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37" w:type="dxa"/>
        <w:jc w:val="center"/>
        <w:tblLayout w:type="fixed"/>
        <w:tblCellMar>
          <w:left w:w="0" w:type="dxa"/>
          <w:right w:w="0" w:type="dxa"/>
        </w:tblCellMar>
        <w:tblLook w:val="01E0" w:firstRow="1" w:lastRow="1" w:firstColumn="1" w:lastColumn="1" w:noHBand="0" w:noVBand="0"/>
      </w:tblPr>
      <w:tblGrid>
        <w:gridCol w:w="3158"/>
        <w:gridCol w:w="6679"/>
      </w:tblGrid>
      <w:tr w:rsidR="00633949" w:rsidRPr="002763B3" w14:paraId="5DD27483" w14:textId="77777777" w:rsidTr="00F051FE">
        <w:trPr>
          <w:trHeight w:val="636"/>
          <w:jc w:val="center"/>
        </w:trPr>
        <w:tc>
          <w:tcPr>
            <w:tcW w:w="3158" w:type="dxa"/>
          </w:tcPr>
          <w:p w14:paraId="513B6E4C" w14:textId="77777777" w:rsidR="00835286" w:rsidRPr="009E4906" w:rsidRDefault="00835286" w:rsidP="007C2E67">
            <w:pPr>
              <w:widowControl w:val="0"/>
              <w:spacing w:before="0" w:after="120"/>
              <w:jc w:val="center"/>
              <w:rPr>
                <w:rStyle w:val="Emphasis"/>
              </w:rPr>
            </w:pPr>
          </w:p>
        </w:tc>
        <w:tc>
          <w:tcPr>
            <w:tcW w:w="6679" w:type="dxa"/>
          </w:tcPr>
          <w:p w14:paraId="70034AF9" w14:textId="77777777" w:rsidR="00835286" w:rsidRPr="002763B3" w:rsidRDefault="00835286" w:rsidP="007C2E67">
            <w:pPr>
              <w:widowControl w:val="0"/>
              <w:spacing w:before="0"/>
              <w:jc w:val="center"/>
              <w:rPr>
                <w:rFonts w:ascii="Times New Roman" w:hAnsi="Times New Roman"/>
                <w:b/>
                <w:sz w:val="26"/>
                <w:szCs w:val="26"/>
              </w:rPr>
            </w:pPr>
            <w:r w:rsidRPr="002763B3">
              <w:rPr>
                <w:rFonts w:ascii="Times New Roman" w:hAnsi="Times New Roman"/>
                <w:b/>
                <w:sz w:val="26"/>
                <w:szCs w:val="26"/>
              </w:rPr>
              <w:t>CỘNG HOÀ XÃ HỘI CHỦ NGHĨA VIỆT NAM</w:t>
            </w:r>
          </w:p>
          <w:p w14:paraId="097EBAD7" w14:textId="3D0AE5E2" w:rsidR="00835286" w:rsidRPr="002763B3" w:rsidRDefault="00122420" w:rsidP="00F051FE">
            <w:pPr>
              <w:widowControl w:val="0"/>
              <w:spacing w:before="0" w:after="120"/>
              <w:jc w:val="center"/>
              <w:rPr>
                <w:rFonts w:ascii="Times New Roman" w:hAnsi="Times New Roman"/>
                <w:i/>
                <w:iCs/>
                <w:sz w:val="26"/>
                <w:szCs w:val="26"/>
              </w:rPr>
            </w:pPr>
            <w:r w:rsidRPr="002763B3">
              <w:rPr>
                <w:noProof/>
              </w:rPr>
              <mc:AlternateContent>
                <mc:Choice Requires="wps">
                  <w:drawing>
                    <wp:anchor distT="4294967259" distB="4294967259" distL="114300" distR="114300" simplePos="0" relativeHeight="251657216" behindDoc="0" locked="0" layoutInCell="1" allowOverlap="1" wp14:anchorId="58EABBC1" wp14:editId="6B8D14FE">
                      <wp:simplePos x="0" y="0"/>
                      <wp:positionH relativeFrom="column">
                        <wp:posOffset>1392555</wp:posOffset>
                      </wp:positionH>
                      <wp:positionV relativeFrom="paragraph">
                        <wp:posOffset>226059</wp:posOffset>
                      </wp:positionV>
                      <wp:extent cx="2023110" cy="0"/>
                      <wp:effectExtent l="0" t="0" r="0" b="0"/>
                      <wp:wrapNone/>
                      <wp:docPr id="140950462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231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0CD6226" id="Straight Connector 1" o:spid="_x0000_s1026" style="position:absolute;flip:y;z-index:251657216;visibility:visible;mso-wrap-style:square;mso-width-percent:0;mso-height-percent:0;mso-wrap-distance-left:9pt;mso-wrap-distance-top:-.001mm;mso-wrap-distance-right:9pt;mso-wrap-distance-bottom:-.001mm;mso-position-horizontal:absolute;mso-position-horizontal-relative:text;mso-position-vertical:absolute;mso-position-vertical-relative:text;mso-width-percent:0;mso-height-percent:0;mso-width-relative:page;mso-height-relative:page" from="109.65pt,17.8pt" to="268.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"/>
                  </w:pict>
                </mc:Fallback>
              </mc:AlternateContent>
            </w:r>
            <w:proofErr w:type="spellStart"/>
            <w:r w:rsidR="00835286" w:rsidRPr="002763B3">
              <w:rPr>
                <w:rFonts w:ascii="Times New Roman" w:hAnsi="Times New Roman"/>
                <w:b/>
                <w:sz w:val="26"/>
                <w:szCs w:val="26"/>
              </w:rPr>
              <w:t>Độc</w:t>
            </w:r>
            <w:proofErr w:type="spellEnd"/>
            <w:r w:rsidR="00835286" w:rsidRPr="002763B3">
              <w:rPr>
                <w:rFonts w:ascii="Times New Roman" w:hAnsi="Times New Roman"/>
                <w:b/>
                <w:sz w:val="26"/>
                <w:szCs w:val="26"/>
              </w:rPr>
              <w:t xml:space="preserve"> </w:t>
            </w:r>
            <w:proofErr w:type="spellStart"/>
            <w:r w:rsidR="00835286" w:rsidRPr="002763B3">
              <w:rPr>
                <w:rFonts w:ascii="Times New Roman" w:hAnsi="Times New Roman"/>
                <w:b/>
                <w:sz w:val="26"/>
                <w:szCs w:val="26"/>
              </w:rPr>
              <w:t>lập</w:t>
            </w:r>
            <w:proofErr w:type="spellEnd"/>
            <w:r w:rsidR="00835286" w:rsidRPr="002763B3">
              <w:rPr>
                <w:rFonts w:ascii="Times New Roman" w:hAnsi="Times New Roman"/>
                <w:b/>
                <w:sz w:val="26"/>
                <w:szCs w:val="26"/>
              </w:rPr>
              <w:t xml:space="preserve"> </w:t>
            </w:r>
            <w:r w:rsidR="00C7040B" w:rsidRPr="002763B3">
              <w:rPr>
                <w:rFonts w:ascii="Times New Roman" w:hAnsi="Times New Roman"/>
                <w:b/>
                <w:sz w:val="26"/>
                <w:szCs w:val="26"/>
              </w:rPr>
              <w:t>-</w:t>
            </w:r>
            <w:r w:rsidR="00835286" w:rsidRPr="002763B3">
              <w:rPr>
                <w:rFonts w:ascii="Times New Roman" w:hAnsi="Times New Roman"/>
                <w:b/>
                <w:sz w:val="26"/>
                <w:szCs w:val="26"/>
              </w:rPr>
              <w:t xml:space="preserve"> </w:t>
            </w:r>
            <w:proofErr w:type="spellStart"/>
            <w:r w:rsidR="00835286" w:rsidRPr="002763B3">
              <w:rPr>
                <w:rFonts w:ascii="Times New Roman" w:hAnsi="Times New Roman"/>
                <w:b/>
                <w:sz w:val="26"/>
                <w:szCs w:val="26"/>
              </w:rPr>
              <w:t>Tự</w:t>
            </w:r>
            <w:proofErr w:type="spellEnd"/>
            <w:r w:rsidR="00835286" w:rsidRPr="002763B3">
              <w:rPr>
                <w:rFonts w:ascii="Times New Roman" w:hAnsi="Times New Roman"/>
                <w:b/>
                <w:sz w:val="26"/>
                <w:szCs w:val="26"/>
              </w:rPr>
              <w:t xml:space="preserve"> do </w:t>
            </w:r>
            <w:r w:rsidR="00C7040B" w:rsidRPr="002763B3">
              <w:rPr>
                <w:rFonts w:ascii="Times New Roman" w:hAnsi="Times New Roman"/>
                <w:b/>
                <w:sz w:val="26"/>
                <w:szCs w:val="26"/>
              </w:rPr>
              <w:t>-</w:t>
            </w:r>
            <w:r w:rsidR="00835286" w:rsidRPr="002763B3">
              <w:rPr>
                <w:rFonts w:ascii="Times New Roman" w:hAnsi="Times New Roman"/>
                <w:b/>
                <w:sz w:val="26"/>
                <w:szCs w:val="26"/>
              </w:rPr>
              <w:t xml:space="preserve"> </w:t>
            </w:r>
            <w:proofErr w:type="spellStart"/>
            <w:r w:rsidR="00835286" w:rsidRPr="002763B3">
              <w:rPr>
                <w:rFonts w:ascii="Times New Roman" w:hAnsi="Times New Roman"/>
                <w:b/>
                <w:sz w:val="26"/>
                <w:szCs w:val="26"/>
              </w:rPr>
              <w:t>Hạnh</w:t>
            </w:r>
            <w:proofErr w:type="spellEnd"/>
            <w:r w:rsidR="00835286" w:rsidRPr="002763B3">
              <w:rPr>
                <w:rFonts w:ascii="Times New Roman" w:hAnsi="Times New Roman"/>
                <w:b/>
                <w:sz w:val="26"/>
                <w:szCs w:val="26"/>
              </w:rPr>
              <w:t xml:space="preserve"> </w:t>
            </w:r>
            <w:proofErr w:type="spellStart"/>
            <w:r w:rsidR="00835286" w:rsidRPr="002763B3">
              <w:rPr>
                <w:rFonts w:ascii="Times New Roman" w:hAnsi="Times New Roman"/>
                <w:b/>
                <w:sz w:val="26"/>
                <w:szCs w:val="26"/>
              </w:rPr>
              <w:t>phúc</w:t>
            </w:r>
            <w:proofErr w:type="spellEnd"/>
          </w:p>
        </w:tc>
      </w:tr>
    </w:tbl>
    <w:p w14:paraId="3ED54D02" w14:textId="77777777" w:rsidR="00F051FE" w:rsidRPr="002763B3" w:rsidRDefault="00F051FE" w:rsidP="002412BD">
      <w:pPr>
        <w:pStyle w:val="2dongcach"/>
        <w:spacing w:before="0" w:line="240" w:lineRule="auto"/>
        <w:ind w:firstLine="0"/>
        <w:rPr>
          <w:color w:val="auto"/>
          <w:sz w:val="28"/>
          <w:szCs w:val="28"/>
        </w:rPr>
      </w:pPr>
    </w:p>
    <w:p w14:paraId="6DCCBE72" w14:textId="6621EEDC" w:rsidR="00835286" w:rsidRPr="002763B3" w:rsidRDefault="00835286" w:rsidP="002412BD">
      <w:pPr>
        <w:pStyle w:val="2dongcach"/>
        <w:spacing w:before="0" w:line="240" w:lineRule="auto"/>
        <w:ind w:firstLine="0"/>
        <w:rPr>
          <w:color w:val="auto"/>
          <w:sz w:val="28"/>
          <w:szCs w:val="28"/>
        </w:rPr>
      </w:pPr>
      <w:r w:rsidRPr="002763B3">
        <w:rPr>
          <w:color w:val="auto"/>
          <w:sz w:val="28"/>
          <w:szCs w:val="28"/>
        </w:rPr>
        <w:t>NGHỊ ĐỊNH</w:t>
      </w:r>
    </w:p>
    <w:p w14:paraId="62B31B17" w14:textId="1269DFCE" w:rsidR="00835286" w:rsidRPr="002763B3" w:rsidRDefault="00835286" w:rsidP="002412BD">
      <w:pPr>
        <w:pStyle w:val="2dongcach"/>
        <w:spacing w:before="0" w:line="240" w:lineRule="auto"/>
        <w:ind w:firstLine="0"/>
        <w:rPr>
          <w:color w:val="auto"/>
          <w:sz w:val="28"/>
          <w:szCs w:val="28"/>
        </w:rPr>
      </w:pPr>
      <w:bookmarkStart w:id="0" w:name="loai_1_name"/>
      <w:r w:rsidRPr="002763B3">
        <w:rPr>
          <w:color w:val="auto"/>
          <w:sz w:val="28"/>
          <w:szCs w:val="28"/>
        </w:rPr>
        <w:t xml:space="preserve">Quy </w:t>
      </w:r>
      <w:proofErr w:type="spellStart"/>
      <w:r w:rsidRPr="002763B3">
        <w:rPr>
          <w:color w:val="auto"/>
          <w:sz w:val="28"/>
          <w:szCs w:val="28"/>
        </w:rPr>
        <w:t>định</w:t>
      </w:r>
      <w:proofErr w:type="spellEnd"/>
      <w:r w:rsidRPr="002763B3">
        <w:rPr>
          <w:color w:val="auto"/>
          <w:sz w:val="28"/>
          <w:szCs w:val="28"/>
        </w:rPr>
        <w:t xml:space="preserve"> chi </w:t>
      </w:r>
      <w:proofErr w:type="spellStart"/>
      <w:r w:rsidRPr="002763B3">
        <w:rPr>
          <w:color w:val="auto"/>
          <w:sz w:val="28"/>
          <w:szCs w:val="28"/>
        </w:rPr>
        <w:t>tiết</w:t>
      </w:r>
      <w:proofErr w:type="spellEnd"/>
      <w:r w:rsidRPr="002763B3">
        <w:rPr>
          <w:color w:val="auto"/>
          <w:sz w:val="28"/>
          <w:szCs w:val="28"/>
        </w:rPr>
        <w:t xml:space="preserve"> </w:t>
      </w:r>
      <w:proofErr w:type="spellStart"/>
      <w:r w:rsidRPr="002763B3">
        <w:rPr>
          <w:color w:val="auto"/>
          <w:sz w:val="28"/>
          <w:szCs w:val="28"/>
        </w:rPr>
        <w:t>thi</w:t>
      </w:r>
      <w:proofErr w:type="spellEnd"/>
      <w:r w:rsidRPr="002763B3">
        <w:rPr>
          <w:color w:val="auto"/>
          <w:sz w:val="28"/>
          <w:szCs w:val="28"/>
        </w:rPr>
        <w:t xml:space="preserve"> </w:t>
      </w:r>
      <w:proofErr w:type="spellStart"/>
      <w:r w:rsidRPr="002763B3">
        <w:rPr>
          <w:color w:val="auto"/>
          <w:sz w:val="28"/>
          <w:szCs w:val="28"/>
        </w:rPr>
        <w:t>hà</w:t>
      </w:r>
      <w:proofErr w:type="spellEnd"/>
      <w:r w:rsidR="00EE3925" w:rsidRPr="002763B3">
        <w:rPr>
          <w:color w:val="auto"/>
          <w:sz w:val="28"/>
          <w:szCs w:val="28"/>
        </w:rPr>
        <w:tab/>
      </w:r>
      <w:proofErr w:type="spellStart"/>
      <w:r w:rsidRPr="002763B3">
        <w:rPr>
          <w:color w:val="auto"/>
          <w:sz w:val="28"/>
          <w:szCs w:val="28"/>
        </w:rPr>
        <w:t>nh</w:t>
      </w:r>
      <w:proofErr w:type="spellEnd"/>
      <w:r w:rsidRPr="002763B3">
        <w:rPr>
          <w:color w:val="auto"/>
          <w:sz w:val="28"/>
          <w:szCs w:val="28"/>
        </w:rPr>
        <w:t xml:space="preserve"> </w:t>
      </w:r>
      <w:proofErr w:type="spellStart"/>
      <w:r w:rsidRPr="002763B3">
        <w:rPr>
          <w:color w:val="auto"/>
          <w:sz w:val="28"/>
          <w:szCs w:val="28"/>
        </w:rPr>
        <w:t>một</w:t>
      </w:r>
      <w:proofErr w:type="spellEnd"/>
      <w:r w:rsidRPr="002763B3">
        <w:rPr>
          <w:color w:val="auto"/>
          <w:sz w:val="28"/>
          <w:szCs w:val="28"/>
        </w:rPr>
        <w:t xml:space="preserve"> </w:t>
      </w:r>
      <w:proofErr w:type="spellStart"/>
      <w:r w:rsidRPr="002763B3">
        <w:rPr>
          <w:color w:val="auto"/>
          <w:sz w:val="28"/>
          <w:szCs w:val="28"/>
        </w:rPr>
        <w:t>số</w:t>
      </w:r>
      <w:proofErr w:type="spellEnd"/>
      <w:r w:rsidRPr="002763B3">
        <w:rPr>
          <w:color w:val="auto"/>
          <w:sz w:val="28"/>
          <w:szCs w:val="28"/>
        </w:rPr>
        <w:t xml:space="preserve"> </w:t>
      </w:r>
      <w:proofErr w:type="spellStart"/>
      <w:r w:rsidRPr="002763B3">
        <w:rPr>
          <w:color w:val="auto"/>
          <w:sz w:val="28"/>
          <w:szCs w:val="28"/>
        </w:rPr>
        <w:t>điều</w:t>
      </w:r>
      <w:proofErr w:type="spellEnd"/>
      <w:r w:rsidRPr="002763B3">
        <w:rPr>
          <w:color w:val="auto"/>
          <w:sz w:val="28"/>
          <w:szCs w:val="28"/>
        </w:rPr>
        <w:t xml:space="preserve"> </w:t>
      </w:r>
      <w:proofErr w:type="spellStart"/>
      <w:r w:rsidRPr="002763B3">
        <w:rPr>
          <w:color w:val="auto"/>
          <w:sz w:val="28"/>
          <w:szCs w:val="28"/>
        </w:rPr>
        <w:t>của</w:t>
      </w:r>
      <w:proofErr w:type="spellEnd"/>
      <w:r w:rsidRPr="002763B3">
        <w:rPr>
          <w:color w:val="auto"/>
          <w:sz w:val="28"/>
          <w:szCs w:val="28"/>
        </w:rPr>
        <w:t xml:space="preserve"> </w:t>
      </w:r>
      <w:proofErr w:type="spellStart"/>
      <w:r w:rsidRPr="002763B3">
        <w:rPr>
          <w:color w:val="auto"/>
          <w:sz w:val="28"/>
          <w:szCs w:val="28"/>
        </w:rPr>
        <w:t>Luật</w:t>
      </w:r>
      <w:proofErr w:type="spellEnd"/>
      <w:r w:rsidRPr="002763B3">
        <w:rPr>
          <w:color w:val="auto"/>
          <w:sz w:val="28"/>
          <w:szCs w:val="28"/>
        </w:rPr>
        <w:t xml:space="preserve"> </w:t>
      </w:r>
      <w:proofErr w:type="spellStart"/>
      <w:r w:rsidRPr="002763B3">
        <w:rPr>
          <w:color w:val="auto"/>
          <w:sz w:val="28"/>
          <w:szCs w:val="28"/>
        </w:rPr>
        <w:t>Đất</w:t>
      </w:r>
      <w:proofErr w:type="spellEnd"/>
      <w:r w:rsidRPr="002763B3">
        <w:rPr>
          <w:color w:val="auto"/>
          <w:sz w:val="28"/>
          <w:szCs w:val="28"/>
        </w:rPr>
        <w:t xml:space="preserve"> </w:t>
      </w:r>
      <w:proofErr w:type="spellStart"/>
      <w:r w:rsidRPr="002763B3">
        <w:rPr>
          <w:color w:val="auto"/>
          <w:sz w:val="28"/>
          <w:szCs w:val="28"/>
        </w:rPr>
        <w:t>đai</w:t>
      </w:r>
      <w:bookmarkEnd w:id="0"/>
      <w:proofErr w:type="spellEnd"/>
    </w:p>
    <w:p w14:paraId="0C232EFB" w14:textId="4D5E8E29" w:rsidR="00835286" w:rsidRPr="002763B3" w:rsidRDefault="00122420" w:rsidP="00436A7C">
      <w:pPr>
        <w:pStyle w:val="2dongcach"/>
        <w:spacing w:before="0" w:after="80" w:line="344" w:lineRule="exact"/>
        <w:rPr>
          <w:color w:val="auto"/>
          <w:sz w:val="28"/>
          <w:szCs w:val="28"/>
        </w:rPr>
      </w:pPr>
      <w:r w:rsidRPr="002763B3">
        <w:rPr>
          <w:noProof/>
          <w:color w:val="auto"/>
        </w:rPr>
        <mc:AlternateContent>
          <mc:Choice Requires="wps">
            <w:drawing>
              <wp:anchor distT="4294967260" distB="4294967260" distL="114300" distR="114300" simplePos="0" relativeHeight="251658240" behindDoc="0" locked="0" layoutInCell="1" allowOverlap="1" wp14:anchorId="739710CA" wp14:editId="0FF619B4">
                <wp:simplePos x="0" y="0"/>
                <wp:positionH relativeFrom="margin">
                  <wp:align>center</wp:align>
                </wp:positionH>
                <wp:positionV relativeFrom="paragraph">
                  <wp:posOffset>38100</wp:posOffset>
                </wp:positionV>
                <wp:extent cx="1251585" cy="0"/>
                <wp:effectExtent l="9525" t="5715" r="5715" b="13335"/>
                <wp:wrapNone/>
                <wp:docPr id="182768683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1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D2C2355" id="Straight Connector 7" o:spid="_x0000_s1026" style="position:absolute;flip:y;z-index:251658240;visibility:visible;mso-wrap-style:square;mso-width-percent:0;mso-height-percent:0;mso-wrap-distance-left:9pt;mso-wrap-distance-top:-.001mm;mso-wrap-distance-right:9pt;mso-wrap-distance-bottom:-.001mm;mso-position-horizontal:center;mso-position-horizontal-relative:margin;mso-position-vertical:absolute;mso-position-vertical-relative:text;mso-width-percent:0;mso-height-percent:0;mso-width-relative:page;mso-height-relative:page" from="0,3pt" to="98.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">
                <w10:wrap anchorx="margin"/>
              </v:line>
            </w:pict>
          </mc:Fallback>
        </mc:AlternateContent>
      </w:r>
    </w:p>
    <w:p w14:paraId="39A4BE0B" w14:textId="2DDC7741" w:rsidR="00AB1918" w:rsidRPr="002763B3" w:rsidRDefault="00AB1918" w:rsidP="00F8028F">
      <w:pPr>
        <w:widowControl w:val="0"/>
        <w:spacing w:before="120" w:line="240" w:lineRule="auto"/>
        <w:rPr>
          <w:rFonts w:ascii="Times New Roman" w:hAnsi="Times New Roman"/>
          <w:iCs/>
          <w:sz w:val="28"/>
          <w:szCs w:val="28"/>
        </w:rPr>
      </w:pPr>
      <w:proofErr w:type="spellStart"/>
      <w:r w:rsidRPr="002763B3">
        <w:rPr>
          <w:rFonts w:ascii="Times New Roman" w:hAnsi="Times New Roman"/>
          <w:iCs/>
          <w:sz w:val="28"/>
          <w:szCs w:val="28"/>
        </w:rPr>
        <w:t>Nghị</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định</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số</w:t>
      </w:r>
      <w:proofErr w:type="spellEnd"/>
      <w:r w:rsidRPr="002763B3">
        <w:rPr>
          <w:rFonts w:ascii="Times New Roman" w:hAnsi="Times New Roman"/>
          <w:iCs/>
          <w:sz w:val="28"/>
          <w:szCs w:val="28"/>
        </w:rPr>
        <w:t xml:space="preserve"> 102/2024/NĐ-CP </w:t>
      </w:r>
      <w:proofErr w:type="spellStart"/>
      <w:r w:rsidRPr="002763B3">
        <w:rPr>
          <w:rFonts w:ascii="Times New Roman" w:hAnsi="Times New Roman"/>
          <w:iCs/>
          <w:sz w:val="28"/>
          <w:szCs w:val="28"/>
        </w:rPr>
        <w:t>ngày</w:t>
      </w:r>
      <w:proofErr w:type="spellEnd"/>
      <w:r w:rsidRPr="002763B3">
        <w:rPr>
          <w:rFonts w:ascii="Times New Roman" w:hAnsi="Times New Roman"/>
          <w:iCs/>
          <w:sz w:val="28"/>
          <w:szCs w:val="28"/>
        </w:rPr>
        <w:t xml:space="preserve"> 30 </w:t>
      </w:r>
      <w:proofErr w:type="spellStart"/>
      <w:r w:rsidRPr="002763B3">
        <w:rPr>
          <w:rFonts w:ascii="Times New Roman" w:hAnsi="Times New Roman"/>
          <w:iCs/>
          <w:sz w:val="28"/>
          <w:szCs w:val="28"/>
        </w:rPr>
        <w:t>tháng</w:t>
      </w:r>
      <w:proofErr w:type="spellEnd"/>
      <w:r w:rsidRPr="002763B3">
        <w:rPr>
          <w:rFonts w:ascii="Times New Roman" w:hAnsi="Times New Roman"/>
          <w:iCs/>
          <w:sz w:val="28"/>
          <w:szCs w:val="28"/>
        </w:rPr>
        <w:t xml:space="preserve"> 7 </w:t>
      </w:r>
      <w:proofErr w:type="spellStart"/>
      <w:r w:rsidRPr="002763B3">
        <w:rPr>
          <w:rFonts w:ascii="Times New Roman" w:hAnsi="Times New Roman"/>
          <w:iCs/>
          <w:sz w:val="28"/>
          <w:szCs w:val="28"/>
        </w:rPr>
        <w:t>năm</w:t>
      </w:r>
      <w:proofErr w:type="spellEnd"/>
      <w:r w:rsidRPr="002763B3">
        <w:rPr>
          <w:rFonts w:ascii="Times New Roman" w:hAnsi="Times New Roman"/>
          <w:iCs/>
          <w:sz w:val="28"/>
          <w:szCs w:val="28"/>
        </w:rPr>
        <w:t xml:space="preserve"> 2024 </w:t>
      </w:r>
      <w:proofErr w:type="spellStart"/>
      <w:r w:rsidRPr="002763B3">
        <w:rPr>
          <w:rFonts w:ascii="Times New Roman" w:hAnsi="Times New Roman"/>
          <w:iCs/>
          <w:sz w:val="28"/>
          <w:szCs w:val="28"/>
        </w:rPr>
        <w:t>của</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Chính</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phủ</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quy</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định</w:t>
      </w:r>
      <w:proofErr w:type="spellEnd"/>
      <w:r w:rsidRPr="002763B3">
        <w:rPr>
          <w:rFonts w:ascii="Times New Roman" w:hAnsi="Times New Roman"/>
          <w:iCs/>
          <w:sz w:val="28"/>
          <w:szCs w:val="28"/>
        </w:rPr>
        <w:t xml:space="preserve"> chi </w:t>
      </w:r>
      <w:proofErr w:type="spellStart"/>
      <w:r w:rsidRPr="002763B3">
        <w:rPr>
          <w:rFonts w:ascii="Times New Roman" w:hAnsi="Times New Roman"/>
          <w:iCs/>
          <w:sz w:val="28"/>
          <w:szCs w:val="28"/>
        </w:rPr>
        <w:t>tiết</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thi</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hành</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một</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số</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điều</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của</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Luật</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Đất</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đai</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có</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hiệu</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lực</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kể</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từ</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ngày</w:t>
      </w:r>
      <w:proofErr w:type="spellEnd"/>
      <w:r w:rsidRPr="002763B3">
        <w:rPr>
          <w:rFonts w:ascii="Times New Roman" w:hAnsi="Times New Roman"/>
          <w:iCs/>
          <w:sz w:val="28"/>
          <w:szCs w:val="28"/>
        </w:rPr>
        <w:t xml:space="preserve"> 01 </w:t>
      </w:r>
      <w:proofErr w:type="spellStart"/>
      <w:r w:rsidRPr="002763B3">
        <w:rPr>
          <w:rFonts w:ascii="Times New Roman" w:hAnsi="Times New Roman"/>
          <w:iCs/>
          <w:sz w:val="28"/>
          <w:szCs w:val="28"/>
        </w:rPr>
        <w:t>tháng</w:t>
      </w:r>
      <w:proofErr w:type="spellEnd"/>
      <w:r w:rsidRPr="002763B3">
        <w:rPr>
          <w:rFonts w:ascii="Times New Roman" w:hAnsi="Times New Roman"/>
          <w:iCs/>
          <w:sz w:val="28"/>
          <w:szCs w:val="28"/>
        </w:rPr>
        <w:t xml:space="preserve"> 8 </w:t>
      </w:r>
      <w:proofErr w:type="spellStart"/>
      <w:r w:rsidRPr="002763B3">
        <w:rPr>
          <w:rFonts w:ascii="Times New Roman" w:hAnsi="Times New Roman"/>
          <w:iCs/>
          <w:sz w:val="28"/>
          <w:szCs w:val="28"/>
        </w:rPr>
        <w:t>năm</w:t>
      </w:r>
      <w:proofErr w:type="spellEnd"/>
      <w:r w:rsidRPr="002763B3">
        <w:rPr>
          <w:rFonts w:ascii="Times New Roman" w:hAnsi="Times New Roman"/>
          <w:iCs/>
          <w:sz w:val="28"/>
          <w:szCs w:val="28"/>
        </w:rPr>
        <w:t xml:space="preserve"> 2024, </w:t>
      </w:r>
      <w:proofErr w:type="spellStart"/>
      <w:r w:rsidRPr="002763B3">
        <w:rPr>
          <w:rFonts w:ascii="Times New Roman" w:hAnsi="Times New Roman"/>
          <w:iCs/>
          <w:sz w:val="28"/>
          <w:szCs w:val="28"/>
        </w:rPr>
        <w:t>được</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sửa</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đổi</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bổ</w:t>
      </w:r>
      <w:proofErr w:type="spellEnd"/>
      <w:r w:rsidRPr="002763B3">
        <w:rPr>
          <w:rFonts w:ascii="Times New Roman" w:hAnsi="Times New Roman"/>
          <w:iCs/>
          <w:sz w:val="28"/>
          <w:szCs w:val="28"/>
        </w:rPr>
        <w:t xml:space="preserve"> sung </w:t>
      </w:r>
      <w:proofErr w:type="spellStart"/>
      <w:r w:rsidRPr="002763B3">
        <w:rPr>
          <w:rFonts w:ascii="Times New Roman" w:hAnsi="Times New Roman"/>
          <w:iCs/>
          <w:sz w:val="28"/>
          <w:szCs w:val="28"/>
        </w:rPr>
        <w:t>bởi</w:t>
      </w:r>
      <w:proofErr w:type="spellEnd"/>
      <w:r w:rsidRPr="002763B3">
        <w:rPr>
          <w:rFonts w:ascii="Times New Roman" w:hAnsi="Times New Roman"/>
          <w:iCs/>
          <w:sz w:val="28"/>
          <w:szCs w:val="28"/>
        </w:rPr>
        <w:t>:</w:t>
      </w:r>
    </w:p>
    <w:p w14:paraId="3040FA9F" w14:textId="1095C485" w:rsidR="00057B6D" w:rsidRPr="002763B3" w:rsidRDefault="00057B6D" w:rsidP="00F8028F">
      <w:pPr>
        <w:widowControl w:val="0"/>
        <w:spacing w:before="120" w:line="240" w:lineRule="auto"/>
        <w:rPr>
          <w:rFonts w:ascii="Times New Roman" w:hAnsi="Times New Roman"/>
          <w:iCs/>
          <w:sz w:val="28"/>
          <w:szCs w:val="28"/>
        </w:rPr>
      </w:pPr>
      <w:proofErr w:type="spellStart"/>
      <w:r w:rsidRPr="002763B3">
        <w:rPr>
          <w:rFonts w:ascii="Times New Roman" w:hAnsi="Times New Roman"/>
          <w:iCs/>
          <w:sz w:val="28"/>
          <w:szCs w:val="28"/>
        </w:rPr>
        <w:t>Nghị</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định</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số</w:t>
      </w:r>
      <w:proofErr w:type="spellEnd"/>
      <w:r w:rsidRPr="002763B3">
        <w:rPr>
          <w:rFonts w:ascii="Times New Roman" w:hAnsi="Times New Roman"/>
          <w:iCs/>
          <w:sz w:val="28"/>
          <w:szCs w:val="28"/>
        </w:rPr>
        <w:t xml:space="preserve"> 175/2024/NĐ-CP </w:t>
      </w:r>
      <w:proofErr w:type="spellStart"/>
      <w:r w:rsidRPr="002763B3">
        <w:rPr>
          <w:rFonts w:ascii="Times New Roman" w:hAnsi="Times New Roman"/>
          <w:iCs/>
          <w:sz w:val="28"/>
          <w:szCs w:val="28"/>
        </w:rPr>
        <w:t>ngày</w:t>
      </w:r>
      <w:proofErr w:type="spellEnd"/>
      <w:r w:rsidRPr="002763B3">
        <w:rPr>
          <w:rFonts w:ascii="Times New Roman" w:hAnsi="Times New Roman"/>
          <w:iCs/>
          <w:sz w:val="28"/>
          <w:szCs w:val="28"/>
        </w:rPr>
        <w:t xml:space="preserve"> 30 </w:t>
      </w:r>
      <w:proofErr w:type="spellStart"/>
      <w:r w:rsidRPr="002763B3">
        <w:rPr>
          <w:rFonts w:ascii="Times New Roman" w:hAnsi="Times New Roman"/>
          <w:iCs/>
          <w:sz w:val="28"/>
          <w:szCs w:val="28"/>
        </w:rPr>
        <w:t>tháng</w:t>
      </w:r>
      <w:proofErr w:type="spellEnd"/>
      <w:r w:rsidRPr="002763B3">
        <w:rPr>
          <w:rFonts w:ascii="Times New Roman" w:hAnsi="Times New Roman"/>
          <w:iCs/>
          <w:sz w:val="28"/>
          <w:szCs w:val="28"/>
        </w:rPr>
        <w:t xml:space="preserve"> 12 </w:t>
      </w:r>
      <w:proofErr w:type="spellStart"/>
      <w:r w:rsidRPr="002763B3">
        <w:rPr>
          <w:rFonts w:ascii="Times New Roman" w:hAnsi="Times New Roman"/>
          <w:iCs/>
          <w:sz w:val="28"/>
          <w:szCs w:val="28"/>
        </w:rPr>
        <w:t>năm</w:t>
      </w:r>
      <w:proofErr w:type="spellEnd"/>
      <w:r w:rsidRPr="002763B3">
        <w:rPr>
          <w:rFonts w:ascii="Times New Roman" w:hAnsi="Times New Roman"/>
          <w:iCs/>
          <w:sz w:val="28"/>
          <w:szCs w:val="28"/>
        </w:rPr>
        <w:t xml:space="preserve"> 2024 </w:t>
      </w:r>
      <w:proofErr w:type="spellStart"/>
      <w:r w:rsidR="000E1C25" w:rsidRPr="002763B3">
        <w:rPr>
          <w:rFonts w:ascii="Times New Roman" w:hAnsi="Times New Roman"/>
          <w:iCs/>
          <w:sz w:val="28"/>
          <w:szCs w:val="28"/>
        </w:rPr>
        <w:t>của</w:t>
      </w:r>
      <w:proofErr w:type="spellEnd"/>
      <w:r w:rsidR="000E1C25" w:rsidRPr="002763B3">
        <w:rPr>
          <w:rFonts w:ascii="Times New Roman" w:hAnsi="Times New Roman"/>
          <w:iCs/>
          <w:sz w:val="28"/>
          <w:szCs w:val="28"/>
        </w:rPr>
        <w:t xml:space="preserve"> </w:t>
      </w:r>
      <w:proofErr w:type="spellStart"/>
      <w:r w:rsidR="000E1C25" w:rsidRPr="002763B3">
        <w:rPr>
          <w:rFonts w:ascii="Times New Roman" w:hAnsi="Times New Roman"/>
          <w:iCs/>
          <w:sz w:val="28"/>
          <w:szCs w:val="28"/>
        </w:rPr>
        <w:t>Chính</w:t>
      </w:r>
      <w:proofErr w:type="spellEnd"/>
      <w:r w:rsidR="000E1C25" w:rsidRPr="002763B3">
        <w:rPr>
          <w:rFonts w:ascii="Times New Roman" w:hAnsi="Times New Roman"/>
          <w:iCs/>
          <w:sz w:val="28"/>
          <w:szCs w:val="28"/>
        </w:rPr>
        <w:t xml:space="preserve"> </w:t>
      </w:r>
      <w:proofErr w:type="spellStart"/>
      <w:r w:rsidR="000E1C25" w:rsidRPr="002763B3">
        <w:rPr>
          <w:rFonts w:ascii="Times New Roman" w:hAnsi="Times New Roman"/>
          <w:iCs/>
          <w:sz w:val="28"/>
          <w:szCs w:val="28"/>
        </w:rPr>
        <w:t>phủ</w:t>
      </w:r>
      <w:proofErr w:type="spellEnd"/>
      <w:r w:rsidR="000E1C25" w:rsidRPr="002763B3">
        <w:rPr>
          <w:rFonts w:ascii="Times New Roman" w:hAnsi="Times New Roman"/>
          <w:iCs/>
          <w:sz w:val="28"/>
          <w:szCs w:val="28"/>
        </w:rPr>
        <w:t xml:space="preserve"> </w:t>
      </w:r>
      <w:proofErr w:type="spellStart"/>
      <w:r w:rsidRPr="002763B3">
        <w:rPr>
          <w:rFonts w:ascii="Times New Roman" w:hAnsi="Times New Roman"/>
          <w:iCs/>
          <w:sz w:val="28"/>
          <w:szCs w:val="28"/>
        </w:rPr>
        <w:t>quy</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định</w:t>
      </w:r>
      <w:proofErr w:type="spellEnd"/>
      <w:r w:rsidRPr="002763B3">
        <w:rPr>
          <w:rFonts w:ascii="Times New Roman" w:hAnsi="Times New Roman"/>
          <w:iCs/>
          <w:sz w:val="28"/>
          <w:szCs w:val="28"/>
        </w:rPr>
        <w:t xml:space="preserve"> chi </w:t>
      </w:r>
      <w:proofErr w:type="spellStart"/>
      <w:r w:rsidRPr="002763B3">
        <w:rPr>
          <w:rFonts w:ascii="Times New Roman" w:hAnsi="Times New Roman"/>
          <w:iCs/>
          <w:sz w:val="28"/>
          <w:szCs w:val="28"/>
        </w:rPr>
        <w:t>tiết</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một</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số</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điều</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và</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biện</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pháp</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thi</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hành</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Luật</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Xây</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dựng</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về</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quản</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lý</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hoạt</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động</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xây</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dựng</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có</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hiệu</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lực</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kể</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từ</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ngày</w:t>
      </w:r>
      <w:proofErr w:type="spellEnd"/>
      <w:r w:rsidRPr="002763B3">
        <w:rPr>
          <w:rFonts w:ascii="Times New Roman" w:hAnsi="Times New Roman"/>
          <w:iCs/>
          <w:sz w:val="28"/>
          <w:szCs w:val="28"/>
        </w:rPr>
        <w:t xml:space="preserve"> </w:t>
      </w:r>
      <w:r w:rsidR="00D85D4E" w:rsidRPr="002763B3">
        <w:rPr>
          <w:rFonts w:ascii="Times New Roman" w:hAnsi="Times New Roman"/>
          <w:iCs/>
          <w:sz w:val="28"/>
          <w:szCs w:val="28"/>
        </w:rPr>
        <w:t xml:space="preserve">30 </w:t>
      </w:r>
      <w:proofErr w:type="spellStart"/>
      <w:r w:rsidR="00D85D4E" w:rsidRPr="002763B3">
        <w:rPr>
          <w:rFonts w:ascii="Times New Roman" w:hAnsi="Times New Roman"/>
          <w:iCs/>
          <w:sz w:val="28"/>
          <w:szCs w:val="28"/>
        </w:rPr>
        <w:t>thán</w:t>
      </w:r>
      <w:r w:rsidR="00944F83" w:rsidRPr="002763B3">
        <w:rPr>
          <w:rFonts w:ascii="Times New Roman" w:hAnsi="Times New Roman"/>
          <w:iCs/>
          <w:sz w:val="28"/>
          <w:szCs w:val="28"/>
        </w:rPr>
        <w:t>g</w:t>
      </w:r>
      <w:proofErr w:type="spellEnd"/>
      <w:r w:rsidR="00D85D4E" w:rsidRPr="002763B3">
        <w:rPr>
          <w:rFonts w:ascii="Times New Roman" w:hAnsi="Times New Roman"/>
          <w:iCs/>
          <w:sz w:val="28"/>
          <w:szCs w:val="28"/>
        </w:rPr>
        <w:t xml:space="preserve"> 12 </w:t>
      </w:r>
      <w:proofErr w:type="spellStart"/>
      <w:r w:rsidR="00D85D4E" w:rsidRPr="002763B3">
        <w:rPr>
          <w:rFonts w:ascii="Times New Roman" w:hAnsi="Times New Roman"/>
          <w:iCs/>
          <w:sz w:val="28"/>
          <w:szCs w:val="28"/>
        </w:rPr>
        <w:t>năm</w:t>
      </w:r>
      <w:proofErr w:type="spellEnd"/>
      <w:r w:rsidR="00D85D4E" w:rsidRPr="002763B3">
        <w:rPr>
          <w:rFonts w:ascii="Times New Roman" w:hAnsi="Times New Roman"/>
          <w:iCs/>
          <w:sz w:val="28"/>
          <w:szCs w:val="28"/>
        </w:rPr>
        <w:t xml:space="preserve"> 2024</w:t>
      </w:r>
      <w:r w:rsidRPr="002763B3">
        <w:rPr>
          <w:rFonts w:ascii="Times New Roman" w:hAnsi="Times New Roman"/>
          <w:iCs/>
          <w:sz w:val="28"/>
          <w:szCs w:val="28"/>
        </w:rPr>
        <w:t>;</w:t>
      </w:r>
    </w:p>
    <w:p w14:paraId="5CF96625" w14:textId="6963AF17" w:rsidR="00A3533A" w:rsidRPr="002763B3" w:rsidRDefault="008C4DC0" w:rsidP="00F8028F">
      <w:pPr>
        <w:widowControl w:val="0"/>
        <w:spacing w:before="120" w:line="240" w:lineRule="auto"/>
        <w:rPr>
          <w:rFonts w:ascii="Times New Roman" w:hAnsi="Times New Roman"/>
          <w:iCs/>
          <w:spacing w:val="-2"/>
          <w:sz w:val="28"/>
          <w:szCs w:val="28"/>
        </w:rPr>
      </w:pPr>
      <w:proofErr w:type="spellStart"/>
      <w:r w:rsidRPr="002763B3">
        <w:rPr>
          <w:rFonts w:ascii="Times New Roman" w:hAnsi="Times New Roman"/>
          <w:iCs/>
          <w:spacing w:val="-2"/>
          <w:sz w:val="28"/>
          <w:szCs w:val="28"/>
        </w:rPr>
        <w:t>Nghị</w:t>
      </w:r>
      <w:proofErr w:type="spellEnd"/>
      <w:r w:rsidRPr="002763B3">
        <w:rPr>
          <w:rFonts w:ascii="Times New Roman" w:hAnsi="Times New Roman"/>
          <w:iCs/>
          <w:spacing w:val="-2"/>
          <w:sz w:val="28"/>
          <w:szCs w:val="28"/>
        </w:rPr>
        <w:t xml:space="preserve"> </w:t>
      </w:r>
      <w:proofErr w:type="spellStart"/>
      <w:r w:rsidRPr="002763B3">
        <w:rPr>
          <w:rFonts w:ascii="Times New Roman" w:hAnsi="Times New Roman"/>
          <w:iCs/>
          <w:spacing w:val="-2"/>
          <w:sz w:val="28"/>
          <w:szCs w:val="28"/>
        </w:rPr>
        <w:t>định</w:t>
      </w:r>
      <w:proofErr w:type="spellEnd"/>
      <w:r w:rsidRPr="002763B3">
        <w:rPr>
          <w:rFonts w:ascii="Times New Roman" w:hAnsi="Times New Roman"/>
          <w:iCs/>
          <w:spacing w:val="-2"/>
          <w:sz w:val="28"/>
          <w:szCs w:val="28"/>
        </w:rPr>
        <w:t xml:space="preserve"> </w:t>
      </w:r>
      <w:proofErr w:type="spellStart"/>
      <w:r w:rsidRPr="002763B3">
        <w:rPr>
          <w:rFonts w:ascii="Times New Roman" w:hAnsi="Times New Roman"/>
          <w:iCs/>
          <w:spacing w:val="-2"/>
          <w:sz w:val="28"/>
          <w:szCs w:val="28"/>
        </w:rPr>
        <w:t>số</w:t>
      </w:r>
      <w:proofErr w:type="spellEnd"/>
      <w:r w:rsidRPr="002763B3">
        <w:rPr>
          <w:rFonts w:ascii="Times New Roman" w:hAnsi="Times New Roman"/>
          <w:iCs/>
          <w:spacing w:val="-2"/>
          <w:sz w:val="28"/>
          <w:szCs w:val="28"/>
        </w:rPr>
        <w:t xml:space="preserve"> 151/2025/NĐ-CP </w:t>
      </w:r>
      <w:bookmarkStart w:id="1" w:name="_Hlk223964153"/>
      <w:proofErr w:type="spellStart"/>
      <w:r w:rsidRPr="002763B3">
        <w:rPr>
          <w:rFonts w:ascii="Times New Roman" w:hAnsi="Times New Roman"/>
          <w:iCs/>
          <w:spacing w:val="-2"/>
          <w:sz w:val="28"/>
          <w:szCs w:val="28"/>
        </w:rPr>
        <w:t>ngày</w:t>
      </w:r>
      <w:proofErr w:type="spellEnd"/>
      <w:r w:rsidRPr="002763B3">
        <w:rPr>
          <w:rFonts w:ascii="Times New Roman" w:hAnsi="Times New Roman"/>
          <w:iCs/>
          <w:spacing w:val="-2"/>
          <w:sz w:val="28"/>
          <w:szCs w:val="28"/>
        </w:rPr>
        <w:t xml:space="preserve"> 12 </w:t>
      </w:r>
      <w:proofErr w:type="spellStart"/>
      <w:r w:rsidRPr="002763B3">
        <w:rPr>
          <w:rFonts w:ascii="Times New Roman" w:hAnsi="Times New Roman"/>
          <w:iCs/>
          <w:spacing w:val="-2"/>
          <w:sz w:val="28"/>
          <w:szCs w:val="28"/>
        </w:rPr>
        <w:t>tháng</w:t>
      </w:r>
      <w:proofErr w:type="spellEnd"/>
      <w:r w:rsidRPr="002763B3">
        <w:rPr>
          <w:rFonts w:ascii="Times New Roman" w:hAnsi="Times New Roman"/>
          <w:iCs/>
          <w:spacing w:val="-2"/>
          <w:sz w:val="28"/>
          <w:szCs w:val="28"/>
        </w:rPr>
        <w:t xml:space="preserve"> 6 </w:t>
      </w:r>
      <w:proofErr w:type="spellStart"/>
      <w:r w:rsidRPr="002763B3">
        <w:rPr>
          <w:rFonts w:ascii="Times New Roman" w:hAnsi="Times New Roman"/>
          <w:iCs/>
          <w:spacing w:val="-2"/>
          <w:sz w:val="28"/>
          <w:szCs w:val="28"/>
        </w:rPr>
        <w:t>năm</w:t>
      </w:r>
      <w:proofErr w:type="spellEnd"/>
      <w:r w:rsidRPr="002763B3">
        <w:rPr>
          <w:rFonts w:ascii="Times New Roman" w:hAnsi="Times New Roman"/>
          <w:iCs/>
          <w:spacing w:val="-2"/>
          <w:sz w:val="28"/>
          <w:szCs w:val="28"/>
        </w:rPr>
        <w:t xml:space="preserve"> 2025 </w:t>
      </w:r>
      <w:proofErr w:type="spellStart"/>
      <w:r w:rsidRPr="002763B3">
        <w:rPr>
          <w:rFonts w:ascii="Times New Roman" w:hAnsi="Times New Roman"/>
          <w:iCs/>
          <w:spacing w:val="-2"/>
          <w:sz w:val="28"/>
          <w:szCs w:val="28"/>
        </w:rPr>
        <w:t>của</w:t>
      </w:r>
      <w:proofErr w:type="spellEnd"/>
      <w:r w:rsidRPr="002763B3">
        <w:rPr>
          <w:rFonts w:ascii="Times New Roman" w:hAnsi="Times New Roman"/>
          <w:iCs/>
          <w:spacing w:val="-2"/>
          <w:sz w:val="28"/>
          <w:szCs w:val="28"/>
        </w:rPr>
        <w:t xml:space="preserve"> </w:t>
      </w:r>
      <w:proofErr w:type="spellStart"/>
      <w:r w:rsidRPr="002763B3">
        <w:rPr>
          <w:rFonts w:ascii="Times New Roman" w:hAnsi="Times New Roman"/>
          <w:iCs/>
          <w:spacing w:val="-2"/>
          <w:sz w:val="28"/>
          <w:szCs w:val="28"/>
        </w:rPr>
        <w:t>Chính</w:t>
      </w:r>
      <w:proofErr w:type="spellEnd"/>
      <w:r w:rsidRPr="002763B3">
        <w:rPr>
          <w:rFonts w:ascii="Times New Roman" w:hAnsi="Times New Roman"/>
          <w:iCs/>
          <w:spacing w:val="-2"/>
          <w:sz w:val="28"/>
          <w:szCs w:val="28"/>
        </w:rPr>
        <w:t xml:space="preserve"> </w:t>
      </w:r>
      <w:proofErr w:type="spellStart"/>
      <w:r w:rsidRPr="002763B3">
        <w:rPr>
          <w:rFonts w:ascii="Times New Roman" w:hAnsi="Times New Roman"/>
          <w:iCs/>
          <w:spacing w:val="-2"/>
          <w:sz w:val="28"/>
          <w:szCs w:val="28"/>
        </w:rPr>
        <w:t>phủ</w:t>
      </w:r>
      <w:proofErr w:type="spellEnd"/>
      <w:r w:rsidRPr="002763B3">
        <w:rPr>
          <w:rFonts w:ascii="Times New Roman" w:hAnsi="Times New Roman"/>
          <w:iCs/>
          <w:spacing w:val="-2"/>
          <w:sz w:val="28"/>
          <w:szCs w:val="28"/>
        </w:rPr>
        <w:t xml:space="preserve"> </w:t>
      </w:r>
      <w:proofErr w:type="spellStart"/>
      <w:r w:rsidRPr="002763B3">
        <w:rPr>
          <w:rFonts w:ascii="Times New Roman" w:hAnsi="Times New Roman"/>
          <w:iCs/>
          <w:spacing w:val="-2"/>
          <w:sz w:val="28"/>
          <w:szCs w:val="28"/>
        </w:rPr>
        <w:t>quy</w:t>
      </w:r>
      <w:proofErr w:type="spellEnd"/>
      <w:r w:rsidRPr="002763B3">
        <w:rPr>
          <w:rFonts w:ascii="Times New Roman" w:hAnsi="Times New Roman"/>
          <w:iCs/>
          <w:spacing w:val="-2"/>
          <w:sz w:val="28"/>
          <w:szCs w:val="28"/>
        </w:rPr>
        <w:t xml:space="preserve"> </w:t>
      </w:r>
      <w:proofErr w:type="spellStart"/>
      <w:r w:rsidRPr="002763B3">
        <w:rPr>
          <w:rFonts w:ascii="Times New Roman" w:hAnsi="Times New Roman"/>
          <w:iCs/>
          <w:spacing w:val="-2"/>
          <w:sz w:val="28"/>
          <w:szCs w:val="28"/>
        </w:rPr>
        <w:t>định</w:t>
      </w:r>
      <w:proofErr w:type="spellEnd"/>
      <w:r w:rsidRPr="002763B3">
        <w:rPr>
          <w:rFonts w:ascii="Times New Roman" w:hAnsi="Times New Roman"/>
          <w:iCs/>
          <w:spacing w:val="-2"/>
          <w:sz w:val="28"/>
          <w:szCs w:val="28"/>
        </w:rPr>
        <w:t xml:space="preserve"> </w:t>
      </w:r>
      <w:proofErr w:type="spellStart"/>
      <w:r w:rsidRPr="002763B3">
        <w:rPr>
          <w:rFonts w:ascii="Times New Roman" w:hAnsi="Times New Roman"/>
          <w:iCs/>
          <w:spacing w:val="-2"/>
          <w:sz w:val="28"/>
          <w:szCs w:val="28"/>
        </w:rPr>
        <w:t>về</w:t>
      </w:r>
      <w:proofErr w:type="spellEnd"/>
      <w:r w:rsidRPr="002763B3">
        <w:rPr>
          <w:rFonts w:ascii="Times New Roman" w:hAnsi="Times New Roman"/>
          <w:iCs/>
          <w:spacing w:val="-2"/>
          <w:sz w:val="28"/>
          <w:szCs w:val="28"/>
        </w:rPr>
        <w:t xml:space="preserve"> </w:t>
      </w:r>
      <w:proofErr w:type="spellStart"/>
      <w:r w:rsidRPr="002763B3">
        <w:rPr>
          <w:rFonts w:ascii="Times New Roman" w:hAnsi="Times New Roman"/>
          <w:iCs/>
          <w:spacing w:val="-2"/>
          <w:sz w:val="28"/>
          <w:szCs w:val="28"/>
        </w:rPr>
        <w:t>phân</w:t>
      </w:r>
      <w:proofErr w:type="spellEnd"/>
      <w:r w:rsidRPr="002763B3">
        <w:rPr>
          <w:rFonts w:ascii="Times New Roman" w:hAnsi="Times New Roman"/>
          <w:iCs/>
          <w:spacing w:val="-2"/>
          <w:sz w:val="28"/>
          <w:szCs w:val="28"/>
        </w:rPr>
        <w:t xml:space="preserve"> </w:t>
      </w:r>
      <w:proofErr w:type="spellStart"/>
      <w:r w:rsidRPr="002763B3">
        <w:rPr>
          <w:rFonts w:ascii="Times New Roman" w:hAnsi="Times New Roman"/>
          <w:iCs/>
          <w:spacing w:val="-2"/>
          <w:sz w:val="28"/>
          <w:szCs w:val="28"/>
        </w:rPr>
        <w:t>định</w:t>
      </w:r>
      <w:proofErr w:type="spellEnd"/>
      <w:r w:rsidRPr="002763B3">
        <w:rPr>
          <w:rFonts w:ascii="Times New Roman" w:hAnsi="Times New Roman"/>
          <w:iCs/>
          <w:spacing w:val="-2"/>
          <w:sz w:val="28"/>
          <w:szCs w:val="28"/>
        </w:rPr>
        <w:t xml:space="preserve"> </w:t>
      </w:r>
      <w:proofErr w:type="spellStart"/>
      <w:r w:rsidRPr="002763B3">
        <w:rPr>
          <w:rFonts w:ascii="Times New Roman" w:hAnsi="Times New Roman"/>
          <w:iCs/>
          <w:spacing w:val="-2"/>
          <w:sz w:val="28"/>
          <w:szCs w:val="28"/>
        </w:rPr>
        <w:t>thẩm</w:t>
      </w:r>
      <w:proofErr w:type="spellEnd"/>
      <w:r w:rsidRPr="002763B3">
        <w:rPr>
          <w:rFonts w:ascii="Times New Roman" w:hAnsi="Times New Roman"/>
          <w:iCs/>
          <w:spacing w:val="-2"/>
          <w:sz w:val="28"/>
          <w:szCs w:val="28"/>
        </w:rPr>
        <w:t xml:space="preserve"> </w:t>
      </w:r>
      <w:proofErr w:type="spellStart"/>
      <w:r w:rsidRPr="002763B3">
        <w:rPr>
          <w:rFonts w:ascii="Times New Roman" w:hAnsi="Times New Roman"/>
          <w:iCs/>
          <w:spacing w:val="-2"/>
          <w:sz w:val="28"/>
          <w:szCs w:val="28"/>
        </w:rPr>
        <w:t>quyền</w:t>
      </w:r>
      <w:proofErr w:type="spellEnd"/>
      <w:r w:rsidRPr="002763B3">
        <w:rPr>
          <w:rFonts w:ascii="Times New Roman" w:hAnsi="Times New Roman"/>
          <w:iCs/>
          <w:spacing w:val="-2"/>
          <w:sz w:val="28"/>
          <w:szCs w:val="28"/>
        </w:rPr>
        <w:t xml:space="preserve"> </w:t>
      </w:r>
      <w:proofErr w:type="spellStart"/>
      <w:r w:rsidRPr="002763B3">
        <w:rPr>
          <w:rFonts w:ascii="Times New Roman" w:hAnsi="Times New Roman"/>
          <w:iCs/>
          <w:spacing w:val="-2"/>
          <w:sz w:val="28"/>
          <w:szCs w:val="28"/>
        </w:rPr>
        <w:t>của</w:t>
      </w:r>
      <w:proofErr w:type="spellEnd"/>
      <w:r w:rsidRPr="002763B3">
        <w:rPr>
          <w:rFonts w:ascii="Times New Roman" w:hAnsi="Times New Roman"/>
          <w:iCs/>
          <w:spacing w:val="-2"/>
          <w:sz w:val="28"/>
          <w:szCs w:val="28"/>
        </w:rPr>
        <w:t xml:space="preserve"> </w:t>
      </w:r>
      <w:proofErr w:type="spellStart"/>
      <w:r w:rsidRPr="002763B3">
        <w:rPr>
          <w:rFonts w:ascii="Times New Roman" w:hAnsi="Times New Roman"/>
          <w:iCs/>
          <w:spacing w:val="-2"/>
          <w:sz w:val="28"/>
          <w:szCs w:val="28"/>
        </w:rPr>
        <w:t>chính</w:t>
      </w:r>
      <w:proofErr w:type="spellEnd"/>
      <w:r w:rsidRPr="002763B3">
        <w:rPr>
          <w:rFonts w:ascii="Times New Roman" w:hAnsi="Times New Roman"/>
          <w:iCs/>
          <w:spacing w:val="-2"/>
          <w:sz w:val="28"/>
          <w:szCs w:val="28"/>
        </w:rPr>
        <w:t xml:space="preserve"> </w:t>
      </w:r>
      <w:proofErr w:type="spellStart"/>
      <w:r w:rsidRPr="002763B3">
        <w:rPr>
          <w:rFonts w:ascii="Times New Roman" w:hAnsi="Times New Roman"/>
          <w:iCs/>
          <w:spacing w:val="-2"/>
          <w:sz w:val="28"/>
          <w:szCs w:val="28"/>
        </w:rPr>
        <w:t>quyền</w:t>
      </w:r>
      <w:proofErr w:type="spellEnd"/>
      <w:r w:rsidRPr="002763B3">
        <w:rPr>
          <w:rFonts w:ascii="Times New Roman" w:hAnsi="Times New Roman"/>
          <w:iCs/>
          <w:spacing w:val="-2"/>
          <w:sz w:val="28"/>
          <w:szCs w:val="28"/>
        </w:rPr>
        <w:t xml:space="preserve"> </w:t>
      </w:r>
      <w:proofErr w:type="spellStart"/>
      <w:r w:rsidRPr="002763B3">
        <w:rPr>
          <w:rFonts w:ascii="Times New Roman" w:hAnsi="Times New Roman"/>
          <w:iCs/>
          <w:spacing w:val="-2"/>
          <w:sz w:val="28"/>
          <w:szCs w:val="28"/>
        </w:rPr>
        <w:t>địa</w:t>
      </w:r>
      <w:proofErr w:type="spellEnd"/>
      <w:r w:rsidRPr="002763B3">
        <w:rPr>
          <w:rFonts w:ascii="Times New Roman" w:hAnsi="Times New Roman"/>
          <w:iCs/>
          <w:spacing w:val="-2"/>
          <w:sz w:val="28"/>
          <w:szCs w:val="28"/>
        </w:rPr>
        <w:t xml:space="preserve"> </w:t>
      </w:r>
      <w:proofErr w:type="spellStart"/>
      <w:r w:rsidRPr="002763B3">
        <w:rPr>
          <w:rFonts w:ascii="Times New Roman" w:hAnsi="Times New Roman"/>
          <w:iCs/>
          <w:spacing w:val="-2"/>
          <w:sz w:val="28"/>
          <w:szCs w:val="28"/>
        </w:rPr>
        <w:t>phương</w:t>
      </w:r>
      <w:proofErr w:type="spellEnd"/>
      <w:r w:rsidRPr="002763B3">
        <w:rPr>
          <w:rFonts w:ascii="Times New Roman" w:hAnsi="Times New Roman"/>
          <w:iCs/>
          <w:spacing w:val="-2"/>
          <w:sz w:val="28"/>
          <w:szCs w:val="28"/>
        </w:rPr>
        <w:t xml:space="preserve"> 02 </w:t>
      </w:r>
      <w:proofErr w:type="spellStart"/>
      <w:r w:rsidRPr="002763B3">
        <w:rPr>
          <w:rFonts w:ascii="Times New Roman" w:hAnsi="Times New Roman"/>
          <w:iCs/>
          <w:spacing w:val="-2"/>
          <w:sz w:val="28"/>
          <w:szCs w:val="28"/>
        </w:rPr>
        <w:t>cấp</w:t>
      </w:r>
      <w:proofErr w:type="spellEnd"/>
      <w:r w:rsidRPr="002763B3">
        <w:rPr>
          <w:rFonts w:ascii="Times New Roman" w:hAnsi="Times New Roman"/>
          <w:iCs/>
          <w:spacing w:val="-2"/>
          <w:sz w:val="28"/>
          <w:szCs w:val="28"/>
        </w:rPr>
        <w:t xml:space="preserve">, </w:t>
      </w:r>
      <w:proofErr w:type="spellStart"/>
      <w:r w:rsidRPr="002763B3">
        <w:rPr>
          <w:rFonts w:ascii="Times New Roman" w:hAnsi="Times New Roman"/>
          <w:iCs/>
          <w:spacing w:val="-2"/>
          <w:sz w:val="28"/>
          <w:szCs w:val="28"/>
        </w:rPr>
        <w:t>phân</w:t>
      </w:r>
      <w:proofErr w:type="spellEnd"/>
      <w:r w:rsidRPr="002763B3">
        <w:rPr>
          <w:rFonts w:ascii="Times New Roman" w:hAnsi="Times New Roman"/>
          <w:iCs/>
          <w:spacing w:val="-2"/>
          <w:sz w:val="28"/>
          <w:szCs w:val="28"/>
        </w:rPr>
        <w:t xml:space="preserve"> </w:t>
      </w:r>
      <w:proofErr w:type="spellStart"/>
      <w:r w:rsidRPr="002763B3">
        <w:rPr>
          <w:rFonts w:ascii="Times New Roman" w:hAnsi="Times New Roman"/>
          <w:iCs/>
          <w:spacing w:val="-2"/>
          <w:sz w:val="28"/>
          <w:szCs w:val="28"/>
        </w:rPr>
        <w:t>quyền</w:t>
      </w:r>
      <w:proofErr w:type="spellEnd"/>
      <w:r w:rsidRPr="002763B3">
        <w:rPr>
          <w:rFonts w:ascii="Times New Roman" w:hAnsi="Times New Roman"/>
          <w:iCs/>
          <w:spacing w:val="-2"/>
          <w:sz w:val="28"/>
          <w:szCs w:val="28"/>
        </w:rPr>
        <w:t xml:space="preserve">, </w:t>
      </w:r>
      <w:proofErr w:type="spellStart"/>
      <w:r w:rsidRPr="002763B3">
        <w:rPr>
          <w:rFonts w:ascii="Times New Roman" w:hAnsi="Times New Roman"/>
          <w:iCs/>
          <w:spacing w:val="-2"/>
          <w:sz w:val="28"/>
          <w:szCs w:val="28"/>
        </w:rPr>
        <w:t>phân</w:t>
      </w:r>
      <w:proofErr w:type="spellEnd"/>
      <w:r w:rsidRPr="002763B3">
        <w:rPr>
          <w:rFonts w:ascii="Times New Roman" w:hAnsi="Times New Roman"/>
          <w:iCs/>
          <w:spacing w:val="-2"/>
          <w:sz w:val="28"/>
          <w:szCs w:val="28"/>
        </w:rPr>
        <w:t xml:space="preserve"> </w:t>
      </w:r>
      <w:proofErr w:type="spellStart"/>
      <w:r w:rsidRPr="002763B3">
        <w:rPr>
          <w:rFonts w:ascii="Times New Roman" w:hAnsi="Times New Roman"/>
          <w:iCs/>
          <w:spacing w:val="-2"/>
          <w:sz w:val="28"/>
          <w:szCs w:val="28"/>
        </w:rPr>
        <w:t>cấp</w:t>
      </w:r>
      <w:proofErr w:type="spellEnd"/>
      <w:r w:rsidRPr="002763B3">
        <w:rPr>
          <w:rFonts w:ascii="Times New Roman" w:hAnsi="Times New Roman"/>
          <w:iCs/>
          <w:spacing w:val="-2"/>
          <w:sz w:val="28"/>
          <w:szCs w:val="28"/>
        </w:rPr>
        <w:t xml:space="preserve"> </w:t>
      </w:r>
      <w:proofErr w:type="spellStart"/>
      <w:r w:rsidRPr="002763B3">
        <w:rPr>
          <w:rFonts w:ascii="Times New Roman" w:hAnsi="Times New Roman"/>
          <w:iCs/>
          <w:spacing w:val="-2"/>
          <w:sz w:val="28"/>
          <w:szCs w:val="28"/>
        </w:rPr>
        <w:t>trong</w:t>
      </w:r>
      <w:proofErr w:type="spellEnd"/>
      <w:r w:rsidRPr="002763B3">
        <w:rPr>
          <w:rFonts w:ascii="Times New Roman" w:hAnsi="Times New Roman"/>
          <w:iCs/>
          <w:spacing w:val="-2"/>
          <w:sz w:val="28"/>
          <w:szCs w:val="28"/>
        </w:rPr>
        <w:t xml:space="preserve"> </w:t>
      </w:r>
      <w:proofErr w:type="spellStart"/>
      <w:r w:rsidRPr="002763B3">
        <w:rPr>
          <w:rFonts w:ascii="Times New Roman" w:hAnsi="Times New Roman"/>
          <w:iCs/>
          <w:spacing w:val="-2"/>
          <w:sz w:val="28"/>
          <w:szCs w:val="28"/>
        </w:rPr>
        <w:t>lĩnh</w:t>
      </w:r>
      <w:proofErr w:type="spellEnd"/>
      <w:r w:rsidRPr="002763B3">
        <w:rPr>
          <w:rFonts w:ascii="Times New Roman" w:hAnsi="Times New Roman"/>
          <w:iCs/>
          <w:spacing w:val="-2"/>
          <w:sz w:val="28"/>
          <w:szCs w:val="28"/>
        </w:rPr>
        <w:t xml:space="preserve"> </w:t>
      </w:r>
      <w:proofErr w:type="spellStart"/>
      <w:r w:rsidRPr="002763B3">
        <w:rPr>
          <w:rFonts w:ascii="Times New Roman" w:hAnsi="Times New Roman"/>
          <w:iCs/>
          <w:spacing w:val="-2"/>
          <w:sz w:val="28"/>
          <w:szCs w:val="28"/>
        </w:rPr>
        <w:t>vực</w:t>
      </w:r>
      <w:proofErr w:type="spellEnd"/>
      <w:r w:rsidRPr="002763B3">
        <w:rPr>
          <w:rFonts w:ascii="Times New Roman" w:hAnsi="Times New Roman"/>
          <w:iCs/>
          <w:spacing w:val="-2"/>
          <w:sz w:val="28"/>
          <w:szCs w:val="28"/>
        </w:rPr>
        <w:t xml:space="preserve"> </w:t>
      </w:r>
      <w:proofErr w:type="spellStart"/>
      <w:r w:rsidRPr="002763B3">
        <w:rPr>
          <w:rFonts w:ascii="Times New Roman" w:hAnsi="Times New Roman"/>
          <w:iCs/>
          <w:spacing w:val="-2"/>
          <w:sz w:val="28"/>
          <w:szCs w:val="28"/>
        </w:rPr>
        <w:t>đất</w:t>
      </w:r>
      <w:proofErr w:type="spellEnd"/>
      <w:r w:rsidRPr="002763B3">
        <w:rPr>
          <w:rFonts w:ascii="Times New Roman" w:hAnsi="Times New Roman"/>
          <w:iCs/>
          <w:spacing w:val="-2"/>
          <w:sz w:val="28"/>
          <w:szCs w:val="28"/>
        </w:rPr>
        <w:t xml:space="preserve"> </w:t>
      </w:r>
      <w:proofErr w:type="spellStart"/>
      <w:r w:rsidRPr="002763B3">
        <w:rPr>
          <w:rFonts w:ascii="Times New Roman" w:hAnsi="Times New Roman"/>
          <w:iCs/>
          <w:spacing w:val="-2"/>
          <w:sz w:val="28"/>
          <w:szCs w:val="28"/>
        </w:rPr>
        <w:t>đai</w:t>
      </w:r>
      <w:bookmarkEnd w:id="1"/>
      <w:proofErr w:type="spellEnd"/>
      <w:r w:rsidRPr="002763B3">
        <w:rPr>
          <w:rFonts w:ascii="Times New Roman" w:hAnsi="Times New Roman"/>
          <w:iCs/>
          <w:spacing w:val="-2"/>
          <w:sz w:val="28"/>
          <w:szCs w:val="28"/>
        </w:rPr>
        <w:t xml:space="preserve">, </w:t>
      </w:r>
      <w:proofErr w:type="spellStart"/>
      <w:r w:rsidRPr="002763B3">
        <w:rPr>
          <w:rFonts w:ascii="Times New Roman" w:hAnsi="Times New Roman"/>
          <w:iCs/>
          <w:spacing w:val="-2"/>
          <w:sz w:val="28"/>
          <w:szCs w:val="28"/>
        </w:rPr>
        <w:t>có</w:t>
      </w:r>
      <w:proofErr w:type="spellEnd"/>
      <w:r w:rsidRPr="002763B3">
        <w:rPr>
          <w:rFonts w:ascii="Times New Roman" w:hAnsi="Times New Roman"/>
          <w:iCs/>
          <w:spacing w:val="-2"/>
          <w:sz w:val="28"/>
          <w:szCs w:val="28"/>
        </w:rPr>
        <w:t xml:space="preserve"> </w:t>
      </w:r>
      <w:proofErr w:type="spellStart"/>
      <w:r w:rsidRPr="002763B3">
        <w:rPr>
          <w:rFonts w:ascii="Times New Roman" w:hAnsi="Times New Roman"/>
          <w:iCs/>
          <w:spacing w:val="-2"/>
          <w:sz w:val="28"/>
          <w:szCs w:val="28"/>
        </w:rPr>
        <w:t>hiệu</w:t>
      </w:r>
      <w:proofErr w:type="spellEnd"/>
      <w:r w:rsidRPr="002763B3">
        <w:rPr>
          <w:rFonts w:ascii="Times New Roman" w:hAnsi="Times New Roman"/>
          <w:iCs/>
          <w:spacing w:val="-2"/>
          <w:sz w:val="28"/>
          <w:szCs w:val="28"/>
        </w:rPr>
        <w:t xml:space="preserve"> </w:t>
      </w:r>
      <w:proofErr w:type="spellStart"/>
      <w:r w:rsidRPr="002763B3">
        <w:rPr>
          <w:rFonts w:ascii="Times New Roman" w:hAnsi="Times New Roman"/>
          <w:iCs/>
          <w:spacing w:val="-2"/>
          <w:sz w:val="28"/>
          <w:szCs w:val="28"/>
        </w:rPr>
        <w:t>lực</w:t>
      </w:r>
      <w:proofErr w:type="spellEnd"/>
      <w:r w:rsidRPr="002763B3">
        <w:rPr>
          <w:rFonts w:ascii="Times New Roman" w:hAnsi="Times New Roman"/>
          <w:iCs/>
          <w:spacing w:val="-2"/>
          <w:sz w:val="28"/>
          <w:szCs w:val="28"/>
        </w:rPr>
        <w:t xml:space="preserve"> </w:t>
      </w:r>
      <w:proofErr w:type="spellStart"/>
      <w:r w:rsidR="0016771E" w:rsidRPr="002763B3">
        <w:rPr>
          <w:rFonts w:ascii="Times New Roman" w:hAnsi="Times New Roman"/>
          <w:iCs/>
          <w:spacing w:val="-2"/>
          <w:sz w:val="28"/>
          <w:szCs w:val="28"/>
        </w:rPr>
        <w:t>kể</w:t>
      </w:r>
      <w:proofErr w:type="spellEnd"/>
      <w:r w:rsidR="0016771E" w:rsidRPr="002763B3">
        <w:rPr>
          <w:rFonts w:ascii="Times New Roman" w:hAnsi="Times New Roman"/>
          <w:iCs/>
          <w:spacing w:val="-2"/>
          <w:sz w:val="28"/>
          <w:szCs w:val="28"/>
        </w:rPr>
        <w:t xml:space="preserve"> </w:t>
      </w:r>
      <w:proofErr w:type="spellStart"/>
      <w:r w:rsidR="0016771E" w:rsidRPr="002763B3">
        <w:rPr>
          <w:rFonts w:ascii="Times New Roman" w:hAnsi="Times New Roman"/>
          <w:iCs/>
          <w:spacing w:val="-2"/>
          <w:sz w:val="28"/>
          <w:szCs w:val="28"/>
        </w:rPr>
        <w:t>từ</w:t>
      </w:r>
      <w:proofErr w:type="spellEnd"/>
      <w:r w:rsidR="0016771E" w:rsidRPr="002763B3">
        <w:rPr>
          <w:rFonts w:ascii="Times New Roman" w:hAnsi="Times New Roman"/>
          <w:iCs/>
          <w:spacing w:val="-2"/>
          <w:sz w:val="28"/>
          <w:szCs w:val="28"/>
        </w:rPr>
        <w:t xml:space="preserve"> </w:t>
      </w:r>
      <w:proofErr w:type="spellStart"/>
      <w:r w:rsidR="0016771E" w:rsidRPr="002763B3">
        <w:rPr>
          <w:rFonts w:ascii="Times New Roman" w:hAnsi="Times New Roman"/>
          <w:iCs/>
          <w:spacing w:val="-2"/>
          <w:sz w:val="28"/>
          <w:szCs w:val="28"/>
        </w:rPr>
        <w:t>ngày</w:t>
      </w:r>
      <w:proofErr w:type="spellEnd"/>
      <w:r w:rsidR="00B64517" w:rsidRPr="002763B3">
        <w:rPr>
          <w:rFonts w:ascii="Times New Roman" w:hAnsi="Times New Roman"/>
          <w:iCs/>
          <w:spacing w:val="-2"/>
          <w:sz w:val="28"/>
          <w:szCs w:val="28"/>
        </w:rPr>
        <w:t xml:space="preserve"> 01 </w:t>
      </w:r>
      <w:proofErr w:type="spellStart"/>
      <w:r w:rsidR="00B64517" w:rsidRPr="002763B3">
        <w:rPr>
          <w:rFonts w:ascii="Times New Roman" w:hAnsi="Times New Roman"/>
          <w:iCs/>
          <w:spacing w:val="-2"/>
          <w:sz w:val="28"/>
          <w:szCs w:val="28"/>
        </w:rPr>
        <w:t>tháng</w:t>
      </w:r>
      <w:proofErr w:type="spellEnd"/>
      <w:r w:rsidR="00B64517" w:rsidRPr="002763B3">
        <w:rPr>
          <w:rFonts w:ascii="Times New Roman" w:hAnsi="Times New Roman"/>
          <w:iCs/>
          <w:spacing w:val="-2"/>
          <w:sz w:val="28"/>
          <w:szCs w:val="28"/>
        </w:rPr>
        <w:t xml:space="preserve"> 7 </w:t>
      </w:r>
      <w:proofErr w:type="spellStart"/>
      <w:r w:rsidR="00B64517" w:rsidRPr="002763B3">
        <w:rPr>
          <w:rFonts w:ascii="Times New Roman" w:hAnsi="Times New Roman"/>
          <w:iCs/>
          <w:spacing w:val="-2"/>
          <w:sz w:val="28"/>
          <w:szCs w:val="28"/>
        </w:rPr>
        <w:t>năm</w:t>
      </w:r>
      <w:proofErr w:type="spellEnd"/>
      <w:r w:rsidR="00B64517" w:rsidRPr="002763B3">
        <w:rPr>
          <w:rFonts w:ascii="Times New Roman" w:hAnsi="Times New Roman"/>
          <w:iCs/>
          <w:spacing w:val="-2"/>
          <w:sz w:val="28"/>
          <w:szCs w:val="28"/>
        </w:rPr>
        <w:t xml:space="preserve"> 2025;</w:t>
      </w:r>
    </w:p>
    <w:p w14:paraId="7D813961" w14:textId="77777777" w:rsidR="00D1233D" w:rsidRPr="002763B3" w:rsidRDefault="00A3533A" w:rsidP="00F8028F">
      <w:pPr>
        <w:widowControl w:val="0"/>
        <w:spacing w:before="120" w:line="240" w:lineRule="auto"/>
        <w:rPr>
          <w:rFonts w:ascii="Times New Roman" w:hAnsi="Times New Roman"/>
          <w:iCs/>
          <w:sz w:val="28"/>
          <w:szCs w:val="28"/>
        </w:rPr>
      </w:pPr>
      <w:proofErr w:type="spellStart"/>
      <w:r w:rsidRPr="002763B3">
        <w:rPr>
          <w:rFonts w:ascii="Times New Roman" w:hAnsi="Times New Roman"/>
          <w:iCs/>
          <w:sz w:val="28"/>
          <w:szCs w:val="28"/>
        </w:rPr>
        <w:t>Nghị</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định</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số</w:t>
      </w:r>
      <w:proofErr w:type="spellEnd"/>
      <w:r w:rsidRPr="002763B3">
        <w:rPr>
          <w:rFonts w:ascii="Times New Roman" w:hAnsi="Times New Roman"/>
          <w:iCs/>
          <w:sz w:val="28"/>
          <w:szCs w:val="28"/>
        </w:rPr>
        <w:t xml:space="preserve"> 226/2025/NĐ-CP </w:t>
      </w:r>
      <w:proofErr w:type="spellStart"/>
      <w:r w:rsidRPr="002763B3">
        <w:rPr>
          <w:rFonts w:ascii="Times New Roman" w:hAnsi="Times New Roman"/>
          <w:iCs/>
          <w:sz w:val="28"/>
          <w:szCs w:val="28"/>
        </w:rPr>
        <w:t>ngày</w:t>
      </w:r>
      <w:proofErr w:type="spellEnd"/>
      <w:r w:rsidRPr="002763B3">
        <w:rPr>
          <w:rFonts w:ascii="Times New Roman" w:hAnsi="Times New Roman"/>
          <w:iCs/>
          <w:sz w:val="28"/>
          <w:szCs w:val="28"/>
        </w:rPr>
        <w:t xml:space="preserve"> 15 </w:t>
      </w:r>
      <w:proofErr w:type="spellStart"/>
      <w:r w:rsidRPr="002763B3">
        <w:rPr>
          <w:rFonts w:ascii="Times New Roman" w:hAnsi="Times New Roman"/>
          <w:iCs/>
          <w:sz w:val="28"/>
          <w:szCs w:val="28"/>
        </w:rPr>
        <w:t>tháng</w:t>
      </w:r>
      <w:proofErr w:type="spellEnd"/>
      <w:r w:rsidRPr="002763B3">
        <w:rPr>
          <w:rFonts w:ascii="Times New Roman" w:hAnsi="Times New Roman"/>
          <w:iCs/>
          <w:sz w:val="28"/>
          <w:szCs w:val="28"/>
        </w:rPr>
        <w:t xml:space="preserve"> 8 </w:t>
      </w:r>
      <w:proofErr w:type="spellStart"/>
      <w:r w:rsidRPr="002763B3">
        <w:rPr>
          <w:rFonts w:ascii="Times New Roman" w:hAnsi="Times New Roman"/>
          <w:iCs/>
          <w:sz w:val="28"/>
          <w:szCs w:val="28"/>
        </w:rPr>
        <w:t>năm</w:t>
      </w:r>
      <w:proofErr w:type="spellEnd"/>
      <w:r w:rsidRPr="002763B3">
        <w:rPr>
          <w:rFonts w:ascii="Times New Roman" w:hAnsi="Times New Roman"/>
          <w:iCs/>
          <w:sz w:val="28"/>
          <w:szCs w:val="28"/>
        </w:rPr>
        <w:t xml:space="preserve"> 2025 </w:t>
      </w:r>
      <w:proofErr w:type="spellStart"/>
      <w:r w:rsidRPr="002763B3">
        <w:rPr>
          <w:rFonts w:ascii="Times New Roman" w:hAnsi="Times New Roman"/>
          <w:iCs/>
          <w:sz w:val="28"/>
          <w:szCs w:val="28"/>
        </w:rPr>
        <w:t>của</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Chính</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phủ</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sửa</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đổi</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bổ</w:t>
      </w:r>
      <w:proofErr w:type="spellEnd"/>
      <w:r w:rsidRPr="002763B3">
        <w:rPr>
          <w:rFonts w:ascii="Times New Roman" w:hAnsi="Times New Roman"/>
          <w:iCs/>
          <w:sz w:val="28"/>
          <w:szCs w:val="28"/>
        </w:rPr>
        <w:t xml:space="preserve"> sung </w:t>
      </w:r>
      <w:proofErr w:type="spellStart"/>
      <w:r w:rsidRPr="002763B3">
        <w:rPr>
          <w:rFonts w:ascii="Times New Roman" w:hAnsi="Times New Roman"/>
          <w:iCs/>
          <w:sz w:val="28"/>
          <w:szCs w:val="28"/>
        </w:rPr>
        <w:t>một</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số</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điều</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của</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các</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nghị</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định</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quy</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định</w:t>
      </w:r>
      <w:proofErr w:type="spellEnd"/>
      <w:r w:rsidRPr="002763B3">
        <w:rPr>
          <w:rFonts w:ascii="Times New Roman" w:hAnsi="Times New Roman"/>
          <w:iCs/>
          <w:sz w:val="28"/>
          <w:szCs w:val="28"/>
        </w:rPr>
        <w:t xml:space="preserve"> chi </w:t>
      </w:r>
      <w:proofErr w:type="spellStart"/>
      <w:r w:rsidRPr="002763B3">
        <w:rPr>
          <w:rFonts w:ascii="Times New Roman" w:hAnsi="Times New Roman"/>
          <w:iCs/>
          <w:sz w:val="28"/>
          <w:szCs w:val="28"/>
        </w:rPr>
        <w:t>tiết</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thi</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hành</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Luật</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Đất</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đai</w:t>
      </w:r>
      <w:proofErr w:type="spellEnd"/>
      <w:r w:rsidR="00355908" w:rsidRPr="002763B3">
        <w:rPr>
          <w:rFonts w:ascii="Times New Roman" w:hAnsi="Times New Roman"/>
          <w:iCs/>
          <w:sz w:val="28"/>
          <w:szCs w:val="28"/>
        </w:rPr>
        <w:t>,</w:t>
      </w:r>
      <w:r w:rsidR="008C4DC0" w:rsidRPr="002763B3">
        <w:rPr>
          <w:rFonts w:ascii="Times New Roman" w:hAnsi="Times New Roman"/>
          <w:iCs/>
          <w:sz w:val="28"/>
          <w:szCs w:val="28"/>
        </w:rPr>
        <w:t xml:space="preserve"> </w:t>
      </w:r>
      <w:proofErr w:type="spellStart"/>
      <w:r w:rsidR="00355908" w:rsidRPr="002763B3">
        <w:rPr>
          <w:rFonts w:ascii="Times New Roman" w:hAnsi="Times New Roman"/>
          <w:iCs/>
          <w:sz w:val="28"/>
          <w:szCs w:val="28"/>
        </w:rPr>
        <w:t>có</w:t>
      </w:r>
      <w:proofErr w:type="spellEnd"/>
      <w:r w:rsidR="00355908" w:rsidRPr="002763B3">
        <w:rPr>
          <w:rFonts w:ascii="Times New Roman" w:hAnsi="Times New Roman"/>
          <w:iCs/>
          <w:sz w:val="28"/>
          <w:szCs w:val="28"/>
        </w:rPr>
        <w:t xml:space="preserve"> </w:t>
      </w:r>
      <w:proofErr w:type="spellStart"/>
      <w:r w:rsidR="00355908" w:rsidRPr="002763B3">
        <w:rPr>
          <w:rFonts w:ascii="Times New Roman" w:hAnsi="Times New Roman"/>
          <w:iCs/>
          <w:sz w:val="28"/>
          <w:szCs w:val="28"/>
        </w:rPr>
        <w:t>hiệu</w:t>
      </w:r>
      <w:proofErr w:type="spellEnd"/>
      <w:r w:rsidR="00355908" w:rsidRPr="002763B3">
        <w:rPr>
          <w:rFonts w:ascii="Times New Roman" w:hAnsi="Times New Roman"/>
          <w:iCs/>
          <w:sz w:val="28"/>
          <w:szCs w:val="28"/>
        </w:rPr>
        <w:t xml:space="preserve"> </w:t>
      </w:r>
      <w:proofErr w:type="spellStart"/>
      <w:r w:rsidR="00355908" w:rsidRPr="002763B3">
        <w:rPr>
          <w:rFonts w:ascii="Times New Roman" w:hAnsi="Times New Roman"/>
          <w:iCs/>
          <w:sz w:val="28"/>
          <w:szCs w:val="28"/>
        </w:rPr>
        <w:t>lực</w:t>
      </w:r>
      <w:proofErr w:type="spellEnd"/>
      <w:r w:rsidR="00355908" w:rsidRPr="002763B3">
        <w:rPr>
          <w:rFonts w:ascii="Times New Roman" w:hAnsi="Times New Roman"/>
          <w:iCs/>
          <w:sz w:val="28"/>
          <w:szCs w:val="28"/>
        </w:rPr>
        <w:t xml:space="preserve"> </w:t>
      </w:r>
      <w:proofErr w:type="spellStart"/>
      <w:r w:rsidR="00355908" w:rsidRPr="002763B3">
        <w:rPr>
          <w:rFonts w:ascii="Times New Roman" w:hAnsi="Times New Roman"/>
          <w:iCs/>
          <w:sz w:val="28"/>
          <w:szCs w:val="28"/>
        </w:rPr>
        <w:t>kể</w:t>
      </w:r>
      <w:proofErr w:type="spellEnd"/>
      <w:r w:rsidR="00355908" w:rsidRPr="002763B3">
        <w:rPr>
          <w:rFonts w:ascii="Times New Roman" w:hAnsi="Times New Roman"/>
          <w:iCs/>
          <w:sz w:val="28"/>
          <w:szCs w:val="28"/>
        </w:rPr>
        <w:t xml:space="preserve"> </w:t>
      </w:r>
      <w:proofErr w:type="spellStart"/>
      <w:r w:rsidR="00355908" w:rsidRPr="002763B3">
        <w:rPr>
          <w:rFonts w:ascii="Times New Roman" w:hAnsi="Times New Roman"/>
          <w:iCs/>
          <w:sz w:val="28"/>
          <w:szCs w:val="28"/>
        </w:rPr>
        <w:t>từ</w:t>
      </w:r>
      <w:proofErr w:type="spellEnd"/>
      <w:r w:rsidR="00355908" w:rsidRPr="002763B3">
        <w:rPr>
          <w:rFonts w:ascii="Times New Roman" w:hAnsi="Times New Roman"/>
          <w:iCs/>
          <w:sz w:val="28"/>
          <w:szCs w:val="28"/>
        </w:rPr>
        <w:t xml:space="preserve"> </w:t>
      </w:r>
      <w:proofErr w:type="spellStart"/>
      <w:r w:rsidR="00355908" w:rsidRPr="002763B3">
        <w:rPr>
          <w:rFonts w:ascii="Times New Roman" w:hAnsi="Times New Roman"/>
          <w:iCs/>
          <w:sz w:val="28"/>
          <w:szCs w:val="28"/>
        </w:rPr>
        <w:t>ngày</w:t>
      </w:r>
      <w:proofErr w:type="spellEnd"/>
      <w:r w:rsidR="00355908" w:rsidRPr="002763B3">
        <w:rPr>
          <w:rFonts w:ascii="Times New Roman" w:hAnsi="Times New Roman"/>
          <w:iCs/>
          <w:sz w:val="28"/>
          <w:szCs w:val="28"/>
        </w:rPr>
        <w:t xml:space="preserve"> 15 </w:t>
      </w:r>
      <w:proofErr w:type="spellStart"/>
      <w:r w:rsidR="00355908" w:rsidRPr="002763B3">
        <w:rPr>
          <w:rFonts w:ascii="Times New Roman" w:hAnsi="Times New Roman"/>
          <w:iCs/>
          <w:sz w:val="28"/>
          <w:szCs w:val="28"/>
        </w:rPr>
        <w:t>tháng</w:t>
      </w:r>
      <w:proofErr w:type="spellEnd"/>
      <w:r w:rsidR="00355908" w:rsidRPr="002763B3">
        <w:rPr>
          <w:rFonts w:ascii="Times New Roman" w:hAnsi="Times New Roman"/>
          <w:iCs/>
          <w:sz w:val="28"/>
          <w:szCs w:val="28"/>
        </w:rPr>
        <w:t xml:space="preserve"> 8 </w:t>
      </w:r>
      <w:proofErr w:type="spellStart"/>
      <w:r w:rsidR="00355908" w:rsidRPr="002763B3">
        <w:rPr>
          <w:rFonts w:ascii="Times New Roman" w:hAnsi="Times New Roman"/>
          <w:iCs/>
          <w:sz w:val="28"/>
          <w:szCs w:val="28"/>
        </w:rPr>
        <w:t>năm</w:t>
      </w:r>
      <w:proofErr w:type="spellEnd"/>
      <w:r w:rsidR="00355908" w:rsidRPr="002763B3">
        <w:rPr>
          <w:rFonts w:ascii="Times New Roman" w:hAnsi="Times New Roman"/>
          <w:iCs/>
          <w:sz w:val="28"/>
          <w:szCs w:val="28"/>
        </w:rPr>
        <w:t xml:space="preserve"> 2025</w:t>
      </w:r>
      <w:r w:rsidR="00D1233D" w:rsidRPr="002763B3">
        <w:rPr>
          <w:rFonts w:ascii="Times New Roman" w:hAnsi="Times New Roman"/>
          <w:iCs/>
          <w:sz w:val="28"/>
          <w:szCs w:val="28"/>
        </w:rPr>
        <w:t>;</w:t>
      </w:r>
    </w:p>
    <w:p w14:paraId="2F9E6771" w14:textId="36C582F8" w:rsidR="00AB1918" w:rsidRDefault="00D1233D" w:rsidP="00F8028F">
      <w:pPr>
        <w:widowControl w:val="0"/>
        <w:spacing w:before="120" w:line="240" w:lineRule="auto"/>
        <w:rPr>
          <w:rFonts w:ascii="Times New Roman" w:hAnsi="Times New Roman"/>
          <w:iCs/>
          <w:sz w:val="28"/>
          <w:szCs w:val="28"/>
        </w:rPr>
      </w:pPr>
      <w:proofErr w:type="spellStart"/>
      <w:r w:rsidRPr="002763B3">
        <w:rPr>
          <w:rFonts w:ascii="Times New Roman" w:hAnsi="Times New Roman"/>
          <w:iCs/>
          <w:sz w:val="28"/>
          <w:szCs w:val="28"/>
        </w:rPr>
        <w:t>Nghị</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định</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số</w:t>
      </w:r>
      <w:proofErr w:type="spellEnd"/>
      <w:r w:rsidRPr="002763B3">
        <w:rPr>
          <w:rFonts w:ascii="Times New Roman" w:hAnsi="Times New Roman"/>
          <w:iCs/>
          <w:sz w:val="28"/>
          <w:szCs w:val="28"/>
        </w:rPr>
        <w:t xml:space="preserve"> 49/2026/NĐ-CP </w:t>
      </w:r>
      <w:proofErr w:type="spellStart"/>
      <w:r w:rsidRPr="002763B3">
        <w:rPr>
          <w:rFonts w:ascii="Times New Roman" w:hAnsi="Times New Roman"/>
          <w:iCs/>
          <w:sz w:val="28"/>
          <w:szCs w:val="28"/>
        </w:rPr>
        <w:t>ngày</w:t>
      </w:r>
      <w:proofErr w:type="spellEnd"/>
      <w:r w:rsidRPr="002763B3">
        <w:rPr>
          <w:rFonts w:ascii="Times New Roman" w:hAnsi="Times New Roman"/>
          <w:iCs/>
          <w:sz w:val="28"/>
          <w:szCs w:val="28"/>
        </w:rPr>
        <w:t xml:space="preserve"> 31 </w:t>
      </w:r>
      <w:proofErr w:type="spellStart"/>
      <w:r w:rsidRPr="002763B3">
        <w:rPr>
          <w:rFonts w:ascii="Times New Roman" w:hAnsi="Times New Roman"/>
          <w:iCs/>
          <w:sz w:val="28"/>
          <w:szCs w:val="28"/>
        </w:rPr>
        <w:t>tháng</w:t>
      </w:r>
      <w:proofErr w:type="spellEnd"/>
      <w:r w:rsidRPr="002763B3">
        <w:rPr>
          <w:rFonts w:ascii="Times New Roman" w:hAnsi="Times New Roman"/>
          <w:iCs/>
          <w:sz w:val="28"/>
          <w:szCs w:val="28"/>
        </w:rPr>
        <w:t xml:space="preserve"> 01 </w:t>
      </w:r>
      <w:proofErr w:type="spellStart"/>
      <w:r w:rsidRPr="002763B3">
        <w:rPr>
          <w:rFonts w:ascii="Times New Roman" w:hAnsi="Times New Roman"/>
          <w:iCs/>
          <w:sz w:val="28"/>
          <w:szCs w:val="28"/>
        </w:rPr>
        <w:t>năm</w:t>
      </w:r>
      <w:proofErr w:type="spellEnd"/>
      <w:r w:rsidRPr="002763B3">
        <w:rPr>
          <w:rFonts w:ascii="Times New Roman" w:hAnsi="Times New Roman"/>
          <w:iCs/>
          <w:sz w:val="28"/>
          <w:szCs w:val="28"/>
        </w:rPr>
        <w:t xml:space="preserve"> 2026 </w:t>
      </w:r>
      <w:proofErr w:type="spellStart"/>
      <w:r w:rsidRPr="002763B3">
        <w:rPr>
          <w:rFonts w:ascii="Times New Roman" w:hAnsi="Times New Roman"/>
          <w:iCs/>
          <w:sz w:val="28"/>
          <w:szCs w:val="28"/>
        </w:rPr>
        <w:t>của</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Chính</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phủ</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quy</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định</w:t>
      </w:r>
      <w:proofErr w:type="spellEnd"/>
      <w:r w:rsidRPr="002763B3">
        <w:rPr>
          <w:rFonts w:ascii="Times New Roman" w:hAnsi="Times New Roman"/>
          <w:iCs/>
          <w:sz w:val="28"/>
          <w:szCs w:val="28"/>
        </w:rPr>
        <w:t xml:space="preserve"> chi </w:t>
      </w:r>
      <w:proofErr w:type="spellStart"/>
      <w:r w:rsidRPr="002763B3">
        <w:rPr>
          <w:rFonts w:ascii="Times New Roman" w:hAnsi="Times New Roman"/>
          <w:iCs/>
          <w:sz w:val="28"/>
          <w:szCs w:val="28"/>
        </w:rPr>
        <w:t>tiết</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và</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hướng</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dẫn</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một</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số</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điều</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của</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Nghị</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quyết</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số</w:t>
      </w:r>
      <w:proofErr w:type="spellEnd"/>
      <w:r w:rsidRPr="002763B3">
        <w:rPr>
          <w:rFonts w:ascii="Times New Roman" w:hAnsi="Times New Roman"/>
          <w:iCs/>
          <w:sz w:val="28"/>
          <w:szCs w:val="28"/>
        </w:rPr>
        <w:t xml:space="preserve"> 254/2025/QH15 </w:t>
      </w:r>
      <w:proofErr w:type="spellStart"/>
      <w:r w:rsidRPr="002763B3">
        <w:rPr>
          <w:rFonts w:ascii="Times New Roman" w:hAnsi="Times New Roman"/>
          <w:iCs/>
          <w:sz w:val="28"/>
          <w:szCs w:val="28"/>
        </w:rPr>
        <w:t>của</w:t>
      </w:r>
      <w:proofErr w:type="spellEnd"/>
      <w:r w:rsidRPr="002763B3">
        <w:rPr>
          <w:rFonts w:ascii="Times New Roman" w:hAnsi="Times New Roman"/>
          <w:iCs/>
          <w:sz w:val="28"/>
          <w:szCs w:val="28"/>
        </w:rPr>
        <w:t xml:space="preserve"> Quốc </w:t>
      </w:r>
      <w:proofErr w:type="spellStart"/>
      <w:r w:rsidRPr="002763B3">
        <w:rPr>
          <w:rFonts w:ascii="Times New Roman" w:hAnsi="Times New Roman"/>
          <w:iCs/>
          <w:sz w:val="28"/>
          <w:szCs w:val="28"/>
        </w:rPr>
        <w:t>hội</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quy</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định</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một</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số</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cơ</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chế</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chính</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sách</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tháo</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gỡ</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khó</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khăn</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vướng</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mắc</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trong</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tổ</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chức</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thi</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hành</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Luật</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Đất</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đai</w:t>
      </w:r>
      <w:proofErr w:type="spellEnd"/>
      <w:r w:rsidR="00417361" w:rsidRPr="002763B3">
        <w:rPr>
          <w:rFonts w:ascii="Times New Roman" w:hAnsi="Times New Roman"/>
          <w:iCs/>
          <w:sz w:val="28"/>
          <w:szCs w:val="28"/>
        </w:rPr>
        <w:t>,</w:t>
      </w:r>
      <w:r w:rsidR="00BF3F7A" w:rsidRPr="002763B3">
        <w:rPr>
          <w:rFonts w:ascii="Times New Roman" w:hAnsi="Times New Roman"/>
          <w:iCs/>
          <w:sz w:val="28"/>
          <w:szCs w:val="28"/>
        </w:rPr>
        <w:t xml:space="preserve"> </w:t>
      </w:r>
      <w:proofErr w:type="spellStart"/>
      <w:r w:rsidR="00BF3F7A" w:rsidRPr="002763B3">
        <w:rPr>
          <w:rFonts w:ascii="Times New Roman" w:hAnsi="Times New Roman"/>
          <w:iCs/>
          <w:sz w:val="28"/>
          <w:szCs w:val="28"/>
        </w:rPr>
        <w:t>có</w:t>
      </w:r>
      <w:proofErr w:type="spellEnd"/>
      <w:r w:rsidR="00BF3F7A" w:rsidRPr="002763B3">
        <w:rPr>
          <w:rFonts w:ascii="Times New Roman" w:hAnsi="Times New Roman"/>
          <w:iCs/>
          <w:sz w:val="28"/>
          <w:szCs w:val="28"/>
        </w:rPr>
        <w:t xml:space="preserve"> </w:t>
      </w:r>
      <w:proofErr w:type="spellStart"/>
      <w:r w:rsidR="00BF3F7A" w:rsidRPr="002763B3">
        <w:rPr>
          <w:rFonts w:ascii="Times New Roman" w:hAnsi="Times New Roman"/>
          <w:iCs/>
          <w:sz w:val="28"/>
          <w:szCs w:val="28"/>
        </w:rPr>
        <w:t>hiệu</w:t>
      </w:r>
      <w:proofErr w:type="spellEnd"/>
      <w:r w:rsidR="00BF3F7A" w:rsidRPr="002763B3">
        <w:rPr>
          <w:rFonts w:ascii="Times New Roman" w:hAnsi="Times New Roman"/>
          <w:iCs/>
          <w:sz w:val="28"/>
          <w:szCs w:val="28"/>
        </w:rPr>
        <w:t xml:space="preserve"> </w:t>
      </w:r>
      <w:proofErr w:type="spellStart"/>
      <w:r w:rsidR="00BF3F7A" w:rsidRPr="002763B3">
        <w:rPr>
          <w:rFonts w:ascii="Times New Roman" w:hAnsi="Times New Roman"/>
          <w:iCs/>
          <w:sz w:val="28"/>
          <w:szCs w:val="28"/>
        </w:rPr>
        <w:t>lực</w:t>
      </w:r>
      <w:proofErr w:type="spellEnd"/>
      <w:r w:rsidR="00BF3F7A" w:rsidRPr="002763B3">
        <w:rPr>
          <w:rFonts w:ascii="Times New Roman" w:hAnsi="Times New Roman"/>
          <w:iCs/>
          <w:sz w:val="28"/>
          <w:szCs w:val="28"/>
        </w:rPr>
        <w:t xml:space="preserve"> </w:t>
      </w:r>
      <w:proofErr w:type="spellStart"/>
      <w:r w:rsidR="00BF3F7A" w:rsidRPr="002763B3">
        <w:rPr>
          <w:rFonts w:ascii="Times New Roman" w:hAnsi="Times New Roman"/>
          <w:iCs/>
          <w:sz w:val="28"/>
          <w:szCs w:val="28"/>
        </w:rPr>
        <w:t>kể</w:t>
      </w:r>
      <w:proofErr w:type="spellEnd"/>
      <w:r w:rsidR="00BF3F7A" w:rsidRPr="002763B3">
        <w:rPr>
          <w:rFonts w:ascii="Times New Roman" w:hAnsi="Times New Roman"/>
          <w:iCs/>
          <w:sz w:val="28"/>
          <w:szCs w:val="28"/>
        </w:rPr>
        <w:t xml:space="preserve"> </w:t>
      </w:r>
      <w:proofErr w:type="spellStart"/>
      <w:r w:rsidR="00BF3F7A" w:rsidRPr="002763B3">
        <w:rPr>
          <w:rFonts w:ascii="Times New Roman" w:hAnsi="Times New Roman"/>
          <w:iCs/>
          <w:sz w:val="28"/>
          <w:szCs w:val="28"/>
        </w:rPr>
        <w:t>từ</w:t>
      </w:r>
      <w:proofErr w:type="spellEnd"/>
      <w:r w:rsidR="00BF3F7A" w:rsidRPr="002763B3">
        <w:rPr>
          <w:rFonts w:ascii="Times New Roman" w:hAnsi="Times New Roman"/>
          <w:iCs/>
          <w:sz w:val="28"/>
          <w:szCs w:val="28"/>
        </w:rPr>
        <w:t xml:space="preserve"> </w:t>
      </w:r>
      <w:proofErr w:type="spellStart"/>
      <w:r w:rsidR="00BF3F7A" w:rsidRPr="002763B3">
        <w:rPr>
          <w:rFonts w:ascii="Times New Roman" w:hAnsi="Times New Roman"/>
          <w:iCs/>
          <w:sz w:val="28"/>
          <w:szCs w:val="28"/>
        </w:rPr>
        <w:t>ngày</w:t>
      </w:r>
      <w:proofErr w:type="spellEnd"/>
      <w:r w:rsidR="00BF3F7A" w:rsidRPr="002763B3">
        <w:rPr>
          <w:rFonts w:ascii="Times New Roman" w:hAnsi="Times New Roman"/>
          <w:iCs/>
          <w:sz w:val="28"/>
          <w:szCs w:val="28"/>
        </w:rPr>
        <w:t xml:space="preserve"> 31 </w:t>
      </w:r>
      <w:proofErr w:type="spellStart"/>
      <w:r w:rsidR="00BF3F7A" w:rsidRPr="002763B3">
        <w:rPr>
          <w:rFonts w:ascii="Times New Roman" w:hAnsi="Times New Roman"/>
          <w:iCs/>
          <w:sz w:val="28"/>
          <w:szCs w:val="28"/>
        </w:rPr>
        <w:t>tháng</w:t>
      </w:r>
      <w:proofErr w:type="spellEnd"/>
      <w:r w:rsidR="00BF3F7A" w:rsidRPr="002763B3">
        <w:rPr>
          <w:rFonts w:ascii="Times New Roman" w:hAnsi="Times New Roman"/>
          <w:iCs/>
          <w:sz w:val="28"/>
          <w:szCs w:val="28"/>
        </w:rPr>
        <w:t xml:space="preserve"> 01 </w:t>
      </w:r>
      <w:proofErr w:type="spellStart"/>
      <w:r w:rsidR="00BF3F7A" w:rsidRPr="002763B3">
        <w:rPr>
          <w:rFonts w:ascii="Times New Roman" w:hAnsi="Times New Roman"/>
          <w:iCs/>
          <w:sz w:val="28"/>
          <w:szCs w:val="28"/>
        </w:rPr>
        <w:t>năm</w:t>
      </w:r>
      <w:proofErr w:type="spellEnd"/>
      <w:r w:rsidR="00BF3F7A" w:rsidRPr="002763B3">
        <w:rPr>
          <w:rFonts w:ascii="Times New Roman" w:hAnsi="Times New Roman"/>
          <w:iCs/>
          <w:sz w:val="28"/>
          <w:szCs w:val="28"/>
        </w:rPr>
        <w:t xml:space="preserve"> 2026</w:t>
      </w:r>
      <w:r w:rsidR="002A656F" w:rsidRPr="002763B3">
        <w:rPr>
          <w:rFonts w:ascii="Times New Roman" w:hAnsi="Times New Roman"/>
          <w:iCs/>
          <w:sz w:val="28"/>
          <w:szCs w:val="28"/>
        </w:rPr>
        <w:t>.</w:t>
      </w:r>
    </w:p>
    <w:p w14:paraId="38FA6A13" w14:textId="28023418" w:rsidR="005F6851" w:rsidRPr="002763B3" w:rsidRDefault="005F6851" w:rsidP="005F6851">
      <w:pPr>
        <w:widowControl w:val="0"/>
        <w:spacing w:before="120" w:line="240" w:lineRule="auto"/>
        <w:rPr>
          <w:rFonts w:ascii="Times New Roman" w:hAnsi="Times New Roman"/>
          <w:iCs/>
          <w:sz w:val="28"/>
          <w:szCs w:val="28"/>
        </w:rPr>
      </w:pPr>
      <w:proofErr w:type="spellStart"/>
      <w:r w:rsidRPr="002763B3">
        <w:rPr>
          <w:rFonts w:ascii="Times New Roman" w:hAnsi="Times New Roman"/>
          <w:iCs/>
          <w:sz w:val="28"/>
          <w:szCs w:val="28"/>
        </w:rPr>
        <w:t>Nghị</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định</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số</w:t>
      </w:r>
      <w:proofErr w:type="spellEnd"/>
      <w:r w:rsidRPr="002763B3">
        <w:rPr>
          <w:rFonts w:ascii="Times New Roman" w:hAnsi="Times New Roman"/>
          <w:iCs/>
          <w:sz w:val="28"/>
          <w:szCs w:val="28"/>
        </w:rPr>
        <w:t xml:space="preserve"> </w:t>
      </w:r>
      <w:r>
        <w:rPr>
          <w:rFonts w:ascii="Times New Roman" w:hAnsi="Times New Roman"/>
          <w:iCs/>
          <w:sz w:val="28"/>
          <w:szCs w:val="28"/>
        </w:rPr>
        <w:t>70</w:t>
      </w:r>
      <w:r w:rsidRPr="002763B3">
        <w:rPr>
          <w:rFonts w:ascii="Times New Roman" w:hAnsi="Times New Roman"/>
          <w:iCs/>
          <w:sz w:val="28"/>
          <w:szCs w:val="28"/>
        </w:rPr>
        <w:t xml:space="preserve">/2026/NĐ-CP </w:t>
      </w:r>
      <w:proofErr w:type="spellStart"/>
      <w:r w:rsidRPr="002763B3">
        <w:rPr>
          <w:rFonts w:ascii="Times New Roman" w:hAnsi="Times New Roman"/>
          <w:iCs/>
          <w:sz w:val="28"/>
          <w:szCs w:val="28"/>
        </w:rPr>
        <w:t>ngày</w:t>
      </w:r>
      <w:proofErr w:type="spellEnd"/>
      <w:r w:rsidRPr="002763B3">
        <w:rPr>
          <w:rFonts w:ascii="Times New Roman" w:hAnsi="Times New Roman"/>
          <w:iCs/>
          <w:sz w:val="28"/>
          <w:szCs w:val="28"/>
        </w:rPr>
        <w:t xml:space="preserve"> </w:t>
      </w:r>
      <w:r>
        <w:rPr>
          <w:rFonts w:ascii="Times New Roman" w:hAnsi="Times New Roman"/>
          <w:iCs/>
          <w:sz w:val="28"/>
          <w:szCs w:val="28"/>
        </w:rPr>
        <w:t>09</w:t>
      </w:r>
      <w:r w:rsidRPr="002763B3">
        <w:rPr>
          <w:rFonts w:ascii="Times New Roman" w:hAnsi="Times New Roman"/>
          <w:iCs/>
          <w:sz w:val="28"/>
          <w:szCs w:val="28"/>
        </w:rPr>
        <w:t xml:space="preserve"> </w:t>
      </w:r>
      <w:proofErr w:type="spellStart"/>
      <w:r w:rsidRPr="002763B3">
        <w:rPr>
          <w:rFonts w:ascii="Times New Roman" w:hAnsi="Times New Roman"/>
          <w:iCs/>
          <w:sz w:val="28"/>
          <w:szCs w:val="28"/>
        </w:rPr>
        <w:t>tháng</w:t>
      </w:r>
      <w:proofErr w:type="spellEnd"/>
      <w:r w:rsidRPr="002763B3">
        <w:rPr>
          <w:rFonts w:ascii="Times New Roman" w:hAnsi="Times New Roman"/>
          <w:iCs/>
          <w:sz w:val="28"/>
          <w:szCs w:val="28"/>
        </w:rPr>
        <w:t xml:space="preserve"> </w:t>
      </w:r>
      <w:r>
        <w:rPr>
          <w:rFonts w:ascii="Times New Roman" w:hAnsi="Times New Roman"/>
          <w:iCs/>
          <w:sz w:val="28"/>
          <w:szCs w:val="28"/>
        </w:rPr>
        <w:t>3</w:t>
      </w:r>
      <w:r w:rsidRPr="002763B3">
        <w:rPr>
          <w:rFonts w:ascii="Times New Roman" w:hAnsi="Times New Roman"/>
          <w:iCs/>
          <w:sz w:val="28"/>
          <w:szCs w:val="28"/>
        </w:rPr>
        <w:t xml:space="preserve"> </w:t>
      </w:r>
      <w:proofErr w:type="spellStart"/>
      <w:r w:rsidRPr="002763B3">
        <w:rPr>
          <w:rFonts w:ascii="Times New Roman" w:hAnsi="Times New Roman"/>
          <w:iCs/>
          <w:sz w:val="28"/>
          <w:szCs w:val="28"/>
        </w:rPr>
        <w:t>năm</w:t>
      </w:r>
      <w:proofErr w:type="spellEnd"/>
      <w:r w:rsidRPr="002763B3">
        <w:rPr>
          <w:rFonts w:ascii="Times New Roman" w:hAnsi="Times New Roman"/>
          <w:iCs/>
          <w:sz w:val="28"/>
          <w:szCs w:val="28"/>
        </w:rPr>
        <w:t xml:space="preserve"> 2026 </w:t>
      </w:r>
      <w:proofErr w:type="spellStart"/>
      <w:r w:rsidRPr="002763B3">
        <w:rPr>
          <w:rFonts w:ascii="Times New Roman" w:hAnsi="Times New Roman"/>
          <w:iCs/>
          <w:sz w:val="28"/>
          <w:szCs w:val="28"/>
        </w:rPr>
        <w:t>của</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Chính</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phủ</w:t>
      </w:r>
      <w:proofErr w:type="spellEnd"/>
      <w:r w:rsidRPr="002763B3">
        <w:rPr>
          <w:rFonts w:ascii="Times New Roman" w:hAnsi="Times New Roman"/>
          <w:iCs/>
          <w:sz w:val="28"/>
          <w:szCs w:val="28"/>
        </w:rPr>
        <w:t xml:space="preserve"> </w:t>
      </w:r>
      <w:proofErr w:type="spellStart"/>
      <w:r>
        <w:rPr>
          <w:rFonts w:ascii="Times New Roman" w:hAnsi="Times New Roman"/>
          <w:iCs/>
          <w:sz w:val="28"/>
          <w:szCs w:val="28"/>
        </w:rPr>
        <w:t>q</w:t>
      </w:r>
      <w:r w:rsidRPr="005F6851">
        <w:rPr>
          <w:rFonts w:ascii="Times New Roman" w:hAnsi="Times New Roman"/>
          <w:iCs/>
          <w:sz w:val="28"/>
          <w:szCs w:val="28"/>
        </w:rPr>
        <w:t>uy</w:t>
      </w:r>
      <w:proofErr w:type="spellEnd"/>
      <w:r w:rsidRPr="005F6851">
        <w:rPr>
          <w:rFonts w:ascii="Times New Roman" w:hAnsi="Times New Roman"/>
          <w:iCs/>
          <w:sz w:val="28"/>
          <w:szCs w:val="28"/>
        </w:rPr>
        <w:t xml:space="preserve"> </w:t>
      </w:r>
      <w:proofErr w:type="spellStart"/>
      <w:r w:rsidRPr="005F6851">
        <w:rPr>
          <w:rFonts w:ascii="Times New Roman" w:hAnsi="Times New Roman"/>
          <w:iCs/>
          <w:sz w:val="28"/>
          <w:szCs w:val="28"/>
        </w:rPr>
        <w:t>định</w:t>
      </w:r>
      <w:proofErr w:type="spellEnd"/>
      <w:r w:rsidRPr="005F6851">
        <w:rPr>
          <w:rFonts w:ascii="Times New Roman" w:hAnsi="Times New Roman"/>
          <w:iCs/>
          <w:sz w:val="28"/>
          <w:szCs w:val="28"/>
        </w:rPr>
        <w:t xml:space="preserve"> chi </w:t>
      </w:r>
      <w:proofErr w:type="spellStart"/>
      <w:r w:rsidRPr="005F6851">
        <w:rPr>
          <w:rFonts w:ascii="Times New Roman" w:hAnsi="Times New Roman"/>
          <w:iCs/>
          <w:sz w:val="28"/>
          <w:szCs w:val="28"/>
        </w:rPr>
        <w:t>tiết</w:t>
      </w:r>
      <w:proofErr w:type="spellEnd"/>
      <w:r w:rsidRPr="005F6851">
        <w:rPr>
          <w:rFonts w:ascii="Times New Roman" w:hAnsi="Times New Roman"/>
          <w:iCs/>
          <w:sz w:val="28"/>
          <w:szCs w:val="28"/>
        </w:rPr>
        <w:t xml:space="preserve"> </w:t>
      </w:r>
      <w:proofErr w:type="spellStart"/>
      <w:r w:rsidRPr="005F6851">
        <w:rPr>
          <w:rFonts w:ascii="Times New Roman" w:hAnsi="Times New Roman"/>
          <w:iCs/>
          <w:sz w:val="28"/>
          <w:szCs w:val="28"/>
        </w:rPr>
        <w:t>một</w:t>
      </w:r>
      <w:proofErr w:type="spellEnd"/>
      <w:r w:rsidRPr="005F6851">
        <w:rPr>
          <w:rFonts w:ascii="Times New Roman" w:hAnsi="Times New Roman"/>
          <w:iCs/>
          <w:sz w:val="28"/>
          <w:szCs w:val="28"/>
        </w:rPr>
        <w:t xml:space="preserve"> </w:t>
      </w:r>
      <w:proofErr w:type="spellStart"/>
      <w:r w:rsidRPr="005F6851">
        <w:rPr>
          <w:rFonts w:ascii="Times New Roman" w:hAnsi="Times New Roman"/>
          <w:iCs/>
          <w:sz w:val="28"/>
          <w:szCs w:val="28"/>
        </w:rPr>
        <w:t>số</w:t>
      </w:r>
      <w:proofErr w:type="spellEnd"/>
      <w:r w:rsidRPr="005F6851">
        <w:rPr>
          <w:rFonts w:ascii="Times New Roman" w:hAnsi="Times New Roman"/>
          <w:iCs/>
          <w:sz w:val="28"/>
          <w:szCs w:val="28"/>
        </w:rPr>
        <w:t xml:space="preserve"> </w:t>
      </w:r>
      <w:proofErr w:type="spellStart"/>
      <w:r w:rsidRPr="005F6851">
        <w:rPr>
          <w:rFonts w:ascii="Times New Roman" w:hAnsi="Times New Roman"/>
          <w:iCs/>
          <w:sz w:val="28"/>
          <w:szCs w:val="28"/>
        </w:rPr>
        <w:t>điều</w:t>
      </w:r>
      <w:proofErr w:type="spellEnd"/>
      <w:r w:rsidRPr="005F6851">
        <w:rPr>
          <w:rFonts w:ascii="Times New Roman" w:hAnsi="Times New Roman"/>
          <w:iCs/>
          <w:sz w:val="28"/>
          <w:szCs w:val="28"/>
        </w:rPr>
        <w:t xml:space="preserve"> </w:t>
      </w:r>
      <w:proofErr w:type="spellStart"/>
      <w:r w:rsidRPr="005F6851">
        <w:rPr>
          <w:rFonts w:ascii="Times New Roman" w:hAnsi="Times New Roman"/>
          <w:iCs/>
          <w:sz w:val="28"/>
          <w:szCs w:val="28"/>
        </w:rPr>
        <w:t>của</w:t>
      </w:r>
      <w:proofErr w:type="spellEnd"/>
      <w:r w:rsidRPr="005F6851">
        <w:rPr>
          <w:rFonts w:ascii="Times New Roman" w:hAnsi="Times New Roman"/>
          <w:iCs/>
          <w:sz w:val="28"/>
          <w:szCs w:val="28"/>
        </w:rPr>
        <w:t xml:space="preserve"> </w:t>
      </w:r>
      <w:proofErr w:type="spellStart"/>
      <w:r w:rsidRPr="005F6851">
        <w:rPr>
          <w:rFonts w:ascii="Times New Roman" w:hAnsi="Times New Roman"/>
          <w:iCs/>
          <w:sz w:val="28"/>
          <w:szCs w:val="28"/>
        </w:rPr>
        <w:t>Luật</w:t>
      </w:r>
      <w:proofErr w:type="spellEnd"/>
      <w:r w:rsidRPr="005F6851">
        <w:rPr>
          <w:rFonts w:ascii="Times New Roman" w:hAnsi="Times New Roman"/>
          <w:iCs/>
          <w:sz w:val="28"/>
          <w:szCs w:val="28"/>
        </w:rPr>
        <w:t xml:space="preserve"> Quy </w:t>
      </w:r>
      <w:proofErr w:type="spellStart"/>
      <w:r w:rsidRPr="005F6851">
        <w:rPr>
          <w:rFonts w:ascii="Times New Roman" w:hAnsi="Times New Roman"/>
          <w:iCs/>
          <w:sz w:val="28"/>
          <w:szCs w:val="28"/>
        </w:rPr>
        <w:t>hoạch</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có</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hiệu</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lực</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kể</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từ</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ngày</w:t>
      </w:r>
      <w:proofErr w:type="spellEnd"/>
      <w:r w:rsidRPr="002763B3">
        <w:rPr>
          <w:rFonts w:ascii="Times New Roman" w:hAnsi="Times New Roman"/>
          <w:iCs/>
          <w:sz w:val="28"/>
          <w:szCs w:val="28"/>
        </w:rPr>
        <w:t xml:space="preserve"> </w:t>
      </w:r>
      <w:r>
        <w:rPr>
          <w:rFonts w:ascii="Times New Roman" w:hAnsi="Times New Roman"/>
          <w:iCs/>
          <w:sz w:val="28"/>
          <w:szCs w:val="28"/>
        </w:rPr>
        <w:t>09</w:t>
      </w:r>
      <w:r w:rsidRPr="002763B3">
        <w:rPr>
          <w:rFonts w:ascii="Times New Roman" w:hAnsi="Times New Roman"/>
          <w:iCs/>
          <w:sz w:val="28"/>
          <w:szCs w:val="28"/>
        </w:rPr>
        <w:t xml:space="preserve"> </w:t>
      </w:r>
      <w:proofErr w:type="spellStart"/>
      <w:r w:rsidRPr="002763B3">
        <w:rPr>
          <w:rFonts w:ascii="Times New Roman" w:hAnsi="Times New Roman"/>
          <w:iCs/>
          <w:sz w:val="28"/>
          <w:szCs w:val="28"/>
        </w:rPr>
        <w:t>tháng</w:t>
      </w:r>
      <w:proofErr w:type="spellEnd"/>
      <w:r w:rsidRPr="002763B3">
        <w:rPr>
          <w:rFonts w:ascii="Times New Roman" w:hAnsi="Times New Roman"/>
          <w:iCs/>
          <w:sz w:val="28"/>
          <w:szCs w:val="28"/>
        </w:rPr>
        <w:t xml:space="preserve"> </w:t>
      </w:r>
      <w:r>
        <w:rPr>
          <w:rFonts w:ascii="Times New Roman" w:hAnsi="Times New Roman"/>
          <w:iCs/>
          <w:sz w:val="28"/>
          <w:szCs w:val="28"/>
        </w:rPr>
        <w:t>3</w:t>
      </w:r>
      <w:r w:rsidRPr="002763B3">
        <w:rPr>
          <w:rFonts w:ascii="Times New Roman" w:hAnsi="Times New Roman"/>
          <w:iCs/>
          <w:sz w:val="28"/>
          <w:szCs w:val="28"/>
        </w:rPr>
        <w:t xml:space="preserve"> </w:t>
      </w:r>
      <w:proofErr w:type="spellStart"/>
      <w:r w:rsidRPr="002763B3">
        <w:rPr>
          <w:rFonts w:ascii="Times New Roman" w:hAnsi="Times New Roman"/>
          <w:iCs/>
          <w:sz w:val="28"/>
          <w:szCs w:val="28"/>
        </w:rPr>
        <w:t>năm</w:t>
      </w:r>
      <w:proofErr w:type="spellEnd"/>
      <w:r w:rsidRPr="002763B3">
        <w:rPr>
          <w:rFonts w:ascii="Times New Roman" w:hAnsi="Times New Roman"/>
          <w:iCs/>
          <w:sz w:val="28"/>
          <w:szCs w:val="28"/>
        </w:rPr>
        <w:t xml:space="preserve"> 2026.</w:t>
      </w:r>
    </w:p>
    <w:p w14:paraId="3CCDFCB2" w14:textId="4608BD01" w:rsidR="002113EA" w:rsidRPr="002763B3" w:rsidRDefault="00835286" w:rsidP="00F8028F">
      <w:pPr>
        <w:widowControl w:val="0"/>
        <w:spacing w:before="120" w:line="240" w:lineRule="auto"/>
        <w:rPr>
          <w:rFonts w:ascii="Times New Roman" w:hAnsi="Times New Roman"/>
          <w:i/>
          <w:sz w:val="28"/>
          <w:szCs w:val="28"/>
        </w:rPr>
      </w:pPr>
      <w:proofErr w:type="spellStart"/>
      <w:r w:rsidRPr="002763B3">
        <w:rPr>
          <w:rFonts w:ascii="Times New Roman" w:hAnsi="Times New Roman"/>
          <w:i/>
          <w:sz w:val="28"/>
          <w:szCs w:val="28"/>
        </w:rPr>
        <w:t>Căn</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cứ</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Luật</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Tổ</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chức</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Chính</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phủ</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ngày</w:t>
      </w:r>
      <w:proofErr w:type="spellEnd"/>
      <w:r w:rsidRPr="002763B3">
        <w:rPr>
          <w:rFonts w:ascii="Times New Roman" w:hAnsi="Times New Roman"/>
          <w:i/>
          <w:sz w:val="28"/>
          <w:szCs w:val="28"/>
        </w:rPr>
        <w:t xml:space="preserve"> 19 </w:t>
      </w:r>
      <w:proofErr w:type="spellStart"/>
      <w:r w:rsidRPr="002763B3">
        <w:rPr>
          <w:rFonts w:ascii="Times New Roman" w:hAnsi="Times New Roman"/>
          <w:i/>
          <w:sz w:val="28"/>
          <w:szCs w:val="28"/>
        </w:rPr>
        <w:t>tháng</w:t>
      </w:r>
      <w:proofErr w:type="spellEnd"/>
      <w:r w:rsidRPr="002763B3">
        <w:rPr>
          <w:rFonts w:ascii="Times New Roman" w:hAnsi="Times New Roman"/>
          <w:i/>
          <w:sz w:val="28"/>
          <w:szCs w:val="28"/>
        </w:rPr>
        <w:t xml:space="preserve"> 6 </w:t>
      </w:r>
      <w:proofErr w:type="spellStart"/>
      <w:r w:rsidRPr="002763B3">
        <w:rPr>
          <w:rFonts w:ascii="Times New Roman" w:hAnsi="Times New Roman"/>
          <w:i/>
          <w:sz w:val="28"/>
          <w:szCs w:val="28"/>
        </w:rPr>
        <w:t>năm</w:t>
      </w:r>
      <w:proofErr w:type="spellEnd"/>
      <w:r w:rsidRPr="002763B3">
        <w:rPr>
          <w:rFonts w:ascii="Times New Roman" w:hAnsi="Times New Roman"/>
          <w:i/>
          <w:sz w:val="28"/>
          <w:szCs w:val="28"/>
        </w:rPr>
        <w:t xml:space="preserve"> 2015; </w:t>
      </w:r>
      <w:proofErr w:type="spellStart"/>
      <w:r w:rsidRPr="002763B3">
        <w:rPr>
          <w:rFonts w:ascii="Times New Roman" w:hAnsi="Times New Roman"/>
          <w:i/>
          <w:sz w:val="28"/>
          <w:szCs w:val="28"/>
        </w:rPr>
        <w:t>Luật</w:t>
      </w:r>
      <w:proofErr w:type="spellEnd"/>
      <w:r w:rsidRPr="002763B3">
        <w:rPr>
          <w:rFonts w:ascii="Times New Roman" w:hAnsi="Times New Roman"/>
          <w:i/>
          <w:sz w:val="28"/>
          <w:szCs w:val="28"/>
        </w:rPr>
        <w:t xml:space="preserve"> </w:t>
      </w:r>
      <w:proofErr w:type="spellStart"/>
      <w:r w:rsidR="002812E4" w:rsidRPr="002763B3">
        <w:rPr>
          <w:rFonts w:ascii="Times New Roman" w:hAnsi="Times New Roman"/>
          <w:i/>
          <w:sz w:val="28"/>
          <w:szCs w:val="28"/>
        </w:rPr>
        <w:t>sửa</w:t>
      </w:r>
      <w:proofErr w:type="spellEnd"/>
      <w:r w:rsidR="002812E4" w:rsidRPr="002763B3">
        <w:rPr>
          <w:rFonts w:ascii="Times New Roman" w:hAnsi="Times New Roman"/>
          <w:i/>
          <w:sz w:val="28"/>
          <w:szCs w:val="28"/>
        </w:rPr>
        <w:t xml:space="preserve"> </w:t>
      </w:r>
      <w:proofErr w:type="spellStart"/>
      <w:r w:rsidRPr="002763B3">
        <w:rPr>
          <w:rFonts w:ascii="Times New Roman" w:hAnsi="Times New Roman"/>
          <w:i/>
          <w:sz w:val="28"/>
          <w:szCs w:val="28"/>
        </w:rPr>
        <w:t>đổi</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bổ</w:t>
      </w:r>
      <w:proofErr w:type="spellEnd"/>
      <w:r w:rsidRPr="002763B3">
        <w:rPr>
          <w:rFonts w:ascii="Times New Roman" w:hAnsi="Times New Roman"/>
          <w:i/>
          <w:sz w:val="28"/>
          <w:szCs w:val="28"/>
        </w:rPr>
        <w:t xml:space="preserve"> sung </w:t>
      </w:r>
      <w:proofErr w:type="spellStart"/>
      <w:r w:rsidRPr="002763B3">
        <w:rPr>
          <w:rFonts w:ascii="Times New Roman" w:hAnsi="Times New Roman"/>
          <w:i/>
          <w:sz w:val="28"/>
          <w:szCs w:val="28"/>
        </w:rPr>
        <w:t>một</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số</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điều</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của</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Luật</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Tổ</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chức</w:t>
      </w:r>
      <w:proofErr w:type="spellEnd"/>
      <w:r w:rsidRPr="002763B3">
        <w:rPr>
          <w:rFonts w:ascii="Times New Roman" w:hAnsi="Times New Roman"/>
          <w:i/>
          <w:sz w:val="28"/>
          <w:szCs w:val="28"/>
        </w:rPr>
        <w:t xml:space="preserve"> </w:t>
      </w:r>
      <w:proofErr w:type="spellStart"/>
      <w:r w:rsidR="00F720DD" w:rsidRPr="002763B3">
        <w:rPr>
          <w:rFonts w:ascii="Times New Roman" w:hAnsi="Times New Roman"/>
          <w:i/>
          <w:sz w:val="28"/>
          <w:szCs w:val="28"/>
        </w:rPr>
        <w:t>Chính</w:t>
      </w:r>
      <w:proofErr w:type="spellEnd"/>
      <w:r w:rsidR="00F720DD" w:rsidRPr="002763B3">
        <w:rPr>
          <w:rFonts w:ascii="Times New Roman" w:hAnsi="Times New Roman"/>
          <w:i/>
          <w:sz w:val="28"/>
          <w:szCs w:val="28"/>
        </w:rPr>
        <w:t xml:space="preserve"> </w:t>
      </w:r>
      <w:proofErr w:type="spellStart"/>
      <w:r w:rsidRPr="002763B3">
        <w:rPr>
          <w:rFonts w:ascii="Times New Roman" w:hAnsi="Times New Roman"/>
          <w:i/>
          <w:sz w:val="28"/>
          <w:szCs w:val="28"/>
        </w:rPr>
        <w:t>phủ</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và</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Luật</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Tổ</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chức</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chính</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quyền</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địa</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phương</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ngày</w:t>
      </w:r>
      <w:proofErr w:type="spellEnd"/>
      <w:r w:rsidRPr="002763B3">
        <w:rPr>
          <w:rFonts w:ascii="Times New Roman" w:hAnsi="Times New Roman"/>
          <w:i/>
          <w:sz w:val="28"/>
          <w:szCs w:val="28"/>
        </w:rPr>
        <w:t xml:space="preserve"> 22 </w:t>
      </w:r>
      <w:proofErr w:type="spellStart"/>
      <w:r w:rsidRPr="002763B3">
        <w:rPr>
          <w:rFonts w:ascii="Times New Roman" w:hAnsi="Times New Roman"/>
          <w:i/>
          <w:sz w:val="28"/>
          <w:szCs w:val="28"/>
        </w:rPr>
        <w:t>tháng</w:t>
      </w:r>
      <w:proofErr w:type="spellEnd"/>
      <w:r w:rsidRPr="002763B3">
        <w:rPr>
          <w:rFonts w:ascii="Times New Roman" w:hAnsi="Times New Roman"/>
          <w:i/>
          <w:sz w:val="28"/>
          <w:szCs w:val="28"/>
        </w:rPr>
        <w:t xml:space="preserve"> 11 </w:t>
      </w:r>
      <w:proofErr w:type="spellStart"/>
      <w:r w:rsidRPr="002763B3">
        <w:rPr>
          <w:rFonts w:ascii="Times New Roman" w:hAnsi="Times New Roman"/>
          <w:i/>
          <w:sz w:val="28"/>
          <w:szCs w:val="28"/>
        </w:rPr>
        <w:t>năm</w:t>
      </w:r>
      <w:proofErr w:type="spellEnd"/>
      <w:r w:rsidRPr="002763B3">
        <w:rPr>
          <w:rFonts w:ascii="Times New Roman" w:hAnsi="Times New Roman"/>
          <w:i/>
          <w:sz w:val="28"/>
          <w:szCs w:val="28"/>
        </w:rPr>
        <w:t xml:space="preserve"> 2019;</w:t>
      </w:r>
    </w:p>
    <w:p w14:paraId="45640444" w14:textId="77777777" w:rsidR="00835286" w:rsidRPr="002763B3" w:rsidRDefault="00835286" w:rsidP="00F8028F">
      <w:pPr>
        <w:widowControl w:val="0"/>
        <w:spacing w:before="120" w:line="240" w:lineRule="auto"/>
        <w:rPr>
          <w:rFonts w:ascii="Times New Roman" w:hAnsi="Times New Roman"/>
          <w:i/>
          <w:sz w:val="28"/>
          <w:szCs w:val="28"/>
        </w:rPr>
      </w:pPr>
      <w:proofErr w:type="spellStart"/>
      <w:r w:rsidRPr="002763B3">
        <w:rPr>
          <w:rFonts w:ascii="Times New Roman" w:hAnsi="Times New Roman"/>
          <w:i/>
          <w:sz w:val="28"/>
          <w:szCs w:val="28"/>
        </w:rPr>
        <w:t>Căn</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cứ</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Luật</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Đất</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đai</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ngày</w:t>
      </w:r>
      <w:proofErr w:type="spellEnd"/>
      <w:r w:rsidRPr="002763B3">
        <w:rPr>
          <w:rFonts w:ascii="Times New Roman" w:hAnsi="Times New Roman"/>
          <w:i/>
          <w:sz w:val="28"/>
          <w:szCs w:val="28"/>
        </w:rPr>
        <w:t xml:space="preserve"> 18 </w:t>
      </w:r>
      <w:proofErr w:type="spellStart"/>
      <w:r w:rsidRPr="002763B3">
        <w:rPr>
          <w:rFonts w:ascii="Times New Roman" w:hAnsi="Times New Roman"/>
          <w:i/>
          <w:sz w:val="28"/>
          <w:szCs w:val="28"/>
        </w:rPr>
        <w:t>tháng</w:t>
      </w:r>
      <w:proofErr w:type="spellEnd"/>
      <w:r w:rsidRPr="002763B3">
        <w:rPr>
          <w:rFonts w:ascii="Times New Roman" w:hAnsi="Times New Roman"/>
          <w:i/>
          <w:sz w:val="28"/>
          <w:szCs w:val="28"/>
        </w:rPr>
        <w:t xml:space="preserve"> 01 </w:t>
      </w:r>
      <w:proofErr w:type="spellStart"/>
      <w:r w:rsidRPr="002763B3">
        <w:rPr>
          <w:rFonts w:ascii="Times New Roman" w:hAnsi="Times New Roman"/>
          <w:i/>
          <w:sz w:val="28"/>
          <w:szCs w:val="28"/>
        </w:rPr>
        <w:t>năm</w:t>
      </w:r>
      <w:proofErr w:type="spellEnd"/>
      <w:r w:rsidRPr="002763B3">
        <w:rPr>
          <w:rFonts w:ascii="Times New Roman" w:hAnsi="Times New Roman"/>
          <w:i/>
          <w:sz w:val="28"/>
          <w:szCs w:val="28"/>
        </w:rPr>
        <w:t xml:space="preserve"> 2024</w:t>
      </w:r>
      <w:r w:rsidR="00335556" w:rsidRPr="002763B3">
        <w:rPr>
          <w:rFonts w:ascii="Times New Roman" w:hAnsi="Times New Roman"/>
          <w:i/>
          <w:sz w:val="28"/>
          <w:szCs w:val="28"/>
        </w:rPr>
        <w:t xml:space="preserve">; </w:t>
      </w:r>
      <w:proofErr w:type="spellStart"/>
      <w:r w:rsidR="00335556" w:rsidRPr="002763B3">
        <w:rPr>
          <w:rFonts w:ascii="Times New Roman" w:hAnsi="Times New Roman"/>
          <w:i/>
          <w:sz w:val="28"/>
          <w:szCs w:val="28"/>
        </w:rPr>
        <w:t>Luật</w:t>
      </w:r>
      <w:proofErr w:type="spellEnd"/>
      <w:r w:rsidR="00335556" w:rsidRPr="002763B3">
        <w:rPr>
          <w:rFonts w:ascii="Times New Roman" w:hAnsi="Times New Roman"/>
          <w:i/>
          <w:sz w:val="28"/>
          <w:szCs w:val="28"/>
        </w:rPr>
        <w:t xml:space="preserve"> </w:t>
      </w:r>
      <w:proofErr w:type="spellStart"/>
      <w:r w:rsidR="002812E4" w:rsidRPr="002763B3">
        <w:rPr>
          <w:rFonts w:ascii="Times New Roman" w:hAnsi="Times New Roman"/>
          <w:i/>
          <w:sz w:val="28"/>
          <w:szCs w:val="28"/>
        </w:rPr>
        <w:t>sửa</w:t>
      </w:r>
      <w:proofErr w:type="spellEnd"/>
      <w:r w:rsidR="002812E4" w:rsidRPr="002763B3">
        <w:rPr>
          <w:rFonts w:ascii="Times New Roman" w:hAnsi="Times New Roman"/>
          <w:i/>
          <w:sz w:val="28"/>
          <w:szCs w:val="28"/>
        </w:rPr>
        <w:t xml:space="preserve"> </w:t>
      </w:r>
      <w:proofErr w:type="spellStart"/>
      <w:r w:rsidR="00335556" w:rsidRPr="002763B3">
        <w:rPr>
          <w:rFonts w:ascii="Times New Roman" w:hAnsi="Times New Roman"/>
          <w:i/>
          <w:sz w:val="28"/>
          <w:szCs w:val="28"/>
        </w:rPr>
        <w:t>đổi</w:t>
      </w:r>
      <w:proofErr w:type="spellEnd"/>
      <w:r w:rsidR="00335556" w:rsidRPr="002763B3">
        <w:rPr>
          <w:rFonts w:ascii="Times New Roman" w:hAnsi="Times New Roman"/>
          <w:i/>
          <w:sz w:val="28"/>
          <w:szCs w:val="28"/>
        </w:rPr>
        <w:t xml:space="preserve">, </w:t>
      </w:r>
      <w:proofErr w:type="spellStart"/>
      <w:r w:rsidR="00335556" w:rsidRPr="002763B3">
        <w:rPr>
          <w:rFonts w:ascii="Times New Roman" w:hAnsi="Times New Roman"/>
          <w:i/>
          <w:sz w:val="28"/>
          <w:szCs w:val="28"/>
        </w:rPr>
        <w:t>bổ</w:t>
      </w:r>
      <w:proofErr w:type="spellEnd"/>
      <w:r w:rsidR="00335556" w:rsidRPr="002763B3">
        <w:rPr>
          <w:rFonts w:ascii="Times New Roman" w:hAnsi="Times New Roman"/>
          <w:i/>
          <w:sz w:val="28"/>
          <w:szCs w:val="28"/>
        </w:rPr>
        <w:t xml:space="preserve"> sung </w:t>
      </w:r>
      <w:proofErr w:type="spellStart"/>
      <w:r w:rsidR="00335556" w:rsidRPr="002763B3">
        <w:rPr>
          <w:rFonts w:ascii="Times New Roman" w:hAnsi="Times New Roman"/>
          <w:i/>
          <w:sz w:val="28"/>
          <w:szCs w:val="28"/>
        </w:rPr>
        <w:t>một</w:t>
      </w:r>
      <w:proofErr w:type="spellEnd"/>
      <w:r w:rsidR="00335556" w:rsidRPr="002763B3">
        <w:rPr>
          <w:rFonts w:ascii="Times New Roman" w:hAnsi="Times New Roman"/>
          <w:i/>
          <w:sz w:val="28"/>
          <w:szCs w:val="28"/>
        </w:rPr>
        <w:t xml:space="preserve"> </w:t>
      </w:r>
      <w:proofErr w:type="spellStart"/>
      <w:r w:rsidR="00335556" w:rsidRPr="002763B3">
        <w:rPr>
          <w:rFonts w:ascii="Times New Roman" w:hAnsi="Times New Roman"/>
          <w:i/>
          <w:sz w:val="28"/>
          <w:szCs w:val="28"/>
        </w:rPr>
        <w:t>số</w:t>
      </w:r>
      <w:proofErr w:type="spellEnd"/>
      <w:r w:rsidR="00335556" w:rsidRPr="002763B3">
        <w:rPr>
          <w:rFonts w:ascii="Times New Roman" w:hAnsi="Times New Roman"/>
          <w:i/>
          <w:sz w:val="28"/>
          <w:szCs w:val="28"/>
        </w:rPr>
        <w:t xml:space="preserve"> </w:t>
      </w:r>
      <w:proofErr w:type="spellStart"/>
      <w:r w:rsidR="00335556" w:rsidRPr="002763B3">
        <w:rPr>
          <w:rFonts w:ascii="Times New Roman" w:hAnsi="Times New Roman"/>
          <w:i/>
          <w:sz w:val="28"/>
          <w:szCs w:val="28"/>
        </w:rPr>
        <w:t>điều</w:t>
      </w:r>
      <w:proofErr w:type="spellEnd"/>
      <w:r w:rsidR="00335556" w:rsidRPr="002763B3">
        <w:rPr>
          <w:rFonts w:ascii="Times New Roman" w:hAnsi="Times New Roman"/>
          <w:i/>
          <w:sz w:val="28"/>
          <w:szCs w:val="28"/>
        </w:rPr>
        <w:t xml:space="preserve"> </w:t>
      </w:r>
      <w:proofErr w:type="spellStart"/>
      <w:r w:rsidR="00335556" w:rsidRPr="002763B3">
        <w:rPr>
          <w:rFonts w:ascii="Times New Roman" w:hAnsi="Times New Roman"/>
          <w:i/>
          <w:sz w:val="28"/>
          <w:szCs w:val="28"/>
        </w:rPr>
        <w:t>của</w:t>
      </w:r>
      <w:proofErr w:type="spellEnd"/>
      <w:r w:rsidR="00335556" w:rsidRPr="002763B3">
        <w:rPr>
          <w:rFonts w:ascii="Times New Roman" w:hAnsi="Times New Roman"/>
          <w:i/>
          <w:sz w:val="28"/>
          <w:szCs w:val="28"/>
        </w:rPr>
        <w:t xml:space="preserve"> </w:t>
      </w:r>
      <w:proofErr w:type="spellStart"/>
      <w:r w:rsidR="00335556" w:rsidRPr="002763B3">
        <w:rPr>
          <w:rFonts w:ascii="Times New Roman" w:hAnsi="Times New Roman"/>
          <w:i/>
          <w:sz w:val="28"/>
          <w:szCs w:val="28"/>
        </w:rPr>
        <w:t>Luật</w:t>
      </w:r>
      <w:proofErr w:type="spellEnd"/>
      <w:r w:rsidR="00335556" w:rsidRPr="002763B3">
        <w:rPr>
          <w:rFonts w:ascii="Times New Roman" w:hAnsi="Times New Roman"/>
          <w:i/>
          <w:sz w:val="28"/>
          <w:szCs w:val="28"/>
        </w:rPr>
        <w:t xml:space="preserve"> </w:t>
      </w:r>
      <w:proofErr w:type="spellStart"/>
      <w:r w:rsidR="00335556" w:rsidRPr="002763B3">
        <w:rPr>
          <w:rFonts w:ascii="Times New Roman" w:hAnsi="Times New Roman"/>
          <w:i/>
          <w:sz w:val="28"/>
          <w:szCs w:val="28"/>
        </w:rPr>
        <w:t>Đất</w:t>
      </w:r>
      <w:proofErr w:type="spellEnd"/>
      <w:r w:rsidR="00335556" w:rsidRPr="002763B3">
        <w:rPr>
          <w:rFonts w:ascii="Times New Roman" w:hAnsi="Times New Roman"/>
          <w:i/>
          <w:sz w:val="28"/>
          <w:szCs w:val="28"/>
        </w:rPr>
        <w:t xml:space="preserve"> </w:t>
      </w:r>
      <w:proofErr w:type="spellStart"/>
      <w:r w:rsidR="00335556" w:rsidRPr="002763B3">
        <w:rPr>
          <w:rFonts w:ascii="Times New Roman" w:hAnsi="Times New Roman"/>
          <w:i/>
          <w:sz w:val="28"/>
          <w:szCs w:val="28"/>
        </w:rPr>
        <w:t>đai</w:t>
      </w:r>
      <w:proofErr w:type="spellEnd"/>
      <w:r w:rsidR="00335556" w:rsidRPr="002763B3">
        <w:rPr>
          <w:rFonts w:ascii="Times New Roman" w:hAnsi="Times New Roman"/>
          <w:i/>
          <w:sz w:val="28"/>
          <w:szCs w:val="28"/>
        </w:rPr>
        <w:t xml:space="preserve"> </w:t>
      </w:r>
      <w:proofErr w:type="spellStart"/>
      <w:r w:rsidR="00335556" w:rsidRPr="002763B3">
        <w:rPr>
          <w:rFonts w:ascii="Times New Roman" w:hAnsi="Times New Roman"/>
          <w:i/>
          <w:sz w:val="28"/>
          <w:szCs w:val="28"/>
        </w:rPr>
        <w:t>số</w:t>
      </w:r>
      <w:proofErr w:type="spellEnd"/>
      <w:r w:rsidR="00335556" w:rsidRPr="002763B3">
        <w:rPr>
          <w:rFonts w:ascii="Times New Roman" w:hAnsi="Times New Roman"/>
          <w:i/>
          <w:sz w:val="28"/>
          <w:szCs w:val="28"/>
        </w:rPr>
        <w:t xml:space="preserve"> 31/2024/QH15, </w:t>
      </w:r>
      <w:proofErr w:type="spellStart"/>
      <w:r w:rsidR="00335556" w:rsidRPr="002763B3">
        <w:rPr>
          <w:rFonts w:ascii="Times New Roman" w:hAnsi="Times New Roman"/>
          <w:i/>
          <w:sz w:val="28"/>
          <w:szCs w:val="28"/>
        </w:rPr>
        <w:t>Luật</w:t>
      </w:r>
      <w:proofErr w:type="spellEnd"/>
      <w:r w:rsidR="00335556" w:rsidRPr="002763B3">
        <w:rPr>
          <w:rFonts w:ascii="Times New Roman" w:hAnsi="Times New Roman"/>
          <w:i/>
          <w:sz w:val="28"/>
          <w:szCs w:val="28"/>
        </w:rPr>
        <w:t xml:space="preserve"> </w:t>
      </w:r>
      <w:proofErr w:type="spellStart"/>
      <w:r w:rsidR="00335556" w:rsidRPr="002763B3">
        <w:rPr>
          <w:rFonts w:ascii="Times New Roman" w:hAnsi="Times New Roman"/>
          <w:i/>
          <w:sz w:val="28"/>
          <w:szCs w:val="28"/>
        </w:rPr>
        <w:t>Nhà</w:t>
      </w:r>
      <w:proofErr w:type="spellEnd"/>
      <w:r w:rsidR="00335556" w:rsidRPr="002763B3">
        <w:rPr>
          <w:rFonts w:ascii="Times New Roman" w:hAnsi="Times New Roman"/>
          <w:i/>
          <w:sz w:val="28"/>
          <w:szCs w:val="28"/>
        </w:rPr>
        <w:t xml:space="preserve"> ở </w:t>
      </w:r>
      <w:proofErr w:type="spellStart"/>
      <w:r w:rsidR="00335556" w:rsidRPr="002763B3">
        <w:rPr>
          <w:rFonts w:ascii="Times New Roman" w:hAnsi="Times New Roman"/>
          <w:i/>
          <w:sz w:val="28"/>
          <w:szCs w:val="28"/>
        </w:rPr>
        <w:t>số</w:t>
      </w:r>
      <w:proofErr w:type="spellEnd"/>
      <w:r w:rsidR="00335556" w:rsidRPr="002763B3">
        <w:rPr>
          <w:rFonts w:ascii="Times New Roman" w:hAnsi="Times New Roman"/>
          <w:i/>
          <w:sz w:val="28"/>
          <w:szCs w:val="28"/>
        </w:rPr>
        <w:t xml:space="preserve"> 27/2023/QH15, </w:t>
      </w:r>
      <w:proofErr w:type="spellStart"/>
      <w:r w:rsidR="00335556" w:rsidRPr="002763B3">
        <w:rPr>
          <w:rFonts w:ascii="Times New Roman" w:hAnsi="Times New Roman"/>
          <w:i/>
          <w:sz w:val="28"/>
          <w:szCs w:val="28"/>
        </w:rPr>
        <w:t>Luật</w:t>
      </w:r>
      <w:proofErr w:type="spellEnd"/>
      <w:r w:rsidR="00335556" w:rsidRPr="002763B3">
        <w:rPr>
          <w:rFonts w:ascii="Times New Roman" w:hAnsi="Times New Roman"/>
          <w:i/>
          <w:sz w:val="28"/>
          <w:szCs w:val="28"/>
        </w:rPr>
        <w:t xml:space="preserve"> Kinh </w:t>
      </w:r>
      <w:proofErr w:type="spellStart"/>
      <w:r w:rsidR="00335556" w:rsidRPr="002763B3">
        <w:rPr>
          <w:rFonts w:ascii="Times New Roman" w:hAnsi="Times New Roman"/>
          <w:i/>
          <w:sz w:val="28"/>
          <w:szCs w:val="28"/>
        </w:rPr>
        <w:t>doanh</w:t>
      </w:r>
      <w:proofErr w:type="spellEnd"/>
      <w:r w:rsidR="00335556" w:rsidRPr="002763B3">
        <w:rPr>
          <w:rFonts w:ascii="Times New Roman" w:hAnsi="Times New Roman"/>
          <w:i/>
          <w:sz w:val="28"/>
          <w:szCs w:val="28"/>
        </w:rPr>
        <w:t xml:space="preserve"> </w:t>
      </w:r>
      <w:proofErr w:type="spellStart"/>
      <w:r w:rsidR="00335556" w:rsidRPr="002763B3">
        <w:rPr>
          <w:rFonts w:ascii="Times New Roman" w:hAnsi="Times New Roman"/>
          <w:i/>
          <w:sz w:val="28"/>
          <w:szCs w:val="28"/>
        </w:rPr>
        <w:t>bất</w:t>
      </w:r>
      <w:proofErr w:type="spellEnd"/>
      <w:r w:rsidR="00335556" w:rsidRPr="002763B3">
        <w:rPr>
          <w:rFonts w:ascii="Times New Roman" w:hAnsi="Times New Roman"/>
          <w:i/>
          <w:sz w:val="28"/>
          <w:szCs w:val="28"/>
        </w:rPr>
        <w:t xml:space="preserve"> </w:t>
      </w:r>
      <w:proofErr w:type="spellStart"/>
      <w:r w:rsidR="00335556" w:rsidRPr="002763B3">
        <w:rPr>
          <w:rFonts w:ascii="Times New Roman" w:hAnsi="Times New Roman"/>
          <w:i/>
          <w:sz w:val="28"/>
          <w:szCs w:val="28"/>
        </w:rPr>
        <w:t>động</w:t>
      </w:r>
      <w:proofErr w:type="spellEnd"/>
      <w:r w:rsidR="00335556" w:rsidRPr="002763B3">
        <w:rPr>
          <w:rFonts w:ascii="Times New Roman" w:hAnsi="Times New Roman"/>
          <w:i/>
          <w:sz w:val="28"/>
          <w:szCs w:val="28"/>
        </w:rPr>
        <w:t xml:space="preserve"> </w:t>
      </w:r>
      <w:proofErr w:type="spellStart"/>
      <w:r w:rsidR="00335556" w:rsidRPr="002763B3">
        <w:rPr>
          <w:rFonts w:ascii="Times New Roman" w:hAnsi="Times New Roman"/>
          <w:i/>
          <w:sz w:val="28"/>
          <w:szCs w:val="28"/>
        </w:rPr>
        <w:t>sản</w:t>
      </w:r>
      <w:proofErr w:type="spellEnd"/>
      <w:r w:rsidR="00335556" w:rsidRPr="002763B3">
        <w:rPr>
          <w:rFonts w:ascii="Times New Roman" w:hAnsi="Times New Roman"/>
          <w:i/>
          <w:sz w:val="28"/>
          <w:szCs w:val="28"/>
        </w:rPr>
        <w:t xml:space="preserve"> </w:t>
      </w:r>
      <w:proofErr w:type="spellStart"/>
      <w:r w:rsidR="00335556" w:rsidRPr="002763B3">
        <w:rPr>
          <w:rFonts w:ascii="Times New Roman" w:hAnsi="Times New Roman"/>
          <w:i/>
          <w:sz w:val="28"/>
          <w:szCs w:val="28"/>
        </w:rPr>
        <w:t>số</w:t>
      </w:r>
      <w:proofErr w:type="spellEnd"/>
      <w:r w:rsidR="00335556" w:rsidRPr="002763B3">
        <w:rPr>
          <w:rFonts w:ascii="Times New Roman" w:hAnsi="Times New Roman"/>
          <w:i/>
          <w:sz w:val="28"/>
          <w:szCs w:val="28"/>
        </w:rPr>
        <w:t xml:space="preserve"> 29/2023/QH15 </w:t>
      </w:r>
      <w:proofErr w:type="spellStart"/>
      <w:r w:rsidR="00335556" w:rsidRPr="002763B3">
        <w:rPr>
          <w:rFonts w:ascii="Times New Roman" w:hAnsi="Times New Roman"/>
          <w:i/>
          <w:sz w:val="28"/>
          <w:szCs w:val="28"/>
        </w:rPr>
        <w:t>và</w:t>
      </w:r>
      <w:proofErr w:type="spellEnd"/>
      <w:r w:rsidR="00335556" w:rsidRPr="002763B3">
        <w:rPr>
          <w:rFonts w:ascii="Times New Roman" w:hAnsi="Times New Roman"/>
          <w:i/>
          <w:sz w:val="28"/>
          <w:szCs w:val="28"/>
        </w:rPr>
        <w:t xml:space="preserve"> </w:t>
      </w:r>
      <w:proofErr w:type="spellStart"/>
      <w:r w:rsidR="00335556" w:rsidRPr="002763B3">
        <w:rPr>
          <w:rFonts w:ascii="Times New Roman" w:hAnsi="Times New Roman"/>
          <w:i/>
          <w:sz w:val="28"/>
          <w:szCs w:val="28"/>
        </w:rPr>
        <w:t>Luật</w:t>
      </w:r>
      <w:proofErr w:type="spellEnd"/>
      <w:r w:rsidR="00335556" w:rsidRPr="002763B3">
        <w:rPr>
          <w:rFonts w:ascii="Times New Roman" w:hAnsi="Times New Roman"/>
          <w:i/>
          <w:sz w:val="28"/>
          <w:szCs w:val="28"/>
        </w:rPr>
        <w:t xml:space="preserve"> Các </w:t>
      </w:r>
      <w:proofErr w:type="spellStart"/>
      <w:r w:rsidR="00335556" w:rsidRPr="002763B3">
        <w:rPr>
          <w:rFonts w:ascii="Times New Roman" w:hAnsi="Times New Roman"/>
          <w:i/>
          <w:sz w:val="28"/>
          <w:szCs w:val="28"/>
        </w:rPr>
        <w:t>tổ</w:t>
      </w:r>
      <w:proofErr w:type="spellEnd"/>
      <w:r w:rsidR="00335556" w:rsidRPr="002763B3">
        <w:rPr>
          <w:rFonts w:ascii="Times New Roman" w:hAnsi="Times New Roman"/>
          <w:i/>
          <w:sz w:val="28"/>
          <w:szCs w:val="28"/>
        </w:rPr>
        <w:t xml:space="preserve"> </w:t>
      </w:r>
      <w:proofErr w:type="spellStart"/>
      <w:r w:rsidR="00335556" w:rsidRPr="002763B3">
        <w:rPr>
          <w:rFonts w:ascii="Times New Roman" w:hAnsi="Times New Roman"/>
          <w:i/>
          <w:sz w:val="28"/>
          <w:szCs w:val="28"/>
        </w:rPr>
        <w:t>chức</w:t>
      </w:r>
      <w:proofErr w:type="spellEnd"/>
      <w:r w:rsidR="00335556" w:rsidRPr="002763B3">
        <w:rPr>
          <w:rFonts w:ascii="Times New Roman" w:hAnsi="Times New Roman"/>
          <w:i/>
          <w:sz w:val="28"/>
          <w:szCs w:val="28"/>
        </w:rPr>
        <w:t xml:space="preserve"> </w:t>
      </w:r>
      <w:proofErr w:type="spellStart"/>
      <w:r w:rsidR="00335556" w:rsidRPr="002763B3">
        <w:rPr>
          <w:rFonts w:ascii="Times New Roman" w:hAnsi="Times New Roman"/>
          <w:i/>
          <w:sz w:val="28"/>
          <w:szCs w:val="28"/>
        </w:rPr>
        <w:t>tín</w:t>
      </w:r>
      <w:proofErr w:type="spellEnd"/>
      <w:r w:rsidR="00335556" w:rsidRPr="002763B3">
        <w:rPr>
          <w:rFonts w:ascii="Times New Roman" w:hAnsi="Times New Roman"/>
          <w:i/>
          <w:sz w:val="28"/>
          <w:szCs w:val="28"/>
        </w:rPr>
        <w:t xml:space="preserve"> </w:t>
      </w:r>
      <w:proofErr w:type="spellStart"/>
      <w:r w:rsidR="00335556" w:rsidRPr="002763B3">
        <w:rPr>
          <w:rFonts w:ascii="Times New Roman" w:hAnsi="Times New Roman"/>
          <w:i/>
          <w:sz w:val="28"/>
          <w:szCs w:val="28"/>
        </w:rPr>
        <w:t>dụng</w:t>
      </w:r>
      <w:proofErr w:type="spellEnd"/>
      <w:r w:rsidR="00335556" w:rsidRPr="002763B3">
        <w:rPr>
          <w:rFonts w:ascii="Times New Roman" w:hAnsi="Times New Roman"/>
          <w:i/>
          <w:sz w:val="28"/>
          <w:szCs w:val="28"/>
        </w:rPr>
        <w:t xml:space="preserve"> </w:t>
      </w:r>
      <w:proofErr w:type="spellStart"/>
      <w:r w:rsidR="00335556" w:rsidRPr="002763B3">
        <w:rPr>
          <w:rFonts w:ascii="Times New Roman" w:hAnsi="Times New Roman"/>
          <w:i/>
          <w:sz w:val="28"/>
          <w:szCs w:val="28"/>
        </w:rPr>
        <w:t>số</w:t>
      </w:r>
      <w:proofErr w:type="spellEnd"/>
      <w:r w:rsidR="00335556" w:rsidRPr="002763B3">
        <w:rPr>
          <w:rFonts w:ascii="Times New Roman" w:hAnsi="Times New Roman"/>
          <w:i/>
          <w:sz w:val="28"/>
          <w:szCs w:val="28"/>
        </w:rPr>
        <w:t xml:space="preserve"> 32/2024/QH15 </w:t>
      </w:r>
      <w:proofErr w:type="spellStart"/>
      <w:r w:rsidR="00335556" w:rsidRPr="002763B3">
        <w:rPr>
          <w:rFonts w:ascii="Times New Roman" w:hAnsi="Times New Roman"/>
          <w:i/>
          <w:sz w:val="28"/>
          <w:szCs w:val="28"/>
        </w:rPr>
        <w:t>ngày</w:t>
      </w:r>
      <w:proofErr w:type="spellEnd"/>
      <w:r w:rsidR="00335556" w:rsidRPr="002763B3">
        <w:rPr>
          <w:rFonts w:ascii="Times New Roman" w:hAnsi="Times New Roman"/>
          <w:i/>
          <w:sz w:val="28"/>
          <w:szCs w:val="28"/>
        </w:rPr>
        <w:t xml:space="preserve"> 29 </w:t>
      </w:r>
      <w:proofErr w:type="spellStart"/>
      <w:r w:rsidR="00335556" w:rsidRPr="002763B3">
        <w:rPr>
          <w:rFonts w:ascii="Times New Roman" w:hAnsi="Times New Roman"/>
          <w:i/>
          <w:sz w:val="28"/>
          <w:szCs w:val="28"/>
        </w:rPr>
        <w:t>tháng</w:t>
      </w:r>
      <w:proofErr w:type="spellEnd"/>
      <w:r w:rsidR="00335556" w:rsidRPr="002763B3">
        <w:rPr>
          <w:rFonts w:ascii="Times New Roman" w:hAnsi="Times New Roman"/>
          <w:i/>
          <w:sz w:val="28"/>
          <w:szCs w:val="28"/>
        </w:rPr>
        <w:t xml:space="preserve"> 6 </w:t>
      </w:r>
      <w:proofErr w:type="spellStart"/>
      <w:r w:rsidR="00335556" w:rsidRPr="002763B3">
        <w:rPr>
          <w:rFonts w:ascii="Times New Roman" w:hAnsi="Times New Roman"/>
          <w:i/>
          <w:sz w:val="28"/>
          <w:szCs w:val="28"/>
        </w:rPr>
        <w:t>năm</w:t>
      </w:r>
      <w:proofErr w:type="spellEnd"/>
      <w:r w:rsidR="00335556" w:rsidRPr="002763B3">
        <w:rPr>
          <w:rFonts w:ascii="Times New Roman" w:hAnsi="Times New Roman"/>
          <w:i/>
          <w:sz w:val="28"/>
          <w:szCs w:val="28"/>
        </w:rPr>
        <w:t xml:space="preserve"> 2024</w:t>
      </w:r>
      <w:r w:rsidRPr="002763B3">
        <w:rPr>
          <w:rFonts w:ascii="Times New Roman" w:hAnsi="Times New Roman"/>
          <w:i/>
          <w:sz w:val="28"/>
          <w:szCs w:val="28"/>
        </w:rPr>
        <w:t>;</w:t>
      </w:r>
    </w:p>
    <w:p w14:paraId="2904891C" w14:textId="77777777" w:rsidR="002113EA" w:rsidRPr="002763B3" w:rsidRDefault="002113EA" w:rsidP="00F8028F">
      <w:pPr>
        <w:widowControl w:val="0"/>
        <w:spacing w:before="120" w:line="240" w:lineRule="auto"/>
        <w:rPr>
          <w:rFonts w:ascii="Times New Roman" w:hAnsi="Times New Roman"/>
          <w:i/>
          <w:spacing w:val="-2"/>
          <w:sz w:val="28"/>
          <w:szCs w:val="28"/>
        </w:rPr>
      </w:pPr>
      <w:proofErr w:type="spellStart"/>
      <w:r w:rsidRPr="002763B3">
        <w:rPr>
          <w:rFonts w:ascii="Times New Roman" w:hAnsi="Times New Roman"/>
          <w:i/>
          <w:spacing w:val="-2"/>
          <w:sz w:val="28"/>
          <w:szCs w:val="28"/>
        </w:rPr>
        <w:t>Căn</w:t>
      </w:r>
      <w:proofErr w:type="spellEnd"/>
      <w:r w:rsidRPr="002763B3">
        <w:rPr>
          <w:rFonts w:ascii="Times New Roman" w:hAnsi="Times New Roman"/>
          <w:i/>
          <w:spacing w:val="-2"/>
          <w:sz w:val="28"/>
          <w:szCs w:val="28"/>
        </w:rPr>
        <w:t xml:space="preserve"> </w:t>
      </w:r>
      <w:proofErr w:type="spellStart"/>
      <w:r w:rsidRPr="002763B3">
        <w:rPr>
          <w:rFonts w:ascii="Times New Roman" w:hAnsi="Times New Roman"/>
          <w:i/>
          <w:spacing w:val="-2"/>
          <w:sz w:val="28"/>
          <w:szCs w:val="28"/>
        </w:rPr>
        <w:t>cứ</w:t>
      </w:r>
      <w:proofErr w:type="spellEnd"/>
      <w:r w:rsidRPr="002763B3">
        <w:rPr>
          <w:rFonts w:ascii="Times New Roman" w:hAnsi="Times New Roman"/>
          <w:i/>
          <w:spacing w:val="-2"/>
          <w:sz w:val="28"/>
          <w:szCs w:val="28"/>
        </w:rPr>
        <w:t xml:space="preserve"> </w:t>
      </w:r>
      <w:proofErr w:type="spellStart"/>
      <w:r w:rsidRPr="002763B3">
        <w:rPr>
          <w:rFonts w:ascii="Times New Roman" w:hAnsi="Times New Roman"/>
          <w:i/>
          <w:spacing w:val="-2"/>
          <w:sz w:val="28"/>
          <w:szCs w:val="28"/>
        </w:rPr>
        <w:t>Luật</w:t>
      </w:r>
      <w:proofErr w:type="spellEnd"/>
      <w:r w:rsidRPr="002763B3">
        <w:rPr>
          <w:rFonts w:ascii="Times New Roman" w:hAnsi="Times New Roman"/>
          <w:i/>
          <w:spacing w:val="-2"/>
          <w:sz w:val="28"/>
          <w:szCs w:val="28"/>
        </w:rPr>
        <w:t xml:space="preserve"> Quy </w:t>
      </w:r>
      <w:proofErr w:type="spellStart"/>
      <w:r w:rsidRPr="002763B3">
        <w:rPr>
          <w:rFonts w:ascii="Times New Roman" w:hAnsi="Times New Roman"/>
          <w:i/>
          <w:spacing w:val="-2"/>
          <w:sz w:val="28"/>
          <w:szCs w:val="28"/>
        </w:rPr>
        <w:t>hoạch</w:t>
      </w:r>
      <w:proofErr w:type="spellEnd"/>
      <w:r w:rsidRPr="002763B3">
        <w:rPr>
          <w:rFonts w:ascii="Times New Roman" w:hAnsi="Times New Roman"/>
          <w:i/>
          <w:spacing w:val="-2"/>
          <w:sz w:val="28"/>
          <w:szCs w:val="28"/>
        </w:rPr>
        <w:t xml:space="preserve"> </w:t>
      </w:r>
      <w:proofErr w:type="spellStart"/>
      <w:r w:rsidRPr="002763B3">
        <w:rPr>
          <w:rFonts w:ascii="Times New Roman" w:hAnsi="Times New Roman"/>
          <w:i/>
          <w:spacing w:val="-2"/>
          <w:sz w:val="28"/>
          <w:szCs w:val="28"/>
        </w:rPr>
        <w:t>ngày</w:t>
      </w:r>
      <w:proofErr w:type="spellEnd"/>
      <w:r w:rsidRPr="002763B3">
        <w:rPr>
          <w:rFonts w:ascii="Times New Roman" w:hAnsi="Times New Roman"/>
          <w:i/>
          <w:spacing w:val="-2"/>
          <w:sz w:val="28"/>
          <w:szCs w:val="28"/>
        </w:rPr>
        <w:t xml:space="preserve"> 24 </w:t>
      </w:r>
      <w:proofErr w:type="spellStart"/>
      <w:r w:rsidRPr="002763B3">
        <w:rPr>
          <w:rFonts w:ascii="Times New Roman" w:hAnsi="Times New Roman"/>
          <w:i/>
          <w:spacing w:val="-2"/>
          <w:sz w:val="28"/>
          <w:szCs w:val="28"/>
        </w:rPr>
        <w:t>tháng</w:t>
      </w:r>
      <w:proofErr w:type="spellEnd"/>
      <w:r w:rsidRPr="002763B3">
        <w:rPr>
          <w:rFonts w:ascii="Times New Roman" w:hAnsi="Times New Roman"/>
          <w:i/>
          <w:spacing w:val="-2"/>
          <w:sz w:val="28"/>
          <w:szCs w:val="28"/>
        </w:rPr>
        <w:t xml:space="preserve"> 11 </w:t>
      </w:r>
      <w:proofErr w:type="spellStart"/>
      <w:r w:rsidRPr="002763B3">
        <w:rPr>
          <w:rFonts w:ascii="Times New Roman" w:hAnsi="Times New Roman"/>
          <w:i/>
          <w:spacing w:val="-2"/>
          <w:sz w:val="28"/>
          <w:szCs w:val="28"/>
        </w:rPr>
        <w:t>năm</w:t>
      </w:r>
      <w:proofErr w:type="spellEnd"/>
      <w:r w:rsidRPr="002763B3">
        <w:rPr>
          <w:rFonts w:ascii="Times New Roman" w:hAnsi="Times New Roman"/>
          <w:i/>
          <w:spacing w:val="-2"/>
          <w:sz w:val="28"/>
          <w:szCs w:val="28"/>
        </w:rPr>
        <w:t xml:space="preserve"> 2017; </w:t>
      </w:r>
      <w:proofErr w:type="spellStart"/>
      <w:r w:rsidRPr="002763B3">
        <w:rPr>
          <w:rFonts w:ascii="Times New Roman" w:hAnsi="Times New Roman"/>
          <w:i/>
          <w:spacing w:val="-2"/>
          <w:sz w:val="28"/>
          <w:szCs w:val="28"/>
        </w:rPr>
        <w:t>Luật</w:t>
      </w:r>
      <w:proofErr w:type="spellEnd"/>
      <w:r w:rsidRPr="002763B3">
        <w:rPr>
          <w:rFonts w:ascii="Times New Roman" w:hAnsi="Times New Roman"/>
          <w:i/>
          <w:spacing w:val="-2"/>
          <w:sz w:val="28"/>
          <w:szCs w:val="28"/>
        </w:rPr>
        <w:t xml:space="preserve"> </w:t>
      </w:r>
      <w:proofErr w:type="spellStart"/>
      <w:r w:rsidRPr="002763B3">
        <w:rPr>
          <w:rFonts w:ascii="Times New Roman" w:hAnsi="Times New Roman"/>
          <w:i/>
          <w:spacing w:val="-2"/>
          <w:sz w:val="28"/>
          <w:szCs w:val="28"/>
        </w:rPr>
        <w:t>sửa</w:t>
      </w:r>
      <w:proofErr w:type="spellEnd"/>
      <w:r w:rsidRPr="002763B3">
        <w:rPr>
          <w:rFonts w:ascii="Times New Roman" w:hAnsi="Times New Roman"/>
          <w:i/>
          <w:spacing w:val="-2"/>
          <w:sz w:val="28"/>
          <w:szCs w:val="28"/>
        </w:rPr>
        <w:t xml:space="preserve"> </w:t>
      </w:r>
      <w:proofErr w:type="spellStart"/>
      <w:r w:rsidRPr="002763B3">
        <w:rPr>
          <w:rFonts w:ascii="Times New Roman" w:hAnsi="Times New Roman"/>
          <w:i/>
          <w:spacing w:val="-2"/>
          <w:sz w:val="28"/>
          <w:szCs w:val="28"/>
        </w:rPr>
        <w:t>đổi</w:t>
      </w:r>
      <w:proofErr w:type="spellEnd"/>
      <w:r w:rsidRPr="002763B3">
        <w:rPr>
          <w:rFonts w:ascii="Times New Roman" w:hAnsi="Times New Roman"/>
          <w:i/>
          <w:spacing w:val="-2"/>
          <w:sz w:val="28"/>
          <w:szCs w:val="28"/>
        </w:rPr>
        <w:t xml:space="preserve">, </w:t>
      </w:r>
      <w:proofErr w:type="spellStart"/>
      <w:r w:rsidRPr="002763B3">
        <w:rPr>
          <w:rFonts w:ascii="Times New Roman" w:hAnsi="Times New Roman"/>
          <w:i/>
          <w:spacing w:val="-2"/>
          <w:sz w:val="28"/>
          <w:szCs w:val="28"/>
        </w:rPr>
        <w:t>bổ</w:t>
      </w:r>
      <w:proofErr w:type="spellEnd"/>
      <w:r w:rsidRPr="002763B3">
        <w:rPr>
          <w:rFonts w:ascii="Times New Roman" w:hAnsi="Times New Roman"/>
          <w:i/>
          <w:spacing w:val="-2"/>
          <w:sz w:val="28"/>
          <w:szCs w:val="28"/>
        </w:rPr>
        <w:t xml:space="preserve"> sung </w:t>
      </w:r>
      <w:proofErr w:type="spellStart"/>
      <w:r w:rsidRPr="002763B3">
        <w:rPr>
          <w:rFonts w:ascii="Times New Roman" w:hAnsi="Times New Roman"/>
          <w:i/>
          <w:spacing w:val="-2"/>
          <w:sz w:val="28"/>
          <w:szCs w:val="28"/>
        </w:rPr>
        <w:t>một</w:t>
      </w:r>
      <w:proofErr w:type="spellEnd"/>
      <w:r w:rsidRPr="002763B3">
        <w:rPr>
          <w:rFonts w:ascii="Times New Roman" w:hAnsi="Times New Roman"/>
          <w:i/>
          <w:spacing w:val="-2"/>
          <w:sz w:val="28"/>
          <w:szCs w:val="28"/>
        </w:rPr>
        <w:t xml:space="preserve"> </w:t>
      </w:r>
      <w:proofErr w:type="spellStart"/>
      <w:r w:rsidRPr="002763B3">
        <w:rPr>
          <w:rFonts w:ascii="Times New Roman" w:hAnsi="Times New Roman"/>
          <w:i/>
          <w:spacing w:val="-2"/>
          <w:sz w:val="28"/>
          <w:szCs w:val="28"/>
        </w:rPr>
        <w:t>số</w:t>
      </w:r>
      <w:proofErr w:type="spellEnd"/>
      <w:r w:rsidRPr="002763B3">
        <w:rPr>
          <w:rFonts w:ascii="Times New Roman" w:hAnsi="Times New Roman"/>
          <w:i/>
          <w:spacing w:val="-2"/>
          <w:sz w:val="28"/>
          <w:szCs w:val="28"/>
        </w:rPr>
        <w:t xml:space="preserve"> </w:t>
      </w:r>
      <w:proofErr w:type="spellStart"/>
      <w:r w:rsidRPr="002763B3">
        <w:rPr>
          <w:rFonts w:ascii="Times New Roman" w:hAnsi="Times New Roman"/>
          <w:i/>
          <w:spacing w:val="-2"/>
          <w:sz w:val="28"/>
          <w:szCs w:val="28"/>
        </w:rPr>
        <w:t>điều</w:t>
      </w:r>
      <w:proofErr w:type="spellEnd"/>
      <w:r w:rsidRPr="002763B3">
        <w:rPr>
          <w:rFonts w:ascii="Times New Roman" w:hAnsi="Times New Roman"/>
          <w:i/>
          <w:spacing w:val="-2"/>
          <w:sz w:val="28"/>
          <w:szCs w:val="28"/>
        </w:rPr>
        <w:t xml:space="preserve"> </w:t>
      </w:r>
      <w:proofErr w:type="spellStart"/>
      <w:r w:rsidRPr="002763B3">
        <w:rPr>
          <w:rFonts w:ascii="Times New Roman" w:hAnsi="Times New Roman"/>
          <w:i/>
          <w:spacing w:val="-2"/>
          <w:sz w:val="28"/>
          <w:szCs w:val="28"/>
        </w:rPr>
        <w:t>của</w:t>
      </w:r>
      <w:proofErr w:type="spellEnd"/>
      <w:r w:rsidRPr="002763B3">
        <w:rPr>
          <w:rFonts w:ascii="Times New Roman" w:hAnsi="Times New Roman"/>
          <w:i/>
          <w:spacing w:val="-2"/>
          <w:sz w:val="28"/>
          <w:szCs w:val="28"/>
        </w:rPr>
        <w:t xml:space="preserve"> 37 </w:t>
      </w:r>
      <w:proofErr w:type="spellStart"/>
      <w:r w:rsidRPr="002763B3">
        <w:rPr>
          <w:rFonts w:ascii="Times New Roman" w:hAnsi="Times New Roman"/>
          <w:i/>
          <w:spacing w:val="-2"/>
          <w:sz w:val="28"/>
          <w:szCs w:val="28"/>
        </w:rPr>
        <w:t>Luật</w:t>
      </w:r>
      <w:proofErr w:type="spellEnd"/>
      <w:r w:rsidRPr="002763B3">
        <w:rPr>
          <w:rFonts w:ascii="Times New Roman" w:hAnsi="Times New Roman"/>
          <w:i/>
          <w:spacing w:val="-2"/>
          <w:sz w:val="28"/>
          <w:szCs w:val="28"/>
        </w:rPr>
        <w:t xml:space="preserve"> </w:t>
      </w:r>
      <w:proofErr w:type="spellStart"/>
      <w:r w:rsidRPr="002763B3">
        <w:rPr>
          <w:rFonts w:ascii="Times New Roman" w:hAnsi="Times New Roman"/>
          <w:i/>
          <w:spacing w:val="-2"/>
          <w:sz w:val="28"/>
          <w:szCs w:val="28"/>
        </w:rPr>
        <w:t>có</w:t>
      </w:r>
      <w:proofErr w:type="spellEnd"/>
      <w:r w:rsidRPr="002763B3">
        <w:rPr>
          <w:rFonts w:ascii="Times New Roman" w:hAnsi="Times New Roman"/>
          <w:i/>
          <w:spacing w:val="-2"/>
          <w:sz w:val="28"/>
          <w:szCs w:val="28"/>
        </w:rPr>
        <w:t xml:space="preserve"> </w:t>
      </w:r>
      <w:proofErr w:type="spellStart"/>
      <w:r w:rsidRPr="002763B3">
        <w:rPr>
          <w:rFonts w:ascii="Times New Roman" w:hAnsi="Times New Roman"/>
          <w:i/>
          <w:spacing w:val="-2"/>
          <w:sz w:val="28"/>
          <w:szCs w:val="28"/>
        </w:rPr>
        <w:t>liên</w:t>
      </w:r>
      <w:proofErr w:type="spellEnd"/>
      <w:r w:rsidRPr="002763B3">
        <w:rPr>
          <w:rFonts w:ascii="Times New Roman" w:hAnsi="Times New Roman"/>
          <w:i/>
          <w:spacing w:val="-2"/>
          <w:sz w:val="28"/>
          <w:szCs w:val="28"/>
        </w:rPr>
        <w:t xml:space="preserve"> </w:t>
      </w:r>
      <w:proofErr w:type="spellStart"/>
      <w:r w:rsidRPr="002763B3">
        <w:rPr>
          <w:rFonts w:ascii="Times New Roman" w:hAnsi="Times New Roman"/>
          <w:i/>
          <w:spacing w:val="-2"/>
          <w:sz w:val="28"/>
          <w:szCs w:val="28"/>
        </w:rPr>
        <w:t>quan</w:t>
      </w:r>
      <w:proofErr w:type="spellEnd"/>
      <w:r w:rsidRPr="002763B3">
        <w:rPr>
          <w:rFonts w:ascii="Times New Roman" w:hAnsi="Times New Roman"/>
          <w:i/>
          <w:spacing w:val="-2"/>
          <w:sz w:val="28"/>
          <w:szCs w:val="28"/>
        </w:rPr>
        <w:t xml:space="preserve"> </w:t>
      </w:r>
      <w:proofErr w:type="spellStart"/>
      <w:r w:rsidRPr="002763B3">
        <w:rPr>
          <w:rFonts w:ascii="Times New Roman" w:hAnsi="Times New Roman"/>
          <w:i/>
          <w:spacing w:val="-2"/>
          <w:sz w:val="28"/>
          <w:szCs w:val="28"/>
        </w:rPr>
        <w:t>đến</w:t>
      </w:r>
      <w:proofErr w:type="spellEnd"/>
      <w:r w:rsidRPr="002763B3">
        <w:rPr>
          <w:rFonts w:ascii="Times New Roman" w:hAnsi="Times New Roman"/>
          <w:i/>
          <w:spacing w:val="-2"/>
          <w:sz w:val="28"/>
          <w:szCs w:val="28"/>
        </w:rPr>
        <w:t xml:space="preserve"> </w:t>
      </w:r>
      <w:proofErr w:type="spellStart"/>
      <w:r w:rsidRPr="002763B3">
        <w:rPr>
          <w:rFonts w:ascii="Times New Roman" w:hAnsi="Times New Roman"/>
          <w:i/>
          <w:spacing w:val="-2"/>
          <w:sz w:val="28"/>
          <w:szCs w:val="28"/>
        </w:rPr>
        <w:t>quy</w:t>
      </w:r>
      <w:proofErr w:type="spellEnd"/>
      <w:r w:rsidRPr="002763B3">
        <w:rPr>
          <w:rFonts w:ascii="Times New Roman" w:hAnsi="Times New Roman"/>
          <w:i/>
          <w:spacing w:val="-2"/>
          <w:sz w:val="28"/>
          <w:szCs w:val="28"/>
        </w:rPr>
        <w:t xml:space="preserve"> </w:t>
      </w:r>
      <w:proofErr w:type="spellStart"/>
      <w:r w:rsidRPr="002763B3">
        <w:rPr>
          <w:rFonts w:ascii="Times New Roman" w:hAnsi="Times New Roman"/>
          <w:i/>
          <w:spacing w:val="-2"/>
          <w:sz w:val="28"/>
          <w:szCs w:val="28"/>
        </w:rPr>
        <w:t>hoạch</w:t>
      </w:r>
      <w:proofErr w:type="spellEnd"/>
      <w:r w:rsidRPr="002763B3">
        <w:rPr>
          <w:rFonts w:ascii="Times New Roman" w:hAnsi="Times New Roman"/>
          <w:i/>
          <w:spacing w:val="-2"/>
          <w:sz w:val="28"/>
          <w:szCs w:val="28"/>
        </w:rPr>
        <w:t xml:space="preserve"> </w:t>
      </w:r>
      <w:proofErr w:type="spellStart"/>
      <w:r w:rsidRPr="002763B3">
        <w:rPr>
          <w:rFonts w:ascii="Times New Roman" w:hAnsi="Times New Roman"/>
          <w:i/>
          <w:spacing w:val="-2"/>
          <w:sz w:val="28"/>
          <w:szCs w:val="28"/>
        </w:rPr>
        <w:t>ngày</w:t>
      </w:r>
      <w:proofErr w:type="spellEnd"/>
      <w:r w:rsidRPr="002763B3">
        <w:rPr>
          <w:rFonts w:ascii="Times New Roman" w:hAnsi="Times New Roman"/>
          <w:i/>
          <w:spacing w:val="-2"/>
          <w:sz w:val="28"/>
          <w:szCs w:val="28"/>
        </w:rPr>
        <w:t xml:space="preserve"> 20 </w:t>
      </w:r>
      <w:proofErr w:type="spellStart"/>
      <w:r w:rsidRPr="002763B3">
        <w:rPr>
          <w:rFonts w:ascii="Times New Roman" w:hAnsi="Times New Roman"/>
          <w:i/>
          <w:spacing w:val="-2"/>
          <w:sz w:val="28"/>
          <w:szCs w:val="28"/>
        </w:rPr>
        <w:t>tháng</w:t>
      </w:r>
      <w:proofErr w:type="spellEnd"/>
      <w:r w:rsidRPr="002763B3">
        <w:rPr>
          <w:rFonts w:ascii="Times New Roman" w:hAnsi="Times New Roman"/>
          <w:i/>
          <w:spacing w:val="-2"/>
          <w:sz w:val="28"/>
          <w:szCs w:val="28"/>
        </w:rPr>
        <w:t xml:space="preserve"> 11 </w:t>
      </w:r>
      <w:proofErr w:type="spellStart"/>
      <w:r w:rsidRPr="002763B3">
        <w:rPr>
          <w:rFonts w:ascii="Times New Roman" w:hAnsi="Times New Roman"/>
          <w:i/>
          <w:spacing w:val="-2"/>
          <w:sz w:val="28"/>
          <w:szCs w:val="28"/>
        </w:rPr>
        <w:t>năm</w:t>
      </w:r>
      <w:proofErr w:type="spellEnd"/>
      <w:r w:rsidRPr="002763B3">
        <w:rPr>
          <w:rFonts w:ascii="Times New Roman" w:hAnsi="Times New Roman"/>
          <w:i/>
          <w:spacing w:val="-2"/>
          <w:sz w:val="28"/>
          <w:szCs w:val="28"/>
        </w:rPr>
        <w:t xml:space="preserve"> 2018;</w:t>
      </w:r>
    </w:p>
    <w:p w14:paraId="2E0CB9EF" w14:textId="13FEC75B" w:rsidR="00835286" w:rsidRPr="002763B3" w:rsidRDefault="00835286" w:rsidP="00F8028F">
      <w:pPr>
        <w:widowControl w:val="0"/>
        <w:spacing w:before="120" w:line="240" w:lineRule="auto"/>
        <w:rPr>
          <w:rFonts w:ascii="Times New Roman" w:hAnsi="Times New Roman"/>
          <w:i/>
          <w:sz w:val="28"/>
          <w:szCs w:val="28"/>
        </w:rPr>
      </w:pPr>
      <w:r w:rsidRPr="002763B3">
        <w:rPr>
          <w:rFonts w:ascii="Times New Roman" w:hAnsi="Times New Roman"/>
          <w:i/>
          <w:sz w:val="28"/>
          <w:szCs w:val="28"/>
        </w:rPr>
        <w:t xml:space="preserve">Theo </w:t>
      </w:r>
      <w:proofErr w:type="spellStart"/>
      <w:r w:rsidRPr="002763B3">
        <w:rPr>
          <w:rFonts w:ascii="Times New Roman" w:hAnsi="Times New Roman"/>
          <w:i/>
          <w:sz w:val="28"/>
          <w:szCs w:val="28"/>
        </w:rPr>
        <w:t>đề</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nghị</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của</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Bộ</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trưởng</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Bộ</w:t>
      </w:r>
      <w:proofErr w:type="spellEnd"/>
      <w:r w:rsidRPr="002763B3">
        <w:rPr>
          <w:rFonts w:ascii="Times New Roman" w:hAnsi="Times New Roman"/>
          <w:i/>
          <w:sz w:val="28"/>
          <w:szCs w:val="28"/>
        </w:rPr>
        <w:t xml:space="preserve"> </w:t>
      </w:r>
      <w:r w:rsidR="00146DB3" w:rsidRPr="002763B3">
        <w:rPr>
          <w:rFonts w:ascii="Times New Roman" w:hAnsi="Times New Roman"/>
          <w:i/>
          <w:sz w:val="28"/>
          <w:szCs w:val="28"/>
        </w:rPr>
        <w:t xml:space="preserve">Tài </w:t>
      </w:r>
      <w:proofErr w:type="spellStart"/>
      <w:r w:rsidR="00146DB3" w:rsidRPr="002763B3">
        <w:rPr>
          <w:rFonts w:ascii="Times New Roman" w:hAnsi="Times New Roman"/>
          <w:i/>
          <w:sz w:val="28"/>
          <w:szCs w:val="28"/>
        </w:rPr>
        <w:t>nguyên</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và</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Môi</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trường</w:t>
      </w:r>
      <w:proofErr w:type="spellEnd"/>
      <w:r w:rsidR="00873D81" w:rsidRPr="002763B3">
        <w:rPr>
          <w:rFonts w:ascii="Times New Roman" w:hAnsi="Times New Roman"/>
          <w:i/>
          <w:sz w:val="28"/>
          <w:szCs w:val="28"/>
        </w:rPr>
        <w:t>;</w:t>
      </w:r>
    </w:p>
    <w:p w14:paraId="3945D998" w14:textId="66EB321A" w:rsidR="006B075F" w:rsidRPr="002763B3" w:rsidRDefault="00835286" w:rsidP="00F8028F">
      <w:pPr>
        <w:widowControl w:val="0"/>
        <w:autoSpaceDE w:val="0"/>
        <w:autoSpaceDN w:val="0"/>
        <w:adjustRightInd w:val="0"/>
        <w:spacing w:before="120" w:line="240" w:lineRule="auto"/>
        <w:rPr>
          <w:rFonts w:ascii="Times New Roman" w:hAnsi="Times New Roman"/>
          <w:i/>
          <w:sz w:val="28"/>
          <w:szCs w:val="28"/>
        </w:rPr>
      </w:pPr>
      <w:proofErr w:type="spellStart"/>
      <w:r w:rsidRPr="002763B3">
        <w:rPr>
          <w:rFonts w:ascii="Times New Roman" w:hAnsi="Times New Roman"/>
          <w:i/>
          <w:sz w:val="28"/>
          <w:szCs w:val="28"/>
        </w:rPr>
        <w:t>Chính</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phủ</w:t>
      </w:r>
      <w:proofErr w:type="spellEnd"/>
      <w:r w:rsidRPr="002763B3">
        <w:rPr>
          <w:rFonts w:ascii="Times New Roman" w:hAnsi="Times New Roman"/>
          <w:i/>
          <w:sz w:val="28"/>
          <w:szCs w:val="28"/>
        </w:rPr>
        <w:t xml:space="preserve"> ban </w:t>
      </w:r>
      <w:proofErr w:type="spellStart"/>
      <w:r w:rsidRPr="002763B3">
        <w:rPr>
          <w:rFonts w:ascii="Times New Roman" w:hAnsi="Times New Roman"/>
          <w:i/>
          <w:sz w:val="28"/>
          <w:szCs w:val="28"/>
        </w:rPr>
        <w:t>hành</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Nghị</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định</w:t>
      </w:r>
      <w:proofErr w:type="spellEnd"/>
      <w:r w:rsidRPr="002763B3">
        <w:rPr>
          <w:rFonts w:ascii="Times New Roman" w:hAnsi="Times New Roman"/>
          <w:i/>
          <w:sz w:val="28"/>
          <w:szCs w:val="28"/>
        </w:rPr>
        <w:t xml:space="preserve"> </w:t>
      </w:r>
      <w:proofErr w:type="spellStart"/>
      <w:r w:rsidR="006B3E48" w:rsidRPr="002763B3">
        <w:rPr>
          <w:rFonts w:ascii="Times New Roman" w:hAnsi="Times New Roman"/>
          <w:i/>
          <w:sz w:val="28"/>
          <w:szCs w:val="28"/>
        </w:rPr>
        <w:t>quy</w:t>
      </w:r>
      <w:proofErr w:type="spellEnd"/>
      <w:r w:rsidR="006B3E48" w:rsidRPr="002763B3">
        <w:rPr>
          <w:rFonts w:ascii="Times New Roman" w:hAnsi="Times New Roman"/>
          <w:i/>
          <w:sz w:val="28"/>
          <w:szCs w:val="28"/>
        </w:rPr>
        <w:t xml:space="preserve"> </w:t>
      </w:r>
      <w:proofErr w:type="spellStart"/>
      <w:r w:rsidRPr="002763B3">
        <w:rPr>
          <w:rFonts w:ascii="Times New Roman" w:hAnsi="Times New Roman"/>
          <w:i/>
          <w:sz w:val="28"/>
          <w:szCs w:val="28"/>
        </w:rPr>
        <w:t>định</w:t>
      </w:r>
      <w:proofErr w:type="spellEnd"/>
      <w:r w:rsidRPr="002763B3">
        <w:rPr>
          <w:rFonts w:ascii="Times New Roman" w:hAnsi="Times New Roman"/>
          <w:i/>
          <w:sz w:val="28"/>
          <w:szCs w:val="28"/>
        </w:rPr>
        <w:t xml:space="preserve"> chi </w:t>
      </w:r>
      <w:proofErr w:type="spellStart"/>
      <w:r w:rsidRPr="002763B3">
        <w:rPr>
          <w:rFonts w:ascii="Times New Roman" w:hAnsi="Times New Roman"/>
          <w:i/>
          <w:sz w:val="28"/>
          <w:szCs w:val="28"/>
        </w:rPr>
        <w:t>tiết</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thi</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hành</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một</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số</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điều</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của</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Luật</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Đất</w:t>
      </w:r>
      <w:proofErr w:type="spellEnd"/>
      <w:r w:rsidRPr="002763B3">
        <w:rPr>
          <w:rFonts w:ascii="Times New Roman" w:hAnsi="Times New Roman"/>
          <w:i/>
          <w:sz w:val="28"/>
          <w:szCs w:val="28"/>
        </w:rPr>
        <w:t xml:space="preserve"> </w:t>
      </w:r>
      <w:proofErr w:type="spellStart"/>
      <w:r w:rsidRPr="002763B3">
        <w:rPr>
          <w:rFonts w:ascii="Times New Roman" w:hAnsi="Times New Roman"/>
          <w:i/>
          <w:sz w:val="28"/>
          <w:szCs w:val="28"/>
        </w:rPr>
        <w:t>đai</w:t>
      </w:r>
      <w:proofErr w:type="spellEnd"/>
      <w:r w:rsidRPr="002763B3">
        <w:rPr>
          <w:rFonts w:ascii="Times New Roman" w:hAnsi="Times New Roman"/>
          <w:i/>
          <w:sz w:val="28"/>
          <w:szCs w:val="28"/>
        </w:rPr>
        <w:t>.</w:t>
      </w:r>
      <w:r w:rsidR="006B075F" w:rsidRPr="002763B3">
        <w:rPr>
          <w:rStyle w:val="FootnoteReference"/>
          <w:rFonts w:ascii="Times New Roman" w:hAnsi="Times New Roman"/>
          <w:i/>
          <w:sz w:val="28"/>
          <w:szCs w:val="28"/>
        </w:rPr>
        <w:footnoteReference w:id="2"/>
      </w:r>
    </w:p>
    <w:p w14:paraId="47B978E8" w14:textId="59801C18" w:rsidR="006B075F" w:rsidRPr="002763B3" w:rsidRDefault="006B075F" w:rsidP="00F8028F">
      <w:pPr>
        <w:widowControl w:val="0"/>
        <w:autoSpaceDE w:val="0"/>
        <w:autoSpaceDN w:val="0"/>
        <w:adjustRightInd w:val="0"/>
        <w:spacing w:before="0" w:line="240" w:lineRule="auto"/>
        <w:ind w:firstLine="0"/>
        <w:jc w:val="center"/>
        <w:outlineLvl w:val="0"/>
        <w:rPr>
          <w:rFonts w:ascii="Times New Roman" w:hAnsi="Times New Roman"/>
          <w:b/>
          <w:sz w:val="28"/>
          <w:szCs w:val="28"/>
        </w:rPr>
      </w:pPr>
      <w:bookmarkStart w:id="2" w:name="_Toc111732610"/>
      <w:bookmarkStart w:id="3" w:name="_Toc111824182"/>
      <w:proofErr w:type="spellStart"/>
      <w:r w:rsidRPr="002763B3">
        <w:rPr>
          <w:rFonts w:ascii="Times New Roman" w:hAnsi="Times New Roman"/>
          <w:b/>
          <w:sz w:val="28"/>
          <w:szCs w:val="28"/>
        </w:rPr>
        <w:lastRenderedPageBreak/>
        <w:t>Chương</w:t>
      </w:r>
      <w:proofErr w:type="spellEnd"/>
      <w:r w:rsidRPr="002763B3">
        <w:rPr>
          <w:rFonts w:ascii="Times New Roman" w:hAnsi="Times New Roman"/>
          <w:b/>
          <w:sz w:val="28"/>
          <w:szCs w:val="28"/>
        </w:rPr>
        <w:t xml:space="preserve"> I</w:t>
      </w:r>
      <w:bookmarkEnd w:id="2"/>
      <w:bookmarkEnd w:id="3"/>
    </w:p>
    <w:p w14:paraId="31602A35" w14:textId="32EE020B" w:rsidR="006B075F" w:rsidRPr="002763B3" w:rsidRDefault="006B075F" w:rsidP="00F8028F">
      <w:pPr>
        <w:widowControl w:val="0"/>
        <w:autoSpaceDE w:val="0"/>
        <w:autoSpaceDN w:val="0"/>
        <w:adjustRightInd w:val="0"/>
        <w:spacing w:before="0" w:line="240" w:lineRule="auto"/>
        <w:ind w:firstLine="0"/>
        <w:jc w:val="center"/>
        <w:outlineLvl w:val="0"/>
        <w:rPr>
          <w:rFonts w:ascii="Times New Roman" w:hAnsi="Times New Roman"/>
          <w:b/>
          <w:sz w:val="28"/>
          <w:szCs w:val="28"/>
        </w:rPr>
      </w:pPr>
      <w:bookmarkStart w:id="4" w:name="_Toc111732611"/>
      <w:bookmarkStart w:id="5" w:name="_Toc111824183"/>
      <w:r w:rsidRPr="002763B3">
        <w:rPr>
          <w:rFonts w:ascii="Times New Roman" w:hAnsi="Times New Roman"/>
          <w:b/>
          <w:sz w:val="28"/>
          <w:szCs w:val="28"/>
        </w:rPr>
        <w:t>QUY ĐỊNH CHUNG</w:t>
      </w:r>
      <w:bookmarkEnd w:id="4"/>
      <w:bookmarkEnd w:id="5"/>
    </w:p>
    <w:p w14:paraId="5140097F" w14:textId="77777777" w:rsidR="006B075F" w:rsidRPr="002763B3" w:rsidRDefault="006B075F" w:rsidP="00F8028F">
      <w:pPr>
        <w:widowControl w:val="0"/>
        <w:spacing w:before="120" w:after="120" w:line="240" w:lineRule="auto"/>
        <w:ind w:firstLine="454"/>
        <w:outlineLvl w:val="1"/>
        <w:rPr>
          <w:rFonts w:ascii="Times New Roman" w:hAnsi="Times New Roman"/>
          <w:b/>
          <w:sz w:val="28"/>
          <w:szCs w:val="28"/>
        </w:rPr>
      </w:pPr>
      <w:bookmarkStart w:id="6" w:name="_Toc111732614"/>
      <w:bookmarkStart w:id="7" w:name="_Toc111824187"/>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1. Phạm vi </w:t>
      </w: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chỉnh</w:t>
      </w:r>
      <w:proofErr w:type="spellEnd"/>
    </w:p>
    <w:p w14:paraId="20B9299A" w14:textId="77777777" w:rsidR="006B075F" w:rsidRPr="002763B3" w:rsidRDefault="006B075F" w:rsidP="00F8028F">
      <w:pPr>
        <w:widowControl w:val="0"/>
        <w:spacing w:before="120" w:after="120" w:line="240" w:lineRule="auto"/>
        <w:ind w:firstLine="454"/>
        <w:rPr>
          <w:rFonts w:ascii="Times New Roman" w:hAnsi="Times New Roman"/>
          <w:sz w:val="28"/>
          <w:szCs w:val="28"/>
          <w:shd w:val="clear" w:color="auto" w:fill="FFFFFF"/>
        </w:rPr>
      </w:pPr>
      <w:proofErr w:type="spellStart"/>
      <w:r w:rsidRPr="002763B3">
        <w:rPr>
          <w:rFonts w:ascii="Times New Roman" w:hAnsi="Times New Roman"/>
          <w:sz w:val="28"/>
          <w:szCs w:val="28"/>
          <w:shd w:val="clear" w:color="auto" w:fill="FFFFFF"/>
        </w:rPr>
        <w:t>Nghị</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định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này</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quy</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định</w:t>
      </w:r>
      <w:proofErr w:type="spellEnd"/>
      <w:r w:rsidRPr="002763B3">
        <w:rPr>
          <w:rFonts w:ascii="Times New Roman" w:hAnsi="Times New Roman"/>
          <w:sz w:val="28"/>
          <w:szCs w:val="28"/>
          <w:shd w:val="clear" w:color="auto" w:fill="FFFFFF"/>
        </w:rPr>
        <w:t xml:space="preserve"> chi </w:t>
      </w:r>
      <w:proofErr w:type="spellStart"/>
      <w:r w:rsidRPr="002763B3">
        <w:rPr>
          <w:rFonts w:ascii="Times New Roman" w:hAnsi="Times New Roman"/>
          <w:sz w:val="28"/>
          <w:szCs w:val="28"/>
          <w:shd w:val="clear" w:color="auto" w:fill="FFFFFF"/>
        </w:rPr>
        <w:t>tiết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hướng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dẫn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hành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khoản</w:t>
      </w:r>
      <w:proofErr w:type="spellEnd"/>
      <w:r w:rsidRPr="002763B3">
        <w:rPr>
          <w:rFonts w:ascii="Times New Roman" w:hAnsi="Times New Roman"/>
          <w:sz w:val="28"/>
          <w:szCs w:val="28"/>
          <w:shd w:val="clear" w:color="auto" w:fill="FFFFFF"/>
        </w:rPr>
        <w:t xml:space="preserve"> 6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3,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9, </w:t>
      </w:r>
      <w:proofErr w:type="spellStart"/>
      <w:r w:rsidRPr="002763B3">
        <w:rPr>
          <w:rFonts w:ascii="Times New Roman" w:hAnsi="Times New Roman"/>
          <w:sz w:val="28"/>
          <w:szCs w:val="28"/>
          <w:shd w:val="clear" w:color="auto" w:fill="FFFFFF"/>
        </w:rPr>
        <w:t>khoản</w:t>
      </w:r>
      <w:proofErr w:type="spellEnd"/>
      <w:r w:rsidRPr="002763B3">
        <w:rPr>
          <w:rFonts w:ascii="Times New Roman" w:hAnsi="Times New Roman"/>
          <w:sz w:val="28"/>
          <w:szCs w:val="28"/>
          <w:shd w:val="clear" w:color="auto" w:fill="FFFFFF"/>
        </w:rPr>
        <w:t xml:space="preserve"> 2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10,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16, </w:t>
      </w:r>
      <w:proofErr w:type="spellStart"/>
      <w:r w:rsidRPr="002763B3">
        <w:rPr>
          <w:rFonts w:ascii="Times New Roman" w:hAnsi="Times New Roman"/>
          <w:sz w:val="28"/>
          <w:szCs w:val="28"/>
          <w:shd w:val="clear" w:color="auto" w:fill="FFFFFF"/>
        </w:rPr>
        <w:t>khoản</w:t>
      </w:r>
      <w:proofErr w:type="spellEnd"/>
      <w:r w:rsidRPr="002763B3">
        <w:rPr>
          <w:rFonts w:ascii="Times New Roman" w:hAnsi="Times New Roman"/>
          <w:sz w:val="28"/>
          <w:szCs w:val="28"/>
          <w:shd w:val="clear" w:color="auto" w:fill="FFFFFF"/>
        </w:rPr>
        <w:t xml:space="preserve"> 4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22, </w:t>
      </w:r>
      <w:proofErr w:type="spellStart"/>
      <w:r w:rsidRPr="002763B3">
        <w:rPr>
          <w:rFonts w:ascii="Times New Roman" w:hAnsi="Times New Roman"/>
          <w:sz w:val="28"/>
          <w:szCs w:val="28"/>
          <w:shd w:val="clear" w:color="auto" w:fill="FFFFFF"/>
        </w:rPr>
        <w:t>điểm</w:t>
      </w:r>
      <w:proofErr w:type="spellEnd"/>
      <w:r w:rsidRPr="002763B3">
        <w:rPr>
          <w:rFonts w:ascii="Times New Roman" w:hAnsi="Times New Roman"/>
          <w:sz w:val="28"/>
          <w:szCs w:val="28"/>
          <w:shd w:val="clear" w:color="auto" w:fill="FFFFFF"/>
        </w:rPr>
        <w:t xml:space="preserve"> d </w:t>
      </w:r>
      <w:proofErr w:type="spellStart"/>
      <w:r w:rsidRPr="002763B3">
        <w:rPr>
          <w:rFonts w:ascii="Times New Roman" w:hAnsi="Times New Roman"/>
          <w:sz w:val="28"/>
          <w:szCs w:val="28"/>
          <w:shd w:val="clear" w:color="auto" w:fill="FFFFFF"/>
        </w:rPr>
        <w:t>khoản</w:t>
      </w:r>
      <w:proofErr w:type="spellEnd"/>
      <w:r w:rsidRPr="002763B3">
        <w:rPr>
          <w:rFonts w:ascii="Times New Roman" w:hAnsi="Times New Roman"/>
          <w:sz w:val="28"/>
          <w:szCs w:val="28"/>
          <w:shd w:val="clear" w:color="auto" w:fill="FFFFFF"/>
        </w:rPr>
        <w:t xml:space="preserve"> 1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28, </w:t>
      </w:r>
      <w:proofErr w:type="spellStart"/>
      <w:r w:rsidRPr="002763B3">
        <w:rPr>
          <w:rFonts w:ascii="Times New Roman" w:hAnsi="Times New Roman"/>
          <w:sz w:val="28"/>
          <w:szCs w:val="28"/>
          <w:shd w:val="clear" w:color="auto" w:fill="FFFFFF"/>
        </w:rPr>
        <w:t>khoản</w:t>
      </w:r>
      <w:proofErr w:type="spellEnd"/>
      <w:r w:rsidRPr="002763B3">
        <w:rPr>
          <w:rFonts w:ascii="Times New Roman" w:hAnsi="Times New Roman"/>
          <w:sz w:val="28"/>
          <w:szCs w:val="28"/>
          <w:shd w:val="clear" w:color="auto" w:fill="FFFFFF"/>
        </w:rPr>
        <w:t xml:space="preserve"> 3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28, </w:t>
      </w:r>
      <w:proofErr w:type="spellStart"/>
      <w:r w:rsidRPr="002763B3">
        <w:rPr>
          <w:rFonts w:ascii="Times New Roman" w:hAnsi="Times New Roman"/>
          <w:sz w:val="28"/>
          <w:szCs w:val="28"/>
          <w:shd w:val="clear" w:color="auto" w:fill="FFFFFF"/>
        </w:rPr>
        <w:t>khoản</w:t>
      </w:r>
      <w:proofErr w:type="spellEnd"/>
      <w:r w:rsidRPr="002763B3">
        <w:rPr>
          <w:rFonts w:ascii="Times New Roman" w:hAnsi="Times New Roman"/>
          <w:sz w:val="28"/>
          <w:szCs w:val="28"/>
          <w:shd w:val="clear" w:color="auto" w:fill="FFFFFF"/>
        </w:rPr>
        <w:t xml:space="preserve"> 6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49,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65, </w:t>
      </w:r>
      <w:proofErr w:type="spellStart"/>
      <w:r w:rsidRPr="002763B3">
        <w:rPr>
          <w:rFonts w:ascii="Times New Roman" w:hAnsi="Times New Roman"/>
          <w:sz w:val="28"/>
          <w:szCs w:val="28"/>
          <w:shd w:val="clear" w:color="auto" w:fill="FFFFFF"/>
        </w:rPr>
        <w:t>khoản</w:t>
      </w:r>
      <w:proofErr w:type="spellEnd"/>
      <w:r w:rsidRPr="002763B3">
        <w:rPr>
          <w:rFonts w:ascii="Times New Roman" w:hAnsi="Times New Roman"/>
          <w:sz w:val="28"/>
          <w:szCs w:val="28"/>
          <w:shd w:val="clear" w:color="auto" w:fill="FFFFFF"/>
        </w:rPr>
        <w:t xml:space="preserve"> 2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74, </w:t>
      </w:r>
      <w:proofErr w:type="spellStart"/>
      <w:r w:rsidRPr="002763B3">
        <w:rPr>
          <w:rFonts w:ascii="Times New Roman" w:hAnsi="Times New Roman"/>
          <w:sz w:val="28"/>
          <w:szCs w:val="28"/>
          <w:shd w:val="clear" w:color="auto" w:fill="FFFFFF"/>
        </w:rPr>
        <w:t>khoản</w:t>
      </w:r>
      <w:proofErr w:type="spellEnd"/>
      <w:r w:rsidRPr="002763B3">
        <w:rPr>
          <w:rFonts w:ascii="Times New Roman" w:hAnsi="Times New Roman"/>
          <w:sz w:val="28"/>
          <w:szCs w:val="28"/>
          <w:shd w:val="clear" w:color="auto" w:fill="FFFFFF"/>
        </w:rPr>
        <w:t xml:space="preserve"> 9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76, </w:t>
      </w:r>
      <w:proofErr w:type="spellStart"/>
      <w:r w:rsidRPr="002763B3">
        <w:rPr>
          <w:rFonts w:ascii="Times New Roman" w:hAnsi="Times New Roman"/>
          <w:sz w:val="28"/>
          <w:szCs w:val="28"/>
          <w:shd w:val="clear" w:color="auto" w:fill="FFFFFF"/>
        </w:rPr>
        <w:t>khoản</w:t>
      </w:r>
      <w:proofErr w:type="spellEnd"/>
      <w:r w:rsidRPr="002763B3">
        <w:rPr>
          <w:rFonts w:ascii="Times New Roman" w:hAnsi="Times New Roman"/>
          <w:sz w:val="28"/>
          <w:szCs w:val="28"/>
          <w:shd w:val="clear" w:color="auto" w:fill="FFFFFF"/>
        </w:rPr>
        <w:t xml:space="preserve"> 10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76,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81,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82,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84,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87,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88, </w:t>
      </w:r>
      <w:proofErr w:type="spellStart"/>
      <w:r w:rsidRPr="002763B3">
        <w:rPr>
          <w:rFonts w:ascii="Times New Roman" w:hAnsi="Times New Roman"/>
          <w:sz w:val="28"/>
          <w:szCs w:val="28"/>
          <w:shd w:val="clear" w:color="auto" w:fill="FFFFFF"/>
        </w:rPr>
        <w:t>điểm</w:t>
      </w:r>
      <w:proofErr w:type="spellEnd"/>
      <w:r w:rsidRPr="002763B3">
        <w:rPr>
          <w:rFonts w:ascii="Times New Roman" w:hAnsi="Times New Roman"/>
          <w:sz w:val="28"/>
          <w:szCs w:val="28"/>
          <w:shd w:val="clear" w:color="auto" w:fill="FFFFFF"/>
        </w:rPr>
        <w:t xml:space="preserve"> b </w:t>
      </w:r>
      <w:proofErr w:type="spellStart"/>
      <w:r w:rsidRPr="002763B3">
        <w:rPr>
          <w:rFonts w:ascii="Times New Roman" w:hAnsi="Times New Roman"/>
          <w:sz w:val="28"/>
          <w:szCs w:val="28"/>
          <w:shd w:val="clear" w:color="auto" w:fill="FFFFFF"/>
        </w:rPr>
        <w:t>khoản</w:t>
      </w:r>
      <w:proofErr w:type="spellEnd"/>
      <w:r w:rsidRPr="002763B3">
        <w:rPr>
          <w:rFonts w:ascii="Times New Roman" w:hAnsi="Times New Roman"/>
          <w:sz w:val="28"/>
          <w:szCs w:val="28"/>
          <w:shd w:val="clear" w:color="auto" w:fill="FFFFFF"/>
        </w:rPr>
        <w:t xml:space="preserve"> 5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89, </w:t>
      </w:r>
      <w:proofErr w:type="spellStart"/>
      <w:r w:rsidRPr="002763B3">
        <w:rPr>
          <w:rFonts w:ascii="Times New Roman" w:hAnsi="Times New Roman"/>
          <w:sz w:val="28"/>
          <w:szCs w:val="28"/>
          <w:shd w:val="clear" w:color="auto" w:fill="FFFFFF"/>
        </w:rPr>
        <w:t>khoản</w:t>
      </w:r>
      <w:proofErr w:type="spellEnd"/>
      <w:r w:rsidRPr="002763B3">
        <w:rPr>
          <w:rFonts w:ascii="Times New Roman" w:hAnsi="Times New Roman"/>
          <w:sz w:val="28"/>
          <w:szCs w:val="28"/>
          <w:shd w:val="clear" w:color="auto" w:fill="FFFFFF"/>
        </w:rPr>
        <w:t xml:space="preserve"> 7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89,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90,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113, </w:t>
      </w:r>
      <w:proofErr w:type="spellStart"/>
      <w:r w:rsidRPr="002763B3">
        <w:rPr>
          <w:rFonts w:ascii="Times New Roman" w:hAnsi="Times New Roman"/>
          <w:sz w:val="28"/>
          <w:szCs w:val="28"/>
          <w:shd w:val="clear" w:color="auto" w:fill="FFFFFF"/>
        </w:rPr>
        <w:t>khoản</w:t>
      </w:r>
      <w:proofErr w:type="spellEnd"/>
      <w:r w:rsidRPr="002763B3">
        <w:rPr>
          <w:rFonts w:ascii="Times New Roman" w:hAnsi="Times New Roman"/>
          <w:sz w:val="28"/>
          <w:szCs w:val="28"/>
          <w:shd w:val="clear" w:color="auto" w:fill="FFFFFF"/>
        </w:rPr>
        <w:t xml:space="preserve"> 3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115, </w:t>
      </w:r>
      <w:proofErr w:type="spellStart"/>
      <w:r w:rsidRPr="002763B3">
        <w:rPr>
          <w:rFonts w:ascii="Times New Roman" w:hAnsi="Times New Roman"/>
          <w:sz w:val="28"/>
          <w:szCs w:val="28"/>
          <w:shd w:val="clear" w:color="auto" w:fill="FFFFFF"/>
        </w:rPr>
        <w:t>khoản</w:t>
      </w:r>
      <w:proofErr w:type="spellEnd"/>
      <w:r w:rsidRPr="002763B3">
        <w:rPr>
          <w:rFonts w:ascii="Times New Roman" w:hAnsi="Times New Roman"/>
          <w:sz w:val="28"/>
          <w:szCs w:val="28"/>
          <w:shd w:val="clear" w:color="auto" w:fill="FFFFFF"/>
        </w:rPr>
        <w:t xml:space="preserve"> 6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116, </w:t>
      </w:r>
      <w:proofErr w:type="spellStart"/>
      <w:r w:rsidRPr="002763B3">
        <w:rPr>
          <w:rFonts w:ascii="Times New Roman" w:hAnsi="Times New Roman"/>
          <w:sz w:val="28"/>
          <w:szCs w:val="28"/>
          <w:shd w:val="clear" w:color="auto" w:fill="FFFFFF"/>
        </w:rPr>
        <w:t>khoản</w:t>
      </w:r>
      <w:proofErr w:type="spellEnd"/>
      <w:r w:rsidRPr="002763B3">
        <w:rPr>
          <w:rFonts w:ascii="Times New Roman" w:hAnsi="Times New Roman"/>
          <w:sz w:val="28"/>
          <w:szCs w:val="28"/>
          <w:shd w:val="clear" w:color="auto" w:fill="FFFFFF"/>
        </w:rPr>
        <w:t xml:space="preserve"> 7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116, </w:t>
      </w:r>
      <w:proofErr w:type="spellStart"/>
      <w:r w:rsidRPr="002763B3">
        <w:rPr>
          <w:rFonts w:ascii="Times New Roman" w:hAnsi="Times New Roman"/>
          <w:sz w:val="28"/>
          <w:szCs w:val="28"/>
          <w:shd w:val="clear" w:color="auto" w:fill="FFFFFF"/>
        </w:rPr>
        <w:t>khoản</w:t>
      </w:r>
      <w:proofErr w:type="spellEnd"/>
      <w:r w:rsidRPr="002763B3">
        <w:rPr>
          <w:rFonts w:ascii="Times New Roman" w:hAnsi="Times New Roman"/>
          <w:sz w:val="28"/>
          <w:szCs w:val="28"/>
          <w:shd w:val="clear" w:color="auto" w:fill="FFFFFF"/>
        </w:rPr>
        <w:t xml:space="preserve"> 1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122, </w:t>
      </w:r>
      <w:proofErr w:type="spellStart"/>
      <w:r w:rsidRPr="002763B3">
        <w:rPr>
          <w:rFonts w:ascii="Times New Roman" w:hAnsi="Times New Roman"/>
          <w:sz w:val="28"/>
          <w:szCs w:val="28"/>
          <w:shd w:val="clear" w:color="auto" w:fill="FFFFFF"/>
        </w:rPr>
        <w:t>điểm</w:t>
      </w:r>
      <w:proofErr w:type="spellEnd"/>
      <w:r w:rsidRPr="002763B3">
        <w:rPr>
          <w:rFonts w:ascii="Times New Roman" w:hAnsi="Times New Roman"/>
          <w:sz w:val="28"/>
          <w:szCs w:val="28"/>
          <w:shd w:val="clear" w:color="auto" w:fill="FFFFFF"/>
        </w:rPr>
        <w:t xml:space="preserve"> n </w:t>
      </w:r>
      <w:proofErr w:type="spellStart"/>
      <w:r w:rsidRPr="002763B3">
        <w:rPr>
          <w:rFonts w:ascii="Times New Roman" w:hAnsi="Times New Roman"/>
          <w:sz w:val="28"/>
          <w:szCs w:val="28"/>
          <w:shd w:val="clear" w:color="auto" w:fill="FFFFFF"/>
        </w:rPr>
        <w:t>khoản</w:t>
      </w:r>
      <w:proofErr w:type="spellEnd"/>
      <w:r w:rsidRPr="002763B3">
        <w:rPr>
          <w:rFonts w:ascii="Times New Roman" w:hAnsi="Times New Roman"/>
          <w:sz w:val="28"/>
          <w:szCs w:val="28"/>
          <w:shd w:val="clear" w:color="auto" w:fill="FFFFFF"/>
        </w:rPr>
        <w:t xml:space="preserve"> 3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124, </w:t>
      </w:r>
      <w:proofErr w:type="spellStart"/>
      <w:r w:rsidRPr="002763B3">
        <w:rPr>
          <w:rFonts w:ascii="Times New Roman" w:hAnsi="Times New Roman"/>
          <w:sz w:val="28"/>
          <w:szCs w:val="28"/>
          <w:shd w:val="clear" w:color="auto" w:fill="FFFFFF"/>
        </w:rPr>
        <w:t>khoản</w:t>
      </w:r>
      <w:proofErr w:type="spellEnd"/>
      <w:r w:rsidRPr="002763B3">
        <w:rPr>
          <w:rFonts w:ascii="Times New Roman" w:hAnsi="Times New Roman"/>
          <w:sz w:val="28"/>
          <w:szCs w:val="28"/>
          <w:shd w:val="clear" w:color="auto" w:fill="FFFFFF"/>
        </w:rPr>
        <w:t xml:space="preserve"> 8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124,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125,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126,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127,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172,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181,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190,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192,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193,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194,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197,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200,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201,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202,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203,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204,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208,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210,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216,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218,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219,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223,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232, </w:t>
      </w:r>
      <w:proofErr w:type="spellStart"/>
      <w:r w:rsidRPr="002763B3">
        <w:rPr>
          <w:rFonts w:ascii="Times New Roman" w:hAnsi="Times New Roman"/>
          <w:sz w:val="28"/>
          <w:szCs w:val="28"/>
          <w:shd w:val="clear" w:color="auto" w:fill="FFFFFF"/>
        </w:rPr>
        <w:t>khoản</w:t>
      </w:r>
      <w:proofErr w:type="spellEnd"/>
      <w:r w:rsidRPr="002763B3">
        <w:rPr>
          <w:rFonts w:ascii="Times New Roman" w:hAnsi="Times New Roman"/>
          <w:sz w:val="28"/>
          <w:szCs w:val="28"/>
          <w:shd w:val="clear" w:color="auto" w:fill="FFFFFF"/>
        </w:rPr>
        <w:t xml:space="preserve"> 8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234, </w:t>
      </w:r>
      <w:proofErr w:type="spellStart"/>
      <w:r w:rsidRPr="002763B3">
        <w:rPr>
          <w:rFonts w:ascii="Times New Roman" w:hAnsi="Times New Roman"/>
          <w:sz w:val="28"/>
          <w:szCs w:val="28"/>
          <w:shd w:val="clear" w:color="auto" w:fill="FFFFFF"/>
        </w:rPr>
        <w:t>khoản</w:t>
      </w:r>
      <w:proofErr w:type="spellEnd"/>
      <w:r w:rsidRPr="002763B3">
        <w:rPr>
          <w:rFonts w:ascii="Times New Roman" w:hAnsi="Times New Roman"/>
          <w:sz w:val="28"/>
          <w:szCs w:val="28"/>
          <w:shd w:val="clear" w:color="auto" w:fill="FFFFFF"/>
        </w:rPr>
        <w:t xml:space="preserve"> 7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236, </w:t>
      </w:r>
      <w:proofErr w:type="spellStart"/>
      <w:r w:rsidRPr="002763B3">
        <w:rPr>
          <w:rFonts w:ascii="Times New Roman" w:hAnsi="Times New Roman"/>
          <w:sz w:val="28"/>
          <w:szCs w:val="28"/>
          <w:shd w:val="clear" w:color="auto" w:fill="FFFFFF"/>
        </w:rPr>
        <w:t>khoản</w:t>
      </w:r>
      <w:proofErr w:type="spellEnd"/>
      <w:r w:rsidRPr="002763B3">
        <w:rPr>
          <w:rFonts w:ascii="Times New Roman" w:hAnsi="Times New Roman"/>
          <w:sz w:val="28"/>
          <w:szCs w:val="28"/>
          <w:shd w:val="clear" w:color="auto" w:fill="FFFFFF"/>
        </w:rPr>
        <w:t xml:space="preserve"> 2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240, </w:t>
      </w:r>
      <w:proofErr w:type="spellStart"/>
      <w:r w:rsidRPr="002763B3">
        <w:rPr>
          <w:rFonts w:ascii="Times New Roman" w:hAnsi="Times New Roman"/>
          <w:sz w:val="28"/>
          <w:szCs w:val="28"/>
          <w:shd w:val="clear" w:color="auto" w:fill="FFFFFF"/>
        </w:rPr>
        <w:t>điểm</w:t>
      </w:r>
      <w:proofErr w:type="spellEnd"/>
      <w:r w:rsidRPr="002763B3">
        <w:rPr>
          <w:rFonts w:ascii="Times New Roman" w:hAnsi="Times New Roman"/>
          <w:sz w:val="28"/>
          <w:szCs w:val="28"/>
          <w:shd w:val="clear" w:color="auto" w:fill="FFFFFF"/>
        </w:rPr>
        <w:t xml:space="preserve"> c </w:t>
      </w:r>
      <w:proofErr w:type="spellStart"/>
      <w:r w:rsidRPr="002763B3">
        <w:rPr>
          <w:rFonts w:ascii="Times New Roman" w:hAnsi="Times New Roman"/>
          <w:sz w:val="28"/>
          <w:szCs w:val="28"/>
          <w:shd w:val="clear" w:color="auto" w:fill="FFFFFF"/>
        </w:rPr>
        <w:t>khoản</w:t>
      </w:r>
      <w:proofErr w:type="spellEnd"/>
      <w:r w:rsidRPr="002763B3">
        <w:rPr>
          <w:rFonts w:ascii="Times New Roman" w:hAnsi="Times New Roman"/>
          <w:sz w:val="28"/>
          <w:szCs w:val="28"/>
          <w:shd w:val="clear" w:color="auto" w:fill="FFFFFF"/>
        </w:rPr>
        <w:t xml:space="preserve"> 2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243, </w:t>
      </w:r>
      <w:proofErr w:type="spellStart"/>
      <w:r w:rsidRPr="002763B3">
        <w:rPr>
          <w:rFonts w:ascii="Times New Roman" w:hAnsi="Times New Roman"/>
          <w:sz w:val="28"/>
          <w:szCs w:val="28"/>
          <w:shd w:val="clear" w:color="auto" w:fill="FFFFFF"/>
        </w:rPr>
        <w:t>điểm</w:t>
      </w:r>
      <w:proofErr w:type="spellEnd"/>
      <w:r w:rsidRPr="002763B3">
        <w:rPr>
          <w:rFonts w:ascii="Times New Roman" w:hAnsi="Times New Roman"/>
          <w:sz w:val="28"/>
          <w:szCs w:val="28"/>
          <w:shd w:val="clear" w:color="auto" w:fill="FFFFFF"/>
        </w:rPr>
        <w:t xml:space="preserve"> </w:t>
      </w:r>
      <w:r w:rsidRPr="002763B3">
        <w:rPr>
          <w:rFonts w:ascii="Times New Roman" w:hAnsi="Times New Roman"/>
          <w:sz w:val="28"/>
          <w:szCs w:val="28"/>
        </w:rPr>
        <w:t xml:space="preserve">b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2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257 </w:t>
      </w:r>
      <w:proofErr w:type="spellStart"/>
      <w:r w:rsidRPr="002763B3">
        <w:rPr>
          <w:rFonts w:ascii="Times New Roman" w:hAnsi="Times New Roman"/>
          <w:sz w:val="28"/>
          <w:szCs w:val="28"/>
          <w:shd w:val="clear" w:color="auto" w:fill="FFFFFF"/>
        </w:rPr>
        <w:t>Luật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đai</w:t>
      </w:r>
      <w:proofErr w:type="spellEnd"/>
      <w:r w:rsidRPr="002763B3">
        <w:rPr>
          <w:rFonts w:ascii="Times New Roman" w:hAnsi="Times New Roman"/>
          <w:sz w:val="28"/>
          <w:szCs w:val="28"/>
          <w:shd w:val="clear" w:color="auto" w:fill="FFFFFF"/>
        </w:rPr>
        <w:t>.</w:t>
      </w:r>
    </w:p>
    <w:p w14:paraId="7A7DB1F6" w14:textId="77777777" w:rsidR="006B075F" w:rsidRPr="002763B3" w:rsidRDefault="006B075F" w:rsidP="00F8028F">
      <w:pPr>
        <w:widowControl w:val="0"/>
        <w:spacing w:before="120" w:after="120" w:line="240" w:lineRule="auto"/>
        <w:ind w:left="720" w:firstLine="0"/>
        <w:outlineLvl w:val="1"/>
        <w:rPr>
          <w:rFonts w:ascii="Times New Roman" w:hAnsi="Times New Roman"/>
          <w:b/>
          <w:sz w:val="28"/>
          <w:szCs w:val="28"/>
        </w:rPr>
      </w:pP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2. </w:t>
      </w:r>
      <w:proofErr w:type="spellStart"/>
      <w:r w:rsidRPr="002763B3">
        <w:rPr>
          <w:rFonts w:ascii="Times New Roman" w:hAnsi="Times New Roman"/>
          <w:b/>
          <w:sz w:val="28"/>
          <w:szCs w:val="28"/>
        </w:rPr>
        <w:t>Đối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tượng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áp</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dụng</w:t>
      </w:r>
      <w:proofErr w:type="spellEnd"/>
    </w:p>
    <w:p w14:paraId="43213356" w14:textId="77777777" w:rsidR="006B075F" w:rsidRPr="002763B3" w:rsidRDefault="006B075F" w:rsidP="00F8028F">
      <w:pPr>
        <w:widowControl w:val="0"/>
        <w:spacing w:before="120" w:after="120" w:line="240" w:lineRule="auto"/>
        <w:rPr>
          <w:rFonts w:ascii="Times New Roman" w:hAnsi="Times New Roman"/>
          <w:spacing w:val="4"/>
          <w:sz w:val="28"/>
          <w:szCs w:val="28"/>
          <w:shd w:val="clear" w:color="auto" w:fill="FFFFFF"/>
        </w:rPr>
      </w:pPr>
      <w:r w:rsidRPr="002763B3">
        <w:rPr>
          <w:rFonts w:ascii="Times New Roman" w:hAnsi="Times New Roman"/>
          <w:spacing w:val="4"/>
          <w:sz w:val="28"/>
          <w:szCs w:val="28"/>
          <w:shd w:val="clear" w:color="auto" w:fill="FFFFFF"/>
        </w:rPr>
        <w:t xml:space="preserve">1. </w:t>
      </w:r>
      <w:proofErr w:type="spellStart"/>
      <w:r w:rsidRPr="002763B3">
        <w:rPr>
          <w:rFonts w:ascii="Times New Roman" w:hAnsi="Times New Roman"/>
          <w:spacing w:val="4"/>
          <w:sz w:val="28"/>
          <w:szCs w:val="28"/>
          <w:shd w:val="clear" w:color="auto" w:fill="FFFFFF"/>
        </w:rPr>
        <w:t>Cơ</w:t>
      </w:r>
      <w:proofErr w:type="spellEnd"/>
      <w:r w:rsidRPr="002763B3">
        <w:rPr>
          <w:rFonts w:ascii="Times New Roman" w:hAnsi="Times New Roman"/>
          <w:spacing w:val="4"/>
          <w:sz w:val="28"/>
          <w:szCs w:val="28"/>
          <w:shd w:val="clear" w:color="auto" w:fill="FFFFFF"/>
        </w:rPr>
        <w:t xml:space="preserve"> </w:t>
      </w:r>
      <w:proofErr w:type="spellStart"/>
      <w:r w:rsidRPr="002763B3">
        <w:rPr>
          <w:rFonts w:ascii="Times New Roman" w:hAnsi="Times New Roman"/>
          <w:spacing w:val="4"/>
          <w:sz w:val="28"/>
          <w:szCs w:val="28"/>
          <w:shd w:val="clear" w:color="auto" w:fill="FFFFFF"/>
        </w:rPr>
        <w:t>quan</w:t>
      </w:r>
      <w:proofErr w:type="spellEnd"/>
      <w:r w:rsidRPr="002763B3">
        <w:rPr>
          <w:rFonts w:ascii="Times New Roman" w:hAnsi="Times New Roman"/>
          <w:spacing w:val="4"/>
          <w:sz w:val="28"/>
          <w:szCs w:val="28"/>
          <w:shd w:val="clear" w:color="auto" w:fill="FFFFFF"/>
        </w:rPr>
        <w:t xml:space="preserve"> </w:t>
      </w:r>
      <w:proofErr w:type="spellStart"/>
      <w:r w:rsidRPr="002763B3">
        <w:rPr>
          <w:rFonts w:ascii="Times New Roman" w:hAnsi="Times New Roman"/>
          <w:spacing w:val="4"/>
          <w:sz w:val="28"/>
          <w:szCs w:val="28"/>
          <w:shd w:val="clear" w:color="auto" w:fill="FFFFFF"/>
        </w:rPr>
        <w:t>nhà</w:t>
      </w:r>
      <w:proofErr w:type="spellEnd"/>
      <w:r w:rsidRPr="002763B3">
        <w:rPr>
          <w:rFonts w:ascii="Times New Roman" w:hAnsi="Times New Roman"/>
          <w:spacing w:val="4"/>
          <w:sz w:val="28"/>
          <w:szCs w:val="28"/>
          <w:shd w:val="clear" w:color="auto" w:fill="FFFFFF"/>
        </w:rPr>
        <w:t xml:space="preserve"> </w:t>
      </w:r>
      <w:proofErr w:type="spellStart"/>
      <w:r w:rsidRPr="002763B3">
        <w:rPr>
          <w:rFonts w:ascii="Times New Roman" w:hAnsi="Times New Roman"/>
          <w:spacing w:val="4"/>
          <w:sz w:val="28"/>
          <w:szCs w:val="28"/>
          <w:shd w:val="clear" w:color="auto" w:fill="FFFFFF"/>
        </w:rPr>
        <w:t>nước</w:t>
      </w:r>
      <w:proofErr w:type="spellEnd"/>
      <w:r w:rsidRPr="002763B3">
        <w:rPr>
          <w:rFonts w:ascii="Times New Roman" w:hAnsi="Times New Roman"/>
          <w:spacing w:val="4"/>
          <w:sz w:val="28"/>
          <w:szCs w:val="28"/>
          <w:shd w:val="clear" w:color="auto" w:fill="FFFFFF"/>
        </w:rPr>
        <w:t xml:space="preserve"> </w:t>
      </w:r>
      <w:proofErr w:type="spellStart"/>
      <w:r w:rsidRPr="002763B3">
        <w:rPr>
          <w:rFonts w:ascii="Times New Roman" w:hAnsi="Times New Roman"/>
          <w:spacing w:val="4"/>
          <w:sz w:val="28"/>
          <w:szCs w:val="28"/>
          <w:shd w:val="clear" w:color="auto" w:fill="FFFFFF"/>
        </w:rPr>
        <w:t>thực</w:t>
      </w:r>
      <w:proofErr w:type="spellEnd"/>
      <w:r w:rsidRPr="002763B3">
        <w:rPr>
          <w:rFonts w:ascii="Times New Roman" w:hAnsi="Times New Roman"/>
          <w:spacing w:val="4"/>
          <w:sz w:val="28"/>
          <w:szCs w:val="28"/>
          <w:shd w:val="clear" w:color="auto" w:fill="FFFFFF"/>
        </w:rPr>
        <w:t xml:space="preserve"> </w:t>
      </w:r>
      <w:proofErr w:type="spellStart"/>
      <w:r w:rsidRPr="002763B3">
        <w:rPr>
          <w:rFonts w:ascii="Times New Roman" w:hAnsi="Times New Roman"/>
          <w:spacing w:val="4"/>
          <w:sz w:val="28"/>
          <w:szCs w:val="28"/>
          <w:shd w:val="clear" w:color="auto" w:fill="FFFFFF"/>
        </w:rPr>
        <w:t>hiện</w:t>
      </w:r>
      <w:proofErr w:type="spellEnd"/>
      <w:r w:rsidRPr="002763B3">
        <w:rPr>
          <w:rFonts w:ascii="Times New Roman" w:hAnsi="Times New Roman"/>
          <w:spacing w:val="4"/>
          <w:sz w:val="28"/>
          <w:szCs w:val="28"/>
          <w:shd w:val="clear" w:color="auto" w:fill="FFFFFF"/>
        </w:rPr>
        <w:t xml:space="preserve"> </w:t>
      </w:r>
      <w:proofErr w:type="spellStart"/>
      <w:r w:rsidRPr="002763B3">
        <w:rPr>
          <w:rFonts w:ascii="Times New Roman" w:hAnsi="Times New Roman"/>
          <w:spacing w:val="4"/>
          <w:sz w:val="28"/>
          <w:szCs w:val="28"/>
          <w:shd w:val="clear" w:color="auto" w:fill="FFFFFF"/>
        </w:rPr>
        <w:t>quyền</w:t>
      </w:r>
      <w:proofErr w:type="spellEnd"/>
      <w:r w:rsidRPr="002763B3">
        <w:rPr>
          <w:rFonts w:ascii="Times New Roman" w:hAnsi="Times New Roman"/>
          <w:spacing w:val="4"/>
          <w:sz w:val="28"/>
          <w:szCs w:val="28"/>
          <w:shd w:val="clear" w:color="auto" w:fill="FFFFFF"/>
        </w:rPr>
        <w:t xml:space="preserve"> </w:t>
      </w:r>
      <w:proofErr w:type="spellStart"/>
      <w:r w:rsidRPr="002763B3">
        <w:rPr>
          <w:rFonts w:ascii="Times New Roman" w:hAnsi="Times New Roman"/>
          <w:spacing w:val="4"/>
          <w:sz w:val="28"/>
          <w:szCs w:val="28"/>
          <w:shd w:val="clear" w:color="auto" w:fill="FFFFFF"/>
        </w:rPr>
        <w:t>hạn</w:t>
      </w:r>
      <w:proofErr w:type="spellEnd"/>
      <w:r w:rsidRPr="002763B3">
        <w:rPr>
          <w:rFonts w:ascii="Times New Roman" w:hAnsi="Times New Roman"/>
          <w:spacing w:val="4"/>
          <w:sz w:val="28"/>
          <w:szCs w:val="28"/>
          <w:shd w:val="clear" w:color="auto" w:fill="FFFFFF"/>
        </w:rPr>
        <w:t xml:space="preserve"> </w:t>
      </w:r>
      <w:proofErr w:type="spellStart"/>
      <w:r w:rsidRPr="002763B3">
        <w:rPr>
          <w:rFonts w:ascii="Times New Roman" w:hAnsi="Times New Roman"/>
          <w:spacing w:val="4"/>
          <w:sz w:val="28"/>
          <w:szCs w:val="28"/>
          <w:shd w:val="clear" w:color="auto" w:fill="FFFFFF"/>
        </w:rPr>
        <w:t>và</w:t>
      </w:r>
      <w:proofErr w:type="spellEnd"/>
      <w:r w:rsidRPr="002763B3">
        <w:rPr>
          <w:rFonts w:ascii="Times New Roman" w:hAnsi="Times New Roman"/>
          <w:spacing w:val="4"/>
          <w:sz w:val="28"/>
          <w:szCs w:val="28"/>
          <w:shd w:val="clear" w:color="auto" w:fill="FFFFFF"/>
        </w:rPr>
        <w:t xml:space="preserve"> </w:t>
      </w:r>
      <w:proofErr w:type="spellStart"/>
      <w:r w:rsidRPr="002763B3">
        <w:rPr>
          <w:rFonts w:ascii="Times New Roman" w:hAnsi="Times New Roman"/>
          <w:spacing w:val="4"/>
          <w:sz w:val="28"/>
          <w:szCs w:val="28"/>
          <w:shd w:val="clear" w:color="auto" w:fill="FFFFFF"/>
        </w:rPr>
        <w:t>trách</w:t>
      </w:r>
      <w:proofErr w:type="spellEnd"/>
      <w:r w:rsidRPr="002763B3">
        <w:rPr>
          <w:rFonts w:ascii="Times New Roman" w:hAnsi="Times New Roman"/>
          <w:spacing w:val="4"/>
          <w:sz w:val="28"/>
          <w:szCs w:val="28"/>
          <w:shd w:val="clear" w:color="auto" w:fill="FFFFFF"/>
        </w:rPr>
        <w:t xml:space="preserve"> </w:t>
      </w:r>
      <w:proofErr w:type="spellStart"/>
      <w:r w:rsidRPr="002763B3">
        <w:rPr>
          <w:rFonts w:ascii="Times New Roman" w:hAnsi="Times New Roman"/>
          <w:spacing w:val="4"/>
          <w:sz w:val="28"/>
          <w:szCs w:val="28"/>
          <w:shd w:val="clear" w:color="auto" w:fill="FFFFFF"/>
        </w:rPr>
        <w:t>nhiệm</w:t>
      </w:r>
      <w:proofErr w:type="spellEnd"/>
      <w:r w:rsidRPr="002763B3">
        <w:rPr>
          <w:rFonts w:ascii="Times New Roman" w:hAnsi="Times New Roman"/>
          <w:spacing w:val="4"/>
          <w:sz w:val="28"/>
          <w:szCs w:val="28"/>
          <w:shd w:val="clear" w:color="auto" w:fill="FFFFFF"/>
        </w:rPr>
        <w:t xml:space="preserve"> </w:t>
      </w:r>
      <w:proofErr w:type="spellStart"/>
      <w:r w:rsidRPr="002763B3">
        <w:rPr>
          <w:rFonts w:ascii="Times New Roman" w:hAnsi="Times New Roman"/>
          <w:spacing w:val="4"/>
          <w:sz w:val="28"/>
          <w:szCs w:val="28"/>
          <w:shd w:val="clear" w:color="auto" w:fill="FFFFFF"/>
        </w:rPr>
        <w:t>đại</w:t>
      </w:r>
      <w:proofErr w:type="spellEnd"/>
      <w:r w:rsidRPr="002763B3">
        <w:rPr>
          <w:rFonts w:ascii="Times New Roman" w:hAnsi="Times New Roman"/>
          <w:spacing w:val="4"/>
          <w:sz w:val="28"/>
          <w:szCs w:val="28"/>
          <w:shd w:val="clear" w:color="auto" w:fill="FFFFFF"/>
        </w:rPr>
        <w:t xml:space="preserve"> </w:t>
      </w:r>
      <w:proofErr w:type="spellStart"/>
      <w:r w:rsidRPr="002763B3">
        <w:rPr>
          <w:rFonts w:ascii="Times New Roman" w:hAnsi="Times New Roman"/>
          <w:spacing w:val="4"/>
          <w:sz w:val="28"/>
          <w:szCs w:val="28"/>
          <w:shd w:val="clear" w:color="auto" w:fill="FFFFFF"/>
        </w:rPr>
        <w:t>diện</w:t>
      </w:r>
      <w:proofErr w:type="spellEnd"/>
      <w:r w:rsidRPr="002763B3">
        <w:rPr>
          <w:rFonts w:ascii="Times New Roman" w:hAnsi="Times New Roman"/>
          <w:spacing w:val="4"/>
          <w:sz w:val="28"/>
          <w:szCs w:val="28"/>
          <w:shd w:val="clear" w:color="auto" w:fill="FFFFFF"/>
        </w:rPr>
        <w:t xml:space="preserve"> </w:t>
      </w:r>
      <w:proofErr w:type="spellStart"/>
      <w:r w:rsidRPr="002763B3">
        <w:rPr>
          <w:rFonts w:ascii="Times New Roman" w:hAnsi="Times New Roman"/>
          <w:spacing w:val="4"/>
          <w:sz w:val="28"/>
          <w:szCs w:val="28"/>
          <w:shd w:val="clear" w:color="auto" w:fill="FFFFFF"/>
        </w:rPr>
        <w:t>chủ</w:t>
      </w:r>
      <w:proofErr w:type="spellEnd"/>
      <w:r w:rsidRPr="002763B3">
        <w:rPr>
          <w:rFonts w:ascii="Times New Roman" w:hAnsi="Times New Roman"/>
          <w:spacing w:val="4"/>
          <w:sz w:val="28"/>
          <w:szCs w:val="28"/>
          <w:shd w:val="clear" w:color="auto" w:fill="FFFFFF"/>
        </w:rPr>
        <w:t xml:space="preserve"> </w:t>
      </w:r>
      <w:proofErr w:type="spellStart"/>
      <w:r w:rsidRPr="002763B3">
        <w:rPr>
          <w:rFonts w:ascii="Times New Roman" w:hAnsi="Times New Roman"/>
          <w:spacing w:val="4"/>
          <w:sz w:val="28"/>
          <w:szCs w:val="28"/>
          <w:shd w:val="clear" w:color="auto" w:fill="FFFFFF"/>
        </w:rPr>
        <w:t>sở</w:t>
      </w:r>
      <w:proofErr w:type="spellEnd"/>
      <w:r w:rsidRPr="002763B3">
        <w:rPr>
          <w:rFonts w:ascii="Times New Roman" w:hAnsi="Times New Roman"/>
          <w:spacing w:val="4"/>
          <w:sz w:val="28"/>
          <w:szCs w:val="28"/>
          <w:shd w:val="clear" w:color="auto" w:fill="FFFFFF"/>
        </w:rPr>
        <w:t xml:space="preserve"> </w:t>
      </w:r>
      <w:proofErr w:type="spellStart"/>
      <w:r w:rsidRPr="002763B3">
        <w:rPr>
          <w:rFonts w:ascii="Times New Roman" w:hAnsi="Times New Roman"/>
          <w:spacing w:val="4"/>
          <w:sz w:val="28"/>
          <w:szCs w:val="28"/>
          <w:shd w:val="clear" w:color="auto" w:fill="FFFFFF"/>
        </w:rPr>
        <w:t>hữu</w:t>
      </w:r>
      <w:proofErr w:type="spellEnd"/>
      <w:r w:rsidRPr="002763B3">
        <w:rPr>
          <w:rFonts w:ascii="Times New Roman" w:hAnsi="Times New Roman"/>
          <w:spacing w:val="4"/>
          <w:sz w:val="28"/>
          <w:szCs w:val="28"/>
          <w:shd w:val="clear" w:color="auto" w:fill="FFFFFF"/>
        </w:rPr>
        <w:t xml:space="preserve"> </w:t>
      </w:r>
      <w:proofErr w:type="spellStart"/>
      <w:r w:rsidRPr="002763B3">
        <w:rPr>
          <w:rFonts w:ascii="Times New Roman" w:hAnsi="Times New Roman"/>
          <w:spacing w:val="4"/>
          <w:sz w:val="28"/>
          <w:szCs w:val="28"/>
          <w:shd w:val="clear" w:color="auto" w:fill="FFFFFF"/>
        </w:rPr>
        <w:t>toàn</w:t>
      </w:r>
      <w:proofErr w:type="spellEnd"/>
      <w:r w:rsidRPr="002763B3">
        <w:rPr>
          <w:rFonts w:ascii="Times New Roman" w:hAnsi="Times New Roman"/>
          <w:spacing w:val="4"/>
          <w:sz w:val="28"/>
          <w:szCs w:val="28"/>
          <w:shd w:val="clear" w:color="auto" w:fill="FFFFFF"/>
        </w:rPr>
        <w:t xml:space="preserve"> </w:t>
      </w:r>
      <w:proofErr w:type="spellStart"/>
      <w:r w:rsidRPr="002763B3">
        <w:rPr>
          <w:rFonts w:ascii="Times New Roman" w:hAnsi="Times New Roman"/>
          <w:spacing w:val="4"/>
          <w:sz w:val="28"/>
          <w:szCs w:val="28"/>
          <w:shd w:val="clear" w:color="auto" w:fill="FFFFFF"/>
        </w:rPr>
        <w:t>dân</w:t>
      </w:r>
      <w:proofErr w:type="spellEnd"/>
      <w:r w:rsidRPr="002763B3">
        <w:rPr>
          <w:rFonts w:ascii="Times New Roman" w:hAnsi="Times New Roman"/>
          <w:spacing w:val="4"/>
          <w:sz w:val="28"/>
          <w:szCs w:val="28"/>
          <w:shd w:val="clear" w:color="auto" w:fill="FFFFFF"/>
        </w:rPr>
        <w:t xml:space="preserve"> </w:t>
      </w:r>
      <w:proofErr w:type="spellStart"/>
      <w:r w:rsidRPr="002763B3">
        <w:rPr>
          <w:rFonts w:ascii="Times New Roman" w:hAnsi="Times New Roman"/>
          <w:spacing w:val="4"/>
          <w:sz w:val="28"/>
          <w:szCs w:val="28"/>
          <w:shd w:val="clear" w:color="auto" w:fill="FFFFFF"/>
        </w:rPr>
        <w:t>về</w:t>
      </w:r>
      <w:proofErr w:type="spellEnd"/>
      <w:r w:rsidRPr="002763B3">
        <w:rPr>
          <w:rFonts w:ascii="Times New Roman" w:hAnsi="Times New Roman"/>
          <w:spacing w:val="4"/>
          <w:sz w:val="28"/>
          <w:szCs w:val="28"/>
          <w:shd w:val="clear" w:color="auto" w:fill="FFFFFF"/>
        </w:rPr>
        <w:t xml:space="preserve"> </w:t>
      </w:r>
      <w:proofErr w:type="spellStart"/>
      <w:r w:rsidRPr="002763B3">
        <w:rPr>
          <w:rFonts w:ascii="Times New Roman" w:hAnsi="Times New Roman"/>
          <w:spacing w:val="4"/>
          <w:sz w:val="28"/>
          <w:szCs w:val="28"/>
          <w:shd w:val="clear" w:color="auto" w:fill="FFFFFF"/>
        </w:rPr>
        <w:t>đất</w:t>
      </w:r>
      <w:proofErr w:type="spellEnd"/>
      <w:r w:rsidRPr="002763B3">
        <w:rPr>
          <w:rFonts w:ascii="Times New Roman" w:hAnsi="Times New Roman"/>
          <w:spacing w:val="4"/>
          <w:sz w:val="28"/>
          <w:szCs w:val="28"/>
          <w:shd w:val="clear" w:color="auto" w:fill="FFFFFF"/>
        </w:rPr>
        <w:t xml:space="preserve"> </w:t>
      </w:r>
      <w:proofErr w:type="spellStart"/>
      <w:r w:rsidRPr="002763B3">
        <w:rPr>
          <w:rFonts w:ascii="Times New Roman" w:hAnsi="Times New Roman"/>
          <w:spacing w:val="4"/>
          <w:sz w:val="28"/>
          <w:szCs w:val="28"/>
          <w:shd w:val="clear" w:color="auto" w:fill="FFFFFF"/>
        </w:rPr>
        <w:t>đai</w:t>
      </w:r>
      <w:proofErr w:type="spellEnd"/>
      <w:r w:rsidRPr="002763B3">
        <w:rPr>
          <w:rFonts w:ascii="Times New Roman" w:hAnsi="Times New Roman"/>
          <w:spacing w:val="4"/>
          <w:sz w:val="28"/>
          <w:szCs w:val="28"/>
          <w:shd w:val="clear" w:color="auto" w:fill="FFFFFF"/>
        </w:rPr>
        <w:t xml:space="preserve">, </w:t>
      </w:r>
      <w:proofErr w:type="spellStart"/>
      <w:r w:rsidRPr="002763B3">
        <w:rPr>
          <w:rFonts w:ascii="Times New Roman" w:hAnsi="Times New Roman"/>
          <w:spacing w:val="4"/>
          <w:sz w:val="28"/>
          <w:szCs w:val="28"/>
          <w:shd w:val="clear" w:color="auto" w:fill="FFFFFF"/>
        </w:rPr>
        <w:t>thực</w:t>
      </w:r>
      <w:proofErr w:type="spellEnd"/>
      <w:r w:rsidRPr="002763B3">
        <w:rPr>
          <w:rFonts w:ascii="Times New Roman" w:hAnsi="Times New Roman"/>
          <w:spacing w:val="4"/>
          <w:sz w:val="28"/>
          <w:szCs w:val="28"/>
          <w:shd w:val="clear" w:color="auto" w:fill="FFFFFF"/>
        </w:rPr>
        <w:t xml:space="preserve"> </w:t>
      </w:r>
      <w:proofErr w:type="spellStart"/>
      <w:r w:rsidRPr="002763B3">
        <w:rPr>
          <w:rFonts w:ascii="Times New Roman" w:hAnsi="Times New Roman"/>
          <w:spacing w:val="4"/>
          <w:sz w:val="28"/>
          <w:szCs w:val="28"/>
          <w:shd w:val="clear" w:color="auto" w:fill="FFFFFF"/>
        </w:rPr>
        <w:t>hiện</w:t>
      </w:r>
      <w:proofErr w:type="spellEnd"/>
      <w:r w:rsidRPr="002763B3">
        <w:rPr>
          <w:rFonts w:ascii="Times New Roman" w:hAnsi="Times New Roman"/>
          <w:spacing w:val="4"/>
          <w:sz w:val="28"/>
          <w:szCs w:val="28"/>
          <w:shd w:val="clear" w:color="auto" w:fill="FFFFFF"/>
        </w:rPr>
        <w:t xml:space="preserve"> </w:t>
      </w:r>
      <w:proofErr w:type="spellStart"/>
      <w:r w:rsidRPr="002763B3">
        <w:rPr>
          <w:rFonts w:ascii="Times New Roman" w:hAnsi="Times New Roman"/>
          <w:spacing w:val="4"/>
          <w:sz w:val="28"/>
          <w:szCs w:val="28"/>
          <w:shd w:val="clear" w:color="auto" w:fill="FFFFFF"/>
        </w:rPr>
        <w:t>nhiệm</w:t>
      </w:r>
      <w:proofErr w:type="spellEnd"/>
      <w:r w:rsidRPr="002763B3">
        <w:rPr>
          <w:rFonts w:ascii="Times New Roman" w:hAnsi="Times New Roman"/>
          <w:spacing w:val="4"/>
          <w:sz w:val="28"/>
          <w:szCs w:val="28"/>
          <w:shd w:val="clear" w:color="auto" w:fill="FFFFFF"/>
        </w:rPr>
        <w:t xml:space="preserve"> </w:t>
      </w:r>
      <w:proofErr w:type="spellStart"/>
      <w:r w:rsidRPr="002763B3">
        <w:rPr>
          <w:rFonts w:ascii="Times New Roman" w:hAnsi="Times New Roman"/>
          <w:spacing w:val="4"/>
          <w:sz w:val="28"/>
          <w:szCs w:val="28"/>
          <w:shd w:val="clear" w:color="auto" w:fill="FFFFFF"/>
        </w:rPr>
        <w:t>vụ</w:t>
      </w:r>
      <w:proofErr w:type="spellEnd"/>
      <w:r w:rsidRPr="002763B3">
        <w:rPr>
          <w:rFonts w:ascii="Times New Roman" w:hAnsi="Times New Roman"/>
          <w:spacing w:val="4"/>
          <w:sz w:val="28"/>
          <w:szCs w:val="28"/>
          <w:shd w:val="clear" w:color="auto" w:fill="FFFFFF"/>
        </w:rPr>
        <w:t xml:space="preserve"> </w:t>
      </w:r>
      <w:proofErr w:type="spellStart"/>
      <w:r w:rsidRPr="002763B3">
        <w:rPr>
          <w:rFonts w:ascii="Times New Roman" w:hAnsi="Times New Roman"/>
          <w:spacing w:val="4"/>
          <w:sz w:val="28"/>
          <w:szCs w:val="28"/>
          <w:shd w:val="clear" w:color="auto" w:fill="FFFFFF"/>
        </w:rPr>
        <w:t>thống</w:t>
      </w:r>
      <w:proofErr w:type="spellEnd"/>
      <w:r w:rsidRPr="002763B3">
        <w:rPr>
          <w:rFonts w:ascii="Times New Roman" w:hAnsi="Times New Roman"/>
          <w:spacing w:val="4"/>
          <w:sz w:val="28"/>
          <w:szCs w:val="28"/>
          <w:shd w:val="clear" w:color="auto" w:fill="FFFFFF"/>
        </w:rPr>
        <w:t xml:space="preserve"> </w:t>
      </w:r>
      <w:proofErr w:type="spellStart"/>
      <w:r w:rsidRPr="002763B3">
        <w:rPr>
          <w:rFonts w:ascii="Times New Roman" w:hAnsi="Times New Roman"/>
          <w:spacing w:val="4"/>
          <w:sz w:val="28"/>
          <w:szCs w:val="28"/>
          <w:shd w:val="clear" w:color="auto" w:fill="FFFFFF"/>
        </w:rPr>
        <w:t>nhất</w:t>
      </w:r>
      <w:proofErr w:type="spellEnd"/>
      <w:r w:rsidRPr="002763B3">
        <w:rPr>
          <w:rFonts w:ascii="Times New Roman" w:hAnsi="Times New Roman"/>
          <w:spacing w:val="4"/>
          <w:sz w:val="28"/>
          <w:szCs w:val="28"/>
          <w:shd w:val="clear" w:color="auto" w:fill="FFFFFF"/>
        </w:rPr>
        <w:t xml:space="preserve"> </w:t>
      </w:r>
      <w:proofErr w:type="spellStart"/>
      <w:r w:rsidRPr="002763B3">
        <w:rPr>
          <w:rFonts w:ascii="Times New Roman" w:hAnsi="Times New Roman"/>
          <w:spacing w:val="4"/>
          <w:sz w:val="28"/>
          <w:szCs w:val="28"/>
          <w:shd w:val="clear" w:color="auto" w:fill="FFFFFF"/>
        </w:rPr>
        <w:t>quản</w:t>
      </w:r>
      <w:proofErr w:type="spellEnd"/>
      <w:r w:rsidRPr="002763B3">
        <w:rPr>
          <w:rFonts w:ascii="Times New Roman" w:hAnsi="Times New Roman"/>
          <w:spacing w:val="4"/>
          <w:sz w:val="28"/>
          <w:szCs w:val="28"/>
          <w:shd w:val="clear" w:color="auto" w:fill="FFFFFF"/>
        </w:rPr>
        <w:t xml:space="preserve"> </w:t>
      </w:r>
      <w:proofErr w:type="spellStart"/>
      <w:r w:rsidRPr="002763B3">
        <w:rPr>
          <w:rFonts w:ascii="Times New Roman" w:hAnsi="Times New Roman"/>
          <w:spacing w:val="4"/>
          <w:sz w:val="28"/>
          <w:szCs w:val="28"/>
          <w:shd w:val="clear" w:color="auto" w:fill="FFFFFF"/>
        </w:rPr>
        <w:t>lý</w:t>
      </w:r>
      <w:proofErr w:type="spellEnd"/>
      <w:r w:rsidRPr="002763B3">
        <w:rPr>
          <w:rFonts w:ascii="Times New Roman" w:hAnsi="Times New Roman"/>
          <w:spacing w:val="4"/>
          <w:sz w:val="28"/>
          <w:szCs w:val="28"/>
          <w:shd w:val="clear" w:color="auto" w:fill="FFFFFF"/>
        </w:rPr>
        <w:t xml:space="preserve"> </w:t>
      </w:r>
      <w:proofErr w:type="spellStart"/>
      <w:r w:rsidRPr="002763B3">
        <w:rPr>
          <w:rFonts w:ascii="Times New Roman" w:hAnsi="Times New Roman"/>
          <w:spacing w:val="4"/>
          <w:sz w:val="28"/>
          <w:szCs w:val="28"/>
          <w:shd w:val="clear" w:color="auto" w:fill="FFFFFF"/>
        </w:rPr>
        <w:t>nhà</w:t>
      </w:r>
      <w:proofErr w:type="spellEnd"/>
      <w:r w:rsidRPr="002763B3">
        <w:rPr>
          <w:rFonts w:ascii="Times New Roman" w:hAnsi="Times New Roman"/>
          <w:spacing w:val="4"/>
          <w:sz w:val="28"/>
          <w:szCs w:val="28"/>
          <w:shd w:val="clear" w:color="auto" w:fill="FFFFFF"/>
        </w:rPr>
        <w:t xml:space="preserve"> </w:t>
      </w:r>
      <w:proofErr w:type="spellStart"/>
      <w:r w:rsidRPr="002763B3">
        <w:rPr>
          <w:rFonts w:ascii="Times New Roman" w:hAnsi="Times New Roman"/>
          <w:spacing w:val="4"/>
          <w:sz w:val="28"/>
          <w:szCs w:val="28"/>
          <w:shd w:val="clear" w:color="auto" w:fill="FFFFFF"/>
        </w:rPr>
        <w:t>nước</w:t>
      </w:r>
      <w:proofErr w:type="spellEnd"/>
      <w:r w:rsidRPr="002763B3">
        <w:rPr>
          <w:rFonts w:ascii="Times New Roman" w:hAnsi="Times New Roman"/>
          <w:spacing w:val="4"/>
          <w:sz w:val="28"/>
          <w:szCs w:val="28"/>
          <w:shd w:val="clear" w:color="auto" w:fill="FFFFFF"/>
        </w:rPr>
        <w:t xml:space="preserve"> </w:t>
      </w:r>
      <w:proofErr w:type="spellStart"/>
      <w:r w:rsidRPr="002763B3">
        <w:rPr>
          <w:rFonts w:ascii="Times New Roman" w:hAnsi="Times New Roman"/>
          <w:spacing w:val="4"/>
          <w:sz w:val="28"/>
          <w:szCs w:val="28"/>
          <w:shd w:val="clear" w:color="auto" w:fill="FFFFFF"/>
        </w:rPr>
        <w:t>về</w:t>
      </w:r>
      <w:proofErr w:type="spellEnd"/>
      <w:r w:rsidRPr="002763B3">
        <w:rPr>
          <w:rFonts w:ascii="Times New Roman" w:hAnsi="Times New Roman"/>
          <w:spacing w:val="4"/>
          <w:sz w:val="28"/>
          <w:szCs w:val="28"/>
          <w:shd w:val="clear" w:color="auto" w:fill="FFFFFF"/>
        </w:rPr>
        <w:t xml:space="preserve"> </w:t>
      </w:r>
      <w:proofErr w:type="spellStart"/>
      <w:r w:rsidRPr="002763B3">
        <w:rPr>
          <w:rFonts w:ascii="Times New Roman" w:hAnsi="Times New Roman"/>
          <w:spacing w:val="4"/>
          <w:sz w:val="28"/>
          <w:szCs w:val="28"/>
          <w:shd w:val="clear" w:color="auto" w:fill="FFFFFF"/>
        </w:rPr>
        <w:t>đất</w:t>
      </w:r>
      <w:proofErr w:type="spellEnd"/>
      <w:r w:rsidRPr="002763B3">
        <w:rPr>
          <w:rFonts w:ascii="Times New Roman" w:hAnsi="Times New Roman"/>
          <w:spacing w:val="4"/>
          <w:sz w:val="28"/>
          <w:szCs w:val="28"/>
          <w:shd w:val="clear" w:color="auto" w:fill="FFFFFF"/>
        </w:rPr>
        <w:t xml:space="preserve"> </w:t>
      </w:r>
      <w:proofErr w:type="spellStart"/>
      <w:r w:rsidRPr="002763B3">
        <w:rPr>
          <w:rFonts w:ascii="Times New Roman" w:hAnsi="Times New Roman"/>
          <w:spacing w:val="4"/>
          <w:sz w:val="28"/>
          <w:szCs w:val="28"/>
          <w:shd w:val="clear" w:color="auto" w:fill="FFFFFF"/>
        </w:rPr>
        <w:t>đai</w:t>
      </w:r>
      <w:proofErr w:type="spellEnd"/>
      <w:r w:rsidRPr="002763B3">
        <w:rPr>
          <w:rFonts w:ascii="Times New Roman" w:hAnsi="Times New Roman"/>
          <w:spacing w:val="4"/>
          <w:sz w:val="28"/>
          <w:szCs w:val="28"/>
          <w:shd w:val="clear" w:color="auto" w:fill="FFFFFF"/>
        </w:rPr>
        <w:t>.</w:t>
      </w:r>
    </w:p>
    <w:p w14:paraId="6BBB4594" w14:textId="77777777" w:rsidR="006B075F" w:rsidRPr="002763B3" w:rsidRDefault="006B075F" w:rsidP="00F8028F">
      <w:pPr>
        <w:widowControl w:val="0"/>
        <w:spacing w:before="120" w:after="120" w:line="240" w:lineRule="auto"/>
        <w:rPr>
          <w:rFonts w:ascii="Times New Roman" w:hAnsi="Times New Roman"/>
          <w:sz w:val="28"/>
          <w:szCs w:val="28"/>
          <w:shd w:val="clear" w:color="auto" w:fill="FFFFFF"/>
        </w:rPr>
      </w:pPr>
      <w:r w:rsidRPr="002763B3">
        <w:rPr>
          <w:rFonts w:ascii="Times New Roman" w:hAnsi="Times New Roman"/>
          <w:sz w:val="28"/>
          <w:szCs w:val="28"/>
          <w:shd w:val="clear" w:color="auto" w:fill="FFFFFF"/>
        </w:rPr>
        <w:t xml:space="preserve">2. </w:t>
      </w:r>
      <w:proofErr w:type="spellStart"/>
      <w:r w:rsidRPr="002763B3">
        <w:rPr>
          <w:rFonts w:ascii="Times New Roman" w:hAnsi="Times New Roman"/>
          <w:sz w:val="28"/>
          <w:szCs w:val="28"/>
          <w:shd w:val="clear" w:color="auto" w:fill="FFFFFF"/>
        </w:rPr>
        <w:t>Người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sử</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dụng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theo</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quy</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định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tại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4 </w:t>
      </w:r>
      <w:proofErr w:type="spellStart"/>
      <w:r w:rsidRPr="002763B3">
        <w:rPr>
          <w:rFonts w:ascii="Times New Roman" w:hAnsi="Times New Roman"/>
          <w:sz w:val="28"/>
          <w:szCs w:val="28"/>
          <w:shd w:val="clear" w:color="auto" w:fill="FFFFFF"/>
        </w:rPr>
        <w:t>Luật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đai</w:t>
      </w:r>
      <w:proofErr w:type="spellEnd"/>
      <w:r w:rsidRPr="002763B3">
        <w:rPr>
          <w:rFonts w:ascii="Times New Roman" w:hAnsi="Times New Roman"/>
          <w:sz w:val="28"/>
          <w:szCs w:val="28"/>
          <w:shd w:val="clear" w:color="auto" w:fill="FFFFFF"/>
        </w:rPr>
        <w:t>.</w:t>
      </w:r>
    </w:p>
    <w:p w14:paraId="0A6928B8" w14:textId="77777777" w:rsidR="006B075F" w:rsidRPr="002763B3" w:rsidRDefault="006B075F" w:rsidP="00F8028F">
      <w:pPr>
        <w:widowControl w:val="0"/>
        <w:spacing w:before="120" w:after="120" w:line="240" w:lineRule="auto"/>
        <w:rPr>
          <w:rFonts w:ascii="Times New Roman" w:hAnsi="Times New Roman"/>
          <w:sz w:val="28"/>
          <w:szCs w:val="28"/>
          <w:shd w:val="clear" w:color="auto" w:fill="FFFFFF"/>
        </w:rPr>
      </w:pPr>
      <w:r w:rsidRPr="002763B3">
        <w:rPr>
          <w:rFonts w:ascii="Times New Roman" w:hAnsi="Times New Roman"/>
          <w:sz w:val="28"/>
          <w:szCs w:val="28"/>
          <w:shd w:val="clear" w:color="auto" w:fill="FFFFFF"/>
        </w:rPr>
        <w:t xml:space="preserve">3. Các </w:t>
      </w:r>
      <w:proofErr w:type="spellStart"/>
      <w:r w:rsidRPr="002763B3">
        <w:rPr>
          <w:rFonts w:ascii="Times New Roman" w:hAnsi="Times New Roman"/>
          <w:sz w:val="28"/>
          <w:szCs w:val="28"/>
          <w:shd w:val="clear" w:color="auto" w:fill="FFFFFF"/>
        </w:rPr>
        <w:t>đối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tượng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khác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có</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liên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quan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đến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việc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quản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lý</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sử</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dụng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đai</w:t>
      </w:r>
      <w:proofErr w:type="spellEnd"/>
      <w:r w:rsidRPr="002763B3">
        <w:rPr>
          <w:rFonts w:ascii="Times New Roman" w:hAnsi="Times New Roman"/>
          <w:sz w:val="28"/>
          <w:szCs w:val="28"/>
          <w:shd w:val="clear" w:color="auto" w:fill="FFFFFF"/>
        </w:rPr>
        <w:t>.</w:t>
      </w:r>
    </w:p>
    <w:bookmarkEnd w:id="6"/>
    <w:bookmarkEnd w:id="7"/>
    <w:p w14:paraId="7F4BC852" w14:textId="77777777" w:rsidR="006B075F" w:rsidRPr="002763B3" w:rsidRDefault="006B075F" w:rsidP="00F8028F">
      <w:pPr>
        <w:widowControl w:val="0"/>
        <w:spacing w:before="120" w:after="120" w:line="240" w:lineRule="auto"/>
        <w:ind w:left="720" w:firstLine="0"/>
        <w:outlineLvl w:val="1"/>
        <w:rPr>
          <w:rFonts w:ascii="Times New Roman" w:hAnsi="Times New Roman"/>
          <w:b/>
          <w:sz w:val="28"/>
          <w:szCs w:val="28"/>
        </w:rPr>
      </w:pP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3. </w:t>
      </w:r>
      <w:proofErr w:type="spellStart"/>
      <w:r w:rsidRPr="002763B3">
        <w:rPr>
          <w:rFonts w:ascii="Times New Roman" w:hAnsi="Times New Roman"/>
          <w:b/>
          <w:sz w:val="28"/>
          <w:szCs w:val="28"/>
        </w:rPr>
        <w:t>Cá</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nhân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trực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tiếp</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sản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xuất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nông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nghiệp</w:t>
      </w:r>
      <w:proofErr w:type="spellEnd"/>
    </w:p>
    <w:p w14:paraId="1950FBCF" w14:textId="77777777" w:rsidR="006B075F" w:rsidRPr="002763B3" w:rsidRDefault="006B075F" w:rsidP="00F8028F">
      <w:pPr>
        <w:widowControl w:val="0"/>
        <w:spacing w:before="120" w:after="120" w:line="240" w:lineRule="auto"/>
        <w:rPr>
          <w:rFonts w:ascii="Times New Roman" w:hAnsi="Times New Roman"/>
          <w:sz w:val="28"/>
          <w:szCs w:val="28"/>
        </w:rPr>
      </w:pPr>
      <w:proofErr w:type="spellStart"/>
      <w:r w:rsidRPr="002763B3">
        <w:rPr>
          <w:rFonts w:ascii="Times New Roman" w:hAnsi="Times New Roman"/>
          <w:sz w:val="28"/>
          <w:szCs w:val="28"/>
        </w:rPr>
        <w:t>Cá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đây</w:t>
      </w:r>
      <w:proofErr w:type="spellEnd"/>
      <w:r w:rsidRPr="002763B3">
        <w:rPr>
          <w:rFonts w:ascii="Times New Roman" w:hAnsi="Times New Roman"/>
          <w:sz w:val="28"/>
          <w:szCs w:val="28"/>
        </w:rPr>
        <w:t>:</w:t>
      </w:r>
    </w:p>
    <w:p w14:paraId="52D8FE27"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1. </w:t>
      </w:r>
      <w:proofErr w:type="spellStart"/>
      <w:r w:rsidRPr="002763B3">
        <w:rPr>
          <w:rFonts w:ascii="Times New Roman" w:hAnsi="Times New Roman"/>
          <w:sz w:val="28"/>
          <w:szCs w:val="28"/>
        </w:rPr>
        <w:t>Cán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sĩ</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ngũ</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sĩ</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sĩ</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yếu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yếu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w:t>
      </w:r>
    </w:p>
    <w:p w14:paraId="699B02B8"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2.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hưu</w:t>
      </w:r>
      <w:proofErr w:type="spellEnd"/>
      <w:r w:rsidRPr="002763B3">
        <w:rPr>
          <w:rFonts w:ascii="Times New Roman" w:hAnsi="Times New Roman"/>
          <w:sz w:val="28"/>
          <w:szCs w:val="28"/>
        </w:rPr>
        <w:t>;</w:t>
      </w:r>
    </w:p>
    <w:p w14:paraId="7AC443E7"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3.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w:t>
      </w:r>
    </w:p>
    <w:p w14:paraId="566DE6CF"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4.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w:t>
      </w:r>
    </w:p>
    <w:p w14:paraId="513C70A2" w14:textId="77777777" w:rsidR="006B075F" w:rsidRPr="002763B3" w:rsidRDefault="006B075F" w:rsidP="00F8028F">
      <w:pPr>
        <w:widowControl w:val="0"/>
        <w:spacing w:before="120" w:after="120" w:line="240" w:lineRule="auto"/>
        <w:ind w:left="720" w:firstLine="0"/>
        <w:outlineLvl w:val="1"/>
        <w:rPr>
          <w:rFonts w:ascii="Times New Roman" w:hAnsi="Times New Roman"/>
          <w:b/>
          <w:sz w:val="28"/>
          <w:szCs w:val="28"/>
        </w:rPr>
      </w:pPr>
      <w:bookmarkStart w:id="8" w:name="_Ref162441342"/>
      <w:bookmarkStart w:id="9" w:name="_Hlk164229301"/>
      <w:bookmarkStart w:id="10" w:name="_Ref154649448"/>
      <w:bookmarkStart w:id="11" w:name="_Ref154649460"/>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4. Quy </w:t>
      </w:r>
      <w:proofErr w:type="spellStart"/>
      <w:r w:rsidRPr="002763B3">
        <w:rPr>
          <w:rFonts w:ascii="Times New Roman" w:hAnsi="Times New Roman"/>
          <w:b/>
          <w:sz w:val="28"/>
          <w:szCs w:val="28"/>
        </w:rPr>
        <w:t>định</w:t>
      </w:r>
      <w:proofErr w:type="spellEnd"/>
      <w:r w:rsidRPr="002763B3">
        <w:rPr>
          <w:rFonts w:ascii="Times New Roman" w:hAnsi="Times New Roman"/>
          <w:b/>
          <w:sz w:val="28"/>
          <w:szCs w:val="28"/>
        </w:rPr>
        <w:t xml:space="preserve"> chi </w:t>
      </w:r>
      <w:proofErr w:type="spellStart"/>
      <w:r w:rsidRPr="002763B3">
        <w:rPr>
          <w:rFonts w:ascii="Times New Roman" w:hAnsi="Times New Roman"/>
          <w:b/>
          <w:sz w:val="28"/>
          <w:szCs w:val="28"/>
        </w:rPr>
        <w:t>tiết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loại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trong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nhóm</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nông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nghiệp</w:t>
      </w:r>
      <w:bookmarkEnd w:id="8"/>
      <w:proofErr w:type="spellEnd"/>
    </w:p>
    <w:p w14:paraId="16B9E41A" w14:textId="77777777" w:rsidR="006B075F" w:rsidRPr="002763B3" w:rsidRDefault="006B075F" w:rsidP="00736E1D">
      <w:pPr>
        <w:widowControl w:val="0"/>
        <w:numPr>
          <w:ilvl w:val="1"/>
          <w:numId w:val="1"/>
        </w:numPr>
        <w:spacing w:before="120" w:after="120" w:line="240" w:lineRule="auto"/>
        <w:ind w:left="0"/>
        <w:rPr>
          <w:rFonts w:ascii="Times New Roman" w:hAnsi="Times New Roman"/>
          <w:sz w:val="28"/>
          <w:szCs w:val="28"/>
        </w:rPr>
      </w:pP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loại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thúc</w:t>
      </w:r>
      <w:proofErr w:type="spellEnd"/>
      <w:r w:rsidRPr="002763B3">
        <w:rPr>
          <w:rFonts w:ascii="Times New Roman" w:hAnsi="Times New Roman"/>
          <w:sz w:val="28"/>
          <w:szCs w:val="28"/>
        </w:rPr>
        <w:t xml:space="preserve"> chu </w:t>
      </w:r>
      <w:proofErr w:type="spellStart"/>
      <w:r w:rsidRPr="002763B3">
        <w:rPr>
          <w:rFonts w:ascii="Times New Roman" w:hAnsi="Times New Roman"/>
          <w:sz w:val="28"/>
          <w:szCs w:val="28"/>
        </w:rPr>
        <w:t>kỳ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một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lastRenderedPageBreak/>
        <w:t>cây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lưu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lúa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w:t>
      </w:r>
    </w:p>
    <w:p w14:paraId="74706679"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lúa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một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lúa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lúa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phép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lúa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lúa</w:t>
      </w:r>
      <w:proofErr w:type="spellEnd"/>
      <w:r w:rsidRPr="002763B3">
        <w:rPr>
          <w:rFonts w:ascii="Times New Roman" w:hAnsi="Times New Roman"/>
          <w:sz w:val="28"/>
          <w:szCs w:val="28"/>
        </w:rPr>
        <w:t xml:space="preserve"> bao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lúa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lúa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còn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lúa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02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lúa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lên</w:t>
      </w:r>
      <w:proofErr w:type="spellEnd"/>
      <w:r w:rsidRPr="002763B3">
        <w:rPr>
          <w:rFonts w:ascii="Times New Roman" w:hAnsi="Times New Roman"/>
          <w:sz w:val="28"/>
          <w:szCs w:val="28"/>
        </w:rPr>
        <w:t>;</w:t>
      </w:r>
    </w:p>
    <w:p w14:paraId="17183688"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lúa</w:t>
      </w:r>
      <w:proofErr w:type="spellEnd"/>
      <w:r w:rsidRPr="002763B3">
        <w:rPr>
          <w:rFonts w:ascii="Times New Roman" w:hAnsi="Times New Roman"/>
          <w:sz w:val="28"/>
          <w:szCs w:val="28"/>
        </w:rPr>
        <w:t>.</w:t>
      </w:r>
    </w:p>
    <w:p w14:paraId="16F0BB94"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2.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lâu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loại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một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lần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một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lần</w:t>
      </w:r>
      <w:proofErr w:type="spellEnd"/>
      <w:r w:rsidRPr="002763B3">
        <w:rPr>
          <w:rFonts w:ascii="Times New Roman" w:hAnsi="Times New Roman"/>
          <w:sz w:val="28"/>
          <w:szCs w:val="28"/>
        </w:rPr>
        <w:t>.</w:t>
      </w:r>
    </w:p>
    <w:p w14:paraId="2C58CAC6"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3.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lâm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loại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lâm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loại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w:t>
      </w:r>
    </w:p>
    <w:p w14:paraId="6567D5A2"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lâm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w:t>
      </w:r>
    </w:p>
    <w:p w14:paraId="5B7BA189"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lâm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w:t>
      </w:r>
      <w:proofErr w:type="spellEnd"/>
      <w:r w:rsidRPr="002763B3">
        <w:rPr>
          <w:rFonts w:ascii="Times New Roman" w:hAnsi="Times New Roman"/>
          <w:sz w:val="28"/>
          <w:szCs w:val="28"/>
        </w:rPr>
        <w:t>;</w:t>
      </w:r>
    </w:p>
    <w:p w14:paraId="30F0DE03"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c)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lâm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w:t>
      </w:r>
    </w:p>
    <w:p w14:paraId="2381D961"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4.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nuôi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nuôi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w:t>
      </w:r>
    </w:p>
    <w:p w14:paraId="477D323C"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5.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nuôi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nuôi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riêng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nuôi</w:t>
      </w:r>
      <w:proofErr w:type="spellEnd"/>
      <w:r w:rsidRPr="002763B3">
        <w:rPr>
          <w:rFonts w:ascii="Times New Roman" w:hAnsi="Times New Roman"/>
          <w:sz w:val="28"/>
          <w:szCs w:val="28"/>
        </w:rPr>
        <w:t>.</w:t>
      </w:r>
    </w:p>
    <w:p w14:paraId="28FCF307"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6.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muối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muối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w:t>
      </w:r>
    </w:p>
    <w:p w14:paraId="0B04151C"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7.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w:t>
      </w:r>
    </w:p>
    <w:p w14:paraId="36AA842D"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ươm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giống</w:t>
      </w:r>
      <w:proofErr w:type="spellEnd"/>
      <w:r w:rsidRPr="002763B3">
        <w:rPr>
          <w:rFonts w:ascii="Times New Roman" w:hAnsi="Times New Roman"/>
          <w:sz w:val="28"/>
          <w:szCs w:val="28"/>
        </w:rPr>
        <w:t xml:space="preserve">, con </w:t>
      </w:r>
      <w:proofErr w:type="spellStart"/>
      <w:r w:rsidRPr="002763B3">
        <w:rPr>
          <w:rFonts w:ascii="Times New Roman" w:hAnsi="Times New Roman"/>
          <w:sz w:val="28"/>
          <w:szCs w:val="28"/>
        </w:rPr>
        <w:t>giống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cảnh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trọt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nuôi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nuôi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học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cứu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nghiệm</w:t>
      </w:r>
      <w:proofErr w:type="spellEnd"/>
      <w:r w:rsidRPr="002763B3">
        <w:rPr>
          <w:rFonts w:ascii="Times New Roman" w:hAnsi="Times New Roman"/>
          <w:sz w:val="28"/>
          <w:szCs w:val="28"/>
        </w:rPr>
        <w:t>;</w:t>
      </w:r>
    </w:p>
    <w:p w14:paraId="469D843F" w14:textId="77777777" w:rsidR="006B075F" w:rsidRPr="002763B3" w:rsidRDefault="006B075F" w:rsidP="00736E1D">
      <w:pPr>
        <w:widowControl w:val="0"/>
        <w:spacing w:before="120" w:after="120" w:line="240" w:lineRule="auto"/>
        <w:rPr>
          <w:rFonts w:ascii="Times New Roman" w:hAnsi="Times New Roman"/>
          <w:spacing w:val="-2"/>
          <w:sz w:val="28"/>
          <w:szCs w:val="28"/>
        </w:rPr>
      </w:pPr>
      <w:r w:rsidRPr="002763B3">
        <w:rPr>
          <w:rFonts w:ascii="Times New Roman" w:hAnsi="Times New Roman"/>
          <w:spacing w:val="-2"/>
          <w:sz w:val="28"/>
          <w:szCs w:val="28"/>
        </w:rPr>
        <w:t xml:space="preserve">b)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xây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dựng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nhà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kính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loại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nhà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phục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vụ</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mục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đích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trồng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trọt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chăn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nuôi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kể</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cả</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hình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thức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trồng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trọt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chăn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nuôi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trực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tiếp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trên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w:t>
      </w:r>
    </w:p>
    <w:p w14:paraId="23E72CD2"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c)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gắn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bón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máy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móc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w:t>
      </w:r>
    </w:p>
    <w:p w14:paraId="76AF3626" w14:textId="77777777" w:rsidR="006B075F" w:rsidRPr="002763B3" w:rsidRDefault="006B075F" w:rsidP="00F8028F">
      <w:pPr>
        <w:widowControl w:val="0"/>
        <w:spacing w:before="120" w:after="120" w:line="240" w:lineRule="auto"/>
        <w:ind w:left="720" w:firstLine="0"/>
        <w:outlineLvl w:val="1"/>
        <w:rPr>
          <w:rFonts w:ascii="Times New Roman" w:hAnsi="Times New Roman"/>
          <w:b/>
          <w:sz w:val="28"/>
          <w:szCs w:val="28"/>
        </w:rPr>
      </w:pPr>
      <w:bookmarkStart w:id="12" w:name="_Ref162441354"/>
      <w:bookmarkEnd w:id="9"/>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5. Quy </w:t>
      </w:r>
      <w:proofErr w:type="spellStart"/>
      <w:r w:rsidRPr="002763B3">
        <w:rPr>
          <w:rFonts w:ascii="Times New Roman" w:hAnsi="Times New Roman"/>
          <w:b/>
          <w:sz w:val="28"/>
          <w:szCs w:val="28"/>
        </w:rPr>
        <w:t>định</w:t>
      </w:r>
      <w:proofErr w:type="spellEnd"/>
      <w:r w:rsidRPr="002763B3">
        <w:rPr>
          <w:rFonts w:ascii="Times New Roman" w:hAnsi="Times New Roman"/>
          <w:b/>
          <w:sz w:val="28"/>
          <w:szCs w:val="28"/>
        </w:rPr>
        <w:t xml:space="preserve"> chi </w:t>
      </w:r>
      <w:proofErr w:type="spellStart"/>
      <w:r w:rsidRPr="002763B3">
        <w:rPr>
          <w:rFonts w:ascii="Times New Roman" w:hAnsi="Times New Roman"/>
          <w:b/>
          <w:sz w:val="28"/>
          <w:szCs w:val="28"/>
        </w:rPr>
        <w:t>tiết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loại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trong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nhóm</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phi </w:t>
      </w:r>
      <w:proofErr w:type="spellStart"/>
      <w:r w:rsidRPr="002763B3">
        <w:rPr>
          <w:rFonts w:ascii="Times New Roman" w:hAnsi="Times New Roman"/>
          <w:b/>
          <w:sz w:val="28"/>
          <w:szCs w:val="28"/>
        </w:rPr>
        <w:t>nông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nghiệp</w:t>
      </w:r>
      <w:bookmarkEnd w:id="12"/>
      <w:proofErr w:type="spellEnd"/>
    </w:p>
    <w:p w14:paraId="3C33AC96" w14:textId="09F30DC4" w:rsidR="00B605BD" w:rsidRPr="002763B3" w:rsidRDefault="00B605BD" w:rsidP="00B605BD">
      <w:pPr>
        <w:widowControl w:val="0"/>
        <w:spacing w:before="120" w:after="120" w:line="240" w:lineRule="auto"/>
        <w:outlineLvl w:val="2"/>
        <w:rPr>
          <w:rFonts w:ascii="Times New Roman" w:hAnsi="Times New Roman"/>
          <w:spacing w:val="4"/>
          <w:sz w:val="28"/>
          <w:szCs w:val="28"/>
        </w:rPr>
      </w:pPr>
      <w:r w:rsidRPr="002763B3">
        <w:rPr>
          <w:rFonts w:ascii="Times New Roman" w:hAnsi="Times New Roman"/>
          <w:spacing w:val="4"/>
          <w:sz w:val="28"/>
          <w:szCs w:val="28"/>
        </w:rPr>
        <w:lastRenderedPageBreak/>
        <w:t>1.</w:t>
      </w:r>
      <w:r w:rsidR="00E40CB8" w:rsidRPr="002763B3">
        <w:rPr>
          <w:rStyle w:val="FootnoteReference"/>
          <w:rFonts w:ascii="Times New Roman" w:hAnsi="Times New Roman"/>
          <w:spacing w:val="4"/>
          <w:sz w:val="28"/>
          <w:szCs w:val="28"/>
        </w:rPr>
        <w:footnoteReference w:id="3"/>
      </w:r>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ở </w:t>
      </w:r>
      <w:proofErr w:type="spellStart"/>
      <w:r w:rsidRPr="002763B3">
        <w:rPr>
          <w:rFonts w:ascii="Times New Roman" w:hAnsi="Times New Roman"/>
          <w:spacing w:val="4"/>
          <w:sz w:val="28"/>
          <w:szCs w:val="28"/>
        </w:rPr>
        <w:t>là</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làm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nhà</w:t>
      </w:r>
      <w:proofErr w:type="spellEnd"/>
      <w:r w:rsidRPr="002763B3">
        <w:rPr>
          <w:rFonts w:ascii="Times New Roman" w:hAnsi="Times New Roman"/>
          <w:spacing w:val="4"/>
          <w:sz w:val="28"/>
          <w:szCs w:val="28"/>
        </w:rPr>
        <w:t xml:space="preserve"> ở </w:t>
      </w:r>
      <w:proofErr w:type="spellStart"/>
      <w:r w:rsidRPr="002763B3">
        <w:rPr>
          <w:rFonts w:ascii="Times New Roman" w:hAnsi="Times New Roman"/>
          <w:spacing w:val="4"/>
          <w:sz w:val="28"/>
          <w:szCs w:val="28"/>
        </w:rPr>
        <w:t>và</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các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mục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đích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khác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phục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vụ</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cho</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đời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sống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trong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cùng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một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thửa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ở bao </w:t>
      </w:r>
      <w:proofErr w:type="spellStart"/>
      <w:r w:rsidRPr="002763B3">
        <w:rPr>
          <w:rFonts w:ascii="Times New Roman" w:hAnsi="Times New Roman"/>
          <w:spacing w:val="4"/>
          <w:sz w:val="28"/>
          <w:szCs w:val="28"/>
        </w:rPr>
        <w:t>gồm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ở </w:t>
      </w:r>
      <w:proofErr w:type="spellStart"/>
      <w:r w:rsidRPr="002763B3">
        <w:rPr>
          <w:rFonts w:ascii="Times New Roman" w:hAnsi="Times New Roman"/>
          <w:spacing w:val="4"/>
          <w:sz w:val="28"/>
          <w:szCs w:val="28"/>
        </w:rPr>
        <w:t>tại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nông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thôn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ở </w:t>
      </w:r>
      <w:proofErr w:type="spellStart"/>
      <w:r w:rsidRPr="002763B3">
        <w:rPr>
          <w:rFonts w:ascii="Times New Roman" w:hAnsi="Times New Roman"/>
          <w:spacing w:val="4"/>
          <w:sz w:val="28"/>
          <w:szCs w:val="28"/>
        </w:rPr>
        <w:t>tại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đô</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thị</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cụ</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thể</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như</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sau</w:t>
      </w:r>
      <w:proofErr w:type="spellEnd"/>
      <w:r w:rsidRPr="002763B3">
        <w:rPr>
          <w:rFonts w:ascii="Times New Roman" w:hAnsi="Times New Roman"/>
          <w:spacing w:val="4"/>
          <w:sz w:val="28"/>
          <w:szCs w:val="28"/>
        </w:rPr>
        <w:t xml:space="preserve">: </w:t>
      </w:r>
    </w:p>
    <w:p w14:paraId="75E9480C" w14:textId="77777777" w:rsidR="00B605BD" w:rsidRPr="002763B3" w:rsidRDefault="00B605BD" w:rsidP="00F8028F">
      <w:pPr>
        <w:widowControl w:val="0"/>
        <w:spacing w:before="120" w:after="120" w:line="240" w:lineRule="auto"/>
        <w:rPr>
          <w:rFonts w:ascii="Times New Roman" w:hAnsi="Times New Roman"/>
          <w:spacing w:val="4"/>
          <w:sz w:val="28"/>
          <w:szCs w:val="28"/>
        </w:rPr>
      </w:pPr>
      <w:r w:rsidRPr="002763B3">
        <w:rPr>
          <w:rFonts w:ascii="Times New Roman" w:hAnsi="Times New Roman"/>
          <w:spacing w:val="4"/>
          <w:sz w:val="28"/>
          <w:szCs w:val="28"/>
        </w:rPr>
        <w:t xml:space="preserve">a)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ở </w:t>
      </w:r>
      <w:proofErr w:type="spellStart"/>
      <w:r w:rsidRPr="002763B3">
        <w:rPr>
          <w:rFonts w:ascii="Times New Roman" w:hAnsi="Times New Roman"/>
          <w:spacing w:val="4"/>
          <w:sz w:val="28"/>
          <w:szCs w:val="28"/>
        </w:rPr>
        <w:t>tại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nông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thôn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là</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ở </w:t>
      </w:r>
      <w:proofErr w:type="spellStart"/>
      <w:r w:rsidRPr="002763B3">
        <w:rPr>
          <w:rFonts w:ascii="Times New Roman" w:hAnsi="Times New Roman"/>
          <w:spacing w:val="4"/>
          <w:sz w:val="28"/>
          <w:szCs w:val="28"/>
        </w:rPr>
        <w:t>thuộc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phạm</w:t>
      </w:r>
      <w:proofErr w:type="spellEnd"/>
      <w:r w:rsidRPr="002763B3">
        <w:rPr>
          <w:rFonts w:ascii="Times New Roman" w:hAnsi="Times New Roman"/>
          <w:spacing w:val="4"/>
          <w:sz w:val="28"/>
          <w:szCs w:val="28"/>
        </w:rPr>
        <w:t xml:space="preserve"> vi </w:t>
      </w:r>
      <w:proofErr w:type="spellStart"/>
      <w:r w:rsidRPr="002763B3">
        <w:rPr>
          <w:rFonts w:ascii="Times New Roman" w:hAnsi="Times New Roman"/>
          <w:spacing w:val="4"/>
          <w:sz w:val="28"/>
          <w:szCs w:val="28"/>
        </w:rPr>
        <w:t>địa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giới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đơn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vị</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hành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chính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xã</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và</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đặc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khu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mà</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chính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quyền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phương</w:t>
      </w:r>
      <w:proofErr w:type="spellEnd"/>
      <w:r w:rsidRPr="002763B3">
        <w:rPr>
          <w:rFonts w:ascii="Times New Roman" w:hAnsi="Times New Roman"/>
          <w:spacing w:val="4"/>
          <w:sz w:val="28"/>
          <w:szCs w:val="28"/>
        </w:rPr>
        <w:t xml:space="preserve"> ở </w:t>
      </w:r>
      <w:proofErr w:type="spellStart"/>
      <w:r w:rsidRPr="002763B3">
        <w:rPr>
          <w:rFonts w:ascii="Times New Roman" w:hAnsi="Times New Roman"/>
          <w:spacing w:val="4"/>
          <w:sz w:val="28"/>
          <w:szCs w:val="28"/>
        </w:rPr>
        <w:t>đặc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khu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thực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hiện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các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nhiệm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vụ</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quyền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hạn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tương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ứng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của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chính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quyền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phương</w:t>
      </w:r>
      <w:proofErr w:type="spellEnd"/>
      <w:r w:rsidRPr="002763B3">
        <w:rPr>
          <w:rFonts w:ascii="Times New Roman" w:hAnsi="Times New Roman"/>
          <w:spacing w:val="4"/>
          <w:sz w:val="28"/>
          <w:szCs w:val="28"/>
        </w:rPr>
        <w:t xml:space="preserve"> ở </w:t>
      </w:r>
      <w:proofErr w:type="spellStart"/>
      <w:r w:rsidRPr="002763B3">
        <w:rPr>
          <w:rFonts w:ascii="Times New Roman" w:hAnsi="Times New Roman"/>
          <w:spacing w:val="4"/>
          <w:sz w:val="28"/>
          <w:szCs w:val="28"/>
        </w:rPr>
        <w:t>xã</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trừ</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ở </w:t>
      </w:r>
      <w:proofErr w:type="spellStart"/>
      <w:r w:rsidRPr="002763B3">
        <w:rPr>
          <w:rFonts w:ascii="Times New Roman" w:hAnsi="Times New Roman"/>
          <w:spacing w:val="4"/>
          <w:sz w:val="28"/>
          <w:szCs w:val="28"/>
        </w:rPr>
        <w:t>thuộc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khu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vực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thực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hiện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dự</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án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xây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dựng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đô</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thị</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mới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theo</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hoạch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đô</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thị</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đã</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được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cấp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có</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thẩm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quyền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phê</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duyệt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nhưng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vẫn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thuộc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giới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đơn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vị</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hành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chính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xã</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đặc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khu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tương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ứng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của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chính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quyền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phương</w:t>
      </w:r>
      <w:proofErr w:type="spellEnd"/>
      <w:r w:rsidRPr="002763B3">
        <w:rPr>
          <w:rFonts w:ascii="Times New Roman" w:hAnsi="Times New Roman"/>
          <w:spacing w:val="4"/>
          <w:sz w:val="28"/>
          <w:szCs w:val="28"/>
        </w:rPr>
        <w:t xml:space="preserve"> ở </w:t>
      </w:r>
      <w:proofErr w:type="spellStart"/>
      <w:r w:rsidRPr="002763B3">
        <w:rPr>
          <w:rFonts w:ascii="Times New Roman" w:hAnsi="Times New Roman"/>
          <w:spacing w:val="4"/>
          <w:sz w:val="28"/>
          <w:szCs w:val="28"/>
        </w:rPr>
        <w:t>xã</w:t>
      </w:r>
      <w:proofErr w:type="spellEnd"/>
      <w:r w:rsidRPr="002763B3">
        <w:rPr>
          <w:rFonts w:ascii="Times New Roman" w:hAnsi="Times New Roman"/>
          <w:spacing w:val="4"/>
          <w:sz w:val="28"/>
          <w:szCs w:val="28"/>
        </w:rPr>
        <w:t xml:space="preserve">; </w:t>
      </w:r>
    </w:p>
    <w:p w14:paraId="6E780919" w14:textId="2570DD5F" w:rsidR="006B075F" w:rsidRPr="002763B3" w:rsidRDefault="00B605BD" w:rsidP="00F8028F">
      <w:pPr>
        <w:widowControl w:val="0"/>
        <w:spacing w:before="120" w:after="120" w:line="240" w:lineRule="auto"/>
        <w:rPr>
          <w:rFonts w:ascii="Times New Roman" w:hAnsi="Times New Roman"/>
          <w:spacing w:val="-4"/>
          <w:sz w:val="28"/>
          <w:szCs w:val="28"/>
        </w:rPr>
      </w:pPr>
      <w:r w:rsidRPr="002763B3">
        <w:rPr>
          <w:rFonts w:ascii="Times New Roman" w:hAnsi="Times New Roman"/>
          <w:spacing w:val="4"/>
          <w:sz w:val="28"/>
          <w:szCs w:val="28"/>
        </w:rPr>
        <w:t xml:space="preserve">b)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ở </w:t>
      </w:r>
      <w:proofErr w:type="spellStart"/>
      <w:r w:rsidRPr="002763B3">
        <w:rPr>
          <w:rFonts w:ascii="Times New Roman" w:hAnsi="Times New Roman"/>
          <w:spacing w:val="4"/>
          <w:sz w:val="28"/>
          <w:szCs w:val="28"/>
        </w:rPr>
        <w:t>tại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đô</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thị</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là</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ở </w:t>
      </w:r>
      <w:proofErr w:type="spellStart"/>
      <w:r w:rsidRPr="002763B3">
        <w:rPr>
          <w:rFonts w:ascii="Times New Roman" w:hAnsi="Times New Roman"/>
          <w:spacing w:val="4"/>
          <w:sz w:val="28"/>
          <w:szCs w:val="28"/>
        </w:rPr>
        <w:t>thuộc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phạm</w:t>
      </w:r>
      <w:proofErr w:type="spellEnd"/>
      <w:r w:rsidRPr="002763B3">
        <w:rPr>
          <w:rFonts w:ascii="Times New Roman" w:hAnsi="Times New Roman"/>
          <w:spacing w:val="4"/>
          <w:sz w:val="28"/>
          <w:szCs w:val="28"/>
        </w:rPr>
        <w:t xml:space="preserve"> vi </w:t>
      </w:r>
      <w:proofErr w:type="spellStart"/>
      <w:r w:rsidRPr="002763B3">
        <w:rPr>
          <w:rFonts w:ascii="Times New Roman" w:hAnsi="Times New Roman"/>
          <w:spacing w:val="4"/>
          <w:sz w:val="28"/>
          <w:szCs w:val="28"/>
        </w:rPr>
        <w:t>địa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giới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đơn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vị</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hành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chính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phường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và</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đặc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khu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mà</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chính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quyền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phương</w:t>
      </w:r>
      <w:proofErr w:type="spellEnd"/>
      <w:r w:rsidRPr="002763B3">
        <w:rPr>
          <w:rFonts w:ascii="Times New Roman" w:hAnsi="Times New Roman"/>
          <w:spacing w:val="4"/>
          <w:sz w:val="28"/>
          <w:szCs w:val="28"/>
        </w:rPr>
        <w:t xml:space="preserve"> ở </w:t>
      </w:r>
      <w:proofErr w:type="spellStart"/>
      <w:r w:rsidRPr="002763B3">
        <w:rPr>
          <w:rFonts w:ascii="Times New Roman" w:hAnsi="Times New Roman"/>
          <w:spacing w:val="4"/>
          <w:sz w:val="28"/>
          <w:szCs w:val="28"/>
        </w:rPr>
        <w:t>đặc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khu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thực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hiện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các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nhiệm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vụ</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quyền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hạn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tương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ứng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của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chính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quyền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phương</w:t>
      </w:r>
      <w:proofErr w:type="spellEnd"/>
      <w:r w:rsidRPr="002763B3">
        <w:rPr>
          <w:rFonts w:ascii="Times New Roman" w:hAnsi="Times New Roman"/>
          <w:spacing w:val="4"/>
          <w:sz w:val="28"/>
          <w:szCs w:val="28"/>
        </w:rPr>
        <w:t xml:space="preserve"> ở </w:t>
      </w:r>
      <w:proofErr w:type="spellStart"/>
      <w:r w:rsidRPr="002763B3">
        <w:rPr>
          <w:rFonts w:ascii="Times New Roman" w:hAnsi="Times New Roman"/>
          <w:spacing w:val="4"/>
          <w:sz w:val="28"/>
          <w:szCs w:val="28"/>
        </w:rPr>
        <w:t>phường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ở </w:t>
      </w:r>
      <w:proofErr w:type="spellStart"/>
      <w:r w:rsidRPr="002763B3">
        <w:rPr>
          <w:rFonts w:ascii="Times New Roman" w:hAnsi="Times New Roman"/>
          <w:spacing w:val="4"/>
          <w:sz w:val="28"/>
          <w:szCs w:val="28"/>
        </w:rPr>
        <w:t>nằm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trong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phạm</w:t>
      </w:r>
      <w:proofErr w:type="spellEnd"/>
      <w:r w:rsidRPr="002763B3">
        <w:rPr>
          <w:rFonts w:ascii="Times New Roman" w:hAnsi="Times New Roman"/>
          <w:spacing w:val="4"/>
          <w:sz w:val="28"/>
          <w:szCs w:val="28"/>
        </w:rPr>
        <w:t xml:space="preserve"> vi </w:t>
      </w:r>
      <w:proofErr w:type="spellStart"/>
      <w:r w:rsidRPr="002763B3">
        <w:rPr>
          <w:rFonts w:ascii="Times New Roman" w:hAnsi="Times New Roman"/>
          <w:spacing w:val="4"/>
          <w:sz w:val="28"/>
          <w:szCs w:val="28"/>
        </w:rPr>
        <w:t>địa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giới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đơn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vị</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hành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chính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xã</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đặc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khu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tương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ứng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của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chính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quyền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phương</w:t>
      </w:r>
      <w:proofErr w:type="spellEnd"/>
      <w:r w:rsidRPr="002763B3">
        <w:rPr>
          <w:rFonts w:ascii="Times New Roman" w:hAnsi="Times New Roman"/>
          <w:spacing w:val="4"/>
          <w:sz w:val="28"/>
          <w:szCs w:val="28"/>
        </w:rPr>
        <w:t xml:space="preserve"> ở </w:t>
      </w:r>
      <w:proofErr w:type="spellStart"/>
      <w:r w:rsidRPr="002763B3">
        <w:rPr>
          <w:rFonts w:ascii="Times New Roman" w:hAnsi="Times New Roman"/>
          <w:spacing w:val="4"/>
          <w:sz w:val="28"/>
          <w:szCs w:val="28"/>
        </w:rPr>
        <w:t>xã</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thuộc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khu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vực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thực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hiện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dự</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án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xây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dựng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đô</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thị</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mới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theo</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hoạch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đô</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thị</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đã</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được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cấp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có</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thẩm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quyền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phê</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duyệt</w:t>
      </w:r>
      <w:proofErr w:type="spellEnd"/>
      <w:r w:rsidRPr="002763B3">
        <w:rPr>
          <w:rFonts w:ascii="Times New Roman" w:hAnsi="Times New Roman"/>
          <w:spacing w:val="4"/>
          <w:sz w:val="28"/>
          <w:szCs w:val="28"/>
        </w:rPr>
        <w:t>.</w:t>
      </w:r>
    </w:p>
    <w:p w14:paraId="0E01FC58" w14:textId="77777777" w:rsidR="006B075F" w:rsidRPr="002763B3" w:rsidRDefault="006B075F" w:rsidP="00F8028F">
      <w:pPr>
        <w:widowControl w:val="0"/>
        <w:spacing w:before="120" w:after="120" w:line="240" w:lineRule="auto"/>
        <w:outlineLvl w:val="2"/>
        <w:rPr>
          <w:rFonts w:ascii="Times New Roman" w:hAnsi="Times New Roman"/>
          <w:sz w:val="28"/>
          <w:szCs w:val="28"/>
        </w:rPr>
      </w:pPr>
      <w:r w:rsidRPr="002763B3">
        <w:rPr>
          <w:rFonts w:ascii="Times New Roman" w:hAnsi="Times New Roman"/>
          <w:sz w:val="28"/>
          <w:szCs w:val="28"/>
        </w:rPr>
        <w:t xml:space="preserve">2.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Việt Nam,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Mặt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Việt Nam,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trị</w:t>
      </w:r>
      <w:proofErr w:type="spellEnd"/>
      <w:r w:rsidRPr="002763B3">
        <w:rPr>
          <w:rFonts w:ascii="Times New Roman" w:hAnsi="Times New Roman"/>
          <w:sz w:val="28"/>
          <w:szCs w:val="28"/>
        </w:rPr>
        <w:t xml:space="preserve"> - </w:t>
      </w:r>
      <w:proofErr w:type="spellStart"/>
      <w:r w:rsidRPr="002763B3">
        <w:rPr>
          <w:rFonts w:ascii="Times New Roman" w:hAnsi="Times New Roman"/>
          <w:sz w:val="28"/>
          <w:szCs w:val="28"/>
        </w:rPr>
        <w:t>xã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hội</w:t>
      </w:r>
      <w:proofErr w:type="spellEnd"/>
      <w:r w:rsidRPr="002763B3">
        <w:rPr>
          <w:rFonts w:ascii="Times New Roman" w:hAnsi="Times New Roman"/>
          <w:sz w:val="28"/>
          <w:szCs w:val="28"/>
        </w:rPr>
        <w:t xml:space="preserve"> - </w:t>
      </w:r>
      <w:proofErr w:type="spellStart"/>
      <w:r w:rsidRPr="002763B3">
        <w:rPr>
          <w:rFonts w:ascii="Times New Roman" w:hAnsi="Times New Roman"/>
          <w:sz w:val="28"/>
          <w:szCs w:val="28"/>
        </w:rPr>
        <w:t>nghề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hội</w:t>
      </w:r>
      <w:proofErr w:type="spellEnd"/>
      <w:r w:rsidRPr="002763B3">
        <w:rPr>
          <w:rFonts w:ascii="Times New Roman" w:hAnsi="Times New Roman"/>
          <w:sz w:val="28"/>
          <w:szCs w:val="28"/>
        </w:rPr>
        <w:t xml:space="preserve"> - </w:t>
      </w:r>
      <w:proofErr w:type="spellStart"/>
      <w:r w:rsidRPr="002763B3">
        <w:rPr>
          <w:rFonts w:ascii="Times New Roman" w:hAnsi="Times New Roman"/>
          <w:sz w:val="28"/>
          <w:szCs w:val="28"/>
        </w:rPr>
        <w:t>nghề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hỗ</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xuyên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gắn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4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w:t>
      </w:r>
    </w:p>
    <w:p w14:paraId="7D3A83F9" w14:textId="77777777" w:rsidR="006B075F" w:rsidRPr="002763B3" w:rsidRDefault="006B075F" w:rsidP="00F8028F">
      <w:pPr>
        <w:widowControl w:val="0"/>
        <w:spacing w:before="120" w:after="120" w:line="240" w:lineRule="auto"/>
        <w:outlineLvl w:val="2"/>
        <w:rPr>
          <w:rFonts w:ascii="Times New Roman" w:hAnsi="Times New Roman"/>
          <w:sz w:val="28"/>
          <w:szCs w:val="28"/>
        </w:rPr>
      </w:pPr>
      <w:r w:rsidRPr="002763B3">
        <w:rPr>
          <w:rFonts w:ascii="Times New Roman" w:hAnsi="Times New Roman"/>
          <w:sz w:val="28"/>
          <w:szCs w:val="28"/>
        </w:rPr>
        <w:t xml:space="preserve">3.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đóng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cứ</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ga, </w:t>
      </w:r>
      <w:proofErr w:type="spellStart"/>
      <w:r w:rsidRPr="002763B3">
        <w:rPr>
          <w:rFonts w:ascii="Times New Roman" w:hAnsi="Times New Roman"/>
          <w:sz w:val="28"/>
          <w:szCs w:val="28"/>
        </w:rPr>
        <w:t>cảng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sân</w:t>
      </w:r>
      <w:proofErr w:type="spellEnd"/>
      <w:r w:rsidRPr="002763B3">
        <w:rPr>
          <w:rFonts w:ascii="Times New Roman" w:hAnsi="Times New Roman"/>
          <w:sz w:val="28"/>
          <w:szCs w:val="28"/>
        </w:rPr>
        <w:t xml:space="preserve"> bay, </w:t>
      </w:r>
      <w:proofErr w:type="spellStart"/>
      <w:r w:rsidRPr="002763B3">
        <w:rPr>
          <w:rFonts w:ascii="Times New Roman" w:hAnsi="Times New Roman"/>
          <w:sz w:val="28"/>
          <w:szCs w:val="28"/>
        </w:rPr>
        <w:t>bãi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thác</w:t>
      </w:r>
      <w:proofErr w:type="spellEnd"/>
      <w:r w:rsidRPr="002763B3">
        <w:rPr>
          <w:rFonts w:ascii="Times New Roman" w:hAnsi="Times New Roman"/>
          <w:sz w:val="28"/>
          <w:szCs w:val="28"/>
        </w:rPr>
        <w:t xml:space="preserve"> bay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sân</w:t>
      </w:r>
      <w:proofErr w:type="spellEnd"/>
      <w:r w:rsidRPr="002763B3">
        <w:rPr>
          <w:rFonts w:ascii="Times New Roman" w:hAnsi="Times New Roman"/>
          <w:sz w:val="28"/>
          <w:szCs w:val="28"/>
        </w:rPr>
        <w:t xml:space="preserve"> bay, </w:t>
      </w:r>
      <w:proofErr w:type="spellStart"/>
      <w:r w:rsidRPr="002763B3">
        <w:rPr>
          <w:rFonts w:ascii="Times New Roman" w:hAnsi="Times New Roman"/>
          <w:sz w:val="28"/>
          <w:szCs w:val="28"/>
        </w:rPr>
        <w:t>bãi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tin </w:t>
      </w:r>
      <w:proofErr w:type="spellStart"/>
      <w:r w:rsidRPr="002763B3">
        <w:rPr>
          <w:rFonts w:ascii="Times New Roman" w:hAnsi="Times New Roman"/>
          <w:sz w:val="28"/>
          <w:szCs w:val="28"/>
        </w:rPr>
        <w:t>quân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khoa </w:t>
      </w:r>
      <w:proofErr w:type="spellStart"/>
      <w:r w:rsidRPr="002763B3">
        <w:rPr>
          <w:rFonts w:ascii="Times New Roman" w:hAnsi="Times New Roman"/>
          <w:sz w:val="28"/>
          <w:szCs w:val="28"/>
        </w:rPr>
        <w:t>học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hóa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lượng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vũ</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bắn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vũ</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vũ</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tâm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huấn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luyện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dưỡng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bệnh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chữa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bệnh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lượng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vũ</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ở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lượng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vũ</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giữ</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bắt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hướng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dạy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phạm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học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sinh</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w:t>
      </w:r>
    </w:p>
    <w:p w14:paraId="48E5D6A7" w14:textId="77777777" w:rsidR="006B075F" w:rsidRPr="002763B3" w:rsidRDefault="006B075F" w:rsidP="00F8028F">
      <w:pPr>
        <w:widowControl w:val="0"/>
        <w:spacing w:before="120" w:after="120" w:line="240" w:lineRule="auto"/>
        <w:outlineLvl w:val="2"/>
        <w:rPr>
          <w:rFonts w:ascii="Times New Roman" w:hAnsi="Times New Roman"/>
          <w:sz w:val="28"/>
          <w:szCs w:val="28"/>
        </w:rPr>
      </w:pPr>
      <w:r w:rsidRPr="002763B3">
        <w:rPr>
          <w:rFonts w:ascii="Times New Roman" w:hAnsi="Times New Roman"/>
          <w:sz w:val="28"/>
          <w:szCs w:val="28"/>
        </w:rPr>
        <w:t xml:space="preserve">4.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bao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w:t>
      </w:r>
    </w:p>
    <w:p w14:paraId="34688D6D"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bookmarkStart w:id="13" w:name="_Hlk164229546"/>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hóa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tâm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hóa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tâm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hóa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hóa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câu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lastRenderedPageBreak/>
        <w:t>lạc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chiếu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phim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xiếc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ngoài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cổng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thiếu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thiếu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tâm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thiếu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lãm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học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đoàn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hóa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phép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bookmarkEnd w:id="13"/>
      <w:proofErr w:type="spellEnd"/>
      <w:r w:rsidRPr="002763B3">
        <w:rPr>
          <w:rFonts w:ascii="Times New Roman" w:hAnsi="Times New Roman"/>
          <w:sz w:val="28"/>
          <w:szCs w:val="28"/>
        </w:rPr>
        <w:t>;</w:t>
      </w:r>
    </w:p>
    <w:p w14:paraId="2A065063" w14:textId="77777777" w:rsidR="006B075F" w:rsidRPr="002763B3" w:rsidRDefault="006B075F" w:rsidP="00F8028F">
      <w:pPr>
        <w:widowControl w:val="0"/>
        <w:spacing w:before="120" w:after="120" w:line="240" w:lineRule="auto"/>
        <w:rPr>
          <w:rFonts w:ascii="Times New Roman" w:hAnsi="Times New Roman"/>
          <w:spacing w:val="-2"/>
          <w:sz w:val="28"/>
          <w:szCs w:val="28"/>
        </w:rPr>
      </w:pPr>
      <w:r w:rsidRPr="002763B3">
        <w:rPr>
          <w:rFonts w:ascii="Times New Roman" w:hAnsi="Times New Roman"/>
          <w:spacing w:val="-2"/>
          <w:sz w:val="28"/>
          <w:szCs w:val="28"/>
        </w:rPr>
        <w:t xml:space="preserve">b)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xây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dựng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sở</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xã</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hội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xây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dựng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trình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dịch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vụ</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xã</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hội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gồm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trung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tâm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cung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cấp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dịch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vụ</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xã</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hội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sở</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bảo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trợ</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xã</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hội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trung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tâm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chữa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bệnh</w:t>
      </w:r>
      <w:proofErr w:type="spellEnd"/>
      <w:r w:rsidRPr="002763B3">
        <w:rPr>
          <w:rFonts w:ascii="Times New Roman" w:hAnsi="Times New Roman"/>
          <w:spacing w:val="-2"/>
          <w:sz w:val="28"/>
          <w:szCs w:val="28"/>
        </w:rPr>
        <w:t xml:space="preserve"> - </w:t>
      </w:r>
      <w:proofErr w:type="spellStart"/>
      <w:r w:rsidRPr="002763B3">
        <w:rPr>
          <w:rFonts w:ascii="Times New Roman" w:hAnsi="Times New Roman"/>
          <w:spacing w:val="-2"/>
          <w:sz w:val="28"/>
          <w:szCs w:val="28"/>
        </w:rPr>
        <w:t>giáo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dục</w:t>
      </w:r>
      <w:proofErr w:type="spellEnd"/>
      <w:r w:rsidRPr="002763B3">
        <w:rPr>
          <w:rFonts w:ascii="Times New Roman" w:hAnsi="Times New Roman"/>
          <w:spacing w:val="-2"/>
          <w:sz w:val="28"/>
          <w:szCs w:val="28"/>
        </w:rPr>
        <w:t xml:space="preserve"> - </w:t>
      </w:r>
      <w:proofErr w:type="spellStart"/>
      <w:r w:rsidRPr="002763B3">
        <w:rPr>
          <w:rFonts w:ascii="Times New Roman" w:hAnsi="Times New Roman"/>
          <w:spacing w:val="-2"/>
          <w:sz w:val="28"/>
          <w:szCs w:val="28"/>
        </w:rPr>
        <w:t>lao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động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xã</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hội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trung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tâm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điều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dưỡng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người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có</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sở</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trợ</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giúp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trẻ</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em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sở</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chăm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sóc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người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cao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tuổi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người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khuyết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tật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trẻ</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em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có</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hoàn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cảnh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đặc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biệt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sở</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nuôi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dưỡng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trẻ</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em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có</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hoàn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cảnh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khó</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khăn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sở</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dịch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vụ</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xã</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hội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được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Nhà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nước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thành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lập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hoặc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phép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hoạt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động</w:t>
      </w:r>
      <w:proofErr w:type="spellEnd"/>
      <w:r w:rsidRPr="002763B3">
        <w:rPr>
          <w:rFonts w:ascii="Times New Roman" w:hAnsi="Times New Roman"/>
          <w:spacing w:val="-2"/>
          <w:sz w:val="28"/>
          <w:szCs w:val="28"/>
        </w:rPr>
        <w:t>;</w:t>
      </w:r>
    </w:p>
    <w:p w14:paraId="4F46ABDF"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c)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y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y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bệnh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tâm</w:t>
      </w:r>
      <w:proofErr w:type="spellEnd"/>
      <w:r w:rsidRPr="002763B3">
        <w:rPr>
          <w:rFonts w:ascii="Times New Roman" w:hAnsi="Times New Roman"/>
          <w:sz w:val="28"/>
          <w:szCs w:val="28"/>
        </w:rPr>
        <w:t xml:space="preserve"> y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trạm</w:t>
      </w:r>
      <w:proofErr w:type="spellEnd"/>
      <w:r w:rsidRPr="002763B3">
        <w:rPr>
          <w:rFonts w:ascii="Times New Roman" w:hAnsi="Times New Roman"/>
          <w:sz w:val="28"/>
          <w:szCs w:val="28"/>
        </w:rPr>
        <w:t xml:space="preserve"> y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bệnh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chữa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bệnh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y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y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cứu</w:t>
      </w:r>
      <w:proofErr w:type="spellEnd"/>
      <w:r w:rsidRPr="002763B3">
        <w:rPr>
          <w:rFonts w:ascii="Times New Roman" w:hAnsi="Times New Roman"/>
          <w:sz w:val="28"/>
          <w:szCs w:val="28"/>
        </w:rPr>
        <w:t xml:space="preserve"> khoa </w:t>
      </w:r>
      <w:proofErr w:type="spellStart"/>
      <w:r w:rsidRPr="002763B3">
        <w:rPr>
          <w:rFonts w:ascii="Times New Roman" w:hAnsi="Times New Roman"/>
          <w:sz w:val="28"/>
          <w:szCs w:val="28"/>
        </w:rPr>
        <w:t>học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lĩnh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vực</w:t>
      </w:r>
      <w:proofErr w:type="spellEnd"/>
      <w:r w:rsidRPr="002763B3">
        <w:rPr>
          <w:rFonts w:ascii="Times New Roman" w:hAnsi="Times New Roman"/>
          <w:sz w:val="28"/>
          <w:szCs w:val="28"/>
        </w:rPr>
        <w:t xml:space="preserve"> y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nuôi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nuôi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y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chuẩn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y khoa;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y;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bị</w:t>
      </w:r>
      <w:proofErr w:type="spellEnd"/>
      <w:r w:rsidRPr="002763B3">
        <w:rPr>
          <w:rFonts w:ascii="Times New Roman" w:hAnsi="Times New Roman"/>
          <w:sz w:val="28"/>
          <w:szCs w:val="28"/>
        </w:rPr>
        <w:t xml:space="preserve"> y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nhiễm</w:t>
      </w:r>
      <w:proofErr w:type="spellEnd"/>
      <w:r w:rsidRPr="002763B3">
        <w:rPr>
          <w:rFonts w:ascii="Times New Roman" w:hAnsi="Times New Roman"/>
          <w:sz w:val="28"/>
          <w:szCs w:val="28"/>
        </w:rPr>
        <w:t xml:space="preserve"> HIV/AIDS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tâm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thần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y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phép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phần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bệnh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gửi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xe</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phạm</w:t>
      </w:r>
      <w:proofErr w:type="spellEnd"/>
      <w:r w:rsidRPr="002763B3">
        <w:rPr>
          <w:rFonts w:ascii="Times New Roman" w:hAnsi="Times New Roman"/>
          <w:sz w:val="28"/>
          <w:szCs w:val="28"/>
        </w:rPr>
        <w:t xml:space="preserve"> vi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y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y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w:t>
      </w:r>
    </w:p>
    <w:p w14:paraId="653C75E8"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d)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mầm</w:t>
      </w:r>
      <w:proofErr w:type="spellEnd"/>
      <w:r w:rsidRPr="002763B3">
        <w:rPr>
          <w:rFonts w:ascii="Times New Roman" w:hAnsi="Times New Roman"/>
          <w:sz w:val="28"/>
          <w:szCs w:val="28"/>
        </w:rPr>
        <w:t xml:space="preserve"> non,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xuyên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học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phép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phần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túc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học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dùng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học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đỗ</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xe</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phạm</w:t>
      </w:r>
      <w:proofErr w:type="spellEnd"/>
      <w:r w:rsidRPr="002763B3">
        <w:rPr>
          <w:rFonts w:ascii="Times New Roman" w:hAnsi="Times New Roman"/>
          <w:sz w:val="28"/>
          <w:szCs w:val="28"/>
        </w:rPr>
        <w:t xml:space="preserve"> vi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tạo</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w:t>
      </w:r>
    </w:p>
    <w:p w14:paraId="5B8434B3"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đ)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phép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tâm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huấn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luyện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tâm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gôn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gôn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gôn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mặt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cảnh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gôn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gôn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lưu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trú</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gôn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luyện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huấn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luyện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phần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vé</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lưu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đỗ</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xe</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phạm</w:t>
      </w:r>
      <w:proofErr w:type="spellEnd"/>
      <w:r w:rsidRPr="002763B3">
        <w:rPr>
          <w:rFonts w:ascii="Times New Roman" w:hAnsi="Times New Roman"/>
          <w:sz w:val="28"/>
          <w:szCs w:val="28"/>
        </w:rPr>
        <w:t xml:space="preserve"> vi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thao</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w:t>
      </w:r>
    </w:p>
    <w:p w14:paraId="79E694AF"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pacing w:val="2"/>
          <w:sz w:val="28"/>
          <w:szCs w:val="28"/>
        </w:rPr>
        <w:lastRenderedPageBreak/>
        <w:t xml:space="preserve">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xây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dựng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sở</w:t>
      </w:r>
      <w:proofErr w:type="spellEnd"/>
      <w:r w:rsidRPr="002763B3">
        <w:rPr>
          <w:rFonts w:ascii="Times New Roman" w:hAnsi="Times New Roman"/>
          <w:spacing w:val="2"/>
          <w:sz w:val="28"/>
          <w:szCs w:val="28"/>
        </w:rPr>
        <w:t xml:space="preserve"> khoa </w:t>
      </w:r>
      <w:proofErr w:type="spellStart"/>
      <w:r w:rsidRPr="002763B3">
        <w:rPr>
          <w:rFonts w:ascii="Times New Roman" w:hAnsi="Times New Roman"/>
          <w:spacing w:val="2"/>
          <w:sz w:val="28"/>
          <w:szCs w:val="28"/>
        </w:rPr>
        <w:t>học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nghệ</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xây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dựng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trình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phục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vụ</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hoạt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động</w:t>
      </w:r>
      <w:proofErr w:type="spellEnd"/>
      <w:r w:rsidRPr="002763B3">
        <w:rPr>
          <w:rFonts w:ascii="Times New Roman" w:hAnsi="Times New Roman"/>
          <w:spacing w:val="2"/>
          <w:sz w:val="28"/>
          <w:szCs w:val="28"/>
        </w:rPr>
        <w:t xml:space="preserve"> khoa </w:t>
      </w:r>
      <w:proofErr w:type="spellStart"/>
      <w:r w:rsidRPr="002763B3">
        <w:rPr>
          <w:rFonts w:ascii="Times New Roman" w:hAnsi="Times New Roman"/>
          <w:spacing w:val="2"/>
          <w:sz w:val="28"/>
          <w:szCs w:val="28"/>
        </w:rPr>
        <w:t>học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nghệ</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đổi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mới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sáng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tạo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của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tổ</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chức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như</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tổ</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chức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nghiên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cứu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phát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triển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dịch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vụ</w:t>
      </w:r>
      <w:proofErr w:type="spellEnd"/>
      <w:r w:rsidRPr="002763B3">
        <w:rPr>
          <w:rFonts w:ascii="Times New Roman" w:hAnsi="Times New Roman"/>
          <w:spacing w:val="2"/>
          <w:sz w:val="28"/>
          <w:szCs w:val="28"/>
        </w:rPr>
        <w:t xml:space="preserve"> khoa </w:t>
      </w:r>
      <w:proofErr w:type="spellStart"/>
      <w:r w:rsidRPr="002763B3">
        <w:rPr>
          <w:rFonts w:ascii="Times New Roman" w:hAnsi="Times New Roman"/>
          <w:spacing w:val="2"/>
          <w:sz w:val="28"/>
          <w:szCs w:val="28"/>
        </w:rPr>
        <w:t>học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nghệ</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tổ</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chức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hỗ</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trợ</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khởi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nghiệp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đổi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mới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sáng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tạo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sở</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ươm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tạo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nghệ</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sở</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ươm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tạo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doanh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nghiệp</w:t>
      </w:r>
      <w:proofErr w:type="spellEnd"/>
      <w:r w:rsidRPr="002763B3">
        <w:rPr>
          <w:rFonts w:ascii="Times New Roman" w:hAnsi="Times New Roman"/>
          <w:spacing w:val="2"/>
          <w:sz w:val="28"/>
          <w:szCs w:val="28"/>
        </w:rPr>
        <w:t xml:space="preserve"> khoa </w:t>
      </w:r>
      <w:proofErr w:type="spellStart"/>
      <w:r w:rsidRPr="002763B3">
        <w:rPr>
          <w:rFonts w:ascii="Times New Roman" w:hAnsi="Times New Roman"/>
          <w:spacing w:val="2"/>
          <w:sz w:val="28"/>
          <w:szCs w:val="28"/>
        </w:rPr>
        <w:t>học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nghệ</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sở</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ươm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tạo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sở</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kỹ</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thuật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trung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tâm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đổi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mới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sáng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tạo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khởi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nghiệp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sáng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tạo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trung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tâm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hỗ</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trợ</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khởi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nghiệp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sáng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tạo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phòng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thí</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nghiệm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sở</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nghiên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cứu</w:t>
      </w:r>
      <w:proofErr w:type="spellEnd"/>
      <w:r w:rsidRPr="002763B3">
        <w:rPr>
          <w:rFonts w:ascii="Times New Roman" w:hAnsi="Times New Roman"/>
          <w:spacing w:val="2"/>
          <w:sz w:val="28"/>
          <w:szCs w:val="28"/>
        </w:rPr>
        <w:t xml:space="preserve"> khoa </w:t>
      </w:r>
      <w:proofErr w:type="spellStart"/>
      <w:r w:rsidRPr="002763B3">
        <w:rPr>
          <w:rFonts w:ascii="Times New Roman" w:hAnsi="Times New Roman"/>
          <w:spacing w:val="2"/>
          <w:sz w:val="28"/>
          <w:szCs w:val="28"/>
        </w:rPr>
        <w:t>học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của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doanh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nghiệp</w:t>
      </w:r>
      <w:proofErr w:type="spellEnd"/>
      <w:r w:rsidRPr="002763B3">
        <w:rPr>
          <w:rFonts w:ascii="Times New Roman" w:hAnsi="Times New Roman"/>
          <w:spacing w:val="2"/>
          <w:sz w:val="28"/>
          <w:szCs w:val="28"/>
        </w:rPr>
        <w:t xml:space="preserve"> khoa </w:t>
      </w:r>
      <w:proofErr w:type="spellStart"/>
      <w:r w:rsidRPr="002763B3">
        <w:rPr>
          <w:rFonts w:ascii="Times New Roman" w:hAnsi="Times New Roman"/>
          <w:spacing w:val="2"/>
          <w:sz w:val="28"/>
          <w:szCs w:val="28"/>
        </w:rPr>
        <w:t>học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nghệ</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viên</w:t>
      </w:r>
      <w:proofErr w:type="spellEnd"/>
      <w:r w:rsidRPr="002763B3">
        <w:rPr>
          <w:rFonts w:ascii="Times New Roman" w:hAnsi="Times New Roman"/>
          <w:spacing w:val="2"/>
          <w:sz w:val="28"/>
          <w:szCs w:val="28"/>
        </w:rPr>
        <w:t xml:space="preserve"> khoa </w:t>
      </w:r>
      <w:proofErr w:type="spellStart"/>
      <w:r w:rsidRPr="002763B3">
        <w:rPr>
          <w:rFonts w:ascii="Times New Roman" w:hAnsi="Times New Roman"/>
          <w:spacing w:val="2"/>
          <w:sz w:val="28"/>
          <w:szCs w:val="28"/>
        </w:rPr>
        <w:t>học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nghệ</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bảo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tàng</w:t>
      </w:r>
      <w:proofErr w:type="spellEnd"/>
      <w:r w:rsidRPr="002763B3">
        <w:rPr>
          <w:rFonts w:ascii="Times New Roman" w:hAnsi="Times New Roman"/>
          <w:spacing w:val="2"/>
          <w:sz w:val="28"/>
          <w:szCs w:val="28"/>
        </w:rPr>
        <w:t xml:space="preserve"> khoa </w:t>
      </w:r>
      <w:proofErr w:type="spellStart"/>
      <w:r w:rsidRPr="002763B3">
        <w:rPr>
          <w:rFonts w:ascii="Times New Roman" w:hAnsi="Times New Roman"/>
          <w:spacing w:val="2"/>
          <w:sz w:val="28"/>
          <w:szCs w:val="28"/>
        </w:rPr>
        <w:t>học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hệ</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thống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chuẩn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lường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tầng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thông</w:t>
      </w:r>
      <w:proofErr w:type="spellEnd"/>
      <w:r w:rsidRPr="002763B3">
        <w:rPr>
          <w:rFonts w:ascii="Times New Roman" w:hAnsi="Times New Roman"/>
          <w:spacing w:val="2"/>
          <w:sz w:val="28"/>
          <w:szCs w:val="28"/>
        </w:rPr>
        <w:t xml:space="preserve"> tin, </w:t>
      </w:r>
      <w:proofErr w:type="spellStart"/>
      <w:r w:rsidRPr="002763B3">
        <w:rPr>
          <w:rFonts w:ascii="Times New Roman" w:hAnsi="Times New Roman"/>
          <w:spacing w:val="2"/>
          <w:sz w:val="28"/>
          <w:szCs w:val="28"/>
        </w:rPr>
        <w:t>thống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kê</w:t>
      </w:r>
      <w:proofErr w:type="spellEnd"/>
      <w:r w:rsidRPr="002763B3">
        <w:rPr>
          <w:rFonts w:ascii="Times New Roman" w:hAnsi="Times New Roman"/>
          <w:spacing w:val="2"/>
          <w:sz w:val="28"/>
          <w:szCs w:val="28"/>
        </w:rPr>
        <w:t xml:space="preserve"> khoa </w:t>
      </w:r>
      <w:proofErr w:type="spellStart"/>
      <w:r w:rsidRPr="002763B3">
        <w:rPr>
          <w:rFonts w:ascii="Times New Roman" w:hAnsi="Times New Roman"/>
          <w:spacing w:val="2"/>
          <w:sz w:val="28"/>
          <w:szCs w:val="28"/>
        </w:rPr>
        <w:t>học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nghệ</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làm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việc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chung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hỗ</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trợ</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khởi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nghiệp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sáng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tạo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sở</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vật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chất</w:t>
      </w:r>
      <w:proofErr w:type="spellEnd"/>
      <w:r w:rsidRPr="002763B3">
        <w:rPr>
          <w:rFonts w:ascii="Times New Roman" w:hAnsi="Times New Roman"/>
          <w:spacing w:val="2"/>
          <w:sz w:val="28"/>
          <w:szCs w:val="28"/>
        </w:rPr>
        <w:t xml:space="preserve"> - </w:t>
      </w:r>
      <w:proofErr w:type="spellStart"/>
      <w:r w:rsidRPr="002763B3">
        <w:rPr>
          <w:rFonts w:ascii="Times New Roman" w:hAnsi="Times New Roman"/>
          <w:spacing w:val="2"/>
          <w:sz w:val="28"/>
          <w:szCs w:val="28"/>
        </w:rPr>
        <w:t>kỹ</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thuật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của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tổ</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chức</w:t>
      </w:r>
      <w:proofErr w:type="spellEnd"/>
      <w:r w:rsidRPr="002763B3">
        <w:rPr>
          <w:rFonts w:ascii="Times New Roman" w:hAnsi="Times New Roman"/>
          <w:spacing w:val="2"/>
          <w:sz w:val="28"/>
          <w:szCs w:val="28"/>
        </w:rPr>
        <w:t xml:space="preserve"> khoa </w:t>
      </w:r>
      <w:proofErr w:type="spellStart"/>
      <w:r w:rsidRPr="002763B3">
        <w:rPr>
          <w:rFonts w:ascii="Times New Roman" w:hAnsi="Times New Roman"/>
          <w:spacing w:val="2"/>
          <w:sz w:val="28"/>
          <w:szCs w:val="28"/>
        </w:rPr>
        <w:t>học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nghệ</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đổi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mới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sáng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tạo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sở</w:t>
      </w:r>
      <w:proofErr w:type="spellEnd"/>
      <w:r w:rsidRPr="002763B3">
        <w:rPr>
          <w:rFonts w:ascii="Times New Roman" w:hAnsi="Times New Roman"/>
          <w:spacing w:val="2"/>
          <w:sz w:val="28"/>
          <w:szCs w:val="28"/>
        </w:rPr>
        <w:t xml:space="preserve"> khoa </w:t>
      </w:r>
      <w:proofErr w:type="spellStart"/>
      <w:r w:rsidRPr="002763B3">
        <w:rPr>
          <w:rFonts w:ascii="Times New Roman" w:hAnsi="Times New Roman"/>
          <w:spacing w:val="2"/>
          <w:sz w:val="28"/>
          <w:szCs w:val="28"/>
        </w:rPr>
        <w:t>học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nghệ</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được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Nhà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nước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thành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phép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w:t>
      </w:r>
    </w:p>
    <w:p w14:paraId="1DE2FFBA"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g)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tồn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học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ngừa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trắc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dõi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tồn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học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w:t>
      </w:r>
    </w:p>
    <w:p w14:paraId="287949AE"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h)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trạm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trạm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đổi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hậu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w:t>
      </w:r>
    </w:p>
    <w:p w14:paraId="500C5A26" w14:textId="77777777" w:rsidR="006B075F" w:rsidRPr="002763B3" w:rsidRDefault="006B075F" w:rsidP="00F8028F">
      <w:pPr>
        <w:widowControl w:val="0"/>
        <w:spacing w:before="120" w:after="120" w:line="240" w:lineRule="auto"/>
        <w:rPr>
          <w:rFonts w:ascii="Times New Roman" w:hAnsi="Times New Roman"/>
          <w:sz w:val="28"/>
          <w:szCs w:val="28"/>
        </w:rPr>
      </w:pPr>
      <w:proofErr w:type="spellStart"/>
      <w:r w:rsidRPr="002763B3">
        <w:rPr>
          <w:rFonts w:ascii="Times New Roman" w:hAnsi="Times New Roman"/>
          <w:sz w:val="28"/>
          <w:szCs w:val="28"/>
        </w:rPr>
        <w:t>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ngoại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ngoại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ngoại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sứ</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lãnh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ngoài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lãnh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Việt Nam,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ngoại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ngoài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phi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ngoại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ngoại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đoàn</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w:t>
      </w:r>
    </w:p>
    <w:p w14:paraId="04EB37A7"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k)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a, b, c, d, đ, e, g, h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w:t>
      </w:r>
    </w:p>
    <w:p w14:paraId="4EC2BEF5" w14:textId="77777777" w:rsidR="006B075F" w:rsidRPr="002763B3" w:rsidRDefault="006B075F" w:rsidP="00F8028F">
      <w:pPr>
        <w:widowControl w:val="0"/>
        <w:spacing w:before="120" w:after="120" w:line="240" w:lineRule="auto"/>
        <w:outlineLvl w:val="2"/>
        <w:rPr>
          <w:rFonts w:ascii="Times New Roman" w:hAnsi="Times New Roman"/>
          <w:sz w:val="28"/>
          <w:szCs w:val="28"/>
        </w:rPr>
      </w:pPr>
      <w:r w:rsidRPr="002763B3">
        <w:rPr>
          <w:rFonts w:ascii="Times New Roman" w:hAnsi="Times New Roman"/>
          <w:sz w:val="28"/>
          <w:szCs w:val="28"/>
        </w:rPr>
        <w:t xml:space="preserve">5.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phi </w:t>
      </w:r>
      <w:proofErr w:type="spellStart"/>
      <w:r w:rsidRPr="002763B3">
        <w:rPr>
          <w:rFonts w:ascii="Times New Roman" w:hAnsi="Times New Roman"/>
          <w:sz w:val="28"/>
          <w:szCs w:val="28"/>
        </w:rPr>
        <w:t>nông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bao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w:t>
      </w:r>
    </w:p>
    <w:p w14:paraId="2024AD2C" w14:textId="77777777" w:rsidR="006B075F" w:rsidRPr="002763B3" w:rsidRDefault="006B075F" w:rsidP="00F8028F">
      <w:pPr>
        <w:widowControl w:val="0"/>
        <w:spacing w:before="120" w:after="120" w:line="240" w:lineRule="auto"/>
        <w:rPr>
          <w:rFonts w:ascii="Times New Roman" w:hAnsi="Times New Roman"/>
          <w:spacing w:val="-2"/>
          <w:sz w:val="28"/>
          <w:szCs w:val="28"/>
        </w:rPr>
      </w:pPr>
      <w:r w:rsidRPr="002763B3">
        <w:rPr>
          <w:rFonts w:ascii="Times New Roman" w:hAnsi="Times New Roman"/>
          <w:spacing w:val="-2"/>
          <w:sz w:val="28"/>
          <w:szCs w:val="28"/>
        </w:rPr>
        <w:t xml:space="preserve">a)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nghiệp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cụm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nghiệp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xây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dựng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trình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sản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xuất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nghiệp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tiểu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thủ</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nghiệp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nghệ</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thông</w:t>
      </w:r>
      <w:proofErr w:type="spellEnd"/>
      <w:r w:rsidRPr="002763B3">
        <w:rPr>
          <w:rFonts w:ascii="Times New Roman" w:hAnsi="Times New Roman"/>
          <w:spacing w:val="-2"/>
          <w:sz w:val="28"/>
          <w:szCs w:val="28"/>
        </w:rPr>
        <w:t xml:space="preserve"> tin </w:t>
      </w:r>
      <w:proofErr w:type="spellStart"/>
      <w:r w:rsidRPr="002763B3">
        <w:rPr>
          <w:rFonts w:ascii="Times New Roman" w:hAnsi="Times New Roman"/>
          <w:spacing w:val="-2"/>
          <w:sz w:val="28"/>
          <w:szCs w:val="28"/>
        </w:rPr>
        <w:t>tập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trung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kể</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cả</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nhà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lưu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trú</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nhân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trong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nghiệp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trình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dịch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vụ</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sản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xuất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nghiệp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tiểu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thủ</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nghiệp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trình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tầng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trình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trong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nghiệp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cụm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nghiệp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nghệ</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thông</w:t>
      </w:r>
      <w:proofErr w:type="spellEnd"/>
      <w:r w:rsidRPr="002763B3">
        <w:rPr>
          <w:rFonts w:ascii="Times New Roman" w:hAnsi="Times New Roman"/>
          <w:spacing w:val="-2"/>
          <w:sz w:val="28"/>
          <w:szCs w:val="28"/>
        </w:rPr>
        <w:t xml:space="preserve"> tin </w:t>
      </w:r>
      <w:proofErr w:type="spellStart"/>
      <w:r w:rsidRPr="002763B3">
        <w:rPr>
          <w:rFonts w:ascii="Times New Roman" w:hAnsi="Times New Roman"/>
          <w:spacing w:val="-2"/>
          <w:sz w:val="28"/>
          <w:szCs w:val="28"/>
        </w:rPr>
        <w:t>tập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trung</w:t>
      </w:r>
      <w:proofErr w:type="spellEnd"/>
      <w:r w:rsidRPr="002763B3">
        <w:rPr>
          <w:rFonts w:ascii="Times New Roman" w:hAnsi="Times New Roman"/>
          <w:spacing w:val="-2"/>
          <w:sz w:val="28"/>
          <w:szCs w:val="28"/>
        </w:rPr>
        <w:t>;</w:t>
      </w:r>
    </w:p>
    <w:p w14:paraId="3A14479A"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lưu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trú</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gôn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phần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gôn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gôn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gôn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mặt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cảnh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gôn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hóa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tắm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gắn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w:t>
      </w:r>
    </w:p>
    <w:p w14:paraId="370BB7E3"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lastRenderedPageBreak/>
        <w:t xml:space="preserve">c)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phi </w:t>
      </w:r>
      <w:proofErr w:type="spellStart"/>
      <w:r w:rsidRPr="002763B3">
        <w:rPr>
          <w:rFonts w:ascii="Times New Roman" w:hAnsi="Times New Roman"/>
          <w:sz w:val="28"/>
          <w:szCs w:val="28"/>
        </w:rPr>
        <w:t>nông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tiểu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a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gắn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gắn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w:t>
      </w:r>
    </w:p>
    <w:p w14:paraId="579A4A3E"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d)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dò</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gắn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giữa</w:t>
      </w:r>
      <w:proofErr w:type="spellEnd"/>
      <w:r w:rsidRPr="002763B3">
        <w:rPr>
          <w:rFonts w:ascii="Times New Roman" w:hAnsi="Times New Roman"/>
          <w:sz w:val="28"/>
          <w:szCs w:val="28"/>
        </w:rPr>
        <w:t xml:space="preserve"> ca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gắn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lang an </w:t>
      </w:r>
      <w:proofErr w:type="spellStart"/>
      <w:r w:rsidRPr="002763B3">
        <w:rPr>
          <w:rFonts w:ascii="Times New Roman" w:hAnsi="Times New Roman"/>
          <w:sz w:val="28"/>
          <w:szCs w:val="28"/>
        </w:rPr>
        <w:t>toàn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phép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phép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w:t>
      </w:r>
    </w:p>
    <w:p w14:paraId="551F1100" w14:textId="77777777" w:rsidR="006B075F" w:rsidRPr="002763B3" w:rsidRDefault="006B075F" w:rsidP="00F8028F">
      <w:pPr>
        <w:widowControl w:val="0"/>
        <w:spacing w:before="120" w:after="120" w:line="240" w:lineRule="auto"/>
        <w:outlineLvl w:val="2"/>
        <w:rPr>
          <w:rFonts w:ascii="Times New Roman" w:hAnsi="Times New Roman"/>
          <w:sz w:val="28"/>
          <w:szCs w:val="28"/>
        </w:rPr>
      </w:pPr>
      <w:r w:rsidRPr="002763B3">
        <w:rPr>
          <w:rFonts w:ascii="Times New Roman" w:hAnsi="Times New Roman"/>
          <w:sz w:val="28"/>
          <w:szCs w:val="28"/>
        </w:rPr>
        <w:t xml:space="preserve">6.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cộng</w:t>
      </w:r>
      <w:proofErr w:type="spellEnd"/>
      <w:r w:rsidRPr="002763B3">
        <w:rPr>
          <w:rFonts w:ascii="Times New Roman" w:hAnsi="Times New Roman"/>
          <w:sz w:val="28"/>
          <w:szCs w:val="28"/>
        </w:rPr>
        <w:t xml:space="preserve">, bao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w:t>
      </w:r>
    </w:p>
    <w:p w14:paraId="23DC1D18" w14:textId="77777777" w:rsidR="006B075F" w:rsidRPr="002763B3" w:rsidRDefault="006B075F" w:rsidP="00F8028F">
      <w:pPr>
        <w:widowControl w:val="0"/>
        <w:spacing w:before="120" w:after="120" w:line="240" w:lineRule="auto"/>
        <w:rPr>
          <w:rFonts w:ascii="Times New Roman" w:hAnsi="Times New Roman"/>
          <w:spacing w:val="-2"/>
          <w:sz w:val="28"/>
          <w:szCs w:val="28"/>
        </w:rPr>
      </w:pPr>
      <w:r w:rsidRPr="002763B3">
        <w:rPr>
          <w:rFonts w:ascii="Times New Roman" w:hAnsi="Times New Roman"/>
          <w:spacing w:val="-2"/>
          <w:sz w:val="28"/>
          <w:szCs w:val="28"/>
        </w:rPr>
        <w:t xml:space="preserve">a)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trình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giao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xây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dựng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trình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về</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giao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gồm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đường</w:t>
      </w:r>
      <w:proofErr w:type="spellEnd"/>
      <w:r w:rsidRPr="002763B3">
        <w:rPr>
          <w:rFonts w:ascii="Times New Roman" w:hAnsi="Times New Roman"/>
          <w:spacing w:val="-2"/>
          <w:sz w:val="28"/>
          <w:szCs w:val="28"/>
        </w:rPr>
        <w:t xml:space="preserve"> ô </w:t>
      </w:r>
      <w:proofErr w:type="spellStart"/>
      <w:r w:rsidRPr="002763B3">
        <w:rPr>
          <w:rFonts w:ascii="Times New Roman" w:hAnsi="Times New Roman"/>
          <w:spacing w:val="-2"/>
          <w:sz w:val="28"/>
          <w:szCs w:val="28"/>
        </w:rPr>
        <w:t>tô</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cao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tốc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đường</w:t>
      </w:r>
      <w:proofErr w:type="spellEnd"/>
      <w:r w:rsidRPr="002763B3">
        <w:rPr>
          <w:rFonts w:ascii="Times New Roman" w:hAnsi="Times New Roman"/>
          <w:spacing w:val="-2"/>
          <w:sz w:val="28"/>
          <w:szCs w:val="28"/>
        </w:rPr>
        <w:t xml:space="preserve"> ô </w:t>
      </w:r>
      <w:proofErr w:type="spellStart"/>
      <w:r w:rsidRPr="002763B3">
        <w:rPr>
          <w:rFonts w:ascii="Times New Roman" w:hAnsi="Times New Roman"/>
          <w:spacing w:val="-2"/>
          <w:sz w:val="28"/>
          <w:szCs w:val="28"/>
        </w:rPr>
        <w:t>tô</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đường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trong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đô</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thị</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đường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thôn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kể</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cả</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đường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tránh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đường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cứu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nạn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đường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trên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đồng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ruộng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phục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vụ</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nhu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cầu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lại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chung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của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mọi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người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điểm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dừng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xe</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điểm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đón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trả</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khách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trạm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phí</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giao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trình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bãi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nhà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để</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xe</w:t>
      </w:r>
      <w:proofErr w:type="spellEnd"/>
      <w:r w:rsidRPr="002763B3">
        <w:rPr>
          <w:rFonts w:ascii="Times New Roman" w:hAnsi="Times New Roman"/>
          <w:spacing w:val="-2"/>
          <w:sz w:val="28"/>
          <w:szCs w:val="28"/>
        </w:rPr>
        <w:t xml:space="preserve"> ô </w:t>
      </w:r>
      <w:proofErr w:type="spellStart"/>
      <w:r w:rsidRPr="002763B3">
        <w:rPr>
          <w:rFonts w:ascii="Times New Roman" w:hAnsi="Times New Roman"/>
          <w:spacing w:val="-2"/>
          <w:sz w:val="28"/>
          <w:szCs w:val="28"/>
        </w:rPr>
        <w:t>tô</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bãi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đỗ</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xe</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bến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bến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xe</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trạm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phí</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trạm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dừng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nghỉ</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loại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hình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đường</w:t>
      </w:r>
      <w:proofErr w:type="spellEnd"/>
      <w:r w:rsidRPr="002763B3">
        <w:rPr>
          <w:rFonts w:ascii="Times New Roman" w:hAnsi="Times New Roman"/>
          <w:spacing w:val="-2"/>
          <w:sz w:val="28"/>
          <w:szCs w:val="28"/>
        </w:rPr>
        <w:t> </w:t>
      </w:r>
      <w:proofErr w:type="spellStart"/>
      <w:r w:rsidRPr="002763B3">
        <w:rPr>
          <w:rFonts w:ascii="Times New Roman" w:hAnsi="Times New Roman"/>
          <w:spacing w:val="-2"/>
          <w:sz w:val="28"/>
          <w:szCs w:val="28"/>
        </w:rPr>
        <w:t>sắt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nhà</w:t>
      </w:r>
      <w:proofErr w:type="spellEnd"/>
      <w:r w:rsidRPr="002763B3">
        <w:rPr>
          <w:rFonts w:ascii="Times New Roman" w:hAnsi="Times New Roman"/>
          <w:spacing w:val="-2"/>
          <w:sz w:val="28"/>
          <w:szCs w:val="28"/>
        </w:rPr>
        <w:t xml:space="preserve"> ga </w:t>
      </w:r>
      <w:proofErr w:type="spellStart"/>
      <w:r w:rsidRPr="002763B3">
        <w:rPr>
          <w:rFonts w:ascii="Times New Roman" w:hAnsi="Times New Roman"/>
          <w:spacing w:val="-2"/>
          <w:sz w:val="28"/>
          <w:szCs w:val="28"/>
        </w:rPr>
        <w:t>đường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sắt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đường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tàu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điện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loại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cầu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hầm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phục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vụ</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giao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trình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đường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thủy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nội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trình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hàng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hải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cảng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hàng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kể</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cả</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xây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dựng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trụ</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sở</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quan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nhà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nước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hoạt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động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thường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xuyên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xây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dựng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kết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cấu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tầng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cảng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hàng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vực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sân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đỗ</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tàu</w:t>
      </w:r>
      <w:proofErr w:type="spellEnd"/>
      <w:r w:rsidRPr="002763B3">
        <w:rPr>
          <w:rFonts w:ascii="Times New Roman" w:hAnsi="Times New Roman"/>
          <w:spacing w:val="-2"/>
          <w:sz w:val="28"/>
          <w:szCs w:val="28"/>
        </w:rPr>
        <w:t xml:space="preserve"> bay; </w:t>
      </w:r>
      <w:proofErr w:type="spellStart"/>
      <w:r w:rsidRPr="002763B3">
        <w:rPr>
          <w:rFonts w:ascii="Times New Roman" w:hAnsi="Times New Roman"/>
          <w:spacing w:val="-2"/>
          <w:sz w:val="28"/>
          <w:szCs w:val="28"/>
        </w:rPr>
        <w:t>tuyến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treo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nhà</w:t>
      </w:r>
      <w:proofErr w:type="spellEnd"/>
      <w:r w:rsidRPr="002763B3">
        <w:rPr>
          <w:rFonts w:ascii="Times New Roman" w:hAnsi="Times New Roman"/>
          <w:spacing w:val="-2"/>
          <w:sz w:val="28"/>
          <w:szCs w:val="28"/>
        </w:rPr>
        <w:t xml:space="preserve"> ga </w:t>
      </w:r>
      <w:proofErr w:type="spellStart"/>
      <w:r w:rsidRPr="002763B3">
        <w:rPr>
          <w:rFonts w:ascii="Times New Roman" w:hAnsi="Times New Roman"/>
          <w:spacing w:val="-2"/>
          <w:sz w:val="28"/>
          <w:szCs w:val="28"/>
        </w:rPr>
        <w:t>cáp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treo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cảng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cảng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cạn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trình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trụ</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sở</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văn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phòng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sở</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kinh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doanh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dịch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vụ</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trong</w:t>
      </w:r>
      <w:proofErr w:type="spellEnd"/>
      <w:r w:rsidRPr="002763B3">
        <w:rPr>
          <w:rFonts w:ascii="Times New Roman" w:hAnsi="Times New Roman"/>
          <w:spacing w:val="-2"/>
          <w:sz w:val="28"/>
          <w:szCs w:val="28"/>
        </w:rPr>
        <w:t xml:space="preserve"> ga, </w:t>
      </w:r>
      <w:proofErr w:type="spellStart"/>
      <w:r w:rsidRPr="002763B3">
        <w:rPr>
          <w:rFonts w:ascii="Times New Roman" w:hAnsi="Times New Roman"/>
          <w:spacing w:val="-2"/>
          <w:sz w:val="28"/>
          <w:szCs w:val="28"/>
        </w:rPr>
        <w:t>cảng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bến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xe</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hành</w:t>
      </w:r>
      <w:proofErr w:type="spellEnd"/>
      <w:r w:rsidRPr="002763B3">
        <w:rPr>
          <w:rFonts w:ascii="Times New Roman" w:hAnsi="Times New Roman"/>
          <w:spacing w:val="-2"/>
          <w:sz w:val="28"/>
          <w:szCs w:val="28"/>
        </w:rPr>
        <w:t xml:space="preserve"> lang </w:t>
      </w:r>
      <w:proofErr w:type="spellStart"/>
      <w:r w:rsidRPr="002763B3">
        <w:rPr>
          <w:rFonts w:ascii="Times New Roman" w:hAnsi="Times New Roman"/>
          <w:spacing w:val="-2"/>
          <w:sz w:val="28"/>
          <w:szCs w:val="28"/>
        </w:rPr>
        <w:t>bảo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vệ</w:t>
      </w:r>
      <w:proofErr w:type="spellEnd"/>
      <w:r w:rsidRPr="002763B3">
        <w:rPr>
          <w:rFonts w:ascii="Times New Roman" w:hAnsi="Times New Roman"/>
          <w:spacing w:val="-2"/>
          <w:sz w:val="28"/>
          <w:szCs w:val="28"/>
        </w:rPr>
        <w:t xml:space="preserve"> an </w:t>
      </w:r>
      <w:proofErr w:type="spellStart"/>
      <w:r w:rsidRPr="002763B3">
        <w:rPr>
          <w:rFonts w:ascii="Times New Roman" w:hAnsi="Times New Roman"/>
          <w:spacing w:val="-2"/>
          <w:sz w:val="28"/>
          <w:szCs w:val="28"/>
        </w:rPr>
        <w:t>toàn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trình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giao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mà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phải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hồi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để</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lưu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kết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cấu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phục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vụ</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hoạt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động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giao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vận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tải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trình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hạng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mục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trình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theo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của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pháp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luật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về</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giao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vận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tải</w:t>
      </w:r>
      <w:proofErr w:type="spellEnd"/>
      <w:r w:rsidRPr="002763B3">
        <w:rPr>
          <w:rFonts w:ascii="Times New Roman" w:hAnsi="Times New Roman"/>
          <w:spacing w:val="-2"/>
          <w:sz w:val="28"/>
          <w:szCs w:val="28"/>
        </w:rPr>
        <w:t>;</w:t>
      </w:r>
    </w:p>
    <w:p w14:paraId="4E54F15E"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kè</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lũ</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hầm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thoát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yếu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lang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chữa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phạm</w:t>
      </w:r>
      <w:proofErr w:type="spellEnd"/>
      <w:r w:rsidRPr="002763B3">
        <w:rPr>
          <w:rFonts w:ascii="Times New Roman" w:hAnsi="Times New Roman"/>
          <w:sz w:val="28"/>
          <w:szCs w:val="28"/>
        </w:rPr>
        <w:t xml:space="preserve"> vi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lợi</w:t>
      </w:r>
      <w:proofErr w:type="spellEnd"/>
      <w:r w:rsidRPr="002763B3">
        <w:rPr>
          <w:rFonts w:ascii="Times New Roman" w:hAnsi="Times New Roman"/>
          <w:sz w:val="28"/>
          <w:szCs w:val="28"/>
        </w:rPr>
        <w:t>;</w:t>
      </w:r>
    </w:p>
    <w:p w14:paraId="2BBC8036" w14:textId="77777777" w:rsidR="006B075F" w:rsidRPr="002763B3" w:rsidRDefault="006B075F" w:rsidP="00F8028F">
      <w:pPr>
        <w:widowControl w:val="0"/>
        <w:spacing w:before="120" w:after="120" w:line="240" w:lineRule="auto"/>
        <w:rPr>
          <w:rFonts w:ascii="Times New Roman" w:hAnsi="Times New Roman"/>
          <w:spacing w:val="-4"/>
          <w:sz w:val="28"/>
          <w:szCs w:val="28"/>
        </w:rPr>
      </w:pPr>
      <w:r w:rsidRPr="002763B3">
        <w:rPr>
          <w:rFonts w:ascii="Times New Roman" w:hAnsi="Times New Roman"/>
          <w:spacing w:val="-4"/>
          <w:sz w:val="28"/>
          <w:szCs w:val="28"/>
        </w:rPr>
        <w:t xml:space="preserve">c)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công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trình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cấp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nước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thoát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nước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lang w:eastAsia="x-none"/>
        </w:rPr>
        <w:t>là</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đất</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xây</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dựng</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rPr>
        <w:t>nhà</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máy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nước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trạm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bơm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nước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các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loại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bể</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tháp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chứa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nước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tuyến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cấp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nước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thoát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nước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công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trình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xử</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lý</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nước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bùn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bùn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cặn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kể</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cả</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nhà</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làm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việc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nhà</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kho</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cơ</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sở</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sản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xuất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sửa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chữa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bảo</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dưỡng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công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trình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cấp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nước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thoát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nước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z w:val="28"/>
          <w:szCs w:val="28"/>
        </w:rPr>
        <w:t>ngoài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cụm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tin </w:t>
      </w:r>
      <w:proofErr w:type="spellStart"/>
      <w:r w:rsidRPr="002763B3">
        <w:rPr>
          <w:rFonts w:ascii="Times New Roman" w:hAnsi="Times New Roman"/>
          <w:sz w:val="28"/>
          <w:szCs w:val="28"/>
        </w:rPr>
        <w:t>tập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trung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và</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các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công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trình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khác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theo</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của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pháp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luật</w:t>
      </w:r>
      <w:proofErr w:type="spellEnd"/>
      <w:r w:rsidRPr="002763B3">
        <w:rPr>
          <w:rFonts w:ascii="Times New Roman" w:hAnsi="Times New Roman"/>
          <w:spacing w:val="-4"/>
          <w:sz w:val="28"/>
          <w:szCs w:val="28"/>
        </w:rPr>
        <w:t>;</w:t>
      </w:r>
    </w:p>
    <w:p w14:paraId="798F6205"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d)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thiên</w:t>
      </w:r>
      <w:proofErr w:type="spellEnd"/>
      <w:r w:rsidRPr="002763B3">
        <w:rPr>
          <w:rFonts w:ascii="Times New Roman" w:hAnsi="Times New Roman"/>
          <w:sz w:val="28"/>
          <w:szCs w:val="28"/>
        </w:rPr>
        <w:t xml:space="preserve"> tai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thiên</w:t>
      </w:r>
      <w:proofErr w:type="spellEnd"/>
      <w:r w:rsidRPr="002763B3">
        <w:rPr>
          <w:rFonts w:ascii="Times New Roman" w:hAnsi="Times New Roman"/>
          <w:sz w:val="28"/>
          <w:szCs w:val="28"/>
        </w:rPr>
        <w:t xml:space="preserve"> tai,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mặn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lún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lũ</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quét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lastRenderedPageBreak/>
        <w:t>sét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neo </w:t>
      </w:r>
      <w:proofErr w:type="spellStart"/>
      <w:r w:rsidRPr="002763B3">
        <w:rPr>
          <w:rFonts w:ascii="Times New Roman" w:hAnsi="Times New Roman"/>
          <w:sz w:val="28"/>
          <w:szCs w:val="28"/>
        </w:rPr>
        <w:t>đậu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trú</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thiên</w:t>
      </w:r>
      <w:proofErr w:type="spellEnd"/>
      <w:r w:rsidRPr="002763B3">
        <w:rPr>
          <w:rFonts w:ascii="Times New Roman" w:hAnsi="Times New Roman"/>
          <w:sz w:val="28"/>
          <w:szCs w:val="28"/>
        </w:rPr>
        <w:t xml:space="preserve"> tai;</w:t>
      </w:r>
    </w:p>
    <w:p w14:paraId="0CB041D2"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đ)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di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hóa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danh</w:t>
      </w:r>
      <w:proofErr w:type="spellEnd"/>
      <w:r w:rsidRPr="002763B3">
        <w:rPr>
          <w:rFonts w:ascii="Times New Roman" w:hAnsi="Times New Roman"/>
          <w:sz w:val="28"/>
          <w:szCs w:val="28"/>
        </w:rPr>
        <w:t xml:space="preserve"> lam </w:t>
      </w:r>
      <w:proofErr w:type="spellStart"/>
      <w:r w:rsidRPr="002763B3">
        <w:rPr>
          <w:rFonts w:ascii="Times New Roman" w:hAnsi="Times New Roman"/>
          <w:sz w:val="28"/>
          <w:szCs w:val="28"/>
        </w:rPr>
        <w:t>thắng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cảnh</w:t>
      </w:r>
      <w:proofErr w:type="spellEnd"/>
      <w:r w:rsidRPr="002763B3">
        <w:rPr>
          <w:rFonts w:ascii="Times New Roman" w:hAnsi="Times New Roman"/>
          <w:sz w:val="28"/>
          <w:szCs w:val="28"/>
        </w:rPr>
        <w:t xml:space="preserve">, di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di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hóa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danh</w:t>
      </w:r>
      <w:proofErr w:type="spellEnd"/>
      <w:r w:rsidRPr="002763B3">
        <w:rPr>
          <w:rFonts w:ascii="Times New Roman" w:hAnsi="Times New Roman"/>
          <w:sz w:val="28"/>
          <w:szCs w:val="28"/>
        </w:rPr>
        <w:t xml:space="preserve"> lam </w:t>
      </w:r>
      <w:proofErr w:type="spellStart"/>
      <w:r w:rsidRPr="002763B3">
        <w:rPr>
          <w:rFonts w:ascii="Times New Roman" w:hAnsi="Times New Roman"/>
          <w:sz w:val="28"/>
          <w:szCs w:val="28"/>
        </w:rPr>
        <w:t>thắng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cảnh</w:t>
      </w:r>
      <w:proofErr w:type="spellEnd"/>
      <w:r w:rsidRPr="002763B3">
        <w:rPr>
          <w:rFonts w:ascii="Times New Roman" w:hAnsi="Times New Roman"/>
          <w:sz w:val="28"/>
          <w:szCs w:val="28"/>
        </w:rPr>
        <w:t xml:space="preserve">, di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kê</w:t>
      </w:r>
      <w:proofErr w:type="spellEnd"/>
      <w:r w:rsidRPr="002763B3">
        <w:rPr>
          <w:rFonts w:ascii="Times New Roman" w:hAnsi="Times New Roman"/>
          <w:sz w:val="28"/>
          <w:szCs w:val="28"/>
        </w:rPr>
        <w:t xml:space="preserve"> di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di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hóa</w:t>
      </w:r>
      <w:proofErr w:type="spellEnd"/>
      <w:r w:rsidRPr="002763B3">
        <w:rPr>
          <w:rFonts w:ascii="Times New Roman" w:hAnsi="Times New Roman"/>
          <w:sz w:val="28"/>
          <w:szCs w:val="28"/>
        </w:rPr>
        <w:t>;</w:t>
      </w:r>
    </w:p>
    <w:p w14:paraId="60D9CD42"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trạm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chôn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chữa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w:t>
      </w:r>
    </w:p>
    <w:p w14:paraId="1EA4511E"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g)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lượng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chiếu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máy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máy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kè</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dẫn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máy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trạm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chữa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phạm</w:t>
      </w:r>
      <w:proofErr w:type="spellEnd"/>
      <w:r w:rsidRPr="002763B3">
        <w:rPr>
          <w:rFonts w:ascii="Times New Roman" w:hAnsi="Times New Roman"/>
          <w:sz w:val="28"/>
          <w:szCs w:val="28"/>
        </w:rPr>
        <w:t xml:space="preserve"> vi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máy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chiếu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máy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lọc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hóa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máy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máy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học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trạm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bơm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dẫn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lang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vệ</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toàn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đảm</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toàn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kỹ</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chữa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phạm</w:t>
      </w:r>
      <w:proofErr w:type="spellEnd"/>
      <w:r w:rsidRPr="002763B3">
        <w:rPr>
          <w:rFonts w:ascii="Times New Roman" w:hAnsi="Times New Roman"/>
          <w:sz w:val="28"/>
          <w:szCs w:val="28"/>
        </w:rPr>
        <w:t xml:space="preserve"> vi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máy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lọc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hóa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máy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máy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học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lượng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chiếu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w:t>
      </w:r>
    </w:p>
    <w:p w14:paraId="20C8B435"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h)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tầng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bưu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viễn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tin (</w:t>
      </w:r>
      <w:proofErr w:type="spellStart"/>
      <w:r w:rsidRPr="002763B3">
        <w:rPr>
          <w:rFonts w:ascii="Times New Roman" w:hAnsi="Times New Roman"/>
          <w:sz w:val="28"/>
          <w:szCs w:val="28"/>
        </w:rPr>
        <w:t>trừ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tin </w:t>
      </w:r>
      <w:proofErr w:type="spellStart"/>
      <w:r w:rsidRPr="002763B3">
        <w:rPr>
          <w:rFonts w:ascii="Times New Roman" w:hAnsi="Times New Roman"/>
          <w:sz w:val="28"/>
          <w:szCs w:val="28"/>
        </w:rPr>
        <w:t>tập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a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5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trạm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cột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ăng</w:t>
      </w:r>
      <w:proofErr w:type="spellEnd"/>
      <w:r w:rsidRPr="002763B3">
        <w:rPr>
          <w:rFonts w:ascii="Times New Roman" w:hAnsi="Times New Roman"/>
          <w:sz w:val="28"/>
          <w:szCs w:val="28"/>
        </w:rPr>
        <w:t xml:space="preserve"> ten, </w:t>
      </w:r>
      <w:proofErr w:type="spellStart"/>
      <w:r w:rsidRPr="002763B3">
        <w:rPr>
          <w:rFonts w:ascii="Times New Roman" w:hAnsi="Times New Roman"/>
          <w:sz w:val="28"/>
          <w:szCs w:val="28"/>
        </w:rPr>
        <w:t>cột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nen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kỹ</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tầng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kỹ</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lắp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đặt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viễn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lắp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đặt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viễn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tâm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dữ</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lang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vệ</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toàn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đảm</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toàn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kỹ</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bưu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gửi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bưu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bưu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điện</w:t>
      </w:r>
      <w:proofErr w:type="spellEnd"/>
      <w:r w:rsidRPr="002763B3">
        <w:rPr>
          <w:rFonts w:ascii="Times New Roman" w:hAnsi="Times New Roman"/>
          <w:sz w:val="28"/>
          <w:szCs w:val="28"/>
        </w:rPr>
        <w:t xml:space="preserve"> -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hóa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chữa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phạm</w:t>
      </w:r>
      <w:proofErr w:type="spellEnd"/>
      <w:r w:rsidRPr="002763B3">
        <w:rPr>
          <w:rFonts w:ascii="Times New Roman" w:hAnsi="Times New Roman"/>
          <w:sz w:val="28"/>
          <w:szCs w:val="28"/>
        </w:rPr>
        <w:t xml:space="preserve"> vi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bưu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viễn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tin;</w:t>
      </w:r>
    </w:p>
    <w:p w14:paraId="4EB61398" w14:textId="77777777" w:rsidR="006B075F" w:rsidRPr="002763B3" w:rsidRDefault="006B075F" w:rsidP="00F8028F">
      <w:pPr>
        <w:widowControl w:val="0"/>
        <w:spacing w:before="120" w:after="120" w:line="240" w:lineRule="auto"/>
        <w:rPr>
          <w:rFonts w:ascii="Times New Roman" w:hAnsi="Times New Roman"/>
          <w:sz w:val="28"/>
          <w:szCs w:val="28"/>
        </w:rPr>
      </w:pPr>
      <w:proofErr w:type="spellStart"/>
      <w:r w:rsidRPr="002763B3">
        <w:rPr>
          <w:rFonts w:ascii="Times New Roman" w:hAnsi="Times New Roman"/>
          <w:sz w:val="28"/>
          <w:szCs w:val="28"/>
        </w:rPr>
        <w:t>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chợ</w:t>
      </w:r>
      <w:proofErr w:type="spellEnd"/>
      <w:r w:rsidRPr="002763B3">
        <w:rPr>
          <w:rFonts w:ascii="Times New Roman" w:hAnsi="Times New Roman"/>
          <w:sz w:val="28"/>
          <w:szCs w:val="28"/>
        </w:rPr>
        <w:t>;</w:t>
      </w:r>
    </w:p>
    <w:p w14:paraId="3A1A8CDB"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k)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vui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yếu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vui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vườn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tắm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vui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chiếu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phim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xiếc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trò</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họp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phù</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w:t>
      </w:r>
      <w:proofErr w:type="spellEnd"/>
      <w:r w:rsidRPr="002763B3">
        <w:rPr>
          <w:rFonts w:ascii="Times New Roman" w:hAnsi="Times New Roman"/>
          <w:sz w:val="28"/>
          <w:szCs w:val="28"/>
        </w:rPr>
        <w:t xml:space="preserve"> ở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w:t>
      </w:r>
    </w:p>
    <w:p w14:paraId="279A70D9" w14:textId="77777777" w:rsidR="006B075F" w:rsidRPr="002763B3" w:rsidRDefault="006B075F" w:rsidP="00F8028F">
      <w:pPr>
        <w:widowControl w:val="0"/>
        <w:spacing w:before="120" w:after="120" w:line="240" w:lineRule="auto"/>
        <w:outlineLvl w:val="2"/>
        <w:rPr>
          <w:rFonts w:ascii="Times New Roman" w:hAnsi="Times New Roman"/>
          <w:spacing w:val="-2"/>
          <w:sz w:val="28"/>
          <w:szCs w:val="28"/>
        </w:rPr>
      </w:pPr>
      <w:r w:rsidRPr="002763B3">
        <w:rPr>
          <w:rFonts w:ascii="Times New Roman" w:hAnsi="Times New Roman"/>
          <w:sz w:val="28"/>
          <w:szCs w:val="28"/>
        </w:rPr>
        <w:lastRenderedPageBreak/>
        <w:t xml:space="preserve">7.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tôn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tôn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giáo</w:t>
      </w:r>
      <w:proofErr w:type="spellEnd"/>
      <w:r w:rsidRPr="002763B3">
        <w:rPr>
          <w:rFonts w:ascii="Times New Roman" w:hAnsi="Times New Roman"/>
          <w:sz w:val="28"/>
          <w:szCs w:val="28"/>
        </w:rPr>
        <w:t xml:space="preserve">, bao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chùa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nguyện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thánh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thánh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phật</w:t>
      </w:r>
      <w:proofErr w:type="spellEnd"/>
      <w:r w:rsidRPr="002763B3">
        <w:rPr>
          <w:rFonts w:ascii="Times New Roman" w:hAnsi="Times New Roman"/>
          <w:sz w:val="28"/>
          <w:szCs w:val="28"/>
        </w:rPr>
        <w:t xml:space="preserve"> </w:t>
      </w:r>
      <w:proofErr w:type="spellStart"/>
      <w:r w:rsidRPr="002763B3">
        <w:rPr>
          <w:rFonts w:ascii="Times New Roman" w:hAnsi="Times New Roman"/>
          <w:spacing w:val="-2"/>
          <w:sz w:val="28"/>
          <w:szCs w:val="28"/>
        </w:rPr>
        <w:t>đường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tượng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đài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bia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tháp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thuộc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sở</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tôn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giáo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sở</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đào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tạo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tôn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giáo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trụ</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sở</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tổ</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chức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tôn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giáo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tổ</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chức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tôn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giáo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trực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thuộc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trình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tôn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giáo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hợp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pháp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khác</w:t>
      </w:r>
      <w:proofErr w:type="spellEnd"/>
      <w:r w:rsidRPr="002763B3">
        <w:rPr>
          <w:rFonts w:ascii="Times New Roman" w:hAnsi="Times New Roman"/>
          <w:spacing w:val="-2"/>
          <w:sz w:val="28"/>
          <w:szCs w:val="28"/>
        </w:rPr>
        <w:t>.</w:t>
      </w:r>
    </w:p>
    <w:p w14:paraId="6AE7ECA7" w14:textId="77777777" w:rsidR="006B075F" w:rsidRPr="002763B3" w:rsidRDefault="006B075F" w:rsidP="00F8028F">
      <w:pPr>
        <w:widowControl w:val="0"/>
        <w:spacing w:before="120" w:after="120" w:line="240" w:lineRule="auto"/>
        <w:outlineLvl w:val="2"/>
        <w:rPr>
          <w:rFonts w:ascii="Times New Roman" w:hAnsi="Times New Roman"/>
          <w:sz w:val="28"/>
          <w:szCs w:val="28"/>
        </w:rPr>
      </w:pPr>
      <w:r w:rsidRPr="002763B3">
        <w:rPr>
          <w:rFonts w:ascii="Times New Roman" w:hAnsi="Times New Roman"/>
          <w:sz w:val="28"/>
          <w:szCs w:val="28"/>
        </w:rPr>
        <w:t xml:space="preserve">8.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ngưỡng</w:t>
      </w:r>
      <w:proofErr w:type="spellEnd"/>
      <w:r w:rsidRPr="002763B3">
        <w:rPr>
          <w:rFonts w:ascii="Times New Roman" w:hAnsi="Times New Roman"/>
          <w:sz w:val="28"/>
          <w:szCs w:val="28"/>
        </w:rPr>
        <w:t xml:space="preserve">, bao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miếu</w:t>
      </w:r>
      <w:proofErr w:type="spellEnd"/>
      <w:r w:rsidRPr="002763B3">
        <w:rPr>
          <w:rFonts w:ascii="Times New Roman" w:hAnsi="Times New Roman"/>
          <w:sz w:val="28"/>
          <w:szCs w:val="28"/>
        </w:rPr>
        <w:t xml:space="preserve">, am,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họ</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chùa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1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213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7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w:t>
      </w:r>
    </w:p>
    <w:p w14:paraId="5E6EA8DE" w14:textId="77777777" w:rsidR="006B075F" w:rsidRPr="002763B3" w:rsidRDefault="006B075F" w:rsidP="00F8028F">
      <w:pPr>
        <w:widowControl w:val="0"/>
        <w:spacing w:before="120" w:after="120" w:line="240" w:lineRule="auto"/>
        <w:outlineLvl w:val="2"/>
        <w:rPr>
          <w:rFonts w:ascii="Times New Roman" w:hAnsi="Times New Roman"/>
          <w:spacing w:val="-2"/>
          <w:sz w:val="28"/>
          <w:szCs w:val="28"/>
        </w:rPr>
      </w:pPr>
      <w:r w:rsidRPr="002763B3">
        <w:rPr>
          <w:rFonts w:ascii="Times New Roman" w:hAnsi="Times New Roman"/>
          <w:spacing w:val="-2"/>
          <w:sz w:val="28"/>
          <w:szCs w:val="28"/>
        </w:rPr>
        <w:t xml:space="preserve">9.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nghĩa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trang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nhà</w:t>
      </w:r>
      <w:proofErr w:type="spellEnd"/>
      <w:r w:rsidRPr="002763B3">
        <w:rPr>
          <w:rFonts w:ascii="Times New Roman" w:hAnsi="Times New Roman"/>
          <w:spacing w:val="-2"/>
          <w:sz w:val="28"/>
          <w:szCs w:val="28"/>
        </w:rPr>
        <w:t xml:space="preserve"> tang </w:t>
      </w:r>
      <w:proofErr w:type="spellStart"/>
      <w:r w:rsidRPr="002763B3">
        <w:rPr>
          <w:rFonts w:ascii="Times New Roman" w:hAnsi="Times New Roman"/>
          <w:spacing w:val="-2"/>
          <w:sz w:val="28"/>
          <w:szCs w:val="28"/>
        </w:rPr>
        <w:t>lễ</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sở</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hỏa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táng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sở</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lưu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trữ</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cốt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làm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nơi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mai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táng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tập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trung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làm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nhà</w:t>
      </w:r>
      <w:proofErr w:type="spellEnd"/>
      <w:r w:rsidRPr="002763B3">
        <w:rPr>
          <w:rFonts w:ascii="Times New Roman" w:hAnsi="Times New Roman"/>
          <w:spacing w:val="-2"/>
          <w:sz w:val="28"/>
          <w:szCs w:val="28"/>
        </w:rPr>
        <w:t xml:space="preserve"> tang </w:t>
      </w:r>
      <w:proofErr w:type="spellStart"/>
      <w:r w:rsidRPr="002763B3">
        <w:rPr>
          <w:rFonts w:ascii="Times New Roman" w:hAnsi="Times New Roman"/>
          <w:spacing w:val="-2"/>
          <w:sz w:val="28"/>
          <w:szCs w:val="28"/>
        </w:rPr>
        <w:t>lễ</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sở</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hỏa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táng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sở</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lưu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trữ</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cốt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trình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phụ</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trợ</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việc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mai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táng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hỏa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táng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lưu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trữ</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cốt</w:t>
      </w:r>
      <w:proofErr w:type="spellEnd"/>
      <w:r w:rsidRPr="002763B3">
        <w:rPr>
          <w:rFonts w:ascii="Times New Roman" w:hAnsi="Times New Roman"/>
          <w:spacing w:val="-2"/>
          <w:sz w:val="28"/>
          <w:szCs w:val="28"/>
        </w:rPr>
        <w:t>.</w:t>
      </w:r>
    </w:p>
    <w:p w14:paraId="5651438F" w14:textId="77777777" w:rsidR="006B075F" w:rsidRPr="002763B3" w:rsidRDefault="006B075F" w:rsidP="00F8028F">
      <w:pPr>
        <w:widowControl w:val="0"/>
        <w:spacing w:before="120" w:after="120" w:line="240" w:lineRule="auto"/>
        <w:outlineLvl w:val="2"/>
        <w:rPr>
          <w:rFonts w:ascii="Times New Roman" w:hAnsi="Times New Roman"/>
          <w:sz w:val="28"/>
          <w:szCs w:val="28"/>
        </w:rPr>
      </w:pPr>
      <w:r w:rsidRPr="002763B3">
        <w:rPr>
          <w:rFonts w:ascii="Times New Roman" w:hAnsi="Times New Roman"/>
          <w:sz w:val="28"/>
          <w:szCs w:val="28"/>
        </w:rPr>
        <w:t xml:space="preserve">10.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mặt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dùng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mặt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ngòi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kênh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suối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nuôi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w:t>
      </w:r>
    </w:p>
    <w:p w14:paraId="0699A8E8" w14:textId="77777777" w:rsidR="006B075F" w:rsidRPr="002763B3" w:rsidRDefault="006B075F" w:rsidP="00F8028F">
      <w:pPr>
        <w:widowControl w:val="0"/>
        <w:spacing w:before="120" w:after="120" w:line="240" w:lineRule="auto"/>
        <w:outlineLvl w:val="2"/>
        <w:rPr>
          <w:rFonts w:ascii="Times New Roman" w:hAnsi="Times New Roman"/>
          <w:sz w:val="28"/>
          <w:szCs w:val="28"/>
        </w:rPr>
      </w:pPr>
      <w:r w:rsidRPr="002763B3">
        <w:rPr>
          <w:rFonts w:ascii="Times New Roman" w:hAnsi="Times New Roman"/>
          <w:sz w:val="28"/>
          <w:szCs w:val="28"/>
        </w:rPr>
        <w:t xml:space="preserve">11.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phi </w:t>
      </w:r>
      <w:proofErr w:type="spellStart"/>
      <w:r w:rsidRPr="002763B3">
        <w:rPr>
          <w:rFonts w:ascii="Times New Roman" w:hAnsi="Times New Roman"/>
          <w:sz w:val="28"/>
          <w:szCs w:val="28"/>
        </w:rPr>
        <w:t>nông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phép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c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7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4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1, 2, 3, 4, 5, 6, 7, 8, 9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10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w:t>
      </w:r>
    </w:p>
    <w:p w14:paraId="4FF18B98" w14:textId="77777777" w:rsidR="006B075F" w:rsidRPr="002763B3" w:rsidRDefault="006B075F" w:rsidP="00F8028F">
      <w:pPr>
        <w:widowControl w:val="0"/>
        <w:spacing w:before="120" w:after="120" w:line="240" w:lineRule="auto"/>
        <w:ind w:left="720" w:firstLine="0"/>
        <w:outlineLvl w:val="1"/>
        <w:rPr>
          <w:rFonts w:ascii="Times New Roman" w:hAnsi="Times New Roman"/>
          <w:b/>
          <w:sz w:val="28"/>
          <w:szCs w:val="28"/>
        </w:rPr>
      </w:pPr>
      <w:bookmarkStart w:id="14" w:name="_Ref162441364"/>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6. Quy </w:t>
      </w:r>
      <w:proofErr w:type="spellStart"/>
      <w:r w:rsidRPr="002763B3">
        <w:rPr>
          <w:rFonts w:ascii="Times New Roman" w:hAnsi="Times New Roman"/>
          <w:b/>
          <w:sz w:val="28"/>
          <w:szCs w:val="28"/>
        </w:rPr>
        <w:t>định</w:t>
      </w:r>
      <w:proofErr w:type="spellEnd"/>
      <w:r w:rsidRPr="002763B3">
        <w:rPr>
          <w:rFonts w:ascii="Times New Roman" w:hAnsi="Times New Roman"/>
          <w:b/>
          <w:sz w:val="28"/>
          <w:szCs w:val="28"/>
        </w:rPr>
        <w:t xml:space="preserve"> chi </w:t>
      </w:r>
      <w:proofErr w:type="spellStart"/>
      <w:r w:rsidRPr="002763B3">
        <w:rPr>
          <w:rFonts w:ascii="Times New Roman" w:hAnsi="Times New Roman"/>
          <w:b/>
          <w:sz w:val="28"/>
          <w:szCs w:val="28"/>
        </w:rPr>
        <w:t>tiết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loại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trong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nhóm</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chưa</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sử</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dụng</w:t>
      </w:r>
      <w:bookmarkEnd w:id="14"/>
      <w:proofErr w:type="spellEnd"/>
    </w:p>
    <w:p w14:paraId="008532B8" w14:textId="77777777" w:rsidR="006B075F" w:rsidRPr="002763B3" w:rsidRDefault="006B075F" w:rsidP="00F8028F">
      <w:pPr>
        <w:widowControl w:val="0"/>
        <w:spacing w:before="120" w:after="120" w:line="240" w:lineRule="auto"/>
        <w:rPr>
          <w:rFonts w:ascii="Times New Roman" w:hAnsi="Times New Roman"/>
          <w:sz w:val="28"/>
          <w:szCs w:val="28"/>
        </w:rPr>
      </w:pPr>
      <w:proofErr w:type="spellStart"/>
      <w:r w:rsidRPr="002763B3">
        <w:rPr>
          <w:rFonts w:ascii="Times New Roman" w:hAnsi="Times New Roman"/>
          <w:sz w:val="28"/>
          <w:szCs w:val="28"/>
        </w:rPr>
        <w:t>Nhóm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chưa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chưa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chưa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chưa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w:t>
      </w:r>
    </w:p>
    <w:p w14:paraId="10F770EC"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1.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chưa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chưa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quỹ</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w:t>
      </w:r>
    </w:p>
    <w:p w14:paraId="7FB3CA6D"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2.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chưa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chưa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vùng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phẳng</w:t>
      </w:r>
      <w:proofErr w:type="spellEnd"/>
      <w:r w:rsidRPr="002763B3">
        <w:rPr>
          <w:rFonts w:ascii="Times New Roman" w:hAnsi="Times New Roman"/>
          <w:sz w:val="28"/>
          <w:szCs w:val="28"/>
        </w:rPr>
        <w:t xml:space="preserve"> ở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nguyên</w:t>
      </w:r>
      <w:proofErr w:type="spellEnd"/>
      <w:r w:rsidRPr="002763B3">
        <w:rPr>
          <w:rFonts w:ascii="Times New Roman" w:hAnsi="Times New Roman"/>
          <w:sz w:val="28"/>
          <w:szCs w:val="28"/>
        </w:rPr>
        <w:t>;</w:t>
      </w:r>
    </w:p>
    <w:p w14:paraId="2F69A1E3"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3.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núi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chưa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chưa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vùng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núi</w:t>
      </w:r>
      <w:proofErr w:type="spellEnd"/>
      <w:r w:rsidRPr="002763B3">
        <w:rPr>
          <w:rFonts w:ascii="Times New Roman" w:hAnsi="Times New Roman"/>
          <w:sz w:val="28"/>
          <w:szCs w:val="28"/>
        </w:rPr>
        <w:t>;</w:t>
      </w:r>
    </w:p>
    <w:p w14:paraId="02743B17"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4.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núi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chưa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ở </w:t>
      </w:r>
      <w:proofErr w:type="spellStart"/>
      <w:r w:rsidRPr="002763B3">
        <w:rPr>
          <w:rFonts w:ascii="Times New Roman" w:hAnsi="Times New Roman"/>
          <w:sz w:val="28"/>
          <w:szCs w:val="28"/>
        </w:rPr>
        <w:t>dạng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núi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cây</w:t>
      </w:r>
      <w:proofErr w:type="spellEnd"/>
      <w:r w:rsidRPr="002763B3">
        <w:rPr>
          <w:rFonts w:ascii="Times New Roman" w:hAnsi="Times New Roman"/>
          <w:sz w:val="28"/>
          <w:szCs w:val="28"/>
        </w:rPr>
        <w:t>;</w:t>
      </w:r>
    </w:p>
    <w:p w14:paraId="400B889E"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5.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có</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mặt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nước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chưa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sử</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dụng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là</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có</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mặt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nước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chưa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giao</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chưa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cho</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thuê</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chưa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xác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mục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đích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sử</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dụng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tại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Điều</w:t>
      </w:r>
      <w:proofErr w:type="spellEnd"/>
      <w:r w:rsidRPr="002763B3">
        <w:rPr>
          <w:rFonts w:ascii="Times New Roman" w:hAnsi="Times New Roman"/>
          <w:spacing w:val="-4"/>
          <w:sz w:val="28"/>
          <w:szCs w:val="28"/>
        </w:rPr>
        <w:t xml:space="preserve"> 4 </w:t>
      </w:r>
      <w:proofErr w:type="spellStart"/>
      <w:r w:rsidRPr="002763B3">
        <w:rPr>
          <w:rFonts w:ascii="Times New Roman" w:hAnsi="Times New Roman"/>
          <w:spacing w:val="-4"/>
          <w:sz w:val="28"/>
          <w:szCs w:val="28"/>
        </w:rPr>
        <w:t>và</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Điều</w:t>
      </w:r>
      <w:proofErr w:type="spellEnd"/>
      <w:r w:rsidRPr="002763B3">
        <w:rPr>
          <w:rFonts w:ascii="Times New Roman" w:hAnsi="Times New Roman"/>
          <w:spacing w:val="-4"/>
          <w:sz w:val="28"/>
          <w:szCs w:val="28"/>
        </w:rPr>
        <w:t xml:space="preserve"> 5 </w:t>
      </w:r>
      <w:proofErr w:type="spellStart"/>
      <w:r w:rsidRPr="002763B3">
        <w:rPr>
          <w:rFonts w:ascii="Times New Roman" w:hAnsi="Times New Roman"/>
          <w:spacing w:val="-4"/>
          <w:sz w:val="28"/>
          <w:szCs w:val="28"/>
        </w:rPr>
        <w:t>Nghị</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này</w:t>
      </w:r>
      <w:proofErr w:type="spellEnd"/>
      <w:r w:rsidRPr="002763B3">
        <w:rPr>
          <w:rFonts w:ascii="Times New Roman" w:hAnsi="Times New Roman"/>
          <w:spacing w:val="-4"/>
          <w:sz w:val="28"/>
          <w:szCs w:val="28"/>
        </w:rPr>
        <w:t>.</w:t>
      </w:r>
    </w:p>
    <w:p w14:paraId="1584F623" w14:textId="77777777" w:rsidR="006B075F" w:rsidRPr="002763B3" w:rsidRDefault="006B075F" w:rsidP="00F8028F">
      <w:pPr>
        <w:widowControl w:val="0"/>
        <w:spacing w:before="120" w:after="120" w:line="240" w:lineRule="auto"/>
        <w:outlineLvl w:val="1"/>
        <w:rPr>
          <w:rFonts w:ascii="Times New Roman" w:hAnsi="Times New Roman"/>
          <w:b/>
          <w:sz w:val="28"/>
          <w:szCs w:val="28"/>
        </w:rPr>
      </w:pP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7. </w:t>
      </w:r>
      <w:proofErr w:type="spellStart"/>
      <w:r w:rsidRPr="002763B3">
        <w:rPr>
          <w:rFonts w:ascii="Times New Roman" w:hAnsi="Times New Roman"/>
          <w:b/>
          <w:sz w:val="28"/>
          <w:szCs w:val="28"/>
        </w:rPr>
        <w:t>Xác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định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loại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đối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với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trường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hợp</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không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có</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giấy</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tờ</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quy</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định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tại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khoản</w:t>
      </w:r>
      <w:proofErr w:type="spellEnd"/>
      <w:r w:rsidRPr="002763B3">
        <w:rPr>
          <w:rFonts w:ascii="Times New Roman" w:hAnsi="Times New Roman"/>
          <w:b/>
          <w:sz w:val="28"/>
          <w:szCs w:val="28"/>
        </w:rPr>
        <w:t xml:space="preserve"> 1 </w:t>
      </w: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10 </w:t>
      </w:r>
      <w:proofErr w:type="spellStart"/>
      <w:r w:rsidRPr="002763B3">
        <w:rPr>
          <w:rFonts w:ascii="Times New Roman" w:hAnsi="Times New Roman"/>
          <w:b/>
          <w:sz w:val="28"/>
          <w:szCs w:val="28"/>
        </w:rPr>
        <w:t>Luật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đai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hoặc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trường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hợp</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loại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xác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định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trên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giấy</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tờ</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đã</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cấp</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khác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với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phân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loại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theo</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quy</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định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của</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Luật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đai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hoặc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khác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với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hiện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trạng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sử</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dụng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p>
    <w:p w14:paraId="28E353F0"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1. 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tờ</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1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10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loại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cứ</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loại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w:t>
      </w:r>
    </w:p>
    <w:p w14:paraId="3417F302"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lastRenderedPageBreak/>
        <w:t xml:space="preserve">2. 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tờ</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1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10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loại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tờ</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loại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9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4, 5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6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loại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9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4, 5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6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w:t>
      </w:r>
    </w:p>
    <w:p w14:paraId="15D25EE2" w14:textId="77777777" w:rsidR="006B075F" w:rsidRPr="002763B3" w:rsidRDefault="006B075F" w:rsidP="00F8028F">
      <w:pPr>
        <w:widowControl w:val="0"/>
        <w:spacing w:before="120" w:after="120" w:line="240" w:lineRule="auto"/>
        <w:rPr>
          <w:rFonts w:ascii="Times New Roman" w:hAnsi="Times New Roman"/>
          <w:sz w:val="28"/>
          <w:szCs w:val="28"/>
        </w:rPr>
      </w:pP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loại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nội</w:t>
      </w:r>
      <w:proofErr w:type="spellEnd"/>
      <w:r w:rsidRPr="002763B3">
        <w:rPr>
          <w:rFonts w:ascii="Times New Roman" w:hAnsi="Times New Roman"/>
          <w:sz w:val="28"/>
          <w:szCs w:val="28"/>
        </w:rPr>
        <w:t xml:space="preserve"> dung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w:t>
      </w:r>
    </w:p>
    <w:p w14:paraId="428EBEB2"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3. 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tờ</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1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10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loại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tờ</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loại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tờ</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w:t>
      </w:r>
    </w:p>
    <w:p w14:paraId="79368E26"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tờ</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b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1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10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ổn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15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10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1993,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tờ</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loại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phi </w:t>
      </w:r>
      <w:proofErr w:type="spellStart"/>
      <w:r w:rsidRPr="002763B3">
        <w:rPr>
          <w:rFonts w:ascii="Times New Roman" w:hAnsi="Times New Roman"/>
          <w:sz w:val="28"/>
          <w:szCs w:val="28"/>
        </w:rPr>
        <w:t>nông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loại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2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138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w:t>
      </w:r>
    </w:p>
    <w:p w14:paraId="3CF83FB1"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 b) 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tờ</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b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1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10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15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10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1993 </w:t>
      </w:r>
      <w:proofErr w:type="spellStart"/>
      <w:r w:rsidRPr="002763B3">
        <w:rPr>
          <w:rFonts w:ascii="Times New Roman" w:hAnsi="Times New Roman"/>
          <w:sz w:val="28"/>
          <w:szCs w:val="28"/>
        </w:rPr>
        <w:t>trở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tờ</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loại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phi </w:t>
      </w:r>
      <w:proofErr w:type="spellStart"/>
      <w:r w:rsidRPr="002763B3">
        <w:rPr>
          <w:rFonts w:ascii="Times New Roman" w:hAnsi="Times New Roman"/>
          <w:sz w:val="28"/>
          <w:szCs w:val="28"/>
        </w:rPr>
        <w:t>nông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loại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3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138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w:t>
      </w:r>
    </w:p>
    <w:bookmarkEnd w:id="10"/>
    <w:bookmarkEnd w:id="11"/>
    <w:p w14:paraId="1AB034C2" w14:textId="77777777" w:rsidR="006B075F" w:rsidRPr="002763B3" w:rsidRDefault="006B075F" w:rsidP="00F8028F">
      <w:pPr>
        <w:widowControl w:val="0"/>
        <w:spacing w:before="120" w:after="120" w:line="240" w:lineRule="auto"/>
        <w:outlineLvl w:val="1"/>
        <w:rPr>
          <w:rFonts w:ascii="Times New Roman" w:hAnsi="Times New Roman"/>
          <w:b/>
          <w:sz w:val="28"/>
          <w:szCs w:val="28"/>
        </w:rPr>
      </w:pP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w:t>
      </w:r>
      <w:r w:rsidRPr="002763B3">
        <w:rPr>
          <w:rFonts w:ascii="Times New Roman" w:hAnsi="Times New Roman"/>
          <w:b/>
          <w:iCs/>
          <w:sz w:val="28"/>
          <w:szCs w:val="28"/>
        </w:rPr>
        <w:t>8</w:t>
      </w:r>
      <w:r w:rsidRPr="002763B3">
        <w:rPr>
          <w:rFonts w:ascii="Times New Roman" w:hAnsi="Times New Roman"/>
          <w:b/>
          <w:sz w:val="28"/>
          <w:szCs w:val="28"/>
        </w:rPr>
        <w:t xml:space="preserve">. </w:t>
      </w:r>
      <w:proofErr w:type="spellStart"/>
      <w:r w:rsidRPr="002763B3">
        <w:rPr>
          <w:rFonts w:ascii="Times New Roman" w:hAnsi="Times New Roman"/>
          <w:b/>
          <w:sz w:val="28"/>
          <w:szCs w:val="28"/>
        </w:rPr>
        <w:t>Hỗ</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trợ</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đai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đối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với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đồng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bào</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dân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tộc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thiểu</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số</w:t>
      </w:r>
      <w:proofErr w:type="spellEnd"/>
    </w:p>
    <w:p w14:paraId="74E4A694"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1.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hỗ</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thiểu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3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16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w:t>
      </w:r>
    </w:p>
    <w:p w14:paraId="02D76D23"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còn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ở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ở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loại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sang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ở;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miễn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ở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
    <w:p w14:paraId="1D828473"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thiếu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ở so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ở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loại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sang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ở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miễn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ở;</w:t>
      </w:r>
    </w:p>
    <w:p w14:paraId="331FF41E"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còn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đủ</w:t>
      </w:r>
      <w:proofErr w:type="spellEnd"/>
      <w:r w:rsidRPr="002763B3">
        <w:rPr>
          <w:rFonts w:ascii="Times New Roman" w:hAnsi="Times New Roman"/>
          <w:sz w:val="28"/>
          <w:szCs w:val="28"/>
        </w:rPr>
        <w:t xml:space="preserve"> 50%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so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mức</w:t>
      </w:r>
      <w:proofErr w:type="spellEnd"/>
      <w:r w:rsidRPr="002763B3">
        <w:rPr>
          <w:rFonts w:ascii="Times New Roman" w:hAnsi="Times New Roman"/>
          <w:sz w:val="28"/>
          <w:szCs w:val="28"/>
        </w:rPr>
        <w:t>.</w:t>
      </w:r>
    </w:p>
    <w:p w14:paraId="6BE4E030" w14:textId="1F35AF4C"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2.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xã</w:t>
      </w:r>
      <w:proofErr w:type="spellEnd"/>
      <w:r w:rsidRPr="002763B3">
        <w:rPr>
          <w:rStyle w:val="FootnoteReference"/>
          <w:rFonts w:ascii="Times New Roman" w:hAnsi="Times New Roman"/>
          <w:sz w:val="28"/>
          <w:szCs w:val="28"/>
        </w:rPr>
        <w:footnoteReference w:id="4"/>
      </w:r>
      <w:r w:rsidRPr="002763B3">
        <w:rPr>
          <w:rFonts w:ascii="Times New Roman" w:hAnsi="Times New Roman"/>
          <w:i/>
          <w:iCs/>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hỗ</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thiểu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p>
    <w:p w14:paraId="4679819B" w14:textId="30D6A4FB"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soát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lastRenderedPageBreak/>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7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16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Style w:val="FootnoteReference"/>
          <w:rFonts w:ascii="Times New Roman" w:hAnsi="Times New Roman"/>
          <w:strike/>
          <w:sz w:val="28"/>
          <w:szCs w:val="28"/>
        </w:rPr>
        <w:footnoteReference w:id="5"/>
      </w:r>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15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10 </w:t>
      </w:r>
      <w:proofErr w:type="spellStart"/>
      <w:r w:rsidRPr="002763B3">
        <w:rPr>
          <w:rFonts w:ascii="Times New Roman" w:hAnsi="Times New Roman"/>
          <w:sz w:val="28"/>
          <w:szCs w:val="28"/>
        </w:rPr>
        <w:t>hằng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w:t>
      </w:r>
    </w:p>
    <w:p w14:paraId="3E6DEE00" w14:textId="697B9CEA" w:rsidR="006B075F" w:rsidRPr="002763B3" w:rsidRDefault="006B075F" w:rsidP="00F8028F">
      <w:pPr>
        <w:widowControl w:val="0"/>
        <w:spacing w:before="120" w:after="120" w:line="240" w:lineRule="auto"/>
        <w:rPr>
          <w:rFonts w:ascii="Times New Roman" w:hAnsi="Times New Roman"/>
          <w:spacing w:val="-2"/>
          <w:sz w:val="28"/>
          <w:szCs w:val="28"/>
        </w:rPr>
      </w:pPr>
      <w:r w:rsidRPr="002763B3">
        <w:rPr>
          <w:rFonts w:ascii="Times New Roman" w:hAnsi="Times New Roman"/>
          <w:spacing w:val="-2"/>
          <w:sz w:val="28"/>
          <w:szCs w:val="28"/>
        </w:rPr>
        <w:t xml:space="preserve">b) </w:t>
      </w:r>
      <w:proofErr w:type="spellStart"/>
      <w:r w:rsidRPr="002763B3">
        <w:rPr>
          <w:rFonts w:ascii="Times New Roman" w:hAnsi="Times New Roman"/>
          <w:spacing w:val="-2"/>
          <w:sz w:val="28"/>
          <w:szCs w:val="28"/>
        </w:rPr>
        <w:t>Ủy</w:t>
      </w:r>
      <w:proofErr w:type="spellEnd"/>
      <w:r w:rsidRPr="002763B3">
        <w:rPr>
          <w:rFonts w:ascii="Times New Roman" w:hAnsi="Times New Roman"/>
          <w:spacing w:val="-2"/>
          <w:sz w:val="28"/>
          <w:szCs w:val="28"/>
        </w:rPr>
        <w:t xml:space="preserve"> ban </w:t>
      </w:r>
      <w:proofErr w:type="spellStart"/>
      <w:r w:rsidRPr="002763B3">
        <w:rPr>
          <w:rFonts w:ascii="Times New Roman" w:hAnsi="Times New Roman"/>
          <w:spacing w:val="-2"/>
          <w:sz w:val="28"/>
          <w:szCs w:val="28"/>
        </w:rPr>
        <w:t>nhân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dân</w:t>
      </w:r>
      <w:proofErr w:type="spellEnd"/>
      <w:r w:rsidRPr="002763B3">
        <w:rPr>
          <w:rFonts w:ascii="Times New Roman" w:eastAsia="Times New Roman" w:hAnsi="Times New Roman"/>
          <w:spacing w:val="6"/>
          <w:sz w:val="28"/>
          <w:szCs w:val="28"/>
          <w:vertAlign w:val="superscript"/>
          <w:lang w:val="nl-NL" w:eastAsia="vi-VN"/>
        </w:rPr>
        <w:footnoteReference w:id="6"/>
      </w:r>
      <w:r w:rsidRPr="002763B3">
        <w:rPr>
          <w:rFonts w:ascii="Times New Roman" w:eastAsia="Times New Roman" w:hAnsi="Times New Roman"/>
          <w:spacing w:val="6"/>
          <w:sz w:val="28"/>
          <w:szCs w:val="28"/>
          <w:lang w:val="nl-NL" w:eastAsia="vi-VN"/>
        </w:rPr>
        <w:t xml:space="preserve"> </w:t>
      </w:r>
      <w:proofErr w:type="spellStart"/>
      <w:r w:rsidRPr="002763B3">
        <w:rPr>
          <w:rFonts w:ascii="Times New Roman" w:hAnsi="Times New Roman"/>
          <w:spacing w:val="-2"/>
          <w:sz w:val="28"/>
          <w:szCs w:val="28"/>
        </w:rPr>
        <w:t>tổ</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chức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xác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diện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tích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hồi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đối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với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trường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hợp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tại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khoản</w:t>
      </w:r>
      <w:proofErr w:type="spellEnd"/>
      <w:r w:rsidRPr="002763B3">
        <w:rPr>
          <w:rFonts w:ascii="Times New Roman" w:hAnsi="Times New Roman"/>
          <w:spacing w:val="-2"/>
          <w:sz w:val="28"/>
          <w:szCs w:val="28"/>
        </w:rPr>
        <w:t xml:space="preserve"> 7 </w:t>
      </w:r>
      <w:proofErr w:type="spellStart"/>
      <w:r w:rsidRPr="002763B3">
        <w:rPr>
          <w:rFonts w:ascii="Times New Roman" w:hAnsi="Times New Roman"/>
          <w:spacing w:val="-2"/>
          <w:sz w:val="28"/>
          <w:szCs w:val="28"/>
        </w:rPr>
        <w:t>Điều</w:t>
      </w:r>
      <w:proofErr w:type="spellEnd"/>
      <w:r w:rsidRPr="002763B3">
        <w:rPr>
          <w:rFonts w:ascii="Times New Roman" w:hAnsi="Times New Roman"/>
          <w:spacing w:val="-2"/>
          <w:sz w:val="28"/>
          <w:szCs w:val="28"/>
        </w:rPr>
        <w:t xml:space="preserve"> 16 </w:t>
      </w:r>
      <w:proofErr w:type="spellStart"/>
      <w:r w:rsidRPr="002763B3">
        <w:rPr>
          <w:rFonts w:ascii="Times New Roman" w:hAnsi="Times New Roman"/>
          <w:spacing w:val="-2"/>
          <w:sz w:val="28"/>
          <w:szCs w:val="28"/>
        </w:rPr>
        <w:t>Luật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đai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gồm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trường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hợp</w:t>
      </w:r>
      <w:proofErr w:type="spellEnd"/>
      <w:r w:rsidRPr="002763B3">
        <w:rPr>
          <w:rFonts w:ascii="Times New Roman" w:hAnsi="Times New Roman"/>
          <w:spacing w:val="-2"/>
          <w:sz w:val="28"/>
          <w:szCs w:val="28"/>
        </w:rPr>
        <w:t xml:space="preserve"> vi </w:t>
      </w:r>
      <w:proofErr w:type="spellStart"/>
      <w:r w:rsidRPr="002763B3">
        <w:rPr>
          <w:rFonts w:ascii="Times New Roman" w:hAnsi="Times New Roman"/>
          <w:spacing w:val="-2"/>
          <w:sz w:val="28"/>
          <w:szCs w:val="28"/>
        </w:rPr>
        <w:t>phạm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chính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sách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về</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đai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đối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với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đồng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bào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dân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tộc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thiểu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số</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trường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hợp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đã</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được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Nhà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nước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giao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thuê</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theo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tại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khoản</w:t>
      </w:r>
      <w:proofErr w:type="spellEnd"/>
      <w:r w:rsidRPr="002763B3">
        <w:rPr>
          <w:rFonts w:ascii="Times New Roman" w:hAnsi="Times New Roman"/>
          <w:spacing w:val="-2"/>
          <w:sz w:val="28"/>
          <w:szCs w:val="28"/>
        </w:rPr>
        <w:t xml:space="preserve"> 3 </w:t>
      </w:r>
      <w:proofErr w:type="spellStart"/>
      <w:r w:rsidRPr="002763B3">
        <w:rPr>
          <w:rFonts w:ascii="Times New Roman" w:hAnsi="Times New Roman"/>
          <w:spacing w:val="-2"/>
          <w:sz w:val="28"/>
          <w:szCs w:val="28"/>
        </w:rPr>
        <w:t>Điều</w:t>
      </w:r>
      <w:proofErr w:type="spellEnd"/>
      <w:r w:rsidRPr="002763B3">
        <w:rPr>
          <w:rFonts w:ascii="Times New Roman" w:hAnsi="Times New Roman"/>
          <w:spacing w:val="-2"/>
          <w:sz w:val="28"/>
          <w:szCs w:val="28"/>
        </w:rPr>
        <w:t xml:space="preserve"> 16 </w:t>
      </w:r>
      <w:proofErr w:type="spellStart"/>
      <w:r w:rsidRPr="002763B3">
        <w:rPr>
          <w:rFonts w:ascii="Times New Roman" w:hAnsi="Times New Roman"/>
          <w:spacing w:val="-2"/>
          <w:sz w:val="28"/>
          <w:szCs w:val="28"/>
        </w:rPr>
        <w:t>Luật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đai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mà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còn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nhu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cầu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sử</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dụng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w:t>
      </w:r>
    </w:p>
    <w:p w14:paraId="1A5055E9" w14:textId="4CF9E9FF"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c)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eastAsia="Times New Roman" w:hAnsi="Times New Roman"/>
          <w:spacing w:val="6"/>
          <w:sz w:val="28"/>
          <w:szCs w:val="28"/>
          <w:vertAlign w:val="superscript"/>
          <w:lang w:val="nl-NL" w:eastAsia="vi-VN"/>
        </w:rPr>
        <w:footnoteReference w:id="7"/>
      </w:r>
      <w:r w:rsidRPr="002763B3">
        <w:rPr>
          <w:rFonts w:ascii="Times New Roman" w:eastAsia="Times New Roman" w:hAnsi="Times New Roman"/>
          <w:spacing w:val="6"/>
          <w:sz w:val="28"/>
          <w:szCs w:val="28"/>
          <w:lang w:val="nl-NL" w:eastAsia="vi-VN"/>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hỗ</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thiểu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quỹ</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4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16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Nội</w:t>
      </w:r>
      <w:proofErr w:type="spellEnd"/>
      <w:r w:rsidRPr="002763B3">
        <w:rPr>
          <w:rFonts w:ascii="Times New Roman" w:hAnsi="Times New Roman"/>
          <w:sz w:val="28"/>
          <w:szCs w:val="28"/>
        </w:rPr>
        <w:t xml:space="preserve"> dung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rõ</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hỗ</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hỗ</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hỗ</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thiểu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w:t>
      </w:r>
    </w:p>
    <w:p w14:paraId="16FC924E" w14:textId="7826E8DF"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d)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eastAsia="Times New Roman" w:hAnsi="Times New Roman"/>
          <w:spacing w:val="6"/>
          <w:sz w:val="28"/>
          <w:szCs w:val="28"/>
          <w:vertAlign w:val="superscript"/>
          <w:lang w:val="nl-NL" w:eastAsia="vi-VN"/>
        </w:rPr>
        <w:footnoteReference w:id="8"/>
      </w:r>
      <w:r w:rsidRPr="002763B3">
        <w:rPr>
          <w:rFonts w:ascii="Times New Roman" w:eastAsia="Times New Roman" w:hAnsi="Times New Roman"/>
          <w:spacing w:val="6"/>
          <w:sz w:val="28"/>
          <w:szCs w:val="28"/>
          <w:lang w:val="nl-NL" w:eastAsia="vi-VN"/>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hỗ</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thiểu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phù</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quỹ</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5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16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w:t>
      </w:r>
    </w:p>
    <w:p w14:paraId="728578D3" w14:textId="77777777" w:rsidR="006B075F" w:rsidRPr="002763B3" w:rsidRDefault="006B075F" w:rsidP="00F8028F">
      <w:pPr>
        <w:widowControl w:val="0"/>
        <w:spacing w:before="120" w:after="120" w:line="240" w:lineRule="auto"/>
        <w:rPr>
          <w:rFonts w:ascii="Times New Roman" w:hAnsi="Times New Roman"/>
          <w:spacing w:val="-2"/>
          <w:sz w:val="28"/>
          <w:szCs w:val="28"/>
        </w:rPr>
      </w:pPr>
      <w:r w:rsidRPr="002763B3">
        <w:rPr>
          <w:rFonts w:ascii="Times New Roman" w:hAnsi="Times New Roman"/>
          <w:sz w:val="28"/>
          <w:szCs w:val="28"/>
        </w:rPr>
        <w:t xml:space="preserve">3. Kinh </w:t>
      </w:r>
      <w:proofErr w:type="spellStart"/>
      <w:r w:rsidRPr="002763B3">
        <w:rPr>
          <w:rFonts w:ascii="Times New Roman" w:hAnsi="Times New Roman"/>
          <w:sz w:val="28"/>
          <w:szCs w:val="28"/>
        </w:rPr>
        <w:t>phí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8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16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nguồn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nguồn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vốn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pacing w:val="-2"/>
          <w:sz w:val="28"/>
          <w:szCs w:val="28"/>
        </w:rPr>
        <w:t>luật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trường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hợp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phương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tự</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cân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đối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được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ngân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sách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thì</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Ủy</w:t>
      </w:r>
      <w:proofErr w:type="spellEnd"/>
      <w:r w:rsidRPr="002763B3">
        <w:rPr>
          <w:rFonts w:ascii="Times New Roman" w:hAnsi="Times New Roman"/>
          <w:spacing w:val="-2"/>
          <w:sz w:val="28"/>
          <w:szCs w:val="28"/>
        </w:rPr>
        <w:t xml:space="preserve"> ban </w:t>
      </w:r>
      <w:proofErr w:type="spellStart"/>
      <w:r w:rsidRPr="002763B3">
        <w:rPr>
          <w:rFonts w:ascii="Times New Roman" w:hAnsi="Times New Roman"/>
          <w:spacing w:val="-2"/>
          <w:sz w:val="28"/>
          <w:szCs w:val="28"/>
        </w:rPr>
        <w:t>nhân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dân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cấp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tỉnh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báo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Bộ</w:t>
      </w:r>
      <w:proofErr w:type="spellEnd"/>
      <w:r w:rsidRPr="002763B3">
        <w:rPr>
          <w:rFonts w:ascii="Times New Roman" w:hAnsi="Times New Roman"/>
          <w:spacing w:val="-2"/>
          <w:sz w:val="28"/>
          <w:szCs w:val="28"/>
        </w:rPr>
        <w:t xml:space="preserve"> Tài </w:t>
      </w:r>
      <w:proofErr w:type="spellStart"/>
      <w:r w:rsidRPr="002763B3">
        <w:rPr>
          <w:rFonts w:ascii="Times New Roman" w:hAnsi="Times New Roman"/>
          <w:spacing w:val="-2"/>
          <w:sz w:val="28"/>
          <w:szCs w:val="28"/>
        </w:rPr>
        <w:t>chính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để</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trình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Thủ</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tướng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Chính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phủ</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xem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xét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quyết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w:t>
      </w:r>
    </w:p>
    <w:p w14:paraId="0579233A" w14:textId="77777777" w:rsidR="006B075F" w:rsidRPr="002763B3" w:rsidRDefault="006B075F" w:rsidP="00F8028F">
      <w:pPr>
        <w:widowControl w:val="0"/>
        <w:spacing w:before="120" w:after="120" w:line="240" w:lineRule="auto"/>
        <w:outlineLvl w:val="1"/>
        <w:rPr>
          <w:rFonts w:ascii="Times New Roman" w:hAnsi="Times New Roman"/>
          <w:sz w:val="28"/>
          <w:szCs w:val="28"/>
        </w:rPr>
      </w:pP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w:t>
      </w:r>
      <w:r w:rsidRPr="002763B3">
        <w:rPr>
          <w:rFonts w:ascii="Times New Roman" w:hAnsi="Times New Roman"/>
          <w:b/>
          <w:iCs/>
          <w:sz w:val="28"/>
          <w:szCs w:val="28"/>
        </w:rPr>
        <w:t>9</w:t>
      </w:r>
      <w:r w:rsidRPr="002763B3">
        <w:rPr>
          <w:rFonts w:ascii="Times New Roman" w:hAnsi="Times New Roman"/>
          <w:b/>
          <w:sz w:val="28"/>
          <w:szCs w:val="28"/>
        </w:rPr>
        <w:t xml:space="preserve">. Quy </w:t>
      </w:r>
      <w:proofErr w:type="spellStart"/>
      <w:r w:rsidRPr="002763B3">
        <w:rPr>
          <w:rFonts w:ascii="Times New Roman" w:hAnsi="Times New Roman"/>
          <w:b/>
          <w:sz w:val="28"/>
          <w:szCs w:val="28"/>
        </w:rPr>
        <w:t>định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về</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tổ</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chức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kinh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tế</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có</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vốn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đầu</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tư</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nước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ngoài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nhận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chuyển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nhượng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vốn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đầu</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tư</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là</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giá</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trị</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quyền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sử</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dụng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p>
    <w:p w14:paraId="13492331"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1.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vốn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ngoài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vốn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nguồn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một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lần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lastRenderedPageBreak/>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vốn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w:t>
      </w:r>
    </w:p>
    <w:p w14:paraId="77D7CE56" w14:textId="372E8FE5"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2. 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vốn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phường</w:t>
      </w:r>
      <w:proofErr w:type="spellEnd"/>
      <w:r w:rsidR="0054049D" w:rsidRPr="002763B3">
        <w:rPr>
          <w:rFonts w:ascii="Times New Roman" w:hAnsi="Times New Roman"/>
          <w:sz w:val="28"/>
          <w:szCs w:val="28"/>
        </w:rPr>
        <w:t xml:space="preserve">, </w:t>
      </w:r>
      <w:r w:rsidRPr="002763B3">
        <w:rPr>
          <w:rStyle w:val="FootnoteReference"/>
          <w:rFonts w:ascii="Times New Roman" w:hAnsi="Times New Roman"/>
          <w:sz w:val="28"/>
          <w:szCs w:val="28"/>
        </w:rPr>
        <w:footnoteReference w:id="9"/>
      </w:r>
      <w:r w:rsidR="00D07810" w:rsidRPr="002763B3">
        <w:rPr>
          <w:rFonts w:ascii="Times New Roman" w:hAnsi="Times New Roman"/>
          <w:sz w:val="28"/>
          <w:szCs w:val="28"/>
        </w:rPr>
        <w:t xml:space="preserve">, </w:t>
      </w:r>
      <w:proofErr w:type="spellStart"/>
      <w:r w:rsidRPr="002763B3">
        <w:rPr>
          <w:rFonts w:ascii="Times New Roman" w:hAnsi="Times New Roman"/>
          <w:sz w:val="28"/>
          <w:szCs w:val="28"/>
        </w:rPr>
        <w:t>biên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phường</w:t>
      </w:r>
      <w:proofErr w:type="spellEnd"/>
      <w:r w:rsidR="0054049D" w:rsidRPr="002763B3">
        <w:rPr>
          <w:rFonts w:ascii="Times New Roman" w:hAnsi="Times New Roman"/>
          <w:sz w:val="28"/>
          <w:szCs w:val="28"/>
        </w:rPr>
        <w:t xml:space="preserve">, </w:t>
      </w:r>
      <w:r w:rsidRPr="002763B3">
        <w:rPr>
          <w:rStyle w:val="FootnoteReference"/>
          <w:rFonts w:ascii="Times New Roman" w:hAnsi="Times New Roman"/>
          <w:sz w:val="28"/>
          <w:szCs w:val="28"/>
        </w:rPr>
        <w:footnoteReference w:id="10"/>
      </w:r>
      <w:r w:rsidR="00D07810" w:rsidRPr="002763B3">
        <w:rPr>
          <w:rFonts w:ascii="Times New Roman" w:hAnsi="Times New Roman"/>
          <w:sz w:val="28"/>
          <w:szCs w:val="28"/>
        </w:rPr>
        <w:t>,</w:t>
      </w:r>
      <w:r w:rsidRPr="002763B3">
        <w:rPr>
          <w:rFonts w:ascii="Times New Roman" w:hAnsi="Times New Roman"/>
          <w:sz w:val="28"/>
          <w:szCs w:val="28"/>
        </w:rPr>
        <w:t xml:space="preserve"> </w:t>
      </w:r>
      <w:proofErr w:type="spellStart"/>
      <w:r w:rsidRPr="002763B3">
        <w:rPr>
          <w:rFonts w:ascii="Times New Roman" w:hAnsi="Times New Roman"/>
          <w:sz w:val="28"/>
          <w:szCs w:val="28"/>
        </w:rPr>
        <w:t>ven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w:t>
      </w:r>
      <w:r w:rsidR="0054049D" w:rsidRPr="002763B3">
        <w:rPr>
          <w:rFonts w:ascii="Times New Roman" w:eastAsia="Times New Roman" w:hAnsi="Times New Roman"/>
          <w:sz w:val="28"/>
          <w:szCs w:val="28"/>
          <w:lang w:val="nl-NL" w:eastAsia="vi-VN"/>
        </w:rPr>
        <w:t xml:space="preserve"> </w:t>
      </w:r>
      <w:r w:rsidRPr="002763B3">
        <w:rPr>
          <w:rFonts w:ascii="Times New Roman" w:eastAsia="Times New Roman" w:hAnsi="Times New Roman"/>
          <w:sz w:val="28"/>
          <w:szCs w:val="28"/>
          <w:vertAlign w:val="superscript"/>
          <w:lang w:val="nl-NL" w:eastAsia="vi-VN"/>
        </w:rPr>
        <w:footnoteReference w:id="11"/>
      </w:r>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ảnh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gramStart"/>
      <w:r w:rsidRPr="002763B3">
        <w:rPr>
          <w:rFonts w:ascii="Times New Roman" w:hAnsi="Times New Roman"/>
          <w:sz w:val="28"/>
          <w:szCs w:val="28"/>
        </w:rPr>
        <w:t>an</w:t>
      </w:r>
      <w:proofErr w:type="gramEnd"/>
      <w:r w:rsidRPr="002763B3">
        <w:rPr>
          <w:rFonts w:ascii="Times New Roman" w:hAnsi="Times New Roman"/>
          <w:sz w:val="28"/>
          <w:szCs w:val="28"/>
        </w:rPr>
        <w:t xml:space="preserve">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vốn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w:t>
      </w:r>
    </w:p>
    <w:p w14:paraId="2D13BAA5"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3.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vốn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ngoài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vốn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1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nghĩa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3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41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w:t>
      </w:r>
    </w:p>
    <w:p w14:paraId="68EC1A17" w14:textId="77777777" w:rsidR="006B075F" w:rsidRPr="002763B3" w:rsidRDefault="006B075F" w:rsidP="00F8028F">
      <w:pPr>
        <w:widowControl w:val="0"/>
        <w:spacing w:before="120" w:after="120" w:line="240" w:lineRule="auto"/>
        <w:outlineLvl w:val="1"/>
        <w:rPr>
          <w:rFonts w:ascii="Times New Roman" w:hAnsi="Times New Roman"/>
          <w:b/>
          <w:sz w:val="28"/>
          <w:szCs w:val="28"/>
        </w:rPr>
      </w:pP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w:t>
      </w:r>
      <w:r w:rsidRPr="002763B3">
        <w:rPr>
          <w:rFonts w:ascii="Times New Roman" w:hAnsi="Times New Roman"/>
          <w:b/>
          <w:iCs/>
          <w:sz w:val="28"/>
          <w:szCs w:val="28"/>
        </w:rPr>
        <w:t>10</w:t>
      </w:r>
      <w:r w:rsidRPr="002763B3">
        <w:rPr>
          <w:rFonts w:ascii="Times New Roman" w:hAnsi="Times New Roman"/>
          <w:b/>
          <w:sz w:val="28"/>
          <w:szCs w:val="28"/>
        </w:rPr>
        <w:t xml:space="preserve">. Quy </w:t>
      </w:r>
      <w:proofErr w:type="spellStart"/>
      <w:r w:rsidRPr="002763B3">
        <w:rPr>
          <w:rFonts w:ascii="Times New Roman" w:hAnsi="Times New Roman"/>
          <w:b/>
          <w:sz w:val="28"/>
          <w:szCs w:val="28"/>
        </w:rPr>
        <w:t>định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về</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nhận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quyền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sử</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dụng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tại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khu</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vực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hạn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chế</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tiếp</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cận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đai</w:t>
      </w:r>
      <w:proofErr w:type="spellEnd"/>
    </w:p>
    <w:p w14:paraId="44B1CF81" w14:textId="493F3E53"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1. Khu </w:t>
      </w:r>
      <w:proofErr w:type="spellStart"/>
      <w:r w:rsidRPr="002763B3">
        <w:rPr>
          <w:rFonts w:ascii="Times New Roman" w:hAnsi="Times New Roman"/>
          <w:sz w:val="28"/>
          <w:szCs w:val="28"/>
        </w:rPr>
        <w:t>vực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phường</w:t>
      </w:r>
      <w:proofErr w:type="spellEnd"/>
      <w:r w:rsidR="0054049D" w:rsidRPr="002763B3">
        <w:rPr>
          <w:rFonts w:ascii="Times New Roman" w:hAnsi="Times New Roman"/>
          <w:sz w:val="28"/>
          <w:szCs w:val="28"/>
        </w:rPr>
        <w:t xml:space="preserve">, </w:t>
      </w:r>
      <w:r w:rsidRPr="002763B3">
        <w:rPr>
          <w:rStyle w:val="FootnoteReference"/>
          <w:rFonts w:ascii="Times New Roman" w:hAnsi="Times New Roman"/>
          <w:sz w:val="28"/>
          <w:szCs w:val="28"/>
        </w:rPr>
        <w:footnoteReference w:id="12"/>
      </w:r>
      <w:r w:rsidR="00D07810" w:rsidRPr="002763B3">
        <w:rPr>
          <w:rFonts w:ascii="Times New Roman" w:hAnsi="Times New Roman"/>
          <w:sz w:val="28"/>
          <w:szCs w:val="28"/>
        </w:rPr>
        <w:t xml:space="preserve">, </w:t>
      </w:r>
      <w:proofErr w:type="spellStart"/>
      <w:r w:rsidRPr="002763B3">
        <w:rPr>
          <w:rFonts w:ascii="Times New Roman" w:hAnsi="Times New Roman"/>
          <w:sz w:val="28"/>
          <w:szCs w:val="28"/>
        </w:rPr>
        <w:t>biên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phường</w:t>
      </w:r>
      <w:proofErr w:type="spellEnd"/>
      <w:r w:rsidR="0054049D" w:rsidRPr="002763B3">
        <w:rPr>
          <w:rFonts w:ascii="Times New Roman" w:hAnsi="Times New Roman"/>
          <w:sz w:val="28"/>
          <w:szCs w:val="28"/>
        </w:rPr>
        <w:t xml:space="preserve">, </w:t>
      </w:r>
      <w:r w:rsidRPr="002763B3">
        <w:rPr>
          <w:rStyle w:val="FootnoteReference"/>
          <w:rFonts w:ascii="Times New Roman" w:hAnsi="Times New Roman"/>
          <w:sz w:val="28"/>
          <w:szCs w:val="28"/>
        </w:rPr>
        <w:footnoteReference w:id="13"/>
      </w:r>
      <w:r w:rsidR="00D07810" w:rsidRPr="002763B3">
        <w:rPr>
          <w:rFonts w:ascii="Times New Roman" w:hAnsi="Times New Roman"/>
          <w:sz w:val="28"/>
          <w:szCs w:val="28"/>
        </w:rPr>
        <w:t xml:space="preserve">, </w:t>
      </w:r>
      <w:proofErr w:type="spellStart"/>
      <w:r w:rsidRPr="002763B3">
        <w:rPr>
          <w:rFonts w:ascii="Times New Roman" w:hAnsi="Times New Roman"/>
          <w:sz w:val="28"/>
          <w:szCs w:val="28"/>
        </w:rPr>
        <w:t>ven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w:t>
      </w:r>
      <w:r w:rsidR="00D07810" w:rsidRPr="002763B3">
        <w:rPr>
          <w:rFonts w:ascii="Times New Roman" w:hAnsi="Times New Roman"/>
          <w:sz w:val="28"/>
          <w:szCs w:val="28"/>
        </w:rPr>
        <w:t>n</w:t>
      </w:r>
      <w:proofErr w:type="spellEnd"/>
      <w:r w:rsidR="00D07810" w:rsidRPr="002763B3">
        <w:rPr>
          <w:rFonts w:ascii="Times New Roman" w:hAnsi="Times New Roman"/>
          <w:sz w:val="28"/>
          <w:szCs w:val="28"/>
        </w:rPr>
        <w:t xml:space="preserve">; </w:t>
      </w:r>
      <w:r w:rsidRPr="002763B3">
        <w:rPr>
          <w:rFonts w:ascii="Times New Roman" w:eastAsia="Times New Roman" w:hAnsi="Times New Roman"/>
          <w:spacing w:val="-12"/>
          <w:sz w:val="28"/>
          <w:szCs w:val="28"/>
          <w:vertAlign w:val="superscript"/>
          <w:lang w:val="nl-NL" w:eastAsia="vi-VN"/>
        </w:rPr>
        <w:footnoteReference w:id="14"/>
      </w:r>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ảnh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gramStart"/>
      <w:r w:rsidRPr="002763B3">
        <w:rPr>
          <w:rFonts w:ascii="Times New Roman" w:hAnsi="Times New Roman"/>
          <w:sz w:val="28"/>
          <w:szCs w:val="28"/>
        </w:rPr>
        <w:t>an</w:t>
      </w:r>
      <w:proofErr w:type="gramEnd"/>
      <w:r w:rsidRPr="002763B3">
        <w:rPr>
          <w:rFonts w:ascii="Times New Roman" w:hAnsi="Times New Roman"/>
          <w:sz w:val="28"/>
          <w:szCs w:val="28"/>
        </w:rPr>
        <w:t xml:space="preserve">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ở.</w:t>
      </w:r>
    </w:p>
    <w:p w14:paraId="747257F5"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2.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vốn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ngoài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gốc</w:t>
      </w:r>
      <w:proofErr w:type="spellEnd"/>
      <w:r w:rsidRPr="002763B3">
        <w:rPr>
          <w:rFonts w:ascii="Times New Roman" w:hAnsi="Times New Roman"/>
          <w:sz w:val="28"/>
          <w:szCs w:val="28"/>
        </w:rPr>
        <w:t xml:space="preserve"> Việt Nam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w:t>
      </w:r>
      <w:proofErr w:type="spellEnd"/>
      <w:r w:rsidRPr="002763B3">
        <w:rPr>
          <w:rFonts w:ascii="Times New Roman" w:hAnsi="Times New Roman"/>
          <w:sz w:val="28"/>
          <w:szCs w:val="28"/>
        </w:rPr>
        <w:t xml:space="preserve"> ở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ngoài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lấy</w:t>
      </w:r>
      <w:proofErr w:type="spellEnd"/>
      <w:r w:rsidRPr="002763B3">
        <w:rPr>
          <w:rFonts w:ascii="Times New Roman" w:hAnsi="Times New Roman"/>
          <w:sz w:val="28"/>
          <w:szCs w:val="28"/>
        </w:rPr>
        <w:t xml:space="preserve"> ý </w:t>
      </w:r>
      <w:proofErr w:type="spellStart"/>
      <w:r w:rsidRPr="002763B3">
        <w:rPr>
          <w:rFonts w:ascii="Times New Roman" w:hAnsi="Times New Roman"/>
          <w:sz w:val="28"/>
          <w:szCs w:val="28"/>
        </w:rPr>
        <w:t>kiến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lấy</w:t>
      </w:r>
      <w:proofErr w:type="spellEnd"/>
      <w:r w:rsidRPr="002763B3">
        <w:rPr>
          <w:rFonts w:ascii="Times New Roman" w:hAnsi="Times New Roman"/>
          <w:sz w:val="28"/>
          <w:szCs w:val="28"/>
        </w:rPr>
        <w:t xml:space="preserve"> ý </w:t>
      </w:r>
      <w:proofErr w:type="spellStart"/>
      <w:r w:rsidRPr="002763B3">
        <w:rPr>
          <w:rFonts w:ascii="Times New Roman" w:hAnsi="Times New Roman"/>
          <w:sz w:val="28"/>
          <w:szCs w:val="28"/>
        </w:rPr>
        <w:t>kiến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w:t>
      </w:r>
    </w:p>
    <w:p w14:paraId="61A558E0" w14:textId="00E16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3. 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vốn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ngoài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gốc</w:t>
      </w:r>
      <w:proofErr w:type="spellEnd"/>
      <w:r w:rsidRPr="002763B3">
        <w:rPr>
          <w:rFonts w:ascii="Times New Roman" w:hAnsi="Times New Roman"/>
          <w:sz w:val="28"/>
          <w:szCs w:val="28"/>
        </w:rPr>
        <w:t xml:space="preserve"> Việt </w:t>
      </w:r>
      <w:r w:rsidRPr="002763B3">
        <w:rPr>
          <w:rFonts w:ascii="Times New Roman" w:hAnsi="Times New Roman"/>
          <w:sz w:val="28"/>
          <w:szCs w:val="28"/>
        </w:rPr>
        <w:lastRenderedPageBreak/>
        <w:t xml:space="preserve">Nam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w:t>
      </w:r>
      <w:proofErr w:type="spellEnd"/>
      <w:r w:rsidRPr="002763B3">
        <w:rPr>
          <w:rFonts w:ascii="Times New Roman" w:hAnsi="Times New Roman"/>
          <w:sz w:val="28"/>
          <w:szCs w:val="28"/>
        </w:rPr>
        <w:t xml:space="preserve"> ở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ngoài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c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1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28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vốn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ngoài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góp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vốn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009D1989" w:rsidRPr="002763B3">
        <w:rPr>
          <w:rFonts w:ascii="Times New Roman" w:eastAsia="Times New Roman" w:hAnsi="Times New Roman"/>
          <w:spacing w:val="2"/>
          <w:sz w:val="28"/>
          <w:szCs w:val="28"/>
          <w:lang w:val="it-IT" w:eastAsia="vi-VN"/>
        </w:rPr>
        <w:t xml:space="preserve"> </w:t>
      </w:r>
      <w:r w:rsidRPr="002763B3">
        <w:rPr>
          <w:rFonts w:ascii="Times New Roman" w:eastAsia="Times New Roman" w:hAnsi="Times New Roman"/>
          <w:spacing w:val="2"/>
          <w:sz w:val="28"/>
          <w:szCs w:val="28"/>
          <w:vertAlign w:val="superscript"/>
          <w:lang w:val="it-IT" w:eastAsia="vi-VN"/>
        </w:rPr>
        <w:footnoteReference w:id="15"/>
      </w:r>
      <w:r w:rsidRPr="002763B3">
        <w:rPr>
          <w:rFonts w:ascii="Times New Roman" w:eastAsia="Times New Roman" w:hAnsi="Times New Roman"/>
          <w:spacing w:val="2"/>
          <w:sz w:val="28"/>
          <w:szCs w:val="28"/>
          <w:lang w:val="it-IT" w:eastAsia="vi-VN"/>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28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lấy</w:t>
      </w:r>
      <w:proofErr w:type="spellEnd"/>
      <w:r w:rsidRPr="002763B3">
        <w:rPr>
          <w:rFonts w:ascii="Times New Roman" w:hAnsi="Times New Roman"/>
          <w:sz w:val="28"/>
          <w:szCs w:val="28"/>
        </w:rPr>
        <w:t xml:space="preserve"> ý </w:t>
      </w:r>
      <w:proofErr w:type="spellStart"/>
      <w:r w:rsidRPr="002763B3">
        <w:rPr>
          <w:rFonts w:ascii="Times New Roman" w:hAnsi="Times New Roman"/>
          <w:sz w:val="28"/>
          <w:szCs w:val="28"/>
        </w:rPr>
        <w:t>kiến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w:t>
      </w:r>
    </w:p>
    <w:p w14:paraId="1F4F616B"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góp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vốn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phép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góp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vốn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w:t>
      </w:r>
    </w:p>
    <w:p w14:paraId="435909C2"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Trong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quá</w:t>
      </w:r>
      <w:proofErr w:type="spellEnd"/>
      <w:r w:rsidRPr="002763B3">
        <w:rPr>
          <w:rFonts w:ascii="Times New Roman" w:hAnsi="Times New Roman"/>
          <w:sz w:val="28"/>
          <w:szCs w:val="28"/>
        </w:rPr>
        <w:t xml:space="preserve"> 05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gửi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lấy</w:t>
      </w:r>
      <w:proofErr w:type="spellEnd"/>
      <w:r w:rsidRPr="002763B3">
        <w:rPr>
          <w:rFonts w:ascii="Times New Roman" w:hAnsi="Times New Roman"/>
          <w:sz w:val="28"/>
          <w:szCs w:val="28"/>
        </w:rPr>
        <w:t xml:space="preserve"> ý </w:t>
      </w:r>
      <w:proofErr w:type="spellStart"/>
      <w:r w:rsidRPr="002763B3">
        <w:rPr>
          <w:rFonts w:ascii="Times New Roman" w:hAnsi="Times New Roman"/>
          <w:sz w:val="28"/>
          <w:szCs w:val="28"/>
        </w:rPr>
        <w:t>kiến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w:t>
      </w:r>
    </w:p>
    <w:p w14:paraId="49D820AE"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c) Trong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quá</w:t>
      </w:r>
      <w:proofErr w:type="spellEnd"/>
      <w:r w:rsidRPr="002763B3">
        <w:rPr>
          <w:rFonts w:ascii="Times New Roman" w:hAnsi="Times New Roman"/>
          <w:sz w:val="28"/>
          <w:szCs w:val="28"/>
        </w:rPr>
        <w:t xml:space="preserve"> 20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lấy</w:t>
      </w:r>
      <w:proofErr w:type="spellEnd"/>
      <w:r w:rsidRPr="002763B3">
        <w:rPr>
          <w:rFonts w:ascii="Times New Roman" w:hAnsi="Times New Roman"/>
          <w:sz w:val="28"/>
          <w:szCs w:val="28"/>
        </w:rPr>
        <w:t xml:space="preserve"> ý </w:t>
      </w:r>
      <w:proofErr w:type="spellStart"/>
      <w:r w:rsidRPr="002763B3">
        <w:rPr>
          <w:rFonts w:ascii="Times New Roman" w:hAnsi="Times New Roman"/>
          <w:sz w:val="28"/>
          <w:szCs w:val="28"/>
        </w:rPr>
        <w:t>kiến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ý </w:t>
      </w:r>
      <w:proofErr w:type="spellStart"/>
      <w:r w:rsidRPr="002763B3">
        <w:rPr>
          <w:rFonts w:ascii="Times New Roman" w:hAnsi="Times New Roman"/>
          <w:sz w:val="28"/>
          <w:szCs w:val="28"/>
        </w:rPr>
        <w:t>kiến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gửi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w:t>
      </w:r>
    </w:p>
    <w:p w14:paraId="036A9ED0"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4.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góp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vốn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hữu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gắn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tin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w:t>
      </w:r>
    </w:p>
    <w:p w14:paraId="2C5B3EBF" w14:textId="77777777" w:rsidR="006B075F" w:rsidRPr="002763B3" w:rsidRDefault="006B075F" w:rsidP="00F8028F">
      <w:pPr>
        <w:widowControl w:val="0"/>
        <w:spacing w:before="120" w:after="120" w:line="240" w:lineRule="auto"/>
        <w:outlineLvl w:val="1"/>
        <w:rPr>
          <w:rFonts w:ascii="Times New Roman" w:hAnsi="Times New Roman"/>
          <w:b/>
          <w:i/>
          <w:sz w:val="28"/>
          <w:szCs w:val="28"/>
        </w:rPr>
      </w:pP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11. </w:t>
      </w:r>
      <w:proofErr w:type="spellStart"/>
      <w:r w:rsidRPr="002763B3">
        <w:rPr>
          <w:rFonts w:ascii="Times New Roman" w:hAnsi="Times New Roman"/>
          <w:b/>
          <w:sz w:val="28"/>
          <w:szCs w:val="28"/>
        </w:rPr>
        <w:t>Giải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quyết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trường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hợp</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chưa</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thống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nhất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về</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địa</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giới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đơn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vị</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hành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chính</w:t>
      </w:r>
      <w:proofErr w:type="spellEnd"/>
    </w:p>
    <w:p w14:paraId="4382ED2B" w14:textId="77A11E02" w:rsidR="006B075F" w:rsidRPr="002763B3" w:rsidRDefault="006B075F" w:rsidP="00F8028F">
      <w:pPr>
        <w:widowControl w:val="0"/>
        <w:tabs>
          <w:tab w:val="left" w:pos="0"/>
        </w:tabs>
        <w:spacing w:before="120" w:after="120" w:line="240" w:lineRule="auto"/>
        <w:rPr>
          <w:rFonts w:ascii="Times New Roman" w:hAnsi="Times New Roman"/>
          <w:spacing w:val="-4"/>
          <w:sz w:val="28"/>
          <w:szCs w:val="28"/>
        </w:rPr>
      </w:pPr>
      <w:r w:rsidRPr="002763B3">
        <w:rPr>
          <w:rFonts w:ascii="Times New Roman" w:hAnsi="Times New Roman"/>
          <w:sz w:val="28"/>
          <w:szCs w:val="28"/>
        </w:rPr>
        <w:t xml:space="preserve">1. 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chưa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soát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xem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xét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chưa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w:t>
      </w:r>
      <w:r w:rsidR="00D07810" w:rsidRPr="002763B3">
        <w:rPr>
          <w:rFonts w:ascii="Times New Roman" w:hAnsi="Times New Roman"/>
          <w:sz w:val="28"/>
          <w:szCs w:val="28"/>
        </w:rPr>
        <w:t>h</w:t>
      </w:r>
      <w:proofErr w:type="spellEnd"/>
      <w:r w:rsidRPr="002763B3">
        <w:rPr>
          <w:rStyle w:val="FootnoteReference"/>
          <w:rFonts w:ascii="Times New Roman" w:hAnsi="Times New Roman"/>
          <w:sz w:val="28"/>
          <w:szCs w:val="28"/>
        </w:rPr>
        <w:footnoteReference w:id="16"/>
      </w:r>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00D07810" w:rsidRPr="002763B3">
        <w:rPr>
          <w:rFonts w:ascii="Times New Roman" w:hAnsi="Times New Roman"/>
          <w:sz w:val="28"/>
          <w:szCs w:val="28"/>
        </w:rPr>
        <w:t xml:space="preserve"> </w:t>
      </w:r>
      <w:proofErr w:type="spellStart"/>
      <w:r w:rsidR="00D07810" w:rsidRPr="002763B3">
        <w:rPr>
          <w:rFonts w:ascii="Times New Roman" w:hAnsi="Times New Roman"/>
          <w:sz w:val="28"/>
          <w:szCs w:val="28"/>
        </w:rPr>
        <w:t>hành</w:t>
      </w:r>
      <w:proofErr w:type="spellEnd"/>
      <w:r w:rsidR="00D07810" w:rsidRPr="002763B3">
        <w:rPr>
          <w:rFonts w:ascii="Times New Roman" w:hAnsi="Times New Roman"/>
          <w:sz w:val="28"/>
          <w:szCs w:val="28"/>
        </w:rPr>
        <w:t xml:space="preserve"> </w:t>
      </w:r>
      <w:proofErr w:type="spellStart"/>
      <w:r w:rsidR="00D07810" w:rsidRPr="002763B3">
        <w:rPr>
          <w:rFonts w:ascii="Times New Roman" w:hAnsi="Times New Roman"/>
          <w:sz w:val="28"/>
          <w:szCs w:val="28"/>
        </w:rPr>
        <w:t>chính</w:t>
      </w:r>
      <w:proofErr w:type="spellEnd"/>
      <w:r w:rsidRPr="002763B3">
        <w:rPr>
          <w:rStyle w:val="FootnoteReference"/>
          <w:rFonts w:ascii="Times New Roman" w:hAnsi="Times New Roman"/>
          <w:spacing w:val="-4"/>
          <w:sz w:val="28"/>
          <w:szCs w:val="28"/>
        </w:rPr>
        <w:footnoteReference w:id="17"/>
      </w:r>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cấp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xã</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chưa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thống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nhất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về</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giới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đơn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vị</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hành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chính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có</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trách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nhiệm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chỉ</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đạo</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lập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hồ</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sơ</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đề</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án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gửi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Bộ</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Nội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vụ</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thẩm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trình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Chính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phủ</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xem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xét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quyết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w:t>
      </w:r>
    </w:p>
    <w:p w14:paraId="10D164EA" w14:textId="77777777" w:rsidR="006B075F" w:rsidRPr="002763B3" w:rsidRDefault="006B075F" w:rsidP="00F8028F">
      <w:pPr>
        <w:widowControl w:val="0"/>
        <w:tabs>
          <w:tab w:val="left" w:pos="0"/>
        </w:tabs>
        <w:spacing w:before="120" w:after="120" w:line="240" w:lineRule="auto"/>
        <w:rPr>
          <w:rFonts w:ascii="Times New Roman" w:hAnsi="Times New Roman"/>
          <w:sz w:val="28"/>
          <w:szCs w:val="28"/>
        </w:rPr>
      </w:pPr>
      <w:r w:rsidRPr="002763B3">
        <w:rPr>
          <w:rFonts w:ascii="Times New Roman" w:hAnsi="Times New Roman"/>
          <w:sz w:val="28"/>
          <w:szCs w:val="28"/>
        </w:rPr>
        <w:t xml:space="preserve">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thay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đổi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dẫn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lastRenderedPageBreak/>
        <w:t>Ủy</w:t>
      </w:r>
      <w:proofErr w:type="spellEnd"/>
      <w:r w:rsidRPr="002763B3">
        <w:rPr>
          <w:rFonts w:ascii="Times New Roman" w:hAnsi="Times New Roman"/>
          <w:sz w:val="28"/>
          <w:szCs w:val="28"/>
        </w:rPr>
        <w:t xml:space="preserve"> ban Thường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hội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chuẩn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loại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w:t>
      </w:r>
    </w:p>
    <w:p w14:paraId="4C1913C3" w14:textId="02899139" w:rsidR="006B075F" w:rsidRPr="003C1316" w:rsidRDefault="006B075F" w:rsidP="00F8028F">
      <w:pPr>
        <w:widowControl w:val="0"/>
        <w:tabs>
          <w:tab w:val="left" w:pos="0"/>
        </w:tabs>
        <w:spacing w:before="120" w:after="120" w:line="240" w:lineRule="auto"/>
        <w:rPr>
          <w:rFonts w:ascii="Times New Roman" w:hAnsi="Times New Roman"/>
          <w:spacing w:val="-4"/>
          <w:sz w:val="28"/>
          <w:szCs w:val="28"/>
        </w:rPr>
      </w:pPr>
      <w:r w:rsidRPr="003C1316">
        <w:rPr>
          <w:rFonts w:ascii="Times New Roman" w:hAnsi="Times New Roman"/>
          <w:spacing w:val="-4"/>
          <w:sz w:val="28"/>
          <w:szCs w:val="28"/>
        </w:rPr>
        <w:t xml:space="preserve">2. </w:t>
      </w:r>
      <w:proofErr w:type="spellStart"/>
      <w:r w:rsidRPr="003C1316">
        <w:rPr>
          <w:rFonts w:ascii="Times New Roman" w:hAnsi="Times New Roman"/>
          <w:spacing w:val="-4"/>
          <w:sz w:val="28"/>
          <w:szCs w:val="28"/>
        </w:rPr>
        <w:t>Bộ</w:t>
      </w:r>
      <w:proofErr w:type="spellEnd"/>
      <w:r w:rsidRPr="003C1316">
        <w:rPr>
          <w:rFonts w:ascii="Times New Roman" w:hAnsi="Times New Roman"/>
          <w:spacing w:val="-4"/>
          <w:sz w:val="28"/>
          <w:szCs w:val="28"/>
        </w:rPr>
        <w:t xml:space="preserve"> </w:t>
      </w:r>
      <w:proofErr w:type="spellStart"/>
      <w:r w:rsidR="0069209F" w:rsidRPr="003C1316">
        <w:rPr>
          <w:rFonts w:ascii="Times New Roman" w:hAnsi="Times New Roman"/>
          <w:spacing w:val="-4"/>
          <w:sz w:val="28"/>
          <w:szCs w:val="28"/>
        </w:rPr>
        <w:t>Nông</w:t>
      </w:r>
      <w:proofErr w:type="spellEnd"/>
      <w:r w:rsidR="0069209F" w:rsidRPr="003C1316">
        <w:rPr>
          <w:rFonts w:ascii="Times New Roman" w:hAnsi="Times New Roman"/>
          <w:spacing w:val="-4"/>
          <w:sz w:val="28"/>
          <w:szCs w:val="28"/>
        </w:rPr>
        <w:t xml:space="preserve"> </w:t>
      </w:r>
      <w:proofErr w:type="spellStart"/>
      <w:r w:rsidR="0069209F" w:rsidRPr="003C1316">
        <w:rPr>
          <w:rFonts w:ascii="Times New Roman" w:hAnsi="Times New Roman"/>
          <w:spacing w:val="-4"/>
          <w:sz w:val="28"/>
          <w:szCs w:val="28"/>
        </w:rPr>
        <w:t>nghiệp</w:t>
      </w:r>
      <w:proofErr w:type="spellEnd"/>
      <w:r w:rsidRPr="003C1316">
        <w:rPr>
          <w:rFonts w:ascii="Times New Roman" w:hAnsi="Times New Roman"/>
          <w:spacing w:val="-4"/>
          <w:sz w:val="28"/>
          <w:szCs w:val="28"/>
        </w:rPr>
        <w:t xml:space="preserve"> </w:t>
      </w:r>
      <w:proofErr w:type="spellStart"/>
      <w:r w:rsidRPr="003C1316">
        <w:rPr>
          <w:rFonts w:ascii="Times New Roman" w:hAnsi="Times New Roman"/>
          <w:spacing w:val="-4"/>
          <w:sz w:val="28"/>
          <w:szCs w:val="28"/>
        </w:rPr>
        <w:t>và</w:t>
      </w:r>
      <w:proofErr w:type="spellEnd"/>
      <w:r w:rsidRPr="003C1316">
        <w:rPr>
          <w:rFonts w:ascii="Times New Roman" w:hAnsi="Times New Roman"/>
          <w:spacing w:val="-4"/>
          <w:sz w:val="28"/>
          <w:szCs w:val="28"/>
        </w:rPr>
        <w:t xml:space="preserve"> </w:t>
      </w:r>
      <w:proofErr w:type="spellStart"/>
      <w:r w:rsidRPr="003C1316">
        <w:rPr>
          <w:rFonts w:ascii="Times New Roman" w:hAnsi="Times New Roman"/>
          <w:spacing w:val="-4"/>
          <w:sz w:val="28"/>
          <w:szCs w:val="28"/>
        </w:rPr>
        <w:t>Môi</w:t>
      </w:r>
      <w:proofErr w:type="spellEnd"/>
      <w:r w:rsidRPr="003C1316">
        <w:rPr>
          <w:rFonts w:ascii="Times New Roman" w:hAnsi="Times New Roman"/>
          <w:spacing w:val="-4"/>
          <w:sz w:val="28"/>
          <w:szCs w:val="28"/>
        </w:rPr>
        <w:t xml:space="preserve"> </w:t>
      </w:r>
      <w:proofErr w:type="spellStart"/>
      <w:r w:rsidRPr="003C1316">
        <w:rPr>
          <w:rFonts w:ascii="Times New Roman" w:hAnsi="Times New Roman"/>
          <w:spacing w:val="-4"/>
          <w:sz w:val="28"/>
          <w:szCs w:val="28"/>
        </w:rPr>
        <w:t>trường</w:t>
      </w:r>
      <w:proofErr w:type="spellEnd"/>
      <w:r w:rsidR="0069209F" w:rsidRPr="003C1316">
        <w:rPr>
          <w:rStyle w:val="FootnoteReference"/>
          <w:rFonts w:ascii="Times New Roman" w:hAnsi="Times New Roman"/>
          <w:spacing w:val="-4"/>
          <w:sz w:val="28"/>
          <w:szCs w:val="28"/>
        </w:rPr>
        <w:footnoteReference w:id="18"/>
      </w:r>
      <w:r w:rsidRPr="003C1316">
        <w:rPr>
          <w:rFonts w:ascii="Times New Roman" w:hAnsi="Times New Roman"/>
          <w:spacing w:val="-4"/>
          <w:sz w:val="28"/>
          <w:szCs w:val="28"/>
        </w:rPr>
        <w:t xml:space="preserve">, </w:t>
      </w:r>
      <w:proofErr w:type="spellStart"/>
      <w:r w:rsidRPr="003C1316">
        <w:rPr>
          <w:rFonts w:ascii="Times New Roman" w:hAnsi="Times New Roman"/>
          <w:spacing w:val="-4"/>
          <w:sz w:val="28"/>
          <w:szCs w:val="28"/>
        </w:rPr>
        <w:t>cơ</w:t>
      </w:r>
      <w:proofErr w:type="spellEnd"/>
      <w:r w:rsidRPr="003C1316">
        <w:rPr>
          <w:rFonts w:ascii="Times New Roman" w:hAnsi="Times New Roman"/>
          <w:spacing w:val="-4"/>
          <w:sz w:val="28"/>
          <w:szCs w:val="28"/>
        </w:rPr>
        <w:t xml:space="preserve"> </w:t>
      </w:r>
      <w:proofErr w:type="spellStart"/>
      <w:r w:rsidRPr="003C1316">
        <w:rPr>
          <w:rFonts w:ascii="Times New Roman" w:hAnsi="Times New Roman"/>
          <w:spacing w:val="-4"/>
          <w:sz w:val="28"/>
          <w:szCs w:val="28"/>
        </w:rPr>
        <w:t>quan</w:t>
      </w:r>
      <w:proofErr w:type="spellEnd"/>
      <w:r w:rsidRPr="003C1316">
        <w:rPr>
          <w:rFonts w:ascii="Times New Roman" w:hAnsi="Times New Roman"/>
          <w:spacing w:val="-4"/>
          <w:sz w:val="28"/>
          <w:szCs w:val="28"/>
        </w:rPr>
        <w:t xml:space="preserve"> </w:t>
      </w:r>
      <w:proofErr w:type="spellStart"/>
      <w:r w:rsidRPr="003C1316">
        <w:rPr>
          <w:rFonts w:ascii="Times New Roman" w:hAnsi="Times New Roman"/>
          <w:spacing w:val="-4"/>
          <w:sz w:val="28"/>
          <w:szCs w:val="28"/>
          <w:lang w:eastAsia="x-none"/>
        </w:rPr>
        <w:t>có</w:t>
      </w:r>
      <w:proofErr w:type="spellEnd"/>
      <w:r w:rsidRPr="003C1316">
        <w:rPr>
          <w:rFonts w:ascii="Times New Roman" w:hAnsi="Times New Roman"/>
          <w:spacing w:val="-4"/>
          <w:sz w:val="28"/>
          <w:szCs w:val="28"/>
          <w:lang w:eastAsia="x-none"/>
        </w:rPr>
        <w:t xml:space="preserve"> </w:t>
      </w:r>
      <w:proofErr w:type="spellStart"/>
      <w:r w:rsidRPr="003C1316">
        <w:rPr>
          <w:rFonts w:ascii="Times New Roman" w:hAnsi="Times New Roman"/>
          <w:spacing w:val="-4"/>
          <w:sz w:val="28"/>
          <w:szCs w:val="28"/>
          <w:lang w:eastAsia="x-none"/>
        </w:rPr>
        <w:t>chức</w:t>
      </w:r>
      <w:proofErr w:type="spellEnd"/>
      <w:r w:rsidRPr="003C1316">
        <w:rPr>
          <w:rFonts w:ascii="Times New Roman" w:hAnsi="Times New Roman"/>
          <w:spacing w:val="-4"/>
          <w:sz w:val="28"/>
          <w:szCs w:val="28"/>
          <w:lang w:eastAsia="x-none"/>
        </w:rPr>
        <w:t xml:space="preserve"> </w:t>
      </w:r>
      <w:proofErr w:type="spellStart"/>
      <w:r w:rsidRPr="003C1316">
        <w:rPr>
          <w:rFonts w:ascii="Times New Roman" w:hAnsi="Times New Roman"/>
          <w:spacing w:val="-4"/>
          <w:sz w:val="28"/>
          <w:szCs w:val="28"/>
          <w:lang w:eastAsia="x-none"/>
        </w:rPr>
        <w:t>năng</w:t>
      </w:r>
      <w:proofErr w:type="spellEnd"/>
      <w:r w:rsidRPr="003C1316">
        <w:rPr>
          <w:rFonts w:ascii="Times New Roman" w:hAnsi="Times New Roman"/>
          <w:spacing w:val="-4"/>
          <w:sz w:val="28"/>
          <w:szCs w:val="28"/>
          <w:lang w:eastAsia="x-none"/>
        </w:rPr>
        <w:t xml:space="preserve"> </w:t>
      </w:r>
      <w:proofErr w:type="spellStart"/>
      <w:r w:rsidRPr="003C1316">
        <w:rPr>
          <w:rFonts w:ascii="Times New Roman" w:hAnsi="Times New Roman"/>
          <w:spacing w:val="-4"/>
          <w:sz w:val="28"/>
          <w:szCs w:val="28"/>
        </w:rPr>
        <w:t>quản</w:t>
      </w:r>
      <w:proofErr w:type="spellEnd"/>
      <w:r w:rsidRPr="003C1316">
        <w:rPr>
          <w:rFonts w:ascii="Times New Roman" w:hAnsi="Times New Roman"/>
          <w:spacing w:val="-4"/>
          <w:sz w:val="28"/>
          <w:szCs w:val="28"/>
        </w:rPr>
        <w:t xml:space="preserve"> </w:t>
      </w:r>
      <w:proofErr w:type="spellStart"/>
      <w:r w:rsidRPr="003C1316">
        <w:rPr>
          <w:rFonts w:ascii="Times New Roman" w:hAnsi="Times New Roman"/>
          <w:spacing w:val="-4"/>
          <w:sz w:val="28"/>
          <w:szCs w:val="28"/>
        </w:rPr>
        <w:t>lý</w:t>
      </w:r>
      <w:proofErr w:type="spellEnd"/>
      <w:r w:rsidRPr="003C1316">
        <w:rPr>
          <w:rFonts w:ascii="Times New Roman" w:hAnsi="Times New Roman"/>
          <w:spacing w:val="-4"/>
          <w:sz w:val="28"/>
          <w:szCs w:val="28"/>
        </w:rPr>
        <w:t xml:space="preserve"> </w:t>
      </w:r>
      <w:proofErr w:type="spellStart"/>
      <w:r w:rsidRPr="003C1316">
        <w:rPr>
          <w:rFonts w:ascii="Times New Roman" w:hAnsi="Times New Roman"/>
          <w:spacing w:val="-4"/>
          <w:sz w:val="28"/>
          <w:szCs w:val="28"/>
        </w:rPr>
        <w:t>đất</w:t>
      </w:r>
      <w:proofErr w:type="spellEnd"/>
      <w:r w:rsidRPr="003C1316">
        <w:rPr>
          <w:rFonts w:ascii="Times New Roman" w:hAnsi="Times New Roman"/>
          <w:spacing w:val="-4"/>
          <w:sz w:val="28"/>
          <w:szCs w:val="28"/>
        </w:rPr>
        <w:t xml:space="preserve"> </w:t>
      </w:r>
      <w:proofErr w:type="spellStart"/>
      <w:r w:rsidRPr="003C1316">
        <w:rPr>
          <w:rFonts w:ascii="Times New Roman" w:hAnsi="Times New Roman"/>
          <w:spacing w:val="-4"/>
          <w:sz w:val="28"/>
          <w:szCs w:val="28"/>
        </w:rPr>
        <w:t>đai</w:t>
      </w:r>
      <w:proofErr w:type="spellEnd"/>
      <w:r w:rsidRPr="003C1316">
        <w:rPr>
          <w:rFonts w:ascii="Times New Roman" w:hAnsi="Times New Roman"/>
          <w:spacing w:val="-4"/>
          <w:sz w:val="28"/>
          <w:szCs w:val="28"/>
        </w:rPr>
        <w:t xml:space="preserve"> </w:t>
      </w:r>
      <w:proofErr w:type="spellStart"/>
      <w:r w:rsidRPr="003C1316">
        <w:rPr>
          <w:rFonts w:ascii="Times New Roman" w:hAnsi="Times New Roman"/>
          <w:spacing w:val="-4"/>
          <w:sz w:val="28"/>
          <w:szCs w:val="28"/>
        </w:rPr>
        <w:t>cấp</w:t>
      </w:r>
      <w:proofErr w:type="spellEnd"/>
      <w:r w:rsidRPr="003C1316">
        <w:rPr>
          <w:rFonts w:ascii="Times New Roman" w:hAnsi="Times New Roman"/>
          <w:spacing w:val="-4"/>
          <w:sz w:val="28"/>
          <w:szCs w:val="28"/>
        </w:rPr>
        <w:t xml:space="preserve"> </w:t>
      </w:r>
      <w:proofErr w:type="spellStart"/>
      <w:r w:rsidRPr="003C1316">
        <w:rPr>
          <w:rFonts w:ascii="Times New Roman" w:hAnsi="Times New Roman"/>
          <w:spacing w:val="-4"/>
          <w:sz w:val="28"/>
          <w:szCs w:val="28"/>
        </w:rPr>
        <w:t>tỉ</w:t>
      </w:r>
      <w:r w:rsidR="00D07810" w:rsidRPr="003C1316">
        <w:rPr>
          <w:rFonts w:ascii="Times New Roman" w:hAnsi="Times New Roman"/>
          <w:spacing w:val="-4"/>
          <w:sz w:val="28"/>
          <w:szCs w:val="28"/>
        </w:rPr>
        <w:t>nh</w:t>
      </w:r>
      <w:proofErr w:type="spellEnd"/>
      <w:r w:rsidR="00D07810" w:rsidRPr="003C1316">
        <w:rPr>
          <w:rFonts w:ascii="Times New Roman" w:hAnsi="Times New Roman"/>
          <w:spacing w:val="-4"/>
          <w:sz w:val="28"/>
          <w:szCs w:val="28"/>
        </w:rPr>
        <w:t xml:space="preserve">, </w:t>
      </w:r>
      <w:r w:rsidRPr="003C1316">
        <w:rPr>
          <w:rFonts w:ascii="Times New Roman" w:eastAsia="Times New Roman" w:hAnsi="Times New Roman"/>
          <w:spacing w:val="-4"/>
          <w:sz w:val="28"/>
          <w:szCs w:val="28"/>
          <w:vertAlign w:val="superscript"/>
          <w:lang w:val="nl-NL" w:eastAsia="vi-VN"/>
        </w:rPr>
        <w:footnoteReference w:id="19"/>
      </w:r>
      <w:r w:rsidRPr="003C1316">
        <w:rPr>
          <w:rFonts w:ascii="Times New Roman" w:eastAsia="Times New Roman" w:hAnsi="Times New Roman"/>
          <w:spacing w:val="-4"/>
          <w:sz w:val="28"/>
          <w:szCs w:val="28"/>
          <w:lang w:val="nl-NL" w:eastAsia="vi-VN"/>
        </w:rPr>
        <w:t xml:space="preserve"> </w:t>
      </w:r>
      <w:proofErr w:type="spellStart"/>
      <w:r w:rsidRPr="003C1316">
        <w:rPr>
          <w:rFonts w:ascii="Times New Roman" w:hAnsi="Times New Roman"/>
          <w:spacing w:val="-4"/>
          <w:sz w:val="28"/>
          <w:szCs w:val="28"/>
        </w:rPr>
        <w:t>có</w:t>
      </w:r>
      <w:proofErr w:type="spellEnd"/>
      <w:r w:rsidRPr="003C1316">
        <w:rPr>
          <w:rFonts w:ascii="Times New Roman" w:hAnsi="Times New Roman"/>
          <w:spacing w:val="-4"/>
          <w:sz w:val="28"/>
          <w:szCs w:val="28"/>
        </w:rPr>
        <w:t xml:space="preserve"> </w:t>
      </w:r>
      <w:proofErr w:type="spellStart"/>
      <w:r w:rsidRPr="003C1316">
        <w:rPr>
          <w:rFonts w:ascii="Times New Roman" w:hAnsi="Times New Roman"/>
          <w:spacing w:val="-4"/>
          <w:sz w:val="28"/>
          <w:szCs w:val="28"/>
        </w:rPr>
        <w:t>trách</w:t>
      </w:r>
      <w:proofErr w:type="spellEnd"/>
      <w:r w:rsidRPr="003C1316">
        <w:rPr>
          <w:rFonts w:ascii="Times New Roman" w:hAnsi="Times New Roman"/>
          <w:spacing w:val="-4"/>
          <w:sz w:val="28"/>
          <w:szCs w:val="28"/>
        </w:rPr>
        <w:t xml:space="preserve"> </w:t>
      </w:r>
      <w:proofErr w:type="spellStart"/>
      <w:r w:rsidRPr="003C1316">
        <w:rPr>
          <w:rFonts w:ascii="Times New Roman" w:hAnsi="Times New Roman"/>
          <w:spacing w:val="-4"/>
          <w:sz w:val="28"/>
          <w:szCs w:val="28"/>
        </w:rPr>
        <w:t>nhiệm</w:t>
      </w:r>
      <w:proofErr w:type="spellEnd"/>
      <w:r w:rsidRPr="003C1316">
        <w:rPr>
          <w:rFonts w:ascii="Times New Roman" w:hAnsi="Times New Roman"/>
          <w:spacing w:val="-4"/>
          <w:sz w:val="28"/>
          <w:szCs w:val="28"/>
        </w:rPr>
        <w:t xml:space="preserve"> </w:t>
      </w:r>
      <w:proofErr w:type="spellStart"/>
      <w:r w:rsidRPr="003C1316">
        <w:rPr>
          <w:rFonts w:ascii="Times New Roman" w:hAnsi="Times New Roman"/>
          <w:spacing w:val="-4"/>
          <w:sz w:val="28"/>
          <w:szCs w:val="28"/>
        </w:rPr>
        <w:t>cung</w:t>
      </w:r>
      <w:proofErr w:type="spellEnd"/>
      <w:r w:rsidRPr="003C1316">
        <w:rPr>
          <w:rFonts w:ascii="Times New Roman" w:hAnsi="Times New Roman"/>
          <w:spacing w:val="-4"/>
          <w:sz w:val="28"/>
          <w:szCs w:val="28"/>
        </w:rPr>
        <w:t xml:space="preserve"> </w:t>
      </w:r>
      <w:proofErr w:type="spellStart"/>
      <w:r w:rsidRPr="003C1316">
        <w:rPr>
          <w:rFonts w:ascii="Times New Roman" w:hAnsi="Times New Roman"/>
          <w:spacing w:val="-4"/>
          <w:sz w:val="28"/>
          <w:szCs w:val="28"/>
        </w:rPr>
        <w:t>cấp</w:t>
      </w:r>
      <w:proofErr w:type="spellEnd"/>
      <w:r w:rsidRPr="003C1316">
        <w:rPr>
          <w:rFonts w:ascii="Times New Roman" w:hAnsi="Times New Roman"/>
          <w:spacing w:val="-4"/>
          <w:sz w:val="28"/>
          <w:szCs w:val="28"/>
        </w:rPr>
        <w:t xml:space="preserve"> </w:t>
      </w:r>
      <w:proofErr w:type="spellStart"/>
      <w:r w:rsidRPr="003C1316">
        <w:rPr>
          <w:rFonts w:ascii="Times New Roman" w:hAnsi="Times New Roman"/>
          <w:spacing w:val="-4"/>
          <w:sz w:val="28"/>
          <w:szCs w:val="28"/>
        </w:rPr>
        <w:t>tài</w:t>
      </w:r>
      <w:proofErr w:type="spellEnd"/>
      <w:r w:rsidRPr="003C1316">
        <w:rPr>
          <w:rFonts w:ascii="Times New Roman" w:hAnsi="Times New Roman"/>
          <w:spacing w:val="-4"/>
          <w:sz w:val="28"/>
          <w:szCs w:val="28"/>
        </w:rPr>
        <w:t xml:space="preserve"> </w:t>
      </w:r>
      <w:proofErr w:type="spellStart"/>
      <w:r w:rsidRPr="003C1316">
        <w:rPr>
          <w:rFonts w:ascii="Times New Roman" w:hAnsi="Times New Roman"/>
          <w:spacing w:val="-4"/>
          <w:sz w:val="28"/>
          <w:szCs w:val="28"/>
        </w:rPr>
        <w:t>liệu</w:t>
      </w:r>
      <w:proofErr w:type="spellEnd"/>
      <w:r w:rsidRPr="003C1316">
        <w:rPr>
          <w:rFonts w:ascii="Times New Roman" w:hAnsi="Times New Roman"/>
          <w:spacing w:val="-4"/>
          <w:sz w:val="28"/>
          <w:szCs w:val="28"/>
        </w:rPr>
        <w:t xml:space="preserve"> </w:t>
      </w:r>
      <w:proofErr w:type="spellStart"/>
      <w:r w:rsidRPr="003C1316">
        <w:rPr>
          <w:rFonts w:ascii="Times New Roman" w:hAnsi="Times New Roman"/>
          <w:spacing w:val="-4"/>
          <w:sz w:val="28"/>
          <w:szCs w:val="28"/>
        </w:rPr>
        <w:t>cần</w:t>
      </w:r>
      <w:proofErr w:type="spellEnd"/>
      <w:r w:rsidRPr="003C1316">
        <w:rPr>
          <w:rFonts w:ascii="Times New Roman" w:hAnsi="Times New Roman"/>
          <w:spacing w:val="-4"/>
          <w:sz w:val="28"/>
          <w:szCs w:val="28"/>
        </w:rPr>
        <w:t xml:space="preserve"> </w:t>
      </w:r>
      <w:proofErr w:type="spellStart"/>
      <w:r w:rsidRPr="003C1316">
        <w:rPr>
          <w:rFonts w:ascii="Times New Roman" w:hAnsi="Times New Roman"/>
          <w:spacing w:val="-4"/>
          <w:sz w:val="28"/>
          <w:szCs w:val="28"/>
        </w:rPr>
        <w:t>thiết</w:t>
      </w:r>
      <w:proofErr w:type="spellEnd"/>
      <w:r w:rsidRPr="003C1316">
        <w:rPr>
          <w:rFonts w:ascii="Times New Roman" w:hAnsi="Times New Roman"/>
          <w:spacing w:val="-4"/>
          <w:sz w:val="28"/>
          <w:szCs w:val="28"/>
        </w:rPr>
        <w:t xml:space="preserve"> </w:t>
      </w:r>
      <w:proofErr w:type="spellStart"/>
      <w:r w:rsidRPr="003C1316">
        <w:rPr>
          <w:rFonts w:ascii="Times New Roman" w:hAnsi="Times New Roman"/>
          <w:spacing w:val="-4"/>
          <w:sz w:val="28"/>
          <w:szCs w:val="28"/>
        </w:rPr>
        <w:t>và</w:t>
      </w:r>
      <w:proofErr w:type="spellEnd"/>
      <w:r w:rsidRPr="003C1316">
        <w:rPr>
          <w:rFonts w:ascii="Times New Roman" w:hAnsi="Times New Roman"/>
          <w:spacing w:val="-4"/>
          <w:sz w:val="28"/>
          <w:szCs w:val="28"/>
        </w:rPr>
        <w:t xml:space="preserve"> </w:t>
      </w:r>
      <w:proofErr w:type="spellStart"/>
      <w:r w:rsidRPr="003C1316">
        <w:rPr>
          <w:rFonts w:ascii="Times New Roman" w:hAnsi="Times New Roman"/>
          <w:spacing w:val="-4"/>
          <w:sz w:val="28"/>
          <w:szCs w:val="28"/>
        </w:rPr>
        <w:t>phối</w:t>
      </w:r>
      <w:proofErr w:type="spellEnd"/>
      <w:r w:rsidRPr="003C1316">
        <w:rPr>
          <w:rFonts w:ascii="Times New Roman" w:hAnsi="Times New Roman"/>
          <w:spacing w:val="-4"/>
          <w:sz w:val="28"/>
          <w:szCs w:val="28"/>
        </w:rPr>
        <w:t xml:space="preserve"> </w:t>
      </w:r>
      <w:proofErr w:type="spellStart"/>
      <w:r w:rsidRPr="003C1316">
        <w:rPr>
          <w:rFonts w:ascii="Times New Roman" w:hAnsi="Times New Roman"/>
          <w:spacing w:val="-4"/>
          <w:sz w:val="28"/>
          <w:szCs w:val="28"/>
        </w:rPr>
        <w:t>hợp</w:t>
      </w:r>
      <w:proofErr w:type="spellEnd"/>
      <w:r w:rsidRPr="003C1316">
        <w:rPr>
          <w:rFonts w:ascii="Times New Roman" w:hAnsi="Times New Roman"/>
          <w:spacing w:val="-4"/>
          <w:sz w:val="28"/>
          <w:szCs w:val="28"/>
        </w:rPr>
        <w:t xml:space="preserve"> </w:t>
      </w:r>
      <w:proofErr w:type="spellStart"/>
      <w:r w:rsidRPr="003C1316">
        <w:rPr>
          <w:rFonts w:ascii="Times New Roman" w:hAnsi="Times New Roman"/>
          <w:spacing w:val="-4"/>
          <w:sz w:val="28"/>
          <w:szCs w:val="28"/>
        </w:rPr>
        <w:t>với</w:t>
      </w:r>
      <w:proofErr w:type="spellEnd"/>
      <w:r w:rsidRPr="003C1316">
        <w:rPr>
          <w:rFonts w:ascii="Times New Roman" w:hAnsi="Times New Roman"/>
          <w:spacing w:val="-4"/>
          <w:sz w:val="28"/>
          <w:szCs w:val="28"/>
        </w:rPr>
        <w:t xml:space="preserve"> </w:t>
      </w:r>
      <w:proofErr w:type="spellStart"/>
      <w:r w:rsidRPr="003C1316">
        <w:rPr>
          <w:rFonts w:ascii="Times New Roman" w:hAnsi="Times New Roman"/>
          <w:spacing w:val="-4"/>
          <w:sz w:val="28"/>
          <w:szCs w:val="28"/>
        </w:rPr>
        <w:t>cơ</w:t>
      </w:r>
      <w:proofErr w:type="spellEnd"/>
      <w:r w:rsidRPr="003C1316">
        <w:rPr>
          <w:rFonts w:ascii="Times New Roman" w:hAnsi="Times New Roman"/>
          <w:spacing w:val="-4"/>
          <w:sz w:val="28"/>
          <w:szCs w:val="28"/>
        </w:rPr>
        <w:t xml:space="preserve"> </w:t>
      </w:r>
      <w:proofErr w:type="spellStart"/>
      <w:r w:rsidRPr="003C1316">
        <w:rPr>
          <w:rFonts w:ascii="Times New Roman" w:hAnsi="Times New Roman"/>
          <w:spacing w:val="-4"/>
          <w:sz w:val="28"/>
          <w:szCs w:val="28"/>
        </w:rPr>
        <w:t>quan</w:t>
      </w:r>
      <w:proofErr w:type="spellEnd"/>
      <w:r w:rsidRPr="003C1316">
        <w:rPr>
          <w:rFonts w:ascii="Times New Roman" w:hAnsi="Times New Roman"/>
          <w:spacing w:val="-4"/>
          <w:sz w:val="28"/>
          <w:szCs w:val="28"/>
        </w:rPr>
        <w:t xml:space="preserve"> </w:t>
      </w:r>
      <w:proofErr w:type="spellStart"/>
      <w:r w:rsidRPr="003C1316">
        <w:rPr>
          <w:rFonts w:ascii="Times New Roman" w:hAnsi="Times New Roman"/>
          <w:spacing w:val="-4"/>
          <w:sz w:val="28"/>
          <w:szCs w:val="28"/>
        </w:rPr>
        <w:t>nhà</w:t>
      </w:r>
      <w:proofErr w:type="spellEnd"/>
      <w:r w:rsidRPr="003C1316">
        <w:rPr>
          <w:rFonts w:ascii="Times New Roman" w:hAnsi="Times New Roman"/>
          <w:spacing w:val="-4"/>
          <w:sz w:val="28"/>
          <w:szCs w:val="28"/>
        </w:rPr>
        <w:t xml:space="preserve"> </w:t>
      </w:r>
      <w:proofErr w:type="spellStart"/>
      <w:r w:rsidRPr="003C1316">
        <w:rPr>
          <w:rFonts w:ascii="Times New Roman" w:hAnsi="Times New Roman"/>
          <w:spacing w:val="-4"/>
          <w:sz w:val="28"/>
          <w:szCs w:val="28"/>
        </w:rPr>
        <w:t>nước</w:t>
      </w:r>
      <w:proofErr w:type="spellEnd"/>
      <w:r w:rsidRPr="003C1316">
        <w:rPr>
          <w:rFonts w:ascii="Times New Roman" w:hAnsi="Times New Roman"/>
          <w:spacing w:val="-4"/>
          <w:sz w:val="28"/>
          <w:szCs w:val="28"/>
        </w:rPr>
        <w:t xml:space="preserve"> </w:t>
      </w:r>
      <w:proofErr w:type="spellStart"/>
      <w:r w:rsidRPr="003C1316">
        <w:rPr>
          <w:rFonts w:ascii="Times New Roman" w:hAnsi="Times New Roman"/>
          <w:spacing w:val="-4"/>
          <w:sz w:val="28"/>
          <w:szCs w:val="28"/>
        </w:rPr>
        <w:t>có</w:t>
      </w:r>
      <w:proofErr w:type="spellEnd"/>
      <w:r w:rsidRPr="003C1316">
        <w:rPr>
          <w:rFonts w:ascii="Times New Roman" w:hAnsi="Times New Roman"/>
          <w:spacing w:val="-4"/>
          <w:sz w:val="28"/>
          <w:szCs w:val="28"/>
        </w:rPr>
        <w:t xml:space="preserve"> </w:t>
      </w:r>
      <w:proofErr w:type="spellStart"/>
      <w:r w:rsidRPr="003C1316">
        <w:rPr>
          <w:rFonts w:ascii="Times New Roman" w:hAnsi="Times New Roman"/>
          <w:spacing w:val="-4"/>
          <w:sz w:val="28"/>
          <w:szCs w:val="28"/>
        </w:rPr>
        <w:t>thẩm</w:t>
      </w:r>
      <w:proofErr w:type="spellEnd"/>
      <w:r w:rsidRPr="003C1316">
        <w:rPr>
          <w:rFonts w:ascii="Times New Roman" w:hAnsi="Times New Roman"/>
          <w:spacing w:val="-4"/>
          <w:sz w:val="28"/>
          <w:szCs w:val="28"/>
        </w:rPr>
        <w:t xml:space="preserve"> </w:t>
      </w:r>
      <w:proofErr w:type="spellStart"/>
      <w:r w:rsidRPr="003C1316">
        <w:rPr>
          <w:rFonts w:ascii="Times New Roman" w:hAnsi="Times New Roman"/>
          <w:spacing w:val="-4"/>
          <w:sz w:val="28"/>
          <w:szCs w:val="28"/>
        </w:rPr>
        <w:t>quyền</w:t>
      </w:r>
      <w:proofErr w:type="spellEnd"/>
      <w:r w:rsidRPr="003C1316">
        <w:rPr>
          <w:rFonts w:ascii="Times New Roman" w:hAnsi="Times New Roman"/>
          <w:spacing w:val="-4"/>
          <w:sz w:val="28"/>
          <w:szCs w:val="28"/>
        </w:rPr>
        <w:t xml:space="preserve"> </w:t>
      </w:r>
      <w:proofErr w:type="spellStart"/>
      <w:r w:rsidRPr="003C1316">
        <w:rPr>
          <w:rFonts w:ascii="Times New Roman" w:hAnsi="Times New Roman"/>
          <w:spacing w:val="-4"/>
          <w:sz w:val="28"/>
          <w:szCs w:val="28"/>
        </w:rPr>
        <w:t>trong</w:t>
      </w:r>
      <w:proofErr w:type="spellEnd"/>
      <w:r w:rsidRPr="003C1316">
        <w:rPr>
          <w:rFonts w:ascii="Times New Roman" w:hAnsi="Times New Roman"/>
          <w:spacing w:val="-4"/>
          <w:sz w:val="28"/>
          <w:szCs w:val="28"/>
        </w:rPr>
        <w:t xml:space="preserve"> </w:t>
      </w:r>
      <w:proofErr w:type="spellStart"/>
      <w:r w:rsidRPr="003C1316">
        <w:rPr>
          <w:rFonts w:ascii="Times New Roman" w:hAnsi="Times New Roman"/>
          <w:spacing w:val="-4"/>
          <w:sz w:val="28"/>
          <w:szCs w:val="28"/>
        </w:rPr>
        <w:t>quá</w:t>
      </w:r>
      <w:proofErr w:type="spellEnd"/>
      <w:r w:rsidRPr="003C1316">
        <w:rPr>
          <w:rFonts w:ascii="Times New Roman" w:hAnsi="Times New Roman"/>
          <w:spacing w:val="-4"/>
          <w:sz w:val="28"/>
          <w:szCs w:val="28"/>
        </w:rPr>
        <w:t xml:space="preserve"> </w:t>
      </w:r>
      <w:proofErr w:type="spellStart"/>
      <w:r w:rsidRPr="003C1316">
        <w:rPr>
          <w:rFonts w:ascii="Times New Roman" w:hAnsi="Times New Roman"/>
          <w:spacing w:val="-4"/>
          <w:sz w:val="28"/>
          <w:szCs w:val="28"/>
        </w:rPr>
        <w:t>trình</w:t>
      </w:r>
      <w:proofErr w:type="spellEnd"/>
      <w:r w:rsidRPr="003C1316">
        <w:rPr>
          <w:rFonts w:ascii="Times New Roman" w:hAnsi="Times New Roman"/>
          <w:spacing w:val="-4"/>
          <w:sz w:val="28"/>
          <w:szCs w:val="28"/>
        </w:rPr>
        <w:t xml:space="preserve"> </w:t>
      </w:r>
      <w:proofErr w:type="spellStart"/>
      <w:r w:rsidRPr="003C1316">
        <w:rPr>
          <w:rFonts w:ascii="Times New Roman" w:hAnsi="Times New Roman"/>
          <w:spacing w:val="-4"/>
          <w:sz w:val="28"/>
          <w:szCs w:val="28"/>
        </w:rPr>
        <w:t>giải</w:t>
      </w:r>
      <w:proofErr w:type="spellEnd"/>
      <w:r w:rsidRPr="003C1316">
        <w:rPr>
          <w:rFonts w:ascii="Times New Roman" w:hAnsi="Times New Roman"/>
          <w:spacing w:val="-4"/>
          <w:sz w:val="28"/>
          <w:szCs w:val="28"/>
        </w:rPr>
        <w:t xml:space="preserve"> </w:t>
      </w:r>
      <w:proofErr w:type="spellStart"/>
      <w:r w:rsidRPr="003C1316">
        <w:rPr>
          <w:rFonts w:ascii="Times New Roman" w:hAnsi="Times New Roman"/>
          <w:spacing w:val="-4"/>
          <w:sz w:val="28"/>
          <w:szCs w:val="28"/>
        </w:rPr>
        <w:t>quyết</w:t>
      </w:r>
      <w:proofErr w:type="spellEnd"/>
      <w:r w:rsidRPr="003C1316">
        <w:rPr>
          <w:rFonts w:ascii="Times New Roman" w:hAnsi="Times New Roman"/>
          <w:spacing w:val="-4"/>
          <w:sz w:val="28"/>
          <w:szCs w:val="28"/>
        </w:rPr>
        <w:t xml:space="preserve">, </w:t>
      </w:r>
      <w:proofErr w:type="spellStart"/>
      <w:r w:rsidRPr="003C1316">
        <w:rPr>
          <w:rFonts w:ascii="Times New Roman" w:hAnsi="Times New Roman"/>
          <w:spacing w:val="-4"/>
          <w:sz w:val="28"/>
          <w:szCs w:val="28"/>
        </w:rPr>
        <w:t>thống</w:t>
      </w:r>
      <w:proofErr w:type="spellEnd"/>
      <w:r w:rsidRPr="003C1316">
        <w:rPr>
          <w:rFonts w:ascii="Times New Roman" w:hAnsi="Times New Roman"/>
          <w:spacing w:val="-4"/>
          <w:sz w:val="28"/>
          <w:szCs w:val="28"/>
        </w:rPr>
        <w:t xml:space="preserve"> </w:t>
      </w:r>
      <w:proofErr w:type="spellStart"/>
      <w:r w:rsidRPr="003C1316">
        <w:rPr>
          <w:rFonts w:ascii="Times New Roman" w:hAnsi="Times New Roman"/>
          <w:spacing w:val="-4"/>
          <w:sz w:val="28"/>
          <w:szCs w:val="28"/>
        </w:rPr>
        <w:t>nhất</w:t>
      </w:r>
      <w:proofErr w:type="spellEnd"/>
      <w:r w:rsidRPr="003C1316">
        <w:rPr>
          <w:rFonts w:ascii="Times New Roman" w:hAnsi="Times New Roman"/>
          <w:spacing w:val="-4"/>
          <w:sz w:val="28"/>
          <w:szCs w:val="28"/>
        </w:rPr>
        <w:t xml:space="preserve"> </w:t>
      </w:r>
      <w:proofErr w:type="spellStart"/>
      <w:r w:rsidRPr="003C1316">
        <w:rPr>
          <w:rFonts w:ascii="Times New Roman" w:hAnsi="Times New Roman"/>
          <w:spacing w:val="-4"/>
          <w:sz w:val="28"/>
          <w:szCs w:val="28"/>
        </w:rPr>
        <w:t>về</w:t>
      </w:r>
      <w:proofErr w:type="spellEnd"/>
      <w:r w:rsidRPr="003C1316">
        <w:rPr>
          <w:rFonts w:ascii="Times New Roman" w:hAnsi="Times New Roman"/>
          <w:spacing w:val="-4"/>
          <w:sz w:val="28"/>
          <w:szCs w:val="28"/>
        </w:rPr>
        <w:t xml:space="preserve"> </w:t>
      </w:r>
      <w:proofErr w:type="spellStart"/>
      <w:r w:rsidRPr="003C1316">
        <w:rPr>
          <w:rFonts w:ascii="Times New Roman" w:hAnsi="Times New Roman"/>
          <w:spacing w:val="-4"/>
          <w:sz w:val="28"/>
          <w:szCs w:val="28"/>
        </w:rPr>
        <w:t>địa</w:t>
      </w:r>
      <w:proofErr w:type="spellEnd"/>
      <w:r w:rsidRPr="003C1316">
        <w:rPr>
          <w:rFonts w:ascii="Times New Roman" w:hAnsi="Times New Roman"/>
          <w:spacing w:val="-4"/>
          <w:sz w:val="28"/>
          <w:szCs w:val="28"/>
        </w:rPr>
        <w:t xml:space="preserve"> </w:t>
      </w:r>
      <w:proofErr w:type="spellStart"/>
      <w:r w:rsidRPr="003C1316">
        <w:rPr>
          <w:rFonts w:ascii="Times New Roman" w:hAnsi="Times New Roman"/>
          <w:spacing w:val="-4"/>
          <w:sz w:val="28"/>
          <w:szCs w:val="28"/>
        </w:rPr>
        <w:t>giới</w:t>
      </w:r>
      <w:proofErr w:type="spellEnd"/>
      <w:r w:rsidRPr="003C1316">
        <w:rPr>
          <w:rFonts w:ascii="Times New Roman" w:hAnsi="Times New Roman"/>
          <w:spacing w:val="-4"/>
          <w:sz w:val="28"/>
          <w:szCs w:val="28"/>
        </w:rPr>
        <w:t xml:space="preserve"> </w:t>
      </w:r>
      <w:proofErr w:type="spellStart"/>
      <w:r w:rsidRPr="003C1316">
        <w:rPr>
          <w:rFonts w:ascii="Times New Roman" w:hAnsi="Times New Roman"/>
          <w:spacing w:val="-4"/>
          <w:sz w:val="28"/>
          <w:szCs w:val="28"/>
        </w:rPr>
        <w:t>đơn</w:t>
      </w:r>
      <w:proofErr w:type="spellEnd"/>
      <w:r w:rsidRPr="003C1316">
        <w:rPr>
          <w:rFonts w:ascii="Times New Roman" w:hAnsi="Times New Roman"/>
          <w:spacing w:val="-4"/>
          <w:sz w:val="28"/>
          <w:szCs w:val="28"/>
        </w:rPr>
        <w:t xml:space="preserve"> </w:t>
      </w:r>
      <w:proofErr w:type="spellStart"/>
      <w:r w:rsidRPr="003C1316">
        <w:rPr>
          <w:rFonts w:ascii="Times New Roman" w:hAnsi="Times New Roman"/>
          <w:spacing w:val="-4"/>
          <w:sz w:val="28"/>
          <w:szCs w:val="28"/>
        </w:rPr>
        <w:t>vị</w:t>
      </w:r>
      <w:proofErr w:type="spellEnd"/>
      <w:r w:rsidRPr="003C1316">
        <w:rPr>
          <w:rFonts w:ascii="Times New Roman" w:hAnsi="Times New Roman"/>
          <w:spacing w:val="-4"/>
          <w:sz w:val="28"/>
          <w:szCs w:val="28"/>
        </w:rPr>
        <w:t xml:space="preserve"> </w:t>
      </w:r>
      <w:proofErr w:type="spellStart"/>
      <w:r w:rsidRPr="003C1316">
        <w:rPr>
          <w:rFonts w:ascii="Times New Roman" w:hAnsi="Times New Roman"/>
          <w:spacing w:val="-4"/>
          <w:sz w:val="28"/>
          <w:szCs w:val="28"/>
        </w:rPr>
        <w:t>hành</w:t>
      </w:r>
      <w:proofErr w:type="spellEnd"/>
      <w:r w:rsidRPr="003C1316">
        <w:rPr>
          <w:rFonts w:ascii="Times New Roman" w:hAnsi="Times New Roman"/>
          <w:spacing w:val="-4"/>
          <w:sz w:val="28"/>
          <w:szCs w:val="28"/>
        </w:rPr>
        <w:t xml:space="preserve"> </w:t>
      </w:r>
      <w:proofErr w:type="spellStart"/>
      <w:r w:rsidRPr="003C1316">
        <w:rPr>
          <w:rFonts w:ascii="Times New Roman" w:hAnsi="Times New Roman"/>
          <w:spacing w:val="-4"/>
          <w:sz w:val="28"/>
          <w:szCs w:val="28"/>
        </w:rPr>
        <w:t>chính</w:t>
      </w:r>
      <w:proofErr w:type="spellEnd"/>
      <w:r w:rsidRPr="003C1316">
        <w:rPr>
          <w:rFonts w:ascii="Times New Roman" w:hAnsi="Times New Roman"/>
          <w:spacing w:val="-4"/>
          <w:sz w:val="28"/>
          <w:szCs w:val="28"/>
        </w:rPr>
        <w:t>.</w:t>
      </w:r>
    </w:p>
    <w:p w14:paraId="791806DD" w14:textId="13BCE65B" w:rsidR="006B075F" w:rsidRPr="002763B3" w:rsidRDefault="006B075F" w:rsidP="00F8028F">
      <w:pPr>
        <w:widowControl w:val="0"/>
        <w:spacing w:before="120" w:after="120" w:line="240" w:lineRule="auto"/>
        <w:outlineLvl w:val="1"/>
        <w:rPr>
          <w:rFonts w:ascii="Times New Roman" w:hAnsi="Times New Roman"/>
          <w:sz w:val="28"/>
          <w:szCs w:val="28"/>
        </w:rPr>
      </w:pPr>
      <w:bookmarkStart w:id="15" w:name="_Ref170122567"/>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12. Quy </w:t>
      </w:r>
      <w:proofErr w:type="spellStart"/>
      <w:r w:rsidRPr="002763B3">
        <w:rPr>
          <w:rFonts w:ascii="Times New Roman" w:hAnsi="Times New Roman"/>
          <w:b/>
          <w:sz w:val="28"/>
          <w:szCs w:val="28"/>
        </w:rPr>
        <w:t>định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chung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về</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thực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hiện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thủ</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tục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hành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chính</w:t>
      </w:r>
      <w:bookmarkEnd w:id="15"/>
      <w:proofErr w:type="spellEnd"/>
    </w:p>
    <w:p w14:paraId="29CC4320" w14:textId="77777777" w:rsidR="006B075F" w:rsidRPr="002763B3" w:rsidRDefault="006B075F" w:rsidP="00F8028F">
      <w:pPr>
        <w:widowControl w:val="0"/>
        <w:tabs>
          <w:tab w:val="left" w:pos="0"/>
        </w:tabs>
        <w:spacing w:before="120" w:after="120" w:line="240" w:lineRule="auto"/>
        <w:rPr>
          <w:rFonts w:ascii="Times New Roman" w:hAnsi="Times New Roman"/>
          <w:sz w:val="28"/>
          <w:szCs w:val="28"/>
        </w:rPr>
      </w:pPr>
      <w:r w:rsidRPr="002763B3">
        <w:rPr>
          <w:rFonts w:ascii="Times New Roman" w:hAnsi="Times New Roman"/>
          <w:sz w:val="28"/>
          <w:szCs w:val="28"/>
        </w:rPr>
        <w:t xml:space="preserve">1.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w:t>
      </w:r>
      <w:proofErr w:type="spellEnd"/>
    </w:p>
    <w:p w14:paraId="1C37D966" w14:textId="6D56E2D9" w:rsidR="006B075F" w:rsidRPr="002763B3" w:rsidRDefault="006B075F" w:rsidP="00F8028F">
      <w:pPr>
        <w:widowControl w:val="0"/>
        <w:tabs>
          <w:tab w:val="left" w:pos="0"/>
        </w:tabs>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Một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cửa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w:t>
      </w:r>
      <w:r w:rsidR="00D07810" w:rsidRPr="002763B3">
        <w:rPr>
          <w:rFonts w:ascii="Times New Roman" w:hAnsi="Times New Roman"/>
          <w:sz w:val="28"/>
          <w:szCs w:val="28"/>
        </w:rPr>
        <w:t>nh</w:t>
      </w:r>
      <w:proofErr w:type="spellEnd"/>
      <w:r w:rsidR="00D07810" w:rsidRPr="002763B3">
        <w:rPr>
          <w:rFonts w:ascii="Times New Roman" w:hAnsi="Times New Roman"/>
          <w:sz w:val="28"/>
          <w:szCs w:val="28"/>
        </w:rPr>
        <w:t>,</w:t>
      </w:r>
      <w:r w:rsidRPr="002763B3">
        <w:rPr>
          <w:rStyle w:val="FootnoteReference"/>
          <w:rFonts w:ascii="Times New Roman" w:hAnsi="Times New Roman"/>
          <w:sz w:val="28"/>
          <w:szCs w:val="28"/>
        </w:rPr>
        <w:footnoteReference w:id="20"/>
      </w:r>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xã</w:t>
      </w:r>
      <w:proofErr w:type="spellEnd"/>
      <w:r w:rsidRPr="002763B3">
        <w:rPr>
          <w:rFonts w:ascii="Times New Roman" w:hAnsi="Times New Roman"/>
          <w:sz w:val="28"/>
          <w:szCs w:val="28"/>
        </w:rPr>
        <w:t>;</w:t>
      </w:r>
    </w:p>
    <w:p w14:paraId="259BEF6E" w14:textId="77777777" w:rsidR="006B075F" w:rsidRPr="002763B3" w:rsidRDefault="006B075F" w:rsidP="00F8028F">
      <w:pPr>
        <w:widowControl w:val="0"/>
        <w:tabs>
          <w:tab w:val="left" w:pos="0"/>
        </w:tabs>
        <w:spacing w:before="120" w:after="120" w:line="240" w:lineRule="auto"/>
        <w:rPr>
          <w:rFonts w:ascii="Times New Roman" w:hAnsi="Times New Roman"/>
          <w:sz w:val="28"/>
          <w:szCs w:val="28"/>
        </w:rPr>
      </w:pPr>
      <w:r w:rsidRPr="002763B3">
        <w:rPr>
          <w:rFonts w:ascii="Times New Roman" w:hAnsi="Times New Roman"/>
          <w:sz w:val="28"/>
          <w:szCs w:val="28"/>
        </w:rPr>
        <w:t xml:space="preserve">b) Văn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w:t>
      </w:r>
    </w:p>
    <w:p w14:paraId="6A3D0C7A" w14:textId="77777777" w:rsidR="006B075F" w:rsidRPr="002763B3" w:rsidRDefault="006B075F" w:rsidP="00F8028F">
      <w:pPr>
        <w:widowControl w:val="0"/>
        <w:tabs>
          <w:tab w:val="left" w:pos="0"/>
        </w:tabs>
        <w:spacing w:before="120" w:after="120" w:line="240" w:lineRule="auto"/>
        <w:rPr>
          <w:rFonts w:ascii="Times New Roman" w:hAnsi="Times New Roman"/>
          <w:sz w:val="28"/>
          <w:szCs w:val="28"/>
        </w:rPr>
      </w:pPr>
      <w:r w:rsidRPr="002763B3">
        <w:rPr>
          <w:rFonts w:ascii="Times New Roman" w:hAnsi="Times New Roman"/>
          <w:sz w:val="28"/>
          <w:szCs w:val="28"/>
        </w:rPr>
        <w:t xml:space="preserve">c) Chi </w:t>
      </w:r>
      <w:proofErr w:type="spellStart"/>
      <w:r w:rsidRPr="002763B3">
        <w:rPr>
          <w:rFonts w:ascii="Times New Roman" w:hAnsi="Times New Roman"/>
          <w:sz w:val="28"/>
          <w:szCs w:val="28"/>
        </w:rPr>
        <w:t>nhánh</w:t>
      </w:r>
      <w:proofErr w:type="spellEnd"/>
      <w:r w:rsidRPr="002763B3">
        <w:rPr>
          <w:rFonts w:ascii="Times New Roman" w:hAnsi="Times New Roman"/>
          <w:sz w:val="28"/>
          <w:szCs w:val="28"/>
        </w:rPr>
        <w:t xml:space="preserve"> Văn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w:t>
      </w:r>
    </w:p>
    <w:p w14:paraId="43148308" w14:textId="77777777" w:rsidR="006B075F" w:rsidRPr="002763B3" w:rsidRDefault="006B075F" w:rsidP="00F8028F">
      <w:pPr>
        <w:widowControl w:val="0"/>
        <w:tabs>
          <w:tab w:val="left" w:pos="0"/>
        </w:tabs>
        <w:spacing w:before="120" w:after="120" w:line="240" w:lineRule="auto"/>
        <w:rPr>
          <w:rFonts w:ascii="Times New Roman" w:hAnsi="Times New Roman"/>
          <w:sz w:val="28"/>
          <w:szCs w:val="28"/>
        </w:rPr>
      </w:pPr>
      <w:r w:rsidRPr="002763B3">
        <w:rPr>
          <w:rFonts w:ascii="Times New Roman" w:hAnsi="Times New Roman"/>
          <w:sz w:val="28"/>
          <w:szCs w:val="28"/>
        </w:rPr>
        <w:t xml:space="preserve">2. Phương </w:t>
      </w:r>
      <w:proofErr w:type="spellStart"/>
      <w:r w:rsidRPr="002763B3">
        <w:rPr>
          <w:rFonts w:ascii="Times New Roman" w:hAnsi="Times New Roman"/>
          <w:sz w:val="28"/>
          <w:szCs w:val="28"/>
        </w:rPr>
        <w:t>thức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p>
    <w:p w14:paraId="04F3942A" w14:textId="77777777" w:rsidR="006B075F" w:rsidRPr="002763B3" w:rsidRDefault="006B075F" w:rsidP="00F8028F">
      <w:pPr>
        <w:widowControl w:val="0"/>
        <w:tabs>
          <w:tab w:val="left" w:pos="0"/>
        </w:tabs>
        <w:spacing w:before="120" w:after="120" w:line="240" w:lineRule="auto"/>
        <w:rPr>
          <w:rFonts w:ascii="Times New Roman" w:hAnsi="Times New Roman"/>
          <w:sz w:val="28"/>
          <w:szCs w:val="28"/>
        </w:rPr>
      </w:pP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chọn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đây</w:t>
      </w:r>
      <w:proofErr w:type="spellEnd"/>
      <w:r w:rsidRPr="002763B3">
        <w:rPr>
          <w:rFonts w:ascii="Times New Roman" w:hAnsi="Times New Roman"/>
          <w:sz w:val="28"/>
          <w:szCs w:val="28"/>
        </w:rPr>
        <w:t>:</w:t>
      </w:r>
    </w:p>
    <w:p w14:paraId="0F87C2F6" w14:textId="77777777" w:rsidR="006B075F" w:rsidRPr="002763B3" w:rsidRDefault="006B075F" w:rsidP="00F8028F">
      <w:pPr>
        <w:widowControl w:val="0"/>
        <w:tabs>
          <w:tab w:val="left" w:pos="0"/>
        </w:tabs>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Nộp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1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w:t>
      </w:r>
    </w:p>
    <w:p w14:paraId="664F1794" w14:textId="77777777" w:rsidR="006B075F" w:rsidRPr="002763B3" w:rsidRDefault="006B075F" w:rsidP="00F8028F">
      <w:pPr>
        <w:widowControl w:val="0"/>
        <w:tabs>
          <w:tab w:val="left" w:pos="0"/>
        </w:tabs>
        <w:spacing w:before="120" w:after="120" w:line="240" w:lineRule="auto"/>
        <w:rPr>
          <w:rFonts w:ascii="Times New Roman" w:hAnsi="Times New Roman"/>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Nộp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qua </w:t>
      </w:r>
      <w:proofErr w:type="spellStart"/>
      <w:r w:rsidRPr="002763B3">
        <w:rPr>
          <w:rFonts w:ascii="Times New Roman" w:hAnsi="Times New Roman"/>
          <w:sz w:val="28"/>
          <w:szCs w:val="28"/>
        </w:rPr>
        <w:t>dịch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bưu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ích</w:t>
      </w:r>
      <w:proofErr w:type="spellEnd"/>
      <w:r w:rsidRPr="002763B3">
        <w:rPr>
          <w:rFonts w:ascii="Times New Roman" w:hAnsi="Times New Roman"/>
          <w:sz w:val="28"/>
          <w:szCs w:val="28"/>
        </w:rPr>
        <w:t>;</w:t>
      </w:r>
    </w:p>
    <w:p w14:paraId="03487C29" w14:textId="77777777" w:rsidR="006B075F" w:rsidRPr="002763B3" w:rsidRDefault="006B075F" w:rsidP="00F8028F">
      <w:pPr>
        <w:widowControl w:val="0"/>
        <w:tabs>
          <w:tab w:val="left" w:pos="0"/>
        </w:tabs>
        <w:spacing w:before="120" w:after="120" w:line="240" w:lineRule="auto"/>
        <w:rPr>
          <w:rFonts w:ascii="Times New Roman" w:hAnsi="Times New Roman"/>
          <w:sz w:val="28"/>
          <w:szCs w:val="28"/>
        </w:rPr>
      </w:pPr>
      <w:r w:rsidRPr="002763B3">
        <w:rPr>
          <w:rFonts w:ascii="Times New Roman" w:hAnsi="Times New Roman"/>
          <w:sz w:val="28"/>
          <w:szCs w:val="28"/>
        </w:rPr>
        <w:t xml:space="preserve">c) </w:t>
      </w:r>
      <w:proofErr w:type="spellStart"/>
      <w:r w:rsidRPr="002763B3">
        <w:rPr>
          <w:rFonts w:ascii="Times New Roman" w:hAnsi="Times New Roman"/>
          <w:sz w:val="28"/>
          <w:szCs w:val="28"/>
        </w:rPr>
        <w:t>Nộp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thỏa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giữa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Văn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nhánh</w:t>
      </w:r>
      <w:proofErr w:type="spellEnd"/>
      <w:r w:rsidRPr="002763B3">
        <w:rPr>
          <w:rFonts w:ascii="Times New Roman" w:hAnsi="Times New Roman"/>
          <w:sz w:val="28"/>
          <w:szCs w:val="28"/>
        </w:rPr>
        <w:t xml:space="preserve"> Văn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w:t>
      </w:r>
    </w:p>
    <w:p w14:paraId="0ECFD9E2" w14:textId="77777777" w:rsidR="006B075F" w:rsidRPr="002763B3" w:rsidRDefault="006B075F" w:rsidP="00F8028F">
      <w:pPr>
        <w:widowControl w:val="0"/>
        <w:tabs>
          <w:tab w:val="left" w:pos="0"/>
        </w:tabs>
        <w:spacing w:before="120" w:after="120" w:line="240" w:lineRule="auto"/>
        <w:rPr>
          <w:rFonts w:ascii="Times New Roman" w:hAnsi="Times New Roman"/>
          <w:sz w:val="28"/>
          <w:szCs w:val="28"/>
        </w:rPr>
      </w:pPr>
      <w:r w:rsidRPr="002763B3">
        <w:rPr>
          <w:rFonts w:ascii="Times New Roman" w:hAnsi="Times New Roman"/>
          <w:sz w:val="28"/>
          <w:szCs w:val="28"/>
        </w:rPr>
        <w:t xml:space="preserve">d) </w:t>
      </w:r>
      <w:proofErr w:type="spellStart"/>
      <w:r w:rsidRPr="002763B3">
        <w:rPr>
          <w:rFonts w:ascii="Times New Roman" w:hAnsi="Times New Roman"/>
          <w:sz w:val="28"/>
          <w:szCs w:val="28"/>
        </w:rPr>
        <w:t>Nộp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Cổng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cổng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tin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tin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yêu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w:t>
      </w:r>
    </w:p>
    <w:p w14:paraId="56E6744A" w14:textId="77777777" w:rsidR="006B075F" w:rsidRPr="002763B3" w:rsidRDefault="006B075F" w:rsidP="00F8028F">
      <w:pPr>
        <w:widowControl w:val="0"/>
        <w:tabs>
          <w:tab w:val="left" w:pos="0"/>
        </w:tabs>
        <w:spacing w:before="120" w:after="120" w:line="240" w:lineRule="auto"/>
        <w:rPr>
          <w:rFonts w:ascii="Times New Roman" w:hAnsi="Times New Roman"/>
          <w:sz w:val="28"/>
          <w:szCs w:val="28"/>
        </w:rPr>
      </w:pPr>
      <w:r w:rsidRPr="002763B3">
        <w:rPr>
          <w:rFonts w:ascii="Times New Roman" w:hAnsi="Times New Roman"/>
          <w:sz w:val="28"/>
          <w:szCs w:val="28"/>
        </w:rPr>
        <w:t xml:space="preserve">đ) Khi </w:t>
      </w:r>
      <w:proofErr w:type="spellStart"/>
      <w:r w:rsidRPr="002763B3">
        <w:rPr>
          <w:rFonts w:ascii="Times New Roman" w:hAnsi="Times New Roman"/>
          <w:sz w:val="28"/>
          <w:szCs w:val="28"/>
        </w:rPr>
        <w:t>nộp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a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c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chọn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tờ</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chiếu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tờ</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tờ</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w:t>
      </w:r>
    </w:p>
    <w:p w14:paraId="62082CC6" w14:textId="77777777" w:rsidR="006B075F" w:rsidRPr="002763B3" w:rsidRDefault="006B075F" w:rsidP="00F8028F">
      <w:pPr>
        <w:widowControl w:val="0"/>
        <w:tabs>
          <w:tab w:val="left" w:pos="0"/>
        </w:tabs>
        <w:spacing w:before="120" w:after="120" w:line="240" w:lineRule="auto"/>
        <w:rPr>
          <w:rFonts w:ascii="Times New Roman" w:hAnsi="Times New Roman"/>
          <w:sz w:val="28"/>
          <w:szCs w:val="28"/>
        </w:rPr>
      </w:pPr>
      <w:r w:rsidRPr="002763B3">
        <w:rPr>
          <w:rFonts w:ascii="Times New Roman" w:hAnsi="Times New Roman"/>
          <w:sz w:val="28"/>
          <w:szCs w:val="28"/>
        </w:rPr>
        <w:lastRenderedPageBreak/>
        <w:t xml:space="preserve">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b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d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tờ</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hóa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w:t>
      </w:r>
    </w:p>
    <w:p w14:paraId="6EAA855D" w14:textId="77777777" w:rsidR="006B075F" w:rsidRPr="002763B3" w:rsidRDefault="006B075F" w:rsidP="00F8028F">
      <w:pPr>
        <w:widowControl w:val="0"/>
        <w:tabs>
          <w:tab w:val="left" w:pos="0"/>
        </w:tabs>
        <w:spacing w:before="120" w:after="120" w:line="240" w:lineRule="auto"/>
        <w:rPr>
          <w:rFonts w:ascii="Times New Roman" w:hAnsi="Times New Roman"/>
          <w:sz w:val="28"/>
          <w:szCs w:val="28"/>
        </w:rPr>
      </w:pPr>
      <w:r w:rsidRPr="002763B3">
        <w:rPr>
          <w:rFonts w:ascii="Times New Roman" w:hAnsi="Times New Roman"/>
          <w:sz w:val="28"/>
          <w:szCs w:val="28"/>
        </w:rPr>
        <w:t xml:space="preserve">3.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đảm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w:t>
      </w:r>
    </w:p>
    <w:p w14:paraId="1ECB2E08" w14:textId="77777777" w:rsidR="006B075F" w:rsidRPr="002763B3" w:rsidRDefault="006B075F" w:rsidP="00F8028F">
      <w:pPr>
        <w:widowControl w:val="0"/>
        <w:tabs>
          <w:tab w:val="left" w:pos="0"/>
        </w:tabs>
        <w:spacing w:before="120" w:after="120" w:line="240" w:lineRule="auto"/>
        <w:rPr>
          <w:rFonts w:ascii="Times New Roman" w:hAnsi="Times New Roman"/>
          <w:sz w:val="28"/>
          <w:szCs w:val="28"/>
        </w:rPr>
      </w:pPr>
      <w:r w:rsidRPr="002763B3">
        <w:rPr>
          <w:rFonts w:ascii="Times New Roman" w:hAnsi="Times New Roman"/>
          <w:sz w:val="28"/>
          <w:szCs w:val="28"/>
        </w:rPr>
        <w:t xml:space="preserve">a) 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chưa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w:t>
      </w:r>
      <w:proofErr w:type="spellEnd"/>
      <w:r w:rsidRPr="002763B3">
        <w:rPr>
          <w:rFonts w:ascii="Times New Roman" w:hAnsi="Times New Roman"/>
          <w:sz w:val="28"/>
          <w:szCs w:val="28"/>
        </w:rPr>
        <w:t xml:space="preserve"> 02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Một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cửa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quá</w:t>
      </w:r>
      <w:proofErr w:type="spellEnd"/>
      <w:r w:rsidRPr="002763B3">
        <w:rPr>
          <w:rFonts w:ascii="Times New Roman" w:hAnsi="Times New Roman"/>
          <w:sz w:val="28"/>
          <w:szCs w:val="28"/>
        </w:rPr>
        <w:t xml:space="preserve"> 01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Một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cửa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bổ</w:t>
      </w:r>
      <w:proofErr w:type="spellEnd"/>
      <w:r w:rsidRPr="002763B3">
        <w:rPr>
          <w:rFonts w:ascii="Times New Roman" w:hAnsi="Times New Roman"/>
          <w:sz w:val="28"/>
          <w:szCs w:val="28"/>
        </w:rPr>
        <w:t xml:space="preserve"> sung, </w:t>
      </w:r>
      <w:proofErr w:type="spellStart"/>
      <w:r w:rsidRPr="002763B3">
        <w:rPr>
          <w:rFonts w:ascii="Times New Roman" w:hAnsi="Times New Roman"/>
          <w:sz w:val="28"/>
          <w:szCs w:val="28"/>
        </w:rPr>
        <w:t>hoàn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w:t>
      </w:r>
    </w:p>
    <w:p w14:paraId="73B1BC73" w14:textId="77777777" w:rsidR="006B075F" w:rsidRPr="002763B3" w:rsidRDefault="006B075F" w:rsidP="00F8028F">
      <w:pPr>
        <w:widowControl w:val="0"/>
        <w:tabs>
          <w:tab w:val="left" w:pos="0"/>
        </w:tabs>
        <w:spacing w:before="120" w:after="120" w:line="240" w:lineRule="auto"/>
        <w:rPr>
          <w:rFonts w:ascii="Times New Roman" w:hAnsi="Times New Roman"/>
          <w:sz w:val="28"/>
          <w:szCs w:val="28"/>
        </w:rPr>
      </w:pPr>
      <w:r w:rsidRPr="002763B3">
        <w:rPr>
          <w:rFonts w:ascii="Times New Roman" w:hAnsi="Times New Roman"/>
          <w:sz w:val="28"/>
          <w:szCs w:val="28"/>
        </w:rPr>
        <w:t xml:space="preserve">b) 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chậm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gửi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qua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qua tin </w:t>
      </w:r>
      <w:proofErr w:type="spellStart"/>
      <w:r w:rsidRPr="002763B3">
        <w:rPr>
          <w:rFonts w:ascii="Times New Roman" w:hAnsi="Times New Roman"/>
          <w:sz w:val="28"/>
          <w:szCs w:val="28"/>
        </w:rPr>
        <w:t>nhắn</w:t>
      </w:r>
      <w:proofErr w:type="spellEnd"/>
      <w:r w:rsidRPr="002763B3">
        <w:rPr>
          <w:rFonts w:ascii="Times New Roman" w:hAnsi="Times New Roman"/>
          <w:sz w:val="28"/>
          <w:szCs w:val="28"/>
        </w:rPr>
        <w:t xml:space="preserve"> SMS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rõ</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do;</w:t>
      </w:r>
    </w:p>
    <w:p w14:paraId="049775ED" w14:textId="77777777" w:rsidR="006B075F" w:rsidRPr="002763B3" w:rsidRDefault="006B075F" w:rsidP="00F8028F">
      <w:pPr>
        <w:widowControl w:val="0"/>
        <w:tabs>
          <w:tab w:val="left" w:pos="0"/>
        </w:tabs>
        <w:spacing w:before="120" w:after="120" w:line="240" w:lineRule="auto"/>
        <w:rPr>
          <w:rFonts w:ascii="Times New Roman" w:hAnsi="Times New Roman"/>
          <w:spacing w:val="-2"/>
          <w:sz w:val="28"/>
          <w:szCs w:val="28"/>
        </w:rPr>
      </w:pPr>
      <w:r w:rsidRPr="002763B3">
        <w:rPr>
          <w:rFonts w:ascii="Times New Roman" w:hAnsi="Times New Roman"/>
          <w:spacing w:val="-2"/>
          <w:sz w:val="28"/>
          <w:szCs w:val="28"/>
        </w:rPr>
        <w:t xml:space="preserve">c) Trường </w:t>
      </w:r>
      <w:proofErr w:type="spellStart"/>
      <w:r w:rsidRPr="002763B3">
        <w:rPr>
          <w:rFonts w:ascii="Times New Roman" w:hAnsi="Times New Roman"/>
          <w:spacing w:val="-2"/>
          <w:sz w:val="28"/>
          <w:szCs w:val="28"/>
        </w:rPr>
        <w:t>hợp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người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nộp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hồ</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nộp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bản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sao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hoặc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bản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số</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hóa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từ</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bản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chính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loại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giấy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tờ</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thì</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nhận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kết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quả</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giải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quyết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thủ</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tục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hành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chính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người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nộp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hồ</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phải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nộp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bản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chính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giấy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tờ</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thuộc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thành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phần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hồ</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theo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trong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trường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hợp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yêu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cầu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phải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nộp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bản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chính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trừ</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giấy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tờ</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quyết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phê</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duyệt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dự</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án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đầu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tư</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quyết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đầu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tư</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giấy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phép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đầu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tư</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giấy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chứng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nhận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đầu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tư</w:t>
      </w:r>
      <w:proofErr w:type="spellEnd"/>
      <w:r w:rsidRPr="002763B3">
        <w:rPr>
          <w:rFonts w:ascii="Times New Roman" w:hAnsi="Times New Roman"/>
          <w:spacing w:val="-2"/>
          <w:sz w:val="28"/>
          <w:szCs w:val="28"/>
        </w:rPr>
        <w:t>.</w:t>
      </w:r>
    </w:p>
    <w:p w14:paraId="4193B92C" w14:textId="569B02B5" w:rsidR="006B075F" w:rsidRPr="002763B3" w:rsidRDefault="006B075F" w:rsidP="00F8028F">
      <w:pPr>
        <w:widowControl w:val="0"/>
        <w:tabs>
          <w:tab w:val="left" w:pos="0"/>
        </w:tabs>
        <w:spacing w:before="120" w:after="120" w:line="240" w:lineRule="auto"/>
        <w:rPr>
          <w:rFonts w:ascii="Times New Roman" w:hAnsi="Times New Roman"/>
          <w:sz w:val="28"/>
          <w:szCs w:val="28"/>
        </w:rPr>
      </w:pPr>
      <w:r w:rsidRPr="002763B3">
        <w:rPr>
          <w:rFonts w:ascii="Times New Roman" w:hAnsi="Times New Roman"/>
          <w:sz w:val="28"/>
          <w:szCs w:val="28"/>
        </w:rPr>
        <w:t xml:space="preserve">4. </w:t>
      </w:r>
      <w:proofErr w:type="spellStart"/>
      <w:r w:rsidRPr="002763B3">
        <w:rPr>
          <w:rFonts w:ascii="Times New Roman" w:hAnsi="Times New Roman"/>
          <w:sz w:val="28"/>
          <w:szCs w:val="28"/>
        </w:rPr>
        <w:t>Căn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cứ</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nếu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giữa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một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cửa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đảm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chọn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đảm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gian</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phí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w:t>
      </w:r>
    </w:p>
    <w:p w14:paraId="5B33B00A" w14:textId="77777777" w:rsidR="006B075F" w:rsidRPr="002763B3" w:rsidRDefault="006B075F" w:rsidP="00F8028F">
      <w:pPr>
        <w:widowControl w:val="0"/>
        <w:tabs>
          <w:tab w:val="left" w:pos="0"/>
        </w:tabs>
        <w:spacing w:before="120" w:after="120" w:line="240" w:lineRule="auto"/>
        <w:rPr>
          <w:rFonts w:ascii="Times New Roman" w:hAnsi="Times New Roman"/>
          <w:sz w:val="28"/>
          <w:szCs w:val="28"/>
        </w:rPr>
      </w:pPr>
      <w:r w:rsidRPr="002763B3">
        <w:rPr>
          <w:rFonts w:ascii="Times New Roman" w:hAnsi="Times New Roman"/>
          <w:sz w:val="28"/>
          <w:szCs w:val="28"/>
        </w:rPr>
        <w:t xml:space="preserve">5.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bao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đây</w:t>
      </w:r>
      <w:proofErr w:type="spellEnd"/>
      <w:r w:rsidRPr="002763B3">
        <w:rPr>
          <w:rFonts w:ascii="Times New Roman" w:hAnsi="Times New Roman"/>
          <w:sz w:val="28"/>
          <w:szCs w:val="28"/>
        </w:rPr>
        <w:t>:</w:t>
      </w:r>
    </w:p>
    <w:p w14:paraId="68F54E6A" w14:textId="77777777" w:rsidR="006B075F" w:rsidRPr="002763B3" w:rsidRDefault="006B075F" w:rsidP="00F8028F">
      <w:pPr>
        <w:widowControl w:val="0"/>
        <w:tabs>
          <w:tab w:val="left" w:pos="0"/>
        </w:tabs>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w:t>
      </w:r>
    </w:p>
    <w:p w14:paraId="25CE3018" w14:textId="77777777" w:rsidR="006B075F" w:rsidRPr="002763B3" w:rsidRDefault="006B075F" w:rsidP="00F8028F">
      <w:pPr>
        <w:widowControl w:val="0"/>
        <w:tabs>
          <w:tab w:val="left" w:pos="0"/>
        </w:tabs>
        <w:spacing w:before="120" w:after="120" w:line="240" w:lineRule="auto"/>
        <w:rPr>
          <w:rFonts w:ascii="Times New Roman" w:hAnsi="Times New Roman"/>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w:t>
      </w:r>
    </w:p>
    <w:p w14:paraId="7217DEA9" w14:textId="77777777" w:rsidR="006B075F" w:rsidRPr="002763B3" w:rsidRDefault="006B075F" w:rsidP="00F8028F">
      <w:pPr>
        <w:widowControl w:val="0"/>
        <w:tabs>
          <w:tab w:val="left" w:pos="0"/>
        </w:tabs>
        <w:spacing w:before="120" w:after="120" w:line="240" w:lineRule="auto"/>
        <w:rPr>
          <w:rFonts w:ascii="Times New Roman" w:hAnsi="Times New Roman"/>
          <w:sz w:val="28"/>
          <w:szCs w:val="28"/>
        </w:rPr>
      </w:pPr>
      <w:r w:rsidRPr="002763B3">
        <w:rPr>
          <w:rFonts w:ascii="Times New Roman" w:hAnsi="Times New Roman"/>
          <w:sz w:val="28"/>
          <w:szCs w:val="28"/>
        </w:rPr>
        <w:t xml:space="preserve">c)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miễn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w:t>
      </w:r>
    </w:p>
    <w:p w14:paraId="18C5E059" w14:textId="77777777" w:rsidR="006B075F" w:rsidRPr="002763B3" w:rsidRDefault="006B075F" w:rsidP="00F8028F">
      <w:pPr>
        <w:widowControl w:val="0"/>
        <w:tabs>
          <w:tab w:val="left" w:pos="0"/>
        </w:tabs>
        <w:spacing w:before="120" w:after="120" w:line="240" w:lineRule="auto"/>
        <w:rPr>
          <w:rFonts w:ascii="Times New Roman" w:hAnsi="Times New Roman"/>
          <w:sz w:val="28"/>
          <w:szCs w:val="28"/>
        </w:rPr>
      </w:pPr>
      <w:r w:rsidRPr="002763B3">
        <w:rPr>
          <w:rFonts w:ascii="Times New Roman" w:hAnsi="Times New Roman"/>
          <w:sz w:val="28"/>
          <w:szCs w:val="28"/>
        </w:rPr>
        <w:t xml:space="preserve">d)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nghĩa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w:t>
      </w:r>
    </w:p>
    <w:p w14:paraId="7A3C7FFC" w14:textId="77777777" w:rsidR="006B075F" w:rsidRPr="002763B3" w:rsidRDefault="006B075F" w:rsidP="00F8028F">
      <w:pPr>
        <w:widowControl w:val="0"/>
        <w:tabs>
          <w:tab w:val="left" w:pos="0"/>
        </w:tabs>
        <w:spacing w:before="120" w:after="120" w:line="240" w:lineRule="auto"/>
        <w:rPr>
          <w:rFonts w:ascii="Times New Roman" w:hAnsi="Times New Roman"/>
          <w:sz w:val="28"/>
          <w:szCs w:val="28"/>
        </w:rPr>
      </w:pPr>
      <w:r w:rsidRPr="002763B3">
        <w:rPr>
          <w:rFonts w:ascii="Times New Roman" w:hAnsi="Times New Roman"/>
          <w:sz w:val="28"/>
          <w:szCs w:val="28"/>
        </w:rPr>
        <w:lastRenderedPageBreak/>
        <w:t xml:space="preserve">đ)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thỏa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góp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w:t>
      </w:r>
    </w:p>
    <w:p w14:paraId="7E06D596" w14:textId="77777777" w:rsidR="006B075F" w:rsidRPr="002763B3" w:rsidRDefault="006B075F" w:rsidP="00F8028F">
      <w:pPr>
        <w:widowControl w:val="0"/>
        <w:tabs>
          <w:tab w:val="left" w:pos="0"/>
        </w:tabs>
        <w:spacing w:before="120" w:after="120" w:line="240" w:lineRule="auto"/>
        <w:rPr>
          <w:rFonts w:ascii="Times New Roman" w:hAnsi="Times New Roman"/>
          <w:sz w:val="28"/>
          <w:szCs w:val="28"/>
        </w:rPr>
      </w:pPr>
      <w:r w:rsidRPr="002763B3">
        <w:rPr>
          <w:rFonts w:ascii="Times New Roman" w:hAnsi="Times New Roman"/>
          <w:sz w:val="28"/>
          <w:szCs w:val="28"/>
        </w:rPr>
        <w:t xml:space="preserve">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thửa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w:t>
      </w:r>
    </w:p>
    <w:p w14:paraId="673CE32F" w14:textId="3E235F4E" w:rsidR="006B075F" w:rsidRPr="002763B3" w:rsidRDefault="006B075F" w:rsidP="00F8028F">
      <w:pPr>
        <w:widowControl w:val="0"/>
        <w:tabs>
          <w:tab w:val="left" w:pos="0"/>
        </w:tabs>
        <w:spacing w:before="120" w:after="120" w:line="240" w:lineRule="auto"/>
        <w:rPr>
          <w:rFonts w:ascii="Times New Roman" w:hAnsi="Times New Roman"/>
          <w:sz w:val="28"/>
          <w:szCs w:val="28"/>
        </w:rPr>
      </w:pPr>
      <w:r w:rsidRPr="002763B3">
        <w:rPr>
          <w:rFonts w:ascii="Times New Roman" w:hAnsi="Times New Roman"/>
          <w:sz w:val="28"/>
          <w:szCs w:val="28"/>
        </w:rPr>
        <w:t xml:space="preserve">6. </w:t>
      </w:r>
      <w:proofErr w:type="spellStart"/>
      <w:r w:rsidRPr="002763B3">
        <w:rPr>
          <w:rFonts w:ascii="Times New Roman" w:hAnsi="Times New Roman"/>
          <w:spacing w:val="-2"/>
          <w:sz w:val="28"/>
          <w:szCs w:val="28"/>
        </w:rPr>
        <w:t>Đối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với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xã</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miền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núi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biên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giới</w:t>
      </w:r>
      <w:proofErr w:type="spellEnd"/>
      <w:r w:rsidRPr="002763B3">
        <w:rPr>
          <w:rFonts w:ascii="Times New Roman" w:hAnsi="Times New Roman"/>
          <w:spacing w:val="-2"/>
          <w:sz w:val="28"/>
          <w:szCs w:val="28"/>
        </w:rPr>
        <w:t>;</w:t>
      </w:r>
      <w:r w:rsidR="00537A77" w:rsidRPr="002763B3">
        <w:rPr>
          <w:rFonts w:ascii="Times New Roman" w:eastAsia="Times New Roman" w:hAnsi="Times New Roman"/>
          <w:spacing w:val="-2"/>
          <w:sz w:val="28"/>
          <w:szCs w:val="28"/>
          <w:lang w:val="nl-NL" w:eastAsia="vi-VN"/>
        </w:rPr>
        <w:t xml:space="preserve"> </w:t>
      </w:r>
      <w:r w:rsidRPr="002763B3">
        <w:rPr>
          <w:rFonts w:ascii="Times New Roman" w:eastAsia="Times New Roman" w:hAnsi="Times New Roman"/>
          <w:spacing w:val="-2"/>
          <w:sz w:val="28"/>
          <w:szCs w:val="28"/>
          <w:vertAlign w:val="superscript"/>
          <w:lang w:val="nl-NL" w:eastAsia="vi-VN"/>
        </w:rPr>
        <w:footnoteReference w:id="21"/>
      </w:r>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vùng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có</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điều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kiện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kinh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tế</w:t>
      </w:r>
      <w:proofErr w:type="spellEnd"/>
      <w:r w:rsidRPr="002763B3">
        <w:rPr>
          <w:rFonts w:ascii="Times New Roman" w:hAnsi="Times New Roman"/>
          <w:spacing w:val="-2"/>
          <w:sz w:val="28"/>
          <w:szCs w:val="28"/>
        </w:rPr>
        <w:t xml:space="preserve"> - </w:t>
      </w:r>
      <w:proofErr w:type="spellStart"/>
      <w:r w:rsidRPr="002763B3">
        <w:rPr>
          <w:rFonts w:ascii="Times New Roman" w:hAnsi="Times New Roman"/>
          <w:spacing w:val="-2"/>
          <w:sz w:val="28"/>
          <w:szCs w:val="28"/>
        </w:rPr>
        <w:t>xã</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hội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khó</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khăn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vùng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có</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điều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kiện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kinh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tế</w:t>
      </w:r>
      <w:proofErr w:type="spellEnd"/>
      <w:r w:rsidRPr="002763B3">
        <w:rPr>
          <w:rFonts w:ascii="Times New Roman" w:hAnsi="Times New Roman"/>
          <w:spacing w:val="-2"/>
          <w:sz w:val="28"/>
          <w:szCs w:val="28"/>
        </w:rPr>
        <w:t xml:space="preserve"> - </w:t>
      </w:r>
      <w:proofErr w:type="spellStart"/>
      <w:r w:rsidRPr="002763B3">
        <w:rPr>
          <w:rFonts w:ascii="Times New Roman" w:hAnsi="Times New Roman"/>
          <w:spacing w:val="-2"/>
          <w:sz w:val="28"/>
          <w:szCs w:val="28"/>
        </w:rPr>
        <w:t>xã</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hội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đặc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biệt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khó</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khăn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thì</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thời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gian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thực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hiện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đối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với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từng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thủ</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tục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hành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chính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tại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Điều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này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được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tăng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thêm</w:t>
      </w:r>
      <w:proofErr w:type="spellEnd"/>
      <w:r w:rsidRPr="002763B3">
        <w:rPr>
          <w:rFonts w:ascii="Times New Roman" w:hAnsi="Times New Roman"/>
          <w:spacing w:val="-2"/>
          <w:sz w:val="28"/>
          <w:szCs w:val="28"/>
        </w:rPr>
        <w:t xml:space="preserve"> 10 </w:t>
      </w:r>
      <w:proofErr w:type="spellStart"/>
      <w:r w:rsidRPr="002763B3">
        <w:rPr>
          <w:rFonts w:ascii="Times New Roman" w:hAnsi="Times New Roman"/>
          <w:spacing w:val="-2"/>
          <w:sz w:val="28"/>
          <w:szCs w:val="28"/>
        </w:rPr>
        <w:t>ngày</w:t>
      </w:r>
      <w:proofErr w:type="spellEnd"/>
      <w:r w:rsidRPr="002763B3">
        <w:rPr>
          <w:rFonts w:ascii="Times New Roman" w:hAnsi="Times New Roman"/>
          <w:spacing w:val="-2"/>
          <w:sz w:val="28"/>
          <w:szCs w:val="28"/>
        </w:rPr>
        <w:t>.</w:t>
      </w:r>
    </w:p>
    <w:p w14:paraId="25E4807B" w14:textId="77777777" w:rsidR="006B075F" w:rsidRPr="002763B3" w:rsidRDefault="006B075F" w:rsidP="00F8028F">
      <w:pPr>
        <w:widowControl w:val="0"/>
        <w:tabs>
          <w:tab w:val="left" w:pos="0"/>
        </w:tabs>
        <w:spacing w:before="120" w:after="120" w:line="240" w:lineRule="auto"/>
        <w:rPr>
          <w:rFonts w:ascii="Times New Roman" w:hAnsi="Times New Roman"/>
          <w:spacing w:val="2"/>
          <w:sz w:val="28"/>
          <w:szCs w:val="28"/>
        </w:rPr>
      </w:pPr>
      <w:r w:rsidRPr="002763B3">
        <w:rPr>
          <w:rFonts w:ascii="Times New Roman" w:hAnsi="Times New Roman"/>
          <w:sz w:val="28"/>
          <w:szCs w:val="28"/>
        </w:rPr>
        <w:t xml:space="preserve">7.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pacing w:val="2"/>
          <w:sz w:val="28"/>
          <w:szCs w:val="28"/>
        </w:rPr>
        <w:t>trách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nhiệm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giải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quyết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thời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gian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do </w:t>
      </w:r>
      <w:proofErr w:type="spellStart"/>
      <w:r w:rsidRPr="002763B3">
        <w:rPr>
          <w:rFonts w:ascii="Times New Roman" w:hAnsi="Times New Roman"/>
          <w:spacing w:val="2"/>
          <w:sz w:val="28"/>
          <w:szCs w:val="28"/>
        </w:rPr>
        <w:t>cơ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quan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mình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thực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hiện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chịu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trách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nhiệm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về</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thời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gian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giải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quyết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thủ</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tục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hành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chính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tại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quan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khác</w:t>
      </w:r>
      <w:proofErr w:type="spellEnd"/>
      <w:r w:rsidRPr="002763B3">
        <w:rPr>
          <w:rFonts w:ascii="Times New Roman" w:hAnsi="Times New Roman"/>
          <w:spacing w:val="2"/>
          <w:sz w:val="28"/>
          <w:szCs w:val="28"/>
        </w:rPr>
        <w:t>.</w:t>
      </w:r>
    </w:p>
    <w:p w14:paraId="4A21B291" w14:textId="31115638" w:rsidR="006B075F" w:rsidRPr="002763B3" w:rsidRDefault="006B075F" w:rsidP="00F8028F">
      <w:pPr>
        <w:widowControl w:val="0"/>
        <w:autoSpaceDE w:val="0"/>
        <w:autoSpaceDN w:val="0"/>
        <w:adjustRightInd w:val="0"/>
        <w:spacing w:before="120" w:after="120" w:line="240" w:lineRule="auto"/>
        <w:ind w:firstLine="0"/>
        <w:jc w:val="center"/>
        <w:outlineLvl w:val="0"/>
        <w:rPr>
          <w:rFonts w:ascii="Times New Roman" w:hAnsi="Times New Roman"/>
          <w:b/>
          <w:sz w:val="28"/>
          <w:szCs w:val="28"/>
        </w:rPr>
      </w:pPr>
      <w:bookmarkStart w:id="16" w:name="_Toc111732616"/>
      <w:bookmarkStart w:id="17" w:name="_Toc111824189"/>
      <w:bookmarkStart w:id="18" w:name="_Toc111824194"/>
      <w:proofErr w:type="spellStart"/>
      <w:r w:rsidRPr="002763B3">
        <w:rPr>
          <w:rFonts w:ascii="Times New Roman" w:hAnsi="Times New Roman"/>
          <w:b/>
          <w:sz w:val="28"/>
          <w:szCs w:val="28"/>
        </w:rPr>
        <w:t>Chương</w:t>
      </w:r>
      <w:proofErr w:type="spellEnd"/>
      <w:r w:rsidRPr="002763B3">
        <w:rPr>
          <w:rFonts w:ascii="Times New Roman" w:hAnsi="Times New Roman"/>
          <w:b/>
          <w:sz w:val="28"/>
          <w:szCs w:val="28"/>
        </w:rPr>
        <w:t xml:space="preserve"> II</w:t>
      </w:r>
      <w:bookmarkEnd w:id="16"/>
      <w:bookmarkEnd w:id="17"/>
    </w:p>
    <w:p w14:paraId="09CC543F" w14:textId="77777777" w:rsidR="006B075F" w:rsidRPr="002763B3" w:rsidRDefault="006B075F" w:rsidP="00F8028F">
      <w:pPr>
        <w:widowControl w:val="0"/>
        <w:autoSpaceDE w:val="0"/>
        <w:autoSpaceDN w:val="0"/>
        <w:adjustRightInd w:val="0"/>
        <w:spacing w:before="120" w:after="120" w:line="240" w:lineRule="auto"/>
        <w:ind w:firstLine="0"/>
        <w:jc w:val="center"/>
        <w:outlineLvl w:val="0"/>
        <w:rPr>
          <w:rFonts w:ascii="Times New Roman" w:hAnsi="Times New Roman"/>
          <w:b/>
          <w:sz w:val="28"/>
          <w:szCs w:val="28"/>
        </w:rPr>
      </w:pPr>
      <w:bookmarkStart w:id="19" w:name="_Toc111732617"/>
      <w:bookmarkStart w:id="20" w:name="_Toc111824190"/>
      <w:r w:rsidRPr="002763B3">
        <w:rPr>
          <w:rFonts w:ascii="Times New Roman" w:hAnsi="Times New Roman"/>
          <w:b/>
          <w:sz w:val="28"/>
          <w:szCs w:val="28"/>
        </w:rPr>
        <w:t>TỔ CHỨC DỊCH VỤ CÔNG VỀ ĐẤT ĐAI</w:t>
      </w:r>
      <w:bookmarkEnd w:id="19"/>
      <w:bookmarkEnd w:id="20"/>
    </w:p>
    <w:p w14:paraId="7EC8BA1E" w14:textId="77777777" w:rsidR="006B075F" w:rsidRPr="002763B3" w:rsidRDefault="006B075F" w:rsidP="00F8028F">
      <w:pPr>
        <w:widowControl w:val="0"/>
        <w:spacing w:before="120" w:after="120" w:line="240" w:lineRule="auto"/>
        <w:outlineLvl w:val="1"/>
        <w:rPr>
          <w:rFonts w:ascii="Times New Roman" w:hAnsi="Times New Roman"/>
          <w:b/>
          <w:sz w:val="28"/>
          <w:szCs w:val="28"/>
        </w:rPr>
      </w:pPr>
      <w:bookmarkStart w:id="21" w:name="_Ref165731605"/>
      <w:bookmarkStart w:id="22" w:name="dieu_1"/>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13. Văn </w:t>
      </w:r>
      <w:proofErr w:type="spellStart"/>
      <w:r w:rsidRPr="002763B3">
        <w:rPr>
          <w:rFonts w:ascii="Times New Roman" w:hAnsi="Times New Roman"/>
          <w:b/>
          <w:sz w:val="28"/>
          <w:szCs w:val="28"/>
        </w:rPr>
        <w:t>phòng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đăng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ký</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đai</w:t>
      </w:r>
      <w:bookmarkEnd w:id="21"/>
      <w:bookmarkEnd w:id="22"/>
      <w:proofErr w:type="spellEnd"/>
    </w:p>
    <w:p w14:paraId="75990ACE" w14:textId="77777777" w:rsidR="006B075F" w:rsidRPr="002763B3" w:rsidRDefault="006B075F" w:rsidP="00F8028F">
      <w:pPr>
        <w:widowControl w:val="0"/>
        <w:spacing w:before="120" w:after="120" w:line="240" w:lineRule="auto"/>
        <w:rPr>
          <w:rFonts w:ascii="Times New Roman" w:hAnsi="Times New Roman"/>
          <w:sz w:val="28"/>
          <w:szCs w:val="28"/>
          <w:shd w:val="clear" w:color="auto" w:fill="FFFFFF"/>
        </w:rPr>
      </w:pPr>
      <w:r w:rsidRPr="002763B3">
        <w:rPr>
          <w:rFonts w:ascii="Times New Roman" w:hAnsi="Times New Roman"/>
          <w:sz w:val="28"/>
          <w:szCs w:val="28"/>
          <w:shd w:val="clear" w:color="auto" w:fill="FFFFFF"/>
        </w:rPr>
        <w:t xml:space="preserve">1. </w:t>
      </w:r>
      <w:proofErr w:type="spellStart"/>
      <w:r w:rsidRPr="002763B3">
        <w:rPr>
          <w:rFonts w:ascii="Times New Roman" w:hAnsi="Times New Roman"/>
          <w:sz w:val="28"/>
          <w:szCs w:val="28"/>
          <w:shd w:val="clear" w:color="auto" w:fill="FFFFFF"/>
        </w:rPr>
        <w:t>Vị</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trí</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và</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chức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năng</w:t>
      </w:r>
      <w:proofErr w:type="spellEnd"/>
    </w:p>
    <w:p w14:paraId="0B406F0F" w14:textId="77777777" w:rsidR="006B075F" w:rsidRPr="002763B3" w:rsidRDefault="006B075F" w:rsidP="00F8028F">
      <w:pPr>
        <w:widowControl w:val="0"/>
        <w:spacing w:before="120" w:after="120" w:line="240" w:lineRule="auto"/>
        <w:rPr>
          <w:rFonts w:ascii="Times New Roman" w:hAnsi="Times New Roman"/>
          <w:sz w:val="28"/>
          <w:szCs w:val="28"/>
          <w:shd w:val="clear" w:color="auto" w:fill="FFFFFF"/>
        </w:rPr>
      </w:pPr>
      <w:r w:rsidRPr="002763B3">
        <w:rPr>
          <w:rFonts w:ascii="Times New Roman" w:hAnsi="Times New Roman"/>
          <w:sz w:val="28"/>
          <w:szCs w:val="28"/>
          <w:shd w:val="clear" w:color="auto" w:fill="FFFFFF"/>
        </w:rPr>
        <w:t xml:space="preserve">Văn </w:t>
      </w:r>
      <w:proofErr w:type="spellStart"/>
      <w:r w:rsidRPr="002763B3">
        <w:rPr>
          <w:rFonts w:ascii="Times New Roman" w:hAnsi="Times New Roman"/>
          <w:sz w:val="28"/>
          <w:szCs w:val="28"/>
          <w:shd w:val="clear" w:color="auto" w:fill="FFFFFF"/>
        </w:rPr>
        <w:t>phòng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đăng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ký</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đai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là</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tổ</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chức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đăng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ký</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đai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là</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đơn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vị</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sự</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nghiệp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công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lập</w:t>
      </w:r>
      <w:proofErr w:type="spellEnd"/>
      <w:r w:rsidRPr="002763B3">
        <w:rPr>
          <w:rFonts w:ascii="Times New Roman" w:hAnsi="Times New Roman"/>
          <w:i/>
          <w:sz w:val="28"/>
          <w:szCs w:val="28"/>
          <w:shd w:val="clear" w:color="auto" w:fill="FFFFFF"/>
        </w:rPr>
        <w:t xml:space="preserve"> </w:t>
      </w:r>
      <w:proofErr w:type="spellStart"/>
      <w:r w:rsidRPr="002763B3">
        <w:rPr>
          <w:rFonts w:ascii="Times New Roman" w:hAnsi="Times New Roman"/>
          <w:sz w:val="28"/>
          <w:szCs w:val="28"/>
          <w:shd w:val="clear" w:color="auto" w:fill="FFFFFF"/>
        </w:rPr>
        <w:t>trực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thuộc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lang w:eastAsia="x-none"/>
        </w:rPr>
        <w:t>cơ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quan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chức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năng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lý</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tỉnh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có</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chức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năng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thực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hiện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đăng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ký</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cấp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Giấy</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chứng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nhận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quyền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sử</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dụng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quyền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sở</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hữu</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tài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sản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gắn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liền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với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sau</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đây</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gọi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là</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Giấy</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chứng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nhận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đo</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đạc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chỉnh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lý</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lập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bản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đồ</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địa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chính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xây</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dựng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quản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lý</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vận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hành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và</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khai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thác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hệ</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thống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thông</w:t>
      </w:r>
      <w:proofErr w:type="spellEnd"/>
      <w:r w:rsidRPr="002763B3">
        <w:rPr>
          <w:rFonts w:ascii="Times New Roman" w:hAnsi="Times New Roman"/>
          <w:sz w:val="28"/>
          <w:szCs w:val="28"/>
          <w:shd w:val="clear" w:color="auto" w:fill="FFFFFF"/>
        </w:rPr>
        <w:t xml:space="preserve"> tin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đai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cung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cấp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dịch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vụ</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công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về</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đai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và</w:t>
      </w:r>
      <w:proofErr w:type="spellEnd"/>
      <w:r w:rsidRPr="002763B3">
        <w:rPr>
          <w:rFonts w:ascii="Times New Roman" w:hAnsi="Times New Roman"/>
          <w:i/>
          <w:sz w:val="28"/>
          <w:szCs w:val="28"/>
          <w:shd w:val="clear" w:color="auto" w:fill="FFFFFF"/>
        </w:rPr>
        <w:t xml:space="preserve"> </w:t>
      </w:r>
      <w:proofErr w:type="spellStart"/>
      <w:r w:rsidRPr="002763B3">
        <w:rPr>
          <w:rFonts w:ascii="Times New Roman" w:hAnsi="Times New Roman"/>
          <w:sz w:val="28"/>
          <w:szCs w:val="28"/>
          <w:shd w:val="clear" w:color="auto" w:fill="FFFFFF"/>
        </w:rPr>
        <w:t>hỗ</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trợ</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công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tác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quản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lý</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nhà</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nước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khác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về</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đai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trên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địa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bàn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cấp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tỉnh</w:t>
      </w:r>
      <w:proofErr w:type="spellEnd"/>
      <w:r w:rsidRPr="002763B3">
        <w:rPr>
          <w:rFonts w:ascii="Times New Roman" w:hAnsi="Times New Roman"/>
          <w:sz w:val="28"/>
          <w:szCs w:val="28"/>
          <w:shd w:val="clear" w:color="auto" w:fill="FFFFFF"/>
        </w:rPr>
        <w:t>.</w:t>
      </w:r>
    </w:p>
    <w:p w14:paraId="41F14D6B" w14:textId="77777777" w:rsidR="006B075F" w:rsidRPr="002763B3" w:rsidRDefault="006B075F" w:rsidP="00F8028F">
      <w:pPr>
        <w:widowControl w:val="0"/>
        <w:spacing w:before="120" w:after="120" w:line="240" w:lineRule="auto"/>
        <w:rPr>
          <w:rFonts w:ascii="Times New Roman" w:hAnsi="Times New Roman"/>
          <w:sz w:val="28"/>
          <w:szCs w:val="28"/>
          <w:shd w:val="clear" w:color="auto" w:fill="FFFFFF"/>
        </w:rPr>
      </w:pPr>
      <w:r w:rsidRPr="002763B3">
        <w:rPr>
          <w:rFonts w:ascii="Times New Roman" w:hAnsi="Times New Roman"/>
          <w:sz w:val="28"/>
          <w:szCs w:val="28"/>
          <w:shd w:val="clear" w:color="auto" w:fill="FFFFFF"/>
        </w:rPr>
        <w:t xml:space="preserve">2. </w:t>
      </w:r>
      <w:proofErr w:type="spellStart"/>
      <w:r w:rsidRPr="002763B3">
        <w:rPr>
          <w:rFonts w:ascii="Times New Roman" w:hAnsi="Times New Roman"/>
          <w:sz w:val="28"/>
          <w:szCs w:val="28"/>
          <w:shd w:val="clear" w:color="auto" w:fill="FFFFFF"/>
        </w:rPr>
        <w:t>Nhiệm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vụ</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của</w:t>
      </w:r>
      <w:proofErr w:type="spellEnd"/>
      <w:r w:rsidRPr="002763B3">
        <w:rPr>
          <w:rFonts w:ascii="Times New Roman" w:hAnsi="Times New Roman"/>
          <w:sz w:val="28"/>
          <w:szCs w:val="28"/>
          <w:shd w:val="clear" w:color="auto" w:fill="FFFFFF"/>
        </w:rPr>
        <w:t xml:space="preserve"> Văn </w:t>
      </w:r>
      <w:proofErr w:type="spellStart"/>
      <w:r w:rsidRPr="002763B3">
        <w:rPr>
          <w:rFonts w:ascii="Times New Roman" w:hAnsi="Times New Roman"/>
          <w:sz w:val="28"/>
          <w:szCs w:val="28"/>
          <w:shd w:val="clear" w:color="auto" w:fill="FFFFFF"/>
        </w:rPr>
        <w:t>phòng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đăng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ký</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đai</w:t>
      </w:r>
      <w:proofErr w:type="spellEnd"/>
    </w:p>
    <w:p w14:paraId="6133D9D6"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Thực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hữu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gắn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w:t>
      </w:r>
    </w:p>
    <w:p w14:paraId="1D38CA06"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Thực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hữu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gắn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w:t>
      </w:r>
    </w:p>
    <w:p w14:paraId="26AB1582"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c) Thực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w:t>
      </w:r>
    </w:p>
    <w:p w14:paraId="0C64E117"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pacing w:val="-4"/>
          <w:sz w:val="28"/>
          <w:szCs w:val="28"/>
        </w:rPr>
        <w:t xml:space="preserve">d) Kiểm </w:t>
      </w:r>
      <w:proofErr w:type="spellStart"/>
      <w:r w:rsidRPr="002763B3">
        <w:rPr>
          <w:rFonts w:ascii="Times New Roman" w:hAnsi="Times New Roman"/>
          <w:spacing w:val="-4"/>
          <w:sz w:val="28"/>
          <w:szCs w:val="28"/>
        </w:rPr>
        <w:t>tra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mảnh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trích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đo</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bản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đồ</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chính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thửa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kiểm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xác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nhận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sơ</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đồ</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tài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sản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gắn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liền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với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do </w:t>
      </w:r>
      <w:proofErr w:type="spellStart"/>
      <w:r w:rsidRPr="002763B3">
        <w:rPr>
          <w:rFonts w:ascii="Times New Roman" w:hAnsi="Times New Roman"/>
          <w:spacing w:val="-4"/>
          <w:sz w:val="28"/>
          <w:szCs w:val="28"/>
        </w:rPr>
        <w:t>tổ</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chức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cá</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nhân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cung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cấp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phục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vụ</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đăng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ký</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cấp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Giấy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chứng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nhận</w:t>
      </w:r>
      <w:proofErr w:type="spellEnd"/>
      <w:r w:rsidRPr="002763B3">
        <w:rPr>
          <w:rFonts w:ascii="Times New Roman" w:hAnsi="Times New Roman"/>
          <w:sz w:val="28"/>
          <w:szCs w:val="28"/>
        </w:rPr>
        <w:t>;</w:t>
      </w:r>
    </w:p>
    <w:p w14:paraId="151BE010" w14:textId="5DAF4360"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đ)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lưu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trữ</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lastRenderedPageBreak/>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r w:rsidRPr="002763B3">
        <w:rPr>
          <w:rFonts w:ascii="Times New Roman" w:hAnsi="Times New Roman"/>
          <w:spacing w:val="-6"/>
          <w:kern w:val="2"/>
          <w:sz w:val="28"/>
          <w:szCs w:val="28"/>
          <w:vertAlign w:val="superscript"/>
          <w:lang w:val="it-IT"/>
        </w:rPr>
        <w:footnoteReference w:id="22"/>
      </w:r>
      <w:r w:rsidRPr="002763B3">
        <w:rPr>
          <w:rFonts w:ascii="Times New Roman" w:hAnsi="Times New Roman"/>
          <w:spacing w:val="-6"/>
          <w:kern w:val="2"/>
          <w:sz w:val="28"/>
          <w:szCs w:val="28"/>
          <w:lang w:val="it-IT"/>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w:t>
      </w:r>
    </w:p>
    <w:p w14:paraId="696F7BD5"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e) </w:t>
      </w:r>
      <w:proofErr w:type="spellStart"/>
      <w:r w:rsidRPr="002763B3">
        <w:rPr>
          <w:rFonts w:ascii="Times New Roman" w:hAnsi="Times New Roman"/>
          <w:sz w:val="28"/>
          <w:szCs w:val="28"/>
        </w:rPr>
        <w:t>Cập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hóa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dữ</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tin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w:t>
      </w:r>
    </w:p>
    <w:p w14:paraId="74EE9928" w14:textId="77777777" w:rsidR="006B075F" w:rsidRPr="002763B3" w:rsidRDefault="006B075F" w:rsidP="00F8028F">
      <w:pPr>
        <w:widowControl w:val="0"/>
        <w:spacing w:before="120" w:after="120" w:line="240" w:lineRule="auto"/>
        <w:rPr>
          <w:rFonts w:ascii="Times New Roman" w:hAnsi="Times New Roman"/>
          <w:spacing w:val="-6"/>
          <w:sz w:val="28"/>
          <w:szCs w:val="28"/>
        </w:rPr>
      </w:pPr>
      <w:r w:rsidRPr="002763B3">
        <w:rPr>
          <w:rFonts w:ascii="Times New Roman" w:hAnsi="Times New Roman"/>
          <w:spacing w:val="-6"/>
          <w:sz w:val="28"/>
          <w:szCs w:val="28"/>
        </w:rPr>
        <w:t xml:space="preserve">g) Thực </w:t>
      </w:r>
      <w:proofErr w:type="spellStart"/>
      <w:r w:rsidRPr="002763B3">
        <w:rPr>
          <w:rFonts w:ascii="Times New Roman" w:hAnsi="Times New Roman"/>
          <w:spacing w:val="-6"/>
          <w:sz w:val="28"/>
          <w:szCs w:val="28"/>
        </w:rPr>
        <w:t>hiện</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thống</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kê</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kiểm</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kê</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đất</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đai</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và</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lập</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bản</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đồ</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hiện</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trạng</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sử</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dụng</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đất</w:t>
      </w:r>
      <w:proofErr w:type="spellEnd"/>
      <w:r w:rsidRPr="002763B3">
        <w:rPr>
          <w:rFonts w:ascii="Times New Roman" w:hAnsi="Times New Roman"/>
          <w:spacing w:val="-6"/>
          <w:sz w:val="28"/>
          <w:szCs w:val="28"/>
        </w:rPr>
        <w:t>;</w:t>
      </w:r>
    </w:p>
    <w:p w14:paraId="00767A43"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h) Thực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đảm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hữu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gắn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w:t>
      </w:r>
    </w:p>
    <w:p w14:paraId="5C3D1103" w14:textId="77777777" w:rsidR="006B075F" w:rsidRPr="002763B3" w:rsidRDefault="006B075F" w:rsidP="00F8028F">
      <w:pPr>
        <w:widowControl w:val="0"/>
        <w:spacing w:before="120" w:after="120" w:line="240" w:lineRule="auto"/>
        <w:rPr>
          <w:rFonts w:ascii="Times New Roman" w:hAnsi="Times New Roman"/>
          <w:sz w:val="28"/>
          <w:szCs w:val="28"/>
        </w:rPr>
      </w:pPr>
      <w:proofErr w:type="spellStart"/>
      <w:r w:rsidRPr="002763B3">
        <w:rPr>
          <w:rFonts w:ascii="Times New Roman" w:hAnsi="Times New Roman"/>
          <w:sz w:val="28"/>
          <w:szCs w:val="28"/>
        </w:rPr>
        <w:t>i</w:t>
      </w:r>
      <w:proofErr w:type="spellEnd"/>
      <w:r w:rsidRPr="002763B3">
        <w:rPr>
          <w:rFonts w:ascii="Times New Roman" w:hAnsi="Times New Roman"/>
          <w:sz w:val="28"/>
          <w:szCs w:val="28"/>
        </w:rPr>
        <w:t xml:space="preserve">) Cung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tin,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gắn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w:t>
      </w:r>
    </w:p>
    <w:p w14:paraId="2DC29488"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k) Thực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154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w:t>
      </w:r>
    </w:p>
    <w:p w14:paraId="1CC8EEB0"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l) Thực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shd w:val="solid" w:color="FFFFFF" w:fill="auto"/>
        </w:rPr>
        <w:t>phù</w:t>
      </w:r>
      <w:proofErr w:type="spellEnd"/>
      <w:r w:rsidRPr="002763B3">
        <w:rPr>
          <w:rFonts w:ascii="Times New Roman" w:hAnsi="Times New Roman"/>
          <w:sz w:val="28"/>
          <w:szCs w:val="28"/>
          <w:shd w:val="solid" w:color="FFFFFF" w:fill="auto"/>
        </w:rPr>
        <w:t xml:space="preserve"> </w:t>
      </w:r>
      <w:proofErr w:type="spellStart"/>
      <w:r w:rsidRPr="002763B3">
        <w:rPr>
          <w:rFonts w:ascii="Times New Roman" w:hAnsi="Times New Roman"/>
          <w:sz w:val="28"/>
          <w:szCs w:val="28"/>
          <w:shd w:val="solid" w:color="FFFFFF" w:fill="auto"/>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w:t>
      </w:r>
    </w:p>
    <w:p w14:paraId="6379A223"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m) Quản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Văn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lĩnh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w:t>
      </w:r>
    </w:p>
    <w:p w14:paraId="4C4E0E80" w14:textId="77777777"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3. </w:t>
      </w:r>
      <w:proofErr w:type="spellStart"/>
      <w:r w:rsidRPr="002763B3">
        <w:rPr>
          <w:rFonts w:ascii="Times New Roman" w:eastAsia="Cambria Math" w:hAnsi="Times New Roman"/>
          <w:sz w:val="28"/>
          <w:szCs w:val="28"/>
          <w:lang w:eastAsia="x-none"/>
        </w:rPr>
        <w:t>Cơ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cấu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tổ</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chức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của</w:t>
      </w:r>
      <w:proofErr w:type="spellEnd"/>
      <w:r w:rsidRPr="002763B3">
        <w:rPr>
          <w:rFonts w:ascii="Times New Roman" w:eastAsia="Cambria Math" w:hAnsi="Times New Roman"/>
          <w:sz w:val="28"/>
          <w:szCs w:val="28"/>
          <w:lang w:eastAsia="x-none"/>
        </w:rPr>
        <w:t xml:space="preserve"> Văn </w:t>
      </w:r>
      <w:proofErr w:type="spellStart"/>
      <w:r w:rsidRPr="002763B3">
        <w:rPr>
          <w:rFonts w:ascii="Times New Roman" w:eastAsia="Cambria Math" w:hAnsi="Times New Roman"/>
          <w:sz w:val="28"/>
          <w:szCs w:val="28"/>
          <w:lang w:eastAsia="x-none"/>
        </w:rPr>
        <w:t>phòng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đăng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ký</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đai</w:t>
      </w:r>
      <w:proofErr w:type="spellEnd"/>
      <w:r w:rsidRPr="002763B3">
        <w:rPr>
          <w:rFonts w:ascii="Times New Roman" w:eastAsia="Cambria Math" w:hAnsi="Times New Roman"/>
          <w:sz w:val="28"/>
          <w:szCs w:val="28"/>
          <w:lang w:eastAsia="x-none"/>
        </w:rPr>
        <w:t xml:space="preserve"> do </w:t>
      </w:r>
      <w:proofErr w:type="spellStart"/>
      <w:r w:rsidRPr="002763B3">
        <w:rPr>
          <w:rFonts w:ascii="Times New Roman" w:eastAsia="Cambria Math" w:hAnsi="Times New Roman"/>
          <w:sz w:val="28"/>
          <w:szCs w:val="28"/>
          <w:lang w:eastAsia="x-none"/>
        </w:rPr>
        <w:t>cơ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quan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người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có</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thẩm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quyền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quyết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theo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của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pháp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luật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về</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đơn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vị</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sự</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nghiệp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công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lập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sau</w:t>
      </w:r>
      <w:proofErr w:type="spellEnd"/>
      <w:r w:rsidRPr="002763B3">
        <w:rPr>
          <w:rFonts w:ascii="Times New Roman" w:eastAsia="Cambria Math" w:hAnsi="Times New Roman"/>
          <w:sz w:val="28"/>
          <w:szCs w:val="28"/>
          <w:lang w:eastAsia="x-none"/>
        </w:rPr>
        <w:t>:</w:t>
      </w:r>
    </w:p>
    <w:p w14:paraId="4AF7A0D9" w14:textId="26690AC3" w:rsidR="00537A77" w:rsidRPr="002763B3" w:rsidRDefault="00537A77" w:rsidP="00537A77">
      <w:pPr>
        <w:widowControl w:val="0"/>
        <w:spacing w:before="180" w:line="240" w:lineRule="auto"/>
        <w:rPr>
          <w:rFonts w:ascii="Times New Roman" w:hAnsi="Times New Roman"/>
          <w:color w:val="000000"/>
          <w:spacing w:val="-2"/>
          <w:sz w:val="28"/>
          <w:szCs w:val="28"/>
          <w:lang w:val="vi-VN"/>
        </w:rPr>
      </w:pPr>
      <w:r w:rsidRPr="002763B3">
        <w:rPr>
          <w:rFonts w:ascii="Times New Roman" w:hAnsi="Times New Roman"/>
          <w:color w:val="000000"/>
          <w:sz w:val="28"/>
          <w:szCs w:val="28"/>
          <w:lang w:val="vi-VN"/>
        </w:rPr>
        <w:t xml:space="preserve">a) Văn phòng đăng ký đất đai có các phòng chuyên môn và các Chi nhánh </w:t>
      </w:r>
      <w:r w:rsidRPr="002763B3">
        <w:rPr>
          <w:rFonts w:ascii="Times New Roman" w:hAnsi="Times New Roman"/>
          <w:color w:val="000000"/>
          <w:spacing w:val="-2"/>
          <w:sz w:val="28"/>
          <w:szCs w:val="28"/>
          <w:lang w:val="vi-VN"/>
        </w:rPr>
        <w:t>Văn phòng đăng ký đất đai. Chi nhánh Văn phòng đăng ký đất đai đặt tại các đơn vị hành chính cấp huyện hoặc tại khu vực.</w:t>
      </w:r>
      <w:r w:rsidR="00200B6B" w:rsidRPr="002763B3">
        <w:rPr>
          <w:rStyle w:val="FootnoteReference"/>
          <w:rFonts w:ascii="Times New Roman" w:hAnsi="Times New Roman"/>
          <w:color w:val="000000"/>
          <w:spacing w:val="-2"/>
          <w:sz w:val="28"/>
          <w:szCs w:val="28"/>
          <w:lang w:val="vi-VN"/>
        </w:rPr>
        <w:footnoteReference w:id="23"/>
      </w:r>
    </w:p>
    <w:p w14:paraId="35A51D96" w14:textId="77777777" w:rsidR="006B075F" w:rsidRPr="002763B3" w:rsidRDefault="006B075F" w:rsidP="00F8028F">
      <w:pPr>
        <w:widowControl w:val="0"/>
        <w:spacing w:before="120" w:after="120" w:line="240" w:lineRule="auto"/>
        <w:rPr>
          <w:rFonts w:ascii="Times New Roman" w:hAnsi="Times New Roman"/>
          <w:spacing w:val="-2"/>
          <w:sz w:val="28"/>
          <w:szCs w:val="28"/>
        </w:rPr>
      </w:pPr>
      <w:r w:rsidRPr="002763B3">
        <w:rPr>
          <w:rFonts w:ascii="Times New Roman" w:hAnsi="Times New Roman"/>
          <w:spacing w:val="-2"/>
          <w:sz w:val="28"/>
          <w:szCs w:val="28"/>
        </w:rPr>
        <w:t xml:space="preserve">Chi </w:t>
      </w:r>
      <w:proofErr w:type="spellStart"/>
      <w:r w:rsidRPr="002763B3">
        <w:rPr>
          <w:rFonts w:ascii="Times New Roman" w:hAnsi="Times New Roman"/>
          <w:spacing w:val="-2"/>
          <w:sz w:val="28"/>
          <w:szCs w:val="28"/>
        </w:rPr>
        <w:t>nhánh</w:t>
      </w:r>
      <w:proofErr w:type="spellEnd"/>
      <w:r w:rsidRPr="002763B3">
        <w:rPr>
          <w:rFonts w:ascii="Times New Roman" w:hAnsi="Times New Roman"/>
          <w:spacing w:val="-2"/>
          <w:sz w:val="28"/>
          <w:szCs w:val="28"/>
        </w:rPr>
        <w:t xml:space="preserve"> Văn </w:t>
      </w:r>
      <w:proofErr w:type="spellStart"/>
      <w:r w:rsidRPr="002763B3">
        <w:rPr>
          <w:rFonts w:ascii="Times New Roman" w:hAnsi="Times New Roman"/>
          <w:spacing w:val="-2"/>
          <w:sz w:val="28"/>
          <w:szCs w:val="28"/>
        </w:rPr>
        <w:t>phòng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đăng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ký</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đai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được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thành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lập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phòng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chuyên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môn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nếu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đáp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ứng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tiêu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chí</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thành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lập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phòng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theo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của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pháp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luật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thực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hiện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chức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năng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nhiệm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vụ</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quyền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hạn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của</w:t>
      </w:r>
      <w:proofErr w:type="spellEnd"/>
      <w:r w:rsidRPr="002763B3">
        <w:rPr>
          <w:rFonts w:ascii="Times New Roman" w:hAnsi="Times New Roman"/>
          <w:spacing w:val="-2"/>
          <w:sz w:val="28"/>
          <w:szCs w:val="28"/>
        </w:rPr>
        <w:t xml:space="preserve"> Văn </w:t>
      </w:r>
      <w:proofErr w:type="spellStart"/>
      <w:r w:rsidRPr="002763B3">
        <w:rPr>
          <w:rFonts w:ascii="Times New Roman" w:hAnsi="Times New Roman"/>
          <w:spacing w:val="-2"/>
          <w:sz w:val="28"/>
          <w:szCs w:val="28"/>
        </w:rPr>
        <w:t>phòng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đăng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ký</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đai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theo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quyết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của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quan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có</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thẩm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quyền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pháp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luật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về</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đai</w:t>
      </w:r>
      <w:proofErr w:type="spellEnd"/>
      <w:r w:rsidRPr="002763B3">
        <w:rPr>
          <w:rFonts w:ascii="Times New Roman" w:hAnsi="Times New Roman"/>
          <w:spacing w:val="-2"/>
          <w:sz w:val="28"/>
          <w:szCs w:val="28"/>
        </w:rPr>
        <w:t>;</w:t>
      </w:r>
    </w:p>
    <w:p w14:paraId="1A6CC402"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lastRenderedPageBreak/>
        <w:t xml:space="preserve">b) Văn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nhánh</w:t>
      </w:r>
      <w:proofErr w:type="spellEnd"/>
      <w:r w:rsidRPr="002763B3">
        <w:rPr>
          <w:rFonts w:ascii="Times New Roman" w:hAnsi="Times New Roman"/>
          <w:sz w:val="28"/>
          <w:szCs w:val="28"/>
        </w:rPr>
        <w:t xml:space="preserve"> Văn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pacing w:val="-2"/>
          <w:sz w:val="28"/>
          <w:szCs w:val="28"/>
        </w:rPr>
        <w:t>tư</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cách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pháp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nhân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có</w:t>
      </w:r>
      <w:proofErr w:type="spellEnd"/>
      <w:r w:rsidRPr="002763B3">
        <w:rPr>
          <w:rFonts w:ascii="Times New Roman" w:hAnsi="Times New Roman"/>
          <w:spacing w:val="-2"/>
          <w:sz w:val="28"/>
          <w:szCs w:val="28"/>
        </w:rPr>
        <w:t xml:space="preserve"> con </w:t>
      </w:r>
      <w:proofErr w:type="spellStart"/>
      <w:r w:rsidRPr="002763B3">
        <w:rPr>
          <w:rFonts w:ascii="Times New Roman" w:hAnsi="Times New Roman"/>
          <w:spacing w:val="-2"/>
          <w:sz w:val="28"/>
          <w:szCs w:val="28"/>
        </w:rPr>
        <w:t>dấu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riêng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được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mở</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tài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khoản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hoạt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động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theo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đối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với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đơn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vị</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sự</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nghiệp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lập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hạch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toán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theo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quyết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của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Ủy</w:t>
      </w:r>
      <w:proofErr w:type="spellEnd"/>
      <w:r w:rsidRPr="002763B3">
        <w:rPr>
          <w:rFonts w:ascii="Times New Roman" w:hAnsi="Times New Roman"/>
          <w:spacing w:val="-2"/>
          <w:sz w:val="28"/>
          <w:szCs w:val="28"/>
        </w:rPr>
        <w:t xml:space="preserve"> ban </w:t>
      </w:r>
      <w:proofErr w:type="spellStart"/>
      <w:r w:rsidRPr="002763B3">
        <w:rPr>
          <w:rFonts w:ascii="Times New Roman" w:hAnsi="Times New Roman"/>
          <w:spacing w:val="-2"/>
          <w:sz w:val="28"/>
          <w:szCs w:val="28"/>
        </w:rPr>
        <w:t>nhân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dân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cấp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tỉnh</w:t>
      </w:r>
      <w:proofErr w:type="spellEnd"/>
      <w:r w:rsidRPr="002763B3">
        <w:rPr>
          <w:rFonts w:ascii="Times New Roman" w:hAnsi="Times New Roman"/>
          <w:spacing w:val="-2"/>
          <w:sz w:val="28"/>
          <w:szCs w:val="28"/>
        </w:rPr>
        <w:t>.</w:t>
      </w:r>
    </w:p>
    <w:p w14:paraId="59A84343"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4. </w:t>
      </w:r>
      <w:proofErr w:type="spellStart"/>
      <w:r w:rsidRPr="002763B3">
        <w:rPr>
          <w:rFonts w:ascii="Times New Roman" w:hAnsi="Times New Roman"/>
          <w:sz w:val="28"/>
          <w:szCs w:val="28"/>
        </w:rPr>
        <w:t>Nguồn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Văn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nhánh</w:t>
      </w:r>
      <w:proofErr w:type="spellEnd"/>
      <w:r w:rsidRPr="002763B3">
        <w:rPr>
          <w:rFonts w:ascii="Times New Roman" w:hAnsi="Times New Roman"/>
          <w:sz w:val="28"/>
          <w:szCs w:val="28"/>
        </w:rPr>
        <w:t xml:space="preserve"> Văn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w:t>
      </w:r>
    </w:p>
    <w:p w14:paraId="27294692"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Kinh </w:t>
      </w:r>
      <w:proofErr w:type="spellStart"/>
      <w:r w:rsidRPr="002763B3">
        <w:rPr>
          <w:rFonts w:ascii="Times New Roman" w:hAnsi="Times New Roman"/>
          <w:sz w:val="28"/>
          <w:szCs w:val="28"/>
        </w:rPr>
        <w:t>phí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nguồn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đảm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w:t>
      </w:r>
    </w:p>
    <w:p w14:paraId="758511B9"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Nguồn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nguồn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w:t>
      </w:r>
    </w:p>
    <w:p w14:paraId="0D05D960" w14:textId="77777777" w:rsidR="006B075F" w:rsidRPr="002763B3" w:rsidRDefault="006B075F" w:rsidP="00F8028F">
      <w:pPr>
        <w:widowControl w:val="0"/>
        <w:spacing w:before="120" w:after="120" w:line="240" w:lineRule="auto"/>
        <w:rPr>
          <w:rFonts w:ascii="Times New Roman" w:hAnsi="Times New Roman"/>
          <w:sz w:val="28"/>
          <w:szCs w:val="28"/>
        </w:rPr>
      </w:pP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phần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nội</w:t>
      </w:r>
      <w:proofErr w:type="spellEnd"/>
      <w:r w:rsidRPr="002763B3">
        <w:rPr>
          <w:rFonts w:ascii="Times New Roman" w:hAnsi="Times New Roman"/>
          <w:sz w:val="28"/>
          <w:szCs w:val="28"/>
        </w:rPr>
        <w:t xml:space="preserve"> dung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tin </w:t>
      </w:r>
      <w:proofErr w:type="spellStart"/>
      <w:r w:rsidRPr="002763B3">
        <w:rPr>
          <w:rFonts w:ascii="Times New Roman" w:hAnsi="Times New Roman"/>
          <w:sz w:val="28"/>
          <w:szCs w:val="28"/>
        </w:rPr>
        <w:t>giữa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tờ</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phần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còn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w:t>
      </w:r>
    </w:p>
    <w:p w14:paraId="3470F265" w14:textId="77777777" w:rsidR="006B075F" w:rsidRPr="002763B3" w:rsidRDefault="006B075F" w:rsidP="00F8028F">
      <w:pPr>
        <w:widowControl w:val="0"/>
        <w:spacing w:before="120" w:after="120" w:line="240" w:lineRule="auto"/>
        <w:rPr>
          <w:rFonts w:ascii="Times New Roman" w:hAnsi="Times New Roman"/>
          <w:spacing w:val="-2"/>
          <w:sz w:val="28"/>
          <w:szCs w:val="28"/>
        </w:rPr>
      </w:pPr>
      <w:r w:rsidRPr="002763B3">
        <w:rPr>
          <w:rFonts w:ascii="Times New Roman" w:hAnsi="Times New Roman"/>
          <w:spacing w:val="-2"/>
          <w:sz w:val="28"/>
          <w:szCs w:val="28"/>
        </w:rPr>
        <w:t xml:space="preserve">5. Các </w:t>
      </w:r>
      <w:proofErr w:type="spellStart"/>
      <w:r w:rsidRPr="002763B3">
        <w:rPr>
          <w:rFonts w:ascii="Times New Roman" w:hAnsi="Times New Roman"/>
          <w:spacing w:val="-2"/>
          <w:sz w:val="28"/>
          <w:szCs w:val="28"/>
        </w:rPr>
        <w:t>khoản</w:t>
      </w:r>
      <w:proofErr w:type="spellEnd"/>
      <w:r w:rsidRPr="002763B3">
        <w:rPr>
          <w:rFonts w:ascii="Times New Roman" w:hAnsi="Times New Roman"/>
          <w:spacing w:val="-2"/>
          <w:sz w:val="28"/>
          <w:szCs w:val="28"/>
        </w:rPr>
        <w:t xml:space="preserve"> chi </w:t>
      </w:r>
      <w:proofErr w:type="spellStart"/>
      <w:r w:rsidRPr="002763B3">
        <w:rPr>
          <w:rFonts w:ascii="Times New Roman" w:hAnsi="Times New Roman"/>
          <w:spacing w:val="-2"/>
          <w:sz w:val="28"/>
          <w:szCs w:val="28"/>
        </w:rPr>
        <w:t>hoạt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động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chế</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tự</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chủ</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tài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chính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của</w:t>
      </w:r>
      <w:proofErr w:type="spellEnd"/>
      <w:r w:rsidRPr="002763B3">
        <w:rPr>
          <w:rFonts w:ascii="Times New Roman" w:hAnsi="Times New Roman"/>
          <w:spacing w:val="-2"/>
          <w:sz w:val="28"/>
          <w:szCs w:val="28"/>
        </w:rPr>
        <w:t xml:space="preserve"> Văn </w:t>
      </w:r>
      <w:proofErr w:type="spellStart"/>
      <w:r w:rsidRPr="002763B3">
        <w:rPr>
          <w:rFonts w:ascii="Times New Roman" w:hAnsi="Times New Roman"/>
          <w:spacing w:val="-2"/>
          <w:sz w:val="28"/>
          <w:szCs w:val="28"/>
        </w:rPr>
        <w:t>phòng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đăng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ký</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đai</w:t>
      </w:r>
      <w:proofErr w:type="spellEnd"/>
      <w:r w:rsidRPr="002763B3">
        <w:rPr>
          <w:rFonts w:ascii="Times New Roman" w:hAnsi="Times New Roman"/>
          <w:spacing w:val="-2"/>
          <w:sz w:val="28"/>
          <w:szCs w:val="28"/>
        </w:rPr>
        <w:t xml:space="preserve">, Chi </w:t>
      </w:r>
      <w:proofErr w:type="spellStart"/>
      <w:r w:rsidRPr="002763B3">
        <w:rPr>
          <w:rFonts w:ascii="Times New Roman" w:hAnsi="Times New Roman"/>
          <w:spacing w:val="-2"/>
          <w:sz w:val="28"/>
          <w:szCs w:val="28"/>
        </w:rPr>
        <w:t>nhánh</w:t>
      </w:r>
      <w:proofErr w:type="spellEnd"/>
      <w:r w:rsidRPr="002763B3">
        <w:rPr>
          <w:rFonts w:ascii="Times New Roman" w:hAnsi="Times New Roman"/>
          <w:spacing w:val="-2"/>
          <w:sz w:val="28"/>
          <w:szCs w:val="28"/>
        </w:rPr>
        <w:t xml:space="preserve"> Văn </w:t>
      </w:r>
      <w:proofErr w:type="spellStart"/>
      <w:r w:rsidRPr="002763B3">
        <w:rPr>
          <w:rFonts w:ascii="Times New Roman" w:hAnsi="Times New Roman"/>
          <w:spacing w:val="-2"/>
          <w:sz w:val="28"/>
          <w:szCs w:val="28"/>
        </w:rPr>
        <w:t>phòng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đăng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ký</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đai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được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thực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hiện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theo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của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pháp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luật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đối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với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đơn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vị</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sự</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nghiệp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lập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pháp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luật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có</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liên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quan</w:t>
      </w:r>
      <w:proofErr w:type="spellEnd"/>
      <w:r w:rsidRPr="002763B3">
        <w:rPr>
          <w:rFonts w:ascii="Times New Roman" w:hAnsi="Times New Roman"/>
          <w:spacing w:val="-2"/>
          <w:sz w:val="28"/>
          <w:szCs w:val="28"/>
        </w:rPr>
        <w:t>.</w:t>
      </w:r>
    </w:p>
    <w:p w14:paraId="6C0FE135" w14:textId="77777777" w:rsidR="006B075F" w:rsidRPr="002763B3" w:rsidRDefault="006B075F" w:rsidP="00F8028F">
      <w:pPr>
        <w:widowControl w:val="0"/>
        <w:spacing w:before="120" w:after="120" w:line="240" w:lineRule="auto"/>
        <w:rPr>
          <w:rFonts w:ascii="Times New Roman" w:hAnsi="Times New Roman"/>
          <w:spacing w:val="-2"/>
          <w:sz w:val="28"/>
          <w:szCs w:val="28"/>
        </w:rPr>
      </w:pPr>
      <w:proofErr w:type="spellStart"/>
      <w:r w:rsidRPr="002763B3">
        <w:rPr>
          <w:rFonts w:ascii="Times New Roman" w:hAnsi="Times New Roman"/>
          <w:spacing w:val="-2"/>
          <w:sz w:val="28"/>
          <w:szCs w:val="28"/>
        </w:rPr>
        <w:t>Đối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với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hoạt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động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cập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nhật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chỉnh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lý</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đồng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bộ</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hóa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khai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dữ</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liệu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đai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xây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dựng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quản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lý</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vận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hành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hệ</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thống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thông</w:t>
      </w:r>
      <w:proofErr w:type="spellEnd"/>
      <w:r w:rsidRPr="002763B3">
        <w:rPr>
          <w:rFonts w:ascii="Times New Roman" w:hAnsi="Times New Roman"/>
          <w:spacing w:val="-2"/>
          <w:sz w:val="28"/>
          <w:szCs w:val="28"/>
        </w:rPr>
        <w:t xml:space="preserve"> tin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đai</w:t>
      </w:r>
      <w:proofErr w:type="spellEnd"/>
      <w:r w:rsidRPr="002763B3">
        <w:rPr>
          <w:rFonts w:ascii="Times New Roman" w:hAnsi="Times New Roman"/>
          <w:spacing w:val="-2"/>
          <w:sz w:val="28"/>
          <w:szCs w:val="28"/>
        </w:rPr>
        <w:t xml:space="preserve"> do </w:t>
      </w:r>
      <w:proofErr w:type="spellStart"/>
      <w:r w:rsidRPr="002763B3">
        <w:rPr>
          <w:rFonts w:ascii="Times New Roman" w:hAnsi="Times New Roman"/>
          <w:spacing w:val="-2"/>
          <w:sz w:val="28"/>
          <w:szCs w:val="28"/>
        </w:rPr>
        <w:t>ngân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sách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phương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nguồn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khác</w:t>
      </w:r>
      <w:proofErr w:type="spellEnd"/>
      <w:r w:rsidRPr="002763B3">
        <w:rPr>
          <w:rFonts w:ascii="Times New Roman" w:hAnsi="Times New Roman"/>
          <w:spacing w:val="-2"/>
          <w:sz w:val="28"/>
          <w:szCs w:val="28"/>
        </w:rPr>
        <w:t xml:space="preserve"> chi </w:t>
      </w:r>
      <w:proofErr w:type="spellStart"/>
      <w:r w:rsidRPr="002763B3">
        <w:rPr>
          <w:rFonts w:ascii="Times New Roman" w:hAnsi="Times New Roman"/>
          <w:spacing w:val="-2"/>
          <w:sz w:val="28"/>
          <w:szCs w:val="28"/>
        </w:rPr>
        <w:t>trả</w:t>
      </w:r>
      <w:proofErr w:type="spellEnd"/>
      <w:r w:rsidRPr="002763B3">
        <w:rPr>
          <w:rFonts w:ascii="Times New Roman" w:hAnsi="Times New Roman"/>
          <w:spacing w:val="-2"/>
          <w:sz w:val="28"/>
          <w:szCs w:val="28"/>
        </w:rPr>
        <w:t>.</w:t>
      </w:r>
    </w:p>
    <w:p w14:paraId="383FAA43" w14:textId="0CC4079B"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6.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giữa</w:t>
      </w:r>
      <w:proofErr w:type="spellEnd"/>
      <w:r w:rsidRPr="002763B3">
        <w:rPr>
          <w:rFonts w:ascii="Times New Roman" w:hAnsi="Times New Roman"/>
          <w:sz w:val="28"/>
          <w:szCs w:val="28"/>
        </w:rPr>
        <w:t xml:space="preserve"> Văn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nhánh</w:t>
      </w:r>
      <w:proofErr w:type="spellEnd"/>
      <w:r w:rsidRPr="002763B3">
        <w:rPr>
          <w:rFonts w:ascii="Times New Roman" w:hAnsi="Times New Roman"/>
          <w:sz w:val="28"/>
          <w:szCs w:val="28"/>
        </w:rPr>
        <w:t xml:space="preserve"> Văn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00200B6B" w:rsidRPr="002763B3">
        <w:rPr>
          <w:rFonts w:ascii="Times New Roman" w:eastAsia="Times New Roman" w:hAnsi="Times New Roman"/>
          <w:spacing w:val="6"/>
          <w:sz w:val="28"/>
          <w:szCs w:val="28"/>
          <w:lang w:val="nl-NL" w:eastAsia="vi-VN"/>
        </w:rPr>
        <w:t xml:space="preserve"> </w:t>
      </w:r>
      <w:r w:rsidRPr="002763B3">
        <w:rPr>
          <w:rFonts w:ascii="Times New Roman" w:eastAsia="Times New Roman" w:hAnsi="Times New Roman"/>
          <w:spacing w:val="6"/>
          <w:sz w:val="28"/>
          <w:szCs w:val="28"/>
          <w:vertAlign w:val="superscript"/>
          <w:lang w:val="nl-NL" w:eastAsia="vi-VN"/>
        </w:rPr>
        <w:footnoteReference w:id="24"/>
      </w:r>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r w:rsidRPr="002763B3">
        <w:rPr>
          <w:rFonts w:ascii="Times New Roman" w:eastAsia="Times New Roman" w:hAnsi="Times New Roman"/>
          <w:spacing w:val="6"/>
          <w:sz w:val="28"/>
          <w:szCs w:val="28"/>
          <w:vertAlign w:val="superscript"/>
          <w:lang w:val="nl-NL" w:eastAsia="vi-VN"/>
        </w:rPr>
        <w:footnoteReference w:id="25"/>
      </w:r>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nguyên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tắc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w:t>
      </w:r>
    </w:p>
    <w:p w14:paraId="7D73977D"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Bảo </w:t>
      </w:r>
      <w:proofErr w:type="spellStart"/>
      <w:r w:rsidRPr="002763B3">
        <w:rPr>
          <w:rFonts w:ascii="Times New Roman" w:hAnsi="Times New Roman"/>
          <w:sz w:val="28"/>
          <w:szCs w:val="28"/>
        </w:rPr>
        <w:t>đảm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chặt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kịp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lastRenderedPageBreak/>
        <w:t>minh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bạch</w:t>
      </w:r>
      <w:proofErr w:type="spellEnd"/>
      <w:r w:rsidRPr="002763B3">
        <w:rPr>
          <w:rFonts w:ascii="Times New Roman" w:hAnsi="Times New Roman"/>
          <w:sz w:val="28"/>
          <w:szCs w:val="28"/>
        </w:rPr>
        <w:t>;</w:t>
      </w:r>
    </w:p>
    <w:p w14:paraId="56879DBB"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rõ</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nội</w:t>
      </w:r>
      <w:proofErr w:type="spellEnd"/>
      <w:r w:rsidRPr="002763B3">
        <w:rPr>
          <w:rFonts w:ascii="Times New Roman" w:hAnsi="Times New Roman"/>
          <w:sz w:val="28"/>
          <w:szCs w:val="28"/>
        </w:rPr>
        <w:t xml:space="preserve"> dung,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tin,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cáo</w:t>
      </w:r>
      <w:proofErr w:type="spellEnd"/>
      <w:r w:rsidRPr="002763B3">
        <w:rPr>
          <w:rFonts w:ascii="Times New Roman" w:hAnsi="Times New Roman"/>
          <w:sz w:val="28"/>
          <w:szCs w:val="28"/>
        </w:rPr>
        <w:t>;</w:t>
      </w:r>
    </w:p>
    <w:p w14:paraId="2BBAEA93"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c) Tuân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phù</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w:t>
      </w:r>
    </w:p>
    <w:p w14:paraId="3CC5C280" w14:textId="0A526DCD" w:rsidR="006B075F" w:rsidRPr="002763B3" w:rsidRDefault="006B075F" w:rsidP="00F8028F">
      <w:pPr>
        <w:widowControl w:val="0"/>
        <w:spacing w:before="120" w:after="120" w:line="240" w:lineRule="auto"/>
        <w:outlineLvl w:val="1"/>
        <w:rPr>
          <w:rFonts w:ascii="Times New Roman" w:hAnsi="Times New Roman"/>
          <w:b/>
          <w:i/>
          <w:sz w:val="28"/>
          <w:szCs w:val="28"/>
        </w:rPr>
      </w:pPr>
      <w:bookmarkStart w:id="23" w:name="_Ref170925941"/>
      <w:bookmarkStart w:id="24" w:name="_Toc111732644"/>
      <w:bookmarkStart w:id="25" w:name="_Toc111824222"/>
      <w:bookmarkEnd w:id="18"/>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14. </w:t>
      </w:r>
      <w:bookmarkEnd w:id="23"/>
      <w:r w:rsidRPr="002763B3">
        <w:rPr>
          <w:rFonts w:ascii="Times New Roman" w:eastAsia="Times New Roman" w:hAnsi="Times New Roman"/>
          <w:b/>
          <w:bCs/>
          <w:sz w:val="28"/>
          <w:szCs w:val="28"/>
          <w:vertAlign w:val="superscript"/>
          <w:lang w:val="nl-NL" w:eastAsia="vi-VN"/>
        </w:rPr>
        <w:footnoteReference w:id="26"/>
      </w:r>
    </w:p>
    <w:p w14:paraId="0B576069" w14:textId="0CC02D1D" w:rsidR="007D4F49" w:rsidRPr="003C1316" w:rsidRDefault="004140C8" w:rsidP="00F8028F">
      <w:pPr>
        <w:widowControl w:val="0"/>
        <w:spacing w:before="120" w:after="120" w:line="240" w:lineRule="auto"/>
        <w:rPr>
          <w:rFonts w:ascii="Times New Roman" w:hAnsi="Times New Roman"/>
          <w:b/>
          <w:bCs/>
          <w:sz w:val="28"/>
          <w:szCs w:val="28"/>
        </w:rPr>
      </w:pPr>
      <w:r w:rsidRPr="002763B3">
        <w:rPr>
          <w:rFonts w:ascii="Times New Roman" w:hAnsi="Times New Roman"/>
          <w:sz w:val="28"/>
          <w:szCs w:val="28"/>
        </w:rPr>
        <w:t>1.</w:t>
      </w:r>
      <w:r w:rsidR="007D4F49" w:rsidRPr="002763B3">
        <w:rPr>
          <w:rStyle w:val="FootnoteReference"/>
          <w:rFonts w:ascii="Times New Roman" w:eastAsia="Cambria Math" w:hAnsi="Times New Roman"/>
          <w:sz w:val="28"/>
          <w:szCs w:val="28"/>
          <w:lang w:eastAsia="x-none"/>
        </w:rPr>
        <w:footnoteReference w:id="27"/>
      </w:r>
      <w:r w:rsidRPr="002763B3">
        <w:rPr>
          <w:rFonts w:ascii="Times New Roman" w:hAnsi="Times New Roman"/>
          <w:sz w:val="28"/>
          <w:szCs w:val="28"/>
        </w:rPr>
        <w:t xml:space="preserve"> </w:t>
      </w:r>
      <w:r w:rsidRPr="003C1316">
        <w:rPr>
          <w:rFonts w:ascii="Times New Roman" w:hAnsi="Times New Roman"/>
          <w:b/>
          <w:bCs/>
          <w:i/>
          <w:sz w:val="28"/>
          <w:szCs w:val="28"/>
        </w:rPr>
        <w:t>(</w:t>
      </w:r>
      <w:proofErr w:type="spellStart"/>
      <w:r w:rsidRPr="003C1316">
        <w:rPr>
          <w:rFonts w:ascii="Times New Roman" w:hAnsi="Times New Roman"/>
          <w:b/>
          <w:bCs/>
          <w:i/>
          <w:sz w:val="28"/>
          <w:szCs w:val="28"/>
        </w:rPr>
        <w:t>được</w:t>
      </w:r>
      <w:proofErr w:type="spellEnd"/>
      <w:r w:rsidRPr="003C1316">
        <w:rPr>
          <w:rFonts w:ascii="Times New Roman" w:hAnsi="Times New Roman"/>
          <w:b/>
          <w:bCs/>
          <w:i/>
          <w:sz w:val="28"/>
          <w:szCs w:val="28"/>
        </w:rPr>
        <w:t xml:space="preserve"> </w:t>
      </w:r>
      <w:proofErr w:type="spellStart"/>
      <w:r w:rsidRPr="003C1316">
        <w:rPr>
          <w:rFonts w:ascii="Times New Roman" w:hAnsi="Times New Roman"/>
          <w:b/>
          <w:bCs/>
          <w:i/>
          <w:sz w:val="28"/>
          <w:szCs w:val="28"/>
        </w:rPr>
        <w:t>bãi</w:t>
      </w:r>
      <w:proofErr w:type="spellEnd"/>
      <w:r w:rsidRPr="003C1316">
        <w:rPr>
          <w:rFonts w:ascii="Times New Roman" w:hAnsi="Times New Roman"/>
          <w:b/>
          <w:bCs/>
          <w:i/>
          <w:sz w:val="28"/>
          <w:szCs w:val="28"/>
        </w:rPr>
        <w:t xml:space="preserve"> </w:t>
      </w:r>
      <w:proofErr w:type="spellStart"/>
      <w:r w:rsidRPr="003C1316">
        <w:rPr>
          <w:rFonts w:ascii="Times New Roman" w:hAnsi="Times New Roman"/>
          <w:b/>
          <w:bCs/>
          <w:i/>
          <w:sz w:val="28"/>
          <w:szCs w:val="28"/>
        </w:rPr>
        <w:t>bỏ</w:t>
      </w:r>
      <w:proofErr w:type="spellEnd"/>
      <w:r w:rsidRPr="003C1316">
        <w:rPr>
          <w:rFonts w:ascii="Times New Roman" w:hAnsi="Times New Roman"/>
          <w:b/>
          <w:bCs/>
          <w:i/>
          <w:sz w:val="28"/>
          <w:szCs w:val="28"/>
        </w:rPr>
        <w:t>)</w:t>
      </w:r>
    </w:p>
    <w:p w14:paraId="62812210" w14:textId="338A17EF"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2. </w:t>
      </w:r>
      <w:proofErr w:type="spellStart"/>
      <w:r w:rsidRPr="002763B3">
        <w:rPr>
          <w:rFonts w:ascii="Times New Roman" w:eastAsia="Cambria Math" w:hAnsi="Times New Roman"/>
          <w:sz w:val="28"/>
          <w:szCs w:val="28"/>
          <w:lang w:eastAsia="x-none"/>
        </w:rPr>
        <w:t>Nhiệm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vụ</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của</w:t>
      </w:r>
      <w:proofErr w:type="spellEnd"/>
      <w:r w:rsidRPr="002763B3">
        <w:rPr>
          <w:rFonts w:ascii="Times New Roman" w:eastAsia="Cambria Math" w:hAnsi="Times New Roman"/>
          <w:sz w:val="28"/>
          <w:szCs w:val="28"/>
          <w:lang w:eastAsia="x-none"/>
        </w:rPr>
        <w:t xml:space="preserve"> </w:t>
      </w:r>
      <w:r w:rsidRPr="002763B3">
        <w:rPr>
          <w:rFonts w:ascii="Times New Roman" w:eastAsia="Times New Roman" w:hAnsi="Times New Roman"/>
          <w:spacing w:val="-6"/>
          <w:sz w:val="28"/>
          <w:szCs w:val="28"/>
          <w:vertAlign w:val="superscript"/>
          <w:lang w:val="nl-NL" w:eastAsia="vi-VN"/>
        </w:rPr>
        <w:footnoteReference w:id="28"/>
      </w:r>
    </w:p>
    <w:p w14:paraId="0F04A74B" w14:textId="77777777"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a) Quản </w:t>
      </w:r>
      <w:proofErr w:type="spellStart"/>
      <w:r w:rsidRPr="002763B3">
        <w:rPr>
          <w:rFonts w:ascii="Times New Roman" w:eastAsia="Cambria Math" w:hAnsi="Times New Roman"/>
          <w:sz w:val="28"/>
          <w:szCs w:val="28"/>
          <w:lang w:eastAsia="x-none"/>
        </w:rPr>
        <w:t>lý</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quỹ</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tại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khoản</w:t>
      </w:r>
      <w:proofErr w:type="spellEnd"/>
      <w:r w:rsidRPr="002763B3">
        <w:rPr>
          <w:rFonts w:ascii="Times New Roman" w:eastAsia="Cambria Math" w:hAnsi="Times New Roman"/>
          <w:sz w:val="28"/>
          <w:szCs w:val="28"/>
          <w:lang w:eastAsia="x-none"/>
        </w:rPr>
        <w:t xml:space="preserve"> 1 </w:t>
      </w:r>
      <w:proofErr w:type="spellStart"/>
      <w:r w:rsidRPr="002763B3">
        <w:rPr>
          <w:rFonts w:ascii="Times New Roman" w:eastAsia="Cambria Math" w:hAnsi="Times New Roman"/>
          <w:sz w:val="28"/>
          <w:szCs w:val="28"/>
          <w:lang w:eastAsia="x-none"/>
        </w:rPr>
        <w:t>Điều</w:t>
      </w:r>
      <w:proofErr w:type="spellEnd"/>
      <w:r w:rsidRPr="002763B3">
        <w:rPr>
          <w:rFonts w:ascii="Times New Roman" w:eastAsia="Cambria Math" w:hAnsi="Times New Roman"/>
          <w:sz w:val="28"/>
          <w:szCs w:val="28"/>
          <w:lang w:eastAsia="x-none"/>
        </w:rPr>
        <w:t xml:space="preserve"> 113 </w:t>
      </w:r>
      <w:proofErr w:type="spellStart"/>
      <w:r w:rsidRPr="002763B3">
        <w:rPr>
          <w:rFonts w:ascii="Times New Roman" w:eastAsia="Cambria Math" w:hAnsi="Times New Roman"/>
          <w:sz w:val="28"/>
          <w:szCs w:val="28"/>
          <w:lang w:eastAsia="x-none"/>
        </w:rPr>
        <w:t>Luật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đai</w:t>
      </w:r>
      <w:proofErr w:type="spellEnd"/>
      <w:r w:rsidRPr="002763B3">
        <w:rPr>
          <w:rFonts w:ascii="Times New Roman" w:eastAsia="Cambria Math" w:hAnsi="Times New Roman"/>
          <w:sz w:val="28"/>
          <w:szCs w:val="28"/>
          <w:lang w:eastAsia="x-none"/>
        </w:rPr>
        <w:t>;</w:t>
      </w:r>
    </w:p>
    <w:p w14:paraId="409295CE" w14:textId="77777777" w:rsidR="006B075F" w:rsidRPr="002763B3" w:rsidRDefault="006B075F" w:rsidP="00F8028F">
      <w:pPr>
        <w:widowControl w:val="0"/>
        <w:spacing w:before="120" w:after="120" w:line="240" w:lineRule="auto"/>
        <w:rPr>
          <w:rFonts w:ascii="Times New Roman" w:eastAsia="Cambria Math" w:hAnsi="Times New Roman"/>
          <w:i/>
          <w:spacing w:val="-4"/>
          <w:sz w:val="28"/>
          <w:szCs w:val="28"/>
          <w:lang w:eastAsia="x-none"/>
        </w:rPr>
      </w:pPr>
      <w:r w:rsidRPr="002763B3">
        <w:rPr>
          <w:rFonts w:ascii="Times New Roman" w:eastAsia="Cambria Math" w:hAnsi="Times New Roman"/>
          <w:spacing w:val="-4"/>
          <w:sz w:val="28"/>
          <w:szCs w:val="28"/>
          <w:lang w:eastAsia="x-none"/>
        </w:rPr>
        <w:t xml:space="preserve">b) </w:t>
      </w:r>
      <w:proofErr w:type="spellStart"/>
      <w:r w:rsidRPr="002763B3">
        <w:rPr>
          <w:rFonts w:ascii="Times New Roman" w:eastAsia="Cambria Math" w:hAnsi="Times New Roman"/>
          <w:spacing w:val="-4"/>
          <w:sz w:val="28"/>
          <w:szCs w:val="28"/>
          <w:lang w:eastAsia="x-none"/>
        </w:rPr>
        <w:t>Lập</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và</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thực</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hiện</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dự</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án</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tạo</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quỹ</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đất</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để</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tổ</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chức</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đấu</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giá</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quyền</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sử</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dụng</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đất</w:t>
      </w:r>
      <w:proofErr w:type="spellEnd"/>
      <w:r w:rsidRPr="002763B3">
        <w:rPr>
          <w:rFonts w:ascii="Times New Roman" w:eastAsia="Cambria Math" w:hAnsi="Times New Roman"/>
          <w:spacing w:val="-4"/>
          <w:sz w:val="28"/>
          <w:szCs w:val="28"/>
          <w:lang w:eastAsia="x-none"/>
        </w:rPr>
        <w:t>;</w:t>
      </w:r>
    </w:p>
    <w:p w14:paraId="5289C418" w14:textId="77777777"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c) </w:t>
      </w:r>
      <w:proofErr w:type="spellStart"/>
      <w:r w:rsidRPr="002763B3">
        <w:rPr>
          <w:rFonts w:ascii="Times New Roman" w:eastAsia="Cambria Math" w:hAnsi="Times New Roman"/>
          <w:sz w:val="28"/>
          <w:szCs w:val="28"/>
          <w:lang w:eastAsia="x-none"/>
        </w:rPr>
        <w:t>Lập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tổ</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chức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thực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hiện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phương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án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bồi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thường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hỗ</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trợ</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tái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cư</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nước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hồi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lập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dự</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án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tạo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quỹ</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để</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giao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thực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hiện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chính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sách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đai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đối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với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đồng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bào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dân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tộc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thiểu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số</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xây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dựng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bảng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giá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xác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giá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cụ</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thể</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theo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yêu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cầu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của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quan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nước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có</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thẩm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quyền</w:t>
      </w:r>
      <w:proofErr w:type="spellEnd"/>
      <w:r w:rsidRPr="002763B3">
        <w:rPr>
          <w:rFonts w:ascii="Times New Roman" w:eastAsia="Cambria Math" w:hAnsi="Times New Roman"/>
          <w:sz w:val="28"/>
          <w:szCs w:val="28"/>
          <w:lang w:eastAsia="x-none"/>
        </w:rPr>
        <w:t>;</w:t>
      </w:r>
    </w:p>
    <w:p w14:paraId="0A34B8C5" w14:textId="77777777" w:rsidR="006B075F" w:rsidRPr="002763B3" w:rsidRDefault="006B075F" w:rsidP="00F8028F">
      <w:pPr>
        <w:widowControl w:val="0"/>
        <w:spacing w:before="120" w:after="120" w:line="240" w:lineRule="auto"/>
        <w:rPr>
          <w:rFonts w:ascii="Times New Roman" w:eastAsia="Cambria Math" w:hAnsi="Times New Roman"/>
          <w:spacing w:val="4"/>
          <w:sz w:val="28"/>
          <w:szCs w:val="28"/>
          <w:lang w:eastAsia="x-none"/>
        </w:rPr>
      </w:pPr>
      <w:r w:rsidRPr="002763B3">
        <w:rPr>
          <w:rFonts w:ascii="Times New Roman" w:eastAsia="Cambria Math" w:hAnsi="Times New Roman"/>
          <w:spacing w:val="4"/>
          <w:sz w:val="28"/>
          <w:szCs w:val="28"/>
          <w:lang w:eastAsia="x-none"/>
        </w:rPr>
        <w:t xml:space="preserve">d) </w:t>
      </w:r>
      <w:proofErr w:type="spellStart"/>
      <w:r w:rsidRPr="002763B3">
        <w:rPr>
          <w:rFonts w:ascii="Times New Roman" w:eastAsia="Cambria Math" w:hAnsi="Times New Roman"/>
          <w:spacing w:val="4"/>
          <w:sz w:val="28"/>
          <w:szCs w:val="28"/>
          <w:lang w:eastAsia="x-none"/>
        </w:rPr>
        <w:t>Tổ</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chức</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thực</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hiện</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việc</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đầu</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tư</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xây</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dựng</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tạo</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lập</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và</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phát</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triển</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quỹ</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đất</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tái</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định</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cư</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để</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phục</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vụ</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Nhà</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nước</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thu</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hồi</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đất</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và</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phát</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triển</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kinh</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tế</w:t>
      </w:r>
      <w:proofErr w:type="spellEnd"/>
      <w:r w:rsidRPr="002763B3">
        <w:rPr>
          <w:rFonts w:ascii="Times New Roman" w:eastAsia="Cambria Math" w:hAnsi="Times New Roman"/>
          <w:spacing w:val="4"/>
          <w:sz w:val="28"/>
          <w:szCs w:val="28"/>
          <w:lang w:eastAsia="x-none"/>
        </w:rPr>
        <w:t xml:space="preserve"> - </w:t>
      </w:r>
      <w:proofErr w:type="spellStart"/>
      <w:r w:rsidRPr="002763B3">
        <w:rPr>
          <w:rFonts w:ascii="Times New Roman" w:eastAsia="Cambria Math" w:hAnsi="Times New Roman"/>
          <w:spacing w:val="4"/>
          <w:sz w:val="28"/>
          <w:szCs w:val="28"/>
          <w:lang w:eastAsia="x-none"/>
        </w:rPr>
        <w:t>xã</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hội</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tại</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địa</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phương</w:t>
      </w:r>
      <w:proofErr w:type="spellEnd"/>
      <w:r w:rsidRPr="002763B3">
        <w:rPr>
          <w:rFonts w:ascii="Times New Roman" w:eastAsia="Cambria Math" w:hAnsi="Times New Roman"/>
          <w:spacing w:val="4"/>
          <w:sz w:val="28"/>
          <w:szCs w:val="28"/>
          <w:lang w:eastAsia="x-none"/>
        </w:rPr>
        <w:t>;</w:t>
      </w:r>
    </w:p>
    <w:p w14:paraId="23A10E32" w14:textId="77777777" w:rsidR="006B075F" w:rsidRPr="002763B3" w:rsidRDefault="006B075F" w:rsidP="00F8028F">
      <w:pPr>
        <w:widowControl w:val="0"/>
        <w:spacing w:before="120" w:after="120" w:line="240" w:lineRule="auto"/>
        <w:rPr>
          <w:rFonts w:ascii="Times New Roman" w:eastAsia="Cambria Math" w:hAnsi="Times New Roman"/>
          <w:spacing w:val="-4"/>
          <w:sz w:val="28"/>
          <w:szCs w:val="28"/>
          <w:lang w:eastAsia="x-none"/>
        </w:rPr>
      </w:pPr>
      <w:r w:rsidRPr="002763B3">
        <w:rPr>
          <w:rFonts w:ascii="Times New Roman" w:eastAsia="Cambria Math" w:hAnsi="Times New Roman"/>
          <w:spacing w:val="-4"/>
          <w:sz w:val="28"/>
          <w:szCs w:val="28"/>
          <w:lang w:eastAsia="x-none"/>
        </w:rPr>
        <w:t xml:space="preserve">đ) </w:t>
      </w:r>
      <w:proofErr w:type="spellStart"/>
      <w:r w:rsidRPr="002763B3">
        <w:rPr>
          <w:rFonts w:ascii="Times New Roman" w:eastAsia="Cambria Math" w:hAnsi="Times New Roman"/>
          <w:spacing w:val="-4"/>
          <w:sz w:val="28"/>
          <w:szCs w:val="28"/>
          <w:lang w:eastAsia="x-none"/>
        </w:rPr>
        <w:t>Tổ</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chức</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thực</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hiện</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đấu</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giá</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quyền</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sử</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dụng</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đất</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theo</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quy</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định</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của</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pháp</w:t>
      </w:r>
      <w:proofErr w:type="spellEnd"/>
      <w:r w:rsidRPr="002763B3">
        <w:rPr>
          <w:rFonts w:ascii="Times New Roman" w:eastAsia="Cambria Math" w:hAnsi="Times New Roman"/>
          <w:spacing w:val="-4"/>
          <w:sz w:val="28"/>
          <w:szCs w:val="28"/>
          <w:lang w:eastAsia="x-none"/>
        </w:rPr>
        <w:t xml:space="preserve"> </w:t>
      </w:r>
      <w:proofErr w:type="spellStart"/>
      <w:r w:rsidRPr="002763B3">
        <w:rPr>
          <w:rFonts w:ascii="Times New Roman" w:eastAsia="Cambria Math" w:hAnsi="Times New Roman"/>
          <w:spacing w:val="-4"/>
          <w:sz w:val="28"/>
          <w:szCs w:val="28"/>
          <w:lang w:eastAsia="x-none"/>
        </w:rPr>
        <w:t>luật</w:t>
      </w:r>
      <w:proofErr w:type="spellEnd"/>
      <w:r w:rsidRPr="002763B3">
        <w:rPr>
          <w:rFonts w:ascii="Times New Roman" w:eastAsia="Cambria Math" w:hAnsi="Times New Roman"/>
          <w:spacing w:val="-4"/>
          <w:sz w:val="28"/>
          <w:szCs w:val="28"/>
          <w:lang w:eastAsia="x-none"/>
        </w:rPr>
        <w:t>;</w:t>
      </w:r>
    </w:p>
    <w:p w14:paraId="74AA6994" w14:textId="77777777"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e) </w:t>
      </w:r>
      <w:proofErr w:type="spellStart"/>
      <w:r w:rsidRPr="002763B3">
        <w:rPr>
          <w:rFonts w:ascii="Times New Roman" w:eastAsia="Cambria Math" w:hAnsi="Times New Roman"/>
          <w:sz w:val="28"/>
          <w:szCs w:val="28"/>
          <w:lang w:eastAsia="x-none"/>
        </w:rPr>
        <w:t>Lập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danh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mục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tổ</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chức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thuê</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ngắn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hạn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các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thửa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được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giao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lý</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nhưng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chưa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có</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quyết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giao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thuê</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w:t>
      </w:r>
    </w:p>
    <w:p w14:paraId="48A155AA" w14:textId="77777777"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g) Thực </w:t>
      </w:r>
      <w:proofErr w:type="spellStart"/>
      <w:r w:rsidRPr="002763B3">
        <w:rPr>
          <w:rFonts w:ascii="Times New Roman" w:eastAsia="Cambria Math" w:hAnsi="Times New Roman"/>
          <w:sz w:val="28"/>
          <w:szCs w:val="28"/>
          <w:lang w:eastAsia="x-none"/>
        </w:rPr>
        <w:t>hiện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các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dịch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vụ</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trong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việc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bồi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thường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hỗ</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trợ</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tái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cư</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nước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hồi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các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dịch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vụ</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khác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trong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lĩnh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vực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lý</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đai</w:t>
      </w:r>
      <w:proofErr w:type="spellEnd"/>
      <w:r w:rsidRPr="002763B3">
        <w:rPr>
          <w:rFonts w:ascii="Times New Roman" w:eastAsia="Cambria Math" w:hAnsi="Times New Roman"/>
          <w:sz w:val="28"/>
          <w:szCs w:val="28"/>
          <w:lang w:eastAsia="x-none"/>
        </w:rPr>
        <w:t>;</w:t>
      </w:r>
    </w:p>
    <w:p w14:paraId="7060412F" w14:textId="77777777"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h) Liên </w:t>
      </w:r>
      <w:proofErr w:type="spellStart"/>
      <w:r w:rsidRPr="002763B3">
        <w:rPr>
          <w:rFonts w:ascii="Times New Roman" w:eastAsia="Cambria Math" w:hAnsi="Times New Roman"/>
          <w:sz w:val="28"/>
          <w:szCs w:val="28"/>
          <w:lang w:eastAsia="x-none"/>
        </w:rPr>
        <w:t>doanh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liên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kết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hợp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tác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với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các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tổ</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chức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kinh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tế</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nhân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để</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thực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lastRenderedPageBreak/>
        <w:t>hiện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nhiệm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vụ</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được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giao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theo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của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pháp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luật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về</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lý</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sử</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dụng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tài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nước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của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pháp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luật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về</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chế</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tự</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chủ</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đối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với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đơn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vị</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sự</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nghiệp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công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lập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của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pháp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luật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khác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có</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liên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quan</w:t>
      </w:r>
      <w:proofErr w:type="spellEnd"/>
      <w:r w:rsidRPr="002763B3">
        <w:rPr>
          <w:rFonts w:ascii="Times New Roman" w:eastAsia="Cambria Math" w:hAnsi="Times New Roman"/>
          <w:sz w:val="28"/>
          <w:szCs w:val="28"/>
          <w:lang w:eastAsia="x-none"/>
        </w:rPr>
        <w:t>;</w:t>
      </w:r>
    </w:p>
    <w:p w14:paraId="37B18D87" w14:textId="77777777"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proofErr w:type="spellStart"/>
      <w:r w:rsidRPr="002763B3">
        <w:rPr>
          <w:rFonts w:ascii="Times New Roman" w:eastAsia="Cambria Math" w:hAnsi="Times New Roman"/>
          <w:sz w:val="28"/>
          <w:szCs w:val="28"/>
          <w:lang w:eastAsia="x-none"/>
        </w:rPr>
        <w:t>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Ký</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hợp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đồng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thuê</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các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tổ</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chức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nhân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làm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tư</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vấn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hoặc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thực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hiện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các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nhiệm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vụ</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được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giao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theo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của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pháp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luật</w:t>
      </w:r>
      <w:proofErr w:type="spellEnd"/>
      <w:r w:rsidRPr="002763B3">
        <w:rPr>
          <w:rFonts w:ascii="Times New Roman" w:eastAsia="Cambria Math" w:hAnsi="Times New Roman"/>
          <w:sz w:val="28"/>
          <w:szCs w:val="28"/>
          <w:lang w:eastAsia="x-none"/>
        </w:rPr>
        <w:t>;</w:t>
      </w:r>
    </w:p>
    <w:p w14:paraId="318F4BC9" w14:textId="02D803AB"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k) Quản </w:t>
      </w:r>
      <w:proofErr w:type="spellStart"/>
      <w:r w:rsidRPr="002763B3">
        <w:rPr>
          <w:rFonts w:ascii="Times New Roman" w:eastAsia="Cambria Math" w:hAnsi="Times New Roman"/>
          <w:sz w:val="28"/>
          <w:szCs w:val="28"/>
          <w:lang w:eastAsia="x-none"/>
        </w:rPr>
        <w:t>lý</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viên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chức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người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lao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động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tài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chính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tài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thuộc</w:t>
      </w:r>
      <w:proofErr w:type="spellEnd"/>
      <w:r w:rsidRPr="002763B3">
        <w:rPr>
          <w:rFonts w:ascii="Times New Roman" w:eastAsia="Cambria Math" w:hAnsi="Times New Roman"/>
          <w:sz w:val="28"/>
          <w:szCs w:val="28"/>
          <w:lang w:eastAsia="x-none"/>
        </w:rPr>
        <w:t xml:space="preserve"> </w:t>
      </w:r>
      <w:r w:rsidRPr="002763B3">
        <w:rPr>
          <w:rFonts w:ascii="Times New Roman" w:eastAsia="Times New Roman" w:hAnsi="Times New Roman"/>
          <w:sz w:val="28"/>
          <w:szCs w:val="28"/>
          <w:vertAlign w:val="superscript"/>
          <w:lang w:val="nl-NL" w:eastAsia="vi-VN"/>
        </w:rPr>
        <w:footnoteReference w:id="29"/>
      </w:r>
      <w:r w:rsidRPr="002763B3">
        <w:rPr>
          <w:rFonts w:ascii="Times New Roman" w:eastAsia="Times New Roman" w:hAnsi="Times New Roman"/>
          <w:sz w:val="28"/>
          <w:szCs w:val="28"/>
          <w:lang w:val="nl-NL" w:eastAsia="vi-VN"/>
        </w:rPr>
        <w:t xml:space="preserve"> </w:t>
      </w:r>
      <w:proofErr w:type="spellStart"/>
      <w:r w:rsidRPr="002763B3">
        <w:rPr>
          <w:rFonts w:ascii="Times New Roman" w:eastAsia="Cambria Math" w:hAnsi="Times New Roman"/>
          <w:sz w:val="28"/>
          <w:szCs w:val="28"/>
          <w:lang w:eastAsia="x-none"/>
        </w:rPr>
        <w:t>theo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của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pháp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luật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thực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hiện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chế</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độ</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báo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cáo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theo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về</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các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lĩnh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vực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công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tác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được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giao</w:t>
      </w:r>
      <w:proofErr w:type="spellEnd"/>
      <w:r w:rsidRPr="002763B3">
        <w:rPr>
          <w:rFonts w:ascii="Times New Roman" w:eastAsia="Cambria Math" w:hAnsi="Times New Roman"/>
          <w:sz w:val="28"/>
          <w:szCs w:val="28"/>
          <w:lang w:eastAsia="x-none"/>
        </w:rPr>
        <w:t>.</w:t>
      </w:r>
    </w:p>
    <w:p w14:paraId="615B2C65" w14:textId="7EA1C8F0"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3. </w:t>
      </w:r>
      <w:proofErr w:type="spellStart"/>
      <w:r w:rsidRPr="002763B3">
        <w:rPr>
          <w:rFonts w:ascii="Times New Roman" w:eastAsia="Cambria Math" w:hAnsi="Times New Roman"/>
          <w:sz w:val="28"/>
          <w:szCs w:val="28"/>
          <w:lang w:eastAsia="x-none"/>
        </w:rPr>
        <w:t>Cơ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cấu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tổ</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chức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bộ</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máy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chế</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tự</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chủ</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của</w:t>
      </w:r>
      <w:proofErr w:type="spellEnd"/>
      <w:r w:rsidRPr="002763B3">
        <w:rPr>
          <w:rFonts w:ascii="Times New Roman" w:eastAsia="Cambria Math" w:hAnsi="Times New Roman"/>
          <w:sz w:val="28"/>
          <w:szCs w:val="28"/>
          <w:lang w:eastAsia="x-none"/>
        </w:rPr>
        <w:t xml:space="preserve"> </w:t>
      </w:r>
      <w:r w:rsidRPr="002763B3">
        <w:rPr>
          <w:rFonts w:ascii="Times New Roman" w:eastAsia="Times New Roman" w:hAnsi="Times New Roman"/>
          <w:spacing w:val="-6"/>
          <w:sz w:val="28"/>
          <w:szCs w:val="28"/>
          <w:vertAlign w:val="superscript"/>
          <w:lang w:val="nl-NL" w:eastAsia="vi-VN"/>
        </w:rPr>
        <w:footnoteReference w:id="30"/>
      </w:r>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thực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hiện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theo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của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pháp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luật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đối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với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đơn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vị</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sự</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nghiệp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công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lập</w:t>
      </w:r>
      <w:proofErr w:type="spellEnd"/>
      <w:r w:rsidRPr="002763B3">
        <w:rPr>
          <w:rFonts w:ascii="Times New Roman" w:eastAsia="Cambria Math" w:hAnsi="Times New Roman"/>
          <w:sz w:val="28"/>
          <w:szCs w:val="28"/>
          <w:lang w:eastAsia="x-none"/>
        </w:rPr>
        <w:t>.</w:t>
      </w:r>
    </w:p>
    <w:p w14:paraId="01C2F862" w14:textId="09AF2C28"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4. </w:t>
      </w:r>
      <w:proofErr w:type="spellStart"/>
      <w:r w:rsidRPr="002763B3">
        <w:rPr>
          <w:rFonts w:ascii="Times New Roman" w:eastAsia="Cambria Math" w:hAnsi="Times New Roman"/>
          <w:sz w:val="28"/>
          <w:szCs w:val="28"/>
          <w:lang w:eastAsia="x-none"/>
        </w:rPr>
        <w:t>Nguồn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tài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chính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r w:rsidRPr="002763B3">
        <w:rPr>
          <w:rFonts w:ascii="Times New Roman" w:eastAsia="Times New Roman" w:hAnsi="Times New Roman"/>
          <w:spacing w:val="-6"/>
          <w:sz w:val="28"/>
          <w:szCs w:val="28"/>
          <w:vertAlign w:val="superscript"/>
          <w:lang w:val="nl-NL" w:eastAsia="vi-VN"/>
        </w:rPr>
        <w:footnoteReference w:id="31"/>
      </w:r>
    </w:p>
    <w:p w14:paraId="2FBF8B57" w14:textId="77777777"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a) Kinh </w:t>
      </w:r>
      <w:proofErr w:type="spellStart"/>
      <w:r w:rsidRPr="002763B3">
        <w:rPr>
          <w:rFonts w:ascii="Times New Roman" w:eastAsia="Cambria Math" w:hAnsi="Times New Roman"/>
          <w:sz w:val="28"/>
          <w:szCs w:val="28"/>
          <w:lang w:eastAsia="x-none"/>
        </w:rPr>
        <w:t>phí</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từ</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ngân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sách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nước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phân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bổ</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theo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đối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với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đơn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vị</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sự</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nghiệp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công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lập</w:t>
      </w:r>
      <w:proofErr w:type="spellEnd"/>
      <w:r w:rsidRPr="002763B3">
        <w:rPr>
          <w:rFonts w:ascii="Times New Roman" w:eastAsia="Cambria Math" w:hAnsi="Times New Roman"/>
          <w:sz w:val="28"/>
          <w:szCs w:val="28"/>
          <w:lang w:eastAsia="x-none"/>
        </w:rPr>
        <w:t>;</w:t>
      </w:r>
    </w:p>
    <w:p w14:paraId="625143E0" w14:textId="77777777"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b) </w:t>
      </w:r>
      <w:proofErr w:type="spellStart"/>
      <w:r w:rsidRPr="002763B3">
        <w:rPr>
          <w:rFonts w:ascii="Times New Roman" w:eastAsia="Cambria Math" w:hAnsi="Times New Roman"/>
          <w:sz w:val="28"/>
          <w:szCs w:val="28"/>
          <w:lang w:eastAsia="x-none"/>
        </w:rPr>
        <w:t>Nguồn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từ</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hoạt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động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sự</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nghiệp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gồm</w:t>
      </w:r>
      <w:proofErr w:type="spellEnd"/>
      <w:r w:rsidRPr="002763B3">
        <w:rPr>
          <w:rFonts w:ascii="Times New Roman" w:eastAsia="Cambria Math" w:hAnsi="Times New Roman"/>
          <w:sz w:val="28"/>
          <w:szCs w:val="28"/>
          <w:lang w:eastAsia="x-none"/>
        </w:rPr>
        <w:t>:</w:t>
      </w:r>
    </w:p>
    <w:p w14:paraId="62A5CCDA" w14:textId="77777777" w:rsidR="006B075F" w:rsidRPr="002763B3" w:rsidRDefault="006B075F" w:rsidP="00F8028F">
      <w:pPr>
        <w:widowControl w:val="0"/>
        <w:spacing w:before="120" w:after="120" w:line="240" w:lineRule="auto"/>
        <w:rPr>
          <w:rFonts w:ascii="Times New Roman" w:eastAsia="Cambria Math" w:hAnsi="Times New Roman"/>
          <w:spacing w:val="-2"/>
          <w:sz w:val="28"/>
          <w:szCs w:val="28"/>
          <w:lang w:eastAsia="x-none"/>
        </w:rPr>
      </w:pPr>
      <w:r w:rsidRPr="002763B3">
        <w:rPr>
          <w:rFonts w:ascii="Times New Roman" w:eastAsia="Cambria Math" w:hAnsi="Times New Roman"/>
          <w:spacing w:val="-2"/>
          <w:sz w:val="28"/>
          <w:szCs w:val="28"/>
          <w:lang w:eastAsia="x-none"/>
        </w:rPr>
        <w:t xml:space="preserve">Kinh </w:t>
      </w:r>
      <w:proofErr w:type="spellStart"/>
      <w:r w:rsidRPr="002763B3">
        <w:rPr>
          <w:rFonts w:ascii="Times New Roman" w:eastAsia="Cambria Math" w:hAnsi="Times New Roman"/>
          <w:spacing w:val="-2"/>
          <w:sz w:val="28"/>
          <w:szCs w:val="28"/>
          <w:lang w:eastAsia="x-none"/>
        </w:rPr>
        <w:t>phí</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tổ</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chức</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thực</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hiện</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bồi</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thường</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hỗ</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trợ</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tái</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định</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cư</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khi</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Nhà</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nước</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thu</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hồi</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đất</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và</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kinh</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phí</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quản</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lý</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dự</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án</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đầu</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tư</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xây</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dựng</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theo</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quy</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định</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của</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pháp</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luật</w:t>
      </w:r>
      <w:proofErr w:type="spellEnd"/>
      <w:r w:rsidRPr="002763B3">
        <w:rPr>
          <w:rFonts w:ascii="Times New Roman" w:eastAsia="Cambria Math" w:hAnsi="Times New Roman"/>
          <w:spacing w:val="-2"/>
          <w:sz w:val="28"/>
          <w:szCs w:val="28"/>
          <w:lang w:eastAsia="x-none"/>
        </w:rPr>
        <w:t>.</w:t>
      </w:r>
    </w:p>
    <w:p w14:paraId="0DB0B74B" w14:textId="77777777"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Kinh </w:t>
      </w:r>
      <w:proofErr w:type="spellStart"/>
      <w:r w:rsidRPr="002763B3">
        <w:rPr>
          <w:rFonts w:ascii="Times New Roman" w:eastAsia="Cambria Math" w:hAnsi="Times New Roman"/>
          <w:sz w:val="28"/>
          <w:szCs w:val="28"/>
          <w:lang w:eastAsia="x-none"/>
        </w:rPr>
        <w:t>phí</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lý</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khai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thác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quỹ</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đã</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hồi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tạo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lập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phát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triển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kinh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phí</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lý</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khai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thác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quỹ</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đã</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xây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dựng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phục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vụ</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tái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cư</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theo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dự</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toán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được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quan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nước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có</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thẩm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quyền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phê</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duyệt</w:t>
      </w:r>
      <w:proofErr w:type="spellEnd"/>
      <w:r w:rsidRPr="002763B3">
        <w:rPr>
          <w:rFonts w:ascii="Times New Roman" w:eastAsia="Cambria Math" w:hAnsi="Times New Roman"/>
          <w:sz w:val="28"/>
          <w:szCs w:val="28"/>
          <w:lang w:eastAsia="x-none"/>
        </w:rPr>
        <w:t>.</w:t>
      </w:r>
    </w:p>
    <w:p w14:paraId="4F746188" w14:textId="77777777"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proofErr w:type="spellStart"/>
      <w:r w:rsidRPr="002763B3">
        <w:rPr>
          <w:rFonts w:ascii="Times New Roman" w:eastAsia="Cambria Math" w:hAnsi="Times New Roman"/>
          <w:sz w:val="28"/>
          <w:szCs w:val="28"/>
          <w:lang w:eastAsia="x-none"/>
        </w:rPr>
        <w:t>Tiền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bán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hồ</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giá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quyền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sử</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dụng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kinh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phí</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tổ</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chức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giá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quyền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sử</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dụng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được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theo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của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pháp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luật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cụ</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thể</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của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Ủy</w:t>
      </w:r>
      <w:proofErr w:type="spellEnd"/>
      <w:r w:rsidRPr="002763B3">
        <w:rPr>
          <w:rFonts w:ascii="Times New Roman" w:eastAsia="Cambria Math" w:hAnsi="Times New Roman"/>
          <w:sz w:val="28"/>
          <w:szCs w:val="28"/>
          <w:lang w:eastAsia="x-none"/>
        </w:rPr>
        <w:t xml:space="preserve"> ban </w:t>
      </w:r>
      <w:proofErr w:type="spellStart"/>
      <w:r w:rsidRPr="002763B3">
        <w:rPr>
          <w:rFonts w:ascii="Times New Roman" w:eastAsia="Cambria Math" w:hAnsi="Times New Roman"/>
          <w:sz w:val="28"/>
          <w:szCs w:val="28"/>
          <w:lang w:eastAsia="x-none"/>
        </w:rPr>
        <w:lastRenderedPageBreak/>
        <w:t>nhân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dân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cấp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tỉnh</w:t>
      </w:r>
      <w:proofErr w:type="spellEnd"/>
      <w:r w:rsidRPr="002763B3">
        <w:rPr>
          <w:rFonts w:ascii="Times New Roman" w:eastAsia="Cambria Math" w:hAnsi="Times New Roman"/>
          <w:sz w:val="28"/>
          <w:szCs w:val="28"/>
          <w:lang w:eastAsia="x-none"/>
        </w:rPr>
        <w:t>.</w:t>
      </w:r>
    </w:p>
    <w:p w14:paraId="3ECE7B78" w14:textId="77777777"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proofErr w:type="spellStart"/>
      <w:r w:rsidRPr="002763B3">
        <w:rPr>
          <w:rFonts w:ascii="Times New Roman" w:eastAsia="Cambria Math" w:hAnsi="Times New Roman"/>
          <w:sz w:val="28"/>
          <w:szCs w:val="28"/>
          <w:lang w:eastAsia="x-none"/>
        </w:rPr>
        <w:t>Lãi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được</w:t>
      </w:r>
      <w:proofErr w:type="spellEnd"/>
      <w:r w:rsidRPr="002763B3">
        <w:rPr>
          <w:rFonts w:ascii="Times New Roman" w:eastAsia="Cambria Math" w:hAnsi="Times New Roman"/>
          <w:sz w:val="28"/>
          <w:szCs w:val="28"/>
          <w:lang w:eastAsia="x-none"/>
        </w:rPr>
        <w:t xml:space="preserve"> chia </w:t>
      </w:r>
      <w:proofErr w:type="spellStart"/>
      <w:r w:rsidRPr="002763B3">
        <w:rPr>
          <w:rFonts w:ascii="Times New Roman" w:eastAsia="Cambria Math" w:hAnsi="Times New Roman"/>
          <w:sz w:val="28"/>
          <w:szCs w:val="28"/>
          <w:lang w:eastAsia="x-none"/>
        </w:rPr>
        <w:t>từ</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các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hoạt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động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liên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doanh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liên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kết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lãi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tiền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gửi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tại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tổ</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chức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tín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dụng</w:t>
      </w:r>
      <w:proofErr w:type="spellEnd"/>
      <w:r w:rsidRPr="002763B3">
        <w:rPr>
          <w:rFonts w:ascii="Times New Roman" w:eastAsia="Cambria Math" w:hAnsi="Times New Roman"/>
          <w:sz w:val="28"/>
          <w:szCs w:val="28"/>
          <w:lang w:eastAsia="x-none"/>
        </w:rPr>
        <w:t>.</w:t>
      </w:r>
    </w:p>
    <w:p w14:paraId="12637500" w14:textId="77777777"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Các </w:t>
      </w:r>
      <w:proofErr w:type="spellStart"/>
      <w:r w:rsidRPr="002763B3">
        <w:rPr>
          <w:rFonts w:ascii="Times New Roman" w:eastAsia="Cambria Math" w:hAnsi="Times New Roman"/>
          <w:sz w:val="28"/>
          <w:szCs w:val="28"/>
          <w:lang w:eastAsia="x-none"/>
        </w:rPr>
        <w:t>khoản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từ</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thực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hiện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hoạt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động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dịch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vụ</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theo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hợp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đồng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ký</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kết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theo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của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pháp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luật</w:t>
      </w:r>
      <w:proofErr w:type="spellEnd"/>
      <w:r w:rsidRPr="002763B3">
        <w:rPr>
          <w:rFonts w:ascii="Times New Roman" w:eastAsia="Cambria Math" w:hAnsi="Times New Roman"/>
          <w:sz w:val="28"/>
          <w:szCs w:val="28"/>
          <w:lang w:eastAsia="x-none"/>
        </w:rPr>
        <w:t>.</w:t>
      </w:r>
    </w:p>
    <w:p w14:paraId="0C8C42A4" w14:textId="77777777"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Các </w:t>
      </w:r>
      <w:proofErr w:type="spellStart"/>
      <w:r w:rsidRPr="002763B3">
        <w:rPr>
          <w:rFonts w:ascii="Times New Roman" w:eastAsia="Cambria Math" w:hAnsi="Times New Roman"/>
          <w:sz w:val="28"/>
          <w:szCs w:val="28"/>
          <w:lang w:eastAsia="x-none"/>
        </w:rPr>
        <w:t>nguồn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từ</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thuê</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quỹ</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ngắn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hạn</w:t>
      </w:r>
      <w:proofErr w:type="spellEnd"/>
      <w:r w:rsidRPr="002763B3">
        <w:rPr>
          <w:rFonts w:ascii="Times New Roman" w:eastAsia="Cambria Math" w:hAnsi="Times New Roman"/>
          <w:sz w:val="28"/>
          <w:szCs w:val="28"/>
          <w:lang w:eastAsia="x-none"/>
        </w:rPr>
        <w:t>.</w:t>
      </w:r>
    </w:p>
    <w:p w14:paraId="7BE5458C" w14:textId="77777777"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Các </w:t>
      </w:r>
      <w:proofErr w:type="spellStart"/>
      <w:r w:rsidRPr="002763B3">
        <w:rPr>
          <w:rFonts w:ascii="Times New Roman" w:eastAsia="Cambria Math" w:hAnsi="Times New Roman"/>
          <w:sz w:val="28"/>
          <w:szCs w:val="28"/>
          <w:lang w:eastAsia="x-none"/>
        </w:rPr>
        <w:t>khoản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từ</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hoạt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động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sự</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nghiệp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khác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theo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của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pháp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luật</w:t>
      </w:r>
      <w:proofErr w:type="spellEnd"/>
      <w:r w:rsidRPr="002763B3">
        <w:rPr>
          <w:rFonts w:ascii="Times New Roman" w:eastAsia="Cambria Math" w:hAnsi="Times New Roman"/>
          <w:sz w:val="28"/>
          <w:szCs w:val="28"/>
          <w:lang w:eastAsia="x-none"/>
        </w:rPr>
        <w:t>;</w:t>
      </w:r>
    </w:p>
    <w:p w14:paraId="25AA0000" w14:textId="77777777"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c) </w:t>
      </w:r>
      <w:proofErr w:type="spellStart"/>
      <w:r w:rsidRPr="002763B3">
        <w:rPr>
          <w:rFonts w:ascii="Times New Roman" w:eastAsia="Cambria Math" w:hAnsi="Times New Roman"/>
          <w:sz w:val="28"/>
          <w:szCs w:val="28"/>
          <w:lang w:eastAsia="x-none"/>
        </w:rPr>
        <w:t>Nguồn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vốn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được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phân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bổ</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từ</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ngân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sách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nước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ứng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từ</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Quỹ</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phát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triển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hoặc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Quỹ</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đầu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tư</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phát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triển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quỹ</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tài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chính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khác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được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ủy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thác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để</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thực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hiện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nhiệm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vụ</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theo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quyết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của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Ủy</w:t>
      </w:r>
      <w:proofErr w:type="spellEnd"/>
      <w:r w:rsidRPr="002763B3">
        <w:rPr>
          <w:rFonts w:ascii="Times New Roman" w:eastAsia="Cambria Math" w:hAnsi="Times New Roman"/>
          <w:sz w:val="28"/>
          <w:szCs w:val="28"/>
          <w:lang w:eastAsia="x-none"/>
        </w:rPr>
        <w:t xml:space="preserve"> ban </w:t>
      </w:r>
      <w:proofErr w:type="spellStart"/>
      <w:r w:rsidRPr="002763B3">
        <w:rPr>
          <w:rFonts w:ascii="Times New Roman" w:eastAsia="Cambria Math" w:hAnsi="Times New Roman"/>
          <w:sz w:val="28"/>
          <w:szCs w:val="28"/>
          <w:lang w:eastAsia="x-none"/>
        </w:rPr>
        <w:t>nhân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dân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cấp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tỉnh</w:t>
      </w:r>
      <w:proofErr w:type="spellEnd"/>
      <w:r w:rsidRPr="002763B3">
        <w:rPr>
          <w:rFonts w:ascii="Times New Roman" w:eastAsia="Cambria Math" w:hAnsi="Times New Roman"/>
          <w:sz w:val="28"/>
          <w:szCs w:val="28"/>
          <w:lang w:eastAsia="x-none"/>
        </w:rPr>
        <w:t>;</w:t>
      </w:r>
    </w:p>
    <w:p w14:paraId="05CEC876" w14:textId="77777777"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d) </w:t>
      </w:r>
      <w:proofErr w:type="spellStart"/>
      <w:r w:rsidRPr="002763B3">
        <w:rPr>
          <w:rFonts w:ascii="Times New Roman" w:eastAsia="Cambria Math" w:hAnsi="Times New Roman"/>
          <w:sz w:val="28"/>
          <w:szCs w:val="28"/>
          <w:lang w:eastAsia="x-none"/>
        </w:rPr>
        <w:t>Nguồn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vốn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vay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từ</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các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tổ</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chức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tín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dụng</w:t>
      </w:r>
      <w:proofErr w:type="spellEnd"/>
      <w:r w:rsidRPr="002763B3">
        <w:rPr>
          <w:rFonts w:ascii="Times New Roman" w:eastAsia="Cambria Math" w:hAnsi="Times New Roman"/>
          <w:sz w:val="28"/>
          <w:szCs w:val="28"/>
          <w:lang w:eastAsia="x-none"/>
        </w:rPr>
        <w:t>;</w:t>
      </w:r>
    </w:p>
    <w:p w14:paraId="68ECFCC7" w14:textId="77777777"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đ) </w:t>
      </w:r>
      <w:proofErr w:type="spellStart"/>
      <w:r w:rsidRPr="002763B3">
        <w:rPr>
          <w:rFonts w:ascii="Times New Roman" w:eastAsia="Cambria Math" w:hAnsi="Times New Roman"/>
          <w:sz w:val="28"/>
          <w:szCs w:val="28"/>
          <w:lang w:eastAsia="x-none"/>
        </w:rPr>
        <w:t>Nguồn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vốn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từ</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liên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doanh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liên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kết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để</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thực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hiện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các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chương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trình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phương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án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dự</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án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đề</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án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đã</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được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cấp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có</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thẩm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quyền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phê</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duyệt</w:t>
      </w:r>
      <w:proofErr w:type="spellEnd"/>
      <w:r w:rsidRPr="002763B3">
        <w:rPr>
          <w:rFonts w:ascii="Times New Roman" w:eastAsia="Cambria Math" w:hAnsi="Times New Roman"/>
          <w:sz w:val="28"/>
          <w:szCs w:val="28"/>
          <w:lang w:eastAsia="x-none"/>
        </w:rPr>
        <w:t>;</w:t>
      </w:r>
    </w:p>
    <w:p w14:paraId="66AA5B0C" w14:textId="77777777"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e) </w:t>
      </w:r>
      <w:proofErr w:type="spellStart"/>
      <w:r w:rsidRPr="002763B3">
        <w:rPr>
          <w:rFonts w:ascii="Times New Roman" w:eastAsia="Cambria Math" w:hAnsi="Times New Roman"/>
          <w:sz w:val="28"/>
          <w:szCs w:val="28"/>
          <w:lang w:eastAsia="x-none"/>
        </w:rPr>
        <w:t>Nguồn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viện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trợ</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tài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trợ</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các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nguồn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khác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theo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của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pháp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luật</w:t>
      </w:r>
      <w:proofErr w:type="spellEnd"/>
      <w:r w:rsidRPr="002763B3">
        <w:rPr>
          <w:rFonts w:ascii="Times New Roman" w:eastAsia="Cambria Math" w:hAnsi="Times New Roman"/>
          <w:sz w:val="28"/>
          <w:szCs w:val="28"/>
          <w:lang w:eastAsia="x-none"/>
        </w:rPr>
        <w:t>.</w:t>
      </w:r>
    </w:p>
    <w:p w14:paraId="3073C5C2" w14:textId="2BAFBE2C"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5. Các </w:t>
      </w:r>
      <w:proofErr w:type="spellStart"/>
      <w:r w:rsidRPr="002763B3">
        <w:rPr>
          <w:rFonts w:ascii="Times New Roman" w:eastAsia="Cambria Math" w:hAnsi="Times New Roman"/>
          <w:sz w:val="28"/>
          <w:szCs w:val="28"/>
          <w:lang w:eastAsia="x-none"/>
        </w:rPr>
        <w:t>khoản</w:t>
      </w:r>
      <w:proofErr w:type="spellEnd"/>
      <w:r w:rsidRPr="002763B3">
        <w:rPr>
          <w:rFonts w:ascii="Times New Roman" w:eastAsia="Cambria Math" w:hAnsi="Times New Roman"/>
          <w:sz w:val="28"/>
          <w:szCs w:val="28"/>
          <w:lang w:eastAsia="x-none"/>
        </w:rPr>
        <w:t xml:space="preserve"> chi </w:t>
      </w:r>
      <w:proofErr w:type="spellStart"/>
      <w:r w:rsidRPr="002763B3">
        <w:rPr>
          <w:rFonts w:ascii="Times New Roman" w:eastAsia="Cambria Math" w:hAnsi="Times New Roman"/>
          <w:sz w:val="28"/>
          <w:szCs w:val="28"/>
          <w:lang w:eastAsia="x-none"/>
        </w:rPr>
        <w:t>và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các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nội</w:t>
      </w:r>
      <w:proofErr w:type="spellEnd"/>
      <w:r w:rsidRPr="002763B3">
        <w:rPr>
          <w:rFonts w:ascii="Times New Roman" w:eastAsia="Cambria Math" w:hAnsi="Times New Roman"/>
          <w:sz w:val="28"/>
          <w:szCs w:val="28"/>
          <w:lang w:eastAsia="x-none"/>
        </w:rPr>
        <w:t xml:space="preserve"> dung </w:t>
      </w:r>
      <w:proofErr w:type="spellStart"/>
      <w:r w:rsidRPr="002763B3">
        <w:rPr>
          <w:rFonts w:ascii="Times New Roman" w:eastAsia="Cambria Math" w:hAnsi="Times New Roman"/>
          <w:sz w:val="28"/>
          <w:szCs w:val="28"/>
          <w:lang w:eastAsia="x-none"/>
        </w:rPr>
        <w:t>khác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liên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quan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đến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hoạt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động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của</w:t>
      </w:r>
      <w:proofErr w:type="spellEnd"/>
      <w:r w:rsidRPr="002763B3">
        <w:rPr>
          <w:rFonts w:ascii="Times New Roman" w:eastAsia="Cambria Math" w:hAnsi="Times New Roman"/>
          <w:sz w:val="28"/>
          <w:szCs w:val="28"/>
          <w:lang w:eastAsia="x-none"/>
        </w:rPr>
        <w:t xml:space="preserve"> </w:t>
      </w:r>
      <w:r w:rsidRPr="002763B3">
        <w:rPr>
          <w:rFonts w:ascii="Times New Roman" w:eastAsia="Times New Roman" w:hAnsi="Times New Roman"/>
          <w:sz w:val="28"/>
          <w:szCs w:val="28"/>
          <w:vertAlign w:val="superscript"/>
          <w:lang w:val="nl-NL" w:eastAsia="vi-VN"/>
        </w:rPr>
        <w:footnoteReference w:id="32"/>
      </w:r>
      <w:r w:rsidRPr="002763B3">
        <w:rPr>
          <w:rFonts w:ascii="Times New Roman" w:eastAsia="Times New Roman" w:hAnsi="Times New Roman"/>
          <w:sz w:val="28"/>
          <w:szCs w:val="28"/>
          <w:lang w:val="nl-NL" w:eastAsia="vi-VN"/>
        </w:rPr>
        <w:t xml:space="preserve"> </w:t>
      </w:r>
      <w:proofErr w:type="spellStart"/>
      <w:r w:rsidRPr="002763B3">
        <w:rPr>
          <w:rFonts w:ascii="Times New Roman" w:eastAsia="Cambria Math" w:hAnsi="Times New Roman"/>
          <w:sz w:val="28"/>
          <w:szCs w:val="28"/>
          <w:lang w:eastAsia="x-none"/>
        </w:rPr>
        <w:t>thực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hiện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theo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của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pháp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luật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đối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với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đơn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vị</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sự</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nghiệp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công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lập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pháp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luật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khác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có</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liên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quan</w:t>
      </w:r>
      <w:proofErr w:type="spellEnd"/>
      <w:r w:rsidRPr="002763B3">
        <w:rPr>
          <w:rFonts w:ascii="Times New Roman" w:eastAsia="Cambria Math" w:hAnsi="Times New Roman"/>
          <w:sz w:val="28"/>
          <w:szCs w:val="28"/>
          <w:lang w:eastAsia="x-none"/>
        </w:rPr>
        <w:t>.</w:t>
      </w:r>
    </w:p>
    <w:p w14:paraId="64767A9E" w14:textId="7DE2A551"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6. </w:t>
      </w:r>
      <w:proofErr w:type="spellStart"/>
      <w:r w:rsidRPr="002763B3">
        <w:rPr>
          <w:rFonts w:ascii="Times New Roman" w:eastAsia="Cambria Math" w:hAnsi="Times New Roman"/>
          <w:sz w:val="28"/>
          <w:szCs w:val="28"/>
          <w:lang w:eastAsia="x-none"/>
        </w:rPr>
        <w:t>Ủy</w:t>
      </w:r>
      <w:proofErr w:type="spellEnd"/>
      <w:r w:rsidRPr="002763B3">
        <w:rPr>
          <w:rFonts w:ascii="Times New Roman" w:eastAsia="Cambria Math" w:hAnsi="Times New Roman"/>
          <w:sz w:val="28"/>
          <w:szCs w:val="28"/>
          <w:lang w:eastAsia="x-none"/>
        </w:rPr>
        <w:t xml:space="preserve"> ban </w:t>
      </w:r>
      <w:proofErr w:type="spellStart"/>
      <w:r w:rsidRPr="002763B3">
        <w:rPr>
          <w:rFonts w:ascii="Times New Roman" w:eastAsia="Cambria Math" w:hAnsi="Times New Roman"/>
          <w:sz w:val="28"/>
          <w:szCs w:val="28"/>
          <w:lang w:eastAsia="x-none"/>
        </w:rPr>
        <w:t>nhân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dân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cấp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tỉnh</w:t>
      </w:r>
      <w:proofErr w:type="spellEnd"/>
      <w:r w:rsidRPr="002763B3">
        <w:rPr>
          <w:rFonts w:ascii="Times New Roman" w:eastAsia="Cambria Math" w:hAnsi="Times New Roman"/>
          <w:sz w:val="28"/>
          <w:szCs w:val="28"/>
          <w:lang w:eastAsia="x-none"/>
        </w:rPr>
        <w:t xml:space="preserve"> ban </w:t>
      </w:r>
      <w:proofErr w:type="spellStart"/>
      <w:r w:rsidRPr="002763B3">
        <w:rPr>
          <w:rFonts w:ascii="Times New Roman" w:eastAsia="Cambria Math" w:hAnsi="Times New Roman"/>
          <w:sz w:val="28"/>
          <w:szCs w:val="28"/>
          <w:lang w:eastAsia="x-none"/>
        </w:rPr>
        <w:t>hành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chế</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phối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hợp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thực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hiện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chức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năng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nhiệm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vụ</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quyền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hạn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giữa</w:t>
      </w:r>
      <w:proofErr w:type="spellEnd"/>
      <w:r w:rsidRPr="002763B3">
        <w:rPr>
          <w:rFonts w:ascii="Times New Roman" w:eastAsia="Cambria Math" w:hAnsi="Times New Roman"/>
          <w:sz w:val="28"/>
          <w:szCs w:val="28"/>
          <w:lang w:eastAsia="x-none"/>
        </w:rPr>
        <w:t xml:space="preserve"> </w:t>
      </w:r>
      <w:r w:rsidRPr="002763B3">
        <w:rPr>
          <w:rFonts w:ascii="Times New Roman" w:eastAsia="Times New Roman" w:hAnsi="Times New Roman"/>
          <w:sz w:val="28"/>
          <w:szCs w:val="28"/>
          <w:vertAlign w:val="superscript"/>
          <w:lang w:val="nl-NL" w:eastAsia="vi-VN"/>
        </w:rPr>
        <w:footnoteReference w:id="33"/>
      </w:r>
      <w:r w:rsidRPr="002763B3">
        <w:rPr>
          <w:rFonts w:ascii="Times New Roman" w:eastAsia="Times New Roman" w:hAnsi="Times New Roman"/>
          <w:sz w:val="28"/>
          <w:szCs w:val="28"/>
          <w:lang w:val="nl-NL" w:eastAsia="vi-VN"/>
        </w:rPr>
        <w:t xml:space="preserve"> </w:t>
      </w:r>
      <w:proofErr w:type="spellStart"/>
      <w:r w:rsidRPr="002763B3">
        <w:rPr>
          <w:rFonts w:ascii="Times New Roman" w:eastAsia="Cambria Math" w:hAnsi="Times New Roman"/>
          <w:sz w:val="28"/>
          <w:szCs w:val="28"/>
          <w:lang w:eastAsia="x-none"/>
        </w:rPr>
        <w:t>với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quan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có</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chức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năng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lý</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đai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quan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tài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chính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quan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đơn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vị</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khác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có</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liên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quan</w:t>
      </w:r>
      <w:proofErr w:type="spellEnd"/>
      <w:r w:rsidRPr="002763B3">
        <w:rPr>
          <w:rFonts w:ascii="Times New Roman" w:eastAsia="Cambria Math" w:hAnsi="Times New Roman"/>
          <w:sz w:val="28"/>
          <w:szCs w:val="28"/>
          <w:lang w:eastAsia="x-none"/>
        </w:rPr>
        <w:t xml:space="preserve"> ở </w:t>
      </w:r>
      <w:proofErr w:type="spellStart"/>
      <w:r w:rsidRPr="002763B3">
        <w:rPr>
          <w:rFonts w:ascii="Times New Roman" w:eastAsia="Cambria Math" w:hAnsi="Times New Roman"/>
          <w:sz w:val="28"/>
          <w:szCs w:val="28"/>
          <w:lang w:eastAsia="x-none"/>
        </w:rPr>
        <w:t>địa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phương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theo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nguyên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tắc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tại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khoản</w:t>
      </w:r>
      <w:proofErr w:type="spellEnd"/>
      <w:r w:rsidRPr="002763B3">
        <w:rPr>
          <w:rFonts w:ascii="Times New Roman" w:eastAsia="Cambria Math" w:hAnsi="Times New Roman"/>
          <w:sz w:val="28"/>
          <w:szCs w:val="28"/>
          <w:lang w:eastAsia="x-none"/>
        </w:rPr>
        <w:t xml:space="preserve"> 6 </w:t>
      </w:r>
      <w:proofErr w:type="spellStart"/>
      <w:r w:rsidRPr="002763B3">
        <w:rPr>
          <w:rFonts w:ascii="Times New Roman" w:eastAsia="Cambria Math" w:hAnsi="Times New Roman"/>
          <w:sz w:val="28"/>
          <w:szCs w:val="28"/>
          <w:lang w:eastAsia="x-none"/>
        </w:rPr>
        <w:t>Điều</w:t>
      </w:r>
      <w:proofErr w:type="spellEnd"/>
      <w:r w:rsidRPr="002763B3">
        <w:rPr>
          <w:rFonts w:ascii="Times New Roman" w:eastAsia="Cambria Math" w:hAnsi="Times New Roman"/>
          <w:sz w:val="28"/>
          <w:szCs w:val="28"/>
          <w:lang w:eastAsia="x-none"/>
        </w:rPr>
        <w:t xml:space="preserve"> 13 </w:t>
      </w:r>
      <w:proofErr w:type="spellStart"/>
      <w:r w:rsidRPr="002763B3">
        <w:rPr>
          <w:rFonts w:ascii="Times New Roman" w:eastAsia="Cambria Math" w:hAnsi="Times New Roman"/>
          <w:sz w:val="28"/>
          <w:szCs w:val="28"/>
          <w:lang w:eastAsia="x-none"/>
        </w:rPr>
        <w:t>Nghị</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này</w:t>
      </w:r>
      <w:proofErr w:type="spellEnd"/>
      <w:r w:rsidRPr="002763B3">
        <w:rPr>
          <w:rFonts w:ascii="Times New Roman" w:eastAsia="Cambria Math" w:hAnsi="Times New Roman"/>
          <w:sz w:val="28"/>
          <w:szCs w:val="28"/>
          <w:lang w:eastAsia="x-none"/>
        </w:rPr>
        <w:t>.</w:t>
      </w:r>
    </w:p>
    <w:p w14:paraId="304AE2C1" w14:textId="77777777" w:rsidR="006B075F" w:rsidRPr="002763B3" w:rsidRDefault="006B075F" w:rsidP="00F8028F">
      <w:pPr>
        <w:widowControl w:val="0"/>
        <w:spacing w:before="120" w:after="120" w:line="240" w:lineRule="auto"/>
        <w:ind w:firstLine="0"/>
        <w:jc w:val="center"/>
        <w:outlineLvl w:val="0"/>
        <w:rPr>
          <w:rFonts w:ascii="Times New Roman" w:hAnsi="Times New Roman"/>
          <w:b/>
          <w:sz w:val="28"/>
          <w:szCs w:val="28"/>
        </w:rPr>
      </w:pPr>
      <w:bookmarkStart w:id="26" w:name="_Hlk163275810"/>
      <w:proofErr w:type="spellStart"/>
      <w:r w:rsidRPr="002763B3">
        <w:rPr>
          <w:rFonts w:ascii="Times New Roman" w:hAnsi="Times New Roman"/>
          <w:b/>
          <w:sz w:val="28"/>
          <w:szCs w:val="28"/>
        </w:rPr>
        <w:t>Chương</w:t>
      </w:r>
      <w:proofErr w:type="spellEnd"/>
      <w:r w:rsidRPr="002763B3">
        <w:rPr>
          <w:rFonts w:ascii="Times New Roman" w:hAnsi="Times New Roman"/>
          <w:b/>
          <w:sz w:val="28"/>
          <w:szCs w:val="28"/>
        </w:rPr>
        <w:t xml:space="preserve"> III</w:t>
      </w:r>
    </w:p>
    <w:p w14:paraId="43E9DA68" w14:textId="77777777" w:rsidR="006B075F" w:rsidRPr="002763B3" w:rsidRDefault="006B075F" w:rsidP="00F8028F">
      <w:pPr>
        <w:widowControl w:val="0"/>
        <w:spacing w:before="120" w:after="120" w:line="240" w:lineRule="auto"/>
        <w:ind w:firstLine="0"/>
        <w:jc w:val="center"/>
        <w:outlineLvl w:val="0"/>
        <w:rPr>
          <w:rFonts w:ascii="Times New Roman" w:hAnsi="Times New Roman"/>
          <w:b/>
          <w:sz w:val="28"/>
          <w:szCs w:val="28"/>
        </w:rPr>
      </w:pPr>
      <w:r w:rsidRPr="002763B3">
        <w:rPr>
          <w:rFonts w:ascii="Times New Roman" w:hAnsi="Times New Roman"/>
          <w:b/>
          <w:sz w:val="28"/>
          <w:szCs w:val="28"/>
        </w:rPr>
        <w:t>QUY HOẠCH, KẾ HOẠCH SỬ DỤNG ĐẤT</w:t>
      </w:r>
    </w:p>
    <w:p w14:paraId="7D6CAEE1" w14:textId="77777777" w:rsidR="006B075F" w:rsidRPr="002763B3" w:rsidRDefault="006B075F" w:rsidP="00F8028F">
      <w:pPr>
        <w:widowControl w:val="0"/>
        <w:spacing w:before="120" w:after="120" w:line="240" w:lineRule="auto"/>
        <w:ind w:firstLine="0"/>
        <w:jc w:val="center"/>
        <w:outlineLvl w:val="0"/>
        <w:rPr>
          <w:rFonts w:ascii="Times New Roman" w:hAnsi="Times New Roman"/>
          <w:b/>
          <w:sz w:val="28"/>
          <w:szCs w:val="28"/>
        </w:rPr>
      </w:pPr>
      <w:proofErr w:type="spellStart"/>
      <w:r w:rsidRPr="002763B3">
        <w:rPr>
          <w:rFonts w:ascii="Times New Roman" w:hAnsi="Times New Roman"/>
          <w:b/>
          <w:sz w:val="28"/>
          <w:szCs w:val="28"/>
        </w:rPr>
        <w:t>Mục</w:t>
      </w:r>
      <w:proofErr w:type="spellEnd"/>
      <w:r w:rsidRPr="002763B3">
        <w:rPr>
          <w:rFonts w:ascii="Times New Roman" w:hAnsi="Times New Roman"/>
          <w:b/>
          <w:sz w:val="28"/>
          <w:szCs w:val="28"/>
        </w:rPr>
        <w:t xml:space="preserve"> 1</w:t>
      </w:r>
    </w:p>
    <w:p w14:paraId="4D7DEB8B" w14:textId="77777777" w:rsidR="006B075F" w:rsidRPr="002763B3" w:rsidRDefault="006B075F" w:rsidP="00F8028F">
      <w:pPr>
        <w:widowControl w:val="0"/>
        <w:spacing w:before="120" w:after="120" w:line="240" w:lineRule="auto"/>
        <w:ind w:firstLine="0"/>
        <w:jc w:val="center"/>
        <w:outlineLvl w:val="1"/>
        <w:rPr>
          <w:rFonts w:ascii="Times New Roman" w:hAnsi="Times New Roman"/>
          <w:b/>
          <w:sz w:val="28"/>
          <w:szCs w:val="28"/>
        </w:rPr>
      </w:pPr>
      <w:r w:rsidRPr="002763B3">
        <w:rPr>
          <w:rFonts w:ascii="Times New Roman" w:hAnsi="Times New Roman"/>
          <w:b/>
          <w:sz w:val="28"/>
          <w:szCs w:val="28"/>
        </w:rPr>
        <w:t>QUY HOẠCH, KẾ HOẠCH SỬ DỤNG ĐẤT CÁC CẤP</w:t>
      </w:r>
    </w:p>
    <w:p w14:paraId="72C20C6F" w14:textId="77777777" w:rsidR="006B075F" w:rsidRPr="002763B3" w:rsidRDefault="006B075F" w:rsidP="00F8028F">
      <w:pPr>
        <w:widowControl w:val="0"/>
        <w:spacing w:before="120" w:after="120" w:line="240" w:lineRule="auto"/>
        <w:outlineLvl w:val="1"/>
        <w:rPr>
          <w:rFonts w:ascii="Times New Roman" w:hAnsi="Times New Roman"/>
          <w:b/>
          <w:sz w:val="28"/>
          <w:szCs w:val="28"/>
        </w:rPr>
      </w:pPr>
      <w:proofErr w:type="spellStart"/>
      <w:r w:rsidRPr="002763B3">
        <w:rPr>
          <w:rFonts w:ascii="Times New Roman" w:hAnsi="Times New Roman"/>
          <w:b/>
          <w:sz w:val="28"/>
          <w:szCs w:val="28"/>
        </w:rPr>
        <w:lastRenderedPageBreak/>
        <w:t>Điều</w:t>
      </w:r>
      <w:proofErr w:type="spellEnd"/>
      <w:r w:rsidRPr="002763B3">
        <w:rPr>
          <w:rFonts w:ascii="Times New Roman" w:hAnsi="Times New Roman"/>
          <w:b/>
          <w:sz w:val="28"/>
          <w:szCs w:val="28"/>
        </w:rPr>
        <w:t xml:space="preserve"> 15. </w:t>
      </w:r>
      <w:proofErr w:type="spellStart"/>
      <w:r w:rsidRPr="002763B3">
        <w:rPr>
          <w:rFonts w:ascii="Times New Roman" w:hAnsi="Times New Roman"/>
          <w:b/>
          <w:sz w:val="28"/>
          <w:szCs w:val="28"/>
        </w:rPr>
        <w:t>Kế</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hoạch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sử</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dụng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quốc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gia</w:t>
      </w:r>
      <w:proofErr w:type="spellEnd"/>
    </w:p>
    <w:p w14:paraId="1963EF78" w14:textId="77777777" w:rsidR="006B075F" w:rsidRPr="002763B3" w:rsidRDefault="006B075F" w:rsidP="00F8028F">
      <w:pPr>
        <w:widowControl w:val="0"/>
        <w:tabs>
          <w:tab w:val="left" w:pos="0"/>
        </w:tabs>
        <w:spacing w:before="120" w:after="120" w:line="240" w:lineRule="auto"/>
        <w:rPr>
          <w:rFonts w:ascii="Times New Roman" w:eastAsia=".VnTimeH" w:hAnsi="Times New Roman"/>
          <w:sz w:val="28"/>
          <w:szCs w:val="28"/>
        </w:rPr>
      </w:pPr>
      <w:r w:rsidRPr="002763B3">
        <w:rPr>
          <w:rFonts w:ascii="Times New Roman" w:eastAsia=".VnTimeH" w:hAnsi="Times New Roman"/>
          <w:sz w:val="28"/>
          <w:szCs w:val="28"/>
        </w:rPr>
        <w:t xml:space="preserve">1. </w:t>
      </w:r>
      <w:proofErr w:type="spellStart"/>
      <w:r w:rsidRPr="002763B3">
        <w:rPr>
          <w:rFonts w:ascii="Times New Roman" w:eastAsia=".VnTimeH" w:hAnsi="Times New Roman"/>
          <w:sz w:val="28"/>
          <w:szCs w:val="28"/>
        </w:rPr>
        <w:t>Kế</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hoạch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quốc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gia</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gồm</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các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nội</w:t>
      </w:r>
      <w:proofErr w:type="spellEnd"/>
      <w:r w:rsidRPr="002763B3">
        <w:rPr>
          <w:rFonts w:ascii="Times New Roman" w:eastAsia=".VnTimeH" w:hAnsi="Times New Roman"/>
          <w:sz w:val="28"/>
          <w:szCs w:val="28"/>
        </w:rPr>
        <w:t xml:space="preserve"> dung </w:t>
      </w:r>
      <w:proofErr w:type="spellStart"/>
      <w:r w:rsidRPr="002763B3">
        <w:rPr>
          <w:rFonts w:ascii="Times New Roman" w:eastAsia=".VnTimeH" w:hAnsi="Times New Roman"/>
          <w:sz w:val="28"/>
          <w:szCs w:val="28"/>
        </w:rPr>
        <w:t>sau</w:t>
      </w:r>
      <w:proofErr w:type="spellEnd"/>
      <w:r w:rsidRPr="002763B3">
        <w:rPr>
          <w:rFonts w:ascii="Times New Roman" w:eastAsia=".VnTimeH" w:hAnsi="Times New Roman"/>
          <w:sz w:val="28"/>
          <w:szCs w:val="28"/>
        </w:rPr>
        <w:t>:</w:t>
      </w:r>
    </w:p>
    <w:p w14:paraId="29E68CDC" w14:textId="77777777" w:rsidR="006B075F" w:rsidRPr="002763B3" w:rsidRDefault="006B075F" w:rsidP="00F8028F">
      <w:pPr>
        <w:widowControl w:val="0"/>
        <w:tabs>
          <w:tab w:val="left" w:pos="0"/>
        </w:tabs>
        <w:spacing w:before="120" w:after="120" w:line="240" w:lineRule="auto"/>
        <w:rPr>
          <w:rFonts w:ascii="Times New Roman" w:eastAsia=".VnTimeH" w:hAnsi="Times New Roman"/>
          <w:sz w:val="28"/>
          <w:szCs w:val="28"/>
        </w:rPr>
      </w:pPr>
      <w:r w:rsidRPr="002763B3">
        <w:rPr>
          <w:rFonts w:ascii="Times New Roman" w:eastAsia=".VnTimeH" w:hAnsi="Times New Roman"/>
          <w:sz w:val="28"/>
          <w:szCs w:val="28"/>
        </w:rPr>
        <w:t xml:space="preserve">a) </w:t>
      </w:r>
      <w:proofErr w:type="spellStart"/>
      <w:r w:rsidRPr="002763B3">
        <w:rPr>
          <w:rFonts w:ascii="Times New Roman" w:eastAsia=".VnTimeH" w:hAnsi="Times New Roman"/>
          <w:sz w:val="28"/>
          <w:szCs w:val="28"/>
        </w:rPr>
        <w:t>Phân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tích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đánh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giá</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hiện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trạng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biến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động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05 </w:t>
      </w:r>
      <w:proofErr w:type="spellStart"/>
      <w:r w:rsidRPr="002763B3">
        <w:rPr>
          <w:rFonts w:ascii="Times New Roman" w:eastAsia=".VnTimeH" w:hAnsi="Times New Roman"/>
          <w:sz w:val="28"/>
          <w:szCs w:val="28"/>
        </w:rPr>
        <w:t>năm</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trước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kết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quả</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thực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hiện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kế</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hoạch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quốc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gia</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kỳ</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trước</w:t>
      </w:r>
      <w:proofErr w:type="spellEnd"/>
      <w:r w:rsidRPr="002763B3">
        <w:rPr>
          <w:rFonts w:ascii="Times New Roman" w:eastAsia=".VnTimeH" w:hAnsi="Times New Roman"/>
          <w:sz w:val="28"/>
          <w:szCs w:val="28"/>
        </w:rPr>
        <w:t>;</w:t>
      </w:r>
    </w:p>
    <w:p w14:paraId="0CB6AB97" w14:textId="77777777" w:rsidR="006B075F" w:rsidRPr="002763B3" w:rsidRDefault="006B075F" w:rsidP="00F8028F">
      <w:pPr>
        <w:widowControl w:val="0"/>
        <w:tabs>
          <w:tab w:val="left" w:pos="0"/>
        </w:tabs>
        <w:spacing w:before="120" w:after="120" w:line="240" w:lineRule="auto"/>
        <w:rPr>
          <w:rFonts w:ascii="Times New Roman" w:eastAsia=".VnTimeH" w:hAnsi="Times New Roman"/>
          <w:sz w:val="28"/>
          <w:szCs w:val="28"/>
        </w:rPr>
      </w:pPr>
      <w:r w:rsidRPr="002763B3">
        <w:rPr>
          <w:rFonts w:ascii="Times New Roman" w:eastAsia=".VnTimeH" w:hAnsi="Times New Roman"/>
          <w:sz w:val="28"/>
          <w:szCs w:val="28"/>
        </w:rPr>
        <w:t xml:space="preserve">b) </w:t>
      </w:r>
      <w:proofErr w:type="spellStart"/>
      <w:r w:rsidRPr="002763B3">
        <w:rPr>
          <w:rFonts w:ascii="Times New Roman" w:eastAsia=".VnTimeH" w:hAnsi="Times New Roman"/>
          <w:sz w:val="28"/>
          <w:szCs w:val="28"/>
        </w:rPr>
        <w:t>Xác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định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quan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điểm</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mục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tiêu</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sư</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dụng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đất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đáp</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ứng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các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mục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tiêu</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phát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triển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kinh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tế</w:t>
      </w:r>
      <w:proofErr w:type="spellEnd"/>
      <w:r w:rsidRPr="002763B3">
        <w:rPr>
          <w:rFonts w:ascii="Times New Roman" w:eastAsia=".VnTimeH" w:hAnsi="Times New Roman"/>
          <w:sz w:val="28"/>
          <w:szCs w:val="28"/>
        </w:rPr>
        <w:t xml:space="preserve"> - </w:t>
      </w:r>
      <w:proofErr w:type="spellStart"/>
      <w:r w:rsidRPr="002763B3">
        <w:rPr>
          <w:rFonts w:ascii="Times New Roman" w:eastAsia=".VnTimeH" w:hAnsi="Times New Roman"/>
          <w:sz w:val="28"/>
          <w:szCs w:val="28"/>
        </w:rPr>
        <w:t>xã</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hội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trong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thời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kỳ</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kế</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hoạch</w:t>
      </w:r>
      <w:proofErr w:type="spellEnd"/>
      <w:r w:rsidRPr="002763B3">
        <w:rPr>
          <w:rFonts w:ascii="Times New Roman" w:eastAsia=".VnTimeH" w:hAnsi="Times New Roman"/>
          <w:sz w:val="28"/>
          <w:szCs w:val="28"/>
        </w:rPr>
        <w:t>;</w:t>
      </w:r>
    </w:p>
    <w:p w14:paraId="56E18743" w14:textId="77777777" w:rsidR="006B075F" w:rsidRPr="002763B3" w:rsidRDefault="006B075F" w:rsidP="00F8028F">
      <w:pPr>
        <w:widowControl w:val="0"/>
        <w:tabs>
          <w:tab w:val="left" w:pos="0"/>
        </w:tabs>
        <w:spacing w:before="120" w:after="120" w:line="240" w:lineRule="auto"/>
        <w:rPr>
          <w:rFonts w:ascii="Times New Roman" w:eastAsia=".VnTimeH" w:hAnsi="Times New Roman"/>
          <w:strike/>
          <w:sz w:val="28"/>
          <w:szCs w:val="28"/>
        </w:rPr>
      </w:pPr>
      <w:r w:rsidRPr="002763B3">
        <w:rPr>
          <w:rFonts w:ascii="Times New Roman" w:eastAsia=".VnTimeH" w:hAnsi="Times New Roman"/>
          <w:sz w:val="28"/>
          <w:szCs w:val="28"/>
        </w:rPr>
        <w:t xml:space="preserve">c) </w:t>
      </w:r>
      <w:proofErr w:type="spellStart"/>
      <w:r w:rsidRPr="002763B3">
        <w:rPr>
          <w:rFonts w:ascii="Times New Roman" w:eastAsia=".VnTimeH" w:hAnsi="Times New Roman"/>
          <w:sz w:val="28"/>
          <w:szCs w:val="28"/>
        </w:rPr>
        <w:t>Xác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định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các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chỉ</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tiêu</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trong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thời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kỳ</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kế</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hoạch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05 </w:t>
      </w:r>
      <w:proofErr w:type="spellStart"/>
      <w:r w:rsidRPr="002763B3">
        <w:rPr>
          <w:rFonts w:ascii="Times New Roman" w:eastAsia=".VnTimeH" w:hAnsi="Times New Roman"/>
          <w:sz w:val="28"/>
          <w:szCs w:val="28"/>
        </w:rPr>
        <w:t>năm</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của</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cả</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nước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đối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với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trồng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lúa</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rừng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phòng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hộ</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rừng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đặc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rừng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sản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xuất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là</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rừng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tự</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nhiên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quốc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phòng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an </w:t>
      </w:r>
      <w:proofErr w:type="spellStart"/>
      <w:r w:rsidRPr="002763B3">
        <w:rPr>
          <w:rFonts w:ascii="Times New Roman" w:eastAsia=".VnTimeH" w:hAnsi="Times New Roman"/>
          <w:sz w:val="28"/>
          <w:szCs w:val="28"/>
        </w:rPr>
        <w:t>ninh</w:t>
      </w:r>
      <w:proofErr w:type="spellEnd"/>
      <w:r w:rsidRPr="002763B3">
        <w:rPr>
          <w:rFonts w:ascii="Times New Roman" w:eastAsia=".VnTimeH" w:hAnsi="Times New Roman"/>
          <w:sz w:val="28"/>
          <w:szCs w:val="28"/>
        </w:rPr>
        <w:t>;</w:t>
      </w:r>
    </w:p>
    <w:p w14:paraId="250EF327" w14:textId="77777777" w:rsidR="006B075F" w:rsidRPr="002763B3" w:rsidRDefault="006B075F" w:rsidP="00F8028F">
      <w:pPr>
        <w:widowControl w:val="0"/>
        <w:tabs>
          <w:tab w:val="left" w:pos="0"/>
        </w:tabs>
        <w:spacing w:before="120" w:after="120" w:line="240" w:lineRule="auto"/>
        <w:rPr>
          <w:rFonts w:ascii="Times New Roman" w:eastAsia=".VnTimeH" w:hAnsi="Times New Roman"/>
          <w:sz w:val="28"/>
          <w:szCs w:val="28"/>
        </w:rPr>
      </w:pPr>
      <w:r w:rsidRPr="002763B3">
        <w:rPr>
          <w:rFonts w:ascii="Times New Roman" w:eastAsia=".VnTimeH" w:hAnsi="Times New Roman"/>
          <w:sz w:val="28"/>
          <w:szCs w:val="28"/>
        </w:rPr>
        <w:t xml:space="preserve">d) </w:t>
      </w:r>
      <w:proofErr w:type="spellStart"/>
      <w:r w:rsidRPr="002763B3">
        <w:rPr>
          <w:rFonts w:ascii="Times New Roman" w:eastAsia=".VnTimeH" w:hAnsi="Times New Roman"/>
          <w:sz w:val="28"/>
          <w:szCs w:val="28"/>
        </w:rPr>
        <w:t>Đánh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giá</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tác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động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của</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kế</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hoạch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đến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kinh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tế</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xã</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hội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môi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trường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bảo</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đảm</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quốc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phòng</w:t>
      </w:r>
      <w:proofErr w:type="spellEnd"/>
      <w:r w:rsidRPr="002763B3">
        <w:rPr>
          <w:rFonts w:ascii="Times New Roman" w:eastAsia=".VnTimeH" w:hAnsi="Times New Roman"/>
          <w:sz w:val="28"/>
          <w:szCs w:val="28"/>
        </w:rPr>
        <w:t xml:space="preserve">, </w:t>
      </w:r>
      <w:proofErr w:type="gramStart"/>
      <w:r w:rsidRPr="002763B3">
        <w:rPr>
          <w:rFonts w:ascii="Times New Roman" w:eastAsia=".VnTimeH" w:hAnsi="Times New Roman"/>
          <w:sz w:val="28"/>
          <w:szCs w:val="28"/>
        </w:rPr>
        <w:t>an</w:t>
      </w:r>
      <w:proofErr w:type="gram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ninh</w:t>
      </w:r>
      <w:proofErr w:type="spellEnd"/>
      <w:r w:rsidRPr="002763B3">
        <w:rPr>
          <w:rFonts w:ascii="Times New Roman" w:eastAsia=".VnTimeH" w:hAnsi="Times New Roman"/>
          <w:sz w:val="28"/>
          <w:szCs w:val="28"/>
        </w:rPr>
        <w:t>;</w:t>
      </w:r>
    </w:p>
    <w:p w14:paraId="4992E287" w14:textId="77777777" w:rsidR="006B075F" w:rsidRPr="002763B3" w:rsidRDefault="006B075F" w:rsidP="00F8028F">
      <w:pPr>
        <w:widowControl w:val="0"/>
        <w:tabs>
          <w:tab w:val="left" w:pos="0"/>
        </w:tabs>
        <w:spacing w:before="120" w:after="120" w:line="240" w:lineRule="auto"/>
        <w:rPr>
          <w:rFonts w:ascii="Times New Roman" w:eastAsia=".VnTimeH" w:hAnsi="Times New Roman"/>
          <w:sz w:val="28"/>
          <w:szCs w:val="28"/>
        </w:rPr>
      </w:pPr>
      <w:r w:rsidRPr="002763B3">
        <w:rPr>
          <w:rFonts w:ascii="Times New Roman" w:eastAsia=".VnTimeH" w:hAnsi="Times New Roman"/>
          <w:sz w:val="28"/>
          <w:szCs w:val="28"/>
        </w:rPr>
        <w:t xml:space="preserve">đ) </w:t>
      </w:r>
      <w:proofErr w:type="spellStart"/>
      <w:r w:rsidRPr="002763B3">
        <w:rPr>
          <w:rFonts w:ascii="Times New Roman" w:eastAsia=".VnTimeH" w:hAnsi="Times New Roman"/>
          <w:sz w:val="28"/>
          <w:szCs w:val="28"/>
        </w:rPr>
        <w:t>Giải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pháp</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nguồn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lực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thực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hiện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kế</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hoạch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gồm</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giải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pháp</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bảo</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vệ</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cải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tạo</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bảo</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vệ</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môi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trường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thích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ứng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với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biến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đổi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khí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hậu</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xác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định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các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nguồn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lực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thực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hiện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kế</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hoạch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giải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pháp</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tổ</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chức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thực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hiện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và</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giám</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sát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thực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hiện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kế</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hoạch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w:t>
      </w:r>
    </w:p>
    <w:p w14:paraId="23093A33" w14:textId="77777777" w:rsidR="006B075F" w:rsidRPr="002763B3" w:rsidRDefault="006B075F" w:rsidP="00F8028F">
      <w:pPr>
        <w:widowControl w:val="0"/>
        <w:tabs>
          <w:tab w:val="left" w:pos="0"/>
        </w:tabs>
        <w:spacing w:before="120" w:after="120" w:line="240" w:lineRule="auto"/>
        <w:rPr>
          <w:rFonts w:ascii="Times New Roman" w:eastAsia=".VnTimeH" w:hAnsi="Times New Roman"/>
          <w:sz w:val="28"/>
          <w:szCs w:val="28"/>
        </w:rPr>
      </w:pPr>
      <w:r w:rsidRPr="002763B3">
        <w:rPr>
          <w:rFonts w:ascii="Times New Roman" w:eastAsia=".VnTimeH" w:hAnsi="Times New Roman"/>
          <w:sz w:val="28"/>
          <w:szCs w:val="28"/>
        </w:rPr>
        <w:t xml:space="preserve">e) </w:t>
      </w:r>
      <w:proofErr w:type="spellStart"/>
      <w:r w:rsidRPr="002763B3">
        <w:rPr>
          <w:rFonts w:ascii="Times New Roman" w:eastAsia=".VnTimeH" w:hAnsi="Times New Roman"/>
          <w:sz w:val="28"/>
          <w:szCs w:val="28"/>
        </w:rPr>
        <w:t>Xây</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dựng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báo</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cáo</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kế</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hoạch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gồm</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báo</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cáo</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tổng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hợp</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hệ</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thống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cơ</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sở</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dữ</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liệu</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kế</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hoạch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quốc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gia</w:t>
      </w:r>
      <w:proofErr w:type="spellEnd"/>
      <w:r w:rsidRPr="002763B3">
        <w:rPr>
          <w:rFonts w:ascii="Times New Roman" w:eastAsia=".VnTimeH" w:hAnsi="Times New Roman"/>
          <w:sz w:val="28"/>
          <w:szCs w:val="28"/>
        </w:rPr>
        <w:t>.</w:t>
      </w:r>
      <w:r w:rsidRPr="002763B3">
        <w:rPr>
          <w:rFonts w:ascii="Times New Roman" w:eastAsia=".VnTimeH" w:hAnsi="Times New Roman"/>
          <w:sz w:val="28"/>
          <w:szCs w:val="28"/>
        </w:rPr>
        <w:tab/>
      </w:r>
    </w:p>
    <w:p w14:paraId="340A723F" w14:textId="77777777" w:rsidR="006B075F" w:rsidRPr="002763B3" w:rsidRDefault="006B075F" w:rsidP="00F8028F">
      <w:pPr>
        <w:widowControl w:val="0"/>
        <w:tabs>
          <w:tab w:val="left" w:pos="0"/>
        </w:tabs>
        <w:spacing w:before="120" w:after="120" w:line="240" w:lineRule="auto"/>
        <w:rPr>
          <w:rFonts w:ascii="Times New Roman" w:eastAsia=".VnTimeH" w:hAnsi="Times New Roman"/>
          <w:sz w:val="28"/>
          <w:szCs w:val="28"/>
        </w:rPr>
      </w:pPr>
      <w:r w:rsidRPr="002763B3">
        <w:rPr>
          <w:rFonts w:ascii="Times New Roman" w:eastAsia=".VnTimeH" w:hAnsi="Times New Roman"/>
          <w:sz w:val="28"/>
          <w:szCs w:val="28"/>
        </w:rPr>
        <w:t xml:space="preserve">2. </w:t>
      </w:r>
      <w:proofErr w:type="spellStart"/>
      <w:r w:rsidRPr="002763B3">
        <w:rPr>
          <w:rFonts w:ascii="Times New Roman" w:eastAsia=".VnTimeH" w:hAnsi="Times New Roman"/>
          <w:sz w:val="28"/>
          <w:szCs w:val="28"/>
        </w:rPr>
        <w:t>Hồ</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sơ</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trình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phê</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duyệt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kế</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hoạch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quốc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gia</w:t>
      </w:r>
      <w:proofErr w:type="spellEnd"/>
    </w:p>
    <w:p w14:paraId="0FCDABD0" w14:textId="77777777" w:rsidR="006B075F" w:rsidRPr="002763B3" w:rsidRDefault="006B075F" w:rsidP="00F8028F">
      <w:pPr>
        <w:widowControl w:val="0"/>
        <w:tabs>
          <w:tab w:val="left" w:pos="0"/>
        </w:tabs>
        <w:spacing w:before="120" w:after="120" w:line="240" w:lineRule="auto"/>
        <w:rPr>
          <w:rFonts w:ascii="Times New Roman" w:eastAsia=".VnTimeH" w:hAnsi="Times New Roman"/>
          <w:sz w:val="28"/>
          <w:szCs w:val="28"/>
        </w:rPr>
      </w:pPr>
      <w:r w:rsidRPr="002763B3">
        <w:rPr>
          <w:rFonts w:ascii="Times New Roman" w:eastAsia=".VnTimeH" w:hAnsi="Times New Roman"/>
          <w:sz w:val="28"/>
          <w:szCs w:val="28"/>
        </w:rPr>
        <w:t xml:space="preserve">a) </w:t>
      </w:r>
      <w:proofErr w:type="spellStart"/>
      <w:r w:rsidRPr="002763B3">
        <w:rPr>
          <w:rFonts w:ascii="Times New Roman" w:eastAsia=".VnTimeH" w:hAnsi="Times New Roman"/>
          <w:sz w:val="28"/>
          <w:szCs w:val="28"/>
        </w:rPr>
        <w:t>Tờ</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trình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phê</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duyệt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kế</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hoạch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quốc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gia</w:t>
      </w:r>
      <w:proofErr w:type="spellEnd"/>
      <w:r w:rsidRPr="002763B3">
        <w:rPr>
          <w:rFonts w:ascii="Times New Roman" w:eastAsia=".VnTimeH" w:hAnsi="Times New Roman"/>
          <w:sz w:val="28"/>
          <w:szCs w:val="28"/>
        </w:rPr>
        <w:t>;</w:t>
      </w:r>
    </w:p>
    <w:p w14:paraId="604504A1" w14:textId="77777777" w:rsidR="006B075F" w:rsidRPr="002763B3" w:rsidRDefault="006B075F" w:rsidP="00F8028F">
      <w:pPr>
        <w:widowControl w:val="0"/>
        <w:tabs>
          <w:tab w:val="left" w:pos="0"/>
        </w:tabs>
        <w:spacing w:before="120" w:after="120" w:line="240" w:lineRule="auto"/>
        <w:rPr>
          <w:rFonts w:ascii="Times New Roman" w:eastAsia=".VnTimeH" w:hAnsi="Times New Roman"/>
          <w:sz w:val="28"/>
          <w:szCs w:val="28"/>
        </w:rPr>
      </w:pPr>
      <w:r w:rsidRPr="002763B3">
        <w:rPr>
          <w:rFonts w:ascii="Times New Roman" w:eastAsia=".VnTimeH" w:hAnsi="Times New Roman"/>
          <w:sz w:val="28"/>
          <w:szCs w:val="28"/>
        </w:rPr>
        <w:t xml:space="preserve">b) Báo </w:t>
      </w:r>
      <w:proofErr w:type="spellStart"/>
      <w:r w:rsidRPr="002763B3">
        <w:rPr>
          <w:rFonts w:ascii="Times New Roman" w:eastAsia=".VnTimeH" w:hAnsi="Times New Roman"/>
          <w:sz w:val="28"/>
          <w:szCs w:val="28"/>
        </w:rPr>
        <w:t>cáo</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thuyết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minh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về</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kế</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hoạch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quốc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gia</w:t>
      </w:r>
      <w:proofErr w:type="spellEnd"/>
      <w:r w:rsidRPr="002763B3">
        <w:rPr>
          <w:rFonts w:ascii="Times New Roman" w:eastAsia=".VnTimeH" w:hAnsi="Times New Roman"/>
          <w:sz w:val="28"/>
          <w:szCs w:val="28"/>
        </w:rPr>
        <w:t>;</w:t>
      </w:r>
    </w:p>
    <w:p w14:paraId="52CF8BEC" w14:textId="038CE9B2" w:rsidR="006B075F" w:rsidRPr="002763B3" w:rsidRDefault="006B075F" w:rsidP="00F8028F">
      <w:pPr>
        <w:widowControl w:val="0"/>
        <w:tabs>
          <w:tab w:val="left" w:pos="0"/>
        </w:tabs>
        <w:spacing w:before="120" w:after="120" w:line="240" w:lineRule="auto"/>
        <w:rPr>
          <w:rFonts w:ascii="Times New Roman" w:eastAsia=".VnTimeH" w:hAnsi="Times New Roman"/>
          <w:sz w:val="28"/>
          <w:szCs w:val="28"/>
        </w:rPr>
      </w:pPr>
      <w:r w:rsidRPr="002763B3">
        <w:rPr>
          <w:rFonts w:ascii="Times New Roman" w:eastAsia=".VnTimeH" w:hAnsi="Times New Roman"/>
          <w:sz w:val="28"/>
          <w:szCs w:val="28"/>
        </w:rPr>
        <w:t xml:space="preserve">c) </w:t>
      </w:r>
      <w:proofErr w:type="spellStart"/>
      <w:r w:rsidRPr="002763B3">
        <w:rPr>
          <w:rFonts w:ascii="Times New Roman" w:eastAsia=".VnTimeH" w:hAnsi="Times New Roman"/>
          <w:sz w:val="28"/>
          <w:szCs w:val="28"/>
        </w:rPr>
        <w:t>Dự</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thảo</w:t>
      </w:r>
      <w:proofErr w:type="spellEnd"/>
      <w:r w:rsidR="00200B6B" w:rsidRPr="002763B3">
        <w:rPr>
          <w:rFonts w:ascii="Times New Roman" w:hAnsi="Times New Roman"/>
          <w:spacing w:val="-6"/>
          <w:sz w:val="28"/>
          <w:szCs w:val="28"/>
          <w:lang w:val="nl-NL"/>
        </w:rPr>
        <w:t xml:space="preserve"> </w:t>
      </w:r>
      <w:r w:rsidRPr="002763B3">
        <w:rPr>
          <w:rFonts w:ascii="Times New Roman" w:hAnsi="Times New Roman"/>
          <w:spacing w:val="-6"/>
          <w:sz w:val="28"/>
          <w:szCs w:val="28"/>
          <w:vertAlign w:val="superscript"/>
          <w:lang w:val="nl-NL"/>
        </w:rPr>
        <w:footnoteReference w:id="34"/>
      </w:r>
      <w:r w:rsidRPr="002763B3">
        <w:rPr>
          <w:rFonts w:ascii="Times New Roman" w:hAnsi="Times New Roman"/>
          <w:spacing w:val="-6"/>
          <w:sz w:val="28"/>
          <w:szCs w:val="28"/>
          <w:lang w:val="nl-NL"/>
        </w:rPr>
        <w:t xml:space="preserve"> </w:t>
      </w:r>
      <w:proofErr w:type="spellStart"/>
      <w:r w:rsidRPr="002763B3">
        <w:rPr>
          <w:rFonts w:ascii="Times New Roman" w:eastAsia=".VnTimeH" w:hAnsi="Times New Roman"/>
          <w:sz w:val="28"/>
          <w:szCs w:val="28"/>
        </w:rPr>
        <w:t>phê</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duyệt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kế</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hoạch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quốc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gia</w:t>
      </w:r>
      <w:proofErr w:type="spellEnd"/>
      <w:r w:rsidRPr="002763B3">
        <w:rPr>
          <w:rFonts w:ascii="Times New Roman" w:eastAsia=".VnTimeH" w:hAnsi="Times New Roman"/>
          <w:sz w:val="28"/>
          <w:szCs w:val="28"/>
        </w:rPr>
        <w:t>;</w:t>
      </w:r>
    </w:p>
    <w:p w14:paraId="7F37CB1A" w14:textId="77777777" w:rsidR="006B075F" w:rsidRPr="002763B3" w:rsidRDefault="006B075F" w:rsidP="00F8028F">
      <w:pPr>
        <w:widowControl w:val="0"/>
        <w:tabs>
          <w:tab w:val="left" w:pos="0"/>
        </w:tabs>
        <w:spacing w:before="120" w:after="120" w:line="240" w:lineRule="auto"/>
        <w:rPr>
          <w:rFonts w:ascii="Times New Roman" w:eastAsia=".VnTimeH" w:hAnsi="Times New Roman"/>
          <w:sz w:val="28"/>
          <w:szCs w:val="28"/>
        </w:rPr>
      </w:pPr>
      <w:r w:rsidRPr="002763B3">
        <w:rPr>
          <w:rFonts w:ascii="Times New Roman" w:eastAsia=".VnTimeH" w:hAnsi="Times New Roman"/>
          <w:sz w:val="28"/>
          <w:szCs w:val="28"/>
        </w:rPr>
        <w:t xml:space="preserve">d) Báo </w:t>
      </w:r>
      <w:proofErr w:type="spellStart"/>
      <w:r w:rsidRPr="002763B3">
        <w:rPr>
          <w:rFonts w:ascii="Times New Roman" w:eastAsia=".VnTimeH" w:hAnsi="Times New Roman"/>
          <w:sz w:val="28"/>
          <w:szCs w:val="28"/>
        </w:rPr>
        <w:t>cáo</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tổng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hợp</w:t>
      </w:r>
      <w:proofErr w:type="spellEnd"/>
      <w:r w:rsidRPr="002763B3">
        <w:rPr>
          <w:rFonts w:ascii="Times New Roman" w:eastAsia=".VnTimeH" w:hAnsi="Times New Roman"/>
          <w:sz w:val="28"/>
          <w:szCs w:val="28"/>
        </w:rPr>
        <w:t xml:space="preserve"> ý </w:t>
      </w:r>
      <w:proofErr w:type="spellStart"/>
      <w:r w:rsidRPr="002763B3">
        <w:rPr>
          <w:rFonts w:ascii="Times New Roman" w:eastAsia=".VnTimeH" w:hAnsi="Times New Roman"/>
          <w:sz w:val="28"/>
          <w:szCs w:val="28"/>
        </w:rPr>
        <w:t>kiến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góp</w:t>
      </w:r>
      <w:proofErr w:type="spellEnd"/>
      <w:r w:rsidRPr="002763B3">
        <w:rPr>
          <w:rFonts w:ascii="Times New Roman" w:eastAsia=".VnTimeH" w:hAnsi="Times New Roman"/>
          <w:sz w:val="28"/>
          <w:szCs w:val="28"/>
        </w:rPr>
        <w:t xml:space="preserve"> ý </w:t>
      </w:r>
      <w:proofErr w:type="spellStart"/>
      <w:r w:rsidRPr="002763B3">
        <w:rPr>
          <w:rFonts w:ascii="Times New Roman" w:eastAsia=".VnTimeH" w:hAnsi="Times New Roman"/>
          <w:sz w:val="28"/>
          <w:szCs w:val="28"/>
        </w:rPr>
        <w:t>của</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các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cơ</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quan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tổ</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chức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cộng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đồng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cá</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nhân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về</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kế</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hoạch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quốc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gia</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bản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sao</w:t>
      </w:r>
      <w:proofErr w:type="spellEnd"/>
      <w:r w:rsidRPr="002763B3">
        <w:rPr>
          <w:rFonts w:ascii="Times New Roman" w:eastAsia=".VnTimeH" w:hAnsi="Times New Roman"/>
          <w:sz w:val="28"/>
          <w:szCs w:val="28"/>
        </w:rPr>
        <w:t xml:space="preserve"> ý </w:t>
      </w:r>
      <w:proofErr w:type="spellStart"/>
      <w:r w:rsidRPr="002763B3">
        <w:rPr>
          <w:rFonts w:ascii="Times New Roman" w:eastAsia=".VnTimeH" w:hAnsi="Times New Roman"/>
          <w:sz w:val="28"/>
          <w:szCs w:val="28"/>
        </w:rPr>
        <w:t>kiến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góp</w:t>
      </w:r>
      <w:proofErr w:type="spellEnd"/>
      <w:r w:rsidRPr="002763B3">
        <w:rPr>
          <w:rFonts w:ascii="Times New Roman" w:eastAsia=".VnTimeH" w:hAnsi="Times New Roman"/>
          <w:sz w:val="28"/>
          <w:szCs w:val="28"/>
        </w:rPr>
        <w:t xml:space="preserve"> ý </w:t>
      </w:r>
      <w:proofErr w:type="spellStart"/>
      <w:r w:rsidRPr="002763B3">
        <w:rPr>
          <w:rFonts w:ascii="Times New Roman" w:eastAsia=".VnTimeH" w:hAnsi="Times New Roman"/>
          <w:sz w:val="28"/>
          <w:szCs w:val="28"/>
        </w:rPr>
        <w:t>của</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bộ</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cơ</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quan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ngang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bộ</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và</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địa</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phương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liên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quan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báo</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cáo</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tiếp</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thu</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giải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trình</w:t>
      </w:r>
      <w:proofErr w:type="spellEnd"/>
      <w:r w:rsidRPr="002763B3">
        <w:rPr>
          <w:rFonts w:ascii="Times New Roman" w:eastAsia=".VnTimeH" w:hAnsi="Times New Roman"/>
          <w:sz w:val="28"/>
          <w:szCs w:val="28"/>
        </w:rPr>
        <w:t xml:space="preserve"> ý </w:t>
      </w:r>
      <w:proofErr w:type="spellStart"/>
      <w:r w:rsidRPr="002763B3">
        <w:rPr>
          <w:rFonts w:ascii="Times New Roman" w:eastAsia=".VnTimeH" w:hAnsi="Times New Roman"/>
          <w:sz w:val="28"/>
          <w:szCs w:val="28"/>
        </w:rPr>
        <w:t>kiến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góp</w:t>
      </w:r>
      <w:proofErr w:type="spellEnd"/>
      <w:r w:rsidRPr="002763B3">
        <w:rPr>
          <w:rFonts w:ascii="Times New Roman" w:eastAsia=".VnTimeH" w:hAnsi="Times New Roman"/>
          <w:sz w:val="28"/>
          <w:szCs w:val="28"/>
        </w:rPr>
        <w:t xml:space="preserve"> ý </w:t>
      </w:r>
      <w:proofErr w:type="spellStart"/>
      <w:r w:rsidRPr="002763B3">
        <w:rPr>
          <w:rFonts w:ascii="Times New Roman" w:eastAsia=".VnTimeH" w:hAnsi="Times New Roman"/>
          <w:sz w:val="28"/>
          <w:szCs w:val="28"/>
        </w:rPr>
        <w:t>về</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kế</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hoạch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quốc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gia</w:t>
      </w:r>
      <w:proofErr w:type="spellEnd"/>
      <w:r w:rsidRPr="002763B3">
        <w:rPr>
          <w:rFonts w:ascii="Times New Roman" w:eastAsia=".VnTimeH" w:hAnsi="Times New Roman"/>
          <w:sz w:val="28"/>
          <w:szCs w:val="28"/>
        </w:rPr>
        <w:t>.</w:t>
      </w:r>
    </w:p>
    <w:p w14:paraId="1A7793A4" w14:textId="77777777" w:rsidR="006B075F" w:rsidRPr="002763B3" w:rsidRDefault="006B075F" w:rsidP="00F8028F">
      <w:pPr>
        <w:widowControl w:val="0"/>
        <w:tabs>
          <w:tab w:val="left" w:pos="0"/>
        </w:tabs>
        <w:spacing w:before="120" w:after="120" w:line="240" w:lineRule="auto"/>
        <w:rPr>
          <w:rFonts w:ascii="Times New Roman" w:eastAsia=".VnTimeH" w:hAnsi="Times New Roman"/>
          <w:sz w:val="28"/>
          <w:szCs w:val="28"/>
        </w:rPr>
      </w:pPr>
      <w:r w:rsidRPr="002763B3">
        <w:rPr>
          <w:rFonts w:ascii="Times New Roman" w:eastAsia=".VnTimeH" w:hAnsi="Times New Roman"/>
          <w:sz w:val="28"/>
          <w:szCs w:val="28"/>
        </w:rPr>
        <w:t xml:space="preserve">3. </w:t>
      </w:r>
      <w:proofErr w:type="spellStart"/>
      <w:r w:rsidRPr="002763B3">
        <w:rPr>
          <w:rFonts w:ascii="Times New Roman" w:eastAsia=".VnTimeH" w:hAnsi="Times New Roman"/>
          <w:sz w:val="28"/>
          <w:szCs w:val="28"/>
        </w:rPr>
        <w:t>Trình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tự</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thủ</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tục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thẩm</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định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phê</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duyệt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kế</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hoạch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quốc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gia</w:t>
      </w:r>
      <w:proofErr w:type="spellEnd"/>
    </w:p>
    <w:p w14:paraId="7867C355" w14:textId="2A0882EE" w:rsidR="006B075F" w:rsidRPr="002763B3" w:rsidRDefault="006B075F" w:rsidP="00F8028F">
      <w:pPr>
        <w:widowControl w:val="0"/>
        <w:tabs>
          <w:tab w:val="left" w:pos="0"/>
        </w:tabs>
        <w:spacing w:before="120" w:after="120" w:line="240" w:lineRule="auto"/>
        <w:rPr>
          <w:rFonts w:ascii="Times New Roman" w:eastAsia=".VnTimeH" w:hAnsi="Times New Roman"/>
          <w:sz w:val="28"/>
          <w:szCs w:val="28"/>
        </w:rPr>
      </w:pPr>
      <w:r w:rsidRPr="002763B3">
        <w:rPr>
          <w:rFonts w:ascii="Times New Roman" w:eastAsia=".VnTimeH" w:hAnsi="Times New Roman"/>
          <w:sz w:val="28"/>
          <w:szCs w:val="28"/>
        </w:rPr>
        <w:lastRenderedPageBreak/>
        <w:t xml:space="preserve">a) </w:t>
      </w:r>
      <w:r w:rsidRPr="002763B3">
        <w:rPr>
          <w:rFonts w:ascii="Times New Roman" w:hAnsi="Times New Roman"/>
          <w:sz w:val="28"/>
          <w:szCs w:val="28"/>
          <w:vertAlign w:val="superscript"/>
          <w:lang w:val="nl-NL"/>
        </w:rPr>
        <w:footnoteReference w:id="35"/>
      </w:r>
      <w:r w:rsidRPr="002763B3">
        <w:rPr>
          <w:rFonts w:ascii="Times New Roman" w:hAnsi="Times New Roman"/>
          <w:sz w:val="28"/>
          <w:szCs w:val="28"/>
          <w:lang w:val="nl-NL"/>
        </w:rPr>
        <w:t xml:space="preserve"> </w:t>
      </w:r>
      <w:proofErr w:type="spellStart"/>
      <w:r w:rsidRPr="002763B3">
        <w:rPr>
          <w:rFonts w:ascii="Times New Roman" w:eastAsia=".VnTimeH" w:hAnsi="Times New Roman"/>
          <w:sz w:val="28"/>
          <w:szCs w:val="28"/>
        </w:rPr>
        <w:t>trình</w:t>
      </w:r>
      <w:proofErr w:type="spellEnd"/>
      <w:r w:rsidR="00503C1C" w:rsidRPr="002763B3">
        <w:rPr>
          <w:rFonts w:ascii="Times New Roman" w:hAnsi="Times New Roman"/>
          <w:sz w:val="28"/>
          <w:szCs w:val="28"/>
          <w:lang w:val="nl-NL"/>
        </w:rPr>
        <w:t xml:space="preserve"> </w:t>
      </w:r>
      <w:r w:rsidRPr="002763B3">
        <w:rPr>
          <w:rFonts w:ascii="Times New Roman" w:hAnsi="Times New Roman"/>
          <w:sz w:val="28"/>
          <w:szCs w:val="28"/>
          <w:vertAlign w:val="superscript"/>
          <w:lang w:val="nl-NL"/>
        </w:rPr>
        <w:footnoteReference w:id="36"/>
      </w:r>
      <w:r w:rsidRPr="002763B3">
        <w:rPr>
          <w:rFonts w:ascii="Times New Roman" w:hAnsi="Times New Roman"/>
          <w:sz w:val="28"/>
          <w:szCs w:val="28"/>
          <w:lang w:val="nl-NL"/>
        </w:rPr>
        <w:t xml:space="preserve"> </w:t>
      </w:r>
      <w:proofErr w:type="spellStart"/>
      <w:r w:rsidRPr="002763B3">
        <w:rPr>
          <w:rFonts w:ascii="Times New Roman" w:eastAsia=".VnTimeH" w:hAnsi="Times New Roman"/>
          <w:sz w:val="28"/>
          <w:szCs w:val="28"/>
        </w:rPr>
        <w:t>thành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lập</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Hội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đồng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thẩm</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định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kế</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hoạch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quốc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gia</w:t>
      </w:r>
      <w:proofErr w:type="spellEnd"/>
      <w:r w:rsidRPr="002763B3">
        <w:rPr>
          <w:rFonts w:ascii="Times New Roman" w:eastAsia=".VnTimeH" w:hAnsi="Times New Roman"/>
          <w:sz w:val="28"/>
          <w:szCs w:val="28"/>
        </w:rPr>
        <w:t>;</w:t>
      </w:r>
    </w:p>
    <w:p w14:paraId="3FBD7C08" w14:textId="14B4A3AE" w:rsidR="006B075F" w:rsidRPr="002763B3" w:rsidRDefault="006B075F" w:rsidP="00F8028F">
      <w:pPr>
        <w:widowControl w:val="0"/>
        <w:tabs>
          <w:tab w:val="left" w:pos="0"/>
        </w:tabs>
        <w:spacing w:before="120" w:after="120" w:line="240" w:lineRule="auto"/>
        <w:rPr>
          <w:rFonts w:ascii="Times New Roman" w:eastAsia=".VnTimeH" w:hAnsi="Times New Roman"/>
          <w:sz w:val="28"/>
          <w:szCs w:val="28"/>
        </w:rPr>
      </w:pPr>
      <w:r w:rsidRPr="002763B3">
        <w:rPr>
          <w:rFonts w:ascii="Times New Roman" w:eastAsia=".VnTimeH" w:hAnsi="Times New Roman"/>
          <w:sz w:val="28"/>
          <w:szCs w:val="28"/>
        </w:rPr>
        <w:t xml:space="preserve">b) </w:t>
      </w:r>
      <w:r w:rsidRPr="002763B3">
        <w:rPr>
          <w:rFonts w:ascii="Times New Roman" w:hAnsi="Times New Roman"/>
          <w:sz w:val="28"/>
          <w:szCs w:val="28"/>
          <w:vertAlign w:val="superscript"/>
          <w:lang w:val="nl-NL"/>
        </w:rPr>
        <w:footnoteReference w:id="37"/>
      </w:r>
      <w:r w:rsidRPr="002763B3">
        <w:rPr>
          <w:rFonts w:ascii="Times New Roman" w:hAnsi="Times New Roman"/>
          <w:sz w:val="28"/>
          <w:szCs w:val="28"/>
          <w:lang w:val="nl-NL"/>
        </w:rPr>
        <w:t xml:space="preserve"> </w:t>
      </w:r>
      <w:proofErr w:type="spellStart"/>
      <w:r w:rsidRPr="002763B3">
        <w:rPr>
          <w:rFonts w:ascii="Times New Roman" w:eastAsia=".VnTimeH" w:hAnsi="Times New Roman"/>
          <w:sz w:val="28"/>
          <w:szCs w:val="28"/>
        </w:rPr>
        <w:t>gửi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hồ</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sơ</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kế</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hoạch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đến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các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thành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viên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của</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Hội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đồng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thẩm</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định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kế</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hoạch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quốc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gia</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để</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lấy</w:t>
      </w:r>
      <w:proofErr w:type="spellEnd"/>
      <w:r w:rsidRPr="002763B3">
        <w:rPr>
          <w:rFonts w:ascii="Times New Roman" w:eastAsia=".VnTimeH" w:hAnsi="Times New Roman"/>
          <w:sz w:val="28"/>
          <w:szCs w:val="28"/>
        </w:rPr>
        <w:t xml:space="preserve"> ý </w:t>
      </w:r>
      <w:proofErr w:type="spellStart"/>
      <w:r w:rsidRPr="002763B3">
        <w:rPr>
          <w:rFonts w:ascii="Times New Roman" w:eastAsia=".VnTimeH" w:hAnsi="Times New Roman"/>
          <w:sz w:val="28"/>
          <w:szCs w:val="28"/>
        </w:rPr>
        <w:t>kiến</w:t>
      </w:r>
      <w:proofErr w:type="spellEnd"/>
      <w:r w:rsidRPr="002763B3">
        <w:rPr>
          <w:rFonts w:ascii="Times New Roman" w:eastAsia=".VnTimeH" w:hAnsi="Times New Roman"/>
          <w:sz w:val="28"/>
          <w:szCs w:val="28"/>
        </w:rPr>
        <w:t>;</w:t>
      </w:r>
    </w:p>
    <w:p w14:paraId="634C04F6" w14:textId="6FEF00B5" w:rsidR="006B075F" w:rsidRPr="002763B3" w:rsidRDefault="006B075F" w:rsidP="00F8028F">
      <w:pPr>
        <w:widowControl w:val="0"/>
        <w:tabs>
          <w:tab w:val="left" w:pos="0"/>
        </w:tabs>
        <w:spacing w:before="120" w:after="120" w:line="240" w:lineRule="auto"/>
        <w:rPr>
          <w:rFonts w:ascii="Times New Roman" w:eastAsia=".VnTimeH" w:hAnsi="Times New Roman"/>
          <w:sz w:val="28"/>
          <w:szCs w:val="28"/>
        </w:rPr>
      </w:pPr>
      <w:r w:rsidRPr="002763B3">
        <w:rPr>
          <w:rFonts w:ascii="Times New Roman" w:eastAsia=".VnTimeH" w:hAnsi="Times New Roman"/>
          <w:sz w:val="28"/>
          <w:szCs w:val="28"/>
        </w:rPr>
        <w:t xml:space="preserve">c) Trong </w:t>
      </w:r>
      <w:proofErr w:type="spellStart"/>
      <w:r w:rsidRPr="002763B3">
        <w:rPr>
          <w:rFonts w:ascii="Times New Roman" w:eastAsia=".VnTimeH" w:hAnsi="Times New Roman"/>
          <w:sz w:val="28"/>
          <w:szCs w:val="28"/>
        </w:rPr>
        <w:t>thời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hạn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không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quá</w:t>
      </w:r>
      <w:proofErr w:type="spellEnd"/>
      <w:r w:rsidRPr="002763B3">
        <w:rPr>
          <w:rFonts w:ascii="Times New Roman" w:eastAsia=".VnTimeH" w:hAnsi="Times New Roman"/>
          <w:sz w:val="28"/>
          <w:szCs w:val="28"/>
        </w:rPr>
        <w:t xml:space="preserve"> 15 </w:t>
      </w:r>
      <w:proofErr w:type="spellStart"/>
      <w:r w:rsidRPr="002763B3">
        <w:rPr>
          <w:rFonts w:ascii="Times New Roman" w:eastAsia=".VnTimeH" w:hAnsi="Times New Roman"/>
          <w:sz w:val="28"/>
          <w:szCs w:val="28"/>
        </w:rPr>
        <w:t>ngày</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kể</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từ</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ngày</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nhận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được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hồ</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sơ</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hợp</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lệ</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các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thành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viên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Hội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đồng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thẩm</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định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kế</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hoạch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quốc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gia</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gửi</w:t>
      </w:r>
      <w:proofErr w:type="spellEnd"/>
      <w:r w:rsidRPr="002763B3">
        <w:rPr>
          <w:rFonts w:ascii="Times New Roman" w:eastAsia=".VnTimeH" w:hAnsi="Times New Roman"/>
          <w:sz w:val="28"/>
          <w:szCs w:val="28"/>
        </w:rPr>
        <w:t xml:space="preserve"> ý </w:t>
      </w:r>
      <w:proofErr w:type="spellStart"/>
      <w:r w:rsidRPr="002763B3">
        <w:rPr>
          <w:rFonts w:ascii="Times New Roman" w:eastAsia=".VnTimeH" w:hAnsi="Times New Roman"/>
          <w:sz w:val="28"/>
          <w:szCs w:val="28"/>
        </w:rPr>
        <w:t>kiến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góp</w:t>
      </w:r>
      <w:proofErr w:type="spellEnd"/>
      <w:r w:rsidRPr="002763B3">
        <w:rPr>
          <w:rFonts w:ascii="Times New Roman" w:eastAsia=".VnTimeH" w:hAnsi="Times New Roman"/>
          <w:sz w:val="28"/>
          <w:szCs w:val="28"/>
        </w:rPr>
        <w:t xml:space="preserve"> ý </w:t>
      </w:r>
      <w:proofErr w:type="spellStart"/>
      <w:r w:rsidRPr="002763B3">
        <w:rPr>
          <w:rFonts w:ascii="Times New Roman" w:eastAsia=".VnTimeH" w:hAnsi="Times New Roman"/>
          <w:sz w:val="28"/>
          <w:szCs w:val="28"/>
        </w:rPr>
        <w:t>bằng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văn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bản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đến</w:t>
      </w:r>
      <w:proofErr w:type="spellEnd"/>
      <w:r w:rsidRPr="002763B3">
        <w:rPr>
          <w:rFonts w:ascii="Times New Roman" w:eastAsia=".VnTimeH" w:hAnsi="Times New Roman"/>
          <w:sz w:val="28"/>
          <w:szCs w:val="28"/>
        </w:rPr>
        <w:t xml:space="preserve"> </w:t>
      </w:r>
      <w:r w:rsidRPr="002763B3">
        <w:rPr>
          <w:rFonts w:ascii="Times New Roman" w:hAnsi="Times New Roman"/>
          <w:sz w:val="28"/>
          <w:szCs w:val="28"/>
          <w:vertAlign w:val="superscript"/>
          <w:lang w:val="nl-NL"/>
        </w:rPr>
        <w:footnoteReference w:id="38"/>
      </w:r>
      <w:r w:rsidRPr="002763B3">
        <w:rPr>
          <w:rFonts w:ascii="Times New Roman" w:eastAsia=".VnTimeH" w:hAnsi="Times New Roman"/>
          <w:sz w:val="28"/>
          <w:szCs w:val="28"/>
        </w:rPr>
        <w:t>;</w:t>
      </w:r>
    </w:p>
    <w:p w14:paraId="76674B33" w14:textId="77777777" w:rsidR="006B075F" w:rsidRPr="002763B3" w:rsidRDefault="006B075F" w:rsidP="00F8028F">
      <w:pPr>
        <w:widowControl w:val="0"/>
        <w:tabs>
          <w:tab w:val="left" w:pos="0"/>
        </w:tabs>
        <w:spacing w:before="120" w:after="120" w:line="240" w:lineRule="auto"/>
        <w:rPr>
          <w:rFonts w:ascii="Times New Roman" w:eastAsia=".VnTimeH" w:hAnsi="Times New Roman"/>
          <w:sz w:val="28"/>
          <w:szCs w:val="28"/>
        </w:rPr>
      </w:pPr>
      <w:r w:rsidRPr="002763B3">
        <w:rPr>
          <w:rFonts w:ascii="Times New Roman" w:eastAsia=".VnTimeH" w:hAnsi="Times New Roman"/>
          <w:sz w:val="28"/>
          <w:szCs w:val="28"/>
        </w:rPr>
        <w:t xml:space="preserve">d) Sau </w:t>
      </w:r>
      <w:proofErr w:type="spellStart"/>
      <w:r w:rsidRPr="002763B3">
        <w:rPr>
          <w:rFonts w:ascii="Times New Roman" w:eastAsia=".VnTimeH" w:hAnsi="Times New Roman"/>
          <w:sz w:val="28"/>
          <w:szCs w:val="28"/>
        </w:rPr>
        <w:t>khi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lấy</w:t>
      </w:r>
      <w:proofErr w:type="spellEnd"/>
      <w:r w:rsidRPr="002763B3">
        <w:rPr>
          <w:rFonts w:ascii="Times New Roman" w:eastAsia=".VnTimeH" w:hAnsi="Times New Roman"/>
          <w:sz w:val="28"/>
          <w:szCs w:val="28"/>
        </w:rPr>
        <w:t xml:space="preserve"> ý </w:t>
      </w:r>
      <w:proofErr w:type="spellStart"/>
      <w:r w:rsidRPr="002763B3">
        <w:rPr>
          <w:rFonts w:ascii="Times New Roman" w:eastAsia=".VnTimeH" w:hAnsi="Times New Roman"/>
          <w:sz w:val="28"/>
          <w:szCs w:val="28"/>
        </w:rPr>
        <w:t>kiến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góp</w:t>
      </w:r>
      <w:proofErr w:type="spellEnd"/>
      <w:r w:rsidRPr="002763B3">
        <w:rPr>
          <w:rFonts w:ascii="Times New Roman" w:eastAsia=".VnTimeH" w:hAnsi="Times New Roman"/>
          <w:sz w:val="28"/>
          <w:szCs w:val="28"/>
        </w:rPr>
        <w:t xml:space="preserve"> ý, </w:t>
      </w:r>
      <w:proofErr w:type="spellStart"/>
      <w:r w:rsidRPr="002763B3">
        <w:rPr>
          <w:rFonts w:ascii="Times New Roman" w:eastAsia=".VnTimeH" w:hAnsi="Times New Roman"/>
          <w:sz w:val="28"/>
          <w:szCs w:val="28"/>
        </w:rPr>
        <w:t>Chủ</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tịch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Hội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đồng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tổ</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chức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họp</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Hội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đồng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thẩm</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định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kế</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hoạch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quốc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gia</w:t>
      </w:r>
      <w:proofErr w:type="spellEnd"/>
      <w:r w:rsidRPr="002763B3">
        <w:rPr>
          <w:rFonts w:ascii="Times New Roman" w:eastAsia=".VnTimeH" w:hAnsi="Times New Roman"/>
          <w:sz w:val="28"/>
          <w:szCs w:val="28"/>
        </w:rPr>
        <w:t>;</w:t>
      </w:r>
    </w:p>
    <w:p w14:paraId="73BCCAB3" w14:textId="2358CBA3" w:rsidR="006B075F" w:rsidRPr="002763B3" w:rsidRDefault="006B075F" w:rsidP="00F8028F">
      <w:pPr>
        <w:widowControl w:val="0"/>
        <w:tabs>
          <w:tab w:val="left" w:pos="0"/>
        </w:tabs>
        <w:spacing w:before="120" w:after="120" w:line="240" w:lineRule="auto"/>
        <w:rPr>
          <w:rFonts w:ascii="Times New Roman" w:eastAsia=".VnTimeH" w:hAnsi="Times New Roman"/>
          <w:sz w:val="28"/>
          <w:szCs w:val="28"/>
        </w:rPr>
      </w:pPr>
      <w:r w:rsidRPr="002763B3">
        <w:rPr>
          <w:rFonts w:ascii="Times New Roman" w:eastAsia=".VnTimeH" w:hAnsi="Times New Roman"/>
          <w:sz w:val="28"/>
          <w:szCs w:val="28"/>
        </w:rPr>
        <w:t xml:space="preserve">đ) Sau </w:t>
      </w:r>
      <w:proofErr w:type="spellStart"/>
      <w:r w:rsidRPr="002763B3">
        <w:rPr>
          <w:rFonts w:ascii="Times New Roman" w:eastAsia=".VnTimeH" w:hAnsi="Times New Roman"/>
          <w:sz w:val="28"/>
          <w:szCs w:val="28"/>
        </w:rPr>
        <w:t>khi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họp</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Hội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đồng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thẩm</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định</w:t>
      </w:r>
      <w:proofErr w:type="spellEnd"/>
      <w:r w:rsidRPr="002763B3">
        <w:rPr>
          <w:rFonts w:ascii="Times New Roman" w:eastAsia=".VnTimeH" w:hAnsi="Times New Roman"/>
          <w:sz w:val="28"/>
          <w:szCs w:val="28"/>
        </w:rPr>
        <w:t xml:space="preserve">, </w:t>
      </w:r>
      <w:r w:rsidRPr="002763B3">
        <w:rPr>
          <w:rFonts w:ascii="Times New Roman" w:hAnsi="Times New Roman"/>
          <w:sz w:val="28"/>
          <w:szCs w:val="28"/>
          <w:vertAlign w:val="superscript"/>
          <w:lang w:val="nl-NL"/>
        </w:rPr>
        <w:footnoteReference w:id="39"/>
      </w:r>
      <w:r w:rsidRPr="002763B3">
        <w:rPr>
          <w:rFonts w:ascii="Times New Roman" w:hAnsi="Times New Roman"/>
          <w:sz w:val="28"/>
          <w:szCs w:val="28"/>
          <w:lang w:val="nl-NL"/>
        </w:rPr>
        <w:t xml:space="preserve"> </w:t>
      </w:r>
      <w:proofErr w:type="spellStart"/>
      <w:r w:rsidRPr="002763B3">
        <w:rPr>
          <w:rFonts w:ascii="Times New Roman" w:eastAsia=".VnTimeH" w:hAnsi="Times New Roman"/>
          <w:sz w:val="28"/>
          <w:szCs w:val="28"/>
        </w:rPr>
        <w:t>hoàn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chỉnh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hồ</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sơ</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kế</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hoạch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lastRenderedPageBreak/>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quốc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gia</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trình</w:t>
      </w:r>
      <w:proofErr w:type="spellEnd"/>
      <w:r w:rsidRPr="002763B3">
        <w:rPr>
          <w:rFonts w:ascii="Times New Roman" w:eastAsia=".VnTimeH" w:hAnsi="Times New Roman"/>
          <w:sz w:val="28"/>
          <w:szCs w:val="28"/>
        </w:rPr>
        <w:t xml:space="preserve"> </w:t>
      </w:r>
      <w:r w:rsidRPr="002763B3">
        <w:rPr>
          <w:rFonts w:ascii="Times New Roman" w:hAnsi="Times New Roman"/>
          <w:sz w:val="28"/>
          <w:szCs w:val="28"/>
          <w:vertAlign w:val="superscript"/>
          <w:lang w:val="nl-NL"/>
        </w:rPr>
        <w:footnoteReference w:id="40"/>
      </w:r>
      <w:r w:rsidRPr="002763B3">
        <w:rPr>
          <w:rFonts w:ascii="Times New Roman" w:hAnsi="Times New Roman"/>
          <w:sz w:val="28"/>
          <w:szCs w:val="28"/>
          <w:lang w:val="nl-NL"/>
        </w:rPr>
        <w:t xml:space="preserve"> </w:t>
      </w:r>
      <w:proofErr w:type="spellStart"/>
      <w:r w:rsidRPr="002763B3">
        <w:rPr>
          <w:rFonts w:ascii="Times New Roman" w:eastAsia=".VnTimeH" w:hAnsi="Times New Roman"/>
          <w:sz w:val="28"/>
          <w:szCs w:val="28"/>
        </w:rPr>
        <w:t>phê</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duyệt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kế</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hoạch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quốc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gia</w:t>
      </w:r>
      <w:proofErr w:type="spellEnd"/>
      <w:r w:rsidRPr="002763B3">
        <w:rPr>
          <w:rFonts w:ascii="Times New Roman" w:eastAsia=".VnTimeH" w:hAnsi="Times New Roman"/>
          <w:sz w:val="28"/>
          <w:szCs w:val="28"/>
        </w:rPr>
        <w:t>.</w:t>
      </w:r>
    </w:p>
    <w:p w14:paraId="2CB939E0" w14:textId="77777777" w:rsidR="006B075F" w:rsidRPr="002763B3" w:rsidRDefault="006B075F" w:rsidP="00F8028F">
      <w:pPr>
        <w:widowControl w:val="0"/>
        <w:tabs>
          <w:tab w:val="left" w:pos="0"/>
        </w:tabs>
        <w:spacing w:before="120" w:after="120" w:line="240" w:lineRule="auto"/>
        <w:rPr>
          <w:rFonts w:ascii="Times New Roman" w:eastAsia=".VnTimeH" w:hAnsi="Times New Roman"/>
          <w:sz w:val="28"/>
          <w:szCs w:val="28"/>
        </w:rPr>
      </w:pPr>
      <w:r w:rsidRPr="002763B3">
        <w:rPr>
          <w:rFonts w:ascii="Times New Roman" w:eastAsia=".VnTimeH" w:hAnsi="Times New Roman"/>
          <w:sz w:val="28"/>
          <w:szCs w:val="28"/>
        </w:rPr>
        <w:t xml:space="preserve">4. Trường </w:t>
      </w:r>
      <w:proofErr w:type="spellStart"/>
      <w:r w:rsidRPr="002763B3">
        <w:rPr>
          <w:rFonts w:ascii="Times New Roman" w:eastAsia=".VnTimeH" w:hAnsi="Times New Roman"/>
          <w:sz w:val="28"/>
          <w:szCs w:val="28"/>
        </w:rPr>
        <w:t>hợp</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điều</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chỉnh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kế</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hoạch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quốc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gia</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được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thực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hiện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như</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đối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với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nội</w:t>
      </w:r>
      <w:proofErr w:type="spellEnd"/>
      <w:r w:rsidRPr="002763B3">
        <w:rPr>
          <w:rFonts w:ascii="Times New Roman" w:eastAsia=".VnTimeH" w:hAnsi="Times New Roman"/>
          <w:sz w:val="28"/>
          <w:szCs w:val="28"/>
        </w:rPr>
        <w:t xml:space="preserve"> dung </w:t>
      </w:r>
      <w:proofErr w:type="spellStart"/>
      <w:r w:rsidRPr="002763B3">
        <w:rPr>
          <w:rFonts w:ascii="Times New Roman" w:eastAsia=".VnTimeH" w:hAnsi="Times New Roman"/>
          <w:sz w:val="28"/>
          <w:szCs w:val="28"/>
        </w:rPr>
        <w:t>lập</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kế</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hoạch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quốc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gia</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quy</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định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tại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Điều</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này</w:t>
      </w:r>
      <w:proofErr w:type="spellEnd"/>
      <w:r w:rsidRPr="002763B3">
        <w:rPr>
          <w:rFonts w:ascii="Times New Roman" w:eastAsia=".VnTimeH" w:hAnsi="Times New Roman"/>
          <w:sz w:val="28"/>
          <w:szCs w:val="28"/>
        </w:rPr>
        <w:t>.</w:t>
      </w:r>
    </w:p>
    <w:p w14:paraId="58EE2229" w14:textId="15EAE76C" w:rsidR="006B075F" w:rsidRPr="002763B3" w:rsidRDefault="006B075F" w:rsidP="00F8028F">
      <w:pPr>
        <w:widowControl w:val="0"/>
        <w:tabs>
          <w:tab w:val="left" w:pos="0"/>
        </w:tabs>
        <w:spacing w:before="120" w:after="120" w:line="240" w:lineRule="auto"/>
        <w:rPr>
          <w:rFonts w:ascii="Times New Roman" w:hAnsi="Times New Roman"/>
          <w:sz w:val="28"/>
          <w:szCs w:val="28"/>
          <w:lang w:eastAsia="x-none"/>
        </w:rPr>
      </w:pPr>
      <w:r w:rsidRPr="002763B3">
        <w:rPr>
          <w:rFonts w:ascii="Times New Roman" w:hAnsi="Times New Roman"/>
          <w:sz w:val="28"/>
          <w:szCs w:val="28"/>
        </w:rPr>
        <w:t xml:space="preserve">5. </w:t>
      </w:r>
      <w:r w:rsidR="00637E6B" w:rsidRPr="002763B3">
        <w:rPr>
          <w:rFonts w:ascii="Times New Roman" w:hAnsi="Times New Roman"/>
          <w:sz w:val="28"/>
          <w:szCs w:val="28"/>
          <w:lang w:val="nl-NL"/>
        </w:rPr>
        <w:t xml:space="preserve">Bộ </w:t>
      </w:r>
      <w:r w:rsidR="005F21B8" w:rsidRPr="002763B3">
        <w:rPr>
          <w:rFonts w:ascii="Times New Roman" w:hAnsi="Times New Roman"/>
          <w:sz w:val="28"/>
          <w:szCs w:val="28"/>
          <w:lang w:val="nl-NL"/>
        </w:rPr>
        <w:t>Nông nghiệp</w:t>
      </w:r>
      <w:r w:rsidR="00637E6B" w:rsidRPr="002763B3">
        <w:rPr>
          <w:rFonts w:ascii="Times New Roman" w:hAnsi="Times New Roman"/>
          <w:sz w:val="28"/>
          <w:szCs w:val="28"/>
          <w:lang w:val="nl-NL"/>
        </w:rPr>
        <w:t xml:space="preserve"> và Môi trường</w:t>
      </w:r>
      <w:r w:rsidR="00DF73A5" w:rsidRPr="002763B3">
        <w:rPr>
          <w:rStyle w:val="FootnoteReference"/>
          <w:rFonts w:ascii="Times New Roman" w:hAnsi="Times New Roman"/>
          <w:sz w:val="28"/>
          <w:szCs w:val="28"/>
        </w:rPr>
        <w:footnoteReference w:id="41"/>
      </w:r>
      <w:r w:rsidR="00637E6B" w:rsidRPr="002763B3" w:rsidDel="004012F4">
        <w:rPr>
          <w:rFonts w:ascii="Times New Roman" w:hAnsi="Times New Roman"/>
          <w:sz w:val="28"/>
          <w:szCs w:val="28"/>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kỹ</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thuật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về</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lập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điều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chỉnh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w:t>
      </w:r>
      <w:proofErr w:type="spellEnd"/>
      <w:r w:rsidRPr="002763B3">
        <w:rPr>
          <w:rFonts w:ascii="Times New Roman" w:hAnsi="Times New Roman"/>
          <w:sz w:val="28"/>
          <w:szCs w:val="28"/>
          <w:lang w:eastAsia="x-none"/>
        </w:rPr>
        <w:t>.</w:t>
      </w:r>
    </w:p>
    <w:p w14:paraId="42A16C4A" w14:textId="77777777" w:rsidR="006B075F" w:rsidRPr="002763B3" w:rsidRDefault="006B075F" w:rsidP="00F8028F">
      <w:pPr>
        <w:widowControl w:val="0"/>
        <w:spacing w:before="120" w:after="120" w:line="240" w:lineRule="auto"/>
        <w:outlineLvl w:val="1"/>
        <w:rPr>
          <w:rFonts w:ascii="Times New Roman" w:hAnsi="Times New Roman"/>
          <w:b/>
          <w:bCs/>
          <w:sz w:val="28"/>
          <w:szCs w:val="28"/>
        </w:rPr>
      </w:pPr>
      <w:proofErr w:type="spellStart"/>
      <w:r w:rsidRPr="002763B3">
        <w:rPr>
          <w:rFonts w:ascii="Times New Roman" w:hAnsi="Times New Roman"/>
          <w:b/>
          <w:bCs/>
          <w:sz w:val="28"/>
          <w:szCs w:val="28"/>
        </w:rPr>
        <w:t>Điều</w:t>
      </w:r>
      <w:proofErr w:type="spellEnd"/>
      <w:r w:rsidRPr="002763B3">
        <w:rPr>
          <w:rFonts w:ascii="Times New Roman" w:hAnsi="Times New Roman"/>
          <w:b/>
          <w:bCs/>
          <w:sz w:val="28"/>
          <w:szCs w:val="28"/>
        </w:rPr>
        <w:t xml:space="preserve"> 16. </w:t>
      </w:r>
      <w:proofErr w:type="spellStart"/>
      <w:r w:rsidRPr="002763B3">
        <w:rPr>
          <w:rFonts w:ascii="Times New Roman" w:hAnsi="Times New Roman"/>
          <w:b/>
          <w:bCs/>
          <w:sz w:val="28"/>
          <w:szCs w:val="28"/>
        </w:rPr>
        <w:t>Lấy</w:t>
      </w:r>
      <w:proofErr w:type="spellEnd"/>
      <w:r w:rsidRPr="002763B3">
        <w:rPr>
          <w:rFonts w:ascii="Times New Roman" w:hAnsi="Times New Roman"/>
          <w:b/>
          <w:bCs/>
          <w:sz w:val="28"/>
          <w:szCs w:val="28"/>
        </w:rPr>
        <w:t xml:space="preserve"> ý </w:t>
      </w:r>
      <w:proofErr w:type="spellStart"/>
      <w:r w:rsidRPr="002763B3">
        <w:rPr>
          <w:rFonts w:ascii="Times New Roman" w:hAnsi="Times New Roman"/>
          <w:b/>
          <w:bCs/>
          <w:sz w:val="28"/>
          <w:szCs w:val="28"/>
        </w:rPr>
        <w:t>kiến</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về</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kế</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hoạch</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sử</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dụng</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đất</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quốc</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gia</w:t>
      </w:r>
      <w:proofErr w:type="spellEnd"/>
    </w:p>
    <w:p w14:paraId="45C43437" w14:textId="77777777" w:rsidR="006B075F" w:rsidRPr="002763B3" w:rsidRDefault="006B075F" w:rsidP="00F8028F">
      <w:pPr>
        <w:widowControl w:val="0"/>
        <w:shd w:val="clear" w:color="auto" w:fill="FFFFFF"/>
        <w:spacing w:before="120" w:after="120" w:line="240" w:lineRule="auto"/>
        <w:rPr>
          <w:rFonts w:ascii="Times New Roman" w:hAnsi="Times New Roman"/>
          <w:sz w:val="28"/>
          <w:szCs w:val="28"/>
          <w:lang w:eastAsia="x-none"/>
        </w:rPr>
      </w:pPr>
      <w:proofErr w:type="spellStart"/>
      <w:r w:rsidRPr="002763B3">
        <w:rPr>
          <w:rFonts w:ascii="Times New Roman" w:hAnsi="Times New Roman"/>
          <w:sz w:val="28"/>
          <w:szCs w:val="28"/>
          <w:lang w:eastAsia="x-none"/>
        </w:rPr>
        <w:t>Việc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lấy</w:t>
      </w:r>
      <w:proofErr w:type="spellEnd"/>
      <w:r w:rsidRPr="002763B3">
        <w:rPr>
          <w:rFonts w:ascii="Times New Roman" w:hAnsi="Times New Roman"/>
          <w:sz w:val="28"/>
          <w:szCs w:val="28"/>
          <w:lang w:eastAsia="x-none"/>
        </w:rPr>
        <w:t xml:space="preserve"> ý </w:t>
      </w:r>
      <w:proofErr w:type="spellStart"/>
      <w:r w:rsidRPr="002763B3">
        <w:rPr>
          <w:rFonts w:ascii="Times New Roman" w:hAnsi="Times New Roman"/>
          <w:sz w:val="28"/>
          <w:szCs w:val="28"/>
          <w:lang w:eastAsia="x-none"/>
        </w:rPr>
        <w:t>kiến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kế</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hoạch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quốc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được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thực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theo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sau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đây</w:t>
      </w:r>
      <w:proofErr w:type="spellEnd"/>
      <w:r w:rsidRPr="002763B3">
        <w:rPr>
          <w:rFonts w:ascii="Times New Roman" w:hAnsi="Times New Roman"/>
          <w:sz w:val="28"/>
          <w:szCs w:val="28"/>
          <w:lang w:eastAsia="x-none"/>
        </w:rPr>
        <w:t>:</w:t>
      </w:r>
    </w:p>
    <w:p w14:paraId="1313F9F3" w14:textId="77777777" w:rsidR="006B075F" w:rsidRPr="002763B3" w:rsidRDefault="006B075F" w:rsidP="00F8028F">
      <w:pPr>
        <w:widowControl w:val="0"/>
        <w:shd w:val="clear" w:color="auto" w:fill="FFFFFF"/>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1. </w:t>
      </w:r>
      <w:proofErr w:type="spellStart"/>
      <w:r w:rsidRPr="002763B3">
        <w:rPr>
          <w:rFonts w:ascii="Times New Roman" w:hAnsi="Times New Roman"/>
          <w:sz w:val="28"/>
          <w:szCs w:val="28"/>
          <w:lang w:eastAsia="x-none"/>
        </w:rPr>
        <w:t>Đối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tượng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lấy</w:t>
      </w:r>
      <w:proofErr w:type="spellEnd"/>
      <w:r w:rsidRPr="002763B3">
        <w:rPr>
          <w:rFonts w:ascii="Times New Roman" w:hAnsi="Times New Roman"/>
          <w:sz w:val="28"/>
          <w:szCs w:val="28"/>
          <w:lang w:eastAsia="x-none"/>
        </w:rPr>
        <w:t xml:space="preserve"> ý </w:t>
      </w:r>
      <w:proofErr w:type="spellStart"/>
      <w:r w:rsidRPr="002763B3">
        <w:rPr>
          <w:rFonts w:ascii="Times New Roman" w:hAnsi="Times New Roman"/>
          <w:sz w:val="28"/>
          <w:szCs w:val="28"/>
          <w:lang w:eastAsia="x-none"/>
        </w:rPr>
        <w:t>kiến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về</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kế</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hoạch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quốc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gồm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Ủy</w:t>
      </w:r>
      <w:proofErr w:type="spellEnd"/>
      <w:r w:rsidRPr="002763B3">
        <w:rPr>
          <w:rFonts w:ascii="Times New Roman" w:hAnsi="Times New Roman"/>
          <w:sz w:val="28"/>
          <w:szCs w:val="28"/>
          <w:lang w:eastAsia="x-none"/>
        </w:rPr>
        <w:t xml:space="preserve"> ban Trung </w:t>
      </w:r>
      <w:proofErr w:type="spellStart"/>
      <w:r w:rsidRPr="002763B3">
        <w:rPr>
          <w:rFonts w:ascii="Times New Roman" w:hAnsi="Times New Roman"/>
          <w:sz w:val="28"/>
          <w:szCs w:val="28"/>
          <w:lang w:eastAsia="x-none"/>
        </w:rPr>
        <w:t>ương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Mặt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trận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Tổ</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quốc</w:t>
      </w:r>
      <w:proofErr w:type="spellEnd"/>
      <w:r w:rsidRPr="002763B3">
        <w:rPr>
          <w:rFonts w:ascii="Times New Roman" w:hAnsi="Times New Roman"/>
          <w:sz w:val="28"/>
          <w:szCs w:val="28"/>
          <w:lang w:eastAsia="x-none"/>
        </w:rPr>
        <w:t xml:space="preserve"> Việt Nam, </w:t>
      </w:r>
      <w:proofErr w:type="spellStart"/>
      <w:r w:rsidRPr="002763B3">
        <w:rPr>
          <w:rFonts w:ascii="Times New Roman" w:hAnsi="Times New Roman"/>
          <w:sz w:val="28"/>
          <w:szCs w:val="28"/>
          <w:lang w:eastAsia="x-none"/>
        </w:rPr>
        <w:t>các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bộ</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quan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ngang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bộ</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Ủy</w:t>
      </w:r>
      <w:proofErr w:type="spellEnd"/>
      <w:r w:rsidRPr="002763B3">
        <w:rPr>
          <w:rFonts w:ascii="Times New Roman" w:hAnsi="Times New Roman"/>
          <w:sz w:val="28"/>
          <w:szCs w:val="28"/>
          <w:lang w:eastAsia="x-none"/>
        </w:rPr>
        <w:t xml:space="preserve"> ban </w:t>
      </w:r>
      <w:proofErr w:type="spellStart"/>
      <w:r w:rsidRPr="002763B3">
        <w:rPr>
          <w:rFonts w:ascii="Times New Roman" w:hAnsi="Times New Roman"/>
          <w:sz w:val="28"/>
          <w:szCs w:val="28"/>
          <w:lang w:eastAsia="x-none"/>
        </w:rPr>
        <w:t>nhân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tỉnh</w:t>
      </w:r>
      <w:proofErr w:type="spellEnd"/>
      <w:r w:rsidRPr="002763B3">
        <w:rPr>
          <w:rFonts w:ascii="Times New Roman" w:hAnsi="Times New Roman"/>
          <w:sz w:val="28"/>
          <w:szCs w:val="28"/>
          <w:lang w:eastAsia="x-none"/>
        </w:rPr>
        <w:t>.</w:t>
      </w:r>
    </w:p>
    <w:p w14:paraId="00689C33" w14:textId="77777777" w:rsidR="006B075F" w:rsidRPr="002763B3" w:rsidRDefault="006B075F" w:rsidP="00F8028F">
      <w:pPr>
        <w:widowControl w:val="0"/>
        <w:shd w:val="clear" w:color="auto" w:fill="FFFFFF"/>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2. </w:t>
      </w:r>
      <w:proofErr w:type="spellStart"/>
      <w:r w:rsidRPr="002763B3">
        <w:rPr>
          <w:rFonts w:ascii="Times New Roman" w:hAnsi="Times New Roman"/>
          <w:sz w:val="28"/>
          <w:szCs w:val="28"/>
          <w:lang w:eastAsia="x-none"/>
        </w:rPr>
        <w:t>Nội</w:t>
      </w:r>
      <w:proofErr w:type="spellEnd"/>
      <w:r w:rsidRPr="002763B3">
        <w:rPr>
          <w:rFonts w:ascii="Times New Roman" w:hAnsi="Times New Roman"/>
          <w:sz w:val="28"/>
          <w:szCs w:val="28"/>
          <w:lang w:eastAsia="x-none"/>
        </w:rPr>
        <w:t xml:space="preserve"> dung </w:t>
      </w:r>
      <w:proofErr w:type="spellStart"/>
      <w:r w:rsidRPr="002763B3">
        <w:rPr>
          <w:rFonts w:ascii="Times New Roman" w:hAnsi="Times New Roman"/>
          <w:sz w:val="28"/>
          <w:szCs w:val="28"/>
          <w:lang w:eastAsia="x-none"/>
        </w:rPr>
        <w:t>dự</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thảo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kế</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hoạch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quốc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được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lấy</w:t>
      </w:r>
      <w:proofErr w:type="spellEnd"/>
      <w:r w:rsidRPr="002763B3">
        <w:rPr>
          <w:rFonts w:ascii="Times New Roman" w:hAnsi="Times New Roman"/>
          <w:sz w:val="28"/>
          <w:szCs w:val="28"/>
          <w:lang w:eastAsia="x-none"/>
        </w:rPr>
        <w:t xml:space="preserve"> ý </w:t>
      </w:r>
      <w:proofErr w:type="spellStart"/>
      <w:r w:rsidRPr="002763B3">
        <w:rPr>
          <w:rFonts w:ascii="Times New Roman" w:hAnsi="Times New Roman"/>
          <w:sz w:val="28"/>
          <w:szCs w:val="28"/>
          <w:lang w:eastAsia="x-none"/>
        </w:rPr>
        <w:t>kiến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trừ</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những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nội</w:t>
      </w:r>
      <w:proofErr w:type="spellEnd"/>
      <w:r w:rsidRPr="002763B3">
        <w:rPr>
          <w:rFonts w:ascii="Times New Roman" w:hAnsi="Times New Roman"/>
          <w:sz w:val="28"/>
          <w:szCs w:val="28"/>
          <w:lang w:eastAsia="x-none"/>
        </w:rPr>
        <w:t xml:space="preserve"> dung </w:t>
      </w:r>
      <w:proofErr w:type="spellStart"/>
      <w:r w:rsidRPr="002763B3">
        <w:rPr>
          <w:rFonts w:ascii="Times New Roman" w:hAnsi="Times New Roman"/>
          <w:sz w:val="28"/>
          <w:szCs w:val="28"/>
          <w:lang w:eastAsia="x-none"/>
        </w:rPr>
        <w:t>liên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quan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đến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mật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nước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theo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của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pháp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luật</w:t>
      </w:r>
      <w:proofErr w:type="spellEnd"/>
      <w:r w:rsidRPr="002763B3">
        <w:rPr>
          <w:rFonts w:ascii="Times New Roman" w:hAnsi="Times New Roman"/>
          <w:sz w:val="28"/>
          <w:szCs w:val="28"/>
          <w:lang w:eastAsia="x-none"/>
        </w:rPr>
        <w:t>.</w:t>
      </w:r>
    </w:p>
    <w:p w14:paraId="483CF77D" w14:textId="77777777" w:rsidR="006B075F" w:rsidRPr="002763B3" w:rsidRDefault="006B075F" w:rsidP="00F8028F">
      <w:pPr>
        <w:widowControl w:val="0"/>
        <w:shd w:val="clear" w:color="auto" w:fill="FFFFFF"/>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3. </w:t>
      </w:r>
      <w:proofErr w:type="spellStart"/>
      <w:r w:rsidRPr="002763B3">
        <w:rPr>
          <w:rFonts w:ascii="Times New Roman" w:hAnsi="Times New Roman"/>
          <w:sz w:val="28"/>
          <w:szCs w:val="28"/>
          <w:lang w:eastAsia="x-none"/>
        </w:rPr>
        <w:t>Việc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lấy</w:t>
      </w:r>
      <w:proofErr w:type="spellEnd"/>
      <w:r w:rsidRPr="002763B3">
        <w:rPr>
          <w:rFonts w:ascii="Times New Roman" w:hAnsi="Times New Roman"/>
          <w:sz w:val="28"/>
          <w:szCs w:val="28"/>
          <w:lang w:eastAsia="x-none"/>
        </w:rPr>
        <w:t xml:space="preserve"> ý </w:t>
      </w:r>
      <w:proofErr w:type="spellStart"/>
      <w:r w:rsidRPr="002763B3">
        <w:rPr>
          <w:rFonts w:ascii="Times New Roman" w:hAnsi="Times New Roman"/>
          <w:sz w:val="28"/>
          <w:szCs w:val="28"/>
          <w:lang w:eastAsia="x-none"/>
        </w:rPr>
        <w:t>kiến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Ủy</w:t>
      </w:r>
      <w:proofErr w:type="spellEnd"/>
      <w:r w:rsidRPr="002763B3">
        <w:rPr>
          <w:rFonts w:ascii="Times New Roman" w:hAnsi="Times New Roman"/>
          <w:sz w:val="28"/>
          <w:szCs w:val="28"/>
          <w:lang w:eastAsia="x-none"/>
        </w:rPr>
        <w:t xml:space="preserve"> ban Trung </w:t>
      </w:r>
      <w:proofErr w:type="spellStart"/>
      <w:r w:rsidRPr="002763B3">
        <w:rPr>
          <w:rFonts w:ascii="Times New Roman" w:hAnsi="Times New Roman"/>
          <w:sz w:val="28"/>
          <w:szCs w:val="28"/>
          <w:lang w:eastAsia="x-none"/>
        </w:rPr>
        <w:t>ương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Mặt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trận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Tổ</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quốc</w:t>
      </w:r>
      <w:proofErr w:type="spellEnd"/>
      <w:r w:rsidRPr="002763B3">
        <w:rPr>
          <w:rFonts w:ascii="Times New Roman" w:hAnsi="Times New Roman"/>
          <w:sz w:val="28"/>
          <w:szCs w:val="28"/>
          <w:lang w:eastAsia="x-none"/>
        </w:rPr>
        <w:t xml:space="preserve"> Việt Nam, </w:t>
      </w:r>
      <w:proofErr w:type="spellStart"/>
      <w:r w:rsidRPr="002763B3">
        <w:rPr>
          <w:rFonts w:ascii="Times New Roman" w:hAnsi="Times New Roman"/>
          <w:sz w:val="28"/>
          <w:szCs w:val="28"/>
          <w:lang w:eastAsia="x-none"/>
        </w:rPr>
        <w:t>các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bộ</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quan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ngang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bộ</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Ủy</w:t>
      </w:r>
      <w:proofErr w:type="spellEnd"/>
      <w:r w:rsidRPr="002763B3">
        <w:rPr>
          <w:rFonts w:ascii="Times New Roman" w:hAnsi="Times New Roman"/>
          <w:sz w:val="28"/>
          <w:szCs w:val="28"/>
          <w:lang w:eastAsia="x-none"/>
        </w:rPr>
        <w:t xml:space="preserve"> ban </w:t>
      </w:r>
      <w:proofErr w:type="spellStart"/>
      <w:r w:rsidRPr="002763B3">
        <w:rPr>
          <w:rFonts w:ascii="Times New Roman" w:hAnsi="Times New Roman"/>
          <w:sz w:val="28"/>
          <w:szCs w:val="28"/>
          <w:lang w:eastAsia="x-none"/>
        </w:rPr>
        <w:t>nhân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tỉnh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liên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quan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về</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kế</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hoạch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quốc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được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thực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như</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sau</w:t>
      </w:r>
      <w:proofErr w:type="spellEnd"/>
      <w:r w:rsidRPr="002763B3">
        <w:rPr>
          <w:rFonts w:ascii="Times New Roman" w:hAnsi="Times New Roman"/>
          <w:sz w:val="28"/>
          <w:szCs w:val="28"/>
          <w:lang w:eastAsia="x-none"/>
        </w:rPr>
        <w:t>:</w:t>
      </w:r>
    </w:p>
    <w:p w14:paraId="65EF61A2" w14:textId="77777777" w:rsidR="006B075F" w:rsidRPr="002763B3" w:rsidRDefault="006B075F" w:rsidP="00F8028F">
      <w:pPr>
        <w:widowControl w:val="0"/>
        <w:shd w:val="clear" w:color="auto" w:fill="FFFFFF"/>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a) </w:t>
      </w:r>
      <w:proofErr w:type="spellStart"/>
      <w:r w:rsidRPr="002763B3">
        <w:rPr>
          <w:rFonts w:ascii="Times New Roman" w:hAnsi="Times New Roman"/>
          <w:sz w:val="28"/>
          <w:szCs w:val="28"/>
          <w:lang w:eastAsia="x-none"/>
        </w:rPr>
        <w:t>Cơ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quan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lập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kế</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hoạch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quốc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gửi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hồ</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về</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kế</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hoạch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quốc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lấy</w:t>
      </w:r>
      <w:proofErr w:type="spellEnd"/>
      <w:r w:rsidRPr="002763B3">
        <w:rPr>
          <w:rFonts w:ascii="Times New Roman" w:hAnsi="Times New Roman"/>
          <w:sz w:val="28"/>
          <w:szCs w:val="28"/>
          <w:lang w:eastAsia="x-none"/>
        </w:rPr>
        <w:t xml:space="preserve"> ý </w:t>
      </w:r>
      <w:proofErr w:type="spellStart"/>
      <w:r w:rsidRPr="002763B3">
        <w:rPr>
          <w:rFonts w:ascii="Times New Roman" w:hAnsi="Times New Roman"/>
          <w:sz w:val="28"/>
          <w:szCs w:val="28"/>
          <w:lang w:eastAsia="x-none"/>
        </w:rPr>
        <w:t>kiến</w:t>
      </w:r>
      <w:proofErr w:type="spellEnd"/>
      <w:r w:rsidRPr="002763B3">
        <w:rPr>
          <w:rFonts w:ascii="Times New Roman" w:hAnsi="Times New Roman"/>
          <w:sz w:val="28"/>
          <w:szCs w:val="28"/>
          <w:lang w:eastAsia="x-none"/>
        </w:rPr>
        <w:t>;</w:t>
      </w:r>
    </w:p>
    <w:p w14:paraId="2B81694E" w14:textId="77777777" w:rsidR="006B075F" w:rsidRPr="002763B3" w:rsidRDefault="006B075F" w:rsidP="00F8028F">
      <w:pPr>
        <w:widowControl w:val="0"/>
        <w:shd w:val="clear" w:color="auto" w:fill="FFFFFF"/>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b) Các </w:t>
      </w:r>
      <w:proofErr w:type="spellStart"/>
      <w:r w:rsidRPr="002763B3">
        <w:rPr>
          <w:rFonts w:ascii="Times New Roman" w:hAnsi="Times New Roman"/>
          <w:sz w:val="28"/>
          <w:szCs w:val="28"/>
          <w:lang w:eastAsia="x-none"/>
        </w:rPr>
        <w:t>cơ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quan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được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lấy</w:t>
      </w:r>
      <w:proofErr w:type="spellEnd"/>
      <w:r w:rsidRPr="002763B3">
        <w:rPr>
          <w:rFonts w:ascii="Times New Roman" w:hAnsi="Times New Roman"/>
          <w:sz w:val="28"/>
          <w:szCs w:val="28"/>
          <w:lang w:eastAsia="x-none"/>
        </w:rPr>
        <w:t xml:space="preserve"> ý </w:t>
      </w:r>
      <w:proofErr w:type="spellStart"/>
      <w:r w:rsidRPr="002763B3">
        <w:rPr>
          <w:rFonts w:ascii="Times New Roman" w:hAnsi="Times New Roman"/>
          <w:sz w:val="28"/>
          <w:szCs w:val="28"/>
          <w:lang w:eastAsia="x-none"/>
        </w:rPr>
        <w:t>kiến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trách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nhiệm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trả</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lời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bằng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văn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trong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thời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hạn</w:t>
      </w:r>
      <w:proofErr w:type="spellEnd"/>
      <w:r w:rsidRPr="002763B3">
        <w:rPr>
          <w:rFonts w:ascii="Times New Roman" w:hAnsi="Times New Roman"/>
          <w:sz w:val="28"/>
          <w:szCs w:val="28"/>
          <w:lang w:eastAsia="x-none"/>
        </w:rPr>
        <w:t xml:space="preserve"> 30 </w:t>
      </w:r>
      <w:proofErr w:type="spellStart"/>
      <w:r w:rsidRPr="002763B3">
        <w:rPr>
          <w:rFonts w:ascii="Times New Roman" w:hAnsi="Times New Roman"/>
          <w:sz w:val="28"/>
          <w:szCs w:val="28"/>
          <w:lang w:eastAsia="x-none"/>
        </w:rPr>
        <w:t>ngày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tính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từ</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ngày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nhận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được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hồ</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về</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kế</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hoạch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w:t>
      </w:r>
    </w:p>
    <w:p w14:paraId="1EB1ACEE" w14:textId="77777777" w:rsidR="006B075F" w:rsidRPr="002763B3" w:rsidRDefault="006B075F" w:rsidP="00F8028F">
      <w:pPr>
        <w:widowControl w:val="0"/>
        <w:shd w:val="clear" w:color="auto" w:fill="FFFFFF"/>
        <w:spacing w:before="120" w:after="120" w:line="240" w:lineRule="auto"/>
        <w:rPr>
          <w:rFonts w:ascii="Times New Roman" w:hAnsi="Times New Roman"/>
          <w:spacing w:val="-2"/>
          <w:sz w:val="28"/>
          <w:szCs w:val="28"/>
          <w:lang w:eastAsia="x-none"/>
        </w:rPr>
      </w:pPr>
      <w:r w:rsidRPr="002763B3">
        <w:rPr>
          <w:rFonts w:ascii="Times New Roman" w:hAnsi="Times New Roman"/>
          <w:spacing w:val="-2"/>
          <w:sz w:val="28"/>
          <w:szCs w:val="28"/>
          <w:lang w:eastAsia="x-none"/>
        </w:rPr>
        <w:t xml:space="preserve">4. </w:t>
      </w:r>
      <w:proofErr w:type="spellStart"/>
      <w:r w:rsidRPr="002763B3">
        <w:rPr>
          <w:rFonts w:ascii="Times New Roman" w:hAnsi="Times New Roman"/>
          <w:spacing w:val="-2"/>
          <w:sz w:val="28"/>
          <w:szCs w:val="28"/>
          <w:lang w:eastAsia="x-none"/>
        </w:rPr>
        <w:t>Cơ</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quan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lập</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kế</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hoạch</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sử</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dụng</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đất</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quốc</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gia</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có</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trách</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nhiệm</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tổng</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hợp</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tiếp</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thu</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giải</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trình</w:t>
      </w:r>
      <w:proofErr w:type="spellEnd"/>
      <w:r w:rsidRPr="002763B3">
        <w:rPr>
          <w:rFonts w:ascii="Times New Roman" w:hAnsi="Times New Roman"/>
          <w:spacing w:val="-2"/>
          <w:sz w:val="28"/>
          <w:szCs w:val="28"/>
          <w:lang w:eastAsia="x-none"/>
        </w:rPr>
        <w:t xml:space="preserve"> ý </w:t>
      </w:r>
      <w:proofErr w:type="spellStart"/>
      <w:r w:rsidRPr="002763B3">
        <w:rPr>
          <w:rFonts w:ascii="Times New Roman" w:hAnsi="Times New Roman"/>
          <w:spacing w:val="-2"/>
          <w:sz w:val="28"/>
          <w:szCs w:val="28"/>
          <w:lang w:eastAsia="x-none"/>
        </w:rPr>
        <w:t>kiến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trước</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khi</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trình</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thẩm</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định</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kế</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hoạch</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sử</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dụng</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đất</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quốc</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gia</w:t>
      </w:r>
      <w:proofErr w:type="spellEnd"/>
      <w:r w:rsidRPr="002763B3">
        <w:rPr>
          <w:rFonts w:ascii="Times New Roman" w:hAnsi="Times New Roman"/>
          <w:spacing w:val="-2"/>
          <w:sz w:val="28"/>
          <w:szCs w:val="28"/>
          <w:lang w:eastAsia="x-none"/>
        </w:rPr>
        <w:t>.</w:t>
      </w:r>
    </w:p>
    <w:p w14:paraId="2143E6E7" w14:textId="77777777" w:rsidR="006B075F" w:rsidRPr="002763B3" w:rsidRDefault="006B075F" w:rsidP="00F8028F">
      <w:pPr>
        <w:widowControl w:val="0"/>
        <w:spacing w:before="120" w:after="120" w:line="240" w:lineRule="auto"/>
        <w:outlineLvl w:val="1"/>
        <w:rPr>
          <w:rFonts w:ascii="Times New Roman" w:hAnsi="Times New Roman"/>
          <w:b/>
          <w:bCs/>
          <w:sz w:val="28"/>
          <w:szCs w:val="28"/>
        </w:rPr>
      </w:pPr>
      <w:proofErr w:type="spellStart"/>
      <w:r w:rsidRPr="002763B3">
        <w:rPr>
          <w:rFonts w:ascii="Times New Roman" w:hAnsi="Times New Roman"/>
          <w:b/>
          <w:bCs/>
          <w:sz w:val="28"/>
          <w:szCs w:val="28"/>
        </w:rPr>
        <w:t>Điều</w:t>
      </w:r>
      <w:proofErr w:type="spellEnd"/>
      <w:r w:rsidRPr="002763B3">
        <w:rPr>
          <w:rFonts w:ascii="Times New Roman" w:hAnsi="Times New Roman"/>
          <w:b/>
          <w:bCs/>
          <w:sz w:val="28"/>
          <w:szCs w:val="28"/>
        </w:rPr>
        <w:t xml:space="preserve"> 17. </w:t>
      </w:r>
      <w:proofErr w:type="spellStart"/>
      <w:r w:rsidRPr="002763B3">
        <w:rPr>
          <w:rFonts w:ascii="Times New Roman" w:hAnsi="Times New Roman"/>
          <w:b/>
          <w:bCs/>
          <w:sz w:val="28"/>
          <w:szCs w:val="28"/>
        </w:rPr>
        <w:t>Tổ</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chức</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lập</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và</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thực</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hiện</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kế</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hoạch</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sử</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dụng</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đất</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quốc</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gia</w:t>
      </w:r>
      <w:proofErr w:type="spellEnd"/>
    </w:p>
    <w:p w14:paraId="44FDE77C" w14:textId="57C26DE5"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lastRenderedPageBreak/>
        <w:t xml:space="preserve">1. Sau </w:t>
      </w:r>
      <w:proofErr w:type="spellStart"/>
      <w:r w:rsidRPr="002763B3">
        <w:rPr>
          <w:rFonts w:ascii="Times New Roman" w:hAnsi="Times New Roman"/>
          <w:sz w:val="28"/>
          <w:szCs w:val="28"/>
        </w:rPr>
        <w:t>khi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 xml:space="preserve">, </w:t>
      </w:r>
      <w:r w:rsidRPr="002763B3">
        <w:rPr>
          <w:rFonts w:ascii="Times New Roman" w:hAnsi="Times New Roman"/>
          <w:sz w:val="28"/>
          <w:szCs w:val="28"/>
          <w:vertAlign w:val="superscript"/>
          <w:lang w:val="nl-NL"/>
        </w:rPr>
        <w:footnoteReference w:id="42"/>
      </w:r>
      <w:r w:rsidRPr="002763B3">
        <w:rPr>
          <w:rFonts w:ascii="Times New Roman" w:hAnsi="Times New Roman"/>
          <w:sz w:val="28"/>
          <w:szCs w:val="28"/>
          <w:lang w:val="nl-NL"/>
        </w:rPr>
        <w:t xml:space="preserve"> </w:t>
      </w:r>
      <w:proofErr w:type="spellStart"/>
      <w:r w:rsidRPr="002763B3">
        <w:rPr>
          <w:rFonts w:ascii="Times New Roman" w:hAnsi="Times New Roman"/>
          <w:sz w:val="28"/>
          <w:szCs w:val="28"/>
        </w:rPr>
        <w:t>trình</w:t>
      </w:r>
      <w:proofErr w:type="spellEnd"/>
      <w:r w:rsidR="00503C1C" w:rsidRPr="002763B3">
        <w:rPr>
          <w:rFonts w:ascii="Times New Roman" w:hAnsi="Times New Roman"/>
          <w:sz w:val="28"/>
          <w:szCs w:val="28"/>
          <w:lang w:val="nl-NL"/>
        </w:rPr>
        <w:t xml:space="preserve"> </w:t>
      </w:r>
      <w:r w:rsidRPr="002763B3">
        <w:rPr>
          <w:rFonts w:ascii="Times New Roman" w:hAnsi="Times New Roman"/>
          <w:sz w:val="28"/>
          <w:szCs w:val="28"/>
          <w:vertAlign w:val="superscript"/>
          <w:lang w:val="nl-NL"/>
        </w:rPr>
        <w:footnoteReference w:id="43"/>
      </w:r>
      <w:r w:rsidRPr="002763B3">
        <w:rPr>
          <w:rFonts w:ascii="Times New Roman" w:hAnsi="Times New Roman"/>
          <w:sz w:val="28"/>
          <w:szCs w:val="28"/>
          <w:lang w:val="nl-NL"/>
        </w:rPr>
        <w:t xml:space="preserve">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w:t>
      </w:r>
      <w:proofErr w:type="spellEnd"/>
      <w:r w:rsidRPr="002763B3">
        <w:rPr>
          <w:rFonts w:ascii="Times New Roman" w:hAnsi="Times New Roman"/>
          <w:sz w:val="28"/>
          <w:szCs w:val="28"/>
        </w:rPr>
        <w:t>.</w:t>
      </w:r>
    </w:p>
    <w:p w14:paraId="5BA66965" w14:textId="584D95F4"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2. Sau </w:t>
      </w:r>
      <w:proofErr w:type="spellStart"/>
      <w:r w:rsidRPr="002763B3">
        <w:rPr>
          <w:rFonts w:ascii="Times New Roman" w:hAnsi="Times New Roman"/>
          <w:sz w:val="28"/>
          <w:szCs w:val="28"/>
        </w:rPr>
        <w:t>khi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 xml:space="preserve">, </w:t>
      </w:r>
      <w:r w:rsidRPr="002763B3">
        <w:rPr>
          <w:rFonts w:ascii="Times New Roman" w:hAnsi="Times New Roman"/>
          <w:sz w:val="28"/>
          <w:szCs w:val="28"/>
          <w:vertAlign w:val="superscript"/>
          <w:lang w:val="nl-NL"/>
        </w:rPr>
        <w:footnoteReference w:id="44"/>
      </w:r>
      <w:r w:rsidRPr="002763B3">
        <w:rPr>
          <w:rFonts w:ascii="Times New Roman" w:hAnsi="Times New Roman"/>
          <w:sz w:val="28"/>
          <w:szCs w:val="28"/>
          <w:lang w:val="nl-NL"/>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r w:rsidRPr="002763B3">
        <w:rPr>
          <w:rFonts w:ascii="Times New Roman" w:hAnsi="Times New Roman"/>
          <w:sz w:val="28"/>
          <w:szCs w:val="28"/>
          <w:vertAlign w:val="superscript"/>
          <w:lang w:val="nl-NL"/>
        </w:rPr>
        <w:footnoteReference w:id="45"/>
      </w:r>
      <w:r w:rsidRPr="002763B3">
        <w:rPr>
          <w:rFonts w:ascii="Times New Roman" w:hAnsi="Times New Roman"/>
          <w:sz w:val="28"/>
          <w:szCs w:val="28"/>
          <w:lang w:val="nl-NL"/>
        </w:rPr>
        <w:t xml:space="preserve"> </w:t>
      </w:r>
      <w:proofErr w:type="spellStart"/>
      <w:r w:rsidRPr="002763B3">
        <w:rPr>
          <w:rFonts w:ascii="Times New Roman" w:hAnsi="Times New Roman"/>
          <w:sz w:val="28"/>
          <w:szCs w:val="28"/>
        </w:rPr>
        <w:t>phân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w:t>
      </w:r>
    </w:p>
    <w:p w14:paraId="1A26305E" w14:textId="11B7FB08" w:rsidR="006B075F" w:rsidRPr="002763B3" w:rsidRDefault="006B075F" w:rsidP="00F8028F">
      <w:pPr>
        <w:widowControl w:val="0"/>
        <w:spacing w:before="120" w:after="120" w:line="240" w:lineRule="auto"/>
        <w:rPr>
          <w:rFonts w:ascii="Times New Roman" w:hAnsi="Times New Roman"/>
          <w:spacing w:val="-2"/>
          <w:sz w:val="28"/>
          <w:szCs w:val="28"/>
        </w:rPr>
      </w:pPr>
      <w:r w:rsidRPr="002763B3">
        <w:rPr>
          <w:rFonts w:ascii="Times New Roman" w:hAnsi="Times New Roman"/>
          <w:spacing w:val="-2"/>
          <w:sz w:val="28"/>
          <w:szCs w:val="28"/>
        </w:rPr>
        <w:t xml:space="preserve">3. </w:t>
      </w:r>
      <w:r w:rsidR="00C0706D" w:rsidRPr="002763B3">
        <w:rPr>
          <w:rFonts w:ascii="Times New Roman" w:hAnsi="Times New Roman"/>
          <w:spacing w:val="-2"/>
          <w:sz w:val="28"/>
          <w:szCs w:val="28"/>
          <w:lang w:val="nl-NL"/>
        </w:rPr>
        <w:t>Cơ quan có chức năng quản lý đất đai thuộc Bộ Nông nghiệp và Môi trường</w:t>
      </w:r>
      <w:r w:rsidR="006957B8" w:rsidRPr="002763B3">
        <w:rPr>
          <w:rFonts w:ascii="Times New Roman" w:hAnsi="Times New Roman"/>
          <w:spacing w:val="-2"/>
          <w:sz w:val="28"/>
          <w:szCs w:val="28"/>
          <w:lang w:val="nl-NL"/>
        </w:rPr>
        <w:t xml:space="preserve"> </w:t>
      </w:r>
      <w:proofErr w:type="spellStart"/>
      <w:r w:rsidRPr="002763B3">
        <w:rPr>
          <w:rFonts w:ascii="Times New Roman" w:hAnsi="Times New Roman"/>
          <w:spacing w:val="-2"/>
          <w:sz w:val="28"/>
          <w:szCs w:val="28"/>
        </w:rPr>
        <w:t>kiểm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theo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dõi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việc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thực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hiện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chỉ</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tiêu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sử</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dụng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trong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kế</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hoạch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sử</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dụng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quốc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gia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đã</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được</w:t>
      </w:r>
      <w:proofErr w:type="spellEnd"/>
      <w:r w:rsidRPr="002763B3">
        <w:rPr>
          <w:rFonts w:ascii="Times New Roman" w:hAnsi="Times New Roman"/>
          <w:spacing w:val="-2"/>
          <w:sz w:val="28"/>
          <w:szCs w:val="28"/>
        </w:rPr>
        <w:t xml:space="preserve"> </w:t>
      </w:r>
      <w:r w:rsidRPr="002763B3">
        <w:rPr>
          <w:rFonts w:ascii="Times New Roman" w:hAnsi="Times New Roman"/>
          <w:spacing w:val="-2"/>
          <w:sz w:val="28"/>
          <w:szCs w:val="28"/>
          <w:vertAlign w:val="superscript"/>
          <w:lang w:val="nl-NL"/>
        </w:rPr>
        <w:footnoteReference w:id="46"/>
      </w:r>
      <w:r w:rsidRPr="002763B3">
        <w:rPr>
          <w:rFonts w:ascii="Times New Roman" w:hAnsi="Times New Roman"/>
          <w:spacing w:val="-2"/>
          <w:sz w:val="28"/>
          <w:szCs w:val="28"/>
          <w:lang w:val="nl-NL"/>
        </w:rPr>
        <w:t xml:space="preserve"> </w:t>
      </w:r>
      <w:proofErr w:type="spellStart"/>
      <w:r w:rsidRPr="002763B3">
        <w:rPr>
          <w:rFonts w:ascii="Times New Roman" w:hAnsi="Times New Roman"/>
          <w:spacing w:val="-2"/>
          <w:sz w:val="28"/>
          <w:szCs w:val="28"/>
        </w:rPr>
        <w:t>phân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bổ</w:t>
      </w:r>
      <w:proofErr w:type="spellEnd"/>
      <w:r w:rsidRPr="002763B3">
        <w:rPr>
          <w:rFonts w:ascii="Times New Roman" w:hAnsi="Times New Roman"/>
          <w:spacing w:val="-2"/>
          <w:sz w:val="28"/>
          <w:szCs w:val="28"/>
        </w:rPr>
        <w:t>.</w:t>
      </w:r>
    </w:p>
    <w:p w14:paraId="461A5679" w14:textId="3D541741" w:rsidR="006B075F" w:rsidRPr="002763B3" w:rsidRDefault="006B075F" w:rsidP="00F8028F">
      <w:pPr>
        <w:widowControl w:val="0"/>
        <w:tabs>
          <w:tab w:val="left" w:pos="0"/>
        </w:tabs>
        <w:spacing w:before="120" w:after="120" w:line="240" w:lineRule="auto"/>
        <w:rPr>
          <w:rFonts w:ascii="Times New Roman" w:hAnsi="Times New Roman"/>
          <w:sz w:val="28"/>
          <w:szCs w:val="28"/>
        </w:rPr>
      </w:pPr>
      <w:r w:rsidRPr="002763B3">
        <w:rPr>
          <w:rFonts w:ascii="Times New Roman" w:hAnsi="Times New Roman"/>
          <w:sz w:val="28"/>
          <w:szCs w:val="28"/>
        </w:rPr>
        <w:t xml:space="preserve">4.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cứ</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r w:rsidRPr="002763B3">
        <w:rPr>
          <w:rFonts w:ascii="Times New Roman" w:hAnsi="Times New Roman"/>
          <w:spacing w:val="-6"/>
          <w:sz w:val="28"/>
          <w:szCs w:val="28"/>
          <w:vertAlign w:val="superscript"/>
          <w:lang w:val="nl-NL"/>
        </w:rPr>
        <w:footnoteReference w:id="47"/>
      </w:r>
      <w:r w:rsidRPr="002763B3">
        <w:rPr>
          <w:rFonts w:ascii="Times New Roman" w:hAnsi="Times New Roman"/>
          <w:spacing w:val="-6"/>
          <w:sz w:val="28"/>
          <w:szCs w:val="28"/>
          <w:lang w:val="nl-NL"/>
        </w:rPr>
        <w:t xml:space="preserve"> </w:t>
      </w:r>
      <w:proofErr w:type="spellStart"/>
      <w:r w:rsidRPr="002763B3">
        <w:rPr>
          <w:rFonts w:ascii="Times New Roman" w:hAnsi="Times New Roman"/>
          <w:sz w:val="28"/>
          <w:szCs w:val="28"/>
        </w:rPr>
        <w:t>phân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lastRenderedPageBreak/>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bổ</w:t>
      </w:r>
      <w:proofErr w:type="spellEnd"/>
      <w:r w:rsidRPr="002763B3">
        <w:rPr>
          <w:rFonts w:ascii="Times New Roman" w:hAnsi="Times New Roman"/>
          <w:sz w:val="28"/>
          <w:szCs w:val="28"/>
        </w:rPr>
        <w:t>.</w:t>
      </w:r>
    </w:p>
    <w:p w14:paraId="7B742F01" w14:textId="77777777" w:rsidR="006B075F" w:rsidRPr="002763B3" w:rsidRDefault="006B075F" w:rsidP="00F8028F">
      <w:pPr>
        <w:widowControl w:val="0"/>
        <w:spacing w:before="120" w:after="120" w:line="240" w:lineRule="auto"/>
        <w:outlineLvl w:val="1"/>
        <w:rPr>
          <w:rFonts w:ascii="Times New Roman" w:hAnsi="Times New Roman"/>
          <w:b/>
          <w:i/>
          <w:sz w:val="28"/>
          <w:szCs w:val="28"/>
        </w:rPr>
      </w:pP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18. Quy </w:t>
      </w:r>
      <w:proofErr w:type="spellStart"/>
      <w:r w:rsidRPr="002763B3">
        <w:rPr>
          <w:rFonts w:ascii="Times New Roman" w:hAnsi="Times New Roman"/>
          <w:b/>
          <w:sz w:val="28"/>
          <w:szCs w:val="28"/>
        </w:rPr>
        <w:t>hoạch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sử</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dụng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cấp</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tỉnh</w:t>
      </w:r>
      <w:proofErr w:type="spellEnd"/>
    </w:p>
    <w:p w14:paraId="333C2B68" w14:textId="77777777" w:rsidR="006B075F" w:rsidRPr="002763B3" w:rsidRDefault="006B075F" w:rsidP="00F8028F">
      <w:pPr>
        <w:widowControl w:val="0"/>
        <w:tabs>
          <w:tab w:val="left" w:pos="0"/>
        </w:tabs>
        <w:spacing w:before="120" w:after="120" w:line="240" w:lineRule="auto"/>
        <w:rPr>
          <w:rFonts w:ascii="Times New Roman" w:eastAsia=".VnTimeH" w:hAnsi="Times New Roman"/>
          <w:sz w:val="28"/>
          <w:szCs w:val="28"/>
        </w:rPr>
      </w:pPr>
      <w:r w:rsidRPr="002763B3">
        <w:rPr>
          <w:rFonts w:ascii="Times New Roman" w:eastAsia=".VnTimeH" w:hAnsi="Times New Roman"/>
          <w:sz w:val="28"/>
          <w:szCs w:val="28"/>
        </w:rPr>
        <w:t xml:space="preserve">1. </w:t>
      </w:r>
      <w:proofErr w:type="spellStart"/>
      <w:r w:rsidRPr="002763B3">
        <w:rPr>
          <w:rFonts w:ascii="Times New Roman" w:eastAsia=".VnTimeH" w:hAnsi="Times New Roman"/>
          <w:sz w:val="28"/>
          <w:szCs w:val="28"/>
        </w:rPr>
        <w:t>Nội</w:t>
      </w:r>
      <w:proofErr w:type="spellEnd"/>
      <w:r w:rsidRPr="002763B3">
        <w:rPr>
          <w:rFonts w:ascii="Times New Roman" w:eastAsia=".VnTimeH" w:hAnsi="Times New Roman"/>
          <w:sz w:val="28"/>
          <w:szCs w:val="28"/>
        </w:rPr>
        <w:t xml:space="preserve"> dung </w:t>
      </w:r>
      <w:proofErr w:type="spellStart"/>
      <w:r w:rsidRPr="002763B3">
        <w:rPr>
          <w:rFonts w:ascii="Times New Roman" w:eastAsia=".VnTimeH" w:hAnsi="Times New Roman"/>
          <w:sz w:val="28"/>
          <w:szCs w:val="28"/>
        </w:rPr>
        <w:t>lập</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quy</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hoạch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cấp</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tỉnh</w:t>
      </w:r>
      <w:proofErr w:type="spellEnd"/>
    </w:p>
    <w:p w14:paraId="2659F9F1" w14:textId="77777777" w:rsidR="006B075F" w:rsidRPr="002763B3" w:rsidRDefault="006B075F" w:rsidP="00F8028F">
      <w:pPr>
        <w:widowControl w:val="0"/>
        <w:tabs>
          <w:tab w:val="left" w:pos="0"/>
        </w:tabs>
        <w:spacing w:before="120" w:after="120" w:line="240" w:lineRule="auto"/>
        <w:rPr>
          <w:rFonts w:ascii="Times New Roman" w:eastAsia=".VnTimeH" w:hAnsi="Times New Roman"/>
          <w:sz w:val="28"/>
          <w:szCs w:val="28"/>
        </w:rPr>
      </w:pPr>
      <w:r w:rsidRPr="002763B3">
        <w:rPr>
          <w:rFonts w:ascii="Times New Roman" w:eastAsia=".VnTimeH" w:hAnsi="Times New Roman"/>
          <w:sz w:val="28"/>
          <w:szCs w:val="28"/>
        </w:rPr>
        <w:t xml:space="preserve">a) </w:t>
      </w:r>
      <w:proofErr w:type="spellStart"/>
      <w:r w:rsidRPr="002763B3">
        <w:rPr>
          <w:rFonts w:ascii="Times New Roman" w:eastAsia=".VnTimeH" w:hAnsi="Times New Roman"/>
          <w:sz w:val="28"/>
          <w:szCs w:val="28"/>
        </w:rPr>
        <w:t>Phân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tích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đánh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gia</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các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yếu</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tô</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tự</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nhiên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kinh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tê</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xa</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hội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nguồn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lực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bối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cảnh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của</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cấp</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tỉnh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của</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vùng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tác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động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trực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tiếp</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đến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việc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của</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tỉnh</w:t>
      </w:r>
      <w:proofErr w:type="spellEnd"/>
      <w:r w:rsidRPr="002763B3">
        <w:rPr>
          <w:rFonts w:ascii="Times New Roman" w:eastAsia=".VnTimeH" w:hAnsi="Times New Roman"/>
          <w:sz w:val="28"/>
          <w:szCs w:val="28"/>
        </w:rPr>
        <w:t>;</w:t>
      </w:r>
    </w:p>
    <w:p w14:paraId="64D65F20" w14:textId="77777777" w:rsidR="006B075F" w:rsidRPr="002763B3" w:rsidRDefault="006B075F" w:rsidP="00F8028F">
      <w:pPr>
        <w:widowControl w:val="0"/>
        <w:tabs>
          <w:tab w:val="left" w:pos="0"/>
        </w:tabs>
        <w:spacing w:before="120" w:after="120" w:line="240" w:lineRule="auto"/>
        <w:rPr>
          <w:rFonts w:ascii="Times New Roman" w:eastAsia=".VnTimeH" w:hAnsi="Times New Roman"/>
          <w:sz w:val="28"/>
          <w:szCs w:val="28"/>
        </w:rPr>
      </w:pPr>
      <w:r w:rsidRPr="002763B3">
        <w:rPr>
          <w:rFonts w:ascii="Times New Roman" w:eastAsia=".VnTimeH" w:hAnsi="Times New Roman"/>
          <w:sz w:val="28"/>
          <w:szCs w:val="28"/>
        </w:rPr>
        <w:t xml:space="preserve">b) </w:t>
      </w:r>
      <w:proofErr w:type="spellStart"/>
      <w:r w:rsidRPr="002763B3">
        <w:rPr>
          <w:rFonts w:ascii="Times New Roman" w:eastAsia=".VnTimeH" w:hAnsi="Times New Roman"/>
          <w:sz w:val="28"/>
          <w:szCs w:val="28"/>
        </w:rPr>
        <w:t>Phân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tích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đánh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giá</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tình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hình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quản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lý</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theo</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các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nội</w:t>
      </w:r>
      <w:proofErr w:type="spellEnd"/>
      <w:r w:rsidRPr="002763B3">
        <w:rPr>
          <w:rFonts w:ascii="Times New Roman" w:eastAsia=".VnTimeH" w:hAnsi="Times New Roman"/>
          <w:sz w:val="28"/>
          <w:szCs w:val="28"/>
        </w:rPr>
        <w:t xml:space="preserve"> dung </w:t>
      </w:r>
      <w:proofErr w:type="spellStart"/>
      <w:r w:rsidRPr="002763B3">
        <w:rPr>
          <w:rFonts w:ascii="Times New Roman" w:eastAsia=".VnTimeH" w:hAnsi="Times New Roman"/>
          <w:sz w:val="28"/>
          <w:szCs w:val="28"/>
        </w:rPr>
        <w:t>quản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lý</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nhà</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nước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về</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đai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quy</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định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tại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Điều</w:t>
      </w:r>
      <w:proofErr w:type="spellEnd"/>
      <w:r w:rsidRPr="002763B3">
        <w:rPr>
          <w:rFonts w:ascii="Times New Roman" w:eastAsia=".VnTimeH" w:hAnsi="Times New Roman"/>
          <w:sz w:val="28"/>
          <w:szCs w:val="28"/>
        </w:rPr>
        <w:t xml:space="preserve"> 20 </w:t>
      </w:r>
      <w:proofErr w:type="spellStart"/>
      <w:r w:rsidRPr="002763B3">
        <w:rPr>
          <w:rFonts w:ascii="Times New Roman" w:eastAsia=".VnTimeH" w:hAnsi="Times New Roman"/>
          <w:sz w:val="28"/>
          <w:szCs w:val="28"/>
        </w:rPr>
        <w:t>Luật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đai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có</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liên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quan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đến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quy</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hoạch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cấp</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tỉnh</w:t>
      </w:r>
      <w:proofErr w:type="spellEnd"/>
      <w:r w:rsidRPr="002763B3">
        <w:rPr>
          <w:rFonts w:ascii="Times New Roman" w:eastAsia=".VnTimeH" w:hAnsi="Times New Roman"/>
          <w:sz w:val="28"/>
          <w:szCs w:val="28"/>
        </w:rPr>
        <w:t>;</w:t>
      </w:r>
    </w:p>
    <w:p w14:paraId="0F0C40E5" w14:textId="77777777" w:rsidR="006B075F" w:rsidRPr="002763B3" w:rsidRDefault="006B075F" w:rsidP="00F8028F">
      <w:pPr>
        <w:widowControl w:val="0"/>
        <w:tabs>
          <w:tab w:val="left" w:pos="0"/>
        </w:tabs>
        <w:spacing w:before="120" w:after="120" w:line="240" w:lineRule="auto"/>
        <w:rPr>
          <w:rFonts w:ascii="Times New Roman" w:eastAsia=".VnTimeH" w:hAnsi="Times New Roman"/>
          <w:sz w:val="28"/>
          <w:szCs w:val="28"/>
        </w:rPr>
      </w:pPr>
      <w:r w:rsidRPr="002763B3">
        <w:rPr>
          <w:rFonts w:ascii="Times New Roman" w:eastAsia=".VnTimeH" w:hAnsi="Times New Roman"/>
          <w:sz w:val="28"/>
          <w:szCs w:val="28"/>
        </w:rPr>
        <w:t xml:space="preserve">c) </w:t>
      </w:r>
      <w:proofErr w:type="spellStart"/>
      <w:r w:rsidRPr="002763B3">
        <w:rPr>
          <w:rFonts w:ascii="Times New Roman" w:eastAsia=".VnTimeH" w:hAnsi="Times New Roman"/>
          <w:sz w:val="28"/>
          <w:szCs w:val="28"/>
        </w:rPr>
        <w:t>Phân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tích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đánh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giá</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hiện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trạng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biến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động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10 </w:t>
      </w:r>
      <w:proofErr w:type="spellStart"/>
      <w:r w:rsidRPr="002763B3">
        <w:rPr>
          <w:rFonts w:ascii="Times New Roman" w:eastAsia=".VnTimeH" w:hAnsi="Times New Roman"/>
          <w:sz w:val="28"/>
          <w:szCs w:val="28"/>
        </w:rPr>
        <w:t>năm</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trước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kết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quả</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thực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hiện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quy</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hoạch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kỳ</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trước</w:t>
      </w:r>
      <w:proofErr w:type="spellEnd"/>
      <w:r w:rsidRPr="002763B3">
        <w:rPr>
          <w:rFonts w:ascii="Times New Roman" w:eastAsia=".VnTimeH"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loại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9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4, 5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6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eastAsia=".VnTimeH" w:hAnsi="Times New Roman"/>
          <w:sz w:val="28"/>
          <w:szCs w:val="28"/>
        </w:rPr>
        <w:t>;</w:t>
      </w:r>
    </w:p>
    <w:p w14:paraId="642244BD" w14:textId="77777777" w:rsidR="006B075F" w:rsidRPr="002763B3" w:rsidRDefault="006B075F" w:rsidP="00F8028F">
      <w:pPr>
        <w:widowControl w:val="0"/>
        <w:tabs>
          <w:tab w:val="left" w:pos="0"/>
        </w:tabs>
        <w:spacing w:before="120" w:after="120" w:line="240" w:lineRule="auto"/>
        <w:rPr>
          <w:rFonts w:ascii="Times New Roman" w:eastAsia=".VnTimeH" w:hAnsi="Times New Roman"/>
          <w:sz w:val="28"/>
          <w:szCs w:val="28"/>
        </w:rPr>
      </w:pPr>
      <w:r w:rsidRPr="002763B3">
        <w:rPr>
          <w:rFonts w:ascii="Times New Roman" w:eastAsia=".VnTimeH" w:hAnsi="Times New Roman"/>
          <w:sz w:val="28"/>
          <w:szCs w:val="28"/>
        </w:rPr>
        <w:t xml:space="preserve">d) </w:t>
      </w:r>
      <w:proofErr w:type="spellStart"/>
      <w:r w:rsidRPr="002763B3">
        <w:rPr>
          <w:rFonts w:ascii="Times New Roman" w:eastAsia=".VnTimeH" w:hAnsi="Times New Roman"/>
          <w:sz w:val="28"/>
          <w:szCs w:val="28"/>
        </w:rPr>
        <w:t>Tổng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hợp</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đánh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giá</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chất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lượng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tiềm</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năng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đất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đai</w:t>
      </w:r>
      <w:proofErr w:type="spellEnd"/>
      <w:r w:rsidRPr="002763B3">
        <w:rPr>
          <w:rFonts w:ascii="Times New Roman" w:eastAsia=".VnTimeH" w:hAnsi="Times New Roman"/>
          <w:sz w:val="28"/>
          <w:szCs w:val="28"/>
        </w:rPr>
        <w:t xml:space="preserve">, ô </w:t>
      </w:r>
      <w:proofErr w:type="spellStart"/>
      <w:r w:rsidRPr="002763B3">
        <w:rPr>
          <w:rFonts w:ascii="Times New Roman" w:eastAsia=".VnTimeH" w:hAnsi="Times New Roman"/>
          <w:sz w:val="28"/>
          <w:szCs w:val="28"/>
        </w:rPr>
        <w:t>nhiễm</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thoái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hóa</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đất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trên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cơ</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sở</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kết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quả</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thực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hiện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các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nội</w:t>
      </w:r>
      <w:proofErr w:type="spellEnd"/>
      <w:r w:rsidRPr="002763B3">
        <w:rPr>
          <w:rFonts w:ascii="Times New Roman" w:eastAsia=".VnTimeH" w:hAnsi="Times New Roman"/>
          <w:sz w:val="28"/>
          <w:szCs w:val="28"/>
        </w:rPr>
        <w:t xml:space="preserve"> dung </w:t>
      </w:r>
      <w:proofErr w:type="spellStart"/>
      <w:r w:rsidRPr="002763B3">
        <w:rPr>
          <w:rFonts w:ascii="Times New Roman" w:eastAsia=".VnTimeH" w:hAnsi="Times New Roman"/>
          <w:sz w:val="28"/>
          <w:szCs w:val="28"/>
        </w:rPr>
        <w:t>quy</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định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tại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Điều</w:t>
      </w:r>
      <w:proofErr w:type="spellEnd"/>
      <w:r w:rsidRPr="002763B3">
        <w:rPr>
          <w:rFonts w:ascii="Times New Roman" w:eastAsia=".VnTimeH" w:hAnsi="Times New Roman"/>
          <w:sz w:val="28"/>
          <w:szCs w:val="28"/>
        </w:rPr>
        <w:t xml:space="preserve"> 53 </w:t>
      </w:r>
      <w:proofErr w:type="spellStart"/>
      <w:r w:rsidRPr="002763B3">
        <w:rPr>
          <w:rFonts w:ascii="Times New Roman" w:eastAsia=".VnTimeH" w:hAnsi="Times New Roman"/>
          <w:sz w:val="28"/>
          <w:szCs w:val="28"/>
        </w:rPr>
        <w:t>và</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khoản</w:t>
      </w:r>
      <w:proofErr w:type="spellEnd"/>
      <w:r w:rsidRPr="002763B3">
        <w:rPr>
          <w:rFonts w:ascii="Times New Roman" w:eastAsia=".VnTimeH" w:hAnsi="Times New Roman"/>
          <w:sz w:val="28"/>
          <w:szCs w:val="28"/>
        </w:rPr>
        <w:t xml:space="preserve"> 3 </w:t>
      </w:r>
      <w:proofErr w:type="spellStart"/>
      <w:r w:rsidRPr="002763B3">
        <w:rPr>
          <w:rFonts w:ascii="Times New Roman" w:eastAsia=".VnTimeH" w:hAnsi="Times New Roman"/>
          <w:sz w:val="28"/>
          <w:szCs w:val="28"/>
        </w:rPr>
        <w:t>Điều</w:t>
      </w:r>
      <w:proofErr w:type="spellEnd"/>
      <w:r w:rsidRPr="002763B3">
        <w:rPr>
          <w:rFonts w:ascii="Times New Roman" w:eastAsia=".VnTimeH" w:hAnsi="Times New Roman"/>
          <w:sz w:val="28"/>
          <w:szCs w:val="28"/>
        </w:rPr>
        <w:t xml:space="preserve"> 55 </w:t>
      </w:r>
      <w:proofErr w:type="spellStart"/>
      <w:r w:rsidRPr="002763B3">
        <w:rPr>
          <w:rFonts w:ascii="Times New Roman" w:eastAsia=".VnTimeH" w:hAnsi="Times New Roman"/>
          <w:sz w:val="28"/>
          <w:szCs w:val="28"/>
        </w:rPr>
        <w:t>Luật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đai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trên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địa</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bàn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tỉnh</w:t>
      </w:r>
      <w:proofErr w:type="spellEnd"/>
      <w:r w:rsidRPr="002763B3">
        <w:rPr>
          <w:rFonts w:ascii="Times New Roman" w:eastAsia=".VnTimeH" w:hAnsi="Times New Roman"/>
          <w:sz w:val="28"/>
          <w:szCs w:val="28"/>
        </w:rPr>
        <w:t>;</w:t>
      </w:r>
    </w:p>
    <w:p w14:paraId="11B405AB" w14:textId="77777777" w:rsidR="006B075F" w:rsidRPr="002763B3" w:rsidRDefault="006B075F" w:rsidP="00F8028F">
      <w:pPr>
        <w:widowControl w:val="0"/>
        <w:tabs>
          <w:tab w:val="left" w:pos="0"/>
        </w:tabs>
        <w:spacing w:before="120" w:after="120" w:line="240" w:lineRule="auto"/>
        <w:rPr>
          <w:rFonts w:ascii="Times New Roman" w:eastAsia=".VnTimeH" w:hAnsi="Times New Roman"/>
          <w:spacing w:val="-4"/>
          <w:sz w:val="28"/>
          <w:szCs w:val="28"/>
        </w:rPr>
      </w:pPr>
      <w:r w:rsidRPr="002763B3">
        <w:rPr>
          <w:rFonts w:ascii="Times New Roman" w:eastAsia=".VnTimeH" w:hAnsi="Times New Roman"/>
          <w:spacing w:val="-4"/>
          <w:sz w:val="28"/>
          <w:szCs w:val="28"/>
        </w:rPr>
        <w:t xml:space="preserve">đ) </w:t>
      </w:r>
      <w:proofErr w:type="spellStart"/>
      <w:r w:rsidRPr="002763B3">
        <w:rPr>
          <w:rFonts w:ascii="Times New Roman" w:eastAsia=".VnTimeH" w:hAnsi="Times New Roman"/>
          <w:spacing w:val="-4"/>
          <w:sz w:val="28"/>
          <w:szCs w:val="28"/>
        </w:rPr>
        <w:t>Xác</w:t>
      </w:r>
      <w:proofErr w:type="spellEnd"/>
      <w:r w:rsidRPr="002763B3">
        <w:rPr>
          <w:rFonts w:ascii="Times New Roman" w:eastAsia=".VnTimeH" w:hAnsi="Times New Roman"/>
          <w:spacing w:val="-4"/>
          <w:sz w:val="28"/>
          <w:szCs w:val="28"/>
        </w:rPr>
        <w:t xml:space="preserve"> </w:t>
      </w:r>
      <w:proofErr w:type="spellStart"/>
      <w:r w:rsidRPr="002763B3">
        <w:rPr>
          <w:rFonts w:ascii="Times New Roman" w:eastAsia=".VnTimeH" w:hAnsi="Times New Roman"/>
          <w:spacing w:val="-4"/>
          <w:sz w:val="28"/>
          <w:szCs w:val="28"/>
        </w:rPr>
        <w:t>định</w:t>
      </w:r>
      <w:proofErr w:type="spellEnd"/>
      <w:r w:rsidRPr="002763B3">
        <w:rPr>
          <w:rFonts w:ascii="Times New Roman" w:eastAsia=".VnTimeH" w:hAnsi="Times New Roman"/>
          <w:spacing w:val="-4"/>
          <w:sz w:val="28"/>
          <w:szCs w:val="28"/>
        </w:rPr>
        <w:t xml:space="preserve"> </w:t>
      </w:r>
      <w:proofErr w:type="spellStart"/>
      <w:r w:rsidRPr="002763B3">
        <w:rPr>
          <w:rFonts w:ascii="Times New Roman" w:eastAsia=".VnTimeH" w:hAnsi="Times New Roman"/>
          <w:spacing w:val="-4"/>
          <w:sz w:val="28"/>
          <w:szCs w:val="28"/>
        </w:rPr>
        <w:t>các</w:t>
      </w:r>
      <w:proofErr w:type="spellEnd"/>
      <w:r w:rsidRPr="002763B3">
        <w:rPr>
          <w:rFonts w:ascii="Times New Roman" w:eastAsia=".VnTimeH" w:hAnsi="Times New Roman"/>
          <w:spacing w:val="-4"/>
          <w:sz w:val="28"/>
          <w:szCs w:val="28"/>
        </w:rPr>
        <w:t xml:space="preserve"> </w:t>
      </w:r>
      <w:proofErr w:type="spellStart"/>
      <w:r w:rsidRPr="002763B3">
        <w:rPr>
          <w:rFonts w:ascii="Times New Roman" w:eastAsia=".VnTimeH" w:hAnsi="Times New Roman"/>
          <w:spacing w:val="-4"/>
          <w:sz w:val="28"/>
          <w:szCs w:val="28"/>
        </w:rPr>
        <w:t>quan</w:t>
      </w:r>
      <w:proofErr w:type="spellEnd"/>
      <w:r w:rsidRPr="002763B3">
        <w:rPr>
          <w:rFonts w:ascii="Times New Roman" w:eastAsia=".VnTimeH" w:hAnsi="Times New Roman"/>
          <w:spacing w:val="-4"/>
          <w:sz w:val="28"/>
          <w:szCs w:val="28"/>
        </w:rPr>
        <w:t xml:space="preserve"> </w:t>
      </w:r>
      <w:proofErr w:type="spellStart"/>
      <w:r w:rsidRPr="002763B3">
        <w:rPr>
          <w:rFonts w:ascii="Times New Roman" w:eastAsia=".VnTimeH" w:hAnsi="Times New Roman"/>
          <w:spacing w:val="-4"/>
          <w:sz w:val="28"/>
          <w:szCs w:val="28"/>
        </w:rPr>
        <w:t>điểm</w:t>
      </w:r>
      <w:proofErr w:type="spellEnd"/>
      <w:r w:rsidRPr="002763B3">
        <w:rPr>
          <w:rFonts w:ascii="Times New Roman" w:eastAsia=".VnTimeH" w:hAnsi="Times New Roman"/>
          <w:spacing w:val="-4"/>
          <w:sz w:val="28"/>
          <w:szCs w:val="28"/>
        </w:rPr>
        <w:t xml:space="preserve"> </w:t>
      </w:r>
      <w:proofErr w:type="spellStart"/>
      <w:r w:rsidRPr="002763B3">
        <w:rPr>
          <w:rFonts w:ascii="Times New Roman" w:eastAsia=".VnTimeH" w:hAnsi="Times New Roman"/>
          <w:spacing w:val="-4"/>
          <w:sz w:val="28"/>
          <w:szCs w:val="28"/>
        </w:rPr>
        <w:t>và</w:t>
      </w:r>
      <w:proofErr w:type="spellEnd"/>
      <w:r w:rsidRPr="002763B3">
        <w:rPr>
          <w:rFonts w:ascii="Times New Roman" w:eastAsia=".VnTimeH" w:hAnsi="Times New Roman"/>
          <w:spacing w:val="-4"/>
          <w:sz w:val="28"/>
          <w:szCs w:val="28"/>
        </w:rPr>
        <w:t xml:space="preserve"> </w:t>
      </w:r>
      <w:proofErr w:type="spellStart"/>
      <w:r w:rsidRPr="002763B3">
        <w:rPr>
          <w:rFonts w:ascii="Times New Roman" w:eastAsia=".VnTimeH" w:hAnsi="Times New Roman"/>
          <w:spacing w:val="-4"/>
          <w:sz w:val="28"/>
          <w:szCs w:val="28"/>
        </w:rPr>
        <w:t>mục</w:t>
      </w:r>
      <w:proofErr w:type="spellEnd"/>
      <w:r w:rsidRPr="002763B3">
        <w:rPr>
          <w:rFonts w:ascii="Times New Roman" w:eastAsia=".VnTimeH" w:hAnsi="Times New Roman"/>
          <w:spacing w:val="-4"/>
          <w:sz w:val="28"/>
          <w:szCs w:val="28"/>
        </w:rPr>
        <w:t xml:space="preserve"> </w:t>
      </w:r>
      <w:proofErr w:type="spellStart"/>
      <w:r w:rsidRPr="002763B3">
        <w:rPr>
          <w:rFonts w:ascii="Times New Roman" w:eastAsia=".VnTimeH" w:hAnsi="Times New Roman"/>
          <w:spacing w:val="-4"/>
          <w:sz w:val="28"/>
          <w:szCs w:val="28"/>
        </w:rPr>
        <w:t>tiêu</w:t>
      </w:r>
      <w:proofErr w:type="spellEnd"/>
      <w:r w:rsidRPr="002763B3">
        <w:rPr>
          <w:rFonts w:ascii="Times New Roman" w:eastAsia=".VnTimeH" w:hAnsi="Times New Roman"/>
          <w:spacing w:val="-4"/>
          <w:sz w:val="28"/>
          <w:szCs w:val="28"/>
        </w:rPr>
        <w:t xml:space="preserve"> </w:t>
      </w:r>
      <w:proofErr w:type="spellStart"/>
      <w:r w:rsidRPr="002763B3">
        <w:rPr>
          <w:rFonts w:ascii="Times New Roman" w:eastAsia=".VnTimeH" w:hAnsi="Times New Roman"/>
          <w:spacing w:val="-4"/>
          <w:sz w:val="28"/>
          <w:szCs w:val="28"/>
        </w:rPr>
        <w:t>sử</w:t>
      </w:r>
      <w:proofErr w:type="spellEnd"/>
      <w:r w:rsidRPr="002763B3">
        <w:rPr>
          <w:rFonts w:ascii="Times New Roman" w:eastAsia=".VnTimeH" w:hAnsi="Times New Roman"/>
          <w:spacing w:val="-4"/>
          <w:sz w:val="28"/>
          <w:szCs w:val="28"/>
        </w:rPr>
        <w:t xml:space="preserve"> </w:t>
      </w:r>
      <w:proofErr w:type="spellStart"/>
      <w:r w:rsidRPr="002763B3">
        <w:rPr>
          <w:rFonts w:ascii="Times New Roman" w:eastAsia=".VnTimeH" w:hAnsi="Times New Roman"/>
          <w:spacing w:val="-4"/>
          <w:sz w:val="28"/>
          <w:szCs w:val="28"/>
        </w:rPr>
        <w:t>dụng</w:t>
      </w:r>
      <w:proofErr w:type="spellEnd"/>
      <w:r w:rsidRPr="002763B3">
        <w:rPr>
          <w:rFonts w:ascii="Times New Roman" w:eastAsia=".VnTimeH" w:hAnsi="Times New Roman"/>
          <w:spacing w:val="-4"/>
          <w:sz w:val="28"/>
          <w:szCs w:val="28"/>
        </w:rPr>
        <w:t xml:space="preserve"> </w:t>
      </w:r>
      <w:proofErr w:type="spellStart"/>
      <w:r w:rsidRPr="002763B3">
        <w:rPr>
          <w:rFonts w:ascii="Times New Roman" w:eastAsia=".VnTimeH" w:hAnsi="Times New Roman"/>
          <w:spacing w:val="-4"/>
          <w:sz w:val="28"/>
          <w:szCs w:val="28"/>
        </w:rPr>
        <w:t>đất</w:t>
      </w:r>
      <w:proofErr w:type="spellEnd"/>
      <w:r w:rsidRPr="002763B3">
        <w:rPr>
          <w:rFonts w:ascii="Times New Roman" w:eastAsia=".VnTimeH" w:hAnsi="Times New Roman"/>
          <w:spacing w:val="-4"/>
          <w:sz w:val="28"/>
          <w:szCs w:val="28"/>
        </w:rPr>
        <w:t xml:space="preserve"> </w:t>
      </w:r>
      <w:proofErr w:type="spellStart"/>
      <w:r w:rsidRPr="002763B3">
        <w:rPr>
          <w:rFonts w:ascii="Times New Roman" w:eastAsia=".VnTimeH" w:hAnsi="Times New Roman"/>
          <w:spacing w:val="-4"/>
          <w:sz w:val="28"/>
          <w:szCs w:val="28"/>
        </w:rPr>
        <w:t>trong</w:t>
      </w:r>
      <w:proofErr w:type="spellEnd"/>
      <w:r w:rsidRPr="002763B3">
        <w:rPr>
          <w:rFonts w:ascii="Times New Roman" w:eastAsia=".VnTimeH" w:hAnsi="Times New Roman"/>
          <w:spacing w:val="-4"/>
          <w:sz w:val="28"/>
          <w:szCs w:val="28"/>
        </w:rPr>
        <w:t xml:space="preserve"> </w:t>
      </w:r>
      <w:proofErr w:type="spellStart"/>
      <w:r w:rsidRPr="002763B3">
        <w:rPr>
          <w:rFonts w:ascii="Times New Roman" w:eastAsia=".VnTimeH" w:hAnsi="Times New Roman"/>
          <w:spacing w:val="-4"/>
          <w:sz w:val="28"/>
          <w:szCs w:val="28"/>
        </w:rPr>
        <w:t>thời</w:t>
      </w:r>
      <w:proofErr w:type="spellEnd"/>
      <w:r w:rsidRPr="002763B3">
        <w:rPr>
          <w:rFonts w:ascii="Times New Roman" w:eastAsia=".VnTimeH" w:hAnsi="Times New Roman"/>
          <w:spacing w:val="-4"/>
          <w:sz w:val="28"/>
          <w:szCs w:val="28"/>
        </w:rPr>
        <w:t xml:space="preserve"> </w:t>
      </w:r>
      <w:proofErr w:type="spellStart"/>
      <w:r w:rsidRPr="002763B3">
        <w:rPr>
          <w:rFonts w:ascii="Times New Roman" w:eastAsia=".VnTimeH" w:hAnsi="Times New Roman"/>
          <w:spacing w:val="-4"/>
          <w:sz w:val="28"/>
          <w:szCs w:val="28"/>
        </w:rPr>
        <w:t>kỳ</w:t>
      </w:r>
      <w:proofErr w:type="spellEnd"/>
      <w:r w:rsidRPr="002763B3">
        <w:rPr>
          <w:rFonts w:ascii="Times New Roman" w:eastAsia=".VnTimeH" w:hAnsi="Times New Roman"/>
          <w:spacing w:val="-4"/>
          <w:sz w:val="28"/>
          <w:szCs w:val="28"/>
        </w:rPr>
        <w:t xml:space="preserve"> </w:t>
      </w:r>
      <w:proofErr w:type="spellStart"/>
      <w:r w:rsidRPr="002763B3">
        <w:rPr>
          <w:rFonts w:ascii="Times New Roman" w:eastAsia=".VnTimeH" w:hAnsi="Times New Roman"/>
          <w:spacing w:val="-4"/>
          <w:sz w:val="28"/>
          <w:szCs w:val="28"/>
        </w:rPr>
        <w:t>quy</w:t>
      </w:r>
      <w:proofErr w:type="spellEnd"/>
      <w:r w:rsidRPr="002763B3">
        <w:rPr>
          <w:rFonts w:ascii="Times New Roman" w:eastAsia=".VnTimeH" w:hAnsi="Times New Roman"/>
          <w:spacing w:val="-4"/>
          <w:sz w:val="28"/>
          <w:szCs w:val="28"/>
        </w:rPr>
        <w:t xml:space="preserve"> </w:t>
      </w:r>
      <w:proofErr w:type="spellStart"/>
      <w:r w:rsidRPr="002763B3">
        <w:rPr>
          <w:rFonts w:ascii="Times New Roman" w:eastAsia=".VnTimeH" w:hAnsi="Times New Roman"/>
          <w:spacing w:val="-4"/>
          <w:sz w:val="28"/>
          <w:szCs w:val="28"/>
        </w:rPr>
        <w:t>hoạch</w:t>
      </w:r>
      <w:proofErr w:type="spellEnd"/>
      <w:r w:rsidRPr="002763B3">
        <w:rPr>
          <w:rFonts w:ascii="Times New Roman" w:eastAsia=".VnTimeH" w:hAnsi="Times New Roman"/>
          <w:spacing w:val="-4"/>
          <w:sz w:val="28"/>
          <w:szCs w:val="28"/>
        </w:rPr>
        <w:t>;</w:t>
      </w:r>
    </w:p>
    <w:p w14:paraId="424A2007" w14:textId="77777777" w:rsidR="006B075F" w:rsidRPr="002763B3" w:rsidRDefault="006B075F" w:rsidP="00F8028F">
      <w:pPr>
        <w:widowControl w:val="0"/>
        <w:tabs>
          <w:tab w:val="left" w:pos="0"/>
        </w:tabs>
        <w:spacing w:before="120" w:after="120" w:line="240" w:lineRule="auto"/>
        <w:rPr>
          <w:rFonts w:ascii="Times New Roman" w:eastAsia=".VnTimeH" w:hAnsi="Times New Roman"/>
          <w:sz w:val="28"/>
          <w:szCs w:val="28"/>
        </w:rPr>
      </w:pPr>
      <w:r w:rsidRPr="002763B3">
        <w:rPr>
          <w:rFonts w:ascii="Times New Roman" w:eastAsia=".VnTimeH" w:hAnsi="Times New Roman"/>
          <w:sz w:val="28"/>
          <w:szCs w:val="28"/>
        </w:rPr>
        <w:t xml:space="preserve">e) </w:t>
      </w:r>
      <w:proofErr w:type="spellStart"/>
      <w:r w:rsidRPr="002763B3">
        <w:rPr>
          <w:rFonts w:ascii="Times New Roman" w:eastAsia=".VnTimeH" w:hAnsi="Times New Roman"/>
          <w:sz w:val="28"/>
          <w:szCs w:val="28"/>
        </w:rPr>
        <w:t>Dự</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báo</w:t>
      </w:r>
      <w:proofErr w:type="spellEnd"/>
      <w:r w:rsidRPr="002763B3">
        <w:rPr>
          <w:rFonts w:ascii="Times New Roman" w:eastAsia=".VnTimeH" w:hAnsi="Times New Roman"/>
          <w:sz w:val="28"/>
          <w:szCs w:val="28"/>
        </w:rPr>
        <w:t xml:space="preserve"> xu </w:t>
      </w:r>
      <w:proofErr w:type="spellStart"/>
      <w:r w:rsidRPr="002763B3">
        <w:rPr>
          <w:rFonts w:ascii="Times New Roman" w:eastAsia=".VnTimeH" w:hAnsi="Times New Roman"/>
          <w:sz w:val="28"/>
          <w:szCs w:val="28"/>
        </w:rPr>
        <w:t>thế</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biến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động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của</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việc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trong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thời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kỳ</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quy</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hoạch</w:t>
      </w:r>
      <w:proofErr w:type="spellEnd"/>
      <w:r w:rsidRPr="002763B3">
        <w:rPr>
          <w:rFonts w:ascii="Times New Roman" w:eastAsia=".VnTimeH" w:hAnsi="Times New Roman"/>
          <w:sz w:val="28"/>
          <w:szCs w:val="28"/>
        </w:rPr>
        <w:t>;</w:t>
      </w:r>
    </w:p>
    <w:p w14:paraId="30BB7B25" w14:textId="77777777" w:rsidR="006B075F" w:rsidRPr="002763B3" w:rsidRDefault="006B075F" w:rsidP="00F8028F">
      <w:pPr>
        <w:widowControl w:val="0"/>
        <w:tabs>
          <w:tab w:val="left" w:pos="0"/>
        </w:tabs>
        <w:spacing w:before="120" w:after="120" w:line="240" w:lineRule="auto"/>
        <w:rPr>
          <w:rFonts w:ascii="Times New Roman" w:eastAsia=".VnTimeH" w:hAnsi="Times New Roman"/>
          <w:sz w:val="28"/>
          <w:szCs w:val="28"/>
        </w:rPr>
      </w:pPr>
      <w:r w:rsidRPr="002763B3">
        <w:rPr>
          <w:rFonts w:ascii="Times New Roman" w:eastAsia=".VnTimeH" w:hAnsi="Times New Roman"/>
          <w:sz w:val="28"/>
          <w:szCs w:val="28"/>
        </w:rPr>
        <w:t xml:space="preserve">g) Định </w:t>
      </w:r>
      <w:proofErr w:type="spellStart"/>
      <w:r w:rsidRPr="002763B3">
        <w:rPr>
          <w:rFonts w:ascii="Times New Roman" w:eastAsia=".VnTimeH" w:hAnsi="Times New Roman"/>
          <w:sz w:val="28"/>
          <w:szCs w:val="28"/>
        </w:rPr>
        <w:t>hướng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trong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thời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kỳ</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quy</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hoạch</w:t>
      </w:r>
      <w:proofErr w:type="spellEnd"/>
      <w:r w:rsidRPr="002763B3">
        <w:rPr>
          <w:rFonts w:ascii="Times New Roman" w:eastAsia=".VnTimeH" w:hAnsi="Times New Roman"/>
          <w:sz w:val="28"/>
          <w:szCs w:val="28"/>
        </w:rPr>
        <w:t xml:space="preserve"> 10 </w:t>
      </w:r>
      <w:proofErr w:type="spellStart"/>
      <w:r w:rsidRPr="002763B3">
        <w:rPr>
          <w:rFonts w:ascii="Times New Roman" w:eastAsia=".VnTimeH" w:hAnsi="Times New Roman"/>
          <w:sz w:val="28"/>
          <w:szCs w:val="28"/>
        </w:rPr>
        <w:t>năm</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tầm</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nhìn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quy</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hoạch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từ</w:t>
      </w:r>
      <w:proofErr w:type="spellEnd"/>
      <w:r w:rsidRPr="002763B3">
        <w:rPr>
          <w:rFonts w:ascii="Times New Roman" w:eastAsia=".VnTimeH" w:hAnsi="Times New Roman"/>
          <w:sz w:val="28"/>
          <w:szCs w:val="28"/>
        </w:rPr>
        <w:t xml:space="preserve"> 20 </w:t>
      </w:r>
      <w:proofErr w:type="spellStart"/>
      <w:r w:rsidRPr="002763B3">
        <w:rPr>
          <w:rFonts w:ascii="Times New Roman" w:eastAsia=".VnTimeH" w:hAnsi="Times New Roman"/>
          <w:sz w:val="28"/>
          <w:szCs w:val="28"/>
        </w:rPr>
        <w:t>đến</w:t>
      </w:r>
      <w:proofErr w:type="spellEnd"/>
      <w:r w:rsidRPr="002763B3">
        <w:rPr>
          <w:rFonts w:ascii="Times New Roman" w:eastAsia=".VnTimeH" w:hAnsi="Times New Roman"/>
          <w:sz w:val="28"/>
          <w:szCs w:val="28"/>
        </w:rPr>
        <w:t xml:space="preserve"> 30 </w:t>
      </w:r>
      <w:proofErr w:type="spellStart"/>
      <w:r w:rsidRPr="002763B3">
        <w:rPr>
          <w:rFonts w:ascii="Times New Roman" w:eastAsia=".VnTimeH" w:hAnsi="Times New Roman"/>
          <w:sz w:val="28"/>
          <w:szCs w:val="28"/>
        </w:rPr>
        <w:t>năm</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gắn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với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không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gian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phân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vùng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trên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cơ</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sở</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tiềm</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năng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đai</w:t>
      </w:r>
      <w:proofErr w:type="spellEnd"/>
      <w:r w:rsidRPr="002763B3">
        <w:rPr>
          <w:rFonts w:ascii="Times New Roman" w:eastAsia=".VnTimeH" w:hAnsi="Times New Roman"/>
          <w:sz w:val="28"/>
          <w:szCs w:val="28"/>
        </w:rPr>
        <w:t xml:space="preserve"> </w:t>
      </w:r>
      <w:proofErr w:type="spellStart"/>
      <w:r w:rsidRPr="002763B3">
        <w:rPr>
          <w:rFonts w:ascii="Times New Roman" w:hAnsi="Times New Roman"/>
          <w:sz w:val="28"/>
          <w:szCs w:val="28"/>
        </w:rPr>
        <w:t>đáp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 </w:t>
      </w:r>
      <w:proofErr w:type="spellStart"/>
      <w:r w:rsidRPr="002763B3">
        <w:rPr>
          <w:rFonts w:ascii="Times New Roman" w:hAnsi="Times New Roman"/>
          <w:sz w:val="28"/>
          <w:szCs w:val="28"/>
        </w:rPr>
        <w:t>xã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đảm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gramStart"/>
      <w:r w:rsidRPr="002763B3">
        <w:rPr>
          <w:rFonts w:ascii="Times New Roman" w:hAnsi="Times New Roman"/>
          <w:sz w:val="28"/>
          <w:szCs w:val="28"/>
        </w:rPr>
        <w:t>an</w:t>
      </w:r>
      <w:proofErr w:type="gramEnd"/>
      <w:r w:rsidRPr="002763B3">
        <w:rPr>
          <w:rFonts w:ascii="Times New Roman" w:hAnsi="Times New Roman"/>
          <w:sz w:val="28"/>
          <w:szCs w:val="28"/>
        </w:rPr>
        <w:t xml:space="preserve">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thiên</w:t>
      </w:r>
      <w:proofErr w:type="spellEnd"/>
      <w:r w:rsidRPr="002763B3">
        <w:rPr>
          <w:rFonts w:ascii="Times New Roman" w:hAnsi="Times New Roman"/>
          <w:sz w:val="28"/>
          <w:szCs w:val="28"/>
        </w:rPr>
        <w:t xml:space="preserve"> tai, </w:t>
      </w:r>
      <w:proofErr w:type="spellStart"/>
      <w:r w:rsidRPr="002763B3">
        <w:rPr>
          <w:rFonts w:ascii="Times New Roman" w:hAnsi="Times New Roman"/>
          <w:sz w:val="28"/>
          <w:szCs w:val="28"/>
        </w:rPr>
        <w:t>thích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đổi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hậu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eastAsia=".VnTimeH" w:hAnsi="Times New Roman"/>
          <w:sz w:val="28"/>
          <w:szCs w:val="28"/>
        </w:rPr>
        <w:t>;</w:t>
      </w:r>
    </w:p>
    <w:p w14:paraId="237002AD" w14:textId="1F4C915D" w:rsidR="006B075F" w:rsidRPr="002763B3" w:rsidRDefault="006B075F" w:rsidP="00F8028F">
      <w:pPr>
        <w:widowControl w:val="0"/>
        <w:tabs>
          <w:tab w:val="left" w:pos="0"/>
        </w:tabs>
        <w:spacing w:before="120" w:after="120" w:line="240" w:lineRule="auto"/>
        <w:rPr>
          <w:rFonts w:ascii="Times New Roman" w:hAnsi="Times New Roman"/>
          <w:sz w:val="28"/>
          <w:szCs w:val="28"/>
        </w:rPr>
      </w:pPr>
      <w:r w:rsidRPr="002763B3">
        <w:rPr>
          <w:rFonts w:ascii="Times New Roman" w:eastAsia=".VnTimeH" w:hAnsi="Times New Roman"/>
          <w:sz w:val="28"/>
          <w:szCs w:val="28"/>
        </w:rPr>
        <w:t>h)</w:t>
      </w:r>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loại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loại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còn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9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4, 5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6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00503C1C" w:rsidRPr="002763B3">
        <w:rPr>
          <w:rFonts w:ascii="Times New Roman" w:eastAsia="Times New Roman" w:hAnsi="Times New Roman"/>
          <w:spacing w:val="6"/>
          <w:sz w:val="28"/>
          <w:szCs w:val="28"/>
          <w:lang w:val="nl-NL" w:eastAsia="vi-VN"/>
        </w:rPr>
        <w:t xml:space="preserve"> </w:t>
      </w:r>
      <w:r w:rsidRPr="002763B3">
        <w:rPr>
          <w:rFonts w:ascii="Times New Roman" w:eastAsia="Times New Roman" w:hAnsi="Times New Roman"/>
          <w:spacing w:val="6"/>
          <w:sz w:val="28"/>
          <w:szCs w:val="28"/>
          <w:vertAlign w:val="superscript"/>
          <w:lang w:val="nl-NL" w:eastAsia="vi-VN"/>
        </w:rPr>
        <w:footnoteReference w:id="48"/>
      </w:r>
      <w:r w:rsidRPr="002763B3">
        <w:rPr>
          <w:rFonts w:ascii="Times New Roman" w:hAnsi="Times New Roman"/>
          <w:sz w:val="28"/>
          <w:szCs w:val="28"/>
        </w:rPr>
        <w:t>;</w:t>
      </w:r>
    </w:p>
    <w:p w14:paraId="1B235E39" w14:textId="21047A68" w:rsidR="006B075F" w:rsidRPr="002763B3" w:rsidRDefault="006B075F" w:rsidP="00F8028F">
      <w:pPr>
        <w:widowControl w:val="0"/>
        <w:spacing w:before="120" w:after="120" w:line="240" w:lineRule="auto"/>
        <w:rPr>
          <w:rFonts w:ascii="Times New Roman" w:hAnsi="Times New Roman"/>
          <w:sz w:val="28"/>
          <w:szCs w:val="28"/>
        </w:rPr>
      </w:pPr>
      <w:proofErr w:type="spellStart"/>
      <w:r w:rsidRPr="002763B3">
        <w:rPr>
          <w:rFonts w:ascii="Times New Roman" w:hAnsi="Times New Roman"/>
          <w:sz w:val="28"/>
          <w:szCs w:val="28"/>
        </w:rPr>
        <w:t>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05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nội</w:t>
      </w:r>
      <w:proofErr w:type="spellEnd"/>
      <w:r w:rsidRPr="002763B3">
        <w:rPr>
          <w:rFonts w:ascii="Times New Roman" w:hAnsi="Times New Roman"/>
          <w:sz w:val="28"/>
          <w:szCs w:val="28"/>
        </w:rPr>
        <w:t xml:space="preserve"> dung </w:t>
      </w:r>
      <w:proofErr w:type="spellStart"/>
      <w:r w:rsidRPr="002763B3">
        <w:rPr>
          <w:rFonts w:ascii="Times New Roman" w:hAnsi="Times New Roman"/>
          <w:sz w:val="28"/>
          <w:szCs w:val="28"/>
        </w:rPr>
        <w:lastRenderedPageBreak/>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h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r w:rsidRPr="002763B3">
        <w:rPr>
          <w:rFonts w:ascii="Times New Roman" w:eastAsia="Times New Roman" w:hAnsi="Times New Roman"/>
          <w:spacing w:val="6"/>
          <w:sz w:val="28"/>
          <w:szCs w:val="28"/>
          <w:vertAlign w:val="superscript"/>
          <w:lang w:val="nl-NL" w:eastAsia="vi-VN"/>
        </w:rPr>
        <w:footnoteReference w:id="49"/>
      </w:r>
      <w:r w:rsidRPr="002763B3">
        <w:rPr>
          <w:rFonts w:ascii="Times New Roman" w:hAnsi="Times New Roman"/>
          <w:sz w:val="28"/>
          <w:szCs w:val="28"/>
        </w:rPr>
        <w:t>;</w:t>
      </w:r>
    </w:p>
    <w:p w14:paraId="36E26D1A" w14:textId="77777777" w:rsidR="006B075F" w:rsidRPr="002763B3" w:rsidRDefault="006B075F" w:rsidP="00F8028F">
      <w:pPr>
        <w:widowControl w:val="0"/>
        <w:tabs>
          <w:tab w:val="left" w:pos="0"/>
        </w:tabs>
        <w:spacing w:before="120" w:after="120" w:line="240" w:lineRule="auto"/>
        <w:rPr>
          <w:rFonts w:ascii="Times New Roman" w:eastAsia=".VnTimeH" w:hAnsi="Times New Roman"/>
          <w:sz w:val="28"/>
          <w:szCs w:val="28"/>
        </w:rPr>
      </w:pPr>
      <w:r w:rsidRPr="002763B3">
        <w:rPr>
          <w:rFonts w:ascii="Times New Roman" w:eastAsia=".VnTimeH" w:hAnsi="Times New Roman"/>
          <w:sz w:val="28"/>
          <w:szCs w:val="28"/>
        </w:rPr>
        <w:t xml:space="preserve">k) </w:t>
      </w:r>
      <w:proofErr w:type="spellStart"/>
      <w:r w:rsidRPr="002763B3">
        <w:rPr>
          <w:rFonts w:ascii="Times New Roman" w:eastAsia=".VnTimeH" w:hAnsi="Times New Roman"/>
          <w:sz w:val="28"/>
          <w:szCs w:val="28"/>
        </w:rPr>
        <w:t>Đánh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giá</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tác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động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của</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phương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án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quy</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hoạch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đến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kinh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tế</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xã</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hội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môi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trường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và</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bảo</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đảm</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quốc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phòng</w:t>
      </w:r>
      <w:proofErr w:type="spellEnd"/>
      <w:r w:rsidRPr="002763B3">
        <w:rPr>
          <w:rFonts w:ascii="Times New Roman" w:eastAsia=".VnTimeH" w:hAnsi="Times New Roman"/>
          <w:sz w:val="28"/>
          <w:szCs w:val="28"/>
        </w:rPr>
        <w:t xml:space="preserve">, </w:t>
      </w:r>
      <w:proofErr w:type="gramStart"/>
      <w:r w:rsidRPr="002763B3">
        <w:rPr>
          <w:rFonts w:ascii="Times New Roman" w:eastAsia=".VnTimeH" w:hAnsi="Times New Roman"/>
          <w:sz w:val="28"/>
          <w:szCs w:val="28"/>
        </w:rPr>
        <w:t>an</w:t>
      </w:r>
      <w:proofErr w:type="gram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ninh</w:t>
      </w:r>
      <w:proofErr w:type="spellEnd"/>
      <w:r w:rsidRPr="002763B3">
        <w:rPr>
          <w:rFonts w:ascii="Times New Roman" w:eastAsia=".VnTimeH" w:hAnsi="Times New Roman"/>
          <w:sz w:val="28"/>
          <w:szCs w:val="28"/>
        </w:rPr>
        <w:t>;</w:t>
      </w:r>
    </w:p>
    <w:p w14:paraId="2780415C" w14:textId="77777777" w:rsidR="006B075F" w:rsidRPr="002763B3" w:rsidRDefault="006B075F" w:rsidP="00F8028F">
      <w:pPr>
        <w:widowControl w:val="0"/>
        <w:tabs>
          <w:tab w:val="left" w:pos="0"/>
        </w:tabs>
        <w:spacing w:before="120" w:after="120" w:line="240" w:lineRule="auto"/>
        <w:rPr>
          <w:rFonts w:ascii="Times New Roman" w:eastAsia=".VnTimeH" w:hAnsi="Times New Roman"/>
          <w:sz w:val="28"/>
          <w:szCs w:val="28"/>
        </w:rPr>
      </w:pPr>
      <w:r w:rsidRPr="002763B3">
        <w:rPr>
          <w:rFonts w:ascii="Times New Roman" w:eastAsia=".VnTimeH" w:hAnsi="Times New Roman"/>
          <w:sz w:val="28"/>
          <w:szCs w:val="28"/>
        </w:rPr>
        <w:t xml:space="preserve">l) </w:t>
      </w:r>
      <w:proofErr w:type="spellStart"/>
      <w:r w:rsidRPr="002763B3">
        <w:rPr>
          <w:rFonts w:ascii="Times New Roman" w:eastAsia=".VnTimeH" w:hAnsi="Times New Roman"/>
          <w:sz w:val="28"/>
          <w:szCs w:val="28"/>
        </w:rPr>
        <w:t>Giải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pháp</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nguồn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lực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thực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hiện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quy</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hoạch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gồm</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giải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pháp</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bảo</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vệ</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cải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tạo</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bảo</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vệ</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môi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trường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ứng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phó</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thiên</w:t>
      </w:r>
      <w:proofErr w:type="spellEnd"/>
      <w:r w:rsidRPr="002763B3">
        <w:rPr>
          <w:rFonts w:ascii="Times New Roman" w:eastAsia=".VnTimeH" w:hAnsi="Times New Roman"/>
          <w:sz w:val="28"/>
          <w:szCs w:val="28"/>
        </w:rPr>
        <w:t xml:space="preserve"> tai, </w:t>
      </w:r>
      <w:proofErr w:type="spellStart"/>
      <w:r w:rsidRPr="002763B3">
        <w:rPr>
          <w:rFonts w:ascii="Times New Roman" w:eastAsia=".VnTimeH" w:hAnsi="Times New Roman"/>
          <w:sz w:val="28"/>
          <w:szCs w:val="28"/>
        </w:rPr>
        <w:t>thích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ứng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với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biến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đổi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khí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hậu</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xác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định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các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nguồn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lực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thực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hiện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quy</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hoạch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giải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pháp</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tổ</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chức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thực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hiện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và</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giám</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sát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thực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hiện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quy</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hoạch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w:t>
      </w:r>
    </w:p>
    <w:p w14:paraId="7E5821C3" w14:textId="77777777" w:rsidR="006B075F" w:rsidRPr="002763B3" w:rsidRDefault="006B075F" w:rsidP="00F8028F">
      <w:pPr>
        <w:widowControl w:val="0"/>
        <w:tabs>
          <w:tab w:val="left" w:pos="0"/>
        </w:tabs>
        <w:spacing w:before="120" w:after="120" w:line="240" w:lineRule="auto"/>
        <w:rPr>
          <w:rFonts w:ascii="Times New Roman" w:eastAsia=".VnTimeH" w:hAnsi="Times New Roman"/>
          <w:sz w:val="28"/>
          <w:szCs w:val="28"/>
        </w:rPr>
      </w:pPr>
      <w:r w:rsidRPr="002763B3">
        <w:rPr>
          <w:rFonts w:ascii="Times New Roman" w:eastAsia=".VnTimeH" w:hAnsi="Times New Roman"/>
          <w:sz w:val="28"/>
          <w:szCs w:val="28"/>
        </w:rPr>
        <w:t xml:space="preserve">2. </w:t>
      </w:r>
      <w:proofErr w:type="spellStart"/>
      <w:r w:rsidRPr="002763B3">
        <w:rPr>
          <w:rFonts w:ascii="Times New Roman" w:eastAsia=".VnTimeH" w:hAnsi="Times New Roman"/>
          <w:sz w:val="28"/>
          <w:szCs w:val="28"/>
        </w:rPr>
        <w:t>Lập</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bản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đồ</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xây</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dựng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và</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cập</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nhật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dữ</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liệu</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quy</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hoạch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cấp</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tỉnh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vào</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cơ</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sở</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dữ</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liệu</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quốc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gia</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về</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đai</w:t>
      </w:r>
      <w:proofErr w:type="spellEnd"/>
    </w:p>
    <w:p w14:paraId="161430A6" w14:textId="77777777" w:rsidR="006B075F" w:rsidRPr="002763B3" w:rsidRDefault="006B075F" w:rsidP="00F8028F">
      <w:pPr>
        <w:widowControl w:val="0"/>
        <w:shd w:val="clear" w:color="auto" w:fill="FFFFFF"/>
        <w:spacing w:before="120" w:after="120" w:line="240" w:lineRule="auto"/>
        <w:rPr>
          <w:rFonts w:ascii="Times New Roman" w:eastAsia=".VnTimeH" w:hAnsi="Times New Roman"/>
          <w:sz w:val="28"/>
          <w:szCs w:val="28"/>
          <w:lang w:eastAsia="x-none"/>
        </w:rPr>
      </w:pPr>
      <w:r w:rsidRPr="002763B3">
        <w:rPr>
          <w:rFonts w:ascii="Times New Roman" w:eastAsia=".VnTimeH" w:hAnsi="Times New Roman"/>
          <w:sz w:val="28"/>
          <w:szCs w:val="28"/>
          <w:lang w:eastAsia="x-none"/>
        </w:rPr>
        <w:t xml:space="preserve">a) </w:t>
      </w:r>
      <w:proofErr w:type="spellStart"/>
      <w:r w:rsidRPr="002763B3">
        <w:rPr>
          <w:rFonts w:ascii="Times New Roman" w:hAnsi="Times New Roman"/>
          <w:sz w:val="28"/>
          <w:szCs w:val="28"/>
          <w:lang w:eastAsia="x-none"/>
        </w:rPr>
        <w:t>Hệ</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thống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đồ</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gồm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đồ</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tỉnh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đồ</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hoạch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tỉnh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đồ</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chuyên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đề</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Việc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xây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dựng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đồ</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được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thực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theo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bCs/>
          <w:sz w:val="28"/>
          <w:szCs w:val="28"/>
          <w:lang w:eastAsia="x-none"/>
        </w:rPr>
        <w:t>của</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pháp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luật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sz w:val="28"/>
          <w:szCs w:val="28"/>
          <w:lang w:eastAsia="x-none"/>
        </w:rPr>
        <w:t>về</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thành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lập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đồ</w:t>
      </w:r>
      <w:proofErr w:type="spellEnd"/>
      <w:r w:rsidRPr="002763B3">
        <w:rPr>
          <w:rFonts w:ascii="Times New Roman" w:hAnsi="Times New Roman"/>
          <w:sz w:val="28"/>
          <w:szCs w:val="28"/>
          <w:lang w:eastAsia="x-none"/>
        </w:rPr>
        <w:t>;</w:t>
      </w:r>
    </w:p>
    <w:p w14:paraId="1F9B1F0E" w14:textId="77777777" w:rsidR="006B075F" w:rsidRPr="002763B3" w:rsidRDefault="006B075F" w:rsidP="00F8028F">
      <w:pPr>
        <w:widowControl w:val="0"/>
        <w:shd w:val="clear" w:color="auto" w:fill="FFFFFF"/>
        <w:spacing w:before="120" w:after="120" w:line="240" w:lineRule="auto"/>
        <w:rPr>
          <w:rFonts w:ascii="Times New Roman" w:eastAsia=".VnTimeH" w:hAnsi="Times New Roman"/>
          <w:sz w:val="28"/>
          <w:szCs w:val="28"/>
          <w:lang w:eastAsia="x-none"/>
        </w:rPr>
      </w:pPr>
      <w:r w:rsidRPr="002763B3">
        <w:rPr>
          <w:rFonts w:ascii="Times New Roman" w:eastAsia=".VnTimeH" w:hAnsi="Times New Roman"/>
          <w:sz w:val="28"/>
          <w:szCs w:val="28"/>
          <w:lang w:eastAsia="x-none"/>
        </w:rPr>
        <w:t xml:space="preserve">b) </w:t>
      </w:r>
      <w:proofErr w:type="spellStart"/>
      <w:r w:rsidRPr="002763B3">
        <w:rPr>
          <w:rFonts w:ascii="Times New Roman" w:eastAsia=".VnTimeH" w:hAnsi="Times New Roman"/>
          <w:sz w:val="28"/>
          <w:szCs w:val="28"/>
          <w:lang w:eastAsia="x-none"/>
        </w:rPr>
        <w:t>Xây</w:t>
      </w:r>
      <w:proofErr w:type="spellEnd"/>
      <w:r w:rsidRPr="002763B3">
        <w:rPr>
          <w:rFonts w:ascii="Times New Roman" w:eastAsia=".VnTimeH" w:hAnsi="Times New Roman"/>
          <w:sz w:val="28"/>
          <w:szCs w:val="28"/>
          <w:lang w:eastAsia="x-none"/>
        </w:rPr>
        <w:t xml:space="preserve"> </w:t>
      </w:r>
      <w:proofErr w:type="spellStart"/>
      <w:r w:rsidRPr="002763B3">
        <w:rPr>
          <w:rFonts w:ascii="Times New Roman" w:eastAsia=".VnTimeH" w:hAnsi="Times New Roman"/>
          <w:sz w:val="28"/>
          <w:szCs w:val="28"/>
          <w:lang w:eastAsia="x-none"/>
        </w:rPr>
        <w:t>dựng</w:t>
      </w:r>
      <w:proofErr w:type="spellEnd"/>
      <w:r w:rsidRPr="002763B3">
        <w:rPr>
          <w:rFonts w:ascii="Times New Roman" w:eastAsia=".VnTimeH" w:hAnsi="Times New Roman"/>
          <w:sz w:val="28"/>
          <w:szCs w:val="28"/>
          <w:lang w:eastAsia="x-none"/>
        </w:rPr>
        <w:t xml:space="preserve"> </w:t>
      </w:r>
      <w:proofErr w:type="spellStart"/>
      <w:r w:rsidRPr="002763B3">
        <w:rPr>
          <w:rFonts w:ascii="Times New Roman" w:eastAsia=".VnTimeH" w:hAnsi="Times New Roman"/>
          <w:sz w:val="28"/>
          <w:szCs w:val="28"/>
          <w:lang w:eastAsia="x-none"/>
        </w:rPr>
        <w:t>và</w:t>
      </w:r>
      <w:proofErr w:type="spellEnd"/>
      <w:r w:rsidRPr="002763B3">
        <w:rPr>
          <w:rFonts w:ascii="Times New Roman" w:eastAsia=".VnTimeH" w:hAnsi="Times New Roman"/>
          <w:sz w:val="28"/>
          <w:szCs w:val="28"/>
          <w:lang w:eastAsia="x-none"/>
        </w:rPr>
        <w:t xml:space="preserve"> </w:t>
      </w:r>
      <w:proofErr w:type="spellStart"/>
      <w:r w:rsidRPr="002763B3">
        <w:rPr>
          <w:rFonts w:ascii="Times New Roman" w:eastAsia=".VnTimeH" w:hAnsi="Times New Roman"/>
          <w:sz w:val="28"/>
          <w:szCs w:val="28"/>
          <w:lang w:eastAsia="x-none"/>
        </w:rPr>
        <w:t>cập</w:t>
      </w:r>
      <w:proofErr w:type="spellEnd"/>
      <w:r w:rsidRPr="002763B3">
        <w:rPr>
          <w:rFonts w:ascii="Times New Roman" w:eastAsia=".VnTimeH" w:hAnsi="Times New Roman"/>
          <w:sz w:val="28"/>
          <w:szCs w:val="28"/>
          <w:lang w:eastAsia="x-none"/>
        </w:rPr>
        <w:t xml:space="preserve"> </w:t>
      </w:r>
      <w:proofErr w:type="spellStart"/>
      <w:r w:rsidRPr="002763B3">
        <w:rPr>
          <w:rFonts w:ascii="Times New Roman" w:eastAsia=".VnTimeH" w:hAnsi="Times New Roman"/>
          <w:sz w:val="28"/>
          <w:szCs w:val="28"/>
          <w:lang w:eastAsia="x-none"/>
        </w:rPr>
        <w:t>nhật</w:t>
      </w:r>
      <w:proofErr w:type="spellEnd"/>
      <w:r w:rsidRPr="002763B3">
        <w:rPr>
          <w:rFonts w:ascii="Times New Roman" w:eastAsia=".VnTimeH" w:hAnsi="Times New Roman"/>
          <w:sz w:val="28"/>
          <w:szCs w:val="28"/>
          <w:lang w:eastAsia="x-none"/>
        </w:rPr>
        <w:t xml:space="preserve"> </w:t>
      </w:r>
      <w:proofErr w:type="spellStart"/>
      <w:r w:rsidRPr="002763B3">
        <w:rPr>
          <w:rFonts w:ascii="Times New Roman" w:eastAsia=".VnTimeH" w:hAnsi="Times New Roman"/>
          <w:sz w:val="28"/>
          <w:szCs w:val="28"/>
          <w:lang w:eastAsia="x-none"/>
        </w:rPr>
        <w:t>dữ</w:t>
      </w:r>
      <w:proofErr w:type="spellEnd"/>
      <w:r w:rsidRPr="002763B3">
        <w:rPr>
          <w:rFonts w:ascii="Times New Roman" w:eastAsia=".VnTimeH" w:hAnsi="Times New Roman"/>
          <w:sz w:val="28"/>
          <w:szCs w:val="28"/>
          <w:lang w:eastAsia="x-none"/>
        </w:rPr>
        <w:t xml:space="preserve"> </w:t>
      </w:r>
      <w:proofErr w:type="spellStart"/>
      <w:r w:rsidRPr="002763B3">
        <w:rPr>
          <w:rFonts w:ascii="Times New Roman" w:eastAsia=".VnTimeH" w:hAnsi="Times New Roman"/>
          <w:sz w:val="28"/>
          <w:szCs w:val="28"/>
          <w:lang w:eastAsia="x-none"/>
        </w:rPr>
        <w:t>liệu</w:t>
      </w:r>
      <w:proofErr w:type="spellEnd"/>
      <w:r w:rsidRPr="002763B3">
        <w:rPr>
          <w:rFonts w:ascii="Times New Roman" w:eastAsia=".VnTimeH" w:hAnsi="Times New Roman"/>
          <w:sz w:val="28"/>
          <w:szCs w:val="28"/>
          <w:lang w:eastAsia="x-none"/>
        </w:rPr>
        <w:t xml:space="preserve"> </w:t>
      </w:r>
      <w:proofErr w:type="spellStart"/>
      <w:r w:rsidRPr="002763B3">
        <w:rPr>
          <w:rFonts w:ascii="Times New Roman" w:eastAsia=".VnTimeH" w:hAnsi="Times New Roman"/>
          <w:sz w:val="28"/>
          <w:szCs w:val="28"/>
          <w:lang w:eastAsia="x-none"/>
        </w:rPr>
        <w:t>quy</w:t>
      </w:r>
      <w:proofErr w:type="spellEnd"/>
      <w:r w:rsidRPr="002763B3">
        <w:rPr>
          <w:rFonts w:ascii="Times New Roman" w:eastAsia=".VnTimeH" w:hAnsi="Times New Roman"/>
          <w:sz w:val="28"/>
          <w:szCs w:val="28"/>
          <w:lang w:eastAsia="x-none"/>
        </w:rPr>
        <w:t xml:space="preserve"> </w:t>
      </w:r>
      <w:proofErr w:type="spellStart"/>
      <w:r w:rsidRPr="002763B3">
        <w:rPr>
          <w:rFonts w:ascii="Times New Roman" w:eastAsia=".VnTimeH" w:hAnsi="Times New Roman"/>
          <w:sz w:val="28"/>
          <w:szCs w:val="28"/>
          <w:lang w:eastAsia="x-none"/>
        </w:rPr>
        <w:t>hoạch</w:t>
      </w:r>
      <w:proofErr w:type="spellEnd"/>
      <w:r w:rsidRPr="002763B3">
        <w:rPr>
          <w:rFonts w:ascii="Times New Roman" w:eastAsia=".VnTimeH" w:hAnsi="Times New Roman"/>
          <w:sz w:val="28"/>
          <w:szCs w:val="28"/>
          <w:lang w:eastAsia="x-none"/>
        </w:rPr>
        <w:t xml:space="preserve"> </w:t>
      </w:r>
      <w:proofErr w:type="spellStart"/>
      <w:r w:rsidRPr="002763B3">
        <w:rPr>
          <w:rFonts w:ascii="Times New Roman" w:eastAsia=".VnTimeH" w:hAnsi="Times New Roman"/>
          <w:sz w:val="28"/>
          <w:szCs w:val="28"/>
          <w:lang w:eastAsia="x-none"/>
        </w:rPr>
        <w:t>sử</w:t>
      </w:r>
      <w:proofErr w:type="spellEnd"/>
      <w:r w:rsidRPr="002763B3">
        <w:rPr>
          <w:rFonts w:ascii="Times New Roman" w:eastAsia=".VnTimeH" w:hAnsi="Times New Roman"/>
          <w:sz w:val="28"/>
          <w:szCs w:val="28"/>
          <w:lang w:eastAsia="x-none"/>
        </w:rPr>
        <w:t xml:space="preserve"> </w:t>
      </w:r>
      <w:proofErr w:type="spellStart"/>
      <w:r w:rsidRPr="002763B3">
        <w:rPr>
          <w:rFonts w:ascii="Times New Roman" w:eastAsia=".VnTimeH" w:hAnsi="Times New Roman"/>
          <w:sz w:val="28"/>
          <w:szCs w:val="28"/>
          <w:lang w:eastAsia="x-none"/>
        </w:rPr>
        <w:t>dụng</w:t>
      </w:r>
      <w:proofErr w:type="spellEnd"/>
      <w:r w:rsidRPr="002763B3">
        <w:rPr>
          <w:rFonts w:ascii="Times New Roman" w:eastAsia=".VnTimeH" w:hAnsi="Times New Roman"/>
          <w:sz w:val="28"/>
          <w:szCs w:val="28"/>
          <w:lang w:eastAsia="x-none"/>
        </w:rPr>
        <w:t xml:space="preserve"> </w:t>
      </w:r>
      <w:proofErr w:type="spellStart"/>
      <w:r w:rsidRPr="002763B3">
        <w:rPr>
          <w:rFonts w:ascii="Times New Roman" w:eastAsia=".VnTimeH" w:hAnsi="Times New Roman"/>
          <w:sz w:val="28"/>
          <w:szCs w:val="28"/>
          <w:lang w:eastAsia="x-none"/>
        </w:rPr>
        <w:t>đất</w:t>
      </w:r>
      <w:proofErr w:type="spellEnd"/>
      <w:r w:rsidRPr="002763B3">
        <w:rPr>
          <w:rFonts w:ascii="Times New Roman" w:eastAsia=".VnTimeH" w:hAnsi="Times New Roman"/>
          <w:sz w:val="28"/>
          <w:szCs w:val="28"/>
          <w:lang w:eastAsia="x-none"/>
        </w:rPr>
        <w:t xml:space="preserve"> </w:t>
      </w:r>
      <w:proofErr w:type="spellStart"/>
      <w:r w:rsidRPr="002763B3">
        <w:rPr>
          <w:rFonts w:ascii="Times New Roman" w:eastAsia=".VnTimeH" w:hAnsi="Times New Roman"/>
          <w:sz w:val="28"/>
          <w:szCs w:val="28"/>
          <w:lang w:eastAsia="x-none"/>
        </w:rPr>
        <w:t>gồm</w:t>
      </w:r>
      <w:proofErr w:type="spellEnd"/>
      <w:r w:rsidRPr="002763B3">
        <w:rPr>
          <w:rFonts w:ascii="Times New Roman" w:eastAsia=".VnTimeH" w:hAnsi="Times New Roman"/>
          <w:sz w:val="28"/>
          <w:szCs w:val="28"/>
          <w:lang w:eastAsia="x-none"/>
        </w:rPr>
        <w:t xml:space="preserve"> </w:t>
      </w:r>
      <w:proofErr w:type="spellStart"/>
      <w:r w:rsidRPr="002763B3">
        <w:rPr>
          <w:rFonts w:ascii="Times New Roman" w:eastAsia=".VnTimeH" w:hAnsi="Times New Roman"/>
          <w:sz w:val="28"/>
          <w:szCs w:val="28"/>
          <w:lang w:eastAsia="x-none"/>
        </w:rPr>
        <w:t>các</w:t>
      </w:r>
      <w:proofErr w:type="spellEnd"/>
      <w:r w:rsidRPr="002763B3">
        <w:rPr>
          <w:rFonts w:ascii="Times New Roman" w:eastAsia=".VnTimeH" w:hAnsi="Times New Roman"/>
          <w:sz w:val="28"/>
          <w:szCs w:val="28"/>
          <w:lang w:eastAsia="x-none"/>
        </w:rPr>
        <w:t xml:space="preserve"> </w:t>
      </w:r>
      <w:proofErr w:type="spellStart"/>
      <w:r w:rsidRPr="002763B3">
        <w:rPr>
          <w:rFonts w:ascii="Times New Roman" w:eastAsia=".VnTimeH" w:hAnsi="Times New Roman"/>
          <w:sz w:val="28"/>
          <w:szCs w:val="28"/>
          <w:lang w:eastAsia="x-none"/>
        </w:rPr>
        <w:t>trường</w:t>
      </w:r>
      <w:proofErr w:type="spellEnd"/>
      <w:r w:rsidRPr="002763B3">
        <w:rPr>
          <w:rFonts w:ascii="Times New Roman" w:eastAsia=".VnTimeH" w:hAnsi="Times New Roman"/>
          <w:sz w:val="28"/>
          <w:szCs w:val="28"/>
          <w:lang w:eastAsia="x-none"/>
        </w:rPr>
        <w:t xml:space="preserve"> </w:t>
      </w:r>
      <w:proofErr w:type="spellStart"/>
      <w:r w:rsidRPr="002763B3">
        <w:rPr>
          <w:rFonts w:ascii="Times New Roman" w:eastAsia=".VnTimeH" w:hAnsi="Times New Roman"/>
          <w:sz w:val="28"/>
          <w:szCs w:val="28"/>
          <w:lang w:eastAsia="x-none"/>
        </w:rPr>
        <w:t>thông</w:t>
      </w:r>
      <w:proofErr w:type="spellEnd"/>
      <w:r w:rsidRPr="002763B3">
        <w:rPr>
          <w:rFonts w:ascii="Times New Roman" w:eastAsia=".VnTimeH" w:hAnsi="Times New Roman"/>
          <w:sz w:val="28"/>
          <w:szCs w:val="28"/>
          <w:lang w:eastAsia="x-none"/>
        </w:rPr>
        <w:t xml:space="preserve"> tin </w:t>
      </w:r>
      <w:proofErr w:type="spellStart"/>
      <w:r w:rsidRPr="002763B3">
        <w:rPr>
          <w:rFonts w:ascii="Times New Roman" w:eastAsia=".VnTimeH" w:hAnsi="Times New Roman"/>
          <w:sz w:val="28"/>
          <w:szCs w:val="28"/>
          <w:lang w:eastAsia="x-none"/>
        </w:rPr>
        <w:t>dữ</w:t>
      </w:r>
      <w:proofErr w:type="spellEnd"/>
      <w:r w:rsidRPr="002763B3">
        <w:rPr>
          <w:rFonts w:ascii="Times New Roman" w:eastAsia=".VnTimeH" w:hAnsi="Times New Roman"/>
          <w:sz w:val="28"/>
          <w:szCs w:val="28"/>
          <w:lang w:eastAsia="x-none"/>
        </w:rPr>
        <w:t xml:space="preserve"> </w:t>
      </w:r>
      <w:proofErr w:type="spellStart"/>
      <w:r w:rsidRPr="002763B3">
        <w:rPr>
          <w:rFonts w:ascii="Times New Roman" w:eastAsia=".VnTimeH" w:hAnsi="Times New Roman"/>
          <w:sz w:val="28"/>
          <w:szCs w:val="28"/>
          <w:lang w:eastAsia="x-none"/>
        </w:rPr>
        <w:t>liệu</w:t>
      </w:r>
      <w:proofErr w:type="spellEnd"/>
      <w:r w:rsidRPr="002763B3">
        <w:rPr>
          <w:rFonts w:ascii="Times New Roman" w:eastAsia=".VnTimeH" w:hAnsi="Times New Roman"/>
          <w:sz w:val="28"/>
          <w:szCs w:val="28"/>
          <w:lang w:eastAsia="x-none"/>
        </w:rPr>
        <w:t xml:space="preserve"> </w:t>
      </w:r>
      <w:proofErr w:type="spellStart"/>
      <w:r w:rsidRPr="002763B3">
        <w:rPr>
          <w:rFonts w:ascii="Times New Roman" w:eastAsia=".VnTimeH" w:hAnsi="Times New Roman"/>
          <w:sz w:val="28"/>
          <w:szCs w:val="28"/>
          <w:lang w:eastAsia="x-none"/>
        </w:rPr>
        <w:t>không</w:t>
      </w:r>
      <w:proofErr w:type="spellEnd"/>
      <w:r w:rsidRPr="002763B3">
        <w:rPr>
          <w:rFonts w:ascii="Times New Roman" w:eastAsia=".VnTimeH" w:hAnsi="Times New Roman"/>
          <w:sz w:val="28"/>
          <w:szCs w:val="28"/>
          <w:lang w:eastAsia="x-none"/>
        </w:rPr>
        <w:t xml:space="preserve"> </w:t>
      </w:r>
      <w:proofErr w:type="spellStart"/>
      <w:r w:rsidRPr="002763B3">
        <w:rPr>
          <w:rFonts w:ascii="Times New Roman" w:eastAsia=".VnTimeH" w:hAnsi="Times New Roman"/>
          <w:sz w:val="28"/>
          <w:szCs w:val="28"/>
          <w:lang w:eastAsia="x-none"/>
        </w:rPr>
        <w:t>gian</w:t>
      </w:r>
      <w:proofErr w:type="spellEnd"/>
      <w:r w:rsidRPr="002763B3">
        <w:rPr>
          <w:rFonts w:ascii="Times New Roman" w:eastAsia=".VnTimeH" w:hAnsi="Times New Roman"/>
          <w:sz w:val="28"/>
          <w:szCs w:val="28"/>
          <w:lang w:eastAsia="x-none"/>
        </w:rPr>
        <w:t xml:space="preserve"> </w:t>
      </w:r>
      <w:proofErr w:type="spellStart"/>
      <w:r w:rsidRPr="002763B3">
        <w:rPr>
          <w:rFonts w:ascii="Times New Roman" w:eastAsia=".VnTimeH" w:hAnsi="Times New Roman"/>
          <w:sz w:val="28"/>
          <w:szCs w:val="28"/>
          <w:lang w:eastAsia="x-none"/>
        </w:rPr>
        <w:t>và</w:t>
      </w:r>
      <w:proofErr w:type="spellEnd"/>
      <w:r w:rsidRPr="002763B3">
        <w:rPr>
          <w:rFonts w:ascii="Times New Roman" w:eastAsia=".VnTimeH" w:hAnsi="Times New Roman"/>
          <w:sz w:val="28"/>
          <w:szCs w:val="28"/>
          <w:lang w:eastAsia="x-none"/>
        </w:rPr>
        <w:t xml:space="preserve"> </w:t>
      </w:r>
      <w:proofErr w:type="spellStart"/>
      <w:r w:rsidRPr="002763B3">
        <w:rPr>
          <w:rFonts w:ascii="Times New Roman" w:eastAsia=".VnTimeH" w:hAnsi="Times New Roman"/>
          <w:sz w:val="28"/>
          <w:szCs w:val="28"/>
          <w:lang w:eastAsia="x-none"/>
        </w:rPr>
        <w:t>dữ</w:t>
      </w:r>
      <w:proofErr w:type="spellEnd"/>
      <w:r w:rsidRPr="002763B3">
        <w:rPr>
          <w:rFonts w:ascii="Times New Roman" w:eastAsia=".VnTimeH" w:hAnsi="Times New Roman"/>
          <w:sz w:val="28"/>
          <w:szCs w:val="28"/>
          <w:lang w:eastAsia="x-none"/>
        </w:rPr>
        <w:t xml:space="preserve"> </w:t>
      </w:r>
      <w:proofErr w:type="spellStart"/>
      <w:r w:rsidRPr="002763B3">
        <w:rPr>
          <w:rFonts w:ascii="Times New Roman" w:eastAsia=".VnTimeH" w:hAnsi="Times New Roman"/>
          <w:sz w:val="28"/>
          <w:szCs w:val="28"/>
          <w:lang w:eastAsia="x-none"/>
        </w:rPr>
        <w:t>liệu</w:t>
      </w:r>
      <w:proofErr w:type="spellEnd"/>
      <w:r w:rsidRPr="002763B3">
        <w:rPr>
          <w:rFonts w:ascii="Times New Roman" w:eastAsia=".VnTimeH" w:hAnsi="Times New Roman"/>
          <w:sz w:val="28"/>
          <w:szCs w:val="28"/>
          <w:lang w:eastAsia="x-none"/>
        </w:rPr>
        <w:t xml:space="preserve"> </w:t>
      </w:r>
      <w:proofErr w:type="spellStart"/>
      <w:r w:rsidRPr="002763B3">
        <w:rPr>
          <w:rFonts w:ascii="Times New Roman" w:eastAsia=".VnTimeH" w:hAnsi="Times New Roman"/>
          <w:sz w:val="28"/>
          <w:szCs w:val="28"/>
          <w:lang w:eastAsia="x-none"/>
        </w:rPr>
        <w:t>thuộc</w:t>
      </w:r>
      <w:proofErr w:type="spellEnd"/>
      <w:r w:rsidRPr="002763B3">
        <w:rPr>
          <w:rFonts w:ascii="Times New Roman" w:eastAsia=".VnTimeH" w:hAnsi="Times New Roman"/>
          <w:sz w:val="28"/>
          <w:szCs w:val="28"/>
          <w:lang w:eastAsia="x-none"/>
        </w:rPr>
        <w:t xml:space="preserve"> </w:t>
      </w:r>
      <w:proofErr w:type="spellStart"/>
      <w:r w:rsidRPr="002763B3">
        <w:rPr>
          <w:rFonts w:ascii="Times New Roman" w:eastAsia=".VnTimeH" w:hAnsi="Times New Roman"/>
          <w:sz w:val="28"/>
          <w:szCs w:val="28"/>
          <w:lang w:eastAsia="x-none"/>
        </w:rPr>
        <w:t>tính</w:t>
      </w:r>
      <w:proofErr w:type="spellEnd"/>
      <w:r w:rsidRPr="002763B3">
        <w:rPr>
          <w:rFonts w:ascii="Times New Roman" w:eastAsia=".VnTimeH" w:hAnsi="Times New Roman"/>
          <w:sz w:val="28"/>
          <w:szCs w:val="28"/>
          <w:lang w:eastAsia="x-none"/>
        </w:rPr>
        <w:t>.</w:t>
      </w:r>
    </w:p>
    <w:p w14:paraId="1D033242" w14:textId="77777777" w:rsidR="006B075F" w:rsidRPr="002763B3" w:rsidRDefault="006B075F" w:rsidP="00F8028F">
      <w:pPr>
        <w:widowControl w:val="0"/>
        <w:tabs>
          <w:tab w:val="left" w:pos="0"/>
        </w:tabs>
        <w:spacing w:before="120" w:after="120" w:line="240" w:lineRule="auto"/>
        <w:rPr>
          <w:rFonts w:ascii="Times New Roman" w:eastAsia=".VnTimeH" w:hAnsi="Times New Roman"/>
          <w:sz w:val="28"/>
          <w:szCs w:val="28"/>
        </w:rPr>
      </w:pPr>
      <w:r w:rsidRPr="002763B3">
        <w:rPr>
          <w:rFonts w:ascii="Times New Roman" w:eastAsia=".VnTimeH" w:hAnsi="Times New Roman"/>
          <w:sz w:val="28"/>
          <w:szCs w:val="28"/>
        </w:rPr>
        <w:t xml:space="preserve">3. </w:t>
      </w:r>
      <w:proofErr w:type="spellStart"/>
      <w:r w:rsidRPr="002763B3">
        <w:rPr>
          <w:rFonts w:ascii="Times New Roman" w:eastAsia=".VnTimeH" w:hAnsi="Times New Roman"/>
          <w:sz w:val="28"/>
          <w:szCs w:val="28"/>
        </w:rPr>
        <w:t>Hồ</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sơ</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trình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phê</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duyệt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quy</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hoạch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cấp</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tỉnh</w:t>
      </w:r>
      <w:proofErr w:type="spellEnd"/>
    </w:p>
    <w:p w14:paraId="1EABBD1C" w14:textId="77777777" w:rsidR="006B075F" w:rsidRPr="002763B3" w:rsidRDefault="006B075F" w:rsidP="00F8028F">
      <w:pPr>
        <w:widowControl w:val="0"/>
        <w:tabs>
          <w:tab w:val="left" w:pos="0"/>
        </w:tabs>
        <w:spacing w:before="120" w:after="120" w:line="240" w:lineRule="auto"/>
        <w:rPr>
          <w:rFonts w:ascii="Times New Roman" w:eastAsia=".VnTimeH" w:hAnsi="Times New Roman"/>
          <w:sz w:val="28"/>
          <w:szCs w:val="28"/>
        </w:rPr>
      </w:pPr>
      <w:r w:rsidRPr="002763B3">
        <w:rPr>
          <w:rFonts w:ascii="Times New Roman" w:eastAsia=".VnTimeH" w:hAnsi="Times New Roman"/>
          <w:sz w:val="28"/>
          <w:szCs w:val="28"/>
        </w:rPr>
        <w:t xml:space="preserve">a) </w:t>
      </w:r>
      <w:proofErr w:type="spellStart"/>
      <w:r w:rsidRPr="002763B3">
        <w:rPr>
          <w:rFonts w:ascii="Times New Roman" w:eastAsia=".VnTimeH" w:hAnsi="Times New Roman"/>
          <w:sz w:val="28"/>
          <w:szCs w:val="28"/>
        </w:rPr>
        <w:t>Tờ</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trình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của</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Ủy</w:t>
      </w:r>
      <w:proofErr w:type="spellEnd"/>
      <w:r w:rsidRPr="002763B3">
        <w:rPr>
          <w:rFonts w:ascii="Times New Roman" w:eastAsia=".VnTimeH" w:hAnsi="Times New Roman"/>
          <w:sz w:val="28"/>
          <w:szCs w:val="28"/>
        </w:rPr>
        <w:t xml:space="preserve"> ban </w:t>
      </w:r>
      <w:proofErr w:type="spellStart"/>
      <w:r w:rsidRPr="002763B3">
        <w:rPr>
          <w:rFonts w:ascii="Times New Roman" w:eastAsia=".VnTimeH" w:hAnsi="Times New Roman"/>
          <w:sz w:val="28"/>
          <w:szCs w:val="28"/>
        </w:rPr>
        <w:t>nhân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dân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cấp</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tỉnh</w:t>
      </w:r>
      <w:proofErr w:type="spellEnd"/>
      <w:r w:rsidRPr="002763B3">
        <w:rPr>
          <w:rFonts w:ascii="Times New Roman" w:eastAsia=".VnTimeH" w:hAnsi="Times New Roman"/>
          <w:sz w:val="28"/>
          <w:szCs w:val="28"/>
        </w:rPr>
        <w:t>;</w:t>
      </w:r>
    </w:p>
    <w:p w14:paraId="3D829850" w14:textId="77777777" w:rsidR="006B075F" w:rsidRPr="002763B3" w:rsidRDefault="006B075F" w:rsidP="00F8028F">
      <w:pPr>
        <w:widowControl w:val="0"/>
        <w:tabs>
          <w:tab w:val="left" w:pos="0"/>
        </w:tabs>
        <w:spacing w:before="120" w:after="120" w:line="240" w:lineRule="auto"/>
        <w:rPr>
          <w:rFonts w:ascii="Times New Roman" w:eastAsia=".VnTimeH" w:hAnsi="Times New Roman"/>
          <w:sz w:val="28"/>
          <w:szCs w:val="28"/>
        </w:rPr>
      </w:pPr>
      <w:r w:rsidRPr="002763B3">
        <w:rPr>
          <w:rFonts w:ascii="Times New Roman" w:eastAsia=".VnTimeH" w:hAnsi="Times New Roman"/>
          <w:sz w:val="28"/>
          <w:szCs w:val="28"/>
        </w:rPr>
        <w:t xml:space="preserve">b) </w:t>
      </w:r>
      <w:proofErr w:type="spellStart"/>
      <w:r w:rsidRPr="002763B3">
        <w:rPr>
          <w:rFonts w:ascii="Times New Roman" w:eastAsia=".VnTimeH" w:hAnsi="Times New Roman"/>
          <w:sz w:val="28"/>
          <w:szCs w:val="28"/>
        </w:rPr>
        <w:t>Nghị</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quyết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Hội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đồng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nhân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dân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cấp</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tỉnh</w:t>
      </w:r>
      <w:proofErr w:type="spellEnd"/>
      <w:r w:rsidRPr="002763B3">
        <w:rPr>
          <w:rFonts w:ascii="Times New Roman" w:eastAsia=".VnTimeH" w:hAnsi="Times New Roman"/>
          <w:sz w:val="28"/>
          <w:szCs w:val="28"/>
        </w:rPr>
        <w:t>;</w:t>
      </w:r>
    </w:p>
    <w:p w14:paraId="561A174B" w14:textId="77777777" w:rsidR="006B075F" w:rsidRPr="002763B3" w:rsidRDefault="006B075F" w:rsidP="00F8028F">
      <w:pPr>
        <w:widowControl w:val="0"/>
        <w:tabs>
          <w:tab w:val="left" w:pos="0"/>
        </w:tabs>
        <w:spacing w:before="120" w:after="120" w:line="240" w:lineRule="auto"/>
        <w:rPr>
          <w:rFonts w:ascii="Times New Roman" w:eastAsia=".VnTimeH" w:hAnsi="Times New Roman"/>
          <w:sz w:val="28"/>
          <w:szCs w:val="28"/>
        </w:rPr>
      </w:pPr>
      <w:r w:rsidRPr="002763B3">
        <w:rPr>
          <w:rFonts w:ascii="Times New Roman" w:eastAsia=".VnTimeH" w:hAnsi="Times New Roman"/>
          <w:sz w:val="28"/>
          <w:szCs w:val="28"/>
        </w:rPr>
        <w:t xml:space="preserve">c) Báo </w:t>
      </w:r>
      <w:proofErr w:type="spellStart"/>
      <w:r w:rsidRPr="002763B3">
        <w:rPr>
          <w:rFonts w:ascii="Times New Roman" w:eastAsia=".VnTimeH" w:hAnsi="Times New Roman"/>
          <w:sz w:val="28"/>
          <w:szCs w:val="28"/>
        </w:rPr>
        <w:t>cáo</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thuyết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minh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về</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quy</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hoạch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w:t>
      </w:r>
    </w:p>
    <w:p w14:paraId="41FC771B" w14:textId="77777777" w:rsidR="006B075F" w:rsidRPr="002763B3" w:rsidRDefault="006B075F" w:rsidP="00F8028F">
      <w:pPr>
        <w:widowControl w:val="0"/>
        <w:tabs>
          <w:tab w:val="left" w:pos="0"/>
        </w:tabs>
        <w:spacing w:before="120" w:after="120" w:line="240" w:lineRule="auto"/>
        <w:rPr>
          <w:rFonts w:ascii="Times New Roman" w:eastAsia=".VnTimeH" w:hAnsi="Times New Roman"/>
          <w:sz w:val="28"/>
          <w:szCs w:val="28"/>
        </w:rPr>
      </w:pPr>
      <w:r w:rsidRPr="002763B3">
        <w:rPr>
          <w:rFonts w:ascii="Times New Roman" w:eastAsia=".VnTimeH" w:hAnsi="Times New Roman"/>
          <w:sz w:val="28"/>
          <w:szCs w:val="28"/>
        </w:rPr>
        <w:t xml:space="preserve">d) </w:t>
      </w:r>
      <w:proofErr w:type="spellStart"/>
      <w:r w:rsidRPr="002763B3">
        <w:rPr>
          <w:rFonts w:ascii="Times New Roman" w:eastAsia=".VnTimeH" w:hAnsi="Times New Roman"/>
          <w:sz w:val="28"/>
          <w:szCs w:val="28"/>
        </w:rPr>
        <w:t>Hệ</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thống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bản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đồ</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và</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dữ</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liệu</w:t>
      </w:r>
      <w:proofErr w:type="spellEnd"/>
      <w:r w:rsidRPr="002763B3">
        <w:rPr>
          <w:rFonts w:ascii="Times New Roman" w:eastAsia=".VnTimeH" w:hAnsi="Times New Roman"/>
          <w:sz w:val="28"/>
          <w:szCs w:val="28"/>
        </w:rPr>
        <w:t xml:space="preserve"> </w:t>
      </w:r>
      <w:proofErr w:type="spellStart"/>
      <w:r w:rsidRPr="002763B3">
        <w:rPr>
          <w:rFonts w:ascii="Times New Roman" w:hAnsi="Times New Roman"/>
          <w:sz w:val="28"/>
          <w:szCs w:val="28"/>
        </w:rPr>
        <w:t>kèm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dạng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giấy</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hoặc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dạng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số</w:t>
      </w:r>
      <w:proofErr w:type="spellEnd"/>
      <w:r w:rsidRPr="002763B3">
        <w:rPr>
          <w:rFonts w:ascii="Times New Roman" w:eastAsia=".VnTimeH" w:hAnsi="Times New Roman"/>
          <w:sz w:val="28"/>
          <w:szCs w:val="28"/>
        </w:rPr>
        <w:t>);</w:t>
      </w:r>
    </w:p>
    <w:p w14:paraId="0D721F01" w14:textId="77777777" w:rsidR="006B075F" w:rsidRPr="002763B3" w:rsidRDefault="006B075F" w:rsidP="00F8028F">
      <w:pPr>
        <w:widowControl w:val="0"/>
        <w:tabs>
          <w:tab w:val="left" w:pos="0"/>
        </w:tabs>
        <w:spacing w:before="120" w:after="120" w:line="240" w:lineRule="auto"/>
        <w:rPr>
          <w:rFonts w:ascii="Times New Roman" w:eastAsia=".VnTimeH" w:hAnsi="Times New Roman"/>
          <w:sz w:val="28"/>
          <w:szCs w:val="28"/>
        </w:rPr>
      </w:pPr>
      <w:r w:rsidRPr="002763B3">
        <w:rPr>
          <w:rFonts w:ascii="Times New Roman" w:eastAsia=".VnTimeH" w:hAnsi="Times New Roman"/>
          <w:sz w:val="28"/>
          <w:szCs w:val="28"/>
        </w:rPr>
        <w:t xml:space="preserve">đ) Báo </w:t>
      </w:r>
      <w:proofErr w:type="spellStart"/>
      <w:r w:rsidRPr="002763B3">
        <w:rPr>
          <w:rFonts w:ascii="Times New Roman" w:eastAsia=".VnTimeH" w:hAnsi="Times New Roman"/>
          <w:sz w:val="28"/>
          <w:szCs w:val="28"/>
        </w:rPr>
        <w:t>cáo</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tiếp</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thu</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giải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trình</w:t>
      </w:r>
      <w:proofErr w:type="spellEnd"/>
      <w:r w:rsidRPr="002763B3">
        <w:rPr>
          <w:rFonts w:ascii="Times New Roman" w:eastAsia=".VnTimeH" w:hAnsi="Times New Roman"/>
          <w:sz w:val="28"/>
          <w:szCs w:val="28"/>
        </w:rPr>
        <w:t xml:space="preserve"> ý </w:t>
      </w:r>
      <w:proofErr w:type="spellStart"/>
      <w:r w:rsidRPr="002763B3">
        <w:rPr>
          <w:rFonts w:ascii="Times New Roman" w:eastAsia=".VnTimeH" w:hAnsi="Times New Roman"/>
          <w:sz w:val="28"/>
          <w:szCs w:val="28"/>
        </w:rPr>
        <w:t>kiến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Hội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đồng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thẩm</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định</w:t>
      </w:r>
      <w:proofErr w:type="spellEnd"/>
      <w:r w:rsidRPr="002763B3">
        <w:rPr>
          <w:rFonts w:ascii="Times New Roman" w:eastAsia=".VnTimeH" w:hAnsi="Times New Roman"/>
          <w:sz w:val="28"/>
          <w:szCs w:val="28"/>
        </w:rPr>
        <w:t>;</w:t>
      </w:r>
    </w:p>
    <w:p w14:paraId="6E1C14D2" w14:textId="77777777" w:rsidR="006B075F" w:rsidRPr="002763B3" w:rsidRDefault="006B075F" w:rsidP="00F8028F">
      <w:pPr>
        <w:widowControl w:val="0"/>
        <w:tabs>
          <w:tab w:val="left" w:pos="0"/>
        </w:tabs>
        <w:spacing w:before="120" w:after="120" w:line="240" w:lineRule="auto"/>
        <w:rPr>
          <w:rFonts w:ascii="Times New Roman" w:eastAsia=".VnTimeH" w:hAnsi="Times New Roman"/>
          <w:sz w:val="28"/>
          <w:szCs w:val="28"/>
        </w:rPr>
      </w:pPr>
      <w:r w:rsidRPr="002763B3">
        <w:rPr>
          <w:rFonts w:ascii="Times New Roman" w:eastAsia=".VnTimeH" w:hAnsi="Times New Roman"/>
          <w:sz w:val="28"/>
          <w:szCs w:val="28"/>
        </w:rPr>
        <w:t xml:space="preserve">e) </w:t>
      </w:r>
      <w:proofErr w:type="spellStart"/>
      <w:r w:rsidRPr="002763B3">
        <w:rPr>
          <w:rFonts w:ascii="Times New Roman" w:eastAsia=".VnTimeH" w:hAnsi="Times New Roman"/>
          <w:sz w:val="28"/>
          <w:szCs w:val="28"/>
        </w:rPr>
        <w:t>Dự</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thảo</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Quyết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định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của</w:t>
      </w:r>
      <w:proofErr w:type="spellEnd"/>
      <w:r w:rsidRPr="002763B3">
        <w:rPr>
          <w:rFonts w:ascii="Times New Roman" w:eastAsia=".VnTimeH"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tướng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phủ</w:t>
      </w:r>
      <w:proofErr w:type="spellEnd"/>
      <w:r w:rsidRPr="002763B3">
        <w:rPr>
          <w:rFonts w:ascii="Times New Roman" w:hAnsi="Times New Roman"/>
          <w:sz w:val="28"/>
          <w:szCs w:val="28"/>
        </w:rPr>
        <w:t xml:space="preserve"> </w:t>
      </w:r>
      <w:proofErr w:type="spellStart"/>
      <w:r w:rsidRPr="002763B3">
        <w:rPr>
          <w:rFonts w:ascii="Times New Roman" w:eastAsia=".VnTimeH" w:hAnsi="Times New Roman"/>
          <w:sz w:val="28"/>
          <w:szCs w:val="28"/>
        </w:rPr>
        <w:t>phê</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duyệt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quy</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hoạch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cấp</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tỉnh</w:t>
      </w:r>
      <w:proofErr w:type="spellEnd"/>
      <w:r w:rsidRPr="002763B3">
        <w:rPr>
          <w:rFonts w:ascii="Times New Roman" w:eastAsia=".VnTimeH" w:hAnsi="Times New Roman"/>
          <w:sz w:val="28"/>
          <w:szCs w:val="28"/>
        </w:rPr>
        <w:t>.</w:t>
      </w:r>
    </w:p>
    <w:p w14:paraId="4657A39D" w14:textId="77777777" w:rsidR="006B075F" w:rsidRPr="002763B3" w:rsidRDefault="006B075F" w:rsidP="00F8028F">
      <w:pPr>
        <w:widowControl w:val="0"/>
        <w:shd w:val="clear" w:color="auto" w:fill="FFFFFF"/>
        <w:spacing w:before="120" w:after="120" w:line="240" w:lineRule="auto"/>
        <w:rPr>
          <w:rFonts w:ascii="Times New Roman" w:eastAsia=".VnTimeH" w:hAnsi="Times New Roman"/>
          <w:sz w:val="28"/>
          <w:szCs w:val="28"/>
          <w:lang w:eastAsia="x-none"/>
        </w:rPr>
      </w:pPr>
      <w:r w:rsidRPr="002763B3">
        <w:rPr>
          <w:rFonts w:ascii="Times New Roman" w:eastAsia=".VnTimeH" w:hAnsi="Times New Roman"/>
          <w:sz w:val="28"/>
          <w:szCs w:val="28"/>
          <w:lang w:eastAsia="x-none"/>
        </w:rPr>
        <w:t xml:space="preserve">4. </w:t>
      </w:r>
      <w:proofErr w:type="spellStart"/>
      <w:r w:rsidRPr="002763B3">
        <w:rPr>
          <w:rFonts w:ascii="Times New Roman" w:eastAsia=".VnTimeH" w:hAnsi="Times New Roman"/>
          <w:sz w:val="28"/>
          <w:szCs w:val="28"/>
          <w:lang w:eastAsia="x-none"/>
        </w:rPr>
        <w:t>Trình</w:t>
      </w:r>
      <w:proofErr w:type="spellEnd"/>
      <w:r w:rsidRPr="002763B3">
        <w:rPr>
          <w:rFonts w:ascii="Times New Roman" w:eastAsia=".VnTimeH" w:hAnsi="Times New Roman"/>
          <w:sz w:val="28"/>
          <w:szCs w:val="28"/>
          <w:lang w:eastAsia="x-none"/>
        </w:rPr>
        <w:t xml:space="preserve"> </w:t>
      </w:r>
      <w:proofErr w:type="spellStart"/>
      <w:r w:rsidRPr="002763B3">
        <w:rPr>
          <w:rFonts w:ascii="Times New Roman" w:eastAsia=".VnTimeH" w:hAnsi="Times New Roman"/>
          <w:sz w:val="28"/>
          <w:szCs w:val="28"/>
          <w:lang w:eastAsia="x-none"/>
        </w:rPr>
        <w:t>tự</w:t>
      </w:r>
      <w:proofErr w:type="spellEnd"/>
      <w:r w:rsidRPr="002763B3">
        <w:rPr>
          <w:rFonts w:ascii="Times New Roman" w:eastAsia=".VnTimeH" w:hAnsi="Times New Roman"/>
          <w:sz w:val="28"/>
          <w:szCs w:val="28"/>
          <w:lang w:eastAsia="x-none"/>
        </w:rPr>
        <w:t xml:space="preserve">, </w:t>
      </w:r>
      <w:proofErr w:type="spellStart"/>
      <w:r w:rsidRPr="002763B3">
        <w:rPr>
          <w:rFonts w:ascii="Times New Roman" w:eastAsia=".VnTimeH" w:hAnsi="Times New Roman"/>
          <w:sz w:val="28"/>
          <w:szCs w:val="28"/>
          <w:lang w:eastAsia="x-none"/>
        </w:rPr>
        <w:t>thủ</w:t>
      </w:r>
      <w:proofErr w:type="spellEnd"/>
      <w:r w:rsidRPr="002763B3">
        <w:rPr>
          <w:rFonts w:ascii="Times New Roman" w:eastAsia=".VnTimeH" w:hAnsi="Times New Roman"/>
          <w:sz w:val="28"/>
          <w:szCs w:val="28"/>
          <w:lang w:eastAsia="x-none"/>
        </w:rPr>
        <w:t xml:space="preserve"> </w:t>
      </w:r>
      <w:proofErr w:type="spellStart"/>
      <w:r w:rsidRPr="002763B3">
        <w:rPr>
          <w:rFonts w:ascii="Times New Roman" w:eastAsia=".VnTimeH" w:hAnsi="Times New Roman"/>
          <w:sz w:val="28"/>
          <w:szCs w:val="28"/>
          <w:lang w:eastAsia="x-none"/>
        </w:rPr>
        <w:t>tục</w:t>
      </w:r>
      <w:proofErr w:type="spellEnd"/>
      <w:r w:rsidRPr="002763B3">
        <w:rPr>
          <w:rFonts w:ascii="Times New Roman" w:eastAsia=".VnTimeH" w:hAnsi="Times New Roman"/>
          <w:sz w:val="28"/>
          <w:szCs w:val="28"/>
          <w:lang w:eastAsia="x-none"/>
        </w:rPr>
        <w:t xml:space="preserve"> </w:t>
      </w:r>
      <w:proofErr w:type="spellStart"/>
      <w:r w:rsidRPr="002763B3">
        <w:rPr>
          <w:rFonts w:ascii="Times New Roman" w:eastAsia=".VnTimeH" w:hAnsi="Times New Roman"/>
          <w:sz w:val="28"/>
          <w:szCs w:val="28"/>
          <w:lang w:eastAsia="x-none"/>
        </w:rPr>
        <w:t>thẩm</w:t>
      </w:r>
      <w:proofErr w:type="spellEnd"/>
      <w:r w:rsidRPr="002763B3">
        <w:rPr>
          <w:rFonts w:ascii="Times New Roman" w:eastAsia=".VnTimeH" w:hAnsi="Times New Roman"/>
          <w:sz w:val="28"/>
          <w:szCs w:val="28"/>
          <w:lang w:eastAsia="x-none"/>
        </w:rPr>
        <w:t xml:space="preserve"> </w:t>
      </w:r>
      <w:proofErr w:type="spellStart"/>
      <w:r w:rsidRPr="002763B3">
        <w:rPr>
          <w:rFonts w:ascii="Times New Roman" w:eastAsia=".VnTimeH" w:hAnsi="Times New Roman"/>
          <w:sz w:val="28"/>
          <w:szCs w:val="28"/>
          <w:lang w:eastAsia="x-none"/>
        </w:rPr>
        <w:t>định</w:t>
      </w:r>
      <w:proofErr w:type="spellEnd"/>
      <w:r w:rsidRPr="002763B3">
        <w:rPr>
          <w:rFonts w:ascii="Times New Roman" w:eastAsia=".VnTimeH" w:hAnsi="Times New Roman"/>
          <w:sz w:val="28"/>
          <w:szCs w:val="28"/>
          <w:lang w:eastAsia="x-none"/>
        </w:rPr>
        <w:t xml:space="preserve">, </w:t>
      </w:r>
      <w:proofErr w:type="spellStart"/>
      <w:r w:rsidRPr="002763B3">
        <w:rPr>
          <w:rFonts w:ascii="Times New Roman" w:eastAsia=".VnTimeH" w:hAnsi="Times New Roman"/>
          <w:sz w:val="28"/>
          <w:szCs w:val="28"/>
          <w:lang w:eastAsia="x-none"/>
        </w:rPr>
        <w:t>phê</w:t>
      </w:r>
      <w:proofErr w:type="spellEnd"/>
      <w:r w:rsidRPr="002763B3">
        <w:rPr>
          <w:rFonts w:ascii="Times New Roman" w:eastAsia=".VnTimeH" w:hAnsi="Times New Roman"/>
          <w:sz w:val="28"/>
          <w:szCs w:val="28"/>
          <w:lang w:eastAsia="x-none"/>
        </w:rPr>
        <w:t xml:space="preserve"> </w:t>
      </w:r>
      <w:proofErr w:type="spellStart"/>
      <w:r w:rsidRPr="002763B3">
        <w:rPr>
          <w:rFonts w:ascii="Times New Roman" w:eastAsia=".VnTimeH" w:hAnsi="Times New Roman"/>
          <w:sz w:val="28"/>
          <w:szCs w:val="28"/>
          <w:lang w:eastAsia="x-none"/>
        </w:rPr>
        <w:t>duyệt</w:t>
      </w:r>
      <w:proofErr w:type="spellEnd"/>
      <w:r w:rsidRPr="002763B3">
        <w:rPr>
          <w:rFonts w:ascii="Times New Roman" w:eastAsia=".VnTimeH" w:hAnsi="Times New Roman"/>
          <w:sz w:val="28"/>
          <w:szCs w:val="28"/>
          <w:lang w:eastAsia="x-none"/>
        </w:rPr>
        <w:t xml:space="preserve"> </w:t>
      </w:r>
      <w:proofErr w:type="spellStart"/>
      <w:r w:rsidRPr="002763B3">
        <w:rPr>
          <w:rFonts w:ascii="Times New Roman" w:eastAsia=".VnTimeH" w:hAnsi="Times New Roman"/>
          <w:sz w:val="28"/>
          <w:szCs w:val="28"/>
          <w:lang w:eastAsia="x-none"/>
        </w:rPr>
        <w:t>quy</w:t>
      </w:r>
      <w:proofErr w:type="spellEnd"/>
      <w:r w:rsidRPr="002763B3">
        <w:rPr>
          <w:rFonts w:ascii="Times New Roman" w:eastAsia=".VnTimeH" w:hAnsi="Times New Roman"/>
          <w:sz w:val="28"/>
          <w:szCs w:val="28"/>
          <w:lang w:eastAsia="x-none"/>
        </w:rPr>
        <w:t xml:space="preserve"> </w:t>
      </w:r>
      <w:proofErr w:type="spellStart"/>
      <w:r w:rsidRPr="002763B3">
        <w:rPr>
          <w:rFonts w:ascii="Times New Roman" w:eastAsia=".VnTimeH" w:hAnsi="Times New Roman"/>
          <w:sz w:val="28"/>
          <w:szCs w:val="28"/>
          <w:lang w:eastAsia="x-none"/>
        </w:rPr>
        <w:t>hoạch</w:t>
      </w:r>
      <w:proofErr w:type="spellEnd"/>
      <w:r w:rsidRPr="002763B3">
        <w:rPr>
          <w:rFonts w:ascii="Times New Roman" w:eastAsia=".VnTimeH" w:hAnsi="Times New Roman"/>
          <w:sz w:val="28"/>
          <w:szCs w:val="28"/>
          <w:lang w:eastAsia="x-none"/>
        </w:rPr>
        <w:t xml:space="preserve"> </w:t>
      </w:r>
      <w:proofErr w:type="spellStart"/>
      <w:r w:rsidRPr="002763B3">
        <w:rPr>
          <w:rFonts w:ascii="Times New Roman" w:eastAsia=".VnTimeH" w:hAnsi="Times New Roman"/>
          <w:sz w:val="28"/>
          <w:szCs w:val="28"/>
          <w:lang w:eastAsia="x-none"/>
        </w:rPr>
        <w:t>sử</w:t>
      </w:r>
      <w:proofErr w:type="spellEnd"/>
      <w:r w:rsidRPr="002763B3">
        <w:rPr>
          <w:rFonts w:ascii="Times New Roman" w:eastAsia=".VnTimeH" w:hAnsi="Times New Roman"/>
          <w:sz w:val="28"/>
          <w:szCs w:val="28"/>
          <w:lang w:eastAsia="x-none"/>
        </w:rPr>
        <w:t xml:space="preserve"> </w:t>
      </w:r>
      <w:proofErr w:type="spellStart"/>
      <w:r w:rsidRPr="002763B3">
        <w:rPr>
          <w:rFonts w:ascii="Times New Roman" w:eastAsia=".VnTimeH" w:hAnsi="Times New Roman"/>
          <w:sz w:val="28"/>
          <w:szCs w:val="28"/>
          <w:lang w:eastAsia="x-none"/>
        </w:rPr>
        <w:t>dụng</w:t>
      </w:r>
      <w:proofErr w:type="spellEnd"/>
      <w:r w:rsidRPr="002763B3">
        <w:rPr>
          <w:rFonts w:ascii="Times New Roman" w:eastAsia=".VnTimeH" w:hAnsi="Times New Roman"/>
          <w:sz w:val="28"/>
          <w:szCs w:val="28"/>
          <w:lang w:eastAsia="x-none"/>
        </w:rPr>
        <w:t xml:space="preserve"> </w:t>
      </w:r>
      <w:proofErr w:type="spellStart"/>
      <w:r w:rsidRPr="002763B3">
        <w:rPr>
          <w:rFonts w:ascii="Times New Roman" w:eastAsia=".VnTimeH" w:hAnsi="Times New Roman"/>
          <w:sz w:val="28"/>
          <w:szCs w:val="28"/>
          <w:lang w:eastAsia="x-none"/>
        </w:rPr>
        <w:t>đất</w:t>
      </w:r>
      <w:proofErr w:type="spellEnd"/>
      <w:r w:rsidRPr="002763B3">
        <w:rPr>
          <w:rFonts w:ascii="Times New Roman" w:eastAsia=".VnTimeH" w:hAnsi="Times New Roman"/>
          <w:sz w:val="28"/>
          <w:szCs w:val="28"/>
          <w:lang w:eastAsia="x-none"/>
        </w:rPr>
        <w:t xml:space="preserve"> </w:t>
      </w:r>
      <w:proofErr w:type="spellStart"/>
      <w:r w:rsidRPr="002763B3">
        <w:rPr>
          <w:rFonts w:ascii="Times New Roman" w:eastAsia=".VnTimeH" w:hAnsi="Times New Roman"/>
          <w:sz w:val="28"/>
          <w:szCs w:val="28"/>
          <w:lang w:eastAsia="x-none"/>
        </w:rPr>
        <w:t>cấp</w:t>
      </w:r>
      <w:proofErr w:type="spellEnd"/>
      <w:r w:rsidRPr="002763B3">
        <w:rPr>
          <w:rFonts w:ascii="Times New Roman" w:eastAsia=".VnTimeH" w:hAnsi="Times New Roman"/>
          <w:sz w:val="28"/>
          <w:szCs w:val="28"/>
          <w:lang w:eastAsia="x-none"/>
        </w:rPr>
        <w:t xml:space="preserve"> </w:t>
      </w:r>
      <w:proofErr w:type="spellStart"/>
      <w:r w:rsidRPr="002763B3">
        <w:rPr>
          <w:rFonts w:ascii="Times New Roman" w:eastAsia=".VnTimeH" w:hAnsi="Times New Roman"/>
          <w:sz w:val="28"/>
          <w:szCs w:val="28"/>
          <w:lang w:eastAsia="x-none"/>
        </w:rPr>
        <w:t>tỉnh</w:t>
      </w:r>
      <w:proofErr w:type="spellEnd"/>
    </w:p>
    <w:p w14:paraId="2B2CAA75" w14:textId="7FC14EBD" w:rsidR="006B075F" w:rsidRPr="002763B3" w:rsidRDefault="006B075F" w:rsidP="00F8028F">
      <w:pPr>
        <w:widowControl w:val="0"/>
        <w:tabs>
          <w:tab w:val="left" w:pos="0"/>
        </w:tabs>
        <w:spacing w:before="120" w:after="120" w:line="240" w:lineRule="auto"/>
        <w:rPr>
          <w:rFonts w:ascii="Times New Roman" w:eastAsia=".VnTimeH" w:hAnsi="Times New Roman"/>
          <w:sz w:val="28"/>
          <w:szCs w:val="28"/>
        </w:rPr>
      </w:pPr>
      <w:r w:rsidRPr="002763B3">
        <w:rPr>
          <w:rFonts w:ascii="Times New Roman" w:eastAsia=".VnTimeH" w:hAnsi="Times New Roman"/>
          <w:sz w:val="28"/>
          <w:szCs w:val="28"/>
          <w:lang w:eastAsia="x-none"/>
        </w:rPr>
        <w:t xml:space="preserve">a) </w:t>
      </w:r>
      <w:proofErr w:type="spellStart"/>
      <w:r w:rsidRPr="002763B3">
        <w:rPr>
          <w:rFonts w:ascii="Times New Roman" w:hAnsi="Times New Roman"/>
          <w:sz w:val="28"/>
          <w:szCs w:val="28"/>
          <w:lang w:eastAsia="x-none"/>
        </w:rPr>
        <w:t>Cơ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quan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chức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năng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lý</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tỉnh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hoàn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thiện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hồ</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sơ</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quy</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hoạch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cấp</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tỉnh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báo</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cáo</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Ủy</w:t>
      </w:r>
      <w:proofErr w:type="spellEnd"/>
      <w:r w:rsidRPr="002763B3">
        <w:rPr>
          <w:rFonts w:ascii="Times New Roman" w:eastAsia=".VnTimeH" w:hAnsi="Times New Roman"/>
          <w:sz w:val="28"/>
          <w:szCs w:val="28"/>
        </w:rPr>
        <w:t xml:space="preserve"> ban </w:t>
      </w:r>
      <w:proofErr w:type="spellStart"/>
      <w:r w:rsidRPr="002763B3">
        <w:rPr>
          <w:rFonts w:ascii="Times New Roman" w:eastAsia=".VnTimeH" w:hAnsi="Times New Roman"/>
          <w:sz w:val="28"/>
          <w:szCs w:val="28"/>
        </w:rPr>
        <w:t>nhân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dân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cấp</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tỉnh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để</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trình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Hội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đồng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nhân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dân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cấp</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tỉnh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thông</w:t>
      </w:r>
      <w:proofErr w:type="spellEnd"/>
      <w:r w:rsidRPr="002763B3">
        <w:rPr>
          <w:rFonts w:ascii="Times New Roman" w:eastAsia=".VnTimeH" w:hAnsi="Times New Roman"/>
          <w:sz w:val="28"/>
          <w:szCs w:val="28"/>
        </w:rPr>
        <w:t xml:space="preserve"> qua </w:t>
      </w:r>
      <w:proofErr w:type="spellStart"/>
      <w:r w:rsidRPr="002763B3">
        <w:rPr>
          <w:rFonts w:ascii="Times New Roman" w:eastAsia=".VnTimeH" w:hAnsi="Times New Roman"/>
          <w:sz w:val="28"/>
          <w:szCs w:val="28"/>
        </w:rPr>
        <w:t>trước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khi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Ủy</w:t>
      </w:r>
      <w:proofErr w:type="spellEnd"/>
      <w:r w:rsidRPr="002763B3">
        <w:rPr>
          <w:rFonts w:ascii="Times New Roman" w:eastAsia=".VnTimeH" w:hAnsi="Times New Roman"/>
          <w:sz w:val="28"/>
          <w:szCs w:val="28"/>
        </w:rPr>
        <w:t xml:space="preserve"> ban </w:t>
      </w:r>
      <w:proofErr w:type="spellStart"/>
      <w:r w:rsidRPr="002763B3">
        <w:rPr>
          <w:rFonts w:ascii="Times New Roman" w:eastAsia=".VnTimeH" w:hAnsi="Times New Roman"/>
          <w:sz w:val="28"/>
          <w:szCs w:val="28"/>
        </w:rPr>
        <w:t>nhân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dân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cấp</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tỉnh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trình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Bộ</w:t>
      </w:r>
      <w:proofErr w:type="spellEnd"/>
      <w:r w:rsidRPr="002763B3">
        <w:rPr>
          <w:rFonts w:ascii="Times New Roman" w:eastAsia=".VnTimeH" w:hAnsi="Times New Roman"/>
          <w:sz w:val="28"/>
          <w:szCs w:val="28"/>
        </w:rPr>
        <w:t xml:space="preserve"> </w:t>
      </w:r>
      <w:proofErr w:type="spellStart"/>
      <w:r w:rsidR="00E21995" w:rsidRPr="002763B3">
        <w:rPr>
          <w:rFonts w:ascii="Times New Roman" w:eastAsia=".VnTimeH" w:hAnsi="Times New Roman"/>
          <w:sz w:val="28"/>
          <w:szCs w:val="28"/>
        </w:rPr>
        <w:t>Nông</w:t>
      </w:r>
      <w:proofErr w:type="spellEnd"/>
      <w:r w:rsidR="00E21995" w:rsidRPr="002763B3">
        <w:rPr>
          <w:rFonts w:ascii="Times New Roman" w:eastAsia=".VnTimeH" w:hAnsi="Times New Roman"/>
          <w:sz w:val="28"/>
          <w:szCs w:val="28"/>
        </w:rPr>
        <w:t xml:space="preserve"> </w:t>
      </w:r>
      <w:proofErr w:type="spellStart"/>
      <w:r w:rsidR="00E21995" w:rsidRPr="002763B3">
        <w:rPr>
          <w:rFonts w:ascii="Times New Roman" w:eastAsia=".VnTimeH" w:hAnsi="Times New Roman"/>
          <w:sz w:val="28"/>
          <w:szCs w:val="28"/>
        </w:rPr>
        <w:t>nghiệp</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và</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Môi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trường</w:t>
      </w:r>
      <w:proofErr w:type="spellEnd"/>
      <w:r w:rsidR="00E21995" w:rsidRPr="002763B3">
        <w:rPr>
          <w:rStyle w:val="FootnoteReference"/>
          <w:rFonts w:ascii="Times New Roman" w:eastAsia=".VnTimeH" w:hAnsi="Times New Roman"/>
          <w:sz w:val="28"/>
          <w:szCs w:val="28"/>
        </w:rPr>
        <w:footnoteReference w:id="50"/>
      </w:r>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để</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thẩm</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định</w:t>
      </w:r>
      <w:proofErr w:type="spellEnd"/>
      <w:r w:rsidRPr="002763B3">
        <w:rPr>
          <w:rFonts w:ascii="Times New Roman" w:eastAsia=".VnTimeH" w:hAnsi="Times New Roman"/>
          <w:sz w:val="28"/>
          <w:szCs w:val="28"/>
        </w:rPr>
        <w:t xml:space="preserve">; </w:t>
      </w:r>
    </w:p>
    <w:p w14:paraId="6B941DF9" w14:textId="1D55BCDC"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b) Trong </w:t>
      </w:r>
      <w:proofErr w:type="spellStart"/>
      <w:r w:rsidRPr="002763B3">
        <w:rPr>
          <w:rFonts w:ascii="Times New Roman" w:hAnsi="Times New Roman"/>
          <w:sz w:val="28"/>
          <w:szCs w:val="28"/>
          <w:lang w:eastAsia="x-none"/>
        </w:rPr>
        <w:t>thời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quá</w:t>
      </w:r>
      <w:proofErr w:type="spellEnd"/>
      <w:r w:rsidRPr="002763B3">
        <w:rPr>
          <w:rFonts w:ascii="Times New Roman" w:hAnsi="Times New Roman"/>
          <w:sz w:val="28"/>
          <w:szCs w:val="28"/>
          <w:lang w:eastAsia="x-none"/>
        </w:rPr>
        <w:t xml:space="preserve"> 07 </w:t>
      </w:r>
      <w:proofErr w:type="spellStart"/>
      <w:r w:rsidRPr="002763B3">
        <w:rPr>
          <w:rFonts w:ascii="Times New Roman" w:hAnsi="Times New Roman"/>
          <w:sz w:val="28"/>
          <w:szCs w:val="28"/>
          <w:lang w:eastAsia="x-none"/>
        </w:rPr>
        <w:t>ngày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làm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việc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từ</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ngày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nhận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đủ</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hồ</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lastRenderedPageBreak/>
        <w:t>lấy</w:t>
      </w:r>
      <w:proofErr w:type="spellEnd"/>
      <w:r w:rsidRPr="002763B3">
        <w:rPr>
          <w:rFonts w:ascii="Times New Roman" w:hAnsi="Times New Roman"/>
          <w:sz w:val="28"/>
          <w:szCs w:val="28"/>
          <w:lang w:eastAsia="x-none"/>
        </w:rPr>
        <w:t xml:space="preserve"> ý </w:t>
      </w:r>
      <w:proofErr w:type="spellStart"/>
      <w:r w:rsidRPr="002763B3">
        <w:rPr>
          <w:rFonts w:ascii="Times New Roman" w:hAnsi="Times New Roman"/>
          <w:sz w:val="28"/>
          <w:szCs w:val="28"/>
          <w:lang w:eastAsia="x-none"/>
        </w:rPr>
        <w:t>kiến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Bộ</w:t>
      </w:r>
      <w:proofErr w:type="spellEnd"/>
      <w:r w:rsidRPr="002763B3">
        <w:rPr>
          <w:rFonts w:ascii="Times New Roman" w:hAnsi="Times New Roman"/>
          <w:sz w:val="28"/>
          <w:szCs w:val="28"/>
          <w:lang w:eastAsia="x-none"/>
        </w:rPr>
        <w:t xml:space="preserve"> </w:t>
      </w:r>
      <w:proofErr w:type="spellStart"/>
      <w:r w:rsidR="00E21995" w:rsidRPr="002763B3">
        <w:rPr>
          <w:rFonts w:ascii="Times New Roman" w:hAnsi="Times New Roman"/>
          <w:sz w:val="28"/>
          <w:szCs w:val="28"/>
          <w:lang w:eastAsia="x-none"/>
        </w:rPr>
        <w:t>Nông</w:t>
      </w:r>
      <w:proofErr w:type="spellEnd"/>
      <w:r w:rsidR="00E21995" w:rsidRPr="002763B3">
        <w:rPr>
          <w:rFonts w:ascii="Times New Roman" w:hAnsi="Times New Roman"/>
          <w:sz w:val="28"/>
          <w:szCs w:val="28"/>
          <w:lang w:eastAsia="x-none"/>
        </w:rPr>
        <w:t xml:space="preserve"> </w:t>
      </w:r>
      <w:proofErr w:type="spellStart"/>
      <w:r w:rsidR="00E21995" w:rsidRPr="002763B3">
        <w:rPr>
          <w:rFonts w:ascii="Times New Roman" w:hAnsi="Times New Roman"/>
          <w:sz w:val="28"/>
          <w:szCs w:val="28"/>
          <w:lang w:eastAsia="x-none"/>
        </w:rPr>
        <w:t>nghiệp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Môi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trường</w:t>
      </w:r>
      <w:proofErr w:type="spellEnd"/>
      <w:r w:rsidR="00E21995" w:rsidRPr="002763B3">
        <w:rPr>
          <w:rStyle w:val="FootnoteReference"/>
          <w:rFonts w:ascii="Times New Roman" w:hAnsi="Times New Roman"/>
          <w:sz w:val="28"/>
          <w:szCs w:val="28"/>
          <w:lang w:eastAsia="x-none"/>
        </w:rPr>
        <w:footnoteReference w:id="51"/>
      </w:r>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gửi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hồ</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hoạch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tỉnh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đến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thành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viên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của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Hội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đồng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thẩm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hoạch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tỉnh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lấy</w:t>
      </w:r>
      <w:proofErr w:type="spellEnd"/>
      <w:r w:rsidRPr="002763B3">
        <w:rPr>
          <w:rFonts w:ascii="Times New Roman" w:hAnsi="Times New Roman"/>
          <w:sz w:val="28"/>
          <w:szCs w:val="28"/>
          <w:lang w:eastAsia="x-none"/>
        </w:rPr>
        <w:t xml:space="preserve"> ý </w:t>
      </w:r>
      <w:proofErr w:type="spellStart"/>
      <w:r w:rsidRPr="002763B3">
        <w:rPr>
          <w:rFonts w:ascii="Times New Roman" w:hAnsi="Times New Roman"/>
          <w:sz w:val="28"/>
          <w:szCs w:val="28"/>
          <w:lang w:eastAsia="x-none"/>
        </w:rPr>
        <w:t>kiến</w:t>
      </w:r>
      <w:proofErr w:type="spellEnd"/>
      <w:r w:rsidRPr="002763B3">
        <w:rPr>
          <w:rFonts w:ascii="Times New Roman" w:hAnsi="Times New Roman"/>
          <w:sz w:val="28"/>
          <w:szCs w:val="28"/>
          <w:lang w:eastAsia="x-none"/>
        </w:rPr>
        <w:t>;</w:t>
      </w:r>
    </w:p>
    <w:p w14:paraId="2C4EC0A3" w14:textId="5A51BDEE"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c) Trong </w:t>
      </w:r>
      <w:proofErr w:type="spellStart"/>
      <w:r w:rsidRPr="002763B3">
        <w:rPr>
          <w:rFonts w:ascii="Times New Roman" w:hAnsi="Times New Roman"/>
          <w:sz w:val="28"/>
          <w:szCs w:val="28"/>
          <w:lang w:eastAsia="x-none"/>
        </w:rPr>
        <w:t>thời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quá</w:t>
      </w:r>
      <w:proofErr w:type="spellEnd"/>
      <w:r w:rsidRPr="002763B3">
        <w:rPr>
          <w:rFonts w:ascii="Times New Roman" w:hAnsi="Times New Roman"/>
          <w:sz w:val="28"/>
          <w:szCs w:val="28"/>
          <w:lang w:eastAsia="x-none"/>
        </w:rPr>
        <w:t xml:space="preserve"> 15 </w:t>
      </w:r>
      <w:proofErr w:type="spellStart"/>
      <w:r w:rsidRPr="002763B3">
        <w:rPr>
          <w:rFonts w:ascii="Times New Roman" w:hAnsi="Times New Roman"/>
          <w:sz w:val="28"/>
          <w:szCs w:val="28"/>
          <w:lang w:eastAsia="x-none"/>
        </w:rPr>
        <w:t>ngày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từ</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ngày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nhận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được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hồ</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lấy</w:t>
      </w:r>
      <w:proofErr w:type="spellEnd"/>
      <w:r w:rsidRPr="002763B3">
        <w:rPr>
          <w:rFonts w:ascii="Times New Roman" w:hAnsi="Times New Roman"/>
          <w:sz w:val="28"/>
          <w:szCs w:val="28"/>
          <w:lang w:eastAsia="x-none"/>
        </w:rPr>
        <w:t xml:space="preserve"> ý </w:t>
      </w:r>
      <w:proofErr w:type="spellStart"/>
      <w:r w:rsidRPr="002763B3">
        <w:rPr>
          <w:rFonts w:ascii="Times New Roman" w:hAnsi="Times New Roman"/>
          <w:sz w:val="28"/>
          <w:szCs w:val="28"/>
          <w:lang w:eastAsia="x-none"/>
        </w:rPr>
        <w:t>kiến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thành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viên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Hội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đồng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thẩm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hoạch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tỉnh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trách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nhiệm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gửi</w:t>
      </w:r>
      <w:proofErr w:type="spellEnd"/>
      <w:r w:rsidRPr="002763B3">
        <w:rPr>
          <w:rFonts w:ascii="Times New Roman" w:hAnsi="Times New Roman"/>
          <w:sz w:val="28"/>
          <w:szCs w:val="28"/>
          <w:lang w:eastAsia="x-none"/>
        </w:rPr>
        <w:t xml:space="preserve"> ý </w:t>
      </w:r>
      <w:proofErr w:type="spellStart"/>
      <w:r w:rsidRPr="002763B3">
        <w:rPr>
          <w:rFonts w:ascii="Times New Roman" w:hAnsi="Times New Roman"/>
          <w:sz w:val="28"/>
          <w:szCs w:val="28"/>
          <w:lang w:eastAsia="x-none"/>
        </w:rPr>
        <w:t>kiến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bằng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văn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đến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Bộ</w:t>
      </w:r>
      <w:proofErr w:type="spellEnd"/>
      <w:r w:rsidRPr="002763B3">
        <w:rPr>
          <w:rFonts w:ascii="Times New Roman" w:hAnsi="Times New Roman"/>
          <w:sz w:val="28"/>
          <w:szCs w:val="28"/>
          <w:lang w:eastAsia="x-none"/>
        </w:rPr>
        <w:t xml:space="preserve"> </w:t>
      </w:r>
      <w:proofErr w:type="spellStart"/>
      <w:r w:rsidR="00E21995" w:rsidRPr="002763B3">
        <w:rPr>
          <w:rFonts w:ascii="Times New Roman" w:hAnsi="Times New Roman"/>
          <w:sz w:val="28"/>
          <w:szCs w:val="28"/>
          <w:lang w:eastAsia="x-none"/>
        </w:rPr>
        <w:t>Nông</w:t>
      </w:r>
      <w:proofErr w:type="spellEnd"/>
      <w:r w:rsidR="00E21995" w:rsidRPr="002763B3">
        <w:rPr>
          <w:rFonts w:ascii="Times New Roman" w:hAnsi="Times New Roman"/>
          <w:sz w:val="28"/>
          <w:szCs w:val="28"/>
          <w:lang w:eastAsia="x-none"/>
        </w:rPr>
        <w:t xml:space="preserve"> </w:t>
      </w:r>
      <w:proofErr w:type="spellStart"/>
      <w:r w:rsidR="00E21995" w:rsidRPr="002763B3">
        <w:rPr>
          <w:rFonts w:ascii="Times New Roman" w:hAnsi="Times New Roman"/>
          <w:sz w:val="28"/>
          <w:szCs w:val="28"/>
          <w:lang w:eastAsia="x-none"/>
        </w:rPr>
        <w:t>nghiệp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Môi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trường</w:t>
      </w:r>
      <w:proofErr w:type="spellEnd"/>
      <w:r w:rsidR="00E21995" w:rsidRPr="002763B3">
        <w:rPr>
          <w:rStyle w:val="FootnoteReference"/>
          <w:rFonts w:ascii="Times New Roman" w:hAnsi="Times New Roman"/>
          <w:sz w:val="28"/>
          <w:szCs w:val="28"/>
          <w:lang w:eastAsia="x-none"/>
        </w:rPr>
        <w:footnoteReference w:id="52"/>
      </w:r>
      <w:r w:rsidRPr="002763B3">
        <w:rPr>
          <w:rFonts w:ascii="Times New Roman" w:hAnsi="Times New Roman"/>
          <w:sz w:val="28"/>
          <w:szCs w:val="28"/>
          <w:lang w:eastAsia="x-none"/>
        </w:rPr>
        <w:t>;</w:t>
      </w:r>
    </w:p>
    <w:p w14:paraId="6440E556" w14:textId="75F5C032"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d) Trong </w:t>
      </w:r>
      <w:proofErr w:type="spellStart"/>
      <w:r w:rsidRPr="002763B3">
        <w:rPr>
          <w:rFonts w:ascii="Times New Roman" w:hAnsi="Times New Roman"/>
          <w:sz w:val="28"/>
          <w:szCs w:val="28"/>
          <w:lang w:eastAsia="x-none"/>
        </w:rPr>
        <w:t>thời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quá</w:t>
      </w:r>
      <w:proofErr w:type="spellEnd"/>
      <w:r w:rsidRPr="002763B3">
        <w:rPr>
          <w:rFonts w:ascii="Times New Roman" w:hAnsi="Times New Roman"/>
          <w:sz w:val="28"/>
          <w:szCs w:val="28"/>
          <w:lang w:eastAsia="x-none"/>
        </w:rPr>
        <w:t xml:space="preserve"> 10 </w:t>
      </w:r>
      <w:proofErr w:type="spellStart"/>
      <w:r w:rsidRPr="002763B3">
        <w:rPr>
          <w:rFonts w:ascii="Times New Roman" w:hAnsi="Times New Roman"/>
          <w:sz w:val="28"/>
          <w:szCs w:val="28"/>
          <w:lang w:eastAsia="x-none"/>
        </w:rPr>
        <w:t>ngày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từ</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ngày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kết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thúc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thời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lấy</w:t>
      </w:r>
      <w:proofErr w:type="spellEnd"/>
      <w:r w:rsidRPr="002763B3">
        <w:rPr>
          <w:rFonts w:ascii="Times New Roman" w:hAnsi="Times New Roman"/>
          <w:sz w:val="28"/>
          <w:szCs w:val="28"/>
          <w:lang w:eastAsia="x-none"/>
        </w:rPr>
        <w:t xml:space="preserve"> ý </w:t>
      </w:r>
      <w:proofErr w:type="spellStart"/>
      <w:r w:rsidRPr="002763B3">
        <w:rPr>
          <w:rFonts w:ascii="Times New Roman" w:hAnsi="Times New Roman"/>
          <w:sz w:val="28"/>
          <w:szCs w:val="28"/>
          <w:lang w:eastAsia="x-none"/>
        </w:rPr>
        <w:t>kiến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Bộ</w:t>
      </w:r>
      <w:proofErr w:type="spellEnd"/>
      <w:r w:rsidRPr="002763B3">
        <w:rPr>
          <w:rFonts w:ascii="Times New Roman" w:hAnsi="Times New Roman"/>
          <w:sz w:val="28"/>
          <w:szCs w:val="28"/>
          <w:lang w:eastAsia="x-none"/>
        </w:rPr>
        <w:t xml:space="preserve"> </w:t>
      </w:r>
      <w:proofErr w:type="spellStart"/>
      <w:r w:rsidR="00E21995" w:rsidRPr="002763B3">
        <w:rPr>
          <w:rFonts w:ascii="Times New Roman" w:hAnsi="Times New Roman"/>
          <w:sz w:val="28"/>
          <w:szCs w:val="28"/>
          <w:lang w:eastAsia="x-none"/>
        </w:rPr>
        <w:t>Nông</w:t>
      </w:r>
      <w:proofErr w:type="spellEnd"/>
      <w:r w:rsidR="00E21995" w:rsidRPr="002763B3">
        <w:rPr>
          <w:rFonts w:ascii="Times New Roman" w:hAnsi="Times New Roman"/>
          <w:sz w:val="28"/>
          <w:szCs w:val="28"/>
          <w:lang w:eastAsia="x-none"/>
        </w:rPr>
        <w:t xml:space="preserve"> </w:t>
      </w:r>
      <w:proofErr w:type="spellStart"/>
      <w:r w:rsidR="00E21995" w:rsidRPr="002763B3">
        <w:rPr>
          <w:rFonts w:ascii="Times New Roman" w:hAnsi="Times New Roman"/>
          <w:sz w:val="28"/>
          <w:szCs w:val="28"/>
          <w:lang w:eastAsia="x-none"/>
        </w:rPr>
        <w:t>nghiệp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Môi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trường</w:t>
      </w:r>
      <w:proofErr w:type="spellEnd"/>
      <w:r w:rsidR="00E21995" w:rsidRPr="002763B3">
        <w:rPr>
          <w:rStyle w:val="FootnoteReference"/>
          <w:rFonts w:ascii="Times New Roman" w:hAnsi="Times New Roman"/>
          <w:sz w:val="28"/>
          <w:szCs w:val="28"/>
          <w:lang w:eastAsia="x-none"/>
        </w:rPr>
        <w:footnoteReference w:id="53"/>
      </w:r>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tổ</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chức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họp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Hội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đồng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thẩm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hoạch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tỉnh</w:t>
      </w:r>
      <w:proofErr w:type="spellEnd"/>
      <w:r w:rsidRPr="002763B3">
        <w:rPr>
          <w:rFonts w:ascii="Times New Roman" w:hAnsi="Times New Roman"/>
          <w:sz w:val="28"/>
          <w:szCs w:val="28"/>
          <w:lang w:eastAsia="x-none"/>
        </w:rPr>
        <w:t>;</w:t>
      </w:r>
    </w:p>
    <w:p w14:paraId="28AAEFF5" w14:textId="2268E5BA"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đ) Trong </w:t>
      </w:r>
      <w:proofErr w:type="spellStart"/>
      <w:r w:rsidRPr="002763B3">
        <w:rPr>
          <w:rFonts w:ascii="Times New Roman" w:hAnsi="Times New Roman"/>
          <w:sz w:val="28"/>
          <w:szCs w:val="28"/>
          <w:lang w:eastAsia="x-none"/>
        </w:rPr>
        <w:t>thời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quá</w:t>
      </w:r>
      <w:proofErr w:type="spellEnd"/>
      <w:r w:rsidRPr="002763B3">
        <w:rPr>
          <w:rFonts w:ascii="Times New Roman" w:hAnsi="Times New Roman"/>
          <w:sz w:val="28"/>
          <w:szCs w:val="28"/>
          <w:lang w:eastAsia="x-none"/>
        </w:rPr>
        <w:t xml:space="preserve"> 07 </w:t>
      </w:r>
      <w:proofErr w:type="spellStart"/>
      <w:r w:rsidRPr="002763B3">
        <w:rPr>
          <w:rFonts w:ascii="Times New Roman" w:hAnsi="Times New Roman"/>
          <w:sz w:val="28"/>
          <w:szCs w:val="28"/>
          <w:lang w:eastAsia="x-none"/>
        </w:rPr>
        <w:t>ngày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làm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việc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từ</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ngày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họp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Hội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đồng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thẩm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Bộ</w:t>
      </w:r>
      <w:proofErr w:type="spellEnd"/>
      <w:r w:rsidRPr="002763B3">
        <w:rPr>
          <w:rFonts w:ascii="Times New Roman" w:hAnsi="Times New Roman"/>
          <w:sz w:val="28"/>
          <w:szCs w:val="28"/>
          <w:lang w:eastAsia="x-none"/>
        </w:rPr>
        <w:t xml:space="preserve"> </w:t>
      </w:r>
      <w:proofErr w:type="spellStart"/>
      <w:r w:rsidR="00E21995" w:rsidRPr="002763B3">
        <w:rPr>
          <w:rFonts w:ascii="Times New Roman" w:hAnsi="Times New Roman"/>
          <w:sz w:val="28"/>
          <w:szCs w:val="28"/>
          <w:lang w:eastAsia="x-none"/>
        </w:rPr>
        <w:t>Nông</w:t>
      </w:r>
      <w:proofErr w:type="spellEnd"/>
      <w:r w:rsidR="00E21995" w:rsidRPr="002763B3">
        <w:rPr>
          <w:rFonts w:ascii="Times New Roman" w:hAnsi="Times New Roman"/>
          <w:sz w:val="28"/>
          <w:szCs w:val="28"/>
          <w:lang w:eastAsia="x-none"/>
        </w:rPr>
        <w:t xml:space="preserve"> </w:t>
      </w:r>
      <w:proofErr w:type="spellStart"/>
      <w:r w:rsidR="00E21995" w:rsidRPr="002763B3">
        <w:rPr>
          <w:rFonts w:ascii="Times New Roman" w:hAnsi="Times New Roman"/>
          <w:sz w:val="28"/>
          <w:szCs w:val="28"/>
          <w:lang w:eastAsia="x-none"/>
        </w:rPr>
        <w:t>nghiệp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Môi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trường</w:t>
      </w:r>
      <w:proofErr w:type="spellEnd"/>
      <w:r w:rsidR="00E21995" w:rsidRPr="002763B3">
        <w:rPr>
          <w:rStyle w:val="FootnoteReference"/>
          <w:rFonts w:ascii="Times New Roman" w:hAnsi="Times New Roman"/>
          <w:sz w:val="28"/>
          <w:szCs w:val="28"/>
          <w:lang w:eastAsia="x-none"/>
        </w:rPr>
        <w:footnoteReference w:id="54"/>
      </w:r>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gửi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báo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kết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quả</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thẩm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hoạch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đến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Ủy</w:t>
      </w:r>
      <w:proofErr w:type="spellEnd"/>
      <w:r w:rsidRPr="002763B3">
        <w:rPr>
          <w:rFonts w:ascii="Times New Roman" w:hAnsi="Times New Roman"/>
          <w:sz w:val="28"/>
          <w:szCs w:val="28"/>
          <w:lang w:eastAsia="x-none"/>
        </w:rPr>
        <w:t xml:space="preserve"> ban </w:t>
      </w:r>
      <w:proofErr w:type="spellStart"/>
      <w:r w:rsidRPr="002763B3">
        <w:rPr>
          <w:rFonts w:ascii="Times New Roman" w:hAnsi="Times New Roman"/>
          <w:sz w:val="28"/>
          <w:szCs w:val="28"/>
          <w:lang w:eastAsia="x-none"/>
        </w:rPr>
        <w:t>nhân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tỉnh</w:t>
      </w:r>
      <w:proofErr w:type="spellEnd"/>
      <w:r w:rsidRPr="002763B3">
        <w:rPr>
          <w:rFonts w:ascii="Times New Roman" w:hAnsi="Times New Roman"/>
          <w:sz w:val="28"/>
          <w:szCs w:val="28"/>
          <w:lang w:eastAsia="x-none"/>
        </w:rPr>
        <w:t>;</w:t>
      </w:r>
    </w:p>
    <w:p w14:paraId="40C44A11" w14:textId="77777777"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e) </w:t>
      </w:r>
      <w:proofErr w:type="spellStart"/>
      <w:r w:rsidRPr="002763B3">
        <w:rPr>
          <w:rFonts w:ascii="Times New Roman" w:hAnsi="Times New Roman"/>
          <w:sz w:val="28"/>
          <w:szCs w:val="28"/>
          <w:lang w:eastAsia="x-none"/>
        </w:rPr>
        <w:t>Ủy</w:t>
      </w:r>
      <w:proofErr w:type="spellEnd"/>
      <w:r w:rsidRPr="002763B3">
        <w:rPr>
          <w:rFonts w:ascii="Times New Roman" w:hAnsi="Times New Roman"/>
          <w:sz w:val="28"/>
          <w:szCs w:val="28"/>
          <w:lang w:eastAsia="x-none"/>
        </w:rPr>
        <w:t xml:space="preserve"> ban </w:t>
      </w:r>
      <w:proofErr w:type="spellStart"/>
      <w:r w:rsidRPr="002763B3">
        <w:rPr>
          <w:rFonts w:ascii="Times New Roman" w:hAnsi="Times New Roman"/>
          <w:sz w:val="28"/>
          <w:szCs w:val="28"/>
          <w:lang w:eastAsia="x-none"/>
        </w:rPr>
        <w:t>nhân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tỉnh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trách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nhiệm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tiếp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giải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trình</w:t>
      </w:r>
      <w:proofErr w:type="spellEnd"/>
      <w:r w:rsidRPr="002763B3">
        <w:rPr>
          <w:rFonts w:ascii="Times New Roman" w:hAnsi="Times New Roman"/>
          <w:sz w:val="28"/>
          <w:szCs w:val="28"/>
          <w:lang w:eastAsia="x-none"/>
        </w:rPr>
        <w:t xml:space="preserve"> ý </w:t>
      </w:r>
      <w:proofErr w:type="spellStart"/>
      <w:r w:rsidRPr="002763B3">
        <w:rPr>
          <w:rFonts w:ascii="Times New Roman" w:hAnsi="Times New Roman"/>
          <w:sz w:val="28"/>
          <w:szCs w:val="28"/>
          <w:lang w:eastAsia="x-none"/>
        </w:rPr>
        <w:t>kiến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Hội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đồng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thẩm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hoàn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hồ</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hoạch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tỉnh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trước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Ủy</w:t>
      </w:r>
      <w:proofErr w:type="spellEnd"/>
      <w:r w:rsidRPr="002763B3">
        <w:rPr>
          <w:rFonts w:ascii="Times New Roman" w:hAnsi="Times New Roman"/>
          <w:sz w:val="28"/>
          <w:szCs w:val="28"/>
          <w:lang w:eastAsia="x-none"/>
        </w:rPr>
        <w:t xml:space="preserve"> ban </w:t>
      </w:r>
      <w:proofErr w:type="spellStart"/>
      <w:r w:rsidRPr="002763B3">
        <w:rPr>
          <w:rFonts w:ascii="Times New Roman" w:hAnsi="Times New Roman"/>
          <w:sz w:val="28"/>
          <w:szCs w:val="28"/>
          <w:lang w:eastAsia="x-none"/>
        </w:rPr>
        <w:t>nhân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tỉnh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trình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Thủ</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tướng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Chính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phủ</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duyệt</w:t>
      </w:r>
      <w:proofErr w:type="spellEnd"/>
      <w:r w:rsidRPr="002763B3">
        <w:rPr>
          <w:rFonts w:ascii="Times New Roman" w:hAnsi="Times New Roman"/>
          <w:sz w:val="28"/>
          <w:szCs w:val="28"/>
          <w:lang w:eastAsia="x-none"/>
        </w:rPr>
        <w:t xml:space="preserve">. </w:t>
      </w:r>
    </w:p>
    <w:p w14:paraId="455A53A1" w14:textId="77777777" w:rsidR="006B075F" w:rsidRPr="002763B3" w:rsidRDefault="006B075F" w:rsidP="00F8028F">
      <w:pPr>
        <w:widowControl w:val="0"/>
        <w:tabs>
          <w:tab w:val="left" w:pos="0"/>
        </w:tabs>
        <w:spacing w:before="120" w:after="120" w:line="240" w:lineRule="auto"/>
        <w:rPr>
          <w:rFonts w:ascii="Times New Roman" w:eastAsia=".VnTimeH" w:hAnsi="Times New Roman"/>
          <w:sz w:val="28"/>
          <w:szCs w:val="28"/>
        </w:rPr>
      </w:pPr>
      <w:r w:rsidRPr="002763B3">
        <w:rPr>
          <w:rFonts w:ascii="Times New Roman" w:eastAsia=".VnTimeH" w:hAnsi="Times New Roman"/>
          <w:sz w:val="28"/>
          <w:szCs w:val="28"/>
        </w:rPr>
        <w:t xml:space="preserve">5. Trường </w:t>
      </w:r>
      <w:proofErr w:type="spellStart"/>
      <w:r w:rsidRPr="002763B3">
        <w:rPr>
          <w:rFonts w:ascii="Times New Roman" w:eastAsia=".VnTimeH" w:hAnsi="Times New Roman"/>
          <w:sz w:val="28"/>
          <w:szCs w:val="28"/>
        </w:rPr>
        <w:t>hợp</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điều</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chỉnh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quy</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hoạch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cấp</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tỉnh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được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thực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hiện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như</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đối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với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nội</w:t>
      </w:r>
      <w:proofErr w:type="spellEnd"/>
      <w:r w:rsidRPr="002763B3">
        <w:rPr>
          <w:rFonts w:ascii="Times New Roman" w:eastAsia=".VnTimeH" w:hAnsi="Times New Roman"/>
          <w:sz w:val="28"/>
          <w:szCs w:val="28"/>
        </w:rPr>
        <w:t xml:space="preserve"> dung </w:t>
      </w:r>
      <w:proofErr w:type="spellStart"/>
      <w:r w:rsidRPr="002763B3">
        <w:rPr>
          <w:rFonts w:ascii="Times New Roman" w:eastAsia=".VnTimeH" w:hAnsi="Times New Roman"/>
          <w:sz w:val="28"/>
          <w:szCs w:val="28"/>
        </w:rPr>
        <w:t>lập</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quy</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hoạch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cấp</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tỉnh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quy</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định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tại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Điều</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này</w:t>
      </w:r>
      <w:proofErr w:type="spellEnd"/>
      <w:r w:rsidRPr="002763B3">
        <w:rPr>
          <w:rFonts w:ascii="Times New Roman" w:eastAsia=".VnTimeH" w:hAnsi="Times New Roman"/>
          <w:sz w:val="28"/>
          <w:szCs w:val="28"/>
        </w:rPr>
        <w:t>.</w:t>
      </w:r>
    </w:p>
    <w:p w14:paraId="35471F15" w14:textId="7EACBC44"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sidDel="004C23FC">
        <w:rPr>
          <w:rFonts w:ascii="Times New Roman" w:hAnsi="Times New Roman"/>
          <w:sz w:val="28"/>
          <w:szCs w:val="28"/>
          <w:lang w:eastAsia="x-none"/>
        </w:rPr>
        <w:t xml:space="preserve"> </w:t>
      </w:r>
      <w:r w:rsidRPr="002763B3">
        <w:rPr>
          <w:rFonts w:ascii="Times New Roman" w:hAnsi="Times New Roman"/>
          <w:sz w:val="28"/>
          <w:szCs w:val="28"/>
          <w:lang w:eastAsia="x-none"/>
        </w:rPr>
        <w:t>6</w:t>
      </w:r>
      <w:r w:rsidRPr="002763B3">
        <w:rPr>
          <w:rFonts w:ascii="Times New Roman" w:eastAsia=".VnTimeH" w:hAnsi="Times New Roman"/>
          <w:sz w:val="28"/>
          <w:szCs w:val="28"/>
          <w:lang w:eastAsia="x-none"/>
        </w:rPr>
        <w:t>.</w:t>
      </w:r>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Bộ</w:t>
      </w:r>
      <w:proofErr w:type="spellEnd"/>
      <w:r w:rsidRPr="002763B3">
        <w:rPr>
          <w:rFonts w:ascii="Times New Roman" w:hAnsi="Times New Roman"/>
          <w:sz w:val="28"/>
          <w:szCs w:val="28"/>
          <w:lang w:eastAsia="x-none"/>
        </w:rPr>
        <w:t xml:space="preserve"> </w:t>
      </w:r>
      <w:proofErr w:type="spellStart"/>
      <w:r w:rsidR="00E21995" w:rsidRPr="002763B3">
        <w:rPr>
          <w:rFonts w:ascii="Times New Roman" w:hAnsi="Times New Roman"/>
          <w:sz w:val="28"/>
          <w:szCs w:val="28"/>
          <w:lang w:eastAsia="x-none"/>
        </w:rPr>
        <w:t>Nông</w:t>
      </w:r>
      <w:proofErr w:type="spellEnd"/>
      <w:r w:rsidR="00E21995" w:rsidRPr="002763B3">
        <w:rPr>
          <w:rFonts w:ascii="Times New Roman" w:hAnsi="Times New Roman"/>
          <w:sz w:val="28"/>
          <w:szCs w:val="28"/>
          <w:lang w:eastAsia="x-none"/>
        </w:rPr>
        <w:t xml:space="preserve"> </w:t>
      </w:r>
      <w:proofErr w:type="spellStart"/>
      <w:r w:rsidR="00E21995" w:rsidRPr="002763B3">
        <w:rPr>
          <w:rFonts w:ascii="Times New Roman" w:hAnsi="Times New Roman"/>
          <w:sz w:val="28"/>
          <w:szCs w:val="28"/>
          <w:lang w:eastAsia="x-none"/>
        </w:rPr>
        <w:t>nghiệp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Môi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trường</w:t>
      </w:r>
      <w:proofErr w:type="spellEnd"/>
      <w:r w:rsidR="00E21995" w:rsidRPr="002763B3">
        <w:rPr>
          <w:rStyle w:val="FootnoteReference"/>
          <w:rFonts w:ascii="Times New Roman" w:hAnsi="Times New Roman"/>
          <w:sz w:val="28"/>
          <w:szCs w:val="28"/>
          <w:lang w:eastAsia="x-none"/>
        </w:rPr>
        <w:footnoteReference w:id="55"/>
      </w:r>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kỹ</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thuật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về</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lập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điều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chỉnh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hoạch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tỉnh</w:t>
      </w:r>
      <w:proofErr w:type="spellEnd"/>
      <w:r w:rsidRPr="002763B3">
        <w:rPr>
          <w:rFonts w:ascii="Times New Roman" w:hAnsi="Times New Roman"/>
          <w:sz w:val="28"/>
          <w:szCs w:val="28"/>
          <w:lang w:eastAsia="x-none"/>
        </w:rPr>
        <w:t>.</w:t>
      </w:r>
    </w:p>
    <w:p w14:paraId="04802912" w14:textId="77777777" w:rsidR="006B075F" w:rsidRPr="002763B3" w:rsidRDefault="006B075F" w:rsidP="00F8028F">
      <w:pPr>
        <w:widowControl w:val="0"/>
        <w:spacing w:before="120" w:after="120" w:line="240" w:lineRule="auto"/>
        <w:outlineLvl w:val="1"/>
        <w:rPr>
          <w:rFonts w:ascii="Times New Roman" w:hAnsi="Times New Roman"/>
          <w:b/>
          <w:bCs/>
          <w:i/>
          <w:iCs/>
          <w:sz w:val="28"/>
          <w:szCs w:val="28"/>
        </w:rPr>
      </w:pPr>
      <w:proofErr w:type="spellStart"/>
      <w:r w:rsidRPr="002763B3">
        <w:rPr>
          <w:rFonts w:ascii="Times New Roman" w:hAnsi="Times New Roman"/>
          <w:b/>
          <w:bCs/>
          <w:sz w:val="28"/>
          <w:szCs w:val="28"/>
        </w:rPr>
        <w:t>Điều</w:t>
      </w:r>
      <w:proofErr w:type="spellEnd"/>
      <w:r w:rsidRPr="002763B3">
        <w:rPr>
          <w:rFonts w:ascii="Times New Roman" w:hAnsi="Times New Roman"/>
          <w:b/>
          <w:bCs/>
          <w:sz w:val="28"/>
          <w:szCs w:val="28"/>
        </w:rPr>
        <w:t xml:space="preserve"> 19. </w:t>
      </w:r>
      <w:proofErr w:type="spellStart"/>
      <w:r w:rsidRPr="002763B3">
        <w:rPr>
          <w:rFonts w:ascii="Times New Roman" w:hAnsi="Times New Roman"/>
          <w:b/>
          <w:bCs/>
          <w:sz w:val="28"/>
          <w:szCs w:val="28"/>
        </w:rPr>
        <w:t>Kế</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hoạch</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sử</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dụng</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đất</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của</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thành</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phố</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trực</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thuộc</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trung</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ương</w:t>
      </w:r>
      <w:proofErr w:type="spellEnd"/>
    </w:p>
    <w:p w14:paraId="43B4531B"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1. </w:t>
      </w:r>
      <w:proofErr w:type="spellStart"/>
      <w:r w:rsidRPr="002763B3">
        <w:rPr>
          <w:rFonts w:ascii="Times New Roman" w:hAnsi="Times New Roman"/>
          <w:sz w:val="28"/>
          <w:szCs w:val="28"/>
        </w:rPr>
        <w:t>Nội</w:t>
      </w:r>
      <w:proofErr w:type="spellEnd"/>
      <w:r w:rsidRPr="002763B3">
        <w:rPr>
          <w:rFonts w:ascii="Times New Roman" w:hAnsi="Times New Roman"/>
          <w:sz w:val="28"/>
          <w:szCs w:val="28"/>
        </w:rPr>
        <w:t xml:space="preserve"> dung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5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65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bao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w:t>
      </w:r>
    </w:p>
    <w:p w14:paraId="77E51C28"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Phân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đánh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05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lastRenderedPageBreak/>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loại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9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4, 5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6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w:t>
      </w:r>
    </w:p>
    <w:p w14:paraId="2B761335" w14:textId="39CDF024" w:rsidR="006B075F" w:rsidRPr="002763B3" w:rsidRDefault="006B075F" w:rsidP="00F8028F">
      <w:pPr>
        <w:widowControl w:val="0"/>
        <w:spacing w:before="120" w:after="120" w:line="240" w:lineRule="auto"/>
        <w:rPr>
          <w:rFonts w:ascii="Times New Roman" w:hAnsi="Times New Roman"/>
          <w:spacing w:val="-2"/>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Phân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 </w:t>
      </w:r>
      <w:proofErr w:type="spellStart"/>
      <w:r w:rsidRPr="002763B3">
        <w:rPr>
          <w:rFonts w:ascii="Times New Roman" w:hAnsi="Times New Roman"/>
          <w:sz w:val="28"/>
          <w:szCs w:val="28"/>
        </w:rPr>
        <w:t>xã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gramStart"/>
      <w:r w:rsidRPr="002763B3">
        <w:rPr>
          <w:rFonts w:ascii="Times New Roman" w:hAnsi="Times New Roman"/>
          <w:sz w:val="28"/>
          <w:szCs w:val="28"/>
        </w:rPr>
        <w:t>an</w:t>
      </w:r>
      <w:proofErr w:type="gramEnd"/>
      <w:r w:rsidRPr="002763B3">
        <w:rPr>
          <w:rFonts w:ascii="Times New Roman" w:hAnsi="Times New Roman"/>
          <w:sz w:val="28"/>
          <w:szCs w:val="28"/>
        </w:rPr>
        <w:t xml:space="preserve">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tầng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cứ</w:t>
      </w:r>
      <w:proofErr w:type="spellEnd"/>
      <w:r w:rsidRPr="002763B3">
        <w:rPr>
          <w:rFonts w:ascii="Times New Roman" w:hAnsi="Times New Roman"/>
          <w:sz w:val="28"/>
          <w:szCs w:val="28"/>
        </w:rPr>
        <w:t xml:space="preserve"> </w:t>
      </w:r>
      <w:proofErr w:type="spellStart"/>
      <w:r w:rsidRPr="002763B3">
        <w:rPr>
          <w:rFonts w:ascii="Times New Roman" w:hAnsi="Times New Roman"/>
          <w:spacing w:val="-2"/>
          <w:sz w:val="28"/>
          <w:szCs w:val="28"/>
        </w:rPr>
        <w:t>quy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hoạch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chung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của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thành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phố</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trực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thuộc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trung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ương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đã</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được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phê</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duyệt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theo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của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pháp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luật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về</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hoạch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đô</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thị</w:t>
      </w:r>
      <w:proofErr w:type="spellEnd"/>
      <w:r w:rsidRPr="002763B3">
        <w:rPr>
          <w:rFonts w:ascii="Times New Roman" w:hAnsi="Times New Roman"/>
          <w:spacing w:val="-2"/>
          <w:sz w:val="28"/>
          <w:szCs w:val="28"/>
        </w:rPr>
        <w:t xml:space="preserve"> </w:t>
      </w:r>
      <w:r w:rsidRPr="002763B3">
        <w:rPr>
          <w:rFonts w:ascii="Times New Roman" w:eastAsia="Times New Roman" w:hAnsi="Times New Roman"/>
          <w:sz w:val="28"/>
          <w:szCs w:val="28"/>
          <w:lang w:val="nl-NL" w:eastAsia="vi-VN"/>
        </w:rPr>
        <w:t>và nông thôn</w:t>
      </w:r>
      <w:r w:rsidRPr="002763B3">
        <w:rPr>
          <w:rFonts w:ascii="Times New Roman" w:hAnsi="Times New Roman"/>
          <w:spacing w:val="-6"/>
          <w:sz w:val="28"/>
          <w:szCs w:val="28"/>
          <w:vertAlign w:val="superscript"/>
          <w:lang w:val="nl-NL"/>
        </w:rPr>
        <w:footnoteReference w:id="56"/>
      </w:r>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kế</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hoạch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đầu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tư</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trung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hạn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khả</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năng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hút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nguồn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vốn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đầu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tư</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để</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xác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chỉ</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tiêu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sử</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dụng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trong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thời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kỳ</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kế</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hoạch</w:t>
      </w:r>
      <w:proofErr w:type="spellEnd"/>
      <w:r w:rsidRPr="002763B3">
        <w:rPr>
          <w:rFonts w:ascii="Times New Roman" w:hAnsi="Times New Roman"/>
          <w:spacing w:val="-2"/>
          <w:sz w:val="28"/>
          <w:szCs w:val="28"/>
        </w:rPr>
        <w:t>;</w:t>
      </w:r>
    </w:p>
    <w:p w14:paraId="6BCBA8A6" w14:textId="791CA37D" w:rsidR="006B075F" w:rsidRPr="002763B3" w:rsidRDefault="006B075F" w:rsidP="00F8028F">
      <w:pPr>
        <w:widowControl w:val="0"/>
        <w:spacing w:before="120" w:after="120" w:line="240" w:lineRule="auto"/>
        <w:rPr>
          <w:rFonts w:ascii="Times New Roman" w:hAnsi="Times New Roman"/>
          <w:spacing w:val="2"/>
          <w:sz w:val="28"/>
          <w:szCs w:val="28"/>
        </w:rPr>
      </w:pPr>
      <w:r w:rsidRPr="002763B3">
        <w:rPr>
          <w:rFonts w:ascii="Times New Roman" w:hAnsi="Times New Roman"/>
          <w:spacing w:val="2"/>
          <w:sz w:val="28"/>
          <w:szCs w:val="28"/>
        </w:rPr>
        <w:t xml:space="preserve">c) </w:t>
      </w:r>
      <w:proofErr w:type="spellStart"/>
      <w:r w:rsidRPr="002763B3">
        <w:rPr>
          <w:rFonts w:ascii="Times New Roman" w:hAnsi="Times New Roman"/>
          <w:spacing w:val="2"/>
          <w:sz w:val="28"/>
          <w:szCs w:val="28"/>
        </w:rPr>
        <w:t>Xác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chỉ</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tiêu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sử</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dụng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trong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thời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kỳ</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kế</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hoạch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sử</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dụng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05 </w:t>
      </w:r>
      <w:proofErr w:type="spellStart"/>
      <w:r w:rsidRPr="002763B3">
        <w:rPr>
          <w:rFonts w:ascii="Times New Roman" w:hAnsi="Times New Roman"/>
          <w:spacing w:val="2"/>
          <w:sz w:val="28"/>
          <w:szCs w:val="28"/>
        </w:rPr>
        <w:t>năm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của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thành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phố</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trực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thuộc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trung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ương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đối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với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loại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tại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Điều</w:t>
      </w:r>
      <w:proofErr w:type="spellEnd"/>
      <w:r w:rsidRPr="002763B3">
        <w:rPr>
          <w:rFonts w:ascii="Times New Roman" w:hAnsi="Times New Roman"/>
          <w:spacing w:val="2"/>
          <w:sz w:val="28"/>
          <w:szCs w:val="28"/>
        </w:rPr>
        <w:t xml:space="preserve"> 9 </w:t>
      </w:r>
      <w:proofErr w:type="spellStart"/>
      <w:r w:rsidRPr="002763B3">
        <w:rPr>
          <w:rFonts w:ascii="Times New Roman" w:hAnsi="Times New Roman"/>
          <w:spacing w:val="2"/>
          <w:sz w:val="28"/>
          <w:szCs w:val="28"/>
        </w:rPr>
        <w:t>Luật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đai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điều</w:t>
      </w:r>
      <w:proofErr w:type="spellEnd"/>
      <w:r w:rsidRPr="002763B3">
        <w:rPr>
          <w:rFonts w:ascii="Times New Roman" w:hAnsi="Times New Roman"/>
          <w:spacing w:val="2"/>
          <w:sz w:val="28"/>
          <w:szCs w:val="28"/>
        </w:rPr>
        <w:t xml:space="preserve"> 4, 5 </w:t>
      </w:r>
      <w:proofErr w:type="spellStart"/>
      <w:r w:rsidRPr="002763B3">
        <w:rPr>
          <w:rFonts w:ascii="Times New Roman" w:hAnsi="Times New Roman"/>
          <w:spacing w:val="2"/>
          <w:sz w:val="28"/>
          <w:szCs w:val="28"/>
        </w:rPr>
        <w:t>và</w:t>
      </w:r>
      <w:proofErr w:type="spellEnd"/>
      <w:r w:rsidRPr="002763B3">
        <w:rPr>
          <w:rFonts w:ascii="Times New Roman" w:hAnsi="Times New Roman"/>
          <w:spacing w:val="2"/>
          <w:sz w:val="28"/>
          <w:szCs w:val="28"/>
        </w:rPr>
        <w:t xml:space="preserve"> 6 </w:t>
      </w:r>
      <w:proofErr w:type="spellStart"/>
      <w:r w:rsidRPr="002763B3">
        <w:rPr>
          <w:rFonts w:ascii="Times New Roman" w:hAnsi="Times New Roman"/>
          <w:spacing w:val="2"/>
          <w:sz w:val="28"/>
          <w:szCs w:val="28"/>
        </w:rPr>
        <w:t>Nghị</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này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đến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từng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đơn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vị</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hành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chính</w:t>
      </w:r>
      <w:proofErr w:type="spellEnd"/>
      <w:r w:rsidRPr="002763B3">
        <w:rPr>
          <w:rFonts w:ascii="Times New Roman" w:eastAsia="Times New Roman" w:hAnsi="Times New Roman"/>
          <w:spacing w:val="6"/>
          <w:sz w:val="28"/>
          <w:szCs w:val="28"/>
          <w:vertAlign w:val="superscript"/>
          <w:lang w:val="nl-NL" w:eastAsia="vi-VN"/>
        </w:rPr>
        <w:footnoteReference w:id="57"/>
      </w:r>
      <w:r w:rsidRPr="002763B3">
        <w:rPr>
          <w:rFonts w:ascii="Times New Roman" w:hAnsi="Times New Roman"/>
          <w:spacing w:val="2"/>
          <w:sz w:val="28"/>
          <w:szCs w:val="28"/>
        </w:rPr>
        <w:t>;</w:t>
      </w:r>
    </w:p>
    <w:p w14:paraId="7F11E4AF" w14:textId="1E761FCD"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d)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1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121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r w:rsidRPr="002763B3">
        <w:rPr>
          <w:rFonts w:ascii="Times New Roman" w:eastAsia="Times New Roman" w:hAnsi="Times New Roman"/>
          <w:spacing w:val="6"/>
          <w:sz w:val="28"/>
          <w:szCs w:val="28"/>
          <w:vertAlign w:val="superscript"/>
          <w:lang w:val="nl-NL" w:eastAsia="vi-VN"/>
        </w:rPr>
        <w:footnoteReference w:id="58"/>
      </w:r>
      <w:r w:rsidRPr="002763B3">
        <w:rPr>
          <w:rFonts w:ascii="Times New Roman" w:hAnsi="Times New Roman"/>
          <w:sz w:val="28"/>
          <w:szCs w:val="28"/>
        </w:rPr>
        <w:t>;</w:t>
      </w:r>
    </w:p>
    <w:p w14:paraId="6C7EFB7E" w14:textId="7CF8E285"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đ)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00503C1C" w:rsidRPr="002763B3">
        <w:rPr>
          <w:rFonts w:ascii="Times New Roman" w:eastAsia="Times New Roman" w:hAnsi="Times New Roman"/>
          <w:spacing w:val="6"/>
          <w:sz w:val="28"/>
          <w:szCs w:val="28"/>
          <w:lang w:val="nl-NL" w:eastAsia="vi-VN"/>
        </w:rPr>
        <w:t xml:space="preserve"> </w:t>
      </w:r>
      <w:r w:rsidRPr="002763B3">
        <w:rPr>
          <w:rFonts w:ascii="Times New Roman" w:eastAsia="Times New Roman" w:hAnsi="Times New Roman"/>
          <w:spacing w:val="6"/>
          <w:sz w:val="28"/>
          <w:szCs w:val="28"/>
          <w:vertAlign w:val="superscript"/>
          <w:lang w:val="nl-NL" w:eastAsia="vi-VN"/>
        </w:rPr>
        <w:footnoteReference w:id="59"/>
      </w:r>
      <w:r w:rsidRPr="002763B3">
        <w:rPr>
          <w:rFonts w:ascii="Times New Roman" w:hAnsi="Times New Roman"/>
          <w:sz w:val="28"/>
          <w:szCs w:val="28"/>
        </w:rPr>
        <w:t>;</w:t>
      </w:r>
    </w:p>
    <w:p w14:paraId="5E82FC98" w14:textId="57C27010"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chưa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00503C1C" w:rsidRPr="002763B3">
        <w:rPr>
          <w:rFonts w:ascii="Times New Roman" w:eastAsia="Times New Roman" w:hAnsi="Times New Roman"/>
          <w:spacing w:val="6"/>
          <w:sz w:val="28"/>
          <w:szCs w:val="28"/>
          <w:lang w:val="nl-NL" w:eastAsia="vi-VN"/>
        </w:rPr>
        <w:t xml:space="preserve"> </w:t>
      </w:r>
      <w:r w:rsidRPr="002763B3">
        <w:rPr>
          <w:rFonts w:ascii="Times New Roman" w:eastAsia="Times New Roman" w:hAnsi="Times New Roman"/>
          <w:spacing w:val="6"/>
          <w:sz w:val="28"/>
          <w:szCs w:val="28"/>
          <w:vertAlign w:val="superscript"/>
          <w:lang w:val="nl-NL" w:eastAsia="vi-VN"/>
        </w:rPr>
        <w:footnoteReference w:id="60"/>
      </w:r>
      <w:r w:rsidRPr="002763B3">
        <w:rPr>
          <w:rFonts w:ascii="Times New Roman" w:hAnsi="Times New Roman"/>
          <w:sz w:val="28"/>
          <w:szCs w:val="28"/>
        </w:rPr>
        <w:t>;</w:t>
      </w:r>
    </w:p>
    <w:p w14:paraId="62213BBE"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lastRenderedPageBreak/>
        <w:t xml:space="preserve">g)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đề</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trồng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lúa</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rừng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phòng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hộ</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rừng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đặc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rừng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sản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xuất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là</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rừng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tự</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nhiên</w:t>
      </w:r>
      <w:proofErr w:type="spellEnd"/>
      <w:r w:rsidRPr="002763B3">
        <w:rPr>
          <w:rFonts w:ascii="Times New Roman" w:eastAsia=".VnTimeH" w:hAnsi="Times New Roman"/>
          <w:sz w:val="28"/>
          <w:szCs w:val="28"/>
        </w:rPr>
        <w:t>;</w:t>
      </w:r>
    </w:p>
    <w:p w14:paraId="2FFDD0C6"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h)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ương</w:t>
      </w:r>
      <w:proofErr w:type="spellEnd"/>
      <w:r w:rsidRPr="002763B3">
        <w:rPr>
          <w:rFonts w:ascii="Times New Roman" w:hAnsi="Times New Roman"/>
          <w:sz w:val="28"/>
          <w:szCs w:val="28"/>
        </w:rPr>
        <w:t>;</w:t>
      </w:r>
    </w:p>
    <w:p w14:paraId="373F1339" w14:textId="77777777" w:rsidR="006B075F" w:rsidRPr="002763B3" w:rsidRDefault="006B075F" w:rsidP="00F8028F">
      <w:pPr>
        <w:widowControl w:val="0"/>
        <w:spacing w:before="120" w:after="120" w:line="240" w:lineRule="auto"/>
        <w:rPr>
          <w:rFonts w:ascii="Times New Roman" w:hAnsi="Times New Roman"/>
          <w:sz w:val="28"/>
          <w:szCs w:val="28"/>
        </w:rPr>
      </w:pPr>
      <w:proofErr w:type="spellStart"/>
      <w:r w:rsidRPr="002763B3">
        <w:rPr>
          <w:rFonts w:ascii="Times New Roman" w:hAnsi="Times New Roman"/>
          <w:sz w:val="28"/>
          <w:szCs w:val="28"/>
        </w:rPr>
        <w:t>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05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dữ</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05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w:t>
      </w:r>
    </w:p>
    <w:p w14:paraId="09D13CA4"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2.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ương</w:t>
      </w:r>
      <w:proofErr w:type="spellEnd"/>
      <w:r w:rsidRPr="002763B3">
        <w:rPr>
          <w:rFonts w:ascii="Times New Roman" w:hAnsi="Times New Roman"/>
          <w:sz w:val="28"/>
          <w:szCs w:val="28"/>
        </w:rPr>
        <w:t xml:space="preserve">, bao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w:t>
      </w:r>
    </w:p>
    <w:p w14:paraId="3B100545"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Tờ</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ương</w:t>
      </w:r>
      <w:proofErr w:type="spellEnd"/>
      <w:r w:rsidRPr="002763B3">
        <w:rPr>
          <w:rFonts w:ascii="Times New Roman" w:hAnsi="Times New Roman"/>
          <w:sz w:val="28"/>
          <w:szCs w:val="28"/>
        </w:rPr>
        <w:t>;</w:t>
      </w:r>
    </w:p>
    <w:p w14:paraId="70A6E98D"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ương</w:t>
      </w:r>
      <w:proofErr w:type="spellEnd"/>
      <w:r w:rsidRPr="002763B3">
        <w:rPr>
          <w:rFonts w:ascii="Times New Roman" w:hAnsi="Times New Roman"/>
          <w:sz w:val="28"/>
          <w:szCs w:val="28"/>
        </w:rPr>
        <w:t>;</w:t>
      </w:r>
    </w:p>
    <w:p w14:paraId="4E5ABCFC"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c) Báo </w:t>
      </w:r>
      <w:proofErr w:type="spellStart"/>
      <w:r w:rsidRPr="002763B3">
        <w:rPr>
          <w:rFonts w:ascii="Times New Roman" w:hAnsi="Times New Roman"/>
          <w:sz w:val="28"/>
          <w:szCs w:val="28"/>
        </w:rPr>
        <w:t>cáo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w:t>
      </w:r>
    </w:p>
    <w:p w14:paraId="0A10E5A5"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d) </w:t>
      </w:r>
      <w:proofErr w:type="spellStart"/>
      <w:r w:rsidRPr="002763B3">
        <w:rPr>
          <w:rFonts w:ascii="Times New Roman" w:hAnsi="Times New Roman"/>
          <w:sz w:val="28"/>
          <w:szCs w:val="28"/>
        </w:rPr>
        <w:t>Hệ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dữ</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kèm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w:t>
      </w:r>
    </w:p>
    <w:p w14:paraId="4546931A"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đ) Báo </w:t>
      </w:r>
      <w:proofErr w:type="spellStart"/>
      <w:r w:rsidRPr="002763B3">
        <w:rPr>
          <w:rFonts w:ascii="Times New Roman" w:hAnsi="Times New Roman"/>
          <w:sz w:val="28"/>
          <w:szCs w:val="28"/>
        </w:rPr>
        <w:t>cáo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ý </w:t>
      </w:r>
      <w:proofErr w:type="spellStart"/>
      <w:r w:rsidRPr="002763B3">
        <w:rPr>
          <w:rFonts w:ascii="Times New Roman" w:hAnsi="Times New Roman"/>
          <w:sz w:val="28"/>
          <w:szCs w:val="28"/>
        </w:rPr>
        <w:t>kiến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w:t>
      </w:r>
    </w:p>
    <w:p w14:paraId="3F863412" w14:textId="2FA925BC"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thảo</w:t>
      </w:r>
      <w:proofErr w:type="spellEnd"/>
      <w:r w:rsidRPr="002763B3">
        <w:rPr>
          <w:rFonts w:ascii="Times New Roman" w:hAnsi="Times New Roman"/>
          <w:sz w:val="28"/>
          <w:szCs w:val="28"/>
        </w:rPr>
        <w:t xml:space="preserve"> </w:t>
      </w:r>
      <w:r w:rsidRPr="002763B3">
        <w:rPr>
          <w:rFonts w:ascii="Times New Roman" w:hAnsi="Times New Roman"/>
          <w:sz w:val="28"/>
          <w:szCs w:val="28"/>
          <w:vertAlign w:val="superscript"/>
          <w:lang w:val="nl-NL"/>
        </w:rPr>
        <w:footnoteReference w:id="61"/>
      </w:r>
      <w:r w:rsidRPr="002763B3">
        <w:rPr>
          <w:rFonts w:ascii="Times New Roman" w:hAnsi="Times New Roman"/>
          <w:sz w:val="28"/>
          <w:szCs w:val="28"/>
          <w:lang w:val="nl-NL"/>
        </w:rPr>
        <w:t xml:space="preserve">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ương</w:t>
      </w:r>
      <w:proofErr w:type="spellEnd"/>
      <w:r w:rsidRPr="002763B3">
        <w:rPr>
          <w:rFonts w:ascii="Times New Roman" w:hAnsi="Times New Roman"/>
          <w:sz w:val="28"/>
          <w:szCs w:val="28"/>
        </w:rPr>
        <w:t>.</w:t>
      </w:r>
    </w:p>
    <w:p w14:paraId="1A887866" w14:textId="77777777" w:rsidR="006B075F" w:rsidRPr="002763B3" w:rsidRDefault="006B075F" w:rsidP="00F8028F">
      <w:pPr>
        <w:widowControl w:val="0"/>
        <w:spacing w:before="120" w:after="120" w:line="240" w:lineRule="auto"/>
        <w:rPr>
          <w:rFonts w:ascii="Times New Roman" w:hAnsi="Times New Roman"/>
          <w:strike/>
          <w:sz w:val="28"/>
          <w:szCs w:val="28"/>
        </w:rPr>
      </w:pPr>
      <w:r w:rsidRPr="002763B3">
        <w:rPr>
          <w:rFonts w:ascii="Times New Roman" w:hAnsi="Times New Roman"/>
          <w:sz w:val="28"/>
          <w:szCs w:val="28"/>
        </w:rPr>
        <w:t>3</w:t>
      </w:r>
      <w:r w:rsidRPr="002763B3">
        <w:rPr>
          <w:rFonts w:ascii="Times New Roman" w:hAnsi="Times New Roman"/>
          <w:bCs/>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05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ương</w:t>
      </w:r>
      <w:proofErr w:type="spellEnd"/>
    </w:p>
    <w:p w14:paraId="007F9D14" w14:textId="77777777" w:rsidR="006B075F" w:rsidRPr="002763B3" w:rsidRDefault="006B075F" w:rsidP="00F8028F">
      <w:pPr>
        <w:widowControl w:val="0"/>
        <w:spacing w:before="120" w:after="120" w:line="240" w:lineRule="auto"/>
        <w:rPr>
          <w:rFonts w:ascii="Times New Roman" w:hAnsi="Times New Roman"/>
          <w:strike/>
          <w:spacing w:val="2"/>
          <w:sz w:val="28"/>
          <w:szCs w:val="28"/>
        </w:rPr>
      </w:pPr>
      <w:r w:rsidRPr="002763B3">
        <w:rPr>
          <w:rFonts w:ascii="Times New Roman" w:hAnsi="Times New Roman"/>
          <w:spacing w:val="2"/>
          <w:sz w:val="28"/>
          <w:szCs w:val="28"/>
        </w:rPr>
        <w:t xml:space="preserve">a) </w:t>
      </w:r>
      <w:proofErr w:type="spellStart"/>
      <w:r w:rsidRPr="002763B3">
        <w:rPr>
          <w:rFonts w:ascii="Times New Roman" w:hAnsi="Times New Roman"/>
          <w:spacing w:val="2"/>
          <w:sz w:val="28"/>
          <w:szCs w:val="28"/>
        </w:rPr>
        <w:t>Cơ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quan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có</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chức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năng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quản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lý</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đai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thuộc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thành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phố</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trực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thuộc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trung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ương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trình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Ủy</w:t>
      </w:r>
      <w:proofErr w:type="spellEnd"/>
      <w:r w:rsidRPr="002763B3">
        <w:rPr>
          <w:rFonts w:ascii="Times New Roman" w:hAnsi="Times New Roman"/>
          <w:spacing w:val="2"/>
          <w:sz w:val="28"/>
          <w:szCs w:val="28"/>
        </w:rPr>
        <w:t xml:space="preserve"> ban </w:t>
      </w:r>
      <w:proofErr w:type="spellStart"/>
      <w:r w:rsidRPr="002763B3">
        <w:rPr>
          <w:rFonts w:ascii="Times New Roman" w:hAnsi="Times New Roman"/>
          <w:spacing w:val="2"/>
          <w:sz w:val="28"/>
          <w:szCs w:val="28"/>
        </w:rPr>
        <w:t>nhân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dân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thành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phố</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trực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thuộc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trung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ương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thành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lập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Hội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đồng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thẩm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kế</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hoạch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sử</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dụng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05 </w:t>
      </w:r>
      <w:proofErr w:type="spellStart"/>
      <w:r w:rsidRPr="002763B3">
        <w:rPr>
          <w:rFonts w:ascii="Times New Roman" w:hAnsi="Times New Roman"/>
          <w:spacing w:val="2"/>
          <w:sz w:val="28"/>
          <w:szCs w:val="28"/>
        </w:rPr>
        <w:t>năm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của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thành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phố</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trực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thuộc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trung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ương</w:t>
      </w:r>
      <w:proofErr w:type="spellEnd"/>
      <w:r w:rsidRPr="002763B3">
        <w:rPr>
          <w:rFonts w:ascii="Times New Roman" w:hAnsi="Times New Roman"/>
          <w:spacing w:val="2"/>
          <w:sz w:val="28"/>
          <w:szCs w:val="28"/>
        </w:rPr>
        <w:t>;</w:t>
      </w:r>
    </w:p>
    <w:p w14:paraId="3AB9A856"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Trong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quá</w:t>
      </w:r>
      <w:proofErr w:type="spellEnd"/>
      <w:r w:rsidRPr="002763B3">
        <w:rPr>
          <w:rFonts w:ascii="Times New Roman" w:hAnsi="Times New Roman"/>
          <w:sz w:val="28"/>
          <w:szCs w:val="28"/>
        </w:rPr>
        <w:t xml:space="preserve"> 05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gửi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lấy</w:t>
      </w:r>
      <w:proofErr w:type="spellEnd"/>
      <w:r w:rsidRPr="002763B3">
        <w:rPr>
          <w:rFonts w:ascii="Times New Roman" w:hAnsi="Times New Roman"/>
          <w:sz w:val="28"/>
          <w:szCs w:val="28"/>
        </w:rPr>
        <w:t xml:space="preserve"> ý </w:t>
      </w:r>
      <w:proofErr w:type="spellStart"/>
      <w:r w:rsidRPr="002763B3">
        <w:rPr>
          <w:rFonts w:ascii="Times New Roman" w:hAnsi="Times New Roman"/>
          <w:sz w:val="28"/>
          <w:szCs w:val="28"/>
        </w:rPr>
        <w:t>kiến</w:t>
      </w:r>
      <w:proofErr w:type="spellEnd"/>
      <w:r w:rsidRPr="002763B3">
        <w:rPr>
          <w:rFonts w:ascii="Times New Roman" w:hAnsi="Times New Roman"/>
          <w:sz w:val="28"/>
          <w:szCs w:val="28"/>
        </w:rPr>
        <w:t xml:space="preserve">; </w:t>
      </w:r>
    </w:p>
    <w:p w14:paraId="7F7BBB30"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c) Trong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quá</w:t>
      </w:r>
      <w:proofErr w:type="spellEnd"/>
      <w:r w:rsidRPr="002763B3">
        <w:rPr>
          <w:rFonts w:ascii="Times New Roman" w:hAnsi="Times New Roman"/>
          <w:sz w:val="28"/>
          <w:szCs w:val="28"/>
        </w:rPr>
        <w:t xml:space="preserve"> 15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gửi</w:t>
      </w:r>
      <w:proofErr w:type="spellEnd"/>
      <w:r w:rsidRPr="002763B3">
        <w:rPr>
          <w:rFonts w:ascii="Times New Roman" w:hAnsi="Times New Roman"/>
          <w:sz w:val="28"/>
          <w:szCs w:val="28"/>
        </w:rPr>
        <w:t xml:space="preserve"> ý </w:t>
      </w:r>
      <w:proofErr w:type="spellStart"/>
      <w:r w:rsidRPr="002763B3">
        <w:rPr>
          <w:rFonts w:ascii="Times New Roman" w:hAnsi="Times New Roman"/>
          <w:sz w:val="28"/>
          <w:szCs w:val="28"/>
        </w:rPr>
        <w:t>kiến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góp</w:t>
      </w:r>
      <w:proofErr w:type="spellEnd"/>
      <w:r w:rsidRPr="002763B3">
        <w:rPr>
          <w:rFonts w:ascii="Times New Roman" w:hAnsi="Times New Roman"/>
          <w:sz w:val="28"/>
          <w:szCs w:val="28"/>
        </w:rPr>
        <w:t xml:space="preserve"> ý </w:t>
      </w:r>
      <w:proofErr w:type="spellStart"/>
      <w:r w:rsidRPr="002763B3">
        <w:rPr>
          <w:rFonts w:ascii="Times New Roman" w:hAnsi="Times New Roman"/>
          <w:sz w:val="28"/>
          <w:szCs w:val="28"/>
        </w:rPr>
        <w:t>bằng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ương</w:t>
      </w:r>
      <w:proofErr w:type="spellEnd"/>
      <w:r w:rsidRPr="002763B3">
        <w:rPr>
          <w:rFonts w:ascii="Times New Roman" w:hAnsi="Times New Roman"/>
          <w:sz w:val="28"/>
          <w:szCs w:val="28"/>
        </w:rPr>
        <w:t>;</w:t>
      </w:r>
    </w:p>
    <w:p w14:paraId="48C924D6"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d) Trong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quá</w:t>
      </w:r>
      <w:proofErr w:type="spellEnd"/>
      <w:r w:rsidRPr="002763B3">
        <w:rPr>
          <w:rFonts w:ascii="Times New Roman" w:hAnsi="Times New Roman"/>
          <w:sz w:val="28"/>
          <w:szCs w:val="28"/>
        </w:rPr>
        <w:t xml:space="preserve"> 10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thúc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lấy</w:t>
      </w:r>
      <w:proofErr w:type="spellEnd"/>
      <w:r w:rsidRPr="002763B3">
        <w:rPr>
          <w:rFonts w:ascii="Times New Roman" w:hAnsi="Times New Roman"/>
          <w:sz w:val="28"/>
          <w:szCs w:val="28"/>
        </w:rPr>
        <w:t xml:space="preserve"> ý </w:t>
      </w:r>
      <w:proofErr w:type="spellStart"/>
      <w:r w:rsidRPr="002763B3">
        <w:rPr>
          <w:rFonts w:ascii="Times New Roman" w:hAnsi="Times New Roman"/>
          <w:sz w:val="28"/>
          <w:szCs w:val="28"/>
        </w:rPr>
        <w:t>kiến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góp</w:t>
      </w:r>
      <w:proofErr w:type="spellEnd"/>
      <w:r w:rsidRPr="002763B3">
        <w:rPr>
          <w:rFonts w:ascii="Times New Roman" w:hAnsi="Times New Roman"/>
          <w:sz w:val="28"/>
          <w:szCs w:val="28"/>
        </w:rPr>
        <w:t xml:space="preserve"> ý,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lastRenderedPageBreak/>
        <w:t>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tham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mưu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họp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ương</w:t>
      </w:r>
      <w:proofErr w:type="spellEnd"/>
      <w:r w:rsidRPr="002763B3">
        <w:rPr>
          <w:rFonts w:ascii="Times New Roman" w:hAnsi="Times New Roman"/>
          <w:sz w:val="28"/>
          <w:szCs w:val="28"/>
        </w:rPr>
        <w:t>;</w:t>
      </w:r>
    </w:p>
    <w:p w14:paraId="6796FE15" w14:textId="6D5E87A2" w:rsidR="006B075F" w:rsidRPr="002763B3" w:rsidRDefault="006B075F" w:rsidP="00F8028F">
      <w:pPr>
        <w:widowControl w:val="0"/>
        <w:shd w:val="clear" w:color="auto" w:fill="FFFFFF"/>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đ) Trong </w:t>
      </w:r>
      <w:proofErr w:type="spellStart"/>
      <w:r w:rsidRPr="002763B3">
        <w:rPr>
          <w:rFonts w:ascii="Times New Roman" w:hAnsi="Times New Roman"/>
          <w:sz w:val="28"/>
          <w:szCs w:val="28"/>
          <w:lang w:eastAsia="x-none"/>
        </w:rPr>
        <w:t>thời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quá</w:t>
      </w:r>
      <w:proofErr w:type="spellEnd"/>
      <w:r w:rsidRPr="002763B3">
        <w:rPr>
          <w:rFonts w:ascii="Times New Roman" w:hAnsi="Times New Roman"/>
          <w:sz w:val="28"/>
          <w:szCs w:val="28"/>
          <w:lang w:eastAsia="x-none"/>
        </w:rPr>
        <w:t xml:space="preserve"> 15 </w:t>
      </w:r>
      <w:proofErr w:type="spellStart"/>
      <w:r w:rsidRPr="002763B3">
        <w:rPr>
          <w:rFonts w:ascii="Times New Roman" w:hAnsi="Times New Roman"/>
          <w:sz w:val="28"/>
          <w:szCs w:val="28"/>
          <w:lang w:eastAsia="x-none"/>
        </w:rPr>
        <w:t>ngày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từ</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ngày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nhận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được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báo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kết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quả</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thẩm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kế</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hoạch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ương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hoàn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chỉnh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hồ</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kế</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hoạch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báo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cáo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Ủy</w:t>
      </w:r>
      <w:proofErr w:type="spellEnd"/>
      <w:r w:rsidRPr="002763B3">
        <w:rPr>
          <w:rFonts w:ascii="Times New Roman" w:hAnsi="Times New Roman"/>
          <w:sz w:val="28"/>
          <w:szCs w:val="28"/>
          <w:lang w:eastAsia="x-none"/>
        </w:rPr>
        <w:t xml:space="preserve"> ban </w:t>
      </w:r>
      <w:proofErr w:type="spellStart"/>
      <w:r w:rsidRPr="002763B3">
        <w:rPr>
          <w:rFonts w:ascii="Times New Roman" w:hAnsi="Times New Roman"/>
          <w:sz w:val="28"/>
          <w:szCs w:val="28"/>
          <w:lang w:eastAsia="x-none"/>
        </w:rPr>
        <w:t>nhân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thành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phố</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trực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thuộc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trung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ương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trình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Hội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đồng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thành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phố</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trực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thuộc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trung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ương</w:t>
      </w:r>
      <w:proofErr w:type="spellEnd"/>
      <w:r w:rsidR="006957B8" w:rsidRPr="002763B3">
        <w:rPr>
          <w:rFonts w:ascii="Times New Roman" w:hAnsi="Times New Roman"/>
          <w:sz w:val="28"/>
          <w:szCs w:val="28"/>
          <w:lang w:eastAsia="x-none"/>
        </w:rPr>
        <w:t xml:space="preserve"> </w:t>
      </w:r>
      <w:proofErr w:type="spellStart"/>
      <w:r w:rsidR="006957B8" w:rsidRPr="002763B3">
        <w:rPr>
          <w:rFonts w:ascii="Times New Roman" w:hAnsi="Times New Roman"/>
          <w:sz w:val="28"/>
          <w:szCs w:val="28"/>
          <w:lang w:eastAsia="x-none"/>
        </w:rPr>
        <w:t>thông</w:t>
      </w:r>
      <w:proofErr w:type="spellEnd"/>
      <w:r w:rsidR="006957B8" w:rsidRPr="002763B3">
        <w:rPr>
          <w:rFonts w:ascii="Times New Roman" w:hAnsi="Times New Roman"/>
          <w:sz w:val="28"/>
          <w:szCs w:val="28"/>
          <w:lang w:eastAsia="x-none"/>
        </w:rPr>
        <w:t xml:space="preserve"> qua</w:t>
      </w:r>
      <w:r w:rsidRPr="002763B3">
        <w:rPr>
          <w:rStyle w:val="FootnoteReference"/>
          <w:rFonts w:ascii="Times New Roman" w:hAnsi="Times New Roman"/>
          <w:sz w:val="28"/>
          <w:szCs w:val="28"/>
          <w:lang w:eastAsia="x-none"/>
        </w:rPr>
        <w:footnoteReference w:id="62"/>
      </w:r>
      <w:r w:rsidRPr="002763B3">
        <w:rPr>
          <w:rFonts w:ascii="Times New Roman" w:hAnsi="Times New Roman"/>
          <w:sz w:val="28"/>
          <w:szCs w:val="28"/>
          <w:lang w:eastAsia="x-none"/>
        </w:rPr>
        <w:t>.</w:t>
      </w:r>
    </w:p>
    <w:p w14:paraId="269E4B64" w14:textId="77777777" w:rsidR="006B075F" w:rsidRPr="002763B3" w:rsidRDefault="006B075F" w:rsidP="00F8028F">
      <w:pPr>
        <w:widowControl w:val="0"/>
        <w:shd w:val="clear" w:color="auto" w:fill="FFFFFF"/>
        <w:spacing w:before="120" w:after="120" w:line="240" w:lineRule="auto"/>
        <w:rPr>
          <w:rFonts w:ascii="Times New Roman" w:hAnsi="Times New Roman"/>
          <w:sz w:val="28"/>
          <w:szCs w:val="28"/>
          <w:lang w:eastAsia="x-none"/>
        </w:rPr>
      </w:pPr>
      <w:r w:rsidRPr="002763B3">
        <w:rPr>
          <w:rFonts w:ascii="Times New Roman" w:eastAsia=".VnTimeH" w:hAnsi="Times New Roman"/>
          <w:sz w:val="28"/>
          <w:szCs w:val="28"/>
        </w:rPr>
        <w:t xml:space="preserve">4. Trường </w:t>
      </w:r>
      <w:proofErr w:type="spellStart"/>
      <w:r w:rsidRPr="002763B3">
        <w:rPr>
          <w:rFonts w:ascii="Times New Roman" w:eastAsia=".VnTimeH" w:hAnsi="Times New Roman"/>
          <w:sz w:val="28"/>
          <w:szCs w:val="28"/>
        </w:rPr>
        <w:t>hợp</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điều</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chỉnh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kế</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hoạch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của</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thành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phố</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trực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thuộc</w:t>
      </w:r>
      <w:proofErr w:type="spellEnd"/>
      <w:r w:rsidRPr="002763B3">
        <w:rPr>
          <w:rFonts w:ascii="Times New Roman" w:eastAsia=".VnTimeH" w:hAnsi="Times New Roman"/>
          <w:sz w:val="28"/>
          <w:szCs w:val="28"/>
        </w:rPr>
        <w:t xml:space="preserve"> Trung </w:t>
      </w:r>
      <w:proofErr w:type="spellStart"/>
      <w:r w:rsidRPr="002763B3">
        <w:rPr>
          <w:rFonts w:ascii="Times New Roman" w:eastAsia=".VnTimeH" w:hAnsi="Times New Roman"/>
          <w:sz w:val="28"/>
          <w:szCs w:val="28"/>
        </w:rPr>
        <w:t>ương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được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thực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hiện</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như</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đối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với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nội</w:t>
      </w:r>
      <w:proofErr w:type="spellEnd"/>
      <w:r w:rsidRPr="002763B3">
        <w:rPr>
          <w:rFonts w:ascii="Times New Roman" w:eastAsia=".VnTimeH" w:hAnsi="Times New Roman"/>
          <w:sz w:val="28"/>
          <w:szCs w:val="28"/>
        </w:rPr>
        <w:t xml:space="preserve"> dung </w:t>
      </w:r>
      <w:proofErr w:type="spellStart"/>
      <w:r w:rsidRPr="002763B3">
        <w:rPr>
          <w:rFonts w:ascii="Times New Roman" w:eastAsia=".VnTimeH" w:hAnsi="Times New Roman"/>
          <w:sz w:val="28"/>
          <w:szCs w:val="28"/>
        </w:rPr>
        <w:t>lập</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kế</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hoạch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sử</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dụng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đất</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của</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thành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phố</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trực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thuộc</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trung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ương</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quy</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định</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tại</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Điều</w:t>
      </w:r>
      <w:proofErr w:type="spellEnd"/>
      <w:r w:rsidRPr="002763B3">
        <w:rPr>
          <w:rFonts w:ascii="Times New Roman" w:eastAsia=".VnTimeH" w:hAnsi="Times New Roman"/>
          <w:sz w:val="28"/>
          <w:szCs w:val="28"/>
        </w:rPr>
        <w:t xml:space="preserve"> </w:t>
      </w:r>
      <w:proofErr w:type="spellStart"/>
      <w:r w:rsidRPr="002763B3">
        <w:rPr>
          <w:rFonts w:ascii="Times New Roman" w:eastAsia=".VnTimeH" w:hAnsi="Times New Roman"/>
          <w:sz w:val="28"/>
          <w:szCs w:val="28"/>
        </w:rPr>
        <w:t>này</w:t>
      </w:r>
      <w:proofErr w:type="spellEnd"/>
      <w:r w:rsidRPr="002763B3">
        <w:rPr>
          <w:rFonts w:ascii="Times New Roman" w:eastAsia=".VnTimeH" w:hAnsi="Times New Roman"/>
          <w:sz w:val="28"/>
          <w:szCs w:val="28"/>
        </w:rPr>
        <w:t>.</w:t>
      </w:r>
    </w:p>
    <w:p w14:paraId="21BEF40D" w14:textId="07CBC48D" w:rsidR="006B075F" w:rsidRPr="002763B3" w:rsidRDefault="006B075F" w:rsidP="00F8028F">
      <w:pPr>
        <w:widowControl w:val="0"/>
        <w:tabs>
          <w:tab w:val="left" w:pos="0"/>
        </w:tabs>
        <w:spacing w:before="120" w:after="120" w:line="240" w:lineRule="auto"/>
        <w:rPr>
          <w:rFonts w:ascii="Times New Roman" w:hAnsi="Times New Roman"/>
          <w:sz w:val="28"/>
          <w:szCs w:val="28"/>
          <w:lang w:eastAsia="x-none"/>
        </w:rPr>
      </w:pPr>
      <w:r w:rsidRPr="002763B3">
        <w:rPr>
          <w:rFonts w:ascii="Times New Roman" w:eastAsia=".VnTimeH" w:hAnsi="Times New Roman"/>
          <w:sz w:val="28"/>
          <w:szCs w:val="28"/>
        </w:rPr>
        <w:t>5.</w:t>
      </w:r>
      <w:r w:rsidRPr="002763B3">
        <w:rPr>
          <w:rFonts w:ascii="Times New Roman" w:hAnsi="Times New Roman"/>
          <w:iCs/>
          <w:sz w:val="28"/>
          <w:szCs w:val="28"/>
        </w:rPr>
        <w:t xml:space="preserve"> </w:t>
      </w:r>
      <w:proofErr w:type="spellStart"/>
      <w:r w:rsidRPr="002763B3">
        <w:rPr>
          <w:rFonts w:ascii="Times New Roman" w:hAnsi="Times New Roman"/>
          <w:sz w:val="28"/>
          <w:szCs w:val="28"/>
          <w:lang w:eastAsia="x-none"/>
        </w:rPr>
        <w:t>Bộ</w:t>
      </w:r>
      <w:proofErr w:type="spellEnd"/>
      <w:r w:rsidRPr="002763B3">
        <w:rPr>
          <w:rFonts w:ascii="Times New Roman" w:hAnsi="Times New Roman"/>
          <w:sz w:val="28"/>
          <w:szCs w:val="28"/>
          <w:lang w:eastAsia="x-none"/>
        </w:rPr>
        <w:t xml:space="preserve"> </w:t>
      </w:r>
      <w:proofErr w:type="spellStart"/>
      <w:r w:rsidR="00413FFF" w:rsidRPr="002763B3">
        <w:rPr>
          <w:rFonts w:ascii="Times New Roman" w:hAnsi="Times New Roman"/>
          <w:sz w:val="28"/>
          <w:szCs w:val="28"/>
          <w:lang w:eastAsia="x-none"/>
        </w:rPr>
        <w:t>Nông</w:t>
      </w:r>
      <w:proofErr w:type="spellEnd"/>
      <w:r w:rsidR="00413FFF" w:rsidRPr="002763B3">
        <w:rPr>
          <w:rFonts w:ascii="Times New Roman" w:hAnsi="Times New Roman"/>
          <w:sz w:val="28"/>
          <w:szCs w:val="28"/>
          <w:lang w:eastAsia="x-none"/>
        </w:rPr>
        <w:t xml:space="preserve"> </w:t>
      </w:r>
      <w:proofErr w:type="spellStart"/>
      <w:r w:rsidR="00413FFF" w:rsidRPr="002763B3">
        <w:rPr>
          <w:rFonts w:ascii="Times New Roman" w:hAnsi="Times New Roman"/>
          <w:sz w:val="28"/>
          <w:szCs w:val="28"/>
          <w:lang w:eastAsia="x-none"/>
        </w:rPr>
        <w:t>nghiệp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Môi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trường</w:t>
      </w:r>
      <w:proofErr w:type="spellEnd"/>
      <w:r w:rsidR="00413FFF" w:rsidRPr="002763B3">
        <w:rPr>
          <w:rStyle w:val="FootnoteReference"/>
          <w:rFonts w:ascii="Times New Roman" w:hAnsi="Times New Roman"/>
          <w:sz w:val="28"/>
          <w:szCs w:val="28"/>
          <w:lang w:eastAsia="x-none"/>
        </w:rPr>
        <w:footnoteReference w:id="63"/>
      </w:r>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iCs/>
          <w:sz w:val="28"/>
          <w:szCs w:val="28"/>
          <w:lang w:eastAsia="x-none"/>
        </w:rPr>
        <w:t>kỹ</w:t>
      </w:r>
      <w:proofErr w:type="spellEnd"/>
      <w:r w:rsidRPr="002763B3">
        <w:rPr>
          <w:rFonts w:ascii="Times New Roman" w:hAnsi="Times New Roman"/>
          <w:iCs/>
          <w:sz w:val="28"/>
          <w:szCs w:val="28"/>
          <w:lang w:eastAsia="x-none"/>
        </w:rPr>
        <w:t xml:space="preserve"> </w:t>
      </w:r>
      <w:proofErr w:type="spellStart"/>
      <w:r w:rsidRPr="002763B3">
        <w:rPr>
          <w:rFonts w:ascii="Times New Roman" w:hAnsi="Times New Roman"/>
          <w:iCs/>
          <w:sz w:val="28"/>
          <w:szCs w:val="28"/>
          <w:lang w:eastAsia="x-none"/>
        </w:rPr>
        <w:t>thuật</w:t>
      </w:r>
      <w:proofErr w:type="spellEnd"/>
      <w:r w:rsidRPr="002763B3">
        <w:rPr>
          <w:rFonts w:ascii="Times New Roman" w:hAnsi="Times New Roman"/>
          <w:iCs/>
          <w:sz w:val="28"/>
          <w:szCs w:val="28"/>
          <w:lang w:eastAsia="x-none"/>
        </w:rPr>
        <w:t xml:space="preserve"> </w:t>
      </w:r>
      <w:proofErr w:type="spellStart"/>
      <w:r w:rsidRPr="002763B3">
        <w:rPr>
          <w:rFonts w:ascii="Times New Roman" w:hAnsi="Times New Roman"/>
          <w:iCs/>
          <w:sz w:val="28"/>
          <w:szCs w:val="28"/>
          <w:lang w:eastAsia="x-none"/>
        </w:rPr>
        <w:t>về</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iCs/>
          <w:sz w:val="28"/>
          <w:szCs w:val="28"/>
          <w:lang w:eastAsia="x-none"/>
        </w:rPr>
        <w:t>lập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điều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chỉnh</w:t>
      </w:r>
      <w:proofErr w:type="spellEnd"/>
      <w:r w:rsidRPr="002763B3">
        <w:rPr>
          <w:rFonts w:ascii="Times New Roman" w:hAnsi="Times New Roman"/>
          <w:iCs/>
          <w:sz w:val="28"/>
          <w:szCs w:val="28"/>
          <w:lang w:eastAsia="x-none"/>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ương</w:t>
      </w:r>
      <w:proofErr w:type="spellEnd"/>
      <w:r w:rsidRPr="002763B3">
        <w:rPr>
          <w:rFonts w:ascii="Times New Roman" w:hAnsi="Times New Roman"/>
          <w:sz w:val="28"/>
          <w:szCs w:val="28"/>
          <w:lang w:eastAsia="x-none"/>
        </w:rPr>
        <w:t>.</w:t>
      </w:r>
    </w:p>
    <w:p w14:paraId="3841893F" w14:textId="5F8539BD" w:rsidR="006B075F" w:rsidRPr="002763B3" w:rsidRDefault="006B075F" w:rsidP="00F8028F">
      <w:pPr>
        <w:widowControl w:val="0"/>
        <w:spacing w:before="120" w:after="120" w:line="240" w:lineRule="auto"/>
        <w:outlineLvl w:val="1"/>
        <w:rPr>
          <w:rFonts w:ascii="Times New Roman" w:hAnsi="Times New Roman"/>
          <w:b/>
          <w:bCs/>
          <w:sz w:val="28"/>
          <w:szCs w:val="28"/>
        </w:rPr>
      </w:pPr>
      <w:proofErr w:type="spellStart"/>
      <w:r w:rsidRPr="002763B3">
        <w:rPr>
          <w:rFonts w:ascii="Times New Roman" w:hAnsi="Times New Roman"/>
          <w:b/>
          <w:bCs/>
          <w:sz w:val="28"/>
          <w:szCs w:val="28"/>
        </w:rPr>
        <w:t>Điều</w:t>
      </w:r>
      <w:proofErr w:type="spellEnd"/>
      <w:r w:rsidRPr="002763B3">
        <w:rPr>
          <w:rFonts w:ascii="Times New Roman" w:hAnsi="Times New Roman"/>
          <w:b/>
          <w:bCs/>
          <w:sz w:val="28"/>
          <w:szCs w:val="28"/>
        </w:rPr>
        <w:t xml:space="preserve"> 20.</w:t>
      </w:r>
      <w:r w:rsidR="004140C8" w:rsidRPr="002763B3">
        <w:rPr>
          <w:rStyle w:val="FootnoteReference"/>
          <w:rFonts w:ascii="Times New Roman" w:hAnsi="Times New Roman"/>
          <w:b/>
          <w:bCs/>
          <w:sz w:val="28"/>
          <w:szCs w:val="28"/>
        </w:rPr>
        <w:footnoteReference w:id="64"/>
      </w:r>
      <w:r w:rsidRPr="002763B3">
        <w:rPr>
          <w:rFonts w:ascii="Times New Roman" w:hAnsi="Times New Roman"/>
          <w:b/>
          <w:bCs/>
          <w:sz w:val="28"/>
          <w:szCs w:val="28"/>
        </w:rPr>
        <w:t xml:space="preserve"> </w:t>
      </w:r>
      <w:r w:rsidR="004140C8" w:rsidRPr="002763B3">
        <w:rPr>
          <w:rFonts w:ascii="Times New Roman" w:hAnsi="Times New Roman"/>
          <w:b/>
          <w:bCs/>
          <w:i/>
          <w:sz w:val="28"/>
          <w:szCs w:val="28"/>
          <w:lang w:eastAsia="x-none"/>
        </w:rPr>
        <w:t>(</w:t>
      </w:r>
      <w:proofErr w:type="spellStart"/>
      <w:r w:rsidR="004140C8" w:rsidRPr="002763B3">
        <w:rPr>
          <w:rFonts w:ascii="Times New Roman" w:hAnsi="Times New Roman"/>
          <w:b/>
          <w:bCs/>
          <w:i/>
          <w:sz w:val="28"/>
          <w:szCs w:val="28"/>
          <w:lang w:eastAsia="x-none"/>
        </w:rPr>
        <w:t>được</w:t>
      </w:r>
      <w:proofErr w:type="spellEnd"/>
      <w:r w:rsidR="004140C8" w:rsidRPr="002763B3">
        <w:rPr>
          <w:rFonts w:ascii="Times New Roman" w:hAnsi="Times New Roman"/>
          <w:b/>
          <w:bCs/>
          <w:i/>
          <w:sz w:val="28"/>
          <w:szCs w:val="28"/>
          <w:lang w:eastAsia="x-none"/>
        </w:rPr>
        <w:t xml:space="preserve"> </w:t>
      </w:r>
      <w:proofErr w:type="spellStart"/>
      <w:r w:rsidR="004140C8" w:rsidRPr="002763B3">
        <w:rPr>
          <w:rFonts w:ascii="Times New Roman" w:hAnsi="Times New Roman"/>
          <w:b/>
          <w:bCs/>
          <w:i/>
          <w:sz w:val="28"/>
          <w:szCs w:val="28"/>
          <w:lang w:eastAsia="x-none"/>
        </w:rPr>
        <w:t>bãi</w:t>
      </w:r>
      <w:proofErr w:type="spellEnd"/>
      <w:r w:rsidR="004140C8" w:rsidRPr="002763B3">
        <w:rPr>
          <w:rFonts w:ascii="Times New Roman" w:hAnsi="Times New Roman"/>
          <w:b/>
          <w:bCs/>
          <w:i/>
          <w:sz w:val="28"/>
          <w:szCs w:val="28"/>
          <w:lang w:eastAsia="x-none"/>
        </w:rPr>
        <w:t xml:space="preserve"> </w:t>
      </w:r>
      <w:proofErr w:type="spellStart"/>
      <w:r w:rsidR="004140C8" w:rsidRPr="002763B3">
        <w:rPr>
          <w:rFonts w:ascii="Times New Roman" w:hAnsi="Times New Roman"/>
          <w:b/>
          <w:bCs/>
          <w:i/>
          <w:sz w:val="28"/>
          <w:szCs w:val="28"/>
          <w:lang w:eastAsia="x-none"/>
        </w:rPr>
        <w:t>bỏ</w:t>
      </w:r>
      <w:proofErr w:type="spellEnd"/>
      <w:r w:rsidR="004140C8" w:rsidRPr="002763B3">
        <w:rPr>
          <w:rFonts w:ascii="Times New Roman" w:hAnsi="Times New Roman"/>
          <w:b/>
          <w:bCs/>
          <w:i/>
          <w:sz w:val="28"/>
          <w:szCs w:val="28"/>
          <w:lang w:eastAsia="x-none"/>
        </w:rPr>
        <w:t>)</w:t>
      </w:r>
    </w:p>
    <w:p w14:paraId="0188ED00" w14:textId="71702222" w:rsidR="006B075F" w:rsidRPr="002763B3" w:rsidRDefault="006B075F" w:rsidP="00F8028F">
      <w:pPr>
        <w:widowControl w:val="0"/>
        <w:spacing w:before="120" w:after="120" w:line="240" w:lineRule="auto"/>
        <w:outlineLvl w:val="1"/>
        <w:rPr>
          <w:rFonts w:ascii="Times New Roman" w:hAnsi="Times New Roman"/>
          <w:b/>
          <w:bCs/>
          <w:sz w:val="28"/>
          <w:szCs w:val="28"/>
        </w:rPr>
      </w:pPr>
      <w:proofErr w:type="spellStart"/>
      <w:r w:rsidRPr="002763B3">
        <w:rPr>
          <w:rFonts w:ascii="Times New Roman" w:hAnsi="Times New Roman"/>
          <w:b/>
          <w:bCs/>
          <w:sz w:val="28"/>
          <w:szCs w:val="28"/>
        </w:rPr>
        <w:t>Điều</w:t>
      </w:r>
      <w:proofErr w:type="spellEnd"/>
      <w:r w:rsidRPr="002763B3">
        <w:rPr>
          <w:rFonts w:ascii="Times New Roman" w:hAnsi="Times New Roman"/>
          <w:b/>
          <w:bCs/>
          <w:sz w:val="28"/>
          <w:szCs w:val="28"/>
        </w:rPr>
        <w:t xml:space="preserve"> 21.</w:t>
      </w:r>
      <w:r w:rsidR="004140C8" w:rsidRPr="002763B3">
        <w:rPr>
          <w:rStyle w:val="FootnoteReference"/>
          <w:rFonts w:ascii="Times New Roman" w:hAnsi="Times New Roman"/>
          <w:b/>
          <w:bCs/>
          <w:sz w:val="28"/>
          <w:szCs w:val="28"/>
        </w:rPr>
        <w:footnoteReference w:id="65"/>
      </w:r>
      <w:r w:rsidRPr="002763B3">
        <w:rPr>
          <w:rFonts w:ascii="Times New Roman" w:hAnsi="Times New Roman"/>
          <w:b/>
          <w:bCs/>
          <w:sz w:val="28"/>
          <w:szCs w:val="28"/>
        </w:rPr>
        <w:t xml:space="preserve"> </w:t>
      </w:r>
      <w:r w:rsidR="004140C8" w:rsidRPr="002763B3">
        <w:rPr>
          <w:rFonts w:ascii="Times New Roman" w:hAnsi="Times New Roman"/>
          <w:b/>
          <w:bCs/>
          <w:i/>
          <w:sz w:val="28"/>
          <w:szCs w:val="28"/>
          <w:lang w:eastAsia="x-none"/>
        </w:rPr>
        <w:t>(</w:t>
      </w:r>
      <w:proofErr w:type="spellStart"/>
      <w:r w:rsidR="004140C8" w:rsidRPr="002763B3">
        <w:rPr>
          <w:rFonts w:ascii="Times New Roman" w:hAnsi="Times New Roman"/>
          <w:b/>
          <w:bCs/>
          <w:i/>
          <w:sz w:val="28"/>
          <w:szCs w:val="28"/>
          <w:lang w:eastAsia="x-none"/>
        </w:rPr>
        <w:t>được</w:t>
      </w:r>
      <w:proofErr w:type="spellEnd"/>
      <w:r w:rsidR="004140C8" w:rsidRPr="002763B3">
        <w:rPr>
          <w:rFonts w:ascii="Times New Roman" w:hAnsi="Times New Roman"/>
          <w:b/>
          <w:bCs/>
          <w:i/>
          <w:sz w:val="28"/>
          <w:szCs w:val="28"/>
          <w:lang w:eastAsia="x-none"/>
        </w:rPr>
        <w:t xml:space="preserve"> </w:t>
      </w:r>
      <w:proofErr w:type="spellStart"/>
      <w:r w:rsidR="004140C8" w:rsidRPr="002763B3">
        <w:rPr>
          <w:rFonts w:ascii="Times New Roman" w:hAnsi="Times New Roman"/>
          <w:b/>
          <w:bCs/>
          <w:i/>
          <w:sz w:val="28"/>
          <w:szCs w:val="28"/>
          <w:lang w:eastAsia="x-none"/>
        </w:rPr>
        <w:t>bãi</w:t>
      </w:r>
      <w:proofErr w:type="spellEnd"/>
      <w:r w:rsidR="004140C8" w:rsidRPr="002763B3">
        <w:rPr>
          <w:rFonts w:ascii="Times New Roman" w:hAnsi="Times New Roman"/>
          <w:b/>
          <w:bCs/>
          <w:i/>
          <w:sz w:val="28"/>
          <w:szCs w:val="28"/>
          <w:lang w:eastAsia="x-none"/>
        </w:rPr>
        <w:t xml:space="preserve"> </w:t>
      </w:r>
      <w:proofErr w:type="spellStart"/>
      <w:r w:rsidR="004140C8" w:rsidRPr="002763B3">
        <w:rPr>
          <w:rFonts w:ascii="Times New Roman" w:hAnsi="Times New Roman"/>
          <w:b/>
          <w:bCs/>
          <w:i/>
          <w:sz w:val="28"/>
          <w:szCs w:val="28"/>
          <w:lang w:eastAsia="x-none"/>
        </w:rPr>
        <w:t>bỏ</w:t>
      </w:r>
      <w:proofErr w:type="spellEnd"/>
      <w:r w:rsidR="004140C8" w:rsidRPr="002763B3">
        <w:rPr>
          <w:rFonts w:ascii="Times New Roman" w:hAnsi="Times New Roman"/>
          <w:b/>
          <w:bCs/>
          <w:i/>
          <w:sz w:val="28"/>
          <w:szCs w:val="28"/>
          <w:lang w:eastAsia="x-none"/>
        </w:rPr>
        <w:t>)</w:t>
      </w:r>
    </w:p>
    <w:p w14:paraId="7CF8C3A1" w14:textId="77777777" w:rsidR="006B075F" w:rsidRPr="002763B3" w:rsidRDefault="006B075F" w:rsidP="00F8028F">
      <w:pPr>
        <w:widowControl w:val="0"/>
        <w:spacing w:before="120" w:after="120" w:line="240" w:lineRule="auto"/>
        <w:ind w:firstLine="0"/>
        <w:jc w:val="center"/>
        <w:outlineLvl w:val="0"/>
        <w:rPr>
          <w:rFonts w:ascii="Times New Roman" w:hAnsi="Times New Roman"/>
          <w:b/>
          <w:sz w:val="28"/>
          <w:szCs w:val="28"/>
        </w:rPr>
      </w:pPr>
      <w:proofErr w:type="spellStart"/>
      <w:r w:rsidRPr="002763B3">
        <w:rPr>
          <w:rFonts w:ascii="Times New Roman" w:hAnsi="Times New Roman"/>
          <w:b/>
          <w:sz w:val="28"/>
          <w:szCs w:val="28"/>
        </w:rPr>
        <w:t>Mục</w:t>
      </w:r>
      <w:proofErr w:type="spellEnd"/>
      <w:r w:rsidRPr="002763B3">
        <w:rPr>
          <w:rFonts w:ascii="Times New Roman" w:hAnsi="Times New Roman"/>
          <w:b/>
          <w:sz w:val="28"/>
          <w:szCs w:val="28"/>
        </w:rPr>
        <w:t xml:space="preserve"> 2</w:t>
      </w:r>
    </w:p>
    <w:p w14:paraId="6E760540" w14:textId="77777777" w:rsidR="006B075F" w:rsidRPr="002763B3" w:rsidRDefault="006B075F" w:rsidP="00F8028F">
      <w:pPr>
        <w:widowControl w:val="0"/>
        <w:spacing w:before="120" w:after="120" w:line="240" w:lineRule="auto"/>
        <w:ind w:firstLine="0"/>
        <w:jc w:val="center"/>
        <w:outlineLvl w:val="0"/>
        <w:rPr>
          <w:rFonts w:ascii="Times New Roman" w:hAnsi="Times New Roman"/>
          <w:b/>
          <w:sz w:val="28"/>
          <w:szCs w:val="28"/>
        </w:rPr>
      </w:pPr>
      <w:r w:rsidRPr="002763B3">
        <w:rPr>
          <w:rFonts w:ascii="Times New Roman" w:hAnsi="Times New Roman"/>
          <w:b/>
          <w:sz w:val="28"/>
          <w:szCs w:val="28"/>
        </w:rPr>
        <w:t>NGUYÊN TẮC, TIÊU CHÍ PHÂN BỔ CHỈ TIÊU SỬ DỤNG ĐẤT,</w:t>
      </w:r>
      <w:r w:rsidRPr="002763B3">
        <w:rPr>
          <w:rFonts w:ascii="Times New Roman" w:hAnsi="Times New Roman"/>
          <w:b/>
          <w:sz w:val="28"/>
          <w:szCs w:val="28"/>
        </w:rPr>
        <w:br/>
        <w:t>ĐIỀU KIỆN CỦA TỔ CHỨC TƯ VẤN LẬP QUY HOẠCH</w:t>
      </w:r>
    </w:p>
    <w:p w14:paraId="40B4671B" w14:textId="77777777" w:rsidR="006B075F" w:rsidRPr="002763B3" w:rsidRDefault="006B075F" w:rsidP="00F8028F">
      <w:pPr>
        <w:widowControl w:val="0"/>
        <w:spacing w:before="120" w:after="120" w:line="240" w:lineRule="auto"/>
        <w:outlineLvl w:val="1"/>
        <w:rPr>
          <w:rFonts w:ascii="Times New Roman" w:hAnsi="Times New Roman"/>
          <w:b/>
          <w:bCs/>
          <w:i/>
          <w:iCs/>
          <w:sz w:val="28"/>
          <w:szCs w:val="28"/>
        </w:rPr>
      </w:pPr>
      <w:proofErr w:type="spellStart"/>
      <w:r w:rsidRPr="002763B3">
        <w:rPr>
          <w:rFonts w:ascii="Times New Roman" w:hAnsi="Times New Roman"/>
          <w:b/>
          <w:bCs/>
          <w:sz w:val="28"/>
          <w:szCs w:val="28"/>
        </w:rPr>
        <w:t>Điều</w:t>
      </w:r>
      <w:proofErr w:type="spellEnd"/>
      <w:r w:rsidRPr="002763B3">
        <w:rPr>
          <w:rFonts w:ascii="Times New Roman" w:hAnsi="Times New Roman"/>
          <w:b/>
          <w:bCs/>
          <w:sz w:val="28"/>
          <w:szCs w:val="28"/>
        </w:rPr>
        <w:t xml:space="preserve"> 22. Nguyên </w:t>
      </w:r>
      <w:proofErr w:type="spellStart"/>
      <w:r w:rsidRPr="002763B3">
        <w:rPr>
          <w:rFonts w:ascii="Times New Roman" w:hAnsi="Times New Roman"/>
          <w:b/>
          <w:bCs/>
          <w:sz w:val="28"/>
          <w:szCs w:val="28"/>
        </w:rPr>
        <w:t>tắc</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tiêu</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chí</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phân</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bổ</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chỉ</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tiêu</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sử</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dụng</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đất</w:t>
      </w:r>
      <w:proofErr w:type="spellEnd"/>
    </w:p>
    <w:p w14:paraId="63E43E37" w14:textId="77777777" w:rsidR="006B075F" w:rsidRPr="002763B3" w:rsidRDefault="006B075F" w:rsidP="00F8028F">
      <w:pPr>
        <w:widowControl w:val="0"/>
        <w:tabs>
          <w:tab w:val="left" w:pos="0"/>
        </w:tabs>
        <w:spacing w:before="120" w:after="120" w:line="240" w:lineRule="auto"/>
        <w:rPr>
          <w:rFonts w:ascii="Times New Roman" w:hAnsi="Times New Roman"/>
          <w:sz w:val="28"/>
          <w:szCs w:val="28"/>
        </w:rPr>
      </w:pPr>
      <w:r w:rsidRPr="002763B3">
        <w:rPr>
          <w:rFonts w:ascii="Times New Roman" w:hAnsi="Times New Roman"/>
          <w:sz w:val="28"/>
          <w:szCs w:val="28"/>
        </w:rPr>
        <w:t xml:space="preserve">1. Nguyên </w:t>
      </w:r>
      <w:proofErr w:type="spellStart"/>
      <w:r w:rsidRPr="002763B3">
        <w:rPr>
          <w:rFonts w:ascii="Times New Roman" w:hAnsi="Times New Roman"/>
          <w:sz w:val="28"/>
          <w:szCs w:val="28"/>
        </w:rPr>
        <w:t>tắc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p>
    <w:p w14:paraId="4633A1CA" w14:textId="77777777" w:rsidR="006B075F" w:rsidRPr="002763B3" w:rsidRDefault="006B075F" w:rsidP="00F8028F">
      <w:pPr>
        <w:widowControl w:val="0"/>
        <w:tabs>
          <w:tab w:val="left" w:pos="0"/>
        </w:tabs>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đảm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lĩnh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nguồn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thực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các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mục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 </w:t>
      </w:r>
      <w:proofErr w:type="spellStart"/>
      <w:r w:rsidRPr="002763B3">
        <w:rPr>
          <w:rFonts w:ascii="Times New Roman" w:hAnsi="Times New Roman"/>
          <w:sz w:val="28"/>
          <w:szCs w:val="28"/>
        </w:rPr>
        <w:t>xã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đảm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gramStart"/>
      <w:r w:rsidRPr="002763B3">
        <w:rPr>
          <w:rFonts w:ascii="Times New Roman" w:hAnsi="Times New Roman"/>
          <w:sz w:val="28"/>
          <w:szCs w:val="28"/>
        </w:rPr>
        <w:t>an</w:t>
      </w:r>
      <w:proofErr w:type="gramEnd"/>
      <w:r w:rsidRPr="002763B3">
        <w:rPr>
          <w:rFonts w:ascii="Times New Roman" w:hAnsi="Times New Roman"/>
          <w:sz w:val="28"/>
          <w:szCs w:val="28"/>
        </w:rPr>
        <w:t xml:space="preserve">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thiên</w:t>
      </w:r>
      <w:proofErr w:type="spellEnd"/>
      <w:r w:rsidRPr="002763B3">
        <w:rPr>
          <w:rFonts w:ascii="Times New Roman" w:hAnsi="Times New Roman"/>
          <w:sz w:val="28"/>
          <w:szCs w:val="28"/>
        </w:rPr>
        <w:t xml:space="preserve"> tai, </w:t>
      </w:r>
      <w:proofErr w:type="spellStart"/>
      <w:r w:rsidRPr="002763B3">
        <w:rPr>
          <w:rFonts w:ascii="Times New Roman" w:hAnsi="Times New Roman"/>
          <w:sz w:val="28"/>
          <w:szCs w:val="28"/>
        </w:rPr>
        <w:t>thích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đổi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hậu</w:t>
      </w:r>
      <w:proofErr w:type="spellEnd"/>
      <w:r w:rsidRPr="002763B3">
        <w:rPr>
          <w:rFonts w:ascii="Times New Roman" w:hAnsi="Times New Roman"/>
          <w:sz w:val="28"/>
          <w:szCs w:val="28"/>
        </w:rPr>
        <w:t>;</w:t>
      </w:r>
    </w:p>
    <w:p w14:paraId="45D2AC1B" w14:textId="77777777" w:rsidR="006B075F" w:rsidRPr="002763B3" w:rsidRDefault="006B075F" w:rsidP="00F8028F">
      <w:pPr>
        <w:widowControl w:val="0"/>
        <w:spacing w:before="120" w:after="120" w:line="240" w:lineRule="auto"/>
        <w:rPr>
          <w:rFonts w:ascii="Times New Roman" w:hAnsi="Times New Roman"/>
          <w:spacing w:val="-4"/>
          <w:sz w:val="28"/>
          <w:szCs w:val="28"/>
        </w:rPr>
      </w:pPr>
      <w:r w:rsidRPr="002763B3">
        <w:rPr>
          <w:rFonts w:ascii="Times New Roman" w:hAnsi="Times New Roman"/>
          <w:spacing w:val="-4"/>
          <w:sz w:val="28"/>
          <w:szCs w:val="28"/>
        </w:rPr>
        <w:t xml:space="preserve">b) Bảo </w:t>
      </w:r>
      <w:proofErr w:type="spellStart"/>
      <w:r w:rsidRPr="002763B3">
        <w:rPr>
          <w:rFonts w:ascii="Times New Roman" w:hAnsi="Times New Roman"/>
          <w:spacing w:val="-4"/>
          <w:sz w:val="28"/>
          <w:szCs w:val="28"/>
        </w:rPr>
        <w:t>đảm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phù</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hợp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với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hướng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sử</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dụng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trong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hoạch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tổng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thể</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quốc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gia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hoạch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sử</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dụng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quốc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gia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hoạch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ngành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quốc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gia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có</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liên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quan</w:t>
      </w:r>
      <w:proofErr w:type="spellEnd"/>
      <w:r w:rsidRPr="002763B3">
        <w:rPr>
          <w:rFonts w:ascii="Times New Roman" w:hAnsi="Times New Roman"/>
          <w:spacing w:val="-4"/>
          <w:sz w:val="28"/>
          <w:szCs w:val="28"/>
        </w:rPr>
        <w:t xml:space="preserve">; </w:t>
      </w:r>
    </w:p>
    <w:p w14:paraId="3E216CF6"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c)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đảm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phù</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lastRenderedPageBreak/>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nguồn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tầng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kỹ</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w:t>
      </w:r>
    </w:p>
    <w:p w14:paraId="235DFB73"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d) </w:t>
      </w:r>
      <w:proofErr w:type="spellStart"/>
      <w:r w:rsidRPr="002763B3">
        <w:rPr>
          <w:rFonts w:ascii="Times New Roman" w:hAnsi="Times New Roman"/>
          <w:sz w:val="28"/>
          <w:szCs w:val="28"/>
        </w:rPr>
        <w:t>Ưu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quỹ</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yêu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tầng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đảm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vùng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lang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vùng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quỹ</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dục</w:t>
      </w:r>
      <w:proofErr w:type="spellEnd"/>
      <w:r w:rsidRPr="002763B3">
        <w:rPr>
          <w:rFonts w:ascii="Times New Roman" w:hAnsi="Times New Roman"/>
          <w:sz w:val="28"/>
          <w:szCs w:val="28"/>
        </w:rPr>
        <w:t xml:space="preserve">, y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hóa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ở </w:t>
      </w:r>
      <w:proofErr w:type="spellStart"/>
      <w:r w:rsidRPr="002763B3">
        <w:rPr>
          <w:rFonts w:ascii="Times New Roman" w:hAnsi="Times New Roman"/>
          <w:sz w:val="28"/>
          <w:szCs w:val="28"/>
        </w:rPr>
        <w:t>xã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ở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lượng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vũ</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w:t>
      </w:r>
    </w:p>
    <w:p w14:paraId="67843BB3" w14:textId="2D75895E"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đ)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xem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xét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00503C1C" w:rsidRPr="002763B3">
        <w:rPr>
          <w:rFonts w:ascii="Times New Roman" w:hAnsi="Times New Roman"/>
          <w:spacing w:val="-6"/>
          <w:sz w:val="28"/>
          <w:szCs w:val="28"/>
          <w:lang w:val="nl-NL"/>
        </w:rPr>
        <w:t xml:space="preserve"> </w:t>
      </w:r>
      <w:r w:rsidRPr="002763B3">
        <w:rPr>
          <w:rFonts w:ascii="Times New Roman" w:hAnsi="Times New Roman"/>
          <w:spacing w:val="-6"/>
          <w:sz w:val="28"/>
          <w:szCs w:val="28"/>
          <w:vertAlign w:val="superscript"/>
          <w:lang w:val="nl-NL"/>
        </w:rPr>
        <w:footnoteReference w:id="66"/>
      </w:r>
      <w:r w:rsidRPr="002763B3">
        <w:rPr>
          <w:rFonts w:ascii="Times New Roman" w:hAnsi="Times New Roman"/>
          <w:spacing w:val="-6"/>
          <w:sz w:val="28"/>
          <w:szCs w:val="28"/>
          <w:lang w:val="nl-NL"/>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yêu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hướng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đoạn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p>
    <w:p w14:paraId="56F32275" w14:textId="77777777" w:rsidR="006B075F" w:rsidRPr="002763B3" w:rsidRDefault="006B075F" w:rsidP="00F8028F">
      <w:pPr>
        <w:widowControl w:val="0"/>
        <w:spacing w:before="120" w:after="120" w:line="240" w:lineRule="auto"/>
        <w:rPr>
          <w:rFonts w:ascii="Times New Roman" w:hAnsi="Times New Roman"/>
          <w:b/>
          <w:sz w:val="28"/>
          <w:szCs w:val="28"/>
        </w:rPr>
      </w:pPr>
      <w:r w:rsidRPr="002763B3">
        <w:rPr>
          <w:rFonts w:ascii="Times New Roman" w:hAnsi="Times New Roman"/>
          <w:sz w:val="28"/>
          <w:szCs w:val="28"/>
        </w:rPr>
        <w:t xml:space="preserve">2. </w:t>
      </w:r>
      <w:proofErr w:type="spellStart"/>
      <w:r w:rsidRPr="002763B3">
        <w:rPr>
          <w:rFonts w:ascii="Times New Roman" w:hAnsi="Times New Roman"/>
          <w:sz w:val="28"/>
          <w:szCs w:val="28"/>
        </w:rPr>
        <w:t>Tiêu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w:t>
      </w:r>
      <w:proofErr w:type="spellEnd"/>
      <w:r w:rsidRPr="002763B3">
        <w:rPr>
          <w:rFonts w:ascii="Times New Roman" w:hAnsi="Times New Roman"/>
          <w:sz w:val="28"/>
          <w:szCs w:val="28"/>
        </w:rPr>
        <w:t xml:space="preserve"> </w:t>
      </w:r>
      <w:bookmarkStart w:id="27" w:name="_Hlk169714656"/>
      <w:proofErr w:type="spellStart"/>
      <w:r w:rsidRPr="002763B3">
        <w:rPr>
          <w:rFonts w:ascii="Times New Roman" w:hAnsi="Times New Roman"/>
          <w:sz w:val="28"/>
          <w:szCs w:val="28"/>
        </w:rPr>
        <w:t>phân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bookmarkEnd w:id="27"/>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
    <w:p w14:paraId="487DD9F0"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lúa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hướng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 </w:t>
      </w:r>
      <w:proofErr w:type="spellStart"/>
      <w:r w:rsidRPr="002763B3">
        <w:rPr>
          <w:rFonts w:ascii="Times New Roman" w:hAnsi="Times New Roman"/>
          <w:sz w:val="28"/>
          <w:szCs w:val="28"/>
        </w:rPr>
        <w:t>xã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phù</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đảm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giữ</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lúa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những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lượng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lúa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lúa</w:t>
      </w:r>
      <w:proofErr w:type="spellEnd"/>
      <w:r w:rsidRPr="002763B3">
        <w:rPr>
          <w:rFonts w:ascii="Times New Roman" w:hAnsi="Times New Roman"/>
          <w:sz w:val="28"/>
          <w:szCs w:val="28"/>
        </w:rPr>
        <w:t xml:space="preserve"> sang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phi </w:t>
      </w:r>
      <w:proofErr w:type="spellStart"/>
      <w:r w:rsidRPr="002763B3">
        <w:rPr>
          <w:rFonts w:ascii="Times New Roman" w:hAnsi="Times New Roman"/>
          <w:sz w:val="28"/>
          <w:szCs w:val="28"/>
        </w:rPr>
        <w:t>nông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
    <w:p w14:paraId="1F1EBA8F" w14:textId="77777777" w:rsidR="006B075F" w:rsidRPr="002763B3" w:rsidRDefault="006B075F" w:rsidP="00F8028F">
      <w:pPr>
        <w:widowControl w:val="0"/>
        <w:spacing w:before="120" w:after="120" w:line="240" w:lineRule="auto"/>
        <w:rPr>
          <w:rFonts w:ascii="Times New Roman" w:hAnsi="Times New Roman"/>
          <w:spacing w:val="-2"/>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lâm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lâm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tồn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học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lâm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nguồn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quỹ</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chưa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pacing w:val="-2"/>
          <w:sz w:val="28"/>
          <w:szCs w:val="28"/>
        </w:rPr>
        <w:t>dụng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vào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mục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đích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lâm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nghiệp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trồng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mới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khoanh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nuôi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tái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sinh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nhu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cầu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chuyển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lâm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nghiệp</w:t>
      </w:r>
      <w:proofErr w:type="spellEnd"/>
      <w:r w:rsidRPr="002763B3">
        <w:rPr>
          <w:rFonts w:ascii="Times New Roman" w:hAnsi="Times New Roman"/>
          <w:spacing w:val="-2"/>
          <w:sz w:val="28"/>
          <w:szCs w:val="28"/>
        </w:rPr>
        <w:t xml:space="preserve"> sang </w:t>
      </w:r>
      <w:proofErr w:type="spellStart"/>
      <w:r w:rsidRPr="002763B3">
        <w:rPr>
          <w:rFonts w:ascii="Times New Roman" w:hAnsi="Times New Roman"/>
          <w:spacing w:val="-2"/>
          <w:sz w:val="28"/>
          <w:szCs w:val="28"/>
        </w:rPr>
        <w:t>mục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đích</w:t>
      </w:r>
      <w:proofErr w:type="spellEnd"/>
      <w:r w:rsidRPr="002763B3">
        <w:rPr>
          <w:rFonts w:ascii="Times New Roman" w:hAnsi="Times New Roman"/>
          <w:spacing w:val="-2"/>
          <w:sz w:val="28"/>
          <w:szCs w:val="28"/>
        </w:rPr>
        <w:t xml:space="preserve"> phi </w:t>
      </w:r>
      <w:proofErr w:type="spellStart"/>
      <w:r w:rsidRPr="002763B3">
        <w:rPr>
          <w:rFonts w:ascii="Times New Roman" w:hAnsi="Times New Roman"/>
          <w:spacing w:val="-2"/>
          <w:sz w:val="28"/>
          <w:szCs w:val="28"/>
        </w:rPr>
        <w:t>nông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nghiệp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mục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đích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khác</w:t>
      </w:r>
      <w:proofErr w:type="spellEnd"/>
      <w:r w:rsidRPr="002763B3">
        <w:rPr>
          <w:rFonts w:ascii="Times New Roman" w:hAnsi="Times New Roman"/>
          <w:spacing w:val="-2"/>
          <w:sz w:val="28"/>
          <w:szCs w:val="28"/>
        </w:rPr>
        <w:t>;</w:t>
      </w:r>
    </w:p>
    <w:p w14:paraId="78E7C8C7" w14:textId="77777777" w:rsidR="006B075F" w:rsidRPr="002763B3" w:rsidRDefault="006B075F" w:rsidP="00F8028F">
      <w:pPr>
        <w:widowControl w:val="0"/>
        <w:spacing w:before="120" w:after="120" w:line="240" w:lineRule="auto"/>
        <w:rPr>
          <w:rFonts w:ascii="Times New Roman" w:hAnsi="Times New Roman"/>
          <w:spacing w:val="-4"/>
          <w:sz w:val="28"/>
          <w:szCs w:val="28"/>
        </w:rPr>
      </w:pPr>
      <w:r w:rsidRPr="002763B3">
        <w:rPr>
          <w:rFonts w:ascii="Times New Roman" w:hAnsi="Times New Roman"/>
          <w:spacing w:val="-4"/>
          <w:sz w:val="28"/>
          <w:szCs w:val="28"/>
        </w:rPr>
        <w:t xml:space="preserve">c) </w:t>
      </w:r>
      <w:proofErr w:type="spellStart"/>
      <w:r w:rsidRPr="002763B3">
        <w:rPr>
          <w:rFonts w:ascii="Times New Roman" w:hAnsi="Times New Roman"/>
          <w:spacing w:val="-4"/>
          <w:sz w:val="28"/>
          <w:szCs w:val="28"/>
        </w:rPr>
        <w:t>Đối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với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quốc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phòng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an </w:t>
      </w:r>
      <w:proofErr w:type="spellStart"/>
      <w:r w:rsidRPr="002763B3">
        <w:rPr>
          <w:rFonts w:ascii="Times New Roman" w:hAnsi="Times New Roman"/>
          <w:spacing w:val="-4"/>
          <w:sz w:val="28"/>
          <w:szCs w:val="28"/>
        </w:rPr>
        <w:t>ninh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được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xác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trên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cơ</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sở</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hiện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trạng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sử</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dụng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quốc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phòng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an </w:t>
      </w:r>
      <w:proofErr w:type="spellStart"/>
      <w:r w:rsidRPr="002763B3">
        <w:rPr>
          <w:rFonts w:ascii="Times New Roman" w:hAnsi="Times New Roman"/>
          <w:spacing w:val="-4"/>
          <w:sz w:val="28"/>
          <w:szCs w:val="28"/>
        </w:rPr>
        <w:t>ninh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nhu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cầu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sử</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dụng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nhằm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bảo</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đảm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mục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tiêu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quốc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phòng</w:t>
      </w:r>
      <w:proofErr w:type="spellEnd"/>
      <w:r w:rsidRPr="002763B3">
        <w:rPr>
          <w:rFonts w:ascii="Times New Roman" w:hAnsi="Times New Roman"/>
          <w:spacing w:val="-4"/>
          <w:sz w:val="28"/>
          <w:szCs w:val="28"/>
        </w:rPr>
        <w:t xml:space="preserve">, </w:t>
      </w:r>
      <w:proofErr w:type="gramStart"/>
      <w:r w:rsidRPr="002763B3">
        <w:rPr>
          <w:rFonts w:ascii="Times New Roman" w:hAnsi="Times New Roman"/>
          <w:spacing w:val="-4"/>
          <w:sz w:val="28"/>
          <w:szCs w:val="28"/>
        </w:rPr>
        <w:t>an</w:t>
      </w:r>
      <w:proofErr w:type="gram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ninh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quốc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gia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chỉ</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tiêu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sử</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dụng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quốc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phòng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an </w:t>
      </w:r>
      <w:proofErr w:type="spellStart"/>
      <w:r w:rsidRPr="002763B3">
        <w:rPr>
          <w:rFonts w:ascii="Times New Roman" w:hAnsi="Times New Roman"/>
          <w:spacing w:val="-4"/>
          <w:sz w:val="28"/>
          <w:szCs w:val="28"/>
        </w:rPr>
        <w:t>ninh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đã</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được</w:t>
      </w:r>
      <w:proofErr w:type="spellEnd"/>
      <w:r w:rsidRPr="002763B3">
        <w:rPr>
          <w:rFonts w:ascii="Times New Roman" w:hAnsi="Times New Roman"/>
          <w:spacing w:val="-4"/>
          <w:sz w:val="28"/>
          <w:szCs w:val="28"/>
        </w:rPr>
        <w:t xml:space="preserve"> Quốc </w:t>
      </w:r>
      <w:proofErr w:type="spellStart"/>
      <w:r w:rsidRPr="002763B3">
        <w:rPr>
          <w:rFonts w:ascii="Times New Roman" w:hAnsi="Times New Roman"/>
          <w:spacing w:val="-4"/>
          <w:sz w:val="28"/>
          <w:szCs w:val="28"/>
        </w:rPr>
        <w:t>hội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quyết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nhu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cầu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sử</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dụng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quốc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phòng</w:t>
      </w:r>
      <w:proofErr w:type="spellEnd"/>
      <w:r w:rsidRPr="002763B3">
        <w:rPr>
          <w:rFonts w:ascii="Times New Roman" w:hAnsi="Times New Roman"/>
          <w:spacing w:val="-4"/>
          <w:sz w:val="28"/>
          <w:szCs w:val="28"/>
        </w:rPr>
        <w:t xml:space="preserve"> do </w:t>
      </w:r>
      <w:proofErr w:type="spellStart"/>
      <w:r w:rsidRPr="002763B3">
        <w:rPr>
          <w:rFonts w:ascii="Times New Roman" w:hAnsi="Times New Roman"/>
          <w:spacing w:val="-4"/>
          <w:sz w:val="28"/>
          <w:szCs w:val="28"/>
        </w:rPr>
        <w:t>Bộ</w:t>
      </w:r>
      <w:proofErr w:type="spellEnd"/>
      <w:r w:rsidRPr="002763B3">
        <w:rPr>
          <w:rFonts w:ascii="Times New Roman" w:hAnsi="Times New Roman"/>
          <w:spacing w:val="-4"/>
          <w:sz w:val="28"/>
          <w:szCs w:val="28"/>
        </w:rPr>
        <w:t xml:space="preserve"> Quốc </w:t>
      </w:r>
      <w:proofErr w:type="spellStart"/>
      <w:r w:rsidRPr="002763B3">
        <w:rPr>
          <w:rFonts w:ascii="Times New Roman" w:hAnsi="Times New Roman"/>
          <w:spacing w:val="-4"/>
          <w:sz w:val="28"/>
          <w:szCs w:val="28"/>
        </w:rPr>
        <w:t>phòng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đề</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xuất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nhu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cầu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sử</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dụng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an </w:t>
      </w:r>
      <w:proofErr w:type="spellStart"/>
      <w:r w:rsidRPr="002763B3">
        <w:rPr>
          <w:rFonts w:ascii="Times New Roman" w:hAnsi="Times New Roman"/>
          <w:spacing w:val="-4"/>
          <w:sz w:val="28"/>
          <w:szCs w:val="28"/>
        </w:rPr>
        <w:t>ninh</w:t>
      </w:r>
      <w:proofErr w:type="spellEnd"/>
      <w:r w:rsidRPr="002763B3">
        <w:rPr>
          <w:rFonts w:ascii="Times New Roman" w:hAnsi="Times New Roman"/>
          <w:spacing w:val="-4"/>
          <w:sz w:val="28"/>
          <w:szCs w:val="28"/>
        </w:rPr>
        <w:t xml:space="preserve"> do </w:t>
      </w:r>
      <w:proofErr w:type="spellStart"/>
      <w:r w:rsidRPr="002763B3">
        <w:rPr>
          <w:rFonts w:ascii="Times New Roman" w:hAnsi="Times New Roman"/>
          <w:spacing w:val="-4"/>
          <w:sz w:val="28"/>
          <w:szCs w:val="28"/>
        </w:rPr>
        <w:t>Bộ</w:t>
      </w:r>
      <w:proofErr w:type="spellEnd"/>
      <w:r w:rsidRPr="002763B3">
        <w:rPr>
          <w:rFonts w:ascii="Times New Roman" w:hAnsi="Times New Roman"/>
          <w:spacing w:val="-4"/>
          <w:sz w:val="28"/>
          <w:szCs w:val="28"/>
        </w:rPr>
        <w:t xml:space="preserve"> Công an </w:t>
      </w:r>
      <w:proofErr w:type="spellStart"/>
      <w:r w:rsidRPr="002763B3">
        <w:rPr>
          <w:rFonts w:ascii="Times New Roman" w:hAnsi="Times New Roman"/>
          <w:spacing w:val="-4"/>
          <w:sz w:val="28"/>
          <w:szCs w:val="28"/>
        </w:rPr>
        <w:t>đề</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xuất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đối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với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từng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phương</w:t>
      </w:r>
      <w:proofErr w:type="spellEnd"/>
      <w:r w:rsidRPr="002763B3">
        <w:rPr>
          <w:rFonts w:ascii="Times New Roman" w:hAnsi="Times New Roman"/>
          <w:spacing w:val="-4"/>
          <w:sz w:val="28"/>
          <w:szCs w:val="28"/>
        </w:rPr>
        <w:t>.</w:t>
      </w:r>
    </w:p>
    <w:p w14:paraId="6F0E6969" w14:textId="4DDEEC99" w:rsidR="006B075F" w:rsidRPr="002763B3" w:rsidRDefault="006B075F" w:rsidP="00F8028F">
      <w:pPr>
        <w:widowControl w:val="0"/>
        <w:spacing w:before="120" w:after="120" w:line="240" w:lineRule="auto"/>
        <w:rPr>
          <w:rFonts w:ascii="Times New Roman" w:hAnsi="Times New Roman"/>
          <w:b/>
          <w:sz w:val="28"/>
          <w:szCs w:val="28"/>
        </w:rPr>
      </w:pPr>
      <w:r w:rsidRPr="002763B3">
        <w:rPr>
          <w:rFonts w:ascii="Times New Roman" w:hAnsi="Times New Roman"/>
          <w:sz w:val="28"/>
          <w:szCs w:val="28"/>
        </w:rPr>
        <w:t xml:space="preserve">3. </w:t>
      </w:r>
      <w:proofErr w:type="spellStart"/>
      <w:r w:rsidRPr="002763B3">
        <w:rPr>
          <w:rFonts w:ascii="Times New Roman" w:hAnsi="Times New Roman"/>
          <w:sz w:val="28"/>
          <w:szCs w:val="28"/>
        </w:rPr>
        <w:t>Tiêu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r w:rsidRPr="002763B3">
        <w:rPr>
          <w:rFonts w:ascii="Times New Roman" w:eastAsia="Times New Roman" w:hAnsi="Times New Roman"/>
          <w:spacing w:val="6"/>
          <w:sz w:val="28"/>
          <w:szCs w:val="28"/>
          <w:vertAlign w:val="superscript"/>
          <w:lang w:val="nl-NL" w:eastAsia="vi-VN"/>
        </w:rPr>
        <w:footnoteReference w:id="67"/>
      </w:r>
    </w:p>
    <w:p w14:paraId="16EEC95F"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lastRenderedPageBreak/>
        <w:t xml:space="preserve">a)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lúa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ngoài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a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2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còn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hướng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phù</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 </w:t>
      </w:r>
      <w:proofErr w:type="spellStart"/>
      <w:r w:rsidRPr="002763B3">
        <w:rPr>
          <w:rFonts w:ascii="Times New Roman" w:hAnsi="Times New Roman"/>
          <w:sz w:val="28"/>
          <w:szCs w:val="28"/>
        </w:rPr>
        <w:t>xã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mỗi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w:t>
      </w:r>
    </w:p>
    <w:p w14:paraId="61B00E76"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lâu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ngoài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b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2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còn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hướng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hướng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lâu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gắn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chuỗi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vùng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yêu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tỷ</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che</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rừng</w:t>
      </w:r>
      <w:proofErr w:type="spellEnd"/>
      <w:r w:rsidRPr="002763B3">
        <w:rPr>
          <w:rFonts w:ascii="Times New Roman" w:hAnsi="Times New Roman"/>
          <w:sz w:val="28"/>
          <w:szCs w:val="28"/>
        </w:rPr>
        <w:t>;</w:t>
      </w:r>
    </w:p>
    <w:p w14:paraId="3A27B39D"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c)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ngoài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c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2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còn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hướng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quỹ</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gramStart"/>
      <w:r w:rsidRPr="002763B3">
        <w:rPr>
          <w:rFonts w:ascii="Times New Roman" w:hAnsi="Times New Roman"/>
          <w:sz w:val="28"/>
          <w:szCs w:val="28"/>
        </w:rPr>
        <w:t>an</w:t>
      </w:r>
      <w:proofErr w:type="gramEnd"/>
      <w:r w:rsidRPr="002763B3">
        <w:rPr>
          <w:rFonts w:ascii="Times New Roman" w:hAnsi="Times New Roman"/>
          <w:sz w:val="28"/>
          <w:szCs w:val="28"/>
        </w:rPr>
        <w:t xml:space="preserve">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phù</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 xml:space="preserve">; </w:t>
      </w:r>
    </w:p>
    <w:p w14:paraId="20225359"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d)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nuôi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hướng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nuôi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vùng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nuôi</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toàn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bệnh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nuôi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trung</w:t>
      </w:r>
      <w:proofErr w:type="spellEnd"/>
      <w:r w:rsidRPr="002763B3">
        <w:rPr>
          <w:rFonts w:ascii="Times New Roman" w:hAnsi="Times New Roman"/>
          <w:sz w:val="28"/>
          <w:szCs w:val="28"/>
        </w:rPr>
        <w:t xml:space="preserve">; </w:t>
      </w:r>
    </w:p>
    <w:p w14:paraId="5FE4317B"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đ)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nuôi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hướng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nguồn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nuôi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nuôi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w:t>
      </w:r>
    </w:p>
    <w:p w14:paraId="504B25B5"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muối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hướng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muối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muối</w:t>
      </w:r>
      <w:proofErr w:type="spellEnd"/>
      <w:r w:rsidRPr="002763B3">
        <w:rPr>
          <w:rFonts w:ascii="Times New Roman" w:hAnsi="Times New Roman"/>
          <w:sz w:val="28"/>
          <w:szCs w:val="28"/>
        </w:rPr>
        <w:t>;</w:t>
      </w:r>
    </w:p>
    <w:p w14:paraId="6DF26B6A"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g)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ở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ở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đô</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ở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ở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ở;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ở </w:t>
      </w:r>
      <w:proofErr w:type="spellStart"/>
      <w:r w:rsidRPr="002763B3">
        <w:rPr>
          <w:rFonts w:ascii="Times New Roman" w:hAnsi="Times New Roman"/>
          <w:sz w:val="28"/>
          <w:szCs w:val="28"/>
        </w:rPr>
        <w:t>đô</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ở </w:t>
      </w:r>
      <w:proofErr w:type="spellStart"/>
      <w:r w:rsidRPr="002763B3">
        <w:rPr>
          <w:rFonts w:ascii="Times New Roman" w:hAnsi="Times New Roman"/>
          <w:sz w:val="28"/>
          <w:szCs w:val="28"/>
        </w:rPr>
        <w:t>nông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chuẩn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ở;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mô</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đô</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hóa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hướng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hướng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đô</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phù</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w:t>
      </w:r>
    </w:p>
    <w:p w14:paraId="080FB979"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lastRenderedPageBreak/>
        <w:t xml:space="preserve">h)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hướng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hướng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chuẩn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kỹ</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đô</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thị</w:t>
      </w:r>
      <w:proofErr w:type="spellEnd"/>
      <w:r w:rsidRPr="002763B3">
        <w:rPr>
          <w:rFonts w:ascii="Times New Roman" w:hAnsi="Times New Roman"/>
          <w:sz w:val="28"/>
          <w:szCs w:val="28"/>
        </w:rPr>
        <w:t>;</w:t>
      </w:r>
    </w:p>
    <w:p w14:paraId="5E4B0317" w14:textId="77777777" w:rsidR="006B075F" w:rsidRPr="002763B3" w:rsidRDefault="006B075F" w:rsidP="00F8028F">
      <w:pPr>
        <w:widowControl w:val="0"/>
        <w:spacing w:before="120" w:after="120" w:line="240" w:lineRule="auto"/>
        <w:rPr>
          <w:rFonts w:ascii="Times New Roman" w:hAnsi="Times New Roman"/>
          <w:sz w:val="28"/>
          <w:szCs w:val="28"/>
        </w:rPr>
      </w:pPr>
      <w:proofErr w:type="spellStart"/>
      <w:r w:rsidRPr="002763B3">
        <w:rPr>
          <w:rFonts w:ascii="Times New Roman" w:hAnsi="Times New Roman"/>
          <w:sz w:val="28"/>
          <w:szCs w:val="28"/>
        </w:rPr>
        <w:t>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hướng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hướng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chuẩn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kỹ</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w:t>
      </w:r>
    </w:p>
    <w:p w14:paraId="7EC262AB"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k)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hướng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tỷ</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w:t>
      </w:r>
    </w:p>
    <w:p w14:paraId="025027BF"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l)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cụm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hướng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cụm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hướng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tỷ</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cụm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w:t>
      </w:r>
    </w:p>
    <w:p w14:paraId="581173F9"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m)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hướng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dò</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
    <w:p w14:paraId="309AEA08" w14:textId="77777777" w:rsidR="006B075F" w:rsidRPr="002763B3" w:rsidRDefault="006B075F" w:rsidP="00F8028F">
      <w:pPr>
        <w:widowControl w:val="0"/>
        <w:spacing w:before="120" w:after="120" w:line="240" w:lineRule="auto"/>
        <w:rPr>
          <w:rFonts w:ascii="Times New Roman" w:hAnsi="Times New Roman"/>
          <w:spacing w:val="-4"/>
          <w:sz w:val="28"/>
          <w:szCs w:val="28"/>
        </w:rPr>
      </w:pPr>
      <w:r w:rsidRPr="002763B3">
        <w:rPr>
          <w:rFonts w:ascii="Times New Roman" w:hAnsi="Times New Roman"/>
          <w:spacing w:val="-4"/>
          <w:sz w:val="28"/>
          <w:szCs w:val="28"/>
        </w:rPr>
        <w:t xml:space="preserve">n) </w:t>
      </w:r>
      <w:proofErr w:type="spellStart"/>
      <w:r w:rsidRPr="002763B3">
        <w:rPr>
          <w:rFonts w:ascii="Times New Roman" w:hAnsi="Times New Roman"/>
          <w:spacing w:val="-4"/>
          <w:sz w:val="28"/>
          <w:szCs w:val="28"/>
        </w:rPr>
        <w:t>Đối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với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thương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mại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dịch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vụ</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cơ</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sở</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sản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xuất</w:t>
      </w:r>
      <w:proofErr w:type="spellEnd"/>
      <w:r w:rsidRPr="002763B3">
        <w:rPr>
          <w:rFonts w:ascii="Times New Roman" w:hAnsi="Times New Roman"/>
          <w:spacing w:val="-4"/>
          <w:sz w:val="28"/>
          <w:szCs w:val="28"/>
        </w:rPr>
        <w:t xml:space="preserve"> phi </w:t>
      </w:r>
      <w:proofErr w:type="spellStart"/>
      <w:r w:rsidRPr="002763B3">
        <w:rPr>
          <w:rFonts w:ascii="Times New Roman" w:hAnsi="Times New Roman"/>
          <w:spacing w:val="-4"/>
          <w:sz w:val="28"/>
          <w:szCs w:val="28"/>
        </w:rPr>
        <w:t>nông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nghiệp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được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xác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trên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cơ</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sở</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hiện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trạng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biến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động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sử</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dụng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nhu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cầu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sử</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dụng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kết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quả</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thực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hiện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chỉ</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tiêu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sử</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dụng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trong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hoạch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kỳ</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trước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hướng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sử</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dụng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trong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hoạch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tỉnh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chuẩn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kỹ</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thuật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quốc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gia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về</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hoạch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xây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dựng</w:t>
      </w:r>
      <w:proofErr w:type="spellEnd"/>
      <w:r w:rsidRPr="002763B3">
        <w:rPr>
          <w:rFonts w:ascii="Times New Roman" w:hAnsi="Times New Roman"/>
          <w:spacing w:val="-4"/>
          <w:sz w:val="28"/>
          <w:szCs w:val="28"/>
        </w:rPr>
        <w:t xml:space="preserve">; </w:t>
      </w:r>
    </w:p>
    <w:p w14:paraId="421105D4"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o)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hướng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chuẩn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kỹ</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ngành</w:t>
      </w:r>
      <w:proofErr w:type="spellEnd"/>
      <w:r w:rsidRPr="002763B3">
        <w:rPr>
          <w:rFonts w:ascii="Times New Roman" w:hAnsi="Times New Roman"/>
          <w:sz w:val="28"/>
          <w:szCs w:val="28"/>
        </w:rPr>
        <w:t>;</w:t>
      </w:r>
    </w:p>
    <w:p w14:paraId="22197673"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p)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tôn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nghĩa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tang </w:t>
      </w:r>
      <w:proofErr w:type="spellStart"/>
      <w:r w:rsidRPr="002763B3">
        <w:rPr>
          <w:rFonts w:ascii="Times New Roman" w:hAnsi="Times New Roman"/>
          <w:sz w:val="28"/>
          <w:szCs w:val="28"/>
        </w:rPr>
        <w:t>lễ</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hỏa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lưu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giữ</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cốt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hướng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sử</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dụng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trong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hoạch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tỉnh</w:t>
      </w:r>
      <w:proofErr w:type="spellEnd"/>
      <w:r w:rsidRPr="002763B3">
        <w:rPr>
          <w:rFonts w:ascii="Times New Roman" w:hAnsi="Times New Roman"/>
          <w:spacing w:val="-2"/>
          <w:sz w:val="28"/>
          <w:szCs w:val="28"/>
        </w:rPr>
        <w:t>;</w:t>
      </w:r>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ngành</w:t>
      </w:r>
      <w:proofErr w:type="spellEnd"/>
      <w:r w:rsidRPr="002763B3">
        <w:rPr>
          <w:rFonts w:ascii="Times New Roman" w:hAnsi="Times New Roman"/>
          <w:sz w:val="28"/>
          <w:szCs w:val="28"/>
        </w:rPr>
        <w:t>;</w:t>
      </w:r>
    </w:p>
    <w:p w14:paraId="45E1EADA"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q)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mặt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dùng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phi </w:t>
      </w:r>
      <w:proofErr w:type="spellStart"/>
      <w:r w:rsidRPr="002763B3">
        <w:rPr>
          <w:rFonts w:ascii="Times New Roman" w:hAnsi="Times New Roman"/>
          <w:sz w:val="28"/>
          <w:szCs w:val="28"/>
        </w:rPr>
        <w:t>nông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lastRenderedPageBreak/>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hướng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sử</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dụng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trong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hoạch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tỉnh</w:t>
      </w:r>
      <w:proofErr w:type="spellEnd"/>
      <w:r w:rsidRPr="002763B3">
        <w:rPr>
          <w:rFonts w:ascii="Times New Roman" w:hAnsi="Times New Roman"/>
          <w:spacing w:val="-2"/>
          <w:sz w:val="28"/>
          <w:szCs w:val="28"/>
        </w:rPr>
        <w:t>;</w:t>
      </w:r>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chuẩn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chuẩn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gắn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mặt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nuôi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yêu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thiên</w:t>
      </w:r>
      <w:proofErr w:type="spellEnd"/>
      <w:r w:rsidRPr="002763B3">
        <w:rPr>
          <w:rFonts w:ascii="Times New Roman" w:hAnsi="Times New Roman"/>
          <w:sz w:val="28"/>
          <w:szCs w:val="28"/>
        </w:rPr>
        <w:t xml:space="preserve"> tai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đổi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hậu</w:t>
      </w:r>
      <w:proofErr w:type="spellEnd"/>
      <w:r w:rsidRPr="002763B3">
        <w:rPr>
          <w:rFonts w:ascii="Times New Roman" w:hAnsi="Times New Roman"/>
          <w:sz w:val="28"/>
          <w:szCs w:val="28"/>
        </w:rPr>
        <w:t>.</w:t>
      </w:r>
    </w:p>
    <w:p w14:paraId="6B9247B7" w14:textId="567D7CB8" w:rsidR="006B075F" w:rsidRPr="002763B3" w:rsidRDefault="006B075F" w:rsidP="00F8028F">
      <w:pPr>
        <w:widowControl w:val="0"/>
        <w:spacing w:before="120" w:after="120" w:line="240" w:lineRule="auto"/>
        <w:outlineLvl w:val="1"/>
        <w:rPr>
          <w:rFonts w:ascii="Times New Roman" w:hAnsi="Times New Roman"/>
          <w:b/>
          <w:i/>
          <w:sz w:val="28"/>
          <w:szCs w:val="28"/>
        </w:rPr>
      </w:pP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2</w:t>
      </w:r>
      <w:r w:rsidRPr="002763B3">
        <w:rPr>
          <w:rFonts w:ascii="Times New Roman" w:hAnsi="Times New Roman"/>
          <w:b/>
          <w:bCs/>
          <w:sz w:val="28"/>
          <w:szCs w:val="28"/>
        </w:rPr>
        <w:t>3</w:t>
      </w:r>
      <w:r w:rsidR="004140C8" w:rsidRPr="002763B3">
        <w:rPr>
          <w:rFonts w:ascii="Times New Roman" w:hAnsi="Times New Roman"/>
          <w:b/>
          <w:sz w:val="28"/>
          <w:szCs w:val="28"/>
        </w:rPr>
        <w:t>.</w:t>
      </w:r>
      <w:r w:rsidRPr="002763B3">
        <w:rPr>
          <w:rStyle w:val="FootnoteReference"/>
          <w:rFonts w:ascii="Times New Roman" w:eastAsia="Cambria Math" w:hAnsi="Times New Roman"/>
          <w:b/>
          <w:sz w:val="28"/>
          <w:szCs w:val="28"/>
          <w:lang w:eastAsia="x-none"/>
        </w:rPr>
        <w:footnoteReference w:id="68"/>
      </w:r>
      <w:r w:rsidRPr="002763B3">
        <w:rPr>
          <w:rFonts w:ascii="Times New Roman" w:hAnsi="Times New Roman"/>
          <w:spacing w:val="2"/>
          <w:sz w:val="28"/>
          <w:szCs w:val="28"/>
        </w:rPr>
        <w:t xml:space="preserve"> </w:t>
      </w:r>
      <w:r w:rsidR="004140C8" w:rsidRPr="002763B3">
        <w:rPr>
          <w:rFonts w:ascii="Times New Roman" w:hAnsi="Times New Roman"/>
          <w:b/>
          <w:bCs/>
          <w:i/>
          <w:spacing w:val="2"/>
          <w:sz w:val="28"/>
          <w:szCs w:val="28"/>
        </w:rPr>
        <w:t>(</w:t>
      </w:r>
      <w:proofErr w:type="spellStart"/>
      <w:r w:rsidR="004140C8" w:rsidRPr="002763B3">
        <w:rPr>
          <w:rFonts w:ascii="Times New Roman" w:hAnsi="Times New Roman"/>
          <w:b/>
          <w:bCs/>
          <w:i/>
          <w:spacing w:val="2"/>
          <w:sz w:val="28"/>
          <w:szCs w:val="28"/>
        </w:rPr>
        <w:t>được</w:t>
      </w:r>
      <w:proofErr w:type="spellEnd"/>
      <w:r w:rsidR="004140C8" w:rsidRPr="002763B3">
        <w:rPr>
          <w:rFonts w:ascii="Times New Roman" w:hAnsi="Times New Roman"/>
          <w:b/>
          <w:bCs/>
          <w:i/>
          <w:spacing w:val="2"/>
          <w:sz w:val="28"/>
          <w:szCs w:val="28"/>
        </w:rPr>
        <w:t xml:space="preserve"> </w:t>
      </w:r>
      <w:proofErr w:type="spellStart"/>
      <w:r w:rsidR="004140C8" w:rsidRPr="002763B3">
        <w:rPr>
          <w:rFonts w:ascii="Times New Roman" w:hAnsi="Times New Roman"/>
          <w:b/>
          <w:bCs/>
          <w:i/>
          <w:spacing w:val="2"/>
          <w:sz w:val="28"/>
          <w:szCs w:val="28"/>
        </w:rPr>
        <w:t>bãi</w:t>
      </w:r>
      <w:proofErr w:type="spellEnd"/>
      <w:r w:rsidR="004140C8" w:rsidRPr="002763B3">
        <w:rPr>
          <w:rFonts w:ascii="Times New Roman" w:hAnsi="Times New Roman"/>
          <w:b/>
          <w:bCs/>
          <w:i/>
          <w:spacing w:val="2"/>
          <w:sz w:val="28"/>
          <w:szCs w:val="28"/>
        </w:rPr>
        <w:t xml:space="preserve"> </w:t>
      </w:r>
      <w:proofErr w:type="spellStart"/>
      <w:r w:rsidR="004140C8" w:rsidRPr="002763B3">
        <w:rPr>
          <w:rFonts w:ascii="Times New Roman" w:hAnsi="Times New Roman"/>
          <w:b/>
          <w:bCs/>
          <w:i/>
          <w:spacing w:val="2"/>
          <w:sz w:val="28"/>
          <w:szCs w:val="28"/>
        </w:rPr>
        <w:t>bỏ</w:t>
      </w:r>
      <w:proofErr w:type="spellEnd"/>
      <w:r w:rsidR="004140C8" w:rsidRPr="002763B3">
        <w:rPr>
          <w:rFonts w:ascii="Times New Roman" w:hAnsi="Times New Roman"/>
          <w:b/>
          <w:bCs/>
          <w:i/>
          <w:spacing w:val="2"/>
          <w:sz w:val="28"/>
          <w:szCs w:val="28"/>
        </w:rPr>
        <w:t>)</w:t>
      </w:r>
    </w:p>
    <w:p w14:paraId="15626CED" w14:textId="513F0F26" w:rsidR="006B075F" w:rsidRPr="002763B3" w:rsidRDefault="006B075F" w:rsidP="00F8028F">
      <w:pPr>
        <w:widowControl w:val="0"/>
        <w:spacing w:before="120" w:after="120" w:line="240" w:lineRule="auto"/>
        <w:rPr>
          <w:rFonts w:ascii="Times New Roman" w:hAnsi="Times New Roman"/>
          <w:b/>
          <w:bCs/>
          <w:iCs/>
          <w:sz w:val="28"/>
          <w:szCs w:val="28"/>
          <w:lang w:val="it-IT"/>
        </w:rPr>
      </w:pPr>
      <w:r w:rsidRPr="002763B3">
        <w:rPr>
          <w:rFonts w:ascii="Times New Roman" w:hAnsi="Times New Roman"/>
          <w:b/>
          <w:bCs/>
          <w:iCs/>
          <w:sz w:val="28"/>
          <w:szCs w:val="28"/>
          <w:lang w:val="vi-VN"/>
        </w:rPr>
        <w:t>Điều 23.</w:t>
      </w:r>
      <w:r w:rsidRPr="002763B3">
        <w:rPr>
          <w:rFonts w:ascii="Times New Roman" w:hAnsi="Times New Roman"/>
          <w:b/>
          <w:bCs/>
          <w:iCs/>
          <w:sz w:val="28"/>
          <w:szCs w:val="28"/>
          <w:lang w:val="it-IT"/>
        </w:rPr>
        <w:t xml:space="preserve"> </w:t>
      </w:r>
      <w:r w:rsidRPr="002763B3">
        <w:rPr>
          <w:rFonts w:ascii="Times New Roman" w:hAnsi="Times New Roman"/>
          <w:b/>
          <w:bCs/>
          <w:iCs/>
          <w:sz w:val="28"/>
          <w:szCs w:val="28"/>
          <w:lang w:val="vi-VN"/>
        </w:rPr>
        <w:t xml:space="preserve">Tư vấn lập quy hoạch, kế hoạch sử </w:t>
      </w:r>
      <w:r w:rsidRPr="002763B3">
        <w:rPr>
          <w:rFonts w:ascii="Times New Roman" w:hAnsi="Times New Roman"/>
          <w:b/>
          <w:iCs/>
          <w:sz w:val="28"/>
          <w:szCs w:val="28"/>
          <w:lang w:val="it-IT"/>
        </w:rPr>
        <w:t>dụng</w:t>
      </w:r>
      <w:r w:rsidRPr="002763B3">
        <w:rPr>
          <w:rFonts w:ascii="Times New Roman" w:hAnsi="Times New Roman"/>
          <w:b/>
          <w:bCs/>
          <w:iCs/>
          <w:sz w:val="28"/>
          <w:szCs w:val="28"/>
          <w:lang w:val="vi-VN"/>
        </w:rPr>
        <w:t xml:space="preserve"> đất cấp tỉnh, quy hoạch, kế hoạch sử dụng đất cấp </w:t>
      </w:r>
      <w:r w:rsidRPr="002763B3">
        <w:rPr>
          <w:rFonts w:ascii="Times New Roman" w:hAnsi="Times New Roman"/>
          <w:b/>
          <w:bCs/>
          <w:iCs/>
          <w:sz w:val="28"/>
          <w:szCs w:val="28"/>
          <w:lang w:val="it-IT"/>
        </w:rPr>
        <w:t>xã</w:t>
      </w:r>
      <w:r w:rsidR="0048433F" w:rsidRPr="002763B3">
        <w:rPr>
          <w:rStyle w:val="FootnoteReference"/>
          <w:rFonts w:ascii="Times New Roman" w:hAnsi="Times New Roman"/>
          <w:b/>
          <w:bCs/>
          <w:iCs/>
          <w:sz w:val="28"/>
          <w:szCs w:val="28"/>
          <w:lang w:val="vi-VN"/>
        </w:rPr>
        <w:footnoteReference w:id="69"/>
      </w:r>
    </w:p>
    <w:p w14:paraId="7BF96B54" w14:textId="77777777" w:rsidR="006B075F" w:rsidRPr="002763B3" w:rsidRDefault="006B075F" w:rsidP="00F8028F">
      <w:pPr>
        <w:widowControl w:val="0"/>
        <w:spacing w:before="120" w:after="120" w:line="240" w:lineRule="auto"/>
        <w:rPr>
          <w:rFonts w:ascii="Times New Roman" w:hAnsi="Times New Roman"/>
          <w:iCs/>
          <w:sz w:val="28"/>
          <w:szCs w:val="28"/>
          <w:lang w:val="it-IT"/>
        </w:rPr>
      </w:pPr>
      <w:r w:rsidRPr="002763B3">
        <w:rPr>
          <w:rFonts w:ascii="Times New Roman" w:hAnsi="Times New Roman"/>
          <w:iCs/>
          <w:sz w:val="28"/>
          <w:szCs w:val="28"/>
          <w:lang w:val="vi-VN"/>
        </w:rPr>
        <w:t xml:space="preserve">1. Điều kiện của tổ chức tư vấn lập quy hoạch, kế hoạch sử dụng đất cấp tỉnh, quy hoạch, kế hoạch sử dụng đất </w:t>
      </w:r>
      <w:r w:rsidRPr="002763B3">
        <w:rPr>
          <w:rFonts w:ascii="Times New Roman" w:hAnsi="Times New Roman"/>
          <w:iCs/>
          <w:sz w:val="28"/>
          <w:szCs w:val="28"/>
          <w:lang w:val="it-IT"/>
        </w:rPr>
        <w:t>cấp xã</w:t>
      </w:r>
    </w:p>
    <w:p w14:paraId="2A976E4D" w14:textId="77777777" w:rsidR="006B075F" w:rsidRPr="002763B3" w:rsidRDefault="006B075F" w:rsidP="00F8028F">
      <w:pPr>
        <w:widowControl w:val="0"/>
        <w:spacing w:before="120" w:after="120" w:line="240" w:lineRule="auto"/>
        <w:rPr>
          <w:rFonts w:ascii="Times New Roman" w:hAnsi="Times New Roman"/>
          <w:iCs/>
          <w:sz w:val="28"/>
          <w:szCs w:val="28"/>
          <w:lang w:val="vi-VN"/>
        </w:rPr>
      </w:pPr>
      <w:r w:rsidRPr="002763B3">
        <w:rPr>
          <w:rFonts w:ascii="Times New Roman" w:hAnsi="Times New Roman"/>
          <w:iCs/>
          <w:sz w:val="28"/>
          <w:szCs w:val="28"/>
          <w:lang w:val="it-IT"/>
        </w:rPr>
        <w:t>a</w:t>
      </w:r>
      <w:r w:rsidRPr="002763B3">
        <w:rPr>
          <w:rFonts w:ascii="Times New Roman" w:hAnsi="Times New Roman"/>
          <w:iCs/>
          <w:sz w:val="28"/>
          <w:szCs w:val="28"/>
          <w:lang w:val="vi-VN"/>
        </w:rPr>
        <w:t xml:space="preserve">) Tổ chức tư vấn lập quy hoạch, kế hoạch sử dụng đất cấp tỉnh phải có ít nhất 01 chuyên gia tư vấn đáp ứng một trong các điều kiện quy định tại điểm a và b khoản </w:t>
      </w:r>
      <w:r w:rsidRPr="002763B3">
        <w:rPr>
          <w:rFonts w:ascii="Times New Roman" w:hAnsi="Times New Roman"/>
          <w:iCs/>
          <w:sz w:val="28"/>
          <w:szCs w:val="28"/>
          <w:lang w:val="it-IT"/>
        </w:rPr>
        <w:t>2</w:t>
      </w:r>
      <w:r w:rsidRPr="002763B3">
        <w:rPr>
          <w:rFonts w:ascii="Times New Roman" w:hAnsi="Times New Roman"/>
          <w:iCs/>
          <w:sz w:val="28"/>
          <w:szCs w:val="28"/>
          <w:lang w:val="vi-VN"/>
        </w:rPr>
        <w:t xml:space="preserve"> Điều này và ít nhất 05 chuyên gia tư vấn đáp ứng điều kiện quy định tại </w:t>
      </w:r>
      <w:r w:rsidRPr="002763B3">
        <w:rPr>
          <w:rFonts w:ascii="Times New Roman" w:hAnsi="Times New Roman"/>
          <w:iCs/>
          <w:sz w:val="28"/>
          <w:szCs w:val="28"/>
          <w:lang w:val="it-IT"/>
        </w:rPr>
        <w:t xml:space="preserve">điểm </w:t>
      </w:r>
      <w:r w:rsidRPr="002763B3">
        <w:rPr>
          <w:rFonts w:ascii="Times New Roman" w:hAnsi="Times New Roman"/>
          <w:iCs/>
          <w:sz w:val="28"/>
          <w:szCs w:val="28"/>
          <w:lang w:val="vi-VN"/>
        </w:rPr>
        <w:t xml:space="preserve">c khoản </w:t>
      </w:r>
      <w:r w:rsidRPr="002763B3">
        <w:rPr>
          <w:rFonts w:ascii="Times New Roman" w:hAnsi="Times New Roman"/>
          <w:iCs/>
          <w:sz w:val="28"/>
          <w:szCs w:val="28"/>
          <w:lang w:val="it-IT"/>
        </w:rPr>
        <w:t>2</w:t>
      </w:r>
      <w:r w:rsidRPr="002763B3">
        <w:rPr>
          <w:rFonts w:ascii="Times New Roman" w:hAnsi="Times New Roman"/>
          <w:iCs/>
          <w:sz w:val="28"/>
          <w:szCs w:val="28"/>
          <w:lang w:val="vi-VN"/>
        </w:rPr>
        <w:t xml:space="preserve"> Điều này;</w:t>
      </w:r>
    </w:p>
    <w:p w14:paraId="0E6F5252" w14:textId="77777777" w:rsidR="006B075F" w:rsidRPr="002763B3" w:rsidRDefault="006B075F" w:rsidP="00F8028F">
      <w:pPr>
        <w:widowControl w:val="0"/>
        <w:spacing w:before="120" w:after="120" w:line="240" w:lineRule="auto"/>
        <w:rPr>
          <w:rFonts w:ascii="Times New Roman" w:hAnsi="Times New Roman"/>
          <w:iCs/>
          <w:sz w:val="28"/>
          <w:szCs w:val="28"/>
          <w:lang w:val="vi-VN"/>
        </w:rPr>
      </w:pPr>
      <w:r w:rsidRPr="002763B3">
        <w:rPr>
          <w:rFonts w:ascii="Times New Roman" w:hAnsi="Times New Roman"/>
          <w:iCs/>
          <w:sz w:val="28"/>
          <w:szCs w:val="28"/>
          <w:lang w:val="vi-VN"/>
        </w:rPr>
        <w:t>b) Tổ chức tư vấn lập quy hoạch, kế hoạch sử dụng đất cấp xã phải có ít nhất 01 chuyên gia tư vấn đáp ứng một trong các điều kiện quy định tại điểm a và b khoản 3 Điều này và ít nhất 05 chuyên gia tư vấn đáp ứng điều kiện quy định tại điểm c khoản 3 Điều này.</w:t>
      </w:r>
    </w:p>
    <w:p w14:paraId="5FB5DF2A" w14:textId="77777777" w:rsidR="006B075F" w:rsidRPr="002763B3" w:rsidRDefault="006B075F" w:rsidP="00F8028F">
      <w:pPr>
        <w:widowControl w:val="0"/>
        <w:spacing w:before="120" w:after="120" w:line="240" w:lineRule="auto"/>
        <w:rPr>
          <w:rFonts w:ascii="Times New Roman" w:hAnsi="Times New Roman"/>
          <w:iCs/>
          <w:sz w:val="28"/>
          <w:szCs w:val="28"/>
          <w:lang w:val="vi-VN"/>
        </w:rPr>
      </w:pPr>
      <w:r w:rsidRPr="002763B3">
        <w:rPr>
          <w:rFonts w:ascii="Times New Roman" w:hAnsi="Times New Roman"/>
          <w:iCs/>
          <w:sz w:val="28"/>
          <w:szCs w:val="28"/>
          <w:lang w:val="vi-VN"/>
        </w:rPr>
        <w:t>2. Chuyên gia tư vấn chủ trì lập quy hoạch, kế hoạch sử dụng đất cấp tỉnh phải có bằng đại học trở lên thuộc chuyên ngành liên quan đến quản lý đất đai và đáp ứng một trong các điều kiện sau:</w:t>
      </w:r>
    </w:p>
    <w:p w14:paraId="5F3F441E" w14:textId="77777777" w:rsidR="006B075F" w:rsidRPr="002763B3" w:rsidRDefault="006B075F" w:rsidP="00F8028F">
      <w:pPr>
        <w:widowControl w:val="0"/>
        <w:spacing w:before="120" w:after="120" w:line="240" w:lineRule="auto"/>
        <w:rPr>
          <w:rFonts w:ascii="Times New Roman" w:hAnsi="Times New Roman"/>
          <w:iCs/>
          <w:sz w:val="28"/>
          <w:szCs w:val="28"/>
          <w:lang w:val="vi-VN"/>
        </w:rPr>
      </w:pPr>
      <w:r w:rsidRPr="002763B3">
        <w:rPr>
          <w:rFonts w:ascii="Times New Roman" w:hAnsi="Times New Roman"/>
          <w:iCs/>
          <w:sz w:val="28"/>
          <w:szCs w:val="28"/>
          <w:lang w:val="vi-VN"/>
        </w:rPr>
        <w:t>a) Đã chủ trì lập ít nhất 01 quy hoạch cùng cấp hoặc quy hoạch cao hơn hoặc kế hoạch sử dụng đất cùng cấp hoặc kế hoạch sử dụng đất cao hơn;</w:t>
      </w:r>
    </w:p>
    <w:p w14:paraId="19252864" w14:textId="77777777" w:rsidR="006B075F" w:rsidRPr="002763B3" w:rsidRDefault="006B075F" w:rsidP="00F8028F">
      <w:pPr>
        <w:widowControl w:val="0"/>
        <w:spacing w:before="120" w:after="120" w:line="240" w:lineRule="auto"/>
        <w:rPr>
          <w:rFonts w:ascii="Times New Roman" w:hAnsi="Times New Roman"/>
          <w:iCs/>
          <w:spacing w:val="-4"/>
          <w:sz w:val="28"/>
          <w:szCs w:val="28"/>
          <w:lang w:val="vi-VN"/>
        </w:rPr>
      </w:pPr>
      <w:r w:rsidRPr="002763B3">
        <w:rPr>
          <w:rFonts w:ascii="Times New Roman" w:hAnsi="Times New Roman"/>
          <w:iCs/>
          <w:sz w:val="28"/>
          <w:szCs w:val="28"/>
          <w:lang w:val="vi-VN"/>
        </w:rPr>
        <w:t xml:space="preserve">b) Đã trực tiếp tham gia lập ít nhất 02 quy hoạch cùng cấp hoặc quy hoạch </w:t>
      </w:r>
      <w:r w:rsidRPr="002763B3">
        <w:rPr>
          <w:rFonts w:ascii="Times New Roman" w:hAnsi="Times New Roman"/>
          <w:iCs/>
          <w:spacing w:val="-4"/>
          <w:sz w:val="28"/>
          <w:szCs w:val="28"/>
          <w:lang w:val="vi-VN"/>
        </w:rPr>
        <w:t>cao hơn hoặc kế hoạch sử dụng đất cùng cấp hoặc kế hoạch sử dụng đất cao hơn;</w:t>
      </w:r>
    </w:p>
    <w:p w14:paraId="418B309C" w14:textId="77777777" w:rsidR="006B075F" w:rsidRPr="002763B3" w:rsidRDefault="006B075F" w:rsidP="00F8028F">
      <w:pPr>
        <w:widowControl w:val="0"/>
        <w:spacing w:before="120" w:after="120" w:line="240" w:lineRule="auto"/>
        <w:rPr>
          <w:rFonts w:ascii="Times New Roman" w:hAnsi="Times New Roman"/>
          <w:iCs/>
          <w:spacing w:val="-4"/>
          <w:sz w:val="28"/>
          <w:szCs w:val="28"/>
          <w:lang w:val="vi-VN"/>
        </w:rPr>
      </w:pPr>
      <w:r w:rsidRPr="002763B3">
        <w:rPr>
          <w:rFonts w:ascii="Times New Roman" w:hAnsi="Times New Roman"/>
          <w:iCs/>
          <w:spacing w:val="-4"/>
          <w:sz w:val="28"/>
          <w:szCs w:val="28"/>
          <w:lang w:val="vi-VN"/>
        </w:rPr>
        <w:t>c) Đã trực tiếp tham gia lập ít nhất 01 quy hoạch cùng cấp hoặc quy hoạch cao hơn hoặc kế hoạch sử dụng đất cùng cấp hoặc kế hoạch sử dụng đất cao hơn.</w:t>
      </w:r>
    </w:p>
    <w:p w14:paraId="13D4B7ED" w14:textId="77777777" w:rsidR="006B075F" w:rsidRPr="002763B3" w:rsidRDefault="006B075F" w:rsidP="00F8028F">
      <w:pPr>
        <w:widowControl w:val="0"/>
        <w:spacing w:before="120" w:after="120" w:line="240" w:lineRule="auto"/>
        <w:rPr>
          <w:rFonts w:ascii="Times New Roman" w:hAnsi="Times New Roman"/>
          <w:iCs/>
          <w:sz w:val="28"/>
          <w:szCs w:val="28"/>
          <w:lang w:val="vi-VN"/>
        </w:rPr>
      </w:pPr>
      <w:r w:rsidRPr="002763B3">
        <w:rPr>
          <w:rFonts w:ascii="Times New Roman" w:hAnsi="Times New Roman"/>
          <w:iCs/>
          <w:sz w:val="28"/>
          <w:szCs w:val="28"/>
          <w:lang w:val="vi-VN"/>
        </w:rPr>
        <w:t>3. Chuyên gia tư vấn chủ trì lập quy hoạch, kế hoạch sử dụng đất cấp xã phải có bằng đại học trở lên thuộc chuyên ngành liên quan đến quản lý đất đai và đáp ứng một trong các điều kiện sau:</w:t>
      </w:r>
    </w:p>
    <w:p w14:paraId="62A0BE1C" w14:textId="77777777" w:rsidR="006B075F" w:rsidRPr="002763B3" w:rsidRDefault="006B075F" w:rsidP="00F8028F">
      <w:pPr>
        <w:widowControl w:val="0"/>
        <w:spacing w:before="120" w:after="120" w:line="240" w:lineRule="auto"/>
        <w:rPr>
          <w:rFonts w:ascii="Times New Roman" w:hAnsi="Times New Roman"/>
          <w:iCs/>
          <w:sz w:val="28"/>
          <w:szCs w:val="28"/>
          <w:lang w:val="vi-VN"/>
        </w:rPr>
      </w:pPr>
      <w:r w:rsidRPr="002763B3">
        <w:rPr>
          <w:rFonts w:ascii="Times New Roman" w:hAnsi="Times New Roman"/>
          <w:iCs/>
          <w:sz w:val="28"/>
          <w:szCs w:val="28"/>
          <w:lang w:val="vi-VN"/>
        </w:rPr>
        <w:t>a) Đã chủ trì lập ít nhất 01 quy hoạch cùng cấp hoặc quy hoạch cao hơn hoặc kế hoạch sử dụng đất cùng cấp hoặc kế hoạch sử dụng đất cao hơn;</w:t>
      </w:r>
    </w:p>
    <w:p w14:paraId="4BAA2F28" w14:textId="77777777" w:rsidR="006B075F" w:rsidRPr="002763B3" w:rsidRDefault="006B075F" w:rsidP="00F8028F">
      <w:pPr>
        <w:widowControl w:val="0"/>
        <w:spacing w:before="120" w:after="120" w:line="240" w:lineRule="auto"/>
        <w:rPr>
          <w:rFonts w:ascii="Times New Roman" w:hAnsi="Times New Roman"/>
          <w:iCs/>
          <w:spacing w:val="-4"/>
          <w:sz w:val="28"/>
          <w:szCs w:val="28"/>
          <w:lang w:val="vi-VN"/>
        </w:rPr>
      </w:pPr>
      <w:r w:rsidRPr="002763B3">
        <w:rPr>
          <w:rFonts w:ascii="Times New Roman" w:hAnsi="Times New Roman"/>
          <w:iCs/>
          <w:sz w:val="28"/>
          <w:szCs w:val="28"/>
          <w:lang w:val="vi-VN"/>
        </w:rPr>
        <w:lastRenderedPageBreak/>
        <w:t xml:space="preserve">b) Đã trực tiếp tham gia lập ít nhất 02 quy hoạch cùng cấp hoặc quy hoạch </w:t>
      </w:r>
      <w:r w:rsidRPr="002763B3">
        <w:rPr>
          <w:rFonts w:ascii="Times New Roman" w:hAnsi="Times New Roman"/>
          <w:iCs/>
          <w:spacing w:val="-4"/>
          <w:sz w:val="28"/>
          <w:szCs w:val="28"/>
          <w:lang w:val="vi-VN"/>
        </w:rPr>
        <w:t>cao hơn hoặc kế hoạch sử dụng đất cùng cấp hoặc kế hoạch sử dụng đất cao hơn;</w:t>
      </w:r>
    </w:p>
    <w:p w14:paraId="5ADFFC74" w14:textId="77777777" w:rsidR="006B075F" w:rsidRPr="002763B3" w:rsidRDefault="006B075F" w:rsidP="00F8028F">
      <w:pPr>
        <w:widowControl w:val="0"/>
        <w:spacing w:before="120" w:after="120" w:line="240" w:lineRule="auto"/>
        <w:rPr>
          <w:rFonts w:ascii="Times New Roman" w:hAnsi="Times New Roman"/>
          <w:iCs/>
          <w:spacing w:val="-4"/>
          <w:sz w:val="28"/>
          <w:szCs w:val="28"/>
          <w:lang w:val="vi-VN"/>
        </w:rPr>
      </w:pPr>
      <w:r w:rsidRPr="002763B3">
        <w:rPr>
          <w:rFonts w:ascii="Times New Roman" w:hAnsi="Times New Roman"/>
          <w:iCs/>
          <w:spacing w:val="-4"/>
          <w:sz w:val="28"/>
          <w:szCs w:val="28"/>
          <w:lang w:val="vi-VN"/>
        </w:rPr>
        <w:t>c) Đã trực tiếp tham gia lập ít nhất 01 quy hoạch cùng cấp hoặc quy hoạch cao hơn hoặc kế hoạch sử dụng đất cùng cấp hoặc kế hoạch sử dụng đất cao hơn.</w:t>
      </w:r>
    </w:p>
    <w:p w14:paraId="5DE4CFB2" w14:textId="08C06C41" w:rsidR="006B075F" w:rsidRPr="002763B3" w:rsidRDefault="006B075F" w:rsidP="00F8028F">
      <w:pPr>
        <w:widowControl w:val="0"/>
        <w:spacing w:before="120" w:after="120" w:line="240" w:lineRule="auto"/>
        <w:rPr>
          <w:rFonts w:ascii="Times New Roman" w:hAnsi="Times New Roman"/>
          <w:bCs/>
          <w:iCs/>
          <w:sz w:val="28"/>
          <w:szCs w:val="28"/>
          <w:lang w:val="vi-VN" w:eastAsia="x-none"/>
        </w:rPr>
      </w:pPr>
      <w:r w:rsidRPr="002763B3">
        <w:rPr>
          <w:rFonts w:ascii="Times New Roman" w:hAnsi="Times New Roman"/>
          <w:iCs/>
          <w:spacing w:val="2"/>
          <w:sz w:val="28"/>
          <w:szCs w:val="28"/>
          <w:lang w:val="vi-VN"/>
        </w:rPr>
        <w:t xml:space="preserve">4. Lựa chọn tổ chức tư vấn lập quy hoạch, kế hoạch sử dụng đất cấp tỉnh, quy hoạch, kế hoạch sử dụng đất cấp xã thực hiện các hình thức lựa chọn nhà thầu </w:t>
      </w:r>
      <w:proofErr w:type="spellStart"/>
      <w:r w:rsidRPr="002763B3">
        <w:rPr>
          <w:rFonts w:ascii="Times New Roman" w:hAnsi="Times New Roman"/>
          <w:iCs/>
          <w:spacing w:val="2"/>
          <w:sz w:val="28"/>
          <w:szCs w:val="28"/>
        </w:rPr>
        <w:t>theo</w:t>
      </w:r>
      <w:proofErr w:type="spellEnd"/>
      <w:r w:rsidRPr="002763B3">
        <w:rPr>
          <w:rFonts w:ascii="Times New Roman" w:hAnsi="Times New Roman"/>
          <w:iCs/>
          <w:spacing w:val="2"/>
          <w:sz w:val="28"/>
          <w:szCs w:val="28"/>
        </w:rPr>
        <w:t xml:space="preserve"> </w:t>
      </w:r>
      <w:r w:rsidRPr="002763B3">
        <w:rPr>
          <w:rFonts w:ascii="Times New Roman" w:hAnsi="Times New Roman"/>
          <w:iCs/>
          <w:spacing w:val="2"/>
          <w:sz w:val="28"/>
          <w:szCs w:val="28"/>
          <w:lang w:val="vi-VN"/>
        </w:rPr>
        <w:t xml:space="preserve">quy định </w:t>
      </w:r>
      <w:proofErr w:type="spellStart"/>
      <w:r w:rsidRPr="002763B3">
        <w:rPr>
          <w:rFonts w:ascii="Times New Roman" w:hAnsi="Times New Roman"/>
          <w:iCs/>
          <w:spacing w:val="2"/>
          <w:sz w:val="28"/>
          <w:szCs w:val="28"/>
        </w:rPr>
        <w:t>của</w:t>
      </w:r>
      <w:proofErr w:type="spellEnd"/>
      <w:r w:rsidRPr="002763B3">
        <w:rPr>
          <w:rFonts w:ascii="Times New Roman" w:hAnsi="Times New Roman"/>
          <w:iCs/>
          <w:spacing w:val="2"/>
          <w:sz w:val="28"/>
          <w:szCs w:val="28"/>
        </w:rPr>
        <w:t xml:space="preserve"> </w:t>
      </w:r>
      <w:proofErr w:type="spellStart"/>
      <w:r w:rsidRPr="002763B3">
        <w:rPr>
          <w:rFonts w:ascii="Times New Roman" w:hAnsi="Times New Roman"/>
          <w:iCs/>
          <w:spacing w:val="2"/>
          <w:sz w:val="28"/>
          <w:szCs w:val="28"/>
        </w:rPr>
        <w:t>pháp</w:t>
      </w:r>
      <w:proofErr w:type="spellEnd"/>
      <w:r w:rsidRPr="002763B3">
        <w:rPr>
          <w:rFonts w:ascii="Times New Roman" w:hAnsi="Times New Roman"/>
          <w:iCs/>
          <w:spacing w:val="2"/>
          <w:sz w:val="28"/>
          <w:szCs w:val="28"/>
        </w:rPr>
        <w:t xml:space="preserve"> </w:t>
      </w:r>
      <w:proofErr w:type="spellStart"/>
      <w:r w:rsidRPr="002763B3">
        <w:rPr>
          <w:rFonts w:ascii="Times New Roman" w:hAnsi="Times New Roman"/>
          <w:iCs/>
          <w:spacing w:val="2"/>
          <w:sz w:val="28"/>
          <w:szCs w:val="28"/>
        </w:rPr>
        <w:t>luật</w:t>
      </w:r>
      <w:proofErr w:type="spellEnd"/>
      <w:r w:rsidRPr="002763B3">
        <w:rPr>
          <w:rFonts w:ascii="Times New Roman" w:hAnsi="Times New Roman"/>
          <w:iCs/>
          <w:spacing w:val="2"/>
          <w:sz w:val="28"/>
          <w:szCs w:val="28"/>
        </w:rPr>
        <w:t xml:space="preserve"> </w:t>
      </w:r>
      <w:proofErr w:type="spellStart"/>
      <w:r w:rsidRPr="002763B3">
        <w:rPr>
          <w:rFonts w:ascii="Times New Roman" w:hAnsi="Times New Roman"/>
          <w:iCs/>
          <w:spacing w:val="2"/>
          <w:sz w:val="28"/>
          <w:szCs w:val="28"/>
        </w:rPr>
        <w:t>về</w:t>
      </w:r>
      <w:proofErr w:type="spellEnd"/>
      <w:r w:rsidRPr="002763B3">
        <w:rPr>
          <w:rFonts w:ascii="Times New Roman" w:hAnsi="Times New Roman"/>
          <w:iCs/>
          <w:spacing w:val="2"/>
          <w:sz w:val="28"/>
          <w:szCs w:val="28"/>
        </w:rPr>
        <w:t xml:space="preserve"> </w:t>
      </w:r>
      <w:proofErr w:type="spellStart"/>
      <w:r w:rsidRPr="002763B3">
        <w:rPr>
          <w:rFonts w:ascii="Times New Roman" w:hAnsi="Times New Roman"/>
          <w:iCs/>
          <w:spacing w:val="2"/>
          <w:sz w:val="28"/>
          <w:szCs w:val="28"/>
        </w:rPr>
        <w:t>đấu</w:t>
      </w:r>
      <w:proofErr w:type="spellEnd"/>
      <w:r w:rsidRPr="002763B3">
        <w:rPr>
          <w:rFonts w:ascii="Times New Roman" w:hAnsi="Times New Roman"/>
          <w:iCs/>
          <w:spacing w:val="2"/>
          <w:sz w:val="28"/>
          <w:szCs w:val="28"/>
        </w:rPr>
        <w:t xml:space="preserve"> </w:t>
      </w:r>
      <w:proofErr w:type="spellStart"/>
      <w:r w:rsidRPr="002763B3">
        <w:rPr>
          <w:rFonts w:ascii="Times New Roman" w:hAnsi="Times New Roman"/>
          <w:iCs/>
          <w:spacing w:val="2"/>
          <w:sz w:val="28"/>
          <w:szCs w:val="28"/>
        </w:rPr>
        <w:t>thầu</w:t>
      </w:r>
      <w:proofErr w:type="spellEnd"/>
      <w:r w:rsidRPr="002763B3">
        <w:rPr>
          <w:rFonts w:ascii="Times New Roman" w:hAnsi="Times New Roman"/>
          <w:iCs/>
          <w:spacing w:val="2"/>
          <w:sz w:val="28"/>
          <w:szCs w:val="28"/>
        </w:rPr>
        <w:t>,</w:t>
      </w:r>
      <w:r w:rsidRPr="002763B3">
        <w:rPr>
          <w:rFonts w:ascii="Times New Roman" w:hAnsi="Times New Roman"/>
          <w:iCs/>
          <w:spacing w:val="2"/>
          <w:sz w:val="28"/>
          <w:szCs w:val="28"/>
          <w:lang w:val="vi-VN"/>
        </w:rPr>
        <w:t xml:space="preserve"> </w:t>
      </w:r>
      <w:proofErr w:type="spellStart"/>
      <w:r w:rsidRPr="002763B3">
        <w:rPr>
          <w:rFonts w:ascii="Times New Roman" w:hAnsi="Times New Roman"/>
          <w:iCs/>
          <w:spacing w:val="2"/>
          <w:sz w:val="28"/>
          <w:szCs w:val="28"/>
        </w:rPr>
        <w:t>pháp</w:t>
      </w:r>
      <w:proofErr w:type="spellEnd"/>
      <w:r w:rsidRPr="002763B3">
        <w:rPr>
          <w:rFonts w:ascii="Times New Roman" w:hAnsi="Times New Roman"/>
          <w:iCs/>
          <w:spacing w:val="2"/>
          <w:sz w:val="28"/>
          <w:szCs w:val="28"/>
        </w:rPr>
        <w:t xml:space="preserve"> </w:t>
      </w:r>
      <w:proofErr w:type="spellStart"/>
      <w:r w:rsidRPr="002763B3">
        <w:rPr>
          <w:rFonts w:ascii="Times New Roman" w:hAnsi="Times New Roman"/>
          <w:iCs/>
          <w:spacing w:val="2"/>
          <w:sz w:val="28"/>
          <w:szCs w:val="28"/>
        </w:rPr>
        <w:t>luật</w:t>
      </w:r>
      <w:proofErr w:type="spellEnd"/>
      <w:r w:rsidRPr="002763B3">
        <w:rPr>
          <w:rFonts w:ascii="Times New Roman" w:hAnsi="Times New Roman"/>
          <w:iCs/>
          <w:spacing w:val="2"/>
          <w:sz w:val="28"/>
          <w:szCs w:val="28"/>
        </w:rPr>
        <w:t xml:space="preserve"> </w:t>
      </w:r>
      <w:r w:rsidRPr="002763B3">
        <w:rPr>
          <w:rFonts w:ascii="Times New Roman" w:hAnsi="Times New Roman"/>
          <w:iCs/>
          <w:spacing w:val="2"/>
          <w:sz w:val="28"/>
          <w:szCs w:val="28"/>
          <w:lang w:val="vi-VN"/>
        </w:rPr>
        <w:t>về giao nhiệm vụ, đặt hàng cung cấp sản phẩm, dịch vụ công sử dụng ngân sách nhà nướ</w:t>
      </w:r>
      <w:r w:rsidR="006957B8" w:rsidRPr="002763B3">
        <w:rPr>
          <w:rFonts w:ascii="Times New Roman" w:hAnsi="Times New Roman"/>
          <w:iCs/>
          <w:spacing w:val="2"/>
          <w:sz w:val="28"/>
          <w:szCs w:val="28"/>
          <w:lang w:val="vi-VN"/>
        </w:rPr>
        <w:t>c.</w:t>
      </w:r>
    </w:p>
    <w:p w14:paraId="65D6277F" w14:textId="7A0D95F9" w:rsidR="006B075F" w:rsidRPr="002763B3" w:rsidRDefault="006B075F" w:rsidP="00F8028F">
      <w:pPr>
        <w:widowControl w:val="0"/>
        <w:spacing w:before="120" w:after="120" w:line="240" w:lineRule="auto"/>
        <w:outlineLvl w:val="1"/>
        <w:rPr>
          <w:rFonts w:ascii="Times New Roman" w:hAnsi="Times New Roman"/>
          <w:b/>
          <w:sz w:val="28"/>
          <w:szCs w:val="28"/>
        </w:rPr>
      </w:pP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2</w:t>
      </w:r>
      <w:r w:rsidRPr="002763B3">
        <w:rPr>
          <w:rFonts w:ascii="Times New Roman" w:hAnsi="Times New Roman"/>
          <w:b/>
          <w:bCs/>
          <w:sz w:val="28"/>
          <w:szCs w:val="28"/>
        </w:rPr>
        <w:t>4</w:t>
      </w:r>
      <w:r w:rsidRPr="002763B3">
        <w:rPr>
          <w:rFonts w:ascii="Times New Roman" w:hAnsi="Times New Roman"/>
          <w:b/>
          <w:sz w:val="28"/>
          <w:szCs w:val="28"/>
        </w:rPr>
        <w:t xml:space="preserve">. </w:t>
      </w:r>
      <w:proofErr w:type="spellStart"/>
      <w:r w:rsidRPr="002763B3">
        <w:rPr>
          <w:rFonts w:ascii="Times New Roman" w:hAnsi="Times New Roman"/>
          <w:b/>
          <w:sz w:val="28"/>
          <w:szCs w:val="28"/>
        </w:rPr>
        <w:t>Trách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nhiệm</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của</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tổ</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chức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tư</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vấn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lập</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kế</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hoạch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sử</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dụng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quốc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gia</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quy</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hoạch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kế</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hoạch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sử</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dụng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cấp</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tỉnh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quy</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hoạch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sử</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dụng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eastAsia="Times New Roman" w:hAnsi="Times New Roman"/>
          <w:b/>
          <w:sz w:val="28"/>
          <w:szCs w:val="28"/>
          <w:vertAlign w:val="superscript"/>
          <w:lang w:val="nl-NL" w:eastAsia="vi-VN"/>
        </w:rPr>
        <w:footnoteReference w:id="70"/>
      </w:r>
      <w:r w:rsidRPr="002763B3">
        <w:rPr>
          <w:rFonts w:ascii="Times New Roman" w:hAnsi="Times New Roman"/>
          <w:b/>
          <w:sz w:val="28"/>
          <w:szCs w:val="28"/>
        </w:rPr>
        <w:t>,</w:t>
      </w:r>
      <w:r w:rsidRPr="002763B3">
        <w:rPr>
          <w:rFonts w:ascii="Times New Roman" w:hAnsi="Times New Roman"/>
          <w:b/>
          <w:sz w:val="28"/>
          <w:szCs w:val="28"/>
          <w:vertAlign w:val="superscript"/>
          <w:lang w:val="nl-NL"/>
        </w:rPr>
        <w:footnoteReference w:id="71"/>
      </w:r>
    </w:p>
    <w:p w14:paraId="63B62241" w14:textId="68E52611" w:rsidR="006B075F" w:rsidRPr="002763B3" w:rsidRDefault="006B075F" w:rsidP="00E9548A">
      <w:pPr>
        <w:widowControl w:val="0"/>
        <w:spacing w:before="120" w:after="120" w:line="240" w:lineRule="auto"/>
        <w:rPr>
          <w:rFonts w:ascii="Times New Roman" w:hAnsi="Times New Roman"/>
          <w:b/>
          <w:sz w:val="28"/>
          <w:szCs w:val="28"/>
        </w:rPr>
      </w:pPr>
      <w:r w:rsidRPr="002763B3">
        <w:rPr>
          <w:rFonts w:ascii="Times New Roman" w:hAnsi="Times New Roman"/>
          <w:sz w:val="28"/>
          <w:szCs w:val="28"/>
        </w:rPr>
        <w:t xml:space="preserve">1. </w:t>
      </w:r>
      <w:proofErr w:type="spellStart"/>
      <w:r w:rsidRPr="002763B3">
        <w:rPr>
          <w:rFonts w:ascii="Times New Roman" w:hAnsi="Times New Roman"/>
          <w:sz w:val="28"/>
          <w:szCs w:val="28"/>
        </w:rPr>
        <w:t>Chịu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r w:rsidRPr="002763B3">
        <w:rPr>
          <w:rFonts w:ascii="Times New Roman" w:eastAsia="Times New Roman" w:hAnsi="Times New Roman"/>
          <w:sz w:val="28"/>
          <w:szCs w:val="28"/>
          <w:vertAlign w:val="superscript"/>
          <w:lang w:val="nl-NL" w:eastAsia="vi-VN"/>
        </w:rPr>
        <w:footnoteReference w:id="72"/>
      </w:r>
      <w:r w:rsidRPr="002763B3">
        <w:rPr>
          <w:rFonts w:ascii="Times New Roman" w:hAnsi="Times New Roman"/>
          <w:sz w:val="28"/>
          <w:szCs w:val="28"/>
        </w:rPr>
        <w:t xml:space="preserve">, </w:t>
      </w:r>
      <w:r w:rsidRPr="002763B3">
        <w:rPr>
          <w:rFonts w:ascii="Times New Roman" w:hAnsi="Times New Roman"/>
          <w:sz w:val="28"/>
          <w:szCs w:val="28"/>
          <w:vertAlign w:val="superscript"/>
          <w:lang w:val="nl-NL"/>
        </w:rPr>
        <w:footnoteReference w:id="73"/>
      </w:r>
      <w:r w:rsidR="00AF392F" w:rsidRPr="002763B3">
        <w:rPr>
          <w:rFonts w:ascii="Times New Roman" w:hAnsi="Times New Roman"/>
          <w:b/>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lượng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lượng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phẩm</w:t>
      </w:r>
      <w:proofErr w:type="spellEnd"/>
      <w:r w:rsidRPr="002763B3">
        <w:rPr>
          <w:rFonts w:ascii="Times New Roman" w:hAnsi="Times New Roman"/>
          <w:sz w:val="28"/>
          <w:szCs w:val="28"/>
        </w:rPr>
        <w:t>.</w:t>
      </w:r>
    </w:p>
    <w:p w14:paraId="5D4CFFC3" w14:textId="5D9F4E0A" w:rsidR="006B075F" w:rsidRPr="002763B3" w:rsidRDefault="006B075F" w:rsidP="00E9548A">
      <w:pPr>
        <w:widowControl w:val="0"/>
        <w:spacing w:before="120" w:after="120" w:line="240" w:lineRule="auto"/>
        <w:rPr>
          <w:rFonts w:ascii="Times New Roman" w:hAnsi="Times New Roman"/>
          <w:b/>
          <w:sz w:val="28"/>
          <w:szCs w:val="28"/>
        </w:rPr>
      </w:pPr>
      <w:r w:rsidRPr="002763B3">
        <w:rPr>
          <w:rFonts w:ascii="Times New Roman" w:hAnsi="Times New Roman"/>
          <w:sz w:val="28"/>
          <w:szCs w:val="28"/>
        </w:rPr>
        <w:t xml:space="preserve">2. </w:t>
      </w:r>
      <w:proofErr w:type="spellStart"/>
      <w:r w:rsidRPr="002763B3">
        <w:rPr>
          <w:rFonts w:ascii="Times New Roman" w:hAnsi="Times New Roman"/>
          <w:sz w:val="28"/>
          <w:szCs w:val="28"/>
        </w:rPr>
        <w:t>Phối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lastRenderedPageBreak/>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r w:rsidRPr="002763B3">
        <w:rPr>
          <w:rFonts w:ascii="Times New Roman" w:eastAsia="Times New Roman" w:hAnsi="Times New Roman"/>
          <w:sz w:val="28"/>
          <w:szCs w:val="28"/>
          <w:vertAlign w:val="superscript"/>
          <w:lang w:val="nl-NL" w:eastAsia="vi-VN"/>
        </w:rPr>
        <w:footnoteReference w:id="74"/>
      </w:r>
      <w:r w:rsidRPr="002763B3">
        <w:rPr>
          <w:rFonts w:ascii="Times New Roman" w:hAnsi="Times New Roman"/>
          <w:sz w:val="28"/>
          <w:szCs w:val="28"/>
        </w:rPr>
        <w:t xml:space="preserve">, </w:t>
      </w:r>
      <w:r w:rsidRPr="002763B3">
        <w:rPr>
          <w:rFonts w:ascii="Times New Roman" w:hAnsi="Times New Roman"/>
          <w:sz w:val="28"/>
          <w:szCs w:val="28"/>
          <w:vertAlign w:val="superscript"/>
          <w:lang w:val="nl-NL"/>
        </w:rPr>
        <w:footnoteReference w:id="75"/>
      </w:r>
      <w:r w:rsidRPr="002763B3">
        <w:rPr>
          <w:rFonts w:ascii="Times New Roman" w:hAnsi="Times New Roman"/>
          <w:sz w:val="28"/>
          <w:szCs w:val="28"/>
        </w:rPr>
        <w:t>.</w:t>
      </w:r>
    </w:p>
    <w:p w14:paraId="6DFCC81C" w14:textId="686C9DB7" w:rsidR="006B075F" w:rsidRPr="002763B3" w:rsidRDefault="006B075F" w:rsidP="00E9548A">
      <w:pPr>
        <w:widowControl w:val="0"/>
        <w:spacing w:before="120" w:after="120" w:line="240" w:lineRule="auto"/>
        <w:rPr>
          <w:rFonts w:ascii="Times New Roman" w:hAnsi="Times New Roman"/>
          <w:b/>
          <w:sz w:val="28"/>
          <w:szCs w:val="28"/>
        </w:rPr>
      </w:pPr>
      <w:r w:rsidRPr="002763B3">
        <w:rPr>
          <w:rFonts w:ascii="Times New Roman" w:hAnsi="Times New Roman"/>
          <w:sz w:val="28"/>
          <w:szCs w:val="28"/>
        </w:rPr>
        <w:t xml:space="preserve">3. </w:t>
      </w:r>
      <w:proofErr w:type="spellStart"/>
      <w:r w:rsidRPr="002763B3">
        <w:rPr>
          <w:rFonts w:ascii="Times New Roman" w:hAnsi="Times New Roman"/>
          <w:sz w:val="28"/>
          <w:szCs w:val="28"/>
        </w:rPr>
        <w:t>Nghiên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cứu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loại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r w:rsidRPr="002763B3">
        <w:rPr>
          <w:rFonts w:ascii="Times New Roman" w:eastAsia="Times New Roman" w:hAnsi="Times New Roman"/>
          <w:sz w:val="28"/>
          <w:szCs w:val="28"/>
          <w:vertAlign w:val="superscript"/>
          <w:lang w:val="nl-NL" w:eastAsia="vi-VN"/>
        </w:rPr>
        <w:footnoteReference w:id="76"/>
      </w:r>
      <w:r w:rsidRPr="002763B3">
        <w:rPr>
          <w:rFonts w:ascii="Times New Roman" w:hAnsi="Times New Roman"/>
          <w:sz w:val="28"/>
          <w:szCs w:val="28"/>
        </w:rPr>
        <w:t xml:space="preserve">, </w:t>
      </w:r>
      <w:r w:rsidRPr="002763B3">
        <w:rPr>
          <w:rFonts w:ascii="Times New Roman" w:hAnsi="Times New Roman"/>
          <w:sz w:val="28"/>
          <w:szCs w:val="28"/>
          <w:vertAlign w:val="superscript"/>
          <w:lang w:val="nl-NL"/>
        </w:rPr>
        <w:footnoteReference w:id="77"/>
      </w:r>
      <w:r w:rsidRPr="002763B3">
        <w:rPr>
          <w:rFonts w:ascii="Times New Roman" w:hAnsi="Times New Roman"/>
          <w:sz w:val="28"/>
          <w:szCs w:val="28"/>
        </w:rPr>
        <w:t>.</w:t>
      </w:r>
      <w:bookmarkStart w:id="28" w:name="_Toc111732641"/>
      <w:bookmarkStart w:id="29" w:name="_Toc111824216"/>
      <w:bookmarkEnd w:id="26"/>
    </w:p>
    <w:bookmarkEnd w:id="28"/>
    <w:bookmarkEnd w:id="29"/>
    <w:p w14:paraId="1595C612" w14:textId="7D2F703C" w:rsidR="006B075F" w:rsidRPr="002763B3" w:rsidRDefault="006B075F" w:rsidP="00F8028F">
      <w:pPr>
        <w:widowControl w:val="0"/>
        <w:spacing w:before="120" w:after="120" w:line="240" w:lineRule="auto"/>
        <w:ind w:firstLine="0"/>
        <w:jc w:val="center"/>
        <w:outlineLvl w:val="0"/>
        <w:rPr>
          <w:rFonts w:ascii="Times New Roman" w:hAnsi="Times New Roman"/>
          <w:b/>
          <w:sz w:val="28"/>
          <w:szCs w:val="28"/>
        </w:rPr>
      </w:pPr>
      <w:proofErr w:type="spellStart"/>
      <w:r w:rsidRPr="002763B3">
        <w:rPr>
          <w:rFonts w:ascii="Times New Roman" w:hAnsi="Times New Roman"/>
          <w:b/>
          <w:sz w:val="28"/>
          <w:szCs w:val="28"/>
        </w:rPr>
        <w:t>Chương</w:t>
      </w:r>
      <w:proofErr w:type="spellEnd"/>
      <w:r w:rsidRPr="002763B3">
        <w:rPr>
          <w:rFonts w:ascii="Times New Roman" w:hAnsi="Times New Roman"/>
          <w:b/>
          <w:sz w:val="28"/>
          <w:szCs w:val="28"/>
        </w:rPr>
        <w:t xml:space="preserve"> IV</w:t>
      </w:r>
    </w:p>
    <w:p w14:paraId="2DDC6998" w14:textId="77777777" w:rsidR="006B075F" w:rsidRPr="002763B3" w:rsidRDefault="006B075F" w:rsidP="00F8028F">
      <w:pPr>
        <w:widowControl w:val="0"/>
        <w:spacing w:before="120" w:after="120" w:line="240" w:lineRule="auto"/>
        <w:ind w:firstLine="0"/>
        <w:jc w:val="center"/>
        <w:outlineLvl w:val="0"/>
        <w:rPr>
          <w:rFonts w:ascii="Times New Roman" w:hAnsi="Times New Roman"/>
          <w:b/>
          <w:sz w:val="28"/>
          <w:szCs w:val="28"/>
        </w:rPr>
      </w:pPr>
      <w:r w:rsidRPr="002763B3">
        <w:rPr>
          <w:rFonts w:ascii="Times New Roman" w:hAnsi="Times New Roman"/>
          <w:b/>
          <w:sz w:val="28"/>
          <w:szCs w:val="28"/>
        </w:rPr>
        <w:t>THU HỒI ĐẤT, TRƯNG DỤNG ĐẤT</w:t>
      </w:r>
    </w:p>
    <w:p w14:paraId="7BCBC9E0" w14:textId="77777777" w:rsidR="006B075F" w:rsidRPr="002763B3" w:rsidRDefault="006B075F" w:rsidP="00F8028F">
      <w:pPr>
        <w:widowControl w:val="0"/>
        <w:spacing w:before="120" w:after="120" w:line="240" w:lineRule="auto"/>
        <w:ind w:firstLine="0"/>
        <w:jc w:val="center"/>
        <w:outlineLvl w:val="0"/>
        <w:rPr>
          <w:rFonts w:ascii="Times New Roman" w:eastAsia="Cambria Math" w:hAnsi="Times New Roman"/>
          <w:b/>
          <w:sz w:val="28"/>
          <w:szCs w:val="28"/>
        </w:rPr>
      </w:pPr>
      <w:proofErr w:type="spellStart"/>
      <w:r w:rsidRPr="002763B3">
        <w:rPr>
          <w:rFonts w:ascii="Times New Roman" w:eastAsia="Cambria Math" w:hAnsi="Times New Roman"/>
          <w:b/>
          <w:sz w:val="28"/>
          <w:szCs w:val="28"/>
        </w:rPr>
        <w:t>Mục</w:t>
      </w:r>
      <w:proofErr w:type="spellEnd"/>
      <w:r w:rsidRPr="002763B3">
        <w:rPr>
          <w:rFonts w:ascii="Times New Roman" w:eastAsia="Cambria Math" w:hAnsi="Times New Roman"/>
          <w:b/>
          <w:sz w:val="28"/>
          <w:szCs w:val="28"/>
        </w:rPr>
        <w:t xml:space="preserve"> 1</w:t>
      </w:r>
    </w:p>
    <w:p w14:paraId="540C9886" w14:textId="77777777" w:rsidR="006B075F" w:rsidRPr="002763B3" w:rsidRDefault="006B075F" w:rsidP="00F8028F">
      <w:pPr>
        <w:widowControl w:val="0"/>
        <w:spacing w:before="120" w:after="120" w:line="240" w:lineRule="auto"/>
        <w:ind w:firstLine="0"/>
        <w:jc w:val="center"/>
        <w:outlineLvl w:val="1"/>
        <w:rPr>
          <w:rFonts w:ascii="Times New Roman" w:eastAsia="Cambria Math" w:hAnsi="Times New Roman"/>
          <w:b/>
          <w:sz w:val="28"/>
          <w:szCs w:val="28"/>
        </w:rPr>
      </w:pPr>
      <w:r w:rsidRPr="002763B3">
        <w:rPr>
          <w:rFonts w:ascii="Times New Roman" w:eastAsia="Cambria Math" w:hAnsi="Times New Roman"/>
          <w:b/>
          <w:sz w:val="28"/>
          <w:szCs w:val="28"/>
        </w:rPr>
        <w:t>THU HỒI ĐẤT VÌ MỤC ĐÍCH QUỐC PHÒNG, AN NINH;</w:t>
      </w:r>
      <w:r w:rsidRPr="002763B3">
        <w:rPr>
          <w:rFonts w:ascii="Times New Roman" w:eastAsia="Cambria Math" w:hAnsi="Times New Roman"/>
          <w:b/>
          <w:sz w:val="28"/>
          <w:szCs w:val="28"/>
        </w:rPr>
        <w:br/>
        <w:t>THU HỒI ĐẤT ĐỂ PHÁT TRIỂN KINH TẾ - XÃ HỘI</w:t>
      </w:r>
      <w:r w:rsidRPr="002763B3">
        <w:rPr>
          <w:rFonts w:ascii="Times New Roman" w:eastAsia="Cambria Math" w:hAnsi="Times New Roman"/>
          <w:b/>
          <w:sz w:val="28"/>
          <w:szCs w:val="28"/>
        </w:rPr>
        <w:br/>
        <w:t>VÌ LỢI ÍCH QUỐC GIA, CÔNG CỘNG</w:t>
      </w:r>
    </w:p>
    <w:p w14:paraId="02443A27" w14:textId="77777777" w:rsidR="006B075F" w:rsidRPr="002763B3" w:rsidRDefault="006B075F" w:rsidP="00F8028F">
      <w:pPr>
        <w:widowControl w:val="0"/>
        <w:spacing w:before="120" w:after="120" w:line="240" w:lineRule="auto"/>
        <w:outlineLvl w:val="1"/>
        <w:rPr>
          <w:rFonts w:ascii="Times New Roman" w:hAnsi="Times New Roman"/>
          <w:b/>
          <w:sz w:val="28"/>
          <w:szCs w:val="28"/>
        </w:rPr>
      </w:pPr>
      <w:bookmarkStart w:id="30" w:name="_Ref159313273"/>
      <w:bookmarkStart w:id="31" w:name="dieu_2_1"/>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25. Thu </w:t>
      </w:r>
      <w:proofErr w:type="spellStart"/>
      <w:r w:rsidRPr="002763B3">
        <w:rPr>
          <w:rFonts w:ascii="Times New Roman" w:hAnsi="Times New Roman"/>
          <w:b/>
          <w:sz w:val="28"/>
          <w:szCs w:val="28"/>
        </w:rPr>
        <w:t>hồi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quốc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phòng</w:t>
      </w:r>
      <w:proofErr w:type="spellEnd"/>
      <w:r w:rsidRPr="002763B3">
        <w:rPr>
          <w:rFonts w:ascii="Times New Roman" w:hAnsi="Times New Roman"/>
          <w:b/>
          <w:sz w:val="28"/>
          <w:szCs w:val="28"/>
        </w:rPr>
        <w:t xml:space="preserve">, </w:t>
      </w:r>
      <w:proofErr w:type="gramStart"/>
      <w:r w:rsidRPr="002763B3">
        <w:rPr>
          <w:rFonts w:ascii="Times New Roman" w:hAnsi="Times New Roman"/>
          <w:b/>
          <w:sz w:val="28"/>
          <w:szCs w:val="28"/>
        </w:rPr>
        <w:t>an</w:t>
      </w:r>
      <w:proofErr w:type="gramEnd"/>
      <w:r w:rsidRPr="002763B3">
        <w:rPr>
          <w:rFonts w:ascii="Times New Roman" w:hAnsi="Times New Roman"/>
          <w:b/>
          <w:sz w:val="28"/>
          <w:szCs w:val="28"/>
        </w:rPr>
        <w:t xml:space="preserve"> </w:t>
      </w:r>
      <w:proofErr w:type="spellStart"/>
      <w:r w:rsidRPr="002763B3">
        <w:rPr>
          <w:rFonts w:ascii="Times New Roman" w:hAnsi="Times New Roman"/>
          <w:b/>
          <w:sz w:val="28"/>
          <w:szCs w:val="28"/>
        </w:rPr>
        <w:t>ninh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để</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thực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hiện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các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dự</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án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phát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triển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kinh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tế</w:t>
      </w:r>
      <w:proofErr w:type="spellEnd"/>
      <w:r w:rsidRPr="002763B3">
        <w:rPr>
          <w:rFonts w:ascii="Times New Roman" w:hAnsi="Times New Roman"/>
          <w:b/>
          <w:sz w:val="28"/>
          <w:szCs w:val="28"/>
        </w:rPr>
        <w:t xml:space="preserve"> - </w:t>
      </w:r>
      <w:proofErr w:type="spellStart"/>
      <w:r w:rsidRPr="002763B3">
        <w:rPr>
          <w:rFonts w:ascii="Times New Roman" w:hAnsi="Times New Roman"/>
          <w:b/>
          <w:sz w:val="28"/>
          <w:szCs w:val="28"/>
        </w:rPr>
        <w:t>xã</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hội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quy</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định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tại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khoản</w:t>
      </w:r>
      <w:proofErr w:type="spellEnd"/>
      <w:r w:rsidRPr="002763B3">
        <w:rPr>
          <w:rFonts w:ascii="Times New Roman" w:hAnsi="Times New Roman"/>
          <w:b/>
          <w:sz w:val="28"/>
          <w:szCs w:val="28"/>
        </w:rPr>
        <w:t xml:space="preserve"> 1 </w:t>
      </w: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84 </w:t>
      </w:r>
      <w:proofErr w:type="spellStart"/>
      <w:r w:rsidRPr="002763B3">
        <w:rPr>
          <w:rFonts w:ascii="Times New Roman" w:hAnsi="Times New Roman"/>
          <w:b/>
          <w:sz w:val="28"/>
          <w:szCs w:val="28"/>
        </w:rPr>
        <w:t>Luật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đai</w:t>
      </w:r>
      <w:bookmarkEnd w:id="30"/>
      <w:proofErr w:type="spellEnd"/>
    </w:p>
    <w:p w14:paraId="0E77AC1C" w14:textId="77777777" w:rsidR="006B075F" w:rsidRPr="002763B3" w:rsidRDefault="006B075F" w:rsidP="00F8028F">
      <w:pPr>
        <w:widowControl w:val="0"/>
        <w:spacing w:before="120" w:after="120" w:line="240" w:lineRule="auto"/>
        <w:rPr>
          <w:rFonts w:ascii="Times New Roman" w:eastAsia="Cambria Math" w:hAnsi="Times New Roman"/>
          <w:spacing w:val="4"/>
          <w:sz w:val="28"/>
          <w:szCs w:val="28"/>
        </w:rPr>
      </w:pPr>
      <w:r w:rsidRPr="002763B3">
        <w:rPr>
          <w:rFonts w:ascii="Times New Roman" w:eastAsia="Cambria Math" w:hAnsi="Times New Roman"/>
          <w:sz w:val="28"/>
          <w:szCs w:val="28"/>
        </w:rPr>
        <w:t xml:space="preserve">1. </w:t>
      </w:r>
      <w:proofErr w:type="spellStart"/>
      <w:r w:rsidRPr="002763B3">
        <w:rPr>
          <w:rFonts w:ascii="Times New Roman" w:eastAsia="Cambria Math" w:hAnsi="Times New Roman"/>
          <w:sz w:val="28"/>
          <w:szCs w:val="28"/>
        </w:rPr>
        <w:t>Ủy</w:t>
      </w:r>
      <w:proofErr w:type="spellEnd"/>
      <w:r w:rsidRPr="002763B3">
        <w:rPr>
          <w:rFonts w:ascii="Times New Roman" w:eastAsia="Cambria Math" w:hAnsi="Times New Roman"/>
          <w:sz w:val="28"/>
          <w:szCs w:val="28"/>
        </w:rPr>
        <w:t xml:space="preserve"> ban </w:t>
      </w:r>
      <w:proofErr w:type="spellStart"/>
      <w:r w:rsidRPr="002763B3">
        <w:rPr>
          <w:rFonts w:ascii="Times New Roman" w:eastAsia="Cambria Math" w:hAnsi="Times New Roman"/>
          <w:sz w:val="28"/>
          <w:szCs w:val="28"/>
        </w:rPr>
        <w:t>nhân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cấp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tỉnh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theo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khoản</w:t>
      </w:r>
      <w:proofErr w:type="spellEnd"/>
      <w:r w:rsidRPr="002763B3">
        <w:rPr>
          <w:rFonts w:ascii="Times New Roman" w:eastAsia="Cambria Math" w:hAnsi="Times New Roman"/>
          <w:sz w:val="28"/>
          <w:szCs w:val="28"/>
        </w:rPr>
        <w:t xml:space="preserve"> 1 </w:t>
      </w:r>
      <w:proofErr w:type="spellStart"/>
      <w:r w:rsidRPr="002763B3">
        <w:rPr>
          <w:rFonts w:ascii="Times New Roman" w:eastAsia="Cambria Math" w:hAnsi="Times New Roman"/>
          <w:spacing w:val="4"/>
          <w:sz w:val="28"/>
          <w:szCs w:val="28"/>
        </w:rPr>
        <w:t>Điều</w:t>
      </w:r>
      <w:proofErr w:type="spellEnd"/>
      <w:r w:rsidRPr="002763B3">
        <w:rPr>
          <w:rFonts w:ascii="Times New Roman" w:eastAsia="Cambria Math" w:hAnsi="Times New Roman"/>
          <w:spacing w:val="4"/>
          <w:sz w:val="28"/>
          <w:szCs w:val="28"/>
        </w:rPr>
        <w:t xml:space="preserve"> 84 </w:t>
      </w:r>
      <w:proofErr w:type="spellStart"/>
      <w:r w:rsidRPr="002763B3">
        <w:rPr>
          <w:rFonts w:ascii="Times New Roman" w:eastAsia="Cambria Math" w:hAnsi="Times New Roman"/>
          <w:spacing w:val="4"/>
          <w:sz w:val="28"/>
          <w:szCs w:val="28"/>
        </w:rPr>
        <w:t>Luật</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Đất</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đai</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gửi</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văn</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bản</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lấy</w:t>
      </w:r>
      <w:proofErr w:type="spellEnd"/>
      <w:r w:rsidRPr="002763B3">
        <w:rPr>
          <w:rFonts w:ascii="Times New Roman" w:eastAsia="Cambria Math" w:hAnsi="Times New Roman"/>
          <w:spacing w:val="4"/>
          <w:sz w:val="28"/>
          <w:szCs w:val="28"/>
        </w:rPr>
        <w:t xml:space="preserve"> ý </w:t>
      </w:r>
      <w:proofErr w:type="spellStart"/>
      <w:r w:rsidRPr="002763B3">
        <w:rPr>
          <w:rFonts w:ascii="Times New Roman" w:eastAsia="Cambria Math" w:hAnsi="Times New Roman"/>
          <w:spacing w:val="4"/>
          <w:sz w:val="28"/>
          <w:szCs w:val="28"/>
        </w:rPr>
        <w:t>kiến</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Bộ</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trưởng</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Bộ</w:t>
      </w:r>
      <w:proofErr w:type="spellEnd"/>
      <w:r w:rsidRPr="002763B3">
        <w:rPr>
          <w:rFonts w:ascii="Times New Roman" w:eastAsia="Cambria Math" w:hAnsi="Times New Roman"/>
          <w:spacing w:val="4"/>
          <w:sz w:val="28"/>
          <w:szCs w:val="28"/>
        </w:rPr>
        <w:t xml:space="preserve"> Quốc </w:t>
      </w:r>
      <w:proofErr w:type="spellStart"/>
      <w:r w:rsidRPr="002763B3">
        <w:rPr>
          <w:rFonts w:ascii="Times New Roman" w:eastAsia="Cambria Math" w:hAnsi="Times New Roman"/>
          <w:spacing w:val="4"/>
          <w:sz w:val="28"/>
          <w:szCs w:val="28"/>
        </w:rPr>
        <w:t>phòng</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hoặc</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Bộ</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trưởng</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Bộ</w:t>
      </w:r>
      <w:proofErr w:type="spellEnd"/>
      <w:r w:rsidRPr="002763B3">
        <w:rPr>
          <w:rFonts w:ascii="Times New Roman" w:eastAsia="Cambria Math" w:hAnsi="Times New Roman"/>
          <w:spacing w:val="4"/>
          <w:sz w:val="28"/>
          <w:szCs w:val="28"/>
        </w:rPr>
        <w:t xml:space="preserve"> Công an </w:t>
      </w:r>
      <w:proofErr w:type="spellStart"/>
      <w:r w:rsidRPr="002763B3">
        <w:rPr>
          <w:rFonts w:ascii="Times New Roman" w:eastAsia="Cambria Math" w:hAnsi="Times New Roman"/>
          <w:spacing w:val="4"/>
          <w:sz w:val="28"/>
          <w:szCs w:val="28"/>
        </w:rPr>
        <w:t>kèm</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theo</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hồ</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sơ</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hoặc</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trích</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sao</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hồ</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sơ</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về</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dự</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án</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đầu</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tư</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phải</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thu</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hồi</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đất</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quốc</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phòng</w:t>
      </w:r>
      <w:proofErr w:type="spellEnd"/>
      <w:r w:rsidRPr="002763B3">
        <w:rPr>
          <w:rFonts w:ascii="Times New Roman" w:eastAsia="Cambria Math" w:hAnsi="Times New Roman"/>
          <w:spacing w:val="4"/>
          <w:sz w:val="28"/>
          <w:szCs w:val="28"/>
        </w:rPr>
        <w:t xml:space="preserve">, </w:t>
      </w:r>
      <w:proofErr w:type="gramStart"/>
      <w:r w:rsidRPr="002763B3">
        <w:rPr>
          <w:rFonts w:ascii="Times New Roman" w:eastAsia="Cambria Math" w:hAnsi="Times New Roman"/>
          <w:spacing w:val="4"/>
          <w:sz w:val="28"/>
          <w:szCs w:val="28"/>
        </w:rPr>
        <w:t>an</w:t>
      </w:r>
      <w:proofErr w:type="gram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ninh</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để</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phát</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triển</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kinh</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tế</w:t>
      </w:r>
      <w:proofErr w:type="spellEnd"/>
      <w:r w:rsidRPr="002763B3">
        <w:rPr>
          <w:rFonts w:ascii="Times New Roman" w:eastAsia="Cambria Math" w:hAnsi="Times New Roman"/>
          <w:spacing w:val="4"/>
          <w:sz w:val="28"/>
          <w:szCs w:val="28"/>
        </w:rPr>
        <w:t xml:space="preserve"> - </w:t>
      </w:r>
      <w:proofErr w:type="spellStart"/>
      <w:r w:rsidRPr="002763B3">
        <w:rPr>
          <w:rFonts w:ascii="Times New Roman" w:eastAsia="Cambria Math" w:hAnsi="Times New Roman"/>
          <w:spacing w:val="4"/>
          <w:sz w:val="28"/>
          <w:szCs w:val="28"/>
        </w:rPr>
        <w:t>xã</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hội</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và</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dự</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kiến</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thời</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gian</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thu</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hồi</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đất</w:t>
      </w:r>
      <w:proofErr w:type="spellEnd"/>
      <w:r w:rsidRPr="002763B3">
        <w:rPr>
          <w:rFonts w:ascii="Times New Roman" w:eastAsia="Cambria Math" w:hAnsi="Times New Roman"/>
          <w:spacing w:val="4"/>
          <w:sz w:val="28"/>
          <w:szCs w:val="28"/>
        </w:rPr>
        <w:t>.</w:t>
      </w:r>
    </w:p>
    <w:p w14:paraId="20125BA8" w14:textId="77777777" w:rsidR="006B075F" w:rsidRPr="002763B3" w:rsidRDefault="006B075F" w:rsidP="00F8028F">
      <w:pPr>
        <w:widowControl w:val="0"/>
        <w:spacing w:before="120" w:after="120" w:line="240" w:lineRule="auto"/>
        <w:rPr>
          <w:rFonts w:ascii="Times New Roman" w:eastAsia="Cambria Math" w:hAnsi="Times New Roman"/>
          <w:sz w:val="28"/>
          <w:szCs w:val="28"/>
        </w:rPr>
      </w:pPr>
      <w:proofErr w:type="spellStart"/>
      <w:r w:rsidRPr="002763B3">
        <w:rPr>
          <w:rFonts w:ascii="Times New Roman" w:eastAsia="Cambria Math" w:hAnsi="Times New Roman"/>
          <w:sz w:val="28"/>
          <w:szCs w:val="28"/>
        </w:rPr>
        <w:t>Đối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với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trường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hợp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chuyển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giao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phương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để</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lastRenderedPageBreak/>
        <w:t>dự</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nhà</w:t>
      </w:r>
      <w:proofErr w:type="spellEnd"/>
      <w:r w:rsidRPr="002763B3">
        <w:rPr>
          <w:rFonts w:ascii="Times New Roman" w:eastAsia="Cambria Math" w:hAnsi="Times New Roman"/>
          <w:sz w:val="28"/>
          <w:szCs w:val="28"/>
        </w:rPr>
        <w:t xml:space="preserve"> ở </w:t>
      </w:r>
      <w:proofErr w:type="spellStart"/>
      <w:r w:rsidRPr="002763B3">
        <w:rPr>
          <w:rFonts w:ascii="Times New Roman" w:eastAsia="Cambria Math" w:hAnsi="Times New Roman"/>
          <w:sz w:val="28"/>
          <w:szCs w:val="28"/>
        </w:rPr>
        <w:t>cho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lượng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vũ</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trang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thì</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Bộ</w:t>
      </w:r>
      <w:proofErr w:type="spellEnd"/>
      <w:r w:rsidRPr="002763B3">
        <w:rPr>
          <w:rFonts w:ascii="Times New Roman" w:eastAsia="Cambria Math" w:hAnsi="Times New Roman"/>
          <w:sz w:val="28"/>
          <w:szCs w:val="28"/>
        </w:rPr>
        <w:t xml:space="preserve"> Quốc </w:t>
      </w:r>
      <w:proofErr w:type="spellStart"/>
      <w:r w:rsidRPr="002763B3">
        <w:rPr>
          <w:rFonts w:ascii="Times New Roman" w:eastAsia="Cambria Math" w:hAnsi="Times New Roman"/>
          <w:sz w:val="28"/>
          <w:szCs w:val="28"/>
        </w:rPr>
        <w:t>phòng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Bộ</w:t>
      </w:r>
      <w:proofErr w:type="spellEnd"/>
      <w:r w:rsidRPr="002763B3">
        <w:rPr>
          <w:rFonts w:ascii="Times New Roman" w:eastAsia="Cambria Math" w:hAnsi="Times New Roman"/>
          <w:sz w:val="28"/>
          <w:szCs w:val="28"/>
        </w:rPr>
        <w:t xml:space="preserve"> Công an </w:t>
      </w:r>
      <w:proofErr w:type="spellStart"/>
      <w:r w:rsidRPr="002763B3">
        <w:rPr>
          <w:rFonts w:ascii="Times New Roman" w:eastAsia="Cambria Math" w:hAnsi="Times New Roman"/>
          <w:sz w:val="28"/>
          <w:szCs w:val="28"/>
        </w:rPr>
        <w:t>chủ</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trì</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đề</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xuất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chủ</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trương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đảm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bảo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chính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sách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nhà</w:t>
      </w:r>
      <w:proofErr w:type="spellEnd"/>
      <w:r w:rsidRPr="002763B3">
        <w:rPr>
          <w:rFonts w:ascii="Times New Roman" w:eastAsia="Cambria Math" w:hAnsi="Times New Roman"/>
          <w:sz w:val="28"/>
          <w:szCs w:val="28"/>
        </w:rPr>
        <w:t xml:space="preserve"> ở </w:t>
      </w:r>
      <w:proofErr w:type="spellStart"/>
      <w:r w:rsidRPr="002763B3">
        <w:rPr>
          <w:rFonts w:ascii="Times New Roman" w:eastAsia="Cambria Math" w:hAnsi="Times New Roman"/>
          <w:sz w:val="28"/>
          <w:szCs w:val="28"/>
        </w:rPr>
        <w:t>cho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đối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tượng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thuộc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lượng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vũ</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trang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dân</w:t>
      </w:r>
      <w:proofErr w:type="spellEnd"/>
      <w:r w:rsidRPr="002763B3">
        <w:rPr>
          <w:rFonts w:ascii="Times New Roman" w:eastAsia="Cambria Math" w:hAnsi="Times New Roman"/>
          <w:sz w:val="28"/>
          <w:szCs w:val="28"/>
        </w:rPr>
        <w:t>.</w:t>
      </w:r>
    </w:p>
    <w:p w14:paraId="7B531053" w14:textId="77777777" w:rsidR="006B075F" w:rsidRPr="002763B3" w:rsidRDefault="006B075F" w:rsidP="00F8028F">
      <w:pPr>
        <w:widowControl w:val="0"/>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 xml:space="preserve">2. Trong </w:t>
      </w:r>
      <w:proofErr w:type="spellStart"/>
      <w:r w:rsidRPr="002763B3">
        <w:rPr>
          <w:rFonts w:ascii="Times New Roman" w:eastAsia="Cambria Math" w:hAnsi="Times New Roman"/>
          <w:sz w:val="28"/>
          <w:szCs w:val="28"/>
        </w:rPr>
        <w:t>thời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hạn</w:t>
      </w:r>
      <w:proofErr w:type="spellEnd"/>
      <w:r w:rsidRPr="002763B3">
        <w:rPr>
          <w:rFonts w:ascii="Times New Roman" w:eastAsia="Cambria Math" w:hAnsi="Times New Roman"/>
          <w:sz w:val="28"/>
          <w:szCs w:val="28"/>
        </w:rPr>
        <w:t xml:space="preserve"> 30 </w:t>
      </w:r>
      <w:proofErr w:type="spellStart"/>
      <w:r w:rsidRPr="002763B3">
        <w:rPr>
          <w:rFonts w:ascii="Times New Roman" w:eastAsia="Cambria Math" w:hAnsi="Times New Roman"/>
          <w:sz w:val="28"/>
          <w:szCs w:val="28"/>
        </w:rPr>
        <w:t>ngày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kể</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từ</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ngày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nhận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được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văn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khoản</w:t>
      </w:r>
      <w:proofErr w:type="spellEnd"/>
      <w:r w:rsidRPr="002763B3">
        <w:rPr>
          <w:rFonts w:ascii="Times New Roman" w:eastAsia="Cambria Math" w:hAnsi="Times New Roman"/>
          <w:sz w:val="28"/>
          <w:szCs w:val="28"/>
        </w:rPr>
        <w:t xml:space="preserve"> 1 </w:t>
      </w:r>
      <w:proofErr w:type="spellStart"/>
      <w:r w:rsidRPr="002763B3">
        <w:rPr>
          <w:rFonts w:ascii="Times New Roman" w:eastAsia="Cambria Math" w:hAnsi="Times New Roman"/>
          <w:sz w:val="28"/>
          <w:szCs w:val="28"/>
        </w:rPr>
        <w:t>Điều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này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Bộ</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trưởng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Bộ</w:t>
      </w:r>
      <w:proofErr w:type="spellEnd"/>
      <w:r w:rsidRPr="002763B3">
        <w:rPr>
          <w:rFonts w:ascii="Times New Roman" w:eastAsia="Cambria Math" w:hAnsi="Times New Roman"/>
          <w:sz w:val="28"/>
          <w:szCs w:val="28"/>
        </w:rPr>
        <w:t xml:space="preserve"> Quốc </w:t>
      </w:r>
      <w:proofErr w:type="spellStart"/>
      <w:r w:rsidRPr="002763B3">
        <w:rPr>
          <w:rFonts w:ascii="Times New Roman" w:eastAsia="Cambria Math" w:hAnsi="Times New Roman"/>
          <w:sz w:val="28"/>
          <w:szCs w:val="28"/>
        </w:rPr>
        <w:t>phòng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hoặc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Bộ</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trưởng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Bộ</w:t>
      </w:r>
      <w:proofErr w:type="spellEnd"/>
      <w:r w:rsidRPr="002763B3">
        <w:rPr>
          <w:rFonts w:ascii="Times New Roman" w:eastAsia="Cambria Math" w:hAnsi="Times New Roman"/>
          <w:sz w:val="28"/>
          <w:szCs w:val="28"/>
        </w:rPr>
        <w:t xml:space="preserve"> Công an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ý </w:t>
      </w:r>
      <w:proofErr w:type="spellStart"/>
      <w:r w:rsidRPr="002763B3">
        <w:rPr>
          <w:rFonts w:ascii="Times New Roman" w:eastAsia="Cambria Math" w:hAnsi="Times New Roman"/>
          <w:sz w:val="28"/>
          <w:szCs w:val="28"/>
        </w:rPr>
        <w:t>kiến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bằng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văn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về</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việc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w:t>
      </w:r>
    </w:p>
    <w:p w14:paraId="3CA62741" w14:textId="1F027331" w:rsidR="006B075F" w:rsidRPr="002763B3" w:rsidRDefault="006B075F" w:rsidP="00F8028F">
      <w:pPr>
        <w:widowControl w:val="0"/>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 xml:space="preserve">3. </w:t>
      </w:r>
      <w:proofErr w:type="spellStart"/>
      <w:r w:rsidRPr="002763B3">
        <w:rPr>
          <w:rFonts w:ascii="Times New Roman" w:eastAsia="Cambria Math" w:hAnsi="Times New Roman"/>
          <w:sz w:val="28"/>
          <w:szCs w:val="28"/>
        </w:rPr>
        <w:t>Trên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sở</w:t>
      </w:r>
      <w:proofErr w:type="spellEnd"/>
      <w:r w:rsidRPr="002763B3">
        <w:rPr>
          <w:rFonts w:ascii="Times New Roman" w:eastAsia="Cambria Math" w:hAnsi="Times New Roman"/>
          <w:sz w:val="28"/>
          <w:szCs w:val="28"/>
        </w:rPr>
        <w:t xml:space="preserve"> ý </w:t>
      </w:r>
      <w:proofErr w:type="spellStart"/>
      <w:r w:rsidRPr="002763B3">
        <w:rPr>
          <w:rFonts w:ascii="Times New Roman" w:eastAsia="Cambria Math" w:hAnsi="Times New Roman"/>
          <w:sz w:val="28"/>
          <w:szCs w:val="28"/>
        </w:rPr>
        <w:t>kiến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thống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của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Bộ</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trưởng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Bộ</w:t>
      </w:r>
      <w:proofErr w:type="spellEnd"/>
      <w:r w:rsidRPr="002763B3">
        <w:rPr>
          <w:rFonts w:ascii="Times New Roman" w:eastAsia="Cambria Math" w:hAnsi="Times New Roman"/>
          <w:sz w:val="28"/>
          <w:szCs w:val="28"/>
        </w:rPr>
        <w:t xml:space="preserve"> Quốc </w:t>
      </w:r>
      <w:proofErr w:type="spellStart"/>
      <w:r w:rsidRPr="002763B3">
        <w:rPr>
          <w:rFonts w:ascii="Times New Roman" w:eastAsia="Cambria Math" w:hAnsi="Times New Roman"/>
          <w:sz w:val="28"/>
          <w:szCs w:val="28"/>
        </w:rPr>
        <w:t>phòng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hoặc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Bộ</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trưởng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Bộ</w:t>
      </w:r>
      <w:proofErr w:type="spellEnd"/>
      <w:r w:rsidRPr="002763B3">
        <w:rPr>
          <w:rFonts w:ascii="Times New Roman" w:eastAsia="Cambria Math" w:hAnsi="Times New Roman"/>
          <w:sz w:val="28"/>
          <w:szCs w:val="28"/>
        </w:rPr>
        <w:t xml:space="preserve"> Công an, </w:t>
      </w:r>
      <w:proofErr w:type="spellStart"/>
      <w:r w:rsidRPr="002763B3">
        <w:rPr>
          <w:rFonts w:ascii="Times New Roman" w:eastAsia="Cambria Math" w:hAnsi="Times New Roman"/>
          <w:sz w:val="28"/>
          <w:szCs w:val="28"/>
        </w:rPr>
        <w:t>Ủy</w:t>
      </w:r>
      <w:proofErr w:type="spellEnd"/>
      <w:r w:rsidRPr="002763B3">
        <w:rPr>
          <w:rFonts w:ascii="Times New Roman" w:eastAsia="Cambria Math" w:hAnsi="Times New Roman"/>
          <w:sz w:val="28"/>
          <w:szCs w:val="28"/>
        </w:rPr>
        <w:t xml:space="preserve"> ban </w:t>
      </w:r>
      <w:proofErr w:type="spellStart"/>
      <w:r w:rsidRPr="002763B3">
        <w:rPr>
          <w:rFonts w:ascii="Times New Roman" w:eastAsia="Cambria Math" w:hAnsi="Times New Roman"/>
          <w:sz w:val="28"/>
          <w:szCs w:val="28"/>
        </w:rPr>
        <w:t>nhân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cấp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tỉnh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chỉ</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đạo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Ủy</w:t>
      </w:r>
      <w:proofErr w:type="spellEnd"/>
      <w:r w:rsidRPr="002763B3">
        <w:rPr>
          <w:rFonts w:ascii="Times New Roman" w:eastAsia="Cambria Math" w:hAnsi="Times New Roman"/>
          <w:sz w:val="28"/>
          <w:szCs w:val="28"/>
        </w:rPr>
        <w:t xml:space="preserve"> ban </w:t>
      </w:r>
      <w:proofErr w:type="spellStart"/>
      <w:r w:rsidRPr="002763B3">
        <w:rPr>
          <w:rFonts w:ascii="Times New Roman" w:eastAsia="Cambria Math" w:hAnsi="Times New Roman"/>
          <w:sz w:val="28"/>
          <w:szCs w:val="28"/>
        </w:rPr>
        <w:t>nhân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dân</w:t>
      </w:r>
      <w:proofErr w:type="spellEnd"/>
      <w:r w:rsidRPr="002763B3">
        <w:rPr>
          <w:rFonts w:ascii="Times New Roman" w:eastAsia="Cambria Math" w:hAnsi="Times New Roman"/>
          <w:sz w:val="28"/>
          <w:szCs w:val="28"/>
        </w:rPr>
        <w:t xml:space="preserve"> </w:t>
      </w:r>
      <w:r w:rsidRPr="002763B3">
        <w:rPr>
          <w:rFonts w:ascii="Times New Roman" w:eastAsia="Times New Roman" w:hAnsi="Times New Roman"/>
          <w:spacing w:val="6"/>
          <w:sz w:val="28"/>
          <w:szCs w:val="28"/>
          <w:vertAlign w:val="superscript"/>
          <w:lang w:val="nl-NL" w:eastAsia="vi-VN"/>
        </w:rPr>
        <w:footnoteReference w:id="78"/>
      </w:r>
      <w:r w:rsidRPr="002763B3">
        <w:rPr>
          <w:rFonts w:ascii="Times New Roman" w:eastAsia="Times New Roman" w:hAnsi="Times New Roman"/>
          <w:spacing w:val="6"/>
          <w:sz w:val="28"/>
          <w:szCs w:val="28"/>
          <w:lang w:val="nl-NL" w:eastAsia="vi-VN"/>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theo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của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pháp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luật</w:t>
      </w:r>
      <w:proofErr w:type="spellEnd"/>
      <w:r w:rsidRPr="002763B3">
        <w:rPr>
          <w:rFonts w:ascii="Times New Roman" w:eastAsia="Cambria Math" w:hAnsi="Times New Roman"/>
          <w:sz w:val="28"/>
          <w:szCs w:val="28"/>
        </w:rPr>
        <w:t>.</w:t>
      </w:r>
    </w:p>
    <w:p w14:paraId="4D3CC00E" w14:textId="77777777" w:rsidR="006B075F" w:rsidRPr="002763B3" w:rsidRDefault="006B075F" w:rsidP="00F8028F">
      <w:pPr>
        <w:widowControl w:val="0"/>
        <w:spacing w:before="120" w:after="120" w:line="240" w:lineRule="auto"/>
        <w:outlineLvl w:val="1"/>
        <w:rPr>
          <w:rFonts w:ascii="Times New Roman" w:hAnsi="Times New Roman"/>
          <w:b/>
          <w:sz w:val="28"/>
          <w:szCs w:val="28"/>
        </w:rPr>
      </w:pPr>
      <w:proofErr w:type="spellStart"/>
      <w:r w:rsidRPr="002763B3">
        <w:rPr>
          <w:rFonts w:ascii="Times New Roman" w:eastAsia="Cambria Math" w:hAnsi="Times New Roman"/>
          <w:b/>
          <w:sz w:val="28"/>
          <w:szCs w:val="28"/>
        </w:rPr>
        <w:t>Điều</w:t>
      </w:r>
      <w:proofErr w:type="spellEnd"/>
      <w:r w:rsidRPr="002763B3">
        <w:rPr>
          <w:rFonts w:ascii="Times New Roman" w:eastAsia="Cambria Math" w:hAnsi="Times New Roman"/>
          <w:b/>
          <w:sz w:val="28"/>
          <w:szCs w:val="28"/>
        </w:rPr>
        <w:t xml:space="preserve"> 26. T</w:t>
      </w:r>
      <w:r w:rsidRPr="002763B3">
        <w:rPr>
          <w:rFonts w:ascii="Times New Roman" w:hAnsi="Times New Roman"/>
          <w:b/>
          <w:sz w:val="28"/>
          <w:szCs w:val="28"/>
        </w:rPr>
        <w:t xml:space="preserve">hu </w:t>
      </w:r>
      <w:proofErr w:type="spellStart"/>
      <w:r w:rsidRPr="002763B3">
        <w:rPr>
          <w:rFonts w:ascii="Times New Roman" w:hAnsi="Times New Roman"/>
          <w:b/>
          <w:sz w:val="28"/>
          <w:szCs w:val="28"/>
        </w:rPr>
        <w:t>hồi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để</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thực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hiện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nhiệm</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vụ</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quốc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phòng</w:t>
      </w:r>
      <w:proofErr w:type="spellEnd"/>
      <w:r w:rsidRPr="002763B3">
        <w:rPr>
          <w:rFonts w:ascii="Times New Roman" w:hAnsi="Times New Roman"/>
          <w:b/>
          <w:sz w:val="28"/>
          <w:szCs w:val="28"/>
        </w:rPr>
        <w:t xml:space="preserve">, </w:t>
      </w:r>
      <w:proofErr w:type="gramStart"/>
      <w:r w:rsidRPr="002763B3">
        <w:rPr>
          <w:rFonts w:ascii="Times New Roman" w:hAnsi="Times New Roman"/>
          <w:b/>
          <w:sz w:val="28"/>
          <w:szCs w:val="28"/>
        </w:rPr>
        <w:t>an</w:t>
      </w:r>
      <w:proofErr w:type="gramEnd"/>
      <w:r w:rsidRPr="002763B3">
        <w:rPr>
          <w:rFonts w:ascii="Times New Roman" w:hAnsi="Times New Roman"/>
          <w:b/>
          <w:sz w:val="28"/>
          <w:szCs w:val="28"/>
        </w:rPr>
        <w:t xml:space="preserve"> </w:t>
      </w:r>
      <w:proofErr w:type="spellStart"/>
      <w:r w:rsidRPr="002763B3">
        <w:rPr>
          <w:rFonts w:ascii="Times New Roman" w:hAnsi="Times New Roman"/>
          <w:b/>
          <w:sz w:val="28"/>
          <w:szCs w:val="28"/>
        </w:rPr>
        <w:t>ninh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quy</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định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tại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khoản</w:t>
      </w:r>
      <w:proofErr w:type="spellEnd"/>
      <w:r w:rsidRPr="002763B3">
        <w:rPr>
          <w:rFonts w:ascii="Times New Roman" w:hAnsi="Times New Roman"/>
          <w:b/>
          <w:sz w:val="28"/>
          <w:szCs w:val="28"/>
        </w:rPr>
        <w:t xml:space="preserve"> 2 </w:t>
      </w: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84 </w:t>
      </w:r>
      <w:proofErr w:type="spellStart"/>
      <w:r w:rsidRPr="002763B3">
        <w:rPr>
          <w:rFonts w:ascii="Times New Roman" w:hAnsi="Times New Roman"/>
          <w:b/>
          <w:sz w:val="28"/>
          <w:szCs w:val="28"/>
        </w:rPr>
        <w:t>Luật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đai</w:t>
      </w:r>
      <w:proofErr w:type="spellEnd"/>
    </w:p>
    <w:p w14:paraId="2EA0B1F4" w14:textId="3E99B99B" w:rsidR="006B075F" w:rsidRPr="002763B3" w:rsidRDefault="006B075F" w:rsidP="00F8028F">
      <w:pPr>
        <w:widowControl w:val="0"/>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 xml:space="preserve">1. </w:t>
      </w:r>
      <w:proofErr w:type="spellStart"/>
      <w:r w:rsidRPr="002763B3">
        <w:rPr>
          <w:rFonts w:ascii="Times New Roman" w:eastAsia="Cambria Math" w:hAnsi="Times New Roman"/>
          <w:sz w:val="28"/>
          <w:szCs w:val="28"/>
        </w:rPr>
        <w:t>Bộ</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trưởng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Bộ</w:t>
      </w:r>
      <w:proofErr w:type="spellEnd"/>
      <w:r w:rsidRPr="002763B3">
        <w:rPr>
          <w:rFonts w:ascii="Times New Roman" w:eastAsia="Cambria Math" w:hAnsi="Times New Roman"/>
          <w:sz w:val="28"/>
          <w:szCs w:val="28"/>
        </w:rPr>
        <w:t xml:space="preserve"> Quốc </w:t>
      </w:r>
      <w:proofErr w:type="spellStart"/>
      <w:r w:rsidRPr="002763B3">
        <w:rPr>
          <w:rFonts w:ascii="Times New Roman" w:eastAsia="Cambria Math" w:hAnsi="Times New Roman"/>
          <w:sz w:val="28"/>
          <w:szCs w:val="28"/>
        </w:rPr>
        <w:t>phòng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hoặc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Bộ</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trưởng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Bộ</w:t>
      </w:r>
      <w:proofErr w:type="spellEnd"/>
      <w:r w:rsidRPr="002763B3">
        <w:rPr>
          <w:rFonts w:ascii="Times New Roman" w:eastAsia="Cambria Math" w:hAnsi="Times New Roman"/>
          <w:sz w:val="28"/>
          <w:szCs w:val="28"/>
        </w:rPr>
        <w:t xml:space="preserve"> Công an </w:t>
      </w:r>
      <w:proofErr w:type="spellStart"/>
      <w:r w:rsidRPr="002763B3">
        <w:rPr>
          <w:rFonts w:ascii="Times New Roman" w:eastAsia="Cambria Math" w:hAnsi="Times New Roman"/>
          <w:sz w:val="28"/>
          <w:szCs w:val="28"/>
        </w:rPr>
        <w:t>gửi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văn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lấy</w:t>
      </w:r>
      <w:proofErr w:type="spellEnd"/>
      <w:r w:rsidRPr="002763B3">
        <w:rPr>
          <w:rFonts w:ascii="Times New Roman" w:eastAsia="Cambria Math" w:hAnsi="Times New Roman"/>
          <w:sz w:val="28"/>
          <w:szCs w:val="28"/>
        </w:rPr>
        <w:t xml:space="preserve"> ý </w:t>
      </w:r>
      <w:proofErr w:type="spellStart"/>
      <w:r w:rsidRPr="002763B3">
        <w:rPr>
          <w:rFonts w:ascii="Times New Roman" w:eastAsia="Cambria Math" w:hAnsi="Times New Roman"/>
          <w:sz w:val="28"/>
          <w:szCs w:val="28"/>
        </w:rPr>
        <w:t>kiến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của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Bộ</w:t>
      </w:r>
      <w:proofErr w:type="spellEnd"/>
      <w:r w:rsidRPr="002763B3">
        <w:rPr>
          <w:rFonts w:ascii="Times New Roman" w:eastAsia="Cambria Math" w:hAnsi="Times New Roman"/>
          <w:sz w:val="28"/>
          <w:szCs w:val="28"/>
        </w:rPr>
        <w:t xml:space="preserve"> </w:t>
      </w:r>
      <w:proofErr w:type="spellStart"/>
      <w:r w:rsidR="000A0D9E" w:rsidRPr="002763B3">
        <w:rPr>
          <w:rFonts w:ascii="Times New Roman" w:eastAsia="Cambria Math" w:hAnsi="Times New Roman"/>
          <w:sz w:val="28"/>
          <w:szCs w:val="28"/>
        </w:rPr>
        <w:t>Nông</w:t>
      </w:r>
      <w:proofErr w:type="spellEnd"/>
      <w:r w:rsidR="000A0D9E" w:rsidRPr="002763B3">
        <w:rPr>
          <w:rFonts w:ascii="Times New Roman" w:eastAsia="Cambria Math" w:hAnsi="Times New Roman"/>
          <w:sz w:val="28"/>
          <w:szCs w:val="28"/>
        </w:rPr>
        <w:t xml:space="preserve"> </w:t>
      </w:r>
      <w:proofErr w:type="spellStart"/>
      <w:r w:rsidR="000A0D9E" w:rsidRPr="002763B3">
        <w:rPr>
          <w:rFonts w:ascii="Times New Roman" w:eastAsia="Cambria Math" w:hAnsi="Times New Roman"/>
          <w:sz w:val="28"/>
          <w:szCs w:val="28"/>
        </w:rPr>
        <w:t>nghiệp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Môi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trường</w:t>
      </w:r>
      <w:proofErr w:type="spellEnd"/>
      <w:r w:rsidR="000A0D9E" w:rsidRPr="002763B3">
        <w:rPr>
          <w:rStyle w:val="FootnoteReference"/>
          <w:rFonts w:ascii="Times New Roman" w:eastAsia="Cambria Math" w:hAnsi="Times New Roman"/>
          <w:sz w:val="28"/>
          <w:szCs w:val="28"/>
        </w:rPr>
        <w:footnoteReference w:id="79"/>
      </w:r>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Ủy</w:t>
      </w:r>
      <w:proofErr w:type="spellEnd"/>
      <w:r w:rsidRPr="002763B3">
        <w:rPr>
          <w:rFonts w:ascii="Times New Roman" w:eastAsia="Cambria Math" w:hAnsi="Times New Roman"/>
          <w:sz w:val="28"/>
          <w:szCs w:val="28"/>
        </w:rPr>
        <w:t xml:space="preserve"> ban </w:t>
      </w:r>
      <w:proofErr w:type="spellStart"/>
      <w:r w:rsidRPr="002763B3">
        <w:rPr>
          <w:rFonts w:ascii="Times New Roman" w:eastAsia="Cambria Math" w:hAnsi="Times New Roman"/>
          <w:sz w:val="28"/>
          <w:szCs w:val="28"/>
        </w:rPr>
        <w:t>nhân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cấp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tỉnh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về</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việc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để</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nhiệm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vụ</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quốc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phòng</w:t>
      </w:r>
      <w:proofErr w:type="spellEnd"/>
      <w:r w:rsidRPr="002763B3">
        <w:rPr>
          <w:rFonts w:ascii="Times New Roman" w:eastAsia="Cambria Math" w:hAnsi="Times New Roman"/>
          <w:sz w:val="28"/>
          <w:szCs w:val="28"/>
        </w:rPr>
        <w:t xml:space="preserve">, an </w:t>
      </w:r>
      <w:proofErr w:type="spellStart"/>
      <w:r w:rsidRPr="002763B3">
        <w:rPr>
          <w:rFonts w:ascii="Times New Roman" w:eastAsia="Cambria Math" w:hAnsi="Times New Roman"/>
          <w:sz w:val="28"/>
          <w:szCs w:val="28"/>
        </w:rPr>
        <w:t>ninh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nhưng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chưa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trong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hoạch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quốc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phòng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hoạch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an </w:t>
      </w:r>
      <w:proofErr w:type="spellStart"/>
      <w:r w:rsidRPr="002763B3">
        <w:rPr>
          <w:rFonts w:ascii="Times New Roman" w:eastAsia="Cambria Math" w:hAnsi="Times New Roman"/>
          <w:sz w:val="28"/>
          <w:szCs w:val="28"/>
        </w:rPr>
        <w:t>ninh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kèm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theo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hoặc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trích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sao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về</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dự</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phải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để</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nhiệm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vụ</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quốc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phòng</w:t>
      </w:r>
      <w:proofErr w:type="spellEnd"/>
      <w:r w:rsidRPr="002763B3">
        <w:rPr>
          <w:rFonts w:ascii="Times New Roman" w:eastAsia="Cambria Math" w:hAnsi="Times New Roman"/>
          <w:sz w:val="28"/>
          <w:szCs w:val="28"/>
        </w:rPr>
        <w:t xml:space="preserve">, an </w:t>
      </w:r>
      <w:proofErr w:type="spellStart"/>
      <w:r w:rsidRPr="002763B3">
        <w:rPr>
          <w:rFonts w:ascii="Times New Roman" w:eastAsia="Cambria Math" w:hAnsi="Times New Roman"/>
          <w:sz w:val="28"/>
          <w:szCs w:val="28"/>
        </w:rPr>
        <w:t>ninh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dự</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kiến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thời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gian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
    <w:p w14:paraId="65D7A173" w14:textId="20462D06" w:rsidR="006B075F" w:rsidRPr="002763B3" w:rsidRDefault="006B075F" w:rsidP="00F8028F">
      <w:pPr>
        <w:widowControl w:val="0"/>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 xml:space="preserve">2. Trong </w:t>
      </w:r>
      <w:proofErr w:type="spellStart"/>
      <w:r w:rsidRPr="002763B3">
        <w:rPr>
          <w:rFonts w:ascii="Times New Roman" w:eastAsia="Cambria Math" w:hAnsi="Times New Roman"/>
          <w:sz w:val="28"/>
          <w:szCs w:val="28"/>
        </w:rPr>
        <w:t>thời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hạn</w:t>
      </w:r>
      <w:proofErr w:type="spellEnd"/>
      <w:r w:rsidRPr="002763B3">
        <w:rPr>
          <w:rFonts w:ascii="Times New Roman" w:eastAsia="Cambria Math" w:hAnsi="Times New Roman"/>
          <w:sz w:val="28"/>
          <w:szCs w:val="28"/>
        </w:rPr>
        <w:t xml:space="preserve"> 30 </w:t>
      </w:r>
      <w:proofErr w:type="spellStart"/>
      <w:r w:rsidRPr="002763B3">
        <w:rPr>
          <w:rFonts w:ascii="Times New Roman" w:eastAsia="Cambria Math" w:hAnsi="Times New Roman"/>
          <w:sz w:val="28"/>
          <w:szCs w:val="28"/>
        </w:rPr>
        <w:t>ngày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kể</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từ</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ngày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nhận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được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văn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khoản</w:t>
      </w:r>
      <w:proofErr w:type="spellEnd"/>
      <w:r w:rsidRPr="002763B3">
        <w:rPr>
          <w:rFonts w:ascii="Times New Roman" w:eastAsia="Cambria Math" w:hAnsi="Times New Roman"/>
          <w:sz w:val="28"/>
          <w:szCs w:val="28"/>
        </w:rPr>
        <w:t xml:space="preserve"> 1 </w:t>
      </w:r>
      <w:proofErr w:type="spellStart"/>
      <w:r w:rsidRPr="002763B3">
        <w:rPr>
          <w:rFonts w:ascii="Times New Roman" w:eastAsia="Cambria Math" w:hAnsi="Times New Roman"/>
          <w:sz w:val="28"/>
          <w:szCs w:val="28"/>
        </w:rPr>
        <w:t>Điều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này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Bộ</w:t>
      </w:r>
      <w:proofErr w:type="spellEnd"/>
      <w:r w:rsidRPr="002763B3">
        <w:rPr>
          <w:rFonts w:ascii="Times New Roman" w:eastAsia="Cambria Math" w:hAnsi="Times New Roman"/>
          <w:sz w:val="28"/>
          <w:szCs w:val="28"/>
        </w:rPr>
        <w:t xml:space="preserve"> </w:t>
      </w:r>
      <w:proofErr w:type="spellStart"/>
      <w:r w:rsidR="000A0D9E" w:rsidRPr="002763B3">
        <w:rPr>
          <w:rFonts w:ascii="Times New Roman" w:eastAsia="Cambria Math" w:hAnsi="Times New Roman"/>
          <w:sz w:val="28"/>
          <w:szCs w:val="28"/>
        </w:rPr>
        <w:t>Nông</w:t>
      </w:r>
      <w:proofErr w:type="spellEnd"/>
      <w:r w:rsidR="000A0D9E" w:rsidRPr="002763B3">
        <w:rPr>
          <w:rFonts w:ascii="Times New Roman" w:eastAsia="Cambria Math" w:hAnsi="Times New Roman"/>
          <w:sz w:val="28"/>
          <w:szCs w:val="28"/>
        </w:rPr>
        <w:t xml:space="preserve"> </w:t>
      </w:r>
      <w:proofErr w:type="spellStart"/>
      <w:r w:rsidR="000A0D9E" w:rsidRPr="002763B3">
        <w:rPr>
          <w:rFonts w:ascii="Times New Roman" w:eastAsia="Cambria Math" w:hAnsi="Times New Roman"/>
          <w:sz w:val="28"/>
          <w:szCs w:val="28"/>
        </w:rPr>
        <w:t>nghiệp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Môi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trường</w:t>
      </w:r>
      <w:proofErr w:type="spellEnd"/>
      <w:r w:rsidR="000A0D9E" w:rsidRPr="002763B3">
        <w:rPr>
          <w:rStyle w:val="FootnoteReference"/>
          <w:rFonts w:ascii="Times New Roman" w:eastAsia="Cambria Math" w:hAnsi="Times New Roman"/>
          <w:sz w:val="28"/>
          <w:szCs w:val="28"/>
        </w:rPr>
        <w:footnoteReference w:id="80"/>
      </w:r>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Ủy</w:t>
      </w:r>
      <w:proofErr w:type="spellEnd"/>
      <w:r w:rsidRPr="002763B3">
        <w:rPr>
          <w:rFonts w:ascii="Times New Roman" w:eastAsia="Cambria Math" w:hAnsi="Times New Roman"/>
          <w:sz w:val="28"/>
          <w:szCs w:val="28"/>
        </w:rPr>
        <w:t xml:space="preserve"> ban </w:t>
      </w:r>
      <w:proofErr w:type="spellStart"/>
      <w:r w:rsidRPr="002763B3">
        <w:rPr>
          <w:rFonts w:ascii="Times New Roman" w:eastAsia="Cambria Math" w:hAnsi="Times New Roman"/>
          <w:sz w:val="28"/>
          <w:szCs w:val="28"/>
        </w:rPr>
        <w:t>nhân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cấp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tỉnh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ý </w:t>
      </w:r>
      <w:proofErr w:type="spellStart"/>
      <w:r w:rsidRPr="002763B3">
        <w:rPr>
          <w:rFonts w:ascii="Times New Roman" w:eastAsia="Cambria Math" w:hAnsi="Times New Roman"/>
          <w:sz w:val="28"/>
          <w:szCs w:val="28"/>
        </w:rPr>
        <w:t>kiến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bằng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văn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về</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việc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w:t>
      </w:r>
    </w:p>
    <w:p w14:paraId="1C59A161" w14:textId="3DF8EB90" w:rsidR="006B075F" w:rsidRPr="002763B3" w:rsidRDefault="006B075F" w:rsidP="00F8028F">
      <w:pPr>
        <w:widowControl w:val="0"/>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 xml:space="preserve">3. Sau </w:t>
      </w:r>
      <w:proofErr w:type="spellStart"/>
      <w:r w:rsidRPr="002763B3">
        <w:rPr>
          <w:rFonts w:ascii="Times New Roman" w:eastAsia="Cambria Math" w:hAnsi="Times New Roman"/>
          <w:sz w:val="28"/>
          <w:szCs w:val="28"/>
        </w:rPr>
        <w:t>khi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ý </w:t>
      </w:r>
      <w:proofErr w:type="spellStart"/>
      <w:r w:rsidRPr="002763B3">
        <w:rPr>
          <w:rFonts w:ascii="Times New Roman" w:eastAsia="Cambria Math" w:hAnsi="Times New Roman"/>
          <w:sz w:val="28"/>
          <w:szCs w:val="28"/>
        </w:rPr>
        <w:t>kiến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bằng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văn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của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Bộ</w:t>
      </w:r>
      <w:proofErr w:type="spellEnd"/>
      <w:r w:rsidRPr="002763B3">
        <w:rPr>
          <w:rFonts w:ascii="Times New Roman" w:eastAsia="Cambria Math" w:hAnsi="Times New Roman"/>
          <w:sz w:val="28"/>
          <w:szCs w:val="28"/>
        </w:rPr>
        <w:t xml:space="preserve"> </w:t>
      </w:r>
      <w:proofErr w:type="spellStart"/>
      <w:r w:rsidR="000A0D9E" w:rsidRPr="002763B3">
        <w:rPr>
          <w:rFonts w:ascii="Times New Roman" w:eastAsia="Cambria Math" w:hAnsi="Times New Roman"/>
          <w:sz w:val="28"/>
          <w:szCs w:val="28"/>
        </w:rPr>
        <w:t>Nông</w:t>
      </w:r>
      <w:proofErr w:type="spellEnd"/>
      <w:r w:rsidR="000A0D9E" w:rsidRPr="002763B3">
        <w:rPr>
          <w:rFonts w:ascii="Times New Roman" w:eastAsia="Cambria Math" w:hAnsi="Times New Roman"/>
          <w:sz w:val="28"/>
          <w:szCs w:val="28"/>
        </w:rPr>
        <w:t xml:space="preserve"> </w:t>
      </w:r>
      <w:proofErr w:type="spellStart"/>
      <w:r w:rsidR="000A0D9E" w:rsidRPr="002763B3">
        <w:rPr>
          <w:rFonts w:ascii="Times New Roman" w:eastAsia="Cambria Math" w:hAnsi="Times New Roman"/>
          <w:sz w:val="28"/>
          <w:szCs w:val="28"/>
        </w:rPr>
        <w:t>nghiệp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Môi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trường</w:t>
      </w:r>
      <w:proofErr w:type="spellEnd"/>
      <w:r w:rsidR="000A0D9E" w:rsidRPr="002763B3">
        <w:rPr>
          <w:rStyle w:val="FootnoteReference"/>
          <w:rFonts w:ascii="Times New Roman" w:eastAsia="Cambria Math" w:hAnsi="Times New Roman"/>
          <w:sz w:val="28"/>
          <w:szCs w:val="28"/>
        </w:rPr>
        <w:footnoteReference w:id="81"/>
      </w:r>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Ủy</w:t>
      </w:r>
      <w:proofErr w:type="spellEnd"/>
      <w:r w:rsidRPr="002763B3">
        <w:rPr>
          <w:rFonts w:ascii="Times New Roman" w:eastAsia="Cambria Math" w:hAnsi="Times New Roman"/>
          <w:sz w:val="28"/>
          <w:szCs w:val="28"/>
        </w:rPr>
        <w:t xml:space="preserve"> ban </w:t>
      </w:r>
      <w:proofErr w:type="spellStart"/>
      <w:r w:rsidRPr="002763B3">
        <w:rPr>
          <w:rFonts w:ascii="Times New Roman" w:eastAsia="Cambria Math" w:hAnsi="Times New Roman"/>
          <w:sz w:val="28"/>
          <w:szCs w:val="28"/>
        </w:rPr>
        <w:t>nhân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cấp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tỉnh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Bộ</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trưởng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Bộ</w:t>
      </w:r>
      <w:proofErr w:type="spellEnd"/>
      <w:r w:rsidRPr="002763B3">
        <w:rPr>
          <w:rFonts w:ascii="Times New Roman" w:eastAsia="Cambria Math" w:hAnsi="Times New Roman"/>
          <w:sz w:val="28"/>
          <w:szCs w:val="28"/>
        </w:rPr>
        <w:t xml:space="preserve"> Quốc </w:t>
      </w:r>
      <w:proofErr w:type="spellStart"/>
      <w:r w:rsidRPr="002763B3">
        <w:rPr>
          <w:rFonts w:ascii="Times New Roman" w:eastAsia="Cambria Math" w:hAnsi="Times New Roman"/>
          <w:sz w:val="28"/>
          <w:szCs w:val="28"/>
        </w:rPr>
        <w:t>phòng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hoặc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Bộ</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trưởng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Bộ</w:t>
      </w:r>
      <w:proofErr w:type="spellEnd"/>
      <w:r w:rsidRPr="002763B3">
        <w:rPr>
          <w:rFonts w:ascii="Times New Roman" w:eastAsia="Cambria Math" w:hAnsi="Times New Roman"/>
          <w:sz w:val="28"/>
          <w:szCs w:val="28"/>
        </w:rPr>
        <w:t xml:space="preserve"> Công an </w:t>
      </w:r>
      <w:proofErr w:type="spellStart"/>
      <w:r w:rsidRPr="002763B3">
        <w:rPr>
          <w:rFonts w:ascii="Times New Roman" w:eastAsia="Cambria Math" w:hAnsi="Times New Roman"/>
          <w:sz w:val="28"/>
          <w:szCs w:val="28"/>
        </w:rPr>
        <w:t>báo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cáo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Thủ</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tướng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Chính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phủ</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xem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xét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chấp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thuận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việc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w:t>
      </w:r>
    </w:p>
    <w:p w14:paraId="3590CF98" w14:textId="36AC0A9E" w:rsidR="006B075F" w:rsidRPr="002763B3" w:rsidRDefault="006B075F" w:rsidP="00F8028F">
      <w:pPr>
        <w:widowControl w:val="0"/>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 xml:space="preserve">4. </w:t>
      </w:r>
      <w:proofErr w:type="spellStart"/>
      <w:r w:rsidRPr="002763B3">
        <w:rPr>
          <w:rFonts w:ascii="Times New Roman" w:eastAsia="Cambria Math" w:hAnsi="Times New Roman"/>
          <w:sz w:val="28"/>
          <w:szCs w:val="28"/>
        </w:rPr>
        <w:t>Căn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cứ</w:t>
      </w:r>
      <w:proofErr w:type="spellEnd"/>
      <w:r w:rsidRPr="002763B3">
        <w:rPr>
          <w:rFonts w:ascii="Times New Roman" w:eastAsia="Cambria Math" w:hAnsi="Times New Roman"/>
          <w:sz w:val="28"/>
          <w:szCs w:val="28"/>
        </w:rPr>
        <w:t xml:space="preserve"> ý </w:t>
      </w:r>
      <w:proofErr w:type="spellStart"/>
      <w:r w:rsidRPr="002763B3">
        <w:rPr>
          <w:rFonts w:ascii="Times New Roman" w:eastAsia="Cambria Math" w:hAnsi="Times New Roman"/>
          <w:sz w:val="28"/>
          <w:szCs w:val="28"/>
        </w:rPr>
        <w:t>kiến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của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Thủ</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tướng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Chính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phủ</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Bộ</w:t>
      </w:r>
      <w:proofErr w:type="spellEnd"/>
      <w:r w:rsidRPr="002763B3">
        <w:rPr>
          <w:rFonts w:ascii="Times New Roman" w:eastAsia="Cambria Math" w:hAnsi="Times New Roman"/>
          <w:sz w:val="28"/>
          <w:szCs w:val="28"/>
        </w:rPr>
        <w:t xml:space="preserve"> Quốc </w:t>
      </w:r>
      <w:proofErr w:type="spellStart"/>
      <w:r w:rsidRPr="002763B3">
        <w:rPr>
          <w:rFonts w:ascii="Times New Roman" w:eastAsia="Cambria Math" w:hAnsi="Times New Roman"/>
          <w:sz w:val="28"/>
          <w:szCs w:val="28"/>
        </w:rPr>
        <w:t>phòng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Bộ</w:t>
      </w:r>
      <w:proofErr w:type="spellEnd"/>
      <w:r w:rsidRPr="002763B3">
        <w:rPr>
          <w:rFonts w:ascii="Times New Roman" w:eastAsia="Cambria Math" w:hAnsi="Times New Roman"/>
          <w:sz w:val="28"/>
          <w:szCs w:val="28"/>
        </w:rPr>
        <w:t xml:space="preserve"> Công an </w:t>
      </w:r>
      <w:proofErr w:type="spellStart"/>
      <w:r w:rsidRPr="002763B3">
        <w:rPr>
          <w:rFonts w:ascii="Times New Roman" w:eastAsia="Cambria Math" w:hAnsi="Times New Roman"/>
          <w:sz w:val="28"/>
          <w:szCs w:val="28"/>
        </w:rPr>
        <w:t>phối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hợp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với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Ủy</w:t>
      </w:r>
      <w:proofErr w:type="spellEnd"/>
      <w:r w:rsidRPr="002763B3">
        <w:rPr>
          <w:rFonts w:ascii="Times New Roman" w:eastAsia="Cambria Math" w:hAnsi="Times New Roman"/>
          <w:sz w:val="28"/>
          <w:szCs w:val="28"/>
        </w:rPr>
        <w:t xml:space="preserve"> ban </w:t>
      </w:r>
      <w:proofErr w:type="spellStart"/>
      <w:r w:rsidRPr="002763B3">
        <w:rPr>
          <w:rFonts w:ascii="Times New Roman" w:eastAsia="Cambria Math" w:hAnsi="Times New Roman"/>
          <w:sz w:val="28"/>
          <w:szCs w:val="28"/>
        </w:rPr>
        <w:t>nhân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cấp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tỉnh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chỉ</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đạo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Ủy</w:t>
      </w:r>
      <w:proofErr w:type="spellEnd"/>
      <w:r w:rsidRPr="002763B3">
        <w:rPr>
          <w:rFonts w:ascii="Times New Roman" w:eastAsia="Cambria Math" w:hAnsi="Times New Roman"/>
          <w:sz w:val="28"/>
          <w:szCs w:val="28"/>
        </w:rPr>
        <w:t xml:space="preserve"> ban </w:t>
      </w:r>
      <w:proofErr w:type="spellStart"/>
      <w:r w:rsidRPr="002763B3">
        <w:rPr>
          <w:rFonts w:ascii="Times New Roman" w:eastAsia="Cambria Math" w:hAnsi="Times New Roman"/>
          <w:sz w:val="28"/>
          <w:szCs w:val="28"/>
        </w:rPr>
        <w:t>nhân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lastRenderedPageBreak/>
        <w:t>dân</w:t>
      </w:r>
      <w:proofErr w:type="spellEnd"/>
      <w:r w:rsidRPr="002763B3">
        <w:rPr>
          <w:rFonts w:ascii="Times New Roman" w:eastAsia="Cambria Math" w:hAnsi="Times New Roman"/>
          <w:sz w:val="28"/>
          <w:szCs w:val="28"/>
        </w:rPr>
        <w:t xml:space="preserve"> </w:t>
      </w:r>
      <w:r w:rsidRPr="002763B3">
        <w:rPr>
          <w:rFonts w:ascii="Times New Roman" w:eastAsia="Times New Roman" w:hAnsi="Times New Roman"/>
          <w:spacing w:val="6"/>
          <w:sz w:val="28"/>
          <w:szCs w:val="28"/>
          <w:vertAlign w:val="superscript"/>
          <w:lang w:val="nl-NL" w:eastAsia="vi-VN"/>
        </w:rPr>
        <w:footnoteReference w:id="82"/>
      </w:r>
      <w:r w:rsidRPr="002763B3">
        <w:rPr>
          <w:rFonts w:ascii="Times New Roman" w:eastAsia="Times New Roman" w:hAnsi="Times New Roman"/>
          <w:spacing w:val="6"/>
          <w:sz w:val="28"/>
          <w:szCs w:val="28"/>
          <w:lang w:val="nl-NL" w:eastAsia="vi-VN"/>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theo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Luật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đai</w:t>
      </w:r>
      <w:proofErr w:type="spellEnd"/>
      <w:r w:rsidRPr="002763B3">
        <w:rPr>
          <w:rFonts w:ascii="Times New Roman" w:eastAsia="Cambria Math" w:hAnsi="Times New Roman"/>
          <w:sz w:val="28"/>
          <w:szCs w:val="28"/>
        </w:rPr>
        <w:t>.</w:t>
      </w:r>
    </w:p>
    <w:p w14:paraId="0F78CD64" w14:textId="77777777" w:rsidR="006B075F" w:rsidRPr="002763B3" w:rsidRDefault="006B075F" w:rsidP="00F8028F">
      <w:pPr>
        <w:widowControl w:val="0"/>
        <w:spacing w:before="120" w:after="120" w:line="240" w:lineRule="auto"/>
        <w:outlineLvl w:val="1"/>
        <w:rPr>
          <w:rFonts w:ascii="Times New Roman" w:hAnsi="Times New Roman"/>
          <w:b/>
          <w:sz w:val="28"/>
          <w:szCs w:val="28"/>
        </w:rPr>
      </w:pP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27. Quy </w:t>
      </w:r>
      <w:proofErr w:type="spellStart"/>
      <w:r w:rsidRPr="002763B3">
        <w:rPr>
          <w:rFonts w:ascii="Times New Roman" w:hAnsi="Times New Roman"/>
          <w:b/>
          <w:sz w:val="28"/>
          <w:szCs w:val="28"/>
        </w:rPr>
        <w:t>định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đối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với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trường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hợp</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phải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thu</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hồi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quốc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phòng</w:t>
      </w:r>
      <w:proofErr w:type="spellEnd"/>
      <w:r w:rsidRPr="002763B3">
        <w:rPr>
          <w:rFonts w:ascii="Times New Roman" w:hAnsi="Times New Roman"/>
          <w:b/>
          <w:sz w:val="28"/>
          <w:szCs w:val="28"/>
        </w:rPr>
        <w:t xml:space="preserve">, </w:t>
      </w:r>
      <w:proofErr w:type="gramStart"/>
      <w:r w:rsidRPr="002763B3">
        <w:rPr>
          <w:rFonts w:ascii="Times New Roman" w:hAnsi="Times New Roman"/>
          <w:b/>
          <w:sz w:val="28"/>
          <w:szCs w:val="28"/>
        </w:rPr>
        <w:t>an</w:t>
      </w:r>
      <w:proofErr w:type="gramEnd"/>
      <w:r w:rsidRPr="002763B3">
        <w:rPr>
          <w:rFonts w:ascii="Times New Roman" w:hAnsi="Times New Roman"/>
          <w:b/>
          <w:sz w:val="28"/>
          <w:szCs w:val="28"/>
        </w:rPr>
        <w:t xml:space="preserve"> </w:t>
      </w:r>
      <w:proofErr w:type="spellStart"/>
      <w:r w:rsidRPr="002763B3">
        <w:rPr>
          <w:rFonts w:ascii="Times New Roman" w:hAnsi="Times New Roman"/>
          <w:b/>
          <w:sz w:val="28"/>
          <w:szCs w:val="28"/>
        </w:rPr>
        <w:t>ninh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quy</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định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tại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khoản</w:t>
      </w:r>
      <w:proofErr w:type="spellEnd"/>
      <w:r w:rsidRPr="002763B3">
        <w:rPr>
          <w:rFonts w:ascii="Times New Roman" w:hAnsi="Times New Roman"/>
          <w:b/>
          <w:sz w:val="28"/>
          <w:szCs w:val="28"/>
        </w:rPr>
        <w:t xml:space="preserve"> 3 </w:t>
      </w: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84 </w:t>
      </w:r>
      <w:proofErr w:type="spellStart"/>
      <w:r w:rsidRPr="002763B3">
        <w:rPr>
          <w:rFonts w:ascii="Times New Roman" w:hAnsi="Times New Roman"/>
          <w:b/>
          <w:sz w:val="28"/>
          <w:szCs w:val="28"/>
        </w:rPr>
        <w:t>Luật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đai</w:t>
      </w:r>
      <w:proofErr w:type="spellEnd"/>
    </w:p>
    <w:p w14:paraId="286C40A2" w14:textId="77777777" w:rsidR="006B075F" w:rsidRPr="002763B3" w:rsidRDefault="006B075F" w:rsidP="00F8028F">
      <w:pPr>
        <w:pStyle w:val="ListParagraph"/>
        <w:widowControl w:val="0"/>
        <w:spacing w:before="120" w:after="120" w:line="240" w:lineRule="auto"/>
        <w:ind w:left="0"/>
        <w:contextualSpacing w:val="0"/>
        <w:rPr>
          <w:rFonts w:ascii="Times New Roman" w:eastAsia="Cambria Math" w:hAnsi="Times New Roman"/>
          <w:sz w:val="28"/>
          <w:szCs w:val="28"/>
        </w:rPr>
      </w:pPr>
      <w:r w:rsidRPr="002763B3">
        <w:rPr>
          <w:rFonts w:ascii="Times New Roman" w:eastAsia="Cambria Math" w:hAnsi="Times New Roman"/>
          <w:sz w:val="28"/>
          <w:szCs w:val="28"/>
        </w:rPr>
        <w:t xml:space="preserve">1. </w:t>
      </w:r>
      <w:proofErr w:type="spellStart"/>
      <w:r w:rsidRPr="002763B3">
        <w:rPr>
          <w:rFonts w:ascii="Times New Roman" w:eastAsia="Cambria Math" w:hAnsi="Times New Roman"/>
          <w:sz w:val="28"/>
          <w:szCs w:val="28"/>
        </w:rPr>
        <w:t>Việc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chấp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thuận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điểm</w:t>
      </w:r>
      <w:proofErr w:type="spellEnd"/>
      <w:r w:rsidRPr="002763B3">
        <w:rPr>
          <w:rFonts w:ascii="Times New Roman" w:eastAsia="Cambria Math" w:hAnsi="Times New Roman"/>
          <w:sz w:val="28"/>
          <w:szCs w:val="28"/>
        </w:rPr>
        <w:t xml:space="preserve"> a </w:t>
      </w:r>
      <w:proofErr w:type="spellStart"/>
      <w:r w:rsidRPr="002763B3">
        <w:rPr>
          <w:rFonts w:ascii="Times New Roman" w:eastAsia="Cambria Math" w:hAnsi="Times New Roman"/>
          <w:sz w:val="28"/>
          <w:szCs w:val="28"/>
        </w:rPr>
        <w:t>khoản</w:t>
      </w:r>
      <w:proofErr w:type="spellEnd"/>
      <w:r w:rsidRPr="002763B3">
        <w:rPr>
          <w:rFonts w:ascii="Times New Roman" w:eastAsia="Cambria Math" w:hAnsi="Times New Roman"/>
          <w:sz w:val="28"/>
          <w:szCs w:val="28"/>
        </w:rPr>
        <w:t xml:space="preserve"> 3 </w:t>
      </w:r>
      <w:proofErr w:type="spellStart"/>
      <w:r w:rsidRPr="002763B3">
        <w:rPr>
          <w:rFonts w:ascii="Times New Roman" w:eastAsia="Cambria Math" w:hAnsi="Times New Roman"/>
          <w:sz w:val="28"/>
          <w:szCs w:val="28"/>
        </w:rPr>
        <w:t>Điều</w:t>
      </w:r>
      <w:proofErr w:type="spellEnd"/>
      <w:r w:rsidRPr="002763B3">
        <w:rPr>
          <w:rFonts w:ascii="Times New Roman" w:eastAsia="Cambria Math" w:hAnsi="Times New Roman"/>
          <w:sz w:val="28"/>
          <w:szCs w:val="28"/>
        </w:rPr>
        <w:t xml:space="preserve"> 84 </w:t>
      </w:r>
      <w:proofErr w:type="spellStart"/>
      <w:r w:rsidRPr="002763B3">
        <w:rPr>
          <w:rFonts w:ascii="Times New Roman" w:eastAsia="Cambria Math" w:hAnsi="Times New Roman"/>
          <w:sz w:val="28"/>
          <w:szCs w:val="28"/>
        </w:rPr>
        <w:t>Luật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đai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sau</w:t>
      </w:r>
      <w:proofErr w:type="spellEnd"/>
      <w:r w:rsidRPr="002763B3">
        <w:rPr>
          <w:rFonts w:ascii="Times New Roman" w:eastAsia="Cambria Math" w:hAnsi="Times New Roman"/>
          <w:sz w:val="28"/>
          <w:szCs w:val="28"/>
        </w:rPr>
        <w:t>:</w:t>
      </w:r>
    </w:p>
    <w:p w14:paraId="5BF84F61" w14:textId="77777777" w:rsidR="006B075F" w:rsidRPr="002763B3" w:rsidRDefault="006B075F" w:rsidP="00F8028F">
      <w:pPr>
        <w:pStyle w:val="ListParagraph"/>
        <w:widowControl w:val="0"/>
        <w:spacing w:before="120" w:after="120" w:line="240" w:lineRule="auto"/>
        <w:ind w:left="0"/>
        <w:contextualSpacing w:val="0"/>
        <w:rPr>
          <w:rFonts w:ascii="Times New Roman" w:eastAsia="Cambria Math" w:hAnsi="Times New Roman"/>
          <w:sz w:val="28"/>
          <w:szCs w:val="28"/>
        </w:rPr>
      </w:pPr>
      <w:r w:rsidRPr="002763B3">
        <w:rPr>
          <w:rFonts w:ascii="Times New Roman" w:eastAsia="Cambria Math" w:hAnsi="Times New Roman"/>
          <w:sz w:val="28"/>
          <w:szCs w:val="28"/>
        </w:rPr>
        <w:t xml:space="preserve">a) Trường </w:t>
      </w:r>
      <w:proofErr w:type="spellStart"/>
      <w:r w:rsidRPr="002763B3">
        <w:rPr>
          <w:rFonts w:ascii="Times New Roman" w:eastAsia="Cambria Math" w:hAnsi="Times New Roman"/>
          <w:sz w:val="28"/>
          <w:szCs w:val="28"/>
        </w:rPr>
        <w:t>hợp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dự</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trên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bàn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một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vị</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hành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chính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cấp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tỉnh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thì</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Ủy</w:t>
      </w:r>
      <w:proofErr w:type="spellEnd"/>
      <w:r w:rsidRPr="002763B3">
        <w:rPr>
          <w:rFonts w:ascii="Times New Roman" w:eastAsia="Cambria Math" w:hAnsi="Times New Roman"/>
          <w:sz w:val="28"/>
          <w:szCs w:val="28"/>
        </w:rPr>
        <w:t xml:space="preserve"> ban </w:t>
      </w:r>
      <w:proofErr w:type="spellStart"/>
      <w:r w:rsidRPr="002763B3">
        <w:rPr>
          <w:rFonts w:ascii="Times New Roman" w:eastAsia="Cambria Math" w:hAnsi="Times New Roman"/>
          <w:sz w:val="28"/>
          <w:szCs w:val="28"/>
        </w:rPr>
        <w:t>nhân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cấp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tỉnh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gửi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văn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kèm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theo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dự</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được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phê</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duyệt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để</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Thủ</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tướng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Chính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phủ</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xem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xét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chấp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thuận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việc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w:t>
      </w:r>
    </w:p>
    <w:p w14:paraId="600A35D8" w14:textId="77777777" w:rsidR="006B075F" w:rsidRPr="002763B3" w:rsidRDefault="006B075F" w:rsidP="00F8028F">
      <w:pPr>
        <w:pStyle w:val="ListParagraph"/>
        <w:widowControl w:val="0"/>
        <w:spacing w:before="120" w:after="120" w:line="240" w:lineRule="auto"/>
        <w:ind w:left="0"/>
        <w:contextualSpacing w:val="0"/>
        <w:rPr>
          <w:rFonts w:ascii="Times New Roman" w:eastAsia="Cambria Math" w:hAnsi="Times New Roman"/>
          <w:sz w:val="28"/>
          <w:szCs w:val="28"/>
        </w:rPr>
      </w:pPr>
      <w:r w:rsidRPr="002763B3">
        <w:rPr>
          <w:rFonts w:ascii="Times New Roman" w:eastAsia="Cambria Math" w:hAnsi="Times New Roman"/>
          <w:sz w:val="28"/>
          <w:szCs w:val="28"/>
        </w:rPr>
        <w:t xml:space="preserve">b) Trường </w:t>
      </w:r>
      <w:proofErr w:type="spellStart"/>
      <w:r w:rsidRPr="002763B3">
        <w:rPr>
          <w:rFonts w:ascii="Times New Roman" w:eastAsia="Cambria Math" w:hAnsi="Times New Roman"/>
          <w:sz w:val="28"/>
          <w:szCs w:val="28"/>
        </w:rPr>
        <w:t>hợp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dự</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được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trên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bàn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từ</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hai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vị</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hành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chính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cấp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tỉnh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trở</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lên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thì</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bộ</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ngành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quan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vị</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được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giao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làm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chủ</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dự</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gửi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văn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kèm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theo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dự</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được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phê</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duyệt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để</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Thủ</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tướng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Chính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phủ</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xem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xét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chấp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thuận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việc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w:t>
      </w:r>
    </w:p>
    <w:p w14:paraId="02C0981B" w14:textId="77777777" w:rsidR="006B075F" w:rsidRPr="002763B3" w:rsidRDefault="006B075F" w:rsidP="00F8028F">
      <w:pPr>
        <w:pStyle w:val="ListParagraph"/>
        <w:widowControl w:val="0"/>
        <w:spacing w:before="120" w:after="120" w:line="240" w:lineRule="auto"/>
        <w:ind w:left="0"/>
        <w:contextualSpacing w:val="0"/>
        <w:rPr>
          <w:rFonts w:ascii="Times New Roman" w:eastAsia="Cambria Math" w:hAnsi="Times New Roman"/>
          <w:sz w:val="28"/>
          <w:szCs w:val="28"/>
        </w:rPr>
      </w:pPr>
      <w:r w:rsidRPr="002763B3">
        <w:rPr>
          <w:rFonts w:ascii="Times New Roman" w:eastAsia="Cambria Math" w:hAnsi="Times New Roman"/>
          <w:sz w:val="28"/>
          <w:szCs w:val="28"/>
        </w:rPr>
        <w:t xml:space="preserve">2. </w:t>
      </w:r>
      <w:proofErr w:type="spellStart"/>
      <w:r w:rsidRPr="002763B3">
        <w:rPr>
          <w:rFonts w:ascii="Times New Roman" w:eastAsia="Cambria Math" w:hAnsi="Times New Roman"/>
          <w:sz w:val="28"/>
          <w:szCs w:val="28"/>
        </w:rPr>
        <w:t>Việc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chấp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thuận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tài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gắn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liền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với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sidDel="000E2829">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điểm</w:t>
      </w:r>
      <w:proofErr w:type="spellEnd"/>
      <w:r w:rsidRPr="002763B3">
        <w:rPr>
          <w:rFonts w:ascii="Times New Roman" w:eastAsia="Cambria Math" w:hAnsi="Times New Roman"/>
          <w:sz w:val="28"/>
          <w:szCs w:val="28"/>
        </w:rPr>
        <w:t xml:space="preserve"> c </w:t>
      </w:r>
      <w:proofErr w:type="spellStart"/>
      <w:r w:rsidRPr="002763B3">
        <w:rPr>
          <w:rFonts w:ascii="Times New Roman" w:eastAsia="Cambria Math" w:hAnsi="Times New Roman"/>
          <w:sz w:val="28"/>
          <w:szCs w:val="28"/>
        </w:rPr>
        <w:t>khoản</w:t>
      </w:r>
      <w:proofErr w:type="spellEnd"/>
      <w:r w:rsidRPr="002763B3">
        <w:rPr>
          <w:rFonts w:ascii="Times New Roman" w:eastAsia="Cambria Math" w:hAnsi="Times New Roman"/>
          <w:sz w:val="28"/>
          <w:szCs w:val="28"/>
        </w:rPr>
        <w:t xml:space="preserve"> 3 </w:t>
      </w:r>
      <w:proofErr w:type="spellStart"/>
      <w:r w:rsidRPr="002763B3">
        <w:rPr>
          <w:rFonts w:ascii="Times New Roman" w:eastAsia="Cambria Math" w:hAnsi="Times New Roman"/>
          <w:sz w:val="28"/>
          <w:szCs w:val="28"/>
        </w:rPr>
        <w:t>Điều</w:t>
      </w:r>
      <w:proofErr w:type="spellEnd"/>
      <w:r w:rsidRPr="002763B3">
        <w:rPr>
          <w:rFonts w:ascii="Times New Roman" w:eastAsia="Cambria Math" w:hAnsi="Times New Roman"/>
          <w:sz w:val="28"/>
          <w:szCs w:val="28"/>
        </w:rPr>
        <w:t xml:space="preserve"> 84 </w:t>
      </w:r>
      <w:proofErr w:type="spellStart"/>
      <w:r w:rsidRPr="002763B3">
        <w:rPr>
          <w:rFonts w:ascii="Times New Roman" w:eastAsia="Cambria Math" w:hAnsi="Times New Roman"/>
          <w:sz w:val="28"/>
          <w:szCs w:val="28"/>
        </w:rPr>
        <w:t>Luật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đai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sau</w:t>
      </w:r>
      <w:proofErr w:type="spellEnd"/>
      <w:r w:rsidRPr="002763B3">
        <w:rPr>
          <w:rFonts w:ascii="Times New Roman" w:eastAsia="Cambria Math" w:hAnsi="Times New Roman"/>
          <w:sz w:val="28"/>
          <w:szCs w:val="28"/>
        </w:rPr>
        <w:t>:</w:t>
      </w:r>
    </w:p>
    <w:p w14:paraId="31980838" w14:textId="77777777" w:rsidR="006B075F" w:rsidRPr="002763B3" w:rsidRDefault="006B075F" w:rsidP="00F8028F">
      <w:pPr>
        <w:pStyle w:val="ListParagraph"/>
        <w:widowControl w:val="0"/>
        <w:spacing w:before="120" w:after="120" w:line="240" w:lineRule="auto"/>
        <w:ind w:left="0"/>
        <w:contextualSpacing w:val="0"/>
        <w:rPr>
          <w:rFonts w:ascii="Times New Roman" w:eastAsia="Cambria Math" w:hAnsi="Times New Roman"/>
          <w:sz w:val="28"/>
          <w:szCs w:val="28"/>
        </w:rPr>
      </w:pPr>
      <w:r w:rsidRPr="002763B3">
        <w:rPr>
          <w:rFonts w:ascii="Times New Roman" w:eastAsia="Cambria Math" w:hAnsi="Times New Roman"/>
          <w:sz w:val="28"/>
          <w:szCs w:val="28"/>
        </w:rPr>
        <w:t xml:space="preserve">a) </w:t>
      </w:r>
      <w:proofErr w:type="spellStart"/>
      <w:r w:rsidRPr="002763B3">
        <w:rPr>
          <w:rFonts w:ascii="Times New Roman" w:eastAsia="Cambria Math" w:hAnsi="Times New Roman"/>
          <w:sz w:val="28"/>
          <w:szCs w:val="28"/>
        </w:rPr>
        <w:t>Ủy</w:t>
      </w:r>
      <w:proofErr w:type="spellEnd"/>
      <w:r w:rsidRPr="002763B3">
        <w:rPr>
          <w:rFonts w:ascii="Times New Roman" w:eastAsia="Cambria Math" w:hAnsi="Times New Roman"/>
          <w:sz w:val="28"/>
          <w:szCs w:val="28"/>
        </w:rPr>
        <w:t xml:space="preserve"> ban </w:t>
      </w:r>
      <w:proofErr w:type="spellStart"/>
      <w:r w:rsidRPr="002763B3">
        <w:rPr>
          <w:rFonts w:ascii="Times New Roman" w:eastAsia="Cambria Math" w:hAnsi="Times New Roman"/>
          <w:sz w:val="28"/>
          <w:szCs w:val="28"/>
        </w:rPr>
        <w:t>nhân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cấp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tỉnh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gửi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văn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lấy</w:t>
      </w:r>
      <w:proofErr w:type="spellEnd"/>
      <w:r w:rsidRPr="002763B3">
        <w:rPr>
          <w:rFonts w:ascii="Times New Roman" w:eastAsia="Cambria Math" w:hAnsi="Times New Roman"/>
          <w:sz w:val="28"/>
          <w:szCs w:val="28"/>
        </w:rPr>
        <w:t xml:space="preserve"> ý </w:t>
      </w:r>
      <w:proofErr w:type="spellStart"/>
      <w:r w:rsidRPr="002763B3">
        <w:rPr>
          <w:rFonts w:ascii="Times New Roman" w:eastAsia="Cambria Math" w:hAnsi="Times New Roman"/>
          <w:sz w:val="28"/>
          <w:szCs w:val="28"/>
        </w:rPr>
        <w:t>kiến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Bộ</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trưởng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Bộ</w:t>
      </w:r>
      <w:proofErr w:type="spellEnd"/>
      <w:r w:rsidRPr="002763B3">
        <w:rPr>
          <w:rFonts w:ascii="Times New Roman" w:eastAsia="Cambria Math" w:hAnsi="Times New Roman"/>
          <w:sz w:val="28"/>
          <w:szCs w:val="28"/>
        </w:rPr>
        <w:t xml:space="preserve"> Quốc </w:t>
      </w:r>
      <w:proofErr w:type="spellStart"/>
      <w:r w:rsidRPr="002763B3">
        <w:rPr>
          <w:rFonts w:ascii="Times New Roman" w:eastAsia="Cambria Math" w:hAnsi="Times New Roman"/>
          <w:sz w:val="28"/>
          <w:szCs w:val="28"/>
        </w:rPr>
        <w:t>phòng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hoặc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Bộ</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trưởng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Bộ</w:t>
      </w:r>
      <w:proofErr w:type="spellEnd"/>
      <w:r w:rsidRPr="002763B3">
        <w:rPr>
          <w:rFonts w:ascii="Times New Roman" w:eastAsia="Cambria Math" w:hAnsi="Times New Roman"/>
          <w:sz w:val="28"/>
          <w:szCs w:val="28"/>
        </w:rPr>
        <w:t xml:space="preserve"> Công an </w:t>
      </w:r>
      <w:proofErr w:type="spellStart"/>
      <w:r w:rsidRPr="002763B3">
        <w:rPr>
          <w:rFonts w:ascii="Times New Roman" w:eastAsia="Cambria Math" w:hAnsi="Times New Roman"/>
          <w:sz w:val="28"/>
          <w:szCs w:val="28"/>
        </w:rPr>
        <w:t>kèm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theo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hoặc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trích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sao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về</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dự</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phải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quốc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phòng</w:t>
      </w:r>
      <w:proofErr w:type="spellEnd"/>
      <w:r w:rsidRPr="002763B3">
        <w:rPr>
          <w:rFonts w:ascii="Times New Roman" w:eastAsia="Cambria Math" w:hAnsi="Times New Roman"/>
          <w:sz w:val="28"/>
          <w:szCs w:val="28"/>
        </w:rPr>
        <w:t xml:space="preserve">, </w:t>
      </w:r>
      <w:proofErr w:type="gramStart"/>
      <w:r w:rsidRPr="002763B3">
        <w:rPr>
          <w:rFonts w:ascii="Times New Roman" w:eastAsia="Cambria Math" w:hAnsi="Times New Roman"/>
          <w:sz w:val="28"/>
          <w:szCs w:val="28"/>
        </w:rPr>
        <w:t>an</w:t>
      </w:r>
      <w:proofErr w:type="gram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ninh</w:t>
      </w:r>
      <w:proofErr w:type="spellEnd"/>
      <w:r w:rsidRPr="002763B3">
        <w:rPr>
          <w:rFonts w:ascii="Times New Roman" w:eastAsia="Cambria Math" w:hAnsi="Times New Roman"/>
          <w:sz w:val="28"/>
          <w:szCs w:val="28"/>
        </w:rPr>
        <w:t>;</w:t>
      </w:r>
    </w:p>
    <w:p w14:paraId="30801FF8" w14:textId="77777777" w:rsidR="006B075F" w:rsidRPr="002763B3" w:rsidRDefault="006B075F" w:rsidP="00F8028F">
      <w:pPr>
        <w:pStyle w:val="ListParagraph"/>
        <w:widowControl w:val="0"/>
        <w:spacing w:before="120" w:after="120" w:line="240" w:lineRule="auto"/>
        <w:ind w:left="0"/>
        <w:contextualSpacing w:val="0"/>
        <w:rPr>
          <w:rFonts w:ascii="Times New Roman" w:eastAsia="Cambria Math" w:hAnsi="Times New Roman"/>
          <w:sz w:val="28"/>
          <w:szCs w:val="28"/>
        </w:rPr>
      </w:pPr>
      <w:r w:rsidRPr="002763B3">
        <w:rPr>
          <w:rFonts w:ascii="Times New Roman" w:eastAsia="Cambria Math" w:hAnsi="Times New Roman"/>
          <w:sz w:val="28"/>
          <w:szCs w:val="28"/>
        </w:rPr>
        <w:t xml:space="preserve">b) Trong </w:t>
      </w:r>
      <w:proofErr w:type="spellStart"/>
      <w:r w:rsidRPr="002763B3">
        <w:rPr>
          <w:rFonts w:ascii="Times New Roman" w:eastAsia="Cambria Math" w:hAnsi="Times New Roman"/>
          <w:sz w:val="28"/>
          <w:szCs w:val="28"/>
        </w:rPr>
        <w:t>thời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hạn</w:t>
      </w:r>
      <w:proofErr w:type="spellEnd"/>
      <w:r w:rsidRPr="002763B3">
        <w:rPr>
          <w:rFonts w:ascii="Times New Roman" w:eastAsia="Cambria Math" w:hAnsi="Times New Roman"/>
          <w:sz w:val="28"/>
          <w:szCs w:val="28"/>
        </w:rPr>
        <w:t xml:space="preserve"> 30 </w:t>
      </w:r>
      <w:proofErr w:type="spellStart"/>
      <w:r w:rsidRPr="002763B3">
        <w:rPr>
          <w:rFonts w:ascii="Times New Roman" w:eastAsia="Cambria Math" w:hAnsi="Times New Roman"/>
          <w:sz w:val="28"/>
          <w:szCs w:val="28"/>
        </w:rPr>
        <w:t>ngày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kể</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từ</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ngày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nhận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được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văn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điểm</w:t>
      </w:r>
      <w:proofErr w:type="spellEnd"/>
      <w:r w:rsidRPr="002763B3">
        <w:rPr>
          <w:rFonts w:ascii="Times New Roman" w:eastAsia="Cambria Math" w:hAnsi="Times New Roman"/>
          <w:sz w:val="28"/>
          <w:szCs w:val="28"/>
        </w:rPr>
        <w:t xml:space="preserve"> a </w:t>
      </w:r>
      <w:proofErr w:type="spellStart"/>
      <w:r w:rsidRPr="002763B3">
        <w:rPr>
          <w:rFonts w:ascii="Times New Roman" w:eastAsia="Cambria Math" w:hAnsi="Times New Roman"/>
          <w:sz w:val="28"/>
          <w:szCs w:val="28"/>
        </w:rPr>
        <w:t>khoản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này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Bộ</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trưởng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Bộ</w:t>
      </w:r>
      <w:proofErr w:type="spellEnd"/>
      <w:r w:rsidRPr="002763B3">
        <w:rPr>
          <w:rFonts w:ascii="Times New Roman" w:eastAsia="Cambria Math" w:hAnsi="Times New Roman"/>
          <w:sz w:val="28"/>
          <w:szCs w:val="28"/>
        </w:rPr>
        <w:t xml:space="preserve"> Quốc </w:t>
      </w:r>
      <w:proofErr w:type="spellStart"/>
      <w:r w:rsidRPr="002763B3">
        <w:rPr>
          <w:rFonts w:ascii="Times New Roman" w:eastAsia="Cambria Math" w:hAnsi="Times New Roman"/>
          <w:sz w:val="28"/>
          <w:szCs w:val="28"/>
        </w:rPr>
        <w:t>phòng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hoặc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Bộ</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trưởng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Bộ</w:t>
      </w:r>
      <w:proofErr w:type="spellEnd"/>
      <w:r w:rsidRPr="002763B3">
        <w:rPr>
          <w:rFonts w:ascii="Times New Roman" w:eastAsia="Cambria Math" w:hAnsi="Times New Roman"/>
          <w:sz w:val="28"/>
          <w:szCs w:val="28"/>
        </w:rPr>
        <w:t xml:space="preserve"> Công an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ý </w:t>
      </w:r>
      <w:proofErr w:type="spellStart"/>
      <w:r w:rsidRPr="002763B3">
        <w:rPr>
          <w:rFonts w:ascii="Times New Roman" w:eastAsia="Cambria Math" w:hAnsi="Times New Roman"/>
          <w:sz w:val="28"/>
          <w:szCs w:val="28"/>
        </w:rPr>
        <w:t>kiến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bằng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văn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về</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việc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tài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gắn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liền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với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w:t>
      </w:r>
    </w:p>
    <w:p w14:paraId="3E572C7C" w14:textId="77777777" w:rsidR="006B075F" w:rsidRPr="002763B3" w:rsidRDefault="006B075F" w:rsidP="00F8028F">
      <w:pPr>
        <w:pStyle w:val="ListParagraph"/>
        <w:widowControl w:val="0"/>
        <w:spacing w:before="120" w:after="120" w:line="240" w:lineRule="auto"/>
        <w:ind w:left="0"/>
        <w:contextualSpacing w:val="0"/>
        <w:rPr>
          <w:rFonts w:ascii="Times New Roman" w:eastAsia="Cambria Math" w:hAnsi="Times New Roman"/>
          <w:sz w:val="28"/>
          <w:szCs w:val="28"/>
        </w:rPr>
      </w:pPr>
      <w:r w:rsidRPr="002763B3">
        <w:rPr>
          <w:rFonts w:ascii="Times New Roman" w:eastAsia="Cambria Math" w:hAnsi="Times New Roman"/>
          <w:sz w:val="28"/>
          <w:szCs w:val="28"/>
        </w:rPr>
        <w:t xml:space="preserve">c) Sau </w:t>
      </w:r>
      <w:proofErr w:type="spellStart"/>
      <w:r w:rsidRPr="002763B3">
        <w:rPr>
          <w:rFonts w:ascii="Times New Roman" w:eastAsia="Cambria Math" w:hAnsi="Times New Roman"/>
          <w:sz w:val="28"/>
          <w:szCs w:val="28"/>
        </w:rPr>
        <w:t>khi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ý </w:t>
      </w:r>
      <w:proofErr w:type="spellStart"/>
      <w:r w:rsidRPr="002763B3">
        <w:rPr>
          <w:rFonts w:ascii="Times New Roman" w:eastAsia="Cambria Math" w:hAnsi="Times New Roman"/>
          <w:sz w:val="28"/>
          <w:szCs w:val="28"/>
        </w:rPr>
        <w:t>kiến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của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Bộ</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trưởng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Bộ</w:t>
      </w:r>
      <w:proofErr w:type="spellEnd"/>
      <w:r w:rsidRPr="002763B3">
        <w:rPr>
          <w:rFonts w:ascii="Times New Roman" w:eastAsia="Cambria Math" w:hAnsi="Times New Roman"/>
          <w:sz w:val="28"/>
          <w:szCs w:val="28"/>
        </w:rPr>
        <w:t xml:space="preserve"> Quốc </w:t>
      </w:r>
      <w:proofErr w:type="spellStart"/>
      <w:r w:rsidRPr="002763B3">
        <w:rPr>
          <w:rFonts w:ascii="Times New Roman" w:eastAsia="Cambria Math" w:hAnsi="Times New Roman"/>
          <w:sz w:val="28"/>
          <w:szCs w:val="28"/>
        </w:rPr>
        <w:t>phòng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hoặc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Bộ</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trưởng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Bộ</w:t>
      </w:r>
      <w:proofErr w:type="spellEnd"/>
      <w:r w:rsidRPr="002763B3">
        <w:rPr>
          <w:rFonts w:ascii="Times New Roman" w:eastAsia="Cambria Math" w:hAnsi="Times New Roman"/>
          <w:sz w:val="28"/>
          <w:szCs w:val="28"/>
        </w:rPr>
        <w:t xml:space="preserve"> Công an, </w:t>
      </w:r>
      <w:proofErr w:type="spellStart"/>
      <w:r w:rsidRPr="002763B3">
        <w:rPr>
          <w:rFonts w:ascii="Times New Roman" w:eastAsia="Cambria Math" w:hAnsi="Times New Roman"/>
          <w:sz w:val="28"/>
          <w:szCs w:val="28"/>
        </w:rPr>
        <w:t>Ủy</w:t>
      </w:r>
      <w:proofErr w:type="spellEnd"/>
      <w:r w:rsidRPr="002763B3">
        <w:rPr>
          <w:rFonts w:ascii="Times New Roman" w:eastAsia="Cambria Math" w:hAnsi="Times New Roman"/>
          <w:sz w:val="28"/>
          <w:szCs w:val="28"/>
        </w:rPr>
        <w:t xml:space="preserve"> ban </w:t>
      </w:r>
      <w:proofErr w:type="spellStart"/>
      <w:r w:rsidRPr="002763B3">
        <w:rPr>
          <w:rFonts w:ascii="Times New Roman" w:eastAsia="Cambria Math" w:hAnsi="Times New Roman"/>
          <w:sz w:val="28"/>
          <w:szCs w:val="28"/>
        </w:rPr>
        <w:t>nhân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cấp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tỉnh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văn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báo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cáo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Thủ</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tướng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Chính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phủ</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xem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xét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chấp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thuận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việc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tài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gắn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liền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với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w:t>
      </w:r>
    </w:p>
    <w:p w14:paraId="31525E26" w14:textId="77777777" w:rsidR="006B075F" w:rsidRPr="002763B3" w:rsidRDefault="006B075F" w:rsidP="00F8028F">
      <w:pPr>
        <w:pStyle w:val="ListParagraph"/>
        <w:widowControl w:val="0"/>
        <w:spacing w:before="120" w:after="120" w:line="240" w:lineRule="auto"/>
        <w:ind w:left="0"/>
        <w:contextualSpacing w:val="0"/>
        <w:rPr>
          <w:rFonts w:ascii="Times New Roman" w:eastAsia="Cambria Math" w:hAnsi="Times New Roman"/>
          <w:sz w:val="28"/>
          <w:szCs w:val="28"/>
        </w:rPr>
      </w:pPr>
      <w:r w:rsidRPr="002763B3">
        <w:rPr>
          <w:rFonts w:ascii="Times New Roman" w:eastAsia="Cambria Math" w:hAnsi="Times New Roman"/>
          <w:sz w:val="28"/>
          <w:szCs w:val="28"/>
        </w:rPr>
        <w:t xml:space="preserve">d) </w:t>
      </w:r>
      <w:proofErr w:type="spellStart"/>
      <w:r w:rsidRPr="002763B3">
        <w:rPr>
          <w:rFonts w:ascii="Times New Roman" w:eastAsia="Cambria Math" w:hAnsi="Times New Roman"/>
          <w:sz w:val="28"/>
          <w:szCs w:val="28"/>
        </w:rPr>
        <w:t>Căn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cứ</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văn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chấp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thuận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của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Thủ</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tướng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Chính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phủ</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Ủy</w:t>
      </w:r>
      <w:proofErr w:type="spellEnd"/>
      <w:r w:rsidRPr="002763B3">
        <w:rPr>
          <w:rFonts w:ascii="Times New Roman" w:eastAsia="Cambria Math" w:hAnsi="Times New Roman"/>
          <w:sz w:val="28"/>
          <w:szCs w:val="28"/>
        </w:rPr>
        <w:t xml:space="preserve"> ban </w:t>
      </w:r>
      <w:proofErr w:type="spellStart"/>
      <w:r w:rsidRPr="002763B3">
        <w:rPr>
          <w:rFonts w:ascii="Times New Roman" w:eastAsia="Cambria Math" w:hAnsi="Times New Roman"/>
          <w:sz w:val="28"/>
          <w:szCs w:val="28"/>
        </w:rPr>
        <w:t>nhân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cấp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tỉnh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chỉ</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đạo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quan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lý</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nước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về</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trình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cấp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thẩm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quyết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theo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của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pháp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luật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về</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công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pháp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luật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về</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theo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phương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thức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đối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tác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công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w:t>
      </w:r>
      <w:proofErr w:type="spellEnd"/>
      <w:r w:rsidRPr="002763B3">
        <w:rPr>
          <w:rFonts w:ascii="Times New Roman" w:eastAsia="Cambria Math" w:hAnsi="Times New Roman"/>
          <w:sz w:val="28"/>
          <w:szCs w:val="28"/>
        </w:rPr>
        <w:t>;</w:t>
      </w:r>
    </w:p>
    <w:p w14:paraId="3FF2AE1F" w14:textId="77777777" w:rsidR="006B075F" w:rsidRPr="002763B3" w:rsidRDefault="006B075F" w:rsidP="00F8028F">
      <w:pPr>
        <w:pStyle w:val="ListParagraph"/>
        <w:widowControl w:val="0"/>
        <w:spacing w:before="120" w:after="120" w:line="240" w:lineRule="auto"/>
        <w:ind w:left="0"/>
        <w:contextualSpacing w:val="0"/>
        <w:rPr>
          <w:rFonts w:ascii="Times New Roman" w:eastAsia="Cambria Math" w:hAnsi="Times New Roman"/>
          <w:spacing w:val="-4"/>
          <w:sz w:val="28"/>
          <w:szCs w:val="28"/>
        </w:rPr>
      </w:pPr>
      <w:r w:rsidRPr="002763B3">
        <w:rPr>
          <w:rFonts w:ascii="Times New Roman" w:eastAsia="Cambria Math" w:hAnsi="Times New Roman"/>
          <w:spacing w:val="-4"/>
          <w:sz w:val="28"/>
          <w:szCs w:val="28"/>
        </w:rPr>
        <w:t xml:space="preserve">đ) </w:t>
      </w:r>
      <w:proofErr w:type="spellStart"/>
      <w:r w:rsidRPr="002763B3">
        <w:rPr>
          <w:rFonts w:ascii="Times New Roman" w:eastAsia="Cambria Math" w:hAnsi="Times New Roman"/>
          <w:spacing w:val="-4"/>
          <w:sz w:val="28"/>
          <w:szCs w:val="28"/>
        </w:rPr>
        <w:t>Căn</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cứ</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dự</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án</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đầu</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tư</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đã</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được</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quyết</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định</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đầu</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tư</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quy</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định</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tại</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điểm</w:t>
      </w:r>
      <w:proofErr w:type="spellEnd"/>
      <w:r w:rsidRPr="002763B3">
        <w:rPr>
          <w:rFonts w:ascii="Times New Roman" w:eastAsia="Cambria Math" w:hAnsi="Times New Roman"/>
          <w:spacing w:val="-4"/>
          <w:sz w:val="28"/>
          <w:szCs w:val="28"/>
        </w:rPr>
        <w:t xml:space="preserve"> d </w:t>
      </w:r>
      <w:proofErr w:type="spellStart"/>
      <w:r w:rsidRPr="002763B3">
        <w:rPr>
          <w:rFonts w:ascii="Times New Roman" w:eastAsia="Cambria Math" w:hAnsi="Times New Roman"/>
          <w:spacing w:val="-4"/>
          <w:sz w:val="28"/>
          <w:szCs w:val="28"/>
        </w:rPr>
        <w:t>khoản</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này</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Ủy</w:t>
      </w:r>
      <w:proofErr w:type="spellEnd"/>
      <w:r w:rsidRPr="002763B3">
        <w:rPr>
          <w:rFonts w:ascii="Times New Roman" w:eastAsia="Cambria Math" w:hAnsi="Times New Roman"/>
          <w:spacing w:val="-4"/>
          <w:sz w:val="28"/>
          <w:szCs w:val="28"/>
        </w:rPr>
        <w:t xml:space="preserve"> ban </w:t>
      </w:r>
      <w:proofErr w:type="spellStart"/>
      <w:r w:rsidRPr="002763B3">
        <w:rPr>
          <w:rFonts w:ascii="Times New Roman" w:eastAsia="Cambria Math" w:hAnsi="Times New Roman"/>
          <w:spacing w:val="-4"/>
          <w:sz w:val="28"/>
          <w:szCs w:val="28"/>
        </w:rPr>
        <w:t>nhân</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dân</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cấp</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có</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thẩm</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quyền</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thực</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hiện</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thu</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hồi</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đất</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theo</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quy</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định</w:t>
      </w:r>
      <w:proofErr w:type="spellEnd"/>
      <w:r w:rsidRPr="002763B3">
        <w:rPr>
          <w:rFonts w:ascii="Times New Roman" w:eastAsia="Cambria Math" w:hAnsi="Times New Roman"/>
          <w:spacing w:val="-4"/>
          <w:sz w:val="28"/>
          <w:szCs w:val="28"/>
        </w:rPr>
        <w:t>.</w:t>
      </w:r>
    </w:p>
    <w:p w14:paraId="5C0EBEB1" w14:textId="77777777" w:rsidR="006B075F" w:rsidRPr="002763B3" w:rsidRDefault="006B075F" w:rsidP="00F8028F">
      <w:pPr>
        <w:widowControl w:val="0"/>
        <w:spacing w:before="120" w:after="120" w:line="240" w:lineRule="auto"/>
        <w:outlineLvl w:val="1"/>
        <w:rPr>
          <w:rFonts w:ascii="Times New Roman" w:hAnsi="Times New Roman"/>
          <w:b/>
          <w:sz w:val="28"/>
          <w:szCs w:val="28"/>
        </w:rPr>
      </w:pP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28. </w:t>
      </w:r>
      <w:proofErr w:type="spellStart"/>
      <w:r w:rsidRPr="002763B3">
        <w:rPr>
          <w:rFonts w:ascii="Times New Roman" w:hAnsi="Times New Roman"/>
          <w:b/>
          <w:sz w:val="28"/>
          <w:szCs w:val="28"/>
        </w:rPr>
        <w:t>Trình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tự</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thủ</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tục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bồi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thường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hỗ</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trợ</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tái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định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cư</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thu</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hồi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vì</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mục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đích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quốc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phòng</w:t>
      </w:r>
      <w:proofErr w:type="spellEnd"/>
      <w:r w:rsidRPr="002763B3">
        <w:rPr>
          <w:rFonts w:ascii="Times New Roman" w:hAnsi="Times New Roman"/>
          <w:b/>
          <w:sz w:val="28"/>
          <w:szCs w:val="28"/>
        </w:rPr>
        <w:t xml:space="preserve">, </w:t>
      </w:r>
      <w:proofErr w:type="gramStart"/>
      <w:r w:rsidRPr="002763B3">
        <w:rPr>
          <w:rFonts w:ascii="Times New Roman" w:hAnsi="Times New Roman"/>
          <w:b/>
          <w:sz w:val="28"/>
          <w:szCs w:val="28"/>
        </w:rPr>
        <w:t>an</w:t>
      </w:r>
      <w:proofErr w:type="gramEnd"/>
      <w:r w:rsidRPr="002763B3">
        <w:rPr>
          <w:rFonts w:ascii="Times New Roman" w:hAnsi="Times New Roman"/>
          <w:b/>
          <w:sz w:val="28"/>
          <w:szCs w:val="28"/>
        </w:rPr>
        <w:t xml:space="preserve"> </w:t>
      </w:r>
      <w:proofErr w:type="spellStart"/>
      <w:r w:rsidRPr="002763B3">
        <w:rPr>
          <w:rFonts w:ascii="Times New Roman" w:hAnsi="Times New Roman"/>
          <w:b/>
          <w:sz w:val="28"/>
          <w:szCs w:val="28"/>
        </w:rPr>
        <w:t>ninh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phát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triển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kinh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tế</w:t>
      </w:r>
      <w:proofErr w:type="spellEnd"/>
      <w:r w:rsidRPr="002763B3">
        <w:rPr>
          <w:rFonts w:ascii="Times New Roman" w:hAnsi="Times New Roman"/>
          <w:b/>
          <w:sz w:val="28"/>
          <w:szCs w:val="28"/>
        </w:rPr>
        <w:t xml:space="preserve"> - </w:t>
      </w:r>
      <w:proofErr w:type="spellStart"/>
      <w:r w:rsidRPr="002763B3">
        <w:rPr>
          <w:rFonts w:ascii="Times New Roman" w:hAnsi="Times New Roman"/>
          <w:b/>
          <w:sz w:val="28"/>
          <w:szCs w:val="28"/>
        </w:rPr>
        <w:t>xã</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hội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vì</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lợi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ích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quốc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gia</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công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cộng</w:t>
      </w:r>
      <w:proofErr w:type="spellEnd"/>
    </w:p>
    <w:p w14:paraId="3CB66790" w14:textId="77777777" w:rsidR="006B075F" w:rsidRPr="002763B3" w:rsidRDefault="006B075F" w:rsidP="00F8028F">
      <w:pPr>
        <w:pStyle w:val="ListParagraph"/>
        <w:widowControl w:val="0"/>
        <w:spacing w:before="120" w:after="120" w:line="240" w:lineRule="auto"/>
        <w:ind w:left="0"/>
        <w:contextualSpacing w:val="0"/>
        <w:rPr>
          <w:rFonts w:ascii="Times New Roman" w:eastAsia="Cambria Math" w:hAnsi="Times New Roman"/>
          <w:sz w:val="28"/>
          <w:szCs w:val="28"/>
        </w:rPr>
      </w:pPr>
      <w:r w:rsidRPr="002763B3">
        <w:rPr>
          <w:rFonts w:ascii="Times New Roman" w:eastAsia="Cambria Math" w:hAnsi="Times New Roman"/>
          <w:sz w:val="28"/>
          <w:szCs w:val="28"/>
        </w:rPr>
        <w:t xml:space="preserve">1. Trong </w:t>
      </w:r>
      <w:proofErr w:type="spellStart"/>
      <w:r w:rsidRPr="002763B3">
        <w:rPr>
          <w:rFonts w:ascii="Times New Roman" w:eastAsia="Cambria Math" w:hAnsi="Times New Roman"/>
          <w:sz w:val="28"/>
          <w:szCs w:val="28"/>
        </w:rPr>
        <w:t>thời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hạn</w:t>
      </w:r>
      <w:proofErr w:type="spellEnd"/>
      <w:r w:rsidRPr="002763B3">
        <w:rPr>
          <w:rFonts w:ascii="Times New Roman" w:eastAsia="Cambria Math" w:hAnsi="Times New Roman"/>
          <w:sz w:val="28"/>
          <w:szCs w:val="28"/>
        </w:rPr>
        <w:t xml:space="preserve"> 10 </w:t>
      </w:r>
      <w:proofErr w:type="spellStart"/>
      <w:r w:rsidRPr="002763B3">
        <w:rPr>
          <w:rFonts w:ascii="Times New Roman" w:eastAsia="Cambria Math" w:hAnsi="Times New Roman"/>
          <w:sz w:val="28"/>
          <w:szCs w:val="28"/>
        </w:rPr>
        <w:t>ngày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kể</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từ</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ngày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nhận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được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văn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kèm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theo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dự</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án</w:t>
      </w:r>
      <w:proofErr w:type="spellEnd"/>
      <w:r w:rsidRPr="002763B3">
        <w:rPr>
          <w:rFonts w:ascii="Times New Roman" w:eastAsia="Cambria Math" w:hAnsi="Times New Roman"/>
          <w:sz w:val="28"/>
          <w:szCs w:val="28"/>
        </w:rPr>
        <w:t xml:space="preserve"> do </w:t>
      </w:r>
      <w:proofErr w:type="spellStart"/>
      <w:r w:rsidRPr="002763B3">
        <w:rPr>
          <w:rFonts w:ascii="Times New Roman" w:eastAsia="Cambria Math" w:hAnsi="Times New Roman"/>
          <w:sz w:val="28"/>
          <w:szCs w:val="28"/>
        </w:rPr>
        <w:t>chủ</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gửi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đến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vị</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tổ</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chức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trách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nhiệm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nhiệm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vụ</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lastRenderedPageBreak/>
        <w:t>bồi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thường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hỗ</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trợ</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chủ</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trì</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phối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hợp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với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các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quan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liên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quan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xem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xét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các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căn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cứ</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điều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Điều</w:t>
      </w:r>
      <w:proofErr w:type="spellEnd"/>
      <w:r w:rsidRPr="002763B3">
        <w:rPr>
          <w:rFonts w:ascii="Times New Roman" w:eastAsia="Cambria Math" w:hAnsi="Times New Roman"/>
          <w:sz w:val="28"/>
          <w:szCs w:val="28"/>
        </w:rPr>
        <w:t xml:space="preserve"> 80 </w:t>
      </w:r>
      <w:proofErr w:type="spellStart"/>
      <w:r w:rsidRPr="002763B3">
        <w:rPr>
          <w:rFonts w:ascii="Times New Roman" w:eastAsia="Cambria Math" w:hAnsi="Times New Roman"/>
          <w:sz w:val="28"/>
          <w:szCs w:val="28"/>
        </w:rPr>
        <w:t>Luật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đai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để</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xây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dựng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kế</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hoạch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gồm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các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nội</w:t>
      </w:r>
      <w:proofErr w:type="spellEnd"/>
      <w:r w:rsidRPr="002763B3">
        <w:rPr>
          <w:rFonts w:ascii="Times New Roman" w:eastAsia="Cambria Math" w:hAnsi="Times New Roman"/>
          <w:sz w:val="28"/>
          <w:szCs w:val="28"/>
        </w:rPr>
        <w:t xml:space="preserve"> dung </w:t>
      </w:r>
      <w:proofErr w:type="spellStart"/>
      <w:r w:rsidRPr="002763B3">
        <w:rPr>
          <w:rFonts w:ascii="Times New Roman" w:eastAsia="Cambria Math" w:hAnsi="Times New Roman"/>
          <w:sz w:val="28"/>
          <w:szCs w:val="28"/>
        </w:rPr>
        <w:t>như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sau</w:t>
      </w:r>
      <w:proofErr w:type="spellEnd"/>
      <w:r w:rsidRPr="002763B3">
        <w:rPr>
          <w:rFonts w:ascii="Times New Roman" w:eastAsia="Cambria Math" w:hAnsi="Times New Roman"/>
          <w:sz w:val="28"/>
          <w:szCs w:val="28"/>
        </w:rPr>
        <w:t>:</w:t>
      </w:r>
    </w:p>
    <w:p w14:paraId="3CAFE24B" w14:textId="77777777" w:rsidR="006B075F" w:rsidRPr="002763B3" w:rsidRDefault="006B075F" w:rsidP="00F8028F">
      <w:pPr>
        <w:pStyle w:val="ListParagraph"/>
        <w:widowControl w:val="0"/>
        <w:spacing w:before="120" w:after="120" w:line="240" w:lineRule="auto"/>
        <w:ind w:left="0"/>
        <w:contextualSpacing w:val="0"/>
        <w:rPr>
          <w:rFonts w:ascii="Times New Roman" w:eastAsia="Cambria Math" w:hAnsi="Times New Roman"/>
          <w:sz w:val="28"/>
          <w:szCs w:val="28"/>
        </w:rPr>
      </w:pPr>
      <w:r w:rsidRPr="002763B3">
        <w:rPr>
          <w:rFonts w:ascii="Times New Roman" w:eastAsia="Cambria Math" w:hAnsi="Times New Roman"/>
          <w:sz w:val="28"/>
          <w:szCs w:val="28"/>
        </w:rPr>
        <w:t xml:space="preserve">a) Thông tin </w:t>
      </w:r>
      <w:proofErr w:type="spellStart"/>
      <w:r w:rsidRPr="002763B3">
        <w:rPr>
          <w:rFonts w:ascii="Times New Roman" w:eastAsia="Cambria Math" w:hAnsi="Times New Roman"/>
          <w:sz w:val="28"/>
          <w:szCs w:val="28"/>
        </w:rPr>
        <w:t>giới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thiệu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tóm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tắt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về</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dự</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án</w:t>
      </w:r>
      <w:proofErr w:type="spellEnd"/>
      <w:r w:rsidRPr="002763B3">
        <w:rPr>
          <w:rFonts w:ascii="Times New Roman" w:eastAsia="Cambria Math" w:hAnsi="Times New Roman"/>
          <w:sz w:val="28"/>
          <w:szCs w:val="28"/>
        </w:rPr>
        <w:t xml:space="preserve">, bao </w:t>
      </w:r>
      <w:proofErr w:type="spellStart"/>
      <w:r w:rsidRPr="002763B3">
        <w:rPr>
          <w:rFonts w:ascii="Times New Roman" w:eastAsia="Cambria Math" w:hAnsi="Times New Roman"/>
          <w:sz w:val="28"/>
          <w:szCs w:val="28"/>
        </w:rPr>
        <w:t>gồm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tên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dự</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chủ</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điểm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tích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mục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tiêu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dự</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tiến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độ</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căn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cứ</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pháp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lý</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các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thông</w:t>
      </w:r>
      <w:proofErr w:type="spellEnd"/>
      <w:r w:rsidRPr="002763B3">
        <w:rPr>
          <w:rFonts w:ascii="Times New Roman" w:eastAsia="Cambria Math" w:hAnsi="Times New Roman"/>
          <w:sz w:val="28"/>
          <w:szCs w:val="28"/>
        </w:rPr>
        <w:t xml:space="preserve"> tin </w:t>
      </w:r>
      <w:proofErr w:type="spellStart"/>
      <w:r w:rsidRPr="002763B3">
        <w:rPr>
          <w:rFonts w:ascii="Times New Roman" w:eastAsia="Cambria Math" w:hAnsi="Times New Roman"/>
          <w:sz w:val="28"/>
          <w:szCs w:val="28"/>
        </w:rPr>
        <w:t>khác</w:t>
      </w:r>
      <w:proofErr w:type="spellEnd"/>
      <w:r w:rsidRPr="002763B3">
        <w:rPr>
          <w:rFonts w:ascii="Times New Roman" w:eastAsia="Cambria Math" w:hAnsi="Times New Roman"/>
          <w:sz w:val="28"/>
          <w:szCs w:val="28"/>
        </w:rPr>
        <w:t>;</w:t>
      </w:r>
    </w:p>
    <w:p w14:paraId="42892F10" w14:textId="77777777" w:rsidR="006B075F" w:rsidRPr="002763B3" w:rsidRDefault="006B075F" w:rsidP="00F8028F">
      <w:pPr>
        <w:pStyle w:val="ListParagraph"/>
        <w:widowControl w:val="0"/>
        <w:spacing w:before="120" w:after="120" w:line="240" w:lineRule="auto"/>
        <w:ind w:left="0"/>
        <w:contextualSpacing w:val="0"/>
        <w:rPr>
          <w:rFonts w:ascii="Times New Roman" w:eastAsia="Cambria Math" w:hAnsi="Times New Roman"/>
          <w:sz w:val="28"/>
          <w:szCs w:val="28"/>
        </w:rPr>
      </w:pPr>
      <w:r w:rsidRPr="002763B3">
        <w:rPr>
          <w:rFonts w:ascii="Times New Roman" w:eastAsia="Cambria Math" w:hAnsi="Times New Roman"/>
          <w:sz w:val="28"/>
          <w:szCs w:val="28"/>
        </w:rPr>
        <w:t xml:space="preserve">b) </w:t>
      </w:r>
      <w:proofErr w:type="spellStart"/>
      <w:r w:rsidRPr="002763B3">
        <w:rPr>
          <w:rFonts w:ascii="Times New Roman" w:eastAsia="Cambria Math" w:hAnsi="Times New Roman"/>
          <w:sz w:val="28"/>
          <w:szCs w:val="28"/>
        </w:rPr>
        <w:t>Việc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tổ</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chức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họp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với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người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trong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để</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phổ</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biến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tiếp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nhận</w:t>
      </w:r>
      <w:proofErr w:type="spellEnd"/>
      <w:r w:rsidRPr="002763B3">
        <w:rPr>
          <w:rFonts w:ascii="Times New Roman" w:eastAsia="Cambria Math" w:hAnsi="Times New Roman"/>
          <w:sz w:val="28"/>
          <w:szCs w:val="28"/>
        </w:rPr>
        <w:t xml:space="preserve"> ý </w:t>
      </w:r>
      <w:proofErr w:type="spellStart"/>
      <w:r w:rsidRPr="002763B3">
        <w:rPr>
          <w:rFonts w:ascii="Times New Roman" w:eastAsia="Cambria Math" w:hAnsi="Times New Roman"/>
          <w:sz w:val="28"/>
          <w:szCs w:val="28"/>
        </w:rPr>
        <w:t>kiến</w:t>
      </w:r>
      <w:proofErr w:type="spellEnd"/>
      <w:r w:rsidRPr="002763B3">
        <w:rPr>
          <w:rFonts w:ascii="Times New Roman" w:eastAsia="Cambria Math" w:hAnsi="Times New Roman"/>
          <w:sz w:val="28"/>
          <w:szCs w:val="28"/>
        </w:rPr>
        <w:t xml:space="preserve">; </w:t>
      </w:r>
    </w:p>
    <w:p w14:paraId="23DF4E28" w14:textId="77777777" w:rsidR="006B075F" w:rsidRPr="002763B3" w:rsidRDefault="006B075F" w:rsidP="00F8028F">
      <w:pPr>
        <w:pStyle w:val="ListParagraph"/>
        <w:widowControl w:val="0"/>
        <w:spacing w:before="120" w:after="120" w:line="240" w:lineRule="auto"/>
        <w:ind w:left="0"/>
        <w:contextualSpacing w:val="0"/>
        <w:rPr>
          <w:rFonts w:ascii="Times New Roman" w:eastAsia="Cambria Math" w:hAnsi="Times New Roman"/>
          <w:sz w:val="28"/>
          <w:szCs w:val="28"/>
        </w:rPr>
      </w:pPr>
      <w:r w:rsidRPr="002763B3">
        <w:rPr>
          <w:rFonts w:ascii="Times New Roman" w:eastAsia="Cambria Math" w:hAnsi="Times New Roman"/>
          <w:sz w:val="28"/>
          <w:szCs w:val="28"/>
        </w:rPr>
        <w:t xml:space="preserve">c) </w:t>
      </w:r>
      <w:proofErr w:type="spellStart"/>
      <w:r w:rsidRPr="002763B3">
        <w:rPr>
          <w:rFonts w:ascii="Times New Roman" w:eastAsia="Cambria Math" w:hAnsi="Times New Roman"/>
          <w:sz w:val="28"/>
          <w:szCs w:val="28"/>
        </w:rPr>
        <w:t>Việc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thông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báo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w:t>
      </w:r>
    </w:p>
    <w:p w14:paraId="48C62A19" w14:textId="77777777" w:rsidR="006B075F" w:rsidRPr="002763B3" w:rsidRDefault="006B075F" w:rsidP="00F8028F">
      <w:pPr>
        <w:pStyle w:val="ListParagraph"/>
        <w:widowControl w:val="0"/>
        <w:spacing w:before="120" w:after="120" w:line="240" w:lineRule="auto"/>
        <w:ind w:left="0"/>
        <w:contextualSpacing w:val="0"/>
        <w:rPr>
          <w:rFonts w:ascii="Times New Roman" w:eastAsia="Cambria Math" w:hAnsi="Times New Roman"/>
          <w:sz w:val="28"/>
          <w:szCs w:val="28"/>
        </w:rPr>
      </w:pPr>
      <w:r w:rsidRPr="002763B3">
        <w:rPr>
          <w:rFonts w:ascii="Times New Roman" w:eastAsia="Cambria Math" w:hAnsi="Times New Roman"/>
          <w:sz w:val="28"/>
          <w:szCs w:val="28"/>
        </w:rPr>
        <w:t xml:space="preserve">d) </w:t>
      </w:r>
      <w:proofErr w:type="spellStart"/>
      <w:r w:rsidRPr="002763B3">
        <w:rPr>
          <w:rFonts w:ascii="Times New Roman" w:eastAsia="Cambria Math" w:hAnsi="Times New Roman"/>
          <w:sz w:val="28"/>
          <w:szCs w:val="28"/>
        </w:rPr>
        <w:t>Việc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điều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khảo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sát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đạc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kiểm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đếm</w:t>
      </w:r>
      <w:proofErr w:type="spellEnd"/>
      <w:r w:rsidRPr="002763B3">
        <w:rPr>
          <w:rFonts w:ascii="Times New Roman" w:eastAsia="Cambria Math" w:hAnsi="Times New Roman"/>
          <w:sz w:val="28"/>
          <w:szCs w:val="28"/>
        </w:rPr>
        <w:t>;</w:t>
      </w:r>
    </w:p>
    <w:p w14:paraId="7549EB8D" w14:textId="77777777" w:rsidR="006B075F" w:rsidRPr="002763B3" w:rsidRDefault="006B075F" w:rsidP="00F8028F">
      <w:pPr>
        <w:pStyle w:val="ListParagraph"/>
        <w:widowControl w:val="0"/>
        <w:spacing w:before="120" w:after="120" w:line="240" w:lineRule="auto"/>
        <w:ind w:left="0"/>
        <w:contextualSpacing w:val="0"/>
        <w:rPr>
          <w:rFonts w:ascii="Times New Roman" w:eastAsia="Cambria Math" w:hAnsi="Times New Roman"/>
          <w:sz w:val="28"/>
          <w:szCs w:val="28"/>
        </w:rPr>
      </w:pPr>
      <w:r w:rsidRPr="002763B3">
        <w:rPr>
          <w:rFonts w:ascii="Times New Roman" w:eastAsia="Cambria Math" w:hAnsi="Times New Roman"/>
          <w:sz w:val="28"/>
          <w:szCs w:val="28"/>
        </w:rPr>
        <w:t xml:space="preserve">đ) </w:t>
      </w:r>
      <w:proofErr w:type="spellStart"/>
      <w:r w:rsidRPr="002763B3">
        <w:rPr>
          <w:rFonts w:ascii="Times New Roman" w:eastAsia="Cambria Math" w:hAnsi="Times New Roman"/>
          <w:sz w:val="28"/>
          <w:szCs w:val="28"/>
        </w:rPr>
        <w:t>Việc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lập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thẩm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phê</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duyệt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công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khai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phương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thường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hỗ</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trợ</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cư</w:t>
      </w:r>
      <w:proofErr w:type="spellEnd"/>
      <w:r w:rsidRPr="002763B3">
        <w:rPr>
          <w:rFonts w:ascii="Times New Roman" w:eastAsia="Cambria Math" w:hAnsi="Times New Roman"/>
          <w:sz w:val="28"/>
          <w:szCs w:val="28"/>
        </w:rPr>
        <w:t>;</w:t>
      </w:r>
    </w:p>
    <w:p w14:paraId="2FDE84B2" w14:textId="77777777" w:rsidR="006B075F" w:rsidRPr="002763B3" w:rsidRDefault="006B075F" w:rsidP="00F8028F">
      <w:pPr>
        <w:pStyle w:val="ListParagraph"/>
        <w:widowControl w:val="0"/>
        <w:spacing w:before="120" w:after="120" w:line="240" w:lineRule="auto"/>
        <w:ind w:left="0"/>
        <w:contextualSpacing w:val="0"/>
        <w:rPr>
          <w:rFonts w:ascii="Times New Roman" w:eastAsia="Cambria Math" w:hAnsi="Times New Roman"/>
          <w:sz w:val="28"/>
          <w:szCs w:val="28"/>
        </w:rPr>
      </w:pPr>
      <w:r w:rsidRPr="002763B3">
        <w:rPr>
          <w:rFonts w:ascii="Times New Roman" w:eastAsia="Cambria Math" w:hAnsi="Times New Roman"/>
          <w:sz w:val="28"/>
          <w:szCs w:val="28"/>
        </w:rPr>
        <w:t xml:space="preserve">e) </w:t>
      </w:r>
      <w:proofErr w:type="spellStart"/>
      <w:r w:rsidRPr="002763B3">
        <w:rPr>
          <w:rFonts w:ascii="Times New Roman" w:eastAsia="Cambria Math" w:hAnsi="Times New Roman"/>
          <w:sz w:val="28"/>
          <w:szCs w:val="28"/>
        </w:rPr>
        <w:t>Việc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phương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thường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hỗ</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trợ</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cư</w:t>
      </w:r>
      <w:proofErr w:type="spellEnd"/>
      <w:r w:rsidRPr="002763B3">
        <w:rPr>
          <w:rFonts w:ascii="Times New Roman" w:eastAsia="Cambria Math" w:hAnsi="Times New Roman"/>
          <w:sz w:val="28"/>
          <w:szCs w:val="28"/>
        </w:rPr>
        <w:t>;</w:t>
      </w:r>
    </w:p>
    <w:p w14:paraId="06957FE7" w14:textId="77777777" w:rsidR="006B075F" w:rsidRPr="002763B3" w:rsidRDefault="006B075F" w:rsidP="00F8028F">
      <w:pPr>
        <w:pStyle w:val="ListParagraph"/>
        <w:widowControl w:val="0"/>
        <w:spacing w:before="120" w:after="120" w:line="240" w:lineRule="auto"/>
        <w:ind w:left="0"/>
        <w:contextualSpacing w:val="0"/>
        <w:rPr>
          <w:rFonts w:ascii="Times New Roman" w:eastAsia="Cambria Math" w:hAnsi="Times New Roman"/>
          <w:sz w:val="28"/>
          <w:szCs w:val="28"/>
        </w:rPr>
      </w:pPr>
      <w:r w:rsidRPr="002763B3">
        <w:rPr>
          <w:rFonts w:ascii="Times New Roman" w:eastAsia="Cambria Math" w:hAnsi="Times New Roman"/>
          <w:sz w:val="28"/>
          <w:szCs w:val="28"/>
        </w:rPr>
        <w:t xml:space="preserve">g) </w:t>
      </w:r>
      <w:proofErr w:type="spellStart"/>
      <w:r w:rsidRPr="002763B3">
        <w:rPr>
          <w:rFonts w:ascii="Times New Roman" w:eastAsia="Cambria Math" w:hAnsi="Times New Roman"/>
          <w:sz w:val="28"/>
          <w:szCs w:val="28"/>
        </w:rPr>
        <w:t>Việc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quyết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w:t>
      </w:r>
    </w:p>
    <w:p w14:paraId="7F5C3E08" w14:textId="798ABAF1" w:rsidR="006D4998" w:rsidRPr="002763B3" w:rsidRDefault="006D4998" w:rsidP="00F8028F">
      <w:pPr>
        <w:pStyle w:val="ListParagraph"/>
        <w:widowControl w:val="0"/>
        <w:spacing w:before="120" w:after="120" w:line="240" w:lineRule="auto"/>
        <w:ind w:left="0"/>
        <w:contextualSpacing w:val="0"/>
        <w:rPr>
          <w:rFonts w:ascii="Times New Roman" w:eastAsia="Cambria Math" w:hAnsi="Times New Roman"/>
          <w:sz w:val="28"/>
          <w:szCs w:val="28"/>
        </w:rPr>
      </w:pPr>
      <w:r w:rsidRPr="002763B3">
        <w:rPr>
          <w:rFonts w:ascii="Times New Roman" w:eastAsia="Cambria Math" w:hAnsi="Times New Roman"/>
          <w:sz w:val="28"/>
          <w:szCs w:val="28"/>
        </w:rPr>
        <w:t>g1)</w:t>
      </w:r>
      <w:r w:rsidRPr="002763B3">
        <w:rPr>
          <w:rStyle w:val="FootnoteReference"/>
          <w:rFonts w:ascii="Times New Roman" w:eastAsia="Cambria Math" w:hAnsi="Times New Roman"/>
          <w:sz w:val="28"/>
          <w:szCs w:val="28"/>
        </w:rPr>
        <w:footnoteReference w:id="83"/>
      </w:r>
      <w:r w:rsidRPr="002763B3">
        <w:rPr>
          <w:rFonts w:ascii="Times New Roman" w:eastAsia="Cambria Math" w:hAnsi="Times New Roman"/>
          <w:sz w:val="28"/>
          <w:szCs w:val="28"/>
        </w:rPr>
        <w:t xml:space="preserve"> Tiến </w:t>
      </w:r>
      <w:proofErr w:type="spellStart"/>
      <w:r w:rsidRPr="002763B3">
        <w:rPr>
          <w:rFonts w:ascii="Times New Roman" w:eastAsia="Cambria Math" w:hAnsi="Times New Roman"/>
          <w:sz w:val="28"/>
          <w:szCs w:val="28"/>
        </w:rPr>
        <w:t>độ</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thường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hỗ</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trợ</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cư</w:t>
      </w:r>
      <w:proofErr w:type="spellEnd"/>
      <w:r w:rsidRPr="002763B3">
        <w:rPr>
          <w:rFonts w:ascii="Times New Roman" w:eastAsia="Cambria Math" w:hAnsi="Times New Roman"/>
          <w:sz w:val="28"/>
          <w:szCs w:val="28"/>
        </w:rPr>
        <w:t>;</w:t>
      </w:r>
    </w:p>
    <w:p w14:paraId="30586F3A" w14:textId="77777777" w:rsidR="006B075F" w:rsidRPr="002763B3" w:rsidRDefault="006B075F" w:rsidP="00F8028F">
      <w:pPr>
        <w:pStyle w:val="ListParagraph"/>
        <w:widowControl w:val="0"/>
        <w:spacing w:before="120" w:after="120" w:line="240" w:lineRule="auto"/>
        <w:ind w:left="0"/>
        <w:contextualSpacing w:val="0"/>
        <w:rPr>
          <w:rFonts w:ascii="Times New Roman" w:eastAsia="Cambria Math" w:hAnsi="Times New Roman"/>
          <w:sz w:val="28"/>
          <w:szCs w:val="28"/>
        </w:rPr>
      </w:pPr>
      <w:r w:rsidRPr="002763B3">
        <w:rPr>
          <w:rFonts w:ascii="Times New Roman" w:eastAsia="Cambria Math" w:hAnsi="Times New Roman"/>
          <w:sz w:val="28"/>
          <w:szCs w:val="28"/>
        </w:rPr>
        <w:t xml:space="preserve">h) </w:t>
      </w:r>
      <w:proofErr w:type="spellStart"/>
      <w:r w:rsidRPr="002763B3">
        <w:rPr>
          <w:rFonts w:ascii="Times New Roman" w:eastAsia="Cambria Math" w:hAnsi="Times New Roman"/>
          <w:sz w:val="28"/>
          <w:szCs w:val="28"/>
        </w:rPr>
        <w:t>Việc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bàn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giao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quỹ</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đã</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hoặc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giao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lý</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quỹ</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đã</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w:t>
      </w:r>
    </w:p>
    <w:p w14:paraId="4BAFC149" w14:textId="77777777" w:rsidR="006B075F" w:rsidRPr="002763B3" w:rsidRDefault="006B075F" w:rsidP="00F8028F">
      <w:pPr>
        <w:pStyle w:val="ListParagraph"/>
        <w:widowControl w:val="0"/>
        <w:spacing w:before="120" w:after="120" w:line="240" w:lineRule="auto"/>
        <w:ind w:left="0"/>
        <w:contextualSpacing w:val="0"/>
        <w:rPr>
          <w:rFonts w:ascii="Times New Roman" w:eastAsia="Cambria Math" w:hAnsi="Times New Roman"/>
          <w:sz w:val="28"/>
          <w:szCs w:val="28"/>
        </w:rPr>
      </w:pPr>
      <w:proofErr w:type="spellStart"/>
      <w:r w:rsidRPr="002763B3">
        <w:rPr>
          <w:rFonts w:ascii="Times New Roman" w:eastAsia="Cambria Math" w:hAnsi="Times New Roman"/>
          <w:sz w:val="28"/>
          <w:szCs w:val="28"/>
        </w:rPr>
        <w:t>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Một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số</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nội</w:t>
      </w:r>
      <w:proofErr w:type="spellEnd"/>
      <w:r w:rsidRPr="002763B3">
        <w:rPr>
          <w:rFonts w:ascii="Times New Roman" w:eastAsia="Cambria Math" w:hAnsi="Times New Roman"/>
          <w:sz w:val="28"/>
          <w:szCs w:val="28"/>
        </w:rPr>
        <w:t xml:space="preserve"> dung </w:t>
      </w:r>
      <w:proofErr w:type="spellStart"/>
      <w:r w:rsidRPr="002763B3">
        <w:rPr>
          <w:rFonts w:ascii="Times New Roman" w:eastAsia="Cambria Math" w:hAnsi="Times New Roman"/>
          <w:sz w:val="28"/>
          <w:szCs w:val="28"/>
        </w:rPr>
        <w:t>khác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liên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quan</w:t>
      </w:r>
      <w:proofErr w:type="spellEnd"/>
      <w:r w:rsidRPr="002763B3">
        <w:rPr>
          <w:rFonts w:ascii="Times New Roman" w:eastAsia="Cambria Math" w:hAnsi="Times New Roman"/>
          <w:sz w:val="28"/>
          <w:szCs w:val="28"/>
        </w:rPr>
        <w:t>;</w:t>
      </w:r>
    </w:p>
    <w:p w14:paraId="3096F6B8" w14:textId="77777777" w:rsidR="006B075F" w:rsidRPr="002763B3" w:rsidRDefault="006B075F" w:rsidP="00F8028F">
      <w:pPr>
        <w:pStyle w:val="ListParagraph"/>
        <w:widowControl w:val="0"/>
        <w:spacing w:before="120" w:after="120" w:line="240" w:lineRule="auto"/>
        <w:ind w:left="0"/>
        <w:contextualSpacing w:val="0"/>
        <w:rPr>
          <w:rFonts w:ascii="Times New Roman" w:eastAsia="Cambria Math" w:hAnsi="Times New Roman"/>
          <w:sz w:val="28"/>
          <w:szCs w:val="28"/>
        </w:rPr>
      </w:pPr>
      <w:r w:rsidRPr="002763B3">
        <w:rPr>
          <w:rFonts w:ascii="Times New Roman" w:eastAsia="Cambria Math" w:hAnsi="Times New Roman"/>
          <w:sz w:val="28"/>
          <w:szCs w:val="28"/>
        </w:rPr>
        <w:t xml:space="preserve">k) </w:t>
      </w:r>
      <w:proofErr w:type="spellStart"/>
      <w:r w:rsidRPr="002763B3">
        <w:rPr>
          <w:rFonts w:ascii="Times New Roman" w:eastAsia="Cambria Math" w:hAnsi="Times New Roman"/>
          <w:sz w:val="28"/>
          <w:szCs w:val="28"/>
        </w:rPr>
        <w:t>Dự</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kiến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thời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gian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công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tổ</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chức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vị</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đối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với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các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nội</w:t>
      </w:r>
      <w:proofErr w:type="spellEnd"/>
      <w:r w:rsidRPr="002763B3">
        <w:rPr>
          <w:rFonts w:ascii="Times New Roman" w:eastAsia="Cambria Math" w:hAnsi="Times New Roman"/>
          <w:sz w:val="28"/>
          <w:szCs w:val="28"/>
        </w:rPr>
        <w:t xml:space="preserve"> dung </w:t>
      </w:r>
      <w:proofErr w:type="spellStart"/>
      <w:r w:rsidRPr="002763B3">
        <w:rPr>
          <w:rFonts w:ascii="Times New Roman" w:eastAsia="Cambria Math" w:hAnsi="Times New Roman"/>
          <w:sz w:val="28"/>
          <w:szCs w:val="28"/>
        </w:rPr>
        <w:t>trong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kế</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hoạch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w:t>
      </w:r>
    </w:p>
    <w:p w14:paraId="29EB1C04" w14:textId="566CA46A" w:rsidR="006D4998" w:rsidRPr="002763B3" w:rsidRDefault="006D4998" w:rsidP="00F8028F">
      <w:pPr>
        <w:pStyle w:val="ListParagraph"/>
        <w:widowControl w:val="0"/>
        <w:spacing w:before="120" w:after="120" w:line="240" w:lineRule="auto"/>
        <w:ind w:left="0"/>
        <w:contextualSpacing w:val="0"/>
        <w:rPr>
          <w:rFonts w:ascii="Times New Roman" w:eastAsia="Cambria Math" w:hAnsi="Times New Roman"/>
          <w:sz w:val="28"/>
          <w:szCs w:val="28"/>
        </w:rPr>
      </w:pPr>
      <w:r w:rsidRPr="002763B3">
        <w:rPr>
          <w:rFonts w:ascii="Times New Roman" w:eastAsia="Cambria Math" w:hAnsi="Times New Roman"/>
          <w:sz w:val="28"/>
          <w:szCs w:val="28"/>
        </w:rPr>
        <w:t>1a.</w:t>
      </w:r>
      <w:r w:rsidRPr="002763B3">
        <w:rPr>
          <w:rStyle w:val="FootnoteReference"/>
          <w:rFonts w:ascii="Times New Roman" w:eastAsia="Cambria Math" w:hAnsi="Times New Roman"/>
          <w:sz w:val="28"/>
          <w:szCs w:val="28"/>
        </w:rPr>
        <w:footnoteReference w:id="84"/>
      </w:r>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quan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người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thẩm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phê</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duyệt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điều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chỉnh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kế</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hoạch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br/>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w:t>
      </w:r>
    </w:p>
    <w:p w14:paraId="25723D3C" w14:textId="3B9E9733" w:rsidR="006D4998" w:rsidRPr="002763B3" w:rsidRDefault="006D4998" w:rsidP="00F8028F">
      <w:pPr>
        <w:pStyle w:val="ListParagraph"/>
        <w:widowControl w:val="0"/>
        <w:spacing w:before="120" w:after="120" w:line="240" w:lineRule="auto"/>
        <w:ind w:left="0"/>
        <w:contextualSpacing w:val="0"/>
        <w:rPr>
          <w:rFonts w:ascii="Times New Roman" w:eastAsia="Cambria Math" w:hAnsi="Times New Roman"/>
          <w:sz w:val="28"/>
          <w:szCs w:val="28"/>
        </w:rPr>
      </w:pPr>
      <w:proofErr w:type="spellStart"/>
      <w:r w:rsidRPr="002763B3">
        <w:rPr>
          <w:rFonts w:ascii="Times New Roman" w:eastAsia="Cambria Math" w:hAnsi="Times New Roman"/>
          <w:sz w:val="28"/>
          <w:szCs w:val="28"/>
        </w:rPr>
        <w:t>Việc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phê</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duyệt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điều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chỉnh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kế</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hoạch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được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br/>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trình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tự</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thủ</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tục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thường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hỗ</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trợ</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w:t>
      </w:r>
    </w:p>
    <w:p w14:paraId="2A83CB95" w14:textId="76CE397B" w:rsidR="006B075F" w:rsidRPr="002763B3" w:rsidRDefault="006B075F" w:rsidP="00F8028F">
      <w:pPr>
        <w:pStyle w:val="ListParagraph"/>
        <w:widowControl w:val="0"/>
        <w:spacing w:before="120" w:after="120" w:line="240" w:lineRule="auto"/>
        <w:ind w:left="0"/>
        <w:contextualSpacing w:val="0"/>
        <w:rPr>
          <w:rFonts w:ascii="Times New Roman" w:eastAsia="Cambria Math" w:hAnsi="Times New Roman"/>
          <w:iCs/>
          <w:sz w:val="28"/>
          <w:szCs w:val="28"/>
        </w:rPr>
      </w:pPr>
      <w:r w:rsidRPr="002763B3">
        <w:rPr>
          <w:rFonts w:ascii="Times New Roman" w:eastAsia="Cambria Math" w:hAnsi="Times New Roman"/>
          <w:sz w:val="28"/>
          <w:szCs w:val="28"/>
        </w:rPr>
        <w:t xml:space="preserve">2. </w:t>
      </w:r>
      <w:proofErr w:type="spellStart"/>
      <w:r w:rsidRPr="002763B3">
        <w:rPr>
          <w:rFonts w:ascii="Times New Roman" w:eastAsia="Cambria Math" w:hAnsi="Times New Roman"/>
          <w:sz w:val="28"/>
          <w:szCs w:val="28"/>
        </w:rPr>
        <w:t>Việc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vì</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mục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đích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quốc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phòng</w:t>
      </w:r>
      <w:proofErr w:type="spellEnd"/>
      <w:r w:rsidRPr="002763B3">
        <w:rPr>
          <w:rFonts w:ascii="Times New Roman" w:eastAsia="Cambria Math" w:hAnsi="Times New Roman"/>
          <w:sz w:val="28"/>
          <w:szCs w:val="28"/>
        </w:rPr>
        <w:t xml:space="preserve">, </w:t>
      </w:r>
      <w:proofErr w:type="gramStart"/>
      <w:r w:rsidRPr="002763B3">
        <w:rPr>
          <w:rFonts w:ascii="Times New Roman" w:eastAsia="Cambria Math" w:hAnsi="Times New Roman"/>
          <w:sz w:val="28"/>
          <w:szCs w:val="28"/>
        </w:rPr>
        <w:t>an</w:t>
      </w:r>
      <w:proofErr w:type="gram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ninh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phát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triển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kinh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tế</w:t>
      </w:r>
      <w:proofErr w:type="spellEnd"/>
      <w:r w:rsidRPr="002763B3">
        <w:rPr>
          <w:rFonts w:ascii="Times New Roman" w:eastAsia="Cambria Math" w:hAnsi="Times New Roman"/>
          <w:sz w:val="28"/>
          <w:szCs w:val="28"/>
        </w:rPr>
        <w:t xml:space="preserve"> - </w:t>
      </w:r>
      <w:proofErr w:type="spellStart"/>
      <w:r w:rsidRPr="002763B3">
        <w:rPr>
          <w:rFonts w:ascii="Times New Roman" w:eastAsia="Cambria Math" w:hAnsi="Times New Roman"/>
          <w:sz w:val="28"/>
          <w:szCs w:val="28"/>
        </w:rPr>
        <w:t>xã</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hội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vì</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lợi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ích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quốc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công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cộng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theo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trình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tự</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thủ</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tục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Điều</w:t>
      </w:r>
      <w:proofErr w:type="spellEnd"/>
      <w:r w:rsidRPr="002763B3">
        <w:rPr>
          <w:rFonts w:ascii="Times New Roman" w:eastAsia="Cambria Math" w:hAnsi="Times New Roman"/>
          <w:sz w:val="28"/>
          <w:szCs w:val="28"/>
        </w:rPr>
        <w:t xml:space="preserve"> 87 </w:t>
      </w:r>
      <w:proofErr w:type="spellStart"/>
      <w:r w:rsidRPr="002763B3">
        <w:rPr>
          <w:rFonts w:ascii="Times New Roman" w:eastAsia="Cambria Math" w:hAnsi="Times New Roman"/>
          <w:sz w:val="28"/>
          <w:szCs w:val="28"/>
        </w:rPr>
        <w:t>Luật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đai</w:t>
      </w:r>
      <w:proofErr w:type="spellEnd"/>
      <w:r w:rsidRPr="002763B3">
        <w:rPr>
          <w:rFonts w:ascii="Times New Roman" w:eastAsia="Cambria Math" w:hAnsi="Times New Roman"/>
          <w:sz w:val="28"/>
          <w:szCs w:val="28"/>
        </w:rPr>
        <w:t xml:space="preserve">. </w:t>
      </w:r>
      <w:r w:rsidRPr="002763B3">
        <w:rPr>
          <w:rFonts w:ascii="Times New Roman" w:hAnsi="Times New Roman"/>
          <w:iCs/>
          <w:sz w:val="28"/>
          <w:szCs w:val="28"/>
          <w:vertAlign w:val="superscript"/>
          <w:lang w:val="nl-NL"/>
        </w:rPr>
        <w:footnoteReference w:id="85"/>
      </w:r>
      <w:r w:rsidRPr="002763B3">
        <w:rPr>
          <w:rFonts w:ascii="Times New Roman" w:eastAsia="Cambria Math" w:hAnsi="Times New Roman"/>
          <w:iCs/>
          <w:sz w:val="28"/>
          <w:szCs w:val="28"/>
        </w:rPr>
        <w:t>.</w:t>
      </w:r>
    </w:p>
    <w:p w14:paraId="2EDF03BF" w14:textId="77777777" w:rsidR="000D22C4" w:rsidRPr="002763B3" w:rsidRDefault="006D4998" w:rsidP="00F8028F">
      <w:pPr>
        <w:pStyle w:val="ListParagraph"/>
        <w:widowControl w:val="0"/>
        <w:spacing w:before="120" w:after="120" w:line="240" w:lineRule="auto"/>
        <w:ind w:left="0"/>
        <w:contextualSpacing w:val="0"/>
        <w:rPr>
          <w:rFonts w:ascii="Times New Roman" w:eastAsia="Cambria Math" w:hAnsi="Times New Roman"/>
          <w:sz w:val="28"/>
          <w:szCs w:val="28"/>
        </w:rPr>
      </w:pPr>
      <w:r w:rsidRPr="002763B3">
        <w:rPr>
          <w:rFonts w:ascii="Times New Roman" w:eastAsia="Cambria Math" w:hAnsi="Times New Roman"/>
          <w:sz w:val="28"/>
          <w:szCs w:val="28"/>
        </w:rPr>
        <w:lastRenderedPageBreak/>
        <w:t>3.</w:t>
      </w:r>
      <w:r w:rsidRPr="002763B3">
        <w:rPr>
          <w:rStyle w:val="FootnoteReference"/>
          <w:rFonts w:ascii="Times New Roman" w:eastAsia="Cambria Math" w:hAnsi="Times New Roman"/>
          <w:sz w:val="28"/>
          <w:szCs w:val="28"/>
        </w:rPr>
        <w:footnoteReference w:id="86"/>
      </w:r>
      <w:r w:rsidRPr="002763B3">
        <w:rPr>
          <w:rFonts w:ascii="Times New Roman" w:eastAsia="Cambria Math" w:hAnsi="Times New Roman"/>
          <w:sz w:val="28"/>
          <w:szCs w:val="28"/>
        </w:rPr>
        <w:t xml:space="preserve"> Trường </w:t>
      </w:r>
      <w:proofErr w:type="spellStart"/>
      <w:r w:rsidRPr="002763B3">
        <w:rPr>
          <w:rFonts w:ascii="Times New Roman" w:eastAsia="Cambria Math" w:hAnsi="Times New Roman"/>
          <w:sz w:val="28"/>
          <w:szCs w:val="28"/>
        </w:rPr>
        <w:t>hợp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đang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hoặc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đã</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hoàn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thành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một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số</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bước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công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việc</w:t>
      </w:r>
      <w:proofErr w:type="spellEnd"/>
      <w:r w:rsidRPr="002763B3">
        <w:rPr>
          <w:rFonts w:ascii="Times New Roman" w:eastAsia="Cambria Math" w:hAnsi="Times New Roman"/>
          <w:sz w:val="28"/>
          <w:szCs w:val="28"/>
        </w:rPr>
        <w:br/>
      </w:r>
      <w:proofErr w:type="spellStart"/>
      <w:r w:rsidRPr="002763B3">
        <w:rPr>
          <w:rFonts w:ascii="Times New Roman" w:eastAsia="Cambria Math" w:hAnsi="Times New Roman"/>
          <w:sz w:val="28"/>
          <w:szCs w:val="28"/>
        </w:rPr>
        <w:t>trong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trình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tự</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thủ</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tục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thường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hỗ</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trợ</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nhưng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chưa</w:t>
      </w:r>
      <w:proofErr w:type="spellEnd"/>
      <w:r w:rsidRPr="002763B3">
        <w:rPr>
          <w:rFonts w:ascii="Times New Roman" w:eastAsia="Cambria Math" w:hAnsi="Times New Roman"/>
          <w:sz w:val="28"/>
          <w:szCs w:val="28"/>
        </w:rPr>
        <w:br/>
        <w:t xml:space="preserve">ban </w:t>
      </w:r>
      <w:proofErr w:type="spellStart"/>
      <w:r w:rsidRPr="002763B3">
        <w:rPr>
          <w:rFonts w:ascii="Times New Roman" w:eastAsia="Cambria Math" w:hAnsi="Times New Roman"/>
          <w:sz w:val="28"/>
          <w:szCs w:val="28"/>
        </w:rPr>
        <w:t>hành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quyết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mà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thông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báo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hết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thì</w:t>
      </w:r>
      <w:proofErr w:type="spellEnd"/>
      <w:r w:rsidRPr="002763B3">
        <w:rPr>
          <w:rFonts w:ascii="Times New Roman" w:eastAsia="Cambria Math" w:hAnsi="Times New Roman"/>
          <w:sz w:val="28"/>
          <w:szCs w:val="28"/>
        </w:rPr>
        <w:t xml:space="preserve"> ban</w:t>
      </w:r>
      <w:r w:rsidRPr="002763B3">
        <w:rPr>
          <w:rFonts w:ascii="Times New Roman" w:eastAsia="Cambria Math" w:hAnsi="Times New Roman"/>
          <w:sz w:val="28"/>
          <w:szCs w:val="28"/>
        </w:rPr>
        <w:br/>
      </w:r>
      <w:proofErr w:type="spellStart"/>
      <w:r w:rsidRPr="002763B3">
        <w:rPr>
          <w:rFonts w:ascii="Times New Roman" w:eastAsia="Cambria Math" w:hAnsi="Times New Roman"/>
          <w:sz w:val="28"/>
          <w:szCs w:val="28"/>
        </w:rPr>
        <w:t>hành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thông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báo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tiếp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tục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các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thủ</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tục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tiếp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theo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trong</w:t>
      </w:r>
      <w:proofErr w:type="spellEnd"/>
      <w:r w:rsidRPr="002763B3">
        <w:rPr>
          <w:rFonts w:ascii="Times New Roman" w:eastAsia="Cambria Math" w:hAnsi="Times New Roman"/>
          <w:sz w:val="28"/>
          <w:szCs w:val="28"/>
        </w:rPr>
        <w:br/>
      </w:r>
      <w:proofErr w:type="spellStart"/>
      <w:r w:rsidRPr="002763B3">
        <w:rPr>
          <w:rFonts w:ascii="Times New Roman" w:eastAsia="Cambria Math" w:hAnsi="Times New Roman"/>
          <w:sz w:val="28"/>
          <w:szCs w:val="28"/>
        </w:rPr>
        <w:t>trình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tự</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thủ</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tục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thường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hỗ</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trợ</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w:t>
      </w:r>
    </w:p>
    <w:p w14:paraId="138DFA55" w14:textId="3C9F6FB5" w:rsidR="006D4998" w:rsidRPr="002763B3" w:rsidRDefault="006D4998" w:rsidP="00F8028F">
      <w:pPr>
        <w:pStyle w:val="ListParagraph"/>
        <w:widowControl w:val="0"/>
        <w:spacing w:before="120" w:after="120" w:line="240" w:lineRule="auto"/>
        <w:ind w:left="0"/>
        <w:contextualSpacing w:val="0"/>
        <w:rPr>
          <w:rFonts w:ascii="Times New Roman" w:eastAsia="Cambria Math" w:hAnsi="Times New Roman"/>
          <w:sz w:val="28"/>
          <w:szCs w:val="28"/>
        </w:rPr>
      </w:pPr>
      <w:proofErr w:type="spellStart"/>
      <w:r w:rsidRPr="002763B3">
        <w:rPr>
          <w:rFonts w:ascii="Times New Roman" w:eastAsia="Cambria Math" w:hAnsi="Times New Roman"/>
          <w:sz w:val="28"/>
          <w:szCs w:val="28"/>
        </w:rPr>
        <w:t>Việc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quyết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theo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thông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báo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ban </w:t>
      </w:r>
      <w:proofErr w:type="spellStart"/>
      <w:r w:rsidRPr="002763B3">
        <w:rPr>
          <w:rFonts w:ascii="Times New Roman" w:eastAsia="Cambria Math" w:hAnsi="Times New Roman"/>
          <w:sz w:val="28"/>
          <w:szCs w:val="28"/>
        </w:rPr>
        <w:t>hành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không</w:t>
      </w:r>
      <w:proofErr w:type="spellEnd"/>
      <w:r w:rsidRPr="002763B3">
        <w:rPr>
          <w:rFonts w:ascii="Times New Roman" w:eastAsia="Cambria Math" w:hAnsi="Times New Roman"/>
          <w:sz w:val="28"/>
          <w:szCs w:val="28"/>
        </w:rPr>
        <w:br/>
      </w:r>
      <w:proofErr w:type="spellStart"/>
      <w:r w:rsidRPr="002763B3">
        <w:rPr>
          <w:rFonts w:ascii="Times New Roman" w:eastAsia="Cambria Math" w:hAnsi="Times New Roman"/>
          <w:sz w:val="28"/>
          <w:szCs w:val="28"/>
        </w:rPr>
        <w:t>phải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áp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yêu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về</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thời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gian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điểm</w:t>
      </w:r>
      <w:proofErr w:type="spellEnd"/>
      <w:r w:rsidRPr="002763B3">
        <w:rPr>
          <w:rFonts w:ascii="Times New Roman" w:eastAsia="Cambria Math" w:hAnsi="Times New Roman"/>
          <w:sz w:val="28"/>
          <w:szCs w:val="28"/>
        </w:rPr>
        <w:t xml:space="preserve"> a </w:t>
      </w:r>
      <w:proofErr w:type="spellStart"/>
      <w:r w:rsidRPr="002763B3">
        <w:rPr>
          <w:rFonts w:ascii="Times New Roman" w:eastAsia="Cambria Math" w:hAnsi="Times New Roman"/>
          <w:sz w:val="28"/>
          <w:szCs w:val="28"/>
        </w:rPr>
        <w:t>khoản</w:t>
      </w:r>
      <w:proofErr w:type="spellEnd"/>
      <w:r w:rsidRPr="002763B3">
        <w:rPr>
          <w:rFonts w:ascii="Times New Roman" w:eastAsia="Cambria Math" w:hAnsi="Times New Roman"/>
          <w:sz w:val="28"/>
          <w:szCs w:val="28"/>
        </w:rPr>
        <w:t xml:space="preserve"> 9 </w:t>
      </w:r>
      <w:proofErr w:type="spellStart"/>
      <w:r w:rsidRPr="002763B3">
        <w:rPr>
          <w:rFonts w:ascii="Times New Roman" w:eastAsia="Cambria Math" w:hAnsi="Times New Roman"/>
          <w:sz w:val="28"/>
          <w:szCs w:val="28"/>
        </w:rPr>
        <w:t>Điều</w:t>
      </w:r>
      <w:proofErr w:type="spellEnd"/>
      <w:r w:rsidRPr="002763B3">
        <w:rPr>
          <w:rFonts w:ascii="Times New Roman" w:eastAsia="Cambria Math" w:hAnsi="Times New Roman"/>
          <w:sz w:val="28"/>
          <w:szCs w:val="28"/>
        </w:rPr>
        <w:t xml:space="preserve"> 3 </w:t>
      </w:r>
      <w:proofErr w:type="spellStart"/>
      <w:r w:rsidRPr="002763B3">
        <w:rPr>
          <w:rFonts w:ascii="Times New Roman" w:eastAsia="Cambria Math" w:hAnsi="Times New Roman"/>
          <w:sz w:val="28"/>
          <w:szCs w:val="28"/>
        </w:rPr>
        <w:t>của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Nghị</w:t>
      </w:r>
      <w:proofErr w:type="spellEnd"/>
      <w:r w:rsidRPr="002763B3">
        <w:rPr>
          <w:rFonts w:ascii="Times New Roman" w:eastAsia="Cambria Math" w:hAnsi="Times New Roman"/>
          <w:sz w:val="28"/>
          <w:szCs w:val="28"/>
        </w:rPr>
        <w:br/>
      </w:r>
      <w:proofErr w:type="spellStart"/>
      <w:r w:rsidRPr="002763B3">
        <w:rPr>
          <w:rFonts w:ascii="Times New Roman" w:eastAsia="Cambria Math" w:hAnsi="Times New Roman"/>
          <w:sz w:val="28"/>
          <w:szCs w:val="28"/>
        </w:rPr>
        <w:t>quyết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số</w:t>
      </w:r>
      <w:proofErr w:type="spellEnd"/>
      <w:r w:rsidRPr="002763B3">
        <w:rPr>
          <w:rFonts w:ascii="Times New Roman" w:eastAsia="Cambria Math" w:hAnsi="Times New Roman"/>
          <w:sz w:val="28"/>
          <w:szCs w:val="28"/>
        </w:rPr>
        <w:t xml:space="preserve"> 254/2025/QH15.</w:t>
      </w:r>
    </w:p>
    <w:p w14:paraId="1D25EBB2" w14:textId="77777777" w:rsidR="006B075F" w:rsidRPr="002763B3" w:rsidRDefault="006B075F" w:rsidP="00F8028F">
      <w:pPr>
        <w:widowControl w:val="0"/>
        <w:spacing w:before="120" w:after="120" w:line="240" w:lineRule="auto"/>
        <w:outlineLvl w:val="1"/>
        <w:rPr>
          <w:rFonts w:ascii="Times New Roman" w:hAnsi="Times New Roman"/>
          <w:b/>
          <w:sz w:val="28"/>
          <w:szCs w:val="28"/>
        </w:rPr>
      </w:pP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29. Quy </w:t>
      </w:r>
      <w:proofErr w:type="spellStart"/>
      <w:r w:rsidRPr="002763B3">
        <w:rPr>
          <w:rFonts w:ascii="Times New Roman" w:hAnsi="Times New Roman"/>
          <w:b/>
          <w:sz w:val="28"/>
          <w:szCs w:val="28"/>
        </w:rPr>
        <w:t>định</w:t>
      </w:r>
      <w:proofErr w:type="spellEnd"/>
      <w:r w:rsidRPr="002763B3">
        <w:rPr>
          <w:rFonts w:ascii="Times New Roman" w:hAnsi="Times New Roman"/>
          <w:b/>
          <w:sz w:val="28"/>
          <w:szCs w:val="28"/>
        </w:rPr>
        <w:t xml:space="preserve"> chi </w:t>
      </w:r>
      <w:proofErr w:type="spellStart"/>
      <w:r w:rsidRPr="002763B3">
        <w:rPr>
          <w:rFonts w:ascii="Times New Roman" w:hAnsi="Times New Roman"/>
          <w:b/>
          <w:sz w:val="28"/>
          <w:szCs w:val="28"/>
        </w:rPr>
        <w:t>tiết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về</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trình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tự</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thủ</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tục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trưng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dụng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p>
    <w:p w14:paraId="52CFD9F7"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1.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đất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nội</w:t>
      </w:r>
      <w:proofErr w:type="spellEnd"/>
      <w:r w:rsidRPr="002763B3">
        <w:rPr>
          <w:rFonts w:ascii="Times New Roman" w:hAnsi="Times New Roman"/>
          <w:sz w:val="28"/>
          <w:szCs w:val="28"/>
        </w:rPr>
        <w:t xml:space="preserve"> dung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yếu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đây</w:t>
      </w:r>
      <w:proofErr w:type="spellEnd"/>
      <w:r w:rsidRPr="002763B3">
        <w:rPr>
          <w:rFonts w:ascii="Times New Roman" w:hAnsi="Times New Roman"/>
          <w:sz w:val="28"/>
          <w:szCs w:val="28"/>
        </w:rPr>
        <w:t>:</w:t>
      </w:r>
    </w:p>
    <w:p w14:paraId="0AE9AB74"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Họ</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w:t>
      </w:r>
    </w:p>
    <w:p w14:paraId="416348FF"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Tên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w:t>
      </w:r>
    </w:p>
    <w:p w14:paraId="18F43FE5"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c) </w:t>
      </w:r>
      <w:proofErr w:type="spellStart"/>
      <w:r w:rsidRPr="002763B3">
        <w:rPr>
          <w:rFonts w:ascii="Times New Roman" w:hAnsi="Times New Roman"/>
          <w:sz w:val="28"/>
          <w:szCs w:val="28"/>
        </w:rPr>
        <w:t>Tên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họ</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w:t>
      </w:r>
    </w:p>
    <w:p w14:paraId="6D440530"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d)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w:t>
      </w:r>
    </w:p>
    <w:p w14:paraId="6587E9D6"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đ)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loại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gắn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
    <w:p w14:paraId="2A22AA0F"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w:t>
      </w:r>
    </w:p>
    <w:p w14:paraId="0EE2C9D5"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2.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đây</w:t>
      </w:r>
      <w:proofErr w:type="spellEnd"/>
      <w:r w:rsidRPr="002763B3">
        <w:rPr>
          <w:rFonts w:ascii="Times New Roman" w:hAnsi="Times New Roman"/>
          <w:sz w:val="28"/>
          <w:szCs w:val="28"/>
        </w:rPr>
        <w:t>:</w:t>
      </w:r>
    </w:p>
    <w:p w14:paraId="2D65B5B0"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gửi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w:t>
      </w:r>
    </w:p>
    <w:p w14:paraId="31F7FB74"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nguyện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tặng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tặng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w:t>
      </w:r>
    </w:p>
    <w:p w14:paraId="117654CE"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3.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hại</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gây</w:t>
      </w:r>
      <w:proofErr w:type="spellEnd"/>
      <w:r w:rsidRPr="002763B3">
        <w:rPr>
          <w:rFonts w:ascii="Times New Roman" w:hAnsi="Times New Roman"/>
          <w:sz w:val="28"/>
          <w:szCs w:val="28"/>
        </w:rPr>
        <w:t xml:space="preserve"> ra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đây</w:t>
      </w:r>
      <w:proofErr w:type="spellEnd"/>
      <w:r w:rsidRPr="002763B3">
        <w:rPr>
          <w:rFonts w:ascii="Times New Roman" w:hAnsi="Times New Roman"/>
          <w:sz w:val="28"/>
          <w:szCs w:val="28"/>
        </w:rPr>
        <w:t>:</w:t>
      </w:r>
    </w:p>
    <w:p w14:paraId="03A01724" w14:textId="1C4E1432"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r w:rsidRPr="002763B3">
        <w:rPr>
          <w:rFonts w:ascii="Times New Roman" w:eastAsia="Times New Roman" w:hAnsi="Times New Roman"/>
          <w:spacing w:val="6"/>
          <w:sz w:val="28"/>
          <w:szCs w:val="28"/>
          <w:vertAlign w:val="superscript"/>
          <w:lang w:val="nl-NL" w:eastAsia="vi-VN"/>
        </w:rPr>
        <w:footnoteReference w:id="87"/>
      </w:r>
      <w:r w:rsidRPr="002763B3">
        <w:rPr>
          <w:rFonts w:ascii="Times New Roman" w:hAnsi="Times New Roman"/>
          <w:sz w:val="28"/>
          <w:szCs w:val="28"/>
        </w:rPr>
        <w:t xml:space="preserve"> </w:t>
      </w:r>
      <w:proofErr w:type="spellStart"/>
      <w:r w:rsidRPr="002763B3">
        <w:rPr>
          <w:rFonts w:ascii="Times New Roman" w:hAnsi="Times New Roman"/>
          <w:sz w:val="28"/>
          <w:szCs w:val="28"/>
        </w:rPr>
        <w:t>nơi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chịu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lastRenderedPageBreak/>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hại</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gây</w:t>
      </w:r>
      <w:proofErr w:type="spellEnd"/>
      <w:r w:rsidRPr="002763B3">
        <w:rPr>
          <w:rFonts w:ascii="Times New Roman" w:hAnsi="Times New Roman"/>
          <w:sz w:val="28"/>
          <w:szCs w:val="28"/>
        </w:rPr>
        <w:t xml:space="preserve"> ra, </w:t>
      </w:r>
      <w:proofErr w:type="spellStart"/>
      <w:r w:rsidRPr="002763B3">
        <w:rPr>
          <w:rFonts w:ascii="Times New Roman" w:hAnsi="Times New Roman"/>
          <w:sz w:val="28"/>
          <w:szCs w:val="28"/>
        </w:rPr>
        <w:t>trừ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b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w:t>
      </w:r>
    </w:p>
    <w:p w14:paraId="2FA46B50" w14:textId="01A9FACC"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chịu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hại</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gây</w:t>
      </w:r>
      <w:proofErr w:type="spellEnd"/>
      <w:r w:rsidRPr="002763B3">
        <w:rPr>
          <w:rFonts w:ascii="Times New Roman" w:hAnsi="Times New Roman"/>
          <w:sz w:val="28"/>
          <w:szCs w:val="28"/>
        </w:rPr>
        <w:t xml:space="preserve"> ra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0009581A" w:rsidRPr="002763B3">
        <w:rPr>
          <w:rFonts w:ascii="Times New Roman" w:hAnsi="Times New Roman"/>
          <w:sz w:val="28"/>
          <w:szCs w:val="28"/>
        </w:rPr>
        <w:t xml:space="preserve"> </w:t>
      </w:r>
      <w:r w:rsidRPr="002763B3">
        <w:rPr>
          <w:rFonts w:ascii="Times New Roman" w:eastAsia="Times New Roman" w:hAnsi="Times New Roman"/>
          <w:spacing w:val="6"/>
          <w:sz w:val="28"/>
          <w:szCs w:val="28"/>
          <w:vertAlign w:val="superscript"/>
          <w:lang w:val="nl-NL" w:eastAsia="vi-VN"/>
        </w:rPr>
        <w:footnoteReference w:id="88"/>
      </w:r>
      <w:r w:rsidRPr="002763B3">
        <w:rPr>
          <w:rFonts w:ascii="Times New Roman" w:hAnsi="Times New Roman"/>
          <w:sz w:val="28"/>
          <w:szCs w:val="28"/>
        </w:rPr>
        <w:t xml:space="preserve"> </w:t>
      </w:r>
      <w:proofErr w:type="spellStart"/>
      <w:r w:rsidRPr="002763B3">
        <w:rPr>
          <w:rFonts w:ascii="Times New Roman" w:hAnsi="Times New Roman"/>
          <w:sz w:val="28"/>
          <w:szCs w:val="28"/>
        </w:rPr>
        <w:t>trở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lên</w:t>
      </w:r>
      <w:proofErr w:type="spellEnd"/>
      <w:r w:rsidRPr="002763B3">
        <w:rPr>
          <w:rFonts w:ascii="Times New Roman" w:hAnsi="Times New Roman"/>
          <w:sz w:val="28"/>
          <w:szCs w:val="28"/>
        </w:rPr>
        <w:t>.</w:t>
      </w:r>
    </w:p>
    <w:p w14:paraId="51B5AE7C"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4. Thành </w:t>
      </w:r>
      <w:proofErr w:type="spellStart"/>
      <w:r w:rsidRPr="002763B3">
        <w:rPr>
          <w:rFonts w:ascii="Times New Roman" w:hAnsi="Times New Roman"/>
          <w:sz w:val="28"/>
          <w:szCs w:val="28"/>
        </w:rPr>
        <w:t>phần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hại</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gây</w:t>
      </w:r>
      <w:proofErr w:type="spellEnd"/>
      <w:r w:rsidRPr="002763B3">
        <w:rPr>
          <w:rFonts w:ascii="Times New Roman" w:hAnsi="Times New Roman"/>
          <w:sz w:val="28"/>
          <w:szCs w:val="28"/>
        </w:rPr>
        <w:t xml:space="preserve"> ra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w:t>
      </w:r>
    </w:p>
    <w:p w14:paraId="41F39D65" w14:textId="56A251B1"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00BE467A" w:rsidRPr="002763B3">
        <w:rPr>
          <w:rFonts w:ascii="Times New Roman" w:hAnsi="Times New Roman"/>
          <w:iCs/>
          <w:sz w:val="28"/>
          <w:szCs w:val="28"/>
        </w:rPr>
        <w:t>cấp</w:t>
      </w:r>
      <w:proofErr w:type="spellEnd"/>
      <w:r w:rsidR="00BE467A" w:rsidRPr="002763B3">
        <w:rPr>
          <w:rFonts w:ascii="Times New Roman" w:hAnsi="Times New Roman"/>
          <w:iCs/>
          <w:sz w:val="28"/>
          <w:szCs w:val="28"/>
        </w:rPr>
        <w:t xml:space="preserve"> </w:t>
      </w:r>
      <w:proofErr w:type="spellStart"/>
      <w:r w:rsidR="00BE467A" w:rsidRPr="002763B3">
        <w:rPr>
          <w:rFonts w:ascii="Times New Roman" w:hAnsi="Times New Roman"/>
          <w:iCs/>
          <w:sz w:val="28"/>
          <w:szCs w:val="28"/>
        </w:rPr>
        <w:t>xã</w:t>
      </w:r>
      <w:proofErr w:type="spellEnd"/>
      <w:r w:rsidR="00BE467A"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w:t>
      </w:r>
    </w:p>
    <w:p w14:paraId="39E9F712"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Các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w:t>
      </w:r>
    </w:p>
    <w:p w14:paraId="5FB83D09" w14:textId="77777777" w:rsidR="006B075F" w:rsidRPr="002763B3" w:rsidRDefault="006B075F" w:rsidP="00F8028F">
      <w:pPr>
        <w:widowControl w:val="0"/>
        <w:spacing w:before="120" w:after="120" w:line="240" w:lineRule="auto"/>
        <w:rPr>
          <w:rFonts w:ascii="Times New Roman" w:hAnsi="Times New Roman"/>
          <w:spacing w:val="-4"/>
          <w:sz w:val="28"/>
          <w:szCs w:val="28"/>
        </w:rPr>
      </w:pPr>
      <w:r w:rsidRPr="002763B3">
        <w:rPr>
          <w:rFonts w:ascii="Times New Roman" w:hAnsi="Times New Roman"/>
          <w:spacing w:val="-4"/>
          <w:sz w:val="28"/>
          <w:szCs w:val="28"/>
        </w:rPr>
        <w:t xml:space="preserve">c) </w:t>
      </w:r>
      <w:proofErr w:type="spellStart"/>
      <w:r w:rsidRPr="002763B3">
        <w:rPr>
          <w:rFonts w:ascii="Times New Roman" w:hAnsi="Times New Roman"/>
          <w:spacing w:val="-4"/>
          <w:sz w:val="28"/>
          <w:szCs w:val="28"/>
        </w:rPr>
        <w:t>Đại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diện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cơ</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quan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của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người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có</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thẩm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quyền</w:t>
      </w:r>
      <w:proofErr w:type="spellEnd"/>
      <w:r w:rsidRPr="002763B3">
        <w:rPr>
          <w:rFonts w:ascii="Times New Roman" w:hAnsi="Times New Roman"/>
          <w:spacing w:val="-4"/>
          <w:sz w:val="28"/>
          <w:szCs w:val="28"/>
        </w:rPr>
        <w:t xml:space="preserve"> ra </w:t>
      </w:r>
      <w:proofErr w:type="spellStart"/>
      <w:r w:rsidRPr="002763B3">
        <w:rPr>
          <w:rFonts w:ascii="Times New Roman" w:hAnsi="Times New Roman"/>
          <w:spacing w:val="-4"/>
          <w:sz w:val="28"/>
          <w:szCs w:val="28"/>
        </w:rPr>
        <w:t>quyết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trưng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dụng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w:t>
      </w:r>
    </w:p>
    <w:p w14:paraId="3A0A77C2" w14:textId="28D184BA"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pacing w:val="-4"/>
          <w:sz w:val="28"/>
          <w:szCs w:val="28"/>
        </w:rPr>
        <w:t xml:space="preserve">d) </w:t>
      </w:r>
      <w:proofErr w:type="spellStart"/>
      <w:r w:rsidRPr="002763B3">
        <w:rPr>
          <w:rFonts w:ascii="Times New Roman" w:hAnsi="Times New Roman"/>
          <w:spacing w:val="-4"/>
          <w:sz w:val="28"/>
          <w:szCs w:val="28"/>
        </w:rPr>
        <w:t>Đại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diện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Tòa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án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nhân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dân</w:t>
      </w:r>
      <w:proofErr w:type="spellEnd"/>
      <w:r w:rsidRPr="002763B3">
        <w:rPr>
          <w:rFonts w:ascii="Times New Roman" w:hAnsi="Times New Roman"/>
          <w:spacing w:val="-4"/>
          <w:sz w:val="28"/>
          <w:szCs w:val="28"/>
        </w:rPr>
        <w:t xml:space="preserve">, Viện Kiểm </w:t>
      </w:r>
      <w:proofErr w:type="spellStart"/>
      <w:r w:rsidRPr="002763B3">
        <w:rPr>
          <w:rFonts w:ascii="Times New Roman" w:hAnsi="Times New Roman"/>
          <w:spacing w:val="-4"/>
          <w:sz w:val="28"/>
          <w:szCs w:val="28"/>
        </w:rPr>
        <w:t>sát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nhân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dân</w:t>
      </w:r>
      <w:proofErr w:type="spellEnd"/>
      <w:r w:rsidRPr="002763B3">
        <w:rPr>
          <w:rFonts w:ascii="Times New Roman" w:hAnsi="Times New Roman"/>
          <w:spacing w:val="-4"/>
          <w:sz w:val="28"/>
          <w:szCs w:val="28"/>
        </w:rPr>
        <w:t xml:space="preserve"> </w:t>
      </w:r>
      <w:r w:rsidRPr="002763B3">
        <w:rPr>
          <w:rFonts w:ascii="Times New Roman" w:hAnsi="Times New Roman"/>
          <w:spacing w:val="-6"/>
          <w:sz w:val="28"/>
          <w:szCs w:val="28"/>
          <w:vertAlign w:val="superscript"/>
          <w:lang w:val="nl-NL"/>
        </w:rPr>
        <w:footnoteReference w:id="89"/>
      </w:r>
      <w:r w:rsidRPr="002763B3">
        <w:rPr>
          <w:rFonts w:ascii="Times New Roman" w:eastAsia="Times New Roman" w:hAnsi="Times New Roman"/>
          <w:sz w:val="28"/>
          <w:szCs w:val="28"/>
          <w:lang w:val="nl-NL" w:eastAsia="vi-VN"/>
        </w:rPr>
        <w:t xml:space="preserve"> </w:t>
      </w:r>
      <w:proofErr w:type="spellStart"/>
      <w:r w:rsidRPr="002763B3">
        <w:rPr>
          <w:rFonts w:ascii="Times New Roman" w:hAnsi="Times New Roman"/>
          <w:spacing w:val="-4"/>
          <w:sz w:val="28"/>
          <w:szCs w:val="28"/>
        </w:rPr>
        <w:t>nơi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có</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w:t>
      </w:r>
    </w:p>
    <w:p w14:paraId="3EA1201F"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đ) </w:t>
      </w:r>
      <w:proofErr w:type="spellStart"/>
      <w:r w:rsidRPr="002763B3">
        <w:rPr>
          <w:rFonts w:ascii="Times New Roman" w:hAnsi="Times New Roman"/>
          <w:sz w:val="28"/>
          <w:szCs w:val="28"/>
        </w:rPr>
        <w:t>Đại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Mặt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Việt Nam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xã</w:t>
      </w:r>
      <w:proofErr w:type="spellEnd"/>
      <w:r w:rsidRPr="002763B3">
        <w:rPr>
          <w:rFonts w:ascii="Times New Roman" w:hAnsi="Times New Roman"/>
          <w:sz w:val="28"/>
          <w:szCs w:val="28"/>
        </w:rPr>
        <w:t>;</w:t>
      </w:r>
    </w:p>
    <w:p w14:paraId="465A2C83"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w:t>
      </w:r>
    </w:p>
    <w:p w14:paraId="0C6A82F9" w14:textId="77777777" w:rsidR="006B075F" w:rsidRPr="002763B3" w:rsidRDefault="006B075F" w:rsidP="00F8028F">
      <w:pPr>
        <w:widowControl w:val="0"/>
        <w:spacing w:before="120" w:after="120" w:line="240" w:lineRule="auto"/>
        <w:ind w:firstLine="0"/>
        <w:jc w:val="center"/>
        <w:outlineLvl w:val="0"/>
        <w:rPr>
          <w:rFonts w:ascii="Times New Roman" w:eastAsia="Cambria Math" w:hAnsi="Times New Roman"/>
          <w:b/>
          <w:sz w:val="28"/>
          <w:szCs w:val="28"/>
        </w:rPr>
      </w:pPr>
      <w:proofErr w:type="spellStart"/>
      <w:r w:rsidRPr="002763B3">
        <w:rPr>
          <w:rFonts w:ascii="Times New Roman" w:eastAsia="Cambria Math" w:hAnsi="Times New Roman"/>
          <w:b/>
          <w:sz w:val="28"/>
          <w:szCs w:val="28"/>
        </w:rPr>
        <w:t>Mục</w:t>
      </w:r>
      <w:proofErr w:type="spellEnd"/>
      <w:r w:rsidRPr="002763B3">
        <w:rPr>
          <w:rFonts w:ascii="Times New Roman" w:eastAsia="Cambria Math" w:hAnsi="Times New Roman"/>
          <w:b/>
          <w:sz w:val="28"/>
          <w:szCs w:val="28"/>
        </w:rPr>
        <w:t xml:space="preserve"> 2</w:t>
      </w:r>
    </w:p>
    <w:p w14:paraId="6D2F34B7" w14:textId="77777777" w:rsidR="006B075F" w:rsidRPr="002763B3" w:rsidRDefault="006B075F" w:rsidP="00F8028F">
      <w:pPr>
        <w:widowControl w:val="0"/>
        <w:spacing w:before="120" w:after="120" w:line="240" w:lineRule="auto"/>
        <w:ind w:firstLine="0"/>
        <w:jc w:val="center"/>
        <w:outlineLvl w:val="1"/>
        <w:rPr>
          <w:rFonts w:ascii="Times New Roman" w:eastAsia="Cambria Math" w:hAnsi="Times New Roman"/>
          <w:b/>
          <w:sz w:val="28"/>
          <w:szCs w:val="28"/>
        </w:rPr>
      </w:pPr>
      <w:r w:rsidRPr="002763B3">
        <w:rPr>
          <w:rFonts w:ascii="Times New Roman" w:eastAsia="Cambria Math" w:hAnsi="Times New Roman"/>
          <w:b/>
          <w:sz w:val="28"/>
          <w:szCs w:val="28"/>
        </w:rPr>
        <w:t>THU HỒI ĐẤT DO VI PHẠM PHÁP LUẬT ĐẤT ĐAI</w:t>
      </w:r>
    </w:p>
    <w:p w14:paraId="47063B67" w14:textId="77777777" w:rsidR="006B075F" w:rsidRPr="002763B3" w:rsidRDefault="006B075F" w:rsidP="00F8028F">
      <w:pPr>
        <w:widowControl w:val="0"/>
        <w:spacing w:before="120" w:after="120" w:line="240" w:lineRule="auto"/>
        <w:outlineLvl w:val="1"/>
        <w:rPr>
          <w:rFonts w:ascii="Times New Roman" w:hAnsi="Times New Roman"/>
          <w:b/>
          <w:i/>
          <w:sz w:val="28"/>
          <w:szCs w:val="28"/>
        </w:rPr>
      </w:pP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30. Thu </w:t>
      </w:r>
      <w:proofErr w:type="spellStart"/>
      <w:r w:rsidRPr="002763B3">
        <w:rPr>
          <w:rFonts w:ascii="Times New Roman" w:hAnsi="Times New Roman"/>
          <w:b/>
          <w:sz w:val="28"/>
          <w:szCs w:val="28"/>
        </w:rPr>
        <w:t>hồi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đối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với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người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sử</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dụng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không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thực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hiện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nghĩa</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vụ</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tài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chính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với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Nhà</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nước</w:t>
      </w:r>
      <w:proofErr w:type="spellEnd"/>
    </w:p>
    <w:p w14:paraId="5521C00C"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Thu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nghĩa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w:t>
      </w:r>
    </w:p>
    <w:p w14:paraId="0AD18034"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1.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nghĩa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6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81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nghĩa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nghĩa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lastRenderedPageBreak/>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w:t>
      </w:r>
    </w:p>
    <w:p w14:paraId="222FF753" w14:textId="21DFC81C"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2.</w:t>
      </w:r>
      <w:r w:rsidR="00193BF1" w:rsidRPr="002763B3">
        <w:rPr>
          <w:rStyle w:val="FootnoteReference"/>
          <w:rFonts w:ascii="Times New Roman" w:hAnsi="Times New Roman"/>
          <w:sz w:val="28"/>
          <w:szCs w:val="28"/>
        </w:rPr>
        <w:footnoteReference w:id="90"/>
      </w:r>
      <w:r w:rsidRPr="002763B3">
        <w:rPr>
          <w:rFonts w:ascii="Times New Roman" w:hAnsi="Times New Roman"/>
          <w:sz w:val="28"/>
          <w:szCs w:val="28"/>
        </w:rPr>
        <w:t xml:space="preserve"> </w:t>
      </w:r>
    </w:p>
    <w:p w14:paraId="252FF9FB" w14:textId="77777777" w:rsidR="006B075F" w:rsidRPr="002763B3" w:rsidRDefault="006B075F" w:rsidP="00F8028F">
      <w:pPr>
        <w:widowControl w:val="0"/>
        <w:spacing w:before="120" w:after="120" w:line="240" w:lineRule="auto"/>
        <w:outlineLvl w:val="1"/>
        <w:rPr>
          <w:rFonts w:ascii="Times New Roman" w:hAnsi="Times New Roman"/>
          <w:b/>
          <w:sz w:val="28"/>
          <w:szCs w:val="28"/>
        </w:rPr>
      </w:pPr>
      <w:bookmarkStart w:id="32" w:name="_Ref165550317"/>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31. </w:t>
      </w:r>
      <w:r w:rsidRPr="002763B3">
        <w:rPr>
          <w:rFonts w:ascii="Times New Roman Bold" w:hAnsi="Times New Roman Bold"/>
          <w:b/>
          <w:spacing w:val="-2"/>
          <w:sz w:val="28"/>
          <w:szCs w:val="28"/>
        </w:rPr>
        <w:t xml:space="preserve">Quy </w:t>
      </w:r>
      <w:proofErr w:type="spellStart"/>
      <w:r w:rsidRPr="002763B3">
        <w:rPr>
          <w:rFonts w:ascii="Times New Roman Bold" w:hAnsi="Times New Roman Bold"/>
          <w:b/>
          <w:spacing w:val="-2"/>
          <w:sz w:val="28"/>
          <w:szCs w:val="28"/>
        </w:rPr>
        <w:t>định</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về</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trường</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hợp</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bất</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khả</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kháng</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để</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áp</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dụng</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trong</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việc</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xử</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lý</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các</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trường</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hợp</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quy</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định</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tại</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các</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khoản</w:t>
      </w:r>
      <w:proofErr w:type="spellEnd"/>
      <w:r w:rsidRPr="002763B3">
        <w:rPr>
          <w:rFonts w:ascii="Times New Roman Bold" w:hAnsi="Times New Roman Bold"/>
          <w:b/>
          <w:spacing w:val="-2"/>
          <w:sz w:val="28"/>
          <w:szCs w:val="28"/>
        </w:rPr>
        <w:t xml:space="preserve"> 6, 7 </w:t>
      </w:r>
      <w:proofErr w:type="spellStart"/>
      <w:r w:rsidRPr="002763B3">
        <w:rPr>
          <w:rFonts w:ascii="Times New Roman Bold" w:hAnsi="Times New Roman Bold"/>
          <w:b/>
          <w:spacing w:val="-2"/>
          <w:sz w:val="28"/>
          <w:szCs w:val="28"/>
        </w:rPr>
        <w:t>và</w:t>
      </w:r>
      <w:proofErr w:type="spellEnd"/>
      <w:r w:rsidRPr="002763B3">
        <w:rPr>
          <w:rFonts w:ascii="Times New Roman Bold" w:hAnsi="Times New Roman Bold"/>
          <w:b/>
          <w:spacing w:val="-2"/>
          <w:sz w:val="28"/>
          <w:szCs w:val="28"/>
        </w:rPr>
        <w:t xml:space="preserve"> 8 </w:t>
      </w:r>
      <w:proofErr w:type="spellStart"/>
      <w:r w:rsidRPr="002763B3">
        <w:rPr>
          <w:rFonts w:ascii="Times New Roman Bold" w:hAnsi="Times New Roman Bold"/>
          <w:b/>
          <w:spacing w:val="-2"/>
          <w:sz w:val="28"/>
          <w:szCs w:val="28"/>
        </w:rPr>
        <w:t>Điều</w:t>
      </w:r>
      <w:proofErr w:type="spellEnd"/>
      <w:r w:rsidRPr="002763B3">
        <w:rPr>
          <w:rFonts w:ascii="Times New Roman Bold" w:hAnsi="Times New Roman Bold"/>
          <w:b/>
          <w:spacing w:val="-2"/>
          <w:sz w:val="28"/>
          <w:szCs w:val="28"/>
        </w:rPr>
        <w:t xml:space="preserve"> 81 </w:t>
      </w:r>
      <w:proofErr w:type="spellStart"/>
      <w:r w:rsidRPr="002763B3">
        <w:rPr>
          <w:rFonts w:ascii="Times New Roman Bold" w:hAnsi="Times New Roman Bold"/>
          <w:b/>
          <w:spacing w:val="-2"/>
          <w:sz w:val="28"/>
          <w:szCs w:val="28"/>
        </w:rPr>
        <w:t>Luật</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Đất</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đai</w:t>
      </w:r>
      <w:bookmarkEnd w:id="32"/>
      <w:proofErr w:type="spellEnd"/>
    </w:p>
    <w:p w14:paraId="3C95C8F5" w14:textId="77777777" w:rsidR="006B075F" w:rsidRPr="002763B3" w:rsidRDefault="006B075F" w:rsidP="00F8028F">
      <w:pPr>
        <w:widowControl w:val="0"/>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 xml:space="preserve">1. Trường </w:t>
      </w:r>
      <w:proofErr w:type="spellStart"/>
      <w:r w:rsidRPr="002763B3">
        <w:rPr>
          <w:rFonts w:ascii="Times New Roman" w:eastAsia="Cambria Math" w:hAnsi="Times New Roman"/>
          <w:sz w:val="28"/>
          <w:szCs w:val="28"/>
        </w:rPr>
        <w:t>hợp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khả</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kháng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để</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áp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trong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việc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xử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lý</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các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trường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hợp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các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khoản</w:t>
      </w:r>
      <w:proofErr w:type="spellEnd"/>
      <w:r w:rsidRPr="002763B3">
        <w:rPr>
          <w:rFonts w:ascii="Times New Roman" w:eastAsia="Cambria Math" w:hAnsi="Times New Roman"/>
          <w:sz w:val="28"/>
          <w:szCs w:val="28"/>
        </w:rPr>
        <w:t xml:space="preserve"> 6, 7 </w:t>
      </w:r>
      <w:proofErr w:type="spellStart"/>
      <w:r w:rsidRPr="002763B3">
        <w:rPr>
          <w:rFonts w:ascii="Times New Roman" w:eastAsia="Cambria Math" w:hAnsi="Times New Roman"/>
          <w:sz w:val="28"/>
          <w:szCs w:val="28"/>
        </w:rPr>
        <w:t>và</w:t>
      </w:r>
      <w:proofErr w:type="spellEnd"/>
      <w:r w:rsidRPr="002763B3">
        <w:rPr>
          <w:rFonts w:ascii="Times New Roman" w:eastAsia="Cambria Math" w:hAnsi="Times New Roman"/>
          <w:sz w:val="28"/>
          <w:szCs w:val="28"/>
        </w:rPr>
        <w:t xml:space="preserve"> 8 </w:t>
      </w:r>
      <w:proofErr w:type="spellStart"/>
      <w:r w:rsidRPr="002763B3">
        <w:rPr>
          <w:rFonts w:ascii="Times New Roman" w:eastAsia="Cambria Math" w:hAnsi="Times New Roman"/>
          <w:sz w:val="28"/>
          <w:szCs w:val="28"/>
        </w:rPr>
        <w:t>Điều</w:t>
      </w:r>
      <w:proofErr w:type="spellEnd"/>
      <w:r w:rsidRPr="002763B3">
        <w:rPr>
          <w:rFonts w:ascii="Times New Roman" w:eastAsia="Cambria Math" w:hAnsi="Times New Roman"/>
          <w:sz w:val="28"/>
          <w:szCs w:val="28"/>
        </w:rPr>
        <w:t xml:space="preserve"> 81 </w:t>
      </w:r>
      <w:proofErr w:type="spellStart"/>
      <w:r w:rsidRPr="002763B3">
        <w:rPr>
          <w:rFonts w:ascii="Times New Roman" w:eastAsia="Cambria Math" w:hAnsi="Times New Roman"/>
          <w:sz w:val="28"/>
          <w:szCs w:val="28"/>
        </w:rPr>
        <w:t>Luật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đai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sự</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khả</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kháng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trở</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ngại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khách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quan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theo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của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pháp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luật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về</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sự</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mà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ảnh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hưởng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tiếp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đến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việc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bao </w:t>
      </w:r>
      <w:proofErr w:type="spellStart"/>
      <w:r w:rsidRPr="002763B3">
        <w:rPr>
          <w:rFonts w:ascii="Times New Roman" w:eastAsia="Cambria Math" w:hAnsi="Times New Roman"/>
          <w:sz w:val="28"/>
          <w:szCs w:val="28"/>
        </w:rPr>
        <w:t>gồm</w:t>
      </w:r>
      <w:proofErr w:type="spellEnd"/>
      <w:r w:rsidRPr="002763B3">
        <w:rPr>
          <w:rFonts w:ascii="Times New Roman" w:eastAsia="Cambria Math" w:hAnsi="Times New Roman"/>
          <w:sz w:val="28"/>
          <w:szCs w:val="28"/>
        </w:rPr>
        <w:t>:</w:t>
      </w:r>
    </w:p>
    <w:p w14:paraId="594B3060" w14:textId="77777777" w:rsidR="006B075F" w:rsidRPr="002763B3" w:rsidRDefault="006B075F" w:rsidP="00F8028F">
      <w:pPr>
        <w:widowControl w:val="0"/>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 xml:space="preserve">a) Thiên tai, </w:t>
      </w:r>
      <w:proofErr w:type="spellStart"/>
      <w:r w:rsidRPr="002763B3">
        <w:rPr>
          <w:rFonts w:ascii="Times New Roman" w:eastAsia="Cambria Math" w:hAnsi="Times New Roman"/>
          <w:sz w:val="28"/>
          <w:szCs w:val="28"/>
        </w:rPr>
        <w:t>thảm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họa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môi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trường</w:t>
      </w:r>
      <w:proofErr w:type="spellEnd"/>
      <w:r w:rsidRPr="002763B3">
        <w:rPr>
          <w:rFonts w:ascii="Times New Roman" w:eastAsia="Cambria Math" w:hAnsi="Times New Roman"/>
          <w:sz w:val="28"/>
          <w:szCs w:val="28"/>
        </w:rPr>
        <w:t>;</w:t>
      </w:r>
    </w:p>
    <w:p w14:paraId="348BB6C1" w14:textId="77777777" w:rsidR="006B075F" w:rsidRPr="002763B3" w:rsidRDefault="006B075F" w:rsidP="00F8028F">
      <w:pPr>
        <w:widowControl w:val="0"/>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 xml:space="preserve">b) </w:t>
      </w:r>
      <w:proofErr w:type="spellStart"/>
      <w:r w:rsidRPr="002763B3">
        <w:rPr>
          <w:rFonts w:ascii="Times New Roman" w:eastAsia="Cambria Math" w:hAnsi="Times New Roman"/>
          <w:sz w:val="28"/>
          <w:szCs w:val="28"/>
        </w:rPr>
        <w:t>Hỏa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hoạn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dịch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bệnh</w:t>
      </w:r>
      <w:proofErr w:type="spellEnd"/>
      <w:r w:rsidRPr="002763B3">
        <w:rPr>
          <w:rFonts w:ascii="Times New Roman" w:eastAsia="Cambria Math" w:hAnsi="Times New Roman"/>
          <w:sz w:val="28"/>
          <w:szCs w:val="28"/>
        </w:rPr>
        <w:t>;</w:t>
      </w:r>
    </w:p>
    <w:p w14:paraId="6EEEE8D2" w14:textId="77777777" w:rsidR="006B075F" w:rsidRPr="002763B3" w:rsidRDefault="006B075F" w:rsidP="00F8028F">
      <w:pPr>
        <w:widowControl w:val="0"/>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 xml:space="preserve">c) </w:t>
      </w:r>
      <w:proofErr w:type="spellStart"/>
      <w:r w:rsidRPr="002763B3">
        <w:rPr>
          <w:rFonts w:ascii="Times New Roman" w:eastAsia="Cambria Math" w:hAnsi="Times New Roman"/>
          <w:sz w:val="28"/>
          <w:szCs w:val="28"/>
        </w:rPr>
        <w:t>Chiến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tranh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tình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trạng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khẩn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cấp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về</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quốc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phòng</w:t>
      </w:r>
      <w:proofErr w:type="spellEnd"/>
      <w:r w:rsidRPr="002763B3">
        <w:rPr>
          <w:rFonts w:ascii="Times New Roman" w:eastAsia="Cambria Math" w:hAnsi="Times New Roman"/>
          <w:sz w:val="28"/>
          <w:szCs w:val="28"/>
        </w:rPr>
        <w:t xml:space="preserve">, </w:t>
      </w:r>
      <w:proofErr w:type="gramStart"/>
      <w:r w:rsidRPr="002763B3">
        <w:rPr>
          <w:rFonts w:ascii="Times New Roman" w:eastAsia="Cambria Math" w:hAnsi="Times New Roman"/>
          <w:sz w:val="28"/>
          <w:szCs w:val="28"/>
        </w:rPr>
        <w:t>an</w:t>
      </w:r>
      <w:proofErr w:type="gram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ninh</w:t>
      </w:r>
      <w:proofErr w:type="spellEnd"/>
      <w:r w:rsidRPr="002763B3">
        <w:rPr>
          <w:rFonts w:ascii="Times New Roman" w:eastAsia="Cambria Math" w:hAnsi="Times New Roman"/>
          <w:sz w:val="28"/>
          <w:szCs w:val="28"/>
        </w:rPr>
        <w:t>;</w:t>
      </w:r>
    </w:p>
    <w:p w14:paraId="5E66B0E8" w14:textId="77777777" w:rsidR="006B075F" w:rsidRPr="002763B3" w:rsidRDefault="006B075F" w:rsidP="00F8028F">
      <w:pPr>
        <w:widowControl w:val="0"/>
        <w:spacing w:before="120" w:after="120" w:line="240" w:lineRule="auto"/>
        <w:rPr>
          <w:rFonts w:ascii="Times New Roman" w:eastAsia="Cambria Math" w:hAnsi="Times New Roman"/>
          <w:spacing w:val="-4"/>
          <w:sz w:val="28"/>
          <w:szCs w:val="28"/>
        </w:rPr>
      </w:pPr>
      <w:r w:rsidRPr="002763B3">
        <w:rPr>
          <w:rFonts w:ascii="Times New Roman" w:eastAsia="Cambria Math" w:hAnsi="Times New Roman"/>
          <w:spacing w:val="-4"/>
          <w:sz w:val="28"/>
          <w:szCs w:val="28"/>
        </w:rPr>
        <w:t xml:space="preserve">d) Các </w:t>
      </w:r>
      <w:proofErr w:type="spellStart"/>
      <w:r w:rsidRPr="002763B3">
        <w:rPr>
          <w:rFonts w:ascii="Times New Roman" w:eastAsia="Cambria Math" w:hAnsi="Times New Roman"/>
          <w:spacing w:val="-4"/>
          <w:sz w:val="28"/>
          <w:szCs w:val="28"/>
        </w:rPr>
        <w:t>trường</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hợp</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khác</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theo</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quy</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định</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của</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pháp</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luật</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về</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tình</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trạng</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khẩn</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cấp</w:t>
      </w:r>
      <w:proofErr w:type="spellEnd"/>
      <w:r w:rsidRPr="002763B3">
        <w:rPr>
          <w:rFonts w:ascii="Times New Roman" w:eastAsia="Cambria Math" w:hAnsi="Times New Roman"/>
          <w:spacing w:val="-4"/>
          <w:sz w:val="28"/>
          <w:szCs w:val="28"/>
        </w:rPr>
        <w:t>;</w:t>
      </w:r>
    </w:p>
    <w:p w14:paraId="249D8E6C" w14:textId="77777777" w:rsidR="006B075F" w:rsidRPr="002763B3" w:rsidRDefault="006B075F" w:rsidP="00F8028F">
      <w:pPr>
        <w:widowControl w:val="0"/>
        <w:spacing w:before="120" w:after="120" w:line="240" w:lineRule="auto"/>
        <w:rPr>
          <w:rFonts w:ascii="Times New Roman" w:eastAsia="Cambria Math" w:hAnsi="Times New Roman"/>
          <w:spacing w:val="-4"/>
          <w:sz w:val="28"/>
          <w:szCs w:val="28"/>
        </w:rPr>
      </w:pPr>
      <w:r w:rsidRPr="002763B3">
        <w:rPr>
          <w:rFonts w:ascii="Times New Roman" w:eastAsia="Cambria Math" w:hAnsi="Times New Roman"/>
          <w:spacing w:val="-4"/>
          <w:sz w:val="28"/>
          <w:szCs w:val="28"/>
        </w:rPr>
        <w:t xml:space="preserve">đ) Trường </w:t>
      </w:r>
      <w:proofErr w:type="spellStart"/>
      <w:r w:rsidRPr="002763B3">
        <w:rPr>
          <w:rFonts w:ascii="Times New Roman" w:eastAsia="Cambria Math" w:hAnsi="Times New Roman"/>
          <w:spacing w:val="-4"/>
          <w:sz w:val="28"/>
          <w:szCs w:val="28"/>
        </w:rPr>
        <w:t>hợp</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cơ</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quan</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nhà</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nước</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có</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thẩm</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quyền</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áp</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dụng</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các</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biện</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pháp</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khẩn</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cấp</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tạm</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thời</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kê</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biên</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phong</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tỏa</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quyền</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sử</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dụng</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đất</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tài</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sản</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gắn</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liền</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với</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đất</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theo</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quy</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định</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của</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pháp</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luật</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mà</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sau</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đó</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người</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sử</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dụng</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đất</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được</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tiếp</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tục</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sử</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dụng</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đất</w:t>
      </w:r>
      <w:proofErr w:type="spellEnd"/>
      <w:r w:rsidRPr="002763B3">
        <w:rPr>
          <w:rFonts w:ascii="Times New Roman" w:eastAsia="Cambria Math" w:hAnsi="Times New Roman"/>
          <w:spacing w:val="-4"/>
          <w:sz w:val="28"/>
          <w:szCs w:val="28"/>
        </w:rPr>
        <w:t>;</w:t>
      </w:r>
    </w:p>
    <w:p w14:paraId="4B6D8C6A" w14:textId="77777777" w:rsidR="006B075F" w:rsidRPr="002763B3" w:rsidRDefault="006B075F" w:rsidP="00F8028F">
      <w:pPr>
        <w:widowControl w:val="0"/>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 xml:space="preserve">e) </w:t>
      </w:r>
      <w:proofErr w:type="spellStart"/>
      <w:r w:rsidRPr="002763B3">
        <w:rPr>
          <w:rFonts w:ascii="Times New Roman" w:eastAsia="Cambria Math" w:hAnsi="Times New Roman"/>
          <w:sz w:val="28"/>
          <w:szCs w:val="28"/>
        </w:rPr>
        <w:t>Quyết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hành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chính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hành</w:t>
      </w:r>
      <w:proofErr w:type="spellEnd"/>
      <w:r w:rsidRPr="002763B3">
        <w:rPr>
          <w:rFonts w:ascii="Times New Roman" w:eastAsia="Cambria Math" w:hAnsi="Times New Roman"/>
          <w:sz w:val="28"/>
          <w:szCs w:val="28"/>
        </w:rPr>
        <w:t xml:space="preserve"> vi </w:t>
      </w:r>
      <w:proofErr w:type="spellStart"/>
      <w:r w:rsidRPr="002763B3">
        <w:rPr>
          <w:rFonts w:ascii="Times New Roman" w:eastAsia="Cambria Math" w:hAnsi="Times New Roman"/>
          <w:sz w:val="28"/>
          <w:szCs w:val="28"/>
        </w:rPr>
        <w:t>hành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chính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của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quan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nước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thẩm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trở</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ngại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khách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quan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không</w:t>
      </w:r>
      <w:proofErr w:type="spellEnd"/>
      <w:r w:rsidRPr="002763B3">
        <w:rPr>
          <w:rFonts w:ascii="Times New Roman" w:eastAsia="Cambria Math" w:hAnsi="Times New Roman"/>
          <w:sz w:val="28"/>
          <w:szCs w:val="28"/>
        </w:rPr>
        <w:t xml:space="preserve"> do </w:t>
      </w:r>
      <w:proofErr w:type="spellStart"/>
      <w:r w:rsidRPr="002763B3">
        <w:rPr>
          <w:rFonts w:ascii="Times New Roman" w:eastAsia="Cambria Math" w:hAnsi="Times New Roman"/>
          <w:sz w:val="28"/>
          <w:szCs w:val="28"/>
        </w:rPr>
        <w:t>lỗi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của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người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tác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động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tiếp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đến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việc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w:t>
      </w:r>
    </w:p>
    <w:p w14:paraId="53DC4E05" w14:textId="77777777" w:rsidR="0009581A" w:rsidRPr="002763B3" w:rsidRDefault="0009581A" w:rsidP="0009581A">
      <w:pPr>
        <w:widowControl w:val="0"/>
        <w:spacing w:before="240" w:line="240" w:lineRule="auto"/>
        <w:rPr>
          <w:rFonts w:ascii="Times New Roman" w:eastAsia="Cambria Math" w:hAnsi="Times New Roman"/>
          <w:color w:val="000000"/>
          <w:sz w:val="28"/>
          <w:szCs w:val="28"/>
          <w:lang w:val="nl-NL"/>
        </w:rPr>
      </w:pPr>
      <w:r w:rsidRPr="002763B3">
        <w:rPr>
          <w:rFonts w:ascii="Times New Roman" w:eastAsia="Cambria Math" w:hAnsi="Times New Roman"/>
          <w:color w:val="000000"/>
          <w:sz w:val="28"/>
          <w:szCs w:val="28"/>
          <w:lang w:val="nl-NL"/>
        </w:rPr>
        <w:t>g) Các trường hợp khác do Thủ tướng Chính phủ quyết định theo đề xuất của Ủy ban nhân dân cấp tỉnh hoặc Bộ trưởng bộ quản lý chuyên ngành.</w:t>
      </w:r>
    </w:p>
    <w:p w14:paraId="49077B04" w14:textId="77777777" w:rsidR="006B075F" w:rsidRPr="002763B3" w:rsidRDefault="006B075F" w:rsidP="00F8028F">
      <w:pPr>
        <w:widowControl w:val="0"/>
        <w:spacing w:before="120" w:after="120" w:line="240" w:lineRule="auto"/>
        <w:rPr>
          <w:rFonts w:ascii="Times New Roman" w:eastAsia="Cambria Math" w:hAnsi="Times New Roman"/>
          <w:spacing w:val="-2"/>
          <w:sz w:val="28"/>
          <w:szCs w:val="28"/>
        </w:rPr>
      </w:pPr>
      <w:r w:rsidRPr="002763B3">
        <w:rPr>
          <w:rFonts w:ascii="Times New Roman" w:eastAsia="Cambria Math" w:hAnsi="Times New Roman"/>
          <w:spacing w:val="-2"/>
          <w:sz w:val="28"/>
          <w:szCs w:val="28"/>
        </w:rPr>
        <w:t xml:space="preserve">2. </w:t>
      </w:r>
      <w:proofErr w:type="spellStart"/>
      <w:r w:rsidRPr="002763B3">
        <w:rPr>
          <w:rFonts w:ascii="Times New Roman" w:eastAsia="Cambria Math" w:hAnsi="Times New Roman"/>
          <w:spacing w:val="-2"/>
          <w:sz w:val="28"/>
          <w:szCs w:val="28"/>
        </w:rPr>
        <w:t>Thời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điểm</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để</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tính</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gia</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hạn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không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quá</w:t>
      </w:r>
      <w:proofErr w:type="spellEnd"/>
      <w:r w:rsidRPr="002763B3">
        <w:rPr>
          <w:rFonts w:ascii="Times New Roman" w:eastAsia="Cambria Math" w:hAnsi="Times New Roman"/>
          <w:spacing w:val="-2"/>
          <w:sz w:val="28"/>
          <w:szCs w:val="28"/>
        </w:rPr>
        <w:t xml:space="preserve"> 24 </w:t>
      </w:r>
      <w:proofErr w:type="spellStart"/>
      <w:r w:rsidRPr="002763B3">
        <w:rPr>
          <w:rFonts w:ascii="Times New Roman" w:eastAsia="Cambria Math" w:hAnsi="Times New Roman"/>
          <w:spacing w:val="-2"/>
          <w:sz w:val="28"/>
          <w:szCs w:val="28"/>
        </w:rPr>
        <w:t>tháng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đối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với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trường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hợp</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không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đưa</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đất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vào</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sử</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dụng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hoặc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chậm</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tiến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độ</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sử</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dụng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đất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được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quy</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định</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như</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sau</w:t>
      </w:r>
      <w:proofErr w:type="spellEnd"/>
      <w:r w:rsidRPr="002763B3">
        <w:rPr>
          <w:rFonts w:ascii="Times New Roman" w:eastAsia="Cambria Math" w:hAnsi="Times New Roman"/>
          <w:spacing w:val="-2"/>
          <w:sz w:val="28"/>
          <w:szCs w:val="28"/>
        </w:rPr>
        <w:t>:</w:t>
      </w:r>
    </w:p>
    <w:p w14:paraId="3F072C7C" w14:textId="77777777" w:rsidR="006B075F" w:rsidRPr="002763B3" w:rsidRDefault="006B075F" w:rsidP="00F8028F">
      <w:pPr>
        <w:widowControl w:val="0"/>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 xml:space="preserve">a) Trường </w:t>
      </w:r>
      <w:proofErr w:type="spellStart"/>
      <w:r w:rsidRPr="002763B3">
        <w:rPr>
          <w:rFonts w:ascii="Times New Roman" w:eastAsia="Cambria Math" w:hAnsi="Times New Roman"/>
          <w:sz w:val="28"/>
          <w:szCs w:val="28"/>
        </w:rPr>
        <w:t>hợp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dự</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không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đưa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vào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trong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thời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hạn</w:t>
      </w:r>
      <w:proofErr w:type="spellEnd"/>
      <w:r w:rsidRPr="002763B3">
        <w:rPr>
          <w:rFonts w:ascii="Times New Roman" w:eastAsia="Cambria Math" w:hAnsi="Times New Roman"/>
          <w:sz w:val="28"/>
          <w:szCs w:val="28"/>
        </w:rPr>
        <w:t xml:space="preserve"> 12 </w:t>
      </w:r>
      <w:proofErr w:type="spellStart"/>
      <w:r w:rsidRPr="002763B3">
        <w:rPr>
          <w:rFonts w:ascii="Times New Roman" w:eastAsia="Cambria Math" w:hAnsi="Times New Roman"/>
          <w:sz w:val="28"/>
          <w:szCs w:val="28"/>
        </w:rPr>
        <w:t>tháng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liên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tục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kể</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từ</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nhận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bàn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giao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trên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thì</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phép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chủ</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được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không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quá</w:t>
      </w:r>
      <w:proofErr w:type="spellEnd"/>
      <w:r w:rsidRPr="002763B3">
        <w:rPr>
          <w:rFonts w:ascii="Times New Roman" w:eastAsia="Cambria Math" w:hAnsi="Times New Roman"/>
          <w:sz w:val="28"/>
          <w:szCs w:val="28"/>
        </w:rPr>
        <w:t xml:space="preserve"> 24 </w:t>
      </w:r>
      <w:proofErr w:type="spellStart"/>
      <w:r w:rsidRPr="002763B3">
        <w:rPr>
          <w:rFonts w:ascii="Times New Roman" w:eastAsia="Cambria Math" w:hAnsi="Times New Roman"/>
          <w:sz w:val="28"/>
          <w:szCs w:val="28"/>
        </w:rPr>
        <w:t>tháng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tính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từ</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ngày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bắt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của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tháng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thứ</w:t>
      </w:r>
      <w:proofErr w:type="spellEnd"/>
      <w:r w:rsidRPr="002763B3">
        <w:rPr>
          <w:rFonts w:ascii="Times New Roman" w:eastAsia="Cambria Math" w:hAnsi="Times New Roman"/>
          <w:sz w:val="28"/>
          <w:szCs w:val="28"/>
        </w:rPr>
        <w:t xml:space="preserve"> 13 </w:t>
      </w:r>
      <w:proofErr w:type="spellStart"/>
      <w:r w:rsidRPr="002763B3">
        <w:rPr>
          <w:rFonts w:ascii="Times New Roman" w:eastAsia="Cambria Math" w:hAnsi="Times New Roman"/>
          <w:sz w:val="28"/>
          <w:szCs w:val="28"/>
        </w:rPr>
        <w:t>kể</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từ</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nhận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bàn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giao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trên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địa</w:t>
      </w:r>
      <w:proofErr w:type="spellEnd"/>
      <w:r w:rsidRPr="002763B3">
        <w:rPr>
          <w:rFonts w:ascii="Times New Roman" w:eastAsia="Cambria Math" w:hAnsi="Times New Roman"/>
          <w:sz w:val="28"/>
          <w:szCs w:val="28"/>
        </w:rPr>
        <w:t>;</w:t>
      </w:r>
    </w:p>
    <w:p w14:paraId="3856023E" w14:textId="20573553" w:rsidR="006B075F" w:rsidRPr="002763B3" w:rsidRDefault="006B075F" w:rsidP="00F8028F">
      <w:pPr>
        <w:widowControl w:val="0"/>
        <w:spacing w:before="120" w:after="120" w:line="240" w:lineRule="auto"/>
        <w:ind w:firstLine="567"/>
        <w:rPr>
          <w:rFonts w:ascii="Times New Roman" w:hAnsi="Times New Roman"/>
          <w:iCs/>
          <w:sz w:val="28"/>
          <w:szCs w:val="28"/>
          <w:lang w:val="it-IT"/>
        </w:rPr>
      </w:pPr>
      <w:r w:rsidRPr="002763B3">
        <w:rPr>
          <w:rFonts w:ascii="Times New Roman" w:hAnsi="Times New Roman"/>
          <w:iCs/>
          <w:spacing w:val="3"/>
          <w:sz w:val="28"/>
          <w:szCs w:val="28"/>
          <w:shd w:val="clear" w:color="auto" w:fill="FFFFFF"/>
          <w:lang w:val="it-IT"/>
        </w:rPr>
        <w:t>b)</w:t>
      </w:r>
      <w:r w:rsidR="005927DA" w:rsidRPr="002763B3">
        <w:rPr>
          <w:rStyle w:val="FootnoteReference"/>
          <w:rFonts w:ascii="Times New Roman" w:hAnsi="Times New Roman"/>
          <w:iCs/>
          <w:sz w:val="28"/>
          <w:szCs w:val="28"/>
          <w:lang w:val="it-IT"/>
        </w:rPr>
        <w:footnoteReference w:id="91"/>
      </w:r>
      <w:r w:rsidRPr="002763B3">
        <w:rPr>
          <w:rFonts w:ascii="Times New Roman" w:hAnsi="Times New Roman"/>
          <w:iCs/>
          <w:spacing w:val="3"/>
          <w:sz w:val="28"/>
          <w:szCs w:val="28"/>
          <w:shd w:val="clear" w:color="auto" w:fill="FFFFFF"/>
          <w:lang w:val="it-IT"/>
        </w:rPr>
        <w:t xml:space="preserve"> Trường hợp dự án đầu tư chậm tiến độ sử dụng đất 24 tháng so với tiến độ ghi trong dự án đầu tư kể từ khi nhận bàn giao đất trên thực địa thì việc gia hạn sử dụng đất không quá 24 tháng </w:t>
      </w:r>
      <w:r w:rsidRPr="002763B3">
        <w:rPr>
          <w:rFonts w:ascii="Times New Roman" w:hAnsi="Times New Roman"/>
          <w:bCs/>
          <w:iCs/>
          <w:spacing w:val="3"/>
          <w:sz w:val="28"/>
          <w:szCs w:val="28"/>
          <w:shd w:val="clear" w:color="auto" w:fill="FFFFFF"/>
          <w:lang w:val="it-IT"/>
        </w:rPr>
        <w:t>được áp dụng cho toàn bộ diện tích đất thực hiện dự án</w:t>
      </w:r>
      <w:r w:rsidRPr="002763B3">
        <w:rPr>
          <w:rFonts w:ascii="Times New Roman" w:hAnsi="Times New Roman"/>
          <w:iCs/>
          <w:spacing w:val="3"/>
          <w:sz w:val="28"/>
          <w:szCs w:val="28"/>
          <w:shd w:val="clear" w:color="auto" w:fill="FFFFFF"/>
          <w:lang w:val="it-IT"/>
        </w:rPr>
        <w:t>; thời điểm để tính gia hạn sử dụng đất không quá 24 tháng được tính từ ngày bắt đầu của tháng thứ 25 kể từ thời điểm phải kết thúc việc đầu tư xây dựng.</w:t>
      </w:r>
    </w:p>
    <w:p w14:paraId="56A0E57B" w14:textId="6868DF61" w:rsidR="006B075F" w:rsidRPr="002763B3" w:rsidRDefault="006B075F" w:rsidP="00F8028F">
      <w:pPr>
        <w:widowControl w:val="0"/>
        <w:spacing w:before="120" w:after="120" w:line="240" w:lineRule="auto"/>
        <w:ind w:firstLine="567"/>
        <w:rPr>
          <w:rFonts w:ascii="Times New Roman" w:hAnsi="Times New Roman"/>
          <w:iCs/>
          <w:sz w:val="28"/>
          <w:szCs w:val="28"/>
          <w:lang w:val="it-IT"/>
        </w:rPr>
      </w:pPr>
      <w:r w:rsidRPr="002763B3">
        <w:rPr>
          <w:rFonts w:ascii="Times New Roman" w:hAnsi="Times New Roman"/>
          <w:iCs/>
          <w:sz w:val="28"/>
          <w:szCs w:val="28"/>
          <w:lang w:val="it-IT"/>
        </w:rPr>
        <w:lastRenderedPageBreak/>
        <w:t>Trường hợp dự án được giao đất, cho thuê đất theo tiến độ thì việc gia hạn sử dụng đất không quá 24 tháng được áp dụng đối với từng phần diện tích đất theo quyết định giao đất, cho thuê đất; thời điểm để tính gia hạn sử dụng đất không quá 24 tháng được tính từ ngày bắt đầu của tháng thứ 25 kể từ thời điểm phải kết thúc việc đầu tư xây dựng trên phần diện tích đất đó;</w:t>
      </w:r>
    </w:p>
    <w:p w14:paraId="1E0C9D41" w14:textId="684A5266" w:rsidR="006B075F" w:rsidRPr="002763B3" w:rsidRDefault="006B075F" w:rsidP="00F8028F">
      <w:pPr>
        <w:widowControl w:val="0"/>
        <w:spacing w:before="120" w:after="120" w:line="240" w:lineRule="auto"/>
        <w:ind w:firstLine="567"/>
        <w:rPr>
          <w:rFonts w:ascii="Times New Roman" w:eastAsia="Cambria Math" w:hAnsi="Times New Roman"/>
          <w:iCs/>
          <w:sz w:val="28"/>
          <w:szCs w:val="28"/>
          <w:lang w:val="nl-NL"/>
        </w:rPr>
      </w:pPr>
      <w:r w:rsidRPr="002763B3">
        <w:rPr>
          <w:rFonts w:ascii="Times New Roman" w:eastAsia="Cambria Math" w:hAnsi="Times New Roman"/>
          <w:iCs/>
          <w:sz w:val="28"/>
          <w:szCs w:val="28"/>
          <w:lang w:val="nl-NL"/>
        </w:rPr>
        <w:t>c)</w:t>
      </w:r>
      <w:r w:rsidR="005927DA" w:rsidRPr="002763B3">
        <w:rPr>
          <w:rStyle w:val="FootnoteReference"/>
          <w:rFonts w:ascii="Times New Roman" w:hAnsi="Times New Roman"/>
          <w:iCs/>
          <w:sz w:val="28"/>
          <w:szCs w:val="28"/>
          <w:lang w:val="it-IT"/>
        </w:rPr>
        <w:footnoteReference w:id="92"/>
      </w:r>
      <w:r w:rsidRPr="002763B3">
        <w:rPr>
          <w:rFonts w:ascii="Times New Roman" w:eastAsia="Cambria Math" w:hAnsi="Times New Roman"/>
          <w:iCs/>
          <w:sz w:val="28"/>
          <w:szCs w:val="28"/>
          <w:lang w:val="nl-NL"/>
        </w:rPr>
        <w:t xml:space="preserve"> Trường hợp đến thời điểm kiểm tra, thanh tra mới xác định hành vi không sử dụng đất đã quá 12 tháng liên tục hoặc đã chậm tiến độ sử dụng đất quá 24 tháng thì thời điểm để tính gia hạn sử dụng đất không quá 24 tháng được tính từ ngày cơ quan có thẩm quyền giao đất, cho thuê đất quyết định gia hạn. Quyết định gia hạn tiến độ sử dụng đất của cơ quan có thẩm quyền được ban hành trong thời hạn 30 ngày kể từ ngày nhận được báo cáo kết quả kiểm tra hoặc kết luận thanh tra nếu người sử dụng đất có văn bản đề nghị.</w:t>
      </w:r>
    </w:p>
    <w:p w14:paraId="64F9931D" w14:textId="67C44EBD" w:rsidR="006B075F" w:rsidRPr="002763B3" w:rsidRDefault="006B075F" w:rsidP="00F8028F">
      <w:pPr>
        <w:widowControl w:val="0"/>
        <w:spacing w:before="120" w:after="120" w:line="240" w:lineRule="auto"/>
        <w:ind w:firstLine="567"/>
        <w:rPr>
          <w:rFonts w:ascii="Times New Roman" w:hAnsi="Times New Roman"/>
          <w:iCs/>
          <w:sz w:val="28"/>
          <w:szCs w:val="28"/>
          <w:lang w:val="nl-NL"/>
        </w:rPr>
      </w:pPr>
      <w:r w:rsidRPr="002763B3">
        <w:rPr>
          <w:rFonts w:ascii="Times New Roman" w:eastAsia="Cambria Math" w:hAnsi="Times New Roman"/>
          <w:iCs/>
          <w:sz w:val="28"/>
          <w:szCs w:val="28"/>
          <w:lang w:val="nl-NL"/>
        </w:rPr>
        <w:t xml:space="preserve">Quyết định gia hạn tiến độ sử dụng đất phải thể hiện rõ </w:t>
      </w:r>
      <w:r w:rsidRPr="002763B3">
        <w:rPr>
          <w:rFonts w:ascii="Times New Roman" w:eastAsia="Cambria Math" w:hAnsi="Times New Roman"/>
          <w:bCs/>
          <w:iCs/>
          <w:sz w:val="28"/>
          <w:szCs w:val="28"/>
          <w:lang w:val="nl-NL"/>
        </w:rPr>
        <w:t>hành vi không đưa đất vào sử dụng hoặc chậm tiến độ sử dụng đất</w:t>
      </w:r>
      <w:r w:rsidRPr="002763B3">
        <w:rPr>
          <w:rFonts w:ascii="Times New Roman" w:eastAsia="Cambria Math" w:hAnsi="Times New Roman"/>
          <w:iCs/>
          <w:sz w:val="28"/>
          <w:szCs w:val="28"/>
          <w:lang w:val="nl-NL"/>
        </w:rPr>
        <w:t xml:space="preserve">, diện tích </w:t>
      </w:r>
      <w:r w:rsidRPr="002763B3">
        <w:rPr>
          <w:rFonts w:ascii="Times New Roman" w:eastAsia="Cambria Math" w:hAnsi="Times New Roman"/>
          <w:bCs/>
          <w:iCs/>
          <w:sz w:val="28"/>
          <w:szCs w:val="28"/>
          <w:lang w:val="nl-NL"/>
        </w:rPr>
        <w:t>vi phạm</w:t>
      </w:r>
      <w:r w:rsidRPr="002763B3">
        <w:rPr>
          <w:rFonts w:ascii="Times New Roman" w:eastAsia="Cambria Math" w:hAnsi="Times New Roman"/>
          <w:iCs/>
          <w:sz w:val="28"/>
          <w:szCs w:val="28"/>
          <w:lang w:val="nl-NL"/>
        </w:rPr>
        <w:t xml:space="preserve"> </w:t>
      </w:r>
      <w:r w:rsidRPr="002763B3">
        <w:rPr>
          <w:rFonts w:ascii="Times New Roman" w:eastAsia="Cambria Math" w:hAnsi="Times New Roman"/>
          <w:bCs/>
          <w:iCs/>
          <w:sz w:val="28"/>
          <w:szCs w:val="28"/>
          <w:lang w:val="nl-NL"/>
        </w:rPr>
        <w:t>theo quy định tại điểm b khoản này</w:t>
      </w:r>
      <w:r w:rsidRPr="002763B3">
        <w:rPr>
          <w:rFonts w:ascii="Times New Roman" w:eastAsia="Cambria Math" w:hAnsi="Times New Roman"/>
          <w:iCs/>
          <w:sz w:val="28"/>
          <w:szCs w:val="28"/>
          <w:lang w:val="nl-NL"/>
        </w:rPr>
        <w:t xml:space="preserve">, </w:t>
      </w:r>
      <w:r w:rsidRPr="002763B3">
        <w:rPr>
          <w:rFonts w:ascii="Times New Roman" w:eastAsia="Cambria Math" w:hAnsi="Times New Roman"/>
          <w:bCs/>
          <w:iCs/>
          <w:sz w:val="28"/>
          <w:szCs w:val="28"/>
          <w:lang w:val="nl-NL"/>
        </w:rPr>
        <w:t>thời gian cho gia hạn</w:t>
      </w:r>
      <w:r w:rsidRPr="002763B3">
        <w:rPr>
          <w:rFonts w:ascii="Times New Roman" w:eastAsia="Cambria Math" w:hAnsi="Times New Roman"/>
          <w:iCs/>
          <w:sz w:val="28"/>
          <w:szCs w:val="28"/>
          <w:lang w:val="nl-NL"/>
        </w:rPr>
        <w:t xml:space="preserve">, </w:t>
      </w:r>
      <w:r w:rsidRPr="002763B3">
        <w:rPr>
          <w:rFonts w:ascii="Times New Roman" w:eastAsia="Cambria Math" w:hAnsi="Times New Roman"/>
          <w:bCs/>
          <w:iCs/>
          <w:sz w:val="28"/>
          <w:szCs w:val="28"/>
          <w:lang w:val="nl-NL"/>
        </w:rPr>
        <w:t>chế tài yêu cầu thực hiện</w:t>
      </w:r>
      <w:r w:rsidRPr="002763B3">
        <w:rPr>
          <w:rFonts w:ascii="Times New Roman" w:eastAsia="Cambria Math" w:hAnsi="Times New Roman"/>
          <w:iCs/>
          <w:sz w:val="28"/>
          <w:szCs w:val="28"/>
          <w:lang w:val="nl-NL"/>
        </w:rPr>
        <w:t>;</w:t>
      </w:r>
    </w:p>
    <w:p w14:paraId="447353B7" w14:textId="77777777" w:rsidR="006B075F" w:rsidRPr="002763B3" w:rsidRDefault="006B075F" w:rsidP="00F8028F">
      <w:pPr>
        <w:widowControl w:val="0"/>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 xml:space="preserve">d) </w:t>
      </w:r>
      <w:proofErr w:type="spellStart"/>
      <w:r w:rsidRPr="002763B3">
        <w:rPr>
          <w:rFonts w:ascii="Times New Roman" w:eastAsia="Cambria Math" w:hAnsi="Times New Roman"/>
          <w:sz w:val="28"/>
          <w:szCs w:val="28"/>
        </w:rPr>
        <w:t>Người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không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đã</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quá</w:t>
      </w:r>
      <w:proofErr w:type="spellEnd"/>
      <w:r w:rsidRPr="002763B3">
        <w:rPr>
          <w:rFonts w:ascii="Times New Roman" w:eastAsia="Cambria Math" w:hAnsi="Times New Roman"/>
          <w:sz w:val="28"/>
          <w:szCs w:val="28"/>
        </w:rPr>
        <w:t xml:space="preserve"> 12 </w:t>
      </w:r>
      <w:proofErr w:type="spellStart"/>
      <w:r w:rsidRPr="002763B3">
        <w:rPr>
          <w:rFonts w:ascii="Times New Roman" w:eastAsia="Cambria Math" w:hAnsi="Times New Roman"/>
          <w:sz w:val="28"/>
          <w:szCs w:val="28"/>
        </w:rPr>
        <w:t>tháng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hoặc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đã</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chậm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tiến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độ</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quá</w:t>
      </w:r>
      <w:proofErr w:type="spellEnd"/>
      <w:r w:rsidRPr="002763B3">
        <w:rPr>
          <w:rFonts w:ascii="Times New Roman" w:eastAsia="Cambria Math" w:hAnsi="Times New Roman"/>
          <w:sz w:val="28"/>
          <w:szCs w:val="28"/>
        </w:rPr>
        <w:t xml:space="preserve"> 24 </w:t>
      </w:r>
      <w:proofErr w:type="spellStart"/>
      <w:r w:rsidRPr="002763B3">
        <w:rPr>
          <w:rFonts w:ascii="Times New Roman" w:eastAsia="Cambria Math" w:hAnsi="Times New Roman"/>
          <w:sz w:val="28"/>
          <w:szCs w:val="28"/>
        </w:rPr>
        <w:t>tháng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tiến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độ</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đưa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vào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phải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văn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đề</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nghị</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gửi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Ủy</w:t>
      </w:r>
      <w:proofErr w:type="spellEnd"/>
      <w:r w:rsidRPr="002763B3">
        <w:rPr>
          <w:rFonts w:ascii="Times New Roman" w:eastAsia="Cambria Math" w:hAnsi="Times New Roman"/>
          <w:sz w:val="28"/>
          <w:szCs w:val="28"/>
        </w:rPr>
        <w:t xml:space="preserve"> ban </w:t>
      </w:r>
      <w:proofErr w:type="spellStart"/>
      <w:r w:rsidRPr="002763B3">
        <w:rPr>
          <w:rFonts w:ascii="Times New Roman" w:eastAsia="Cambria Math" w:hAnsi="Times New Roman"/>
          <w:sz w:val="28"/>
          <w:szCs w:val="28"/>
        </w:rPr>
        <w:t>nhân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cấp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thẩm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giao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thuê</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xem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xét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quyết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hạn</w:t>
      </w:r>
      <w:proofErr w:type="spellEnd"/>
      <w:r w:rsidRPr="002763B3">
        <w:rPr>
          <w:rFonts w:ascii="Times New Roman" w:eastAsia="Cambria Math" w:hAnsi="Times New Roman"/>
          <w:sz w:val="28"/>
          <w:szCs w:val="28"/>
        </w:rPr>
        <w:t>.</w:t>
      </w:r>
    </w:p>
    <w:p w14:paraId="175F66BB" w14:textId="77777777" w:rsidR="006B075F" w:rsidRPr="002763B3" w:rsidRDefault="006B075F" w:rsidP="00F8028F">
      <w:pPr>
        <w:widowControl w:val="0"/>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 xml:space="preserve">Trường </w:t>
      </w:r>
      <w:proofErr w:type="spellStart"/>
      <w:r w:rsidRPr="002763B3">
        <w:rPr>
          <w:rFonts w:ascii="Times New Roman" w:eastAsia="Cambria Math" w:hAnsi="Times New Roman"/>
          <w:sz w:val="28"/>
          <w:szCs w:val="28"/>
        </w:rPr>
        <w:t>hợp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sau</w:t>
      </w:r>
      <w:proofErr w:type="spellEnd"/>
      <w:r w:rsidRPr="002763B3">
        <w:rPr>
          <w:rFonts w:ascii="Times New Roman" w:eastAsia="Cambria Math" w:hAnsi="Times New Roman"/>
          <w:sz w:val="28"/>
          <w:szCs w:val="28"/>
        </w:rPr>
        <w:t xml:space="preserve"> 15 </w:t>
      </w:r>
      <w:proofErr w:type="spellStart"/>
      <w:r w:rsidRPr="002763B3">
        <w:rPr>
          <w:rFonts w:ascii="Times New Roman" w:eastAsia="Cambria Math" w:hAnsi="Times New Roman"/>
          <w:sz w:val="28"/>
          <w:szCs w:val="28"/>
        </w:rPr>
        <w:t>ngày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kể</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từ</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ngày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quan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nước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văn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xác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hành</w:t>
      </w:r>
      <w:proofErr w:type="spellEnd"/>
      <w:r w:rsidRPr="002763B3">
        <w:rPr>
          <w:rFonts w:ascii="Times New Roman" w:eastAsia="Cambria Math" w:hAnsi="Times New Roman"/>
          <w:sz w:val="28"/>
          <w:szCs w:val="28"/>
        </w:rPr>
        <w:t xml:space="preserve"> vi </w:t>
      </w:r>
      <w:proofErr w:type="spellStart"/>
      <w:r w:rsidRPr="002763B3">
        <w:rPr>
          <w:rFonts w:ascii="Times New Roman" w:eastAsia="Cambria Math" w:hAnsi="Times New Roman"/>
          <w:sz w:val="28"/>
          <w:szCs w:val="28"/>
        </w:rPr>
        <w:t>vi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phạm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mà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người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không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văn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đề</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nghị</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được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thì</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Ủy</w:t>
      </w:r>
      <w:proofErr w:type="spellEnd"/>
      <w:r w:rsidRPr="002763B3">
        <w:rPr>
          <w:rFonts w:ascii="Times New Roman" w:eastAsia="Cambria Math" w:hAnsi="Times New Roman"/>
          <w:sz w:val="28"/>
          <w:szCs w:val="28"/>
        </w:rPr>
        <w:t xml:space="preserve"> ban </w:t>
      </w:r>
      <w:proofErr w:type="spellStart"/>
      <w:r w:rsidRPr="002763B3">
        <w:rPr>
          <w:rFonts w:ascii="Times New Roman" w:eastAsia="Cambria Math" w:hAnsi="Times New Roman"/>
          <w:sz w:val="28"/>
          <w:szCs w:val="28"/>
        </w:rPr>
        <w:t>nhân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cấp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thẩm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giao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thuê</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quyết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theo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w:t>
      </w:r>
    </w:p>
    <w:p w14:paraId="41F4BFD7" w14:textId="77777777" w:rsidR="006B075F" w:rsidRPr="002763B3" w:rsidRDefault="006B075F" w:rsidP="00F8028F">
      <w:pPr>
        <w:widowControl w:val="0"/>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 xml:space="preserve">đ) </w:t>
      </w:r>
      <w:proofErr w:type="spellStart"/>
      <w:r w:rsidRPr="002763B3">
        <w:rPr>
          <w:rFonts w:ascii="Times New Roman" w:eastAsia="Cambria Math" w:hAnsi="Times New Roman"/>
          <w:sz w:val="28"/>
          <w:szCs w:val="28"/>
        </w:rPr>
        <w:t>Việc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xác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định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tiền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dụng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đất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tiền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thue</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đất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đối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với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thời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gian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được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hạn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tiến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đọ</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dụng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đất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định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tại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khoản</w:t>
      </w:r>
      <w:proofErr w:type="spellEnd"/>
      <w:r w:rsidRPr="002763B3">
        <w:rPr>
          <w:rFonts w:ascii="Times New Roman" w:eastAsia="Cambria Math" w:hAnsi="Times New Roman"/>
          <w:sz w:val="28"/>
          <w:szCs w:val="28"/>
        </w:rPr>
        <w:t xml:space="preserve"> 8 </w:t>
      </w:r>
      <w:proofErr w:type="spellStart"/>
      <w:r w:rsidRPr="002763B3">
        <w:rPr>
          <w:rFonts w:ascii="Times New Roman" w:eastAsia="Cambria Math" w:hAnsi="Times New Roman"/>
          <w:sz w:val="28"/>
          <w:szCs w:val="28"/>
        </w:rPr>
        <w:t>Điều</w:t>
      </w:r>
      <w:proofErr w:type="spellEnd"/>
      <w:r w:rsidRPr="002763B3">
        <w:rPr>
          <w:rFonts w:ascii="Times New Roman" w:eastAsia="Cambria Math" w:hAnsi="Times New Roman"/>
          <w:sz w:val="28"/>
          <w:szCs w:val="28"/>
        </w:rPr>
        <w:t xml:space="preserve"> 81 </w:t>
      </w:r>
      <w:proofErr w:type="spellStart"/>
      <w:r w:rsidRPr="002763B3">
        <w:rPr>
          <w:rFonts w:ascii="Times New Roman" w:eastAsia="Cambria Math" w:hAnsi="Times New Roman"/>
          <w:sz w:val="28"/>
          <w:szCs w:val="28"/>
        </w:rPr>
        <w:t>Luật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Đất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đai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thực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hiện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theo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định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của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Chính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vê</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tiền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dụng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đất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tiền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thue</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đất</w:t>
      </w:r>
      <w:proofErr w:type="spellEnd"/>
      <w:r w:rsidRPr="002763B3">
        <w:rPr>
          <w:rFonts w:ascii="Times New Roman" w:eastAsia="Cambria Math" w:hAnsi="Times New Roman"/>
          <w:sz w:val="28"/>
          <w:szCs w:val="28"/>
        </w:rPr>
        <w:t>.</w:t>
      </w:r>
    </w:p>
    <w:p w14:paraId="7037420B" w14:textId="5F783FE1" w:rsidR="006B075F" w:rsidRPr="002763B3" w:rsidRDefault="006B075F" w:rsidP="00F8028F">
      <w:pPr>
        <w:widowControl w:val="0"/>
        <w:spacing w:before="120" w:after="120" w:line="240" w:lineRule="auto"/>
        <w:ind w:firstLine="567"/>
        <w:rPr>
          <w:rFonts w:ascii="Times New Roman" w:eastAsia="Cambria Math" w:hAnsi="Times New Roman"/>
          <w:iCs/>
          <w:sz w:val="28"/>
          <w:szCs w:val="28"/>
          <w:lang w:val="nl-NL"/>
        </w:rPr>
      </w:pPr>
      <w:r w:rsidRPr="002763B3">
        <w:rPr>
          <w:rFonts w:ascii="Times New Roman" w:eastAsia="Cambria Math" w:hAnsi="Times New Roman"/>
          <w:iCs/>
          <w:sz w:val="28"/>
          <w:szCs w:val="28"/>
          <w:lang w:val="nl-NL"/>
        </w:rPr>
        <w:t>e)</w:t>
      </w:r>
      <w:r w:rsidR="00335167" w:rsidRPr="002763B3">
        <w:rPr>
          <w:rStyle w:val="FootnoteReference"/>
          <w:rFonts w:ascii="Times New Roman" w:eastAsia="Cambria Math" w:hAnsi="Times New Roman"/>
          <w:iCs/>
          <w:sz w:val="28"/>
          <w:szCs w:val="28"/>
          <w:lang w:val="nl-NL"/>
        </w:rPr>
        <w:footnoteReference w:id="93"/>
      </w:r>
      <w:r w:rsidRPr="002763B3">
        <w:rPr>
          <w:rFonts w:ascii="Times New Roman" w:eastAsia="Cambria Math" w:hAnsi="Times New Roman"/>
          <w:iCs/>
          <w:sz w:val="28"/>
          <w:szCs w:val="28"/>
          <w:lang w:val="nl-NL"/>
        </w:rPr>
        <w:t xml:space="preserve"> Trường hợp quá 12 tháng kể từ ngày bàn giao đất trên thực địa mà chủ đầu tư dự án chưa thực hiện đầu tư xây dựng các hạng mục, công trình theo dự án đã được phê duyệt thì được xác định thuộc trường hợp không đưa đất vào sử dụng 12 tháng liên tục.</w:t>
      </w:r>
    </w:p>
    <w:p w14:paraId="12ED8D52" w14:textId="77777777" w:rsidR="006B075F" w:rsidRPr="002763B3" w:rsidRDefault="006B075F" w:rsidP="00F8028F">
      <w:pPr>
        <w:widowControl w:val="0"/>
        <w:spacing w:before="120" w:after="120" w:line="240" w:lineRule="auto"/>
        <w:ind w:firstLine="567"/>
        <w:rPr>
          <w:rFonts w:ascii="Times New Roman" w:eastAsia="Cambria Math" w:hAnsi="Times New Roman"/>
          <w:iCs/>
          <w:sz w:val="28"/>
          <w:szCs w:val="28"/>
          <w:lang w:val="nl-NL"/>
        </w:rPr>
      </w:pPr>
      <w:r w:rsidRPr="002763B3">
        <w:rPr>
          <w:rFonts w:ascii="Times New Roman" w:eastAsia="Cambria Math" w:hAnsi="Times New Roman"/>
          <w:iCs/>
          <w:sz w:val="28"/>
          <w:szCs w:val="28"/>
          <w:lang w:val="nl-NL"/>
        </w:rPr>
        <w:t>Trường hợp quá 24 tháng kể từ khi hết tiến độ đầu tư được ghi trong dự án đầu tư (hoặc dự án đầu tư điều chỉnh theo đúng quy định của pháp luật đầu tư) mà chủ đầu tư chưa hoàn thành đầu tư xây dựng toàn bộ các hạng mục, công trình theo dự án đã được phê duyệt thì được xác định thuộc trường hợp chậm tiến độ sử dụng đất 24 tháng so với tiến độ ghi trong dự án đầu tư.</w:t>
      </w:r>
    </w:p>
    <w:p w14:paraId="3E5336DD" w14:textId="4B911798" w:rsidR="006B075F" w:rsidRPr="002763B3" w:rsidRDefault="006B075F" w:rsidP="00F8028F">
      <w:pPr>
        <w:widowControl w:val="0"/>
        <w:spacing w:before="120" w:after="120" w:line="240" w:lineRule="auto"/>
        <w:ind w:firstLine="567"/>
        <w:rPr>
          <w:rFonts w:ascii="Times New Roman" w:eastAsia="Cambria Math" w:hAnsi="Times New Roman"/>
          <w:iCs/>
          <w:sz w:val="28"/>
          <w:szCs w:val="28"/>
          <w:lang w:val="nl-NL"/>
        </w:rPr>
      </w:pPr>
      <w:r w:rsidRPr="002763B3">
        <w:rPr>
          <w:rFonts w:ascii="Times New Roman" w:eastAsia="Cambria Math" w:hAnsi="Times New Roman"/>
          <w:iCs/>
          <w:sz w:val="28"/>
          <w:szCs w:val="28"/>
          <w:lang w:val="nl-NL"/>
        </w:rPr>
        <w:t xml:space="preserve">Khi hết thời hạn gia hạn sử dụng đất được ghi trong quyết định gia hạn mà </w:t>
      </w:r>
      <w:r w:rsidRPr="002763B3">
        <w:rPr>
          <w:rFonts w:ascii="Times New Roman" w:eastAsia="Cambria Math" w:hAnsi="Times New Roman"/>
          <w:iCs/>
          <w:sz w:val="28"/>
          <w:szCs w:val="28"/>
          <w:lang w:val="nl-NL"/>
        </w:rPr>
        <w:lastRenderedPageBreak/>
        <w:t>chủ đầu tư chưa hoàn thành đầu tư xây dựng toàn bộ các hạng mục, công trình theo dự án đã được phê duyệt thì được xác định thuộc trường hợp hết thời hạn được gia hạn mà chủ đầu tư vẫn chưa đưa đất vào sử dụ</w:t>
      </w:r>
      <w:r w:rsidR="003A6BBD" w:rsidRPr="002763B3">
        <w:rPr>
          <w:rFonts w:ascii="Times New Roman" w:eastAsia="Cambria Math" w:hAnsi="Times New Roman"/>
          <w:iCs/>
          <w:sz w:val="28"/>
          <w:szCs w:val="28"/>
          <w:lang w:val="nl-NL"/>
        </w:rPr>
        <w:t>ng.</w:t>
      </w:r>
    </w:p>
    <w:p w14:paraId="657085E0" w14:textId="0B9755A9" w:rsidR="006B075F" w:rsidRPr="002763B3" w:rsidRDefault="006B075F" w:rsidP="00F8028F">
      <w:pPr>
        <w:widowControl w:val="0"/>
        <w:spacing w:before="120" w:after="120" w:line="240" w:lineRule="auto"/>
        <w:rPr>
          <w:rFonts w:ascii="Times New Roman" w:eastAsia="Cambria Math" w:hAnsi="Times New Roman"/>
          <w:spacing w:val="-2"/>
          <w:sz w:val="28"/>
          <w:szCs w:val="28"/>
        </w:rPr>
      </w:pPr>
      <w:r w:rsidRPr="002763B3">
        <w:rPr>
          <w:rFonts w:ascii="Times New Roman" w:eastAsia="Cambria Math" w:hAnsi="Times New Roman"/>
          <w:spacing w:val="-2"/>
          <w:sz w:val="28"/>
          <w:szCs w:val="28"/>
        </w:rPr>
        <w:t xml:space="preserve">3. </w:t>
      </w:r>
      <w:proofErr w:type="spellStart"/>
      <w:r w:rsidRPr="002763B3">
        <w:rPr>
          <w:rFonts w:ascii="Times New Roman" w:eastAsia="Cambria Math" w:hAnsi="Times New Roman"/>
          <w:spacing w:val="-2"/>
          <w:sz w:val="28"/>
          <w:szCs w:val="28"/>
        </w:rPr>
        <w:t>Ủy</w:t>
      </w:r>
      <w:proofErr w:type="spellEnd"/>
      <w:r w:rsidRPr="002763B3">
        <w:rPr>
          <w:rFonts w:ascii="Times New Roman" w:eastAsia="Cambria Math" w:hAnsi="Times New Roman"/>
          <w:spacing w:val="-2"/>
          <w:sz w:val="28"/>
          <w:szCs w:val="28"/>
        </w:rPr>
        <w:t xml:space="preserve"> ban </w:t>
      </w:r>
      <w:proofErr w:type="spellStart"/>
      <w:r w:rsidRPr="002763B3">
        <w:rPr>
          <w:rFonts w:ascii="Times New Roman" w:eastAsia="Cambria Math" w:hAnsi="Times New Roman"/>
          <w:spacing w:val="-2"/>
          <w:sz w:val="28"/>
          <w:szCs w:val="28"/>
        </w:rPr>
        <w:t>nhân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dân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cấp</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tỉnh</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có</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trách</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nhiệm</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tổ</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chức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rà</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soát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xử</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lý</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và</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công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bố</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công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khai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trên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cổng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thông</w:t>
      </w:r>
      <w:proofErr w:type="spellEnd"/>
      <w:r w:rsidRPr="002763B3">
        <w:rPr>
          <w:rFonts w:ascii="Times New Roman" w:eastAsia="Cambria Math" w:hAnsi="Times New Roman"/>
          <w:spacing w:val="-2"/>
          <w:sz w:val="28"/>
          <w:szCs w:val="28"/>
        </w:rPr>
        <w:t xml:space="preserve"> tin </w:t>
      </w:r>
      <w:proofErr w:type="spellStart"/>
      <w:r w:rsidRPr="002763B3">
        <w:rPr>
          <w:rFonts w:ascii="Times New Roman" w:eastAsia="Cambria Math" w:hAnsi="Times New Roman"/>
          <w:spacing w:val="-2"/>
          <w:sz w:val="28"/>
          <w:szCs w:val="28"/>
        </w:rPr>
        <w:t>điện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tử</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của</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Ủy</w:t>
      </w:r>
      <w:proofErr w:type="spellEnd"/>
      <w:r w:rsidRPr="002763B3">
        <w:rPr>
          <w:rFonts w:ascii="Times New Roman" w:eastAsia="Cambria Math" w:hAnsi="Times New Roman"/>
          <w:spacing w:val="-2"/>
          <w:sz w:val="28"/>
          <w:szCs w:val="28"/>
        </w:rPr>
        <w:t xml:space="preserve"> ban </w:t>
      </w:r>
      <w:proofErr w:type="spellStart"/>
      <w:r w:rsidRPr="002763B3">
        <w:rPr>
          <w:rFonts w:ascii="Times New Roman" w:eastAsia="Cambria Math" w:hAnsi="Times New Roman"/>
          <w:spacing w:val="-2"/>
          <w:sz w:val="28"/>
          <w:szCs w:val="28"/>
        </w:rPr>
        <w:t>nhân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dân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cấp</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tỉnh</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các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dự</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án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đầu</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tư</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không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đưa</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đất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vào</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sử</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dụng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trong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thời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hạn</w:t>
      </w:r>
      <w:proofErr w:type="spellEnd"/>
      <w:r w:rsidRPr="002763B3">
        <w:rPr>
          <w:rFonts w:ascii="Times New Roman" w:eastAsia="Cambria Math" w:hAnsi="Times New Roman"/>
          <w:spacing w:val="-2"/>
          <w:sz w:val="28"/>
          <w:szCs w:val="28"/>
        </w:rPr>
        <w:t xml:space="preserve"> 12 </w:t>
      </w:r>
      <w:proofErr w:type="spellStart"/>
      <w:r w:rsidRPr="002763B3">
        <w:rPr>
          <w:rFonts w:ascii="Times New Roman" w:eastAsia="Cambria Math" w:hAnsi="Times New Roman"/>
          <w:spacing w:val="-2"/>
          <w:sz w:val="28"/>
          <w:szCs w:val="28"/>
        </w:rPr>
        <w:t>tháng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liên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tục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hoặc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chậm</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tiến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độ</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sử</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dụng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đất</w:t>
      </w:r>
      <w:proofErr w:type="spellEnd"/>
      <w:r w:rsidRPr="002763B3">
        <w:rPr>
          <w:rFonts w:ascii="Times New Roman" w:eastAsia="Cambria Math" w:hAnsi="Times New Roman"/>
          <w:spacing w:val="-2"/>
          <w:sz w:val="28"/>
          <w:szCs w:val="28"/>
        </w:rPr>
        <w:t xml:space="preserve"> 24 </w:t>
      </w:r>
      <w:proofErr w:type="spellStart"/>
      <w:r w:rsidRPr="002763B3">
        <w:rPr>
          <w:rFonts w:ascii="Times New Roman" w:eastAsia="Cambria Math" w:hAnsi="Times New Roman"/>
          <w:spacing w:val="-2"/>
          <w:sz w:val="28"/>
          <w:szCs w:val="28"/>
        </w:rPr>
        <w:t>tháng</w:t>
      </w:r>
      <w:proofErr w:type="spellEnd"/>
      <w:r w:rsidRPr="002763B3">
        <w:rPr>
          <w:rFonts w:ascii="Times New Roman" w:eastAsia="Cambria Math" w:hAnsi="Times New Roman"/>
          <w:spacing w:val="-2"/>
          <w:sz w:val="28"/>
          <w:szCs w:val="28"/>
        </w:rPr>
        <w:t xml:space="preserve"> so </w:t>
      </w:r>
      <w:proofErr w:type="spellStart"/>
      <w:r w:rsidRPr="002763B3">
        <w:rPr>
          <w:rFonts w:ascii="Times New Roman" w:eastAsia="Cambria Math" w:hAnsi="Times New Roman"/>
          <w:spacing w:val="-2"/>
          <w:sz w:val="28"/>
          <w:szCs w:val="28"/>
        </w:rPr>
        <w:t>với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tiến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độ</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ghi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trong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dự</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án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đầu</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tư</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các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dự</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án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được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gia</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hạn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các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dự</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án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chậm</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tiến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độ</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sử</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dụng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đất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vì</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lý</w:t>
      </w:r>
      <w:proofErr w:type="spellEnd"/>
      <w:r w:rsidRPr="002763B3">
        <w:rPr>
          <w:rFonts w:ascii="Times New Roman" w:eastAsia="Cambria Math" w:hAnsi="Times New Roman"/>
          <w:spacing w:val="-2"/>
          <w:sz w:val="28"/>
          <w:szCs w:val="28"/>
        </w:rPr>
        <w:t xml:space="preserve"> do </w:t>
      </w:r>
      <w:proofErr w:type="spellStart"/>
      <w:r w:rsidRPr="002763B3">
        <w:rPr>
          <w:rFonts w:ascii="Times New Roman" w:eastAsia="Cambria Math" w:hAnsi="Times New Roman"/>
          <w:spacing w:val="-2"/>
          <w:sz w:val="28"/>
          <w:szCs w:val="28"/>
        </w:rPr>
        <w:t>bất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khả</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kháng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cung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cấp</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thông</w:t>
      </w:r>
      <w:proofErr w:type="spellEnd"/>
      <w:r w:rsidRPr="002763B3">
        <w:rPr>
          <w:rFonts w:ascii="Times New Roman" w:eastAsia="Cambria Math" w:hAnsi="Times New Roman"/>
          <w:spacing w:val="-2"/>
          <w:sz w:val="28"/>
          <w:szCs w:val="28"/>
        </w:rPr>
        <w:t xml:space="preserve"> tin </w:t>
      </w:r>
      <w:proofErr w:type="spellStart"/>
      <w:r w:rsidRPr="002763B3">
        <w:rPr>
          <w:rFonts w:ascii="Times New Roman" w:eastAsia="Cambria Math" w:hAnsi="Times New Roman"/>
          <w:spacing w:val="-2"/>
          <w:sz w:val="28"/>
          <w:szCs w:val="28"/>
        </w:rPr>
        <w:t>để</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công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khai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trên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cổng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thông</w:t>
      </w:r>
      <w:proofErr w:type="spellEnd"/>
      <w:r w:rsidRPr="002763B3">
        <w:rPr>
          <w:rFonts w:ascii="Times New Roman" w:eastAsia="Cambria Math" w:hAnsi="Times New Roman"/>
          <w:spacing w:val="-2"/>
          <w:sz w:val="28"/>
          <w:szCs w:val="28"/>
        </w:rPr>
        <w:t xml:space="preserve"> tin </w:t>
      </w:r>
      <w:proofErr w:type="spellStart"/>
      <w:r w:rsidRPr="002763B3">
        <w:rPr>
          <w:rFonts w:ascii="Times New Roman" w:eastAsia="Cambria Math" w:hAnsi="Times New Roman"/>
          <w:spacing w:val="-2"/>
          <w:sz w:val="28"/>
          <w:szCs w:val="28"/>
        </w:rPr>
        <w:t>điện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tử</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của</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Bộ</w:t>
      </w:r>
      <w:proofErr w:type="spellEnd"/>
      <w:r w:rsidRPr="002763B3">
        <w:rPr>
          <w:rFonts w:ascii="Times New Roman" w:eastAsia="Cambria Math" w:hAnsi="Times New Roman"/>
          <w:spacing w:val="-2"/>
          <w:sz w:val="28"/>
          <w:szCs w:val="28"/>
        </w:rPr>
        <w:t xml:space="preserve"> </w:t>
      </w:r>
      <w:proofErr w:type="spellStart"/>
      <w:r w:rsidR="000D6E60" w:rsidRPr="002763B3">
        <w:rPr>
          <w:rFonts w:ascii="Times New Roman" w:eastAsia="Cambria Math" w:hAnsi="Times New Roman"/>
          <w:spacing w:val="-2"/>
          <w:sz w:val="28"/>
          <w:szCs w:val="28"/>
        </w:rPr>
        <w:t>Nông</w:t>
      </w:r>
      <w:proofErr w:type="spellEnd"/>
      <w:r w:rsidR="000D6E60" w:rsidRPr="002763B3">
        <w:rPr>
          <w:rFonts w:ascii="Times New Roman" w:eastAsia="Cambria Math" w:hAnsi="Times New Roman"/>
          <w:spacing w:val="-2"/>
          <w:sz w:val="28"/>
          <w:szCs w:val="28"/>
        </w:rPr>
        <w:t xml:space="preserve"> </w:t>
      </w:r>
      <w:proofErr w:type="spellStart"/>
      <w:r w:rsidR="000D6E60" w:rsidRPr="002763B3">
        <w:rPr>
          <w:rFonts w:ascii="Times New Roman" w:eastAsia="Cambria Math" w:hAnsi="Times New Roman"/>
          <w:spacing w:val="-2"/>
          <w:sz w:val="28"/>
          <w:szCs w:val="28"/>
        </w:rPr>
        <w:t>nghiệp</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và</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Môi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trường</w:t>
      </w:r>
      <w:proofErr w:type="spellEnd"/>
      <w:r w:rsidR="000D6E60" w:rsidRPr="002763B3">
        <w:rPr>
          <w:rStyle w:val="FootnoteReference"/>
          <w:rFonts w:ascii="Times New Roman" w:eastAsia="Cambria Math" w:hAnsi="Times New Roman"/>
          <w:spacing w:val="-2"/>
          <w:sz w:val="28"/>
          <w:szCs w:val="28"/>
        </w:rPr>
        <w:footnoteReference w:id="94"/>
      </w:r>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hoặc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cơ</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quan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hAnsi="Times New Roman"/>
          <w:spacing w:val="-2"/>
          <w:sz w:val="28"/>
          <w:szCs w:val="28"/>
          <w:lang w:eastAsia="x-none"/>
        </w:rPr>
        <w:t>có</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chức</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năng</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eastAsia="Cambria Math" w:hAnsi="Times New Roman"/>
          <w:spacing w:val="-2"/>
          <w:sz w:val="28"/>
          <w:szCs w:val="28"/>
        </w:rPr>
        <w:t>quản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lý</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đất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đai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thuộc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Bộ</w:t>
      </w:r>
      <w:proofErr w:type="spellEnd"/>
      <w:r w:rsidRPr="002763B3">
        <w:rPr>
          <w:rFonts w:ascii="Times New Roman" w:eastAsia="Cambria Math" w:hAnsi="Times New Roman"/>
          <w:spacing w:val="-2"/>
          <w:sz w:val="28"/>
          <w:szCs w:val="28"/>
        </w:rPr>
        <w:t xml:space="preserve"> </w:t>
      </w:r>
      <w:proofErr w:type="spellStart"/>
      <w:r w:rsidR="000D6E60" w:rsidRPr="002763B3">
        <w:rPr>
          <w:rFonts w:ascii="Times New Roman" w:eastAsia="Cambria Math" w:hAnsi="Times New Roman"/>
          <w:spacing w:val="-2"/>
          <w:sz w:val="28"/>
          <w:szCs w:val="28"/>
        </w:rPr>
        <w:t>Nông</w:t>
      </w:r>
      <w:proofErr w:type="spellEnd"/>
      <w:r w:rsidR="000D6E60" w:rsidRPr="002763B3">
        <w:rPr>
          <w:rFonts w:ascii="Times New Roman" w:eastAsia="Cambria Math" w:hAnsi="Times New Roman"/>
          <w:spacing w:val="-2"/>
          <w:sz w:val="28"/>
          <w:szCs w:val="28"/>
        </w:rPr>
        <w:t xml:space="preserve"> </w:t>
      </w:r>
      <w:proofErr w:type="spellStart"/>
      <w:r w:rsidR="000D6E60" w:rsidRPr="002763B3">
        <w:rPr>
          <w:rFonts w:ascii="Times New Roman" w:eastAsia="Cambria Math" w:hAnsi="Times New Roman"/>
          <w:spacing w:val="-2"/>
          <w:sz w:val="28"/>
          <w:szCs w:val="28"/>
        </w:rPr>
        <w:t>nghiệp</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và</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Môi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trường</w:t>
      </w:r>
      <w:proofErr w:type="spellEnd"/>
      <w:r w:rsidR="000D6E60" w:rsidRPr="002763B3">
        <w:rPr>
          <w:rStyle w:val="FootnoteReference"/>
          <w:rFonts w:ascii="Times New Roman" w:eastAsia="Cambria Math" w:hAnsi="Times New Roman"/>
          <w:spacing w:val="-2"/>
          <w:sz w:val="28"/>
          <w:szCs w:val="28"/>
        </w:rPr>
        <w:footnoteReference w:id="95"/>
      </w:r>
      <w:r w:rsidRPr="002763B3">
        <w:rPr>
          <w:rFonts w:ascii="Times New Roman" w:eastAsia="Cambria Math" w:hAnsi="Times New Roman"/>
          <w:spacing w:val="-2"/>
          <w:sz w:val="28"/>
          <w:szCs w:val="28"/>
        </w:rPr>
        <w:t>.</w:t>
      </w:r>
    </w:p>
    <w:p w14:paraId="5B5F79B5" w14:textId="5FAC0C15" w:rsidR="000E3995" w:rsidRPr="002763B3" w:rsidRDefault="000E3995" w:rsidP="00F8028F">
      <w:pPr>
        <w:widowControl w:val="0"/>
        <w:spacing w:before="120" w:after="120" w:line="240" w:lineRule="auto"/>
        <w:rPr>
          <w:rFonts w:ascii="Times New Roman" w:eastAsia="Cambria Math" w:hAnsi="Times New Roman"/>
          <w:spacing w:val="-2"/>
          <w:sz w:val="28"/>
          <w:szCs w:val="28"/>
        </w:rPr>
      </w:pPr>
      <w:r w:rsidRPr="002763B3">
        <w:rPr>
          <w:rFonts w:ascii="Times New Roman" w:eastAsia="Cambria Math" w:hAnsi="Times New Roman"/>
          <w:spacing w:val="-2"/>
          <w:sz w:val="28"/>
          <w:szCs w:val="28"/>
        </w:rPr>
        <w:t>3a.</w:t>
      </w:r>
      <w:r w:rsidRPr="002763B3">
        <w:rPr>
          <w:rStyle w:val="FootnoteReference"/>
          <w:rFonts w:ascii="Times New Roman" w:eastAsia="Cambria Math" w:hAnsi="Times New Roman"/>
          <w:spacing w:val="-2"/>
          <w:sz w:val="28"/>
          <w:szCs w:val="28"/>
        </w:rPr>
        <w:footnoteReference w:id="96"/>
      </w:r>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Việc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công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khai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thông</w:t>
      </w:r>
      <w:proofErr w:type="spellEnd"/>
      <w:r w:rsidRPr="002763B3">
        <w:rPr>
          <w:rFonts w:ascii="Times New Roman" w:eastAsia="Cambria Math" w:hAnsi="Times New Roman"/>
          <w:spacing w:val="-2"/>
          <w:sz w:val="28"/>
          <w:szCs w:val="28"/>
        </w:rPr>
        <w:t xml:space="preserve"> tin vi </w:t>
      </w:r>
      <w:proofErr w:type="spellStart"/>
      <w:r w:rsidRPr="002763B3">
        <w:rPr>
          <w:rFonts w:ascii="Times New Roman" w:eastAsia="Cambria Math" w:hAnsi="Times New Roman"/>
          <w:spacing w:val="-2"/>
          <w:sz w:val="28"/>
          <w:szCs w:val="28"/>
        </w:rPr>
        <w:t>phạm</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và</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công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khai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việc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khắc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phục</w:t>
      </w:r>
      <w:proofErr w:type="spellEnd"/>
      <w:r w:rsidRPr="002763B3">
        <w:rPr>
          <w:rFonts w:ascii="Times New Roman" w:eastAsia="Cambria Math" w:hAnsi="Times New Roman"/>
          <w:spacing w:val="-2"/>
          <w:sz w:val="28"/>
          <w:szCs w:val="28"/>
        </w:rPr>
        <w:t xml:space="preserve"> vi</w:t>
      </w:r>
      <w:r w:rsidRPr="002763B3">
        <w:rPr>
          <w:rFonts w:ascii="Times New Roman" w:eastAsia="Cambria Math" w:hAnsi="Times New Roman"/>
          <w:spacing w:val="-2"/>
          <w:sz w:val="28"/>
          <w:szCs w:val="28"/>
        </w:rPr>
        <w:br/>
      </w:r>
      <w:proofErr w:type="spellStart"/>
      <w:r w:rsidRPr="002763B3">
        <w:rPr>
          <w:rFonts w:ascii="Times New Roman" w:eastAsia="Cambria Math" w:hAnsi="Times New Roman"/>
          <w:spacing w:val="-2"/>
          <w:sz w:val="28"/>
          <w:szCs w:val="28"/>
        </w:rPr>
        <w:t>phạm</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pháp</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luật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đất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đai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thực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hiện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như</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sau</w:t>
      </w:r>
      <w:proofErr w:type="spellEnd"/>
      <w:r w:rsidRPr="002763B3">
        <w:rPr>
          <w:rFonts w:ascii="Times New Roman" w:eastAsia="Cambria Math" w:hAnsi="Times New Roman"/>
          <w:spacing w:val="-2"/>
          <w:sz w:val="28"/>
          <w:szCs w:val="28"/>
        </w:rPr>
        <w:t>:</w:t>
      </w:r>
    </w:p>
    <w:p w14:paraId="52F60B2E" w14:textId="77777777" w:rsidR="000E3995" w:rsidRPr="002763B3" w:rsidRDefault="000E3995" w:rsidP="00F8028F">
      <w:pPr>
        <w:widowControl w:val="0"/>
        <w:spacing w:before="120" w:after="120" w:line="240" w:lineRule="auto"/>
        <w:rPr>
          <w:rFonts w:ascii="Times New Roman" w:eastAsia="Cambria Math" w:hAnsi="Times New Roman"/>
          <w:spacing w:val="-2"/>
          <w:sz w:val="28"/>
          <w:szCs w:val="28"/>
        </w:rPr>
      </w:pPr>
      <w:r w:rsidRPr="002763B3">
        <w:rPr>
          <w:rFonts w:ascii="Times New Roman" w:eastAsia="Cambria Math" w:hAnsi="Times New Roman"/>
          <w:spacing w:val="-2"/>
          <w:sz w:val="28"/>
          <w:szCs w:val="28"/>
        </w:rPr>
        <w:t xml:space="preserve">a) Công </w:t>
      </w:r>
      <w:proofErr w:type="spellStart"/>
      <w:r w:rsidRPr="002763B3">
        <w:rPr>
          <w:rFonts w:ascii="Times New Roman" w:eastAsia="Cambria Math" w:hAnsi="Times New Roman"/>
          <w:spacing w:val="-2"/>
          <w:sz w:val="28"/>
          <w:szCs w:val="28"/>
        </w:rPr>
        <w:t>khai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về</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thông</w:t>
      </w:r>
      <w:proofErr w:type="spellEnd"/>
      <w:r w:rsidRPr="002763B3">
        <w:rPr>
          <w:rFonts w:ascii="Times New Roman" w:eastAsia="Cambria Math" w:hAnsi="Times New Roman"/>
          <w:spacing w:val="-2"/>
          <w:sz w:val="28"/>
          <w:szCs w:val="28"/>
        </w:rPr>
        <w:t xml:space="preserve"> tin vi </w:t>
      </w:r>
      <w:proofErr w:type="spellStart"/>
      <w:r w:rsidRPr="002763B3">
        <w:rPr>
          <w:rFonts w:ascii="Times New Roman" w:eastAsia="Cambria Math" w:hAnsi="Times New Roman"/>
          <w:spacing w:val="-2"/>
          <w:sz w:val="28"/>
          <w:szCs w:val="28"/>
        </w:rPr>
        <w:t>phạm</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và</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công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khai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việc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khắc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phục</w:t>
      </w:r>
      <w:proofErr w:type="spellEnd"/>
      <w:r w:rsidRPr="002763B3">
        <w:rPr>
          <w:rFonts w:ascii="Times New Roman" w:eastAsia="Cambria Math" w:hAnsi="Times New Roman"/>
          <w:spacing w:val="-2"/>
          <w:sz w:val="28"/>
          <w:szCs w:val="28"/>
        </w:rPr>
        <w:t xml:space="preserve"> vi </w:t>
      </w:r>
      <w:proofErr w:type="spellStart"/>
      <w:r w:rsidRPr="002763B3">
        <w:rPr>
          <w:rFonts w:ascii="Times New Roman" w:eastAsia="Cambria Math" w:hAnsi="Times New Roman"/>
          <w:spacing w:val="-2"/>
          <w:sz w:val="28"/>
          <w:szCs w:val="28"/>
        </w:rPr>
        <w:t>phạm</w:t>
      </w:r>
      <w:proofErr w:type="spellEnd"/>
      <w:r w:rsidRPr="002763B3">
        <w:rPr>
          <w:rFonts w:ascii="Times New Roman" w:eastAsia="Cambria Math" w:hAnsi="Times New Roman"/>
          <w:spacing w:val="-2"/>
          <w:sz w:val="28"/>
          <w:szCs w:val="28"/>
        </w:rPr>
        <w:br/>
      </w:r>
      <w:proofErr w:type="spellStart"/>
      <w:r w:rsidRPr="002763B3">
        <w:rPr>
          <w:rFonts w:ascii="Times New Roman" w:eastAsia="Cambria Math" w:hAnsi="Times New Roman"/>
          <w:spacing w:val="-2"/>
          <w:sz w:val="28"/>
          <w:szCs w:val="28"/>
        </w:rPr>
        <w:t>pháp</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luật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đất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đai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đối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với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trường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hợp</w:t>
      </w:r>
      <w:proofErr w:type="spellEnd"/>
      <w:r w:rsidRPr="002763B3">
        <w:rPr>
          <w:rFonts w:ascii="Times New Roman" w:eastAsia="Cambria Math" w:hAnsi="Times New Roman"/>
          <w:spacing w:val="-2"/>
          <w:sz w:val="28"/>
          <w:szCs w:val="28"/>
        </w:rPr>
        <w:t xml:space="preserve"> vi </w:t>
      </w:r>
      <w:proofErr w:type="spellStart"/>
      <w:r w:rsidRPr="002763B3">
        <w:rPr>
          <w:rFonts w:ascii="Times New Roman" w:eastAsia="Cambria Math" w:hAnsi="Times New Roman"/>
          <w:spacing w:val="-2"/>
          <w:sz w:val="28"/>
          <w:szCs w:val="28"/>
        </w:rPr>
        <w:t>phạm</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quy</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định</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tại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Điều</w:t>
      </w:r>
      <w:proofErr w:type="spellEnd"/>
      <w:r w:rsidRPr="002763B3">
        <w:rPr>
          <w:rFonts w:ascii="Times New Roman" w:eastAsia="Cambria Math" w:hAnsi="Times New Roman"/>
          <w:spacing w:val="-2"/>
          <w:sz w:val="28"/>
          <w:szCs w:val="28"/>
        </w:rPr>
        <w:t xml:space="preserve"> 81 </w:t>
      </w:r>
      <w:proofErr w:type="spellStart"/>
      <w:r w:rsidRPr="002763B3">
        <w:rPr>
          <w:rFonts w:ascii="Times New Roman" w:eastAsia="Cambria Math" w:hAnsi="Times New Roman"/>
          <w:spacing w:val="-2"/>
          <w:sz w:val="28"/>
          <w:szCs w:val="28"/>
        </w:rPr>
        <w:t>của</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Luật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Đất</w:t>
      </w:r>
      <w:proofErr w:type="spellEnd"/>
      <w:r w:rsidRPr="002763B3">
        <w:rPr>
          <w:rFonts w:ascii="Times New Roman" w:eastAsia="Cambria Math" w:hAnsi="Times New Roman"/>
          <w:spacing w:val="-2"/>
          <w:sz w:val="28"/>
          <w:szCs w:val="28"/>
        </w:rPr>
        <w:br/>
      </w:r>
      <w:proofErr w:type="spellStart"/>
      <w:r w:rsidRPr="002763B3">
        <w:rPr>
          <w:rFonts w:ascii="Times New Roman" w:eastAsia="Cambria Math" w:hAnsi="Times New Roman"/>
          <w:spacing w:val="-2"/>
          <w:sz w:val="28"/>
          <w:szCs w:val="28"/>
        </w:rPr>
        <w:t>đai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và</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Nghị</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định</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của</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Chính</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phủ</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quy</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định</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về</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xử</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phạt</w:t>
      </w:r>
      <w:proofErr w:type="spellEnd"/>
      <w:r w:rsidRPr="002763B3">
        <w:rPr>
          <w:rFonts w:ascii="Times New Roman" w:eastAsia="Cambria Math" w:hAnsi="Times New Roman"/>
          <w:spacing w:val="-2"/>
          <w:sz w:val="28"/>
          <w:szCs w:val="28"/>
        </w:rPr>
        <w:t xml:space="preserve"> vi </w:t>
      </w:r>
      <w:proofErr w:type="spellStart"/>
      <w:r w:rsidRPr="002763B3">
        <w:rPr>
          <w:rFonts w:ascii="Times New Roman" w:eastAsia="Cambria Math" w:hAnsi="Times New Roman"/>
          <w:spacing w:val="-2"/>
          <w:sz w:val="28"/>
          <w:szCs w:val="28"/>
        </w:rPr>
        <w:t>phạm</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hành</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chính</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trong</w:t>
      </w:r>
      <w:proofErr w:type="spellEnd"/>
      <w:r w:rsidRPr="002763B3">
        <w:rPr>
          <w:rFonts w:ascii="Times New Roman" w:eastAsia="Cambria Math" w:hAnsi="Times New Roman"/>
          <w:spacing w:val="-2"/>
          <w:sz w:val="28"/>
          <w:szCs w:val="28"/>
        </w:rPr>
        <w:br/>
      </w:r>
      <w:proofErr w:type="spellStart"/>
      <w:r w:rsidRPr="002763B3">
        <w:rPr>
          <w:rFonts w:ascii="Times New Roman" w:eastAsia="Cambria Math" w:hAnsi="Times New Roman"/>
          <w:spacing w:val="-2"/>
          <w:sz w:val="28"/>
          <w:szCs w:val="28"/>
        </w:rPr>
        <w:t>lĩnh</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vực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đất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đai</w:t>
      </w:r>
      <w:proofErr w:type="spellEnd"/>
      <w:r w:rsidRPr="002763B3">
        <w:rPr>
          <w:rFonts w:ascii="Times New Roman" w:eastAsia="Cambria Math" w:hAnsi="Times New Roman"/>
          <w:spacing w:val="-2"/>
          <w:sz w:val="28"/>
          <w:szCs w:val="28"/>
        </w:rPr>
        <w:t>;</w:t>
      </w:r>
    </w:p>
    <w:p w14:paraId="2BBF6D39" w14:textId="77777777" w:rsidR="000E3995" w:rsidRPr="002763B3" w:rsidRDefault="000E3995" w:rsidP="00F8028F">
      <w:pPr>
        <w:widowControl w:val="0"/>
        <w:spacing w:before="120" w:after="120" w:line="240" w:lineRule="auto"/>
        <w:rPr>
          <w:rFonts w:ascii="Times New Roman" w:eastAsia="Cambria Math" w:hAnsi="Times New Roman"/>
          <w:spacing w:val="-2"/>
          <w:sz w:val="28"/>
          <w:szCs w:val="28"/>
        </w:rPr>
      </w:pPr>
      <w:r w:rsidRPr="002763B3">
        <w:rPr>
          <w:rFonts w:ascii="Times New Roman" w:eastAsia="Cambria Math" w:hAnsi="Times New Roman"/>
          <w:spacing w:val="-2"/>
          <w:sz w:val="28"/>
          <w:szCs w:val="28"/>
        </w:rPr>
        <w:t xml:space="preserve">b) </w:t>
      </w:r>
      <w:proofErr w:type="spellStart"/>
      <w:r w:rsidRPr="002763B3">
        <w:rPr>
          <w:rFonts w:ascii="Times New Roman" w:eastAsia="Cambria Math" w:hAnsi="Times New Roman"/>
          <w:spacing w:val="-2"/>
          <w:sz w:val="28"/>
          <w:szCs w:val="28"/>
        </w:rPr>
        <w:t>Nội</w:t>
      </w:r>
      <w:proofErr w:type="spellEnd"/>
      <w:r w:rsidRPr="002763B3">
        <w:rPr>
          <w:rFonts w:ascii="Times New Roman" w:eastAsia="Cambria Math" w:hAnsi="Times New Roman"/>
          <w:spacing w:val="-2"/>
          <w:sz w:val="28"/>
          <w:szCs w:val="28"/>
        </w:rPr>
        <w:t xml:space="preserve"> dung </w:t>
      </w:r>
      <w:proofErr w:type="spellStart"/>
      <w:r w:rsidRPr="002763B3">
        <w:rPr>
          <w:rFonts w:ascii="Times New Roman" w:eastAsia="Cambria Math" w:hAnsi="Times New Roman"/>
          <w:spacing w:val="-2"/>
          <w:sz w:val="28"/>
          <w:szCs w:val="28"/>
        </w:rPr>
        <w:t>công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khai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gồm</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Người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sử</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dụng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đất</w:t>
      </w:r>
      <w:proofErr w:type="spellEnd"/>
      <w:r w:rsidRPr="002763B3">
        <w:rPr>
          <w:rFonts w:ascii="Times New Roman" w:eastAsia="Cambria Math" w:hAnsi="Times New Roman"/>
          <w:spacing w:val="-2"/>
          <w:sz w:val="28"/>
          <w:szCs w:val="28"/>
        </w:rPr>
        <w:t xml:space="preserve"> vi </w:t>
      </w:r>
      <w:proofErr w:type="spellStart"/>
      <w:r w:rsidRPr="002763B3">
        <w:rPr>
          <w:rFonts w:ascii="Times New Roman" w:eastAsia="Cambria Math" w:hAnsi="Times New Roman"/>
          <w:spacing w:val="-2"/>
          <w:sz w:val="28"/>
          <w:szCs w:val="28"/>
        </w:rPr>
        <w:t>phạm</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địa</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chỉ</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đất</w:t>
      </w:r>
      <w:proofErr w:type="spellEnd"/>
      <w:r w:rsidRPr="002763B3">
        <w:rPr>
          <w:rFonts w:ascii="Times New Roman" w:eastAsia="Cambria Math" w:hAnsi="Times New Roman"/>
          <w:spacing w:val="-2"/>
          <w:sz w:val="28"/>
          <w:szCs w:val="28"/>
        </w:rPr>
        <w:t xml:space="preserve"> vi </w:t>
      </w:r>
      <w:proofErr w:type="spellStart"/>
      <w:r w:rsidRPr="002763B3">
        <w:rPr>
          <w:rFonts w:ascii="Times New Roman" w:eastAsia="Cambria Math" w:hAnsi="Times New Roman"/>
          <w:spacing w:val="-2"/>
          <w:sz w:val="28"/>
          <w:szCs w:val="28"/>
        </w:rPr>
        <w:t>phạm</w:t>
      </w:r>
      <w:proofErr w:type="spellEnd"/>
      <w:r w:rsidRPr="002763B3">
        <w:rPr>
          <w:rFonts w:ascii="Times New Roman" w:eastAsia="Cambria Math" w:hAnsi="Times New Roman"/>
          <w:spacing w:val="-2"/>
          <w:sz w:val="28"/>
          <w:szCs w:val="28"/>
        </w:rPr>
        <w:t>,</w:t>
      </w:r>
      <w:r w:rsidRPr="002763B3">
        <w:rPr>
          <w:rFonts w:ascii="Times New Roman" w:eastAsia="Cambria Math" w:hAnsi="Times New Roman"/>
          <w:spacing w:val="-2"/>
          <w:sz w:val="28"/>
          <w:szCs w:val="28"/>
        </w:rPr>
        <w:br/>
      </w:r>
      <w:proofErr w:type="spellStart"/>
      <w:r w:rsidRPr="002763B3">
        <w:rPr>
          <w:rFonts w:ascii="Times New Roman" w:eastAsia="Cambria Math" w:hAnsi="Times New Roman"/>
          <w:spacing w:val="-2"/>
          <w:sz w:val="28"/>
          <w:szCs w:val="28"/>
        </w:rPr>
        <w:t>hành</w:t>
      </w:r>
      <w:proofErr w:type="spellEnd"/>
      <w:r w:rsidRPr="002763B3">
        <w:rPr>
          <w:rFonts w:ascii="Times New Roman" w:eastAsia="Cambria Math" w:hAnsi="Times New Roman"/>
          <w:spacing w:val="-2"/>
          <w:sz w:val="28"/>
          <w:szCs w:val="28"/>
        </w:rPr>
        <w:t xml:space="preserve"> vi </w:t>
      </w:r>
      <w:proofErr w:type="spellStart"/>
      <w:r w:rsidRPr="002763B3">
        <w:rPr>
          <w:rFonts w:ascii="Times New Roman" w:eastAsia="Cambria Math" w:hAnsi="Times New Roman"/>
          <w:spacing w:val="-2"/>
          <w:sz w:val="28"/>
          <w:szCs w:val="28"/>
        </w:rPr>
        <w:t>vi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phạm</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diện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tích</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đất</w:t>
      </w:r>
      <w:proofErr w:type="spellEnd"/>
      <w:r w:rsidRPr="002763B3">
        <w:rPr>
          <w:rFonts w:ascii="Times New Roman" w:eastAsia="Cambria Math" w:hAnsi="Times New Roman"/>
          <w:spacing w:val="-2"/>
          <w:sz w:val="28"/>
          <w:szCs w:val="28"/>
        </w:rPr>
        <w:t xml:space="preserve"> vi </w:t>
      </w:r>
      <w:proofErr w:type="spellStart"/>
      <w:r w:rsidRPr="002763B3">
        <w:rPr>
          <w:rFonts w:ascii="Times New Roman" w:eastAsia="Cambria Math" w:hAnsi="Times New Roman"/>
          <w:spacing w:val="-2"/>
          <w:sz w:val="28"/>
          <w:szCs w:val="28"/>
        </w:rPr>
        <w:t>phạm</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văn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bản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của</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cơ</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quan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người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có</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thẩm</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quyền</w:t>
      </w:r>
      <w:proofErr w:type="spellEnd"/>
      <w:r w:rsidRPr="002763B3">
        <w:rPr>
          <w:rFonts w:ascii="Times New Roman" w:eastAsia="Cambria Math" w:hAnsi="Times New Roman"/>
          <w:spacing w:val="-2"/>
          <w:sz w:val="28"/>
          <w:szCs w:val="28"/>
        </w:rPr>
        <w:br/>
      </w:r>
      <w:proofErr w:type="spellStart"/>
      <w:r w:rsidRPr="002763B3">
        <w:rPr>
          <w:rFonts w:ascii="Times New Roman" w:eastAsia="Cambria Math" w:hAnsi="Times New Roman"/>
          <w:spacing w:val="-2"/>
          <w:sz w:val="28"/>
          <w:szCs w:val="28"/>
        </w:rPr>
        <w:t>đã</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xử</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lý</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hành</w:t>
      </w:r>
      <w:proofErr w:type="spellEnd"/>
      <w:r w:rsidRPr="002763B3">
        <w:rPr>
          <w:rFonts w:ascii="Times New Roman" w:eastAsia="Cambria Math" w:hAnsi="Times New Roman"/>
          <w:spacing w:val="-2"/>
          <w:sz w:val="28"/>
          <w:szCs w:val="28"/>
        </w:rPr>
        <w:t xml:space="preserve"> vi </w:t>
      </w:r>
      <w:proofErr w:type="spellStart"/>
      <w:r w:rsidRPr="002763B3">
        <w:rPr>
          <w:rFonts w:ascii="Times New Roman" w:eastAsia="Cambria Math" w:hAnsi="Times New Roman"/>
          <w:spacing w:val="-2"/>
          <w:sz w:val="28"/>
          <w:szCs w:val="28"/>
        </w:rPr>
        <w:t>vi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phạm</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Đối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với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trường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hợp</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công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khai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việc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khắc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phục</w:t>
      </w:r>
      <w:proofErr w:type="spellEnd"/>
      <w:r w:rsidRPr="002763B3">
        <w:rPr>
          <w:rFonts w:ascii="Times New Roman" w:eastAsia="Cambria Math" w:hAnsi="Times New Roman"/>
          <w:spacing w:val="-2"/>
          <w:sz w:val="28"/>
          <w:szCs w:val="28"/>
        </w:rPr>
        <w:t xml:space="preserve"> vi </w:t>
      </w:r>
      <w:proofErr w:type="spellStart"/>
      <w:r w:rsidRPr="002763B3">
        <w:rPr>
          <w:rFonts w:ascii="Times New Roman" w:eastAsia="Cambria Math" w:hAnsi="Times New Roman"/>
          <w:spacing w:val="-2"/>
          <w:sz w:val="28"/>
          <w:szCs w:val="28"/>
        </w:rPr>
        <w:t>phạm</w:t>
      </w:r>
      <w:proofErr w:type="spellEnd"/>
      <w:r w:rsidRPr="002763B3">
        <w:rPr>
          <w:rFonts w:ascii="Times New Roman" w:eastAsia="Cambria Math" w:hAnsi="Times New Roman"/>
          <w:spacing w:val="-2"/>
          <w:sz w:val="28"/>
          <w:szCs w:val="28"/>
        </w:rPr>
        <w:br/>
      </w:r>
      <w:proofErr w:type="spellStart"/>
      <w:r w:rsidRPr="002763B3">
        <w:rPr>
          <w:rFonts w:ascii="Times New Roman" w:eastAsia="Cambria Math" w:hAnsi="Times New Roman"/>
          <w:spacing w:val="-2"/>
          <w:sz w:val="28"/>
          <w:szCs w:val="28"/>
        </w:rPr>
        <w:t>pháp</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luật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đất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đai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thì</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phải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có</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văn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bản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chứng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minh</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đã</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khắc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phục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xong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hành</w:t>
      </w:r>
      <w:proofErr w:type="spellEnd"/>
      <w:r w:rsidRPr="002763B3">
        <w:rPr>
          <w:rFonts w:ascii="Times New Roman" w:eastAsia="Cambria Math" w:hAnsi="Times New Roman"/>
          <w:spacing w:val="-2"/>
          <w:sz w:val="28"/>
          <w:szCs w:val="28"/>
        </w:rPr>
        <w:t xml:space="preserve"> vi </w:t>
      </w:r>
      <w:proofErr w:type="spellStart"/>
      <w:r w:rsidRPr="002763B3">
        <w:rPr>
          <w:rFonts w:ascii="Times New Roman" w:eastAsia="Cambria Math" w:hAnsi="Times New Roman"/>
          <w:spacing w:val="-2"/>
          <w:sz w:val="28"/>
          <w:szCs w:val="28"/>
        </w:rPr>
        <w:t>vi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phạm</w:t>
      </w:r>
      <w:proofErr w:type="spellEnd"/>
      <w:r w:rsidRPr="002763B3">
        <w:rPr>
          <w:rFonts w:ascii="Times New Roman" w:eastAsia="Cambria Math" w:hAnsi="Times New Roman"/>
          <w:spacing w:val="-2"/>
          <w:sz w:val="28"/>
          <w:szCs w:val="28"/>
        </w:rPr>
        <w:t>;</w:t>
      </w:r>
    </w:p>
    <w:p w14:paraId="25C84357" w14:textId="77777777" w:rsidR="000E3995" w:rsidRPr="002763B3" w:rsidRDefault="000E3995" w:rsidP="00F8028F">
      <w:pPr>
        <w:widowControl w:val="0"/>
        <w:spacing w:before="120" w:after="120" w:line="240" w:lineRule="auto"/>
        <w:rPr>
          <w:rFonts w:ascii="Times New Roman" w:eastAsia="Cambria Math" w:hAnsi="Times New Roman"/>
          <w:spacing w:val="-2"/>
          <w:sz w:val="28"/>
          <w:szCs w:val="28"/>
        </w:rPr>
      </w:pPr>
      <w:r w:rsidRPr="002763B3">
        <w:rPr>
          <w:rFonts w:ascii="Times New Roman" w:eastAsia="Cambria Math" w:hAnsi="Times New Roman"/>
          <w:spacing w:val="-2"/>
          <w:sz w:val="28"/>
          <w:szCs w:val="28"/>
        </w:rPr>
        <w:t xml:space="preserve">c) Trong </w:t>
      </w:r>
      <w:proofErr w:type="spellStart"/>
      <w:r w:rsidRPr="002763B3">
        <w:rPr>
          <w:rFonts w:ascii="Times New Roman" w:eastAsia="Cambria Math" w:hAnsi="Times New Roman"/>
          <w:spacing w:val="-2"/>
          <w:sz w:val="28"/>
          <w:szCs w:val="28"/>
        </w:rPr>
        <w:t>thời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gian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không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quá</w:t>
      </w:r>
      <w:proofErr w:type="spellEnd"/>
      <w:r w:rsidRPr="002763B3">
        <w:rPr>
          <w:rFonts w:ascii="Times New Roman" w:eastAsia="Cambria Math" w:hAnsi="Times New Roman"/>
          <w:spacing w:val="-2"/>
          <w:sz w:val="28"/>
          <w:szCs w:val="28"/>
        </w:rPr>
        <w:t xml:space="preserve"> 03 </w:t>
      </w:r>
      <w:proofErr w:type="spellStart"/>
      <w:r w:rsidRPr="002763B3">
        <w:rPr>
          <w:rFonts w:ascii="Times New Roman" w:eastAsia="Cambria Math" w:hAnsi="Times New Roman"/>
          <w:spacing w:val="-2"/>
          <w:sz w:val="28"/>
          <w:szCs w:val="28"/>
        </w:rPr>
        <w:t>ngày</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làm</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việc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kể</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từ</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ngày</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có</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văn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bản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phát</w:t>
      </w:r>
      <w:proofErr w:type="spellEnd"/>
      <w:r w:rsidRPr="002763B3">
        <w:rPr>
          <w:rFonts w:ascii="Times New Roman" w:eastAsia="Cambria Math" w:hAnsi="Times New Roman"/>
          <w:spacing w:val="-2"/>
          <w:sz w:val="28"/>
          <w:szCs w:val="28"/>
        </w:rPr>
        <w:br/>
      </w:r>
      <w:proofErr w:type="spellStart"/>
      <w:r w:rsidRPr="002763B3">
        <w:rPr>
          <w:rFonts w:ascii="Times New Roman" w:eastAsia="Cambria Math" w:hAnsi="Times New Roman"/>
          <w:spacing w:val="-2"/>
          <w:sz w:val="28"/>
          <w:szCs w:val="28"/>
        </w:rPr>
        <w:t>hiện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hành</w:t>
      </w:r>
      <w:proofErr w:type="spellEnd"/>
      <w:r w:rsidRPr="002763B3">
        <w:rPr>
          <w:rFonts w:ascii="Times New Roman" w:eastAsia="Cambria Math" w:hAnsi="Times New Roman"/>
          <w:spacing w:val="-2"/>
          <w:sz w:val="28"/>
          <w:szCs w:val="28"/>
        </w:rPr>
        <w:t xml:space="preserve"> vi </w:t>
      </w:r>
      <w:proofErr w:type="spellStart"/>
      <w:r w:rsidRPr="002763B3">
        <w:rPr>
          <w:rFonts w:ascii="Times New Roman" w:eastAsia="Cambria Math" w:hAnsi="Times New Roman"/>
          <w:spacing w:val="-2"/>
          <w:sz w:val="28"/>
          <w:szCs w:val="28"/>
        </w:rPr>
        <w:t>vi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phạm</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văn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bản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chứng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minh</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đã</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khắc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phục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xong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hành</w:t>
      </w:r>
      <w:proofErr w:type="spellEnd"/>
      <w:r w:rsidRPr="002763B3">
        <w:rPr>
          <w:rFonts w:ascii="Times New Roman" w:eastAsia="Cambria Math" w:hAnsi="Times New Roman"/>
          <w:spacing w:val="-2"/>
          <w:sz w:val="28"/>
          <w:szCs w:val="28"/>
        </w:rPr>
        <w:t xml:space="preserve"> vi </w:t>
      </w:r>
      <w:proofErr w:type="spellStart"/>
      <w:r w:rsidRPr="002763B3">
        <w:rPr>
          <w:rFonts w:ascii="Times New Roman" w:eastAsia="Cambria Math" w:hAnsi="Times New Roman"/>
          <w:spacing w:val="-2"/>
          <w:sz w:val="28"/>
          <w:szCs w:val="28"/>
        </w:rPr>
        <w:t>vi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phạm</w:t>
      </w:r>
      <w:proofErr w:type="spellEnd"/>
      <w:r w:rsidRPr="002763B3">
        <w:rPr>
          <w:rFonts w:ascii="Times New Roman" w:eastAsia="Cambria Math" w:hAnsi="Times New Roman"/>
          <w:spacing w:val="-2"/>
          <w:sz w:val="28"/>
          <w:szCs w:val="28"/>
        </w:rPr>
        <w:br/>
      </w:r>
      <w:proofErr w:type="spellStart"/>
      <w:r w:rsidRPr="002763B3">
        <w:rPr>
          <w:rFonts w:ascii="Times New Roman" w:eastAsia="Cambria Math" w:hAnsi="Times New Roman"/>
          <w:spacing w:val="-2"/>
          <w:sz w:val="28"/>
          <w:szCs w:val="28"/>
        </w:rPr>
        <w:t>thì</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cơ</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quan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người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có</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thẩm</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quyền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xử</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lý</w:t>
      </w:r>
      <w:proofErr w:type="spellEnd"/>
      <w:r w:rsidRPr="002763B3">
        <w:rPr>
          <w:rFonts w:ascii="Times New Roman" w:eastAsia="Cambria Math" w:hAnsi="Times New Roman"/>
          <w:spacing w:val="-2"/>
          <w:sz w:val="28"/>
          <w:szCs w:val="28"/>
        </w:rPr>
        <w:t xml:space="preserve"> vi </w:t>
      </w:r>
      <w:proofErr w:type="spellStart"/>
      <w:r w:rsidRPr="002763B3">
        <w:rPr>
          <w:rFonts w:ascii="Times New Roman" w:eastAsia="Cambria Math" w:hAnsi="Times New Roman"/>
          <w:spacing w:val="-2"/>
          <w:sz w:val="28"/>
          <w:szCs w:val="28"/>
        </w:rPr>
        <w:t>phạm</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có</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trách</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nhiệm</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lập</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danh</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sách</w:t>
      </w:r>
      <w:proofErr w:type="spellEnd"/>
      <w:r w:rsidRPr="002763B3">
        <w:rPr>
          <w:rFonts w:ascii="Times New Roman" w:eastAsia="Cambria Math" w:hAnsi="Times New Roman"/>
          <w:spacing w:val="-2"/>
          <w:sz w:val="28"/>
          <w:szCs w:val="28"/>
        </w:rPr>
        <w:t>,</w:t>
      </w:r>
      <w:r w:rsidRPr="002763B3">
        <w:rPr>
          <w:rFonts w:ascii="Times New Roman" w:eastAsia="Cambria Math" w:hAnsi="Times New Roman"/>
          <w:spacing w:val="-2"/>
          <w:sz w:val="28"/>
          <w:szCs w:val="28"/>
        </w:rPr>
        <w:br/>
      </w:r>
      <w:proofErr w:type="spellStart"/>
      <w:r w:rsidRPr="002763B3">
        <w:rPr>
          <w:rFonts w:ascii="Times New Roman" w:eastAsia="Cambria Math" w:hAnsi="Times New Roman"/>
          <w:spacing w:val="-2"/>
          <w:sz w:val="28"/>
          <w:szCs w:val="28"/>
        </w:rPr>
        <w:t>nội</w:t>
      </w:r>
      <w:proofErr w:type="spellEnd"/>
      <w:r w:rsidRPr="002763B3">
        <w:rPr>
          <w:rFonts w:ascii="Times New Roman" w:eastAsia="Cambria Math" w:hAnsi="Times New Roman"/>
          <w:spacing w:val="-2"/>
          <w:sz w:val="28"/>
          <w:szCs w:val="28"/>
        </w:rPr>
        <w:t xml:space="preserve"> dung </w:t>
      </w:r>
      <w:proofErr w:type="spellStart"/>
      <w:r w:rsidRPr="002763B3">
        <w:rPr>
          <w:rFonts w:ascii="Times New Roman" w:eastAsia="Cambria Math" w:hAnsi="Times New Roman"/>
          <w:spacing w:val="-2"/>
          <w:sz w:val="28"/>
          <w:szCs w:val="28"/>
        </w:rPr>
        <w:t>thông</w:t>
      </w:r>
      <w:proofErr w:type="spellEnd"/>
      <w:r w:rsidRPr="002763B3">
        <w:rPr>
          <w:rFonts w:ascii="Times New Roman" w:eastAsia="Cambria Math" w:hAnsi="Times New Roman"/>
          <w:spacing w:val="-2"/>
          <w:sz w:val="28"/>
          <w:szCs w:val="28"/>
        </w:rPr>
        <w:t xml:space="preserve"> tin </w:t>
      </w:r>
      <w:proofErr w:type="spellStart"/>
      <w:r w:rsidRPr="002763B3">
        <w:rPr>
          <w:rFonts w:ascii="Times New Roman" w:eastAsia="Cambria Math" w:hAnsi="Times New Roman"/>
          <w:spacing w:val="-2"/>
          <w:sz w:val="28"/>
          <w:szCs w:val="28"/>
        </w:rPr>
        <w:t>các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trường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hợp</w:t>
      </w:r>
      <w:proofErr w:type="spellEnd"/>
      <w:r w:rsidRPr="002763B3">
        <w:rPr>
          <w:rFonts w:ascii="Times New Roman" w:eastAsia="Cambria Math" w:hAnsi="Times New Roman"/>
          <w:spacing w:val="-2"/>
          <w:sz w:val="28"/>
          <w:szCs w:val="28"/>
        </w:rPr>
        <w:t xml:space="preserve"> vi </w:t>
      </w:r>
      <w:proofErr w:type="spellStart"/>
      <w:r w:rsidRPr="002763B3">
        <w:rPr>
          <w:rFonts w:ascii="Times New Roman" w:eastAsia="Cambria Math" w:hAnsi="Times New Roman"/>
          <w:spacing w:val="-2"/>
          <w:sz w:val="28"/>
          <w:szCs w:val="28"/>
        </w:rPr>
        <w:t>phạm</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và</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khắc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phục</w:t>
      </w:r>
      <w:proofErr w:type="spellEnd"/>
      <w:r w:rsidRPr="002763B3">
        <w:rPr>
          <w:rFonts w:ascii="Times New Roman" w:eastAsia="Cambria Math" w:hAnsi="Times New Roman"/>
          <w:spacing w:val="-2"/>
          <w:sz w:val="28"/>
          <w:szCs w:val="28"/>
        </w:rPr>
        <w:t xml:space="preserve"> vi </w:t>
      </w:r>
      <w:proofErr w:type="spellStart"/>
      <w:r w:rsidRPr="002763B3">
        <w:rPr>
          <w:rFonts w:ascii="Times New Roman" w:eastAsia="Cambria Math" w:hAnsi="Times New Roman"/>
          <w:spacing w:val="-2"/>
          <w:sz w:val="28"/>
          <w:szCs w:val="28"/>
        </w:rPr>
        <w:t>phạm</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quy</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định</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tại</w:t>
      </w:r>
      <w:proofErr w:type="spellEnd"/>
      <w:r w:rsidRPr="002763B3">
        <w:rPr>
          <w:rFonts w:ascii="Times New Roman" w:eastAsia="Cambria Math" w:hAnsi="Times New Roman"/>
          <w:spacing w:val="-2"/>
          <w:sz w:val="28"/>
          <w:szCs w:val="28"/>
        </w:rPr>
        <w:br/>
      </w:r>
      <w:proofErr w:type="spellStart"/>
      <w:r w:rsidRPr="002763B3">
        <w:rPr>
          <w:rFonts w:ascii="Times New Roman" w:eastAsia="Cambria Math" w:hAnsi="Times New Roman"/>
          <w:spacing w:val="-2"/>
          <w:sz w:val="28"/>
          <w:szCs w:val="28"/>
        </w:rPr>
        <w:t>điểm</w:t>
      </w:r>
      <w:proofErr w:type="spellEnd"/>
      <w:r w:rsidRPr="002763B3">
        <w:rPr>
          <w:rFonts w:ascii="Times New Roman" w:eastAsia="Cambria Math" w:hAnsi="Times New Roman"/>
          <w:spacing w:val="-2"/>
          <w:sz w:val="28"/>
          <w:szCs w:val="28"/>
        </w:rPr>
        <w:t xml:space="preserve"> b </w:t>
      </w:r>
      <w:proofErr w:type="spellStart"/>
      <w:r w:rsidRPr="002763B3">
        <w:rPr>
          <w:rFonts w:ascii="Times New Roman" w:eastAsia="Cambria Math" w:hAnsi="Times New Roman"/>
          <w:spacing w:val="-2"/>
          <w:sz w:val="28"/>
          <w:szCs w:val="28"/>
        </w:rPr>
        <w:t>khoản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này</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gửi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về</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Ủy</w:t>
      </w:r>
      <w:proofErr w:type="spellEnd"/>
      <w:r w:rsidRPr="002763B3">
        <w:rPr>
          <w:rFonts w:ascii="Times New Roman" w:eastAsia="Cambria Math" w:hAnsi="Times New Roman"/>
          <w:spacing w:val="-2"/>
          <w:sz w:val="28"/>
          <w:szCs w:val="28"/>
        </w:rPr>
        <w:t xml:space="preserve"> ban </w:t>
      </w:r>
      <w:proofErr w:type="spellStart"/>
      <w:r w:rsidRPr="002763B3">
        <w:rPr>
          <w:rFonts w:ascii="Times New Roman" w:eastAsia="Cambria Math" w:hAnsi="Times New Roman"/>
          <w:spacing w:val="-2"/>
          <w:sz w:val="28"/>
          <w:szCs w:val="28"/>
        </w:rPr>
        <w:t>nhân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dân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cấp</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tỉnh</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để</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công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khai</w:t>
      </w:r>
      <w:proofErr w:type="spellEnd"/>
      <w:r w:rsidRPr="002763B3">
        <w:rPr>
          <w:rFonts w:ascii="Times New Roman" w:eastAsia="Cambria Math" w:hAnsi="Times New Roman"/>
          <w:spacing w:val="-2"/>
          <w:sz w:val="28"/>
          <w:szCs w:val="28"/>
        </w:rPr>
        <w:t>.</w:t>
      </w:r>
    </w:p>
    <w:p w14:paraId="28C9C58A" w14:textId="77777777" w:rsidR="000E3995" w:rsidRPr="002763B3" w:rsidRDefault="000E3995" w:rsidP="00F8028F">
      <w:pPr>
        <w:widowControl w:val="0"/>
        <w:spacing w:before="120" w:after="120" w:line="240" w:lineRule="auto"/>
        <w:rPr>
          <w:rFonts w:ascii="Times New Roman" w:eastAsia="Cambria Math" w:hAnsi="Times New Roman"/>
          <w:spacing w:val="-2"/>
          <w:sz w:val="28"/>
          <w:szCs w:val="28"/>
        </w:rPr>
      </w:pPr>
      <w:r w:rsidRPr="002763B3">
        <w:rPr>
          <w:rFonts w:ascii="Times New Roman" w:eastAsia="Cambria Math" w:hAnsi="Times New Roman"/>
          <w:spacing w:val="-2"/>
          <w:sz w:val="28"/>
          <w:szCs w:val="28"/>
        </w:rPr>
        <w:t xml:space="preserve">Trong </w:t>
      </w:r>
      <w:proofErr w:type="spellStart"/>
      <w:r w:rsidRPr="002763B3">
        <w:rPr>
          <w:rFonts w:ascii="Times New Roman" w:eastAsia="Cambria Math" w:hAnsi="Times New Roman"/>
          <w:spacing w:val="-2"/>
          <w:sz w:val="28"/>
          <w:szCs w:val="28"/>
        </w:rPr>
        <w:t>thời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gian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không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quá</w:t>
      </w:r>
      <w:proofErr w:type="spellEnd"/>
      <w:r w:rsidRPr="002763B3">
        <w:rPr>
          <w:rFonts w:ascii="Times New Roman" w:eastAsia="Cambria Math" w:hAnsi="Times New Roman"/>
          <w:spacing w:val="-2"/>
          <w:sz w:val="28"/>
          <w:szCs w:val="28"/>
        </w:rPr>
        <w:t xml:space="preserve"> 03 </w:t>
      </w:r>
      <w:proofErr w:type="spellStart"/>
      <w:r w:rsidRPr="002763B3">
        <w:rPr>
          <w:rFonts w:ascii="Times New Roman" w:eastAsia="Cambria Math" w:hAnsi="Times New Roman"/>
          <w:spacing w:val="-2"/>
          <w:sz w:val="28"/>
          <w:szCs w:val="28"/>
        </w:rPr>
        <w:t>ngày</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làm</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việc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kể</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từ</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ngày</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nhận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được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danh</w:t>
      </w:r>
      <w:proofErr w:type="spellEnd"/>
      <w:r w:rsidRPr="002763B3">
        <w:rPr>
          <w:rFonts w:ascii="Times New Roman" w:eastAsia="Cambria Math" w:hAnsi="Times New Roman"/>
          <w:spacing w:val="-2"/>
          <w:sz w:val="28"/>
          <w:szCs w:val="28"/>
        </w:rPr>
        <w:br/>
      </w:r>
      <w:proofErr w:type="spellStart"/>
      <w:r w:rsidRPr="002763B3">
        <w:rPr>
          <w:rFonts w:ascii="Times New Roman" w:eastAsia="Cambria Math" w:hAnsi="Times New Roman"/>
          <w:spacing w:val="-2"/>
          <w:sz w:val="28"/>
          <w:szCs w:val="28"/>
        </w:rPr>
        <w:t>sách</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Ủy</w:t>
      </w:r>
      <w:proofErr w:type="spellEnd"/>
      <w:r w:rsidRPr="002763B3">
        <w:rPr>
          <w:rFonts w:ascii="Times New Roman" w:eastAsia="Cambria Math" w:hAnsi="Times New Roman"/>
          <w:spacing w:val="-2"/>
          <w:sz w:val="28"/>
          <w:szCs w:val="28"/>
        </w:rPr>
        <w:t xml:space="preserve"> ban </w:t>
      </w:r>
      <w:proofErr w:type="spellStart"/>
      <w:r w:rsidRPr="002763B3">
        <w:rPr>
          <w:rFonts w:ascii="Times New Roman" w:eastAsia="Cambria Math" w:hAnsi="Times New Roman"/>
          <w:spacing w:val="-2"/>
          <w:sz w:val="28"/>
          <w:szCs w:val="28"/>
        </w:rPr>
        <w:t>nhân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dân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cấp</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tỉnh</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có</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trách</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nhiệm</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công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khai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trên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Cổng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thông</w:t>
      </w:r>
      <w:proofErr w:type="spellEnd"/>
      <w:r w:rsidRPr="002763B3">
        <w:rPr>
          <w:rFonts w:ascii="Times New Roman" w:eastAsia="Cambria Math" w:hAnsi="Times New Roman"/>
          <w:spacing w:val="-2"/>
          <w:sz w:val="28"/>
          <w:szCs w:val="28"/>
        </w:rPr>
        <w:t xml:space="preserve"> tin</w:t>
      </w:r>
      <w:r w:rsidRPr="002763B3">
        <w:rPr>
          <w:rFonts w:ascii="Times New Roman" w:eastAsia="Cambria Math" w:hAnsi="Times New Roman"/>
          <w:spacing w:val="-2"/>
          <w:sz w:val="28"/>
          <w:szCs w:val="28"/>
        </w:rPr>
        <w:br/>
      </w:r>
      <w:proofErr w:type="spellStart"/>
      <w:r w:rsidRPr="002763B3">
        <w:rPr>
          <w:rFonts w:ascii="Times New Roman" w:eastAsia="Cambria Math" w:hAnsi="Times New Roman"/>
          <w:spacing w:val="-2"/>
          <w:sz w:val="28"/>
          <w:szCs w:val="28"/>
        </w:rPr>
        <w:t>điện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tử</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của</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Ủy</w:t>
      </w:r>
      <w:proofErr w:type="spellEnd"/>
      <w:r w:rsidRPr="002763B3">
        <w:rPr>
          <w:rFonts w:ascii="Times New Roman" w:eastAsia="Cambria Math" w:hAnsi="Times New Roman"/>
          <w:spacing w:val="-2"/>
          <w:sz w:val="28"/>
          <w:szCs w:val="28"/>
        </w:rPr>
        <w:t xml:space="preserve"> ban </w:t>
      </w:r>
      <w:proofErr w:type="spellStart"/>
      <w:r w:rsidRPr="002763B3">
        <w:rPr>
          <w:rFonts w:ascii="Times New Roman" w:eastAsia="Cambria Math" w:hAnsi="Times New Roman"/>
          <w:spacing w:val="-2"/>
          <w:sz w:val="28"/>
          <w:szCs w:val="28"/>
        </w:rPr>
        <w:t>nhân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dân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tỉnh</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và</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được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kết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nối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đồng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bộ</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với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Cổng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thông</w:t>
      </w:r>
      <w:proofErr w:type="spellEnd"/>
      <w:r w:rsidRPr="002763B3">
        <w:rPr>
          <w:rFonts w:ascii="Times New Roman" w:eastAsia="Cambria Math" w:hAnsi="Times New Roman"/>
          <w:spacing w:val="-2"/>
          <w:sz w:val="28"/>
          <w:szCs w:val="28"/>
        </w:rPr>
        <w:t xml:space="preserve"> tin</w:t>
      </w:r>
      <w:r w:rsidRPr="002763B3">
        <w:rPr>
          <w:rFonts w:ascii="Times New Roman" w:eastAsia="Cambria Math" w:hAnsi="Times New Roman"/>
          <w:spacing w:val="-2"/>
          <w:sz w:val="28"/>
          <w:szCs w:val="28"/>
        </w:rPr>
        <w:br/>
      </w:r>
      <w:proofErr w:type="spellStart"/>
      <w:r w:rsidRPr="002763B3">
        <w:rPr>
          <w:rFonts w:ascii="Times New Roman" w:eastAsia="Cambria Math" w:hAnsi="Times New Roman"/>
          <w:spacing w:val="-2"/>
          <w:sz w:val="28"/>
          <w:szCs w:val="28"/>
        </w:rPr>
        <w:t>điện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tử</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Bộ</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Nông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nghiệp</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và</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Môi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trường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cập</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nhật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trong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cơ</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sở</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dữ</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liệu</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quốc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gia</w:t>
      </w:r>
      <w:proofErr w:type="spellEnd"/>
      <w:r w:rsidRPr="002763B3">
        <w:rPr>
          <w:rFonts w:ascii="Times New Roman" w:eastAsia="Cambria Math" w:hAnsi="Times New Roman"/>
          <w:spacing w:val="-2"/>
          <w:sz w:val="28"/>
          <w:szCs w:val="28"/>
        </w:rPr>
        <w:br/>
      </w:r>
      <w:proofErr w:type="spellStart"/>
      <w:r w:rsidRPr="002763B3">
        <w:rPr>
          <w:rFonts w:ascii="Times New Roman" w:eastAsia="Cambria Math" w:hAnsi="Times New Roman"/>
          <w:spacing w:val="-2"/>
          <w:sz w:val="28"/>
          <w:szCs w:val="28"/>
        </w:rPr>
        <w:t>về</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đất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đai</w:t>
      </w:r>
      <w:proofErr w:type="spellEnd"/>
      <w:r w:rsidRPr="002763B3">
        <w:rPr>
          <w:rFonts w:ascii="Times New Roman" w:eastAsia="Cambria Math" w:hAnsi="Times New Roman"/>
          <w:spacing w:val="-2"/>
          <w:sz w:val="28"/>
          <w:szCs w:val="28"/>
        </w:rPr>
        <w:t>.</w:t>
      </w:r>
    </w:p>
    <w:p w14:paraId="40D1C422" w14:textId="4747CE7F" w:rsidR="000E3995" w:rsidRPr="002763B3" w:rsidRDefault="000E3995" w:rsidP="00F8028F">
      <w:pPr>
        <w:widowControl w:val="0"/>
        <w:spacing w:before="120" w:after="120" w:line="240" w:lineRule="auto"/>
        <w:rPr>
          <w:rFonts w:ascii="Times New Roman" w:eastAsia="Cambria Math" w:hAnsi="Times New Roman"/>
          <w:spacing w:val="-2"/>
          <w:sz w:val="28"/>
          <w:szCs w:val="28"/>
        </w:rPr>
      </w:pPr>
      <w:r w:rsidRPr="002763B3">
        <w:rPr>
          <w:rFonts w:ascii="Times New Roman" w:eastAsia="Cambria Math" w:hAnsi="Times New Roman"/>
          <w:spacing w:val="-2"/>
          <w:sz w:val="28"/>
          <w:szCs w:val="28"/>
        </w:rPr>
        <w:t xml:space="preserve">Trường </w:t>
      </w:r>
      <w:proofErr w:type="spellStart"/>
      <w:r w:rsidRPr="002763B3">
        <w:rPr>
          <w:rFonts w:ascii="Times New Roman" w:eastAsia="Cambria Math" w:hAnsi="Times New Roman"/>
          <w:spacing w:val="-2"/>
          <w:sz w:val="28"/>
          <w:szCs w:val="28"/>
        </w:rPr>
        <w:t>hợp</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chưa</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kết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nối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đồng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bộ</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giữa</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Cổng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thông</w:t>
      </w:r>
      <w:proofErr w:type="spellEnd"/>
      <w:r w:rsidRPr="002763B3">
        <w:rPr>
          <w:rFonts w:ascii="Times New Roman" w:eastAsia="Cambria Math" w:hAnsi="Times New Roman"/>
          <w:spacing w:val="-2"/>
          <w:sz w:val="28"/>
          <w:szCs w:val="28"/>
        </w:rPr>
        <w:t xml:space="preserve"> tin </w:t>
      </w:r>
      <w:proofErr w:type="spellStart"/>
      <w:r w:rsidRPr="002763B3">
        <w:rPr>
          <w:rFonts w:ascii="Times New Roman" w:eastAsia="Cambria Math" w:hAnsi="Times New Roman"/>
          <w:spacing w:val="-2"/>
          <w:sz w:val="28"/>
          <w:szCs w:val="28"/>
        </w:rPr>
        <w:t>điện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tử</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của</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Ủy</w:t>
      </w:r>
      <w:proofErr w:type="spellEnd"/>
      <w:r w:rsidRPr="002763B3">
        <w:rPr>
          <w:rFonts w:ascii="Times New Roman" w:eastAsia="Cambria Math" w:hAnsi="Times New Roman"/>
          <w:spacing w:val="-2"/>
          <w:sz w:val="28"/>
          <w:szCs w:val="28"/>
        </w:rPr>
        <w:t xml:space="preserve"> ban</w:t>
      </w:r>
      <w:r w:rsidRPr="002763B3">
        <w:rPr>
          <w:rFonts w:ascii="Times New Roman" w:eastAsia="Cambria Math" w:hAnsi="Times New Roman"/>
          <w:spacing w:val="-2"/>
          <w:sz w:val="28"/>
          <w:szCs w:val="28"/>
        </w:rPr>
        <w:br/>
      </w:r>
      <w:proofErr w:type="spellStart"/>
      <w:r w:rsidRPr="002763B3">
        <w:rPr>
          <w:rFonts w:ascii="Times New Roman" w:eastAsia="Cambria Math" w:hAnsi="Times New Roman"/>
          <w:spacing w:val="-2"/>
          <w:sz w:val="28"/>
          <w:szCs w:val="28"/>
        </w:rPr>
        <w:lastRenderedPageBreak/>
        <w:t>nhân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dân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tỉnh</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với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Cổng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thông</w:t>
      </w:r>
      <w:proofErr w:type="spellEnd"/>
      <w:r w:rsidRPr="002763B3">
        <w:rPr>
          <w:rFonts w:ascii="Times New Roman" w:eastAsia="Cambria Math" w:hAnsi="Times New Roman"/>
          <w:spacing w:val="-2"/>
          <w:sz w:val="28"/>
          <w:szCs w:val="28"/>
        </w:rPr>
        <w:t xml:space="preserve"> tin </w:t>
      </w:r>
      <w:proofErr w:type="spellStart"/>
      <w:r w:rsidRPr="002763B3">
        <w:rPr>
          <w:rFonts w:ascii="Times New Roman" w:eastAsia="Cambria Math" w:hAnsi="Times New Roman"/>
          <w:spacing w:val="-2"/>
          <w:sz w:val="28"/>
          <w:szCs w:val="28"/>
        </w:rPr>
        <w:t>điện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tử</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Bộ</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Nông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nghiệp</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và</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Môi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trường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thì</w:t>
      </w:r>
      <w:proofErr w:type="spellEnd"/>
      <w:r w:rsidRPr="002763B3">
        <w:rPr>
          <w:rFonts w:ascii="Times New Roman" w:eastAsia="Cambria Math" w:hAnsi="Times New Roman"/>
          <w:spacing w:val="-2"/>
          <w:sz w:val="28"/>
          <w:szCs w:val="28"/>
        </w:rPr>
        <w:br/>
      </w:r>
      <w:proofErr w:type="spellStart"/>
      <w:r w:rsidRPr="002763B3">
        <w:rPr>
          <w:rFonts w:ascii="Times New Roman" w:eastAsia="Cambria Math" w:hAnsi="Times New Roman"/>
          <w:spacing w:val="-2"/>
          <w:sz w:val="28"/>
          <w:szCs w:val="28"/>
        </w:rPr>
        <w:t>Ủy</w:t>
      </w:r>
      <w:proofErr w:type="spellEnd"/>
      <w:r w:rsidRPr="002763B3">
        <w:rPr>
          <w:rFonts w:ascii="Times New Roman" w:eastAsia="Cambria Math" w:hAnsi="Times New Roman"/>
          <w:spacing w:val="-2"/>
          <w:sz w:val="28"/>
          <w:szCs w:val="28"/>
        </w:rPr>
        <w:t xml:space="preserve"> ban </w:t>
      </w:r>
      <w:proofErr w:type="spellStart"/>
      <w:r w:rsidRPr="002763B3">
        <w:rPr>
          <w:rFonts w:ascii="Times New Roman" w:eastAsia="Cambria Math" w:hAnsi="Times New Roman"/>
          <w:spacing w:val="-2"/>
          <w:sz w:val="28"/>
          <w:szCs w:val="28"/>
        </w:rPr>
        <w:t>nhân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dân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tỉnh</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gửi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danh</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sách</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nội</w:t>
      </w:r>
      <w:proofErr w:type="spellEnd"/>
      <w:r w:rsidRPr="002763B3">
        <w:rPr>
          <w:rFonts w:ascii="Times New Roman" w:eastAsia="Cambria Math" w:hAnsi="Times New Roman"/>
          <w:spacing w:val="-2"/>
          <w:sz w:val="28"/>
          <w:szCs w:val="28"/>
        </w:rPr>
        <w:t xml:space="preserve"> dung </w:t>
      </w:r>
      <w:proofErr w:type="spellStart"/>
      <w:r w:rsidRPr="002763B3">
        <w:rPr>
          <w:rFonts w:ascii="Times New Roman" w:eastAsia="Cambria Math" w:hAnsi="Times New Roman"/>
          <w:spacing w:val="-2"/>
          <w:sz w:val="28"/>
          <w:szCs w:val="28"/>
        </w:rPr>
        <w:t>thông</w:t>
      </w:r>
      <w:proofErr w:type="spellEnd"/>
      <w:r w:rsidRPr="002763B3">
        <w:rPr>
          <w:rFonts w:ascii="Times New Roman" w:eastAsia="Cambria Math" w:hAnsi="Times New Roman"/>
          <w:spacing w:val="-2"/>
          <w:sz w:val="28"/>
          <w:szCs w:val="28"/>
        </w:rPr>
        <w:t xml:space="preserve"> tin vi </w:t>
      </w:r>
      <w:proofErr w:type="spellStart"/>
      <w:r w:rsidRPr="002763B3">
        <w:rPr>
          <w:rFonts w:ascii="Times New Roman" w:eastAsia="Cambria Math" w:hAnsi="Times New Roman"/>
          <w:spacing w:val="-2"/>
          <w:sz w:val="28"/>
          <w:szCs w:val="28"/>
        </w:rPr>
        <w:t>phạm</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và</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khắc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phục</w:t>
      </w:r>
      <w:proofErr w:type="spellEnd"/>
      <w:r w:rsidRPr="002763B3">
        <w:rPr>
          <w:rFonts w:ascii="Times New Roman" w:eastAsia="Cambria Math" w:hAnsi="Times New Roman"/>
          <w:spacing w:val="-2"/>
          <w:sz w:val="28"/>
          <w:szCs w:val="28"/>
        </w:rPr>
        <w:br/>
        <w:t xml:space="preserve">vi </w:t>
      </w:r>
      <w:proofErr w:type="spellStart"/>
      <w:r w:rsidRPr="002763B3">
        <w:rPr>
          <w:rFonts w:ascii="Times New Roman" w:eastAsia="Cambria Math" w:hAnsi="Times New Roman"/>
          <w:spacing w:val="-2"/>
          <w:sz w:val="28"/>
          <w:szCs w:val="28"/>
        </w:rPr>
        <w:t>phạm</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để</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Bộ</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Nông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nghiệp</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và</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Môi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trường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đăng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trên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Cổng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thông</w:t>
      </w:r>
      <w:proofErr w:type="spellEnd"/>
      <w:r w:rsidRPr="002763B3">
        <w:rPr>
          <w:rFonts w:ascii="Times New Roman" w:eastAsia="Cambria Math" w:hAnsi="Times New Roman"/>
          <w:spacing w:val="-2"/>
          <w:sz w:val="28"/>
          <w:szCs w:val="28"/>
        </w:rPr>
        <w:t xml:space="preserve"> tin </w:t>
      </w:r>
      <w:proofErr w:type="spellStart"/>
      <w:r w:rsidRPr="002763B3">
        <w:rPr>
          <w:rFonts w:ascii="Times New Roman" w:eastAsia="Cambria Math" w:hAnsi="Times New Roman"/>
          <w:spacing w:val="-2"/>
          <w:sz w:val="28"/>
          <w:szCs w:val="28"/>
        </w:rPr>
        <w:t>điện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tử</w:t>
      </w:r>
      <w:proofErr w:type="spellEnd"/>
      <w:r w:rsidRPr="002763B3">
        <w:rPr>
          <w:rFonts w:ascii="Times New Roman" w:eastAsia="Cambria Math" w:hAnsi="Times New Roman"/>
          <w:spacing w:val="-2"/>
          <w:sz w:val="28"/>
          <w:szCs w:val="28"/>
        </w:rPr>
        <w:br/>
      </w:r>
      <w:proofErr w:type="spellStart"/>
      <w:r w:rsidRPr="002763B3">
        <w:rPr>
          <w:rFonts w:ascii="Times New Roman" w:eastAsia="Cambria Math" w:hAnsi="Times New Roman"/>
          <w:spacing w:val="-2"/>
          <w:sz w:val="28"/>
          <w:szCs w:val="28"/>
        </w:rPr>
        <w:t>của</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Bộ</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Nông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nghiệp</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và</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Môi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trường</w:t>
      </w:r>
      <w:proofErr w:type="spellEnd"/>
      <w:r w:rsidRPr="002763B3">
        <w:rPr>
          <w:rFonts w:ascii="Times New Roman" w:eastAsia="Cambria Math" w:hAnsi="Times New Roman"/>
          <w:spacing w:val="-2"/>
          <w:sz w:val="28"/>
          <w:szCs w:val="28"/>
        </w:rPr>
        <w:t>.</w:t>
      </w:r>
    </w:p>
    <w:p w14:paraId="3F4ECE8D" w14:textId="2C244505" w:rsidR="006B075F" w:rsidRPr="002763B3" w:rsidRDefault="006B075F" w:rsidP="00F8028F">
      <w:pPr>
        <w:widowControl w:val="0"/>
        <w:spacing w:before="120" w:after="120" w:line="240" w:lineRule="auto"/>
        <w:ind w:firstLine="567"/>
        <w:rPr>
          <w:rFonts w:ascii="Times New Roman" w:eastAsia="Cambria Math" w:hAnsi="Times New Roman"/>
          <w:bCs/>
          <w:iCs/>
          <w:spacing w:val="-2"/>
          <w:sz w:val="28"/>
          <w:szCs w:val="28"/>
          <w:lang w:val="nl-NL"/>
        </w:rPr>
      </w:pPr>
      <w:r w:rsidRPr="002763B3">
        <w:rPr>
          <w:rFonts w:ascii="Times New Roman" w:eastAsia="Cambria Math" w:hAnsi="Times New Roman"/>
          <w:iCs/>
          <w:spacing w:val="-2"/>
          <w:sz w:val="28"/>
          <w:szCs w:val="28"/>
          <w:lang w:val="nl-NL"/>
        </w:rPr>
        <w:t>4.</w:t>
      </w:r>
      <w:r w:rsidR="00DB7885" w:rsidRPr="002763B3">
        <w:rPr>
          <w:rStyle w:val="FootnoteReference"/>
          <w:rFonts w:ascii="Times New Roman" w:hAnsi="Times New Roman"/>
          <w:iCs/>
          <w:sz w:val="28"/>
          <w:szCs w:val="28"/>
          <w:lang w:val="it-IT"/>
        </w:rPr>
        <w:footnoteReference w:id="97"/>
      </w:r>
      <w:r w:rsidRPr="002763B3">
        <w:rPr>
          <w:rFonts w:ascii="Times New Roman" w:eastAsia="Cambria Math" w:hAnsi="Times New Roman"/>
          <w:iCs/>
          <w:spacing w:val="-2"/>
          <w:sz w:val="28"/>
          <w:szCs w:val="28"/>
          <w:lang w:val="nl-NL"/>
        </w:rPr>
        <w:t xml:space="preserve"> Thời gian bị ảnh hưởng đối với trường hợp bất khả kháng </w:t>
      </w:r>
      <w:r w:rsidRPr="002763B3">
        <w:rPr>
          <w:rFonts w:ascii="Times New Roman" w:eastAsia="Cambria Math" w:hAnsi="Times New Roman"/>
          <w:bCs/>
          <w:iCs/>
          <w:spacing w:val="-2"/>
          <w:sz w:val="28"/>
          <w:szCs w:val="28"/>
          <w:lang w:val="nl-NL"/>
        </w:rPr>
        <w:t>không tính vào thời gian được gia hạn sử dụng đất theo quy định tại khoản 8 Điều 81 Luật Đất đai</w:t>
      </w:r>
      <w:r w:rsidRPr="002763B3">
        <w:rPr>
          <w:rFonts w:ascii="Times New Roman" w:eastAsia="Cambria Math" w:hAnsi="Times New Roman"/>
          <w:iCs/>
          <w:spacing w:val="-2"/>
          <w:sz w:val="28"/>
          <w:szCs w:val="28"/>
          <w:lang w:val="nl-NL"/>
        </w:rPr>
        <w:t xml:space="preserve">. </w:t>
      </w:r>
      <w:r w:rsidRPr="002763B3">
        <w:rPr>
          <w:rFonts w:ascii="Times New Roman" w:eastAsia="Cambria Math" w:hAnsi="Times New Roman"/>
          <w:bCs/>
          <w:iCs/>
          <w:spacing w:val="-2"/>
          <w:sz w:val="28"/>
          <w:szCs w:val="28"/>
          <w:lang w:val="nl-NL"/>
        </w:rPr>
        <w:t>Thời điểm xác định thời gian bị ảnh hưởng đối với trường hợp bất khả kháng được tính từ thời điểm kết thúc thời gian gia hạn.</w:t>
      </w:r>
    </w:p>
    <w:p w14:paraId="4D56BD35" w14:textId="64EB1824" w:rsidR="006B075F" w:rsidRPr="002763B3" w:rsidRDefault="006B075F" w:rsidP="00F8028F">
      <w:pPr>
        <w:widowControl w:val="0"/>
        <w:spacing w:before="120" w:after="120" w:line="240" w:lineRule="auto"/>
        <w:ind w:firstLine="567"/>
        <w:rPr>
          <w:rFonts w:ascii="Times New Roman" w:eastAsia="Cambria Math" w:hAnsi="Times New Roman"/>
          <w:iCs/>
          <w:sz w:val="28"/>
          <w:szCs w:val="28"/>
          <w:lang w:val="nl-NL"/>
        </w:rPr>
      </w:pPr>
      <w:r w:rsidRPr="002763B3">
        <w:rPr>
          <w:rFonts w:ascii="Times New Roman" w:eastAsia="Cambria Math" w:hAnsi="Times New Roman"/>
          <w:iCs/>
          <w:spacing w:val="-2"/>
          <w:sz w:val="28"/>
          <w:szCs w:val="28"/>
          <w:lang w:val="nl-NL"/>
        </w:rPr>
        <w:t>Chủ</w:t>
      </w:r>
      <w:r w:rsidRPr="002763B3">
        <w:rPr>
          <w:rFonts w:ascii="Times New Roman" w:eastAsia="Cambria Math" w:hAnsi="Times New Roman"/>
          <w:iCs/>
          <w:sz w:val="28"/>
          <w:szCs w:val="28"/>
          <w:lang w:val="nl-NL"/>
        </w:rPr>
        <w:t xml:space="preserve"> tịch Ủy ban nhân dân cấp tỉnh căn cứ quy định về các trường hợp bất khả kháng của pháp luật và thực tế triển khai các dự án đầu tư để xem xét, quyết định thời gian bị ảnh hưởng do trường hợp bất khả kháng trên địa bàn cấp tỉ</w:t>
      </w:r>
      <w:r w:rsidR="003A6BBD" w:rsidRPr="002763B3">
        <w:rPr>
          <w:rFonts w:ascii="Times New Roman" w:eastAsia="Cambria Math" w:hAnsi="Times New Roman"/>
          <w:iCs/>
          <w:sz w:val="28"/>
          <w:szCs w:val="28"/>
          <w:lang w:val="nl-NL"/>
        </w:rPr>
        <w:t>nh.</w:t>
      </w:r>
    </w:p>
    <w:p w14:paraId="51916227" w14:textId="21A13A5A" w:rsidR="00DF49E7" w:rsidRPr="002763B3" w:rsidRDefault="006B075F" w:rsidP="00DF49E7">
      <w:pPr>
        <w:widowControl w:val="0"/>
        <w:spacing w:before="120" w:after="120" w:line="240" w:lineRule="auto"/>
        <w:outlineLvl w:val="1"/>
        <w:rPr>
          <w:rFonts w:ascii="Times New Roman" w:hAnsi="Times New Roman"/>
          <w:sz w:val="28"/>
          <w:szCs w:val="28"/>
        </w:rPr>
      </w:pPr>
      <w:bookmarkStart w:id="33" w:name="_Ref161906406"/>
      <w:bookmarkStart w:id="34" w:name="_Ref166138814"/>
      <w:bookmarkStart w:id="35" w:name="_Ref162965714"/>
      <w:bookmarkStart w:id="36" w:name="_Ref168345670"/>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32.</w:t>
      </w:r>
      <w:r w:rsidR="00626FAB" w:rsidRPr="002763B3">
        <w:rPr>
          <w:rStyle w:val="FootnoteReference"/>
          <w:rFonts w:ascii="Times New Roman" w:hAnsi="Times New Roman"/>
          <w:b/>
          <w:sz w:val="28"/>
          <w:szCs w:val="28"/>
        </w:rPr>
        <w:footnoteReference w:id="98"/>
      </w:r>
      <w:bookmarkEnd w:id="33"/>
      <w:bookmarkEnd w:id="34"/>
      <w:bookmarkEnd w:id="35"/>
      <w:bookmarkEnd w:id="36"/>
      <w:r w:rsidR="00DF49E7" w:rsidRPr="002763B3">
        <w:rPr>
          <w:rFonts w:ascii="Times New Roman" w:hAnsi="Times New Roman"/>
          <w:b/>
          <w:sz w:val="28"/>
          <w:szCs w:val="28"/>
        </w:rPr>
        <w:t xml:space="preserve"> </w:t>
      </w:r>
      <w:r w:rsidR="00DF49E7" w:rsidRPr="002763B3">
        <w:rPr>
          <w:rFonts w:ascii="Times New Roman" w:hAnsi="Times New Roman"/>
          <w:b/>
          <w:i/>
          <w:iCs/>
          <w:sz w:val="28"/>
          <w:szCs w:val="28"/>
        </w:rPr>
        <w:t>(</w:t>
      </w:r>
      <w:proofErr w:type="spellStart"/>
      <w:r w:rsidR="00DF49E7" w:rsidRPr="002763B3">
        <w:rPr>
          <w:rFonts w:ascii="Times New Roman" w:hAnsi="Times New Roman"/>
          <w:b/>
          <w:i/>
          <w:iCs/>
          <w:sz w:val="28"/>
          <w:szCs w:val="28"/>
        </w:rPr>
        <w:t>được</w:t>
      </w:r>
      <w:proofErr w:type="spellEnd"/>
      <w:r w:rsidR="00DF49E7" w:rsidRPr="002763B3">
        <w:rPr>
          <w:rFonts w:ascii="Times New Roman" w:hAnsi="Times New Roman"/>
          <w:b/>
          <w:i/>
          <w:iCs/>
          <w:sz w:val="28"/>
          <w:szCs w:val="28"/>
        </w:rPr>
        <w:t xml:space="preserve"> </w:t>
      </w:r>
      <w:proofErr w:type="spellStart"/>
      <w:r w:rsidR="00DF49E7" w:rsidRPr="002763B3">
        <w:rPr>
          <w:rFonts w:ascii="Times New Roman" w:hAnsi="Times New Roman"/>
          <w:b/>
          <w:i/>
          <w:iCs/>
          <w:sz w:val="28"/>
          <w:szCs w:val="28"/>
        </w:rPr>
        <w:t>bãi</w:t>
      </w:r>
      <w:proofErr w:type="spellEnd"/>
      <w:r w:rsidR="00DF49E7" w:rsidRPr="002763B3">
        <w:rPr>
          <w:rFonts w:ascii="Times New Roman" w:hAnsi="Times New Roman"/>
          <w:b/>
          <w:i/>
          <w:iCs/>
          <w:sz w:val="28"/>
          <w:szCs w:val="28"/>
        </w:rPr>
        <w:t xml:space="preserve"> </w:t>
      </w:r>
      <w:proofErr w:type="spellStart"/>
      <w:r w:rsidR="00DF49E7" w:rsidRPr="002763B3">
        <w:rPr>
          <w:rFonts w:ascii="Times New Roman" w:hAnsi="Times New Roman"/>
          <w:b/>
          <w:i/>
          <w:iCs/>
          <w:sz w:val="28"/>
          <w:szCs w:val="28"/>
        </w:rPr>
        <w:t>bỏ</w:t>
      </w:r>
      <w:proofErr w:type="spellEnd"/>
      <w:r w:rsidR="00DF49E7" w:rsidRPr="002763B3">
        <w:rPr>
          <w:rFonts w:ascii="Times New Roman" w:hAnsi="Times New Roman"/>
          <w:b/>
          <w:i/>
          <w:iCs/>
          <w:sz w:val="28"/>
          <w:szCs w:val="28"/>
        </w:rPr>
        <w:t>)</w:t>
      </w:r>
    </w:p>
    <w:p w14:paraId="77DDBD18" w14:textId="77777777" w:rsidR="006B075F" w:rsidRPr="002763B3" w:rsidRDefault="006B075F" w:rsidP="00F8028F">
      <w:pPr>
        <w:widowControl w:val="0"/>
        <w:spacing w:before="120" w:after="120" w:line="240" w:lineRule="auto"/>
        <w:ind w:firstLine="0"/>
        <w:jc w:val="center"/>
        <w:outlineLvl w:val="0"/>
        <w:rPr>
          <w:rFonts w:ascii="Times New Roman" w:eastAsia="Cambria Math" w:hAnsi="Times New Roman"/>
          <w:b/>
          <w:sz w:val="28"/>
          <w:szCs w:val="28"/>
        </w:rPr>
      </w:pPr>
      <w:proofErr w:type="spellStart"/>
      <w:r w:rsidRPr="002763B3">
        <w:rPr>
          <w:rFonts w:ascii="Times New Roman" w:eastAsia="Cambria Math" w:hAnsi="Times New Roman"/>
          <w:b/>
          <w:sz w:val="28"/>
          <w:szCs w:val="28"/>
        </w:rPr>
        <w:t>Mục</w:t>
      </w:r>
      <w:proofErr w:type="spellEnd"/>
      <w:r w:rsidRPr="002763B3">
        <w:rPr>
          <w:rFonts w:ascii="Times New Roman" w:eastAsia="Cambria Math" w:hAnsi="Times New Roman"/>
          <w:b/>
          <w:sz w:val="28"/>
          <w:szCs w:val="28"/>
        </w:rPr>
        <w:t xml:space="preserve"> 3</w:t>
      </w:r>
    </w:p>
    <w:p w14:paraId="10AC27A0" w14:textId="77777777" w:rsidR="006B075F" w:rsidRPr="002763B3" w:rsidRDefault="006B075F" w:rsidP="00F8028F">
      <w:pPr>
        <w:widowControl w:val="0"/>
        <w:spacing w:before="120" w:after="120" w:line="240" w:lineRule="auto"/>
        <w:ind w:firstLine="0"/>
        <w:jc w:val="center"/>
        <w:outlineLvl w:val="1"/>
        <w:rPr>
          <w:rFonts w:ascii="Times New Roman" w:eastAsia="Cambria Math" w:hAnsi="Times New Roman"/>
          <w:b/>
          <w:sz w:val="28"/>
          <w:szCs w:val="28"/>
        </w:rPr>
      </w:pPr>
      <w:r w:rsidRPr="002763B3">
        <w:rPr>
          <w:rFonts w:ascii="Times New Roman" w:eastAsia="Cambria Math" w:hAnsi="Times New Roman"/>
          <w:b/>
          <w:sz w:val="28"/>
          <w:szCs w:val="28"/>
        </w:rPr>
        <w:t xml:space="preserve">THU HỒI ĐẤT DO CHẤM DỨT VIỆC SỬ DỤNG ĐẤT THEO </w:t>
      </w:r>
      <w:r w:rsidRPr="002763B3">
        <w:rPr>
          <w:rFonts w:ascii="Times New Roman" w:eastAsia="Cambria Math" w:hAnsi="Times New Roman"/>
          <w:b/>
          <w:sz w:val="28"/>
          <w:szCs w:val="28"/>
        </w:rPr>
        <w:br/>
        <w:t>PHÁP LUẬT, TỰ NGUYỆN TRẢ LẠI ĐẤT, CÓ NGUY CƠ ĐE DỌA</w:t>
      </w:r>
      <w:r w:rsidRPr="002763B3">
        <w:rPr>
          <w:rFonts w:ascii="Times New Roman" w:eastAsia="Cambria Math" w:hAnsi="Times New Roman"/>
          <w:b/>
          <w:sz w:val="28"/>
          <w:szCs w:val="28"/>
        </w:rPr>
        <w:br/>
        <w:t>TÍNH MẠNG CON NGƯỜI</w:t>
      </w:r>
    </w:p>
    <w:p w14:paraId="7770D485" w14:textId="303A6137" w:rsidR="006B075F" w:rsidRPr="002763B3" w:rsidRDefault="006B075F" w:rsidP="00DF49E7">
      <w:pPr>
        <w:widowControl w:val="0"/>
        <w:spacing w:before="120" w:after="120" w:line="240" w:lineRule="auto"/>
        <w:outlineLvl w:val="1"/>
        <w:rPr>
          <w:rFonts w:ascii="Times New Roman" w:eastAsia="Cambria Math" w:hAnsi="Times New Roman"/>
          <w:iCs/>
          <w:sz w:val="28"/>
          <w:szCs w:val="28"/>
        </w:rPr>
      </w:pP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33.</w:t>
      </w:r>
      <w:r w:rsidR="00DF49E7" w:rsidRPr="002763B3">
        <w:rPr>
          <w:rStyle w:val="FootnoteReference"/>
          <w:rFonts w:ascii="Times New Roman" w:hAnsi="Times New Roman"/>
          <w:b/>
          <w:sz w:val="28"/>
          <w:szCs w:val="28"/>
        </w:rPr>
        <w:footnoteReference w:id="99"/>
      </w:r>
      <w:r w:rsidRPr="002763B3">
        <w:rPr>
          <w:rFonts w:ascii="Times New Roman" w:hAnsi="Times New Roman"/>
          <w:b/>
          <w:sz w:val="28"/>
          <w:szCs w:val="28"/>
        </w:rPr>
        <w:t xml:space="preserve"> </w:t>
      </w:r>
      <w:r w:rsidR="00DF49E7" w:rsidRPr="002763B3">
        <w:rPr>
          <w:rFonts w:ascii="Times New Roman" w:hAnsi="Times New Roman"/>
          <w:b/>
          <w:i/>
          <w:iCs/>
          <w:sz w:val="28"/>
          <w:szCs w:val="28"/>
        </w:rPr>
        <w:t>(</w:t>
      </w:r>
      <w:proofErr w:type="spellStart"/>
      <w:r w:rsidR="00DF49E7" w:rsidRPr="002763B3">
        <w:rPr>
          <w:rFonts w:ascii="Times New Roman" w:hAnsi="Times New Roman"/>
          <w:b/>
          <w:i/>
          <w:iCs/>
          <w:sz w:val="28"/>
          <w:szCs w:val="28"/>
        </w:rPr>
        <w:t>được</w:t>
      </w:r>
      <w:proofErr w:type="spellEnd"/>
      <w:r w:rsidR="00DF49E7" w:rsidRPr="002763B3">
        <w:rPr>
          <w:rFonts w:ascii="Times New Roman" w:hAnsi="Times New Roman"/>
          <w:b/>
          <w:i/>
          <w:iCs/>
          <w:sz w:val="28"/>
          <w:szCs w:val="28"/>
        </w:rPr>
        <w:t xml:space="preserve"> </w:t>
      </w:r>
      <w:proofErr w:type="spellStart"/>
      <w:r w:rsidR="00DF49E7" w:rsidRPr="002763B3">
        <w:rPr>
          <w:rFonts w:ascii="Times New Roman" w:hAnsi="Times New Roman"/>
          <w:b/>
          <w:i/>
          <w:iCs/>
          <w:sz w:val="28"/>
          <w:szCs w:val="28"/>
        </w:rPr>
        <w:t>bãi</w:t>
      </w:r>
      <w:proofErr w:type="spellEnd"/>
      <w:r w:rsidR="00DF49E7" w:rsidRPr="002763B3">
        <w:rPr>
          <w:rFonts w:ascii="Times New Roman" w:hAnsi="Times New Roman"/>
          <w:b/>
          <w:i/>
          <w:iCs/>
          <w:sz w:val="28"/>
          <w:szCs w:val="28"/>
        </w:rPr>
        <w:t xml:space="preserve"> </w:t>
      </w:r>
      <w:proofErr w:type="spellStart"/>
      <w:r w:rsidR="00DF49E7" w:rsidRPr="002763B3">
        <w:rPr>
          <w:rFonts w:ascii="Times New Roman" w:hAnsi="Times New Roman"/>
          <w:b/>
          <w:i/>
          <w:iCs/>
          <w:sz w:val="28"/>
          <w:szCs w:val="28"/>
        </w:rPr>
        <w:t>bỏ</w:t>
      </w:r>
      <w:proofErr w:type="spellEnd"/>
      <w:r w:rsidR="00DF49E7" w:rsidRPr="002763B3">
        <w:rPr>
          <w:rFonts w:ascii="Times New Roman" w:hAnsi="Times New Roman"/>
          <w:b/>
          <w:i/>
          <w:iCs/>
          <w:sz w:val="28"/>
          <w:szCs w:val="28"/>
        </w:rPr>
        <w:t>)</w:t>
      </w:r>
    </w:p>
    <w:p w14:paraId="18A2A1B7" w14:textId="3222B10A" w:rsidR="00DF49E7" w:rsidRPr="002763B3" w:rsidRDefault="006B075F" w:rsidP="00F8028F">
      <w:pPr>
        <w:widowControl w:val="0"/>
        <w:spacing w:before="120" w:after="120" w:line="240" w:lineRule="auto"/>
        <w:outlineLvl w:val="1"/>
        <w:rPr>
          <w:rFonts w:ascii="Times New Roman" w:hAnsi="Times New Roman"/>
          <w:b/>
          <w:i/>
          <w:iCs/>
          <w:sz w:val="28"/>
          <w:szCs w:val="28"/>
        </w:rPr>
      </w:pP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34.</w:t>
      </w:r>
      <w:r w:rsidR="00DF49E7" w:rsidRPr="002763B3">
        <w:rPr>
          <w:rStyle w:val="FootnoteReference"/>
          <w:rFonts w:ascii="Times New Roman" w:hAnsi="Times New Roman"/>
          <w:b/>
          <w:sz w:val="28"/>
          <w:szCs w:val="28"/>
        </w:rPr>
        <w:footnoteReference w:id="100"/>
      </w:r>
      <w:r w:rsidRPr="002763B3">
        <w:rPr>
          <w:rFonts w:ascii="Times New Roman" w:hAnsi="Times New Roman"/>
          <w:b/>
          <w:sz w:val="28"/>
          <w:szCs w:val="28"/>
        </w:rPr>
        <w:t xml:space="preserve"> </w:t>
      </w:r>
      <w:r w:rsidR="00DF49E7" w:rsidRPr="002763B3">
        <w:rPr>
          <w:rFonts w:ascii="Times New Roman" w:hAnsi="Times New Roman"/>
          <w:b/>
          <w:i/>
          <w:iCs/>
          <w:sz w:val="28"/>
          <w:szCs w:val="28"/>
        </w:rPr>
        <w:t>(</w:t>
      </w:r>
      <w:proofErr w:type="spellStart"/>
      <w:r w:rsidR="00DF49E7" w:rsidRPr="002763B3">
        <w:rPr>
          <w:rFonts w:ascii="Times New Roman" w:hAnsi="Times New Roman"/>
          <w:b/>
          <w:i/>
          <w:iCs/>
          <w:sz w:val="28"/>
          <w:szCs w:val="28"/>
        </w:rPr>
        <w:t>được</w:t>
      </w:r>
      <w:proofErr w:type="spellEnd"/>
      <w:r w:rsidR="00DF49E7" w:rsidRPr="002763B3">
        <w:rPr>
          <w:rFonts w:ascii="Times New Roman" w:hAnsi="Times New Roman"/>
          <w:b/>
          <w:i/>
          <w:iCs/>
          <w:sz w:val="28"/>
          <w:szCs w:val="28"/>
        </w:rPr>
        <w:t xml:space="preserve"> </w:t>
      </w:r>
      <w:proofErr w:type="spellStart"/>
      <w:r w:rsidR="00DF49E7" w:rsidRPr="002763B3">
        <w:rPr>
          <w:rFonts w:ascii="Times New Roman" w:hAnsi="Times New Roman"/>
          <w:b/>
          <w:i/>
          <w:iCs/>
          <w:sz w:val="28"/>
          <w:szCs w:val="28"/>
        </w:rPr>
        <w:t>bãi</w:t>
      </w:r>
      <w:proofErr w:type="spellEnd"/>
      <w:r w:rsidR="00DF49E7" w:rsidRPr="002763B3">
        <w:rPr>
          <w:rFonts w:ascii="Times New Roman" w:hAnsi="Times New Roman"/>
          <w:b/>
          <w:i/>
          <w:iCs/>
          <w:sz w:val="28"/>
          <w:szCs w:val="28"/>
        </w:rPr>
        <w:t xml:space="preserve"> </w:t>
      </w:r>
      <w:proofErr w:type="spellStart"/>
      <w:r w:rsidR="00DF49E7" w:rsidRPr="002763B3">
        <w:rPr>
          <w:rFonts w:ascii="Times New Roman" w:hAnsi="Times New Roman"/>
          <w:b/>
          <w:i/>
          <w:iCs/>
          <w:sz w:val="28"/>
          <w:szCs w:val="28"/>
        </w:rPr>
        <w:t>bỏ</w:t>
      </w:r>
      <w:proofErr w:type="spellEnd"/>
      <w:r w:rsidR="00DF49E7" w:rsidRPr="002763B3">
        <w:rPr>
          <w:rFonts w:ascii="Times New Roman" w:hAnsi="Times New Roman"/>
          <w:b/>
          <w:i/>
          <w:iCs/>
          <w:sz w:val="28"/>
          <w:szCs w:val="28"/>
        </w:rPr>
        <w:t>)</w:t>
      </w:r>
    </w:p>
    <w:p w14:paraId="4E964F7A" w14:textId="77777777" w:rsidR="006B075F" w:rsidRPr="002763B3" w:rsidRDefault="006B075F" w:rsidP="00F8028F">
      <w:pPr>
        <w:widowControl w:val="0"/>
        <w:spacing w:before="120" w:after="120" w:line="240" w:lineRule="auto"/>
        <w:outlineLvl w:val="1"/>
        <w:rPr>
          <w:rFonts w:ascii="Times New Roman" w:eastAsia="Cambria Math" w:hAnsi="Times New Roman"/>
          <w:b/>
          <w:i/>
          <w:sz w:val="28"/>
          <w:szCs w:val="28"/>
        </w:rPr>
      </w:pPr>
      <w:proofErr w:type="spellStart"/>
      <w:r w:rsidRPr="002763B3">
        <w:rPr>
          <w:rFonts w:ascii="Times New Roman" w:eastAsia="Cambria Math" w:hAnsi="Times New Roman"/>
          <w:b/>
          <w:sz w:val="28"/>
          <w:szCs w:val="28"/>
        </w:rPr>
        <w:t>Điều</w:t>
      </w:r>
      <w:proofErr w:type="spellEnd"/>
      <w:r w:rsidRPr="002763B3">
        <w:rPr>
          <w:rFonts w:ascii="Times New Roman" w:eastAsia="Cambria Math" w:hAnsi="Times New Roman"/>
          <w:b/>
          <w:sz w:val="28"/>
          <w:szCs w:val="28"/>
        </w:rPr>
        <w:t xml:space="preserve"> 35. </w:t>
      </w:r>
      <w:proofErr w:type="spellStart"/>
      <w:r w:rsidRPr="002763B3">
        <w:rPr>
          <w:rFonts w:ascii="Times New Roman" w:eastAsia="Cambria Math" w:hAnsi="Times New Roman"/>
          <w:b/>
          <w:sz w:val="28"/>
          <w:szCs w:val="28"/>
        </w:rPr>
        <w:t>Xử</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lý</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tài</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sản</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gắn</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liền</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với</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đất</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trong</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trường</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hợp</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thu</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hồi</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đất</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tại</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các</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điểm</w:t>
      </w:r>
      <w:proofErr w:type="spellEnd"/>
      <w:r w:rsidRPr="002763B3">
        <w:rPr>
          <w:rFonts w:ascii="Times New Roman" w:eastAsia="Cambria Math" w:hAnsi="Times New Roman"/>
          <w:b/>
          <w:sz w:val="28"/>
          <w:szCs w:val="28"/>
        </w:rPr>
        <w:t xml:space="preserve"> a, d </w:t>
      </w:r>
      <w:proofErr w:type="spellStart"/>
      <w:r w:rsidRPr="002763B3">
        <w:rPr>
          <w:rFonts w:ascii="Times New Roman" w:eastAsia="Cambria Math" w:hAnsi="Times New Roman"/>
          <w:b/>
          <w:sz w:val="28"/>
          <w:szCs w:val="28"/>
        </w:rPr>
        <w:t>và</w:t>
      </w:r>
      <w:proofErr w:type="spellEnd"/>
      <w:r w:rsidRPr="002763B3">
        <w:rPr>
          <w:rFonts w:ascii="Times New Roman" w:eastAsia="Cambria Math" w:hAnsi="Times New Roman"/>
          <w:b/>
          <w:sz w:val="28"/>
          <w:szCs w:val="28"/>
        </w:rPr>
        <w:t xml:space="preserve"> đ </w:t>
      </w:r>
      <w:proofErr w:type="spellStart"/>
      <w:r w:rsidRPr="002763B3">
        <w:rPr>
          <w:rFonts w:ascii="Times New Roman" w:eastAsia="Cambria Math" w:hAnsi="Times New Roman"/>
          <w:b/>
          <w:sz w:val="28"/>
          <w:szCs w:val="28"/>
        </w:rPr>
        <w:t>khoản</w:t>
      </w:r>
      <w:proofErr w:type="spellEnd"/>
      <w:r w:rsidRPr="002763B3">
        <w:rPr>
          <w:rFonts w:ascii="Times New Roman" w:eastAsia="Cambria Math" w:hAnsi="Times New Roman"/>
          <w:b/>
          <w:sz w:val="28"/>
          <w:szCs w:val="28"/>
        </w:rPr>
        <w:t xml:space="preserve"> 1 </w:t>
      </w:r>
      <w:proofErr w:type="spellStart"/>
      <w:r w:rsidRPr="002763B3">
        <w:rPr>
          <w:rFonts w:ascii="Times New Roman" w:eastAsia="Cambria Math" w:hAnsi="Times New Roman"/>
          <w:b/>
          <w:sz w:val="28"/>
          <w:szCs w:val="28"/>
        </w:rPr>
        <w:t>và</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khoản</w:t>
      </w:r>
      <w:proofErr w:type="spellEnd"/>
      <w:r w:rsidRPr="002763B3">
        <w:rPr>
          <w:rFonts w:ascii="Times New Roman" w:eastAsia="Cambria Math" w:hAnsi="Times New Roman"/>
          <w:b/>
          <w:sz w:val="28"/>
          <w:szCs w:val="28"/>
        </w:rPr>
        <w:t xml:space="preserve"> 2 </w:t>
      </w:r>
      <w:proofErr w:type="spellStart"/>
      <w:r w:rsidRPr="002763B3">
        <w:rPr>
          <w:rFonts w:ascii="Times New Roman" w:eastAsia="Cambria Math" w:hAnsi="Times New Roman"/>
          <w:b/>
          <w:sz w:val="28"/>
          <w:szCs w:val="28"/>
        </w:rPr>
        <w:t>Điều</w:t>
      </w:r>
      <w:proofErr w:type="spellEnd"/>
      <w:r w:rsidRPr="002763B3">
        <w:rPr>
          <w:rFonts w:ascii="Times New Roman" w:eastAsia="Cambria Math" w:hAnsi="Times New Roman"/>
          <w:b/>
          <w:sz w:val="28"/>
          <w:szCs w:val="28"/>
        </w:rPr>
        <w:t xml:space="preserve"> 82 </w:t>
      </w:r>
      <w:proofErr w:type="spellStart"/>
      <w:r w:rsidRPr="002763B3">
        <w:rPr>
          <w:rFonts w:ascii="Times New Roman" w:eastAsia="Cambria Math" w:hAnsi="Times New Roman"/>
          <w:b/>
          <w:sz w:val="28"/>
          <w:szCs w:val="28"/>
        </w:rPr>
        <w:t>Luật</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Đất</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đai</w:t>
      </w:r>
      <w:proofErr w:type="spellEnd"/>
    </w:p>
    <w:p w14:paraId="7773E019" w14:textId="77777777" w:rsidR="006B075F" w:rsidRPr="002763B3" w:rsidRDefault="006B075F" w:rsidP="00F8028F">
      <w:pPr>
        <w:widowControl w:val="0"/>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 xml:space="preserve">1. </w:t>
      </w:r>
      <w:proofErr w:type="spellStart"/>
      <w:r w:rsidRPr="002763B3">
        <w:rPr>
          <w:rFonts w:ascii="Times New Roman" w:eastAsia="Cambria Math" w:hAnsi="Times New Roman"/>
          <w:sz w:val="28"/>
          <w:szCs w:val="28"/>
        </w:rPr>
        <w:t>Đối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với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trường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hợp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điểm</w:t>
      </w:r>
      <w:proofErr w:type="spellEnd"/>
      <w:r w:rsidRPr="002763B3">
        <w:rPr>
          <w:rFonts w:ascii="Times New Roman" w:eastAsia="Cambria Math" w:hAnsi="Times New Roman"/>
          <w:sz w:val="28"/>
          <w:szCs w:val="28"/>
        </w:rPr>
        <w:t xml:space="preserve"> a </w:t>
      </w:r>
      <w:proofErr w:type="spellStart"/>
      <w:r w:rsidRPr="002763B3">
        <w:rPr>
          <w:rFonts w:ascii="Times New Roman" w:eastAsia="Cambria Math" w:hAnsi="Times New Roman"/>
          <w:sz w:val="28"/>
          <w:szCs w:val="28"/>
        </w:rPr>
        <w:t>khoản</w:t>
      </w:r>
      <w:proofErr w:type="spellEnd"/>
      <w:r w:rsidRPr="002763B3">
        <w:rPr>
          <w:rFonts w:ascii="Times New Roman" w:eastAsia="Cambria Math" w:hAnsi="Times New Roman"/>
          <w:sz w:val="28"/>
          <w:szCs w:val="28"/>
        </w:rPr>
        <w:t xml:space="preserve"> 1 </w:t>
      </w:r>
      <w:proofErr w:type="spellStart"/>
      <w:r w:rsidRPr="002763B3">
        <w:rPr>
          <w:rFonts w:ascii="Times New Roman" w:eastAsia="Cambria Math" w:hAnsi="Times New Roman"/>
          <w:sz w:val="28"/>
          <w:szCs w:val="28"/>
        </w:rPr>
        <w:t>Điều</w:t>
      </w:r>
      <w:proofErr w:type="spellEnd"/>
      <w:r w:rsidRPr="002763B3">
        <w:rPr>
          <w:rFonts w:ascii="Times New Roman" w:eastAsia="Cambria Math" w:hAnsi="Times New Roman"/>
          <w:sz w:val="28"/>
          <w:szCs w:val="28"/>
        </w:rPr>
        <w:t xml:space="preserve"> 82 </w:t>
      </w:r>
      <w:proofErr w:type="spellStart"/>
      <w:r w:rsidRPr="002763B3">
        <w:rPr>
          <w:rFonts w:ascii="Times New Roman" w:eastAsia="Cambria Math" w:hAnsi="Times New Roman"/>
          <w:sz w:val="28"/>
          <w:szCs w:val="28"/>
        </w:rPr>
        <w:t>Luật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đai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thì</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xử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lý</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sau</w:t>
      </w:r>
      <w:proofErr w:type="spellEnd"/>
      <w:r w:rsidRPr="002763B3">
        <w:rPr>
          <w:rFonts w:ascii="Times New Roman" w:eastAsia="Cambria Math" w:hAnsi="Times New Roman"/>
          <w:sz w:val="28"/>
          <w:szCs w:val="28"/>
        </w:rPr>
        <w:t>:</w:t>
      </w:r>
    </w:p>
    <w:p w14:paraId="336904B0" w14:textId="77777777" w:rsidR="006B075F" w:rsidRPr="002763B3" w:rsidRDefault="006B075F" w:rsidP="00F8028F">
      <w:pPr>
        <w:widowControl w:val="0"/>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 xml:space="preserve">a) </w:t>
      </w:r>
      <w:proofErr w:type="spellStart"/>
      <w:r w:rsidRPr="002763B3">
        <w:rPr>
          <w:rFonts w:ascii="Times New Roman" w:eastAsia="Cambria Math" w:hAnsi="Times New Roman"/>
          <w:sz w:val="28"/>
          <w:szCs w:val="28"/>
        </w:rPr>
        <w:t>Đối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với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tài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gắn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liền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với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tài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công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của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quan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vị</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sự</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nghiệp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công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lập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thì</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giao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tổ</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chức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phát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triển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quỹ</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lý</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khai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thác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phát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triển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theo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điểm</w:t>
      </w:r>
      <w:proofErr w:type="spellEnd"/>
      <w:r w:rsidRPr="002763B3">
        <w:rPr>
          <w:rFonts w:ascii="Times New Roman" w:eastAsia="Cambria Math" w:hAnsi="Times New Roman"/>
          <w:sz w:val="28"/>
          <w:szCs w:val="28"/>
        </w:rPr>
        <w:t xml:space="preserve"> c </w:t>
      </w:r>
      <w:proofErr w:type="spellStart"/>
      <w:r w:rsidRPr="002763B3">
        <w:rPr>
          <w:rFonts w:ascii="Times New Roman" w:eastAsia="Cambria Math" w:hAnsi="Times New Roman"/>
          <w:sz w:val="28"/>
          <w:szCs w:val="28"/>
        </w:rPr>
        <w:t>khoản</w:t>
      </w:r>
      <w:proofErr w:type="spellEnd"/>
      <w:r w:rsidRPr="002763B3">
        <w:rPr>
          <w:rFonts w:ascii="Times New Roman" w:eastAsia="Cambria Math" w:hAnsi="Times New Roman"/>
          <w:sz w:val="28"/>
          <w:szCs w:val="28"/>
        </w:rPr>
        <w:t xml:space="preserve"> 1 </w:t>
      </w:r>
      <w:proofErr w:type="spellStart"/>
      <w:r w:rsidRPr="002763B3">
        <w:rPr>
          <w:rFonts w:ascii="Times New Roman" w:eastAsia="Cambria Math" w:hAnsi="Times New Roman"/>
          <w:sz w:val="28"/>
          <w:szCs w:val="28"/>
        </w:rPr>
        <w:t>Điều</w:t>
      </w:r>
      <w:proofErr w:type="spellEnd"/>
      <w:r w:rsidRPr="002763B3">
        <w:rPr>
          <w:rFonts w:ascii="Times New Roman" w:eastAsia="Cambria Math" w:hAnsi="Times New Roman"/>
          <w:sz w:val="28"/>
          <w:szCs w:val="28"/>
        </w:rPr>
        <w:t xml:space="preserve"> 113 </w:t>
      </w:r>
      <w:proofErr w:type="spellStart"/>
      <w:r w:rsidRPr="002763B3">
        <w:rPr>
          <w:rFonts w:ascii="Times New Roman" w:eastAsia="Cambria Math" w:hAnsi="Times New Roman"/>
          <w:sz w:val="28"/>
          <w:szCs w:val="28"/>
        </w:rPr>
        <w:t>Luật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đai</w:t>
      </w:r>
      <w:proofErr w:type="spellEnd"/>
      <w:r w:rsidRPr="002763B3">
        <w:rPr>
          <w:rFonts w:ascii="Times New Roman" w:eastAsia="Cambria Math" w:hAnsi="Times New Roman"/>
          <w:sz w:val="28"/>
          <w:szCs w:val="28"/>
        </w:rPr>
        <w:t>;</w:t>
      </w:r>
    </w:p>
    <w:p w14:paraId="5EE5931A" w14:textId="77777777" w:rsidR="006B075F" w:rsidRPr="002763B3" w:rsidRDefault="006B075F" w:rsidP="00F8028F">
      <w:pPr>
        <w:widowControl w:val="0"/>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 xml:space="preserve">b) </w:t>
      </w:r>
      <w:proofErr w:type="spellStart"/>
      <w:r w:rsidRPr="002763B3">
        <w:rPr>
          <w:rFonts w:ascii="Times New Roman" w:eastAsia="Cambria Math" w:hAnsi="Times New Roman"/>
          <w:sz w:val="28"/>
          <w:szCs w:val="28"/>
        </w:rPr>
        <w:t>Đối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với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tài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gắn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liền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với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tài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của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doanh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nghiệp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thì</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việc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xử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lý</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tài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theo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của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pháp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luật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về</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giải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thể</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Tổ</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chức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được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nhận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tài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gắn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liền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với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sau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xử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lý</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theo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của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pháp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luật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lastRenderedPageBreak/>
        <w:t>về</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giải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thể</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được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nước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giao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thuê</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để</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dự</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theo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của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pháp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luật</w:t>
      </w:r>
      <w:proofErr w:type="spellEnd"/>
      <w:r w:rsidRPr="002763B3">
        <w:rPr>
          <w:rFonts w:ascii="Times New Roman" w:eastAsia="Cambria Math" w:hAnsi="Times New Roman"/>
          <w:sz w:val="28"/>
          <w:szCs w:val="28"/>
        </w:rPr>
        <w:t>.</w:t>
      </w:r>
    </w:p>
    <w:p w14:paraId="28492B02" w14:textId="77777777" w:rsidR="006B075F" w:rsidRPr="002763B3" w:rsidRDefault="006B075F" w:rsidP="00F8028F">
      <w:pPr>
        <w:widowControl w:val="0"/>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 xml:space="preserve">2. </w:t>
      </w:r>
      <w:proofErr w:type="spellStart"/>
      <w:r w:rsidRPr="002763B3">
        <w:rPr>
          <w:rFonts w:ascii="Times New Roman" w:eastAsia="Cambria Math" w:hAnsi="Times New Roman"/>
          <w:sz w:val="28"/>
          <w:szCs w:val="28"/>
        </w:rPr>
        <w:t>Đối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với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trường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hợp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do </w:t>
      </w:r>
      <w:proofErr w:type="spellStart"/>
      <w:r w:rsidRPr="002763B3">
        <w:rPr>
          <w:rFonts w:ascii="Times New Roman" w:eastAsia="Cambria Math" w:hAnsi="Times New Roman"/>
          <w:sz w:val="28"/>
          <w:szCs w:val="28"/>
        </w:rPr>
        <w:t>chấm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dứt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dự</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điểm</w:t>
      </w:r>
      <w:proofErr w:type="spellEnd"/>
      <w:r w:rsidRPr="002763B3">
        <w:rPr>
          <w:rFonts w:ascii="Times New Roman" w:eastAsia="Cambria Math" w:hAnsi="Times New Roman"/>
          <w:sz w:val="28"/>
          <w:szCs w:val="28"/>
        </w:rPr>
        <w:t xml:space="preserve"> d </w:t>
      </w:r>
      <w:proofErr w:type="spellStart"/>
      <w:r w:rsidRPr="002763B3">
        <w:rPr>
          <w:rFonts w:ascii="Times New Roman" w:eastAsia="Cambria Math" w:hAnsi="Times New Roman"/>
          <w:sz w:val="28"/>
          <w:szCs w:val="28"/>
        </w:rPr>
        <w:t>khoản</w:t>
      </w:r>
      <w:proofErr w:type="spellEnd"/>
      <w:r w:rsidRPr="002763B3">
        <w:rPr>
          <w:rFonts w:ascii="Times New Roman" w:eastAsia="Cambria Math" w:hAnsi="Times New Roman"/>
          <w:sz w:val="28"/>
          <w:szCs w:val="28"/>
        </w:rPr>
        <w:t xml:space="preserve"> 1 </w:t>
      </w:r>
      <w:proofErr w:type="spellStart"/>
      <w:r w:rsidRPr="002763B3">
        <w:rPr>
          <w:rFonts w:ascii="Times New Roman" w:eastAsia="Cambria Math" w:hAnsi="Times New Roman"/>
          <w:sz w:val="28"/>
          <w:szCs w:val="28"/>
        </w:rPr>
        <w:t>Điều</w:t>
      </w:r>
      <w:proofErr w:type="spellEnd"/>
      <w:r w:rsidRPr="002763B3">
        <w:rPr>
          <w:rFonts w:ascii="Times New Roman" w:eastAsia="Cambria Math" w:hAnsi="Times New Roman"/>
          <w:sz w:val="28"/>
          <w:szCs w:val="28"/>
        </w:rPr>
        <w:t xml:space="preserve"> 82 </w:t>
      </w:r>
      <w:proofErr w:type="spellStart"/>
      <w:r w:rsidRPr="002763B3">
        <w:rPr>
          <w:rFonts w:ascii="Times New Roman" w:eastAsia="Cambria Math" w:hAnsi="Times New Roman"/>
          <w:sz w:val="28"/>
          <w:szCs w:val="28"/>
        </w:rPr>
        <w:t>Luật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đai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thì</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xử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lý</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sau</w:t>
      </w:r>
      <w:proofErr w:type="spellEnd"/>
      <w:r w:rsidRPr="002763B3">
        <w:rPr>
          <w:rFonts w:ascii="Times New Roman" w:eastAsia="Cambria Math" w:hAnsi="Times New Roman"/>
          <w:sz w:val="28"/>
          <w:szCs w:val="28"/>
        </w:rPr>
        <w:t>:</w:t>
      </w:r>
    </w:p>
    <w:p w14:paraId="1A03A80C" w14:textId="77777777" w:rsidR="006B075F" w:rsidRPr="002763B3" w:rsidRDefault="006B075F" w:rsidP="00F8028F">
      <w:pPr>
        <w:widowControl w:val="0"/>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 xml:space="preserve">a) </w:t>
      </w:r>
      <w:proofErr w:type="spellStart"/>
      <w:r w:rsidRPr="002763B3">
        <w:rPr>
          <w:rFonts w:ascii="Times New Roman" w:eastAsia="Cambria Math" w:hAnsi="Times New Roman"/>
          <w:sz w:val="28"/>
          <w:szCs w:val="28"/>
        </w:rPr>
        <w:t>Chủ</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được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tiếp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tục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24 </w:t>
      </w:r>
      <w:proofErr w:type="spellStart"/>
      <w:r w:rsidRPr="002763B3">
        <w:rPr>
          <w:rFonts w:ascii="Times New Roman" w:eastAsia="Cambria Math" w:hAnsi="Times New Roman"/>
          <w:sz w:val="28"/>
          <w:szCs w:val="28"/>
        </w:rPr>
        <w:t>tháng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kể</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từ</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ngày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dự</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bị</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chấm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dứt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hoạt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động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theo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của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pháp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luật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về</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w:t>
      </w:r>
      <w:proofErr w:type="spellEnd"/>
      <w:r w:rsidRPr="002763B3">
        <w:rPr>
          <w:rFonts w:ascii="Times New Roman" w:eastAsia="Cambria Math" w:hAnsi="Times New Roman"/>
          <w:sz w:val="28"/>
          <w:szCs w:val="28"/>
        </w:rPr>
        <w:t>;</w:t>
      </w:r>
    </w:p>
    <w:p w14:paraId="55E6FFB9" w14:textId="37233626" w:rsidR="006B075F" w:rsidRPr="002763B3" w:rsidRDefault="006B075F" w:rsidP="00F8028F">
      <w:pPr>
        <w:widowControl w:val="0"/>
        <w:spacing w:before="120" w:after="120" w:line="240" w:lineRule="auto"/>
        <w:ind w:firstLine="567"/>
        <w:rPr>
          <w:rFonts w:ascii="Times New Roman" w:hAnsi="Times New Roman"/>
          <w:iCs/>
          <w:spacing w:val="-4"/>
          <w:sz w:val="28"/>
          <w:szCs w:val="28"/>
          <w:lang w:val="it-IT"/>
        </w:rPr>
      </w:pPr>
      <w:r w:rsidRPr="002763B3">
        <w:rPr>
          <w:rFonts w:ascii="Times New Roman" w:hAnsi="Times New Roman"/>
          <w:iCs/>
          <w:spacing w:val="-4"/>
          <w:sz w:val="28"/>
          <w:szCs w:val="28"/>
          <w:lang w:val="it-IT"/>
        </w:rPr>
        <w:t>b)</w:t>
      </w:r>
      <w:r w:rsidR="00DB7885" w:rsidRPr="002763B3">
        <w:rPr>
          <w:rStyle w:val="FootnoteReference"/>
          <w:rFonts w:ascii="Times New Roman" w:hAnsi="Times New Roman"/>
          <w:iCs/>
          <w:spacing w:val="-2"/>
          <w:sz w:val="28"/>
          <w:szCs w:val="28"/>
          <w:lang w:val="vi-VN"/>
        </w:rPr>
        <w:footnoteReference w:id="101"/>
      </w:r>
      <w:r w:rsidRPr="002763B3">
        <w:rPr>
          <w:rFonts w:ascii="Times New Roman" w:hAnsi="Times New Roman"/>
          <w:iCs/>
          <w:spacing w:val="-4"/>
          <w:sz w:val="28"/>
          <w:szCs w:val="28"/>
          <w:lang w:val="it-IT"/>
        </w:rPr>
        <w:t xml:space="preserve"> Trong thời hạn 24 tháng kể từ ngày dự án đầu tư bị chấm dứt hoạt động theo quy định, chủ đầu tư được thực hiện chuyển quyền sử dụng đất, bán tài sản gắn liền với đất cho tổ chức, cá nhân khác theo quy định của pháp luật </w:t>
      </w:r>
      <w:r w:rsidRPr="002763B3">
        <w:rPr>
          <w:rFonts w:ascii="Times New Roman" w:hAnsi="Times New Roman"/>
          <w:bCs/>
          <w:iCs/>
          <w:spacing w:val="-4"/>
          <w:sz w:val="28"/>
          <w:szCs w:val="28"/>
          <w:lang w:val="it-IT"/>
        </w:rPr>
        <w:t>hoặc được xem xét chuyển mục đích sử dụng đất theo quy đị</w:t>
      </w:r>
      <w:r w:rsidR="00A35AD3" w:rsidRPr="002763B3">
        <w:rPr>
          <w:rFonts w:ascii="Times New Roman" w:hAnsi="Times New Roman"/>
          <w:bCs/>
          <w:iCs/>
          <w:spacing w:val="-4"/>
          <w:sz w:val="28"/>
          <w:szCs w:val="28"/>
          <w:lang w:val="it-IT"/>
        </w:rPr>
        <w:t>nh;</w:t>
      </w:r>
    </w:p>
    <w:p w14:paraId="0F76BFCE" w14:textId="77777777" w:rsidR="006B075F" w:rsidRPr="002763B3" w:rsidRDefault="006B075F" w:rsidP="00F8028F">
      <w:pPr>
        <w:widowControl w:val="0"/>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 xml:space="preserve">c) Sau </w:t>
      </w:r>
      <w:proofErr w:type="spellStart"/>
      <w:r w:rsidRPr="002763B3">
        <w:rPr>
          <w:rFonts w:ascii="Times New Roman" w:eastAsia="Cambria Math" w:hAnsi="Times New Roman"/>
          <w:sz w:val="28"/>
          <w:szCs w:val="28"/>
        </w:rPr>
        <w:t>khi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việc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tài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chuyển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đã</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được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người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mua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tài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gắn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liền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với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nhận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được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tiếp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tục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nghĩa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vụ</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của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người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để</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dự</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hoặc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đề</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xuất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dự</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mới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theo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của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pháp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luật</w:t>
      </w:r>
      <w:proofErr w:type="spellEnd"/>
      <w:r w:rsidRPr="002763B3">
        <w:rPr>
          <w:rFonts w:ascii="Times New Roman" w:eastAsia="Cambria Math" w:hAnsi="Times New Roman"/>
          <w:sz w:val="28"/>
          <w:szCs w:val="28"/>
        </w:rPr>
        <w:t>;</w:t>
      </w:r>
    </w:p>
    <w:p w14:paraId="530E20E6" w14:textId="37446F96" w:rsidR="006B075F" w:rsidRPr="002763B3" w:rsidRDefault="006B075F" w:rsidP="00F8028F">
      <w:pPr>
        <w:widowControl w:val="0"/>
        <w:spacing w:before="120" w:after="120" w:line="240" w:lineRule="auto"/>
        <w:ind w:firstLine="567"/>
        <w:rPr>
          <w:rFonts w:ascii="Times New Roman" w:hAnsi="Times New Roman"/>
          <w:iCs/>
          <w:sz w:val="28"/>
          <w:szCs w:val="28"/>
          <w:lang w:val="it-IT"/>
        </w:rPr>
      </w:pPr>
      <w:r w:rsidRPr="002763B3">
        <w:rPr>
          <w:rFonts w:ascii="Times New Roman" w:hAnsi="Times New Roman"/>
          <w:iCs/>
          <w:sz w:val="28"/>
          <w:szCs w:val="28"/>
          <w:lang w:val="it-IT"/>
        </w:rPr>
        <w:t>d)</w:t>
      </w:r>
      <w:r w:rsidR="00DB7885" w:rsidRPr="002763B3">
        <w:rPr>
          <w:rStyle w:val="FootnoteReference"/>
          <w:rFonts w:ascii="Times New Roman" w:hAnsi="Times New Roman"/>
          <w:iCs/>
          <w:spacing w:val="-2"/>
          <w:sz w:val="28"/>
          <w:szCs w:val="28"/>
          <w:lang w:val="vi-VN"/>
        </w:rPr>
        <w:footnoteReference w:id="102"/>
      </w:r>
      <w:r w:rsidRPr="002763B3">
        <w:rPr>
          <w:rFonts w:ascii="Times New Roman" w:hAnsi="Times New Roman"/>
          <w:iCs/>
          <w:sz w:val="28"/>
          <w:szCs w:val="28"/>
          <w:lang w:val="it-IT"/>
        </w:rPr>
        <w:t xml:space="preserve"> Trường hợp khi hết thời hạn quy định tại điểm a khoản này mà chủ đầu tư không thực hiện chuyển quyền sử dụng đất, bán tài sản của mình gắn liền với đất cho nhà đầu tư khác </w:t>
      </w:r>
      <w:r w:rsidRPr="002763B3">
        <w:rPr>
          <w:rFonts w:ascii="Times New Roman" w:hAnsi="Times New Roman"/>
          <w:bCs/>
          <w:iCs/>
          <w:sz w:val="28"/>
          <w:szCs w:val="28"/>
          <w:lang w:val="it-IT"/>
        </w:rPr>
        <w:t xml:space="preserve">hoặc không đủ điều kiện chuyển mục đích sử dụng đất theo quy định </w:t>
      </w:r>
      <w:r w:rsidRPr="002763B3">
        <w:rPr>
          <w:rFonts w:ascii="Times New Roman" w:hAnsi="Times New Roman"/>
          <w:iCs/>
          <w:sz w:val="28"/>
          <w:szCs w:val="28"/>
          <w:lang w:val="it-IT"/>
        </w:rPr>
        <w:t>thì Nhà nước thu hồi đất, không bồi thường về đất, tài sản gắn liền với đất. Trong trường hợp bất khả kháng quy định tại Điều 31 Nghị định này thì được xem xét gia hạn thời hạn quy định tại điểm a khoản này bằng thời gian xảy ra tình trạng bất khả kháng. Chi phí thu hồi đất, xử lý tài sản gắn liền với đất do ngân sách nhà nước bảo đảm; nhà đầu tư được lựa chọn để tiếp tục sử dụng đất có trách nhiệm nộp ngân sách nhà nước khoản chi phí này trước khi được Nhà nước giao đất, cho thuê đấ</w:t>
      </w:r>
      <w:r w:rsidR="00A35AD3" w:rsidRPr="002763B3">
        <w:rPr>
          <w:rFonts w:ascii="Times New Roman" w:hAnsi="Times New Roman"/>
          <w:iCs/>
          <w:sz w:val="28"/>
          <w:szCs w:val="28"/>
          <w:lang w:val="it-IT"/>
        </w:rPr>
        <w:t>t</w:t>
      </w:r>
      <w:r w:rsidR="00DB7885" w:rsidRPr="002763B3">
        <w:rPr>
          <w:rFonts w:ascii="Times New Roman" w:hAnsi="Times New Roman"/>
          <w:iCs/>
          <w:sz w:val="28"/>
          <w:szCs w:val="28"/>
          <w:lang w:val="it-IT"/>
        </w:rPr>
        <w:t>.</w:t>
      </w:r>
    </w:p>
    <w:p w14:paraId="641B5F1A" w14:textId="77777777" w:rsidR="006B075F" w:rsidRPr="002763B3" w:rsidRDefault="006B075F" w:rsidP="00F8028F">
      <w:pPr>
        <w:widowControl w:val="0"/>
        <w:spacing w:before="120" w:after="120" w:line="240" w:lineRule="auto"/>
        <w:rPr>
          <w:rFonts w:ascii="Times New Roman" w:eastAsia="Cambria Math" w:hAnsi="Times New Roman"/>
          <w:spacing w:val="-2"/>
          <w:sz w:val="28"/>
          <w:szCs w:val="28"/>
        </w:rPr>
      </w:pPr>
      <w:r w:rsidRPr="002763B3">
        <w:rPr>
          <w:rFonts w:ascii="Times New Roman" w:eastAsia="Cambria Math" w:hAnsi="Times New Roman"/>
          <w:spacing w:val="-2"/>
          <w:sz w:val="28"/>
          <w:szCs w:val="28"/>
        </w:rPr>
        <w:t xml:space="preserve">3. </w:t>
      </w:r>
      <w:proofErr w:type="spellStart"/>
      <w:r w:rsidRPr="002763B3">
        <w:rPr>
          <w:rFonts w:ascii="Times New Roman" w:eastAsia="Cambria Math" w:hAnsi="Times New Roman"/>
          <w:spacing w:val="-2"/>
          <w:sz w:val="28"/>
          <w:szCs w:val="28"/>
        </w:rPr>
        <w:t>Đối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với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trường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hợp</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thu</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hồi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đất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quy</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định</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tại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điểm</w:t>
      </w:r>
      <w:proofErr w:type="spellEnd"/>
      <w:r w:rsidRPr="002763B3">
        <w:rPr>
          <w:rFonts w:ascii="Times New Roman" w:eastAsia="Cambria Math" w:hAnsi="Times New Roman"/>
          <w:spacing w:val="-2"/>
          <w:sz w:val="28"/>
          <w:szCs w:val="28"/>
        </w:rPr>
        <w:t xml:space="preserve"> đ </w:t>
      </w:r>
      <w:proofErr w:type="spellStart"/>
      <w:r w:rsidRPr="002763B3">
        <w:rPr>
          <w:rFonts w:ascii="Times New Roman" w:eastAsia="Cambria Math" w:hAnsi="Times New Roman"/>
          <w:spacing w:val="-2"/>
          <w:sz w:val="28"/>
          <w:szCs w:val="28"/>
        </w:rPr>
        <w:t>khoản</w:t>
      </w:r>
      <w:proofErr w:type="spellEnd"/>
      <w:r w:rsidRPr="002763B3">
        <w:rPr>
          <w:rFonts w:ascii="Times New Roman" w:eastAsia="Cambria Math" w:hAnsi="Times New Roman"/>
          <w:spacing w:val="-2"/>
          <w:sz w:val="28"/>
          <w:szCs w:val="28"/>
        </w:rPr>
        <w:t xml:space="preserve"> 1 </w:t>
      </w:r>
      <w:proofErr w:type="spellStart"/>
      <w:r w:rsidRPr="002763B3">
        <w:rPr>
          <w:rFonts w:ascii="Times New Roman" w:eastAsia="Cambria Math" w:hAnsi="Times New Roman"/>
          <w:spacing w:val="-2"/>
          <w:sz w:val="28"/>
          <w:szCs w:val="28"/>
        </w:rPr>
        <w:t>Điều</w:t>
      </w:r>
      <w:proofErr w:type="spellEnd"/>
      <w:r w:rsidRPr="002763B3">
        <w:rPr>
          <w:rFonts w:ascii="Times New Roman" w:eastAsia="Cambria Math" w:hAnsi="Times New Roman"/>
          <w:spacing w:val="-2"/>
          <w:sz w:val="28"/>
          <w:szCs w:val="28"/>
        </w:rPr>
        <w:t xml:space="preserve"> 82 </w:t>
      </w:r>
      <w:proofErr w:type="spellStart"/>
      <w:r w:rsidRPr="002763B3">
        <w:rPr>
          <w:rFonts w:ascii="Times New Roman" w:eastAsia="Cambria Math" w:hAnsi="Times New Roman"/>
          <w:spacing w:val="-2"/>
          <w:sz w:val="28"/>
          <w:szCs w:val="28"/>
        </w:rPr>
        <w:t>Luật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Đất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đai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thì</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việc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xử</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lý</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tài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sản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trên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đất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là</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lâm</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sản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được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thực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hiện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theo</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quy</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định</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của</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pháp</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luật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về</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lâm</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nghiệp</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đối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với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tài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sản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là</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công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trình</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xây</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dựng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gắn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liền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với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đất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hAnsi="Times New Roman"/>
          <w:spacing w:val="-2"/>
          <w:sz w:val="28"/>
          <w:szCs w:val="28"/>
        </w:rPr>
        <w:t>thì</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w:t>
      </w:r>
      <w:r w:rsidRPr="002763B3">
        <w:rPr>
          <w:rFonts w:ascii="Times New Roman" w:eastAsia="Cambria Math" w:hAnsi="Times New Roman"/>
          <w:spacing w:val="-2"/>
          <w:sz w:val="28"/>
          <w:szCs w:val="28"/>
        </w:rPr>
        <w:t>rong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thời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hạn</w:t>
      </w:r>
      <w:proofErr w:type="spellEnd"/>
      <w:r w:rsidRPr="002763B3">
        <w:rPr>
          <w:rFonts w:ascii="Times New Roman" w:eastAsia="Cambria Math" w:hAnsi="Times New Roman"/>
          <w:spacing w:val="-2"/>
          <w:sz w:val="28"/>
          <w:szCs w:val="28"/>
        </w:rPr>
        <w:t xml:space="preserve"> 12 </w:t>
      </w:r>
      <w:proofErr w:type="spellStart"/>
      <w:r w:rsidRPr="002763B3">
        <w:rPr>
          <w:rFonts w:ascii="Times New Roman" w:eastAsia="Cambria Math" w:hAnsi="Times New Roman"/>
          <w:spacing w:val="-2"/>
          <w:sz w:val="28"/>
          <w:szCs w:val="28"/>
        </w:rPr>
        <w:t>tháng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kể</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từ</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ngày</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có</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quyết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định</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thu</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hồi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đất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chủ</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sở</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hữu</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tài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sản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được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thực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hiện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bán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tài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sản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gắn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liền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với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đất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theo</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quy</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định</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của</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pháp</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luật</w:t>
      </w:r>
      <w:proofErr w:type="spellEnd"/>
      <w:r w:rsidRPr="002763B3">
        <w:rPr>
          <w:rFonts w:ascii="Times New Roman" w:eastAsia="Cambria Math" w:hAnsi="Times New Roman"/>
          <w:spacing w:val="-2"/>
          <w:sz w:val="28"/>
          <w:szCs w:val="28"/>
        </w:rPr>
        <w:t xml:space="preserve">. Khi </w:t>
      </w:r>
      <w:proofErr w:type="spellStart"/>
      <w:r w:rsidRPr="002763B3">
        <w:rPr>
          <w:rFonts w:ascii="Times New Roman" w:eastAsia="Cambria Math" w:hAnsi="Times New Roman"/>
          <w:spacing w:val="-2"/>
          <w:sz w:val="28"/>
          <w:szCs w:val="28"/>
        </w:rPr>
        <w:t>hết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thời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hạn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nêu</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trên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người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sử</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dụng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đất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thu</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hồi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không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thực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hiện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bán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tài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sản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của</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mình</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gắn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liền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với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đất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thì</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Nhà</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nước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thu</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hồi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đất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không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bồi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thường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đối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với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tài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sản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gắn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liền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với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đất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Chủ</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sở</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hữu</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tài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sản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phải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tự</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tháo</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dỡ</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tài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sản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trả</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lại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mặt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bằng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cho</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Nhà</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nước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theo</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thời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hạn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ghi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trong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quyết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định</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thu</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hồi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đất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trường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hợp</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không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thực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hiện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thì</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cơ</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quan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nhà</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nước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có</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thẩm</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quyền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cưỡng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chế</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thu</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hồi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đất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theo</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quy</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định</w:t>
      </w:r>
      <w:proofErr w:type="spellEnd"/>
      <w:r w:rsidRPr="002763B3">
        <w:rPr>
          <w:rFonts w:ascii="Times New Roman" w:eastAsia="Cambria Math" w:hAnsi="Times New Roman"/>
          <w:spacing w:val="-2"/>
          <w:sz w:val="28"/>
          <w:szCs w:val="28"/>
        </w:rPr>
        <w:t xml:space="preserve">. </w:t>
      </w:r>
    </w:p>
    <w:p w14:paraId="091C668E" w14:textId="77777777" w:rsidR="006B075F" w:rsidRPr="002763B3" w:rsidRDefault="006B075F" w:rsidP="00F8028F">
      <w:pPr>
        <w:widowControl w:val="0"/>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 xml:space="preserve">4. </w:t>
      </w:r>
      <w:proofErr w:type="spellStart"/>
      <w:r w:rsidRPr="002763B3">
        <w:rPr>
          <w:rFonts w:ascii="Times New Roman" w:eastAsia="Cambria Math" w:hAnsi="Times New Roman"/>
          <w:sz w:val="28"/>
          <w:szCs w:val="28"/>
        </w:rPr>
        <w:t>Đối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với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trường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hợp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người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giảm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hoặc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không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còn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tự</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nguyện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trả</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khoản</w:t>
      </w:r>
      <w:proofErr w:type="spellEnd"/>
      <w:r w:rsidRPr="002763B3">
        <w:rPr>
          <w:rFonts w:ascii="Times New Roman" w:eastAsia="Cambria Math" w:hAnsi="Times New Roman"/>
          <w:sz w:val="28"/>
          <w:szCs w:val="28"/>
        </w:rPr>
        <w:t xml:space="preserve"> 2 </w:t>
      </w:r>
      <w:proofErr w:type="spellStart"/>
      <w:r w:rsidRPr="002763B3">
        <w:rPr>
          <w:rFonts w:ascii="Times New Roman" w:eastAsia="Cambria Math" w:hAnsi="Times New Roman"/>
          <w:sz w:val="28"/>
          <w:szCs w:val="28"/>
        </w:rPr>
        <w:t>Điều</w:t>
      </w:r>
      <w:proofErr w:type="spellEnd"/>
      <w:r w:rsidRPr="002763B3">
        <w:rPr>
          <w:rFonts w:ascii="Times New Roman" w:eastAsia="Cambria Math" w:hAnsi="Times New Roman"/>
          <w:sz w:val="28"/>
          <w:szCs w:val="28"/>
        </w:rPr>
        <w:t xml:space="preserve"> 82 </w:t>
      </w:r>
      <w:proofErr w:type="spellStart"/>
      <w:r w:rsidRPr="002763B3">
        <w:rPr>
          <w:rFonts w:ascii="Times New Roman" w:eastAsia="Cambria Math" w:hAnsi="Times New Roman"/>
          <w:sz w:val="28"/>
          <w:szCs w:val="28"/>
        </w:rPr>
        <w:t>Luật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lastRenderedPageBreak/>
        <w:t>đai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thì</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Ủy</w:t>
      </w:r>
      <w:proofErr w:type="spellEnd"/>
      <w:r w:rsidRPr="002763B3">
        <w:rPr>
          <w:rFonts w:ascii="Times New Roman" w:eastAsia="Cambria Math" w:hAnsi="Times New Roman"/>
          <w:sz w:val="28"/>
          <w:szCs w:val="28"/>
        </w:rPr>
        <w:t xml:space="preserve"> ban </w:t>
      </w:r>
      <w:proofErr w:type="spellStart"/>
      <w:r w:rsidRPr="002763B3">
        <w:rPr>
          <w:rFonts w:ascii="Times New Roman" w:eastAsia="Cambria Math" w:hAnsi="Times New Roman"/>
          <w:sz w:val="28"/>
          <w:szCs w:val="28"/>
        </w:rPr>
        <w:t>nhân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cấp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thẩm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chỉ</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xem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xét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trả</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trị</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tài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gắn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liền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với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nếu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xét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thấy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việc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cần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thiết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không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gây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thiệt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lợi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ích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nước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trật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tự</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công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cộng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người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đề</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nghị</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được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nước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trả</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trị</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tài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gắn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liền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với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Ủy</w:t>
      </w:r>
      <w:proofErr w:type="spellEnd"/>
      <w:r w:rsidRPr="002763B3">
        <w:rPr>
          <w:rFonts w:ascii="Times New Roman" w:eastAsia="Cambria Math" w:hAnsi="Times New Roman"/>
          <w:sz w:val="28"/>
          <w:szCs w:val="28"/>
        </w:rPr>
        <w:t xml:space="preserve"> ban </w:t>
      </w:r>
      <w:proofErr w:type="spellStart"/>
      <w:r w:rsidRPr="002763B3">
        <w:rPr>
          <w:rFonts w:ascii="Times New Roman" w:eastAsia="Cambria Math" w:hAnsi="Times New Roman"/>
          <w:sz w:val="28"/>
          <w:szCs w:val="28"/>
        </w:rPr>
        <w:t>nhân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cấp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thẩm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thành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lập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Hội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đồng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để</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xác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trị</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còn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của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tài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hoàn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trả</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người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trả</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w:t>
      </w:r>
    </w:p>
    <w:p w14:paraId="2196FD9A" w14:textId="77777777" w:rsidR="006B075F" w:rsidRPr="002763B3" w:rsidRDefault="006B075F" w:rsidP="00F8028F">
      <w:pPr>
        <w:widowControl w:val="0"/>
        <w:spacing w:before="120" w:after="120" w:line="240" w:lineRule="auto"/>
        <w:ind w:firstLine="0"/>
        <w:jc w:val="center"/>
        <w:outlineLvl w:val="0"/>
        <w:rPr>
          <w:rFonts w:ascii="Times New Roman" w:eastAsia="Cambria Math" w:hAnsi="Times New Roman"/>
          <w:b/>
          <w:sz w:val="28"/>
          <w:szCs w:val="28"/>
        </w:rPr>
      </w:pPr>
      <w:proofErr w:type="spellStart"/>
      <w:r w:rsidRPr="002763B3">
        <w:rPr>
          <w:rFonts w:ascii="Times New Roman" w:eastAsia="Cambria Math" w:hAnsi="Times New Roman"/>
          <w:b/>
          <w:sz w:val="28"/>
          <w:szCs w:val="28"/>
        </w:rPr>
        <w:t>Mục</w:t>
      </w:r>
      <w:proofErr w:type="spellEnd"/>
      <w:r w:rsidRPr="002763B3">
        <w:rPr>
          <w:rFonts w:ascii="Times New Roman" w:eastAsia="Cambria Math" w:hAnsi="Times New Roman"/>
          <w:b/>
          <w:sz w:val="28"/>
          <w:szCs w:val="28"/>
        </w:rPr>
        <w:t xml:space="preserve"> 4</w:t>
      </w:r>
    </w:p>
    <w:p w14:paraId="388BB046" w14:textId="77777777" w:rsidR="006B075F" w:rsidRPr="002763B3" w:rsidRDefault="006B075F" w:rsidP="00F8028F">
      <w:pPr>
        <w:widowControl w:val="0"/>
        <w:spacing w:before="120" w:after="120" w:line="240" w:lineRule="auto"/>
        <w:ind w:firstLine="0"/>
        <w:jc w:val="center"/>
        <w:outlineLvl w:val="1"/>
        <w:rPr>
          <w:rFonts w:ascii="Times New Roman" w:eastAsia="Cambria Math" w:hAnsi="Times New Roman"/>
          <w:b/>
          <w:sz w:val="28"/>
          <w:szCs w:val="28"/>
        </w:rPr>
      </w:pPr>
      <w:r w:rsidRPr="002763B3">
        <w:rPr>
          <w:rFonts w:ascii="Times New Roman" w:eastAsia="Cambria Math" w:hAnsi="Times New Roman"/>
          <w:b/>
          <w:sz w:val="28"/>
          <w:szCs w:val="28"/>
        </w:rPr>
        <w:t>CƯỠNG CHẾ THỰC HIỆN QUYẾT ĐỊNH KIỂM ĐẾM BẮT BUỘC, QUYẾT ĐỊNH THU HỒI ĐẤT, KHIẾU NẠI QUYẾT ĐỊNH THU HỒI</w:t>
      </w:r>
      <w:r w:rsidRPr="002763B3">
        <w:rPr>
          <w:rFonts w:ascii="Times New Roman" w:eastAsia="Cambria Math" w:hAnsi="Times New Roman"/>
          <w:b/>
          <w:sz w:val="28"/>
          <w:szCs w:val="28"/>
        </w:rPr>
        <w:br/>
        <w:t>ĐẤT, QUYẾT ĐỊNH CƯỠNG CHẾ</w:t>
      </w:r>
    </w:p>
    <w:p w14:paraId="61F6312A" w14:textId="77777777" w:rsidR="006B075F" w:rsidRPr="002763B3" w:rsidRDefault="006B075F" w:rsidP="00F8028F">
      <w:pPr>
        <w:widowControl w:val="0"/>
        <w:spacing w:before="120" w:after="120" w:line="240" w:lineRule="auto"/>
        <w:outlineLvl w:val="1"/>
        <w:rPr>
          <w:rFonts w:ascii="Times New Roman" w:hAnsi="Times New Roman"/>
          <w:b/>
          <w:i/>
          <w:sz w:val="28"/>
          <w:szCs w:val="28"/>
        </w:rPr>
      </w:pP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36. </w:t>
      </w:r>
      <w:proofErr w:type="spellStart"/>
      <w:r w:rsidRPr="002763B3">
        <w:rPr>
          <w:rFonts w:ascii="Times New Roman" w:hAnsi="Times New Roman"/>
          <w:b/>
          <w:sz w:val="28"/>
          <w:szCs w:val="28"/>
        </w:rPr>
        <w:t>Cưỡng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chế</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kiểm</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đếm</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bắt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buộc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quy</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định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tại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khoản</w:t>
      </w:r>
      <w:proofErr w:type="spellEnd"/>
      <w:r w:rsidRPr="002763B3">
        <w:rPr>
          <w:rFonts w:ascii="Times New Roman" w:hAnsi="Times New Roman"/>
          <w:b/>
          <w:sz w:val="28"/>
          <w:szCs w:val="28"/>
        </w:rPr>
        <w:t xml:space="preserve"> 4 </w:t>
      </w: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88 </w:t>
      </w:r>
      <w:proofErr w:type="spellStart"/>
      <w:r w:rsidRPr="002763B3">
        <w:rPr>
          <w:rFonts w:ascii="Times New Roman" w:hAnsi="Times New Roman"/>
          <w:b/>
          <w:sz w:val="28"/>
          <w:szCs w:val="28"/>
        </w:rPr>
        <w:t>Luật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đai</w:t>
      </w:r>
      <w:proofErr w:type="spellEnd"/>
    </w:p>
    <w:p w14:paraId="3CC8F9E4" w14:textId="0B52A000"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1.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006037F9" w:rsidRPr="002763B3">
        <w:rPr>
          <w:rFonts w:ascii="Times New Roman" w:eastAsia="Times New Roman" w:hAnsi="Times New Roman"/>
          <w:spacing w:val="6"/>
          <w:sz w:val="28"/>
          <w:szCs w:val="28"/>
          <w:lang w:val="nl-NL" w:eastAsia="vi-VN"/>
        </w:rPr>
        <w:t xml:space="preserve"> </w:t>
      </w:r>
      <w:r w:rsidRPr="002763B3">
        <w:rPr>
          <w:rFonts w:ascii="Times New Roman" w:eastAsia="Times New Roman" w:hAnsi="Times New Roman"/>
          <w:spacing w:val="6"/>
          <w:sz w:val="28"/>
          <w:szCs w:val="28"/>
          <w:vertAlign w:val="superscript"/>
          <w:lang w:val="nl-NL" w:eastAsia="vi-VN"/>
        </w:rPr>
        <w:footnoteReference w:id="103"/>
      </w:r>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đếm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bắt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buộc</w:t>
      </w:r>
      <w:proofErr w:type="spellEnd"/>
      <w:r w:rsidRPr="002763B3">
        <w:rPr>
          <w:rFonts w:ascii="Times New Roman" w:hAnsi="Times New Roman"/>
          <w:sz w:val="28"/>
          <w:szCs w:val="28"/>
        </w:rPr>
        <w:t xml:space="preserve">, bao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tịch</w:t>
      </w:r>
      <w:proofErr w:type="spellEnd"/>
      <w:r w:rsidRPr="002763B3">
        <w:rPr>
          <w:rFonts w:ascii="Times New Roman" w:hAnsi="Times New Roman"/>
          <w:sz w:val="28"/>
          <w:szCs w:val="28"/>
        </w:rPr>
        <w:t> </w:t>
      </w:r>
      <w:proofErr w:type="spellStart"/>
      <w:r w:rsidRPr="002763B3">
        <w:rPr>
          <w:rFonts w:ascii="Times New Roman" w:hAnsi="Times New Roman"/>
          <w:sz w:val="28"/>
          <w:szCs w:val="28"/>
          <w:shd w:val="clear" w:color="auto" w:fill="FFFFFF"/>
        </w:rPr>
        <w:t>Ủy</w:t>
      </w:r>
      <w:proofErr w:type="spellEnd"/>
      <w:r w:rsidRPr="002763B3">
        <w:rPr>
          <w:rFonts w:ascii="Times New Roman" w:hAnsi="Times New Roman"/>
          <w:sz w:val="28"/>
          <w:szCs w:val="28"/>
          <w:shd w:val="clear" w:color="auto" w:fill="FFFFFF"/>
        </w:rPr>
        <w:t xml:space="preserve"> ban</w:t>
      </w:r>
      <w:r w:rsidRPr="002763B3">
        <w:rPr>
          <w:rFonts w:ascii="Times New Roman" w:hAnsi="Times New Roman"/>
          <w:sz w:val="28"/>
          <w:szCs w:val="28"/>
        </w:rPr>
        <w:t>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r w:rsidRPr="002763B3">
        <w:rPr>
          <w:rFonts w:ascii="Times New Roman" w:eastAsia="Times New Roman" w:hAnsi="Times New Roman"/>
          <w:spacing w:val="6"/>
          <w:sz w:val="28"/>
          <w:szCs w:val="28"/>
          <w:vertAlign w:val="superscript"/>
          <w:lang w:val="nl-NL" w:eastAsia="vi-VN"/>
        </w:rPr>
        <w:footnoteReference w:id="104"/>
      </w:r>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Trưởng</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đại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r w:rsidRPr="002763B3">
        <w:rPr>
          <w:rFonts w:ascii="Times New Roman" w:eastAsia="Times New Roman" w:hAnsi="Times New Roman"/>
          <w:spacing w:val="6"/>
          <w:sz w:val="28"/>
          <w:szCs w:val="28"/>
          <w:vertAlign w:val="superscript"/>
          <w:lang w:val="nl-NL" w:eastAsia="vi-VN"/>
        </w:rPr>
        <w:footnoteReference w:id="105"/>
      </w:r>
      <w:r w:rsidRPr="002763B3">
        <w:rPr>
          <w:rFonts w:ascii="Times New Roman" w:eastAsia="Times New Roman" w:hAnsi="Times New Roman"/>
          <w:spacing w:val="6"/>
          <w:sz w:val="28"/>
          <w:szCs w:val="28"/>
          <w:lang w:val="nl-NL" w:eastAsia="vi-VN"/>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hỗ</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w:t>
      </w:r>
      <w:proofErr w:type="spellEnd"/>
      <w:r w:rsidR="00A35AD3" w:rsidRPr="002763B3">
        <w:rPr>
          <w:rFonts w:ascii="Times New Roman" w:hAnsi="Times New Roman"/>
          <w:sz w:val="28"/>
          <w:szCs w:val="28"/>
        </w:rPr>
        <w:t>;</w:t>
      </w:r>
      <w:r w:rsidR="006037F9" w:rsidRPr="002763B3">
        <w:rPr>
          <w:rFonts w:ascii="Times New Roman" w:hAnsi="Times New Roman"/>
          <w:sz w:val="28"/>
          <w:szCs w:val="28"/>
        </w:rPr>
        <w:t xml:space="preserve"> </w:t>
      </w:r>
      <w:r w:rsidRPr="002763B3">
        <w:rPr>
          <w:rStyle w:val="FootnoteReference"/>
          <w:rFonts w:ascii="Times New Roman" w:hAnsi="Times New Roman"/>
          <w:sz w:val="28"/>
          <w:szCs w:val="28"/>
        </w:rPr>
        <w:footnoteReference w:id="106"/>
      </w:r>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tịch</w:t>
      </w:r>
      <w:proofErr w:type="spellEnd"/>
      <w:r w:rsidRPr="002763B3">
        <w:rPr>
          <w:rFonts w:ascii="Times New Roman" w:hAnsi="Times New Roman"/>
          <w:sz w:val="28"/>
          <w:szCs w:val="28"/>
        </w:rPr>
        <w:t> </w:t>
      </w:r>
      <w:proofErr w:type="spellStart"/>
      <w:r w:rsidRPr="002763B3">
        <w:rPr>
          <w:rFonts w:ascii="Times New Roman" w:hAnsi="Times New Roman"/>
          <w:sz w:val="28"/>
          <w:szCs w:val="28"/>
          <w:shd w:val="clear" w:color="auto" w:fill="FFFFFF"/>
        </w:rPr>
        <w:t>Ủy</w:t>
      </w:r>
      <w:proofErr w:type="spellEnd"/>
      <w:r w:rsidRPr="002763B3">
        <w:rPr>
          <w:rFonts w:ascii="Times New Roman" w:hAnsi="Times New Roman"/>
          <w:sz w:val="28"/>
          <w:szCs w:val="28"/>
          <w:shd w:val="clear" w:color="auto" w:fill="FFFFFF"/>
        </w:rPr>
        <w:t xml:space="preserve"> ban</w:t>
      </w:r>
      <w:r w:rsidRPr="002763B3">
        <w:rPr>
          <w:rFonts w:ascii="Times New Roman" w:hAnsi="Times New Roman"/>
          <w:sz w:val="28"/>
          <w:szCs w:val="28"/>
        </w:rPr>
        <w:t>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w:t>
      </w:r>
      <w:r w:rsidRPr="002763B3">
        <w:rPr>
          <w:rFonts w:ascii="Times New Roman" w:eastAsia="Times New Roman" w:hAnsi="Times New Roman"/>
          <w:spacing w:val="6"/>
          <w:sz w:val="28"/>
          <w:szCs w:val="28"/>
          <w:vertAlign w:val="superscript"/>
          <w:lang w:val="nl-NL" w:eastAsia="vi-VN"/>
        </w:rPr>
        <w:footnoteReference w:id="107"/>
      </w:r>
      <w:r w:rsidRPr="002763B3">
        <w:rPr>
          <w:rFonts w:ascii="Times New Roman" w:eastAsia="Times New Roman" w:hAnsi="Times New Roman"/>
          <w:spacing w:val="6"/>
          <w:sz w:val="28"/>
          <w:szCs w:val="28"/>
          <w:lang w:val="nl-NL" w:eastAsia="vi-VN"/>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w:t>
      </w:r>
    </w:p>
    <w:p w14:paraId="05276D4F"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lastRenderedPageBreak/>
        <w:t xml:space="preserve">2. Ban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đếm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bắt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thoại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05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Nếu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đếm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bắt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đếm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
    <w:p w14:paraId="54991C21" w14:textId="77777777" w:rsidR="006B075F" w:rsidRPr="002763B3" w:rsidRDefault="006B075F" w:rsidP="00F8028F">
      <w:pPr>
        <w:widowControl w:val="0"/>
        <w:tabs>
          <w:tab w:val="left" w:pos="0"/>
          <w:tab w:val="left" w:pos="993"/>
        </w:tabs>
        <w:spacing w:before="120" w:after="120" w:line="240" w:lineRule="auto"/>
        <w:rPr>
          <w:rFonts w:ascii="Times New Roman" w:hAnsi="Times New Roman"/>
          <w:spacing w:val="-4"/>
          <w:sz w:val="28"/>
          <w:szCs w:val="28"/>
        </w:rPr>
      </w:pPr>
      <w:r w:rsidRPr="002763B3">
        <w:rPr>
          <w:rFonts w:ascii="Times New Roman" w:hAnsi="Times New Roman"/>
          <w:spacing w:val="-4"/>
          <w:sz w:val="28"/>
          <w:szCs w:val="28"/>
        </w:rPr>
        <w:t xml:space="preserve">Trường </w:t>
      </w:r>
      <w:proofErr w:type="spellStart"/>
      <w:r w:rsidRPr="002763B3">
        <w:rPr>
          <w:rFonts w:ascii="Times New Roman" w:hAnsi="Times New Roman"/>
          <w:spacing w:val="-4"/>
          <w:sz w:val="28"/>
          <w:szCs w:val="28"/>
        </w:rPr>
        <w:t>hợp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người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bị</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cưỡng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chế</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không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chấp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hành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quyết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cưỡng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chế</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thì</w:t>
      </w:r>
      <w:proofErr w:type="spellEnd"/>
      <w:r w:rsidRPr="002763B3">
        <w:rPr>
          <w:rFonts w:ascii="Times New Roman" w:hAnsi="Times New Roman"/>
          <w:spacing w:val="-4"/>
          <w:sz w:val="28"/>
          <w:szCs w:val="28"/>
        </w:rPr>
        <w:t xml:space="preserve"> Ban </w:t>
      </w:r>
      <w:proofErr w:type="spellStart"/>
      <w:r w:rsidRPr="002763B3">
        <w:rPr>
          <w:rFonts w:ascii="Times New Roman" w:hAnsi="Times New Roman"/>
          <w:spacing w:val="-4"/>
          <w:sz w:val="28"/>
          <w:szCs w:val="28"/>
        </w:rPr>
        <w:t>cưỡng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chế</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kiểm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đếm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bắt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buộc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tổ</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chức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lực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lượng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phương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tiện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cần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thiết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để</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mở</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cửa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cổng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vào</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khu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thửa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cần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kiểm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đếm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mà</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không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cần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sự</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cho</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phép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của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người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sử</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dụng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chủ</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sở</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hữu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tài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sản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Việc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kiểm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đếm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phải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được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lập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thành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văn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bản</w:t>
      </w:r>
      <w:proofErr w:type="spellEnd"/>
      <w:r w:rsidRPr="002763B3">
        <w:rPr>
          <w:rFonts w:ascii="Times New Roman" w:hAnsi="Times New Roman"/>
          <w:spacing w:val="-4"/>
          <w:sz w:val="28"/>
          <w:szCs w:val="28"/>
        </w:rPr>
        <w:t xml:space="preserve">. </w:t>
      </w:r>
    </w:p>
    <w:p w14:paraId="10D9132E"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3. Ban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đếm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bắt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yêu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những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ra </w:t>
      </w:r>
      <w:proofErr w:type="spellStart"/>
      <w:r w:rsidRPr="002763B3">
        <w:rPr>
          <w:rFonts w:ascii="Times New Roman" w:hAnsi="Times New Roman"/>
          <w:sz w:val="28"/>
          <w:szCs w:val="28"/>
        </w:rPr>
        <w:t>khỏi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nếu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đếm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đếm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bắt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di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ra </w:t>
      </w:r>
      <w:proofErr w:type="spellStart"/>
      <w:r w:rsidRPr="002763B3">
        <w:rPr>
          <w:rFonts w:ascii="Times New Roman" w:hAnsi="Times New Roman"/>
          <w:sz w:val="28"/>
          <w:szCs w:val="28"/>
        </w:rPr>
        <w:t>khỏi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w:t>
      </w:r>
    </w:p>
    <w:p w14:paraId="72C1827B" w14:textId="39C66F43"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4. Ban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đếm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bắt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Mặt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Việt Nam </w:t>
      </w:r>
      <w:r w:rsidRPr="002763B3">
        <w:rPr>
          <w:rFonts w:ascii="Times New Roman" w:eastAsia="Times New Roman" w:hAnsi="Times New Roman"/>
          <w:spacing w:val="6"/>
          <w:sz w:val="28"/>
          <w:szCs w:val="28"/>
          <w:vertAlign w:val="superscript"/>
          <w:lang w:val="nl-NL" w:eastAsia="vi-VN"/>
        </w:rPr>
        <w:footnoteReference w:id="108"/>
      </w:r>
      <w:r w:rsidRPr="002763B3">
        <w:rPr>
          <w:rFonts w:ascii="Times New Roman" w:eastAsia="Times New Roman" w:hAnsi="Times New Roman"/>
          <w:spacing w:val="6"/>
          <w:sz w:val="28"/>
          <w:szCs w:val="28"/>
          <w:lang w:val="nl-NL" w:eastAsia="vi-VN"/>
        </w:rPr>
        <w:t xml:space="preserve"> </w:t>
      </w:r>
      <w:proofErr w:type="spellStart"/>
      <w:r w:rsidRPr="002763B3">
        <w:rPr>
          <w:rFonts w:ascii="Times New Roman" w:hAnsi="Times New Roman"/>
          <w:sz w:val="28"/>
          <w:szCs w:val="28"/>
        </w:rPr>
        <w:t>tham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w:t>
      </w:r>
    </w:p>
    <w:p w14:paraId="04B7A06C" w14:textId="77777777" w:rsidR="006B075F" w:rsidRPr="002763B3" w:rsidRDefault="006B075F" w:rsidP="00F8028F">
      <w:pPr>
        <w:widowControl w:val="0"/>
        <w:spacing w:before="120" w:after="120" w:line="240" w:lineRule="auto"/>
        <w:rPr>
          <w:rFonts w:ascii="Times New Roman" w:hAnsi="Times New Roman"/>
          <w:b/>
          <w:sz w:val="28"/>
          <w:szCs w:val="28"/>
        </w:rPr>
      </w:pPr>
      <w:r w:rsidRPr="002763B3">
        <w:rPr>
          <w:rFonts w:ascii="Times New Roman" w:hAnsi="Times New Roman"/>
          <w:sz w:val="28"/>
          <w:szCs w:val="28"/>
        </w:rPr>
        <w:t xml:space="preserve">5.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đếm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hữu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nếu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w:t>
      </w:r>
    </w:p>
    <w:p w14:paraId="13920CE7" w14:textId="77777777" w:rsidR="006B075F" w:rsidRPr="002763B3" w:rsidRDefault="006B075F" w:rsidP="00F8028F">
      <w:pPr>
        <w:widowControl w:val="0"/>
        <w:spacing w:before="120" w:after="120" w:line="240" w:lineRule="auto"/>
        <w:outlineLvl w:val="1"/>
        <w:rPr>
          <w:rFonts w:ascii="Times New Roman" w:eastAsia="Cambria Math" w:hAnsi="Times New Roman"/>
          <w:sz w:val="28"/>
          <w:szCs w:val="28"/>
          <w:lang w:eastAsia="x-none"/>
        </w:rPr>
      </w:pPr>
      <w:bookmarkStart w:id="37" w:name="_Ref164884563"/>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37. Bảo </w:t>
      </w:r>
      <w:proofErr w:type="spellStart"/>
      <w:r w:rsidRPr="002763B3">
        <w:rPr>
          <w:rFonts w:ascii="Times New Roman" w:hAnsi="Times New Roman"/>
          <w:b/>
          <w:sz w:val="28"/>
          <w:szCs w:val="28"/>
        </w:rPr>
        <w:t>đảm</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trật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tự</w:t>
      </w:r>
      <w:proofErr w:type="spellEnd"/>
      <w:r w:rsidRPr="002763B3">
        <w:rPr>
          <w:rFonts w:ascii="Times New Roman" w:hAnsi="Times New Roman"/>
          <w:b/>
          <w:sz w:val="28"/>
          <w:szCs w:val="28"/>
        </w:rPr>
        <w:t xml:space="preserve">, </w:t>
      </w:r>
      <w:proofErr w:type="gramStart"/>
      <w:r w:rsidRPr="002763B3">
        <w:rPr>
          <w:rFonts w:ascii="Times New Roman" w:hAnsi="Times New Roman"/>
          <w:b/>
          <w:sz w:val="28"/>
          <w:szCs w:val="28"/>
        </w:rPr>
        <w:t>an</w:t>
      </w:r>
      <w:proofErr w:type="gramEnd"/>
      <w:r w:rsidRPr="002763B3">
        <w:rPr>
          <w:rFonts w:ascii="Times New Roman" w:hAnsi="Times New Roman"/>
          <w:b/>
          <w:sz w:val="28"/>
          <w:szCs w:val="28"/>
        </w:rPr>
        <w:t xml:space="preserve"> </w:t>
      </w:r>
      <w:proofErr w:type="spellStart"/>
      <w:r w:rsidRPr="002763B3">
        <w:rPr>
          <w:rFonts w:ascii="Times New Roman" w:hAnsi="Times New Roman"/>
          <w:b/>
          <w:sz w:val="28"/>
          <w:szCs w:val="28"/>
        </w:rPr>
        <w:t>toàn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trong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quá</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trình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thi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hành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quyết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định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cưỡng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chế</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kiểm</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đếm</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bắt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buộc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và</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cưỡng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chế</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thu</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hồi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bookmarkEnd w:id="37"/>
      <w:proofErr w:type="spellEnd"/>
      <w:r w:rsidRPr="002763B3">
        <w:rPr>
          <w:rFonts w:ascii="Times New Roman" w:hAnsi="Times New Roman"/>
          <w:b/>
          <w:sz w:val="28"/>
          <w:szCs w:val="28"/>
        </w:rPr>
        <w:t xml:space="preserve"> </w:t>
      </w:r>
    </w:p>
    <w:p w14:paraId="6505C033" w14:textId="77777777"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1. </w:t>
      </w:r>
      <w:proofErr w:type="spellStart"/>
      <w:r w:rsidRPr="002763B3">
        <w:rPr>
          <w:rFonts w:ascii="Times New Roman" w:eastAsia="Cambria Math" w:hAnsi="Times New Roman"/>
          <w:sz w:val="28"/>
          <w:szCs w:val="28"/>
          <w:lang w:eastAsia="x-none"/>
        </w:rPr>
        <w:t>Cơ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quan</w:t>
      </w:r>
      <w:proofErr w:type="spellEnd"/>
      <w:r w:rsidRPr="002763B3">
        <w:rPr>
          <w:rFonts w:ascii="Times New Roman" w:eastAsia="Cambria Math" w:hAnsi="Times New Roman"/>
          <w:sz w:val="28"/>
          <w:szCs w:val="28"/>
          <w:lang w:eastAsia="x-none"/>
        </w:rPr>
        <w:t xml:space="preserve"> Công an </w:t>
      </w:r>
      <w:proofErr w:type="spellStart"/>
      <w:r w:rsidRPr="002763B3">
        <w:rPr>
          <w:rFonts w:ascii="Times New Roman" w:eastAsia="Cambria Math" w:hAnsi="Times New Roman"/>
          <w:sz w:val="28"/>
          <w:szCs w:val="28"/>
          <w:lang w:eastAsia="x-none"/>
        </w:rPr>
        <w:t>có</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trách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nhiệm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bảo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đảm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trật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tự</w:t>
      </w:r>
      <w:proofErr w:type="spellEnd"/>
      <w:r w:rsidRPr="002763B3">
        <w:rPr>
          <w:rFonts w:ascii="Times New Roman" w:eastAsia="Cambria Math" w:hAnsi="Times New Roman"/>
          <w:sz w:val="28"/>
          <w:szCs w:val="28"/>
          <w:lang w:eastAsia="x-none"/>
        </w:rPr>
        <w:t xml:space="preserve">, </w:t>
      </w:r>
      <w:proofErr w:type="gramStart"/>
      <w:r w:rsidRPr="002763B3">
        <w:rPr>
          <w:rFonts w:ascii="Times New Roman" w:eastAsia="Cambria Math" w:hAnsi="Times New Roman"/>
          <w:sz w:val="28"/>
          <w:szCs w:val="28"/>
          <w:lang w:eastAsia="x-none"/>
        </w:rPr>
        <w:t>an</w:t>
      </w:r>
      <w:proofErr w:type="gram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toàn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trong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trình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hành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quyết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hAnsi="Times New Roman"/>
          <w:sz w:val="28"/>
          <w:szCs w:val="28"/>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cưỡng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chế</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của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Chủ</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tịch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Ủy</w:t>
      </w:r>
      <w:proofErr w:type="spellEnd"/>
      <w:r w:rsidRPr="002763B3">
        <w:rPr>
          <w:rFonts w:ascii="Times New Roman" w:eastAsia="Cambria Math" w:hAnsi="Times New Roman"/>
          <w:sz w:val="28"/>
          <w:szCs w:val="28"/>
          <w:lang w:eastAsia="x-none"/>
        </w:rPr>
        <w:t xml:space="preserve"> ban </w:t>
      </w:r>
      <w:proofErr w:type="spellStart"/>
      <w:r w:rsidRPr="002763B3">
        <w:rPr>
          <w:rFonts w:ascii="Times New Roman" w:eastAsia="Cambria Math" w:hAnsi="Times New Roman"/>
          <w:sz w:val="28"/>
          <w:szCs w:val="28"/>
          <w:lang w:eastAsia="x-none"/>
        </w:rPr>
        <w:t>nhân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dân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cùng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cấp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hoặc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quyết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cưỡng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chế</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của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các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quan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nước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khác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được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yêu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cầu</w:t>
      </w:r>
      <w:proofErr w:type="spellEnd"/>
      <w:r w:rsidRPr="002763B3">
        <w:rPr>
          <w:rFonts w:ascii="Times New Roman" w:eastAsia="Cambria Math" w:hAnsi="Times New Roman"/>
          <w:sz w:val="28"/>
          <w:szCs w:val="28"/>
          <w:lang w:eastAsia="x-none"/>
        </w:rPr>
        <w:t>.</w:t>
      </w:r>
    </w:p>
    <w:p w14:paraId="28AB4CE7" w14:textId="77777777"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Trường </w:t>
      </w:r>
      <w:proofErr w:type="spellStart"/>
      <w:r w:rsidRPr="002763B3">
        <w:rPr>
          <w:rFonts w:ascii="Times New Roman" w:eastAsia="Cambria Math" w:hAnsi="Times New Roman"/>
          <w:sz w:val="28"/>
          <w:szCs w:val="28"/>
          <w:lang w:eastAsia="x-none"/>
        </w:rPr>
        <w:t>hợp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có</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yêu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cầu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quan</w:t>
      </w:r>
      <w:proofErr w:type="spellEnd"/>
      <w:r w:rsidRPr="002763B3">
        <w:rPr>
          <w:rFonts w:ascii="Times New Roman" w:eastAsia="Cambria Math" w:hAnsi="Times New Roman"/>
          <w:sz w:val="28"/>
          <w:szCs w:val="28"/>
          <w:lang w:eastAsia="x-none"/>
        </w:rPr>
        <w:t xml:space="preserve"> Công an </w:t>
      </w:r>
      <w:proofErr w:type="spellStart"/>
      <w:r w:rsidRPr="002763B3">
        <w:rPr>
          <w:rFonts w:ascii="Times New Roman" w:eastAsia="Cambria Math" w:hAnsi="Times New Roman"/>
          <w:sz w:val="28"/>
          <w:szCs w:val="28"/>
          <w:lang w:eastAsia="x-none"/>
        </w:rPr>
        <w:t>tham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gia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bảo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đảm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trật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tự</w:t>
      </w:r>
      <w:proofErr w:type="spellEnd"/>
      <w:r w:rsidRPr="002763B3">
        <w:rPr>
          <w:rFonts w:ascii="Times New Roman" w:eastAsia="Cambria Math" w:hAnsi="Times New Roman"/>
          <w:sz w:val="28"/>
          <w:szCs w:val="28"/>
          <w:lang w:eastAsia="x-none"/>
        </w:rPr>
        <w:t xml:space="preserve">, </w:t>
      </w:r>
      <w:proofErr w:type="gramStart"/>
      <w:r w:rsidRPr="002763B3">
        <w:rPr>
          <w:rFonts w:ascii="Times New Roman" w:eastAsia="Cambria Math" w:hAnsi="Times New Roman"/>
          <w:sz w:val="28"/>
          <w:szCs w:val="28"/>
          <w:lang w:eastAsia="x-none"/>
        </w:rPr>
        <w:t>an</w:t>
      </w:r>
      <w:proofErr w:type="gram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toàn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trong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trình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hành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quyết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cưỡng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chế</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thì</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quan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chủ</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trì</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hành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quyết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cưỡng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chế</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phải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gửi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văn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đến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quan</w:t>
      </w:r>
      <w:proofErr w:type="spellEnd"/>
      <w:r w:rsidRPr="002763B3">
        <w:rPr>
          <w:rFonts w:ascii="Times New Roman" w:eastAsia="Cambria Math" w:hAnsi="Times New Roman"/>
          <w:sz w:val="28"/>
          <w:szCs w:val="28"/>
          <w:lang w:eastAsia="x-none"/>
        </w:rPr>
        <w:t xml:space="preserve"> Công an </w:t>
      </w:r>
      <w:proofErr w:type="spellStart"/>
      <w:r w:rsidRPr="002763B3">
        <w:rPr>
          <w:rFonts w:ascii="Times New Roman" w:eastAsia="Cambria Math" w:hAnsi="Times New Roman"/>
          <w:sz w:val="28"/>
          <w:szCs w:val="28"/>
          <w:lang w:eastAsia="x-none"/>
        </w:rPr>
        <w:t>cùng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cấp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trước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thời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điểm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cưỡng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chế</w:t>
      </w:r>
      <w:proofErr w:type="spellEnd"/>
      <w:r w:rsidRPr="002763B3">
        <w:rPr>
          <w:rFonts w:ascii="Times New Roman" w:eastAsia="Cambria Math" w:hAnsi="Times New Roman"/>
          <w:sz w:val="28"/>
          <w:szCs w:val="28"/>
          <w:lang w:eastAsia="x-none"/>
        </w:rPr>
        <w:t xml:space="preserve"> 05 </w:t>
      </w:r>
      <w:proofErr w:type="spellStart"/>
      <w:r w:rsidRPr="002763B3">
        <w:rPr>
          <w:rFonts w:ascii="Times New Roman" w:eastAsia="Cambria Math" w:hAnsi="Times New Roman"/>
          <w:sz w:val="28"/>
          <w:szCs w:val="28"/>
          <w:lang w:eastAsia="x-none"/>
        </w:rPr>
        <w:t>ngày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làm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việc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để</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bố</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trí</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lực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lượng</w:t>
      </w:r>
      <w:proofErr w:type="spellEnd"/>
      <w:r w:rsidRPr="002763B3">
        <w:rPr>
          <w:rFonts w:ascii="Times New Roman" w:eastAsia="Cambria Math" w:hAnsi="Times New Roman"/>
          <w:sz w:val="28"/>
          <w:szCs w:val="28"/>
          <w:lang w:eastAsia="x-none"/>
        </w:rPr>
        <w:t>.</w:t>
      </w:r>
    </w:p>
    <w:p w14:paraId="4EB214BB" w14:textId="77777777"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2. </w:t>
      </w:r>
      <w:proofErr w:type="spellStart"/>
      <w:r w:rsidRPr="002763B3">
        <w:rPr>
          <w:rFonts w:ascii="Times New Roman" w:eastAsia="Cambria Math" w:hAnsi="Times New Roman"/>
          <w:sz w:val="28"/>
          <w:szCs w:val="28"/>
          <w:lang w:eastAsia="x-none"/>
        </w:rPr>
        <w:t>Cơ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quan</w:t>
      </w:r>
      <w:proofErr w:type="spellEnd"/>
      <w:r w:rsidRPr="002763B3">
        <w:rPr>
          <w:rFonts w:ascii="Times New Roman" w:eastAsia="Cambria Math" w:hAnsi="Times New Roman"/>
          <w:sz w:val="28"/>
          <w:szCs w:val="28"/>
          <w:lang w:eastAsia="x-none"/>
        </w:rPr>
        <w:t xml:space="preserve"> Công an </w:t>
      </w:r>
      <w:proofErr w:type="spellStart"/>
      <w:r w:rsidRPr="002763B3">
        <w:rPr>
          <w:rFonts w:ascii="Times New Roman" w:eastAsia="Cambria Math" w:hAnsi="Times New Roman"/>
          <w:sz w:val="28"/>
          <w:szCs w:val="28"/>
          <w:lang w:eastAsia="x-none"/>
        </w:rPr>
        <w:t>căn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cứ</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vào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phương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án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cưỡng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chế</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hồi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để</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xây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dựng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kế</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hoạch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bảo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vệ</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trật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tự</w:t>
      </w:r>
      <w:proofErr w:type="spellEnd"/>
      <w:r w:rsidRPr="002763B3">
        <w:rPr>
          <w:rFonts w:ascii="Times New Roman" w:eastAsia="Cambria Math" w:hAnsi="Times New Roman"/>
          <w:sz w:val="28"/>
          <w:szCs w:val="28"/>
          <w:lang w:eastAsia="x-none"/>
        </w:rPr>
        <w:t xml:space="preserve">, </w:t>
      </w:r>
      <w:proofErr w:type="gramStart"/>
      <w:r w:rsidRPr="002763B3">
        <w:rPr>
          <w:rFonts w:ascii="Times New Roman" w:eastAsia="Cambria Math" w:hAnsi="Times New Roman"/>
          <w:sz w:val="28"/>
          <w:szCs w:val="28"/>
          <w:lang w:eastAsia="x-none"/>
        </w:rPr>
        <w:t>an</w:t>
      </w:r>
      <w:proofErr w:type="gram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toàn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trong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trình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tổ</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chức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hành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quyết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cưỡng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chế</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hồi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Khi </w:t>
      </w:r>
      <w:proofErr w:type="spellStart"/>
      <w:r w:rsidRPr="002763B3">
        <w:rPr>
          <w:rFonts w:ascii="Times New Roman" w:eastAsia="Cambria Math" w:hAnsi="Times New Roman"/>
          <w:sz w:val="28"/>
          <w:szCs w:val="28"/>
          <w:lang w:eastAsia="x-none"/>
        </w:rPr>
        <w:t>tham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gia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cưỡng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chế</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quan</w:t>
      </w:r>
      <w:proofErr w:type="spellEnd"/>
      <w:r w:rsidRPr="002763B3">
        <w:rPr>
          <w:rFonts w:ascii="Times New Roman" w:eastAsia="Cambria Math" w:hAnsi="Times New Roman"/>
          <w:sz w:val="28"/>
          <w:szCs w:val="28"/>
          <w:lang w:eastAsia="x-none"/>
        </w:rPr>
        <w:t xml:space="preserve"> Công an </w:t>
      </w:r>
      <w:proofErr w:type="spellStart"/>
      <w:r w:rsidRPr="002763B3">
        <w:rPr>
          <w:rFonts w:ascii="Times New Roman" w:eastAsia="Cambria Math" w:hAnsi="Times New Roman"/>
          <w:sz w:val="28"/>
          <w:szCs w:val="28"/>
          <w:lang w:eastAsia="x-none"/>
        </w:rPr>
        <w:t>có</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trách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nhiệm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ngăn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chặn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các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hành</w:t>
      </w:r>
      <w:proofErr w:type="spellEnd"/>
      <w:r w:rsidRPr="002763B3">
        <w:rPr>
          <w:rFonts w:ascii="Times New Roman" w:eastAsia="Cambria Math" w:hAnsi="Times New Roman"/>
          <w:sz w:val="28"/>
          <w:szCs w:val="28"/>
          <w:lang w:eastAsia="x-none"/>
        </w:rPr>
        <w:t xml:space="preserve"> vi </w:t>
      </w:r>
      <w:proofErr w:type="spellStart"/>
      <w:r w:rsidRPr="002763B3">
        <w:rPr>
          <w:rFonts w:ascii="Times New Roman" w:eastAsia="Cambria Math" w:hAnsi="Times New Roman"/>
          <w:sz w:val="28"/>
          <w:szCs w:val="28"/>
          <w:lang w:eastAsia="x-none"/>
        </w:rPr>
        <w:t>vi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phạm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pháp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luật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bảo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đảm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trật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tự</w:t>
      </w:r>
      <w:proofErr w:type="spellEnd"/>
      <w:r w:rsidRPr="002763B3">
        <w:rPr>
          <w:rFonts w:ascii="Times New Roman" w:eastAsia="Cambria Math" w:hAnsi="Times New Roman"/>
          <w:sz w:val="28"/>
          <w:szCs w:val="28"/>
          <w:lang w:eastAsia="x-none"/>
        </w:rPr>
        <w:t xml:space="preserve">, </w:t>
      </w:r>
      <w:proofErr w:type="gramStart"/>
      <w:r w:rsidRPr="002763B3">
        <w:rPr>
          <w:rFonts w:ascii="Times New Roman" w:eastAsia="Cambria Math" w:hAnsi="Times New Roman"/>
          <w:sz w:val="28"/>
          <w:szCs w:val="28"/>
          <w:lang w:eastAsia="x-none"/>
        </w:rPr>
        <w:t>an</w:t>
      </w:r>
      <w:proofErr w:type="gram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toàn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trong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phạm</w:t>
      </w:r>
      <w:proofErr w:type="spellEnd"/>
      <w:r w:rsidRPr="002763B3">
        <w:rPr>
          <w:rFonts w:ascii="Times New Roman" w:eastAsia="Cambria Math" w:hAnsi="Times New Roman"/>
          <w:sz w:val="28"/>
          <w:szCs w:val="28"/>
          <w:lang w:eastAsia="x-none"/>
        </w:rPr>
        <w:t xml:space="preserve"> vi </w:t>
      </w:r>
      <w:proofErr w:type="spellStart"/>
      <w:r w:rsidRPr="002763B3">
        <w:rPr>
          <w:rFonts w:ascii="Times New Roman" w:eastAsia="Cambria Math" w:hAnsi="Times New Roman"/>
          <w:sz w:val="28"/>
          <w:szCs w:val="28"/>
          <w:lang w:eastAsia="x-none"/>
        </w:rPr>
        <w:t>chức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năng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nhiệm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vụ</w:t>
      </w:r>
      <w:proofErr w:type="spellEnd"/>
      <w:r w:rsidRPr="002763B3">
        <w:rPr>
          <w:rFonts w:ascii="Times New Roman" w:eastAsia="Cambria Math" w:hAnsi="Times New Roman"/>
          <w:sz w:val="28"/>
          <w:szCs w:val="28"/>
          <w:lang w:eastAsia="x-none"/>
        </w:rPr>
        <w:t>.</w:t>
      </w:r>
    </w:p>
    <w:p w14:paraId="20D22978" w14:textId="77777777" w:rsidR="006B075F" w:rsidRPr="002763B3" w:rsidRDefault="006B075F" w:rsidP="00F8028F">
      <w:pPr>
        <w:widowControl w:val="0"/>
        <w:spacing w:before="120" w:after="120" w:line="240" w:lineRule="auto"/>
        <w:outlineLvl w:val="1"/>
        <w:rPr>
          <w:rFonts w:ascii="Times New Roman" w:hAnsi="Times New Roman"/>
          <w:b/>
          <w:sz w:val="28"/>
          <w:szCs w:val="28"/>
        </w:rPr>
      </w:pPr>
      <w:bookmarkStart w:id="38" w:name="_Ref164884573"/>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38. Bảo </w:t>
      </w:r>
      <w:proofErr w:type="spellStart"/>
      <w:r w:rsidRPr="002763B3">
        <w:rPr>
          <w:rFonts w:ascii="Times New Roman" w:hAnsi="Times New Roman"/>
          <w:b/>
          <w:sz w:val="28"/>
          <w:szCs w:val="28"/>
        </w:rPr>
        <w:t>quản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thanh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lý</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tài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sản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cưỡng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chế</w:t>
      </w:r>
      <w:bookmarkEnd w:id="38"/>
      <w:proofErr w:type="spellEnd"/>
    </w:p>
    <w:p w14:paraId="398DAAC6" w14:textId="77777777"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1. Khi </w:t>
      </w:r>
      <w:proofErr w:type="spellStart"/>
      <w:r w:rsidRPr="002763B3">
        <w:rPr>
          <w:rFonts w:ascii="Times New Roman" w:eastAsia="Cambria Math" w:hAnsi="Times New Roman"/>
          <w:sz w:val="28"/>
          <w:szCs w:val="28"/>
          <w:lang w:eastAsia="x-none"/>
        </w:rPr>
        <w:t>thực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hiện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cưỡng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chế</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hồi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mà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người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bị</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cưỡng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chế</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từ</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chối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nhận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lastRenderedPageBreak/>
        <w:t>tài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thì</w:t>
      </w:r>
      <w:proofErr w:type="spellEnd"/>
      <w:r w:rsidRPr="002763B3">
        <w:rPr>
          <w:rFonts w:ascii="Times New Roman" w:eastAsia="Cambria Math" w:hAnsi="Times New Roman"/>
          <w:sz w:val="28"/>
          <w:szCs w:val="28"/>
          <w:lang w:eastAsia="x-none"/>
        </w:rPr>
        <w:t xml:space="preserve"> Ban </w:t>
      </w:r>
      <w:proofErr w:type="spellStart"/>
      <w:r w:rsidRPr="002763B3">
        <w:rPr>
          <w:rFonts w:ascii="Times New Roman" w:eastAsia="Cambria Math" w:hAnsi="Times New Roman"/>
          <w:sz w:val="28"/>
          <w:szCs w:val="28"/>
          <w:lang w:eastAsia="x-none"/>
        </w:rPr>
        <w:t>cưỡng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chế</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hồi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giao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tài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các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quan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sau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để</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thực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hiện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bảo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quản</w:t>
      </w:r>
      <w:proofErr w:type="spellEnd"/>
      <w:r w:rsidRPr="002763B3">
        <w:rPr>
          <w:rFonts w:ascii="Times New Roman" w:eastAsia="Cambria Math" w:hAnsi="Times New Roman"/>
          <w:sz w:val="28"/>
          <w:szCs w:val="28"/>
          <w:lang w:eastAsia="x-none"/>
        </w:rPr>
        <w:t>:</w:t>
      </w:r>
    </w:p>
    <w:p w14:paraId="0ADD4107" w14:textId="77777777"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a) Kho </w:t>
      </w:r>
      <w:proofErr w:type="spellStart"/>
      <w:r w:rsidRPr="002763B3">
        <w:rPr>
          <w:rFonts w:ascii="Times New Roman" w:eastAsia="Cambria Math" w:hAnsi="Times New Roman"/>
          <w:sz w:val="28"/>
          <w:szCs w:val="28"/>
          <w:lang w:eastAsia="x-none"/>
        </w:rPr>
        <w:t>bạc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nước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bảo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đối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với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tài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tiền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mặt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vàng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bạc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kim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khí</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quý</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quý</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ngoại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tệ</w:t>
      </w:r>
      <w:proofErr w:type="spellEnd"/>
      <w:r w:rsidRPr="002763B3">
        <w:rPr>
          <w:rFonts w:ascii="Times New Roman" w:eastAsia="Cambria Math" w:hAnsi="Times New Roman"/>
          <w:sz w:val="28"/>
          <w:szCs w:val="28"/>
          <w:lang w:eastAsia="x-none"/>
        </w:rPr>
        <w:t xml:space="preserve">; </w:t>
      </w:r>
    </w:p>
    <w:p w14:paraId="65146DE0" w14:textId="77777777"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b) </w:t>
      </w:r>
      <w:proofErr w:type="spellStart"/>
      <w:r w:rsidRPr="002763B3">
        <w:rPr>
          <w:rFonts w:ascii="Times New Roman" w:eastAsia="Cambria Math" w:hAnsi="Times New Roman"/>
          <w:sz w:val="28"/>
          <w:szCs w:val="28"/>
          <w:lang w:eastAsia="x-none"/>
        </w:rPr>
        <w:t>Cơ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quan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lý</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nước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chuyên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ngành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để</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lý</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các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tài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như</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vật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liệu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nổ</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công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nghiệp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công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cụ</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hỗ</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trợ</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vật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có</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giá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trị</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lịch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sử</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văn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hóa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bảo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vật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quốc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gia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cổ</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vật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hàng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lâm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quý</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hiếm</w:t>
      </w:r>
      <w:proofErr w:type="spellEnd"/>
      <w:r w:rsidRPr="002763B3">
        <w:rPr>
          <w:rFonts w:ascii="Times New Roman" w:eastAsia="Cambria Math" w:hAnsi="Times New Roman"/>
          <w:sz w:val="28"/>
          <w:szCs w:val="28"/>
          <w:lang w:eastAsia="x-none"/>
        </w:rPr>
        <w:t>;</w:t>
      </w:r>
    </w:p>
    <w:p w14:paraId="5BC81D63" w14:textId="77777777"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c) </w:t>
      </w:r>
      <w:proofErr w:type="spellStart"/>
      <w:r w:rsidRPr="002763B3">
        <w:rPr>
          <w:rFonts w:ascii="Times New Roman" w:eastAsia="Cambria Math" w:hAnsi="Times New Roman"/>
          <w:sz w:val="28"/>
          <w:szCs w:val="28"/>
          <w:lang w:eastAsia="x-none"/>
        </w:rPr>
        <w:t>Đối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với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tài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cây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lâu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năm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hoặc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rừng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cây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sau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đốn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hoạch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được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cây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cảnh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có</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giá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trị</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cao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động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vật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quý</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hiếm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cần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được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bảo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vệ</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thì</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giao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quan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kiểm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lâm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tại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phương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hoặc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giao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quan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có</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chức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năng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lý</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về</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nông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nghiệp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để</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lý</w:t>
      </w:r>
      <w:proofErr w:type="spellEnd"/>
      <w:r w:rsidRPr="002763B3">
        <w:rPr>
          <w:rFonts w:ascii="Times New Roman" w:eastAsia="Cambria Math" w:hAnsi="Times New Roman"/>
          <w:sz w:val="28"/>
          <w:szCs w:val="28"/>
          <w:lang w:eastAsia="x-none"/>
        </w:rPr>
        <w:t>;</w:t>
      </w:r>
    </w:p>
    <w:p w14:paraId="271C5833" w14:textId="77777777"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d) </w:t>
      </w:r>
      <w:proofErr w:type="spellStart"/>
      <w:r w:rsidRPr="002763B3">
        <w:rPr>
          <w:rFonts w:ascii="Times New Roman" w:eastAsia="Cambria Math" w:hAnsi="Times New Roman"/>
          <w:sz w:val="28"/>
          <w:szCs w:val="28"/>
          <w:lang w:eastAsia="x-none"/>
        </w:rPr>
        <w:t>Ủy</w:t>
      </w:r>
      <w:proofErr w:type="spellEnd"/>
      <w:r w:rsidRPr="002763B3">
        <w:rPr>
          <w:rFonts w:ascii="Times New Roman" w:eastAsia="Cambria Math" w:hAnsi="Times New Roman"/>
          <w:sz w:val="28"/>
          <w:szCs w:val="28"/>
          <w:lang w:eastAsia="x-none"/>
        </w:rPr>
        <w:t xml:space="preserve"> ban </w:t>
      </w:r>
      <w:proofErr w:type="spellStart"/>
      <w:r w:rsidRPr="002763B3">
        <w:rPr>
          <w:rFonts w:ascii="Times New Roman" w:eastAsia="Cambria Math" w:hAnsi="Times New Roman"/>
          <w:sz w:val="28"/>
          <w:szCs w:val="28"/>
          <w:lang w:eastAsia="x-none"/>
        </w:rPr>
        <w:t>nhân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dân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cấp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xã</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bảo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tài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còn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lại</w:t>
      </w:r>
      <w:proofErr w:type="spellEnd"/>
      <w:r w:rsidRPr="002763B3">
        <w:rPr>
          <w:rFonts w:ascii="Times New Roman" w:eastAsia="Cambria Math" w:hAnsi="Times New Roman"/>
          <w:sz w:val="28"/>
          <w:szCs w:val="28"/>
          <w:lang w:eastAsia="x-none"/>
        </w:rPr>
        <w:t>.</w:t>
      </w:r>
    </w:p>
    <w:p w14:paraId="05707253" w14:textId="77777777"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2. </w:t>
      </w:r>
      <w:proofErr w:type="spellStart"/>
      <w:r w:rsidRPr="002763B3">
        <w:rPr>
          <w:rFonts w:ascii="Times New Roman" w:eastAsia="Cambria Math" w:hAnsi="Times New Roman"/>
          <w:sz w:val="28"/>
          <w:szCs w:val="28"/>
          <w:lang w:eastAsia="x-none"/>
        </w:rPr>
        <w:t>Việc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bàn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giao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bảo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tài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được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thực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hiện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như</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sau</w:t>
      </w:r>
      <w:proofErr w:type="spellEnd"/>
      <w:r w:rsidRPr="002763B3">
        <w:rPr>
          <w:rFonts w:ascii="Times New Roman" w:eastAsia="Cambria Math" w:hAnsi="Times New Roman"/>
          <w:sz w:val="28"/>
          <w:szCs w:val="28"/>
          <w:lang w:eastAsia="x-none"/>
        </w:rPr>
        <w:t>:</w:t>
      </w:r>
    </w:p>
    <w:p w14:paraId="45DE8CCE" w14:textId="77777777" w:rsidR="006B075F" w:rsidRPr="002763B3" w:rsidRDefault="006B075F" w:rsidP="00397462">
      <w:pPr>
        <w:widowControl w:val="0"/>
        <w:spacing w:before="100" w:after="10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a) Ban </w:t>
      </w:r>
      <w:proofErr w:type="spellStart"/>
      <w:r w:rsidRPr="002763B3">
        <w:rPr>
          <w:rFonts w:ascii="Times New Roman" w:eastAsia="Cambria Math" w:hAnsi="Times New Roman"/>
          <w:sz w:val="28"/>
          <w:szCs w:val="28"/>
          <w:lang w:eastAsia="x-none"/>
        </w:rPr>
        <w:t>cưỡng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chế</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hồi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phải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lập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biên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trong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biên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ghi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rõ</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họ</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tên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người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chủ</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trì</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thực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hiện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quyết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cưỡng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chế</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nhân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đại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diện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tổ</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chức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bị</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cưỡng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chế</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người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được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giao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bảo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tài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người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chứng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kiến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việc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bàn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giao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số</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lượng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tình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trạng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lượng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tài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quyền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nghĩa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vụ</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của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người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được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giao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bảo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tài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thời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gian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bàn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giao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bảo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quản</w:t>
      </w:r>
      <w:proofErr w:type="spellEnd"/>
      <w:r w:rsidRPr="002763B3">
        <w:rPr>
          <w:rFonts w:ascii="Times New Roman" w:eastAsia="Cambria Math" w:hAnsi="Times New Roman"/>
          <w:sz w:val="28"/>
          <w:szCs w:val="28"/>
          <w:lang w:eastAsia="x-none"/>
        </w:rPr>
        <w:t xml:space="preserve">; </w:t>
      </w:r>
    </w:p>
    <w:p w14:paraId="05CC8C96" w14:textId="77777777" w:rsidR="006B075F" w:rsidRPr="002763B3" w:rsidRDefault="006B075F" w:rsidP="00397462">
      <w:pPr>
        <w:widowControl w:val="0"/>
        <w:spacing w:before="100" w:after="10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b) </w:t>
      </w:r>
      <w:proofErr w:type="spellStart"/>
      <w:r w:rsidRPr="002763B3">
        <w:rPr>
          <w:rFonts w:ascii="Times New Roman" w:eastAsia="Cambria Math" w:hAnsi="Times New Roman"/>
          <w:sz w:val="28"/>
          <w:szCs w:val="28"/>
          <w:lang w:eastAsia="x-none"/>
        </w:rPr>
        <w:t>Trưởng</w:t>
      </w:r>
      <w:proofErr w:type="spellEnd"/>
      <w:r w:rsidRPr="002763B3">
        <w:rPr>
          <w:rFonts w:ascii="Times New Roman" w:eastAsia="Cambria Math" w:hAnsi="Times New Roman"/>
          <w:sz w:val="28"/>
          <w:szCs w:val="28"/>
          <w:lang w:eastAsia="x-none"/>
        </w:rPr>
        <w:t xml:space="preserve"> ban </w:t>
      </w:r>
      <w:proofErr w:type="spellStart"/>
      <w:r w:rsidRPr="002763B3">
        <w:rPr>
          <w:rFonts w:ascii="Times New Roman" w:eastAsia="Cambria Math" w:hAnsi="Times New Roman"/>
          <w:sz w:val="28"/>
          <w:szCs w:val="28"/>
          <w:lang w:eastAsia="x-none"/>
        </w:rPr>
        <w:t>cưỡng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chế</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hồi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người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được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giao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bảo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tài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nhân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đại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diện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tổ</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chức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bị</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cưỡng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chế</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người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chứng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kiến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ký</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tên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vào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biên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Biên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có</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nhiều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tờ</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thì</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phải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ký</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vào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từng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tờ</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biên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bản</w:t>
      </w:r>
      <w:proofErr w:type="spellEnd"/>
      <w:r w:rsidRPr="002763B3">
        <w:rPr>
          <w:rFonts w:ascii="Times New Roman" w:eastAsia="Cambria Math" w:hAnsi="Times New Roman"/>
          <w:sz w:val="28"/>
          <w:szCs w:val="28"/>
          <w:lang w:eastAsia="x-none"/>
        </w:rPr>
        <w:t xml:space="preserve">. Trong </w:t>
      </w:r>
      <w:proofErr w:type="spellStart"/>
      <w:r w:rsidRPr="002763B3">
        <w:rPr>
          <w:rFonts w:ascii="Times New Roman" w:eastAsia="Cambria Math" w:hAnsi="Times New Roman"/>
          <w:sz w:val="28"/>
          <w:szCs w:val="28"/>
          <w:lang w:eastAsia="x-none"/>
        </w:rPr>
        <w:t>trường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hợp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có</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người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vắng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mặt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hoặc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có</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mặt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mà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từ</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chối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ký</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biên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thì</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việc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đó</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phải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ghi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vào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biên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nêu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rõ</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lý</w:t>
      </w:r>
      <w:proofErr w:type="spellEnd"/>
      <w:r w:rsidRPr="002763B3">
        <w:rPr>
          <w:rFonts w:ascii="Times New Roman" w:eastAsia="Cambria Math" w:hAnsi="Times New Roman"/>
          <w:sz w:val="28"/>
          <w:szCs w:val="28"/>
          <w:lang w:eastAsia="x-none"/>
        </w:rPr>
        <w:t xml:space="preserve"> do. </w:t>
      </w:r>
    </w:p>
    <w:p w14:paraId="133A107D" w14:textId="77777777" w:rsidR="006B075F" w:rsidRPr="002763B3" w:rsidRDefault="006B075F" w:rsidP="00397462">
      <w:pPr>
        <w:widowControl w:val="0"/>
        <w:spacing w:before="100" w:after="100" w:line="240" w:lineRule="auto"/>
        <w:rPr>
          <w:rFonts w:ascii="Times New Roman" w:eastAsia="Cambria Math" w:hAnsi="Times New Roman"/>
          <w:sz w:val="28"/>
          <w:szCs w:val="28"/>
          <w:lang w:eastAsia="x-none"/>
        </w:rPr>
      </w:pPr>
      <w:proofErr w:type="spellStart"/>
      <w:r w:rsidRPr="002763B3">
        <w:rPr>
          <w:rFonts w:ascii="Times New Roman" w:eastAsia="Cambria Math" w:hAnsi="Times New Roman"/>
          <w:sz w:val="28"/>
          <w:szCs w:val="28"/>
          <w:lang w:eastAsia="x-none"/>
        </w:rPr>
        <w:t>Biên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được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giao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người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được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giao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bảo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tài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nhân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đại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diện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tổ</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chức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bị</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cưỡng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chế</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người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chứng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kiến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người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chủ</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trì</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thực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hiện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kê</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biên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mỗi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người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giữ</w:t>
      </w:r>
      <w:proofErr w:type="spellEnd"/>
      <w:r w:rsidRPr="002763B3">
        <w:rPr>
          <w:rFonts w:ascii="Times New Roman" w:eastAsia="Cambria Math" w:hAnsi="Times New Roman"/>
          <w:sz w:val="28"/>
          <w:szCs w:val="28"/>
          <w:lang w:eastAsia="x-none"/>
        </w:rPr>
        <w:t xml:space="preserve"> 01 </w:t>
      </w:r>
      <w:proofErr w:type="spellStart"/>
      <w:r w:rsidRPr="002763B3">
        <w:rPr>
          <w:rFonts w:ascii="Times New Roman" w:eastAsia="Cambria Math" w:hAnsi="Times New Roman"/>
          <w:sz w:val="28"/>
          <w:szCs w:val="28"/>
          <w:lang w:eastAsia="x-none"/>
        </w:rPr>
        <w:t>bản</w:t>
      </w:r>
      <w:proofErr w:type="spellEnd"/>
      <w:r w:rsidRPr="002763B3">
        <w:rPr>
          <w:rFonts w:ascii="Times New Roman" w:eastAsia="Cambria Math" w:hAnsi="Times New Roman"/>
          <w:sz w:val="28"/>
          <w:szCs w:val="28"/>
          <w:lang w:eastAsia="x-none"/>
        </w:rPr>
        <w:t>;</w:t>
      </w:r>
    </w:p>
    <w:p w14:paraId="35975584" w14:textId="77777777" w:rsidR="006B075F" w:rsidRPr="002763B3" w:rsidRDefault="006B075F" w:rsidP="00397462">
      <w:pPr>
        <w:widowControl w:val="0"/>
        <w:spacing w:before="100" w:after="10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c) Chi </w:t>
      </w:r>
      <w:proofErr w:type="spellStart"/>
      <w:r w:rsidRPr="002763B3">
        <w:rPr>
          <w:rFonts w:ascii="Times New Roman" w:eastAsia="Cambria Math" w:hAnsi="Times New Roman"/>
          <w:sz w:val="28"/>
          <w:szCs w:val="28"/>
          <w:lang w:eastAsia="x-none"/>
        </w:rPr>
        <w:t>phí</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bảo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tài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nếu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có</w:t>
      </w:r>
      <w:proofErr w:type="spellEnd"/>
      <w:r w:rsidRPr="002763B3">
        <w:rPr>
          <w:rFonts w:ascii="Times New Roman" w:eastAsia="Cambria Math" w:hAnsi="Times New Roman"/>
          <w:sz w:val="28"/>
          <w:szCs w:val="28"/>
          <w:lang w:eastAsia="x-none"/>
        </w:rPr>
        <w:t xml:space="preserve">) do </w:t>
      </w:r>
      <w:proofErr w:type="spellStart"/>
      <w:r w:rsidRPr="002763B3">
        <w:rPr>
          <w:rFonts w:ascii="Times New Roman" w:eastAsia="Cambria Math" w:hAnsi="Times New Roman"/>
          <w:sz w:val="28"/>
          <w:szCs w:val="28"/>
          <w:lang w:eastAsia="x-none"/>
        </w:rPr>
        <w:t>chủ</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sở</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hữu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chịu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trách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nhiệm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thanh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toán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được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trừ</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vào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tiền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bồi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thường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hỗ</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trợ</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tái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cư</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trước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khi</w:t>
      </w:r>
      <w:proofErr w:type="spellEnd"/>
      <w:r w:rsidRPr="002763B3">
        <w:rPr>
          <w:rFonts w:ascii="Times New Roman" w:eastAsia="Cambria Math" w:hAnsi="Times New Roman"/>
          <w:sz w:val="28"/>
          <w:szCs w:val="28"/>
          <w:lang w:eastAsia="x-none"/>
        </w:rPr>
        <w:t xml:space="preserve"> chi </w:t>
      </w:r>
      <w:proofErr w:type="spellStart"/>
      <w:r w:rsidRPr="002763B3">
        <w:rPr>
          <w:rFonts w:ascii="Times New Roman" w:eastAsia="Cambria Math" w:hAnsi="Times New Roman"/>
          <w:sz w:val="28"/>
          <w:szCs w:val="28"/>
          <w:lang w:eastAsia="x-none"/>
        </w:rPr>
        <w:t>trả</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người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có</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hồi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chủ</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sở</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hữu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tài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sản</w:t>
      </w:r>
      <w:proofErr w:type="spellEnd"/>
      <w:r w:rsidRPr="002763B3">
        <w:rPr>
          <w:rFonts w:ascii="Times New Roman" w:eastAsia="Cambria Math" w:hAnsi="Times New Roman"/>
          <w:sz w:val="28"/>
          <w:szCs w:val="28"/>
          <w:lang w:eastAsia="x-none"/>
        </w:rPr>
        <w:t>;</w:t>
      </w:r>
    </w:p>
    <w:p w14:paraId="09B87515" w14:textId="77777777" w:rsidR="006B075F" w:rsidRPr="002763B3" w:rsidRDefault="006B075F" w:rsidP="00397462">
      <w:pPr>
        <w:widowControl w:val="0"/>
        <w:spacing w:before="100" w:after="10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d) </w:t>
      </w:r>
      <w:proofErr w:type="spellStart"/>
      <w:r w:rsidRPr="002763B3">
        <w:rPr>
          <w:rFonts w:ascii="Times New Roman" w:eastAsia="Cambria Math" w:hAnsi="Times New Roman"/>
          <w:sz w:val="28"/>
          <w:szCs w:val="28"/>
          <w:lang w:eastAsia="x-none"/>
        </w:rPr>
        <w:t>Người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được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giao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bảo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tài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gây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hư</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hỏng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đánh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tráo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làm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mất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hoặc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hủy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hoại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tài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thì</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phải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chịu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trách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nhiệm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bồi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thường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tùy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theo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tính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mức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độ</w:t>
      </w:r>
      <w:proofErr w:type="spellEnd"/>
      <w:r w:rsidRPr="002763B3">
        <w:rPr>
          <w:rFonts w:ascii="Times New Roman" w:eastAsia="Cambria Math" w:hAnsi="Times New Roman"/>
          <w:sz w:val="28"/>
          <w:szCs w:val="28"/>
          <w:lang w:eastAsia="x-none"/>
        </w:rPr>
        <w:t xml:space="preserve"> vi </w:t>
      </w:r>
      <w:proofErr w:type="spellStart"/>
      <w:r w:rsidRPr="002763B3">
        <w:rPr>
          <w:rFonts w:ascii="Times New Roman" w:eastAsia="Cambria Math" w:hAnsi="Times New Roman"/>
          <w:sz w:val="28"/>
          <w:szCs w:val="28"/>
          <w:lang w:eastAsia="x-none"/>
        </w:rPr>
        <w:t>phạm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sẽ</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bị</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xử</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lý</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theo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của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pháp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luật</w:t>
      </w:r>
      <w:proofErr w:type="spellEnd"/>
      <w:r w:rsidRPr="002763B3">
        <w:rPr>
          <w:rFonts w:ascii="Times New Roman" w:eastAsia="Cambria Math" w:hAnsi="Times New Roman"/>
          <w:sz w:val="28"/>
          <w:szCs w:val="28"/>
          <w:lang w:eastAsia="x-none"/>
        </w:rPr>
        <w:t>;</w:t>
      </w:r>
    </w:p>
    <w:p w14:paraId="04706F17" w14:textId="77777777" w:rsidR="006B075F" w:rsidRPr="002763B3" w:rsidRDefault="006B075F" w:rsidP="00397462">
      <w:pPr>
        <w:widowControl w:val="0"/>
        <w:spacing w:before="100" w:after="10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đ) </w:t>
      </w:r>
      <w:proofErr w:type="spellStart"/>
      <w:r w:rsidRPr="002763B3">
        <w:rPr>
          <w:rFonts w:ascii="Times New Roman" w:eastAsia="Cambria Math" w:hAnsi="Times New Roman"/>
          <w:sz w:val="28"/>
          <w:szCs w:val="28"/>
          <w:lang w:eastAsia="x-none"/>
        </w:rPr>
        <w:t>Đối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với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những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tài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dễ</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bị</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hư</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hỏng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cháy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nổ</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có</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giá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trị</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lớn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mà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thuộc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đối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tượng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phải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mua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bảo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hiểm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theo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của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pháp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luật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về</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bảo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hiểm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thì</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đơn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vị</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được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giao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bảo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tài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thực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hiện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mua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bảo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hiểm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chủ</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sở</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hữu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tài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có</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trách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nhiệm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thanh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toán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phí</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mua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bảo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hiểm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nhận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lại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tài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sản</w:t>
      </w:r>
      <w:proofErr w:type="spellEnd"/>
      <w:r w:rsidRPr="002763B3">
        <w:rPr>
          <w:rFonts w:ascii="Times New Roman" w:eastAsia="Cambria Math" w:hAnsi="Times New Roman"/>
          <w:sz w:val="28"/>
          <w:szCs w:val="28"/>
          <w:lang w:eastAsia="x-none"/>
        </w:rPr>
        <w:t xml:space="preserve">. </w:t>
      </w:r>
    </w:p>
    <w:p w14:paraId="68626B44" w14:textId="77777777" w:rsidR="006B075F" w:rsidRPr="002763B3" w:rsidRDefault="006B075F" w:rsidP="00397462">
      <w:pPr>
        <w:widowControl w:val="0"/>
        <w:spacing w:before="100" w:after="10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3. Sau </w:t>
      </w:r>
      <w:proofErr w:type="spellStart"/>
      <w:r w:rsidRPr="002763B3">
        <w:rPr>
          <w:rFonts w:ascii="Times New Roman" w:eastAsia="Cambria Math" w:hAnsi="Times New Roman"/>
          <w:sz w:val="28"/>
          <w:szCs w:val="28"/>
          <w:lang w:eastAsia="x-none"/>
        </w:rPr>
        <w:t>khi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thực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hiện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bàn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giao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tài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theo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tại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khoản</w:t>
      </w:r>
      <w:proofErr w:type="spellEnd"/>
      <w:r w:rsidRPr="002763B3">
        <w:rPr>
          <w:rFonts w:ascii="Times New Roman" w:eastAsia="Cambria Math" w:hAnsi="Times New Roman"/>
          <w:sz w:val="28"/>
          <w:szCs w:val="28"/>
          <w:lang w:eastAsia="x-none"/>
        </w:rPr>
        <w:t xml:space="preserve"> 2 </w:t>
      </w:r>
      <w:proofErr w:type="spellStart"/>
      <w:r w:rsidRPr="002763B3">
        <w:rPr>
          <w:rFonts w:ascii="Times New Roman" w:eastAsia="Cambria Math" w:hAnsi="Times New Roman"/>
          <w:sz w:val="28"/>
          <w:szCs w:val="28"/>
          <w:lang w:eastAsia="x-none"/>
        </w:rPr>
        <w:t>Điều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này</w:t>
      </w:r>
      <w:proofErr w:type="spellEnd"/>
      <w:r w:rsidRPr="002763B3">
        <w:rPr>
          <w:rFonts w:ascii="Times New Roman" w:eastAsia="Cambria Math" w:hAnsi="Times New Roman"/>
          <w:sz w:val="28"/>
          <w:szCs w:val="28"/>
          <w:lang w:eastAsia="x-none"/>
        </w:rPr>
        <w:t xml:space="preserve">, Ban </w:t>
      </w:r>
      <w:proofErr w:type="spellStart"/>
      <w:r w:rsidRPr="002763B3">
        <w:rPr>
          <w:rFonts w:ascii="Times New Roman" w:eastAsia="Cambria Math" w:hAnsi="Times New Roman"/>
          <w:sz w:val="28"/>
          <w:szCs w:val="28"/>
          <w:lang w:eastAsia="x-none"/>
        </w:rPr>
        <w:t>cưỡng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chế</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hồi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gửi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thông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báo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chủ</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sở</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hữu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tài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đến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nhận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tài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trong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thời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hạn</w:t>
      </w:r>
      <w:proofErr w:type="spellEnd"/>
      <w:r w:rsidRPr="002763B3">
        <w:rPr>
          <w:rFonts w:ascii="Times New Roman" w:eastAsia="Cambria Math" w:hAnsi="Times New Roman"/>
          <w:sz w:val="28"/>
          <w:szCs w:val="28"/>
          <w:lang w:eastAsia="x-none"/>
        </w:rPr>
        <w:t xml:space="preserve"> 60 </w:t>
      </w:r>
      <w:proofErr w:type="spellStart"/>
      <w:r w:rsidRPr="002763B3">
        <w:rPr>
          <w:rFonts w:ascii="Times New Roman" w:eastAsia="Cambria Math" w:hAnsi="Times New Roman"/>
          <w:sz w:val="28"/>
          <w:szCs w:val="28"/>
          <w:lang w:eastAsia="x-none"/>
        </w:rPr>
        <w:t>ngày</w:t>
      </w:r>
      <w:proofErr w:type="spellEnd"/>
      <w:r w:rsidRPr="002763B3">
        <w:rPr>
          <w:rFonts w:ascii="Times New Roman" w:eastAsia="Cambria Math" w:hAnsi="Times New Roman"/>
          <w:sz w:val="28"/>
          <w:szCs w:val="28"/>
          <w:lang w:eastAsia="x-none"/>
        </w:rPr>
        <w:t xml:space="preserve">. </w:t>
      </w:r>
    </w:p>
    <w:p w14:paraId="22BA0C76" w14:textId="77777777" w:rsidR="006B075F" w:rsidRPr="002763B3" w:rsidRDefault="006B075F" w:rsidP="00397462">
      <w:pPr>
        <w:widowControl w:val="0"/>
        <w:spacing w:before="100" w:after="10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4. </w:t>
      </w:r>
      <w:proofErr w:type="spellStart"/>
      <w:r w:rsidRPr="002763B3">
        <w:rPr>
          <w:rFonts w:ascii="Times New Roman" w:eastAsia="Cambria Math" w:hAnsi="Times New Roman"/>
          <w:sz w:val="28"/>
          <w:szCs w:val="28"/>
          <w:lang w:eastAsia="x-none"/>
        </w:rPr>
        <w:t>Quá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thời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hạn</w:t>
      </w:r>
      <w:proofErr w:type="spellEnd"/>
      <w:r w:rsidRPr="002763B3">
        <w:rPr>
          <w:rFonts w:ascii="Times New Roman" w:eastAsia="Cambria Math" w:hAnsi="Times New Roman"/>
          <w:sz w:val="28"/>
          <w:szCs w:val="28"/>
          <w:lang w:eastAsia="x-none"/>
        </w:rPr>
        <w:t xml:space="preserve"> 60 </w:t>
      </w:r>
      <w:proofErr w:type="spellStart"/>
      <w:r w:rsidRPr="002763B3">
        <w:rPr>
          <w:rFonts w:ascii="Times New Roman" w:eastAsia="Cambria Math" w:hAnsi="Times New Roman"/>
          <w:sz w:val="28"/>
          <w:szCs w:val="28"/>
          <w:lang w:eastAsia="x-none"/>
        </w:rPr>
        <w:t>ngày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kể</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từ</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ngày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nhận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được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thông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báo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đến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nhận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tài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lastRenderedPageBreak/>
        <w:t>mà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nhân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tổ</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chức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có</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tài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không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đến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nhận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thì</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tài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đó</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được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bán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giá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theo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của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pháp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luật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Số</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tiền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được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sau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trừ</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các</w:t>
      </w:r>
      <w:proofErr w:type="spellEnd"/>
      <w:r w:rsidRPr="002763B3">
        <w:rPr>
          <w:rFonts w:ascii="Times New Roman" w:eastAsia="Cambria Math" w:hAnsi="Times New Roman"/>
          <w:sz w:val="28"/>
          <w:szCs w:val="28"/>
          <w:lang w:eastAsia="x-none"/>
        </w:rPr>
        <w:t xml:space="preserve"> chi </w:t>
      </w:r>
      <w:proofErr w:type="spellStart"/>
      <w:r w:rsidRPr="002763B3">
        <w:rPr>
          <w:rFonts w:ascii="Times New Roman" w:eastAsia="Cambria Math" w:hAnsi="Times New Roman"/>
          <w:sz w:val="28"/>
          <w:szCs w:val="28"/>
          <w:lang w:eastAsia="x-none"/>
        </w:rPr>
        <w:t>phí</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việc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vận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chuyển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trông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giữ</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bảo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xử</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lý</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bán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giá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tài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mua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bảo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hiểm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đối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với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tài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được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gửi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tiết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kiệm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loại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không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kỳ</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hạn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tại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tổ</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chức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tín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dụng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thông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báo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nhân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tổ</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chức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có</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tài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biết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để</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nhận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khoản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tiền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đó</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Đối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với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tài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hư</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hỏng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không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còn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giá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trị</w:t>
      </w:r>
      <w:proofErr w:type="spellEnd"/>
      <w:r w:rsidRPr="002763B3">
        <w:rPr>
          <w:rFonts w:ascii="Times New Roman" w:eastAsia="Cambria Math" w:hAnsi="Times New Roman"/>
          <w:sz w:val="28"/>
          <w:szCs w:val="28"/>
          <w:lang w:eastAsia="x-none"/>
        </w:rPr>
        <w:t xml:space="preserve">, Ban </w:t>
      </w:r>
      <w:proofErr w:type="spellStart"/>
      <w:r w:rsidRPr="002763B3">
        <w:rPr>
          <w:rFonts w:ascii="Times New Roman" w:eastAsia="Cambria Math" w:hAnsi="Times New Roman"/>
          <w:sz w:val="28"/>
          <w:szCs w:val="28"/>
          <w:lang w:eastAsia="x-none"/>
        </w:rPr>
        <w:t>cưỡng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chế</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hồi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tổ</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chức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tiêu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hủy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theo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của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pháp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luật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lập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biên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ghi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rõ</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hiện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trạng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của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tài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trước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tiêu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hủy</w:t>
      </w:r>
      <w:proofErr w:type="spellEnd"/>
      <w:r w:rsidRPr="002763B3">
        <w:rPr>
          <w:rFonts w:ascii="Times New Roman" w:eastAsia="Cambria Math" w:hAnsi="Times New Roman"/>
          <w:sz w:val="28"/>
          <w:szCs w:val="28"/>
          <w:lang w:eastAsia="x-none"/>
        </w:rPr>
        <w:t>.</w:t>
      </w:r>
    </w:p>
    <w:p w14:paraId="567CCEE7" w14:textId="77777777" w:rsidR="006B075F" w:rsidRPr="002763B3" w:rsidRDefault="006B075F" w:rsidP="00397462">
      <w:pPr>
        <w:widowControl w:val="0"/>
        <w:spacing w:before="100" w:after="100" w:line="240" w:lineRule="auto"/>
        <w:outlineLvl w:val="1"/>
        <w:rPr>
          <w:rFonts w:ascii="Times New Roman" w:hAnsi="Times New Roman"/>
          <w:b/>
          <w:sz w:val="28"/>
          <w:szCs w:val="28"/>
        </w:rPr>
      </w:pPr>
      <w:bookmarkStart w:id="39" w:name="_Ref159313616"/>
      <w:bookmarkStart w:id="40" w:name="_Ref165550055"/>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39. </w:t>
      </w:r>
      <w:proofErr w:type="spellStart"/>
      <w:r w:rsidRPr="002763B3">
        <w:rPr>
          <w:rFonts w:ascii="Times New Roman" w:hAnsi="Times New Roman"/>
          <w:b/>
          <w:sz w:val="28"/>
          <w:szCs w:val="28"/>
        </w:rPr>
        <w:t>Cưỡng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chế</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thực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hiện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quyết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định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thu</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hồi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do vi </w:t>
      </w:r>
      <w:proofErr w:type="spellStart"/>
      <w:r w:rsidRPr="002763B3">
        <w:rPr>
          <w:rFonts w:ascii="Times New Roman" w:hAnsi="Times New Roman"/>
          <w:b/>
          <w:sz w:val="28"/>
          <w:szCs w:val="28"/>
        </w:rPr>
        <w:t>phạm</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pháp</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luật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thu</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hồi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do </w:t>
      </w:r>
      <w:proofErr w:type="spellStart"/>
      <w:r w:rsidRPr="002763B3">
        <w:rPr>
          <w:rFonts w:ascii="Times New Roman" w:hAnsi="Times New Roman"/>
          <w:b/>
          <w:sz w:val="28"/>
          <w:szCs w:val="28"/>
        </w:rPr>
        <w:t>chấm</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dứt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việc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sử</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dụng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theo</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pháp</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luật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có</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nguy</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cơ</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đe</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dọa</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tính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mạng</w:t>
      </w:r>
      <w:proofErr w:type="spellEnd"/>
      <w:r w:rsidRPr="002763B3">
        <w:rPr>
          <w:rFonts w:ascii="Times New Roman" w:hAnsi="Times New Roman"/>
          <w:b/>
          <w:sz w:val="28"/>
          <w:szCs w:val="28"/>
        </w:rPr>
        <w:t xml:space="preserve"> con </w:t>
      </w:r>
      <w:proofErr w:type="spellStart"/>
      <w:r w:rsidRPr="002763B3">
        <w:rPr>
          <w:rFonts w:ascii="Times New Roman" w:hAnsi="Times New Roman"/>
          <w:b/>
          <w:sz w:val="28"/>
          <w:szCs w:val="28"/>
        </w:rPr>
        <w:t>người</w:t>
      </w:r>
      <w:bookmarkEnd w:id="39"/>
      <w:bookmarkEnd w:id="40"/>
      <w:proofErr w:type="spellEnd"/>
    </w:p>
    <w:p w14:paraId="0D1A4B10" w14:textId="77777777" w:rsidR="006B075F" w:rsidRPr="002763B3" w:rsidRDefault="006B075F" w:rsidP="00397462">
      <w:pPr>
        <w:widowControl w:val="0"/>
        <w:spacing w:before="100" w:after="100" w:line="240" w:lineRule="auto"/>
        <w:rPr>
          <w:rFonts w:ascii="Times New Roman" w:hAnsi="Times New Roman"/>
          <w:sz w:val="28"/>
          <w:szCs w:val="28"/>
        </w:rPr>
      </w:pPr>
      <w:r w:rsidRPr="002763B3">
        <w:rPr>
          <w:rFonts w:ascii="Times New Roman" w:hAnsi="Times New Roman"/>
          <w:sz w:val="28"/>
          <w:szCs w:val="28"/>
        </w:rPr>
        <w:t xml:space="preserve">1.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do vi </w:t>
      </w:r>
      <w:proofErr w:type="spellStart"/>
      <w:r w:rsidRPr="002763B3">
        <w:rPr>
          <w:rFonts w:ascii="Times New Roman" w:hAnsi="Times New Roman"/>
          <w:sz w:val="28"/>
          <w:szCs w:val="28"/>
        </w:rPr>
        <w:t>phạm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chấm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dứt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đe</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dọa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mạng</w:t>
      </w:r>
      <w:proofErr w:type="spellEnd"/>
      <w:r w:rsidRPr="002763B3">
        <w:rPr>
          <w:rFonts w:ascii="Times New Roman" w:hAnsi="Times New Roman"/>
          <w:sz w:val="28"/>
          <w:szCs w:val="28"/>
        </w:rPr>
        <w:t xml:space="preserve"> con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89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w:t>
      </w:r>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Điều</w:t>
      </w:r>
      <w:proofErr w:type="spellEnd"/>
      <w:r w:rsidRPr="002763B3">
        <w:rPr>
          <w:rFonts w:ascii="Times New Roman" w:eastAsia="Cambria Math" w:hAnsi="Times New Roman"/>
          <w:sz w:val="28"/>
          <w:szCs w:val="28"/>
          <w:lang w:eastAsia="x-none"/>
        </w:rPr>
        <w:t xml:space="preserve"> 37 </w:t>
      </w:r>
      <w:proofErr w:type="spellStart"/>
      <w:r w:rsidRPr="002763B3">
        <w:rPr>
          <w:rFonts w:ascii="Times New Roman" w:eastAsia="Cambria Math" w:hAnsi="Times New Roman"/>
          <w:sz w:val="28"/>
          <w:szCs w:val="28"/>
          <w:lang w:eastAsia="x-none"/>
        </w:rPr>
        <w:t>và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Điều</w:t>
      </w:r>
      <w:proofErr w:type="spellEnd"/>
      <w:r w:rsidRPr="002763B3">
        <w:rPr>
          <w:rFonts w:ascii="Times New Roman" w:eastAsia="Cambria Math" w:hAnsi="Times New Roman"/>
          <w:sz w:val="28"/>
          <w:szCs w:val="28"/>
          <w:lang w:eastAsia="x-none"/>
        </w:rPr>
        <w:t xml:space="preserve"> 38 </w:t>
      </w:r>
      <w:proofErr w:type="spellStart"/>
      <w:r w:rsidRPr="002763B3">
        <w:rPr>
          <w:rFonts w:ascii="Times New Roman" w:eastAsia="Cambria Math" w:hAnsi="Times New Roman"/>
          <w:sz w:val="28"/>
          <w:szCs w:val="28"/>
          <w:lang w:eastAsia="x-none"/>
        </w:rPr>
        <w:t>Nghị</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này</w:t>
      </w:r>
      <w:proofErr w:type="spellEnd"/>
      <w:r w:rsidRPr="002763B3">
        <w:rPr>
          <w:rFonts w:ascii="Times New Roman" w:hAnsi="Times New Roman"/>
          <w:sz w:val="28"/>
          <w:szCs w:val="28"/>
        </w:rPr>
        <w:t xml:space="preserve">. </w:t>
      </w:r>
    </w:p>
    <w:p w14:paraId="44BE61CE" w14:textId="77777777" w:rsidR="006B075F" w:rsidRPr="002763B3" w:rsidRDefault="006B075F" w:rsidP="00397462">
      <w:pPr>
        <w:widowControl w:val="0"/>
        <w:spacing w:before="100" w:after="100" w:line="240" w:lineRule="auto"/>
        <w:rPr>
          <w:rFonts w:ascii="Times New Roman" w:hAnsi="Times New Roman"/>
          <w:sz w:val="28"/>
          <w:szCs w:val="28"/>
        </w:rPr>
      </w:pPr>
      <w:r w:rsidRPr="002763B3">
        <w:rPr>
          <w:rFonts w:ascii="Times New Roman" w:hAnsi="Times New Roman"/>
          <w:sz w:val="28"/>
          <w:szCs w:val="28"/>
        </w:rPr>
        <w:t xml:space="preserve">2.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đe</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dọa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mạng</w:t>
      </w:r>
      <w:proofErr w:type="spellEnd"/>
      <w:r w:rsidRPr="002763B3">
        <w:rPr>
          <w:rFonts w:ascii="Times New Roman" w:hAnsi="Times New Roman"/>
          <w:sz w:val="28"/>
          <w:szCs w:val="28"/>
        </w:rPr>
        <w:t xml:space="preserve"> con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rút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ngắn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
    <w:p w14:paraId="56BAF021" w14:textId="77777777" w:rsidR="006B075F" w:rsidRPr="002763B3" w:rsidRDefault="006B075F" w:rsidP="00397462">
      <w:pPr>
        <w:widowControl w:val="0"/>
        <w:spacing w:before="100" w:after="100" w:line="240" w:lineRule="auto"/>
        <w:outlineLvl w:val="1"/>
        <w:rPr>
          <w:rFonts w:ascii="Times New Roman" w:hAnsi="Times New Roman"/>
          <w:b/>
          <w:i/>
          <w:sz w:val="28"/>
          <w:szCs w:val="28"/>
        </w:rPr>
      </w:pP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40. </w:t>
      </w:r>
      <w:proofErr w:type="spellStart"/>
      <w:r w:rsidRPr="002763B3">
        <w:rPr>
          <w:rFonts w:ascii="Times New Roman" w:hAnsi="Times New Roman"/>
          <w:b/>
          <w:sz w:val="28"/>
          <w:szCs w:val="28"/>
        </w:rPr>
        <w:t>Khiếu</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nại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quyết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định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thu</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hồi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quyết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định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cưỡng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chế</w:t>
      </w:r>
      <w:proofErr w:type="spellEnd"/>
    </w:p>
    <w:p w14:paraId="5C9B0917" w14:textId="77777777" w:rsidR="006B075F" w:rsidRPr="002763B3" w:rsidRDefault="006B075F" w:rsidP="00397462">
      <w:pPr>
        <w:widowControl w:val="0"/>
        <w:spacing w:before="100" w:after="10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1. </w:t>
      </w:r>
      <w:proofErr w:type="spellStart"/>
      <w:r w:rsidRPr="002763B3">
        <w:rPr>
          <w:rFonts w:ascii="Times New Roman" w:eastAsia="Cambria Math" w:hAnsi="Times New Roman"/>
          <w:sz w:val="28"/>
          <w:szCs w:val="28"/>
          <w:lang w:eastAsia="x-none"/>
        </w:rPr>
        <w:t>Người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có</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hồi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tổ</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chức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nhân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có</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liên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quan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có</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quyền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khiếu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nại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về</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việc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kiểm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đếm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bắt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buộc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cưỡng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chế</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thực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hiện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kiểm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đếm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bắt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buộc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hồi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cưỡng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chế</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hồi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theo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của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pháp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luật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về</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khiếu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nại</w:t>
      </w:r>
      <w:proofErr w:type="spellEnd"/>
      <w:r w:rsidRPr="002763B3">
        <w:rPr>
          <w:rFonts w:ascii="Times New Roman" w:eastAsia="Cambria Math" w:hAnsi="Times New Roman"/>
          <w:sz w:val="28"/>
          <w:szCs w:val="28"/>
          <w:lang w:eastAsia="x-none"/>
        </w:rPr>
        <w:t xml:space="preserve">. </w:t>
      </w:r>
    </w:p>
    <w:p w14:paraId="42B88ECC" w14:textId="77777777" w:rsidR="006B075F" w:rsidRPr="002763B3" w:rsidRDefault="006B075F" w:rsidP="00397462">
      <w:pPr>
        <w:widowControl w:val="0"/>
        <w:spacing w:before="100" w:after="100" w:line="240" w:lineRule="auto"/>
        <w:rPr>
          <w:rFonts w:ascii="Times New Roman" w:eastAsia="Cambria Math" w:hAnsi="Times New Roman"/>
          <w:sz w:val="28"/>
          <w:szCs w:val="28"/>
          <w:lang w:eastAsia="x-none"/>
        </w:rPr>
      </w:pPr>
      <w:r w:rsidRPr="002763B3">
        <w:rPr>
          <w:rFonts w:ascii="Times New Roman" w:eastAsia="Cambria Math" w:hAnsi="Times New Roman"/>
          <w:spacing w:val="2"/>
          <w:sz w:val="28"/>
          <w:szCs w:val="28"/>
          <w:lang w:eastAsia="x-none"/>
        </w:rPr>
        <w:t xml:space="preserve">Trong </w:t>
      </w:r>
      <w:proofErr w:type="spellStart"/>
      <w:r w:rsidRPr="002763B3">
        <w:rPr>
          <w:rFonts w:ascii="Times New Roman" w:eastAsia="Cambria Math" w:hAnsi="Times New Roman"/>
          <w:spacing w:val="2"/>
          <w:sz w:val="28"/>
          <w:szCs w:val="28"/>
          <w:lang w:eastAsia="x-none"/>
        </w:rPr>
        <w:t>khi</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chưa</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có</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quyết</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định</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giải</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quyết</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khiếu</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nại</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thì</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vẫn</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phải</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tiếp</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tục</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thực</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hiện</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quyết</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định</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kiểm</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đếm</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bắt</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buộc</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cưỡng</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chế</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thực</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hiện</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kiểm</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đếm</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bắt</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buộc</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quyết</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định</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thu</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hồi</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đất</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quyết</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định</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cưỡng</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chế</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thu</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hồi</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đất</w:t>
      </w:r>
      <w:proofErr w:type="spellEnd"/>
      <w:r w:rsidRPr="002763B3">
        <w:rPr>
          <w:rFonts w:ascii="Times New Roman" w:eastAsia="Cambria Math" w:hAnsi="Times New Roman"/>
          <w:spacing w:val="2"/>
          <w:sz w:val="28"/>
          <w:szCs w:val="28"/>
          <w:lang w:eastAsia="x-none"/>
        </w:rPr>
        <w:t xml:space="preserve">. Trường </w:t>
      </w:r>
      <w:proofErr w:type="spellStart"/>
      <w:r w:rsidRPr="002763B3">
        <w:rPr>
          <w:rFonts w:ascii="Times New Roman" w:eastAsia="Cambria Math" w:hAnsi="Times New Roman"/>
          <w:spacing w:val="2"/>
          <w:sz w:val="28"/>
          <w:szCs w:val="28"/>
          <w:lang w:eastAsia="x-none"/>
        </w:rPr>
        <w:t>hợp</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cơ</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quan</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nhà</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nước</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có</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thẩm</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quyền</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giải</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quyết</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khiếu</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nại</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có</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kết</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luận</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việc</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thu</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hồi</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đất</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là</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trái</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pháp</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luật</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thì</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phải</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dừng</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cưỡng</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chế</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nếu</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việc</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cưỡng</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chế</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chưa</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hoàn</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thành</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hủy</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bỏ</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quyết</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định</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thu</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hồi</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đất</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đã</w:t>
      </w:r>
      <w:proofErr w:type="spellEnd"/>
      <w:r w:rsidRPr="002763B3">
        <w:rPr>
          <w:rFonts w:ascii="Times New Roman" w:eastAsia="Cambria Math" w:hAnsi="Times New Roman"/>
          <w:spacing w:val="2"/>
          <w:sz w:val="28"/>
          <w:szCs w:val="28"/>
          <w:lang w:eastAsia="x-none"/>
        </w:rPr>
        <w:t xml:space="preserve"> ban </w:t>
      </w:r>
      <w:proofErr w:type="spellStart"/>
      <w:r w:rsidRPr="002763B3">
        <w:rPr>
          <w:rFonts w:ascii="Times New Roman" w:eastAsia="Cambria Math" w:hAnsi="Times New Roman"/>
          <w:spacing w:val="2"/>
          <w:sz w:val="28"/>
          <w:szCs w:val="28"/>
          <w:lang w:eastAsia="x-none"/>
        </w:rPr>
        <w:t>hành</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và</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bồi</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thường</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thiệt</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hại</w:t>
      </w:r>
      <w:proofErr w:type="spellEnd"/>
      <w:r w:rsidRPr="002763B3">
        <w:rPr>
          <w:rFonts w:ascii="Times New Roman" w:eastAsia="Cambria Math" w:hAnsi="Times New Roman"/>
          <w:spacing w:val="2"/>
          <w:sz w:val="28"/>
          <w:szCs w:val="28"/>
          <w:lang w:eastAsia="x-none"/>
        </w:rPr>
        <w:t xml:space="preserve"> do </w:t>
      </w:r>
      <w:proofErr w:type="spellStart"/>
      <w:r w:rsidRPr="002763B3">
        <w:rPr>
          <w:rFonts w:ascii="Times New Roman" w:eastAsia="Cambria Math" w:hAnsi="Times New Roman"/>
          <w:spacing w:val="2"/>
          <w:sz w:val="28"/>
          <w:szCs w:val="28"/>
          <w:lang w:eastAsia="x-none"/>
        </w:rPr>
        <w:t>quyết</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định</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hành</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chính</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gây</w:t>
      </w:r>
      <w:proofErr w:type="spellEnd"/>
      <w:r w:rsidRPr="002763B3">
        <w:rPr>
          <w:rFonts w:ascii="Times New Roman" w:eastAsia="Cambria Math" w:hAnsi="Times New Roman"/>
          <w:spacing w:val="2"/>
          <w:sz w:val="28"/>
          <w:szCs w:val="28"/>
          <w:lang w:eastAsia="x-none"/>
        </w:rPr>
        <w:t xml:space="preserve"> ra (</w:t>
      </w:r>
      <w:proofErr w:type="spellStart"/>
      <w:r w:rsidRPr="002763B3">
        <w:rPr>
          <w:rFonts w:ascii="Times New Roman" w:eastAsia="Cambria Math" w:hAnsi="Times New Roman"/>
          <w:spacing w:val="2"/>
          <w:sz w:val="28"/>
          <w:szCs w:val="28"/>
          <w:lang w:eastAsia="x-none"/>
        </w:rPr>
        <w:t>nếu</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có</w:t>
      </w:r>
      <w:proofErr w:type="spellEnd"/>
      <w:r w:rsidRPr="002763B3">
        <w:rPr>
          <w:rFonts w:ascii="Times New Roman" w:eastAsia="Cambria Math" w:hAnsi="Times New Roman"/>
          <w:spacing w:val="2"/>
          <w:sz w:val="28"/>
          <w:szCs w:val="28"/>
          <w:lang w:eastAsia="x-none"/>
        </w:rPr>
        <w:t>).</w:t>
      </w:r>
      <w:r w:rsidRPr="002763B3">
        <w:rPr>
          <w:rFonts w:ascii="Times New Roman" w:eastAsia="Cambria Math" w:hAnsi="Times New Roman"/>
          <w:sz w:val="28"/>
          <w:szCs w:val="28"/>
          <w:lang w:eastAsia="x-none"/>
        </w:rPr>
        <w:t xml:space="preserve"> </w:t>
      </w:r>
    </w:p>
    <w:p w14:paraId="3D4B00FA" w14:textId="77777777" w:rsidR="006B075F" w:rsidRPr="002763B3" w:rsidRDefault="006B075F" w:rsidP="00397462">
      <w:pPr>
        <w:widowControl w:val="0"/>
        <w:spacing w:before="100" w:after="100" w:line="240" w:lineRule="auto"/>
        <w:rPr>
          <w:rFonts w:ascii="Times New Roman" w:eastAsia="Cambria Math" w:hAnsi="Times New Roman"/>
          <w:b/>
          <w:sz w:val="28"/>
          <w:szCs w:val="28"/>
        </w:rPr>
      </w:pPr>
      <w:r w:rsidRPr="002763B3">
        <w:rPr>
          <w:rFonts w:ascii="Times New Roman" w:eastAsia="Cambria Math" w:hAnsi="Times New Roman"/>
          <w:sz w:val="28"/>
          <w:szCs w:val="28"/>
          <w:lang w:eastAsia="x-none"/>
        </w:rPr>
        <w:t xml:space="preserve">2. </w:t>
      </w:r>
      <w:proofErr w:type="spellStart"/>
      <w:r w:rsidRPr="002763B3">
        <w:rPr>
          <w:rFonts w:ascii="Times New Roman" w:eastAsia="Cambria Math" w:hAnsi="Times New Roman"/>
          <w:sz w:val="28"/>
          <w:szCs w:val="28"/>
          <w:lang w:eastAsia="x-none"/>
        </w:rPr>
        <w:t>Đối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với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trường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hợp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việc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hồi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có</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liên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quan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đến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quyền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lợi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ích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của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tổ</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chức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nhân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khác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trong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việc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sử</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dụng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thì</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quan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nước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có</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thẩm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quyền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vẫn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tiến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hành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kiểm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đếm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bắt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buộc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cưỡng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chế</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thực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hiện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kiểm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đếm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bắt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buộc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hồi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cưỡng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chế</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thực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hiện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quyết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hồi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theo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mà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không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phải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chờ</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đến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giải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quyết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xong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quyền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nghĩa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vụ</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liên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quan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đến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việc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sử</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dụng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giữa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người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có</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hồi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tổ</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chức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nhân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đó</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theo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của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pháp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luật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có</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liên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quan</w:t>
      </w:r>
      <w:proofErr w:type="spellEnd"/>
      <w:r w:rsidRPr="002763B3">
        <w:rPr>
          <w:rFonts w:ascii="Times New Roman" w:eastAsia="Cambria Math" w:hAnsi="Times New Roman"/>
          <w:sz w:val="28"/>
          <w:szCs w:val="28"/>
        </w:rPr>
        <w:t>.</w:t>
      </w:r>
    </w:p>
    <w:p w14:paraId="01713AA2" w14:textId="77777777" w:rsidR="006B075F" w:rsidRPr="002763B3" w:rsidRDefault="006B075F" w:rsidP="00F8028F">
      <w:pPr>
        <w:widowControl w:val="0"/>
        <w:spacing w:before="120" w:after="120" w:line="240" w:lineRule="auto"/>
        <w:ind w:firstLine="0"/>
        <w:jc w:val="center"/>
        <w:outlineLvl w:val="0"/>
        <w:rPr>
          <w:rFonts w:ascii="Times New Roman" w:eastAsia="Cambria Math" w:hAnsi="Times New Roman"/>
          <w:b/>
          <w:sz w:val="28"/>
          <w:szCs w:val="28"/>
        </w:rPr>
      </w:pPr>
      <w:proofErr w:type="spellStart"/>
      <w:r w:rsidRPr="002763B3">
        <w:rPr>
          <w:rFonts w:ascii="Times New Roman" w:eastAsia="Cambria Math" w:hAnsi="Times New Roman"/>
          <w:b/>
          <w:sz w:val="28"/>
          <w:szCs w:val="28"/>
        </w:rPr>
        <w:t>Chương</w:t>
      </w:r>
      <w:proofErr w:type="spellEnd"/>
      <w:r w:rsidRPr="002763B3">
        <w:rPr>
          <w:rFonts w:ascii="Times New Roman" w:eastAsia="Cambria Math" w:hAnsi="Times New Roman"/>
          <w:b/>
          <w:sz w:val="28"/>
          <w:szCs w:val="28"/>
        </w:rPr>
        <w:t xml:space="preserve"> V</w:t>
      </w:r>
    </w:p>
    <w:bookmarkEnd w:id="31"/>
    <w:p w14:paraId="6FE31B16" w14:textId="77777777" w:rsidR="006B075F" w:rsidRPr="002763B3" w:rsidRDefault="006B075F" w:rsidP="00F8028F">
      <w:pPr>
        <w:widowControl w:val="0"/>
        <w:spacing w:before="120" w:after="120" w:line="240" w:lineRule="auto"/>
        <w:ind w:firstLine="0"/>
        <w:jc w:val="center"/>
        <w:outlineLvl w:val="0"/>
        <w:rPr>
          <w:rFonts w:ascii="Times New Roman" w:eastAsia="Cambria Math" w:hAnsi="Times New Roman"/>
          <w:b/>
          <w:sz w:val="28"/>
          <w:szCs w:val="28"/>
        </w:rPr>
      </w:pPr>
      <w:r w:rsidRPr="002763B3">
        <w:rPr>
          <w:rFonts w:ascii="Times New Roman" w:eastAsia="Cambria Math" w:hAnsi="Times New Roman"/>
          <w:b/>
          <w:sz w:val="28"/>
          <w:szCs w:val="28"/>
        </w:rPr>
        <w:t>PHÁT TRIỂN, QUẢN LÝ, KHAI THÁC QUỸ ĐẤT</w:t>
      </w:r>
    </w:p>
    <w:p w14:paraId="76930AB5" w14:textId="77777777" w:rsidR="006B075F" w:rsidRPr="002763B3" w:rsidRDefault="006B075F" w:rsidP="00F8028F">
      <w:pPr>
        <w:widowControl w:val="0"/>
        <w:spacing w:before="120" w:after="120" w:line="240" w:lineRule="auto"/>
        <w:outlineLvl w:val="1"/>
        <w:rPr>
          <w:rFonts w:ascii="Times New Roman" w:eastAsia="Cambria Math" w:hAnsi="Times New Roman"/>
          <w:b/>
          <w:sz w:val="28"/>
          <w:szCs w:val="28"/>
        </w:rPr>
      </w:pPr>
      <w:bookmarkStart w:id="41" w:name="_Ref158042945"/>
      <w:bookmarkStart w:id="42" w:name="_Ref165801039"/>
      <w:bookmarkStart w:id="43" w:name="_Ref162441238"/>
      <w:bookmarkStart w:id="44" w:name="_Ref136509109"/>
      <w:proofErr w:type="spellStart"/>
      <w:r w:rsidRPr="002763B3">
        <w:rPr>
          <w:rFonts w:ascii="Times New Roman" w:eastAsia="Cambria Math" w:hAnsi="Times New Roman"/>
          <w:b/>
          <w:sz w:val="28"/>
          <w:szCs w:val="28"/>
        </w:rPr>
        <w:t>Điều</w:t>
      </w:r>
      <w:proofErr w:type="spellEnd"/>
      <w:r w:rsidRPr="002763B3">
        <w:rPr>
          <w:rFonts w:ascii="Times New Roman" w:eastAsia="Cambria Math" w:hAnsi="Times New Roman"/>
          <w:b/>
          <w:sz w:val="28"/>
          <w:szCs w:val="28"/>
        </w:rPr>
        <w:t xml:space="preserve"> 41. Các </w:t>
      </w:r>
      <w:proofErr w:type="spellStart"/>
      <w:r w:rsidRPr="002763B3">
        <w:rPr>
          <w:rFonts w:ascii="Times New Roman" w:eastAsia="Cambria Math" w:hAnsi="Times New Roman"/>
          <w:b/>
          <w:sz w:val="28"/>
          <w:szCs w:val="28"/>
        </w:rPr>
        <w:t>trường</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hợp</w:t>
      </w:r>
      <w:proofErr w:type="spellEnd"/>
      <w:r w:rsidRPr="002763B3">
        <w:rPr>
          <w:rFonts w:ascii="Times New Roman" w:eastAsia="Cambria Math" w:hAnsi="Times New Roman"/>
          <w:b/>
          <w:sz w:val="28"/>
          <w:szCs w:val="28"/>
        </w:rPr>
        <w:t xml:space="preserve"> do </w:t>
      </w:r>
      <w:proofErr w:type="spellStart"/>
      <w:r w:rsidRPr="002763B3">
        <w:rPr>
          <w:rFonts w:ascii="Times New Roman" w:eastAsia="Cambria Math" w:hAnsi="Times New Roman"/>
          <w:b/>
          <w:sz w:val="28"/>
          <w:szCs w:val="28"/>
        </w:rPr>
        <w:t>tổ</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chức</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phát</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triển</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quỹ</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đất</w:t>
      </w:r>
      <w:bookmarkEnd w:id="41"/>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phát</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triển</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quản</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lý</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khai</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thác</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quỹ</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đất</w:t>
      </w:r>
      <w:bookmarkEnd w:id="42"/>
      <w:bookmarkEnd w:id="43"/>
      <w:proofErr w:type="spellEnd"/>
    </w:p>
    <w:p w14:paraId="020EC6E8"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eastAsia="Cambria Math" w:hAnsi="Times New Roman"/>
          <w:sz w:val="28"/>
          <w:szCs w:val="28"/>
          <w:lang w:eastAsia="x-none"/>
        </w:rPr>
        <w:t xml:space="preserve">1. Quản </w:t>
      </w:r>
      <w:proofErr w:type="spellStart"/>
      <w:r w:rsidRPr="002763B3">
        <w:rPr>
          <w:rFonts w:ascii="Times New Roman" w:eastAsia="Cambria Math" w:hAnsi="Times New Roman"/>
          <w:sz w:val="28"/>
          <w:szCs w:val="28"/>
          <w:lang w:eastAsia="x-none"/>
        </w:rPr>
        <w:t>lý</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khai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thác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quỹ</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1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113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w:t>
      </w:r>
    </w:p>
    <w:p w14:paraId="0BF15D38"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lastRenderedPageBreak/>
        <w:t xml:space="preserve">2. Thực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tầng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quỹ</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đô</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hỗn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tầng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kỹ</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tầng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ở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w:t>
      </w:r>
    </w:p>
    <w:p w14:paraId="4591E3E5"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3. Thực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tầng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quỹ</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ở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thiểu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hỗ</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thiểu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w:t>
      </w:r>
    </w:p>
    <w:p w14:paraId="08E09BA8"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4. Thực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thiểu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hỗ</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thiểu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w:t>
      </w:r>
    </w:p>
    <w:p w14:paraId="2BC02D8F" w14:textId="77777777" w:rsidR="006B075F" w:rsidRPr="002763B3" w:rsidRDefault="006B075F" w:rsidP="00F8028F">
      <w:pPr>
        <w:widowControl w:val="0"/>
        <w:spacing w:before="120" w:after="120" w:line="240" w:lineRule="auto"/>
        <w:outlineLvl w:val="1"/>
        <w:rPr>
          <w:rFonts w:ascii="Times New Roman" w:eastAsia="Cambria Math" w:hAnsi="Times New Roman"/>
          <w:b/>
          <w:sz w:val="28"/>
          <w:szCs w:val="28"/>
        </w:rPr>
      </w:pPr>
      <w:proofErr w:type="spellStart"/>
      <w:r w:rsidRPr="002763B3">
        <w:rPr>
          <w:rFonts w:ascii="Times New Roman" w:eastAsia="Cambria Math" w:hAnsi="Times New Roman"/>
          <w:b/>
          <w:sz w:val="28"/>
          <w:szCs w:val="28"/>
        </w:rPr>
        <w:t>Điều</w:t>
      </w:r>
      <w:proofErr w:type="spellEnd"/>
      <w:r w:rsidRPr="002763B3">
        <w:rPr>
          <w:rFonts w:ascii="Times New Roman" w:eastAsia="Cambria Math" w:hAnsi="Times New Roman"/>
          <w:b/>
          <w:sz w:val="28"/>
          <w:szCs w:val="28"/>
        </w:rPr>
        <w:t xml:space="preserve"> 42. </w:t>
      </w:r>
      <w:proofErr w:type="spellStart"/>
      <w:r w:rsidRPr="002763B3">
        <w:rPr>
          <w:rFonts w:ascii="Times New Roman" w:eastAsia="Cambria Math" w:hAnsi="Times New Roman"/>
          <w:b/>
          <w:sz w:val="28"/>
          <w:szCs w:val="28"/>
        </w:rPr>
        <w:t>Lập</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thẩm</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định</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phê</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duyệt</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dự</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án</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tạo</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quỹ</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đất</w:t>
      </w:r>
      <w:proofErr w:type="spellEnd"/>
    </w:p>
    <w:p w14:paraId="06A0A344" w14:textId="77777777"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1</w:t>
      </w:r>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Dự</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án</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tạo</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quỹ</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đất</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là</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dự</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án</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được</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quy</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định</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tại</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khoản</w:t>
      </w:r>
      <w:proofErr w:type="spellEnd"/>
      <w:r w:rsidRPr="002763B3">
        <w:rPr>
          <w:rFonts w:ascii="Times New Roman" w:eastAsia="Cambria Math" w:hAnsi="Times New Roman"/>
          <w:spacing w:val="-2"/>
          <w:sz w:val="28"/>
          <w:szCs w:val="28"/>
          <w:lang w:eastAsia="x-none"/>
        </w:rPr>
        <w:t xml:space="preserve"> 2 </w:t>
      </w:r>
      <w:proofErr w:type="spellStart"/>
      <w:r w:rsidRPr="002763B3">
        <w:rPr>
          <w:rFonts w:ascii="Times New Roman" w:eastAsia="Cambria Math" w:hAnsi="Times New Roman"/>
          <w:spacing w:val="-2"/>
          <w:sz w:val="28"/>
          <w:szCs w:val="28"/>
          <w:lang w:eastAsia="x-none"/>
        </w:rPr>
        <w:t>và</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khoản</w:t>
      </w:r>
      <w:proofErr w:type="spellEnd"/>
      <w:r w:rsidRPr="002763B3">
        <w:rPr>
          <w:rFonts w:ascii="Times New Roman" w:eastAsia="Cambria Math" w:hAnsi="Times New Roman"/>
          <w:spacing w:val="-2"/>
          <w:sz w:val="28"/>
          <w:szCs w:val="28"/>
          <w:lang w:eastAsia="x-none"/>
        </w:rPr>
        <w:t xml:space="preserve"> 3 </w:t>
      </w:r>
      <w:proofErr w:type="spellStart"/>
      <w:r w:rsidRPr="002763B3">
        <w:rPr>
          <w:rFonts w:ascii="Times New Roman" w:eastAsia="Cambria Math" w:hAnsi="Times New Roman"/>
          <w:spacing w:val="-2"/>
          <w:sz w:val="28"/>
          <w:szCs w:val="28"/>
          <w:lang w:eastAsia="x-none"/>
        </w:rPr>
        <w:t>Điều</w:t>
      </w:r>
      <w:proofErr w:type="spellEnd"/>
      <w:r w:rsidRPr="002763B3">
        <w:rPr>
          <w:rFonts w:ascii="Times New Roman" w:eastAsia="Cambria Math" w:hAnsi="Times New Roman"/>
          <w:spacing w:val="-2"/>
          <w:sz w:val="28"/>
          <w:szCs w:val="28"/>
          <w:lang w:eastAsia="x-none"/>
        </w:rPr>
        <w:t xml:space="preserve"> 41 </w:t>
      </w:r>
      <w:proofErr w:type="spellStart"/>
      <w:r w:rsidRPr="002763B3">
        <w:rPr>
          <w:rFonts w:ascii="Times New Roman" w:eastAsia="Cambria Math" w:hAnsi="Times New Roman"/>
          <w:spacing w:val="-2"/>
          <w:sz w:val="28"/>
          <w:szCs w:val="28"/>
          <w:lang w:eastAsia="x-none"/>
        </w:rPr>
        <w:t>Nghị</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định</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này</w:t>
      </w:r>
      <w:proofErr w:type="spellEnd"/>
      <w:r w:rsidRPr="002763B3">
        <w:rPr>
          <w:rFonts w:ascii="Times New Roman" w:eastAsia="Cambria Math" w:hAnsi="Times New Roman"/>
          <w:spacing w:val="-2"/>
          <w:sz w:val="28"/>
          <w:szCs w:val="28"/>
          <w:lang w:eastAsia="x-none"/>
        </w:rPr>
        <w:t xml:space="preserve"> do </w:t>
      </w:r>
      <w:proofErr w:type="spellStart"/>
      <w:r w:rsidRPr="002763B3">
        <w:rPr>
          <w:rFonts w:ascii="Times New Roman" w:eastAsia="Cambria Math" w:hAnsi="Times New Roman"/>
          <w:spacing w:val="-2"/>
          <w:sz w:val="28"/>
          <w:szCs w:val="28"/>
          <w:lang w:eastAsia="x-none"/>
        </w:rPr>
        <w:t>Ủy</w:t>
      </w:r>
      <w:proofErr w:type="spellEnd"/>
      <w:r w:rsidRPr="002763B3">
        <w:rPr>
          <w:rFonts w:ascii="Times New Roman" w:eastAsia="Cambria Math" w:hAnsi="Times New Roman"/>
          <w:spacing w:val="-2"/>
          <w:sz w:val="28"/>
          <w:szCs w:val="28"/>
          <w:lang w:eastAsia="x-none"/>
        </w:rPr>
        <w:t xml:space="preserve"> ban </w:t>
      </w:r>
      <w:proofErr w:type="spellStart"/>
      <w:r w:rsidRPr="002763B3">
        <w:rPr>
          <w:rFonts w:ascii="Times New Roman" w:eastAsia="Cambria Math" w:hAnsi="Times New Roman"/>
          <w:spacing w:val="-2"/>
          <w:sz w:val="28"/>
          <w:szCs w:val="28"/>
          <w:lang w:eastAsia="x-none"/>
        </w:rPr>
        <w:t>nhân</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dân</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cấp</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có</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thẩm</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quyền</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giao</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cho</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tổ</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chức</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phát</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triển</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quỹ</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đất</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trực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thuộc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thực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hiện</w:t>
      </w:r>
      <w:proofErr w:type="spellEnd"/>
      <w:r w:rsidRPr="002763B3">
        <w:rPr>
          <w:rFonts w:ascii="Times New Roman" w:eastAsia="Cambria Math" w:hAnsi="Times New Roman"/>
          <w:sz w:val="28"/>
          <w:szCs w:val="28"/>
          <w:lang w:eastAsia="x-none"/>
        </w:rPr>
        <w:t>.</w:t>
      </w:r>
    </w:p>
    <w:p w14:paraId="5BA412C9" w14:textId="77777777"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2. </w:t>
      </w:r>
      <w:proofErr w:type="spellStart"/>
      <w:r w:rsidRPr="002763B3">
        <w:rPr>
          <w:rFonts w:ascii="Times New Roman" w:eastAsia="Cambria Math" w:hAnsi="Times New Roman"/>
          <w:sz w:val="28"/>
          <w:szCs w:val="28"/>
          <w:lang w:eastAsia="x-none"/>
        </w:rPr>
        <w:t>Việc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lập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thẩm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phê</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duyệt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dự</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án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tạo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quỹ</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tại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khoản</w:t>
      </w:r>
      <w:proofErr w:type="spellEnd"/>
      <w:r w:rsidRPr="002763B3">
        <w:rPr>
          <w:rFonts w:ascii="Times New Roman" w:eastAsia="Cambria Math" w:hAnsi="Times New Roman"/>
          <w:sz w:val="28"/>
          <w:szCs w:val="28"/>
          <w:lang w:eastAsia="x-none"/>
        </w:rPr>
        <w:t xml:space="preserve"> 2 </w:t>
      </w:r>
      <w:proofErr w:type="spellStart"/>
      <w:r w:rsidRPr="002763B3">
        <w:rPr>
          <w:rFonts w:ascii="Times New Roman" w:eastAsia="Cambria Math" w:hAnsi="Times New Roman"/>
          <w:sz w:val="28"/>
          <w:szCs w:val="28"/>
          <w:lang w:eastAsia="x-none"/>
        </w:rPr>
        <w:t>và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khoản</w:t>
      </w:r>
      <w:proofErr w:type="spellEnd"/>
      <w:r w:rsidRPr="002763B3">
        <w:rPr>
          <w:rFonts w:ascii="Times New Roman" w:eastAsia="Cambria Math" w:hAnsi="Times New Roman"/>
          <w:sz w:val="28"/>
          <w:szCs w:val="28"/>
          <w:lang w:eastAsia="x-none"/>
        </w:rPr>
        <w:t xml:space="preserve"> 3 </w:t>
      </w:r>
      <w:proofErr w:type="spellStart"/>
      <w:r w:rsidRPr="002763B3">
        <w:rPr>
          <w:rFonts w:ascii="Times New Roman" w:eastAsia="Cambria Math" w:hAnsi="Times New Roman"/>
          <w:sz w:val="28"/>
          <w:szCs w:val="28"/>
          <w:lang w:eastAsia="x-none"/>
        </w:rPr>
        <w:t>Điều</w:t>
      </w:r>
      <w:proofErr w:type="spellEnd"/>
      <w:r w:rsidRPr="002763B3">
        <w:rPr>
          <w:rFonts w:ascii="Times New Roman" w:eastAsia="Cambria Math" w:hAnsi="Times New Roman"/>
          <w:sz w:val="28"/>
          <w:szCs w:val="28"/>
          <w:lang w:eastAsia="x-none"/>
        </w:rPr>
        <w:t xml:space="preserve"> 41 </w:t>
      </w:r>
      <w:proofErr w:type="spellStart"/>
      <w:r w:rsidRPr="002763B3">
        <w:rPr>
          <w:rFonts w:ascii="Times New Roman" w:eastAsia="Cambria Math" w:hAnsi="Times New Roman"/>
          <w:sz w:val="28"/>
          <w:szCs w:val="28"/>
          <w:lang w:eastAsia="x-none"/>
        </w:rPr>
        <w:t>Nghị</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này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được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thực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hiện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như</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dự</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án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đầu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tư</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xây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dựng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công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trình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tầng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kỹ</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thuật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sử</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dụng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vốn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nước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ngoài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đầu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tư</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công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hoặc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vốn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đầu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tư</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công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theo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của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pháp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luật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về</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xây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dựng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pháp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luật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về</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đầu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tư</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công</w:t>
      </w:r>
      <w:proofErr w:type="spellEnd"/>
      <w:r w:rsidRPr="002763B3">
        <w:rPr>
          <w:rFonts w:ascii="Times New Roman" w:eastAsia="Cambria Math" w:hAnsi="Times New Roman"/>
          <w:sz w:val="28"/>
          <w:szCs w:val="28"/>
          <w:lang w:eastAsia="x-none"/>
        </w:rPr>
        <w:t>.</w:t>
      </w:r>
    </w:p>
    <w:p w14:paraId="407193DE" w14:textId="77777777"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3. </w:t>
      </w:r>
      <w:proofErr w:type="spellStart"/>
      <w:r w:rsidRPr="002763B3">
        <w:rPr>
          <w:rFonts w:ascii="Times New Roman" w:eastAsia="Cambria Math" w:hAnsi="Times New Roman"/>
          <w:sz w:val="28"/>
          <w:szCs w:val="28"/>
          <w:lang w:eastAsia="x-none"/>
        </w:rPr>
        <w:t>Việc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lập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thẩm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phê</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duyệt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dự</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án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bố</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trí</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ở,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xuất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đồng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bào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dân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tộc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thiểu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số</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để</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thực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hiện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chính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sách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đai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đối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với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đồng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bào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dân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tộc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thiểu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số</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thực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hiện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theo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của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pháp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luật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về</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dự</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án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đầu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tư</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sử</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dụng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vốn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ngân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sách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nước</w:t>
      </w:r>
      <w:proofErr w:type="spellEnd"/>
      <w:r w:rsidRPr="002763B3">
        <w:rPr>
          <w:rFonts w:ascii="Times New Roman" w:eastAsia="Cambria Math" w:hAnsi="Times New Roman"/>
          <w:sz w:val="28"/>
          <w:szCs w:val="28"/>
          <w:lang w:eastAsia="x-none"/>
        </w:rPr>
        <w:t>.</w:t>
      </w:r>
    </w:p>
    <w:p w14:paraId="6042863C" w14:textId="77777777"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4. </w:t>
      </w:r>
      <w:proofErr w:type="spellStart"/>
      <w:r w:rsidRPr="002763B3">
        <w:rPr>
          <w:rFonts w:ascii="Times New Roman" w:eastAsia="Cambria Math" w:hAnsi="Times New Roman"/>
          <w:sz w:val="28"/>
          <w:szCs w:val="28"/>
          <w:lang w:eastAsia="x-none"/>
        </w:rPr>
        <w:t>Nguồn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vốn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để</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thực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hiện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dự</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án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tại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Điều</w:t>
      </w:r>
      <w:proofErr w:type="spellEnd"/>
      <w:r w:rsidRPr="002763B3">
        <w:rPr>
          <w:rFonts w:ascii="Times New Roman" w:eastAsia="Cambria Math" w:hAnsi="Times New Roman"/>
          <w:sz w:val="28"/>
          <w:szCs w:val="28"/>
          <w:lang w:eastAsia="x-none"/>
        </w:rPr>
        <w:t xml:space="preserve"> 41 </w:t>
      </w:r>
      <w:proofErr w:type="spellStart"/>
      <w:r w:rsidRPr="002763B3">
        <w:rPr>
          <w:rFonts w:ascii="Times New Roman" w:eastAsia="Cambria Math" w:hAnsi="Times New Roman"/>
          <w:sz w:val="28"/>
          <w:szCs w:val="28"/>
          <w:lang w:eastAsia="x-none"/>
        </w:rPr>
        <w:t>Nghị</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này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nguồn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vốn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ứng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từ</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quỹ</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phát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triển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hoặc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được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bố</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trí</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từ</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ngân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sách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nước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Đối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với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trường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hợp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tại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khoản</w:t>
      </w:r>
      <w:proofErr w:type="spellEnd"/>
      <w:r w:rsidRPr="002763B3">
        <w:rPr>
          <w:rFonts w:ascii="Times New Roman" w:eastAsia="Cambria Math" w:hAnsi="Times New Roman"/>
          <w:sz w:val="28"/>
          <w:szCs w:val="28"/>
          <w:lang w:eastAsia="x-none"/>
        </w:rPr>
        <w:t xml:space="preserve"> 3 </w:t>
      </w:r>
      <w:proofErr w:type="spellStart"/>
      <w:r w:rsidRPr="002763B3">
        <w:rPr>
          <w:rFonts w:ascii="Times New Roman" w:eastAsia="Cambria Math" w:hAnsi="Times New Roman"/>
          <w:sz w:val="28"/>
          <w:szCs w:val="28"/>
          <w:lang w:eastAsia="x-none"/>
        </w:rPr>
        <w:t>Điều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này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được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sử</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dụng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từ</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nguồn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vốn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sự</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nghiệp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kinh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tế</w:t>
      </w:r>
      <w:proofErr w:type="spellEnd"/>
      <w:r w:rsidRPr="002763B3">
        <w:rPr>
          <w:rFonts w:ascii="Times New Roman" w:eastAsia="Cambria Math" w:hAnsi="Times New Roman"/>
          <w:sz w:val="28"/>
          <w:szCs w:val="28"/>
          <w:lang w:eastAsia="x-none"/>
        </w:rPr>
        <w:t xml:space="preserve"> do </w:t>
      </w:r>
      <w:proofErr w:type="spellStart"/>
      <w:r w:rsidRPr="002763B3">
        <w:rPr>
          <w:rFonts w:ascii="Times New Roman" w:eastAsia="Cambria Math" w:hAnsi="Times New Roman"/>
          <w:sz w:val="28"/>
          <w:szCs w:val="28"/>
          <w:lang w:eastAsia="x-none"/>
        </w:rPr>
        <w:t>ngân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sách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trung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ương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hỗ</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trợ</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các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phương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thực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hiện</w:t>
      </w:r>
      <w:proofErr w:type="spellEnd"/>
      <w:r w:rsidRPr="002763B3">
        <w:rPr>
          <w:rFonts w:ascii="Times New Roman" w:eastAsia="Cambria Math" w:hAnsi="Times New Roman"/>
          <w:sz w:val="28"/>
          <w:szCs w:val="28"/>
          <w:lang w:eastAsia="x-none"/>
        </w:rPr>
        <w:t>.</w:t>
      </w:r>
    </w:p>
    <w:p w14:paraId="73249CC9" w14:textId="77777777"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5. </w:t>
      </w:r>
      <w:proofErr w:type="spellStart"/>
      <w:r w:rsidRPr="002763B3">
        <w:rPr>
          <w:rFonts w:ascii="Times New Roman" w:eastAsia="Cambria Math" w:hAnsi="Times New Roman"/>
          <w:sz w:val="28"/>
          <w:szCs w:val="28"/>
          <w:lang w:eastAsia="x-none"/>
        </w:rPr>
        <w:t>Việc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hồi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bồi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thường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hỗ</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trợ</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tái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cư</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lý</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sử</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dụng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diện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tích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được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tạo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lập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đối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với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các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dự</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án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tại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khoản</w:t>
      </w:r>
      <w:proofErr w:type="spellEnd"/>
      <w:r w:rsidRPr="002763B3">
        <w:rPr>
          <w:rFonts w:ascii="Times New Roman" w:eastAsia="Cambria Math" w:hAnsi="Times New Roman"/>
          <w:sz w:val="28"/>
          <w:szCs w:val="28"/>
          <w:lang w:eastAsia="x-none"/>
        </w:rPr>
        <w:t xml:space="preserve"> 2 </w:t>
      </w:r>
      <w:proofErr w:type="spellStart"/>
      <w:r w:rsidRPr="002763B3">
        <w:rPr>
          <w:rFonts w:ascii="Times New Roman" w:eastAsia="Cambria Math" w:hAnsi="Times New Roman"/>
          <w:sz w:val="28"/>
          <w:szCs w:val="28"/>
          <w:lang w:eastAsia="x-none"/>
        </w:rPr>
        <w:t>và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khoản</w:t>
      </w:r>
      <w:proofErr w:type="spellEnd"/>
      <w:r w:rsidRPr="002763B3">
        <w:rPr>
          <w:rFonts w:ascii="Times New Roman" w:eastAsia="Cambria Math" w:hAnsi="Times New Roman"/>
          <w:sz w:val="28"/>
          <w:szCs w:val="28"/>
          <w:lang w:eastAsia="x-none"/>
        </w:rPr>
        <w:t xml:space="preserve"> 3 </w:t>
      </w:r>
      <w:proofErr w:type="spellStart"/>
      <w:r w:rsidRPr="002763B3">
        <w:rPr>
          <w:rFonts w:ascii="Times New Roman" w:eastAsia="Cambria Math" w:hAnsi="Times New Roman"/>
          <w:sz w:val="28"/>
          <w:szCs w:val="28"/>
          <w:lang w:eastAsia="x-none"/>
        </w:rPr>
        <w:t>Điều</w:t>
      </w:r>
      <w:proofErr w:type="spellEnd"/>
      <w:r w:rsidRPr="002763B3">
        <w:rPr>
          <w:rFonts w:ascii="Times New Roman" w:eastAsia="Cambria Math" w:hAnsi="Times New Roman"/>
          <w:sz w:val="28"/>
          <w:szCs w:val="28"/>
          <w:lang w:eastAsia="x-none"/>
        </w:rPr>
        <w:t xml:space="preserve"> 41 </w:t>
      </w:r>
      <w:proofErr w:type="spellStart"/>
      <w:r w:rsidRPr="002763B3">
        <w:rPr>
          <w:rFonts w:ascii="Times New Roman" w:eastAsia="Cambria Math" w:hAnsi="Times New Roman"/>
          <w:sz w:val="28"/>
          <w:szCs w:val="28"/>
          <w:lang w:eastAsia="x-none"/>
        </w:rPr>
        <w:t>Nghị</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này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được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thực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hiện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theo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của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Luật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đai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tại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Nghị</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này</w:t>
      </w:r>
      <w:proofErr w:type="spellEnd"/>
      <w:r w:rsidRPr="002763B3">
        <w:rPr>
          <w:rFonts w:ascii="Times New Roman" w:eastAsia="Cambria Math" w:hAnsi="Times New Roman"/>
          <w:sz w:val="28"/>
          <w:szCs w:val="28"/>
          <w:lang w:eastAsia="x-none"/>
        </w:rPr>
        <w:t>.</w:t>
      </w:r>
    </w:p>
    <w:p w14:paraId="5E9FC7EC" w14:textId="77777777" w:rsidR="006B075F" w:rsidRPr="002763B3" w:rsidRDefault="006B075F" w:rsidP="00F8028F">
      <w:pPr>
        <w:widowControl w:val="0"/>
        <w:spacing w:before="120" w:after="120" w:line="240" w:lineRule="auto"/>
        <w:outlineLvl w:val="1"/>
        <w:rPr>
          <w:rFonts w:ascii="Times New Roman" w:hAnsi="Times New Roman"/>
          <w:b/>
          <w:sz w:val="28"/>
          <w:szCs w:val="28"/>
        </w:rPr>
      </w:pP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43. Quản </w:t>
      </w:r>
      <w:proofErr w:type="spellStart"/>
      <w:r w:rsidRPr="002763B3">
        <w:rPr>
          <w:rFonts w:ascii="Times New Roman" w:hAnsi="Times New Roman"/>
          <w:b/>
          <w:sz w:val="28"/>
          <w:szCs w:val="28"/>
        </w:rPr>
        <w:t>lý</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khai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thác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quỹ</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ngắn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hạn</w:t>
      </w:r>
      <w:proofErr w:type="spellEnd"/>
    </w:p>
    <w:p w14:paraId="32C5A125" w14:textId="77777777"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1. </w:t>
      </w:r>
      <w:proofErr w:type="spellStart"/>
      <w:r w:rsidRPr="002763B3">
        <w:rPr>
          <w:rFonts w:ascii="Times New Roman" w:eastAsia="Cambria Math" w:hAnsi="Times New Roman"/>
          <w:sz w:val="28"/>
          <w:szCs w:val="28"/>
          <w:lang w:eastAsia="x-none"/>
        </w:rPr>
        <w:t>Căn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cứ</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quỹ</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tài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gắn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liền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với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do </w:t>
      </w:r>
      <w:proofErr w:type="spellStart"/>
      <w:r w:rsidRPr="002763B3">
        <w:rPr>
          <w:rFonts w:ascii="Times New Roman" w:eastAsia="Cambria Math" w:hAnsi="Times New Roman"/>
          <w:sz w:val="28"/>
          <w:szCs w:val="28"/>
          <w:lang w:eastAsia="x-none"/>
        </w:rPr>
        <w:t>Nhà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nước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giao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lý</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tổ</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chức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phát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triển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quỹ</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được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thuê</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diện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tích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tài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gắn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liền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với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nếu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có</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theo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nguyên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tắc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sau</w:t>
      </w:r>
      <w:proofErr w:type="spellEnd"/>
      <w:r w:rsidRPr="002763B3">
        <w:rPr>
          <w:rFonts w:ascii="Times New Roman" w:eastAsia="Cambria Math" w:hAnsi="Times New Roman"/>
          <w:sz w:val="28"/>
          <w:szCs w:val="28"/>
          <w:lang w:eastAsia="x-none"/>
        </w:rPr>
        <w:t>:</w:t>
      </w:r>
    </w:p>
    <w:p w14:paraId="62C3DE4F" w14:textId="77777777"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a) </w:t>
      </w:r>
      <w:proofErr w:type="spellStart"/>
      <w:r w:rsidRPr="002763B3">
        <w:rPr>
          <w:rFonts w:ascii="Times New Roman" w:eastAsia="Cambria Math" w:hAnsi="Times New Roman"/>
          <w:sz w:val="28"/>
          <w:szCs w:val="28"/>
          <w:lang w:eastAsia="x-none"/>
        </w:rPr>
        <w:t>Việc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thuê</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phải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lập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hợp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đồng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xác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việc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thuê</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tạm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thời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tương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ứng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với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mục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đích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sử</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dụng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theo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tại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Điều</w:t>
      </w:r>
      <w:proofErr w:type="spellEnd"/>
      <w:r w:rsidRPr="002763B3">
        <w:rPr>
          <w:rFonts w:ascii="Times New Roman" w:eastAsia="Cambria Math" w:hAnsi="Times New Roman"/>
          <w:sz w:val="28"/>
          <w:szCs w:val="28"/>
          <w:lang w:eastAsia="x-none"/>
        </w:rPr>
        <w:t xml:space="preserve"> 9 </w:t>
      </w:r>
      <w:proofErr w:type="spellStart"/>
      <w:r w:rsidRPr="002763B3">
        <w:rPr>
          <w:rFonts w:ascii="Times New Roman" w:eastAsia="Cambria Math" w:hAnsi="Times New Roman"/>
          <w:sz w:val="28"/>
          <w:szCs w:val="28"/>
          <w:lang w:eastAsia="x-none"/>
        </w:rPr>
        <w:t>Luật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đai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tại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các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điều</w:t>
      </w:r>
      <w:proofErr w:type="spellEnd"/>
      <w:r w:rsidRPr="002763B3">
        <w:rPr>
          <w:rFonts w:ascii="Times New Roman" w:eastAsia="Cambria Math" w:hAnsi="Times New Roman"/>
          <w:sz w:val="28"/>
          <w:szCs w:val="28"/>
          <w:lang w:eastAsia="x-none"/>
        </w:rPr>
        <w:t xml:space="preserve"> 4, 5 </w:t>
      </w:r>
      <w:proofErr w:type="spellStart"/>
      <w:r w:rsidRPr="002763B3">
        <w:rPr>
          <w:rFonts w:ascii="Times New Roman" w:eastAsia="Cambria Math" w:hAnsi="Times New Roman"/>
          <w:sz w:val="28"/>
          <w:szCs w:val="28"/>
          <w:lang w:eastAsia="x-none"/>
        </w:rPr>
        <w:t>và</w:t>
      </w:r>
      <w:proofErr w:type="spellEnd"/>
      <w:r w:rsidRPr="002763B3">
        <w:rPr>
          <w:rFonts w:ascii="Times New Roman" w:eastAsia="Cambria Math" w:hAnsi="Times New Roman"/>
          <w:sz w:val="28"/>
          <w:szCs w:val="28"/>
          <w:lang w:eastAsia="x-none"/>
        </w:rPr>
        <w:t xml:space="preserve"> 6 </w:t>
      </w:r>
      <w:proofErr w:type="spellStart"/>
      <w:r w:rsidRPr="002763B3">
        <w:rPr>
          <w:rFonts w:ascii="Times New Roman" w:eastAsia="Cambria Math" w:hAnsi="Times New Roman"/>
          <w:sz w:val="28"/>
          <w:szCs w:val="28"/>
          <w:lang w:eastAsia="x-none"/>
        </w:rPr>
        <w:t>Nghị</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này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Người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được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thuê</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không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phải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thực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hiện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việc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đăng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ký</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đai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không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được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cấp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Giấy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chứng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nhận</w:t>
      </w:r>
      <w:proofErr w:type="spellEnd"/>
      <w:r w:rsidRPr="002763B3">
        <w:rPr>
          <w:rFonts w:ascii="Times New Roman" w:eastAsia="Cambria Math" w:hAnsi="Times New Roman"/>
          <w:sz w:val="28"/>
          <w:szCs w:val="28"/>
          <w:lang w:eastAsia="x-none"/>
        </w:rPr>
        <w:t>;</w:t>
      </w:r>
    </w:p>
    <w:p w14:paraId="0F345CB0" w14:textId="77777777" w:rsidR="006B075F" w:rsidRPr="002763B3" w:rsidRDefault="006B075F" w:rsidP="00F8028F">
      <w:pPr>
        <w:widowControl w:val="0"/>
        <w:spacing w:before="120" w:after="120" w:line="240" w:lineRule="auto"/>
        <w:rPr>
          <w:rFonts w:ascii="Times New Roman" w:eastAsia="Cambria Math" w:hAnsi="Times New Roman"/>
          <w:spacing w:val="-2"/>
          <w:sz w:val="28"/>
          <w:szCs w:val="28"/>
          <w:lang w:eastAsia="x-none"/>
        </w:rPr>
      </w:pPr>
      <w:r w:rsidRPr="002763B3">
        <w:rPr>
          <w:rFonts w:ascii="Times New Roman" w:eastAsia="Cambria Math" w:hAnsi="Times New Roman"/>
          <w:spacing w:val="-2"/>
          <w:sz w:val="28"/>
          <w:szCs w:val="28"/>
          <w:lang w:eastAsia="x-none"/>
        </w:rPr>
        <w:t xml:space="preserve">b) </w:t>
      </w:r>
      <w:proofErr w:type="spellStart"/>
      <w:r w:rsidRPr="002763B3">
        <w:rPr>
          <w:rFonts w:ascii="Times New Roman" w:eastAsia="Cambria Math" w:hAnsi="Times New Roman"/>
          <w:spacing w:val="-2"/>
          <w:sz w:val="28"/>
          <w:szCs w:val="28"/>
          <w:lang w:eastAsia="x-none"/>
        </w:rPr>
        <w:t>Thời</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hạn</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cho</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thuê</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không</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quá</w:t>
      </w:r>
      <w:proofErr w:type="spellEnd"/>
      <w:r w:rsidRPr="002763B3">
        <w:rPr>
          <w:rFonts w:ascii="Times New Roman" w:eastAsia="Cambria Math" w:hAnsi="Times New Roman"/>
          <w:spacing w:val="-2"/>
          <w:sz w:val="28"/>
          <w:szCs w:val="28"/>
          <w:lang w:eastAsia="x-none"/>
        </w:rPr>
        <w:t xml:space="preserve"> 05 </w:t>
      </w:r>
      <w:proofErr w:type="spellStart"/>
      <w:r w:rsidRPr="002763B3">
        <w:rPr>
          <w:rFonts w:ascii="Times New Roman" w:eastAsia="Cambria Math" w:hAnsi="Times New Roman"/>
          <w:spacing w:val="-2"/>
          <w:sz w:val="28"/>
          <w:szCs w:val="28"/>
          <w:lang w:eastAsia="x-none"/>
        </w:rPr>
        <w:t>năm</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trong</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thời</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hạn</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hợp</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đồng</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khi</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Nhà</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lastRenderedPageBreak/>
        <w:t>nước</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thực</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hiện</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kế</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hoạch</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sử</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dụng</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đất</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thì</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phải</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thanh</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lý</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hợp</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đồng</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và</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không</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được</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bồi</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thường</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hỗ</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trợ</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tài</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sản</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đã</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đầu</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tư</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trên</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đất</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Trước</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khi</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thanh</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lý</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hợp</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đồng</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hAnsi="Times New Roman"/>
          <w:spacing w:val="-2"/>
          <w:sz w:val="28"/>
          <w:szCs w:val="28"/>
        </w:rPr>
        <w:t>t</w:t>
      </w:r>
      <w:r w:rsidRPr="002763B3">
        <w:rPr>
          <w:rFonts w:ascii="Times New Roman" w:eastAsia="Cambria Math" w:hAnsi="Times New Roman"/>
          <w:spacing w:val="-2"/>
          <w:sz w:val="28"/>
          <w:szCs w:val="28"/>
          <w:lang w:eastAsia="x-none"/>
        </w:rPr>
        <w:t>ổ</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chức</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phát</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triển</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quỹ</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đất</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phải</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có</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văn</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bản</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thông</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báo</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cho</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bên</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thuê</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đất</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biết</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chậm</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nhất</w:t>
      </w:r>
      <w:proofErr w:type="spellEnd"/>
      <w:r w:rsidRPr="002763B3">
        <w:rPr>
          <w:rFonts w:ascii="Times New Roman" w:eastAsia="Cambria Math" w:hAnsi="Times New Roman"/>
          <w:spacing w:val="-2"/>
          <w:sz w:val="28"/>
          <w:szCs w:val="28"/>
          <w:lang w:eastAsia="x-none"/>
        </w:rPr>
        <w:t xml:space="preserve"> </w:t>
      </w:r>
      <w:proofErr w:type="spellStart"/>
      <w:r w:rsidRPr="002763B3">
        <w:rPr>
          <w:rFonts w:ascii="Times New Roman" w:eastAsia="Cambria Math" w:hAnsi="Times New Roman"/>
          <w:spacing w:val="-2"/>
          <w:sz w:val="28"/>
          <w:szCs w:val="28"/>
          <w:lang w:eastAsia="x-none"/>
        </w:rPr>
        <w:t>là</w:t>
      </w:r>
      <w:proofErr w:type="spellEnd"/>
      <w:r w:rsidRPr="002763B3">
        <w:rPr>
          <w:rFonts w:ascii="Times New Roman" w:eastAsia="Cambria Math" w:hAnsi="Times New Roman"/>
          <w:spacing w:val="-2"/>
          <w:sz w:val="28"/>
          <w:szCs w:val="28"/>
          <w:lang w:eastAsia="x-none"/>
        </w:rPr>
        <w:t xml:space="preserve"> 60 </w:t>
      </w:r>
      <w:proofErr w:type="spellStart"/>
      <w:r w:rsidRPr="002763B3">
        <w:rPr>
          <w:rFonts w:ascii="Times New Roman" w:eastAsia="Cambria Math" w:hAnsi="Times New Roman"/>
          <w:spacing w:val="-2"/>
          <w:sz w:val="28"/>
          <w:szCs w:val="28"/>
          <w:lang w:eastAsia="x-none"/>
        </w:rPr>
        <w:t>ngày</w:t>
      </w:r>
      <w:proofErr w:type="spellEnd"/>
      <w:r w:rsidRPr="002763B3">
        <w:rPr>
          <w:rFonts w:ascii="Times New Roman" w:eastAsia="Cambria Math" w:hAnsi="Times New Roman"/>
          <w:spacing w:val="-2"/>
          <w:sz w:val="28"/>
          <w:szCs w:val="28"/>
          <w:lang w:eastAsia="x-none"/>
        </w:rPr>
        <w:t>.</w:t>
      </w:r>
    </w:p>
    <w:p w14:paraId="66D47333" w14:textId="77777777"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2. </w:t>
      </w:r>
      <w:proofErr w:type="spellStart"/>
      <w:r w:rsidRPr="002763B3">
        <w:rPr>
          <w:rFonts w:ascii="Times New Roman" w:eastAsia="Cambria Math" w:hAnsi="Times New Roman"/>
          <w:sz w:val="28"/>
          <w:szCs w:val="28"/>
          <w:lang w:eastAsia="x-none"/>
        </w:rPr>
        <w:t>Đơn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giá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khởi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điểm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thuê</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do </w:t>
      </w:r>
      <w:proofErr w:type="spellStart"/>
      <w:r w:rsidRPr="002763B3">
        <w:rPr>
          <w:rFonts w:ascii="Times New Roman" w:eastAsia="Cambria Math" w:hAnsi="Times New Roman"/>
          <w:sz w:val="28"/>
          <w:szCs w:val="28"/>
          <w:lang w:eastAsia="x-none"/>
        </w:rPr>
        <w:t>Chủ</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tịch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Ủy</w:t>
      </w:r>
      <w:proofErr w:type="spellEnd"/>
      <w:r w:rsidRPr="002763B3">
        <w:rPr>
          <w:rFonts w:ascii="Times New Roman" w:eastAsia="Cambria Math" w:hAnsi="Times New Roman"/>
          <w:sz w:val="28"/>
          <w:szCs w:val="28"/>
          <w:lang w:eastAsia="x-none"/>
        </w:rPr>
        <w:t xml:space="preserve"> ban </w:t>
      </w:r>
      <w:proofErr w:type="spellStart"/>
      <w:r w:rsidRPr="002763B3">
        <w:rPr>
          <w:rFonts w:ascii="Times New Roman" w:eastAsia="Cambria Math" w:hAnsi="Times New Roman"/>
          <w:sz w:val="28"/>
          <w:szCs w:val="28"/>
          <w:lang w:eastAsia="x-none"/>
        </w:rPr>
        <w:t>nhân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dân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cấp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có</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thẩm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quyền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thuê</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quyết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w:t>
      </w:r>
    </w:p>
    <w:p w14:paraId="7F544C42" w14:textId="77777777"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3. </w:t>
      </w:r>
      <w:proofErr w:type="spellStart"/>
      <w:r w:rsidRPr="002763B3">
        <w:rPr>
          <w:rFonts w:ascii="Times New Roman" w:eastAsia="Cambria Math" w:hAnsi="Times New Roman"/>
          <w:sz w:val="28"/>
          <w:szCs w:val="28"/>
          <w:lang w:eastAsia="x-none"/>
        </w:rPr>
        <w:t>Tiền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thuê</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tài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gắn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liền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với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được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tính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vào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doanh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hạch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toán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theo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của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pháp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luật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đối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với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đơn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vị</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sự</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nghiệp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công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lập</w:t>
      </w:r>
      <w:proofErr w:type="spellEnd"/>
      <w:r w:rsidRPr="002763B3">
        <w:rPr>
          <w:rFonts w:ascii="Times New Roman" w:eastAsia="Cambria Math" w:hAnsi="Times New Roman"/>
          <w:sz w:val="28"/>
          <w:szCs w:val="28"/>
          <w:lang w:eastAsia="x-none"/>
        </w:rPr>
        <w:t>.</w:t>
      </w:r>
    </w:p>
    <w:p w14:paraId="5FFE6CEC" w14:textId="77777777"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4. </w:t>
      </w:r>
      <w:proofErr w:type="spellStart"/>
      <w:r w:rsidRPr="002763B3">
        <w:rPr>
          <w:rFonts w:ascii="Times New Roman" w:eastAsia="Cambria Math" w:hAnsi="Times New Roman"/>
          <w:sz w:val="28"/>
          <w:szCs w:val="28"/>
          <w:lang w:eastAsia="x-none"/>
        </w:rPr>
        <w:t>Tổ</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chức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nhân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thuê</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không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được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xây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dựng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các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công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trình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kiên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cố</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phải</w:t>
      </w:r>
      <w:proofErr w:type="spellEnd"/>
      <w:r w:rsidRPr="002763B3">
        <w:rPr>
          <w:rFonts w:ascii="Times New Roman" w:eastAsia="Cambria Math" w:hAnsi="Times New Roman"/>
          <w:sz w:val="28"/>
          <w:szCs w:val="28"/>
          <w:lang w:eastAsia="x-none"/>
        </w:rPr>
        <w:t xml:space="preserve"> cam </w:t>
      </w:r>
      <w:proofErr w:type="spellStart"/>
      <w:r w:rsidRPr="002763B3">
        <w:rPr>
          <w:rFonts w:ascii="Times New Roman" w:eastAsia="Cambria Math" w:hAnsi="Times New Roman"/>
          <w:sz w:val="28"/>
          <w:szCs w:val="28"/>
          <w:lang w:eastAsia="x-none"/>
        </w:rPr>
        <w:t>kết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tự</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nguyện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tháo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công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trình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được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thông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báo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của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tổ</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chức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phát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triển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quỹ</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về</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việc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chấm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dứt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hợp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đồng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không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được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bồi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thường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về</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tài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và</w:t>
      </w:r>
      <w:proofErr w:type="spellEnd"/>
      <w:r w:rsidRPr="002763B3">
        <w:rPr>
          <w:rFonts w:ascii="Times New Roman" w:eastAsia="Cambria Math" w:hAnsi="Times New Roman"/>
          <w:sz w:val="28"/>
          <w:szCs w:val="28"/>
          <w:lang w:eastAsia="x-none"/>
        </w:rPr>
        <w:t xml:space="preserve"> chi </w:t>
      </w:r>
      <w:proofErr w:type="spellStart"/>
      <w:r w:rsidRPr="002763B3">
        <w:rPr>
          <w:rFonts w:ascii="Times New Roman" w:eastAsia="Cambria Math" w:hAnsi="Times New Roman"/>
          <w:sz w:val="28"/>
          <w:szCs w:val="28"/>
          <w:lang w:eastAsia="x-none"/>
        </w:rPr>
        <w:t>phí</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đầu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tư</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vào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Tổ</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chức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nhân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thuê</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phải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nộp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khoản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tiền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đặt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cọc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đối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với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trách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nhiệm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tháo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công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trình</w:t>
      </w:r>
      <w:bookmarkEnd w:id="44"/>
      <w:proofErr w:type="spellEnd"/>
      <w:r w:rsidRPr="002763B3">
        <w:rPr>
          <w:rFonts w:ascii="Times New Roman" w:eastAsia="Cambria Math" w:hAnsi="Times New Roman"/>
          <w:sz w:val="28"/>
          <w:szCs w:val="28"/>
          <w:lang w:eastAsia="x-none"/>
        </w:rPr>
        <w:t>.</w:t>
      </w:r>
    </w:p>
    <w:p w14:paraId="3EA577C5" w14:textId="69083BF3"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5. </w:t>
      </w:r>
      <w:proofErr w:type="spellStart"/>
      <w:r w:rsidRPr="002763B3">
        <w:rPr>
          <w:rFonts w:ascii="Times New Roman" w:eastAsia="Cambria Math" w:hAnsi="Times New Roman"/>
          <w:sz w:val="28"/>
          <w:szCs w:val="28"/>
          <w:lang w:eastAsia="x-none"/>
        </w:rPr>
        <w:t>Tổ</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chức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phát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triển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quỹ</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có</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trách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nhiệm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lập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danh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mục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các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thửa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có</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khả</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năng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khai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thác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ngắn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hạn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công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bố</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công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khai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trên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cổng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thông</w:t>
      </w:r>
      <w:proofErr w:type="spellEnd"/>
      <w:r w:rsidRPr="002763B3">
        <w:rPr>
          <w:rFonts w:ascii="Times New Roman" w:eastAsia="Cambria Math" w:hAnsi="Times New Roman"/>
          <w:sz w:val="28"/>
          <w:szCs w:val="28"/>
          <w:lang w:eastAsia="x-none"/>
        </w:rPr>
        <w:t xml:space="preserve"> tin </w:t>
      </w:r>
      <w:proofErr w:type="spellStart"/>
      <w:r w:rsidRPr="002763B3">
        <w:rPr>
          <w:rFonts w:ascii="Times New Roman" w:eastAsia="Cambria Math" w:hAnsi="Times New Roman"/>
          <w:sz w:val="28"/>
          <w:szCs w:val="28"/>
          <w:lang w:eastAsia="x-none"/>
        </w:rPr>
        <w:t>điện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tử</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trang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thông</w:t>
      </w:r>
      <w:proofErr w:type="spellEnd"/>
      <w:r w:rsidRPr="002763B3">
        <w:rPr>
          <w:rFonts w:ascii="Times New Roman" w:eastAsia="Cambria Math" w:hAnsi="Times New Roman"/>
          <w:sz w:val="28"/>
          <w:szCs w:val="28"/>
          <w:lang w:eastAsia="x-none"/>
        </w:rPr>
        <w:t xml:space="preserve"> tin </w:t>
      </w:r>
      <w:proofErr w:type="spellStart"/>
      <w:r w:rsidRPr="002763B3">
        <w:rPr>
          <w:rFonts w:ascii="Times New Roman" w:eastAsia="Cambria Math" w:hAnsi="Times New Roman"/>
          <w:sz w:val="28"/>
          <w:szCs w:val="28"/>
          <w:lang w:eastAsia="x-none"/>
        </w:rPr>
        <w:t>điện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tử</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của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Ủy</w:t>
      </w:r>
      <w:proofErr w:type="spellEnd"/>
      <w:r w:rsidRPr="002763B3">
        <w:rPr>
          <w:rFonts w:ascii="Times New Roman" w:eastAsia="Cambria Math" w:hAnsi="Times New Roman"/>
          <w:sz w:val="28"/>
          <w:szCs w:val="28"/>
          <w:lang w:eastAsia="x-none"/>
        </w:rPr>
        <w:t xml:space="preserve"> ban </w:t>
      </w:r>
      <w:proofErr w:type="spellStart"/>
      <w:r w:rsidRPr="002763B3">
        <w:rPr>
          <w:rFonts w:ascii="Times New Roman" w:eastAsia="Cambria Math" w:hAnsi="Times New Roman"/>
          <w:sz w:val="28"/>
          <w:szCs w:val="28"/>
          <w:lang w:eastAsia="x-none"/>
        </w:rPr>
        <w:t>nhân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dân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cấp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tỉnh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Ủy</w:t>
      </w:r>
      <w:proofErr w:type="spellEnd"/>
      <w:r w:rsidRPr="002763B3">
        <w:rPr>
          <w:rFonts w:ascii="Times New Roman" w:eastAsia="Cambria Math" w:hAnsi="Times New Roman"/>
          <w:sz w:val="28"/>
          <w:szCs w:val="28"/>
          <w:lang w:eastAsia="x-none"/>
        </w:rPr>
        <w:t xml:space="preserve"> ban </w:t>
      </w:r>
      <w:proofErr w:type="spellStart"/>
      <w:r w:rsidRPr="002763B3">
        <w:rPr>
          <w:rFonts w:ascii="Times New Roman" w:eastAsia="Cambria Math" w:hAnsi="Times New Roman"/>
          <w:sz w:val="28"/>
          <w:szCs w:val="28"/>
          <w:lang w:eastAsia="x-none"/>
        </w:rPr>
        <w:t>nhân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dân</w:t>
      </w:r>
      <w:proofErr w:type="spellEnd"/>
      <w:r w:rsidRPr="002763B3">
        <w:rPr>
          <w:rFonts w:ascii="Times New Roman" w:eastAsia="Cambria Math" w:hAnsi="Times New Roman"/>
          <w:sz w:val="28"/>
          <w:szCs w:val="28"/>
          <w:lang w:eastAsia="x-none"/>
        </w:rPr>
        <w:t xml:space="preserve"> </w:t>
      </w:r>
      <w:r w:rsidRPr="002763B3">
        <w:rPr>
          <w:rFonts w:ascii="Times New Roman" w:eastAsia="Times New Roman" w:hAnsi="Times New Roman"/>
          <w:spacing w:val="6"/>
          <w:sz w:val="28"/>
          <w:szCs w:val="28"/>
          <w:vertAlign w:val="superscript"/>
          <w:lang w:val="nl-NL" w:eastAsia="vi-VN"/>
        </w:rPr>
        <w:footnoteReference w:id="109"/>
      </w:r>
      <w:r w:rsidRPr="002763B3">
        <w:rPr>
          <w:rFonts w:ascii="Times New Roman" w:eastAsia="Times New Roman" w:hAnsi="Times New Roman"/>
          <w:spacing w:val="6"/>
          <w:sz w:val="28"/>
          <w:szCs w:val="28"/>
          <w:lang w:val="nl-NL" w:eastAsia="vi-VN"/>
        </w:rPr>
        <w:t xml:space="preserve"> </w:t>
      </w:r>
      <w:proofErr w:type="spellStart"/>
      <w:r w:rsidRPr="002763B3">
        <w:rPr>
          <w:rFonts w:ascii="Times New Roman" w:eastAsia="Cambria Math" w:hAnsi="Times New Roman"/>
          <w:sz w:val="28"/>
          <w:szCs w:val="28"/>
          <w:lang w:eastAsia="x-none"/>
        </w:rPr>
        <w:t>nơi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có</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của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tổ</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chức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phát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triển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quỹ</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để</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lựa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chọn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các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tổ</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chức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nhân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có</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đơn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xin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thuê</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có</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đề</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xuất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đơn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giá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thuê</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cao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trong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thời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hạn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không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quá</w:t>
      </w:r>
      <w:proofErr w:type="spellEnd"/>
      <w:r w:rsidRPr="002763B3">
        <w:rPr>
          <w:rFonts w:ascii="Times New Roman" w:eastAsia="Cambria Math" w:hAnsi="Times New Roman"/>
          <w:sz w:val="28"/>
          <w:szCs w:val="28"/>
          <w:lang w:eastAsia="x-none"/>
        </w:rPr>
        <w:t xml:space="preserve"> 30 </w:t>
      </w:r>
      <w:proofErr w:type="spellStart"/>
      <w:r w:rsidRPr="002763B3">
        <w:rPr>
          <w:rFonts w:ascii="Times New Roman" w:eastAsia="Cambria Math" w:hAnsi="Times New Roman"/>
          <w:sz w:val="28"/>
          <w:szCs w:val="28"/>
          <w:lang w:eastAsia="x-none"/>
        </w:rPr>
        <w:t>ngày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kể</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từ</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ngày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công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bố</w:t>
      </w:r>
      <w:proofErr w:type="spellEnd"/>
      <w:r w:rsidRPr="002763B3">
        <w:rPr>
          <w:rFonts w:ascii="Times New Roman" w:eastAsia="Cambria Math" w:hAnsi="Times New Roman"/>
          <w:sz w:val="28"/>
          <w:szCs w:val="28"/>
          <w:lang w:eastAsia="x-none"/>
        </w:rPr>
        <w:t>.</w:t>
      </w:r>
    </w:p>
    <w:p w14:paraId="6CF098D4" w14:textId="77777777"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Trường </w:t>
      </w:r>
      <w:proofErr w:type="spellStart"/>
      <w:r w:rsidRPr="002763B3">
        <w:rPr>
          <w:rFonts w:ascii="Times New Roman" w:eastAsia="Cambria Math" w:hAnsi="Times New Roman"/>
          <w:sz w:val="28"/>
          <w:szCs w:val="28"/>
          <w:lang w:eastAsia="x-none"/>
        </w:rPr>
        <w:t>hợp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chỉ</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có</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một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tổ</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chức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hoặc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nhân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có</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đơn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xin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thuê</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có</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đề</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xuất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đơn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giá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thuê</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không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thấp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hơn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đơn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giá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khởi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điểm</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tại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khoản</w:t>
      </w:r>
      <w:proofErr w:type="spellEnd"/>
      <w:r w:rsidRPr="002763B3">
        <w:rPr>
          <w:rFonts w:ascii="Times New Roman" w:eastAsia="Cambria Math" w:hAnsi="Times New Roman"/>
          <w:sz w:val="28"/>
          <w:szCs w:val="28"/>
          <w:lang w:eastAsia="x-none"/>
        </w:rPr>
        <w:t xml:space="preserve"> 2 </w:t>
      </w:r>
      <w:proofErr w:type="spellStart"/>
      <w:r w:rsidRPr="002763B3">
        <w:rPr>
          <w:rFonts w:ascii="Times New Roman" w:eastAsia="Cambria Math" w:hAnsi="Times New Roman"/>
          <w:sz w:val="28"/>
          <w:szCs w:val="28"/>
          <w:lang w:eastAsia="x-none"/>
        </w:rPr>
        <w:t>Điều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này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thì</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tổ</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chức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phát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triển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quỹ</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ký</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hợp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đồng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thuê</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đối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với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tổ</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chức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nhân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đó</w:t>
      </w:r>
      <w:proofErr w:type="spellEnd"/>
      <w:r w:rsidRPr="002763B3">
        <w:rPr>
          <w:rFonts w:ascii="Times New Roman" w:eastAsia="Cambria Math" w:hAnsi="Times New Roman"/>
          <w:sz w:val="28"/>
          <w:szCs w:val="28"/>
          <w:lang w:eastAsia="x-none"/>
        </w:rPr>
        <w:t xml:space="preserve">. </w:t>
      </w:r>
    </w:p>
    <w:p w14:paraId="6523FC2B" w14:textId="77777777"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Trường </w:t>
      </w:r>
      <w:proofErr w:type="spellStart"/>
      <w:r w:rsidRPr="002763B3">
        <w:rPr>
          <w:rFonts w:ascii="Times New Roman" w:eastAsia="Cambria Math" w:hAnsi="Times New Roman"/>
          <w:sz w:val="28"/>
          <w:szCs w:val="28"/>
          <w:lang w:eastAsia="x-none"/>
        </w:rPr>
        <w:t>hợp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hết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thời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hạn</w:t>
      </w:r>
      <w:proofErr w:type="spellEnd"/>
      <w:r w:rsidRPr="002763B3">
        <w:rPr>
          <w:rFonts w:ascii="Times New Roman" w:eastAsia="Cambria Math" w:hAnsi="Times New Roman"/>
          <w:sz w:val="28"/>
          <w:szCs w:val="28"/>
          <w:lang w:eastAsia="x-none"/>
        </w:rPr>
        <w:t xml:space="preserve"> 30 </w:t>
      </w:r>
      <w:proofErr w:type="spellStart"/>
      <w:r w:rsidRPr="002763B3">
        <w:rPr>
          <w:rFonts w:ascii="Times New Roman" w:eastAsia="Cambria Math" w:hAnsi="Times New Roman"/>
          <w:sz w:val="28"/>
          <w:szCs w:val="28"/>
          <w:lang w:eastAsia="x-none"/>
        </w:rPr>
        <w:t>ngày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mà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không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có</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tổ</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chức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nhân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xin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thuê</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thì</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thực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hiện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lại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việc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công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bố</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công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khai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theo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tại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khoản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này</w:t>
      </w:r>
      <w:proofErr w:type="spellEnd"/>
      <w:r w:rsidRPr="002763B3">
        <w:rPr>
          <w:rFonts w:ascii="Times New Roman" w:eastAsia="Cambria Math" w:hAnsi="Times New Roman"/>
          <w:sz w:val="28"/>
          <w:szCs w:val="28"/>
          <w:lang w:eastAsia="x-none"/>
        </w:rPr>
        <w:t>.</w:t>
      </w:r>
    </w:p>
    <w:p w14:paraId="308DE0E7" w14:textId="77777777"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6. </w:t>
      </w:r>
      <w:proofErr w:type="spellStart"/>
      <w:r w:rsidRPr="002763B3">
        <w:rPr>
          <w:rFonts w:ascii="Times New Roman" w:eastAsia="Cambria Math" w:hAnsi="Times New Roman"/>
          <w:sz w:val="28"/>
          <w:szCs w:val="28"/>
          <w:lang w:eastAsia="x-none"/>
        </w:rPr>
        <w:t>Việc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thuê</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ngắn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hạn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tại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Điều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này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không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phải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giá</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quyền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sử</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dụng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không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thầu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lựa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chọn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nhà</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đầu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tư</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thực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hiện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dự</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án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có</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sử</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dụng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không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phải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đáp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ứng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yêu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cầu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về</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sự</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phù</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hợp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với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hoạch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kế</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hoạch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sử</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dụng</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như</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giao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thuê</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để</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thực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hiện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dự</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án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đầu</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tư</w:t>
      </w:r>
      <w:proofErr w:type="spellEnd"/>
      <w:r w:rsidRPr="002763B3">
        <w:rPr>
          <w:rFonts w:ascii="Times New Roman" w:eastAsia="Cambria Math" w:hAnsi="Times New Roman"/>
          <w:sz w:val="28"/>
          <w:szCs w:val="28"/>
          <w:lang w:eastAsia="x-none"/>
        </w:rPr>
        <w:t>.</w:t>
      </w:r>
    </w:p>
    <w:p w14:paraId="4DF9CB3E" w14:textId="77777777" w:rsidR="006B075F" w:rsidRPr="002763B3" w:rsidRDefault="006B075F" w:rsidP="00F8028F">
      <w:pPr>
        <w:widowControl w:val="0"/>
        <w:spacing w:before="120" w:after="120" w:line="240" w:lineRule="auto"/>
        <w:rPr>
          <w:rFonts w:ascii="Times New Roman" w:eastAsia="Cambria Math" w:hAnsi="Times New Roman"/>
          <w:sz w:val="28"/>
          <w:szCs w:val="28"/>
          <w:lang w:eastAsia="x-none"/>
        </w:rPr>
      </w:pPr>
      <w:r w:rsidRPr="002763B3">
        <w:rPr>
          <w:rFonts w:ascii="Times New Roman" w:eastAsia="Cambria Math" w:hAnsi="Times New Roman"/>
          <w:sz w:val="28"/>
          <w:szCs w:val="28"/>
          <w:lang w:eastAsia="x-none"/>
        </w:rPr>
        <w:t xml:space="preserve">7. </w:t>
      </w:r>
      <w:proofErr w:type="spellStart"/>
      <w:r w:rsidRPr="002763B3">
        <w:rPr>
          <w:rFonts w:ascii="Times New Roman" w:eastAsia="Cambria Math" w:hAnsi="Times New Roman"/>
          <w:sz w:val="28"/>
          <w:szCs w:val="28"/>
          <w:lang w:eastAsia="x-none"/>
        </w:rPr>
        <w:t>Ủy</w:t>
      </w:r>
      <w:proofErr w:type="spellEnd"/>
      <w:r w:rsidRPr="002763B3">
        <w:rPr>
          <w:rFonts w:ascii="Times New Roman" w:eastAsia="Cambria Math" w:hAnsi="Times New Roman"/>
          <w:sz w:val="28"/>
          <w:szCs w:val="28"/>
          <w:lang w:eastAsia="x-none"/>
        </w:rPr>
        <w:t xml:space="preserve"> ban </w:t>
      </w:r>
      <w:proofErr w:type="spellStart"/>
      <w:r w:rsidRPr="002763B3">
        <w:rPr>
          <w:rFonts w:ascii="Times New Roman" w:eastAsia="Cambria Math" w:hAnsi="Times New Roman"/>
          <w:sz w:val="28"/>
          <w:szCs w:val="28"/>
          <w:lang w:eastAsia="x-none"/>
        </w:rPr>
        <w:t>nhân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dân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cấp</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tỉnh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quy</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cụ</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thể</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trình</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tự</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thủ</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tục</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cho</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thuê</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quỹ</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đất</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ngắn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hạn</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tại</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địa</w:t>
      </w:r>
      <w:proofErr w:type="spellEnd"/>
      <w:r w:rsidRPr="002763B3">
        <w:rPr>
          <w:rFonts w:ascii="Times New Roman" w:eastAsia="Cambria Math" w:hAnsi="Times New Roman"/>
          <w:sz w:val="28"/>
          <w:szCs w:val="28"/>
          <w:lang w:eastAsia="x-none"/>
        </w:rPr>
        <w:t xml:space="preserve"> </w:t>
      </w:r>
      <w:proofErr w:type="spellStart"/>
      <w:r w:rsidRPr="002763B3">
        <w:rPr>
          <w:rFonts w:ascii="Times New Roman" w:eastAsia="Cambria Math" w:hAnsi="Times New Roman"/>
          <w:sz w:val="28"/>
          <w:szCs w:val="28"/>
          <w:lang w:eastAsia="x-none"/>
        </w:rPr>
        <w:t>phương</w:t>
      </w:r>
      <w:proofErr w:type="spellEnd"/>
      <w:r w:rsidRPr="002763B3">
        <w:rPr>
          <w:rFonts w:ascii="Times New Roman" w:eastAsia="Cambria Math" w:hAnsi="Times New Roman"/>
          <w:sz w:val="28"/>
          <w:szCs w:val="28"/>
          <w:lang w:eastAsia="x-none"/>
        </w:rPr>
        <w:t>.</w:t>
      </w:r>
    </w:p>
    <w:p w14:paraId="628DB8EA" w14:textId="77777777" w:rsidR="00686E3A" w:rsidRPr="002763B3" w:rsidRDefault="00686E3A" w:rsidP="00686E3A">
      <w:pPr>
        <w:spacing w:before="0" w:line="240" w:lineRule="auto"/>
        <w:ind w:firstLine="0"/>
        <w:jc w:val="center"/>
        <w:rPr>
          <w:rFonts w:ascii="Times New Roman" w:eastAsia="Cambria Math" w:hAnsi="Times New Roman"/>
          <w:b/>
          <w:sz w:val="28"/>
          <w:szCs w:val="28"/>
        </w:rPr>
      </w:pPr>
    </w:p>
    <w:p w14:paraId="6B1D9E5E" w14:textId="77777777" w:rsidR="00A57173" w:rsidRDefault="00A57173" w:rsidP="00686E3A">
      <w:pPr>
        <w:spacing w:before="0" w:line="240" w:lineRule="auto"/>
        <w:ind w:firstLine="0"/>
        <w:jc w:val="center"/>
        <w:rPr>
          <w:rFonts w:ascii="Times New Roman" w:eastAsia="Cambria Math" w:hAnsi="Times New Roman"/>
          <w:b/>
          <w:sz w:val="28"/>
          <w:szCs w:val="28"/>
        </w:rPr>
      </w:pPr>
    </w:p>
    <w:p w14:paraId="511411ED" w14:textId="77777777" w:rsidR="00A57173" w:rsidRDefault="00A57173" w:rsidP="00686E3A">
      <w:pPr>
        <w:spacing w:before="0" w:line="240" w:lineRule="auto"/>
        <w:ind w:firstLine="0"/>
        <w:jc w:val="center"/>
        <w:rPr>
          <w:rFonts w:ascii="Times New Roman" w:eastAsia="Cambria Math" w:hAnsi="Times New Roman"/>
          <w:b/>
          <w:sz w:val="28"/>
          <w:szCs w:val="28"/>
        </w:rPr>
      </w:pPr>
    </w:p>
    <w:p w14:paraId="50B11870" w14:textId="77777777" w:rsidR="00A57173" w:rsidRDefault="00A57173" w:rsidP="00686E3A">
      <w:pPr>
        <w:spacing w:before="0" w:line="240" w:lineRule="auto"/>
        <w:ind w:firstLine="0"/>
        <w:jc w:val="center"/>
        <w:rPr>
          <w:rFonts w:ascii="Times New Roman" w:eastAsia="Cambria Math" w:hAnsi="Times New Roman"/>
          <w:b/>
          <w:sz w:val="28"/>
          <w:szCs w:val="28"/>
        </w:rPr>
      </w:pPr>
    </w:p>
    <w:p w14:paraId="5E3E8CFF" w14:textId="77777777" w:rsidR="00A57173" w:rsidRDefault="00A57173" w:rsidP="00686E3A">
      <w:pPr>
        <w:spacing w:before="0" w:line="240" w:lineRule="auto"/>
        <w:ind w:firstLine="0"/>
        <w:jc w:val="center"/>
        <w:rPr>
          <w:rFonts w:ascii="Times New Roman" w:eastAsia="Cambria Math" w:hAnsi="Times New Roman"/>
          <w:b/>
          <w:sz w:val="28"/>
          <w:szCs w:val="28"/>
        </w:rPr>
      </w:pPr>
    </w:p>
    <w:p w14:paraId="02F6F4C0" w14:textId="350364CB" w:rsidR="006B075F" w:rsidRPr="002763B3" w:rsidRDefault="006B075F" w:rsidP="00686E3A">
      <w:pPr>
        <w:spacing w:before="0" w:line="240" w:lineRule="auto"/>
        <w:ind w:firstLine="0"/>
        <w:jc w:val="center"/>
        <w:rPr>
          <w:rFonts w:ascii="Times New Roman" w:eastAsia="Cambria Math" w:hAnsi="Times New Roman"/>
          <w:b/>
          <w:sz w:val="28"/>
          <w:szCs w:val="28"/>
        </w:rPr>
      </w:pPr>
      <w:proofErr w:type="spellStart"/>
      <w:r w:rsidRPr="002763B3">
        <w:rPr>
          <w:rFonts w:ascii="Times New Roman" w:eastAsia="Cambria Math" w:hAnsi="Times New Roman"/>
          <w:b/>
          <w:sz w:val="28"/>
          <w:szCs w:val="28"/>
        </w:rPr>
        <w:lastRenderedPageBreak/>
        <w:t>Chương</w:t>
      </w:r>
      <w:proofErr w:type="spellEnd"/>
      <w:r w:rsidRPr="002763B3">
        <w:rPr>
          <w:rFonts w:ascii="Times New Roman" w:eastAsia="Cambria Math" w:hAnsi="Times New Roman"/>
          <w:b/>
          <w:sz w:val="28"/>
          <w:szCs w:val="28"/>
        </w:rPr>
        <w:t xml:space="preserve"> VI</w:t>
      </w:r>
    </w:p>
    <w:p w14:paraId="57181A74" w14:textId="77777777" w:rsidR="006B075F" w:rsidRPr="002763B3" w:rsidRDefault="006B075F" w:rsidP="00F8028F">
      <w:pPr>
        <w:widowControl w:val="0"/>
        <w:spacing w:before="120" w:after="120" w:line="240" w:lineRule="auto"/>
        <w:ind w:firstLine="0"/>
        <w:jc w:val="center"/>
        <w:outlineLvl w:val="0"/>
        <w:rPr>
          <w:rFonts w:ascii="Times New Roman" w:eastAsia="Cambria Math" w:hAnsi="Times New Roman"/>
          <w:b/>
          <w:sz w:val="28"/>
          <w:szCs w:val="28"/>
        </w:rPr>
      </w:pPr>
      <w:bookmarkStart w:id="45" w:name="_Toc111732642"/>
      <w:bookmarkStart w:id="46" w:name="_Toc111824217"/>
      <w:r w:rsidRPr="002763B3">
        <w:rPr>
          <w:rFonts w:ascii="Times New Roman" w:eastAsia="Cambria Math" w:hAnsi="Times New Roman"/>
          <w:b/>
          <w:sz w:val="28"/>
          <w:szCs w:val="28"/>
        </w:rPr>
        <w:t>GIAO ĐẤT, CHO THUÊ ĐẤT,</w:t>
      </w:r>
      <w:bookmarkEnd w:id="45"/>
      <w:bookmarkEnd w:id="46"/>
      <w:r w:rsidRPr="002763B3">
        <w:rPr>
          <w:rFonts w:ascii="Times New Roman" w:eastAsia="Cambria Math" w:hAnsi="Times New Roman"/>
          <w:b/>
          <w:sz w:val="28"/>
          <w:szCs w:val="28"/>
        </w:rPr>
        <w:t xml:space="preserve"> </w:t>
      </w:r>
      <w:bookmarkStart w:id="47" w:name="_Toc111732643"/>
      <w:bookmarkStart w:id="48" w:name="_Toc111824218"/>
      <w:r w:rsidRPr="002763B3">
        <w:rPr>
          <w:rFonts w:ascii="Times New Roman" w:eastAsia="Cambria Math" w:hAnsi="Times New Roman"/>
          <w:b/>
          <w:sz w:val="28"/>
          <w:szCs w:val="28"/>
        </w:rPr>
        <w:t>CHUYỂN MỤC ĐÍCH SỬ DỤNG ĐẤT</w:t>
      </w:r>
      <w:bookmarkEnd w:id="47"/>
      <w:bookmarkEnd w:id="48"/>
      <w:r w:rsidRPr="002763B3">
        <w:rPr>
          <w:rFonts w:ascii="Times New Roman" w:eastAsia="Cambria Math" w:hAnsi="Times New Roman"/>
          <w:b/>
          <w:sz w:val="28"/>
          <w:szCs w:val="28"/>
        </w:rPr>
        <w:t xml:space="preserve"> </w:t>
      </w:r>
    </w:p>
    <w:p w14:paraId="52BBB087" w14:textId="77777777" w:rsidR="006B075F" w:rsidRPr="002763B3" w:rsidRDefault="006B075F" w:rsidP="00F8028F">
      <w:pPr>
        <w:widowControl w:val="0"/>
        <w:spacing w:before="120" w:after="120" w:line="240" w:lineRule="auto"/>
        <w:ind w:firstLine="0"/>
        <w:jc w:val="center"/>
        <w:outlineLvl w:val="0"/>
        <w:rPr>
          <w:rFonts w:ascii="Times New Roman" w:eastAsia="Cambria Math" w:hAnsi="Times New Roman"/>
          <w:b/>
          <w:sz w:val="28"/>
          <w:szCs w:val="28"/>
        </w:rPr>
      </w:pPr>
      <w:proofErr w:type="spellStart"/>
      <w:r w:rsidRPr="002763B3">
        <w:rPr>
          <w:rFonts w:ascii="Times New Roman" w:eastAsia="Cambria Math" w:hAnsi="Times New Roman"/>
          <w:b/>
          <w:sz w:val="28"/>
          <w:szCs w:val="28"/>
        </w:rPr>
        <w:t>Mục</w:t>
      </w:r>
      <w:proofErr w:type="spellEnd"/>
      <w:r w:rsidRPr="002763B3">
        <w:rPr>
          <w:rFonts w:ascii="Times New Roman" w:eastAsia="Cambria Math" w:hAnsi="Times New Roman"/>
          <w:b/>
          <w:sz w:val="28"/>
          <w:szCs w:val="28"/>
        </w:rPr>
        <w:t xml:space="preserve"> 1</w:t>
      </w:r>
    </w:p>
    <w:p w14:paraId="05701A77" w14:textId="77777777" w:rsidR="006B075F" w:rsidRPr="002763B3" w:rsidRDefault="006B075F" w:rsidP="00F8028F">
      <w:pPr>
        <w:widowControl w:val="0"/>
        <w:spacing w:before="120" w:after="120" w:line="240" w:lineRule="auto"/>
        <w:ind w:firstLine="0"/>
        <w:jc w:val="center"/>
        <w:outlineLvl w:val="1"/>
        <w:rPr>
          <w:rFonts w:ascii="Times New Roman" w:eastAsia="Cambria Math" w:hAnsi="Times New Roman"/>
          <w:b/>
          <w:sz w:val="28"/>
          <w:szCs w:val="28"/>
        </w:rPr>
      </w:pPr>
      <w:r w:rsidRPr="002763B3">
        <w:rPr>
          <w:rFonts w:ascii="Times New Roman" w:eastAsia="Cambria Math" w:hAnsi="Times New Roman"/>
          <w:b/>
          <w:sz w:val="28"/>
          <w:szCs w:val="28"/>
        </w:rPr>
        <w:t>QUY ĐỊNH CHI TIẾT VỀ GIAO ĐẤT, CHO THUÊ ĐẤT,</w:t>
      </w:r>
      <w:r w:rsidRPr="002763B3">
        <w:rPr>
          <w:rFonts w:ascii="Times New Roman" w:eastAsia="Cambria Math" w:hAnsi="Times New Roman"/>
          <w:b/>
          <w:sz w:val="28"/>
          <w:szCs w:val="28"/>
        </w:rPr>
        <w:br/>
        <w:t>CHUYỂN MỤC ĐÍCH SỬ DỤNG ĐẤT</w:t>
      </w:r>
    </w:p>
    <w:p w14:paraId="02514890" w14:textId="77777777" w:rsidR="009C51D7" w:rsidRPr="002763B3" w:rsidRDefault="009C51D7" w:rsidP="009C51D7">
      <w:pPr>
        <w:widowControl w:val="0"/>
        <w:spacing w:before="120" w:after="120" w:line="240" w:lineRule="auto"/>
        <w:outlineLvl w:val="1"/>
        <w:rPr>
          <w:rFonts w:ascii="Times New Roman" w:hAnsi="Times New Roman"/>
          <w:i/>
          <w:sz w:val="28"/>
          <w:szCs w:val="28"/>
        </w:rPr>
      </w:pPr>
      <w:bookmarkStart w:id="49" w:name="_Ref158041864"/>
      <w:bookmarkStart w:id="50" w:name="_Ref165706912"/>
      <w:proofErr w:type="spellStart"/>
      <w:r w:rsidRPr="002763B3">
        <w:rPr>
          <w:rFonts w:ascii="Times New Roman" w:eastAsia="Tahoma" w:hAnsi="Times New Roman"/>
          <w:b/>
          <w:sz w:val="28"/>
          <w:szCs w:val="28"/>
          <w:lang w:eastAsia="x-none"/>
        </w:rPr>
        <w:t>Điều</w:t>
      </w:r>
      <w:proofErr w:type="spellEnd"/>
      <w:r w:rsidRPr="002763B3">
        <w:rPr>
          <w:rFonts w:ascii="Times New Roman" w:eastAsia="Tahoma" w:hAnsi="Times New Roman"/>
          <w:b/>
          <w:sz w:val="28"/>
          <w:szCs w:val="28"/>
          <w:lang w:eastAsia="x-none"/>
        </w:rPr>
        <w:t xml:space="preserve"> 4</w:t>
      </w:r>
      <w:r w:rsidRPr="002763B3">
        <w:rPr>
          <w:rFonts w:ascii="Times New Roman" w:eastAsia="Tahoma" w:hAnsi="Times New Roman"/>
          <w:b/>
          <w:bCs/>
          <w:sz w:val="28"/>
          <w:szCs w:val="28"/>
          <w:lang w:eastAsia="x-none"/>
        </w:rPr>
        <w:t>4</w:t>
      </w:r>
      <w:r w:rsidRPr="002763B3">
        <w:rPr>
          <w:rFonts w:ascii="Times New Roman" w:eastAsia="Tahoma" w:hAnsi="Times New Roman"/>
          <w:b/>
          <w:sz w:val="28"/>
          <w:szCs w:val="28"/>
          <w:lang w:eastAsia="x-none"/>
        </w:rPr>
        <w:t>.</w:t>
      </w:r>
      <w:r w:rsidRPr="002763B3">
        <w:rPr>
          <w:rStyle w:val="FootnoteReference"/>
          <w:rFonts w:ascii="Times New Roman" w:eastAsia="Cambria Math" w:hAnsi="Times New Roman"/>
          <w:b/>
          <w:sz w:val="28"/>
          <w:szCs w:val="28"/>
          <w:lang w:eastAsia="x-none"/>
        </w:rPr>
        <w:footnoteReference w:id="110"/>
      </w:r>
      <w:r w:rsidRPr="002763B3">
        <w:rPr>
          <w:rFonts w:ascii="Times New Roman" w:eastAsia="Tahoma" w:hAnsi="Times New Roman"/>
          <w:b/>
          <w:sz w:val="28"/>
          <w:szCs w:val="28"/>
          <w:lang w:eastAsia="x-none"/>
        </w:rPr>
        <w:t xml:space="preserve"> </w:t>
      </w:r>
      <w:r w:rsidRPr="002763B3">
        <w:rPr>
          <w:rFonts w:ascii="Times New Roman" w:hAnsi="Times New Roman"/>
          <w:b/>
          <w:bCs/>
          <w:i/>
          <w:sz w:val="28"/>
          <w:szCs w:val="28"/>
        </w:rPr>
        <w:t>(</w:t>
      </w:r>
      <w:proofErr w:type="spellStart"/>
      <w:r w:rsidRPr="002763B3">
        <w:rPr>
          <w:rFonts w:ascii="Times New Roman" w:hAnsi="Times New Roman"/>
          <w:b/>
          <w:bCs/>
          <w:i/>
          <w:sz w:val="28"/>
          <w:szCs w:val="28"/>
        </w:rPr>
        <w:t>được</w:t>
      </w:r>
      <w:proofErr w:type="spellEnd"/>
      <w:r w:rsidRPr="002763B3">
        <w:rPr>
          <w:rFonts w:ascii="Times New Roman" w:hAnsi="Times New Roman"/>
          <w:b/>
          <w:bCs/>
          <w:i/>
          <w:sz w:val="28"/>
          <w:szCs w:val="28"/>
        </w:rPr>
        <w:t xml:space="preserve"> </w:t>
      </w:r>
      <w:proofErr w:type="spellStart"/>
      <w:r w:rsidRPr="002763B3">
        <w:rPr>
          <w:rFonts w:ascii="Times New Roman" w:hAnsi="Times New Roman"/>
          <w:b/>
          <w:bCs/>
          <w:i/>
          <w:sz w:val="28"/>
          <w:szCs w:val="28"/>
        </w:rPr>
        <w:t>bãi</w:t>
      </w:r>
      <w:proofErr w:type="spellEnd"/>
      <w:r w:rsidRPr="002763B3">
        <w:rPr>
          <w:rFonts w:ascii="Times New Roman" w:hAnsi="Times New Roman"/>
          <w:b/>
          <w:bCs/>
          <w:i/>
          <w:sz w:val="28"/>
          <w:szCs w:val="28"/>
        </w:rPr>
        <w:t xml:space="preserve"> </w:t>
      </w:r>
      <w:proofErr w:type="spellStart"/>
      <w:r w:rsidRPr="002763B3">
        <w:rPr>
          <w:rFonts w:ascii="Times New Roman" w:hAnsi="Times New Roman"/>
          <w:b/>
          <w:bCs/>
          <w:i/>
          <w:sz w:val="28"/>
          <w:szCs w:val="28"/>
        </w:rPr>
        <w:t>bỏ</w:t>
      </w:r>
      <w:proofErr w:type="spellEnd"/>
      <w:r w:rsidRPr="002763B3">
        <w:rPr>
          <w:rFonts w:ascii="Times New Roman" w:hAnsi="Times New Roman"/>
          <w:b/>
          <w:bCs/>
          <w:i/>
          <w:sz w:val="28"/>
          <w:szCs w:val="28"/>
        </w:rPr>
        <w:t>)</w:t>
      </w:r>
    </w:p>
    <w:p w14:paraId="2E4026F6" w14:textId="643B4CDA" w:rsidR="006B075F" w:rsidRPr="002763B3" w:rsidRDefault="006B075F" w:rsidP="00F8028F">
      <w:pPr>
        <w:widowControl w:val="0"/>
        <w:spacing w:before="120" w:after="120" w:line="240" w:lineRule="auto"/>
        <w:rPr>
          <w:rFonts w:ascii="Times New Roman" w:hAnsi="Times New Roman"/>
          <w:iCs/>
          <w:sz w:val="28"/>
          <w:szCs w:val="28"/>
          <w:lang w:val="it-IT"/>
        </w:rPr>
      </w:pPr>
      <w:r w:rsidRPr="002763B3">
        <w:rPr>
          <w:rFonts w:ascii="Times New Roman" w:hAnsi="Times New Roman"/>
          <w:b/>
          <w:iCs/>
          <w:sz w:val="28"/>
          <w:szCs w:val="28"/>
          <w:lang w:val="it-IT"/>
        </w:rPr>
        <w:t>Điều 44. Căn cứ giao đất, cho thuê đất, cho phép chuyển mục đích sử dụng đất đối với trường hợp không thuộc diện chấp thuận chủ trương đầu tư, chấp thuận nhà đầu tư theo pháp luật về đầu tư</w:t>
      </w:r>
      <w:r w:rsidR="00E66033" w:rsidRPr="002763B3">
        <w:rPr>
          <w:rStyle w:val="FootnoteReference"/>
          <w:rFonts w:ascii="Times New Roman" w:hAnsi="Times New Roman"/>
          <w:b/>
          <w:iCs/>
          <w:sz w:val="28"/>
          <w:szCs w:val="28"/>
          <w:lang w:val="it-IT"/>
        </w:rPr>
        <w:footnoteReference w:id="111"/>
      </w:r>
    </w:p>
    <w:p w14:paraId="6E23692E" w14:textId="034AEF04" w:rsidR="006B075F" w:rsidRPr="002763B3" w:rsidRDefault="006B075F" w:rsidP="00F8028F">
      <w:pPr>
        <w:widowControl w:val="0"/>
        <w:spacing w:before="120" w:after="120" w:line="240" w:lineRule="auto"/>
        <w:rPr>
          <w:rFonts w:ascii="Times New Roman" w:hAnsi="Times New Roman"/>
          <w:iCs/>
          <w:sz w:val="28"/>
          <w:szCs w:val="28"/>
          <w:lang w:val="it-IT"/>
        </w:rPr>
      </w:pPr>
      <w:r w:rsidRPr="002763B3">
        <w:rPr>
          <w:rFonts w:ascii="Times New Roman" w:hAnsi="Times New Roman"/>
          <w:iCs/>
          <w:sz w:val="28"/>
          <w:szCs w:val="28"/>
          <w:lang w:val="it-IT"/>
        </w:rPr>
        <w:t>Căn cứ giao đất, cho thuê đất, cho phép chuyển mục đích sử dụng đất đối với trường hợp không thuộc diện chấp thuận chủ trương đầu tư, chấp thuận nhà đầu tư theo pháp luật về đầu tư là quy hoạch sử dụng đất cấp xã hoặc quy hoạch được lập theo quy định của pháp luật về quy hoạch đô thị và nông thôn đã được cơ quan có thẩm quyền phê duyệ</w:t>
      </w:r>
      <w:r w:rsidR="00A35AD3" w:rsidRPr="002763B3">
        <w:rPr>
          <w:rFonts w:ascii="Times New Roman" w:hAnsi="Times New Roman"/>
          <w:iCs/>
          <w:sz w:val="28"/>
          <w:szCs w:val="28"/>
          <w:lang w:val="it-IT"/>
        </w:rPr>
        <w:t>t</w:t>
      </w:r>
      <w:r w:rsidRPr="002763B3">
        <w:rPr>
          <w:rFonts w:ascii="Times New Roman" w:hAnsi="Times New Roman"/>
          <w:iCs/>
          <w:sz w:val="28"/>
          <w:szCs w:val="28"/>
          <w:lang w:val="it-IT"/>
        </w:rPr>
        <w:t>.</w:t>
      </w:r>
    </w:p>
    <w:bookmarkEnd w:id="49"/>
    <w:bookmarkEnd w:id="50"/>
    <w:p w14:paraId="2184FC9D" w14:textId="7618616C" w:rsidR="000E3995" w:rsidRPr="002763B3" w:rsidRDefault="000E3995" w:rsidP="000E3995">
      <w:pPr>
        <w:widowControl w:val="0"/>
        <w:spacing w:before="120" w:after="120" w:line="240" w:lineRule="auto"/>
        <w:outlineLvl w:val="1"/>
        <w:rPr>
          <w:rFonts w:ascii="Times New Roman" w:eastAsia="Tahoma" w:hAnsi="Times New Roman"/>
          <w:b/>
          <w:bCs/>
          <w:iCs/>
          <w:sz w:val="28"/>
          <w:szCs w:val="28"/>
          <w:lang w:eastAsia="x-none"/>
        </w:rPr>
      </w:pPr>
      <w:proofErr w:type="spellStart"/>
      <w:r w:rsidRPr="002763B3">
        <w:rPr>
          <w:rFonts w:ascii="Times New Roman" w:eastAsia="Tahoma" w:hAnsi="Times New Roman"/>
          <w:b/>
          <w:bCs/>
          <w:iCs/>
          <w:sz w:val="28"/>
          <w:szCs w:val="28"/>
          <w:lang w:eastAsia="x-none"/>
        </w:rPr>
        <w:t>Điều</w:t>
      </w:r>
      <w:proofErr w:type="spellEnd"/>
      <w:r w:rsidRPr="002763B3">
        <w:rPr>
          <w:rFonts w:ascii="Times New Roman" w:eastAsia="Tahoma" w:hAnsi="Times New Roman"/>
          <w:b/>
          <w:bCs/>
          <w:iCs/>
          <w:sz w:val="28"/>
          <w:szCs w:val="28"/>
          <w:lang w:eastAsia="x-none"/>
        </w:rPr>
        <w:t xml:space="preserve"> 44a. </w:t>
      </w:r>
      <w:proofErr w:type="spellStart"/>
      <w:r w:rsidRPr="002763B3">
        <w:rPr>
          <w:rFonts w:ascii="Times New Roman" w:eastAsia="Tahoma" w:hAnsi="Times New Roman"/>
          <w:b/>
          <w:bCs/>
          <w:iCs/>
          <w:sz w:val="28"/>
          <w:szCs w:val="28"/>
          <w:lang w:eastAsia="x-none"/>
        </w:rPr>
        <w:t>Việc</w:t>
      </w:r>
      <w:proofErr w:type="spellEnd"/>
      <w:r w:rsidRPr="002763B3">
        <w:rPr>
          <w:rFonts w:ascii="Times New Roman" w:eastAsia="Tahoma" w:hAnsi="Times New Roman"/>
          <w:b/>
          <w:bCs/>
          <w:iCs/>
          <w:sz w:val="28"/>
          <w:szCs w:val="28"/>
          <w:lang w:eastAsia="x-none"/>
        </w:rPr>
        <w:t xml:space="preserve"> </w:t>
      </w:r>
      <w:proofErr w:type="spellStart"/>
      <w:r w:rsidRPr="002763B3">
        <w:rPr>
          <w:rFonts w:ascii="Times New Roman" w:eastAsia="Tahoma" w:hAnsi="Times New Roman"/>
          <w:b/>
          <w:bCs/>
          <w:iCs/>
          <w:sz w:val="28"/>
          <w:szCs w:val="28"/>
          <w:lang w:eastAsia="x-none"/>
        </w:rPr>
        <w:t>giao</w:t>
      </w:r>
      <w:proofErr w:type="spellEnd"/>
      <w:r w:rsidRPr="002763B3">
        <w:rPr>
          <w:rFonts w:ascii="Times New Roman" w:eastAsia="Tahoma" w:hAnsi="Times New Roman"/>
          <w:b/>
          <w:bCs/>
          <w:iCs/>
          <w:sz w:val="28"/>
          <w:szCs w:val="28"/>
          <w:lang w:eastAsia="x-none"/>
        </w:rPr>
        <w:t xml:space="preserve"> </w:t>
      </w:r>
      <w:proofErr w:type="spellStart"/>
      <w:r w:rsidRPr="002763B3">
        <w:rPr>
          <w:rFonts w:ascii="Times New Roman" w:eastAsia="Tahoma" w:hAnsi="Times New Roman"/>
          <w:b/>
          <w:bCs/>
          <w:iCs/>
          <w:sz w:val="28"/>
          <w:szCs w:val="28"/>
          <w:lang w:eastAsia="x-none"/>
        </w:rPr>
        <w:t>đất</w:t>
      </w:r>
      <w:proofErr w:type="spellEnd"/>
      <w:r w:rsidRPr="002763B3">
        <w:rPr>
          <w:rFonts w:ascii="Times New Roman" w:eastAsia="Tahoma" w:hAnsi="Times New Roman"/>
          <w:b/>
          <w:bCs/>
          <w:iCs/>
          <w:sz w:val="28"/>
          <w:szCs w:val="28"/>
          <w:lang w:eastAsia="x-none"/>
        </w:rPr>
        <w:t xml:space="preserve">, </w:t>
      </w:r>
      <w:proofErr w:type="spellStart"/>
      <w:r w:rsidRPr="002763B3">
        <w:rPr>
          <w:rFonts w:ascii="Times New Roman" w:eastAsia="Tahoma" w:hAnsi="Times New Roman"/>
          <w:b/>
          <w:bCs/>
          <w:iCs/>
          <w:sz w:val="28"/>
          <w:szCs w:val="28"/>
          <w:lang w:eastAsia="x-none"/>
        </w:rPr>
        <w:t>cho</w:t>
      </w:r>
      <w:proofErr w:type="spellEnd"/>
      <w:r w:rsidRPr="002763B3">
        <w:rPr>
          <w:rFonts w:ascii="Times New Roman" w:eastAsia="Tahoma" w:hAnsi="Times New Roman"/>
          <w:b/>
          <w:bCs/>
          <w:iCs/>
          <w:sz w:val="28"/>
          <w:szCs w:val="28"/>
          <w:lang w:eastAsia="x-none"/>
        </w:rPr>
        <w:t xml:space="preserve"> </w:t>
      </w:r>
      <w:proofErr w:type="spellStart"/>
      <w:r w:rsidRPr="002763B3">
        <w:rPr>
          <w:rFonts w:ascii="Times New Roman" w:eastAsia="Tahoma" w:hAnsi="Times New Roman"/>
          <w:b/>
          <w:bCs/>
          <w:iCs/>
          <w:sz w:val="28"/>
          <w:szCs w:val="28"/>
          <w:lang w:eastAsia="x-none"/>
        </w:rPr>
        <w:t>thuê</w:t>
      </w:r>
      <w:proofErr w:type="spellEnd"/>
      <w:r w:rsidRPr="002763B3">
        <w:rPr>
          <w:rFonts w:ascii="Times New Roman" w:eastAsia="Tahoma" w:hAnsi="Times New Roman"/>
          <w:b/>
          <w:bCs/>
          <w:iCs/>
          <w:sz w:val="28"/>
          <w:szCs w:val="28"/>
          <w:lang w:eastAsia="x-none"/>
        </w:rPr>
        <w:t xml:space="preserve"> </w:t>
      </w:r>
      <w:proofErr w:type="spellStart"/>
      <w:r w:rsidRPr="002763B3">
        <w:rPr>
          <w:rFonts w:ascii="Times New Roman" w:eastAsia="Tahoma" w:hAnsi="Times New Roman"/>
          <w:b/>
          <w:bCs/>
          <w:iCs/>
          <w:sz w:val="28"/>
          <w:szCs w:val="28"/>
          <w:lang w:eastAsia="x-none"/>
        </w:rPr>
        <w:t>đất</w:t>
      </w:r>
      <w:proofErr w:type="spellEnd"/>
      <w:r w:rsidRPr="002763B3">
        <w:rPr>
          <w:rFonts w:ascii="Times New Roman" w:eastAsia="Tahoma" w:hAnsi="Times New Roman"/>
          <w:b/>
          <w:bCs/>
          <w:iCs/>
          <w:sz w:val="28"/>
          <w:szCs w:val="28"/>
          <w:lang w:eastAsia="x-none"/>
        </w:rPr>
        <w:t xml:space="preserve">, </w:t>
      </w:r>
      <w:proofErr w:type="spellStart"/>
      <w:r w:rsidRPr="002763B3">
        <w:rPr>
          <w:rFonts w:ascii="Times New Roman" w:eastAsia="Tahoma" w:hAnsi="Times New Roman"/>
          <w:b/>
          <w:bCs/>
          <w:iCs/>
          <w:sz w:val="28"/>
          <w:szCs w:val="28"/>
          <w:lang w:eastAsia="x-none"/>
        </w:rPr>
        <w:t>điều</w:t>
      </w:r>
      <w:proofErr w:type="spellEnd"/>
      <w:r w:rsidRPr="002763B3">
        <w:rPr>
          <w:rFonts w:ascii="Times New Roman" w:eastAsia="Tahoma" w:hAnsi="Times New Roman"/>
          <w:b/>
          <w:bCs/>
          <w:iCs/>
          <w:sz w:val="28"/>
          <w:szCs w:val="28"/>
          <w:lang w:eastAsia="x-none"/>
        </w:rPr>
        <w:t xml:space="preserve"> </w:t>
      </w:r>
      <w:proofErr w:type="spellStart"/>
      <w:r w:rsidRPr="002763B3">
        <w:rPr>
          <w:rFonts w:ascii="Times New Roman" w:eastAsia="Tahoma" w:hAnsi="Times New Roman"/>
          <w:b/>
          <w:bCs/>
          <w:iCs/>
          <w:sz w:val="28"/>
          <w:szCs w:val="28"/>
          <w:lang w:eastAsia="x-none"/>
        </w:rPr>
        <w:t>chỉnh</w:t>
      </w:r>
      <w:proofErr w:type="spellEnd"/>
      <w:r w:rsidRPr="002763B3">
        <w:rPr>
          <w:rFonts w:ascii="Times New Roman" w:eastAsia="Tahoma" w:hAnsi="Times New Roman"/>
          <w:b/>
          <w:bCs/>
          <w:iCs/>
          <w:sz w:val="28"/>
          <w:szCs w:val="28"/>
          <w:lang w:eastAsia="x-none"/>
        </w:rPr>
        <w:t xml:space="preserve"> </w:t>
      </w:r>
      <w:proofErr w:type="spellStart"/>
      <w:r w:rsidRPr="002763B3">
        <w:rPr>
          <w:rFonts w:ascii="Times New Roman" w:eastAsia="Tahoma" w:hAnsi="Times New Roman"/>
          <w:b/>
          <w:bCs/>
          <w:iCs/>
          <w:sz w:val="28"/>
          <w:szCs w:val="28"/>
          <w:lang w:eastAsia="x-none"/>
        </w:rPr>
        <w:t>quyết</w:t>
      </w:r>
      <w:proofErr w:type="spellEnd"/>
      <w:r w:rsidRPr="002763B3">
        <w:rPr>
          <w:rFonts w:ascii="Times New Roman" w:eastAsia="Tahoma" w:hAnsi="Times New Roman"/>
          <w:b/>
          <w:bCs/>
          <w:iCs/>
          <w:sz w:val="28"/>
          <w:szCs w:val="28"/>
          <w:lang w:eastAsia="x-none"/>
        </w:rPr>
        <w:t xml:space="preserve"> </w:t>
      </w:r>
      <w:proofErr w:type="spellStart"/>
      <w:r w:rsidRPr="002763B3">
        <w:rPr>
          <w:rFonts w:ascii="Times New Roman" w:eastAsia="Tahoma" w:hAnsi="Times New Roman"/>
          <w:b/>
          <w:bCs/>
          <w:iCs/>
          <w:sz w:val="28"/>
          <w:szCs w:val="28"/>
          <w:lang w:eastAsia="x-none"/>
        </w:rPr>
        <w:t>định</w:t>
      </w:r>
      <w:proofErr w:type="spellEnd"/>
      <w:r w:rsidRPr="002763B3">
        <w:rPr>
          <w:rFonts w:ascii="Times New Roman" w:eastAsia="Tahoma" w:hAnsi="Times New Roman"/>
          <w:b/>
          <w:bCs/>
          <w:iCs/>
          <w:sz w:val="28"/>
          <w:szCs w:val="28"/>
          <w:lang w:eastAsia="x-none"/>
        </w:rPr>
        <w:t xml:space="preserve"> </w:t>
      </w:r>
      <w:proofErr w:type="spellStart"/>
      <w:r w:rsidRPr="002763B3">
        <w:rPr>
          <w:rFonts w:ascii="Times New Roman" w:eastAsia="Tahoma" w:hAnsi="Times New Roman"/>
          <w:b/>
          <w:bCs/>
          <w:iCs/>
          <w:sz w:val="28"/>
          <w:szCs w:val="28"/>
          <w:lang w:eastAsia="x-none"/>
        </w:rPr>
        <w:t>giao</w:t>
      </w:r>
      <w:proofErr w:type="spellEnd"/>
      <w:r w:rsidRPr="002763B3">
        <w:rPr>
          <w:rFonts w:ascii="Times New Roman" w:eastAsia="Tahoma" w:hAnsi="Times New Roman"/>
          <w:b/>
          <w:bCs/>
          <w:iCs/>
          <w:sz w:val="28"/>
          <w:szCs w:val="28"/>
          <w:lang w:eastAsia="x-none"/>
        </w:rPr>
        <w:t xml:space="preserve"> </w:t>
      </w:r>
      <w:proofErr w:type="spellStart"/>
      <w:r w:rsidRPr="002763B3">
        <w:rPr>
          <w:rFonts w:ascii="Times New Roman" w:eastAsia="Tahoma" w:hAnsi="Times New Roman"/>
          <w:b/>
          <w:bCs/>
          <w:iCs/>
          <w:sz w:val="28"/>
          <w:szCs w:val="28"/>
          <w:lang w:eastAsia="x-none"/>
        </w:rPr>
        <w:t>đất</w:t>
      </w:r>
      <w:proofErr w:type="spellEnd"/>
      <w:r w:rsidRPr="002763B3">
        <w:rPr>
          <w:rFonts w:ascii="Times New Roman" w:eastAsia="Tahoma" w:hAnsi="Times New Roman"/>
          <w:b/>
          <w:bCs/>
          <w:iCs/>
          <w:sz w:val="28"/>
          <w:szCs w:val="28"/>
          <w:lang w:eastAsia="x-none"/>
        </w:rPr>
        <w:t xml:space="preserve">, </w:t>
      </w:r>
      <w:proofErr w:type="spellStart"/>
      <w:r w:rsidRPr="002763B3">
        <w:rPr>
          <w:rFonts w:ascii="Times New Roman" w:eastAsia="Tahoma" w:hAnsi="Times New Roman"/>
          <w:b/>
          <w:bCs/>
          <w:iCs/>
          <w:sz w:val="28"/>
          <w:szCs w:val="28"/>
          <w:lang w:eastAsia="x-none"/>
        </w:rPr>
        <w:t>cho</w:t>
      </w:r>
      <w:proofErr w:type="spellEnd"/>
      <w:r w:rsidRPr="002763B3">
        <w:rPr>
          <w:rFonts w:ascii="Times New Roman" w:eastAsia="Tahoma" w:hAnsi="Times New Roman"/>
          <w:b/>
          <w:bCs/>
          <w:iCs/>
          <w:sz w:val="28"/>
          <w:szCs w:val="28"/>
          <w:lang w:eastAsia="x-none"/>
        </w:rPr>
        <w:t xml:space="preserve"> </w:t>
      </w:r>
      <w:proofErr w:type="spellStart"/>
      <w:r w:rsidRPr="002763B3">
        <w:rPr>
          <w:rFonts w:ascii="Times New Roman" w:eastAsia="Tahoma" w:hAnsi="Times New Roman"/>
          <w:b/>
          <w:bCs/>
          <w:iCs/>
          <w:sz w:val="28"/>
          <w:szCs w:val="28"/>
          <w:lang w:eastAsia="x-none"/>
        </w:rPr>
        <w:t>thuê</w:t>
      </w:r>
      <w:proofErr w:type="spellEnd"/>
      <w:r w:rsidRPr="002763B3">
        <w:rPr>
          <w:rFonts w:ascii="Times New Roman" w:eastAsia="Tahoma" w:hAnsi="Times New Roman"/>
          <w:b/>
          <w:bCs/>
          <w:iCs/>
          <w:sz w:val="28"/>
          <w:szCs w:val="28"/>
          <w:lang w:eastAsia="x-none"/>
        </w:rPr>
        <w:t xml:space="preserve"> </w:t>
      </w:r>
      <w:proofErr w:type="spellStart"/>
      <w:r w:rsidRPr="002763B3">
        <w:rPr>
          <w:rFonts w:ascii="Times New Roman" w:eastAsia="Tahoma" w:hAnsi="Times New Roman"/>
          <w:b/>
          <w:bCs/>
          <w:iCs/>
          <w:sz w:val="28"/>
          <w:szCs w:val="28"/>
          <w:lang w:eastAsia="x-none"/>
        </w:rPr>
        <w:t>đất</w:t>
      </w:r>
      <w:proofErr w:type="spellEnd"/>
      <w:r w:rsidRPr="002763B3">
        <w:rPr>
          <w:rFonts w:ascii="Times New Roman" w:eastAsia="Tahoma" w:hAnsi="Times New Roman"/>
          <w:b/>
          <w:bCs/>
          <w:iCs/>
          <w:sz w:val="28"/>
          <w:szCs w:val="28"/>
          <w:lang w:eastAsia="x-none"/>
        </w:rPr>
        <w:t xml:space="preserve">, </w:t>
      </w:r>
      <w:proofErr w:type="spellStart"/>
      <w:r w:rsidRPr="002763B3">
        <w:rPr>
          <w:rFonts w:ascii="Times New Roman" w:eastAsia="Tahoma" w:hAnsi="Times New Roman"/>
          <w:b/>
          <w:bCs/>
          <w:iCs/>
          <w:sz w:val="28"/>
          <w:szCs w:val="28"/>
          <w:lang w:eastAsia="x-none"/>
        </w:rPr>
        <w:t>cho</w:t>
      </w:r>
      <w:proofErr w:type="spellEnd"/>
      <w:r w:rsidRPr="002763B3">
        <w:rPr>
          <w:rFonts w:ascii="Times New Roman" w:eastAsia="Tahoma" w:hAnsi="Times New Roman"/>
          <w:b/>
          <w:bCs/>
          <w:iCs/>
          <w:sz w:val="28"/>
          <w:szCs w:val="28"/>
          <w:lang w:eastAsia="x-none"/>
        </w:rPr>
        <w:t xml:space="preserve"> </w:t>
      </w:r>
      <w:proofErr w:type="spellStart"/>
      <w:r w:rsidRPr="002763B3">
        <w:rPr>
          <w:rFonts w:ascii="Times New Roman" w:eastAsia="Tahoma" w:hAnsi="Times New Roman"/>
          <w:b/>
          <w:bCs/>
          <w:iCs/>
          <w:sz w:val="28"/>
          <w:szCs w:val="28"/>
          <w:lang w:eastAsia="x-none"/>
        </w:rPr>
        <w:t>phép</w:t>
      </w:r>
      <w:proofErr w:type="spellEnd"/>
      <w:r w:rsidRPr="002763B3">
        <w:rPr>
          <w:rFonts w:ascii="Times New Roman" w:eastAsia="Tahoma" w:hAnsi="Times New Roman"/>
          <w:b/>
          <w:bCs/>
          <w:iCs/>
          <w:sz w:val="28"/>
          <w:szCs w:val="28"/>
          <w:lang w:eastAsia="x-none"/>
        </w:rPr>
        <w:t xml:space="preserve"> </w:t>
      </w:r>
      <w:proofErr w:type="spellStart"/>
      <w:r w:rsidRPr="002763B3">
        <w:rPr>
          <w:rFonts w:ascii="Times New Roman" w:eastAsia="Tahoma" w:hAnsi="Times New Roman"/>
          <w:b/>
          <w:bCs/>
          <w:iCs/>
          <w:sz w:val="28"/>
          <w:szCs w:val="28"/>
          <w:lang w:eastAsia="x-none"/>
        </w:rPr>
        <w:t>chuyển</w:t>
      </w:r>
      <w:proofErr w:type="spellEnd"/>
      <w:r w:rsidRPr="002763B3">
        <w:rPr>
          <w:rFonts w:ascii="Times New Roman" w:eastAsia="Tahoma" w:hAnsi="Times New Roman"/>
          <w:b/>
          <w:bCs/>
          <w:iCs/>
          <w:sz w:val="28"/>
          <w:szCs w:val="28"/>
          <w:lang w:eastAsia="x-none"/>
        </w:rPr>
        <w:t xml:space="preserve"> </w:t>
      </w:r>
      <w:proofErr w:type="spellStart"/>
      <w:r w:rsidRPr="002763B3">
        <w:rPr>
          <w:rFonts w:ascii="Times New Roman" w:eastAsia="Tahoma" w:hAnsi="Times New Roman"/>
          <w:b/>
          <w:bCs/>
          <w:iCs/>
          <w:sz w:val="28"/>
          <w:szCs w:val="28"/>
          <w:lang w:eastAsia="x-none"/>
        </w:rPr>
        <w:t>mục</w:t>
      </w:r>
      <w:proofErr w:type="spellEnd"/>
      <w:r w:rsidRPr="002763B3">
        <w:rPr>
          <w:rFonts w:ascii="Times New Roman" w:eastAsia="Tahoma" w:hAnsi="Times New Roman"/>
          <w:b/>
          <w:bCs/>
          <w:iCs/>
          <w:sz w:val="28"/>
          <w:szCs w:val="28"/>
          <w:lang w:eastAsia="x-none"/>
        </w:rPr>
        <w:t xml:space="preserve"> </w:t>
      </w:r>
      <w:proofErr w:type="spellStart"/>
      <w:r w:rsidRPr="002763B3">
        <w:rPr>
          <w:rFonts w:ascii="Times New Roman" w:eastAsia="Tahoma" w:hAnsi="Times New Roman"/>
          <w:b/>
          <w:bCs/>
          <w:iCs/>
          <w:sz w:val="28"/>
          <w:szCs w:val="28"/>
          <w:lang w:eastAsia="x-none"/>
        </w:rPr>
        <w:t>đích</w:t>
      </w:r>
      <w:proofErr w:type="spellEnd"/>
      <w:r w:rsidRPr="002763B3">
        <w:rPr>
          <w:rFonts w:ascii="Times New Roman" w:eastAsia="Tahoma" w:hAnsi="Times New Roman"/>
          <w:b/>
          <w:bCs/>
          <w:iCs/>
          <w:sz w:val="28"/>
          <w:szCs w:val="28"/>
          <w:lang w:eastAsia="x-none"/>
        </w:rPr>
        <w:t xml:space="preserve"> </w:t>
      </w:r>
      <w:proofErr w:type="spellStart"/>
      <w:r w:rsidRPr="002763B3">
        <w:rPr>
          <w:rFonts w:ascii="Times New Roman" w:eastAsia="Tahoma" w:hAnsi="Times New Roman"/>
          <w:b/>
          <w:bCs/>
          <w:iCs/>
          <w:sz w:val="28"/>
          <w:szCs w:val="28"/>
          <w:lang w:eastAsia="x-none"/>
        </w:rPr>
        <w:t>sử</w:t>
      </w:r>
      <w:proofErr w:type="spellEnd"/>
      <w:r w:rsidRPr="002763B3">
        <w:rPr>
          <w:rFonts w:ascii="Times New Roman" w:eastAsia="Tahoma" w:hAnsi="Times New Roman"/>
          <w:b/>
          <w:bCs/>
          <w:iCs/>
          <w:sz w:val="28"/>
          <w:szCs w:val="28"/>
          <w:lang w:eastAsia="x-none"/>
        </w:rPr>
        <w:t xml:space="preserve"> </w:t>
      </w:r>
      <w:proofErr w:type="spellStart"/>
      <w:r w:rsidRPr="002763B3">
        <w:rPr>
          <w:rFonts w:ascii="Times New Roman" w:eastAsia="Tahoma" w:hAnsi="Times New Roman"/>
          <w:b/>
          <w:bCs/>
          <w:iCs/>
          <w:sz w:val="28"/>
          <w:szCs w:val="28"/>
          <w:lang w:eastAsia="x-none"/>
        </w:rPr>
        <w:t>dụng</w:t>
      </w:r>
      <w:proofErr w:type="spellEnd"/>
      <w:r w:rsidRPr="002763B3">
        <w:rPr>
          <w:rFonts w:ascii="Times New Roman" w:eastAsia="Tahoma" w:hAnsi="Times New Roman"/>
          <w:b/>
          <w:bCs/>
          <w:iCs/>
          <w:sz w:val="28"/>
          <w:szCs w:val="28"/>
          <w:lang w:eastAsia="x-none"/>
        </w:rPr>
        <w:t xml:space="preserve"> </w:t>
      </w:r>
      <w:proofErr w:type="spellStart"/>
      <w:r w:rsidRPr="002763B3">
        <w:rPr>
          <w:rFonts w:ascii="Times New Roman" w:eastAsia="Tahoma" w:hAnsi="Times New Roman"/>
          <w:b/>
          <w:bCs/>
          <w:iCs/>
          <w:sz w:val="28"/>
          <w:szCs w:val="28"/>
          <w:lang w:eastAsia="x-none"/>
        </w:rPr>
        <w:t>đất</w:t>
      </w:r>
      <w:proofErr w:type="spellEnd"/>
      <w:r w:rsidR="00736E1D" w:rsidRPr="002763B3">
        <w:rPr>
          <w:rStyle w:val="FootnoteReference"/>
          <w:rFonts w:ascii="Times New Roman" w:eastAsia="Tahoma" w:hAnsi="Times New Roman"/>
          <w:b/>
          <w:bCs/>
          <w:iCs/>
          <w:sz w:val="28"/>
          <w:szCs w:val="28"/>
          <w:lang w:eastAsia="x-none"/>
        </w:rPr>
        <w:footnoteReference w:id="112"/>
      </w:r>
    </w:p>
    <w:p w14:paraId="5CB451BE" w14:textId="5F2E308E" w:rsidR="000E3995" w:rsidRPr="002763B3" w:rsidRDefault="000E3995" w:rsidP="000E3995">
      <w:pPr>
        <w:widowControl w:val="0"/>
        <w:spacing w:before="120" w:after="120" w:line="240" w:lineRule="auto"/>
        <w:rPr>
          <w:rFonts w:ascii="Times New Roman" w:eastAsia="Tahoma" w:hAnsi="Times New Roman"/>
          <w:iCs/>
          <w:sz w:val="28"/>
          <w:szCs w:val="28"/>
          <w:lang w:eastAsia="x-none"/>
        </w:rPr>
      </w:pPr>
      <w:r w:rsidRPr="002763B3">
        <w:rPr>
          <w:rFonts w:ascii="Times New Roman" w:eastAsia="Tahoma" w:hAnsi="Times New Roman"/>
          <w:iCs/>
          <w:sz w:val="28"/>
          <w:szCs w:val="28"/>
          <w:lang w:eastAsia="x-none"/>
        </w:rPr>
        <w:t xml:space="preserve">1. </w:t>
      </w:r>
      <w:proofErr w:type="spellStart"/>
      <w:r w:rsidRPr="002763B3">
        <w:rPr>
          <w:rFonts w:ascii="Times New Roman" w:eastAsia="Tahoma" w:hAnsi="Times New Roman"/>
          <w:iCs/>
          <w:sz w:val="28"/>
          <w:szCs w:val="28"/>
          <w:lang w:eastAsia="x-none"/>
        </w:rPr>
        <w:t>Việc</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điều</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chỉnh</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quyết</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định</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giao</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đất</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cho</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thuê</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đất</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cho</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phép</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chuyển</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mục</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đích</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sử</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dụng</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đất</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thực</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hiện</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trong</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các</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trường</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hợp</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sau</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đây</w:t>
      </w:r>
      <w:proofErr w:type="spellEnd"/>
      <w:r w:rsidRPr="002763B3">
        <w:rPr>
          <w:rFonts w:ascii="Times New Roman" w:eastAsia="Tahoma" w:hAnsi="Times New Roman"/>
          <w:iCs/>
          <w:sz w:val="28"/>
          <w:szCs w:val="28"/>
          <w:lang w:eastAsia="x-none"/>
        </w:rPr>
        <w:t>:</w:t>
      </w:r>
      <w:r w:rsidR="00736E1D" w:rsidRPr="002763B3">
        <w:rPr>
          <w:rFonts w:ascii="Times New Roman" w:eastAsia="Tahoma" w:hAnsi="Times New Roman"/>
          <w:iCs/>
          <w:sz w:val="28"/>
          <w:szCs w:val="28"/>
          <w:lang w:eastAsia="x-none"/>
        </w:rPr>
        <w:t xml:space="preserve"> </w:t>
      </w:r>
    </w:p>
    <w:p w14:paraId="4AE508ED" w14:textId="4ACA6454" w:rsidR="000E3995" w:rsidRPr="002763B3" w:rsidRDefault="000E3995" w:rsidP="000E3995">
      <w:pPr>
        <w:widowControl w:val="0"/>
        <w:spacing w:before="120" w:after="120" w:line="240" w:lineRule="auto"/>
        <w:rPr>
          <w:rFonts w:ascii="Times New Roman" w:eastAsia="Tahoma" w:hAnsi="Times New Roman"/>
          <w:iCs/>
          <w:sz w:val="28"/>
          <w:szCs w:val="28"/>
          <w:lang w:eastAsia="x-none"/>
        </w:rPr>
      </w:pPr>
      <w:r w:rsidRPr="002763B3">
        <w:rPr>
          <w:rFonts w:ascii="Times New Roman" w:eastAsia="Tahoma" w:hAnsi="Times New Roman"/>
          <w:iCs/>
          <w:sz w:val="28"/>
          <w:szCs w:val="28"/>
          <w:lang w:eastAsia="x-none"/>
        </w:rPr>
        <w:t xml:space="preserve">a) Khi </w:t>
      </w:r>
      <w:proofErr w:type="spellStart"/>
      <w:r w:rsidRPr="002763B3">
        <w:rPr>
          <w:rFonts w:ascii="Times New Roman" w:eastAsia="Tahoma" w:hAnsi="Times New Roman"/>
          <w:iCs/>
          <w:sz w:val="28"/>
          <w:szCs w:val="28"/>
          <w:lang w:eastAsia="x-none"/>
        </w:rPr>
        <w:t>có</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văn</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bản</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của</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cơ</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quan</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nhà</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nước</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có</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thẩm</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quyền</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có</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nội</w:t>
      </w:r>
      <w:proofErr w:type="spellEnd"/>
      <w:r w:rsidRPr="002763B3">
        <w:rPr>
          <w:rFonts w:ascii="Times New Roman" w:eastAsia="Tahoma" w:hAnsi="Times New Roman"/>
          <w:iCs/>
          <w:sz w:val="28"/>
          <w:szCs w:val="28"/>
          <w:lang w:eastAsia="x-none"/>
        </w:rPr>
        <w:t xml:space="preserve"> dung </w:t>
      </w:r>
      <w:proofErr w:type="spellStart"/>
      <w:r w:rsidRPr="002763B3">
        <w:rPr>
          <w:rFonts w:ascii="Times New Roman" w:eastAsia="Tahoma" w:hAnsi="Times New Roman"/>
          <w:iCs/>
          <w:sz w:val="28"/>
          <w:szCs w:val="28"/>
          <w:lang w:eastAsia="x-none"/>
        </w:rPr>
        <w:t>làm</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thay</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đổi</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căn</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cứ</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quyết</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định</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giao</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đất</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cho</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thuê</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đất</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cho</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phép</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chuyển</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mục</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đích</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sử</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dụng</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đất</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quy</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định</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tại</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các</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khoản</w:t>
      </w:r>
      <w:proofErr w:type="spellEnd"/>
      <w:r w:rsidRPr="002763B3">
        <w:rPr>
          <w:rFonts w:ascii="Times New Roman" w:eastAsia="Tahoma" w:hAnsi="Times New Roman"/>
          <w:iCs/>
          <w:sz w:val="28"/>
          <w:szCs w:val="28"/>
          <w:lang w:eastAsia="x-none"/>
        </w:rPr>
        <w:t xml:space="preserve"> 1, 2, 3, 4 </w:t>
      </w:r>
      <w:proofErr w:type="spellStart"/>
      <w:r w:rsidRPr="002763B3">
        <w:rPr>
          <w:rFonts w:ascii="Times New Roman" w:eastAsia="Tahoma" w:hAnsi="Times New Roman"/>
          <w:iCs/>
          <w:sz w:val="28"/>
          <w:szCs w:val="28"/>
          <w:lang w:eastAsia="x-none"/>
        </w:rPr>
        <w:t>và</w:t>
      </w:r>
      <w:proofErr w:type="spellEnd"/>
      <w:r w:rsidRPr="002763B3">
        <w:rPr>
          <w:rFonts w:ascii="Times New Roman" w:eastAsia="Tahoma" w:hAnsi="Times New Roman"/>
          <w:iCs/>
          <w:sz w:val="28"/>
          <w:szCs w:val="28"/>
          <w:lang w:eastAsia="x-none"/>
        </w:rPr>
        <w:t xml:space="preserve"> 5 </w:t>
      </w:r>
      <w:proofErr w:type="spellStart"/>
      <w:r w:rsidRPr="002763B3">
        <w:rPr>
          <w:rFonts w:ascii="Times New Roman" w:eastAsia="Tahoma" w:hAnsi="Times New Roman"/>
          <w:iCs/>
          <w:sz w:val="28"/>
          <w:szCs w:val="28"/>
          <w:lang w:eastAsia="x-none"/>
        </w:rPr>
        <w:t>Điều</w:t>
      </w:r>
      <w:proofErr w:type="spellEnd"/>
      <w:r w:rsidRPr="002763B3">
        <w:rPr>
          <w:rFonts w:ascii="Times New Roman" w:eastAsia="Tahoma" w:hAnsi="Times New Roman"/>
          <w:iCs/>
          <w:sz w:val="28"/>
          <w:szCs w:val="28"/>
          <w:lang w:eastAsia="x-none"/>
        </w:rPr>
        <w:t xml:space="preserve"> 116 </w:t>
      </w:r>
      <w:proofErr w:type="spellStart"/>
      <w:r w:rsidRPr="002763B3">
        <w:rPr>
          <w:rFonts w:ascii="Times New Roman" w:eastAsia="Tahoma" w:hAnsi="Times New Roman"/>
          <w:iCs/>
          <w:sz w:val="28"/>
          <w:szCs w:val="28"/>
          <w:lang w:eastAsia="x-none"/>
        </w:rPr>
        <w:t>của</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Luật</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Đất</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đai</w:t>
      </w:r>
      <w:proofErr w:type="spellEnd"/>
      <w:r w:rsidRPr="002763B3">
        <w:rPr>
          <w:rFonts w:ascii="Times New Roman" w:eastAsia="Tahoma" w:hAnsi="Times New Roman"/>
          <w:iCs/>
          <w:sz w:val="28"/>
          <w:szCs w:val="28"/>
          <w:lang w:eastAsia="x-none"/>
        </w:rPr>
        <w:t>;</w:t>
      </w:r>
    </w:p>
    <w:p w14:paraId="01595BD2" w14:textId="7619B677" w:rsidR="000E3995" w:rsidRPr="002763B3" w:rsidRDefault="000E3995" w:rsidP="000E3995">
      <w:pPr>
        <w:widowControl w:val="0"/>
        <w:spacing w:before="120" w:after="120" w:line="240" w:lineRule="auto"/>
        <w:rPr>
          <w:rFonts w:ascii="Times New Roman" w:eastAsia="Tahoma" w:hAnsi="Times New Roman"/>
          <w:iCs/>
          <w:sz w:val="28"/>
          <w:szCs w:val="28"/>
          <w:lang w:eastAsia="x-none"/>
        </w:rPr>
      </w:pPr>
      <w:r w:rsidRPr="002763B3">
        <w:rPr>
          <w:rFonts w:ascii="Times New Roman" w:eastAsia="Tahoma" w:hAnsi="Times New Roman"/>
          <w:iCs/>
          <w:sz w:val="28"/>
          <w:szCs w:val="28"/>
          <w:lang w:eastAsia="x-none"/>
        </w:rPr>
        <w:t xml:space="preserve">b) Trường </w:t>
      </w:r>
      <w:proofErr w:type="spellStart"/>
      <w:r w:rsidRPr="002763B3">
        <w:rPr>
          <w:rFonts w:ascii="Times New Roman" w:eastAsia="Tahoma" w:hAnsi="Times New Roman"/>
          <w:iCs/>
          <w:sz w:val="28"/>
          <w:szCs w:val="28"/>
          <w:lang w:eastAsia="x-none"/>
        </w:rPr>
        <w:t>hợp</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có</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sai</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sót</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về</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ranh</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giới</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vị</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trí</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diện</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tích</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mục</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đích</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sử</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dụng</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giữa</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bản</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đồ</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quy</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hoạch</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bản</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đồ</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địa</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chính</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quyết</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định</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giao</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đất</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cho</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thuê</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đất</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cho</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phép</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chuyển</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mục</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đích</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sử</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dụng</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đất</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và</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số</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liệu</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bàn</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giao</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đất</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trên</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thực</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địa</w:t>
      </w:r>
      <w:proofErr w:type="spellEnd"/>
      <w:r w:rsidRPr="002763B3">
        <w:rPr>
          <w:rFonts w:ascii="Times New Roman" w:eastAsia="Tahoma" w:hAnsi="Times New Roman"/>
          <w:iCs/>
          <w:sz w:val="28"/>
          <w:szCs w:val="28"/>
          <w:lang w:eastAsia="x-none"/>
        </w:rPr>
        <w:t>.</w:t>
      </w:r>
    </w:p>
    <w:p w14:paraId="2950B7CD" w14:textId="2A49FD8B" w:rsidR="000E3995" w:rsidRPr="002763B3" w:rsidRDefault="000E3995" w:rsidP="000E3995">
      <w:pPr>
        <w:widowControl w:val="0"/>
        <w:spacing w:before="120" w:after="120" w:line="240" w:lineRule="auto"/>
        <w:rPr>
          <w:rFonts w:ascii="Times New Roman" w:eastAsia="Tahoma" w:hAnsi="Times New Roman"/>
          <w:iCs/>
          <w:sz w:val="28"/>
          <w:szCs w:val="28"/>
          <w:lang w:eastAsia="x-none"/>
        </w:rPr>
      </w:pPr>
      <w:r w:rsidRPr="002763B3">
        <w:rPr>
          <w:rFonts w:ascii="Times New Roman" w:eastAsia="Tahoma" w:hAnsi="Times New Roman"/>
          <w:iCs/>
          <w:sz w:val="28"/>
          <w:szCs w:val="28"/>
          <w:lang w:eastAsia="x-none"/>
        </w:rPr>
        <w:t xml:space="preserve">2. Trường </w:t>
      </w:r>
      <w:proofErr w:type="spellStart"/>
      <w:r w:rsidRPr="002763B3">
        <w:rPr>
          <w:rFonts w:ascii="Times New Roman" w:eastAsia="Tahoma" w:hAnsi="Times New Roman"/>
          <w:iCs/>
          <w:sz w:val="28"/>
          <w:szCs w:val="28"/>
          <w:lang w:eastAsia="x-none"/>
        </w:rPr>
        <w:t>hợp</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giao</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đất</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để</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thực</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hiện</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bồi</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thường</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bằng</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đất</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hoặc</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hỗ</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trợ</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tái</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định</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cư</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khi</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Nhà</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nước</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thu</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hồi</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đất</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quy</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định</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tại</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khoản</w:t>
      </w:r>
      <w:proofErr w:type="spellEnd"/>
      <w:r w:rsidRPr="002763B3">
        <w:rPr>
          <w:rFonts w:ascii="Times New Roman" w:eastAsia="Tahoma" w:hAnsi="Times New Roman"/>
          <w:iCs/>
          <w:sz w:val="28"/>
          <w:szCs w:val="28"/>
          <w:lang w:eastAsia="x-none"/>
        </w:rPr>
        <w:t xml:space="preserve"> 4 </w:t>
      </w:r>
      <w:proofErr w:type="spellStart"/>
      <w:r w:rsidRPr="002763B3">
        <w:rPr>
          <w:rFonts w:ascii="Times New Roman" w:eastAsia="Tahoma" w:hAnsi="Times New Roman"/>
          <w:iCs/>
          <w:sz w:val="28"/>
          <w:szCs w:val="28"/>
          <w:lang w:eastAsia="x-none"/>
        </w:rPr>
        <w:t>Điều</w:t>
      </w:r>
      <w:proofErr w:type="spellEnd"/>
      <w:r w:rsidRPr="002763B3">
        <w:rPr>
          <w:rFonts w:ascii="Times New Roman" w:eastAsia="Tahoma" w:hAnsi="Times New Roman"/>
          <w:iCs/>
          <w:sz w:val="28"/>
          <w:szCs w:val="28"/>
          <w:lang w:eastAsia="x-none"/>
        </w:rPr>
        <w:t xml:space="preserve"> 119 </w:t>
      </w:r>
      <w:proofErr w:type="spellStart"/>
      <w:r w:rsidRPr="002763B3">
        <w:rPr>
          <w:rFonts w:ascii="Times New Roman" w:eastAsia="Tahoma" w:hAnsi="Times New Roman"/>
          <w:iCs/>
          <w:sz w:val="28"/>
          <w:szCs w:val="28"/>
          <w:lang w:eastAsia="x-none"/>
        </w:rPr>
        <w:t>và</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điểm</w:t>
      </w:r>
      <w:proofErr w:type="spellEnd"/>
      <w:r w:rsidRPr="002763B3">
        <w:rPr>
          <w:rFonts w:ascii="Times New Roman" w:eastAsia="Tahoma" w:hAnsi="Times New Roman"/>
          <w:iCs/>
          <w:sz w:val="28"/>
          <w:szCs w:val="28"/>
          <w:lang w:eastAsia="x-none"/>
        </w:rPr>
        <w:t xml:space="preserve"> l </w:t>
      </w:r>
      <w:proofErr w:type="spellStart"/>
      <w:r w:rsidRPr="002763B3">
        <w:rPr>
          <w:rFonts w:ascii="Times New Roman" w:eastAsia="Tahoma" w:hAnsi="Times New Roman"/>
          <w:iCs/>
          <w:sz w:val="28"/>
          <w:szCs w:val="28"/>
          <w:lang w:eastAsia="x-none"/>
        </w:rPr>
        <w:t>khoản</w:t>
      </w:r>
      <w:proofErr w:type="spellEnd"/>
      <w:r w:rsidRPr="002763B3">
        <w:rPr>
          <w:rFonts w:ascii="Times New Roman" w:eastAsia="Tahoma" w:hAnsi="Times New Roman"/>
          <w:iCs/>
          <w:sz w:val="28"/>
          <w:szCs w:val="28"/>
          <w:lang w:eastAsia="x-none"/>
        </w:rPr>
        <w:t xml:space="preserve"> 3 </w:t>
      </w:r>
      <w:proofErr w:type="spellStart"/>
      <w:r w:rsidRPr="002763B3">
        <w:rPr>
          <w:rFonts w:ascii="Times New Roman" w:eastAsia="Tahoma" w:hAnsi="Times New Roman"/>
          <w:iCs/>
          <w:sz w:val="28"/>
          <w:szCs w:val="28"/>
          <w:lang w:eastAsia="x-none"/>
        </w:rPr>
        <w:t>Điều</w:t>
      </w:r>
      <w:proofErr w:type="spellEnd"/>
      <w:r w:rsidRPr="002763B3">
        <w:rPr>
          <w:rFonts w:ascii="Times New Roman" w:eastAsia="Tahoma" w:hAnsi="Times New Roman"/>
          <w:iCs/>
          <w:sz w:val="28"/>
          <w:szCs w:val="28"/>
          <w:lang w:eastAsia="x-none"/>
        </w:rPr>
        <w:t xml:space="preserve"> 124 </w:t>
      </w:r>
      <w:proofErr w:type="spellStart"/>
      <w:r w:rsidRPr="002763B3">
        <w:rPr>
          <w:rFonts w:ascii="Times New Roman" w:eastAsia="Tahoma" w:hAnsi="Times New Roman"/>
          <w:iCs/>
          <w:sz w:val="28"/>
          <w:szCs w:val="28"/>
          <w:lang w:eastAsia="x-none"/>
        </w:rPr>
        <w:t>của</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Luật</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Đất</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đai</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thì</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thực</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hiện</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theo</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phương</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án</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bồi</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thường</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hỗ</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trợ</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tái</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định</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cư</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được</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cơ</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quan</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nhà</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nước</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có</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thẩm</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quyền</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phê</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duyệt</w:t>
      </w:r>
      <w:proofErr w:type="spellEnd"/>
      <w:r w:rsidRPr="002763B3">
        <w:rPr>
          <w:rFonts w:ascii="Times New Roman" w:eastAsia="Tahoma" w:hAnsi="Times New Roman"/>
          <w:iCs/>
          <w:sz w:val="28"/>
          <w:szCs w:val="28"/>
          <w:lang w:eastAsia="x-none"/>
        </w:rPr>
        <w:t>.</w:t>
      </w:r>
    </w:p>
    <w:p w14:paraId="120422DF" w14:textId="32E4A397" w:rsidR="000E3995" w:rsidRPr="002763B3" w:rsidRDefault="000E3995" w:rsidP="000E3995">
      <w:pPr>
        <w:widowControl w:val="0"/>
        <w:spacing w:before="120" w:after="120" w:line="240" w:lineRule="auto"/>
        <w:rPr>
          <w:rFonts w:ascii="Times New Roman" w:eastAsia="Tahoma" w:hAnsi="Times New Roman"/>
          <w:iCs/>
          <w:sz w:val="28"/>
          <w:szCs w:val="28"/>
          <w:lang w:eastAsia="x-none"/>
        </w:rPr>
      </w:pPr>
      <w:proofErr w:type="spellStart"/>
      <w:r w:rsidRPr="002763B3">
        <w:rPr>
          <w:rFonts w:ascii="Times New Roman" w:eastAsia="Tahoma" w:hAnsi="Times New Roman"/>
          <w:iCs/>
          <w:sz w:val="28"/>
          <w:szCs w:val="28"/>
          <w:lang w:eastAsia="x-none"/>
        </w:rPr>
        <w:t>Việc</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giao</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đất</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cho</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thuê</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đất</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đối</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với</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trường</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hợp</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quy</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định</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tại</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điểm</w:t>
      </w:r>
      <w:proofErr w:type="spellEnd"/>
      <w:r w:rsidRPr="002763B3">
        <w:rPr>
          <w:rFonts w:ascii="Times New Roman" w:eastAsia="Tahoma" w:hAnsi="Times New Roman"/>
          <w:iCs/>
          <w:sz w:val="28"/>
          <w:szCs w:val="28"/>
          <w:lang w:eastAsia="x-none"/>
        </w:rPr>
        <w:t xml:space="preserve"> m </w:t>
      </w:r>
      <w:proofErr w:type="spellStart"/>
      <w:r w:rsidRPr="002763B3">
        <w:rPr>
          <w:rFonts w:ascii="Times New Roman" w:eastAsia="Tahoma" w:hAnsi="Times New Roman"/>
          <w:iCs/>
          <w:sz w:val="28"/>
          <w:szCs w:val="28"/>
          <w:lang w:eastAsia="x-none"/>
        </w:rPr>
        <w:t>khoản</w:t>
      </w:r>
      <w:proofErr w:type="spellEnd"/>
      <w:r w:rsidRPr="002763B3">
        <w:rPr>
          <w:rFonts w:ascii="Times New Roman" w:eastAsia="Tahoma" w:hAnsi="Times New Roman"/>
          <w:iCs/>
          <w:sz w:val="28"/>
          <w:szCs w:val="28"/>
          <w:lang w:eastAsia="x-none"/>
        </w:rPr>
        <w:t xml:space="preserve"> 3 </w:t>
      </w:r>
      <w:proofErr w:type="spellStart"/>
      <w:r w:rsidRPr="002763B3">
        <w:rPr>
          <w:rFonts w:ascii="Times New Roman" w:eastAsia="Tahoma" w:hAnsi="Times New Roman"/>
          <w:iCs/>
          <w:sz w:val="28"/>
          <w:szCs w:val="28"/>
          <w:lang w:eastAsia="x-none"/>
        </w:rPr>
        <w:t>Điều</w:t>
      </w:r>
      <w:proofErr w:type="spellEnd"/>
      <w:r w:rsidRPr="002763B3">
        <w:rPr>
          <w:rFonts w:ascii="Times New Roman" w:eastAsia="Tahoma" w:hAnsi="Times New Roman"/>
          <w:iCs/>
          <w:sz w:val="28"/>
          <w:szCs w:val="28"/>
          <w:lang w:eastAsia="x-none"/>
        </w:rPr>
        <w:t xml:space="preserve"> 124 </w:t>
      </w:r>
      <w:proofErr w:type="spellStart"/>
      <w:r w:rsidRPr="002763B3">
        <w:rPr>
          <w:rFonts w:ascii="Times New Roman" w:eastAsia="Tahoma" w:hAnsi="Times New Roman"/>
          <w:iCs/>
          <w:sz w:val="28"/>
          <w:szCs w:val="28"/>
          <w:lang w:eastAsia="x-none"/>
        </w:rPr>
        <w:t>của</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Luật</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Đất</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đai</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cho</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người</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sử</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dụng</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đất</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bị</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thu</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hồi</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đất</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sản</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xuất</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kinh</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doanh</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theo</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quy</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định</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tại</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Điều</w:t>
      </w:r>
      <w:proofErr w:type="spellEnd"/>
      <w:r w:rsidRPr="002763B3">
        <w:rPr>
          <w:rFonts w:ascii="Times New Roman" w:eastAsia="Tahoma" w:hAnsi="Times New Roman"/>
          <w:iCs/>
          <w:sz w:val="28"/>
          <w:szCs w:val="28"/>
          <w:lang w:eastAsia="x-none"/>
        </w:rPr>
        <w:t xml:space="preserve"> 78 </w:t>
      </w:r>
      <w:proofErr w:type="spellStart"/>
      <w:r w:rsidRPr="002763B3">
        <w:rPr>
          <w:rFonts w:ascii="Times New Roman" w:eastAsia="Tahoma" w:hAnsi="Times New Roman"/>
          <w:iCs/>
          <w:sz w:val="28"/>
          <w:szCs w:val="28"/>
          <w:lang w:eastAsia="x-none"/>
        </w:rPr>
        <w:t>và</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Điều</w:t>
      </w:r>
      <w:proofErr w:type="spellEnd"/>
      <w:r w:rsidRPr="002763B3">
        <w:rPr>
          <w:rFonts w:ascii="Times New Roman" w:eastAsia="Tahoma" w:hAnsi="Times New Roman"/>
          <w:iCs/>
          <w:sz w:val="28"/>
          <w:szCs w:val="28"/>
          <w:lang w:eastAsia="x-none"/>
        </w:rPr>
        <w:t xml:space="preserve"> 79 </w:t>
      </w:r>
      <w:proofErr w:type="spellStart"/>
      <w:r w:rsidRPr="002763B3">
        <w:rPr>
          <w:rFonts w:ascii="Times New Roman" w:eastAsia="Tahoma" w:hAnsi="Times New Roman"/>
          <w:iCs/>
          <w:sz w:val="28"/>
          <w:szCs w:val="28"/>
          <w:lang w:eastAsia="x-none"/>
        </w:rPr>
        <w:t>của</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Luật</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Đất</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đai</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phải</w:t>
      </w:r>
      <w:proofErr w:type="spellEnd"/>
      <w:r w:rsidRPr="002763B3">
        <w:rPr>
          <w:rFonts w:ascii="Times New Roman" w:eastAsia="Tahoma" w:hAnsi="Times New Roman"/>
          <w:iCs/>
          <w:sz w:val="28"/>
          <w:szCs w:val="28"/>
          <w:lang w:eastAsia="x-none"/>
        </w:rPr>
        <w:t xml:space="preserve"> di </w:t>
      </w:r>
      <w:proofErr w:type="spellStart"/>
      <w:r w:rsidRPr="002763B3">
        <w:rPr>
          <w:rFonts w:ascii="Times New Roman" w:eastAsia="Tahoma" w:hAnsi="Times New Roman"/>
          <w:iCs/>
          <w:sz w:val="28"/>
          <w:szCs w:val="28"/>
          <w:lang w:eastAsia="x-none"/>
        </w:rPr>
        <w:t>dời</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cơ</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sở</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sản</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lastRenderedPageBreak/>
        <w:t>xuất</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kinh</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doanh</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thì</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được</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áp</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dụng</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đối</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với</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tất</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cả</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các</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loại</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đất</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mà</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tại</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thời</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điểm</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thu</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hồi</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đất</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còn</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thời</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hạn</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sử</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dụng</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đất</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và</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người</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sử</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dụng</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đất</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có</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nhu</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cầu</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sử</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dụng</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đất</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tại</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vị</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trí</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khác</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để</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tiếp</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tục</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sản</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xuất</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kinh</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doanh</w:t>
      </w:r>
      <w:proofErr w:type="spellEnd"/>
      <w:r w:rsidRPr="002763B3">
        <w:rPr>
          <w:rFonts w:ascii="Times New Roman" w:eastAsia="Tahoma" w:hAnsi="Times New Roman"/>
          <w:iCs/>
          <w:sz w:val="28"/>
          <w:szCs w:val="28"/>
          <w:lang w:eastAsia="x-none"/>
        </w:rPr>
        <w:t>.</w:t>
      </w:r>
    </w:p>
    <w:p w14:paraId="5D0A2786" w14:textId="3F5C00D0" w:rsidR="000E3995" w:rsidRPr="002763B3" w:rsidRDefault="000E3995" w:rsidP="000E3995">
      <w:pPr>
        <w:widowControl w:val="0"/>
        <w:spacing w:before="120" w:after="120" w:line="240" w:lineRule="auto"/>
        <w:rPr>
          <w:rFonts w:ascii="Times New Roman" w:eastAsia="Tahoma" w:hAnsi="Times New Roman"/>
          <w:iCs/>
          <w:sz w:val="28"/>
          <w:szCs w:val="28"/>
          <w:lang w:eastAsia="x-none"/>
        </w:rPr>
      </w:pPr>
      <w:r w:rsidRPr="002763B3">
        <w:rPr>
          <w:rFonts w:ascii="Times New Roman" w:eastAsia="Tahoma" w:hAnsi="Times New Roman"/>
          <w:iCs/>
          <w:sz w:val="28"/>
          <w:szCs w:val="28"/>
          <w:lang w:eastAsia="x-none"/>
        </w:rPr>
        <w:t xml:space="preserve">3. </w:t>
      </w:r>
      <w:proofErr w:type="spellStart"/>
      <w:r w:rsidRPr="002763B3">
        <w:rPr>
          <w:rFonts w:ascii="Times New Roman" w:eastAsia="Tahoma" w:hAnsi="Times New Roman"/>
          <w:iCs/>
          <w:sz w:val="28"/>
          <w:szCs w:val="28"/>
          <w:lang w:eastAsia="x-none"/>
        </w:rPr>
        <w:t>Việc</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xác</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định</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các</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trường</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hợp</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được</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miễn</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giảm</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trình</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tự</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thủ</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tục</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giảm</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tiền</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sử</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dụng</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đất</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tiền</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thuê</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đất</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để</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thực</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hiện</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giao</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đất</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cho</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thuê</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đất</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thực</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hiện</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theo</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quy</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định</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của</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pháp</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luật</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về</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tiền</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sử</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dụng</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đất</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tiền</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thuê</w:t>
      </w:r>
      <w:proofErr w:type="spellEnd"/>
      <w:r w:rsidRPr="002763B3">
        <w:rPr>
          <w:rFonts w:ascii="Times New Roman" w:eastAsia="Tahoma" w:hAnsi="Times New Roman"/>
          <w:iCs/>
          <w:sz w:val="28"/>
          <w:szCs w:val="28"/>
          <w:lang w:eastAsia="x-none"/>
        </w:rPr>
        <w:t xml:space="preserve"> </w:t>
      </w:r>
      <w:proofErr w:type="spellStart"/>
      <w:r w:rsidRPr="002763B3">
        <w:rPr>
          <w:rFonts w:ascii="Times New Roman" w:eastAsia="Tahoma" w:hAnsi="Times New Roman"/>
          <w:iCs/>
          <w:sz w:val="28"/>
          <w:szCs w:val="28"/>
          <w:lang w:eastAsia="x-none"/>
        </w:rPr>
        <w:t>đất</w:t>
      </w:r>
      <w:proofErr w:type="spellEnd"/>
      <w:r w:rsidRPr="002763B3">
        <w:rPr>
          <w:rFonts w:ascii="Times New Roman" w:eastAsia="Tahoma" w:hAnsi="Times New Roman"/>
          <w:iCs/>
          <w:sz w:val="28"/>
          <w:szCs w:val="28"/>
          <w:lang w:eastAsia="x-none"/>
        </w:rPr>
        <w:t>.</w:t>
      </w:r>
    </w:p>
    <w:p w14:paraId="2D33C62E" w14:textId="1C635C6F" w:rsidR="006B075F" w:rsidRPr="002763B3" w:rsidRDefault="006B075F" w:rsidP="00F8028F">
      <w:pPr>
        <w:widowControl w:val="0"/>
        <w:spacing w:before="120" w:after="120" w:line="240" w:lineRule="auto"/>
        <w:outlineLvl w:val="1"/>
        <w:rPr>
          <w:rFonts w:ascii="Times New Roman" w:eastAsia="Tahoma" w:hAnsi="Times New Roman"/>
          <w:b/>
          <w:sz w:val="28"/>
          <w:szCs w:val="28"/>
          <w:lang w:eastAsia="x-none"/>
        </w:rPr>
      </w:pPr>
      <w:proofErr w:type="spellStart"/>
      <w:r w:rsidRPr="002763B3">
        <w:rPr>
          <w:rFonts w:ascii="Times New Roman" w:eastAsia="Tahoma" w:hAnsi="Times New Roman"/>
          <w:b/>
          <w:sz w:val="28"/>
          <w:szCs w:val="28"/>
          <w:lang w:eastAsia="x-none"/>
        </w:rPr>
        <w:t>Điều</w:t>
      </w:r>
      <w:proofErr w:type="spellEnd"/>
      <w:r w:rsidRPr="002763B3">
        <w:rPr>
          <w:rFonts w:ascii="Times New Roman" w:eastAsia="Tahoma" w:hAnsi="Times New Roman"/>
          <w:b/>
          <w:sz w:val="28"/>
          <w:szCs w:val="28"/>
          <w:lang w:eastAsia="x-none"/>
        </w:rPr>
        <w:t xml:space="preserve"> 4</w:t>
      </w:r>
      <w:r w:rsidRPr="002763B3">
        <w:rPr>
          <w:rFonts w:ascii="Times New Roman" w:eastAsia="Tahoma" w:hAnsi="Times New Roman"/>
          <w:b/>
          <w:bCs/>
          <w:sz w:val="28"/>
          <w:szCs w:val="28"/>
          <w:lang w:eastAsia="x-none"/>
        </w:rPr>
        <w:t>5</w:t>
      </w:r>
      <w:r w:rsidR="004140C8" w:rsidRPr="002763B3">
        <w:rPr>
          <w:rFonts w:ascii="Times New Roman" w:eastAsia="Tahoma" w:hAnsi="Times New Roman"/>
          <w:b/>
          <w:sz w:val="28"/>
          <w:szCs w:val="28"/>
          <w:lang w:eastAsia="x-none"/>
        </w:rPr>
        <w:t>.</w:t>
      </w:r>
      <w:r w:rsidRPr="002763B3">
        <w:rPr>
          <w:rStyle w:val="FootnoteReference"/>
          <w:rFonts w:ascii="Times New Roman" w:eastAsia="Cambria Math" w:hAnsi="Times New Roman"/>
          <w:b/>
          <w:sz w:val="28"/>
          <w:szCs w:val="28"/>
          <w:lang w:eastAsia="x-none"/>
        </w:rPr>
        <w:footnoteReference w:id="113"/>
      </w:r>
      <w:r w:rsidR="004140C8" w:rsidRPr="002763B3">
        <w:rPr>
          <w:rFonts w:ascii="Times New Roman" w:eastAsia="Tahoma" w:hAnsi="Times New Roman"/>
          <w:b/>
          <w:sz w:val="28"/>
          <w:szCs w:val="28"/>
          <w:lang w:eastAsia="x-none"/>
        </w:rPr>
        <w:t xml:space="preserve"> </w:t>
      </w:r>
      <w:r w:rsidR="004140C8" w:rsidRPr="002763B3">
        <w:rPr>
          <w:rFonts w:ascii="Times New Roman" w:hAnsi="Times New Roman"/>
          <w:b/>
          <w:bCs/>
          <w:i/>
          <w:sz w:val="28"/>
          <w:szCs w:val="28"/>
        </w:rPr>
        <w:t>(</w:t>
      </w:r>
      <w:proofErr w:type="spellStart"/>
      <w:r w:rsidR="004140C8" w:rsidRPr="002763B3">
        <w:rPr>
          <w:rFonts w:ascii="Times New Roman" w:hAnsi="Times New Roman"/>
          <w:b/>
          <w:bCs/>
          <w:i/>
          <w:sz w:val="28"/>
          <w:szCs w:val="28"/>
        </w:rPr>
        <w:t>được</w:t>
      </w:r>
      <w:proofErr w:type="spellEnd"/>
      <w:r w:rsidR="004140C8" w:rsidRPr="002763B3">
        <w:rPr>
          <w:rFonts w:ascii="Times New Roman" w:hAnsi="Times New Roman"/>
          <w:b/>
          <w:bCs/>
          <w:i/>
          <w:sz w:val="28"/>
          <w:szCs w:val="28"/>
        </w:rPr>
        <w:t xml:space="preserve"> </w:t>
      </w:r>
      <w:proofErr w:type="spellStart"/>
      <w:r w:rsidR="004140C8" w:rsidRPr="002763B3">
        <w:rPr>
          <w:rFonts w:ascii="Times New Roman" w:hAnsi="Times New Roman"/>
          <w:b/>
          <w:bCs/>
          <w:i/>
          <w:sz w:val="28"/>
          <w:szCs w:val="28"/>
        </w:rPr>
        <w:t>bãi</w:t>
      </w:r>
      <w:proofErr w:type="spellEnd"/>
      <w:r w:rsidR="004140C8" w:rsidRPr="002763B3">
        <w:rPr>
          <w:rFonts w:ascii="Times New Roman" w:hAnsi="Times New Roman"/>
          <w:b/>
          <w:bCs/>
          <w:i/>
          <w:sz w:val="28"/>
          <w:szCs w:val="28"/>
        </w:rPr>
        <w:t xml:space="preserve"> </w:t>
      </w:r>
      <w:proofErr w:type="spellStart"/>
      <w:r w:rsidR="004140C8" w:rsidRPr="002763B3">
        <w:rPr>
          <w:rFonts w:ascii="Times New Roman" w:hAnsi="Times New Roman"/>
          <w:b/>
          <w:bCs/>
          <w:i/>
          <w:sz w:val="28"/>
          <w:szCs w:val="28"/>
        </w:rPr>
        <w:t>bỏ</w:t>
      </w:r>
      <w:proofErr w:type="spellEnd"/>
      <w:r w:rsidR="004140C8" w:rsidRPr="002763B3">
        <w:rPr>
          <w:rFonts w:ascii="Times New Roman" w:hAnsi="Times New Roman"/>
          <w:b/>
          <w:bCs/>
          <w:i/>
          <w:sz w:val="28"/>
          <w:szCs w:val="28"/>
        </w:rPr>
        <w:t>)</w:t>
      </w:r>
    </w:p>
    <w:p w14:paraId="36469420" w14:textId="77777777" w:rsidR="006B075F" w:rsidRPr="002763B3" w:rsidRDefault="006B075F" w:rsidP="00F8028F">
      <w:pPr>
        <w:widowControl w:val="0"/>
        <w:spacing w:before="120" w:after="120" w:line="240" w:lineRule="auto"/>
        <w:outlineLvl w:val="1"/>
        <w:rPr>
          <w:rFonts w:ascii="Times New Roman" w:hAnsi="Times New Roman"/>
          <w:b/>
          <w:i/>
          <w:spacing w:val="-4"/>
          <w:sz w:val="28"/>
          <w:szCs w:val="28"/>
        </w:rPr>
      </w:pPr>
      <w:proofErr w:type="spellStart"/>
      <w:r w:rsidRPr="002763B3">
        <w:rPr>
          <w:rFonts w:ascii="Times New Roman" w:hAnsi="Times New Roman"/>
          <w:b/>
          <w:spacing w:val="-4"/>
          <w:sz w:val="28"/>
          <w:szCs w:val="28"/>
        </w:rPr>
        <w:t>Điều</w:t>
      </w:r>
      <w:proofErr w:type="spellEnd"/>
      <w:r w:rsidRPr="002763B3">
        <w:rPr>
          <w:rFonts w:ascii="Times New Roman" w:hAnsi="Times New Roman"/>
          <w:b/>
          <w:spacing w:val="-4"/>
          <w:sz w:val="28"/>
          <w:szCs w:val="28"/>
        </w:rPr>
        <w:t xml:space="preserve"> 46. </w:t>
      </w:r>
      <w:proofErr w:type="spellStart"/>
      <w:r w:rsidRPr="002763B3">
        <w:rPr>
          <w:rFonts w:ascii="Times New Roman" w:hAnsi="Times New Roman"/>
          <w:b/>
          <w:spacing w:val="-4"/>
          <w:sz w:val="28"/>
          <w:szCs w:val="28"/>
        </w:rPr>
        <w:t>Tiêu</w:t>
      </w:r>
      <w:proofErr w:type="spellEnd"/>
      <w:r w:rsidRPr="002763B3">
        <w:rPr>
          <w:rFonts w:ascii="Times New Roman" w:hAnsi="Times New Roman"/>
          <w:b/>
          <w:spacing w:val="-4"/>
          <w:sz w:val="28"/>
          <w:szCs w:val="28"/>
        </w:rPr>
        <w:t xml:space="preserve"> </w:t>
      </w:r>
      <w:proofErr w:type="spellStart"/>
      <w:r w:rsidRPr="002763B3">
        <w:rPr>
          <w:rFonts w:ascii="Times New Roman" w:hAnsi="Times New Roman"/>
          <w:b/>
          <w:spacing w:val="-4"/>
          <w:sz w:val="28"/>
          <w:szCs w:val="28"/>
        </w:rPr>
        <w:t>chí</w:t>
      </w:r>
      <w:proofErr w:type="spellEnd"/>
      <w:r w:rsidRPr="002763B3">
        <w:rPr>
          <w:rFonts w:ascii="Times New Roman" w:hAnsi="Times New Roman"/>
          <w:b/>
          <w:spacing w:val="-4"/>
          <w:sz w:val="28"/>
          <w:szCs w:val="28"/>
        </w:rPr>
        <w:t xml:space="preserve">, </w:t>
      </w:r>
      <w:proofErr w:type="spellStart"/>
      <w:r w:rsidRPr="002763B3">
        <w:rPr>
          <w:rFonts w:ascii="Times New Roman" w:hAnsi="Times New Roman"/>
          <w:b/>
          <w:spacing w:val="-4"/>
          <w:sz w:val="28"/>
          <w:szCs w:val="28"/>
        </w:rPr>
        <w:t>điều</w:t>
      </w:r>
      <w:proofErr w:type="spellEnd"/>
      <w:r w:rsidRPr="002763B3">
        <w:rPr>
          <w:rFonts w:ascii="Times New Roman" w:hAnsi="Times New Roman"/>
          <w:b/>
          <w:spacing w:val="-4"/>
          <w:sz w:val="28"/>
          <w:szCs w:val="28"/>
        </w:rPr>
        <w:t xml:space="preserve"> </w:t>
      </w:r>
      <w:proofErr w:type="spellStart"/>
      <w:r w:rsidRPr="002763B3">
        <w:rPr>
          <w:rFonts w:ascii="Times New Roman" w:hAnsi="Times New Roman"/>
          <w:b/>
          <w:spacing w:val="-4"/>
          <w:sz w:val="28"/>
          <w:szCs w:val="28"/>
        </w:rPr>
        <w:t>kiện</w:t>
      </w:r>
      <w:proofErr w:type="spellEnd"/>
      <w:r w:rsidRPr="002763B3">
        <w:rPr>
          <w:rFonts w:ascii="Times New Roman" w:hAnsi="Times New Roman"/>
          <w:b/>
          <w:spacing w:val="-4"/>
          <w:sz w:val="28"/>
          <w:szCs w:val="28"/>
        </w:rPr>
        <w:t xml:space="preserve"> </w:t>
      </w:r>
      <w:proofErr w:type="spellStart"/>
      <w:r w:rsidRPr="002763B3">
        <w:rPr>
          <w:rFonts w:ascii="Times New Roman" w:hAnsi="Times New Roman"/>
          <w:b/>
          <w:spacing w:val="-4"/>
          <w:sz w:val="28"/>
          <w:szCs w:val="28"/>
        </w:rPr>
        <w:t>chuyển</w:t>
      </w:r>
      <w:proofErr w:type="spellEnd"/>
      <w:r w:rsidRPr="002763B3">
        <w:rPr>
          <w:rFonts w:ascii="Times New Roman" w:hAnsi="Times New Roman"/>
          <w:b/>
          <w:spacing w:val="-4"/>
          <w:sz w:val="28"/>
          <w:szCs w:val="28"/>
        </w:rPr>
        <w:t xml:space="preserve"> </w:t>
      </w:r>
      <w:proofErr w:type="spellStart"/>
      <w:r w:rsidRPr="002763B3">
        <w:rPr>
          <w:rFonts w:ascii="Times New Roman" w:hAnsi="Times New Roman"/>
          <w:b/>
          <w:spacing w:val="-4"/>
          <w:sz w:val="28"/>
          <w:szCs w:val="28"/>
        </w:rPr>
        <w:t>mục</w:t>
      </w:r>
      <w:proofErr w:type="spellEnd"/>
      <w:r w:rsidRPr="002763B3">
        <w:rPr>
          <w:rFonts w:ascii="Times New Roman" w:hAnsi="Times New Roman"/>
          <w:b/>
          <w:spacing w:val="-4"/>
          <w:sz w:val="28"/>
          <w:szCs w:val="28"/>
        </w:rPr>
        <w:t xml:space="preserve"> </w:t>
      </w:r>
      <w:proofErr w:type="spellStart"/>
      <w:r w:rsidRPr="002763B3">
        <w:rPr>
          <w:rFonts w:ascii="Times New Roman" w:hAnsi="Times New Roman"/>
          <w:b/>
          <w:spacing w:val="-4"/>
          <w:sz w:val="28"/>
          <w:szCs w:val="28"/>
        </w:rPr>
        <w:t>đích</w:t>
      </w:r>
      <w:proofErr w:type="spellEnd"/>
      <w:r w:rsidRPr="002763B3">
        <w:rPr>
          <w:rFonts w:ascii="Times New Roman" w:hAnsi="Times New Roman"/>
          <w:b/>
          <w:spacing w:val="-4"/>
          <w:sz w:val="28"/>
          <w:szCs w:val="28"/>
        </w:rPr>
        <w:t xml:space="preserve"> </w:t>
      </w:r>
      <w:proofErr w:type="spellStart"/>
      <w:r w:rsidRPr="002763B3">
        <w:rPr>
          <w:rFonts w:ascii="Times New Roman" w:hAnsi="Times New Roman"/>
          <w:b/>
          <w:spacing w:val="-4"/>
          <w:sz w:val="28"/>
          <w:szCs w:val="28"/>
        </w:rPr>
        <w:t>sử</w:t>
      </w:r>
      <w:proofErr w:type="spellEnd"/>
      <w:r w:rsidRPr="002763B3">
        <w:rPr>
          <w:rFonts w:ascii="Times New Roman" w:hAnsi="Times New Roman"/>
          <w:b/>
          <w:spacing w:val="-4"/>
          <w:sz w:val="28"/>
          <w:szCs w:val="28"/>
        </w:rPr>
        <w:t xml:space="preserve"> </w:t>
      </w:r>
      <w:proofErr w:type="spellStart"/>
      <w:r w:rsidRPr="002763B3">
        <w:rPr>
          <w:rFonts w:ascii="Times New Roman" w:hAnsi="Times New Roman"/>
          <w:b/>
          <w:spacing w:val="-4"/>
          <w:sz w:val="28"/>
          <w:szCs w:val="28"/>
        </w:rPr>
        <w:t>dụng</w:t>
      </w:r>
      <w:proofErr w:type="spellEnd"/>
      <w:r w:rsidRPr="002763B3">
        <w:rPr>
          <w:rFonts w:ascii="Times New Roman" w:hAnsi="Times New Roman"/>
          <w:b/>
          <w:spacing w:val="-4"/>
          <w:sz w:val="28"/>
          <w:szCs w:val="28"/>
        </w:rPr>
        <w:t xml:space="preserve"> </w:t>
      </w:r>
      <w:proofErr w:type="spellStart"/>
      <w:r w:rsidRPr="002763B3">
        <w:rPr>
          <w:rFonts w:ascii="Times New Roman" w:hAnsi="Times New Roman"/>
          <w:b/>
          <w:spacing w:val="-4"/>
          <w:sz w:val="28"/>
          <w:szCs w:val="28"/>
        </w:rPr>
        <w:t>đất</w:t>
      </w:r>
      <w:proofErr w:type="spellEnd"/>
      <w:r w:rsidRPr="002763B3">
        <w:rPr>
          <w:rFonts w:ascii="Times New Roman" w:hAnsi="Times New Roman"/>
          <w:b/>
          <w:spacing w:val="-4"/>
          <w:sz w:val="28"/>
          <w:szCs w:val="28"/>
        </w:rPr>
        <w:t xml:space="preserve"> </w:t>
      </w:r>
      <w:proofErr w:type="spellStart"/>
      <w:r w:rsidRPr="002763B3">
        <w:rPr>
          <w:rFonts w:ascii="Times New Roman" w:hAnsi="Times New Roman"/>
          <w:b/>
          <w:spacing w:val="-4"/>
          <w:sz w:val="28"/>
          <w:szCs w:val="28"/>
        </w:rPr>
        <w:t>trồng</w:t>
      </w:r>
      <w:proofErr w:type="spellEnd"/>
      <w:r w:rsidRPr="002763B3">
        <w:rPr>
          <w:rFonts w:ascii="Times New Roman" w:hAnsi="Times New Roman"/>
          <w:b/>
          <w:spacing w:val="-4"/>
          <w:sz w:val="28"/>
          <w:szCs w:val="28"/>
        </w:rPr>
        <w:t xml:space="preserve"> </w:t>
      </w:r>
      <w:proofErr w:type="spellStart"/>
      <w:r w:rsidRPr="002763B3">
        <w:rPr>
          <w:rFonts w:ascii="Times New Roman" w:hAnsi="Times New Roman"/>
          <w:b/>
          <w:spacing w:val="-4"/>
          <w:sz w:val="28"/>
          <w:szCs w:val="28"/>
        </w:rPr>
        <w:t>lúa</w:t>
      </w:r>
      <w:proofErr w:type="spellEnd"/>
      <w:r w:rsidRPr="002763B3">
        <w:rPr>
          <w:rFonts w:ascii="Times New Roman" w:hAnsi="Times New Roman"/>
          <w:b/>
          <w:spacing w:val="-4"/>
          <w:sz w:val="28"/>
          <w:szCs w:val="28"/>
        </w:rPr>
        <w:t xml:space="preserve">, </w:t>
      </w:r>
      <w:proofErr w:type="spellStart"/>
      <w:r w:rsidRPr="002763B3">
        <w:rPr>
          <w:rFonts w:ascii="Times New Roman" w:hAnsi="Times New Roman"/>
          <w:b/>
          <w:spacing w:val="-4"/>
          <w:sz w:val="28"/>
          <w:szCs w:val="28"/>
        </w:rPr>
        <w:t>đất</w:t>
      </w:r>
      <w:proofErr w:type="spellEnd"/>
      <w:r w:rsidRPr="002763B3">
        <w:rPr>
          <w:rFonts w:ascii="Times New Roman" w:hAnsi="Times New Roman"/>
          <w:b/>
          <w:spacing w:val="-4"/>
          <w:sz w:val="28"/>
          <w:szCs w:val="28"/>
        </w:rPr>
        <w:t xml:space="preserve"> </w:t>
      </w:r>
      <w:proofErr w:type="spellStart"/>
      <w:r w:rsidRPr="002763B3">
        <w:rPr>
          <w:rFonts w:ascii="Times New Roman" w:hAnsi="Times New Roman"/>
          <w:b/>
          <w:spacing w:val="-4"/>
          <w:sz w:val="28"/>
          <w:szCs w:val="28"/>
        </w:rPr>
        <w:t>rừng</w:t>
      </w:r>
      <w:proofErr w:type="spellEnd"/>
      <w:r w:rsidRPr="002763B3">
        <w:rPr>
          <w:rFonts w:ascii="Times New Roman" w:hAnsi="Times New Roman"/>
          <w:b/>
          <w:spacing w:val="-4"/>
          <w:sz w:val="28"/>
          <w:szCs w:val="28"/>
        </w:rPr>
        <w:t xml:space="preserve"> </w:t>
      </w:r>
      <w:proofErr w:type="spellStart"/>
      <w:r w:rsidRPr="002763B3">
        <w:rPr>
          <w:rFonts w:ascii="Times New Roman" w:hAnsi="Times New Roman"/>
          <w:b/>
          <w:spacing w:val="-4"/>
          <w:sz w:val="28"/>
          <w:szCs w:val="28"/>
        </w:rPr>
        <w:t>phòng</w:t>
      </w:r>
      <w:proofErr w:type="spellEnd"/>
      <w:r w:rsidRPr="002763B3">
        <w:rPr>
          <w:rFonts w:ascii="Times New Roman" w:hAnsi="Times New Roman"/>
          <w:b/>
          <w:spacing w:val="-4"/>
          <w:sz w:val="28"/>
          <w:szCs w:val="28"/>
        </w:rPr>
        <w:t xml:space="preserve"> </w:t>
      </w:r>
      <w:proofErr w:type="spellStart"/>
      <w:r w:rsidRPr="002763B3">
        <w:rPr>
          <w:rFonts w:ascii="Times New Roman" w:hAnsi="Times New Roman"/>
          <w:b/>
          <w:spacing w:val="-4"/>
          <w:sz w:val="28"/>
          <w:szCs w:val="28"/>
        </w:rPr>
        <w:t>hộ</w:t>
      </w:r>
      <w:proofErr w:type="spellEnd"/>
      <w:r w:rsidRPr="002763B3">
        <w:rPr>
          <w:rFonts w:ascii="Times New Roman" w:hAnsi="Times New Roman"/>
          <w:b/>
          <w:spacing w:val="-4"/>
          <w:sz w:val="28"/>
          <w:szCs w:val="28"/>
        </w:rPr>
        <w:t xml:space="preserve">, </w:t>
      </w:r>
      <w:proofErr w:type="spellStart"/>
      <w:r w:rsidRPr="002763B3">
        <w:rPr>
          <w:rFonts w:ascii="Times New Roman" w:hAnsi="Times New Roman"/>
          <w:b/>
          <w:spacing w:val="-4"/>
          <w:sz w:val="28"/>
          <w:szCs w:val="28"/>
        </w:rPr>
        <w:t>đất</w:t>
      </w:r>
      <w:proofErr w:type="spellEnd"/>
      <w:r w:rsidRPr="002763B3">
        <w:rPr>
          <w:rFonts w:ascii="Times New Roman" w:hAnsi="Times New Roman"/>
          <w:b/>
          <w:spacing w:val="-4"/>
          <w:sz w:val="28"/>
          <w:szCs w:val="28"/>
        </w:rPr>
        <w:t xml:space="preserve"> </w:t>
      </w:r>
      <w:proofErr w:type="spellStart"/>
      <w:r w:rsidRPr="002763B3">
        <w:rPr>
          <w:rFonts w:ascii="Times New Roman" w:hAnsi="Times New Roman"/>
          <w:b/>
          <w:spacing w:val="-4"/>
          <w:sz w:val="28"/>
          <w:szCs w:val="28"/>
        </w:rPr>
        <w:t>rừng</w:t>
      </w:r>
      <w:proofErr w:type="spellEnd"/>
      <w:r w:rsidRPr="002763B3">
        <w:rPr>
          <w:rFonts w:ascii="Times New Roman" w:hAnsi="Times New Roman"/>
          <w:b/>
          <w:spacing w:val="-4"/>
          <w:sz w:val="28"/>
          <w:szCs w:val="28"/>
        </w:rPr>
        <w:t xml:space="preserve"> </w:t>
      </w:r>
      <w:proofErr w:type="spellStart"/>
      <w:r w:rsidRPr="002763B3">
        <w:rPr>
          <w:rFonts w:ascii="Times New Roman" w:hAnsi="Times New Roman"/>
          <w:b/>
          <w:spacing w:val="-4"/>
          <w:sz w:val="28"/>
          <w:szCs w:val="28"/>
        </w:rPr>
        <w:t>đặc</w:t>
      </w:r>
      <w:proofErr w:type="spellEnd"/>
      <w:r w:rsidRPr="002763B3">
        <w:rPr>
          <w:rFonts w:ascii="Times New Roman" w:hAnsi="Times New Roman"/>
          <w:b/>
          <w:spacing w:val="-4"/>
          <w:sz w:val="28"/>
          <w:szCs w:val="28"/>
        </w:rPr>
        <w:t xml:space="preserve"> </w:t>
      </w:r>
      <w:proofErr w:type="spellStart"/>
      <w:r w:rsidRPr="002763B3">
        <w:rPr>
          <w:rFonts w:ascii="Times New Roman" w:hAnsi="Times New Roman"/>
          <w:b/>
          <w:spacing w:val="-4"/>
          <w:sz w:val="28"/>
          <w:szCs w:val="28"/>
        </w:rPr>
        <w:t>dụng</w:t>
      </w:r>
      <w:proofErr w:type="spellEnd"/>
      <w:r w:rsidRPr="002763B3">
        <w:rPr>
          <w:rFonts w:ascii="Times New Roman" w:hAnsi="Times New Roman"/>
          <w:b/>
          <w:spacing w:val="-4"/>
          <w:sz w:val="28"/>
          <w:szCs w:val="28"/>
        </w:rPr>
        <w:t xml:space="preserve">, </w:t>
      </w:r>
      <w:proofErr w:type="spellStart"/>
      <w:r w:rsidRPr="002763B3">
        <w:rPr>
          <w:rFonts w:ascii="Times New Roman" w:hAnsi="Times New Roman"/>
          <w:b/>
          <w:spacing w:val="-4"/>
          <w:sz w:val="28"/>
          <w:szCs w:val="28"/>
        </w:rPr>
        <w:t>đất</w:t>
      </w:r>
      <w:proofErr w:type="spellEnd"/>
      <w:r w:rsidRPr="002763B3">
        <w:rPr>
          <w:rFonts w:ascii="Times New Roman" w:hAnsi="Times New Roman"/>
          <w:b/>
          <w:spacing w:val="-4"/>
          <w:sz w:val="28"/>
          <w:szCs w:val="28"/>
        </w:rPr>
        <w:t xml:space="preserve"> </w:t>
      </w:r>
      <w:proofErr w:type="spellStart"/>
      <w:r w:rsidRPr="002763B3">
        <w:rPr>
          <w:rFonts w:ascii="Times New Roman" w:hAnsi="Times New Roman"/>
          <w:b/>
          <w:spacing w:val="-4"/>
          <w:sz w:val="28"/>
          <w:szCs w:val="28"/>
        </w:rPr>
        <w:t>rừng</w:t>
      </w:r>
      <w:proofErr w:type="spellEnd"/>
      <w:r w:rsidRPr="002763B3">
        <w:rPr>
          <w:rFonts w:ascii="Times New Roman" w:hAnsi="Times New Roman"/>
          <w:b/>
          <w:spacing w:val="-4"/>
          <w:sz w:val="28"/>
          <w:szCs w:val="28"/>
        </w:rPr>
        <w:t xml:space="preserve"> </w:t>
      </w:r>
      <w:proofErr w:type="spellStart"/>
      <w:r w:rsidRPr="002763B3">
        <w:rPr>
          <w:rFonts w:ascii="Times New Roman" w:hAnsi="Times New Roman"/>
          <w:b/>
          <w:spacing w:val="-4"/>
          <w:sz w:val="28"/>
          <w:szCs w:val="28"/>
        </w:rPr>
        <w:t>sản</w:t>
      </w:r>
      <w:proofErr w:type="spellEnd"/>
      <w:r w:rsidRPr="002763B3">
        <w:rPr>
          <w:rFonts w:ascii="Times New Roman" w:hAnsi="Times New Roman"/>
          <w:b/>
          <w:spacing w:val="-4"/>
          <w:sz w:val="28"/>
          <w:szCs w:val="28"/>
        </w:rPr>
        <w:t xml:space="preserve"> </w:t>
      </w:r>
      <w:proofErr w:type="spellStart"/>
      <w:r w:rsidRPr="002763B3">
        <w:rPr>
          <w:rFonts w:ascii="Times New Roman" w:hAnsi="Times New Roman"/>
          <w:b/>
          <w:spacing w:val="-4"/>
          <w:sz w:val="28"/>
          <w:szCs w:val="28"/>
        </w:rPr>
        <w:t>xuất</w:t>
      </w:r>
      <w:proofErr w:type="spellEnd"/>
      <w:r w:rsidRPr="002763B3">
        <w:rPr>
          <w:rFonts w:ascii="Times New Roman" w:hAnsi="Times New Roman"/>
          <w:b/>
          <w:spacing w:val="-4"/>
          <w:sz w:val="28"/>
          <w:szCs w:val="28"/>
        </w:rPr>
        <w:t xml:space="preserve"> sang </w:t>
      </w:r>
      <w:proofErr w:type="spellStart"/>
      <w:r w:rsidRPr="002763B3">
        <w:rPr>
          <w:rFonts w:ascii="Times New Roman" w:hAnsi="Times New Roman"/>
          <w:b/>
          <w:spacing w:val="-4"/>
          <w:sz w:val="28"/>
          <w:szCs w:val="28"/>
        </w:rPr>
        <w:t>mục</w:t>
      </w:r>
      <w:proofErr w:type="spellEnd"/>
      <w:r w:rsidRPr="002763B3">
        <w:rPr>
          <w:rFonts w:ascii="Times New Roman" w:hAnsi="Times New Roman"/>
          <w:b/>
          <w:spacing w:val="-4"/>
          <w:sz w:val="28"/>
          <w:szCs w:val="28"/>
        </w:rPr>
        <w:t xml:space="preserve"> </w:t>
      </w:r>
      <w:proofErr w:type="spellStart"/>
      <w:r w:rsidRPr="002763B3">
        <w:rPr>
          <w:rFonts w:ascii="Times New Roman" w:hAnsi="Times New Roman"/>
          <w:b/>
          <w:spacing w:val="-4"/>
          <w:sz w:val="28"/>
          <w:szCs w:val="28"/>
        </w:rPr>
        <w:t>đích</w:t>
      </w:r>
      <w:proofErr w:type="spellEnd"/>
      <w:r w:rsidRPr="002763B3">
        <w:rPr>
          <w:rFonts w:ascii="Times New Roman" w:hAnsi="Times New Roman"/>
          <w:b/>
          <w:spacing w:val="-4"/>
          <w:sz w:val="28"/>
          <w:szCs w:val="28"/>
        </w:rPr>
        <w:t xml:space="preserve"> </w:t>
      </w:r>
      <w:proofErr w:type="spellStart"/>
      <w:r w:rsidRPr="002763B3">
        <w:rPr>
          <w:rFonts w:ascii="Times New Roman" w:hAnsi="Times New Roman"/>
          <w:b/>
          <w:spacing w:val="-4"/>
          <w:sz w:val="28"/>
          <w:szCs w:val="28"/>
        </w:rPr>
        <w:t>khác</w:t>
      </w:r>
      <w:proofErr w:type="spellEnd"/>
    </w:p>
    <w:p w14:paraId="4CAD590E" w14:textId="77777777" w:rsidR="006B075F" w:rsidRPr="002763B3" w:rsidRDefault="006B075F" w:rsidP="00F8028F">
      <w:pPr>
        <w:widowControl w:val="0"/>
        <w:shd w:val="clear" w:color="auto" w:fill="FFFFFF"/>
        <w:spacing w:before="120" w:after="120" w:line="240" w:lineRule="auto"/>
        <w:rPr>
          <w:rFonts w:ascii="Times New Roman" w:hAnsi="Times New Roman"/>
          <w:sz w:val="28"/>
          <w:szCs w:val="28"/>
        </w:rPr>
      </w:pPr>
      <w:r w:rsidRPr="002763B3">
        <w:rPr>
          <w:rFonts w:ascii="Times New Roman" w:hAnsi="Times New Roman"/>
          <w:sz w:val="28"/>
          <w:szCs w:val="28"/>
        </w:rPr>
        <w:t xml:space="preserve">1. </w:t>
      </w:r>
      <w:proofErr w:type="spellStart"/>
      <w:r w:rsidRPr="002763B3">
        <w:rPr>
          <w:rFonts w:ascii="Times New Roman" w:hAnsi="Times New Roman"/>
          <w:sz w:val="28"/>
          <w:szCs w:val="28"/>
        </w:rPr>
        <w:t>Tiêu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02 ha </w:t>
      </w:r>
      <w:proofErr w:type="spellStart"/>
      <w:r w:rsidRPr="002763B3">
        <w:rPr>
          <w:rFonts w:ascii="Times New Roman" w:hAnsi="Times New Roman"/>
          <w:sz w:val="28"/>
          <w:szCs w:val="28"/>
        </w:rPr>
        <w:t>trở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lúa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sang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bao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w:t>
      </w:r>
    </w:p>
    <w:p w14:paraId="313E483A" w14:textId="77777777" w:rsidR="006B075F" w:rsidRPr="002763B3" w:rsidRDefault="006B075F" w:rsidP="00F8028F">
      <w:pPr>
        <w:widowControl w:val="0"/>
        <w:shd w:val="clear" w:color="auto" w:fill="FFFFFF"/>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thay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thay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lâm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
    <w:p w14:paraId="3D65A041" w14:textId="77777777" w:rsidR="006B075F" w:rsidRPr="002763B3" w:rsidRDefault="006B075F" w:rsidP="00F8028F">
      <w:pPr>
        <w:widowControl w:val="0"/>
        <w:shd w:val="clear" w:color="auto" w:fill="FFFFFF"/>
        <w:spacing w:before="120" w:after="120" w:line="240" w:lineRule="auto"/>
        <w:rPr>
          <w:rFonts w:ascii="Times New Roman" w:hAnsi="Times New Roman"/>
          <w:spacing w:val="-8"/>
          <w:sz w:val="28"/>
          <w:szCs w:val="28"/>
        </w:rPr>
      </w:pPr>
      <w:r w:rsidRPr="002763B3">
        <w:rPr>
          <w:rFonts w:ascii="Times New Roman" w:hAnsi="Times New Roman"/>
          <w:spacing w:val="-8"/>
          <w:sz w:val="28"/>
          <w:szCs w:val="28"/>
        </w:rPr>
        <w:t xml:space="preserve">b) </w:t>
      </w:r>
      <w:proofErr w:type="spellStart"/>
      <w:r w:rsidRPr="002763B3">
        <w:rPr>
          <w:rFonts w:ascii="Times New Roman" w:hAnsi="Times New Roman"/>
          <w:spacing w:val="-8"/>
          <w:sz w:val="28"/>
          <w:szCs w:val="28"/>
        </w:rPr>
        <w:t>Có</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phương</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án</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sử</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dụng</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tầng</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đất</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mặt</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theo</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quy</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định</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của</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pháp</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luật</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về</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trồng</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trọt</w:t>
      </w:r>
      <w:proofErr w:type="spellEnd"/>
      <w:r w:rsidRPr="002763B3">
        <w:rPr>
          <w:rFonts w:ascii="Times New Roman" w:hAnsi="Times New Roman"/>
          <w:spacing w:val="-8"/>
          <w:sz w:val="28"/>
          <w:szCs w:val="28"/>
        </w:rPr>
        <w:t>;</w:t>
      </w:r>
    </w:p>
    <w:p w14:paraId="7EC1A684" w14:textId="77777777" w:rsidR="006B075F" w:rsidRPr="002763B3" w:rsidRDefault="006B075F" w:rsidP="00F8028F">
      <w:pPr>
        <w:widowControl w:val="0"/>
        <w:shd w:val="clear" w:color="auto" w:fill="FFFFFF"/>
        <w:spacing w:before="120" w:after="120" w:line="240" w:lineRule="auto"/>
        <w:rPr>
          <w:rFonts w:ascii="Times New Roman" w:hAnsi="Times New Roman"/>
          <w:sz w:val="28"/>
          <w:szCs w:val="28"/>
        </w:rPr>
      </w:pPr>
      <w:r w:rsidRPr="002763B3">
        <w:rPr>
          <w:rFonts w:ascii="Times New Roman" w:hAnsi="Times New Roman"/>
          <w:sz w:val="28"/>
          <w:szCs w:val="28"/>
        </w:rPr>
        <w:t xml:space="preserve">c)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đánh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đánh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w:t>
      </w:r>
    </w:p>
    <w:p w14:paraId="661E0C0A" w14:textId="1BAF0A1A" w:rsidR="006B075F" w:rsidRPr="002763B3" w:rsidRDefault="006B075F" w:rsidP="00F8028F">
      <w:pPr>
        <w:widowControl w:val="0"/>
        <w:shd w:val="clear" w:color="auto" w:fill="FFFFFF"/>
        <w:spacing w:before="120" w:after="120" w:line="240" w:lineRule="auto"/>
        <w:rPr>
          <w:rFonts w:ascii="Times New Roman" w:hAnsi="Times New Roman"/>
          <w:sz w:val="28"/>
          <w:szCs w:val="28"/>
        </w:rPr>
      </w:pPr>
      <w:r w:rsidRPr="002763B3">
        <w:rPr>
          <w:rFonts w:ascii="Times New Roman" w:hAnsi="Times New Roman"/>
          <w:sz w:val="28"/>
          <w:szCs w:val="28"/>
        </w:rPr>
        <w:t xml:space="preserve">2.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cứ</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lúa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sang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đảm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yêu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đảm</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1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w:t>
      </w:r>
    </w:p>
    <w:p w14:paraId="29C0BFAA" w14:textId="77777777" w:rsidR="006B075F" w:rsidRPr="002763B3" w:rsidRDefault="006B075F" w:rsidP="00F8028F">
      <w:pPr>
        <w:widowControl w:val="0"/>
        <w:spacing w:before="120" w:after="120" w:line="240" w:lineRule="auto"/>
        <w:outlineLvl w:val="1"/>
        <w:rPr>
          <w:rFonts w:ascii="Times New Roman" w:hAnsi="Times New Roman"/>
          <w:b/>
          <w:i/>
          <w:sz w:val="28"/>
          <w:szCs w:val="28"/>
          <w:lang w:eastAsia="x-none"/>
        </w:rPr>
      </w:pPr>
      <w:bookmarkStart w:id="51" w:name="_Ref162964537"/>
      <w:proofErr w:type="spellStart"/>
      <w:r w:rsidRPr="002763B3">
        <w:rPr>
          <w:rFonts w:ascii="Times New Roman" w:hAnsi="Times New Roman"/>
          <w:b/>
          <w:sz w:val="28"/>
          <w:szCs w:val="28"/>
          <w:lang w:eastAsia="x-none"/>
        </w:rPr>
        <w:t>Điều</w:t>
      </w:r>
      <w:proofErr w:type="spellEnd"/>
      <w:r w:rsidRPr="002763B3">
        <w:rPr>
          <w:rFonts w:ascii="Times New Roman" w:hAnsi="Times New Roman"/>
          <w:b/>
          <w:sz w:val="28"/>
          <w:szCs w:val="28"/>
          <w:lang w:eastAsia="x-none"/>
        </w:rPr>
        <w:t xml:space="preserve"> 47. Giao </w:t>
      </w:r>
      <w:proofErr w:type="spellStart"/>
      <w:r w:rsidRPr="002763B3">
        <w:rPr>
          <w:rFonts w:ascii="Times New Roman" w:hAnsi="Times New Roman"/>
          <w:b/>
          <w:sz w:val="28"/>
          <w:szCs w:val="28"/>
          <w:lang w:eastAsia="x-none"/>
        </w:rPr>
        <w:t>đất</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cho</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thuê</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đất</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đối</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với</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các</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thửa</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đất</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nhỏ</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hẹp</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nằm</w:t>
      </w:r>
      <w:proofErr w:type="spellEnd"/>
      <w:r w:rsidRPr="002763B3">
        <w:rPr>
          <w:rFonts w:ascii="Times New Roman" w:hAnsi="Times New Roman"/>
          <w:b/>
          <w:sz w:val="28"/>
          <w:szCs w:val="28"/>
          <w:lang w:eastAsia="x-none"/>
        </w:rPr>
        <w:t xml:space="preserve"> xen </w:t>
      </w:r>
      <w:proofErr w:type="spellStart"/>
      <w:r w:rsidRPr="002763B3">
        <w:rPr>
          <w:rFonts w:ascii="Times New Roman" w:hAnsi="Times New Roman"/>
          <w:b/>
          <w:sz w:val="28"/>
          <w:szCs w:val="28"/>
          <w:lang w:eastAsia="x-none"/>
        </w:rPr>
        <w:t>kẹt</w:t>
      </w:r>
      <w:proofErr w:type="spellEnd"/>
      <w:r w:rsidRPr="002763B3">
        <w:rPr>
          <w:rFonts w:ascii="Times New Roman" w:hAnsi="Times New Roman"/>
          <w:b/>
          <w:sz w:val="28"/>
          <w:szCs w:val="28"/>
          <w:lang w:eastAsia="x-none"/>
        </w:rPr>
        <w:t xml:space="preserve"> do </w:t>
      </w:r>
      <w:proofErr w:type="spellStart"/>
      <w:r w:rsidRPr="002763B3">
        <w:rPr>
          <w:rFonts w:ascii="Times New Roman" w:hAnsi="Times New Roman"/>
          <w:b/>
          <w:sz w:val="28"/>
          <w:szCs w:val="28"/>
          <w:lang w:eastAsia="x-none"/>
        </w:rPr>
        <w:t>Nhà</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nước</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quản</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lý</w:t>
      </w:r>
      <w:bookmarkEnd w:id="51"/>
      <w:proofErr w:type="spellEnd"/>
    </w:p>
    <w:p w14:paraId="6285A30A" w14:textId="77777777"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1. Các </w:t>
      </w:r>
      <w:proofErr w:type="spellStart"/>
      <w:r w:rsidRPr="002763B3">
        <w:rPr>
          <w:rFonts w:ascii="Times New Roman" w:hAnsi="Times New Roman"/>
          <w:sz w:val="28"/>
          <w:szCs w:val="28"/>
          <w:lang w:eastAsia="x-none"/>
        </w:rPr>
        <w:t>thửa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nhỏ</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hẹp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nằm</w:t>
      </w:r>
      <w:proofErr w:type="spellEnd"/>
      <w:r w:rsidRPr="002763B3">
        <w:rPr>
          <w:rFonts w:ascii="Times New Roman" w:hAnsi="Times New Roman"/>
          <w:sz w:val="28"/>
          <w:szCs w:val="28"/>
          <w:lang w:eastAsia="x-none"/>
        </w:rPr>
        <w:t xml:space="preserve"> xen </w:t>
      </w:r>
      <w:proofErr w:type="spellStart"/>
      <w:r w:rsidRPr="002763B3">
        <w:rPr>
          <w:rFonts w:ascii="Times New Roman" w:hAnsi="Times New Roman"/>
          <w:sz w:val="28"/>
          <w:szCs w:val="28"/>
          <w:lang w:eastAsia="x-none"/>
        </w:rPr>
        <w:t>kẹt</w:t>
      </w:r>
      <w:proofErr w:type="spellEnd"/>
      <w:r w:rsidRPr="002763B3">
        <w:rPr>
          <w:rFonts w:ascii="Times New Roman" w:hAnsi="Times New Roman"/>
          <w:sz w:val="28"/>
          <w:szCs w:val="28"/>
          <w:lang w:eastAsia="x-none"/>
        </w:rPr>
        <w:t xml:space="preserve"> do </w:t>
      </w:r>
      <w:proofErr w:type="spellStart"/>
      <w:r w:rsidRPr="002763B3">
        <w:rPr>
          <w:rFonts w:ascii="Times New Roman" w:hAnsi="Times New Roman"/>
          <w:sz w:val="28"/>
          <w:szCs w:val="28"/>
          <w:lang w:eastAsia="x-none"/>
        </w:rPr>
        <w:t>Nhà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nước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lý</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được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giao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theo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Điều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này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phải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đáp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ứng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tiêu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sau</w:t>
      </w:r>
      <w:proofErr w:type="spellEnd"/>
      <w:r w:rsidRPr="002763B3">
        <w:rPr>
          <w:rFonts w:ascii="Times New Roman" w:hAnsi="Times New Roman"/>
          <w:sz w:val="28"/>
          <w:szCs w:val="28"/>
          <w:lang w:eastAsia="x-none"/>
        </w:rPr>
        <w:t>:</w:t>
      </w:r>
    </w:p>
    <w:p w14:paraId="3BCC9F02" w14:textId="77777777"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a) </w:t>
      </w:r>
      <w:proofErr w:type="spellStart"/>
      <w:r w:rsidRPr="002763B3">
        <w:rPr>
          <w:rFonts w:ascii="Times New Roman" w:hAnsi="Times New Roman"/>
          <w:sz w:val="28"/>
          <w:szCs w:val="28"/>
          <w:lang w:eastAsia="x-none"/>
        </w:rPr>
        <w:t>Thuộc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quỹ</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đã</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hồi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theo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quyết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của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quan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nước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thẩm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chưa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giao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chưa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hoặc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giao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lý</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điểm</w:t>
      </w:r>
      <w:proofErr w:type="spellEnd"/>
      <w:r w:rsidRPr="002763B3">
        <w:rPr>
          <w:rFonts w:ascii="Times New Roman" w:hAnsi="Times New Roman"/>
          <w:sz w:val="28"/>
          <w:szCs w:val="28"/>
          <w:lang w:eastAsia="x-none"/>
        </w:rPr>
        <w:t xml:space="preserve"> d </w:t>
      </w:r>
      <w:proofErr w:type="spellStart"/>
      <w:r w:rsidRPr="002763B3">
        <w:rPr>
          <w:rFonts w:ascii="Times New Roman" w:hAnsi="Times New Roman"/>
          <w:sz w:val="28"/>
          <w:szCs w:val="28"/>
          <w:lang w:eastAsia="x-none"/>
        </w:rPr>
        <w:t>khoản</w:t>
      </w:r>
      <w:proofErr w:type="spellEnd"/>
      <w:r w:rsidRPr="002763B3">
        <w:rPr>
          <w:rFonts w:ascii="Times New Roman" w:hAnsi="Times New Roman"/>
          <w:sz w:val="28"/>
          <w:szCs w:val="28"/>
          <w:lang w:eastAsia="x-none"/>
        </w:rPr>
        <w:t xml:space="preserve"> 1 </w:t>
      </w:r>
      <w:proofErr w:type="spellStart"/>
      <w:r w:rsidRPr="002763B3">
        <w:rPr>
          <w:rFonts w:ascii="Times New Roman" w:hAnsi="Times New Roman"/>
          <w:sz w:val="28"/>
          <w:szCs w:val="28"/>
          <w:lang w:eastAsia="x-none"/>
        </w:rPr>
        <w:t>và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khoản</w:t>
      </w:r>
      <w:proofErr w:type="spellEnd"/>
      <w:r w:rsidRPr="002763B3">
        <w:rPr>
          <w:rFonts w:ascii="Times New Roman" w:hAnsi="Times New Roman"/>
          <w:sz w:val="28"/>
          <w:szCs w:val="28"/>
          <w:lang w:eastAsia="x-none"/>
        </w:rPr>
        <w:t xml:space="preserve"> 2 </w:t>
      </w:r>
      <w:proofErr w:type="spellStart"/>
      <w:r w:rsidRPr="002763B3">
        <w:rPr>
          <w:rFonts w:ascii="Times New Roman" w:hAnsi="Times New Roman"/>
          <w:sz w:val="28"/>
          <w:szCs w:val="28"/>
          <w:lang w:eastAsia="x-none"/>
        </w:rPr>
        <w:t>Điều</w:t>
      </w:r>
      <w:proofErr w:type="spellEnd"/>
      <w:r w:rsidRPr="002763B3">
        <w:rPr>
          <w:rFonts w:ascii="Times New Roman" w:hAnsi="Times New Roman"/>
          <w:sz w:val="28"/>
          <w:szCs w:val="28"/>
          <w:lang w:eastAsia="x-none"/>
        </w:rPr>
        <w:t xml:space="preserve"> 7 </w:t>
      </w:r>
      <w:proofErr w:type="spellStart"/>
      <w:r w:rsidRPr="002763B3">
        <w:rPr>
          <w:rFonts w:ascii="Times New Roman" w:hAnsi="Times New Roman"/>
          <w:sz w:val="28"/>
          <w:szCs w:val="28"/>
          <w:lang w:eastAsia="x-none"/>
        </w:rPr>
        <w:t>Luật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đai</w:t>
      </w:r>
      <w:proofErr w:type="spellEnd"/>
      <w:r w:rsidRPr="002763B3">
        <w:rPr>
          <w:rFonts w:ascii="Times New Roman" w:hAnsi="Times New Roman"/>
          <w:sz w:val="28"/>
          <w:szCs w:val="28"/>
          <w:lang w:eastAsia="x-none"/>
        </w:rPr>
        <w:t>;</w:t>
      </w:r>
    </w:p>
    <w:p w14:paraId="33FCEA8A" w14:textId="77777777"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b) </w:t>
      </w:r>
      <w:proofErr w:type="spellStart"/>
      <w:r w:rsidRPr="002763B3">
        <w:rPr>
          <w:rFonts w:ascii="Times New Roman" w:hAnsi="Times New Roman"/>
          <w:sz w:val="28"/>
          <w:szCs w:val="28"/>
          <w:lang w:eastAsia="x-none"/>
        </w:rPr>
        <w:t>Không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đủ</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điều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tối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thiểu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của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việc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tách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thửa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theo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của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Ủy</w:t>
      </w:r>
      <w:proofErr w:type="spellEnd"/>
      <w:r w:rsidRPr="002763B3">
        <w:rPr>
          <w:rFonts w:ascii="Times New Roman" w:hAnsi="Times New Roman"/>
          <w:sz w:val="28"/>
          <w:szCs w:val="28"/>
          <w:lang w:eastAsia="x-none"/>
        </w:rPr>
        <w:t xml:space="preserve"> ban </w:t>
      </w:r>
      <w:proofErr w:type="spellStart"/>
      <w:r w:rsidRPr="002763B3">
        <w:rPr>
          <w:rFonts w:ascii="Times New Roman" w:hAnsi="Times New Roman"/>
          <w:sz w:val="28"/>
          <w:szCs w:val="28"/>
          <w:lang w:eastAsia="x-none"/>
        </w:rPr>
        <w:t>nhân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tỉnh</w:t>
      </w:r>
      <w:proofErr w:type="spellEnd"/>
      <w:r w:rsidRPr="002763B3">
        <w:rPr>
          <w:rFonts w:ascii="Times New Roman" w:hAnsi="Times New Roman"/>
          <w:sz w:val="28"/>
          <w:szCs w:val="28"/>
          <w:lang w:eastAsia="x-none"/>
        </w:rPr>
        <w:t>;</w:t>
      </w:r>
    </w:p>
    <w:p w14:paraId="08BE8FAC" w14:textId="4BCF38FC"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c) </w:t>
      </w:r>
      <w:proofErr w:type="spellStart"/>
      <w:r w:rsidRPr="002763B3">
        <w:rPr>
          <w:rFonts w:ascii="Times New Roman" w:hAnsi="Times New Roman"/>
          <w:sz w:val="28"/>
          <w:szCs w:val="28"/>
          <w:lang w:eastAsia="x-none"/>
        </w:rPr>
        <w:t>Phù</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hợp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với</w:t>
      </w:r>
      <w:proofErr w:type="spellEnd"/>
      <w:r w:rsidRPr="002763B3">
        <w:rPr>
          <w:rFonts w:ascii="Times New Roman" w:hAnsi="Times New Roman"/>
          <w:sz w:val="28"/>
          <w:szCs w:val="28"/>
          <w:lang w:eastAsia="x-none"/>
        </w:rPr>
        <w:t xml:space="preserve"> </w:t>
      </w:r>
      <w:r w:rsidR="00BB1031" w:rsidRPr="002763B3">
        <w:rPr>
          <w:rFonts w:ascii="Times New Roman" w:hAnsi="Times New Roman"/>
          <w:iCs/>
          <w:sz w:val="28"/>
          <w:szCs w:val="28"/>
          <w:vertAlign w:val="superscript"/>
          <w:lang w:val="nl-NL"/>
        </w:rPr>
        <w:footnoteReference w:id="114"/>
      </w:r>
      <w:r w:rsidR="00BB1031" w:rsidRPr="002763B3">
        <w:rPr>
          <w:rFonts w:ascii="Times New Roman" w:eastAsia="Times New Roman" w:hAnsi="Times New Roman"/>
          <w:iCs/>
          <w:sz w:val="28"/>
          <w:szCs w:val="28"/>
          <w:lang w:val="nl-NL" w:eastAsia="vi-VN"/>
        </w:rPr>
        <w:t xml:space="preserve"> </w:t>
      </w:r>
      <w:proofErr w:type="spellStart"/>
      <w:r w:rsidRPr="002763B3">
        <w:rPr>
          <w:rFonts w:ascii="Times New Roman" w:hAnsi="Times New Roman"/>
          <w:sz w:val="28"/>
          <w:szCs w:val="28"/>
          <w:lang w:eastAsia="x-none"/>
        </w:rPr>
        <w:t>đã</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được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quan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thẩm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duyệt</w:t>
      </w:r>
      <w:proofErr w:type="spellEnd"/>
      <w:r w:rsidRPr="002763B3">
        <w:rPr>
          <w:rFonts w:ascii="Times New Roman" w:hAnsi="Times New Roman"/>
          <w:sz w:val="28"/>
          <w:szCs w:val="28"/>
          <w:lang w:eastAsia="x-none"/>
        </w:rPr>
        <w:t>;</w:t>
      </w:r>
    </w:p>
    <w:p w14:paraId="119A5D4E" w14:textId="77777777"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lastRenderedPageBreak/>
        <w:t xml:space="preserve">d) </w:t>
      </w:r>
      <w:proofErr w:type="spellStart"/>
      <w:r w:rsidRPr="002763B3">
        <w:rPr>
          <w:rFonts w:ascii="Times New Roman" w:hAnsi="Times New Roman"/>
          <w:sz w:val="28"/>
          <w:szCs w:val="28"/>
          <w:lang w:eastAsia="x-none"/>
        </w:rPr>
        <w:t>Không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thuộc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vực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thực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dự</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trình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đã</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được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trong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hoạch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kế</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hoạch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được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quan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thẩm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duyệt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bố</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khai</w:t>
      </w:r>
      <w:proofErr w:type="spellEnd"/>
      <w:r w:rsidRPr="002763B3">
        <w:rPr>
          <w:rFonts w:ascii="Times New Roman" w:hAnsi="Times New Roman"/>
          <w:sz w:val="28"/>
          <w:szCs w:val="28"/>
          <w:lang w:eastAsia="x-none"/>
        </w:rPr>
        <w:t>;</w:t>
      </w:r>
    </w:p>
    <w:p w14:paraId="69FA2611" w14:textId="77777777"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đ)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dự</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kiến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giao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tranh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khiếu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phạm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hoặc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tranh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khiếu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phạm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nhưng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đã</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văn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giải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quyết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theo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của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pháp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luật</w:t>
      </w:r>
      <w:proofErr w:type="spellEnd"/>
      <w:r w:rsidRPr="002763B3">
        <w:rPr>
          <w:rFonts w:ascii="Times New Roman" w:hAnsi="Times New Roman"/>
          <w:sz w:val="28"/>
          <w:szCs w:val="28"/>
          <w:lang w:eastAsia="x-none"/>
        </w:rPr>
        <w:t>.</w:t>
      </w:r>
    </w:p>
    <w:p w14:paraId="3C9344E0" w14:textId="77777777" w:rsidR="006B075F" w:rsidRPr="002763B3" w:rsidRDefault="006B075F" w:rsidP="00F8028F">
      <w:pPr>
        <w:widowControl w:val="0"/>
        <w:spacing w:before="120" w:after="120" w:line="240" w:lineRule="auto"/>
        <w:rPr>
          <w:rFonts w:ascii="Times New Roman" w:hAnsi="Times New Roman"/>
          <w:spacing w:val="2"/>
          <w:sz w:val="28"/>
          <w:szCs w:val="28"/>
          <w:lang w:eastAsia="x-none"/>
        </w:rPr>
      </w:pPr>
      <w:r w:rsidRPr="002763B3">
        <w:rPr>
          <w:rFonts w:ascii="Times New Roman" w:hAnsi="Times New Roman"/>
          <w:sz w:val="28"/>
          <w:szCs w:val="28"/>
          <w:lang w:eastAsia="x-none"/>
        </w:rPr>
        <w:t>2</w:t>
      </w:r>
      <w:r w:rsidRPr="002763B3">
        <w:rPr>
          <w:rFonts w:ascii="Times New Roman" w:hAnsi="Times New Roman"/>
          <w:spacing w:val="2"/>
          <w:sz w:val="28"/>
          <w:szCs w:val="28"/>
          <w:lang w:eastAsia="x-none"/>
        </w:rPr>
        <w:t xml:space="preserve">. Nguyên </w:t>
      </w:r>
      <w:proofErr w:type="spellStart"/>
      <w:r w:rsidRPr="002763B3">
        <w:rPr>
          <w:rFonts w:ascii="Times New Roman" w:hAnsi="Times New Roman"/>
          <w:spacing w:val="2"/>
          <w:sz w:val="28"/>
          <w:szCs w:val="28"/>
          <w:lang w:eastAsia="x-none"/>
        </w:rPr>
        <w:t>tắc</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giao</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đất</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cho</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thuê</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đất</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đối</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với</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các</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thửa</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đất</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nhỏ</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hẹp</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nằm</w:t>
      </w:r>
      <w:proofErr w:type="spellEnd"/>
      <w:r w:rsidRPr="002763B3">
        <w:rPr>
          <w:rFonts w:ascii="Times New Roman" w:hAnsi="Times New Roman"/>
          <w:spacing w:val="2"/>
          <w:sz w:val="28"/>
          <w:szCs w:val="28"/>
          <w:lang w:eastAsia="x-none"/>
        </w:rPr>
        <w:t xml:space="preserve"> xen </w:t>
      </w:r>
      <w:proofErr w:type="spellStart"/>
      <w:r w:rsidRPr="002763B3">
        <w:rPr>
          <w:rFonts w:ascii="Times New Roman" w:hAnsi="Times New Roman"/>
          <w:spacing w:val="2"/>
          <w:sz w:val="28"/>
          <w:szCs w:val="28"/>
          <w:lang w:eastAsia="x-none"/>
        </w:rPr>
        <w:t>kẹt</w:t>
      </w:r>
      <w:proofErr w:type="spellEnd"/>
      <w:r w:rsidRPr="002763B3">
        <w:rPr>
          <w:rFonts w:ascii="Times New Roman" w:hAnsi="Times New Roman"/>
          <w:spacing w:val="2"/>
          <w:sz w:val="28"/>
          <w:szCs w:val="28"/>
          <w:lang w:eastAsia="x-none"/>
        </w:rPr>
        <w:t xml:space="preserve"> </w:t>
      </w:r>
    </w:p>
    <w:p w14:paraId="78C61206" w14:textId="77777777" w:rsidR="006B075F" w:rsidRPr="002763B3" w:rsidRDefault="006B075F" w:rsidP="00F8028F">
      <w:pPr>
        <w:widowControl w:val="0"/>
        <w:spacing w:before="120" w:after="120" w:line="240" w:lineRule="auto"/>
        <w:rPr>
          <w:rFonts w:ascii="Times New Roman" w:hAnsi="Times New Roman"/>
          <w:spacing w:val="-2"/>
          <w:sz w:val="28"/>
          <w:szCs w:val="28"/>
          <w:lang w:eastAsia="x-none"/>
        </w:rPr>
      </w:pPr>
      <w:r w:rsidRPr="002763B3">
        <w:rPr>
          <w:rFonts w:ascii="Times New Roman" w:hAnsi="Times New Roman"/>
          <w:sz w:val="28"/>
          <w:szCs w:val="28"/>
          <w:lang w:eastAsia="x-none"/>
        </w:rPr>
        <w:t xml:space="preserve">a) </w:t>
      </w:r>
      <w:proofErr w:type="spellStart"/>
      <w:r w:rsidRPr="002763B3">
        <w:rPr>
          <w:rFonts w:ascii="Times New Roman" w:hAnsi="Times New Roman"/>
          <w:sz w:val="28"/>
          <w:szCs w:val="28"/>
          <w:lang w:eastAsia="x-none"/>
        </w:rPr>
        <w:t>Ưu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tiên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thửa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nhỏ</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hẹp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nằm</w:t>
      </w:r>
      <w:proofErr w:type="spellEnd"/>
      <w:r w:rsidRPr="002763B3">
        <w:rPr>
          <w:rFonts w:ascii="Times New Roman" w:hAnsi="Times New Roman"/>
          <w:sz w:val="28"/>
          <w:szCs w:val="28"/>
          <w:lang w:eastAsia="x-none"/>
        </w:rPr>
        <w:t xml:space="preserve"> xen </w:t>
      </w:r>
      <w:proofErr w:type="spellStart"/>
      <w:r w:rsidRPr="002763B3">
        <w:rPr>
          <w:rFonts w:ascii="Times New Roman" w:hAnsi="Times New Roman"/>
          <w:sz w:val="28"/>
          <w:szCs w:val="28"/>
          <w:lang w:eastAsia="x-none"/>
        </w:rPr>
        <w:t>kẹt</w:t>
      </w:r>
      <w:proofErr w:type="spellEnd"/>
      <w:r w:rsidRPr="002763B3">
        <w:rPr>
          <w:rFonts w:ascii="Times New Roman" w:hAnsi="Times New Roman"/>
          <w:sz w:val="28"/>
          <w:szCs w:val="28"/>
          <w:lang w:eastAsia="x-none"/>
        </w:rPr>
        <w:t xml:space="preserve"> do </w:t>
      </w:r>
      <w:proofErr w:type="spellStart"/>
      <w:r w:rsidRPr="002763B3">
        <w:rPr>
          <w:rFonts w:ascii="Times New Roman" w:hAnsi="Times New Roman"/>
          <w:sz w:val="28"/>
          <w:szCs w:val="28"/>
          <w:lang w:eastAsia="x-none"/>
        </w:rPr>
        <w:t>Nhà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nước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lý</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mục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pacing w:val="-2"/>
          <w:sz w:val="28"/>
          <w:szCs w:val="28"/>
          <w:lang w:eastAsia="x-none"/>
        </w:rPr>
        <w:t>công</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cộng</w:t>
      </w:r>
      <w:proofErr w:type="spellEnd"/>
      <w:r w:rsidRPr="002763B3">
        <w:rPr>
          <w:rFonts w:ascii="Times New Roman" w:hAnsi="Times New Roman"/>
          <w:spacing w:val="-2"/>
          <w:sz w:val="28"/>
          <w:szCs w:val="28"/>
          <w:lang w:eastAsia="x-none"/>
        </w:rPr>
        <w:t xml:space="preserve">. Trường </w:t>
      </w:r>
      <w:proofErr w:type="spellStart"/>
      <w:r w:rsidRPr="002763B3">
        <w:rPr>
          <w:rFonts w:ascii="Times New Roman" w:hAnsi="Times New Roman"/>
          <w:spacing w:val="-2"/>
          <w:sz w:val="28"/>
          <w:szCs w:val="28"/>
          <w:lang w:eastAsia="x-none"/>
        </w:rPr>
        <w:t>hợp</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không</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sử</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dụng</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được</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vào</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mục</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đích</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công</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cộng</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thì</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thực</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hiện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việc</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giao</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đất</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có</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thu</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tiền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sử</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dụng</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đất</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cho</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thuê</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đất</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cho</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người</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sử</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dụng</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đất</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liền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kề</w:t>
      </w:r>
      <w:proofErr w:type="spellEnd"/>
      <w:r w:rsidRPr="002763B3">
        <w:rPr>
          <w:rFonts w:ascii="Times New Roman" w:hAnsi="Times New Roman"/>
          <w:spacing w:val="-2"/>
          <w:sz w:val="28"/>
          <w:szCs w:val="28"/>
          <w:lang w:eastAsia="x-none"/>
        </w:rPr>
        <w:t>;</w:t>
      </w:r>
    </w:p>
    <w:p w14:paraId="61AE6969" w14:textId="77777777" w:rsidR="006B075F" w:rsidRPr="002763B3" w:rsidRDefault="006B075F" w:rsidP="00F8028F">
      <w:pPr>
        <w:widowControl w:val="0"/>
        <w:spacing w:before="120" w:after="120" w:line="240" w:lineRule="auto"/>
        <w:rPr>
          <w:rFonts w:ascii="Times New Roman" w:hAnsi="Times New Roman"/>
          <w:spacing w:val="-2"/>
          <w:sz w:val="28"/>
          <w:szCs w:val="28"/>
          <w:lang w:eastAsia="x-none"/>
        </w:rPr>
      </w:pPr>
      <w:r w:rsidRPr="002763B3">
        <w:rPr>
          <w:rFonts w:ascii="Times New Roman" w:hAnsi="Times New Roman"/>
          <w:sz w:val="28"/>
          <w:szCs w:val="28"/>
          <w:lang w:eastAsia="x-none"/>
        </w:rPr>
        <w:t xml:space="preserve">b) Trường </w:t>
      </w:r>
      <w:proofErr w:type="spellStart"/>
      <w:r w:rsidRPr="002763B3">
        <w:rPr>
          <w:rFonts w:ascii="Times New Roman" w:hAnsi="Times New Roman"/>
          <w:sz w:val="28"/>
          <w:szCs w:val="28"/>
          <w:lang w:eastAsia="x-none"/>
        </w:rPr>
        <w:t>hợp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thửa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từ</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hai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người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liền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kề</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trở</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lên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pacing w:val="-2"/>
          <w:sz w:val="28"/>
          <w:szCs w:val="28"/>
          <w:lang w:eastAsia="x-none"/>
        </w:rPr>
        <w:t>cầu</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sử</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dụng</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thửa</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đất</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nhỏ</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hẹp</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nằm</w:t>
      </w:r>
      <w:proofErr w:type="spellEnd"/>
      <w:r w:rsidRPr="002763B3">
        <w:rPr>
          <w:rFonts w:ascii="Times New Roman" w:hAnsi="Times New Roman"/>
          <w:spacing w:val="-2"/>
          <w:sz w:val="28"/>
          <w:szCs w:val="28"/>
          <w:lang w:eastAsia="x-none"/>
        </w:rPr>
        <w:t xml:space="preserve"> xen </w:t>
      </w:r>
      <w:proofErr w:type="spellStart"/>
      <w:r w:rsidRPr="002763B3">
        <w:rPr>
          <w:rFonts w:ascii="Times New Roman" w:hAnsi="Times New Roman"/>
          <w:spacing w:val="-2"/>
          <w:sz w:val="28"/>
          <w:szCs w:val="28"/>
          <w:lang w:eastAsia="x-none"/>
        </w:rPr>
        <w:t>kẹt</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thì</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căn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cứ</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vào</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quy</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hoạch</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điều</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kiện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thực</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tế</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sử</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dụng</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đất</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của</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người</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sử</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dụng</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đất</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liền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kề</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để</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cơ</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quan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có</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thẩm</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quyền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về</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giao</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đất</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cho</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thuê</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đất</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quyết</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định</w:t>
      </w:r>
      <w:proofErr w:type="spellEnd"/>
      <w:r w:rsidRPr="002763B3">
        <w:rPr>
          <w:rFonts w:ascii="Times New Roman" w:hAnsi="Times New Roman"/>
          <w:spacing w:val="-2"/>
          <w:sz w:val="28"/>
          <w:szCs w:val="28"/>
          <w:lang w:eastAsia="x-none"/>
        </w:rPr>
        <w:t>;</w:t>
      </w:r>
    </w:p>
    <w:p w14:paraId="7B0EDD73" w14:textId="77777777"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c) </w:t>
      </w:r>
      <w:proofErr w:type="spellStart"/>
      <w:r w:rsidRPr="002763B3">
        <w:rPr>
          <w:rFonts w:ascii="Times New Roman" w:hAnsi="Times New Roman"/>
          <w:sz w:val="28"/>
          <w:szCs w:val="28"/>
          <w:lang w:eastAsia="x-none"/>
        </w:rPr>
        <w:t>Việc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giao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đối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với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thửa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nhỏ</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hẹp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nằm</w:t>
      </w:r>
      <w:proofErr w:type="spellEnd"/>
      <w:r w:rsidRPr="002763B3">
        <w:rPr>
          <w:rFonts w:ascii="Times New Roman" w:hAnsi="Times New Roman"/>
          <w:sz w:val="28"/>
          <w:szCs w:val="28"/>
          <w:lang w:eastAsia="x-none"/>
        </w:rPr>
        <w:t xml:space="preserve"> xen </w:t>
      </w:r>
      <w:proofErr w:type="spellStart"/>
      <w:r w:rsidRPr="002763B3">
        <w:rPr>
          <w:rFonts w:ascii="Times New Roman" w:hAnsi="Times New Roman"/>
          <w:sz w:val="28"/>
          <w:szCs w:val="28"/>
          <w:lang w:eastAsia="x-none"/>
        </w:rPr>
        <w:t>kẹt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người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liền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kề</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được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thực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sau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Ủy</w:t>
      </w:r>
      <w:proofErr w:type="spellEnd"/>
      <w:r w:rsidRPr="002763B3">
        <w:rPr>
          <w:rFonts w:ascii="Times New Roman" w:hAnsi="Times New Roman"/>
          <w:sz w:val="28"/>
          <w:szCs w:val="28"/>
          <w:lang w:eastAsia="x-none"/>
        </w:rPr>
        <w:t xml:space="preserve"> ban </w:t>
      </w:r>
      <w:proofErr w:type="spellStart"/>
      <w:r w:rsidRPr="002763B3">
        <w:rPr>
          <w:rFonts w:ascii="Times New Roman" w:hAnsi="Times New Roman"/>
          <w:sz w:val="28"/>
          <w:szCs w:val="28"/>
          <w:lang w:eastAsia="x-none"/>
        </w:rPr>
        <w:t>nhân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đã</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tổ</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chức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rà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soát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bố</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khai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lấy</w:t>
      </w:r>
      <w:proofErr w:type="spellEnd"/>
      <w:r w:rsidRPr="002763B3">
        <w:rPr>
          <w:rFonts w:ascii="Times New Roman" w:hAnsi="Times New Roman"/>
          <w:sz w:val="28"/>
          <w:szCs w:val="28"/>
          <w:lang w:eastAsia="x-none"/>
        </w:rPr>
        <w:t xml:space="preserve"> ý </w:t>
      </w:r>
      <w:proofErr w:type="spellStart"/>
      <w:r w:rsidRPr="002763B3">
        <w:rPr>
          <w:rFonts w:ascii="Times New Roman" w:hAnsi="Times New Roman"/>
          <w:sz w:val="28"/>
          <w:szCs w:val="28"/>
          <w:lang w:eastAsia="x-none"/>
        </w:rPr>
        <w:t>kiến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của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người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w:t>
      </w:r>
    </w:p>
    <w:p w14:paraId="04526BBC" w14:textId="77777777"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d) </w:t>
      </w:r>
      <w:proofErr w:type="spellStart"/>
      <w:r w:rsidRPr="002763B3">
        <w:rPr>
          <w:rFonts w:ascii="Times New Roman" w:hAnsi="Times New Roman"/>
          <w:sz w:val="28"/>
          <w:szCs w:val="28"/>
          <w:lang w:eastAsia="x-none"/>
        </w:rPr>
        <w:t>Việc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giao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đối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với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thửa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nhỏ</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hẹp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nằm</w:t>
      </w:r>
      <w:proofErr w:type="spellEnd"/>
      <w:r w:rsidRPr="002763B3">
        <w:rPr>
          <w:rFonts w:ascii="Times New Roman" w:hAnsi="Times New Roman"/>
          <w:sz w:val="28"/>
          <w:szCs w:val="28"/>
          <w:lang w:eastAsia="x-none"/>
        </w:rPr>
        <w:t xml:space="preserve"> xen </w:t>
      </w:r>
      <w:proofErr w:type="spellStart"/>
      <w:r w:rsidRPr="002763B3">
        <w:rPr>
          <w:rFonts w:ascii="Times New Roman" w:hAnsi="Times New Roman"/>
          <w:sz w:val="28"/>
          <w:szCs w:val="28"/>
          <w:lang w:eastAsia="x-none"/>
        </w:rPr>
        <w:t>kẹt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căn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cứ</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đề</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nghị</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giao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của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người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liền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kề</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phải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được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thực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khai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minh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bạch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chủ</w:t>
      </w:r>
      <w:proofErr w:type="spellEnd"/>
      <w:r w:rsidRPr="002763B3">
        <w:rPr>
          <w:rFonts w:ascii="Times New Roman" w:hAnsi="Times New Roman"/>
          <w:sz w:val="28"/>
          <w:szCs w:val="28"/>
          <w:lang w:eastAsia="x-none"/>
        </w:rPr>
        <w:t>;</w:t>
      </w:r>
    </w:p>
    <w:p w14:paraId="68FBAE96" w14:textId="77777777"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đ) Sau </w:t>
      </w:r>
      <w:proofErr w:type="spellStart"/>
      <w:r w:rsidRPr="002763B3">
        <w:rPr>
          <w:rFonts w:ascii="Times New Roman" w:hAnsi="Times New Roman"/>
          <w:sz w:val="28"/>
          <w:szCs w:val="28"/>
          <w:lang w:eastAsia="x-none"/>
        </w:rPr>
        <w:t>khi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được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nước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giao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người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liền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kề</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phải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thực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thủ</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tục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hợp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thửa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theo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w:t>
      </w:r>
    </w:p>
    <w:p w14:paraId="1A659F8A" w14:textId="77777777"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e) Bảo </w:t>
      </w:r>
      <w:proofErr w:type="spellStart"/>
      <w:r w:rsidRPr="002763B3">
        <w:rPr>
          <w:rFonts w:ascii="Times New Roman" w:hAnsi="Times New Roman"/>
          <w:sz w:val="28"/>
          <w:szCs w:val="28"/>
          <w:lang w:eastAsia="x-none"/>
        </w:rPr>
        <w:t>đảm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đối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với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thửa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liền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kề</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theo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của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pháp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luật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về</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pháp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luật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về</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sự</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phát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sinh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tranh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khiếu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về</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đai</w:t>
      </w:r>
      <w:proofErr w:type="spellEnd"/>
      <w:r w:rsidRPr="002763B3">
        <w:rPr>
          <w:rFonts w:ascii="Times New Roman" w:hAnsi="Times New Roman"/>
          <w:sz w:val="28"/>
          <w:szCs w:val="28"/>
          <w:lang w:eastAsia="x-none"/>
        </w:rPr>
        <w:t>.</w:t>
      </w:r>
    </w:p>
    <w:p w14:paraId="47A62BF4" w14:textId="77777777" w:rsidR="006B075F" w:rsidRPr="002763B3" w:rsidRDefault="006B075F" w:rsidP="00F8028F">
      <w:pPr>
        <w:widowControl w:val="0"/>
        <w:spacing w:before="120" w:after="120" w:line="240" w:lineRule="auto"/>
        <w:rPr>
          <w:rFonts w:ascii="Times New Roman" w:hAnsi="Times New Roman"/>
          <w:spacing w:val="-2"/>
          <w:sz w:val="28"/>
          <w:szCs w:val="28"/>
          <w:lang w:eastAsia="x-none"/>
        </w:rPr>
      </w:pPr>
      <w:r w:rsidRPr="002763B3">
        <w:rPr>
          <w:rFonts w:ascii="Times New Roman" w:hAnsi="Times New Roman"/>
          <w:spacing w:val="-2"/>
          <w:sz w:val="28"/>
          <w:szCs w:val="28"/>
          <w:lang w:eastAsia="x-none"/>
        </w:rPr>
        <w:t xml:space="preserve">3. </w:t>
      </w:r>
      <w:proofErr w:type="spellStart"/>
      <w:r w:rsidRPr="002763B3">
        <w:rPr>
          <w:rFonts w:ascii="Times New Roman" w:hAnsi="Times New Roman"/>
          <w:spacing w:val="-2"/>
          <w:sz w:val="28"/>
          <w:szCs w:val="28"/>
          <w:lang w:eastAsia="x-none"/>
        </w:rPr>
        <w:t>Thời</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hạn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sử</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dụng</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đất</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khi</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Nhà</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nước</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giao</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đất</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cho</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thuê</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đất</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đối</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với</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các</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thửa</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đất</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nhỏ</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hẹp</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nằm</w:t>
      </w:r>
      <w:proofErr w:type="spellEnd"/>
      <w:r w:rsidRPr="002763B3">
        <w:rPr>
          <w:rFonts w:ascii="Times New Roman" w:hAnsi="Times New Roman"/>
          <w:spacing w:val="-2"/>
          <w:sz w:val="28"/>
          <w:szCs w:val="28"/>
          <w:lang w:eastAsia="x-none"/>
        </w:rPr>
        <w:t xml:space="preserve"> xen </w:t>
      </w:r>
      <w:proofErr w:type="spellStart"/>
      <w:r w:rsidRPr="002763B3">
        <w:rPr>
          <w:rFonts w:ascii="Times New Roman" w:hAnsi="Times New Roman"/>
          <w:spacing w:val="-2"/>
          <w:sz w:val="28"/>
          <w:szCs w:val="28"/>
          <w:lang w:eastAsia="x-none"/>
        </w:rPr>
        <w:t>kẹt</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cho</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người</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sử</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dụng</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đất</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liền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kề</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được</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xác</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định</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thống</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nhất</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với</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thời</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hạn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sử</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dụng</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của</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thửa</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đất</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mà</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người</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sử</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dụng</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đất</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liền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kề</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đang</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sử</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dụng</w:t>
      </w:r>
      <w:proofErr w:type="spellEnd"/>
      <w:r w:rsidRPr="002763B3">
        <w:rPr>
          <w:rFonts w:ascii="Times New Roman" w:hAnsi="Times New Roman"/>
          <w:spacing w:val="-2"/>
          <w:sz w:val="28"/>
          <w:szCs w:val="28"/>
          <w:lang w:eastAsia="x-none"/>
        </w:rPr>
        <w:t xml:space="preserve">. Trường </w:t>
      </w:r>
      <w:proofErr w:type="spellStart"/>
      <w:r w:rsidRPr="002763B3">
        <w:rPr>
          <w:rFonts w:ascii="Times New Roman" w:hAnsi="Times New Roman"/>
          <w:spacing w:val="-2"/>
          <w:sz w:val="28"/>
          <w:szCs w:val="28"/>
          <w:lang w:eastAsia="x-none"/>
        </w:rPr>
        <w:t>hợp</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giao</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cho</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thuê</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các</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thửa</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đất</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nhỏ</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hẹp</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gắn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với</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việc</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chuyển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mục</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đích</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sử</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dụng</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của</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thửa</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đất</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liền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kề</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với</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thửa</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đất</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nhỏ</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hẹp</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nằm</w:t>
      </w:r>
      <w:proofErr w:type="spellEnd"/>
      <w:r w:rsidRPr="002763B3">
        <w:rPr>
          <w:rFonts w:ascii="Times New Roman" w:hAnsi="Times New Roman"/>
          <w:spacing w:val="-2"/>
          <w:sz w:val="28"/>
          <w:szCs w:val="28"/>
          <w:lang w:eastAsia="x-none"/>
        </w:rPr>
        <w:t xml:space="preserve"> xen </w:t>
      </w:r>
      <w:proofErr w:type="spellStart"/>
      <w:r w:rsidRPr="002763B3">
        <w:rPr>
          <w:rFonts w:ascii="Times New Roman" w:hAnsi="Times New Roman"/>
          <w:spacing w:val="-2"/>
          <w:sz w:val="28"/>
          <w:szCs w:val="28"/>
          <w:lang w:eastAsia="x-none"/>
        </w:rPr>
        <w:t>kẹt</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thì</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thời</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hạn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sử</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dụng</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đất</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được</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xác</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định</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theo</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quy</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định</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tại</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Điều</w:t>
      </w:r>
      <w:proofErr w:type="spellEnd"/>
      <w:r w:rsidRPr="002763B3">
        <w:rPr>
          <w:rFonts w:ascii="Times New Roman" w:hAnsi="Times New Roman"/>
          <w:spacing w:val="-2"/>
          <w:sz w:val="28"/>
          <w:szCs w:val="28"/>
          <w:lang w:eastAsia="x-none"/>
        </w:rPr>
        <w:t xml:space="preserve"> 171 </w:t>
      </w:r>
      <w:proofErr w:type="spellStart"/>
      <w:r w:rsidRPr="002763B3">
        <w:rPr>
          <w:rFonts w:ascii="Times New Roman" w:hAnsi="Times New Roman"/>
          <w:spacing w:val="-2"/>
          <w:sz w:val="28"/>
          <w:szCs w:val="28"/>
          <w:lang w:eastAsia="x-none"/>
        </w:rPr>
        <w:t>và</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Điều</w:t>
      </w:r>
      <w:proofErr w:type="spellEnd"/>
      <w:r w:rsidRPr="002763B3">
        <w:rPr>
          <w:rFonts w:ascii="Times New Roman" w:hAnsi="Times New Roman"/>
          <w:spacing w:val="-2"/>
          <w:sz w:val="28"/>
          <w:szCs w:val="28"/>
          <w:lang w:eastAsia="x-none"/>
        </w:rPr>
        <w:t xml:space="preserve"> 172 </w:t>
      </w:r>
      <w:proofErr w:type="spellStart"/>
      <w:r w:rsidRPr="002763B3">
        <w:rPr>
          <w:rFonts w:ascii="Times New Roman" w:hAnsi="Times New Roman"/>
          <w:spacing w:val="-2"/>
          <w:sz w:val="28"/>
          <w:szCs w:val="28"/>
          <w:lang w:eastAsia="x-none"/>
        </w:rPr>
        <w:t>Luật</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Đất</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đai</w:t>
      </w:r>
      <w:proofErr w:type="spellEnd"/>
      <w:r w:rsidRPr="002763B3">
        <w:rPr>
          <w:rFonts w:ascii="Times New Roman" w:hAnsi="Times New Roman"/>
          <w:spacing w:val="-2"/>
          <w:sz w:val="28"/>
          <w:szCs w:val="28"/>
          <w:lang w:eastAsia="x-none"/>
        </w:rPr>
        <w:t>.</w:t>
      </w:r>
    </w:p>
    <w:p w14:paraId="4CF0F9AB" w14:textId="5D2A9B33"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4. </w:t>
      </w:r>
      <w:proofErr w:type="spellStart"/>
      <w:r w:rsidRPr="002763B3">
        <w:rPr>
          <w:rFonts w:ascii="Times New Roman" w:hAnsi="Times New Roman"/>
          <w:sz w:val="28"/>
          <w:szCs w:val="28"/>
          <w:lang w:eastAsia="x-none"/>
        </w:rPr>
        <w:t>Ủy</w:t>
      </w:r>
      <w:proofErr w:type="spellEnd"/>
      <w:r w:rsidRPr="002763B3">
        <w:rPr>
          <w:rFonts w:ascii="Times New Roman" w:hAnsi="Times New Roman"/>
          <w:sz w:val="28"/>
          <w:szCs w:val="28"/>
          <w:lang w:eastAsia="x-none"/>
        </w:rPr>
        <w:t xml:space="preserve"> ban </w:t>
      </w:r>
      <w:proofErr w:type="spellStart"/>
      <w:r w:rsidRPr="002763B3">
        <w:rPr>
          <w:rFonts w:ascii="Times New Roman" w:hAnsi="Times New Roman"/>
          <w:sz w:val="28"/>
          <w:szCs w:val="28"/>
          <w:lang w:eastAsia="x-none"/>
        </w:rPr>
        <w:t>nhân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tỉnh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cụ</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việc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rà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soát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bố</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khai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lập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danh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mục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thửa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nhỏ</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hẹp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nằm</w:t>
      </w:r>
      <w:proofErr w:type="spellEnd"/>
      <w:r w:rsidRPr="002763B3">
        <w:rPr>
          <w:rFonts w:ascii="Times New Roman" w:hAnsi="Times New Roman"/>
          <w:sz w:val="28"/>
          <w:szCs w:val="28"/>
          <w:lang w:eastAsia="x-none"/>
        </w:rPr>
        <w:t xml:space="preserve"> xen </w:t>
      </w:r>
      <w:proofErr w:type="spellStart"/>
      <w:r w:rsidRPr="002763B3">
        <w:rPr>
          <w:rFonts w:ascii="Times New Roman" w:hAnsi="Times New Roman"/>
          <w:sz w:val="28"/>
          <w:szCs w:val="28"/>
          <w:lang w:eastAsia="x-none"/>
        </w:rPr>
        <w:t>kẹt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việc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giao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lastRenderedPageBreak/>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đối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với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thửa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nhỏ</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hẹp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nằm</w:t>
      </w:r>
      <w:proofErr w:type="spellEnd"/>
      <w:r w:rsidRPr="002763B3">
        <w:rPr>
          <w:rFonts w:ascii="Times New Roman" w:hAnsi="Times New Roman"/>
          <w:sz w:val="28"/>
          <w:szCs w:val="28"/>
          <w:lang w:eastAsia="x-none"/>
        </w:rPr>
        <w:t xml:space="preserve"> xen </w:t>
      </w:r>
      <w:proofErr w:type="spellStart"/>
      <w:r w:rsidRPr="002763B3">
        <w:rPr>
          <w:rFonts w:ascii="Times New Roman" w:hAnsi="Times New Roman"/>
          <w:sz w:val="28"/>
          <w:szCs w:val="28"/>
          <w:lang w:eastAsia="x-none"/>
        </w:rPr>
        <w:t>kẹt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phương</w:t>
      </w:r>
      <w:proofErr w:type="spellEnd"/>
      <w:r w:rsidRPr="002763B3">
        <w:rPr>
          <w:rFonts w:ascii="Times New Roman" w:hAnsi="Times New Roman"/>
          <w:sz w:val="28"/>
          <w:szCs w:val="28"/>
          <w:lang w:eastAsia="x-none"/>
        </w:rPr>
        <w:t>.</w:t>
      </w:r>
    </w:p>
    <w:p w14:paraId="29B53862" w14:textId="77777777" w:rsidR="00686E3A" w:rsidRPr="002763B3" w:rsidRDefault="00686E3A" w:rsidP="00686E3A">
      <w:pPr>
        <w:spacing w:before="0" w:line="240" w:lineRule="auto"/>
        <w:ind w:firstLine="0"/>
        <w:jc w:val="center"/>
        <w:rPr>
          <w:rFonts w:ascii="Times New Roman" w:eastAsia="Cambria Math" w:hAnsi="Times New Roman"/>
          <w:b/>
          <w:sz w:val="28"/>
          <w:szCs w:val="28"/>
        </w:rPr>
      </w:pPr>
    </w:p>
    <w:p w14:paraId="53A700A4" w14:textId="613E2F9B" w:rsidR="006B075F" w:rsidRPr="002763B3" w:rsidRDefault="006B075F" w:rsidP="00686E3A">
      <w:pPr>
        <w:spacing w:before="0" w:line="240" w:lineRule="auto"/>
        <w:ind w:firstLine="0"/>
        <w:jc w:val="center"/>
        <w:rPr>
          <w:rFonts w:ascii="Times New Roman" w:eastAsia="Cambria Math" w:hAnsi="Times New Roman"/>
          <w:b/>
          <w:sz w:val="28"/>
          <w:szCs w:val="28"/>
        </w:rPr>
      </w:pPr>
      <w:proofErr w:type="spellStart"/>
      <w:r w:rsidRPr="002763B3">
        <w:rPr>
          <w:rFonts w:ascii="Times New Roman" w:eastAsia="Cambria Math" w:hAnsi="Times New Roman"/>
          <w:b/>
          <w:sz w:val="28"/>
          <w:szCs w:val="28"/>
        </w:rPr>
        <w:t>Mục</w:t>
      </w:r>
      <w:proofErr w:type="spellEnd"/>
      <w:r w:rsidRPr="002763B3">
        <w:rPr>
          <w:rFonts w:ascii="Times New Roman" w:eastAsia="Cambria Math" w:hAnsi="Times New Roman"/>
          <w:b/>
          <w:sz w:val="28"/>
          <w:szCs w:val="28"/>
        </w:rPr>
        <w:t xml:space="preserve"> 2</w:t>
      </w:r>
    </w:p>
    <w:p w14:paraId="48D08685" w14:textId="77777777" w:rsidR="006B075F" w:rsidRPr="002763B3" w:rsidRDefault="006B075F" w:rsidP="00F8028F">
      <w:pPr>
        <w:widowControl w:val="0"/>
        <w:spacing w:before="120" w:after="120" w:line="240" w:lineRule="auto"/>
        <w:ind w:firstLine="0"/>
        <w:jc w:val="center"/>
        <w:outlineLvl w:val="1"/>
        <w:rPr>
          <w:rFonts w:ascii="Times New Roman" w:eastAsia="Cambria Math" w:hAnsi="Times New Roman"/>
          <w:b/>
          <w:sz w:val="28"/>
          <w:szCs w:val="28"/>
        </w:rPr>
      </w:pPr>
      <w:r w:rsidRPr="002763B3">
        <w:rPr>
          <w:rFonts w:ascii="Times New Roman" w:eastAsia="Cambria Math" w:hAnsi="Times New Roman"/>
          <w:b/>
          <w:sz w:val="28"/>
          <w:szCs w:val="28"/>
        </w:rPr>
        <w:t>TRÌNH TỰ, THỦ TỤC GIAO ĐẤT, CHO THUÊ ĐẤT,</w:t>
      </w:r>
      <w:r w:rsidRPr="002763B3">
        <w:rPr>
          <w:rFonts w:ascii="Times New Roman" w:eastAsia="Cambria Math" w:hAnsi="Times New Roman"/>
          <w:b/>
          <w:sz w:val="28"/>
          <w:szCs w:val="28"/>
        </w:rPr>
        <w:br/>
        <w:t>CHUYỂN MỤC ĐÍCH SỬ DỤNG ĐẤT</w:t>
      </w:r>
    </w:p>
    <w:p w14:paraId="0C4417E0" w14:textId="14E490D7" w:rsidR="006B075F" w:rsidRPr="002763B3" w:rsidRDefault="006B075F" w:rsidP="00F8028F">
      <w:pPr>
        <w:widowControl w:val="0"/>
        <w:spacing w:before="120" w:after="120" w:line="240" w:lineRule="auto"/>
        <w:outlineLvl w:val="1"/>
        <w:rPr>
          <w:rFonts w:ascii="Times New Roman" w:hAnsi="Times New Roman"/>
          <w:b/>
          <w:sz w:val="28"/>
          <w:szCs w:val="28"/>
        </w:rPr>
      </w:pPr>
      <w:bookmarkStart w:id="52" w:name="_Ref165815335"/>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48.</w:t>
      </w:r>
      <w:bookmarkEnd w:id="52"/>
      <w:r w:rsidRPr="002763B3">
        <w:rPr>
          <w:rStyle w:val="FootnoteReference"/>
          <w:rFonts w:ascii="Times New Roman" w:eastAsia="Cambria Math" w:hAnsi="Times New Roman"/>
          <w:b/>
          <w:sz w:val="28"/>
          <w:szCs w:val="28"/>
          <w:lang w:eastAsia="x-none"/>
        </w:rPr>
        <w:footnoteReference w:id="115"/>
      </w:r>
      <w:r w:rsidR="00BF3BEB" w:rsidRPr="002763B3">
        <w:rPr>
          <w:rFonts w:ascii="Times New Roman" w:hAnsi="Times New Roman"/>
          <w:b/>
          <w:sz w:val="28"/>
          <w:szCs w:val="28"/>
        </w:rPr>
        <w:t xml:space="preserve"> </w:t>
      </w:r>
      <w:r w:rsidR="00BF3BEB" w:rsidRPr="002763B3">
        <w:rPr>
          <w:rFonts w:ascii="Times New Roman" w:hAnsi="Times New Roman"/>
          <w:b/>
          <w:bCs/>
          <w:i/>
          <w:sz w:val="28"/>
          <w:szCs w:val="28"/>
        </w:rPr>
        <w:t>(</w:t>
      </w:r>
      <w:proofErr w:type="spellStart"/>
      <w:r w:rsidR="00BF3BEB" w:rsidRPr="002763B3">
        <w:rPr>
          <w:rFonts w:ascii="Times New Roman" w:hAnsi="Times New Roman"/>
          <w:b/>
          <w:bCs/>
          <w:i/>
          <w:sz w:val="28"/>
          <w:szCs w:val="28"/>
        </w:rPr>
        <w:t>được</w:t>
      </w:r>
      <w:proofErr w:type="spellEnd"/>
      <w:r w:rsidR="00BF3BEB" w:rsidRPr="002763B3">
        <w:rPr>
          <w:rFonts w:ascii="Times New Roman" w:hAnsi="Times New Roman"/>
          <w:b/>
          <w:bCs/>
          <w:i/>
          <w:sz w:val="28"/>
          <w:szCs w:val="28"/>
        </w:rPr>
        <w:t xml:space="preserve"> </w:t>
      </w:r>
      <w:proofErr w:type="spellStart"/>
      <w:r w:rsidR="00BF3BEB" w:rsidRPr="002763B3">
        <w:rPr>
          <w:rFonts w:ascii="Times New Roman" w:hAnsi="Times New Roman"/>
          <w:b/>
          <w:bCs/>
          <w:i/>
          <w:sz w:val="28"/>
          <w:szCs w:val="28"/>
        </w:rPr>
        <w:t>bãi</w:t>
      </w:r>
      <w:proofErr w:type="spellEnd"/>
      <w:r w:rsidR="00BF3BEB" w:rsidRPr="002763B3">
        <w:rPr>
          <w:rFonts w:ascii="Times New Roman" w:hAnsi="Times New Roman"/>
          <w:b/>
          <w:bCs/>
          <w:i/>
          <w:sz w:val="28"/>
          <w:szCs w:val="28"/>
        </w:rPr>
        <w:t xml:space="preserve"> </w:t>
      </w:r>
      <w:proofErr w:type="spellStart"/>
      <w:r w:rsidR="00BF3BEB" w:rsidRPr="002763B3">
        <w:rPr>
          <w:rFonts w:ascii="Times New Roman" w:hAnsi="Times New Roman"/>
          <w:b/>
          <w:bCs/>
          <w:i/>
          <w:sz w:val="28"/>
          <w:szCs w:val="28"/>
        </w:rPr>
        <w:t>bỏ</w:t>
      </w:r>
      <w:proofErr w:type="spellEnd"/>
      <w:r w:rsidR="00BF3BEB" w:rsidRPr="002763B3">
        <w:rPr>
          <w:rFonts w:ascii="Times New Roman" w:hAnsi="Times New Roman"/>
          <w:b/>
          <w:bCs/>
          <w:i/>
          <w:sz w:val="28"/>
          <w:szCs w:val="28"/>
        </w:rPr>
        <w:t>)</w:t>
      </w:r>
    </w:p>
    <w:p w14:paraId="3BC33F8D" w14:textId="1BA1E7BC" w:rsidR="006B075F" w:rsidRPr="002763B3" w:rsidRDefault="006B075F" w:rsidP="00F8028F">
      <w:pPr>
        <w:widowControl w:val="0"/>
        <w:spacing w:before="120" w:after="120" w:line="240" w:lineRule="auto"/>
        <w:outlineLvl w:val="1"/>
        <w:rPr>
          <w:rFonts w:ascii="Times New Roman" w:hAnsi="Times New Roman"/>
          <w:b/>
          <w:sz w:val="28"/>
          <w:szCs w:val="28"/>
        </w:rPr>
      </w:pPr>
      <w:bookmarkStart w:id="53" w:name="_Ref165911363"/>
      <w:bookmarkStart w:id="54" w:name="_Ref162259077"/>
      <w:bookmarkStart w:id="55" w:name="_Ref168060664"/>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4</w:t>
      </w:r>
      <w:r w:rsidRPr="002763B3">
        <w:rPr>
          <w:rFonts w:ascii="Times New Roman" w:hAnsi="Times New Roman"/>
          <w:b/>
          <w:bCs/>
          <w:sz w:val="28"/>
          <w:szCs w:val="28"/>
        </w:rPr>
        <w:t>9</w:t>
      </w:r>
      <w:r w:rsidRPr="002763B3">
        <w:rPr>
          <w:rFonts w:ascii="Times New Roman" w:hAnsi="Times New Roman"/>
          <w:b/>
          <w:sz w:val="28"/>
          <w:szCs w:val="28"/>
        </w:rPr>
        <w:t>.</w:t>
      </w:r>
      <w:bookmarkEnd w:id="53"/>
      <w:bookmarkEnd w:id="54"/>
      <w:bookmarkEnd w:id="55"/>
      <w:r w:rsidRPr="002763B3">
        <w:rPr>
          <w:rStyle w:val="FootnoteReference"/>
          <w:rFonts w:ascii="Times New Roman" w:eastAsia="Cambria Math" w:hAnsi="Times New Roman"/>
          <w:b/>
          <w:sz w:val="28"/>
          <w:szCs w:val="28"/>
          <w:lang w:eastAsia="x-none"/>
        </w:rPr>
        <w:footnoteReference w:id="116"/>
      </w:r>
      <w:r w:rsidR="00BF3BEB" w:rsidRPr="002763B3">
        <w:rPr>
          <w:rFonts w:ascii="Times New Roman" w:hAnsi="Times New Roman"/>
          <w:b/>
          <w:sz w:val="28"/>
          <w:szCs w:val="28"/>
        </w:rPr>
        <w:t xml:space="preserve"> </w:t>
      </w:r>
      <w:r w:rsidR="00BF3BEB" w:rsidRPr="002763B3">
        <w:rPr>
          <w:rFonts w:ascii="Times New Roman" w:hAnsi="Times New Roman"/>
          <w:b/>
          <w:bCs/>
          <w:i/>
          <w:sz w:val="28"/>
          <w:szCs w:val="28"/>
        </w:rPr>
        <w:t>(</w:t>
      </w:r>
      <w:proofErr w:type="spellStart"/>
      <w:r w:rsidR="00BF3BEB" w:rsidRPr="002763B3">
        <w:rPr>
          <w:rFonts w:ascii="Times New Roman" w:hAnsi="Times New Roman"/>
          <w:b/>
          <w:bCs/>
          <w:i/>
          <w:sz w:val="28"/>
          <w:szCs w:val="28"/>
        </w:rPr>
        <w:t>được</w:t>
      </w:r>
      <w:proofErr w:type="spellEnd"/>
      <w:r w:rsidR="00BF3BEB" w:rsidRPr="002763B3">
        <w:rPr>
          <w:rFonts w:ascii="Times New Roman" w:hAnsi="Times New Roman"/>
          <w:b/>
          <w:bCs/>
          <w:i/>
          <w:sz w:val="28"/>
          <w:szCs w:val="28"/>
        </w:rPr>
        <w:t xml:space="preserve"> </w:t>
      </w:r>
      <w:proofErr w:type="spellStart"/>
      <w:r w:rsidR="00BF3BEB" w:rsidRPr="002763B3">
        <w:rPr>
          <w:rFonts w:ascii="Times New Roman" w:hAnsi="Times New Roman"/>
          <w:b/>
          <w:bCs/>
          <w:i/>
          <w:sz w:val="28"/>
          <w:szCs w:val="28"/>
        </w:rPr>
        <w:t>bãi</w:t>
      </w:r>
      <w:proofErr w:type="spellEnd"/>
      <w:r w:rsidR="00BF3BEB" w:rsidRPr="002763B3">
        <w:rPr>
          <w:rFonts w:ascii="Times New Roman" w:hAnsi="Times New Roman"/>
          <w:b/>
          <w:bCs/>
          <w:i/>
          <w:sz w:val="28"/>
          <w:szCs w:val="28"/>
        </w:rPr>
        <w:t xml:space="preserve"> </w:t>
      </w:r>
      <w:proofErr w:type="spellStart"/>
      <w:r w:rsidR="00BF3BEB" w:rsidRPr="002763B3">
        <w:rPr>
          <w:rFonts w:ascii="Times New Roman" w:hAnsi="Times New Roman"/>
          <w:b/>
          <w:bCs/>
          <w:i/>
          <w:sz w:val="28"/>
          <w:szCs w:val="28"/>
        </w:rPr>
        <w:t>bỏ</w:t>
      </w:r>
      <w:proofErr w:type="spellEnd"/>
      <w:r w:rsidR="00BF3BEB" w:rsidRPr="002763B3">
        <w:rPr>
          <w:rFonts w:ascii="Times New Roman" w:hAnsi="Times New Roman"/>
          <w:b/>
          <w:bCs/>
          <w:i/>
          <w:sz w:val="28"/>
          <w:szCs w:val="28"/>
        </w:rPr>
        <w:t>)</w:t>
      </w:r>
    </w:p>
    <w:p w14:paraId="090FC8D5" w14:textId="4D0A8325" w:rsidR="006B075F" w:rsidRPr="002763B3" w:rsidRDefault="006B075F" w:rsidP="00E740E2">
      <w:pPr>
        <w:widowControl w:val="0"/>
        <w:tabs>
          <w:tab w:val="left" w:pos="0"/>
          <w:tab w:val="left" w:pos="993"/>
        </w:tabs>
        <w:spacing w:before="120" w:after="120" w:line="240" w:lineRule="auto"/>
        <w:outlineLvl w:val="1"/>
        <w:rPr>
          <w:rFonts w:ascii="Times New Roman" w:hAnsi="Times New Roman"/>
          <w:iCs/>
          <w:sz w:val="28"/>
          <w:szCs w:val="28"/>
          <w:lang w:val="nl-NL"/>
        </w:rPr>
      </w:pPr>
      <w:r w:rsidRPr="002763B3">
        <w:rPr>
          <w:rFonts w:ascii="Times New Roman" w:hAnsi="Times New Roman"/>
          <w:b/>
          <w:bCs/>
          <w:iCs/>
          <w:sz w:val="28"/>
          <w:szCs w:val="28"/>
          <w:lang w:val="nl-NL"/>
        </w:rPr>
        <w:t>Điều 50.</w:t>
      </w:r>
      <w:r w:rsidR="00DB7885" w:rsidRPr="002763B3">
        <w:rPr>
          <w:rStyle w:val="FootnoteReference"/>
          <w:rFonts w:ascii="Times New Roman" w:hAnsi="Times New Roman"/>
          <w:b/>
          <w:bCs/>
          <w:iCs/>
          <w:spacing w:val="-2"/>
          <w:sz w:val="28"/>
          <w:szCs w:val="28"/>
          <w:lang w:val="vi-VN"/>
        </w:rPr>
        <w:footnoteReference w:id="117"/>
      </w:r>
      <w:r w:rsidRPr="002763B3">
        <w:rPr>
          <w:rFonts w:ascii="Times New Roman" w:hAnsi="Times New Roman"/>
          <w:b/>
          <w:bCs/>
          <w:iCs/>
          <w:sz w:val="28"/>
          <w:szCs w:val="28"/>
          <w:lang w:val="nl-NL"/>
        </w:rPr>
        <w:t xml:space="preserve"> </w:t>
      </w:r>
      <w:r w:rsidR="00B40DE2" w:rsidRPr="002763B3">
        <w:rPr>
          <w:rFonts w:ascii="Times New Roman" w:hAnsi="Times New Roman"/>
          <w:b/>
          <w:bCs/>
          <w:i/>
          <w:sz w:val="28"/>
          <w:szCs w:val="28"/>
        </w:rPr>
        <w:t>(</w:t>
      </w:r>
      <w:proofErr w:type="spellStart"/>
      <w:r w:rsidR="00B40DE2" w:rsidRPr="002763B3">
        <w:rPr>
          <w:rFonts w:ascii="Times New Roman" w:hAnsi="Times New Roman"/>
          <w:b/>
          <w:bCs/>
          <w:i/>
          <w:sz w:val="28"/>
          <w:szCs w:val="28"/>
        </w:rPr>
        <w:t>được</w:t>
      </w:r>
      <w:proofErr w:type="spellEnd"/>
      <w:r w:rsidR="00B40DE2" w:rsidRPr="002763B3">
        <w:rPr>
          <w:rFonts w:ascii="Times New Roman" w:hAnsi="Times New Roman"/>
          <w:b/>
          <w:bCs/>
          <w:i/>
          <w:sz w:val="28"/>
          <w:szCs w:val="28"/>
        </w:rPr>
        <w:t xml:space="preserve"> </w:t>
      </w:r>
      <w:proofErr w:type="spellStart"/>
      <w:r w:rsidR="00B40DE2" w:rsidRPr="002763B3">
        <w:rPr>
          <w:rFonts w:ascii="Times New Roman" w:hAnsi="Times New Roman"/>
          <w:b/>
          <w:bCs/>
          <w:i/>
          <w:sz w:val="28"/>
          <w:szCs w:val="28"/>
        </w:rPr>
        <w:t>bãi</w:t>
      </w:r>
      <w:proofErr w:type="spellEnd"/>
      <w:r w:rsidR="00B40DE2" w:rsidRPr="002763B3">
        <w:rPr>
          <w:rFonts w:ascii="Times New Roman" w:hAnsi="Times New Roman"/>
          <w:b/>
          <w:bCs/>
          <w:i/>
          <w:sz w:val="28"/>
          <w:szCs w:val="28"/>
        </w:rPr>
        <w:t xml:space="preserve"> </w:t>
      </w:r>
      <w:proofErr w:type="spellStart"/>
      <w:r w:rsidR="00B40DE2" w:rsidRPr="002763B3">
        <w:rPr>
          <w:rFonts w:ascii="Times New Roman" w:hAnsi="Times New Roman"/>
          <w:b/>
          <w:bCs/>
          <w:i/>
          <w:sz w:val="28"/>
          <w:szCs w:val="28"/>
        </w:rPr>
        <w:t>bỏ</w:t>
      </w:r>
      <w:proofErr w:type="spellEnd"/>
      <w:r w:rsidR="00B40DE2" w:rsidRPr="002763B3">
        <w:rPr>
          <w:rFonts w:ascii="Times New Roman" w:hAnsi="Times New Roman"/>
          <w:b/>
          <w:bCs/>
          <w:i/>
          <w:sz w:val="28"/>
          <w:szCs w:val="28"/>
        </w:rPr>
        <w:t>)</w:t>
      </w:r>
    </w:p>
    <w:p w14:paraId="1F0CB3E5" w14:textId="1A9BD375" w:rsidR="006B075F" w:rsidRPr="002763B3" w:rsidRDefault="006B075F" w:rsidP="00F8028F">
      <w:pPr>
        <w:widowControl w:val="0"/>
        <w:spacing w:before="120" w:after="120" w:line="240" w:lineRule="auto"/>
        <w:outlineLvl w:val="1"/>
        <w:rPr>
          <w:rFonts w:ascii="Times New Roman" w:hAnsi="Times New Roman"/>
          <w:b/>
          <w:sz w:val="28"/>
          <w:szCs w:val="28"/>
        </w:rPr>
      </w:pPr>
      <w:bookmarkStart w:id="56" w:name="_Ref162259060"/>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51.</w:t>
      </w:r>
      <w:bookmarkEnd w:id="56"/>
      <w:r w:rsidRPr="002763B3">
        <w:rPr>
          <w:rStyle w:val="FootnoteReference"/>
          <w:rFonts w:ascii="Times New Roman" w:eastAsia="Cambria Math" w:hAnsi="Times New Roman"/>
          <w:b/>
          <w:sz w:val="28"/>
          <w:szCs w:val="28"/>
          <w:lang w:eastAsia="x-none"/>
        </w:rPr>
        <w:footnoteReference w:id="118"/>
      </w:r>
      <w:r w:rsidR="004140C8" w:rsidRPr="002763B3">
        <w:rPr>
          <w:rFonts w:ascii="Times New Roman" w:hAnsi="Times New Roman"/>
          <w:b/>
          <w:sz w:val="28"/>
          <w:szCs w:val="28"/>
        </w:rPr>
        <w:t xml:space="preserve"> </w:t>
      </w:r>
      <w:r w:rsidR="004140C8" w:rsidRPr="002763B3">
        <w:rPr>
          <w:rFonts w:ascii="Times New Roman" w:hAnsi="Times New Roman"/>
          <w:b/>
          <w:bCs/>
          <w:i/>
          <w:sz w:val="28"/>
          <w:szCs w:val="28"/>
        </w:rPr>
        <w:t>(</w:t>
      </w:r>
      <w:proofErr w:type="spellStart"/>
      <w:r w:rsidR="004140C8" w:rsidRPr="002763B3">
        <w:rPr>
          <w:rFonts w:ascii="Times New Roman" w:hAnsi="Times New Roman"/>
          <w:b/>
          <w:bCs/>
          <w:i/>
          <w:sz w:val="28"/>
          <w:szCs w:val="28"/>
        </w:rPr>
        <w:t>được</w:t>
      </w:r>
      <w:proofErr w:type="spellEnd"/>
      <w:r w:rsidR="004140C8" w:rsidRPr="002763B3">
        <w:rPr>
          <w:rFonts w:ascii="Times New Roman" w:hAnsi="Times New Roman"/>
          <w:b/>
          <w:bCs/>
          <w:i/>
          <w:sz w:val="28"/>
          <w:szCs w:val="28"/>
        </w:rPr>
        <w:t xml:space="preserve"> </w:t>
      </w:r>
      <w:proofErr w:type="spellStart"/>
      <w:r w:rsidR="004140C8" w:rsidRPr="002763B3">
        <w:rPr>
          <w:rFonts w:ascii="Times New Roman" w:hAnsi="Times New Roman"/>
          <w:b/>
          <w:bCs/>
          <w:i/>
          <w:sz w:val="28"/>
          <w:szCs w:val="28"/>
        </w:rPr>
        <w:t>bãi</w:t>
      </w:r>
      <w:proofErr w:type="spellEnd"/>
      <w:r w:rsidR="004140C8" w:rsidRPr="002763B3">
        <w:rPr>
          <w:rFonts w:ascii="Times New Roman" w:hAnsi="Times New Roman"/>
          <w:b/>
          <w:bCs/>
          <w:i/>
          <w:sz w:val="28"/>
          <w:szCs w:val="28"/>
        </w:rPr>
        <w:t xml:space="preserve"> </w:t>
      </w:r>
      <w:proofErr w:type="spellStart"/>
      <w:r w:rsidR="004140C8" w:rsidRPr="002763B3">
        <w:rPr>
          <w:rFonts w:ascii="Times New Roman" w:hAnsi="Times New Roman"/>
          <w:b/>
          <w:bCs/>
          <w:i/>
          <w:sz w:val="28"/>
          <w:szCs w:val="28"/>
        </w:rPr>
        <w:t>bỏ</w:t>
      </w:r>
      <w:proofErr w:type="spellEnd"/>
      <w:r w:rsidR="004140C8" w:rsidRPr="002763B3">
        <w:rPr>
          <w:rFonts w:ascii="Times New Roman" w:hAnsi="Times New Roman"/>
          <w:b/>
          <w:bCs/>
          <w:i/>
          <w:sz w:val="28"/>
          <w:szCs w:val="28"/>
        </w:rPr>
        <w:t>)</w:t>
      </w:r>
    </w:p>
    <w:p w14:paraId="0ABABB1F" w14:textId="4E495636" w:rsidR="006B075F" w:rsidRPr="002763B3" w:rsidRDefault="006B075F" w:rsidP="00F8028F">
      <w:pPr>
        <w:widowControl w:val="0"/>
        <w:spacing w:before="120" w:after="120" w:line="240" w:lineRule="auto"/>
        <w:outlineLvl w:val="1"/>
        <w:rPr>
          <w:rFonts w:ascii="Times New Roman" w:hAnsi="Times New Roman"/>
          <w:b/>
          <w:sz w:val="28"/>
          <w:szCs w:val="28"/>
        </w:rPr>
      </w:pPr>
      <w:proofErr w:type="spellStart"/>
      <w:r w:rsidRPr="002763B3">
        <w:rPr>
          <w:rFonts w:ascii="Times New Roman" w:hAnsi="Times New Roman"/>
          <w:b/>
          <w:sz w:val="28"/>
          <w:szCs w:val="28"/>
        </w:rPr>
        <w:t>Điề</w:t>
      </w:r>
      <w:r w:rsidR="004140C8" w:rsidRPr="002763B3">
        <w:rPr>
          <w:rFonts w:ascii="Times New Roman" w:hAnsi="Times New Roman"/>
          <w:b/>
          <w:sz w:val="28"/>
          <w:szCs w:val="28"/>
        </w:rPr>
        <w:t>u</w:t>
      </w:r>
      <w:proofErr w:type="spellEnd"/>
      <w:r w:rsidR="004140C8" w:rsidRPr="002763B3">
        <w:rPr>
          <w:rFonts w:ascii="Times New Roman" w:hAnsi="Times New Roman"/>
          <w:b/>
          <w:sz w:val="28"/>
          <w:szCs w:val="28"/>
        </w:rPr>
        <w:t xml:space="preserve"> 52.</w:t>
      </w:r>
      <w:r w:rsidRPr="002763B3">
        <w:rPr>
          <w:rStyle w:val="FootnoteReference"/>
          <w:rFonts w:ascii="Times New Roman" w:eastAsia="Cambria Math" w:hAnsi="Times New Roman"/>
          <w:b/>
          <w:sz w:val="28"/>
          <w:szCs w:val="28"/>
          <w:lang w:eastAsia="x-none"/>
        </w:rPr>
        <w:footnoteReference w:id="119"/>
      </w:r>
      <w:r w:rsidR="004140C8" w:rsidRPr="002763B3">
        <w:rPr>
          <w:rFonts w:ascii="Times New Roman" w:hAnsi="Times New Roman"/>
          <w:b/>
          <w:sz w:val="28"/>
          <w:szCs w:val="28"/>
        </w:rPr>
        <w:t xml:space="preserve"> </w:t>
      </w:r>
      <w:r w:rsidR="004140C8" w:rsidRPr="002763B3">
        <w:rPr>
          <w:rFonts w:ascii="Times New Roman" w:hAnsi="Times New Roman"/>
          <w:b/>
          <w:bCs/>
          <w:i/>
          <w:sz w:val="28"/>
          <w:szCs w:val="28"/>
        </w:rPr>
        <w:t>(</w:t>
      </w:r>
      <w:proofErr w:type="spellStart"/>
      <w:r w:rsidR="004140C8" w:rsidRPr="002763B3">
        <w:rPr>
          <w:rFonts w:ascii="Times New Roman" w:hAnsi="Times New Roman"/>
          <w:b/>
          <w:bCs/>
          <w:i/>
          <w:sz w:val="28"/>
          <w:szCs w:val="28"/>
        </w:rPr>
        <w:t>được</w:t>
      </w:r>
      <w:proofErr w:type="spellEnd"/>
      <w:r w:rsidR="004140C8" w:rsidRPr="002763B3">
        <w:rPr>
          <w:rFonts w:ascii="Times New Roman" w:hAnsi="Times New Roman"/>
          <w:b/>
          <w:bCs/>
          <w:i/>
          <w:sz w:val="28"/>
          <w:szCs w:val="28"/>
        </w:rPr>
        <w:t xml:space="preserve"> </w:t>
      </w:r>
      <w:proofErr w:type="spellStart"/>
      <w:r w:rsidR="004140C8" w:rsidRPr="002763B3">
        <w:rPr>
          <w:rFonts w:ascii="Times New Roman" w:hAnsi="Times New Roman"/>
          <w:b/>
          <w:bCs/>
          <w:i/>
          <w:sz w:val="28"/>
          <w:szCs w:val="28"/>
        </w:rPr>
        <w:t>bãi</w:t>
      </w:r>
      <w:proofErr w:type="spellEnd"/>
      <w:r w:rsidR="004140C8" w:rsidRPr="002763B3">
        <w:rPr>
          <w:rFonts w:ascii="Times New Roman" w:hAnsi="Times New Roman"/>
          <w:b/>
          <w:bCs/>
          <w:i/>
          <w:sz w:val="28"/>
          <w:szCs w:val="28"/>
        </w:rPr>
        <w:t xml:space="preserve"> </w:t>
      </w:r>
      <w:proofErr w:type="spellStart"/>
      <w:r w:rsidR="004140C8" w:rsidRPr="002763B3">
        <w:rPr>
          <w:rFonts w:ascii="Times New Roman" w:hAnsi="Times New Roman"/>
          <w:b/>
          <w:bCs/>
          <w:i/>
          <w:sz w:val="28"/>
          <w:szCs w:val="28"/>
        </w:rPr>
        <w:t>bỏ</w:t>
      </w:r>
      <w:proofErr w:type="spellEnd"/>
      <w:r w:rsidR="004140C8" w:rsidRPr="002763B3">
        <w:rPr>
          <w:rFonts w:ascii="Times New Roman" w:hAnsi="Times New Roman"/>
          <w:b/>
          <w:bCs/>
          <w:i/>
          <w:sz w:val="28"/>
          <w:szCs w:val="28"/>
        </w:rPr>
        <w:t>)</w:t>
      </w:r>
    </w:p>
    <w:p w14:paraId="38A94604" w14:textId="77777777" w:rsidR="006B075F" w:rsidRPr="002763B3" w:rsidRDefault="006B075F" w:rsidP="00F8028F">
      <w:pPr>
        <w:widowControl w:val="0"/>
        <w:spacing w:before="120" w:after="120" w:line="240" w:lineRule="auto"/>
        <w:ind w:firstLine="0"/>
        <w:jc w:val="center"/>
        <w:outlineLvl w:val="0"/>
        <w:rPr>
          <w:rFonts w:ascii="Times New Roman" w:eastAsia="Cambria Math" w:hAnsi="Times New Roman"/>
          <w:b/>
          <w:sz w:val="28"/>
          <w:szCs w:val="28"/>
        </w:rPr>
      </w:pPr>
      <w:proofErr w:type="spellStart"/>
      <w:r w:rsidRPr="002763B3">
        <w:rPr>
          <w:rFonts w:ascii="Times New Roman" w:eastAsia="Cambria Math" w:hAnsi="Times New Roman"/>
          <w:b/>
          <w:sz w:val="28"/>
          <w:szCs w:val="28"/>
        </w:rPr>
        <w:t>Mục</w:t>
      </w:r>
      <w:proofErr w:type="spellEnd"/>
      <w:r w:rsidRPr="002763B3">
        <w:rPr>
          <w:rFonts w:ascii="Times New Roman" w:eastAsia="Cambria Math" w:hAnsi="Times New Roman"/>
          <w:b/>
          <w:sz w:val="28"/>
          <w:szCs w:val="28"/>
        </w:rPr>
        <w:t xml:space="preserve"> 3</w:t>
      </w:r>
    </w:p>
    <w:p w14:paraId="50EFD24E" w14:textId="77777777" w:rsidR="006B075F" w:rsidRPr="002763B3" w:rsidRDefault="006B075F" w:rsidP="00F8028F">
      <w:pPr>
        <w:widowControl w:val="0"/>
        <w:spacing w:before="120" w:after="120" w:line="240" w:lineRule="auto"/>
        <w:ind w:firstLine="0"/>
        <w:jc w:val="center"/>
        <w:outlineLvl w:val="1"/>
        <w:rPr>
          <w:rFonts w:ascii="Times New Roman" w:eastAsia="Cambria Math" w:hAnsi="Times New Roman"/>
          <w:b/>
          <w:sz w:val="28"/>
          <w:szCs w:val="28"/>
        </w:rPr>
      </w:pPr>
      <w:r w:rsidRPr="002763B3">
        <w:rPr>
          <w:rFonts w:ascii="Times New Roman" w:eastAsia="Cambria Math" w:hAnsi="Times New Roman"/>
          <w:b/>
          <w:sz w:val="28"/>
          <w:szCs w:val="28"/>
        </w:rPr>
        <w:t>CÁC TRƯỜNG HỢP GIAO ĐẤT, CHO THUÊ ĐẤT KHÔNG ĐẤU GIÁ</w:t>
      </w:r>
      <w:r w:rsidRPr="002763B3">
        <w:rPr>
          <w:rFonts w:ascii="Times New Roman" w:eastAsia="Cambria Math" w:hAnsi="Times New Roman"/>
          <w:b/>
          <w:sz w:val="28"/>
          <w:szCs w:val="28"/>
        </w:rPr>
        <w:br/>
        <w:t>QUYỀN SỬ DỤNG ĐẤT, KHÔNG ĐẤU THẦU LỰA CHỌN NHÀ ĐẦU TƯ THỰC HIỆN DỰ ÁN CÓ SỬ DỤNG ĐẤT</w:t>
      </w:r>
    </w:p>
    <w:p w14:paraId="7D65F695" w14:textId="000A98FE" w:rsidR="006B075F" w:rsidRPr="002763B3" w:rsidRDefault="006B075F" w:rsidP="00F8028F">
      <w:pPr>
        <w:widowControl w:val="0"/>
        <w:spacing w:before="120" w:after="120" w:line="240" w:lineRule="auto"/>
        <w:outlineLvl w:val="1"/>
        <w:rPr>
          <w:rFonts w:ascii="Times New Roman" w:eastAsia="Cambria Math" w:hAnsi="Times New Roman"/>
          <w:sz w:val="28"/>
          <w:szCs w:val="28"/>
        </w:rPr>
      </w:pPr>
      <w:bookmarkStart w:id="57" w:name="_Ref162443174"/>
      <w:proofErr w:type="spellStart"/>
      <w:r w:rsidRPr="002763B3">
        <w:rPr>
          <w:rFonts w:ascii="Times New Roman" w:eastAsia="Cambria Math" w:hAnsi="Times New Roman"/>
          <w:b/>
          <w:sz w:val="28"/>
          <w:szCs w:val="28"/>
        </w:rPr>
        <w:t>Điều</w:t>
      </w:r>
      <w:proofErr w:type="spellEnd"/>
      <w:r w:rsidRPr="002763B3">
        <w:rPr>
          <w:rFonts w:ascii="Times New Roman" w:eastAsia="Cambria Math" w:hAnsi="Times New Roman"/>
          <w:b/>
          <w:sz w:val="28"/>
          <w:szCs w:val="28"/>
        </w:rPr>
        <w:t xml:space="preserve"> 5</w:t>
      </w:r>
      <w:r w:rsidRPr="002763B3">
        <w:rPr>
          <w:rFonts w:ascii="Times New Roman" w:eastAsia="Cambria Math" w:hAnsi="Times New Roman"/>
          <w:b/>
          <w:bCs/>
          <w:sz w:val="28"/>
          <w:szCs w:val="28"/>
        </w:rPr>
        <w:t>3</w:t>
      </w:r>
      <w:r w:rsidRPr="002763B3">
        <w:rPr>
          <w:rFonts w:ascii="Times New Roman" w:eastAsia="Cambria Math" w:hAnsi="Times New Roman"/>
          <w:b/>
          <w:sz w:val="28"/>
          <w:szCs w:val="28"/>
        </w:rPr>
        <w:t>.</w:t>
      </w:r>
      <w:bookmarkEnd w:id="57"/>
      <w:r w:rsidRPr="002763B3">
        <w:rPr>
          <w:rStyle w:val="FootnoteReference"/>
          <w:rFonts w:ascii="Times New Roman" w:eastAsia="Cambria Math" w:hAnsi="Times New Roman"/>
          <w:b/>
          <w:sz w:val="28"/>
          <w:szCs w:val="28"/>
          <w:lang w:eastAsia="x-none"/>
        </w:rPr>
        <w:footnoteReference w:id="120"/>
      </w:r>
      <w:r w:rsidR="00BF3BEB" w:rsidRPr="002763B3">
        <w:rPr>
          <w:rFonts w:ascii="Times New Roman" w:eastAsia="Cambria Math" w:hAnsi="Times New Roman"/>
          <w:b/>
          <w:sz w:val="28"/>
          <w:szCs w:val="28"/>
        </w:rPr>
        <w:t xml:space="preserve"> </w:t>
      </w:r>
      <w:r w:rsidR="00BF3BEB" w:rsidRPr="002763B3">
        <w:rPr>
          <w:rFonts w:ascii="Times New Roman" w:hAnsi="Times New Roman"/>
          <w:b/>
          <w:bCs/>
          <w:i/>
          <w:sz w:val="28"/>
          <w:szCs w:val="28"/>
        </w:rPr>
        <w:t>(</w:t>
      </w:r>
      <w:proofErr w:type="spellStart"/>
      <w:r w:rsidR="00BF3BEB" w:rsidRPr="002763B3">
        <w:rPr>
          <w:rFonts w:ascii="Times New Roman" w:hAnsi="Times New Roman"/>
          <w:b/>
          <w:bCs/>
          <w:i/>
          <w:sz w:val="28"/>
          <w:szCs w:val="28"/>
        </w:rPr>
        <w:t>được</w:t>
      </w:r>
      <w:proofErr w:type="spellEnd"/>
      <w:r w:rsidR="00BF3BEB" w:rsidRPr="002763B3">
        <w:rPr>
          <w:rFonts w:ascii="Times New Roman" w:hAnsi="Times New Roman"/>
          <w:b/>
          <w:bCs/>
          <w:i/>
          <w:sz w:val="28"/>
          <w:szCs w:val="28"/>
        </w:rPr>
        <w:t xml:space="preserve"> </w:t>
      </w:r>
      <w:proofErr w:type="spellStart"/>
      <w:r w:rsidR="00BF3BEB" w:rsidRPr="002763B3">
        <w:rPr>
          <w:rFonts w:ascii="Times New Roman" w:hAnsi="Times New Roman"/>
          <w:b/>
          <w:bCs/>
          <w:i/>
          <w:sz w:val="28"/>
          <w:szCs w:val="28"/>
        </w:rPr>
        <w:t>bãi</w:t>
      </w:r>
      <w:proofErr w:type="spellEnd"/>
      <w:r w:rsidR="00BF3BEB" w:rsidRPr="002763B3">
        <w:rPr>
          <w:rFonts w:ascii="Times New Roman" w:hAnsi="Times New Roman"/>
          <w:b/>
          <w:bCs/>
          <w:i/>
          <w:sz w:val="28"/>
          <w:szCs w:val="28"/>
        </w:rPr>
        <w:t xml:space="preserve"> </w:t>
      </w:r>
      <w:proofErr w:type="spellStart"/>
      <w:r w:rsidR="00BF3BEB" w:rsidRPr="002763B3">
        <w:rPr>
          <w:rFonts w:ascii="Times New Roman" w:hAnsi="Times New Roman"/>
          <w:b/>
          <w:bCs/>
          <w:i/>
          <w:sz w:val="28"/>
          <w:szCs w:val="28"/>
        </w:rPr>
        <w:t>bỏ</w:t>
      </w:r>
      <w:proofErr w:type="spellEnd"/>
      <w:r w:rsidR="00BF3BEB" w:rsidRPr="002763B3">
        <w:rPr>
          <w:rFonts w:ascii="Times New Roman" w:hAnsi="Times New Roman"/>
          <w:b/>
          <w:bCs/>
          <w:i/>
          <w:sz w:val="28"/>
          <w:szCs w:val="28"/>
        </w:rPr>
        <w:t>)</w:t>
      </w:r>
    </w:p>
    <w:p w14:paraId="4BB19D47" w14:textId="77777777" w:rsidR="006B075F" w:rsidRPr="002763B3" w:rsidRDefault="006B075F" w:rsidP="00F8028F">
      <w:pPr>
        <w:widowControl w:val="0"/>
        <w:spacing w:before="120" w:after="120" w:line="240" w:lineRule="auto"/>
        <w:outlineLvl w:val="1"/>
        <w:rPr>
          <w:rFonts w:ascii="Times New Roman" w:eastAsia="Cambria Math" w:hAnsi="Times New Roman"/>
          <w:sz w:val="28"/>
          <w:szCs w:val="28"/>
        </w:rPr>
      </w:pPr>
      <w:proofErr w:type="spellStart"/>
      <w:r w:rsidRPr="002763B3">
        <w:rPr>
          <w:rFonts w:ascii="Times New Roman" w:eastAsia="Cambria Math" w:hAnsi="Times New Roman"/>
          <w:b/>
          <w:sz w:val="28"/>
          <w:szCs w:val="28"/>
        </w:rPr>
        <w:t>Điều</w:t>
      </w:r>
      <w:proofErr w:type="spellEnd"/>
      <w:r w:rsidRPr="002763B3">
        <w:rPr>
          <w:rFonts w:ascii="Times New Roman" w:eastAsia="Cambria Math" w:hAnsi="Times New Roman"/>
          <w:b/>
          <w:sz w:val="28"/>
          <w:szCs w:val="28"/>
        </w:rPr>
        <w:t xml:space="preserve"> 5</w:t>
      </w:r>
      <w:r w:rsidRPr="002763B3">
        <w:rPr>
          <w:rFonts w:ascii="Times New Roman" w:eastAsia="Cambria Math" w:hAnsi="Times New Roman"/>
          <w:b/>
          <w:bCs/>
          <w:sz w:val="28"/>
          <w:szCs w:val="28"/>
        </w:rPr>
        <w:t>4</w:t>
      </w:r>
      <w:r w:rsidRPr="002763B3">
        <w:rPr>
          <w:rFonts w:ascii="Times New Roman" w:eastAsia="Cambria Math" w:hAnsi="Times New Roman"/>
          <w:b/>
          <w:sz w:val="28"/>
          <w:szCs w:val="28"/>
        </w:rPr>
        <w:t xml:space="preserve">. Giao </w:t>
      </w:r>
      <w:proofErr w:type="spellStart"/>
      <w:r w:rsidRPr="002763B3">
        <w:rPr>
          <w:rFonts w:ascii="Times New Roman" w:eastAsia="Cambria Math" w:hAnsi="Times New Roman"/>
          <w:b/>
          <w:sz w:val="28"/>
          <w:szCs w:val="28"/>
        </w:rPr>
        <w:t>đất</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cho</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thuê</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đất</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đối</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với</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trường</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hợp</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quy</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định</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tại</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điểm</w:t>
      </w:r>
      <w:proofErr w:type="spellEnd"/>
      <w:r w:rsidRPr="002763B3">
        <w:rPr>
          <w:rFonts w:ascii="Times New Roman" w:eastAsia="Cambria Math" w:hAnsi="Times New Roman"/>
          <w:b/>
          <w:sz w:val="28"/>
          <w:szCs w:val="28"/>
        </w:rPr>
        <w:t xml:space="preserve"> p </w:t>
      </w:r>
      <w:proofErr w:type="spellStart"/>
      <w:r w:rsidRPr="002763B3">
        <w:rPr>
          <w:rFonts w:ascii="Times New Roman" w:eastAsia="Cambria Math" w:hAnsi="Times New Roman"/>
          <w:b/>
          <w:sz w:val="28"/>
          <w:szCs w:val="28"/>
        </w:rPr>
        <w:t>khoản</w:t>
      </w:r>
      <w:proofErr w:type="spellEnd"/>
      <w:r w:rsidRPr="002763B3">
        <w:rPr>
          <w:rFonts w:ascii="Times New Roman" w:eastAsia="Cambria Math" w:hAnsi="Times New Roman"/>
          <w:b/>
          <w:sz w:val="28"/>
          <w:szCs w:val="28"/>
        </w:rPr>
        <w:t xml:space="preserve"> 3, </w:t>
      </w:r>
      <w:proofErr w:type="spellStart"/>
      <w:r w:rsidRPr="002763B3">
        <w:rPr>
          <w:rFonts w:ascii="Times New Roman" w:eastAsia="Cambria Math" w:hAnsi="Times New Roman"/>
          <w:b/>
          <w:sz w:val="28"/>
          <w:szCs w:val="28"/>
        </w:rPr>
        <w:t>khoản</w:t>
      </w:r>
      <w:proofErr w:type="spellEnd"/>
      <w:r w:rsidRPr="002763B3">
        <w:rPr>
          <w:rFonts w:ascii="Times New Roman" w:eastAsia="Cambria Math" w:hAnsi="Times New Roman"/>
          <w:b/>
          <w:sz w:val="28"/>
          <w:szCs w:val="28"/>
        </w:rPr>
        <w:t xml:space="preserve"> 5 </w:t>
      </w:r>
      <w:proofErr w:type="spellStart"/>
      <w:r w:rsidRPr="002763B3">
        <w:rPr>
          <w:rFonts w:ascii="Times New Roman" w:eastAsia="Cambria Math" w:hAnsi="Times New Roman"/>
          <w:b/>
          <w:sz w:val="28"/>
          <w:szCs w:val="28"/>
        </w:rPr>
        <w:t>Điều</w:t>
      </w:r>
      <w:proofErr w:type="spellEnd"/>
      <w:r w:rsidRPr="002763B3">
        <w:rPr>
          <w:rFonts w:ascii="Times New Roman" w:eastAsia="Cambria Math" w:hAnsi="Times New Roman"/>
          <w:b/>
          <w:sz w:val="28"/>
          <w:szCs w:val="28"/>
        </w:rPr>
        <w:t xml:space="preserve"> 124 </w:t>
      </w:r>
      <w:proofErr w:type="spellStart"/>
      <w:r w:rsidRPr="002763B3">
        <w:rPr>
          <w:rFonts w:ascii="Times New Roman" w:eastAsia="Cambria Math" w:hAnsi="Times New Roman"/>
          <w:b/>
          <w:sz w:val="28"/>
          <w:szCs w:val="28"/>
        </w:rPr>
        <w:t>Luật</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Đất</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đai</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và</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trường</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hợp</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đất</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đưa</w:t>
      </w:r>
      <w:proofErr w:type="spellEnd"/>
      <w:r w:rsidRPr="002763B3">
        <w:rPr>
          <w:rFonts w:ascii="Times New Roman" w:eastAsia="Cambria Math" w:hAnsi="Times New Roman"/>
          <w:b/>
          <w:sz w:val="28"/>
          <w:szCs w:val="28"/>
        </w:rPr>
        <w:t xml:space="preserve"> ra </w:t>
      </w:r>
      <w:proofErr w:type="spellStart"/>
      <w:r w:rsidRPr="002763B3">
        <w:rPr>
          <w:rFonts w:ascii="Times New Roman" w:eastAsia="Cambria Math" w:hAnsi="Times New Roman"/>
          <w:b/>
          <w:sz w:val="28"/>
          <w:szCs w:val="28"/>
        </w:rPr>
        <w:t>đấu</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giá</w:t>
      </w:r>
      <w:proofErr w:type="spellEnd"/>
      <w:r w:rsidRPr="002763B3">
        <w:rPr>
          <w:rFonts w:ascii="Times New Roman" w:eastAsia="Cambria Math" w:hAnsi="Times New Roman"/>
          <w:b/>
          <w:sz w:val="28"/>
          <w:szCs w:val="28"/>
        </w:rPr>
        <w:t xml:space="preserve"> 02 </w:t>
      </w:r>
      <w:proofErr w:type="spellStart"/>
      <w:r w:rsidRPr="002763B3">
        <w:rPr>
          <w:rFonts w:ascii="Times New Roman" w:eastAsia="Cambria Math" w:hAnsi="Times New Roman"/>
          <w:b/>
          <w:sz w:val="28"/>
          <w:szCs w:val="28"/>
        </w:rPr>
        <w:t>lần</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không</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thành</w:t>
      </w:r>
      <w:proofErr w:type="spellEnd"/>
      <w:r w:rsidRPr="002763B3">
        <w:rPr>
          <w:rFonts w:ascii="Times New Roman" w:eastAsia="Cambria Math" w:hAnsi="Times New Roman"/>
          <w:b/>
          <w:sz w:val="28"/>
          <w:szCs w:val="28"/>
        </w:rPr>
        <w:t xml:space="preserve"> do </w:t>
      </w:r>
      <w:proofErr w:type="spellStart"/>
      <w:r w:rsidRPr="002763B3">
        <w:rPr>
          <w:rFonts w:ascii="Times New Roman" w:eastAsia="Cambria Math" w:hAnsi="Times New Roman"/>
          <w:b/>
          <w:sz w:val="28"/>
          <w:szCs w:val="28"/>
        </w:rPr>
        <w:t>không</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có</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người</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tham</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gia</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đấu</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giá</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cho</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trường</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hợp</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phải</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lập</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dự</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án</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đầu</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tư</w:t>
      </w:r>
      <w:proofErr w:type="spellEnd"/>
      <w:r w:rsidRPr="002763B3">
        <w:rPr>
          <w:rFonts w:ascii="Times New Roman" w:eastAsia="Cambria Math" w:hAnsi="Times New Roman"/>
          <w:b/>
          <w:sz w:val="28"/>
          <w:szCs w:val="28"/>
        </w:rPr>
        <w:t xml:space="preserve"> </w:t>
      </w:r>
    </w:p>
    <w:p w14:paraId="1859128E" w14:textId="79A07CB5" w:rsidR="006B075F" w:rsidRPr="002763B3" w:rsidRDefault="007673D8" w:rsidP="00F8028F">
      <w:pPr>
        <w:widowControl w:val="0"/>
        <w:spacing w:before="120" w:after="120" w:line="240" w:lineRule="auto"/>
        <w:ind w:firstLine="709"/>
      </w:pPr>
      <w:r w:rsidRPr="002763B3">
        <w:rPr>
          <w:rFonts w:ascii="Times New Roman" w:eastAsia="Cambria Math" w:hAnsi="Times New Roman"/>
          <w:sz w:val="28"/>
          <w:szCs w:val="28"/>
        </w:rPr>
        <w:t>1.</w:t>
      </w:r>
      <w:r w:rsidR="006B075F" w:rsidRPr="002763B3">
        <w:rPr>
          <w:rStyle w:val="FootnoteReference"/>
          <w:rFonts w:ascii="Times New Roman" w:eastAsia="Cambria Math" w:hAnsi="Times New Roman"/>
          <w:sz w:val="28"/>
          <w:szCs w:val="28"/>
          <w:lang w:eastAsia="x-none"/>
        </w:rPr>
        <w:footnoteReference w:id="121"/>
      </w:r>
      <w:r w:rsidR="006B075F" w:rsidRPr="002763B3">
        <w:rPr>
          <w:rFonts w:ascii="Times New Roman" w:eastAsia="Cambria Math" w:hAnsi="Times New Roman"/>
          <w:sz w:val="28"/>
          <w:szCs w:val="28"/>
        </w:rPr>
        <w:t xml:space="preserve"> </w:t>
      </w:r>
      <w:r w:rsidR="00BF3BEB" w:rsidRPr="003C1316">
        <w:rPr>
          <w:rFonts w:ascii="Times New Roman" w:hAnsi="Times New Roman"/>
          <w:b/>
          <w:bCs/>
          <w:i/>
          <w:sz w:val="28"/>
          <w:szCs w:val="28"/>
        </w:rPr>
        <w:t>(</w:t>
      </w:r>
      <w:proofErr w:type="spellStart"/>
      <w:r w:rsidR="00BF3BEB" w:rsidRPr="003C1316">
        <w:rPr>
          <w:rFonts w:ascii="Times New Roman" w:hAnsi="Times New Roman"/>
          <w:b/>
          <w:bCs/>
          <w:i/>
          <w:sz w:val="28"/>
          <w:szCs w:val="28"/>
        </w:rPr>
        <w:t>được</w:t>
      </w:r>
      <w:proofErr w:type="spellEnd"/>
      <w:r w:rsidR="00BF3BEB" w:rsidRPr="003C1316">
        <w:rPr>
          <w:rFonts w:ascii="Times New Roman" w:hAnsi="Times New Roman"/>
          <w:b/>
          <w:bCs/>
          <w:i/>
          <w:sz w:val="28"/>
          <w:szCs w:val="28"/>
        </w:rPr>
        <w:t xml:space="preserve"> </w:t>
      </w:r>
      <w:proofErr w:type="spellStart"/>
      <w:r w:rsidR="00BF3BEB" w:rsidRPr="003C1316">
        <w:rPr>
          <w:rFonts w:ascii="Times New Roman" w:hAnsi="Times New Roman"/>
          <w:b/>
          <w:bCs/>
          <w:i/>
          <w:sz w:val="28"/>
          <w:szCs w:val="28"/>
        </w:rPr>
        <w:t>bãi</w:t>
      </w:r>
      <w:proofErr w:type="spellEnd"/>
      <w:r w:rsidR="00BF3BEB" w:rsidRPr="003C1316">
        <w:rPr>
          <w:rFonts w:ascii="Times New Roman" w:hAnsi="Times New Roman"/>
          <w:b/>
          <w:bCs/>
          <w:i/>
          <w:sz w:val="28"/>
          <w:szCs w:val="28"/>
        </w:rPr>
        <w:t xml:space="preserve"> </w:t>
      </w:r>
      <w:proofErr w:type="spellStart"/>
      <w:r w:rsidR="00BF3BEB" w:rsidRPr="003C1316">
        <w:rPr>
          <w:rFonts w:ascii="Times New Roman" w:hAnsi="Times New Roman"/>
          <w:b/>
          <w:bCs/>
          <w:i/>
          <w:sz w:val="28"/>
          <w:szCs w:val="28"/>
        </w:rPr>
        <w:t>bỏ</w:t>
      </w:r>
      <w:proofErr w:type="spellEnd"/>
      <w:r w:rsidR="00BF3BEB" w:rsidRPr="003C1316">
        <w:rPr>
          <w:rFonts w:ascii="Times New Roman" w:hAnsi="Times New Roman"/>
          <w:b/>
          <w:bCs/>
          <w:i/>
          <w:sz w:val="28"/>
          <w:szCs w:val="28"/>
        </w:rPr>
        <w:t>)</w:t>
      </w:r>
    </w:p>
    <w:p w14:paraId="2C298B82" w14:textId="77777777" w:rsidR="006B075F" w:rsidRPr="002763B3" w:rsidRDefault="006B075F" w:rsidP="00F8028F">
      <w:pPr>
        <w:widowControl w:val="0"/>
        <w:spacing w:before="120" w:after="120" w:line="240" w:lineRule="auto"/>
        <w:ind w:firstLine="709"/>
        <w:rPr>
          <w:rFonts w:ascii="Times New Roman" w:eastAsia="Cambria Math" w:hAnsi="Times New Roman"/>
          <w:sz w:val="28"/>
          <w:szCs w:val="28"/>
        </w:rPr>
      </w:pPr>
      <w:r w:rsidRPr="002763B3">
        <w:rPr>
          <w:rFonts w:ascii="Times New Roman" w:eastAsia="Cambria Math" w:hAnsi="Times New Roman"/>
          <w:sz w:val="28"/>
          <w:szCs w:val="28"/>
        </w:rPr>
        <w:t xml:space="preserve">2. </w:t>
      </w:r>
      <w:proofErr w:type="spellStart"/>
      <w:r w:rsidRPr="002763B3">
        <w:rPr>
          <w:rFonts w:ascii="Times New Roman" w:eastAsia="Cambria Math" w:hAnsi="Times New Roman"/>
          <w:sz w:val="28"/>
          <w:szCs w:val="28"/>
        </w:rPr>
        <w:t>Nhà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thuộc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trường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hợp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khoản</w:t>
      </w:r>
      <w:proofErr w:type="spellEnd"/>
      <w:r w:rsidRPr="002763B3">
        <w:rPr>
          <w:rFonts w:ascii="Times New Roman" w:eastAsia="Cambria Math" w:hAnsi="Times New Roman"/>
          <w:sz w:val="28"/>
          <w:szCs w:val="28"/>
        </w:rPr>
        <w:t xml:space="preserve"> 5 </w:t>
      </w:r>
      <w:proofErr w:type="spellStart"/>
      <w:r w:rsidRPr="002763B3">
        <w:rPr>
          <w:rFonts w:ascii="Times New Roman" w:eastAsia="Cambria Math" w:hAnsi="Times New Roman"/>
          <w:sz w:val="28"/>
          <w:szCs w:val="28"/>
        </w:rPr>
        <w:t>Điều</w:t>
      </w:r>
      <w:proofErr w:type="spellEnd"/>
      <w:r w:rsidRPr="002763B3">
        <w:rPr>
          <w:rFonts w:ascii="Times New Roman" w:eastAsia="Cambria Math" w:hAnsi="Times New Roman"/>
          <w:sz w:val="28"/>
          <w:szCs w:val="28"/>
        </w:rPr>
        <w:t xml:space="preserve"> 124 </w:t>
      </w:r>
      <w:proofErr w:type="spellStart"/>
      <w:r w:rsidRPr="002763B3">
        <w:rPr>
          <w:rFonts w:ascii="Times New Roman" w:eastAsia="Cambria Math" w:hAnsi="Times New Roman"/>
          <w:sz w:val="28"/>
          <w:szCs w:val="28"/>
        </w:rPr>
        <w:t>Luật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đai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được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giao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thuê</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không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trong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trường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hợp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lastRenderedPageBreak/>
        <w:t>sau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đây</w:t>
      </w:r>
      <w:proofErr w:type="spellEnd"/>
      <w:r w:rsidRPr="002763B3">
        <w:rPr>
          <w:rFonts w:ascii="Times New Roman" w:eastAsia="Cambria Math" w:hAnsi="Times New Roman"/>
          <w:sz w:val="28"/>
          <w:szCs w:val="28"/>
        </w:rPr>
        <w:t>:</w:t>
      </w:r>
    </w:p>
    <w:p w14:paraId="50D9BD5D" w14:textId="77777777" w:rsidR="006B075F" w:rsidRPr="002763B3" w:rsidRDefault="006B075F" w:rsidP="00F8028F">
      <w:pPr>
        <w:widowControl w:val="0"/>
        <w:spacing w:before="120" w:after="120" w:line="240" w:lineRule="auto"/>
        <w:ind w:firstLine="709"/>
        <w:rPr>
          <w:rFonts w:ascii="Times New Roman" w:eastAsia="Cambria Math" w:hAnsi="Times New Roman"/>
          <w:sz w:val="28"/>
          <w:szCs w:val="28"/>
        </w:rPr>
      </w:pPr>
      <w:r w:rsidRPr="002763B3">
        <w:rPr>
          <w:rFonts w:ascii="Times New Roman" w:eastAsia="Cambria Math" w:hAnsi="Times New Roman"/>
          <w:sz w:val="28"/>
          <w:szCs w:val="28"/>
        </w:rPr>
        <w:t xml:space="preserve">a)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dự</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được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chấp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thuận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theo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của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pháp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luật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về</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pháp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luật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về</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pháp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luật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lý</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ngành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lĩnh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vực</w:t>
      </w:r>
      <w:proofErr w:type="spellEnd"/>
      <w:r w:rsidRPr="002763B3">
        <w:rPr>
          <w:rFonts w:ascii="Times New Roman" w:eastAsia="Cambria Math" w:hAnsi="Times New Roman"/>
          <w:sz w:val="28"/>
          <w:szCs w:val="28"/>
        </w:rPr>
        <w:t>;</w:t>
      </w:r>
    </w:p>
    <w:p w14:paraId="4C426908" w14:textId="77777777" w:rsidR="006B075F" w:rsidRPr="002763B3" w:rsidRDefault="006B075F" w:rsidP="00F8028F">
      <w:pPr>
        <w:widowControl w:val="0"/>
        <w:spacing w:before="120" w:after="120" w:line="240" w:lineRule="auto"/>
        <w:ind w:firstLine="709"/>
        <w:rPr>
          <w:rFonts w:ascii="Times New Roman" w:eastAsia="Cambria Math" w:hAnsi="Times New Roman"/>
          <w:sz w:val="28"/>
          <w:szCs w:val="28"/>
        </w:rPr>
      </w:pPr>
      <w:r w:rsidRPr="002763B3">
        <w:rPr>
          <w:rFonts w:ascii="Times New Roman" w:eastAsia="Cambria Math" w:hAnsi="Times New Roman"/>
          <w:sz w:val="28"/>
          <w:szCs w:val="28"/>
        </w:rPr>
        <w:t xml:space="preserve">b) </w:t>
      </w:r>
      <w:proofErr w:type="spellStart"/>
      <w:r w:rsidRPr="002763B3">
        <w:rPr>
          <w:rFonts w:ascii="Times New Roman" w:eastAsia="Cambria Math" w:hAnsi="Times New Roman"/>
          <w:spacing w:val="-2"/>
          <w:sz w:val="28"/>
          <w:szCs w:val="28"/>
        </w:rPr>
        <w:t>Có</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dự</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án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đầu</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tư</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theo</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quy</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định</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của</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pháp</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luật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về</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xây</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dựng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pháp</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luật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có</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liên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quan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mà</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không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phải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thực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hiện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thủ</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tục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chấp</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thuận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nhà</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đầu</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tư</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theo</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quy</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định</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tại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điểm</w:t>
      </w:r>
      <w:proofErr w:type="spellEnd"/>
      <w:r w:rsidRPr="002763B3">
        <w:rPr>
          <w:rFonts w:ascii="Times New Roman" w:eastAsia="Cambria Math" w:hAnsi="Times New Roman"/>
          <w:spacing w:val="-2"/>
          <w:sz w:val="28"/>
          <w:szCs w:val="28"/>
        </w:rPr>
        <w:t xml:space="preserve"> a </w:t>
      </w:r>
      <w:proofErr w:type="spellStart"/>
      <w:r w:rsidRPr="002763B3">
        <w:rPr>
          <w:rFonts w:ascii="Times New Roman" w:eastAsia="Cambria Math" w:hAnsi="Times New Roman"/>
          <w:spacing w:val="-2"/>
          <w:sz w:val="28"/>
          <w:szCs w:val="28"/>
        </w:rPr>
        <w:t>khoản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này</w:t>
      </w:r>
      <w:proofErr w:type="spellEnd"/>
      <w:r w:rsidRPr="002763B3">
        <w:rPr>
          <w:rFonts w:ascii="Times New Roman" w:eastAsia="Cambria Math" w:hAnsi="Times New Roman"/>
          <w:spacing w:val="-2"/>
          <w:sz w:val="28"/>
          <w:szCs w:val="28"/>
        </w:rPr>
        <w:t xml:space="preserve">. </w:t>
      </w:r>
    </w:p>
    <w:p w14:paraId="2AC4465A" w14:textId="77777777" w:rsidR="006B075F" w:rsidRPr="002763B3" w:rsidRDefault="006B075F" w:rsidP="00F8028F">
      <w:pPr>
        <w:widowControl w:val="0"/>
        <w:spacing w:before="120" w:after="120" w:line="240" w:lineRule="auto"/>
        <w:ind w:firstLine="709"/>
        <w:rPr>
          <w:rFonts w:ascii="Times New Roman" w:eastAsia="Cambria Math" w:hAnsi="Times New Roman"/>
          <w:sz w:val="28"/>
          <w:szCs w:val="28"/>
        </w:rPr>
      </w:pPr>
      <w:r w:rsidRPr="002763B3">
        <w:rPr>
          <w:rFonts w:ascii="Times New Roman" w:eastAsia="Cambria Math" w:hAnsi="Times New Roman"/>
          <w:sz w:val="28"/>
          <w:szCs w:val="28"/>
        </w:rPr>
        <w:t xml:space="preserve">3. Trường </w:t>
      </w:r>
      <w:proofErr w:type="spellStart"/>
      <w:r w:rsidRPr="002763B3">
        <w:rPr>
          <w:rFonts w:ascii="Times New Roman" w:eastAsia="Cambria Math" w:hAnsi="Times New Roman"/>
          <w:sz w:val="28"/>
          <w:szCs w:val="28"/>
        </w:rPr>
        <w:t>hợp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đưa</w:t>
      </w:r>
      <w:proofErr w:type="spellEnd"/>
      <w:r w:rsidRPr="002763B3">
        <w:rPr>
          <w:rFonts w:ascii="Times New Roman" w:eastAsia="Cambria Math" w:hAnsi="Times New Roman"/>
          <w:sz w:val="28"/>
          <w:szCs w:val="28"/>
        </w:rPr>
        <w:t xml:space="preserve"> ra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02 </w:t>
      </w:r>
      <w:proofErr w:type="spellStart"/>
      <w:r w:rsidRPr="002763B3">
        <w:rPr>
          <w:rFonts w:ascii="Times New Roman" w:eastAsia="Cambria Math" w:hAnsi="Times New Roman"/>
          <w:sz w:val="28"/>
          <w:szCs w:val="28"/>
        </w:rPr>
        <w:t>lần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không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thành</w:t>
      </w:r>
      <w:proofErr w:type="spellEnd"/>
      <w:r w:rsidRPr="002763B3">
        <w:rPr>
          <w:rFonts w:ascii="Times New Roman" w:eastAsia="Cambria Math" w:hAnsi="Times New Roman"/>
          <w:sz w:val="28"/>
          <w:szCs w:val="28"/>
        </w:rPr>
        <w:t xml:space="preserve"> do </w:t>
      </w:r>
      <w:proofErr w:type="spellStart"/>
      <w:r w:rsidRPr="002763B3">
        <w:rPr>
          <w:rFonts w:ascii="Times New Roman" w:eastAsia="Cambria Math" w:hAnsi="Times New Roman"/>
          <w:sz w:val="28"/>
          <w:szCs w:val="28"/>
        </w:rPr>
        <w:t>không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người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pacing w:val="-2"/>
          <w:sz w:val="28"/>
          <w:szCs w:val="28"/>
        </w:rPr>
        <w:t>tham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thì</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việc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giao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thuê</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theo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sau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đây</w:t>
      </w:r>
      <w:proofErr w:type="spellEnd"/>
      <w:r w:rsidRPr="002763B3">
        <w:rPr>
          <w:rFonts w:ascii="Times New Roman" w:eastAsia="Cambria Math" w:hAnsi="Times New Roman"/>
          <w:sz w:val="28"/>
          <w:szCs w:val="28"/>
        </w:rPr>
        <w:t>:</w:t>
      </w:r>
    </w:p>
    <w:p w14:paraId="46CBBA7E" w14:textId="646AE482" w:rsidR="006B075F" w:rsidRPr="002763B3" w:rsidRDefault="006B075F" w:rsidP="00F8028F">
      <w:pPr>
        <w:widowControl w:val="0"/>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 xml:space="preserve">a) </w:t>
      </w:r>
      <w:proofErr w:type="spellStart"/>
      <w:r w:rsidRPr="002763B3">
        <w:rPr>
          <w:rFonts w:ascii="Times New Roman" w:eastAsia="Cambria Math" w:hAnsi="Times New Roman"/>
          <w:sz w:val="28"/>
          <w:szCs w:val="28"/>
        </w:rPr>
        <w:t>Ủy</w:t>
      </w:r>
      <w:proofErr w:type="spellEnd"/>
      <w:r w:rsidRPr="002763B3">
        <w:rPr>
          <w:rFonts w:ascii="Times New Roman" w:eastAsia="Cambria Math" w:hAnsi="Times New Roman"/>
          <w:sz w:val="28"/>
          <w:szCs w:val="28"/>
        </w:rPr>
        <w:t xml:space="preserve"> ban </w:t>
      </w:r>
      <w:proofErr w:type="spellStart"/>
      <w:r w:rsidRPr="002763B3">
        <w:rPr>
          <w:rFonts w:ascii="Times New Roman" w:eastAsia="Cambria Math" w:hAnsi="Times New Roman"/>
          <w:sz w:val="28"/>
          <w:szCs w:val="28"/>
        </w:rPr>
        <w:t>nhân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cấp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thẩm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giao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thuê</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đăng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công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khai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trên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cổng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thông</w:t>
      </w:r>
      <w:proofErr w:type="spellEnd"/>
      <w:r w:rsidRPr="002763B3">
        <w:rPr>
          <w:rFonts w:ascii="Times New Roman" w:eastAsia="Cambria Math" w:hAnsi="Times New Roman"/>
          <w:sz w:val="28"/>
          <w:szCs w:val="28"/>
        </w:rPr>
        <w:t xml:space="preserve"> tin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quốc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được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tích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hợp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vào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trang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thông</w:t>
      </w:r>
      <w:proofErr w:type="spellEnd"/>
      <w:r w:rsidRPr="002763B3">
        <w:rPr>
          <w:rFonts w:ascii="Times New Roman" w:eastAsia="Cambria Math" w:hAnsi="Times New Roman"/>
          <w:sz w:val="28"/>
          <w:szCs w:val="28"/>
        </w:rPr>
        <w:t xml:space="preserve"> tin </w:t>
      </w:r>
      <w:proofErr w:type="spellStart"/>
      <w:r w:rsidRPr="002763B3">
        <w:rPr>
          <w:rFonts w:ascii="Times New Roman" w:eastAsia="Cambria Math" w:hAnsi="Times New Roman"/>
          <w:sz w:val="28"/>
          <w:szCs w:val="28"/>
        </w:rPr>
        <w:t>điện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chuyên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ngành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về</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tài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sản</w:t>
      </w:r>
      <w:proofErr w:type="spellEnd"/>
      <w:r w:rsidRPr="002763B3">
        <w:rPr>
          <w:rFonts w:ascii="Times New Roman" w:eastAsia="Cambria Math" w:hAnsi="Times New Roman"/>
          <w:sz w:val="28"/>
          <w:szCs w:val="28"/>
        </w:rPr>
        <w:t xml:space="preserve"> do </w:t>
      </w:r>
      <w:proofErr w:type="spellStart"/>
      <w:r w:rsidRPr="002763B3">
        <w:rPr>
          <w:rFonts w:ascii="Times New Roman" w:eastAsia="Cambria Math" w:hAnsi="Times New Roman"/>
          <w:sz w:val="28"/>
          <w:szCs w:val="28"/>
        </w:rPr>
        <w:t>Bộ</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pháp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lý</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cổng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hoặc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trang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thông</w:t>
      </w:r>
      <w:proofErr w:type="spellEnd"/>
      <w:r w:rsidRPr="002763B3">
        <w:rPr>
          <w:rFonts w:ascii="Times New Roman" w:eastAsia="Cambria Math" w:hAnsi="Times New Roman"/>
          <w:sz w:val="28"/>
          <w:szCs w:val="28"/>
        </w:rPr>
        <w:t xml:space="preserve"> tin </w:t>
      </w:r>
      <w:proofErr w:type="spellStart"/>
      <w:r w:rsidRPr="002763B3">
        <w:rPr>
          <w:rFonts w:ascii="Times New Roman" w:eastAsia="Cambria Math" w:hAnsi="Times New Roman"/>
          <w:sz w:val="28"/>
          <w:szCs w:val="28"/>
        </w:rPr>
        <w:t>điện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của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Ủy</w:t>
      </w:r>
      <w:proofErr w:type="spellEnd"/>
      <w:r w:rsidRPr="002763B3">
        <w:rPr>
          <w:rFonts w:ascii="Times New Roman" w:eastAsia="Cambria Math" w:hAnsi="Times New Roman"/>
          <w:sz w:val="28"/>
          <w:szCs w:val="28"/>
        </w:rPr>
        <w:t xml:space="preserve"> ban </w:t>
      </w:r>
      <w:proofErr w:type="spellStart"/>
      <w:r w:rsidRPr="002763B3">
        <w:rPr>
          <w:rFonts w:ascii="Times New Roman" w:eastAsia="Cambria Math" w:hAnsi="Times New Roman"/>
          <w:sz w:val="28"/>
          <w:szCs w:val="28"/>
        </w:rPr>
        <w:t>nhân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cấp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tỉnh</w:t>
      </w:r>
      <w:proofErr w:type="spellEnd"/>
      <w:r w:rsidRPr="002763B3">
        <w:rPr>
          <w:rFonts w:ascii="Times New Roman" w:eastAsia="Cambria Math" w:hAnsi="Times New Roman"/>
          <w:sz w:val="28"/>
          <w:szCs w:val="28"/>
        </w:rPr>
        <w:t xml:space="preserve">, </w:t>
      </w:r>
      <w:r w:rsidRPr="002763B3">
        <w:rPr>
          <w:rFonts w:ascii="Times New Roman" w:eastAsia="Times New Roman" w:hAnsi="Times New Roman"/>
          <w:spacing w:val="6"/>
          <w:sz w:val="28"/>
          <w:szCs w:val="28"/>
          <w:vertAlign w:val="superscript"/>
          <w:lang w:val="nl-NL" w:eastAsia="vi-VN"/>
        </w:rPr>
        <w:footnoteReference w:id="122"/>
      </w:r>
      <w:r w:rsidR="00385CE7" w:rsidRPr="002763B3">
        <w:rPr>
          <w:rFonts w:ascii="Times New Roman" w:eastAsia="Times New Roman" w:hAnsi="Times New Roman"/>
          <w:spacing w:val="6"/>
          <w:sz w:val="28"/>
          <w:szCs w:val="28"/>
          <w:lang w:val="nl-NL" w:eastAsia="vi-VN"/>
        </w:rPr>
        <w:t xml:space="preserve"> </w:t>
      </w:r>
      <w:proofErr w:type="spellStart"/>
      <w:r w:rsidRPr="002763B3">
        <w:rPr>
          <w:rFonts w:ascii="Times New Roman" w:eastAsia="Cambria Math" w:hAnsi="Times New Roman"/>
          <w:sz w:val="28"/>
          <w:szCs w:val="28"/>
        </w:rPr>
        <w:t>nơi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trong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thời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hạn</w:t>
      </w:r>
      <w:proofErr w:type="spellEnd"/>
      <w:r w:rsidRPr="002763B3">
        <w:rPr>
          <w:rFonts w:ascii="Times New Roman" w:eastAsia="Cambria Math" w:hAnsi="Times New Roman"/>
          <w:sz w:val="28"/>
          <w:szCs w:val="28"/>
        </w:rPr>
        <w:t xml:space="preserve"> 30 </w:t>
      </w:r>
      <w:proofErr w:type="spellStart"/>
      <w:r w:rsidRPr="002763B3">
        <w:rPr>
          <w:rFonts w:ascii="Times New Roman" w:eastAsia="Cambria Math" w:hAnsi="Times New Roman"/>
          <w:sz w:val="28"/>
          <w:szCs w:val="28"/>
        </w:rPr>
        <w:t>ngày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niêm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yết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công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khai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trụ</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sở</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Ủy</w:t>
      </w:r>
      <w:proofErr w:type="spellEnd"/>
      <w:r w:rsidRPr="002763B3">
        <w:rPr>
          <w:rFonts w:ascii="Times New Roman" w:eastAsia="Cambria Math" w:hAnsi="Times New Roman"/>
          <w:sz w:val="28"/>
          <w:szCs w:val="28"/>
        </w:rPr>
        <w:t xml:space="preserve"> ban </w:t>
      </w:r>
      <w:proofErr w:type="spellStart"/>
      <w:r w:rsidRPr="002763B3">
        <w:rPr>
          <w:rFonts w:ascii="Times New Roman" w:eastAsia="Cambria Math" w:hAnsi="Times New Roman"/>
          <w:sz w:val="28"/>
          <w:szCs w:val="28"/>
        </w:rPr>
        <w:t>nhân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cấp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xã</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w:t>
      </w:r>
    </w:p>
    <w:p w14:paraId="10BE5EC6" w14:textId="77777777" w:rsidR="006B075F" w:rsidRPr="002763B3" w:rsidRDefault="006B075F" w:rsidP="00F8028F">
      <w:pPr>
        <w:widowControl w:val="0"/>
        <w:spacing w:before="120" w:after="120" w:line="240" w:lineRule="auto"/>
        <w:rPr>
          <w:rFonts w:ascii="Times New Roman" w:eastAsia="Cambria Math" w:hAnsi="Times New Roman"/>
          <w:spacing w:val="-2"/>
          <w:sz w:val="28"/>
          <w:szCs w:val="28"/>
        </w:rPr>
      </w:pPr>
      <w:r w:rsidRPr="002763B3">
        <w:rPr>
          <w:rFonts w:ascii="Times New Roman" w:eastAsia="Cambria Math" w:hAnsi="Times New Roman"/>
          <w:spacing w:val="-2"/>
          <w:sz w:val="28"/>
          <w:szCs w:val="28"/>
        </w:rPr>
        <w:t xml:space="preserve">b) Khi </w:t>
      </w:r>
      <w:proofErr w:type="spellStart"/>
      <w:r w:rsidRPr="002763B3">
        <w:rPr>
          <w:rFonts w:ascii="Times New Roman" w:eastAsia="Cambria Math" w:hAnsi="Times New Roman"/>
          <w:spacing w:val="-2"/>
          <w:sz w:val="28"/>
          <w:szCs w:val="28"/>
        </w:rPr>
        <w:t>hết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thời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hạn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nêu</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tại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điểm</w:t>
      </w:r>
      <w:proofErr w:type="spellEnd"/>
      <w:r w:rsidRPr="002763B3">
        <w:rPr>
          <w:rFonts w:ascii="Times New Roman" w:eastAsia="Cambria Math" w:hAnsi="Times New Roman"/>
          <w:spacing w:val="-2"/>
          <w:sz w:val="28"/>
          <w:szCs w:val="28"/>
        </w:rPr>
        <w:t xml:space="preserve"> a </w:t>
      </w:r>
      <w:proofErr w:type="spellStart"/>
      <w:r w:rsidRPr="002763B3">
        <w:rPr>
          <w:rFonts w:ascii="Times New Roman" w:eastAsia="Cambria Math" w:hAnsi="Times New Roman"/>
          <w:spacing w:val="-2"/>
          <w:sz w:val="28"/>
          <w:szCs w:val="28"/>
        </w:rPr>
        <w:t>khoản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này</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mà</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có</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nhà</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đầu</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tư</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đề</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xuất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dự</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án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đầu</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tư</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theo</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quy</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định</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tại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khoản</w:t>
      </w:r>
      <w:proofErr w:type="spellEnd"/>
      <w:r w:rsidRPr="002763B3">
        <w:rPr>
          <w:rFonts w:ascii="Times New Roman" w:eastAsia="Cambria Math" w:hAnsi="Times New Roman"/>
          <w:spacing w:val="-2"/>
          <w:sz w:val="28"/>
          <w:szCs w:val="28"/>
        </w:rPr>
        <w:t xml:space="preserve"> 2 </w:t>
      </w:r>
      <w:proofErr w:type="spellStart"/>
      <w:r w:rsidRPr="002763B3">
        <w:rPr>
          <w:rFonts w:ascii="Times New Roman" w:eastAsia="Cambria Math" w:hAnsi="Times New Roman"/>
          <w:spacing w:val="-2"/>
          <w:sz w:val="28"/>
          <w:szCs w:val="28"/>
        </w:rPr>
        <w:t>Điều</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này</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thì</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cơ</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quan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nhà</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nước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có</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thẩm</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quyền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thực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hiện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thủ</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tục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giao</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đất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cho</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thuê</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đất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theo</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quy</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định</w:t>
      </w:r>
      <w:proofErr w:type="spellEnd"/>
      <w:r w:rsidRPr="002763B3">
        <w:rPr>
          <w:rFonts w:ascii="Times New Roman" w:eastAsia="Cambria Math" w:hAnsi="Times New Roman"/>
          <w:spacing w:val="-2"/>
          <w:sz w:val="28"/>
          <w:szCs w:val="28"/>
        </w:rPr>
        <w:t>;</w:t>
      </w:r>
    </w:p>
    <w:p w14:paraId="72469417" w14:textId="77777777" w:rsidR="006B075F" w:rsidRPr="002763B3" w:rsidRDefault="006B075F" w:rsidP="00F8028F">
      <w:pPr>
        <w:widowControl w:val="0"/>
        <w:spacing w:before="120" w:after="120" w:line="240" w:lineRule="auto"/>
        <w:rPr>
          <w:rFonts w:ascii="Times New Roman" w:eastAsia="Cambria Math" w:hAnsi="Times New Roman"/>
          <w:spacing w:val="-2"/>
          <w:sz w:val="28"/>
          <w:szCs w:val="28"/>
        </w:rPr>
      </w:pPr>
      <w:r w:rsidRPr="002763B3">
        <w:rPr>
          <w:rFonts w:ascii="Times New Roman" w:eastAsia="Cambria Math" w:hAnsi="Times New Roman"/>
          <w:spacing w:val="-2"/>
          <w:sz w:val="28"/>
          <w:szCs w:val="28"/>
        </w:rPr>
        <w:t xml:space="preserve">c) Khi </w:t>
      </w:r>
      <w:proofErr w:type="spellStart"/>
      <w:r w:rsidRPr="002763B3">
        <w:rPr>
          <w:rFonts w:ascii="Times New Roman" w:eastAsia="Cambria Math" w:hAnsi="Times New Roman"/>
          <w:spacing w:val="-2"/>
          <w:sz w:val="28"/>
          <w:szCs w:val="28"/>
        </w:rPr>
        <w:t>hết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thời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hạn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nêu</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tại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điểm</w:t>
      </w:r>
      <w:proofErr w:type="spellEnd"/>
      <w:r w:rsidRPr="002763B3">
        <w:rPr>
          <w:rFonts w:ascii="Times New Roman" w:eastAsia="Cambria Math" w:hAnsi="Times New Roman"/>
          <w:spacing w:val="-2"/>
          <w:sz w:val="28"/>
          <w:szCs w:val="28"/>
        </w:rPr>
        <w:t xml:space="preserve"> a </w:t>
      </w:r>
      <w:proofErr w:type="spellStart"/>
      <w:r w:rsidRPr="002763B3">
        <w:rPr>
          <w:rFonts w:ascii="Times New Roman" w:eastAsia="Cambria Math" w:hAnsi="Times New Roman"/>
          <w:spacing w:val="-2"/>
          <w:sz w:val="28"/>
          <w:szCs w:val="28"/>
        </w:rPr>
        <w:t>khoản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này</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mà</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có</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từ</w:t>
      </w:r>
      <w:proofErr w:type="spellEnd"/>
      <w:r w:rsidRPr="002763B3">
        <w:rPr>
          <w:rFonts w:ascii="Times New Roman" w:eastAsia="Cambria Math" w:hAnsi="Times New Roman"/>
          <w:spacing w:val="-2"/>
          <w:sz w:val="28"/>
          <w:szCs w:val="28"/>
        </w:rPr>
        <w:t xml:space="preserve"> 02 </w:t>
      </w:r>
      <w:proofErr w:type="spellStart"/>
      <w:r w:rsidRPr="002763B3">
        <w:rPr>
          <w:rFonts w:ascii="Times New Roman" w:eastAsia="Cambria Math" w:hAnsi="Times New Roman"/>
          <w:spacing w:val="-2"/>
          <w:sz w:val="28"/>
          <w:szCs w:val="28"/>
        </w:rPr>
        <w:t>nhà</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đầu</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tư</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trở</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lên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đề</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xuất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dự</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án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đầu</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tư</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thì</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phải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tổ</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chức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đấu</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giá</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quyền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sử</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dụng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đất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theo</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quy</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định</w:t>
      </w:r>
      <w:proofErr w:type="spellEnd"/>
      <w:r w:rsidRPr="002763B3">
        <w:rPr>
          <w:rFonts w:ascii="Times New Roman" w:eastAsia="Cambria Math" w:hAnsi="Times New Roman"/>
          <w:spacing w:val="-2"/>
          <w:sz w:val="28"/>
          <w:szCs w:val="28"/>
        </w:rPr>
        <w:t>.</w:t>
      </w:r>
    </w:p>
    <w:p w14:paraId="18AC1F1C" w14:textId="0720F28C" w:rsidR="006B075F" w:rsidRPr="002763B3" w:rsidRDefault="006B075F" w:rsidP="00F8028F">
      <w:pPr>
        <w:widowControl w:val="0"/>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 xml:space="preserve">4.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để</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tính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tiền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tiền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thuê</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khởi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điểm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để</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trong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thời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hạn</w:t>
      </w:r>
      <w:proofErr w:type="spellEnd"/>
      <w:r w:rsidRPr="002763B3">
        <w:rPr>
          <w:rFonts w:ascii="Times New Roman" w:eastAsia="Cambria Math" w:hAnsi="Times New Roman"/>
          <w:sz w:val="28"/>
          <w:szCs w:val="28"/>
        </w:rPr>
        <w:t xml:space="preserve"> 12 </w:t>
      </w:r>
      <w:proofErr w:type="spellStart"/>
      <w:r w:rsidRPr="002763B3">
        <w:rPr>
          <w:rFonts w:ascii="Times New Roman" w:eastAsia="Cambria Math" w:hAnsi="Times New Roman"/>
          <w:sz w:val="28"/>
          <w:szCs w:val="28"/>
        </w:rPr>
        <w:t>tháng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kể</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từ</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ngày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không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thành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trường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hợp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quá</w:t>
      </w:r>
      <w:proofErr w:type="spellEnd"/>
      <w:r w:rsidRPr="002763B3">
        <w:rPr>
          <w:rFonts w:ascii="Times New Roman" w:eastAsia="Cambria Math" w:hAnsi="Times New Roman"/>
          <w:sz w:val="28"/>
          <w:szCs w:val="28"/>
        </w:rPr>
        <w:t xml:space="preserve"> 12 </w:t>
      </w:r>
      <w:proofErr w:type="spellStart"/>
      <w:r w:rsidRPr="002763B3">
        <w:rPr>
          <w:rFonts w:ascii="Times New Roman" w:eastAsia="Cambria Math" w:hAnsi="Times New Roman"/>
          <w:sz w:val="28"/>
          <w:szCs w:val="28"/>
        </w:rPr>
        <w:t>tháng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nhưng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chưa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giao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thuê</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thì</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phải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xác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khởi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điểm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tổ</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chức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theo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w:t>
      </w:r>
    </w:p>
    <w:p w14:paraId="4ACFB3F4" w14:textId="2E741798" w:rsidR="000E3995" w:rsidRPr="002763B3" w:rsidRDefault="000E3995" w:rsidP="000E3995">
      <w:pPr>
        <w:widowControl w:val="0"/>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4a.</w:t>
      </w:r>
      <w:r w:rsidR="00C44E9E" w:rsidRPr="002763B3">
        <w:rPr>
          <w:rStyle w:val="FootnoteReference"/>
          <w:rFonts w:ascii="Times New Roman" w:eastAsia="Cambria Math" w:hAnsi="Times New Roman"/>
          <w:sz w:val="28"/>
          <w:szCs w:val="28"/>
        </w:rPr>
        <w:footnoteReference w:id="123"/>
      </w:r>
      <w:r w:rsidRPr="002763B3">
        <w:rPr>
          <w:rFonts w:ascii="Times New Roman" w:eastAsia="Cambria Math" w:hAnsi="Times New Roman"/>
          <w:sz w:val="28"/>
          <w:szCs w:val="28"/>
        </w:rPr>
        <w:t xml:space="preserve"> Trường </w:t>
      </w:r>
      <w:proofErr w:type="spellStart"/>
      <w:r w:rsidRPr="002763B3">
        <w:rPr>
          <w:rFonts w:ascii="Times New Roman" w:eastAsia="Cambria Math" w:hAnsi="Times New Roman"/>
          <w:sz w:val="28"/>
          <w:szCs w:val="28"/>
        </w:rPr>
        <w:t>hợp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đưa</w:t>
      </w:r>
      <w:proofErr w:type="spellEnd"/>
      <w:r w:rsidRPr="002763B3">
        <w:rPr>
          <w:rFonts w:ascii="Times New Roman" w:eastAsia="Cambria Math" w:hAnsi="Times New Roman"/>
          <w:sz w:val="28"/>
          <w:szCs w:val="28"/>
        </w:rPr>
        <w:t xml:space="preserve"> ra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02 </w:t>
      </w:r>
      <w:proofErr w:type="spellStart"/>
      <w:r w:rsidRPr="002763B3">
        <w:rPr>
          <w:rFonts w:ascii="Times New Roman" w:eastAsia="Cambria Math" w:hAnsi="Times New Roman"/>
          <w:sz w:val="28"/>
          <w:szCs w:val="28"/>
        </w:rPr>
        <w:t>lần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không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thành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mà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tiếp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tục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tổ</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chức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thì</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được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xác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khởi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điểm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theo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Nghị</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quyết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số</w:t>
      </w:r>
      <w:proofErr w:type="spellEnd"/>
      <w:r w:rsidRPr="002763B3">
        <w:rPr>
          <w:rFonts w:ascii="Times New Roman" w:eastAsia="Cambria Math" w:hAnsi="Times New Roman"/>
          <w:sz w:val="28"/>
          <w:szCs w:val="28"/>
        </w:rPr>
        <w:t xml:space="preserve"> 254/2025/QH15 </w:t>
      </w:r>
      <w:proofErr w:type="spellStart"/>
      <w:r w:rsidRPr="002763B3">
        <w:rPr>
          <w:rFonts w:ascii="Times New Roman" w:eastAsia="Cambria Math" w:hAnsi="Times New Roman"/>
          <w:sz w:val="28"/>
          <w:szCs w:val="28"/>
        </w:rPr>
        <w:t>và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các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nghị</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chi </w:t>
      </w:r>
      <w:proofErr w:type="spellStart"/>
      <w:r w:rsidRPr="002763B3">
        <w:rPr>
          <w:rFonts w:ascii="Times New Roman" w:eastAsia="Cambria Math" w:hAnsi="Times New Roman"/>
          <w:sz w:val="28"/>
          <w:szCs w:val="28"/>
        </w:rPr>
        <w:t>tiết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hành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Nghị</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quyết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số</w:t>
      </w:r>
      <w:proofErr w:type="spellEnd"/>
      <w:r w:rsidRPr="002763B3">
        <w:rPr>
          <w:rFonts w:ascii="Times New Roman" w:eastAsia="Cambria Math" w:hAnsi="Times New Roman"/>
          <w:sz w:val="28"/>
          <w:szCs w:val="28"/>
        </w:rPr>
        <w:t xml:space="preserve"> 254/2025/QH15.</w:t>
      </w:r>
    </w:p>
    <w:p w14:paraId="1605A706" w14:textId="0CDD8832" w:rsidR="00BF3BEB" w:rsidRPr="002763B3" w:rsidRDefault="00BF3BEB" w:rsidP="00F8028F">
      <w:pPr>
        <w:widowControl w:val="0"/>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5.</w:t>
      </w:r>
      <w:r w:rsidRPr="002763B3">
        <w:rPr>
          <w:rStyle w:val="FootnoteReference"/>
          <w:rFonts w:ascii="Times New Roman" w:eastAsia="Cambria Math" w:hAnsi="Times New Roman"/>
          <w:sz w:val="28"/>
          <w:szCs w:val="28"/>
        </w:rPr>
        <w:footnoteReference w:id="124"/>
      </w:r>
      <w:r w:rsidRPr="002763B3">
        <w:rPr>
          <w:rFonts w:ascii="Times New Roman" w:eastAsia="Cambria Math" w:hAnsi="Times New Roman"/>
          <w:sz w:val="28"/>
          <w:szCs w:val="28"/>
        </w:rPr>
        <w:t xml:space="preserve"> </w:t>
      </w:r>
      <w:r w:rsidRPr="003C1316">
        <w:rPr>
          <w:rFonts w:ascii="Times New Roman" w:hAnsi="Times New Roman"/>
          <w:b/>
          <w:bCs/>
          <w:i/>
          <w:sz w:val="28"/>
          <w:szCs w:val="28"/>
        </w:rPr>
        <w:t>(</w:t>
      </w:r>
      <w:proofErr w:type="spellStart"/>
      <w:r w:rsidRPr="003C1316">
        <w:rPr>
          <w:rFonts w:ascii="Times New Roman" w:hAnsi="Times New Roman"/>
          <w:b/>
          <w:bCs/>
          <w:i/>
          <w:sz w:val="28"/>
          <w:szCs w:val="28"/>
        </w:rPr>
        <w:t>được</w:t>
      </w:r>
      <w:proofErr w:type="spellEnd"/>
      <w:r w:rsidRPr="003C1316">
        <w:rPr>
          <w:rFonts w:ascii="Times New Roman" w:hAnsi="Times New Roman"/>
          <w:b/>
          <w:bCs/>
          <w:i/>
          <w:sz w:val="28"/>
          <w:szCs w:val="28"/>
        </w:rPr>
        <w:t xml:space="preserve"> </w:t>
      </w:r>
      <w:proofErr w:type="spellStart"/>
      <w:r w:rsidRPr="003C1316">
        <w:rPr>
          <w:rFonts w:ascii="Times New Roman" w:hAnsi="Times New Roman"/>
          <w:b/>
          <w:bCs/>
          <w:i/>
          <w:sz w:val="28"/>
          <w:szCs w:val="28"/>
        </w:rPr>
        <w:t>bãi</w:t>
      </w:r>
      <w:proofErr w:type="spellEnd"/>
      <w:r w:rsidRPr="003C1316">
        <w:rPr>
          <w:rFonts w:ascii="Times New Roman" w:hAnsi="Times New Roman"/>
          <w:b/>
          <w:bCs/>
          <w:i/>
          <w:sz w:val="28"/>
          <w:szCs w:val="28"/>
        </w:rPr>
        <w:t xml:space="preserve"> </w:t>
      </w:r>
      <w:proofErr w:type="spellStart"/>
      <w:r w:rsidRPr="003C1316">
        <w:rPr>
          <w:rFonts w:ascii="Times New Roman" w:hAnsi="Times New Roman"/>
          <w:b/>
          <w:bCs/>
          <w:i/>
          <w:sz w:val="28"/>
          <w:szCs w:val="28"/>
        </w:rPr>
        <w:t>bỏ</w:t>
      </w:r>
      <w:proofErr w:type="spellEnd"/>
      <w:r w:rsidRPr="003C1316">
        <w:rPr>
          <w:rFonts w:ascii="Times New Roman" w:hAnsi="Times New Roman"/>
          <w:b/>
          <w:bCs/>
          <w:i/>
          <w:sz w:val="28"/>
          <w:szCs w:val="28"/>
        </w:rPr>
        <w:t>)</w:t>
      </w:r>
    </w:p>
    <w:p w14:paraId="1A3706AB" w14:textId="77777777" w:rsidR="002965F6" w:rsidRPr="002763B3" w:rsidRDefault="0098502B" w:rsidP="002965F6">
      <w:pPr>
        <w:widowControl w:val="0"/>
        <w:spacing w:before="120" w:after="120" w:line="240" w:lineRule="auto"/>
        <w:rPr>
          <w:rFonts w:ascii="Times New Roman" w:eastAsia="Cambria Math" w:hAnsi="Times New Roman"/>
          <w:sz w:val="28"/>
          <w:szCs w:val="28"/>
        </w:rPr>
      </w:pPr>
      <w:r w:rsidRPr="002763B3">
        <w:rPr>
          <w:rFonts w:ascii="Times New Roman" w:hAnsi="Times New Roman"/>
          <w:iCs/>
          <w:sz w:val="28"/>
          <w:szCs w:val="28"/>
          <w:lang w:val="nl-NL"/>
        </w:rPr>
        <w:lastRenderedPageBreak/>
        <w:t>5</w:t>
      </w:r>
      <w:r w:rsidR="00B0658F" w:rsidRPr="002763B3">
        <w:rPr>
          <w:rFonts w:ascii="Times New Roman" w:hAnsi="Times New Roman"/>
          <w:iCs/>
          <w:sz w:val="28"/>
          <w:szCs w:val="28"/>
          <w:lang w:val="nl-NL"/>
        </w:rPr>
        <w:t>.</w:t>
      </w:r>
      <w:r w:rsidR="00DF2DBC" w:rsidRPr="002763B3">
        <w:rPr>
          <w:rStyle w:val="FootnoteReference"/>
          <w:rFonts w:ascii="Times New Roman" w:hAnsi="Times New Roman"/>
          <w:iCs/>
          <w:sz w:val="28"/>
          <w:szCs w:val="28"/>
          <w:lang w:val="nl-NL"/>
        </w:rPr>
        <w:footnoteReference w:id="125"/>
      </w:r>
      <w:r w:rsidR="006B075F" w:rsidRPr="002763B3">
        <w:rPr>
          <w:rFonts w:ascii="Times New Roman" w:hAnsi="Times New Roman"/>
          <w:iCs/>
          <w:sz w:val="28"/>
          <w:szCs w:val="28"/>
          <w:lang w:val="nl-NL"/>
        </w:rPr>
        <w:t xml:space="preserve"> </w:t>
      </w:r>
      <w:r w:rsidR="002965F6" w:rsidRPr="003C1316">
        <w:rPr>
          <w:rFonts w:ascii="Times New Roman" w:hAnsi="Times New Roman"/>
          <w:b/>
          <w:bCs/>
          <w:i/>
          <w:sz w:val="28"/>
          <w:szCs w:val="28"/>
        </w:rPr>
        <w:t>(</w:t>
      </w:r>
      <w:proofErr w:type="spellStart"/>
      <w:r w:rsidR="002965F6" w:rsidRPr="003C1316">
        <w:rPr>
          <w:rFonts w:ascii="Times New Roman" w:hAnsi="Times New Roman"/>
          <w:b/>
          <w:bCs/>
          <w:i/>
          <w:sz w:val="28"/>
          <w:szCs w:val="28"/>
        </w:rPr>
        <w:t>được</w:t>
      </w:r>
      <w:proofErr w:type="spellEnd"/>
      <w:r w:rsidR="002965F6" w:rsidRPr="003C1316">
        <w:rPr>
          <w:rFonts w:ascii="Times New Roman" w:hAnsi="Times New Roman"/>
          <w:b/>
          <w:bCs/>
          <w:i/>
          <w:sz w:val="28"/>
          <w:szCs w:val="28"/>
        </w:rPr>
        <w:t xml:space="preserve"> </w:t>
      </w:r>
      <w:proofErr w:type="spellStart"/>
      <w:r w:rsidR="002965F6" w:rsidRPr="003C1316">
        <w:rPr>
          <w:rFonts w:ascii="Times New Roman" w:hAnsi="Times New Roman"/>
          <w:b/>
          <w:bCs/>
          <w:i/>
          <w:sz w:val="28"/>
          <w:szCs w:val="28"/>
        </w:rPr>
        <w:t>bãi</w:t>
      </w:r>
      <w:proofErr w:type="spellEnd"/>
      <w:r w:rsidR="002965F6" w:rsidRPr="003C1316">
        <w:rPr>
          <w:rFonts w:ascii="Times New Roman" w:hAnsi="Times New Roman"/>
          <w:b/>
          <w:bCs/>
          <w:i/>
          <w:sz w:val="28"/>
          <w:szCs w:val="28"/>
        </w:rPr>
        <w:t xml:space="preserve"> </w:t>
      </w:r>
      <w:proofErr w:type="spellStart"/>
      <w:r w:rsidR="002965F6" w:rsidRPr="003C1316">
        <w:rPr>
          <w:rFonts w:ascii="Times New Roman" w:hAnsi="Times New Roman"/>
          <w:b/>
          <w:bCs/>
          <w:i/>
          <w:sz w:val="28"/>
          <w:szCs w:val="28"/>
        </w:rPr>
        <w:t>bỏ</w:t>
      </w:r>
      <w:proofErr w:type="spellEnd"/>
      <w:r w:rsidR="002965F6" w:rsidRPr="003C1316">
        <w:rPr>
          <w:rFonts w:ascii="Times New Roman" w:hAnsi="Times New Roman"/>
          <w:b/>
          <w:bCs/>
          <w:i/>
          <w:sz w:val="28"/>
          <w:szCs w:val="28"/>
        </w:rPr>
        <w:t>)</w:t>
      </w:r>
    </w:p>
    <w:p w14:paraId="04F23E1E" w14:textId="77777777" w:rsidR="006B075F" w:rsidRPr="002763B3" w:rsidRDefault="006B075F" w:rsidP="00F8028F">
      <w:pPr>
        <w:widowControl w:val="0"/>
        <w:spacing w:before="120" w:after="120" w:line="240" w:lineRule="auto"/>
        <w:ind w:firstLine="0"/>
        <w:jc w:val="center"/>
        <w:outlineLvl w:val="0"/>
        <w:rPr>
          <w:rFonts w:ascii="Times New Roman" w:eastAsia="Cambria Math" w:hAnsi="Times New Roman"/>
          <w:b/>
          <w:sz w:val="28"/>
          <w:szCs w:val="28"/>
        </w:rPr>
      </w:pPr>
      <w:proofErr w:type="spellStart"/>
      <w:r w:rsidRPr="002763B3">
        <w:rPr>
          <w:rFonts w:ascii="Times New Roman" w:eastAsia="Cambria Math" w:hAnsi="Times New Roman"/>
          <w:b/>
          <w:sz w:val="28"/>
          <w:szCs w:val="28"/>
        </w:rPr>
        <w:t>Mục</w:t>
      </w:r>
      <w:proofErr w:type="spellEnd"/>
      <w:r w:rsidRPr="002763B3">
        <w:rPr>
          <w:rFonts w:ascii="Times New Roman" w:eastAsia="Cambria Math" w:hAnsi="Times New Roman"/>
          <w:b/>
          <w:sz w:val="28"/>
          <w:szCs w:val="28"/>
        </w:rPr>
        <w:t xml:space="preserve"> 4</w:t>
      </w:r>
    </w:p>
    <w:p w14:paraId="5C45C8B5" w14:textId="77777777" w:rsidR="006B075F" w:rsidRPr="002763B3" w:rsidRDefault="006B075F" w:rsidP="00F8028F">
      <w:pPr>
        <w:widowControl w:val="0"/>
        <w:spacing w:before="120" w:after="120" w:line="240" w:lineRule="auto"/>
        <w:ind w:firstLine="0"/>
        <w:jc w:val="center"/>
        <w:outlineLvl w:val="1"/>
        <w:rPr>
          <w:rFonts w:ascii="Times New Roman" w:eastAsia="Cambria Math" w:hAnsi="Times New Roman"/>
          <w:b/>
          <w:sz w:val="28"/>
          <w:szCs w:val="28"/>
        </w:rPr>
      </w:pPr>
      <w:r w:rsidRPr="002763B3">
        <w:rPr>
          <w:rFonts w:ascii="Times New Roman" w:eastAsia="Cambria Math" w:hAnsi="Times New Roman"/>
          <w:b/>
          <w:sz w:val="28"/>
          <w:szCs w:val="28"/>
        </w:rPr>
        <w:t xml:space="preserve">ĐẤU GIÁ QUYỀN SỬ DỤNG ĐẤT </w:t>
      </w:r>
    </w:p>
    <w:p w14:paraId="7C31B05A" w14:textId="77777777" w:rsidR="006B075F" w:rsidRPr="002763B3" w:rsidRDefault="006B075F" w:rsidP="00F8028F">
      <w:pPr>
        <w:widowControl w:val="0"/>
        <w:spacing w:before="120" w:after="120" w:line="240" w:lineRule="auto"/>
        <w:outlineLvl w:val="1"/>
        <w:rPr>
          <w:rFonts w:ascii="Times New Roman" w:hAnsi="Times New Roman"/>
          <w:sz w:val="28"/>
          <w:szCs w:val="28"/>
        </w:rPr>
      </w:pPr>
      <w:bookmarkStart w:id="58" w:name="_Ref165814147"/>
      <w:bookmarkStart w:id="59" w:name="_Ref165706998"/>
      <w:bookmarkStart w:id="60" w:name="_Ref159319981"/>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5</w:t>
      </w:r>
      <w:r w:rsidRPr="002763B3">
        <w:rPr>
          <w:rFonts w:ascii="Times New Roman" w:hAnsi="Times New Roman"/>
          <w:b/>
          <w:bCs/>
          <w:sz w:val="28"/>
          <w:szCs w:val="28"/>
        </w:rPr>
        <w:t>5</w:t>
      </w:r>
      <w:r w:rsidRPr="002763B3">
        <w:rPr>
          <w:rFonts w:ascii="Times New Roman" w:hAnsi="Times New Roman"/>
          <w:b/>
          <w:sz w:val="28"/>
          <w:szCs w:val="28"/>
        </w:rPr>
        <w:t xml:space="preserve">. </w:t>
      </w:r>
      <w:proofErr w:type="spellStart"/>
      <w:r w:rsidRPr="002763B3">
        <w:rPr>
          <w:rFonts w:ascii="Times New Roman" w:hAnsi="Times New Roman"/>
          <w:b/>
          <w:sz w:val="28"/>
          <w:szCs w:val="28"/>
        </w:rPr>
        <w:t>Đấu</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giá</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quyền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sử</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dụng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khi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Nhà</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nước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giao</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có</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thu</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tiền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sử</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dụng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cho</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thuê</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bookmarkEnd w:id="58"/>
      <w:bookmarkEnd w:id="59"/>
      <w:proofErr w:type="spellEnd"/>
    </w:p>
    <w:p w14:paraId="19475C6B" w14:textId="77777777" w:rsidR="006B075F" w:rsidRPr="002763B3" w:rsidRDefault="006B075F" w:rsidP="00F8028F">
      <w:pPr>
        <w:pStyle w:val="NormalWeb"/>
        <w:widowControl w:val="0"/>
        <w:shd w:val="clear" w:color="auto" w:fill="FFFFFF"/>
        <w:spacing w:before="120" w:beforeAutospacing="0" w:after="120" w:afterAutospacing="0" w:line="240" w:lineRule="auto"/>
        <w:rPr>
          <w:spacing w:val="6"/>
          <w:sz w:val="28"/>
          <w:szCs w:val="28"/>
          <w:lang w:val="vi-VN"/>
        </w:rPr>
      </w:pPr>
      <w:r w:rsidRPr="002763B3">
        <w:rPr>
          <w:spacing w:val="6"/>
          <w:sz w:val="28"/>
          <w:szCs w:val="28"/>
          <w:lang w:val="vi-VN"/>
        </w:rPr>
        <w:t>1. Tổ chức tham gia đấu giá quyền sử dụng đất phải có đủ các điều kiện sau đây:</w:t>
      </w:r>
    </w:p>
    <w:p w14:paraId="61B121C0" w14:textId="77777777" w:rsidR="006B075F" w:rsidRPr="002763B3" w:rsidRDefault="006B075F" w:rsidP="00F8028F">
      <w:pPr>
        <w:pStyle w:val="NormalWeb"/>
        <w:widowControl w:val="0"/>
        <w:shd w:val="clear" w:color="auto" w:fill="FFFFFF"/>
        <w:spacing w:before="120" w:beforeAutospacing="0" w:after="120" w:afterAutospacing="0" w:line="240" w:lineRule="auto"/>
        <w:rPr>
          <w:sz w:val="28"/>
          <w:szCs w:val="28"/>
          <w:lang w:val="vi-VN"/>
        </w:rPr>
      </w:pPr>
      <w:r w:rsidRPr="002763B3">
        <w:rPr>
          <w:sz w:val="28"/>
          <w:szCs w:val="28"/>
          <w:lang w:val="vi-VN"/>
        </w:rPr>
        <w:t>a) Bảo đảm các điều kiện quy định tại khoản 3 Điều 125 Luật Đất đai;</w:t>
      </w:r>
    </w:p>
    <w:p w14:paraId="6368BB62" w14:textId="77777777" w:rsidR="006B075F" w:rsidRPr="002763B3" w:rsidRDefault="006B075F" w:rsidP="00F8028F">
      <w:pPr>
        <w:pStyle w:val="NormalWeb"/>
        <w:widowControl w:val="0"/>
        <w:shd w:val="clear" w:color="auto" w:fill="FFFFFF"/>
        <w:spacing w:before="120" w:beforeAutospacing="0" w:after="120" w:afterAutospacing="0" w:line="240" w:lineRule="auto"/>
        <w:rPr>
          <w:sz w:val="28"/>
          <w:szCs w:val="28"/>
          <w:lang w:val="vi-VN"/>
        </w:rPr>
      </w:pPr>
      <w:r w:rsidRPr="002763B3">
        <w:rPr>
          <w:sz w:val="28"/>
          <w:szCs w:val="28"/>
          <w:lang w:val="vi-VN"/>
        </w:rPr>
        <w:t>b) Nhóm công ty là tập đoàn kinh tế hoặc công ty mẹ, công ty con theo quy định của pháp luật về doanh nghiệp khi tham gia đấu giá một thửa đất, khu đất hoặc một dự án gồm một hoặc nhiều thửa đất thì phải thỏa thuận để cử một công ty thuộc nhóm công ty tham gia đấu giá quyền sử dụng đất;</w:t>
      </w:r>
    </w:p>
    <w:p w14:paraId="59874120" w14:textId="51BE70D5" w:rsidR="00C44E9E" w:rsidRPr="002763B3" w:rsidRDefault="00C44E9E" w:rsidP="00F8028F">
      <w:pPr>
        <w:pStyle w:val="NormalWeb"/>
        <w:widowControl w:val="0"/>
        <w:shd w:val="clear" w:color="auto" w:fill="FFFFFF"/>
        <w:spacing w:before="120" w:beforeAutospacing="0" w:after="120" w:afterAutospacing="0" w:line="240" w:lineRule="auto"/>
        <w:rPr>
          <w:sz w:val="28"/>
          <w:szCs w:val="28"/>
          <w:lang w:val="en-US"/>
        </w:rPr>
      </w:pPr>
      <w:r w:rsidRPr="002763B3">
        <w:rPr>
          <w:sz w:val="28"/>
          <w:szCs w:val="28"/>
          <w:lang w:val="en-US"/>
        </w:rPr>
        <w:t>c)</w:t>
      </w:r>
      <w:r w:rsidRPr="002763B3">
        <w:rPr>
          <w:rStyle w:val="FootnoteReference"/>
          <w:sz w:val="28"/>
          <w:szCs w:val="28"/>
          <w:lang w:val="en-US"/>
        </w:rPr>
        <w:footnoteReference w:id="126"/>
      </w:r>
      <w:r w:rsidRPr="002763B3">
        <w:rPr>
          <w:sz w:val="28"/>
          <w:szCs w:val="28"/>
          <w:lang w:val="en-US"/>
        </w:rPr>
        <w:t xml:space="preserve"> </w:t>
      </w:r>
      <w:proofErr w:type="spellStart"/>
      <w:r w:rsidRPr="002763B3">
        <w:rPr>
          <w:sz w:val="28"/>
          <w:szCs w:val="28"/>
          <w:lang w:val="en-US"/>
        </w:rPr>
        <w:t>Phải</w:t>
      </w:r>
      <w:proofErr w:type="spellEnd"/>
      <w:r w:rsidRPr="002763B3">
        <w:rPr>
          <w:sz w:val="28"/>
          <w:szCs w:val="28"/>
          <w:lang w:val="en-US"/>
        </w:rPr>
        <w:t xml:space="preserve"> </w:t>
      </w:r>
      <w:proofErr w:type="spellStart"/>
      <w:r w:rsidRPr="002763B3">
        <w:rPr>
          <w:sz w:val="28"/>
          <w:szCs w:val="28"/>
          <w:lang w:val="en-US"/>
        </w:rPr>
        <w:t>nộp</w:t>
      </w:r>
      <w:proofErr w:type="spellEnd"/>
      <w:r w:rsidRPr="002763B3">
        <w:rPr>
          <w:sz w:val="28"/>
          <w:szCs w:val="28"/>
          <w:lang w:val="en-US"/>
        </w:rPr>
        <w:t xml:space="preserve"> </w:t>
      </w:r>
      <w:proofErr w:type="spellStart"/>
      <w:r w:rsidRPr="002763B3">
        <w:rPr>
          <w:sz w:val="28"/>
          <w:szCs w:val="28"/>
          <w:lang w:val="en-US"/>
        </w:rPr>
        <w:t>tiền</w:t>
      </w:r>
      <w:proofErr w:type="spellEnd"/>
      <w:r w:rsidRPr="002763B3">
        <w:rPr>
          <w:sz w:val="28"/>
          <w:szCs w:val="28"/>
          <w:lang w:val="en-US"/>
        </w:rPr>
        <w:t xml:space="preserve"> </w:t>
      </w:r>
      <w:proofErr w:type="spellStart"/>
      <w:r w:rsidRPr="002763B3">
        <w:rPr>
          <w:sz w:val="28"/>
          <w:szCs w:val="28"/>
          <w:lang w:val="en-US"/>
        </w:rPr>
        <w:t>đặt</w:t>
      </w:r>
      <w:proofErr w:type="spellEnd"/>
      <w:r w:rsidRPr="002763B3">
        <w:rPr>
          <w:sz w:val="28"/>
          <w:szCs w:val="28"/>
          <w:lang w:val="en-US"/>
        </w:rPr>
        <w:t xml:space="preserve"> </w:t>
      </w:r>
      <w:proofErr w:type="spellStart"/>
      <w:r w:rsidRPr="002763B3">
        <w:rPr>
          <w:sz w:val="28"/>
          <w:szCs w:val="28"/>
          <w:lang w:val="en-US"/>
        </w:rPr>
        <w:t>trước</w:t>
      </w:r>
      <w:proofErr w:type="spellEnd"/>
      <w:r w:rsidRPr="002763B3">
        <w:rPr>
          <w:sz w:val="28"/>
          <w:szCs w:val="28"/>
          <w:lang w:val="en-US"/>
        </w:rPr>
        <w:t xml:space="preserve"> </w:t>
      </w:r>
      <w:proofErr w:type="spellStart"/>
      <w:r w:rsidRPr="002763B3">
        <w:rPr>
          <w:sz w:val="28"/>
          <w:szCs w:val="28"/>
          <w:lang w:val="en-US"/>
        </w:rPr>
        <w:t>theo</w:t>
      </w:r>
      <w:proofErr w:type="spellEnd"/>
      <w:r w:rsidRPr="002763B3">
        <w:rPr>
          <w:sz w:val="28"/>
          <w:szCs w:val="28"/>
          <w:lang w:val="en-US"/>
        </w:rPr>
        <w:t xml:space="preserve"> </w:t>
      </w:r>
      <w:proofErr w:type="spellStart"/>
      <w:r w:rsidRPr="002763B3">
        <w:rPr>
          <w:sz w:val="28"/>
          <w:szCs w:val="28"/>
          <w:lang w:val="en-US"/>
        </w:rPr>
        <w:t>quy</w:t>
      </w:r>
      <w:proofErr w:type="spellEnd"/>
      <w:r w:rsidRPr="002763B3">
        <w:rPr>
          <w:sz w:val="28"/>
          <w:szCs w:val="28"/>
          <w:lang w:val="en-US"/>
        </w:rPr>
        <w:t xml:space="preserve"> </w:t>
      </w:r>
      <w:proofErr w:type="spellStart"/>
      <w:r w:rsidRPr="002763B3">
        <w:rPr>
          <w:sz w:val="28"/>
          <w:szCs w:val="28"/>
          <w:lang w:val="en-US"/>
        </w:rPr>
        <w:t>định</w:t>
      </w:r>
      <w:proofErr w:type="spellEnd"/>
      <w:r w:rsidRPr="002763B3">
        <w:rPr>
          <w:sz w:val="28"/>
          <w:szCs w:val="28"/>
          <w:lang w:val="en-US"/>
        </w:rPr>
        <w:t xml:space="preserve"> </w:t>
      </w:r>
      <w:proofErr w:type="spellStart"/>
      <w:r w:rsidRPr="002763B3">
        <w:rPr>
          <w:sz w:val="28"/>
          <w:szCs w:val="28"/>
          <w:lang w:val="en-US"/>
        </w:rPr>
        <w:t>của</w:t>
      </w:r>
      <w:proofErr w:type="spellEnd"/>
      <w:r w:rsidRPr="002763B3">
        <w:rPr>
          <w:sz w:val="28"/>
          <w:szCs w:val="28"/>
          <w:lang w:val="en-US"/>
        </w:rPr>
        <w:t xml:space="preserve"> </w:t>
      </w:r>
      <w:proofErr w:type="spellStart"/>
      <w:r w:rsidRPr="002763B3">
        <w:rPr>
          <w:sz w:val="28"/>
          <w:szCs w:val="28"/>
          <w:lang w:val="en-US"/>
        </w:rPr>
        <w:t>pháp</w:t>
      </w:r>
      <w:proofErr w:type="spellEnd"/>
      <w:r w:rsidRPr="002763B3">
        <w:rPr>
          <w:sz w:val="28"/>
          <w:szCs w:val="28"/>
          <w:lang w:val="en-US"/>
        </w:rPr>
        <w:t xml:space="preserve"> </w:t>
      </w:r>
      <w:proofErr w:type="spellStart"/>
      <w:r w:rsidRPr="002763B3">
        <w:rPr>
          <w:sz w:val="28"/>
          <w:szCs w:val="28"/>
          <w:lang w:val="en-US"/>
        </w:rPr>
        <w:t>luật</w:t>
      </w:r>
      <w:proofErr w:type="spellEnd"/>
      <w:r w:rsidRPr="002763B3">
        <w:rPr>
          <w:sz w:val="28"/>
          <w:szCs w:val="28"/>
          <w:lang w:val="en-US"/>
        </w:rPr>
        <w:t xml:space="preserve"> </w:t>
      </w:r>
      <w:proofErr w:type="spellStart"/>
      <w:r w:rsidRPr="002763B3">
        <w:rPr>
          <w:sz w:val="28"/>
          <w:szCs w:val="28"/>
          <w:lang w:val="en-US"/>
        </w:rPr>
        <w:t>về</w:t>
      </w:r>
      <w:proofErr w:type="spellEnd"/>
      <w:r w:rsidRPr="002763B3">
        <w:rPr>
          <w:sz w:val="28"/>
          <w:szCs w:val="28"/>
          <w:lang w:val="en-US"/>
        </w:rPr>
        <w:t xml:space="preserve"> </w:t>
      </w:r>
      <w:proofErr w:type="spellStart"/>
      <w:r w:rsidRPr="002763B3">
        <w:rPr>
          <w:sz w:val="28"/>
          <w:szCs w:val="28"/>
          <w:lang w:val="en-US"/>
        </w:rPr>
        <w:t>đấu</w:t>
      </w:r>
      <w:proofErr w:type="spellEnd"/>
      <w:r w:rsidRPr="002763B3">
        <w:rPr>
          <w:sz w:val="28"/>
          <w:szCs w:val="28"/>
          <w:lang w:val="en-US"/>
        </w:rPr>
        <w:t xml:space="preserve"> </w:t>
      </w:r>
      <w:proofErr w:type="spellStart"/>
      <w:r w:rsidRPr="002763B3">
        <w:rPr>
          <w:sz w:val="28"/>
          <w:szCs w:val="28"/>
          <w:lang w:val="en-US"/>
        </w:rPr>
        <w:t>giá</w:t>
      </w:r>
      <w:proofErr w:type="spellEnd"/>
      <w:r w:rsidRPr="002763B3">
        <w:rPr>
          <w:sz w:val="28"/>
          <w:szCs w:val="28"/>
          <w:lang w:val="en-US"/>
        </w:rPr>
        <w:t xml:space="preserve"> </w:t>
      </w:r>
      <w:proofErr w:type="spellStart"/>
      <w:r w:rsidRPr="002763B3">
        <w:rPr>
          <w:sz w:val="28"/>
          <w:szCs w:val="28"/>
          <w:lang w:val="en-US"/>
        </w:rPr>
        <w:t>tài</w:t>
      </w:r>
      <w:proofErr w:type="spellEnd"/>
      <w:r w:rsidRPr="002763B3">
        <w:rPr>
          <w:sz w:val="28"/>
          <w:szCs w:val="28"/>
          <w:lang w:val="en-US"/>
        </w:rPr>
        <w:t xml:space="preserve"> </w:t>
      </w:r>
      <w:proofErr w:type="spellStart"/>
      <w:r w:rsidRPr="002763B3">
        <w:rPr>
          <w:sz w:val="28"/>
          <w:szCs w:val="28"/>
          <w:lang w:val="en-US"/>
        </w:rPr>
        <w:t>sản</w:t>
      </w:r>
      <w:proofErr w:type="spellEnd"/>
      <w:r w:rsidRPr="002763B3">
        <w:rPr>
          <w:sz w:val="28"/>
          <w:szCs w:val="28"/>
          <w:lang w:val="en-US"/>
        </w:rPr>
        <w:t xml:space="preserve">; </w:t>
      </w:r>
    </w:p>
    <w:p w14:paraId="7147FB7E" w14:textId="2CFBF8DF" w:rsidR="006B075F" w:rsidRPr="002763B3" w:rsidRDefault="006B075F" w:rsidP="00F8028F">
      <w:pPr>
        <w:pStyle w:val="NormalWeb"/>
        <w:widowControl w:val="0"/>
        <w:shd w:val="clear" w:color="auto" w:fill="FFFFFF"/>
        <w:spacing w:before="120" w:beforeAutospacing="0" w:after="120" w:afterAutospacing="0" w:line="240" w:lineRule="auto"/>
        <w:rPr>
          <w:sz w:val="28"/>
          <w:szCs w:val="28"/>
          <w:lang w:val="vi-VN"/>
        </w:rPr>
      </w:pPr>
      <w:r w:rsidRPr="002763B3">
        <w:rPr>
          <w:spacing w:val="-8"/>
          <w:sz w:val="28"/>
          <w:szCs w:val="28"/>
          <w:lang w:val="vi-VN"/>
        </w:rPr>
        <w:t>d) Không thuộc đối tượng bị cấm tham gia đấu giá theo quy định của pháp luật</w:t>
      </w:r>
      <w:r w:rsidRPr="002763B3">
        <w:rPr>
          <w:sz w:val="28"/>
          <w:szCs w:val="28"/>
          <w:lang w:val="vi-VN"/>
        </w:rPr>
        <w:t>;</w:t>
      </w:r>
    </w:p>
    <w:p w14:paraId="718805E2" w14:textId="77777777" w:rsidR="006B075F" w:rsidRPr="002763B3" w:rsidRDefault="006B075F" w:rsidP="00F8028F">
      <w:pPr>
        <w:pStyle w:val="NormalWeb"/>
        <w:widowControl w:val="0"/>
        <w:shd w:val="clear" w:color="auto" w:fill="FFFFFF"/>
        <w:spacing w:before="120" w:beforeAutospacing="0" w:after="120" w:afterAutospacing="0" w:line="240" w:lineRule="auto"/>
        <w:rPr>
          <w:sz w:val="28"/>
          <w:szCs w:val="28"/>
          <w:lang w:val="vi-VN"/>
        </w:rPr>
      </w:pPr>
      <w:r w:rsidRPr="002763B3">
        <w:rPr>
          <w:sz w:val="28"/>
          <w:szCs w:val="28"/>
          <w:lang w:val="vi-VN"/>
        </w:rPr>
        <w:t>đ) Đáp ứng điều kiện quy định của pháp luật về nhà ở và pháp luật về kinh doanh bất động sản đối với trường hợp đấu giá quyền sử dụng đất để thực hiện dự án nhà ở, dự án kinh doanh bất động sản khác.</w:t>
      </w:r>
    </w:p>
    <w:p w14:paraId="0A56ABB6" w14:textId="77777777" w:rsidR="006B075F" w:rsidRPr="002763B3" w:rsidRDefault="006B075F" w:rsidP="00F8028F">
      <w:pPr>
        <w:pStyle w:val="NormalWeb"/>
        <w:widowControl w:val="0"/>
        <w:shd w:val="clear" w:color="auto" w:fill="FFFFFF"/>
        <w:spacing w:before="120" w:beforeAutospacing="0" w:after="120" w:afterAutospacing="0" w:line="240" w:lineRule="auto"/>
        <w:rPr>
          <w:sz w:val="28"/>
          <w:szCs w:val="28"/>
          <w:lang w:val="vi-VN"/>
        </w:rPr>
      </w:pPr>
      <w:r w:rsidRPr="002763B3">
        <w:rPr>
          <w:sz w:val="28"/>
          <w:szCs w:val="28"/>
          <w:lang w:val="vi-VN"/>
        </w:rPr>
        <w:t>2. Điều kiện cá nhân tham gia đấu giá quyền sử dụng đất</w:t>
      </w:r>
    </w:p>
    <w:p w14:paraId="3A061B4B" w14:textId="77777777" w:rsidR="006B075F" w:rsidRPr="002763B3" w:rsidRDefault="006B075F" w:rsidP="00F8028F">
      <w:pPr>
        <w:pStyle w:val="NormalWeb"/>
        <w:widowControl w:val="0"/>
        <w:shd w:val="clear" w:color="auto" w:fill="FFFFFF"/>
        <w:spacing w:before="120" w:beforeAutospacing="0" w:after="120" w:afterAutospacing="0" w:line="240" w:lineRule="auto"/>
        <w:rPr>
          <w:sz w:val="28"/>
          <w:szCs w:val="28"/>
          <w:lang w:val="vi-VN"/>
        </w:rPr>
      </w:pPr>
      <w:r w:rsidRPr="002763B3">
        <w:rPr>
          <w:sz w:val="28"/>
          <w:szCs w:val="28"/>
          <w:lang w:val="vi-VN"/>
        </w:rPr>
        <w:t>a) Bảo đảm các quy định tại khoản 4 Điều 125 Luật Đất đai;</w:t>
      </w:r>
    </w:p>
    <w:p w14:paraId="1751CC3D" w14:textId="77777777" w:rsidR="006B075F" w:rsidRPr="002763B3" w:rsidRDefault="006B075F" w:rsidP="00F8028F">
      <w:pPr>
        <w:pStyle w:val="NormalWeb"/>
        <w:widowControl w:val="0"/>
        <w:shd w:val="clear" w:color="auto" w:fill="FFFFFF"/>
        <w:spacing w:before="120" w:beforeAutospacing="0" w:after="120" w:afterAutospacing="0" w:line="240" w:lineRule="auto"/>
        <w:rPr>
          <w:sz w:val="28"/>
          <w:szCs w:val="28"/>
          <w:lang w:val="vi-VN"/>
        </w:rPr>
      </w:pPr>
      <w:r w:rsidRPr="002763B3">
        <w:rPr>
          <w:sz w:val="28"/>
          <w:szCs w:val="28"/>
          <w:lang w:val="vi-VN"/>
        </w:rPr>
        <w:t xml:space="preserve">b) Trường hợp cá nhân tham gia đấu giá quyền sử dụng đất để thực hiện dự án đầu tư thì phải </w:t>
      </w:r>
      <w:r w:rsidRPr="002763B3">
        <w:rPr>
          <w:rFonts w:eastAsia="Cambria Math"/>
          <w:sz w:val="28"/>
          <w:szCs w:val="28"/>
          <w:lang w:val="vi-VN" w:eastAsia="en-US"/>
        </w:rPr>
        <w:t>cam kết thành lập tổ chức kinh tế</w:t>
      </w:r>
      <w:r w:rsidRPr="002763B3">
        <w:rPr>
          <w:sz w:val="28"/>
          <w:szCs w:val="28"/>
          <w:lang w:val="vi-VN"/>
        </w:rPr>
        <w:t xml:space="preserve"> bảo đảm các điều kiện quy định tại khoản 1 Điều này. Việc </w:t>
      </w:r>
      <w:r w:rsidRPr="002763B3">
        <w:rPr>
          <w:rFonts w:eastAsia="Cambria Math"/>
          <w:sz w:val="28"/>
          <w:szCs w:val="28"/>
          <w:lang w:val="vi-VN" w:eastAsia="en-US"/>
        </w:rPr>
        <w:t>thành lập tổ chức kinh tế thực hiện theo quy định của pháp luật về đầu tư, pháp luật về doanh nghiệp, pháp luật về đấu thầu và pháp luật khác có liên quan.</w:t>
      </w:r>
    </w:p>
    <w:bookmarkEnd w:id="60"/>
    <w:p w14:paraId="3814F848" w14:textId="77777777" w:rsidR="006B075F" w:rsidRPr="002763B3" w:rsidRDefault="006B075F" w:rsidP="00F8028F">
      <w:pPr>
        <w:widowControl w:val="0"/>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 xml:space="preserve">3. </w:t>
      </w:r>
      <w:proofErr w:type="spellStart"/>
      <w:r w:rsidRPr="002763B3">
        <w:rPr>
          <w:rFonts w:ascii="Times New Roman" w:eastAsia="Cambria Math" w:hAnsi="Times New Roman"/>
          <w:sz w:val="28"/>
          <w:szCs w:val="28"/>
        </w:rPr>
        <w:t>Lập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phương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p>
    <w:p w14:paraId="1785BDDF" w14:textId="77777777" w:rsidR="006B075F" w:rsidRPr="002763B3" w:rsidRDefault="006B075F" w:rsidP="00F8028F">
      <w:pPr>
        <w:widowControl w:val="0"/>
        <w:spacing w:before="120" w:after="120" w:line="240" w:lineRule="auto"/>
        <w:rPr>
          <w:rFonts w:ascii="Times New Roman" w:eastAsia="Cambria Math" w:hAnsi="Times New Roman"/>
          <w:sz w:val="28"/>
          <w:szCs w:val="28"/>
        </w:rPr>
      </w:pPr>
      <w:r w:rsidRPr="002763B3">
        <w:rPr>
          <w:rFonts w:ascii="Times New Roman" w:eastAsia="Cambria Math" w:hAnsi="Times New Roman"/>
          <w:spacing w:val="-8"/>
          <w:sz w:val="28"/>
          <w:szCs w:val="28"/>
        </w:rPr>
        <w:t xml:space="preserve">Phương </w:t>
      </w:r>
      <w:proofErr w:type="spellStart"/>
      <w:r w:rsidRPr="002763B3">
        <w:rPr>
          <w:rFonts w:ascii="Times New Roman" w:eastAsia="Cambria Math" w:hAnsi="Times New Roman"/>
          <w:spacing w:val="-8"/>
          <w:sz w:val="28"/>
          <w:szCs w:val="28"/>
        </w:rPr>
        <w:t>án</w:t>
      </w:r>
      <w:proofErr w:type="spellEnd"/>
      <w:r w:rsidRPr="002763B3">
        <w:rPr>
          <w:rFonts w:ascii="Times New Roman" w:eastAsia="Cambria Math" w:hAnsi="Times New Roman"/>
          <w:spacing w:val="-8"/>
          <w:sz w:val="28"/>
          <w:szCs w:val="28"/>
        </w:rPr>
        <w:t xml:space="preserve"> </w:t>
      </w:r>
      <w:proofErr w:type="spellStart"/>
      <w:r w:rsidRPr="002763B3">
        <w:rPr>
          <w:rFonts w:ascii="Times New Roman" w:eastAsia="Cambria Math" w:hAnsi="Times New Roman"/>
          <w:spacing w:val="-8"/>
          <w:sz w:val="28"/>
          <w:szCs w:val="28"/>
        </w:rPr>
        <w:t>đấu</w:t>
      </w:r>
      <w:proofErr w:type="spellEnd"/>
      <w:r w:rsidRPr="002763B3">
        <w:rPr>
          <w:rFonts w:ascii="Times New Roman" w:eastAsia="Cambria Math" w:hAnsi="Times New Roman"/>
          <w:spacing w:val="-8"/>
          <w:sz w:val="28"/>
          <w:szCs w:val="28"/>
        </w:rPr>
        <w:t xml:space="preserve"> </w:t>
      </w:r>
      <w:proofErr w:type="spellStart"/>
      <w:r w:rsidRPr="002763B3">
        <w:rPr>
          <w:rFonts w:ascii="Times New Roman" w:eastAsia="Cambria Math" w:hAnsi="Times New Roman"/>
          <w:spacing w:val="-8"/>
          <w:sz w:val="28"/>
          <w:szCs w:val="28"/>
        </w:rPr>
        <w:t>giá</w:t>
      </w:r>
      <w:proofErr w:type="spellEnd"/>
      <w:r w:rsidRPr="002763B3">
        <w:rPr>
          <w:rFonts w:ascii="Times New Roman" w:eastAsia="Cambria Math" w:hAnsi="Times New Roman"/>
          <w:spacing w:val="-8"/>
          <w:sz w:val="28"/>
          <w:szCs w:val="28"/>
        </w:rPr>
        <w:t xml:space="preserve"> </w:t>
      </w:r>
      <w:proofErr w:type="spellStart"/>
      <w:r w:rsidRPr="002763B3">
        <w:rPr>
          <w:rFonts w:ascii="Times New Roman" w:eastAsia="Cambria Math" w:hAnsi="Times New Roman"/>
          <w:spacing w:val="-8"/>
          <w:sz w:val="28"/>
          <w:szCs w:val="28"/>
        </w:rPr>
        <w:t>quyền</w:t>
      </w:r>
      <w:proofErr w:type="spellEnd"/>
      <w:r w:rsidRPr="002763B3">
        <w:rPr>
          <w:rFonts w:ascii="Times New Roman" w:eastAsia="Cambria Math" w:hAnsi="Times New Roman"/>
          <w:spacing w:val="-8"/>
          <w:sz w:val="28"/>
          <w:szCs w:val="28"/>
        </w:rPr>
        <w:t xml:space="preserve"> </w:t>
      </w:r>
      <w:proofErr w:type="spellStart"/>
      <w:r w:rsidRPr="002763B3">
        <w:rPr>
          <w:rFonts w:ascii="Times New Roman" w:eastAsia="Cambria Math" w:hAnsi="Times New Roman"/>
          <w:spacing w:val="-8"/>
          <w:sz w:val="28"/>
          <w:szCs w:val="28"/>
        </w:rPr>
        <w:t>sử</w:t>
      </w:r>
      <w:proofErr w:type="spellEnd"/>
      <w:r w:rsidRPr="002763B3">
        <w:rPr>
          <w:rFonts w:ascii="Times New Roman" w:eastAsia="Cambria Math" w:hAnsi="Times New Roman"/>
          <w:spacing w:val="-8"/>
          <w:sz w:val="28"/>
          <w:szCs w:val="28"/>
        </w:rPr>
        <w:t xml:space="preserve"> </w:t>
      </w:r>
      <w:proofErr w:type="spellStart"/>
      <w:r w:rsidRPr="002763B3">
        <w:rPr>
          <w:rFonts w:ascii="Times New Roman" w:eastAsia="Cambria Math" w:hAnsi="Times New Roman"/>
          <w:spacing w:val="-8"/>
          <w:sz w:val="28"/>
          <w:szCs w:val="28"/>
        </w:rPr>
        <w:t>dụng</w:t>
      </w:r>
      <w:proofErr w:type="spellEnd"/>
      <w:r w:rsidRPr="002763B3">
        <w:rPr>
          <w:rFonts w:ascii="Times New Roman" w:eastAsia="Cambria Math" w:hAnsi="Times New Roman"/>
          <w:spacing w:val="-8"/>
          <w:sz w:val="28"/>
          <w:szCs w:val="28"/>
        </w:rPr>
        <w:t xml:space="preserve"> </w:t>
      </w:r>
      <w:proofErr w:type="spellStart"/>
      <w:r w:rsidRPr="002763B3">
        <w:rPr>
          <w:rFonts w:ascii="Times New Roman" w:eastAsia="Cambria Math" w:hAnsi="Times New Roman"/>
          <w:spacing w:val="-8"/>
          <w:sz w:val="28"/>
          <w:szCs w:val="28"/>
        </w:rPr>
        <w:t>đất</w:t>
      </w:r>
      <w:proofErr w:type="spellEnd"/>
      <w:r w:rsidRPr="002763B3">
        <w:rPr>
          <w:rFonts w:ascii="Times New Roman" w:eastAsia="Cambria Math" w:hAnsi="Times New Roman"/>
          <w:spacing w:val="-8"/>
          <w:sz w:val="28"/>
          <w:szCs w:val="28"/>
        </w:rPr>
        <w:t xml:space="preserve"> bao </w:t>
      </w:r>
      <w:proofErr w:type="spellStart"/>
      <w:r w:rsidRPr="002763B3">
        <w:rPr>
          <w:rFonts w:ascii="Times New Roman" w:eastAsia="Cambria Math" w:hAnsi="Times New Roman"/>
          <w:spacing w:val="-8"/>
          <w:sz w:val="28"/>
          <w:szCs w:val="28"/>
        </w:rPr>
        <w:t>gồm</w:t>
      </w:r>
      <w:proofErr w:type="spellEnd"/>
      <w:r w:rsidRPr="002763B3">
        <w:rPr>
          <w:rFonts w:ascii="Times New Roman" w:eastAsia="Cambria Math" w:hAnsi="Times New Roman"/>
          <w:spacing w:val="-8"/>
          <w:sz w:val="28"/>
          <w:szCs w:val="28"/>
        </w:rPr>
        <w:t xml:space="preserve"> </w:t>
      </w:r>
      <w:proofErr w:type="spellStart"/>
      <w:r w:rsidRPr="002763B3">
        <w:rPr>
          <w:rFonts w:ascii="Times New Roman" w:eastAsia="Cambria Math" w:hAnsi="Times New Roman"/>
          <w:spacing w:val="-8"/>
          <w:sz w:val="28"/>
          <w:szCs w:val="28"/>
        </w:rPr>
        <w:t>những</w:t>
      </w:r>
      <w:proofErr w:type="spellEnd"/>
      <w:r w:rsidRPr="002763B3">
        <w:rPr>
          <w:rFonts w:ascii="Times New Roman" w:eastAsia="Cambria Math" w:hAnsi="Times New Roman"/>
          <w:spacing w:val="-8"/>
          <w:sz w:val="28"/>
          <w:szCs w:val="28"/>
        </w:rPr>
        <w:t xml:space="preserve"> </w:t>
      </w:r>
      <w:proofErr w:type="spellStart"/>
      <w:r w:rsidRPr="002763B3">
        <w:rPr>
          <w:rFonts w:ascii="Times New Roman" w:eastAsia="Cambria Math" w:hAnsi="Times New Roman"/>
          <w:spacing w:val="-8"/>
          <w:sz w:val="28"/>
          <w:szCs w:val="28"/>
        </w:rPr>
        <w:t>nội</w:t>
      </w:r>
      <w:proofErr w:type="spellEnd"/>
      <w:r w:rsidRPr="002763B3">
        <w:rPr>
          <w:rFonts w:ascii="Times New Roman" w:eastAsia="Cambria Math" w:hAnsi="Times New Roman"/>
          <w:spacing w:val="-8"/>
          <w:sz w:val="28"/>
          <w:szCs w:val="28"/>
        </w:rPr>
        <w:t xml:space="preserve"> dung </w:t>
      </w:r>
      <w:proofErr w:type="spellStart"/>
      <w:r w:rsidRPr="002763B3">
        <w:rPr>
          <w:rFonts w:ascii="Times New Roman" w:eastAsia="Cambria Math" w:hAnsi="Times New Roman"/>
          <w:spacing w:val="-8"/>
          <w:sz w:val="28"/>
          <w:szCs w:val="28"/>
        </w:rPr>
        <w:t>chính</w:t>
      </w:r>
      <w:proofErr w:type="spellEnd"/>
      <w:r w:rsidRPr="002763B3">
        <w:rPr>
          <w:rFonts w:ascii="Times New Roman" w:eastAsia="Cambria Math" w:hAnsi="Times New Roman"/>
          <w:spacing w:val="-8"/>
          <w:sz w:val="28"/>
          <w:szCs w:val="28"/>
        </w:rPr>
        <w:t xml:space="preserve"> </w:t>
      </w:r>
      <w:proofErr w:type="spellStart"/>
      <w:r w:rsidRPr="002763B3">
        <w:rPr>
          <w:rFonts w:ascii="Times New Roman" w:eastAsia="Cambria Math" w:hAnsi="Times New Roman"/>
          <w:spacing w:val="-8"/>
          <w:sz w:val="28"/>
          <w:szCs w:val="28"/>
        </w:rPr>
        <w:t>sau</w:t>
      </w:r>
      <w:proofErr w:type="spellEnd"/>
      <w:r w:rsidRPr="002763B3">
        <w:rPr>
          <w:rFonts w:ascii="Times New Roman" w:eastAsia="Cambria Math" w:hAnsi="Times New Roman"/>
          <w:spacing w:val="-8"/>
          <w:sz w:val="28"/>
          <w:szCs w:val="28"/>
        </w:rPr>
        <w:t xml:space="preserve"> </w:t>
      </w:r>
      <w:proofErr w:type="spellStart"/>
      <w:r w:rsidRPr="002763B3">
        <w:rPr>
          <w:rFonts w:ascii="Times New Roman" w:eastAsia="Cambria Math" w:hAnsi="Times New Roman"/>
          <w:spacing w:val="-8"/>
          <w:sz w:val="28"/>
          <w:szCs w:val="28"/>
        </w:rPr>
        <w:t>đây</w:t>
      </w:r>
      <w:proofErr w:type="spellEnd"/>
      <w:r w:rsidRPr="002763B3">
        <w:rPr>
          <w:rFonts w:ascii="Times New Roman" w:eastAsia="Cambria Math" w:hAnsi="Times New Roman"/>
          <w:sz w:val="28"/>
          <w:szCs w:val="28"/>
        </w:rPr>
        <w:t>:</w:t>
      </w:r>
    </w:p>
    <w:p w14:paraId="00D1D414" w14:textId="77777777" w:rsidR="006B075F" w:rsidRPr="002763B3" w:rsidRDefault="006B075F" w:rsidP="00F8028F">
      <w:pPr>
        <w:widowControl w:val="0"/>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 xml:space="preserve">a) </w:t>
      </w:r>
      <w:proofErr w:type="spellStart"/>
      <w:r w:rsidRPr="002763B3">
        <w:rPr>
          <w:rFonts w:ascii="Times New Roman" w:eastAsia="Cambria Math" w:hAnsi="Times New Roman"/>
          <w:sz w:val="28"/>
          <w:szCs w:val="28"/>
        </w:rPr>
        <w:t>Vị</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tích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loại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tài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gắn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liền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với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các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thửa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nếu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
    <w:p w14:paraId="0CC1C25C" w14:textId="77777777" w:rsidR="006B075F" w:rsidRPr="002763B3" w:rsidRDefault="006B075F" w:rsidP="00F8028F">
      <w:pPr>
        <w:widowControl w:val="0"/>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 xml:space="preserve">b) </w:t>
      </w:r>
      <w:proofErr w:type="spellStart"/>
      <w:r w:rsidRPr="002763B3">
        <w:rPr>
          <w:rFonts w:ascii="Times New Roman" w:eastAsia="Cambria Math" w:hAnsi="Times New Roman"/>
          <w:sz w:val="28"/>
          <w:szCs w:val="28"/>
        </w:rPr>
        <w:t>Hình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thức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giao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thuê</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thời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của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các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thửa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lastRenderedPageBreak/>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w:t>
      </w:r>
    </w:p>
    <w:p w14:paraId="0049F4A8" w14:textId="77777777" w:rsidR="006B075F" w:rsidRPr="002763B3" w:rsidRDefault="006B075F" w:rsidP="00F8028F">
      <w:pPr>
        <w:widowControl w:val="0"/>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 xml:space="preserve">c) </w:t>
      </w:r>
      <w:proofErr w:type="spellStart"/>
      <w:r w:rsidRPr="002763B3">
        <w:rPr>
          <w:rFonts w:ascii="Times New Roman" w:eastAsia="Cambria Math" w:hAnsi="Times New Roman"/>
          <w:sz w:val="28"/>
          <w:szCs w:val="28"/>
        </w:rPr>
        <w:t>Dự</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kiến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thời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gian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tổ</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chức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w:t>
      </w:r>
    </w:p>
    <w:p w14:paraId="7ADC3B3F" w14:textId="0BA85176" w:rsidR="0068773D" w:rsidRPr="002763B3" w:rsidRDefault="0068773D" w:rsidP="00F8028F">
      <w:pPr>
        <w:widowControl w:val="0"/>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d)</w:t>
      </w:r>
      <w:r w:rsidRPr="002763B3">
        <w:rPr>
          <w:rStyle w:val="FootnoteReference"/>
          <w:rFonts w:ascii="Times New Roman" w:eastAsia="Cambria Math" w:hAnsi="Times New Roman"/>
          <w:sz w:val="28"/>
          <w:szCs w:val="28"/>
        </w:rPr>
        <w:footnoteReference w:id="127"/>
      </w:r>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Đối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tượng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điều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được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tham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Tiêu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đánh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năng</w:t>
      </w:r>
      <w:proofErr w:type="spellEnd"/>
      <w:r w:rsidRPr="002763B3">
        <w:rPr>
          <w:rFonts w:ascii="Times New Roman" w:eastAsia="Cambria Math" w:hAnsi="Times New Roman"/>
          <w:sz w:val="28"/>
          <w:szCs w:val="28"/>
        </w:rPr>
        <w:br/>
      </w:r>
      <w:proofErr w:type="spellStart"/>
      <w:r w:rsidRPr="002763B3">
        <w:rPr>
          <w:rFonts w:ascii="Times New Roman" w:eastAsia="Cambria Math" w:hAnsi="Times New Roman"/>
          <w:sz w:val="28"/>
          <w:szCs w:val="28"/>
        </w:rPr>
        <w:t>lực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kinh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nghiệm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trong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việc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phát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triển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dự</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đối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với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trường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hợp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tại</w:t>
      </w:r>
      <w:proofErr w:type="spellEnd"/>
      <w:r w:rsidRPr="002763B3">
        <w:rPr>
          <w:rFonts w:ascii="Times New Roman" w:eastAsia="Cambria Math" w:hAnsi="Times New Roman"/>
          <w:sz w:val="28"/>
          <w:szCs w:val="28"/>
        </w:rPr>
        <w:br/>
      </w:r>
      <w:proofErr w:type="spellStart"/>
      <w:r w:rsidRPr="002763B3">
        <w:rPr>
          <w:rFonts w:ascii="Times New Roman" w:eastAsia="Cambria Math" w:hAnsi="Times New Roman"/>
          <w:sz w:val="28"/>
          <w:szCs w:val="28"/>
        </w:rPr>
        <w:t>khoản</w:t>
      </w:r>
      <w:proofErr w:type="spellEnd"/>
      <w:r w:rsidRPr="002763B3">
        <w:rPr>
          <w:rFonts w:ascii="Times New Roman" w:eastAsia="Cambria Math" w:hAnsi="Times New Roman"/>
          <w:sz w:val="28"/>
          <w:szCs w:val="28"/>
        </w:rPr>
        <w:t xml:space="preserve"> 3 </w:t>
      </w:r>
      <w:proofErr w:type="spellStart"/>
      <w:r w:rsidRPr="002763B3">
        <w:rPr>
          <w:rFonts w:ascii="Times New Roman" w:eastAsia="Cambria Math" w:hAnsi="Times New Roman"/>
          <w:sz w:val="28"/>
          <w:szCs w:val="28"/>
        </w:rPr>
        <w:t>Điều</w:t>
      </w:r>
      <w:proofErr w:type="spellEnd"/>
      <w:r w:rsidRPr="002763B3">
        <w:rPr>
          <w:rFonts w:ascii="Times New Roman" w:eastAsia="Cambria Math" w:hAnsi="Times New Roman"/>
          <w:sz w:val="28"/>
          <w:szCs w:val="28"/>
        </w:rPr>
        <w:t xml:space="preserve"> 125 </w:t>
      </w:r>
      <w:proofErr w:type="spellStart"/>
      <w:r w:rsidRPr="002763B3">
        <w:rPr>
          <w:rFonts w:ascii="Times New Roman" w:eastAsia="Cambria Math" w:hAnsi="Times New Roman"/>
          <w:sz w:val="28"/>
          <w:szCs w:val="28"/>
        </w:rPr>
        <w:t>của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Luật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đai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phải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phù</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hợp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với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dự</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tình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hình</w:t>
      </w:r>
      <w:proofErr w:type="spellEnd"/>
      <w:r w:rsidRPr="002763B3">
        <w:rPr>
          <w:rFonts w:ascii="Times New Roman" w:eastAsia="Cambria Math" w:hAnsi="Times New Roman"/>
          <w:sz w:val="28"/>
          <w:szCs w:val="28"/>
        </w:rPr>
        <w:br/>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tế</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của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phương</w:t>
      </w:r>
      <w:proofErr w:type="spellEnd"/>
      <w:r w:rsidRPr="002763B3">
        <w:rPr>
          <w:rFonts w:ascii="Times New Roman" w:eastAsia="Cambria Math" w:hAnsi="Times New Roman"/>
          <w:sz w:val="28"/>
          <w:szCs w:val="28"/>
        </w:rPr>
        <w:t>;</w:t>
      </w:r>
    </w:p>
    <w:p w14:paraId="744208E3" w14:textId="77777777" w:rsidR="006B075F" w:rsidRPr="002763B3" w:rsidRDefault="006B075F" w:rsidP="00F8028F">
      <w:pPr>
        <w:widowControl w:val="0"/>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 xml:space="preserve">đ) Chi </w:t>
      </w:r>
      <w:proofErr w:type="spellStart"/>
      <w:r w:rsidRPr="002763B3">
        <w:rPr>
          <w:rFonts w:ascii="Times New Roman" w:eastAsia="Cambria Math" w:hAnsi="Times New Roman"/>
          <w:sz w:val="28"/>
          <w:szCs w:val="28"/>
        </w:rPr>
        <w:t>phí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tổ</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chức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việc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w:t>
      </w:r>
    </w:p>
    <w:p w14:paraId="3F9AF592" w14:textId="549AE63F" w:rsidR="006B075F" w:rsidRPr="002763B3" w:rsidRDefault="006B075F" w:rsidP="00F8028F">
      <w:pPr>
        <w:widowControl w:val="0"/>
        <w:spacing w:before="120" w:after="120" w:line="240" w:lineRule="auto"/>
        <w:rPr>
          <w:rFonts w:ascii="Times New Roman" w:hAnsi="Times New Roman"/>
          <w:iCs/>
          <w:kern w:val="2"/>
          <w:sz w:val="28"/>
          <w:szCs w:val="28"/>
          <w:lang w:val="nl-NL"/>
        </w:rPr>
      </w:pPr>
      <w:r w:rsidRPr="002763B3">
        <w:rPr>
          <w:rFonts w:ascii="Times New Roman" w:hAnsi="Times New Roman"/>
          <w:iCs/>
          <w:spacing w:val="-4"/>
          <w:kern w:val="2"/>
          <w:sz w:val="28"/>
          <w:szCs w:val="28"/>
          <w:lang w:val="nl-NL"/>
        </w:rPr>
        <w:t>e)</w:t>
      </w:r>
      <w:r w:rsidR="00CD15A1" w:rsidRPr="002763B3">
        <w:rPr>
          <w:rStyle w:val="FootnoteReference"/>
          <w:rFonts w:ascii="Times New Roman" w:hAnsi="Times New Roman"/>
          <w:bCs/>
          <w:iCs/>
          <w:sz w:val="28"/>
          <w:szCs w:val="28"/>
          <w:lang w:val="nl-NL"/>
        </w:rPr>
        <w:footnoteReference w:id="128"/>
      </w:r>
      <w:r w:rsidRPr="002763B3">
        <w:rPr>
          <w:rFonts w:ascii="Times New Roman" w:hAnsi="Times New Roman"/>
          <w:iCs/>
          <w:spacing w:val="-4"/>
          <w:kern w:val="2"/>
          <w:sz w:val="28"/>
          <w:szCs w:val="28"/>
          <w:lang w:val="nl-NL"/>
        </w:rPr>
        <w:t xml:space="preserve"> Dự kiến giá khởi điểm, khoản tiền đặt trước phải nộp khi tham gia đấu giá, thời hạn nộp tiền trúng đấu giá và các khoản thu khác theo quy định của pháp luật. </w:t>
      </w:r>
      <w:r w:rsidRPr="002763B3">
        <w:rPr>
          <w:rFonts w:ascii="Times New Roman" w:hAnsi="Times New Roman"/>
          <w:bCs/>
          <w:iCs/>
          <w:spacing w:val="-4"/>
          <w:kern w:val="2"/>
          <w:sz w:val="28"/>
          <w:szCs w:val="28"/>
          <w:lang w:val="nl-NL"/>
        </w:rPr>
        <w:t xml:space="preserve">Căn cứ tình hình thực tế của địa phương, cơ quan phê duyệt phương án đấu </w:t>
      </w:r>
      <w:r w:rsidRPr="002763B3">
        <w:rPr>
          <w:rFonts w:ascii="Times New Roman" w:hAnsi="Times New Roman"/>
          <w:bCs/>
          <w:iCs/>
          <w:spacing w:val="-6"/>
          <w:kern w:val="2"/>
          <w:sz w:val="28"/>
          <w:szCs w:val="28"/>
          <w:lang w:val="nl-NL"/>
        </w:rPr>
        <w:t>giá quyền sử dụng đất quyết định thời hạn nộp tiền trúng đấu giá không quá thời hạn nộp tiền sử dụng đất, tiền thuê đất được quy định tại pháp luật về quản lý thuế</w:t>
      </w:r>
      <w:r w:rsidR="00CC481D" w:rsidRPr="002763B3">
        <w:rPr>
          <w:rFonts w:ascii="Times New Roman" w:hAnsi="Times New Roman"/>
          <w:bCs/>
          <w:iCs/>
          <w:spacing w:val="-6"/>
          <w:kern w:val="2"/>
          <w:sz w:val="28"/>
          <w:szCs w:val="28"/>
          <w:lang w:val="nl-NL"/>
        </w:rPr>
        <w:t>;</w:t>
      </w:r>
    </w:p>
    <w:p w14:paraId="745E2BBB" w14:textId="77777777" w:rsidR="006B075F" w:rsidRPr="002763B3" w:rsidRDefault="006B075F" w:rsidP="00F8028F">
      <w:pPr>
        <w:widowControl w:val="0"/>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 xml:space="preserve">g) Các </w:t>
      </w:r>
      <w:proofErr w:type="spellStart"/>
      <w:r w:rsidRPr="002763B3">
        <w:rPr>
          <w:rFonts w:ascii="Times New Roman" w:eastAsia="Cambria Math" w:hAnsi="Times New Roman"/>
          <w:sz w:val="28"/>
          <w:szCs w:val="28"/>
        </w:rPr>
        <w:t>nội</w:t>
      </w:r>
      <w:proofErr w:type="spellEnd"/>
      <w:r w:rsidRPr="002763B3">
        <w:rPr>
          <w:rFonts w:ascii="Times New Roman" w:eastAsia="Cambria Math" w:hAnsi="Times New Roman"/>
          <w:sz w:val="28"/>
          <w:szCs w:val="28"/>
        </w:rPr>
        <w:t xml:space="preserve"> dung </w:t>
      </w:r>
      <w:proofErr w:type="spellStart"/>
      <w:r w:rsidRPr="002763B3">
        <w:rPr>
          <w:rFonts w:ascii="Times New Roman" w:eastAsia="Cambria Math" w:hAnsi="Times New Roman"/>
          <w:sz w:val="28"/>
          <w:szCs w:val="28"/>
        </w:rPr>
        <w:t>khác</w:t>
      </w:r>
      <w:proofErr w:type="spellEnd"/>
      <w:r w:rsidRPr="002763B3">
        <w:rPr>
          <w:rFonts w:ascii="Times New Roman" w:eastAsia="Cambria Math" w:hAnsi="Times New Roman"/>
          <w:sz w:val="28"/>
          <w:szCs w:val="28"/>
        </w:rPr>
        <w:t xml:space="preserve"> do </w:t>
      </w:r>
      <w:proofErr w:type="spellStart"/>
      <w:r w:rsidRPr="002763B3">
        <w:rPr>
          <w:rFonts w:ascii="Times New Roman" w:eastAsia="Cambria Math" w:hAnsi="Times New Roman"/>
          <w:sz w:val="28"/>
          <w:szCs w:val="28"/>
        </w:rPr>
        <w:t>cơ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quan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thẩm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quyết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phù</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hợp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với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của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pháp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luật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tình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hình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tế</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của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phương</w:t>
      </w:r>
      <w:proofErr w:type="spellEnd"/>
      <w:r w:rsidRPr="002763B3">
        <w:rPr>
          <w:rFonts w:ascii="Times New Roman" w:eastAsia="Cambria Math" w:hAnsi="Times New Roman"/>
          <w:sz w:val="28"/>
          <w:szCs w:val="28"/>
        </w:rPr>
        <w:t>.</w:t>
      </w:r>
    </w:p>
    <w:p w14:paraId="52A2E242" w14:textId="10088B83" w:rsidR="0068773D" w:rsidRPr="002763B3" w:rsidRDefault="0068773D" w:rsidP="00F8028F">
      <w:pPr>
        <w:widowControl w:val="0"/>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4.</w:t>
      </w:r>
      <w:r w:rsidRPr="002763B3">
        <w:rPr>
          <w:rStyle w:val="FootnoteReference"/>
          <w:rFonts w:ascii="Times New Roman" w:eastAsia="Cambria Math" w:hAnsi="Times New Roman"/>
          <w:sz w:val="28"/>
          <w:szCs w:val="28"/>
        </w:rPr>
        <w:footnoteReference w:id="129"/>
      </w:r>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quan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chức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năng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lý</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đai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kiểm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hoàn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trình</w:t>
      </w:r>
      <w:proofErr w:type="spellEnd"/>
      <w:r w:rsidRPr="002763B3">
        <w:rPr>
          <w:rFonts w:ascii="Times New Roman" w:eastAsia="Cambria Math" w:hAnsi="Times New Roman"/>
          <w:sz w:val="28"/>
          <w:szCs w:val="28"/>
        </w:rPr>
        <w:br/>
      </w:r>
      <w:proofErr w:type="spellStart"/>
      <w:r w:rsidRPr="002763B3">
        <w:rPr>
          <w:rFonts w:ascii="Times New Roman" w:eastAsia="Cambria Math" w:hAnsi="Times New Roman"/>
          <w:sz w:val="28"/>
          <w:szCs w:val="28"/>
        </w:rPr>
        <w:t>Chủ</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tịch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Ủy</w:t>
      </w:r>
      <w:proofErr w:type="spellEnd"/>
      <w:r w:rsidRPr="002763B3">
        <w:rPr>
          <w:rFonts w:ascii="Times New Roman" w:eastAsia="Cambria Math" w:hAnsi="Times New Roman"/>
          <w:sz w:val="28"/>
          <w:szCs w:val="28"/>
        </w:rPr>
        <w:t xml:space="preserve"> ban </w:t>
      </w:r>
      <w:proofErr w:type="spellStart"/>
      <w:r w:rsidRPr="002763B3">
        <w:rPr>
          <w:rFonts w:ascii="Times New Roman" w:eastAsia="Cambria Math" w:hAnsi="Times New Roman"/>
          <w:sz w:val="28"/>
          <w:szCs w:val="28"/>
        </w:rPr>
        <w:t>nhân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cùng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cấp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thẩm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giao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thuê</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phê</w:t>
      </w:r>
      <w:proofErr w:type="spellEnd"/>
      <w:r w:rsidRPr="002763B3">
        <w:rPr>
          <w:rFonts w:ascii="Times New Roman" w:eastAsia="Cambria Math" w:hAnsi="Times New Roman"/>
          <w:sz w:val="28"/>
          <w:szCs w:val="28"/>
        </w:rPr>
        <w:br/>
      </w:r>
      <w:proofErr w:type="spellStart"/>
      <w:r w:rsidRPr="002763B3">
        <w:rPr>
          <w:rFonts w:ascii="Times New Roman" w:eastAsia="Cambria Math" w:hAnsi="Times New Roman"/>
          <w:sz w:val="28"/>
          <w:szCs w:val="28"/>
        </w:rPr>
        <w:t>duyệt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phương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w:t>
      </w:r>
    </w:p>
    <w:p w14:paraId="6BDCF68E"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5.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khởi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p>
    <w:p w14:paraId="16EB85CC" w14:textId="77777777" w:rsidR="006B075F" w:rsidRPr="002763B3" w:rsidRDefault="006B075F" w:rsidP="00F8028F">
      <w:pPr>
        <w:widowControl w:val="0"/>
        <w:spacing w:before="120" w:after="120" w:line="240" w:lineRule="auto"/>
        <w:rPr>
          <w:rFonts w:ascii="Times New Roman" w:eastAsia="Cambria Math"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chuẩn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thửa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eastAsia="Cambria Math" w:hAnsi="Times New Roman"/>
          <w:sz w:val="28"/>
          <w:szCs w:val="28"/>
        </w:rPr>
        <w:t>thông</w:t>
      </w:r>
      <w:proofErr w:type="spellEnd"/>
      <w:r w:rsidRPr="002763B3">
        <w:rPr>
          <w:rFonts w:ascii="Times New Roman" w:eastAsia="Cambria Math" w:hAnsi="Times New Roman"/>
          <w:sz w:val="28"/>
          <w:szCs w:val="28"/>
        </w:rPr>
        <w:t xml:space="preserve"> tin </w:t>
      </w:r>
      <w:proofErr w:type="spellStart"/>
      <w:r w:rsidRPr="002763B3">
        <w:rPr>
          <w:rFonts w:ascii="Times New Roman" w:eastAsia="Cambria Math" w:hAnsi="Times New Roman"/>
          <w:sz w:val="28"/>
          <w:szCs w:val="28"/>
        </w:rPr>
        <w:t>về</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hoạch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kế</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hoạch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hoạch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xây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dựng</w:t>
      </w:r>
      <w:proofErr w:type="spellEnd"/>
      <w:r w:rsidRPr="002763B3">
        <w:rPr>
          <w:rFonts w:ascii="Times New Roman" w:eastAsia="Cambria Math" w:hAnsi="Times New Roman"/>
          <w:sz w:val="28"/>
          <w:szCs w:val="28"/>
        </w:rPr>
        <w:t xml:space="preserve"> chi </w:t>
      </w:r>
      <w:proofErr w:type="spellStart"/>
      <w:r w:rsidRPr="002763B3">
        <w:rPr>
          <w:rFonts w:ascii="Times New Roman" w:eastAsia="Cambria Math" w:hAnsi="Times New Roman"/>
          <w:sz w:val="28"/>
          <w:szCs w:val="28"/>
        </w:rPr>
        <w:t>tiết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liên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quan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đến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thửa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đã</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được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quan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nước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thẩm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phê</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duyệt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trích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lục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đồ</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chính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hoặc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mảnh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trích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đồ</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chính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thửa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hoặc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trích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chính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thửa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trong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trường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hợp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chưa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đồ</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chính</w:t>
      </w:r>
      <w:proofErr w:type="spellEnd"/>
      <w:r w:rsidRPr="002763B3">
        <w:rPr>
          <w:rFonts w:ascii="Times New Roman" w:eastAsia="Cambria Math" w:hAnsi="Times New Roman"/>
          <w:sz w:val="28"/>
          <w:szCs w:val="28"/>
        </w:rPr>
        <w:t xml:space="preserve">; </w:t>
      </w:r>
    </w:p>
    <w:p w14:paraId="7F7D1377" w14:textId="68E9A4EF" w:rsidR="006B075F" w:rsidRPr="002763B3" w:rsidRDefault="006B075F" w:rsidP="00F8028F">
      <w:pPr>
        <w:widowControl w:val="0"/>
        <w:spacing w:before="120" w:after="120" w:line="240" w:lineRule="auto"/>
        <w:ind w:firstLine="567"/>
        <w:rPr>
          <w:rFonts w:ascii="Times New Roman" w:hAnsi="Times New Roman"/>
          <w:iCs/>
          <w:spacing w:val="-2"/>
          <w:kern w:val="2"/>
          <w:sz w:val="28"/>
          <w:szCs w:val="28"/>
          <w:lang w:val="sv-SE"/>
        </w:rPr>
      </w:pPr>
      <w:r w:rsidRPr="002763B3">
        <w:rPr>
          <w:rFonts w:ascii="Times New Roman" w:hAnsi="Times New Roman"/>
          <w:iCs/>
          <w:kern w:val="2"/>
          <w:sz w:val="28"/>
          <w:szCs w:val="28"/>
          <w:lang w:val="sv-SE"/>
        </w:rPr>
        <w:t>b)</w:t>
      </w:r>
      <w:r w:rsidR="00CD15A1" w:rsidRPr="002763B3">
        <w:rPr>
          <w:rStyle w:val="FootnoteReference"/>
          <w:rFonts w:ascii="Times New Roman" w:hAnsi="Times New Roman"/>
          <w:iCs/>
          <w:sz w:val="28"/>
          <w:szCs w:val="28"/>
          <w:lang w:val="nl-NL"/>
        </w:rPr>
        <w:footnoteReference w:id="130"/>
      </w:r>
      <w:r w:rsidRPr="002763B3">
        <w:rPr>
          <w:rFonts w:ascii="Times New Roman" w:hAnsi="Times New Roman"/>
          <w:iCs/>
          <w:kern w:val="2"/>
          <w:sz w:val="28"/>
          <w:szCs w:val="28"/>
          <w:lang w:val="sv-SE"/>
        </w:rPr>
        <w:t xml:space="preserve"> Cơ quan có chức năng quản lý đất đai tổ chức xác định giá khởi điểm theo quy định của pháp luật.</w:t>
      </w:r>
      <w:r w:rsidRPr="002763B3">
        <w:rPr>
          <w:rFonts w:ascii="Times New Roman" w:hAnsi="Times New Roman"/>
          <w:iCs/>
          <w:spacing w:val="-2"/>
          <w:kern w:val="2"/>
          <w:sz w:val="28"/>
          <w:szCs w:val="28"/>
          <w:lang w:val="sv-SE"/>
        </w:rPr>
        <w:t xml:space="preserve"> Thời điểm xác định giá khởi điểm để đấu giá quyền sử dụng đất khi nhà nước giao đất, cho thuê đất là thời điểm cơ quan có thẩm quyền phê duyệt phương án đấu giá quyền sử dụng đất</w:t>
      </w:r>
      <w:r w:rsidR="00CC481D" w:rsidRPr="002763B3">
        <w:rPr>
          <w:rFonts w:ascii="Times New Roman" w:hAnsi="Times New Roman"/>
          <w:iCs/>
          <w:spacing w:val="-2"/>
          <w:kern w:val="2"/>
          <w:sz w:val="28"/>
          <w:szCs w:val="28"/>
          <w:lang w:val="sv-SE"/>
        </w:rPr>
        <w:t>;</w:t>
      </w:r>
    </w:p>
    <w:p w14:paraId="02833B2B" w14:textId="77777777" w:rsidR="006B075F" w:rsidRPr="002763B3" w:rsidRDefault="006B075F" w:rsidP="00F8028F">
      <w:pPr>
        <w:widowControl w:val="0"/>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 xml:space="preserve">6. </w:t>
      </w:r>
      <w:proofErr w:type="spellStart"/>
      <w:r w:rsidRPr="002763B3">
        <w:rPr>
          <w:rFonts w:ascii="Times New Roman" w:eastAsia="Cambria Math" w:hAnsi="Times New Roman"/>
          <w:sz w:val="28"/>
          <w:szCs w:val="28"/>
        </w:rPr>
        <w:t>Quyết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bookmarkStart w:id="61" w:name="_Hlk169195901"/>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w:t>
      </w:r>
      <w:bookmarkEnd w:id="61"/>
      <w:r w:rsidRPr="002763B3">
        <w:rPr>
          <w:rFonts w:ascii="Times New Roman" w:eastAsia="Cambria Math" w:hAnsi="Times New Roman"/>
          <w:sz w:val="28"/>
          <w:szCs w:val="28"/>
        </w:rPr>
        <w:t>t</w:t>
      </w:r>
      <w:proofErr w:type="spellEnd"/>
    </w:p>
    <w:p w14:paraId="7F8181F6" w14:textId="77777777" w:rsidR="006B075F" w:rsidRPr="002763B3" w:rsidRDefault="006B075F" w:rsidP="00F8028F">
      <w:pPr>
        <w:widowControl w:val="0"/>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lastRenderedPageBreak/>
        <w:t xml:space="preserve">a) </w:t>
      </w:r>
      <w:proofErr w:type="spellStart"/>
      <w:r w:rsidRPr="002763B3">
        <w:rPr>
          <w:rFonts w:ascii="Times New Roman" w:eastAsia="Cambria Math" w:hAnsi="Times New Roman"/>
          <w:sz w:val="28"/>
          <w:szCs w:val="28"/>
        </w:rPr>
        <w:t>Cơ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quan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được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giao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nhiệm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vụ</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lập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gửi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quan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chức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năng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lý</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đai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gồm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phương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đã</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được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phê</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duyệt</w:t>
      </w:r>
      <w:proofErr w:type="spellEnd"/>
      <w:r w:rsidRPr="002763B3">
        <w:rPr>
          <w:rFonts w:ascii="Times New Roman" w:eastAsia="Cambria Math" w:hAnsi="Times New Roman"/>
          <w:sz w:val="28"/>
          <w:szCs w:val="28"/>
        </w:rPr>
        <w:t xml:space="preserve">; </w:t>
      </w:r>
      <w:bookmarkStart w:id="62" w:name="_Hlk169195921"/>
      <w:proofErr w:type="spellStart"/>
      <w:r w:rsidRPr="002763B3">
        <w:rPr>
          <w:rFonts w:ascii="Times New Roman" w:eastAsia="Cambria Math" w:hAnsi="Times New Roman"/>
          <w:sz w:val="28"/>
          <w:szCs w:val="28"/>
        </w:rPr>
        <w:t>văn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phê</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duyệt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khởi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điểm</w:t>
      </w:r>
      <w:bookmarkEnd w:id="62"/>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của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thửa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theo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điểm</w:t>
      </w:r>
      <w:proofErr w:type="spellEnd"/>
      <w:r w:rsidRPr="002763B3">
        <w:rPr>
          <w:rFonts w:ascii="Times New Roman" w:eastAsia="Cambria Math" w:hAnsi="Times New Roman"/>
          <w:sz w:val="28"/>
          <w:szCs w:val="28"/>
        </w:rPr>
        <w:t xml:space="preserve"> c </w:t>
      </w:r>
      <w:proofErr w:type="spellStart"/>
      <w:r w:rsidRPr="002763B3">
        <w:rPr>
          <w:rFonts w:ascii="Times New Roman" w:eastAsia="Cambria Math" w:hAnsi="Times New Roman"/>
          <w:sz w:val="28"/>
          <w:szCs w:val="28"/>
        </w:rPr>
        <w:t>khoản</w:t>
      </w:r>
      <w:proofErr w:type="spellEnd"/>
      <w:r w:rsidRPr="002763B3">
        <w:rPr>
          <w:rFonts w:ascii="Times New Roman" w:eastAsia="Cambria Math" w:hAnsi="Times New Roman"/>
          <w:sz w:val="28"/>
          <w:szCs w:val="28"/>
        </w:rPr>
        <w:t xml:space="preserve"> 1 </w:t>
      </w:r>
      <w:proofErr w:type="spellStart"/>
      <w:r w:rsidRPr="002763B3">
        <w:rPr>
          <w:rFonts w:ascii="Times New Roman" w:eastAsia="Cambria Math" w:hAnsi="Times New Roman"/>
          <w:sz w:val="28"/>
          <w:szCs w:val="28"/>
        </w:rPr>
        <w:t>Điều</w:t>
      </w:r>
      <w:proofErr w:type="spellEnd"/>
      <w:r w:rsidRPr="002763B3">
        <w:rPr>
          <w:rFonts w:ascii="Times New Roman" w:eastAsia="Cambria Math" w:hAnsi="Times New Roman"/>
          <w:sz w:val="28"/>
          <w:szCs w:val="28"/>
        </w:rPr>
        <w:t xml:space="preserve"> 229 </w:t>
      </w:r>
      <w:proofErr w:type="spellStart"/>
      <w:r w:rsidRPr="002763B3">
        <w:rPr>
          <w:rFonts w:ascii="Times New Roman" w:eastAsia="Cambria Math" w:hAnsi="Times New Roman"/>
          <w:sz w:val="28"/>
          <w:szCs w:val="28"/>
        </w:rPr>
        <w:t>Luật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đai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dự</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thảo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tờ</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trình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quyết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
    <w:p w14:paraId="57417563" w14:textId="31A6F39E" w:rsidR="006B075F" w:rsidRPr="002763B3" w:rsidRDefault="006B075F" w:rsidP="00F8028F">
      <w:pPr>
        <w:widowControl w:val="0"/>
        <w:spacing w:before="120" w:after="120" w:line="240" w:lineRule="auto"/>
        <w:ind w:firstLine="567"/>
        <w:rPr>
          <w:rFonts w:ascii="Times New Roman" w:hAnsi="Times New Roman"/>
          <w:iCs/>
          <w:kern w:val="2"/>
          <w:sz w:val="28"/>
          <w:szCs w:val="28"/>
          <w:lang w:val="sv-SE"/>
        </w:rPr>
      </w:pPr>
      <w:r w:rsidRPr="002763B3">
        <w:rPr>
          <w:rFonts w:ascii="Times New Roman" w:eastAsia="Cambria Math" w:hAnsi="Times New Roman"/>
          <w:iCs/>
          <w:sz w:val="28"/>
          <w:szCs w:val="28"/>
          <w:lang w:val="sv-SE"/>
        </w:rPr>
        <w:t>b)</w:t>
      </w:r>
      <w:r w:rsidR="00CD15A1" w:rsidRPr="002763B3">
        <w:rPr>
          <w:rStyle w:val="FootnoteReference"/>
          <w:rFonts w:ascii="Times New Roman" w:hAnsi="Times New Roman"/>
          <w:iCs/>
          <w:sz w:val="28"/>
          <w:szCs w:val="28"/>
          <w:lang w:val="nl-NL"/>
        </w:rPr>
        <w:footnoteReference w:id="131"/>
      </w:r>
      <w:r w:rsidRPr="002763B3">
        <w:rPr>
          <w:rFonts w:ascii="Times New Roman" w:eastAsia="Cambria Math" w:hAnsi="Times New Roman"/>
          <w:iCs/>
          <w:sz w:val="28"/>
          <w:szCs w:val="28"/>
          <w:lang w:val="sv-SE"/>
        </w:rPr>
        <w:t xml:space="preserve"> Cơ quan có chức năng quản lý đất đai kiểm tra, hoàn thiện hồ sơ trình Chủ tịch Ủy ban nhân dân cấp có thẩm quyền phê duyệt phương án đấu giá quyền sử dụng đất quy định tại khoản 4 Điều này để ban hành quyết định đấu giá quyền sử dụng đất</w:t>
      </w:r>
      <w:r w:rsidR="0072004E" w:rsidRPr="002763B3">
        <w:rPr>
          <w:rFonts w:ascii="Times New Roman" w:eastAsia="Cambria Math" w:hAnsi="Times New Roman"/>
          <w:iCs/>
          <w:spacing w:val="-6"/>
          <w:sz w:val="28"/>
          <w:szCs w:val="28"/>
          <w:lang w:val="sv-SE"/>
        </w:rPr>
        <w:t>.</w:t>
      </w:r>
    </w:p>
    <w:p w14:paraId="4592CCA6" w14:textId="38D42EBB" w:rsidR="006B075F" w:rsidRPr="002763B3" w:rsidRDefault="006B075F" w:rsidP="00F8028F">
      <w:pPr>
        <w:widowControl w:val="0"/>
        <w:spacing w:before="120" w:after="120" w:line="240" w:lineRule="auto"/>
        <w:ind w:firstLine="567"/>
        <w:rPr>
          <w:rFonts w:ascii="Times New Roman" w:hAnsi="Times New Roman"/>
          <w:iCs/>
          <w:sz w:val="28"/>
          <w:szCs w:val="28"/>
          <w:lang w:val="sv-SE"/>
        </w:rPr>
      </w:pPr>
      <w:r w:rsidRPr="002763B3">
        <w:rPr>
          <w:rFonts w:ascii="Times New Roman" w:hAnsi="Times New Roman"/>
          <w:iCs/>
          <w:sz w:val="28"/>
          <w:szCs w:val="28"/>
          <w:shd w:val="clear" w:color="auto" w:fill="FFFFFF"/>
          <w:lang w:val="sv-SE"/>
        </w:rPr>
        <w:t>7.</w:t>
      </w:r>
      <w:r w:rsidR="00CD15A1" w:rsidRPr="002763B3">
        <w:rPr>
          <w:rStyle w:val="FootnoteReference"/>
          <w:rFonts w:ascii="Times New Roman" w:hAnsi="Times New Roman"/>
          <w:iCs/>
          <w:sz w:val="28"/>
          <w:szCs w:val="28"/>
          <w:lang w:val="nl-NL"/>
        </w:rPr>
        <w:footnoteReference w:id="132"/>
      </w:r>
      <w:r w:rsidRPr="002763B3">
        <w:rPr>
          <w:rFonts w:ascii="Times New Roman" w:hAnsi="Times New Roman"/>
          <w:iCs/>
          <w:sz w:val="28"/>
          <w:szCs w:val="28"/>
          <w:shd w:val="clear" w:color="auto" w:fill="FFFFFF"/>
          <w:lang w:val="sv-SE"/>
        </w:rPr>
        <w:t xml:space="preserve"> Việc lựa chọn đơn vị, tổ chức thực hiện cuộc bán đấu giá quyền sử dụng đất thực hiện theo quy định của pháp luật về </w:t>
      </w:r>
      <w:r w:rsidRPr="002763B3">
        <w:rPr>
          <w:rFonts w:ascii="Times New Roman" w:hAnsi="Times New Roman"/>
          <w:bCs/>
          <w:iCs/>
          <w:sz w:val="28"/>
          <w:szCs w:val="28"/>
          <w:shd w:val="clear" w:color="auto" w:fill="FFFFFF"/>
          <w:lang w:val="sv-SE"/>
        </w:rPr>
        <w:t xml:space="preserve">đấu </w:t>
      </w:r>
      <w:r w:rsidRPr="002763B3">
        <w:rPr>
          <w:rFonts w:ascii="Times New Roman" w:hAnsi="Times New Roman"/>
          <w:bCs/>
          <w:iCs/>
          <w:sz w:val="28"/>
          <w:szCs w:val="28"/>
          <w:lang w:val="nl-NL"/>
        </w:rPr>
        <w:t>giá tài sản</w:t>
      </w:r>
      <w:r w:rsidRPr="002763B3">
        <w:rPr>
          <w:rFonts w:ascii="Times New Roman" w:hAnsi="Times New Roman"/>
          <w:iCs/>
          <w:sz w:val="28"/>
          <w:szCs w:val="28"/>
          <w:shd w:val="clear" w:color="auto" w:fill="FFFFFF"/>
          <w:lang w:val="sv-SE"/>
        </w:rPr>
        <w:t>. Trình tự thực hiện cuộc bán đấu giá quyền sử dụng đất thực hiện theo quy định tại </w:t>
      </w:r>
      <w:bookmarkStart w:id="63" w:name="dc_132"/>
      <w:r w:rsidRPr="002763B3">
        <w:rPr>
          <w:rFonts w:ascii="Times New Roman" w:hAnsi="Times New Roman"/>
          <w:iCs/>
          <w:sz w:val="28"/>
          <w:szCs w:val="28"/>
          <w:shd w:val="clear" w:color="auto" w:fill="FFFFFF"/>
          <w:lang w:val="sv-SE"/>
        </w:rPr>
        <w:t>khoản 2 Điều 229 Luật Đất đai</w:t>
      </w:r>
      <w:bookmarkEnd w:id="63"/>
      <w:r w:rsidRPr="002763B3">
        <w:rPr>
          <w:rFonts w:ascii="Times New Roman" w:hAnsi="Times New Roman"/>
          <w:iCs/>
          <w:sz w:val="28"/>
          <w:szCs w:val="28"/>
          <w:shd w:val="clear" w:color="auto" w:fill="FFFFFF"/>
          <w:lang w:val="sv-SE"/>
        </w:rPr>
        <w:t> và </w:t>
      </w:r>
      <w:r w:rsidRPr="002763B3">
        <w:rPr>
          <w:rFonts w:ascii="Times New Roman" w:hAnsi="Times New Roman"/>
          <w:iCs/>
          <w:sz w:val="28"/>
          <w:szCs w:val="28"/>
          <w:lang w:val="sv-SE"/>
        </w:rPr>
        <w:t>Luật Đấu giá tài sả</w:t>
      </w:r>
      <w:r w:rsidR="0072004E" w:rsidRPr="002763B3">
        <w:rPr>
          <w:rFonts w:ascii="Times New Roman" w:hAnsi="Times New Roman"/>
          <w:iCs/>
          <w:sz w:val="28"/>
          <w:szCs w:val="28"/>
          <w:lang w:val="sv-SE"/>
        </w:rPr>
        <w:t>n.</w:t>
      </w:r>
    </w:p>
    <w:p w14:paraId="31552F30" w14:textId="77777777" w:rsidR="006B075F" w:rsidRPr="002763B3" w:rsidRDefault="006B075F" w:rsidP="00F8028F">
      <w:pPr>
        <w:widowControl w:val="0"/>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 xml:space="preserve">8. </w:t>
      </w:r>
      <w:proofErr w:type="spellStart"/>
      <w:r w:rsidRPr="002763B3">
        <w:rPr>
          <w:rFonts w:ascii="Times New Roman" w:eastAsia="Cambria Math" w:hAnsi="Times New Roman"/>
          <w:sz w:val="28"/>
          <w:szCs w:val="28"/>
        </w:rPr>
        <w:t>Việc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công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nhận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kết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quả</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được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theo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khoản</w:t>
      </w:r>
      <w:proofErr w:type="spellEnd"/>
      <w:r w:rsidRPr="002763B3">
        <w:rPr>
          <w:rFonts w:ascii="Times New Roman" w:eastAsia="Cambria Math" w:hAnsi="Times New Roman"/>
          <w:sz w:val="28"/>
          <w:szCs w:val="28"/>
        </w:rPr>
        <w:t xml:space="preserve"> 3 </w:t>
      </w:r>
      <w:proofErr w:type="spellStart"/>
      <w:r w:rsidRPr="002763B3">
        <w:rPr>
          <w:rFonts w:ascii="Times New Roman" w:eastAsia="Cambria Math" w:hAnsi="Times New Roman"/>
          <w:sz w:val="28"/>
          <w:szCs w:val="28"/>
        </w:rPr>
        <w:t>Điều</w:t>
      </w:r>
      <w:proofErr w:type="spellEnd"/>
      <w:r w:rsidRPr="002763B3">
        <w:rPr>
          <w:rFonts w:ascii="Times New Roman" w:eastAsia="Cambria Math" w:hAnsi="Times New Roman"/>
          <w:sz w:val="28"/>
          <w:szCs w:val="28"/>
        </w:rPr>
        <w:t xml:space="preserve"> 229 </w:t>
      </w:r>
      <w:proofErr w:type="spellStart"/>
      <w:r w:rsidRPr="002763B3">
        <w:rPr>
          <w:rFonts w:ascii="Times New Roman" w:eastAsia="Cambria Math" w:hAnsi="Times New Roman"/>
          <w:sz w:val="28"/>
          <w:szCs w:val="28"/>
        </w:rPr>
        <w:t>Luật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đai</w:t>
      </w:r>
      <w:proofErr w:type="spellEnd"/>
      <w:r w:rsidRPr="002763B3">
        <w:rPr>
          <w:rFonts w:ascii="Times New Roman" w:eastAsia="Cambria Math" w:hAnsi="Times New Roman"/>
          <w:sz w:val="28"/>
          <w:szCs w:val="28"/>
        </w:rPr>
        <w:t>.</w:t>
      </w:r>
    </w:p>
    <w:p w14:paraId="2C001523"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9. </w:t>
      </w:r>
      <w:proofErr w:type="spellStart"/>
      <w:r w:rsidRPr="002763B3">
        <w:rPr>
          <w:rFonts w:ascii="Times New Roman" w:hAnsi="Times New Roman"/>
          <w:sz w:val="28"/>
          <w:szCs w:val="28"/>
        </w:rPr>
        <w:t>Nộp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p>
    <w:p w14:paraId="1EA4513E" w14:textId="173EFBC0" w:rsidR="006B075F" w:rsidRPr="002763B3" w:rsidRDefault="006B075F" w:rsidP="00F8028F">
      <w:pPr>
        <w:widowControl w:val="0"/>
        <w:spacing w:before="120" w:after="120" w:line="240" w:lineRule="auto"/>
        <w:ind w:firstLine="567"/>
        <w:rPr>
          <w:rFonts w:ascii="Times New Roman" w:eastAsia="Cambria Math" w:hAnsi="Times New Roman"/>
          <w:iCs/>
          <w:sz w:val="28"/>
          <w:szCs w:val="28"/>
          <w:lang w:val="sv-SE"/>
        </w:rPr>
      </w:pPr>
      <w:r w:rsidRPr="002763B3">
        <w:rPr>
          <w:rFonts w:ascii="Times New Roman" w:hAnsi="Times New Roman"/>
          <w:iCs/>
          <w:sz w:val="28"/>
          <w:szCs w:val="28"/>
          <w:lang w:val="sv-SE"/>
        </w:rPr>
        <w:t>a)</w:t>
      </w:r>
      <w:r w:rsidR="00CD15A1" w:rsidRPr="002763B3">
        <w:rPr>
          <w:rStyle w:val="FootnoteReference"/>
          <w:rFonts w:ascii="Times New Roman" w:hAnsi="Times New Roman"/>
          <w:iCs/>
          <w:sz w:val="28"/>
          <w:szCs w:val="28"/>
          <w:lang w:val="nl-NL"/>
        </w:rPr>
        <w:footnoteReference w:id="133"/>
      </w:r>
      <w:r w:rsidRPr="002763B3">
        <w:rPr>
          <w:rFonts w:ascii="Times New Roman" w:hAnsi="Times New Roman"/>
          <w:iCs/>
          <w:sz w:val="28"/>
          <w:szCs w:val="28"/>
          <w:lang w:val="sv-SE"/>
        </w:rPr>
        <w:t xml:space="preserve"> Trong</w:t>
      </w:r>
      <w:r w:rsidRPr="002763B3">
        <w:rPr>
          <w:rFonts w:ascii="Times New Roman" w:eastAsia="Cambria Math" w:hAnsi="Times New Roman"/>
          <w:iCs/>
          <w:sz w:val="28"/>
          <w:szCs w:val="28"/>
          <w:lang w:val="sv-SE"/>
        </w:rPr>
        <w:t xml:space="preserve"> thời hạn không quá 05 ngày làm việc kể từ ngày nhận được quyết định công nhận kết quả trúng đấu giá của </w:t>
      </w:r>
      <w:r w:rsidRPr="002763B3">
        <w:rPr>
          <w:rFonts w:ascii="Times New Roman" w:eastAsia="Cambria Math" w:hAnsi="Times New Roman"/>
          <w:bCs/>
          <w:iCs/>
          <w:sz w:val="28"/>
          <w:szCs w:val="28"/>
          <w:lang w:val="sv-SE"/>
        </w:rPr>
        <w:t>Chủ tịch</w:t>
      </w:r>
      <w:r w:rsidRPr="002763B3">
        <w:rPr>
          <w:rFonts w:ascii="Times New Roman" w:eastAsia="Cambria Math" w:hAnsi="Times New Roman"/>
          <w:iCs/>
          <w:sz w:val="28"/>
          <w:szCs w:val="28"/>
          <w:lang w:val="sv-SE"/>
        </w:rPr>
        <w:t xml:space="preserve"> Ủy ban nhân dân cấp có thẩm quyền, cơ quan thuế gửi thông báo nộp tiền sử dụng đất </w:t>
      </w:r>
      <w:r w:rsidRPr="002763B3">
        <w:rPr>
          <w:rFonts w:ascii="Times New Roman" w:eastAsia="Cambria Math" w:hAnsi="Times New Roman"/>
          <w:iCs/>
          <w:noProof/>
          <w:sz w:val="28"/>
          <w:szCs w:val="28"/>
          <w:lang w:val="sv-SE"/>
        </w:rPr>
        <w:t xml:space="preserve">hoặc tiền thuê đất </w:t>
      </w:r>
      <w:r w:rsidRPr="002763B3">
        <w:rPr>
          <w:rFonts w:ascii="Times New Roman" w:eastAsia="Cambria Math" w:hAnsi="Times New Roman"/>
          <w:iCs/>
          <w:sz w:val="28"/>
          <w:szCs w:val="28"/>
          <w:lang w:val="sv-SE"/>
        </w:rPr>
        <w:t>bằng văn bản cho người đã trúng đấu giá theo quy định của pháp luật về quản lý thuế</w:t>
      </w:r>
      <w:r w:rsidR="00801BEB" w:rsidRPr="002763B3">
        <w:rPr>
          <w:rFonts w:ascii="Times New Roman" w:eastAsia="Cambria Math" w:hAnsi="Times New Roman"/>
          <w:iCs/>
          <w:sz w:val="28"/>
          <w:szCs w:val="28"/>
          <w:lang w:val="sv-SE"/>
        </w:rPr>
        <w:t>;</w:t>
      </w:r>
    </w:p>
    <w:p w14:paraId="64B146F5" w14:textId="77777777" w:rsidR="006B075F" w:rsidRPr="002763B3" w:rsidRDefault="006B075F" w:rsidP="00F8028F">
      <w:pPr>
        <w:widowControl w:val="0"/>
        <w:spacing w:before="120" w:after="120" w:line="240" w:lineRule="auto"/>
        <w:rPr>
          <w:rFonts w:ascii="Times New Roman" w:eastAsia="Cambria Math" w:hAnsi="Times New Roman"/>
          <w:spacing w:val="-4"/>
          <w:sz w:val="28"/>
          <w:szCs w:val="28"/>
        </w:rPr>
      </w:pPr>
      <w:r w:rsidRPr="002763B3">
        <w:rPr>
          <w:rFonts w:ascii="Times New Roman" w:eastAsia="Cambria Math" w:hAnsi="Times New Roman"/>
          <w:spacing w:val="-4"/>
          <w:sz w:val="28"/>
          <w:szCs w:val="28"/>
        </w:rPr>
        <w:t xml:space="preserve">b) </w:t>
      </w:r>
      <w:proofErr w:type="spellStart"/>
      <w:r w:rsidRPr="002763B3">
        <w:rPr>
          <w:rFonts w:ascii="Times New Roman" w:eastAsia="Cambria Math" w:hAnsi="Times New Roman"/>
          <w:spacing w:val="-4"/>
          <w:sz w:val="28"/>
          <w:szCs w:val="28"/>
        </w:rPr>
        <w:t>Người</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trúng</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đấu</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giá</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quyền</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sử</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dụng</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đất</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có</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trách</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nhiệm</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nộp</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tiền</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sử</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dụng</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đất</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theo</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thông</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báo</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của</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cơ</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quan</w:t>
      </w:r>
      <w:proofErr w:type="spellEnd"/>
      <w:r w:rsidRPr="002763B3">
        <w:rPr>
          <w:rFonts w:ascii="Times New Roman" w:eastAsia="Cambria Math" w:hAnsi="Times New Roman"/>
          <w:spacing w:val="-4"/>
          <w:sz w:val="28"/>
          <w:szCs w:val="28"/>
        </w:rPr>
        <w:t xml:space="preserve"> </w:t>
      </w:r>
      <w:proofErr w:type="spellStart"/>
      <w:r w:rsidRPr="002763B3">
        <w:rPr>
          <w:rFonts w:ascii="Times New Roman" w:eastAsia="Cambria Math" w:hAnsi="Times New Roman"/>
          <w:spacing w:val="-4"/>
          <w:sz w:val="28"/>
          <w:szCs w:val="28"/>
        </w:rPr>
        <w:t>thuế</w:t>
      </w:r>
      <w:proofErr w:type="spellEnd"/>
      <w:r w:rsidRPr="002763B3">
        <w:rPr>
          <w:rFonts w:ascii="Times New Roman" w:eastAsia="Cambria Math" w:hAnsi="Times New Roman"/>
          <w:spacing w:val="-4"/>
          <w:sz w:val="28"/>
          <w:szCs w:val="28"/>
        </w:rPr>
        <w:t xml:space="preserve">; </w:t>
      </w:r>
    </w:p>
    <w:p w14:paraId="44268C75" w14:textId="7F5B4AD8" w:rsidR="006B075F" w:rsidRPr="002763B3" w:rsidRDefault="006B075F" w:rsidP="00F8028F">
      <w:pPr>
        <w:widowControl w:val="0"/>
        <w:spacing w:before="120" w:after="120" w:line="240" w:lineRule="auto"/>
        <w:ind w:firstLine="567"/>
        <w:rPr>
          <w:rFonts w:ascii="Times New Roman" w:hAnsi="Times New Roman"/>
          <w:iCs/>
          <w:sz w:val="28"/>
          <w:szCs w:val="28"/>
          <w:lang w:val="sv-SE"/>
        </w:rPr>
      </w:pPr>
      <w:r w:rsidRPr="002763B3">
        <w:rPr>
          <w:rFonts w:ascii="Times New Roman" w:hAnsi="Times New Roman"/>
          <w:iCs/>
          <w:sz w:val="28"/>
          <w:szCs w:val="28"/>
          <w:lang w:val="sv-SE"/>
        </w:rPr>
        <w:t>c)</w:t>
      </w:r>
      <w:r w:rsidR="00CD15A1" w:rsidRPr="002763B3">
        <w:rPr>
          <w:rStyle w:val="FootnoteReference"/>
          <w:rFonts w:ascii="Times New Roman" w:hAnsi="Times New Roman"/>
          <w:iCs/>
          <w:sz w:val="28"/>
          <w:szCs w:val="28"/>
          <w:lang w:val="nl-NL"/>
        </w:rPr>
        <w:footnoteReference w:id="134"/>
      </w:r>
      <w:r w:rsidRPr="002763B3">
        <w:rPr>
          <w:rFonts w:ascii="Times New Roman" w:hAnsi="Times New Roman"/>
          <w:iCs/>
          <w:sz w:val="28"/>
          <w:szCs w:val="28"/>
          <w:lang w:val="sv-SE"/>
        </w:rPr>
        <w:t xml:space="preserve"> Kể từ thời điểm công bố kết quả trúng đấu giá thì khoản tiền đặt trước và tiền lãi (nếu có) được chuyển thành tiền đặt cọc để bảo đảm thực hiện nghĩa vụ tài chính của người sử dụng đất.</w:t>
      </w:r>
    </w:p>
    <w:p w14:paraId="7D8DCE0C" w14:textId="7F558EAE" w:rsidR="006B075F" w:rsidRPr="002763B3" w:rsidRDefault="006B075F" w:rsidP="00F8028F">
      <w:pPr>
        <w:widowControl w:val="0"/>
        <w:spacing w:before="120" w:after="120" w:line="240" w:lineRule="auto"/>
        <w:ind w:firstLine="567"/>
        <w:rPr>
          <w:rFonts w:ascii="Times New Roman" w:hAnsi="Times New Roman"/>
          <w:iCs/>
          <w:sz w:val="28"/>
          <w:szCs w:val="28"/>
          <w:lang w:val="sv-SE"/>
        </w:rPr>
      </w:pPr>
      <w:r w:rsidRPr="002763B3">
        <w:rPr>
          <w:rFonts w:ascii="Times New Roman" w:hAnsi="Times New Roman"/>
          <w:iCs/>
          <w:sz w:val="28"/>
          <w:szCs w:val="28"/>
          <w:lang w:val="sv-SE"/>
        </w:rPr>
        <w:t xml:space="preserve">Trường hợp người trúng đấu giá không nộp tiền hoặc không nộp đủ tiền trúng đấu giá quyền sử dụng đất theo quy định tại điểm b khoản này thì </w:t>
      </w:r>
      <w:r w:rsidRPr="002763B3">
        <w:rPr>
          <w:rFonts w:ascii="Times New Roman" w:hAnsi="Times New Roman"/>
          <w:bCs/>
          <w:iCs/>
          <w:sz w:val="28"/>
          <w:szCs w:val="28"/>
          <w:lang w:val="sv-SE"/>
        </w:rPr>
        <w:t>sau thời hạn phải hoàn thành việc nộp tiền ghi trong phương án đấu giá quyền sử dụng đất đã được phê duyệt</w:t>
      </w:r>
      <w:r w:rsidRPr="002763B3">
        <w:rPr>
          <w:rFonts w:ascii="Times New Roman" w:hAnsi="Times New Roman"/>
          <w:iCs/>
          <w:sz w:val="28"/>
          <w:szCs w:val="28"/>
          <w:lang w:val="sv-SE"/>
        </w:rPr>
        <w:t xml:space="preserve">, cơ quan thuế có trách nhiệm thông báo đến cơ quan có chức năng quản lý đất đai trình Chủ tịch Ủy ban nhân dân cấp có thẩm quyền hủy quyết định </w:t>
      </w:r>
      <w:r w:rsidRPr="002763B3">
        <w:rPr>
          <w:rFonts w:ascii="Times New Roman" w:hAnsi="Times New Roman"/>
          <w:iCs/>
          <w:sz w:val="28"/>
          <w:szCs w:val="28"/>
          <w:lang w:val="sv-SE"/>
        </w:rPr>
        <w:lastRenderedPageBreak/>
        <w:t>công nhận kết quả trúng đấu giá, người trúng đấu giá không được nhận lại tiền đặt cọc. Đối với trường hợp người trúng đấu giá đã nộp nhiều hơn khoản tiền đặt cọc thì được Nhà nước hoàn trả số tiền chênh lệch nhiều hơn so với số tiền đặt cọc theo quy định;</w:t>
      </w:r>
      <w:r w:rsidRPr="002763B3">
        <w:rPr>
          <w:rStyle w:val="FootnoteReference"/>
          <w:rFonts w:ascii="Times New Roman" w:hAnsi="Times New Roman"/>
          <w:iCs/>
          <w:sz w:val="28"/>
          <w:szCs w:val="28"/>
          <w:lang w:val="nl-NL"/>
        </w:rPr>
        <w:t xml:space="preserve"> </w:t>
      </w:r>
    </w:p>
    <w:p w14:paraId="4A3A3E39" w14:textId="77777777" w:rsidR="006B075F" w:rsidRPr="002763B3" w:rsidRDefault="006B075F" w:rsidP="00F8028F">
      <w:pPr>
        <w:widowControl w:val="0"/>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 xml:space="preserve">d) </w:t>
      </w:r>
      <w:proofErr w:type="spellStart"/>
      <w:r w:rsidRPr="002763B3">
        <w:rPr>
          <w:rFonts w:ascii="Times New Roman" w:eastAsia="Cambria Math" w:hAnsi="Times New Roman"/>
          <w:sz w:val="28"/>
          <w:szCs w:val="28"/>
        </w:rPr>
        <w:t>Cơ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quan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thuế</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thông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báo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quan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chức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năng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lý</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đai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về</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việc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người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trúng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đã</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hoàn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thành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việc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nộp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tiền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tiền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thuê</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w:t>
      </w:r>
    </w:p>
    <w:p w14:paraId="3771FA35" w14:textId="77777777" w:rsidR="006B075F" w:rsidRPr="002763B3" w:rsidRDefault="006B075F" w:rsidP="00F8028F">
      <w:pPr>
        <w:widowControl w:val="0"/>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 xml:space="preserve">10. Sau </w:t>
      </w:r>
      <w:proofErr w:type="spellStart"/>
      <w:r w:rsidRPr="002763B3">
        <w:rPr>
          <w:rFonts w:ascii="Times New Roman" w:eastAsia="Cambria Math" w:hAnsi="Times New Roman"/>
          <w:sz w:val="28"/>
          <w:szCs w:val="28"/>
        </w:rPr>
        <w:t>khi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đã</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nhận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được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thông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báo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của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quan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thuế</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về</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việc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người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trúng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đã</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hoàn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thành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việc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nộp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tiền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tiền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thuê</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quan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chức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năng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lý</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đai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các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công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việc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khoản</w:t>
      </w:r>
      <w:proofErr w:type="spellEnd"/>
      <w:r w:rsidRPr="002763B3">
        <w:rPr>
          <w:rFonts w:ascii="Times New Roman" w:eastAsia="Cambria Math" w:hAnsi="Times New Roman"/>
          <w:sz w:val="28"/>
          <w:szCs w:val="28"/>
        </w:rPr>
        <w:t xml:space="preserve"> 5 </w:t>
      </w:r>
      <w:proofErr w:type="spellStart"/>
      <w:r w:rsidRPr="002763B3">
        <w:rPr>
          <w:rFonts w:ascii="Times New Roman" w:eastAsia="Cambria Math" w:hAnsi="Times New Roman"/>
          <w:sz w:val="28"/>
          <w:szCs w:val="28"/>
        </w:rPr>
        <w:t>Điều</w:t>
      </w:r>
      <w:proofErr w:type="spellEnd"/>
      <w:r w:rsidRPr="002763B3">
        <w:rPr>
          <w:rFonts w:ascii="Times New Roman" w:eastAsia="Cambria Math" w:hAnsi="Times New Roman"/>
          <w:sz w:val="28"/>
          <w:szCs w:val="28"/>
        </w:rPr>
        <w:t xml:space="preserve"> 229 </w:t>
      </w:r>
      <w:proofErr w:type="spellStart"/>
      <w:r w:rsidRPr="002763B3">
        <w:rPr>
          <w:rFonts w:ascii="Times New Roman" w:eastAsia="Cambria Math" w:hAnsi="Times New Roman"/>
          <w:sz w:val="28"/>
          <w:szCs w:val="28"/>
        </w:rPr>
        <w:t>Luật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đai</w:t>
      </w:r>
      <w:proofErr w:type="spellEnd"/>
      <w:r w:rsidRPr="002763B3">
        <w:rPr>
          <w:rFonts w:ascii="Times New Roman" w:eastAsia="Cambria Math" w:hAnsi="Times New Roman"/>
          <w:sz w:val="28"/>
          <w:szCs w:val="28"/>
        </w:rPr>
        <w:t>.</w:t>
      </w:r>
    </w:p>
    <w:p w14:paraId="2A989381" w14:textId="77777777" w:rsidR="006B075F" w:rsidRPr="002763B3" w:rsidRDefault="006B075F" w:rsidP="00F8028F">
      <w:pPr>
        <w:widowControl w:val="0"/>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 xml:space="preserve">11. Trường </w:t>
      </w:r>
      <w:proofErr w:type="spellStart"/>
      <w:r w:rsidRPr="002763B3">
        <w:rPr>
          <w:rFonts w:ascii="Times New Roman" w:eastAsia="Cambria Math" w:hAnsi="Times New Roman"/>
          <w:sz w:val="28"/>
          <w:szCs w:val="28"/>
        </w:rPr>
        <w:t>hợp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tham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để</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dự</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thì</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quan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nước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thẩm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việc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giao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thuê</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tổ</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chức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kinh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tế</w:t>
      </w:r>
      <w:proofErr w:type="spellEnd"/>
      <w:r w:rsidRPr="002763B3">
        <w:rPr>
          <w:rFonts w:ascii="Times New Roman" w:eastAsia="Cambria Math" w:hAnsi="Times New Roman"/>
          <w:sz w:val="28"/>
          <w:szCs w:val="28"/>
        </w:rPr>
        <w:t xml:space="preserve"> do </w:t>
      </w:r>
      <w:proofErr w:type="spellStart"/>
      <w:r w:rsidRPr="002763B3">
        <w:rPr>
          <w:rFonts w:ascii="Times New Roman" w:eastAsia="Cambria Math" w:hAnsi="Times New Roman"/>
          <w:sz w:val="28"/>
          <w:szCs w:val="28"/>
        </w:rPr>
        <w:t>cá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người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trúng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đăng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ký</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thành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lập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theo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điểm</w:t>
      </w:r>
      <w:proofErr w:type="spellEnd"/>
      <w:r w:rsidRPr="002763B3">
        <w:rPr>
          <w:rFonts w:ascii="Times New Roman" w:eastAsia="Cambria Math" w:hAnsi="Times New Roman"/>
          <w:sz w:val="28"/>
          <w:szCs w:val="28"/>
        </w:rPr>
        <w:t xml:space="preserve"> b </w:t>
      </w:r>
      <w:proofErr w:type="spellStart"/>
      <w:r w:rsidRPr="002763B3">
        <w:rPr>
          <w:rFonts w:ascii="Times New Roman" w:eastAsia="Cambria Math" w:hAnsi="Times New Roman"/>
          <w:sz w:val="28"/>
          <w:szCs w:val="28"/>
        </w:rPr>
        <w:t>khoản</w:t>
      </w:r>
      <w:proofErr w:type="spellEnd"/>
      <w:r w:rsidRPr="002763B3">
        <w:rPr>
          <w:rFonts w:ascii="Times New Roman" w:eastAsia="Cambria Math" w:hAnsi="Times New Roman"/>
          <w:sz w:val="28"/>
          <w:szCs w:val="28"/>
        </w:rPr>
        <w:t xml:space="preserve"> 2 </w:t>
      </w:r>
      <w:proofErr w:type="spellStart"/>
      <w:r w:rsidRPr="002763B3">
        <w:rPr>
          <w:rFonts w:ascii="Times New Roman" w:eastAsia="Cambria Math" w:hAnsi="Times New Roman"/>
          <w:sz w:val="28"/>
          <w:szCs w:val="28"/>
        </w:rPr>
        <w:t>Điều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này</w:t>
      </w:r>
      <w:proofErr w:type="spellEnd"/>
      <w:r w:rsidRPr="002763B3">
        <w:rPr>
          <w:rFonts w:ascii="Times New Roman" w:eastAsia="Cambria Math" w:hAnsi="Times New Roman"/>
          <w:sz w:val="28"/>
          <w:szCs w:val="28"/>
        </w:rPr>
        <w:t xml:space="preserve">. </w:t>
      </w:r>
    </w:p>
    <w:p w14:paraId="3A5F83F2" w14:textId="1BAD6CEA" w:rsidR="006B075F" w:rsidRPr="002763B3" w:rsidRDefault="006B075F" w:rsidP="00F8028F">
      <w:pPr>
        <w:widowControl w:val="0"/>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 xml:space="preserve">Khi </w:t>
      </w:r>
      <w:proofErr w:type="spellStart"/>
      <w:r w:rsidRPr="002763B3">
        <w:rPr>
          <w:rFonts w:ascii="Times New Roman" w:eastAsia="Cambria Math" w:hAnsi="Times New Roman"/>
          <w:sz w:val="28"/>
          <w:szCs w:val="28"/>
        </w:rPr>
        <w:t>hết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thời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nộp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tiền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tiền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thuê</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theo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khoản</w:t>
      </w:r>
      <w:proofErr w:type="spellEnd"/>
      <w:r w:rsidRPr="002763B3">
        <w:rPr>
          <w:rFonts w:ascii="Times New Roman" w:eastAsia="Cambria Math" w:hAnsi="Times New Roman"/>
          <w:sz w:val="28"/>
          <w:szCs w:val="28"/>
        </w:rPr>
        <w:t xml:space="preserve"> 9 </w:t>
      </w:r>
      <w:proofErr w:type="spellStart"/>
      <w:r w:rsidRPr="002763B3">
        <w:rPr>
          <w:rFonts w:ascii="Times New Roman" w:eastAsia="Cambria Math" w:hAnsi="Times New Roman"/>
          <w:sz w:val="28"/>
          <w:szCs w:val="28"/>
        </w:rPr>
        <w:t>Điều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này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mà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người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trúng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để</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dự</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không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thành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lập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tổ</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chức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kinh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tế</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theo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điểm</w:t>
      </w:r>
      <w:proofErr w:type="spellEnd"/>
      <w:r w:rsidRPr="002763B3">
        <w:rPr>
          <w:rFonts w:ascii="Times New Roman" w:eastAsia="Cambria Math" w:hAnsi="Times New Roman"/>
          <w:sz w:val="28"/>
          <w:szCs w:val="28"/>
        </w:rPr>
        <w:t xml:space="preserve"> b </w:t>
      </w:r>
      <w:proofErr w:type="spellStart"/>
      <w:r w:rsidRPr="002763B3">
        <w:rPr>
          <w:rFonts w:ascii="Times New Roman" w:eastAsia="Cambria Math" w:hAnsi="Times New Roman"/>
          <w:sz w:val="28"/>
          <w:szCs w:val="28"/>
        </w:rPr>
        <w:t>khoản</w:t>
      </w:r>
      <w:proofErr w:type="spellEnd"/>
      <w:r w:rsidRPr="002763B3">
        <w:rPr>
          <w:rFonts w:ascii="Times New Roman" w:eastAsia="Cambria Math" w:hAnsi="Times New Roman"/>
          <w:sz w:val="28"/>
          <w:szCs w:val="28"/>
        </w:rPr>
        <w:t xml:space="preserve"> 2 </w:t>
      </w:r>
      <w:proofErr w:type="spellStart"/>
      <w:r w:rsidRPr="002763B3">
        <w:rPr>
          <w:rFonts w:ascii="Times New Roman" w:eastAsia="Cambria Math" w:hAnsi="Times New Roman"/>
          <w:sz w:val="28"/>
          <w:szCs w:val="28"/>
        </w:rPr>
        <w:t>Điều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này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thì</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quan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chức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năng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lý</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đai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trình</w:t>
      </w:r>
      <w:proofErr w:type="spellEnd"/>
      <w:r w:rsidR="00B511E9" w:rsidRPr="002763B3">
        <w:rPr>
          <w:rFonts w:ascii="Times New Roman" w:eastAsia="Cambria Math" w:hAnsi="Times New Roman"/>
          <w:sz w:val="28"/>
          <w:szCs w:val="28"/>
        </w:rPr>
        <w:t xml:space="preserve"> </w:t>
      </w:r>
      <w:r w:rsidR="006D0718" w:rsidRPr="002763B3">
        <w:rPr>
          <w:rFonts w:ascii="Times New Roman" w:eastAsia="Times New Roman" w:hAnsi="Times New Roman"/>
          <w:sz w:val="28"/>
          <w:szCs w:val="28"/>
          <w:lang w:val="nl-NL" w:eastAsia="vi-VN"/>
        </w:rPr>
        <w:t>Chủ tịch</w:t>
      </w:r>
      <w:r w:rsidRPr="002763B3">
        <w:rPr>
          <w:rFonts w:ascii="Times New Roman" w:hAnsi="Times New Roman"/>
          <w:spacing w:val="-6"/>
          <w:sz w:val="28"/>
          <w:szCs w:val="28"/>
          <w:vertAlign w:val="superscript"/>
          <w:lang w:val="nl-NL"/>
        </w:rPr>
        <w:footnoteReference w:id="135"/>
      </w:r>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Ủy</w:t>
      </w:r>
      <w:proofErr w:type="spellEnd"/>
      <w:r w:rsidRPr="002763B3">
        <w:rPr>
          <w:rFonts w:ascii="Times New Roman" w:eastAsia="Cambria Math" w:hAnsi="Times New Roman"/>
          <w:sz w:val="28"/>
          <w:szCs w:val="28"/>
        </w:rPr>
        <w:t xml:space="preserve"> ban </w:t>
      </w:r>
      <w:proofErr w:type="spellStart"/>
      <w:r w:rsidRPr="002763B3">
        <w:rPr>
          <w:rFonts w:ascii="Times New Roman" w:eastAsia="Cambria Math" w:hAnsi="Times New Roman"/>
          <w:sz w:val="28"/>
          <w:szCs w:val="28"/>
        </w:rPr>
        <w:t>nhân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cấp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thẩm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quyền</w:t>
      </w:r>
      <w:proofErr w:type="spellEnd"/>
      <w:r w:rsidRPr="002763B3">
        <w:rPr>
          <w:rFonts w:ascii="Times New Roman" w:eastAsia="Cambria Math" w:hAnsi="Times New Roman"/>
          <w:sz w:val="28"/>
          <w:szCs w:val="28"/>
        </w:rPr>
        <w:t xml:space="preserve"> ban </w:t>
      </w:r>
      <w:proofErr w:type="spellStart"/>
      <w:r w:rsidRPr="002763B3">
        <w:rPr>
          <w:rFonts w:ascii="Times New Roman" w:eastAsia="Cambria Math" w:hAnsi="Times New Roman"/>
          <w:sz w:val="28"/>
          <w:szCs w:val="28"/>
        </w:rPr>
        <w:t>hành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quyết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hủy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quyết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công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nhận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kết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quả</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trúng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Việc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xử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lý</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khoản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tiền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đặt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cọc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theo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điểm</w:t>
      </w:r>
      <w:proofErr w:type="spellEnd"/>
      <w:r w:rsidRPr="002763B3">
        <w:rPr>
          <w:rFonts w:ascii="Times New Roman" w:eastAsia="Cambria Math" w:hAnsi="Times New Roman"/>
          <w:sz w:val="28"/>
          <w:szCs w:val="28"/>
        </w:rPr>
        <w:t xml:space="preserve"> c </w:t>
      </w:r>
      <w:proofErr w:type="spellStart"/>
      <w:r w:rsidRPr="002763B3">
        <w:rPr>
          <w:rFonts w:ascii="Times New Roman" w:eastAsia="Cambria Math" w:hAnsi="Times New Roman"/>
          <w:sz w:val="28"/>
          <w:szCs w:val="28"/>
        </w:rPr>
        <w:t>khoản</w:t>
      </w:r>
      <w:proofErr w:type="spellEnd"/>
      <w:r w:rsidRPr="002763B3">
        <w:rPr>
          <w:rFonts w:ascii="Times New Roman" w:eastAsia="Cambria Math" w:hAnsi="Times New Roman"/>
          <w:sz w:val="28"/>
          <w:szCs w:val="28"/>
        </w:rPr>
        <w:t xml:space="preserve"> 9 </w:t>
      </w:r>
      <w:proofErr w:type="spellStart"/>
      <w:r w:rsidRPr="002763B3">
        <w:rPr>
          <w:rFonts w:ascii="Times New Roman" w:eastAsia="Cambria Math" w:hAnsi="Times New Roman"/>
          <w:sz w:val="28"/>
          <w:szCs w:val="28"/>
        </w:rPr>
        <w:t>Điều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này</w:t>
      </w:r>
      <w:proofErr w:type="spellEnd"/>
      <w:r w:rsidRPr="002763B3">
        <w:rPr>
          <w:rFonts w:ascii="Times New Roman" w:eastAsia="Cambria Math" w:hAnsi="Times New Roman"/>
          <w:sz w:val="28"/>
          <w:szCs w:val="28"/>
        </w:rPr>
        <w:t>.</w:t>
      </w:r>
    </w:p>
    <w:p w14:paraId="7D55AAB6" w14:textId="77777777" w:rsidR="006B075F" w:rsidRPr="002763B3" w:rsidRDefault="006B075F" w:rsidP="00F8028F">
      <w:pPr>
        <w:widowControl w:val="0"/>
        <w:spacing w:before="120" w:after="120" w:line="240" w:lineRule="auto"/>
        <w:outlineLvl w:val="1"/>
        <w:rPr>
          <w:rFonts w:ascii="Times New Roman" w:eastAsia="Cambria Math" w:hAnsi="Times New Roman"/>
          <w:b/>
          <w:sz w:val="28"/>
          <w:szCs w:val="28"/>
        </w:rPr>
      </w:pPr>
      <w:bookmarkStart w:id="64" w:name="_Hlk158038818"/>
      <w:proofErr w:type="spellStart"/>
      <w:r w:rsidRPr="002763B3">
        <w:rPr>
          <w:rFonts w:ascii="Times New Roman" w:eastAsia="Cambria Math" w:hAnsi="Times New Roman"/>
          <w:b/>
          <w:sz w:val="28"/>
          <w:szCs w:val="28"/>
        </w:rPr>
        <w:t>Điều</w:t>
      </w:r>
      <w:proofErr w:type="spellEnd"/>
      <w:r w:rsidRPr="002763B3">
        <w:rPr>
          <w:rFonts w:ascii="Times New Roman" w:eastAsia="Cambria Math" w:hAnsi="Times New Roman"/>
          <w:b/>
          <w:sz w:val="28"/>
          <w:szCs w:val="28"/>
        </w:rPr>
        <w:t xml:space="preserve"> 56. </w:t>
      </w:r>
      <w:proofErr w:type="spellStart"/>
      <w:r w:rsidRPr="002763B3">
        <w:rPr>
          <w:rFonts w:ascii="Times New Roman" w:eastAsia="Cambria Math" w:hAnsi="Times New Roman"/>
          <w:b/>
          <w:sz w:val="28"/>
          <w:szCs w:val="28"/>
        </w:rPr>
        <w:t>Đấu</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giá</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quyền</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sử</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dụng</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đất</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đối</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với</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diện</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tích</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đất</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nông</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nghiệp</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chưa</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sử</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dụng</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vào</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mục</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đích</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công</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ích</w:t>
      </w:r>
      <w:proofErr w:type="spellEnd"/>
    </w:p>
    <w:bookmarkEnd w:id="64"/>
    <w:p w14:paraId="0EB100DB" w14:textId="7C2C8174" w:rsidR="006B075F" w:rsidRPr="002763B3" w:rsidRDefault="006B075F" w:rsidP="00F8028F">
      <w:pPr>
        <w:spacing w:before="120" w:after="120" w:line="240" w:lineRule="auto"/>
        <w:ind w:firstLine="567"/>
        <w:rPr>
          <w:rFonts w:ascii="Times New Roman" w:hAnsi="Times New Roman"/>
          <w:sz w:val="28"/>
          <w:szCs w:val="28"/>
          <w:lang w:val="sv-SE"/>
        </w:rPr>
      </w:pPr>
      <w:r w:rsidRPr="002763B3">
        <w:rPr>
          <w:rFonts w:ascii="Times New Roman" w:hAnsi="Times New Roman"/>
          <w:sz w:val="28"/>
          <w:szCs w:val="28"/>
          <w:lang w:val="sv-SE"/>
        </w:rPr>
        <w:t>1.</w:t>
      </w:r>
      <w:r w:rsidR="00CD15A1" w:rsidRPr="002763B3">
        <w:rPr>
          <w:rStyle w:val="FootnoteReference"/>
          <w:rFonts w:ascii="Times New Roman" w:hAnsi="Times New Roman"/>
          <w:sz w:val="28"/>
          <w:szCs w:val="28"/>
          <w:lang w:val="nl-NL"/>
        </w:rPr>
        <w:footnoteReference w:id="136"/>
      </w:r>
      <w:r w:rsidRPr="002763B3">
        <w:rPr>
          <w:rFonts w:ascii="Times New Roman" w:hAnsi="Times New Roman"/>
          <w:sz w:val="28"/>
          <w:szCs w:val="28"/>
          <w:lang w:val="sv-SE"/>
        </w:rPr>
        <w:t xml:space="preserve"> Cơ quan có chức năng quản lý đất đai cấp xã lập phương án đấu giá quyền sử dụng đất trình Chủ tịch Ủy ban nhân dân cấp xã xem xét, quyết định.</w:t>
      </w:r>
    </w:p>
    <w:p w14:paraId="6CB5880F" w14:textId="77777777" w:rsidR="006B075F" w:rsidRPr="002763B3" w:rsidRDefault="006B075F" w:rsidP="00F8028F">
      <w:pPr>
        <w:widowControl w:val="0"/>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 xml:space="preserve">2. </w:t>
      </w:r>
      <w:proofErr w:type="spellStart"/>
      <w:r w:rsidRPr="002763B3">
        <w:rPr>
          <w:rFonts w:ascii="Times New Roman" w:eastAsia="Cambria Math" w:hAnsi="Times New Roman"/>
          <w:sz w:val="28"/>
          <w:szCs w:val="28"/>
        </w:rPr>
        <w:t>Việc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lập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thẩm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phê</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duyệt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phương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theo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các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khoản</w:t>
      </w:r>
      <w:proofErr w:type="spellEnd"/>
      <w:r w:rsidRPr="002763B3">
        <w:rPr>
          <w:rFonts w:ascii="Times New Roman" w:eastAsia="Cambria Math" w:hAnsi="Times New Roman"/>
          <w:sz w:val="28"/>
          <w:szCs w:val="28"/>
        </w:rPr>
        <w:t xml:space="preserve"> 3, 4 </w:t>
      </w:r>
      <w:proofErr w:type="spellStart"/>
      <w:r w:rsidRPr="002763B3">
        <w:rPr>
          <w:rFonts w:ascii="Times New Roman" w:eastAsia="Cambria Math" w:hAnsi="Times New Roman"/>
          <w:sz w:val="28"/>
          <w:szCs w:val="28"/>
        </w:rPr>
        <w:t>và</w:t>
      </w:r>
      <w:proofErr w:type="spellEnd"/>
      <w:r w:rsidRPr="002763B3">
        <w:rPr>
          <w:rFonts w:ascii="Times New Roman" w:eastAsia="Cambria Math" w:hAnsi="Times New Roman"/>
          <w:sz w:val="28"/>
          <w:szCs w:val="28"/>
        </w:rPr>
        <w:t xml:space="preserve"> 5 </w:t>
      </w:r>
      <w:proofErr w:type="spellStart"/>
      <w:r w:rsidRPr="002763B3">
        <w:rPr>
          <w:rFonts w:ascii="Times New Roman" w:eastAsia="Cambria Math" w:hAnsi="Times New Roman"/>
          <w:sz w:val="28"/>
          <w:szCs w:val="28"/>
        </w:rPr>
        <w:t>Điều</w:t>
      </w:r>
      <w:proofErr w:type="spellEnd"/>
      <w:r w:rsidRPr="002763B3">
        <w:rPr>
          <w:rFonts w:ascii="Times New Roman" w:eastAsia="Cambria Math" w:hAnsi="Times New Roman"/>
          <w:sz w:val="28"/>
          <w:szCs w:val="28"/>
        </w:rPr>
        <w:t xml:space="preserve"> 55 </w:t>
      </w:r>
      <w:proofErr w:type="spellStart"/>
      <w:r w:rsidRPr="002763B3">
        <w:rPr>
          <w:rFonts w:ascii="Times New Roman" w:eastAsia="Cambria Math" w:hAnsi="Times New Roman"/>
          <w:sz w:val="28"/>
          <w:szCs w:val="28"/>
        </w:rPr>
        <w:t>Nghị</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này</w:t>
      </w:r>
      <w:proofErr w:type="spellEnd"/>
      <w:r w:rsidRPr="002763B3">
        <w:rPr>
          <w:rFonts w:ascii="Times New Roman" w:eastAsia="Cambria Math" w:hAnsi="Times New Roman"/>
          <w:sz w:val="28"/>
          <w:szCs w:val="28"/>
        </w:rPr>
        <w:t xml:space="preserve">. Trong </w:t>
      </w:r>
      <w:proofErr w:type="spellStart"/>
      <w:r w:rsidRPr="002763B3">
        <w:rPr>
          <w:rFonts w:ascii="Times New Roman" w:eastAsia="Cambria Math" w:hAnsi="Times New Roman"/>
          <w:sz w:val="28"/>
          <w:szCs w:val="28"/>
        </w:rPr>
        <w:t>đó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hình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thức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thuê</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nước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thuê</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tiền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thuê</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hằng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năm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khởi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điểm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được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xác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theo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bảng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hằng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năm</w:t>
      </w:r>
      <w:proofErr w:type="spellEnd"/>
      <w:r w:rsidRPr="002763B3">
        <w:rPr>
          <w:rFonts w:ascii="Times New Roman" w:eastAsia="Cambria Math" w:hAnsi="Times New Roman"/>
          <w:sz w:val="28"/>
          <w:szCs w:val="28"/>
        </w:rPr>
        <w:t>.</w:t>
      </w:r>
    </w:p>
    <w:p w14:paraId="0B319034" w14:textId="77777777" w:rsidR="006B075F" w:rsidRPr="002763B3" w:rsidRDefault="006B075F" w:rsidP="00F8028F">
      <w:pPr>
        <w:widowControl w:val="0"/>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 xml:space="preserve">3. </w:t>
      </w:r>
      <w:proofErr w:type="spellStart"/>
      <w:r w:rsidRPr="002763B3">
        <w:rPr>
          <w:rFonts w:ascii="Times New Roman" w:eastAsia="Cambria Math" w:hAnsi="Times New Roman"/>
          <w:sz w:val="28"/>
          <w:szCs w:val="28"/>
        </w:rPr>
        <w:t>Việc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thuê</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vị</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cuộc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theo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của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Luật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tài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nhưng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bảo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đảm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nguyên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tắc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thù</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lao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dịch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vụ</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chi </w:t>
      </w:r>
      <w:proofErr w:type="spellStart"/>
      <w:r w:rsidRPr="002763B3">
        <w:rPr>
          <w:rFonts w:ascii="Times New Roman" w:eastAsia="Cambria Math" w:hAnsi="Times New Roman"/>
          <w:sz w:val="28"/>
          <w:szCs w:val="28"/>
        </w:rPr>
        <w:t>phí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tài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không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được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vượt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quá</w:t>
      </w:r>
      <w:proofErr w:type="spellEnd"/>
      <w:r w:rsidRPr="002763B3">
        <w:rPr>
          <w:rFonts w:ascii="Times New Roman" w:eastAsia="Cambria Math" w:hAnsi="Times New Roman"/>
          <w:sz w:val="28"/>
          <w:szCs w:val="28"/>
        </w:rPr>
        <w:t xml:space="preserve"> 10%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trị</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công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ích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thuê</w:t>
      </w:r>
      <w:proofErr w:type="spellEnd"/>
      <w:r w:rsidRPr="002763B3">
        <w:rPr>
          <w:rFonts w:ascii="Times New Roman" w:eastAsia="Cambria Math" w:hAnsi="Times New Roman"/>
          <w:sz w:val="28"/>
          <w:szCs w:val="28"/>
        </w:rPr>
        <w:t xml:space="preserve">. </w:t>
      </w:r>
    </w:p>
    <w:p w14:paraId="0775CBF9" w14:textId="77777777" w:rsidR="006B075F" w:rsidRPr="002763B3" w:rsidRDefault="006B075F" w:rsidP="00F8028F">
      <w:pPr>
        <w:widowControl w:val="0"/>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 xml:space="preserve">4. Trường </w:t>
      </w:r>
      <w:proofErr w:type="spellStart"/>
      <w:r w:rsidRPr="002763B3">
        <w:rPr>
          <w:rFonts w:ascii="Times New Roman" w:eastAsia="Cambria Math" w:hAnsi="Times New Roman"/>
          <w:sz w:val="28"/>
          <w:szCs w:val="28"/>
        </w:rPr>
        <w:t>hợp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không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lựa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chọn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được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tổ</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chức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tài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theo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Điều</w:t>
      </w:r>
      <w:proofErr w:type="spellEnd"/>
      <w:r w:rsidRPr="002763B3">
        <w:rPr>
          <w:rFonts w:ascii="Times New Roman" w:eastAsia="Cambria Math" w:hAnsi="Times New Roman"/>
          <w:sz w:val="28"/>
          <w:szCs w:val="28"/>
        </w:rPr>
        <w:t xml:space="preserve"> 56 </w:t>
      </w:r>
      <w:proofErr w:type="spellStart"/>
      <w:r w:rsidRPr="002763B3">
        <w:rPr>
          <w:rFonts w:ascii="Times New Roman" w:eastAsia="Cambria Math" w:hAnsi="Times New Roman"/>
          <w:sz w:val="28"/>
          <w:szCs w:val="28"/>
        </w:rPr>
        <w:t>của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Luật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tài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thì</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Chủ</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tịch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Ủy</w:t>
      </w:r>
      <w:proofErr w:type="spellEnd"/>
      <w:r w:rsidRPr="002763B3">
        <w:rPr>
          <w:rFonts w:ascii="Times New Roman" w:eastAsia="Cambria Math" w:hAnsi="Times New Roman"/>
          <w:sz w:val="28"/>
          <w:szCs w:val="28"/>
        </w:rPr>
        <w:t xml:space="preserve"> ban </w:t>
      </w:r>
      <w:proofErr w:type="spellStart"/>
      <w:r w:rsidRPr="002763B3">
        <w:rPr>
          <w:rFonts w:ascii="Times New Roman" w:eastAsia="Cambria Math" w:hAnsi="Times New Roman"/>
          <w:sz w:val="28"/>
          <w:szCs w:val="28"/>
        </w:rPr>
        <w:t>nhân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cấp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xã</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lastRenderedPageBreak/>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quyết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thành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lập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Hội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đồng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tài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để</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công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ích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theo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của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Luật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tài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sản</w:t>
      </w:r>
      <w:proofErr w:type="spellEnd"/>
      <w:r w:rsidRPr="002763B3">
        <w:rPr>
          <w:rFonts w:ascii="Times New Roman" w:eastAsia="Cambria Math" w:hAnsi="Times New Roman"/>
          <w:sz w:val="28"/>
          <w:szCs w:val="28"/>
        </w:rPr>
        <w:t>.</w:t>
      </w:r>
    </w:p>
    <w:p w14:paraId="63EB5090" w14:textId="7FBAA274" w:rsidR="006B075F" w:rsidRPr="002763B3" w:rsidRDefault="006B075F" w:rsidP="00F8028F">
      <w:pPr>
        <w:spacing w:before="120" w:after="120" w:line="240" w:lineRule="auto"/>
        <w:ind w:firstLine="567"/>
        <w:rPr>
          <w:rFonts w:ascii="Times New Roman" w:hAnsi="Times New Roman"/>
          <w:sz w:val="28"/>
          <w:szCs w:val="28"/>
          <w:lang w:val="sv-SE"/>
        </w:rPr>
      </w:pPr>
      <w:r w:rsidRPr="002763B3">
        <w:rPr>
          <w:rFonts w:ascii="Times New Roman" w:hAnsi="Times New Roman"/>
          <w:sz w:val="28"/>
          <w:szCs w:val="28"/>
          <w:lang w:val="sv-SE"/>
        </w:rPr>
        <w:t>5.</w:t>
      </w:r>
      <w:r w:rsidR="00CD15A1" w:rsidRPr="002763B3">
        <w:rPr>
          <w:rStyle w:val="FootnoteReference"/>
          <w:rFonts w:ascii="Times New Roman" w:hAnsi="Times New Roman"/>
          <w:sz w:val="28"/>
          <w:szCs w:val="28"/>
          <w:lang w:val="sv-SE"/>
        </w:rPr>
        <w:footnoteReference w:id="137"/>
      </w:r>
      <w:r w:rsidRPr="002763B3">
        <w:rPr>
          <w:rFonts w:ascii="Times New Roman" w:hAnsi="Times New Roman"/>
          <w:sz w:val="28"/>
          <w:szCs w:val="28"/>
          <w:lang w:val="sv-SE"/>
        </w:rPr>
        <w:t xml:space="preserve"> Người trúng đấu giá ký hợp đồng thuê đất với Chủ tịch Ủy ban nhân dân cấp xã; nộp tiền thuê đất theo hợp đồng đã được ký kế</w:t>
      </w:r>
      <w:r w:rsidR="006D0718" w:rsidRPr="002763B3">
        <w:rPr>
          <w:rFonts w:ascii="Times New Roman" w:hAnsi="Times New Roman"/>
          <w:sz w:val="28"/>
          <w:szCs w:val="28"/>
          <w:lang w:val="sv-SE"/>
        </w:rPr>
        <w:t>t.</w:t>
      </w:r>
    </w:p>
    <w:p w14:paraId="617FA10A" w14:textId="77777777" w:rsidR="00686E3A" w:rsidRPr="002763B3" w:rsidRDefault="00686E3A" w:rsidP="00686E3A">
      <w:pPr>
        <w:spacing w:before="0" w:line="240" w:lineRule="auto"/>
        <w:ind w:firstLine="0"/>
        <w:jc w:val="center"/>
        <w:rPr>
          <w:rFonts w:ascii="Times New Roman" w:eastAsia="Cambria Math" w:hAnsi="Times New Roman"/>
          <w:b/>
          <w:sz w:val="28"/>
          <w:szCs w:val="28"/>
        </w:rPr>
      </w:pPr>
    </w:p>
    <w:p w14:paraId="3003BE2E" w14:textId="258103E8" w:rsidR="006B075F" w:rsidRPr="002763B3" w:rsidRDefault="006B075F" w:rsidP="00686E3A">
      <w:pPr>
        <w:spacing w:before="0" w:line="240" w:lineRule="auto"/>
        <w:ind w:firstLine="0"/>
        <w:jc w:val="center"/>
        <w:rPr>
          <w:rFonts w:ascii="Times New Roman" w:eastAsia="Cambria Math" w:hAnsi="Times New Roman"/>
          <w:b/>
          <w:sz w:val="28"/>
          <w:szCs w:val="28"/>
        </w:rPr>
      </w:pPr>
      <w:proofErr w:type="spellStart"/>
      <w:r w:rsidRPr="002763B3">
        <w:rPr>
          <w:rFonts w:ascii="Times New Roman" w:eastAsia="Cambria Math" w:hAnsi="Times New Roman"/>
          <w:b/>
          <w:sz w:val="28"/>
          <w:szCs w:val="28"/>
        </w:rPr>
        <w:t>Mục</w:t>
      </w:r>
      <w:proofErr w:type="spellEnd"/>
      <w:r w:rsidRPr="002763B3">
        <w:rPr>
          <w:rFonts w:ascii="Times New Roman" w:eastAsia="Cambria Math" w:hAnsi="Times New Roman"/>
          <w:b/>
          <w:sz w:val="28"/>
          <w:szCs w:val="28"/>
        </w:rPr>
        <w:t xml:space="preserve"> 5</w:t>
      </w:r>
    </w:p>
    <w:p w14:paraId="1AA3ACF3" w14:textId="77777777" w:rsidR="006B075F" w:rsidRPr="002763B3" w:rsidRDefault="006B075F" w:rsidP="00F8028F">
      <w:pPr>
        <w:widowControl w:val="0"/>
        <w:spacing w:before="120" w:after="120" w:line="240" w:lineRule="auto"/>
        <w:ind w:firstLine="0"/>
        <w:jc w:val="center"/>
        <w:outlineLvl w:val="1"/>
        <w:rPr>
          <w:rFonts w:ascii="Times New Roman" w:eastAsia="Cambria Math" w:hAnsi="Times New Roman"/>
          <w:sz w:val="28"/>
          <w:szCs w:val="28"/>
        </w:rPr>
      </w:pPr>
      <w:r w:rsidRPr="002763B3">
        <w:rPr>
          <w:rFonts w:ascii="Times New Roman" w:eastAsia="Cambria Math" w:hAnsi="Times New Roman"/>
          <w:b/>
          <w:sz w:val="28"/>
          <w:szCs w:val="28"/>
        </w:rPr>
        <w:t>ĐẤU THẦU LỰA CHỌN NHÀ ĐẦU TƯ</w:t>
      </w:r>
      <w:r w:rsidRPr="002763B3">
        <w:rPr>
          <w:rFonts w:ascii="Times New Roman" w:eastAsia="Cambria Math" w:hAnsi="Times New Roman"/>
          <w:b/>
          <w:sz w:val="28"/>
          <w:szCs w:val="28"/>
        </w:rPr>
        <w:br/>
        <w:t>THỰC HIỆN DỰ ÁN ĐẦU TƯ CÓ SỬ DỤNG ĐẤT</w:t>
      </w:r>
      <w:r w:rsidRPr="002763B3">
        <w:rPr>
          <w:rFonts w:ascii="Times New Roman" w:eastAsia="Cambria Math" w:hAnsi="Times New Roman"/>
          <w:sz w:val="28"/>
          <w:szCs w:val="28"/>
        </w:rPr>
        <w:t xml:space="preserve"> </w:t>
      </w:r>
    </w:p>
    <w:p w14:paraId="142EAFA3" w14:textId="77777777" w:rsidR="006B075F" w:rsidRPr="002763B3" w:rsidRDefault="006B075F" w:rsidP="00F8028F">
      <w:pPr>
        <w:widowControl w:val="0"/>
        <w:spacing w:before="120" w:after="120" w:line="240" w:lineRule="auto"/>
        <w:outlineLvl w:val="1"/>
        <w:rPr>
          <w:rFonts w:ascii="Times New Roman" w:eastAsia="Cambria Math" w:hAnsi="Times New Roman"/>
          <w:i/>
          <w:sz w:val="28"/>
          <w:szCs w:val="28"/>
        </w:rPr>
      </w:pPr>
      <w:proofErr w:type="spellStart"/>
      <w:r w:rsidRPr="002763B3">
        <w:rPr>
          <w:rFonts w:ascii="Times New Roman" w:eastAsia="Cambria Math" w:hAnsi="Times New Roman"/>
          <w:b/>
          <w:sz w:val="28"/>
          <w:szCs w:val="28"/>
        </w:rPr>
        <w:t>Điều</w:t>
      </w:r>
      <w:proofErr w:type="spellEnd"/>
      <w:r w:rsidRPr="002763B3">
        <w:rPr>
          <w:rFonts w:ascii="Times New Roman" w:eastAsia="Cambria Math" w:hAnsi="Times New Roman"/>
          <w:b/>
          <w:sz w:val="28"/>
          <w:szCs w:val="28"/>
        </w:rPr>
        <w:t xml:space="preserve"> 57. Công </w:t>
      </w:r>
      <w:proofErr w:type="spellStart"/>
      <w:r w:rsidRPr="002763B3">
        <w:rPr>
          <w:rFonts w:ascii="Times New Roman" w:eastAsia="Cambria Math" w:hAnsi="Times New Roman"/>
          <w:b/>
          <w:sz w:val="28"/>
          <w:szCs w:val="28"/>
        </w:rPr>
        <w:t>bố</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danh</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mục</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các</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khu</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đất</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thực</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hiện</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đấu</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thầu</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lựa</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chọn</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nhà</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đầu</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tư</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thực</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hiện</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dự</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án</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đầu</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tư</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có</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sử</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dụng</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đất</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được</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Hội</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đồng</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nhân</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dân</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cấp</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tỉnh</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quyết</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định</w:t>
      </w:r>
      <w:proofErr w:type="spellEnd"/>
    </w:p>
    <w:p w14:paraId="5E14AD05" w14:textId="77777777" w:rsidR="006B075F" w:rsidRPr="002763B3" w:rsidRDefault="006B075F" w:rsidP="00F8028F">
      <w:pPr>
        <w:widowControl w:val="0"/>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 xml:space="preserve">1. </w:t>
      </w:r>
      <w:proofErr w:type="spellStart"/>
      <w:r w:rsidRPr="002763B3">
        <w:rPr>
          <w:rFonts w:ascii="Times New Roman" w:eastAsia="Cambria Math" w:hAnsi="Times New Roman"/>
          <w:sz w:val="28"/>
          <w:szCs w:val="28"/>
        </w:rPr>
        <w:t>Căn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cứ</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danh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mục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các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thầu</w:t>
      </w:r>
      <w:proofErr w:type="spellEnd"/>
      <w:r w:rsidRPr="002763B3">
        <w:t xml:space="preserve"> </w:t>
      </w:r>
      <w:proofErr w:type="spellStart"/>
      <w:r w:rsidRPr="002763B3">
        <w:rPr>
          <w:rFonts w:ascii="Times New Roman" w:eastAsia="Cambria Math" w:hAnsi="Times New Roman"/>
          <w:sz w:val="28"/>
          <w:szCs w:val="28"/>
        </w:rPr>
        <w:t>lựa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chọn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dự</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được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Hội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đồng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cấp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tỉnh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quyết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theo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khoản</w:t>
      </w:r>
      <w:proofErr w:type="spellEnd"/>
      <w:r w:rsidRPr="002763B3">
        <w:rPr>
          <w:rFonts w:ascii="Times New Roman" w:eastAsia="Cambria Math" w:hAnsi="Times New Roman"/>
          <w:sz w:val="28"/>
          <w:szCs w:val="28"/>
        </w:rPr>
        <w:t xml:space="preserve"> 1 </w:t>
      </w:r>
      <w:proofErr w:type="spellStart"/>
      <w:r w:rsidRPr="002763B3">
        <w:rPr>
          <w:rFonts w:ascii="Times New Roman" w:eastAsia="Cambria Math" w:hAnsi="Times New Roman"/>
          <w:sz w:val="28"/>
          <w:szCs w:val="28"/>
        </w:rPr>
        <w:t>Điều</w:t>
      </w:r>
      <w:proofErr w:type="spellEnd"/>
      <w:r w:rsidRPr="002763B3">
        <w:rPr>
          <w:rFonts w:ascii="Times New Roman" w:eastAsia="Cambria Math" w:hAnsi="Times New Roman"/>
          <w:sz w:val="28"/>
          <w:szCs w:val="28"/>
        </w:rPr>
        <w:t xml:space="preserve"> 126 </w:t>
      </w:r>
      <w:proofErr w:type="spellStart"/>
      <w:r w:rsidRPr="002763B3">
        <w:rPr>
          <w:rFonts w:ascii="Times New Roman" w:eastAsia="Cambria Math" w:hAnsi="Times New Roman"/>
          <w:sz w:val="28"/>
          <w:szCs w:val="28"/>
        </w:rPr>
        <w:t>Luật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đai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Ủy</w:t>
      </w:r>
      <w:proofErr w:type="spellEnd"/>
      <w:r w:rsidRPr="002763B3">
        <w:rPr>
          <w:rFonts w:ascii="Times New Roman" w:eastAsia="Cambria Math" w:hAnsi="Times New Roman"/>
          <w:sz w:val="28"/>
          <w:szCs w:val="28"/>
        </w:rPr>
        <w:t xml:space="preserve"> ban </w:t>
      </w:r>
      <w:proofErr w:type="spellStart"/>
      <w:r w:rsidRPr="002763B3">
        <w:rPr>
          <w:rFonts w:ascii="Times New Roman" w:eastAsia="Cambria Math" w:hAnsi="Times New Roman"/>
          <w:sz w:val="28"/>
          <w:szCs w:val="28"/>
        </w:rPr>
        <w:t>nhân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cấp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tỉnh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việc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công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bố</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trong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thời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hạn</w:t>
      </w:r>
      <w:proofErr w:type="spellEnd"/>
      <w:r w:rsidRPr="002763B3">
        <w:rPr>
          <w:rFonts w:ascii="Times New Roman" w:eastAsia="Cambria Math" w:hAnsi="Times New Roman"/>
          <w:sz w:val="28"/>
          <w:szCs w:val="28"/>
        </w:rPr>
        <w:t xml:space="preserve"> 07 </w:t>
      </w:r>
      <w:proofErr w:type="spellStart"/>
      <w:r w:rsidRPr="002763B3">
        <w:rPr>
          <w:rFonts w:ascii="Times New Roman" w:eastAsia="Cambria Math" w:hAnsi="Times New Roman"/>
          <w:sz w:val="28"/>
          <w:szCs w:val="28"/>
        </w:rPr>
        <w:t>ngày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làm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việc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kể</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từ</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ngày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được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Hội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đồng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cấp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tỉnh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quyết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làm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sở</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để</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quan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nước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thẩm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hoặc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lập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đề</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nghị</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chấp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thuận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chủ</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trương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theo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của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pháp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luật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về</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w:t>
      </w:r>
      <w:proofErr w:type="spellEnd"/>
      <w:r w:rsidRPr="002763B3">
        <w:rPr>
          <w:rFonts w:ascii="Times New Roman" w:eastAsia="Cambria Math" w:hAnsi="Times New Roman"/>
          <w:sz w:val="28"/>
          <w:szCs w:val="28"/>
        </w:rPr>
        <w:t>.</w:t>
      </w:r>
    </w:p>
    <w:p w14:paraId="5A3E8A7B" w14:textId="77777777" w:rsidR="006B075F" w:rsidRPr="002763B3" w:rsidRDefault="006B075F" w:rsidP="00F8028F">
      <w:pPr>
        <w:pStyle w:val="ListParagraph"/>
        <w:widowControl w:val="0"/>
        <w:spacing w:before="120" w:after="120" w:line="240" w:lineRule="auto"/>
        <w:ind w:left="0"/>
        <w:contextualSpacing w:val="0"/>
        <w:rPr>
          <w:rFonts w:ascii="Times New Roman" w:eastAsia="Cambria Math" w:hAnsi="Times New Roman"/>
          <w:sz w:val="28"/>
          <w:szCs w:val="28"/>
        </w:rPr>
      </w:pPr>
      <w:proofErr w:type="spellStart"/>
      <w:r w:rsidRPr="002763B3">
        <w:rPr>
          <w:rFonts w:ascii="Times New Roman" w:eastAsia="Cambria Math" w:hAnsi="Times New Roman"/>
          <w:sz w:val="28"/>
          <w:szCs w:val="28"/>
        </w:rPr>
        <w:t>Nội</w:t>
      </w:r>
      <w:proofErr w:type="spellEnd"/>
      <w:r w:rsidRPr="002763B3">
        <w:rPr>
          <w:rFonts w:ascii="Times New Roman" w:eastAsia="Cambria Math" w:hAnsi="Times New Roman"/>
          <w:sz w:val="28"/>
          <w:szCs w:val="28"/>
        </w:rPr>
        <w:t xml:space="preserve"> dung </w:t>
      </w:r>
      <w:proofErr w:type="spellStart"/>
      <w:r w:rsidRPr="002763B3">
        <w:rPr>
          <w:rFonts w:ascii="Times New Roman" w:eastAsia="Cambria Math" w:hAnsi="Times New Roman"/>
          <w:sz w:val="28"/>
          <w:szCs w:val="28"/>
        </w:rPr>
        <w:t>văn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quyết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danh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mục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các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thầu</w:t>
      </w:r>
      <w:proofErr w:type="spellEnd"/>
      <w:r w:rsidRPr="002763B3">
        <w:t xml:space="preserve"> </w:t>
      </w:r>
      <w:proofErr w:type="spellStart"/>
      <w:r w:rsidRPr="002763B3">
        <w:rPr>
          <w:rFonts w:ascii="Times New Roman" w:eastAsia="Cambria Math" w:hAnsi="Times New Roman"/>
          <w:sz w:val="28"/>
          <w:szCs w:val="28"/>
        </w:rPr>
        <w:t>lựa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chọn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dự</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bao </w:t>
      </w:r>
      <w:proofErr w:type="spellStart"/>
      <w:r w:rsidRPr="002763B3">
        <w:rPr>
          <w:rFonts w:ascii="Times New Roman" w:eastAsia="Cambria Math" w:hAnsi="Times New Roman"/>
          <w:sz w:val="28"/>
          <w:szCs w:val="28"/>
        </w:rPr>
        <w:t>gồm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kế</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hoạch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tiến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độ</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quan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chịu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trách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nhiệm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các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nội</w:t>
      </w:r>
      <w:proofErr w:type="spellEnd"/>
      <w:r w:rsidRPr="002763B3">
        <w:rPr>
          <w:rFonts w:ascii="Times New Roman" w:eastAsia="Cambria Math" w:hAnsi="Times New Roman"/>
          <w:sz w:val="28"/>
          <w:szCs w:val="28"/>
        </w:rPr>
        <w:t xml:space="preserve"> dung </w:t>
      </w:r>
      <w:proofErr w:type="spellStart"/>
      <w:r w:rsidRPr="002763B3">
        <w:rPr>
          <w:rFonts w:ascii="Times New Roman" w:eastAsia="Cambria Math" w:hAnsi="Times New Roman"/>
          <w:sz w:val="28"/>
          <w:szCs w:val="28"/>
        </w:rPr>
        <w:t>khác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liên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quan</w:t>
      </w:r>
      <w:proofErr w:type="spellEnd"/>
      <w:r w:rsidRPr="002763B3">
        <w:rPr>
          <w:rFonts w:ascii="Times New Roman" w:eastAsia="Cambria Math" w:hAnsi="Times New Roman"/>
          <w:sz w:val="28"/>
          <w:szCs w:val="28"/>
        </w:rPr>
        <w:t>.</w:t>
      </w:r>
    </w:p>
    <w:p w14:paraId="2C537F94" w14:textId="77777777" w:rsidR="006B075F" w:rsidRPr="002763B3" w:rsidRDefault="006B075F" w:rsidP="00F8028F">
      <w:pPr>
        <w:widowControl w:val="0"/>
        <w:spacing w:before="120" w:after="120" w:line="240" w:lineRule="auto"/>
        <w:rPr>
          <w:rFonts w:ascii="Times New Roman" w:eastAsia="Cambria Math" w:hAnsi="Times New Roman"/>
          <w:sz w:val="28"/>
          <w:szCs w:val="28"/>
        </w:rPr>
      </w:pPr>
      <w:bookmarkStart w:id="65" w:name="_Hlk169190771"/>
      <w:r w:rsidRPr="002763B3">
        <w:rPr>
          <w:rFonts w:ascii="Times New Roman" w:eastAsia="Cambria Math" w:hAnsi="Times New Roman"/>
          <w:sz w:val="28"/>
          <w:szCs w:val="28"/>
        </w:rPr>
        <w:t xml:space="preserve">2. </w:t>
      </w:r>
      <w:proofErr w:type="spellStart"/>
      <w:r w:rsidRPr="002763B3">
        <w:rPr>
          <w:rFonts w:ascii="Times New Roman" w:eastAsia="Cambria Math" w:hAnsi="Times New Roman"/>
          <w:sz w:val="28"/>
          <w:szCs w:val="28"/>
        </w:rPr>
        <w:t>Việc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công</w:t>
      </w:r>
      <w:proofErr w:type="spellEnd"/>
      <w:r w:rsidRPr="002763B3">
        <w:rPr>
          <w:rFonts w:ascii="Times New Roman" w:eastAsia="Cambria Math" w:hAnsi="Times New Roman"/>
          <w:sz w:val="28"/>
          <w:szCs w:val="28"/>
        </w:rPr>
        <w:tab/>
        <w:t xml:space="preserve"> </w:t>
      </w:r>
      <w:proofErr w:type="spellStart"/>
      <w:r w:rsidRPr="002763B3">
        <w:rPr>
          <w:rFonts w:ascii="Times New Roman" w:eastAsia="Cambria Math" w:hAnsi="Times New Roman"/>
          <w:sz w:val="28"/>
          <w:szCs w:val="28"/>
        </w:rPr>
        <w:t>bố</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danh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mục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được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bằng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việc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đăng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trên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cổng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thông</w:t>
      </w:r>
      <w:proofErr w:type="spellEnd"/>
      <w:r w:rsidRPr="002763B3">
        <w:rPr>
          <w:rFonts w:ascii="Times New Roman" w:eastAsia="Cambria Math" w:hAnsi="Times New Roman"/>
          <w:sz w:val="28"/>
          <w:szCs w:val="28"/>
        </w:rPr>
        <w:t xml:space="preserve"> tin </w:t>
      </w:r>
      <w:proofErr w:type="spellStart"/>
      <w:r w:rsidRPr="002763B3">
        <w:rPr>
          <w:rFonts w:ascii="Times New Roman" w:eastAsia="Cambria Math" w:hAnsi="Times New Roman"/>
          <w:sz w:val="28"/>
          <w:szCs w:val="28"/>
        </w:rPr>
        <w:t>điện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cấp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tỉnh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Hệ</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thống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mạng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quốc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đăng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công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khai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trên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báo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thầu</w:t>
      </w:r>
      <w:proofErr w:type="spellEnd"/>
      <w:r w:rsidRPr="002763B3">
        <w:rPr>
          <w:rFonts w:ascii="Times New Roman" w:eastAsia="Cambria Math" w:hAnsi="Times New Roman"/>
          <w:sz w:val="28"/>
          <w:szCs w:val="28"/>
        </w:rPr>
        <w:t xml:space="preserve">. Trường </w:t>
      </w:r>
      <w:proofErr w:type="spellStart"/>
      <w:r w:rsidRPr="002763B3">
        <w:rPr>
          <w:rFonts w:ascii="Times New Roman" w:eastAsia="Cambria Math" w:hAnsi="Times New Roman"/>
          <w:sz w:val="28"/>
          <w:szCs w:val="28"/>
        </w:rPr>
        <w:t>hợp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Hệ</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thống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mạng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quốc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chưa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đủ</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điều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thì</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đăng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trên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cổng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thông</w:t>
      </w:r>
      <w:proofErr w:type="spellEnd"/>
      <w:r w:rsidRPr="002763B3">
        <w:rPr>
          <w:rFonts w:ascii="Times New Roman" w:eastAsia="Cambria Math" w:hAnsi="Times New Roman"/>
          <w:sz w:val="28"/>
          <w:szCs w:val="28"/>
        </w:rPr>
        <w:t xml:space="preserve"> tin </w:t>
      </w:r>
      <w:proofErr w:type="spellStart"/>
      <w:r w:rsidRPr="002763B3">
        <w:rPr>
          <w:rFonts w:ascii="Times New Roman" w:eastAsia="Cambria Math" w:hAnsi="Times New Roman"/>
          <w:sz w:val="28"/>
          <w:szCs w:val="28"/>
        </w:rPr>
        <w:t>điện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cấp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tỉnh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bằng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văn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đăng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công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khai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trên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báo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thầu</w:t>
      </w:r>
      <w:proofErr w:type="spellEnd"/>
      <w:r w:rsidRPr="002763B3">
        <w:rPr>
          <w:rFonts w:ascii="Times New Roman" w:eastAsia="Cambria Math" w:hAnsi="Times New Roman"/>
          <w:sz w:val="28"/>
          <w:szCs w:val="28"/>
        </w:rPr>
        <w:t>.</w:t>
      </w:r>
      <w:bookmarkEnd w:id="65"/>
    </w:p>
    <w:p w14:paraId="25A12D01" w14:textId="45CD00D7" w:rsidR="006B075F" w:rsidRPr="002763B3" w:rsidRDefault="006B075F" w:rsidP="00F8028F">
      <w:pPr>
        <w:spacing w:before="120" w:after="120" w:line="240" w:lineRule="auto"/>
        <w:ind w:firstLine="567"/>
        <w:rPr>
          <w:rFonts w:ascii="Times New Roman" w:hAnsi="Times New Roman"/>
          <w:bCs/>
          <w:iCs/>
          <w:sz w:val="28"/>
          <w:szCs w:val="28"/>
          <w:lang w:val="it-IT" w:eastAsia="x-none"/>
        </w:rPr>
      </w:pPr>
      <w:r w:rsidRPr="002763B3">
        <w:rPr>
          <w:rFonts w:ascii="Times New Roman" w:eastAsia="Cambria Math" w:hAnsi="Times New Roman"/>
          <w:iCs/>
          <w:sz w:val="28"/>
          <w:szCs w:val="28"/>
          <w:lang w:val="sv-SE"/>
        </w:rPr>
        <w:t>3.</w:t>
      </w:r>
      <w:r w:rsidR="008A3AEC" w:rsidRPr="002763B3">
        <w:rPr>
          <w:rStyle w:val="FootnoteReference"/>
          <w:rFonts w:ascii="Times New Roman" w:eastAsia="Cambria Math" w:hAnsi="Times New Roman"/>
          <w:iCs/>
          <w:sz w:val="28"/>
          <w:szCs w:val="28"/>
          <w:lang w:val="sv-SE"/>
        </w:rPr>
        <w:footnoteReference w:id="138"/>
      </w:r>
      <w:r w:rsidRPr="002763B3">
        <w:rPr>
          <w:rFonts w:ascii="Times New Roman" w:eastAsia="Cambria Math" w:hAnsi="Times New Roman"/>
          <w:iCs/>
          <w:sz w:val="28"/>
          <w:szCs w:val="28"/>
          <w:lang w:val="sv-SE"/>
        </w:rPr>
        <w:t xml:space="preserve"> </w:t>
      </w:r>
      <w:r w:rsidR="002965F6" w:rsidRPr="003C1316">
        <w:rPr>
          <w:rFonts w:ascii="Times New Roman" w:eastAsia="Cambria Math" w:hAnsi="Times New Roman"/>
          <w:b/>
          <w:bCs/>
          <w:i/>
          <w:sz w:val="28"/>
          <w:szCs w:val="28"/>
          <w:lang w:val="sv-SE"/>
        </w:rPr>
        <w:t>(được bãi bỏ)</w:t>
      </w:r>
    </w:p>
    <w:p w14:paraId="1A522403" w14:textId="77777777" w:rsidR="006B075F" w:rsidRPr="002763B3" w:rsidRDefault="006B075F" w:rsidP="00F8028F">
      <w:pPr>
        <w:widowControl w:val="0"/>
        <w:spacing w:before="120" w:after="120" w:line="240" w:lineRule="auto"/>
        <w:outlineLvl w:val="1"/>
        <w:rPr>
          <w:rFonts w:ascii="Times New Roman" w:eastAsia="Cambria Math" w:hAnsi="Times New Roman"/>
          <w:sz w:val="28"/>
          <w:szCs w:val="28"/>
        </w:rPr>
      </w:pPr>
      <w:bookmarkStart w:id="66" w:name="_Hlk169190890"/>
      <w:proofErr w:type="spellStart"/>
      <w:r w:rsidRPr="002763B3">
        <w:rPr>
          <w:rFonts w:ascii="Times New Roman" w:eastAsia="Cambria Math" w:hAnsi="Times New Roman"/>
          <w:b/>
          <w:sz w:val="28"/>
          <w:szCs w:val="28"/>
        </w:rPr>
        <w:t>Điều</w:t>
      </w:r>
      <w:proofErr w:type="spellEnd"/>
      <w:r w:rsidRPr="002763B3">
        <w:rPr>
          <w:rFonts w:ascii="Times New Roman" w:eastAsia="Cambria Math" w:hAnsi="Times New Roman"/>
          <w:b/>
          <w:sz w:val="28"/>
          <w:szCs w:val="28"/>
        </w:rPr>
        <w:t xml:space="preserve"> 58. </w:t>
      </w:r>
      <w:proofErr w:type="spellStart"/>
      <w:r w:rsidRPr="002763B3">
        <w:rPr>
          <w:rFonts w:ascii="Times New Roman" w:eastAsia="Cambria Math" w:hAnsi="Times New Roman"/>
          <w:b/>
          <w:sz w:val="28"/>
          <w:szCs w:val="28"/>
        </w:rPr>
        <w:t>Xử</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lý</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trường</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hợp</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hủy</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kết</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quả</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trúng</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thầu</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quy</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định</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tại</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khoản</w:t>
      </w:r>
      <w:proofErr w:type="spellEnd"/>
      <w:r w:rsidRPr="002763B3">
        <w:rPr>
          <w:rFonts w:ascii="Times New Roman" w:eastAsia="Cambria Math" w:hAnsi="Times New Roman"/>
          <w:b/>
          <w:sz w:val="28"/>
          <w:szCs w:val="28"/>
        </w:rPr>
        <w:t xml:space="preserve"> 8 </w:t>
      </w:r>
      <w:proofErr w:type="spellStart"/>
      <w:r w:rsidRPr="002763B3">
        <w:rPr>
          <w:rFonts w:ascii="Times New Roman" w:eastAsia="Cambria Math" w:hAnsi="Times New Roman"/>
          <w:b/>
          <w:sz w:val="28"/>
          <w:szCs w:val="28"/>
        </w:rPr>
        <w:t>Điều</w:t>
      </w:r>
      <w:proofErr w:type="spellEnd"/>
      <w:r w:rsidRPr="002763B3">
        <w:rPr>
          <w:rFonts w:ascii="Times New Roman" w:eastAsia="Cambria Math" w:hAnsi="Times New Roman"/>
          <w:b/>
          <w:sz w:val="28"/>
          <w:szCs w:val="28"/>
        </w:rPr>
        <w:t xml:space="preserve"> 126 </w:t>
      </w:r>
      <w:proofErr w:type="spellStart"/>
      <w:r w:rsidRPr="002763B3">
        <w:rPr>
          <w:rFonts w:ascii="Times New Roman" w:eastAsia="Cambria Math" w:hAnsi="Times New Roman"/>
          <w:b/>
          <w:sz w:val="28"/>
          <w:szCs w:val="28"/>
        </w:rPr>
        <w:t>Luật</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Đất</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đai</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mà</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nhà</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đầu</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tư</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trúng</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thầu</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đã</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ứng</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trước</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một</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phần</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kinh</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phí</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cho</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công</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tác</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bồi</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thường</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hỗ</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trợ</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tái</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định</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cư</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theo</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phương</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án</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bồi</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thường</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hỗ</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trợ</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tái</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định</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cư</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đã</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được</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phê</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duyệt</w:t>
      </w:r>
      <w:proofErr w:type="spellEnd"/>
    </w:p>
    <w:bookmarkEnd w:id="66"/>
    <w:p w14:paraId="5C3C595C" w14:textId="77777777" w:rsidR="006B075F" w:rsidRPr="002763B3" w:rsidRDefault="006B075F" w:rsidP="00F8028F">
      <w:pPr>
        <w:widowControl w:val="0"/>
        <w:spacing w:before="120" w:after="120" w:line="240" w:lineRule="auto"/>
        <w:rPr>
          <w:rFonts w:ascii="Times New Roman" w:eastAsia="Cambria Math" w:hAnsi="Times New Roman"/>
          <w:spacing w:val="-2"/>
          <w:sz w:val="28"/>
          <w:szCs w:val="28"/>
        </w:rPr>
      </w:pPr>
      <w:r w:rsidRPr="002763B3">
        <w:rPr>
          <w:rFonts w:ascii="Times New Roman" w:eastAsia="Cambria Math" w:hAnsi="Times New Roman"/>
          <w:spacing w:val="-2"/>
          <w:sz w:val="28"/>
          <w:szCs w:val="28"/>
        </w:rPr>
        <w:t xml:space="preserve">1. </w:t>
      </w:r>
      <w:proofErr w:type="spellStart"/>
      <w:r w:rsidRPr="002763B3">
        <w:rPr>
          <w:rFonts w:ascii="Times New Roman" w:eastAsia="Cambria Math" w:hAnsi="Times New Roman"/>
          <w:spacing w:val="-2"/>
          <w:sz w:val="28"/>
          <w:szCs w:val="28"/>
        </w:rPr>
        <w:t>Người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sử</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dụng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đất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được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Nhà</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nước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giao</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đất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cho</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thuê</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đất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tại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khu</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đất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thực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lastRenderedPageBreak/>
        <w:t>hiện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dự</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án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có</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sử</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dụng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đất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đã</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bị</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hủy</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kết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quả</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trúng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thầu</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có</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trách</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nhiệm</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hoàn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trả</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cho</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nhà</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đầu</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tư</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đã</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bị</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hủy</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kết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quả</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trúng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thầu</w:t>
      </w:r>
      <w:proofErr w:type="spellEnd"/>
      <w:r w:rsidRPr="002763B3">
        <w:rPr>
          <w:rFonts w:ascii="Times New Roman" w:eastAsia="Cambria Math" w:hAnsi="Times New Roman"/>
          <w:spacing w:val="-2"/>
          <w:sz w:val="28"/>
          <w:szCs w:val="28"/>
        </w:rPr>
        <w:t xml:space="preserve"> chi </w:t>
      </w:r>
      <w:proofErr w:type="spellStart"/>
      <w:r w:rsidRPr="002763B3">
        <w:rPr>
          <w:rFonts w:ascii="Times New Roman" w:eastAsia="Cambria Math" w:hAnsi="Times New Roman"/>
          <w:spacing w:val="-2"/>
          <w:sz w:val="28"/>
          <w:szCs w:val="28"/>
        </w:rPr>
        <w:t>phí</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bồi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thường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hỗ</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trợ</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tái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định</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cư</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đã</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ứng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trước</w:t>
      </w:r>
      <w:proofErr w:type="spellEnd"/>
      <w:r w:rsidRPr="002763B3">
        <w:rPr>
          <w:rFonts w:ascii="Times New Roman" w:eastAsia="Cambria Math" w:hAnsi="Times New Roman"/>
          <w:spacing w:val="-2"/>
          <w:sz w:val="28"/>
          <w:szCs w:val="28"/>
        </w:rPr>
        <w:t>.</w:t>
      </w:r>
    </w:p>
    <w:p w14:paraId="123D0933" w14:textId="77777777" w:rsidR="006B075F" w:rsidRPr="002763B3" w:rsidRDefault="006B075F" w:rsidP="00F8028F">
      <w:pPr>
        <w:widowControl w:val="0"/>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 xml:space="preserve">2. Trường </w:t>
      </w:r>
      <w:proofErr w:type="spellStart"/>
      <w:r w:rsidRPr="002763B3">
        <w:rPr>
          <w:rFonts w:ascii="Times New Roman" w:eastAsia="Cambria Math" w:hAnsi="Times New Roman"/>
          <w:sz w:val="28"/>
          <w:szCs w:val="28"/>
        </w:rPr>
        <w:t>hợp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vốn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ngân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sách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nước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để</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dự</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pacing w:val="-2"/>
          <w:sz w:val="28"/>
          <w:szCs w:val="28"/>
        </w:rPr>
        <w:t>tại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khu</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đất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thực</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hiện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dự</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án</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có</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sử</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dụng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đất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đã</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bị</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hủy</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kết</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quả</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trúng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thì</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được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vốn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của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dự</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để</w:t>
      </w:r>
      <w:proofErr w:type="spellEnd"/>
      <w:r w:rsidRPr="002763B3">
        <w:rPr>
          <w:rFonts w:ascii="Times New Roman" w:eastAsia="Cambria Math" w:hAnsi="Times New Roman"/>
          <w:sz w:val="28"/>
          <w:szCs w:val="28"/>
        </w:rPr>
        <w:t xml:space="preserve"> chi </w:t>
      </w:r>
      <w:proofErr w:type="spellStart"/>
      <w:r w:rsidRPr="002763B3">
        <w:rPr>
          <w:rFonts w:ascii="Times New Roman" w:eastAsia="Cambria Math" w:hAnsi="Times New Roman"/>
          <w:sz w:val="28"/>
          <w:szCs w:val="28"/>
        </w:rPr>
        <w:t>trả</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bị</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hủy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kết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quả</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trúng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thầu</w:t>
      </w:r>
      <w:proofErr w:type="spellEnd"/>
      <w:r w:rsidRPr="002763B3">
        <w:rPr>
          <w:rFonts w:ascii="Times New Roman" w:eastAsia="Cambria Math" w:hAnsi="Times New Roman"/>
          <w:sz w:val="28"/>
          <w:szCs w:val="28"/>
        </w:rPr>
        <w:t xml:space="preserve"> chi </w:t>
      </w:r>
      <w:proofErr w:type="spellStart"/>
      <w:r w:rsidRPr="002763B3">
        <w:rPr>
          <w:rFonts w:ascii="Times New Roman" w:eastAsia="Cambria Math" w:hAnsi="Times New Roman"/>
          <w:sz w:val="28"/>
          <w:szCs w:val="28"/>
        </w:rPr>
        <w:t>phí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pacing w:val="-2"/>
          <w:sz w:val="28"/>
          <w:szCs w:val="28"/>
        </w:rPr>
        <w:t>bồi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thường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hỗ</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trợ</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tái</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định</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cư</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đã</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ứng</w:t>
      </w:r>
      <w:proofErr w:type="spellEnd"/>
      <w:r w:rsidRPr="002763B3">
        <w:rPr>
          <w:rFonts w:ascii="Times New Roman" w:eastAsia="Cambria Math" w:hAnsi="Times New Roman"/>
          <w:spacing w:val="-2"/>
          <w:sz w:val="28"/>
          <w:szCs w:val="28"/>
        </w:rPr>
        <w:t xml:space="preserve"> </w:t>
      </w:r>
      <w:proofErr w:type="spellStart"/>
      <w:r w:rsidRPr="002763B3">
        <w:rPr>
          <w:rFonts w:ascii="Times New Roman" w:eastAsia="Cambria Math" w:hAnsi="Times New Roman"/>
          <w:spacing w:val="-2"/>
          <w:sz w:val="28"/>
          <w:szCs w:val="28"/>
        </w:rPr>
        <w:t>trước</w:t>
      </w:r>
      <w:proofErr w:type="spellEnd"/>
      <w:r w:rsidRPr="002763B3">
        <w:rPr>
          <w:rFonts w:ascii="Times New Roman" w:eastAsia="Cambria Math" w:hAnsi="Times New Roman"/>
          <w:sz w:val="28"/>
          <w:szCs w:val="28"/>
        </w:rPr>
        <w:t>.</w:t>
      </w:r>
    </w:p>
    <w:p w14:paraId="4A9696C9" w14:textId="77777777" w:rsidR="006B075F" w:rsidRPr="002763B3" w:rsidRDefault="006B075F" w:rsidP="00F8028F">
      <w:pPr>
        <w:widowControl w:val="0"/>
        <w:spacing w:before="120" w:after="120" w:line="240" w:lineRule="auto"/>
        <w:ind w:firstLine="0"/>
        <w:jc w:val="center"/>
        <w:outlineLvl w:val="0"/>
        <w:rPr>
          <w:rFonts w:ascii="Times New Roman" w:eastAsia="Cambria Math" w:hAnsi="Times New Roman"/>
          <w:b/>
          <w:sz w:val="28"/>
          <w:szCs w:val="28"/>
        </w:rPr>
      </w:pPr>
      <w:proofErr w:type="spellStart"/>
      <w:r w:rsidRPr="002763B3">
        <w:rPr>
          <w:rFonts w:ascii="Times New Roman" w:eastAsia="Cambria Math" w:hAnsi="Times New Roman"/>
          <w:b/>
          <w:sz w:val="28"/>
          <w:szCs w:val="28"/>
        </w:rPr>
        <w:t>Mục</w:t>
      </w:r>
      <w:proofErr w:type="spellEnd"/>
      <w:r w:rsidRPr="002763B3">
        <w:rPr>
          <w:rFonts w:ascii="Times New Roman" w:eastAsia="Cambria Math" w:hAnsi="Times New Roman"/>
          <w:b/>
          <w:sz w:val="28"/>
          <w:szCs w:val="28"/>
        </w:rPr>
        <w:t xml:space="preserve"> 6</w:t>
      </w:r>
    </w:p>
    <w:p w14:paraId="0E236BC6" w14:textId="77777777" w:rsidR="006B075F" w:rsidRPr="002763B3" w:rsidRDefault="006B075F" w:rsidP="00F8028F">
      <w:pPr>
        <w:widowControl w:val="0"/>
        <w:spacing w:before="120" w:after="120" w:line="240" w:lineRule="auto"/>
        <w:ind w:firstLine="0"/>
        <w:jc w:val="center"/>
        <w:outlineLvl w:val="1"/>
        <w:rPr>
          <w:rFonts w:ascii="Times New Roman" w:eastAsia="Cambria Math" w:hAnsi="Times New Roman"/>
          <w:b/>
          <w:sz w:val="28"/>
          <w:szCs w:val="28"/>
        </w:rPr>
      </w:pPr>
      <w:r w:rsidRPr="002763B3">
        <w:rPr>
          <w:rFonts w:ascii="Times New Roman" w:eastAsia="Cambria Math" w:hAnsi="Times New Roman"/>
          <w:b/>
          <w:sz w:val="28"/>
          <w:szCs w:val="28"/>
        </w:rPr>
        <w:t>SỬ DỤNG ĐẤT ĐỂ THỰC HIỆN DỰ ÁN PHÁT TRIỂN KINH TẾ - XÃ HỘI THÔNG QUA THỎA THUẬN VỀ NHẬN QUYỀN SỬ DỤNG ĐẤT</w:t>
      </w:r>
      <w:r w:rsidRPr="002763B3">
        <w:rPr>
          <w:rFonts w:ascii="Times New Roman" w:eastAsia="Cambria Math" w:hAnsi="Times New Roman"/>
          <w:b/>
          <w:sz w:val="28"/>
          <w:szCs w:val="28"/>
        </w:rPr>
        <w:br/>
        <w:t>HOẶC ĐANG CÓ QUYỀN SỬ DỤNG ĐẤT</w:t>
      </w:r>
    </w:p>
    <w:p w14:paraId="7FEA3ABB" w14:textId="77777777" w:rsidR="006B075F" w:rsidRPr="002763B3" w:rsidRDefault="006B075F" w:rsidP="00F8028F">
      <w:pPr>
        <w:widowControl w:val="0"/>
        <w:spacing w:before="120" w:after="120" w:line="240" w:lineRule="auto"/>
        <w:outlineLvl w:val="1"/>
        <w:rPr>
          <w:rFonts w:ascii="Times New Roman" w:eastAsia="Cambria Math" w:hAnsi="Times New Roman"/>
          <w:b/>
          <w:i/>
          <w:sz w:val="28"/>
          <w:szCs w:val="28"/>
        </w:rPr>
      </w:pPr>
      <w:proofErr w:type="spellStart"/>
      <w:r w:rsidRPr="002763B3">
        <w:rPr>
          <w:rFonts w:ascii="Times New Roman" w:eastAsia="Cambria Math" w:hAnsi="Times New Roman"/>
          <w:b/>
          <w:sz w:val="28"/>
          <w:szCs w:val="28"/>
        </w:rPr>
        <w:t>Điều</w:t>
      </w:r>
      <w:proofErr w:type="spellEnd"/>
      <w:r w:rsidRPr="002763B3">
        <w:rPr>
          <w:rFonts w:ascii="Times New Roman" w:eastAsia="Cambria Math" w:hAnsi="Times New Roman"/>
          <w:b/>
          <w:sz w:val="28"/>
          <w:szCs w:val="28"/>
        </w:rPr>
        <w:t xml:space="preserve"> 59. </w:t>
      </w:r>
      <w:proofErr w:type="spellStart"/>
      <w:r w:rsidRPr="002763B3">
        <w:rPr>
          <w:rFonts w:ascii="Times New Roman" w:eastAsia="Cambria Math" w:hAnsi="Times New Roman"/>
          <w:b/>
          <w:sz w:val="28"/>
          <w:szCs w:val="28"/>
        </w:rPr>
        <w:t>Xử</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lý</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đối</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với</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trường</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hợp</w:t>
      </w:r>
      <w:proofErr w:type="spellEnd"/>
      <w:r w:rsidRPr="002763B3">
        <w:rPr>
          <w:rFonts w:ascii="Times New Roman" w:eastAsia="Cambria Math" w:hAnsi="Times New Roman"/>
          <w:b/>
          <w:sz w:val="28"/>
          <w:szCs w:val="28"/>
        </w:rPr>
        <w:t xml:space="preserve"> </w:t>
      </w:r>
      <w:proofErr w:type="spellStart"/>
      <w:r w:rsidRPr="002763B3">
        <w:rPr>
          <w:rFonts w:ascii="Times New Roman" w:hAnsi="Times New Roman"/>
          <w:b/>
          <w:sz w:val="28"/>
          <w:szCs w:val="28"/>
        </w:rPr>
        <w:t>s</w:t>
      </w:r>
      <w:r w:rsidRPr="002763B3">
        <w:rPr>
          <w:rFonts w:ascii="Times New Roman" w:eastAsia="Cambria Math" w:hAnsi="Times New Roman"/>
          <w:b/>
          <w:sz w:val="28"/>
          <w:szCs w:val="28"/>
        </w:rPr>
        <w:t>ử</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dụng</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đất</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để</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thực</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hiện</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dự</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án</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phát</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triển</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kinh</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tế</w:t>
      </w:r>
      <w:proofErr w:type="spellEnd"/>
      <w:r w:rsidRPr="002763B3">
        <w:rPr>
          <w:rFonts w:ascii="Times New Roman" w:eastAsia="Cambria Math" w:hAnsi="Times New Roman"/>
          <w:b/>
          <w:sz w:val="28"/>
          <w:szCs w:val="28"/>
        </w:rPr>
        <w:t xml:space="preserve"> - </w:t>
      </w:r>
      <w:proofErr w:type="spellStart"/>
      <w:r w:rsidRPr="002763B3">
        <w:rPr>
          <w:rFonts w:ascii="Times New Roman" w:eastAsia="Cambria Math" w:hAnsi="Times New Roman"/>
          <w:b/>
          <w:sz w:val="28"/>
          <w:szCs w:val="28"/>
        </w:rPr>
        <w:t>xã</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hội</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thông</w:t>
      </w:r>
      <w:proofErr w:type="spellEnd"/>
      <w:r w:rsidRPr="002763B3">
        <w:rPr>
          <w:rFonts w:ascii="Times New Roman" w:eastAsia="Cambria Math" w:hAnsi="Times New Roman"/>
          <w:b/>
          <w:sz w:val="28"/>
          <w:szCs w:val="28"/>
        </w:rPr>
        <w:t xml:space="preserve"> qua </w:t>
      </w:r>
      <w:proofErr w:type="spellStart"/>
      <w:r w:rsidRPr="002763B3">
        <w:rPr>
          <w:rFonts w:ascii="Times New Roman" w:eastAsia="Cambria Math" w:hAnsi="Times New Roman"/>
          <w:b/>
          <w:sz w:val="28"/>
          <w:szCs w:val="28"/>
        </w:rPr>
        <w:t>thỏa</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thuận</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về</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nhận</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quyền</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sử</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dụng</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đất</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mà</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khu</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vực</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thực</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hiện</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dự</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án</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có</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diện</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tích</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đất</w:t>
      </w:r>
      <w:proofErr w:type="spellEnd"/>
      <w:r w:rsidRPr="002763B3">
        <w:rPr>
          <w:rFonts w:ascii="Times New Roman" w:eastAsia="Cambria Math" w:hAnsi="Times New Roman"/>
          <w:b/>
          <w:sz w:val="28"/>
          <w:szCs w:val="28"/>
        </w:rPr>
        <w:t xml:space="preserve"> do </w:t>
      </w:r>
      <w:proofErr w:type="spellStart"/>
      <w:r w:rsidRPr="002763B3">
        <w:rPr>
          <w:rFonts w:ascii="Times New Roman" w:eastAsia="Cambria Math" w:hAnsi="Times New Roman"/>
          <w:b/>
          <w:sz w:val="28"/>
          <w:szCs w:val="28"/>
        </w:rPr>
        <w:t>cơ</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quan</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tổ</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chức</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của</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Nhà</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nước</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quản</w:t>
      </w:r>
      <w:proofErr w:type="spellEnd"/>
      <w:r w:rsidRPr="002763B3">
        <w:rPr>
          <w:rFonts w:ascii="Times New Roman" w:eastAsia="Cambria Math" w:hAnsi="Times New Roman"/>
          <w:b/>
          <w:sz w:val="28"/>
          <w:szCs w:val="28"/>
        </w:rPr>
        <w:t xml:space="preserve"> </w:t>
      </w:r>
      <w:proofErr w:type="spellStart"/>
      <w:r w:rsidRPr="002763B3">
        <w:rPr>
          <w:rFonts w:ascii="Times New Roman" w:eastAsia="Cambria Math" w:hAnsi="Times New Roman"/>
          <w:b/>
          <w:sz w:val="28"/>
          <w:szCs w:val="28"/>
        </w:rPr>
        <w:t>lý</w:t>
      </w:r>
      <w:proofErr w:type="spellEnd"/>
    </w:p>
    <w:p w14:paraId="57DC13CA" w14:textId="77777777" w:rsidR="006B075F" w:rsidRPr="002763B3" w:rsidRDefault="006B075F" w:rsidP="00F8028F">
      <w:pPr>
        <w:widowControl w:val="0"/>
        <w:shd w:val="clear" w:color="auto" w:fill="FFFFFF"/>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 xml:space="preserve">1. Trường </w:t>
      </w:r>
      <w:proofErr w:type="spellStart"/>
      <w:r w:rsidRPr="002763B3">
        <w:rPr>
          <w:rFonts w:ascii="Times New Roman" w:eastAsia="Cambria Math" w:hAnsi="Times New Roman"/>
          <w:sz w:val="28"/>
          <w:szCs w:val="28"/>
        </w:rPr>
        <w:t>hợp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tích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do </w:t>
      </w:r>
      <w:proofErr w:type="spellStart"/>
      <w:r w:rsidRPr="002763B3">
        <w:rPr>
          <w:rFonts w:ascii="Times New Roman" w:eastAsia="Cambria Math" w:hAnsi="Times New Roman"/>
          <w:sz w:val="28"/>
          <w:szCs w:val="28"/>
        </w:rPr>
        <w:t>cơ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quan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tổ</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chức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của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nước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lý</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mà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tách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thành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dự</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độc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lập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thì</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Ủy</w:t>
      </w:r>
      <w:proofErr w:type="spellEnd"/>
      <w:r w:rsidRPr="002763B3">
        <w:rPr>
          <w:rFonts w:ascii="Times New Roman" w:eastAsia="Cambria Math" w:hAnsi="Times New Roman"/>
          <w:sz w:val="28"/>
          <w:szCs w:val="28"/>
        </w:rPr>
        <w:t xml:space="preserve"> ban </w:t>
      </w:r>
      <w:proofErr w:type="spellStart"/>
      <w:r w:rsidRPr="002763B3">
        <w:rPr>
          <w:rFonts w:ascii="Times New Roman" w:eastAsia="Cambria Math" w:hAnsi="Times New Roman"/>
          <w:sz w:val="28"/>
          <w:szCs w:val="28"/>
        </w:rPr>
        <w:t>nhân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cấp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thẩm</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quyết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việc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giao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thuê</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dự</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độc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lập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thông</w:t>
      </w:r>
      <w:proofErr w:type="spellEnd"/>
      <w:r w:rsidRPr="002763B3">
        <w:rPr>
          <w:rFonts w:ascii="Times New Roman" w:eastAsia="Cambria Math" w:hAnsi="Times New Roman"/>
          <w:sz w:val="28"/>
          <w:szCs w:val="28"/>
        </w:rPr>
        <w:t xml:space="preserve"> qua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lựa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chọn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dự</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theo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của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Luật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đai</w:t>
      </w:r>
      <w:proofErr w:type="spellEnd"/>
      <w:r w:rsidRPr="002763B3">
        <w:rPr>
          <w:rFonts w:ascii="Times New Roman" w:eastAsia="Cambria Math" w:hAnsi="Times New Roman"/>
          <w:sz w:val="28"/>
          <w:szCs w:val="28"/>
        </w:rPr>
        <w:t>.</w:t>
      </w:r>
    </w:p>
    <w:p w14:paraId="30F00FF7" w14:textId="77777777" w:rsidR="006B075F" w:rsidRPr="002763B3" w:rsidRDefault="006B075F" w:rsidP="00F8028F">
      <w:pPr>
        <w:widowControl w:val="0"/>
        <w:shd w:val="clear" w:color="auto" w:fill="FFFFFF"/>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 xml:space="preserve">2. Trường </w:t>
      </w:r>
      <w:proofErr w:type="spellStart"/>
      <w:r w:rsidRPr="002763B3">
        <w:rPr>
          <w:rFonts w:ascii="Times New Roman" w:eastAsia="Cambria Math" w:hAnsi="Times New Roman"/>
          <w:sz w:val="28"/>
          <w:szCs w:val="28"/>
        </w:rPr>
        <w:t>hợp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tích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do </w:t>
      </w:r>
      <w:proofErr w:type="spellStart"/>
      <w:r w:rsidRPr="002763B3">
        <w:rPr>
          <w:rFonts w:ascii="Times New Roman" w:eastAsia="Cambria Math" w:hAnsi="Times New Roman"/>
          <w:sz w:val="28"/>
          <w:szCs w:val="28"/>
        </w:rPr>
        <w:t>cơ</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quan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tổ</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chức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của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nước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quản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lý</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mà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không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tách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được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thành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dự</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độc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lập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kể</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cả</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trường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hợp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các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thửa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không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liền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kề</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với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nhau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thì</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theo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khoản</w:t>
      </w:r>
      <w:proofErr w:type="spellEnd"/>
      <w:r w:rsidRPr="002763B3">
        <w:rPr>
          <w:rFonts w:ascii="Times New Roman" w:eastAsia="Cambria Math" w:hAnsi="Times New Roman"/>
          <w:sz w:val="28"/>
          <w:szCs w:val="28"/>
        </w:rPr>
        <w:t xml:space="preserve"> 2 </w:t>
      </w:r>
      <w:proofErr w:type="spellStart"/>
      <w:r w:rsidRPr="002763B3">
        <w:rPr>
          <w:rFonts w:ascii="Times New Roman" w:eastAsia="Cambria Math" w:hAnsi="Times New Roman"/>
          <w:sz w:val="28"/>
          <w:szCs w:val="28"/>
        </w:rPr>
        <w:t>Điều</w:t>
      </w:r>
      <w:proofErr w:type="spellEnd"/>
      <w:r w:rsidRPr="002763B3">
        <w:rPr>
          <w:rFonts w:ascii="Times New Roman" w:eastAsia="Cambria Math" w:hAnsi="Times New Roman"/>
          <w:sz w:val="28"/>
          <w:szCs w:val="28"/>
        </w:rPr>
        <w:t xml:space="preserve"> 127 </w:t>
      </w:r>
      <w:proofErr w:type="spellStart"/>
      <w:r w:rsidRPr="002763B3">
        <w:rPr>
          <w:rFonts w:ascii="Times New Roman" w:eastAsia="Cambria Math" w:hAnsi="Times New Roman"/>
          <w:sz w:val="28"/>
          <w:szCs w:val="28"/>
        </w:rPr>
        <w:t>Luật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đai</w:t>
      </w:r>
      <w:proofErr w:type="spellEnd"/>
      <w:r w:rsidRPr="002763B3">
        <w:rPr>
          <w:rFonts w:ascii="Times New Roman" w:eastAsia="Cambria Math" w:hAnsi="Times New Roman"/>
          <w:sz w:val="28"/>
          <w:szCs w:val="28"/>
        </w:rPr>
        <w:t>.</w:t>
      </w:r>
    </w:p>
    <w:p w14:paraId="04A13992" w14:textId="77777777" w:rsidR="006B075F" w:rsidRPr="002763B3" w:rsidRDefault="006B075F" w:rsidP="00F8028F">
      <w:pPr>
        <w:widowControl w:val="0"/>
        <w:shd w:val="clear" w:color="auto" w:fill="FFFFFF"/>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 xml:space="preserve">3. </w:t>
      </w:r>
      <w:proofErr w:type="spellStart"/>
      <w:r w:rsidRPr="002763B3">
        <w:rPr>
          <w:rFonts w:ascii="Times New Roman" w:eastAsia="Cambria Math" w:hAnsi="Times New Roman"/>
          <w:sz w:val="28"/>
          <w:szCs w:val="28"/>
        </w:rPr>
        <w:t>Ủy</w:t>
      </w:r>
      <w:proofErr w:type="spellEnd"/>
      <w:r w:rsidRPr="002763B3">
        <w:rPr>
          <w:rFonts w:ascii="Times New Roman" w:eastAsia="Cambria Math" w:hAnsi="Times New Roman"/>
          <w:sz w:val="28"/>
          <w:szCs w:val="28"/>
        </w:rPr>
        <w:t xml:space="preserve"> ban </w:t>
      </w:r>
      <w:proofErr w:type="spellStart"/>
      <w:r w:rsidRPr="002763B3">
        <w:rPr>
          <w:rFonts w:ascii="Times New Roman" w:eastAsia="Cambria Math" w:hAnsi="Times New Roman"/>
          <w:sz w:val="28"/>
          <w:szCs w:val="28"/>
        </w:rPr>
        <w:t>nhân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dân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cấp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tỉnh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cụ</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thể</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điều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tiêu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mô</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tỷ</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lệ</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để</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tách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thành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dự</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độc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lập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khoản</w:t>
      </w:r>
      <w:proofErr w:type="spellEnd"/>
      <w:r w:rsidRPr="002763B3">
        <w:rPr>
          <w:rFonts w:ascii="Times New Roman" w:eastAsia="Cambria Math" w:hAnsi="Times New Roman"/>
          <w:sz w:val="28"/>
          <w:szCs w:val="28"/>
        </w:rPr>
        <w:t xml:space="preserve"> 1 </w:t>
      </w:r>
      <w:proofErr w:type="spellStart"/>
      <w:r w:rsidRPr="002763B3">
        <w:rPr>
          <w:rFonts w:ascii="Times New Roman" w:eastAsia="Cambria Math" w:hAnsi="Times New Roman"/>
          <w:sz w:val="28"/>
          <w:szCs w:val="28"/>
        </w:rPr>
        <w:t>Điều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này</w:t>
      </w:r>
      <w:proofErr w:type="spellEnd"/>
      <w:r w:rsidRPr="002763B3">
        <w:rPr>
          <w:rFonts w:ascii="Times New Roman" w:eastAsia="Cambria Math" w:hAnsi="Times New Roman"/>
          <w:sz w:val="28"/>
          <w:szCs w:val="28"/>
        </w:rPr>
        <w:t>.</w:t>
      </w:r>
    </w:p>
    <w:p w14:paraId="382A4A6A" w14:textId="77777777" w:rsidR="006B075F" w:rsidRPr="002763B3" w:rsidRDefault="006B075F" w:rsidP="00F8028F">
      <w:pPr>
        <w:widowControl w:val="0"/>
        <w:shd w:val="clear" w:color="auto" w:fill="FFFFFF"/>
        <w:spacing w:before="120" w:after="120" w:line="240" w:lineRule="auto"/>
        <w:rPr>
          <w:rFonts w:ascii="Times New Roman" w:eastAsia="Cambria Math" w:hAnsi="Times New Roman"/>
          <w:sz w:val="28"/>
          <w:szCs w:val="28"/>
        </w:rPr>
      </w:pPr>
      <w:r w:rsidRPr="002763B3">
        <w:rPr>
          <w:rFonts w:ascii="Times New Roman" w:eastAsia="Cambria Math" w:hAnsi="Times New Roman"/>
          <w:sz w:val="28"/>
          <w:szCs w:val="28"/>
        </w:rPr>
        <w:t xml:space="preserve">4. </w:t>
      </w:r>
      <w:proofErr w:type="spellStart"/>
      <w:r w:rsidRPr="002763B3">
        <w:rPr>
          <w:rFonts w:ascii="Times New Roman" w:eastAsia="Cambria Math" w:hAnsi="Times New Roman"/>
          <w:sz w:val="28"/>
          <w:szCs w:val="28"/>
        </w:rPr>
        <w:t>Việc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bồi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thường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hỗ</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trợ</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tại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khoản</w:t>
      </w:r>
      <w:proofErr w:type="spellEnd"/>
      <w:r w:rsidRPr="002763B3">
        <w:rPr>
          <w:rFonts w:ascii="Times New Roman" w:eastAsia="Cambria Math" w:hAnsi="Times New Roman"/>
          <w:sz w:val="28"/>
          <w:szCs w:val="28"/>
        </w:rPr>
        <w:t xml:space="preserve"> 2 </w:t>
      </w:r>
      <w:proofErr w:type="spellStart"/>
      <w:r w:rsidRPr="002763B3">
        <w:rPr>
          <w:rFonts w:ascii="Times New Roman" w:eastAsia="Cambria Math" w:hAnsi="Times New Roman"/>
          <w:sz w:val="28"/>
          <w:szCs w:val="28"/>
        </w:rPr>
        <w:t>Điều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này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được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theo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quy</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định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đối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với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trường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hợp</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hồi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để</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vào</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mục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đích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phát</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triển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kinh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tế</w:t>
      </w:r>
      <w:proofErr w:type="spellEnd"/>
      <w:r w:rsidRPr="002763B3">
        <w:rPr>
          <w:rFonts w:ascii="Times New Roman" w:eastAsia="Cambria Math" w:hAnsi="Times New Roman"/>
          <w:sz w:val="28"/>
          <w:szCs w:val="28"/>
        </w:rPr>
        <w:t xml:space="preserve"> - </w:t>
      </w:r>
      <w:proofErr w:type="spellStart"/>
      <w:r w:rsidRPr="002763B3">
        <w:rPr>
          <w:rFonts w:ascii="Times New Roman" w:eastAsia="Cambria Math" w:hAnsi="Times New Roman"/>
          <w:sz w:val="28"/>
          <w:szCs w:val="28"/>
        </w:rPr>
        <w:t>xã</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hội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vì</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lợi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ích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quốc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gia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công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cộng</w:t>
      </w:r>
      <w:proofErr w:type="spellEnd"/>
      <w:r w:rsidRPr="002763B3">
        <w:rPr>
          <w:rFonts w:ascii="Times New Roman" w:eastAsia="Cambria Math" w:hAnsi="Times New Roman"/>
          <w:sz w:val="28"/>
          <w:szCs w:val="28"/>
        </w:rPr>
        <w:t xml:space="preserve">. </w:t>
      </w:r>
    </w:p>
    <w:p w14:paraId="718F9C52" w14:textId="3A939895" w:rsidR="006B075F" w:rsidRPr="002763B3" w:rsidRDefault="006B075F" w:rsidP="00F8028F">
      <w:pPr>
        <w:widowControl w:val="0"/>
        <w:spacing w:before="120" w:after="120" w:line="240" w:lineRule="auto"/>
        <w:outlineLvl w:val="1"/>
        <w:rPr>
          <w:rFonts w:ascii="Times New Roman" w:hAnsi="Times New Roman"/>
          <w:b/>
          <w:i/>
          <w:sz w:val="28"/>
          <w:szCs w:val="28"/>
        </w:rPr>
      </w:pPr>
      <w:bookmarkStart w:id="67" w:name="_Ref165815379"/>
      <w:bookmarkStart w:id="68" w:name="_Ref161644218"/>
      <w:proofErr w:type="spellStart"/>
      <w:r w:rsidRPr="002763B3">
        <w:rPr>
          <w:rFonts w:ascii="Times New Roman" w:eastAsia="Cambria Math" w:hAnsi="Times New Roman"/>
          <w:b/>
          <w:sz w:val="28"/>
          <w:szCs w:val="28"/>
        </w:rPr>
        <w:t>Điều</w:t>
      </w:r>
      <w:proofErr w:type="spellEnd"/>
      <w:r w:rsidRPr="002763B3">
        <w:rPr>
          <w:rFonts w:ascii="Times New Roman" w:eastAsia="Cambria Math" w:hAnsi="Times New Roman"/>
          <w:b/>
          <w:sz w:val="28"/>
          <w:szCs w:val="28"/>
        </w:rPr>
        <w:t xml:space="preserve"> 60.</w:t>
      </w:r>
      <w:bookmarkEnd w:id="67"/>
      <w:bookmarkEnd w:id="68"/>
      <w:r w:rsidRPr="002763B3">
        <w:rPr>
          <w:rStyle w:val="FootnoteReference"/>
          <w:rFonts w:ascii="Times New Roman" w:eastAsia="Cambria Math" w:hAnsi="Times New Roman"/>
          <w:b/>
          <w:sz w:val="28"/>
          <w:szCs w:val="28"/>
          <w:lang w:eastAsia="x-none"/>
        </w:rPr>
        <w:footnoteReference w:id="139"/>
      </w:r>
      <w:r w:rsidR="00BF3BEB" w:rsidRPr="002763B3">
        <w:rPr>
          <w:rFonts w:ascii="Times New Roman" w:eastAsia="Cambria Math" w:hAnsi="Times New Roman"/>
          <w:b/>
          <w:sz w:val="28"/>
          <w:szCs w:val="28"/>
        </w:rPr>
        <w:t xml:space="preserve"> </w:t>
      </w:r>
      <w:r w:rsidR="00BF3BEB" w:rsidRPr="002763B3">
        <w:rPr>
          <w:rFonts w:ascii="Times New Roman" w:hAnsi="Times New Roman"/>
          <w:b/>
          <w:bCs/>
          <w:i/>
          <w:sz w:val="28"/>
          <w:szCs w:val="28"/>
        </w:rPr>
        <w:t>(</w:t>
      </w:r>
      <w:proofErr w:type="spellStart"/>
      <w:r w:rsidR="00BF3BEB" w:rsidRPr="002763B3">
        <w:rPr>
          <w:rFonts w:ascii="Times New Roman" w:hAnsi="Times New Roman"/>
          <w:b/>
          <w:bCs/>
          <w:i/>
          <w:sz w:val="28"/>
          <w:szCs w:val="28"/>
        </w:rPr>
        <w:t>được</w:t>
      </w:r>
      <w:proofErr w:type="spellEnd"/>
      <w:r w:rsidR="00BF3BEB" w:rsidRPr="002763B3">
        <w:rPr>
          <w:rFonts w:ascii="Times New Roman" w:hAnsi="Times New Roman"/>
          <w:b/>
          <w:bCs/>
          <w:i/>
          <w:sz w:val="28"/>
          <w:szCs w:val="28"/>
        </w:rPr>
        <w:t xml:space="preserve"> </w:t>
      </w:r>
      <w:proofErr w:type="spellStart"/>
      <w:r w:rsidR="00BF3BEB" w:rsidRPr="002763B3">
        <w:rPr>
          <w:rFonts w:ascii="Times New Roman" w:hAnsi="Times New Roman"/>
          <w:b/>
          <w:bCs/>
          <w:i/>
          <w:sz w:val="28"/>
          <w:szCs w:val="28"/>
        </w:rPr>
        <w:t>bãi</w:t>
      </w:r>
      <w:proofErr w:type="spellEnd"/>
      <w:r w:rsidR="00BF3BEB" w:rsidRPr="002763B3">
        <w:rPr>
          <w:rFonts w:ascii="Times New Roman" w:hAnsi="Times New Roman"/>
          <w:b/>
          <w:bCs/>
          <w:i/>
          <w:sz w:val="28"/>
          <w:szCs w:val="28"/>
        </w:rPr>
        <w:t xml:space="preserve"> </w:t>
      </w:r>
      <w:proofErr w:type="spellStart"/>
      <w:r w:rsidR="00BF3BEB" w:rsidRPr="002763B3">
        <w:rPr>
          <w:rFonts w:ascii="Times New Roman" w:hAnsi="Times New Roman"/>
          <w:b/>
          <w:bCs/>
          <w:i/>
          <w:sz w:val="28"/>
          <w:szCs w:val="28"/>
        </w:rPr>
        <w:t>bỏ</w:t>
      </w:r>
      <w:proofErr w:type="spellEnd"/>
      <w:r w:rsidR="00BF3BEB" w:rsidRPr="002763B3">
        <w:rPr>
          <w:rFonts w:ascii="Times New Roman" w:hAnsi="Times New Roman"/>
          <w:b/>
          <w:bCs/>
          <w:i/>
          <w:sz w:val="28"/>
          <w:szCs w:val="28"/>
        </w:rPr>
        <w:t>)</w:t>
      </w:r>
    </w:p>
    <w:p w14:paraId="2D6CD925" w14:textId="77777777" w:rsidR="006B075F" w:rsidRPr="002763B3" w:rsidRDefault="006B075F" w:rsidP="00F8028F">
      <w:pPr>
        <w:widowControl w:val="0"/>
        <w:spacing w:before="120" w:after="120" w:line="240" w:lineRule="auto"/>
        <w:outlineLvl w:val="1"/>
        <w:rPr>
          <w:rFonts w:ascii="Times New Roman" w:hAnsi="Times New Roman"/>
          <w:b/>
          <w:i/>
          <w:sz w:val="28"/>
          <w:szCs w:val="28"/>
        </w:rPr>
      </w:pPr>
      <w:bookmarkStart w:id="69" w:name="_Ref161652629"/>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61. </w:t>
      </w:r>
      <w:proofErr w:type="spellStart"/>
      <w:r w:rsidRPr="002763B3">
        <w:rPr>
          <w:rFonts w:ascii="Times New Roman" w:hAnsi="Times New Roman"/>
          <w:b/>
          <w:sz w:val="28"/>
          <w:szCs w:val="28"/>
        </w:rPr>
        <w:t>Giải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quyết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trường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hợp</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nhà</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đầu</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tư</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không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thỏa</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thuận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được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với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người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sử</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dụng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bookmarkEnd w:id="69"/>
      <w:proofErr w:type="spellEnd"/>
    </w:p>
    <w:p w14:paraId="43D334E3" w14:textId="4AA055C5" w:rsidR="006B075F" w:rsidRPr="002763B3" w:rsidRDefault="006B075F" w:rsidP="00F8028F">
      <w:pPr>
        <w:widowControl w:val="0"/>
        <w:tabs>
          <w:tab w:val="num" w:pos="0"/>
        </w:tabs>
        <w:spacing w:before="120" w:after="120" w:line="240" w:lineRule="auto"/>
        <w:rPr>
          <w:rFonts w:ascii="Times New Roman" w:hAnsi="Times New Roman"/>
          <w:sz w:val="28"/>
          <w:szCs w:val="28"/>
        </w:rPr>
      </w:pPr>
      <w:r w:rsidRPr="002763B3">
        <w:rPr>
          <w:rFonts w:ascii="Times New Roman" w:hAnsi="Times New Roman"/>
          <w:sz w:val="28"/>
          <w:szCs w:val="28"/>
        </w:rPr>
        <w:t xml:space="preserve">1. Khi </w:t>
      </w:r>
      <w:proofErr w:type="spellStart"/>
      <w:r w:rsidRPr="002763B3">
        <w:rPr>
          <w:rFonts w:ascii="Times New Roman" w:hAnsi="Times New Roman"/>
          <w:sz w:val="28"/>
          <w:szCs w:val="28"/>
        </w:rPr>
        <w:t>hết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eastAsia="Cambria Math" w:hAnsi="Times New Roman"/>
          <w:sz w:val="28"/>
          <w:szCs w:val="28"/>
        </w:rPr>
        <w:t>phải</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hoàn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thành</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việc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thỏa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r w:rsidRPr="002763B3">
        <w:rPr>
          <w:rFonts w:ascii="Times New Roman" w:eastAsia="Times New Roman" w:hAnsi="Times New Roman"/>
          <w:sz w:val="28"/>
          <w:szCs w:val="28"/>
          <w:lang w:val="nl-NL" w:eastAsia="vi-VN"/>
        </w:rPr>
        <w:t xml:space="preserve">khoản 4 </w:t>
      </w:r>
      <w:r w:rsidRPr="002763B3">
        <w:rPr>
          <w:rFonts w:ascii="Times New Roman" w:hAnsi="Times New Roman"/>
          <w:spacing w:val="-6"/>
          <w:sz w:val="28"/>
          <w:szCs w:val="28"/>
          <w:vertAlign w:val="superscript"/>
          <w:lang w:val="nl-NL"/>
        </w:rPr>
        <w:footnoteReference w:id="140"/>
      </w:r>
      <w:r w:rsidRPr="002763B3">
        <w:rPr>
          <w:rFonts w:ascii="Times New Roman" w:eastAsia="Times New Roman" w:hAnsi="Times New Roman"/>
          <w:sz w:val="28"/>
          <w:szCs w:val="28"/>
          <w:lang w:val="nl-NL" w:eastAsia="vi-VN"/>
        </w:rPr>
        <w:t xml:space="preserve">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chưa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thỏa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lastRenderedPageBreak/>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xem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xét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thêm</w:t>
      </w:r>
      <w:proofErr w:type="spellEnd"/>
      <w:r w:rsidRPr="002763B3">
        <w:rPr>
          <w:rFonts w:ascii="Times New Roman" w:hAnsi="Times New Roman"/>
          <w:sz w:val="28"/>
          <w:szCs w:val="28"/>
        </w:rPr>
        <w:t xml:space="preserve"> 01 </w:t>
      </w:r>
      <w:proofErr w:type="spellStart"/>
      <w:r w:rsidRPr="002763B3">
        <w:rPr>
          <w:rFonts w:ascii="Times New Roman" w:hAnsi="Times New Roman"/>
          <w:sz w:val="28"/>
          <w:szCs w:val="28"/>
        </w:rPr>
        <w:t>lần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thỏa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nếu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
    <w:p w14:paraId="18A0B724" w14:textId="77777777" w:rsidR="006B075F" w:rsidRPr="002763B3" w:rsidRDefault="006B075F" w:rsidP="00F8028F">
      <w:pPr>
        <w:widowControl w:val="0"/>
        <w:tabs>
          <w:tab w:val="num" w:pos="0"/>
        </w:tabs>
        <w:spacing w:before="120" w:after="120" w:line="240" w:lineRule="auto"/>
        <w:rPr>
          <w:rFonts w:ascii="Times New Roman" w:hAnsi="Times New Roman"/>
          <w:sz w:val="28"/>
          <w:szCs w:val="28"/>
        </w:rPr>
      </w:pPr>
      <w:r w:rsidRPr="002763B3">
        <w:rPr>
          <w:rFonts w:ascii="Times New Roman" w:hAnsi="Times New Roman"/>
          <w:sz w:val="28"/>
          <w:szCs w:val="28"/>
        </w:rPr>
        <w:t xml:space="preserve">2. 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1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chưa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thỏa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w:t>
      </w:r>
    </w:p>
    <w:p w14:paraId="689EAF46" w14:textId="26699A01" w:rsidR="006B075F" w:rsidRPr="002763B3" w:rsidRDefault="006B075F" w:rsidP="00F8028F">
      <w:pPr>
        <w:widowControl w:val="0"/>
        <w:tabs>
          <w:tab w:val="num" w:pos="0"/>
        </w:tabs>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phạm</w:t>
      </w:r>
      <w:proofErr w:type="spellEnd"/>
      <w:r w:rsidRPr="002763B3">
        <w:rPr>
          <w:rFonts w:ascii="Times New Roman" w:hAnsi="Times New Roman"/>
          <w:sz w:val="28"/>
          <w:szCs w:val="28"/>
        </w:rPr>
        <w:t xml:space="preserve"> vi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phù</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thỏa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xem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xét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phép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w:t>
      </w:r>
    </w:p>
    <w:p w14:paraId="2AB71069" w14:textId="77777777" w:rsidR="006B075F" w:rsidRPr="002763B3" w:rsidRDefault="006B075F" w:rsidP="00F8028F">
      <w:pPr>
        <w:widowControl w:val="0"/>
        <w:tabs>
          <w:tab w:val="num" w:pos="0"/>
        </w:tabs>
        <w:spacing w:before="120" w:after="120" w:line="240" w:lineRule="auto"/>
        <w:rPr>
          <w:rFonts w:ascii="Times New Roman" w:hAnsi="Times New Roman"/>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thỏa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thỏa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dứt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thỏa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3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w:t>
      </w:r>
    </w:p>
    <w:p w14:paraId="4BFD48E9" w14:textId="77777777" w:rsidR="006B075F" w:rsidRPr="002763B3" w:rsidRDefault="006B075F" w:rsidP="00F8028F">
      <w:pPr>
        <w:widowControl w:val="0"/>
        <w:tabs>
          <w:tab w:val="num" w:pos="0"/>
        </w:tabs>
        <w:spacing w:before="120" w:after="120" w:line="240" w:lineRule="auto"/>
        <w:rPr>
          <w:rFonts w:ascii="Times New Roman" w:hAnsi="Times New Roman"/>
          <w:sz w:val="28"/>
          <w:szCs w:val="28"/>
        </w:rPr>
      </w:pPr>
      <w:r w:rsidRPr="002763B3">
        <w:rPr>
          <w:rFonts w:ascii="Times New Roman" w:hAnsi="Times New Roman"/>
          <w:sz w:val="28"/>
          <w:szCs w:val="28"/>
        </w:rPr>
        <w:t xml:space="preserve">c) 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thỏa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c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1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127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chọn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w:t>
      </w:r>
    </w:p>
    <w:p w14:paraId="4EE2F866" w14:textId="77777777" w:rsidR="006B075F" w:rsidRPr="002763B3" w:rsidRDefault="006B075F" w:rsidP="00F8028F">
      <w:pPr>
        <w:widowControl w:val="0"/>
        <w:tabs>
          <w:tab w:val="num" w:pos="0"/>
        </w:tabs>
        <w:spacing w:before="120" w:after="120" w:line="240" w:lineRule="auto"/>
        <w:rPr>
          <w:rFonts w:ascii="Times New Roman" w:hAnsi="Times New Roman"/>
          <w:sz w:val="28"/>
          <w:szCs w:val="28"/>
        </w:rPr>
      </w:pPr>
      <w:r w:rsidRPr="002763B3">
        <w:rPr>
          <w:rFonts w:ascii="Times New Roman" w:hAnsi="Times New Roman"/>
          <w:sz w:val="28"/>
          <w:szCs w:val="28"/>
        </w:rPr>
        <w:t xml:space="preserve">3.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thỏa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thỏa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w:t>
      </w:r>
    </w:p>
    <w:p w14:paraId="74602E27" w14:textId="77777777" w:rsidR="006B075F" w:rsidRPr="002763B3" w:rsidRDefault="006B075F" w:rsidP="00F8028F">
      <w:pPr>
        <w:widowControl w:val="0"/>
        <w:tabs>
          <w:tab w:val="num" w:pos="0"/>
        </w:tabs>
        <w:spacing w:before="120" w:after="120" w:line="240" w:lineRule="auto"/>
        <w:rPr>
          <w:rFonts w:ascii="Times New Roman" w:hAnsi="Times New Roman"/>
          <w:sz w:val="28"/>
          <w:szCs w:val="28"/>
        </w:rPr>
      </w:pPr>
      <w:r w:rsidRPr="002763B3">
        <w:rPr>
          <w:rFonts w:ascii="Times New Roman" w:hAnsi="Times New Roman"/>
          <w:sz w:val="28"/>
          <w:szCs w:val="28"/>
        </w:rPr>
        <w:t xml:space="preserve">a) 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thỏa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còn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góp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vốn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w:t>
      </w:r>
    </w:p>
    <w:p w14:paraId="28D78ADA" w14:textId="77777777" w:rsidR="006B075F" w:rsidRPr="002763B3" w:rsidRDefault="006B075F" w:rsidP="00F8028F">
      <w:pPr>
        <w:widowControl w:val="0"/>
        <w:tabs>
          <w:tab w:val="num" w:pos="0"/>
        </w:tabs>
        <w:spacing w:before="120" w:after="120" w:line="240" w:lineRule="auto"/>
        <w:rPr>
          <w:rFonts w:ascii="Times New Roman" w:hAnsi="Times New Roman"/>
          <w:sz w:val="28"/>
          <w:szCs w:val="28"/>
        </w:rPr>
      </w:pPr>
      <w:r w:rsidRPr="002763B3">
        <w:rPr>
          <w:rFonts w:ascii="Times New Roman" w:hAnsi="Times New Roman"/>
          <w:sz w:val="28"/>
          <w:szCs w:val="28"/>
        </w:rPr>
        <w:t xml:space="preserve">b) 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thỏa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c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1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127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qua </w:t>
      </w:r>
      <w:proofErr w:type="spellStart"/>
      <w:r w:rsidRPr="002763B3">
        <w:rPr>
          <w:rFonts w:ascii="Times New Roman" w:hAnsi="Times New Roman"/>
          <w:sz w:val="28"/>
          <w:szCs w:val="28"/>
        </w:rPr>
        <w:t>đấu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chọn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thỏa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hỗ</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w:t>
      </w:r>
    </w:p>
    <w:p w14:paraId="6FF68A42" w14:textId="2EB6D76D" w:rsidR="006B075F" w:rsidRPr="002763B3" w:rsidRDefault="006B075F" w:rsidP="00F8028F">
      <w:pPr>
        <w:widowControl w:val="0"/>
        <w:tabs>
          <w:tab w:val="num" w:pos="0"/>
        </w:tabs>
        <w:spacing w:before="120" w:after="120" w:line="240" w:lineRule="auto"/>
        <w:ind w:firstLine="709"/>
        <w:rPr>
          <w:rFonts w:ascii="Times New Roman" w:hAnsi="Times New Roman"/>
          <w:sz w:val="28"/>
          <w:szCs w:val="28"/>
        </w:rPr>
      </w:pPr>
      <w:r w:rsidRPr="002763B3">
        <w:rPr>
          <w:rFonts w:ascii="Times New Roman" w:hAnsi="Times New Roman"/>
          <w:sz w:val="28"/>
          <w:szCs w:val="28"/>
        </w:rPr>
        <w:tab/>
      </w:r>
      <w:r w:rsidRPr="002763B3">
        <w:rPr>
          <w:rFonts w:ascii="Times New Roman" w:hAnsi="Times New Roman"/>
          <w:sz w:val="28"/>
          <w:szCs w:val="28"/>
        </w:rPr>
        <w:tab/>
        <w:t xml:space="preserve">c) 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thỏa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dứt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nghĩa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giữa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lastRenderedPageBreak/>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0068773D" w:rsidRPr="002763B3">
        <w:rPr>
          <w:rFonts w:ascii="Times New Roman" w:hAnsi="Times New Roman"/>
          <w:sz w:val="28"/>
          <w:szCs w:val="28"/>
        </w:rPr>
        <w:t>.</w:t>
      </w:r>
    </w:p>
    <w:p w14:paraId="5D2F3A08" w14:textId="37EAD305" w:rsidR="0068773D" w:rsidRPr="002763B3" w:rsidRDefault="0068773D" w:rsidP="00F8028F">
      <w:pPr>
        <w:widowControl w:val="0"/>
        <w:tabs>
          <w:tab w:val="num" w:pos="0"/>
        </w:tabs>
        <w:spacing w:before="120" w:after="120" w:line="240" w:lineRule="auto"/>
        <w:ind w:firstLine="709"/>
        <w:rPr>
          <w:rFonts w:ascii="Times New Roman" w:hAnsi="Times New Roman"/>
          <w:iCs/>
          <w:sz w:val="28"/>
          <w:szCs w:val="28"/>
        </w:rPr>
      </w:pPr>
      <w:r w:rsidRPr="002763B3">
        <w:rPr>
          <w:rFonts w:ascii="Times New Roman" w:hAnsi="Times New Roman"/>
          <w:iCs/>
          <w:sz w:val="28"/>
          <w:szCs w:val="28"/>
        </w:rPr>
        <w:t>d)</w:t>
      </w:r>
      <w:r w:rsidRPr="002763B3">
        <w:rPr>
          <w:rStyle w:val="FootnoteReference"/>
          <w:rFonts w:ascii="Times New Roman" w:hAnsi="Times New Roman"/>
          <w:iCs/>
          <w:sz w:val="28"/>
          <w:szCs w:val="28"/>
        </w:rPr>
        <w:footnoteReference w:id="141"/>
      </w:r>
      <w:r w:rsidRPr="002763B3">
        <w:rPr>
          <w:rFonts w:ascii="Times New Roman" w:hAnsi="Times New Roman"/>
          <w:iCs/>
          <w:sz w:val="28"/>
          <w:szCs w:val="28"/>
        </w:rPr>
        <w:t xml:space="preserve"> </w:t>
      </w:r>
      <w:proofErr w:type="spellStart"/>
      <w:r w:rsidRPr="002763B3">
        <w:rPr>
          <w:rFonts w:ascii="Times New Roman" w:hAnsi="Times New Roman"/>
          <w:iCs/>
          <w:sz w:val="28"/>
          <w:szCs w:val="28"/>
        </w:rPr>
        <w:t>Đối</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với</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các</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dự</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án</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trước</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ngày</w:t>
      </w:r>
      <w:proofErr w:type="spellEnd"/>
      <w:r w:rsidRPr="002763B3">
        <w:rPr>
          <w:rFonts w:ascii="Times New Roman" w:hAnsi="Times New Roman"/>
          <w:iCs/>
          <w:sz w:val="28"/>
          <w:szCs w:val="28"/>
        </w:rPr>
        <w:t xml:space="preserve"> 01 </w:t>
      </w:r>
      <w:proofErr w:type="spellStart"/>
      <w:r w:rsidRPr="002763B3">
        <w:rPr>
          <w:rFonts w:ascii="Times New Roman" w:hAnsi="Times New Roman"/>
          <w:iCs/>
          <w:sz w:val="28"/>
          <w:szCs w:val="28"/>
        </w:rPr>
        <w:t>tháng</w:t>
      </w:r>
      <w:proofErr w:type="spellEnd"/>
      <w:r w:rsidRPr="002763B3">
        <w:rPr>
          <w:rFonts w:ascii="Times New Roman" w:hAnsi="Times New Roman"/>
          <w:iCs/>
          <w:sz w:val="28"/>
          <w:szCs w:val="28"/>
        </w:rPr>
        <w:t xml:space="preserve"> 01 </w:t>
      </w:r>
      <w:proofErr w:type="spellStart"/>
      <w:r w:rsidRPr="002763B3">
        <w:rPr>
          <w:rFonts w:ascii="Times New Roman" w:hAnsi="Times New Roman"/>
          <w:iCs/>
          <w:sz w:val="28"/>
          <w:szCs w:val="28"/>
        </w:rPr>
        <w:t>năm</w:t>
      </w:r>
      <w:proofErr w:type="spellEnd"/>
      <w:r w:rsidRPr="002763B3">
        <w:rPr>
          <w:rFonts w:ascii="Times New Roman" w:hAnsi="Times New Roman"/>
          <w:iCs/>
          <w:sz w:val="28"/>
          <w:szCs w:val="28"/>
        </w:rPr>
        <w:t xml:space="preserve"> 2026 </w:t>
      </w:r>
      <w:proofErr w:type="spellStart"/>
      <w:r w:rsidRPr="002763B3">
        <w:rPr>
          <w:rFonts w:ascii="Times New Roman" w:hAnsi="Times New Roman"/>
          <w:iCs/>
          <w:sz w:val="28"/>
          <w:szCs w:val="28"/>
        </w:rPr>
        <w:t>đã</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có</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văn</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bản</w:t>
      </w:r>
      <w:proofErr w:type="spellEnd"/>
      <w:r w:rsidRPr="002763B3">
        <w:rPr>
          <w:rFonts w:ascii="Times New Roman" w:hAnsi="Times New Roman"/>
          <w:iCs/>
          <w:sz w:val="28"/>
          <w:szCs w:val="28"/>
        </w:rPr>
        <w:br/>
      </w:r>
      <w:proofErr w:type="spellStart"/>
      <w:r w:rsidRPr="002763B3">
        <w:rPr>
          <w:rFonts w:ascii="Times New Roman" w:hAnsi="Times New Roman"/>
          <w:iCs/>
          <w:sz w:val="28"/>
          <w:szCs w:val="28"/>
        </w:rPr>
        <w:t>chấp</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thuận</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của</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Ủy</w:t>
      </w:r>
      <w:proofErr w:type="spellEnd"/>
      <w:r w:rsidRPr="002763B3">
        <w:rPr>
          <w:rFonts w:ascii="Times New Roman" w:hAnsi="Times New Roman"/>
          <w:iCs/>
          <w:sz w:val="28"/>
          <w:szCs w:val="28"/>
        </w:rPr>
        <w:t xml:space="preserve"> ban </w:t>
      </w:r>
      <w:proofErr w:type="spellStart"/>
      <w:r w:rsidRPr="002763B3">
        <w:rPr>
          <w:rFonts w:ascii="Times New Roman" w:hAnsi="Times New Roman"/>
          <w:iCs/>
          <w:sz w:val="28"/>
          <w:szCs w:val="28"/>
        </w:rPr>
        <w:t>nhân</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dân</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cấp</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tỉnh</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về</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việc</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thỏa</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thuận</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nhận</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quyền</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sử</w:t>
      </w:r>
      <w:proofErr w:type="spellEnd"/>
      <w:r w:rsidRPr="002763B3">
        <w:rPr>
          <w:rFonts w:ascii="Times New Roman" w:hAnsi="Times New Roman"/>
          <w:iCs/>
          <w:sz w:val="28"/>
          <w:szCs w:val="28"/>
        </w:rPr>
        <w:br/>
      </w:r>
      <w:proofErr w:type="spellStart"/>
      <w:r w:rsidRPr="002763B3">
        <w:rPr>
          <w:rFonts w:ascii="Times New Roman" w:hAnsi="Times New Roman"/>
          <w:iCs/>
          <w:sz w:val="28"/>
          <w:szCs w:val="28"/>
        </w:rPr>
        <w:t>dụng</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đất</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để</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thực</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hiện</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dự</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án</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hoặc</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văn</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bản</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chấp</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thuận</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của</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cơ</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quan</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nhà</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nước</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có</w:t>
      </w:r>
      <w:proofErr w:type="spellEnd"/>
      <w:r w:rsidRPr="002763B3">
        <w:rPr>
          <w:rFonts w:ascii="Times New Roman" w:hAnsi="Times New Roman"/>
          <w:iCs/>
          <w:sz w:val="28"/>
          <w:szCs w:val="28"/>
        </w:rPr>
        <w:br/>
      </w:r>
      <w:proofErr w:type="spellStart"/>
      <w:r w:rsidRPr="002763B3">
        <w:rPr>
          <w:rFonts w:ascii="Times New Roman" w:hAnsi="Times New Roman"/>
          <w:iCs/>
          <w:sz w:val="28"/>
          <w:szCs w:val="28"/>
        </w:rPr>
        <w:t>thẩm</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quyền</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cho</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phép</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nhận</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chuyển</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quyền</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sử</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dụng</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đất</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để</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thực</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hiện</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dự</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án</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và</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dự</w:t>
      </w:r>
      <w:proofErr w:type="spellEnd"/>
      <w:r w:rsidRPr="002763B3">
        <w:rPr>
          <w:rFonts w:ascii="Times New Roman" w:hAnsi="Times New Roman"/>
          <w:iCs/>
          <w:sz w:val="28"/>
          <w:szCs w:val="28"/>
        </w:rPr>
        <w:br/>
      </w:r>
      <w:proofErr w:type="spellStart"/>
      <w:r w:rsidRPr="002763B3">
        <w:rPr>
          <w:rFonts w:ascii="Times New Roman" w:hAnsi="Times New Roman"/>
          <w:iCs/>
          <w:sz w:val="28"/>
          <w:szCs w:val="28"/>
        </w:rPr>
        <w:t>án</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đó</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đã</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có</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quyết</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định</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chấp</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thuận</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chủ</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trương</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đầu</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tư</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đồng</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thời</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với</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chấp</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thuận</w:t>
      </w:r>
      <w:proofErr w:type="spellEnd"/>
      <w:r w:rsidRPr="002763B3">
        <w:rPr>
          <w:rFonts w:ascii="Times New Roman" w:hAnsi="Times New Roman"/>
          <w:iCs/>
          <w:sz w:val="28"/>
          <w:szCs w:val="28"/>
        </w:rPr>
        <w:br/>
      </w:r>
      <w:proofErr w:type="spellStart"/>
      <w:r w:rsidRPr="002763B3">
        <w:rPr>
          <w:rFonts w:ascii="Times New Roman" w:hAnsi="Times New Roman"/>
          <w:iCs/>
          <w:sz w:val="28"/>
          <w:szCs w:val="28"/>
        </w:rPr>
        <w:t>nhà</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đầu</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tư</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hoặc</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đã</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có</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quyết</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định</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chấp</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thuận</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nhà</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đầu</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tư</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mà</w:t>
      </w:r>
      <w:proofErr w:type="spellEnd"/>
      <w:r w:rsidRPr="002763B3">
        <w:rPr>
          <w:rFonts w:ascii="Times New Roman" w:hAnsi="Times New Roman"/>
          <w:iCs/>
          <w:sz w:val="28"/>
          <w:szCs w:val="28"/>
        </w:rPr>
        <w:t xml:space="preserve"> nay </w:t>
      </w:r>
      <w:proofErr w:type="spellStart"/>
      <w:r w:rsidRPr="002763B3">
        <w:rPr>
          <w:rFonts w:ascii="Times New Roman" w:hAnsi="Times New Roman"/>
          <w:iCs/>
          <w:sz w:val="28"/>
          <w:szCs w:val="28"/>
        </w:rPr>
        <w:t>thuộc</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trường</w:t>
      </w:r>
      <w:proofErr w:type="spellEnd"/>
      <w:r w:rsidRPr="002763B3">
        <w:rPr>
          <w:rFonts w:ascii="Times New Roman" w:hAnsi="Times New Roman"/>
          <w:iCs/>
          <w:sz w:val="28"/>
          <w:szCs w:val="28"/>
        </w:rPr>
        <w:br/>
      </w:r>
      <w:proofErr w:type="spellStart"/>
      <w:r w:rsidRPr="002763B3">
        <w:rPr>
          <w:rFonts w:ascii="Times New Roman" w:hAnsi="Times New Roman"/>
          <w:iCs/>
          <w:sz w:val="28"/>
          <w:szCs w:val="28"/>
        </w:rPr>
        <w:t>hợp</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Nhà</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nước</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thu</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hồi</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đất</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quy</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định</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tại</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Điều</w:t>
      </w:r>
      <w:proofErr w:type="spellEnd"/>
      <w:r w:rsidRPr="002763B3">
        <w:rPr>
          <w:rFonts w:ascii="Times New Roman" w:hAnsi="Times New Roman"/>
          <w:iCs/>
          <w:sz w:val="28"/>
          <w:szCs w:val="28"/>
        </w:rPr>
        <w:t xml:space="preserve"> 79 </w:t>
      </w:r>
      <w:proofErr w:type="spellStart"/>
      <w:r w:rsidRPr="002763B3">
        <w:rPr>
          <w:rFonts w:ascii="Times New Roman" w:hAnsi="Times New Roman"/>
          <w:iCs/>
          <w:sz w:val="28"/>
          <w:szCs w:val="28"/>
        </w:rPr>
        <w:t>của</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Luật</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Đất</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đai</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thì</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Nhà</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nước</w:t>
      </w:r>
      <w:proofErr w:type="spellEnd"/>
      <w:r w:rsidRPr="002763B3">
        <w:rPr>
          <w:rFonts w:ascii="Times New Roman" w:hAnsi="Times New Roman"/>
          <w:iCs/>
          <w:sz w:val="28"/>
          <w:szCs w:val="28"/>
        </w:rPr>
        <w:br/>
      </w:r>
      <w:proofErr w:type="spellStart"/>
      <w:r w:rsidRPr="002763B3">
        <w:rPr>
          <w:rFonts w:ascii="Times New Roman" w:hAnsi="Times New Roman"/>
          <w:iCs/>
          <w:sz w:val="28"/>
          <w:szCs w:val="28"/>
        </w:rPr>
        <w:t>thu</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hồi</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đất</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đối</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với</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phần</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diện</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tích</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chưa</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thỏa</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thuận</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được</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để</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tiếp</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tục</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thực</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hiện</w:t>
      </w:r>
      <w:proofErr w:type="spellEnd"/>
      <w:r w:rsidRPr="002763B3">
        <w:rPr>
          <w:rFonts w:ascii="Times New Roman" w:hAnsi="Times New Roman"/>
          <w:iCs/>
          <w:sz w:val="28"/>
          <w:szCs w:val="28"/>
        </w:rPr>
        <w:br/>
      </w:r>
      <w:proofErr w:type="spellStart"/>
      <w:r w:rsidRPr="002763B3">
        <w:rPr>
          <w:rFonts w:ascii="Times New Roman" w:hAnsi="Times New Roman"/>
          <w:iCs/>
          <w:sz w:val="28"/>
          <w:szCs w:val="28"/>
        </w:rPr>
        <w:t>dự</w:t>
      </w:r>
      <w:proofErr w:type="spellEnd"/>
      <w:r w:rsidRPr="002763B3">
        <w:rPr>
          <w:rFonts w:ascii="Times New Roman" w:hAnsi="Times New Roman"/>
          <w:iCs/>
          <w:sz w:val="28"/>
          <w:szCs w:val="28"/>
        </w:rPr>
        <w:t xml:space="preserve"> </w:t>
      </w:r>
      <w:proofErr w:type="spellStart"/>
      <w:r w:rsidRPr="002763B3">
        <w:rPr>
          <w:rFonts w:ascii="Times New Roman" w:hAnsi="Times New Roman"/>
          <w:iCs/>
          <w:sz w:val="28"/>
          <w:szCs w:val="28"/>
        </w:rPr>
        <w:t>án</w:t>
      </w:r>
      <w:proofErr w:type="spellEnd"/>
      <w:r w:rsidRPr="002763B3">
        <w:rPr>
          <w:rFonts w:ascii="Times New Roman" w:hAnsi="Times New Roman"/>
          <w:iCs/>
          <w:sz w:val="28"/>
          <w:szCs w:val="28"/>
        </w:rPr>
        <w:t>.</w:t>
      </w:r>
    </w:p>
    <w:p w14:paraId="6023079A" w14:textId="77777777" w:rsidR="006B075F" w:rsidRPr="002763B3" w:rsidRDefault="006B075F" w:rsidP="00F8028F">
      <w:pPr>
        <w:widowControl w:val="0"/>
        <w:spacing w:before="120" w:after="120" w:line="240" w:lineRule="auto"/>
        <w:outlineLvl w:val="1"/>
        <w:rPr>
          <w:rFonts w:ascii="Times New Roman" w:hAnsi="Times New Roman"/>
          <w:b/>
          <w:i/>
          <w:sz w:val="28"/>
          <w:szCs w:val="28"/>
        </w:rPr>
      </w:pP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62. </w:t>
      </w:r>
      <w:proofErr w:type="spellStart"/>
      <w:r w:rsidRPr="002763B3">
        <w:rPr>
          <w:rFonts w:ascii="Times New Roman" w:hAnsi="Times New Roman"/>
          <w:b/>
          <w:sz w:val="28"/>
          <w:szCs w:val="28"/>
        </w:rPr>
        <w:t>Chính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sách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khuyến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khích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việc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thỏa</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thuận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về</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nhận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quyền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sử</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dụng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để</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thực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hiện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dự</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án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phát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triển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kinh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tế</w:t>
      </w:r>
      <w:proofErr w:type="spellEnd"/>
      <w:r w:rsidRPr="002763B3">
        <w:rPr>
          <w:rFonts w:ascii="Times New Roman" w:hAnsi="Times New Roman"/>
          <w:b/>
          <w:sz w:val="28"/>
          <w:szCs w:val="28"/>
        </w:rPr>
        <w:t xml:space="preserve"> - </w:t>
      </w:r>
      <w:proofErr w:type="spellStart"/>
      <w:r w:rsidRPr="002763B3">
        <w:rPr>
          <w:rFonts w:ascii="Times New Roman" w:hAnsi="Times New Roman"/>
          <w:b/>
          <w:sz w:val="28"/>
          <w:szCs w:val="28"/>
        </w:rPr>
        <w:t>xã</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hội</w:t>
      </w:r>
      <w:proofErr w:type="spellEnd"/>
    </w:p>
    <w:p w14:paraId="3AE78213" w14:textId="77777777" w:rsidR="006B075F" w:rsidRPr="002763B3" w:rsidRDefault="006B075F" w:rsidP="00F8028F">
      <w:pPr>
        <w:widowControl w:val="0"/>
        <w:tabs>
          <w:tab w:val="num" w:pos="0"/>
        </w:tabs>
        <w:spacing w:before="120" w:after="120" w:line="240" w:lineRule="auto"/>
        <w:rPr>
          <w:rFonts w:ascii="Times New Roman" w:hAnsi="Times New Roman"/>
          <w:sz w:val="28"/>
          <w:szCs w:val="28"/>
        </w:rPr>
      </w:pPr>
      <w:r w:rsidRPr="002763B3">
        <w:rPr>
          <w:rFonts w:ascii="Times New Roman" w:hAnsi="Times New Roman"/>
          <w:sz w:val="28"/>
          <w:szCs w:val="28"/>
        </w:rPr>
        <w:t xml:space="preserve">1. 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thỏa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a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4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127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w:t>
      </w:r>
    </w:p>
    <w:p w14:paraId="5E75F8A7" w14:textId="77777777" w:rsidR="006B075F" w:rsidRPr="002763B3" w:rsidRDefault="006B075F" w:rsidP="00F8028F">
      <w:pPr>
        <w:widowControl w:val="0"/>
        <w:tabs>
          <w:tab w:val="num" w:pos="0"/>
        </w:tabs>
        <w:spacing w:before="120" w:after="120" w:line="240" w:lineRule="auto"/>
        <w:rPr>
          <w:rFonts w:ascii="Times New Roman" w:hAnsi="Times New Roman"/>
          <w:sz w:val="28"/>
          <w:szCs w:val="28"/>
        </w:rPr>
      </w:pPr>
      <w:r w:rsidRPr="002763B3">
        <w:rPr>
          <w:rFonts w:ascii="Times New Roman" w:hAnsi="Times New Roman"/>
          <w:sz w:val="28"/>
          <w:szCs w:val="28"/>
        </w:rPr>
        <w:t xml:space="preserve">2. 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góp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vốn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gắn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phí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phép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thỏa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mua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gắn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phí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Nội</w:t>
      </w:r>
      <w:proofErr w:type="spellEnd"/>
      <w:r w:rsidRPr="002763B3">
        <w:rPr>
          <w:rFonts w:ascii="Times New Roman" w:hAnsi="Times New Roman"/>
          <w:sz w:val="28"/>
          <w:szCs w:val="28"/>
        </w:rPr>
        <w:t xml:space="preserve"> dung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mua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gắn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phí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rõ</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nguyện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mua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chọn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
    <w:p w14:paraId="6ED11221" w14:textId="77777777" w:rsidR="006B075F" w:rsidRPr="002763B3" w:rsidRDefault="006B075F" w:rsidP="00F8028F">
      <w:pPr>
        <w:widowControl w:val="0"/>
        <w:tabs>
          <w:tab w:val="num" w:pos="0"/>
        </w:tabs>
        <w:spacing w:before="120" w:after="120" w:line="240" w:lineRule="auto"/>
        <w:rPr>
          <w:rFonts w:ascii="Times New Roman" w:hAnsi="Times New Roman"/>
          <w:spacing w:val="2"/>
          <w:sz w:val="28"/>
          <w:szCs w:val="28"/>
        </w:rPr>
      </w:pPr>
      <w:r w:rsidRPr="002763B3">
        <w:rPr>
          <w:rFonts w:ascii="Times New Roman" w:hAnsi="Times New Roman"/>
          <w:spacing w:val="2"/>
          <w:sz w:val="28"/>
          <w:szCs w:val="28"/>
        </w:rPr>
        <w:t xml:space="preserve">3. Trường </w:t>
      </w:r>
      <w:proofErr w:type="spellStart"/>
      <w:r w:rsidRPr="002763B3">
        <w:rPr>
          <w:rFonts w:ascii="Times New Roman" w:hAnsi="Times New Roman"/>
          <w:spacing w:val="2"/>
          <w:sz w:val="28"/>
          <w:szCs w:val="28"/>
        </w:rPr>
        <w:t>hợp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người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đang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sử</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dụng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có</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quyền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chuyển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nhượng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thuê</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góp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vốn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bằng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quyền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sử</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dụng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theo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của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pháp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luật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về</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đai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có</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tài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sản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gắn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liền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với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chi </w:t>
      </w:r>
      <w:proofErr w:type="spellStart"/>
      <w:r w:rsidRPr="002763B3">
        <w:rPr>
          <w:rFonts w:ascii="Times New Roman" w:hAnsi="Times New Roman"/>
          <w:spacing w:val="2"/>
          <w:sz w:val="28"/>
          <w:szCs w:val="28"/>
        </w:rPr>
        <w:t>phí</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đầu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tư</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vào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thì</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Ủy</w:t>
      </w:r>
      <w:proofErr w:type="spellEnd"/>
      <w:r w:rsidRPr="002763B3">
        <w:rPr>
          <w:rFonts w:ascii="Times New Roman" w:hAnsi="Times New Roman"/>
          <w:spacing w:val="2"/>
          <w:sz w:val="28"/>
          <w:szCs w:val="28"/>
        </w:rPr>
        <w:t xml:space="preserve"> ban </w:t>
      </w:r>
      <w:proofErr w:type="spellStart"/>
      <w:r w:rsidRPr="002763B3">
        <w:rPr>
          <w:rFonts w:ascii="Times New Roman" w:hAnsi="Times New Roman"/>
          <w:spacing w:val="2"/>
          <w:sz w:val="28"/>
          <w:szCs w:val="28"/>
        </w:rPr>
        <w:t>nhân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dân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cấp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có</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thẩm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quyền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quyết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hồi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để</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giao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thuê</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nhà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đầu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tư</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thực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hiện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dự</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án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giá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quyền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sử</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dụng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thầu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z w:val="28"/>
          <w:szCs w:val="28"/>
        </w:rPr>
        <w:t>lựa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chọn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pacing w:val="2"/>
          <w:sz w:val="28"/>
          <w:szCs w:val="28"/>
        </w:rPr>
        <w:t>dự</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án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có</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sử</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dụng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w:t>
      </w:r>
    </w:p>
    <w:p w14:paraId="65B178AB" w14:textId="77777777" w:rsidR="006B075F" w:rsidRPr="002763B3" w:rsidRDefault="006B075F" w:rsidP="00F8028F">
      <w:pPr>
        <w:widowControl w:val="0"/>
        <w:spacing w:before="120" w:after="120" w:line="240" w:lineRule="auto"/>
        <w:outlineLvl w:val="1"/>
        <w:rPr>
          <w:rFonts w:ascii="Times New Roman" w:hAnsi="Times New Roman"/>
          <w:b/>
          <w:sz w:val="28"/>
          <w:szCs w:val="28"/>
        </w:rPr>
      </w:pP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6</w:t>
      </w:r>
      <w:r w:rsidRPr="002763B3">
        <w:rPr>
          <w:rFonts w:ascii="Times New Roman" w:hAnsi="Times New Roman"/>
          <w:b/>
          <w:bCs/>
          <w:sz w:val="28"/>
          <w:szCs w:val="28"/>
        </w:rPr>
        <w:t>3</w:t>
      </w:r>
      <w:r w:rsidRPr="002763B3">
        <w:rPr>
          <w:rFonts w:ascii="Times New Roman" w:hAnsi="Times New Roman"/>
          <w:b/>
          <w:sz w:val="28"/>
          <w:szCs w:val="28"/>
        </w:rPr>
        <w:t xml:space="preserve">. </w:t>
      </w:r>
      <w:proofErr w:type="spellStart"/>
      <w:r w:rsidRPr="002763B3">
        <w:rPr>
          <w:rFonts w:ascii="Times New Roman" w:hAnsi="Times New Roman"/>
          <w:b/>
          <w:sz w:val="28"/>
          <w:szCs w:val="28"/>
        </w:rPr>
        <w:t>Việc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áp</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dụng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phương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pháp</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định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giá</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đối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với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trường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hợp</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quy</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định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tại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điểm</w:t>
      </w:r>
      <w:proofErr w:type="spellEnd"/>
      <w:r w:rsidRPr="002763B3">
        <w:rPr>
          <w:rFonts w:ascii="Times New Roman" w:hAnsi="Times New Roman"/>
          <w:b/>
          <w:sz w:val="28"/>
          <w:szCs w:val="28"/>
        </w:rPr>
        <w:t xml:space="preserve"> b </w:t>
      </w:r>
      <w:proofErr w:type="spellStart"/>
      <w:r w:rsidRPr="002763B3">
        <w:rPr>
          <w:rFonts w:ascii="Times New Roman" w:hAnsi="Times New Roman"/>
          <w:b/>
          <w:sz w:val="28"/>
          <w:szCs w:val="28"/>
        </w:rPr>
        <w:t>khoản</w:t>
      </w:r>
      <w:proofErr w:type="spellEnd"/>
      <w:r w:rsidRPr="002763B3">
        <w:rPr>
          <w:rFonts w:ascii="Times New Roman" w:hAnsi="Times New Roman"/>
          <w:b/>
          <w:sz w:val="28"/>
          <w:szCs w:val="28"/>
        </w:rPr>
        <w:t xml:space="preserve"> 2 </w:t>
      </w: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257 </w:t>
      </w:r>
      <w:proofErr w:type="spellStart"/>
      <w:r w:rsidRPr="002763B3">
        <w:rPr>
          <w:rFonts w:ascii="Times New Roman" w:hAnsi="Times New Roman"/>
          <w:b/>
          <w:sz w:val="28"/>
          <w:szCs w:val="28"/>
        </w:rPr>
        <w:t>Luật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đai</w:t>
      </w:r>
      <w:proofErr w:type="spellEnd"/>
    </w:p>
    <w:p w14:paraId="646F1B8D"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1. 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
    <w:p w14:paraId="1580CB7D"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01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01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2005 </w:t>
      </w:r>
      <w:proofErr w:type="spellStart"/>
      <w:r w:rsidRPr="002763B3">
        <w:rPr>
          <w:rFonts w:ascii="Times New Roman" w:hAnsi="Times New Roman"/>
          <w:sz w:val="28"/>
          <w:szCs w:val="28"/>
        </w:rPr>
        <w:t>đến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27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02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2006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lastRenderedPageBreak/>
        <w:t>bàn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w:t>
      </w:r>
    </w:p>
    <w:p w14:paraId="090B3708"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27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02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2006 </w:t>
      </w:r>
      <w:proofErr w:type="spellStart"/>
      <w:r w:rsidRPr="002763B3">
        <w:rPr>
          <w:rFonts w:ascii="Times New Roman" w:hAnsi="Times New Roman"/>
          <w:sz w:val="28"/>
          <w:szCs w:val="28"/>
        </w:rPr>
        <w:t>đến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01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7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2014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w:t>
      </w:r>
    </w:p>
    <w:p w14:paraId="0E4ADF5D" w14:textId="77777777" w:rsidR="006B075F" w:rsidRPr="002763B3" w:rsidRDefault="006B075F" w:rsidP="00F8028F">
      <w:pPr>
        <w:widowControl w:val="0"/>
        <w:spacing w:before="120" w:after="120" w:line="240" w:lineRule="auto"/>
        <w:rPr>
          <w:rFonts w:ascii="Times New Roman" w:hAnsi="Times New Roman"/>
          <w:spacing w:val="-4"/>
          <w:sz w:val="28"/>
          <w:szCs w:val="28"/>
        </w:rPr>
      </w:pPr>
      <w:r w:rsidRPr="002763B3">
        <w:rPr>
          <w:rFonts w:ascii="Times New Roman" w:hAnsi="Times New Roman"/>
          <w:spacing w:val="-4"/>
          <w:sz w:val="28"/>
          <w:szCs w:val="28"/>
        </w:rPr>
        <w:t xml:space="preserve">c) </w:t>
      </w:r>
      <w:proofErr w:type="spellStart"/>
      <w:r w:rsidRPr="002763B3">
        <w:rPr>
          <w:rFonts w:ascii="Times New Roman" w:hAnsi="Times New Roman"/>
          <w:spacing w:val="-4"/>
          <w:sz w:val="28"/>
          <w:szCs w:val="28"/>
        </w:rPr>
        <w:t>Thời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điểm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bàn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giao</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trên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thực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tế</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từ</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ngày</w:t>
      </w:r>
      <w:proofErr w:type="spellEnd"/>
      <w:r w:rsidRPr="002763B3">
        <w:rPr>
          <w:rFonts w:ascii="Times New Roman" w:hAnsi="Times New Roman"/>
          <w:spacing w:val="-4"/>
          <w:sz w:val="28"/>
          <w:szCs w:val="28"/>
        </w:rPr>
        <w:t xml:space="preserve"> 01 </w:t>
      </w:r>
      <w:proofErr w:type="spellStart"/>
      <w:r w:rsidRPr="002763B3">
        <w:rPr>
          <w:rFonts w:ascii="Times New Roman" w:hAnsi="Times New Roman"/>
          <w:spacing w:val="-4"/>
          <w:sz w:val="28"/>
          <w:szCs w:val="28"/>
        </w:rPr>
        <w:t>tháng</w:t>
      </w:r>
      <w:proofErr w:type="spellEnd"/>
      <w:r w:rsidRPr="002763B3">
        <w:rPr>
          <w:rFonts w:ascii="Times New Roman" w:hAnsi="Times New Roman"/>
          <w:spacing w:val="-4"/>
          <w:sz w:val="28"/>
          <w:szCs w:val="28"/>
        </w:rPr>
        <w:t xml:space="preserve"> 7 </w:t>
      </w:r>
      <w:proofErr w:type="spellStart"/>
      <w:r w:rsidRPr="002763B3">
        <w:rPr>
          <w:rFonts w:ascii="Times New Roman" w:hAnsi="Times New Roman"/>
          <w:spacing w:val="-4"/>
          <w:sz w:val="28"/>
          <w:szCs w:val="28"/>
        </w:rPr>
        <w:t>năm</w:t>
      </w:r>
      <w:proofErr w:type="spellEnd"/>
      <w:r w:rsidRPr="002763B3">
        <w:rPr>
          <w:rFonts w:ascii="Times New Roman" w:hAnsi="Times New Roman"/>
          <w:spacing w:val="-4"/>
          <w:sz w:val="28"/>
          <w:szCs w:val="28"/>
        </w:rPr>
        <w:t xml:space="preserve"> 2014 </w:t>
      </w:r>
      <w:proofErr w:type="spellStart"/>
      <w:r w:rsidRPr="002763B3">
        <w:rPr>
          <w:rFonts w:ascii="Times New Roman" w:hAnsi="Times New Roman"/>
          <w:spacing w:val="-4"/>
          <w:sz w:val="28"/>
          <w:szCs w:val="28"/>
        </w:rPr>
        <w:t>đến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ngày</w:t>
      </w:r>
      <w:proofErr w:type="spellEnd"/>
      <w:r w:rsidRPr="002763B3">
        <w:rPr>
          <w:rFonts w:ascii="Times New Roman" w:hAnsi="Times New Roman"/>
          <w:spacing w:val="-4"/>
          <w:sz w:val="28"/>
          <w:szCs w:val="28"/>
        </w:rPr>
        <w:t xml:space="preserve"> 31 </w:t>
      </w:r>
      <w:proofErr w:type="spellStart"/>
      <w:r w:rsidRPr="002763B3">
        <w:rPr>
          <w:rFonts w:ascii="Times New Roman" w:hAnsi="Times New Roman"/>
          <w:spacing w:val="-4"/>
          <w:sz w:val="28"/>
          <w:szCs w:val="28"/>
        </w:rPr>
        <w:t>tháng</w:t>
      </w:r>
      <w:proofErr w:type="spellEnd"/>
      <w:r w:rsidRPr="002763B3">
        <w:rPr>
          <w:rFonts w:ascii="Times New Roman" w:hAnsi="Times New Roman"/>
          <w:spacing w:val="-4"/>
          <w:sz w:val="28"/>
          <w:szCs w:val="28"/>
        </w:rPr>
        <w:t xml:space="preserve"> 12 </w:t>
      </w:r>
      <w:proofErr w:type="spellStart"/>
      <w:r w:rsidRPr="002763B3">
        <w:rPr>
          <w:rFonts w:ascii="Times New Roman" w:hAnsi="Times New Roman"/>
          <w:spacing w:val="-4"/>
          <w:sz w:val="28"/>
          <w:szCs w:val="28"/>
        </w:rPr>
        <w:t>năm</w:t>
      </w:r>
      <w:proofErr w:type="spellEnd"/>
      <w:r w:rsidRPr="002763B3">
        <w:rPr>
          <w:rFonts w:ascii="Times New Roman" w:hAnsi="Times New Roman"/>
          <w:spacing w:val="-4"/>
          <w:sz w:val="28"/>
          <w:szCs w:val="28"/>
        </w:rPr>
        <w:t xml:space="preserve"> 2014 </w:t>
      </w:r>
      <w:proofErr w:type="spellStart"/>
      <w:r w:rsidRPr="002763B3">
        <w:rPr>
          <w:rFonts w:ascii="Times New Roman" w:hAnsi="Times New Roman"/>
          <w:spacing w:val="-4"/>
          <w:sz w:val="28"/>
          <w:szCs w:val="28"/>
        </w:rPr>
        <w:t>mà</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thuộc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trường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hợp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áp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dụng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phương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pháp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hệ</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số</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điều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chỉnh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giá</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thì</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giá</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để</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tính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tiền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sử</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dụng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được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tính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bằng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bảng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giá</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do </w:t>
      </w:r>
      <w:proofErr w:type="spellStart"/>
      <w:r w:rsidRPr="002763B3">
        <w:rPr>
          <w:rFonts w:ascii="Times New Roman" w:hAnsi="Times New Roman"/>
          <w:spacing w:val="-4"/>
          <w:sz w:val="28"/>
          <w:szCs w:val="28"/>
        </w:rPr>
        <w:t>Ủy</w:t>
      </w:r>
      <w:proofErr w:type="spellEnd"/>
      <w:r w:rsidRPr="002763B3">
        <w:rPr>
          <w:rFonts w:ascii="Times New Roman" w:hAnsi="Times New Roman"/>
          <w:spacing w:val="-4"/>
          <w:sz w:val="28"/>
          <w:szCs w:val="28"/>
        </w:rPr>
        <w:t xml:space="preserve"> ban </w:t>
      </w:r>
      <w:proofErr w:type="spellStart"/>
      <w:r w:rsidRPr="002763B3">
        <w:rPr>
          <w:rFonts w:ascii="Times New Roman" w:hAnsi="Times New Roman"/>
          <w:spacing w:val="-4"/>
          <w:sz w:val="28"/>
          <w:szCs w:val="28"/>
        </w:rPr>
        <w:t>nhân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dân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cấp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tỉnh</w:t>
      </w:r>
      <w:proofErr w:type="spellEnd"/>
      <w:r w:rsidRPr="002763B3">
        <w:rPr>
          <w:rFonts w:ascii="Times New Roman" w:hAnsi="Times New Roman"/>
          <w:spacing w:val="-4"/>
          <w:sz w:val="28"/>
          <w:szCs w:val="28"/>
        </w:rPr>
        <w:t xml:space="preserve"> ban </w:t>
      </w:r>
      <w:proofErr w:type="spellStart"/>
      <w:r w:rsidRPr="002763B3">
        <w:rPr>
          <w:rFonts w:ascii="Times New Roman" w:hAnsi="Times New Roman"/>
          <w:spacing w:val="-4"/>
          <w:sz w:val="28"/>
          <w:szCs w:val="28"/>
        </w:rPr>
        <w:t>hành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có</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hiệu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lực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hành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tại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thời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điểm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bàn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giao</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trên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thực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tế</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nhân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với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hệ</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số</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điều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chỉnh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giá</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tại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thời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điểm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bàn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giao</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trên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thực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tế</w:t>
      </w:r>
      <w:proofErr w:type="spellEnd"/>
      <w:r w:rsidRPr="002763B3">
        <w:rPr>
          <w:rFonts w:ascii="Times New Roman" w:hAnsi="Times New Roman"/>
          <w:spacing w:val="-4"/>
          <w:sz w:val="28"/>
          <w:szCs w:val="28"/>
        </w:rPr>
        <w:t>;</w:t>
      </w:r>
    </w:p>
    <w:p w14:paraId="6967A1C3"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d)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01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01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2015 </w:t>
      </w:r>
      <w:proofErr w:type="spellStart"/>
      <w:r w:rsidRPr="002763B3">
        <w:rPr>
          <w:rFonts w:ascii="Times New Roman" w:hAnsi="Times New Roman"/>
          <w:sz w:val="28"/>
          <w:szCs w:val="28"/>
        </w:rPr>
        <w:t>đến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
    <w:p w14:paraId="47B5B1C5"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đ)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01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7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2014 </w:t>
      </w:r>
      <w:proofErr w:type="spellStart"/>
      <w:r w:rsidRPr="002763B3">
        <w:rPr>
          <w:rFonts w:ascii="Times New Roman" w:hAnsi="Times New Roman"/>
          <w:sz w:val="28"/>
          <w:szCs w:val="28"/>
        </w:rPr>
        <w:t>đến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a, b, c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5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a, b, c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6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158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tiết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w:t>
      </w:r>
    </w:p>
    <w:p w14:paraId="2071BD0B"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2. 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
    <w:p w14:paraId="466E06BE"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01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01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2005 </w:t>
      </w:r>
      <w:proofErr w:type="spellStart"/>
      <w:r w:rsidRPr="002763B3">
        <w:rPr>
          <w:rFonts w:ascii="Times New Roman" w:hAnsi="Times New Roman"/>
          <w:sz w:val="28"/>
          <w:szCs w:val="28"/>
        </w:rPr>
        <w:t>đến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01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10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2009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w:t>
      </w:r>
    </w:p>
    <w:p w14:paraId="06058643"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01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10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2009 </w:t>
      </w:r>
      <w:proofErr w:type="spellStart"/>
      <w:r w:rsidRPr="002763B3">
        <w:rPr>
          <w:rFonts w:ascii="Times New Roman" w:hAnsi="Times New Roman"/>
          <w:sz w:val="28"/>
          <w:szCs w:val="28"/>
        </w:rPr>
        <w:t>đến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01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7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2014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w:t>
      </w:r>
    </w:p>
    <w:p w14:paraId="1CFC66A6"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c)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01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7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2014 </w:t>
      </w:r>
      <w:proofErr w:type="spellStart"/>
      <w:r w:rsidRPr="002763B3">
        <w:rPr>
          <w:rFonts w:ascii="Times New Roman" w:hAnsi="Times New Roman"/>
          <w:sz w:val="28"/>
          <w:szCs w:val="28"/>
        </w:rPr>
        <w:t>đến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31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12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2014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một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lần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w:t>
      </w:r>
    </w:p>
    <w:p w14:paraId="19FAAB86"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lastRenderedPageBreak/>
        <w:t xml:space="preserve">d)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01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01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2015 </w:t>
      </w:r>
      <w:proofErr w:type="spellStart"/>
      <w:r w:rsidRPr="002763B3">
        <w:rPr>
          <w:rFonts w:ascii="Times New Roman" w:hAnsi="Times New Roman"/>
          <w:sz w:val="28"/>
          <w:szCs w:val="28"/>
        </w:rPr>
        <w:t>đến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một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lần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
    <w:p w14:paraId="4092F684"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đ)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01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7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2014 </w:t>
      </w:r>
      <w:proofErr w:type="spellStart"/>
      <w:r w:rsidRPr="002763B3">
        <w:rPr>
          <w:rFonts w:ascii="Times New Roman" w:hAnsi="Times New Roman"/>
          <w:sz w:val="28"/>
          <w:szCs w:val="28"/>
        </w:rPr>
        <w:t>đến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a, b, c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5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a, b, c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6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158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tiết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
    <w:p w14:paraId="36488102" w14:textId="77777777" w:rsidR="0011714A" w:rsidRPr="002763B3" w:rsidRDefault="00732268"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3.</w:t>
      </w:r>
      <w:r w:rsidRPr="002763B3">
        <w:rPr>
          <w:rStyle w:val="FootnoteReference"/>
          <w:rFonts w:ascii="Times New Roman" w:hAnsi="Times New Roman"/>
          <w:sz w:val="28"/>
          <w:szCs w:val="28"/>
        </w:rPr>
        <w:footnoteReference w:id="142"/>
      </w:r>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b,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c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1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br/>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b,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c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2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br/>
        <w:t>71/2024/NĐ-CP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đổi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bổ</w:t>
      </w:r>
      <w:proofErr w:type="spellEnd"/>
      <w:r w:rsidRPr="002763B3">
        <w:rPr>
          <w:rFonts w:ascii="Times New Roman" w:hAnsi="Times New Roman"/>
          <w:sz w:val="28"/>
          <w:szCs w:val="28"/>
        </w:rPr>
        <w:t xml:space="preserve"> sung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226/2025/NĐ-CP).</w:t>
      </w:r>
      <w:r w:rsidR="0011714A" w:rsidRPr="002763B3">
        <w:rPr>
          <w:rFonts w:ascii="Times New Roman" w:hAnsi="Times New Roman"/>
          <w:sz w:val="28"/>
          <w:szCs w:val="28"/>
        </w:rPr>
        <w:t xml:space="preserve"> </w:t>
      </w:r>
      <w:r w:rsidRPr="002763B3">
        <w:rPr>
          <w:rFonts w:ascii="Times New Roman" w:hAnsi="Times New Roman"/>
          <w:sz w:val="28"/>
          <w:szCs w:val="28"/>
        </w:rPr>
        <w:t xml:space="preserve">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tin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0011714A"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0011714A" w:rsidRPr="002763B3">
        <w:rPr>
          <w:rFonts w:ascii="Times New Roman" w:hAnsi="Times New Roman"/>
          <w:sz w:val="28"/>
          <w:szCs w:val="28"/>
        </w:rPr>
        <w:t xml:space="preserve"> </w:t>
      </w:r>
      <w:proofErr w:type="spellStart"/>
      <w:r w:rsidRPr="002763B3">
        <w:rPr>
          <w:rFonts w:ascii="Times New Roman" w:hAnsi="Times New Roman"/>
          <w:sz w:val="28"/>
          <w:szCs w:val="28"/>
        </w:rPr>
        <w:t>cụ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br/>
        <w:t>71/2024/NĐ-CP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đổi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bổ</w:t>
      </w:r>
      <w:proofErr w:type="spellEnd"/>
      <w:r w:rsidRPr="002763B3">
        <w:rPr>
          <w:rFonts w:ascii="Times New Roman" w:hAnsi="Times New Roman"/>
          <w:sz w:val="28"/>
          <w:szCs w:val="28"/>
        </w:rPr>
        <w:t xml:space="preserve"> sung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226/2025/NĐ-CP),</w:t>
      </w:r>
      <w:r w:rsidR="0011714A" w:rsidRPr="002763B3">
        <w:rPr>
          <w:rFonts w:ascii="Times New Roman" w:hAnsi="Times New Roman"/>
          <w:sz w:val="28"/>
          <w:szCs w:val="28"/>
        </w:rPr>
        <w:t xml:space="preserve">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xem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xét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w:t>
      </w:r>
      <w:r w:rsidR="0011714A" w:rsidRPr="002763B3">
        <w:rPr>
          <w:rFonts w:ascii="Times New Roman" w:hAnsi="Times New Roman"/>
          <w:sz w:val="28"/>
          <w:szCs w:val="28"/>
        </w:rPr>
        <w:t xml:space="preserve"> </w:t>
      </w:r>
    </w:p>
    <w:p w14:paraId="4DB672CE" w14:textId="3C341CFA" w:rsidR="00732268" w:rsidRPr="002763B3" w:rsidRDefault="00732268"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0011714A"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bảng</w:t>
      </w:r>
      <w:proofErr w:type="spellEnd"/>
      <w:r w:rsidR="0011714A"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w:t>
      </w:r>
    </w:p>
    <w:p w14:paraId="0B0F5EDF"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4. 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qua </w:t>
      </w:r>
      <w:proofErr w:type="spellStart"/>
      <w:r w:rsidRPr="002763B3">
        <w:rPr>
          <w:rFonts w:ascii="Times New Roman" w:hAnsi="Times New Roman"/>
          <w:sz w:val="28"/>
          <w:szCs w:val="28"/>
        </w:rPr>
        <w:t>hình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phép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cùng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1, 2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3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w:t>
      </w:r>
    </w:p>
    <w:p w14:paraId="7159CA2C" w14:textId="1DB39EC2" w:rsidR="00732268" w:rsidRPr="002763B3" w:rsidRDefault="00732268" w:rsidP="00902105">
      <w:pPr>
        <w:widowControl w:val="0"/>
        <w:spacing w:before="120" w:after="120" w:line="240" w:lineRule="auto"/>
        <w:outlineLvl w:val="1"/>
        <w:rPr>
          <w:rFonts w:ascii="Times New Roman" w:hAnsi="Times New Roman"/>
          <w:b/>
          <w:bCs/>
          <w:sz w:val="28"/>
          <w:szCs w:val="28"/>
        </w:rPr>
      </w:pPr>
      <w:proofErr w:type="spellStart"/>
      <w:r w:rsidRPr="002763B3">
        <w:rPr>
          <w:rFonts w:ascii="Times New Roman" w:hAnsi="Times New Roman"/>
          <w:b/>
          <w:bCs/>
          <w:sz w:val="28"/>
          <w:szCs w:val="28"/>
        </w:rPr>
        <w:t>Điều</w:t>
      </w:r>
      <w:proofErr w:type="spellEnd"/>
      <w:r w:rsidRPr="002763B3">
        <w:rPr>
          <w:rFonts w:ascii="Times New Roman" w:hAnsi="Times New Roman"/>
          <w:b/>
          <w:bCs/>
          <w:sz w:val="28"/>
          <w:szCs w:val="28"/>
        </w:rPr>
        <w:t xml:space="preserve"> 63a. Các </w:t>
      </w:r>
      <w:proofErr w:type="spellStart"/>
      <w:r w:rsidRPr="002763B3">
        <w:rPr>
          <w:rFonts w:ascii="Times New Roman" w:hAnsi="Times New Roman"/>
          <w:b/>
          <w:bCs/>
          <w:sz w:val="28"/>
          <w:szCs w:val="28"/>
        </w:rPr>
        <w:t>trường</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hợp</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bất</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khả</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kháng</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khi</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gia</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hạn</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sử</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dụng</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đất</w:t>
      </w:r>
      <w:proofErr w:type="spellEnd"/>
      <w:r w:rsidRPr="002763B3">
        <w:rPr>
          <w:rFonts w:ascii="Times New Roman" w:hAnsi="Times New Roman"/>
          <w:b/>
          <w:bCs/>
          <w:sz w:val="28"/>
          <w:szCs w:val="28"/>
        </w:rPr>
        <w:br/>
      </w:r>
      <w:proofErr w:type="spellStart"/>
      <w:r w:rsidRPr="002763B3">
        <w:rPr>
          <w:rFonts w:ascii="Times New Roman" w:hAnsi="Times New Roman"/>
          <w:b/>
          <w:bCs/>
          <w:sz w:val="28"/>
          <w:szCs w:val="28"/>
        </w:rPr>
        <w:t>quy</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định</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tại</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khoản</w:t>
      </w:r>
      <w:proofErr w:type="spellEnd"/>
      <w:r w:rsidRPr="002763B3">
        <w:rPr>
          <w:rFonts w:ascii="Times New Roman" w:hAnsi="Times New Roman"/>
          <w:b/>
          <w:bCs/>
          <w:sz w:val="28"/>
          <w:szCs w:val="28"/>
        </w:rPr>
        <w:t xml:space="preserve"> 3 </w:t>
      </w:r>
      <w:proofErr w:type="spellStart"/>
      <w:r w:rsidRPr="002763B3">
        <w:rPr>
          <w:rFonts w:ascii="Times New Roman" w:hAnsi="Times New Roman"/>
          <w:b/>
          <w:bCs/>
          <w:sz w:val="28"/>
          <w:szCs w:val="28"/>
        </w:rPr>
        <w:t>Điều</w:t>
      </w:r>
      <w:proofErr w:type="spellEnd"/>
      <w:r w:rsidRPr="002763B3">
        <w:rPr>
          <w:rFonts w:ascii="Times New Roman" w:hAnsi="Times New Roman"/>
          <w:b/>
          <w:bCs/>
          <w:sz w:val="28"/>
          <w:szCs w:val="28"/>
        </w:rPr>
        <w:t xml:space="preserve"> 172 </w:t>
      </w:r>
      <w:proofErr w:type="spellStart"/>
      <w:r w:rsidRPr="002763B3">
        <w:rPr>
          <w:rFonts w:ascii="Times New Roman" w:hAnsi="Times New Roman"/>
          <w:b/>
          <w:bCs/>
          <w:sz w:val="28"/>
          <w:szCs w:val="28"/>
        </w:rPr>
        <w:t>của</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Luật</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Đất</w:t>
      </w:r>
      <w:proofErr w:type="spellEnd"/>
      <w:r w:rsidRPr="002763B3">
        <w:rPr>
          <w:rFonts w:ascii="Times New Roman" w:hAnsi="Times New Roman"/>
          <w:b/>
          <w:bCs/>
          <w:sz w:val="28"/>
          <w:szCs w:val="28"/>
        </w:rPr>
        <w:t xml:space="preserve"> </w:t>
      </w:r>
      <w:proofErr w:type="spellStart"/>
      <w:r w:rsidRPr="002763B3">
        <w:rPr>
          <w:rFonts w:ascii="Times New Roman" w:hAnsi="Times New Roman"/>
          <w:b/>
          <w:bCs/>
          <w:sz w:val="28"/>
          <w:szCs w:val="28"/>
        </w:rPr>
        <w:t>đai</w:t>
      </w:r>
      <w:proofErr w:type="spellEnd"/>
      <w:r w:rsidR="00E66033" w:rsidRPr="002763B3">
        <w:rPr>
          <w:rStyle w:val="FootnoteReference"/>
          <w:rFonts w:ascii="Times New Roman" w:hAnsi="Times New Roman"/>
          <w:b/>
          <w:bCs/>
          <w:sz w:val="28"/>
          <w:szCs w:val="28"/>
        </w:rPr>
        <w:footnoteReference w:id="143"/>
      </w:r>
    </w:p>
    <w:p w14:paraId="58079E94" w14:textId="77777777" w:rsidR="00732268" w:rsidRPr="002763B3" w:rsidRDefault="00732268"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1. 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a, b, c, d, đ, 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g</w:t>
      </w:r>
      <w:r w:rsidRPr="002763B3">
        <w:rPr>
          <w:rFonts w:ascii="Times New Roman" w:hAnsi="Times New Roman"/>
          <w:sz w:val="28"/>
          <w:szCs w:val="28"/>
        </w:rPr>
        <w:br/>
      </w:r>
      <w:proofErr w:type="spellStart"/>
      <w:r w:rsidRPr="002763B3">
        <w:rPr>
          <w:rFonts w:ascii="Times New Roman" w:hAnsi="Times New Roman"/>
          <w:sz w:val="28"/>
          <w:szCs w:val="28"/>
        </w:rPr>
        <w:lastRenderedPageBreak/>
        <w:t>khoản</w:t>
      </w:r>
      <w:proofErr w:type="spellEnd"/>
      <w:r w:rsidRPr="002763B3">
        <w:rPr>
          <w:rFonts w:ascii="Times New Roman" w:hAnsi="Times New Roman"/>
          <w:sz w:val="28"/>
          <w:szCs w:val="28"/>
        </w:rPr>
        <w:t xml:space="preserve"> 1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31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102/2024/NĐ-CP.</w:t>
      </w:r>
    </w:p>
    <w:p w14:paraId="059383AC" w14:textId="5A35ABAB" w:rsidR="00732268" w:rsidRPr="002763B3" w:rsidRDefault="00732268"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2. 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xin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br/>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1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64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102/2024/NĐ-CP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xin</w:t>
      </w:r>
      <w:proofErr w:type="spellEnd"/>
      <w:r w:rsidRPr="002763B3">
        <w:rPr>
          <w:rFonts w:ascii="Times New Roman" w:hAnsi="Times New Roman"/>
          <w:sz w:val="28"/>
          <w:szCs w:val="28"/>
        </w:rPr>
        <w:br/>
      </w:r>
      <w:proofErr w:type="spellStart"/>
      <w:r w:rsidRPr="002763B3">
        <w:rPr>
          <w:rFonts w:ascii="Times New Roman" w:hAnsi="Times New Roman"/>
          <w:sz w:val="28"/>
          <w:szCs w:val="28"/>
        </w:rPr>
        <w:t>gia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151/2025/NĐ-CP </w:t>
      </w:r>
      <w:proofErr w:type="spellStart"/>
      <w:r w:rsidRPr="002763B3">
        <w:rPr>
          <w:rFonts w:ascii="Times New Roman" w:hAnsi="Times New Roman"/>
          <w:sz w:val="28"/>
          <w:szCs w:val="28"/>
        </w:rPr>
        <w:t>nhưng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br/>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chưa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chưa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br/>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w:t>
      </w:r>
    </w:p>
    <w:p w14:paraId="67B738F2" w14:textId="77777777" w:rsidR="006B075F" w:rsidRPr="002763B3" w:rsidRDefault="006B075F" w:rsidP="00F8028F">
      <w:pPr>
        <w:widowControl w:val="0"/>
        <w:spacing w:before="120" w:after="120" w:line="240" w:lineRule="auto"/>
        <w:ind w:firstLine="0"/>
        <w:jc w:val="center"/>
        <w:outlineLvl w:val="0"/>
        <w:rPr>
          <w:rFonts w:ascii="Times New Roman" w:eastAsia="Cambria Math" w:hAnsi="Times New Roman"/>
          <w:b/>
          <w:sz w:val="28"/>
          <w:szCs w:val="28"/>
        </w:rPr>
      </w:pPr>
      <w:proofErr w:type="spellStart"/>
      <w:r w:rsidRPr="002763B3">
        <w:rPr>
          <w:rFonts w:ascii="Times New Roman" w:eastAsia="Cambria Math" w:hAnsi="Times New Roman"/>
          <w:b/>
          <w:sz w:val="28"/>
          <w:szCs w:val="28"/>
        </w:rPr>
        <w:t>Chương</w:t>
      </w:r>
      <w:proofErr w:type="spellEnd"/>
      <w:r w:rsidRPr="002763B3">
        <w:rPr>
          <w:rFonts w:ascii="Times New Roman" w:eastAsia="Cambria Math" w:hAnsi="Times New Roman"/>
          <w:b/>
          <w:sz w:val="28"/>
          <w:szCs w:val="28"/>
        </w:rPr>
        <w:t xml:space="preserve"> VII</w:t>
      </w:r>
    </w:p>
    <w:p w14:paraId="7B1094FF" w14:textId="5356A061" w:rsidR="006B075F" w:rsidRPr="002763B3" w:rsidRDefault="006B075F" w:rsidP="00F8028F">
      <w:pPr>
        <w:widowControl w:val="0"/>
        <w:spacing w:before="120" w:after="120" w:line="240" w:lineRule="auto"/>
        <w:ind w:firstLine="0"/>
        <w:jc w:val="center"/>
        <w:outlineLvl w:val="0"/>
        <w:rPr>
          <w:rFonts w:ascii="Times New Roman" w:eastAsia="Cambria Math" w:hAnsi="Times New Roman"/>
          <w:b/>
          <w:sz w:val="28"/>
          <w:szCs w:val="28"/>
        </w:rPr>
      </w:pPr>
      <w:bookmarkStart w:id="70" w:name="_Toc111732695"/>
      <w:bookmarkStart w:id="71" w:name="_Toc111824281"/>
      <w:bookmarkEnd w:id="24"/>
      <w:bookmarkEnd w:id="25"/>
      <w:r w:rsidRPr="002763B3">
        <w:rPr>
          <w:rFonts w:ascii="Times New Roman" w:eastAsia="Cambria Math" w:hAnsi="Times New Roman"/>
          <w:b/>
          <w:sz w:val="28"/>
          <w:szCs w:val="28"/>
        </w:rPr>
        <w:t>CHẾ ĐỘ SỬ DỤNG ĐẤT</w:t>
      </w:r>
      <w:bookmarkEnd w:id="70"/>
      <w:bookmarkEnd w:id="71"/>
    </w:p>
    <w:p w14:paraId="4630E8DB" w14:textId="77777777" w:rsidR="006B075F" w:rsidRPr="002763B3" w:rsidRDefault="006B075F" w:rsidP="00F8028F">
      <w:pPr>
        <w:widowControl w:val="0"/>
        <w:spacing w:before="120" w:after="120" w:line="240" w:lineRule="auto"/>
        <w:ind w:firstLine="0"/>
        <w:jc w:val="center"/>
        <w:outlineLvl w:val="0"/>
        <w:rPr>
          <w:rFonts w:ascii="Times New Roman" w:eastAsia="Cambria Math" w:hAnsi="Times New Roman"/>
          <w:b/>
          <w:sz w:val="28"/>
          <w:szCs w:val="28"/>
        </w:rPr>
      </w:pPr>
      <w:proofErr w:type="spellStart"/>
      <w:r w:rsidRPr="002763B3">
        <w:rPr>
          <w:rFonts w:ascii="Times New Roman" w:eastAsia="Cambria Math" w:hAnsi="Times New Roman"/>
          <w:b/>
          <w:sz w:val="28"/>
          <w:szCs w:val="28"/>
        </w:rPr>
        <w:t>Mục</w:t>
      </w:r>
      <w:proofErr w:type="spellEnd"/>
      <w:r w:rsidRPr="002763B3">
        <w:rPr>
          <w:rFonts w:ascii="Times New Roman" w:eastAsia="Cambria Math" w:hAnsi="Times New Roman"/>
          <w:b/>
          <w:sz w:val="28"/>
          <w:szCs w:val="28"/>
        </w:rPr>
        <w:t xml:space="preserve"> 1</w:t>
      </w:r>
    </w:p>
    <w:p w14:paraId="5D61FAE4" w14:textId="77777777" w:rsidR="006B075F" w:rsidRPr="002763B3" w:rsidRDefault="006B075F" w:rsidP="00F8028F">
      <w:pPr>
        <w:widowControl w:val="0"/>
        <w:spacing w:before="120" w:after="120" w:line="240" w:lineRule="auto"/>
        <w:ind w:firstLine="0"/>
        <w:jc w:val="center"/>
        <w:outlineLvl w:val="1"/>
        <w:rPr>
          <w:rFonts w:ascii="Times New Roman" w:eastAsia="Cambria Math" w:hAnsi="Times New Roman"/>
          <w:b/>
          <w:sz w:val="28"/>
          <w:szCs w:val="28"/>
        </w:rPr>
      </w:pPr>
      <w:r w:rsidRPr="002763B3">
        <w:rPr>
          <w:rFonts w:ascii="Times New Roman" w:eastAsia="Cambria Math" w:hAnsi="Times New Roman"/>
          <w:b/>
          <w:sz w:val="28"/>
          <w:szCs w:val="28"/>
        </w:rPr>
        <w:t>THỜI HẠN SỬ DỤNG ĐẤT</w:t>
      </w:r>
    </w:p>
    <w:p w14:paraId="303FBCA7" w14:textId="3D5B8CDD" w:rsidR="006B075F" w:rsidRPr="002763B3" w:rsidRDefault="006B075F" w:rsidP="00F8028F">
      <w:pPr>
        <w:widowControl w:val="0"/>
        <w:spacing w:before="120" w:after="120" w:line="240" w:lineRule="auto"/>
        <w:outlineLvl w:val="1"/>
        <w:rPr>
          <w:rFonts w:ascii="Times New Roman" w:hAnsi="Times New Roman"/>
          <w:b/>
          <w:spacing w:val="4"/>
          <w:sz w:val="28"/>
          <w:szCs w:val="28"/>
        </w:rPr>
      </w:pPr>
      <w:bookmarkStart w:id="72" w:name="_Ref165817196"/>
      <w:bookmarkStart w:id="73" w:name="_Ref162276859"/>
      <w:bookmarkStart w:id="74" w:name="_Ref154651672"/>
      <w:bookmarkStart w:id="75" w:name="_Ref158034269"/>
      <w:bookmarkStart w:id="76" w:name="_Hlk157978051"/>
      <w:proofErr w:type="spellStart"/>
      <w:r w:rsidRPr="002763B3">
        <w:rPr>
          <w:rFonts w:ascii="Times New Roman" w:hAnsi="Times New Roman"/>
          <w:b/>
          <w:spacing w:val="4"/>
          <w:sz w:val="28"/>
          <w:szCs w:val="28"/>
        </w:rPr>
        <w:t>Điều</w:t>
      </w:r>
      <w:proofErr w:type="spellEnd"/>
      <w:r w:rsidRPr="002763B3">
        <w:rPr>
          <w:rFonts w:ascii="Times New Roman" w:hAnsi="Times New Roman"/>
          <w:b/>
          <w:spacing w:val="4"/>
          <w:sz w:val="28"/>
          <w:szCs w:val="28"/>
        </w:rPr>
        <w:t xml:space="preserve"> 64.</w:t>
      </w:r>
      <w:bookmarkEnd w:id="72"/>
      <w:bookmarkEnd w:id="73"/>
      <w:r w:rsidRPr="002763B3">
        <w:rPr>
          <w:rStyle w:val="FootnoteReference"/>
          <w:rFonts w:ascii="Times New Roman" w:eastAsia="Cambria Math" w:hAnsi="Times New Roman"/>
          <w:b/>
          <w:sz w:val="28"/>
          <w:szCs w:val="28"/>
          <w:lang w:eastAsia="x-none"/>
        </w:rPr>
        <w:footnoteReference w:id="144"/>
      </w:r>
      <w:r w:rsidR="00BF3BEB" w:rsidRPr="002763B3">
        <w:rPr>
          <w:rFonts w:ascii="Times New Roman" w:hAnsi="Times New Roman"/>
          <w:b/>
          <w:spacing w:val="4"/>
          <w:sz w:val="28"/>
          <w:szCs w:val="28"/>
        </w:rPr>
        <w:t xml:space="preserve"> </w:t>
      </w:r>
      <w:r w:rsidR="00BF3BEB" w:rsidRPr="002763B3">
        <w:rPr>
          <w:rFonts w:ascii="Times New Roman" w:hAnsi="Times New Roman"/>
          <w:b/>
          <w:bCs/>
          <w:i/>
          <w:sz w:val="28"/>
          <w:szCs w:val="28"/>
        </w:rPr>
        <w:t>(</w:t>
      </w:r>
      <w:proofErr w:type="spellStart"/>
      <w:r w:rsidR="00BF3BEB" w:rsidRPr="002763B3">
        <w:rPr>
          <w:rFonts w:ascii="Times New Roman" w:hAnsi="Times New Roman"/>
          <w:b/>
          <w:bCs/>
          <w:i/>
          <w:sz w:val="28"/>
          <w:szCs w:val="28"/>
        </w:rPr>
        <w:t>được</w:t>
      </w:r>
      <w:proofErr w:type="spellEnd"/>
      <w:r w:rsidR="00BF3BEB" w:rsidRPr="002763B3">
        <w:rPr>
          <w:rFonts w:ascii="Times New Roman" w:hAnsi="Times New Roman"/>
          <w:b/>
          <w:bCs/>
          <w:i/>
          <w:sz w:val="28"/>
          <w:szCs w:val="28"/>
        </w:rPr>
        <w:t xml:space="preserve"> </w:t>
      </w:r>
      <w:proofErr w:type="spellStart"/>
      <w:r w:rsidR="00BF3BEB" w:rsidRPr="002763B3">
        <w:rPr>
          <w:rFonts w:ascii="Times New Roman" w:hAnsi="Times New Roman"/>
          <w:b/>
          <w:bCs/>
          <w:i/>
          <w:sz w:val="28"/>
          <w:szCs w:val="28"/>
        </w:rPr>
        <w:t>bãi</w:t>
      </w:r>
      <w:proofErr w:type="spellEnd"/>
      <w:r w:rsidR="00BF3BEB" w:rsidRPr="002763B3">
        <w:rPr>
          <w:rFonts w:ascii="Times New Roman" w:hAnsi="Times New Roman"/>
          <w:b/>
          <w:bCs/>
          <w:i/>
          <w:sz w:val="28"/>
          <w:szCs w:val="28"/>
        </w:rPr>
        <w:t xml:space="preserve"> </w:t>
      </w:r>
      <w:proofErr w:type="spellStart"/>
      <w:r w:rsidR="00BF3BEB" w:rsidRPr="002763B3">
        <w:rPr>
          <w:rFonts w:ascii="Times New Roman" w:hAnsi="Times New Roman"/>
          <w:b/>
          <w:bCs/>
          <w:i/>
          <w:sz w:val="28"/>
          <w:szCs w:val="28"/>
        </w:rPr>
        <w:t>bỏ</w:t>
      </w:r>
      <w:proofErr w:type="spellEnd"/>
      <w:r w:rsidR="00BF3BEB" w:rsidRPr="002763B3">
        <w:rPr>
          <w:rFonts w:ascii="Times New Roman" w:hAnsi="Times New Roman"/>
          <w:b/>
          <w:bCs/>
          <w:i/>
          <w:sz w:val="28"/>
          <w:szCs w:val="28"/>
        </w:rPr>
        <w:t>)</w:t>
      </w:r>
    </w:p>
    <w:p w14:paraId="2A69B744" w14:textId="77777777" w:rsidR="00E740E2" w:rsidRPr="002763B3" w:rsidRDefault="006B075F" w:rsidP="00F8028F">
      <w:pPr>
        <w:widowControl w:val="0"/>
        <w:spacing w:before="120" w:after="120" w:line="240" w:lineRule="auto"/>
        <w:outlineLvl w:val="1"/>
        <w:rPr>
          <w:rFonts w:ascii="Times New Roman" w:hAnsi="Times New Roman"/>
          <w:b/>
          <w:bCs/>
          <w:i/>
          <w:sz w:val="28"/>
          <w:szCs w:val="28"/>
        </w:rPr>
      </w:pP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65.</w:t>
      </w:r>
      <w:r w:rsidR="00E740E2" w:rsidRPr="002763B3">
        <w:rPr>
          <w:rStyle w:val="FootnoteReference"/>
          <w:rFonts w:ascii="Times New Roman" w:hAnsi="Times New Roman"/>
          <w:b/>
          <w:sz w:val="28"/>
          <w:szCs w:val="28"/>
        </w:rPr>
        <w:footnoteReference w:id="145"/>
      </w:r>
      <w:r w:rsidRPr="002763B3">
        <w:rPr>
          <w:rFonts w:ascii="Times New Roman" w:hAnsi="Times New Roman"/>
          <w:b/>
          <w:sz w:val="28"/>
          <w:szCs w:val="28"/>
        </w:rPr>
        <w:t xml:space="preserve"> </w:t>
      </w:r>
      <w:r w:rsidR="00E740E2" w:rsidRPr="002763B3">
        <w:rPr>
          <w:rFonts w:ascii="Times New Roman" w:hAnsi="Times New Roman"/>
          <w:b/>
          <w:bCs/>
          <w:i/>
          <w:sz w:val="28"/>
          <w:szCs w:val="28"/>
        </w:rPr>
        <w:t>(</w:t>
      </w:r>
      <w:proofErr w:type="spellStart"/>
      <w:r w:rsidR="00E740E2" w:rsidRPr="002763B3">
        <w:rPr>
          <w:rFonts w:ascii="Times New Roman" w:hAnsi="Times New Roman"/>
          <w:b/>
          <w:bCs/>
          <w:i/>
          <w:sz w:val="28"/>
          <w:szCs w:val="28"/>
        </w:rPr>
        <w:t>được</w:t>
      </w:r>
      <w:proofErr w:type="spellEnd"/>
      <w:r w:rsidR="00E740E2" w:rsidRPr="002763B3">
        <w:rPr>
          <w:rFonts w:ascii="Times New Roman" w:hAnsi="Times New Roman"/>
          <w:b/>
          <w:bCs/>
          <w:i/>
          <w:sz w:val="28"/>
          <w:szCs w:val="28"/>
        </w:rPr>
        <w:t xml:space="preserve"> </w:t>
      </w:r>
      <w:proofErr w:type="spellStart"/>
      <w:r w:rsidR="00E740E2" w:rsidRPr="002763B3">
        <w:rPr>
          <w:rFonts w:ascii="Times New Roman" w:hAnsi="Times New Roman"/>
          <w:b/>
          <w:bCs/>
          <w:i/>
          <w:sz w:val="28"/>
          <w:szCs w:val="28"/>
        </w:rPr>
        <w:t>bãi</w:t>
      </w:r>
      <w:proofErr w:type="spellEnd"/>
      <w:r w:rsidR="00E740E2" w:rsidRPr="002763B3">
        <w:rPr>
          <w:rFonts w:ascii="Times New Roman" w:hAnsi="Times New Roman"/>
          <w:b/>
          <w:bCs/>
          <w:i/>
          <w:sz w:val="28"/>
          <w:szCs w:val="28"/>
        </w:rPr>
        <w:t xml:space="preserve"> </w:t>
      </w:r>
      <w:proofErr w:type="spellStart"/>
      <w:r w:rsidR="00E740E2" w:rsidRPr="002763B3">
        <w:rPr>
          <w:rFonts w:ascii="Times New Roman" w:hAnsi="Times New Roman"/>
          <w:b/>
          <w:bCs/>
          <w:i/>
          <w:sz w:val="28"/>
          <w:szCs w:val="28"/>
        </w:rPr>
        <w:t>bỏ</w:t>
      </w:r>
      <w:proofErr w:type="spellEnd"/>
      <w:r w:rsidR="00E740E2" w:rsidRPr="002763B3">
        <w:rPr>
          <w:rFonts w:ascii="Times New Roman" w:hAnsi="Times New Roman"/>
          <w:b/>
          <w:bCs/>
          <w:i/>
          <w:sz w:val="28"/>
          <w:szCs w:val="28"/>
        </w:rPr>
        <w:t>)</w:t>
      </w:r>
    </w:p>
    <w:p w14:paraId="78A4DEFB" w14:textId="711BFC23" w:rsidR="006B075F" w:rsidRPr="002763B3" w:rsidRDefault="006B075F" w:rsidP="00F8028F">
      <w:pPr>
        <w:widowControl w:val="0"/>
        <w:spacing w:before="120" w:after="120" w:line="240" w:lineRule="auto"/>
        <w:outlineLvl w:val="1"/>
        <w:rPr>
          <w:rFonts w:ascii="Times New Roman" w:hAnsi="Times New Roman"/>
          <w:b/>
          <w:i/>
          <w:sz w:val="28"/>
          <w:szCs w:val="28"/>
        </w:rPr>
      </w:pPr>
      <w:bookmarkStart w:id="77" w:name="_Ref170917814"/>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66.</w:t>
      </w:r>
      <w:bookmarkEnd w:id="77"/>
      <w:r w:rsidRPr="002763B3">
        <w:rPr>
          <w:rStyle w:val="FootnoteReference"/>
          <w:rFonts w:ascii="Times New Roman" w:eastAsia="Cambria Math" w:hAnsi="Times New Roman"/>
          <w:b/>
          <w:sz w:val="28"/>
          <w:szCs w:val="28"/>
          <w:lang w:eastAsia="x-none"/>
        </w:rPr>
        <w:footnoteReference w:id="146"/>
      </w:r>
      <w:r w:rsidR="00BF3BEB" w:rsidRPr="002763B3">
        <w:rPr>
          <w:rFonts w:ascii="Times New Roman" w:hAnsi="Times New Roman"/>
          <w:b/>
          <w:sz w:val="28"/>
          <w:szCs w:val="28"/>
        </w:rPr>
        <w:t xml:space="preserve"> </w:t>
      </w:r>
      <w:r w:rsidR="00BF3BEB" w:rsidRPr="002763B3">
        <w:rPr>
          <w:rFonts w:ascii="Times New Roman" w:hAnsi="Times New Roman"/>
          <w:b/>
          <w:bCs/>
          <w:i/>
          <w:sz w:val="28"/>
          <w:szCs w:val="28"/>
        </w:rPr>
        <w:t>(</w:t>
      </w:r>
      <w:proofErr w:type="spellStart"/>
      <w:r w:rsidR="00BF3BEB" w:rsidRPr="002763B3">
        <w:rPr>
          <w:rFonts w:ascii="Times New Roman" w:hAnsi="Times New Roman"/>
          <w:b/>
          <w:bCs/>
          <w:i/>
          <w:sz w:val="28"/>
          <w:szCs w:val="28"/>
        </w:rPr>
        <w:t>được</w:t>
      </w:r>
      <w:proofErr w:type="spellEnd"/>
      <w:r w:rsidR="00BF3BEB" w:rsidRPr="002763B3">
        <w:rPr>
          <w:rFonts w:ascii="Times New Roman" w:hAnsi="Times New Roman"/>
          <w:b/>
          <w:bCs/>
          <w:i/>
          <w:sz w:val="28"/>
          <w:szCs w:val="28"/>
        </w:rPr>
        <w:t xml:space="preserve"> </w:t>
      </w:r>
      <w:proofErr w:type="spellStart"/>
      <w:r w:rsidR="00BF3BEB" w:rsidRPr="002763B3">
        <w:rPr>
          <w:rFonts w:ascii="Times New Roman" w:hAnsi="Times New Roman"/>
          <w:b/>
          <w:bCs/>
          <w:i/>
          <w:sz w:val="28"/>
          <w:szCs w:val="28"/>
        </w:rPr>
        <w:t>bãi</w:t>
      </w:r>
      <w:proofErr w:type="spellEnd"/>
      <w:r w:rsidR="00BF3BEB" w:rsidRPr="002763B3">
        <w:rPr>
          <w:rFonts w:ascii="Times New Roman" w:hAnsi="Times New Roman"/>
          <w:b/>
          <w:bCs/>
          <w:i/>
          <w:sz w:val="28"/>
          <w:szCs w:val="28"/>
        </w:rPr>
        <w:t xml:space="preserve"> </w:t>
      </w:r>
      <w:proofErr w:type="spellStart"/>
      <w:r w:rsidR="00BF3BEB" w:rsidRPr="002763B3">
        <w:rPr>
          <w:rFonts w:ascii="Times New Roman" w:hAnsi="Times New Roman"/>
          <w:b/>
          <w:bCs/>
          <w:i/>
          <w:sz w:val="28"/>
          <w:szCs w:val="28"/>
        </w:rPr>
        <w:t>bỏ</w:t>
      </w:r>
      <w:proofErr w:type="spellEnd"/>
      <w:r w:rsidR="00BF3BEB" w:rsidRPr="002763B3">
        <w:rPr>
          <w:rFonts w:ascii="Times New Roman" w:hAnsi="Times New Roman"/>
          <w:b/>
          <w:bCs/>
          <w:i/>
          <w:sz w:val="28"/>
          <w:szCs w:val="28"/>
        </w:rPr>
        <w:t>)</w:t>
      </w:r>
    </w:p>
    <w:p w14:paraId="680B2F27" w14:textId="77777777" w:rsidR="006B075F" w:rsidRPr="002763B3" w:rsidRDefault="006B075F" w:rsidP="00F8028F">
      <w:pPr>
        <w:widowControl w:val="0"/>
        <w:spacing w:before="120" w:after="120" w:line="240" w:lineRule="auto"/>
        <w:ind w:firstLine="0"/>
        <w:jc w:val="center"/>
        <w:outlineLvl w:val="0"/>
        <w:rPr>
          <w:rFonts w:ascii="Times New Roman" w:eastAsia="Cambria Math" w:hAnsi="Times New Roman"/>
          <w:b/>
          <w:sz w:val="28"/>
          <w:szCs w:val="28"/>
        </w:rPr>
      </w:pPr>
      <w:proofErr w:type="spellStart"/>
      <w:r w:rsidRPr="002763B3">
        <w:rPr>
          <w:rFonts w:ascii="Times New Roman" w:eastAsia="Cambria Math" w:hAnsi="Times New Roman"/>
          <w:b/>
          <w:sz w:val="28"/>
          <w:szCs w:val="28"/>
        </w:rPr>
        <w:t>Mục</w:t>
      </w:r>
      <w:proofErr w:type="spellEnd"/>
      <w:r w:rsidRPr="002763B3">
        <w:rPr>
          <w:rFonts w:ascii="Times New Roman" w:eastAsia="Cambria Math" w:hAnsi="Times New Roman"/>
          <w:b/>
          <w:sz w:val="28"/>
          <w:szCs w:val="28"/>
        </w:rPr>
        <w:t xml:space="preserve"> 2</w:t>
      </w:r>
    </w:p>
    <w:p w14:paraId="101CE1A2" w14:textId="77777777" w:rsidR="006B075F" w:rsidRPr="002763B3" w:rsidRDefault="006B075F" w:rsidP="00F8028F">
      <w:pPr>
        <w:widowControl w:val="0"/>
        <w:spacing w:before="120" w:after="120" w:line="240" w:lineRule="auto"/>
        <w:ind w:firstLine="0"/>
        <w:jc w:val="center"/>
        <w:outlineLvl w:val="1"/>
        <w:rPr>
          <w:rFonts w:ascii="Times New Roman" w:hAnsi="Times New Roman"/>
          <w:b/>
          <w:sz w:val="28"/>
          <w:szCs w:val="28"/>
        </w:rPr>
      </w:pPr>
      <w:r w:rsidRPr="002763B3">
        <w:rPr>
          <w:rFonts w:ascii="Times New Roman" w:eastAsia="Cambria Math" w:hAnsi="Times New Roman"/>
          <w:b/>
          <w:sz w:val="28"/>
          <w:szCs w:val="28"/>
        </w:rPr>
        <w:t>ĐẤT DO CÁC CÔNG TY NÔNG, L</w:t>
      </w:r>
      <w:r w:rsidRPr="002763B3">
        <w:rPr>
          <w:rFonts w:ascii="Times New Roman" w:hAnsi="Times New Roman"/>
          <w:b/>
          <w:sz w:val="28"/>
          <w:szCs w:val="28"/>
        </w:rPr>
        <w:t>ÂM NGHIỆP QUẢN LÝ, SỬ DỤNG</w:t>
      </w:r>
    </w:p>
    <w:p w14:paraId="3F08BDFF" w14:textId="77777777" w:rsidR="006B075F" w:rsidRPr="002763B3" w:rsidRDefault="006B075F" w:rsidP="00F8028F">
      <w:pPr>
        <w:widowControl w:val="0"/>
        <w:spacing w:before="120" w:after="120" w:line="240" w:lineRule="auto"/>
        <w:outlineLvl w:val="1"/>
        <w:rPr>
          <w:rFonts w:ascii="Times New Roman" w:hAnsi="Times New Roman"/>
          <w:b/>
          <w:sz w:val="28"/>
          <w:szCs w:val="28"/>
        </w:rPr>
      </w:pPr>
      <w:bookmarkStart w:id="78" w:name="_Ref162452713"/>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67. </w:t>
      </w:r>
      <w:proofErr w:type="spellStart"/>
      <w:r w:rsidRPr="002763B3">
        <w:rPr>
          <w:rFonts w:ascii="Times New Roman" w:hAnsi="Times New Roman"/>
          <w:b/>
          <w:sz w:val="28"/>
          <w:szCs w:val="28"/>
        </w:rPr>
        <w:t>Rà</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soát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xác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định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ranh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giới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diện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tích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sử</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dụng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của</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các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công</w:t>
      </w:r>
      <w:proofErr w:type="spellEnd"/>
      <w:r w:rsidRPr="002763B3">
        <w:rPr>
          <w:rFonts w:ascii="Times New Roman" w:hAnsi="Times New Roman"/>
          <w:b/>
          <w:sz w:val="28"/>
          <w:szCs w:val="28"/>
        </w:rPr>
        <w:t xml:space="preserve"> ty </w:t>
      </w:r>
      <w:proofErr w:type="spellStart"/>
      <w:r w:rsidRPr="002763B3">
        <w:rPr>
          <w:rFonts w:ascii="Times New Roman" w:hAnsi="Times New Roman"/>
          <w:b/>
          <w:sz w:val="28"/>
          <w:szCs w:val="28"/>
        </w:rPr>
        <w:t>nông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lâm</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nghiệp</w:t>
      </w:r>
      <w:bookmarkEnd w:id="74"/>
      <w:bookmarkEnd w:id="75"/>
      <w:bookmarkEnd w:id="78"/>
      <w:proofErr w:type="spellEnd"/>
    </w:p>
    <w:p w14:paraId="55A21609" w14:textId="77777777" w:rsidR="00E32310" w:rsidRPr="003C1316" w:rsidRDefault="00E32310" w:rsidP="00E32310">
      <w:pPr>
        <w:widowControl w:val="0"/>
        <w:spacing w:before="180" w:line="240" w:lineRule="auto"/>
        <w:rPr>
          <w:rFonts w:ascii="Times New Roman" w:hAnsi="Times New Roman"/>
          <w:color w:val="000000"/>
          <w:spacing w:val="-6"/>
          <w:sz w:val="28"/>
          <w:szCs w:val="28"/>
          <w:lang w:val="nl-NL"/>
        </w:rPr>
      </w:pPr>
      <w:r w:rsidRPr="003C1316">
        <w:rPr>
          <w:rFonts w:ascii="Times New Roman" w:hAnsi="Times New Roman"/>
          <w:color w:val="000000"/>
          <w:spacing w:val="-6"/>
          <w:sz w:val="28"/>
          <w:szCs w:val="28"/>
          <w:lang w:val="nl-NL"/>
        </w:rPr>
        <w:t>1. Ủy ban nhân dân cấp tỉnh thành lập Ban chỉ đạo để chỉ đạo, tổ chức việc quản lý, sử dụng đất của các công ty nông, lâm nghiệp quy định tại Điều 181 Luật Đất đai.</w:t>
      </w:r>
    </w:p>
    <w:p w14:paraId="46344CFB" w14:textId="0BC006B8" w:rsidR="00E32310" w:rsidRPr="002763B3" w:rsidRDefault="00E32310" w:rsidP="00E32310">
      <w:pPr>
        <w:widowControl w:val="0"/>
        <w:spacing w:before="180" w:line="240" w:lineRule="auto"/>
        <w:rPr>
          <w:rFonts w:ascii="Times New Roman" w:hAnsi="Times New Roman"/>
          <w:color w:val="000000"/>
          <w:sz w:val="28"/>
          <w:szCs w:val="28"/>
          <w:lang w:val="nl-NL"/>
        </w:rPr>
      </w:pPr>
      <w:r w:rsidRPr="002763B3">
        <w:rPr>
          <w:rFonts w:ascii="Times New Roman" w:hAnsi="Times New Roman"/>
          <w:color w:val="000000"/>
          <w:spacing w:val="-4"/>
          <w:sz w:val="28"/>
          <w:szCs w:val="28"/>
          <w:lang w:val="nl-NL"/>
        </w:rPr>
        <w:t>Thành phần Ban chỉ đạo bao gồm: Chủ tịch Ủy ban nhân dân cấp tỉnh là Trưởng ban, đại diện Ủy ban Mặt trận Tổ quốc Việt Nam cấp tỉnh, đại diện lãnh đạo các sở, ban, ngành có liên quan, Chủ tịch Ủy ban nhân dân</w:t>
      </w:r>
      <w:r w:rsidR="00472BC9">
        <w:rPr>
          <w:rFonts w:ascii="Times New Roman" w:hAnsi="Times New Roman"/>
          <w:color w:val="000000"/>
          <w:spacing w:val="-4"/>
          <w:sz w:val="28"/>
          <w:szCs w:val="28"/>
          <w:lang w:val="nl-NL"/>
        </w:rPr>
        <w:t xml:space="preserve"> </w:t>
      </w:r>
      <w:r w:rsidR="00FF3D68" w:rsidRPr="002763B3">
        <w:rPr>
          <w:rStyle w:val="FootnoteReference"/>
          <w:rFonts w:ascii="Times New Roman" w:hAnsi="Times New Roman"/>
          <w:color w:val="000000"/>
          <w:sz w:val="28"/>
          <w:szCs w:val="28"/>
          <w:lang w:val="nl-NL"/>
        </w:rPr>
        <w:footnoteReference w:id="147"/>
      </w:r>
      <w:r w:rsidRPr="002763B3">
        <w:rPr>
          <w:rFonts w:ascii="Times New Roman" w:hAnsi="Times New Roman"/>
          <w:color w:val="000000"/>
          <w:spacing w:val="-4"/>
          <w:sz w:val="28"/>
          <w:szCs w:val="28"/>
          <w:lang w:val="nl-NL"/>
        </w:rPr>
        <w:t xml:space="preserve"> nơi có</w:t>
      </w:r>
      <w:r w:rsidRPr="002763B3">
        <w:rPr>
          <w:rFonts w:ascii="Times New Roman" w:hAnsi="Times New Roman"/>
          <w:color w:val="000000"/>
          <w:sz w:val="28"/>
          <w:szCs w:val="28"/>
          <w:lang w:val="nl-NL"/>
        </w:rPr>
        <w:t xml:space="preserve"> đất là thành viên.</w:t>
      </w:r>
    </w:p>
    <w:p w14:paraId="1056524A" w14:textId="60CE66AE"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2.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lang w:eastAsia="x-none"/>
        </w:rPr>
        <w:t>cơ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quan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chức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năng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lý</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tỉnh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ngành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lastRenderedPageBreak/>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r w:rsidRPr="002763B3">
        <w:rPr>
          <w:rFonts w:ascii="Times New Roman" w:eastAsia="Times New Roman" w:hAnsi="Times New Roman"/>
          <w:spacing w:val="6"/>
          <w:sz w:val="28"/>
          <w:szCs w:val="28"/>
          <w:vertAlign w:val="superscript"/>
          <w:lang w:val="nl-NL" w:eastAsia="vi-VN"/>
        </w:rPr>
        <w:footnoteReference w:id="148"/>
      </w:r>
      <w:r w:rsidR="00472BC9">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soát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w:t>
      </w:r>
    </w:p>
    <w:p w14:paraId="5A9FA61E"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Căn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cứ</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sắp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ty </w:t>
      </w:r>
      <w:proofErr w:type="spellStart"/>
      <w:r w:rsidRPr="002763B3">
        <w:rPr>
          <w:rFonts w:ascii="Times New Roman" w:hAnsi="Times New Roman"/>
          <w:sz w:val="28"/>
          <w:szCs w:val="28"/>
        </w:rPr>
        <w:t>nông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lâm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duyệt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thực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rà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soát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vị</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ranh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giới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lý</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đúng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mục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đúng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mục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giao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giao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khoán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khoán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trắng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mượn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liên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doanh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liên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kết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hợp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đầu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tư</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bị</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lấn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bị</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chiếm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tranh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ty </w:t>
      </w:r>
      <w:proofErr w:type="spellStart"/>
      <w:r w:rsidRPr="002763B3">
        <w:rPr>
          <w:rFonts w:ascii="Times New Roman" w:hAnsi="Times New Roman"/>
          <w:sz w:val="28"/>
          <w:szCs w:val="28"/>
        </w:rPr>
        <w:t>nông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lâm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giữ</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w:t>
      </w:r>
    </w:p>
    <w:p w14:paraId="39B4A072" w14:textId="77777777" w:rsidR="006B075F" w:rsidRPr="002763B3" w:rsidRDefault="006B075F" w:rsidP="00F8028F">
      <w:pPr>
        <w:widowControl w:val="0"/>
        <w:spacing w:before="120" w:after="120" w:line="240" w:lineRule="auto"/>
        <w:rPr>
          <w:rFonts w:ascii="Times New Roman" w:hAnsi="Times New Roman"/>
          <w:spacing w:val="-4"/>
          <w:sz w:val="28"/>
          <w:szCs w:val="28"/>
        </w:rPr>
      </w:pPr>
      <w:r w:rsidRPr="002763B3">
        <w:rPr>
          <w:rFonts w:ascii="Times New Roman" w:hAnsi="Times New Roman"/>
          <w:spacing w:val="-4"/>
          <w:sz w:val="28"/>
          <w:szCs w:val="28"/>
        </w:rPr>
        <w:t xml:space="preserve">Trường </w:t>
      </w:r>
      <w:proofErr w:type="spellStart"/>
      <w:r w:rsidRPr="002763B3">
        <w:rPr>
          <w:rFonts w:ascii="Times New Roman" w:hAnsi="Times New Roman"/>
          <w:spacing w:val="-4"/>
          <w:sz w:val="28"/>
          <w:szCs w:val="28"/>
        </w:rPr>
        <w:t>hợp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hồ</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sơ</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tài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liệu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hiện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có</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không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đáp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ứng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được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việc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xác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cụ</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thể</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về</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vị</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trí</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lang w:eastAsia="x-none"/>
        </w:rPr>
        <w:t>ranh</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giới</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diện</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tích</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đất</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đang</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quản</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lý</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sử</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dụng</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thì</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thực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hiện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đo</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đạc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lập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hồ</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sơ</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ranh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giới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sử</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dụng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của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các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công</w:t>
      </w:r>
      <w:proofErr w:type="spellEnd"/>
      <w:r w:rsidRPr="002763B3">
        <w:rPr>
          <w:rFonts w:ascii="Times New Roman" w:hAnsi="Times New Roman"/>
          <w:spacing w:val="-4"/>
          <w:sz w:val="28"/>
          <w:szCs w:val="28"/>
        </w:rPr>
        <w:t xml:space="preserve"> ty </w:t>
      </w:r>
      <w:proofErr w:type="spellStart"/>
      <w:r w:rsidRPr="002763B3">
        <w:rPr>
          <w:rFonts w:ascii="Times New Roman" w:hAnsi="Times New Roman"/>
          <w:spacing w:val="-4"/>
          <w:sz w:val="28"/>
          <w:szCs w:val="28"/>
        </w:rPr>
        <w:t>nông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lâm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nghiệp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theo</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w:t>
      </w:r>
    </w:p>
    <w:p w14:paraId="617BFD32"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Rà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soát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phần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ty </w:t>
      </w:r>
      <w:proofErr w:type="spellStart"/>
      <w:r w:rsidRPr="002763B3">
        <w:rPr>
          <w:rFonts w:ascii="Times New Roman" w:hAnsi="Times New Roman"/>
          <w:sz w:val="28"/>
          <w:szCs w:val="28"/>
        </w:rPr>
        <w:t>nông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lâm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pacing w:val="-6"/>
          <w:sz w:val="28"/>
          <w:szCs w:val="28"/>
        </w:rPr>
        <w:t>đất</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cấp</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giấy</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chứng</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nhận</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nhưng</w:t>
      </w:r>
      <w:proofErr w:type="spellEnd"/>
      <w:r w:rsidRPr="002763B3">
        <w:rPr>
          <w:rFonts w:ascii="Times New Roman" w:hAnsi="Times New Roman"/>
          <w:spacing w:val="-6"/>
          <w:sz w:val="28"/>
          <w:szCs w:val="28"/>
        </w:rPr>
        <w:t xml:space="preserve"> nay </w:t>
      </w:r>
      <w:proofErr w:type="spellStart"/>
      <w:r w:rsidRPr="002763B3">
        <w:rPr>
          <w:rFonts w:ascii="Times New Roman" w:hAnsi="Times New Roman"/>
          <w:spacing w:val="-6"/>
          <w:sz w:val="28"/>
          <w:szCs w:val="28"/>
        </w:rPr>
        <w:t>công</w:t>
      </w:r>
      <w:proofErr w:type="spellEnd"/>
      <w:r w:rsidRPr="002763B3">
        <w:rPr>
          <w:rFonts w:ascii="Times New Roman" w:hAnsi="Times New Roman"/>
          <w:spacing w:val="-6"/>
          <w:sz w:val="28"/>
          <w:szCs w:val="28"/>
        </w:rPr>
        <w:t xml:space="preserve"> ty </w:t>
      </w:r>
      <w:proofErr w:type="spellStart"/>
      <w:r w:rsidRPr="002763B3">
        <w:rPr>
          <w:rFonts w:ascii="Times New Roman" w:hAnsi="Times New Roman"/>
          <w:spacing w:val="-6"/>
          <w:sz w:val="28"/>
          <w:szCs w:val="28"/>
        </w:rPr>
        <w:t>không</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trực</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tiếp</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sử</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dụng</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mà</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cho</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thuê</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cho</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mượn</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giao</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khoán</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hoặc</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khoán</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trắng</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cho</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người</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khác</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sử</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dụng</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trái</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pháp</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luật</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để</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thu</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hồi</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quy</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định</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tại</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điểm</w:t>
      </w:r>
      <w:proofErr w:type="spellEnd"/>
      <w:r w:rsidRPr="002763B3">
        <w:rPr>
          <w:rFonts w:ascii="Times New Roman" w:hAnsi="Times New Roman"/>
          <w:spacing w:val="-6"/>
          <w:sz w:val="28"/>
          <w:szCs w:val="28"/>
        </w:rPr>
        <w:t xml:space="preserve"> đ </w:t>
      </w:r>
      <w:proofErr w:type="spellStart"/>
      <w:r w:rsidRPr="002763B3">
        <w:rPr>
          <w:rFonts w:ascii="Times New Roman" w:hAnsi="Times New Roman"/>
          <w:spacing w:val="-6"/>
          <w:sz w:val="28"/>
          <w:szCs w:val="28"/>
        </w:rPr>
        <w:t>khoản</w:t>
      </w:r>
      <w:proofErr w:type="spellEnd"/>
      <w:r w:rsidRPr="002763B3">
        <w:rPr>
          <w:rFonts w:ascii="Times New Roman" w:hAnsi="Times New Roman"/>
          <w:spacing w:val="-6"/>
          <w:sz w:val="28"/>
          <w:szCs w:val="28"/>
        </w:rPr>
        <w:t xml:space="preserve"> 1 </w:t>
      </w:r>
      <w:proofErr w:type="spellStart"/>
      <w:r w:rsidRPr="002763B3">
        <w:rPr>
          <w:rFonts w:ascii="Times New Roman" w:hAnsi="Times New Roman"/>
          <w:spacing w:val="-6"/>
          <w:sz w:val="28"/>
          <w:szCs w:val="28"/>
        </w:rPr>
        <w:t>Điều</w:t>
      </w:r>
      <w:proofErr w:type="spellEnd"/>
      <w:r w:rsidRPr="002763B3">
        <w:rPr>
          <w:rFonts w:ascii="Times New Roman" w:hAnsi="Times New Roman"/>
          <w:spacing w:val="-6"/>
          <w:sz w:val="28"/>
          <w:szCs w:val="28"/>
        </w:rPr>
        <w:t xml:space="preserve"> 181 </w:t>
      </w:r>
      <w:proofErr w:type="spellStart"/>
      <w:r w:rsidRPr="002763B3">
        <w:rPr>
          <w:rFonts w:ascii="Times New Roman" w:hAnsi="Times New Roman"/>
          <w:spacing w:val="-6"/>
          <w:sz w:val="28"/>
          <w:szCs w:val="28"/>
        </w:rPr>
        <w:t>Luật</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w:t>
      </w:r>
    </w:p>
    <w:p w14:paraId="6CAD4173" w14:textId="3020D016"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3. Các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ty </w:t>
      </w:r>
      <w:proofErr w:type="spellStart"/>
      <w:r w:rsidRPr="002763B3">
        <w:rPr>
          <w:rFonts w:ascii="Times New Roman" w:hAnsi="Times New Roman"/>
          <w:sz w:val="28"/>
          <w:szCs w:val="28"/>
        </w:rPr>
        <w:t>nông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lâm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lang w:eastAsia="x-none"/>
        </w:rPr>
        <w:t>cơ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quan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chức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năng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lý</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ngành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soát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nguồn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r w:rsidRPr="002763B3">
        <w:rPr>
          <w:rFonts w:ascii="Times New Roman" w:hAnsi="Times New Roman"/>
          <w:spacing w:val="-6"/>
          <w:sz w:val="28"/>
          <w:szCs w:val="28"/>
          <w:vertAlign w:val="superscript"/>
          <w:lang w:val="nl-NL"/>
        </w:rPr>
        <w:footnoteReference w:id="149"/>
      </w:r>
      <w:r w:rsidR="00570188" w:rsidRPr="002763B3">
        <w:rPr>
          <w:rFonts w:ascii="Times New Roman" w:eastAsia="Times New Roman" w:hAnsi="Times New Roman"/>
          <w:sz w:val="28"/>
          <w:szCs w:val="28"/>
          <w:lang w:val="nl-NL" w:eastAsia="vi-VN"/>
        </w:rPr>
        <w:t>.</w:t>
      </w:r>
    </w:p>
    <w:p w14:paraId="4DB4D442" w14:textId="4AF58840" w:rsidR="006B075F" w:rsidRPr="002763B3" w:rsidRDefault="006B075F" w:rsidP="00F8028F">
      <w:pPr>
        <w:widowControl w:val="0"/>
        <w:shd w:val="clear" w:color="auto" w:fill="FFFFFF"/>
        <w:spacing w:before="120" w:after="120" w:line="240" w:lineRule="auto"/>
        <w:rPr>
          <w:rFonts w:ascii="Times New Roman" w:hAnsi="Times New Roman"/>
          <w:sz w:val="28"/>
          <w:szCs w:val="28"/>
          <w:lang w:eastAsia="x-none"/>
        </w:rPr>
      </w:pPr>
      <w:r w:rsidRPr="002763B3">
        <w:rPr>
          <w:rFonts w:ascii="Times New Roman" w:hAnsi="Times New Roman"/>
          <w:sz w:val="28"/>
          <w:szCs w:val="28"/>
        </w:rPr>
        <w:t xml:space="preserve">4. </w:t>
      </w:r>
      <w:proofErr w:type="spellStart"/>
      <w:r w:rsidRPr="002763B3">
        <w:rPr>
          <w:rFonts w:ascii="Times New Roman" w:hAnsi="Times New Roman"/>
          <w:sz w:val="28"/>
          <w:szCs w:val="28"/>
          <w:lang w:eastAsia="x-none"/>
        </w:rPr>
        <w:t>Ủy</w:t>
      </w:r>
      <w:proofErr w:type="spellEnd"/>
      <w:r w:rsidRPr="002763B3">
        <w:rPr>
          <w:rFonts w:ascii="Times New Roman" w:hAnsi="Times New Roman"/>
          <w:sz w:val="28"/>
          <w:szCs w:val="28"/>
          <w:lang w:eastAsia="x-none"/>
        </w:rPr>
        <w:t xml:space="preserve"> ban </w:t>
      </w:r>
      <w:proofErr w:type="spellStart"/>
      <w:r w:rsidRPr="002763B3">
        <w:rPr>
          <w:rFonts w:ascii="Times New Roman" w:hAnsi="Times New Roman"/>
          <w:sz w:val="28"/>
          <w:szCs w:val="28"/>
          <w:lang w:eastAsia="x-none"/>
        </w:rPr>
        <w:t>nhân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dân</w:t>
      </w:r>
      <w:proofErr w:type="spellEnd"/>
      <w:r w:rsidRPr="002763B3">
        <w:rPr>
          <w:rFonts w:ascii="Times New Roman" w:hAnsi="Times New Roman"/>
          <w:sz w:val="28"/>
          <w:szCs w:val="28"/>
          <w:lang w:eastAsia="x-none"/>
        </w:rPr>
        <w:t xml:space="preserve"> </w:t>
      </w:r>
      <w:r w:rsidRPr="002763B3">
        <w:rPr>
          <w:rFonts w:ascii="Times New Roman" w:eastAsia="Times New Roman" w:hAnsi="Times New Roman"/>
          <w:spacing w:val="6"/>
          <w:sz w:val="28"/>
          <w:szCs w:val="28"/>
          <w:vertAlign w:val="superscript"/>
          <w:lang w:val="nl-NL" w:eastAsia="vi-VN"/>
        </w:rPr>
        <w:footnoteReference w:id="150"/>
      </w:r>
      <w:r w:rsidR="00CD15A1" w:rsidRPr="002763B3">
        <w:rPr>
          <w:rFonts w:ascii="Times New Roman" w:eastAsia="Times New Roman" w:hAnsi="Times New Roman"/>
          <w:spacing w:val="6"/>
          <w:sz w:val="28"/>
          <w:szCs w:val="28"/>
          <w:lang w:val="nl-NL" w:eastAsia="vi-VN"/>
        </w:rPr>
        <w:t xml:space="preserve"> </w:t>
      </w:r>
      <w:proofErr w:type="spellStart"/>
      <w:r w:rsidRPr="002763B3">
        <w:rPr>
          <w:rFonts w:ascii="Times New Roman" w:hAnsi="Times New Roman"/>
          <w:sz w:val="28"/>
          <w:szCs w:val="28"/>
          <w:lang w:eastAsia="x-none"/>
        </w:rPr>
        <w:t>lập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phương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đối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với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phần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theo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điểm</w:t>
      </w:r>
      <w:proofErr w:type="spellEnd"/>
      <w:r w:rsidRPr="002763B3">
        <w:rPr>
          <w:rFonts w:ascii="Times New Roman" w:hAnsi="Times New Roman"/>
          <w:sz w:val="28"/>
          <w:szCs w:val="28"/>
          <w:lang w:eastAsia="x-none"/>
        </w:rPr>
        <w:t xml:space="preserve"> d </w:t>
      </w:r>
      <w:proofErr w:type="spellStart"/>
      <w:r w:rsidRPr="002763B3">
        <w:rPr>
          <w:rFonts w:ascii="Times New Roman" w:hAnsi="Times New Roman"/>
          <w:sz w:val="28"/>
          <w:szCs w:val="28"/>
          <w:lang w:eastAsia="x-none"/>
        </w:rPr>
        <w:t>khoản</w:t>
      </w:r>
      <w:proofErr w:type="spellEnd"/>
      <w:r w:rsidRPr="002763B3">
        <w:rPr>
          <w:rFonts w:ascii="Times New Roman" w:hAnsi="Times New Roman"/>
          <w:sz w:val="28"/>
          <w:szCs w:val="28"/>
          <w:lang w:eastAsia="x-none"/>
        </w:rPr>
        <w:t xml:space="preserve"> 1 </w:t>
      </w:r>
      <w:proofErr w:type="spellStart"/>
      <w:r w:rsidRPr="002763B3">
        <w:rPr>
          <w:rFonts w:ascii="Times New Roman" w:hAnsi="Times New Roman"/>
          <w:sz w:val="28"/>
          <w:szCs w:val="28"/>
          <w:lang w:eastAsia="x-none"/>
        </w:rPr>
        <w:t>Điều</w:t>
      </w:r>
      <w:proofErr w:type="spellEnd"/>
      <w:r w:rsidRPr="002763B3">
        <w:rPr>
          <w:rFonts w:ascii="Times New Roman" w:hAnsi="Times New Roman"/>
          <w:sz w:val="28"/>
          <w:szCs w:val="28"/>
          <w:lang w:eastAsia="x-none"/>
        </w:rPr>
        <w:t xml:space="preserve"> 181 </w:t>
      </w:r>
      <w:proofErr w:type="spellStart"/>
      <w:r w:rsidRPr="002763B3">
        <w:rPr>
          <w:rFonts w:ascii="Times New Roman" w:hAnsi="Times New Roman"/>
          <w:sz w:val="28"/>
          <w:szCs w:val="28"/>
          <w:lang w:eastAsia="x-none"/>
        </w:rPr>
        <w:t>Luật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sau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phương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lastRenderedPageBreak/>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của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ty </w:t>
      </w:r>
      <w:proofErr w:type="spellStart"/>
      <w:r w:rsidRPr="002763B3">
        <w:rPr>
          <w:rFonts w:ascii="Times New Roman" w:hAnsi="Times New Roman"/>
          <w:sz w:val="28"/>
          <w:szCs w:val="28"/>
          <w:lang w:eastAsia="x-none"/>
        </w:rPr>
        <w:t>nông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lâm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nghiệp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đã</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được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thẩm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theo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tại</w:t>
      </w:r>
      <w:proofErr w:type="spellEnd"/>
      <w:r w:rsidRPr="002763B3">
        <w:rPr>
          <w:rFonts w:ascii="Times New Roman" w:hAnsi="Times New Roman"/>
          <w:sz w:val="28"/>
          <w:szCs w:val="28"/>
          <w:lang w:eastAsia="x-none"/>
        </w:rPr>
        <w:t xml:space="preserve"> </w:t>
      </w:r>
      <w:r w:rsidRPr="002763B3">
        <w:rPr>
          <w:rFonts w:ascii="Times New Roman" w:hAnsi="Times New Roman"/>
          <w:spacing w:val="-6"/>
          <w:sz w:val="28"/>
          <w:szCs w:val="28"/>
          <w:vertAlign w:val="superscript"/>
          <w:lang w:val="nl-NL"/>
        </w:rPr>
        <w:footnoteReference w:id="151"/>
      </w:r>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Nội</w:t>
      </w:r>
      <w:proofErr w:type="spellEnd"/>
      <w:r w:rsidRPr="002763B3">
        <w:rPr>
          <w:rFonts w:ascii="Times New Roman" w:hAnsi="Times New Roman"/>
          <w:sz w:val="28"/>
          <w:szCs w:val="28"/>
          <w:lang w:eastAsia="x-none"/>
        </w:rPr>
        <w:t xml:space="preserve"> dung </w:t>
      </w:r>
      <w:proofErr w:type="spellStart"/>
      <w:r w:rsidRPr="002763B3">
        <w:rPr>
          <w:rFonts w:ascii="Times New Roman" w:hAnsi="Times New Roman"/>
          <w:sz w:val="28"/>
          <w:szCs w:val="28"/>
          <w:lang w:eastAsia="x-none"/>
        </w:rPr>
        <w:t>phương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thực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theo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khoản</w:t>
      </w:r>
      <w:proofErr w:type="spellEnd"/>
      <w:r w:rsidRPr="002763B3">
        <w:rPr>
          <w:rFonts w:ascii="Times New Roman" w:hAnsi="Times New Roman"/>
          <w:sz w:val="28"/>
          <w:szCs w:val="28"/>
          <w:lang w:eastAsia="x-none"/>
        </w:rPr>
        <w:t xml:space="preserve"> 4 </w:t>
      </w:r>
      <w:proofErr w:type="spellStart"/>
      <w:r w:rsidRPr="002763B3">
        <w:rPr>
          <w:rFonts w:ascii="Times New Roman" w:hAnsi="Times New Roman"/>
          <w:sz w:val="28"/>
          <w:szCs w:val="28"/>
          <w:lang w:eastAsia="x-none"/>
        </w:rPr>
        <w:t>Điều</w:t>
      </w:r>
      <w:proofErr w:type="spellEnd"/>
      <w:r w:rsidRPr="002763B3">
        <w:rPr>
          <w:rFonts w:ascii="Times New Roman" w:hAnsi="Times New Roman"/>
          <w:sz w:val="28"/>
          <w:szCs w:val="28"/>
          <w:lang w:eastAsia="x-none"/>
        </w:rPr>
        <w:t xml:space="preserve"> 69</w:t>
      </w:r>
      <w:r w:rsidRPr="002763B3">
        <w:rPr>
          <w:rFonts w:ascii="Times New Roman" w:hAnsi="Times New Roman"/>
          <w:sz w:val="28"/>
          <w:szCs w:val="28"/>
        </w:rPr>
        <w:t xml:space="preserve"> </w:t>
      </w:r>
      <w:proofErr w:type="spellStart"/>
      <w:r w:rsidRPr="002763B3">
        <w:rPr>
          <w:rFonts w:ascii="Times New Roman" w:hAnsi="Times New Roman"/>
          <w:sz w:val="28"/>
          <w:szCs w:val="28"/>
          <w:lang w:eastAsia="x-none"/>
        </w:rPr>
        <w:t>Nghị</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này</w:t>
      </w:r>
      <w:proofErr w:type="spellEnd"/>
      <w:r w:rsidRPr="002763B3">
        <w:rPr>
          <w:rFonts w:ascii="Times New Roman" w:hAnsi="Times New Roman"/>
          <w:sz w:val="28"/>
          <w:szCs w:val="28"/>
          <w:lang w:eastAsia="x-none"/>
        </w:rPr>
        <w:t>.</w:t>
      </w:r>
    </w:p>
    <w:p w14:paraId="2D3FCF01" w14:textId="7D04695B" w:rsidR="006B075F" w:rsidRPr="002763B3" w:rsidRDefault="006B075F" w:rsidP="00F8028F">
      <w:pPr>
        <w:widowControl w:val="0"/>
        <w:spacing w:before="120" w:after="120" w:line="240" w:lineRule="auto"/>
        <w:rPr>
          <w:rFonts w:ascii="Times New Roman" w:hAnsi="Times New Roman"/>
          <w:sz w:val="28"/>
          <w:szCs w:val="28"/>
        </w:rPr>
      </w:pPr>
      <w:proofErr w:type="spellStart"/>
      <w:r w:rsidRPr="002763B3">
        <w:rPr>
          <w:rFonts w:ascii="Times New Roman" w:hAnsi="Times New Roman"/>
          <w:sz w:val="28"/>
          <w:szCs w:val="28"/>
          <w:lang w:eastAsia="x-none"/>
        </w:rPr>
        <w:t>Đối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với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hồi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theo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điểm</w:t>
      </w:r>
      <w:proofErr w:type="spellEnd"/>
      <w:r w:rsidRPr="002763B3">
        <w:rPr>
          <w:rFonts w:ascii="Times New Roman" w:hAnsi="Times New Roman"/>
          <w:sz w:val="28"/>
          <w:szCs w:val="28"/>
          <w:lang w:eastAsia="x-none"/>
        </w:rPr>
        <w:t xml:space="preserve"> đ </w:t>
      </w:r>
      <w:proofErr w:type="spellStart"/>
      <w:r w:rsidRPr="002763B3">
        <w:rPr>
          <w:rFonts w:ascii="Times New Roman" w:hAnsi="Times New Roman"/>
          <w:sz w:val="28"/>
          <w:szCs w:val="28"/>
          <w:lang w:eastAsia="x-none"/>
        </w:rPr>
        <w:t>khoản</w:t>
      </w:r>
      <w:proofErr w:type="spellEnd"/>
      <w:r w:rsidRPr="002763B3">
        <w:rPr>
          <w:rFonts w:ascii="Times New Roman" w:hAnsi="Times New Roman"/>
          <w:sz w:val="28"/>
          <w:szCs w:val="28"/>
          <w:lang w:eastAsia="x-none"/>
        </w:rPr>
        <w:t xml:space="preserve"> 1 </w:t>
      </w:r>
      <w:proofErr w:type="spellStart"/>
      <w:r w:rsidRPr="002763B3">
        <w:rPr>
          <w:rFonts w:ascii="Times New Roman" w:hAnsi="Times New Roman"/>
          <w:sz w:val="28"/>
          <w:szCs w:val="28"/>
          <w:lang w:eastAsia="x-none"/>
        </w:rPr>
        <w:t>Điều</w:t>
      </w:r>
      <w:proofErr w:type="spellEnd"/>
      <w:r w:rsidRPr="002763B3">
        <w:rPr>
          <w:rFonts w:ascii="Times New Roman" w:hAnsi="Times New Roman"/>
          <w:sz w:val="28"/>
          <w:szCs w:val="28"/>
          <w:lang w:eastAsia="x-none"/>
        </w:rPr>
        <w:t xml:space="preserve"> 181 </w:t>
      </w:r>
      <w:proofErr w:type="spellStart"/>
      <w:r w:rsidRPr="002763B3">
        <w:rPr>
          <w:rFonts w:ascii="Times New Roman" w:hAnsi="Times New Roman"/>
          <w:sz w:val="28"/>
          <w:szCs w:val="28"/>
          <w:lang w:eastAsia="x-none"/>
        </w:rPr>
        <w:t>Luật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thì</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Ủy</w:t>
      </w:r>
      <w:proofErr w:type="spellEnd"/>
      <w:r w:rsidRPr="002763B3">
        <w:rPr>
          <w:rFonts w:ascii="Times New Roman" w:hAnsi="Times New Roman"/>
          <w:sz w:val="28"/>
          <w:szCs w:val="28"/>
          <w:lang w:eastAsia="x-none"/>
        </w:rPr>
        <w:t xml:space="preserve"> ban </w:t>
      </w:r>
      <w:proofErr w:type="spellStart"/>
      <w:r w:rsidRPr="002763B3">
        <w:rPr>
          <w:rFonts w:ascii="Times New Roman" w:hAnsi="Times New Roman"/>
          <w:sz w:val="28"/>
          <w:szCs w:val="28"/>
          <w:lang w:eastAsia="x-none"/>
        </w:rPr>
        <w:t>nhân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dân</w:t>
      </w:r>
      <w:proofErr w:type="spellEnd"/>
      <w:r w:rsidRPr="002763B3">
        <w:rPr>
          <w:rFonts w:ascii="Times New Roman" w:hAnsi="Times New Roman"/>
          <w:sz w:val="28"/>
          <w:szCs w:val="28"/>
          <w:lang w:eastAsia="x-none"/>
        </w:rPr>
        <w:t xml:space="preserve"> </w:t>
      </w:r>
      <w:r w:rsidRPr="002763B3">
        <w:rPr>
          <w:rFonts w:ascii="Times New Roman" w:eastAsia="Times New Roman" w:hAnsi="Times New Roman"/>
          <w:spacing w:val="6"/>
          <w:sz w:val="28"/>
          <w:szCs w:val="28"/>
          <w:vertAlign w:val="superscript"/>
          <w:lang w:val="nl-NL" w:eastAsia="vi-VN"/>
        </w:rPr>
        <w:footnoteReference w:id="152"/>
      </w:r>
      <w:r w:rsidRPr="002763B3">
        <w:rPr>
          <w:rFonts w:ascii="Times New Roman" w:eastAsia="Times New Roman" w:hAnsi="Times New Roman"/>
          <w:spacing w:val="6"/>
          <w:sz w:val="28"/>
          <w:szCs w:val="28"/>
          <w:lang w:val="nl-NL" w:eastAsia="vi-VN"/>
        </w:rPr>
        <w:t xml:space="preserve"> </w:t>
      </w:r>
      <w:proofErr w:type="spellStart"/>
      <w:r w:rsidRPr="002763B3">
        <w:rPr>
          <w:rFonts w:ascii="Times New Roman" w:hAnsi="Times New Roman"/>
          <w:sz w:val="28"/>
          <w:szCs w:val="28"/>
          <w:lang w:eastAsia="x-none"/>
        </w:rPr>
        <w:t>lập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phương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sau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quyết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hồi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của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quan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nước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thẩm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quyền</w:t>
      </w:r>
      <w:proofErr w:type="spellEnd"/>
      <w:r w:rsidRPr="002763B3">
        <w:rPr>
          <w:rFonts w:ascii="Times New Roman" w:hAnsi="Times New Roman"/>
          <w:sz w:val="28"/>
          <w:szCs w:val="28"/>
          <w:lang w:eastAsia="x-none"/>
        </w:rPr>
        <w:t>.</w:t>
      </w:r>
    </w:p>
    <w:p w14:paraId="03F529D7"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5.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soát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cắm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lang w:eastAsia="x-none"/>
        </w:rPr>
        <w:t>.</w:t>
      </w:r>
    </w:p>
    <w:p w14:paraId="489B81DB" w14:textId="236951A0" w:rsidR="006B075F" w:rsidRPr="002763B3" w:rsidRDefault="006B075F" w:rsidP="00F8028F">
      <w:pPr>
        <w:widowControl w:val="0"/>
        <w:spacing w:before="120" w:after="120" w:line="240" w:lineRule="auto"/>
        <w:outlineLvl w:val="1"/>
        <w:rPr>
          <w:rFonts w:ascii="Times New Roman" w:hAnsi="Times New Roman"/>
          <w:b/>
          <w:sz w:val="28"/>
          <w:szCs w:val="28"/>
        </w:rPr>
      </w:pPr>
      <w:bookmarkStart w:id="79" w:name="_Ref163405295"/>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68.</w:t>
      </w:r>
      <w:bookmarkEnd w:id="79"/>
      <w:r w:rsidRPr="002763B3">
        <w:rPr>
          <w:rStyle w:val="FootnoteReference"/>
          <w:rFonts w:ascii="Times New Roman" w:eastAsia="Cambria Math" w:hAnsi="Times New Roman"/>
          <w:b/>
          <w:sz w:val="28"/>
          <w:szCs w:val="28"/>
          <w:lang w:eastAsia="x-none"/>
        </w:rPr>
        <w:footnoteReference w:id="153"/>
      </w:r>
      <w:r w:rsidR="00BF3BEB" w:rsidRPr="002763B3">
        <w:rPr>
          <w:rFonts w:ascii="Times New Roman" w:hAnsi="Times New Roman"/>
          <w:b/>
          <w:sz w:val="28"/>
          <w:szCs w:val="28"/>
        </w:rPr>
        <w:t xml:space="preserve"> </w:t>
      </w:r>
      <w:r w:rsidR="00BF3BEB" w:rsidRPr="002763B3">
        <w:rPr>
          <w:rFonts w:ascii="Times New Roman" w:hAnsi="Times New Roman"/>
          <w:b/>
          <w:bCs/>
          <w:i/>
          <w:sz w:val="28"/>
          <w:szCs w:val="28"/>
        </w:rPr>
        <w:t>(</w:t>
      </w:r>
      <w:proofErr w:type="spellStart"/>
      <w:r w:rsidR="00BF3BEB" w:rsidRPr="002763B3">
        <w:rPr>
          <w:rFonts w:ascii="Times New Roman" w:hAnsi="Times New Roman"/>
          <w:b/>
          <w:bCs/>
          <w:i/>
          <w:sz w:val="28"/>
          <w:szCs w:val="28"/>
        </w:rPr>
        <w:t>được</w:t>
      </w:r>
      <w:proofErr w:type="spellEnd"/>
      <w:r w:rsidR="00BF3BEB" w:rsidRPr="002763B3">
        <w:rPr>
          <w:rFonts w:ascii="Times New Roman" w:hAnsi="Times New Roman"/>
          <w:b/>
          <w:bCs/>
          <w:i/>
          <w:sz w:val="28"/>
          <w:szCs w:val="28"/>
        </w:rPr>
        <w:t xml:space="preserve"> </w:t>
      </w:r>
      <w:proofErr w:type="spellStart"/>
      <w:r w:rsidR="00BF3BEB" w:rsidRPr="002763B3">
        <w:rPr>
          <w:rFonts w:ascii="Times New Roman" w:hAnsi="Times New Roman"/>
          <w:b/>
          <w:bCs/>
          <w:i/>
          <w:sz w:val="28"/>
          <w:szCs w:val="28"/>
        </w:rPr>
        <w:t>bãi</w:t>
      </w:r>
      <w:proofErr w:type="spellEnd"/>
      <w:r w:rsidR="00BF3BEB" w:rsidRPr="002763B3">
        <w:rPr>
          <w:rFonts w:ascii="Times New Roman" w:hAnsi="Times New Roman"/>
          <w:b/>
          <w:bCs/>
          <w:i/>
          <w:sz w:val="28"/>
          <w:szCs w:val="28"/>
        </w:rPr>
        <w:t xml:space="preserve"> </w:t>
      </w:r>
      <w:proofErr w:type="spellStart"/>
      <w:r w:rsidR="00BF3BEB" w:rsidRPr="002763B3">
        <w:rPr>
          <w:rFonts w:ascii="Times New Roman" w:hAnsi="Times New Roman"/>
          <w:b/>
          <w:bCs/>
          <w:i/>
          <w:sz w:val="28"/>
          <w:szCs w:val="28"/>
        </w:rPr>
        <w:t>bỏ</w:t>
      </w:r>
      <w:proofErr w:type="spellEnd"/>
      <w:r w:rsidR="00BF3BEB" w:rsidRPr="002763B3">
        <w:rPr>
          <w:rFonts w:ascii="Times New Roman" w:hAnsi="Times New Roman"/>
          <w:b/>
          <w:bCs/>
          <w:i/>
          <w:sz w:val="28"/>
          <w:szCs w:val="28"/>
        </w:rPr>
        <w:t>)</w:t>
      </w:r>
    </w:p>
    <w:p w14:paraId="10D19BCF" w14:textId="77777777" w:rsidR="006B075F" w:rsidRPr="002763B3" w:rsidRDefault="006B075F" w:rsidP="00F8028F">
      <w:pPr>
        <w:widowControl w:val="0"/>
        <w:spacing w:before="120" w:after="120" w:line="240" w:lineRule="auto"/>
        <w:outlineLvl w:val="1"/>
        <w:rPr>
          <w:rFonts w:ascii="Times New Roman" w:hAnsi="Times New Roman"/>
          <w:b/>
          <w:sz w:val="28"/>
          <w:szCs w:val="28"/>
        </w:rPr>
      </w:pPr>
      <w:bookmarkStart w:id="80" w:name="_Ref166352553"/>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69. </w:t>
      </w:r>
      <w:proofErr w:type="spellStart"/>
      <w:r w:rsidRPr="002763B3">
        <w:rPr>
          <w:rFonts w:ascii="Times New Roman" w:hAnsi="Times New Roman"/>
          <w:b/>
          <w:sz w:val="28"/>
          <w:szCs w:val="28"/>
        </w:rPr>
        <w:t>Tổ</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chức</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thực</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hiện</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phương</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án</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sử</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dụng</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đất</w:t>
      </w:r>
      <w:bookmarkEnd w:id="80"/>
      <w:proofErr w:type="spellEnd"/>
    </w:p>
    <w:p w14:paraId="5453013B" w14:textId="77777777" w:rsidR="006B075F" w:rsidRPr="002763B3" w:rsidRDefault="006B075F" w:rsidP="00736E1D">
      <w:pPr>
        <w:widowControl w:val="0"/>
        <w:shd w:val="clear" w:color="auto" w:fill="FFFFFF"/>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1. </w:t>
      </w:r>
      <w:proofErr w:type="spellStart"/>
      <w:r w:rsidRPr="002763B3">
        <w:rPr>
          <w:rFonts w:ascii="Times New Roman" w:hAnsi="Times New Roman"/>
          <w:sz w:val="28"/>
          <w:szCs w:val="28"/>
          <w:lang w:eastAsia="x-none"/>
        </w:rPr>
        <w:t>Căn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cứ</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phương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của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ty </w:t>
      </w:r>
      <w:proofErr w:type="spellStart"/>
      <w:r w:rsidRPr="002763B3">
        <w:rPr>
          <w:rFonts w:ascii="Times New Roman" w:hAnsi="Times New Roman"/>
          <w:sz w:val="28"/>
          <w:szCs w:val="28"/>
          <w:lang w:eastAsia="x-none"/>
        </w:rPr>
        <w:t>nông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lâm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nghiệp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đã</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được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duyệt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quan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chức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năng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lý</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tỉnh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trách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nhiệm</w:t>
      </w:r>
      <w:proofErr w:type="spellEnd"/>
      <w:r w:rsidRPr="002763B3">
        <w:rPr>
          <w:rFonts w:ascii="Times New Roman" w:hAnsi="Times New Roman"/>
          <w:sz w:val="28"/>
          <w:szCs w:val="28"/>
          <w:lang w:eastAsia="x-none"/>
        </w:rPr>
        <w:t>:</w:t>
      </w:r>
    </w:p>
    <w:p w14:paraId="080855F0" w14:textId="77777777" w:rsidR="00E32310" w:rsidRPr="002763B3" w:rsidRDefault="00E32310" w:rsidP="00E32310">
      <w:pPr>
        <w:widowControl w:val="0"/>
        <w:spacing w:before="180" w:line="240" w:lineRule="auto"/>
        <w:rPr>
          <w:rFonts w:ascii="Times New Roman" w:hAnsi="Times New Roman"/>
          <w:color w:val="000000"/>
          <w:sz w:val="28"/>
          <w:szCs w:val="28"/>
          <w:lang w:val="vi-VN" w:eastAsia="x-none"/>
        </w:rPr>
      </w:pPr>
      <w:r w:rsidRPr="002763B3">
        <w:rPr>
          <w:rFonts w:ascii="Times New Roman" w:hAnsi="Times New Roman"/>
          <w:color w:val="000000"/>
          <w:sz w:val="28"/>
          <w:szCs w:val="28"/>
          <w:lang w:val="nl-NL" w:eastAsia="x-none"/>
        </w:rPr>
        <w:t>a) Trình Ủy ban nhân dân cấp tỉnh quyết định giao đất, cho thuê đất cho công ty nông, lâm nghiệp đối với phần diện tích công ty nông, lâm nghiệp giữ lại;</w:t>
      </w:r>
      <w:r w:rsidRPr="002763B3">
        <w:rPr>
          <w:rFonts w:ascii="Times New Roman" w:hAnsi="Times New Roman"/>
          <w:color w:val="000000"/>
          <w:sz w:val="28"/>
          <w:szCs w:val="28"/>
          <w:lang w:val="vi-VN" w:eastAsia="x-none"/>
        </w:rPr>
        <w:t xml:space="preserve"> </w:t>
      </w:r>
      <w:r w:rsidRPr="002763B3">
        <w:rPr>
          <w:rFonts w:ascii="Times New Roman" w:hAnsi="Times New Roman"/>
          <w:color w:val="000000"/>
          <w:sz w:val="28"/>
          <w:szCs w:val="28"/>
          <w:lang w:val="nl-NL" w:eastAsia="x-none"/>
        </w:rPr>
        <w:t>thực hiện thu hồi và chỉnh lý giấy chứng nhận đã cấp (nếu có);</w:t>
      </w:r>
    </w:p>
    <w:p w14:paraId="671BBA1B" w14:textId="6D1368A2" w:rsidR="006B075F" w:rsidRPr="003C1316" w:rsidRDefault="00570188" w:rsidP="00736E1D">
      <w:pPr>
        <w:widowControl w:val="0"/>
        <w:shd w:val="clear" w:color="auto" w:fill="FFFFFF"/>
        <w:spacing w:before="120" w:after="120" w:line="240" w:lineRule="auto"/>
        <w:rPr>
          <w:rFonts w:ascii="Times New Roman" w:hAnsi="Times New Roman"/>
          <w:b/>
          <w:bCs/>
          <w:sz w:val="28"/>
          <w:szCs w:val="28"/>
          <w:lang w:eastAsia="x-none"/>
        </w:rPr>
      </w:pPr>
      <w:r w:rsidRPr="002763B3">
        <w:rPr>
          <w:rFonts w:ascii="Times New Roman" w:hAnsi="Times New Roman"/>
          <w:sz w:val="28"/>
          <w:szCs w:val="28"/>
          <w:lang w:eastAsia="x-none"/>
        </w:rPr>
        <w:t>b)</w:t>
      </w:r>
      <w:r w:rsidR="006B075F" w:rsidRPr="002763B3">
        <w:rPr>
          <w:rStyle w:val="FootnoteReference"/>
          <w:rFonts w:ascii="Times New Roman" w:hAnsi="Times New Roman"/>
          <w:sz w:val="28"/>
          <w:szCs w:val="28"/>
          <w:lang w:eastAsia="x-none"/>
        </w:rPr>
        <w:footnoteReference w:id="154"/>
      </w:r>
      <w:r w:rsidR="00BB7124" w:rsidRPr="002763B3">
        <w:rPr>
          <w:rFonts w:ascii="Times New Roman" w:hAnsi="Times New Roman"/>
          <w:sz w:val="28"/>
          <w:szCs w:val="28"/>
          <w:lang w:eastAsia="x-none"/>
        </w:rPr>
        <w:t xml:space="preserve"> </w:t>
      </w:r>
      <w:r w:rsidR="00BB7124" w:rsidRPr="003C1316">
        <w:rPr>
          <w:rFonts w:ascii="Times New Roman" w:hAnsi="Times New Roman"/>
          <w:b/>
          <w:bCs/>
          <w:i/>
          <w:sz w:val="28"/>
          <w:szCs w:val="28"/>
          <w:lang w:eastAsia="x-none"/>
        </w:rPr>
        <w:t>(</w:t>
      </w:r>
      <w:proofErr w:type="spellStart"/>
      <w:r w:rsidR="00BB7124" w:rsidRPr="003C1316">
        <w:rPr>
          <w:rFonts w:ascii="Times New Roman" w:hAnsi="Times New Roman"/>
          <w:b/>
          <w:bCs/>
          <w:i/>
          <w:sz w:val="28"/>
          <w:szCs w:val="28"/>
          <w:lang w:eastAsia="x-none"/>
        </w:rPr>
        <w:t>được</w:t>
      </w:r>
      <w:proofErr w:type="spellEnd"/>
      <w:r w:rsidR="00BB7124" w:rsidRPr="003C1316">
        <w:rPr>
          <w:rFonts w:ascii="Times New Roman" w:hAnsi="Times New Roman"/>
          <w:b/>
          <w:bCs/>
          <w:i/>
          <w:sz w:val="28"/>
          <w:szCs w:val="28"/>
          <w:lang w:eastAsia="x-none"/>
        </w:rPr>
        <w:t xml:space="preserve"> </w:t>
      </w:r>
      <w:proofErr w:type="spellStart"/>
      <w:r w:rsidR="00BB7124" w:rsidRPr="003C1316">
        <w:rPr>
          <w:rFonts w:ascii="Times New Roman" w:hAnsi="Times New Roman"/>
          <w:b/>
          <w:bCs/>
          <w:i/>
          <w:sz w:val="28"/>
          <w:szCs w:val="28"/>
          <w:lang w:eastAsia="x-none"/>
        </w:rPr>
        <w:t>bãi</w:t>
      </w:r>
      <w:proofErr w:type="spellEnd"/>
      <w:r w:rsidR="00BB7124" w:rsidRPr="003C1316">
        <w:rPr>
          <w:rFonts w:ascii="Times New Roman" w:hAnsi="Times New Roman"/>
          <w:b/>
          <w:bCs/>
          <w:i/>
          <w:sz w:val="28"/>
          <w:szCs w:val="28"/>
          <w:lang w:eastAsia="x-none"/>
        </w:rPr>
        <w:t xml:space="preserve"> </w:t>
      </w:r>
      <w:proofErr w:type="spellStart"/>
      <w:r w:rsidR="00BB7124" w:rsidRPr="003C1316">
        <w:rPr>
          <w:rFonts w:ascii="Times New Roman" w:hAnsi="Times New Roman"/>
          <w:b/>
          <w:bCs/>
          <w:i/>
          <w:sz w:val="28"/>
          <w:szCs w:val="28"/>
          <w:lang w:eastAsia="x-none"/>
        </w:rPr>
        <w:t>bỏ</w:t>
      </w:r>
      <w:proofErr w:type="spellEnd"/>
      <w:r w:rsidR="00BB7124" w:rsidRPr="003C1316">
        <w:rPr>
          <w:rFonts w:ascii="Times New Roman" w:hAnsi="Times New Roman"/>
          <w:b/>
          <w:bCs/>
          <w:i/>
          <w:sz w:val="28"/>
          <w:szCs w:val="28"/>
          <w:lang w:eastAsia="x-none"/>
        </w:rPr>
        <w:t>)</w:t>
      </w:r>
      <w:r w:rsidR="00BB7124" w:rsidRPr="003C1316">
        <w:rPr>
          <w:rFonts w:ascii="Times New Roman" w:hAnsi="Times New Roman"/>
          <w:b/>
          <w:bCs/>
          <w:sz w:val="28"/>
          <w:szCs w:val="28"/>
          <w:lang w:eastAsia="x-none"/>
        </w:rPr>
        <w:t xml:space="preserve"> </w:t>
      </w:r>
    </w:p>
    <w:p w14:paraId="2DBF988B" w14:textId="77777777" w:rsidR="006B075F" w:rsidRPr="002763B3" w:rsidRDefault="006B075F" w:rsidP="00736E1D">
      <w:pPr>
        <w:widowControl w:val="0"/>
        <w:shd w:val="clear" w:color="auto" w:fill="FFFFFF"/>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c)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Giấy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chứng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nhận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đối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với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phần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giữ</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ty </w:t>
      </w:r>
      <w:proofErr w:type="spellStart"/>
      <w:r w:rsidRPr="002763B3">
        <w:rPr>
          <w:rFonts w:ascii="Times New Roman" w:hAnsi="Times New Roman"/>
          <w:sz w:val="28"/>
          <w:szCs w:val="28"/>
          <w:lang w:eastAsia="x-none"/>
        </w:rPr>
        <w:t>nông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lâm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nghiệp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sau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đã</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hoàn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thành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nghĩa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vụ</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tài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chính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theo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w:t>
      </w:r>
    </w:p>
    <w:p w14:paraId="2A4BD434" w14:textId="26B7A190" w:rsidR="006B075F" w:rsidRPr="002763B3" w:rsidRDefault="006B075F" w:rsidP="00736E1D">
      <w:pPr>
        <w:widowControl w:val="0"/>
        <w:shd w:val="clear" w:color="auto" w:fill="FFFFFF"/>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d) Thực </w:t>
      </w:r>
      <w:proofErr w:type="spellStart"/>
      <w:r w:rsidRPr="002763B3">
        <w:rPr>
          <w:rFonts w:ascii="Times New Roman" w:hAnsi="Times New Roman"/>
          <w:sz w:val="28"/>
          <w:szCs w:val="28"/>
          <w:lang w:eastAsia="x-none"/>
        </w:rPr>
        <w:t>hiện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hồi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chỉnh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lý</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giấy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chứng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nhận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đã</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nếu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vị</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theo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điểm</w:t>
      </w:r>
      <w:proofErr w:type="spellEnd"/>
      <w:r w:rsidRPr="002763B3">
        <w:rPr>
          <w:rFonts w:ascii="Times New Roman" w:hAnsi="Times New Roman"/>
          <w:sz w:val="28"/>
          <w:szCs w:val="28"/>
          <w:lang w:eastAsia="x-none"/>
        </w:rPr>
        <w:t xml:space="preserve"> d </w:t>
      </w:r>
      <w:proofErr w:type="spellStart"/>
      <w:r w:rsidRPr="002763B3">
        <w:rPr>
          <w:rFonts w:ascii="Times New Roman" w:hAnsi="Times New Roman"/>
          <w:sz w:val="28"/>
          <w:szCs w:val="28"/>
          <w:lang w:eastAsia="x-none"/>
        </w:rPr>
        <w:t>khoản</w:t>
      </w:r>
      <w:proofErr w:type="spellEnd"/>
      <w:r w:rsidRPr="002763B3">
        <w:rPr>
          <w:rFonts w:ascii="Times New Roman" w:hAnsi="Times New Roman"/>
          <w:sz w:val="28"/>
          <w:szCs w:val="28"/>
          <w:lang w:eastAsia="x-none"/>
        </w:rPr>
        <w:t xml:space="preserve"> 1 </w:t>
      </w:r>
      <w:proofErr w:type="spellStart"/>
      <w:r w:rsidRPr="002763B3">
        <w:rPr>
          <w:rFonts w:ascii="Times New Roman" w:hAnsi="Times New Roman"/>
          <w:sz w:val="28"/>
          <w:szCs w:val="28"/>
          <w:lang w:eastAsia="x-none"/>
        </w:rPr>
        <w:t>Điều</w:t>
      </w:r>
      <w:proofErr w:type="spellEnd"/>
      <w:r w:rsidRPr="002763B3">
        <w:rPr>
          <w:rFonts w:ascii="Times New Roman" w:hAnsi="Times New Roman"/>
          <w:sz w:val="28"/>
          <w:szCs w:val="28"/>
          <w:lang w:eastAsia="x-none"/>
        </w:rPr>
        <w:t xml:space="preserve"> 181 </w:t>
      </w:r>
      <w:proofErr w:type="spellStart"/>
      <w:r w:rsidRPr="002763B3">
        <w:rPr>
          <w:rFonts w:ascii="Times New Roman" w:hAnsi="Times New Roman"/>
          <w:sz w:val="28"/>
          <w:szCs w:val="28"/>
          <w:lang w:eastAsia="x-none"/>
        </w:rPr>
        <w:t>Luật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tổ</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chức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lastRenderedPageBreak/>
        <w:t>bàn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giao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trên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thực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Ủy</w:t>
      </w:r>
      <w:proofErr w:type="spellEnd"/>
      <w:r w:rsidRPr="002763B3">
        <w:rPr>
          <w:rFonts w:ascii="Times New Roman" w:hAnsi="Times New Roman"/>
          <w:sz w:val="28"/>
          <w:szCs w:val="28"/>
          <w:lang w:eastAsia="x-none"/>
        </w:rPr>
        <w:t xml:space="preserve"> ban </w:t>
      </w:r>
      <w:proofErr w:type="spellStart"/>
      <w:r w:rsidRPr="002763B3">
        <w:rPr>
          <w:rFonts w:ascii="Times New Roman" w:hAnsi="Times New Roman"/>
          <w:sz w:val="28"/>
          <w:szCs w:val="28"/>
          <w:lang w:eastAsia="x-none"/>
        </w:rPr>
        <w:t>nhân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dân</w:t>
      </w:r>
      <w:proofErr w:type="spellEnd"/>
      <w:r w:rsidR="00E32310" w:rsidRPr="002763B3">
        <w:rPr>
          <w:rFonts w:ascii="Times New Roman" w:eastAsia="Times New Roman" w:hAnsi="Times New Roman"/>
          <w:spacing w:val="6"/>
          <w:sz w:val="28"/>
          <w:szCs w:val="28"/>
          <w:lang w:val="nl-NL" w:eastAsia="vi-VN"/>
        </w:rPr>
        <w:t xml:space="preserve"> </w:t>
      </w:r>
      <w:r w:rsidRPr="002763B3">
        <w:rPr>
          <w:rFonts w:ascii="Times New Roman" w:eastAsia="Times New Roman" w:hAnsi="Times New Roman"/>
          <w:spacing w:val="6"/>
          <w:sz w:val="28"/>
          <w:szCs w:val="28"/>
          <w:vertAlign w:val="superscript"/>
          <w:lang w:val="nl-NL" w:eastAsia="vi-VN"/>
        </w:rPr>
        <w:footnoteReference w:id="155"/>
      </w:r>
      <w:r w:rsidRPr="002763B3">
        <w:rPr>
          <w:rFonts w:ascii="Times New Roman" w:eastAsia="Times New Roman" w:hAnsi="Times New Roman"/>
          <w:spacing w:val="6"/>
          <w:sz w:val="28"/>
          <w:szCs w:val="28"/>
          <w:lang w:val="nl-NL" w:eastAsia="vi-VN"/>
        </w:rPr>
        <w:t xml:space="preserve"> </w:t>
      </w:r>
      <w:proofErr w:type="spellStart"/>
      <w:r w:rsidRPr="002763B3">
        <w:rPr>
          <w:rFonts w:ascii="Times New Roman" w:hAnsi="Times New Roman"/>
          <w:sz w:val="28"/>
          <w:szCs w:val="28"/>
          <w:lang w:eastAsia="x-none"/>
        </w:rPr>
        <w:t>nơi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tổ</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chức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thực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phương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đã</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lập</w:t>
      </w:r>
      <w:proofErr w:type="spellEnd"/>
      <w:r w:rsidRPr="002763B3">
        <w:rPr>
          <w:rFonts w:ascii="Times New Roman" w:hAnsi="Times New Roman"/>
          <w:sz w:val="28"/>
          <w:szCs w:val="28"/>
          <w:lang w:eastAsia="x-none"/>
        </w:rPr>
        <w:t>;</w:t>
      </w:r>
    </w:p>
    <w:p w14:paraId="3A18A236" w14:textId="62A4DA1E" w:rsidR="006B075F" w:rsidRPr="002763B3" w:rsidRDefault="006B075F" w:rsidP="00736E1D">
      <w:pPr>
        <w:widowControl w:val="0"/>
        <w:shd w:val="clear" w:color="auto" w:fill="FFFFFF"/>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đ) </w:t>
      </w:r>
      <w:proofErr w:type="spellStart"/>
      <w:r w:rsidRPr="002763B3">
        <w:rPr>
          <w:rFonts w:ascii="Times New Roman" w:hAnsi="Times New Roman"/>
          <w:sz w:val="28"/>
          <w:szCs w:val="28"/>
          <w:lang w:eastAsia="x-none"/>
        </w:rPr>
        <w:t>Trình</w:t>
      </w:r>
      <w:proofErr w:type="spellEnd"/>
      <w:r w:rsidR="00DC3324"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Ủy</w:t>
      </w:r>
      <w:proofErr w:type="spellEnd"/>
      <w:r w:rsidRPr="002763B3">
        <w:rPr>
          <w:rFonts w:ascii="Times New Roman" w:hAnsi="Times New Roman"/>
          <w:sz w:val="28"/>
          <w:szCs w:val="28"/>
          <w:lang w:eastAsia="x-none"/>
        </w:rPr>
        <w:t xml:space="preserve"> ban </w:t>
      </w:r>
      <w:proofErr w:type="spellStart"/>
      <w:r w:rsidRPr="002763B3">
        <w:rPr>
          <w:rFonts w:ascii="Times New Roman" w:hAnsi="Times New Roman"/>
          <w:sz w:val="28"/>
          <w:szCs w:val="28"/>
          <w:lang w:eastAsia="x-none"/>
        </w:rPr>
        <w:t>nhân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lang w:eastAsia="x-none"/>
        </w:rPr>
        <w:t>thu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hồi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phần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theo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điểm</w:t>
      </w:r>
      <w:proofErr w:type="spellEnd"/>
      <w:r w:rsidRPr="002763B3">
        <w:rPr>
          <w:rFonts w:ascii="Times New Roman" w:hAnsi="Times New Roman"/>
          <w:sz w:val="28"/>
          <w:szCs w:val="28"/>
          <w:lang w:eastAsia="x-none"/>
        </w:rPr>
        <w:t xml:space="preserve"> đ </w:t>
      </w:r>
      <w:proofErr w:type="spellStart"/>
      <w:r w:rsidRPr="002763B3">
        <w:rPr>
          <w:rFonts w:ascii="Times New Roman" w:hAnsi="Times New Roman"/>
          <w:sz w:val="28"/>
          <w:szCs w:val="28"/>
          <w:lang w:eastAsia="x-none"/>
        </w:rPr>
        <w:t>khoản</w:t>
      </w:r>
      <w:proofErr w:type="spellEnd"/>
      <w:r w:rsidRPr="002763B3">
        <w:rPr>
          <w:rFonts w:ascii="Times New Roman" w:hAnsi="Times New Roman"/>
          <w:sz w:val="28"/>
          <w:szCs w:val="28"/>
          <w:lang w:eastAsia="x-none"/>
        </w:rPr>
        <w:t xml:space="preserve"> 1 </w:t>
      </w:r>
      <w:proofErr w:type="spellStart"/>
      <w:r w:rsidRPr="002763B3">
        <w:rPr>
          <w:rFonts w:ascii="Times New Roman" w:hAnsi="Times New Roman"/>
          <w:sz w:val="28"/>
          <w:szCs w:val="28"/>
          <w:lang w:eastAsia="x-none"/>
        </w:rPr>
        <w:t>Điều</w:t>
      </w:r>
      <w:proofErr w:type="spellEnd"/>
      <w:r w:rsidRPr="002763B3">
        <w:rPr>
          <w:rFonts w:ascii="Times New Roman" w:hAnsi="Times New Roman"/>
          <w:sz w:val="28"/>
          <w:szCs w:val="28"/>
          <w:lang w:eastAsia="x-none"/>
        </w:rPr>
        <w:t xml:space="preserve"> 181 </w:t>
      </w:r>
      <w:proofErr w:type="spellStart"/>
      <w:r w:rsidRPr="002763B3">
        <w:rPr>
          <w:rFonts w:ascii="Times New Roman" w:hAnsi="Times New Roman"/>
          <w:sz w:val="28"/>
          <w:szCs w:val="28"/>
          <w:lang w:eastAsia="x-none"/>
        </w:rPr>
        <w:t>Luật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tổ</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chức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bàn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giao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Ủy</w:t>
      </w:r>
      <w:proofErr w:type="spellEnd"/>
      <w:r w:rsidRPr="002763B3">
        <w:rPr>
          <w:rFonts w:ascii="Times New Roman" w:hAnsi="Times New Roman"/>
          <w:sz w:val="28"/>
          <w:szCs w:val="28"/>
          <w:lang w:eastAsia="x-none"/>
        </w:rPr>
        <w:t xml:space="preserve"> ban </w:t>
      </w:r>
      <w:proofErr w:type="spellStart"/>
      <w:r w:rsidRPr="002763B3">
        <w:rPr>
          <w:rFonts w:ascii="Times New Roman" w:hAnsi="Times New Roman"/>
          <w:sz w:val="28"/>
          <w:szCs w:val="28"/>
          <w:lang w:eastAsia="x-none"/>
        </w:rPr>
        <w:t>nhân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dân</w:t>
      </w:r>
      <w:proofErr w:type="spellEnd"/>
      <w:r w:rsidRPr="002763B3">
        <w:rPr>
          <w:rFonts w:ascii="Times New Roman" w:hAnsi="Times New Roman"/>
          <w:sz w:val="28"/>
          <w:szCs w:val="28"/>
          <w:lang w:eastAsia="x-none"/>
        </w:rPr>
        <w:t xml:space="preserve"> </w:t>
      </w:r>
      <w:r w:rsidRPr="002763B3">
        <w:rPr>
          <w:rFonts w:ascii="Times New Roman" w:eastAsia="Times New Roman" w:hAnsi="Times New Roman"/>
          <w:spacing w:val="6"/>
          <w:sz w:val="28"/>
          <w:szCs w:val="28"/>
          <w:vertAlign w:val="superscript"/>
          <w:lang w:val="nl-NL" w:eastAsia="vi-VN"/>
        </w:rPr>
        <w:footnoteReference w:id="156"/>
      </w:r>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lập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phương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w:t>
      </w:r>
    </w:p>
    <w:p w14:paraId="5E13CADB" w14:textId="77777777" w:rsidR="006B075F" w:rsidRPr="002763B3" w:rsidRDefault="006B075F" w:rsidP="00736E1D">
      <w:pPr>
        <w:widowControl w:val="0"/>
        <w:shd w:val="clear" w:color="auto" w:fill="FFFFFF"/>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2. </w:t>
      </w:r>
      <w:proofErr w:type="spellStart"/>
      <w:r w:rsidRPr="002763B3">
        <w:rPr>
          <w:rFonts w:ascii="Times New Roman" w:hAnsi="Times New Roman"/>
          <w:sz w:val="28"/>
          <w:szCs w:val="28"/>
          <w:lang w:eastAsia="x-none"/>
        </w:rPr>
        <w:t>Trình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tự</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thủ</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tục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hồi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theo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điểm</w:t>
      </w:r>
      <w:proofErr w:type="spellEnd"/>
      <w:r w:rsidRPr="002763B3">
        <w:rPr>
          <w:rFonts w:ascii="Times New Roman" w:hAnsi="Times New Roman"/>
          <w:sz w:val="28"/>
          <w:szCs w:val="28"/>
          <w:lang w:eastAsia="x-none"/>
        </w:rPr>
        <w:t xml:space="preserve"> đ </w:t>
      </w:r>
      <w:proofErr w:type="spellStart"/>
      <w:r w:rsidRPr="002763B3">
        <w:rPr>
          <w:rFonts w:ascii="Times New Roman" w:hAnsi="Times New Roman"/>
          <w:sz w:val="28"/>
          <w:szCs w:val="28"/>
          <w:lang w:eastAsia="x-none"/>
        </w:rPr>
        <w:t>khoản</w:t>
      </w:r>
      <w:proofErr w:type="spellEnd"/>
      <w:r w:rsidRPr="002763B3">
        <w:rPr>
          <w:rFonts w:ascii="Times New Roman" w:hAnsi="Times New Roman"/>
          <w:sz w:val="28"/>
          <w:szCs w:val="28"/>
          <w:lang w:eastAsia="x-none"/>
        </w:rPr>
        <w:t xml:space="preserve"> 1 </w:t>
      </w:r>
      <w:proofErr w:type="spellStart"/>
      <w:r w:rsidRPr="002763B3">
        <w:rPr>
          <w:rFonts w:ascii="Times New Roman" w:hAnsi="Times New Roman"/>
          <w:sz w:val="28"/>
          <w:szCs w:val="28"/>
          <w:lang w:eastAsia="x-none"/>
        </w:rPr>
        <w:t>Điều</w:t>
      </w:r>
      <w:proofErr w:type="spellEnd"/>
      <w:r w:rsidRPr="002763B3">
        <w:rPr>
          <w:rFonts w:ascii="Times New Roman" w:hAnsi="Times New Roman"/>
          <w:sz w:val="28"/>
          <w:szCs w:val="28"/>
          <w:lang w:eastAsia="x-none"/>
        </w:rPr>
        <w:t xml:space="preserve"> 181 </w:t>
      </w:r>
      <w:proofErr w:type="spellStart"/>
      <w:r w:rsidRPr="002763B3">
        <w:rPr>
          <w:rFonts w:ascii="Times New Roman" w:hAnsi="Times New Roman"/>
          <w:sz w:val="28"/>
          <w:szCs w:val="28"/>
          <w:lang w:eastAsia="x-none"/>
        </w:rPr>
        <w:t>Luật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đai</w:t>
      </w:r>
      <w:proofErr w:type="spellEnd"/>
    </w:p>
    <w:p w14:paraId="385A1A36" w14:textId="77777777" w:rsidR="006B075F" w:rsidRPr="002763B3" w:rsidRDefault="006B075F" w:rsidP="00736E1D">
      <w:pPr>
        <w:widowControl w:val="0"/>
        <w:shd w:val="clear" w:color="auto" w:fill="FFFFFF"/>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a) </w:t>
      </w:r>
      <w:proofErr w:type="spellStart"/>
      <w:r w:rsidRPr="002763B3">
        <w:rPr>
          <w:rFonts w:ascii="Times New Roman" w:hAnsi="Times New Roman"/>
          <w:sz w:val="28"/>
          <w:szCs w:val="28"/>
          <w:lang w:eastAsia="x-none"/>
        </w:rPr>
        <w:t>Căn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cứ</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cầu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của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phương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tình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hình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của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ty </w:t>
      </w:r>
      <w:proofErr w:type="spellStart"/>
      <w:r w:rsidRPr="002763B3">
        <w:rPr>
          <w:rFonts w:ascii="Times New Roman" w:hAnsi="Times New Roman"/>
          <w:sz w:val="28"/>
          <w:szCs w:val="28"/>
          <w:lang w:eastAsia="x-none"/>
        </w:rPr>
        <w:t>nông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lâm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nghiệp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quan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chức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năng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lý</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tỉnh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thực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rà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soát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vị</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phải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hồi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theo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điểm</w:t>
      </w:r>
      <w:proofErr w:type="spellEnd"/>
      <w:r w:rsidRPr="002763B3">
        <w:rPr>
          <w:rFonts w:ascii="Times New Roman" w:hAnsi="Times New Roman"/>
          <w:sz w:val="28"/>
          <w:szCs w:val="28"/>
          <w:lang w:eastAsia="x-none"/>
        </w:rPr>
        <w:t xml:space="preserve"> đ </w:t>
      </w:r>
      <w:proofErr w:type="spellStart"/>
      <w:r w:rsidRPr="002763B3">
        <w:rPr>
          <w:rFonts w:ascii="Times New Roman" w:hAnsi="Times New Roman"/>
          <w:sz w:val="28"/>
          <w:szCs w:val="28"/>
          <w:lang w:eastAsia="x-none"/>
        </w:rPr>
        <w:t>khoản</w:t>
      </w:r>
      <w:proofErr w:type="spellEnd"/>
      <w:r w:rsidRPr="002763B3">
        <w:rPr>
          <w:rFonts w:ascii="Times New Roman" w:hAnsi="Times New Roman"/>
          <w:sz w:val="28"/>
          <w:szCs w:val="28"/>
          <w:lang w:eastAsia="x-none"/>
        </w:rPr>
        <w:t xml:space="preserve"> 1 </w:t>
      </w:r>
      <w:proofErr w:type="spellStart"/>
      <w:r w:rsidRPr="002763B3">
        <w:rPr>
          <w:rFonts w:ascii="Times New Roman" w:hAnsi="Times New Roman"/>
          <w:sz w:val="28"/>
          <w:szCs w:val="28"/>
          <w:lang w:eastAsia="x-none"/>
        </w:rPr>
        <w:t>Điều</w:t>
      </w:r>
      <w:proofErr w:type="spellEnd"/>
      <w:r w:rsidRPr="002763B3">
        <w:rPr>
          <w:rFonts w:ascii="Times New Roman" w:hAnsi="Times New Roman"/>
          <w:sz w:val="28"/>
          <w:szCs w:val="28"/>
          <w:lang w:eastAsia="x-none"/>
        </w:rPr>
        <w:t xml:space="preserve"> 181 </w:t>
      </w:r>
      <w:proofErr w:type="spellStart"/>
      <w:r w:rsidRPr="002763B3">
        <w:rPr>
          <w:rFonts w:ascii="Times New Roman" w:hAnsi="Times New Roman"/>
          <w:sz w:val="28"/>
          <w:szCs w:val="28"/>
          <w:lang w:eastAsia="x-none"/>
        </w:rPr>
        <w:t>Luật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trình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Ủy</w:t>
      </w:r>
      <w:proofErr w:type="spellEnd"/>
      <w:r w:rsidRPr="002763B3">
        <w:rPr>
          <w:rFonts w:ascii="Times New Roman" w:hAnsi="Times New Roman"/>
          <w:sz w:val="28"/>
          <w:szCs w:val="28"/>
          <w:lang w:eastAsia="x-none"/>
        </w:rPr>
        <w:t xml:space="preserve"> ban </w:t>
      </w:r>
      <w:proofErr w:type="spellStart"/>
      <w:r w:rsidRPr="002763B3">
        <w:rPr>
          <w:rFonts w:ascii="Times New Roman" w:hAnsi="Times New Roman"/>
          <w:sz w:val="28"/>
          <w:szCs w:val="28"/>
          <w:lang w:eastAsia="x-none"/>
        </w:rPr>
        <w:t>nhân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tỉnh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hồi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theo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w:t>
      </w:r>
    </w:p>
    <w:p w14:paraId="73AC5D9C" w14:textId="77777777" w:rsidR="006B075F" w:rsidRPr="002763B3" w:rsidRDefault="006B075F" w:rsidP="00736E1D">
      <w:pPr>
        <w:widowControl w:val="0"/>
        <w:shd w:val="clear" w:color="auto" w:fill="FFFFFF"/>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b) Trong </w:t>
      </w:r>
      <w:proofErr w:type="spellStart"/>
      <w:r w:rsidRPr="002763B3">
        <w:rPr>
          <w:rFonts w:ascii="Times New Roman" w:hAnsi="Times New Roman"/>
          <w:sz w:val="28"/>
          <w:szCs w:val="28"/>
          <w:lang w:eastAsia="x-none"/>
        </w:rPr>
        <w:t>thời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gian</w:t>
      </w:r>
      <w:proofErr w:type="spellEnd"/>
      <w:r w:rsidRPr="002763B3">
        <w:rPr>
          <w:rFonts w:ascii="Times New Roman" w:hAnsi="Times New Roman"/>
          <w:sz w:val="28"/>
          <w:szCs w:val="28"/>
          <w:lang w:eastAsia="x-none"/>
        </w:rPr>
        <w:t xml:space="preserve"> 10 </w:t>
      </w:r>
      <w:proofErr w:type="spellStart"/>
      <w:r w:rsidRPr="002763B3">
        <w:rPr>
          <w:rFonts w:ascii="Times New Roman" w:hAnsi="Times New Roman"/>
          <w:sz w:val="28"/>
          <w:szCs w:val="28"/>
          <w:lang w:eastAsia="x-none"/>
        </w:rPr>
        <w:t>ngày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từ</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ngày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quyết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hồi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quan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chức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năng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lý</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trình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quan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thẩm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thành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lập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Hội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đồng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tài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trị</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tài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gắn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liền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với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bồi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thường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người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hồi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nếu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w:t>
      </w:r>
    </w:p>
    <w:p w14:paraId="36901B44" w14:textId="77777777" w:rsidR="006B075F" w:rsidRPr="002763B3" w:rsidRDefault="006B075F" w:rsidP="00736E1D">
      <w:pPr>
        <w:widowControl w:val="0"/>
        <w:shd w:val="clear" w:color="auto" w:fill="FFFFFF"/>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c) </w:t>
      </w:r>
      <w:proofErr w:type="spellStart"/>
      <w:r w:rsidRPr="002763B3">
        <w:rPr>
          <w:rFonts w:ascii="Times New Roman" w:hAnsi="Times New Roman"/>
          <w:sz w:val="28"/>
          <w:szCs w:val="28"/>
          <w:lang w:eastAsia="x-none"/>
        </w:rPr>
        <w:t>Việc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trị</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tài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gắn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liền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với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bồi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thường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theo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điểm</w:t>
      </w:r>
      <w:proofErr w:type="spellEnd"/>
      <w:r w:rsidRPr="002763B3">
        <w:rPr>
          <w:rFonts w:ascii="Times New Roman" w:hAnsi="Times New Roman"/>
          <w:sz w:val="28"/>
          <w:szCs w:val="28"/>
          <w:lang w:eastAsia="x-none"/>
        </w:rPr>
        <w:t xml:space="preserve"> b </w:t>
      </w:r>
      <w:proofErr w:type="spellStart"/>
      <w:r w:rsidRPr="002763B3">
        <w:rPr>
          <w:rFonts w:ascii="Times New Roman" w:hAnsi="Times New Roman"/>
          <w:sz w:val="28"/>
          <w:szCs w:val="28"/>
          <w:lang w:eastAsia="x-none"/>
        </w:rPr>
        <w:t>khoản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này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được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thực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như</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đối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với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trường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hợp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nước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hồi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Điều</w:t>
      </w:r>
      <w:proofErr w:type="spellEnd"/>
      <w:r w:rsidRPr="002763B3">
        <w:rPr>
          <w:rFonts w:ascii="Times New Roman" w:hAnsi="Times New Roman"/>
          <w:sz w:val="28"/>
          <w:szCs w:val="28"/>
          <w:lang w:eastAsia="x-none"/>
        </w:rPr>
        <w:t xml:space="preserve"> 78 </w:t>
      </w:r>
      <w:proofErr w:type="spellStart"/>
      <w:r w:rsidRPr="002763B3">
        <w:rPr>
          <w:rFonts w:ascii="Times New Roman" w:hAnsi="Times New Roman"/>
          <w:sz w:val="28"/>
          <w:szCs w:val="28"/>
          <w:lang w:eastAsia="x-none"/>
        </w:rPr>
        <w:t>và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Điều</w:t>
      </w:r>
      <w:proofErr w:type="spellEnd"/>
      <w:r w:rsidRPr="002763B3">
        <w:rPr>
          <w:rFonts w:ascii="Times New Roman" w:hAnsi="Times New Roman"/>
          <w:sz w:val="28"/>
          <w:szCs w:val="28"/>
          <w:lang w:eastAsia="x-none"/>
        </w:rPr>
        <w:t xml:space="preserve"> 79 </w:t>
      </w:r>
      <w:proofErr w:type="spellStart"/>
      <w:r w:rsidRPr="002763B3">
        <w:rPr>
          <w:rFonts w:ascii="Times New Roman" w:hAnsi="Times New Roman"/>
          <w:sz w:val="28"/>
          <w:szCs w:val="28"/>
          <w:lang w:eastAsia="x-none"/>
        </w:rPr>
        <w:t>Luật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đai</w:t>
      </w:r>
      <w:proofErr w:type="spellEnd"/>
      <w:r w:rsidRPr="002763B3">
        <w:rPr>
          <w:rFonts w:ascii="Times New Roman" w:hAnsi="Times New Roman"/>
          <w:sz w:val="28"/>
          <w:szCs w:val="28"/>
          <w:lang w:eastAsia="x-none"/>
        </w:rPr>
        <w:t>.</w:t>
      </w:r>
    </w:p>
    <w:p w14:paraId="5172C144" w14:textId="443847BA" w:rsidR="006B075F" w:rsidRPr="002763B3" w:rsidRDefault="006B075F" w:rsidP="00736E1D">
      <w:pPr>
        <w:widowControl w:val="0"/>
        <w:shd w:val="clear" w:color="auto" w:fill="FFFFFF"/>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3. </w:t>
      </w:r>
      <w:proofErr w:type="spellStart"/>
      <w:r w:rsidRPr="002763B3">
        <w:rPr>
          <w:rFonts w:ascii="Times New Roman" w:hAnsi="Times New Roman"/>
          <w:sz w:val="28"/>
          <w:szCs w:val="28"/>
          <w:lang w:eastAsia="x-none"/>
        </w:rPr>
        <w:t>Đối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với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hồi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điểm</w:t>
      </w:r>
      <w:proofErr w:type="spellEnd"/>
      <w:r w:rsidRPr="002763B3">
        <w:rPr>
          <w:rFonts w:ascii="Times New Roman" w:hAnsi="Times New Roman"/>
          <w:sz w:val="28"/>
          <w:szCs w:val="28"/>
          <w:lang w:eastAsia="x-none"/>
        </w:rPr>
        <w:t xml:space="preserve"> g </w:t>
      </w:r>
      <w:proofErr w:type="spellStart"/>
      <w:r w:rsidRPr="002763B3">
        <w:rPr>
          <w:rFonts w:ascii="Times New Roman" w:hAnsi="Times New Roman"/>
          <w:sz w:val="28"/>
          <w:szCs w:val="28"/>
          <w:lang w:eastAsia="x-none"/>
        </w:rPr>
        <w:t>khoản</w:t>
      </w:r>
      <w:proofErr w:type="spellEnd"/>
      <w:r w:rsidRPr="002763B3">
        <w:rPr>
          <w:rFonts w:ascii="Times New Roman" w:hAnsi="Times New Roman"/>
          <w:sz w:val="28"/>
          <w:szCs w:val="28"/>
          <w:lang w:eastAsia="x-none"/>
        </w:rPr>
        <w:t xml:space="preserve"> 1 </w:t>
      </w:r>
      <w:proofErr w:type="spellStart"/>
      <w:r w:rsidRPr="002763B3">
        <w:rPr>
          <w:rFonts w:ascii="Times New Roman" w:hAnsi="Times New Roman"/>
          <w:sz w:val="28"/>
          <w:szCs w:val="28"/>
          <w:lang w:eastAsia="x-none"/>
        </w:rPr>
        <w:t>Điều</w:t>
      </w:r>
      <w:proofErr w:type="spellEnd"/>
      <w:r w:rsidRPr="002763B3">
        <w:rPr>
          <w:rFonts w:ascii="Times New Roman" w:hAnsi="Times New Roman"/>
          <w:sz w:val="28"/>
          <w:szCs w:val="28"/>
          <w:lang w:eastAsia="x-none"/>
        </w:rPr>
        <w:t xml:space="preserve"> 181 </w:t>
      </w:r>
      <w:proofErr w:type="spellStart"/>
      <w:r w:rsidRPr="002763B3">
        <w:rPr>
          <w:rFonts w:ascii="Times New Roman" w:hAnsi="Times New Roman"/>
          <w:sz w:val="28"/>
          <w:szCs w:val="28"/>
          <w:lang w:eastAsia="x-none"/>
        </w:rPr>
        <w:t>Luật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Ủy</w:t>
      </w:r>
      <w:proofErr w:type="spellEnd"/>
      <w:r w:rsidRPr="002763B3">
        <w:rPr>
          <w:rFonts w:ascii="Times New Roman" w:hAnsi="Times New Roman"/>
          <w:sz w:val="28"/>
          <w:szCs w:val="28"/>
          <w:lang w:eastAsia="x-none"/>
        </w:rPr>
        <w:t xml:space="preserve"> ban </w:t>
      </w:r>
      <w:proofErr w:type="spellStart"/>
      <w:r w:rsidRPr="002763B3">
        <w:rPr>
          <w:rFonts w:ascii="Times New Roman" w:hAnsi="Times New Roman"/>
          <w:sz w:val="28"/>
          <w:szCs w:val="28"/>
          <w:lang w:eastAsia="x-none"/>
        </w:rPr>
        <w:t>nhân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dân</w:t>
      </w:r>
      <w:proofErr w:type="spellEnd"/>
      <w:r w:rsidRPr="002763B3">
        <w:rPr>
          <w:rFonts w:ascii="Times New Roman" w:hAnsi="Times New Roman"/>
          <w:sz w:val="28"/>
          <w:szCs w:val="28"/>
          <w:lang w:eastAsia="x-none"/>
        </w:rPr>
        <w:t xml:space="preserve"> </w:t>
      </w:r>
      <w:r w:rsidRPr="002763B3">
        <w:rPr>
          <w:rFonts w:ascii="Times New Roman" w:eastAsia="Times New Roman" w:hAnsi="Times New Roman"/>
          <w:spacing w:val="6"/>
          <w:sz w:val="28"/>
          <w:szCs w:val="28"/>
          <w:vertAlign w:val="superscript"/>
          <w:lang w:val="nl-NL" w:eastAsia="vi-VN"/>
        </w:rPr>
        <w:footnoteReference w:id="157"/>
      </w:r>
      <w:r w:rsidRPr="002763B3">
        <w:rPr>
          <w:rFonts w:ascii="Times New Roman" w:eastAsia="Times New Roman" w:hAnsi="Times New Roman"/>
          <w:spacing w:val="6"/>
          <w:sz w:val="28"/>
          <w:szCs w:val="28"/>
          <w:lang w:val="nl-NL" w:eastAsia="vi-VN"/>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trách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nhiệm</w:t>
      </w:r>
      <w:proofErr w:type="spellEnd"/>
    </w:p>
    <w:p w14:paraId="3A6D2512" w14:textId="77777777" w:rsidR="006B075F" w:rsidRPr="002763B3" w:rsidRDefault="006B075F" w:rsidP="00736E1D">
      <w:pPr>
        <w:widowControl w:val="0"/>
        <w:shd w:val="clear" w:color="auto" w:fill="FFFFFF"/>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a) </w:t>
      </w:r>
      <w:proofErr w:type="spellStart"/>
      <w:r w:rsidRPr="002763B3">
        <w:rPr>
          <w:rFonts w:ascii="Times New Roman" w:hAnsi="Times New Roman"/>
          <w:sz w:val="28"/>
          <w:szCs w:val="28"/>
          <w:lang w:eastAsia="x-none"/>
        </w:rPr>
        <w:t>Rà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soát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theo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từng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đối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tượng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cụ</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về</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vị</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ranh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giới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nguồn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gốc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của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từng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đối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tượng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ty </w:t>
      </w:r>
      <w:proofErr w:type="spellStart"/>
      <w:r w:rsidRPr="002763B3">
        <w:rPr>
          <w:rFonts w:ascii="Times New Roman" w:hAnsi="Times New Roman"/>
          <w:sz w:val="28"/>
          <w:szCs w:val="28"/>
          <w:lang w:eastAsia="x-none"/>
        </w:rPr>
        <w:t>nông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lâm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nghiệp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bàn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giao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về</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phương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trong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phải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rõ</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ty </w:t>
      </w:r>
      <w:proofErr w:type="spellStart"/>
      <w:r w:rsidRPr="002763B3">
        <w:rPr>
          <w:rFonts w:ascii="Times New Roman" w:hAnsi="Times New Roman"/>
          <w:sz w:val="28"/>
          <w:szCs w:val="28"/>
          <w:lang w:eastAsia="x-none"/>
        </w:rPr>
        <w:t>tự</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tổ</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chức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xuất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giao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khoán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theo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hình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thức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mượn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liên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lastRenderedPageBreak/>
        <w:t>doanh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liên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kết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hợp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đầu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tư</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lấn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chiếm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tranh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hồ</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tài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liệu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lý</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do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ty </w:t>
      </w:r>
      <w:proofErr w:type="spellStart"/>
      <w:r w:rsidRPr="002763B3">
        <w:rPr>
          <w:rFonts w:ascii="Times New Roman" w:hAnsi="Times New Roman"/>
          <w:sz w:val="28"/>
          <w:szCs w:val="28"/>
          <w:lang w:eastAsia="x-none"/>
        </w:rPr>
        <w:t>nông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lâm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nghiệp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bàn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giao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về</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phương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hồ</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lý</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phương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hồ</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sơ</w:t>
      </w:r>
      <w:proofErr w:type="spellEnd"/>
      <w:r w:rsidRPr="002763B3">
        <w:rPr>
          <w:rFonts w:ascii="Times New Roman" w:hAnsi="Times New Roman"/>
          <w:sz w:val="28"/>
          <w:szCs w:val="28"/>
          <w:lang w:eastAsia="x-none"/>
        </w:rPr>
        <w:t xml:space="preserve"> do </w:t>
      </w:r>
      <w:proofErr w:type="spellStart"/>
      <w:r w:rsidRPr="002763B3">
        <w:rPr>
          <w:rFonts w:ascii="Times New Roman" w:hAnsi="Times New Roman"/>
          <w:sz w:val="28"/>
          <w:szCs w:val="28"/>
          <w:lang w:eastAsia="x-none"/>
        </w:rPr>
        <w:t>người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cung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hồ</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tài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liệu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liên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quan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đối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tượng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được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ưu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tiên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điểm</w:t>
      </w:r>
      <w:proofErr w:type="spellEnd"/>
      <w:r w:rsidRPr="002763B3">
        <w:rPr>
          <w:rFonts w:ascii="Times New Roman" w:hAnsi="Times New Roman"/>
          <w:sz w:val="28"/>
          <w:szCs w:val="28"/>
          <w:lang w:eastAsia="x-none"/>
        </w:rPr>
        <w:t xml:space="preserve"> c, d </w:t>
      </w:r>
      <w:proofErr w:type="spellStart"/>
      <w:r w:rsidRPr="002763B3">
        <w:rPr>
          <w:rFonts w:ascii="Times New Roman" w:hAnsi="Times New Roman"/>
          <w:sz w:val="28"/>
          <w:szCs w:val="28"/>
          <w:lang w:eastAsia="x-none"/>
        </w:rPr>
        <w:t>và</w:t>
      </w:r>
      <w:proofErr w:type="spellEnd"/>
      <w:r w:rsidRPr="002763B3">
        <w:rPr>
          <w:rFonts w:ascii="Times New Roman" w:hAnsi="Times New Roman"/>
          <w:sz w:val="28"/>
          <w:szCs w:val="28"/>
          <w:lang w:eastAsia="x-none"/>
        </w:rPr>
        <w:t xml:space="preserve"> đ </w:t>
      </w:r>
      <w:proofErr w:type="spellStart"/>
      <w:r w:rsidRPr="002763B3">
        <w:rPr>
          <w:rFonts w:ascii="Times New Roman" w:hAnsi="Times New Roman"/>
          <w:sz w:val="28"/>
          <w:szCs w:val="28"/>
          <w:lang w:eastAsia="x-none"/>
        </w:rPr>
        <w:t>khoản</w:t>
      </w:r>
      <w:proofErr w:type="spellEnd"/>
      <w:r w:rsidRPr="002763B3">
        <w:rPr>
          <w:rFonts w:ascii="Times New Roman" w:hAnsi="Times New Roman"/>
          <w:sz w:val="28"/>
          <w:szCs w:val="28"/>
          <w:lang w:eastAsia="x-none"/>
        </w:rPr>
        <w:t xml:space="preserve"> 2 </w:t>
      </w:r>
      <w:proofErr w:type="spellStart"/>
      <w:r w:rsidRPr="002763B3">
        <w:rPr>
          <w:rFonts w:ascii="Times New Roman" w:hAnsi="Times New Roman"/>
          <w:sz w:val="28"/>
          <w:szCs w:val="28"/>
          <w:lang w:eastAsia="x-none"/>
        </w:rPr>
        <w:t>Điều</w:t>
      </w:r>
      <w:proofErr w:type="spellEnd"/>
      <w:r w:rsidRPr="002763B3">
        <w:rPr>
          <w:rFonts w:ascii="Times New Roman" w:hAnsi="Times New Roman"/>
          <w:sz w:val="28"/>
          <w:szCs w:val="28"/>
          <w:lang w:eastAsia="x-none"/>
        </w:rPr>
        <w:t xml:space="preserve"> 181 </w:t>
      </w:r>
      <w:proofErr w:type="spellStart"/>
      <w:r w:rsidRPr="002763B3">
        <w:rPr>
          <w:rFonts w:ascii="Times New Roman" w:hAnsi="Times New Roman"/>
          <w:sz w:val="28"/>
          <w:szCs w:val="28"/>
          <w:lang w:eastAsia="x-none"/>
        </w:rPr>
        <w:t>Luật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đai</w:t>
      </w:r>
      <w:proofErr w:type="spellEnd"/>
      <w:r w:rsidRPr="002763B3">
        <w:rPr>
          <w:rFonts w:ascii="Times New Roman" w:hAnsi="Times New Roman"/>
          <w:sz w:val="28"/>
          <w:szCs w:val="28"/>
          <w:lang w:eastAsia="x-none"/>
        </w:rPr>
        <w:t>;</w:t>
      </w:r>
    </w:p>
    <w:p w14:paraId="0833F570" w14:textId="77777777" w:rsidR="006B075F" w:rsidRPr="002763B3" w:rsidRDefault="006B075F" w:rsidP="00736E1D">
      <w:pPr>
        <w:widowControl w:val="0"/>
        <w:shd w:val="clear" w:color="auto" w:fill="FFFFFF"/>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b) </w:t>
      </w:r>
      <w:proofErr w:type="spellStart"/>
      <w:r w:rsidRPr="002763B3">
        <w:rPr>
          <w:rFonts w:ascii="Times New Roman" w:hAnsi="Times New Roman"/>
          <w:sz w:val="28"/>
          <w:szCs w:val="28"/>
          <w:lang w:eastAsia="x-none"/>
        </w:rPr>
        <w:t>Lập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phương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gửi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quan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chức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năng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lý</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tỉnh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thẩm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w:t>
      </w:r>
    </w:p>
    <w:p w14:paraId="4C5B919E" w14:textId="120BB957" w:rsidR="006B075F" w:rsidRPr="002763B3" w:rsidRDefault="006B075F" w:rsidP="00736E1D">
      <w:pPr>
        <w:widowControl w:val="0"/>
        <w:shd w:val="clear" w:color="auto" w:fill="FFFFFF"/>
        <w:spacing w:before="120" w:after="120" w:line="240" w:lineRule="auto"/>
        <w:rPr>
          <w:rFonts w:ascii="Times New Roman" w:hAnsi="Times New Roman"/>
          <w:sz w:val="28"/>
          <w:szCs w:val="28"/>
          <w:lang w:eastAsia="x-none"/>
        </w:rPr>
      </w:pPr>
      <w:proofErr w:type="spellStart"/>
      <w:r w:rsidRPr="002763B3">
        <w:rPr>
          <w:rFonts w:ascii="Times New Roman" w:hAnsi="Times New Roman"/>
          <w:sz w:val="28"/>
          <w:szCs w:val="28"/>
          <w:lang w:eastAsia="x-none"/>
        </w:rPr>
        <w:t>Căn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cứ</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tình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hình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cụ</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của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phương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Ủy</w:t>
      </w:r>
      <w:proofErr w:type="spellEnd"/>
      <w:r w:rsidRPr="002763B3">
        <w:rPr>
          <w:rFonts w:ascii="Times New Roman" w:hAnsi="Times New Roman"/>
          <w:sz w:val="28"/>
          <w:szCs w:val="28"/>
          <w:lang w:eastAsia="x-none"/>
        </w:rPr>
        <w:t xml:space="preserve"> ban </w:t>
      </w:r>
      <w:proofErr w:type="spellStart"/>
      <w:r w:rsidRPr="002763B3">
        <w:rPr>
          <w:rFonts w:ascii="Times New Roman" w:hAnsi="Times New Roman"/>
          <w:sz w:val="28"/>
          <w:szCs w:val="28"/>
          <w:lang w:eastAsia="x-none"/>
        </w:rPr>
        <w:t>nhân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tỉnh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quyết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mức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kinh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tế</w:t>
      </w:r>
      <w:proofErr w:type="spellEnd"/>
      <w:r w:rsidRPr="002763B3">
        <w:rPr>
          <w:rFonts w:ascii="Times New Roman" w:hAnsi="Times New Roman"/>
          <w:sz w:val="28"/>
          <w:szCs w:val="28"/>
          <w:lang w:eastAsia="x-none"/>
        </w:rPr>
        <w:t xml:space="preserve"> - </w:t>
      </w:r>
      <w:proofErr w:type="spellStart"/>
      <w:r w:rsidRPr="002763B3">
        <w:rPr>
          <w:rFonts w:ascii="Times New Roman" w:hAnsi="Times New Roman"/>
          <w:sz w:val="28"/>
          <w:szCs w:val="28"/>
          <w:lang w:eastAsia="x-none"/>
        </w:rPr>
        <w:t>kỹ</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thuật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thực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việc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lập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phương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theo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của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pháp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luật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Ủy</w:t>
      </w:r>
      <w:proofErr w:type="spellEnd"/>
      <w:r w:rsidRPr="002763B3">
        <w:rPr>
          <w:rFonts w:ascii="Times New Roman" w:hAnsi="Times New Roman"/>
          <w:sz w:val="28"/>
          <w:szCs w:val="28"/>
          <w:lang w:eastAsia="x-none"/>
        </w:rPr>
        <w:t xml:space="preserve"> ban </w:t>
      </w:r>
      <w:proofErr w:type="spellStart"/>
      <w:r w:rsidRPr="002763B3">
        <w:rPr>
          <w:rFonts w:ascii="Times New Roman" w:hAnsi="Times New Roman"/>
          <w:sz w:val="28"/>
          <w:szCs w:val="28"/>
          <w:lang w:eastAsia="x-none"/>
        </w:rPr>
        <w:t>nhân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dân</w:t>
      </w:r>
      <w:proofErr w:type="spellEnd"/>
      <w:r w:rsidRPr="002763B3">
        <w:rPr>
          <w:rFonts w:ascii="Times New Roman" w:hAnsi="Times New Roman"/>
          <w:sz w:val="28"/>
          <w:szCs w:val="28"/>
          <w:lang w:eastAsia="x-none"/>
        </w:rPr>
        <w:t xml:space="preserve"> </w:t>
      </w:r>
      <w:r w:rsidRPr="002763B3">
        <w:rPr>
          <w:rFonts w:ascii="Times New Roman" w:eastAsia="Times New Roman" w:hAnsi="Times New Roman"/>
          <w:spacing w:val="6"/>
          <w:sz w:val="28"/>
          <w:szCs w:val="28"/>
          <w:vertAlign w:val="superscript"/>
          <w:lang w:val="nl-NL" w:eastAsia="vi-VN"/>
        </w:rPr>
        <w:footnoteReference w:id="158"/>
      </w:r>
      <w:r w:rsidRPr="002763B3">
        <w:rPr>
          <w:rFonts w:ascii="Times New Roman" w:eastAsia="Times New Roman" w:hAnsi="Times New Roman"/>
          <w:spacing w:val="6"/>
          <w:sz w:val="28"/>
          <w:szCs w:val="28"/>
          <w:lang w:val="nl-NL" w:eastAsia="vi-VN"/>
        </w:rPr>
        <w:t xml:space="preserve"> </w:t>
      </w:r>
      <w:proofErr w:type="spellStart"/>
      <w:r w:rsidRPr="002763B3">
        <w:rPr>
          <w:rFonts w:ascii="Times New Roman" w:hAnsi="Times New Roman"/>
          <w:sz w:val="28"/>
          <w:szCs w:val="28"/>
          <w:lang w:eastAsia="x-none"/>
        </w:rPr>
        <w:t>được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vị</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tư</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vấn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lập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phương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đối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với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hồi</w:t>
      </w:r>
      <w:proofErr w:type="spellEnd"/>
      <w:r w:rsidRPr="002763B3">
        <w:rPr>
          <w:rFonts w:ascii="Times New Roman" w:hAnsi="Times New Roman"/>
          <w:sz w:val="28"/>
          <w:szCs w:val="28"/>
          <w:lang w:eastAsia="x-none"/>
        </w:rPr>
        <w:t xml:space="preserve">. </w:t>
      </w:r>
    </w:p>
    <w:p w14:paraId="6FEE429F" w14:textId="1A617411" w:rsidR="006B075F" w:rsidRPr="002763B3" w:rsidRDefault="006B075F" w:rsidP="00736E1D">
      <w:pPr>
        <w:widowControl w:val="0"/>
        <w:shd w:val="clear" w:color="auto" w:fill="FFFFFF"/>
        <w:spacing w:before="120" w:after="120" w:line="240" w:lineRule="auto"/>
        <w:rPr>
          <w:rFonts w:ascii="Times New Roman" w:hAnsi="Times New Roman"/>
          <w:spacing w:val="-4"/>
          <w:sz w:val="28"/>
          <w:szCs w:val="28"/>
          <w:lang w:eastAsia="x-none"/>
        </w:rPr>
      </w:pPr>
      <w:r w:rsidRPr="002763B3">
        <w:rPr>
          <w:rFonts w:ascii="Times New Roman" w:hAnsi="Times New Roman"/>
          <w:spacing w:val="-4"/>
          <w:sz w:val="28"/>
          <w:szCs w:val="28"/>
          <w:lang w:eastAsia="x-none"/>
        </w:rPr>
        <w:t xml:space="preserve">4. </w:t>
      </w:r>
      <w:proofErr w:type="spellStart"/>
      <w:r w:rsidRPr="002763B3">
        <w:rPr>
          <w:rFonts w:ascii="Times New Roman" w:hAnsi="Times New Roman"/>
          <w:spacing w:val="-4"/>
          <w:sz w:val="28"/>
          <w:szCs w:val="28"/>
          <w:lang w:eastAsia="x-none"/>
        </w:rPr>
        <w:t>Nội</w:t>
      </w:r>
      <w:proofErr w:type="spellEnd"/>
      <w:r w:rsidRPr="002763B3">
        <w:rPr>
          <w:rFonts w:ascii="Times New Roman" w:hAnsi="Times New Roman"/>
          <w:spacing w:val="-4"/>
          <w:sz w:val="28"/>
          <w:szCs w:val="28"/>
          <w:lang w:eastAsia="x-none"/>
        </w:rPr>
        <w:t xml:space="preserve"> dung </w:t>
      </w:r>
      <w:proofErr w:type="spellStart"/>
      <w:r w:rsidRPr="002763B3">
        <w:rPr>
          <w:rFonts w:ascii="Times New Roman" w:hAnsi="Times New Roman"/>
          <w:spacing w:val="-4"/>
          <w:sz w:val="28"/>
          <w:szCs w:val="28"/>
          <w:lang w:eastAsia="x-none"/>
        </w:rPr>
        <w:t>phương</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án</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sử</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dụng</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đất</w:t>
      </w:r>
      <w:proofErr w:type="spellEnd"/>
      <w:r w:rsidRPr="002763B3">
        <w:rPr>
          <w:rFonts w:ascii="Times New Roman" w:hAnsi="Times New Roman"/>
          <w:spacing w:val="-4"/>
          <w:sz w:val="28"/>
          <w:szCs w:val="28"/>
          <w:lang w:eastAsia="x-none"/>
        </w:rPr>
        <w:t xml:space="preserve"> do </w:t>
      </w:r>
      <w:proofErr w:type="spellStart"/>
      <w:r w:rsidRPr="002763B3">
        <w:rPr>
          <w:rFonts w:ascii="Times New Roman" w:hAnsi="Times New Roman"/>
          <w:spacing w:val="-4"/>
          <w:sz w:val="28"/>
          <w:szCs w:val="28"/>
          <w:lang w:eastAsia="x-none"/>
        </w:rPr>
        <w:t>Uỷ</w:t>
      </w:r>
      <w:proofErr w:type="spellEnd"/>
      <w:r w:rsidRPr="002763B3">
        <w:rPr>
          <w:rFonts w:ascii="Times New Roman" w:hAnsi="Times New Roman"/>
          <w:spacing w:val="-4"/>
          <w:sz w:val="28"/>
          <w:szCs w:val="28"/>
          <w:lang w:eastAsia="x-none"/>
        </w:rPr>
        <w:t xml:space="preserve"> ban </w:t>
      </w:r>
      <w:proofErr w:type="spellStart"/>
      <w:r w:rsidRPr="002763B3">
        <w:rPr>
          <w:rFonts w:ascii="Times New Roman" w:hAnsi="Times New Roman"/>
          <w:spacing w:val="-4"/>
          <w:sz w:val="28"/>
          <w:szCs w:val="28"/>
          <w:lang w:eastAsia="x-none"/>
        </w:rPr>
        <w:t>nhân</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dân</w:t>
      </w:r>
      <w:proofErr w:type="spellEnd"/>
      <w:r w:rsidRPr="002763B3">
        <w:rPr>
          <w:rFonts w:ascii="Times New Roman" w:hAnsi="Times New Roman"/>
          <w:spacing w:val="-4"/>
          <w:sz w:val="28"/>
          <w:szCs w:val="28"/>
          <w:lang w:eastAsia="x-none"/>
        </w:rPr>
        <w:t xml:space="preserve"> </w:t>
      </w:r>
      <w:r w:rsidRPr="002763B3">
        <w:rPr>
          <w:rFonts w:ascii="Times New Roman" w:eastAsia="Times New Roman" w:hAnsi="Times New Roman"/>
          <w:spacing w:val="6"/>
          <w:sz w:val="28"/>
          <w:szCs w:val="28"/>
          <w:vertAlign w:val="superscript"/>
          <w:lang w:val="nl-NL" w:eastAsia="vi-VN"/>
        </w:rPr>
        <w:footnoteReference w:id="159"/>
      </w:r>
      <w:r w:rsidR="00DC3324" w:rsidRPr="002763B3">
        <w:rPr>
          <w:rFonts w:ascii="Times New Roman" w:eastAsia="Times New Roman" w:hAnsi="Times New Roman"/>
          <w:spacing w:val="6"/>
          <w:sz w:val="28"/>
          <w:szCs w:val="28"/>
          <w:lang w:val="nl-NL" w:eastAsia="vi-VN"/>
        </w:rPr>
        <w:t xml:space="preserve"> </w:t>
      </w:r>
      <w:proofErr w:type="spellStart"/>
      <w:r w:rsidRPr="002763B3">
        <w:rPr>
          <w:rFonts w:ascii="Times New Roman" w:hAnsi="Times New Roman"/>
          <w:spacing w:val="-4"/>
          <w:sz w:val="28"/>
          <w:szCs w:val="28"/>
          <w:lang w:eastAsia="x-none"/>
        </w:rPr>
        <w:t>lập</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gồm</w:t>
      </w:r>
      <w:proofErr w:type="spellEnd"/>
      <w:r w:rsidRPr="002763B3">
        <w:rPr>
          <w:rFonts w:ascii="Times New Roman" w:hAnsi="Times New Roman"/>
          <w:spacing w:val="-4"/>
          <w:sz w:val="28"/>
          <w:szCs w:val="28"/>
          <w:lang w:eastAsia="x-none"/>
        </w:rPr>
        <w:t xml:space="preserve">: </w:t>
      </w:r>
    </w:p>
    <w:p w14:paraId="227EC101" w14:textId="77777777" w:rsidR="006B075F" w:rsidRPr="002763B3" w:rsidRDefault="006B075F" w:rsidP="00736E1D">
      <w:pPr>
        <w:widowControl w:val="0"/>
        <w:shd w:val="clear" w:color="auto" w:fill="FFFFFF"/>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a) </w:t>
      </w:r>
      <w:proofErr w:type="spellStart"/>
      <w:r w:rsidRPr="002763B3">
        <w:rPr>
          <w:rFonts w:ascii="Times New Roman" w:hAnsi="Times New Roman"/>
          <w:sz w:val="28"/>
          <w:szCs w:val="28"/>
          <w:lang w:eastAsia="x-none"/>
        </w:rPr>
        <w:t>Căn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cứ</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lập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phương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
    <w:p w14:paraId="73BF04EC" w14:textId="77777777" w:rsidR="006B075F" w:rsidRPr="002763B3" w:rsidRDefault="006B075F" w:rsidP="00736E1D">
      <w:pPr>
        <w:widowControl w:val="0"/>
        <w:shd w:val="clear" w:color="auto" w:fill="FFFFFF"/>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b) </w:t>
      </w:r>
      <w:proofErr w:type="spellStart"/>
      <w:r w:rsidRPr="002763B3">
        <w:rPr>
          <w:rFonts w:ascii="Times New Roman" w:hAnsi="Times New Roman"/>
          <w:sz w:val="28"/>
          <w:szCs w:val="28"/>
          <w:lang w:eastAsia="x-none"/>
        </w:rPr>
        <w:t>Phân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đánh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về</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điều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tự</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nhiên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kinh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tế</w:t>
      </w:r>
      <w:proofErr w:type="spellEnd"/>
      <w:r w:rsidRPr="002763B3">
        <w:rPr>
          <w:rFonts w:ascii="Times New Roman" w:hAnsi="Times New Roman"/>
          <w:sz w:val="28"/>
          <w:szCs w:val="28"/>
          <w:lang w:eastAsia="x-none"/>
        </w:rPr>
        <w:t xml:space="preserve"> - </w:t>
      </w:r>
      <w:proofErr w:type="spellStart"/>
      <w:r w:rsidRPr="002763B3">
        <w:rPr>
          <w:rFonts w:ascii="Times New Roman" w:hAnsi="Times New Roman"/>
          <w:sz w:val="28"/>
          <w:szCs w:val="28"/>
          <w:lang w:eastAsia="x-none"/>
        </w:rPr>
        <w:t>xã</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hội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quốc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phòng</w:t>
      </w:r>
      <w:proofErr w:type="spellEnd"/>
      <w:r w:rsidRPr="002763B3">
        <w:rPr>
          <w:rFonts w:ascii="Times New Roman" w:hAnsi="Times New Roman"/>
          <w:sz w:val="28"/>
          <w:szCs w:val="28"/>
          <w:lang w:eastAsia="x-none"/>
        </w:rPr>
        <w:t xml:space="preserve">, </w:t>
      </w:r>
      <w:proofErr w:type="gramStart"/>
      <w:r w:rsidRPr="002763B3">
        <w:rPr>
          <w:rFonts w:ascii="Times New Roman" w:hAnsi="Times New Roman"/>
          <w:sz w:val="28"/>
          <w:szCs w:val="28"/>
          <w:lang w:eastAsia="x-none"/>
        </w:rPr>
        <w:t>an</w:t>
      </w:r>
      <w:proofErr w:type="gram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ninh</w:t>
      </w:r>
      <w:proofErr w:type="spellEnd"/>
      <w:r w:rsidRPr="002763B3">
        <w:rPr>
          <w:rFonts w:ascii="Times New Roman" w:hAnsi="Times New Roman"/>
          <w:sz w:val="28"/>
          <w:szCs w:val="28"/>
          <w:lang w:eastAsia="x-none"/>
        </w:rPr>
        <w:t xml:space="preserve">; </w:t>
      </w:r>
    </w:p>
    <w:p w14:paraId="022CCF78" w14:textId="77777777" w:rsidR="006B075F" w:rsidRPr="002763B3" w:rsidRDefault="006B075F" w:rsidP="00736E1D">
      <w:pPr>
        <w:widowControl w:val="0"/>
        <w:shd w:val="clear" w:color="auto" w:fill="FFFFFF"/>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c) </w:t>
      </w:r>
      <w:proofErr w:type="spellStart"/>
      <w:r w:rsidRPr="002763B3">
        <w:rPr>
          <w:rFonts w:ascii="Times New Roman" w:hAnsi="Times New Roman"/>
          <w:sz w:val="28"/>
          <w:szCs w:val="28"/>
          <w:lang w:eastAsia="x-none"/>
        </w:rPr>
        <w:t>Xác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vị</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hình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thức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khoản</w:t>
      </w:r>
      <w:proofErr w:type="spellEnd"/>
      <w:r w:rsidRPr="002763B3">
        <w:rPr>
          <w:rFonts w:ascii="Times New Roman" w:hAnsi="Times New Roman"/>
          <w:sz w:val="28"/>
          <w:szCs w:val="28"/>
          <w:lang w:eastAsia="x-none"/>
        </w:rPr>
        <w:t xml:space="preserve"> 2 </w:t>
      </w:r>
      <w:proofErr w:type="spellStart"/>
      <w:r w:rsidRPr="002763B3">
        <w:rPr>
          <w:rFonts w:ascii="Times New Roman" w:hAnsi="Times New Roman"/>
          <w:sz w:val="28"/>
          <w:szCs w:val="28"/>
          <w:lang w:eastAsia="x-none"/>
        </w:rPr>
        <w:t>Điều</w:t>
      </w:r>
      <w:proofErr w:type="spellEnd"/>
      <w:r w:rsidRPr="002763B3">
        <w:rPr>
          <w:rFonts w:ascii="Times New Roman" w:hAnsi="Times New Roman"/>
          <w:sz w:val="28"/>
          <w:szCs w:val="28"/>
          <w:lang w:eastAsia="x-none"/>
        </w:rPr>
        <w:t xml:space="preserve"> 181 </w:t>
      </w:r>
      <w:proofErr w:type="spellStart"/>
      <w:r w:rsidRPr="002763B3">
        <w:rPr>
          <w:rFonts w:ascii="Times New Roman" w:hAnsi="Times New Roman"/>
          <w:sz w:val="28"/>
          <w:szCs w:val="28"/>
          <w:lang w:eastAsia="x-none"/>
        </w:rPr>
        <w:t>Luật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đai</w:t>
      </w:r>
      <w:proofErr w:type="spellEnd"/>
      <w:r w:rsidRPr="002763B3">
        <w:rPr>
          <w:rFonts w:ascii="Times New Roman" w:hAnsi="Times New Roman"/>
          <w:sz w:val="28"/>
          <w:szCs w:val="28"/>
          <w:lang w:eastAsia="x-none"/>
        </w:rPr>
        <w:t>.</w:t>
      </w:r>
    </w:p>
    <w:p w14:paraId="0C1FDA48" w14:textId="77777777" w:rsidR="006B075F" w:rsidRPr="002763B3" w:rsidRDefault="006B075F" w:rsidP="00736E1D">
      <w:pPr>
        <w:widowControl w:val="0"/>
        <w:shd w:val="clear" w:color="auto" w:fill="FFFFFF"/>
        <w:spacing w:before="120" w:after="120" w:line="240" w:lineRule="auto"/>
        <w:rPr>
          <w:rFonts w:ascii="Times New Roman" w:hAnsi="Times New Roman"/>
          <w:sz w:val="28"/>
          <w:szCs w:val="28"/>
          <w:lang w:eastAsia="x-none"/>
        </w:rPr>
      </w:pPr>
      <w:proofErr w:type="spellStart"/>
      <w:r w:rsidRPr="002763B3">
        <w:rPr>
          <w:rFonts w:ascii="Times New Roman" w:hAnsi="Times New Roman"/>
          <w:sz w:val="28"/>
          <w:szCs w:val="28"/>
          <w:lang w:eastAsia="x-none"/>
        </w:rPr>
        <w:t>Đối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với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trường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hợp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hồi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điểm</w:t>
      </w:r>
      <w:proofErr w:type="spellEnd"/>
      <w:r w:rsidRPr="002763B3">
        <w:rPr>
          <w:rFonts w:ascii="Times New Roman" w:hAnsi="Times New Roman"/>
          <w:sz w:val="28"/>
          <w:szCs w:val="28"/>
          <w:lang w:eastAsia="x-none"/>
        </w:rPr>
        <w:t xml:space="preserve"> đ </w:t>
      </w:r>
      <w:proofErr w:type="spellStart"/>
      <w:r w:rsidRPr="002763B3">
        <w:rPr>
          <w:rFonts w:ascii="Times New Roman" w:hAnsi="Times New Roman"/>
          <w:sz w:val="28"/>
          <w:szCs w:val="28"/>
          <w:lang w:eastAsia="x-none"/>
        </w:rPr>
        <w:t>khoản</w:t>
      </w:r>
      <w:proofErr w:type="spellEnd"/>
      <w:r w:rsidRPr="002763B3">
        <w:rPr>
          <w:rFonts w:ascii="Times New Roman" w:hAnsi="Times New Roman"/>
          <w:sz w:val="28"/>
          <w:szCs w:val="28"/>
          <w:lang w:eastAsia="x-none"/>
        </w:rPr>
        <w:t xml:space="preserve"> 1 </w:t>
      </w:r>
      <w:proofErr w:type="spellStart"/>
      <w:r w:rsidRPr="002763B3">
        <w:rPr>
          <w:rFonts w:ascii="Times New Roman" w:hAnsi="Times New Roman"/>
          <w:sz w:val="28"/>
          <w:szCs w:val="28"/>
          <w:lang w:eastAsia="x-none"/>
        </w:rPr>
        <w:t>Điều</w:t>
      </w:r>
      <w:proofErr w:type="spellEnd"/>
      <w:r w:rsidRPr="002763B3">
        <w:rPr>
          <w:rFonts w:ascii="Times New Roman" w:hAnsi="Times New Roman"/>
          <w:sz w:val="28"/>
          <w:szCs w:val="28"/>
          <w:lang w:eastAsia="x-none"/>
        </w:rPr>
        <w:t xml:space="preserve"> 181 </w:t>
      </w:r>
      <w:proofErr w:type="spellStart"/>
      <w:r w:rsidRPr="002763B3">
        <w:rPr>
          <w:rFonts w:ascii="Times New Roman" w:hAnsi="Times New Roman"/>
          <w:sz w:val="28"/>
          <w:szCs w:val="28"/>
          <w:lang w:eastAsia="x-none"/>
        </w:rPr>
        <w:t>Luật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thì</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đối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tượng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được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ưu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tiên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điểm</w:t>
      </w:r>
      <w:proofErr w:type="spellEnd"/>
      <w:r w:rsidRPr="002763B3">
        <w:rPr>
          <w:rFonts w:ascii="Times New Roman" w:hAnsi="Times New Roman"/>
          <w:sz w:val="28"/>
          <w:szCs w:val="28"/>
          <w:lang w:eastAsia="x-none"/>
        </w:rPr>
        <w:t xml:space="preserve"> c, d </w:t>
      </w:r>
      <w:proofErr w:type="spellStart"/>
      <w:r w:rsidRPr="002763B3">
        <w:rPr>
          <w:rFonts w:ascii="Times New Roman" w:hAnsi="Times New Roman"/>
          <w:sz w:val="28"/>
          <w:szCs w:val="28"/>
          <w:lang w:eastAsia="x-none"/>
        </w:rPr>
        <w:t>và</w:t>
      </w:r>
      <w:proofErr w:type="spellEnd"/>
      <w:r w:rsidRPr="002763B3">
        <w:rPr>
          <w:rFonts w:ascii="Times New Roman" w:hAnsi="Times New Roman"/>
          <w:sz w:val="28"/>
          <w:szCs w:val="28"/>
          <w:lang w:eastAsia="x-none"/>
        </w:rPr>
        <w:t xml:space="preserve"> đ </w:t>
      </w:r>
      <w:proofErr w:type="spellStart"/>
      <w:r w:rsidRPr="002763B3">
        <w:rPr>
          <w:rFonts w:ascii="Times New Roman" w:hAnsi="Times New Roman"/>
          <w:sz w:val="28"/>
          <w:szCs w:val="28"/>
          <w:lang w:eastAsia="x-none"/>
        </w:rPr>
        <w:t>khoản</w:t>
      </w:r>
      <w:proofErr w:type="spellEnd"/>
      <w:r w:rsidRPr="002763B3">
        <w:rPr>
          <w:rFonts w:ascii="Times New Roman" w:hAnsi="Times New Roman"/>
          <w:sz w:val="28"/>
          <w:szCs w:val="28"/>
          <w:lang w:eastAsia="x-none"/>
        </w:rPr>
        <w:t xml:space="preserve"> 2 </w:t>
      </w:r>
      <w:proofErr w:type="spellStart"/>
      <w:r w:rsidRPr="002763B3">
        <w:rPr>
          <w:rFonts w:ascii="Times New Roman" w:hAnsi="Times New Roman"/>
          <w:sz w:val="28"/>
          <w:szCs w:val="28"/>
          <w:lang w:eastAsia="x-none"/>
        </w:rPr>
        <w:t>Điều</w:t>
      </w:r>
      <w:proofErr w:type="spellEnd"/>
      <w:r w:rsidRPr="002763B3">
        <w:rPr>
          <w:rFonts w:ascii="Times New Roman" w:hAnsi="Times New Roman"/>
          <w:sz w:val="28"/>
          <w:szCs w:val="28"/>
          <w:lang w:eastAsia="x-none"/>
        </w:rPr>
        <w:t xml:space="preserve"> 181 </w:t>
      </w:r>
      <w:proofErr w:type="spellStart"/>
      <w:r w:rsidRPr="002763B3">
        <w:rPr>
          <w:rFonts w:ascii="Times New Roman" w:hAnsi="Times New Roman"/>
          <w:sz w:val="28"/>
          <w:szCs w:val="28"/>
          <w:lang w:eastAsia="x-none"/>
        </w:rPr>
        <w:t>Luật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đai</w:t>
      </w:r>
      <w:proofErr w:type="spellEnd"/>
      <w:r w:rsidRPr="002763B3">
        <w:rPr>
          <w:rFonts w:ascii="Times New Roman" w:hAnsi="Times New Roman"/>
          <w:sz w:val="28"/>
          <w:szCs w:val="28"/>
          <w:lang w:eastAsia="x-none"/>
        </w:rPr>
        <w:t>;</w:t>
      </w:r>
    </w:p>
    <w:p w14:paraId="3D05ABAA" w14:textId="77777777" w:rsidR="006B075F" w:rsidRPr="002763B3" w:rsidRDefault="006B075F" w:rsidP="00736E1D">
      <w:pPr>
        <w:widowControl w:val="0"/>
        <w:shd w:val="clear" w:color="auto" w:fill="FFFFFF"/>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d) </w:t>
      </w:r>
      <w:proofErr w:type="spellStart"/>
      <w:r w:rsidRPr="002763B3">
        <w:rPr>
          <w:rFonts w:ascii="Times New Roman" w:hAnsi="Times New Roman"/>
          <w:sz w:val="28"/>
          <w:szCs w:val="28"/>
          <w:lang w:eastAsia="x-none"/>
        </w:rPr>
        <w:t>Đánh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động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của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phương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đến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kinh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tế</w:t>
      </w:r>
      <w:proofErr w:type="spellEnd"/>
      <w:r w:rsidRPr="002763B3">
        <w:rPr>
          <w:rFonts w:ascii="Times New Roman" w:hAnsi="Times New Roman"/>
          <w:sz w:val="28"/>
          <w:szCs w:val="28"/>
          <w:lang w:eastAsia="x-none"/>
        </w:rPr>
        <w:t xml:space="preserve"> - </w:t>
      </w:r>
      <w:proofErr w:type="spellStart"/>
      <w:r w:rsidRPr="002763B3">
        <w:rPr>
          <w:rFonts w:ascii="Times New Roman" w:hAnsi="Times New Roman"/>
          <w:sz w:val="28"/>
          <w:szCs w:val="28"/>
          <w:lang w:eastAsia="x-none"/>
        </w:rPr>
        <w:t>xã</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hội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môi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trường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đảm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bảo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quốc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phòng</w:t>
      </w:r>
      <w:proofErr w:type="spellEnd"/>
      <w:r w:rsidRPr="002763B3">
        <w:rPr>
          <w:rFonts w:ascii="Times New Roman" w:hAnsi="Times New Roman"/>
          <w:sz w:val="28"/>
          <w:szCs w:val="28"/>
          <w:lang w:eastAsia="x-none"/>
        </w:rPr>
        <w:t xml:space="preserve">, </w:t>
      </w:r>
      <w:proofErr w:type="gramStart"/>
      <w:r w:rsidRPr="002763B3">
        <w:rPr>
          <w:rFonts w:ascii="Times New Roman" w:hAnsi="Times New Roman"/>
          <w:sz w:val="28"/>
          <w:szCs w:val="28"/>
          <w:lang w:eastAsia="x-none"/>
        </w:rPr>
        <w:t>an</w:t>
      </w:r>
      <w:proofErr w:type="gram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ninh</w:t>
      </w:r>
      <w:proofErr w:type="spellEnd"/>
      <w:r w:rsidRPr="002763B3">
        <w:rPr>
          <w:rFonts w:ascii="Times New Roman" w:hAnsi="Times New Roman"/>
          <w:sz w:val="28"/>
          <w:szCs w:val="28"/>
          <w:lang w:eastAsia="x-none"/>
        </w:rPr>
        <w:t xml:space="preserve">; </w:t>
      </w:r>
    </w:p>
    <w:p w14:paraId="1D976960" w14:textId="77777777" w:rsidR="006B075F" w:rsidRPr="002763B3" w:rsidRDefault="006B075F" w:rsidP="00736E1D">
      <w:pPr>
        <w:widowControl w:val="0"/>
        <w:shd w:val="clear" w:color="auto" w:fill="FFFFFF"/>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đ) </w:t>
      </w:r>
      <w:proofErr w:type="spellStart"/>
      <w:r w:rsidRPr="002763B3">
        <w:rPr>
          <w:rFonts w:ascii="Times New Roman" w:hAnsi="Times New Roman"/>
          <w:sz w:val="28"/>
          <w:szCs w:val="28"/>
          <w:lang w:eastAsia="x-none"/>
        </w:rPr>
        <w:t>Xác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giải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pháp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tổ</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chức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thực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phương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
    <w:p w14:paraId="54B23D26" w14:textId="77777777" w:rsidR="006B075F" w:rsidRPr="002763B3" w:rsidRDefault="006B075F" w:rsidP="00736E1D">
      <w:pPr>
        <w:widowControl w:val="0"/>
        <w:shd w:val="clear" w:color="auto" w:fill="FFFFFF"/>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e) Báo </w:t>
      </w:r>
      <w:proofErr w:type="spellStart"/>
      <w:r w:rsidRPr="002763B3">
        <w:rPr>
          <w:rFonts w:ascii="Times New Roman" w:hAnsi="Times New Roman"/>
          <w:sz w:val="28"/>
          <w:szCs w:val="28"/>
          <w:lang w:eastAsia="x-none"/>
        </w:rPr>
        <w:t>cáo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thuyết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minh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phương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w:t>
      </w:r>
    </w:p>
    <w:p w14:paraId="54E0BA43" w14:textId="7F654361" w:rsidR="006B075F" w:rsidRPr="002763B3" w:rsidRDefault="006B075F" w:rsidP="00736E1D">
      <w:pPr>
        <w:widowControl w:val="0"/>
        <w:shd w:val="clear" w:color="auto" w:fill="FFFFFF"/>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5. </w:t>
      </w:r>
      <w:proofErr w:type="spellStart"/>
      <w:r w:rsidRPr="002763B3">
        <w:rPr>
          <w:rFonts w:ascii="Times New Roman" w:hAnsi="Times New Roman"/>
          <w:sz w:val="28"/>
          <w:szCs w:val="28"/>
          <w:lang w:eastAsia="x-none"/>
        </w:rPr>
        <w:t>Hồ</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thẩm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phương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do </w:t>
      </w:r>
      <w:proofErr w:type="spellStart"/>
      <w:r w:rsidRPr="002763B3">
        <w:rPr>
          <w:rFonts w:ascii="Times New Roman" w:hAnsi="Times New Roman"/>
          <w:sz w:val="28"/>
          <w:szCs w:val="28"/>
          <w:lang w:eastAsia="x-none"/>
        </w:rPr>
        <w:t>Ủy</w:t>
      </w:r>
      <w:proofErr w:type="spellEnd"/>
      <w:r w:rsidRPr="002763B3">
        <w:rPr>
          <w:rFonts w:ascii="Times New Roman" w:hAnsi="Times New Roman"/>
          <w:sz w:val="28"/>
          <w:szCs w:val="28"/>
          <w:lang w:eastAsia="x-none"/>
        </w:rPr>
        <w:t xml:space="preserve"> ban </w:t>
      </w:r>
      <w:proofErr w:type="spellStart"/>
      <w:r w:rsidRPr="002763B3">
        <w:rPr>
          <w:rFonts w:ascii="Times New Roman" w:hAnsi="Times New Roman"/>
          <w:sz w:val="28"/>
          <w:szCs w:val="28"/>
          <w:lang w:eastAsia="x-none"/>
        </w:rPr>
        <w:t>nhân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dân</w:t>
      </w:r>
      <w:proofErr w:type="spellEnd"/>
      <w:r w:rsidRPr="002763B3">
        <w:rPr>
          <w:rFonts w:ascii="Times New Roman" w:hAnsi="Times New Roman"/>
          <w:sz w:val="28"/>
          <w:szCs w:val="28"/>
          <w:lang w:eastAsia="x-none"/>
        </w:rPr>
        <w:t xml:space="preserve"> </w:t>
      </w:r>
      <w:r w:rsidRPr="002763B3">
        <w:rPr>
          <w:rFonts w:ascii="Times New Roman" w:eastAsia="Times New Roman" w:hAnsi="Times New Roman"/>
          <w:spacing w:val="6"/>
          <w:sz w:val="28"/>
          <w:szCs w:val="28"/>
          <w:vertAlign w:val="superscript"/>
          <w:lang w:val="nl-NL" w:eastAsia="vi-VN"/>
        </w:rPr>
        <w:footnoteReference w:id="160"/>
      </w:r>
      <w:r w:rsidRPr="002763B3">
        <w:rPr>
          <w:rFonts w:ascii="Times New Roman" w:eastAsia="Times New Roman" w:hAnsi="Times New Roman"/>
          <w:spacing w:val="6"/>
          <w:sz w:val="28"/>
          <w:szCs w:val="28"/>
          <w:lang w:val="nl-NL" w:eastAsia="vi-VN"/>
        </w:rPr>
        <w:t xml:space="preserve"> </w:t>
      </w:r>
      <w:proofErr w:type="spellStart"/>
      <w:r w:rsidRPr="002763B3">
        <w:rPr>
          <w:rFonts w:ascii="Times New Roman" w:hAnsi="Times New Roman"/>
          <w:sz w:val="28"/>
          <w:szCs w:val="28"/>
          <w:lang w:eastAsia="x-none"/>
        </w:rPr>
        <w:t>lập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lastRenderedPageBreak/>
        <w:t>gồm</w:t>
      </w:r>
      <w:proofErr w:type="spellEnd"/>
      <w:r w:rsidRPr="002763B3">
        <w:rPr>
          <w:rFonts w:ascii="Times New Roman" w:hAnsi="Times New Roman"/>
          <w:sz w:val="28"/>
          <w:szCs w:val="28"/>
          <w:lang w:eastAsia="x-none"/>
        </w:rPr>
        <w:t xml:space="preserve">: </w:t>
      </w:r>
    </w:p>
    <w:p w14:paraId="4C5685EA" w14:textId="77777777" w:rsidR="006B075F" w:rsidRPr="002763B3" w:rsidRDefault="006B075F" w:rsidP="00736E1D">
      <w:pPr>
        <w:widowControl w:val="0"/>
        <w:shd w:val="clear" w:color="auto" w:fill="FFFFFF"/>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a) Văn </w:t>
      </w:r>
      <w:proofErr w:type="spellStart"/>
      <w:r w:rsidRPr="002763B3">
        <w:rPr>
          <w:rFonts w:ascii="Times New Roman" w:hAnsi="Times New Roman"/>
          <w:sz w:val="28"/>
          <w:szCs w:val="28"/>
          <w:lang w:eastAsia="x-none"/>
        </w:rPr>
        <w:t>bản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đề</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nghị</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thẩm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duyệt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phương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theo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Mẫu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số</w:t>
      </w:r>
      <w:proofErr w:type="spellEnd"/>
      <w:r w:rsidRPr="002763B3">
        <w:rPr>
          <w:rFonts w:ascii="Times New Roman" w:hAnsi="Times New Roman"/>
          <w:sz w:val="28"/>
          <w:szCs w:val="28"/>
          <w:lang w:eastAsia="x-none"/>
        </w:rPr>
        <w:t xml:space="preserve"> 11 </w:t>
      </w:r>
      <w:proofErr w:type="spellStart"/>
      <w:r w:rsidRPr="002763B3">
        <w:rPr>
          <w:rFonts w:ascii="Times New Roman" w:hAnsi="Times New Roman"/>
          <w:sz w:val="28"/>
          <w:szCs w:val="28"/>
          <w:lang w:eastAsia="x-none"/>
        </w:rPr>
        <w:t>tại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Phụ</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lục</w:t>
      </w:r>
      <w:proofErr w:type="spellEnd"/>
      <w:r w:rsidRPr="002763B3">
        <w:rPr>
          <w:rFonts w:ascii="Times New Roman" w:hAnsi="Times New Roman"/>
          <w:sz w:val="28"/>
          <w:szCs w:val="28"/>
          <w:lang w:eastAsia="x-none"/>
        </w:rPr>
        <w:t xml:space="preserve"> ban </w:t>
      </w:r>
      <w:proofErr w:type="spellStart"/>
      <w:r w:rsidRPr="002763B3">
        <w:rPr>
          <w:rFonts w:ascii="Times New Roman" w:hAnsi="Times New Roman"/>
          <w:sz w:val="28"/>
          <w:szCs w:val="28"/>
          <w:lang w:eastAsia="x-none"/>
        </w:rPr>
        <w:t>hành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kèm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theo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Nghị</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này</w:t>
      </w:r>
      <w:proofErr w:type="spellEnd"/>
      <w:r w:rsidRPr="002763B3">
        <w:rPr>
          <w:rFonts w:ascii="Times New Roman" w:hAnsi="Times New Roman"/>
          <w:sz w:val="28"/>
          <w:szCs w:val="28"/>
          <w:lang w:eastAsia="x-none"/>
        </w:rPr>
        <w:t>;</w:t>
      </w:r>
    </w:p>
    <w:p w14:paraId="2E5C393A" w14:textId="091FA076" w:rsidR="006B075F" w:rsidRPr="002763B3" w:rsidRDefault="006B075F" w:rsidP="00736E1D">
      <w:pPr>
        <w:widowControl w:val="0"/>
        <w:shd w:val="clear" w:color="auto" w:fill="FFFFFF"/>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b) Phương </w:t>
      </w:r>
      <w:proofErr w:type="spellStart"/>
      <w:r w:rsidRPr="002763B3">
        <w:rPr>
          <w:rFonts w:ascii="Times New Roman" w:hAnsi="Times New Roman"/>
          <w:sz w:val="28"/>
          <w:szCs w:val="28"/>
          <w:lang w:eastAsia="x-none"/>
        </w:rPr>
        <w:t>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do </w:t>
      </w:r>
      <w:proofErr w:type="spellStart"/>
      <w:r w:rsidRPr="002763B3">
        <w:rPr>
          <w:rFonts w:ascii="Times New Roman" w:hAnsi="Times New Roman"/>
          <w:sz w:val="28"/>
          <w:szCs w:val="28"/>
          <w:lang w:eastAsia="x-none"/>
        </w:rPr>
        <w:t>Ủy</w:t>
      </w:r>
      <w:proofErr w:type="spellEnd"/>
      <w:r w:rsidRPr="002763B3">
        <w:rPr>
          <w:rFonts w:ascii="Times New Roman" w:hAnsi="Times New Roman"/>
          <w:sz w:val="28"/>
          <w:szCs w:val="28"/>
          <w:lang w:eastAsia="x-none"/>
        </w:rPr>
        <w:t xml:space="preserve"> ban </w:t>
      </w:r>
      <w:proofErr w:type="spellStart"/>
      <w:r w:rsidRPr="002763B3">
        <w:rPr>
          <w:rFonts w:ascii="Times New Roman" w:hAnsi="Times New Roman"/>
          <w:sz w:val="28"/>
          <w:szCs w:val="28"/>
          <w:lang w:eastAsia="x-none"/>
        </w:rPr>
        <w:t>nhân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dân</w:t>
      </w:r>
      <w:proofErr w:type="spellEnd"/>
      <w:r w:rsidRPr="002763B3">
        <w:rPr>
          <w:rFonts w:ascii="Times New Roman" w:hAnsi="Times New Roman"/>
          <w:sz w:val="28"/>
          <w:szCs w:val="28"/>
          <w:lang w:eastAsia="x-none"/>
        </w:rPr>
        <w:t xml:space="preserve"> </w:t>
      </w:r>
      <w:r w:rsidRPr="002763B3">
        <w:rPr>
          <w:rFonts w:ascii="Times New Roman" w:eastAsia="Times New Roman" w:hAnsi="Times New Roman"/>
          <w:spacing w:val="6"/>
          <w:sz w:val="28"/>
          <w:szCs w:val="28"/>
          <w:vertAlign w:val="superscript"/>
          <w:lang w:val="nl-NL" w:eastAsia="vi-VN"/>
        </w:rPr>
        <w:footnoteReference w:id="161"/>
      </w:r>
      <w:r w:rsidRPr="002763B3">
        <w:rPr>
          <w:rFonts w:ascii="Times New Roman" w:eastAsia="Times New Roman" w:hAnsi="Times New Roman"/>
          <w:spacing w:val="6"/>
          <w:sz w:val="28"/>
          <w:szCs w:val="28"/>
          <w:lang w:val="nl-NL" w:eastAsia="vi-VN"/>
        </w:rPr>
        <w:t xml:space="preserve"> </w:t>
      </w:r>
      <w:proofErr w:type="spellStart"/>
      <w:r w:rsidRPr="002763B3">
        <w:rPr>
          <w:rFonts w:ascii="Times New Roman" w:hAnsi="Times New Roman"/>
          <w:sz w:val="28"/>
          <w:szCs w:val="28"/>
          <w:lang w:eastAsia="x-none"/>
        </w:rPr>
        <w:t>lập</w:t>
      </w:r>
      <w:proofErr w:type="spellEnd"/>
      <w:r w:rsidRPr="002763B3">
        <w:rPr>
          <w:rFonts w:ascii="Times New Roman" w:hAnsi="Times New Roman"/>
          <w:sz w:val="28"/>
          <w:szCs w:val="28"/>
          <w:lang w:eastAsia="x-none"/>
        </w:rPr>
        <w:t>;</w:t>
      </w:r>
    </w:p>
    <w:p w14:paraId="230C2A08" w14:textId="77777777" w:rsidR="006B075F" w:rsidRPr="002763B3" w:rsidRDefault="006B075F" w:rsidP="00736E1D">
      <w:pPr>
        <w:widowControl w:val="0"/>
        <w:shd w:val="clear" w:color="auto" w:fill="FFFFFF"/>
        <w:spacing w:before="120" w:after="120" w:line="240" w:lineRule="auto"/>
        <w:rPr>
          <w:rFonts w:ascii="Times New Roman" w:hAnsi="Times New Roman"/>
          <w:spacing w:val="-6"/>
          <w:sz w:val="28"/>
          <w:szCs w:val="28"/>
          <w:lang w:eastAsia="x-none"/>
        </w:rPr>
      </w:pPr>
      <w:r w:rsidRPr="002763B3">
        <w:rPr>
          <w:rFonts w:ascii="Times New Roman" w:hAnsi="Times New Roman"/>
          <w:spacing w:val="-6"/>
          <w:sz w:val="28"/>
          <w:szCs w:val="28"/>
          <w:lang w:eastAsia="x-none"/>
        </w:rPr>
        <w:t xml:space="preserve">c) </w:t>
      </w:r>
      <w:proofErr w:type="spellStart"/>
      <w:r w:rsidRPr="002763B3">
        <w:rPr>
          <w:rFonts w:ascii="Times New Roman" w:hAnsi="Times New Roman"/>
          <w:spacing w:val="-6"/>
          <w:sz w:val="28"/>
          <w:szCs w:val="28"/>
          <w:lang w:eastAsia="x-none"/>
        </w:rPr>
        <w:t>Bản</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đồ</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địa</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chính</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mảnh</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trích</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đo</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bản</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đồ</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địa</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chính</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thửa</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đất</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bản</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tổng</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hợp</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diện</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tích</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các</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loại</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đất</w:t>
      </w:r>
      <w:proofErr w:type="spellEnd"/>
      <w:r w:rsidRPr="002763B3">
        <w:rPr>
          <w:rFonts w:ascii="Times New Roman" w:hAnsi="Times New Roman"/>
          <w:spacing w:val="-6"/>
          <w:sz w:val="28"/>
          <w:szCs w:val="28"/>
          <w:lang w:eastAsia="x-none"/>
        </w:rPr>
        <w:t xml:space="preserve">; </w:t>
      </w:r>
    </w:p>
    <w:p w14:paraId="24B54515" w14:textId="77777777" w:rsidR="006B075F" w:rsidRPr="002763B3" w:rsidRDefault="006B075F" w:rsidP="00736E1D">
      <w:pPr>
        <w:widowControl w:val="0"/>
        <w:shd w:val="clear" w:color="auto" w:fill="FFFFFF"/>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d) Tài </w:t>
      </w:r>
      <w:proofErr w:type="spellStart"/>
      <w:r w:rsidRPr="002763B3">
        <w:rPr>
          <w:rFonts w:ascii="Times New Roman" w:hAnsi="Times New Roman"/>
          <w:sz w:val="28"/>
          <w:szCs w:val="28"/>
          <w:lang w:eastAsia="x-none"/>
        </w:rPr>
        <w:t>liệu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liên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quan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nếu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w:t>
      </w:r>
    </w:p>
    <w:p w14:paraId="5927F7BE" w14:textId="7A7B6E28" w:rsidR="006B075F" w:rsidRPr="002763B3" w:rsidRDefault="006B075F" w:rsidP="00736E1D">
      <w:pPr>
        <w:widowControl w:val="0"/>
        <w:shd w:val="clear" w:color="auto" w:fill="FFFFFF"/>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6. </w:t>
      </w:r>
      <w:proofErr w:type="spellStart"/>
      <w:r w:rsidRPr="002763B3">
        <w:rPr>
          <w:rFonts w:ascii="Times New Roman" w:hAnsi="Times New Roman"/>
          <w:sz w:val="28"/>
          <w:szCs w:val="28"/>
          <w:lang w:eastAsia="x-none"/>
        </w:rPr>
        <w:t>Trình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tự</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thủ</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tục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thẩm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duyệt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phương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do </w:t>
      </w:r>
      <w:proofErr w:type="spellStart"/>
      <w:r w:rsidRPr="002763B3">
        <w:rPr>
          <w:rFonts w:ascii="Times New Roman" w:hAnsi="Times New Roman"/>
          <w:sz w:val="28"/>
          <w:szCs w:val="28"/>
          <w:lang w:eastAsia="x-none"/>
        </w:rPr>
        <w:t>Ủy</w:t>
      </w:r>
      <w:proofErr w:type="spellEnd"/>
      <w:r w:rsidRPr="002763B3">
        <w:rPr>
          <w:rFonts w:ascii="Times New Roman" w:hAnsi="Times New Roman"/>
          <w:sz w:val="28"/>
          <w:szCs w:val="28"/>
          <w:lang w:eastAsia="x-none"/>
        </w:rPr>
        <w:t xml:space="preserve"> ban </w:t>
      </w:r>
      <w:proofErr w:type="spellStart"/>
      <w:r w:rsidRPr="002763B3">
        <w:rPr>
          <w:rFonts w:ascii="Times New Roman" w:hAnsi="Times New Roman"/>
          <w:sz w:val="28"/>
          <w:szCs w:val="28"/>
          <w:lang w:eastAsia="x-none"/>
        </w:rPr>
        <w:t>nhân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dân</w:t>
      </w:r>
      <w:proofErr w:type="spellEnd"/>
      <w:r w:rsidRPr="002763B3">
        <w:rPr>
          <w:rFonts w:ascii="Times New Roman" w:hAnsi="Times New Roman"/>
          <w:sz w:val="28"/>
          <w:szCs w:val="28"/>
          <w:lang w:eastAsia="x-none"/>
        </w:rPr>
        <w:t xml:space="preserve"> </w:t>
      </w:r>
      <w:r w:rsidRPr="002763B3">
        <w:rPr>
          <w:rFonts w:ascii="Times New Roman" w:eastAsia="Times New Roman" w:hAnsi="Times New Roman"/>
          <w:spacing w:val="6"/>
          <w:sz w:val="28"/>
          <w:szCs w:val="28"/>
          <w:vertAlign w:val="superscript"/>
          <w:lang w:val="nl-NL" w:eastAsia="vi-VN"/>
        </w:rPr>
        <w:footnoteReference w:id="162"/>
      </w:r>
      <w:r w:rsidRPr="002763B3">
        <w:rPr>
          <w:rFonts w:ascii="Times New Roman" w:eastAsia="Times New Roman" w:hAnsi="Times New Roman"/>
          <w:spacing w:val="6"/>
          <w:sz w:val="28"/>
          <w:szCs w:val="28"/>
          <w:lang w:val="nl-NL" w:eastAsia="vi-VN"/>
        </w:rPr>
        <w:t xml:space="preserve"> </w:t>
      </w:r>
      <w:proofErr w:type="spellStart"/>
      <w:r w:rsidRPr="002763B3">
        <w:rPr>
          <w:rFonts w:ascii="Times New Roman" w:hAnsi="Times New Roman"/>
          <w:sz w:val="28"/>
          <w:szCs w:val="28"/>
          <w:lang w:eastAsia="x-none"/>
        </w:rPr>
        <w:t>lập</w:t>
      </w:r>
      <w:proofErr w:type="spellEnd"/>
    </w:p>
    <w:p w14:paraId="6D5807F1" w14:textId="3321527D" w:rsidR="006B075F" w:rsidRPr="002763B3" w:rsidRDefault="006B075F" w:rsidP="00736E1D">
      <w:pPr>
        <w:widowControl w:val="0"/>
        <w:shd w:val="clear" w:color="auto" w:fill="FFFFFF"/>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a) </w:t>
      </w:r>
      <w:proofErr w:type="spellStart"/>
      <w:r w:rsidRPr="002763B3">
        <w:rPr>
          <w:rFonts w:ascii="Times New Roman" w:hAnsi="Times New Roman"/>
          <w:sz w:val="28"/>
          <w:szCs w:val="28"/>
          <w:lang w:eastAsia="x-none"/>
        </w:rPr>
        <w:t>Ủy</w:t>
      </w:r>
      <w:proofErr w:type="spellEnd"/>
      <w:r w:rsidRPr="002763B3">
        <w:rPr>
          <w:rFonts w:ascii="Times New Roman" w:hAnsi="Times New Roman"/>
          <w:sz w:val="28"/>
          <w:szCs w:val="28"/>
          <w:lang w:eastAsia="x-none"/>
        </w:rPr>
        <w:t xml:space="preserve"> ban </w:t>
      </w:r>
      <w:proofErr w:type="spellStart"/>
      <w:r w:rsidRPr="002763B3">
        <w:rPr>
          <w:rFonts w:ascii="Times New Roman" w:hAnsi="Times New Roman"/>
          <w:sz w:val="28"/>
          <w:szCs w:val="28"/>
          <w:lang w:eastAsia="x-none"/>
        </w:rPr>
        <w:t>nhân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dân</w:t>
      </w:r>
      <w:proofErr w:type="spellEnd"/>
      <w:r w:rsidRPr="002763B3">
        <w:rPr>
          <w:rFonts w:ascii="Times New Roman" w:hAnsi="Times New Roman"/>
          <w:sz w:val="28"/>
          <w:szCs w:val="28"/>
          <w:lang w:eastAsia="x-none"/>
        </w:rPr>
        <w:t xml:space="preserve"> </w:t>
      </w:r>
      <w:r w:rsidRPr="002763B3">
        <w:rPr>
          <w:rFonts w:ascii="Times New Roman" w:eastAsia="Times New Roman" w:hAnsi="Times New Roman"/>
          <w:spacing w:val="6"/>
          <w:sz w:val="28"/>
          <w:szCs w:val="28"/>
          <w:vertAlign w:val="superscript"/>
          <w:lang w:val="nl-NL" w:eastAsia="vi-VN"/>
        </w:rPr>
        <w:footnoteReference w:id="163"/>
      </w:r>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gửi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hồ</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khoản</w:t>
      </w:r>
      <w:proofErr w:type="spellEnd"/>
      <w:r w:rsidRPr="002763B3">
        <w:rPr>
          <w:rFonts w:ascii="Times New Roman" w:hAnsi="Times New Roman"/>
          <w:sz w:val="28"/>
          <w:szCs w:val="28"/>
          <w:lang w:eastAsia="x-none"/>
        </w:rPr>
        <w:t xml:space="preserve"> 5 </w:t>
      </w:r>
      <w:proofErr w:type="spellStart"/>
      <w:r w:rsidRPr="002763B3">
        <w:rPr>
          <w:rFonts w:ascii="Times New Roman" w:hAnsi="Times New Roman"/>
          <w:sz w:val="28"/>
          <w:szCs w:val="28"/>
          <w:lang w:eastAsia="x-none"/>
        </w:rPr>
        <w:t>Điều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này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đến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quan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chức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năng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lý</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tỉnh</w:t>
      </w:r>
      <w:proofErr w:type="spellEnd"/>
      <w:r w:rsidRPr="002763B3">
        <w:rPr>
          <w:rFonts w:ascii="Times New Roman" w:hAnsi="Times New Roman"/>
          <w:sz w:val="28"/>
          <w:szCs w:val="28"/>
          <w:lang w:eastAsia="x-none"/>
        </w:rPr>
        <w:t xml:space="preserve">; </w:t>
      </w:r>
    </w:p>
    <w:p w14:paraId="6535932C" w14:textId="2B66B33B" w:rsidR="006B075F" w:rsidRPr="002763B3" w:rsidRDefault="006B075F" w:rsidP="00736E1D">
      <w:pPr>
        <w:widowControl w:val="0"/>
        <w:shd w:val="clear" w:color="auto" w:fill="FFFFFF"/>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b) Trong </w:t>
      </w:r>
      <w:proofErr w:type="spellStart"/>
      <w:r w:rsidRPr="002763B3">
        <w:rPr>
          <w:rFonts w:ascii="Times New Roman" w:hAnsi="Times New Roman"/>
          <w:sz w:val="28"/>
          <w:szCs w:val="28"/>
          <w:lang w:eastAsia="x-none"/>
        </w:rPr>
        <w:t>thời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quá</w:t>
      </w:r>
      <w:proofErr w:type="spellEnd"/>
      <w:r w:rsidRPr="002763B3">
        <w:rPr>
          <w:rFonts w:ascii="Times New Roman" w:hAnsi="Times New Roman"/>
          <w:sz w:val="28"/>
          <w:szCs w:val="28"/>
          <w:lang w:eastAsia="x-none"/>
        </w:rPr>
        <w:t xml:space="preserve"> 05 </w:t>
      </w:r>
      <w:proofErr w:type="spellStart"/>
      <w:r w:rsidRPr="002763B3">
        <w:rPr>
          <w:rFonts w:ascii="Times New Roman" w:hAnsi="Times New Roman"/>
          <w:sz w:val="28"/>
          <w:szCs w:val="28"/>
          <w:lang w:eastAsia="x-none"/>
        </w:rPr>
        <w:t>ngày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làm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việc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từ</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ngày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nhận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đủ</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hồ</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phương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do </w:t>
      </w:r>
      <w:proofErr w:type="spellStart"/>
      <w:r w:rsidRPr="002763B3">
        <w:rPr>
          <w:rFonts w:ascii="Times New Roman" w:hAnsi="Times New Roman"/>
          <w:sz w:val="28"/>
          <w:szCs w:val="28"/>
          <w:lang w:eastAsia="x-none"/>
        </w:rPr>
        <w:t>Ủy</w:t>
      </w:r>
      <w:proofErr w:type="spellEnd"/>
      <w:r w:rsidRPr="002763B3">
        <w:rPr>
          <w:rFonts w:ascii="Times New Roman" w:hAnsi="Times New Roman"/>
          <w:sz w:val="28"/>
          <w:szCs w:val="28"/>
          <w:lang w:eastAsia="x-none"/>
        </w:rPr>
        <w:t xml:space="preserve"> ban </w:t>
      </w:r>
      <w:proofErr w:type="spellStart"/>
      <w:r w:rsidRPr="002763B3">
        <w:rPr>
          <w:rFonts w:ascii="Times New Roman" w:hAnsi="Times New Roman"/>
          <w:sz w:val="28"/>
          <w:szCs w:val="28"/>
          <w:lang w:eastAsia="x-none"/>
        </w:rPr>
        <w:t>nhân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dân</w:t>
      </w:r>
      <w:proofErr w:type="spellEnd"/>
      <w:r w:rsidRPr="002763B3">
        <w:rPr>
          <w:rFonts w:ascii="Times New Roman" w:hAnsi="Times New Roman"/>
          <w:sz w:val="28"/>
          <w:szCs w:val="28"/>
          <w:lang w:eastAsia="x-none"/>
        </w:rPr>
        <w:t xml:space="preserve"> </w:t>
      </w:r>
      <w:r w:rsidRPr="002763B3">
        <w:rPr>
          <w:rFonts w:ascii="Times New Roman" w:eastAsia="Times New Roman" w:hAnsi="Times New Roman"/>
          <w:spacing w:val="6"/>
          <w:sz w:val="28"/>
          <w:szCs w:val="28"/>
          <w:vertAlign w:val="superscript"/>
          <w:lang w:val="nl-NL" w:eastAsia="vi-VN"/>
        </w:rPr>
        <w:footnoteReference w:id="164"/>
      </w:r>
      <w:r w:rsidR="00DC3324" w:rsidRPr="002763B3">
        <w:rPr>
          <w:rFonts w:ascii="Times New Roman" w:eastAsia="Times New Roman" w:hAnsi="Times New Roman"/>
          <w:spacing w:val="6"/>
          <w:sz w:val="28"/>
          <w:szCs w:val="28"/>
          <w:lang w:val="nl-NL" w:eastAsia="vi-VN"/>
        </w:rPr>
        <w:t xml:space="preserve"> </w:t>
      </w:r>
      <w:proofErr w:type="spellStart"/>
      <w:r w:rsidRPr="002763B3">
        <w:rPr>
          <w:rFonts w:ascii="Times New Roman" w:hAnsi="Times New Roman"/>
          <w:sz w:val="28"/>
          <w:szCs w:val="28"/>
          <w:lang w:eastAsia="x-none"/>
        </w:rPr>
        <w:t>lập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quan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chức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năng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lý</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tỉnh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trách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nhiệm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gửi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hồ</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phương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đến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sở</w:t>
      </w:r>
      <w:proofErr w:type="spellEnd"/>
      <w:r w:rsidRPr="002763B3">
        <w:rPr>
          <w:rFonts w:ascii="Times New Roman" w:hAnsi="Times New Roman"/>
          <w:sz w:val="28"/>
          <w:szCs w:val="28"/>
          <w:lang w:eastAsia="x-none"/>
        </w:rPr>
        <w:t xml:space="preserve">, ban, </w:t>
      </w:r>
      <w:proofErr w:type="spellStart"/>
      <w:r w:rsidRPr="002763B3">
        <w:rPr>
          <w:rFonts w:ascii="Times New Roman" w:hAnsi="Times New Roman"/>
          <w:sz w:val="28"/>
          <w:szCs w:val="28"/>
          <w:lang w:eastAsia="x-none"/>
        </w:rPr>
        <w:t>ngành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liên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quan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lấy</w:t>
      </w:r>
      <w:proofErr w:type="spellEnd"/>
      <w:r w:rsidRPr="002763B3">
        <w:rPr>
          <w:rFonts w:ascii="Times New Roman" w:hAnsi="Times New Roman"/>
          <w:sz w:val="28"/>
          <w:szCs w:val="28"/>
          <w:lang w:eastAsia="x-none"/>
        </w:rPr>
        <w:t xml:space="preserve"> ý </w:t>
      </w:r>
      <w:proofErr w:type="spellStart"/>
      <w:r w:rsidRPr="002763B3">
        <w:rPr>
          <w:rFonts w:ascii="Times New Roman" w:hAnsi="Times New Roman"/>
          <w:sz w:val="28"/>
          <w:szCs w:val="28"/>
          <w:lang w:eastAsia="x-none"/>
        </w:rPr>
        <w:t>kiến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trình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Ủy</w:t>
      </w:r>
      <w:proofErr w:type="spellEnd"/>
      <w:r w:rsidRPr="002763B3">
        <w:rPr>
          <w:rFonts w:ascii="Times New Roman" w:hAnsi="Times New Roman"/>
          <w:sz w:val="28"/>
          <w:szCs w:val="28"/>
          <w:lang w:eastAsia="x-none"/>
        </w:rPr>
        <w:t xml:space="preserve"> ban </w:t>
      </w:r>
      <w:proofErr w:type="spellStart"/>
      <w:r w:rsidRPr="002763B3">
        <w:rPr>
          <w:rFonts w:ascii="Times New Roman" w:hAnsi="Times New Roman"/>
          <w:sz w:val="28"/>
          <w:szCs w:val="28"/>
          <w:lang w:eastAsia="x-none"/>
        </w:rPr>
        <w:t>nhân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tỉnh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thành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lập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Hội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đồng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thẩm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w:t>
      </w:r>
    </w:p>
    <w:p w14:paraId="535BEB1B" w14:textId="259E2657" w:rsidR="006B075F" w:rsidRPr="002763B3" w:rsidRDefault="006B075F" w:rsidP="00736E1D">
      <w:pPr>
        <w:widowControl w:val="0"/>
        <w:shd w:val="clear" w:color="auto" w:fill="FFFFFF"/>
        <w:spacing w:before="120" w:after="120" w:line="240" w:lineRule="auto"/>
        <w:rPr>
          <w:rFonts w:ascii="Times New Roman" w:hAnsi="Times New Roman"/>
          <w:spacing w:val="-2"/>
          <w:sz w:val="28"/>
          <w:szCs w:val="28"/>
          <w:lang w:eastAsia="x-none"/>
        </w:rPr>
      </w:pPr>
      <w:r w:rsidRPr="002763B3">
        <w:rPr>
          <w:rFonts w:ascii="Times New Roman" w:hAnsi="Times New Roman"/>
          <w:spacing w:val="-2"/>
          <w:sz w:val="28"/>
          <w:szCs w:val="28"/>
          <w:lang w:eastAsia="x-none"/>
        </w:rPr>
        <w:lastRenderedPageBreak/>
        <w:t xml:space="preserve">Thành </w:t>
      </w:r>
      <w:proofErr w:type="spellStart"/>
      <w:r w:rsidRPr="002763B3">
        <w:rPr>
          <w:rFonts w:ascii="Times New Roman" w:hAnsi="Times New Roman"/>
          <w:spacing w:val="-2"/>
          <w:sz w:val="28"/>
          <w:szCs w:val="28"/>
          <w:lang w:eastAsia="x-none"/>
        </w:rPr>
        <w:t>phần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Hội</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đồng</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thẩm</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định</w:t>
      </w:r>
      <w:proofErr w:type="spellEnd"/>
      <w:r w:rsidRPr="002763B3">
        <w:rPr>
          <w:rFonts w:ascii="Times New Roman" w:hAnsi="Times New Roman"/>
          <w:spacing w:val="-2"/>
          <w:sz w:val="28"/>
          <w:szCs w:val="28"/>
          <w:lang w:eastAsia="x-none"/>
        </w:rPr>
        <w:t xml:space="preserve"> bao </w:t>
      </w:r>
      <w:proofErr w:type="spellStart"/>
      <w:r w:rsidRPr="002763B3">
        <w:rPr>
          <w:rFonts w:ascii="Times New Roman" w:hAnsi="Times New Roman"/>
          <w:spacing w:val="-2"/>
          <w:sz w:val="28"/>
          <w:szCs w:val="28"/>
          <w:lang w:eastAsia="x-none"/>
        </w:rPr>
        <w:t>gồm</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Chủ</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tịch</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Ủy</w:t>
      </w:r>
      <w:proofErr w:type="spellEnd"/>
      <w:r w:rsidRPr="002763B3">
        <w:rPr>
          <w:rFonts w:ascii="Times New Roman" w:hAnsi="Times New Roman"/>
          <w:spacing w:val="-2"/>
          <w:sz w:val="28"/>
          <w:szCs w:val="28"/>
          <w:lang w:eastAsia="x-none"/>
        </w:rPr>
        <w:t xml:space="preserve"> ban </w:t>
      </w:r>
      <w:proofErr w:type="spellStart"/>
      <w:r w:rsidRPr="002763B3">
        <w:rPr>
          <w:rFonts w:ascii="Times New Roman" w:hAnsi="Times New Roman"/>
          <w:spacing w:val="-2"/>
          <w:sz w:val="28"/>
          <w:szCs w:val="28"/>
          <w:lang w:eastAsia="x-none"/>
        </w:rPr>
        <w:t>nhân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dân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cấp</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tỉnh</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hoặc</w:t>
      </w:r>
      <w:proofErr w:type="spellEnd"/>
      <w:r w:rsidRPr="002763B3">
        <w:rPr>
          <w:rFonts w:ascii="Times New Roman" w:hAnsi="Times New Roman"/>
          <w:spacing w:val="-2"/>
          <w:sz w:val="28"/>
          <w:szCs w:val="28"/>
          <w:lang w:eastAsia="x-none"/>
        </w:rPr>
        <w:t xml:space="preserve"> 01 </w:t>
      </w:r>
      <w:proofErr w:type="spellStart"/>
      <w:r w:rsidRPr="002763B3">
        <w:rPr>
          <w:rFonts w:ascii="Times New Roman" w:hAnsi="Times New Roman"/>
          <w:spacing w:val="-2"/>
          <w:sz w:val="28"/>
          <w:szCs w:val="28"/>
          <w:lang w:eastAsia="x-none"/>
        </w:rPr>
        <w:t>Phó</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Chủ</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tịch</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Ủy</w:t>
      </w:r>
      <w:proofErr w:type="spellEnd"/>
      <w:r w:rsidRPr="002763B3">
        <w:rPr>
          <w:rFonts w:ascii="Times New Roman" w:hAnsi="Times New Roman"/>
          <w:spacing w:val="-2"/>
          <w:sz w:val="28"/>
          <w:szCs w:val="28"/>
          <w:lang w:eastAsia="x-none"/>
        </w:rPr>
        <w:t xml:space="preserve"> ban </w:t>
      </w:r>
      <w:proofErr w:type="spellStart"/>
      <w:r w:rsidRPr="002763B3">
        <w:rPr>
          <w:rFonts w:ascii="Times New Roman" w:hAnsi="Times New Roman"/>
          <w:spacing w:val="-2"/>
          <w:sz w:val="28"/>
          <w:szCs w:val="28"/>
          <w:lang w:eastAsia="x-none"/>
        </w:rPr>
        <w:t>nhân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dân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cấp</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tỉnh</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làm</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Chủ</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tịch</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Hội</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đồng</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Thủ</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trưởng</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cơ</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quan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có</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chức</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năng</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quản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lý</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đất</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đai</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cấp</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tỉnh</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làm</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Phó</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Chủ</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tịch</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Hội</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đồng</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các</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thành</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viên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là</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đại</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diện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lãnh</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đạo</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các</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sở</w:t>
      </w:r>
      <w:proofErr w:type="spellEnd"/>
      <w:r w:rsidRPr="002763B3">
        <w:rPr>
          <w:rFonts w:ascii="Times New Roman" w:hAnsi="Times New Roman"/>
          <w:spacing w:val="-2"/>
          <w:sz w:val="28"/>
          <w:szCs w:val="28"/>
          <w:lang w:eastAsia="x-none"/>
        </w:rPr>
        <w:t xml:space="preserve">, ban, </w:t>
      </w:r>
      <w:proofErr w:type="spellStart"/>
      <w:r w:rsidRPr="002763B3">
        <w:rPr>
          <w:rFonts w:ascii="Times New Roman" w:hAnsi="Times New Roman"/>
          <w:spacing w:val="-2"/>
          <w:sz w:val="28"/>
          <w:szCs w:val="28"/>
          <w:lang w:eastAsia="x-none"/>
        </w:rPr>
        <w:t>ngành</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có</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liên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quan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đại</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điện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lãnh</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đạo</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Ủy</w:t>
      </w:r>
      <w:proofErr w:type="spellEnd"/>
      <w:r w:rsidRPr="002763B3">
        <w:rPr>
          <w:rFonts w:ascii="Times New Roman" w:hAnsi="Times New Roman"/>
          <w:spacing w:val="-2"/>
          <w:sz w:val="28"/>
          <w:szCs w:val="28"/>
          <w:lang w:eastAsia="x-none"/>
        </w:rPr>
        <w:t xml:space="preserve"> ban </w:t>
      </w:r>
      <w:proofErr w:type="spellStart"/>
      <w:r w:rsidRPr="002763B3">
        <w:rPr>
          <w:rFonts w:ascii="Times New Roman" w:hAnsi="Times New Roman"/>
          <w:spacing w:val="-2"/>
          <w:sz w:val="28"/>
          <w:szCs w:val="28"/>
          <w:lang w:eastAsia="x-none"/>
        </w:rPr>
        <w:t>nhân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dân</w:t>
      </w:r>
      <w:proofErr w:type="spellEnd"/>
      <w:r w:rsidRPr="002763B3">
        <w:rPr>
          <w:rFonts w:ascii="Times New Roman" w:hAnsi="Times New Roman"/>
          <w:spacing w:val="-2"/>
          <w:sz w:val="28"/>
          <w:szCs w:val="28"/>
          <w:lang w:eastAsia="x-none"/>
        </w:rPr>
        <w:t xml:space="preserve"> </w:t>
      </w:r>
      <w:r w:rsidRPr="002763B3">
        <w:rPr>
          <w:rFonts w:ascii="Times New Roman" w:eastAsia="Times New Roman" w:hAnsi="Times New Roman"/>
          <w:spacing w:val="-2"/>
          <w:sz w:val="28"/>
          <w:szCs w:val="28"/>
          <w:vertAlign w:val="superscript"/>
          <w:lang w:val="nl-NL" w:eastAsia="vi-VN"/>
        </w:rPr>
        <w:footnoteReference w:id="165"/>
      </w:r>
      <w:r w:rsidRPr="002763B3">
        <w:rPr>
          <w:rFonts w:ascii="Times New Roman" w:eastAsia="Times New Roman" w:hAnsi="Times New Roman"/>
          <w:spacing w:val="-2"/>
          <w:sz w:val="28"/>
          <w:szCs w:val="28"/>
          <w:lang w:val="nl-NL" w:eastAsia="vi-VN"/>
        </w:rPr>
        <w:t xml:space="preserve"> </w:t>
      </w:r>
      <w:proofErr w:type="spellStart"/>
      <w:r w:rsidRPr="002763B3">
        <w:rPr>
          <w:rFonts w:ascii="Times New Roman" w:hAnsi="Times New Roman"/>
          <w:spacing w:val="-2"/>
          <w:sz w:val="28"/>
          <w:szCs w:val="28"/>
          <w:lang w:eastAsia="x-none"/>
        </w:rPr>
        <w:t>nơi</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có</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đất</w:t>
      </w:r>
      <w:proofErr w:type="spellEnd"/>
      <w:r w:rsidRPr="002763B3">
        <w:rPr>
          <w:rFonts w:ascii="Times New Roman" w:hAnsi="Times New Roman"/>
          <w:spacing w:val="-2"/>
          <w:sz w:val="28"/>
          <w:szCs w:val="28"/>
          <w:lang w:eastAsia="x-none"/>
        </w:rPr>
        <w:t>;</w:t>
      </w:r>
    </w:p>
    <w:p w14:paraId="085748C6" w14:textId="77777777" w:rsidR="006B075F" w:rsidRPr="002763B3" w:rsidRDefault="006B075F" w:rsidP="00736E1D">
      <w:pPr>
        <w:widowControl w:val="0"/>
        <w:shd w:val="clear" w:color="auto" w:fill="FFFFFF"/>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c) Trong </w:t>
      </w:r>
      <w:proofErr w:type="spellStart"/>
      <w:r w:rsidRPr="002763B3">
        <w:rPr>
          <w:rFonts w:ascii="Times New Roman" w:hAnsi="Times New Roman"/>
          <w:sz w:val="28"/>
          <w:szCs w:val="28"/>
          <w:lang w:eastAsia="x-none"/>
        </w:rPr>
        <w:t>thời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quá</w:t>
      </w:r>
      <w:proofErr w:type="spellEnd"/>
      <w:r w:rsidRPr="002763B3">
        <w:rPr>
          <w:rFonts w:ascii="Times New Roman" w:hAnsi="Times New Roman"/>
          <w:sz w:val="28"/>
          <w:szCs w:val="28"/>
          <w:lang w:eastAsia="x-none"/>
        </w:rPr>
        <w:t xml:space="preserve"> 10 </w:t>
      </w:r>
      <w:proofErr w:type="spellStart"/>
      <w:r w:rsidRPr="002763B3">
        <w:rPr>
          <w:rFonts w:ascii="Times New Roman" w:hAnsi="Times New Roman"/>
          <w:sz w:val="28"/>
          <w:szCs w:val="28"/>
          <w:lang w:eastAsia="x-none"/>
        </w:rPr>
        <w:t>ngày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từ</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ngày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nhận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được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hồ</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lấy</w:t>
      </w:r>
      <w:proofErr w:type="spellEnd"/>
      <w:r w:rsidRPr="002763B3">
        <w:rPr>
          <w:rFonts w:ascii="Times New Roman" w:hAnsi="Times New Roman"/>
          <w:sz w:val="28"/>
          <w:szCs w:val="28"/>
          <w:lang w:eastAsia="x-none"/>
        </w:rPr>
        <w:t xml:space="preserve"> ý </w:t>
      </w:r>
      <w:proofErr w:type="spellStart"/>
      <w:r w:rsidRPr="002763B3">
        <w:rPr>
          <w:rFonts w:ascii="Times New Roman" w:hAnsi="Times New Roman"/>
          <w:sz w:val="28"/>
          <w:szCs w:val="28"/>
          <w:lang w:eastAsia="x-none"/>
        </w:rPr>
        <w:t>kiến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sở</w:t>
      </w:r>
      <w:proofErr w:type="spellEnd"/>
      <w:r w:rsidRPr="002763B3">
        <w:rPr>
          <w:rFonts w:ascii="Times New Roman" w:hAnsi="Times New Roman"/>
          <w:sz w:val="28"/>
          <w:szCs w:val="28"/>
          <w:lang w:eastAsia="x-none"/>
        </w:rPr>
        <w:t xml:space="preserve">, ban, </w:t>
      </w:r>
      <w:proofErr w:type="spellStart"/>
      <w:r w:rsidRPr="002763B3">
        <w:rPr>
          <w:rFonts w:ascii="Times New Roman" w:hAnsi="Times New Roman"/>
          <w:sz w:val="28"/>
          <w:szCs w:val="28"/>
          <w:lang w:eastAsia="x-none"/>
        </w:rPr>
        <w:t>ngành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liên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quan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gửi</w:t>
      </w:r>
      <w:proofErr w:type="spellEnd"/>
      <w:r w:rsidRPr="002763B3">
        <w:rPr>
          <w:rFonts w:ascii="Times New Roman" w:hAnsi="Times New Roman"/>
          <w:sz w:val="28"/>
          <w:szCs w:val="28"/>
          <w:lang w:eastAsia="x-none"/>
        </w:rPr>
        <w:t xml:space="preserve"> ý </w:t>
      </w:r>
      <w:proofErr w:type="spellStart"/>
      <w:r w:rsidRPr="002763B3">
        <w:rPr>
          <w:rFonts w:ascii="Times New Roman" w:hAnsi="Times New Roman"/>
          <w:sz w:val="28"/>
          <w:szCs w:val="28"/>
          <w:lang w:eastAsia="x-none"/>
        </w:rPr>
        <w:t>kiến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bằng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văn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đến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quan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chức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năng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lý</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tỉnh</w:t>
      </w:r>
      <w:proofErr w:type="spellEnd"/>
      <w:r w:rsidRPr="002763B3">
        <w:rPr>
          <w:rFonts w:ascii="Times New Roman" w:hAnsi="Times New Roman"/>
          <w:sz w:val="28"/>
          <w:szCs w:val="28"/>
          <w:lang w:eastAsia="x-none"/>
        </w:rPr>
        <w:t>;</w:t>
      </w:r>
    </w:p>
    <w:p w14:paraId="178F7EDE" w14:textId="77777777" w:rsidR="006B075F" w:rsidRPr="002763B3" w:rsidRDefault="006B075F" w:rsidP="00736E1D">
      <w:pPr>
        <w:widowControl w:val="0"/>
        <w:shd w:val="clear" w:color="auto" w:fill="FFFFFF"/>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d) Trong </w:t>
      </w:r>
      <w:proofErr w:type="spellStart"/>
      <w:r w:rsidRPr="002763B3">
        <w:rPr>
          <w:rFonts w:ascii="Times New Roman" w:hAnsi="Times New Roman"/>
          <w:sz w:val="28"/>
          <w:szCs w:val="28"/>
          <w:lang w:eastAsia="x-none"/>
        </w:rPr>
        <w:t>thời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quá</w:t>
      </w:r>
      <w:proofErr w:type="spellEnd"/>
      <w:r w:rsidRPr="002763B3">
        <w:rPr>
          <w:rFonts w:ascii="Times New Roman" w:hAnsi="Times New Roman"/>
          <w:sz w:val="28"/>
          <w:szCs w:val="28"/>
          <w:lang w:eastAsia="x-none"/>
        </w:rPr>
        <w:t xml:space="preserve"> 05 </w:t>
      </w:r>
      <w:proofErr w:type="spellStart"/>
      <w:r w:rsidRPr="002763B3">
        <w:rPr>
          <w:rFonts w:ascii="Times New Roman" w:hAnsi="Times New Roman"/>
          <w:sz w:val="28"/>
          <w:szCs w:val="28"/>
          <w:lang w:eastAsia="x-none"/>
        </w:rPr>
        <w:t>ngày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làm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việc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từ</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ngày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kết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thúc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thời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lấy</w:t>
      </w:r>
      <w:proofErr w:type="spellEnd"/>
      <w:r w:rsidRPr="002763B3">
        <w:rPr>
          <w:rFonts w:ascii="Times New Roman" w:hAnsi="Times New Roman"/>
          <w:sz w:val="28"/>
          <w:szCs w:val="28"/>
          <w:lang w:eastAsia="x-none"/>
        </w:rPr>
        <w:t xml:space="preserve"> ý </w:t>
      </w:r>
      <w:proofErr w:type="spellStart"/>
      <w:r w:rsidRPr="002763B3">
        <w:rPr>
          <w:rFonts w:ascii="Times New Roman" w:hAnsi="Times New Roman"/>
          <w:sz w:val="28"/>
          <w:szCs w:val="28"/>
          <w:lang w:eastAsia="x-none"/>
        </w:rPr>
        <w:t>kiến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quan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chức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năng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lý</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tỉnh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trách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nhiệm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tổ</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chức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họp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Hội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đồng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thẩm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w:t>
      </w:r>
    </w:p>
    <w:p w14:paraId="7702C131" w14:textId="374A5409" w:rsidR="006B075F" w:rsidRPr="002763B3" w:rsidRDefault="006B075F" w:rsidP="00736E1D">
      <w:pPr>
        <w:widowControl w:val="0"/>
        <w:shd w:val="clear" w:color="auto" w:fill="FFFFFF"/>
        <w:spacing w:before="120" w:after="120" w:line="240" w:lineRule="auto"/>
        <w:rPr>
          <w:rFonts w:ascii="Times New Roman" w:hAnsi="Times New Roman"/>
          <w:spacing w:val="-2"/>
          <w:sz w:val="28"/>
          <w:szCs w:val="28"/>
          <w:lang w:eastAsia="x-none"/>
        </w:rPr>
      </w:pPr>
      <w:r w:rsidRPr="002763B3">
        <w:rPr>
          <w:rFonts w:ascii="Times New Roman" w:hAnsi="Times New Roman"/>
          <w:spacing w:val="-2"/>
          <w:sz w:val="28"/>
          <w:szCs w:val="28"/>
          <w:lang w:eastAsia="x-none"/>
        </w:rPr>
        <w:t xml:space="preserve">đ) Trong </w:t>
      </w:r>
      <w:proofErr w:type="spellStart"/>
      <w:r w:rsidRPr="002763B3">
        <w:rPr>
          <w:rFonts w:ascii="Times New Roman" w:hAnsi="Times New Roman"/>
          <w:spacing w:val="-2"/>
          <w:sz w:val="28"/>
          <w:szCs w:val="28"/>
          <w:lang w:eastAsia="x-none"/>
        </w:rPr>
        <w:t>thời</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hạn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không</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quá</w:t>
      </w:r>
      <w:proofErr w:type="spellEnd"/>
      <w:r w:rsidRPr="002763B3">
        <w:rPr>
          <w:rFonts w:ascii="Times New Roman" w:hAnsi="Times New Roman"/>
          <w:spacing w:val="-2"/>
          <w:sz w:val="28"/>
          <w:szCs w:val="28"/>
          <w:lang w:eastAsia="x-none"/>
        </w:rPr>
        <w:t xml:space="preserve"> 03 </w:t>
      </w:r>
      <w:proofErr w:type="spellStart"/>
      <w:r w:rsidRPr="002763B3">
        <w:rPr>
          <w:rFonts w:ascii="Times New Roman" w:hAnsi="Times New Roman"/>
          <w:spacing w:val="-2"/>
          <w:sz w:val="28"/>
          <w:szCs w:val="28"/>
          <w:lang w:eastAsia="x-none"/>
        </w:rPr>
        <w:t>ngày</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làm</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việc</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kể</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từ</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ngày</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thẩm</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định</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cơ</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quan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có</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chức</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năng</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quản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lý</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đất</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đai</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cấp</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tỉnh</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thông</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báo</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cho</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Ủy</w:t>
      </w:r>
      <w:proofErr w:type="spellEnd"/>
      <w:r w:rsidRPr="002763B3">
        <w:rPr>
          <w:rFonts w:ascii="Times New Roman" w:hAnsi="Times New Roman"/>
          <w:spacing w:val="-2"/>
          <w:sz w:val="28"/>
          <w:szCs w:val="28"/>
          <w:lang w:eastAsia="x-none"/>
        </w:rPr>
        <w:t xml:space="preserve"> ban </w:t>
      </w:r>
      <w:proofErr w:type="spellStart"/>
      <w:r w:rsidRPr="002763B3">
        <w:rPr>
          <w:rFonts w:ascii="Times New Roman" w:hAnsi="Times New Roman"/>
          <w:spacing w:val="-2"/>
          <w:sz w:val="28"/>
          <w:szCs w:val="28"/>
          <w:lang w:eastAsia="x-none"/>
        </w:rPr>
        <w:t>nhân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dân</w:t>
      </w:r>
      <w:proofErr w:type="spellEnd"/>
      <w:r w:rsidRPr="002763B3">
        <w:rPr>
          <w:rFonts w:ascii="Times New Roman" w:hAnsi="Times New Roman"/>
          <w:spacing w:val="-2"/>
          <w:sz w:val="28"/>
          <w:szCs w:val="28"/>
          <w:lang w:eastAsia="x-none"/>
        </w:rPr>
        <w:t xml:space="preserve"> </w:t>
      </w:r>
      <w:r w:rsidRPr="002763B3">
        <w:rPr>
          <w:rFonts w:ascii="Times New Roman" w:eastAsia="Times New Roman" w:hAnsi="Times New Roman"/>
          <w:spacing w:val="-2"/>
          <w:sz w:val="28"/>
          <w:szCs w:val="28"/>
          <w:vertAlign w:val="superscript"/>
          <w:lang w:val="nl-NL" w:eastAsia="vi-VN"/>
        </w:rPr>
        <w:footnoteReference w:id="166"/>
      </w:r>
      <w:r w:rsidRPr="002763B3">
        <w:rPr>
          <w:rFonts w:ascii="Times New Roman" w:eastAsia="Times New Roman" w:hAnsi="Times New Roman"/>
          <w:spacing w:val="-2"/>
          <w:sz w:val="28"/>
          <w:szCs w:val="28"/>
          <w:lang w:val="nl-NL" w:eastAsia="vi-VN"/>
        </w:rPr>
        <w:t xml:space="preserve"> </w:t>
      </w:r>
      <w:proofErr w:type="spellStart"/>
      <w:r w:rsidRPr="002763B3">
        <w:rPr>
          <w:rFonts w:ascii="Times New Roman" w:hAnsi="Times New Roman"/>
          <w:spacing w:val="-2"/>
          <w:sz w:val="28"/>
          <w:szCs w:val="28"/>
          <w:lang w:eastAsia="x-none"/>
        </w:rPr>
        <w:t>kết</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quả</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thẩm</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định</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Ủy</w:t>
      </w:r>
      <w:proofErr w:type="spellEnd"/>
      <w:r w:rsidRPr="002763B3">
        <w:rPr>
          <w:rFonts w:ascii="Times New Roman" w:hAnsi="Times New Roman"/>
          <w:spacing w:val="-2"/>
          <w:sz w:val="28"/>
          <w:szCs w:val="28"/>
          <w:lang w:eastAsia="x-none"/>
        </w:rPr>
        <w:t xml:space="preserve"> ban </w:t>
      </w:r>
      <w:proofErr w:type="spellStart"/>
      <w:r w:rsidRPr="002763B3">
        <w:rPr>
          <w:rFonts w:ascii="Times New Roman" w:hAnsi="Times New Roman"/>
          <w:spacing w:val="-2"/>
          <w:sz w:val="28"/>
          <w:szCs w:val="28"/>
          <w:lang w:eastAsia="x-none"/>
        </w:rPr>
        <w:t>nhân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dân</w:t>
      </w:r>
      <w:proofErr w:type="spellEnd"/>
      <w:r w:rsidRPr="002763B3">
        <w:rPr>
          <w:rFonts w:ascii="Times New Roman" w:hAnsi="Times New Roman"/>
          <w:spacing w:val="-2"/>
          <w:sz w:val="28"/>
          <w:szCs w:val="28"/>
          <w:lang w:eastAsia="x-none"/>
        </w:rPr>
        <w:t xml:space="preserve"> </w:t>
      </w:r>
      <w:r w:rsidRPr="002763B3">
        <w:rPr>
          <w:rFonts w:ascii="Times New Roman" w:eastAsia="Times New Roman" w:hAnsi="Times New Roman"/>
          <w:spacing w:val="-2"/>
          <w:sz w:val="28"/>
          <w:szCs w:val="28"/>
          <w:vertAlign w:val="superscript"/>
          <w:lang w:val="nl-NL" w:eastAsia="vi-VN"/>
        </w:rPr>
        <w:footnoteReference w:id="167"/>
      </w:r>
      <w:r w:rsidRPr="002763B3">
        <w:rPr>
          <w:rFonts w:ascii="Times New Roman" w:eastAsia="Times New Roman" w:hAnsi="Times New Roman"/>
          <w:spacing w:val="-2"/>
          <w:sz w:val="28"/>
          <w:szCs w:val="28"/>
          <w:lang w:val="nl-NL" w:eastAsia="vi-VN"/>
        </w:rPr>
        <w:t xml:space="preserve"> </w:t>
      </w:r>
      <w:proofErr w:type="spellStart"/>
      <w:r w:rsidRPr="002763B3">
        <w:rPr>
          <w:rFonts w:ascii="Times New Roman" w:hAnsi="Times New Roman"/>
          <w:spacing w:val="-2"/>
          <w:sz w:val="28"/>
          <w:szCs w:val="28"/>
          <w:lang w:eastAsia="x-none"/>
        </w:rPr>
        <w:t>hoàn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thiện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hồ</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sơ</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và</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gửi</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lại</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cơ</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quan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có</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chức</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năng</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quản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lý</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đất</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đai</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cấp</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tỉnh</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trong</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thời</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hạn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không</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quá</w:t>
      </w:r>
      <w:proofErr w:type="spellEnd"/>
      <w:r w:rsidRPr="002763B3">
        <w:rPr>
          <w:rFonts w:ascii="Times New Roman" w:hAnsi="Times New Roman"/>
          <w:spacing w:val="-2"/>
          <w:sz w:val="28"/>
          <w:szCs w:val="28"/>
          <w:lang w:eastAsia="x-none"/>
        </w:rPr>
        <w:t xml:space="preserve"> 05 </w:t>
      </w:r>
      <w:proofErr w:type="spellStart"/>
      <w:r w:rsidRPr="002763B3">
        <w:rPr>
          <w:rFonts w:ascii="Times New Roman" w:hAnsi="Times New Roman"/>
          <w:spacing w:val="-2"/>
          <w:sz w:val="28"/>
          <w:szCs w:val="28"/>
          <w:lang w:eastAsia="x-none"/>
        </w:rPr>
        <w:t>ngày</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làm</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việc</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kể</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từ</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ngày</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nhận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kết</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quả</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thẩm</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định</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trong</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thời</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hạn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không</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quá</w:t>
      </w:r>
      <w:proofErr w:type="spellEnd"/>
      <w:r w:rsidRPr="002763B3">
        <w:rPr>
          <w:rFonts w:ascii="Times New Roman" w:hAnsi="Times New Roman"/>
          <w:spacing w:val="-2"/>
          <w:sz w:val="28"/>
          <w:szCs w:val="28"/>
          <w:lang w:eastAsia="x-none"/>
        </w:rPr>
        <w:t xml:space="preserve"> 03 </w:t>
      </w:r>
      <w:proofErr w:type="spellStart"/>
      <w:r w:rsidRPr="002763B3">
        <w:rPr>
          <w:rFonts w:ascii="Times New Roman" w:hAnsi="Times New Roman"/>
          <w:spacing w:val="-2"/>
          <w:sz w:val="28"/>
          <w:szCs w:val="28"/>
          <w:lang w:eastAsia="x-none"/>
        </w:rPr>
        <w:t>ngày</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làm</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việc</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cơ</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quan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có</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chức</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năng</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quản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lý</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đất</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đai</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cấp</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tỉnh</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trình</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Ủy</w:t>
      </w:r>
      <w:proofErr w:type="spellEnd"/>
      <w:r w:rsidRPr="002763B3">
        <w:rPr>
          <w:rFonts w:ascii="Times New Roman" w:hAnsi="Times New Roman"/>
          <w:spacing w:val="-2"/>
          <w:sz w:val="28"/>
          <w:szCs w:val="28"/>
          <w:lang w:eastAsia="x-none"/>
        </w:rPr>
        <w:t xml:space="preserve"> ban </w:t>
      </w:r>
      <w:proofErr w:type="spellStart"/>
      <w:r w:rsidRPr="002763B3">
        <w:rPr>
          <w:rFonts w:ascii="Times New Roman" w:hAnsi="Times New Roman"/>
          <w:spacing w:val="-2"/>
          <w:sz w:val="28"/>
          <w:szCs w:val="28"/>
          <w:lang w:eastAsia="x-none"/>
        </w:rPr>
        <w:t>nhân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dân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cấp</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tỉnh</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phê</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duyệt</w:t>
      </w:r>
      <w:proofErr w:type="spellEnd"/>
      <w:r w:rsidRPr="002763B3">
        <w:rPr>
          <w:rFonts w:ascii="Times New Roman" w:hAnsi="Times New Roman"/>
          <w:spacing w:val="-2"/>
          <w:sz w:val="28"/>
          <w:szCs w:val="28"/>
          <w:lang w:eastAsia="x-none"/>
        </w:rPr>
        <w:t>;</w:t>
      </w:r>
    </w:p>
    <w:p w14:paraId="3FBA7DFF" w14:textId="1BBE8744" w:rsidR="006B075F" w:rsidRPr="002763B3" w:rsidRDefault="006B075F" w:rsidP="00736E1D">
      <w:pPr>
        <w:widowControl w:val="0"/>
        <w:shd w:val="clear" w:color="auto" w:fill="FFFFFF"/>
        <w:spacing w:before="120" w:after="120" w:line="240" w:lineRule="auto"/>
        <w:rPr>
          <w:rFonts w:ascii="Times New Roman" w:eastAsia="Cambria Math" w:hAnsi="Times New Roman"/>
          <w:b/>
          <w:sz w:val="28"/>
          <w:szCs w:val="28"/>
        </w:rPr>
      </w:pPr>
      <w:r w:rsidRPr="002763B3">
        <w:rPr>
          <w:rFonts w:ascii="Times New Roman" w:hAnsi="Times New Roman"/>
          <w:sz w:val="28"/>
          <w:szCs w:val="28"/>
          <w:lang w:eastAsia="x-none"/>
        </w:rPr>
        <w:t xml:space="preserve">e) Trong </w:t>
      </w:r>
      <w:proofErr w:type="spellStart"/>
      <w:r w:rsidRPr="002763B3">
        <w:rPr>
          <w:rFonts w:ascii="Times New Roman" w:hAnsi="Times New Roman"/>
          <w:sz w:val="28"/>
          <w:szCs w:val="28"/>
          <w:lang w:eastAsia="x-none"/>
        </w:rPr>
        <w:t>thời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quá</w:t>
      </w:r>
      <w:proofErr w:type="spellEnd"/>
      <w:r w:rsidRPr="002763B3">
        <w:rPr>
          <w:rFonts w:ascii="Times New Roman" w:hAnsi="Times New Roman"/>
          <w:sz w:val="28"/>
          <w:szCs w:val="28"/>
          <w:lang w:eastAsia="x-none"/>
        </w:rPr>
        <w:t xml:space="preserve"> 05 </w:t>
      </w:r>
      <w:proofErr w:type="spellStart"/>
      <w:r w:rsidRPr="002763B3">
        <w:rPr>
          <w:rFonts w:ascii="Times New Roman" w:hAnsi="Times New Roman"/>
          <w:sz w:val="28"/>
          <w:szCs w:val="28"/>
          <w:lang w:eastAsia="x-none"/>
        </w:rPr>
        <w:t>ngày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làm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việc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từ</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ngày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nhận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được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hồ</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phương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do </w:t>
      </w:r>
      <w:proofErr w:type="spellStart"/>
      <w:r w:rsidRPr="002763B3">
        <w:rPr>
          <w:rFonts w:ascii="Times New Roman" w:hAnsi="Times New Roman"/>
          <w:sz w:val="28"/>
          <w:szCs w:val="28"/>
          <w:lang w:eastAsia="x-none"/>
        </w:rPr>
        <w:t>cơ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quan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chức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năng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lý</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tỉnh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trình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Ủy</w:t>
      </w:r>
      <w:proofErr w:type="spellEnd"/>
      <w:r w:rsidRPr="002763B3">
        <w:rPr>
          <w:rFonts w:ascii="Times New Roman" w:hAnsi="Times New Roman"/>
          <w:sz w:val="28"/>
          <w:szCs w:val="28"/>
          <w:lang w:eastAsia="x-none"/>
        </w:rPr>
        <w:t xml:space="preserve"> ban </w:t>
      </w:r>
      <w:proofErr w:type="spellStart"/>
      <w:r w:rsidRPr="002763B3">
        <w:rPr>
          <w:rFonts w:ascii="Times New Roman" w:hAnsi="Times New Roman"/>
          <w:sz w:val="28"/>
          <w:szCs w:val="28"/>
          <w:lang w:eastAsia="x-none"/>
        </w:rPr>
        <w:t>nhân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tỉnh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trách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nhiệm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xem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xét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duyệt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phương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w:t>
      </w:r>
      <w:bookmarkEnd w:id="76"/>
    </w:p>
    <w:p w14:paraId="70806997" w14:textId="77777777" w:rsidR="006B075F" w:rsidRPr="002763B3" w:rsidRDefault="006B075F" w:rsidP="00F8028F">
      <w:pPr>
        <w:widowControl w:val="0"/>
        <w:spacing w:before="120" w:after="120" w:line="240" w:lineRule="auto"/>
        <w:ind w:firstLine="0"/>
        <w:jc w:val="center"/>
        <w:outlineLvl w:val="0"/>
        <w:rPr>
          <w:rFonts w:ascii="Times New Roman" w:eastAsia="Cambria Math" w:hAnsi="Times New Roman"/>
          <w:b/>
          <w:sz w:val="28"/>
          <w:szCs w:val="28"/>
        </w:rPr>
      </w:pPr>
      <w:proofErr w:type="spellStart"/>
      <w:r w:rsidRPr="002763B3">
        <w:rPr>
          <w:rFonts w:ascii="Times New Roman" w:eastAsia="Cambria Math" w:hAnsi="Times New Roman"/>
          <w:b/>
          <w:sz w:val="28"/>
          <w:szCs w:val="28"/>
        </w:rPr>
        <w:t>Mục</w:t>
      </w:r>
      <w:proofErr w:type="spellEnd"/>
      <w:r w:rsidRPr="002763B3">
        <w:rPr>
          <w:rFonts w:ascii="Times New Roman" w:eastAsia="Cambria Math" w:hAnsi="Times New Roman"/>
          <w:b/>
          <w:sz w:val="28"/>
          <w:szCs w:val="28"/>
        </w:rPr>
        <w:t xml:space="preserve"> 3</w:t>
      </w:r>
    </w:p>
    <w:p w14:paraId="095FAA6A" w14:textId="77777777" w:rsidR="006B075F" w:rsidRPr="002763B3" w:rsidRDefault="006B075F" w:rsidP="00F8028F">
      <w:pPr>
        <w:widowControl w:val="0"/>
        <w:spacing w:before="120" w:after="120" w:line="240" w:lineRule="auto"/>
        <w:ind w:firstLine="0"/>
        <w:jc w:val="center"/>
        <w:outlineLvl w:val="1"/>
        <w:rPr>
          <w:rFonts w:ascii="Times New Roman" w:eastAsia="Cambria Math" w:hAnsi="Times New Roman"/>
          <w:b/>
          <w:sz w:val="28"/>
          <w:szCs w:val="28"/>
        </w:rPr>
      </w:pPr>
      <w:r w:rsidRPr="002763B3">
        <w:rPr>
          <w:rFonts w:ascii="Times New Roman" w:eastAsia="Cambria Math" w:hAnsi="Times New Roman"/>
          <w:b/>
          <w:sz w:val="28"/>
          <w:szCs w:val="28"/>
        </w:rPr>
        <w:t>HOẠT ĐỘNG LẤN BIỂN</w:t>
      </w:r>
    </w:p>
    <w:p w14:paraId="36194EFE" w14:textId="77777777" w:rsidR="006B075F" w:rsidRPr="002763B3" w:rsidRDefault="006B075F" w:rsidP="00F8028F">
      <w:pPr>
        <w:widowControl w:val="0"/>
        <w:spacing w:before="120" w:after="120" w:line="240" w:lineRule="auto"/>
        <w:outlineLvl w:val="1"/>
        <w:rPr>
          <w:rFonts w:ascii="Times New Roman" w:hAnsi="Times New Roman"/>
          <w:b/>
          <w:sz w:val="28"/>
          <w:szCs w:val="28"/>
        </w:rPr>
      </w:pP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70. </w:t>
      </w:r>
      <w:proofErr w:type="spellStart"/>
      <w:r w:rsidRPr="002763B3">
        <w:rPr>
          <w:rFonts w:ascii="Times New Roman" w:hAnsi="Times New Roman"/>
          <w:b/>
          <w:sz w:val="28"/>
          <w:szCs w:val="28"/>
        </w:rPr>
        <w:t>Nội</w:t>
      </w:r>
      <w:proofErr w:type="spellEnd"/>
      <w:r w:rsidRPr="002763B3">
        <w:rPr>
          <w:rFonts w:ascii="Times New Roman" w:hAnsi="Times New Roman"/>
          <w:b/>
          <w:sz w:val="28"/>
          <w:szCs w:val="28"/>
        </w:rPr>
        <w:t xml:space="preserve"> dung </w:t>
      </w:r>
      <w:proofErr w:type="spellStart"/>
      <w:r w:rsidRPr="002763B3">
        <w:rPr>
          <w:rFonts w:ascii="Times New Roman" w:hAnsi="Times New Roman"/>
          <w:b/>
          <w:sz w:val="28"/>
          <w:szCs w:val="28"/>
        </w:rPr>
        <w:t>quy</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hoạch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kế</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hoạch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sử</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dụng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đối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với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khu</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vực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biển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được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xác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định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để</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lấn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biển</w:t>
      </w:r>
      <w:proofErr w:type="spellEnd"/>
    </w:p>
    <w:p w14:paraId="03F83FBE" w14:textId="77777777" w:rsidR="006B075F" w:rsidRPr="002763B3" w:rsidRDefault="006B075F" w:rsidP="00F8028F">
      <w:pPr>
        <w:widowControl w:val="0"/>
        <w:spacing w:before="120" w:after="120" w:line="240" w:lineRule="auto"/>
        <w:rPr>
          <w:rFonts w:ascii="Times New Roman" w:hAnsi="Times New Roman"/>
          <w:spacing w:val="-4"/>
          <w:sz w:val="28"/>
          <w:szCs w:val="28"/>
        </w:rPr>
      </w:pPr>
      <w:r w:rsidRPr="002763B3">
        <w:rPr>
          <w:rFonts w:ascii="Times New Roman" w:hAnsi="Times New Roman"/>
          <w:spacing w:val="-4"/>
          <w:sz w:val="28"/>
          <w:szCs w:val="28"/>
        </w:rPr>
        <w:lastRenderedPageBreak/>
        <w:t xml:space="preserve">1. Khu </w:t>
      </w:r>
      <w:proofErr w:type="spellStart"/>
      <w:r w:rsidRPr="002763B3">
        <w:rPr>
          <w:rFonts w:ascii="Times New Roman" w:hAnsi="Times New Roman"/>
          <w:spacing w:val="-4"/>
          <w:sz w:val="28"/>
          <w:szCs w:val="28"/>
        </w:rPr>
        <w:t>vực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biển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được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xác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để</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lấn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biển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phải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được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xác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cụ</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thể</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vị</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trí</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diện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tích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ranh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giới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tọa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độ</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theo</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của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pháp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luật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về</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đo</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đạc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và</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bản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đồ</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Việc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xác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khu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vực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biển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để</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lấn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biển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đưa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vào</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hoạch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kế</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hoạch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sử</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dụng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phải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bảo</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đảm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các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nguyên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tắc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tại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các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điểm</w:t>
      </w:r>
      <w:proofErr w:type="spellEnd"/>
      <w:r w:rsidRPr="002763B3">
        <w:rPr>
          <w:rFonts w:ascii="Times New Roman" w:hAnsi="Times New Roman"/>
          <w:spacing w:val="-4"/>
          <w:sz w:val="28"/>
          <w:szCs w:val="28"/>
        </w:rPr>
        <w:t xml:space="preserve"> a, b </w:t>
      </w:r>
      <w:proofErr w:type="spellStart"/>
      <w:r w:rsidRPr="002763B3">
        <w:rPr>
          <w:rFonts w:ascii="Times New Roman" w:hAnsi="Times New Roman"/>
          <w:spacing w:val="-4"/>
          <w:sz w:val="28"/>
          <w:szCs w:val="28"/>
        </w:rPr>
        <w:t>và</w:t>
      </w:r>
      <w:proofErr w:type="spellEnd"/>
      <w:r w:rsidRPr="002763B3">
        <w:rPr>
          <w:rFonts w:ascii="Times New Roman" w:hAnsi="Times New Roman"/>
          <w:spacing w:val="-4"/>
          <w:sz w:val="28"/>
          <w:szCs w:val="28"/>
        </w:rPr>
        <w:t xml:space="preserve"> d </w:t>
      </w:r>
      <w:proofErr w:type="spellStart"/>
      <w:r w:rsidRPr="002763B3">
        <w:rPr>
          <w:rFonts w:ascii="Times New Roman" w:hAnsi="Times New Roman"/>
          <w:spacing w:val="-4"/>
          <w:sz w:val="28"/>
          <w:szCs w:val="28"/>
        </w:rPr>
        <w:t>khoản</w:t>
      </w:r>
      <w:proofErr w:type="spellEnd"/>
      <w:r w:rsidRPr="002763B3">
        <w:rPr>
          <w:rFonts w:ascii="Times New Roman" w:hAnsi="Times New Roman"/>
          <w:spacing w:val="-4"/>
          <w:sz w:val="28"/>
          <w:szCs w:val="28"/>
        </w:rPr>
        <w:t xml:space="preserve"> 2 </w:t>
      </w:r>
      <w:proofErr w:type="spellStart"/>
      <w:r w:rsidRPr="002763B3">
        <w:rPr>
          <w:rFonts w:ascii="Times New Roman" w:hAnsi="Times New Roman"/>
          <w:spacing w:val="-4"/>
          <w:sz w:val="28"/>
          <w:szCs w:val="28"/>
        </w:rPr>
        <w:t>Điều</w:t>
      </w:r>
      <w:proofErr w:type="spellEnd"/>
      <w:r w:rsidRPr="002763B3">
        <w:rPr>
          <w:rFonts w:ascii="Times New Roman" w:hAnsi="Times New Roman"/>
          <w:spacing w:val="-4"/>
          <w:sz w:val="28"/>
          <w:szCs w:val="28"/>
        </w:rPr>
        <w:t xml:space="preserve"> 190 </w:t>
      </w:r>
      <w:proofErr w:type="spellStart"/>
      <w:r w:rsidRPr="002763B3">
        <w:rPr>
          <w:rFonts w:ascii="Times New Roman" w:hAnsi="Times New Roman"/>
          <w:spacing w:val="-4"/>
          <w:sz w:val="28"/>
          <w:szCs w:val="28"/>
        </w:rPr>
        <w:t>Luật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đai</w:t>
      </w:r>
      <w:proofErr w:type="spellEnd"/>
      <w:r w:rsidRPr="002763B3">
        <w:rPr>
          <w:rFonts w:ascii="Times New Roman" w:hAnsi="Times New Roman"/>
          <w:spacing w:val="-4"/>
          <w:sz w:val="28"/>
          <w:szCs w:val="28"/>
        </w:rPr>
        <w:t>.</w:t>
      </w:r>
    </w:p>
    <w:p w14:paraId="65B20ADA" w14:textId="0C22B926" w:rsidR="006B075F" w:rsidRPr="002763B3" w:rsidRDefault="006B075F" w:rsidP="00F8028F">
      <w:pPr>
        <w:widowControl w:val="0"/>
        <w:spacing w:before="120" w:after="120" w:line="240" w:lineRule="auto"/>
        <w:rPr>
          <w:rFonts w:ascii="Times New Roman" w:hAnsi="Times New Roman"/>
          <w:spacing w:val="-2"/>
          <w:sz w:val="28"/>
          <w:szCs w:val="28"/>
        </w:rPr>
      </w:pPr>
      <w:r w:rsidRPr="002763B3">
        <w:rPr>
          <w:rFonts w:ascii="Times New Roman" w:hAnsi="Times New Roman"/>
          <w:spacing w:val="-2"/>
          <w:sz w:val="28"/>
          <w:szCs w:val="28"/>
        </w:rPr>
        <w:t xml:space="preserve">2. </w:t>
      </w:r>
      <w:proofErr w:type="spellStart"/>
      <w:r w:rsidRPr="002763B3">
        <w:rPr>
          <w:rFonts w:ascii="Times New Roman" w:hAnsi="Times New Roman"/>
          <w:spacing w:val="-2"/>
          <w:sz w:val="28"/>
          <w:szCs w:val="28"/>
        </w:rPr>
        <w:t>Ủy</w:t>
      </w:r>
      <w:proofErr w:type="spellEnd"/>
      <w:r w:rsidRPr="002763B3">
        <w:rPr>
          <w:rFonts w:ascii="Times New Roman" w:hAnsi="Times New Roman"/>
          <w:spacing w:val="-2"/>
          <w:sz w:val="28"/>
          <w:szCs w:val="28"/>
        </w:rPr>
        <w:t xml:space="preserve"> ban </w:t>
      </w:r>
      <w:proofErr w:type="spellStart"/>
      <w:r w:rsidRPr="002763B3">
        <w:rPr>
          <w:rFonts w:ascii="Times New Roman" w:hAnsi="Times New Roman"/>
          <w:spacing w:val="-2"/>
          <w:sz w:val="28"/>
          <w:szCs w:val="28"/>
        </w:rPr>
        <w:t>nhân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dân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cấp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tỉnh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xác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đưa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vực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biển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để</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thực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hiện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hoạt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động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lấn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biển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vào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phương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án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phân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bổ</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khoanh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vùng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đai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theo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chức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năng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loại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đến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từng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đơn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vị</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hành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chính</w:t>
      </w:r>
      <w:proofErr w:type="spellEnd"/>
      <w:r w:rsidRPr="002763B3">
        <w:rPr>
          <w:rFonts w:ascii="Times New Roman" w:hAnsi="Times New Roman"/>
          <w:spacing w:val="-2"/>
          <w:sz w:val="28"/>
          <w:szCs w:val="28"/>
        </w:rPr>
        <w:t xml:space="preserve"> </w:t>
      </w:r>
      <w:r w:rsidRPr="002763B3">
        <w:rPr>
          <w:rFonts w:ascii="Times New Roman" w:eastAsia="Times New Roman" w:hAnsi="Times New Roman"/>
          <w:spacing w:val="-2"/>
          <w:sz w:val="28"/>
          <w:szCs w:val="28"/>
          <w:vertAlign w:val="superscript"/>
          <w:lang w:val="nl-NL" w:eastAsia="vi-VN"/>
        </w:rPr>
        <w:footnoteReference w:id="168"/>
      </w:r>
      <w:r w:rsidRPr="002763B3">
        <w:rPr>
          <w:rFonts w:ascii="Times New Roman" w:eastAsia="Times New Roman" w:hAnsi="Times New Roman"/>
          <w:spacing w:val="-2"/>
          <w:sz w:val="28"/>
          <w:szCs w:val="28"/>
          <w:lang w:val="nl-NL" w:eastAsia="vi-VN"/>
        </w:rPr>
        <w:t xml:space="preserve"> </w:t>
      </w:r>
      <w:proofErr w:type="spellStart"/>
      <w:r w:rsidRPr="002763B3">
        <w:rPr>
          <w:rFonts w:ascii="Times New Roman" w:hAnsi="Times New Roman"/>
          <w:spacing w:val="-2"/>
          <w:sz w:val="28"/>
          <w:szCs w:val="28"/>
        </w:rPr>
        <w:t>của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hoạch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tỉnh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kế</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hoạch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sử</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dụng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cấp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tỉnh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hoạch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sử</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dụng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r w:rsidRPr="002763B3">
        <w:rPr>
          <w:rFonts w:ascii="Times New Roman" w:eastAsia="Times New Roman" w:hAnsi="Times New Roman"/>
          <w:spacing w:val="-2"/>
          <w:sz w:val="28"/>
          <w:szCs w:val="28"/>
          <w:vertAlign w:val="superscript"/>
          <w:lang w:val="nl-NL" w:eastAsia="vi-VN"/>
        </w:rPr>
        <w:footnoteReference w:id="169"/>
      </w:r>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kế</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hoạch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sử</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dụng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r w:rsidRPr="002763B3">
        <w:rPr>
          <w:rFonts w:ascii="Times New Roman" w:eastAsia="Times New Roman" w:hAnsi="Times New Roman"/>
          <w:spacing w:val="-2"/>
          <w:sz w:val="28"/>
          <w:szCs w:val="28"/>
          <w:vertAlign w:val="superscript"/>
          <w:lang w:val="nl-NL" w:eastAsia="vi-VN"/>
        </w:rPr>
        <w:footnoteReference w:id="170"/>
      </w:r>
      <w:r w:rsidRPr="002763B3">
        <w:rPr>
          <w:rFonts w:ascii="Times New Roman" w:hAnsi="Times New Roman"/>
          <w:spacing w:val="-2"/>
          <w:sz w:val="28"/>
          <w:szCs w:val="28"/>
        </w:rPr>
        <w:t xml:space="preserve">. </w:t>
      </w:r>
    </w:p>
    <w:p w14:paraId="7A573B30" w14:textId="049FD6C4" w:rsidR="006B075F" w:rsidRPr="002763B3" w:rsidRDefault="006B075F" w:rsidP="00736E1D">
      <w:pPr>
        <w:widowControl w:val="0"/>
        <w:spacing w:before="120" w:after="120" w:line="240" w:lineRule="auto"/>
        <w:rPr>
          <w:rFonts w:ascii="Times New Roman" w:hAnsi="Times New Roman"/>
          <w:b/>
          <w:sz w:val="28"/>
          <w:szCs w:val="28"/>
        </w:rPr>
      </w:pPr>
      <w:r w:rsidRPr="002763B3">
        <w:rPr>
          <w:rFonts w:ascii="Times New Roman" w:hAnsi="Times New Roman"/>
          <w:sz w:val="28"/>
          <w:szCs w:val="28"/>
        </w:rPr>
        <w:t xml:space="preserve">3. 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đô</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chưa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r w:rsidRPr="002763B3">
        <w:rPr>
          <w:rFonts w:ascii="Times New Roman" w:eastAsia="Times New Roman" w:hAnsi="Times New Roman"/>
          <w:spacing w:val="6"/>
          <w:sz w:val="28"/>
          <w:szCs w:val="28"/>
          <w:vertAlign w:val="superscript"/>
          <w:lang w:val="nl-NL" w:eastAsia="vi-VN"/>
        </w:rPr>
        <w:footnoteReference w:id="171"/>
      </w:r>
      <w:r w:rsidRPr="002763B3">
        <w:rPr>
          <w:rFonts w:ascii="Times New Roman" w:eastAsia="Times New Roman" w:hAnsi="Times New Roman"/>
          <w:spacing w:val="6"/>
          <w:sz w:val="28"/>
          <w:szCs w:val="28"/>
          <w:lang w:val="nl-NL" w:eastAsia="vi-VN"/>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r w:rsidRPr="002763B3">
        <w:rPr>
          <w:rFonts w:ascii="Times New Roman" w:eastAsia="Times New Roman" w:hAnsi="Times New Roman"/>
          <w:spacing w:val="6"/>
          <w:sz w:val="28"/>
          <w:szCs w:val="28"/>
          <w:vertAlign w:val="superscript"/>
          <w:lang w:val="nl-NL" w:eastAsia="vi-VN"/>
        </w:rPr>
        <w:footnoteReference w:id="172"/>
      </w:r>
      <w:r w:rsidRPr="002763B3">
        <w:rPr>
          <w:rFonts w:ascii="Times New Roman" w:hAnsi="Times New Roman"/>
          <w:sz w:val="28"/>
          <w:szCs w:val="28"/>
        </w:rPr>
        <w:t xml:space="preserve">, </w:t>
      </w:r>
      <w:r w:rsidRPr="002763B3">
        <w:rPr>
          <w:rFonts w:ascii="Times New Roman" w:eastAsia="Times New Roman" w:hAnsi="Times New Roman"/>
          <w:spacing w:val="-6"/>
          <w:sz w:val="28"/>
          <w:szCs w:val="28"/>
          <w:lang w:val="nl-NL" w:eastAsia="vi-VN"/>
        </w:rPr>
        <w:t xml:space="preserve">kế hoạch </w:t>
      </w:r>
      <w:r w:rsidRPr="002763B3">
        <w:rPr>
          <w:rFonts w:ascii="Times New Roman" w:eastAsia="Times New Roman" w:hAnsi="Times New Roman"/>
          <w:spacing w:val="-10"/>
          <w:sz w:val="28"/>
          <w:szCs w:val="28"/>
          <w:lang w:val="nl-NL" w:eastAsia="vi-VN"/>
        </w:rPr>
        <w:t xml:space="preserve">sử dụng đất </w:t>
      </w:r>
      <w:r w:rsidRPr="002763B3">
        <w:rPr>
          <w:rFonts w:ascii="Times New Roman" w:hAnsi="Times New Roman"/>
          <w:spacing w:val="-6"/>
          <w:sz w:val="28"/>
          <w:szCs w:val="28"/>
          <w:vertAlign w:val="superscript"/>
          <w:lang w:val="nl-NL"/>
        </w:rPr>
        <w:footnoteReference w:id="173"/>
      </w:r>
      <w:r w:rsidRPr="002763B3">
        <w:rPr>
          <w:rFonts w:ascii="Times New Roman" w:hAnsi="Times New Roman"/>
          <w:sz w:val="28"/>
          <w:szCs w:val="28"/>
        </w:rPr>
        <w:t xml:space="preserve">. </w:t>
      </w:r>
    </w:p>
    <w:p w14:paraId="7F869326" w14:textId="65099817" w:rsidR="006B075F" w:rsidRPr="002763B3" w:rsidRDefault="006B075F" w:rsidP="00736E1D">
      <w:pPr>
        <w:widowControl w:val="0"/>
        <w:spacing w:before="120" w:after="120" w:line="240" w:lineRule="auto"/>
        <w:rPr>
          <w:rFonts w:ascii="Times New Roman" w:hAnsi="Times New Roman"/>
          <w:b/>
          <w:sz w:val="28"/>
          <w:szCs w:val="28"/>
        </w:rPr>
      </w:pPr>
      <w:r w:rsidRPr="002763B3">
        <w:rPr>
          <w:rFonts w:ascii="Times New Roman" w:hAnsi="Times New Roman"/>
          <w:sz w:val="28"/>
          <w:szCs w:val="28"/>
        </w:rPr>
        <w:lastRenderedPageBreak/>
        <w:t xml:space="preserve">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chưa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r w:rsidRPr="002763B3">
        <w:rPr>
          <w:rFonts w:ascii="Times New Roman" w:eastAsia="Times New Roman" w:hAnsi="Times New Roman"/>
          <w:spacing w:val="6"/>
          <w:sz w:val="28"/>
          <w:szCs w:val="28"/>
          <w:vertAlign w:val="superscript"/>
          <w:lang w:val="nl-NL" w:eastAsia="vi-VN"/>
        </w:rPr>
        <w:footnoteReference w:id="174"/>
      </w:r>
      <w:r w:rsidRPr="002763B3">
        <w:rPr>
          <w:rFonts w:ascii="Times New Roman" w:eastAsia="Times New Roman" w:hAnsi="Times New Roman"/>
          <w:spacing w:val="6"/>
          <w:sz w:val="28"/>
          <w:szCs w:val="28"/>
          <w:lang w:val="nl-NL" w:eastAsia="vi-VN"/>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bổ</w:t>
      </w:r>
      <w:proofErr w:type="spellEnd"/>
      <w:r w:rsidRPr="002763B3">
        <w:rPr>
          <w:rFonts w:ascii="Times New Roman" w:hAnsi="Times New Roman"/>
          <w:sz w:val="28"/>
          <w:szCs w:val="28"/>
        </w:rPr>
        <w:t xml:space="preserve"> sung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r w:rsidRPr="002763B3">
        <w:rPr>
          <w:rFonts w:ascii="Times New Roman" w:eastAsia="Times New Roman" w:hAnsi="Times New Roman"/>
          <w:spacing w:val="6"/>
          <w:sz w:val="28"/>
          <w:szCs w:val="28"/>
          <w:vertAlign w:val="superscript"/>
          <w:lang w:val="nl-NL" w:eastAsia="vi-VN"/>
        </w:rPr>
        <w:footnoteReference w:id="175"/>
      </w:r>
      <w:r w:rsidRPr="002763B3">
        <w:rPr>
          <w:rFonts w:ascii="Times New Roman" w:hAnsi="Times New Roman"/>
          <w:sz w:val="28"/>
          <w:szCs w:val="28"/>
        </w:rPr>
        <w:t>,</w:t>
      </w:r>
      <w:r w:rsidR="00EE2A20" w:rsidRPr="002763B3">
        <w:rPr>
          <w:rFonts w:ascii="Times New Roman" w:eastAsia="Times New Roman" w:hAnsi="Times New Roman"/>
          <w:spacing w:val="-10"/>
          <w:sz w:val="28"/>
          <w:szCs w:val="28"/>
          <w:lang w:val="nl-NL" w:eastAsia="vi-VN"/>
        </w:rPr>
        <w:t xml:space="preserve"> </w:t>
      </w:r>
      <w:r w:rsidRPr="002763B3">
        <w:rPr>
          <w:rFonts w:ascii="Times New Roman" w:hAnsi="Times New Roman"/>
          <w:spacing w:val="-6"/>
          <w:sz w:val="28"/>
          <w:szCs w:val="28"/>
          <w:vertAlign w:val="superscript"/>
          <w:lang w:val="nl-NL"/>
        </w:rPr>
        <w:footnoteReference w:id="176"/>
      </w:r>
      <w:r w:rsidRPr="002763B3">
        <w:rPr>
          <w:rFonts w:ascii="Times New Roman" w:hAnsi="Times New Roman"/>
          <w:sz w:val="28"/>
          <w:szCs w:val="28"/>
        </w:rPr>
        <w:t xml:space="preserve">. </w:t>
      </w:r>
    </w:p>
    <w:p w14:paraId="68C81C9A"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4. Khi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tiết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quỹ</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tầng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cộng</w:t>
      </w:r>
      <w:proofErr w:type="spellEnd"/>
      <w:r w:rsidRPr="002763B3">
        <w:rPr>
          <w:rFonts w:ascii="Times New Roman" w:hAnsi="Times New Roman"/>
          <w:sz w:val="28"/>
          <w:szCs w:val="28"/>
        </w:rPr>
        <w:t xml:space="preserve">, bao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yêu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nhằm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đảm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
    <w:p w14:paraId="5FFE2D44" w14:textId="77777777" w:rsidR="006B075F" w:rsidRPr="002763B3" w:rsidRDefault="006B075F" w:rsidP="00F8028F">
      <w:pPr>
        <w:widowControl w:val="0"/>
        <w:spacing w:before="120" w:after="120" w:line="240" w:lineRule="auto"/>
        <w:rPr>
          <w:rFonts w:ascii="Times New Roman" w:hAnsi="Times New Roman"/>
          <w:sz w:val="28"/>
          <w:szCs w:val="28"/>
        </w:rPr>
      </w:pP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cứ</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ở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quỹ</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tầng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phù</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w:t>
      </w:r>
    </w:p>
    <w:p w14:paraId="351B6411" w14:textId="77777777" w:rsidR="006B075F" w:rsidRPr="002763B3" w:rsidRDefault="006B075F" w:rsidP="00F8028F">
      <w:pPr>
        <w:widowControl w:val="0"/>
        <w:spacing w:before="120" w:after="120" w:line="240" w:lineRule="auto"/>
        <w:outlineLvl w:val="1"/>
        <w:rPr>
          <w:rFonts w:ascii="Times New Roman" w:hAnsi="Times New Roman"/>
          <w:sz w:val="28"/>
          <w:szCs w:val="28"/>
        </w:rPr>
      </w:pP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71. </w:t>
      </w:r>
      <w:proofErr w:type="spellStart"/>
      <w:r w:rsidRPr="002763B3">
        <w:rPr>
          <w:rFonts w:ascii="Times New Roman" w:hAnsi="Times New Roman"/>
          <w:b/>
          <w:sz w:val="28"/>
          <w:szCs w:val="28"/>
        </w:rPr>
        <w:t>Quyết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định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chủ</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trương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đầu</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tư</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chấp</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thuận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chủ</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trương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đầu</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tư</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lựa</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chọn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nhà</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đầu</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tư</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đối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với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dự</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án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đầu</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tư</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có</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hoạt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động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lấn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biển</w:t>
      </w:r>
      <w:proofErr w:type="spellEnd"/>
    </w:p>
    <w:p w14:paraId="76DABC42"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1.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w:t>
      </w:r>
    </w:p>
    <w:p w14:paraId="4075393F"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2.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chọn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nguồn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vốn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ngoài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w:t>
      </w:r>
    </w:p>
    <w:p w14:paraId="6C21F6BB"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3.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lastRenderedPageBreak/>
        <w:t>Điều</w:t>
      </w:r>
      <w:proofErr w:type="spellEnd"/>
      <w:r w:rsidRPr="002763B3">
        <w:rPr>
          <w:rFonts w:ascii="Times New Roman" w:hAnsi="Times New Roman"/>
          <w:sz w:val="28"/>
          <w:szCs w:val="28"/>
        </w:rPr>
        <w:t xml:space="preserve"> 72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w:t>
      </w:r>
    </w:p>
    <w:p w14:paraId="6E0363C2" w14:textId="204A7E8D" w:rsidR="006B075F" w:rsidRPr="002763B3" w:rsidRDefault="006B075F" w:rsidP="00F8028F">
      <w:pPr>
        <w:widowControl w:val="0"/>
        <w:spacing w:before="120" w:after="120" w:line="240" w:lineRule="auto"/>
        <w:outlineLvl w:val="1"/>
        <w:rPr>
          <w:rFonts w:ascii="Times New Roman Bold" w:hAnsi="Times New Roman Bold"/>
          <w:b/>
          <w:spacing w:val="-2"/>
          <w:sz w:val="28"/>
          <w:szCs w:val="28"/>
        </w:rPr>
      </w:pPr>
      <w:bookmarkStart w:id="81" w:name="_Ref165823855"/>
      <w:bookmarkStart w:id="82" w:name="_Ref164230598"/>
      <w:proofErr w:type="spellStart"/>
      <w:r w:rsidRPr="002763B3">
        <w:rPr>
          <w:rFonts w:ascii="Times New Roman Bold" w:hAnsi="Times New Roman Bold"/>
          <w:b/>
          <w:spacing w:val="-2"/>
          <w:sz w:val="28"/>
          <w:szCs w:val="28"/>
        </w:rPr>
        <w:t>Điều</w:t>
      </w:r>
      <w:proofErr w:type="spellEnd"/>
      <w:r w:rsidRPr="002763B3">
        <w:rPr>
          <w:rFonts w:ascii="Times New Roman Bold" w:hAnsi="Times New Roman Bold"/>
          <w:b/>
          <w:spacing w:val="-2"/>
          <w:sz w:val="28"/>
          <w:szCs w:val="28"/>
        </w:rPr>
        <w:t xml:space="preserve"> 72. </w:t>
      </w:r>
      <w:proofErr w:type="spellStart"/>
      <w:r w:rsidRPr="002763B3">
        <w:rPr>
          <w:rFonts w:ascii="Times New Roman Bold" w:hAnsi="Times New Roman Bold"/>
          <w:b/>
          <w:spacing w:val="-2"/>
          <w:sz w:val="28"/>
          <w:szCs w:val="28"/>
        </w:rPr>
        <w:t>Lập</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thẩm</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định</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báo</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cáo</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nghiên</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cứu</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khả</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thi</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phê</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duyệt</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dự</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án</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lập</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thẩm</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định</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phê</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duyệt</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thiết</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kế</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xây</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dựng</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thi</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công</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nghiệm</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thu</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công</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trình</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xây</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dựng</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của</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dự</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án</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đầu</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tư</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lấn</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biển</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hoặc</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hạng</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mục</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lấn</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biển</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của</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dự</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án</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đầu</w:t>
      </w:r>
      <w:proofErr w:type="spellEnd"/>
      <w:r w:rsidRPr="002763B3">
        <w:rPr>
          <w:rFonts w:ascii="Times New Roman Bold" w:hAnsi="Times New Roman Bold"/>
          <w:b/>
          <w:spacing w:val="-2"/>
          <w:sz w:val="28"/>
          <w:szCs w:val="28"/>
        </w:rPr>
        <w:t xml:space="preserve"> </w:t>
      </w:r>
      <w:proofErr w:type="spellStart"/>
      <w:r w:rsidRPr="002763B3">
        <w:rPr>
          <w:rFonts w:ascii="Times New Roman Bold" w:hAnsi="Times New Roman Bold"/>
          <w:b/>
          <w:spacing w:val="-2"/>
          <w:sz w:val="28"/>
          <w:szCs w:val="28"/>
        </w:rPr>
        <w:t>tư</w:t>
      </w:r>
      <w:bookmarkEnd w:id="81"/>
      <w:bookmarkEnd w:id="82"/>
      <w:proofErr w:type="spellEnd"/>
    </w:p>
    <w:p w14:paraId="13170530" w14:textId="77777777" w:rsidR="006B075F" w:rsidRPr="002763B3" w:rsidRDefault="006B075F" w:rsidP="00F8028F">
      <w:pPr>
        <w:widowControl w:val="0"/>
        <w:autoSpaceDE w:val="0"/>
        <w:autoSpaceDN w:val="0"/>
        <w:adjustRightInd w:val="0"/>
        <w:spacing w:before="120" w:after="120" w:line="240" w:lineRule="auto"/>
        <w:rPr>
          <w:rFonts w:ascii="Times New Roman" w:hAnsi="Times New Roman"/>
          <w:sz w:val="28"/>
          <w:szCs w:val="28"/>
        </w:rPr>
      </w:pPr>
      <w:bookmarkStart w:id="83" w:name="_Hlk169193246"/>
      <w:r w:rsidRPr="002763B3">
        <w:rPr>
          <w:rFonts w:ascii="Times New Roman" w:hAnsi="Times New Roman"/>
          <w:sz w:val="28"/>
          <w:szCs w:val="28"/>
        </w:rPr>
        <w:t xml:space="preserve">1. </w:t>
      </w:r>
      <w:bookmarkEnd w:id="83"/>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bookmarkStart w:id="84" w:name="_Hlk170128241"/>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bookmarkEnd w:id="84"/>
      <w:proofErr w:type="spellStart"/>
      <w:r w:rsidRPr="002763B3">
        <w:rPr>
          <w:rFonts w:ascii="Times New Roman" w:hAnsi="Times New Roman"/>
          <w:sz w:val="28"/>
          <w:szCs w:val="28"/>
        </w:rPr>
        <w:t>tập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vốn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tầng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kỹ</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nhằm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quỹ</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 </w:t>
      </w:r>
      <w:proofErr w:type="spellStart"/>
      <w:r w:rsidRPr="002763B3">
        <w:rPr>
          <w:rFonts w:ascii="Times New Roman" w:hAnsi="Times New Roman"/>
          <w:sz w:val="28"/>
          <w:szCs w:val="28"/>
        </w:rPr>
        <w:t>xã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thiên</w:t>
      </w:r>
      <w:proofErr w:type="spellEnd"/>
      <w:r w:rsidRPr="002763B3">
        <w:rPr>
          <w:rFonts w:ascii="Times New Roman" w:hAnsi="Times New Roman"/>
          <w:sz w:val="28"/>
          <w:szCs w:val="28"/>
        </w:rPr>
        <w:t xml:space="preserve"> tai, </w:t>
      </w:r>
      <w:proofErr w:type="spellStart"/>
      <w:r w:rsidRPr="002763B3">
        <w:rPr>
          <w:rFonts w:ascii="Times New Roman" w:hAnsi="Times New Roman"/>
          <w:sz w:val="28"/>
          <w:szCs w:val="28"/>
        </w:rPr>
        <w:t>thích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đổi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hậu</w:t>
      </w:r>
      <w:proofErr w:type="spellEnd"/>
      <w:r w:rsidRPr="002763B3">
        <w:rPr>
          <w:rFonts w:ascii="Times New Roman" w:hAnsi="Times New Roman"/>
          <w:sz w:val="28"/>
          <w:szCs w:val="28"/>
        </w:rPr>
        <w:t>.</w:t>
      </w:r>
    </w:p>
    <w:p w14:paraId="752EB1B7" w14:textId="77777777" w:rsidR="006B075F" w:rsidRPr="002763B3" w:rsidRDefault="006B075F" w:rsidP="00F8028F">
      <w:pPr>
        <w:widowControl w:val="0"/>
        <w:autoSpaceDE w:val="0"/>
        <w:autoSpaceDN w:val="0"/>
        <w:adjustRightInd w:val="0"/>
        <w:spacing w:before="120" w:after="120" w:line="240" w:lineRule="auto"/>
        <w:rPr>
          <w:rFonts w:ascii="Times New Roman" w:hAnsi="Times New Roman"/>
          <w:sz w:val="28"/>
          <w:szCs w:val="28"/>
        </w:rPr>
      </w:pPr>
      <w:r w:rsidRPr="002763B3">
        <w:rPr>
          <w:rFonts w:ascii="Times New Roman" w:hAnsi="Times New Roman"/>
          <w:sz w:val="28"/>
          <w:szCs w:val="28"/>
        </w:rPr>
        <w:t xml:space="preserve">Các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thiên</w:t>
      </w:r>
      <w:proofErr w:type="spellEnd"/>
      <w:r w:rsidRPr="002763B3">
        <w:rPr>
          <w:rFonts w:ascii="Times New Roman" w:hAnsi="Times New Roman"/>
          <w:sz w:val="28"/>
          <w:szCs w:val="28"/>
        </w:rPr>
        <w:t xml:space="preserve"> tai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kè</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sóng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mặn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neo </w:t>
      </w:r>
      <w:proofErr w:type="spellStart"/>
      <w:r w:rsidRPr="002763B3">
        <w:rPr>
          <w:rFonts w:ascii="Times New Roman" w:hAnsi="Times New Roman"/>
          <w:sz w:val="28"/>
          <w:szCs w:val="28"/>
        </w:rPr>
        <w:t>đậu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trú</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cửa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thiên</w:t>
      </w:r>
      <w:proofErr w:type="spellEnd"/>
      <w:r w:rsidRPr="002763B3">
        <w:rPr>
          <w:rFonts w:ascii="Times New Roman" w:hAnsi="Times New Roman"/>
          <w:sz w:val="28"/>
          <w:szCs w:val="28"/>
        </w:rPr>
        <w:t xml:space="preserve"> tai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bồi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w:t>
      </w:r>
    </w:p>
    <w:p w14:paraId="1B64AAED" w14:textId="77777777" w:rsidR="006B075F" w:rsidRPr="002763B3" w:rsidRDefault="006B075F" w:rsidP="00F8028F">
      <w:pPr>
        <w:widowControl w:val="0"/>
        <w:autoSpaceDE w:val="0"/>
        <w:autoSpaceDN w:val="0"/>
        <w:adjustRightInd w:val="0"/>
        <w:spacing w:before="120" w:after="120" w:line="240" w:lineRule="auto"/>
        <w:rPr>
          <w:rFonts w:ascii="Times New Roman" w:hAnsi="Times New Roman"/>
          <w:sz w:val="28"/>
          <w:szCs w:val="28"/>
        </w:rPr>
      </w:pPr>
      <w:r w:rsidRPr="002763B3">
        <w:rPr>
          <w:rFonts w:ascii="Times New Roman" w:hAnsi="Times New Roman"/>
          <w:sz w:val="28"/>
          <w:szCs w:val="28"/>
        </w:rPr>
        <w:t xml:space="preserve">2. Văn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bao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một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phép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tờ</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w:t>
      </w:r>
    </w:p>
    <w:p w14:paraId="7FFDF9DF" w14:textId="77777777" w:rsidR="006B075F" w:rsidRPr="002763B3" w:rsidRDefault="006B075F" w:rsidP="00F8028F">
      <w:pPr>
        <w:widowControl w:val="0"/>
        <w:autoSpaceDE w:val="0"/>
        <w:autoSpaceDN w:val="0"/>
        <w:adjustRightInd w:val="0"/>
        <w:spacing w:before="120" w:after="120" w:line="240" w:lineRule="auto"/>
        <w:rPr>
          <w:rFonts w:ascii="Times New Roman" w:hAnsi="Times New Roman"/>
          <w:sz w:val="28"/>
          <w:szCs w:val="28"/>
        </w:rPr>
      </w:pPr>
      <w:r w:rsidRPr="002763B3">
        <w:rPr>
          <w:rFonts w:ascii="Times New Roman" w:hAnsi="Times New Roman"/>
          <w:sz w:val="28"/>
          <w:szCs w:val="28"/>
        </w:rPr>
        <w:t xml:space="preserve">3. Khu </w:t>
      </w:r>
      <w:proofErr w:type="spellStart"/>
      <w:r w:rsidRPr="002763B3">
        <w:rPr>
          <w:rFonts w:ascii="Times New Roman" w:hAnsi="Times New Roman"/>
          <w:sz w:val="28"/>
          <w:szCs w:val="28"/>
        </w:rPr>
        <w:t>vực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vùng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vùng</w:t>
      </w:r>
      <w:proofErr w:type="spellEnd"/>
      <w:r w:rsidRPr="002763B3">
        <w:rPr>
          <w:rFonts w:ascii="Times New Roman" w:hAnsi="Times New Roman"/>
          <w:sz w:val="28"/>
          <w:szCs w:val="28"/>
        </w:rPr>
        <w:t xml:space="preserve"> quay </w:t>
      </w:r>
      <w:proofErr w:type="spellStart"/>
      <w:r w:rsidRPr="002763B3">
        <w:rPr>
          <w:rFonts w:ascii="Times New Roman" w:hAnsi="Times New Roman"/>
          <w:sz w:val="28"/>
          <w:szCs w:val="28"/>
        </w:rPr>
        <w:t>trở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neo </w:t>
      </w:r>
      <w:proofErr w:type="spellStart"/>
      <w:r w:rsidRPr="002763B3">
        <w:rPr>
          <w:rFonts w:ascii="Times New Roman" w:hAnsi="Times New Roman"/>
          <w:sz w:val="28"/>
          <w:szCs w:val="28"/>
        </w:rPr>
        <w:t>đậu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vùng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đón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vùng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vùng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đ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3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190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tầng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hải</w:t>
      </w:r>
      <w:proofErr w:type="spellEnd"/>
      <w:r w:rsidRPr="002763B3">
        <w:rPr>
          <w:rFonts w:ascii="Times New Roman" w:hAnsi="Times New Roman"/>
          <w:sz w:val="28"/>
          <w:szCs w:val="28"/>
        </w:rPr>
        <w:t>.</w:t>
      </w:r>
    </w:p>
    <w:p w14:paraId="4D67CD8E" w14:textId="77777777" w:rsidR="006B075F" w:rsidRPr="002763B3" w:rsidRDefault="006B075F" w:rsidP="00F8028F">
      <w:pPr>
        <w:widowControl w:val="0"/>
        <w:autoSpaceDE w:val="0"/>
        <w:autoSpaceDN w:val="0"/>
        <w:adjustRightInd w:val="0"/>
        <w:spacing w:before="120" w:after="120" w:line="240" w:lineRule="auto"/>
        <w:rPr>
          <w:rFonts w:ascii="Times New Roman" w:hAnsi="Times New Roman"/>
          <w:spacing w:val="-2"/>
          <w:sz w:val="28"/>
          <w:szCs w:val="28"/>
        </w:rPr>
      </w:pPr>
      <w:r w:rsidRPr="002763B3">
        <w:rPr>
          <w:rFonts w:ascii="Times New Roman" w:hAnsi="Times New Roman"/>
          <w:spacing w:val="-2"/>
          <w:sz w:val="28"/>
          <w:szCs w:val="28"/>
        </w:rPr>
        <w:t xml:space="preserve">4. </w:t>
      </w:r>
      <w:proofErr w:type="spellStart"/>
      <w:r w:rsidRPr="002763B3">
        <w:rPr>
          <w:rFonts w:ascii="Times New Roman" w:hAnsi="Times New Roman"/>
          <w:spacing w:val="-2"/>
          <w:sz w:val="28"/>
          <w:szCs w:val="28"/>
        </w:rPr>
        <w:t>Nội</w:t>
      </w:r>
      <w:proofErr w:type="spellEnd"/>
      <w:r w:rsidRPr="002763B3">
        <w:rPr>
          <w:rFonts w:ascii="Times New Roman" w:hAnsi="Times New Roman"/>
          <w:spacing w:val="-2"/>
          <w:sz w:val="28"/>
          <w:szCs w:val="28"/>
        </w:rPr>
        <w:t xml:space="preserve"> dung </w:t>
      </w:r>
      <w:proofErr w:type="spellStart"/>
      <w:r w:rsidRPr="002763B3">
        <w:rPr>
          <w:rFonts w:ascii="Times New Roman" w:hAnsi="Times New Roman"/>
          <w:spacing w:val="-2"/>
          <w:sz w:val="28"/>
          <w:szCs w:val="28"/>
        </w:rPr>
        <w:t>của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báo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nghiên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cứu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khả</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dự</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án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đầu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tư</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lấn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biển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hoặc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hạng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mục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lấn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biển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của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dự</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án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đầu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tư</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thực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hiện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theo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của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pháp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luật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về</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xây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dựng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Nghị</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này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trong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đó</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phải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xác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cụ</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thể</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vị</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trí</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diện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tích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ranh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giới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tọa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độ</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vực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biển</w:t>
      </w:r>
      <w:proofErr w:type="spellEnd"/>
      <w:r w:rsidRPr="002763B3">
        <w:rPr>
          <w:rFonts w:ascii="Times New Roman" w:hAnsi="Times New Roman"/>
          <w:spacing w:val="-2"/>
          <w:sz w:val="28"/>
          <w:szCs w:val="28"/>
        </w:rPr>
        <w:t xml:space="preserve">; chi </w:t>
      </w:r>
      <w:proofErr w:type="spellStart"/>
      <w:r w:rsidRPr="002763B3">
        <w:rPr>
          <w:rFonts w:ascii="Times New Roman" w:hAnsi="Times New Roman"/>
          <w:spacing w:val="-2"/>
          <w:sz w:val="28"/>
          <w:szCs w:val="28"/>
        </w:rPr>
        <w:t>phí</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lấn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biển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tiến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độ</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thực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hiện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trình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lấn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biển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toàn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bộ</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hoặc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từng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phần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tiến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độ</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sử</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dụng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sau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hoàn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thành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trình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lấn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biển</w:t>
      </w:r>
      <w:proofErr w:type="spellEnd"/>
      <w:r w:rsidRPr="002763B3">
        <w:rPr>
          <w:rFonts w:ascii="Times New Roman" w:hAnsi="Times New Roman"/>
          <w:spacing w:val="-2"/>
          <w:sz w:val="28"/>
          <w:szCs w:val="28"/>
        </w:rPr>
        <w:t>.</w:t>
      </w:r>
    </w:p>
    <w:p w14:paraId="2245B002" w14:textId="77777777" w:rsidR="006B075F" w:rsidRPr="002763B3" w:rsidRDefault="006B075F" w:rsidP="00F8028F">
      <w:pPr>
        <w:widowControl w:val="0"/>
        <w:autoSpaceDE w:val="0"/>
        <w:autoSpaceDN w:val="0"/>
        <w:adjustRightInd w:val="0"/>
        <w:spacing w:before="120" w:after="120" w:line="240" w:lineRule="auto"/>
        <w:rPr>
          <w:rFonts w:ascii="Times New Roman" w:hAnsi="Times New Roman"/>
          <w:sz w:val="28"/>
          <w:szCs w:val="28"/>
        </w:rPr>
      </w:pPr>
      <w:r w:rsidRPr="002763B3">
        <w:rPr>
          <w:rFonts w:ascii="Times New Roman" w:hAnsi="Times New Roman"/>
          <w:sz w:val="28"/>
          <w:szCs w:val="28"/>
        </w:rPr>
        <w:t xml:space="preserve">Chi </w:t>
      </w:r>
      <w:proofErr w:type="spellStart"/>
      <w:r w:rsidRPr="002763B3">
        <w:rPr>
          <w:rFonts w:ascii="Times New Roman" w:hAnsi="Times New Roman"/>
          <w:sz w:val="28"/>
          <w:szCs w:val="28"/>
        </w:rPr>
        <w:t>phí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bao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phí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tiết</w:t>
      </w:r>
      <w:proofErr w:type="spellEnd"/>
      <w:r w:rsidRPr="002763B3">
        <w:rPr>
          <w:rFonts w:ascii="Times New Roman" w:hAnsi="Times New Roman"/>
          <w:sz w:val="28"/>
          <w:szCs w:val="28"/>
        </w:rPr>
        <w:t xml:space="preserve"> 1/500 do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phí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w:t>
      </w:r>
    </w:p>
    <w:p w14:paraId="667DF406" w14:textId="77777777" w:rsidR="006B075F" w:rsidRPr="002763B3" w:rsidRDefault="006B075F" w:rsidP="00F8028F">
      <w:pPr>
        <w:widowControl w:val="0"/>
        <w:autoSpaceDE w:val="0"/>
        <w:autoSpaceDN w:val="0"/>
        <w:adjustRightInd w:val="0"/>
        <w:spacing w:before="120" w:after="120" w:line="240" w:lineRule="auto"/>
        <w:rPr>
          <w:rFonts w:ascii="Times New Roman" w:hAnsi="Times New Roman"/>
          <w:spacing w:val="-2"/>
          <w:sz w:val="28"/>
          <w:szCs w:val="28"/>
        </w:rPr>
      </w:pPr>
      <w:r w:rsidRPr="002763B3">
        <w:rPr>
          <w:rFonts w:ascii="Times New Roman" w:hAnsi="Times New Roman"/>
          <w:sz w:val="28"/>
          <w:szCs w:val="28"/>
        </w:rPr>
        <w:t xml:space="preserve">5.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cứu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pacing w:val="-2"/>
          <w:sz w:val="28"/>
          <w:szCs w:val="28"/>
        </w:rPr>
        <w:t>lập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thẩm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phê</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duyệt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thiết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kế</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xây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dựng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nghiệm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trình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xây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dựng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của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dự</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án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đầu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tư</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lấn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biển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hoặc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hạng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mục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lấn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biển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của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dự</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án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đầu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tư</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được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thực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lastRenderedPageBreak/>
        <w:t>hiện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theo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của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pháp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luật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về</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xây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dựng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Nghị</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này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cụ</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thể</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như</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sau</w:t>
      </w:r>
      <w:proofErr w:type="spellEnd"/>
      <w:r w:rsidRPr="002763B3">
        <w:rPr>
          <w:rFonts w:ascii="Times New Roman" w:hAnsi="Times New Roman"/>
          <w:spacing w:val="-2"/>
          <w:sz w:val="28"/>
          <w:szCs w:val="28"/>
        </w:rPr>
        <w:t xml:space="preserve">: </w:t>
      </w:r>
    </w:p>
    <w:p w14:paraId="090765F8" w14:textId="77777777" w:rsidR="006B075F" w:rsidRPr="002763B3" w:rsidRDefault="006B075F" w:rsidP="00F8028F">
      <w:pPr>
        <w:widowControl w:val="0"/>
        <w:autoSpaceDE w:val="0"/>
        <w:autoSpaceDN w:val="0"/>
        <w:adjustRightInd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môn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cứu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Ngoài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nội</w:t>
      </w:r>
      <w:proofErr w:type="spellEnd"/>
      <w:r w:rsidRPr="002763B3">
        <w:rPr>
          <w:rFonts w:ascii="Times New Roman" w:hAnsi="Times New Roman"/>
          <w:sz w:val="28"/>
          <w:szCs w:val="28"/>
        </w:rPr>
        <w:t xml:space="preserve"> dung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môn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nội</w:t>
      </w:r>
      <w:proofErr w:type="spellEnd"/>
      <w:r w:rsidRPr="002763B3">
        <w:rPr>
          <w:rFonts w:ascii="Times New Roman" w:hAnsi="Times New Roman"/>
          <w:sz w:val="28"/>
          <w:szCs w:val="28"/>
        </w:rPr>
        <w:t xml:space="preserve"> dung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w:t>
      </w:r>
    </w:p>
    <w:p w14:paraId="7BDFA21F" w14:textId="77777777" w:rsidR="006B075F" w:rsidRPr="002763B3" w:rsidRDefault="006B075F" w:rsidP="00F8028F">
      <w:pPr>
        <w:widowControl w:val="0"/>
        <w:autoSpaceDE w:val="0"/>
        <w:autoSpaceDN w:val="0"/>
        <w:adjustRightInd w:val="0"/>
        <w:spacing w:before="120" w:after="120" w:line="240" w:lineRule="auto"/>
        <w:rPr>
          <w:rFonts w:ascii="Times New Roman" w:hAnsi="Times New Roman"/>
          <w:spacing w:val="-2"/>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môn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thiết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kế</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xây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dựng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sau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thiết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kế</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sở</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của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trình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thuộc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đối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tượng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phải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thẩm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tại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quan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chuyên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môn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về</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xây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dựng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theo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của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pháp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luật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về</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xây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dựng</w:t>
      </w:r>
      <w:proofErr w:type="spellEnd"/>
      <w:r w:rsidRPr="002763B3">
        <w:rPr>
          <w:rFonts w:ascii="Times New Roman" w:hAnsi="Times New Roman"/>
          <w:spacing w:val="-2"/>
          <w:sz w:val="28"/>
          <w:szCs w:val="28"/>
        </w:rPr>
        <w:t>;</w:t>
      </w:r>
    </w:p>
    <w:p w14:paraId="4D5B86F5" w14:textId="4586298A" w:rsidR="006B075F" w:rsidRPr="002763B3" w:rsidRDefault="006B075F" w:rsidP="00F8028F">
      <w:pPr>
        <w:widowControl w:val="0"/>
        <w:autoSpaceDE w:val="0"/>
        <w:autoSpaceDN w:val="0"/>
        <w:adjustRightInd w:val="0"/>
        <w:spacing w:before="120" w:after="120" w:line="240" w:lineRule="auto"/>
        <w:rPr>
          <w:rFonts w:ascii="Times New Roman" w:hAnsi="Times New Roman"/>
          <w:sz w:val="28"/>
          <w:szCs w:val="28"/>
        </w:rPr>
      </w:pPr>
      <w:r w:rsidRPr="002763B3">
        <w:rPr>
          <w:rFonts w:ascii="Times New Roman" w:hAnsi="Times New Roman"/>
          <w:sz w:val="28"/>
          <w:szCs w:val="28"/>
        </w:rPr>
        <w:t xml:space="preserve">c)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vốn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vốn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ngoài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vốn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w:t>
      </w:r>
    </w:p>
    <w:p w14:paraId="4B553D0B" w14:textId="77777777" w:rsidR="006B075F" w:rsidRPr="002763B3" w:rsidRDefault="006B075F" w:rsidP="00F8028F">
      <w:pPr>
        <w:widowControl w:val="0"/>
        <w:autoSpaceDE w:val="0"/>
        <w:autoSpaceDN w:val="0"/>
        <w:adjustRightInd w:val="0"/>
        <w:spacing w:before="120" w:after="120" w:line="240" w:lineRule="auto"/>
        <w:rPr>
          <w:rFonts w:ascii="Times New Roman" w:hAnsi="Times New Roman"/>
          <w:sz w:val="28"/>
          <w:szCs w:val="28"/>
        </w:rPr>
      </w:pPr>
      <w:r w:rsidRPr="002763B3">
        <w:rPr>
          <w:rFonts w:ascii="Times New Roman" w:hAnsi="Times New Roman"/>
          <w:sz w:val="28"/>
          <w:szCs w:val="28"/>
        </w:rPr>
        <w:t xml:space="preserve">d)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w:t>
      </w:r>
    </w:p>
    <w:p w14:paraId="2013B93F" w14:textId="77777777" w:rsidR="006B075F" w:rsidRPr="002763B3" w:rsidRDefault="006B075F" w:rsidP="00F8028F">
      <w:pPr>
        <w:widowControl w:val="0"/>
        <w:autoSpaceDE w:val="0"/>
        <w:autoSpaceDN w:val="0"/>
        <w:adjustRightInd w:val="0"/>
        <w:spacing w:before="120" w:after="120" w:line="240" w:lineRule="auto"/>
        <w:rPr>
          <w:rFonts w:ascii="Times New Roman" w:hAnsi="Times New Roman"/>
          <w:sz w:val="28"/>
          <w:szCs w:val="28"/>
        </w:rPr>
      </w:pPr>
      <w:r w:rsidRPr="002763B3">
        <w:rPr>
          <w:rFonts w:ascii="Times New Roman" w:hAnsi="Times New Roman"/>
          <w:sz w:val="28"/>
          <w:szCs w:val="28"/>
        </w:rPr>
        <w:t xml:space="preserve">6.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hải</w:t>
      </w:r>
      <w:proofErr w:type="spellEnd"/>
      <w:r w:rsidRPr="002763B3">
        <w:rPr>
          <w:rFonts w:ascii="Times New Roman" w:hAnsi="Times New Roman"/>
          <w:sz w:val="28"/>
          <w:szCs w:val="28"/>
        </w:rPr>
        <w:t>.</w:t>
      </w:r>
    </w:p>
    <w:p w14:paraId="2FB66F18" w14:textId="77777777" w:rsidR="006B075F" w:rsidRPr="002763B3" w:rsidRDefault="006B075F" w:rsidP="00F8028F">
      <w:pPr>
        <w:widowControl w:val="0"/>
        <w:autoSpaceDE w:val="0"/>
        <w:autoSpaceDN w:val="0"/>
        <w:adjustRightInd w:val="0"/>
        <w:spacing w:before="120" w:after="120" w:line="240" w:lineRule="auto"/>
        <w:rPr>
          <w:rFonts w:ascii="Times New Roman" w:hAnsi="Times New Roman"/>
          <w:sz w:val="28"/>
          <w:szCs w:val="28"/>
        </w:rPr>
      </w:pPr>
      <w:r w:rsidRPr="002763B3">
        <w:rPr>
          <w:rFonts w:ascii="Times New Roman" w:hAnsi="Times New Roman"/>
          <w:sz w:val="28"/>
          <w:szCs w:val="28"/>
        </w:rPr>
        <w:t xml:space="preserve">7.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cứ</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w:t>
      </w:r>
    </w:p>
    <w:p w14:paraId="73841FEC" w14:textId="04ACB145" w:rsidR="00732268" w:rsidRPr="002763B3" w:rsidRDefault="00732268" w:rsidP="00EC57B7">
      <w:pPr>
        <w:widowControl w:val="0"/>
        <w:autoSpaceDE w:val="0"/>
        <w:autoSpaceDN w:val="0"/>
        <w:adjustRightInd w:val="0"/>
        <w:spacing w:before="120" w:after="120" w:line="240" w:lineRule="auto"/>
        <w:outlineLvl w:val="1"/>
        <w:rPr>
          <w:rFonts w:ascii="TimesNewRomanPS-BoldMT" w:hAnsi="TimesNewRomanPS-BoldMT"/>
          <w:b/>
          <w:bCs/>
          <w:sz w:val="28"/>
          <w:szCs w:val="28"/>
        </w:rPr>
      </w:pPr>
      <w:proofErr w:type="spellStart"/>
      <w:r w:rsidRPr="002763B3">
        <w:rPr>
          <w:rFonts w:ascii="TimesNewRomanPS-BoldMT" w:hAnsi="TimesNewRomanPS-BoldMT"/>
          <w:b/>
          <w:bCs/>
          <w:sz w:val="28"/>
          <w:szCs w:val="28"/>
        </w:rPr>
        <w:t>Điều</w:t>
      </w:r>
      <w:proofErr w:type="spellEnd"/>
      <w:r w:rsidRPr="002763B3">
        <w:rPr>
          <w:rFonts w:ascii="TimesNewRomanPS-BoldMT" w:hAnsi="TimesNewRomanPS-BoldMT"/>
          <w:b/>
          <w:bCs/>
          <w:sz w:val="28"/>
          <w:szCs w:val="28"/>
        </w:rPr>
        <w:t xml:space="preserve"> 72a. Giao </w:t>
      </w:r>
      <w:proofErr w:type="spellStart"/>
      <w:r w:rsidRPr="002763B3">
        <w:rPr>
          <w:rFonts w:ascii="TimesNewRomanPS-BoldMT" w:hAnsi="TimesNewRomanPS-BoldMT"/>
          <w:b/>
          <w:bCs/>
          <w:sz w:val="28"/>
          <w:szCs w:val="28"/>
        </w:rPr>
        <w:t>đất</w:t>
      </w:r>
      <w:proofErr w:type="spellEnd"/>
      <w:r w:rsidRPr="002763B3">
        <w:rPr>
          <w:rFonts w:ascii="TimesNewRomanPS-BoldMT" w:hAnsi="TimesNewRomanPS-BoldMT"/>
          <w:b/>
          <w:bCs/>
          <w:sz w:val="28"/>
          <w:szCs w:val="28"/>
        </w:rPr>
        <w:t xml:space="preserve">, </w:t>
      </w:r>
      <w:proofErr w:type="spellStart"/>
      <w:r w:rsidRPr="002763B3">
        <w:rPr>
          <w:rFonts w:ascii="TimesNewRomanPS-BoldMT" w:hAnsi="TimesNewRomanPS-BoldMT"/>
          <w:b/>
          <w:bCs/>
          <w:sz w:val="28"/>
          <w:szCs w:val="28"/>
        </w:rPr>
        <w:t>cho</w:t>
      </w:r>
      <w:proofErr w:type="spellEnd"/>
      <w:r w:rsidRPr="002763B3">
        <w:rPr>
          <w:rFonts w:ascii="TimesNewRomanPS-BoldMT" w:hAnsi="TimesNewRomanPS-BoldMT"/>
          <w:b/>
          <w:bCs/>
          <w:sz w:val="28"/>
          <w:szCs w:val="28"/>
        </w:rPr>
        <w:t xml:space="preserve"> </w:t>
      </w:r>
      <w:proofErr w:type="spellStart"/>
      <w:r w:rsidRPr="002763B3">
        <w:rPr>
          <w:rFonts w:ascii="TimesNewRomanPS-BoldMT" w:hAnsi="TimesNewRomanPS-BoldMT"/>
          <w:b/>
          <w:bCs/>
          <w:sz w:val="28"/>
          <w:szCs w:val="28"/>
        </w:rPr>
        <w:t>thuê</w:t>
      </w:r>
      <w:proofErr w:type="spellEnd"/>
      <w:r w:rsidRPr="002763B3">
        <w:rPr>
          <w:rFonts w:ascii="TimesNewRomanPS-BoldMT" w:hAnsi="TimesNewRomanPS-BoldMT"/>
          <w:b/>
          <w:bCs/>
          <w:sz w:val="28"/>
          <w:szCs w:val="28"/>
        </w:rPr>
        <w:t xml:space="preserve"> </w:t>
      </w:r>
      <w:proofErr w:type="spellStart"/>
      <w:r w:rsidRPr="002763B3">
        <w:rPr>
          <w:rFonts w:ascii="TimesNewRomanPS-BoldMT" w:hAnsi="TimesNewRomanPS-BoldMT"/>
          <w:b/>
          <w:bCs/>
          <w:sz w:val="28"/>
          <w:szCs w:val="28"/>
        </w:rPr>
        <w:t>đất</w:t>
      </w:r>
      <w:proofErr w:type="spellEnd"/>
      <w:r w:rsidRPr="002763B3">
        <w:rPr>
          <w:rFonts w:ascii="TimesNewRomanPS-BoldMT" w:hAnsi="TimesNewRomanPS-BoldMT"/>
          <w:b/>
          <w:bCs/>
          <w:sz w:val="28"/>
          <w:szCs w:val="28"/>
        </w:rPr>
        <w:t xml:space="preserve">, </w:t>
      </w:r>
      <w:proofErr w:type="spellStart"/>
      <w:r w:rsidRPr="002763B3">
        <w:rPr>
          <w:rFonts w:ascii="TimesNewRomanPS-BoldMT" w:hAnsi="TimesNewRomanPS-BoldMT"/>
          <w:b/>
          <w:bCs/>
          <w:sz w:val="28"/>
          <w:szCs w:val="28"/>
        </w:rPr>
        <w:t>giao</w:t>
      </w:r>
      <w:proofErr w:type="spellEnd"/>
      <w:r w:rsidRPr="002763B3">
        <w:rPr>
          <w:rFonts w:ascii="TimesNewRomanPS-BoldMT" w:hAnsi="TimesNewRomanPS-BoldMT"/>
          <w:b/>
          <w:bCs/>
          <w:sz w:val="28"/>
          <w:szCs w:val="28"/>
        </w:rPr>
        <w:t xml:space="preserve"> </w:t>
      </w:r>
      <w:proofErr w:type="spellStart"/>
      <w:r w:rsidRPr="002763B3">
        <w:rPr>
          <w:rFonts w:ascii="TimesNewRomanPS-BoldMT" w:hAnsi="TimesNewRomanPS-BoldMT"/>
          <w:b/>
          <w:bCs/>
          <w:sz w:val="28"/>
          <w:szCs w:val="28"/>
        </w:rPr>
        <w:t>khu</w:t>
      </w:r>
      <w:proofErr w:type="spellEnd"/>
      <w:r w:rsidRPr="002763B3">
        <w:rPr>
          <w:rFonts w:ascii="TimesNewRomanPS-BoldMT" w:hAnsi="TimesNewRomanPS-BoldMT"/>
          <w:b/>
          <w:bCs/>
          <w:sz w:val="28"/>
          <w:szCs w:val="28"/>
        </w:rPr>
        <w:t xml:space="preserve"> </w:t>
      </w:r>
      <w:proofErr w:type="spellStart"/>
      <w:r w:rsidRPr="002763B3">
        <w:rPr>
          <w:rFonts w:ascii="TimesNewRomanPS-BoldMT" w:hAnsi="TimesNewRomanPS-BoldMT"/>
          <w:b/>
          <w:bCs/>
          <w:sz w:val="28"/>
          <w:szCs w:val="28"/>
        </w:rPr>
        <w:t>vực</w:t>
      </w:r>
      <w:proofErr w:type="spellEnd"/>
      <w:r w:rsidRPr="002763B3">
        <w:rPr>
          <w:rFonts w:ascii="TimesNewRomanPS-BoldMT" w:hAnsi="TimesNewRomanPS-BoldMT"/>
          <w:b/>
          <w:bCs/>
          <w:sz w:val="28"/>
          <w:szCs w:val="28"/>
        </w:rPr>
        <w:t xml:space="preserve"> </w:t>
      </w:r>
      <w:proofErr w:type="spellStart"/>
      <w:r w:rsidRPr="002763B3">
        <w:rPr>
          <w:rFonts w:ascii="TimesNewRomanPS-BoldMT" w:hAnsi="TimesNewRomanPS-BoldMT"/>
          <w:b/>
          <w:bCs/>
          <w:sz w:val="28"/>
          <w:szCs w:val="28"/>
        </w:rPr>
        <w:t>biển</w:t>
      </w:r>
      <w:proofErr w:type="spellEnd"/>
      <w:r w:rsidRPr="002763B3">
        <w:rPr>
          <w:rFonts w:ascii="TimesNewRomanPS-BoldMT" w:hAnsi="TimesNewRomanPS-BoldMT"/>
          <w:b/>
          <w:bCs/>
          <w:sz w:val="28"/>
          <w:szCs w:val="28"/>
        </w:rPr>
        <w:t xml:space="preserve"> </w:t>
      </w:r>
      <w:proofErr w:type="spellStart"/>
      <w:r w:rsidRPr="002763B3">
        <w:rPr>
          <w:rFonts w:ascii="TimesNewRomanPS-BoldMT" w:hAnsi="TimesNewRomanPS-BoldMT"/>
          <w:b/>
          <w:bCs/>
          <w:sz w:val="28"/>
          <w:szCs w:val="28"/>
        </w:rPr>
        <w:t>để</w:t>
      </w:r>
      <w:proofErr w:type="spellEnd"/>
      <w:r w:rsidRPr="002763B3">
        <w:rPr>
          <w:rFonts w:ascii="TimesNewRomanPS-BoldMT" w:hAnsi="TimesNewRomanPS-BoldMT"/>
          <w:b/>
          <w:bCs/>
          <w:sz w:val="28"/>
          <w:szCs w:val="28"/>
        </w:rPr>
        <w:t xml:space="preserve"> </w:t>
      </w:r>
      <w:proofErr w:type="spellStart"/>
      <w:r w:rsidRPr="002763B3">
        <w:rPr>
          <w:rFonts w:ascii="TimesNewRomanPS-BoldMT" w:hAnsi="TimesNewRomanPS-BoldMT"/>
          <w:b/>
          <w:bCs/>
          <w:sz w:val="28"/>
          <w:szCs w:val="28"/>
        </w:rPr>
        <w:t>thực</w:t>
      </w:r>
      <w:proofErr w:type="spellEnd"/>
      <w:r w:rsidRPr="002763B3">
        <w:rPr>
          <w:rFonts w:ascii="TimesNewRomanPS-BoldMT" w:hAnsi="TimesNewRomanPS-BoldMT"/>
          <w:b/>
          <w:bCs/>
          <w:sz w:val="28"/>
          <w:szCs w:val="28"/>
        </w:rPr>
        <w:t xml:space="preserve"> </w:t>
      </w:r>
      <w:proofErr w:type="spellStart"/>
      <w:r w:rsidRPr="002763B3">
        <w:rPr>
          <w:rFonts w:ascii="TimesNewRomanPS-BoldMT" w:hAnsi="TimesNewRomanPS-BoldMT"/>
          <w:b/>
          <w:bCs/>
          <w:sz w:val="28"/>
          <w:szCs w:val="28"/>
        </w:rPr>
        <w:t>hiện</w:t>
      </w:r>
      <w:proofErr w:type="spellEnd"/>
      <w:r w:rsidRPr="002763B3">
        <w:rPr>
          <w:rFonts w:ascii="TimesNewRomanPS-BoldMT" w:hAnsi="TimesNewRomanPS-BoldMT"/>
          <w:b/>
          <w:bCs/>
          <w:sz w:val="28"/>
          <w:szCs w:val="28"/>
        </w:rPr>
        <w:t xml:space="preserve"> </w:t>
      </w:r>
      <w:proofErr w:type="spellStart"/>
      <w:r w:rsidRPr="002763B3">
        <w:rPr>
          <w:rFonts w:ascii="TimesNewRomanPS-BoldMT" w:hAnsi="TimesNewRomanPS-BoldMT"/>
          <w:b/>
          <w:bCs/>
          <w:sz w:val="28"/>
          <w:szCs w:val="28"/>
        </w:rPr>
        <w:t>hoạt</w:t>
      </w:r>
      <w:proofErr w:type="spellEnd"/>
      <w:r w:rsidR="00A509B2" w:rsidRPr="002763B3">
        <w:rPr>
          <w:rFonts w:ascii="TimesNewRomanPS-BoldMT" w:hAnsi="TimesNewRomanPS-BoldMT"/>
          <w:b/>
          <w:bCs/>
          <w:sz w:val="28"/>
          <w:szCs w:val="28"/>
        </w:rPr>
        <w:t xml:space="preserve"> </w:t>
      </w:r>
      <w:proofErr w:type="spellStart"/>
      <w:r w:rsidRPr="002763B3">
        <w:rPr>
          <w:rFonts w:ascii="TimesNewRomanPS-BoldMT" w:hAnsi="TimesNewRomanPS-BoldMT"/>
          <w:b/>
          <w:bCs/>
          <w:sz w:val="28"/>
          <w:szCs w:val="28"/>
        </w:rPr>
        <w:t>động</w:t>
      </w:r>
      <w:proofErr w:type="spellEnd"/>
      <w:r w:rsidRPr="002763B3">
        <w:rPr>
          <w:rFonts w:ascii="TimesNewRomanPS-BoldMT" w:hAnsi="TimesNewRomanPS-BoldMT"/>
          <w:b/>
          <w:bCs/>
          <w:sz w:val="28"/>
          <w:szCs w:val="28"/>
        </w:rPr>
        <w:t xml:space="preserve"> </w:t>
      </w:r>
      <w:proofErr w:type="spellStart"/>
      <w:r w:rsidRPr="002763B3">
        <w:rPr>
          <w:rFonts w:ascii="TimesNewRomanPS-BoldMT" w:hAnsi="TimesNewRomanPS-BoldMT"/>
          <w:b/>
          <w:bCs/>
          <w:sz w:val="28"/>
          <w:szCs w:val="28"/>
        </w:rPr>
        <w:t>lấn</w:t>
      </w:r>
      <w:proofErr w:type="spellEnd"/>
      <w:r w:rsidRPr="002763B3">
        <w:rPr>
          <w:rFonts w:ascii="TimesNewRomanPS-BoldMT" w:hAnsi="TimesNewRomanPS-BoldMT"/>
          <w:b/>
          <w:bCs/>
          <w:sz w:val="28"/>
          <w:szCs w:val="28"/>
        </w:rPr>
        <w:t xml:space="preserve"> </w:t>
      </w:r>
      <w:proofErr w:type="spellStart"/>
      <w:r w:rsidRPr="002763B3">
        <w:rPr>
          <w:rFonts w:ascii="TimesNewRomanPS-BoldMT" w:hAnsi="TimesNewRomanPS-BoldMT"/>
          <w:b/>
          <w:bCs/>
          <w:sz w:val="28"/>
          <w:szCs w:val="28"/>
        </w:rPr>
        <w:t>biển</w:t>
      </w:r>
      <w:proofErr w:type="spellEnd"/>
      <w:r w:rsidR="00A6625F" w:rsidRPr="002763B3">
        <w:rPr>
          <w:rStyle w:val="FootnoteReference"/>
          <w:rFonts w:ascii="TimesNewRomanPS-BoldMT" w:hAnsi="TimesNewRomanPS-BoldMT"/>
          <w:b/>
          <w:bCs/>
          <w:sz w:val="28"/>
          <w:szCs w:val="28"/>
        </w:rPr>
        <w:footnoteReference w:id="177"/>
      </w:r>
    </w:p>
    <w:p w14:paraId="0C0E2018" w14:textId="77777777" w:rsidR="00732268" w:rsidRPr="002763B3" w:rsidRDefault="00732268" w:rsidP="00F8028F">
      <w:pPr>
        <w:widowControl w:val="0"/>
        <w:autoSpaceDE w:val="0"/>
        <w:autoSpaceDN w:val="0"/>
        <w:adjustRightInd w:val="0"/>
        <w:spacing w:before="120" w:after="120" w:line="240" w:lineRule="auto"/>
        <w:rPr>
          <w:rFonts w:ascii="TimesNewRomanPSMT" w:hAnsi="TimesNewRomanPSMT"/>
          <w:sz w:val="28"/>
          <w:szCs w:val="28"/>
        </w:rPr>
      </w:pPr>
      <w:r w:rsidRPr="002763B3">
        <w:rPr>
          <w:rFonts w:ascii="TimesNewRomanPSMT" w:hAnsi="TimesNewRomanPSMT"/>
          <w:sz w:val="28"/>
          <w:szCs w:val="28"/>
        </w:rPr>
        <w:t xml:space="preserve">1. Trường </w:t>
      </w:r>
      <w:proofErr w:type="spellStart"/>
      <w:r w:rsidRPr="002763B3">
        <w:rPr>
          <w:rFonts w:ascii="TimesNewRomanPSMT" w:hAnsi="TimesNewRomanPSMT"/>
          <w:sz w:val="28"/>
          <w:szCs w:val="28"/>
        </w:rPr>
        <w:t>hợp</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giao</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đất</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cho</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thuê</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đất</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thông</w:t>
      </w:r>
      <w:proofErr w:type="spellEnd"/>
      <w:r w:rsidRPr="002763B3">
        <w:rPr>
          <w:rFonts w:ascii="TimesNewRomanPSMT" w:hAnsi="TimesNewRomanPSMT"/>
          <w:sz w:val="28"/>
          <w:szCs w:val="28"/>
        </w:rPr>
        <w:t xml:space="preserve"> qua </w:t>
      </w:r>
      <w:proofErr w:type="spellStart"/>
      <w:r w:rsidRPr="002763B3">
        <w:rPr>
          <w:rFonts w:ascii="TimesNewRomanPSMT" w:hAnsi="TimesNewRomanPSMT"/>
          <w:sz w:val="28"/>
          <w:szCs w:val="28"/>
        </w:rPr>
        <w:t>đấu</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giá</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quyền</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sử</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dụng</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đất</w:t>
      </w:r>
      <w:proofErr w:type="spellEnd"/>
      <w:r w:rsidRPr="002763B3">
        <w:rPr>
          <w:rFonts w:ascii="TimesNewRomanPSMT" w:hAnsi="TimesNewRomanPSMT"/>
          <w:sz w:val="28"/>
          <w:szCs w:val="28"/>
        </w:rPr>
        <w:br/>
      </w:r>
      <w:proofErr w:type="spellStart"/>
      <w:r w:rsidRPr="002763B3">
        <w:rPr>
          <w:rFonts w:ascii="TimesNewRomanPSMT" w:hAnsi="TimesNewRomanPSMT"/>
          <w:sz w:val="28"/>
          <w:szCs w:val="28"/>
        </w:rPr>
        <w:t>để</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thực</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hiện</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dự</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án</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đầu</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tư</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lấn</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biển</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hoặc</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dự</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án</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đầu</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tư</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có</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hạng</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mục</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lấn</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biển</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thì</w:t>
      </w:r>
      <w:proofErr w:type="spellEnd"/>
      <w:r w:rsidRPr="002763B3">
        <w:rPr>
          <w:rFonts w:ascii="TimesNewRomanPSMT" w:hAnsi="TimesNewRomanPSMT"/>
          <w:sz w:val="28"/>
          <w:szCs w:val="28"/>
        </w:rPr>
        <w:br/>
      </w:r>
      <w:proofErr w:type="spellStart"/>
      <w:r w:rsidRPr="002763B3">
        <w:rPr>
          <w:rFonts w:ascii="TimesNewRomanPSMT" w:hAnsi="TimesNewRomanPSMT"/>
          <w:sz w:val="28"/>
          <w:szCs w:val="28"/>
        </w:rPr>
        <w:t>trình</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tự</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thủ</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tục</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thực</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hiện</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theo</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quy</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định</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tại</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Điều</w:t>
      </w:r>
      <w:proofErr w:type="spellEnd"/>
      <w:r w:rsidRPr="002763B3">
        <w:rPr>
          <w:rFonts w:ascii="TimesNewRomanPSMT" w:hAnsi="TimesNewRomanPSMT"/>
          <w:sz w:val="28"/>
          <w:szCs w:val="28"/>
        </w:rPr>
        <w:t xml:space="preserve"> 55 </w:t>
      </w:r>
      <w:proofErr w:type="spellStart"/>
      <w:r w:rsidRPr="002763B3">
        <w:rPr>
          <w:rFonts w:ascii="TimesNewRomanPSMT" w:hAnsi="TimesNewRomanPSMT"/>
          <w:sz w:val="28"/>
          <w:szCs w:val="28"/>
        </w:rPr>
        <w:t>của</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Nghị</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định</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này</w:t>
      </w:r>
      <w:proofErr w:type="spellEnd"/>
      <w:r w:rsidRPr="002763B3">
        <w:rPr>
          <w:rFonts w:ascii="TimesNewRomanPSMT" w:hAnsi="TimesNewRomanPSMT"/>
          <w:sz w:val="28"/>
          <w:szCs w:val="28"/>
        </w:rPr>
        <w:t>.</w:t>
      </w:r>
    </w:p>
    <w:p w14:paraId="5D1E085B" w14:textId="77777777" w:rsidR="00732268" w:rsidRPr="002763B3" w:rsidRDefault="00732268" w:rsidP="00F8028F">
      <w:pPr>
        <w:widowControl w:val="0"/>
        <w:autoSpaceDE w:val="0"/>
        <w:autoSpaceDN w:val="0"/>
        <w:adjustRightInd w:val="0"/>
        <w:spacing w:before="120" w:after="120" w:line="240" w:lineRule="auto"/>
        <w:rPr>
          <w:rFonts w:ascii="TimesNewRomanPSMT" w:hAnsi="TimesNewRomanPSMT"/>
          <w:sz w:val="28"/>
          <w:szCs w:val="28"/>
        </w:rPr>
      </w:pPr>
      <w:r w:rsidRPr="002763B3">
        <w:rPr>
          <w:rFonts w:ascii="TimesNewRomanPSMT" w:hAnsi="TimesNewRomanPSMT"/>
          <w:sz w:val="28"/>
          <w:szCs w:val="28"/>
        </w:rPr>
        <w:t xml:space="preserve">2. </w:t>
      </w:r>
      <w:proofErr w:type="spellStart"/>
      <w:r w:rsidRPr="002763B3">
        <w:rPr>
          <w:rFonts w:ascii="TimesNewRomanPSMT" w:hAnsi="TimesNewRomanPSMT"/>
          <w:sz w:val="28"/>
          <w:szCs w:val="28"/>
        </w:rPr>
        <w:t>Cơ</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quan</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người</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có</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thẩm</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quyền</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quyết</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định</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giao</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đất</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cho</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thuê</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đất</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đồng</w:t>
      </w:r>
      <w:proofErr w:type="spellEnd"/>
      <w:r w:rsidRPr="002763B3">
        <w:rPr>
          <w:rFonts w:ascii="TimesNewRomanPSMT" w:hAnsi="TimesNewRomanPSMT"/>
          <w:sz w:val="28"/>
          <w:szCs w:val="28"/>
        </w:rPr>
        <w:br/>
      </w:r>
      <w:proofErr w:type="spellStart"/>
      <w:r w:rsidRPr="002763B3">
        <w:rPr>
          <w:rFonts w:ascii="TimesNewRomanPSMT" w:hAnsi="TimesNewRomanPSMT"/>
          <w:sz w:val="28"/>
          <w:szCs w:val="28"/>
        </w:rPr>
        <w:t>thời</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với</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giao</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khu</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vực</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biển</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để</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thực</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hiện</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hoạt</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động</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lấn</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biển</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Chủ</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đầu</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tư</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dự</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án</w:t>
      </w:r>
      <w:proofErr w:type="spellEnd"/>
      <w:r w:rsidRPr="002763B3">
        <w:rPr>
          <w:rFonts w:ascii="TimesNewRomanPSMT" w:hAnsi="TimesNewRomanPSMT"/>
          <w:sz w:val="28"/>
          <w:szCs w:val="28"/>
        </w:rPr>
        <w:br/>
      </w:r>
      <w:proofErr w:type="spellStart"/>
      <w:r w:rsidRPr="002763B3">
        <w:rPr>
          <w:rFonts w:ascii="TimesNewRomanPSMT" w:hAnsi="TimesNewRomanPSMT"/>
          <w:sz w:val="28"/>
          <w:szCs w:val="28"/>
        </w:rPr>
        <w:t>đầu</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tư</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lấn</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biển</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hoặc</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dự</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án</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đầu</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tư</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có</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hạng</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mục</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lấn</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biển</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không</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phải</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nộp</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tiền</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sử</w:t>
      </w:r>
      <w:proofErr w:type="spellEnd"/>
      <w:r w:rsidRPr="002763B3">
        <w:rPr>
          <w:rFonts w:ascii="TimesNewRomanPSMT" w:hAnsi="TimesNewRomanPSMT"/>
          <w:sz w:val="28"/>
          <w:szCs w:val="28"/>
        </w:rPr>
        <w:br/>
      </w:r>
      <w:proofErr w:type="spellStart"/>
      <w:r w:rsidRPr="002763B3">
        <w:rPr>
          <w:rFonts w:ascii="TimesNewRomanPSMT" w:hAnsi="TimesNewRomanPSMT"/>
          <w:sz w:val="28"/>
          <w:szCs w:val="28"/>
        </w:rPr>
        <w:t>dụng</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khu</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vực</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biển</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để</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thực</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hiện</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hoạt</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động</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lấn</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biển</w:t>
      </w:r>
      <w:proofErr w:type="spellEnd"/>
      <w:r w:rsidRPr="002763B3">
        <w:rPr>
          <w:rFonts w:ascii="TimesNewRomanPSMT" w:hAnsi="TimesNewRomanPSMT"/>
          <w:sz w:val="28"/>
          <w:szCs w:val="28"/>
        </w:rPr>
        <w:t>.</w:t>
      </w:r>
    </w:p>
    <w:p w14:paraId="11D7E78A" w14:textId="21693B8B" w:rsidR="00732268" w:rsidRPr="002763B3" w:rsidRDefault="00732268" w:rsidP="00F8028F">
      <w:pPr>
        <w:widowControl w:val="0"/>
        <w:autoSpaceDE w:val="0"/>
        <w:autoSpaceDN w:val="0"/>
        <w:adjustRightInd w:val="0"/>
        <w:spacing w:before="120" w:after="120" w:line="240" w:lineRule="auto"/>
        <w:rPr>
          <w:rFonts w:ascii="Times New Roman" w:hAnsi="Times New Roman"/>
          <w:sz w:val="28"/>
          <w:szCs w:val="28"/>
        </w:rPr>
      </w:pPr>
      <w:r w:rsidRPr="002763B3">
        <w:rPr>
          <w:rFonts w:ascii="TimesNewRomanPSMT" w:hAnsi="TimesNewRomanPSMT"/>
          <w:sz w:val="28"/>
          <w:szCs w:val="28"/>
        </w:rPr>
        <w:t xml:space="preserve">3. </w:t>
      </w:r>
      <w:proofErr w:type="spellStart"/>
      <w:r w:rsidRPr="002763B3">
        <w:rPr>
          <w:rFonts w:ascii="TimesNewRomanPSMT" w:hAnsi="TimesNewRomanPSMT"/>
          <w:sz w:val="28"/>
          <w:szCs w:val="28"/>
        </w:rPr>
        <w:t>Thời</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điểm</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xác</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định</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người</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sử</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dụng</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đất</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phải</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đưa</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đất</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vào</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sử</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dụng</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tính</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từ</w:t>
      </w:r>
      <w:proofErr w:type="spellEnd"/>
      <w:r w:rsidRPr="002763B3">
        <w:rPr>
          <w:rFonts w:ascii="TimesNewRomanPSMT" w:hAnsi="TimesNewRomanPSMT"/>
          <w:sz w:val="28"/>
          <w:szCs w:val="28"/>
        </w:rPr>
        <w:br/>
      </w:r>
      <w:proofErr w:type="spellStart"/>
      <w:r w:rsidRPr="002763B3">
        <w:rPr>
          <w:rFonts w:ascii="TimesNewRomanPSMT" w:hAnsi="TimesNewRomanPSMT"/>
          <w:sz w:val="28"/>
          <w:szCs w:val="28"/>
        </w:rPr>
        <w:t>ngày</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có</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thông</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báo</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chấp</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thuận</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kết</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quả</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nghiệm</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thu</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đối</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với</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toàn</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bộ</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hoặc</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từng</w:t>
      </w:r>
      <w:proofErr w:type="spellEnd"/>
      <w:r w:rsidRPr="002763B3">
        <w:rPr>
          <w:rFonts w:ascii="TimesNewRomanPSMT" w:hAnsi="TimesNewRomanPSMT"/>
          <w:sz w:val="28"/>
          <w:szCs w:val="28"/>
        </w:rPr>
        <w:br/>
      </w:r>
      <w:proofErr w:type="spellStart"/>
      <w:r w:rsidRPr="002763B3">
        <w:rPr>
          <w:rFonts w:ascii="TimesNewRomanPSMT" w:hAnsi="TimesNewRomanPSMT"/>
          <w:sz w:val="28"/>
          <w:szCs w:val="28"/>
        </w:rPr>
        <w:t>phần</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diện</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tích</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đã</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hoàn</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thành</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hoạt</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động</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lấn</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biển</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theo</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tiến</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độ</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của</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dự</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án</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đầu</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tư</w:t>
      </w:r>
      <w:proofErr w:type="spellEnd"/>
      <w:r w:rsidRPr="002763B3">
        <w:rPr>
          <w:rFonts w:ascii="TimesNewRomanPSMT" w:hAnsi="TimesNewRomanPSMT"/>
          <w:sz w:val="28"/>
          <w:szCs w:val="28"/>
        </w:rPr>
        <w:br/>
      </w:r>
      <w:proofErr w:type="spellStart"/>
      <w:r w:rsidRPr="002763B3">
        <w:rPr>
          <w:rFonts w:ascii="TimesNewRomanPSMT" w:hAnsi="TimesNewRomanPSMT"/>
          <w:sz w:val="28"/>
          <w:szCs w:val="28"/>
        </w:rPr>
        <w:lastRenderedPageBreak/>
        <w:t>lấn</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biển</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hoặc</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hạng</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mục</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lấn</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biển</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trong</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dự</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án</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đầu</w:t>
      </w:r>
      <w:proofErr w:type="spellEnd"/>
      <w:r w:rsidRPr="002763B3">
        <w:rPr>
          <w:rFonts w:ascii="TimesNewRomanPSMT" w:hAnsi="TimesNewRomanPSMT"/>
          <w:sz w:val="28"/>
          <w:szCs w:val="28"/>
        </w:rPr>
        <w:t xml:space="preserve"> </w:t>
      </w:r>
      <w:proofErr w:type="spellStart"/>
      <w:r w:rsidRPr="002763B3">
        <w:rPr>
          <w:rFonts w:ascii="TimesNewRomanPSMT" w:hAnsi="TimesNewRomanPSMT"/>
          <w:sz w:val="28"/>
          <w:szCs w:val="28"/>
        </w:rPr>
        <w:t>tư</w:t>
      </w:r>
      <w:proofErr w:type="spellEnd"/>
      <w:r w:rsidRPr="002763B3">
        <w:rPr>
          <w:rFonts w:ascii="TimesNewRomanPSMT" w:hAnsi="TimesNewRomanPSMT"/>
          <w:sz w:val="28"/>
          <w:szCs w:val="28"/>
        </w:rPr>
        <w:t>.</w:t>
      </w:r>
    </w:p>
    <w:p w14:paraId="130182A1" w14:textId="3DE6E569" w:rsidR="006B075F" w:rsidRPr="002763B3" w:rsidRDefault="006B075F" w:rsidP="00F8028F">
      <w:pPr>
        <w:widowControl w:val="0"/>
        <w:spacing w:before="120" w:after="120" w:line="240" w:lineRule="auto"/>
        <w:outlineLvl w:val="1"/>
        <w:rPr>
          <w:rFonts w:ascii="Times New Roman" w:hAnsi="Times New Roman"/>
          <w:b/>
          <w:i/>
          <w:sz w:val="28"/>
          <w:szCs w:val="28"/>
        </w:rPr>
      </w:pPr>
      <w:bookmarkStart w:id="85" w:name="_Ref164231384"/>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73.</w:t>
      </w:r>
      <w:bookmarkEnd w:id="85"/>
      <w:r w:rsidRPr="002763B3">
        <w:rPr>
          <w:rStyle w:val="FootnoteReference"/>
          <w:rFonts w:ascii="Times New Roman" w:eastAsia="Cambria Math" w:hAnsi="Times New Roman"/>
          <w:b/>
          <w:sz w:val="28"/>
          <w:szCs w:val="28"/>
          <w:lang w:eastAsia="x-none"/>
        </w:rPr>
        <w:footnoteReference w:id="178"/>
      </w:r>
      <w:r w:rsidR="00BF3BEB" w:rsidRPr="002763B3">
        <w:rPr>
          <w:rFonts w:ascii="Times New Roman" w:hAnsi="Times New Roman"/>
          <w:b/>
          <w:sz w:val="28"/>
          <w:szCs w:val="28"/>
        </w:rPr>
        <w:t xml:space="preserve"> </w:t>
      </w:r>
      <w:r w:rsidR="00BF3BEB" w:rsidRPr="002763B3">
        <w:rPr>
          <w:rFonts w:ascii="Times New Roman" w:hAnsi="Times New Roman"/>
          <w:b/>
          <w:bCs/>
          <w:i/>
          <w:sz w:val="28"/>
          <w:szCs w:val="28"/>
        </w:rPr>
        <w:t>(</w:t>
      </w:r>
      <w:proofErr w:type="spellStart"/>
      <w:r w:rsidR="00BF3BEB" w:rsidRPr="002763B3">
        <w:rPr>
          <w:rFonts w:ascii="Times New Roman" w:hAnsi="Times New Roman"/>
          <w:b/>
          <w:bCs/>
          <w:i/>
          <w:sz w:val="28"/>
          <w:szCs w:val="28"/>
        </w:rPr>
        <w:t>được</w:t>
      </w:r>
      <w:proofErr w:type="spellEnd"/>
      <w:r w:rsidR="00BF3BEB" w:rsidRPr="002763B3">
        <w:rPr>
          <w:rFonts w:ascii="Times New Roman" w:hAnsi="Times New Roman"/>
          <w:b/>
          <w:bCs/>
          <w:i/>
          <w:sz w:val="28"/>
          <w:szCs w:val="28"/>
        </w:rPr>
        <w:t xml:space="preserve"> </w:t>
      </w:r>
      <w:proofErr w:type="spellStart"/>
      <w:r w:rsidR="00BF3BEB" w:rsidRPr="002763B3">
        <w:rPr>
          <w:rFonts w:ascii="Times New Roman" w:hAnsi="Times New Roman"/>
          <w:b/>
          <w:bCs/>
          <w:i/>
          <w:sz w:val="28"/>
          <w:szCs w:val="28"/>
        </w:rPr>
        <w:t>bãi</w:t>
      </w:r>
      <w:proofErr w:type="spellEnd"/>
      <w:r w:rsidR="00BF3BEB" w:rsidRPr="002763B3">
        <w:rPr>
          <w:rFonts w:ascii="Times New Roman" w:hAnsi="Times New Roman"/>
          <w:b/>
          <w:bCs/>
          <w:i/>
          <w:sz w:val="28"/>
          <w:szCs w:val="28"/>
        </w:rPr>
        <w:t xml:space="preserve"> </w:t>
      </w:r>
      <w:proofErr w:type="spellStart"/>
      <w:r w:rsidR="00BF3BEB" w:rsidRPr="002763B3">
        <w:rPr>
          <w:rFonts w:ascii="Times New Roman" w:hAnsi="Times New Roman"/>
          <w:b/>
          <w:bCs/>
          <w:i/>
          <w:sz w:val="28"/>
          <w:szCs w:val="28"/>
        </w:rPr>
        <w:t>bỏ</w:t>
      </w:r>
      <w:proofErr w:type="spellEnd"/>
      <w:r w:rsidR="00BF3BEB" w:rsidRPr="002763B3">
        <w:rPr>
          <w:rFonts w:ascii="Times New Roman" w:hAnsi="Times New Roman"/>
          <w:b/>
          <w:bCs/>
          <w:i/>
          <w:sz w:val="28"/>
          <w:szCs w:val="28"/>
        </w:rPr>
        <w:t>)</w:t>
      </w:r>
    </w:p>
    <w:p w14:paraId="3BFD1190" w14:textId="5DA3702A" w:rsidR="006B075F" w:rsidRPr="002763B3" w:rsidRDefault="006B075F" w:rsidP="00F8028F">
      <w:pPr>
        <w:widowControl w:val="0"/>
        <w:spacing w:before="120" w:after="120" w:line="240" w:lineRule="auto"/>
        <w:outlineLvl w:val="1"/>
        <w:rPr>
          <w:rFonts w:ascii="Times New Roman" w:hAnsi="Times New Roman"/>
          <w:b/>
          <w:sz w:val="28"/>
          <w:szCs w:val="28"/>
        </w:rPr>
      </w:pPr>
      <w:bookmarkStart w:id="86" w:name="_Ref165823957"/>
      <w:bookmarkStart w:id="87" w:name="_Ref165706520"/>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74. </w:t>
      </w:r>
      <w:proofErr w:type="spellStart"/>
      <w:r w:rsidRPr="002763B3">
        <w:rPr>
          <w:rFonts w:ascii="Times New Roman" w:hAnsi="Times New Roman"/>
          <w:b/>
          <w:sz w:val="28"/>
          <w:szCs w:val="28"/>
        </w:rPr>
        <w:t>Nghiệm</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thu</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hoàn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thành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hoạt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động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lấn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biển</w:t>
      </w:r>
      <w:bookmarkEnd w:id="86"/>
      <w:bookmarkEnd w:id="87"/>
      <w:proofErr w:type="spellEnd"/>
    </w:p>
    <w:p w14:paraId="76978831" w14:textId="77777777" w:rsidR="006B075F" w:rsidRPr="002763B3" w:rsidRDefault="006B075F" w:rsidP="00F8028F">
      <w:pPr>
        <w:widowControl w:val="0"/>
        <w:autoSpaceDE w:val="0"/>
        <w:autoSpaceDN w:val="0"/>
        <w:adjustRightInd w:val="0"/>
        <w:spacing w:before="120" w:after="120" w:line="240" w:lineRule="auto"/>
        <w:rPr>
          <w:rFonts w:ascii="Times New Roman" w:hAnsi="Times New Roman"/>
          <w:spacing w:val="-2"/>
          <w:sz w:val="28"/>
          <w:szCs w:val="28"/>
        </w:rPr>
      </w:pPr>
      <w:r w:rsidRPr="002763B3">
        <w:rPr>
          <w:rFonts w:ascii="Times New Roman" w:hAnsi="Times New Roman"/>
          <w:spacing w:val="-2"/>
          <w:sz w:val="28"/>
          <w:szCs w:val="28"/>
        </w:rPr>
        <w:t xml:space="preserve">1. </w:t>
      </w:r>
      <w:proofErr w:type="spellStart"/>
      <w:r w:rsidRPr="002763B3">
        <w:rPr>
          <w:rFonts w:ascii="Times New Roman" w:hAnsi="Times New Roman"/>
          <w:spacing w:val="-2"/>
          <w:sz w:val="28"/>
          <w:szCs w:val="28"/>
        </w:rPr>
        <w:t>Việc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nghiệm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hoàn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thành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hoạt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động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lấn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biển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được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thực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hiện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đối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với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toàn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bộ</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hoặc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từng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phần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diện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tích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đã</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hoàn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thành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hoạt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động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lấn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biển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theo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tiến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độ</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của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dự</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án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đầu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tư</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lấn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biển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hoặc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hạng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mục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lấn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biển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của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dự</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án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đầu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tư</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đã</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được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phê</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duyệt</w:t>
      </w:r>
      <w:proofErr w:type="spellEnd"/>
      <w:r w:rsidRPr="002763B3">
        <w:rPr>
          <w:rFonts w:ascii="Times New Roman" w:hAnsi="Times New Roman"/>
          <w:spacing w:val="-2"/>
          <w:sz w:val="28"/>
          <w:szCs w:val="28"/>
        </w:rPr>
        <w:t xml:space="preserve">. </w:t>
      </w:r>
    </w:p>
    <w:p w14:paraId="2E50B990" w14:textId="77777777" w:rsidR="006B075F" w:rsidRPr="002763B3" w:rsidRDefault="006B075F" w:rsidP="00F8028F">
      <w:pPr>
        <w:widowControl w:val="0"/>
        <w:autoSpaceDE w:val="0"/>
        <w:autoSpaceDN w:val="0"/>
        <w:adjustRightInd w:val="0"/>
        <w:spacing w:before="120" w:after="120" w:line="240" w:lineRule="auto"/>
        <w:rPr>
          <w:rFonts w:ascii="Times New Roman" w:hAnsi="Times New Roman"/>
          <w:sz w:val="28"/>
          <w:szCs w:val="28"/>
        </w:rPr>
      </w:pPr>
      <w:r w:rsidRPr="002763B3">
        <w:rPr>
          <w:rFonts w:ascii="Times New Roman" w:hAnsi="Times New Roman"/>
          <w:sz w:val="28"/>
          <w:szCs w:val="28"/>
        </w:rPr>
        <w:t xml:space="preserve">2. Kiểm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w:t>
      </w:r>
    </w:p>
    <w:p w14:paraId="69EB833B" w14:textId="77777777" w:rsidR="006B075F" w:rsidRPr="002763B3" w:rsidRDefault="006B075F" w:rsidP="00F8028F">
      <w:pPr>
        <w:widowControl w:val="0"/>
        <w:autoSpaceDE w:val="0"/>
        <w:autoSpaceDN w:val="0"/>
        <w:adjustRightInd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môn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w:t>
      </w:r>
    </w:p>
    <w:p w14:paraId="0B1657F0" w14:textId="77777777" w:rsidR="006B075F" w:rsidRPr="002763B3" w:rsidRDefault="006B075F" w:rsidP="00F8028F">
      <w:pPr>
        <w:widowControl w:val="0"/>
        <w:autoSpaceDE w:val="0"/>
        <w:autoSpaceDN w:val="0"/>
        <w:adjustRightInd w:val="0"/>
        <w:spacing w:before="120" w:after="120" w:line="240" w:lineRule="auto"/>
        <w:rPr>
          <w:rFonts w:ascii="Times New Roman" w:hAnsi="Times New Roman"/>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gửi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môn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toàn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phần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w:t>
      </w:r>
    </w:p>
    <w:p w14:paraId="73383C12" w14:textId="77777777" w:rsidR="006B075F" w:rsidRPr="002763B3" w:rsidRDefault="006B075F" w:rsidP="00F8028F">
      <w:pPr>
        <w:widowControl w:val="0"/>
        <w:autoSpaceDE w:val="0"/>
        <w:autoSpaceDN w:val="0"/>
        <w:adjustRightInd w:val="0"/>
        <w:spacing w:before="120" w:after="120" w:line="240" w:lineRule="auto"/>
        <w:rPr>
          <w:rFonts w:ascii="Times New Roman" w:hAnsi="Times New Roman"/>
          <w:sz w:val="28"/>
          <w:szCs w:val="28"/>
        </w:rPr>
      </w:pPr>
      <w:r w:rsidRPr="002763B3">
        <w:rPr>
          <w:rFonts w:ascii="Times New Roman" w:hAnsi="Times New Roman"/>
          <w:sz w:val="28"/>
          <w:szCs w:val="28"/>
        </w:rPr>
        <w:t xml:space="preserve">c) Trong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60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môn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w:t>
      </w:r>
    </w:p>
    <w:p w14:paraId="4F656CFC" w14:textId="77777777" w:rsidR="006B075F" w:rsidRPr="002763B3" w:rsidRDefault="006B075F" w:rsidP="00F8028F">
      <w:pPr>
        <w:widowControl w:val="0"/>
        <w:autoSpaceDE w:val="0"/>
        <w:autoSpaceDN w:val="0"/>
        <w:adjustRightInd w:val="0"/>
        <w:spacing w:before="120" w:after="120" w:line="240" w:lineRule="auto"/>
        <w:rPr>
          <w:rFonts w:ascii="Times New Roman" w:hAnsi="Times New Roman"/>
          <w:sz w:val="28"/>
          <w:szCs w:val="28"/>
        </w:rPr>
      </w:pPr>
      <w:r w:rsidRPr="002763B3">
        <w:rPr>
          <w:rFonts w:ascii="Times New Roman" w:hAnsi="Times New Roman"/>
          <w:sz w:val="28"/>
          <w:szCs w:val="28"/>
        </w:rPr>
        <w:t xml:space="preserve">3. </w:t>
      </w:r>
      <w:proofErr w:type="spellStart"/>
      <w:r w:rsidRPr="002763B3">
        <w:rPr>
          <w:rFonts w:ascii="Times New Roman" w:hAnsi="Times New Roman"/>
          <w:sz w:val="28"/>
          <w:szCs w:val="28"/>
        </w:rPr>
        <w:t>Căn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cứ</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môn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w:t>
      </w:r>
    </w:p>
    <w:p w14:paraId="0112CF80" w14:textId="54D8FD89" w:rsidR="006B075F" w:rsidRPr="002763B3" w:rsidRDefault="006B075F" w:rsidP="00F8028F">
      <w:pPr>
        <w:widowControl w:val="0"/>
        <w:autoSpaceDE w:val="0"/>
        <w:autoSpaceDN w:val="0"/>
        <w:adjustRightInd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mép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bờ</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00105BBA" w:rsidRPr="002763B3">
        <w:rPr>
          <w:rFonts w:ascii="Times New Roman" w:hAnsi="Times New Roman"/>
          <w:sz w:val="28"/>
          <w:szCs w:val="28"/>
        </w:rPr>
        <w:t>Nông</w:t>
      </w:r>
      <w:proofErr w:type="spellEnd"/>
      <w:r w:rsidR="00105BBA" w:rsidRPr="002763B3">
        <w:rPr>
          <w:rFonts w:ascii="Times New Roman" w:hAnsi="Times New Roman"/>
          <w:sz w:val="28"/>
          <w:szCs w:val="28"/>
        </w:rPr>
        <w:t xml:space="preserve"> </w:t>
      </w:r>
      <w:proofErr w:type="spellStart"/>
      <w:r w:rsidR="00105BBA"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00105BBA" w:rsidRPr="002763B3">
        <w:rPr>
          <w:rStyle w:val="FootnoteReference"/>
          <w:rFonts w:ascii="Times New Roman" w:hAnsi="Times New Roman"/>
          <w:sz w:val="28"/>
          <w:szCs w:val="28"/>
        </w:rPr>
        <w:footnoteReference w:id="179"/>
      </w:r>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dữ</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w:t>
      </w:r>
    </w:p>
    <w:p w14:paraId="066AA7C3" w14:textId="475C7411" w:rsidR="00A509B2" w:rsidRPr="002763B3" w:rsidRDefault="00A509B2" w:rsidP="00A509B2">
      <w:pPr>
        <w:widowControl w:val="0"/>
        <w:autoSpaceDE w:val="0"/>
        <w:autoSpaceDN w:val="0"/>
        <w:adjustRightInd w:val="0"/>
        <w:spacing w:before="280" w:line="240" w:lineRule="auto"/>
        <w:rPr>
          <w:rFonts w:ascii="Times New Roman" w:hAnsi="Times New Roman"/>
          <w:bCs/>
          <w:color w:val="000000"/>
          <w:sz w:val="28"/>
          <w:szCs w:val="28"/>
          <w:lang w:val="nl-NL"/>
        </w:rPr>
      </w:pPr>
      <w:r w:rsidRPr="002763B3">
        <w:rPr>
          <w:rFonts w:ascii="Times New Roman" w:hAnsi="Times New Roman"/>
          <w:bCs/>
          <w:color w:val="000000"/>
          <w:sz w:val="28"/>
          <w:szCs w:val="28"/>
          <w:lang w:val="nl-NL"/>
        </w:rPr>
        <w:t xml:space="preserve">b) Xác định, cập nhật đường mực nước triều cao trung bình nhiều năm, điều chỉnh hành lang bảo vệ bờ biển tại khu vực lấn biển theo hiện trạng đường bờ và địa hình tại thời điểm xác định, cập nhật; trình Ủy ban nhân dân cấp tỉnh quyết định bổ sung, điều chỉnh theo quy định của pháp luật. </w:t>
      </w:r>
    </w:p>
    <w:p w14:paraId="5BADB909" w14:textId="77777777" w:rsidR="006B075F" w:rsidRPr="002763B3" w:rsidRDefault="006B075F" w:rsidP="00F8028F">
      <w:pPr>
        <w:widowControl w:val="0"/>
        <w:spacing w:before="120" w:after="120" w:line="240" w:lineRule="auto"/>
        <w:outlineLvl w:val="1"/>
        <w:rPr>
          <w:rFonts w:ascii="Times New Roman" w:hAnsi="Times New Roman"/>
          <w:b/>
          <w:sz w:val="28"/>
          <w:szCs w:val="28"/>
        </w:rPr>
      </w:pP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75. </w:t>
      </w:r>
      <w:proofErr w:type="spellStart"/>
      <w:r w:rsidRPr="002763B3">
        <w:rPr>
          <w:rFonts w:ascii="Times New Roman" w:hAnsi="Times New Roman"/>
          <w:b/>
          <w:sz w:val="28"/>
          <w:szCs w:val="28"/>
        </w:rPr>
        <w:t>Xác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định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tiền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sử</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dụng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tiền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thuê</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sidDel="00855716">
        <w:rPr>
          <w:rFonts w:ascii="Times New Roman" w:hAnsi="Times New Roman"/>
          <w:b/>
          <w:sz w:val="28"/>
          <w:szCs w:val="28"/>
        </w:rPr>
        <w:t xml:space="preserve"> </w:t>
      </w:r>
    </w:p>
    <w:p w14:paraId="32A0833C" w14:textId="77777777" w:rsidR="006B075F" w:rsidRPr="002763B3" w:rsidRDefault="006B075F" w:rsidP="00F8028F">
      <w:pPr>
        <w:widowControl w:val="0"/>
        <w:autoSpaceDE w:val="0"/>
        <w:autoSpaceDN w:val="0"/>
        <w:adjustRightInd w:val="0"/>
        <w:spacing w:before="120" w:after="120" w:line="240" w:lineRule="auto"/>
        <w:rPr>
          <w:rFonts w:ascii="Times New Roman" w:hAnsi="Times New Roman"/>
          <w:sz w:val="28"/>
          <w:szCs w:val="28"/>
        </w:rPr>
      </w:pPr>
      <w:r w:rsidRPr="002763B3">
        <w:rPr>
          <w:rFonts w:ascii="Times New Roman" w:hAnsi="Times New Roman"/>
          <w:sz w:val="28"/>
          <w:szCs w:val="28"/>
        </w:rPr>
        <w:t xml:space="preserve">1.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lastRenderedPageBreak/>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thặng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tổng</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phí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bao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phí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72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tổng</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phí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lớn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phần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chênh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lệch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vào</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phí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
    <w:p w14:paraId="52D75D07" w14:textId="77777777" w:rsidR="006B075F" w:rsidRPr="002763B3" w:rsidRDefault="006B075F" w:rsidP="00F8028F">
      <w:pPr>
        <w:widowControl w:val="0"/>
        <w:autoSpaceDE w:val="0"/>
        <w:autoSpaceDN w:val="0"/>
        <w:adjustRightInd w:val="0"/>
        <w:spacing w:before="120" w:after="120" w:line="240" w:lineRule="auto"/>
        <w:rPr>
          <w:rFonts w:ascii="Times New Roman" w:hAnsi="Times New Roman"/>
          <w:sz w:val="28"/>
          <w:szCs w:val="28"/>
        </w:rPr>
      </w:pPr>
      <w:r w:rsidRPr="002763B3">
        <w:rPr>
          <w:rFonts w:ascii="Times New Roman" w:hAnsi="Times New Roman"/>
          <w:sz w:val="28"/>
          <w:szCs w:val="28"/>
        </w:rPr>
        <w:t xml:space="preserve">2. Trong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quá</w:t>
      </w:r>
      <w:proofErr w:type="spellEnd"/>
      <w:r w:rsidRPr="002763B3">
        <w:rPr>
          <w:rFonts w:ascii="Times New Roman" w:hAnsi="Times New Roman"/>
          <w:sz w:val="28"/>
          <w:szCs w:val="28"/>
        </w:rPr>
        <w:t xml:space="preserve"> 180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toán</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phí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gửi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môn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w:t>
      </w:r>
    </w:p>
    <w:p w14:paraId="2B18B348" w14:textId="05CB23CD" w:rsidR="006B075F" w:rsidRPr="002763B3" w:rsidRDefault="006B075F" w:rsidP="00F8028F">
      <w:pPr>
        <w:widowControl w:val="0"/>
        <w:autoSpaceDE w:val="0"/>
        <w:autoSpaceDN w:val="0"/>
        <w:adjustRightInd w:val="0"/>
        <w:spacing w:before="120" w:after="120" w:line="240" w:lineRule="auto"/>
        <w:rPr>
          <w:rFonts w:ascii="Times New Roman" w:hAnsi="Times New Roman"/>
          <w:sz w:val="28"/>
          <w:szCs w:val="28"/>
        </w:rPr>
      </w:pPr>
      <w:r w:rsidRPr="002763B3">
        <w:rPr>
          <w:rFonts w:ascii="Times New Roman" w:hAnsi="Times New Roman"/>
          <w:sz w:val="28"/>
          <w:szCs w:val="28"/>
        </w:rPr>
        <w:t xml:space="preserve">Trong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quá</w:t>
      </w:r>
      <w:proofErr w:type="spellEnd"/>
      <w:r w:rsidRPr="002763B3">
        <w:rPr>
          <w:rFonts w:ascii="Times New Roman" w:hAnsi="Times New Roman"/>
          <w:sz w:val="28"/>
          <w:szCs w:val="28"/>
        </w:rPr>
        <w:t xml:space="preserve"> 90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toán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môn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toán</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phí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w:t>
      </w:r>
    </w:p>
    <w:p w14:paraId="6DA28D8C" w14:textId="77777777" w:rsidR="006B075F" w:rsidRPr="002763B3" w:rsidRDefault="006B075F" w:rsidP="00F8028F">
      <w:pPr>
        <w:widowControl w:val="0"/>
        <w:autoSpaceDE w:val="0"/>
        <w:autoSpaceDN w:val="0"/>
        <w:adjustRightInd w:val="0"/>
        <w:spacing w:before="120" w:after="120" w:line="240" w:lineRule="auto"/>
        <w:rPr>
          <w:rFonts w:ascii="Times New Roman" w:hAnsi="Times New Roman"/>
          <w:sz w:val="28"/>
          <w:szCs w:val="28"/>
        </w:rPr>
      </w:pPr>
      <w:r w:rsidRPr="002763B3">
        <w:rPr>
          <w:rFonts w:ascii="Times New Roman" w:hAnsi="Times New Roman"/>
          <w:sz w:val="28"/>
          <w:szCs w:val="28"/>
        </w:rPr>
        <w:t xml:space="preserve">3.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phần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chênh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lệch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giữa</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phí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toán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phí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tổng</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phí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thặng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gọi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phần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chênh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lệch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w:t>
      </w:r>
    </w:p>
    <w:p w14:paraId="101D1D23" w14:textId="77777777" w:rsidR="006B075F" w:rsidRPr="002763B3" w:rsidRDefault="006B075F" w:rsidP="00F8028F">
      <w:pPr>
        <w:widowControl w:val="0"/>
        <w:autoSpaceDE w:val="0"/>
        <w:autoSpaceDN w:val="0"/>
        <w:adjustRightInd w:val="0"/>
        <w:spacing w:before="120" w:after="120" w:line="240" w:lineRule="auto"/>
        <w:rPr>
          <w:rFonts w:ascii="Times New Roman" w:hAnsi="Times New Roman"/>
          <w:sz w:val="28"/>
          <w:szCs w:val="28"/>
        </w:rPr>
      </w:pPr>
      <w:r w:rsidRPr="002763B3">
        <w:rPr>
          <w:rFonts w:ascii="Times New Roman" w:hAnsi="Times New Roman"/>
          <w:sz w:val="28"/>
          <w:szCs w:val="28"/>
        </w:rPr>
        <w:t xml:space="preserve">a) 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phí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toán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nhỏ</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hơn</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phí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tổng</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phí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phần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chênh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lệch</w:t>
      </w:r>
      <w:proofErr w:type="spellEnd"/>
      <w:r w:rsidRPr="002763B3">
        <w:rPr>
          <w:rFonts w:ascii="Times New Roman" w:hAnsi="Times New Roman"/>
          <w:sz w:val="28"/>
          <w:szCs w:val="28"/>
        </w:rPr>
        <w:t>;</w:t>
      </w:r>
    </w:p>
    <w:p w14:paraId="47F38322" w14:textId="77777777" w:rsidR="006B075F" w:rsidRPr="002763B3" w:rsidRDefault="006B075F" w:rsidP="00F8028F">
      <w:pPr>
        <w:widowControl w:val="0"/>
        <w:autoSpaceDE w:val="0"/>
        <w:autoSpaceDN w:val="0"/>
        <w:adjustRightInd w:val="0"/>
        <w:spacing w:before="120" w:after="120" w:line="240" w:lineRule="auto"/>
        <w:rPr>
          <w:rFonts w:ascii="Times New Roman" w:hAnsi="Times New Roman"/>
          <w:sz w:val="28"/>
          <w:szCs w:val="28"/>
        </w:rPr>
      </w:pPr>
      <w:r w:rsidRPr="002763B3">
        <w:rPr>
          <w:rFonts w:ascii="Times New Roman" w:hAnsi="Times New Roman"/>
          <w:sz w:val="28"/>
          <w:szCs w:val="28"/>
        </w:rPr>
        <w:t xml:space="preserve">b) 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phí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toán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lớn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hơn</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phí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tổng</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phí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phần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chênh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lệch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vào</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phí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w:t>
      </w:r>
    </w:p>
    <w:p w14:paraId="63FA8AC3" w14:textId="77777777" w:rsidR="006B075F" w:rsidRPr="002763B3" w:rsidRDefault="006B075F" w:rsidP="00F8028F">
      <w:pPr>
        <w:widowControl w:val="0"/>
        <w:autoSpaceDE w:val="0"/>
        <w:autoSpaceDN w:val="0"/>
        <w:adjustRightInd w:val="0"/>
        <w:spacing w:before="120" w:after="120" w:line="240" w:lineRule="auto"/>
        <w:rPr>
          <w:rFonts w:ascii="Times New Roman" w:hAnsi="Times New Roman"/>
          <w:sz w:val="28"/>
          <w:szCs w:val="28"/>
        </w:rPr>
      </w:pPr>
      <w:r w:rsidRPr="002763B3">
        <w:rPr>
          <w:rFonts w:ascii="Times New Roman" w:hAnsi="Times New Roman"/>
          <w:sz w:val="28"/>
          <w:szCs w:val="28"/>
        </w:rPr>
        <w:t xml:space="preserve">4. 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qua </w:t>
      </w:r>
      <w:proofErr w:type="spellStart"/>
      <w:r w:rsidRPr="002763B3">
        <w:rPr>
          <w:rFonts w:ascii="Times New Roman" w:hAnsi="Times New Roman"/>
          <w:sz w:val="28"/>
          <w:szCs w:val="28"/>
        </w:rPr>
        <w:t>hình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2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3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w:t>
      </w:r>
    </w:p>
    <w:p w14:paraId="1DAA4BC2" w14:textId="77777777" w:rsidR="006B075F" w:rsidRPr="002763B3" w:rsidRDefault="006B075F" w:rsidP="00F8028F">
      <w:pPr>
        <w:widowControl w:val="0"/>
        <w:spacing w:before="120" w:after="120" w:line="240" w:lineRule="auto"/>
        <w:outlineLvl w:val="1"/>
        <w:rPr>
          <w:rFonts w:ascii="Times New Roman" w:hAnsi="Times New Roman"/>
          <w:sz w:val="28"/>
          <w:szCs w:val="28"/>
        </w:rPr>
      </w:pP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76. </w:t>
      </w:r>
      <w:proofErr w:type="spellStart"/>
      <w:r w:rsidRPr="002763B3">
        <w:rPr>
          <w:rFonts w:ascii="Times New Roman" w:hAnsi="Times New Roman"/>
          <w:b/>
          <w:sz w:val="28"/>
          <w:szCs w:val="28"/>
        </w:rPr>
        <w:t>Cấp</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Giấy</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chứng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nhận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quyền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sử</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dụng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quyền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sở</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hữu</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tài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sản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gắn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liền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với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p>
    <w:p w14:paraId="2929210D" w14:textId="77777777" w:rsidR="006B075F" w:rsidRPr="002763B3" w:rsidRDefault="006B075F" w:rsidP="00F8028F">
      <w:pPr>
        <w:widowControl w:val="0"/>
        <w:autoSpaceDE w:val="0"/>
        <w:autoSpaceDN w:val="0"/>
        <w:adjustRightInd w:val="0"/>
        <w:spacing w:before="120" w:after="120" w:line="240" w:lineRule="auto"/>
        <w:rPr>
          <w:rFonts w:ascii="Times New Roman" w:hAnsi="Times New Roman"/>
          <w:spacing w:val="-4"/>
          <w:sz w:val="28"/>
          <w:szCs w:val="28"/>
        </w:rPr>
      </w:pPr>
      <w:r w:rsidRPr="002763B3">
        <w:rPr>
          <w:rFonts w:ascii="Times New Roman" w:hAnsi="Times New Roman"/>
          <w:spacing w:val="-4"/>
          <w:sz w:val="28"/>
          <w:szCs w:val="28"/>
        </w:rPr>
        <w:t xml:space="preserve">1. </w:t>
      </w:r>
      <w:proofErr w:type="spellStart"/>
      <w:r w:rsidRPr="002763B3">
        <w:rPr>
          <w:rFonts w:ascii="Times New Roman" w:hAnsi="Times New Roman"/>
          <w:spacing w:val="-4"/>
          <w:sz w:val="28"/>
          <w:szCs w:val="28"/>
        </w:rPr>
        <w:t>Đối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với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phần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diện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tích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không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thuộc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diện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tích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lấn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biển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thì</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sau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khi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chủ</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đầu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tư</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đã</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hoàn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thành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nghĩa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vụ</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tài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chính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về</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đai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thì</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được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cấp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Giấy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chứng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nhận</w:t>
      </w:r>
      <w:proofErr w:type="spellEnd"/>
      <w:r w:rsidRPr="002763B3">
        <w:rPr>
          <w:rFonts w:ascii="Times New Roman" w:hAnsi="Times New Roman"/>
          <w:spacing w:val="-4"/>
          <w:sz w:val="28"/>
          <w:szCs w:val="28"/>
        </w:rPr>
        <w:t xml:space="preserve">. </w:t>
      </w:r>
    </w:p>
    <w:p w14:paraId="29E5C5D1" w14:textId="77777777" w:rsidR="006B075F" w:rsidRPr="002763B3" w:rsidRDefault="006B075F" w:rsidP="00F8028F">
      <w:pPr>
        <w:widowControl w:val="0"/>
        <w:autoSpaceDE w:val="0"/>
        <w:autoSpaceDN w:val="0"/>
        <w:adjustRightInd w:val="0"/>
        <w:spacing w:before="120" w:after="120" w:line="240" w:lineRule="auto"/>
        <w:rPr>
          <w:rFonts w:ascii="Times New Roman" w:eastAsia="Cambria Math" w:hAnsi="Times New Roman"/>
          <w:b/>
          <w:spacing w:val="-2"/>
          <w:sz w:val="28"/>
          <w:szCs w:val="28"/>
        </w:rPr>
      </w:pPr>
      <w:r w:rsidRPr="002763B3">
        <w:rPr>
          <w:rFonts w:ascii="Times New Roman" w:hAnsi="Times New Roman"/>
          <w:spacing w:val="-2"/>
          <w:sz w:val="28"/>
          <w:szCs w:val="28"/>
        </w:rPr>
        <w:t xml:space="preserve">2. </w:t>
      </w:r>
      <w:proofErr w:type="spellStart"/>
      <w:r w:rsidRPr="002763B3">
        <w:rPr>
          <w:rFonts w:ascii="Times New Roman" w:hAnsi="Times New Roman"/>
          <w:spacing w:val="-2"/>
          <w:sz w:val="28"/>
          <w:szCs w:val="28"/>
        </w:rPr>
        <w:t>Đối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với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phần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diện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tích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hình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thành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từ</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hoạt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động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lấn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biển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chủ</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đầu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tư</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dự</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án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đầu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tư</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lấn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biển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hoặc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dự</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án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đầu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tư</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có</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hạng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mục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lấn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biển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đã</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hoàn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thành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nghĩa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vụ</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tài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chính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về</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đai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có</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báo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chấp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thuận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kết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quả</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nghiệm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hoàn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thành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hoạt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động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lấn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biển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tại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Điều</w:t>
      </w:r>
      <w:proofErr w:type="spellEnd"/>
      <w:r w:rsidRPr="002763B3">
        <w:rPr>
          <w:rFonts w:ascii="Times New Roman" w:hAnsi="Times New Roman"/>
          <w:spacing w:val="-2"/>
          <w:sz w:val="28"/>
          <w:szCs w:val="28"/>
        </w:rPr>
        <w:t xml:space="preserve"> 74 </w:t>
      </w:r>
      <w:proofErr w:type="spellStart"/>
      <w:r w:rsidRPr="002763B3">
        <w:rPr>
          <w:rFonts w:ascii="Times New Roman" w:hAnsi="Times New Roman"/>
          <w:spacing w:val="-2"/>
          <w:sz w:val="28"/>
          <w:szCs w:val="28"/>
        </w:rPr>
        <w:t>Nghị</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này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thì</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được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cấp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Giấy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chứng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nhận</w:t>
      </w:r>
      <w:proofErr w:type="spellEnd"/>
      <w:r w:rsidRPr="002763B3">
        <w:rPr>
          <w:rFonts w:ascii="Times New Roman" w:hAnsi="Times New Roman"/>
          <w:spacing w:val="-2"/>
          <w:sz w:val="28"/>
          <w:szCs w:val="28"/>
        </w:rPr>
        <w:t>.</w:t>
      </w:r>
    </w:p>
    <w:p w14:paraId="6EE2B173" w14:textId="77777777" w:rsidR="006B075F" w:rsidRPr="002763B3" w:rsidRDefault="006B075F" w:rsidP="00F8028F">
      <w:pPr>
        <w:widowControl w:val="0"/>
        <w:spacing w:before="120" w:after="120" w:line="240" w:lineRule="auto"/>
        <w:ind w:firstLine="0"/>
        <w:jc w:val="center"/>
        <w:outlineLvl w:val="0"/>
        <w:rPr>
          <w:rFonts w:ascii="Times New Roman" w:eastAsia="Cambria Math" w:hAnsi="Times New Roman"/>
          <w:b/>
          <w:sz w:val="28"/>
          <w:szCs w:val="28"/>
        </w:rPr>
      </w:pPr>
      <w:proofErr w:type="spellStart"/>
      <w:r w:rsidRPr="002763B3">
        <w:rPr>
          <w:rFonts w:ascii="Times New Roman" w:eastAsia="Cambria Math" w:hAnsi="Times New Roman"/>
          <w:b/>
          <w:sz w:val="28"/>
          <w:szCs w:val="28"/>
        </w:rPr>
        <w:t>Mục</w:t>
      </w:r>
      <w:proofErr w:type="spellEnd"/>
      <w:r w:rsidRPr="002763B3">
        <w:rPr>
          <w:rFonts w:ascii="Times New Roman" w:eastAsia="Cambria Math" w:hAnsi="Times New Roman"/>
          <w:b/>
          <w:sz w:val="28"/>
          <w:szCs w:val="28"/>
        </w:rPr>
        <w:t xml:space="preserve"> 4</w:t>
      </w:r>
    </w:p>
    <w:p w14:paraId="09BE7068" w14:textId="12A7F983" w:rsidR="006B075F" w:rsidRPr="002763B3" w:rsidRDefault="006B075F" w:rsidP="00F8028F">
      <w:pPr>
        <w:widowControl w:val="0"/>
        <w:spacing w:before="120" w:after="120" w:line="240" w:lineRule="auto"/>
        <w:ind w:firstLine="0"/>
        <w:jc w:val="center"/>
        <w:outlineLvl w:val="1"/>
        <w:rPr>
          <w:rFonts w:ascii="Times New Roman" w:eastAsia="Cambria Math" w:hAnsi="Times New Roman"/>
          <w:b/>
          <w:sz w:val="28"/>
          <w:szCs w:val="28"/>
        </w:rPr>
      </w:pPr>
      <w:bookmarkStart w:id="88" w:name="_Toc111732733"/>
      <w:bookmarkStart w:id="89" w:name="_Toc111824318"/>
      <w:bookmarkStart w:id="90" w:name="_Hlk134542865"/>
      <w:r w:rsidRPr="002763B3">
        <w:rPr>
          <w:rFonts w:ascii="Times New Roman" w:eastAsia="Cambria Math" w:hAnsi="Times New Roman"/>
          <w:b/>
          <w:sz w:val="28"/>
          <w:szCs w:val="28"/>
        </w:rPr>
        <w:t xml:space="preserve">TẬP TRUNG, TÍCH TỤ ĐẤT </w:t>
      </w:r>
      <w:bookmarkEnd w:id="88"/>
      <w:bookmarkEnd w:id="89"/>
      <w:r w:rsidRPr="002763B3">
        <w:rPr>
          <w:rFonts w:ascii="Times New Roman" w:eastAsia="Cambria Math" w:hAnsi="Times New Roman"/>
          <w:b/>
          <w:sz w:val="28"/>
          <w:szCs w:val="28"/>
        </w:rPr>
        <w:t>NÔNG NGHIỆP</w:t>
      </w:r>
      <w:bookmarkEnd w:id="90"/>
    </w:p>
    <w:p w14:paraId="69EB0159" w14:textId="378BCE39" w:rsidR="006B075F" w:rsidRPr="002763B3" w:rsidRDefault="006B075F" w:rsidP="00F8028F">
      <w:pPr>
        <w:widowControl w:val="0"/>
        <w:spacing w:before="120" w:after="120" w:line="240" w:lineRule="auto"/>
        <w:outlineLvl w:val="1"/>
        <w:rPr>
          <w:rFonts w:ascii="Times New Roman" w:hAnsi="Times New Roman"/>
          <w:b/>
          <w:i/>
          <w:sz w:val="28"/>
          <w:szCs w:val="28"/>
        </w:rPr>
      </w:pPr>
      <w:bookmarkStart w:id="91" w:name="_Toc111732737"/>
      <w:bookmarkStart w:id="92" w:name="_Toc111824322"/>
      <w:bookmarkStart w:id="93" w:name="_Ref162385790"/>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77. Thực </w:t>
      </w:r>
      <w:proofErr w:type="spellStart"/>
      <w:r w:rsidRPr="002763B3">
        <w:rPr>
          <w:rFonts w:ascii="Times New Roman" w:hAnsi="Times New Roman"/>
          <w:b/>
          <w:sz w:val="28"/>
          <w:szCs w:val="28"/>
        </w:rPr>
        <w:t>hiện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tập</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trung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nông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nghiệp</w:t>
      </w:r>
      <w:bookmarkEnd w:id="91"/>
      <w:bookmarkEnd w:id="92"/>
      <w:bookmarkEnd w:id="93"/>
      <w:proofErr w:type="spellEnd"/>
    </w:p>
    <w:p w14:paraId="779F9CAE" w14:textId="77777777" w:rsidR="006B075F" w:rsidRPr="002763B3" w:rsidRDefault="006B075F" w:rsidP="00736E1D">
      <w:pPr>
        <w:widowControl w:val="0"/>
        <w:spacing w:before="120" w:after="120" w:line="240" w:lineRule="auto"/>
        <w:rPr>
          <w:rFonts w:ascii="Times New Roman" w:hAnsi="Times New Roman"/>
          <w:sz w:val="28"/>
          <w:szCs w:val="28"/>
          <w:shd w:val="clear" w:color="auto" w:fill="FFFFFF"/>
        </w:rPr>
      </w:pPr>
      <w:r w:rsidRPr="002763B3">
        <w:rPr>
          <w:rFonts w:ascii="Times New Roman" w:hAnsi="Times New Roman"/>
          <w:sz w:val="28"/>
          <w:szCs w:val="28"/>
          <w:shd w:val="clear" w:color="auto" w:fill="FFFFFF"/>
        </w:rPr>
        <w:t xml:space="preserve">1. </w:t>
      </w:r>
      <w:proofErr w:type="spellStart"/>
      <w:r w:rsidRPr="002763B3">
        <w:rPr>
          <w:rFonts w:ascii="Times New Roman" w:hAnsi="Times New Roman"/>
          <w:sz w:val="28"/>
          <w:szCs w:val="28"/>
          <w:shd w:val="clear" w:color="auto" w:fill="FFFFFF"/>
        </w:rPr>
        <w:t>Tổ</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chức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kinh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tế</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cá</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nhân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thực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hiện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tập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trung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nông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nghiệp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tự</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thỏa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thuận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với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người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sử</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dụng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về</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các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nội</w:t>
      </w:r>
      <w:proofErr w:type="spellEnd"/>
      <w:r w:rsidRPr="002763B3">
        <w:rPr>
          <w:rFonts w:ascii="Times New Roman" w:hAnsi="Times New Roman"/>
          <w:sz w:val="28"/>
          <w:szCs w:val="28"/>
          <w:shd w:val="clear" w:color="auto" w:fill="FFFFFF"/>
        </w:rPr>
        <w:t xml:space="preserve"> dung </w:t>
      </w:r>
      <w:proofErr w:type="spellStart"/>
      <w:r w:rsidRPr="002763B3">
        <w:rPr>
          <w:rFonts w:ascii="Times New Roman" w:hAnsi="Times New Roman"/>
          <w:sz w:val="28"/>
          <w:szCs w:val="28"/>
          <w:shd w:val="clear" w:color="auto" w:fill="FFFFFF"/>
        </w:rPr>
        <w:t>sau</w:t>
      </w:r>
      <w:proofErr w:type="spellEnd"/>
      <w:r w:rsidRPr="002763B3">
        <w:rPr>
          <w:rFonts w:ascii="Times New Roman" w:hAnsi="Times New Roman"/>
          <w:sz w:val="28"/>
          <w:szCs w:val="28"/>
          <w:shd w:val="clear" w:color="auto" w:fill="FFFFFF"/>
        </w:rPr>
        <w:t>:</w:t>
      </w:r>
    </w:p>
    <w:p w14:paraId="414AA7E3" w14:textId="77777777" w:rsidR="006B075F" w:rsidRPr="002763B3" w:rsidRDefault="006B075F" w:rsidP="00736E1D">
      <w:pPr>
        <w:widowControl w:val="0"/>
        <w:spacing w:before="120" w:after="120" w:line="240" w:lineRule="auto"/>
        <w:rPr>
          <w:rFonts w:ascii="Times New Roman" w:hAnsi="Times New Roman"/>
          <w:sz w:val="28"/>
          <w:szCs w:val="28"/>
          <w:shd w:val="clear" w:color="auto" w:fill="FFFFFF"/>
        </w:rPr>
      </w:pPr>
      <w:r w:rsidRPr="002763B3">
        <w:rPr>
          <w:rFonts w:ascii="Times New Roman" w:hAnsi="Times New Roman"/>
          <w:sz w:val="28"/>
          <w:szCs w:val="28"/>
          <w:shd w:val="clear" w:color="auto" w:fill="FFFFFF"/>
        </w:rPr>
        <w:lastRenderedPageBreak/>
        <w:t xml:space="preserve">a) Phương </w:t>
      </w:r>
      <w:proofErr w:type="spellStart"/>
      <w:r w:rsidRPr="002763B3">
        <w:rPr>
          <w:rFonts w:ascii="Times New Roman" w:hAnsi="Times New Roman"/>
          <w:sz w:val="28"/>
          <w:szCs w:val="28"/>
          <w:shd w:val="clear" w:color="auto" w:fill="FFFFFF"/>
        </w:rPr>
        <w:t>thức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tập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trung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theo</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quy</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định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tại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khoản</w:t>
      </w:r>
      <w:proofErr w:type="spellEnd"/>
      <w:r w:rsidRPr="002763B3">
        <w:rPr>
          <w:rFonts w:ascii="Times New Roman" w:hAnsi="Times New Roman"/>
          <w:sz w:val="28"/>
          <w:szCs w:val="28"/>
          <w:shd w:val="clear" w:color="auto" w:fill="FFFFFF"/>
        </w:rPr>
        <w:t xml:space="preserve"> 1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192 </w:t>
      </w:r>
      <w:proofErr w:type="spellStart"/>
      <w:r w:rsidRPr="002763B3">
        <w:rPr>
          <w:rFonts w:ascii="Times New Roman" w:hAnsi="Times New Roman"/>
          <w:sz w:val="28"/>
          <w:szCs w:val="28"/>
          <w:shd w:val="clear" w:color="auto" w:fill="FFFFFF"/>
        </w:rPr>
        <w:t>Luật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đai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đối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với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từng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người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sử</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dụng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từng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diện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tích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w:t>
      </w:r>
    </w:p>
    <w:p w14:paraId="68177FDC" w14:textId="77777777" w:rsidR="006B075F" w:rsidRPr="002763B3" w:rsidRDefault="006B075F" w:rsidP="00736E1D">
      <w:pPr>
        <w:widowControl w:val="0"/>
        <w:spacing w:before="120" w:after="120" w:line="240" w:lineRule="auto"/>
        <w:rPr>
          <w:rFonts w:ascii="Times New Roman" w:hAnsi="Times New Roman"/>
          <w:sz w:val="28"/>
          <w:szCs w:val="28"/>
          <w:shd w:val="clear" w:color="auto" w:fill="FFFFFF"/>
        </w:rPr>
      </w:pPr>
      <w:r w:rsidRPr="002763B3">
        <w:rPr>
          <w:rFonts w:ascii="Times New Roman" w:hAnsi="Times New Roman"/>
          <w:sz w:val="28"/>
          <w:szCs w:val="28"/>
          <w:shd w:val="clear" w:color="auto" w:fill="FFFFFF"/>
        </w:rPr>
        <w:t xml:space="preserve">b) </w:t>
      </w:r>
      <w:proofErr w:type="spellStart"/>
      <w:r w:rsidRPr="002763B3">
        <w:rPr>
          <w:rFonts w:ascii="Times New Roman" w:hAnsi="Times New Roman"/>
          <w:sz w:val="28"/>
          <w:szCs w:val="28"/>
          <w:shd w:val="clear" w:color="auto" w:fill="FFFFFF"/>
        </w:rPr>
        <w:t>Thời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gian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thực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hiện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tập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trung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nông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nghiệp</w:t>
      </w:r>
      <w:proofErr w:type="spellEnd"/>
      <w:r w:rsidRPr="002763B3">
        <w:rPr>
          <w:rFonts w:ascii="Times New Roman" w:hAnsi="Times New Roman"/>
          <w:sz w:val="28"/>
          <w:szCs w:val="28"/>
          <w:shd w:val="clear" w:color="auto" w:fill="FFFFFF"/>
        </w:rPr>
        <w:t>;</w:t>
      </w:r>
    </w:p>
    <w:p w14:paraId="6891174D" w14:textId="77777777" w:rsidR="006B075F" w:rsidRPr="002763B3" w:rsidRDefault="006B075F" w:rsidP="00736E1D">
      <w:pPr>
        <w:widowControl w:val="0"/>
        <w:spacing w:before="120" w:after="120" w:line="240" w:lineRule="auto"/>
        <w:rPr>
          <w:rFonts w:ascii="Times New Roman" w:hAnsi="Times New Roman"/>
          <w:sz w:val="28"/>
          <w:szCs w:val="28"/>
          <w:shd w:val="clear" w:color="auto" w:fill="FFFFFF"/>
        </w:rPr>
      </w:pPr>
      <w:r w:rsidRPr="002763B3">
        <w:rPr>
          <w:rFonts w:ascii="Times New Roman" w:hAnsi="Times New Roman"/>
          <w:sz w:val="28"/>
          <w:szCs w:val="28"/>
          <w:shd w:val="clear" w:color="auto" w:fill="FFFFFF"/>
        </w:rPr>
        <w:t xml:space="preserve">c) </w:t>
      </w:r>
      <w:proofErr w:type="spellStart"/>
      <w:r w:rsidRPr="002763B3">
        <w:rPr>
          <w:rFonts w:ascii="Times New Roman" w:hAnsi="Times New Roman"/>
          <w:sz w:val="28"/>
          <w:szCs w:val="28"/>
          <w:shd w:val="clear" w:color="auto" w:fill="FFFFFF"/>
        </w:rPr>
        <w:t>Tỷ</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lệ</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diện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tích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mà</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người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sử</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dụng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phải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đóng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góp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để</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xây</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dựng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đường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giao</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thông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thủy</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lợi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nội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đồng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để</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bảo</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đảm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thuận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lợi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cho</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việc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tổ</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chức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sản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xuất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nông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nghiệp</w:t>
      </w:r>
      <w:proofErr w:type="spellEnd"/>
      <w:r w:rsidRPr="002763B3">
        <w:rPr>
          <w:rFonts w:ascii="Times New Roman" w:hAnsi="Times New Roman"/>
          <w:sz w:val="28"/>
          <w:szCs w:val="28"/>
          <w:shd w:val="clear" w:color="auto" w:fill="FFFFFF"/>
        </w:rPr>
        <w:t>;</w:t>
      </w:r>
    </w:p>
    <w:p w14:paraId="2137D2E5" w14:textId="77777777" w:rsidR="006B075F" w:rsidRPr="002763B3" w:rsidRDefault="006B075F" w:rsidP="00736E1D">
      <w:pPr>
        <w:widowControl w:val="0"/>
        <w:spacing w:before="120" w:after="120" w:line="240" w:lineRule="auto"/>
        <w:rPr>
          <w:rFonts w:ascii="Times New Roman" w:hAnsi="Times New Roman"/>
          <w:sz w:val="28"/>
          <w:szCs w:val="28"/>
          <w:shd w:val="clear" w:color="auto" w:fill="FFFFFF"/>
        </w:rPr>
      </w:pPr>
      <w:r w:rsidRPr="002763B3">
        <w:rPr>
          <w:rFonts w:ascii="Times New Roman" w:hAnsi="Times New Roman"/>
          <w:sz w:val="28"/>
          <w:szCs w:val="28"/>
          <w:shd w:val="clear" w:color="auto" w:fill="FFFFFF"/>
        </w:rPr>
        <w:t xml:space="preserve">d) Phương </w:t>
      </w:r>
      <w:proofErr w:type="spellStart"/>
      <w:r w:rsidRPr="002763B3">
        <w:rPr>
          <w:rFonts w:ascii="Times New Roman" w:hAnsi="Times New Roman"/>
          <w:sz w:val="28"/>
          <w:szCs w:val="28"/>
          <w:shd w:val="clear" w:color="auto" w:fill="FFFFFF"/>
        </w:rPr>
        <w:t>án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hoàn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trả</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cho</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người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sử</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dụng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sau</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khi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kết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thúc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việc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tập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trung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nông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nghiệp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việc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hoàn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trả</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phải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bảo</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đảm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giữ</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ổn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định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phương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án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sử</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dụng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nông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nghiệp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đã</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tập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trung</w:t>
      </w:r>
      <w:proofErr w:type="spellEnd"/>
      <w:r w:rsidRPr="002763B3">
        <w:rPr>
          <w:rFonts w:ascii="Times New Roman" w:hAnsi="Times New Roman"/>
          <w:sz w:val="28"/>
          <w:szCs w:val="28"/>
          <w:shd w:val="clear" w:color="auto" w:fill="FFFFFF"/>
        </w:rPr>
        <w:t>;</w:t>
      </w:r>
    </w:p>
    <w:p w14:paraId="75A26092" w14:textId="77777777" w:rsidR="006B075F" w:rsidRPr="002763B3" w:rsidRDefault="006B075F" w:rsidP="00736E1D">
      <w:pPr>
        <w:widowControl w:val="0"/>
        <w:spacing w:before="120" w:after="120" w:line="240" w:lineRule="auto"/>
        <w:rPr>
          <w:rFonts w:ascii="Times New Roman" w:hAnsi="Times New Roman"/>
          <w:sz w:val="28"/>
          <w:szCs w:val="28"/>
          <w:shd w:val="clear" w:color="auto" w:fill="FFFFFF"/>
        </w:rPr>
      </w:pPr>
      <w:r w:rsidRPr="002763B3">
        <w:rPr>
          <w:rFonts w:ascii="Times New Roman" w:hAnsi="Times New Roman"/>
          <w:sz w:val="28"/>
          <w:szCs w:val="28"/>
          <w:shd w:val="clear" w:color="auto" w:fill="FFFFFF"/>
        </w:rPr>
        <w:t xml:space="preserve">đ) Quyền </w:t>
      </w:r>
      <w:proofErr w:type="spellStart"/>
      <w:r w:rsidRPr="002763B3">
        <w:rPr>
          <w:rFonts w:ascii="Times New Roman" w:hAnsi="Times New Roman"/>
          <w:sz w:val="28"/>
          <w:szCs w:val="28"/>
          <w:shd w:val="clear" w:color="auto" w:fill="FFFFFF"/>
        </w:rPr>
        <w:t>và</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nghĩa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vụ</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của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người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sử</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dụng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tham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gia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tập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trung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nông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nghiệp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đối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với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từng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phương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thức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tập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trung</w:t>
      </w:r>
      <w:proofErr w:type="spellEnd"/>
      <w:r w:rsidRPr="002763B3">
        <w:rPr>
          <w:rFonts w:ascii="Times New Roman" w:hAnsi="Times New Roman"/>
          <w:sz w:val="28"/>
          <w:szCs w:val="28"/>
          <w:shd w:val="clear" w:color="auto" w:fill="FFFFFF"/>
        </w:rPr>
        <w:t>;</w:t>
      </w:r>
    </w:p>
    <w:p w14:paraId="715FC8E2" w14:textId="77777777" w:rsidR="006B075F" w:rsidRPr="002763B3" w:rsidRDefault="006B075F" w:rsidP="00736E1D">
      <w:pPr>
        <w:widowControl w:val="0"/>
        <w:spacing w:before="120" w:after="120" w:line="240" w:lineRule="auto"/>
        <w:rPr>
          <w:rFonts w:ascii="Times New Roman" w:hAnsi="Times New Roman"/>
          <w:sz w:val="28"/>
          <w:szCs w:val="28"/>
          <w:shd w:val="clear" w:color="auto" w:fill="FFFFFF"/>
        </w:rPr>
      </w:pPr>
      <w:r w:rsidRPr="002763B3">
        <w:rPr>
          <w:rFonts w:ascii="Times New Roman" w:hAnsi="Times New Roman"/>
          <w:sz w:val="28"/>
          <w:szCs w:val="28"/>
          <w:shd w:val="clear" w:color="auto" w:fill="FFFFFF"/>
        </w:rPr>
        <w:t xml:space="preserve">e) Các </w:t>
      </w:r>
      <w:proofErr w:type="spellStart"/>
      <w:r w:rsidRPr="002763B3">
        <w:rPr>
          <w:rFonts w:ascii="Times New Roman" w:hAnsi="Times New Roman"/>
          <w:sz w:val="28"/>
          <w:szCs w:val="28"/>
          <w:shd w:val="clear" w:color="auto" w:fill="FFFFFF"/>
        </w:rPr>
        <w:t>thỏa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thuận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khác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theo</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quy</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định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của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pháp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luật</w:t>
      </w:r>
      <w:proofErr w:type="spellEnd"/>
      <w:r w:rsidRPr="002763B3">
        <w:rPr>
          <w:rFonts w:ascii="Times New Roman" w:hAnsi="Times New Roman"/>
          <w:sz w:val="28"/>
          <w:szCs w:val="28"/>
          <w:shd w:val="clear" w:color="auto" w:fill="FFFFFF"/>
        </w:rPr>
        <w:t>.</w:t>
      </w:r>
    </w:p>
    <w:p w14:paraId="02AA6C15" w14:textId="77777777" w:rsidR="006B075F" w:rsidRPr="002763B3" w:rsidRDefault="006B075F" w:rsidP="00736E1D">
      <w:pPr>
        <w:widowControl w:val="0"/>
        <w:spacing w:before="120" w:after="120" w:line="240" w:lineRule="auto"/>
        <w:rPr>
          <w:rFonts w:ascii="Times New Roman" w:hAnsi="Times New Roman"/>
          <w:sz w:val="28"/>
          <w:szCs w:val="28"/>
          <w:shd w:val="clear" w:color="auto" w:fill="FFFFFF"/>
        </w:rPr>
      </w:pPr>
      <w:r w:rsidRPr="002763B3">
        <w:rPr>
          <w:rFonts w:ascii="Times New Roman" w:hAnsi="Times New Roman"/>
          <w:sz w:val="28"/>
          <w:szCs w:val="28"/>
          <w:shd w:val="clear" w:color="auto" w:fill="FFFFFF"/>
        </w:rPr>
        <w:t xml:space="preserve">2. </w:t>
      </w:r>
      <w:proofErr w:type="spellStart"/>
      <w:r w:rsidRPr="002763B3">
        <w:rPr>
          <w:rFonts w:ascii="Times New Roman" w:hAnsi="Times New Roman"/>
          <w:sz w:val="28"/>
          <w:szCs w:val="28"/>
          <w:shd w:val="clear" w:color="auto" w:fill="FFFFFF"/>
        </w:rPr>
        <w:t>Tổ</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chức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kinh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tế</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cá</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nhân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thực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hiện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tập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trung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nông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nghiệp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phải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lập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phương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án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sử</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dụng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gồm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những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nội</w:t>
      </w:r>
      <w:proofErr w:type="spellEnd"/>
      <w:r w:rsidRPr="002763B3">
        <w:rPr>
          <w:rFonts w:ascii="Times New Roman" w:hAnsi="Times New Roman"/>
          <w:sz w:val="28"/>
          <w:szCs w:val="28"/>
          <w:shd w:val="clear" w:color="auto" w:fill="FFFFFF"/>
        </w:rPr>
        <w:t xml:space="preserve"> dung </w:t>
      </w:r>
      <w:proofErr w:type="spellStart"/>
      <w:r w:rsidRPr="002763B3">
        <w:rPr>
          <w:rFonts w:ascii="Times New Roman" w:hAnsi="Times New Roman"/>
          <w:sz w:val="28"/>
          <w:szCs w:val="28"/>
          <w:shd w:val="clear" w:color="auto" w:fill="FFFFFF"/>
        </w:rPr>
        <w:t>sau</w:t>
      </w:r>
      <w:proofErr w:type="spellEnd"/>
      <w:r w:rsidRPr="002763B3">
        <w:rPr>
          <w:rFonts w:ascii="Times New Roman" w:hAnsi="Times New Roman"/>
          <w:sz w:val="28"/>
          <w:szCs w:val="28"/>
          <w:shd w:val="clear" w:color="auto" w:fill="FFFFFF"/>
        </w:rPr>
        <w:t>:</w:t>
      </w:r>
    </w:p>
    <w:p w14:paraId="5F011D58" w14:textId="77777777" w:rsidR="006B075F" w:rsidRPr="002763B3" w:rsidRDefault="006B075F" w:rsidP="00736E1D">
      <w:pPr>
        <w:widowControl w:val="0"/>
        <w:spacing w:before="120" w:after="120" w:line="240" w:lineRule="auto"/>
        <w:rPr>
          <w:rFonts w:ascii="Times New Roman" w:hAnsi="Times New Roman"/>
          <w:sz w:val="28"/>
          <w:szCs w:val="28"/>
          <w:shd w:val="clear" w:color="auto" w:fill="FFFFFF"/>
        </w:rPr>
      </w:pPr>
      <w:r w:rsidRPr="002763B3">
        <w:rPr>
          <w:rFonts w:ascii="Times New Roman" w:hAnsi="Times New Roman"/>
          <w:sz w:val="28"/>
          <w:szCs w:val="28"/>
          <w:shd w:val="clear" w:color="auto" w:fill="FFFFFF"/>
        </w:rPr>
        <w:t xml:space="preserve">a) </w:t>
      </w:r>
      <w:proofErr w:type="spellStart"/>
      <w:r w:rsidRPr="002763B3">
        <w:rPr>
          <w:rFonts w:ascii="Times New Roman" w:hAnsi="Times New Roman"/>
          <w:sz w:val="28"/>
          <w:szCs w:val="28"/>
          <w:shd w:val="clear" w:color="auto" w:fill="FFFFFF"/>
        </w:rPr>
        <w:t>Xác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định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phạm</w:t>
      </w:r>
      <w:proofErr w:type="spellEnd"/>
      <w:r w:rsidRPr="002763B3">
        <w:rPr>
          <w:rFonts w:ascii="Times New Roman" w:hAnsi="Times New Roman"/>
          <w:sz w:val="28"/>
          <w:szCs w:val="28"/>
          <w:shd w:val="clear" w:color="auto" w:fill="FFFFFF"/>
        </w:rPr>
        <w:t xml:space="preserve"> vi, </w:t>
      </w:r>
      <w:proofErr w:type="spellStart"/>
      <w:r w:rsidRPr="002763B3">
        <w:rPr>
          <w:rFonts w:ascii="Times New Roman" w:hAnsi="Times New Roman"/>
          <w:sz w:val="28"/>
          <w:szCs w:val="28"/>
          <w:shd w:val="clear" w:color="auto" w:fill="FFFFFF"/>
        </w:rPr>
        <w:t>quy</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mô</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địa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điểm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ranh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giới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khu</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vực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tập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trung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nông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nghiệp</w:t>
      </w:r>
      <w:proofErr w:type="spellEnd"/>
      <w:r w:rsidRPr="002763B3">
        <w:rPr>
          <w:rFonts w:ascii="Times New Roman" w:hAnsi="Times New Roman"/>
          <w:sz w:val="28"/>
          <w:szCs w:val="28"/>
          <w:shd w:val="clear" w:color="auto" w:fill="FFFFFF"/>
        </w:rPr>
        <w:t>;</w:t>
      </w:r>
    </w:p>
    <w:p w14:paraId="48CFB042" w14:textId="77777777" w:rsidR="006B075F" w:rsidRPr="002763B3" w:rsidRDefault="006B075F" w:rsidP="00736E1D">
      <w:pPr>
        <w:widowControl w:val="0"/>
        <w:spacing w:before="120" w:after="120" w:line="240" w:lineRule="auto"/>
        <w:rPr>
          <w:rFonts w:ascii="Times New Roman" w:hAnsi="Times New Roman"/>
          <w:sz w:val="28"/>
          <w:szCs w:val="28"/>
          <w:shd w:val="clear" w:color="auto" w:fill="FFFFFF"/>
        </w:rPr>
      </w:pPr>
      <w:r w:rsidRPr="002763B3">
        <w:rPr>
          <w:rFonts w:ascii="Times New Roman" w:hAnsi="Times New Roman"/>
          <w:sz w:val="28"/>
          <w:szCs w:val="28"/>
          <w:shd w:val="clear" w:color="auto" w:fill="FFFFFF"/>
        </w:rPr>
        <w:t xml:space="preserve">b) </w:t>
      </w:r>
      <w:proofErr w:type="spellStart"/>
      <w:r w:rsidRPr="002763B3">
        <w:rPr>
          <w:rFonts w:ascii="Times New Roman" w:hAnsi="Times New Roman"/>
          <w:sz w:val="28"/>
          <w:szCs w:val="28"/>
          <w:shd w:val="clear" w:color="auto" w:fill="FFFFFF"/>
        </w:rPr>
        <w:t>Hiện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trạng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sử</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dụng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gồm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diện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tích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mục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đích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hình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thức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thời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hạn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sử</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dụng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người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quản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lý</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người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sử</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dụng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w:t>
      </w:r>
    </w:p>
    <w:p w14:paraId="62A9A50C" w14:textId="77777777" w:rsidR="006B075F" w:rsidRPr="002763B3" w:rsidRDefault="006B075F" w:rsidP="00736E1D">
      <w:pPr>
        <w:widowControl w:val="0"/>
        <w:spacing w:before="120" w:after="120" w:line="240" w:lineRule="auto"/>
        <w:rPr>
          <w:rFonts w:ascii="Times New Roman" w:hAnsi="Times New Roman"/>
          <w:sz w:val="28"/>
          <w:szCs w:val="28"/>
          <w:shd w:val="clear" w:color="auto" w:fill="FFFFFF"/>
        </w:rPr>
      </w:pPr>
      <w:r w:rsidRPr="002763B3">
        <w:rPr>
          <w:rFonts w:ascii="Times New Roman" w:hAnsi="Times New Roman"/>
          <w:sz w:val="28"/>
          <w:szCs w:val="28"/>
          <w:shd w:val="clear" w:color="auto" w:fill="FFFFFF"/>
        </w:rPr>
        <w:t xml:space="preserve">c) </w:t>
      </w:r>
      <w:proofErr w:type="spellStart"/>
      <w:r w:rsidRPr="002763B3">
        <w:rPr>
          <w:rFonts w:ascii="Times New Roman" w:hAnsi="Times New Roman"/>
          <w:sz w:val="28"/>
          <w:szCs w:val="28"/>
          <w:shd w:val="clear" w:color="auto" w:fill="FFFFFF"/>
        </w:rPr>
        <w:t>Xác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định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phương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thức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tổ</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chức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sản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xuất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nông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nghiệp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đối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với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diện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tích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nông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nghiệp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được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tập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trung</w:t>
      </w:r>
      <w:proofErr w:type="spellEnd"/>
      <w:r w:rsidRPr="002763B3">
        <w:rPr>
          <w:rFonts w:ascii="Times New Roman" w:hAnsi="Times New Roman"/>
          <w:sz w:val="28"/>
          <w:szCs w:val="28"/>
          <w:shd w:val="clear" w:color="auto" w:fill="FFFFFF"/>
        </w:rPr>
        <w:t>;</w:t>
      </w:r>
    </w:p>
    <w:p w14:paraId="212DABBB" w14:textId="77777777" w:rsidR="006B075F" w:rsidRPr="002763B3" w:rsidRDefault="006B075F" w:rsidP="00736E1D">
      <w:pPr>
        <w:widowControl w:val="0"/>
        <w:spacing w:before="120" w:after="120" w:line="240" w:lineRule="auto"/>
        <w:rPr>
          <w:rFonts w:ascii="Times New Roman" w:hAnsi="Times New Roman"/>
          <w:sz w:val="28"/>
          <w:szCs w:val="28"/>
          <w:shd w:val="clear" w:color="auto" w:fill="FFFFFF"/>
        </w:rPr>
      </w:pPr>
      <w:r w:rsidRPr="002763B3">
        <w:rPr>
          <w:rFonts w:ascii="Times New Roman" w:hAnsi="Times New Roman"/>
          <w:sz w:val="28"/>
          <w:szCs w:val="28"/>
          <w:shd w:val="clear" w:color="auto" w:fill="FFFFFF"/>
        </w:rPr>
        <w:t xml:space="preserve">d) </w:t>
      </w:r>
      <w:proofErr w:type="spellStart"/>
      <w:r w:rsidRPr="002763B3">
        <w:rPr>
          <w:rFonts w:ascii="Times New Roman" w:hAnsi="Times New Roman"/>
          <w:sz w:val="28"/>
          <w:szCs w:val="28"/>
          <w:shd w:val="clear" w:color="auto" w:fill="FFFFFF"/>
        </w:rPr>
        <w:t>Đề</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xuất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sử</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dụng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đối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với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diện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tích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do </w:t>
      </w:r>
      <w:proofErr w:type="spellStart"/>
      <w:r w:rsidRPr="002763B3">
        <w:rPr>
          <w:rFonts w:ascii="Times New Roman" w:hAnsi="Times New Roman"/>
          <w:sz w:val="28"/>
          <w:szCs w:val="28"/>
          <w:shd w:val="clear" w:color="auto" w:fill="FFFFFF"/>
        </w:rPr>
        <w:t>Nhà</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nước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quản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lý</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thuộc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khu</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vực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tập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trung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nông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nghiệp</w:t>
      </w:r>
      <w:proofErr w:type="spellEnd"/>
      <w:r w:rsidRPr="002763B3">
        <w:rPr>
          <w:rFonts w:ascii="Times New Roman" w:hAnsi="Times New Roman"/>
          <w:sz w:val="28"/>
          <w:szCs w:val="28"/>
          <w:shd w:val="clear" w:color="auto" w:fill="FFFFFF"/>
        </w:rPr>
        <w:t xml:space="preserve">; </w:t>
      </w:r>
    </w:p>
    <w:p w14:paraId="7021EDC3" w14:textId="77777777" w:rsidR="006B075F" w:rsidRPr="002763B3" w:rsidRDefault="006B075F" w:rsidP="00736E1D">
      <w:pPr>
        <w:widowControl w:val="0"/>
        <w:spacing w:before="120" w:after="120" w:line="240" w:lineRule="auto"/>
        <w:rPr>
          <w:rFonts w:ascii="Times New Roman" w:hAnsi="Times New Roman"/>
          <w:sz w:val="28"/>
          <w:szCs w:val="28"/>
          <w:shd w:val="clear" w:color="auto" w:fill="FFFFFF"/>
        </w:rPr>
      </w:pPr>
      <w:r w:rsidRPr="002763B3">
        <w:rPr>
          <w:rFonts w:ascii="Times New Roman" w:hAnsi="Times New Roman"/>
          <w:sz w:val="28"/>
          <w:szCs w:val="28"/>
          <w:shd w:val="clear" w:color="auto" w:fill="FFFFFF"/>
        </w:rPr>
        <w:t xml:space="preserve">đ) </w:t>
      </w:r>
      <w:proofErr w:type="spellStart"/>
      <w:r w:rsidRPr="002763B3">
        <w:rPr>
          <w:rFonts w:ascii="Times New Roman" w:hAnsi="Times New Roman"/>
          <w:sz w:val="28"/>
          <w:szCs w:val="28"/>
          <w:shd w:val="clear" w:color="auto" w:fill="FFFFFF"/>
        </w:rPr>
        <w:t>Dự</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kiến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hoàn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thiện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hệ</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thống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giao</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thông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thủy</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lợi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nội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đồng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hệ</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thống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bờ</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vùng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bờ</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thửa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xác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định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diện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tích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chuyển</w:t>
      </w:r>
      <w:proofErr w:type="spellEnd"/>
      <w:r w:rsidRPr="002763B3">
        <w:rPr>
          <w:rFonts w:ascii="Times New Roman" w:hAnsi="Times New Roman"/>
          <w:sz w:val="28"/>
          <w:szCs w:val="28"/>
          <w:shd w:val="clear" w:color="auto" w:fill="FFFFFF"/>
        </w:rPr>
        <w:t xml:space="preserve"> sang </w:t>
      </w:r>
      <w:proofErr w:type="spellStart"/>
      <w:r w:rsidRPr="002763B3">
        <w:rPr>
          <w:rFonts w:ascii="Times New Roman" w:hAnsi="Times New Roman"/>
          <w:sz w:val="28"/>
          <w:szCs w:val="28"/>
          <w:shd w:val="clear" w:color="auto" w:fill="FFFFFF"/>
        </w:rPr>
        <w:t>sử</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dụng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vào</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mục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đích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giao</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thông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thủy</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lợi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nội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đồng</w:t>
      </w:r>
      <w:proofErr w:type="spellEnd"/>
      <w:r w:rsidRPr="002763B3">
        <w:rPr>
          <w:rFonts w:ascii="Times New Roman" w:hAnsi="Times New Roman"/>
          <w:sz w:val="28"/>
          <w:szCs w:val="28"/>
          <w:shd w:val="clear" w:color="auto" w:fill="FFFFFF"/>
        </w:rPr>
        <w:t>.</w:t>
      </w:r>
    </w:p>
    <w:p w14:paraId="60AB40F5" w14:textId="77777777" w:rsidR="006B075F" w:rsidRPr="002763B3" w:rsidRDefault="006B075F" w:rsidP="00736E1D">
      <w:pPr>
        <w:widowControl w:val="0"/>
        <w:spacing w:before="120" w:after="120" w:line="240" w:lineRule="auto"/>
        <w:rPr>
          <w:rFonts w:ascii="Times New Roman" w:hAnsi="Times New Roman"/>
          <w:sz w:val="28"/>
          <w:szCs w:val="28"/>
          <w:shd w:val="clear" w:color="auto" w:fill="FFFFFF"/>
        </w:rPr>
      </w:pPr>
      <w:r w:rsidRPr="002763B3">
        <w:rPr>
          <w:rFonts w:ascii="Times New Roman" w:hAnsi="Times New Roman"/>
          <w:sz w:val="28"/>
          <w:szCs w:val="28"/>
          <w:shd w:val="clear" w:color="auto" w:fill="FFFFFF"/>
        </w:rPr>
        <w:t xml:space="preserve">3. Trường </w:t>
      </w:r>
      <w:proofErr w:type="spellStart"/>
      <w:r w:rsidRPr="002763B3">
        <w:rPr>
          <w:rFonts w:ascii="Times New Roman" w:hAnsi="Times New Roman"/>
          <w:sz w:val="28"/>
          <w:szCs w:val="28"/>
          <w:shd w:val="clear" w:color="auto" w:fill="FFFFFF"/>
        </w:rPr>
        <w:t>hợp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thời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hạn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sử</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dụng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của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thửa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ít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hơn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thời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hạn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sử</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dụng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của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phương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án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sử</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dụng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thì</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người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sử</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dụng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đề</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nghị</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Ủy</w:t>
      </w:r>
      <w:proofErr w:type="spellEnd"/>
      <w:r w:rsidRPr="002763B3">
        <w:rPr>
          <w:rFonts w:ascii="Times New Roman" w:hAnsi="Times New Roman"/>
          <w:sz w:val="28"/>
          <w:szCs w:val="28"/>
          <w:shd w:val="clear" w:color="auto" w:fill="FFFFFF"/>
        </w:rPr>
        <w:t xml:space="preserve"> ban </w:t>
      </w:r>
      <w:proofErr w:type="spellStart"/>
      <w:r w:rsidRPr="002763B3">
        <w:rPr>
          <w:rFonts w:ascii="Times New Roman" w:hAnsi="Times New Roman"/>
          <w:sz w:val="28"/>
          <w:szCs w:val="28"/>
          <w:shd w:val="clear" w:color="auto" w:fill="FFFFFF"/>
        </w:rPr>
        <w:t>nhân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dân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cấp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có</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thẩm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quyền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chỉnh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thời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hạn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sử</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dụng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cho</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phù</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hợp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với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thời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hạn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sử</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dụng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của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phương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án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sử</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dụng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đối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với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trường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hợp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quy</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định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tại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điểm</w:t>
      </w:r>
      <w:proofErr w:type="spellEnd"/>
      <w:r w:rsidRPr="002763B3">
        <w:rPr>
          <w:rFonts w:ascii="Times New Roman" w:hAnsi="Times New Roman"/>
          <w:sz w:val="28"/>
          <w:szCs w:val="28"/>
          <w:shd w:val="clear" w:color="auto" w:fill="FFFFFF"/>
        </w:rPr>
        <w:t xml:space="preserve"> a </w:t>
      </w:r>
      <w:proofErr w:type="spellStart"/>
      <w:r w:rsidRPr="002763B3">
        <w:rPr>
          <w:rFonts w:ascii="Times New Roman" w:hAnsi="Times New Roman"/>
          <w:sz w:val="28"/>
          <w:szCs w:val="28"/>
          <w:shd w:val="clear" w:color="auto" w:fill="FFFFFF"/>
        </w:rPr>
        <w:t>khoản</w:t>
      </w:r>
      <w:proofErr w:type="spellEnd"/>
      <w:r w:rsidRPr="002763B3">
        <w:rPr>
          <w:rFonts w:ascii="Times New Roman" w:hAnsi="Times New Roman"/>
          <w:sz w:val="28"/>
          <w:szCs w:val="28"/>
          <w:shd w:val="clear" w:color="auto" w:fill="FFFFFF"/>
        </w:rPr>
        <w:t xml:space="preserve"> 1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172 </w:t>
      </w:r>
      <w:proofErr w:type="spellStart"/>
      <w:r w:rsidRPr="002763B3">
        <w:rPr>
          <w:rFonts w:ascii="Times New Roman" w:hAnsi="Times New Roman"/>
          <w:sz w:val="28"/>
          <w:szCs w:val="28"/>
          <w:shd w:val="clear" w:color="auto" w:fill="FFFFFF"/>
        </w:rPr>
        <w:t>Luật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đai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thì</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người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sử</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dụng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không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phải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làm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thủ</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tục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chỉnh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thời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hạn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sử</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dụng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w:t>
      </w:r>
    </w:p>
    <w:p w14:paraId="6F15D8ED" w14:textId="63A27B2E" w:rsidR="006B075F" w:rsidRPr="002763B3" w:rsidRDefault="006B075F" w:rsidP="00736E1D">
      <w:pPr>
        <w:widowControl w:val="0"/>
        <w:spacing w:before="120" w:after="120" w:line="240" w:lineRule="auto"/>
        <w:ind w:firstLine="567"/>
        <w:rPr>
          <w:rFonts w:ascii="Times New Roman" w:hAnsi="Times New Roman"/>
          <w:bCs/>
          <w:iCs/>
          <w:sz w:val="28"/>
          <w:szCs w:val="28"/>
          <w:lang w:val="it-IT" w:eastAsia="x-none"/>
        </w:rPr>
      </w:pPr>
      <w:r w:rsidRPr="002763B3">
        <w:rPr>
          <w:rFonts w:ascii="Times New Roman" w:hAnsi="Times New Roman"/>
          <w:bCs/>
          <w:iCs/>
          <w:sz w:val="28"/>
          <w:szCs w:val="28"/>
          <w:lang w:val="it-IT" w:eastAsia="x-none"/>
        </w:rPr>
        <w:t>4.</w:t>
      </w:r>
      <w:r w:rsidR="00CD15A1" w:rsidRPr="002763B3">
        <w:rPr>
          <w:rStyle w:val="FootnoteReference"/>
          <w:rFonts w:ascii="Times New Roman" w:hAnsi="Times New Roman"/>
          <w:bCs/>
          <w:iCs/>
          <w:sz w:val="28"/>
          <w:szCs w:val="28"/>
          <w:lang w:val="it-IT" w:eastAsia="x-none"/>
        </w:rPr>
        <w:footnoteReference w:id="180"/>
      </w:r>
      <w:r w:rsidRPr="002763B3">
        <w:rPr>
          <w:rFonts w:ascii="Times New Roman" w:hAnsi="Times New Roman"/>
          <w:bCs/>
          <w:iCs/>
          <w:sz w:val="28"/>
          <w:szCs w:val="28"/>
          <w:lang w:val="it-IT" w:eastAsia="x-none"/>
        </w:rPr>
        <w:t xml:space="preserve"> </w:t>
      </w:r>
      <w:r w:rsidR="001D0F5D" w:rsidRPr="003C1316">
        <w:rPr>
          <w:rFonts w:ascii="Times New Roman" w:hAnsi="Times New Roman"/>
          <w:b/>
          <w:i/>
          <w:sz w:val="28"/>
          <w:szCs w:val="28"/>
          <w:lang w:val="it-IT" w:eastAsia="x-none"/>
        </w:rPr>
        <w:t>(được bãi bỏ)</w:t>
      </w:r>
    </w:p>
    <w:p w14:paraId="342FF2B6" w14:textId="1A71F5F3" w:rsidR="006B075F" w:rsidRPr="002763B3" w:rsidRDefault="006B075F" w:rsidP="00736E1D">
      <w:pPr>
        <w:widowControl w:val="0"/>
        <w:shd w:val="clear" w:color="auto" w:fill="FFFFFF"/>
        <w:spacing w:before="120" w:after="120" w:line="240" w:lineRule="auto"/>
        <w:ind w:firstLine="567"/>
        <w:rPr>
          <w:rFonts w:ascii="Times New Roman" w:hAnsi="Times New Roman"/>
          <w:bCs/>
          <w:iCs/>
          <w:sz w:val="28"/>
          <w:szCs w:val="28"/>
          <w:shd w:val="clear" w:color="auto" w:fill="FFFFFF"/>
          <w:lang w:val="it-IT"/>
        </w:rPr>
      </w:pPr>
      <w:r w:rsidRPr="002763B3">
        <w:rPr>
          <w:rFonts w:ascii="Times New Roman" w:hAnsi="Times New Roman"/>
          <w:bCs/>
          <w:iCs/>
          <w:sz w:val="28"/>
          <w:szCs w:val="28"/>
          <w:shd w:val="clear" w:color="auto" w:fill="FFFFFF"/>
          <w:lang w:val="it-IT"/>
        </w:rPr>
        <w:lastRenderedPageBreak/>
        <w:t>5.</w:t>
      </w:r>
      <w:r w:rsidR="00CD15A1" w:rsidRPr="002763B3">
        <w:rPr>
          <w:rStyle w:val="FootnoteReference"/>
          <w:rFonts w:ascii="Times New Roman" w:eastAsia="Cambria Math" w:hAnsi="Times New Roman"/>
          <w:iCs/>
          <w:sz w:val="28"/>
          <w:szCs w:val="28"/>
          <w:lang w:val="sv-SE"/>
        </w:rPr>
        <w:footnoteReference w:id="181"/>
      </w:r>
      <w:r w:rsidRPr="002763B3">
        <w:rPr>
          <w:rFonts w:ascii="Times New Roman" w:hAnsi="Times New Roman"/>
          <w:bCs/>
          <w:iCs/>
          <w:sz w:val="28"/>
          <w:szCs w:val="28"/>
          <w:shd w:val="clear" w:color="auto" w:fill="FFFFFF"/>
          <w:lang w:val="it-IT"/>
        </w:rPr>
        <w:t xml:space="preserve"> Đối với trường hợp địa phương đã thực hiện dồn điền, đổi thửa đất nông nghiệp trước ngày Nghị định này có hiệu lực thi hành nhưng không có phương án dồn điền, đổi thửa hoặc phương án dồn điền, đổi thửa chưa được cơ quan có thẩm quyền phê duyệt và trên thực tế người dân đã sử dụng đất ổn định sau dồn điền, đổi thửa thì thực hiện việc cấp Giấy chứng nhận quyền sử dụng đất, quyền sở hữu tài sản gắn liền với đất theo quy định về cấp Giấy chứng nhận lần đầ</w:t>
      </w:r>
      <w:r w:rsidR="00150873" w:rsidRPr="002763B3">
        <w:rPr>
          <w:rFonts w:ascii="Times New Roman" w:hAnsi="Times New Roman"/>
          <w:bCs/>
          <w:iCs/>
          <w:sz w:val="28"/>
          <w:szCs w:val="28"/>
          <w:shd w:val="clear" w:color="auto" w:fill="FFFFFF"/>
          <w:lang w:val="it-IT"/>
        </w:rPr>
        <w:t>u</w:t>
      </w:r>
      <w:r w:rsidRPr="002763B3">
        <w:rPr>
          <w:rFonts w:ascii="Times New Roman" w:hAnsi="Times New Roman"/>
          <w:bCs/>
          <w:iCs/>
          <w:sz w:val="28"/>
          <w:szCs w:val="28"/>
          <w:shd w:val="clear" w:color="auto" w:fill="FFFFFF"/>
          <w:lang w:val="it-IT"/>
        </w:rPr>
        <w:t>.</w:t>
      </w:r>
    </w:p>
    <w:p w14:paraId="6E6BA74F" w14:textId="77777777" w:rsidR="006B075F" w:rsidRPr="002763B3" w:rsidRDefault="006B075F" w:rsidP="00F8028F">
      <w:pPr>
        <w:widowControl w:val="0"/>
        <w:spacing w:before="120" w:after="120" w:line="240" w:lineRule="auto"/>
        <w:outlineLvl w:val="1"/>
        <w:rPr>
          <w:rFonts w:ascii="Times New Roman" w:hAnsi="Times New Roman"/>
          <w:b/>
          <w:i/>
          <w:sz w:val="28"/>
          <w:szCs w:val="28"/>
        </w:rPr>
      </w:pP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78. Thực </w:t>
      </w:r>
      <w:proofErr w:type="spellStart"/>
      <w:r w:rsidRPr="002763B3">
        <w:rPr>
          <w:rFonts w:ascii="Times New Roman" w:hAnsi="Times New Roman"/>
          <w:b/>
          <w:sz w:val="28"/>
          <w:szCs w:val="28"/>
        </w:rPr>
        <w:t>hiện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tích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tụ</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nông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nghiệp</w:t>
      </w:r>
      <w:proofErr w:type="spellEnd"/>
    </w:p>
    <w:p w14:paraId="32FE697A" w14:textId="77777777" w:rsidR="006B075F" w:rsidRPr="002763B3" w:rsidRDefault="006B075F" w:rsidP="00736E1D">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1. </w:t>
      </w:r>
      <w:proofErr w:type="spellStart"/>
      <w:r w:rsidRPr="002763B3">
        <w:rPr>
          <w:rFonts w:ascii="Times New Roman" w:hAnsi="Times New Roman"/>
          <w:sz w:val="28"/>
          <w:szCs w:val="28"/>
          <w:lang w:eastAsia="x-none"/>
        </w:rPr>
        <w:t>Tổ</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chức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kinh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tế</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thực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tụ</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nghiệp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thông</w:t>
      </w:r>
      <w:proofErr w:type="spellEnd"/>
      <w:r w:rsidRPr="002763B3">
        <w:rPr>
          <w:rFonts w:ascii="Times New Roman" w:hAnsi="Times New Roman"/>
          <w:sz w:val="28"/>
          <w:szCs w:val="28"/>
          <w:lang w:eastAsia="x-none"/>
        </w:rPr>
        <w:t xml:space="preserve"> qua </w:t>
      </w:r>
      <w:proofErr w:type="spellStart"/>
      <w:r w:rsidRPr="002763B3">
        <w:rPr>
          <w:rFonts w:ascii="Times New Roman" w:hAnsi="Times New Roman"/>
          <w:sz w:val="28"/>
          <w:szCs w:val="28"/>
          <w:lang w:eastAsia="x-none"/>
        </w:rPr>
        <w:t>các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phương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thức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sau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đây</w:t>
      </w:r>
      <w:proofErr w:type="spellEnd"/>
      <w:r w:rsidRPr="002763B3">
        <w:rPr>
          <w:rFonts w:ascii="Times New Roman" w:hAnsi="Times New Roman"/>
          <w:sz w:val="28"/>
          <w:szCs w:val="28"/>
          <w:lang w:eastAsia="x-none"/>
        </w:rPr>
        <w:t>:</w:t>
      </w:r>
    </w:p>
    <w:p w14:paraId="652136D3" w14:textId="77777777" w:rsidR="006B075F" w:rsidRPr="002763B3" w:rsidRDefault="006B075F" w:rsidP="00736E1D">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a) </w:t>
      </w:r>
      <w:proofErr w:type="spellStart"/>
      <w:r w:rsidRPr="002763B3">
        <w:rPr>
          <w:rFonts w:ascii="Times New Roman" w:hAnsi="Times New Roman"/>
          <w:sz w:val="28"/>
          <w:szCs w:val="28"/>
          <w:lang w:eastAsia="x-none"/>
        </w:rPr>
        <w:t>Nhận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chuyển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nhượng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nghiệp</w:t>
      </w:r>
      <w:proofErr w:type="spellEnd"/>
      <w:r w:rsidRPr="002763B3">
        <w:rPr>
          <w:rFonts w:ascii="Times New Roman" w:hAnsi="Times New Roman"/>
          <w:sz w:val="28"/>
          <w:szCs w:val="28"/>
          <w:lang w:eastAsia="x-none"/>
        </w:rPr>
        <w:t>;</w:t>
      </w:r>
    </w:p>
    <w:p w14:paraId="46411DC2" w14:textId="77777777" w:rsidR="006B075F" w:rsidRPr="002763B3" w:rsidRDefault="006B075F" w:rsidP="00736E1D">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b) </w:t>
      </w:r>
      <w:proofErr w:type="spellStart"/>
      <w:r w:rsidRPr="002763B3">
        <w:rPr>
          <w:rFonts w:ascii="Times New Roman" w:hAnsi="Times New Roman"/>
          <w:sz w:val="28"/>
          <w:szCs w:val="28"/>
          <w:lang w:eastAsia="x-none"/>
        </w:rPr>
        <w:t>Nhận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góp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vốn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bằng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nghiệp</w:t>
      </w:r>
      <w:proofErr w:type="spellEnd"/>
      <w:r w:rsidRPr="002763B3">
        <w:rPr>
          <w:rFonts w:ascii="Times New Roman" w:hAnsi="Times New Roman"/>
          <w:sz w:val="28"/>
          <w:szCs w:val="28"/>
          <w:lang w:eastAsia="x-none"/>
        </w:rPr>
        <w:t>;</w:t>
      </w:r>
    </w:p>
    <w:p w14:paraId="4B1F84E6" w14:textId="77777777" w:rsidR="006B075F" w:rsidRPr="002763B3" w:rsidRDefault="006B075F" w:rsidP="00736E1D">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c) </w:t>
      </w:r>
      <w:proofErr w:type="spellStart"/>
      <w:r w:rsidRPr="002763B3">
        <w:rPr>
          <w:rFonts w:ascii="Times New Roman" w:hAnsi="Times New Roman"/>
          <w:sz w:val="28"/>
          <w:szCs w:val="28"/>
          <w:lang w:eastAsia="x-none"/>
        </w:rPr>
        <w:t>Nhận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chuyển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nhượng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nghiệp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nhận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góp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vốn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bằng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nghiệp</w:t>
      </w:r>
      <w:proofErr w:type="spellEnd"/>
      <w:r w:rsidRPr="002763B3">
        <w:rPr>
          <w:rFonts w:ascii="Times New Roman" w:hAnsi="Times New Roman"/>
          <w:sz w:val="28"/>
          <w:szCs w:val="28"/>
          <w:lang w:eastAsia="x-none"/>
        </w:rPr>
        <w:t>.</w:t>
      </w:r>
    </w:p>
    <w:p w14:paraId="133A5B33" w14:textId="2FD6B6B0" w:rsidR="006B075F" w:rsidRPr="002763B3" w:rsidRDefault="006B075F" w:rsidP="00736E1D">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2. </w:t>
      </w:r>
      <w:proofErr w:type="spellStart"/>
      <w:r w:rsidRPr="002763B3">
        <w:rPr>
          <w:rFonts w:ascii="Times New Roman" w:hAnsi="Times New Roman"/>
          <w:sz w:val="28"/>
          <w:szCs w:val="28"/>
          <w:lang w:eastAsia="x-none"/>
        </w:rPr>
        <w:t>Tổ</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chức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kinh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tế</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thực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tụ</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nghiệp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thông</w:t>
      </w:r>
      <w:proofErr w:type="spellEnd"/>
      <w:r w:rsidRPr="002763B3">
        <w:rPr>
          <w:rFonts w:ascii="Times New Roman" w:hAnsi="Times New Roman"/>
          <w:sz w:val="28"/>
          <w:szCs w:val="28"/>
          <w:lang w:eastAsia="x-none"/>
        </w:rPr>
        <w:t xml:space="preserve"> qua </w:t>
      </w:r>
      <w:proofErr w:type="spellStart"/>
      <w:r w:rsidRPr="002763B3">
        <w:rPr>
          <w:rFonts w:ascii="Times New Roman" w:hAnsi="Times New Roman"/>
          <w:sz w:val="28"/>
          <w:szCs w:val="28"/>
          <w:lang w:eastAsia="x-none"/>
        </w:rPr>
        <w:t>phương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thức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điểm</w:t>
      </w:r>
      <w:proofErr w:type="spellEnd"/>
      <w:r w:rsidRPr="002763B3">
        <w:rPr>
          <w:rFonts w:ascii="Times New Roman" w:hAnsi="Times New Roman"/>
          <w:sz w:val="28"/>
          <w:szCs w:val="28"/>
          <w:lang w:eastAsia="x-none"/>
        </w:rPr>
        <w:t xml:space="preserve"> a </w:t>
      </w:r>
      <w:proofErr w:type="spellStart"/>
      <w:r w:rsidRPr="002763B3">
        <w:rPr>
          <w:rFonts w:ascii="Times New Roman" w:hAnsi="Times New Roman"/>
          <w:sz w:val="28"/>
          <w:szCs w:val="28"/>
          <w:lang w:eastAsia="x-none"/>
        </w:rPr>
        <w:t>và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điểm</w:t>
      </w:r>
      <w:proofErr w:type="spellEnd"/>
      <w:r w:rsidRPr="002763B3">
        <w:rPr>
          <w:rFonts w:ascii="Times New Roman" w:hAnsi="Times New Roman"/>
          <w:sz w:val="28"/>
          <w:szCs w:val="28"/>
          <w:lang w:eastAsia="x-none"/>
        </w:rPr>
        <w:t xml:space="preserve"> c </w:t>
      </w:r>
      <w:proofErr w:type="spellStart"/>
      <w:r w:rsidRPr="002763B3">
        <w:rPr>
          <w:rFonts w:ascii="Times New Roman" w:hAnsi="Times New Roman"/>
          <w:sz w:val="28"/>
          <w:szCs w:val="28"/>
          <w:lang w:eastAsia="x-none"/>
        </w:rPr>
        <w:t>khoản</w:t>
      </w:r>
      <w:proofErr w:type="spellEnd"/>
      <w:r w:rsidRPr="002763B3">
        <w:rPr>
          <w:rFonts w:ascii="Times New Roman" w:hAnsi="Times New Roman"/>
          <w:sz w:val="28"/>
          <w:szCs w:val="28"/>
          <w:lang w:eastAsia="x-none"/>
        </w:rPr>
        <w:t xml:space="preserve"> 1 </w:t>
      </w:r>
      <w:proofErr w:type="spellStart"/>
      <w:r w:rsidRPr="002763B3">
        <w:rPr>
          <w:rFonts w:ascii="Times New Roman" w:hAnsi="Times New Roman"/>
          <w:sz w:val="28"/>
          <w:szCs w:val="28"/>
          <w:lang w:eastAsia="x-none"/>
        </w:rPr>
        <w:t>Điều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này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phải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lập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phương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nghiệp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theo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khoản</w:t>
      </w:r>
      <w:proofErr w:type="spellEnd"/>
      <w:r w:rsidRPr="002763B3">
        <w:rPr>
          <w:rFonts w:ascii="Times New Roman" w:hAnsi="Times New Roman"/>
          <w:sz w:val="28"/>
          <w:szCs w:val="28"/>
          <w:lang w:eastAsia="x-none"/>
        </w:rPr>
        <w:t xml:space="preserve"> 6 </w:t>
      </w:r>
      <w:proofErr w:type="spellStart"/>
      <w:r w:rsidRPr="002763B3">
        <w:rPr>
          <w:rFonts w:ascii="Times New Roman" w:hAnsi="Times New Roman"/>
          <w:sz w:val="28"/>
          <w:szCs w:val="28"/>
          <w:lang w:eastAsia="x-none"/>
        </w:rPr>
        <w:t>Điều</w:t>
      </w:r>
      <w:proofErr w:type="spellEnd"/>
      <w:r w:rsidRPr="002763B3">
        <w:rPr>
          <w:rFonts w:ascii="Times New Roman" w:hAnsi="Times New Roman"/>
          <w:sz w:val="28"/>
          <w:szCs w:val="28"/>
          <w:lang w:eastAsia="x-none"/>
        </w:rPr>
        <w:t xml:space="preserve"> 45 </w:t>
      </w:r>
      <w:proofErr w:type="spellStart"/>
      <w:r w:rsidRPr="002763B3">
        <w:rPr>
          <w:rFonts w:ascii="Times New Roman" w:hAnsi="Times New Roman"/>
          <w:sz w:val="28"/>
          <w:szCs w:val="28"/>
          <w:lang w:eastAsia="x-none"/>
        </w:rPr>
        <w:t>Luật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gửi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Ủy</w:t>
      </w:r>
      <w:proofErr w:type="spellEnd"/>
      <w:r w:rsidRPr="002763B3">
        <w:rPr>
          <w:rFonts w:ascii="Times New Roman" w:hAnsi="Times New Roman"/>
          <w:sz w:val="28"/>
          <w:szCs w:val="28"/>
          <w:lang w:eastAsia="x-none"/>
        </w:rPr>
        <w:t xml:space="preserve"> ban </w:t>
      </w:r>
      <w:proofErr w:type="spellStart"/>
      <w:r w:rsidRPr="002763B3">
        <w:rPr>
          <w:rFonts w:ascii="Times New Roman" w:hAnsi="Times New Roman"/>
          <w:sz w:val="28"/>
          <w:szCs w:val="28"/>
          <w:lang w:eastAsia="x-none"/>
        </w:rPr>
        <w:t>nhân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dân</w:t>
      </w:r>
      <w:proofErr w:type="spellEnd"/>
      <w:r w:rsidRPr="002763B3">
        <w:rPr>
          <w:rFonts w:ascii="Times New Roman" w:eastAsia="Times New Roman" w:hAnsi="Times New Roman"/>
          <w:spacing w:val="6"/>
          <w:sz w:val="28"/>
          <w:szCs w:val="28"/>
          <w:vertAlign w:val="superscript"/>
          <w:lang w:val="nl-NL" w:eastAsia="vi-VN"/>
        </w:rPr>
        <w:footnoteReference w:id="182"/>
      </w:r>
      <w:r w:rsidRPr="002763B3">
        <w:rPr>
          <w:rFonts w:ascii="Times New Roman" w:hAnsi="Times New Roman"/>
          <w:sz w:val="28"/>
          <w:szCs w:val="28"/>
          <w:lang w:eastAsia="x-none"/>
        </w:rPr>
        <w:t>.</w:t>
      </w:r>
    </w:p>
    <w:p w14:paraId="40C97FBB" w14:textId="2258E208" w:rsidR="006B075F" w:rsidRPr="002763B3" w:rsidRDefault="006B075F" w:rsidP="00736E1D">
      <w:pPr>
        <w:widowControl w:val="0"/>
        <w:spacing w:before="120" w:after="120" w:line="240" w:lineRule="auto"/>
        <w:rPr>
          <w:rFonts w:ascii="Times New Roman" w:hAnsi="Times New Roman"/>
          <w:spacing w:val="-2"/>
          <w:sz w:val="28"/>
          <w:szCs w:val="28"/>
          <w:lang w:eastAsia="x-none"/>
        </w:rPr>
      </w:pPr>
      <w:r w:rsidRPr="002763B3">
        <w:rPr>
          <w:rFonts w:ascii="Times New Roman" w:hAnsi="Times New Roman"/>
          <w:spacing w:val="-2"/>
          <w:sz w:val="28"/>
          <w:szCs w:val="28"/>
          <w:lang w:eastAsia="x-none"/>
        </w:rPr>
        <w:t xml:space="preserve">Trong </w:t>
      </w:r>
      <w:proofErr w:type="spellStart"/>
      <w:r w:rsidRPr="002763B3">
        <w:rPr>
          <w:rFonts w:ascii="Times New Roman" w:hAnsi="Times New Roman"/>
          <w:spacing w:val="-2"/>
          <w:sz w:val="28"/>
          <w:szCs w:val="28"/>
          <w:lang w:eastAsia="x-none"/>
        </w:rPr>
        <w:t>thời</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hạn</w:t>
      </w:r>
      <w:proofErr w:type="spellEnd"/>
      <w:r w:rsidRPr="002763B3">
        <w:rPr>
          <w:rFonts w:ascii="Times New Roman" w:hAnsi="Times New Roman"/>
          <w:spacing w:val="-2"/>
          <w:sz w:val="28"/>
          <w:szCs w:val="28"/>
          <w:lang w:eastAsia="x-none"/>
        </w:rPr>
        <w:t xml:space="preserve"> 25 </w:t>
      </w:r>
      <w:proofErr w:type="spellStart"/>
      <w:r w:rsidRPr="002763B3">
        <w:rPr>
          <w:rFonts w:ascii="Times New Roman" w:hAnsi="Times New Roman"/>
          <w:spacing w:val="-2"/>
          <w:sz w:val="28"/>
          <w:szCs w:val="28"/>
          <w:lang w:eastAsia="x-none"/>
        </w:rPr>
        <w:t>ngày</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kể</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từ</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ngày</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nhận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được</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phương</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án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sử</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dụng</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đất</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nông</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nghiệp</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của</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tổ</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chức</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kinh</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tế</w:t>
      </w:r>
      <w:proofErr w:type="spellEnd"/>
      <w:r w:rsidRPr="002763B3">
        <w:rPr>
          <w:rFonts w:ascii="Times New Roman" w:hAnsi="Times New Roman"/>
          <w:spacing w:val="-2"/>
          <w:sz w:val="28"/>
          <w:szCs w:val="28"/>
          <w:lang w:eastAsia="x-none"/>
        </w:rPr>
        <w:t>,</w:t>
      </w:r>
      <w:r w:rsidR="00DC3324" w:rsidRPr="002763B3">
        <w:rPr>
          <w:rFonts w:ascii="Times New Roman" w:hAnsi="Times New Roman"/>
          <w:spacing w:val="-2"/>
          <w:sz w:val="28"/>
          <w:szCs w:val="28"/>
          <w:lang w:eastAsia="x-none"/>
        </w:rPr>
        <w:t xml:space="preserve"> </w:t>
      </w:r>
      <w:proofErr w:type="spellStart"/>
      <w:r w:rsidR="00DC3324" w:rsidRPr="002763B3">
        <w:rPr>
          <w:rFonts w:ascii="Times New Roman" w:hAnsi="Times New Roman"/>
          <w:spacing w:val="-2"/>
          <w:sz w:val="28"/>
          <w:szCs w:val="28"/>
          <w:lang w:eastAsia="x-none"/>
        </w:rPr>
        <w:t>Chủ</w:t>
      </w:r>
      <w:proofErr w:type="spellEnd"/>
      <w:r w:rsidR="00DC3324" w:rsidRPr="002763B3">
        <w:rPr>
          <w:rFonts w:ascii="Times New Roman" w:hAnsi="Times New Roman"/>
          <w:spacing w:val="-2"/>
          <w:sz w:val="28"/>
          <w:szCs w:val="28"/>
          <w:lang w:eastAsia="x-none"/>
        </w:rPr>
        <w:t xml:space="preserve"> </w:t>
      </w:r>
      <w:proofErr w:type="spellStart"/>
      <w:r w:rsidR="00DC3324" w:rsidRPr="002763B3">
        <w:rPr>
          <w:rFonts w:ascii="Times New Roman" w:hAnsi="Times New Roman"/>
          <w:spacing w:val="-2"/>
          <w:sz w:val="28"/>
          <w:szCs w:val="28"/>
          <w:lang w:eastAsia="x-none"/>
        </w:rPr>
        <w:t>tịch</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Ủy</w:t>
      </w:r>
      <w:proofErr w:type="spellEnd"/>
      <w:r w:rsidRPr="002763B3">
        <w:rPr>
          <w:rFonts w:ascii="Times New Roman" w:hAnsi="Times New Roman"/>
          <w:spacing w:val="-2"/>
          <w:sz w:val="28"/>
          <w:szCs w:val="28"/>
          <w:lang w:eastAsia="x-none"/>
        </w:rPr>
        <w:t xml:space="preserve"> ban </w:t>
      </w:r>
      <w:proofErr w:type="spellStart"/>
      <w:r w:rsidRPr="002763B3">
        <w:rPr>
          <w:rFonts w:ascii="Times New Roman" w:hAnsi="Times New Roman"/>
          <w:spacing w:val="-2"/>
          <w:sz w:val="28"/>
          <w:szCs w:val="28"/>
          <w:lang w:eastAsia="x-none"/>
        </w:rPr>
        <w:t>nhân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dân</w:t>
      </w:r>
      <w:proofErr w:type="spellEnd"/>
      <w:r w:rsidRPr="002763B3">
        <w:rPr>
          <w:rFonts w:ascii="Times New Roman" w:hAnsi="Times New Roman"/>
          <w:spacing w:val="-2"/>
          <w:sz w:val="28"/>
          <w:szCs w:val="28"/>
          <w:lang w:eastAsia="x-none"/>
        </w:rPr>
        <w:t xml:space="preserve"> </w:t>
      </w:r>
      <w:r w:rsidRPr="002763B3">
        <w:rPr>
          <w:rFonts w:ascii="Times New Roman" w:eastAsia="Times New Roman" w:hAnsi="Times New Roman"/>
          <w:spacing w:val="6"/>
          <w:sz w:val="28"/>
          <w:szCs w:val="28"/>
          <w:vertAlign w:val="superscript"/>
          <w:lang w:val="nl-NL" w:eastAsia="vi-VN"/>
        </w:rPr>
        <w:footnoteReference w:id="183"/>
      </w:r>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có</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văn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bản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chấp</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thuận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trường</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hợp</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không</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chấp</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thuận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thì</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phải</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trả</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lời</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bằng</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văn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bản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và</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nêu</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rõ</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lý</w:t>
      </w:r>
      <w:proofErr w:type="spellEnd"/>
      <w:r w:rsidRPr="002763B3">
        <w:rPr>
          <w:rFonts w:ascii="Times New Roman" w:hAnsi="Times New Roman"/>
          <w:spacing w:val="-2"/>
          <w:sz w:val="28"/>
          <w:szCs w:val="28"/>
          <w:lang w:eastAsia="x-none"/>
        </w:rPr>
        <w:t xml:space="preserve"> do. </w:t>
      </w:r>
    </w:p>
    <w:p w14:paraId="0D35F85C" w14:textId="77777777" w:rsidR="006B075F" w:rsidRPr="002763B3" w:rsidRDefault="006B075F" w:rsidP="00736E1D">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3. Sau </w:t>
      </w:r>
      <w:proofErr w:type="spellStart"/>
      <w:r w:rsidRPr="002763B3">
        <w:rPr>
          <w:rFonts w:ascii="Times New Roman" w:hAnsi="Times New Roman"/>
          <w:sz w:val="28"/>
          <w:szCs w:val="28"/>
          <w:lang w:eastAsia="x-none"/>
        </w:rPr>
        <w:t>khi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phương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nghiệp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được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duyệt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tổ</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chức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kinh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tế</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thực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việc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thỏa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thuận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với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người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nhận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chuyển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nhượng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nghiệp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hoặc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nhận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góp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vốn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bằng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nghiệp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việc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đăng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ký</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thực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theo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của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Nghị</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về</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điều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đăng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ký</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giấy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chứng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nhận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sở</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hữu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tài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gắn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liền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với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hệ</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thống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thông</w:t>
      </w:r>
      <w:proofErr w:type="spellEnd"/>
      <w:r w:rsidRPr="002763B3">
        <w:rPr>
          <w:rFonts w:ascii="Times New Roman" w:hAnsi="Times New Roman"/>
          <w:sz w:val="28"/>
          <w:szCs w:val="28"/>
          <w:lang w:eastAsia="x-none"/>
        </w:rPr>
        <w:t xml:space="preserve"> tin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đai</w:t>
      </w:r>
      <w:proofErr w:type="spellEnd"/>
      <w:r w:rsidRPr="002763B3">
        <w:rPr>
          <w:rFonts w:ascii="Times New Roman" w:hAnsi="Times New Roman"/>
          <w:sz w:val="28"/>
          <w:szCs w:val="28"/>
          <w:lang w:eastAsia="x-none"/>
        </w:rPr>
        <w:t>.</w:t>
      </w:r>
    </w:p>
    <w:p w14:paraId="6A85A993" w14:textId="77777777" w:rsidR="006B075F" w:rsidRPr="002763B3" w:rsidRDefault="006B075F" w:rsidP="00736E1D">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4. Trường </w:t>
      </w:r>
      <w:proofErr w:type="spellStart"/>
      <w:r w:rsidRPr="002763B3">
        <w:rPr>
          <w:rFonts w:ascii="Times New Roman" w:hAnsi="Times New Roman"/>
          <w:sz w:val="28"/>
          <w:szCs w:val="28"/>
          <w:lang w:eastAsia="x-none"/>
        </w:rPr>
        <w:t>hợp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tổ</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chức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nhận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góp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vốn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bằng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nghiệp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lastRenderedPageBreak/>
        <w:t>mà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giải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thì</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đã</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góp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vốn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được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lý</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theo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của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pháp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luật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về</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giải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sản</w:t>
      </w:r>
      <w:proofErr w:type="spellEnd"/>
      <w:r w:rsidRPr="002763B3">
        <w:rPr>
          <w:rFonts w:ascii="Times New Roman" w:hAnsi="Times New Roman"/>
          <w:sz w:val="28"/>
          <w:szCs w:val="28"/>
          <w:lang w:eastAsia="x-none"/>
        </w:rPr>
        <w:t>.</w:t>
      </w:r>
      <w:bookmarkStart w:id="94" w:name="_Toc111732719"/>
      <w:bookmarkStart w:id="95" w:name="_Toc111824304"/>
    </w:p>
    <w:p w14:paraId="24C76989" w14:textId="77777777" w:rsidR="006B075F" w:rsidRPr="002763B3" w:rsidRDefault="006B075F" w:rsidP="00F8028F">
      <w:pPr>
        <w:widowControl w:val="0"/>
        <w:spacing w:before="120" w:after="120" w:line="240" w:lineRule="auto"/>
        <w:ind w:firstLine="0"/>
        <w:jc w:val="center"/>
        <w:outlineLvl w:val="0"/>
        <w:rPr>
          <w:rFonts w:ascii="Times New Roman" w:eastAsia="Cambria Math" w:hAnsi="Times New Roman"/>
          <w:b/>
          <w:sz w:val="28"/>
          <w:szCs w:val="28"/>
        </w:rPr>
      </w:pPr>
      <w:proofErr w:type="spellStart"/>
      <w:r w:rsidRPr="002763B3">
        <w:rPr>
          <w:rFonts w:ascii="Times New Roman" w:eastAsia="Cambria Math" w:hAnsi="Times New Roman"/>
          <w:b/>
          <w:sz w:val="28"/>
          <w:szCs w:val="28"/>
        </w:rPr>
        <w:t>Mục</w:t>
      </w:r>
      <w:proofErr w:type="spellEnd"/>
      <w:r w:rsidRPr="002763B3">
        <w:rPr>
          <w:rFonts w:ascii="Times New Roman" w:eastAsia="Cambria Math" w:hAnsi="Times New Roman"/>
          <w:b/>
          <w:sz w:val="28"/>
          <w:szCs w:val="28"/>
        </w:rPr>
        <w:t xml:space="preserve"> 5</w:t>
      </w:r>
    </w:p>
    <w:p w14:paraId="11286D49" w14:textId="77777777" w:rsidR="006B075F" w:rsidRPr="002763B3" w:rsidRDefault="006B075F" w:rsidP="00F8028F">
      <w:pPr>
        <w:widowControl w:val="0"/>
        <w:spacing w:before="120" w:after="120" w:line="240" w:lineRule="auto"/>
        <w:ind w:firstLine="0"/>
        <w:jc w:val="center"/>
        <w:outlineLvl w:val="1"/>
        <w:rPr>
          <w:rFonts w:ascii="Times New Roman" w:eastAsia="Cambria Math" w:hAnsi="Times New Roman"/>
          <w:b/>
          <w:sz w:val="28"/>
          <w:szCs w:val="28"/>
        </w:rPr>
      </w:pPr>
      <w:bookmarkStart w:id="96" w:name="_Hlk134542890"/>
      <w:r w:rsidRPr="002763B3">
        <w:rPr>
          <w:rFonts w:ascii="Times New Roman" w:eastAsia="Cambria Math" w:hAnsi="Times New Roman"/>
          <w:b/>
          <w:sz w:val="28"/>
          <w:szCs w:val="28"/>
        </w:rPr>
        <w:t>CHẾ ĐỘ SỬ DỤNG ĐẤT QUỐC PHÒNG, AN NINH</w:t>
      </w:r>
    </w:p>
    <w:bookmarkEnd w:id="96"/>
    <w:p w14:paraId="56F54C0E" w14:textId="77777777" w:rsidR="006B075F" w:rsidRPr="002763B3" w:rsidRDefault="006B075F" w:rsidP="00F8028F">
      <w:pPr>
        <w:widowControl w:val="0"/>
        <w:spacing w:before="120" w:after="120" w:line="240" w:lineRule="auto"/>
        <w:outlineLvl w:val="1"/>
        <w:rPr>
          <w:rFonts w:ascii="Times New Roman" w:hAnsi="Times New Roman"/>
          <w:b/>
          <w:sz w:val="28"/>
          <w:szCs w:val="28"/>
          <w:lang w:eastAsia="x-none"/>
        </w:rPr>
      </w:pPr>
      <w:proofErr w:type="spellStart"/>
      <w:r w:rsidRPr="002763B3">
        <w:rPr>
          <w:rFonts w:ascii="Times New Roman" w:hAnsi="Times New Roman"/>
          <w:b/>
          <w:sz w:val="28"/>
          <w:szCs w:val="28"/>
          <w:lang w:eastAsia="x-none"/>
        </w:rPr>
        <w:t>Điều</w:t>
      </w:r>
      <w:proofErr w:type="spellEnd"/>
      <w:r w:rsidRPr="002763B3">
        <w:rPr>
          <w:rFonts w:ascii="Times New Roman" w:hAnsi="Times New Roman"/>
          <w:b/>
          <w:sz w:val="28"/>
          <w:szCs w:val="28"/>
          <w:lang w:eastAsia="x-none"/>
        </w:rPr>
        <w:t xml:space="preserve"> 79. </w:t>
      </w:r>
      <w:proofErr w:type="spellStart"/>
      <w:r w:rsidRPr="002763B3">
        <w:rPr>
          <w:rFonts w:ascii="Times New Roman" w:hAnsi="Times New Roman"/>
          <w:b/>
          <w:sz w:val="28"/>
          <w:szCs w:val="28"/>
          <w:lang w:eastAsia="x-none"/>
        </w:rPr>
        <w:t>Sử</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dụng</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đất</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quốc</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phòng</w:t>
      </w:r>
      <w:proofErr w:type="spellEnd"/>
      <w:r w:rsidRPr="002763B3">
        <w:rPr>
          <w:rFonts w:ascii="Times New Roman" w:hAnsi="Times New Roman"/>
          <w:b/>
          <w:sz w:val="28"/>
          <w:szCs w:val="28"/>
          <w:lang w:eastAsia="x-none"/>
        </w:rPr>
        <w:t xml:space="preserve">, </w:t>
      </w:r>
      <w:proofErr w:type="gramStart"/>
      <w:r w:rsidRPr="002763B3">
        <w:rPr>
          <w:rFonts w:ascii="Times New Roman" w:hAnsi="Times New Roman"/>
          <w:b/>
          <w:sz w:val="28"/>
          <w:szCs w:val="28"/>
          <w:lang w:eastAsia="x-none"/>
        </w:rPr>
        <w:t>an</w:t>
      </w:r>
      <w:proofErr w:type="gram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ninh</w:t>
      </w:r>
      <w:proofErr w:type="spellEnd"/>
    </w:p>
    <w:p w14:paraId="1B739A51"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1.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gramStart"/>
      <w:r w:rsidRPr="002763B3">
        <w:rPr>
          <w:rFonts w:ascii="Times New Roman" w:hAnsi="Times New Roman"/>
          <w:sz w:val="28"/>
          <w:szCs w:val="28"/>
        </w:rPr>
        <w:t>an</w:t>
      </w:r>
      <w:proofErr w:type="gramEnd"/>
      <w:r w:rsidRPr="002763B3">
        <w:rPr>
          <w:rFonts w:ascii="Times New Roman" w:hAnsi="Times New Roman"/>
          <w:sz w:val="28"/>
          <w:szCs w:val="28"/>
        </w:rPr>
        <w:t xml:space="preserve">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bao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w:t>
      </w:r>
    </w:p>
    <w:p w14:paraId="3CF3D81D" w14:textId="1A451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Các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w:t>
      </w:r>
      <w:r w:rsidR="00150873" w:rsidRPr="002763B3">
        <w:rPr>
          <w:rFonts w:ascii="Times New Roman" w:hAnsi="Times New Roman"/>
          <w:sz w:val="28"/>
          <w:szCs w:val="28"/>
        </w:rPr>
        <w:t>c</w:t>
      </w:r>
      <w:proofErr w:type="spellEnd"/>
      <w:r w:rsidR="00150873" w:rsidRPr="002763B3">
        <w:rPr>
          <w:rFonts w:ascii="Times New Roman" w:hAnsi="Times New Roman"/>
          <w:sz w:val="28"/>
          <w:szCs w:val="28"/>
        </w:rPr>
        <w:t xml:space="preserve"> </w:t>
      </w:r>
      <w:proofErr w:type="spellStart"/>
      <w:r w:rsidR="00150873" w:rsidRPr="002763B3">
        <w:rPr>
          <w:rFonts w:ascii="Times New Roman" w:hAnsi="Times New Roman"/>
          <w:sz w:val="28"/>
          <w:szCs w:val="28"/>
        </w:rPr>
        <w:t>trung</w:t>
      </w:r>
      <w:proofErr w:type="spellEnd"/>
      <w:r w:rsidR="00150873" w:rsidRPr="002763B3">
        <w:rPr>
          <w:rFonts w:ascii="Times New Roman" w:hAnsi="Times New Roman"/>
          <w:sz w:val="28"/>
          <w:szCs w:val="28"/>
        </w:rPr>
        <w:t xml:space="preserve"> </w:t>
      </w:r>
      <w:proofErr w:type="spellStart"/>
      <w:r w:rsidR="00150873" w:rsidRPr="002763B3">
        <w:rPr>
          <w:rFonts w:ascii="Times New Roman" w:hAnsi="Times New Roman"/>
          <w:sz w:val="28"/>
          <w:szCs w:val="28"/>
        </w:rPr>
        <w:t>ương</w:t>
      </w:r>
      <w:proofErr w:type="spellEnd"/>
      <w:r w:rsidR="00150873" w:rsidRPr="002763B3">
        <w:rPr>
          <w:rFonts w:ascii="Times New Roman" w:hAnsi="Times New Roman"/>
          <w:sz w:val="28"/>
          <w:szCs w:val="28"/>
        </w:rPr>
        <w:t>,</w:t>
      </w:r>
      <w:r w:rsidRPr="002763B3">
        <w:rPr>
          <w:rStyle w:val="FootnoteReference"/>
          <w:rFonts w:ascii="Times New Roman" w:hAnsi="Times New Roman"/>
          <w:spacing w:val="2"/>
          <w:sz w:val="28"/>
          <w:szCs w:val="28"/>
        </w:rPr>
        <w:footnoteReference w:id="184"/>
      </w:r>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Đồn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Biên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phòng</w:t>
      </w:r>
      <w:proofErr w:type="spellEnd"/>
      <w:r w:rsidRPr="002763B3">
        <w:rPr>
          <w:rFonts w:ascii="Times New Roman" w:hAnsi="Times New Roman"/>
          <w:spacing w:val="2"/>
          <w:sz w:val="28"/>
          <w:szCs w:val="28"/>
        </w:rPr>
        <w:t xml:space="preserve">, </w:t>
      </w:r>
      <w:proofErr w:type="gramStart"/>
      <w:r w:rsidRPr="002763B3">
        <w:rPr>
          <w:rFonts w:ascii="Times New Roman" w:hAnsi="Times New Roman"/>
          <w:spacing w:val="2"/>
          <w:sz w:val="28"/>
          <w:szCs w:val="28"/>
        </w:rPr>
        <w:t>Ban</w:t>
      </w:r>
      <w:proofErr w:type="gram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chỉ</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huy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Biên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phòng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cửa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khẩu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cảng</w:t>
      </w:r>
      <w:proofErr w:type="spellEnd"/>
      <w:r w:rsidRPr="002763B3">
        <w:rPr>
          <w:rFonts w:ascii="Times New Roman" w:hAnsi="Times New Roman"/>
          <w:spacing w:val="2"/>
          <w:sz w:val="28"/>
          <w:szCs w:val="28"/>
        </w:rPr>
        <w:t xml:space="preserve">, Hải </w:t>
      </w:r>
      <w:proofErr w:type="spellStart"/>
      <w:r w:rsidRPr="002763B3">
        <w:rPr>
          <w:rFonts w:ascii="Times New Roman" w:hAnsi="Times New Roman"/>
          <w:spacing w:val="2"/>
          <w:sz w:val="28"/>
          <w:szCs w:val="28"/>
        </w:rPr>
        <w:t>đội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Biên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phòng</w:t>
      </w:r>
      <w:proofErr w:type="spellEnd"/>
      <w:r w:rsidRPr="002763B3">
        <w:rPr>
          <w:rFonts w:ascii="Times New Roman" w:hAnsi="Times New Roman"/>
          <w:spacing w:val="2"/>
          <w:sz w:val="28"/>
          <w:szCs w:val="28"/>
        </w:rPr>
        <w:t xml:space="preserve">, Ban </w:t>
      </w:r>
      <w:proofErr w:type="spellStart"/>
      <w:r w:rsidRPr="002763B3">
        <w:rPr>
          <w:rFonts w:ascii="Times New Roman" w:hAnsi="Times New Roman"/>
          <w:spacing w:val="2"/>
          <w:sz w:val="28"/>
          <w:szCs w:val="28"/>
        </w:rPr>
        <w:t>chỉ</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huy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quân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sự</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xã</w:t>
      </w:r>
      <w:proofErr w:type="spellEnd"/>
      <w:r w:rsidRPr="002763B3">
        <w:rPr>
          <w:rFonts w:ascii="Times New Roman" w:hAnsi="Times New Roman"/>
          <w:sz w:val="28"/>
          <w:szCs w:val="28"/>
        </w:rPr>
        <w:t xml:space="preserve">; </w:t>
      </w:r>
    </w:p>
    <w:p w14:paraId="71B69D55" w14:textId="0FB9EE3E"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Các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Công an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w:t>
      </w:r>
      <w:r w:rsidR="00150873" w:rsidRPr="002763B3">
        <w:rPr>
          <w:rFonts w:ascii="Times New Roman" w:hAnsi="Times New Roman"/>
          <w:sz w:val="28"/>
          <w:szCs w:val="28"/>
        </w:rPr>
        <w:t>c</w:t>
      </w:r>
      <w:proofErr w:type="spellEnd"/>
      <w:r w:rsidR="00150873" w:rsidRPr="002763B3">
        <w:rPr>
          <w:rFonts w:ascii="Times New Roman" w:hAnsi="Times New Roman"/>
          <w:sz w:val="28"/>
          <w:szCs w:val="28"/>
        </w:rPr>
        <w:t xml:space="preserve"> </w:t>
      </w:r>
      <w:proofErr w:type="spellStart"/>
      <w:r w:rsidR="00150873" w:rsidRPr="002763B3">
        <w:rPr>
          <w:rFonts w:ascii="Times New Roman" w:hAnsi="Times New Roman"/>
          <w:sz w:val="28"/>
          <w:szCs w:val="28"/>
        </w:rPr>
        <w:t>trung</w:t>
      </w:r>
      <w:proofErr w:type="spellEnd"/>
      <w:r w:rsidR="00150873" w:rsidRPr="002763B3">
        <w:rPr>
          <w:rFonts w:ascii="Times New Roman" w:hAnsi="Times New Roman"/>
          <w:sz w:val="28"/>
          <w:szCs w:val="28"/>
        </w:rPr>
        <w:t xml:space="preserve"> </w:t>
      </w:r>
      <w:proofErr w:type="spellStart"/>
      <w:r w:rsidR="00150873" w:rsidRPr="002763B3">
        <w:rPr>
          <w:rFonts w:ascii="Times New Roman" w:hAnsi="Times New Roman"/>
          <w:sz w:val="28"/>
          <w:szCs w:val="28"/>
        </w:rPr>
        <w:t>ương</w:t>
      </w:r>
      <w:proofErr w:type="spellEnd"/>
      <w:r w:rsidR="00150873" w:rsidRPr="002763B3">
        <w:rPr>
          <w:rFonts w:ascii="Times New Roman" w:hAnsi="Times New Roman"/>
          <w:sz w:val="28"/>
          <w:szCs w:val="28"/>
        </w:rPr>
        <w:t>,</w:t>
      </w:r>
      <w:r w:rsidRPr="002763B3">
        <w:rPr>
          <w:rStyle w:val="FootnoteReference"/>
          <w:rFonts w:ascii="Times New Roman" w:hAnsi="Times New Roman"/>
          <w:sz w:val="28"/>
          <w:szCs w:val="28"/>
        </w:rPr>
        <w:footnoteReference w:id="185"/>
      </w:r>
      <w:r w:rsidRPr="002763B3">
        <w:rPr>
          <w:rFonts w:ascii="Times New Roman" w:hAnsi="Times New Roman"/>
          <w:sz w:val="28"/>
          <w:szCs w:val="28"/>
        </w:rPr>
        <w:t xml:space="preserve"> </w:t>
      </w:r>
      <w:proofErr w:type="spellStart"/>
      <w:r w:rsidRPr="002763B3">
        <w:rPr>
          <w:rFonts w:ascii="Times New Roman" w:hAnsi="Times New Roman"/>
          <w:sz w:val="28"/>
          <w:szCs w:val="28"/>
        </w:rPr>
        <w:t>Đồn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an, Công an </w:t>
      </w:r>
      <w:proofErr w:type="spellStart"/>
      <w:r w:rsidRPr="002763B3">
        <w:rPr>
          <w:rFonts w:ascii="Times New Roman" w:hAnsi="Times New Roman"/>
          <w:sz w:val="28"/>
          <w:szCs w:val="28"/>
        </w:rPr>
        <w:t>xã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phường</w:t>
      </w:r>
      <w:proofErr w:type="spellEnd"/>
      <w:r w:rsidRPr="002763B3">
        <w:rPr>
          <w:rStyle w:val="FootnoteReference"/>
          <w:rFonts w:ascii="Times New Roman" w:hAnsi="Times New Roman"/>
          <w:sz w:val="28"/>
          <w:szCs w:val="28"/>
        </w:rPr>
        <w:footnoteReference w:id="186"/>
      </w:r>
      <w:r w:rsidRPr="002763B3">
        <w:rPr>
          <w:rFonts w:ascii="Times New Roman" w:hAnsi="Times New Roman"/>
          <w:sz w:val="28"/>
          <w:szCs w:val="28"/>
        </w:rPr>
        <w:t xml:space="preserve">, Công an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w:t>
      </w:r>
    </w:p>
    <w:p w14:paraId="05BECD0E"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2.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gramStart"/>
      <w:r w:rsidRPr="002763B3">
        <w:rPr>
          <w:rFonts w:ascii="Times New Roman" w:hAnsi="Times New Roman"/>
          <w:sz w:val="28"/>
          <w:szCs w:val="28"/>
        </w:rPr>
        <w:t>an</w:t>
      </w:r>
      <w:proofErr w:type="gramEnd"/>
      <w:r w:rsidRPr="002763B3">
        <w:rPr>
          <w:rFonts w:ascii="Times New Roman" w:hAnsi="Times New Roman"/>
          <w:sz w:val="28"/>
          <w:szCs w:val="28"/>
        </w:rPr>
        <w:t xml:space="preserve">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201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
    <w:p w14:paraId="03CD3947"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3.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Quân </w:t>
      </w:r>
      <w:proofErr w:type="spellStart"/>
      <w:r w:rsidRPr="002763B3">
        <w:rPr>
          <w:rFonts w:ascii="Times New Roman" w:hAnsi="Times New Roman"/>
          <w:sz w:val="28"/>
          <w:szCs w:val="28"/>
        </w:rPr>
        <w:t>đội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84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w:t>
      </w:r>
    </w:p>
    <w:p w14:paraId="731B0C31"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sĩ</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sĩ</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sĩ</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yếu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yếu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ở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01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7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2014, nay </w:t>
      </w:r>
      <w:proofErr w:type="spellStart"/>
      <w:r w:rsidRPr="002763B3">
        <w:rPr>
          <w:rFonts w:ascii="Times New Roman" w:hAnsi="Times New Roman"/>
          <w:sz w:val="28"/>
          <w:szCs w:val="28"/>
        </w:rPr>
        <w:t>phù</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lastRenderedPageBreak/>
        <w:t>duyệt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ở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nghĩa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w:t>
      </w:r>
    </w:p>
    <w:p w14:paraId="6FAFA4DD"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đang</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ty </w:t>
      </w:r>
      <w:proofErr w:type="spellStart"/>
      <w:r w:rsidRPr="002763B3">
        <w:rPr>
          <w:rFonts w:ascii="Times New Roman" w:hAnsi="Times New Roman"/>
          <w:sz w:val="28"/>
          <w:szCs w:val="28"/>
        </w:rPr>
        <w:t>cổ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phần</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132/2020/QH14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17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11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2020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hội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một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vướng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mắc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tồn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đọng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26/2021/NĐ-CP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25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3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2021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tiết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một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132/2020/QH14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17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11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2020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hội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một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vướng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mắc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tồn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đọng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w:t>
      </w:r>
    </w:p>
    <w:p w14:paraId="4054B63C"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chưa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ty </w:t>
      </w:r>
      <w:proofErr w:type="spellStart"/>
      <w:r w:rsidRPr="002763B3">
        <w:rPr>
          <w:rFonts w:ascii="Times New Roman" w:hAnsi="Times New Roman"/>
          <w:sz w:val="28"/>
          <w:szCs w:val="28"/>
        </w:rPr>
        <w:t>cổ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phần</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nắm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giữ</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50% </w:t>
      </w:r>
      <w:proofErr w:type="spellStart"/>
      <w:r w:rsidRPr="002763B3">
        <w:rPr>
          <w:rFonts w:ascii="Times New Roman" w:hAnsi="Times New Roman"/>
          <w:sz w:val="28"/>
          <w:szCs w:val="28"/>
        </w:rPr>
        <w:t>vốn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lệ</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ty </w:t>
      </w:r>
      <w:proofErr w:type="spellStart"/>
      <w:r w:rsidRPr="002763B3">
        <w:rPr>
          <w:rFonts w:ascii="Times New Roman" w:hAnsi="Times New Roman"/>
          <w:sz w:val="28"/>
          <w:szCs w:val="28"/>
        </w:rPr>
        <w:t>cổ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phần</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nắm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giữ</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dưới</w:t>
      </w:r>
      <w:proofErr w:type="spellEnd"/>
      <w:r w:rsidRPr="002763B3">
        <w:rPr>
          <w:rFonts w:ascii="Times New Roman" w:hAnsi="Times New Roman"/>
          <w:sz w:val="28"/>
          <w:szCs w:val="28"/>
        </w:rPr>
        <w:t xml:space="preserve"> 50% </w:t>
      </w:r>
      <w:proofErr w:type="spellStart"/>
      <w:r w:rsidRPr="002763B3">
        <w:rPr>
          <w:rFonts w:ascii="Times New Roman" w:hAnsi="Times New Roman"/>
          <w:sz w:val="28"/>
          <w:szCs w:val="28"/>
        </w:rPr>
        <w:t>vốn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lệ</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sắp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w:t>
      </w:r>
    </w:p>
    <w:p w14:paraId="0CDFF0B2" w14:textId="77777777" w:rsidR="006B075F" w:rsidRPr="002763B3" w:rsidRDefault="006B075F" w:rsidP="00F8028F">
      <w:pPr>
        <w:widowControl w:val="0"/>
        <w:spacing w:before="120" w:after="120" w:line="240" w:lineRule="auto"/>
        <w:outlineLvl w:val="1"/>
        <w:rPr>
          <w:rFonts w:ascii="Times New Roman" w:hAnsi="Times New Roman"/>
          <w:b/>
          <w:i/>
          <w:sz w:val="28"/>
          <w:szCs w:val="28"/>
        </w:rPr>
      </w:pP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80. Quản </w:t>
      </w:r>
      <w:proofErr w:type="spellStart"/>
      <w:r w:rsidRPr="002763B3">
        <w:rPr>
          <w:rFonts w:ascii="Times New Roman" w:hAnsi="Times New Roman"/>
          <w:b/>
          <w:sz w:val="28"/>
          <w:szCs w:val="28"/>
        </w:rPr>
        <w:t>lý</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nhà</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nước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đối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với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quốc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phòng</w:t>
      </w:r>
      <w:proofErr w:type="spellEnd"/>
      <w:r w:rsidRPr="002763B3">
        <w:rPr>
          <w:rFonts w:ascii="Times New Roman" w:hAnsi="Times New Roman"/>
          <w:b/>
          <w:sz w:val="28"/>
          <w:szCs w:val="28"/>
        </w:rPr>
        <w:t xml:space="preserve">, </w:t>
      </w:r>
      <w:proofErr w:type="gramStart"/>
      <w:r w:rsidRPr="002763B3">
        <w:rPr>
          <w:rFonts w:ascii="Times New Roman" w:hAnsi="Times New Roman"/>
          <w:b/>
          <w:sz w:val="28"/>
          <w:szCs w:val="28"/>
        </w:rPr>
        <w:t>an</w:t>
      </w:r>
      <w:proofErr w:type="gramEnd"/>
      <w:r w:rsidRPr="002763B3">
        <w:rPr>
          <w:rFonts w:ascii="Times New Roman" w:hAnsi="Times New Roman"/>
          <w:b/>
          <w:sz w:val="28"/>
          <w:szCs w:val="28"/>
        </w:rPr>
        <w:t xml:space="preserve"> </w:t>
      </w:r>
      <w:proofErr w:type="spellStart"/>
      <w:r w:rsidRPr="002763B3">
        <w:rPr>
          <w:rFonts w:ascii="Times New Roman" w:hAnsi="Times New Roman"/>
          <w:b/>
          <w:sz w:val="28"/>
          <w:szCs w:val="28"/>
        </w:rPr>
        <w:t>ninh</w:t>
      </w:r>
      <w:proofErr w:type="spellEnd"/>
    </w:p>
    <w:p w14:paraId="0621886D" w14:textId="125B5E02"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1.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00105BBA" w:rsidRPr="002763B3">
        <w:rPr>
          <w:rFonts w:ascii="Times New Roman" w:hAnsi="Times New Roman"/>
          <w:sz w:val="28"/>
          <w:szCs w:val="28"/>
        </w:rPr>
        <w:t>Nông</w:t>
      </w:r>
      <w:proofErr w:type="spellEnd"/>
      <w:r w:rsidR="00105BBA" w:rsidRPr="002763B3">
        <w:rPr>
          <w:rFonts w:ascii="Times New Roman" w:hAnsi="Times New Roman"/>
          <w:sz w:val="28"/>
          <w:szCs w:val="28"/>
        </w:rPr>
        <w:t xml:space="preserve"> </w:t>
      </w:r>
      <w:proofErr w:type="spellStart"/>
      <w:r w:rsidR="00105BBA"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00105BBA" w:rsidRPr="002763B3">
        <w:rPr>
          <w:rStyle w:val="FootnoteReference"/>
          <w:rFonts w:ascii="Times New Roman" w:hAnsi="Times New Roman"/>
          <w:sz w:val="28"/>
          <w:szCs w:val="28"/>
        </w:rPr>
        <w:footnoteReference w:id="187"/>
      </w:r>
      <w:r w:rsidRPr="002763B3">
        <w:rPr>
          <w:rFonts w:ascii="Times New Roman" w:hAnsi="Times New Roman"/>
          <w:sz w:val="28"/>
          <w:szCs w:val="28"/>
        </w:rPr>
        <w:t xml:space="preserve"> </w:t>
      </w:r>
      <w:proofErr w:type="spellStart"/>
      <w:r w:rsidRPr="002763B3">
        <w:rPr>
          <w:rFonts w:ascii="Times New Roman" w:hAnsi="Times New Roman"/>
          <w:sz w:val="28"/>
          <w:szCs w:val="28"/>
        </w:rPr>
        <w:t>tham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mưu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giúp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tướng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phạm</w:t>
      </w:r>
      <w:proofErr w:type="spellEnd"/>
      <w:r w:rsidRPr="002763B3">
        <w:rPr>
          <w:rFonts w:ascii="Times New Roman" w:hAnsi="Times New Roman"/>
          <w:sz w:val="28"/>
          <w:szCs w:val="28"/>
        </w:rPr>
        <w:t xml:space="preserve"> vi </w:t>
      </w:r>
      <w:proofErr w:type="spellStart"/>
      <w:r w:rsidRPr="002763B3">
        <w:rPr>
          <w:rFonts w:ascii="Times New Roman" w:hAnsi="Times New Roman"/>
          <w:sz w:val="28"/>
          <w:szCs w:val="28"/>
        </w:rPr>
        <w:t>toàn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lãnh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phạm</w:t>
      </w:r>
      <w:proofErr w:type="spellEnd"/>
      <w:r w:rsidRPr="002763B3">
        <w:rPr>
          <w:rFonts w:ascii="Times New Roman" w:hAnsi="Times New Roman"/>
          <w:sz w:val="28"/>
          <w:szCs w:val="28"/>
        </w:rPr>
        <w:t xml:space="preserve"> vi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đảm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phù</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yêu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 </w:t>
      </w:r>
      <w:proofErr w:type="spellStart"/>
      <w:r w:rsidRPr="002763B3">
        <w:rPr>
          <w:rFonts w:ascii="Times New Roman" w:hAnsi="Times New Roman"/>
          <w:sz w:val="28"/>
          <w:szCs w:val="28"/>
        </w:rPr>
        <w:t>xã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soát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còn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2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3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84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
    <w:p w14:paraId="4F7B7412"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2.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gramStart"/>
      <w:r w:rsidRPr="002763B3">
        <w:rPr>
          <w:rFonts w:ascii="Times New Roman" w:hAnsi="Times New Roman"/>
          <w:sz w:val="28"/>
          <w:szCs w:val="28"/>
        </w:rPr>
        <w:t>an</w:t>
      </w:r>
      <w:proofErr w:type="gramEnd"/>
      <w:r w:rsidRPr="002763B3">
        <w:rPr>
          <w:rFonts w:ascii="Times New Roman" w:hAnsi="Times New Roman"/>
          <w:sz w:val="28"/>
          <w:szCs w:val="28"/>
        </w:rPr>
        <w:t xml:space="preserve">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giữa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những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w:t>
      </w:r>
    </w:p>
    <w:p w14:paraId="4E20B267"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3.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lastRenderedPageBreak/>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gramStart"/>
      <w:r w:rsidRPr="002763B3">
        <w:rPr>
          <w:rFonts w:ascii="Times New Roman" w:hAnsi="Times New Roman"/>
          <w:sz w:val="28"/>
          <w:szCs w:val="28"/>
        </w:rPr>
        <w:t>an</w:t>
      </w:r>
      <w:proofErr w:type="gramEnd"/>
      <w:r w:rsidRPr="002763B3">
        <w:rPr>
          <w:rFonts w:ascii="Times New Roman" w:hAnsi="Times New Roman"/>
          <w:sz w:val="28"/>
          <w:szCs w:val="28"/>
        </w:rPr>
        <w:t xml:space="preserve">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w:t>
      </w:r>
    </w:p>
    <w:p w14:paraId="5768E76B" w14:textId="77777777" w:rsidR="006B075F" w:rsidRPr="002763B3" w:rsidRDefault="006B075F" w:rsidP="00F8028F">
      <w:pPr>
        <w:widowControl w:val="0"/>
        <w:spacing w:before="120" w:after="120" w:line="240" w:lineRule="auto"/>
        <w:outlineLvl w:val="1"/>
        <w:rPr>
          <w:rFonts w:ascii="Times New Roman" w:hAnsi="Times New Roman"/>
          <w:b/>
          <w:i/>
          <w:sz w:val="28"/>
          <w:szCs w:val="28"/>
        </w:rPr>
      </w:pP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81. </w:t>
      </w:r>
      <w:proofErr w:type="spellStart"/>
      <w:r w:rsidRPr="002763B3">
        <w:rPr>
          <w:rFonts w:ascii="Times New Roman" w:hAnsi="Times New Roman"/>
          <w:b/>
          <w:sz w:val="28"/>
          <w:szCs w:val="28"/>
        </w:rPr>
        <w:t>Đối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tượng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sử</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dụng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quốc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phòng</w:t>
      </w:r>
      <w:proofErr w:type="spellEnd"/>
      <w:r w:rsidRPr="002763B3">
        <w:rPr>
          <w:rFonts w:ascii="Times New Roman" w:hAnsi="Times New Roman"/>
          <w:b/>
          <w:sz w:val="28"/>
          <w:szCs w:val="28"/>
        </w:rPr>
        <w:t xml:space="preserve">, </w:t>
      </w:r>
      <w:proofErr w:type="gramStart"/>
      <w:r w:rsidRPr="002763B3">
        <w:rPr>
          <w:rFonts w:ascii="Times New Roman" w:hAnsi="Times New Roman"/>
          <w:b/>
          <w:sz w:val="28"/>
          <w:szCs w:val="28"/>
        </w:rPr>
        <w:t>an</w:t>
      </w:r>
      <w:proofErr w:type="gramEnd"/>
      <w:r w:rsidRPr="002763B3">
        <w:rPr>
          <w:rFonts w:ascii="Times New Roman" w:hAnsi="Times New Roman"/>
          <w:b/>
          <w:sz w:val="28"/>
          <w:szCs w:val="28"/>
        </w:rPr>
        <w:t xml:space="preserve"> </w:t>
      </w:r>
      <w:proofErr w:type="spellStart"/>
      <w:r w:rsidRPr="002763B3">
        <w:rPr>
          <w:rFonts w:ascii="Times New Roman" w:hAnsi="Times New Roman"/>
          <w:b/>
          <w:sz w:val="28"/>
          <w:szCs w:val="28"/>
        </w:rPr>
        <w:t>ninh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kết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hợp</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với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hoạt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động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lao</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động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sản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xuất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xây</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dựng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kinh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tế</w:t>
      </w:r>
      <w:bookmarkStart w:id="97" w:name="_Hlk162451871"/>
      <w:proofErr w:type="spellEnd"/>
    </w:p>
    <w:bookmarkEnd w:id="97"/>
    <w:p w14:paraId="6E82D114"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1.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Quân </w:t>
      </w:r>
      <w:proofErr w:type="spellStart"/>
      <w:r w:rsidRPr="002763B3">
        <w:rPr>
          <w:rFonts w:ascii="Times New Roman" w:hAnsi="Times New Roman"/>
          <w:sz w:val="28"/>
          <w:szCs w:val="28"/>
        </w:rPr>
        <w:t>đội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w:t>
      </w:r>
    </w:p>
    <w:p w14:paraId="2B9BEAF9" w14:textId="77777777" w:rsidR="006B075F" w:rsidRPr="002763B3" w:rsidRDefault="006B075F" w:rsidP="00F8028F">
      <w:pPr>
        <w:widowControl w:val="0"/>
        <w:spacing w:before="120" w:after="120" w:line="240" w:lineRule="auto"/>
        <w:rPr>
          <w:rFonts w:ascii="Times New Roman" w:hAnsi="Times New Roman"/>
          <w:spacing w:val="-6"/>
          <w:sz w:val="28"/>
          <w:szCs w:val="28"/>
        </w:rPr>
      </w:pPr>
      <w:r w:rsidRPr="002763B3">
        <w:rPr>
          <w:rFonts w:ascii="Times New Roman" w:hAnsi="Times New Roman"/>
          <w:spacing w:val="-6"/>
          <w:sz w:val="28"/>
          <w:szCs w:val="28"/>
        </w:rPr>
        <w:t xml:space="preserve">2. Doanh </w:t>
      </w:r>
      <w:proofErr w:type="spellStart"/>
      <w:r w:rsidRPr="002763B3">
        <w:rPr>
          <w:rFonts w:ascii="Times New Roman" w:hAnsi="Times New Roman"/>
          <w:spacing w:val="-6"/>
          <w:sz w:val="28"/>
          <w:szCs w:val="28"/>
        </w:rPr>
        <w:t>nghiệp</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nhà</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nước</w:t>
      </w:r>
      <w:proofErr w:type="spellEnd"/>
      <w:r w:rsidRPr="002763B3">
        <w:rPr>
          <w:rFonts w:ascii="Times New Roman" w:hAnsi="Times New Roman"/>
          <w:spacing w:val="-6"/>
          <w:sz w:val="28"/>
          <w:szCs w:val="28"/>
        </w:rPr>
        <w:t xml:space="preserve"> do </w:t>
      </w:r>
      <w:proofErr w:type="spellStart"/>
      <w:r w:rsidRPr="002763B3">
        <w:rPr>
          <w:rFonts w:ascii="Times New Roman" w:hAnsi="Times New Roman"/>
          <w:spacing w:val="-6"/>
          <w:sz w:val="28"/>
          <w:szCs w:val="28"/>
        </w:rPr>
        <w:t>Bộ</w:t>
      </w:r>
      <w:proofErr w:type="spellEnd"/>
      <w:r w:rsidRPr="002763B3">
        <w:rPr>
          <w:rFonts w:ascii="Times New Roman" w:hAnsi="Times New Roman"/>
          <w:spacing w:val="-6"/>
          <w:sz w:val="28"/>
          <w:szCs w:val="28"/>
        </w:rPr>
        <w:t xml:space="preserve"> Quốc </w:t>
      </w:r>
      <w:proofErr w:type="spellStart"/>
      <w:r w:rsidRPr="002763B3">
        <w:rPr>
          <w:rFonts w:ascii="Times New Roman" w:hAnsi="Times New Roman"/>
          <w:spacing w:val="-6"/>
          <w:sz w:val="28"/>
          <w:szCs w:val="28"/>
        </w:rPr>
        <w:t>phòng</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Bộ</w:t>
      </w:r>
      <w:proofErr w:type="spellEnd"/>
      <w:r w:rsidRPr="002763B3">
        <w:rPr>
          <w:rFonts w:ascii="Times New Roman" w:hAnsi="Times New Roman"/>
          <w:spacing w:val="-6"/>
          <w:sz w:val="28"/>
          <w:szCs w:val="28"/>
        </w:rPr>
        <w:t xml:space="preserve"> Công an </w:t>
      </w:r>
      <w:proofErr w:type="spellStart"/>
      <w:r w:rsidRPr="002763B3">
        <w:rPr>
          <w:rFonts w:ascii="Times New Roman" w:hAnsi="Times New Roman"/>
          <w:spacing w:val="-6"/>
          <w:sz w:val="28"/>
          <w:szCs w:val="28"/>
        </w:rPr>
        <w:t>được</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giao</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quản</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lý</w:t>
      </w:r>
      <w:proofErr w:type="spellEnd"/>
      <w:r w:rsidRPr="002763B3">
        <w:rPr>
          <w:rFonts w:ascii="Times New Roman" w:hAnsi="Times New Roman"/>
          <w:spacing w:val="-6"/>
          <w:sz w:val="28"/>
          <w:szCs w:val="28"/>
        </w:rPr>
        <w:t>.</w:t>
      </w:r>
    </w:p>
    <w:p w14:paraId="17920BEE"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3.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gramStart"/>
      <w:r w:rsidRPr="002763B3">
        <w:rPr>
          <w:rFonts w:ascii="Times New Roman" w:hAnsi="Times New Roman"/>
          <w:sz w:val="28"/>
          <w:szCs w:val="28"/>
        </w:rPr>
        <w:t>an</w:t>
      </w:r>
      <w:proofErr w:type="gramEnd"/>
      <w:r w:rsidRPr="002763B3">
        <w:rPr>
          <w:rFonts w:ascii="Times New Roman" w:hAnsi="Times New Roman"/>
          <w:sz w:val="28"/>
          <w:szCs w:val="28"/>
        </w:rPr>
        <w:t xml:space="preserve">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4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260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w:t>
      </w:r>
    </w:p>
    <w:p w14:paraId="58E06926" w14:textId="77777777" w:rsidR="006B075F" w:rsidRPr="002763B3" w:rsidRDefault="006B075F" w:rsidP="00F8028F">
      <w:pPr>
        <w:widowControl w:val="0"/>
        <w:spacing w:before="120" w:after="120" w:line="240" w:lineRule="auto"/>
        <w:outlineLvl w:val="1"/>
        <w:rPr>
          <w:rFonts w:ascii="Times New Roman" w:hAnsi="Times New Roman"/>
          <w:b/>
          <w:i/>
          <w:sz w:val="28"/>
          <w:szCs w:val="28"/>
        </w:rPr>
      </w:pP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82. Nguyên </w:t>
      </w:r>
      <w:proofErr w:type="spellStart"/>
      <w:r w:rsidRPr="002763B3">
        <w:rPr>
          <w:rFonts w:ascii="Times New Roman" w:hAnsi="Times New Roman"/>
          <w:b/>
          <w:sz w:val="28"/>
          <w:szCs w:val="28"/>
        </w:rPr>
        <w:t>tắc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sử</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dụng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quốc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phòng</w:t>
      </w:r>
      <w:proofErr w:type="spellEnd"/>
      <w:r w:rsidRPr="002763B3">
        <w:rPr>
          <w:rFonts w:ascii="Times New Roman" w:hAnsi="Times New Roman"/>
          <w:b/>
          <w:sz w:val="28"/>
          <w:szCs w:val="28"/>
        </w:rPr>
        <w:t xml:space="preserve">, </w:t>
      </w:r>
      <w:proofErr w:type="gramStart"/>
      <w:r w:rsidRPr="002763B3">
        <w:rPr>
          <w:rFonts w:ascii="Times New Roman" w:hAnsi="Times New Roman"/>
          <w:b/>
          <w:sz w:val="28"/>
          <w:szCs w:val="28"/>
        </w:rPr>
        <w:t>an</w:t>
      </w:r>
      <w:proofErr w:type="gramEnd"/>
      <w:r w:rsidRPr="002763B3">
        <w:rPr>
          <w:rFonts w:ascii="Times New Roman" w:hAnsi="Times New Roman"/>
          <w:b/>
          <w:sz w:val="28"/>
          <w:szCs w:val="28"/>
        </w:rPr>
        <w:t xml:space="preserve"> </w:t>
      </w:r>
      <w:proofErr w:type="spellStart"/>
      <w:r w:rsidRPr="002763B3">
        <w:rPr>
          <w:rFonts w:ascii="Times New Roman" w:hAnsi="Times New Roman"/>
          <w:b/>
          <w:sz w:val="28"/>
          <w:szCs w:val="28"/>
        </w:rPr>
        <w:t>ninh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kết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hợp</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với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hoạt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động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lao</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động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sản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xuất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xây</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dựng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kinh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tế</w:t>
      </w:r>
      <w:proofErr w:type="spellEnd"/>
    </w:p>
    <w:p w14:paraId="342EBFC8"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1.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gắn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gramStart"/>
      <w:r w:rsidRPr="002763B3">
        <w:rPr>
          <w:rFonts w:ascii="Times New Roman" w:hAnsi="Times New Roman"/>
          <w:sz w:val="28"/>
          <w:szCs w:val="28"/>
        </w:rPr>
        <w:t>an</w:t>
      </w:r>
      <w:proofErr w:type="gramEnd"/>
      <w:r w:rsidRPr="002763B3">
        <w:rPr>
          <w:rFonts w:ascii="Times New Roman" w:hAnsi="Times New Roman"/>
          <w:sz w:val="28"/>
          <w:szCs w:val="28"/>
        </w:rPr>
        <w:t xml:space="preserve">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w:t>
      </w:r>
    </w:p>
    <w:p w14:paraId="0080217E"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gramStart"/>
      <w:r w:rsidRPr="002763B3">
        <w:rPr>
          <w:rFonts w:ascii="Times New Roman" w:hAnsi="Times New Roman"/>
          <w:sz w:val="28"/>
          <w:szCs w:val="28"/>
        </w:rPr>
        <w:t>an</w:t>
      </w:r>
      <w:proofErr w:type="gramEnd"/>
      <w:r w:rsidRPr="002763B3">
        <w:rPr>
          <w:rFonts w:ascii="Times New Roman" w:hAnsi="Times New Roman"/>
          <w:sz w:val="28"/>
          <w:szCs w:val="28"/>
        </w:rPr>
        <w:t xml:space="preserve">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hướng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dạy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phạm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rèn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luyện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hỗ</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hậu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cần</w:t>
      </w:r>
      <w:proofErr w:type="spellEnd"/>
      <w:r w:rsidRPr="002763B3">
        <w:rPr>
          <w:rFonts w:ascii="Times New Roman" w:hAnsi="Times New Roman"/>
          <w:sz w:val="28"/>
          <w:szCs w:val="28"/>
        </w:rPr>
        <w:t xml:space="preserve"> - </w:t>
      </w:r>
      <w:proofErr w:type="spellStart"/>
      <w:r w:rsidRPr="002763B3">
        <w:rPr>
          <w:rFonts w:ascii="Times New Roman" w:hAnsi="Times New Roman"/>
          <w:sz w:val="28"/>
          <w:szCs w:val="28"/>
        </w:rPr>
        <w:t>kỹ</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w:t>
      </w:r>
    </w:p>
    <w:p w14:paraId="4E919D57"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2.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tỷ</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lệ</w:t>
      </w:r>
      <w:proofErr w:type="spellEnd"/>
      <w:r w:rsidRPr="002763B3">
        <w:rPr>
          <w:rFonts w:ascii="Times New Roman" w:hAnsi="Times New Roman"/>
          <w:sz w:val="28"/>
          <w:szCs w:val="28"/>
        </w:rPr>
        <w:t xml:space="preserve"> %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tỷ</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ngoài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gramStart"/>
      <w:r w:rsidRPr="002763B3">
        <w:rPr>
          <w:rFonts w:ascii="Times New Roman" w:hAnsi="Times New Roman"/>
          <w:sz w:val="28"/>
          <w:szCs w:val="28"/>
        </w:rPr>
        <w:t>an</w:t>
      </w:r>
      <w:proofErr w:type="gramEnd"/>
      <w:r w:rsidRPr="002763B3">
        <w:rPr>
          <w:rFonts w:ascii="Times New Roman" w:hAnsi="Times New Roman"/>
          <w:sz w:val="28"/>
          <w:szCs w:val="28"/>
        </w:rPr>
        <w:t xml:space="preserve">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w:t>
      </w:r>
    </w:p>
    <w:p w14:paraId="434DDFC8"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pacing w:val="-4"/>
          <w:sz w:val="28"/>
          <w:szCs w:val="28"/>
        </w:rPr>
        <w:t xml:space="preserve">3. Các </w:t>
      </w:r>
      <w:proofErr w:type="spellStart"/>
      <w:r w:rsidRPr="002763B3">
        <w:rPr>
          <w:rFonts w:ascii="Times New Roman" w:hAnsi="Times New Roman"/>
          <w:spacing w:val="-4"/>
          <w:sz w:val="28"/>
          <w:szCs w:val="28"/>
        </w:rPr>
        <w:t>khoản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theo</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tại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Nghị</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này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phải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được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nộp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đầy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đủ</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kịp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thời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vào</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ngân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sách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nhà</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nước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và</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phải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lập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dự</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toán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thu</w:t>
      </w:r>
      <w:proofErr w:type="spellEnd"/>
      <w:r w:rsidRPr="002763B3">
        <w:rPr>
          <w:rFonts w:ascii="Times New Roman" w:hAnsi="Times New Roman"/>
          <w:spacing w:val="-4"/>
          <w:sz w:val="28"/>
          <w:szCs w:val="28"/>
        </w:rPr>
        <w:t xml:space="preserve">, chi </w:t>
      </w:r>
      <w:proofErr w:type="spellStart"/>
      <w:r w:rsidRPr="002763B3">
        <w:rPr>
          <w:rFonts w:ascii="Times New Roman" w:hAnsi="Times New Roman"/>
          <w:spacing w:val="-4"/>
          <w:sz w:val="28"/>
          <w:szCs w:val="28"/>
        </w:rPr>
        <w:t>theo</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của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Luật</w:t>
      </w:r>
      <w:proofErr w:type="spellEnd"/>
      <w:r w:rsidRPr="002763B3">
        <w:rPr>
          <w:rFonts w:ascii="Times New Roman" w:hAnsi="Times New Roman"/>
          <w:spacing w:val="-4"/>
          <w:sz w:val="28"/>
          <w:szCs w:val="28"/>
        </w:rPr>
        <w:t xml:space="preserve"> Ngân </w:t>
      </w:r>
      <w:proofErr w:type="spellStart"/>
      <w:r w:rsidRPr="002763B3">
        <w:rPr>
          <w:rFonts w:ascii="Times New Roman" w:hAnsi="Times New Roman"/>
          <w:spacing w:val="-4"/>
          <w:sz w:val="28"/>
          <w:szCs w:val="28"/>
        </w:rPr>
        <w:t>sách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nhà</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nước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trong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đó</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ưu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tiên</w:t>
      </w:r>
      <w:proofErr w:type="spellEnd"/>
      <w:r w:rsidRPr="002763B3">
        <w:rPr>
          <w:rFonts w:ascii="Times New Roman" w:hAnsi="Times New Roman"/>
          <w:spacing w:val="-4"/>
          <w:sz w:val="28"/>
          <w:szCs w:val="28"/>
        </w:rPr>
        <w:t xml:space="preserve"> chi </w:t>
      </w:r>
      <w:proofErr w:type="spellStart"/>
      <w:r w:rsidRPr="002763B3">
        <w:rPr>
          <w:rFonts w:ascii="Times New Roman" w:hAnsi="Times New Roman"/>
          <w:spacing w:val="-4"/>
          <w:sz w:val="28"/>
          <w:szCs w:val="28"/>
        </w:rPr>
        <w:t>cho</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các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nhiệm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vụ</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quân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sự</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quốc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phòng</w:t>
      </w:r>
      <w:proofErr w:type="spellEnd"/>
      <w:r w:rsidRPr="002763B3">
        <w:rPr>
          <w:rFonts w:ascii="Times New Roman" w:hAnsi="Times New Roman"/>
          <w:spacing w:val="-4"/>
          <w:sz w:val="28"/>
          <w:szCs w:val="28"/>
        </w:rPr>
        <w:t xml:space="preserve">, </w:t>
      </w:r>
      <w:proofErr w:type="gramStart"/>
      <w:r w:rsidRPr="002763B3">
        <w:rPr>
          <w:rFonts w:ascii="Times New Roman" w:hAnsi="Times New Roman"/>
          <w:spacing w:val="-4"/>
          <w:sz w:val="28"/>
          <w:szCs w:val="28"/>
        </w:rPr>
        <w:t>an</w:t>
      </w:r>
      <w:proofErr w:type="gram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ninh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và</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giải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quyết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tồn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đọng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chế</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độ</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chính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sách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đối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với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các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đối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tượng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khi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thực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hiện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sắp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xếp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lại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doanh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nghiệp</w:t>
      </w:r>
      <w:proofErr w:type="spellEnd"/>
      <w:r w:rsidRPr="002763B3">
        <w:rPr>
          <w:rFonts w:ascii="Times New Roman" w:hAnsi="Times New Roman"/>
          <w:spacing w:val="-4"/>
          <w:sz w:val="28"/>
          <w:szCs w:val="28"/>
        </w:rPr>
        <w:t xml:space="preserve"> do </w:t>
      </w:r>
      <w:proofErr w:type="spellStart"/>
      <w:r w:rsidRPr="002763B3">
        <w:rPr>
          <w:rFonts w:ascii="Times New Roman" w:hAnsi="Times New Roman"/>
          <w:spacing w:val="-4"/>
          <w:sz w:val="28"/>
          <w:szCs w:val="28"/>
        </w:rPr>
        <w:t>Bộ</w:t>
      </w:r>
      <w:proofErr w:type="spellEnd"/>
      <w:r w:rsidRPr="002763B3">
        <w:rPr>
          <w:rFonts w:ascii="Times New Roman" w:hAnsi="Times New Roman"/>
          <w:spacing w:val="-4"/>
          <w:sz w:val="28"/>
          <w:szCs w:val="28"/>
        </w:rPr>
        <w:t xml:space="preserve"> Quốc </w:t>
      </w:r>
      <w:proofErr w:type="spellStart"/>
      <w:r w:rsidRPr="002763B3">
        <w:rPr>
          <w:rFonts w:ascii="Times New Roman" w:hAnsi="Times New Roman"/>
          <w:spacing w:val="-4"/>
          <w:sz w:val="28"/>
          <w:szCs w:val="28"/>
        </w:rPr>
        <w:t>phòng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Bộ</w:t>
      </w:r>
      <w:proofErr w:type="spellEnd"/>
      <w:r w:rsidRPr="002763B3">
        <w:rPr>
          <w:rFonts w:ascii="Times New Roman" w:hAnsi="Times New Roman"/>
          <w:spacing w:val="-4"/>
          <w:sz w:val="28"/>
          <w:szCs w:val="28"/>
        </w:rPr>
        <w:t xml:space="preserve"> Công an </w:t>
      </w:r>
      <w:proofErr w:type="spellStart"/>
      <w:r w:rsidRPr="002763B3">
        <w:rPr>
          <w:rFonts w:ascii="Times New Roman" w:hAnsi="Times New Roman"/>
          <w:spacing w:val="-4"/>
          <w:sz w:val="28"/>
          <w:szCs w:val="28"/>
        </w:rPr>
        <w:t>được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giao</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quản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lý</w:t>
      </w:r>
      <w:proofErr w:type="spellEnd"/>
      <w:r w:rsidRPr="002763B3">
        <w:rPr>
          <w:rFonts w:ascii="Times New Roman" w:hAnsi="Times New Roman"/>
          <w:sz w:val="28"/>
          <w:szCs w:val="28"/>
        </w:rPr>
        <w:t>.</w:t>
      </w:r>
    </w:p>
    <w:p w14:paraId="1D8EE469"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4. </w:t>
      </w:r>
      <w:r w:rsidRPr="002763B3">
        <w:rPr>
          <w:rFonts w:ascii="Times New Roman" w:hAnsi="Times New Roman"/>
          <w:spacing w:val="-2"/>
          <w:sz w:val="28"/>
          <w:szCs w:val="28"/>
        </w:rPr>
        <w:t xml:space="preserve">Khi </w:t>
      </w:r>
      <w:proofErr w:type="spellStart"/>
      <w:r w:rsidRPr="002763B3">
        <w:rPr>
          <w:rFonts w:ascii="Times New Roman" w:hAnsi="Times New Roman"/>
          <w:spacing w:val="-2"/>
          <w:sz w:val="28"/>
          <w:szCs w:val="28"/>
        </w:rPr>
        <w:t>cần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sử</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dụng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để</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thực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hiện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nhiệm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vụ</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quân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sự</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quốc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phòng</w:t>
      </w:r>
      <w:proofErr w:type="spellEnd"/>
      <w:r w:rsidRPr="002763B3">
        <w:rPr>
          <w:rFonts w:ascii="Times New Roman" w:hAnsi="Times New Roman"/>
          <w:spacing w:val="-2"/>
          <w:sz w:val="28"/>
          <w:szCs w:val="28"/>
        </w:rPr>
        <w:t xml:space="preserve">, an </w:t>
      </w:r>
      <w:proofErr w:type="spellStart"/>
      <w:r w:rsidRPr="002763B3">
        <w:rPr>
          <w:rFonts w:ascii="Times New Roman" w:hAnsi="Times New Roman"/>
          <w:spacing w:val="-2"/>
          <w:sz w:val="28"/>
          <w:szCs w:val="28"/>
        </w:rPr>
        <w:t>ninh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Bộ</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trưởng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Bộ</w:t>
      </w:r>
      <w:proofErr w:type="spellEnd"/>
      <w:r w:rsidRPr="002763B3">
        <w:rPr>
          <w:rFonts w:ascii="Times New Roman" w:hAnsi="Times New Roman"/>
          <w:spacing w:val="-2"/>
          <w:sz w:val="28"/>
          <w:szCs w:val="28"/>
        </w:rPr>
        <w:t xml:space="preserve"> Quốc </w:t>
      </w:r>
      <w:proofErr w:type="spellStart"/>
      <w:r w:rsidRPr="002763B3">
        <w:rPr>
          <w:rFonts w:ascii="Times New Roman" w:hAnsi="Times New Roman"/>
          <w:spacing w:val="-2"/>
          <w:sz w:val="28"/>
          <w:szCs w:val="28"/>
        </w:rPr>
        <w:t>phòng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Bộ</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trưởng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Bộ</w:t>
      </w:r>
      <w:proofErr w:type="spellEnd"/>
      <w:r w:rsidRPr="002763B3">
        <w:rPr>
          <w:rFonts w:ascii="Times New Roman" w:hAnsi="Times New Roman"/>
          <w:spacing w:val="-2"/>
          <w:sz w:val="28"/>
          <w:szCs w:val="28"/>
        </w:rPr>
        <w:t xml:space="preserve"> Công an </w:t>
      </w:r>
      <w:proofErr w:type="spellStart"/>
      <w:r w:rsidRPr="002763B3">
        <w:rPr>
          <w:rFonts w:ascii="Times New Roman" w:hAnsi="Times New Roman"/>
          <w:spacing w:val="-2"/>
          <w:sz w:val="28"/>
          <w:szCs w:val="28"/>
        </w:rPr>
        <w:t>quyết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chấm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dứt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phương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án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sử</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dụng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tại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đơn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vị</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doanh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nghiệp</w:t>
      </w:r>
      <w:proofErr w:type="spellEnd"/>
      <w:r w:rsidRPr="002763B3">
        <w:rPr>
          <w:rFonts w:ascii="Times New Roman" w:hAnsi="Times New Roman"/>
          <w:spacing w:val="-2"/>
          <w:sz w:val="28"/>
          <w:szCs w:val="28"/>
        </w:rPr>
        <w:t xml:space="preserve"> do </w:t>
      </w:r>
      <w:proofErr w:type="spellStart"/>
      <w:r w:rsidRPr="002763B3">
        <w:rPr>
          <w:rFonts w:ascii="Times New Roman" w:hAnsi="Times New Roman"/>
          <w:spacing w:val="-2"/>
          <w:sz w:val="28"/>
          <w:szCs w:val="28"/>
        </w:rPr>
        <w:t>Bộ</w:t>
      </w:r>
      <w:proofErr w:type="spellEnd"/>
      <w:r w:rsidRPr="002763B3">
        <w:rPr>
          <w:rFonts w:ascii="Times New Roman" w:hAnsi="Times New Roman"/>
          <w:spacing w:val="-2"/>
          <w:sz w:val="28"/>
          <w:szCs w:val="28"/>
        </w:rPr>
        <w:t xml:space="preserve"> Quốc </w:t>
      </w:r>
      <w:proofErr w:type="spellStart"/>
      <w:r w:rsidRPr="002763B3">
        <w:rPr>
          <w:rFonts w:ascii="Times New Roman" w:hAnsi="Times New Roman"/>
          <w:spacing w:val="-2"/>
          <w:sz w:val="28"/>
          <w:szCs w:val="28"/>
        </w:rPr>
        <w:t>phòng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Bộ</w:t>
      </w:r>
      <w:proofErr w:type="spellEnd"/>
      <w:r w:rsidRPr="002763B3">
        <w:rPr>
          <w:rFonts w:ascii="Times New Roman" w:hAnsi="Times New Roman"/>
          <w:spacing w:val="-2"/>
          <w:sz w:val="28"/>
          <w:szCs w:val="28"/>
        </w:rPr>
        <w:t xml:space="preserve"> Công an </w:t>
      </w:r>
      <w:proofErr w:type="spellStart"/>
      <w:r w:rsidRPr="002763B3">
        <w:rPr>
          <w:rFonts w:ascii="Times New Roman" w:hAnsi="Times New Roman"/>
          <w:spacing w:val="-2"/>
          <w:sz w:val="28"/>
          <w:szCs w:val="28"/>
        </w:rPr>
        <w:t>được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giao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quản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lý</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tổ</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chức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nhân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liên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quan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phải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bàn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giao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lại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đơn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vị</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doanh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nghiệp</w:t>
      </w:r>
      <w:proofErr w:type="spellEnd"/>
      <w:r w:rsidRPr="002763B3">
        <w:rPr>
          <w:rFonts w:ascii="Times New Roman" w:hAnsi="Times New Roman"/>
          <w:spacing w:val="-2"/>
          <w:sz w:val="28"/>
          <w:szCs w:val="28"/>
        </w:rPr>
        <w:t xml:space="preserve"> do </w:t>
      </w:r>
      <w:proofErr w:type="spellStart"/>
      <w:r w:rsidRPr="002763B3">
        <w:rPr>
          <w:rFonts w:ascii="Times New Roman" w:hAnsi="Times New Roman"/>
          <w:spacing w:val="-2"/>
          <w:sz w:val="28"/>
          <w:szCs w:val="28"/>
        </w:rPr>
        <w:t>Bộ</w:t>
      </w:r>
      <w:proofErr w:type="spellEnd"/>
      <w:r w:rsidRPr="002763B3">
        <w:rPr>
          <w:rFonts w:ascii="Times New Roman" w:hAnsi="Times New Roman"/>
          <w:spacing w:val="-2"/>
          <w:sz w:val="28"/>
          <w:szCs w:val="28"/>
        </w:rPr>
        <w:t xml:space="preserve"> Quốc </w:t>
      </w:r>
      <w:proofErr w:type="spellStart"/>
      <w:r w:rsidRPr="002763B3">
        <w:rPr>
          <w:rFonts w:ascii="Times New Roman" w:hAnsi="Times New Roman"/>
          <w:spacing w:val="-2"/>
          <w:sz w:val="28"/>
          <w:szCs w:val="28"/>
        </w:rPr>
        <w:t>phòng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Bộ</w:t>
      </w:r>
      <w:proofErr w:type="spellEnd"/>
      <w:r w:rsidRPr="002763B3">
        <w:rPr>
          <w:rFonts w:ascii="Times New Roman" w:hAnsi="Times New Roman"/>
          <w:spacing w:val="-2"/>
          <w:sz w:val="28"/>
          <w:szCs w:val="28"/>
        </w:rPr>
        <w:t xml:space="preserve"> Công an </w:t>
      </w:r>
      <w:proofErr w:type="spellStart"/>
      <w:r w:rsidRPr="002763B3">
        <w:rPr>
          <w:rFonts w:ascii="Times New Roman" w:hAnsi="Times New Roman"/>
          <w:spacing w:val="-2"/>
          <w:sz w:val="28"/>
          <w:szCs w:val="28"/>
        </w:rPr>
        <w:t>được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giao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quản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lý</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để</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thực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hiện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nhiệm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vụ</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quân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sự</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quốc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phòng</w:t>
      </w:r>
      <w:proofErr w:type="spellEnd"/>
      <w:r w:rsidRPr="002763B3">
        <w:rPr>
          <w:rFonts w:ascii="Times New Roman" w:hAnsi="Times New Roman"/>
          <w:spacing w:val="-2"/>
          <w:sz w:val="28"/>
          <w:szCs w:val="28"/>
        </w:rPr>
        <w:t xml:space="preserve">, an </w:t>
      </w:r>
      <w:proofErr w:type="spellStart"/>
      <w:r w:rsidRPr="002763B3">
        <w:rPr>
          <w:rFonts w:ascii="Times New Roman" w:hAnsi="Times New Roman"/>
          <w:spacing w:val="-2"/>
          <w:sz w:val="28"/>
          <w:szCs w:val="28"/>
        </w:rPr>
        <w:t>ninh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Việc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xử</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lý</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tài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sản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trình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phát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sinh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nếu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có</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thực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hiện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theo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phương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án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sử</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dụng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đã</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được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phê</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duyệt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của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pháp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luật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có</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liên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quan</w:t>
      </w:r>
      <w:proofErr w:type="spellEnd"/>
      <w:r w:rsidRPr="002763B3">
        <w:rPr>
          <w:rFonts w:ascii="Times New Roman" w:hAnsi="Times New Roman"/>
          <w:sz w:val="28"/>
          <w:szCs w:val="28"/>
        </w:rPr>
        <w:t>.</w:t>
      </w:r>
    </w:p>
    <w:p w14:paraId="0DDD4113" w14:textId="77777777" w:rsidR="006B075F" w:rsidRPr="002763B3" w:rsidRDefault="006B075F" w:rsidP="00F8028F">
      <w:pPr>
        <w:widowControl w:val="0"/>
        <w:spacing w:before="120" w:after="120" w:line="240" w:lineRule="auto"/>
        <w:outlineLvl w:val="1"/>
        <w:rPr>
          <w:rFonts w:ascii="Times New Roman" w:hAnsi="Times New Roman"/>
          <w:sz w:val="28"/>
          <w:szCs w:val="28"/>
        </w:rPr>
      </w:pP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8</w:t>
      </w:r>
      <w:r w:rsidRPr="002763B3">
        <w:rPr>
          <w:rFonts w:ascii="Times New Roman" w:hAnsi="Times New Roman"/>
          <w:b/>
          <w:bCs/>
          <w:sz w:val="28"/>
          <w:szCs w:val="28"/>
        </w:rPr>
        <w:t>3</w:t>
      </w:r>
      <w:r w:rsidRPr="002763B3">
        <w:rPr>
          <w:rFonts w:ascii="Times New Roman" w:hAnsi="Times New Roman"/>
          <w:b/>
          <w:sz w:val="28"/>
          <w:szCs w:val="28"/>
        </w:rPr>
        <w:t xml:space="preserve">. </w:t>
      </w:r>
      <w:proofErr w:type="spellStart"/>
      <w:r w:rsidRPr="002763B3">
        <w:rPr>
          <w:rFonts w:ascii="Times New Roman" w:hAnsi="Times New Roman"/>
          <w:b/>
          <w:sz w:val="28"/>
          <w:szCs w:val="28"/>
        </w:rPr>
        <w:t>Trách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nhiệm</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của</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Bộ</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trưởng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Bộ</w:t>
      </w:r>
      <w:proofErr w:type="spellEnd"/>
      <w:r w:rsidRPr="002763B3">
        <w:rPr>
          <w:rFonts w:ascii="Times New Roman" w:hAnsi="Times New Roman"/>
          <w:b/>
          <w:sz w:val="28"/>
          <w:szCs w:val="28"/>
        </w:rPr>
        <w:t xml:space="preserve"> Quốc </w:t>
      </w:r>
      <w:proofErr w:type="spellStart"/>
      <w:r w:rsidRPr="002763B3">
        <w:rPr>
          <w:rFonts w:ascii="Times New Roman" w:hAnsi="Times New Roman"/>
          <w:b/>
          <w:sz w:val="28"/>
          <w:szCs w:val="28"/>
        </w:rPr>
        <w:t>phòng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Bộ</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trưởng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Bộ</w:t>
      </w:r>
      <w:proofErr w:type="spellEnd"/>
      <w:r w:rsidRPr="002763B3">
        <w:rPr>
          <w:rFonts w:ascii="Times New Roman" w:hAnsi="Times New Roman"/>
          <w:b/>
          <w:sz w:val="28"/>
          <w:szCs w:val="28"/>
        </w:rPr>
        <w:t xml:space="preserve"> Công an </w:t>
      </w:r>
      <w:proofErr w:type="spellStart"/>
      <w:r w:rsidRPr="002763B3">
        <w:rPr>
          <w:rFonts w:ascii="Times New Roman" w:hAnsi="Times New Roman"/>
          <w:b/>
          <w:sz w:val="28"/>
          <w:szCs w:val="28"/>
        </w:rPr>
        <w:t>trong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quản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lý</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sử</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dụng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quốc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phòng</w:t>
      </w:r>
      <w:proofErr w:type="spellEnd"/>
      <w:r w:rsidRPr="002763B3">
        <w:rPr>
          <w:rFonts w:ascii="Times New Roman" w:hAnsi="Times New Roman"/>
          <w:b/>
          <w:sz w:val="28"/>
          <w:szCs w:val="28"/>
        </w:rPr>
        <w:t xml:space="preserve">, </w:t>
      </w:r>
      <w:proofErr w:type="gramStart"/>
      <w:r w:rsidRPr="002763B3">
        <w:rPr>
          <w:rFonts w:ascii="Times New Roman" w:hAnsi="Times New Roman"/>
          <w:b/>
          <w:sz w:val="28"/>
          <w:szCs w:val="28"/>
        </w:rPr>
        <w:t>an</w:t>
      </w:r>
      <w:proofErr w:type="gramEnd"/>
      <w:r w:rsidRPr="002763B3">
        <w:rPr>
          <w:rFonts w:ascii="Times New Roman" w:hAnsi="Times New Roman"/>
          <w:b/>
          <w:sz w:val="28"/>
          <w:szCs w:val="28"/>
        </w:rPr>
        <w:t xml:space="preserve"> </w:t>
      </w:r>
      <w:proofErr w:type="spellStart"/>
      <w:r w:rsidRPr="002763B3">
        <w:rPr>
          <w:rFonts w:ascii="Times New Roman" w:hAnsi="Times New Roman"/>
          <w:b/>
          <w:sz w:val="28"/>
          <w:szCs w:val="28"/>
        </w:rPr>
        <w:t>ninh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kết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hợp</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với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hoạt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lastRenderedPageBreak/>
        <w:t>động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lao</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động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sản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xuất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xây</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dựng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kinh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tế</w:t>
      </w:r>
      <w:proofErr w:type="spellEnd"/>
    </w:p>
    <w:p w14:paraId="7C1640D4"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1.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phạm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gramStart"/>
      <w:r w:rsidRPr="002763B3">
        <w:rPr>
          <w:rFonts w:ascii="Times New Roman" w:hAnsi="Times New Roman"/>
          <w:sz w:val="28"/>
          <w:szCs w:val="28"/>
        </w:rPr>
        <w:t>an</w:t>
      </w:r>
      <w:proofErr w:type="gramEnd"/>
      <w:r w:rsidRPr="002763B3">
        <w:rPr>
          <w:rFonts w:ascii="Times New Roman" w:hAnsi="Times New Roman"/>
          <w:sz w:val="28"/>
          <w:szCs w:val="28"/>
        </w:rPr>
        <w:t xml:space="preserve">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w:t>
      </w:r>
    </w:p>
    <w:p w14:paraId="7CC1F76E"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2.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dứt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gramStart"/>
      <w:r w:rsidRPr="002763B3">
        <w:rPr>
          <w:rFonts w:ascii="Times New Roman" w:hAnsi="Times New Roman"/>
          <w:sz w:val="28"/>
          <w:szCs w:val="28"/>
        </w:rPr>
        <w:t>an</w:t>
      </w:r>
      <w:proofErr w:type="gramEnd"/>
      <w:r w:rsidRPr="002763B3">
        <w:rPr>
          <w:rFonts w:ascii="Times New Roman" w:hAnsi="Times New Roman"/>
          <w:sz w:val="28"/>
          <w:szCs w:val="28"/>
        </w:rPr>
        <w:t xml:space="preserve">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4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260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w:t>
      </w:r>
    </w:p>
    <w:p w14:paraId="383E1EE3"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3.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soát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gramStart"/>
      <w:r w:rsidRPr="002763B3">
        <w:rPr>
          <w:rFonts w:ascii="Times New Roman" w:hAnsi="Times New Roman"/>
          <w:sz w:val="28"/>
          <w:szCs w:val="28"/>
        </w:rPr>
        <w:t>an</w:t>
      </w:r>
      <w:proofErr w:type="gramEnd"/>
      <w:r w:rsidRPr="002763B3">
        <w:rPr>
          <w:rFonts w:ascii="Times New Roman" w:hAnsi="Times New Roman"/>
          <w:sz w:val="28"/>
          <w:szCs w:val="28"/>
        </w:rPr>
        <w:t xml:space="preserve">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đây</w:t>
      </w:r>
      <w:proofErr w:type="spellEnd"/>
      <w:r w:rsidRPr="002763B3">
        <w:rPr>
          <w:rFonts w:ascii="Times New Roman" w:hAnsi="Times New Roman"/>
          <w:sz w:val="28"/>
          <w:szCs w:val="28"/>
        </w:rPr>
        <w:t>:</w:t>
      </w:r>
    </w:p>
    <w:p w14:paraId="4233C1E8"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lớn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còn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gramStart"/>
      <w:r w:rsidRPr="002763B3">
        <w:rPr>
          <w:rFonts w:ascii="Times New Roman" w:hAnsi="Times New Roman"/>
          <w:sz w:val="28"/>
          <w:szCs w:val="28"/>
        </w:rPr>
        <w:t>an</w:t>
      </w:r>
      <w:proofErr w:type="gramEnd"/>
      <w:r w:rsidRPr="002763B3">
        <w:rPr>
          <w:rFonts w:ascii="Times New Roman" w:hAnsi="Times New Roman"/>
          <w:sz w:val="28"/>
          <w:szCs w:val="28"/>
        </w:rPr>
        <w:t xml:space="preserve">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tướng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xem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xét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w:t>
      </w:r>
    </w:p>
    <w:p w14:paraId="56A2BA25" w14:textId="77777777" w:rsidR="006B075F" w:rsidRPr="002763B3" w:rsidRDefault="006B075F" w:rsidP="00F8028F">
      <w:pPr>
        <w:widowControl w:val="0"/>
        <w:spacing w:before="120" w:after="120" w:line="240" w:lineRule="auto"/>
        <w:rPr>
          <w:rFonts w:ascii="Times New Roman" w:hAnsi="Times New Roman"/>
          <w:spacing w:val="-4"/>
          <w:sz w:val="28"/>
          <w:szCs w:val="28"/>
        </w:rPr>
      </w:pPr>
      <w:r w:rsidRPr="002763B3">
        <w:rPr>
          <w:rFonts w:ascii="Times New Roman" w:hAnsi="Times New Roman"/>
          <w:spacing w:val="-4"/>
          <w:sz w:val="28"/>
          <w:szCs w:val="28"/>
        </w:rPr>
        <w:t xml:space="preserve">Khu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có</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giá</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trị</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kinh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tế</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lớn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tại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điểm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này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là</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khu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có</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giá</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trị</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từ</w:t>
      </w:r>
      <w:proofErr w:type="spellEnd"/>
      <w:r w:rsidRPr="002763B3">
        <w:rPr>
          <w:rFonts w:ascii="Times New Roman" w:hAnsi="Times New Roman"/>
          <w:spacing w:val="-4"/>
          <w:sz w:val="28"/>
          <w:szCs w:val="28"/>
        </w:rPr>
        <w:t xml:space="preserve"> 500 </w:t>
      </w:r>
      <w:proofErr w:type="spellStart"/>
      <w:r w:rsidRPr="002763B3">
        <w:rPr>
          <w:rFonts w:ascii="Times New Roman" w:hAnsi="Times New Roman"/>
          <w:spacing w:val="-4"/>
          <w:sz w:val="28"/>
          <w:szCs w:val="28"/>
        </w:rPr>
        <w:t>tỷ</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đồng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trở</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lên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tính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theo</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giá</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trong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bảng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giá</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do </w:t>
      </w:r>
      <w:proofErr w:type="spellStart"/>
      <w:r w:rsidRPr="002763B3">
        <w:rPr>
          <w:rFonts w:ascii="Times New Roman" w:hAnsi="Times New Roman"/>
          <w:spacing w:val="-4"/>
          <w:sz w:val="28"/>
          <w:szCs w:val="28"/>
        </w:rPr>
        <w:t>Hội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đồng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nhân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dân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cấp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tỉnh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quyết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theo</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mục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đích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sử</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dụng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thể</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hiện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trong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hoạch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đã</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được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phê</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duyệt</w:t>
      </w:r>
      <w:proofErr w:type="spellEnd"/>
      <w:r w:rsidRPr="002763B3">
        <w:rPr>
          <w:rFonts w:ascii="Times New Roman" w:hAnsi="Times New Roman"/>
          <w:spacing w:val="-4"/>
          <w:sz w:val="28"/>
          <w:szCs w:val="28"/>
        </w:rPr>
        <w:t>;</w:t>
      </w:r>
    </w:p>
    <w:p w14:paraId="3BCC079E" w14:textId="77777777" w:rsidR="006B075F" w:rsidRPr="002763B3" w:rsidRDefault="006B075F" w:rsidP="00F8028F">
      <w:pPr>
        <w:widowControl w:val="0"/>
        <w:spacing w:before="120" w:after="120" w:line="240" w:lineRule="auto"/>
        <w:rPr>
          <w:rFonts w:ascii="Times New Roman" w:hAnsi="Times New Roman"/>
          <w:spacing w:val="-6"/>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còn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gramStart"/>
      <w:r w:rsidRPr="002763B3">
        <w:rPr>
          <w:rFonts w:ascii="Times New Roman" w:hAnsi="Times New Roman"/>
          <w:spacing w:val="-6"/>
          <w:sz w:val="28"/>
          <w:szCs w:val="28"/>
        </w:rPr>
        <w:t>an</w:t>
      </w:r>
      <w:proofErr w:type="gram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ninh</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thì</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bàn</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giao</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cho</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Ủy</w:t>
      </w:r>
      <w:proofErr w:type="spellEnd"/>
      <w:r w:rsidRPr="002763B3">
        <w:rPr>
          <w:rFonts w:ascii="Times New Roman" w:hAnsi="Times New Roman"/>
          <w:spacing w:val="-6"/>
          <w:sz w:val="28"/>
          <w:szCs w:val="28"/>
        </w:rPr>
        <w:t xml:space="preserve"> ban </w:t>
      </w:r>
      <w:proofErr w:type="spellStart"/>
      <w:r w:rsidRPr="002763B3">
        <w:rPr>
          <w:rFonts w:ascii="Times New Roman" w:hAnsi="Times New Roman"/>
          <w:spacing w:val="-6"/>
          <w:sz w:val="28"/>
          <w:szCs w:val="28"/>
        </w:rPr>
        <w:t>nhân</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dân</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cấp</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tỉnh</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để</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phát</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triển</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kinh</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tế</w:t>
      </w:r>
      <w:proofErr w:type="spellEnd"/>
      <w:r w:rsidRPr="002763B3">
        <w:rPr>
          <w:rFonts w:ascii="Times New Roman" w:hAnsi="Times New Roman"/>
          <w:spacing w:val="-6"/>
          <w:sz w:val="28"/>
          <w:szCs w:val="28"/>
        </w:rPr>
        <w:t xml:space="preserve"> - </w:t>
      </w:r>
      <w:proofErr w:type="spellStart"/>
      <w:r w:rsidRPr="002763B3">
        <w:rPr>
          <w:rFonts w:ascii="Times New Roman" w:hAnsi="Times New Roman"/>
          <w:spacing w:val="-6"/>
          <w:sz w:val="28"/>
          <w:szCs w:val="28"/>
        </w:rPr>
        <w:t>xã</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hội</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và</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quản</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lý</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theo</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quy</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định</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của</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pháp</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luật</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trừ</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trường</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hợp</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quy</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định</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tại</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điểm</w:t>
      </w:r>
      <w:proofErr w:type="spellEnd"/>
      <w:r w:rsidRPr="002763B3">
        <w:rPr>
          <w:rFonts w:ascii="Times New Roman" w:hAnsi="Times New Roman"/>
          <w:spacing w:val="-6"/>
          <w:sz w:val="28"/>
          <w:szCs w:val="28"/>
        </w:rPr>
        <w:t xml:space="preserve"> a </w:t>
      </w:r>
      <w:proofErr w:type="spellStart"/>
      <w:r w:rsidRPr="002763B3">
        <w:rPr>
          <w:rFonts w:ascii="Times New Roman" w:hAnsi="Times New Roman"/>
          <w:spacing w:val="-6"/>
          <w:sz w:val="28"/>
          <w:szCs w:val="28"/>
        </w:rPr>
        <w:t>khoản</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này</w:t>
      </w:r>
      <w:proofErr w:type="spellEnd"/>
      <w:r w:rsidRPr="002763B3">
        <w:rPr>
          <w:rFonts w:ascii="Times New Roman" w:hAnsi="Times New Roman"/>
          <w:spacing w:val="-6"/>
          <w:sz w:val="28"/>
          <w:szCs w:val="28"/>
        </w:rPr>
        <w:t>;</w:t>
      </w:r>
    </w:p>
    <w:p w14:paraId="1D4CFAA3"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c)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gramStart"/>
      <w:r w:rsidRPr="002763B3">
        <w:rPr>
          <w:rFonts w:ascii="Times New Roman" w:hAnsi="Times New Roman"/>
          <w:sz w:val="28"/>
          <w:szCs w:val="28"/>
        </w:rPr>
        <w:t>an</w:t>
      </w:r>
      <w:proofErr w:type="gramEnd"/>
      <w:r w:rsidRPr="002763B3">
        <w:rPr>
          <w:rFonts w:ascii="Times New Roman" w:hAnsi="Times New Roman"/>
          <w:sz w:val="28"/>
          <w:szCs w:val="28"/>
        </w:rPr>
        <w:t xml:space="preserve">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phần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hóa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thoái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vốn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sắp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w:t>
      </w:r>
    </w:p>
    <w:p w14:paraId="2D380892"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4.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sắp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phần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hóa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thoái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vốn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w:t>
      </w:r>
    </w:p>
    <w:p w14:paraId="59AD9C35"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5. </w:t>
      </w:r>
      <w:proofErr w:type="spellStart"/>
      <w:r w:rsidRPr="002763B3">
        <w:rPr>
          <w:rFonts w:ascii="Times New Roman" w:hAnsi="Times New Roman"/>
          <w:sz w:val="28"/>
          <w:szCs w:val="28"/>
        </w:rPr>
        <w:t>Phối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gắn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sắp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w:t>
      </w:r>
    </w:p>
    <w:p w14:paraId="744E8EEB"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6.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đây</w:t>
      </w:r>
      <w:proofErr w:type="spellEnd"/>
      <w:r w:rsidRPr="002763B3">
        <w:rPr>
          <w:rFonts w:ascii="Times New Roman" w:hAnsi="Times New Roman"/>
          <w:sz w:val="28"/>
          <w:szCs w:val="28"/>
        </w:rPr>
        <w:t>:</w:t>
      </w:r>
    </w:p>
    <w:p w14:paraId="04CDBC45" w14:textId="77777777" w:rsidR="006B075F" w:rsidRPr="002763B3" w:rsidRDefault="006B075F" w:rsidP="00F8028F">
      <w:pPr>
        <w:widowControl w:val="0"/>
        <w:spacing w:before="120" w:after="120" w:line="240" w:lineRule="auto"/>
        <w:rPr>
          <w:rFonts w:ascii="Times New Roman" w:hAnsi="Times New Roman"/>
          <w:spacing w:val="-2"/>
          <w:sz w:val="28"/>
          <w:szCs w:val="28"/>
        </w:rPr>
      </w:pPr>
      <w:r w:rsidRPr="002763B3">
        <w:rPr>
          <w:rFonts w:ascii="Times New Roman" w:hAnsi="Times New Roman"/>
          <w:spacing w:val="-2"/>
          <w:sz w:val="28"/>
          <w:szCs w:val="28"/>
        </w:rPr>
        <w:t xml:space="preserve">a) </w:t>
      </w:r>
      <w:proofErr w:type="spellStart"/>
      <w:r w:rsidRPr="002763B3">
        <w:rPr>
          <w:rFonts w:ascii="Times New Roman" w:hAnsi="Times New Roman"/>
          <w:spacing w:val="-2"/>
          <w:sz w:val="28"/>
          <w:szCs w:val="28"/>
        </w:rPr>
        <w:t>Tiền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sử</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dụng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hằng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năm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sử</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dụng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quốc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phòng</w:t>
      </w:r>
      <w:proofErr w:type="spellEnd"/>
      <w:r w:rsidRPr="002763B3">
        <w:rPr>
          <w:rFonts w:ascii="Times New Roman" w:hAnsi="Times New Roman"/>
          <w:spacing w:val="-2"/>
          <w:sz w:val="28"/>
          <w:szCs w:val="28"/>
        </w:rPr>
        <w:t xml:space="preserve">, </w:t>
      </w:r>
      <w:proofErr w:type="gramStart"/>
      <w:r w:rsidRPr="002763B3">
        <w:rPr>
          <w:rFonts w:ascii="Times New Roman" w:hAnsi="Times New Roman"/>
          <w:spacing w:val="-2"/>
          <w:sz w:val="28"/>
          <w:szCs w:val="28"/>
        </w:rPr>
        <w:t>an</w:t>
      </w:r>
      <w:proofErr w:type="gram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ninh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kết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hợp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với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hoạt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động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lao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động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sản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xuất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xây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dựng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kinh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tế</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tại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Nghị</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này</w:t>
      </w:r>
      <w:proofErr w:type="spellEnd"/>
      <w:r w:rsidRPr="002763B3">
        <w:rPr>
          <w:rFonts w:ascii="Times New Roman" w:hAnsi="Times New Roman"/>
          <w:spacing w:val="-2"/>
          <w:sz w:val="28"/>
          <w:szCs w:val="28"/>
        </w:rPr>
        <w:t>;</w:t>
      </w:r>
    </w:p>
    <w:p w14:paraId="63BC4FF2"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gắn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w:t>
      </w:r>
    </w:p>
    <w:p w14:paraId="4A53EF8C"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c)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phần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hóa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thoái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vốn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w:t>
      </w:r>
    </w:p>
    <w:p w14:paraId="1119B8A3"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7.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toán</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ngân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gramStart"/>
      <w:r w:rsidRPr="002763B3">
        <w:rPr>
          <w:rFonts w:ascii="Times New Roman" w:hAnsi="Times New Roman"/>
          <w:sz w:val="28"/>
          <w:szCs w:val="28"/>
        </w:rPr>
        <w:t>an</w:t>
      </w:r>
      <w:proofErr w:type="gramEnd"/>
      <w:r w:rsidRPr="002763B3">
        <w:rPr>
          <w:rFonts w:ascii="Times New Roman" w:hAnsi="Times New Roman"/>
          <w:sz w:val="28"/>
          <w:szCs w:val="28"/>
        </w:rPr>
        <w:t xml:space="preserve">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tồn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đọng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lastRenderedPageBreak/>
        <w:t>khi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sắp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nguồn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6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w:t>
      </w:r>
    </w:p>
    <w:p w14:paraId="22CCF279" w14:textId="77777777" w:rsidR="006B075F" w:rsidRPr="002763B3" w:rsidRDefault="006B075F" w:rsidP="00F8028F">
      <w:pPr>
        <w:widowControl w:val="0"/>
        <w:spacing w:before="120" w:after="120" w:line="240" w:lineRule="auto"/>
        <w:outlineLvl w:val="1"/>
        <w:rPr>
          <w:rFonts w:ascii="Times New Roman" w:hAnsi="Times New Roman"/>
          <w:sz w:val="28"/>
          <w:szCs w:val="28"/>
        </w:rPr>
      </w:pPr>
      <w:bookmarkStart w:id="98" w:name="dieu_6"/>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8</w:t>
      </w:r>
      <w:r w:rsidRPr="002763B3">
        <w:rPr>
          <w:rFonts w:ascii="Times New Roman" w:hAnsi="Times New Roman"/>
          <w:b/>
          <w:bCs/>
          <w:sz w:val="28"/>
          <w:szCs w:val="28"/>
        </w:rPr>
        <w:t>4</w:t>
      </w:r>
      <w:r w:rsidRPr="002763B3">
        <w:rPr>
          <w:rFonts w:ascii="Times New Roman" w:hAnsi="Times New Roman"/>
          <w:b/>
          <w:sz w:val="28"/>
          <w:szCs w:val="28"/>
        </w:rPr>
        <w:t xml:space="preserve">. Quyền, </w:t>
      </w:r>
      <w:proofErr w:type="spellStart"/>
      <w:r w:rsidRPr="002763B3">
        <w:rPr>
          <w:rFonts w:ascii="Times New Roman" w:hAnsi="Times New Roman"/>
          <w:b/>
          <w:sz w:val="28"/>
          <w:szCs w:val="28"/>
        </w:rPr>
        <w:t>nghĩa</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vụ</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của</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đơn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vị</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doanh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nghiệp</w:t>
      </w:r>
      <w:proofErr w:type="spellEnd"/>
      <w:r w:rsidRPr="002763B3">
        <w:rPr>
          <w:rFonts w:ascii="Times New Roman" w:hAnsi="Times New Roman"/>
          <w:b/>
          <w:sz w:val="28"/>
          <w:szCs w:val="28"/>
        </w:rPr>
        <w:t xml:space="preserve"> do </w:t>
      </w:r>
      <w:proofErr w:type="spellStart"/>
      <w:r w:rsidRPr="002763B3">
        <w:rPr>
          <w:rFonts w:ascii="Times New Roman" w:hAnsi="Times New Roman"/>
          <w:b/>
          <w:sz w:val="28"/>
          <w:szCs w:val="28"/>
        </w:rPr>
        <w:t>Bộ</w:t>
      </w:r>
      <w:proofErr w:type="spellEnd"/>
      <w:r w:rsidRPr="002763B3">
        <w:rPr>
          <w:rFonts w:ascii="Times New Roman" w:hAnsi="Times New Roman"/>
          <w:b/>
          <w:sz w:val="28"/>
          <w:szCs w:val="28"/>
        </w:rPr>
        <w:t xml:space="preserve"> Quốc </w:t>
      </w:r>
      <w:proofErr w:type="spellStart"/>
      <w:r w:rsidRPr="002763B3">
        <w:rPr>
          <w:rFonts w:ascii="Times New Roman" w:hAnsi="Times New Roman"/>
          <w:b/>
          <w:sz w:val="28"/>
          <w:szCs w:val="28"/>
        </w:rPr>
        <w:t>phòng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Bộ</w:t>
      </w:r>
      <w:proofErr w:type="spellEnd"/>
      <w:r w:rsidRPr="002763B3">
        <w:rPr>
          <w:rFonts w:ascii="Times New Roman" w:hAnsi="Times New Roman"/>
          <w:b/>
          <w:sz w:val="28"/>
          <w:szCs w:val="28"/>
        </w:rPr>
        <w:t xml:space="preserve"> Công an </w:t>
      </w:r>
      <w:proofErr w:type="spellStart"/>
      <w:r w:rsidRPr="002763B3">
        <w:rPr>
          <w:rFonts w:ascii="Times New Roman" w:hAnsi="Times New Roman"/>
          <w:b/>
          <w:sz w:val="28"/>
          <w:szCs w:val="28"/>
        </w:rPr>
        <w:t>được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giao</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quản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lý</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khi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sử</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dụng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quốc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phòng</w:t>
      </w:r>
      <w:proofErr w:type="spellEnd"/>
      <w:r w:rsidRPr="002763B3">
        <w:rPr>
          <w:rFonts w:ascii="Times New Roman" w:hAnsi="Times New Roman"/>
          <w:b/>
          <w:sz w:val="28"/>
          <w:szCs w:val="28"/>
        </w:rPr>
        <w:t xml:space="preserve">, </w:t>
      </w:r>
      <w:proofErr w:type="gramStart"/>
      <w:r w:rsidRPr="002763B3">
        <w:rPr>
          <w:rFonts w:ascii="Times New Roman" w:hAnsi="Times New Roman"/>
          <w:b/>
          <w:sz w:val="28"/>
          <w:szCs w:val="28"/>
        </w:rPr>
        <w:t>an</w:t>
      </w:r>
      <w:proofErr w:type="gramEnd"/>
      <w:r w:rsidRPr="002763B3">
        <w:rPr>
          <w:rFonts w:ascii="Times New Roman" w:hAnsi="Times New Roman"/>
          <w:b/>
          <w:sz w:val="28"/>
          <w:szCs w:val="28"/>
        </w:rPr>
        <w:t xml:space="preserve"> </w:t>
      </w:r>
      <w:proofErr w:type="spellStart"/>
      <w:r w:rsidRPr="002763B3">
        <w:rPr>
          <w:rFonts w:ascii="Times New Roman" w:hAnsi="Times New Roman"/>
          <w:b/>
          <w:sz w:val="28"/>
          <w:szCs w:val="28"/>
        </w:rPr>
        <w:t>ninh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kết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hợp</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với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hoạt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động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lao</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động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sản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xuất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xây</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dựng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kinh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tế</w:t>
      </w:r>
      <w:bookmarkEnd w:id="98"/>
      <w:proofErr w:type="spellEnd"/>
    </w:p>
    <w:p w14:paraId="2B7EDAB5"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1. Quyền, </w:t>
      </w:r>
      <w:proofErr w:type="spellStart"/>
      <w:r w:rsidRPr="002763B3">
        <w:rPr>
          <w:rFonts w:ascii="Times New Roman" w:hAnsi="Times New Roman"/>
          <w:sz w:val="28"/>
          <w:szCs w:val="28"/>
        </w:rPr>
        <w:t>nghĩa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gramStart"/>
      <w:r w:rsidRPr="002763B3">
        <w:rPr>
          <w:rFonts w:ascii="Times New Roman" w:hAnsi="Times New Roman"/>
          <w:sz w:val="28"/>
          <w:szCs w:val="28"/>
        </w:rPr>
        <w:t>an</w:t>
      </w:r>
      <w:proofErr w:type="gramEnd"/>
      <w:r w:rsidRPr="002763B3">
        <w:rPr>
          <w:rFonts w:ascii="Times New Roman" w:hAnsi="Times New Roman"/>
          <w:sz w:val="28"/>
          <w:szCs w:val="28"/>
        </w:rPr>
        <w:t xml:space="preserve">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3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201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Khi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gramStart"/>
      <w:r w:rsidRPr="002763B3">
        <w:rPr>
          <w:rFonts w:ascii="Times New Roman" w:hAnsi="Times New Roman"/>
          <w:sz w:val="28"/>
          <w:szCs w:val="28"/>
        </w:rPr>
        <w:t>an</w:t>
      </w:r>
      <w:proofErr w:type="gramEnd"/>
      <w:r w:rsidRPr="002763B3">
        <w:rPr>
          <w:rFonts w:ascii="Times New Roman" w:hAnsi="Times New Roman"/>
          <w:sz w:val="28"/>
          <w:szCs w:val="28"/>
        </w:rPr>
        <w:t xml:space="preserve">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w:t>
      </w:r>
    </w:p>
    <w:p w14:paraId="3C9927EC"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2.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góp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vốn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gắn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đảm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chặt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ảnh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gramStart"/>
      <w:r w:rsidRPr="002763B3">
        <w:rPr>
          <w:rFonts w:ascii="Times New Roman" w:hAnsi="Times New Roman"/>
          <w:sz w:val="28"/>
          <w:szCs w:val="28"/>
        </w:rPr>
        <w:t>an</w:t>
      </w:r>
      <w:proofErr w:type="gramEnd"/>
      <w:r w:rsidRPr="002763B3">
        <w:rPr>
          <w:rFonts w:ascii="Times New Roman" w:hAnsi="Times New Roman"/>
          <w:sz w:val="28"/>
          <w:szCs w:val="28"/>
        </w:rPr>
        <w:t xml:space="preserve">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mua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gắn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góp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vốn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phần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vốn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góp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vốn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góp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đảm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yêu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gramStart"/>
      <w:r w:rsidRPr="002763B3">
        <w:rPr>
          <w:rFonts w:ascii="Times New Roman" w:hAnsi="Times New Roman"/>
          <w:sz w:val="28"/>
          <w:szCs w:val="28"/>
        </w:rPr>
        <w:t>an</w:t>
      </w:r>
      <w:proofErr w:type="gramEnd"/>
      <w:r w:rsidRPr="002763B3">
        <w:rPr>
          <w:rFonts w:ascii="Times New Roman" w:hAnsi="Times New Roman"/>
          <w:sz w:val="28"/>
          <w:szCs w:val="28"/>
        </w:rPr>
        <w:t xml:space="preserve">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w:t>
      </w:r>
    </w:p>
    <w:p w14:paraId="5A9D5E3A" w14:textId="77777777" w:rsidR="006B075F" w:rsidRPr="002763B3" w:rsidRDefault="006B075F" w:rsidP="00F8028F">
      <w:pPr>
        <w:widowControl w:val="0"/>
        <w:spacing w:before="120" w:after="120" w:line="240" w:lineRule="auto"/>
        <w:outlineLvl w:val="1"/>
        <w:rPr>
          <w:rFonts w:ascii="Times New Roman" w:hAnsi="Times New Roman"/>
          <w:sz w:val="28"/>
          <w:szCs w:val="28"/>
        </w:rPr>
      </w:pPr>
      <w:bookmarkStart w:id="99" w:name="_Ref167178341"/>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8</w:t>
      </w:r>
      <w:r w:rsidRPr="002763B3">
        <w:rPr>
          <w:rFonts w:ascii="Times New Roman" w:hAnsi="Times New Roman"/>
          <w:b/>
          <w:bCs/>
          <w:sz w:val="28"/>
          <w:szCs w:val="28"/>
        </w:rPr>
        <w:t>5</w:t>
      </w:r>
      <w:r w:rsidRPr="002763B3">
        <w:rPr>
          <w:rFonts w:ascii="Times New Roman" w:hAnsi="Times New Roman"/>
          <w:b/>
          <w:sz w:val="28"/>
          <w:szCs w:val="28"/>
        </w:rPr>
        <w:t xml:space="preserve">. Các </w:t>
      </w:r>
      <w:proofErr w:type="spellStart"/>
      <w:r w:rsidRPr="002763B3">
        <w:rPr>
          <w:rFonts w:ascii="Times New Roman" w:hAnsi="Times New Roman"/>
          <w:b/>
          <w:sz w:val="28"/>
          <w:szCs w:val="28"/>
        </w:rPr>
        <w:t>trường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hợp</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sử</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dụng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quốc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phòng</w:t>
      </w:r>
      <w:proofErr w:type="spellEnd"/>
      <w:r w:rsidRPr="002763B3">
        <w:rPr>
          <w:rFonts w:ascii="Times New Roman" w:hAnsi="Times New Roman"/>
          <w:b/>
          <w:sz w:val="28"/>
          <w:szCs w:val="28"/>
        </w:rPr>
        <w:t xml:space="preserve">, </w:t>
      </w:r>
      <w:proofErr w:type="gramStart"/>
      <w:r w:rsidRPr="002763B3">
        <w:rPr>
          <w:rFonts w:ascii="Times New Roman" w:hAnsi="Times New Roman"/>
          <w:b/>
          <w:sz w:val="28"/>
          <w:szCs w:val="28"/>
        </w:rPr>
        <w:t>an</w:t>
      </w:r>
      <w:proofErr w:type="gramEnd"/>
      <w:r w:rsidRPr="002763B3">
        <w:rPr>
          <w:rFonts w:ascii="Times New Roman" w:hAnsi="Times New Roman"/>
          <w:b/>
          <w:sz w:val="28"/>
          <w:szCs w:val="28"/>
        </w:rPr>
        <w:t xml:space="preserve"> </w:t>
      </w:r>
      <w:proofErr w:type="spellStart"/>
      <w:r w:rsidRPr="002763B3">
        <w:rPr>
          <w:rFonts w:ascii="Times New Roman" w:hAnsi="Times New Roman"/>
          <w:b/>
          <w:sz w:val="28"/>
          <w:szCs w:val="28"/>
        </w:rPr>
        <w:t>ninh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kết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hợp</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với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hoạt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động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lao</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động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sản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xuất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xây</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dựng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kinh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tế</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không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phải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nộp</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tiền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sử</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dụng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hằng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năm</w:t>
      </w:r>
      <w:bookmarkEnd w:id="99"/>
      <w:proofErr w:type="spellEnd"/>
    </w:p>
    <w:p w14:paraId="6234BA93" w14:textId="77777777" w:rsidR="006B075F" w:rsidRPr="002763B3" w:rsidRDefault="006B075F" w:rsidP="00F8028F">
      <w:pPr>
        <w:widowControl w:val="0"/>
        <w:spacing w:before="120" w:after="120" w:line="240" w:lineRule="auto"/>
        <w:rPr>
          <w:rFonts w:ascii="Times New Roman" w:hAnsi="Times New Roman"/>
          <w:sz w:val="28"/>
          <w:szCs w:val="28"/>
        </w:rPr>
      </w:pP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Quân </w:t>
      </w:r>
      <w:proofErr w:type="spellStart"/>
      <w:r w:rsidRPr="002763B3">
        <w:rPr>
          <w:rFonts w:ascii="Times New Roman" w:hAnsi="Times New Roman"/>
          <w:sz w:val="28"/>
          <w:szCs w:val="28"/>
        </w:rPr>
        <w:t>đội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đảm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thường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xuyên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yếu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một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w:t>
      </w:r>
    </w:p>
    <w:p w14:paraId="1BE67BA3" w14:textId="77777777" w:rsidR="006B075F" w:rsidRPr="002763B3" w:rsidRDefault="006B075F" w:rsidP="00F8028F">
      <w:pPr>
        <w:widowControl w:val="0"/>
        <w:shd w:val="clear" w:color="auto" w:fill="FFFFFF"/>
        <w:tabs>
          <w:tab w:val="left" w:pos="630"/>
        </w:tabs>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1.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quốc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phòng</w:t>
      </w:r>
      <w:proofErr w:type="spellEnd"/>
      <w:r w:rsidRPr="002763B3">
        <w:rPr>
          <w:rFonts w:ascii="Times New Roman" w:hAnsi="Times New Roman"/>
          <w:sz w:val="28"/>
          <w:szCs w:val="28"/>
          <w:lang w:eastAsia="x-none"/>
        </w:rPr>
        <w:t xml:space="preserve">, </w:t>
      </w:r>
      <w:proofErr w:type="gramStart"/>
      <w:r w:rsidRPr="002763B3">
        <w:rPr>
          <w:rFonts w:ascii="Times New Roman" w:hAnsi="Times New Roman"/>
          <w:sz w:val="28"/>
          <w:szCs w:val="28"/>
          <w:lang w:eastAsia="x-none"/>
        </w:rPr>
        <w:t>an</w:t>
      </w:r>
      <w:proofErr w:type="gram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ninh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kết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hợp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với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hoạt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động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lao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động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xuất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xây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dựng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kinh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tế</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tổ</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chức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tăng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xuất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nghiệp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lâm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nghiệp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làm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muối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nuôi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trồng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chế</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biến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thủy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sản</w:t>
      </w:r>
      <w:proofErr w:type="spellEnd"/>
      <w:r w:rsidRPr="002763B3">
        <w:rPr>
          <w:rFonts w:ascii="Times New Roman" w:hAnsi="Times New Roman"/>
          <w:sz w:val="28"/>
          <w:szCs w:val="28"/>
          <w:lang w:eastAsia="x-none"/>
        </w:rPr>
        <w:t>.</w:t>
      </w:r>
    </w:p>
    <w:p w14:paraId="7421D4B5" w14:textId="77777777" w:rsidR="006B075F" w:rsidRPr="002763B3" w:rsidRDefault="006B075F" w:rsidP="00F8028F">
      <w:pPr>
        <w:widowControl w:val="0"/>
        <w:shd w:val="clear" w:color="auto" w:fill="FFFFFF"/>
        <w:tabs>
          <w:tab w:val="left" w:pos="630"/>
        </w:tabs>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2.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quốc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phòng</w:t>
      </w:r>
      <w:proofErr w:type="spellEnd"/>
      <w:r w:rsidRPr="002763B3">
        <w:rPr>
          <w:rFonts w:ascii="Times New Roman" w:hAnsi="Times New Roman"/>
          <w:sz w:val="28"/>
          <w:szCs w:val="28"/>
          <w:lang w:eastAsia="x-none"/>
        </w:rPr>
        <w:t xml:space="preserve">, </w:t>
      </w:r>
      <w:proofErr w:type="gramStart"/>
      <w:r w:rsidRPr="002763B3">
        <w:rPr>
          <w:rFonts w:ascii="Times New Roman" w:hAnsi="Times New Roman"/>
          <w:sz w:val="28"/>
          <w:szCs w:val="28"/>
          <w:lang w:eastAsia="x-none"/>
        </w:rPr>
        <w:t>an</w:t>
      </w:r>
      <w:proofErr w:type="gram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ninh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kết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hợp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với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hoạt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động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lao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động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xuất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xây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dựng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kinh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tế</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tổ</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chức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dịch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vụ</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hỗ</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trợ</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hậu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cần</w:t>
      </w:r>
      <w:proofErr w:type="spellEnd"/>
      <w:r w:rsidRPr="002763B3">
        <w:rPr>
          <w:rFonts w:ascii="Times New Roman" w:hAnsi="Times New Roman"/>
          <w:sz w:val="28"/>
          <w:szCs w:val="28"/>
          <w:lang w:eastAsia="x-none"/>
        </w:rPr>
        <w:t xml:space="preserve"> - </w:t>
      </w:r>
      <w:proofErr w:type="spellStart"/>
      <w:r w:rsidRPr="002763B3">
        <w:rPr>
          <w:rFonts w:ascii="Times New Roman" w:hAnsi="Times New Roman"/>
          <w:sz w:val="28"/>
          <w:szCs w:val="28"/>
          <w:lang w:eastAsia="x-none"/>
        </w:rPr>
        <w:t>kỹ</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thuật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gồm</w:t>
      </w:r>
      <w:proofErr w:type="spellEnd"/>
      <w:r w:rsidRPr="002763B3">
        <w:rPr>
          <w:rFonts w:ascii="Times New Roman" w:hAnsi="Times New Roman"/>
          <w:sz w:val="28"/>
          <w:szCs w:val="28"/>
          <w:lang w:eastAsia="x-none"/>
        </w:rPr>
        <w:t>:</w:t>
      </w:r>
    </w:p>
    <w:p w14:paraId="50EA224F" w14:textId="77777777" w:rsidR="006B075F" w:rsidRPr="002763B3" w:rsidRDefault="006B075F" w:rsidP="00F8028F">
      <w:pPr>
        <w:widowControl w:val="0"/>
        <w:shd w:val="clear" w:color="auto" w:fill="FFFFFF"/>
        <w:tabs>
          <w:tab w:val="left" w:pos="630"/>
        </w:tabs>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a) Thư </w:t>
      </w:r>
      <w:proofErr w:type="spellStart"/>
      <w:r w:rsidRPr="002763B3">
        <w:rPr>
          <w:rFonts w:ascii="Times New Roman" w:hAnsi="Times New Roman"/>
          <w:sz w:val="28"/>
          <w:szCs w:val="28"/>
          <w:lang w:eastAsia="x-none"/>
        </w:rPr>
        <w:t>viện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bảo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tàng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hát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sở</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phát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thanh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truyền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hình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ảnh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sở</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báo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chí</w:t>
      </w:r>
      <w:proofErr w:type="spellEnd"/>
      <w:r w:rsidRPr="002763B3">
        <w:rPr>
          <w:rFonts w:ascii="Times New Roman" w:hAnsi="Times New Roman"/>
          <w:sz w:val="28"/>
          <w:szCs w:val="28"/>
          <w:lang w:eastAsia="x-none"/>
        </w:rPr>
        <w:t xml:space="preserve">, in </w:t>
      </w:r>
      <w:proofErr w:type="spellStart"/>
      <w:r w:rsidRPr="002763B3">
        <w:rPr>
          <w:rFonts w:ascii="Times New Roman" w:hAnsi="Times New Roman"/>
          <w:sz w:val="28"/>
          <w:szCs w:val="28"/>
          <w:lang w:eastAsia="x-none"/>
        </w:rPr>
        <w:t>ấn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xuất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khách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nhà</w:t>
      </w:r>
      <w:proofErr w:type="spellEnd"/>
      <w:r w:rsidRPr="002763B3">
        <w:rPr>
          <w:rFonts w:ascii="Times New Roman" w:hAnsi="Times New Roman"/>
          <w:sz w:val="28"/>
          <w:szCs w:val="28"/>
          <w:lang w:eastAsia="x-none"/>
        </w:rPr>
        <w:t xml:space="preserve"> ở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vụ</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sở</w:t>
      </w:r>
      <w:proofErr w:type="spellEnd"/>
      <w:r w:rsidRPr="002763B3">
        <w:rPr>
          <w:rFonts w:ascii="Times New Roman" w:hAnsi="Times New Roman"/>
          <w:sz w:val="28"/>
          <w:szCs w:val="28"/>
          <w:lang w:eastAsia="x-none"/>
        </w:rPr>
        <w:t xml:space="preserve"> y </w:t>
      </w:r>
      <w:proofErr w:type="spellStart"/>
      <w:r w:rsidRPr="002763B3">
        <w:rPr>
          <w:rFonts w:ascii="Times New Roman" w:hAnsi="Times New Roman"/>
          <w:sz w:val="28"/>
          <w:szCs w:val="28"/>
          <w:lang w:eastAsia="x-none"/>
        </w:rPr>
        <w:t>tế</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thuốc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nhà</w:t>
      </w:r>
      <w:proofErr w:type="spellEnd"/>
      <w:r w:rsidRPr="002763B3">
        <w:rPr>
          <w:rFonts w:ascii="Times New Roman" w:hAnsi="Times New Roman"/>
          <w:sz w:val="28"/>
          <w:szCs w:val="28"/>
          <w:lang w:eastAsia="x-none"/>
        </w:rPr>
        <w:t xml:space="preserve"> an </w:t>
      </w:r>
      <w:proofErr w:type="spellStart"/>
      <w:r w:rsidRPr="002763B3">
        <w:rPr>
          <w:rFonts w:ascii="Times New Roman" w:hAnsi="Times New Roman"/>
          <w:sz w:val="28"/>
          <w:szCs w:val="28"/>
          <w:lang w:eastAsia="x-none"/>
        </w:rPr>
        <w:t>điều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dưỡng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nghỉ</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dưỡng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trung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tâm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điều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dưỡng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phục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hồi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chức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năng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căng</w:t>
      </w:r>
      <w:proofErr w:type="spellEnd"/>
      <w:r w:rsidRPr="002763B3">
        <w:rPr>
          <w:rFonts w:ascii="Times New Roman" w:hAnsi="Times New Roman"/>
          <w:sz w:val="28"/>
          <w:szCs w:val="28"/>
          <w:lang w:eastAsia="x-none"/>
        </w:rPr>
        <w:t xml:space="preserve"> tin </w:t>
      </w:r>
      <w:proofErr w:type="spellStart"/>
      <w:r w:rsidRPr="002763B3">
        <w:rPr>
          <w:rFonts w:ascii="Times New Roman" w:hAnsi="Times New Roman"/>
          <w:sz w:val="28"/>
          <w:szCs w:val="28"/>
          <w:lang w:eastAsia="x-none"/>
        </w:rPr>
        <w:t>nội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bộ</w:t>
      </w:r>
      <w:proofErr w:type="spellEnd"/>
      <w:r w:rsidRPr="002763B3">
        <w:rPr>
          <w:rFonts w:ascii="Times New Roman" w:hAnsi="Times New Roman"/>
          <w:sz w:val="28"/>
          <w:szCs w:val="28"/>
          <w:lang w:eastAsia="x-none"/>
        </w:rPr>
        <w:t>;</w:t>
      </w:r>
    </w:p>
    <w:p w14:paraId="41330299" w14:textId="77777777" w:rsidR="006B075F" w:rsidRPr="002763B3" w:rsidRDefault="006B075F" w:rsidP="00F8028F">
      <w:pPr>
        <w:widowControl w:val="0"/>
        <w:shd w:val="clear" w:color="auto" w:fill="FFFFFF"/>
        <w:tabs>
          <w:tab w:val="left" w:pos="630"/>
        </w:tabs>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b) </w:t>
      </w:r>
      <w:proofErr w:type="spellStart"/>
      <w:r w:rsidRPr="002763B3">
        <w:rPr>
          <w:rFonts w:ascii="Times New Roman" w:hAnsi="Times New Roman"/>
          <w:sz w:val="28"/>
          <w:szCs w:val="28"/>
          <w:lang w:eastAsia="x-none"/>
        </w:rPr>
        <w:t>Cơ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sở</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nghiên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cứu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chế</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tạo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xuất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chữa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trang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thiết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bị</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phương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kỹ</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thuật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sự</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nghiệp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vụ</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cụ</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hỗ</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trợ</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sở</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xuất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trang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sở</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lastRenderedPageBreak/>
        <w:t>xuất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thực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nghiệm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sở</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triển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lãm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xúc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tiến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thương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sự</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đối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ngoại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sự</w:t>
      </w:r>
      <w:proofErr w:type="spellEnd"/>
      <w:r w:rsidRPr="002763B3">
        <w:rPr>
          <w:rFonts w:ascii="Times New Roman" w:hAnsi="Times New Roman"/>
          <w:sz w:val="28"/>
          <w:szCs w:val="28"/>
          <w:lang w:eastAsia="x-none"/>
        </w:rPr>
        <w:t xml:space="preserve">, </w:t>
      </w:r>
      <w:proofErr w:type="gramStart"/>
      <w:r w:rsidRPr="002763B3">
        <w:rPr>
          <w:rFonts w:ascii="Times New Roman" w:hAnsi="Times New Roman"/>
          <w:sz w:val="28"/>
          <w:szCs w:val="28"/>
          <w:lang w:eastAsia="x-none"/>
        </w:rPr>
        <w:t>an</w:t>
      </w:r>
      <w:proofErr w:type="gram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ninh</w:t>
      </w:r>
      <w:proofErr w:type="spellEnd"/>
      <w:r w:rsidRPr="002763B3">
        <w:rPr>
          <w:rFonts w:ascii="Times New Roman" w:hAnsi="Times New Roman"/>
          <w:sz w:val="28"/>
          <w:szCs w:val="28"/>
          <w:lang w:eastAsia="x-none"/>
        </w:rPr>
        <w:t>;</w:t>
      </w:r>
    </w:p>
    <w:p w14:paraId="5CF76F83" w14:textId="77777777" w:rsidR="006B075F" w:rsidRPr="002763B3" w:rsidRDefault="006B075F" w:rsidP="00F8028F">
      <w:pPr>
        <w:widowControl w:val="0"/>
        <w:shd w:val="clear" w:color="auto" w:fill="FFFFFF"/>
        <w:tabs>
          <w:tab w:val="left" w:pos="630"/>
        </w:tabs>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c) </w:t>
      </w:r>
      <w:proofErr w:type="spellStart"/>
      <w:r w:rsidRPr="002763B3">
        <w:rPr>
          <w:rFonts w:ascii="Times New Roman" w:hAnsi="Times New Roman"/>
          <w:sz w:val="28"/>
          <w:szCs w:val="28"/>
          <w:lang w:eastAsia="x-none"/>
        </w:rPr>
        <w:t>Cơ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sở</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bảo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dưỡng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chữa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xe</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máy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tàu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thuyền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máy</w:t>
      </w:r>
      <w:proofErr w:type="spellEnd"/>
      <w:r w:rsidRPr="002763B3">
        <w:rPr>
          <w:rFonts w:ascii="Times New Roman" w:hAnsi="Times New Roman"/>
          <w:sz w:val="28"/>
          <w:szCs w:val="28"/>
          <w:lang w:eastAsia="x-none"/>
        </w:rPr>
        <w:t xml:space="preserve"> bay, </w:t>
      </w:r>
      <w:proofErr w:type="spellStart"/>
      <w:r w:rsidRPr="002763B3">
        <w:rPr>
          <w:rFonts w:ascii="Times New Roman" w:hAnsi="Times New Roman"/>
          <w:sz w:val="28"/>
          <w:szCs w:val="28"/>
          <w:lang w:eastAsia="x-none"/>
        </w:rPr>
        <w:t>trang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thiết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bị</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kỹ</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thuật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trạm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dự</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trữ</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cung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ứng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phát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xăng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dầu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bãi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phương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vận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tải</w:t>
      </w:r>
      <w:proofErr w:type="spellEnd"/>
      <w:r w:rsidRPr="002763B3">
        <w:rPr>
          <w:rFonts w:ascii="Times New Roman" w:hAnsi="Times New Roman"/>
          <w:sz w:val="28"/>
          <w:szCs w:val="28"/>
          <w:lang w:eastAsia="x-none"/>
        </w:rPr>
        <w:t xml:space="preserve"> (bao </w:t>
      </w:r>
      <w:proofErr w:type="spellStart"/>
      <w:r w:rsidRPr="002763B3">
        <w:rPr>
          <w:rFonts w:ascii="Times New Roman" w:hAnsi="Times New Roman"/>
          <w:sz w:val="28"/>
          <w:szCs w:val="28"/>
          <w:lang w:eastAsia="x-none"/>
        </w:rPr>
        <w:t>gồm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cả</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máy</w:t>
      </w:r>
      <w:proofErr w:type="spellEnd"/>
      <w:r w:rsidRPr="002763B3">
        <w:rPr>
          <w:rFonts w:ascii="Times New Roman" w:hAnsi="Times New Roman"/>
          <w:sz w:val="28"/>
          <w:szCs w:val="28"/>
          <w:lang w:eastAsia="x-none"/>
        </w:rPr>
        <w:t xml:space="preserve"> bay), </w:t>
      </w:r>
      <w:proofErr w:type="spellStart"/>
      <w:r w:rsidRPr="002763B3">
        <w:rPr>
          <w:rFonts w:ascii="Times New Roman" w:hAnsi="Times New Roman"/>
          <w:sz w:val="28"/>
          <w:szCs w:val="28"/>
          <w:lang w:eastAsia="x-none"/>
        </w:rPr>
        <w:t>kỹ</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thuật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nghiệp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vụ</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sở</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dịch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vụ</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hậu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cần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nghề</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vị</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lắp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đặt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bảo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đảm</w:t>
      </w:r>
      <w:proofErr w:type="spellEnd"/>
      <w:r w:rsidRPr="002763B3">
        <w:rPr>
          <w:rFonts w:ascii="Times New Roman" w:hAnsi="Times New Roman"/>
          <w:sz w:val="28"/>
          <w:szCs w:val="28"/>
          <w:lang w:eastAsia="x-none"/>
        </w:rPr>
        <w:t xml:space="preserve"> an </w:t>
      </w:r>
      <w:proofErr w:type="spellStart"/>
      <w:r w:rsidRPr="002763B3">
        <w:rPr>
          <w:rFonts w:ascii="Times New Roman" w:hAnsi="Times New Roman"/>
          <w:sz w:val="28"/>
          <w:szCs w:val="28"/>
          <w:lang w:eastAsia="x-none"/>
        </w:rPr>
        <w:t>ninh</w:t>
      </w:r>
      <w:proofErr w:type="spellEnd"/>
      <w:r w:rsidRPr="002763B3">
        <w:rPr>
          <w:rFonts w:ascii="Times New Roman" w:hAnsi="Times New Roman"/>
          <w:sz w:val="28"/>
          <w:szCs w:val="28"/>
          <w:lang w:eastAsia="x-none"/>
        </w:rPr>
        <w:t xml:space="preserve">, an </w:t>
      </w:r>
      <w:proofErr w:type="spellStart"/>
      <w:r w:rsidRPr="002763B3">
        <w:rPr>
          <w:rFonts w:ascii="Times New Roman" w:hAnsi="Times New Roman"/>
          <w:sz w:val="28"/>
          <w:szCs w:val="28"/>
          <w:lang w:eastAsia="x-none"/>
        </w:rPr>
        <w:t>toàn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thiết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bị</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của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dịch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vụ</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bưu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chính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viễn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nghệ</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thông</w:t>
      </w:r>
      <w:proofErr w:type="spellEnd"/>
      <w:r w:rsidRPr="002763B3">
        <w:rPr>
          <w:rFonts w:ascii="Times New Roman" w:hAnsi="Times New Roman"/>
          <w:sz w:val="28"/>
          <w:szCs w:val="28"/>
          <w:lang w:eastAsia="x-none"/>
        </w:rPr>
        <w:t xml:space="preserve"> tin, </w:t>
      </w:r>
      <w:proofErr w:type="spellStart"/>
      <w:r w:rsidRPr="002763B3">
        <w:rPr>
          <w:rFonts w:ascii="Times New Roman" w:hAnsi="Times New Roman"/>
          <w:sz w:val="28"/>
          <w:szCs w:val="28"/>
          <w:lang w:eastAsia="x-none"/>
        </w:rPr>
        <w:t>điện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lực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hàng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phục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vụ</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nhiệm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vụ</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sự</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quốc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phòng</w:t>
      </w:r>
      <w:proofErr w:type="spellEnd"/>
      <w:r w:rsidRPr="002763B3">
        <w:rPr>
          <w:rFonts w:ascii="Times New Roman" w:hAnsi="Times New Roman"/>
          <w:sz w:val="28"/>
          <w:szCs w:val="28"/>
          <w:lang w:eastAsia="x-none"/>
        </w:rPr>
        <w:t xml:space="preserve">, an </w:t>
      </w:r>
      <w:proofErr w:type="spellStart"/>
      <w:r w:rsidRPr="002763B3">
        <w:rPr>
          <w:rFonts w:ascii="Times New Roman" w:hAnsi="Times New Roman"/>
          <w:sz w:val="28"/>
          <w:szCs w:val="28"/>
          <w:lang w:eastAsia="x-none"/>
        </w:rPr>
        <w:t>ninh</w:t>
      </w:r>
      <w:proofErr w:type="spellEnd"/>
      <w:r w:rsidRPr="002763B3">
        <w:rPr>
          <w:rFonts w:ascii="Times New Roman" w:hAnsi="Times New Roman"/>
          <w:sz w:val="28"/>
          <w:szCs w:val="28"/>
          <w:lang w:eastAsia="x-none"/>
        </w:rPr>
        <w:t>.</w:t>
      </w:r>
    </w:p>
    <w:p w14:paraId="1B7DDCD1" w14:textId="77777777" w:rsidR="006B075F" w:rsidRPr="002763B3" w:rsidRDefault="006B075F" w:rsidP="00F8028F">
      <w:pPr>
        <w:widowControl w:val="0"/>
        <w:shd w:val="clear" w:color="auto" w:fill="FFFFFF"/>
        <w:tabs>
          <w:tab w:val="left" w:pos="630"/>
        </w:tabs>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3.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quốc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phòng</w:t>
      </w:r>
      <w:proofErr w:type="spellEnd"/>
      <w:r w:rsidRPr="002763B3">
        <w:rPr>
          <w:rFonts w:ascii="Times New Roman" w:hAnsi="Times New Roman"/>
          <w:sz w:val="28"/>
          <w:szCs w:val="28"/>
          <w:lang w:eastAsia="x-none"/>
        </w:rPr>
        <w:t xml:space="preserve">, </w:t>
      </w:r>
      <w:proofErr w:type="gramStart"/>
      <w:r w:rsidRPr="002763B3">
        <w:rPr>
          <w:rFonts w:ascii="Times New Roman" w:hAnsi="Times New Roman"/>
          <w:sz w:val="28"/>
          <w:szCs w:val="28"/>
          <w:lang w:eastAsia="x-none"/>
        </w:rPr>
        <w:t>an</w:t>
      </w:r>
      <w:proofErr w:type="gram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ninh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kết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hợp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với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hoạt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động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lao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động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xuất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xây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dựng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kinh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tế</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tổ</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chức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lao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động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giáo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cải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tạo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rèn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luyện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gồm</w:t>
      </w:r>
      <w:proofErr w:type="spellEnd"/>
      <w:r w:rsidRPr="002763B3">
        <w:rPr>
          <w:rFonts w:ascii="Times New Roman" w:hAnsi="Times New Roman"/>
          <w:sz w:val="28"/>
          <w:szCs w:val="28"/>
          <w:lang w:eastAsia="x-none"/>
        </w:rPr>
        <w:t>:</w:t>
      </w:r>
    </w:p>
    <w:p w14:paraId="468D0ACD" w14:textId="77777777" w:rsidR="006B075F" w:rsidRPr="002763B3" w:rsidRDefault="006B075F" w:rsidP="00F8028F">
      <w:pPr>
        <w:widowControl w:val="0"/>
        <w:shd w:val="clear" w:color="auto" w:fill="FFFFFF"/>
        <w:tabs>
          <w:tab w:val="left" w:pos="630"/>
        </w:tabs>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a) </w:t>
      </w:r>
      <w:proofErr w:type="spellStart"/>
      <w:r w:rsidRPr="002763B3">
        <w:rPr>
          <w:rFonts w:ascii="Times New Roman" w:hAnsi="Times New Roman"/>
          <w:sz w:val="28"/>
          <w:szCs w:val="28"/>
          <w:lang w:eastAsia="x-none"/>
        </w:rPr>
        <w:t>Cơ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sở</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giáo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sở</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tập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luyện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thao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sở</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đào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tạo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trung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tâm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huấn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luyện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bồi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dưỡng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nghiệp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vụ</w:t>
      </w:r>
      <w:proofErr w:type="spellEnd"/>
      <w:r w:rsidRPr="002763B3">
        <w:rPr>
          <w:rFonts w:ascii="Times New Roman" w:hAnsi="Times New Roman"/>
          <w:sz w:val="28"/>
          <w:szCs w:val="28"/>
          <w:lang w:eastAsia="x-none"/>
        </w:rPr>
        <w:t>;</w:t>
      </w:r>
    </w:p>
    <w:p w14:paraId="2BE44240" w14:textId="77777777" w:rsidR="006B075F" w:rsidRPr="002763B3" w:rsidRDefault="006B075F" w:rsidP="00F8028F">
      <w:pPr>
        <w:widowControl w:val="0"/>
        <w:shd w:val="clear" w:color="auto" w:fill="FFFFFF"/>
        <w:tabs>
          <w:tab w:val="left" w:pos="630"/>
        </w:tabs>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b) Khu </w:t>
      </w:r>
      <w:proofErr w:type="spellStart"/>
      <w:r w:rsidRPr="002763B3">
        <w:rPr>
          <w:rFonts w:ascii="Times New Roman" w:hAnsi="Times New Roman"/>
          <w:sz w:val="28"/>
          <w:szCs w:val="28"/>
          <w:lang w:eastAsia="x-none"/>
        </w:rPr>
        <w:t>lao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động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dạy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nghề</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phạm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nhân</w:t>
      </w:r>
      <w:proofErr w:type="spellEnd"/>
      <w:r w:rsidRPr="002763B3">
        <w:rPr>
          <w:rFonts w:ascii="Times New Roman" w:hAnsi="Times New Roman"/>
          <w:sz w:val="28"/>
          <w:szCs w:val="28"/>
          <w:lang w:eastAsia="x-none"/>
        </w:rPr>
        <w:t>;</w:t>
      </w:r>
    </w:p>
    <w:p w14:paraId="6ECE5AAD" w14:textId="77777777" w:rsidR="006B075F" w:rsidRPr="002763B3" w:rsidRDefault="006B075F" w:rsidP="00F8028F">
      <w:pPr>
        <w:widowControl w:val="0"/>
        <w:shd w:val="clear" w:color="auto" w:fill="FFFFFF"/>
        <w:tabs>
          <w:tab w:val="left" w:pos="630"/>
        </w:tabs>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c) </w:t>
      </w:r>
      <w:proofErr w:type="spellStart"/>
      <w:r w:rsidRPr="002763B3">
        <w:rPr>
          <w:rFonts w:ascii="Times New Roman" w:hAnsi="Times New Roman"/>
          <w:sz w:val="28"/>
          <w:szCs w:val="28"/>
          <w:lang w:eastAsia="x-none"/>
        </w:rPr>
        <w:t>Nhà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xưởng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lao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động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cải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tạo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phạm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nhân</w:t>
      </w:r>
      <w:proofErr w:type="spellEnd"/>
      <w:r w:rsidRPr="002763B3">
        <w:rPr>
          <w:rFonts w:ascii="Times New Roman" w:hAnsi="Times New Roman"/>
          <w:sz w:val="28"/>
          <w:szCs w:val="28"/>
          <w:lang w:eastAsia="x-none"/>
        </w:rPr>
        <w:t>;</w:t>
      </w:r>
    </w:p>
    <w:p w14:paraId="7D799F59" w14:textId="77777777" w:rsidR="006B075F" w:rsidRPr="002763B3" w:rsidRDefault="006B075F" w:rsidP="00F8028F">
      <w:pPr>
        <w:widowControl w:val="0"/>
        <w:shd w:val="clear" w:color="auto" w:fill="FFFFFF"/>
        <w:spacing w:before="120" w:after="120" w:line="240" w:lineRule="auto"/>
        <w:rPr>
          <w:rFonts w:ascii="Times New Roman" w:hAnsi="Times New Roman"/>
          <w:spacing w:val="-4"/>
          <w:sz w:val="28"/>
          <w:szCs w:val="28"/>
          <w:lang w:eastAsia="x-none"/>
        </w:rPr>
      </w:pPr>
      <w:r w:rsidRPr="002763B3">
        <w:rPr>
          <w:rFonts w:ascii="Times New Roman" w:hAnsi="Times New Roman"/>
          <w:spacing w:val="-4"/>
          <w:sz w:val="28"/>
          <w:szCs w:val="28"/>
          <w:lang w:eastAsia="x-none"/>
        </w:rPr>
        <w:t xml:space="preserve">d) Công </w:t>
      </w:r>
      <w:proofErr w:type="spellStart"/>
      <w:r w:rsidRPr="002763B3">
        <w:rPr>
          <w:rFonts w:ascii="Times New Roman" w:hAnsi="Times New Roman"/>
          <w:spacing w:val="-4"/>
          <w:sz w:val="28"/>
          <w:szCs w:val="28"/>
          <w:lang w:eastAsia="x-none"/>
        </w:rPr>
        <w:t>trình</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phục</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vụ</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sinh</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hoạt</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của</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cán</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bộ</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chiến</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sĩ</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học</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viên</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phạm</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nhân</w:t>
      </w:r>
      <w:proofErr w:type="spellEnd"/>
      <w:r w:rsidRPr="002763B3">
        <w:rPr>
          <w:rFonts w:ascii="Times New Roman" w:hAnsi="Times New Roman"/>
          <w:spacing w:val="-4"/>
          <w:sz w:val="28"/>
          <w:szCs w:val="28"/>
          <w:lang w:eastAsia="x-none"/>
        </w:rPr>
        <w:t>.</w:t>
      </w:r>
    </w:p>
    <w:p w14:paraId="3DE306F4" w14:textId="77777777" w:rsidR="006B075F" w:rsidRPr="002763B3" w:rsidRDefault="006B075F" w:rsidP="00F8028F">
      <w:pPr>
        <w:widowControl w:val="0"/>
        <w:spacing w:before="120" w:after="120" w:line="240" w:lineRule="auto"/>
        <w:rPr>
          <w:rFonts w:ascii="Times New Roman" w:hAnsi="Times New Roman"/>
          <w:spacing w:val="8"/>
          <w:sz w:val="28"/>
          <w:szCs w:val="28"/>
        </w:rPr>
      </w:pPr>
      <w:r w:rsidRPr="002763B3">
        <w:rPr>
          <w:rFonts w:ascii="Times New Roman" w:hAnsi="Times New Roman"/>
          <w:spacing w:val="8"/>
          <w:sz w:val="28"/>
          <w:szCs w:val="28"/>
        </w:rPr>
        <w:t xml:space="preserve">4. </w:t>
      </w:r>
      <w:proofErr w:type="spellStart"/>
      <w:r w:rsidRPr="002763B3">
        <w:rPr>
          <w:rFonts w:ascii="Times New Roman" w:hAnsi="Times New Roman"/>
          <w:spacing w:val="8"/>
          <w:sz w:val="28"/>
          <w:szCs w:val="28"/>
        </w:rPr>
        <w:t>Bộ</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trưởng</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Bộ</w:t>
      </w:r>
      <w:proofErr w:type="spellEnd"/>
      <w:r w:rsidRPr="002763B3">
        <w:rPr>
          <w:rFonts w:ascii="Times New Roman" w:hAnsi="Times New Roman"/>
          <w:spacing w:val="8"/>
          <w:sz w:val="28"/>
          <w:szCs w:val="28"/>
        </w:rPr>
        <w:t xml:space="preserve"> Quốc </w:t>
      </w:r>
      <w:proofErr w:type="spellStart"/>
      <w:r w:rsidRPr="002763B3">
        <w:rPr>
          <w:rFonts w:ascii="Times New Roman" w:hAnsi="Times New Roman"/>
          <w:spacing w:val="8"/>
          <w:sz w:val="28"/>
          <w:szCs w:val="28"/>
        </w:rPr>
        <w:t>phòng</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Bộ</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trưởng</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Bộ</w:t>
      </w:r>
      <w:proofErr w:type="spellEnd"/>
      <w:r w:rsidRPr="002763B3">
        <w:rPr>
          <w:rFonts w:ascii="Times New Roman" w:hAnsi="Times New Roman"/>
          <w:spacing w:val="8"/>
          <w:sz w:val="28"/>
          <w:szCs w:val="28"/>
        </w:rPr>
        <w:t xml:space="preserve"> Công an </w:t>
      </w:r>
      <w:proofErr w:type="spellStart"/>
      <w:r w:rsidRPr="002763B3">
        <w:rPr>
          <w:rFonts w:ascii="Times New Roman" w:hAnsi="Times New Roman"/>
          <w:spacing w:val="8"/>
          <w:sz w:val="28"/>
          <w:szCs w:val="28"/>
        </w:rPr>
        <w:t>quy</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định</w:t>
      </w:r>
      <w:proofErr w:type="spellEnd"/>
      <w:r w:rsidRPr="002763B3">
        <w:rPr>
          <w:rFonts w:ascii="Times New Roman" w:hAnsi="Times New Roman"/>
          <w:spacing w:val="8"/>
          <w:sz w:val="28"/>
          <w:szCs w:val="28"/>
        </w:rPr>
        <w:t xml:space="preserve"> chi </w:t>
      </w:r>
      <w:proofErr w:type="spellStart"/>
      <w:r w:rsidRPr="002763B3">
        <w:rPr>
          <w:rFonts w:ascii="Times New Roman" w:hAnsi="Times New Roman"/>
          <w:spacing w:val="8"/>
          <w:sz w:val="28"/>
          <w:szCs w:val="28"/>
        </w:rPr>
        <w:t>tiết</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Điều</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này</w:t>
      </w:r>
      <w:proofErr w:type="spellEnd"/>
      <w:r w:rsidRPr="002763B3">
        <w:rPr>
          <w:rFonts w:ascii="Times New Roman" w:hAnsi="Times New Roman"/>
          <w:spacing w:val="8"/>
          <w:sz w:val="28"/>
          <w:szCs w:val="28"/>
        </w:rPr>
        <w:t>.</w:t>
      </w:r>
    </w:p>
    <w:p w14:paraId="498E8E97" w14:textId="77777777" w:rsidR="006B075F" w:rsidRPr="002763B3" w:rsidRDefault="006B075F" w:rsidP="00F8028F">
      <w:pPr>
        <w:widowControl w:val="0"/>
        <w:spacing w:before="120" w:after="120" w:line="240" w:lineRule="auto"/>
        <w:outlineLvl w:val="1"/>
        <w:rPr>
          <w:rFonts w:ascii="Times New Roman Bold" w:hAnsi="Times New Roman Bold"/>
          <w:b/>
          <w:spacing w:val="4"/>
          <w:sz w:val="28"/>
          <w:szCs w:val="28"/>
        </w:rPr>
      </w:pPr>
      <w:proofErr w:type="spellStart"/>
      <w:r w:rsidRPr="002763B3">
        <w:rPr>
          <w:rFonts w:ascii="Times New Roman Bold" w:hAnsi="Times New Roman Bold"/>
          <w:b/>
          <w:spacing w:val="4"/>
          <w:sz w:val="28"/>
          <w:szCs w:val="28"/>
        </w:rPr>
        <w:t>Điều</w:t>
      </w:r>
      <w:proofErr w:type="spellEnd"/>
      <w:r w:rsidRPr="002763B3">
        <w:rPr>
          <w:rFonts w:ascii="Times New Roman Bold" w:hAnsi="Times New Roman Bold"/>
          <w:b/>
          <w:spacing w:val="4"/>
          <w:sz w:val="28"/>
          <w:szCs w:val="28"/>
        </w:rPr>
        <w:t xml:space="preserve"> 86. Các </w:t>
      </w:r>
      <w:proofErr w:type="spellStart"/>
      <w:r w:rsidRPr="002763B3">
        <w:rPr>
          <w:rFonts w:ascii="Times New Roman Bold" w:hAnsi="Times New Roman Bold"/>
          <w:b/>
          <w:spacing w:val="4"/>
          <w:sz w:val="28"/>
          <w:szCs w:val="28"/>
        </w:rPr>
        <w:t>trường</w:t>
      </w:r>
      <w:proofErr w:type="spellEnd"/>
      <w:r w:rsidRPr="002763B3">
        <w:rPr>
          <w:rFonts w:ascii="Times New Roman Bold" w:hAnsi="Times New Roman Bold"/>
          <w:b/>
          <w:spacing w:val="4"/>
          <w:sz w:val="28"/>
          <w:szCs w:val="28"/>
        </w:rPr>
        <w:t xml:space="preserve"> </w:t>
      </w:r>
      <w:proofErr w:type="spellStart"/>
      <w:r w:rsidRPr="002763B3">
        <w:rPr>
          <w:rFonts w:ascii="Times New Roman Bold" w:hAnsi="Times New Roman Bold"/>
          <w:b/>
          <w:spacing w:val="4"/>
          <w:sz w:val="28"/>
          <w:szCs w:val="28"/>
        </w:rPr>
        <w:t>hợp</w:t>
      </w:r>
      <w:proofErr w:type="spellEnd"/>
      <w:r w:rsidRPr="002763B3">
        <w:rPr>
          <w:rFonts w:ascii="Times New Roman Bold" w:hAnsi="Times New Roman Bold"/>
          <w:b/>
          <w:spacing w:val="4"/>
          <w:sz w:val="28"/>
          <w:szCs w:val="28"/>
        </w:rPr>
        <w:t xml:space="preserve"> </w:t>
      </w:r>
      <w:proofErr w:type="spellStart"/>
      <w:r w:rsidRPr="002763B3">
        <w:rPr>
          <w:rFonts w:ascii="Times New Roman Bold" w:hAnsi="Times New Roman Bold"/>
          <w:b/>
          <w:spacing w:val="4"/>
          <w:sz w:val="28"/>
          <w:szCs w:val="28"/>
        </w:rPr>
        <w:t>sử</w:t>
      </w:r>
      <w:proofErr w:type="spellEnd"/>
      <w:r w:rsidRPr="002763B3">
        <w:rPr>
          <w:rFonts w:ascii="Times New Roman Bold" w:hAnsi="Times New Roman Bold"/>
          <w:b/>
          <w:spacing w:val="4"/>
          <w:sz w:val="28"/>
          <w:szCs w:val="28"/>
        </w:rPr>
        <w:t xml:space="preserve"> </w:t>
      </w:r>
      <w:proofErr w:type="spellStart"/>
      <w:r w:rsidRPr="002763B3">
        <w:rPr>
          <w:rFonts w:ascii="Times New Roman Bold" w:hAnsi="Times New Roman Bold"/>
          <w:b/>
          <w:spacing w:val="4"/>
          <w:sz w:val="28"/>
          <w:szCs w:val="28"/>
        </w:rPr>
        <w:t>dụng</w:t>
      </w:r>
      <w:proofErr w:type="spellEnd"/>
      <w:r w:rsidRPr="002763B3">
        <w:rPr>
          <w:rFonts w:ascii="Times New Roman Bold" w:hAnsi="Times New Roman Bold"/>
          <w:b/>
          <w:spacing w:val="4"/>
          <w:sz w:val="28"/>
          <w:szCs w:val="28"/>
        </w:rPr>
        <w:t xml:space="preserve"> </w:t>
      </w:r>
      <w:proofErr w:type="spellStart"/>
      <w:r w:rsidRPr="002763B3">
        <w:rPr>
          <w:rFonts w:ascii="Times New Roman Bold" w:hAnsi="Times New Roman Bold"/>
          <w:b/>
          <w:spacing w:val="4"/>
          <w:sz w:val="28"/>
          <w:szCs w:val="28"/>
        </w:rPr>
        <w:t>đất</w:t>
      </w:r>
      <w:proofErr w:type="spellEnd"/>
      <w:r w:rsidRPr="002763B3">
        <w:rPr>
          <w:rFonts w:ascii="Times New Roman Bold" w:hAnsi="Times New Roman Bold"/>
          <w:b/>
          <w:spacing w:val="4"/>
          <w:sz w:val="28"/>
          <w:szCs w:val="28"/>
        </w:rPr>
        <w:t xml:space="preserve"> </w:t>
      </w:r>
      <w:proofErr w:type="spellStart"/>
      <w:r w:rsidRPr="002763B3">
        <w:rPr>
          <w:rFonts w:ascii="Times New Roman Bold" w:hAnsi="Times New Roman Bold"/>
          <w:b/>
          <w:spacing w:val="4"/>
          <w:sz w:val="28"/>
          <w:szCs w:val="28"/>
        </w:rPr>
        <w:t>quốc</w:t>
      </w:r>
      <w:proofErr w:type="spellEnd"/>
      <w:r w:rsidRPr="002763B3">
        <w:rPr>
          <w:rFonts w:ascii="Times New Roman Bold" w:hAnsi="Times New Roman Bold"/>
          <w:b/>
          <w:spacing w:val="4"/>
          <w:sz w:val="28"/>
          <w:szCs w:val="28"/>
        </w:rPr>
        <w:t xml:space="preserve"> </w:t>
      </w:r>
      <w:proofErr w:type="spellStart"/>
      <w:r w:rsidRPr="002763B3">
        <w:rPr>
          <w:rFonts w:ascii="Times New Roman Bold" w:hAnsi="Times New Roman Bold"/>
          <w:b/>
          <w:spacing w:val="4"/>
          <w:sz w:val="28"/>
          <w:szCs w:val="28"/>
        </w:rPr>
        <w:t>phòng</w:t>
      </w:r>
      <w:proofErr w:type="spellEnd"/>
      <w:r w:rsidRPr="002763B3">
        <w:rPr>
          <w:rFonts w:ascii="Times New Roman Bold" w:hAnsi="Times New Roman Bold"/>
          <w:b/>
          <w:spacing w:val="4"/>
          <w:sz w:val="28"/>
          <w:szCs w:val="28"/>
        </w:rPr>
        <w:t xml:space="preserve">, </w:t>
      </w:r>
      <w:proofErr w:type="gramStart"/>
      <w:r w:rsidRPr="002763B3">
        <w:rPr>
          <w:rFonts w:ascii="Times New Roman Bold" w:hAnsi="Times New Roman Bold"/>
          <w:b/>
          <w:spacing w:val="4"/>
          <w:sz w:val="28"/>
          <w:szCs w:val="28"/>
        </w:rPr>
        <w:t>an</w:t>
      </w:r>
      <w:proofErr w:type="gramEnd"/>
      <w:r w:rsidRPr="002763B3">
        <w:rPr>
          <w:rFonts w:ascii="Times New Roman Bold" w:hAnsi="Times New Roman Bold"/>
          <w:b/>
          <w:spacing w:val="4"/>
          <w:sz w:val="28"/>
          <w:szCs w:val="28"/>
        </w:rPr>
        <w:t xml:space="preserve"> </w:t>
      </w:r>
      <w:proofErr w:type="spellStart"/>
      <w:r w:rsidRPr="002763B3">
        <w:rPr>
          <w:rFonts w:ascii="Times New Roman Bold" w:hAnsi="Times New Roman Bold"/>
          <w:b/>
          <w:spacing w:val="4"/>
          <w:sz w:val="28"/>
          <w:szCs w:val="28"/>
        </w:rPr>
        <w:t>ninh</w:t>
      </w:r>
      <w:proofErr w:type="spellEnd"/>
      <w:r w:rsidRPr="002763B3">
        <w:rPr>
          <w:rFonts w:ascii="Times New Roman Bold" w:hAnsi="Times New Roman Bold"/>
          <w:b/>
          <w:spacing w:val="4"/>
          <w:sz w:val="28"/>
          <w:szCs w:val="28"/>
        </w:rPr>
        <w:t xml:space="preserve"> </w:t>
      </w:r>
      <w:proofErr w:type="spellStart"/>
      <w:r w:rsidRPr="002763B3">
        <w:rPr>
          <w:rFonts w:ascii="Times New Roman Bold" w:hAnsi="Times New Roman Bold"/>
          <w:b/>
          <w:spacing w:val="4"/>
          <w:sz w:val="28"/>
          <w:szCs w:val="28"/>
        </w:rPr>
        <w:t>kết</w:t>
      </w:r>
      <w:proofErr w:type="spellEnd"/>
      <w:r w:rsidRPr="002763B3">
        <w:rPr>
          <w:rFonts w:ascii="Times New Roman Bold" w:hAnsi="Times New Roman Bold"/>
          <w:b/>
          <w:spacing w:val="4"/>
          <w:sz w:val="28"/>
          <w:szCs w:val="28"/>
        </w:rPr>
        <w:t xml:space="preserve"> </w:t>
      </w:r>
      <w:proofErr w:type="spellStart"/>
      <w:r w:rsidRPr="002763B3">
        <w:rPr>
          <w:rFonts w:ascii="Times New Roman Bold" w:hAnsi="Times New Roman Bold"/>
          <w:b/>
          <w:spacing w:val="4"/>
          <w:sz w:val="28"/>
          <w:szCs w:val="28"/>
        </w:rPr>
        <w:t>hợp</w:t>
      </w:r>
      <w:proofErr w:type="spellEnd"/>
      <w:r w:rsidRPr="002763B3">
        <w:rPr>
          <w:rFonts w:ascii="Times New Roman Bold" w:hAnsi="Times New Roman Bold"/>
          <w:b/>
          <w:spacing w:val="4"/>
          <w:sz w:val="28"/>
          <w:szCs w:val="28"/>
        </w:rPr>
        <w:t xml:space="preserve"> </w:t>
      </w:r>
      <w:proofErr w:type="spellStart"/>
      <w:r w:rsidRPr="002763B3">
        <w:rPr>
          <w:rFonts w:ascii="Times New Roman Bold" w:hAnsi="Times New Roman Bold"/>
          <w:b/>
          <w:spacing w:val="4"/>
          <w:sz w:val="28"/>
          <w:szCs w:val="28"/>
        </w:rPr>
        <w:t>với</w:t>
      </w:r>
      <w:proofErr w:type="spellEnd"/>
      <w:r w:rsidRPr="002763B3">
        <w:rPr>
          <w:rFonts w:ascii="Times New Roman Bold" w:hAnsi="Times New Roman Bold"/>
          <w:b/>
          <w:spacing w:val="4"/>
          <w:sz w:val="28"/>
          <w:szCs w:val="28"/>
        </w:rPr>
        <w:t xml:space="preserve"> </w:t>
      </w:r>
      <w:proofErr w:type="spellStart"/>
      <w:r w:rsidRPr="002763B3">
        <w:rPr>
          <w:rFonts w:ascii="Times New Roman Bold" w:hAnsi="Times New Roman Bold"/>
          <w:b/>
          <w:spacing w:val="4"/>
          <w:sz w:val="28"/>
          <w:szCs w:val="28"/>
        </w:rPr>
        <w:t>hoạt</w:t>
      </w:r>
      <w:proofErr w:type="spellEnd"/>
      <w:r w:rsidRPr="002763B3">
        <w:rPr>
          <w:rFonts w:ascii="Times New Roman Bold" w:hAnsi="Times New Roman Bold"/>
          <w:b/>
          <w:spacing w:val="4"/>
          <w:sz w:val="28"/>
          <w:szCs w:val="28"/>
        </w:rPr>
        <w:t xml:space="preserve"> </w:t>
      </w:r>
      <w:proofErr w:type="spellStart"/>
      <w:r w:rsidRPr="002763B3">
        <w:rPr>
          <w:rFonts w:ascii="Times New Roman Bold" w:hAnsi="Times New Roman Bold"/>
          <w:b/>
          <w:spacing w:val="4"/>
          <w:sz w:val="28"/>
          <w:szCs w:val="28"/>
        </w:rPr>
        <w:t>động</w:t>
      </w:r>
      <w:proofErr w:type="spellEnd"/>
      <w:r w:rsidRPr="002763B3">
        <w:rPr>
          <w:rFonts w:ascii="Times New Roman Bold" w:hAnsi="Times New Roman Bold"/>
          <w:b/>
          <w:spacing w:val="4"/>
          <w:sz w:val="28"/>
          <w:szCs w:val="28"/>
        </w:rPr>
        <w:t xml:space="preserve"> </w:t>
      </w:r>
      <w:proofErr w:type="spellStart"/>
      <w:r w:rsidRPr="002763B3">
        <w:rPr>
          <w:rFonts w:ascii="Times New Roman Bold" w:hAnsi="Times New Roman Bold"/>
          <w:b/>
          <w:spacing w:val="4"/>
          <w:sz w:val="28"/>
          <w:szCs w:val="28"/>
        </w:rPr>
        <w:t>lao</w:t>
      </w:r>
      <w:proofErr w:type="spellEnd"/>
      <w:r w:rsidRPr="002763B3">
        <w:rPr>
          <w:rFonts w:ascii="Times New Roman Bold" w:hAnsi="Times New Roman Bold"/>
          <w:b/>
          <w:spacing w:val="4"/>
          <w:sz w:val="28"/>
          <w:szCs w:val="28"/>
        </w:rPr>
        <w:t xml:space="preserve"> </w:t>
      </w:r>
      <w:proofErr w:type="spellStart"/>
      <w:r w:rsidRPr="002763B3">
        <w:rPr>
          <w:rFonts w:ascii="Times New Roman Bold" w:hAnsi="Times New Roman Bold"/>
          <w:b/>
          <w:spacing w:val="4"/>
          <w:sz w:val="28"/>
          <w:szCs w:val="28"/>
        </w:rPr>
        <w:t>động</w:t>
      </w:r>
      <w:proofErr w:type="spellEnd"/>
      <w:r w:rsidRPr="002763B3">
        <w:rPr>
          <w:rFonts w:ascii="Times New Roman Bold" w:hAnsi="Times New Roman Bold"/>
          <w:b/>
          <w:spacing w:val="4"/>
          <w:sz w:val="28"/>
          <w:szCs w:val="28"/>
        </w:rPr>
        <w:t xml:space="preserve"> </w:t>
      </w:r>
      <w:proofErr w:type="spellStart"/>
      <w:r w:rsidRPr="002763B3">
        <w:rPr>
          <w:rFonts w:ascii="Times New Roman Bold" w:hAnsi="Times New Roman Bold"/>
          <w:b/>
          <w:spacing w:val="4"/>
          <w:sz w:val="28"/>
          <w:szCs w:val="28"/>
        </w:rPr>
        <w:t>sản</w:t>
      </w:r>
      <w:proofErr w:type="spellEnd"/>
      <w:r w:rsidRPr="002763B3">
        <w:rPr>
          <w:rFonts w:ascii="Times New Roman Bold" w:hAnsi="Times New Roman Bold"/>
          <w:b/>
          <w:spacing w:val="4"/>
          <w:sz w:val="28"/>
          <w:szCs w:val="28"/>
        </w:rPr>
        <w:t xml:space="preserve"> </w:t>
      </w:r>
      <w:proofErr w:type="spellStart"/>
      <w:r w:rsidRPr="002763B3">
        <w:rPr>
          <w:rFonts w:ascii="Times New Roman Bold" w:hAnsi="Times New Roman Bold"/>
          <w:b/>
          <w:spacing w:val="4"/>
          <w:sz w:val="28"/>
          <w:szCs w:val="28"/>
        </w:rPr>
        <w:t>xuất</w:t>
      </w:r>
      <w:proofErr w:type="spellEnd"/>
      <w:r w:rsidRPr="002763B3">
        <w:rPr>
          <w:rFonts w:ascii="Times New Roman Bold" w:hAnsi="Times New Roman Bold"/>
          <w:b/>
          <w:spacing w:val="4"/>
          <w:sz w:val="28"/>
          <w:szCs w:val="28"/>
        </w:rPr>
        <w:t xml:space="preserve">, </w:t>
      </w:r>
      <w:proofErr w:type="spellStart"/>
      <w:r w:rsidRPr="002763B3">
        <w:rPr>
          <w:rFonts w:ascii="Times New Roman Bold" w:hAnsi="Times New Roman Bold"/>
          <w:b/>
          <w:spacing w:val="4"/>
          <w:sz w:val="28"/>
          <w:szCs w:val="28"/>
        </w:rPr>
        <w:t>xây</w:t>
      </w:r>
      <w:proofErr w:type="spellEnd"/>
      <w:r w:rsidRPr="002763B3">
        <w:rPr>
          <w:rFonts w:ascii="Times New Roman Bold" w:hAnsi="Times New Roman Bold"/>
          <w:b/>
          <w:spacing w:val="4"/>
          <w:sz w:val="28"/>
          <w:szCs w:val="28"/>
        </w:rPr>
        <w:t xml:space="preserve"> </w:t>
      </w:r>
      <w:proofErr w:type="spellStart"/>
      <w:r w:rsidRPr="002763B3">
        <w:rPr>
          <w:rFonts w:ascii="Times New Roman Bold" w:hAnsi="Times New Roman Bold"/>
          <w:b/>
          <w:spacing w:val="4"/>
          <w:sz w:val="28"/>
          <w:szCs w:val="28"/>
        </w:rPr>
        <w:t>dựng</w:t>
      </w:r>
      <w:proofErr w:type="spellEnd"/>
      <w:r w:rsidRPr="002763B3">
        <w:rPr>
          <w:rFonts w:ascii="Times New Roman Bold" w:hAnsi="Times New Roman Bold"/>
          <w:b/>
          <w:spacing w:val="4"/>
          <w:sz w:val="28"/>
          <w:szCs w:val="28"/>
        </w:rPr>
        <w:t xml:space="preserve"> </w:t>
      </w:r>
      <w:proofErr w:type="spellStart"/>
      <w:r w:rsidRPr="002763B3">
        <w:rPr>
          <w:rFonts w:ascii="Times New Roman Bold" w:hAnsi="Times New Roman Bold"/>
          <w:b/>
          <w:spacing w:val="4"/>
          <w:sz w:val="28"/>
          <w:szCs w:val="28"/>
        </w:rPr>
        <w:t>kinh</w:t>
      </w:r>
      <w:proofErr w:type="spellEnd"/>
      <w:r w:rsidRPr="002763B3">
        <w:rPr>
          <w:rFonts w:ascii="Times New Roman Bold" w:hAnsi="Times New Roman Bold"/>
          <w:b/>
          <w:spacing w:val="4"/>
          <w:sz w:val="28"/>
          <w:szCs w:val="28"/>
        </w:rPr>
        <w:t xml:space="preserve"> </w:t>
      </w:r>
      <w:proofErr w:type="spellStart"/>
      <w:r w:rsidRPr="002763B3">
        <w:rPr>
          <w:rFonts w:ascii="Times New Roman Bold" w:hAnsi="Times New Roman Bold"/>
          <w:b/>
          <w:spacing w:val="4"/>
          <w:sz w:val="28"/>
          <w:szCs w:val="28"/>
        </w:rPr>
        <w:t>tế</w:t>
      </w:r>
      <w:proofErr w:type="spellEnd"/>
      <w:r w:rsidRPr="002763B3">
        <w:rPr>
          <w:rFonts w:ascii="Times New Roman Bold" w:hAnsi="Times New Roman Bold"/>
          <w:b/>
          <w:spacing w:val="4"/>
          <w:sz w:val="28"/>
          <w:szCs w:val="28"/>
        </w:rPr>
        <w:t xml:space="preserve"> </w:t>
      </w:r>
      <w:proofErr w:type="spellStart"/>
      <w:r w:rsidRPr="002763B3">
        <w:rPr>
          <w:rFonts w:ascii="Times New Roman Bold" w:hAnsi="Times New Roman Bold"/>
          <w:b/>
          <w:spacing w:val="4"/>
          <w:sz w:val="28"/>
          <w:szCs w:val="28"/>
        </w:rPr>
        <w:t>phải</w:t>
      </w:r>
      <w:proofErr w:type="spellEnd"/>
      <w:r w:rsidRPr="002763B3">
        <w:rPr>
          <w:rFonts w:ascii="Times New Roman Bold" w:hAnsi="Times New Roman Bold"/>
          <w:b/>
          <w:spacing w:val="4"/>
          <w:sz w:val="28"/>
          <w:szCs w:val="28"/>
        </w:rPr>
        <w:t xml:space="preserve"> </w:t>
      </w:r>
      <w:proofErr w:type="spellStart"/>
      <w:r w:rsidRPr="002763B3">
        <w:rPr>
          <w:rFonts w:ascii="Times New Roman Bold" w:hAnsi="Times New Roman Bold"/>
          <w:b/>
          <w:spacing w:val="4"/>
          <w:sz w:val="28"/>
          <w:szCs w:val="28"/>
        </w:rPr>
        <w:t>nộp</w:t>
      </w:r>
      <w:proofErr w:type="spellEnd"/>
      <w:r w:rsidRPr="002763B3">
        <w:rPr>
          <w:rFonts w:ascii="Times New Roman Bold" w:hAnsi="Times New Roman Bold"/>
          <w:b/>
          <w:spacing w:val="4"/>
          <w:sz w:val="28"/>
          <w:szCs w:val="28"/>
        </w:rPr>
        <w:t xml:space="preserve"> </w:t>
      </w:r>
      <w:proofErr w:type="spellStart"/>
      <w:r w:rsidRPr="002763B3">
        <w:rPr>
          <w:rFonts w:ascii="Times New Roman Bold" w:hAnsi="Times New Roman Bold"/>
          <w:b/>
          <w:spacing w:val="4"/>
          <w:sz w:val="28"/>
          <w:szCs w:val="28"/>
        </w:rPr>
        <w:t>tiền</w:t>
      </w:r>
      <w:proofErr w:type="spellEnd"/>
      <w:r w:rsidRPr="002763B3">
        <w:rPr>
          <w:rFonts w:ascii="Times New Roman Bold" w:hAnsi="Times New Roman Bold"/>
          <w:b/>
          <w:spacing w:val="4"/>
          <w:sz w:val="28"/>
          <w:szCs w:val="28"/>
        </w:rPr>
        <w:t xml:space="preserve"> </w:t>
      </w:r>
      <w:proofErr w:type="spellStart"/>
      <w:r w:rsidRPr="002763B3">
        <w:rPr>
          <w:rFonts w:ascii="Times New Roman Bold" w:hAnsi="Times New Roman Bold"/>
          <w:b/>
          <w:spacing w:val="4"/>
          <w:sz w:val="28"/>
          <w:szCs w:val="28"/>
        </w:rPr>
        <w:t>sử</w:t>
      </w:r>
      <w:proofErr w:type="spellEnd"/>
      <w:r w:rsidRPr="002763B3">
        <w:rPr>
          <w:rFonts w:ascii="Times New Roman Bold" w:hAnsi="Times New Roman Bold"/>
          <w:b/>
          <w:spacing w:val="4"/>
          <w:sz w:val="28"/>
          <w:szCs w:val="28"/>
        </w:rPr>
        <w:t xml:space="preserve"> </w:t>
      </w:r>
      <w:proofErr w:type="spellStart"/>
      <w:r w:rsidRPr="002763B3">
        <w:rPr>
          <w:rFonts w:ascii="Times New Roman Bold" w:hAnsi="Times New Roman Bold"/>
          <w:b/>
          <w:spacing w:val="4"/>
          <w:sz w:val="28"/>
          <w:szCs w:val="28"/>
        </w:rPr>
        <w:t>dụng</w:t>
      </w:r>
      <w:proofErr w:type="spellEnd"/>
      <w:r w:rsidRPr="002763B3">
        <w:rPr>
          <w:rFonts w:ascii="Times New Roman Bold" w:hAnsi="Times New Roman Bold"/>
          <w:b/>
          <w:spacing w:val="4"/>
          <w:sz w:val="28"/>
          <w:szCs w:val="28"/>
        </w:rPr>
        <w:t xml:space="preserve"> </w:t>
      </w:r>
      <w:proofErr w:type="spellStart"/>
      <w:r w:rsidRPr="002763B3">
        <w:rPr>
          <w:rFonts w:ascii="Times New Roman Bold" w:hAnsi="Times New Roman Bold"/>
          <w:b/>
          <w:spacing w:val="4"/>
          <w:sz w:val="28"/>
          <w:szCs w:val="28"/>
        </w:rPr>
        <w:t>đất</w:t>
      </w:r>
      <w:proofErr w:type="spellEnd"/>
      <w:r w:rsidRPr="002763B3">
        <w:rPr>
          <w:rFonts w:ascii="Times New Roman Bold" w:hAnsi="Times New Roman Bold"/>
          <w:b/>
          <w:spacing w:val="4"/>
          <w:sz w:val="28"/>
          <w:szCs w:val="28"/>
        </w:rPr>
        <w:t xml:space="preserve"> </w:t>
      </w:r>
      <w:proofErr w:type="spellStart"/>
      <w:r w:rsidRPr="002763B3">
        <w:rPr>
          <w:rFonts w:ascii="Times New Roman Bold" w:hAnsi="Times New Roman Bold"/>
          <w:b/>
          <w:spacing w:val="4"/>
          <w:sz w:val="28"/>
          <w:szCs w:val="28"/>
        </w:rPr>
        <w:t>hằng</w:t>
      </w:r>
      <w:proofErr w:type="spellEnd"/>
      <w:r w:rsidRPr="002763B3">
        <w:rPr>
          <w:rFonts w:ascii="Times New Roman Bold" w:hAnsi="Times New Roman Bold"/>
          <w:b/>
          <w:spacing w:val="4"/>
          <w:sz w:val="28"/>
          <w:szCs w:val="28"/>
        </w:rPr>
        <w:t xml:space="preserve"> </w:t>
      </w:r>
      <w:proofErr w:type="spellStart"/>
      <w:r w:rsidRPr="002763B3">
        <w:rPr>
          <w:rFonts w:ascii="Times New Roman Bold" w:hAnsi="Times New Roman Bold"/>
          <w:b/>
          <w:spacing w:val="4"/>
          <w:sz w:val="28"/>
          <w:szCs w:val="28"/>
        </w:rPr>
        <w:t>năm</w:t>
      </w:r>
      <w:proofErr w:type="spellEnd"/>
    </w:p>
    <w:p w14:paraId="7D01096C"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1.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Quân </w:t>
      </w:r>
      <w:proofErr w:type="spellStart"/>
      <w:r w:rsidRPr="002763B3">
        <w:rPr>
          <w:rFonts w:ascii="Times New Roman" w:hAnsi="Times New Roman"/>
          <w:sz w:val="28"/>
          <w:szCs w:val="28"/>
        </w:rPr>
        <w:t>đội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đảm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thường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xuyên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gramStart"/>
      <w:r w:rsidRPr="002763B3">
        <w:rPr>
          <w:rFonts w:ascii="Times New Roman" w:hAnsi="Times New Roman"/>
          <w:sz w:val="28"/>
          <w:szCs w:val="28"/>
        </w:rPr>
        <w:t>an</w:t>
      </w:r>
      <w:proofErr w:type="gramEnd"/>
      <w:r w:rsidRPr="002763B3">
        <w:rPr>
          <w:rFonts w:ascii="Times New Roman" w:hAnsi="Times New Roman"/>
          <w:sz w:val="28"/>
          <w:szCs w:val="28"/>
        </w:rPr>
        <w:t xml:space="preserve">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w:t>
      </w:r>
    </w:p>
    <w:p w14:paraId="2BD37AE2"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2. Các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gramStart"/>
      <w:r w:rsidRPr="002763B3">
        <w:rPr>
          <w:rFonts w:ascii="Times New Roman" w:hAnsi="Times New Roman"/>
          <w:sz w:val="28"/>
          <w:szCs w:val="28"/>
        </w:rPr>
        <w:t>an</w:t>
      </w:r>
      <w:proofErr w:type="gramEnd"/>
      <w:r w:rsidRPr="002763B3">
        <w:rPr>
          <w:rFonts w:ascii="Times New Roman" w:hAnsi="Times New Roman"/>
          <w:sz w:val="28"/>
          <w:szCs w:val="28"/>
        </w:rPr>
        <w:t xml:space="preserve">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1, 2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3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85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w:t>
      </w:r>
    </w:p>
    <w:p w14:paraId="6B1DF34F" w14:textId="77777777" w:rsidR="006B075F" w:rsidRPr="002763B3" w:rsidRDefault="006B075F" w:rsidP="00F8028F">
      <w:pPr>
        <w:widowControl w:val="0"/>
        <w:spacing w:before="120" w:after="120" w:line="240" w:lineRule="auto"/>
        <w:rPr>
          <w:rFonts w:ascii="Times New Roman" w:hAnsi="Times New Roman"/>
          <w:spacing w:val="4"/>
          <w:sz w:val="28"/>
          <w:szCs w:val="28"/>
        </w:rPr>
      </w:pPr>
      <w:r w:rsidRPr="002763B3">
        <w:rPr>
          <w:rFonts w:ascii="Times New Roman" w:hAnsi="Times New Roman"/>
          <w:spacing w:val="4"/>
          <w:sz w:val="28"/>
          <w:szCs w:val="28"/>
        </w:rPr>
        <w:t xml:space="preserve">3. </w:t>
      </w:r>
      <w:proofErr w:type="spellStart"/>
      <w:r w:rsidRPr="002763B3">
        <w:rPr>
          <w:rFonts w:ascii="Times New Roman" w:hAnsi="Times New Roman"/>
          <w:spacing w:val="4"/>
          <w:sz w:val="28"/>
          <w:szCs w:val="28"/>
        </w:rPr>
        <w:t>Bộ</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trưởng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Bộ</w:t>
      </w:r>
      <w:proofErr w:type="spellEnd"/>
      <w:r w:rsidRPr="002763B3">
        <w:rPr>
          <w:rFonts w:ascii="Times New Roman" w:hAnsi="Times New Roman"/>
          <w:spacing w:val="4"/>
          <w:sz w:val="28"/>
          <w:szCs w:val="28"/>
        </w:rPr>
        <w:t xml:space="preserve"> Quốc </w:t>
      </w:r>
      <w:proofErr w:type="spellStart"/>
      <w:r w:rsidRPr="002763B3">
        <w:rPr>
          <w:rFonts w:ascii="Times New Roman" w:hAnsi="Times New Roman"/>
          <w:spacing w:val="4"/>
          <w:sz w:val="28"/>
          <w:szCs w:val="28"/>
        </w:rPr>
        <w:t>phòng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Bộ</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trưởng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Bộ</w:t>
      </w:r>
      <w:proofErr w:type="spellEnd"/>
      <w:r w:rsidRPr="002763B3">
        <w:rPr>
          <w:rFonts w:ascii="Times New Roman" w:hAnsi="Times New Roman"/>
          <w:spacing w:val="4"/>
          <w:sz w:val="28"/>
          <w:szCs w:val="28"/>
        </w:rPr>
        <w:t xml:space="preserve"> Công an </w:t>
      </w:r>
      <w:proofErr w:type="spellStart"/>
      <w:r w:rsidRPr="002763B3">
        <w:rPr>
          <w:rFonts w:ascii="Times New Roman" w:hAnsi="Times New Roman"/>
          <w:spacing w:val="4"/>
          <w:sz w:val="28"/>
          <w:szCs w:val="28"/>
        </w:rPr>
        <w:t>quy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 xml:space="preserve"> chi </w:t>
      </w:r>
      <w:proofErr w:type="spellStart"/>
      <w:r w:rsidRPr="002763B3">
        <w:rPr>
          <w:rFonts w:ascii="Times New Roman" w:hAnsi="Times New Roman"/>
          <w:spacing w:val="4"/>
          <w:sz w:val="28"/>
          <w:szCs w:val="28"/>
        </w:rPr>
        <w:t>tiết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Điều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này</w:t>
      </w:r>
      <w:proofErr w:type="spellEnd"/>
      <w:r w:rsidRPr="002763B3">
        <w:rPr>
          <w:rFonts w:ascii="Times New Roman" w:hAnsi="Times New Roman"/>
          <w:spacing w:val="4"/>
          <w:sz w:val="28"/>
          <w:szCs w:val="28"/>
        </w:rPr>
        <w:t>.</w:t>
      </w:r>
    </w:p>
    <w:p w14:paraId="770C1B47" w14:textId="77777777" w:rsidR="006B075F" w:rsidRPr="002763B3" w:rsidRDefault="006B075F" w:rsidP="00F8028F">
      <w:pPr>
        <w:widowControl w:val="0"/>
        <w:spacing w:before="120" w:after="120" w:line="240" w:lineRule="auto"/>
        <w:outlineLvl w:val="1"/>
        <w:rPr>
          <w:rFonts w:ascii="Times New Roman" w:hAnsi="Times New Roman"/>
          <w:sz w:val="28"/>
          <w:szCs w:val="28"/>
        </w:rPr>
      </w:pP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87. </w:t>
      </w:r>
      <w:proofErr w:type="spellStart"/>
      <w:r w:rsidRPr="002763B3">
        <w:rPr>
          <w:rFonts w:ascii="Times New Roman" w:hAnsi="Times New Roman"/>
          <w:b/>
          <w:sz w:val="28"/>
          <w:szCs w:val="28"/>
        </w:rPr>
        <w:t>Tiền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sử</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dụng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hằng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năm</w:t>
      </w:r>
      <w:proofErr w:type="spellEnd"/>
    </w:p>
    <w:p w14:paraId="267F5D1E" w14:textId="77777777" w:rsidR="006B075F" w:rsidRPr="002763B3" w:rsidRDefault="006B075F" w:rsidP="00F8028F">
      <w:pPr>
        <w:widowControl w:val="0"/>
        <w:spacing w:before="120" w:after="120" w:line="240" w:lineRule="auto"/>
        <w:rPr>
          <w:rFonts w:ascii="Times New Roman" w:hAnsi="Times New Roman"/>
          <w:spacing w:val="2"/>
          <w:sz w:val="28"/>
          <w:szCs w:val="28"/>
        </w:rPr>
      </w:pPr>
      <w:r w:rsidRPr="002763B3">
        <w:rPr>
          <w:rFonts w:ascii="Times New Roman" w:hAnsi="Times New Roman"/>
          <w:spacing w:val="2"/>
          <w:sz w:val="28"/>
          <w:szCs w:val="28"/>
        </w:rPr>
        <w:t xml:space="preserve">1. </w:t>
      </w:r>
      <w:proofErr w:type="spellStart"/>
      <w:r w:rsidRPr="002763B3">
        <w:rPr>
          <w:rFonts w:ascii="Times New Roman" w:hAnsi="Times New Roman"/>
          <w:spacing w:val="2"/>
          <w:sz w:val="28"/>
          <w:szCs w:val="28"/>
        </w:rPr>
        <w:t>Tiền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sử</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dụng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hằng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năm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sử</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dụng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quốc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phòng</w:t>
      </w:r>
      <w:proofErr w:type="spellEnd"/>
      <w:r w:rsidRPr="002763B3">
        <w:rPr>
          <w:rFonts w:ascii="Times New Roman" w:hAnsi="Times New Roman"/>
          <w:spacing w:val="2"/>
          <w:sz w:val="28"/>
          <w:szCs w:val="28"/>
        </w:rPr>
        <w:t xml:space="preserve">, </w:t>
      </w:r>
      <w:proofErr w:type="gramStart"/>
      <w:r w:rsidRPr="002763B3">
        <w:rPr>
          <w:rFonts w:ascii="Times New Roman" w:hAnsi="Times New Roman"/>
          <w:spacing w:val="2"/>
          <w:sz w:val="28"/>
          <w:szCs w:val="28"/>
        </w:rPr>
        <w:t>an</w:t>
      </w:r>
      <w:proofErr w:type="gram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ninh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kết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hợp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với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hoạt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động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lao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động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sản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xuất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xây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dựng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kinh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tế</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được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xác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theo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thức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sau</w:t>
      </w:r>
      <w:proofErr w:type="spellEnd"/>
      <w:r w:rsidRPr="002763B3">
        <w:rPr>
          <w:rFonts w:ascii="Times New Roman" w:hAnsi="Times New Roman"/>
          <w:spacing w:val="2"/>
          <w:sz w:val="28"/>
          <w:szCs w:val="28"/>
        </w:rPr>
        <w:t>:</w:t>
      </w:r>
    </w:p>
    <w:p w14:paraId="7F241825" w14:textId="45D6774F" w:rsidR="006B075F" w:rsidRPr="002763B3" w:rsidRDefault="00732268" w:rsidP="00732268">
      <w:pPr>
        <w:widowControl w:val="0"/>
        <w:spacing w:before="120" w:after="120" w:line="240" w:lineRule="auto"/>
        <w:rPr>
          <w:rFonts w:ascii="Times New Roman" w:hAnsi="Times New Roman"/>
          <w:sz w:val="28"/>
          <w:szCs w:val="28"/>
        </w:rPr>
      </w:pP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br/>
      </w:r>
      <w:proofErr w:type="spellStart"/>
      <w:r w:rsidRPr="002763B3">
        <w:rPr>
          <w:rFonts w:ascii="Times New Roman" w:hAnsi="Times New Roman"/>
          <w:sz w:val="28"/>
          <w:szCs w:val="28"/>
        </w:rPr>
        <w:t>lao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 xml:space="preserve"> x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br/>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x </w:t>
      </w:r>
      <w:proofErr w:type="spellStart"/>
      <w:r w:rsidRPr="002763B3">
        <w:rPr>
          <w:rFonts w:ascii="Times New Roman" w:hAnsi="Times New Roman"/>
          <w:sz w:val="28"/>
          <w:szCs w:val="28"/>
        </w:rPr>
        <w:t>Hệ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x </w:t>
      </w:r>
      <w:proofErr w:type="spellStart"/>
      <w:r w:rsidRPr="002763B3">
        <w:rPr>
          <w:rFonts w:ascii="Times New Roman" w:hAnsi="Times New Roman"/>
          <w:sz w:val="28"/>
          <w:szCs w:val="28"/>
        </w:rPr>
        <w:t>Tỷ</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lệ</w:t>
      </w:r>
      <w:proofErr w:type="spellEnd"/>
      <w:r w:rsidRPr="002763B3">
        <w:rPr>
          <w:rFonts w:ascii="Times New Roman" w:hAnsi="Times New Roman"/>
          <w:sz w:val="28"/>
          <w:szCs w:val="28"/>
        </w:rPr>
        <w:t xml:space="preserve"> %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hằng</w:t>
      </w:r>
      <w:proofErr w:type="spellEnd"/>
      <w:r w:rsidRPr="002763B3">
        <w:rPr>
          <w:rFonts w:ascii="Times New Roman" w:hAnsi="Times New Roman"/>
          <w:sz w:val="28"/>
          <w:szCs w:val="28"/>
        </w:rPr>
        <w:br/>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x </w:t>
      </w:r>
      <w:proofErr w:type="spellStart"/>
      <w:r w:rsidRPr="002763B3">
        <w:rPr>
          <w:rFonts w:ascii="Times New Roman" w:hAnsi="Times New Roman"/>
          <w:sz w:val="28"/>
          <w:szCs w:val="28"/>
        </w:rPr>
        <w:t>Tỷ</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lệ</w:t>
      </w:r>
      <w:proofErr w:type="spellEnd"/>
      <w:r w:rsidRPr="002763B3">
        <w:rPr>
          <w:rFonts w:ascii="Times New Roman" w:hAnsi="Times New Roman"/>
          <w:sz w:val="28"/>
          <w:szCs w:val="28"/>
        </w:rPr>
        <w:t xml:space="preserve"> %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ngoài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gramStart"/>
      <w:r w:rsidRPr="002763B3">
        <w:rPr>
          <w:rFonts w:ascii="Times New Roman" w:hAnsi="Times New Roman"/>
          <w:sz w:val="28"/>
          <w:szCs w:val="28"/>
        </w:rPr>
        <w:t>an</w:t>
      </w:r>
      <w:proofErr w:type="gramEnd"/>
      <w:r w:rsidRPr="002763B3">
        <w:rPr>
          <w:rFonts w:ascii="Times New Roman" w:hAnsi="Times New Roman"/>
          <w:sz w:val="28"/>
          <w:szCs w:val="28"/>
        </w:rPr>
        <w:t xml:space="preserve">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lastRenderedPageBreak/>
        <w:t>năm</w:t>
      </w:r>
      <w:proofErr w:type="spellEnd"/>
      <w:r w:rsidRPr="002763B3">
        <w:rPr>
          <w:rFonts w:ascii="Times New Roman" w:hAnsi="Times New Roman"/>
          <w:sz w:val="28"/>
          <w:szCs w:val="28"/>
        </w:rPr>
        <w:t>.</w:t>
      </w:r>
      <w:r w:rsidRPr="002763B3">
        <w:rPr>
          <w:rStyle w:val="FootnoteReference"/>
          <w:rFonts w:ascii="Times New Roman" w:hAnsi="Times New Roman"/>
          <w:sz w:val="28"/>
          <w:szCs w:val="28"/>
        </w:rPr>
        <w:footnoteReference w:id="188"/>
      </w:r>
      <w:r w:rsidRPr="002763B3">
        <w:rPr>
          <w:rFonts w:ascii="Times New Roman" w:hAnsi="Times New Roman"/>
          <w:sz w:val="28"/>
          <w:szCs w:val="28"/>
        </w:rPr>
        <w:t xml:space="preserve"> </w:t>
      </w:r>
      <w:r w:rsidR="006B075F" w:rsidRPr="002763B3">
        <w:rPr>
          <w:rFonts w:ascii="Times New Roman" w:hAnsi="Times New Roman"/>
          <w:sz w:val="28"/>
          <w:szCs w:val="28"/>
        </w:rPr>
        <w:t xml:space="preserve">Trong </w:t>
      </w:r>
      <w:proofErr w:type="spellStart"/>
      <w:r w:rsidR="006B075F" w:rsidRPr="002763B3">
        <w:rPr>
          <w:rFonts w:ascii="Times New Roman" w:hAnsi="Times New Roman"/>
          <w:sz w:val="28"/>
          <w:szCs w:val="28"/>
        </w:rPr>
        <w:t>đó</w:t>
      </w:r>
      <w:proofErr w:type="spellEnd"/>
      <w:r w:rsidR="006B075F" w:rsidRPr="002763B3">
        <w:rPr>
          <w:rFonts w:ascii="Times New Roman" w:hAnsi="Times New Roman"/>
          <w:sz w:val="28"/>
          <w:szCs w:val="28"/>
        </w:rPr>
        <w:t>:</w:t>
      </w:r>
    </w:p>
    <w:p w14:paraId="2FFC3076" w14:textId="1DFFDF3A" w:rsidR="006034B7" w:rsidRPr="002763B3" w:rsidRDefault="006034B7"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a)</w:t>
      </w:r>
      <w:r w:rsidRPr="002763B3">
        <w:rPr>
          <w:rStyle w:val="FootnoteReference"/>
          <w:rFonts w:ascii="Times New Roman" w:hAnsi="Times New Roman"/>
          <w:sz w:val="28"/>
          <w:szCs w:val="28"/>
        </w:rPr>
        <w:footnoteReference w:id="189"/>
      </w:r>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br/>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bao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ăn</w:t>
      </w:r>
      <w:proofErr w:type="spellEnd"/>
      <w:r w:rsidRPr="002763B3">
        <w:rPr>
          <w:rFonts w:ascii="Times New Roman" w:hAnsi="Times New Roman"/>
          <w:sz w:val="28"/>
          <w:szCs w:val="28"/>
        </w:rPr>
        <w:t>,</w:t>
      </w:r>
      <w:r w:rsidRPr="002763B3">
        <w:rPr>
          <w:rFonts w:ascii="Times New Roman" w:hAnsi="Times New Roman"/>
          <w:sz w:val="28"/>
          <w:szCs w:val="28"/>
        </w:rPr>
        <w:br/>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ở,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do</w:t>
      </w:r>
      <w:r w:rsidRPr="002763B3">
        <w:rPr>
          <w:rFonts w:ascii="Times New Roman" w:hAnsi="Times New Roman"/>
          <w:sz w:val="28"/>
          <w:szCs w:val="28"/>
        </w:rPr>
        <w:br/>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xe</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khuôn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lang an </w:t>
      </w:r>
      <w:proofErr w:type="spellStart"/>
      <w:r w:rsidRPr="002763B3">
        <w:rPr>
          <w:rFonts w:ascii="Times New Roman" w:hAnsi="Times New Roman"/>
          <w:sz w:val="28"/>
          <w:szCs w:val="28"/>
        </w:rPr>
        <w:t>toàn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vũ</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huấn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luyện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đường</w:t>
      </w:r>
      <w:proofErr w:type="spellEnd"/>
      <w:r w:rsidRPr="002763B3">
        <w:rPr>
          <w:rFonts w:ascii="Times New Roman" w:hAnsi="Times New Roman"/>
          <w:sz w:val="28"/>
          <w:szCs w:val="28"/>
        </w:rPr>
        <w:br/>
      </w:r>
      <w:proofErr w:type="spellStart"/>
      <w:r w:rsidRPr="002763B3">
        <w:rPr>
          <w:rFonts w:ascii="Times New Roman" w:hAnsi="Times New Roman"/>
          <w:sz w:val="28"/>
          <w:szCs w:val="28"/>
        </w:rPr>
        <w:t>lăn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đỗ</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máy</w:t>
      </w:r>
      <w:proofErr w:type="spellEnd"/>
      <w:r w:rsidRPr="002763B3">
        <w:rPr>
          <w:rFonts w:ascii="Times New Roman" w:hAnsi="Times New Roman"/>
          <w:sz w:val="28"/>
          <w:szCs w:val="28"/>
        </w:rPr>
        <w:t xml:space="preserve"> bay, </w:t>
      </w:r>
      <w:proofErr w:type="spellStart"/>
      <w:r w:rsidRPr="002763B3">
        <w:rPr>
          <w:rFonts w:ascii="Times New Roman" w:hAnsi="Times New Roman"/>
          <w:sz w:val="28"/>
          <w:szCs w:val="28"/>
        </w:rPr>
        <w:t>đường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máy</w:t>
      </w:r>
      <w:proofErr w:type="spellEnd"/>
      <w:r w:rsidRPr="002763B3">
        <w:rPr>
          <w:rFonts w:ascii="Times New Roman" w:hAnsi="Times New Roman"/>
          <w:sz w:val="28"/>
          <w:szCs w:val="28"/>
        </w:rPr>
        <w:t xml:space="preserve"> bay,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ga,</w:t>
      </w:r>
      <w:r w:rsidRPr="002763B3">
        <w:rPr>
          <w:rFonts w:ascii="Times New Roman" w:hAnsi="Times New Roman"/>
          <w:sz w:val="28"/>
          <w:szCs w:val="28"/>
        </w:rPr>
        <w:br/>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tĩnh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sân</w:t>
      </w:r>
      <w:proofErr w:type="spellEnd"/>
      <w:r w:rsidRPr="002763B3">
        <w:rPr>
          <w:rFonts w:ascii="Times New Roman" w:hAnsi="Times New Roman"/>
          <w:sz w:val="28"/>
          <w:szCs w:val="28"/>
        </w:rPr>
        <w:t xml:space="preserve"> bay,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tuần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sân</w:t>
      </w:r>
      <w:proofErr w:type="spellEnd"/>
      <w:r w:rsidRPr="002763B3">
        <w:rPr>
          <w:rFonts w:ascii="Times New Roman" w:hAnsi="Times New Roman"/>
          <w:sz w:val="28"/>
          <w:szCs w:val="28"/>
        </w:rPr>
        <w:t xml:space="preserve"> bay,</w:t>
      </w:r>
      <w:r w:rsidRPr="002763B3">
        <w:rPr>
          <w:rFonts w:ascii="Times New Roman" w:hAnsi="Times New Roman"/>
          <w:sz w:val="28"/>
          <w:szCs w:val="28"/>
        </w:rPr>
        <w:br/>
      </w:r>
      <w:proofErr w:type="spellStart"/>
      <w:r w:rsidRPr="002763B3">
        <w:rPr>
          <w:rFonts w:ascii="Times New Roman" w:hAnsi="Times New Roman"/>
          <w:sz w:val="28"/>
          <w:szCs w:val="28"/>
        </w:rPr>
        <w:t>đài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sân</w:t>
      </w:r>
      <w:proofErr w:type="spellEnd"/>
      <w:r w:rsidRPr="002763B3">
        <w:rPr>
          <w:rFonts w:ascii="Times New Roman" w:hAnsi="Times New Roman"/>
          <w:sz w:val="28"/>
          <w:szCs w:val="28"/>
        </w:rPr>
        <w:t xml:space="preserve"> bay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yếu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khai</w:t>
      </w:r>
      <w:proofErr w:type="spellEnd"/>
      <w:r w:rsidRPr="002763B3">
        <w:rPr>
          <w:rFonts w:ascii="Times New Roman" w:hAnsi="Times New Roman"/>
          <w:sz w:val="28"/>
          <w:szCs w:val="28"/>
        </w:rPr>
        <w:br/>
      </w:r>
      <w:proofErr w:type="spellStart"/>
      <w:r w:rsidRPr="002763B3">
        <w:rPr>
          <w:rFonts w:ascii="Times New Roman" w:hAnsi="Times New Roman"/>
          <w:sz w:val="28"/>
          <w:szCs w:val="28"/>
        </w:rPr>
        <w:t>thác</w:t>
      </w:r>
      <w:proofErr w:type="spellEnd"/>
      <w:r w:rsidRPr="002763B3">
        <w:rPr>
          <w:rFonts w:ascii="Times New Roman" w:hAnsi="Times New Roman"/>
          <w:sz w:val="28"/>
          <w:szCs w:val="28"/>
        </w:rPr>
        <w:t xml:space="preserve"> bay,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hóa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br/>
      </w:r>
      <w:proofErr w:type="spellStart"/>
      <w:r w:rsidRPr="002763B3">
        <w:rPr>
          <w:rFonts w:ascii="Times New Roman" w:hAnsi="Times New Roman"/>
          <w:sz w:val="28"/>
          <w:szCs w:val="28"/>
        </w:rPr>
        <w:t>cộng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trẻ</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mẫu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vườn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ươm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nghỉ</w:t>
      </w:r>
      <w:proofErr w:type="spellEnd"/>
      <w:r w:rsidRPr="002763B3">
        <w:rPr>
          <w:rFonts w:ascii="Times New Roman" w:hAnsi="Times New Roman"/>
          <w:sz w:val="28"/>
          <w:szCs w:val="28"/>
        </w:rPr>
        <w:br/>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ở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br/>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tạo</w:t>
      </w:r>
      <w:proofErr w:type="spellEnd"/>
      <w:r w:rsidRPr="002763B3">
        <w:rPr>
          <w:rFonts w:ascii="Times New Roman" w:hAnsi="Times New Roman"/>
          <w:sz w:val="28"/>
          <w:szCs w:val="28"/>
        </w:rPr>
        <w:t xml:space="preserve"> ra </w:t>
      </w:r>
      <w:proofErr w:type="spellStart"/>
      <w:r w:rsidRPr="002763B3">
        <w:rPr>
          <w:rFonts w:ascii="Times New Roman" w:hAnsi="Times New Roman"/>
          <w:sz w:val="28"/>
          <w:szCs w:val="28"/>
        </w:rPr>
        <w:t>lợi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nhuận</w:t>
      </w:r>
      <w:proofErr w:type="spellEnd"/>
      <w:r w:rsidRPr="002763B3">
        <w:rPr>
          <w:rFonts w:ascii="Times New Roman" w:hAnsi="Times New Roman"/>
          <w:sz w:val="28"/>
          <w:szCs w:val="28"/>
        </w:rPr>
        <w:t>;</w:t>
      </w:r>
    </w:p>
    <w:p w14:paraId="0FE9A16B"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loại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9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nhau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giữa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loại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nhất</w:t>
      </w:r>
      <w:proofErr w:type="spellEnd"/>
      <w:r w:rsidRPr="002763B3">
        <w:rPr>
          <w:rFonts w:ascii="Times New Roman" w:hAnsi="Times New Roman"/>
          <w:sz w:val="28"/>
          <w:szCs w:val="28"/>
        </w:rPr>
        <w:t>;</w:t>
      </w:r>
    </w:p>
    <w:p w14:paraId="10E23215"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c)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Hội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w:t>
      </w:r>
    </w:p>
    <w:p w14:paraId="50A8098C"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d) </w:t>
      </w:r>
      <w:proofErr w:type="spellStart"/>
      <w:r w:rsidRPr="002763B3">
        <w:rPr>
          <w:rFonts w:ascii="Times New Roman" w:hAnsi="Times New Roman"/>
          <w:sz w:val="28"/>
          <w:szCs w:val="28"/>
        </w:rPr>
        <w:t>Tỷ</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lệ</w:t>
      </w:r>
      <w:proofErr w:type="spellEnd"/>
      <w:r w:rsidRPr="002763B3">
        <w:rPr>
          <w:rFonts w:ascii="Times New Roman" w:hAnsi="Times New Roman"/>
          <w:sz w:val="28"/>
          <w:szCs w:val="28"/>
        </w:rPr>
        <w:t xml:space="preserve"> %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tỷ</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phần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trăm</w:t>
      </w:r>
      <w:proofErr w:type="spellEnd"/>
      <w:r w:rsidRPr="002763B3">
        <w:rPr>
          <w:rFonts w:ascii="Times New Roman" w:hAnsi="Times New Roman"/>
          <w:sz w:val="28"/>
          <w:szCs w:val="28"/>
        </w:rPr>
        <w:t xml:space="preserve"> (%) </w:t>
      </w:r>
      <w:proofErr w:type="spellStart"/>
      <w:r w:rsidRPr="002763B3">
        <w:rPr>
          <w:rFonts w:ascii="Times New Roman" w:hAnsi="Times New Roman"/>
          <w:sz w:val="28"/>
          <w:szCs w:val="28"/>
        </w:rPr>
        <w:t>tính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một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tỷ</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lệ</w:t>
      </w:r>
      <w:proofErr w:type="spellEnd"/>
      <w:r w:rsidRPr="002763B3">
        <w:rPr>
          <w:rFonts w:ascii="Times New Roman" w:hAnsi="Times New Roman"/>
          <w:sz w:val="28"/>
          <w:szCs w:val="28"/>
        </w:rPr>
        <w:t xml:space="preserve"> %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nhất</w:t>
      </w:r>
      <w:proofErr w:type="spellEnd"/>
      <w:r w:rsidRPr="002763B3">
        <w:rPr>
          <w:rFonts w:ascii="Times New Roman" w:hAnsi="Times New Roman"/>
          <w:sz w:val="28"/>
          <w:szCs w:val="28"/>
        </w:rPr>
        <w:t>;</w:t>
      </w:r>
    </w:p>
    <w:p w14:paraId="5983295B"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đ) </w:t>
      </w:r>
      <w:proofErr w:type="spellStart"/>
      <w:r w:rsidRPr="002763B3">
        <w:rPr>
          <w:rFonts w:ascii="Times New Roman" w:hAnsi="Times New Roman"/>
          <w:sz w:val="28"/>
          <w:szCs w:val="28"/>
        </w:rPr>
        <w:t>Tỷ</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lệ</w:t>
      </w:r>
      <w:proofErr w:type="spellEnd"/>
      <w:r w:rsidRPr="002763B3">
        <w:rPr>
          <w:rFonts w:ascii="Times New Roman" w:hAnsi="Times New Roman"/>
          <w:sz w:val="28"/>
          <w:szCs w:val="28"/>
        </w:rPr>
        <w:t xml:space="preserve"> %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ngoài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gramStart"/>
      <w:r w:rsidRPr="002763B3">
        <w:rPr>
          <w:rFonts w:ascii="Times New Roman" w:hAnsi="Times New Roman"/>
          <w:sz w:val="28"/>
          <w:szCs w:val="28"/>
        </w:rPr>
        <w:t>an</w:t>
      </w:r>
      <w:proofErr w:type="gramEnd"/>
      <w:r w:rsidRPr="002763B3">
        <w:rPr>
          <w:rFonts w:ascii="Times New Roman" w:hAnsi="Times New Roman"/>
          <w:sz w:val="28"/>
          <w:szCs w:val="28"/>
        </w:rPr>
        <w:t xml:space="preserve">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w:t>
      </w:r>
    </w:p>
    <w:p w14:paraId="17D67EAC"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2.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p>
    <w:p w14:paraId="1AC65491" w14:textId="77777777" w:rsidR="006B075F" w:rsidRPr="002763B3" w:rsidRDefault="006B075F" w:rsidP="00F8028F">
      <w:pPr>
        <w:widowControl w:val="0"/>
        <w:spacing w:before="120" w:after="120" w:line="240" w:lineRule="auto"/>
        <w:rPr>
          <w:rFonts w:ascii="Times New Roman" w:hAnsi="Times New Roman"/>
          <w:spacing w:val="-4"/>
          <w:sz w:val="28"/>
          <w:szCs w:val="28"/>
        </w:rPr>
      </w:pPr>
      <w:r w:rsidRPr="002763B3">
        <w:rPr>
          <w:rFonts w:ascii="Times New Roman" w:hAnsi="Times New Roman"/>
          <w:spacing w:val="-4"/>
          <w:sz w:val="28"/>
          <w:szCs w:val="28"/>
        </w:rPr>
        <w:t xml:space="preserve">a) </w:t>
      </w:r>
      <w:proofErr w:type="spellStart"/>
      <w:r w:rsidRPr="002763B3">
        <w:rPr>
          <w:rFonts w:ascii="Times New Roman" w:hAnsi="Times New Roman"/>
          <w:spacing w:val="-4"/>
          <w:sz w:val="28"/>
          <w:szCs w:val="28"/>
        </w:rPr>
        <w:t>Năm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đầu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tiên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được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tính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từ</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ngày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đầu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của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tháng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kế</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tiếp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sau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khi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quyết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phê</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duyệt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phương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án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sử</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dụng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hoặc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phương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án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xử</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lý</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được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Bộ</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trưởng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Bộ</w:t>
      </w:r>
      <w:proofErr w:type="spellEnd"/>
      <w:r w:rsidRPr="002763B3">
        <w:rPr>
          <w:rFonts w:ascii="Times New Roman" w:hAnsi="Times New Roman"/>
          <w:spacing w:val="-4"/>
          <w:sz w:val="28"/>
          <w:szCs w:val="28"/>
        </w:rPr>
        <w:t xml:space="preserve"> Quốc </w:t>
      </w:r>
      <w:proofErr w:type="spellStart"/>
      <w:r w:rsidRPr="002763B3">
        <w:rPr>
          <w:rFonts w:ascii="Times New Roman" w:hAnsi="Times New Roman"/>
          <w:spacing w:val="-4"/>
          <w:sz w:val="28"/>
          <w:szCs w:val="28"/>
        </w:rPr>
        <w:t>phòng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Bộ</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trưởng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Bộ</w:t>
      </w:r>
      <w:proofErr w:type="spellEnd"/>
      <w:r w:rsidRPr="002763B3">
        <w:rPr>
          <w:rFonts w:ascii="Times New Roman" w:hAnsi="Times New Roman"/>
          <w:spacing w:val="-4"/>
          <w:sz w:val="28"/>
          <w:szCs w:val="28"/>
        </w:rPr>
        <w:t xml:space="preserve"> Công an </w:t>
      </w:r>
      <w:proofErr w:type="spellStart"/>
      <w:r w:rsidRPr="002763B3">
        <w:rPr>
          <w:rFonts w:ascii="Times New Roman" w:hAnsi="Times New Roman"/>
          <w:spacing w:val="-4"/>
          <w:sz w:val="28"/>
          <w:szCs w:val="28"/>
        </w:rPr>
        <w:t>có</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hiệu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lực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đến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ngày</w:t>
      </w:r>
      <w:proofErr w:type="spellEnd"/>
      <w:r w:rsidRPr="002763B3">
        <w:rPr>
          <w:rFonts w:ascii="Times New Roman" w:hAnsi="Times New Roman"/>
          <w:spacing w:val="-4"/>
          <w:sz w:val="28"/>
          <w:szCs w:val="28"/>
        </w:rPr>
        <w:t xml:space="preserve"> 31 </w:t>
      </w:r>
      <w:proofErr w:type="spellStart"/>
      <w:r w:rsidRPr="002763B3">
        <w:rPr>
          <w:rFonts w:ascii="Times New Roman" w:hAnsi="Times New Roman"/>
          <w:spacing w:val="-4"/>
          <w:sz w:val="28"/>
          <w:szCs w:val="28"/>
        </w:rPr>
        <w:t>tháng</w:t>
      </w:r>
      <w:proofErr w:type="spellEnd"/>
      <w:r w:rsidRPr="002763B3">
        <w:rPr>
          <w:rFonts w:ascii="Times New Roman" w:hAnsi="Times New Roman"/>
          <w:spacing w:val="-4"/>
          <w:sz w:val="28"/>
          <w:szCs w:val="28"/>
        </w:rPr>
        <w:t xml:space="preserve"> 12 </w:t>
      </w:r>
      <w:proofErr w:type="spellStart"/>
      <w:r w:rsidRPr="002763B3">
        <w:rPr>
          <w:rFonts w:ascii="Times New Roman" w:hAnsi="Times New Roman"/>
          <w:spacing w:val="-4"/>
          <w:sz w:val="28"/>
          <w:szCs w:val="28"/>
        </w:rPr>
        <w:t>của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năm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đó</w:t>
      </w:r>
      <w:proofErr w:type="spellEnd"/>
      <w:r w:rsidRPr="002763B3">
        <w:rPr>
          <w:rFonts w:ascii="Times New Roman" w:hAnsi="Times New Roman"/>
          <w:spacing w:val="-4"/>
          <w:sz w:val="28"/>
          <w:szCs w:val="28"/>
        </w:rPr>
        <w:t xml:space="preserve">. </w:t>
      </w:r>
    </w:p>
    <w:p w14:paraId="45A70E79"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thúc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lastRenderedPageBreak/>
        <w:t>trưởng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cuối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cùng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thúc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w:t>
      </w:r>
    </w:p>
    <w:p w14:paraId="34E322F5"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Trong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nếu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gramStart"/>
      <w:r w:rsidRPr="002763B3">
        <w:rPr>
          <w:rFonts w:ascii="Times New Roman" w:hAnsi="Times New Roman"/>
          <w:sz w:val="28"/>
          <w:szCs w:val="28"/>
        </w:rPr>
        <w:t>an</w:t>
      </w:r>
      <w:proofErr w:type="gramEnd"/>
      <w:r w:rsidRPr="002763B3">
        <w:rPr>
          <w:rFonts w:ascii="Times New Roman" w:hAnsi="Times New Roman"/>
          <w:sz w:val="28"/>
          <w:szCs w:val="28"/>
        </w:rPr>
        <w:t xml:space="preserve">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tạo</w:t>
      </w:r>
      <w:proofErr w:type="spellEnd"/>
      <w:r w:rsidRPr="002763B3">
        <w:rPr>
          <w:rFonts w:ascii="Times New Roman" w:hAnsi="Times New Roman"/>
          <w:sz w:val="28"/>
          <w:szCs w:val="28"/>
        </w:rPr>
        <w:t xml:space="preserve"> ra </w:t>
      </w:r>
      <w:proofErr w:type="spellStart"/>
      <w:r w:rsidRPr="002763B3">
        <w:rPr>
          <w:rFonts w:ascii="Times New Roman" w:hAnsi="Times New Roman"/>
          <w:sz w:val="28"/>
          <w:szCs w:val="28"/>
        </w:rPr>
        <w:t>lợi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miễn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w:t>
      </w:r>
    </w:p>
    <w:p w14:paraId="08C0D32B"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thứ</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01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01 </w:t>
      </w:r>
      <w:proofErr w:type="spellStart"/>
      <w:r w:rsidRPr="002763B3">
        <w:rPr>
          <w:rFonts w:ascii="Times New Roman" w:hAnsi="Times New Roman"/>
          <w:sz w:val="28"/>
          <w:szCs w:val="28"/>
        </w:rPr>
        <w:t>đến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31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12 </w:t>
      </w:r>
      <w:proofErr w:type="spellStart"/>
      <w:r w:rsidRPr="002763B3">
        <w:rPr>
          <w:rFonts w:ascii="Times New Roman" w:hAnsi="Times New Roman"/>
          <w:sz w:val="28"/>
          <w:szCs w:val="28"/>
        </w:rPr>
        <w:t>hằng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w:t>
      </w:r>
    </w:p>
    <w:p w14:paraId="6871DB01"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c)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thúc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01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01 </w:t>
      </w:r>
      <w:proofErr w:type="spellStart"/>
      <w:r w:rsidRPr="002763B3">
        <w:rPr>
          <w:rFonts w:ascii="Times New Roman" w:hAnsi="Times New Roman"/>
          <w:sz w:val="28"/>
          <w:szCs w:val="28"/>
        </w:rPr>
        <w:t>đến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cuối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cùng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thúc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w:t>
      </w:r>
    </w:p>
    <w:p w14:paraId="72EBB304"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3. Trong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30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nghĩa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nghĩa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w:t>
      </w:r>
    </w:p>
    <w:p w14:paraId="573F91BE"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4.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hướng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dẫn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w:t>
      </w:r>
    </w:p>
    <w:p w14:paraId="6D63E7D4" w14:textId="5F79FF9A" w:rsidR="006034B7" w:rsidRPr="002763B3" w:rsidRDefault="006034B7"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5.</w:t>
      </w:r>
      <w:r w:rsidRPr="002763B3">
        <w:rPr>
          <w:rStyle w:val="FootnoteReference"/>
          <w:rFonts w:ascii="Times New Roman" w:hAnsi="Times New Roman"/>
          <w:sz w:val="28"/>
          <w:szCs w:val="28"/>
        </w:rPr>
        <w:footnoteReference w:id="190"/>
      </w:r>
      <w:r w:rsidRPr="002763B3">
        <w:rPr>
          <w:rFonts w:ascii="Times New Roman" w:hAnsi="Times New Roman"/>
          <w:sz w:val="28"/>
          <w:szCs w:val="28"/>
        </w:rPr>
        <w:t xml:space="preserve"> 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01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01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2026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br/>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gramStart"/>
      <w:r w:rsidRPr="002763B3">
        <w:rPr>
          <w:rFonts w:ascii="Times New Roman" w:hAnsi="Times New Roman"/>
          <w:sz w:val="28"/>
          <w:szCs w:val="28"/>
        </w:rPr>
        <w:t>an</w:t>
      </w:r>
      <w:proofErr w:type="gramEnd"/>
      <w:r w:rsidRPr="002763B3">
        <w:rPr>
          <w:rFonts w:ascii="Times New Roman" w:hAnsi="Times New Roman"/>
          <w:sz w:val="28"/>
          <w:szCs w:val="28"/>
        </w:rPr>
        <w:t xml:space="preserve">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br/>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chưa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br/>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br/>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w:t>
      </w:r>
    </w:p>
    <w:p w14:paraId="3CC71871" w14:textId="77777777" w:rsidR="006B075F" w:rsidRPr="002763B3" w:rsidRDefault="006B075F" w:rsidP="00F8028F">
      <w:pPr>
        <w:widowControl w:val="0"/>
        <w:spacing w:before="120" w:after="120" w:line="240" w:lineRule="auto"/>
        <w:outlineLvl w:val="1"/>
        <w:rPr>
          <w:rFonts w:ascii="Times New Roman" w:hAnsi="Times New Roman"/>
          <w:b/>
          <w:sz w:val="28"/>
          <w:szCs w:val="28"/>
        </w:rPr>
      </w:pPr>
      <w:bookmarkStart w:id="100" w:name="_Ref165824889"/>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88. </w:t>
      </w:r>
      <w:proofErr w:type="spellStart"/>
      <w:r w:rsidRPr="002763B3">
        <w:rPr>
          <w:rFonts w:ascii="Times New Roman" w:hAnsi="Times New Roman"/>
          <w:b/>
          <w:sz w:val="28"/>
          <w:szCs w:val="28"/>
        </w:rPr>
        <w:t>Lập</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thẩm</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định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phê</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duyệt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phương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án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b/>
          <w:sz w:val="28"/>
          <w:szCs w:val="28"/>
        </w:rPr>
        <w:t>dụng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quốc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phòng</w:t>
      </w:r>
      <w:proofErr w:type="spellEnd"/>
      <w:r w:rsidRPr="002763B3">
        <w:rPr>
          <w:rFonts w:ascii="Times New Roman" w:hAnsi="Times New Roman"/>
          <w:b/>
          <w:sz w:val="28"/>
          <w:szCs w:val="28"/>
        </w:rPr>
        <w:t xml:space="preserve">, </w:t>
      </w:r>
      <w:proofErr w:type="gramStart"/>
      <w:r w:rsidRPr="002763B3">
        <w:rPr>
          <w:rFonts w:ascii="Times New Roman" w:hAnsi="Times New Roman"/>
          <w:b/>
          <w:sz w:val="28"/>
          <w:szCs w:val="28"/>
        </w:rPr>
        <w:t>an</w:t>
      </w:r>
      <w:proofErr w:type="gramEnd"/>
      <w:r w:rsidRPr="002763B3">
        <w:rPr>
          <w:rFonts w:ascii="Times New Roman" w:hAnsi="Times New Roman"/>
          <w:b/>
          <w:sz w:val="28"/>
          <w:szCs w:val="28"/>
        </w:rPr>
        <w:t xml:space="preserve"> </w:t>
      </w:r>
      <w:proofErr w:type="spellStart"/>
      <w:r w:rsidRPr="002763B3">
        <w:rPr>
          <w:rFonts w:ascii="Times New Roman" w:hAnsi="Times New Roman"/>
          <w:b/>
          <w:sz w:val="28"/>
          <w:szCs w:val="28"/>
        </w:rPr>
        <w:t>ninh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kết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hợp</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với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hoạt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động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lao</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động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sản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xuất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xây</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dựng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kinh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tế</w:t>
      </w:r>
      <w:bookmarkEnd w:id="100"/>
      <w:proofErr w:type="spellEnd"/>
    </w:p>
    <w:p w14:paraId="3D01688A"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1.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Quân </w:t>
      </w:r>
      <w:proofErr w:type="spellStart"/>
      <w:r w:rsidRPr="002763B3">
        <w:rPr>
          <w:rFonts w:ascii="Times New Roman" w:hAnsi="Times New Roman"/>
          <w:sz w:val="28"/>
          <w:szCs w:val="28"/>
        </w:rPr>
        <w:t>đội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gramStart"/>
      <w:r w:rsidRPr="002763B3">
        <w:rPr>
          <w:rFonts w:ascii="Times New Roman" w:hAnsi="Times New Roman"/>
          <w:sz w:val="28"/>
          <w:szCs w:val="28"/>
        </w:rPr>
        <w:t>an</w:t>
      </w:r>
      <w:proofErr w:type="gramEnd"/>
      <w:r w:rsidRPr="002763B3">
        <w:rPr>
          <w:rFonts w:ascii="Times New Roman" w:hAnsi="Times New Roman"/>
          <w:sz w:val="28"/>
          <w:szCs w:val="28"/>
        </w:rPr>
        <w:t xml:space="preserve">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soát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w:t>
      </w:r>
    </w:p>
    <w:p w14:paraId="7A144687"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Phương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bao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gắn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nội</w:t>
      </w:r>
      <w:proofErr w:type="spellEnd"/>
      <w:r w:rsidRPr="002763B3">
        <w:rPr>
          <w:rFonts w:ascii="Times New Roman" w:hAnsi="Times New Roman"/>
          <w:sz w:val="28"/>
          <w:szCs w:val="28"/>
        </w:rPr>
        <w:t xml:space="preserve"> dung,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đánh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đánh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phù</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gắn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dứt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lastRenderedPageBreak/>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 </w:t>
      </w:r>
      <w:proofErr w:type="spellStart"/>
      <w:r w:rsidRPr="002763B3">
        <w:rPr>
          <w:rFonts w:ascii="Times New Roman" w:hAnsi="Times New Roman"/>
          <w:sz w:val="28"/>
          <w:szCs w:val="28"/>
        </w:rPr>
        <w:t>xã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
    <w:p w14:paraId="76E2A56C"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đóng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mô</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giữ</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nếu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nếu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w:t>
      </w:r>
    </w:p>
    <w:p w14:paraId="6FF10E27"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c)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w:t>
      </w:r>
    </w:p>
    <w:p w14:paraId="0DB8D9FE"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d)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gramStart"/>
      <w:r w:rsidRPr="002763B3">
        <w:rPr>
          <w:rFonts w:ascii="Times New Roman" w:hAnsi="Times New Roman"/>
          <w:sz w:val="28"/>
          <w:szCs w:val="28"/>
        </w:rPr>
        <w:t>an</w:t>
      </w:r>
      <w:proofErr w:type="gramEnd"/>
      <w:r w:rsidRPr="002763B3">
        <w:rPr>
          <w:rFonts w:ascii="Times New Roman" w:hAnsi="Times New Roman"/>
          <w:sz w:val="28"/>
          <w:szCs w:val="28"/>
        </w:rPr>
        <w:t xml:space="preserve">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nếu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w:t>
      </w:r>
    </w:p>
    <w:p w14:paraId="078FA770"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2.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Quân </w:t>
      </w:r>
      <w:proofErr w:type="spellStart"/>
      <w:r w:rsidRPr="002763B3">
        <w:rPr>
          <w:rFonts w:ascii="Times New Roman" w:hAnsi="Times New Roman"/>
          <w:sz w:val="28"/>
          <w:szCs w:val="28"/>
        </w:rPr>
        <w:t>đội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Tờ</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kèm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1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gửi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w:t>
      </w:r>
    </w:p>
    <w:p w14:paraId="2D173613"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3.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Quân </w:t>
      </w:r>
      <w:proofErr w:type="spellStart"/>
      <w:r w:rsidRPr="002763B3">
        <w:rPr>
          <w:rFonts w:ascii="Times New Roman" w:hAnsi="Times New Roman"/>
          <w:sz w:val="28"/>
          <w:szCs w:val="28"/>
        </w:rPr>
        <w:t>đội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1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w:t>
      </w:r>
    </w:p>
    <w:p w14:paraId="6E824E31"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Trong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20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xem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xét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Tờ</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gửi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w:t>
      </w:r>
    </w:p>
    <w:p w14:paraId="17FE9F18"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4. 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05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rõ</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bằng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w:t>
      </w:r>
    </w:p>
    <w:p w14:paraId="1E2A27C6"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5.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w:t>
      </w:r>
    </w:p>
    <w:p w14:paraId="5244986B"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Trong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30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w:t>
      </w:r>
    </w:p>
    <w:p w14:paraId="2C981145"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đảm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yêu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xem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xét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w:t>
      </w:r>
    </w:p>
    <w:p w14:paraId="60DB5A15"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c) 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đảm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yêu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gửi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thiện</w:t>
      </w:r>
      <w:proofErr w:type="spellEnd"/>
      <w:r w:rsidRPr="002763B3">
        <w:rPr>
          <w:rFonts w:ascii="Times New Roman" w:hAnsi="Times New Roman"/>
          <w:sz w:val="28"/>
          <w:szCs w:val="28"/>
        </w:rPr>
        <w:t>.</w:t>
      </w:r>
    </w:p>
    <w:p w14:paraId="5A1BC58C" w14:textId="77777777" w:rsidR="006B075F" w:rsidRPr="002763B3" w:rsidRDefault="006B075F" w:rsidP="00F8028F">
      <w:pPr>
        <w:widowControl w:val="0"/>
        <w:spacing w:before="120" w:after="120" w:line="240" w:lineRule="auto"/>
        <w:rPr>
          <w:rFonts w:ascii="Times New Roman" w:hAnsi="Times New Roman"/>
          <w:spacing w:val="-2"/>
          <w:sz w:val="28"/>
          <w:szCs w:val="28"/>
        </w:rPr>
      </w:pPr>
      <w:r w:rsidRPr="002763B3">
        <w:rPr>
          <w:rFonts w:ascii="Times New Roman" w:hAnsi="Times New Roman"/>
          <w:spacing w:val="-2"/>
          <w:sz w:val="28"/>
          <w:szCs w:val="28"/>
        </w:rPr>
        <w:t xml:space="preserve">Trong </w:t>
      </w:r>
      <w:proofErr w:type="spellStart"/>
      <w:r w:rsidRPr="002763B3">
        <w:rPr>
          <w:rFonts w:ascii="Times New Roman" w:hAnsi="Times New Roman"/>
          <w:spacing w:val="-2"/>
          <w:sz w:val="28"/>
          <w:szCs w:val="28"/>
        </w:rPr>
        <w:t>thời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hạn</w:t>
      </w:r>
      <w:proofErr w:type="spellEnd"/>
      <w:r w:rsidRPr="002763B3">
        <w:rPr>
          <w:rFonts w:ascii="Times New Roman" w:hAnsi="Times New Roman"/>
          <w:spacing w:val="-2"/>
          <w:sz w:val="28"/>
          <w:szCs w:val="28"/>
        </w:rPr>
        <w:t xml:space="preserve"> 20 </w:t>
      </w:r>
      <w:proofErr w:type="spellStart"/>
      <w:r w:rsidRPr="002763B3">
        <w:rPr>
          <w:rFonts w:ascii="Times New Roman" w:hAnsi="Times New Roman"/>
          <w:spacing w:val="-2"/>
          <w:sz w:val="28"/>
          <w:szCs w:val="28"/>
        </w:rPr>
        <w:t>ngày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kể</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từ</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ngày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nhận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được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văn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bản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thẩm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đơn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vị</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trực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thuộc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Bộ</w:t>
      </w:r>
      <w:proofErr w:type="spellEnd"/>
      <w:r w:rsidRPr="002763B3">
        <w:rPr>
          <w:rFonts w:ascii="Times New Roman" w:hAnsi="Times New Roman"/>
          <w:spacing w:val="-2"/>
          <w:sz w:val="28"/>
          <w:szCs w:val="28"/>
        </w:rPr>
        <w:t xml:space="preserve"> Quốc </w:t>
      </w:r>
      <w:proofErr w:type="spellStart"/>
      <w:r w:rsidRPr="002763B3">
        <w:rPr>
          <w:rFonts w:ascii="Times New Roman" w:hAnsi="Times New Roman"/>
          <w:spacing w:val="-2"/>
          <w:sz w:val="28"/>
          <w:szCs w:val="28"/>
        </w:rPr>
        <w:t>phòng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Bộ</w:t>
      </w:r>
      <w:proofErr w:type="spellEnd"/>
      <w:r w:rsidRPr="002763B3">
        <w:rPr>
          <w:rFonts w:ascii="Times New Roman" w:hAnsi="Times New Roman"/>
          <w:spacing w:val="-2"/>
          <w:sz w:val="28"/>
          <w:szCs w:val="28"/>
        </w:rPr>
        <w:t xml:space="preserve"> Công an </w:t>
      </w:r>
      <w:proofErr w:type="spellStart"/>
      <w:r w:rsidRPr="002763B3">
        <w:rPr>
          <w:rFonts w:ascii="Times New Roman" w:hAnsi="Times New Roman"/>
          <w:spacing w:val="-2"/>
          <w:sz w:val="28"/>
          <w:szCs w:val="28"/>
        </w:rPr>
        <w:t>chỉ</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đạo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đơn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vị</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doanh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nghiệp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nghiên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cứu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tiếp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thu</w:t>
      </w:r>
      <w:proofErr w:type="spellEnd"/>
      <w:r w:rsidRPr="002763B3">
        <w:rPr>
          <w:rFonts w:ascii="Times New Roman" w:hAnsi="Times New Roman"/>
          <w:spacing w:val="-2"/>
          <w:sz w:val="28"/>
          <w:szCs w:val="28"/>
        </w:rPr>
        <w:t xml:space="preserve"> ý </w:t>
      </w:r>
      <w:proofErr w:type="spellStart"/>
      <w:r w:rsidRPr="002763B3">
        <w:rPr>
          <w:rFonts w:ascii="Times New Roman" w:hAnsi="Times New Roman"/>
          <w:spacing w:val="-2"/>
          <w:sz w:val="28"/>
          <w:szCs w:val="28"/>
        </w:rPr>
        <w:t>kiến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thẩm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để</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chỉnh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lý</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hoàn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thiện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hồ</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phương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án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sử</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dụng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để</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trình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lastRenderedPageBreak/>
        <w:t>Bộ</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trưởng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Bộ</w:t>
      </w:r>
      <w:proofErr w:type="spellEnd"/>
      <w:r w:rsidRPr="002763B3">
        <w:rPr>
          <w:rFonts w:ascii="Times New Roman" w:hAnsi="Times New Roman"/>
          <w:spacing w:val="-2"/>
          <w:sz w:val="28"/>
          <w:szCs w:val="28"/>
        </w:rPr>
        <w:t xml:space="preserve"> Quốc </w:t>
      </w:r>
      <w:proofErr w:type="spellStart"/>
      <w:r w:rsidRPr="002763B3">
        <w:rPr>
          <w:rFonts w:ascii="Times New Roman" w:hAnsi="Times New Roman"/>
          <w:spacing w:val="-2"/>
          <w:sz w:val="28"/>
          <w:szCs w:val="28"/>
        </w:rPr>
        <w:t>phòng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Bộ</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trưởng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Bộ</w:t>
      </w:r>
      <w:proofErr w:type="spellEnd"/>
      <w:r w:rsidRPr="002763B3">
        <w:rPr>
          <w:rFonts w:ascii="Times New Roman" w:hAnsi="Times New Roman"/>
          <w:spacing w:val="-2"/>
          <w:sz w:val="28"/>
          <w:szCs w:val="28"/>
        </w:rPr>
        <w:t xml:space="preserve"> Công an </w:t>
      </w:r>
      <w:proofErr w:type="spellStart"/>
      <w:r w:rsidRPr="002763B3">
        <w:rPr>
          <w:rFonts w:ascii="Times New Roman" w:hAnsi="Times New Roman"/>
          <w:spacing w:val="-2"/>
          <w:sz w:val="28"/>
          <w:szCs w:val="28"/>
        </w:rPr>
        <w:t>xem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xét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phê</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duyệt</w:t>
      </w:r>
      <w:proofErr w:type="spellEnd"/>
      <w:r w:rsidRPr="002763B3">
        <w:rPr>
          <w:rFonts w:ascii="Times New Roman" w:hAnsi="Times New Roman"/>
          <w:spacing w:val="-2"/>
          <w:sz w:val="28"/>
          <w:szCs w:val="28"/>
        </w:rPr>
        <w:t>;</w:t>
      </w:r>
    </w:p>
    <w:p w14:paraId="7676779A"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d) Trong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07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gramStart"/>
      <w:r w:rsidRPr="002763B3">
        <w:rPr>
          <w:rFonts w:ascii="Times New Roman" w:hAnsi="Times New Roman"/>
          <w:sz w:val="28"/>
          <w:szCs w:val="28"/>
        </w:rPr>
        <w:t>an</w:t>
      </w:r>
      <w:proofErr w:type="gramEnd"/>
      <w:r w:rsidRPr="002763B3">
        <w:rPr>
          <w:rFonts w:ascii="Times New Roman" w:hAnsi="Times New Roman"/>
          <w:sz w:val="28"/>
          <w:szCs w:val="28"/>
        </w:rPr>
        <w:t xml:space="preserve">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w:t>
      </w:r>
    </w:p>
    <w:p w14:paraId="39D756CA"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6. </w:t>
      </w:r>
      <w:proofErr w:type="spellStart"/>
      <w:r w:rsidRPr="002763B3">
        <w:rPr>
          <w:rFonts w:ascii="Times New Roman" w:hAnsi="Times New Roman"/>
          <w:sz w:val="28"/>
          <w:szCs w:val="28"/>
        </w:rPr>
        <w:t>Nội</w:t>
      </w:r>
      <w:proofErr w:type="spellEnd"/>
      <w:r w:rsidRPr="002763B3">
        <w:rPr>
          <w:rFonts w:ascii="Times New Roman" w:hAnsi="Times New Roman"/>
          <w:sz w:val="28"/>
          <w:szCs w:val="28"/>
        </w:rPr>
        <w:t xml:space="preserve"> dung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w:t>
      </w:r>
    </w:p>
    <w:p w14:paraId="1529695D"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gramStart"/>
      <w:r w:rsidRPr="002763B3">
        <w:rPr>
          <w:rFonts w:ascii="Times New Roman" w:hAnsi="Times New Roman"/>
          <w:sz w:val="28"/>
          <w:szCs w:val="28"/>
        </w:rPr>
        <w:t>an</w:t>
      </w:r>
      <w:proofErr w:type="gramEnd"/>
      <w:r w:rsidRPr="002763B3">
        <w:rPr>
          <w:rFonts w:ascii="Times New Roman" w:hAnsi="Times New Roman"/>
          <w:sz w:val="28"/>
          <w:szCs w:val="28"/>
        </w:rPr>
        <w:t xml:space="preserve">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đảm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w:t>
      </w:r>
    </w:p>
    <w:p w14:paraId="70BBD06D"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gắn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nội</w:t>
      </w:r>
      <w:proofErr w:type="spellEnd"/>
      <w:r w:rsidRPr="002763B3">
        <w:rPr>
          <w:rFonts w:ascii="Times New Roman" w:hAnsi="Times New Roman"/>
          <w:sz w:val="28"/>
          <w:szCs w:val="28"/>
        </w:rPr>
        <w:t xml:space="preserve"> dung,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gramStart"/>
      <w:r w:rsidRPr="002763B3">
        <w:rPr>
          <w:rFonts w:ascii="Times New Roman" w:hAnsi="Times New Roman"/>
          <w:sz w:val="28"/>
          <w:szCs w:val="28"/>
        </w:rPr>
        <w:t>an</w:t>
      </w:r>
      <w:proofErr w:type="gramEnd"/>
      <w:r w:rsidRPr="002763B3">
        <w:rPr>
          <w:rFonts w:ascii="Times New Roman" w:hAnsi="Times New Roman"/>
          <w:sz w:val="28"/>
          <w:szCs w:val="28"/>
        </w:rPr>
        <w:t xml:space="preserve">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w:t>
      </w:r>
    </w:p>
    <w:p w14:paraId="7037D5EA" w14:textId="77777777" w:rsidR="006B075F" w:rsidRPr="002763B3" w:rsidRDefault="006B075F" w:rsidP="00F8028F">
      <w:pPr>
        <w:widowControl w:val="0"/>
        <w:spacing w:before="120" w:after="120" w:line="240" w:lineRule="auto"/>
        <w:rPr>
          <w:rFonts w:ascii="Times New Roman" w:hAnsi="Times New Roman"/>
          <w:spacing w:val="4"/>
          <w:sz w:val="28"/>
          <w:szCs w:val="28"/>
        </w:rPr>
      </w:pPr>
      <w:r w:rsidRPr="002763B3">
        <w:rPr>
          <w:rFonts w:ascii="Times New Roman" w:hAnsi="Times New Roman"/>
          <w:spacing w:val="4"/>
          <w:sz w:val="28"/>
          <w:szCs w:val="28"/>
        </w:rPr>
        <w:t xml:space="preserve">c) </w:t>
      </w:r>
      <w:proofErr w:type="spellStart"/>
      <w:r w:rsidRPr="002763B3">
        <w:rPr>
          <w:rFonts w:ascii="Times New Roman" w:hAnsi="Times New Roman"/>
          <w:spacing w:val="4"/>
          <w:sz w:val="28"/>
          <w:szCs w:val="28"/>
        </w:rPr>
        <w:t>Đánh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giá</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tác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động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của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việc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sử</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dụng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kết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hợp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với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hoạt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động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lao</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động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sản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xuất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xây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dựng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kinh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tế</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đến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việc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thực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hiện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nhiệm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vụ</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quân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sự</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quốc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phòng</w:t>
      </w:r>
      <w:proofErr w:type="spellEnd"/>
      <w:r w:rsidRPr="002763B3">
        <w:rPr>
          <w:rFonts w:ascii="Times New Roman" w:hAnsi="Times New Roman"/>
          <w:spacing w:val="4"/>
          <w:sz w:val="28"/>
          <w:szCs w:val="28"/>
        </w:rPr>
        <w:t xml:space="preserve">, </w:t>
      </w:r>
      <w:proofErr w:type="gramStart"/>
      <w:r w:rsidRPr="002763B3">
        <w:rPr>
          <w:rFonts w:ascii="Times New Roman" w:hAnsi="Times New Roman"/>
          <w:spacing w:val="4"/>
          <w:sz w:val="28"/>
          <w:szCs w:val="28"/>
        </w:rPr>
        <w:t>an</w:t>
      </w:r>
      <w:proofErr w:type="gram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ninh</w:t>
      </w:r>
      <w:proofErr w:type="spellEnd"/>
      <w:r w:rsidRPr="002763B3">
        <w:rPr>
          <w:rFonts w:ascii="Times New Roman" w:hAnsi="Times New Roman"/>
          <w:spacing w:val="4"/>
          <w:sz w:val="28"/>
          <w:szCs w:val="28"/>
        </w:rPr>
        <w:t>;</w:t>
      </w:r>
    </w:p>
    <w:p w14:paraId="291656A3"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d)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phù</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gramStart"/>
      <w:r w:rsidRPr="002763B3">
        <w:rPr>
          <w:rFonts w:ascii="Times New Roman" w:hAnsi="Times New Roman"/>
          <w:sz w:val="28"/>
          <w:szCs w:val="28"/>
        </w:rPr>
        <w:t>an</w:t>
      </w:r>
      <w:proofErr w:type="gramEnd"/>
      <w:r w:rsidRPr="002763B3">
        <w:rPr>
          <w:rFonts w:ascii="Times New Roman" w:hAnsi="Times New Roman"/>
          <w:sz w:val="28"/>
          <w:szCs w:val="28"/>
        </w:rPr>
        <w:t xml:space="preserve">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w:t>
      </w:r>
    </w:p>
    <w:p w14:paraId="590682F4"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đ) Phương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gắn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dứt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gramStart"/>
      <w:r w:rsidRPr="002763B3">
        <w:rPr>
          <w:rFonts w:ascii="Times New Roman" w:hAnsi="Times New Roman"/>
          <w:sz w:val="28"/>
          <w:szCs w:val="28"/>
        </w:rPr>
        <w:t>an</w:t>
      </w:r>
      <w:proofErr w:type="gramEnd"/>
      <w:r w:rsidRPr="002763B3">
        <w:rPr>
          <w:rFonts w:ascii="Times New Roman" w:hAnsi="Times New Roman"/>
          <w:sz w:val="28"/>
          <w:szCs w:val="28"/>
        </w:rPr>
        <w:t xml:space="preserve">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w:t>
      </w:r>
    </w:p>
    <w:p w14:paraId="69DABF60"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e) Hiệu </w:t>
      </w:r>
      <w:proofErr w:type="spellStart"/>
      <w:r w:rsidRPr="002763B3">
        <w:rPr>
          <w:rFonts w:ascii="Times New Roman" w:hAnsi="Times New Roman"/>
          <w:sz w:val="28"/>
          <w:szCs w:val="28"/>
        </w:rPr>
        <w:t>quả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 </w:t>
      </w:r>
      <w:proofErr w:type="spellStart"/>
      <w:r w:rsidRPr="002763B3">
        <w:rPr>
          <w:rFonts w:ascii="Times New Roman" w:hAnsi="Times New Roman"/>
          <w:sz w:val="28"/>
          <w:szCs w:val="28"/>
        </w:rPr>
        <w:t>xã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w:t>
      </w:r>
    </w:p>
    <w:p w14:paraId="07ECC5EE"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g)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w:t>
      </w:r>
    </w:p>
    <w:p w14:paraId="2171FF33"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7.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hướng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dẫn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mẫu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w:t>
      </w:r>
    </w:p>
    <w:p w14:paraId="2D5802CC" w14:textId="77777777" w:rsidR="006B075F" w:rsidRPr="002763B3" w:rsidRDefault="006B075F" w:rsidP="00F8028F">
      <w:pPr>
        <w:widowControl w:val="0"/>
        <w:spacing w:before="120" w:after="120" w:line="240" w:lineRule="auto"/>
        <w:outlineLvl w:val="1"/>
        <w:rPr>
          <w:rFonts w:ascii="Times New Roman" w:hAnsi="Times New Roman"/>
          <w:b/>
          <w:sz w:val="28"/>
          <w:szCs w:val="28"/>
        </w:rPr>
      </w:pPr>
      <w:bookmarkStart w:id="101" w:name="dieu_13"/>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8</w:t>
      </w:r>
      <w:r w:rsidRPr="002763B3">
        <w:rPr>
          <w:rFonts w:ascii="Times New Roman" w:hAnsi="Times New Roman"/>
          <w:b/>
          <w:bCs/>
          <w:sz w:val="28"/>
          <w:szCs w:val="28"/>
        </w:rPr>
        <w:t>9</w:t>
      </w:r>
      <w:r w:rsidRPr="002763B3">
        <w:rPr>
          <w:rFonts w:ascii="Times New Roman" w:hAnsi="Times New Roman"/>
          <w:b/>
          <w:sz w:val="28"/>
          <w:szCs w:val="28"/>
        </w:rPr>
        <w:t xml:space="preserve">. </w:t>
      </w:r>
      <w:proofErr w:type="spellStart"/>
      <w:r w:rsidRPr="002763B3">
        <w:rPr>
          <w:rFonts w:ascii="Times New Roman" w:hAnsi="Times New Roman"/>
          <w:b/>
          <w:sz w:val="28"/>
          <w:szCs w:val="28"/>
        </w:rPr>
        <w:t>Khoản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thu</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và</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nội</w:t>
      </w:r>
      <w:proofErr w:type="spellEnd"/>
      <w:r w:rsidRPr="002763B3">
        <w:rPr>
          <w:rFonts w:ascii="Times New Roman" w:hAnsi="Times New Roman"/>
          <w:b/>
          <w:sz w:val="28"/>
          <w:szCs w:val="28"/>
        </w:rPr>
        <w:t xml:space="preserve"> dung chi</w:t>
      </w:r>
      <w:bookmarkEnd w:id="101"/>
      <w:r w:rsidRPr="002763B3">
        <w:rPr>
          <w:rFonts w:ascii="Times New Roman" w:hAnsi="Times New Roman"/>
          <w:b/>
          <w:sz w:val="28"/>
          <w:szCs w:val="28"/>
        </w:rPr>
        <w:t xml:space="preserve"> </w:t>
      </w:r>
      <w:proofErr w:type="spellStart"/>
      <w:r w:rsidRPr="002763B3">
        <w:rPr>
          <w:rFonts w:ascii="Times New Roman" w:hAnsi="Times New Roman"/>
          <w:b/>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b/>
          <w:sz w:val="28"/>
          <w:szCs w:val="28"/>
        </w:rPr>
        <w:t>sử</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dụng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quốc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phòng</w:t>
      </w:r>
      <w:proofErr w:type="spellEnd"/>
      <w:r w:rsidRPr="002763B3">
        <w:rPr>
          <w:rFonts w:ascii="Times New Roman" w:hAnsi="Times New Roman"/>
          <w:b/>
          <w:sz w:val="28"/>
          <w:szCs w:val="28"/>
        </w:rPr>
        <w:t xml:space="preserve">, </w:t>
      </w:r>
      <w:proofErr w:type="gramStart"/>
      <w:r w:rsidRPr="002763B3">
        <w:rPr>
          <w:rFonts w:ascii="Times New Roman" w:hAnsi="Times New Roman"/>
          <w:b/>
          <w:sz w:val="28"/>
          <w:szCs w:val="28"/>
        </w:rPr>
        <w:t>an</w:t>
      </w:r>
      <w:proofErr w:type="gramEnd"/>
      <w:r w:rsidRPr="002763B3">
        <w:rPr>
          <w:rFonts w:ascii="Times New Roman" w:hAnsi="Times New Roman"/>
          <w:b/>
          <w:sz w:val="28"/>
          <w:szCs w:val="28"/>
        </w:rPr>
        <w:t xml:space="preserve"> </w:t>
      </w:r>
      <w:proofErr w:type="spellStart"/>
      <w:r w:rsidRPr="002763B3">
        <w:rPr>
          <w:rFonts w:ascii="Times New Roman" w:hAnsi="Times New Roman"/>
          <w:b/>
          <w:sz w:val="28"/>
          <w:szCs w:val="28"/>
        </w:rPr>
        <w:t>ninh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kết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hợp</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với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hoạt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động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lao</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động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sản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xuất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xây</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dựng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kinh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tế</w:t>
      </w:r>
      <w:proofErr w:type="spellEnd"/>
    </w:p>
    <w:p w14:paraId="24701996"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1.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toán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Ngân </w:t>
      </w:r>
      <w:proofErr w:type="spellStart"/>
      <w:r w:rsidRPr="002763B3">
        <w:rPr>
          <w:rFonts w:ascii="Times New Roman" w:hAnsi="Times New Roman"/>
          <w:sz w:val="28"/>
          <w:szCs w:val="28"/>
        </w:rPr>
        <w:t>sách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w:t>
      </w:r>
    </w:p>
    <w:p w14:paraId="7B926249"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2. </w:t>
      </w:r>
      <w:proofErr w:type="spellStart"/>
      <w:r w:rsidRPr="002763B3">
        <w:rPr>
          <w:rFonts w:ascii="Times New Roman" w:hAnsi="Times New Roman"/>
          <w:sz w:val="28"/>
          <w:szCs w:val="28"/>
        </w:rPr>
        <w:t>Nội</w:t>
      </w:r>
      <w:proofErr w:type="spellEnd"/>
      <w:r w:rsidRPr="002763B3">
        <w:rPr>
          <w:rFonts w:ascii="Times New Roman" w:hAnsi="Times New Roman"/>
          <w:sz w:val="28"/>
          <w:szCs w:val="28"/>
        </w:rPr>
        <w:t xml:space="preserve"> dung chi</w:t>
      </w:r>
    </w:p>
    <w:p w14:paraId="39D17FB5"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Chi </w:t>
      </w:r>
      <w:proofErr w:type="spellStart"/>
      <w:r w:rsidRPr="002763B3">
        <w:rPr>
          <w:rFonts w:ascii="Times New Roman" w:hAnsi="Times New Roman"/>
          <w:sz w:val="28"/>
          <w:szCs w:val="28"/>
        </w:rPr>
        <w:t>bồi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hỗ</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trợ</w:t>
      </w:r>
      <w:proofErr w:type="spellEnd"/>
      <w:r w:rsidRPr="002763B3">
        <w:rPr>
          <w:rFonts w:ascii="Times New Roman" w:hAnsi="Times New Roman"/>
          <w:sz w:val="28"/>
          <w:szCs w:val="28"/>
        </w:rPr>
        <w:t xml:space="preserve"> di </w:t>
      </w:r>
      <w:proofErr w:type="spellStart"/>
      <w:r w:rsidRPr="002763B3">
        <w:rPr>
          <w:rFonts w:ascii="Times New Roman" w:hAnsi="Times New Roman"/>
          <w:sz w:val="28"/>
          <w:szCs w:val="28"/>
        </w:rPr>
        <w:t>dời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phóng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mặt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hỗ</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trợ</w:t>
      </w:r>
      <w:proofErr w:type="spellEnd"/>
      <w:r w:rsidRPr="002763B3">
        <w:rPr>
          <w:rFonts w:ascii="Times New Roman" w:hAnsi="Times New Roman"/>
          <w:sz w:val="28"/>
          <w:szCs w:val="28"/>
        </w:rPr>
        <w:t xml:space="preserve"> di </w:t>
      </w:r>
      <w:proofErr w:type="spellStart"/>
      <w:r w:rsidRPr="002763B3">
        <w:rPr>
          <w:rFonts w:ascii="Times New Roman" w:hAnsi="Times New Roman"/>
          <w:sz w:val="28"/>
          <w:szCs w:val="28"/>
        </w:rPr>
        <w:t>dời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ra </w:t>
      </w:r>
      <w:proofErr w:type="spellStart"/>
      <w:r w:rsidRPr="002763B3">
        <w:rPr>
          <w:rFonts w:ascii="Times New Roman" w:hAnsi="Times New Roman"/>
          <w:sz w:val="28"/>
          <w:szCs w:val="28"/>
        </w:rPr>
        <w:t>khỏi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khuôn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ra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hỗ</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trợ</w:t>
      </w:r>
      <w:proofErr w:type="spellEnd"/>
      <w:r w:rsidRPr="002763B3">
        <w:rPr>
          <w:rFonts w:ascii="Times New Roman" w:hAnsi="Times New Roman"/>
          <w:sz w:val="28"/>
          <w:szCs w:val="28"/>
        </w:rPr>
        <w:t xml:space="preserve"> di </w:t>
      </w:r>
      <w:proofErr w:type="spellStart"/>
      <w:r w:rsidRPr="002763B3">
        <w:rPr>
          <w:rFonts w:ascii="Times New Roman" w:hAnsi="Times New Roman"/>
          <w:sz w:val="28"/>
          <w:szCs w:val="28"/>
        </w:rPr>
        <w:t>dời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ra </w:t>
      </w:r>
      <w:proofErr w:type="spellStart"/>
      <w:r w:rsidRPr="002763B3">
        <w:rPr>
          <w:rFonts w:ascii="Times New Roman" w:hAnsi="Times New Roman"/>
          <w:sz w:val="28"/>
          <w:szCs w:val="28"/>
        </w:rPr>
        <w:t>khỏi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chiếm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chiếm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w:t>
      </w:r>
    </w:p>
    <w:p w14:paraId="351D1FE4"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lastRenderedPageBreak/>
        <w:t xml:space="preserve">b) Chi </w:t>
      </w:r>
      <w:proofErr w:type="spellStart"/>
      <w:r w:rsidRPr="002763B3">
        <w:rPr>
          <w:rFonts w:ascii="Times New Roman" w:hAnsi="Times New Roman"/>
          <w:sz w:val="28"/>
          <w:szCs w:val="28"/>
        </w:rPr>
        <w:t>bồi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còn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toán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gramStart"/>
      <w:r w:rsidRPr="002763B3">
        <w:rPr>
          <w:rFonts w:ascii="Times New Roman" w:hAnsi="Times New Roman"/>
          <w:sz w:val="28"/>
          <w:szCs w:val="28"/>
        </w:rPr>
        <w:t>an</w:t>
      </w:r>
      <w:proofErr w:type="gramEnd"/>
      <w:r w:rsidRPr="002763B3">
        <w:rPr>
          <w:rFonts w:ascii="Times New Roman" w:hAnsi="Times New Roman"/>
          <w:sz w:val="28"/>
          <w:szCs w:val="28"/>
        </w:rPr>
        <w:t xml:space="preserve">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sắp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phần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hóa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thoái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vốn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w:t>
      </w:r>
    </w:p>
    <w:p w14:paraId="395D3F33"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c) Chi </w:t>
      </w:r>
      <w:proofErr w:type="spellStart"/>
      <w:r w:rsidRPr="002763B3">
        <w:rPr>
          <w:rFonts w:ascii="Times New Roman" w:hAnsi="Times New Roman"/>
          <w:sz w:val="28"/>
          <w:szCs w:val="28"/>
        </w:rPr>
        <w:t>bồi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còn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gắn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 </w:t>
      </w:r>
      <w:proofErr w:type="spellStart"/>
      <w:r w:rsidRPr="002763B3">
        <w:rPr>
          <w:rFonts w:ascii="Times New Roman" w:hAnsi="Times New Roman"/>
          <w:sz w:val="28"/>
          <w:szCs w:val="28"/>
        </w:rPr>
        <w:t>xã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cộng</w:t>
      </w:r>
      <w:proofErr w:type="spellEnd"/>
      <w:r w:rsidRPr="002763B3">
        <w:rPr>
          <w:rFonts w:ascii="Times New Roman" w:hAnsi="Times New Roman"/>
          <w:sz w:val="28"/>
          <w:szCs w:val="28"/>
        </w:rPr>
        <w:t>;</w:t>
      </w:r>
    </w:p>
    <w:p w14:paraId="494E6B68"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d) Chi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tồn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đọng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sắp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phần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hóa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nguồn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vốn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xảy</w:t>
      </w:r>
      <w:proofErr w:type="spellEnd"/>
      <w:r w:rsidRPr="002763B3">
        <w:rPr>
          <w:rFonts w:ascii="Times New Roman" w:hAnsi="Times New Roman"/>
          <w:sz w:val="28"/>
          <w:szCs w:val="28"/>
        </w:rPr>
        <w:t xml:space="preserve"> ra </w:t>
      </w:r>
      <w:proofErr w:type="spellStart"/>
      <w:r w:rsidRPr="002763B3">
        <w:rPr>
          <w:rFonts w:ascii="Times New Roman" w:hAnsi="Times New Roman"/>
          <w:sz w:val="28"/>
          <w:szCs w:val="28"/>
        </w:rPr>
        <w:t>tồn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đọng</w:t>
      </w:r>
      <w:proofErr w:type="spellEnd"/>
      <w:r w:rsidRPr="002763B3">
        <w:rPr>
          <w:rFonts w:ascii="Times New Roman" w:hAnsi="Times New Roman"/>
          <w:sz w:val="28"/>
          <w:szCs w:val="28"/>
        </w:rPr>
        <w:t>;</w:t>
      </w:r>
    </w:p>
    <w:p w14:paraId="607B537D"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đ) Chi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gramStart"/>
      <w:r w:rsidRPr="002763B3">
        <w:rPr>
          <w:rFonts w:ascii="Times New Roman" w:hAnsi="Times New Roman"/>
          <w:sz w:val="28"/>
          <w:szCs w:val="28"/>
        </w:rPr>
        <w:t>an</w:t>
      </w:r>
      <w:proofErr w:type="gramEnd"/>
      <w:r w:rsidRPr="002763B3">
        <w:rPr>
          <w:rFonts w:ascii="Times New Roman" w:hAnsi="Times New Roman"/>
          <w:sz w:val="28"/>
          <w:szCs w:val="28"/>
        </w:rPr>
        <w:t xml:space="preserve">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tầng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mua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sắm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phạm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dạy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phạm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w:t>
      </w:r>
    </w:p>
    <w:p w14:paraId="763ED306"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e) Chi </w:t>
      </w:r>
      <w:proofErr w:type="spellStart"/>
      <w:r w:rsidRPr="002763B3">
        <w:rPr>
          <w:rFonts w:ascii="Times New Roman" w:hAnsi="Times New Roman"/>
          <w:sz w:val="28"/>
          <w:szCs w:val="28"/>
        </w:rPr>
        <w:t>bổ</w:t>
      </w:r>
      <w:proofErr w:type="spellEnd"/>
      <w:r w:rsidRPr="002763B3">
        <w:rPr>
          <w:rFonts w:ascii="Times New Roman" w:hAnsi="Times New Roman"/>
          <w:sz w:val="28"/>
          <w:szCs w:val="28"/>
        </w:rPr>
        <w:t xml:space="preserve"> sung </w:t>
      </w:r>
      <w:proofErr w:type="spellStart"/>
      <w:r w:rsidRPr="002763B3">
        <w:rPr>
          <w:rFonts w:ascii="Times New Roman" w:hAnsi="Times New Roman"/>
          <w:sz w:val="28"/>
          <w:szCs w:val="28"/>
        </w:rPr>
        <w:t>vốn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còn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thiếu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nâng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gramStart"/>
      <w:r w:rsidRPr="002763B3">
        <w:rPr>
          <w:rFonts w:ascii="Times New Roman" w:hAnsi="Times New Roman"/>
          <w:sz w:val="28"/>
          <w:szCs w:val="28"/>
        </w:rPr>
        <w:t>an</w:t>
      </w:r>
      <w:proofErr w:type="gramEnd"/>
      <w:r w:rsidRPr="002763B3">
        <w:rPr>
          <w:rFonts w:ascii="Times New Roman" w:hAnsi="Times New Roman"/>
          <w:sz w:val="28"/>
          <w:szCs w:val="28"/>
        </w:rPr>
        <w:t xml:space="preserve">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w:t>
      </w:r>
    </w:p>
    <w:p w14:paraId="63328D9B"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g) Chi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hậu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nghĩa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ngoại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gramStart"/>
      <w:r w:rsidRPr="002763B3">
        <w:rPr>
          <w:rFonts w:ascii="Times New Roman" w:hAnsi="Times New Roman"/>
          <w:sz w:val="28"/>
          <w:szCs w:val="28"/>
        </w:rPr>
        <w:t>an</w:t>
      </w:r>
      <w:proofErr w:type="gramEnd"/>
      <w:r w:rsidRPr="002763B3">
        <w:rPr>
          <w:rFonts w:ascii="Times New Roman" w:hAnsi="Times New Roman"/>
          <w:sz w:val="28"/>
          <w:szCs w:val="28"/>
        </w:rPr>
        <w:t xml:space="preserve">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w:t>
      </w:r>
    </w:p>
    <w:p w14:paraId="256F5A0A"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h) Chi </w:t>
      </w:r>
      <w:proofErr w:type="spellStart"/>
      <w:r w:rsidRPr="002763B3">
        <w:rPr>
          <w:rFonts w:ascii="Times New Roman" w:hAnsi="Times New Roman"/>
          <w:sz w:val="28"/>
          <w:szCs w:val="28"/>
        </w:rPr>
        <w:t>hỗ</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tầng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mua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sắm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tạo</w:t>
      </w:r>
      <w:proofErr w:type="spellEnd"/>
      <w:r w:rsidRPr="002763B3">
        <w:rPr>
          <w:rFonts w:ascii="Times New Roman" w:hAnsi="Times New Roman"/>
          <w:sz w:val="28"/>
          <w:szCs w:val="28"/>
        </w:rPr>
        <w:t xml:space="preserve"> ra </w:t>
      </w:r>
      <w:proofErr w:type="spellStart"/>
      <w:r w:rsidRPr="002763B3">
        <w:rPr>
          <w:rFonts w:ascii="Times New Roman" w:hAnsi="Times New Roman"/>
          <w:sz w:val="28"/>
          <w:szCs w:val="28"/>
        </w:rPr>
        <w:t>nguồn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w:t>
      </w:r>
    </w:p>
    <w:p w14:paraId="3BDDE63C" w14:textId="77777777" w:rsidR="006B075F" w:rsidRPr="002763B3" w:rsidRDefault="006B075F" w:rsidP="00F8028F">
      <w:pPr>
        <w:widowControl w:val="0"/>
        <w:spacing w:before="120" w:after="120" w:line="240" w:lineRule="auto"/>
        <w:rPr>
          <w:rFonts w:ascii="Times New Roman" w:hAnsi="Times New Roman"/>
          <w:sz w:val="28"/>
          <w:szCs w:val="28"/>
        </w:rPr>
      </w:pPr>
      <w:proofErr w:type="spellStart"/>
      <w:r w:rsidRPr="002763B3">
        <w:rPr>
          <w:rFonts w:ascii="Times New Roman" w:hAnsi="Times New Roman"/>
          <w:sz w:val="28"/>
          <w:szCs w:val="28"/>
        </w:rPr>
        <w:t>i</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gramStart"/>
      <w:r w:rsidRPr="002763B3">
        <w:rPr>
          <w:rFonts w:ascii="Times New Roman" w:hAnsi="Times New Roman"/>
          <w:sz w:val="28"/>
          <w:szCs w:val="28"/>
        </w:rPr>
        <w:t>an</w:t>
      </w:r>
      <w:proofErr w:type="gramEnd"/>
      <w:r w:rsidRPr="002763B3">
        <w:rPr>
          <w:rFonts w:ascii="Times New Roman" w:hAnsi="Times New Roman"/>
          <w:sz w:val="28"/>
          <w:szCs w:val="28"/>
        </w:rPr>
        <w:t xml:space="preserve">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w:t>
      </w:r>
    </w:p>
    <w:p w14:paraId="4AD652E7" w14:textId="77777777" w:rsidR="006B075F" w:rsidRPr="002763B3" w:rsidRDefault="006B075F" w:rsidP="00F8028F">
      <w:pPr>
        <w:widowControl w:val="0"/>
        <w:spacing w:before="120" w:after="120" w:line="240" w:lineRule="auto"/>
        <w:outlineLvl w:val="1"/>
        <w:rPr>
          <w:rFonts w:ascii="Times New Roman" w:hAnsi="Times New Roman"/>
          <w:sz w:val="28"/>
          <w:szCs w:val="28"/>
        </w:rPr>
      </w:pPr>
      <w:bookmarkStart w:id="102" w:name="dieu_14"/>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w:t>
      </w:r>
      <w:r w:rsidRPr="002763B3">
        <w:rPr>
          <w:rFonts w:ascii="Times New Roman" w:hAnsi="Times New Roman"/>
          <w:b/>
          <w:bCs/>
          <w:sz w:val="28"/>
          <w:szCs w:val="28"/>
        </w:rPr>
        <w:t>9</w:t>
      </w:r>
      <w:r w:rsidRPr="002763B3">
        <w:rPr>
          <w:rFonts w:ascii="Times New Roman" w:hAnsi="Times New Roman"/>
          <w:b/>
          <w:sz w:val="28"/>
          <w:szCs w:val="28"/>
        </w:rPr>
        <w:t xml:space="preserve">0. Quản </w:t>
      </w:r>
      <w:proofErr w:type="spellStart"/>
      <w:r w:rsidRPr="002763B3">
        <w:rPr>
          <w:rFonts w:ascii="Times New Roman" w:hAnsi="Times New Roman"/>
          <w:b/>
          <w:sz w:val="28"/>
          <w:szCs w:val="28"/>
        </w:rPr>
        <w:t>lý</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số</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tiền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thu</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được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từ</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việc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sử</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dụng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quốc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phòng</w:t>
      </w:r>
      <w:proofErr w:type="spellEnd"/>
      <w:r w:rsidRPr="002763B3">
        <w:rPr>
          <w:rFonts w:ascii="Times New Roman" w:hAnsi="Times New Roman"/>
          <w:b/>
          <w:sz w:val="28"/>
          <w:szCs w:val="28"/>
        </w:rPr>
        <w:t xml:space="preserve">, </w:t>
      </w:r>
      <w:proofErr w:type="gramStart"/>
      <w:r w:rsidRPr="002763B3">
        <w:rPr>
          <w:rFonts w:ascii="Times New Roman" w:hAnsi="Times New Roman"/>
          <w:b/>
          <w:sz w:val="28"/>
          <w:szCs w:val="28"/>
        </w:rPr>
        <w:t>an</w:t>
      </w:r>
      <w:proofErr w:type="gramEnd"/>
      <w:r w:rsidRPr="002763B3">
        <w:rPr>
          <w:rFonts w:ascii="Times New Roman" w:hAnsi="Times New Roman"/>
          <w:b/>
          <w:sz w:val="28"/>
          <w:szCs w:val="28"/>
        </w:rPr>
        <w:t xml:space="preserve"> </w:t>
      </w:r>
      <w:proofErr w:type="spellStart"/>
      <w:r w:rsidRPr="002763B3">
        <w:rPr>
          <w:rFonts w:ascii="Times New Roman" w:hAnsi="Times New Roman"/>
          <w:b/>
          <w:sz w:val="28"/>
          <w:szCs w:val="28"/>
        </w:rPr>
        <w:t>ninh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kết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hợp</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với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hoạt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động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lao</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động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sản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xuất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xây</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dựng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kinh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tế</w:t>
      </w:r>
      <w:bookmarkEnd w:id="102"/>
      <w:proofErr w:type="spellEnd"/>
    </w:p>
    <w:p w14:paraId="1B375039"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1.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kịp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gramStart"/>
      <w:r w:rsidRPr="002763B3">
        <w:rPr>
          <w:rFonts w:ascii="Times New Roman" w:hAnsi="Times New Roman"/>
          <w:sz w:val="28"/>
          <w:szCs w:val="28"/>
        </w:rPr>
        <w:t>an</w:t>
      </w:r>
      <w:proofErr w:type="gramEnd"/>
      <w:r w:rsidRPr="002763B3">
        <w:rPr>
          <w:rFonts w:ascii="Times New Roman" w:hAnsi="Times New Roman"/>
          <w:sz w:val="28"/>
          <w:szCs w:val="28"/>
        </w:rPr>
        <w:t xml:space="preserve">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giữ</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Kho </w:t>
      </w:r>
      <w:proofErr w:type="spellStart"/>
      <w:r w:rsidRPr="002763B3">
        <w:rPr>
          <w:rFonts w:ascii="Times New Roman" w:hAnsi="Times New Roman"/>
          <w:sz w:val="28"/>
          <w:szCs w:val="28"/>
        </w:rPr>
        <w:t>bạc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Cục</w:t>
      </w:r>
      <w:proofErr w:type="spellEnd"/>
      <w:r w:rsidRPr="002763B3">
        <w:rPr>
          <w:rFonts w:ascii="Times New Roman" w:hAnsi="Times New Roman"/>
          <w:sz w:val="28"/>
          <w:szCs w:val="28"/>
        </w:rPr>
        <w:t xml:space="preserve"> Tài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Tài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w:t>
      </w:r>
    </w:p>
    <w:p w14:paraId="340D4831"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2.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nộp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toàn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gramStart"/>
      <w:r w:rsidRPr="002763B3">
        <w:rPr>
          <w:rFonts w:ascii="Times New Roman" w:hAnsi="Times New Roman"/>
          <w:sz w:val="28"/>
          <w:szCs w:val="28"/>
        </w:rPr>
        <w:t>an</w:t>
      </w:r>
      <w:proofErr w:type="gramEnd"/>
      <w:r w:rsidRPr="002763B3">
        <w:rPr>
          <w:rFonts w:ascii="Times New Roman" w:hAnsi="Times New Roman"/>
          <w:sz w:val="28"/>
          <w:szCs w:val="28"/>
        </w:rPr>
        <w:t xml:space="preserve">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w:t>
      </w:r>
    </w:p>
    <w:p w14:paraId="7C973D17" w14:textId="77777777" w:rsidR="006B075F" w:rsidRPr="002763B3" w:rsidRDefault="006B075F" w:rsidP="00F8028F">
      <w:pPr>
        <w:widowControl w:val="0"/>
        <w:spacing w:before="120" w:after="120" w:line="240" w:lineRule="auto"/>
        <w:rPr>
          <w:rFonts w:ascii="Times New Roman" w:eastAsia="Cambria Math" w:hAnsi="Times New Roman"/>
          <w:b/>
          <w:sz w:val="28"/>
          <w:szCs w:val="28"/>
        </w:rPr>
      </w:pPr>
      <w:r w:rsidRPr="002763B3">
        <w:rPr>
          <w:rFonts w:ascii="Times New Roman" w:hAnsi="Times New Roman"/>
          <w:sz w:val="28"/>
          <w:szCs w:val="28"/>
        </w:rPr>
        <w:t xml:space="preserve">3. Hằng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cứ</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gramStart"/>
      <w:r w:rsidRPr="002763B3">
        <w:rPr>
          <w:rFonts w:ascii="Times New Roman" w:hAnsi="Times New Roman"/>
          <w:sz w:val="28"/>
          <w:szCs w:val="28"/>
        </w:rPr>
        <w:t>an</w:t>
      </w:r>
      <w:proofErr w:type="gramEnd"/>
      <w:r w:rsidRPr="002763B3">
        <w:rPr>
          <w:rFonts w:ascii="Times New Roman" w:hAnsi="Times New Roman"/>
          <w:sz w:val="28"/>
          <w:szCs w:val="28"/>
        </w:rPr>
        <w:t xml:space="preserve">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Quốc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Công an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toán</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ngân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gửi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Tài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Ngân </w:t>
      </w:r>
      <w:proofErr w:type="spellStart"/>
      <w:r w:rsidRPr="002763B3">
        <w:rPr>
          <w:rFonts w:ascii="Times New Roman" w:hAnsi="Times New Roman"/>
          <w:sz w:val="28"/>
          <w:szCs w:val="28"/>
        </w:rPr>
        <w:t>sách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w:t>
      </w:r>
    </w:p>
    <w:p w14:paraId="33136404" w14:textId="77777777" w:rsidR="00A57173" w:rsidRDefault="00A57173" w:rsidP="00F8028F">
      <w:pPr>
        <w:widowControl w:val="0"/>
        <w:spacing w:before="120" w:after="120" w:line="240" w:lineRule="auto"/>
        <w:ind w:firstLine="0"/>
        <w:jc w:val="center"/>
        <w:outlineLvl w:val="0"/>
        <w:rPr>
          <w:rFonts w:ascii="Times New Roman" w:eastAsia="Cambria Math" w:hAnsi="Times New Roman"/>
          <w:b/>
          <w:sz w:val="28"/>
          <w:szCs w:val="28"/>
        </w:rPr>
      </w:pPr>
    </w:p>
    <w:p w14:paraId="510F8B86" w14:textId="20B3F6E5" w:rsidR="006B075F" w:rsidRPr="002763B3" w:rsidRDefault="006B075F" w:rsidP="00F8028F">
      <w:pPr>
        <w:widowControl w:val="0"/>
        <w:spacing w:before="120" w:after="120" w:line="240" w:lineRule="auto"/>
        <w:ind w:firstLine="0"/>
        <w:jc w:val="center"/>
        <w:outlineLvl w:val="0"/>
        <w:rPr>
          <w:rFonts w:ascii="Times New Roman" w:eastAsia="Cambria Math" w:hAnsi="Times New Roman"/>
          <w:b/>
          <w:sz w:val="28"/>
          <w:szCs w:val="28"/>
        </w:rPr>
      </w:pPr>
      <w:proofErr w:type="spellStart"/>
      <w:r w:rsidRPr="002763B3">
        <w:rPr>
          <w:rFonts w:ascii="Times New Roman" w:eastAsia="Cambria Math" w:hAnsi="Times New Roman"/>
          <w:b/>
          <w:sz w:val="28"/>
          <w:szCs w:val="28"/>
        </w:rPr>
        <w:lastRenderedPageBreak/>
        <w:t>Mục</w:t>
      </w:r>
      <w:proofErr w:type="spellEnd"/>
      <w:r w:rsidRPr="002763B3">
        <w:rPr>
          <w:rFonts w:ascii="Times New Roman" w:eastAsia="Cambria Math" w:hAnsi="Times New Roman"/>
          <w:b/>
          <w:sz w:val="28"/>
          <w:szCs w:val="28"/>
        </w:rPr>
        <w:t xml:space="preserve"> </w:t>
      </w:r>
      <w:bookmarkEnd w:id="94"/>
      <w:bookmarkEnd w:id="95"/>
      <w:r w:rsidRPr="002763B3">
        <w:rPr>
          <w:rFonts w:ascii="Times New Roman" w:eastAsia="Cambria Math" w:hAnsi="Times New Roman"/>
          <w:b/>
          <w:sz w:val="28"/>
          <w:szCs w:val="28"/>
        </w:rPr>
        <w:t>6</w:t>
      </w:r>
    </w:p>
    <w:p w14:paraId="5C686A5F" w14:textId="77777777" w:rsidR="006B075F" w:rsidRPr="002763B3" w:rsidRDefault="006B075F" w:rsidP="00F8028F">
      <w:pPr>
        <w:widowControl w:val="0"/>
        <w:spacing w:before="120" w:after="120" w:line="240" w:lineRule="auto"/>
        <w:ind w:firstLine="0"/>
        <w:jc w:val="center"/>
        <w:outlineLvl w:val="1"/>
        <w:rPr>
          <w:rFonts w:ascii="Times New Roman" w:eastAsia="Cambria Math" w:hAnsi="Times New Roman"/>
          <w:b/>
          <w:sz w:val="28"/>
          <w:szCs w:val="28"/>
        </w:rPr>
      </w:pPr>
      <w:bookmarkStart w:id="103" w:name="_Toc111732720"/>
      <w:bookmarkStart w:id="104" w:name="_Toc111824305"/>
      <w:bookmarkStart w:id="105" w:name="_Hlk134542902"/>
      <w:r w:rsidRPr="002763B3">
        <w:rPr>
          <w:rFonts w:ascii="Times New Roman" w:eastAsia="Cambria Math" w:hAnsi="Times New Roman"/>
          <w:b/>
          <w:sz w:val="28"/>
          <w:szCs w:val="28"/>
        </w:rPr>
        <w:t>CHẾ ĐỘ SỬ DỤNG ĐẤT</w:t>
      </w:r>
      <w:bookmarkEnd w:id="103"/>
      <w:bookmarkEnd w:id="104"/>
    </w:p>
    <w:p w14:paraId="2CC59E6C" w14:textId="77777777" w:rsidR="006B075F" w:rsidRPr="002763B3" w:rsidRDefault="006B075F" w:rsidP="00F8028F">
      <w:pPr>
        <w:widowControl w:val="0"/>
        <w:spacing w:before="120" w:after="120" w:line="240" w:lineRule="auto"/>
        <w:outlineLvl w:val="1"/>
        <w:rPr>
          <w:rFonts w:ascii="Times New Roman" w:hAnsi="Times New Roman"/>
          <w:b/>
          <w:i/>
          <w:sz w:val="28"/>
          <w:szCs w:val="28"/>
          <w:lang w:eastAsia="x-none"/>
        </w:rPr>
      </w:pPr>
      <w:proofErr w:type="spellStart"/>
      <w:r w:rsidRPr="002763B3">
        <w:rPr>
          <w:rFonts w:ascii="Times New Roman" w:hAnsi="Times New Roman"/>
          <w:b/>
          <w:sz w:val="28"/>
          <w:szCs w:val="28"/>
          <w:lang w:eastAsia="x-none"/>
        </w:rPr>
        <w:t>Điều</w:t>
      </w:r>
      <w:proofErr w:type="spellEnd"/>
      <w:r w:rsidRPr="002763B3">
        <w:rPr>
          <w:rFonts w:ascii="Times New Roman" w:hAnsi="Times New Roman"/>
          <w:b/>
          <w:sz w:val="28"/>
          <w:szCs w:val="28"/>
          <w:lang w:eastAsia="x-none"/>
        </w:rPr>
        <w:t xml:space="preserve"> 91. </w:t>
      </w:r>
      <w:proofErr w:type="spellStart"/>
      <w:r w:rsidRPr="002763B3">
        <w:rPr>
          <w:rFonts w:ascii="Times New Roman" w:hAnsi="Times New Roman"/>
          <w:b/>
          <w:sz w:val="28"/>
          <w:szCs w:val="28"/>
          <w:lang w:eastAsia="x-none"/>
        </w:rPr>
        <w:t>Đất</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khu</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nuôi</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trồng</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sản</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xuất</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chế</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biến</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nông</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sản</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lâm</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sản</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thủy</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sản</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hải</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sản</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tập</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trung</w:t>
      </w:r>
      <w:proofErr w:type="spellEnd"/>
    </w:p>
    <w:p w14:paraId="345B5BE5" w14:textId="77777777" w:rsidR="006B075F" w:rsidRPr="002763B3" w:rsidRDefault="006B075F" w:rsidP="00F8028F">
      <w:pPr>
        <w:widowControl w:val="0"/>
        <w:autoSpaceDE w:val="0"/>
        <w:autoSpaceDN w:val="0"/>
        <w:adjustRightInd w:val="0"/>
        <w:spacing w:before="120" w:after="120" w:line="240" w:lineRule="auto"/>
        <w:rPr>
          <w:rFonts w:ascii="Times New Roman" w:hAnsi="Times New Roman"/>
          <w:sz w:val="28"/>
          <w:szCs w:val="28"/>
        </w:rPr>
      </w:pPr>
      <w:r w:rsidRPr="002763B3">
        <w:rPr>
          <w:rFonts w:ascii="Times New Roman" w:hAnsi="Times New Roman"/>
          <w:sz w:val="28"/>
          <w:szCs w:val="28"/>
        </w:rPr>
        <w:t xml:space="preserve">1.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nuôi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lâm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mô</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lớn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100 ha </w:t>
      </w:r>
      <w:proofErr w:type="spellStart"/>
      <w:r w:rsidRPr="002763B3">
        <w:rPr>
          <w:rFonts w:ascii="Times New Roman" w:hAnsi="Times New Roman"/>
          <w:sz w:val="28"/>
          <w:szCs w:val="28"/>
        </w:rPr>
        <w:t>trở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23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79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w:t>
      </w:r>
    </w:p>
    <w:p w14:paraId="2FE11EAF" w14:textId="77777777" w:rsidR="006B075F" w:rsidRPr="002763B3" w:rsidRDefault="006B075F" w:rsidP="00F8028F">
      <w:pPr>
        <w:widowControl w:val="0"/>
        <w:autoSpaceDE w:val="0"/>
        <w:autoSpaceDN w:val="0"/>
        <w:adjustRightInd w:val="0"/>
        <w:spacing w:before="120" w:after="120" w:line="240" w:lineRule="auto"/>
        <w:rPr>
          <w:rFonts w:ascii="Times New Roman" w:hAnsi="Times New Roman"/>
          <w:sz w:val="28"/>
          <w:szCs w:val="28"/>
        </w:rPr>
      </w:pPr>
      <w:r w:rsidRPr="002763B3">
        <w:rPr>
          <w:rFonts w:ascii="Times New Roman" w:hAnsi="Times New Roman"/>
          <w:sz w:val="28"/>
          <w:szCs w:val="28"/>
        </w:rPr>
        <w:t xml:space="preserve">2.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nuôi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lâm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1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thỏa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127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
    <w:p w14:paraId="6A62E5C8" w14:textId="77777777" w:rsidR="006B075F" w:rsidRPr="002763B3" w:rsidRDefault="006B075F" w:rsidP="00F8028F">
      <w:pPr>
        <w:widowControl w:val="0"/>
        <w:autoSpaceDE w:val="0"/>
        <w:autoSpaceDN w:val="0"/>
        <w:adjustRightInd w:val="0"/>
        <w:spacing w:before="120" w:after="120" w:line="240" w:lineRule="auto"/>
        <w:rPr>
          <w:rFonts w:ascii="Times New Roman" w:hAnsi="Times New Roman"/>
          <w:sz w:val="28"/>
          <w:szCs w:val="28"/>
        </w:rPr>
      </w:pPr>
      <w:r w:rsidRPr="002763B3">
        <w:rPr>
          <w:rFonts w:ascii="Times New Roman" w:hAnsi="Times New Roman"/>
          <w:sz w:val="28"/>
          <w:szCs w:val="28"/>
        </w:rPr>
        <w:t xml:space="preserve">3.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nuôi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lâm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đảm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yêu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đây</w:t>
      </w:r>
      <w:proofErr w:type="spellEnd"/>
      <w:r w:rsidRPr="002763B3">
        <w:rPr>
          <w:rFonts w:ascii="Times New Roman" w:hAnsi="Times New Roman"/>
          <w:sz w:val="28"/>
          <w:szCs w:val="28"/>
        </w:rPr>
        <w:t>:</w:t>
      </w:r>
    </w:p>
    <w:p w14:paraId="6F160B0F" w14:textId="012D7687" w:rsidR="006B075F" w:rsidRPr="002763B3" w:rsidRDefault="006B075F" w:rsidP="00F8028F">
      <w:pPr>
        <w:widowControl w:val="0"/>
        <w:autoSpaceDE w:val="0"/>
        <w:autoSpaceDN w:val="0"/>
        <w:adjustRightInd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Thúc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đẩy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lâm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r w:rsidRPr="002763B3">
        <w:rPr>
          <w:rFonts w:ascii="Times New Roman" w:hAnsi="Times New Roman"/>
          <w:spacing w:val="-6"/>
          <w:sz w:val="28"/>
          <w:szCs w:val="28"/>
          <w:vertAlign w:val="superscript"/>
          <w:lang w:val="nl-NL"/>
        </w:rPr>
        <w:footnoteReference w:id="191"/>
      </w:r>
      <w:r w:rsidRPr="002763B3">
        <w:rPr>
          <w:rFonts w:ascii="Times New Roman" w:hAnsi="Times New Roman"/>
          <w:sz w:val="28"/>
          <w:szCs w:val="28"/>
        </w:rPr>
        <w:t xml:space="preserve">, </w:t>
      </w:r>
      <w:proofErr w:type="spellStart"/>
      <w:r w:rsidRPr="002763B3">
        <w:rPr>
          <w:rFonts w:ascii="Times New Roman" w:hAnsi="Times New Roman"/>
          <w:sz w:val="28"/>
          <w:szCs w:val="28"/>
        </w:rPr>
        <w:t>nhiều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vùng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w:t>
      </w:r>
    </w:p>
    <w:p w14:paraId="3BB343BF" w14:textId="77777777" w:rsidR="006B075F" w:rsidRPr="002763B3" w:rsidRDefault="006B075F" w:rsidP="00F8028F">
      <w:pPr>
        <w:widowControl w:val="0"/>
        <w:autoSpaceDE w:val="0"/>
        <w:autoSpaceDN w:val="0"/>
        <w:adjustRightInd w:val="0"/>
        <w:spacing w:before="120" w:after="120" w:line="240" w:lineRule="auto"/>
        <w:rPr>
          <w:rFonts w:ascii="Times New Roman" w:hAnsi="Times New Roman"/>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Tập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tầng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dùng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khâu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khâu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biến</w:t>
      </w:r>
      <w:proofErr w:type="spellEnd"/>
      <w:r w:rsidRPr="002763B3">
        <w:rPr>
          <w:rFonts w:ascii="Times New Roman" w:hAnsi="Times New Roman"/>
          <w:sz w:val="28"/>
          <w:szCs w:val="28"/>
        </w:rPr>
        <w:t>;</w:t>
      </w:r>
    </w:p>
    <w:p w14:paraId="673AD59E" w14:textId="77777777" w:rsidR="006B075F" w:rsidRPr="002763B3" w:rsidRDefault="006B075F" w:rsidP="00F8028F">
      <w:pPr>
        <w:widowControl w:val="0"/>
        <w:autoSpaceDE w:val="0"/>
        <w:autoSpaceDN w:val="0"/>
        <w:adjustRightInd w:val="0"/>
        <w:spacing w:before="120" w:after="120" w:line="240" w:lineRule="auto"/>
        <w:rPr>
          <w:rFonts w:ascii="Times New Roman" w:hAnsi="Times New Roman"/>
          <w:sz w:val="28"/>
          <w:szCs w:val="28"/>
        </w:rPr>
      </w:pPr>
      <w:r w:rsidRPr="002763B3">
        <w:rPr>
          <w:rFonts w:ascii="Times New Roman" w:hAnsi="Times New Roman"/>
          <w:sz w:val="28"/>
          <w:szCs w:val="28"/>
        </w:rPr>
        <w:t xml:space="preserve">c)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đảm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thiên</w:t>
      </w:r>
      <w:proofErr w:type="spellEnd"/>
      <w:r w:rsidRPr="002763B3">
        <w:rPr>
          <w:rFonts w:ascii="Times New Roman" w:hAnsi="Times New Roman"/>
          <w:sz w:val="28"/>
          <w:szCs w:val="28"/>
        </w:rPr>
        <w:t xml:space="preserve"> tai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w:t>
      </w:r>
    </w:p>
    <w:p w14:paraId="5722096E" w14:textId="77777777" w:rsidR="006B075F" w:rsidRPr="002763B3" w:rsidRDefault="006B075F" w:rsidP="00F8028F">
      <w:pPr>
        <w:widowControl w:val="0"/>
        <w:autoSpaceDE w:val="0"/>
        <w:autoSpaceDN w:val="0"/>
        <w:adjustRightInd w:val="0"/>
        <w:spacing w:before="120" w:after="120" w:line="240" w:lineRule="auto"/>
        <w:rPr>
          <w:rFonts w:ascii="Times New Roman" w:hAnsi="Times New Roman"/>
          <w:sz w:val="28"/>
          <w:szCs w:val="28"/>
        </w:rPr>
      </w:pPr>
      <w:r w:rsidRPr="002763B3">
        <w:rPr>
          <w:rFonts w:ascii="Times New Roman" w:hAnsi="Times New Roman"/>
          <w:sz w:val="28"/>
          <w:szCs w:val="28"/>
        </w:rPr>
        <w:t xml:space="preserve">4.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tầng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nuôi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lâm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93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w:t>
      </w:r>
    </w:p>
    <w:p w14:paraId="4FD0A48A" w14:textId="02172307" w:rsidR="006B075F" w:rsidRPr="002763B3" w:rsidRDefault="006B075F" w:rsidP="00F8028F">
      <w:pPr>
        <w:widowControl w:val="0"/>
        <w:spacing w:before="120" w:after="120" w:line="240" w:lineRule="auto"/>
        <w:outlineLvl w:val="1"/>
        <w:rPr>
          <w:rFonts w:ascii="Times New Roman" w:hAnsi="Times New Roman"/>
          <w:b/>
          <w:sz w:val="28"/>
          <w:szCs w:val="28"/>
          <w:lang w:eastAsia="x-none"/>
        </w:rPr>
      </w:pPr>
      <w:bookmarkStart w:id="106" w:name="_Toc111732721"/>
      <w:bookmarkStart w:id="107" w:name="_Toc111824306"/>
      <w:bookmarkEnd w:id="105"/>
      <w:proofErr w:type="spellStart"/>
      <w:r w:rsidRPr="002763B3">
        <w:rPr>
          <w:rFonts w:ascii="Times New Roman" w:hAnsi="Times New Roman"/>
          <w:b/>
          <w:sz w:val="28"/>
          <w:szCs w:val="28"/>
          <w:lang w:eastAsia="x-none"/>
        </w:rPr>
        <w:t>Điều</w:t>
      </w:r>
      <w:proofErr w:type="spellEnd"/>
      <w:r w:rsidRPr="002763B3">
        <w:rPr>
          <w:rFonts w:ascii="Times New Roman" w:hAnsi="Times New Roman"/>
          <w:b/>
          <w:sz w:val="28"/>
          <w:szCs w:val="28"/>
          <w:lang w:eastAsia="x-none"/>
        </w:rPr>
        <w:t xml:space="preserve"> 92. </w:t>
      </w:r>
      <w:proofErr w:type="spellStart"/>
      <w:r w:rsidRPr="002763B3">
        <w:rPr>
          <w:rFonts w:ascii="Times New Roman" w:hAnsi="Times New Roman"/>
          <w:b/>
          <w:sz w:val="28"/>
          <w:szCs w:val="28"/>
          <w:lang w:eastAsia="x-none"/>
        </w:rPr>
        <w:t>Đất</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xây</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dựng</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khu</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chung</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cư</w:t>
      </w:r>
      <w:bookmarkEnd w:id="106"/>
      <w:bookmarkEnd w:id="107"/>
      <w:proofErr w:type="spellEnd"/>
    </w:p>
    <w:p w14:paraId="12452B56"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1.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w:t>
      </w:r>
      <w:proofErr w:type="spellEnd"/>
      <w:r w:rsidRPr="002763B3">
        <w:rPr>
          <w:rFonts w:ascii="Times New Roman" w:hAnsi="Times New Roman"/>
          <w:sz w:val="28"/>
          <w:szCs w:val="28"/>
        </w:rPr>
        <w:t xml:space="preserve"> bao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ở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hỗn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ở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gọi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w:t>
      </w:r>
    </w:p>
    <w:p w14:paraId="029C369F"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2.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đây</w:t>
      </w:r>
      <w:proofErr w:type="spellEnd"/>
      <w:r w:rsidRPr="002763B3">
        <w:rPr>
          <w:rFonts w:ascii="Times New Roman" w:hAnsi="Times New Roman"/>
          <w:sz w:val="28"/>
          <w:szCs w:val="28"/>
        </w:rPr>
        <w:t>:</w:t>
      </w:r>
    </w:p>
    <w:p w14:paraId="3DE823F7"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lastRenderedPageBreak/>
        <w:t xml:space="preserve">a)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tầng</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pacing w:val="-4"/>
          <w:sz w:val="28"/>
          <w:szCs w:val="28"/>
        </w:rPr>
        <w:t>dựng</w:t>
      </w:r>
      <w:proofErr w:type="spellEnd"/>
      <w:r w:rsidRPr="002763B3">
        <w:rPr>
          <w:rFonts w:ascii="Times New Roman" w:hAnsi="Times New Roman"/>
          <w:spacing w:val="-4"/>
          <w:sz w:val="28"/>
          <w:szCs w:val="28"/>
        </w:rPr>
        <w:t xml:space="preserve"> chi </w:t>
      </w:r>
      <w:proofErr w:type="spellStart"/>
      <w:r w:rsidRPr="002763B3">
        <w:rPr>
          <w:rFonts w:ascii="Times New Roman" w:hAnsi="Times New Roman"/>
          <w:spacing w:val="-4"/>
          <w:sz w:val="28"/>
          <w:szCs w:val="28"/>
        </w:rPr>
        <w:t>tiết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đã</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được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cơ</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quan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nhà</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nước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có</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thẩm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quyền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phê</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duyệt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thì</w:t>
      </w:r>
      <w:proofErr w:type="spellEnd"/>
      <w:r w:rsidRPr="002763B3">
        <w:rPr>
          <w:rFonts w:ascii="Times New Roman" w:hAnsi="Times New Roman"/>
          <w:spacing w:val="-4"/>
          <w:sz w:val="28"/>
          <w:szCs w:val="28"/>
        </w:rPr>
        <w:t xml:space="preserve"> </w:t>
      </w:r>
      <w:bookmarkStart w:id="108" w:name="_Hlk169193529"/>
      <w:proofErr w:type="spellStart"/>
      <w:r w:rsidRPr="002763B3">
        <w:rPr>
          <w:rFonts w:ascii="Times New Roman" w:hAnsi="Times New Roman"/>
          <w:spacing w:val="-4"/>
          <w:sz w:val="28"/>
          <w:szCs w:val="28"/>
        </w:rPr>
        <w:t>chủ</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đầu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tư</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được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Nhà</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nước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giao</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cho</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thuê</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thực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hiện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nghĩa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vụ</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tài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chính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và</w:t>
      </w:r>
      <w:proofErr w:type="spellEnd"/>
      <w:r w:rsidRPr="002763B3">
        <w:rPr>
          <w:rFonts w:ascii="Times New Roman" w:hAnsi="Times New Roman"/>
          <w:spacing w:val="-4"/>
          <w:sz w:val="28"/>
          <w:szCs w:val="28"/>
        </w:rPr>
        <w:t xml:space="preserve"> </w:t>
      </w:r>
      <w:bookmarkEnd w:id="108"/>
      <w:proofErr w:type="spellStart"/>
      <w:r w:rsidRPr="002763B3">
        <w:rPr>
          <w:rFonts w:ascii="Times New Roman" w:hAnsi="Times New Roman"/>
          <w:spacing w:val="-4"/>
          <w:sz w:val="28"/>
          <w:szCs w:val="28"/>
        </w:rPr>
        <w:t>được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cấp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Giấy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chứng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nhận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theo</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của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pháp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luật</w:t>
      </w:r>
      <w:proofErr w:type="spellEnd"/>
      <w:r w:rsidRPr="002763B3">
        <w:rPr>
          <w:rFonts w:ascii="Times New Roman" w:hAnsi="Times New Roman"/>
          <w:sz w:val="28"/>
          <w:szCs w:val="28"/>
        </w:rPr>
        <w:t xml:space="preserve">. 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hỗn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một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phần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phần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ở; </w:t>
      </w:r>
    </w:p>
    <w:p w14:paraId="0DB88909"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tầng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ngoài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tiết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w:t>
      </w:r>
    </w:p>
    <w:p w14:paraId="7B6DE1A0"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3. Quyền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pacing w:val="-4"/>
          <w:sz w:val="28"/>
          <w:szCs w:val="28"/>
        </w:rPr>
        <w:t>trong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các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dự</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án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xây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dựng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khu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chung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cư</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nhà</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chung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cư</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để</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bán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hoặc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để</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bán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kết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hợp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cho</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thuê</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thực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hiện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theo</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sau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đây</w:t>
      </w:r>
      <w:proofErr w:type="spellEnd"/>
      <w:r w:rsidRPr="002763B3">
        <w:rPr>
          <w:rFonts w:ascii="Times New Roman" w:hAnsi="Times New Roman"/>
          <w:sz w:val="28"/>
          <w:szCs w:val="28"/>
        </w:rPr>
        <w:t>:</w:t>
      </w:r>
    </w:p>
    <w:p w14:paraId="4175C2A4"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hữu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gọi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w:t>
      </w:r>
      <w:proofErr w:type="spellEnd"/>
      <w:r w:rsidRPr="002763B3">
        <w:rPr>
          <w:rFonts w:ascii="Times New Roman" w:hAnsi="Times New Roman"/>
          <w:sz w:val="28"/>
          <w:szCs w:val="28"/>
        </w:rPr>
        <w:t xml:space="preserve">) bao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tầng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ngoài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hữu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rõ</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tiết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mặt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mua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ở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mua</w:t>
      </w:r>
      <w:proofErr w:type="spellEnd"/>
      <w:r w:rsidRPr="002763B3">
        <w:rPr>
          <w:rFonts w:ascii="Times New Roman" w:hAnsi="Times New Roman"/>
          <w:sz w:val="28"/>
          <w:szCs w:val="28"/>
        </w:rPr>
        <w:t>;</w:t>
      </w:r>
    </w:p>
    <w:p w14:paraId="5DB8EFCF"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Quyền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a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những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phù</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w:t>
      </w:r>
    </w:p>
    <w:p w14:paraId="1AD4B710"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c)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hữu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a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ổn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lâu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dài</w:t>
      </w:r>
      <w:proofErr w:type="spellEnd"/>
      <w:r w:rsidRPr="002763B3">
        <w:rPr>
          <w:rFonts w:ascii="Times New Roman" w:hAnsi="Times New Roman"/>
          <w:sz w:val="28"/>
          <w:szCs w:val="28"/>
        </w:rPr>
        <w:t xml:space="preserve">; </w:t>
      </w:r>
    </w:p>
    <w:p w14:paraId="6D7F92A3"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d) Khi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mua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2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sang </w:t>
      </w:r>
      <w:proofErr w:type="spellStart"/>
      <w:r w:rsidRPr="002763B3">
        <w:rPr>
          <w:rFonts w:ascii="Times New Roman" w:hAnsi="Times New Roman"/>
          <w:sz w:val="28"/>
          <w:szCs w:val="28"/>
        </w:rPr>
        <w:t>hình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phần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a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w:t>
      </w:r>
    </w:p>
    <w:p w14:paraId="52296F66" w14:textId="77777777" w:rsidR="006B075F" w:rsidRPr="002763B3" w:rsidRDefault="006B075F" w:rsidP="00F8028F">
      <w:pPr>
        <w:widowControl w:val="0"/>
        <w:spacing w:before="120" w:after="120" w:line="240" w:lineRule="auto"/>
        <w:rPr>
          <w:rFonts w:ascii="Times New Roman" w:hAnsi="Times New Roman"/>
          <w:sz w:val="28"/>
          <w:szCs w:val="28"/>
        </w:rPr>
      </w:pP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còn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lastRenderedPageBreak/>
        <w:t>ngoài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phần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b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2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a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w:t>
      </w:r>
    </w:p>
    <w:p w14:paraId="1AA38362" w14:textId="5EE77112" w:rsidR="006B075F" w:rsidRPr="002763B3" w:rsidRDefault="006B075F" w:rsidP="00F8028F">
      <w:pPr>
        <w:widowControl w:val="0"/>
        <w:spacing w:before="120" w:after="120" w:line="240" w:lineRule="auto"/>
        <w:outlineLvl w:val="1"/>
        <w:rPr>
          <w:rFonts w:ascii="Times New Roman" w:hAnsi="Times New Roman"/>
          <w:b/>
          <w:sz w:val="28"/>
          <w:szCs w:val="28"/>
          <w:lang w:eastAsia="x-none"/>
        </w:rPr>
      </w:pPr>
      <w:bookmarkStart w:id="109" w:name="_Ref167378736"/>
      <w:bookmarkStart w:id="110" w:name="_Ref163219565"/>
      <w:proofErr w:type="spellStart"/>
      <w:r w:rsidRPr="002763B3">
        <w:rPr>
          <w:rFonts w:ascii="Times New Roman" w:hAnsi="Times New Roman"/>
          <w:b/>
          <w:sz w:val="28"/>
          <w:szCs w:val="28"/>
          <w:lang w:eastAsia="x-none"/>
        </w:rPr>
        <w:t>Điều</w:t>
      </w:r>
      <w:proofErr w:type="spellEnd"/>
      <w:r w:rsidRPr="002763B3">
        <w:rPr>
          <w:rFonts w:ascii="Times New Roman" w:hAnsi="Times New Roman"/>
          <w:b/>
          <w:sz w:val="28"/>
          <w:szCs w:val="28"/>
          <w:lang w:eastAsia="x-none"/>
        </w:rPr>
        <w:t xml:space="preserve"> 93. </w:t>
      </w:r>
      <w:proofErr w:type="spellStart"/>
      <w:r w:rsidRPr="002763B3">
        <w:rPr>
          <w:rFonts w:ascii="Times New Roman" w:hAnsi="Times New Roman"/>
          <w:b/>
          <w:sz w:val="28"/>
          <w:szCs w:val="28"/>
          <w:lang w:eastAsia="x-none"/>
        </w:rPr>
        <w:t>Đất</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khu</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công</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nghiệp</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cụm</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công</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nghiệp</w:t>
      </w:r>
      <w:bookmarkEnd w:id="109"/>
      <w:bookmarkEnd w:id="110"/>
      <w:proofErr w:type="spellEnd"/>
    </w:p>
    <w:p w14:paraId="0DF40C97" w14:textId="77777777" w:rsidR="006B075F" w:rsidRPr="002763B3" w:rsidRDefault="006B075F" w:rsidP="00F8028F">
      <w:pPr>
        <w:widowControl w:val="0"/>
        <w:spacing w:before="120" w:after="120" w:line="240" w:lineRule="auto"/>
        <w:rPr>
          <w:rFonts w:ascii="Times New Roman" w:hAnsi="Times New Roman"/>
          <w:bCs/>
          <w:sz w:val="28"/>
          <w:szCs w:val="28"/>
          <w:lang w:eastAsia="x-none"/>
        </w:rPr>
      </w:pPr>
      <w:bookmarkStart w:id="111" w:name="_Hlk136507745"/>
      <w:r w:rsidRPr="002763B3">
        <w:rPr>
          <w:rFonts w:ascii="Times New Roman" w:hAnsi="Times New Roman"/>
          <w:bCs/>
          <w:sz w:val="28"/>
          <w:szCs w:val="28"/>
          <w:lang w:eastAsia="x-none"/>
        </w:rPr>
        <w:t xml:space="preserve">1. </w:t>
      </w:r>
      <w:proofErr w:type="spellStart"/>
      <w:r w:rsidRPr="002763B3">
        <w:rPr>
          <w:rFonts w:ascii="Times New Roman" w:hAnsi="Times New Roman"/>
          <w:bCs/>
          <w:sz w:val="28"/>
          <w:szCs w:val="28"/>
          <w:lang w:eastAsia="x-none"/>
        </w:rPr>
        <w:t>Đơn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vị</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sự</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nghiệp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lập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được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Nhà</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nước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để</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đầu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tư</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xây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dựng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kinh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doanh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kết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cấu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hạ</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tầng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nghiệp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cụm</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nghiệp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định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tại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khoản</w:t>
      </w:r>
      <w:proofErr w:type="spellEnd"/>
      <w:r w:rsidRPr="002763B3">
        <w:rPr>
          <w:rFonts w:ascii="Times New Roman" w:hAnsi="Times New Roman"/>
          <w:bCs/>
          <w:sz w:val="28"/>
          <w:szCs w:val="28"/>
          <w:lang w:eastAsia="x-none"/>
        </w:rPr>
        <w:t xml:space="preserve"> 2 </w:t>
      </w:r>
      <w:proofErr w:type="spellStart"/>
      <w:r w:rsidRPr="002763B3">
        <w:rPr>
          <w:rFonts w:ascii="Times New Roman" w:hAnsi="Times New Roman"/>
          <w:bCs/>
          <w:sz w:val="28"/>
          <w:szCs w:val="28"/>
          <w:lang w:eastAsia="x-none"/>
        </w:rPr>
        <w:t>Điều</w:t>
      </w:r>
      <w:proofErr w:type="spellEnd"/>
      <w:r w:rsidRPr="002763B3">
        <w:rPr>
          <w:rFonts w:ascii="Times New Roman" w:hAnsi="Times New Roman"/>
          <w:bCs/>
          <w:sz w:val="28"/>
          <w:szCs w:val="28"/>
          <w:lang w:eastAsia="x-none"/>
        </w:rPr>
        <w:t xml:space="preserve"> 202 </w:t>
      </w:r>
      <w:proofErr w:type="spellStart"/>
      <w:r w:rsidRPr="002763B3">
        <w:rPr>
          <w:rFonts w:ascii="Times New Roman" w:hAnsi="Times New Roman"/>
          <w:bCs/>
          <w:sz w:val="28"/>
          <w:szCs w:val="28"/>
          <w:lang w:eastAsia="x-none"/>
        </w:rPr>
        <w:t>Luật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đai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thì</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được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lại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gắn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với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kết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cấu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hạ</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tầng</w:t>
      </w:r>
      <w:proofErr w:type="spellEnd"/>
      <w:r w:rsidRPr="002763B3">
        <w:rPr>
          <w:rFonts w:ascii="Times New Roman" w:hAnsi="Times New Roman"/>
          <w:bCs/>
          <w:sz w:val="28"/>
          <w:szCs w:val="28"/>
          <w:lang w:eastAsia="x-none"/>
        </w:rPr>
        <w:t xml:space="preserve">. Trường </w:t>
      </w:r>
      <w:proofErr w:type="spellStart"/>
      <w:r w:rsidRPr="002763B3">
        <w:rPr>
          <w:rFonts w:ascii="Times New Roman" w:hAnsi="Times New Roman"/>
          <w:bCs/>
          <w:sz w:val="28"/>
          <w:szCs w:val="28"/>
          <w:lang w:eastAsia="x-none"/>
        </w:rPr>
        <w:t>hợp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đơn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vị</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sự</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nghiệp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lập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được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Nhà</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nước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giao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để</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thực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hiện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dự</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án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đầu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tư</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xây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dựng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kinh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doanh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kết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cấu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hạ</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tầng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nghiệp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cụm</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nghiệp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thì</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Ủy</w:t>
      </w:r>
      <w:proofErr w:type="spellEnd"/>
      <w:r w:rsidRPr="002763B3">
        <w:rPr>
          <w:rFonts w:ascii="Times New Roman" w:hAnsi="Times New Roman"/>
          <w:bCs/>
          <w:sz w:val="28"/>
          <w:szCs w:val="28"/>
          <w:lang w:eastAsia="x-none"/>
        </w:rPr>
        <w:t xml:space="preserve"> ban </w:t>
      </w:r>
      <w:proofErr w:type="spellStart"/>
      <w:r w:rsidRPr="002763B3">
        <w:rPr>
          <w:rFonts w:ascii="Times New Roman" w:hAnsi="Times New Roman"/>
          <w:bCs/>
          <w:sz w:val="28"/>
          <w:szCs w:val="28"/>
          <w:lang w:eastAsia="x-none"/>
        </w:rPr>
        <w:t>nhân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dân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cấp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có</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thẩm</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quyền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giao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trong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nghiệp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cụm</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nghiệp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theo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định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của</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Luật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đai</w:t>
      </w:r>
      <w:proofErr w:type="spellEnd"/>
      <w:r w:rsidRPr="002763B3">
        <w:rPr>
          <w:rFonts w:ascii="Times New Roman" w:hAnsi="Times New Roman"/>
          <w:bCs/>
          <w:sz w:val="28"/>
          <w:szCs w:val="28"/>
          <w:lang w:eastAsia="x-none"/>
        </w:rPr>
        <w:t>.</w:t>
      </w:r>
    </w:p>
    <w:p w14:paraId="6693A2FE" w14:textId="77777777"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bCs/>
          <w:sz w:val="28"/>
          <w:szCs w:val="28"/>
          <w:lang w:eastAsia="x-none"/>
        </w:rPr>
        <w:t>2</w:t>
      </w:r>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Trách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nhiệm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của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bCs/>
          <w:sz w:val="28"/>
          <w:szCs w:val="28"/>
          <w:lang w:eastAsia="x-none"/>
        </w:rPr>
        <w:t>chủ</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đầu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tư</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xây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dựng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kinh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doanh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kết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tầng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nghiệp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cụm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nghiệp</w:t>
      </w:r>
      <w:proofErr w:type="spellEnd"/>
    </w:p>
    <w:p w14:paraId="48E0D592" w14:textId="77777777" w:rsidR="006B075F" w:rsidRPr="002763B3" w:rsidRDefault="006B075F" w:rsidP="00F8028F">
      <w:pPr>
        <w:widowControl w:val="0"/>
        <w:spacing w:before="120" w:after="120" w:line="240" w:lineRule="auto"/>
        <w:rPr>
          <w:rFonts w:ascii="Times New Roman" w:hAnsi="Times New Roman"/>
          <w:spacing w:val="2"/>
          <w:sz w:val="28"/>
          <w:szCs w:val="28"/>
          <w:lang w:eastAsia="x-none"/>
        </w:rPr>
      </w:pPr>
      <w:r w:rsidRPr="002763B3">
        <w:rPr>
          <w:rFonts w:ascii="Times New Roman" w:hAnsi="Times New Roman"/>
          <w:spacing w:val="2"/>
          <w:sz w:val="28"/>
          <w:szCs w:val="28"/>
          <w:lang w:eastAsia="x-none"/>
        </w:rPr>
        <w:t xml:space="preserve">a) Khi </w:t>
      </w:r>
      <w:proofErr w:type="spellStart"/>
      <w:r w:rsidRPr="002763B3">
        <w:rPr>
          <w:rFonts w:ascii="Times New Roman" w:hAnsi="Times New Roman"/>
          <w:spacing w:val="2"/>
          <w:sz w:val="28"/>
          <w:szCs w:val="28"/>
          <w:lang w:eastAsia="x-none"/>
        </w:rPr>
        <w:t>ký</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hợp</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đồng</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cho</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thuê</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đất</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thuê</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lại</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đất</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phải</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xác</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định</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cụ</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thể</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tiến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độ</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sử</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dụng</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đất</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theo</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tiến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độ</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thực</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hiện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dự</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án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đầu</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tư</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kiểm</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tra</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theo</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dõi</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đôn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đốc</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bên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thuê</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đất</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thuê</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lại</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đất</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đưa</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đất</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vào</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sử</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dụng</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theo</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đúng</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tiến</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độ</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đã</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giao</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kết</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trong</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hợp</w:t>
      </w:r>
      <w:proofErr w:type="spellEnd"/>
      <w:r w:rsidRPr="002763B3">
        <w:rPr>
          <w:rFonts w:ascii="Times New Roman" w:hAnsi="Times New Roman"/>
          <w:spacing w:val="2"/>
          <w:sz w:val="28"/>
          <w:szCs w:val="28"/>
          <w:lang w:eastAsia="x-none"/>
        </w:rPr>
        <w:t xml:space="preserve"> </w:t>
      </w:r>
      <w:proofErr w:type="spellStart"/>
      <w:r w:rsidRPr="002763B3">
        <w:rPr>
          <w:rFonts w:ascii="Times New Roman" w:hAnsi="Times New Roman"/>
          <w:spacing w:val="2"/>
          <w:sz w:val="28"/>
          <w:szCs w:val="28"/>
          <w:lang w:eastAsia="x-none"/>
        </w:rPr>
        <w:t>đồng</w:t>
      </w:r>
      <w:proofErr w:type="spellEnd"/>
      <w:r w:rsidRPr="002763B3">
        <w:rPr>
          <w:rFonts w:ascii="Times New Roman" w:hAnsi="Times New Roman"/>
          <w:spacing w:val="2"/>
          <w:sz w:val="28"/>
          <w:szCs w:val="28"/>
          <w:lang w:eastAsia="x-none"/>
        </w:rPr>
        <w:t>;</w:t>
      </w:r>
    </w:p>
    <w:p w14:paraId="746E2012" w14:textId="77777777"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bCs/>
          <w:sz w:val="28"/>
          <w:szCs w:val="28"/>
          <w:lang w:eastAsia="x-none"/>
        </w:rPr>
        <w:t>b</w:t>
      </w:r>
      <w:r w:rsidRPr="002763B3">
        <w:rPr>
          <w:rFonts w:ascii="Times New Roman" w:hAnsi="Times New Roman"/>
          <w:sz w:val="28"/>
          <w:szCs w:val="28"/>
          <w:lang w:eastAsia="x-none"/>
        </w:rPr>
        <w:t>) H</w:t>
      </w:r>
      <w:r w:rsidRPr="002763B3">
        <w:rPr>
          <w:rFonts w:ascii="Times New Roman" w:hAnsi="Times New Roman"/>
          <w:bCs/>
          <w:sz w:val="28"/>
          <w:szCs w:val="28"/>
          <w:lang w:eastAsia="x-none"/>
        </w:rPr>
        <w:t>ằ</w:t>
      </w:r>
      <w:r w:rsidRPr="002763B3">
        <w:rPr>
          <w:rFonts w:ascii="Times New Roman" w:hAnsi="Times New Roman"/>
          <w:sz w:val="28"/>
          <w:szCs w:val="28"/>
          <w:lang w:eastAsia="x-none"/>
        </w:rPr>
        <w:t xml:space="preserve">ng </w:t>
      </w:r>
      <w:proofErr w:type="spellStart"/>
      <w:r w:rsidRPr="002763B3">
        <w:rPr>
          <w:rFonts w:ascii="Times New Roman" w:hAnsi="Times New Roman"/>
          <w:sz w:val="28"/>
          <w:szCs w:val="28"/>
          <w:lang w:eastAsia="x-none"/>
        </w:rPr>
        <w:t>năm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bCs/>
          <w:sz w:val="28"/>
          <w:szCs w:val="28"/>
          <w:lang w:eastAsia="x-none"/>
        </w:rPr>
        <w:t>chủ</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đầu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tư</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xây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dựng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kinh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doanh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kết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tầng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nghiệp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cụm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nghiệp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trách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nhiệm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báo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cáo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Ủy</w:t>
      </w:r>
      <w:proofErr w:type="spellEnd"/>
      <w:r w:rsidRPr="002763B3">
        <w:rPr>
          <w:rFonts w:ascii="Times New Roman" w:hAnsi="Times New Roman"/>
          <w:sz w:val="28"/>
          <w:szCs w:val="28"/>
          <w:lang w:eastAsia="x-none"/>
        </w:rPr>
        <w:t xml:space="preserve"> ban </w:t>
      </w:r>
      <w:proofErr w:type="spellStart"/>
      <w:r w:rsidRPr="002763B3">
        <w:rPr>
          <w:rFonts w:ascii="Times New Roman" w:hAnsi="Times New Roman"/>
          <w:sz w:val="28"/>
          <w:szCs w:val="28"/>
          <w:lang w:eastAsia="x-none"/>
        </w:rPr>
        <w:t>nhân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tỉnh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sz w:val="28"/>
          <w:szCs w:val="28"/>
          <w:lang w:eastAsia="x-none"/>
        </w:rPr>
        <w:t>và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bố</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khai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chưa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lại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trong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nghiệp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cụm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nghiệp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sz w:val="28"/>
          <w:szCs w:val="28"/>
          <w:lang w:eastAsia="x-none"/>
        </w:rPr>
        <w:t>trên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trang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thông</w:t>
      </w:r>
      <w:proofErr w:type="spellEnd"/>
      <w:r w:rsidRPr="002763B3">
        <w:rPr>
          <w:rFonts w:ascii="Times New Roman" w:hAnsi="Times New Roman"/>
          <w:sz w:val="28"/>
          <w:szCs w:val="28"/>
          <w:lang w:eastAsia="x-none"/>
        </w:rPr>
        <w:t xml:space="preserve"> tin </w:t>
      </w:r>
      <w:proofErr w:type="spellStart"/>
      <w:r w:rsidRPr="002763B3">
        <w:rPr>
          <w:rFonts w:ascii="Times New Roman" w:hAnsi="Times New Roman"/>
          <w:sz w:val="28"/>
          <w:szCs w:val="28"/>
          <w:lang w:eastAsia="x-none"/>
        </w:rPr>
        <w:t>điện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của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bCs/>
          <w:sz w:val="28"/>
          <w:szCs w:val="28"/>
          <w:lang w:eastAsia="x-none"/>
        </w:rPr>
        <w:t>chủ</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đầu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tư</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bCs/>
          <w:sz w:val="28"/>
          <w:szCs w:val="28"/>
          <w:lang w:eastAsia="x-none"/>
        </w:rPr>
        <w:t>cổng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thông</w:t>
      </w:r>
      <w:proofErr w:type="spellEnd"/>
      <w:r w:rsidRPr="002763B3">
        <w:rPr>
          <w:rFonts w:ascii="Times New Roman" w:hAnsi="Times New Roman"/>
          <w:bCs/>
          <w:sz w:val="28"/>
          <w:szCs w:val="28"/>
          <w:lang w:eastAsia="x-none"/>
        </w:rPr>
        <w:t xml:space="preserve"> tin </w:t>
      </w:r>
      <w:proofErr w:type="spellStart"/>
      <w:r w:rsidRPr="002763B3">
        <w:rPr>
          <w:rFonts w:ascii="Times New Roman" w:hAnsi="Times New Roman"/>
          <w:bCs/>
          <w:sz w:val="28"/>
          <w:szCs w:val="28"/>
          <w:lang w:eastAsia="x-none"/>
        </w:rPr>
        <w:t>điện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tử</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của</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sz w:val="28"/>
          <w:szCs w:val="28"/>
          <w:lang w:eastAsia="x-none"/>
        </w:rPr>
        <w:t>Ủy</w:t>
      </w:r>
      <w:proofErr w:type="spellEnd"/>
      <w:r w:rsidRPr="002763B3">
        <w:rPr>
          <w:rFonts w:ascii="Times New Roman" w:hAnsi="Times New Roman"/>
          <w:sz w:val="28"/>
          <w:szCs w:val="28"/>
          <w:lang w:eastAsia="x-none"/>
        </w:rPr>
        <w:t xml:space="preserve"> ban </w:t>
      </w:r>
      <w:proofErr w:type="spellStart"/>
      <w:r w:rsidRPr="002763B3">
        <w:rPr>
          <w:rFonts w:ascii="Times New Roman" w:hAnsi="Times New Roman"/>
          <w:sz w:val="28"/>
          <w:szCs w:val="28"/>
          <w:lang w:eastAsia="x-none"/>
        </w:rPr>
        <w:t>nhân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tỉnh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w:t>
      </w:r>
    </w:p>
    <w:p w14:paraId="3FD1512B" w14:textId="77777777"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bCs/>
          <w:sz w:val="28"/>
          <w:szCs w:val="28"/>
          <w:lang w:eastAsia="x-none"/>
        </w:rPr>
        <w:t>3</w:t>
      </w:r>
      <w:r w:rsidRPr="002763B3">
        <w:rPr>
          <w:rFonts w:ascii="Times New Roman" w:hAnsi="Times New Roman"/>
          <w:sz w:val="28"/>
          <w:szCs w:val="28"/>
          <w:lang w:eastAsia="x-none"/>
        </w:rPr>
        <w:t xml:space="preserve">. Trường </w:t>
      </w:r>
      <w:proofErr w:type="spellStart"/>
      <w:r w:rsidRPr="002763B3">
        <w:rPr>
          <w:rFonts w:ascii="Times New Roman" w:hAnsi="Times New Roman"/>
          <w:sz w:val="28"/>
          <w:szCs w:val="28"/>
          <w:lang w:eastAsia="x-none"/>
        </w:rPr>
        <w:t>hợp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bên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đưa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chậm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đưa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so </w:t>
      </w:r>
      <w:proofErr w:type="spellStart"/>
      <w:r w:rsidRPr="002763B3">
        <w:rPr>
          <w:rFonts w:ascii="Times New Roman" w:hAnsi="Times New Roman"/>
          <w:sz w:val="28"/>
          <w:szCs w:val="28"/>
          <w:lang w:eastAsia="x-none"/>
        </w:rPr>
        <w:t>với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tiến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độ</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đã</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ký</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kết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trong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hợp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đồng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sz w:val="28"/>
          <w:szCs w:val="28"/>
          <w:lang w:eastAsia="x-none"/>
        </w:rPr>
        <w:t>thuê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trừ</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trường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hợp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khả</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thì</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chủ</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đầu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tư</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xây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dựng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kinh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doanh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kết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tầng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nghiệp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cụm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nghiệp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trách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nhiệm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như</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sau</w:t>
      </w:r>
      <w:proofErr w:type="spellEnd"/>
      <w:r w:rsidRPr="002763B3">
        <w:rPr>
          <w:rFonts w:ascii="Times New Roman" w:hAnsi="Times New Roman"/>
          <w:sz w:val="28"/>
          <w:szCs w:val="28"/>
          <w:lang w:eastAsia="x-none"/>
        </w:rPr>
        <w:t>:</w:t>
      </w:r>
    </w:p>
    <w:p w14:paraId="5C23B78F" w14:textId="77777777"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a) </w:t>
      </w:r>
      <w:proofErr w:type="spellStart"/>
      <w:r w:rsidRPr="002763B3">
        <w:rPr>
          <w:rFonts w:ascii="Times New Roman" w:hAnsi="Times New Roman"/>
          <w:sz w:val="28"/>
          <w:szCs w:val="28"/>
          <w:lang w:eastAsia="x-none"/>
        </w:rPr>
        <w:t>Yêu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cầu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bên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thực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pháp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đưa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w:t>
      </w:r>
    </w:p>
    <w:p w14:paraId="6145DA17" w14:textId="77777777"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b) Báo </w:t>
      </w:r>
      <w:proofErr w:type="spellStart"/>
      <w:r w:rsidRPr="002763B3">
        <w:rPr>
          <w:rFonts w:ascii="Times New Roman" w:hAnsi="Times New Roman"/>
          <w:sz w:val="28"/>
          <w:szCs w:val="28"/>
          <w:lang w:eastAsia="x-none"/>
        </w:rPr>
        <w:t>cáo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Ủy</w:t>
      </w:r>
      <w:proofErr w:type="spellEnd"/>
      <w:r w:rsidRPr="002763B3">
        <w:rPr>
          <w:rFonts w:ascii="Times New Roman" w:hAnsi="Times New Roman"/>
          <w:sz w:val="28"/>
          <w:szCs w:val="28"/>
          <w:lang w:eastAsia="x-none"/>
        </w:rPr>
        <w:t xml:space="preserve"> ban </w:t>
      </w:r>
      <w:proofErr w:type="spellStart"/>
      <w:r w:rsidRPr="002763B3">
        <w:rPr>
          <w:rFonts w:ascii="Times New Roman" w:hAnsi="Times New Roman"/>
          <w:sz w:val="28"/>
          <w:szCs w:val="28"/>
          <w:lang w:eastAsia="x-none"/>
        </w:rPr>
        <w:t>nhân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tỉnh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trường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hợp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đưa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hoặc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chậm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đưa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khai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trên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bCs/>
          <w:sz w:val="28"/>
          <w:szCs w:val="28"/>
          <w:lang w:eastAsia="x-none"/>
        </w:rPr>
        <w:t>cổng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thông</w:t>
      </w:r>
      <w:proofErr w:type="spellEnd"/>
      <w:r w:rsidRPr="002763B3">
        <w:rPr>
          <w:rFonts w:ascii="Times New Roman" w:hAnsi="Times New Roman"/>
          <w:sz w:val="28"/>
          <w:szCs w:val="28"/>
          <w:lang w:eastAsia="x-none"/>
        </w:rPr>
        <w:t xml:space="preserve"> tin </w:t>
      </w:r>
      <w:proofErr w:type="spellStart"/>
      <w:r w:rsidRPr="002763B3">
        <w:rPr>
          <w:rFonts w:ascii="Times New Roman" w:hAnsi="Times New Roman"/>
          <w:sz w:val="28"/>
          <w:szCs w:val="28"/>
          <w:lang w:eastAsia="x-none"/>
        </w:rPr>
        <w:t>điện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của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Ủy</w:t>
      </w:r>
      <w:proofErr w:type="spellEnd"/>
      <w:r w:rsidRPr="002763B3">
        <w:rPr>
          <w:rFonts w:ascii="Times New Roman" w:hAnsi="Times New Roman"/>
          <w:sz w:val="28"/>
          <w:szCs w:val="28"/>
          <w:lang w:eastAsia="x-none"/>
        </w:rPr>
        <w:t xml:space="preserve"> ban </w:t>
      </w:r>
      <w:proofErr w:type="spellStart"/>
      <w:r w:rsidRPr="002763B3">
        <w:rPr>
          <w:rFonts w:ascii="Times New Roman" w:hAnsi="Times New Roman"/>
          <w:sz w:val="28"/>
          <w:szCs w:val="28"/>
          <w:lang w:eastAsia="x-none"/>
        </w:rPr>
        <w:t>nhân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tỉnh</w:t>
      </w:r>
      <w:proofErr w:type="spellEnd"/>
      <w:r w:rsidRPr="002763B3">
        <w:rPr>
          <w:rFonts w:ascii="Times New Roman" w:hAnsi="Times New Roman"/>
          <w:sz w:val="28"/>
          <w:szCs w:val="28"/>
          <w:lang w:eastAsia="x-none"/>
        </w:rPr>
        <w:t>.</w:t>
      </w:r>
    </w:p>
    <w:p w14:paraId="4FCC88D5" w14:textId="77777777" w:rsidR="006B075F" w:rsidRPr="002763B3" w:rsidRDefault="006B075F" w:rsidP="00F8028F">
      <w:pPr>
        <w:widowControl w:val="0"/>
        <w:spacing w:before="120" w:after="120" w:line="240" w:lineRule="auto"/>
        <w:rPr>
          <w:rFonts w:ascii="Times New Roman" w:hAnsi="Times New Roman"/>
          <w:bCs/>
          <w:sz w:val="28"/>
          <w:szCs w:val="28"/>
          <w:lang w:eastAsia="x-none"/>
        </w:rPr>
      </w:pPr>
      <w:r w:rsidRPr="002763B3">
        <w:rPr>
          <w:rFonts w:ascii="Times New Roman" w:hAnsi="Times New Roman"/>
          <w:bCs/>
          <w:sz w:val="28"/>
          <w:szCs w:val="28"/>
          <w:lang w:eastAsia="x-none"/>
        </w:rPr>
        <w:t xml:space="preserve">4. Trường </w:t>
      </w:r>
      <w:proofErr w:type="spellStart"/>
      <w:r w:rsidRPr="002763B3">
        <w:rPr>
          <w:rFonts w:ascii="Times New Roman" w:hAnsi="Times New Roman"/>
          <w:bCs/>
          <w:sz w:val="28"/>
          <w:szCs w:val="28"/>
          <w:lang w:eastAsia="x-none"/>
        </w:rPr>
        <w:t>hợp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chủ</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đầu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tư</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xây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dựng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kinh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doanh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kết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cấu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hạ</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tầng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nghiệp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cụm</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nghiệp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đã</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thực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hiện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các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biện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pháp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định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tại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khoản</w:t>
      </w:r>
      <w:proofErr w:type="spellEnd"/>
      <w:r w:rsidRPr="002763B3">
        <w:rPr>
          <w:rFonts w:ascii="Times New Roman" w:hAnsi="Times New Roman"/>
          <w:bCs/>
          <w:sz w:val="28"/>
          <w:szCs w:val="28"/>
          <w:lang w:eastAsia="x-none"/>
        </w:rPr>
        <w:t xml:space="preserve"> 3 </w:t>
      </w:r>
      <w:proofErr w:type="spellStart"/>
      <w:r w:rsidRPr="002763B3">
        <w:rPr>
          <w:rFonts w:ascii="Times New Roman" w:hAnsi="Times New Roman"/>
          <w:bCs/>
          <w:sz w:val="28"/>
          <w:szCs w:val="28"/>
          <w:lang w:eastAsia="x-none"/>
        </w:rPr>
        <w:t>Điều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này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mà</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bên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lại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vẫn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đưa</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vào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sử</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dụng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chậm</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đưa</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vào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sử</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dụng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theo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định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tại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khoản</w:t>
      </w:r>
      <w:proofErr w:type="spellEnd"/>
      <w:r w:rsidRPr="002763B3">
        <w:rPr>
          <w:rFonts w:ascii="Times New Roman" w:hAnsi="Times New Roman"/>
          <w:bCs/>
          <w:sz w:val="28"/>
          <w:szCs w:val="28"/>
          <w:lang w:eastAsia="x-none"/>
        </w:rPr>
        <w:t xml:space="preserve"> 8 </w:t>
      </w:r>
      <w:proofErr w:type="spellStart"/>
      <w:r w:rsidRPr="002763B3">
        <w:rPr>
          <w:rFonts w:ascii="Times New Roman" w:hAnsi="Times New Roman"/>
          <w:bCs/>
          <w:sz w:val="28"/>
          <w:szCs w:val="28"/>
          <w:lang w:eastAsia="x-none"/>
        </w:rPr>
        <w:t>Điều</w:t>
      </w:r>
      <w:proofErr w:type="spellEnd"/>
      <w:r w:rsidRPr="002763B3">
        <w:rPr>
          <w:rFonts w:ascii="Times New Roman" w:hAnsi="Times New Roman"/>
          <w:bCs/>
          <w:sz w:val="28"/>
          <w:szCs w:val="28"/>
          <w:lang w:eastAsia="x-none"/>
        </w:rPr>
        <w:t xml:space="preserve"> 81 </w:t>
      </w:r>
      <w:proofErr w:type="spellStart"/>
      <w:r w:rsidRPr="002763B3">
        <w:rPr>
          <w:rFonts w:ascii="Times New Roman" w:hAnsi="Times New Roman"/>
          <w:bCs/>
          <w:sz w:val="28"/>
          <w:szCs w:val="28"/>
          <w:lang w:eastAsia="x-none"/>
        </w:rPr>
        <w:t>Luật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đai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thì</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đơn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phương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chấm</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dứt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hợp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đồng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lại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và</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kiến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nghị</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Ủy</w:t>
      </w:r>
      <w:proofErr w:type="spellEnd"/>
      <w:r w:rsidRPr="002763B3">
        <w:rPr>
          <w:rFonts w:ascii="Times New Roman" w:hAnsi="Times New Roman"/>
          <w:bCs/>
          <w:sz w:val="28"/>
          <w:szCs w:val="28"/>
          <w:lang w:eastAsia="x-none"/>
        </w:rPr>
        <w:t xml:space="preserve"> ban </w:t>
      </w:r>
      <w:proofErr w:type="spellStart"/>
      <w:r w:rsidRPr="002763B3">
        <w:rPr>
          <w:rFonts w:ascii="Times New Roman" w:hAnsi="Times New Roman"/>
          <w:bCs/>
          <w:sz w:val="28"/>
          <w:szCs w:val="28"/>
          <w:lang w:eastAsia="x-none"/>
        </w:rPr>
        <w:t>nhân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dân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cấp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có</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thẩm</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quyền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hồi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đối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với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diện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tích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vi </w:t>
      </w:r>
      <w:proofErr w:type="spellStart"/>
      <w:r w:rsidRPr="002763B3">
        <w:rPr>
          <w:rFonts w:ascii="Times New Roman" w:hAnsi="Times New Roman"/>
          <w:bCs/>
          <w:sz w:val="28"/>
          <w:szCs w:val="28"/>
          <w:lang w:eastAsia="x-none"/>
        </w:rPr>
        <w:t>phạm</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của</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bên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lại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để</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bàn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giao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chủ</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đầu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tư</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xây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dựng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kinh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doanh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kết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cấu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hạ</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tầng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nghiệp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cụm</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nghiệp</w:t>
      </w:r>
      <w:proofErr w:type="spellEnd"/>
      <w:r w:rsidRPr="002763B3">
        <w:rPr>
          <w:rFonts w:ascii="Times New Roman" w:hAnsi="Times New Roman"/>
          <w:bCs/>
          <w:sz w:val="28"/>
          <w:szCs w:val="28"/>
          <w:lang w:eastAsia="x-none"/>
        </w:rPr>
        <w:t>.</w:t>
      </w:r>
    </w:p>
    <w:p w14:paraId="74AA4378" w14:textId="77777777" w:rsidR="006B075F" w:rsidRPr="002763B3" w:rsidRDefault="006B075F" w:rsidP="00F8028F">
      <w:pPr>
        <w:widowControl w:val="0"/>
        <w:spacing w:before="120" w:after="120" w:line="240" w:lineRule="auto"/>
        <w:rPr>
          <w:rFonts w:ascii="Times New Roman" w:hAnsi="Times New Roman"/>
          <w:sz w:val="28"/>
          <w:szCs w:val="28"/>
          <w:lang w:eastAsia="x-none"/>
        </w:rPr>
      </w:pPr>
      <w:proofErr w:type="spellStart"/>
      <w:r w:rsidRPr="002763B3">
        <w:rPr>
          <w:rFonts w:ascii="Times New Roman" w:hAnsi="Times New Roman"/>
          <w:sz w:val="28"/>
          <w:szCs w:val="28"/>
          <w:lang w:eastAsia="x-none"/>
        </w:rPr>
        <w:t>Việc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lý</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nghĩa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vụ</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liên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quan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giữa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bCs/>
          <w:sz w:val="28"/>
          <w:szCs w:val="28"/>
          <w:lang w:eastAsia="x-none"/>
        </w:rPr>
        <w:t>chủ</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đầu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tư</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xây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dựng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kinh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doanh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kết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tầng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nghiệp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cụm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nghiệp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sz w:val="28"/>
          <w:szCs w:val="28"/>
          <w:lang w:eastAsia="x-none"/>
        </w:rPr>
        <w:t>và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bên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thực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theo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của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pháp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luật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về</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sự</w:t>
      </w:r>
      <w:proofErr w:type="spellEnd"/>
      <w:r w:rsidRPr="002763B3">
        <w:rPr>
          <w:rFonts w:ascii="Times New Roman" w:hAnsi="Times New Roman"/>
          <w:sz w:val="28"/>
          <w:szCs w:val="28"/>
          <w:lang w:eastAsia="x-none"/>
        </w:rPr>
        <w:t>.</w:t>
      </w:r>
    </w:p>
    <w:p w14:paraId="42EB489B" w14:textId="77777777"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bCs/>
          <w:sz w:val="28"/>
          <w:szCs w:val="28"/>
          <w:lang w:eastAsia="x-none"/>
        </w:rPr>
        <w:lastRenderedPageBreak/>
        <w:t>5</w:t>
      </w:r>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Đối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với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trường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hợp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của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bCs/>
          <w:sz w:val="28"/>
          <w:szCs w:val="28"/>
          <w:lang w:eastAsia="x-none"/>
        </w:rPr>
        <w:t>chủ</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đầu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tư</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xây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dựng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kinh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doanh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kết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tầng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nghiệp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cụm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nghiệp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sz w:val="28"/>
          <w:szCs w:val="28"/>
          <w:lang w:eastAsia="x-none"/>
        </w:rPr>
        <w:t>trước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ngày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Nghị</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này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hiệu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lực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hành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trừ</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trường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hợp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khả</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thì</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Ủy</w:t>
      </w:r>
      <w:proofErr w:type="spellEnd"/>
      <w:r w:rsidRPr="002763B3">
        <w:rPr>
          <w:rFonts w:ascii="Times New Roman" w:hAnsi="Times New Roman"/>
          <w:sz w:val="28"/>
          <w:szCs w:val="28"/>
          <w:lang w:eastAsia="x-none"/>
        </w:rPr>
        <w:t xml:space="preserve"> ban </w:t>
      </w:r>
      <w:proofErr w:type="spellStart"/>
      <w:r w:rsidRPr="002763B3">
        <w:rPr>
          <w:rFonts w:ascii="Times New Roman" w:hAnsi="Times New Roman"/>
          <w:sz w:val="28"/>
          <w:szCs w:val="28"/>
          <w:lang w:eastAsia="x-none"/>
        </w:rPr>
        <w:t>nhân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bCs/>
          <w:sz w:val="28"/>
          <w:szCs w:val="28"/>
          <w:lang w:eastAsia="x-none"/>
        </w:rPr>
        <w:t>cấp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có</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thẩm</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quyền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hồi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đối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với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trường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hợp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sau</w:t>
      </w:r>
      <w:proofErr w:type="spellEnd"/>
      <w:r w:rsidRPr="002763B3">
        <w:rPr>
          <w:rFonts w:ascii="Times New Roman" w:hAnsi="Times New Roman"/>
          <w:sz w:val="28"/>
          <w:szCs w:val="28"/>
          <w:lang w:eastAsia="x-none"/>
        </w:rPr>
        <w:t xml:space="preserve">: </w:t>
      </w:r>
    </w:p>
    <w:p w14:paraId="574D3F72" w14:textId="77777777"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a) </w:t>
      </w:r>
      <w:proofErr w:type="spellStart"/>
      <w:r w:rsidRPr="002763B3">
        <w:rPr>
          <w:rFonts w:ascii="Times New Roman" w:hAnsi="Times New Roman"/>
          <w:sz w:val="28"/>
          <w:szCs w:val="28"/>
          <w:lang w:eastAsia="x-none"/>
        </w:rPr>
        <w:t>Không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đưa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chậm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đưa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quá</w:t>
      </w:r>
      <w:proofErr w:type="spellEnd"/>
      <w:r w:rsidRPr="002763B3">
        <w:rPr>
          <w:rFonts w:ascii="Times New Roman" w:hAnsi="Times New Roman"/>
          <w:sz w:val="28"/>
          <w:szCs w:val="28"/>
          <w:lang w:eastAsia="x-none"/>
        </w:rPr>
        <w:t xml:space="preserve"> 24 </w:t>
      </w:r>
      <w:proofErr w:type="spellStart"/>
      <w:r w:rsidRPr="002763B3">
        <w:rPr>
          <w:rFonts w:ascii="Times New Roman" w:hAnsi="Times New Roman"/>
          <w:sz w:val="28"/>
          <w:szCs w:val="28"/>
          <w:lang w:eastAsia="x-none"/>
        </w:rPr>
        <w:t>tháng</w:t>
      </w:r>
      <w:proofErr w:type="spellEnd"/>
      <w:r w:rsidRPr="002763B3">
        <w:rPr>
          <w:rFonts w:ascii="Times New Roman" w:hAnsi="Times New Roman"/>
          <w:sz w:val="28"/>
          <w:szCs w:val="28"/>
          <w:lang w:eastAsia="x-none"/>
        </w:rPr>
        <w:t xml:space="preserve"> so </w:t>
      </w:r>
      <w:proofErr w:type="spellStart"/>
      <w:r w:rsidRPr="002763B3">
        <w:rPr>
          <w:rFonts w:ascii="Times New Roman" w:hAnsi="Times New Roman"/>
          <w:sz w:val="28"/>
          <w:szCs w:val="28"/>
          <w:lang w:eastAsia="x-none"/>
        </w:rPr>
        <w:t>với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tiến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độ</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sz w:val="28"/>
          <w:szCs w:val="28"/>
          <w:lang w:eastAsia="x-none"/>
        </w:rPr>
        <w:t>ghi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trong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dự</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đầu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tư</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đã</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được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cấp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có</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thẩm</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quyền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phê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duyệt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hoặc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tiến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độ</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đã</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ký</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kết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trong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hợp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đồng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w:t>
      </w:r>
    </w:p>
    <w:p w14:paraId="4987C9C9" w14:textId="77777777"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b) </w:t>
      </w:r>
      <w:proofErr w:type="spellStart"/>
      <w:r w:rsidRPr="002763B3">
        <w:rPr>
          <w:rFonts w:ascii="Times New Roman" w:hAnsi="Times New Roman"/>
          <w:sz w:val="28"/>
          <w:szCs w:val="28"/>
          <w:lang w:eastAsia="x-none"/>
        </w:rPr>
        <w:t>Không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đưa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chậm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đưa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quá</w:t>
      </w:r>
      <w:proofErr w:type="spellEnd"/>
      <w:r w:rsidRPr="002763B3">
        <w:rPr>
          <w:rFonts w:ascii="Times New Roman" w:hAnsi="Times New Roman"/>
          <w:sz w:val="28"/>
          <w:szCs w:val="28"/>
          <w:lang w:eastAsia="x-none"/>
        </w:rPr>
        <w:t xml:space="preserve"> 24 </w:t>
      </w:r>
      <w:proofErr w:type="spellStart"/>
      <w:r w:rsidRPr="002763B3">
        <w:rPr>
          <w:rFonts w:ascii="Times New Roman" w:hAnsi="Times New Roman"/>
          <w:sz w:val="28"/>
          <w:szCs w:val="28"/>
          <w:lang w:eastAsia="x-none"/>
        </w:rPr>
        <w:t>tháng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sz w:val="28"/>
          <w:szCs w:val="28"/>
          <w:lang w:eastAsia="x-none"/>
        </w:rPr>
        <w:t>kể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từ</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ngày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cấp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giấy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chứng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nhận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bCs/>
          <w:sz w:val="28"/>
          <w:szCs w:val="28"/>
          <w:lang w:eastAsia="x-none"/>
        </w:rPr>
        <w:t>về</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quyền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sử</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dụng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sz w:val="28"/>
          <w:szCs w:val="28"/>
          <w:lang w:eastAsia="x-none"/>
        </w:rPr>
        <w:t>đối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với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trường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hợp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nội</w:t>
      </w:r>
      <w:proofErr w:type="spellEnd"/>
      <w:r w:rsidRPr="002763B3">
        <w:rPr>
          <w:rFonts w:ascii="Times New Roman" w:hAnsi="Times New Roman"/>
          <w:bCs/>
          <w:sz w:val="28"/>
          <w:szCs w:val="28"/>
          <w:lang w:eastAsia="x-none"/>
        </w:rPr>
        <w:t xml:space="preserve"> dung</w:t>
      </w:r>
      <w:r w:rsidRPr="002763B3">
        <w:rPr>
          <w:rFonts w:ascii="Times New Roman" w:hAnsi="Times New Roman"/>
          <w:sz w:val="28"/>
          <w:szCs w:val="28"/>
          <w:lang w:eastAsia="x-none"/>
        </w:rPr>
        <w:t xml:space="preserve"> </w:t>
      </w:r>
      <w:proofErr w:type="spellStart"/>
      <w:r w:rsidRPr="002763B3">
        <w:rPr>
          <w:rFonts w:ascii="Times New Roman" w:hAnsi="Times New Roman"/>
          <w:bCs/>
          <w:sz w:val="28"/>
          <w:szCs w:val="28"/>
          <w:lang w:eastAsia="x-none"/>
        </w:rPr>
        <w:t>hợp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đồng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lại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sz w:val="28"/>
          <w:szCs w:val="28"/>
          <w:lang w:eastAsia="x-none"/>
        </w:rPr>
        <w:t>không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bCs/>
          <w:sz w:val="28"/>
          <w:szCs w:val="28"/>
          <w:lang w:eastAsia="x-none"/>
        </w:rPr>
        <w:t>quy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định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sz w:val="28"/>
          <w:szCs w:val="28"/>
          <w:lang w:eastAsia="x-none"/>
        </w:rPr>
        <w:t>về</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tiến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độ</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đưa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w:t>
      </w:r>
    </w:p>
    <w:p w14:paraId="795507E5" w14:textId="77777777" w:rsidR="006B075F" w:rsidRPr="002763B3" w:rsidRDefault="006B075F" w:rsidP="00F8028F">
      <w:pPr>
        <w:widowControl w:val="0"/>
        <w:spacing w:before="120" w:after="120" w:line="240" w:lineRule="auto"/>
        <w:rPr>
          <w:rFonts w:ascii="Times New Roman" w:hAnsi="Times New Roman"/>
          <w:bCs/>
          <w:sz w:val="28"/>
          <w:szCs w:val="28"/>
          <w:lang w:eastAsia="x-none"/>
        </w:rPr>
      </w:pPr>
      <w:r w:rsidRPr="002763B3">
        <w:rPr>
          <w:rFonts w:ascii="Times New Roman" w:hAnsi="Times New Roman"/>
          <w:bCs/>
          <w:sz w:val="28"/>
          <w:szCs w:val="28"/>
          <w:lang w:eastAsia="x-none"/>
        </w:rPr>
        <w:t>6</w:t>
      </w:r>
      <w:r w:rsidRPr="002763B3">
        <w:rPr>
          <w:rFonts w:ascii="Times New Roman" w:hAnsi="Times New Roman"/>
          <w:sz w:val="28"/>
          <w:szCs w:val="28"/>
          <w:lang w:eastAsia="x-none"/>
        </w:rPr>
        <w:t xml:space="preserve">. </w:t>
      </w:r>
      <w:proofErr w:type="spellStart"/>
      <w:r w:rsidRPr="002763B3">
        <w:rPr>
          <w:rFonts w:ascii="Times New Roman" w:hAnsi="Times New Roman"/>
          <w:bCs/>
          <w:sz w:val="28"/>
          <w:szCs w:val="28"/>
          <w:lang w:eastAsia="x-none"/>
        </w:rPr>
        <w:t>Trình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tự</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thủ</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tục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hồi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đối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với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các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trường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hợp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định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tại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khoản</w:t>
      </w:r>
      <w:proofErr w:type="spellEnd"/>
      <w:r w:rsidRPr="002763B3">
        <w:rPr>
          <w:rFonts w:ascii="Times New Roman" w:hAnsi="Times New Roman"/>
          <w:bCs/>
          <w:sz w:val="28"/>
          <w:szCs w:val="28"/>
          <w:lang w:eastAsia="x-none"/>
        </w:rPr>
        <w:t xml:space="preserve"> 4 </w:t>
      </w:r>
      <w:proofErr w:type="spellStart"/>
      <w:r w:rsidRPr="002763B3">
        <w:rPr>
          <w:rFonts w:ascii="Times New Roman" w:hAnsi="Times New Roman"/>
          <w:bCs/>
          <w:sz w:val="28"/>
          <w:szCs w:val="28"/>
          <w:lang w:eastAsia="x-none"/>
        </w:rPr>
        <w:t>và</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khoản</w:t>
      </w:r>
      <w:proofErr w:type="spellEnd"/>
      <w:r w:rsidRPr="002763B3">
        <w:rPr>
          <w:rFonts w:ascii="Times New Roman" w:hAnsi="Times New Roman"/>
          <w:bCs/>
          <w:sz w:val="28"/>
          <w:szCs w:val="28"/>
          <w:lang w:eastAsia="x-none"/>
        </w:rPr>
        <w:t xml:space="preserve"> 5 </w:t>
      </w:r>
      <w:proofErr w:type="spellStart"/>
      <w:r w:rsidRPr="002763B3">
        <w:rPr>
          <w:rFonts w:ascii="Times New Roman" w:hAnsi="Times New Roman"/>
          <w:bCs/>
          <w:sz w:val="28"/>
          <w:szCs w:val="28"/>
          <w:lang w:eastAsia="x-none"/>
        </w:rPr>
        <w:t>Điều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này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thực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hiện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theo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định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tại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Điều</w:t>
      </w:r>
      <w:proofErr w:type="spellEnd"/>
      <w:r w:rsidRPr="002763B3">
        <w:rPr>
          <w:rFonts w:ascii="Times New Roman" w:hAnsi="Times New Roman"/>
          <w:bCs/>
          <w:sz w:val="28"/>
          <w:szCs w:val="28"/>
          <w:lang w:eastAsia="x-none"/>
        </w:rPr>
        <w:t xml:space="preserve"> 32 </w:t>
      </w:r>
      <w:proofErr w:type="spellStart"/>
      <w:r w:rsidRPr="002763B3">
        <w:rPr>
          <w:rFonts w:ascii="Times New Roman" w:hAnsi="Times New Roman"/>
          <w:bCs/>
          <w:sz w:val="28"/>
          <w:szCs w:val="28"/>
          <w:lang w:eastAsia="x-none"/>
        </w:rPr>
        <w:t>Nghị</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định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này</w:t>
      </w:r>
      <w:proofErr w:type="spellEnd"/>
      <w:r w:rsidRPr="002763B3">
        <w:rPr>
          <w:rFonts w:ascii="Times New Roman" w:hAnsi="Times New Roman"/>
          <w:bCs/>
          <w:sz w:val="28"/>
          <w:szCs w:val="28"/>
          <w:lang w:eastAsia="x-none"/>
        </w:rPr>
        <w:t>.</w:t>
      </w:r>
    </w:p>
    <w:p w14:paraId="4E1CE143" w14:textId="77777777" w:rsidR="006B075F" w:rsidRPr="002763B3" w:rsidRDefault="006B075F" w:rsidP="00F8028F">
      <w:pPr>
        <w:widowControl w:val="0"/>
        <w:spacing w:before="120" w:after="120" w:line="240" w:lineRule="auto"/>
        <w:rPr>
          <w:rFonts w:ascii="Times New Roman" w:hAnsi="Times New Roman"/>
          <w:bCs/>
          <w:spacing w:val="-4"/>
          <w:sz w:val="28"/>
          <w:szCs w:val="28"/>
          <w:lang w:eastAsia="x-none"/>
        </w:rPr>
      </w:pPr>
      <w:r w:rsidRPr="002763B3">
        <w:rPr>
          <w:rFonts w:ascii="Times New Roman" w:hAnsi="Times New Roman"/>
          <w:bCs/>
          <w:spacing w:val="-4"/>
          <w:sz w:val="28"/>
          <w:szCs w:val="28"/>
          <w:lang w:eastAsia="x-none"/>
        </w:rPr>
        <w:t xml:space="preserve">7. </w:t>
      </w:r>
      <w:proofErr w:type="spellStart"/>
      <w:r w:rsidRPr="002763B3">
        <w:rPr>
          <w:rFonts w:ascii="Times New Roman" w:hAnsi="Times New Roman"/>
          <w:bCs/>
          <w:spacing w:val="-4"/>
          <w:sz w:val="28"/>
          <w:szCs w:val="28"/>
          <w:lang w:eastAsia="x-none"/>
        </w:rPr>
        <w:t>Phần</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diện</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tích</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đất</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xây</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dựng</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kết</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cấu</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hạ</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tầng</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sử</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dụng</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chung</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trong</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khu</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công</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nghiệp</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cụm</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công</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nghiệp</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không</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phải</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nộp</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tiền</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thuê</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đất</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quy</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định</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tại</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khoản</w:t>
      </w:r>
      <w:proofErr w:type="spellEnd"/>
      <w:r w:rsidRPr="002763B3">
        <w:rPr>
          <w:rFonts w:ascii="Times New Roman" w:hAnsi="Times New Roman"/>
          <w:bCs/>
          <w:spacing w:val="-4"/>
          <w:sz w:val="28"/>
          <w:szCs w:val="28"/>
          <w:lang w:eastAsia="x-none"/>
        </w:rPr>
        <w:t xml:space="preserve"> 3 </w:t>
      </w:r>
      <w:proofErr w:type="spellStart"/>
      <w:r w:rsidRPr="002763B3">
        <w:rPr>
          <w:rFonts w:ascii="Times New Roman" w:hAnsi="Times New Roman"/>
          <w:bCs/>
          <w:spacing w:val="-4"/>
          <w:sz w:val="28"/>
          <w:szCs w:val="28"/>
          <w:lang w:eastAsia="x-none"/>
        </w:rPr>
        <w:t>Điều</w:t>
      </w:r>
      <w:proofErr w:type="spellEnd"/>
      <w:r w:rsidRPr="002763B3">
        <w:rPr>
          <w:rFonts w:ascii="Times New Roman" w:hAnsi="Times New Roman"/>
          <w:bCs/>
          <w:spacing w:val="-4"/>
          <w:sz w:val="28"/>
          <w:szCs w:val="28"/>
          <w:lang w:eastAsia="x-none"/>
        </w:rPr>
        <w:t xml:space="preserve"> 202 </w:t>
      </w:r>
      <w:proofErr w:type="spellStart"/>
      <w:r w:rsidRPr="002763B3">
        <w:rPr>
          <w:rFonts w:ascii="Times New Roman" w:hAnsi="Times New Roman"/>
          <w:bCs/>
          <w:spacing w:val="-4"/>
          <w:sz w:val="28"/>
          <w:szCs w:val="28"/>
          <w:lang w:eastAsia="x-none"/>
        </w:rPr>
        <w:t>Luật</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Đất</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đai</w:t>
      </w:r>
      <w:proofErr w:type="spellEnd"/>
      <w:r w:rsidRPr="002763B3">
        <w:rPr>
          <w:rFonts w:ascii="Times New Roman" w:hAnsi="Times New Roman"/>
          <w:bCs/>
          <w:spacing w:val="-4"/>
          <w:sz w:val="28"/>
          <w:szCs w:val="28"/>
          <w:lang w:eastAsia="x-none"/>
        </w:rPr>
        <w:t xml:space="preserve"> bao </w:t>
      </w:r>
      <w:proofErr w:type="spellStart"/>
      <w:r w:rsidRPr="002763B3">
        <w:rPr>
          <w:rFonts w:ascii="Times New Roman" w:hAnsi="Times New Roman"/>
          <w:bCs/>
          <w:spacing w:val="-4"/>
          <w:sz w:val="28"/>
          <w:szCs w:val="28"/>
          <w:lang w:eastAsia="x-none"/>
        </w:rPr>
        <w:t>gồm</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các</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công</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trình</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giao</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thông</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hệ</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thống</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cung</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cấp</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điện</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cấp</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nước</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thoát</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nước</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viễn</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thông</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đất</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cây</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xanh</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mặt</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nước</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sử</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dụng</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chung</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cho</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toàn</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khu</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công</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trình</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xử</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lý</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nước</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thải</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trong</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khu</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công</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nghiệp</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cụm</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công</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nghiệp</w:t>
      </w:r>
      <w:proofErr w:type="spellEnd"/>
      <w:r w:rsidRPr="002763B3">
        <w:rPr>
          <w:rFonts w:ascii="Times New Roman" w:hAnsi="Times New Roman"/>
          <w:bCs/>
          <w:spacing w:val="-4"/>
          <w:sz w:val="28"/>
          <w:szCs w:val="28"/>
          <w:lang w:eastAsia="x-none"/>
        </w:rPr>
        <w:t>.</w:t>
      </w:r>
    </w:p>
    <w:p w14:paraId="44FAB7F5" w14:textId="307063C1" w:rsidR="006B075F" w:rsidRPr="002763B3" w:rsidRDefault="006B075F" w:rsidP="00F8028F">
      <w:pPr>
        <w:widowControl w:val="0"/>
        <w:spacing w:before="120" w:after="120" w:line="240" w:lineRule="auto"/>
        <w:rPr>
          <w:rFonts w:ascii="Times New Roman" w:hAnsi="Times New Roman"/>
          <w:bCs/>
          <w:sz w:val="28"/>
          <w:szCs w:val="28"/>
          <w:lang w:eastAsia="x-none"/>
        </w:rPr>
      </w:pPr>
      <w:r w:rsidRPr="002763B3">
        <w:rPr>
          <w:rFonts w:ascii="Times New Roman" w:hAnsi="Times New Roman"/>
          <w:bCs/>
          <w:sz w:val="28"/>
          <w:szCs w:val="28"/>
          <w:lang w:eastAsia="x-none"/>
        </w:rPr>
        <w:t xml:space="preserve">8. </w:t>
      </w:r>
      <w:proofErr w:type="spellStart"/>
      <w:r w:rsidRPr="002763B3">
        <w:rPr>
          <w:rFonts w:ascii="Times New Roman" w:hAnsi="Times New Roman"/>
          <w:bCs/>
          <w:sz w:val="28"/>
          <w:szCs w:val="28"/>
          <w:lang w:eastAsia="x-none"/>
        </w:rPr>
        <w:t>Ủy</w:t>
      </w:r>
      <w:proofErr w:type="spellEnd"/>
      <w:r w:rsidRPr="002763B3">
        <w:rPr>
          <w:rFonts w:ascii="Times New Roman" w:hAnsi="Times New Roman"/>
          <w:bCs/>
          <w:sz w:val="28"/>
          <w:szCs w:val="28"/>
          <w:lang w:eastAsia="x-none"/>
        </w:rPr>
        <w:t xml:space="preserve"> ban </w:t>
      </w:r>
      <w:proofErr w:type="spellStart"/>
      <w:r w:rsidRPr="002763B3">
        <w:rPr>
          <w:rFonts w:ascii="Times New Roman" w:hAnsi="Times New Roman"/>
          <w:bCs/>
          <w:sz w:val="28"/>
          <w:szCs w:val="28"/>
          <w:lang w:eastAsia="x-none"/>
        </w:rPr>
        <w:t>nhân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dân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cấp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tỉnh</w:t>
      </w:r>
      <w:proofErr w:type="spellEnd"/>
      <w:r w:rsidRPr="002763B3">
        <w:rPr>
          <w:rFonts w:ascii="Times New Roman" w:hAnsi="Times New Roman"/>
          <w:bCs/>
          <w:sz w:val="28"/>
          <w:szCs w:val="28"/>
          <w:lang w:eastAsia="x-none"/>
        </w:rPr>
        <w:t xml:space="preserve">, </w:t>
      </w:r>
      <w:r w:rsidRPr="002763B3">
        <w:rPr>
          <w:rFonts w:ascii="Times New Roman" w:eastAsia="Times New Roman" w:hAnsi="Times New Roman"/>
          <w:spacing w:val="6"/>
          <w:sz w:val="28"/>
          <w:szCs w:val="28"/>
          <w:vertAlign w:val="superscript"/>
          <w:lang w:val="nl-NL" w:eastAsia="vi-VN"/>
        </w:rPr>
        <w:footnoteReference w:id="192"/>
      </w:r>
      <w:r w:rsidRPr="002763B3">
        <w:rPr>
          <w:rFonts w:ascii="Times New Roman" w:eastAsia="Times New Roman" w:hAnsi="Times New Roman"/>
          <w:spacing w:val="6"/>
          <w:sz w:val="28"/>
          <w:szCs w:val="28"/>
          <w:lang w:val="nl-NL" w:eastAsia="vi-VN"/>
        </w:rPr>
        <w:t xml:space="preserve"> </w:t>
      </w:r>
      <w:proofErr w:type="spellStart"/>
      <w:r w:rsidRPr="002763B3">
        <w:rPr>
          <w:rFonts w:ascii="Times New Roman" w:hAnsi="Times New Roman"/>
          <w:bCs/>
          <w:sz w:val="28"/>
          <w:szCs w:val="28"/>
          <w:lang w:eastAsia="x-none"/>
        </w:rPr>
        <w:t>có</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trách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nhiệm</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tổ</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chức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thực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hiện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việc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kiểm</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tra</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thanh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tra</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theo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thẩm</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quyền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và</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xử</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lý</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đối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với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trường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hợp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lại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trong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nghiệp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cụm</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nghiệp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nhưng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đưa</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vào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sử</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dụng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hoặc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chậm</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tiến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độ</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sử</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dụng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w:t>
      </w:r>
    </w:p>
    <w:p w14:paraId="61700C11" w14:textId="77777777" w:rsidR="006B075F" w:rsidRPr="002763B3" w:rsidRDefault="006B075F" w:rsidP="00F8028F">
      <w:pPr>
        <w:widowControl w:val="0"/>
        <w:spacing w:before="120" w:after="120" w:line="240" w:lineRule="auto"/>
        <w:outlineLvl w:val="1"/>
        <w:rPr>
          <w:rFonts w:ascii="Times New Roman" w:hAnsi="Times New Roman"/>
          <w:b/>
          <w:bCs/>
          <w:sz w:val="28"/>
          <w:szCs w:val="28"/>
          <w:lang w:eastAsia="x-none"/>
        </w:rPr>
      </w:pPr>
      <w:proofErr w:type="spellStart"/>
      <w:r w:rsidRPr="002763B3">
        <w:rPr>
          <w:rFonts w:ascii="Times New Roman" w:hAnsi="Times New Roman"/>
          <w:b/>
          <w:bCs/>
          <w:sz w:val="28"/>
          <w:szCs w:val="28"/>
          <w:lang w:eastAsia="x-none"/>
        </w:rPr>
        <w:t>Điều</w:t>
      </w:r>
      <w:proofErr w:type="spellEnd"/>
      <w:r w:rsidRPr="002763B3">
        <w:rPr>
          <w:rFonts w:ascii="Times New Roman" w:hAnsi="Times New Roman"/>
          <w:b/>
          <w:bCs/>
          <w:sz w:val="28"/>
          <w:szCs w:val="28"/>
          <w:lang w:eastAsia="x-none"/>
        </w:rPr>
        <w:t xml:space="preserve"> 94. </w:t>
      </w:r>
      <w:proofErr w:type="spellStart"/>
      <w:r w:rsidRPr="002763B3">
        <w:rPr>
          <w:rFonts w:ascii="Times New Roman" w:hAnsi="Times New Roman"/>
          <w:b/>
          <w:bCs/>
          <w:sz w:val="28"/>
          <w:szCs w:val="28"/>
          <w:lang w:eastAsia="x-none"/>
        </w:rPr>
        <w:t>Đất</w:t>
      </w:r>
      <w:proofErr w:type="spellEnd"/>
      <w:r w:rsidRPr="002763B3">
        <w:rPr>
          <w:rFonts w:ascii="Times New Roman" w:hAnsi="Times New Roman"/>
          <w:b/>
          <w:bCs/>
          <w:sz w:val="28"/>
          <w:szCs w:val="28"/>
          <w:lang w:eastAsia="x-none"/>
        </w:rPr>
        <w:t xml:space="preserve"> </w:t>
      </w:r>
      <w:proofErr w:type="spellStart"/>
      <w:r w:rsidRPr="002763B3">
        <w:rPr>
          <w:rFonts w:ascii="Times New Roman" w:hAnsi="Times New Roman"/>
          <w:b/>
          <w:bCs/>
          <w:sz w:val="28"/>
          <w:szCs w:val="28"/>
          <w:lang w:eastAsia="x-none"/>
        </w:rPr>
        <w:t>sử</w:t>
      </w:r>
      <w:proofErr w:type="spellEnd"/>
      <w:r w:rsidRPr="002763B3">
        <w:rPr>
          <w:rFonts w:ascii="Times New Roman" w:hAnsi="Times New Roman"/>
          <w:b/>
          <w:bCs/>
          <w:sz w:val="28"/>
          <w:szCs w:val="28"/>
          <w:lang w:eastAsia="x-none"/>
        </w:rPr>
        <w:t xml:space="preserve"> </w:t>
      </w:r>
      <w:proofErr w:type="spellStart"/>
      <w:r w:rsidRPr="002763B3">
        <w:rPr>
          <w:rFonts w:ascii="Times New Roman" w:hAnsi="Times New Roman"/>
          <w:b/>
          <w:bCs/>
          <w:sz w:val="28"/>
          <w:szCs w:val="28"/>
          <w:lang w:eastAsia="x-none"/>
        </w:rPr>
        <w:t>dụng</w:t>
      </w:r>
      <w:proofErr w:type="spellEnd"/>
      <w:r w:rsidRPr="002763B3">
        <w:rPr>
          <w:rFonts w:ascii="Times New Roman" w:hAnsi="Times New Roman"/>
          <w:b/>
          <w:bCs/>
          <w:sz w:val="28"/>
          <w:szCs w:val="28"/>
          <w:lang w:eastAsia="x-none"/>
        </w:rPr>
        <w:t xml:space="preserve"> </w:t>
      </w:r>
      <w:proofErr w:type="spellStart"/>
      <w:r w:rsidRPr="002763B3">
        <w:rPr>
          <w:rFonts w:ascii="Times New Roman" w:hAnsi="Times New Roman"/>
          <w:b/>
          <w:bCs/>
          <w:sz w:val="28"/>
          <w:szCs w:val="28"/>
          <w:lang w:eastAsia="x-none"/>
        </w:rPr>
        <w:t>cho</w:t>
      </w:r>
      <w:proofErr w:type="spellEnd"/>
      <w:r w:rsidRPr="002763B3">
        <w:rPr>
          <w:rFonts w:ascii="Times New Roman" w:hAnsi="Times New Roman"/>
          <w:b/>
          <w:bCs/>
          <w:sz w:val="28"/>
          <w:szCs w:val="28"/>
          <w:lang w:eastAsia="x-none"/>
        </w:rPr>
        <w:t xml:space="preserve"> </w:t>
      </w:r>
      <w:proofErr w:type="spellStart"/>
      <w:r w:rsidRPr="002763B3">
        <w:rPr>
          <w:rFonts w:ascii="Times New Roman" w:hAnsi="Times New Roman"/>
          <w:b/>
          <w:bCs/>
          <w:sz w:val="28"/>
          <w:szCs w:val="28"/>
          <w:lang w:eastAsia="x-none"/>
        </w:rPr>
        <w:t>khu</w:t>
      </w:r>
      <w:proofErr w:type="spellEnd"/>
      <w:r w:rsidRPr="002763B3">
        <w:rPr>
          <w:rFonts w:ascii="Times New Roman" w:hAnsi="Times New Roman"/>
          <w:b/>
          <w:bCs/>
          <w:sz w:val="28"/>
          <w:szCs w:val="28"/>
          <w:lang w:eastAsia="x-none"/>
        </w:rPr>
        <w:t xml:space="preserve"> </w:t>
      </w:r>
      <w:proofErr w:type="spellStart"/>
      <w:r w:rsidRPr="002763B3">
        <w:rPr>
          <w:rFonts w:ascii="Times New Roman" w:hAnsi="Times New Roman"/>
          <w:b/>
          <w:bCs/>
          <w:sz w:val="28"/>
          <w:szCs w:val="28"/>
          <w:lang w:eastAsia="x-none"/>
        </w:rPr>
        <w:t>kinh</w:t>
      </w:r>
      <w:proofErr w:type="spellEnd"/>
      <w:r w:rsidRPr="002763B3">
        <w:rPr>
          <w:rFonts w:ascii="Times New Roman" w:hAnsi="Times New Roman"/>
          <w:b/>
          <w:bCs/>
          <w:sz w:val="28"/>
          <w:szCs w:val="28"/>
          <w:lang w:eastAsia="x-none"/>
        </w:rPr>
        <w:t xml:space="preserve"> </w:t>
      </w:r>
      <w:proofErr w:type="spellStart"/>
      <w:r w:rsidRPr="002763B3">
        <w:rPr>
          <w:rFonts w:ascii="Times New Roman" w:hAnsi="Times New Roman"/>
          <w:b/>
          <w:bCs/>
          <w:sz w:val="28"/>
          <w:szCs w:val="28"/>
          <w:lang w:eastAsia="x-none"/>
        </w:rPr>
        <w:t>tế</w:t>
      </w:r>
      <w:proofErr w:type="spellEnd"/>
    </w:p>
    <w:p w14:paraId="228BCEC1" w14:textId="77777777" w:rsidR="006B075F" w:rsidRPr="002763B3" w:rsidRDefault="006B075F" w:rsidP="00F8028F">
      <w:pPr>
        <w:widowControl w:val="0"/>
        <w:spacing w:before="120" w:after="120" w:line="240" w:lineRule="auto"/>
        <w:rPr>
          <w:rFonts w:ascii="Times New Roman" w:hAnsi="Times New Roman"/>
          <w:bCs/>
          <w:sz w:val="28"/>
          <w:szCs w:val="28"/>
          <w:lang w:eastAsia="x-none"/>
        </w:rPr>
      </w:pPr>
      <w:r w:rsidRPr="002763B3">
        <w:rPr>
          <w:rFonts w:ascii="Times New Roman" w:hAnsi="Times New Roman"/>
          <w:bCs/>
          <w:sz w:val="28"/>
          <w:szCs w:val="28"/>
          <w:lang w:eastAsia="x-none"/>
        </w:rPr>
        <w:t xml:space="preserve">1. </w:t>
      </w:r>
      <w:proofErr w:type="spellStart"/>
      <w:r w:rsidRPr="002763B3">
        <w:rPr>
          <w:rFonts w:ascii="Times New Roman" w:hAnsi="Times New Roman"/>
          <w:bCs/>
          <w:sz w:val="28"/>
          <w:szCs w:val="28"/>
          <w:lang w:eastAsia="x-none"/>
        </w:rPr>
        <w:t>Thẩm</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quyền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quản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lý</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đai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đối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với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các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chức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năng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trong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kinh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tế</w:t>
      </w:r>
      <w:proofErr w:type="spellEnd"/>
      <w:r w:rsidRPr="002763B3">
        <w:rPr>
          <w:rFonts w:ascii="Times New Roman" w:hAnsi="Times New Roman"/>
          <w:bCs/>
          <w:sz w:val="28"/>
          <w:szCs w:val="28"/>
          <w:lang w:eastAsia="x-none"/>
        </w:rPr>
        <w:t xml:space="preserve"> do </w:t>
      </w:r>
      <w:proofErr w:type="spellStart"/>
      <w:r w:rsidRPr="002763B3">
        <w:rPr>
          <w:rFonts w:ascii="Times New Roman" w:hAnsi="Times New Roman"/>
          <w:bCs/>
          <w:sz w:val="28"/>
          <w:szCs w:val="28"/>
          <w:lang w:eastAsia="x-none"/>
        </w:rPr>
        <w:t>Ủy</w:t>
      </w:r>
      <w:proofErr w:type="spellEnd"/>
      <w:r w:rsidRPr="002763B3">
        <w:rPr>
          <w:rFonts w:ascii="Times New Roman" w:hAnsi="Times New Roman"/>
          <w:bCs/>
          <w:sz w:val="28"/>
          <w:szCs w:val="28"/>
          <w:lang w:eastAsia="x-none"/>
        </w:rPr>
        <w:t xml:space="preserve"> ban </w:t>
      </w:r>
      <w:proofErr w:type="spellStart"/>
      <w:r w:rsidRPr="002763B3">
        <w:rPr>
          <w:rFonts w:ascii="Times New Roman" w:hAnsi="Times New Roman"/>
          <w:bCs/>
          <w:sz w:val="28"/>
          <w:szCs w:val="28"/>
          <w:lang w:eastAsia="x-none"/>
        </w:rPr>
        <w:t>nhân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dân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các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cấp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thực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hiện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theo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định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của</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pháp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luật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về</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đai</w:t>
      </w:r>
      <w:proofErr w:type="spellEnd"/>
      <w:r w:rsidRPr="002763B3">
        <w:rPr>
          <w:rFonts w:ascii="Times New Roman" w:hAnsi="Times New Roman"/>
          <w:bCs/>
          <w:sz w:val="28"/>
          <w:szCs w:val="28"/>
          <w:lang w:eastAsia="x-none"/>
        </w:rPr>
        <w:t>.</w:t>
      </w:r>
    </w:p>
    <w:p w14:paraId="68878F23" w14:textId="77777777" w:rsidR="006B075F" w:rsidRPr="002763B3" w:rsidRDefault="006B075F" w:rsidP="00F8028F">
      <w:pPr>
        <w:widowControl w:val="0"/>
        <w:spacing w:before="120" w:after="120" w:line="240" w:lineRule="auto"/>
        <w:rPr>
          <w:rFonts w:ascii="Times New Roman" w:hAnsi="Times New Roman"/>
          <w:spacing w:val="-4"/>
          <w:sz w:val="28"/>
          <w:szCs w:val="28"/>
          <w:lang w:eastAsia="x-none"/>
        </w:rPr>
      </w:pPr>
      <w:r w:rsidRPr="002763B3">
        <w:rPr>
          <w:rFonts w:ascii="Times New Roman" w:hAnsi="Times New Roman"/>
          <w:spacing w:val="-4"/>
          <w:sz w:val="28"/>
          <w:szCs w:val="28"/>
          <w:lang w:eastAsia="x-none"/>
        </w:rPr>
        <w:t xml:space="preserve">2. </w:t>
      </w:r>
      <w:proofErr w:type="spellStart"/>
      <w:r w:rsidRPr="002763B3">
        <w:rPr>
          <w:rFonts w:ascii="Times New Roman" w:hAnsi="Times New Roman"/>
          <w:spacing w:val="-4"/>
          <w:sz w:val="28"/>
          <w:szCs w:val="28"/>
          <w:lang w:eastAsia="x-none"/>
        </w:rPr>
        <w:t>Việc</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thu</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hồi</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đất</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thỏa</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thuận</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quyền</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sử</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dụng</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đất</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đang</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có</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quyền</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sử</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dụng</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đất</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để</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thực</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hiện</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dự</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án</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đầu</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tư</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khu</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chức</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năng</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trong</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khu</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kinh</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tế</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được</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thực</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hiện</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như</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sau</w:t>
      </w:r>
      <w:proofErr w:type="spellEnd"/>
      <w:r w:rsidRPr="002763B3">
        <w:rPr>
          <w:rFonts w:ascii="Times New Roman" w:hAnsi="Times New Roman"/>
          <w:spacing w:val="-4"/>
          <w:sz w:val="28"/>
          <w:szCs w:val="28"/>
          <w:lang w:eastAsia="x-none"/>
        </w:rPr>
        <w:t>:</w:t>
      </w:r>
    </w:p>
    <w:p w14:paraId="338B276E" w14:textId="77777777" w:rsidR="006B075F" w:rsidRPr="002763B3" w:rsidRDefault="006B075F" w:rsidP="00F8028F">
      <w:pPr>
        <w:widowControl w:val="0"/>
        <w:spacing w:before="120" w:after="120" w:line="240" w:lineRule="auto"/>
        <w:rPr>
          <w:rFonts w:ascii="Times New Roman" w:hAnsi="Times New Roman"/>
          <w:bCs/>
          <w:sz w:val="28"/>
          <w:szCs w:val="28"/>
          <w:lang w:eastAsia="x-none"/>
        </w:rPr>
      </w:pPr>
      <w:r w:rsidRPr="002763B3">
        <w:rPr>
          <w:rFonts w:ascii="Times New Roman" w:hAnsi="Times New Roman"/>
          <w:bCs/>
          <w:sz w:val="28"/>
          <w:szCs w:val="28"/>
          <w:lang w:eastAsia="x-none"/>
        </w:rPr>
        <w:t xml:space="preserve">a) </w:t>
      </w:r>
      <w:proofErr w:type="spellStart"/>
      <w:r w:rsidRPr="002763B3">
        <w:rPr>
          <w:rFonts w:ascii="Times New Roman" w:hAnsi="Times New Roman"/>
          <w:bCs/>
          <w:sz w:val="28"/>
          <w:szCs w:val="28"/>
          <w:lang w:eastAsia="x-none"/>
        </w:rPr>
        <w:t>Đối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với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dự</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án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thuộc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trường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hợp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hồi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định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tại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Điều</w:t>
      </w:r>
      <w:proofErr w:type="spellEnd"/>
      <w:r w:rsidRPr="002763B3">
        <w:rPr>
          <w:rFonts w:ascii="Times New Roman" w:hAnsi="Times New Roman"/>
          <w:bCs/>
          <w:sz w:val="28"/>
          <w:szCs w:val="28"/>
          <w:lang w:eastAsia="x-none"/>
        </w:rPr>
        <w:t xml:space="preserve"> 79 </w:t>
      </w:r>
      <w:proofErr w:type="spellStart"/>
      <w:r w:rsidRPr="002763B3">
        <w:rPr>
          <w:rFonts w:ascii="Times New Roman" w:hAnsi="Times New Roman"/>
          <w:bCs/>
          <w:sz w:val="28"/>
          <w:szCs w:val="28"/>
          <w:lang w:eastAsia="x-none"/>
        </w:rPr>
        <w:t>Luật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đai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thì</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việc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hồi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thực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hiện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theo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trình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tự</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thủ</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tục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định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tại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Điều</w:t>
      </w:r>
      <w:proofErr w:type="spellEnd"/>
      <w:r w:rsidRPr="002763B3">
        <w:rPr>
          <w:rFonts w:ascii="Times New Roman" w:hAnsi="Times New Roman"/>
          <w:bCs/>
          <w:sz w:val="28"/>
          <w:szCs w:val="28"/>
          <w:lang w:eastAsia="x-none"/>
        </w:rPr>
        <w:t xml:space="preserve"> 87 </w:t>
      </w:r>
      <w:proofErr w:type="spellStart"/>
      <w:r w:rsidRPr="002763B3">
        <w:rPr>
          <w:rFonts w:ascii="Times New Roman" w:hAnsi="Times New Roman"/>
          <w:bCs/>
          <w:sz w:val="28"/>
          <w:szCs w:val="28"/>
          <w:lang w:eastAsia="x-none"/>
        </w:rPr>
        <w:t>Luật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đai</w:t>
      </w:r>
      <w:proofErr w:type="spellEnd"/>
      <w:r w:rsidRPr="002763B3">
        <w:rPr>
          <w:rFonts w:ascii="Times New Roman" w:hAnsi="Times New Roman"/>
          <w:bCs/>
          <w:sz w:val="28"/>
          <w:szCs w:val="28"/>
          <w:lang w:eastAsia="x-none"/>
        </w:rPr>
        <w:t>;</w:t>
      </w:r>
    </w:p>
    <w:p w14:paraId="7C746825" w14:textId="0933225D" w:rsidR="006B075F" w:rsidRPr="002763B3" w:rsidRDefault="006B075F" w:rsidP="00F8028F">
      <w:pPr>
        <w:widowControl w:val="0"/>
        <w:spacing w:before="120" w:after="120" w:line="240" w:lineRule="auto"/>
        <w:rPr>
          <w:rFonts w:ascii="Times New Roman" w:hAnsi="Times New Roman"/>
          <w:bCs/>
          <w:sz w:val="28"/>
          <w:szCs w:val="28"/>
          <w:lang w:eastAsia="x-none"/>
        </w:rPr>
      </w:pPr>
      <w:r w:rsidRPr="002763B3">
        <w:rPr>
          <w:rFonts w:ascii="Times New Roman" w:hAnsi="Times New Roman"/>
          <w:bCs/>
          <w:sz w:val="28"/>
          <w:szCs w:val="28"/>
          <w:lang w:eastAsia="x-none"/>
        </w:rPr>
        <w:t xml:space="preserve">b) </w:t>
      </w:r>
      <w:proofErr w:type="spellStart"/>
      <w:r w:rsidRPr="002763B3">
        <w:rPr>
          <w:rFonts w:ascii="Times New Roman" w:hAnsi="Times New Roman"/>
          <w:bCs/>
          <w:sz w:val="28"/>
          <w:szCs w:val="28"/>
          <w:lang w:eastAsia="x-none"/>
        </w:rPr>
        <w:t>Đối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với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dự</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án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thuộc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trường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hợp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thỏa</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thuận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về</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nhận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quyền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sử</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dụng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định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tại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Điều</w:t>
      </w:r>
      <w:proofErr w:type="spellEnd"/>
      <w:r w:rsidRPr="002763B3">
        <w:rPr>
          <w:rFonts w:ascii="Times New Roman" w:hAnsi="Times New Roman"/>
          <w:bCs/>
          <w:sz w:val="28"/>
          <w:szCs w:val="28"/>
          <w:lang w:eastAsia="x-none"/>
        </w:rPr>
        <w:t xml:space="preserve"> 127 </w:t>
      </w:r>
      <w:proofErr w:type="spellStart"/>
      <w:r w:rsidRPr="002763B3">
        <w:rPr>
          <w:rFonts w:ascii="Times New Roman" w:hAnsi="Times New Roman"/>
          <w:bCs/>
          <w:sz w:val="28"/>
          <w:szCs w:val="28"/>
          <w:lang w:eastAsia="x-none"/>
        </w:rPr>
        <w:t>Luật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đai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thì</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trình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tự</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thủ</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tục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thực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hiện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theo</w:t>
      </w:r>
      <w:proofErr w:type="spellEnd"/>
      <w:r w:rsidR="006324E4" w:rsidRPr="002763B3">
        <w:rPr>
          <w:rFonts w:ascii="Times New Roman" w:eastAsia="Times New Roman" w:hAnsi="Times New Roman"/>
          <w:spacing w:val="-4"/>
          <w:sz w:val="28"/>
          <w:szCs w:val="28"/>
          <w:lang w:val="nl-NL" w:eastAsia="vi-VN"/>
        </w:rPr>
        <w:t xml:space="preserve"> </w:t>
      </w:r>
      <w:r w:rsidRPr="002763B3">
        <w:rPr>
          <w:rFonts w:ascii="Times New Roman" w:hAnsi="Times New Roman"/>
          <w:spacing w:val="-6"/>
          <w:sz w:val="28"/>
          <w:szCs w:val="28"/>
          <w:vertAlign w:val="superscript"/>
          <w:lang w:val="nl-NL"/>
        </w:rPr>
        <w:footnoteReference w:id="193"/>
      </w:r>
      <w:r w:rsidRPr="002763B3">
        <w:rPr>
          <w:rFonts w:ascii="Times New Roman" w:hAnsi="Times New Roman"/>
          <w:bCs/>
          <w:sz w:val="28"/>
          <w:szCs w:val="28"/>
          <w:lang w:eastAsia="x-none"/>
        </w:rPr>
        <w:t xml:space="preserve">; </w:t>
      </w:r>
    </w:p>
    <w:p w14:paraId="0E2B73B3" w14:textId="7411B180" w:rsidR="006B075F" w:rsidRPr="003C1316" w:rsidRDefault="006B075F" w:rsidP="00F8028F">
      <w:pPr>
        <w:widowControl w:val="0"/>
        <w:shd w:val="clear" w:color="auto" w:fill="FFFFFF"/>
        <w:spacing w:before="120" w:after="120" w:line="240" w:lineRule="auto"/>
        <w:rPr>
          <w:rFonts w:ascii="Times New Roman" w:hAnsi="Times New Roman"/>
          <w:b/>
          <w:iCs/>
          <w:sz w:val="28"/>
          <w:szCs w:val="28"/>
          <w:shd w:val="clear" w:color="auto" w:fill="FFFFFF"/>
          <w:lang w:val="it-IT"/>
        </w:rPr>
      </w:pPr>
      <w:r w:rsidRPr="002763B3">
        <w:rPr>
          <w:rFonts w:ascii="Times New Roman" w:hAnsi="Times New Roman"/>
          <w:bCs/>
          <w:iCs/>
          <w:spacing w:val="4"/>
          <w:sz w:val="28"/>
          <w:szCs w:val="28"/>
          <w:lang w:val="nl-NL" w:eastAsia="x-none"/>
        </w:rPr>
        <w:lastRenderedPageBreak/>
        <w:t>c)</w:t>
      </w:r>
      <w:r w:rsidR="008A3AEC" w:rsidRPr="002763B3">
        <w:rPr>
          <w:rStyle w:val="FootnoteReference"/>
          <w:rFonts w:ascii="Times New Roman" w:hAnsi="Times New Roman"/>
          <w:bCs/>
          <w:iCs/>
          <w:spacing w:val="4"/>
          <w:sz w:val="28"/>
          <w:szCs w:val="28"/>
          <w:lang w:val="nl-NL" w:eastAsia="x-none"/>
        </w:rPr>
        <w:footnoteReference w:id="194"/>
      </w:r>
      <w:r w:rsidRPr="002763B3">
        <w:rPr>
          <w:rFonts w:ascii="Times New Roman" w:hAnsi="Times New Roman"/>
          <w:bCs/>
          <w:iCs/>
          <w:spacing w:val="4"/>
          <w:sz w:val="28"/>
          <w:szCs w:val="28"/>
          <w:lang w:val="nl-NL" w:eastAsia="x-none"/>
        </w:rPr>
        <w:t xml:space="preserve"> </w:t>
      </w:r>
      <w:r w:rsidR="00162F49" w:rsidRPr="003C1316">
        <w:rPr>
          <w:rFonts w:ascii="Times New Roman" w:hAnsi="Times New Roman"/>
          <w:b/>
          <w:i/>
          <w:spacing w:val="4"/>
          <w:sz w:val="28"/>
          <w:szCs w:val="28"/>
          <w:lang w:val="nl-NL" w:eastAsia="x-none"/>
        </w:rPr>
        <w:t>(được bãi bỏ)</w:t>
      </w:r>
    </w:p>
    <w:p w14:paraId="71D9F0E0" w14:textId="77777777" w:rsidR="006B075F" w:rsidRPr="002763B3" w:rsidRDefault="006B075F" w:rsidP="00F8028F">
      <w:pPr>
        <w:widowControl w:val="0"/>
        <w:spacing w:before="120" w:after="120" w:line="240" w:lineRule="auto"/>
        <w:rPr>
          <w:rFonts w:ascii="Times New Roman" w:hAnsi="Times New Roman"/>
          <w:bCs/>
          <w:sz w:val="28"/>
          <w:szCs w:val="28"/>
          <w:lang w:eastAsia="x-none"/>
        </w:rPr>
      </w:pPr>
      <w:r w:rsidRPr="002763B3">
        <w:rPr>
          <w:rFonts w:ascii="Times New Roman" w:hAnsi="Times New Roman"/>
          <w:bCs/>
          <w:sz w:val="28"/>
          <w:szCs w:val="28"/>
          <w:lang w:eastAsia="x-none"/>
        </w:rPr>
        <w:t xml:space="preserve">3. </w:t>
      </w:r>
      <w:proofErr w:type="spellStart"/>
      <w:r w:rsidRPr="002763B3">
        <w:rPr>
          <w:rFonts w:ascii="Times New Roman" w:hAnsi="Times New Roman"/>
          <w:bCs/>
          <w:sz w:val="28"/>
          <w:szCs w:val="28"/>
          <w:lang w:eastAsia="x-none"/>
        </w:rPr>
        <w:t>Việc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giao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trong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kinh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tế</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thực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hiện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như</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sau</w:t>
      </w:r>
      <w:proofErr w:type="spellEnd"/>
      <w:r w:rsidRPr="002763B3">
        <w:rPr>
          <w:rFonts w:ascii="Times New Roman" w:hAnsi="Times New Roman"/>
          <w:bCs/>
          <w:sz w:val="28"/>
          <w:szCs w:val="28"/>
          <w:lang w:eastAsia="x-none"/>
        </w:rPr>
        <w:t>:</w:t>
      </w:r>
    </w:p>
    <w:p w14:paraId="66A7CC12" w14:textId="44C593B5" w:rsidR="006B075F" w:rsidRPr="003C1316" w:rsidRDefault="006B075F" w:rsidP="00F8028F">
      <w:pPr>
        <w:widowControl w:val="0"/>
        <w:shd w:val="clear" w:color="auto" w:fill="FFFFFF"/>
        <w:spacing w:before="120" w:after="120" w:line="240" w:lineRule="auto"/>
        <w:rPr>
          <w:rFonts w:ascii="Times New Roman" w:hAnsi="Times New Roman"/>
          <w:b/>
          <w:iCs/>
          <w:sz w:val="28"/>
          <w:szCs w:val="28"/>
          <w:shd w:val="clear" w:color="auto" w:fill="FFFFFF"/>
          <w:lang w:val="nl-NL"/>
        </w:rPr>
      </w:pPr>
      <w:r w:rsidRPr="002763B3">
        <w:rPr>
          <w:rFonts w:ascii="Times New Roman" w:hAnsi="Times New Roman"/>
          <w:bCs/>
          <w:iCs/>
          <w:sz w:val="28"/>
          <w:szCs w:val="28"/>
          <w:lang w:val="nl-NL" w:eastAsia="x-none"/>
        </w:rPr>
        <w:t>a)</w:t>
      </w:r>
      <w:r w:rsidR="008A3AEC" w:rsidRPr="002763B3">
        <w:rPr>
          <w:rStyle w:val="FootnoteReference"/>
          <w:rFonts w:ascii="Times New Roman" w:hAnsi="Times New Roman"/>
          <w:bCs/>
          <w:iCs/>
          <w:sz w:val="28"/>
          <w:szCs w:val="28"/>
          <w:lang w:val="nl-NL" w:eastAsia="x-none"/>
        </w:rPr>
        <w:footnoteReference w:id="195"/>
      </w:r>
      <w:r w:rsidR="00D639FE" w:rsidRPr="002763B3">
        <w:rPr>
          <w:rFonts w:ascii="Times New Roman" w:hAnsi="Times New Roman"/>
          <w:bCs/>
          <w:iCs/>
          <w:sz w:val="28"/>
          <w:szCs w:val="28"/>
          <w:lang w:val="nl-NL" w:eastAsia="x-none"/>
        </w:rPr>
        <w:t xml:space="preserve"> </w:t>
      </w:r>
      <w:r w:rsidR="00D639FE" w:rsidRPr="003C1316">
        <w:rPr>
          <w:rFonts w:ascii="Times New Roman" w:hAnsi="Times New Roman"/>
          <w:b/>
          <w:i/>
          <w:sz w:val="28"/>
          <w:szCs w:val="28"/>
          <w:lang w:val="nl-NL" w:eastAsia="x-none"/>
        </w:rPr>
        <w:t>(được bãi bỏ)</w:t>
      </w:r>
    </w:p>
    <w:p w14:paraId="3CF5928D" w14:textId="77777777" w:rsidR="006B075F" w:rsidRPr="002763B3" w:rsidRDefault="006B075F" w:rsidP="00F8028F">
      <w:pPr>
        <w:widowControl w:val="0"/>
        <w:spacing w:before="120" w:after="120" w:line="240" w:lineRule="auto"/>
        <w:rPr>
          <w:rFonts w:ascii="Times New Roman" w:hAnsi="Times New Roman"/>
          <w:bCs/>
          <w:sz w:val="28"/>
          <w:szCs w:val="28"/>
          <w:lang w:eastAsia="x-none"/>
        </w:rPr>
      </w:pPr>
      <w:r w:rsidRPr="002763B3">
        <w:rPr>
          <w:rFonts w:ascii="Times New Roman" w:hAnsi="Times New Roman"/>
          <w:bCs/>
          <w:sz w:val="28"/>
          <w:szCs w:val="28"/>
          <w:lang w:eastAsia="x-none"/>
        </w:rPr>
        <w:t xml:space="preserve">b) Trường </w:t>
      </w:r>
      <w:proofErr w:type="spellStart"/>
      <w:r w:rsidRPr="002763B3">
        <w:rPr>
          <w:rFonts w:ascii="Times New Roman" w:hAnsi="Times New Roman"/>
          <w:bCs/>
          <w:sz w:val="28"/>
          <w:szCs w:val="28"/>
          <w:lang w:eastAsia="x-none"/>
        </w:rPr>
        <w:t>hợp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giao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thông</w:t>
      </w:r>
      <w:proofErr w:type="spellEnd"/>
      <w:r w:rsidRPr="002763B3">
        <w:rPr>
          <w:rFonts w:ascii="Times New Roman" w:hAnsi="Times New Roman"/>
          <w:bCs/>
          <w:sz w:val="28"/>
          <w:szCs w:val="28"/>
          <w:lang w:eastAsia="x-none"/>
        </w:rPr>
        <w:t xml:space="preserve"> qua </w:t>
      </w:r>
      <w:proofErr w:type="spellStart"/>
      <w:r w:rsidRPr="002763B3">
        <w:rPr>
          <w:rFonts w:ascii="Times New Roman" w:hAnsi="Times New Roman"/>
          <w:bCs/>
          <w:sz w:val="28"/>
          <w:szCs w:val="28"/>
          <w:lang w:eastAsia="x-none"/>
        </w:rPr>
        <w:t>đấu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giá</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quyền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sử</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dụng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để</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thực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hiện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dự</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án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đầu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tư</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thì</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trình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tự</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thủ</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tục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thực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hiện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theo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định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tại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Điều</w:t>
      </w:r>
      <w:proofErr w:type="spellEnd"/>
      <w:r w:rsidRPr="002763B3">
        <w:rPr>
          <w:rFonts w:ascii="Times New Roman" w:hAnsi="Times New Roman"/>
          <w:bCs/>
          <w:sz w:val="28"/>
          <w:szCs w:val="28"/>
          <w:lang w:eastAsia="x-none"/>
        </w:rPr>
        <w:t xml:space="preserve"> 55 </w:t>
      </w:r>
      <w:proofErr w:type="spellStart"/>
      <w:r w:rsidRPr="002763B3">
        <w:rPr>
          <w:rFonts w:ascii="Times New Roman" w:hAnsi="Times New Roman"/>
          <w:bCs/>
          <w:sz w:val="28"/>
          <w:szCs w:val="28"/>
          <w:lang w:eastAsia="x-none"/>
        </w:rPr>
        <w:t>Nghị</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định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này</w:t>
      </w:r>
      <w:proofErr w:type="spellEnd"/>
      <w:r w:rsidRPr="002763B3">
        <w:rPr>
          <w:rFonts w:ascii="Times New Roman" w:hAnsi="Times New Roman"/>
          <w:bCs/>
          <w:sz w:val="28"/>
          <w:szCs w:val="28"/>
          <w:lang w:eastAsia="x-none"/>
        </w:rPr>
        <w:t>.</w:t>
      </w:r>
    </w:p>
    <w:p w14:paraId="340412C6" w14:textId="04BEDC29" w:rsidR="006B075F" w:rsidRPr="002763B3" w:rsidRDefault="006B075F" w:rsidP="00F8028F">
      <w:pPr>
        <w:widowControl w:val="0"/>
        <w:spacing w:before="120" w:after="120" w:line="240" w:lineRule="auto"/>
        <w:rPr>
          <w:rFonts w:ascii="Times New Roman" w:hAnsi="Times New Roman"/>
          <w:bCs/>
          <w:sz w:val="28"/>
          <w:szCs w:val="28"/>
          <w:lang w:eastAsia="x-none"/>
        </w:rPr>
      </w:pPr>
      <w:r w:rsidRPr="002763B3">
        <w:rPr>
          <w:rFonts w:ascii="Times New Roman" w:hAnsi="Times New Roman"/>
          <w:bCs/>
          <w:sz w:val="28"/>
          <w:szCs w:val="28"/>
          <w:lang w:eastAsia="x-none"/>
        </w:rPr>
        <w:t xml:space="preserve">4. </w:t>
      </w:r>
      <w:proofErr w:type="spellStart"/>
      <w:r w:rsidRPr="002763B3">
        <w:rPr>
          <w:rFonts w:ascii="Times New Roman" w:hAnsi="Times New Roman"/>
          <w:bCs/>
          <w:sz w:val="28"/>
          <w:szCs w:val="28"/>
          <w:lang w:eastAsia="x-none"/>
        </w:rPr>
        <w:t>Ủy</w:t>
      </w:r>
      <w:proofErr w:type="spellEnd"/>
      <w:r w:rsidRPr="002763B3">
        <w:rPr>
          <w:rFonts w:ascii="Times New Roman" w:hAnsi="Times New Roman"/>
          <w:bCs/>
          <w:sz w:val="28"/>
          <w:szCs w:val="28"/>
          <w:lang w:eastAsia="x-none"/>
        </w:rPr>
        <w:t xml:space="preserve"> ban </w:t>
      </w:r>
      <w:proofErr w:type="spellStart"/>
      <w:r w:rsidRPr="002763B3">
        <w:rPr>
          <w:rFonts w:ascii="Times New Roman" w:hAnsi="Times New Roman"/>
          <w:bCs/>
          <w:sz w:val="28"/>
          <w:szCs w:val="28"/>
          <w:lang w:eastAsia="x-none"/>
        </w:rPr>
        <w:t>nhân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dân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cấp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tỉnh</w:t>
      </w:r>
      <w:proofErr w:type="spellEnd"/>
      <w:r w:rsidRPr="002763B3">
        <w:rPr>
          <w:rFonts w:ascii="Times New Roman" w:hAnsi="Times New Roman"/>
          <w:bCs/>
          <w:sz w:val="28"/>
          <w:szCs w:val="28"/>
          <w:lang w:eastAsia="x-none"/>
        </w:rPr>
        <w:t xml:space="preserve">, </w:t>
      </w:r>
      <w:r w:rsidRPr="002763B3">
        <w:rPr>
          <w:rFonts w:ascii="Times New Roman" w:eastAsia="Times New Roman" w:hAnsi="Times New Roman"/>
          <w:spacing w:val="6"/>
          <w:sz w:val="28"/>
          <w:szCs w:val="28"/>
          <w:vertAlign w:val="superscript"/>
          <w:lang w:val="nl-NL" w:eastAsia="vi-VN"/>
        </w:rPr>
        <w:footnoteReference w:id="196"/>
      </w:r>
      <w:r w:rsidRPr="002763B3">
        <w:rPr>
          <w:rFonts w:ascii="Times New Roman" w:eastAsia="Times New Roman" w:hAnsi="Times New Roman"/>
          <w:spacing w:val="6"/>
          <w:sz w:val="28"/>
          <w:szCs w:val="28"/>
          <w:lang w:val="nl-NL" w:eastAsia="vi-VN"/>
        </w:rPr>
        <w:t xml:space="preserve"> </w:t>
      </w:r>
      <w:proofErr w:type="spellStart"/>
      <w:r w:rsidRPr="002763B3">
        <w:rPr>
          <w:rFonts w:ascii="Times New Roman" w:hAnsi="Times New Roman"/>
          <w:bCs/>
          <w:sz w:val="28"/>
          <w:szCs w:val="28"/>
          <w:lang w:eastAsia="x-none"/>
        </w:rPr>
        <w:t>có</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trách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nhiệm</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tổ</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chức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thực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hiện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việc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kiểm</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tra</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thanh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tra</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theo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thẩm</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quyền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và</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xử</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lý</w:t>
      </w:r>
      <w:proofErr w:type="spellEnd"/>
      <w:r w:rsidRPr="002763B3">
        <w:rPr>
          <w:rFonts w:ascii="Times New Roman" w:hAnsi="Times New Roman"/>
          <w:bCs/>
          <w:sz w:val="28"/>
          <w:szCs w:val="28"/>
          <w:lang w:eastAsia="x-none"/>
        </w:rPr>
        <w:t xml:space="preserve"> vi </w:t>
      </w:r>
      <w:proofErr w:type="spellStart"/>
      <w:r w:rsidRPr="002763B3">
        <w:rPr>
          <w:rFonts w:ascii="Times New Roman" w:hAnsi="Times New Roman"/>
          <w:bCs/>
          <w:sz w:val="28"/>
          <w:szCs w:val="28"/>
          <w:lang w:eastAsia="x-none"/>
        </w:rPr>
        <w:t>phạm</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đối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với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trường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hợp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được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Nhà</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nước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giao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trong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các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chức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năng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của</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kinh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tế</w:t>
      </w:r>
      <w:proofErr w:type="spellEnd"/>
      <w:r w:rsidRPr="002763B3">
        <w:rPr>
          <w:rFonts w:ascii="Times New Roman" w:hAnsi="Times New Roman"/>
          <w:bCs/>
          <w:sz w:val="28"/>
          <w:szCs w:val="28"/>
          <w:lang w:eastAsia="x-none"/>
        </w:rPr>
        <w:t xml:space="preserve">. </w:t>
      </w:r>
    </w:p>
    <w:p w14:paraId="1B5110D2" w14:textId="77777777" w:rsidR="006B075F" w:rsidRPr="002763B3" w:rsidRDefault="006B075F" w:rsidP="00F8028F">
      <w:pPr>
        <w:widowControl w:val="0"/>
        <w:spacing w:before="120" w:after="120" w:line="240" w:lineRule="auto"/>
        <w:outlineLvl w:val="1"/>
        <w:rPr>
          <w:rFonts w:ascii="Times New Roman" w:hAnsi="Times New Roman"/>
          <w:b/>
          <w:bCs/>
          <w:sz w:val="28"/>
          <w:szCs w:val="28"/>
          <w:lang w:eastAsia="x-none"/>
        </w:rPr>
      </w:pPr>
      <w:proofErr w:type="spellStart"/>
      <w:r w:rsidRPr="002763B3">
        <w:rPr>
          <w:rFonts w:ascii="Times New Roman" w:hAnsi="Times New Roman"/>
          <w:b/>
          <w:bCs/>
          <w:sz w:val="28"/>
          <w:szCs w:val="28"/>
          <w:lang w:eastAsia="x-none"/>
        </w:rPr>
        <w:t>Điều</w:t>
      </w:r>
      <w:proofErr w:type="spellEnd"/>
      <w:r w:rsidRPr="002763B3">
        <w:rPr>
          <w:rFonts w:ascii="Times New Roman" w:hAnsi="Times New Roman"/>
          <w:b/>
          <w:bCs/>
          <w:sz w:val="28"/>
          <w:szCs w:val="28"/>
          <w:lang w:eastAsia="x-none"/>
        </w:rPr>
        <w:t xml:space="preserve"> 95. </w:t>
      </w:r>
      <w:proofErr w:type="spellStart"/>
      <w:r w:rsidRPr="002763B3">
        <w:rPr>
          <w:rFonts w:ascii="Times New Roman" w:hAnsi="Times New Roman"/>
          <w:b/>
          <w:bCs/>
          <w:sz w:val="28"/>
          <w:szCs w:val="28"/>
          <w:lang w:eastAsia="x-none"/>
        </w:rPr>
        <w:t>Đất</w:t>
      </w:r>
      <w:proofErr w:type="spellEnd"/>
      <w:r w:rsidRPr="002763B3">
        <w:rPr>
          <w:rFonts w:ascii="Times New Roman" w:hAnsi="Times New Roman"/>
          <w:b/>
          <w:bCs/>
          <w:sz w:val="28"/>
          <w:szCs w:val="28"/>
          <w:lang w:eastAsia="x-none"/>
        </w:rPr>
        <w:t xml:space="preserve"> </w:t>
      </w:r>
      <w:proofErr w:type="spellStart"/>
      <w:r w:rsidRPr="002763B3">
        <w:rPr>
          <w:rFonts w:ascii="Times New Roman" w:hAnsi="Times New Roman"/>
          <w:b/>
          <w:bCs/>
          <w:sz w:val="28"/>
          <w:szCs w:val="28"/>
          <w:lang w:eastAsia="x-none"/>
        </w:rPr>
        <w:t>sử</w:t>
      </w:r>
      <w:proofErr w:type="spellEnd"/>
      <w:r w:rsidRPr="002763B3">
        <w:rPr>
          <w:rFonts w:ascii="Times New Roman" w:hAnsi="Times New Roman"/>
          <w:b/>
          <w:bCs/>
          <w:sz w:val="28"/>
          <w:szCs w:val="28"/>
          <w:lang w:eastAsia="x-none"/>
        </w:rPr>
        <w:t xml:space="preserve"> </w:t>
      </w:r>
      <w:proofErr w:type="spellStart"/>
      <w:r w:rsidRPr="002763B3">
        <w:rPr>
          <w:rFonts w:ascii="Times New Roman" w:hAnsi="Times New Roman"/>
          <w:b/>
          <w:bCs/>
          <w:sz w:val="28"/>
          <w:szCs w:val="28"/>
          <w:lang w:eastAsia="x-none"/>
        </w:rPr>
        <w:t>dụng</w:t>
      </w:r>
      <w:proofErr w:type="spellEnd"/>
      <w:r w:rsidRPr="002763B3">
        <w:rPr>
          <w:rFonts w:ascii="Times New Roman" w:hAnsi="Times New Roman"/>
          <w:b/>
          <w:bCs/>
          <w:sz w:val="28"/>
          <w:szCs w:val="28"/>
          <w:lang w:eastAsia="x-none"/>
        </w:rPr>
        <w:t xml:space="preserve"> </w:t>
      </w:r>
      <w:proofErr w:type="spellStart"/>
      <w:r w:rsidRPr="002763B3">
        <w:rPr>
          <w:rFonts w:ascii="Times New Roman" w:hAnsi="Times New Roman"/>
          <w:b/>
          <w:bCs/>
          <w:sz w:val="28"/>
          <w:szCs w:val="28"/>
          <w:lang w:eastAsia="x-none"/>
        </w:rPr>
        <w:t>cho</w:t>
      </w:r>
      <w:proofErr w:type="spellEnd"/>
      <w:r w:rsidRPr="002763B3">
        <w:rPr>
          <w:rFonts w:ascii="Times New Roman" w:hAnsi="Times New Roman"/>
          <w:b/>
          <w:bCs/>
          <w:sz w:val="28"/>
          <w:szCs w:val="28"/>
          <w:lang w:eastAsia="x-none"/>
        </w:rPr>
        <w:t xml:space="preserve"> </w:t>
      </w:r>
      <w:proofErr w:type="spellStart"/>
      <w:r w:rsidRPr="002763B3">
        <w:rPr>
          <w:rFonts w:ascii="Times New Roman" w:hAnsi="Times New Roman"/>
          <w:b/>
          <w:bCs/>
          <w:sz w:val="28"/>
          <w:szCs w:val="28"/>
          <w:lang w:eastAsia="x-none"/>
        </w:rPr>
        <w:t>khu</w:t>
      </w:r>
      <w:proofErr w:type="spellEnd"/>
      <w:r w:rsidRPr="002763B3">
        <w:rPr>
          <w:rFonts w:ascii="Times New Roman" w:hAnsi="Times New Roman"/>
          <w:b/>
          <w:bCs/>
          <w:sz w:val="28"/>
          <w:szCs w:val="28"/>
          <w:lang w:eastAsia="x-none"/>
        </w:rPr>
        <w:t xml:space="preserve"> </w:t>
      </w:r>
      <w:proofErr w:type="spellStart"/>
      <w:r w:rsidRPr="002763B3">
        <w:rPr>
          <w:rFonts w:ascii="Times New Roman" w:hAnsi="Times New Roman"/>
          <w:b/>
          <w:bCs/>
          <w:sz w:val="28"/>
          <w:szCs w:val="28"/>
          <w:lang w:eastAsia="x-none"/>
        </w:rPr>
        <w:t>công</w:t>
      </w:r>
      <w:proofErr w:type="spellEnd"/>
      <w:r w:rsidRPr="002763B3">
        <w:rPr>
          <w:rFonts w:ascii="Times New Roman" w:hAnsi="Times New Roman"/>
          <w:b/>
          <w:bCs/>
          <w:sz w:val="28"/>
          <w:szCs w:val="28"/>
          <w:lang w:eastAsia="x-none"/>
        </w:rPr>
        <w:t xml:space="preserve"> </w:t>
      </w:r>
      <w:proofErr w:type="spellStart"/>
      <w:r w:rsidRPr="002763B3">
        <w:rPr>
          <w:rFonts w:ascii="Times New Roman" w:hAnsi="Times New Roman"/>
          <w:b/>
          <w:bCs/>
          <w:sz w:val="28"/>
          <w:szCs w:val="28"/>
          <w:lang w:eastAsia="x-none"/>
        </w:rPr>
        <w:t>nghệ</w:t>
      </w:r>
      <w:proofErr w:type="spellEnd"/>
      <w:r w:rsidRPr="002763B3">
        <w:rPr>
          <w:rFonts w:ascii="Times New Roman" w:hAnsi="Times New Roman"/>
          <w:b/>
          <w:bCs/>
          <w:sz w:val="28"/>
          <w:szCs w:val="28"/>
          <w:lang w:eastAsia="x-none"/>
        </w:rPr>
        <w:t xml:space="preserve"> </w:t>
      </w:r>
      <w:proofErr w:type="spellStart"/>
      <w:r w:rsidRPr="002763B3">
        <w:rPr>
          <w:rFonts w:ascii="Times New Roman" w:hAnsi="Times New Roman"/>
          <w:b/>
          <w:bCs/>
          <w:sz w:val="28"/>
          <w:szCs w:val="28"/>
          <w:lang w:eastAsia="x-none"/>
        </w:rPr>
        <w:t>cao</w:t>
      </w:r>
      <w:proofErr w:type="spellEnd"/>
    </w:p>
    <w:p w14:paraId="0FFF086E" w14:textId="77777777" w:rsidR="006B075F" w:rsidRPr="002763B3" w:rsidRDefault="006B075F" w:rsidP="00F8028F">
      <w:pPr>
        <w:widowControl w:val="0"/>
        <w:spacing w:before="120" w:after="120" w:line="240" w:lineRule="auto"/>
        <w:rPr>
          <w:rFonts w:ascii="Times New Roman" w:hAnsi="Times New Roman"/>
          <w:bCs/>
          <w:sz w:val="28"/>
          <w:szCs w:val="28"/>
          <w:lang w:eastAsia="x-none"/>
        </w:rPr>
      </w:pPr>
      <w:r w:rsidRPr="002763B3">
        <w:rPr>
          <w:rFonts w:ascii="Times New Roman" w:hAnsi="Times New Roman"/>
          <w:bCs/>
          <w:sz w:val="28"/>
          <w:szCs w:val="28"/>
          <w:lang w:eastAsia="x-none"/>
        </w:rPr>
        <w:t xml:space="preserve">1.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sử</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dụng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nghệ</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cao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là</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phục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vụ</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hoạt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động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nghệ</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cao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Việc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thành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lập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và</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thực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hiện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chế</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độ</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quản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lý</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sử</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dụng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các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nghệ</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cao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phải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đảm</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bảo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theo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đúng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định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của</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pháp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luật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về</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nghệ</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cao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pháp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luật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về</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đai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và</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pháp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luật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có</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liên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quan</w:t>
      </w:r>
      <w:proofErr w:type="spellEnd"/>
      <w:r w:rsidRPr="002763B3">
        <w:rPr>
          <w:rFonts w:ascii="Times New Roman" w:hAnsi="Times New Roman"/>
          <w:bCs/>
          <w:sz w:val="28"/>
          <w:szCs w:val="28"/>
          <w:lang w:eastAsia="x-none"/>
        </w:rPr>
        <w:t>.</w:t>
      </w:r>
    </w:p>
    <w:p w14:paraId="45F32A05" w14:textId="0566A9E0" w:rsidR="006B075F" w:rsidRPr="002763B3" w:rsidRDefault="006B075F" w:rsidP="00F8028F">
      <w:pPr>
        <w:widowControl w:val="0"/>
        <w:spacing w:before="120" w:after="120" w:line="240" w:lineRule="auto"/>
        <w:rPr>
          <w:rFonts w:ascii="Times New Roman" w:hAnsi="Times New Roman"/>
          <w:bCs/>
          <w:sz w:val="28"/>
          <w:szCs w:val="28"/>
          <w:lang w:eastAsia="x-none"/>
        </w:rPr>
      </w:pPr>
      <w:r w:rsidRPr="002763B3">
        <w:rPr>
          <w:rFonts w:ascii="Times New Roman" w:hAnsi="Times New Roman"/>
          <w:bCs/>
          <w:sz w:val="28"/>
          <w:szCs w:val="28"/>
          <w:lang w:eastAsia="x-none"/>
        </w:rPr>
        <w:t xml:space="preserve">2. </w:t>
      </w:r>
      <w:proofErr w:type="spellStart"/>
      <w:r w:rsidRPr="002763B3">
        <w:rPr>
          <w:rFonts w:ascii="Times New Roman" w:hAnsi="Times New Roman"/>
          <w:bCs/>
          <w:sz w:val="28"/>
          <w:szCs w:val="28"/>
          <w:lang w:eastAsia="x-none"/>
        </w:rPr>
        <w:t>Đối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với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nghệ</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cao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có</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hệ</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thống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kết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cấu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hạ</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tầng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kỹ</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thuật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được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ngân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sách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nhà</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nước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đầu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tư</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xây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dựng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toàn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bộ</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thì</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Ủy</w:t>
      </w:r>
      <w:proofErr w:type="spellEnd"/>
      <w:r w:rsidRPr="002763B3">
        <w:rPr>
          <w:rFonts w:ascii="Times New Roman" w:hAnsi="Times New Roman"/>
          <w:bCs/>
          <w:sz w:val="28"/>
          <w:szCs w:val="28"/>
          <w:lang w:eastAsia="x-none"/>
        </w:rPr>
        <w:t xml:space="preserve"> ban </w:t>
      </w:r>
      <w:proofErr w:type="spellStart"/>
      <w:r w:rsidRPr="002763B3">
        <w:rPr>
          <w:rFonts w:ascii="Times New Roman" w:hAnsi="Times New Roman"/>
          <w:bCs/>
          <w:sz w:val="28"/>
          <w:szCs w:val="28"/>
          <w:lang w:eastAsia="x-none"/>
        </w:rPr>
        <w:t>nhân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dân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cấp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bCs/>
          <w:sz w:val="28"/>
          <w:szCs w:val="28"/>
          <w:lang w:eastAsia="x-none"/>
        </w:rPr>
        <w:t>giao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lastRenderedPageBreak/>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đối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với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người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sử</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dụng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trong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nghệ</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cao</w:t>
      </w:r>
      <w:proofErr w:type="spellEnd"/>
      <w:r w:rsidRPr="002763B3">
        <w:rPr>
          <w:rFonts w:ascii="Times New Roman" w:hAnsi="Times New Roman"/>
          <w:bCs/>
          <w:sz w:val="28"/>
          <w:szCs w:val="28"/>
          <w:lang w:eastAsia="x-none"/>
        </w:rPr>
        <w:t>.</w:t>
      </w:r>
    </w:p>
    <w:p w14:paraId="1C9FD54A" w14:textId="77432F93" w:rsidR="006B075F" w:rsidRPr="002763B3" w:rsidRDefault="006B075F" w:rsidP="00F8028F">
      <w:pPr>
        <w:widowControl w:val="0"/>
        <w:spacing w:before="120" w:after="120" w:line="240" w:lineRule="auto"/>
        <w:rPr>
          <w:rFonts w:ascii="Times New Roman" w:hAnsi="Times New Roman"/>
          <w:bCs/>
          <w:sz w:val="28"/>
          <w:szCs w:val="28"/>
          <w:lang w:eastAsia="x-none"/>
        </w:rPr>
      </w:pPr>
      <w:r w:rsidRPr="002763B3">
        <w:rPr>
          <w:rFonts w:ascii="Times New Roman" w:hAnsi="Times New Roman"/>
          <w:bCs/>
          <w:sz w:val="28"/>
          <w:szCs w:val="28"/>
          <w:lang w:eastAsia="x-none"/>
        </w:rPr>
        <w:t xml:space="preserve">3. </w:t>
      </w:r>
      <w:proofErr w:type="spellStart"/>
      <w:r w:rsidRPr="002763B3">
        <w:rPr>
          <w:rFonts w:ascii="Times New Roman" w:hAnsi="Times New Roman"/>
          <w:bCs/>
          <w:sz w:val="28"/>
          <w:szCs w:val="28"/>
          <w:lang w:eastAsia="x-none"/>
        </w:rPr>
        <w:t>Đối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với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nghệ</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cao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có</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hệ</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thống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kết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cấu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hạ</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tầng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kỹ</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thuật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được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ngân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sách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nhà</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nước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đầu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tư</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một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phần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và</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một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phần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từ</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chủ</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đầu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tư</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xây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dựng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kinh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doanh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kết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cấu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hạ</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tầng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thì</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Ủy</w:t>
      </w:r>
      <w:proofErr w:type="spellEnd"/>
      <w:r w:rsidRPr="002763B3">
        <w:rPr>
          <w:rFonts w:ascii="Times New Roman" w:hAnsi="Times New Roman"/>
          <w:bCs/>
          <w:sz w:val="28"/>
          <w:szCs w:val="28"/>
          <w:lang w:eastAsia="x-none"/>
        </w:rPr>
        <w:t xml:space="preserve"> ban </w:t>
      </w:r>
      <w:proofErr w:type="spellStart"/>
      <w:r w:rsidRPr="002763B3">
        <w:rPr>
          <w:rFonts w:ascii="Times New Roman" w:hAnsi="Times New Roman"/>
          <w:bCs/>
          <w:sz w:val="28"/>
          <w:szCs w:val="28"/>
          <w:lang w:eastAsia="x-none"/>
        </w:rPr>
        <w:t>nhân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dân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cấp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tỉnh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thực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hiện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việc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giao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trong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nghệ</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cao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theo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định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sau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đây</w:t>
      </w:r>
      <w:proofErr w:type="spellEnd"/>
      <w:r w:rsidRPr="002763B3">
        <w:rPr>
          <w:rFonts w:ascii="Times New Roman" w:hAnsi="Times New Roman"/>
          <w:bCs/>
          <w:sz w:val="28"/>
          <w:szCs w:val="28"/>
          <w:lang w:eastAsia="x-none"/>
        </w:rPr>
        <w:t>:</w:t>
      </w:r>
    </w:p>
    <w:p w14:paraId="3AC638B2" w14:textId="77777777" w:rsidR="006B075F" w:rsidRPr="002763B3" w:rsidRDefault="006B075F" w:rsidP="00F8028F">
      <w:pPr>
        <w:widowControl w:val="0"/>
        <w:spacing w:before="120" w:after="120" w:line="240" w:lineRule="auto"/>
        <w:rPr>
          <w:rFonts w:ascii="Times New Roman" w:hAnsi="Times New Roman"/>
          <w:bCs/>
          <w:sz w:val="28"/>
          <w:szCs w:val="28"/>
          <w:lang w:eastAsia="x-none"/>
        </w:rPr>
      </w:pPr>
      <w:r w:rsidRPr="002763B3">
        <w:rPr>
          <w:rFonts w:ascii="Times New Roman" w:hAnsi="Times New Roman"/>
          <w:bCs/>
          <w:sz w:val="28"/>
          <w:szCs w:val="28"/>
          <w:lang w:eastAsia="x-none"/>
        </w:rPr>
        <w:t xml:space="preserve">a) Cho </w:t>
      </w:r>
      <w:proofErr w:type="spellStart"/>
      <w:r w:rsidRPr="002763B3">
        <w:rPr>
          <w:rFonts w:ascii="Times New Roman" w:hAnsi="Times New Roman"/>
          <w:bCs/>
          <w:sz w:val="28"/>
          <w:szCs w:val="28"/>
          <w:lang w:eastAsia="x-none"/>
        </w:rPr>
        <w:t>nhà</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đầu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tư</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xây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dựng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kinh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doanh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kết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cấu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hạ</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tầng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đối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với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diện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tích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xây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dựng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hệ</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thống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kết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cấu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hạ</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tầng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kỹ</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thuật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sử</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dụng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vào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mục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đích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cộng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theo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hoạch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phân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xây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dựng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trong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phạm</w:t>
      </w:r>
      <w:proofErr w:type="spellEnd"/>
      <w:r w:rsidRPr="002763B3">
        <w:rPr>
          <w:rFonts w:ascii="Times New Roman" w:hAnsi="Times New Roman"/>
          <w:bCs/>
          <w:sz w:val="28"/>
          <w:szCs w:val="28"/>
          <w:lang w:eastAsia="x-none"/>
        </w:rPr>
        <w:t xml:space="preserve"> vi </w:t>
      </w:r>
      <w:proofErr w:type="spellStart"/>
      <w:r w:rsidRPr="002763B3">
        <w:rPr>
          <w:rFonts w:ascii="Times New Roman" w:hAnsi="Times New Roman"/>
          <w:bCs/>
          <w:sz w:val="28"/>
          <w:szCs w:val="28"/>
          <w:lang w:eastAsia="x-none"/>
        </w:rPr>
        <w:t>khu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vực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dự</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án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đầu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tư</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xây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dựng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kinh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doanh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kết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cấu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hạ</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tầng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Nhà</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đầu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tư</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xây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dựng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kinh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doanh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kết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cấu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hạ</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tầng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được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hạ</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tầng</w:t>
      </w:r>
      <w:proofErr w:type="spellEnd"/>
      <w:r w:rsidRPr="002763B3">
        <w:rPr>
          <w:rFonts w:ascii="Times New Roman" w:hAnsi="Times New Roman"/>
          <w:bCs/>
          <w:sz w:val="28"/>
          <w:szCs w:val="28"/>
          <w:lang w:eastAsia="x-none"/>
        </w:rPr>
        <w:t xml:space="preserve"> do </w:t>
      </w:r>
      <w:proofErr w:type="spellStart"/>
      <w:r w:rsidRPr="002763B3">
        <w:rPr>
          <w:rFonts w:ascii="Times New Roman" w:hAnsi="Times New Roman"/>
          <w:bCs/>
          <w:sz w:val="28"/>
          <w:szCs w:val="28"/>
          <w:lang w:eastAsia="x-none"/>
        </w:rPr>
        <w:t>mình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đầu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tư</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sau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đã</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hoàn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thành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xây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dựng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đồng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bộ</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theo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các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giai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đoạn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dự</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án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đầu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tư</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được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phê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duyệt</w:t>
      </w:r>
      <w:proofErr w:type="spellEnd"/>
      <w:r w:rsidRPr="002763B3">
        <w:rPr>
          <w:rFonts w:ascii="Times New Roman" w:hAnsi="Times New Roman"/>
          <w:bCs/>
          <w:sz w:val="28"/>
          <w:szCs w:val="28"/>
          <w:lang w:eastAsia="x-none"/>
        </w:rPr>
        <w:t>;</w:t>
      </w:r>
    </w:p>
    <w:p w14:paraId="6179E312" w14:textId="74C2A770" w:rsidR="006B075F" w:rsidRPr="002763B3" w:rsidRDefault="006B075F" w:rsidP="00F8028F">
      <w:pPr>
        <w:widowControl w:val="0"/>
        <w:spacing w:before="120" w:after="120" w:line="240" w:lineRule="auto"/>
        <w:rPr>
          <w:rFonts w:ascii="Times New Roman" w:hAnsi="Times New Roman"/>
          <w:bCs/>
          <w:sz w:val="28"/>
          <w:szCs w:val="28"/>
          <w:lang w:eastAsia="x-none"/>
        </w:rPr>
      </w:pPr>
      <w:r w:rsidRPr="002763B3">
        <w:rPr>
          <w:rFonts w:ascii="Times New Roman" w:hAnsi="Times New Roman"/>
          <w:bCs/>
          <w:sz w:val="28"/>
          <w:szCs w:val="28"/>
          <w:lang w:eastAsia="x-none"/>
        </w:rPr>
        <w:t xml:space="preserve">b) </w:t>
      </w:r>
      <w:proofErr w:type="spellStart"/>
      <w:r w:rsidRPr="002763B3">
        <w:rPr>
          <w:rFonts w:ascii="Times New Roman" w:hAnsi="Times New Roman"/>
          <w:bCs/>
          <w:sz w:val="28"/>
          <w:szCs w:val="28"/>
          <w:lang w:eastAsia="x-none"/>
        </w:rPr>
        <w:t>Đối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với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phần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diện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tích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phục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vụ</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các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dự</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án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đầu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tư</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sản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xuất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kinh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doanh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không</w:t>
      </w:r>
      <w:proofErr w:type="spellEnd"/>
      <w:r w:rsidRPr="002763B3">
        <w:rPr>
          <w:rFonts w:ascii="Times New Roman" w:hAnsi="Times New Roman"/>
          <w:bCs/>
          <w:sz w:val="28"/>
          <w:szCs w:val="28"/>
          <w:lang w:eastAsia="x-none"/>
        </w:rPr>
        <w:t xml:space="preserve"> bao </w:t>
      </w:r>
      <w:proofErr w:type="spellStart"/>
      <w:r w:rsidRPr="002763B3">
        <w:rPr>
          <w:rFonts w:ascii="Times New Roman" w:hAnsi="Times New Roman"/>
          <w:bCs/>
          <w:sz w:val="28"/>
          <w:szCs w:val="28"/>
          <w:lang w:eastAsia="x-none"/>
        </w:rPr>
        <w:t>gồm</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diện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tích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định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tại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điểm</w:t>
      </w:r>
      <w:proofErr w:type="spellEnd"/>
      <w:r w:rsidRPr="002763B3">
        <w:rPr>
          <w:rFonts w:ascii="Times New Roman" w:hAnsi="Times New Roman"/>
          <w:bCs/>
          <w:sz w:val="28"/>
          <w:szCs w:val="28"/>
          <w:lang w:eastAsia="x-none"/>
        </w:rPr>
        <w:t xml:space="preserve"> a </w:t>
      </w:r>
      <w:proofErr w:type="spellStart"/>
      <w:r w:rsidRPr="002763B3">
        <w:rPr>
          <w:rFonts w:ascii="Times New Roman" w:hAnsi="Times New Roman"/>
          <w:bCs/>
          <w:sz w:val="28"/>
          <w:szCs w:val="28"/>
          <w:lang w:eastAsia="x-none"/>
        </w:rPr>
        <w:t>khoản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này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thì</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Ủy</w:t>
      </w:r>
      <w:proofErr w:type="spellEnd"/>
      <w:r w:rsidRPr="002763B3">
        <w:rPr>
          <w:rFonts w:ascii="Times New Roman" w:hAnsi="Times New Roman"/>
          <w:bCs/>
          <w:sz w:val="28"/>
          <w:szCs w:val="28"/>
          <w:lang w:eastAsia="x-none"/>
        </w:rPr>
        <w:t xml:space="preserve"> ban </w:t>
      </w:r>
      <w:proofErr w:type="spellStart"/>
      <w:r w:rsidRPr="002763B3">
        <w:rPr>
          <w:rFonts w:ascii="Times New Roman" w:hAnsi="Times New Roman"/>
          <w:bCs/>
          <w:sz w:val="28"/>
          <w:szCs w:val="28"/>
          <w:lang w:eastAsia="x-none"/>
        </w:rPr>
        <w:t>nhân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dân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cấp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bCs/>
          <w:sz w:val="28"/>
          <w:szCs w:val="28"/>
          <w:lang w:eastAsia="x-none"/>
        </w:rPr>
        <w:t>giao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người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sử</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dụng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trong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nghệ</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cao</w:t>
      </w:r>
      <w:proofErr w:type="spellEnd"/>
      <w:r w:rsidRPr="002763B3">
        <w:rPr>
          <w:rFonts w:ascii="Times New Roman" w:hAnsi="Times New Roman"/>
          <w:bCs/>
          <w:sz w:val="28"/>
          <w:szCs w:val="28"/>
          <w:lang w:eastAsia="x-none"/>
        </w:rPr>
        <w:t>.</w:t>
      </w:r>
    </w:p>
    <w:p w14:paraId="1C0924A6" w14:textId="77777777" w:rsidR="006B075F" w:rsidRPr="002763B3" w:rsidRDefault="006B075F" w:rsidP="00F8028F">
      <w:pPr>
        <w:widowControl w:val="0"/>
        <w:spacing w:before="120" w:after="120" w:line="240" w:lineRule="auto"/>
        <w:rPr>
          <w:rFonts w:ascii="Times New Roman" w:hAnsi="Times New Roman"/>
          <w:bCs/>
          <w:sz w:val="28"/>
          <w:szCs w:val="28"/>
          <w:lang w:eastAsia="x-none"/>
        </w:rPr>
      </w:pPr>
      <w:r w:rsidRPr="002763B3">
        <w:rPr>
          <w:rFonts w:ascii="Times New Roman" w:hAnsi="Times New Roman"/>
          <w:bCs/>
          <w:sz w:val="28"/>
          <w:szCs w:val="28"/>
          <w:lang w:eastAsia="x-none"/>
        </w:rPr>
        <w:t xml:space="preserve">4. </w:t>
      </w:r>
      <w:proofErr w:type="spellStart"/>
      <w:r w:rsidRPr="002763B3">
        <w:rPr>
          <w:rFonts w:ascii="Times New Roman" w:hAnsi="Times New Roman"/>
          <w:bCs/>
          <w:sz w:val="28"/>
          <w:szCs w:val="28"/>
          <w:lang w:eastAsia="x-none"/>
        </w:rPr>
        <w:t>Đối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với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nghệ</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cao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được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ngân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sách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nhà</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nước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đầu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tư</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xây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dựng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hệ</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thống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kết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cấu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hạ</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tầng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kỹ</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thuật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thì</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thực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hiện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theo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định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sau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đây</w:t>
      </w:r>
      <w:proofErr w:type="spellEnd"/>
      <w:r w:rsidRPr="002763B3">
        <w:rPr>
          <w:rFonts w:ascii="Times New Roman" w:hAnsi="Times New Roman"/>
          <w:bCs/>
          <w:sz w:val="28"/>
          <w:szCs w:val="28"/>
          <w:lang w:eastAsia="x-none"/>
        </w:rPr>
        <w:t>:</w:t>
      </w:r>
    </w:p>
    <w:p w14:paraId="25CFB87E" w14:textId="593301C8" w:rsidR="006B075F" w:rsidRPr="002763B3" w:rsidRDefault="006B075F" w:rsidP="00F8028F">
      <w:pPr>
        <w:widowControl w:val="0"/>
        <w:spacing w:before="120" w:after="120" w:line="240" w:lineRule="auto"/>
        <w:rPr>
          <w:rFonts w:ascii="Times New Roman" w:hAnsi="Times New Roman"/>
          <w:bCs/>
          <w:spacing w:val="-4"/>
          <w:sz w:val="28"/>
          <w:szCs w:val="28"/>
          <w:lang w:eastAsia="x-none"/>
        </w:rPr>
      </w:pPr>
      <w:r w:rsidRPr="002763B3">
        <w:rPr>
          <w:rFonts w:ascii="Times New Roman" w:hAnsi="Times New Roman"/>
          <w:bCs/>
          <w:spacing w:val="-4"/>
          <w:sz w:val="28"/>
          <w:szCs w:val="28"/>
          <w:lang w:eastAsia="x-none"/>
        </w:rPr>
        <w:t xml:space="preserve">a) </w:t>
      </w:r>
      <w:proofErr w:type="spellStart"/>
      <w:r w:rsidRPr="002763B3">
        <w:rPr>
          <w:rFonts w:ascii="Times New Roman" w:hAnsi="Times New Roman"/>
          <w:bCs/>
          <w:spacing w:val="-4"/>
          <w:sz w:val="28"/>
          <w:szCs w:val="28"/>
          <w:lang w:eastAsia="x-none"/>
        </w:rPr>
        <w:t>Ủy</w:t>
      </w:r>
      <w:proofErr w:type="spellEnd"/>
      <w:r w:rsidRPr="002763B3">
        <w:rPr>
          <w:rFonts w:ascii="Times New Roman" w:hAnsi="Times New Roman"/>
          <w:bCs/>
          <w:spacing w:val="-4"/>
          <w:sz w:val="28"/>
          <w:szCs w:val="28"/>
          <w:lang w:eastAsia="x-none"/>
        </w:rPr>
        <w:t xml:space="preserve"> ban </w:t>
      </w:r>
      <w:proofErr w:type="spellStart"/>
      <w:r w:rsidRPr="002763B3">
        <w:rPr>
          <w:rFonts w:ascii="Times New Roman" w:hAnsi="Times New Roman"/>
          <w:bCs/>
          <w:spacing w:val="-4"/>
          <w:sz w:val="28"/>
          <w:szCs w:val="28"/>
          <w:lang w:eastAsia="x-none"/>
        </w:rPr>
        <w:t>nhân</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dân</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cấp</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bCs/>
          <w:spacing w:val="-4"/>
          <w:sz w:val="28"/>
          <w:szCs w:val="28"/>
          <w:lang w:eastAsia="x-none"/>
        </w:rPr>
        <w:t>cho</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nhà</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đầu</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tư</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xây</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dựng</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kinh</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doanh</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kết</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cấu</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hạ</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tầng</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thuê</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đất</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thu</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tiền</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thuê</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đất</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hằng</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năm</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hoặc</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thu</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tiền</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thuê</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đất</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một</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lần</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cho</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cả</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thời</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gian</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thuê</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để</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thực</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hiện</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dự</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án</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đầu</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tư</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xây</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dựng</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kinh</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doanh</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kết</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cấu</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hạ</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tầng</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Nhà</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đầu</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tư</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xây</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dựng</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hệ</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thống</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kết</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cấu</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hạ</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tầng</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được</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cho</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thuê</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lại</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đất</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đã</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xây</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dựng</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hệ</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thống</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kết</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cấu</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hạ</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tầng</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kỹ</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thuật</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đồng</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bộ</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theo</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các</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giai</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đoạn</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dự</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án</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đầu</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tư</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được</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phê</w:t>
      </w:r>
      <w:proofErr w:type="spellEnd"/>
      <w:r w:rsidRPr="002763B3">
        <w:rPr>
          <w:rFonts w:ascii="Times New Roman" w:hAnsi="Times New Roman"/>
          <w:bCs/>
          <w:spacing w:val="-4"/>
          <w:sz w:val="28"/>
          <w:szCs w:val="28"/>
          <w:lang w:eastAsia="x-none"/>
        </w:rPr>
        <w:t xml:space="preserve"> </w:t>
      </w:r>
      <w:proofErr w:type="spellStart"/>
      <w:r w:rsidRPr="002763B3">
        <w:rPr>
          <w:rFonts w:ascii="Times New Roman" w:hAnsi="Times New Roman"/>
          <w:bCs/>
          <w:spacing w:val="-4"/>
          <w:sz w:val="28"/>
          <w:szCs w:val="28"/>
          <w:lang w:eastAsia="x-none"/>
        </w:rPr>
        <w:t>duyệt</w:t>
      </w:r>
      <w:proofErr w:type="spellEnd"/>
      <w:r w:rsidRPr="002763B3">
        <w:rPr>
          <w:rFonts w:ascii="Times New Roman" w:hAnsi="Times New Roman"/>
          <w:bCs/>
          <w:spacing w:val="-4"/>
          <w:sz w:val="28"/>
          <w:szCs w:val="28"/>
          <w:lang w:eastAsia="x-none"/>
        </w:rPr>
        <w:t>;</w:t>
      </w:r>
    </w:p>
    <w:p w14:paraId="2CE5787D" w14:textId="77777777" w:rsidR="006B075F" w:rsidRPr="002763B3" w:rsidRDefault="006B075F" w:rsidP="00F8028F">
      <w:pPr>
        <w:widowControl w:val="0"/>
        <w:spacing w:before="120" w:after="120" w:line="240" w:lineRule="auto"/>
        <w:rPr>
          <w:rFonts w:ascii="Times New Roman" w:hAnsi="Times New Roman"/>
          <w:bCs/>
          <w:sz w:val="28"/>
          <w:szCs w:val="28"/>
          <w:lang w:eastAsia="x-none"/>
        </w:rPr>
      </w:pPr>
      <w:r w:rsidRPr="002763B3">
        <w:rPr>
          <w:rFonts w:ascii="Times New Roman" w:hAnsi="Times New Roman"/>
          <w:bCs/>
          <w:sz w:val="28"/>
          <w:szCs w:val="28"/>
          <w:lang w:eastAsia="x-none"/>
        </w:rPr>
        <w:t xml:space="preserve">b) </w:t>
      </w:r>
      <w:proofErr w:type="spellStart"/>
      <w:r w:rsidRPr="002763B3">
        <w:rPr>
          <w:rFonts w:ascii="Times New Roman" w:hAnsi="Times New Roman"/>
          <w:bCs/>
          <w:sz w:val="28"/>
          <w:szCs w:val="28"/>
          <w:lang w:eastAsia="x-none"/>
        </w:rPr>
        <w:t>Đối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với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phần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diện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tích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trả</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tiền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hằng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năm</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thì</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nhà</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đầu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tư</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xây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dựng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kinh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doanh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kết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cấu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hạ</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tầng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có</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quyền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lại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với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hình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thức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trả</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tiền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hằng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năm</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đối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với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phần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diện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tích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trả</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tiền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một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lần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cả</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thời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gian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thì</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nhà</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đầu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tư</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xây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dựng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kinh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doanh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kết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cấu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hạ</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tầng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có</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quyền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lại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với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hình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thức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trả</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tiền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một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lần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cả</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thời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gian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hoặc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trả</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tiền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hằng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năm</w:t>
      </w:r>
      <w:proofErr w:type="spellEnd"/>
      <w:r w:rsidRPr="002763B3">
        <w:rPr>
          <w:rFonts w:ascii="Times New Roman" w:hAnsi="Times New Roman"/>
          <w:bCs/>
          <w:sz w:val="28"/>
          <w:szCs w:val="28"/>
          <w:lang w:eastAsia="x-none"/>
        </w:rPr>
        <w:t>;</w:t>
      </w:r>
    </w:p>
    <w:p w14:paraId="7A4C2E85" w14:textId="77777777" w:rsidR="006B075F" w:rsidRPr="002763B3" w:rsidRDefault="006B075F" w:rsidP="00F8028F">
      <w:pPr>
        <w:widowControl w:val="0"/>
        <w:spacing w:before="120" w:after="120" w:line="240" w:lineRule="auto"/>
        <w:rPr>
          <w:rFonts w:ascii="Times New Roman" w:hAnsi="Times New Roman"/>
          <w:bCs/>
          <w:sz w:val="28"/>
          <w:szCs w:val="28"/>
          <w:lang w:eastAsia="x-none"/>
        </w:rPr>
      </w:pPr>
      <w:r w:rsidRPr="002763B3">
        <w:rPr>
          <w:rFonts w:ascii="Times New Roman" w:hAnsi="Times New Roman"/>
          <w:bCs/>
          <w:sz w:val="28"/>
          <w:szCs w:val="28"/>
          <w:lang w:eastAsia="x-none"/>
        </w:rPr>
        <w:t xml:space="preserve">c) </w:t>
      </w:r>
      <w:proofErr w:type="spellStart"/>
      <w:r w:rsidRPr="002763B3">
        <w:rPr>
          <w:rFonts w:ascii="Times New Roman" w:hAnsi="Times New Roman"/>
          <w:bCs/>
          <w:sz w:val="28"/>
          <w:szCs w:val="28"/>
          <w:lang w:eastAsia="x-none"/>
        </w:rPr>
        <w:t>Nhà</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đầu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tư</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xây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dựng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kinh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doanh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kết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cấu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hạ</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tầng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đã</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được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Nhà</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nước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để</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đầu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tư</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xây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dựng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kinh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doanh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kết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cấu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hạ</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tầng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nghệ</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cao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theo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hình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thức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trả</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tiền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hằng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năm</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thì</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được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quyền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chuyển</w:t>
      </w:r>
      <w:proofErr w:type="spellEnd"/>
      <w:r w:rsidRPr="002763B3">
        <w:rPr>
          <w:rFonts w:ascii="Times New Roman" w:hAnsi="Times New Roman"/>
          <w:bCs/>
          <w:sz w:val="28"/>
          <w:szCs w:val="28"/>
          <w:lang w:eastAsia="x-none"/>
        </w:rPr>
        <w:t xml:space="preserve"> sang </w:t>
      </w:r>
      <w:proofErr w:type="spellStart"/>
      <w:r w:rsidRPr="002763B3">
        <w:rPr>
          <w:rFonts w:ascii="Times New Roman" w:hAnsi="Times New Roman"/>
          <w:bCs/>
          <w:sz w:val="28"/>
          <w:szCs w:val="28"/>
          <w:lang w:eastAsia="x-none"/>
        </w:rPr>
        <w:t>hình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thức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trả</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tiền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một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lần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cả</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thời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gian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đối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với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toàn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bộ</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hoặc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từng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phần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diện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tích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đã</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được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Nhà</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nước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bCs/>
          <w:sz w:val="28"/>
          <w:szCs w:val="28"/>
          <w:lang w:eastAsia="x-none"/>
        </w:rPr>
        <w:t>.</w:t>
      </w:r>
    </w:p>
    <w:p w14:paraId="57A19FB9" w14:textId="77777777" w:rsidR="006B075F" w:rsidRPr="002763B3" w:rsidRDefault="006B075F" w:rsidP="00F8028F">
      <w:pPr>
        <w:widowControl w:val="0"/>
        <w:spacing w:before="120" w:after="120" w:line="240" w:lineRule="auto"/>
        <w:rPr>
          <w:rFonts w:ascii="Times New Roman" w:hAnsi="Times New Roman"/>
          <w:bCs/>
          <w:sz w:val="28"/>
          <w:szCs w:val="28"/>
          <w:lang w:eastAsia="x-none"/>
        </w:rPr>
      </w:pPr>
      <w:r w:rsidRPr="002763B3">
        <w:rPr>
          <w:rFonts w:ascii="Times New Roman" w:hAnsi="Times New Roman"/>
          <w:bCs/>
          <w:sz w:val="28"/>
          <w:szCs w:val="28"/>
          <w:lang w:eastAsia="x-none"/>
        </w:rPr>
        <w:t xml:space="preserve">5. </w:t>
      </w:r>
      <w:proofErr w:type="spellStart"/>
      <w:r w:rsidRPr="002763B3">
        <w:rPr>
          <w:rFonts w:ascii="Times New Roman" w:hAnsi="Times New Roman"/>
          <w:bCs/>
          <w:sz w:val="28"/>
          <w:szCs w:val="28"/>
          <w:lang w:eastAsia="x-none"/>
        </w:rPr>
        <w:t>Đối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với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phần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diện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tích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xây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dựng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kết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cấu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hạ</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tầng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sử</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dụng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chung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trong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nghệ</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cao</w:t>
      </w:r>
      <w:proofErr w:type="spellEnd"/>
      <w:r w:rsidRPr="002763B3">
        <w:rPr>
          <w:rFonts w:ascii="Times New Roman" w:hAnsi="Times New Roman"/>
          <w:bCs/>
          <w:sz w:val="28"/>
          <w:szCs w:val="28"/>
          <w:lang w:eastAsia="x-none"/>
        </w:rPr>
        <w:t xml:space="preserve"> bao </w:t>
      </w:r>
      <w:proofErr w:type="spellStart"/>
      <w:r w:rsidRPr="002763B3">
        <w:rPr>
          <w:rFonts w:ascii="Times New Roman" w:hAnsi="Times New Roman"/>
          <w:bCs/>
          <w:sz w:val="28"/>
          <w:szCs w:val="28"/>
          <w:lang w:eastAsia="x-none"/>
        </w:rPr>
        <w:t>gồm</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các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trình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giao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hệ</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thống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cung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cấp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điện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cấp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nước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thoát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nước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viễn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cây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xanh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mặt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nước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sử</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dụng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chung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toàn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trình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xử</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lý</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nước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thải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theo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hoạch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xây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dựng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đã</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được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cơ</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quan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có</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thẩm</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quyền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phê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duyệt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thì</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nhà</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đầu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tư</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xây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dựng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kinh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doanh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kết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cấu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hạ</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tầng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phải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nộp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tiền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w:t>
      </w:r>
    </w:p>
    <w:p w14:paraId="6E795C56" w14:textId="77777777" w:rsidR="006B075F" w:rsidRPr="002763B3" w:rsidRDefault="006B075F" w:rsidP="00F8028F">
      <w:pPr>
        <w:widowControl w:val="0"/>
        <w:spacing w:before="120" w:after="120" w:line="240" w:lineRule="auto"/>
        <w:rPr>
          <w:rFonts w:ascii="Times New Roman" w:hAnsi="Times New Roman"/>
          <w:bCs/>
          <w:sz w:val="28"/>
          <w:szCs w:val="28"/>
          <w:lang w:eastAsia="x-none"/>
        </w:rPr>
      </w:pPr>
      <w:r w:rsidRPr="002763B3">
        <w:rPr>
          <w:rFonts w:ascii="Times New Roman" w:hAnsi="Times New Roman"/>
          <w:bCs/>
          <w:sz w:val="28"/>
          <w:szCs w:val="28"/>
          <w:lang w:eastAsia="x-none"/>
        </w:rPr>
        <w:t xml:space="preserve">6. </w:t>
      </w:r>
      <w:proofErr w:type="spellStart"/>
      <w:r w:rsidRPr="002763B3">
        <w:rPr>
          <w:rFonts w:ascii="Times New Roman" w:hAnsi="Times New Roman"/>
          <w:bCs/>
          <w:sz w:val="28"/>
          <w:szCs w:val="28"/>
          <w:lang w:eastAsia="x-none"/>
        </w:rPr>
        <w:t>Nhà</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đầu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tư</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xây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dựng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kinh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doanh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kết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cấu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hạ</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tầng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nghệ</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cao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người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sử</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dụng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trong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nghệ</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cao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có</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trách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nhiệm</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thực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hiện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đồng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thời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các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định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tại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pháp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luật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về</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đai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và</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pháp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luật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về</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nghệ</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cao</w:t>
      </w:r>
      <w:proofErr w:type="spellEnd"/>
      <w:r w:rsidRPr="002763B3">
        <w:rPr>
          <w:rFonts w:ascii="Times New Roman" w:hAnsi="Times New Roman"/>
          <w:bCs/>
          <w:sz w:val="28"/>
          <w:szCs w:val="28"/>
          <w:lang w:eastAsia="x-none"/>
        </w:rPr>
        <w:t>.</w:t>
      </w:r>
    </w:p>
    <w:p w14:paraId="40D8512B" w14:textId="77777777" w:rsidR="006B075F" w:rsidRPr="002763B3" w:rsidRDefault="006B075F" w:rsidP="00F8028F">
      <w:pPr>
        <w:widowControl w:val="0"/>
        <w:spacing w:before="120" w:after="120" w:line="240" w:lineRule="auto"/>
        <w:rPr>
          <w:rFonts w:ascii="Times New Roman" w:hAnsi="Times New Roman"/>
          <w:bCs/>
          <w:sz w:val="28"/>
          <w:szCs w:val="28"/>
          <w:lang w:eastAsia="x-none"/>
        </w:rPr>
      </w:pPr>
      <w:proofErr w:type="spellStart"/>
      <w:r w:rsidRPr="002763B3">
        <w:rPr>
          <w:rFonts w:ascii="Times New Roman" w:hAnsi="Times New Roman"/>
          <w:bCs/>
          <w:sz w:val="28"/>
          <w:szCs w:val="28"/>
          <w:lang w:eastAsia="x-none"/>
        </w:rPr>
        <w:lastRenderedPageBreak/>
        <w:t>Nhà</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đầu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tư</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xây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dựng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kinh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doanh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kết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cấu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hạ</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tầng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tại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khoản</w:t>
      </w:r>
      <w:proofErr w:type="spellEnd"/>
      <w:r w:rsidRPr="002763B3">
        <w:rPr>
          <w:rFonts w:ascii="Times New Roman" w:hAnsi="Times New Roman"/>
          <w:bCs/>
          <w:sz w:val="28"/>
          <w:szCs w:val="28"/>
          <w:lang w:eastAsia="x-none"/>
        </w:rPr>
        <w:t xml:space="preserve"> 3 </w:t>
      </w:r>
      <w:proofErr w:type="spellStart"/>
      <w:r w:rsidRPr="002763B3">
        <w:rPr>
          <w:rFonts w:ascii="Times New Roman" w:hAnsi="Times New Roman"/>
          <w:bCs/>
          <w:sz w:val="28"/>
          <w:szCs w:val="28"/>
          <w:lang w:eastAsia="x-none"/>
        </w:rPr>
        <w:t>Điều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này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phải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thực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hiện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các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trách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nhiệm</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như</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đối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với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nhà</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đầu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tư</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xây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dựng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kinh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doanh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kết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cấu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hạ</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tầng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nghiệp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cụm</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nghiệp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định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tại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các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khoản</w:t>
      </w:r>
      <w:proofErr w:type="spellEnd"/>
      <w:r w:rsidRPr="002763B3">
        <w:rPr>
          <w:rFonts w:ascii="Times New Roman" w:hAnsi="Times New Roman"/>
          <w:bCs/>
          <w:sz w:val="28"/>
          <w:szCs w:val="28"/>
          <w:lang w:eastAsia="x-none"/>
        </w:rPr>
        <w:t xml:space="preserve"> 2, 3, 4, 5 </w:t>
      </w:r>
      <w:proofErr w:type="spellStart"/>
      <w:r w:rsidRPr="002763B3">
        <w:rPr>
          <w:rFonts w:ascii="Times New Roman" w:hAnsi="Times New Roman"/>
          <w:bCs/>
          <w:sz w:val="28"/>
          <w:szCs w:val="28"/>
          <w:lang w:eastAsia="x-none"/>
        </w:rPr>
        <w:t>và</w:t>
      </w:r>
      <w:proofErr w:type="spellEnd"/>
      <w:r w:rsidRPr="002763B3">
        <w:rPr>
          <w:rFonts w:ascii="Times New Roman" w:hAnsi="Times New Roman"/>
          <w:bCs/>
          <w:sz w:val="28"/>
          <w:szCs w:val="28"/>
          <w:lang w:eastAsia="x-none"/>
        </w:rPr>
        <w:t xml:space="preserve"> 6 </w:t>
      </w:r>
      <w:proofErr w:type="spellStart"/>
      <w:r w:rsidRPr="002763B3">
        <w:rPr>
          <w:rFonts w:ascii="Times New Roman" w:hAnsi="Times New Roman"/>
          <w:bCs/>
          <w:sz w:val="28"/>
          <w:szCs w:val="28"/>
          <w:lang w:eastAsia="x-none"/>
        </w:rPr>
        <w:t>Điều</w:t>
      </w:r>
      <w:proofErr w:type="spellEnd"/>
      <w:r w:rsidRPr="002763B3">
        <w:rPr>
          <w:rFonts w:ascii="Times New Roman" w:hAnsi="Times New Roman"/>
          <w:bCs/>
          <w:sz w:val="28"/>
          <w:szCs w:val="28"/>
          <w:lang w:eastAsia="x-none"/>
        </w:rPr>
        <w:t xml:space="preserve"> 93 </w:t>
      </w:r>
      <w:proofErr w:type="spellStart"/>
      <w:r w:rsidRPr="002763B3">
        <w:rPr>
          <w:rFonts w:ascii="Times New Roman" w:hAnsi="Times New Roman"/>
          <w:bCs/>
          <w:sz w:val="28"/>
          <w:szCs w:val="28"/>
          <w:lang w:eastAsia="x-none"/>
        </w:rPr>
        <w:t>Nghị</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định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này</w:t>
      </w:r>
      <w:proofErr w:type="spellEnd"/>
      <w:r w:rsidRPr="002763B3">
        <w:rPr>
          <w:rFonts w:ascii="Times New Roman" w:hAnsi="Times New Roman"/>
          <w:bCs/>
          <w:sz w:val="28"/>
          <w:szCs w:val="28"/>
          <w:lang w:eastAsia="x-none"/>
        </w:rPr>
        <w:t>.</w:t>
      </w:r>
    </w:p>
    <w:p w14:paraId="45AEB743" w14:textId="77777777" w:rsidR="006B075F" w:rsidRPr="002763B3" w:rsidRDefault="006B075F" w:rsidP="00F8028F">
      <w:pPr>
        <w:widowControl w:val="0"/>
        <w:spacing w:before="120" w:after="120" w:line="240" w:lineRule="auto"/>
        <w:outlineLvl w:val="1"/>
        <w:rPr>
          <w:rFonts w:ascii="Times New Roman" w:hAnsi="Times New Roman"/>
          <w:b/>
          <w:sz w:val="28"/>
          <w:szCs w:val="28"/>
          <w:lang w:eastAsia="x-none"/>
        </w:rPr>
      </w:pPr>
      <w:proofErr w:type="spellStart"/>
      <w:r w:rsidRPr="002763B3">
        <w:rPr>
          <w:rFonts w:ascii="Times New Roman" w:hAnsi="Times New Roman"/>
          <w:b/>
          <w:sz w:val="28"/>
          <w:szCs w:val="28"/>
          <w:lang w:eastAsia="x-none"/>
        </w:rPr>
        <w:t>Điều</w:t>
      </w:r>
      <w:proofErr w:type="spellEnd"/>
      <w:r w:rsidRPr="002763B3">
        <w:rPr>
          <w:rFonts w:ascii="Times New Roman" w:hAnsi="Times New Roman"/>
          <w:b/>
          <w:sz w:val="28"/>
          <w:szCs w:val="28"/>
          <w:lang w:eastAsia="x-none"/>
        </w:rPr>
        <w:t xml:space="preserve"> 96. </w:t>
      </w:r>
      <w:proofErr w:type="spellStart"/>
      <w:r w:rsidRPr="002763B3">
        <w:rPr>
          <w:rFonts w:ascii="Times New Roman" w:hAnsi="Times New Roman"/>
          <w:b/>
          <w:sz w:val="28"/>
          <w:szCs w:val="28"/>
          <w:lang w:eastAsia="x-none"/>
        </w:rPr>
        <w:t>Đất</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sử</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dụng</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cho</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cảng</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hàng</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không</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sân</w:t>
      </w:r>
      <w:proofErr w:type="spellEnd"/>
      <w:r w:rsidRPr="002763B3">
        <w:rPr>
          <w:rFonts w:ascii="Times New Roman" w:hAnsi="Times New Roman"/>
          <w:b/>
          <w:sz w:val="28"/>
          <w:szCs w:val="28"/>
          <w:lang w:eastAsia="x-none"/>
        </w:rPr>
        <w:t xml:space="preserve"> bay </w:t>
      </w:r>
      <w:proofErr w:type="spellStart"/>
      <w:r w:rsidRPr="002763B3">
        <w:rPr>
          <w:rFonts w:ascii="Times New Roman" w:hAnsi="Times New Roman"/>
          <w:b/>
          <w:sz w:val="28"/>
          <w:szCs w:val="28"/>
          <w:lang w:eastAsia="x-none"/>
        </w:rPr>
        <w:t>dân</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dụng</w:t>
      </w:r>
      <w:proofErr w:type="spellEnd"/>
    </w:p>
    <w:p w14:paraId="5AB95A9B" w14:textId="77777777" w:rsidR="006B075F" w:rsidRPr="002763B3" w:rsidRDefault="006B075F" w:rsidP="00F8028F">
      <w:pPr>
        <w:widowControl w:val="0"/>
        <w:shd w:val="clear" w:color="auto" w:fill="FFFFFF"/>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1. </w:t>
      </w:r>
      <w:proofErr w:type="spellStart"/>
      <w:r w:rsidRPr="002763B3">
        <w:rPr>
          <w:rFonts w:ascii="Times New Roman" w:hAnsi="Times New Roman"/>
          <w:sz w:val="28"/>
          <w:szCs w:val="28"/>
          <w:lang w:eastAsia="x-none"/>
        </w:rPr>
        <w:t>Căn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cư</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hoạch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cảng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hàng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sân</w:t>
      </w:r>
      <w:proofErr w:type="spellEnd"/>
      <w:r w:rsidRPr="002763B3">
        <w:rPr>
          <w:rFonts w:ascii="Times New Roman" w:hAnsi="Times New Roman"/>
          <w:sz w:val="28"/>
          <w:szCs w:val="28"/>
          <w:lang w:eastAsia="x-none"/>
        </w:rPr>
        <w:t xml:space="preserve"> bay </w:t>
      </w:r>
      <w:proofErr w:type="spellStart"/>
      <w:r w:rsidRPr="002763B3">
        <w:rPr>
          <w:rFonts w:ascii="Times New Roman" w:hAnsi="Times New Roman"/>
          <w:sz w:val="28"/>
          <w:szCs w:val="28"/>
          <w:lang w:eastAsia="x-none"/>
        </w:rPr>
        <w:t>đã</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được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duyệt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Ủy</w:t>
      </w:r>
      <w:proofErr w:type="spellEnd"/>
      <w:r w:rsidRPr="002763B3">
        <w:rPr>
          <w:rFonts w:ascii="Times New Roman" w:hAnsi="Times New Roman"/>
          <w:sz w:val="28"/>
          <w:szCs w:val="28"/>
          <w:lang w:eastAsia="x-none"/>
        </w:rPr>
        <w:t xml:space="preserve"> ban </w:t>
      </w:r>
      <w:proofErr w:type="spellStart"/>
      <w:r w:rsidRPr="002763B3">
        <w:rPr>
          <w:rFonts w:ascii="Times New Roman" w:hAnsi="Times New Roman"/>
          <w:sz w:val="28"/>
          <w:szCs w:val="28"/>
          <w:lang w:eastAsia="x-none"/>
        </w:rPr>
        <w:t>nhân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tỉnh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chủ</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trì</w:t>
      </w:r>
      <w:proofErr w:type="spellEnd"/>
      <w:r w:rsidRPr="002763B3">
        <w:rPr>
          <w:rFonts w:ascii="Times New Roman" w:hAnsi="Times New Roman"/>
          <w:bCs/>
          <w:sz w:val="28"/>
          <w:szCs w:val="28"/>
          <w:lang w:eastAsia="x-none"/>
        </w:rPr>
        <w:t>,</w:t>
      </w:r>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phối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hợp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với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Bộ</w:t>
      </w:r>
      <w:proofErr w:type="spellEnd"/>
      <w:r w:rsidRPr="002763B3">
        <w:rPr>
          <w:rFonts w:ascii="Times New Roman" w:hAnsi="Times New Roman"/>
          <w:sz w:val="28"/>
          <w:szCs w:val="28"/>
          <w:lang w:eastAsia="x-none"/>
        </w:rPr>
        <w:t xml:space="preserve"> Giao </w:t>
      </w:r>
      <w:proofErr w:type="spellStart"/>
      <w:r w:rsidRPr="002763B3">
        <w:rPr>
          <w:rFonts w:ascii="Times New Roman" w:hAnsi="Times New Roman"/>
          <w:sz w:val="28"/>
          <w:szCs w:val="28"/>
          <w:lang w:eastAsia="x-none"/>
        </w:rPr>
        <w:t>thông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vận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tải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Bộ</w:t>
      </w:r>
      <w:proofErr w:type="spellEnd"/>
      <w:r w:rsidRPr="002763B3">
        <w:rPr>
          <w:rFonts w:ascii="Times New Roman" w:hAnsi="Times New Roman"/>
          <w:sz w:val="28"/>
          <w:szCs w:val="28"/>
          <w:lang w:eastAsia="x-none"/>
        </w:rPr>
        <w:t xml:space="preserve"> Quốc </w:t>
      </w:r>
      <w:proofErr w:type="spellStart"/>
      <w:r w:rsidRPr="002763B3">
        <w:rPr>
          <w:rFonts w:ascii="Times New Roman" w:hAnsi="Times New Roman"/>
          <w:sz w:val="28"/>
          <w:szCs w:val="28"/>
          <w:lang w:eastAsia="x-none"/>
        </w:rPr>
        <w:t>phòng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xác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định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ranh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vực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sư</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dụng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riêng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hoạt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động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vực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chung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hoạt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động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sự</w:t>
      </w:r>
      <w:proofErr w:type="spellEnd"/>
      <w:r w:rsidRPr="002763B3">
        <w:rPr>
          <w:rFonts w:ascii="Times New Roman" w:hAnsi="Times New Roman"/>
          <w:sz w:val="28"/>
          <w:szCs w:val="28"/>
          <w:lang w:eastAsia="x-none"/>
        </w:rPr>
        <w:t xml:space="preserve"> do </w:t>
      </w:r>
      <w:proofErr w:type="spellStart"/>
      <w:r w:rsidRPr="002763B3">
        <w:rPr>
          <w:rFonts w:ascii="Times New Roman" w:hAnsi="Times New Roman"/>
          <w:sz w:val="28"/>
          <w:szCs w:val="28"/>
          <w:lang w:eastAsia="x-none"/>
        </w:rPr>
        <w:t>quân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sự</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hoặc</w:t>
      </w:r>
      <w:proofErr w:type="spellEnd"/>
      <w:r w:rsidRPr="002763B3">
        <w:rPr>
          <w:rFonts w:ascii="Times New Roman" w:hAnsi="Times New Roman"/>
          <w:sz w:val="28"/>
          <w:szCs w:val="28"/>
          <w:lang w:eastAsia="x-none"/>
        </w:rPr>
        <w:t xml:space="preserve"> do </w:t>
      </w:r>
      <w:proofErr w:type="spellStart"/>
      <w:r w:rsidRPr="002763B3">
        <w:rPr>
          <w:rFonts w:ascii="Times New Roman" w:hAnsi="Times New Roman"/>
          <w:sz w:val="28"/>
          <w:szCs w:val="28"/>
          <w:lang w:eastAsia="x-none"/>
        </w:rPr>
        <w:t>dân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dụng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quản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ly</w:t>
      </w:r>
      <w:proofErr w:type="spellEnd"/>
      <w:r w:rsidRPr="002763B3">
        <w:rPr>
          <w:rFonts w:ascii="Times New Roman" w:hAnsi="Times New Roman"/>
          <w:sz w:val="28"/>
          <w:szCs w:val="28"/>
          <w:lang w:eastAsia="x-none"/>
        </w:rPr>
        <w:t>́.</w:t>
      </w:r>
    </w:p>
    <w:p w14:paraId="13D5E146" w14:textId="46D37397" w:rsidR="006B075F" w:rsidRPr="002763B3" w:rsidRDefault="006B075F" w:rsidP="00F8028F">
      <w:pPr>
        <w:widowControl w:val="0"/>
        <w:shd w:val="clear" w:color="auto" w:fill="FFFFFF"/>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2. </w:t>
      </w:r>
      <w:proofErr w:type="spellStart"/>
      <w:r w:rsidRPr="002763B3">
        <w:rPr>
          <w:rFonts w:ascii="Times New Roman" w:hAnsi="Times New Roman"/>
          <w:sz w:val="28"/>
          <w:szCs w:val="28"/>
          <w:lang w:eastAsia="x-none"/>
        </w:rPr>
        <w:t>Ủy</w:t>
      </w:r>
      <w:proofErr w:type="spellEnd"/>
      <w:r w:rsidRPr="002763B3">
        <w:rPr>
          <w:rFonts w:ascii="Times New Roman" w:hAnsi="Times New Roman"/>
          <w:sz w:val="28"/>
          <w:szCs w:val="28"/>
          <w:lang w:eastAsia="x-none"/>
        </w:rPr>
        <w:t xml:space="preserve"> ban </w:t>
      </w:r>
      <w:proofErr w:type="spellStart"/>
      <w:r w:rsidRPr="002763B3">
        <w:rPr>
          <w:rFonts w:ascii="Times New Roman" w:hAnsi="Times New Roman"/>
          <w:sz w:val="28"/>
          <w:szCs w:val="28"/>
          <w:lang w:eastAsia="x-none"/>
        </w:rPr>
        <w:t>nhân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tỉnh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thực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việc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giao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cảng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hàng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sân</w:t>
      </w:r>
      <w:proofErr w:type="spellEnd"/>
      <w:r w:rsidRPr="002763B3">
        <w:rPr>
          <w:rFonts w:ascii="Times New Roman" w:hAnsi="Times New Roman"/>
          <w:sz w:val="28"/>
          <w:szCs w:val="28"/>
          <w:lang w:eastAsia="x-none"/>
        </w:rPr>
        <w:t xml:space="preserve"> bay </w:t>
      </w:r>
      <w:proofErr w:type="spellStart"/>
      <w:r w:rsidRPr="002763B3">
        <w:rPr>
          <w:rFonts w:ascii="Times New Roman" w:hAnsi="Times New Roman"/>
          <w:sz w:val="28"/>
          <w:szCs w:val="28"/>
          <w:lang w:eastAsia="x-none"/>
        </w:rPr>
        <w:t>dân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theo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sau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đây</w:t>
      </w:r>
      <w:proofErr w:type="spellEnd"/>
      <w:r w:rsidRPr="002763B3">
        <w:rPr>
          <w:rFonts w:ascii="Times New Roman" w:hAnsi="Times New Roman"/>
          <w:sz w:val="28"/>
          <w:szCs w:val="28"/>
          <w:lang w:eastAsia="x-none"/>
        </w:rPr>
        <w:t>:</w:t>
      </w:r>
    </w:p>
    <w:p w14:paraId="0F3002AA" w14:textId="43D33B56" w:rsidR="006B075F" w:rsidRPr="002763B3" w:rsidRDefault="006B075F" w:rsidP="00F8028F">
      <w:pPr>
        <w:widowControl w:val="0"/>
        <w:shd w:val="clear" w:color="auto" w:fill="FFFFFF"/>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a) Giao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tiền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xây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dựng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trụ</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sở</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quan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nước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vị</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lực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lượng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vũ</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trang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trình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kết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tầng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sân</w:t>
      </w:r>
      <w:proofErr w:type="spellEnd"/>
      <w:r w:rsidRPr="002763B3">
        <w:rPr>
          <w:rFonts w:ascii="Times New Roman" w:hAnsi="Times New Roman"/>
          <w:sz w:val="28"/>
          <w:szCs w:val="28"/>
          <w:lang w:eastAsia="x-none"/>
        </w:rPr>
        <w:t xml:space="preserve"> bay </w:t>
      </w:r>
      <w:proofErr w:type="spellStart"/>
      <w:r w:rsidRPr="002763B3">
        <w:rPr>
          <w:rFonts w:ascii="Times New Roman" w:hAnsi="Times New Roman"/>
          <w:sz w:val="28"/>
          <w:szCs w:val="28"/>
          <w:lang w:eastAsia="x-none"/>
        </w:rPr>
        <w:t>và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trình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phụ</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trợ</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của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sân</w:t>
      </w:r>
      <w:proofErr w:type="spellEnd"/>
      <w:r w:rsidRPr="002763B3">
        <w:rPr>
          <w:rFonts w:ascii="Times New Roman" w:hAnsi="Times New Roman"/>
          <w:sz w:val="28"/>
          <w:szCs w:val="28"/>
          <w:lang w:eastAsia="x-none"/>
        </w:rPr>
        <w:t xml:space="preserve"> bay do </w:t>
      </w:r>
      <w:proofErr w:type="spellStart"/>
      <w:r w:rsidRPr="002763B3">
        <w:rPr>
          <w:rFonts w:ascii="Times New Roman" w:hAnsi="Times New Roman"/>
          <w:sz w:val="28"/>
          <w:szCs w:val="28"/>
          <w:lang w:eastAsia="x-none"/>
        </w:rPr>
        <w:t>Nhà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nước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sở</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hữu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thực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theo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trình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tự</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thủ</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tục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tại</w:t>
      </w:r>
      <w:proofErr w:type="spellEnd"/>
      <w:r w:rsidRPr="002763B3">
        <w:rPr>
          <w:rFonts w:ascii="Times New Roman" w:hAnsi="Times New Roman"/>
          <w:sz w:val="28"/>
          <w:szCs w:val="28"/>
          <w:lang w:eastAsia="x-none"/>
        </w:rPr>
        <w:t xml:space="preserve"> </w:t>
      </w:r>
      <w:r w:rsidRPr="002763B3">
        <w:rPr>
          <w:rFonts w:ascii="Times New Roman" w:hAnsi="Times New Roman"/>
          <w:spacing w:val="-6"/>
          <w:sz w:val="28"/>
          <w:szCs w:val="28"/>
          <w:vertAlign w:val="superscript"/>
          <w:lang w:val="nl-NL"/>
        </w:rPr>
        <w:footnoteReference w:id="197"/>
      </w:r>
      <w:r w:rsidRPr="002763B3">
        <w:rPr>
          <w:rFonts w:ascii="Times New Roman" w:hAnsi="Times New Roman"/>
          <w:sz w:val="28"/>
          <w:szCs w:val="28"/>
          <w:lang w:eastAsia="x-none"/>
        </w:rPr>
        <w:t>;</w:t>
      </w:r>
    </w:p>
    <w:p w14:paraId="3FE2EB21" w14:textId="77777777" w:rsidR="006B075F" w:rsidRPr="002763B3" w:rsidRDefault="006B075F" w:rsidP="00F8028F">
      <w:pPr>
        <w:widowControl w:val="0"/>
        <w:shd w:val="clear" w:color="auto" w:fill="FFFFFF"/>
        <w:spacing w:before="120" w:after="120" w:line="240" w:lineRule="auto"/>
        <w:rPr>
          <w:rFonts w:ascii="Times New Roman" w:hAnsi="Times New Roman"/>
          <w:strike/>
          <w:sz w:val="28"/>
          <w:szCs w:val="28"/>
        </w:rPr>
      </w:pPr>
      <w:r w:rsidRPr="002763B3">
        <w:rPr>
          <w:rFonts w:ascii="Times New Roman" w:hAnsi="Times New Roman"/>
          <w:sz w:val="28"/>
          <w:szCs w:val="28"/>
          <w:lang w:eastAsia="x-none"/>
        </w:rPr>
        <w:t xml:space="preserve">b) </w:t>
      </w:r>
      <w:r w:rsidRPr="002763B3">
        <w:rPr>
          <w:rFonts w:ascii="Times New Roman" w:hAnsi="Times New Roman"/>
          <w:sz w:val="28"/>
          <w:szCs w:val="28"/>
        </w:rPr>
        <w:t xml:space="preserve">Cho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tầng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phi </w:t>
      </w:r>
      <w:proofErr w:type="spellStart"/>
      <w:r w:rsidRPr="002763B3">
        <w:rPr>
          <w:rFonts w:ascii="Times New Roman" w:hAnsi="Times New Roman"/>
          <w:sz w:val="28"/>
          <w:szCs w:val="28"/>
        </w:rPr>
        <w:t>hàng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a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qua </w:t>
      </w:r>
      <w:proofErr w:type="spellStart"/>
      <w:r w:rsidRPr="002763B3">
        <w:rPr>
          <w:rFonts w:ascii="Times New Roman" w:hAnsi="Times New Roman"/>
          <w:sz w:val="28"/>
          <w:szCs w:val="28"/>
        </w:rPr>
        <w:t>đấu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229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55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w:t>
      </w:r>
    </w:p>
    <w:p w14:paraId="7F6333BD" w14:textId="5562049E" w:rsidR="006B075F" w:rsidRPr="002763B3" w:rsidRDefault="006B075F" w:rsidP="00F8028F">
      <w:pPr>
        <w:widowControl w:val="0"/>
        <w:autoSpaceDE w:val="0"/>
        <w:autoSpaceDN w:val="0"/>
        <w:adjustRightInd w:val="0"/>
        <w:spacing w:before="120" w:after="120" w:line="240" w:lineRule="auto"/>
        <w:rPr>
          <w:rFonts w:ascii="Times New Roman" w:hAnsi="Times New Roman"/>
          <w:sz w:val="28"/>
          <w:szCs w:val="28"/>
        </w:rPr>
      </w:pPr>
      <w:r w:rsidRPr="002763B3">
        <w:rPr>
          <w:rFonts w:ascii="Times New Roman" w:hAnsi="Times New Roman"/>
          <w:sz w:val="28"/>
          <w:szCs w:val="28"/>
        </w:rPr>
        <w:t xml:space="preserve">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w:t>
      </w:r>
      <w:r w:rsidRPr="002763B3">
        <w:rPr>
          <w:rFonts w:ascii="Times New Roman" w:hAnsi="Times New Roman"/>
          <w:spacing w:val="-6"/>
          <w:sz w:val="28"/>
          <w:szCs w:val="28"/>
          <w:vertAlign w:val="superscript"/>
          <w:lang w:val="nl-NL"/>
        </w:rPr>
        <w:footnoteReference w:id="198"/>
      </w:r>
      <w:r w:rsidRPr="002763B3">
        <w:rPr>
          <w:rFonts w:ascii="Times New Roman" w:hAnsi="Times New Roman"/>
          <w:sz w:val="28"/>
          <w:szCs w:val="28"/>
        </w:rPr>
        <w:t>.</w:t>
      </w:r>
    </w:p>
    <w:p w14:paraId="1BC4E94D" w14:textId="1F235793" w:rsidR="006B075F" w:rsidRPr="002763B3" w:rsidRDefault="006B075F" w:rsidP="00F8028F">
      <w:pPr>
        <w:widowControl w:val="0"/>
        <w:autoSpaceDE w:val="0"/>
        <w:autoSpaceDN w:val="0"/>
        <w:adjustRightInd w:val="0"/>
        <w:spacing w:before="120" w:after="120" w:line="240" w:lineRule="auto"/>
        <w:rPr>
          <w:rFonts w:ascii="Times New Roman" w:hAnsi="Times New Roman"/>
          <w:sz w:val="28"/>
          <w:szCs w:val="28"/>
          <w:lang w:eastAsia="x-none"/>
        </w:rPr>
      </w:pPr>
      <w:r w:rsidRPr="002763B3">
        <w:rPr>
          <w:rFonts w:ascii="Times New Roman" w:hAnsi="Times New Roman"/>
          <w:sz w:val="28"/>
          <w:szCs w:val="28"/>
        </w:rPr>
        <w:t xml:space="preserve">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chọn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qua </w:t>
      </w:r>
      <w:proofErr w:type="spellStart"/>
      <w:r w:rsidRPr="002763B3">
        <w:rPr>
          <w:rFonts w:ascii="Times New Roman" w:hAnsi="Times New Roman"/>
          <w:sz w:val="28"/>
          <w:szCs w:val="28"/>
        </w:rPr>
        <w:t>đấu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chọn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lastRenderedPageBreak/>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r w:rsidRPr="002763B3">
        <w:rPr>
          <w:rFonts w:ascii="Times New Roman" w:hAnsi="Times New Roman"/>
          <w:spacing w:val="-6"/>
          <w:sz w:val="28"/>
          <w:szCs w:val="28"/>
          <w:vertAlign w:val="superscript"/>
          <w:lang w:val="nl-NL"/>
        </w:rPr>
        <w:footnoteReference w:id="199"/>
      </w:r>
      <w:r w:rsidRPr="002763B3">
        <w:rPr>
          <w:rFonts w:ascii="Times New Roman" w:hAnsi="Times New Roman"/>
          <w:sz w:val="28"/>
          <w:szCs w:val="28"/>
        </w:rPr>
        <w:t>;</w:t>
      </w:r>
    </w:p>
    <w:p w14:paraId="6C36EA63" w14:textId="77777777" w:rsidR="006B075F" w:rsidRPr="002763B3" w:rsidRDefault="006B075F" w:rsidP="00F8028F">
      <w:pPr>
        <w:widowControl w:val="0"/>
        <w:shd w:val="clear" w:color="auto" w:fill="FFFFFF"/>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c) </w:t>
      </w:r>
      <w:proofErr w:type="spellStart"/>
      <w:r w:rsidRPr="002763B3">
        <w:rPr>
          <w:rFonts w:ascii="Times New Roman" w:hAnsi="Times New Roman"/>
          <w:sz w:val="28"/>
          <w:szCs w:val="28"/>
          <w:lang w:eastAsia="x-none"/>
        </w:rPr>
        <w:t>Phần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giao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Cảng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vụ</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hàng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lý</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theo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điểm</w:t>
      </w:r>
      <w:proofErr w:type="spellEnd"/>
      <w:r w:rsidRPr="002763B3">
        <w:rPr>
          <w:rFonts w:ascii="Times New Roman" w:hAnsi="Times New Roman"/>
          <w:sz w:val="28"/>
          <w:szCs w:val="28"/>
          <w:lang w:eastAsia="x-none"/>
        </w:rPr>
        <w:t xml:space="preserve"> c </w:t>
      </w:r>
      <w:proofErr w:type="spellStart"/>
      <w:r w:rsidRPr="002763B3">
        <w:rPr>
          <w:rFonts w:ascii="Times New Roman" w:hAnsi="Times New Roman"/>
          <w:sz w:val="28"/>
          <w:szCs w:val="28"/>
          <w:lang w:eastAsia="x-none"/>
        </w:rPr>
        <w:t>khoản</w:t>
      </w:r>
      <w:proofErr w:type="spellEnd"/>
      <w:r w:rsidRPr="002763B3">
        <w:rPr>
          <w:rFonts w:ascii="Times New Roman" w:hAnsi="Times New Roman"/>
          <w:sz w:val="28"/>
          <w:szCs w:val="28"/>
          <w:lang w:eastAsia="x-none"/>
        </w:rPr>
        <w:t xml:space="preserve"> 2 </w:t>
      </w:r>
      <w:proofErr w:type="spellStart"/>
      <w:r w:rsidRPr="002763B3">
        <w:rPr>
          <w:rFonts w:ascii="Times New Roman" w:hAnsi="Times New Roman"/>
          <w:sz w:val="28"/>
          <w:szCs w:val="28"/>
          <w:lang w:eastAsia="x-none"/>
        </w:rPr>
        <w:t>Điều</w:t>
      </w:r>
      <w:proofErr w:type="spellEnd"/>
      <w:r w:rsidRPr="002763B3">
        <w:rPr>
          <w:rFonts w:ascii="Times New Roman" w:hAnsi="Times New Roman"/>
          <w:sz w:val="28"/>
          <w:szCs w:val="28"/>
          <w:lang w:eastAsia="x-none"/>
        </w:rPr>
        <w:t xml:space="preserve"> 208 </w:t>
      </w:r>
      <w:proofErr w:type="spellStart"/>
      <w:r w:rsidRPr="002763B3">
        <w:rPr>
          <w:rFonts w:ascii="Times New Roman" w:hAnsi="Times New Roman"/>
          <w:sz w:val="28"/>
          <w:szCs w:val="28"/>
          <w:lang w:eastAsia="x-none"/>
        </w:rPr>
        <w:t>Luật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phần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đã</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được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nước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hồi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bồi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thường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hỗ</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trợ</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cư</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thực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hoạch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cảng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hàng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sân</w:t>
      </w:r>
      <w:proofErr w:type="spellEnd"/>
      <w:r w:rsidRPr="002763B3">
        <w:rPr>
          <w:rFonts w:ascii="Times New Roman" w:hAnsi="Times New Roman"/>
          <w:sz w:val="28"/>
          <w:szCs w:val="28"/>
          <w:lang w:eastAsia="x-none"/>
        </w:rPr>
        <w:t xml:space="preserve"> bay </w:t>
      </w:r>
      <w:proofErr w:type="spellStart"/>
      <w:r w:rsidRPr="002763B3">
        <w:rPr>
          <w:rFonts w:ascii="Times New Roman" w:hAnsi="Times New Roman"/>
          <w:sz w:val="28"/>
          <w:szCs w:val="28"/>
          <w:lang w:eastAsia="x-none"/>
        </w:rPr>
        <w:t>dân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chưa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giao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chưa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w:t>
      </w:r>
    </w:p>
    <w:p w14:paraId="11CAD9BE" w14:textId="77777777" w:rsidR="006B075F" w:rsidRPr="002763B3" w:rsidRDefault="006B075F" w:rsidP="00F8028F">
      <w:pPr>
        <w:widowControl w:val="0"/>
        <w:shd w:val="clear" w:color="auto" w:fill="FFFFFF"/>
        <w:spacing w:before="120" w:after="120" w:line="240" w:lineRule="auto"/>
        <w:rPr>
          <w:rFonts w:ascii="Times New Roman" w:hAnsi="Times New Roman"/>
          <w:sz w:val="28"/>
          <w:szCs w:val="28"/>
          <w:lang w:eastAsia="x-none"/>
        </w:rPr>
      </w:pPr>
      <w:r w:rsidRPr="002763B3">
        <w:rPr>
          <w:rFonts w:ascii="Times New Roman" w:hAnsi="Times New Roman"/>
          <w:sz w:val="28"/>
          <w:szCs w:val="28"/>
        </w:rPr>
        <w:t xml:space="preserve">d) Khi có </w:t>
      </w:r>
      <w:proofErr w:type="spellStart"/>
      <w:r w:rsidRPr="002763B3">
        <w:rPr>
          <w:rFonts w:ascii="Times New Roman" w:hAnsi="Times New Roman"/>
          <w:sz w:val="28"/>
          <w:szCs w:val="28"/>
        </w:rPr>
        <w:t>nhu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cầu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thực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hiện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nâng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hữu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hoạch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phạm</w:t>
      </w:r>
      <w:proofErr w:type="spellEnd"/>
      <w:r w:rsidRPr="002763B3">
        <w:rPr>
          <w:rFonts w:ascii="Times New Roman" w:hAnsi="Times New Roman"/>
          <w:sz w:val="28"/>
          <w:szCs w:val="28"/>
        </w:rPr>
        <w:t xml:space="preserve"> vi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Cảng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đất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thue</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đất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định</w:t>
      </w:r>
      <w:proofErr w:type="spellEnd"/>
      <w:r w:rsidRPr="002763B3">
        <w:rPr>
          <w:rFonts w:ascii="Times New Roman" w:hAnsi="Times New Roman"/>
          <w:sz w:val="28"/>
          <w:szCs w:val="28"/>
        </w:rPr>
        <w:t>.</w:t>
      </w:r>
    </w:p>
    <w:p w14:paraId="2E101894" w14:textId="77777777" w:rsidR="006B075F" w:rsidRPr="002763B3" w:rsidRDefault="006B075F" w:rsidP="00F8028F">
      <w:pPr>
        <w:widowControl w:val="0"/>
        <w:shd w:val="clear" w:color="auto" w:fill="FFFFFF"/>
        <w:spacing w:before="120" w:after="120" w:line="240" w:lineRule="auto"/>
        <w:rPr>
          <w:rFonts w:ascii="Times New Roman" w:hAnsi="Times New Roman"/>
          <w:bCs/>
          <w:sz w:val="28"/>
          <w:szCs w:val="28"/>
          <w:lang w:eastAsia="x-none"/>
        </w:rPr>
      </w:pPr>
      <w:r w:rsidRPr="002763B3">
        <w:rPr>
          <w:rFonts w:ascii="Times New Roman" w:hAnsi="Times New Roman"/>
          <w:bCs/>
          <w:sz w:val="28"/>
          <w:szCs w:val="28"/>
          <w:lang w:eastAsia="x-none"/>
        </w:rPr>
        <w:t>3</w:t>
      </w:r>
      <w:r w:rsidRPr="002763B3">
        <w:rPr>
          <w:rFonts w:ascii="Times New Roman" w:hAnsi="Times New Roman"/>
          <w:sz w:val="28"/>
          <w:szCs w:val="28"/>
          <w:lang w:eastAsia="x-none"/>
        </w:rPr>
        <w:t>.</w:t>
      </w:r>
      <w:r w:rsidRPr="002763B3">
        <w:rPr>
          <w:rFonts w:ascii="Times New Roman" w:hAnsi="Times New Roman"/>
          <w:bCs/>
          <w:sz w:val="28"/>
          <w:szCs w:val="28"/>
          <w:lang w:eastAsia="x-none"/>
        </w:rPr>
        <w:t xml:space="preserve"> Trong </w:t>
      </w:r>
      <w:proofErr w:type="spellStart"/>
      <w:r w:rsidRPr="002763B3">
        <w:rPr>
          <w:rFonts w:ascii="Times New Roman" w:hAnsi="Times New Roman"/>
          <w:bCs/>
          <w:sz w:val="28"/>
          <w:szCs w:val="28"/>
          <w:lang w:eastAsia="x-none"/>
        </w:rPr>
        <w:t>thời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hạn</w:t>
      </w:r>
      <w:proofErr w:type="spellEnd"/>
      <w:r w:rsidRPr="002763B3">
        <w:rPr>
          <w:rFonts w:ascii="Times New Roman" w:hAnsi="Times New Roman"/>
          <w:bCs/>
          <w:sz w:val="28"/>
          <w:szCs w:val="28"/>
          <w:lang w:eastAsia="x-none"/>
        </w:rPr>
        <w:t xml:space="preserve"> 90 </w:t>
      </w:r>
      <w:proofErr w:type="spellStart"/>
      <w:r w:rsidRPr="002763B3">
        <w:rPr>
          <w:rFonts w:ascii="Times New Roman" w:hAnsi="Times New Roman"/>
          <w:bCs/>
          <w:sz w:val="28"/>
          <w:szCs w:val="28"/>
          <w:lang w:eastAsia="x-none"/>
        </w:rPr>
        <w:t>ngày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kể</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từ</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ngày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Nghị</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định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này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có</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hiệu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lực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hành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Cảng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vụ</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hàng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có</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trách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nhiệm</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rà</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soát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báo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cáo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Ủy</w:t>
      </w:r>
      <w:proofErr w:type="spellEnd"/>
      <w:r w:rsidRPr="002763B3">
        <w:rPr>
          <w:rFonts w:ascii="Times New Roman" w:hAnsi="Times New Roman"/>
          <w:bCs/>
          <w:sz w:val="28"/>
          <w:szCs w:val="28"/>
          <w:lang w:eastAsia="x-none"/>
        </w:rPr>
        <w:t xml:space="preserve"> ban </w:t>
      </w:r>
      <w:proofErr w:type="spellStart"/>
      <w:r w:rsidRPr="002763B3">
        <w:rPr>
          <w:rFonts w:ascii="Times New Roman" w:hAnsi="Times New Roman"/>
          <w:bCs/>
          <w:sz w:val="28"/>
          <w:szCs w:val="28"/>
          <w:lang w:eastAsia="x-none"/>
        </w:rPr>
        <w:t>nhân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dân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cấp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tỉnh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diện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tích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đã</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giao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diện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tích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còn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lại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chưa</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giao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chưa</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trong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tổng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số</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diện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tích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đã</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được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Nhà</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nước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giao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Cảng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vụ</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hàng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không</w:t>
      </w:r>
      <w:proofErr w:type="spellEnd"/>
      <w:r w:rsidRPr="002763B3">
        <w:rPr>
          <w:rFonts w:ascii="Times New Roman" w:hAnsi="Times New Roman"/>
          <w:bCs/>
          <w:sz w:val="28"/>
          <w:szCs w:val="28"/>
          <w:lang w:eastAsia="x-none"/>
        </w:rPr>
        <w:t xml:space="preserve">. </w:t>
      </w:r>
    </w:p>
    <w:p w14:paraId="3A8BB557" w14:textId="2590516B" w:rsidR="006B075F" w:rsidRPr="002763B3" w:rsidRDefault="006B075F" w:rsidP="00F8028F">
      <w:pPr>
        <w:widowControl w:val="0"/>
        <w:shd w:val="clear" w:color="auto" w:fill="FFFFFF"/>
        <w:spacing w:before="120" w:after="120" w:line="240" w:lineRule="auto"/>
        <w:rPr>
          <w:rFonts w:ascii="Times New Roman" w:hAnsi="Times New Roman"/>
          <w:bCs/>
          <w:sz w:val="28"/>
          <w:szCs w:val="28"/>
          <w:lang w:eastAsia="x-none"/>
        </w:rPr>
      </w:pPr>
      <w:r w:rsidRPr="002763B3">
        <w:rPr>
          <w:rFonts w:ascii="Times New Roman" w:hAnsi="Times New Roman"/>
          <w:bCs/>
          <w:sz w:val="28"/>
          <w:szCs w:val="28"/>
          <w:lang w:eastAsia="x-none"/>
        </w:rPr>
        <w:t xml:space="preserve">4. </w:t>
      </w:r>
      <w:proofErr w:type="spellStart"/>
      <w:r w:rsidRPr="002763B3">
        <w:rPr>
          <w:rFonts w:ascii="Times New Roman" w:hAnsi="Times New Roman"/>
          <w:bCs/>
          <w:sz w:val="28"/>
          <w:szCs w:val="28"/>
          <w:lang w:eastAsia="x-none"/>
        </w:rPr>
        <w:t>Đối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với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mà</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các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trình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hiện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hữu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đang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khai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thác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sử</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dụng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ổn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định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nhưng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còn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phù</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hợp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với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hoạch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cảng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hàng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sân</w:t>
      </w:r>
      <w:proofErr w:type="spellEnd"/>
      <w:r w:rsidRPr="002763B3">
        <w:rPr>
          <w:rFonts w:ascii="Times New Roman" w:hAnsi="Times New Roman"/>
          <w:bCs/>
          <w:sz w:val="28"/>
          <w:szCs w:val="28"/>
          <w:lang w:eastAsia="x-none"/>
        </w:rPr>
        <w:t xml:space="preserve"> bay </w:t>
      </w:r>
      <w:proofErr w:type="spellStart"/>
      <w:r w:rsidRPr="002763B3">
        <w:rPr>
          <w:rFonts w:ascii="Times New Roman" w:hAnsi="Times New Roman"/>
          <w:bCs/>
          <w:sz w:val="28"/>
          <w:szCs w:val="28"/>
          <w:lang w:eastAsia="x-none"/>
        </w:rPr>
        <w:t>được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cơ</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quan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có</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thẩm</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quyền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phê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duyệt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thì</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Ủy</w:t>
      </w:r>
      <w:proofErr w:type="spellEnd"/>
      <w:r w:rsidRPr="002763B3">
        <w:rPr>
          <w:rFonts w:ascii="Times New Roman" w:hAnsi="Times New Roman"/>
          <w:bCs/>
          <w:sz w:val="28"/>
          <w:szCs w:val="28"/>
          <w:lang w:eastAsia="x-none"/>
        </w:rPr>
        <w:t xml:space="preserve"> ban </w:t>
      </w:r>
      <w:proofErr w:type="spellStart"/>
      <w:r w:rsidRPr="002763B3">
        <w:rPr>
          <w:rFonts w:ascii="Times New Roman" w:hAnsi="Times New Roman"/>
          <w:bCs/>
          <w:sz w:val="28"/>
          <w:szCs w:val="28"/>
          <w:lang w:eastAsia="x-none"/>
        </w:rPr>
        <w:t>nhân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dân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cấp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bCs/>
          <w:sz w:val="28"/>
          <w:szCs w:val="28"/>
          <w:lang w:eastAsia="x-none"/>
        </w:rPr>
        <w:t>cho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trên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cơ</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sở</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đơn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đề</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nghị</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xin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thời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hạn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theo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từng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năm</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đến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Nhà</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nước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hồi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theo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định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của</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pháp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luật</w:t>
      </w:r>
      <w:proofErr w:type="spellEnd"/>
      <w:r w:rsidRPr="002763B3">
        <w:rPr>
          <w:rFonts w:ascii="Times New Roman" w:hAnsi="Times New Roman"/>
          <w:bCs/>
          <w:sz w:val="28"/>
          <w:szCs w:val="28"/>
          <w:lang w:eastAsia="x-none"/>
        </w:rPr>
        <w:t>.</w:t>
      </w:r>
    </w:p>
    <w:p w14:paraId="1CB8A0B3" w14:textId="77777777" w:rsidR="006B075F" w:rsidRPr="002763B3" w:rsidRDefault="006B075F" w:rsidP="00F8028F">
      <w:pPr>
        <w:widowControl w:val="0"/>
        <w:shd w:val="clear" w:color="auto" w:fill="FFFFFF"/>
        <w:spacing w:before="120" w:after="120" w:line="240" w:lineRule="auto"/>
        <w:rPr>
          <w:rFonts w:ascii="Times New Roman" w:hAnsi="Times New Roman"/>
          <w:bCs/>
          <w:sz w:val="28"/>
          <w:szCs w:val="28"/>
          <w:lang w:eastAsia="x-none"/>
        </w:rPr>
      </w:pPr>
      <w:r w:rsidRPr="002763B3">
        <w:rPr>
          <w:rFonts w:ascii="Times New Roman" w:hAnsi="Times New Roman"/>
          <w:bCs/>
          <w:sz w:val="28"/>
          <w:szCs w:val="28"/>
          <w:lang w:eastAsia="x-none"/>
        </w:rPr>
        <w:t xml:space="preserve">5. </w:t>
      </w:r>
      <w:proofErr w:type="spellStart"/>
      <w:r w:rsidRPr="002763B3">
        <w:rPr>
          <w:rFonts w:ascii="Times New Roman" w:hAnsi="Times New Roman"/>
          <w:bCs/>
          <w:sz w:val="28"/>
          <w:szCs w:val="28"/>
          <w:lang w:eastAsia="x-none"/>
        </w:rPr>
        <w:t>Cảng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vụ</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hàng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có</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trách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nhiệm</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thực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hiện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các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biện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pháp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để</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quản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lý</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đối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với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đã</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được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Ủy</w:t>
      </w:r>
      <w:proofErr w:type="spellEnd"/>
      <w:r w:rsidRPr="002763B3">
        <w:rPr>
          <w:rFonts w:ascii="Times New Roman" w:hAnsi="Times New Roman"/>
          <w:bCs/>
          <w:sz w:val="28"/>
          <w:szCs w:val="28"/>
          <w:lang w:eastAsia="x-none"/>
        </w:rPr>
        <w:t xml:space="preserve"> ban </w:t>
      </w:r>
      <w:proofErr w:type="spellStart"/>
      <w:r w:rsidRPr="002763B3">
        <w:rPr>
          <w:rFonts w:ascii="Times New Roman" w:hAnsi="Times New Roman"/>
          <w:bCs/>
          <w:sz w:val="28"/>
          <w:szCs w:val="28"/>
          <w:lang w:eastAsia="x-none"/>
        </w:rPr>
        <w:t>nhân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dân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cấp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tỉnh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giao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quản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lý</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định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tại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điểm</w:t>
      </w:r>
      <w:proofErr w:type="spellEnd"/>
      <w:r w:rsidRPr="002763B3">
        <w:rPr>
          <w:rFonts w:ascii="Times New Roman" w:hAnsi="Times New Roman"/>
          <w:bCs/>
          <w:sz w:val="28"/>
          <w:szCs w:val="28"/>
          <w:lang w:eastAsia="x-none"/>
        </w:rPr>
        <w:t xml:space="preserve"> c </w:t>
      </w:r>
      <w:proofErr w:type="spellStart"/>
      <w:r w:rsidRPr="002763B3">
        <w:rPr>
          <w:rFonts w:ascii="Times New Roman" w:hAnsi="Times New Roman"/>
          <w:bCs/>
          <w:sz w:val="28"/>
          <w:szCs w:val="28"/>
          <w:lang w:eastAsia="x-none"/>
        </w:rPr>
        <w:t>khoản</w:t>
      </w:r>
      <w:proofErr w:type="spellEnd"/>
      <w:r w:rsidRPr="002763B3">
        <w:rPr>
          <w:rFonts w:ascii="Times New Roman" w:hAnsi="Times New Roman"/>
          <w:bCs/>
          <w:sz w:val="28"/>
          <w:szCs w:val="28"/>
          <w:lang w:eastAsia="x-none"/>
        </w:rPr>
        <w:t xml:space="preserve"> 2 </w:t>
      </w:r>
      <w:proofErr w:type="spellStart"/>
      <w:r w:rsidRPr="002763B3">
        <w:rPr>
          <w:rFonts w:ascii="Times New Roman" w:hAnsi="Times New Roman"/>
          <w:bCs/>
          <w:sz w:val="28"/>
          <w:szCs w:val="28"/>
          <w:lang w:eastAsia="x-none"/>
        </w:rPr>
        <w:t>Điều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này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để</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đảm</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bảo</w:t>
      </w:r>
      <w:proofErr w:type="spellEnd"/>
      <w:r w:rsidRPr="002763B3">
        <w:rPr>
          <w:rFonts w:ascii="Times New Roman" w:hAnsi="Times New Roman"/>
          <w:bCs/>
          <w:sz w:val="28"/>
          <w:szCs w:val="28"/>
          <w:lang w:eastAsia="x-none"/>
        </w:rPr>
        <w:t xml:space="preserve"> an </w:t>
      </w:r>
      <w:proofErr w:type="spellStart"/>
      <w:r w:rsidRPr="002763B3">
        <w:rPr>
          <w:rFonts w:ascii="Times New Roman" w:hAnsi="Times New Roman"/>
          <w:bCs/>
          <w:sz w:val="28"/>
          <w:szCs w:val="28"/>
          <w:lang w:eastAsia="x-none"/>
        </w:rPr>
        <w:t>ninh</w:t>
      </w:r>
      <w:proofErr w:type="spellEnd"/>
      <w:r w:rsidRPr="002763B3">
        <w:rPr>
          <w:rFonts w:ascii="Times New Roman" w:hAnsi="Times New Roman"/>
          <w:bCs/>
          <w:sz w:val="28"/>
          <w:szCs w:val="28"/>
          <w:lang w:eastAsia="x-none"/>
        </w:rPr>
        <w:t xml:space="preserve">, </w:t>
      </w:r>
      <w:proofErr w:type="gramStart"/>
      <w:r w:rsidRPr="002763B3">
        <w:rPr>
          <w:rFonts w:ascii="Times New Roman" w:hAnsi="Times New Roman"/>
          <w:bCs/>
          <w:sz w:val="28"/>
          <w:szCs w:val="28"/>
          <w:lang w:eastAsia="x-none"/>
        </w:rPr>
        <w:t>an</w:t>
      </w:r>
      <w:proofErr w:type="gram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toàn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hoạt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động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hàng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phối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hợp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với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Ủy</w:t>
      </w:r>
      <w:proofErr w:type="spellEnd"/>
      <w:r w:rsidRPr="002763B3">
        <w:rPr>
          <w:rFonts w:ascii="Times New Roman" w:hAnsi="Times New Roman"/>
          <w:bCs/>
          <w:sz w:val="28"/>
          <w:szCs w:val="28"/>
          <w:lang w:eastAsia="x-none"/>
        </w:rPr>
        <w:t xml:space="preserve"> ban </w:t>
      </w:r>
      <w:proofErr w:type="spellStart"/>
      <w:r w:rsidRPr="002763B3">
        <w:rPr>
          <w:rFonts w:ascii="Times New Roman" w:hAnsi="Times New Roman"/>
          <w:bCs/>
          <w:sz w:val="28"/>
          <w:szCs w:val="28"/>
          <w:lang w:eastAsia="x-none"/>
        </w:rPr>
        <w:t>nhân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dân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các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cấp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để</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thực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hiện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tác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quản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lý</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đai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tại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cảng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hàng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sân</w:t>
      </w:r>
      <w:proofErr w:type="spellEnd"/>
      <w:r w:rsidRPr="002763B3">
        <w:rPr>
          <w:rFonts w:ascii="Times New Roman" w:hAnsi="Times New Roman"/>
          <w:bCs/>
          <w:sz w:val="28"/>
          <w:szCs w:val="28"/>
          <w:lang w:eastAsia="x-none"/>
        </w:rPr>
        <w:t xml:space="preserve"> bay </w:t>
      </w:r>
      <w:proofErr w:type="spellStart"/>
      <w:r w:rsidRPr="002763B3">
        <w:rPr>
          <w:rFonts w:ascii="Times New Roman" w:hAnsi="Times New Roman"/>
          <w:bCs/>
          <w:sz w:val="28"/>
          <w:szCs w:val="28"/>
          <w:lang w:eastAsia="x-none"/>
        </w:rPr>
        <w:t>dân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dụng</w:t>
      </w:r>
      <w:proofErr w:type="spellEnd"/>
      <w:r w:rsidRPr="002763B3">
        <w:rPr>
          <w:rFonts w:ascii="Times New Roman" w:hAnsi="Times New Roman"/>
          <w:bCs/>
          <w:sz w:val="28"/>
          <w:szCs w:val="28"/>
          <w:lang w:eastAsia="x-none"/>
        </w:rPr>
        <w:t>.</w:t>
      </w:r>
    </w:p>
    <w:bookmarkEnd w:id="111"/>
    <w:p w14:paraId="71F9C18D" w14:textId="77777777" w:rsidR="006B075F" w:rsidRPr="002763B3" w:rsidRDefault="006B075F" w:rsidP="00F8028F">
      <w:pPr>
        <w:widowControl w:val="0"/>
        <w:spacing w:before="120" w:after="120" w:line="240" w:lineRule="auto"/>
        <w:outlineLvl w:val="1"/>
        <w:rPr>
          <w:rFonts w:ascii="Times New Roman" w:hAnsi="Times New Roman"/>
          <w:b/>
          <w:spacing w:val="4"/>
          <w:sz w:val="28"/>
          <w:szCs w:val="28"/>
        </w:rPr>
      </w:pPr>
      <w:proofErr w:type="spellStart"/>
      <w:r w:rsidRPr="002763B3">
        <w:rPr>
          <w:rFonts w:ascii="Times New Roman" w:hAnsi="Times New Roman"/>
          <w:b/>
          <w:spacing w:val="4"/>
          <w:sz w:val="28"/>
          <w:szCs w:val="28"/>
        </w:rPr>
        <w:t>Điều</w:t>
      </w:r>
      <w:proofErr w:type="spellEnd"/>
      <w:r w:rsidRPr="002763B3">
        <w:rPr>
          <w:rFonts w:ascii="Times New Roman" w:hAnsi="Times New Roman"/>
          <w:b/>
          <w:spacing w:val="4"/>
          <w:sz w:val="28"/>
          <w:szCs w:val="28"/>
        </w:rPr>
        <w:t xml:space="preserve"> 97. </w:t>
      </w:r>
      <w:proofErr w:type="spellStart"/>
      <w:r w:rsidRPr="002763B3">
        <w:rPr>
          <w:rFonts w:ascii="Times New Roman" w:hAnsi="Times New Roman"/>
          <w:b/>
          <w:spacing w:val="4"/>
          <w:sz w:val="28"/>
          <w:szCs w:val="28"/>
        </w:rPr>
        <w:t>Đất</w:t>
      </w:r>
      <w:proofErr w:type="spellEnd"/>
      <w:r w:rsidRPr="002763B3">
        <w:rPr>
          <w:rFonts w:ascii="Times New Roman" w:hAnsi="Times New Roman"/>
          <w:b/>
          <w:spacing w:val="4"/>
          <w:sz w:val="28"/>
          <w:szCs w:val="28"/>
        </w:rPr>
        <w:t xml:space="preserve"> </w:t>
      </w:r>
      <w:proofErr w:type="spellStart"/>
      <w:r w:rsidRPr="002763B3">
        <w:rPr>
          <w:rFonts w:ascii="Times New Roman" w:hAnsi="Times New Roman"/>
          <w:b/>
          <w:spacing w:val="4"/>
          <w:sz w:val="28"/>
          <w:szCs w:val="28"/>
        </w:rPr>
        <w:t>xây</w:t>
      </w:r>
      <w:proofErr w:type="spellEnd"/>
      <w:r w:rsidRPr="002763B3">
        <w:rPr>
          <w:rFonts w:ascii="Times New Roman" w:hAnsi="Times New Roman"/>
          <w:b/>
          <w:spacing w:val="4"/>
          <w:sz w:val="28"/>
          <w:szCs w:val="28"/>
        </w:rPr>
        <w:t xml:space="preserve"> </w:t>
      </w:r>
      <w:proofErr w:type="spellStart"/>
      <w:r w:rsidRPr="002763B3">
        <w:rPr>
          <w:rFonts w:ascii="Times New Roman" w:hAnsi="Times New Roman"/>
          <w:b/>
          <w:spacing w:val="4"/>
          <w:sz w:val="28"/>
          <w:szCs w:val="28"/>
        </w:rPr>
        <w:t>dựng</w:t>
      </w:r>
      <w:proofErr w:type="spellEnd"/>
      <w:r w:rsidRPr="002763B3">
        <w:rPr>
          <w:rFonts w:ascii="Times New Roman" w:hAnsi="Times New Roman"/>
          <w:b/>
          <w:spacing w:val="4"/>
          <w:sz w:val="28"/>
          <w:szCs w:val="28"/>
        </w:rPr>
        <w:t xml:space="preserve"> </w:t>
      </w:r>
      <w:proofErr w:type="spellStart"/>
      <w:r w:rsidRPr="002763B3">
        <w:rPr>
          <w:rFonts w:ascii="Times New Roman" w:hAnsi="Times New Roman"/>
          <w:b/>
          <w:spacing w:val="4"/>
          <w:sz w:val="28"/>
          <w:szCs w:val="28"/>
        </w:rPr>
        <w:t>các</w:t>
      </w:r>
      <w:proofErr w:type="spellEnd"/>
      <w:r w:rsidRPr="002763B3">
        <w:rPr>
          <w:rFonts w:ascii="Times New Roman" w:hAnsi="Times New Roman"/>
          <w:b/>
          <w:spacing w:val="4"/>
          <w:sz w:val="28"/>
          <w:szCs w:val="28"/>
        </w:rPr>
        <w:t xml:space="preserve"> </w:t>
      </w:r>
      <w:proofErr w:type="spellStart"/>
      <w:r w:rsidRPr="002763B3">
        <w:rPr>
          <w:rFonts w:ascii="Times New Roman" w:hAnsi="Times New Roman"/>
          <w:b/>
          <w:spacing w:val="4"/>
          <w:sz w:val="28"/>
          <w:szCs w:val="28"/>
        </w:rPr>
        <w:t>công</w:t>
      </w:r>
      <w:proofErr w:type="spellEnd"/>
      <w:r w:rsidRPr="002763B3">
        <w:rPr>
          <w:rFonts w:ascii="Times New Roman" w:hAnsi="Times New Roman"/>
          <w:b/>
          <w:spacing w:val="4"/>
          <w:sz w:val="28"/>
          <w:szCs w:val="28"/>
        </w:rPr>
        <w:t xml:space="preserve"> </w:t>
      </w:r>
      <w:proofErr w:type="spellStart"/>
      <w:r w:rsidRPr="002763B3">
        <w:rPr>
          <w:rFonts w:ascii="Times New Roman" w:hAnsi="Times New Roman"/>
          <w:b/>
          <w:spacing w:val="4"/>
          <w:sz w:val="28"/>
          <w:szCs w:val="28"/>
        </w:rPr>
        <w:t>trình</w:t>
      </w:r>
      <w:proofErr w:type="spellEnd"/>
      <w:r w:rsidRPr="002763B3">
        <w:rPr>
          <w:rFonts w:ascii="Times New Roman" w:hAnsi="Times New Roman"/>
          <w:b/>
          <w:spacing w:val="4"/>
          <w:sz w:val="28"/>
          <w:szCs w:val="28"/>
        </w:rPr>
        <w:t xml:space="preserve">, </w:t>
      </w:r>
      <w:proofErr w:type="spellStart"/>
      <w:r w:rsidRPr="002763B3">
        <w:rPr>
          <w:rFonts w:ascii="Times New Roman" w:hAnsi="Times New Roman"/>
          <w:b/>
          <w:spacing w:val="4"/>
          <w:sz w:val="28"/>
          <w:szCs w:val="28"/>
        </w:rPr>
        <w:t>khu</w:t>
      </w:r>
      <w:proofErr w:type="spellEnd"/>
      <w:r w:rsidRPr="002763B3">
        <w:rPr>
          <w:rFonts w:ascii="Times New Roman" w:hAnsi="Times New Roman"/>
          <w:b/>
          <w:spacing w:val="4"/>
          <w:sz w:val="28"/>
          <w:szCs w:val="28"/>
        </w:rPr>
        <w:t xml:space="preserve"> </w:t>
      </w:r>
      <w:proofErr w:type="spellStart"/>
      <w:r w:rsidRPr="002763B3">
        <w:rPr>
          <w:rFonts w:ascii="Times New Roman" w:hAnsi="Times New Roman"/>
          <w:b/>
          <w:spacing w:val="4"/>
          <w:sz w:val="28"/>
          <w:szCs w:val="28"/>
        </w:rPr>
        <w:t>vực</w:t>
      </w:r>
      <w:proofErr w:type="spellEnd"/>
      <w:r w:rsidRPr="002763B3">
        <w:rPr>
          <w:rFonts w:ascii="Times New Roman" w:hAnsi="Times New Roman"/>
          <w:b/>
          <w:spacing w:val="4"/>
          <w:sz w:val="28"/>
          <w:szCs w:val="28"/>
        </w:rPr>
        <w:t xml:space="preserve"> </w:t>
      </w:r>
      <w:proofErr w:type="spellStart"/>
      <w:r w:rsidRPr="002763B3">
        <w:rPr>
          <w:rFonts w:ascii="Times New Roman" w:hAnsi="Times New Roman"/>
          <w:b/>
          <w:spacing w:val="4"/>
          <w:sz w:val="28"/>
          <w:szCs w:val="28"/>
        </w:rPr>
        <w:t>có</w:t>
      </w:r>
      <w:proofErr w:type="spellEnd"/>
      <w:r w:rsidRPr="002763B3">
        <w:rPr>
          <w:rFonts w:ascii="Times New Roman" w:hAnsi="Times New Roman"/>
          <w:b/>
          <w:spacing w:val="4"/>
          <w:sz w:val="28"/>
          <w:szCs w:val="28"/>
        </w:rPr>
        <w:t xml:space="preserve"> </w:t>
      </w:r>
      <w:proofErr w:type="spellStart"/>
      <w:r w:rsidRPr="002763B3">
        <w:rPr>
          <w:rFonts w:ascii="Times New Roman" w:hAnsi="Times New Roman"/>
          <w:b/>
          <w:spacing w:val="4"/>
          <w:sz w:val="28"/>
          <w:szCs w:val="28"/>
        </w:rPr>
        <w:t>hành</w:t>
      </w:r>
      <w:proofErr w:type="spellEnd"/>
      <w:r w:rsidRPr="002763B3">
        <w:rPr>
          <w:rFonts w:ascii="Times New Roman" w:hAnsi="Times New Roman"/>
          <w:b/>
          <w:spacing w:val="4"/>
          <w:sz w:val="28"/>
          <w:szCs w:val="28"/>
        </w:rPr>
        <w:t xml:space="preserve"> lang </w:t>
      </w:r>
      <w:proofErr w:type="spellStart"/>
      <w:r w:rsidRPr="002763B3">
        <w:rPr>
          <w:rFonts w:ascii="Times New Roman" w:hAnsi="Times New Roman"/>
          <w:b/>
          <w:spacing w:val="4"/>
          <w:sz w:val="28"/>
          <w:szCs w:val="28"/>
        </w:rPr>
        <w:t>bảo</w:t>
      </w:r>
      <w:proofErr w:type="spellEnd"/>
      <w:r w:rsidRPr="002763B3">
        <w:rPr>
          <w:rFonts w:ascii="Times New Roman" w:hAnsi="Times New Roman"/>
          <w:b/>
          <w:spacing w:val="4"/>
          <w:sz w:val="28"/>
          <w:szCs w:val="28"/>
        </w:rPr>
        <w:t xml:space="preserve"> </w:t>
      </w:r>
      <w:proofErr w:type="spellStart"/>
      <w:r w:rsidRPr="002763B3">
        <w:rPr>
          <w:rFonts w:ascii="Times New Roman" w:hAnsi="Times New Roman"/>
          <w:b/>
          <w:spacing w:val="4"/>
          <w:sz w:val="28"/>
          <w:szCs w:val="28"/>
        </w:rPr>
        <w:t>vệ</w:t>
      </w:r>
      <w:proofErr w:type="spellEnd"/>
      <w:r w:rsidRPr="002763B3">
        <w:rPr>
          <w:rFonts w:ascii="Times New Roman" w:hAnsi="Times New Roman"/>
          <w:b/>
          <w:spacing w:val="4"/>
          <w:sz w:val="28"/>
          <w:szCs w:val="28"/>
        </w:rPr>
        <w:t xml:space="preserve"> an </w:t>
      </w:r>
      <w:proofErr w:type="spellStart"/>
      <w:r w:rsidRPr="002763B3">
        <w:rPr>
          <w:rFonts w:ascii="Times New Roman" w:hAnsi="Times New Roman"/>
          <w:b/>
          <w:spacing w:val="4"/>
          <w:sz w:val="28"/>
          <w:szCs w:val="28"/>
        </w:rPr>
        <w:t>toàn</w:t>
      </w:r>
      <w:proofErr w:type="spellEnd"/>
    </w:p>
    <w:p w14:paraId="158325DA" w14:textId="77777777" w:rsidR="006B075F" w:rsidRPr="002763B3" w:rsidRDefault="006B075F" w:rsidP="00F8028F">
      <w:pPr>
        <w:widowControl w:val="0"/>
        <w:spacing w:before="120" w:after="120" w:line="240" w:lineRule="auto"/>
        <w:rPr>
          <w:rFonts w:ascii="Times New Roman" w:hAnsi="Times New Roman"/>
          <w:sz w:val="28"/>
          <w:szCs w:val="28"/>
          <w:shd w:val="clear" w:color="auto" w:fill="FFFFFF"/>
        </w:rPr>
      </w:pPr>
      <w:r w:rsidRPr="002763B3">
        <w:rPr>
          <w:rFonts w:ascii="Times New Roman" w:hAnsi="Times New Roman"/>
          <w:sz w:val="28"/>
          <w:szCs w:val="28"/>
          <w:shd w:val="clear" w:color="auto" w:fill="FFFFFF"/>
        </w:rPr>
        <w:t xml:space="preserve">1. </w:t>
      </w:r>
      <w:proofErr w:type="spellStart"/>
      <w:r w:rsidRPr="002763B3">
        <w:rPr>
          <w:rFonts w:ascii="Times New Roman" w:hAnsi="Times New Roman"/>
          <w:sz w:val="28"/>
          <w:szCs w:val="28"/>
          <w:shd w:val="clear" w:color="auto" w:fill="FFFFFF"/>
        </w:rPr>
        <w:t>Việc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quản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lý</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sử</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dụng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đối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với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trường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hợp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đang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sử</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dụng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thuộc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hành</w:t>
      </w:r>
      <w:proofErr w:type="spellEnd"/>
      <w:r w:rsidRPr="002763B3">
        <w:rPr>
          <w:rFonts w:ascii="Times New Roman" w:hAnsi="Times New Roman"/>
          <w:sz w:val="28"/>
          <w:szCs w:val="28"/>
          <w:shd w:val="clear" w:color="auto" w:fill="FFFFFF"/>
        </w:rPr>
        <w:t xml:space="preserve"> lang </w:t>
      </w:r>
      <w:proofErr w:type="spellStart"/>
      <w:r w:rsidRPr="002763B3">
        <w:rPr>
          <w:rFonts w:ascii="Times New Roman" w:hAnsi="Times New Roman"/>
          <w:sz w:val="28"/>
          <w:szCs w:val="28"/>
          <w:shd w:val="clear" w:color="auto" w:fill="FFFFFF"/>
        </w:rPr>
        <w:t>bảo</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vệ</w:t>
      </w:r>
      <w:proofErr w:type="spellEnd"/>
      <w:r w:rsidRPr="002763B3">
        <w:rPr>
          <w:rFonts w:ascii="Times New Roman" w:hAnsi="Times New Roman"/>
          <w:sz w:val="28"/>
          <w:szCs w:val="28"/>
          <w:shd w:val="clear" w:color="auto" w:fill="FFFFFF"/>
        </w:rPr>
        <w:t xml:space="preserve"> an </w:t>
      </w:r>
      <w:proofErr w:type="spellStart"/>
      <w:r w:rsidRPr="002763B3">
        <w:rPr>
          <w:rFonts w:ascii="Times New Roman" w:hAnsi="Times New Roman"/>
          <w:sz w:val="28"/>
          <w:szCs w:val="28"/>
          <w:shd w:val="clear" w:color="auto" w:fill="FFFFFF"/>
        </w:rPr>
        <w:t>toàn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công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trình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khu</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vực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được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quy</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định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như</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sau</w:t>
      </w:r>
      <w:proofErr w:type="spellEnd"/>
      <w:r w:rsidRPr="002763B3">
        <w:rPr>
          <w:rFonts w:ascii="Times New Roman" w:hAnsi="Times New Roman"/>
          <w:sz w:val="28"/>
          <w:szCs w:val="28"/>
          <w:shd w:val="clear" w:color="auto" w:fill="FFFFFF"/>
        </w:rPr>
        <w:t>:</w:t>
      </w:r>
    </w:p>
    <w:p w14:paraId="634FD7C3" w14:textId="77777777" w:rsidR="006B075F" w:rsidRPr="002763B3" w:rsidRDefault="006B075F" w:rsidP="00F8028F">
      <w:pPr>
        <w:widowControl w:val="0"/>
        <w:spacing w:before="120" w:after="120" w:line="240" w:lineRule="auto"/>
        <w:rPr>
          <w:rFonts w:ascii="Times New Roman" w:hAnsi="Times New Roman"/>
          <w:sz w:val="28"/>
          <w:szCs w:val="28"/>
          <w:shd w:val="clear" w:color="auto" w:fill="FFFFFF"/>
        </w:rPr>
      </w:pPr>
      <w:r w:rsidRPr="002763B3">
        <w:rPr>
          <w:rFonts w:ascii="Times New Roman" w:hAnsi="Times New Roman"/>
          <w:sz w:val="28"/>
          <w:szCs w:val="28"/>
          <w:shd w:val="clear" w:color="auto" w:fill="FFFFFF"/>
        </w:rPr>
        <w:t xml:space="preserve">a) </w:t>
      </w:r>
      <w:proofErr w:type="spellStart"/>
      <w:r w:rsidRPr="002763B3">
        <w:rPr>
          <w:rFonts w:ascii="Times New Roman" w:hAnsi="Times New Roman"/>
          <w:sz w:val="28"/>
          <w:szCs w:val="28"/>
          <w:shd w:val="clear" w:color="auto" w:fill="FFFFFF"/>
        </w:rPr>
        <w:t>Người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sử</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dụng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được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cấp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Giấy</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chứng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nhận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đối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với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trường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hợp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đủ</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kiện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được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cấp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Giấy</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chứng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nhận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theo</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quy</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định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của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pháp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luật</w:t>
      </w:r>
      <w:proofErr w:type="spellEnd"/>
      <w:r w:rsidRPr="002763B3">
        <w:rPr>
          <w:rFonts w:ascii="Times New Roman" w:hAnsi="Times New Roman"/>
          <w:sz w:val="28"/>
          <w:szCs w:val="28"/>
          <w:shd w:val="clear" w:color="auto" w:fill="FFFFFF"/>
        </w:rPr>
        <w:t xml:space="preserve">; </w:t>
      </w:r>
    </w:p>
    <w:p w14:paraId="09153D31" w14:textId="77777777" w:rsidR="006B075F" w:rsidRPr="002763B3" w:rsidRDefault="006B075F" w:rsidP="00F8028F">
      <w:pPr>
        <w:widowControl w:val="0"/>
        <w:spacing w:before="120" w:after="120" w:line="240" w:lineRule="auto"/>
        <w:rPr>
          <w:rFonts w:ascii="Times New Roman" w:hAnsi="Times New Roman"/>
          <w:sz w:val="28"/>
          <w:szCs w:val="28"/>
          <w:shd w:val="clear" w:color="auto" w:fill="FFFFFF"/>
        </w:rPr>
      </w:pPr>
      <w:r w:rsidRPr="002763B3">
        <w:rPr>
          <w:rFonts w:ascii="Times New Roman" w:hAnsi="Times New Roman"/>
          <w:sz w:val="28"/>
          <w:szCs w:val="28"/>
          <w:shd w:val="clear" w:color="auto" w:fill="FFFFFF"/>
        </w:rPr>
        <w:t xml:space="preserve">b) Trường </w:t>
      </w:r>
      <w:proofErr w:type="spellStart"/>
      <w:r w:rsidRPr="002763B3">
        <w:rPr>
          <w:rFonts w:ascii="Times New Roman" w:hAnsi="Times New Roman"/>
          <w:sz w:val="28"/>
          <w:szCs w:val="28"/>
          <w:shd w:val="clear" w:color="auto" w:fill="FFFFFF"/>
        </w:rPr>
        <w:t>hợp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Nhà</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nước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thu</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hồi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để</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bảo</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vệ</w:t>
      </w:r>
      <w:proofErr w:type="spellEnd"/>
      <w:r w:rsidRPr="002763B3">
        <w:rPr>
          <w:rFonts w:ascii="Times New Roman" w:hAnsi="Times New Roman"/>
          <w:sz w:val="28"/>
          <w:szCs w:val="28"/>
          <w:shd w:val="clear" w:color="auto" w:fill="FFFFFF"/>
        </w:rPr>
        <w:t xml:space="preserve"> an </w:t>
      </w:r>
      <w:proofErr w:type="spellStart"/>
      <w:r w:rsidRPr="002763B3">
        <w:rPr>
          <w:rFonts w:ascii="Times New Roman" w:hAnsi="Times New Roman"/>
          <w:sz w:val="28"/>
          <w:szCs w:val="28"/>
          <w:shd w:val="clear" w:color="auto" w:fill="FFFFFF"/>
        </w:rPr>
        <w:t>toàn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công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trình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khu</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vực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thì</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người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sử</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dụng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được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bồi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thường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hỗ</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trợ</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tái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định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cư</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theo</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quy</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định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của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pháp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luật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nếu</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việc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sử</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dụng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và</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tài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sản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gắn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liền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với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có</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trước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khi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hành</w:t>
      </w:r>
      <w:proofErr w:type="spellEnd"/>
      <w:r w:rsidRPr="002763B3">
        <w:rPr>
          <w:rFonts w:ascii="Times New Roman" w:hAnsi="Times New Roman"/>
          <w:sz w:val="28"/>
          <w:szCs w:val="28"/>
          <w:shd w:val="clear" w:color="auto" w:fill="FFFFFF"/>
        </w:rPr>
        <w:t xml:space="preserve"> lang </w:t>
      </w:r>
      <w:proofErr w:type="spellStart"/>
      <w:r w:rsidRPr="002763B3">
        <w:rPr>
          <w:rFonts w:ascii="Times New Roman" w:hAnsi="Times New Roman"/>
          <w:sz w:val="28"/>
          <w:szCs w:val="28"/>
          <w:shd w:val="clear" w:color="auto" w:fill="FFFFFF"/>
        </w:rPr>
        <w:t>bảo</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vệ</w:t>
      </w:r>
      <w:proofErr w:type="spellEnd"/>
      <w:r w:rsidRPr="002763B3">
        <w:rPr>
          <w:rFonts w:ascii="Times New Roman" w:hAnsi="Times New Roman"/>
          <w:sz w:val="28"/>
          <w:szCs w:val="28"/>
          <w:shd w:val="clear" w:color="auto" w:fill="FFFFFF"/>
        </w:rPr>
        <w:t xml:space="preserve"> an </w:t>
      </w:r>
      <w:proofErr w:type="spellStart"/>
      <w:r w:rsidRPr="002763B3">
        <w:rPr>
          <w:rFonts w:ascii="Times New Roman" w:hAnsi="Times New Roman"/>
          <w:sz w:val="28"/>
          <w:szCs w:val="28"/>
          <w:shd w:val="clear" w:color="auto" w:fill="FFFFFF"/>
        </w:rPr>
        <w:t>toàn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công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trình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khu</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vực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được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công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bố</w:t>
      </w:r>
      <w:proofErr w:type="spellEnd"/>
      <w:r w:rsidRPr="002763B3">
        <w:rPr>
          <w:rFonts w:ascii="Times New Roman" w:hAnsi="Times New Roman"/>
          <w:sz w:val="28"/>
          <w:szCs w:val="28"/>
          <w:shd w:val="clear" w:color="auto" w:fill="FFFFFF"/>
        </w:rPr>
        <w:t xml:space="preserve">; </w:t>
      </w:r>
    </w:p>
    <w:p w14:paraId="0ED9431E" w14:textId="77777777" w:rsidR="006B075F" w:rsidRPr="002763B3" w:rsidRDefault="006B075F" w:rsidP="00F8028F">
      <w:pPr>
        <w:widowControl w:val="0"/>
        <w:spacing w:before="120" w:after="120" w:line="240" w:lineRule="auto"/>
        <w:rPr>
          <w:rFonts w:ascii="Times New Roman" w:hAnsi="Times New Roman"/>
          <w:sz w:val="28"/>
          <w:szCs w:val="28"/>
          <w:shd w:val="clear" w:color="auto" w:fill="FFFFFF"/>
        </w:rPr>
      </w:pPr>
      <w:r w:rsidRPr="002763B3">
        <w:rPr>
          <w:rFonts w:ascii="Times New Roman" w:hAnsi="Times New Roman"/>
          <w:sz w:val="28"/>
          <w:szCs w:val="28"/>
          <w:shd w:val="clear" w:color="auto" w:fill="FFFFFF"/>
        </w:rPr>
        <w:lastRenderedPageBreak/>
        <w:t xml:space="preserve">c) Trường </w:t>
      </w:r>
      <w:proofErr w:type="spellStart"/>
      <w:r w:rsidRPr="002763B3">
        <w:rPr>
          <w:rFonts w:ascii="Times New Roman" w:hAnsi="Times New Roman"/>
          <w:sz w:val="28"/>
          <w:szCs w:val="28"/>
          <w:shd w:val="clear" w:color="auto" w:fill="FFFFFF"/>
        </w:rPr>
        <w:t>hợp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hoạt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động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của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công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trình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có</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ảnh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hưởng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trực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tiếp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đến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đời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sống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sức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khỏe</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của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người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sử</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dụng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thì</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cơ</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quan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có</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chức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năng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quản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lý</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nhà</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nước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đối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với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công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trình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xem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xét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các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điều</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kiện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thực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tế</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hoặc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đề</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nghị</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cơ</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quan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chuyên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môn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có</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chức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năng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thẩm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định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mức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độ</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ảnh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hưởng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nếu</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phải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thu</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hồi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thì</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đề</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nghị</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Ủy</w:t>
      </w:r>
      <w:proofErr w:type="spellEnd"/>
      <w:r w:rsidRPr="002763B3">
        <w:rPr>
          <w:rFonts w:ascii="Times New Roman" w:hAnsi="Times New Roman"/>
          <w:sz w:val="28"/>
          <w:szCs w:val="28"/>
          <w:shd w:val="clear" w:color="auto" w:fill="FFFFFF"/>
        </w:rPr>
        <w:t xml:space="preserve"> ban </w:t>
      </w:r>
      <w:proofErr w:type="spellStart"/>
      <w:r w:rsidRPr="002763B3">
        <w:rPr>
          <w:rFonts w:ascii="Times New Roman" w:hAnsi="Times New Roman"/>
          <w:sz w:val="28"/>
          <w:szCs w:val="28"/>
          <w:shd w:val="clear" w:color="auto" w:fill="FFFFFF"/>
        </w:rPr>
        <w:t>nhân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dân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cấp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có</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thẩm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quyền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quyết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định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thu</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hồi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Người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có</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thu</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hồi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được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bồi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thường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hỗ</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trợ</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tái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định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cư</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theo</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quy</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định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của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pháp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luật</w:t>
      </w:r>
      <w:proofErr w:type="spellEnd"/>
      <w:r w:rsidRPr="002763B3">
        <w:rPr>
          <w:rFonts w:ascii="Times New Roman" w:hAnsi="Times New Roman"/>
          <w:sz w:val="28"/>
          <w:szCs w:val="28"/>
          <w:shd w:val="clear" w:color="auto" w:fill="FFFFFF"/>
        </w:rPr>
        <w:t>.</w:t>
      </w:r>
    </w:p>
    <w:p w14:paraId="3FF07FDC" w14:textId="1F4A7F79" w:rsidR="006B075F" w:rsidRPr="002763B3" w:rsidRDefault="006B075F" w:rsidP="00F8028F">
      <w:pPr>
        <w:widowControl w:val="0"/>
        <w:spacing w:before="120" w:after="120" w:line="240" w:lineRule="auto"/>
        <w:rPr>
          <w:rFonts w:ascii="Times New Roman" w:hAnsi="Times New Roman"/>
          <w:sz w:val="28"/>
          <w:szCs w:val="28"/>
          <w:shd w:val="clear" w:color="auto" w:fill="FFFFFF"/>
        </w:rPr>
      </w:pPr>
      <w:r w:rsidRPr="002763B3">
        <w:rPr>
          <w:rFonts w:ascii="Times New Roman" w:hAnsi="Times New Roman"/>
          <w:sz w:val="28"/>
          <w:szCs w:val="28"/>
          <w:shd w:val="clear" w:color="auto" w:fill="FFFFFF"/>
        </w:rPr>
        <w:t xml:space="preserve">2. </w:t>
      </w:r>
      <w:proofErr w:type="spellStart"/>
      <w:r w:rsidRPr="002763B3">
        <w:rPr>
          <w:rFonts w:ascii="Times New Roman" w:hAnsi="Times New Roman"/>
          <w:sz w:val="28"/>
          <w:szCs w:val="28"/>
          <w:shd w:val="clear" w:color="auto" w:fill="FFFFFF"/>
        </w:rPr>
        <w:t>Cơ</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quan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tổ</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chức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trực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tiếp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quản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lý</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công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trình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khu</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vực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có</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hành</w:t>
      </w:r>
      <w:proofErr w:type="spellEnd"/>
      <w:r w:rsidRPr="002763B3">
        <w:rPr>
          <w:rFonts w:ascii="Times New Roman" w:hAnsi="Times New Roman"/>
          <w:sz w:val="28"/>
          <w:szCs w:val="28"/>
          <w:shd w:val="clear" w:color="auto" w:fill="FFFFFF"/>
        </w:rPr>
        <w:t xml:space="preserve"> lang </w:t>
      </w:r>
      <w:proofErr w:type="spellStart"/>
      <w:r w:rsidRPr="002763B3">
        <w:rPr>
          <w:rFonts w:ascii="Times New Roman" w:hAnsi="Times New Roman"/>
          <w:sz w:val="28"/>
          <w:szCs w:val="28"/>
          <w:shd w:val="clear" w:color="auto" w:fill="FFFFFF"/>
        </w:rPr>
        <w:t>bảo</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vệ</w:t>
      </w:r>
      <w:proofErr w:type="spellEnd"/>
      <w:r w:rsidRPr="002763B3">
        <w:rPr>
          <w:rFonts w:ascii="Times New Roman" w:hAnsi="Times New Roman"/>
          <w:sz w:val="28"/>
          <w:szCs w:val="28"/>
          <w:shd w:val="clear" w:color="auto" w:fill="FFFFFF"/>
        </w:rPr>
        <w:t xml:space="preserve"> an </w:t>
      </w:r>
      <w:proofErr w:type="spellStart"/>
      <w:r w:rsidRPr="002763B3">
        <w:rPr>
          <w:rFonts w:ascii="Times New Roman" w:hAnsi="Times New Roman"/>
          <w:sz w:val="28"/>
          <w:szCs w:val="28"/>
          <w:shd w:val="clear" w:color="auto" w:fill="FFFFFF"/>
        </w:rPr>
        <w:t>toàn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có</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trách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nhiệm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chủ</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trì</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phối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hợp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với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Ủy</w:t>
      </w:r>
      <w:proofErr w:type="spellEnd"/>
      <w:r w:rsidRPr="002763B3">
        <w:rPr>
          <w:rFonts w:ascii="Times New Roman" w:hAnsi="Times New Roman"/>
          <w:sz w:val="28"/>
          <w:szCs w:val="28"/>
          <w:shd w:val="clear" w:color="auto" w:fill="FFFFFF"/>
        </w:rPr>
        <w:t xml:space="preserve"> ban </w:t>
      </w:r>
      <w:proofErr w:type="spellStart"/>
      <w:r w:rsidRPr="002763B3">
        <w:rPr>
          <w:rFonts w:ascii="Times New Roman" w:hAnsi="Times New Roman"/>
          <w:sz w:val="28"/>
          <w:szCs w:val="28"/>
          <w:shd w:val="clear" w:color="auto" w:fill="FFFFFF"/>
        </w:rPr>
        <w:t>nhân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dân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cấp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xã</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và</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cơ</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quan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có</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chức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năng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quản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lý</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đai</w:t>
      </w:r>
      <w:proofErr w:type="spellEnd"/>
      <w:r w:rsidRPr="002763B3">
        <w:rPr>
          <w:rFonts w:ascii="Times New Roman" w:hAnsi="Times New Roman"/>
          <w:sz w:val="28"/>
          <w:szCs w:val="28"/>
          <w:shd w:val="clear" w:color="auto" w:fill="FFFFFF"/>
        </w:rPr>
        <w:t xml:space="preserve"> </w:t>
      </w:r>
      <w:r w:rsidRPr="002763B3">
        <w:rPr>
          <w:rFonts w:ascii="Times New Roman" w:eastAsia="Times New Roman" w:hAnsi="Times New Roman"/>
          <w:spacing w:val="6"/>
          <w:sz w:val="28"/>
          <w:szCs w:val="28"/>
          <w:vertAlign w:val="superscript"/>
          <w:lang w:val="nl-NL" w:eastAsia="vi-VN"/>
        </w:rPr>
        <w:footnoteReference w:id="200"/>
      </w:r>
      <w:r w:rsidRPr="002763B3">
        <w:rPr>
          <w:rFonts w:ascii="Times New Roman" w:eastAsia="Times New Roman" w:hAnsi="Times New Roman"/>
          <w:spacing w:val="6"/>
          <w:sz w:val="28"/>
          <w:szCs w:val="28"/>
          <w:lang w:val="nl-NL" w:eastAsia="vi-VN"/>
        </w:rPr>
        <w:t xml:space="preserve"> </w:t>
      </w:r>
      <w:proofErr w:type="spellStart"/>
      <w:r w:rsidRPr="002763B3">
        <w:rPr>
          <w:rFonts w:ascii="Times New Roman" w:hAnsi="Times New Roman"/>
          <w:sz w:val="28"/>
          <w:szCs w:val="28"/>
          <w:shd w:val="clear" w:color="auto" w:fill="FFFFFF"/>
        </w:rPr>
        <w:t>nơi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có</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công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trình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khu</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vực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rà</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soát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hiện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trạng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sử</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dụng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trong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phạm</w:t>
      </w:r>
      <w:proofErr w:type="spellEnd"/>
      <w:r w:rsidRPr="002763B3">
        <w:rPr>
          <w:rFonts w:ascii="Times New Roman" w:hAnsi="Times New Roman"/>
          <w:sz w:val="28"/>
          <w:szCs w:val="28"/>
          <w:shd w:val="clear" w:color="auto" w:fill="FFFFFF"/>
        </w:rPr>
        <w:t xml:space="preserve"> vi </w:t>
      </w:r>
      <w:proofErr w:type="spellStart"/>
      <w:r w:rsidRPr="002763B3">
        <w:rPr>
          <w:rFonts w:ascii="Times New Roman" w:hAnsi="Times New Roman"/>
          <w:sz w:val="28"/>
          <w:szCs w:val="28"/>
          <w:shd w:val="clear" w:color="auto" w:fill="FFFFFF"/>
        </w:rPr>
        <w:t>hành</w:t>
      </w:r>
      <w:proofErr w:type="spellEnd"/>
      <w:r w:rsidRPr="002763B3">
        <w:rPr>
          <w:rFonts w:ascii="Times New Roman" w:hAnsi="Times New Roman"/>
          <w:sz w:val="28"/>
          <w:szCs w:val="28"/>
          <w:shd w:val="clear" w:color="auto" w:fill="FFFFFF"/>
        </w:rPr>
        <w:t xml:space="preserve"> lang </w:t>
      </w:r>
      <w:proofErr w:type="spellStart"/>
      <w:r w:rsidRPr="002763B3">
        <w:rPr>
          <w:rFonts w:ascii="Times New Roman" w:hAnsi="Times New Roman"/>
          <w:sz w:val="28"/>
          <w:szCs w:val="28"/>
          <w:shd w:val="clear" w:color="auto" w:fill="FFFFFF"/>
        </w:rPr>
        <w:t>bảo</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vệ</w:t>
      </w:r>
      <w:proofErr w:type="spellEnd"/>
      <w:r w:rsidRPr="002763B3">
        <w:rPr>
          <w:rFonts w:ascii="Times New Roman" w:hAnsi="Times New Roman"/>
          <w:sz w:val="28"/>
          <w:szCs w:val="28"/>
          <w:shd w:val="clear" w:color="auto" w:fill="FFFFFF"/>
        </w:rPr>
        <w:t xml:space="preserve"> an </w:t>
      </w:r>
      <w:proofErr w:type="spellStart"/>
      <w:r w:rsidRPr="002763B3">
        <w:rPr>
          <w:rFonts w:ascii="Times New Roman" w:hAnsi="Times New Roman"/>
          <w:sz w:val="28"/>
          <w:szCs w:val="28"/>
          <w:shd w:val="clear" w:color="auto" w:fill="FFFFFF"/>
        </w:rPr>
        <w:t>toàn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công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trình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khu</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vực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để</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kiến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nghị</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cơ</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quan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nhà</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nước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có</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thẩm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quyền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xử</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lý</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các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trường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hợp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sử</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dụng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trong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hành</w:t>
      </w:r>
      <w:proofErr w:type="spellEnd"/>
      <w:r w:rsidRPr="002763B3">
        <w:rPr>
          <w:rFonts w:ascii="Times New Roman" w:hAnsi="Times New Roman"/>
          <w:sz w:val="28"/>
          <w:szCs w:val="28"/>
          <w:shd w:val="clear" w:color="auto" w:fill="FFFFFF"/>
        </w:rPr>
        <w:t xml:space="preserve"> lang </w:t>
      </w:r>
      <w:proofErr w:type="spellStart"/>
      <w:r w:rsidRPr="002763B3">
        <w:rPr>
          <w:rFonts w:ascii="Times New Roman" w:hAnsi="Times New Roman"/>
          <w:sz w:val="28"/>
          <w:szCs w:val="28"/>
          <w:shd w:val="clear" w:color="auto" w:fill="FFFFFF"/>
        </w:rPr>
        <w:t>bảo</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vệ</w:t>
      </w:r>
      <w:proofErr w:type="spellEnd"/>
      <w:r w:rsidRPr="002763B3">
        <w:rPr>
          <w:rFonts w:ascii="Times New Roman" w:hAnsi="Times New Roman"/>
          <w:sz w:val="28"/>
          <w:szCs w:val="28"/>
          <w:shd w:val="clear" w:color="auto" w:fill="FFFFFF"/>
        </w:rPr>
        <w:t xml:space="preserve"> an </w:t>
      </w:r>
      <w:proofErr w:type="spellStart"/>
      <w:r w:rsidRPr="002763B3">
        <w:rPr>
          <w:rFonts w:ascii="Times New Roman" w:hAnsi="Times New Roman"/>
          <w:sz w:val="28"/>
          <w:szCs w:val="28"/>
          <w:shd w:val="clear" w:color="auto" w:fill="FFFFFF"/>
        </w:rPr>
        <w:t>toàn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công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trình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khu</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vực</w:t>
      </w:r>
      <w:proofErr w:type="spellEnd"/>
      <w:r w:rsidRPr="002763B3">
        <w:rPr>
          <w:rFonts w:ascii="Times New Roman" w:hAnsi="Times New Roman"/>
          <w:sz w:val="28"/>
          <w:szCs w:val="28"/>
          <w:shd w:val="clear" w:color="auto" w:fill="FFFFFF"/>
        </w:rPr>
        <w:t>.</w:t>
      </w:r>
    </w:p>
    <w:p w14:paraId="0865E9FA" w14:textId="77777777" w:rsidR="006B075F" w:rsidRPr="002763B3" w:rsidRDefault="006B075F" w:rsidP="00F8028F">
      <w:pPr>
        <w:widowControl w:val="0"/>
        <w:spacing w:before="120" w:after="120" w:line="240" w:lineRule="auto"/>
        <w:rPr>
          <w:rFonts w:ascii="Times New Roman" w:hAnsi="Times New Roman"/>
          <w:sz w:val="28"/>
          <w:szCs w:val="28"/>
          <w:shd w:val="clear" w:color="auto" w:fill="FFFFFF"/>
        </w:rPr>
      </w:pPr>
      <w:r w:rsidRPr="002763B3">
        <w:rPr>
          <w:rFonts w:ascii="Times New Roman" w:hAnsi="Times New Roman"/>
          <w:sz w:val="28"/>
          <w:szCs w:val="28"/>
          <w:shd w:val="clear" w:color="auto" w:fill="FFFFFF"/>
        </w:rPr>
        <w:t xml:space="preserve">3. </w:t>
      </w:r>
      <w:proofErr w:type="spellStart"/>
      <w:r w:rsidRPr="002763B3">
        <w:rPr>
          <w:rFonts w:ascii="Times New Roman" w:hAnsi="Times New Roman"/>
          <w:sz w:val="28"/>
          <w:szCs w:val="28"/>
          <w:shd w:val="clear" w:color="auto" w:fill="FFFFFF"/>
        </w:rPr>
        <w:t>Việc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xử</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lý</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đối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với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các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trường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hợp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lấn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chiếm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công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trình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khu</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vực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có</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hành</w:t>
      </w:r>
      <w:proofErr w:type="spellEnd"/>
      <w:r w:rsidRPr="002763B3">
        <w:rPr>
          <w:rFonts w:ascii="Times New Roman" w:hAnsi="Times New Roman"/>
          <w:sz w:val="28"/>
          <w:szCs w:val="28"/>
          <w:shd w:val="clear" w:color="auto" w:fill="FFFFFF"/>
        </w:rPr>
        <w:t xml:space="preserve"> lang </w:t>
      </w:r>
      <w:proofErr w:type="spellStart"/>
      <w:r w:rsidRPr="002763B3">
        <w:rPr>
          <w:rFonts w:ascii="Times New Roman" w:hAnsi="Times New Roman"/>
          <w:sz w:val="28"/>
          <w:szCs w:val="28"/>
          <w:shd w:val="clear" w:color="auto" w:fill="FFFFFF"/>
        </w:rPr>
        <w:t>bảo</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vệ</w:t>
      </w:r>
      <w:proofErr w:type="spellEnd"/>
      <w:r w:rsidRPr="002763B3">
        <w:rPr>
          <w:rFonts w:ascii="Times New Roman" w:hAnsi="Times New Roman"/>
          <w:sz w:val="28"/>
          <w:szCs w:val="28"/>
          <w:shd w:val="clear" w:color="auto" w:fill="FFFFFF"/>
        </w:rPr>
        <w:t xml:space="preserve"> an </w:t>
      </w:r>
      <w:proofErr w:type="spellStart"/>
      <w:r w:rsidRPr="002763B3">
        <w:rPr>
          <w:rFonts w:ascii="Times New Roman" w:hAnsi="Times New Roman"/>
          <w:sz w:val="28"/>
          <w:szCs w:val="28"/>
          <w:shd w:val="clear" w:color="auto" w:fill="FFFFFF"/>
        </w:rPr>
        <w:t>toàn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thực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hiện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theo</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quy</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định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của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pháp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luật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về</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xử</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lý</w:t>
      </w:r>
      <w:proofErr w:type="spellEnd"/>
      <w:r w:rsidRPr="002763B3">
        <w:rPr>
          <w:rFonts w:ascii="Times New Roman" w:hAnsi="Times New Roman"/>
          <w:sz w:val="28"/>
          <w:szCs w:val="28"/>
          <w:shd w:val="clear" w:color="auto" w:fill="FFFFFF"/>
        </w:rPr>
        <w:t xml:space="preserve"> vi </w:t>
      </w:r>
      <w:proofErr w:type="spellStart"/>
      <w:r w:rsidRPr="002763B3">
        <w:rPr>
          <w:rFonts w:ascii="Times New Roman" w:hAnsi="Times New Roman"/>
          <w:sz w:val="28"/>
          <w:szCs w:val="28"/>
          <w:shd w:val="clear" w:color="auto" w:fill="FFFFFF"/>
        </w:rPr>
        <w:t>phạm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hành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chính</w:t>
      </w:r>
      <w:proofErr w:type="spellEnd"/>
      <w:r w:rsidRPr="002763B3">
        <w:rPr>
          <w:rFonts w:ascii="Times New Roman" w:hAnsi="Times New Roman"/>
          <w:sz w:val="28"/>
          <w:szCs w:val="28"/>
          <w:shd w:val="clear" w:color="auto" w:fill="FFFFFF"/>
        </w:rPr>
        <w:t>.</w:t>
      </w:r>
    </w:p>
    <w:p w14:paraId="48CDC122" w14:textId="77777777" w:rsidR="006B075F" w:rsidRPr="002763B3" w:rsidRDefault="006B075F" w:rsidP="00F8028F">
      <w:pPr>
        <w:widowControl w:val="0"/>
        <w:spacing w:before="120" w:after="120" w:line="240" w:lineRule="auto"/>
        <w:rPr>
          <w:rFonts w:ascii="Times New Roman" w:hAnsi="Times New Roman"/>
          <w:sz w:val="28"/>
          <w:szCs w:val="28"/>
          <w:shd w:val="clear" w:color="auto" w:fill="FFFFFF"/>
        </w:rPr>
      </w:pPr>
      <w:r w:rsidRPr="002763B3">
        <w:rPr>
          <w:rFonts w:ascii="Times New Roman" w:hAnsi="Times New Roman"/>
          <w:sz w:val="28"/>
          <w:szCs w:val="28"/>
          <w:shd w:val="clear" w:color="auto" w:fill="FFFFFF"/>
        </w:rPr>
        <w:t xml:space="preserve">4. </w:t>
      </w:r>
      <w:proofErr w:type="spellStart"/>
      <w:r w:rsidRPr="002763B3">
        <w:rPr>
          <w:rFonts w:ascii="Times New Roman" w:hAnsi="Times New Roman"/>
          <w:sz w:val="28"/>
          <w:szCs w:val="28"/>
          <w:shd w:val="clear" w:color="auto" w:fill="FFFFFF"/>
        </w:rPr>
        <w:t>Việc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sử</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dụng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tạm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thời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để</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công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công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trình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khu</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vực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có</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hành</w:t>
      </w:r>
      <w:proofErr w:type="spellEnd"/>
      <w:r w:rsidRPr="002763B3">
        <w:rPr>
          <w:rFonts w:ascii="Times New Roman" w:hAnsi="Times New Roman"/>
          <w:sz w:val="28"/>
          <w:szCs w:val="28"/>
          <w:shd w:val="clear" w:color="auto" w:fill="FFFFFF"/>
        </w:rPr>
        <w:t xml:space="preserve"> lang </w:t>
      </w:r>
      <w:proofErr w:type="spellStart"/>
      <w:r w:rsidRPr="002763B3">
        <w:rPr>
          <w:rFonts w:ascii="Times New Roman" w:hAnsi="Times New Roman"/>
          <w:sz w:val="28"/>
          <w:szCs w:val="28"/>
          <w:shd w:val="clear" w:color="auto" w:fill="FFFFFF"/>
        </w:rPr>
        <w:t>bảo</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vệ</w:t>
      </w:r>
      <w:proofErr w:type="spellEnd"/>
      <w:r w:rsidRPr="002763B3">
        <w:rPr>
          <w:rFonts w:ascii="Times New Roman" w:hAnsi="Times New Roman"/>
          <w:sz w:val="28"/>
          <w:szCs w:val="28"/>
          <w:shd w:val="clear" w:color="auto" w:fill="FFFFFF"/>
        </w:rPr>
        <w:t xml:space="preserve"> an </w:t>
      </w:r>
      <w:proofErr w:type="spellStart"/>
      <w:r w:rsidRPr="002763B3">
        <w:rPr>
          <w:rFonts w:ascii="Times New Roman" w:hAnsi="Times New Roman"/>
          <w:sz w:val="28"/>
          <w:szCs w:val="28"/>
          <w:shd w:val="clear" w:color="auto" w:fill="FFFFFF"/>
        </w:rPr>
        <w:t>toàn</w:t>
      </w:r>
      <w:proofErr w:type="spellEnd"/>
      <w:r w:rsidRPr="002763B3">
        <w:rPr>
          <w:rFonts w:ascii="Times New Roman" w:hAnsi="Times New Roman"/>
          <w:sz w:val="28"/>
          <w:szCs w:val="28"/>
          <w:shd w:val="clear" w:color="auto" w:fill="FFFFFF"/>
        </w:rPr>
        <w:t xml:space="preserve"> do </w:t>
      </w:r>
      <w:proofErr w:type="spellStart"/>
      <w:r w:rsidRPr="002763B3">
        <w:rPr>
          <w:rFonts w:ascii="Times New Roman" w:hAnsi="Times New Roman"/>
          <w:sz w:val="28"/>
          <w:szCs w:val="28"/>
          <w:shd w:val="clear" w:color="auto" w:fill="FFFFFF"/>
        </w:rPr>
        <w:t>đơn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vị</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công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và</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người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sử</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dụng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thỏa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thuận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theo</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quy</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định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của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pháp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luật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về</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dân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sự</w:t>
      </w:r>
      <w:proofErr w:type="spellEnd"/>
      <w:r w:rsidRPr="002763B3">
        <w:rPr>
          <w:rFonts w:ascii="Times New Roman" w:hAnsi="Times New Roman"/>
          <w:sz w:val="28"/>
          <w:szCs w:val="28"/>
          <w:shd w:val="clear" w:color="auto" w:fill="FFFFFF"/>
        </w:rPr>
        <w:t>.</w:t>
      </w:r>
    </w:p>
    <w:p w14:paraId="187720BA" w14:textId="77777777" w:rsidR="006B075F" w:rsidRPr="002763B3" w:rsidRDefault="006B075F" w:rsidP="00F8028F">
      <w:pPr>
        <w:widowControl w:val="0"/>
        <w:spacing w:before="120" w:after="120" w:line="240" w:lineRule="auto"/>
        <w:outlineLvl w:val="1"/>
        <w:rPr>
          <w:rFonts w:ascii="Times New Roman" w:hAnsi="Times New Roman"/>
          <w:b/>
          <w:sz w:val="28"/>
          <w:szCs w:val="28"/>
        </w:rPr>
      </w:pPr>
      <w:bookmarkStart w:id="112" w:name="_Toc111732730"/>
      <w:bookmarkStart w:id="113" w:name="_Toc111824315"/>
      <w:bookmarkStart w:id="114" w:name="_Hlk134543364"/>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98.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xây</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dựng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công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trình</w:t>
      </w:r>
      <w:proofErr w:type="spellEnd"/>
      <w:r w:rsidRPr="002763B3">
        <w:rPr>
          <w:rFonts w:ascii="Times New Roman" w:hAnsi="Times New Roman"/>
          <w:b/>
          <w:sz w:val="28"/>
          <w:szCs w:val="28"/>
        </w:rPr>
        <w:t xml:space="preserve"> </w:t>
      </w:r>
      <w:bookmarkEnd w:id="112"/>
      <w:bookmarkEnd w:id="113"/>
      <w:proofErr w:type="spellStart"/>
      <w:r w:rsidRPr="002763B3">
        <w:rPr>
          <w:rFonts w:ascii="Times New Roman" w:hAnsi="Times New Roman"/>
          <w:b/>
          <w:sz w:val="28"/>
          <w:szCs w:val="28"/>
        </w:rPr>
        <w:t>ngầm</w:t>
      </w:r>
      <w:proofErr w:type="spellEnd"/>
    </w:p>
    <w:p w14:paraId="2D2F3E36" w14:textId="77777777"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1. </w:t>
      </w:r>
      <w:proofErr w:type="spellStart"/>
      <w:r w:rsidRPr="002763B3">
        <w:rPr>
          <w:rFonts w:ascii="Times New Roman" w:hAnsi="Times New Roman"/>
          <w:sz w:val="28"/>
          <w:szCs w:val="28"/>
          <w:lang w:eastAsia="x-none"/>
        </w:rPr>
        <w:t>Việc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xây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dựng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trình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ngầm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phải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dự</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đầu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tư</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mục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của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dự</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đầu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tư</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được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quan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nước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thẩm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duyệt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theo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của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pháp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luật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về</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đầu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tư</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pháp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luật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về</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xây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dựng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pháp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luật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về</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hoạch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đô</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thị</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pháp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luật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về</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kiến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trúc</w:t>
      </w:r>
      <w:proofErr w:type="spellEnd"/>
      <w:r w:rsidRPr="002763B3">
        <w:rPr>
          <w:rFonts w:ascii="Times New Roman" w:hAnsi="Times New Roman"/>
          <w:sz w:val="28"/>
          <w:szCs w:val="28"/>
          <w:lang w:eastAsia="x-none"/>
        </w:rPr>
        <w:t xml:space="preserve">. </w:t>
      </w:r>
    </w:p>
    <w:p w14:paraId="087271C4" w14:textId="77777777"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2. Trường </w:t>
      </w:r>
      <w:proofErr w:type="spellStart"/>
      <w:r w:rsidRPr="002763B3">
        <w:rPr>
          <w:rFonts w:ascii="Times New Roman" w:hAnsi="Times New Roman"/>
          <w:sz w:val="28"/>
          <w:szCs w:val="28"/>
          <w:lang w:eastAsia="x-none"/>
        </w:rPr>
        <w:t>hợp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xây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dựng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trình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trên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mặt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phục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vụ</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việc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vận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hành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khai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trình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ngầm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phù</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hợp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với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hoạch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kế</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hoạch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thì</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nước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hồi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theo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khoản</w:t>
      </w:r>
      <w:proofErr w:type="spellEnd"/>
      <w:r w:rsidRPr="002763B3">
        <w:rPr>
          <w:rFonts w:ascii="Times New Roman" w:hAnsi="Times New Roman"/>
          <w:sz w:val="28"/>
          <w:szCs w:val="28"/>
          <w:lang w:eastAsia="x-none"/>
        </w:rPr>
        <w:t xml:space="preserve"> 30 </w:t>
      </w:r>
      <w:proofErr w:type="spellStart"/>
      <w:r w:rsidRPr="002763B3">
        <w:rPr>
          <w:rFonts w:ascii="Times New Roman" w:hAnsi="Times New Roman"/>
          <w:sz w:val="28"/>
          <w:szCs w:val="28"/>
          <w:lang w:eastAsia="x-none"/>
        </w:rPr>
        <w:t>Điều</w:t>
      </w:r>
      <w:proofErr w:type="spellEnd"/>
      <w:r w:rsidRPr="002763B3">
        <w:rPr>
          <w:rFonts w:ascii="Times New Roman" w:hAnsi="Times New Roman"/>
          <w:sz w:val="28"/>
          <w:szCs w:val="28"/>
          <w:lang w:eastAsia="x-none"/>
        </w:rPr>
        <w:t xml:space="preserve"> 79 </w:t>
      </w:r>
      <w:proofErr w:type="spellStart"/>
      <w:r w:rsidRPr="002763B3">
        <w:rPr>
          <w:rFonts w:ascii="Times New Roman" w:hAnsi="Times New Roman"/>
          <w:sz w:val="28"/>
          <w:szCs w:val="28"/>
          <w:lang w:eastAsia="x-none"/>
        </w:rPr>
        <w:t>Luật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giao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đầu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tư</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thực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xây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dựng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trình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ngầm</w:t>
      </w:r>
      <w:proofErr w:type="spellEnd"/>
      <w:r w:rsidRPr="002763B3">
        <w:rPr>
          <w:rFonts w:ascii="Times New Roman" w:hAnsi="Times New Roman"/>
          <w:sz w:val="28"/>
          <w:szCs w:val="28"/>
          <w:lang w:eastAsia="x-none"/>
        </w:rPr>
        <w:t>.</w:t>
      </w:r>
    </w:p>
    <w:p w14:paraId="29831F02" w14:textId="0E9D8EFA"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3. </w:t>
      </w:r>
      <w:proofErr w:type="spellStart"/>
      <w:r w:rsidRPr="002763B3">
        <w:rPr>
          <w:rFonts w:ascii="Times New Roman" w:hAnsi="Times New Roman"/>
          <w:sz w:val="28"/>
          <w:szCs w:val="28"/>
          <w:lang w:eastAsia="x-none"/>
        </w:rPr>
        <w:t>Trình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tự</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thủ</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tục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giao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xây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dựng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trình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trên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mặt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phục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vụ</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việc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vận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hành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khai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trình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ngầm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thực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theo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tại</w:t>
      </w:r>
      <w:proofErr w:type="spellEnd"/>
      <w:r w:rsidRPr="002763B3">
        <w:rPr>
          <w:rFonts w:ascii="Times New Roman" w:hAnsi="Times New Roman"/>
          <w:sz w:val="28"/>
          <w:szCs w:val="28"/>
          <w:lang w:eastAsia="x-none"/>
        </w:rPr>
        <w:t xml:space="preserve"> </w:t>
      </w:r>
      <w:r w:rsidRPr="002763B3">
        <w:rPr>
          <w:rFonts w:ascii="Times New Roman" w:hAnsi="Times New Roman"/>
          <w:sz w:val="28"/>
          <w:szCs w:val="28"/>
          <w:vertAlign w:val="superscript"/>
          <w:lang w:val="nl-NL"/>
        </w:rPr>
        <w:footnoteReference w:id="201"/>
      </w:r>
      <w:r w:rsidRPr="002763B3">
        <w:rPr>
          <w:rFonts w:ascii="Times New Roman" w:eastAsia="Times New Roman" w:hAnsi="Times New Roman"/>
          <w:sz w:val="28"/>
          <w:szCs w:val="28"/>
          <w:lang w:val="nl-NL" w:eastAsia="vi-VN"/>
        </w:rPr>
        <w:t>.</w:t>
      </w:r>
    </w:p>
    <w:p w14:paraId="2649490C" w14:textId="77777777"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lastRenderedPageBreak/>
        <w:t xml:space="preserve">4. </w:t>
      </w:r>
      <w:proofErr w:type="spellStart"/>
      <w:r w:rsidRPr="002763B3">
        <w:rPr>
          <w:rFonts w:ascii="Times New Roman" w:hAnsi="Times New Roman"/>
          <w:sz w:val="28"/>
          <w:szCs w:val="28"/>
          <w:lang w:eastAsia="x-none"/>
        </w:rPr>
        <w:t>Thời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xây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dựng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trình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ngầm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được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theo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Điều</w:t>
      </w:r>
      <w:proofErr w:type="spellEnd"/>
      <w:r w:rsidRPr="002763B3">
        <w:rPr>
          <w:rFonts w:ascii="Times New Roman" w:hAnsi="Times New Roman"/>
          <w:sz w:val="28"/>
          <w:szCs w:val="28"/>
          <w:lang w:eastAsia="x-none"/>
        </w:rPr>
        <w:t xml:space="preserve"> 171 </w:t>
      </w:r>
      <w:proofErr w:type="spellStart"/>
      <w:r w:rsidRPr="002763B3">
        <w:rPr>
          <w:rFonts w:ascii="Times New Roman" w:hAnsi="Times New Roman"/>
          <w:sz w:val="28"/>
          <w:szCs w:val="28"/>
          <w:lang w:eastAsia="x-none"/>
        </w:rPr>
        <w:t>và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Điều</w:t>
      </w:r>
      <w:proofErr w:type="spellEnd"/>
      <w:r w:rsidRPr="002763B3">
        <w:rPr>
          <w:rFonts w:ascii="Times New Roman" w:hAnsi="Times New Roman"/>
          <w:sz w:val="28"/>
          <w:szCs w:val="28"/>
          <w:lang w:eastAsia="x-none"/>
        </w:rPr>
        <w:t xml:space="preserve"> 172 </w:t>
      </w:r>
      <w:proofErr w:type="spellStart"/>
      <w:r w:rsidRPr="002763B3">
        <w:rPr>
          <w:rFonts w:ascii="Times New Roman" w:hAnsi="Times New Roman"/>
          <w:sz w:val="28"/>
          <w:szCs w:val="28"/>
          <w:lang w:eastAsia="x-none"/>
        </w:rPr>
        <w:t>Luật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đai</w:t>
      </w:r>
      <w:proofErr w:type="spellEnd"/>
      <w:r w:rsidRPr="002763B3">
        <w:rPr>
          <w:rFonts w:ascii="Times New Roman" w:hAnsi="Times New Roman"/>
          <w:sz w:val="28"/>
          <w:szCs w:val="28"/>
          <w:lang w:eastAsia="x-none"/>
        </w:rPr>
        <w:t xml:space="preserve">. </w:t>
      </w:r>
    </w:p>
    <w:p w14:paraId="64842979" w14:textId="77777777"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5. </w:t>
      </w:r>
      <w:proofErr w:type="spellStart"/>
      <w:r w:rsidRPr="002763B3">
        <w:rPr>
          <w:rFonts w:ascii="Times New Roman" w:hAnsi="Times New Roman"/>
          <w:sz w:val="28"/>
          <w:szCs w:val="28"/>
          <w:lang w:eastAsia="x-none"/>
        </w:rPr>
        <w:t>Thẩm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giao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xây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dựng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trình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ngầm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thực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theo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Điều</w:t>
      </w:r>
      <w:proofErr w:type="spellEnd"/>
      <w:r w:rsidRPr="002763B3">
        <w:rPr>
          <w:rFonts w:ascii="Times New Roman" w:hAnsi="Times New Roman"/>
          <w:sz w:val="28"/>
          <w:szCs w:val="28"/>
          <w:lang w:eastAsia="x-none"/>
        </w:rPr>
        <w:t xml:space="preserve"> 123 </w:t>
      </w:r>
      <w:proofErr w:type="spellStart"/>
      <w:r w:rsidRPr="002763B3">
        <w:rPr>
          <w:rFonts w:ascii="Times New Roman" w:hAnsi="Times New Roman"/>
          <w:sz w:val="28"/>
          <w:szCs w:val="28"/>
          <w:lang w:eastAsia="x-none"/>
        </w:rPr>
        <w:t>Luật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đai</w:t>
      </w:r>
      <w:proofErr w:type="spellEnd"/>
      <w:r w:rsidRPr="002763B3">
        <w:rPr>
          <w:rFonts w:ascii="Times New Roman" w:hAnsi="Times New Roman"/>
          <w:sz w:val="28"/>
          <w:szCs w:val="28"/>
          <w:lang w:eastAsia="x-none"/>
        </w:rPr>
        <w:t>.</w:t>
      </w:r>
    </w:p>
    <w:p w14:paraId="3D37F82D" w14:textId="77777777"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6. </w:t>
      </w:r>
      <w:proofErr w:type="spellStart"/>
      <w:r w:rsidRPr="002763B3">
        <w:rPr>
          <w:rFonts w:ascii="Times New Roman" w:hAnsi="Times New Roman"/>
          <w:sz w:val="28"/>
          <w:szCs w:val="28"/>
          <w:lang w:eastAsia="x-none"/>
        </w:rPr>
        <w:t>Loại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xây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dựng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trình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ngầm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được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theo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mục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Điều</w:t>
      </w:r>
      <w:proofErr w:type="spellEnd"/>
      <w:r w:rsidRPr="002763B3">
        <w:rPr>
          <w:rFonts w:ascii="Times New Roman" w:hAnsi="Times New Roman"/>
          <w:sz w:val="28"/>
          <w:szCs w:val="28"/>
          <w:lang w:eastAsia="x-none"/>
        </w:rPr>
        <w:t xml:space="preserve"> 9 </w:t>
      </w:r>
      <w:proofErr w:type="spellStart"/>
      <w:r w:rsidRPr="002763B3">
        <w:rPr>
          <w:rFonts w:ascii="Times New Roman" w:hAnsi="Times New Roman"/>
          <w:sz w:val="28"/>
          <w:szCs w:val="28"/>
          <w:lang w:eastAsia="x-none"/>
        </w:rPr>
        <w:t>Luật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Điều</w:t>
      </w:r>
      <w:proofErr w:type="spellEnd"/>
      <w:r w:rsidRPr="002763B3">
        <w:rPr>
          <w:rFonts w:ascii="Times New Roman" w:hAnsi="Times New Roman"/>
          <w:sz w:val="28"/>
          <w:szCs w:val="28"/>
          <w:lang w:eastAsia="x-none"/>
        </w:rPr>
        <w:t xml:space="preserve"> 5 </w:t>
      </w:r>
      <w:proofErr w:type="spellStart"/>
      <w:r w:rsidRPr="002763B3">
        <w:rPr>
          <w:rFonts w:ascii="Times New Roman" w:hAnsi="Times New Roman"/>
          <w:sz w:val="28"/>
          <w:szCs w:val="28"/>
          <w:lang w:eastAsia="x-none"/>
        </w:rPr>
        <w:t>Nghị</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này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phụ</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thuộc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loại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đã</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được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trên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mặt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w:t>
      </w:r>
    </w:p>
    <w:p w14:paraId="27389B6F" w14:textId="77777777"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7. </w:t>
      </w:r>
      <w:proofErr w:type="spellStart"/>
      <w:r w:rsidRPr="002763B3">
        <w:rPr>
          <w:rFonts w:ascii="Times New Roman" w:hAnsi="Times New Roman"/>
          <w:sz w:val="28"/>
          <w:szCs w:val="28"/>
          <w:lang w:eastAsia="x-none"/>
        </w:rPr>
        <w:t>Đối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với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gian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dưới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lòng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thì</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thực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như</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sau</w:t>
      </w:r>
      <w:proofErr w:type="spellEnd"/>
      <w:r w:rsidRPr="002763B3">
        <w:rPr>
          <w:rFonts w:ascii="Times New Roman" w:hAnsi="Times New Roman"/>
          <w:sz w:val="28"/>
          <w:szCs w:val="28"/>
          <w:lang w:eastAsia="x-none"/>
        </w:rPr>
        <w:t>:</w:t>
      </w:r>
    </w:p>
    <w:p w14:paraId="41AFB6EF" w14:textId="77777777"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a) </w:t>
      </w:r>
      <w:proofErr w:type="spellStart"/>
      <w:r w:rsidRPr="002763B3">
        <w:rPr>
          <w:rFonts w:ascii="Times New Roman" w:hAnsi="Times New Roman"/>
          <w:sz w:val="28"/>
          <w:szCs w:val="28"/>
          <w:lang w:eastAsia="x-none"/>
        </w:rPr>
        <w:t>Nhà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đầu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tư</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tổ</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chức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trình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trong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lòng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theo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của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pháp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luật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về</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xây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dựng</w:t>
      </w:r>
      <w:proofErr w:type="spellEnd"/>
      <w:r w:rsidRPr="002763B3">
        <w:rPr>
          <w:rFonts w:ascii="Times New Roman" w:hAnsi="Times New Roman"/>
          <w:sz w:val="28"/>
          <w:szCs w:val="28"/>
          <w:lang w:eastAsia="x-none"/>
        </w:rPr>
        <w:t>;</w:t>
      </w:r>
    </w:p>
    <w:p w14:paraId="0D09BEDA" w14:textId="77777777"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b) </w:t>
      </w:r>
      <w:proofErr w:type="spellStart"/>
      <w:r w:rsidRPr="002763B3">
        <w:rPr>
          <w:rFonts w:ascii="Times New Roman" w:hAnsi="Times New Roman"/>
          <w:sz w:val="28"/>
          <w:szCs w:val="28"/>
          <w:lang w:eastAsia="x-none"/>
        </w:rPr>
        <w:t>Ủy</w:t>
      </w:r>
      <w:proofErr w:type="spellEnd"/>
      <w:r w:rsidRPr="002763B3">
        <w:rPr>
          <w:rFonts w:ascii="Times New Roman" w:hAnsi="Times New Roman"/>
          <w:sz w:val="28"/>
          <w:szCs w:val="28"/>
          <w:lang w:eastAsia="x-none"/>
        </w:rPr>
        <w:t xml:space="preserve"> ban </w:t>
      </w:r>
      <w:proofErr w:type="spellStart"/>
      <w:r w:rsidRPr="002763B3">
        <w:rPr>
          <w:rFonts w:ascii="Times New Roman" w:hAnsi="Times New Roman"/>
          <w:sz w:val="28"/>
          <w:szCs w:val="28"/>
          <w:lang w:eastAsia="x-none"/>
        </w:rPr>
        <w:t>nhân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thẩm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chỉ</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đạo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quan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chuyên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môn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về</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xây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dựng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tổ</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chức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nghiệm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trình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ngầm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theo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của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pháp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luật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về</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xây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dựng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lập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đồ</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trình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ngầm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theo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của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pháp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luật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về</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đồ</w:t>
      </w:r>
      <w:proofErr w:type="spellEnd"/>
      <w:r w:rsidRPr="002763B3">
        <w:rPr>
          <w:rFonts w:ascii="Times New Roman" w:hAnsi="Times New Roman"/>
          <w:sz w:val="28"/>
          <w:szCs w:val="28"/>
          <w:lang w:eastAsia="x-none"/>
        </w:rPr>
        <w:t>;</w:t>
      </w:r>
    </w:p>
    <w:p w14:paraId="49EB645F" w14:textId="77777777"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c) </w:t>
      </w:r>
      <w:proofErr w:type="spellStart"/>
      <w:r w:rsidRPr="002763B3">
        <w:rPr>
          <w:rFonts w:ascii="Times New Roman" w:hAnsi="Times New Roman"/>
          <w:sz w:val="28"/>
          <w:szCs w:val="28"/>
          <w:lang w:eastAsia="x-none"/>
        </w:rPr>
        <w:t>Cơ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quan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thẩm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Giấy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chứng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nhận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Điều</w:t>
      </w:r>
      <w:proofErr w:type="spellEnd"/>
      <w:r w:rsidRPr="002763B3">
        <w:rPr>
          <w:rFonts w:ascii="Times New Roman" w:hAnsi="Times New Roman"/>
          <w:sz w:val="28"/>
          <w:szCs w:val="28"/>
          <w:lang w:eastAsia="x-none"/>
        </w:rPr>
        <w:t xml:space="preserve"> 136 </w:t>
      </w:r>
      <w:proofErr w:type="spellStart"/>
      <w:r w:rsidRPr="002763B3">
        <w:rPr>
          <w:rFonts w:ascii="Times New Roman" w:hAnsi="Times New Roman"/>
          <w:sz w:val="28"/>
          <w:szCs w:val="28"/>
          <w:lang w:eastAsia="x-none"/>
        </w:rPr>
        <w:t>Luật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Giấy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chứng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nhận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chủ</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đầu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tư</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dự</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đối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với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phần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xây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dựng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trình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trên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mặt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phục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vụ</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việc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vận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hành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khai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trình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ngầm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chứng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nhận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sở</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hữu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đối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với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trình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ngầm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dưới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mặt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nếu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chủ</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đầu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tư</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yêu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cầu</w:t>
      </w:r>
      <w:proofErr w:type="spellEnd"/>
      <w:r w:rsidRPr="002763B3">
        <w:rPr>
          <w:rFonts w:ascii="Times New Roman" w:hAnsi="Times New Roman"/>
          <w:sz w:val="28"/>
          <w:szCs w:val="28"/>
          <w:lang w:eastAsia="x-none"/>
        </w:rPr>
        <w:t>.</w:t>
      </w:r>
    </w:p>
    <w:p w14:paraId="66766CAC" w14:textId="77777777" w:rsidR="006B075F" w:rsidRPr="002763B3" w:rsidRDefault="006B075F" w:rsidP="00F8028F">
      <w:pPr>
        <w:widowControl w:val="0"/>
        <w:spacing w:before="120" w:after="120" w:line="240" w:lineRule="auto"/>
        <w:outlineLvl w:val="1"/>
        <w:rPr>
          <w:rFonts w:ascii="Times New Roman" w:hAnsi="Times New Roman"/>
          <w:b/>
          <w:sz w:val="28"/>
          <w:szCs w:val="28"/>
        </w:rPr>
      </w:pPr>
      <w:bookmarkStart w:id="115" w:name="_Ref170920027"/>
      <w:bookmarkStart w:id="116" w:name="_Hlk134543328"/>
      <w:bookmarkStart w:id="117" w:name="_Toc111732731"/>
      <w:bookmarkStart w:id="118" w:name="_Toc111824316"/>
      <w:bookmarkEnd w:id="114"/>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99. </w:t>
      </w:r>
      <w:proofErr w:type="spellStart"/>
      <w:r w:rsidRPr="002763B3">
        <w:rPr>
          <w:rFonts w:ascii="Times New Roman" w:hAnsi="Times New Roman"/>
          <w:b/>
          <w:sz w:val="28"/>
          <w:szCs w:val="28"/>
        </w:rPr>
        <w:t>Sử</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dụng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kết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hợp</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đa</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mục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đích</w:t>
      </w:r>
      <w:bookmarkEnd w:id="115"/>
      <w:proofErr w:type="spellEnd"/>
    </w:p>
    <w:bookmarkEnd w:id="116"/>
    <w:p w14:paraId="6833EC5B" w14:textId="77777777"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1.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kết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hợp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mục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việc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một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phần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của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mục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chính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mục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Điều</w:t>
      </w:r>
      <w:proofErr w:type="spellEnd"/>
      <w:r w:rsidRPr="002763B3">
        <w:rPr>
          <w:rFonts w:ascii="Times New Roman" w:hAnsi="Times New Roman"/>
          <w:sz w:val="28"/>
          <w:szCs w:val="28"/>
          <w:lang w:eastAsia="x-none"/>
        </w:rPr>
        <w:t xml:space="preserve"> 218 </w:t>
      </w:r>
      <w:proofErr w:type="spellStart"/>
      <w:r w:rsidRPr="002763B3">
        <w:rPr>
          <w:rFonts w:ascii="Times New Roman" w:hAnsi="Times New Roman"/>
          <w:sz w:val="28"/>
          <w:szCs w:val="28"/>
          <w:lang w:eastAsia="x-none"/>
        </w:rPr>
        <w:t>Luật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Mục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chính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mục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của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thửa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được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nước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giao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nhận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ổn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đủ</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điều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Giấy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chứng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nhận</w:t>
      </w:r>
      <w:proofErr w:type="spellEnd"/>
      <w:r w:rsidRPr="002763B3">
        <w:rPr>
          <w:rFonts w:ascii="Times New Roman" w:hAnsi="Times New Roman"/>
          <w:sz w:val="28"/>
          <w:szCs w:val="28"/>
          <w:lang w:eastAsia="x-none"/>
        </w:rPr>
        <w:t xml:space="preserve">. </w:t>
      </w:r>
    </w:p>
    <w:p w14:paraId="2AFF5226" w14:textId="77777777"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2. Phạm vi, </w:t>
      </w:r>
      <w:proofErr w:type="spellStart"/>
      <w:r w:rsidRPr="002763B3">
        <w:rPr>
          <w:rFonts w:ascii="Times New Roman" w:hAnsi="Times New Roman"/>
          <w:sz w:val="28"/>
          <w:szCs w:val="28"/>
          <w:lang w:eastAsia="x-none"/>
        </w:rPr>
        <w:t>điều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kết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hợp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mục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đích</w:t>
      </w:r>
      <w:proofErr w:type="spellEnd"/>
      <w:r w:rsidRPr="002763B3">
        <w:rPr>
          <w:rFonts w:ascii="Times New Roman" w:hAnsi="Times New Roman"/>
          <w:sz w:val="28"/>
          <w:szCs w:val="28"/>
          <w:lang w:eastAsia="x-none"/>
        </w:rPr>
        <w:t xml:space="preserve"> </w:t>
      </w:r>
    </w:p>
    <w:p w14:paraId="1FFF55A5" w14:textId="77777777" w:rsidR="006B075F" w:rsidRPr="002763B3" w:rsidRDefault="006B075F" w:rsidP="00F8028F">
      <w:pPr>
        <w:widowControl w:val="0"/>
        <w:spacing w:before="120" w:after="120" w:line="240" w:lineRule="auto"/>
        <w:rPr>
          <w:rFonts w:ascii="Times New Roman" w:hAnsi="Times New Roman"/>
          <w:bCs/>
          <w:sz w:val="28"/>
          <w:szCs w:val="28"/>
          <w:lang w:eastAsia="x-none"/>
        </w:rPr>
      </w:pPr>
      <w:r w:rsidRPr="002763B3">
        <w:rPr>
          <w:rFonts w:ascii="Times New Roman" w:hAnsi="Times New Roman"/>
          <w:sz w:val="28"/>
          <w:szCs w:val="28"/>
          <w:lang w:eastAsia="x-none"/>
        </w:rPr>
        <w:t xml:space="preserve">a)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mục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kết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hợp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thuộc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trường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hợp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bCs/>
          <w:sz w:val="28"/>
          <w:szCs w:val="28"/>
          <w:lang w:eastAsia="x-none"/>
        </w:rPr>
        <w:t>chuyển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mục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đích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sử</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dụng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bCs/>
          <w:sz w:val="28"/>
          <w:szCs w:val="28"/>
          <w:lang w:eastAsia="x-none"/>
        </w:rPr>
        <w:t>Đ</w:t>
      </w:r>
      <w:r w:rsidRPr="002763B3">
        <w:rPr>
          <w:rFonts w:ascii="Times New Roman" w:hAnsi="Times New Roman"/>
          <w:sz w:val="28"/>
          <w:szCs w:val="28"/>
          <w:lang w:eastAsia="x-none"/>
        </w:rPr>
        <w:t>iều</w:t>
      </w:r>
      <w:proofErr w:type="spellEnd"/>
      <w:r w:rsidRPr="002763B3">
        <w:rPr>
          <w:rFonts w:ascii="Times New Roman" w:hAnsi="Times New Roman"/>
          <w:sz w:val="28"/>
          <w:szCs w:val="28"/>
          <w:lang w:eastAsia="x-none"/>
        </w:rPr>
        <w:t xml:space="preserve"> 121 </w:t>
      </w:r>
      <w:proofErr w:type="spellStart"/>
      <w:r w:rsidRPr="002763B3">
        <w:rPr>
          <w:rFonts w:ascii="Times New Roman" w:hAnsi="Times New Roman"/>
          <w:sz w:val="28"/>
          <w:szCs w:val="28"/>
          <w:lang w:eastAsia="x-none"/>
        </w:rPr>
        <w:t>Luật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đai</w:t>
      </w:r>
      <w:proofErr w:type="spellEnd"/>
      <w:r w:rsidRPr="002763B3">
        <w:rPr>
          <w:rFonts w:ascii="Times New Roman" w:hAnsi="Times New Roman"/>
          <w:bCs/>
          <w:sz w:val="28"/>
          <w:szCs w:val="28"/>
          <w:lang w:eastAsia="x-none"/>
        </w:rPr>
        <w:t>;</w:t>
      </w:r>
    </w:p>
    <w:p w14:paraId="628F4B3B" w14:textId="181D88CB" w:rsidR="006034B7" w:rsidRPr="002763B3" w:rsidRDefault="006034B7" w:rsidP="00F8028F">
      <w:pPr>
        <w:widowControl w:val="0"/>
        <w:spacing w:before="120" w:after="120" w:line="240" w:lineRule="auto"/>
        <w:rPr>
          <w:rFonts w:ascii="Times New Roman" w:hAnsi="Times New Roman"/>
          <w:bCs/>
          <w:sz w:val="28"/>
          <w:szCs w:val="28"/>
          <w:lang w:eastAsia="x-none"/>
        </w:rPr>
      </w:pPr>
      <w:r w:rsidRPr="002763B3">
        <w:rPr>
          <w:rFonts w:ascii="Times New Roman" w:hAnsi="Times New Roman"/>
          <w:bCs/>
          <w:sz w:val="28"/>
          <w:szCs w:val="28"/>
          <w:lang w:eastAsia="x-none"/>
        </w:rPr>
        <w:t>b)</w:t>
      </w:r>
      <w:r w:rsidRPr="002763B3">
        <w:rPr>
          <w:rStyle w:val="FootnoteReference"/>
          <w:rFonts w:ascii="Times New Roman" w:hAnsi="Times New Roman"/>
          <w:bCs/>
          <w:sz w:val="28"/>
          <w:szCs w:val="28"/>
          <w:lang w:eastAsia="x-none"/>
        </w:rPr>
        <w:footnoteReference w:id="202"/>
      </w:r>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Diện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tích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sử</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dụng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vào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mục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đích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kết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hợp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quá</w:t>
      </w:r>
      <w:proofErr w:type="spellEnd"/>
      <w:r w:rsidRPr="002763B3">
        <w:rPr>
          <w:rFonts w:ascii="Times New Roman" w:hAnsi="Times New Roman"/>
          <w:bCs/>
          <w:sz w:val="28"/>
          <w:szCs w:val="28"/>
          <w:lang w:eastAsia="x-none"/>
        </w:rPr>
        <w:t xml:space="preserve"> 50% </w:t>
      </w:r>
      <w:proofErr w:type="spellStart"/>
      <w:r w:rsidRPr="002763B3">
        <w:rPr>
          <w:rFonts w:ascii="Times New Roman" w:hAnsi="Times New Roman"/>
          <w:bCs/>
          <w:sz w:val="28"/>
          <w:szCs w:val="28"/>
          <w:lang w:eastAsia="x-none"/>
        </w:rPr>
        <w:t>diện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tích</w:t>
      </w:r>
      <w:proofErr w:type="spellEnd"/>
      <w:r w:rsidRPr="002763B3">
        <w:rPr>
          <w:rFonts w:ascii="Times New Roman" w:hAnsi="Times New Roman"/>
          <w:bCs/>
          <w:sz w:val="28"/>
          <w:szCs w:val="28"/>
          <w:lang w:eastAsia="x-none"/>
        </w:rPr>
        <w:br/>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sử</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dụng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vào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mục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đích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chính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Điều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kiện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định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tại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điểm</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này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áp</w:t>
      </w:r>
      <w:proofErr w:type="spellEnd"/>
      <w:r w:rsidRPr="002763B3">
        <w:rPr>
          <w:rFonts w:ascii="Times New Roman" w:hAnsi="Times New Roman"/>
          <w:bCs/>
          <w:sz w:val="28"/>
          <w:szCs w:val="28"/>
          <w:lang w:eastAsia="x-none"/>
        </w:rPr>
        <w:br/>
      </w:r>
      <w:proofErr w:type="spellStart"/>
      <w:r w:rsidRPr="002763B3">
        <w:rPr>
          <w:rFonts w:ascii="Times New Roman" w:hAnsi="Times New Roman"/>
          <w:bCs/>
          <w:sz w:val="28"/>
          <w:szCs w:val="28"/>
          <w:lang w:eastAsia="x-none"/>
        </w:rPr>
        <w:t>dụng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đối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với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ở </w:t>
      </w:r>
      <w:proofErr w:type="spellStart"/>
      <w:r w:rsidRPr="002763B3">
        <w:rPr>
          <w:rFonts w:ascii="Times New Roman" w:hAnsi="Times New Roman"/>
          <w:bCs/>
          <w:sz w:val="28"/>
          <w:szCs w:val="28"/>
          <w:lang w:eastAsia="x-none"/>
        </w:rPr>
        <w:t>sử</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dụng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kết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hợp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đa</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mục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đích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các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loại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kết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hợp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mục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đích</w:t>
      </w:r>
      <w:proofErr w:type="spellEnd"/>
      <w:r w:rsidRPr="002763B3">
        <w:rPr>
          <w:rFonts w:ascii="Times New Roman" w:hAnsi="Times New Roman"/>
          <w:bCs/>
          <w:sz w:val="28"/>
          <w:szCs w:val="28"/>
          <w:lang w:eastAsia="x-none"/>
        </w:rPr>
        <w:br/>
      </w:r>
      <w:proofErr w:type="spellStart"/>
      <w:r w:rsidRPr="002763B3">
        <w:rPr>
          <w:rFonts w:ascii="Times New Roman" w:hAnsi="Times New Roman"/>
          <w:bCs/>
          <w:sz w:val="28"/>
          <w:szCs w:val="28"/>
          <w:lang w:eastAsia="x-none"/>
        </w:rPr>
        <w:t>hoạt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động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khoáng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sản</w:t>
      </w:r>
      <w:proofErr w:type="spellEnd"/>
      <w:r w:rsidRPr="002763B3">
        <w:rPr>
          <w:rFonts w:ascii="Times New Roman" w:hAnsi="Times New Roman"/>
          <w:bCs/>
          <w:sz w:val="28"/>
          <w:szCs w:val="28"/>
          <w:lang w:eastAsia="x-none"/>
        </w:rPr>
        <w:t>;</w:t>
      </w:r>
    </w:p>
    <w:p w14:paraId="16A49C6D" w14:textId="77777777" w:rsidR="006B075F" w:rsidRPr="002763B3" w:rsidRDefault="006B075F" w:rsidP="00F8028F">
      <w:pPr>
        <w:widowControl w:val="0"/>
        <w:spacing w:before="120" w:after="120" w:line="240" w:lineRule="auto"/>
        <w:rPr>
          <w:rFonts w:ascii="Times New Roman" w:hAnsi="Times New Roman"/>
          <w:bCs/>
          <w:sz w:val="28"/>
          <w:szCs w:val="28"/>
          <w:lang w:eastAsia="x-none"/>
        </w:rPr>
      </w:pPr>
      <w:r w:rsidRPr="002763B3">
        <w:rPr>
          <w:rFonts w:ascii="Times New Roman" w:hAnsi="Times New Roman"/>
          <w:sz w:val="28"/>
          <w:szCs w:val="28"/>
          <w:lang w:eastAsia="x-none"/>
        </w:rPr>
        <w:t xml:space="preserve">c) Công </w:t>
      </w:r>
      <w:proofErr w:type="spellStart"/>
      <w:r w:rsidRPr="002763B3">
        <w:rPr>
          <w:rFonts w:ascii="Times New Roman" w:hAnsi="Times New Roman"/>
          <w:sz w:val="28"/>
          <w:szCs w:val="28"/>
          <w:lang w:eastAsia="x-none"/>
        </w:rPr>
        <w:t>trình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xây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dựng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trên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nghiệp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kết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hợp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bCs/>
          <w:sz w:val="28"/>
          <w:szCs w:val="28"/>
          <w:lang w:eastAsia="x-none"/>
        </w:rPr>
        <w:t>đa</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mục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lastRenderedPageBreak/>
        <w:t>đích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phải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có</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mô</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tính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phù</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hợp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dễ</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dàng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tháo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bCs/>
          <w:sz w:val="28"/>
          <w:szCs w:val="28"/>
          <w:lang w:eastAsia="x-none"/>
        </w:rPr>
        <w:t>D</w:t>
      </w:r>
      <w:r w:rsidRPr="002763B3">
        <w:rPr>
          <w:rFonts w:ascii="Times New Roman" w:hAnsi="Times New Roman"/>
          <w:sz w:val="28"/>
          <w:szCs w:val="28"/>
          <w:lang w:eastAsia="x-none"/>
        </w:rPr>
        <w:t>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xây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dựng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trình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mục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kết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hợp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trên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bCs/>
          <w:sz w:val="28"/>
          <w:szCs w:val="28"/>
          <w:lang w:eastAsia="x-none"/>
        </w:rPr>
        <w:t>trồng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sz w:val="28"/>
          <w:szCs w:val="28"/>
          <w:lang w:eastAsia="x-none"/>
        </w:rPr>
        <w:t>lúa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lâm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nghiệp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thực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theo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của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Nghị</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chi </w:t>
      </w:r>
      <w:proofErr w:type="spellStart"/>
      <w:r w:rsidRPr="002763B3">
        <w:rPr>
          <w:rFonts w:ascii="Times New Roman" w:hAnsi="Times New Roman"/>
          <w:sz w:val="28"/>
          <w:szCs w:val="28"/>
          <w:lang w:eastAsia="x-none"/>
        </w:rPr>
        <w:t>tiết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về</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trồng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lúa</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và</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sz w:val="28"/>
          <w:szCs w:val="28"/>
          <w:lang w:eastAsia="x-none"/>
        </w:rPr>
        <w:t>pháp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luật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về</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w:t>
      </w:r>
      <w:r w:rsidRPr="002763B3">
        <w:rPr>
          <w:rFonts w:ascii="Times New Roman" w:hAnsi="Times New Roman"/>
          <w:bCs/>
          <w:sz w:val="28"/>
          <w:szCs w:val="28"/>
          <w:lang w:eastAsia="x-none"/>
        </w:rPr>
        <w:t>â</w:t>
      </w:r>
      <w:r w:rsidRPr="002763B3">
        <w:rPr>
          <w:rFonts w:ascii="Times New Roman" w:hAnsi="Times New Roman"/>
          <w:sz w:val="28"/>
          <w:szCs w:val="28"/>
          <w:lang w:eastAsia="x-none"/>
        </w:rPr>
        <w:t>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nghiệp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mặt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nước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được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san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làm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thay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đổi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dòng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chảy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bề</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mặt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nước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chiều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sâu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tầng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nước</w:t>
      </w:r>
      <w:proofErr w:type="spellEnd"/>
      <w:r w:rsidRPr="002763B3">
        <w:rPr>
          <w:rFonts w:ascii="Times New Roman" w:hAnsi="Times New Roman"/>
          <w:bCs/>
          <w:sz w:val="28"/>
          <w:szCs w:val="28"/>
          <w:lang w:eastAsia="x-none"/>
        </w:rPr>
        <w:t>;</w:t>
      </w:r>
    </w:p>
    <w:p w14:paraId="33241A2D" w14:textId="327E0035" w:rsidR="0054427B" w:rsidRPr="002763B3" w:rsidRDefault="0054427B" w:rsidP="00F8028F">
      <w:pPr>
        <w:widowControl w:val="0"/>
        <w:spacing w:before="120" w:after="120" w:line="240" w:lineRule="auto"/>
        <w:rPr>
          <w:rFonts w:ascii="Times New Roman" w:hAnsi="Times New Roman"/>
          <w:spacing w:val="-4"/>
          <w:sz w:val="28"/>
          <w:szCs w:val="28"/>
          <w:lang w:eastAsia="x-none"/>
        </w:rPr>
      </w:pPr>
      <w:r w:rsidRPr="002763B3">
        <w:rPr>
          <w:rFonts w:ascii="Times New Roman" w:hAnsi="Times New Roman"/>
          <w:spacing w:val="-4"/>
          <w:sz w:val="28"/>
          <w:szCs w:val="28"/>
          <w:lang w:eastAsia="x-none"/>
        </w:rPr>
        <w:t>d)</w:t>
      </w:r>
      <w:r w:rsidR="001710D7" w:rsidRPr="002763B3">
        <w:rPr>
          <w:rStyle w:val="FootnoteReference"/>
          <w:rFonts w:ascii="Times New Roman" w:hAnsi="Times New Roman"/>
          <w:spacing w:val="-4"/>
          <w:sz w:val="28"/>
          <w:szCs w:val="28"/>
          <w:lang w:eastAsia="x-none"/>
        </w:rPr>
        <w:footnoteReference w:id="203"/>
      </w:r>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Việc</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xây</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dựng</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cải</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tạo</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công</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trình</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để</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sử</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dụng</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vào</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mục</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đích</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kết</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hợp</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phải</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phù</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hợp</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với</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quy</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định</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của</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pháp</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luật</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về</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xây</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dựng</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hoặc</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quy</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định</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của</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pháp</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luật</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khác</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có</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liên</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quan</w:t>
      </w:r>
      <w:proofErr w:type="spellEnd"/>
      <w:r w:rsidRPr="002763B3">
        <w:rPr>
          <w:rFonts w:ascii="Times New Roman" w:hAnsi="Times New Roman"/>
          <w:spacing w:val="-4"/>
          <w:sz w:val="28"/>
          <w:szCs w:val="28"/>
          <w:lang w:eastAsia="x-none"/>
        </w:rPr>
        <w:t>;</w:t>
      </w:r>
    </w:p>
    <w:p w14:paraId="7A5E9D67" w14:textId="77777777"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đ) </w:t>
      </w:r>
      <w:proofErr w:type="spellStart"/>
      <w:r w:rsidRPr="002763B3">
        <w:rPr>
          <w:rFonts w:ascii="Times New Roman" w:hAnsi="Times New Roman"/>
          <w:sz w:val="28"/>
          <w:szCs w:val="28"/>
          <w:lang w:eastAsia="x-none"/>
        </w:rPr>
        <w:t>Thời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gian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mục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kết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hợp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vượt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thời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bCs/>
          <w:sz w:val="28"/>
          <w:szCs w:val="28"/>
          <w:lang w:eastAsia="x-none"/>
        </w:rPr>
        <w:t>hạn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sz w:val="28"/>
          <w:szCs w:val="28"/>
          <w:lang w:eastAsia="x-none"/>
        </w:rPr>
        <w:t>còn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của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mục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chính</w:t>
      </w:r>
      <w:proofErr w:type="spellEnd"/>
      <w:r w:rsidRPr="002763B3">
        <w:rPr>
          <w:rFonts w:ascii="Times New Roman" w:hAnsi="Times New Roman"/>
          <w:sz w:val="28"/>
          <w:szCs w:val="28"/>
          <w:lang w:eastAsia="x-none"/>
        </w:rPr>
        <w:t>.</w:t>
      </w:r>
    </w:p>
    <w:p w14:paraId="1AC96AC3" w14:textId="77777777" w:rsidR="006B075F" w:rsidRPr="002763B3" w:rsidRDefault="006B075F" w:rsidP="00F8028F">
      <w:pPr>
        <w:widowControl w:val="0"/>
        <w:spacing w:before="120" w:after="120" w:line="240" w:lineRule="auto"/>
        <w:rPr>
          <w:rFonts w:ascii="Times New Roman" w:hAnsi="Times New Roman"/>
          <w:spacing w:val="-6"/>
          <w:sz w:val="28"/>
          <w:szCs w:val="28"/>
          <w:lang w:eastAsia="x-none"/>
        </w:rPr>
      </w:pPr>
      <w:r w:rsidRPr="002763B3">
        <w:rPr>
          <w:rFonts w:ascii="Times New Roman" w:hAnsi="Times New Roman"/>
          <w:bCs/>
          <w:spacing w:val="-6"/>
          <w:sz w:val="28"/>
          <w:szCs w:val="28"/>
          <w:lang w:eastAsia="x-none"/>
        </w:rPr>
        <w:t>3</w:t>
      </w:r>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Nội</w:t>
      </w:r>
      <w:proofErr w:type="spellEnd"/>
      <w:r w:rsidRPr="002763B3">
        <w:rPr>
          <w:rFonts w:ascii="Times New Roman" w:hAnsi="Times New Roman"/>
          <w:spacing w:val="-6"/>
          <w:sz w:val="28"/>
          <w:szCs w:val="28"/>
          <w:lang w:eastAsia="x-none"/>
        </w:rPr>
        <w:t xml:space="preserve"> dung </w:t>
      </w:r>
      <w:proofErr w:type="spellStart"/>
      <w:r w:rsidRPr="002763B3">
        <w:rPr>
          <w:rFonts w:ascii="Times New Roman" w:hAnsi="Times New Roman"/>
          <w:spacing w:val="-6"/>
          <w:sz w:val="28"/>
          <w:szCs w:val="28"/>
          <w:lang w:eastAsia="x-none"/>
        </w:rPr>
        <w:t>phương</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án</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sử</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dụng</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đất</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kết</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hợp</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vào</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mục</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đích</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thương</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mại</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dịch</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vụ</w:t>
      </w:r>
      <w:proofErr w:type="spellEnd"/>
    </w:p>
    <w:p w14:paraId="3C117582" w14:textId="77777777"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a) Thông tin </w:t>
      </w:r>
      <w:proofErr w:type="spellStart"/>
      <w:r w:rsidRPr="002763B3">
        <w:rPr>
          <w:rFonts w:ascii="Times New Roman" w:hAnsi="Times New Roman"/>
          <w:sz w:val="28"/>
          <w:szCs w:val="28"/>
          <w:lang w:eastAsia="x-none"/>
        </w:rPr>
        <w:t>về</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người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bCs/>
          <w:sz w:val="28"/>
          <w:szCs w:val="28"/>
          <w:lang w:eastAsia="x-none"/>
        </w:rPr>
        <w:t>;</w:t>
      </w:r>
      <w:r w:rsidRPr="002763B3">
        <w:rPr>
          <w:rFonts w:ascii="Times New Roman" w:hAnsi="Times New Roman"/>
          <w:sz w:val="28"/>
          <w:szCs w:val="28"/>
          <w:lang w:eastAsia="x-none"/>
        </w:rPr>
        <w:t xml:space="preserve"> </w:t>
      </w:r>
    </w:p>
    <w:p w14:paraId="04D5DEB0" w14:textId="77777777"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b) Thông tin </w:t>
      </w:r>
      <w:proofErr w:type="spellStart"/>
      <w:r w:rsidRPr="002763B3">
        <w:rPr>
          <w:rFonts w:ascii="Times New Roman" w:hAnsi="Times New Roman"/>
          <w:sz w:val="28"/>
          <w:szCs w:val="28"/>
          <w:lang w:eastAsia="x-none"/>
        </w:rPr>
        <w:t>về</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thửa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mục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chính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gồm</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w:t>
      </w:r>
      <w:r w:rsidRPr="002763B3">
        <w:rPr>
          <w:rFonts w:ascii="Times New Roman" w:hAnsi="Times New Roman"/>
          <w:sz w:val="28"/>
          <w:szCs w:val="28"/>
          <w:lang w:eastAsia="x-none"/>
        </w:rPr>
        <w:t>ị</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mục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hình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thức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nước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giao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tiền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nước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giao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tiền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nước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giao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được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miễn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tiền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tiền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nước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tiền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một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lần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cả</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thời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gian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thuê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nước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tiền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w:t>
      </w:r>
      <w:r w:rsidRPr="002763B3">
        <w:rPr>
          <w:rFonts w:ascii="Times New Roman" w:hAnsi="Times New Roman"/>
          <w:bCs/>
          <w:sz w:val="28"/>
          <w:szCs w:val="28"/>
          <w:lang w:eastAsia="x-none"/>
        </w:rPr>
        <w:t>ằ</w:t>
      </w:r>
      <w:r w:rsidRPr="002763B3">
        <w:rPr>
          <w:rFonts w:ascii="Times New Roman" w:hAnsi="Times New Roman"/>
          <w:sz w:val="28"/>
          <w:szCs w:val="28"/>
          <w:lang w:eastAsia="x-none"/>
        </w:rPr>
        <w:t>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năm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do </w:t>
      </w:r>
      <w:proofErr w:type="spellStart"/>
      <w:r w:rsidRPr="002763B3">
        <w:rPr>
          <w:rFonts w:ascii="Times New Roman" w:hAnsi="Times New Roman"/>
          <w:sz w:val="28"/>
          <w:szCs w:val="28"/>
          <w:lang w:eastAsia="x-none"/>
        </w:rPr>
        <w:t>nhận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chuyển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bCs/>
          <w:sz w:val="28"/>
          <w:szCs w:val="28"/>
          <w:lang w:eastAsia="x-none"/>
        </w:rPr>
        <w:t>quyền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sử</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dụng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hợp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pháp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từ</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tổ</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chức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thời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thời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lâu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dài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thời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còn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đối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với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trường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hợp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thời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hạn</w:t>
      </w:r>
      <w:proofErr w:type="spellEnd"/>
      <w:r w:rsidRPr="002763B3">
        <w:rPr>
          <w:rFonts w:ascii="Times New Roman" w:hAnsi="Times New Roman"/>
          <w:sz w:val="28"/>
          <w:szCs w:val="28"/>
          <w:lang w:eastAsia="x-none"/>
        </w:rPr>
        <w:t>);</w:t>
      </w:r>
    </w:p>
    <w:p w14:paraId="1BCCACFA" w14:textId="77777777"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c) Thông tin </w:t>
      </w:r>
      <w:proofErr w:type="spellStart"/>
      <w:r w:rsidRPr="002763B3">
        <w:rPr>
          <w:rFonts w:ascii="Times New Roman" w:hAnsi="Times New Roman"/>
          <w:sz w:val="28"/>
          <w:szCs w:val="28"/>
          <w:lang w:eastAsia="x-none"/>
        </w:rPr>
        <w:t>về</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kết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hợp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gồm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bCs/>
          <w:sz w:val="28"/>
          <w:szCs w:val="28"/>
          <w:lang w:eastAsia="x-none"/>
        </w:rPr>
        <w:t>v</w:t>
      </w:r>
      <w:r w:rsidRPr="002763B3">
        <w:rPr>
          <w:rFonts w:ascii="Times New Roman" w:hAnsi="Times New Roman"/>
          <w:sz w:val="28"/>
          <w:szCs w:val="28"/>
          <w:lang w:eastAsia="x-none"/>
        </w:rPr>
        <w:t>ị</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mục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thời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gian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kết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hợp</w:t>
      </w:r>
      <w:proofErr w:type="spellEnd"/>
      <w:r w:rsidRPr="002763B3">
        <w:rPr>
          <w:rFonts w:ascii="Times New Roman" w:hAnsi="Times New Roman"/>
          <w:sz w:val="28"/>
          <w:szCs w:val="28"/>
          <w:lang w:eastAsia="x-none"/>
        </w:rPr>
        <w:t xml:space="preserve">; </w:t>
      </w:r>
    </w:p>
    <w:p w14:paraId="47A45D11" w14:textId="7C76D928" w:rsidR="00417FA6" w:rsidRPr="002763B3" w:rsidRDefault="001710D7"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d) Phương </w:t>
      </w:r>
      <w:proofErr w:type="spellStart"/>
      <w:r w:rsidRPr="002763B3">
        <w:rPr>
          <w:rFonts w:ascii="Times New Roman" w:hAnsi="Times New Roman"/>
          <w:sz w:val="28"/>
          <w:szCs w:val="28"/>
          <w:lang w:eastAsia="x-none"/>
        </w:rPr>
        <w:t>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xây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dựng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cải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tạo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trình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đối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với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trường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hợp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mục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kết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hợp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trình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xây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dựng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gồm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trình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xây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dựng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mới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trình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cải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tạo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trình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sẵn</w:t>
      </w:r>
      <w:proofErr w:type="spellEnd"/>
      <w:r w:rsidRPr="002763B3">
        <w:rPr>
          <w:rFonts w:ascii="Times New Roman" w:hAnsi="Times New Roman"/>
          <w:sz w:val="28"/>
          <w:szCs w:val="28"/>
          <w:lang w:eastAsia="x-none"/>
        </w:rPr>
        <w:t>;</w:t>
      </w:r>
    </w:p>
    <w:p w14:paraId="34E2B940" w14:textId="3D42D2F9"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đ) Phương </w:t>
      </w:r>
      <w:proofErr w:type="spellStart"/>
      <w:r w:rsidRPr="002763B3">
        <w:rPr>
          <w:rFonts w:ascii="Times New Roman" w:hAnsi="Times New Roman"/>
          <w:sz w:val="28"/>
          <w:szCs w:val="28"/>
          <w:lang w:eastAsia="x-none"/>
        </w:rPr>
        <w:t>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tháo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trình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khôi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phục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đủ</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điều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mục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chính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hết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thời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mục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kết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hợp</w:t>
      </w:r>
      <w:proofErr w:type="spellEnd"/>
      <w:r w:rsidRPr="002763B3">
        <w:rPr>
          <w:rFonts w:ascii="Times New Roman" w:hAnsi="Times New Roman"/>
          <w:sz w:val="28"/>
          <w:szCs w:val="28"/>
          <w:lang w:eastAsia="x-none"/>
        </w:rPr>
        <w:t>;</w:t>
      </w:r>
    </w:p>
    <w:p w14:paraId="78E9A902" w14:textId="77777777"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bCs/>
          <w:sz w:val="28"/>
          <w:szCs w:val="28"/>
          <w:lang w:eastAsia="x-none"/>
        </w:rPr>
        <w:t>e</w:t>
      </w:r>
      <w:r w:rsidRPr="002763B3">
        <w:rPr>
          <w:rFonts w:ascii="Times New Roman" w:hAnsi="Times New Roman"/>
          <w:sz w:val="28"/>
          <w:szCs w:val="28"/>
          <w:lang w:eastAsia="x-none"/>
        </w:rPr>
        <w:t xml:space="preserve">) </w:t>
      </w:r>
      <w:r w:rsidRPr="002763B3">
        <w:rPr>
          <w:rFonts w:ascii="Times New Roman" w:hAnsi="Times New Roman"/>
          <w:bCs/>
          <w:sz w:val="28"/>
          <w:szCs w:val="28"/>
          <w:lang w:eastAsia="x-none"/>
        </w:rPr>
        <w:t>C</w:t>
      </w:r>
      <w:r w:rsidRPr="002763B3">
        <w:rPr>
          <w:rFonts w:ascii="Times New Roman" w:hAnsi="Times New Roman"/>
          <w:sz w:val="28"/>
          <w:szCs w:val="28"/>
          <w:lang w:eastAsia="x-none"/>
        </w:rPr>
        <w:t xml:space="preserve">am </w:t>
      </w:r>
      <w:proofErr w:type="spellStart"/>
      <w:r w:rsidRPr="002763B3">
        <w:rPr>
          <w:rFonts w:ascii="Times New Roman" w:hAnsi="Times New Roman"/>
          <w:sz w:val="28"/>
          <w:szCs w:val="28"/>
          <w:lang w:eastAsia="x-none"/>
        </w:rPr>
        <w:t>kết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pháp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theo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của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pháp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luật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liên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quan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bảo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sz w:val="28"/>
          <w:szCs w:val="28"/>
          <w:lang w:eastAsia="x-none"/>
        </w:rPr>
        <w:t>đảm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làm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ảnh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hưởng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đến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quốc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phòng</w:t>
      </w:r>
      <w:proofErr w:type="spellEnd"/>
      <w:r w:rsidRPr="002763B3">
        <w:rPr>
          <w:rFonts w:ascii="Times New Roman" w:hAnsi="Times New Roman"/>
          <w:sz w:val="28"/>
          <w:szCs w:val="28"/>
          <w:lang w:eastAsia="x-none"/>
        </w:rPr>
        <w:t xml:space="preserve">, </w:t>
      </w:r>
      <w:proofErr w:type="gramStart"/>
      <w:r w:rsidRPr="002763B3">
        <w:rPr>
          <w:rFonts w:ascii="Times New Roman" w:hAnsi="Times New Roman"/>
          <w:sz w:val="28"/>
          <w:szCs w:val="28"/>
          <w:lang w:eastAsia="x-none"/>
        </w:rPr>
        <w:t>an</w:t>
      </w:r>
      <w:proofErr w:type="gram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ninh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bCs/>
          <w:sz w:val="28"/>
          <w:szCs w:val="28"/>
          <w:lang w:eastAsia="x-none"/>
        </w:rPr>
        <w:t>hạn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chế</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ảnh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hưởng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sz w:val="28"/>
          <w:szCs w:val="28"/>
          <w:lang w:eastAsia="x-none"/>
        </w:rPr>
        <w:t>bảo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tồn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hệ</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sinh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tự</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nhiên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sinh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học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cảnh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quan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môi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trường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làm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ảnh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hưởng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đến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việc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của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thửa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liền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kề</w:t>
      </w:r>
      <w:proofErr w:type="spellEnd"/>
      <w:r w:rsidRPr="002763B3">
        <w:rPr>
          <w:rFonts w:ascii="Times New Roman" w:hAnsi="Times New Roman"/>
          <w:sz w:val="28"/>
          <w:szCs w:val="28"/>
          <w:lang w:eastAsia="x-none"/>
        </w:rPr>
        <w:t>;</w:t>
      </w:r>
    </w:p>
    <w:p w14:paraId="3705ACFC" w14:textId="44D8FA92"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g) </w:t>
      </w:r>
      <w:proofErr w:type="spellStart"/>
      <w:r w:rsidRPr="002763B3">
        <w:rPr>
          <w:rFonts w:ascii="Times New Roman" w:hAnsi="Times New Roman"/>
          <w:bCs/>
          <w:sz w:val="28"/>
          <w:szCs w:val="28"/>
          <w:lang w:eastAsia="x-none"/>
        </w:rPr>
        <w:t>S</w:t>
      </w:r>
      <w:r w:rsidRPr="002763B3">
        <w:rPr>
          <w:rFonts w:ascii="Times New Roman" w:hAnsi="Times New Roman"/>
          <w:sz w:val="28"/>
          <w:szCs w:val="28"/>
          <w:lang w:eastAsia="x-none"/>
        </w:rPr>
        <w:t>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đồ</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đồ</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liên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quan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đến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thửa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mục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kết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hợp</w:t>
      </w:r>
      <w:proofErr w:type="spellEnd"/>
      <w:r w:rsidRPr="002763B3">
        <w:rPr>
          <w:rFonts w:ascii="Times New Roman" w:hAnsi="Times New Roman"/>
          <w:sz w:val="28"/>
          <w:szCs w:val="28"/>
          <w:lang w:eastAsia="x-none"/>
        </w:rPr>
        <w:t>.</w:t>
      </w:r>
    </w:p>
    <w:p w14:paraId="5311871C" w14:textId="0375A818" w:rsidR="003924D0" w:rsidRPr="003C1316" w:rsidRDefault="003924D0" w:rsidP="00F8028F">
      <w:pPr>
        <w:widowControl w:val="0"/>
        <w:spacing w:before="120" w:after="120" w:line="240" w:lineRule="auto"/>
        <w:rPr>
          <w:rFonts w:ascii="Times New Roman" w:hAnsi="Times New Roman"/>
          <w:b/>
          <w:bCs/>
          <w:sz w:val="28"/>
          <w:szCs w:val="28"/>
          <w:lang w:eastAsia="x-none"/>
        </w:rPr>
      </w:pPr>
      <w:r w:rsidRPr="002763B3">
        <w:rPr>
          <w:rFonts w:ascii="Times New Roman" w:hAnsi="Times New Roman"/>
          <w:sz w:val="28"/>
          <w:szCs w:val="28"/>
          <w:lang w:eastAsia="x-none"/>
        </w:rPr>
        <w:t>4.</w:t>
      </w:r>
      <w:r w:rsidRPr="002763B3">
        <w:rPr>
          <w:rStyle w:val="FootnoteReference"/>
          <w:rFonts w:ascii="Times New Roman" w:hAnsi="Times New Roman"/>
          <w:sz w:val="28"/>
          <w:szCs w:val="28"/>
          <w:lang w:eastAsia="x-none"/>
        </w:rPr>
        <w:footnoteReference w:id="204"/>
      </w:r>
      <w:r w:rsidRPr="002763B3">
        <w:rPr>
          <w:rFonts w:ascii="Times New Roman" w:hAnsi="Times New Roman"/>
          <w:sz w:val="28"/>
          <w:szCs w:val="28"/>
          <w:lang w:eastAsia="x-none"/>
        </w:rPr>
        <w:t xml:space="preserve"> </w:t>
      </w:r>
      <w:r w:rsidRPr="003C1316">
        <w:rPr>
          <w:rFonts w:ascii="Times New Roman" w:hAnsi="Times New Roman"/>
          <w:b/>
          <w:bCs/>
          <w:i/>
          <w:sz w:val="28"/>
          <w:szCs w:val="28"/>
          <w:lang w:eastAsia="x-none"/>
        </w:rPr>
        <w:t>(</w:t>
      </w:r>
      <w:proofErr w:type="spellStart"/>
      <w:r w:rsidRPr="003C1316">
        <w:rPr>
          <w:rFonts w:ascii="Times New Roman" w:hAnsi="Times New Roman"/>
          <w:b/>
          <w:bCs/>
          <w:i/>
          <w:sz w:val="28"/>
          <w:szCs w:val="28"/>
          <w:lang w:eastAsia="x-none"/>
        </w:rPr>
        <w:t>được</w:t>
      </w:r>
      <w:proofErr w:type="spellEnd"/>
      <w:r w:rsidRPr="003C1316">
        <w:rPr>
          <w:rFonts w:ascii="Times New Roman" w:hAnsi="Times New Roman"/>
          <w:b/>
          <w:bCs/>
          <w:i/>
          <w:sz w:val="28"/>
          <w:szCs w:val="28"/>
          <w:lang w:eastAsia="x-none"/>
        </w:rPr>
        <w:t xml:space="preserve"> </w:t>
      </w:r>
      <w:proofErr w:type="spellStart"/>
      <w:r w:rsidRPr="003C1316">
        <w:rPr>
          <w:rFonts w:ascii="Times New Roman" w:hAnsi="Times New Roman"/>
          <w:b/>
          <w:bCs/>
          <w:i/>
          <w:sz w:val="28"/>
          <w:szCs w:val="28"/>
          <w:lang w:eastAsia="x-none"/>
        </w:rPr>
        <w:t>bãi</w:t>
      </w:r>
      <w:proofErr w:type="spellEnd"/>
      <w:r w:rsidRPr="003C1316">
        <w:rPr>
          <w:rFonts w:ascii="Times New Roman" w:hAnsi="Times New Roman"/>
          <w:b/>
          <w:bCs/>
          <w:i/>
          <w:sz w:val="28"/>
          <w:szCs w:val="28"/>
          <w:lang w:eastAsia="x-none"/>
        </w:rPr>
        <w:t xml:space="preserve"> </w:t>
      </w:r>
      <w:proofErr w:type="spellStart"/>
      <w:r w:rsidRPr="003C1316">
        <w:rPr>
          <w:rFonts w:ascii="Times New Roman" w:hAnsi="Times New Roman"/>
          <w:b/>
          <w:bCs/>
          <w:i/>
          <w:sz w:val="28"/>
          <w:szCs w:val="28"/>
          <w:lang w:eastAsia="x-none"/>
        </w:rPr>
        <w:t>bỏ</w:t>
      </w:r>
      <w:proofErr w:type="spellEnd"/>
      <w:r w:rsidRPr="003C1316">
        <w:rPr>
          <w:rFonts w:ascii="Times New Roman" w:hAnsi="Times New Roman"/>
          <w:b/>
          <w:bCs/>
          <w:i/>
          <w:sz w:val="28"/>
          <w:szCs w:val="28"/>
          <w:lang w:eastAsia="x-none"/>
        </w:rPr>
        <w:t>)</w:t>
      </w:r>
    </w:p>
    <w:p w14:paraId="0F82FC62" w14:textId="11E95979" w:rsidR="006B075F" w:rsidRPr="002763B3" w:rsidRDefault="006B075F" w:rsidP="00F8028F">
      <w:pPr>
        <w:widowControl w:val="0"/>
        <w:spacing w:before="120" w:after="120" w:line="240" w:lineRule="auto"/>
        <w:rPr>
          <w:rFonts w:ascii="Times New Roman" w:hAnsi="Times New Roman"/>
          <w:bCs/>
          <w:iCs/>
          <w:sz w:val="28"/>
          <w:szCs w:val="28"/>
          <w:lang w:val="nl-NL" w:eastAsia="x-none"/>
        </w:rPr>
      </w:pPr>
      <w:r w:rsidRPr="002763B3">
        <w:rPr>
          <w:rFonts w:ascii="Times New Roman" w:hAnsi="Times New Roman"/>
          <w:bCs/>
          <w:iCs/>
          <w:sz w:val="28"/>
          <w:szCs w:val="28"/>
          <w:lang w:val="nl-NL" w:eastAsia="x-none"/>
        </w:rPr>
        <w:lastRenderedPageBreak/>
        <w:t>4.</w:t>
      </w:r>
      <w:r w:rsidR="00AF4934" w:rsidRPr="002763B3">
        <w:rPr>
          <w:rStyle w:val="FootnoteReference"/>
          <w:rFonts w:ascii="Times New Roman" w:hAnsi="Times New Roman"/>
          <w:bCs/>
          <w:iCs/>
          <w:sz w:val="28"/>
          <w:szCs w:val="28"/>
          <w:lang w:val="nl-NL" w:eastAsia="x-none"/>
        </w:rPr>
        <w:footnoteReference w:id="205"/>
      </w:r>
      <w:r w:rsidRPr="002763B3">
        <w:rPr>
          <w:rFonts w:ascii="Times New Roman" w:hAnsi="Times New Roman"/>
          <w:bCs/>
          <w:iCs/>
          <w:sz w:val="28"/>
          <w:szCs w:val="28"/>
          <w:lang w:val="nl-NL" w:eastAsia="x-none"/>
        </w:rPr>
        <w:t xml:space="preserve"> Đối với trường hợp đã có nội dung sử dụng đất lâm nghiệp kết hợp để xây dựng công trình phục vụ du lịch sinh thái, nghỉ dưỡng, giải trí theo quy định của pháp luật về lâm nghiệp được thể hiện ở phương án quản lý rừng bền vững và đề án du lịch sinh thái, nghỉ dưỡng, giải trí của khu rừng được cơ quan có thẩm quyền phê duyệt thì người sử dụng đất không phải lập phương án sử dụng đất </w:t>
      </w:r>
      <w:bookmarkStart w:id="119" w:name="khoan_4_99"/>
      <w:r w:rsidRPr="002763B3">
        <w:rPr>
          <w:rFonts w:ascii="Times New Roman" w:hAnsi="Times New Roman"/>
          <w:bCs/>
          <w:iCs/>
          <w:sz w:val="28"/>
          <w:szCs w:val="28"/>
          <w:lang w:val="nl-NL" w:eastAsia="x-none"/>
        </w:rPr>
        <w:t>kết hợp đa mục đích</w:t>
      </w:r>
      <w:bookmarkEnd w:id="119"/>
      <w:r w:rsidRPr="002763B3">
        <w:rPr>
          <w:rFonts w:ascii="Times New Roman" w:hAnsi="Times New Roman"/>
          <w:bCs/>
          <w:iCs/>
          <w:sz w:val="28"/>
          <w:szCs w:val="28"/>
          <w:lang w:val="nl-NL" w:eastAsia="x-none"/>
        </w:rPr>
        <w:t xml:space="preserve"> quy định tại khoản 3 Điều này. Tổ chức, cá nhân sử dụng đất lâm nghiệp trong trường hợp này có trách nhiệm thực hiện theo quy định của pháp luật về đất đai và pháp luật về lâm nghiệ</w:t>
      </w:r>
      <w:r w:rsidR="00150873" w:rsidRPr="002763B3">
        <w:rPr>
          <w:rFonts w:ascii="Times New Roman" w:hAnsi="Times New Roman"/>
          <w:bCs/>
          <w:iCs/>
          <w:sz w:val="28"/>
          <w:szCs w:val="28"/>
          <w:lang w:val="nl-NL" w:eastAsia="x-none"/>
        </w:rPr>
        <w:t>p.</w:t>
      </w:r>
    </w:p>
    <w:p w14:paraId="36540DE3" w14:textId="3F2CC0D7"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bCs/>
          <w:sz w:val="28"/>
          <w:szCs w:val="28"/>
          <w:lang w:eastAsia="x-none"/>
        </w:rPr>
        <w:t>5</w:t>
      </w:r>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kết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hợp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các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mục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thương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dịch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vụ</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sở</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xuất</w:t>
      </w:r>
      <w:proofErr w:type="spellEnd"/>
      <w:r w:rsidRPr="002763B3">
        <w:rPr>
          <w:rFonts w:ascii="Times New Roman" w:hAnsi="Times New Roman"/>
          <w:sz w:val="28"/>
          <w:szCs w:val="28"/>
          <w:lang w:eastAsia="x-none"/>
        </w:rPr>
        <w:t xml:space="preserve"> phi </w:t>
      </w:r>
      <w:proofErr w:type="spellStart"/>
      <w:r w:rsidRPr="002763B3">
        <w:rPr>
          <w:rFonts w:ascii="Times New Roman" w:hAnsi="Times New Roman"/>
          <w:sz w:val="28"/>
          <w:szCs w:val="28"/>
          <w:lang w:eastAsia="x-none"/>
        </w:rPr>
        <w:t>nông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nghiệp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hoạt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động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khoáng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xây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dựng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trình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tầng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bưu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chính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viễn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nghệ</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thông</w:t>
      </w:r>
      <w:proofErr w:type="spellEnd"/>
      <w:r w:rsidRPr="002763B3">
        <w:rPr>
          <w:rFonts w:ascii="Times New Roman" w:hAnsi="Times New Roman"/>
          <w:sz w:val="28"/>
          <w:szCs w:val="28"/>
          <w:lang w:eastAsia="x-none"/>
        </w:rPr>
        <w:t xml:space="preserve"> tin</w:t>
      </w:r>
      <w:r w:rsidRPr="002763B3">
        <w:rPr>
          <w:rFonts w:ascii="Times New Roman" w:hAnsi="Times New Roman"/>
          <w:bCs/>
          <w:sz w:val="28"/>
          <w:szCs w:val="28"/>
          <w:lang w:eastAsia="x-none"/>
        </w:rPr>
        <w:t>;</w:t>
      </w:r>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quảng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cáo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ngoài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trời</w:t>
      </w:r>
      <w:proofErr w:type="spellEnd"/>
      <w:r w:rsidRPr="002763B3">
        <w:rPr>
          <w:rFonts w:ascii="Times New Roman" w:hAnsi="Times New Roman"/>
          <w:bCs/>
          <w:sz w:val="28"/>
          <w:szCs w:val="28"/>
          <w:lang w:eastAsia="x-none"/>
        </w:rPr>
        <w:t>;</w:t>
      </w:r>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mặt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trời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thì</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phải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nộp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tiền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w:t>
      </w:r>
      <w:r w:rsidRPr="002763B3">
        <w:rPr>
          <w:rFonts w:ascii="Times New Roman" w:hAnsi="Times New Roman"/>
          <w:bCs/>
          <w:sz w:val="28"/>
          <w:szCs w:val="28"/>
          <w:lang w:eastAsia="x-none"/>
        </w:rPr>
        <w:t>ằ</w:t>
      </w:r>
      <w:r w:rsidRPr="002763B3">
        <w:rPr>
          <w:rFonts w:ascii="Times New Roman" w:hAnsi="Times New Roman"/>
          <w:sz w:val="28"/>
          <w:szCs w:val="28"/>
          <w:lang w:eastAsia="x-none"/>
        </w:rPr>
        <w:t>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năm</w:t>
      </w:r>
      <w:proofErr w:type="spellEnd"/>
      <w:r w:rsidRPr="002763B3">
        <w:rPr>
          <w:rFonts w:ascii="Times New Roman" w:hAnsi="Times New Roman"/>
          <w:sz w:val="28"/>
          <w:szCs w:val="28"/>
          <w:lang w:eastAsia="x-none"/>
        </w:rPr>
        <w:t>.</w:t>
      </w:r>
    </w:p>
    <w:p w14:paraId="51A58133" w14:textId="77777777" w:rsidR="006B075F" w:rsidRPr="002763B3" w:rsidRDefault="006B075F" w:rsidP="00F8028F">
      <w:pPr>
        <w:widowControl w:val="0"/>
        <w:spacing w:before="120" w:after="120" w:line="240" w:lineRule="auto"/>
        <w:rPr>
          <w:rFonts w:ascii="Times New Roman" w:hAnsi="Times New Roman"/>
          <w:sz w:val="28"/>
          <w:szCs w:val="28"/>
          <w:lang w:eastAsia="x-none"/>
        </w:rPr>
      </w:pPr>
      <w:proofErr w:type="spellStart"/>
      <w:r w:rsidRPr="002763B3">
        <w:rPr>
          <w:rFonts w:ascii="Times New Roman" w:hAnsi="Times New Roman"/>
          <w:sz w:val="28"/>
          <w:szCs w:val="28"/>
          <w:lang w:eastAsia="x-none"/>
        </w:rPr>
        <w:t>Giá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tính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tiền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trong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bảng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do </w:t>
      </w:r>
      <w:proofErr w:type="spellStart"/>
      <w:r w:rsidRPr="002763B3">
        <w:rPr>
          <w:rFonts w:ascii="Times New Roman" w:hAnsi="Times New Roman"/>
          <w:bCs/>
          <w:sz w:val="28"/>
          <w:szCs w:val="28"/>
          <w:lang w:eastAsia="x-none"/>
        </w:rPr>
        <w:t>Hội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đồng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tỉnh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bCs/>
          <w:sz w:val="28"/>
          <w:szCs w:val="28"/>
          <w:lang w:eastAsia="x-none"/>
        </w:rPr>
        <w:t>quyết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định</w:t>
      </w:r>
      <w:proofErr w:type="spellEnd"/>
      <w:r w:rsidRPr="002763B3">
        <w:rPr>
          <w:rFonts w:ascii="Times New Roman" w:hAnsi="Times New Roman"/>
          <w:bCs/>
          <w:sz w:val="28"/>
          <w:szCs w:val="28"/>
          <w:lang w:eastAsia="x-none"/>
        </w:rPr>
        <w:t>.</w:t>
      </w:r>
    </w:p>
    <w:p w14:paraId="555A6328" w14:textId="77777777"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Trường </w:t>
      </w:r>
      <w:proofErr w:type="spellStart"/>
      <w:r w:rsidRPr="002763B3">
        <w:rPr>
          <w:rFonts w:ascii="Times New Roman" w:hAnsi="Times New Roman"/>
          <w:sz w:val="28"/>
          <w:szCs w:val="28"/>
          <w:lang w:eastAsia="x-none"/>
        </w:rPr>
        <w:t>hợp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mục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chính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đã</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nộp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tiền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tiền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thuê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thì</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chỉ</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phải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nộp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số</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tiền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bCs/>
          <w:sz w:val="28"/>
          <w:szCs w:val="28"/>
          <w:lang w:eastAsia="x-none"/>
        </w:rPr>
        <w:t>sử</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dụng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tiền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sz w:val="28"/>
          <w:szCs w:val="28"/>
          <w:lang w:eastAsia="x-none"/>
        </w:rPr>
        <w:t>thuê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chênh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lệch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giữa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mục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chính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mục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kết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hợp</w:t>
      </w:r>
      <w:proofErr w:type="spellEnd"/>
      <w:r w:rsidRPr="002763B3">
        <w:rPr>
          <w:rFonts w:ascii="Times New Roman" w:hAnsi="Times New Roman"/>
          <w:sz w:val="28"/>
          <w:szCs w:val="28"/>
          <w:lang w:eastAsia="x-none"/>
        </w:rPr>
        <w:t>.</w:t>
      </w:r>
    </w:p>
    <w:p w14:paraId="079AE960" w14:textId="51672CBC" w:rsidR="006B075F" w:rsidRPr="002763B3" w:rsidRDefault="006B075F" w:rsidP="00F8028F">
      <w:pPr>
        <w:widowControl w:val="0"/>
        <w:spacing w:before="120" w:after="120" w:line="240" w:lineRule="auto"/>
        <w:rPr>
          <w:rFonts w:ascii="Times New Roman" w:hAnsi="Times New Roman"/>
          <w:bCs/>
          <w:spacing w:val="-6"/>
          <w:sz w:val="28"/>
          <w:szCs w:val="28"/>
          <w:lang w:eastAsia="x-none"/>
        </w:rPr>
      </w:pPr>
      <w:proofErr w:type="spellStart"/>
      <w:r w:rsidRPr="002763B3">
        <w:rPr>
          <w:rFonts w:ascii="Times New Roman" w:hAnsi="Times New Roman"/>
          <w:spacing w:val="-6"/>
          <w:sz w:val="28"/>
          <w:szCs w:val="28"/>
          <w:lang w:eastAsia="x-none"/>
        </w:rPr>
        <w:t>Trình</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tự</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tính</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thu</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nộp</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tiền</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sử</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dụng</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tiền</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thuê</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đất</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sử</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dụng</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vào</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mục</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đích</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kết</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hợp</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thực</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hiện</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theo</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quy</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định</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của</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Nghị</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định</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quy</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định</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về</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tiền</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sử</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dụng</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đất</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tiền</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thuê</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đất</w:t>
      </w:r>
      <w:proofErr w:type="spellEnd"/>
      <w:r w:rsidRPr="002763B3">
        <w:rPr>
          <w:rFonts w:ascii="Times New Roman" w:hAnsi="Times New Roman"/>
          <w:bCs/>
          <w:spacing w:val="-6"/>
          <w:sz w:val="28"/>
          <w:szCs w:val="28"/>
          <w:lang w:eastAsia="x-none"/>
        </w:rPr>
        <w:t>.</w:t>
      </w:r>
    </w:p>
    <w:p w14:paraId="1E8AC14D" w14:textId="2F49DA4A" w:rsidR="006B075F" w:rsidRPr="002763B3" w:rsidRDefault="006B075F" w:rsidP="00F8028F">
      <w:pPr>
        <w:widowControl w:val="0"/>
        <w:spacing w:before="120" w:after="120" w:line="240" w:lineRule="auto"/>
        <w:rPr>
          <w:rFonts w:ascii="Times New Roman" w:hAnsi="Times New Roman"/>
          <w:bCs/>
          <w:spacing w:val="-8"/>
          <w:sz w:val="28"/>
          <w:szCs w:val="28"/>
          <w:lang w:eastAsia="x-none"/>
        </w:rPr>
      </w:pPr>
      <w:r w:rsidRPr="002763B3">
        <w:rPr>
          <w:rFonts w:ascii="Times New Roman" w:hAnsi="Times New Roman"/>
          <w:bCs/>
          <w:spacing w:val="-8"/>
          <w:sz w:val="28"/>
          <w:szCs w:val="28"/>
          <w:lang w:eastAsia="x-none"/>
        </w:rPr>
        <w:t>6</w:t>
      </w:r>
      <w:r w:rsidR="00BF3BEB" w:rsidRPr="002763B3">
        <w:rPr>
          <w:rFonts w:ascii="Times New Roman" w:hAnsi="Times New Roman"/>
          <w:spacing w:val="-8"/>
          <w:sz w:val="28"/>
          <w:szCs w:val="28"/>
          <w:lang w:eastAsia="x-none"/>
        </w:rPr>
        <w:t>.</w:t>
      </w:r>
      <w:r w:rsidRPr="002763B3">
        <w:rPr>
          <w:rStyle w:val="FootnoteReference"/>
          <w:rFonts w:ascii="Times New Roman" w:eastAsia="Cambria Math" w:hAnsi="Times New Roman"/>
          <w:sz w:val="28"/>
          <w:szCs w:val="28"/>
          <w:lang w:eastAsia="x-none"/>
        </w:rPr>
        <w:footnoteReference w:id="206"/>
      </w:r>
      <w:r w:rsidR="00BF3BEB" w:rsidRPr="002763B3">
        <w:rPr>
          <w:rFonts w:ascii="Times New Roman" w:hAnsi="Times New Roman"/>
          <w:spacing w:val="-8"/>
          <w:sz w:val="28"/>
          <w:szCs w:val="28"/>
          <w:lang w:eastAsia="x-none"/>
        </w:rPr>
        <w:t xml:space="preserve"> </w:t>
      </w:r>
      <w:r w:rsidR="00BF3BEB" w:rsidRPr="003C1316">
        <w:rPr>
          <w:rFonts w:ascii="Times New Roman" w:hAnsi="Times New Roman"/>
          <w:b/>
          <w:bCs/>
          <w:i/>
          <w:sz w:val="28"/>
          <w:szCs w:val="28"/>
        </w:rPr>
        <w:t>(</w:t>
      </w:r>
      <w:proofErr w:type="spellStart"/>
      <w:r w:rsidR="00BF3BEB" w:rsidRPr="003C1316">
        <w:rPr>
          <w:rFonts w:ascii="Times New Roman" w:hAnsi="Times New Roman"/>
          <w:b/>
          <w:bCs/>
          <w:i/>
          <w:sz w:val="28"/>
          <w:szCs w:val="28"/>
        </w:rPr>
        <w:t>được</w:t>
      </w:r>
      <w:proofErr w:type="spellEnd"/>
      <w:r w:rsidR="00BF3BEB" w:rsidRPr="003C1316">
        <w:rPr>
          <w:rFonts w:ascii="Times New Roman" w:hAnsi="Times New Roman"/>
          <w:b/>
          <w:bCs/>
          <w:i/>
          <w:sz w:val="28"/>
          <w:szCs w:val="28"/>
        </w:rPr>
        <w:t xml:space="preserve"> </w:t>
      </w:r>
      <w:proofErr w:type="spellStart"/>
      <w:r w:rsidR="00BF3BEB" w:rsidRPr="003C1316">
        <w:rPr>
          <w:rFonts w:ascii="Times New Roman" w:hAnsi="Times New Roman"/>
          <w:b/>
          <w:bCs/>
          <w:i/>
          <w:sz w:val="28"/>
          <w:szCs w:val="28"/>
        </w:rPr>
        <w:t>bãi</w:t>
      </w:r>
      <w:proofErr w:type="spellEnd"/>
      <w:r w:rsidR="00BF3BEB" w:rsidRPr="003C1316">
        <w:rPr>
          <w:rFonts w:ascii="Times New Roman" w:hAnsi="Times New Roman"/>
          <w:b/>
          <w:bCs/>
          <w:i/>
          <w:sz w:val="28"/>
          <w:szCs w:val="28"/>
        </w:rPr>
        <w:t xml:space="preserve"> </w:t>
      </w:r>
      <w:proofErr w:type="spellStart"/>
      <w:r w:rsidR="00BF3BEB" w:rsidRPr="003C1316">
        <w:rPr>
          <w:rFonts w:ascii="Times New Roman" w:hAnsi="Times New Roman"/>
          <w:b/>
          <w:bCs/>
          <w:i/>
          <w:sz w:val="28"/>
          <w:szCs w:val="28"/>
        </w:rPr>
        <w:t>bỏ</w:t>
      </w:r>
      <w:proofErr w:type="spellEnd"/>
      <w:r w:rsidR="00BF3BEB" w:rsidRPr="003C1316">
        <w:rPr>
          <w:rFonts w:ascii="Times New Roman" w:hAnsi="Times New Roman"/>
          <w:b/>
          <w:bCs/>
          <w:i/>
          <w:sz w:val="28"/>
          <w:szCs w:val="28"/>
        </w:rPr>
        <w:t>)</w:t>
      </w:r>
    </w:p>
    <w:p w14:paraId="4C26647D" w14:textId="77777777" w:rsidR="006B075F" w:rsidRPr="002763B3" w:rsidRDefault="006B075F" w:rsidP="00F8028F">
      <w:pPr>
        <w:widowControl w:val="0"/>
        <w:spacing w:before="120" w:after="120" w:line="240" w:lineRule="auto"/>
        <w:rPr>
          <w:rFonts w:ascii="Times New Roman" w:hAnsi="Times New Roman"/>
          <w:bCs/>
          <w:sz w:val="28"/>
          <w:szCs w:val="28"/>
          <w:lang w:eastAsia="x-none"/>
        </w:rPr>
      </w:pPr>
      <w:r w:rsidRPr="002763B3">
        <w:rPr>
          <w:rFonts w:ascii="Times New Roman" w:hAnsi="Times New Roman"/>
          <w:bCs/>
          <w:sz w:val="28"/>
          <w:szCs w:val="28"/>
          <w:lang w:eastAsia="x-none"/>
        </w:rPr>
        <w:t xml:space="preserve">7. Trong </w:t>
      </w:r>
      <w:proofErr w:type="spellStart"/>
      <w:r w:rsidRPr="002763B3">
        <w:rPr>
          <w:rFonts w:ascii="Times New Roman" w:hAnsi="Times New Roman"/>
          <w:bCs/>
          <w:sz w:val="28"/>
          <w:szCs w:val="28"/>
          <w:lang w:eastAsia="x-none"/>
        </w:rPr>
        <w:t>quá</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trình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sử</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dụng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kết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hợp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mà</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người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sử</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dụng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đất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tiếp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tục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sử</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dụng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theo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phương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án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đã</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được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phê</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duyệt</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thì</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phải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có</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văn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bản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gửi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Ủy</w:t>
      </w:r>
      <w:proofErr w:type="spellEnd"/>
      <w:r w:rsidRPr="002763B3">
        <w:rPr>
          <w:rFonts w:ascii="Times New Roman" w:hAnsi="Times New Roman"/>
          <w:bCs/>
          <w:sz w:val="28"/>
          <w:szCs w:val="28"/>
          <w:lang w:eastAsia="x-none"/>
        </w:rPr>
        <w:t xml:space="preserve"> ban </w:t>
      </w:r>
      <w:proofErr w:type="spellStart"/>
      <w:r w:rsidRPr="002763B3">
        <w:rPr>
          <w:rFonts w:ascii="Times New Roman" w:hAnsi="Times New Roman"/>
          <w:bCs/>
          <w:sz w:val="28"/>
          <w:szCs w:val="28"/>
          <w:lang w:eastAsia="x-none"/>
        </w:rPr>
        <w:t>nhân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dân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cấp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có</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thẩm</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quyền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định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tại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khoản</w:t>
      </w:r>
      <w:proofErr w:type="spellEnd"/>
      <w:r w:rsidRPr="002763B3">
        <w:rPr>
          <w:rFonts w:ascii="Times New Roman" w:hAnsi="Times New Roman"/>
          <w:bCs/>
          <w:sz w:val="28"/>
          <w:szCs w:val="28"/>
          <w:lang w:eastAsia="x-none"/>
        </w:rPr>
        <w:t xml:space="preserve"> 4 </w:t>
      </w:r>
      <w:proofErr w:type="spellStart"/>
      <w:r w:rsidRPr="002763B3">
        <w:rPr>
          <w:rFonts w:ascii="Times New Roman" w:hAnsi="Times New Roman"/>
          <w:bCs/>
          <w:sz w:val="28"/>
          <w:szCs w:val="28"/>
          <w:lang w:eastAsia="x-none"/>
        </w:rPr>
        <w:t>Điều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này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và</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phải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khôi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phục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lại</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để</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đủ</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điều</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kiện</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tiếp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tục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sử</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dụng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vào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mục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đích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chính</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theo</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quy</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định</w:t>
      </w:r>
      <w:proofErr w:type="spellEnd"/>
      <w:r w:rsidRPr="002763B3">
        <w:rPr>
          <w:rFonts w:ascii="Times New Roman" w:hAnsi="Times New Roman"/>
          <w:bCs/>
          <w:sz w:val="28"/>
          <w:szCs w:val="28"/>
          <w:lang w:eastAsia="x-none"/>
        </w:rPr>
        <w:t>.</w:t>
      </w:r>
    </w:p>
    <w:p w14:paraId="77E9EE1E" w14:textId="77777777"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Khi </w:t>
      </w:r>
      <w:proofErr w:type="spellStart"/>
      <w:r w:rsidRPr="002763B3">
        <w:rPr>
          <w:rFonts w:ascii="Times New Roman" w:hAnsi="Times New Roman"/>
          <w:sz w:val="28"/>
          <w:szCs w:val="28"/>
          <w:lang w:eastAsia="x-none"/>
        </w:rPr>
        <w:t>hết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thời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mục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kết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hợp</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mà</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không</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được</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gia</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bCs/>
          <w:sz w:val="28"/>
          <w:szCs w:val="28"/>
          <w:lang w:eastAsia="x-none"/>
        </w:rPr>
        <w:t>hạn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tổ</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chức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nhân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trách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nhiệm</w:t>
      </w:r>
      <w:proofErr w:type="spellEnd"/>
      <w:r w:rsidRPr="002763B3">
        <w:rPr>
          <w:rFonts w:ascii="Times New Roman" w:hAnsi="Times New Roman"/>
          <w:bCs/>
          <w:sz w:val="28"/>
          <w:szCs w:val="28"/>
          <w:lang w:eastAsia="x-none"/>
        </w:rPr>
        <w:t xml:space="preserve"> </w:t>
      </w:r>
      <w:proofErr w:type="spellStart"/>
      <w:r w:rsidRPr="002763B3">
        <w:rPr>
          <w:rFonts w:ascii="Times New Roman" w:hAnsi="Times New Roman"/>
          <w:sz w:val="28"/>
          <w:szCs w:val="28"/>
          <w:lang w:eastAsia="x-none"/>
        </w:rPr>
        <w:t>khôi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phục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để</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đủ</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điều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mục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chính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theo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phương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đã</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được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phê</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duyệt</w:t>
      </w:r>
      <w:proofErr w:type="spellEnd"/>
      <w:r w:rsidRPr="002763B3">
        <w:rPr>
          <w:rFonts w:ascii="Times New Roman" w:hAnsi="Times New Roman"/>
          <w:sz w:val="28"/>
          <w:szCs w:val="28"/>
          <w:lang w:eastAsia="x-none"/>
        </w:rPr>
        <w:t>.</w:t>
      </w:r>
    </w:p>
    <w:p w14:paraId="6460E584" w14:textId="77777777" w:rsidR="006B075F" w:rsidRPr="002763B3" w:rsidRDefault="006B075F" w:rsidP="00F8028F">
      <w:pPr>
        <w:widowControl w:val="0"/>
        <w:spacing w:before="120" w:after="120" w:line="240" w:lineRule="auto"/>
        <w:rPr>
          <w:rFonts w:ascii="Times New Roman" w:hAnsi="Times New Roman"/>
          <w:spacing w:val="-4"/>
          <w:sz w:val="28"/>
          <w:szCs w:val="28"/>
          <w:lang w:eastAsia="x-none"/>
        </w:rPr>
      </w:pPr>
      <w:r w:rsidRPr="002763B3">
        <w:rPr>
          <w:rFonts w:ascii="Times New Roman" w:hAnsi="Times New Roman"/>
          <w:bCs/>
          <w:spacing w:val="-4"/>
          <w:sz w:val="28"/>
          <w:szCs w:val="28"/>
          <w:lang w:eastAsia="x-none"/>
        </w:rPr>
        <w:t xml:space="preserve">8. </w:t>
      </w:r>
      <w:r w:rsidRPr="002763B3">
        <w:rPr>
          <w:rFonts w:ascii="Times New Roman" w:hAnsi="Times New Roman"/>
          <w:spacing w:val="-4"/>
          <w:sz w:val="28"/>
          <w:szCs w:val="28"/>
          <w:lang w:eastAsia="x-none"/>
        </w:rPr>
        <w:t xml:space="preserve">Trường </w:t>
      </w:r>
      <w:proofErr w:type="spellStart"/>
      <w:r w:rsidRPr="002763B3">
        <w:rPr>
          <w:rFonts w:ascii="Times New Roman" w:hAnsi="Times New Roman"/>
          <w:spacing w:val="-4"/>
          <w:sz w:val="28"/>
          <w:szCs w:val="28"/>
          <w:lang w:eastAsia="x-none"/>
        </w:rPr>
        <w:t>hợp</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đơn</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vị</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sự</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nghiệp</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công</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lập</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sử</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dụng</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nhà</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công</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trình</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gắn</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liền</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với</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đất</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được</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Nhà</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nước</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giao</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được</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đầu</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tư</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xây</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dựng</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mua</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sắm</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để</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thực</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hiện</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nhiệm</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vụ</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Nhà</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nước</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giao</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nhưng</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chưa</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sử</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dụng</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hết</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công</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suất</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để</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kinh</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doanh</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cho</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thuê</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liên</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doanh</w:t>
      </w:r>
      <w:proofErr w:type="spellEnd"/>
      <w:r w:rsidRPr="002763B3">
        <w:rPr>
          <w:rFonts w:ascii="Times New Roman" w:hAnsi="Times New Roman"/>
          <w:bCs/>
          <w:spacing w:val="-4"/>
          <w:sz w:val="28"/>
          <w:szCs w:val="28"/>
          <w:lang w:eastAsia="x-none"/>
        </w:rPr>
        <w:t>,</w:t>
      </w:r>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liên</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kết</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theo</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quy</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định</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của</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pháp</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luật</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về</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tài</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sản</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công</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thì</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không</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phải</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chuyển</w:t>
      </w:r>
      <w:proofErr w:type="spellEnd"/>
      <w:r w:rsidRPr="002763B3">
        <w:rPr>
          <w:rFonts w:ascii="Times New Roman" w:hAnsi="Times New Roman"/>
          <w:spacing w:val="-4"/>
          <w:sz w:val="28"/>
          <w:szCs w:val="28"/>
          <w:lang w:eastAsia="x-none"/>
        </w:rPr>
        <w:t xml:space="preserve"> sang </w:t>
      </w:r>
      <w:proofErr w:type="spellStart"/>
      <w:r w:rsidRPr="002763B3">
        <w:rPr>
          <w:rFonts w:ascii="Times New Roman" w:hAnsi="Times New Roman"/>
          <w:spacing w:val="-4"/>
          <w:sz w:val="28"/>
          <w:szCs w:val="28"/>
          <w:lang w:eastAsia="x-none"/>
        </w:rPr>
        <w:t>thuê</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đất</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mà</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thực</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hiện</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theo</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quy</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định</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của</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pháp</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luật</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về</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quản</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lý</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và</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sử</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dụng</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tài</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sản</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công</w:t>
      </w:r>
      <w:proofErr w:type="spellEnd"/>
      <w:r w:rsidRPr="002763B3">
        <w:rPr>
          <w:rFonts w:ascii="Times New Roman" w:hAnsi="Times New Roman"/>
          <w:spacing w:val="-4"/>
          <w:sz w:val="28"/>
          <w:szCs w:val="28"/>
          <w:lang w:eastAsia="x-none"/>
        </w:rPr>
        <w:t>.</w:t>
      </w:r>
    </w:p>
    <w:p w14:paraId="7451D317" w14:textId="77777777" w:rsidR="006B075F" w:rsidRPr="002763B3" w:rsidRDefault="006B075F" w:rsidP="00F8028F">
      <w:pPr>
        <w:widowControl w:val="0"/>
        <w:spacing w:before="120" w:after="120" w:line="240" w:lineRule="auto"/>
        <w:outlineLvl w:val="1"/>
        <w:rPr>
          <w:rFonts w:ascii="Times New Roman" w:hAnsi="Times New Roman"/>
          <w:b/>
          <w:sz w:val="28"/>
          <w:szCs w:val="28"/>
        </w:rPr>
      </w:pP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100. </w:t>
      </w:r>
      <w:proofErr w:type="spellStart"/>
      <w:r w:rsidRPr="002763B3">
        <w:rPr>
          <w:rFonts w:ascii="Times New Roman" w:hAnsi="Times New Roman"/>
          <w:b/>
          <w:sz w:val="28"/>
          <w:szCs w:val="28"/>
        </w:rPr>
        <w:t>Góp</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quyền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sử</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dụng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chỉnh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lại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đai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để</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thực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hiện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dự</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án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đầu</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tư</w:t>
      </w:r>
      <w:proofErr w:type="spellEnd"/>
    </w:p>
    <w:p w14:paraId="021C06E8" w14:textId="77777777"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1. </w:t>
      </w:r>
      <w:proofErr w:type="spellStart"/>
      <w:r w:rsidRPr="002763B3">
        <w:rPr>
          <w:rFonts w:ascii="Times New Roman" w:hAnsi="Times New Roman"/>
          <w:sz w:val="28"/>
          <w:szCs w:val="28"/>
          <w:lang w:eastAsia="x-none"/>
        </w:rPr>
        <w:t>Điều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về</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tham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góp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p>
    <w:p w14:paraId="084194FA" w14:textId="77777777"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lastRenderedPageBreak/>
        <w:t xml:space="preserve">a) </w:t>
      </w:r>
      <w:proofErr w:type="spellStart"/>
      <w:r w:rsidRPr="002763B3">
        <w:rPr>
          <w:rFonts w:ascii="Times New Roman" w:hAnsi="Times New Roman"/>
          <w:sz w:val="28"/>
          <w:szCs w:val="28"/>
          <w:lang w:eastAsia="x-none"/>
        </w:rPr>
        <w:t>Diện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của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người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tham</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góp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khoản</w:t>
      </w:r>
      <w:proofErr w:type="spellEnd"/>
      <w:r w:rsidRPr="002763B3">
        <w:rPr>
          <w:rFonts w:ascii="Times New Roman" w:hAnsi="Times New Roman"/>
          <w:sz w:val="28"/>
          <w:szCs w:val="28"/>
          <w:lang w:eastAsia="x-none"/>
        </w:rPr>
        <w:t xml:space="preserve"> 3 </w:t>
      </w:r>
      <w:proofErr w:type="spellStart"/>
      <w:r w:rsidRPr="002763B3">
        <w:rPr>
          <w:rFonts w:ascii="Times New Roman" w:hAnsi="Times New Roman"/>
          <w:sz w:val="28"/>
          <w:szCs w:val="28"/>
          <w:lang w:eastAsia="x-none"/>
        </w:rPr>
        <w:t>Điều</w:t>
      </w:r>
      <w:proofErr w:type="spellEnd"/>
      <w:r w:rsidRPr="002763B3">
        <w:rPr>
          <w:rFonts w:ascii="Times New Roman" w:hAnsi="Times New Roman"/>
          <w:sz w:val="28"/>
          <w:szCs w:val="28"/>
          <w:lang w:eastAsia="x-none"/>
        </w:rPr>
        <w:t xml:space="preserve"> 219 </w:t>
      </w:r>
      <w:proofErr w:type="spellStart"/>
      <w:r w:rsidRPr="002763B3">
        <w:rPr>
          <w:rFonts w:ascii="Times New Roman" w:hAnsi="Times New Roman"/>
          <w:sz w:val="28"/>
          <w:szCs w:val="28"/>
          <w:lang w:eastAsia="x-none"/>
        </w:rPr>
        <w:t>Luật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phải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có</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giấy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chứng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nhận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về</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hoặc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đủ</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điều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cấp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Giấy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chứng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nhận</w:t>
      </w:r>
      <w:proofErr w:type="spellEnd"/>
      <w:r w:rsidRPr="002763B3">
        <w:rPr>
          <w:rFonts w:ascii="Times New Roman" w:hAnsi="Times New Roman"/>
          <w:sz w:val="28"/>
          <w:szCs w:val="28"/>
          <w:lang w:eastAsia="x-none"/>
        </w:rPr>
        <w:t>;</w:t>
      </w:r>
    </w:p>
    <w:p w14:paraId="56FCF21E" w14:textId="77777777" w:rsidR="006B075F" w:rsidRPr="002763B3" w:rsidRDefault="006B075F"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 xml:space="preserve">b) </w:t>
      </w:r>
      <w:proofErr w:type="spellStart"/>
      <w:r w:rsidRPr="002763B3">
        <w:rPr>
          <w:rFonts w:ascii="Times New Roman" w:hAnsi="Times New Roman"/>
          <w:sz w:val="28"/>
          <w:szCs w:val="28"/>
          <w:lang w:eastAsia="x-none"/>
        </w:rPr>
        <w:t>Diện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do </w:t>
      </w:r>
      <w:proofErr w:type="spellStart"/>
      <w:r w:rsidRPr="002763B3">
        <w:rPr>
          <w:rFonts w:ascii="Times New Roman" w:hAnsi="Times New Roman"/>
          <w:sz w:val="28"/>
          <w:szCs w:val="28"/>
          <w:lang w:eastAsia="x-none"/>
        </w:rPr>
        <w:t>cơ</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quan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tổ</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chức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của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Nhà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nước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quản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lý</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khoản</w:t>
      </w:r>
      <w:proofErr w:type="spellEnd"/>
      <w:r w:rsidRPr="002763B3">
        <w:rPr>
          <w:rFonts w:ascii="Times New Roman" w:hAnsi="Times New Roman"/>
          <w:sz w:val="28"/>
          <w:szCs w:val="28"/>
          <w:lang w:eastAsia="x-none"/>
        </w:rPr>
        <w:t xml:space="preserve"> 5 </w:t>
      </w:r>
      <w:proofErr w:type="spellStart"/>
      <w:r w:rsidRPr="002763B3">
        <w:rPr>
          <w:rFonts w:ascii="Times New Roman" w:hAnsi="Times New Roman"/>
          <w:sz w:val="28"/>
          <w:szCs w:val="28"/>
          <w:lang w:eastAsia="x-none"/>
        </w:rPr>
        <w:t>Điều</w:t>
      </w:r>
      <w:proofErr w:type="spellEnd"/>
      <w:r w:rsidRPr="002763B3">
        <w:rPr>
          <w:rFonts w:ascii="Times New Roman" w:hAnsi="Times New Roman"/>
          <w:sz w:val="28"/>
          <w:szCs w:val="28"/>
          <w:lang w:eastAsia="x-none"/>
        </w:rPr>
        <w:t xml:space="preserve"> 219 </w:t>
      </w:r>
      <w:proofErr w:type="spellStart"/>
      <w:r w:rsidRPr="002763B3">
        <w:rPr>
          <w:rFonts w:ascii="Times New Roman" w:hAnsi="Times New Roman"/>
          <w:sz w:val="28"/>
          <w:szCs w:val="28"/>
          <w:lang w:eastAsia="x-none"/>
        </w:rPr>
        <w:t>Luật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vượt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quá</w:t>
      </w:r>
      <w:proofErr w:type="spellEnd"/>
      <w:r w:rsidRPr="002763B3">
        <w:rPr>
          <w:rFonts w:ascii="Times New Roman" w:hAnsi="Times New Roman"/>
          <w:sz w:val="28"/>
          <w:szCs w:val="28"/>
          <w:lang w:eastAsia="x-none"/>
        </w:rPr>
        <w:t xml:space="preserve"> 30% </w:t>
      </w:r>
      <w:proofErr w:type="spellStart"/>
      <w:r w:rsidRPr="002763B3">
        <w:rPr>
          <w:rFonts w:ascii="Times New Roman" w:hAnsi="Times New Roman"/>
          <w:sz w:val="28"/>
          <w:szCs w:val="28"/>
          <w:lang w:eastAsia="x-none"/>
        </w:rPr>
        <w:t>tổng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tích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của</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dự</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góp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và</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không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đủ</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điều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kiện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tách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thành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dự</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độc</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lập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theo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khoản</w:t>
      </w:r>
      <w:proofErr w:type="spellEnd"/>
      <w:r w:rsidRPr="002763B3">
        <w:rPr>
          <w:rFonts w:ascii="Times New Roman" w:hAnsi="Times New Roman"/>
          <w:sz w:val="28"/>
          <w:szCs w:val="28"/>
          <w:lang w:eastAsia="x-none"/>
        </w:rPr>
        <w:t xml:space="preserve"> 2 </w:t>
      </w:r>
      <w:proofErr w:type="spellStart"/>
      <w:r w:rsidRPr="002763B3">
        <w:rPr>
          <w:rFonts w:ascii="Times New Roman" w:hAnsi="Times New Roman"/>
          <w:sz w:val="28"/>
          <w:szCs w:val="28"/>
          <w:lang w:eastAsia="x-none"/>
        </w:rPr>
        <w:t>Điều</w:t>
      </w:r>
      <w:proofErr w:type="spellEnd"/>
      <w:r w:rsidRPr="002763B3">
        <w:rPr>
          <w:rFonts w:ascii="Times New Roman" w:hAnsi="Times New Roman"/>
          <w:sz w:val="28"/>
          <w:szCs w:val="28"/>
          <w:lang w:eastAsia="x-none"/>
        </w:rPr>
        <w:t xml:space="preserve"> 127 </w:t>
      </w:r>
      <w:proofErr w:type="spellStart"/>
      <w:r w:rsidRPr="002763B3">
        <w:rPr>
          <w:rFonts w:ascii="Times New Roman" w:hAnsi="Times New Roman"/>
          <w:sz w:val="28"/>
          <w:szCs w:val="28"/>
          <w:lang w:eastAsia="x-none"/>
        </w:rPr>
        <w:t>Luật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đai</w:t>
      </w:r>
      <w:proofErr w:type="spellEnd"/>
      <w:r w:rsidRPr="002763B3">
        <w:rPr>
          <w:rFonts w:ascii="Times New Roman" w:hAnsi="Times New Roman"/>
          <w:sz w:val="28"/>
          <w:szCs w:val="28"/>
          <w:lang w:eastAsia="x-none"/>
        </w:rPr>
        <w:t>.</w:t>
      </w:r>
    </w:p>
    <w:p w14:paraId="40E15BAE" w14:textId="77777777" w:rsidR="006B075F" w:rsidRPr="002763B3" w:rsidRDefault="006B075F" w:rsidP="00F8028F">
      <w:pPr>
        <w:widowControl w:val="0"/>
        <w:spacing w:before="120" w:after="120" w:line="240" w:lineRule="auto"/>
        <w:rPr>
          <w:rFonts w:ascii="Times New Roman" w:hAnsi="Times New Roman"/>
          <w:spacing w:val="-4"/>
          <w:sz w:val="28"/>
          <w:szCs w:val="28"/>
          <w:lang w:eastAsia="x-none"/>
        </w:rPr>
      </w:pPr>
      <w:r w:rsidRPr="002763B3">
        <w:rPr>
          <w:rFonts w:ascii="Times New Roman" w:hAnsi="Times New Roman"/>
          <w:sz w:val="28"/>
          <w:szCs w:val="28"/>
          <w:lang w:eastAsia="x-none"/>
        </w:rPr>
        <w:t xml:space="preserve">2. </w:t>
      </w:r>
      <w:proofErr w:type="spellStart"/>
      <w:r w:rsidRPr="002763B3">
        <w:rPr>
          <w:rFonts w:ascii="Times New Roman" w:hAnsi="Times New Roman"/>
          <w:sz w:val="28"/>
          <w:szCs w:val="28"/>
          <w:lang w:eastAsia="x-none"/>
        </w:rPr>
        <w:t>Đối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với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trường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hợp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góp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theo</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định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tại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điểm</w:t>
      </w:r>
      <w:proofErr w:type="spellEnd"/>
      <w:r w:rsidRPr="002763B3">
        <w:rPr>
          <w:rFonts w:ascii="Times New Roman" w:hAnsi="Times New Roman"/>
          <w:sz w:val="28"/>
          <w:szCs w:val="28"/>
          <w:lang w:eastAsia="x-none"/>
        </w:rPr>
        <w:t xml:space="preserve"> c </w:t>
      </w:r>
      <w:proofErr w:type="spellStart"/>
      <w:r w:rsidRPr="002763B3">
        <w:rPr>
          <w:rFonts w:ascii="Times New Roman" w:hAnsi="Times New Roman"/>
          <w:sz w:val="28"/>
          <w:szCs w:val="28"/>
          <w:lang w:eastAsia="x-none"/>
        </w:rPr>
        <w:t>khoản</w:t>
      </w:r>
      <w:proofErr w:type="spellEnd"/>
      <w:r w:rsidRPr="002763B3">
        <w:rPr>
          <w:rFonts w:ascii="Times New Roman" w:hAnsi="Times New Roman"/>
          <w:sz w:val="28"/>
          <w:szCs w:val="28"/>
          <w:lang w:eastAsia="x-none"/>
        </w:rPr>
        <w:t xml:space="preserve"> </w:t>
      </w:r>
      <w:r w:rsidRPr="002763B3">
        <w:rPr>
          <w:rFonts w:ascii="Times New Roman" w:hAnsi="Times New Roman"/>
          <w:spacing w:val="-4"/>
          <w:sz w:val="28"/>
          <w:szCs w:val="28"/>
          <w:lang w:eastAsia="x-none"/>
        </w:rPr>
        <w:t xml:space="preserve">2 </w:t>
      </w:r>
      <w:proofErr w:type="spellStart"/>
      <w:r w:rsidRPr="002763B3">
        <w:rPr>
          <w:rFonts w:ascii="Times New Roman" w:hAnsi="Times New Roman"/>
          <w:spacing w:val="-4"/>
          <w:sz w:val="28"/>
          <w:szCs w:val="28"/>
          <w:lang w:eastAsia="x-none"/>
        </w:rPr>
        <w:t>Điều</w:t>
      </w:r>
      <w:proofErr w:type="spellEnd"/>
      <w:r w:rsidRPr="002763B3">
        <w:rPr>
          <w:rFonts w:ascii="Times New Roman" w:hAnsi="Times New Roman"/>
          <w:spacing w:val="-4"/>
          <w:sz w:val="28"/>
          <w:szCs w:val="28"/>
          <w:lang w:eastAsia="x-none"/>
        </w:rPr>
        <w:t xml:space="preserve"> 219 </w:t>
      </w:r>
      <w:proofErr w:type="spellStart"/>
      <w:r w:rsidRPr="002763B3">
        <w:rPr>
          <w:rFonts w:ascii="Times New Roman" w:hAnsi="Times New Roman"/>
          <w:spacing w:val="-4"/>
          <w:sz w:val="28"/>
          <w:szCs w:val="28"/>
          <w:lang w:eastAsia="x-none"/>
        </w:rPr>
        <w:t>Luật</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Đất</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đai</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sau</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khi</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điều</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chỉnh</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lại</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đất</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đai</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người</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góp</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quyền</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sử</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dụng</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đất</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được</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nhận</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quyền</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sử</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dụng</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đất</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hoặc</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quyền</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sở</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hữu</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nhà</w:t>
      </w:r>
      <w:proofErr w:type="spellEnd"/>
      <w:r w:rsidRPr="002763B3">
        <w:rPr>
          <w:rFonts w:ascii="Times New Roman" w:hAnsi="Times New Roman"/>
          <w:spacing w:val="-4"/>
          <w:sz w:val="28"/>
          <w:szCs w:val="28"/>
          <w:lang w:eastAsia="x-none"/>
        </w:rPr>
        <w:t xml:space="preserve"> ở </w:t>
      </w:r>
      <w:proofErr w:type="spellStart"/>
      <w:r w:rsidRPr="002763B3">
        <w:rPr>
          <w:rFonts w:ascii="Times New Roman" w:hAnsi="Times New Roman"/>
          <w:spacing w:val="-4"/>
          <w:sz w:val="28"/>
          <w:szCs w:val="28"/>
          <w:lang w:eastAsia="x-none"/>
        </w:rPr>
        <w:t>hoặc</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công</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trình</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xây</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dựng</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theo</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phương</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án</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góp</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quyền</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sử</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dụng</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đất</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điều</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chỉnh</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lại</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đất</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đai</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đã</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được</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phê</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duyệt</w:t>
      </w:r>
      <w:proofErr w:type="spellEnd"/>
      <w:r w:rsidRPr="002763B3">
        <w:rPr>
          <w:rFonts w:ascii="Times New Roman" w:hAnsi="Times New Roman"/>
          <w:spacing w:val="-4"/>
          <w:sz w:val="28"/>
          <w:szCs w:val="28"/>
          <w:lang w:eastAsia="x-none"/>
        </w:rPr>
        <w:t>.</w:t>
      </w:r>
    </w:p>
    <w:p w14:paraId="2086F742" w14:textId="77777777" w:rsidR="006B075F" w:rsidRPr="002763B3" w:rsidRDefault="006B075F" w:rsidP="00F8028F">
      <w:pPr>
        <w:widowControl w:val="0"/>
        <w:spacing w:before="120" w:after="120" w:line="240" w:lineRule="auto"/>
        <w:rPr>
          <w:rFonts w:ascii="Times New Roman" w:hAnsi="Times New Roman"/>
          <w:spacing w:val="-4"/>
          <w:sz w:val="28"/>
          <w:szCs w:val="28"/>
          <w:lang w:eastAsia="x-none"/>
        </w:rPr>
      </w:pPr>
      <w:proofErr w:type="spellStart"/>
      <w:r w:rsidRPr="002763B3">
        <w:rPr>
          <w:rFonts w:ascii="Times New Roman" w:hAnsi="Times New Roman"/>
          <w:spacing w:val="-4"/>
          <w:sz w:val="28"/>
          <w:szCs w:val="28"/>
          <w:lang w:eastAsia="x-none"/>
        </w:rPr>
        <w:t>Việc</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thực</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hiện</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phương</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án</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góp</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quyền</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sử</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dụng</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đất</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điều</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chỉnh</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lại</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đất</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đai</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đối</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với</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trường</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hợp</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này</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phải</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thành</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lập</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dự</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án</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theo</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quy</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định</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tại</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khoản</w:t>
      </w:r>
      <w:proofErr w:type="spellEnd"/>
      <w:r w:rsidRPr="002763B3">
        <w:rPr>
          <w:rFonts w:ascii="Times New Roman" w:hAnsi="Times New Roman"/>
          <w:spacing w:val="-4"/>
          <w:sz w:val="28"/>
          <w:szCs w:val="28"/>
          <w:lang w:eastAsia="x-none"/>
        </w:rPr>
        <w:t xml:space="preserve"> 6 </w:t>
      </w:r>
      <w:proofErr w:type="spellStart"/>
      <w:r w:rsidRPr="002763B3">
        <w:rPr>
          <w:rFonts w:ascii="Times New Roman" w:hAnsi="Times New Roman"/>
          <w:spacing w:val="-4"/>
          <w:sz w:val="28"/>
          <w:szCs w:val="28"/>
          <w:lang w:eastAsia="x-none"/>
        </w:rPr>
        <w:t>Điều</w:t>
      </w:r>
      <w:proofErr w:type="spellEnd"/>
      <w:r w:rsidRPr="002763B3">
        <w:rPr>
          <w:rFonts w:ascii="Times New Roman" w:hAnsi="Times New Roman"/>
          <w:spacing w:val="-4"/>
          <w:sz w:val="28"/>
          <w:szCs w:val="28"/>
          <w:lang w:eastAsia="x-none"/>
        </w:rPr>
        <w:t xml:space="preserve"> 219 </w:t>
      </w:r>
      <w:proofErr w:type="spellStart"/>
      <w:r w:rsidRPr="002763B3">
        <w:rPr>
          <w:rFonts w:ascii="Times New Roman" w:hAnsi="Times New Roman"/>
          <w:spacing w:val="-4"/>
          <w:sz w:val="28"/>
          <w:szCs w:val="28"/>
          <w:lang w:eastAsia="x-none"/>
        </w:rPr>
        <w:t>Luật</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Đất</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đai</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Việc</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lựa</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chọn</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chủ</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đầu</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tư</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thực</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hiện</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theo</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quy</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định</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của</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pháp</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luật</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về</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đầu</w:t>
      </w:r>
      <w:proofErr w:type="spellEnd"/>
      <w:r w:rsidRPr="002763B3">
        <w:rPr>
          <w:rFonts w:ascii="Times New Roman" w:hAnsi="Times New Roman"/>
          <w:spacing w:val="-4"/>
          <w:sz w:val="28"/>
          <w:szCs w:val="28"/>
          <w:lang w:eastAsia="x-none"/>
        </w:rPr>
        <w:t xml:space="preserve"> </w:t>
      </w:r>
      <w:proofErr w:type="spellStart"/>
      <w:r w:rsidRPr="002763B3">
        <w:rPr>
          <w:rFonts w:ascii="Times New Roman" w:hAnsi="Times New Roman"/>
          <w:spacing w:val="-4"/>
          <w:sz w:val="28"/>
          <w:szCs w:val="28"/>
          <w:lang w:eastAsia="x-none"/>
        </w:rPr>
        <w:t>tư</w:t>
      </w:r>
      <w:proofErr w:type="spellEnd"/>
      <w:r w:rsidRPr="002763B3">
        <w:rPr>
          <w:rFonts w:ascii="Times New Roman" w:hAnsi="Times New Roman"/>
          <w:spacing w:val="-4"/>
          <w:sz w:val="28"/>
          <w:szCs w:val="28"/>
          <w:lang w:eastAsia="x-none"/>
        </w:rPr>
        <w:t>.</w:t>
      </w:r>
    </w:p>
    <w:p w14:paraId="46326FB3" w14:textId="5DFF7A30" w:rsidR="006B075F" w:rsidRPr="002763B3" w:rsidRDefault="004140C8" w:rsidP="00F8028F">
      <w:pPr>
        <w:widowControl w:val="0"/>
        <w:spacing w:before="120" w:after="120" w:line="240" w:lineRule="auto"/>
        <w:rPr>
          <w:rFonts w:ascii="Times New Roman" w:hAnsi="Times New Roman"/>
          <w:sz w:val="28"/>
          <w:szCs w:val="28"/>
          <w:lang w:eastAsia="x-none"/>
        </w:rPr>
      </w:pPr>
      <w:r w:rsidRPr="002763B3">
        <w:rPr>
          <w:rFonts w:ascii="Times New Roman" w:hAnsi="Times New Roman"/>
          <w:sz w:val="28"/>
          <w:szCs w:val="28"/>
          <w:lang w:eastAsia="x-none"/>
        </w:rPr>
        <w:t>3.</w:t>
      </w:r>
      <w:r w:rsidR="006B075F" w:rsidRPr="002763B3">
        <w:rPr>
          <w:rStyle w:val="FootnoteReference"/>
          <w:rFonts w:ascii="Times New Roman" w:eastAsia="Cambria Math" w:hAnsi="Times New Roman"/>
          <w:sz w:val="28"/>
          <w:szCs w:val="28"/>
          <w:lang w:eastAsia="x-none"/>
        </w:rPr>
        <w:footnoteReference w:id="207"/>
      </w:r>
      <w:r w:rsidRPr="002763B3">
        <w:rPr>
          <w:rFonts w:ascii="Times New Roman" w:hAnsi="Times New Roman"/>
          <w:sz w:val="28"/>
          <w:szCs w:val="28"/>
          <w:lang w:eastAsia="x-none"/>
        </w:rPr>
        <w:t xml:space="preserve"> </w:t>
      </w:r>
      <w:r w:rsidRPr="003C1316">
        <w:rPr>
          <w:rFonts w:ascii="Times New Roman" w:hAnsi="Times New Roman"/>
          <w:b/>
          <w:bCs/>
          <w:i/>
          <w:sz w:val="28"/>
          <w:szCs w:val="28"/>
        </w:rPr>
        <w:t>(</w:t>
      </w:r>
      <w:proofErr w:type="spellStart"/>
      <w:r w:rsidRPr="003C1316">
        <w:rPr>
          <w:rFonts w:ascii="Times New Roman" w:hAnsi="Times New Roman"/>
          <w:b/>
          <w:bCs/>
          <w:i/>
          <w:sz w:val="28"/>
          <w:szCs w:val="28"/>
        </w:rPr>
        <w:t>được</w:t>
      </w:r>
      <w:proofErr w:type="spellEnd"/>
      <w:r w:rsidRPr="003C1316">
        <w:rPr>
          <w:rFonts w:ascii="Times New Roman" w:hAnsi="Times New Roman"/>
          <w:b/>
          <w:bCs/>
          <w:i/>
          <w:sz w:val="28"/>
          <w:szCs w:val="28"/>
        </w:rPr>
        <w:t xml:space="preserve"> </w:t>
      </w:r>
      <w:proofErr w:type="spellStart"/>
      <w:r w:rsidRPr="003C1316">
        <w:rPr>
          <w:rFonts w:ascii="Times New Roman" w:hAnsi="Times New Roman"/>
          <w:b/>
          <w:bCs/>
          <w:i/>
          <w:sz w:val="28"/>
          <w:szCs w:val="28"/>
        </w:rPr>
        <w:t>bãi</w:t>
      </w:r>
      <w:proofErr w:type="spellEnd"/>
      <w:r w:rsidRPr="003C1316">
        <w:rPr>
          <w:rFonts w:ascii="Times New Roman" w:hAnsi="Times New Roman"/>
          <w:b/>
          <w:bCs/>
          <w:i/>
          <w:sz w:val="28"/>
          <w:szCs w:val="28"/>
        </w:rPr>
        <w:t xml:space="preserve"> </w:t>
      </w:r>
      <w:proofErr w:type="spellStart"/>
      <w:r w:rsidRPr="003C1316">
        <w:rPr>
          <w:rFonts w:ascii="Times New Roman" w:hAnsi="Times New Roman"/>
          <w:b/>
          <w:bCs/>
          <w:i/>
          <w:sz w:val="28"/>
          <w:szCs w:val="28"/>
        </w:rPr>
        <w:t>bỏ</w:t>
      </w:r>
      <w:proofErr w:type="spellEnd"/>
      <w:r w:rsidRPr="003C1316">
        <w:rPr>
          <w:rFonts w:ascii="Times New Roman" w:hAnsi="Times New Roman"/>
          <w:b/>
          <w:bCs/>
          <w:i/>
          <w:sz w:val="28"/>
          <w:szCs w:val="28"/>
        </w:rPr>
        <w:t>)</w:t>
      </w:r>
    </w:p>
    <w:p w14:paraId="17F3F9E0" w14:textId="77777777" w:rsidR="006B075F" w:rsidRPr="002763B3" w:rsidRDefault="006B075F" w:rsidP="00F8028F">
      <w:pPr>
        <w:widowControl w:val="0"/>
        <w:spacing w:before="120" w:after="120" w:line="240" w:lineRule="auto"/>
        <w:rPr>
          <w:rFonts w:ascii="Times New Roman" w:eastAsia="Cambria Math" w:hAnsi="Times New Roman"/>
          <w:b/>
          <w:sz w:val="28"/>
          <w:szCs w:val="28"/>
        </w:rPr>
      </w:pPr>
      <w:r w:rsidRPr="002763B3">
        <w:rPr>
          <w:rFonts w:ascii="Times New Roman" w:hAnsi="Times New Roman"/>
          <w:sz w:val="28"/>
          <w:szCs w:val="28"/>
          <w:lang w:eastAsia="x-none"/>
        </w:rPr>
        <w:t xml:space="preserve">4. </w:t>
      </w:r>
      <w:proofErr w:type="spellStart"/>
      <w:r w:rsidRPr="002763B3">
        <w:rPr>
          <w:rFonts w:ascii="Times New Roman" w:hAnsi="Times New Roman"/>
          <w:sz w:val="28"/>
          <w:szCs w:val="28"/>
          <w:shd w:val="clear" w:color="auto" w:fill="FFFFFF"/>
        </w:rPr>
        <w:t>Cơ</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quan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có</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chức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năng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quản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lý</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đai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trình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Ủy</w:t>
      </w:r>
      <w:proofErr w:type="spellEnd"/>
      <w:r w:rsidRPr="002763B3">
        <w:rPr>
          <w:rFonts w:ascii="Times New Roman" w:hAnsi="Times New Roman"/>
          <w:sz w:val="28"/>
          <w:szCs w:val="28"/>
          <w:shd w:val="clear" w:color="auto" w:fill="FFFFFF"/>
        </w:rPr>
        <w:t xml:space="preserve"> ban </w:t>
      </w:r>
      <w:proofErr w:type="spellStart"/>
      <w:r w:rsidRPr="002763B3">
        <w:rPr>
          <w:rFonts w:ascii="Times New Roman" w:hAnsi="Times New Roman"/>
          <w:sz w:val="28"/>
          <w:szCs w:val="28"/>
          <w:shd w:val="clear" w:color="auto" w:fill="FFFFFF"/>
        </w:rPr>
        <w:t>nhân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dân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cùng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cấp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thực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hiện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việc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ký</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cấp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Giấy</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chứng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nhận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trên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cơ</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sở</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lang w:eastAsia="x-none"/>
        </w:rPr>
        <w:t>phương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án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góp</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quyền</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sử</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dụng</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điều</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chỉnh</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lại</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đất</w:t>
      </w:r>
      <w:proofErr w:type="spellEnd"/>
      <w:r w:rsidRPr="002763B3">
        <w:rPr>
          <w:rFonts w:ascii="Times New Roman" w:hAnsi="Times New Roman"/>
          <w:sz w:val="28"/>
          <w:szCs w:val="28"/>
          <w:lang w:eastAsia="x-none"/>
        </w:rPr>
        <w:t xml:space="preserve"> </w:t>
      </w:r>
      <w:proofErr w:type="spellStart"/>
      <w:r w:rsidRPr="002763B3">
        <w:rPr>
          <w:rFonts w:ascii="Times New Roman" w:hAnsi="Times New Roman"/>
          <w:sz w:val="28"/>
          <w:szCs w:val="28"/>
          <w:lang w:eastAsia="x-none"/>
        </w:rPr>
        <w:t>đai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đã</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được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cơ</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quan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có</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thẩm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quyền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phê</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duyệt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trao</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Giấy</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chứng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nhận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cho</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người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được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cấp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chuyển</w:t>
      </w:r>
      <w:proofErr w:type="spellEnd"/>
      <w:r w:rsidRPr="002763B3">
        <w:rPr>
          <w:rFonts w:ascii="Times New Roman" w:hAnsi="Times New Roman"/>
          <w:sz w:val="28"/>
          <w:szCs w:val="28"/>
          <w:shd w:val="clear" w:color="auto" w:fill="FFFFFF"/>
        </w:rPr>
        <w:t xml:space="preserve"> 01 </w:t>
      </w:r>
      <w:proofErr w:type="spellStart"/>
      <w:r w:rsidRPr="002763B3">
        <w:rPr>
          <w:rFonts w:ascii="Times New Roman" w:hAnsi="Times New Roman"/>
          <w:sz w:val="28"/>
          <w:szCs w:val="28"/>
          <w:shd w:val="clear" w:color="auto" w:fill="FFFFFF"/>
        </w:rPr>
        <w:t>bộ</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hồ</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sơ</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kèm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theo</w:t>
      </w:r>
      <w:proofErr w:type="spellEnd"/>
      <w:r w:rsidRPr="002763B3">
        <w:rPr>
          <w:rFonts w:ascii="Times New Roman" w:hAnsi="Times New Roman"/>
          <w:sz w:val="28"/>
          <w:szCs w:val="28"/>
          <w:shd w:val="clear" w:color="auto" w:fill="FFFFFF"/>
        </w:rPr>
        <w:t xml:space="preserve"> 01 </w:t>
      </w:r>
      <w:proofErr w:type="spellStart"/>
      <w:r w:rsidRPr="002763B3">
        <w:rPr>
          <w:rFonts w:ascii="Times New Roman" w:hAnsi="Times New Roman"/>
          <w:sz w:val="28"/>
          <w:szCs w:val="28"/>
          <w:shd w:val="clear" w:color="auto" w:fill="FFFFFF"/>
        </w:rPr>
        <w:t>bản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sao</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Giấy</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chứng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nhận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đã</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cấp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đến</w:t>
      </w:r>
      <w:proofErr w:type="spellEnd"/>
      <w:r w:rsidRPr="002763B3">
        <w:rPr>
          <w:rFonts w:ascii="Times New Roman" w:hAnsi="Times New Roman"/>
          <w:sz w:val="28"/>
          <w:szCs w:val="28"/>
          <w:shd w:val="clear" w:color="auto" w:fill="FFFFFF"/>
        </w:rPr>
        <w:t xml:space="preserve"> Văn </w:t>
      </w:r>
      <w:proofErr w:type="spellStart"/>
      <w:r w:rsidRPr="002763B3">
        <w:rPr>
          <w:rFonts w:ascii="Times New Roman" w:hAnsi="Times New Roman"/>
          <w:sz w:val="28"/>
          <w:szCs w:val="28"/>
          <w:shd w:val="clear" w:color="auto" w:fill="FFFFFF"/>
        </w:rPr>
        <w:t>phòng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đăng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ký</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đai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hoặc</w:t>
      </w:r>
      <w:proofErr w:type="spellEnd"/>
      <w:r w:rsidRPr="002763B3">
        <w:rPr>
          <w:rFonts w:ascii="Times New Roman" w:hAnsi="Times New Roman"/>
          <w:sz w:val="28"/>
          <w:szCs w:val="28"/>
          <w:shd w:val="clear" w:color="auto" w:fill="FFFFFF"/>
        </w:rPr>
        <w:t xml:space="preserve"> Chi </w:t>
      </w:r>
      <w:proofErr w:type="spellStart"/>
      <w:r w:rsidRPr="002763B3">
        <w:rPr>
          <w:rFonts w:ascii="Times New Roman" w:hAnsi="Times New Roman"/>
          <w:sz w:val="28"/>
          <w:szCs w:val="28"/>
          <w:shd w:val="clear" w:color="auto" w:fill="FFFFFF"/>
        </w:rPr>
        <w:t>nhánh</w:t>
      </w:r>
      <w:proofErr w:type="spellEnd"/>
      <w:r w:rsidRPr="002763B3">
        <w:rPr>
          <w:rFonts w:ascii="Times New Roman" w:hAnsi="Times New Roman"/>
          <w:sz w:val="28"/>
          <w:szCs w:val="28"/>
          <w:shd w:val="clear" w:color="auto" w:fill="FFFFFF"/>
        </w:rPr>
        <w:t xml:space="preserve"> Văn </w:t>
      </w:r>
      <w:proofErr w:type="spellStart"/>
      <w:r w:rsidRPr="002763B3">
        <w:rPr>
          <w:rFonts w:ascii="Times New Roman" w:hAnsi="Times New Roman"/>
          <w:sz w:val="28"/>
          <w:szCs w:val="28"/>
          <w:shd w:val="clear" w:color="auto" w:fill="FFFFFF"/>
        </w:rPr>
        <w:t>phòng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đăng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ký</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đai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để</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lập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cập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nhật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hồ</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sơ</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địa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chính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cơ</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sở</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dữ</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liệu</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đai</w:t>
      </w:r>
      <w:proofErr w:type="spellEnd"/>
      <w:r w:rsidRPr="002763B3">
        <w:rPr>
          <w:rFonts w:ascii="Times New Roman" w:hAnsi="Times New Roman"/>
          <w:sz w:val="28"/>
          <w:szCs w:val="28"/>
          <w:shd w:val="clear" w:color="auto" w:fill="FFFFFF"/>
        </w:rPr>
        <w:t>.</w:t>
      </w:r>
      <w:bookmarkStart w:id="120" w:name="_Toc111732784"/>
      <w:bookmarkEnd w:id="117"/>
      <w:bookmarkEnd w:id="118"/>
    </w:p>
    <w:p w14:paraId="05C5C3AC" w14:textId="77777777" w:rsidR="006B075F" w:rsidRPr="002763B3" w:rsidRDefault="006B075F" w:rsidP="00F8028F">
      <w:pPr>
        <w:widowControl w:val="0"/>
        <w:spacing w:before="120" w:after="120" w:line="240" w:lineRule="auto"/>
        <w:ind w:firstLine="0"/>
        <w:jc w:val="center"/>
        <w:outlineLvl w:val="0"/>
        <w:rPr>
          <w:rFonts w:ascii="Times New Roman" w:eastAsia="Cambria Math" w:hAnsi="Times New Roman"/>
          <w:b/>
          <w:sz w:val="28"/>
          <w:szCs w:val="28"/>
        </w:rPr>
      </w:pPr>
      <w:proofErr w:type="spellStart"/>
      <w:r w:rsidRPr="002763B3">
        <w:rPr>
          <w:rFonts w:ascii="Times New Roman" w:eastAsia="Cambria Math" w:hAnsi="Times New Roman"/>
          <w:b/>
          <w:sz w:val="28"/>
          <w:szCs w:val="28"/>
        </w:rPr>
        <w:t>Chương</w:t>
      </w:r>
      <w:proofErr w:type="spellEnd"/>
      <w:r w:rsidRPr="002763B3">
        <w:rPr>
          <w:rFonts w:ascii="Times New Roman" w:eastAsia="Cambria Math" w:hAnsi="Times New Roman"/>
          <w:b/>
          <w:sz w:val="28"/>
          <w:szCs w:val="28"/>
        </w:rPr>
        <w:t xml:space="preserve"> VIII</w:t>
      </w:r>
    </w:p>
    <w:p w14:paraId="0EF040EE" w14:textId="77777777" w:rsidR="006B075F" w:rsidRPr="002763B3" w:rsidRDefault="006B075F" w:rsidP="00F8028F">
      <w:pPr>
        <w:widowControl w:val="0"/>
        <w:spacing w:before="120" w:after="120" w:line="240" w:lineRule="auto"/>
        <w:ind w:firstLine="0"/>
        <w:jc w:val="center"/>
        <w:outlineLvl w:val="0"/>
        <w:rPr>
          <w:rFonts w:ascii="Times New Roman" w:eastAsia="Cambria Math" w:hAnsi="Times New Roman"/>
          <w:b/>
          <w:sz w:val="28"/>
          <w:szCs w:val="28"/>
        </w:rPr>
      </w:pPr>
      <w:r w:rsidRPr="002763B3">
        <w:rPr>
          <w:rFonts w:ascii="Times New Roman" w:eastAsia="Cambria Math" w:hAnsi="Times New Roman"/>
          <w:b/>
          <w:sz w:val="28"/>
          <w:szCs w:val="28"/>
        </w:rPr>
        <w:t xml:space="preserve">THEO DÕI VÀ ĐÁNH GIÁ VIỆC QUẢN LÝ, </w:t>
      </w:r>
      <w:r w:rsidRPr="002763B3">
        <w:rPr>
          <w:rFonts w:ascii="Times New Roman" w:eastAsia="Cambria Math" w:hAnsi="Times New Roman"/>
          <w:b/>
          <w:sz w:val="28"/>
          <w:szCs w:val="28"/>
        </w:rPr>
        <w:br/>
        <w:t>SỬ DỤNG ĐẤT ĐAI; KIỂM TRA CHUYÊN NGÀNH ĐẤT ĐAI</w:t>
      </w:r>
    </w:p>
    <w:p w14:paraId="31F79AB7" w14:textId="77777777" w:rsidR="006B075F" w:rsidRPr="002763B3" w:rsidRDefault="006B075F" w:rsidP="00F8028F">
      <w:pPr>
        <w:widowControl w:val="0"/>
        <w:spacing w:before="120" w:after="120" w:line="240" w:lineRule="auto"/>
        <w:outlineLvl w:val="1"/>
        <w:rPr>
          <w:rFonts w:ascii="Times New Roman" w:hAnsi="Times New Roman"/>
          <w:b/>
          <w:sz w:val="28"/>
          <w:szCs w:val="28"/>
        </w:rPr>
      </w:pP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101. Theo </w:t>
      </w:r>
      <w:proofErr w:type="spellStart"/>
      <w:r w:rsidRPr="002763B3">
        <w:rPr>
          <w:rFonts w:ascii="Times New Roman" w:hAnsi="Times New Roman"/>
          <w:b/>
          <w:sz w:val="28"/>
          <w:szCs w:val="28"/>
        </w:rPr>
        <w:t>dõi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và</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đánh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giá</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quản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lý</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sử</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dụng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đai</w:t>
      </w:r>
      <w:proofErr w:type="spellEnd"/>
    </w:p>
    <w:p w14:paraId="02F7376D"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1. Theo </w:t>
      </w:r>
      <w:proofErr w:type="spellStart"/>
      <w:r w:rsidRPr="002763B3">
        <w:rPr>
          <w:rFonts w:ascii="Times New Roman" w:hAnsi="Times New Roman"/>
          <w:sz w:val="28"/>
          <w:szCs w:val="28"/>
        </w:rPr>
        <w:t>dõi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đánh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bao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nội</w:t>
      </w:r>
      <w:proofErr w:type="spellEnd"/>
      <w:r w:rsidRPr="002763B3">
        <w:rPr>
          <w:rFonts w:ascii="Times New Roman" w:hAnsi="Times New Roman"/>
          <w:sz w:val="28"/>
          <w:szCs w:val="28"/>
        </w:rPr>
        <w:t xml:space="preserve"> dung:</w:t>
      </w:r>
    </w:p>
    <w:p w14:paraId="6115F503"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Công </w:t>
      </w:r>
      <w:proofErr w:type="spellStart"/>
      <w:r w:rsidRPr="002763B3">
        <w:rPr>
          <w:rFonts w:ascii="Times New Roman" w:hAnsi="Times New Roman"/>
          <w:sz w:val="28"/>
          <w:szCs w:val="28"/>
        </w:rPr>
        <w:t>tác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tuyên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w:t>
      </w:r>
    </w:p>
    <w:p w14:paraId="22655893" w14:textId="77777777" w:rsidR="006B075F" w:rsidRPr="002763B3" w:rsidRDefault="006B075F" w:rsidP="00736E1D">
      <w:pPr>
        <w:widowControl w:val="0"/>
        <w:spacing w:before="120" w:after="120" w:line="240" w:lineRule="auto"/>
        <w:rPr>
          <w:rFonts w:ascii="Times New Roman" w:hAnsi="Times New Roman"/>
          <w:spacing w:val="4"/>
          <w:sz w:val="28"/>
          <w:szCs w:val="28"/>
        </w:rPr>
      </w:pPr>
      <w:r w:rsidRPr="002763B3">
        <w:rPr>
          <w:rFonts w:ascii="Times New Roman" w:hAnsi="Times New Roman"/>
          <w:spacing w:val="4"/>
          <w:sz w:val="28"/>
          <w:szCs w:val="28"/>
        </w:rPr>
        <w:t xml:space="preserve">b) </w:t>
      </w:r>
      <w:proofErr w:type="spellStart"/>
      <w:r w:rsidRPr="002763B3">
        <w:rPr>
          <w:rFonts w:ascii="Times New Roman" w:hAnsi="Times New Roman"/>
          <w:spacing w:val="4"/>
          <w:sz w:val="28"/>
          <w:szCs w:val="28"/>
        </w:rPr>
        <w:t>Tổ</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chức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triển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khai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thực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hiện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Luật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đai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và</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các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văn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bản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hướng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dẫn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hành</w:t>
      </w:r>
      <w:proofErr w:type="spellEnd"/>
      <w:r w:rsidRPr="002763B3">
        <w:rPr>
          <w:rFonts w:ascii="Times New Roman" w:hAnsi="Times New Roman"/>
          <w:spacing w:val="4"/>
          <w:sz w:val="28"/>
          <w:szCs w:val="28"/>
        </w:rPr>
        <w:t xml:space="preserve">; </w:t>
      </w:r>
    </w:p>
    <w:p w14:paraId="2503B9C6"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c) Công </w:t>
      </w:r>
      <w:proofErr w:type="spellStart"/>
      <w:r w:rsidRPr="002763B3">
        <w:rPr>
          <w:rFonts w:ascii="Times New Roman" w:hAnsi="Times New Roman"/>
          <w:sz w:val="28"/>
          <w:szCs w:val="28"/>
        </w:rPr>
        <w:t>tác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dữ</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w:t>
      </w:r>
    </w:p>
    <w:p w14:paraId="1AFAA784"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d)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w:t>
      </w:r>
    </w:p>
    <w:p w14:paraId="1CF92A7A"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đ) Thu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hỗ</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quỹ</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w:t>
      </w:r>
    </w:p>
    <w:p w14:paraId="1DDF54A7"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lastRenderedPageBreak/>
        <w:t xml:space="preserve">e) Giao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
    <w:p w14:paraId="1BBF4557" w14:textId="77777777" w:rsidR="006B075F" w:rsidRPr="002763B3" w:rsidRDefault="006B075F" w:rsidP="00736E1D">
      <w:pPr>
        <w:widowControl w:val="0"/>
        <w:spacing w:before="120" w:after="120" w:line="240" w:lineRule="auto"/>
        <w:rPr>
          <w:rFonts w:ascii="Times New Roman" w:hAnsi="Times New Roman"/>
          <w:spacing w:val="-6"/>
          <w:sz w:val="28"/>
          <w:szCs w:val="28"/>
        </w:rPr>
      </w:pPr>
      <w:r w:rsidRPr="002763B3">
        <w:rPr>
          <w:rFonts w:ascii="Times New Roman" w:hAnsi="Times New Roman"/>
          <w:spacing w:val="-6"/>
          <w:sz w:val="28"/>
          <w:szCs w:val="28"/>
        </w:rPr>
        <w:t xml:space="preserve">g) </w:t>
      </w:r>
      <w:proofErr w:type="spellStart"/>
      <w:r w:rsidRPr="002763B3">
        <w:rPr>
          <w:rFonts w:ascii="Times New Roman" w:hAnsi="Times New Roman"/>
          <w:spacing w:val="-6"/>
          <w:sz w:val="28"/>
          <w:szCs w:val="28"/>
        </w:rPr>
        <w:t>Xây</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dựng</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điều</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chỉnh</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sửa</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đổi</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bổ</w:t>
      </w:r>
      <w:proofErr w:type="spellEnd"/>
      <w:r w:rsidRPr="002763B3">
        <w:rPr>
          <w:rFonts w:ascii="Times New Roman" w:hAnsi="Times New Roman"/>
          <w:spacing w:val="-6"/>
          <w:sz w:val="28"/>
          <w:szCs w:val="28"/>
        </w:rPr>
        <w:t xml:space="preserve"> sung </w:t>
      </w:r>
      <w:proofErr w:type="spellStart"/>
      <w:r w:rsidRPr="002763B3">
        <w:rPr>
          <w:rFonts w:ascii="Times New Roman" w:hAnsi="Times New Roman"/>
          <w:spacing w:val="-6"/>
          <w:sz w:val="28"/>
          <w:szCs w:val="28"/>
        </w:rPr>
        <w:t>bảng</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giá</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đất</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xác</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định</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giá</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đất</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cụ</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thể</w:t>
      </w:r>
      <w:proofErr w:type="spellEnd"/>
      <w:r w:rsidRPr="002763B3">
        <w:rPr>
          <w:rFonts w:ascii="Times New Roman" w:hAnsi="Times New Roman"/>
          <w:spacing w:val="-6"/>
          <w:sz w:val="28"/>
          <w:szCs w:val="28"/>
        </w:rPr>
        <w:t xml:space="preserve">; </w:t>
      </w:r>
    </w:p>
    <w:p w14:paraId="13D3D6B3"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h) Thực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w:t>
      </w:r>
    </w:p>
    <w:p w14:paraId="40E05E6E" w14:textId="77777777" w:rsidR="006B075F" w:rsidRPr="002763B3" w:rsidRDefault="006B075F" w:rsidP="00736E1D">
      <w:pPr>
        <w:widowControl w:val="0"/>
        <w:spacing w:before="120" w:after="120" w:line="240" w:lineRule="auto"/>
        <w:rPr>
          <w:rFonts w:ascii="Times New Roman" w:hAnsi="Times New Roman"/>
          <w:sz w:val="28"/>
          <w:szCs w:val="28"/>
        </w:rPr>
      </w:pPr>
      <w:proofErr w:type="spellStart"/>
      <w:r w:rsidRPr="002763B3">
        <w:rPr>
          <w:rFonts w:ascii="Times New Roman" w:hAnsi="Times New Roman"/>
          <w:sz w:val="28"/>
          <w:szCs w:val="28"/>
        </w:rPr>
        <w:t>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khiếu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w:t>
      </w:r>
    </w:p>
    <w:p w14:paraId="7A936DC9"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k) Thanh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vi </w:t>
      </w:r>
      <w:proofErr w:type="spellStart"/>
      <w:r w:rsidRPr="002763B3">
        <w:rPr>
          <w:rFonts w:ascii="Times New Roman" w:hAnsi="Times New Roman"/>
          <w:sz w:val="28"/>
          <w:szCs w:val="28"/>
        </w:rPr>
        <w:t>phạm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w:t>
      </w:r>
    </w:p>
    <w:p w14:paraId="04E7B155"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2. Theo </w:t>
      </w:r>
      <w:proofErr w:type="spellStart"/>
      <w:r w:rsidRPr="002763B3">
        <w:rPr>
          <w:rFonts w:ascii="Times New Roman" w:hAnsi="Times New Roman"/>
          <w:sz w:val="28"/>
          <w:szCs w:val="28"/>
        </w:rPr>
        <w:t>dõi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đánh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bao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nội</w:t>
      </w:r>
      <w:proofErr w:type="spellEnd"/>
      <w:r w:rsidRPr="002763B3">
        <w:rPr>
          <w:rFonts w:ascii="Times New Roman" w:hAnsi="Times New Roman"/>
          <w:sz w:val="28"/>
          <w:szCs w:val="28"/>
        </w:rPr>
        <w:t xml:space="preserve"> dung:</w:t>
      </w:r>
    </w:p>
    <w:p w14:paraId="478AC05A"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nghĩa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thửa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nghĩa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tuân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w:t>
      </w:r>
    </w:p>
    <w:p w14:paraId="3102188F"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Tình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hình</w:t>
      </w:r>
      <w:proofErr w:type="spellEnd"/>
      <w:r w:rsidRPr="002763B3">
        <w:rPr>
          <w:rFonts w:ascii="Times New Roman" w:hAnsi="Times New Roman"/>
          <w:sz w:val="28"/>
          <w:szCs w:val="28"/>
        </w:rPr>
        <w:t xml:space="preserve"> vi </w:t>
      </w:r>
      <w:proofErr w:type="spellStart"/>
      <w:r w:rsidRPr="002763B3">
        <w:rPr>
          <w:rFonts w:ascii="Times New Roman" w:hAnsi="Times New Roman"/>
          <w:sz w:val="28"/>
          <w:szCs w:val="28"/>
        </w:rPr>
        <w:t>phạm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chiếm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chậm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w:t>
      </w:r>
    </w:p>
    <w:p w14:paraId="3874F3F3" w14:textId="73BA6C18"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pacing w:val="-4"/>
          <w:sz w:val="28"/>
          <w:szCs w:val="28"/>
        </w:rPr>
        <w:t xml:space="preserve">3. Kiểm </w:t>
      </w:r>
      <w:proofErr w:type="spellStart"/>
      <w:r w:rsidRPr="002763B3">
        <w:rPr>
          <w:rFonts w:ascii="Times New Roman" w:hAnsi="Times New Roman"/>
          <w:spacing w:val="-4"/>
          <w:sz w:val="28"/>
          <w:szCs w:val="28"/>
        </w:rPr>
        <w:t>tra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giám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sát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thực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tế</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việc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quản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lý</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sử</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dụng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đai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thực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hiện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như</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sau</w:t>
      </w:r>
      <w:proofErr w:type="spellEnd"/>
      <w:r w:rsidRPr="002763B3">
        <w:rPr>
          <w:rFonts w:ascii="Times New Roman" w:hAnsi="Times New Roman"/>
          <w:spacing w:val="-4"/>
          <w:sz w:val="28"/>
          <w:szCs w:val="28"/>
        </w:rPr>
        <w:t xml:space="preserve">: </w:t>
      </w:r>
      <w:r w:rsidRPr="002763B3">
        <w:rPr>
          <w:rFonts w:ascii="Times New Roman" w:hAnsi="Times New Roman"/>
          <w:sz w:val="28"/>
          <w:szCs w:val="28"/>
        </w:rPr>
        <w:t xml:space="preserve">Hằng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cứ</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00105BBA" w:rsidRPr="002763B3">
        <w:rPr>
          <w:rFonts w:ascii="Times New Roman" w:hAnsi="Times New Roman"/>
          <w:sz w:val="28"/>
          <w:szCs w:val="28"/>
        </w:rPr>
        <w:t>Nông</w:t>
      </w:r>
      <w:proofErr w:type="spellEnd"/>
      <w:r w:rsidR="00105BBA" w:rsidRPr="002763B3">
        <w:rPr>
          <w:rFonts w:ascii="Times New Roman" w:hAnsi="Times New Roman"/>
          <w:sz w:val="28"/>
          <w:szCs w:val="28"/>
        </w:rPr>
        <w:t xml:space="preserve"> </w:t>
      </w:r>
      <w:proofErr w:type="spellStart"/>
      <w:r w:rsidR="00105BBA"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00105BBA" w:rsidRPr="002763B3">
        <w:rPr>
          <w:rStyle w:val="FootnoteReference"/>
          <w:rFonts w:ascii="Times New Roman" w:hAnsi="Times New Roman"/>
          <w:sz w:val="28"/>
          <w:szCs w:val="28"/>
        </w:rPr>
        <w:footnoteReference w:id="208"/>
      </w:r>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
    <w:p w14:paraId="79BF8E7C" w14:textId="4E2A0FF6"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4.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dõi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đánh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00105BBA" w:rsidRPr="002763B3">
        <w:rPr>
          <w:rFonts w:ascii="Times New Roman" w:hAnsi="Times New Roman"/>
          <w:sz w:val="28"/>
          <w:szCs w:val="28"/>
        </w:rPr>
        <w:t>Nông</w:t>
      </w:r>
      <w:proofErr w:type="spellEnd"/>
      <w:r w:rsidR="00105BBA" w:rsidRPr="002763B3">
        <w:rPr>
          <w:rFonts w:ascii="Times New Roman" w:hAnsi="Times New Roman"/>
          <w:sz w:val="28"/>
          <w:szCs w:val="28"/>
        </w:rPr>
        <w:t xml:space="preserve"> </w:t>
      </w:r>
      <w:proofErr w:type="spellStart"/>
      <w:r w:rsidR="00105BBA"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00105BBA" w:rsidRPr="002763B3">
        <w:rPr>
          <w:rStyle w:val="FootnoteReference"/>
          <w:rFonts w:ascii="Times New Roman" w:hAnsi="Times New Roman"/>
          <w:sz w:val="28"/>
          <w:szCs w:val="28"/>
        </w:rPr>
        <w:footnoteReference w:id="209"/>
      </w:r>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a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4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232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bao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w:t>
      </w:r>
    </w:p>
    <w:p w14:paraId="44CA29C0"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mô</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30 ha </w:t>
      </w:r>
      <w:proofErr w:type="spellStart"/>
      <w:r w:rsidRPr="002763B3">
        <w:rPr>
          <w:rFonts w:ascii="Times New Roman" w:hAnsi="Times New Roman"/>
          <w:sz w:val="28"/>
          <w:szCs w:val="28"/>
        </w:rPr>
        <w:t>trở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đô</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thị</w:t>
      </w:r>
      <w:proofErr w:type="spellEnd"/>
      <w:r w:rsidRPr="002763B3">
        <w:rPr>
          <w:rFonts w:ascii="Times New Roman" w:hAnsi="Times New Roman"/>
          <w:sz w:val="28"/>
          <w:szCs w:val="28"/>
        </w:rPr>
        <w:t xml:space="preserve"> </w:t>
      </w:r>
      <w:proofErr w:type="spellStart"/>
      <w:r w:rsidRPr="002763B3">
        <w:rPr>
          <w:rFonts w:ascii="Times New Roman" w:hAnsi="Times New Roman"/>
          <w:spacing w:val="-4"/>
          <w:sz w:val="28"/>
          <w:szCs w:val="28"/>
        </w:rPr>
        <w:t>và</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từ</w:t>
      </w:r>
      <w:proofErr w:type="spellEnd"/>
      <w:r w:rsidRPr="002763B3">
        <w:rPr>
          <w:rFonts w:ascii="Times New Roman" w:hAnsi="Times New Roman"/>
          <w:spacing w:val="-4"/>
          <w:sz w:val="28"/>
          <w:szCs w:val="28"/>
        </w:rPr>
        <w:t xml:space="preserve"> 50 ha </w:t>
      </w:r>
      <w:proofErr w:type="spellStart"/>
      <w:r w:rsidRPr="002763B3">
        <w:rPr>
          <w:rFonts w:ascii="Times New Roman" w:hAnsi="Times New Roman"/>
          <w:spacing w:val="-4"/>
          <w:sz w:val="28"/>
          <w:szCs w:val="28"/>
        </w:rPr>
        <w:t>trở</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lên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tại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khu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vực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nông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thôn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dự</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án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đầu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tư</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xây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dựng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và</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kinh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doanh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sân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gôn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dự</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án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cụm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công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nghiệp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dự</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án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cảng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hàng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không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cảng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biển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dự</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án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w:t>
      </w:r>
    </w:p>
    <w:p w14:paraId="1AB08A96"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mô</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50 ha </w:t>
      </w:r>
      <w:proofErr w:type="spellStart"/>
      <w:r w:rsidRPr="002763B3">
        <w:rPr>
          <w:rFonts w:ascii="Times New Roman" w:hAnsi="Times New Roman"/>
          <w:sz w:val="28"/>
          <w:szCs w:val="28"/>
        </w:rPr>
        <w:t>trở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đô</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100 ha </w:t>
      </w:r>
      <w:proofErr w:type="spellStart"/>
      <w:r w:rsidRPr="002763B3">
        <w:rPr>
          <w:rFonts w:ascii="Times New Roman" w:hAnsi="Times New Roman"/>
          <w:sz w:val="28"/>
          <w:szCs w:val="28"/>
        </w:rPr>
        <w:t>trở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w:t>
      </w:r>
      <w:proofErr w:type="spellEnd"/>
      <w:r w:rsidRPr="002763B3">
        <w:rPr>
          <w:rFonts w:ascii="Times New Roman" w:hAnsi="Times New Roman"/>
          <w:sz w:val="28"/>
          <w:szCs w:val="28"/>
        </w:rPr>
        <w:t>.</w:t>
      </w:r>
    </w:p>
    <w:p w14:paraId="01C15C2F"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5.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 xml:space="preserve">: </w:t>
      </w:r>
    </w:p>
    <w:p w14:paraId="71FA39AF"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132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133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w:t>
      </w:r>
    </w:p>
    <w:p w14:paraId="2783DAC6"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vốn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ngoài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w:t>
      </w:r>
    </w:p>
    <w:p w14:paraId="086CB394" w14:textId="77777777" w:rsidR="006B075F" w:rsidRPr="002763B3" w:rsidRDefault="006B075F" w:rsidP="00736E1D">
      <w:pPr>
        <w:widowControl w:val="0"/>
        <w:spacing w:before="120" w:after="120" w:line="240" w:lineRule="auto"/>
        <w:rPr>
          <w:rFonts w:ascii="Times New Roman" w:hAnsi="Times New Roman"/>
          <w:sz w:val="28"/>
          <w:szCs w:val="28"/>
        </w:rPr>
      </w:pPr>
      <w:proofErr w:type="spellStart"/>
      <w:r w:rsidRPr="002763B3">
        <w:rPr>
          <w:rFonts w:ascii="Times New Roman" w:hAnsi="Times New Roman"/>
          <w:sz w:val="28"/>
          <w:szCs w:val="28"/>
        </w:rPr>
        <w:lastRenderedPageBreak/>
        <w:t>Nội</w:t>
      </w:r>
      <w:proofErr w:type="spellEnd"/>
      <w:r w:rsidRPr="002763B3">
        <w:rPr>
          <w:rFonts w:ascii="Times New Roman" w:hAnsi="Times New Roman"/>
          <w:sz w:val="28"/>
          <w:szCs w:val="28"/>
        </w:rPr>
        <w:t xml:space="preserve"> dung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thửa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thửa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rõ</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chưa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chiếm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mượn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tờ</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nghĩa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nếu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w:t>
      </w:r>
    </w:p>
    <w:p w14:paraId="4D31D97B"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6.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cáo</w:t>
      </w:r>
      <w:proofErr w:type="spellEnd"/>
    </w:p>
    <w:p w14:paraId="0C711DAD" w14:textId="7F2E1ECA"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a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4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232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4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00105BBA" w:rsidRPr="002763B3">
        <w:rPr>
          <w:rFonts w:ascii="Times New Roman" w:hAnsi="Times New Roman"/>
          <w:sz w:val="28"/>
          <w:szCs w:val="28"/>
        </w:rPr>
        <w:t>Nông</w:t>
      </w:r>
      <w:proofErr w:type="spellEnd"/>
      <w:r w:rsidR="00105BBA" w:rsidRPr="002763B3">
        <w:rPr>
          <w:rFonts w:ascii="Times New Roman" w:hAnsi="Times New Roman"/>
          <w:sz w:val="28"/>
          <w:szCs w:val="28"/>
        </w:rPr>
        <w:t xml:space="preserve"> </w:t>
      </w:r>
      <w:proofErr w:type="spellStart"/>
      <w:r w:rsidR="00105BBA"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00105BBA" w:rsidRPr="002763B3">
        <w:rPr>
          <w:rStyle w:val="FootnoteReference"/>
          <w:rFonts w:ascii="Times New Roman" w:hAnsi="Times New Roman"/>
          <w:sz w:val="28"/>
          <w:szCs w:val="28"/>
        </w:rPr>
        <w:footnoteReference w:id="210"/>
      </w:r>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31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12 </w:t>
      </w:r>
      <w:proofErr w:type="spellStart"/>
      <w:r w:rsidRPr="002763B3">
        <w:rPr>
          <w:rFonts w:ascii="Times New Roman" w:hAnsi="Times New Roman"/>
          <w:sz w:val="28"/>
          <w:szCs w:val="28"/>
        </w:rPr>
        <w:t>hằng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w:t>
      </w:r>
    </w:p>
    <w:p w14:paraId="6A8C2F17" w14:textId="029C730F"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Các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còn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31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12 </w:t>
      </w:r>
      <w:proofErr w:type="spellStart"/>
      <w:r w:rsidRPr="002763B3">
        <w:rPr>
          <w:rFonts w:ascii="Times New Roman" w:hAnsi="Times New Roman"/>
          <w:sz w:val="28"/>
          <w:szCs w:val="28"/>
        </w:rPr>
        <w:t>hằng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w:t>
      </w:r>
    </w:p>
    <w:p w14:paraId="46F6A6AB" w14:textId="19F7C270" w:rsidR="002E18F7" w:rsidRPr="002763B3" w:rsidRDefault="002E18F7"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b)</w:t>
      </w:r>
      <w:r w:rsidRPr="002763B3">
        <w:rPr>
          <w:rStyle w:val="FootnoteReference"/>
          <w:rFonts w:ascii="Times New Roman" w:hAnsi="Times New Roman"/>
          <w:sz w:val="28"/>
          <w:szCs w:val="28"/>
        </w:rPr>
        <w:footnoteReference w:id="211"/>
      </w:r>
      <w:r w:rsidRPr="002763B3">
        <w:rPr>
          <w:rFonts w:ascii="Times New Roman" w:hAnsi="Times New Roman"/>
          <w:sz w:val="28"/>
          <w:szCs w:val="28"/>
        </w:rPr>
        <w:t xml:space="preserve"> </w:t>
      </w:r>
      <w:r w:rsidRPr="003C1316">
        <w:rPr>
          <w:rFonts w:ascii="Times New Roman" w:hAnsi="Times New Roman"/>
          <w:b/>
          <w:bCs/>
          <w:i/>
          <w:sz w:val="28"/>
          <w:szCs w:val="28"/>
        </w:rPr>
        <w:t>(</w:t>
      </w:r>
      <w:proofErr w:type="spellStart"/>
      <w:r w:rsidRPr="003C1316">
        <w:rPr>
          <w:rFonts w:ascii="Times New Roman" w:hAnsi="Times New Roman"/>
          <w:b/>
          <w:bCs/>
          <w:i/>
          <w:sz w:val="28"/>
          <w:szCs w:val="28"/>
        </w:rPr>
        <w:t>được</w:t>
      </w:r>
      <w:proofErr w:type="spellEnd"/>
      <w:r w:rsidRPr="003C1316">
        <w:rPr>
          <w:rFonts w:ascii="Times New Roman" w:hAnsi="Times New Roman"/>
          <w:b/>
          <w:bCs/>
          <w:i/>
          <w:sz w:val="28"/>
          <w:szCs w:val="28"/>
        </w:rPr>
        <w:t xml:space="preserve"> </w:t>
      </w:r>
      <w:proofErr w:type="spellStart"/>
      <w:r w:rsidRPr="003C1316">
        <w:rPr>
          <w:rFonts w:ascii="Times New Roman" w:hAnsi="Times New Roman"/>
          <w:b/>
          <w:bCs/>
          <w:i/>
          <w:sz w:val="28"/>
          <w:szCs w:val="28"/>
        </w:rPr>
        <w:t>bãi</w:t>
      </w:r>
      <w:proofErr w:type="spellEnd"/>
      <w:r w:rsidRPr="003C1316">
        <w:rPr>
          <w:rFonts w:ascii="Times New Roman" w:hAnsi="Times New Roman"/>
          <w:b/>
          <w:bCs/>
          <w:i/>
          <w:sz w:val="28"/>
          <w:szCs w:val="28"/>
        </w:rPr>
        <w:t xml:space="preserve"> </w:t>
      </w:r>
      <w:proofErr w:type="spellStart"/>
      <w:r w:rsidRPr="003C1316">
        <w:rPr>
          <w:rFonts w:ascii="Times New Roman" w:hAnsi="Times New Roman"/>
          <w:b/>
          <w:bCs/>
          <w:i/>
          <w:sz w:val="28"/>
          <w:szCs w:val="28"/>
        </w:rPr>
        <w:t>bỏ</w:t>
      </w:r>
      <w:proofErr w:type="spellEnd"/>
      <w:r w:rsidRPr="003C1316">
        <w:rPr>
          <w:rFonts w:ascii="Times New Roman" w:hAnsi="Times New Roman"/>
          <w:b/>
          <w:bCs/>
          <w:i/>
          <w:sz w:val="28"/>
          <w:szCs w:val="28"/>
        </w:rPr>
        <w:t>)</w:t>
      </w:r>
    </w:p>
    <w:p w14:paraId="177E1FA0" w14:textId="16B22F1E"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c)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00A503F8" w:rsidRPr="002763B3">
        <w:rPr>
          <w:rFonts w:ascii="Times New Roman" w:eastAsia="Times New Roman" w:hAnsi="Times New Roman"/>
          <w:spacing w:val="6"/>
          <w:sz w:val="28"/>
          <w:szCs w:val="28"/>
          <w:lang w:val="nl-NL" w:eastAsia="vi-VN"/>
        </w:rPr>
        <w:t xml:space="preserve"> </w:t>
      </w:r>
      <w:r w:rsidRPr="002763B3">
        <w:rPr>
          <w:rFonts w:ascii="Times New Roman" w:eastAsia="Times New Roman" w:hAnsi="Times New Roman"/>
          <w:spacing w:val="6"/>
          <w:sz w:val="28"/>
          <w:szCs w:val="28"/>
          <w:vertAlign w:val="superscript"/>
          <w:lang w:val="nl-NL" w:eastAsia="vi-VN"/>
        </w:rPr>
        <w:footnoteReference w:id="212"/>
      </w:r>
      <w:r w:rsidRPr="002763B3">
        <w:rPr>
          <w:rFonts w:ascii="Times New Roman" w:eastAsia="Times New Roman" w:hAnsi="Times New Roman"/>
          <w:spacing w:val="6"/>
          <w:sz w:val="28"/>
          <w:szCs w:val="28"/>
          <w:lang w:val="nl-NL" w:eastAsia="vi-VN"/>
        </w:rPr>
        <w:t xml:space="preserve">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20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01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w:t>
      </w:r>
    </w:p>
    <w:p w14:paraId="5C9001D5" w14:textId="56A5672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d)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00105BBA" w:rsidRPr="002763B3">
        <w:rPr>
          <w:rFonts w:ascii="Times New Roman" w:hAnsi="Times New Roman"/>
          <w:sz w:val="28"/>
          <w:szCs w:val="28"/>
        </w:rPr>
        <w:t>Nông</w:t>
      </w:r>
      <w:proofErr w:type="spellEnd"/>
      <w:r w:rsidR="00105BBA" w:rsidRPr="002763B3">
        <w:rPr>
          <w:rFonts w:ascii="Times New Roman" w:hAnsi="Times New Roman"/>
          <w:sz w:val="28"/>
          <w:szCs w:val="28"/>
        </w:rPr>
        <w:t xml:space="preserve"> </w:t>
      </w:r>
      <w:proofErr w:type="spellStart"/>
      <w:r w:rsidR="00105BBA"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00A502BA" w:rsidRPr="002763B3">
        <w:rPr>
          <w:rStyle w:val="FootnoteReference"/>
          <w:rFonts w:ascii="Times New Roman" w:hAnsi="Times New Roman"/>
          <w:sz w:val="28"/>
          <w:szCs w:val="28"/>
        </w:rPr>
        <w:footnoteReference w:id="213"/>
      </w:r>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30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01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w:t>
      </w:r>
    </w:p>
    <w:p w14:paraId="1BA337E0" w14:textId="7D8A6EB5"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đ)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00105BBA" w:rsidRPr="002763B3">
        <w:rPr>
          <w:rFonts w:ascii="Times New Roman" w:hAnsi="Times New Roman"/>
          <w:sz w:val="28"/>
          <w:szCs w:val="28"/>
        </w:rPr>
        <w:t>Nông</w:t>
      </w:r>
      <w:proofErr w:type="spellEnd"/>
      <w:r w:rsidR="00105BBA" w:rsidRPr="002763B3">
        <w:rPr>
          <w:rFonts w:ascii="Times New Roman" w:hAnsi="Times New Roman"/>
          <w:sz w:val="28"/>
          <w:szCs w:val="28"/>
        </w:rPr>
        <w:t xml:space="preserve"> </w:t>
      </w:r>
      <w:proofErr w:type="spellStart"/>
      <w:r w:rsidR="00105BBA"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00643BA2" w:rsidRPr="002763B3">
        <w:rPr>
          <w:rStyle w:val="FootnoteReference"/>
          <w:rFonts w:ascii="Times New Roman" w:hAnsi="Times New Roman"/>
          <w:sz w:val="28"/>
          <w:szCs w:val="28"/>
        </w:rPr>
        <w:footnoteReference w:id="214"/>
      </w:r>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tướng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01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3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w:t>
      </w:r>
    </w:p>
    <w:p w14:paraId="5FA34AA4"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7. </w:t>
      </w:r>
      <w:proofErr w:type="spellStart"/>
      <w:r w:rsidRPr="002763B3">
        <w:rPr>
          <w:rFonts w:ascii="Times New Roman" w:hAnsi="Times New Roman"/>
          <w:sz w:val="28"/>
          <w:szCs w:val="28"/>
        </w:rPr>
        <w:t>Hình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cáo</w:t>
      </w:r>
      <w:proofErr w:type="spellEnd"/>
    </w:p>
    <w:p w14:paraId="16734D3F"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Báo </w:t>
      </w:r>
      <w:proofErr w:type="spellStart"/>
      <w:r w:rsidRPr="002763B3">
        <w:rPr>
          <w:rFonts w:ascii="Times New Roman" w:hAnsi="Times New Roman"/>
          <w:sz w:val="28"/>
          <w:szCs w:val="28"/>
        </w:rPr>
        <w:t>cáo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dõi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đánh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lastRenderedPageBreak/>
        <w:t>Điều</w:t>
      </w:r>
      <w:proofErr w:type="spellEnd"/>
      <w:r w:rsidRPr="002763B3">
        <w:rPr>
          <w:rFonts w:ascii="Times New Roman" w:hAnsi="Times New Roman"/>
          <w:sz w:val="28"/>
          <w:szCs w:val="28"/>
        </w:rPr>
        <w:t xml:space="preserve"> 233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
    <w:p w14:paraId="6067314B" w14:textId="204577C8"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Trong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chưa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dõi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đánh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hướng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dẫn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00656178" w:rsidRPr="002763B3">
        <w:rPr>
          <w:rFonts w:ascii="Times New Roman" w:hAnsi="Times New Roman"/>
          <w:sz w:val="28"/>
          <w:szCs w:val="28"/>
        </w:rPr>
        <w:t>Nông</w:t>
      </w:r>
      <w:proofErr w:type="spellEnd"/>
      <w:r w:rsidR="00656178" w:rsidRPr="002763B3">
        <w:rPr>
          <w:rFonts w:ascii="Times New Roman" w:hAnsi="Times New Roman"/>
          <w:sz w:val="28"/>
          <w:szCs w:val="28"/>
        </w:rPr>
        <w:t xml:space="preserve"> </w:t>
      </w:r>
      <w:proofErr w:type="spellStart"/>
      <w:r w:rsidR="00656178"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00656178" w:rsidRPr="002763B3">
        <w:rPr>
          <w:rStyle w:val="FootnoteReference"/>
          <w:rFonts w:ascii="Times New Roman" w:hAnsi="Times New Roman"/>
          <w:sz w:val="28"/>
          <w:szCs w:val="28"/>
        </w:rPr>
        <w:footnoteReference w:id="215"/>
      </w:r>
      <w:r w:rsidRPr="002763B3">
        <w:rPr>
          <w:rFonts w:ascii="Times New Roman" w:hAnsi="Times New Roman"/>
          <w:sz w:val="28"/>
          <w:szCs w:val="28"/>
        </w:rPr>
        <w:t xml:space="preserve"> </w:t>
      </w:r>
      <w:proofErr w:type="spellStart"/>
      <w:r w:rsidRPr="002763B3">
        <w:rPr>
          <w:rFonts w:ascii="Times New Roman" w:hAnsi="Times New Roman"/>
          <w:sz w:val="28"/>
          <w:szCs w:val="28"/>
        </w:rPr>
        <w:t>gửi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6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qua </w:t>
      </w:r>
      <w:proofErr w:type="spellStart"/>
      <w:r w:rsidRPr="002763B3">
        <w:rPr>
          <w:rFonts w:ascii="Times New Roman" w:hAnsi="Times New Roman"/>
          <w:sz w:val="28"/>
          <w:szCs w:val="28"/>
        </w:rPr>
        <w:t>dịch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bưu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ích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cổng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w:t>
      </w:r>
    </w:p>
    <w:p w14:paraId="71DAE80E" w14:textId="45BFD16B" w:rsidR="006B075F" w:rsidRPr="009E7417" w:rsidRDefault="006B075F" w:rsidP="00736E1D">
      <w:pPr>
        <w:widowControl w:val="0"/>
        <w:spacing w:before="120" w:after="120" w:line="240" w:lineRule="auto"/>
        <w:rPr>
          <w:rFonts w:ascii="Times New Roman" w:hAnsi="Times New Roman"/>
          <w:sz w:val="28"/>
          <w:szCs w:val="28"/>
        </w:rPr>
      </w:pPr>
      <w:r w:rsidRPr="009E7417">
        <w:rPr>
          <w:rFonts w:ascii="Times New Roman" w:hAnsi="Times New Roman"/>
          <w:sz w:val="28"/>
          <w:szCs w:val="28"/>
        </w:rPr>
        <w:t xml:space="preserve">8. Báo </w:t>
      </w:r>
      <w:proofErr w:type="spellStart"/>
      <w:r w:rsidRPr="009E7417">
        <w:rPr>
          <w:rFonts w:ascii="Times New Roman" w:hAnsi="Times New Roman"/>
          <w:sz w:val="28"/>
          <w:szCs w:val="28"/>
        </w:rPr>
        <w:t>cáo</w:t>
      </w:r>
      <w:proofErr w:type="spellEnd"/>
      <w:r w:rsidRPr="009E7417">
        <w:rPr>
          <w:rFonts w:ascii="Times New Roman" w:hAnsi="Times New Roman"/>
          <w:sz w:val="28"/>
          <w:szCs w:val="28"/>
        </w:rPr>
        <w:t xml:space="preserve"> </w:t>
      </w:r>
      <w:proofErr w:type="spellStart"/>
      <w:r w:rsidRPr="009E7417">
        <w:rPr>
          <w:rFonts w:ascii="Times New Roman" w:hAnsi="Times New Roman"/>
          <w:sz w:val="28"/>
          <w:szCs w:val="28"/>
        </w:rPr>
        <w:t>theo</w:t>
      </w:r>
      <w:proofErr w:type="spellEnd"/>
      <w:r w:rsidRPr="009E7417">
        <w:rPr>
          <w:rFonts w:ascii="Times New Roman" w:hAnsi="Times New Roman"/>
          <w:sz w:val="28"/>
          <w:szCs w:val="28"/>
        </w:rPr>
        <w:t xml:space="preserve"> </w:t>
      </w:r>
      <w:proofErr w:type="spellStart"/>
      <w:r w:rsidRPr="009E7417">
        <w:rPr>
          <w:rFonts w:ascii="Times New Roman" w:hAnsi="Times New Roman"/>
          <w:sz w:val="28"/>
          <w:szCs w:val="28"/>
        </w:rPr>
        <w:t>dõi</w:t>
      </w:r>
      <w:proofErr w:type="spellEnd"/>
      <w:r w:rsidRPr="009E7417">
        <w:rPr>
          <w:rFonts w:ascii="Times New Roman" w:hAnsi="Times New Roman"/>
          <w:sz w:val="28"/>
          <w:szCs w:val="28"/>
        </w:rPr>
        <w:t xml:space="preserve"> </w:t>
      </w:r>
      <w:proofErr w:type="spellStart"/>
      <w:r w:rsidRPr="009E7417">
        <w:rPr>
          <w:rFonts w:ascii="Times New Roman" w:hAnsi="Times New Roman"/>
          <w:sz w:val="28"/>
          <w:szCs w:val="28"/>
        </w:rPr>
        <w:t>và</w:t>
      </w:r>
      <w:proofErr w:type="spellEnd"/>
      <w:r w:rsidRPr="009E7417">
        <w:rPr>
          <w:rFonts w:ascii="Times New Roman" w:hAnsi="Times New Roman"/>
          <w:sz w:val="28"/>
          <w:szCs w:val="28"/>
        </w:rPr>
        <w:t xml:space="preserve"> </w:t>
      </w:r>
      <w:proofErr w:type="spellStart"/>
      <w:r w:rsidRPr="009E7417">
        <w:rPr>
          <w:rFonts w:ascii="Times New Roman" w:hAnsi="Times New Roman"/>
          <w:sz w:val="28"/>
          <w:szCs w:val="28"/>
        </w:rPr>
        <w:t>đánh</w:t>
      </w:r>
      <w:proofErr w:type="spellEnd"/>
      <w:r w:rsidRPr="009E7417">
        <w:rPr>
          <w:rFonts w:ascii="Times New Roman" w:hAnsi="Times New Roman"/>
          <w:sz w:val="28"/>
          <w:szCs w:val="28"/>
        </w:rPr>
        <w:t xml:space="preserve"> </w:t>
      </w:r>
      <w:proofErr w:type="spellStart"/>
      <w:r w:rsidRPr="009E7417">
        <w:rPr>
          <w:rFonts w:ascii="Times New Roman" w:hAnsi="Times New Roman"/>
          <w:sz w:val="28"/>
          <w:szCs w:val="28"/>
        </w:rPr>
        <w:t>giá</w:t>
      </w:r>
      <w:proofErr w:type="spellEnd"/>
      <w:r w:rsidRPr="009E7417">
        <w:rPr>
          <w:rFonts w:ascii="Times New Roman" w:hAnsi="Times New Roman"/>
          <w:sz w:val="28"/>
          <w:szCs w:val="28"/>
        </w:rPr>
        <w:t xml:space="preserve"> </w:t>
      </w:r>
      <w:proofErr w:type="spellStart"/>
      <w:r w:rsidRPr="009E7417">
        <w:rPr>
          <w:rFonts w:ascii="Times New Roman" w:hAnsi="Times New Roman"/>
          <w:sz w:val="28"/>
          <w:szCs w:val="28"/>
        </w:rPr>
        <w:t>đối</w:t>
      </w:r>
      <w:proofErr w:type="spellEnd"/>
      <w:r w:rsidRPr="009E7417">
        <w:rPr>
          <w:rFonts w:ascii="Times New Roman" w:hAnsi="Times New Roman"/>
          <w:sz w:val="28"/>
          <w:szCs w:val="28"/>
        </w:rPr>
        <w:t xml:space="preserve"> </w:t>
      </w:r>
      <w:proofErr w:type="spellStart"/>
      <w:r w:rsidRPr="009E7417">
        <w:rPr>
          <w:rFonts w:ascii="Times New Roman" w:hAnsi="Times New Roman"/>
          <w:sz w:val="28"/>
          <w:szCs w:val="28"/>
        </w:rPr>
        <w:t>với</w:t>
      </w:r>
      <w:proofErr w:type="spellEnd"/>
      <w:r w:rsidRPr="009E7417">
        <w:rPr>
          <w:rFonts w:ascii="Times New Roman" w:hAnsi="Times New Roman"/>
          <w:sz w:val="28"/>
          <w:szCs w:val="28"/>
        </w:rPr>
        <w:t xml:space="preserve"> </w:t>
      </w:r>
      <w:proofErr w:type="spellStart"/>
      <w:r w:rsidRPr="009E7417">
        <w:rPr>
          <w:rFonts w:ascii="Times New Roman" w:hAnsi="Times New Roman"/>
          <w:sz w:val="28"/>
          <w:szCs w:val="28"/>
        </w:rPr>
        <w:t>việc</w:t>
      </w:r>
      <w:proofErr w:type="spellEnd"/>
      <w:r w:rsidRPr="009E7417">
        <w:rPr>
          <w:rFonts w:ascii="Times New Roman" w:hAnsi="Times New Roman"/>
          <w:sz w:val="28"/>
          <w:szCs w:val="28"/>
        </w:rPr>
        <w:t xml:space="preserve"> </w:t>
      </w:r>
      <w:proofErr w:type="spellStart"/>
      <w:r w:rsidRPr="009E7417">
        <w:rPr>
          <w:rFonts w:ascii="Times New Roman" w:hAnsi="Times New Roman"/>
          <w:sz w:val="28"/>
          <w:szCs w:val="28"/>
        </w:rPr>
        <w:t>quản</w:t>
      </w:r>
      <w:proofErr w:type="spellEnd"/>
      <w:r w:rsidRPr="009E7417">
        <w:rPr>
          <w:rFonts w:ascii="Times New Roman" w:hAnsi="Times New Roman"/>
          <w:sz w:val="28"/>
          <w:szCs w:val="28"/>
        </w:rPr>
        <w:t xml:space="preserve"> </w:t>
      </w:r>
      <w:proofErr w:type="spellStart"/>
      <w:r w:rsidRPr="009E7417">
        <w:rPr>
          <w:rFonts w:ascii="Times New Roman" w:hAnsi="Times New Roman"/>
          <w:sz w:val="28"/>
          <w:szCs w:val="28"/>
        </w:rPr>
        <w:t>lý</w:t>
      </w:r>
      <w:proofErr w:type="spellEnd"/>
      <w:r w:rsidRPr="009E7417">
        <w:rPr>
          <w:rFonts w:ascii="Times New Roman" w:hAnsi="Times New Roman"/>
          <w:sz w:val="28"/>
          <w:szCs w:val="28"/>
        </w:rPr>
        <w:t xml:space="preserve">, </w:t>
      </w:r>
      <w:proofErr w:type="spellStart"/>
      <w:r w:rsidRPr="009E7417">
        <w:rPr>
          <w:rFonts w:ascii="Times New Roman" w:hAnsi="Times New Roman"/>
          <w:sz w:val="28"/>
          <w:szCs w:val="28"/>
        </w:rPr>
        <w:t>sử</w:t>
      </w:r>
      <w:proofErr w:type="spellEnd"/>
      <w:r w:rsidRPr="009E7417">
        <w:rPr>
          <w:rFonts w:ascii="Times New Roman" w:hAnsi="Times New Roman"/>
          <w:sz w:val="28"/>
          <w:szCs w:val="28"/>
        </w:rPr>
        <w:t xml:space="preserve"> </w:t>
      </w:r>
      <w:proofErr w:type="spellStart"/>
      <w:r w:rsidRPr="009E7417">
        <w:rPr>
          <w:rFonts w:ascii="Times New Roman" w:hAnsi="Times New Roman"/>
          <w:sz w:val="28"/>
          <w:szCs w:val="28"/>
        </w:rPr>
        <w:t>dụng</w:t>
      </w:r>
      <w:proofErr w:type="spellEnd"/>
      <w:r w:rsidRPr="009E7417">
        <w:rPr>
          <w:rFonts w:ascii="Times New Roman" w:hAnsi="Times New Roman"/>
          <w:sz w:val="28"/>
          <w:szCs w:val="28"/>
        </w:rPr>
        <w:t xml:space="preserve"> </w:t>
      </w:r>
      <w:proofErr w:type="spellStart"/>
      <w:r w:rsidRPr="009E7417">
        <w:rPr>
          <w:rFonts w:ascii="Times New Roman" w:hAnsi="Times New Roman"/>
          <w:sz w:val="28"/>
          <w:szCs w:val="28"/>
        </w:rPr>
        <w:t>đất</w:t>
      </w:r>
      <w:proofErr w:type="spellEnd"/>
      <w:r w:rsidRPr="009E7417">
        <w:rPr>
          <w:rFonts w:ascii="Times New Roman" w:hAnsi="Times New Roman"/>
          <w:sz w:val="28"/>
          <w:szCs w:val="28"/>
        </w:rPr>
        <w:t xml:space="preserve"> </w:t>
      </w:r>
      <w:proofErr w:type="spellStart"/>
      <w:r w:rsidRPr="009E7417">
        <w:rPr>
          <w:rFonts w:ascii="Times New Roman" w:hAnsi="Times New Roman"/>
          <w:sz w:val="28"/>
          <w:szCs w:val="28"/>
        </w:rPr>
        <w:t>đai</w:t>
      </w:r>
      <w:proofErr w:type="spellEnd"/>
      <w:r w:rsidRPr="009E7417">
        <w:rPr>
          <w:rFonts w:ascii="Times New Roman" w:hAnsi="Times New Roman"/>
          <w:sz w:val="28"/>
          <w:szCs w:val="28"/>
        </w:rPr>
        <w:t xml:space="preserve"> </w:t>
      </w:r>
      <w:proofErr w:type="spellStart"/>
      <w:r w:rsidRPr="009E7417">
        <w:rPr>
          <w:rFonts w:ascii="Times New Roman" w:hAnsi="Times New Roman"/>
          <w:sz w:val="28"/>
          <w:szCs w:val="28"/>
        </w:rPr>
        <w:t>của</w:t>
      </w:r>
      <w:proofErr w:type="spellEnd"/>
      <w:r w:rsidRPr="009E7417">
        <w:rPr>
          <w:rFonts w:ascii="Times New Roman" w:hAnsi="Times New Roman"/>
          <w:sz w:val="28"/>
          <w:szCs w:val="28"/>
        </w:rPr>
        <w:t xml:space="preserve"> </w:t>
      </w:r>
      <w:proofErr w:type="spellStart"/>
      <w:r w:rsidRPr="009E7417">
        <w:rPr>
          <w:rFonts w:ascii="Times New Roman" w:hAnsi="Times New Roman"/>
          <w:sz w:val="28"/>
          <w:szCs w:val="28"/>
        </w:rPr>
        <w:t>Bộ</w:t>
      </w:r>
      <w:proofErr w:type="spellEnd"/>
      <w:r w:rsidRPr="009E7417">
        <w:rPr>
          <w:rFonts w:ascii="Times New Roman" w:hAnsi="Times New Roman"/>
          <w:sz w:val="28"/>
          <w:szCs w:val="28"/>
        </w:rPr>
        <w:t xml:space="preserve"> </w:t>
      </w:r>
      <w:proofErr w:type="spellStart"/>
      <w:r w:rsidR="00656178" w:rsidRPr="009E7417">
        <w:rPr>
          <w:rFonts w:ascii="Times New Roman" w:hAnsi="Times New Roman"/>
          <w:sz w:val="28"/>
          <w:szCs w:val="28"/>
        </w:rPr>
        <w:t>Nông</w:t>
      </w:r>
      <w:proofErr w:type="spellEnd"/>
      <w:r w:rsidR="00656178" w:rsidRPr="009E7417">
        <w:rPr>
          <w:rFonts w:ascii="Times New Roman" w:hAnsi="Times New Roman"/>
          <w:sz w:val="28"/>
          <w:szCs w:val="28"/>
        </w:rPr>
        <w:t xml:space="preserve"> </w:t>
      </w:r>
      <w:proofErr w:type="spellStart"/>
      <w:r w:rsidR="00656178" w:rsidRPr="009E7417">
        <w:rPr>
          <w:rFonts w:ascii="Times New Roman" w:hAnsi="Times New Roman"/>
          <w:sz w:val="28"/>
          <w:szCs w:val="28"/>
        </w:rPr>
        <w:t>nghiệp</w:t>
      </w:r>
      <w:proofErr w:type="spellEnd"/>
      <w:r w:rsidRPr="009E7417">
        <w:rPr>
          <w:rFonts w:ascii="Times New Roman" w:hAnsi="Times New Roman"/>
          <w:sz w:val="28"/>
          <w:szCs w:val="28"/>
        </w:rPr>
        <w:t xml:space="preserve"> </w:t>
      </w:r>
      <w:proofErr w:type="spellStart"/>
      <w:r w:rsidRPr="009E7417">
        <w:rPr>
          <w:rFonts w:ascii="Times New Roman" w:hAnsi="Times New Roman"/>
          <w:sz w:val="28"/>
          <w:szCs w:val="28"/>
        </w:rPr>
        <w:t>và</w:t>
      </w:r>
      <w:proofErr w:type="spellEnd"/>
      <w:r w:rsidRPr="009E7417">
        <w:rPr>
          <w:rFonts w:ascii="Times New Roman" w:hAnsi="Times New Roman"/>
          <w:sz w:val="28"/>
          <w:szCs w:val="28"/>
        </w:rPr>
        <w:t xml:space="preserve"> </w:t>
      </w:r>
      <w:proofErr w:type="spellStart"/>
      <w:r w:rsidRPr="009E7417">
        <w:rPr>
          <w:rFonts w:ascii="Times New Roman" w:hAnsi="Times New Roman"/>
          <w:sz w:val="28"/>
          <w:szCs w:val="28"/>
        </w:rPr>
        <w:t>Môi</w:t>
      </w:r>
      <w:proofErr w:type="spellEnd"/>
      <w:r w:rsidRPr="009E7417">
        <w:rPr>
          <w:rFonts w:ascii="Times New Roman" w:hAnsi="Times New Roman"/>
          <w:sz w:val="28"/>
          <w:szCs w:val="28"/>
        </w:rPr>
        <w:t xml:space="preserve"> </w:t>
      </w:r>
      <w:proofErr w:type="spellStart"/>
      <w:r w:rsidRPr="009E7417">
        <w:rPr>
          <w:rFonts w:ascii="Times New Roman" w:hAnsi="Times New Roman"/>
          <w:sz w:val="28"/>
          <w:szCs w:val="28"/>
        </w:rPr>
        <w:t>trường</w:t>
      </w:r>
      <w:proofErr w:type="spellEnd"/>
      <w:r w:rsidR="00656178" w:rsidRPr="009E7417">
        <w:rPr>
          <w:rStyle w:val="FootnoteReference"/>
          <w:rFonts w:ascii="Times New Roman" w:hAnsi="Times New Roman"/>
          <w:sz w:val="28"/>
          <w:szCs w:val="28"/>
        </w:rPr>
        <w:footnoteReference w:id="216"/>
      </w:r>
      <w:r w:rsidRPr="009E7417">
        <w:rPr>
          <w:rFonts w:ascii="Times New Roman" w:hAnsi="Times New Roman"/>
          <w:sz w:val="28"/>
          <w:szCs w:val="28"/>
        </w:rPr>
        <w:t xml:space="preserve"> </w:t>
      </w:r>
      <w:proofErr w:type="spellStart"/>
      <w:r w:rsidRPr="009E7417">
        <w:rPr>
          <w:rFonts w:ascii="Times New Roman" w:hAnsi="Times New Roman"/>
          <w:sz w:val="28"/>
          <w:szCs w:val="28"/>
        </w:rPr>
        <w:t>và</w:t>
      </w:r>
      <w:proofErr w:type="spellEnd"/>
      <w:r w:rsidRPr="009E7417">
        <w:rPr>
          <w:rFonts w:ascii="Times New Roman" w:hAnsi="Times New Roman"/>
          <w:sz w:val="28"/>
          <w:szCs w:val="28"/>
        </w:rPr>
        <w:t xml:space="preserve"> </w:t>
      </w:r>
      <w:proofErr w:type="spellStart"/>
      <w:r w:rsidRPr="009E7417">
        <w:rPr>
          <w:rFonts w:ascii="Times New Roman" w:hAnsi="Times New Roman"/>
          <w:sz w:val="28"/>
          <w:szCs w:val="28"/>
        </w:rPr>
        <w:t>Ủy</w:t>
      </w:r>
      <w:proofErr w:type="spellEnd"/>
      <w:r w:rsidRPr="009E7417">
        <w:rPr>
          <w:rFonts w:ascii="Times New Roman" w:hAnsi="Times New Roman"/>
          <w:sz w:val="28"/>
          <w:szCs w:val="28"/>
        </w:rPr>
        <w:t xml:space="preserve"> ban </w:t>
      </w:r>
      <w:proofErr w:type="spellStart"/>
      <w:r w:rsidRPr="009E7417">
        <w:rPr>
          <w:rFonts w:ascii="Times New Roman" w:hAnsi="Times New Roman"/>
          <w:sz w:val="28"/>
          <w:szCs w:val="28"/>
        </w:rPr>
        <w:t>nhân</w:t>
      </w:r>
      <w:proofErr w:type="spellEnd"/>
      <w:r w:rsidRPr="009E7417">
        <w:rPr>
          <w:rFonts w:ascii="Times New Roman" w:hAnsi="Times New Roman"/>
          <w:sz w:val="28"/>
          <w:szCs w:val="28"/>
        </w:rPr>
        <w:t xml:space="preserve"> </w:t>
      </w:r>
      <w:proofErr w:type="spellStart"/>
      <w:r w:rsidRPr="009E7417">
        <w:rPr>
          <w:rFonts w:ascii="Times New Roman" w:hAnsi="Times New Roman"/>
          <w:sz w:val="28"/>
          <w:szCs w:val="28"/>
        </w:rPr>
        <w:t>dân</w:t>
      </w:r>
      <w:proofErr w:type="spellEnd"/>
      <w:r w:rsidRPr="009E7417">
        <w:rPr>
          <w:rFonts w:ascii="Times New Roman" w:hAnsi="Times New Roman"/>
          <w:sz w:val="28"/>
          <w:szCs w:val="28"/>
        </w:rPr>
        <w:t xml:space="preserve"> </w:t>
      </w:r>
      <w:proofErr w:type="spellStart"/>
      <w:r w:rsidRPr="009E7417">
        <w:rPr>
          <w:rFonts w:ascii="Times New Roman" w:hAnsi="Times New Roman"/>
          <w:sz w:val="28"/>
          <w:szCs w:val="28"/>
        </w:rPr>
        <w:t>các</w:t>
      </w:r>
      <w:proofErr w:type="spellEnd"/>
      <w:r w:rsidRPr="009E7417">
        <w:rPr>
          <w:rFonts w:ascii="Times New Roman" w:hAnsi="Times New Roman"/>
          <w:sz w:val="28"/>
          <w:szCs w:val="28"/>
        </w:rPr>
        <w:t xml:space="preserve"> </w:t>
      </w:r>
      <w:proofErr w:type="spellStart"/>
      <w:r w:rsidRPr="009E7417">
        <w:rPr>
          <w:rFonts w:ascii="Times New Roman" w:hAnsi="Times New Roman"/>
          <w:sz w:val="28"/>
          <w:szCs w:val="28"/>
        </w:rPr>
        <w:t>cấp</w:t>
      </w:r>
      <w:proofErr w:type="spellEnd"/>
      <w:r w:rsidRPr="009E7417">
        <w:rPr>
          <w:rFonts w:ascii="Times New Roman" w:hAnsi="Times New Roman"/>
          <w:sz w:val="28"/>
          <w:szCs w:val="28"/>
        </w:rPr>
        <w:t xml:space="preserve"> </w:t>
      </w:r>
      <w:proofErr w:type="spellStart"/>
      <w:r w:rsidRPr="009E7417">
        <w:rPr>
          <w:rFonts w:ascii="Times New Roman" w:hAnsi="Times New Roman"/>
          <w:sz w:val="28"/>
          <w:szCs w:val="28"/>
        </w:rPr>
        <w:t>phải</w:t>
      </w:r>
      <w:proofErr w:type="spellEnd"/>
      <w:r w:rsidRPr="009E7417">
        <w:rPr>
          <w:rFonts w:ascii="Times New Roman" w:hAnsi="Times New Roman"/>
          <w:sz w:val="28"/>
          <w:szCs w:val="28"/>
        </w:rPr>
        <w:t xml:space="preserve"> </w:t>
      </w:r>
      <w:proofErr w:type="spellStart"/>
      <w:r w:rsidRPr="009E7417">
        <w:rPr>
          <w:rFonts w:ascii="Times New Roman" w:hAnsi="Times New Roman"/>
          <w:sz w:val="28"/>
          <w:szCs w:val="28"/>
        </w:rPr>
        <w:t>thể</w:t>
      </w:r>
      <w:proofErr w:type="spellEnd"/>
      <w:r w:rsidRPr="009E7417">
        <w:rPr>
          <w:rFonts w:ascii="Times New Roman" w:hAnsi="Times New Roman"/>
          <w:sz w:val="28"/>
          <w:szCs w:val="28"/>
        </w:rPr>
        <w:t xml:space="preserve"> </w:t>
      </w:r>
      <w:proofErr w:type="spellStart"/>
      <w:r w:rsidRPr="009E7417">
        <w:rPr>
          <w:rFonts w:ascii="Times New Roman" w:hAnsi="Times New Roman"/>
          <w:sz w:val="28"/>
          <w:szCs w:val="28"/>
        </w:rPr>
        <w:t>hiện</w:t>
      </w:r>
      <w:proofErr w:type="spellEnd"/>
      <w:r w:rsidRPr="009E7417">
        <w:rPr>
          <w:rFonts w:ascii="Times New Roman" w:hAnsi="Times New Roman"/>
          <w:sz w:val="28"/>
          <w:szCs w:val="28"/>
        </w:rPr>
        <w:t xml:space="preserve"> </w:t>
      </w:r>
      <w:proofErr w:type="spellStart"/>
      <w:r w:rsidRPr="009E7417">
        <w:rPr>
          <w:rFonts w:ascii="Times New Roman" w:hAnsi="Times New Roman"/>
          <w:sz w:val="28"/>
          <w:szCs w:val="28"/>
        </w:rPr>
        <w:t>các</w:t>
      </w:r>
      <w:proofErr w:type="spellEnd"/>
      <w:r w:rsidRPr="009E7417">
        <w:rPr>
          <w:rFonts w:ascii="Times New Roman" w:hAnsi="Times New Roman"/>
          <w:sz w:val="28"/>
          <w:szCs w:val="28"/>
        </w:rPr>
        <w:t xml:space="preserve"> </w:t>
      </w:r>
      <w:proofErr w:type="spellStart"/>
      <w:r w:rsidRPr="009E7417">
        <w:rPr>
          <w:rFonts w:ascii="Times New Roman" w:hAnsi="Times New Roman"/>
          <w:sz w:val="28"/>
          <w:szCs w:val="28"/>
        </w:rPr>
        <w:t>nội</w:t>
      </w:r>
      <w:proofErr w:type="spellEnd"/>
      <w:r w:rsidRPr="009E7417">
        <w:rPr>
          <w:rFonts w:ascii="Times New Roman" w:hAnsi="Times New Roman"/>
          <w:sz w:val="28"/>
          <w:szCs w:val="28"/>
        </w:rPr>
        <w:t xml:space="preserve"> dung </w:t>
      </w:r>
      <w:proofErr w:type="spellStart"/>
      <w:r w:rsidRPr="009E7417">
        <w:rPr>
          <w:rFonts w:ascii="Times New Roman" w:hAnsi="Times New Roman"/>
          <w:sz w:val="28"/>
          <w:szCs w:val="28"/>
        </w:rPr>
        <w:t>sau</w:t>
      </w:r>
      <w:proofErr w:type="spellEnd"/>
      <w:r w:rsidRPr="009E7417">
        <w:rPr>
          <w:rFonts w:ascii="Times New Roman" w:hAnsi="Times New Roman"/>
          <w:sz w:val="28"/>
          <w:szCs w:val="28"/>
        </w:rPr>
        <w:t xml:space="preserve">: </w:t>
      </w:r>
    </w:p>
    <w:p w14:paraId="76054ACF"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Đánh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nội</w:t>
      </w:r>
      <w:proofErr w:type="spellEnd"/>
      <w:r w:rsidRPr="002763B3">
        <w:rPr>
          <w:rFonts w:ascii="Times New Roman" w:hAnsi="Times New Roman"/>
          <w:sz w:val="28"/>
          <w:szCs w:val="28"/>
        </w:rPr>
        <w:t xml:space="preserve"> dung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1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w:t>
      </w:r>
    </w:p>
    <w:p w14:paraId="4413CC6D"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Đánh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2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w:t>
      </w:r>
    </w:p>
    <w:p w14:paraId="46965AB9"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c) </w:t>
      </w:r>
      <w:proofErr w:type="spellStart"/>
      <w:r w:rsidRPr="002763B3">
        <w:rPr>
          <w:rFonts w:ascii="Times New Roman" w:hAnsi="Times New Roman"/>
          <w:sz w:val="28"/>
          <w:szCs w:val="28"/>
        </w:rPr>
        <w:t>Đánh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bàn</w:t>
      </w:r>
      <w:proofErr w:type="spellEnd"/>
      <w:r w:rsidRPr="002763B3">
        <w:rPr>
          <w:rFonts w:ascii="Times New Roman" w:hAnsi="Times New Roman"/>
          <w:sz w:val="28"/>
          <w:szCs w:val="28"/>
        </w:rPr>
        <w:t>;</w:t>
      </w:r>
    </w:p>
    <w:p w14:paraId="11233EFB" w14:textId="2F48D94D"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d) </w:t>
      </w:r>
      <w:proofErr w:type="spellStart"/>
      <w:r w:rsidRPr="002763B3">
        <w:rPr>
          <w:rFonts w:ascii="Times New Roman" w:hAnsi="Times New Roman"/>
          <w:sz w:val="28"/>
          <w:szCs w:val="28"/>
        </w:rPr>
        <w:t>Đánh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nội</w:t>
      </w:r>
      <w:proofErr w:type="spellEnd"/>
      <w:r w:rsidRPr="002763B3">
        <w:rPr>
          <w:rFonts w:ascii="Times New Roman" w:hAnsi="Times New Roman"/>
          <w:sz w:val="28"/>
          <w:szCs w:val="28"/>
        </w:rPr>
        <w:t xml:space="preserve"> dung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1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2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00656178" w:rsidRPr="002763B3">
        <w:rPr>
          <w:rFonts w:ascii="Times New Roman" w:hAnsi="Times New Roman"/>
          <w:sz w:val="28"/>
          <w:szCs w:val="28"/>
        </w:rPr>
        <w:t>Nông</w:t>
      </w:r>
      <w:proofErr w:type="spellEnd"/>
      <w:r w:rsidR="00656178" w:rsidRPr="002763B3">
        <w:rPr>
          <w:rFonts w:ascii="Times New Roman" w:hAnsi="Times New Roman"/>
          <w:sz w:val="28"/>
          <w:szCs w:val="28"/>
        </w:rPr>
        <w:t xml:space="preserve"> </w:t>
      </w:r>
      <w:proofErr w:type="spellStart"/>
      <w:r w:rsidR="00656178"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00656178" w:rsidRPr="002763B3">
        <w:rPr>
          <w:rStyle w:val="FootnoteReference"/>
          <w:rFonts w:ascii="Times New Roman" w:hAnsi="Times New Roman"/>
          <w:sz w:val="28"/>
          <w:szCs w:val="28"/>
        </w:rPr>
        <w:footnoteReference w:id="217"/>
      </w:r>
      <w:r w:rsidRPr="002763B3">
        <w:rPr>
          <w:rFonts w:ascii="Times New Roman" w:hAnsi="Times New Roman"/>
          <w:sz w:val="28"/>
          <w:szCs w:val="28"/>
        </w:rPr>
        <w:t xml:space="preserve"> ban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w:t>
      </w:r>
    </w:p>
    <w:p w14:paraId="1033D983"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đ) </w:t>
      </w:r>
      <w:proofErr w:type="spellStart"/>
      <w:r w:rsidRPr="002763B3">
        <w:rPr>
          <w:rFonts w:ascii="Times New Roman" w:hAnsi="Times New Roman"/>
          <w:sz w:val="28"/>
          <w:szCs w:val="28"/>
        </w:rPr>
        <w:t>Đề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w:t>
      </w:r>
    </w:p>
    <w:p w14:paraId="302C1E27" w14:textId="77777777" w:rsidR="006B075F" w:rsidRPr="002763B3" w:rsidRDefault="006B075F" w:rsidP="00F8028F">
      <w:pPr>
        <w:widowControl w:val="0"/>
        <w:spacing w:before="120" w:after="120" w:line="240" w:lineRule="auto"/>
        <w:outlineLvl w:val="1"/>
        <w:rPr>
          <w:rFonts w:ascii="Times New Roman" w:hAnsi="Times New Roman"/>
          <w:b/>
          <w:sz w:val="28"/>
          <w:szCs w:val="28"/>
        </w:rPr>
      </w:pP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102. Cung </w:t>
      </w:r>
      <w:proofErr w:type="spellStart"/>
      <w:r w:rsidRPr="002763B3">
        <w:rPr>
          <w:rFonts w:ascii="Times New Roman" w:hAnsi="Times New Roman"/>
          <w:b/>
          <w:sz w:val="28"/>
          <w:szCs w:val="28"/>
        </w:rPr>
        <w:t>cấp</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và</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phản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ánh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thông</w:t>
      </w:r>
      <w:proofErr w:type="spellEnd"/>
      <w:r w:rsidRPr="002763B3">
        <w:rPr>
          <w:rFonts w:ascii="Times New Roman" w:hAnsi="Times New Roman"/>
          <w:b/>
          <w:sz w:val="28"/>
          <w:szCs w:val="28"/>
        </w:rPr>
        <w:t xml:space="preserve"> tin </w:t>
      </w:r>
      <w:proofErr w:type="spellStart"/>
      <w:r w:rsidRPr="002763B3">
        <w:rPr>
          <w:rFonts w:ascii="Times New Roman" w:hAnsi="Times New Roman"/>
          <w:b/>
          <w:sz w:val="28"/>
          <w:szCs w:val="28"/>
        </w:rPr>
        <w:t>về</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quản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lý</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sử</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dụng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đai</w:t>
      </w:r>
      <w:proofErr w:type="spellEnd"/>
    </w:p>
    <w:p w14:paraId="278D946A" w14:textId="77777777" w:rsidR="006B075F" w:rsidRPr="002763B3" w:rsidRDefault="006B075F" w:rsidP="00F8028F">
      <w:pPr>
        <w:widowControl w:val="0"/>
        <w:spacing w:before="120" w:after="120" w:line="240" w:lineRule="auto"/>
        <w:rPr>
          <w:rFonts w:ascii="Times New Roman" w:hAnsi="Times New Roman"/>
          <w:sz w:val="28"/>
          <w:szCs w:val="28"/>
        </w:rPr>
      </w:pP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tin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w:t>
      </w:r>
    </w:p>
    <w:p w14:paraId="7D835C9A" w14:textId="27F9A55F"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lastRenderedPageBreak/>
        <w:t xml:space="preserve">1. </w:t>
      </w:r>
      <w:r w:rsidRPr="002763B3">
        <w:rPr>
          <w:rFonts w:ascii="Times New Roman" w:hAnsi="Times New Roman"/>
          <w:spacing w:val="-6"/>
          <w:sz w:val="28"/>
          <w:szCs w:val="28"/>
          <w:vertAlign w:val="superscript"/>
          <w:lang w:val="nl-NL"/>
        </w:rPr>
        <w:footnoteReference w:id="218"/>
      </w:r>
      <w:r w:rsidR="00E63315" w:rsidRPr="002763B3">
        <w:rPr>
          <w:rFonts w:ascii="Times New Roman" w:hAnsi="Times New Roman"/>
          <w:sz w:val="28"/>
          <w:szCs w:val="28"/>
        </w:rPr>
        <w:t xml:space="preserve">, </w:t>
      </w:r>
      <w:r w:rsidRPr="002763B3">
        <w:rPr>
          <w:rStyle w:val="FootnoteReference"/>
          <w:rFonts w:ascii="Times New Roman" w:hAnsi="Times New Roman"/>
          <w:sz w:val="28"/>
          <w:szCs w:val="28"/>
        </w:rPr>
        <w:footnoteReference w:id="219"/>
      </w:r>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kịp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tin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cùng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dõi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đánh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w:t>
      </w:r>
    </w:p>
    <w:p w14:paraId="338485B2"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2. Các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kịp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tin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phạm</w:t>
      </w:r>
      <w:proofErr w:type="spellEnd"/>
      <w:r w:rsidRPr="002763B3">
        <w:rPr>
          <w:rFonts w:ascii="Times New Roman" w:hAnsi="Times New Roman"/>
          <w:sz w:val="28"/>
          <w:szCs w:val="28"/>
        </w:rPr>
        <w:t xml:space="preserve"> vi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mình</w:t>
      </w:r>
      <w:proofErr w:type="spellEnd"/>
      <w:r w:rsidRPr="002763B3">
        <w:rPr>
          <w:rFonts w:ascii="Times New Roman" w:hAnsi="Times New Roman"/>
          <w:sz w:val="28"/>
          <w:szCs w:val="28"/>
        </w:rPr>
        <w:t>.</w:t>
      </w:r>
    </w:p>
    <w:p w14:paraId="7E09B9FA"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3.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kịp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tin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dõi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đánh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w:t>
      </w:r>
    </w:p>
    <w:p w14:paraId="5630B47D" w14:textId="77777777" w:rsidR="006B075F" w:rsidRPr="002763B3" w:rsidRDefault="006B075F" w:rsidP="00F8028F">
      <w:pPr>
        <w:widowControl w:val="0"/>
        <w:spacing w:before="120" w:after="120" w:line="240" w:lineRule="auto"/>
        <w:outlineLvl w:val="1"/>
        <w:rPr>
          <w:rFonts w:ascii="Times New Roman" w:hAnsi="Times New Roman"/>
          <w:b/>
          <w:sz w:val="28"/>
          <w:szCs w:val="28"/>
          <w:lang w:eastAsia="x-none" w:bidi="vi-VN"/>
        </w:rPr>
      </w:pPr>
      <w:bookmarkStart w:id="121" w:name="_Ref166148832"/>
      <w:bookmarkStart w:id="122" w:name="_Toc111824402"/>
      <w:proofErr w:type="spellStart"/>
      <w:r w:rsidRPr="002763B3">
        <w:rPr>
          <w:rFonts w:ascii="Times New Roman" w:hAnsi="Times New Roman"/>
          <w:b/>
          <w:sz w:val="28"/>
          <w:szCs w:val="28"/>
          <w:lang w:eastAsia="x-none"/>
        </w:rPr>
        <w:t>Điều</w:t>
      </w:r>
      <w:proofErr w:type="spellEnd"/>
      <w:r w:rsidRPr="002763B3">
        <w:rPr>
          <w:rFonts w:ascii="Times New Roman" w:hAnsi="Times New Roman"/>
          <w:b/>
          <w:sz w:val="28"/>
          <w:szCs w:val="28"/>
          <w:lang w:eastAsia="x-none"/>
        </w:rPr>
        <w:t xml:space="preserve"> 103. </w:t>
      </w:r>
      <w:proofErr w:type="spellStart"/>
      <w:r w:rsidRPr="002763B3">
        <w:rPr>
          <w:rFonts w:ascii="Times New Roman" w:hAnsi="Times New Roman"/>
          <w:b/>
          <w:sz w:val="28"/>
          <w:szCs w:val="28"/>
          <w:lang w:eastAsia="x-none"/>
        </w:rPr>
        <w:t>Căn</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cứ</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thẩm</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quyền</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trách</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nhiệm</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nội</w:t>
      </w:r>
      <w:proofErr w:type="spellEnd"/>
      <w:r w:rsidRPr="002763B3">
        <w:rPr>
          <w:rFonts w:ascii="Times New Roman" w:hAnsi="Times New Roman"/>
          <w:b/>
          <w:sz w:val="28"/>
          <w:szCs w:val="28"/>
          <w:lang w:eastAsia="x-none"/>
        </w:rPr>
        <w:t xml:space="preserve"> dung </w:t>
      </w:r>
      <w:proofErr w:type="spellStart"/>
      <w:r w:rsidRPr="002763B3">
        <w:rPr>
          <w:rFonts w:ascii="Times New Roman" w:hAnsi="Times New Roman"/>
          <w:b/>
          <w:sz w:val="28"/>
          <w:szCs w:val="28"/>
          <w:lang w:eastAsia="x-none"/>
        </w:rPr>
        <w:t>và</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hình</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thức</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kiểm</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tra</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chuyên</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ngành</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đất</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đai</w:t>
      </w:r>
      <w:bookmarkEnd w:id="121"/>
      <w:proofErr w:type="spellEnd"/>
      <w:r w:rsidRPr="002763B3">
        <w:rPr>
          <w:rFonts w:ascii="Times New Roman" w:hAnsi="Times New Roman"/>
          <w:b/>
          <w:sz w:val="28"/>
          <w:szCs w:val="28"/>
          <w:lang w:eastAsia="x-none"/>
        </w:rPr>
        <w:t xml:space="preserve"> </w:t>
      </w:r>
    </w:p>
    <w:p w14:paraId="2589053D"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1. </w:t>
      </w:r>
      <w:proofErr w:type="spellStart"/>
      <w:r w:rsidRPr="002763B3">
        <w:rPr>
          <w:rFonts w:ascii="Times New Roman" w:hAnsi="Times New Roman"/>
          <w:sz w:val="28"/>
          <w:szCs w:val="28"/>
        </w:rPr>
        <w:t>Căn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cứ</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p>
    <w:p w14:paraId="149AC93C"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w:t>
      </w:r>
    </w:p>
    <w:p w14:paraId="1126AEA2" w14:textId="77777777" w:rsidR="006B075F" w:rsidRPr="002763B3" w:rsidRDefault="006B075F" w:rsidP="00F8028F">
      <w:pPr>
        <w:widowControl w:val="0"/>
        <w:spacing w:before="120" w:after="120" w:line="240" w:lineRule="auto"/>
        <w:rPr>
          <w:rFonts w:ascii="Times New Roman" w:hAnsi="Times New Roman"/>
          <w:spacing w:val="-4"/>
          <w:sz w:val="28"/>
          <w:szCs w:val="28"/>
        </w:rPr>
      </w:pPr>
      <w:r w:rsidRPr="002763B3">
        <w:rPr>
          <w:rFonts w:ascii="Times New Roman" w:hAnsi="Times New Roman"/>
          <w:spacing w:val="-4"/>
          <w:sz w:val="28"/>
          <w:szCs w:val="28"/>
        </w:rPr>
        <w:t xml:space="preserve">b) </w:t>
      </w:r>
      <w:proofErr w:type="spellStart"/>
      <w:r w:rsidRPr="002763B3">
        <w:rPr>
          <w:rFonts w:ascii="Times New Roman" w:hAnsi="Times New Roman"/>
          <w:spacing w:val="-4"/>
          <w:sz w:val="28"/>
          <w:szCs w:val="28"/>
        </w:rPr>
        <w:t>Chỉ</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đạo</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của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cơ</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quan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người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có</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thẩm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quyền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quản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lý</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nhà</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nước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về</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đai</w:t>
      </w:r>
      <w:proofErr w:type="spellEnd"/>
      <w:r w:rsidRPr="002763B3">
        <w:rPr>
          <w:rFonts w:ascii="Times New Roman" w:hAnsi="Times New Roman"/>
          <w:spacing w:val="-4"/>
          <w:sz w:val="28"/>
          <w:szCs w:val="28"/>
        </w:rPr>
        <w:t>;</w:t>
      </w:r>
    </w:p>
    <w:p w14:paraId="14063A4C"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c) Thông tin </w:t>
      </w:r>
      <w:proofErr w:type="spellStart"/>
      <w:r w:rsidRPr="002763B3">
        <w:rPr>
          <w:rFonts w:ascii="Times New Roman" w:hAnsi="Times New Roman"/>
          <w:sz w:val="28"/>
          <w:szCs w:val="28"/>
        </w:rPr>
        <w:t>phản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tin </w:t>
      </w:r>
      <w:proofErr w:type="spellStart"/>
      <w:r w:rsidRPr="002763B3">
        <w:rPr>
          <w:rFonts w:ascii="Times New Roman" w:hAnsi="Times New Roman"/>
          <w:sz w:val="28"/>
          <w:szCs w:val="28"/>
        </w:rPr>
        <w:t>đại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vi </w:t>
      </w:r>
      <w:proofErr w:type="spellStart"/>
      <w:r w:rsidRPr="002763B3">
        <w:rPr>
          <w:rFonts w:ascii="Times New Roman" w:hAnsi="Times New Roman"/>
          <w:sz w:val="28"/>
          <w:szCs w:val="28"/>
        </w:rPr>
        <w:t>phạm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w:t>
      </w:r>
    </w:p>
    <w:p w14:paraId="4DF726FD"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d) Khi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vi </w:t>
      </w:r>
      <w:proofErr w:type="spellStart"/>
      <w:r w:rsidRPr="002763B3">
        <w:rPr>
          <w:rFonts w:ascii="Times New Roman" w:hAnsi="Times New Roman"/>
          <w:sz w:val="28"/>
          <w:szCs w:val="28"/>
        </w:rPr>
        <w:t>vi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phạm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w:t>
      </w:r>
    </w:p>
    <w:p w14:paraId="1D9F864A"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2.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p>
    <w:p w14:paraId="0BEF7836" w14:textId="24ACF1C5"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00656178" w:rsidRPr="002763B3">
        <w:rPr>
          <w:rFonts w:ascii="Times New Roman" w:hAnsi="Times New Roman"/>
          <w:sz w:val="28"/>
          <w:szCs w:val="28"/>
        </w:rPr>
        <w:t>Nông</w:t>
      </w:r>
      <w:proofErr w:type="spellEnd"/>
      <w:r w:rsidR="00656178" w:rsidRPr="002763B3">
        <w:rPr>
          <w:rFonts w:ascii="Times New Roman" w:hAnsi="Times New Roman"/>
          <w:sz w:val="28"/>
          <w:szCs w:val="28"/>
        </w:rPr>
        <w:t xml:space="preserve"> </w:t>
      </w:r>
      <w:proofErr w:type="spellStart"/>
      <w:r w:rsidR="00656178"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00656178" w:rsidRPr="002763B3">
        <w:rPr>
          <w:rStyle w:val="FootnoteReference"/>
          <w:rFonts w:ascii="Times New Roman" w:hAnsi="Times New Roman"/>
          <w:sz w:val="28"/>
          <w:szCs w:val="28"/>
        </w:rPr>
        <w:footnoteReference w:id="220"/>
      </w:r>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00656178" w:rsidRPr="002763B3">
        <w:rPr>
          <w:rFonts w:ascii="Times New Roman" w:hAnsi="Times New Roman"/>
          <w:sz w:val="28"/>
          <w:szCs w:val="28"/>
        </w:rPr>
        <w:t>Nông</w:t>
      </w:r>
      <w:proofErr w:type="spellEnd"/>
      <w:r w:rsidR="00656178" w:rsidRPr="002763B3">
        <w:rPr>
          <w:rFonts w:ascii="Times New Roman" w:hAnsi="Times New Roman"/>
          <w:sz w:val="28"/>
          <w:szCs w:val="28"/>
        </w:rPr>
        <w:t xml:space="preserve"> </w:t>
      </w:r>
      <w:proofErr w:type="spellStart"/>
      <w:r w:rsidR="00656178"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00656178" w:rsidRPr="002763B3">
        <w:rPr>
          <w:rStyle w:val="FootnoteReference"/>
          <w:rFonts w:ascii="Times New Roman" w:hAnsi="Times New Roman"/>
          <w:sz w:val="28"/>
          <w:szCs w:val="28"/>
        </w:rPr>
        <w:footnoteReference w:id="221"/>
      </w:r>
      <w:r w:rsidRPr="002763B3">
        <w:rPr>
          <w:rFonts w:ascii="Times New Roman" w:hAnsi="Times New Roman"/>
          <w:sz w:val="28"/>
          <w:szCs w:val="28"/>
        </w:rPr>
        <w:t xml:space="preserve"> ban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lĩnh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lastRenderedPageBreak/>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phạm</w:t>
      </w:r>
      <w:proofErr w:type="spellEnd"/>
      <w:r w:rsidRPr="002763B3">
        <w:rPr>
          <w:rFonts w:ascii="Times New Roman" w:hAnsi="Times New Roman"/>
          <w:sz w:val="28"/>
          <w:szCs w:val="28"/>
        </w:rPr>
        <w:t xml:space="preserve"> vi </w:t>
      </w:r>
      <w:proofErr w:type="spellStart"/>
      <w:r w:rsidRPr="002763B3">
        <w:rPr>
          <w:rFonts w:ascii="Times New Roman" w:hAnsi="Times New Roman"/>
          <w:sz w:val="28"/>
          <w:szCs w:val="28"/>
        </w:rPr>
        <w:t>cả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w:t>
      </w:r>
    </w:p>
    <w:p w14:paraId="7CE37359" w14:textId="77777777" w:rsidR="006B075F" w:rsidRPr="002763B3" w:rsidRDefault="006B075F" w:rsidP="00F8028F">
      <w:pPr>
        <w:widowControl w:val="0"/>
        <w:spacing w:before="120" w:after="120" w:line="240" w:lineRule="auto"/>
        <w:rPr>
          <w:rFonts w:ascii="Times New Roman" w:hAnsi="Times New Roman"/>
          <w:sz w:val="28"/>
          <w:szCs w:val="28"/>
        </w:rPr>
      </w:pP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lĩnh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phạm</w:t>
      </w:r>
      <w:proofErr w:type="spellEnd"/>
      <w:r w:rsidRPr="002763B3">
        <w:rPr>
          <w:rFonts w:ascii="Times New Roman" w:hAnsi="Times New Roman"/>
          <w:sz w:val="28"/>
          <w:szCs w:val="28"/>
        </w:rPr>
        <w:t xml:space="preserve"> vi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w:t>
      </w:r>
    </w:p>
    <w:p w14:paraId="3CCD2554" w14:textId="73985138" w:rsidR="006B075F" w:rsidRPr="002763B3" w:rsidRDefault="006B075F" w:rsidP="00F8028F">
      <w:pPr>
        <w:widowControl w:val="0"/>
        <w:spacing w:before="120" w:after="120" w:line="240" w:lineRule="auto"/>
        <w:rPr>
          <w:rFonts w:ascii="Times New Roman" w:hAnsi="Times New Roman"/>
          <w:spacing w:val="2"/>
          <w:sz w:val="28"/>
          <w:szCs w:val="28"/>
        </w:rPr>
      </w:pPr>
      <w:r w:rsidRPr="002763B3">
        <w:rPr>
          <w:rFonts w:ascii="Times New Roman" w:hAnsi="Times New Roman"/>
          <w:spacing w:val="2"/>
          <w:sz w:val="28"/>
          <w:szCs w:val="28"/>
        </w:rPr>
        <w:t xml:space="preserve">b) </w:t>
      </w:r>
      <w:proofErr w:type="spellStart"/>
      <w:r w:rsidRPr="002763B3">
        <w:rPr>
          <w:rFonts w:ascii="Times New Roman" w:hAnsi="Times New Roman"/>
          <w:spacing w:val="2"/>
          <w:sz w:val="28"/>
          <w:szCs w:val="28"/>
        </w:rPr>
        <w:t>Bộ</w:t>
      </w:r>
      <w:proofErr w:type="spellEnd"/>
      <w:r w:rsidRPr="002763B3">
        <w:rPr>
          <w:rFonts w:ascii="Times New Roman" w:hAnsi="Times New Roman"/>
          <w:spacing w:val="2"/>
          <w:sz w:val="28"/>
          <w:szCs w:val="28"/>
        </w:rPr>
        <w:t xml:space="preserve"> </w:t>
      </w:r>
      <w:proofErr w:type="spellStart"/>
      <w:r w:rsidR="00656178" w:rsidRPr="002763B3">
        <w:rPr>
          <w:rFonts w:ascii="Times New Roman" w:hAnsi="Times New Roman"/>
          <w:spacing w:val="2"/>
          <w:sz w:val="28"/>
          <w:szCs w:val="28"/>
        </w:rPr>
        <w:t>Nông</w:t>
      </w:r>
      <w:proofErr w:type="spellEnd"/>
      <w:r w:rsidR="00656178" w:rsidRPr="002763B3">
        <w:rPr>
          <w:rFonts w:ascii="Times New Roman" w:hAnsi="Times New Roman"/>
          <w:spacing w:val="2"/>
          <w:sz w:val="28"/>
          <w:szCs w:val="28"/>
        </w:rPr>
        <w:t xml:space="preserve"> </w:t>
      </w:r>
      <w:proofErr w:type="spellStart"/>
      <w:r w:rsidR="00656178" w:rsidRPr="002763B3">
        <w:rPr>
          <w:rFonts w:ascii="Times New Roman" w:hAnsi="Times New Roman"/>
          <w:spacing w:val="2"/>
          <w:sz w:val="28"/>
          <w:szCs w:val="28"/>
        </w:rPr>
        <w:t>nghiệp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Môi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trường</w:t>
      </w:r>
      <w:proofErr w:type="spellEnd"/>
      <w:r w:rsidR="00656178" w:rsidRPr="002763B3">
        <w:rPr>
          <w:rStyle w:val="FootnoteReference"/>
          <w:rFonts w:ascii="Times New Roman" w:hAnsi="Times New Roman"/>
          <w:spacing w:val="2"/>
          <w:sz w:val="28"/>
          <w:szCs w:val="28"/>
        </w:rPr>
        <w:footnoteReference w:id="222"/>
      </w:r>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quan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có</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chức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năng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quản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lý</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chuyên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ngành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về</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đai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trực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thuộc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Bộ</w:t>
      </w:r>
      <w:proofErr w:type="spellEnd"/>
      <w:r w:rsidRPr="002763B3">
        <w:rPr>
          <w:rFonts w:ascii="Times New Roman" w:hAnsi="Times New Roman"/>
          <w:spacing w:val="2"/>
          <w:sz w:val="28"/>
          <w:szCs w:val="28"/>
        </w:rPr>
        <w:t xml:space="preserve"> </w:t>
      </w:r>
      <w:proofErr w:type="spellStart"/>
      <w:r w:rsidR="00656178" w:rsidRPr="002763B3">
        <w:rPr>
          <w:rFonts w:ascii="Times New Roman" w:hAnsi="Times New Roman"/>
          <w:spacing w:val="2"/>
          <w:sz w:val="28"/>
          <w:szCs w:val="28"/>
        </w:rPr>
        <w:t>Nông</w:t>
      </w:r>
      <w:proofErr w:type="spellEnd"/>
      <w:r w:rsidR="00656178" w:rsidRPr="002763B3">
        <w:rPr>
          <w:rFonts w:ascii="Times New Roman" w:hAnsi="Times New Roman"/>
          <w:spacing w:val="2"/>
          <w:sz w:val="28"/>
          <w:szCs w:val="28"/>
        </w:rPr>
        <w:t xml:space="preserve"> </w:t>
      </w:r>
      <w:proofErr w:type="spellStart"/>
      <w:r w:rsidR="00656178" w:rsidRPr="002763B3">
        <w:rPr>
          <w:rFonts w:ascii="Times New Roman" w:hAnsi="Times New Roman"/>
          <w:spacing w:val="2"/>
          <w:sz w:val="28"/>
          <w:szCs w:val="28"/>
        </w:rPr>
        <w:t>nghiệp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Môi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trường</w:t>
      </w:r>
      <w:proofErr w:type="spellEnd"/>
      <w:r w:rsidR="00656178" w:rsidRPr="002763B3">
        <w:rPr>
          <w:rStyle w:val="FootnoteReference"/>
          <w:rFonts w:ascii="Times New Roman" w:hAnsi="Times New Roman"/>
          <w:spacing w:val="2"/>
          <w:sz w:val="28"/>
          <w:szCs w:val="28"/>
        </w:rPr>
        <w:footnoteReference w:id="223"/>
      </w:r>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quan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có</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chức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năng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quản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lý</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đai</w:t>
      </w:r>
      <w:proofErr w:type="spellEnd"/>
      <w:r w:rsidR="007E5838">
        <w:rPr>
          <w:rFonts w:ascii="Times New Roman" w:hAnsi="Times New Roman"/>
          <w:spacing w:val="2"/>
          <w:sz w:val="28"/>
          <w:szCs w:val="28"/>
        </w:rPr>
        <w:t xml:space="preserve"> </w:t>
      </w:r>
      <w:proofErr w:type="spellStart"/>
      <w:r w:rsidR="007E5838">
        <w:rPr>
          <w:rFonts w:ascii="Times New Roman" w:hAnsi="Times New Roman"/>
          <w:spacing w:val="2"/>
          <w:sz w:val="28"/>
          <w:szCs w:val="28"/>
        </w:rPr>
        <w:t>cấp</w:t>
      </w:r>
      <w:proofErr w:type="spellEnd"/>
      <w:r w:rsidR="007E5838">
        <w:rPr>
          <w:rFonts w:ascii="Times New Roman" w:hAnsi="Times New Roman"/>
          <w:spacing w:val="2"/>
          <w:sz w:val="28"/>
          <w:szCs w:val="28"/>
        </w:rPr>
        <w:t xml:space="preserve"> </w:t>
      </w:r>
      <w:proofErr w:type="spellStart"/>
      <w:r w:rsidR="007E5838">
        <w:rPr>
          <w:rFonts w:ascii="Times New Roman" w:hAnsi="Times New Roman"/>
          <w:spacing w:val="2"/>
          <w:sz w:val="28"/>
          <w:szCs w:val="28"/>
        </w:rPr>
        <w:t>tỉnh</w:t>
      </w:r>
      <w:proofErr w:type="spellEnd"/>
      <w:r w:rsidRPr="002763B3">
        <w:rPr>
          <w:rFonts w:ascii="Times New Roman" w:hAnsi="Times New Roman"/>
          <w:spacing w:val="2"/>
          <w:sz w:val="28"/>
          <w:szCs w:val="28"/>
        </w:rPr>
        <w:t xml:space="preserve"> </w:t>
      </w:r>
      <w:r w:rsidRPr="002763B3">
        <w:rPr>
          <w:rFonts w:ascii="Times New Roman" w:eastAsia="Times New Roman" w:hAnsi="Times New Roman"/>
          <w:spacing w:val="6"/>
          <w:sz w:val="28"/>
          <w:szCs w:val="28"/>
          <w:vertAlign w:val="superscript"/>
          <w:lang w:val="nl-NL" w:eastAsia="vi-VN"/>
        </w:rPr>
        <w:footnoteReference w:id="224"/>
      </w:r>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bộ</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chức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viên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chức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thực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hiện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chức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năng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quản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lý</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đai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chịu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trách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nhiệm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thực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hiện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việc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kiểm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chuyên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ngành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đai</w:t>
      </w:r>
      <w:proofErr w:type="spellEnd"/>
      <w:r w:rsidRPr="002763B3">
        <w:rPr>
          <w:rFonts w:ascii="Times New Roman" w:hAnsi="Times New Roman"/>
          <w:spacing w:val="2"/>
          <w:sz w:val="28"/>
          <w:szCs w:val="28"/>
        </w:rPr>
        <w:t>;</w:t>
      </w:r>
    </w:p>
    <w:p w14:paraId="251DD512"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c) </w:t>
      </w:r>
      <w:proofErr w:type="spellStart"/>
      <w:r w:rsidRPr="002763B3">
        <w:rPr>
          <w:rFonts w:ascii="Times New Roman" w:hAnsi="Times New Roman"/>
          <w:sz w:val="28"/>
          <w:szCs w:val="28"/>
        </w:rPr>
        <w:t>Trưởng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đoàn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nội</w:t>
      </w:r>
      <w:proofErr w:type="spellEnd"/>
      <w:r w:rsidRPr="002763B3">
        <w:rPr>
          <w:rFonts w:ascii="Times New Roman" w:hAnsi="Times New Roman"/>
          <w:sz w:val="28"/>
          <w:szCs w:val="28"/>
        </w:rPr>
        <w:t xml:space="preserve"> dung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viên</w:t>
      </w:r>
      <w:proofErr w:type="spellEnd"/>
      <w:r w:rsidRPr="002763B3">
        <w:rPr>
          <w:rFonts w:ascii="Times New Roman" w:hAnsi="Times New Roman"/>
          <w:sz w:val="28"/>
          <w:szCs w:val="28"/>
        </w:rPr>
        <w:t xml:space="preserve"> Đoàn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chịu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trưởng</w:t>
      </w:r>
      <w:proofErr w:type="spellEnd"/>
      <w:r w:rsidRPr="002763B3">
        <w:rPr>
          <w:rFonts w:ascii="Times New Roman" w:hAnsi="Times New Roman"/>
          <w:sz w:val="28"/>
          <w:szCs w:val="28"/>
        </w:rPr>
        <w:t xml:space="preserve"> Đoàn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w:t>
      </w:r>
    </w:p>
    <w:p w14:paraId="0483C6F2"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Thành </w:t>
      </w:r>
      <w:proofErr w:type="spellStart"/>
      <w:r w:rsidRPr="002763B3">
        <w:rPr>
          <w:rFonts w:ascii="Times New Roman" w:hAnsi="Times New Roman"/>
          <w:sz w:val="28"/>
          <w:szCs w:val="28"/>
        </w:rPr>
        <w:t>viên</w:t>
      </w:r>
      <w:proofErr w:type="spellEnd"/>
      <w:r w:rsidRPr="002763B3">
        <w:rPr>
          <w:rFonts w:ascii="Times New Roman" w:hAnsi="Times New Roman"/>
          <w:sz w:val="28"/>
          <w:szCs w:val="28"/>
        </w:rPr>
        <w:t xml:space="preserve"> Đoàn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đoàn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nội</w:t>
      </w:r>
      <w:proofErr w:type="spellEnd"/>
      <w:r w:rsidRPr="002763B3">
        <w:rPr>
          <w:rFonts w:ascii="Times New Roman" w:hAnsi="Times New Roman"/>
          <w:sz w:val="28"/>
          <w:szCs w:val="28"/>
        </w:rPr>
        <w:t xml:space="preserve"> dung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đoàn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đảm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w:t>
      </w:r>
    </w:p>
    <w:p w14:paraId="4E73D641"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3. </w:t>
      </w:r>
      <w:proofErr w:type="spellStart"/>
      <w:r w:rsidRPr="002763B3">
        <w:rPr>
          <w:rFonts w:ascii="Times New Roman" w:hAnsi="Times New Roman"/>
          <w:sz w:val="28"/>
          <w:szCs w:val="28"/>
        </w:rPr>
        <w:t>Hình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p>
    <w:p w14:paraId="4CEF5920"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Đoàn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
    <w:p w14:paraId="153AEE7A" w14:textId="77777777" w:rsidR="006B075F" w:rsidRPr="002763B3" w:rsidRDefault="006B075F" w:rsidP="00F8028F">
      <w:pPr>
        <w:widowControl w:val="0"/>
        <w:spacing w:before="120" w:after="120" w:line="240" w:lineRule="auto"/>
        <w:rPr>
          <w:rFonts w:ascii="Times New Roman" w:hAnsi="Times New Roman"/>
          <w:spacing w:val="-4"/>
          <w:sz w:val="28"/>
          <w:szCs w:val="28"/>
        </w:rPr>
      </w:pPr>
      <w:r w:rsidRPr="002763B3">
        <w:rPr>
          <w:rFonts w:ascii="Times New Roman" w:hAnsi="Times New Roman"/>
          <w:spacing w:val="-4"/>
          <w:sz w:val="28"/>
          <w:szCs w:val="28"/>
        </w:rPr>
        <w:t xml:space="preserve">b) </w:t>
      </w:r>
      <w:proofErr w:type="spellStart"/>
      <w:r w:rsidRPr="002763B3">
        <w:rPr>
          <w:rFonts w:ascii="Times New Roman" w:hAnsi="Times New Roman"/>
          <w:spacing w:val="-4"/>
          <w:sz w:val="28"/>
          <w:szCs w:val="28"/>
        </w:rPr>
        <w:t>Kế</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hoạch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kiểm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tra</w:t>
      </w:r>
      <w:proofErr w:type="spellEnd"/>
      <w:r w:rsidRPr="002763B3">
        <w:rPr>
          <w:rFonts w:ascii="Times New Roman" w:hAnsi="Times New Roman"/>
          <w:spacing w:val="-4"/>
          <w:sz w:val="28"/>
          <w:szCs w:val="28"/>
        </w:rPr>
        <w:t xml:space="preserve"> ban </w:t>
      </w:r>
      <w:proofErr w:type="spellStart"/>
      <w:r w:rsidRPr="002763B3">
        <w:rPr>
          <w:rFonts w:ascii="Times New Roman" w:hAnsi="Times New Roman"/>
          <w:spacing w:val="-4"/>
          <w:sz w:val="28"/>
          <w:szCs w:val="28"/>
        </w:rPr>
        <w:t>hành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trước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ngày</w:t>
      </w:r>
      <w:proofErr w:type="spellEnd"/>
      <w:r w:rsidRPr="002763B3">
        <w:rPr>
          <w:rFonts w:ascii="Times New Roman" w:hAnsi="Times New Roman"/>
          <w:spacing w:val="-4"/>
          <w:sz w:val="28"/>
          <w:szCs w:val="28"/>
        </w:rPr>
        <w:t xml:space="preserve"> 31 </w:t>
      </w:r>
      <w:proofErr w:type="spellStart"/>
      <w:r w:rsidRPr="002763B3">
        <w:rPr>
          <w:rFonts w:ascii="Times New Roman" w:hAnsi="Times New Roman"/>
          <w:spacing w:val="-4"/>
          <w:sz w:val="28"/>
          <w:szCs w:val="28"/>
        </w:rPr>
        <w:t>tháng</w:t>
      </w:r>
      <w:proofErr w:type="spellEnd"/>
      <w:r w:rsidRPr="002763B3">
        <w:rPr>
          <w:rFonts w:ascii="Times New Roman" w:hAnsi="Times New Roman"/>
          <w:spacing w:val="-4"/>
          <w:sz w:val="28"/>
          <w:szCs w:val="28"/>
        </w:rPr>
        <w:t xml:space="preserve"> 12 </w:t>
      </w:r>
      <w:proofErr w:type="spellStart"/>
      <w:r w:rsidRPr="002763B3">
        <w:rPr>
          <w:rFonts w:ascii="Times New Roman" w:hAnsi="Times New Roman"/>
          <w:spacing w:val="-4"/>
          <w:sz w:val="28"/>
          <w:szCs w:val="28"/>
        </w:rPr>
        <w:t>của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năm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trước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để</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thực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hiện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hoạt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động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kiểm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kỳ</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quyết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văn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bản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kiểm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đột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xuất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khi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có</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căn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cứ</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tại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khoản</w:t>
      </w:r>
      <w:proofErr w:type="spellEnd"/>
      <w:r w:rsidRPr="002763B3">
        <w:rPr>
          <w:rFonts w:ascii="Times New Roman" w:hAnsi="Times New Roman"/>
          <w:spacing w:val="-4"/>
          <w:sz w:val="28"/>
          <w:szCs w:val="28"/>
        </w:rPr>
        <w:t xml:space="preserve"> 1 </w:t>
      </w:r>
      <w:proofErr w:type="spellStart"/>
      <w:r w:rsidRPr="002763B3">
        <w:rPr>
          <w:rFonts w:ascii="Times New Roman" w:hAnsi="Times New Roman"/>
          <w:spacing w:val="-4"/>
          <w:sz w:val="28"/>
          <w:szCs w:val="28"/>
        </w:rPr>
        <w:t>Điều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này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Kế</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hoạch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kiểm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hằng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năm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phải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bảo</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đảm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không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lastRenderedPageBreak/>
        <w:t>trùng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lặp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về</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nội</w:t>
      </w:r>
      <w:proofErr w:type="spellEnd"/>
      <w:r w:rsidRPr="002763B3">
        <w:rPr>
          <w:rFonts w:ascii="Times New Roman" w:hAnsi="Times New Roman"/>
          <w:spacing w:val="-4"/>
          <w:sz w:val="28"/>
          <w:szCs w:val="28"/>
        </w:rPr>
        <w:t xml:space="preserve"> dung, </w:t>
      </w:r>
      <w:proofErr w:type="spellStart"/>
      <w:r w:rsidRPr="002763B3">
        <w:rPr>
          <w:rFonts w:ascii="Times New Roman" w:hAnsi="Times New Roman"/>
          <w:spacing w:val="-4"/>
          <w:sz w:val="28"/>
          <w:szCs w:val="28"/>
        </w:rPr>
        <w:t>đối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tượng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phạm</w:t>
      </w:r>
      <w:proofErr w:type="spellEnd"/>
      <w:r w:rsidRPr="002763B3">
        <w:rPr>
          <w:rFonts w:ascii="Times New Roman" w:hAnsi="Times New Roman"/>
          <w:spacing w:val="-4"/>
          <w:sz w:val="28"/>
          <w:szCs w:val="28"/>
        </w:rPr>
        <w:t xml:space="preserve"> vi </w:t>
      </w:r>
      <w:proofErr w:type="spellStart"/>
      <w:r w:rsidRPr="002763B3">
        <w:rPr>
          <w:rFonts w:ascii="Times New Roman" w:hAnsi="Times New Roman"/>
          <w:spacing w:val="-4"/>
          <w:sz w:val="28"/>
          <w:szCs w:val="28"/>
        </w:rPr>
        <w:t>với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kế</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hoạch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thanh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đai</w:t>
      </w:r>
      <w:proofErr w:type="spellEnd"/>
      <w:r w:rsidRPr="002763B3">
        <w:rPr>
          <w:rFonts w:ascii="Times New Roman" w:hAnsi="Times New Roman"/>
          <w:spacing w:val="-4"/>
          <w:sz w:val="28"/>
          <w:szCs w:val="28"/>
        </w:rPr>
        <w:t>;</w:t>
      </w:r>
    </w:p>
    <w:p w14:paraId="10DB8D99" w14:textId="77777777" w:rsidR="006B075F" w:rsidRPr="002763B3" w:rsidRDefault="006B075F" w:rsidP="00F8028F">
      <w:pPr>
        <w:widowControl w:val="0"/>
        <w:spacing w:before="120" w:after="120" w:line="240" w:lineRule="auto"/>
        <w:rPr>
          <w:rFonts w:ascii="Times New Roman" w:hAnsi="Times New Roman"/>
          <w:spacing w:val="-2"/>
          <w:sz w:val="28"/>
          <w:szCs w:val="28"/>
        </w:rPr>
      </w:pPr>
      <w:r w:rsidRPr="002763B3">
        <w:rPr>
          <w:rFonts w:ascii="Times New Roman" w:hAnsi="Times New Roman"/>
          <w:spacing w:val="-2"/>
          <w:sz w:val="28"/>
          <w:szCs w:val="28"/>
        </w:rPr>
        <w:t xml:space="preserve">c) </w:t>
      </w:r>
      <w:proofErr w:type="spellStart"/>
      <w:r w:rsidRPr="002763B3">
        <w:rPr>
          <w:rFonts w:ascii="Times New Roman" w:hAnsi="Times New Roman"/>
          <w:spacing w:val="-2"/>
          <w:sz w:val="28"/>
          <w:szCs w:val="28"/>
        </w:rPr>
        <w:t>Việc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tổ</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chức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kiểm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được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thực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hiện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bằng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nhiều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hình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thức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gồm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tổ</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chức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kiểm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tại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điểm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kiểm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hoặc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gửi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hồ</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tới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quan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thực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hiện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kiểm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hoặc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tổ</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chức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họp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trực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tuyến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về</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nội</w:t>
      </w:r>
      <w:proofErr w:type="spellEnd"/>
      <w:r w:rsidRPr="002763B3">
        <w:rPr>
          <w:rFonts w:ascii="Times New Roman" w:hAnsi="Times New Roman"/>
          <w:spacing w:val="-2"/>
          <w:sz w:val="28"/>
          <w:szCs w:val="28"/>
        </w:rPr>
        <w:t xml:space="preserve"> dung </w:t>
      </w:r>
      <w:proofErr w:type="spellStart"/>
      <w:r w:rsidRPr="002763B3">
        <w:rPr>
          <w:rFonts w:ascii="Times New Roman" w:hAnsi="Times New Roman"/>
          <w:spacing w:val="-2"/>
          <w:sz w:val="28"/>
          <w:szCs w:val="28"/>
        </w:rPr>
        <w:t>kiểm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hoặc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hình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thức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nếu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có</w:t>
      </w:r>
      <w:proofErr w:type="spellEnd"/>
      <w:r w:rsidRPr="002763B3">
        <w:rPr>
          <w:rFonts w:ascii="Times New Roman" w:hAnsi="Times New Roman"/>
          <w:spacing w:val="-2"/>
          <w:sz w:val="28"/>
          <w:szCs w:val="28"/>
        </w:rPr>
        <w:t>).</w:t>
      </w:r>
    </w:p>
    <w:p w14:paraId="51D3E0CD"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4. </w:t>
      </w:r>
      <w:proofErr w:type="spellStart"/>
      <w:r w:rsidRPr="002763B3">
        <w:rPr>
          <w:rFonts w:ascii="Times New Roman" w:hAnsi="Times New Roman"/>
          <w:sz w:val="28"/>
          <w:szCs w:val="28"/>
        </w:rPr>
        <w:t>Nội</w:t>
      </w:r>
      <w:proofErr w:type="spellEnd"/>
      <w:r w:rsidRPr="002763B3">
        <w:rPr>
          <w:rFonts w:ascii="Times New Roman" w:hAnsi="Times New Roman"/>
          <w:sz w:val="28"/>
          <w:szCs w:val="28"/>
        </w:rPr>
        <w:t xml:space="preserve"> dung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a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4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234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bao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w:t>
      </w:r>
    </w:p>
    <w:p w14:paraId="4863F77B" w14:textId="5F3C7B11" w:rsidR="006B075F" w:rsidRPr="002763B3" w:rsidRDefault="006B075F" w:rsidP="00F8028F">
      <w:pPr>
        <w:widowControl w:val="0"/>
        <w:spacing w:before="120" w:after="120" w:line="240" w:lineRule="auto"/>
        <w:rPr>
          <w:rFonts w:ascii="Times New Roman" w:hAnsi="Times New Roman"/>
          <w:spacing w:val="-6"/>
          <w:sz w:val="28"/>
          <w:szCs w:val="28"/>
        </w:rPr>
      </w:pPr>
      <w:r w:rsidRPr="002763B3">
        <w:rPr>
          <w:rFonts w:ascii="Times New Roman" w:hAnsi="Times New Roman"/>
          <w:spacing w:val="-6"/>
          <w:sz w:val="28"/>
          <w:szCs w:val="28"/>
        </w:rPr>
        <w:t xml:space="preserve">a) Kiểm </w:t>
      </w:r>
      <w:proofErr w:type="spellStart"/>
      <w:r w:rsidRPr="002763B3">
        <w:rPr>
          <w:rFonts w:ascii="Times New Roman" w:hAnsi="Times New Roman"/>
          <w:spacing w:val="-6"/>
          <w:sz w:val="28"/>
          <w:szCs w:val="28"/>
        </w:rPr>
        <w:t>tra</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việc</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chấp</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hành</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pháp</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luật</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về</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đất</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đai</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của</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Ủy</w:t>
      </w:r>
      <w:proofErr w:type="spellEnd"/>
      <w:r w:rsidRPr="002763B3">
        <w:rPr>
          <w:rFonts w:ascii="Times New Roman" w:hAnsi="Times New Roman"/>
          <w:spacing w:val="-6"/>
          <w:sz w:val="28"/>
          <w:szCs w:val="28"/>
        </w:rPr>
        <w:t xml:space="preserve"> ban </w:t>
      </w:r>
      <w:proofErr w:type="spellStart"/>
      <w:r w:rsidRPr="002763B3">
        <w:rPr>
          <w:rFonts w:ascii="Times New Roman" w:hAnsi="Times New Roman"/>
          <w:spacing w:val="-6"/>
          <w:sz w:val="28"/>
          <w:szCs w:val="28"/>
        </w:rPr>
        <w:t>nhân</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dân</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các</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cấp</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cơ</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quan</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có</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chức</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năng</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quản</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lý</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đất</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đai</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các</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cấp</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công</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chức</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viên</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chức</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thuộc</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cơ</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quan</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lang w:eastAsia="x-none"/>
        </w:rPr>
        <w:t>có</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chức</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lang w:eastAsia="x-none"/>
        </w:rPr>
        <w:t>năng</w:t>
      </w:r>
      <w:proofErr w:type="spellEnd"/>
      <w:r w:rsidRPr="002763B3">
        <w:rPr>
          <w:rFonts w:ascii="Times New Roman" w:hAnsi="Times New Roman"/>
          <w:spacing w:val="-6"/>
          <w:sz w:val="28"/>
          <w:szCs w:val="28"/>
          <w:lang w:eastAsia="x-none"/>
        </w:rPr>
        <w:t xml:space="preserve"> </w:t>
      </w:r>
      <w:proofErr w:type="spellStart"/>
      <w:r w:rsidRPr="002763B3">
        <w:rPr>
          <w:rFonts w:ascii="Times New Roman" w:hAnsi="Times New Roman"/>
          <w:spacing w:val="-6"/>
          <w:sz w:val="28"/>
          <w:szCs w:val="28"/>
        </w:rPr>
        <w:t>quản</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lý</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đất</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đai</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các</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cấp</w:t>
      </w:r>
      <w:proofErr w:type="spellEnd"/>
      <w:r w:rsidR="00A503F8" w:rsidRPr="002763B3">
        <w:rPr>
          <w:rFonts w:ascii="Times New Roman" w:hAnsi="Times New Roman"/>
          <w:spacing w:val="-6"/>
          <w:sz w:val="28"/>
          <w:szCs w:val="28"/>
        </w:rPr>
        <w:t xml:space="preserve"> </w:t>
      </w:r>
      <w:r w:rsidRPr="002763B3">
        <w:rPr>
          <w:rStyle w:val="FootnoteReference"/>
          <w:rFonts w:ascii="Times New Roman" w:hAnsi="Times New Roman"/>
          <w:spacing w:val="-6"/>
          <w:sz w:val="28"/>
          <w:szCs w:val="28"/>
        </w:rPr>
        <w:footnoteReference w:id="225"/>
      </w:r>
      <w:r w:rsidRPr="002763B3">
        <w:rPr>
          <w:rFonts w:ascii="Times New Roman" w:hAnsi="Times New Roman"/>
          <w:spacing w:val="-6"/>
          <w:sz w:val="28"/>
          <w:szCs w:val="28"/>
        </w:rPr>
        <w:t>;</w:t>
      </w:r>
    </w:p>
    <w:p w14:paraId="3E1A0FD0"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nguồn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đảm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lưu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trữ</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dữ</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w:t>
      </w:r>
    </w:p>
    <w:p w14:paraId="08DD6825"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5.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đảm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chéo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ảnh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w:t>
      </w:r>
    </w:p>
    <w:p w14:paraId="30F11528"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6.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Thông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p>
    <w:p w14:paraId="2BC55E79"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Trưởng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đoàn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w:t>
      </w:r>
    </w:p>
    <w:p w14:paraId="4DC6119C"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a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2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Thông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đoàn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
    <w:p w14:paraId="429E7CB7"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7. Kinh </w:t>
      </w:r>
      <w:proofErr w:type="spellStart"/>
      <w:r w:rsidRPr="002763B3">
        <w:rPr>
          <w:rFonts w:ascii="Times New Roman" w:hAnsi="Times New Roman"/>
          <w:sz w:val="28"/>
          <w:szCs w:val="28"/>
        </w:rPr>
        <w:t>phí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nguồn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toán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w:t>
      </w:r>
    </w:p>
    <w:p w14:paraId="552359A9"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8.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2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w:t>
      </w:r>
    </w:p>
    <w:p w14:paraId="483398C9" w14:textId="77777777" w:rsidR="006B075F" w:rsidRPr="002763B3" w:rsidRDefault="006B075F" w:rsidP="00F8028F">
      <w:pPr>
        <w:widowControl w:val="0"/>
        <w:spacing w:before="120" w:after="120" w:line="240" w:lineRule="auto"/>
        <w:outlineLvl w:val="1"/>
        <w:rPr>
          <w:rFonts w:ascii="Times New Roman" w:hAnsi="Times New Roman"/>
          <w:b/>
          <w:sz w:val="28"/>
          <w:szCs w:val="28"/>
          <w:lang w:eastAsia="x-none" w:bidi="vi-VN"/>
        </w:rPr>
      </w:pPr>
      <w:proofErr w:type="spellStart"/>
      <w:r w:rsidRPr="002763B3">
        <w:rPr>
          <w:rFonts w:ascii="Times New Roman" w:hAnsi="Times New Roman"/>
          <w:b/>
          <w:sz w:val="28"/>
          <w:szCs w:val="28"/>
          <w:lang w:eastAsia="x-none"/>
        </w:rPr>
        <w:t>Điều</w:t>
      </w:r>
      <w:proofErr w:type="spellEnd"/>
      <w:r w:rsidRPr="002763B3">
        <w:rPr>
          <w:rFonts w:ascii="Times New Roman" w:hAnsi="Times New Roman"/>
          <w:b/>
          <w:sz w:val="28"/>
          <w:szCs w:val="28"/>
          <w:lang w:eastAsia="x-none"/>
        </w:rPr>
        <w:t xml:space="preserve"> 104. </w:t>
      </w:r>
      <w:proofErr w:type="spellStart"/>
      <w:r w:rsidRPr="002763B3">
        <w:rPr>
          <w:rFonts w:ascii="Times New Roman" w:hAnsi="Times New Roman"/>
          <w:b/>
          <w:sz w:val="28"/>
          <w:szCs w:val="28"/>
          <w:lang w:eastAsia="x-none"/>
        </w:rPr>
        <w:t>Trình</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tự</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thủ</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tục</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tiến</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hành</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kiểm</w:t>
      </w:r>
      <w:proofErr w:type="spellEnd"/>
      <w:r w:rsidRPr="002763B3">
        <w:rPr>
          <w:rFonts w:ascii="Times New Roman" w:hAnsi="Times New Roman"/>
          <w:b/>
          <w:sz w:val="28"/>
          <w:szCs w:val="28"/>
          <w:lang w:eastAsia="x-none"/>
        </w:rPr>
        <w:t xml:space="preserve"> </w:t>
      </w:r>
      <w:proofErr w:type="spellStart"/>
      <w:r w:rsidRPr="002763B3">
        <w:rPr>
          <w:rFonts w:ascii="Times New Roman" w:hAnsi="Times New Roman"/>
          <w:b/>
          <w:sz w:val="28"/>
          <w:szCs w:val="28"/>
          <w:lang w:eastAsia="x-none"/>
        </w:rPr>
        <w:t>tra</w:t>
      </w:r>
      <w:proofErr w:type="spellEnd"/>
      <w:r w:rsidRPr="002763B3">
        <w:rPr>
          <w:rFonts w:ascii="Times New Roman" w:hAnsi="Times New Roman"/>
          <w:b/>
          <w:sz w:val="28"/>
          <w:szCs w:val="28"/>
          <w:lang w:eastAsia="x-none"/>
        </w:rPr>
        <w:t xml:space="preserve"> </w:t>
      </w:r>
    </w:p>
    <w:p w14:paraId="7E79428A"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1.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Đoàn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p>
    <w:p w14:paraId="0CFA9B14"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Căn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cứ</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tùy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yêu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a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2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103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Đoàn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w:t>
      </w:r>
    </w:p>
    <w:p w14:paraId="051BF3F5"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lastRenderedPageBreak/>
        <w:t xml:space="preserve">b) Đoàn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bao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đoàn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đoàn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nếu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viên</w:t>
      </w:r>
      <w:proofErr w:type="spellEnd"/>
      <w:r w:rsidRPr="002763B3">
        <w:rPr>
          <w:rFonts w:ascii="Times New Roman" w:hAnsi="Times New Roman"/>
          <w:sz w:val="28"/>
          <w:szCs w:val="28"/>
        </w:rPr>
        <w:t xml:space="preserve">; </w:t>
      </w:r>
      <w:proofErr w:type="spellStart"/>
      <w:r w:rsidRPr="002763B3">
        <w:rPr>
          <w:rFonts w:ascii="Times New Roman" w:hAnsi="Times New Roman"/>
          <w:bCs/>
          <w:sz w:val="28"/>
          <w:szCs w:val="28"/>
        </w:rPr>
        <w:t>Tổ</w:t>
      </w:r>
      <w:proofErr w:type="spellEnd"/>
      <w:r w:rsidRPr="002763B3">
        <w:rPr>
          <w:rFonts w:ascii="Times New Roman" w:hAnsi="Times New Roman"/>
          <w:bCs/>
          <w:sz w:val="28"/>
          <w:szCs w:val="28"/>
        </w:rPr>
        <w:t xml:space="preserve"> </w:t>
      </w:r>
      <w:proofErr w:type="spellStart"/>
      <w:r w:rsidRPr="002763B3">
        <w:rPr>
          <w:rFonts w:ascii="Times New Roman" w:hAnsi="Times New Roman"/>
          <w:bCs/>
          <w:sz w:val="28"/>
          <w:szCs w:val="28"/>
        </w:rPr>
        <w:t>kiểm</w:t>
      </w:r>
      <w:proofErr w:type="spellEnd"/>
      <w:r w:rsidRPr="002763B3">
        <w:rPr>
          <w:rFonts w:ascii="Times New Roman" w:hAnsi="Times New Roman"/>
          <w:bCs/>
          <w:sz w:val="28"/>
          <w:szCs w:val="28"/>
        </w:rPr>
        <w:t xml:space="preserve"> </w:t>
      </w:r>
      <w:proofErr w:type="spellStart"/>
      <w:r w:rsidRPr="002763B3">
        <w:rPr>
          <w:rFonts w:ascii="Times New Roman" w:hAnsi="Times New Roman"/>
          <w:bCs/>
          <w:sz w:val="28"/>
          <w:szCs w:val="28"/>
        </w:rPr>
        <w:t>tra</w:t>
      </w:r>
      <w:proofErr w:type="spellEnd"/>
      <w:r w:rsidRPr="002763B3">
        <w:rPr>
          <w:rFonts w:ascii="Times New Roman" w:hAnsi="Times New Roman"/>
          <w:bCs/>
          <w:sz w:val="28"/>
          <w:szCs w:val="28"/>
        </w:rPr>
        <w:t xml:space="preserve"> bao </w:t>
      </w:r>
      <w:proofErr w:type="spellStart"/>
      <w:r w:rsidRPr="002763B3">
        <w:rPr>
          <w:rFonts w:ascii="Times New Roman" w:hAnsi="Times New Roman"/>
          <w:bCs/>
          <w:sz w:val="28"/>
          <w:szCs w:val="28"/>
        </w:rPr>
        <w:t>gồm</w:t>
      </w:r>
      <w:proofErr w:type="spellEnd"/>
      <w:r w:rsidRPr="002763B3">
        <w:rPr>
          <w:rFonts w:ascii="Times New Roman" w:hAnsi="Times New Roman"/>
          <w:bCs/>
          <w:sz w:val="28"/>
          <w:szCs w:val="28"/>
        </w:rPr>
        <w:t xml:space="preserve"> </w:t>
      </w:r>
      <w:proofErr w:type="spellStart"/>
      <w:r w:rsidRPr="002763B3">
        <w:rPr>
          <w:rFonts w:ascii="Times New Roman" w:hAnsi="Times New Roman"/>
          <w:bCs/>
          <w:sz w:val="28"/>
          <w:szCs w:val="28"/>
        </w:rPr>
        <w:t>Tổ</w:t>
      </w:r>
      <w:proofErr w:type="spellEnd"/>
      <w:r w:rsidRPr="002763B3">
        <w:rPr>
          <w:rFonts w:ascii="Times New Roman" w:hAnsi="Times New Roman"/>
          <w:bCs/>
          <w:sz w:val="28"/>
          <w:szCs w:val="28"/>
        </w:rPr>
        <w:t xml:space="preserve"> </w:t>
      </w:r>
      <w:proofErr w:type="spellStart"/>
      <w:r w:rsidRPr="002763B3">
        <w:rPr>
          <w:rFonts w:ascii="Times New Roman" w:hAnsi="Times New Roman"/>
          <w:bCs/>
          <w:sz w:val="28"/>
          <w:szCs w:val="28"/>
        </w:rPr>
        <w:t>trưởng</w:t>
      </w:r>
      <w:proofErr w:type="spellEnd"/>
      <w:r w:rsidRPr="002763B3">
        <w:rPr>
          <w:rFonts w:ascii="Times New Roman" w:hAnsi="Times New Roman"/>
          <w:bCs/>
          <w:sz w:val="28"/>
          <w:szCs w:val="28"/>
        </w:rPr>
        <w:t xml:space="preserve"> </w:t>
      </w:r>
      <w:proofErr w:type="spellStart"/>
      <w:r w:rsidRPr="002763B3">
        <w:rPr>
          <w:rFonts w:ascii="Times New Roman" w:hAnsi="Times New Roman"/>
          <w:bCs/>
          <w:sz w:val="28"/>
          <w:szCs w:val="28"/>
        </w:rPr>
        <w:t>và</w:t>
      </w:r>
      <w:proofErr w:type="spellEnd"/>
      <w:r w:rsidRPr="002763B3">
        <w:rPr>
          <w:rFonts w:ascii="Times New Roman" w:hAnsi="Times New Roman"/>
          <w:bCs/>
          <w:sz w:val="28"/>
          <w:szCs w:val="28"/>
        </w:rPr>
        <w:t xml:space="preserve"> </w:t>
      </w:r>
      <w:proofErr w:type="spellStart"/>
      <w:r w:rsidRPr="002763B3">
        <w:rPr>
          <w:rFonts w:ascii="Times New Roman" w:hAnsi="Times New Roman"/>
          <w:bCs/>
          <w:sz w:val="28"/>
          <w:szCs w:val="28"/>
        </w:rPr>
        <w:t>các</w:t>
      </w:r>
      <w:proofErr w:type="spellEnd"/>
      <w:r w:rsidRPr="002763B3">
        <w:rPr>
          <w:rFonts w:ascii="Times New Roman" w:hAnsi="Times New Roman"/>
          <w:bCs/>
          <w:sz w:val="28"/>
          <w:szCs w:val="28"/>
        </w:rPr>
        <w:t xml:space="preserve"> </w:t>
      </w:r>
      <w:proofErr w:type="spellStart"/>
      <w:r w:rsidRPr="002763B3">
        <w:rPr>
          <w:rFonts w:ascii="Times New Roman" w:hAnsi="Times New Roman"/>
          <w:bCs/>
          <w:sz w:val="28"/>
          <w:szCs w:val="28"/>
        </w:rPr>
        <w:t>thành</w:t>
      </w:r>
      <w:proofErr w:type="spellEnd"/>
      <w:r w:rsidRPr="002763B3">
        <w:rPr>
          <w:rFonts w:ascii="Times New Roman" w:hAnsi="Times New Roman"/>
          <w:bCs/>
          <w:sz w:val="28"/>
          <w:szCs w:val="28"/>
        </w:rPr>
        <w:t xml:space="preserve"> </w:t>
      </w:r>
      <w:proofErr w:type="spellStart"/>
      <w:r w:rsidRPr="002763B3">
        <w:rPr>
          <w:rFonts w:ascii="Times New Roman" w:hAnsi="Times New Roman"/>
          <w:bCs/>
          <w:sz w:val="28"/>
          <w:szCs w:val="28"/>
        </w:rPr>
        <w:t>viên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nội</w:t>
      </w:r>
      <w:proofErr w:type="spellEnd"/>
      <w:r w:rsidRPr="002763B3">
        <w:rPr>
          <w:rFonts w:ascii="Times New Roman" w:hAnsi="Times New Roman"/>
          <w:sz w:val="28"/>
          <w:szCs w:val="28"/>
        </w:rPr>
        <w:t xml:space="preserve"> dung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tin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w:t>
      </w:r>
    </w:p>
    <w:p w14:paraId="1C6ABF7E"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c)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Đoàn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cử</w:t>
      </w:r>
      <w:proofErr w:type="spellEnd"/>
      <w:r w:rsidRPr="002763B3">
        <w:rPr>
          <w:rFonts w:ascii="Times New Roman" w:hAnsi="Times New Roman"/>
          <w:sz w:val="28"/>
          <w:szCs w:val="28"/>
        </w:rPr>
        <w:t xml:space="preserve"> </w:t>
      </w:r>
      <w:proofErr w:type="spellStart"/>
      <w:r w:rsidRPr="002763B3">
        <w:rPr>
          <w:rFonts w:ascii="Times New Roman" w:hAnsi="Times New Roman"/>
          <w:bCs/>
          <w:sz w:val="28"/>
          <w:szCs w:val="28"/>
        </w:rPr>
        <w:t>Tổ</w:t>
      </w:r>
      <w:proofErr w:type="spellEnd"/>
      <w:r w:rsidRPr="002763B3">
        <w:rPr>
          <w:rFonts w:ascii="Times New Roman" w:hAnsi="Times New Roman"/>
          <w:bCs/>
          <w:sz w:val="28"/>
          <w:szCs w:val="28"/>
        </w:rPr>
        <w:t xml:space="preserve"> </w:t>
      </w:r>
      <w:proofErr w:type="spellStart"/>
      <w:r w:rsidRPr="002763B3">
        <w:rPr>
          <w:rFonts w:ascii="Times New Roman" w:hAnsi="Times New Roman"/>
          <w:bCs/>
          <w:sz w:val="28"/>
          <w:szCs w:val="28"/>
        </w:rPr>
        <w:t>kiểm</w:t>
      </w:r>
      <w:proofErr w:type="spellEnd"/>
      <w:r w:rsidRPr="002763B3">
        <w:rPr>
          <w:rFonts w:ascii="Times New Roman" w:hAnsi="Times New Roman"/>
          <w:bCs/>
          <w:sz w:val="28"/>
          <w:szCs w:val="28"/>
        </w:rPr>
        <w:t xml:space="preserve"> </w:t>
      </w:r>
      <w:proofErr w:type="spellStart"/>
      <w:r w:rsidRPr="002763B3">
        <w:rPr>
          <w:rFonts w:ascii="Times New Roman" w:hAnsi="Times New Roman"/>
          <w:bCs/>
          <w:sz w:val="28"/>
          <w:szCs w:val="28"/>
        </w:rPr>
        <w:t>tra</w:t>
      </w:r>
      <w:proofErr w:type="spellEnd"/>
      <w:r w:rsidRPr="002763B3">
        <w:rPr>
          <w:rFonts w:ascii="Times New Roman" w:hAnsi="Times New Roman"/>
          <w:bCs/>
          <w:sz w:val="28"/>
          <w:szCs w:val="28"/>
        </w:rPr>
        <w:t xml:space="preserve">, </w:t>
      </w:r>
      <w:proofErr w:type="spellStart"/>
      <w:r w:rsidRPr="002763B3">
        <w:rPr>
          <w:rFonts w:ascii="Times New Roman" w:hAnsi="Times New Roman"/>
          <w:bCs/>
          <w:sz w:val="28"/>
          <w:szCs w:val="28"/>
        </w:rPr>
        <w:t>cử</w:t>
      </w:r>
      <w:proofErr w:type="spellEnd"/>
      <w:r w:rsidRPr="002763B3">
        <w:rPr>
          <w:rFonts w:ascii="Times New Roman" w:hAnsi="Times New Roman"/>
          <w:bCs/>
          <w:sz w:val="28"/>
          <w:szCs w:val="28"/>
        </w:rPr>
        <w:t xml:space="preserve"> </w:t>
      </w:r>
      <w:proofErr w:type="spellStart"/>
      <w:r w:rsidRPr="002763B3">
        <w:rPr>
          <w:rFonts w:ascii="Times New Roman" w:hAnsi="Times New Roman"/>
          <w:bCs/>
          <w:sz w:val="28"/>
          <w:szCs w:val="28"/>
        </w:rPr>
        <w:t>người</w:t>
      </w:r>
      <w:proofErr w:type="spellEnd"/>
      <w:r w:rsidRPr="002763B3">
        <w:rPr>
          <w:rFonts w:ascii="Times New Roman" w:hAnsi="Times New Roman"/>
          <w:bCs/>
          <w:sz w:val="28"/>
          <w:szCs w:val="28"/>
        </w:rPr>
        <w:t xml:space="preserve"> </w:t>
      </w:r>
      <w:proofErr w:type="spellStart"/>
      <w:r w:rsidRPr="002763B3">
        <w:rPr>
          <w:rFonts w:ascii="Times New Roman" w:hAnsi="Times New Roman"/>
          <w:bCs/>
          <w:sz w:val="28"/>
          <w:szCs w:val="28"/>
        </w:rPr>
        <w:t>thực</w:t>
      </w:r>
      <w:proofErr w:type="spellEnd"/>
      <w:r w:rsidRPr="002763B3">
        <w:rPr>
          <w:rFonts w:ascii="Times New Roman" w:hAnsi="Times New Roman"/>
          <w:bCs/>
          <w:sz w:val="28"/>
          <w:szCs w:val="28"/>
        </w:rPr>
        <w:t xml:space="preserve"> </w:t>
      </w:r>
      <w:proofErr w:type="spellStart"/>
      <w:r w:rsidRPr="002763B3">
        <w:rPr>
          <w:rFonts w:ascii="Times New Roman" w:hAnsi="Times New Roman"/>
          <w:bCs/>
          <w:sz w:val="28"/>
          <w:szCs w:val="28"/>
        </w:rPr>
        <w:t>hiện</w:t>
      </w:r>
      <w:proofErr w:type="spellEnd"/>
      <w:r w:rsidRPr="002763B3">
        <w:rPr>
          <w:rFonts w:ascii="Times New Roman" w:hAnsi="Times New Roman"/>
          <w:bCs/>
          <w:sz w:val="28"/>
          <w:szCs w:val="28"/>
        </w:rPr>
        <w:t xml:space="preserve"> </w:t>
      </w:r>
      <w:proofErr w:type="spellStart"/>
      <w:r w:rsidRPr="002763B3">
        <w:rPr>
          <w:rFonts w:ascii="Times New Roman" w:hAnsi="Times New Roman"/>
          <w:bCs/>
          <w:sz w:val="28"/>
          <w:szCs w:val="28"/>
        </w:rPr>
        <w:t>nhiệm</w:t>
      </w:r>
      <w:proofErr w:type="spellEnd"/>
      <w:r w:rsidRPr="002763B3">
        <w:rPr>
          <w:rFonts w:ascii="Times New Roman" w:hAnsi="Times New Roman"/>
          <w:bCs/>
          <w:sz w:val="28"/>
          <w:szCs w:val="28"/>
        </w:rPr>
        <w:t xml:space="preserve"> </w:t>
      </w:r>
      <w:proofErr w:type="spellStart"/>
      <w:r w:rsidRPr="002763B3">
        <w:rPr>
          <w:rFonts w:ascii="Times New Roman" w:hAnsi="Times New Roman"/>
          <w:bCs/>
          <w:sz w:val="28"/>
          <w:szCs w:val="28"/>
        </w:rPr>
        <w:t>vụ</w:t>
      </w:r>
      <w:proofErr w:type="spellEnd"/>
      <w:r w:rsidRPr="002763B3">
        <w:rPr>
          <w:rFonts w:ascii="Times New Roman" w:hAnsi="Times New Roman"/>
          <w:bCs/>
          <w:sz w:val="28"/>
          <w:szCs w:val="28"/>
        </w:rPr>
        <w:t xml:space="preserve"> </w:t>
      </w:r>
      <w:proofErr w:type="spellStart"/>
      <w:r w:rsidRPr="002763B3">
        <w:rPr>
          <w:rFonts w:ascii="Times New Roman" w:hAnsi="Times New Roman"/>
          <w:bCs/>
          <w:sz w:val="28"/>
          <w:szCs w:val="28"/>
        </w:rPr>
        <w:t>kiểm</w:t>
      </w:r>
      <w:proofErr w:type="spellEnd"/>
      <w:r w:rsidRPr="002763B3">
        <w:rPr>
          <w:rFonts w:ascii="Times New Roman" w:hAnsi="Times New Roman"/>
          <w:bCs/>
          <w:sz w:val="28"/>
          <w:szCs w:val="28"/>
        </w:rPr>
        <w:t xml:space="preserve"> </w:t>
      </w:r>
      <w:proofErr w:type="spellStart"/>
      <w:r w:rsidRPr="002763B3">
        <w:rPr>
          <w:rFonts w:ascii="Times New Roman" w:hAnsi="Times New Roman"/>
          <w:bCs/>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thức</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w:t>
      </w:r>
    </w:p>
    <w:p w14:paraId="4641152C"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d)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một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quá</w:t>
      </w:r>
      <w:proofErr w:type="spellEnd"/>
      <w:r w:rsidRPr="002763B3">
        <w:rPr>
          <w:rFonts w:ascii="Times New Roman" w:hAnsi="Times New Roman"/>
          <w:sz w:val="28"/>
          <w:szCs w:val="28"/>
        </w:rPr>
        <w:t xml:space="preserve"> 30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Trong </w:t>
      </w:r>
      <w:proofErr w:type="spellStart"/>
      <w:r w:rsidRPr="002763B3">
        <w:rPr>
          <w:rFonts w:ascii="Times New Roman" w:hAnsi="Times New Roman"/>
          <w:sz w:val="28"/>
          <w:szCs w:val="28"/>
        </w:rPr>
        <w:t>quá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đoàn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một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lần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quá</w:t>
      </w:r>
      <w:proofErr w:type="spellEnd"/>
      <w:r w:rsidRPr="002763B3">
        <w:rPr>
          <w:rFonts w:ascii="Times New Roman" w:hAnsi="Times New Roman"/>
          <w:sz w:val="28"/>
          <w:szCs w:val="28"/>
        </w:rPr>
        <w:t xml:space="preserve"> 07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w:t>
      </w:r>
    </w:p>
    <w:p w14:paraId="49D60F00" w14:textId="77777777" w:rsidR="006B075F" w:rsidRPr="002763B3" w:rsidRDefault="006B075F" w:rsidP="00F8028F">
      <w:pPr>
        <w:widowControl w:val="0"/>
        <w:spacing w:before="120" w:after="120" w:line="240" w:lineRule="auto"/>
        <w:rPr>
          <w:rFonts w:ascii="Times New Roman" w:hAnsi="Times New Roman"/>
          <w:sz w:val="28"/>
          <w:szCs w:val="28"/>
          <w:shd w:val="clear" w:color="auto" w:fill="FFFFFF"/>
        </w:rPr>
      </w:pPr>
      <w:r w:rsidRPr="002763B3">
        <w:rPr>
          <w:rFonts w:ascii="Times New Roman" w:hAnsi="Times New Roman"/>
          <w:sz w:val="28"/>
          <w:szCs w:val="28"/>
          <w:shd w:val="clear" w:color="auto" w:fill="FFFFFF"/>
        </w:rPr>
        <w:t xml:space="preserve">2. </w:t>
      </w:r>
      <w:proofErr w:type="spellStart"/>
      <w:r w:rsidRPr="002763B3">
        <w:rPr>
          <w:rFonts w:ascii="Times New Roman" w:hAnsi="Times New Roman"/>
          <w:sz w:val="28"/>
          <w:szCs w:val="28"/>
          <w:shd w:val="clear" w:color="auto" w:fill="FFFFFF"/>
        </w:rPr>
        <w:t>Xây</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dựng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kế</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hoạch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kiểm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đề</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cương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yêu</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cầu</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báo</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cáo</w:t>
      </w:r>
      <w:proofErr w:type="spellEnd"/>
      <w:r w:rsidRPr="002763B3">
        <w:rPr>
          <w:rFonts w:ascii="Times New Roman" w:hAnsi="Times New Roman"/>
          <w:sz w:val="28"/>
          <w:szCs w:val="28"/>
          <w:shd w:val="clear" w:color="auto" w:fill="FFFFFF"/>
        </w:rPr>
        <w:t>:</w:t>
      </w:r>
    </w:p>
    <w:p w14:paraId="340A60EC" w14:textId="77777777" w:rsidR="006B075F" w:rsidRPr="002763B3" w:rsidRDefault="006B075F" w:rsidP="00F8028F">
      <w:pPr>
        <w:widowControl w:val="0"/>
        <w:spacing w:before="120" w:after="120" w:line="240" w:lineRule="auto"/>
        <w:rPr>
          <w:rFonts w:ascii="Times New Roman" w:hAnsi="Times New Roman"/>
          <w:sz w:val="28"/>
          <w:szCs w:val="28"/>
          <w:shd w:val="clear" w:color="auto" w:fill="FFFFFF"/>
        </w:rPr>
      </w:pPr>
      <w:r w:rsidRPr="002763B3">
        <w:rPr>
          <w:rFonts w:ascii="Times New Roman" w:hAnsi="Times New Roman"/>
          <w:sz w:val="28"/>
          <w:szCs w:val="28"/>
          <w:shd w:val="clear" w:color="auto" w:fill="FFFFFF"/>
        </w:rPr>
        <w:t xml:space="preserve">a) </w:t>
      </w:r>
      <w:proofErr w:type="spellStart"/>
      <w:r w:rsidRPr="002763B3">
        <w:rPr>
          <w:rFonts w:ascii="Times New Roman" w:hAnsi="Times New Roman"/>
          <w:sz w:val="28"/>
          <w:szCs w:val="28"/>
          <w:shd w:val="clear" w:color="auto" w:fill="FFFFFF"/>
        </w:rPr>
        <w:t>Trưởng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đoàn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kiểm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Tổ</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trưởng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tổ</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kiểm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có</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trách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nhiệm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chỉ</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đạo</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tổ</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chức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xây</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dựng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kế</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hoạch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đề</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cương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yêu</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cầu</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báo</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cáo</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gửi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cho</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đối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tượng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kiểm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tra</w:t>
      </w:r>
      <w:proofErr w:type="spellEnd"/>
      <w:r w:rsidRPr="002763B3">
        <w:rPr>
          <w:rFonts w:ascii="Times New Roman" w:hAnsi="Times New Roman"/>
          <w:sz w:val="28"/>
          <w:szCs w:val="28"/>
          <w:shd w:val="clear" w:color="auto" w:fill="FFFFFF"/>
        </w:rPr>
        <w:t xml:space="preserve">. Trường </w:t>
      </w:r>
      <w:proofErr w:type="spellStart"/>
      <w:r w:rsidRPr="002763B3">
        <w:rPr>
          <w:rFonts w:ascii="Times New Roman" w:hAnsi="Times New Roman"/>
          <w:sz w:val="28"/>
          <w:szCs w:val="28"/>
          <w:shd w:val="clear" w:color="auto" w:fill="FFFFFF"/>
        </w:rPr>
        <w:t>hợp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cử</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người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thực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hiện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nhiệm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vụ</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kiểm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thì</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người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thực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hiện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nhiệm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vụ</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kiểm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thống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nhất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kế</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hoạch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kiểm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với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đối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tượng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kiểm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mà</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không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phải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xây</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dựng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kế</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hoạch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kiểm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tra</w:t>
      </w:r>
      <w:proofErr w:type="spellEnd"/>
      <w:r w:rsidRPr="002763B3">
        <w:rPr>
          <w:rFonts w:ascii="Times New Roman" w:hAnsi="Times New Roman"/>
          <w:sz w:val="28"/>
          <w:szCs w:val="28"/>
          <w:shd w:val="clear" w:color="auto" w:fill="FFFFFF"/>
        </w:rPr>
        <w:t>.</w:t>
      </w:r>
    </w:p>
    <w:p w14:paraId="0D35031F" w14:textId="77777777" w:rsidR="006B075F" w:rsidRPr="002763B3" w:rsidRDefault="006B075F" w:rsidP="00F8028F">
      <w:pPr>
        <w:widowControl w:val="0"/>
        <w:spacing w:before="120" w:after="120" w:line="240" w:lineRule="auto"/>
        <w:rPr>
          <w:rFonts w:ascii="Times New Roman" w:hAnsi="Times New Roman"/>
          <w:sz w:val="28"/>
          <w:szCs w:val="28"/>
          <w:shd w:val="clear" w:color="auto" w:fill="FFFFFF"/>
        </w:rPr>
      </w:pPr>
      <w:r w:rsidRPr="002763B3">
        <w:rPr>
          <w:rFonts w:ascii="Times New Roman" w:hAnsi="Times New Roman"/>
          <w:sz w:val="28"/>
          <w:szCs w:val="28"/>
          <w:shd w:val="clear" w:color="auto" w:fill="FFFFFF"/>
        </w:rPr>
        <w:t xml:space="preserve">Trường </w:t>
      </w:r>
      <w:proofErr w:type="spellStart"/>
      <w:r w:rsidRPr="002763B3">
        <w:rPr>
          <w:rFonts w:ascii="Times New Roman" w:hAnsi="Times New Roman"/>
          <w:sz w:val="28"/>
          <w:szCs w:val="28"/>
          <w:shd w:val="clear" w:color="auto" w:fill="FFFFFF"/>
        </w:rPr>
        <w:t>hợp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kiểm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đột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xuất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thì</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không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phải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xây</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dựng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kế</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hoạch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kiểm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và</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không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yêu</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cầu</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đối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tượng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kiểm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báo</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cáo</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trước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khi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tiến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hành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kiểm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tra</w:t>
      </w:r>
      <w:proofErr w:type="spellEnd"/>
      <w:r w:rsidRPr="002763B3">
        <w:rPr>
          <w:rFonts w:ascii="Times New Roman" w:hAnsi="Times New Roman"/>
          <w:sz w:val="28"/>
          <w:szCs w:val="28"/>
          <w:shd w:val="clear" w:color="auto" w:fill="FFFFFF"/>
        </w:rPr>
        <w:t>;</w:t>
      </w:r>
    </w:p>
    <w:p w14:paraId="45C57761" w14:textId="77777777" w:rsidR="006B075F" w:rsidRPr="002763B3" w:rsidRDefault="006B075F" w:rsidP="00F8028F">
      <w:pPr>
        <w:widowControl w:val="0"/>
        <w:spacing w:before="120" w:after="120" w:line="240" w:lineRule="auto"/>
        <w:rPr>
          <w:rFonts w:ascii="Times New Roman" w:hAnsi="Times New Roman"/>
          <w:sz w:val="28"/>
          <w:szCs w:val="28"/>
          <w:shd w:val="clear" w:color="auto" w:fill="FFFFFF"/>
        </w:rPr>
      </w:pPr>
      <w:r w:rsidRPr="002763B3">
        <w:rPr>
          <w:rFonts w:ascii="Times New Roman" w:hAnsi="Times New Roman"/>
          <w:sz w:val="28"/>
          <w:szCs w:val="28"/>
          <w:shd w:val="clear" w:color="auto" w:fill="FFFFFF"/>
        </w:rPr>
        <w:t xml:space="preserve"> b) </w:t>
      </w:r>
      <w:proofErr w:type="spellStart"/>
      <w:r w:rsidRPr="002763B3">
        <w:rPr>
          <w:rFonts w:ascii="Times New Roman" w:hAnsi="Times New Roman"/>
          <w:sz w:val="28"/>
          <w:szCs w:val="28"/>
          <w:shd w:val="clear" w:color="auto" w:fill="FFFFFF"/>
        </w:rPr>
        <w:t>Đối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tượng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kiểm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có</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trách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nhiệm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báo</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cáo</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theo</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đề</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cương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hoặc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theo</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yêu</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cầu</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của</w:t>
      </w:r>
      <w:proofErr w:type="spellEnd"/>
      <w:r w:rsidRPr="002763B3">
        <w:rPr>
          <w:rFonts w:ascii="Times New Roman" w:hAnsi="Times New Roman"/>
          <w:sz w:val="28"/>
          <w:szCs w:val="28"/>
          <w:shd w:val="clear" w:color="auto" w:fill="FFFFFF"/>
        </w:rPr>
        <w:t xml:space="preserve"> Đoàn </w:t>
      </w:r>
      <w:proofErr w:type="spellStart"/>
      <w:r w:rsidRPr="002763B3">
        <w:rPr>
          <w:rFonts w:ascii="Times New Roman" w:hAnsi="Times New Roman"/>
          <w:sz w:val="28"/>
          <w:szCs w:val="28"/>
          <w:shd w:val="clear" w:color="auto" w:fill="FFFFFF"/>
        </w:rPr>
        <w:t>kiểm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Tổ</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kiểm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người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thực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hiện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nhiệm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vụ</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kiểm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trước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khi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công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bố</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quyết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định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kiểm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và</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tiến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hành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kiểm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tại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cơ</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sở</w:t>
      </w:r>
      <w:proofErr w:type="spellEnd"/>
      <w:r w:rsidRPr="002763B3">
        <w:rPr>
          <w:rFonts w:ascii="Times New Roman" w:hAnsi="Times New Roman"/>
          <w:sz w:val="28"/>
          <w:szCs w:val="28"/>
          <w:shd w:val="clear" w:color="auto" w:fill="FFFFFF"/>
        </w:rPr>
        <w:t>.</w:t>
      </w:r>
    </w:p>
    <w:p w14:paraId="4381AA24" w14:textId="77777777" w:rsidR="006B075F" w:rsidRPr="002763B3" w:rsidRDefault="006B075F" w:rsidP="00F8028F">
      <w:pPr>
        <w:widowControl w:val="0"/>
        <w:spacing w:before="120" w:after="120" w:line="240" w:lineRule="auto"/>
        <w:rPr>
          <w:rFonts w:ascii="Times New Roman" w:hAnsi="Times New Roman"/>
          <w:sz w:val="28"/>
          <w:szCs w:val="28"/>
          <w:shd w:val="clear" w:color="auto" w:fill="FFFFFF"/>
        </w:rPr>
      </w:pPr>
      <w:r w:rsidRPr="002763B3">
        <w:rPr>
          <w:rFonts w:ascii="Times New Roman" w:hAnsi="Times New Roman"/>
          <w:sz w:val="28"/>
          <w:szCs w:val="28"/>
          <w:shd w:val="clear" w:color="auto" w:fill="FFFFFF"/>
        </w:rPr>
        <w:t xml:space="preserve">3. Đoàn </w:t>
      </w:r>
      <w:proofErr w:type="spellStart"/>
      <w:r w:rsidRPr="002763B3">
        <w:rPr>
          <w:rFonts w:ascii="Times New Roman" w:hAnsi="Times New Roman"/>
          <w:sz w:val="28"/>
          <w:szCs w:val="28"/>
          <w:shd w:val="clear" w:color="auto" w:fill="FFFFFF"/>
        </w:rPr>
        <w:t>kiểm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bCs/>
          <w:sz w:val="28"/>
          <w:szCs w:val="28"/>
          <w:shd w:val="clear" w:color="auto" w:fill="FFFFFF"/>
        </w:rPr>
        <w:t>Tổ</w:t>
      </w:r>
      <w:proofErr w:type="spellEnd"/>
      <w:r w:rsidRPr="002763B3">
        <w:rPr>
          <w:rFonts w:ascii="Times New Roman" w:hAnsi="Times New Roman"/>
          <w:bCs/>
          <w:sz w:val="28"/>
          <w:szCs w:val="28"/>
          <w:shd w:val="clear" w:color="auto" w:fill="FFFFFF"/>
        </w:rPr>
        <w:t xml:space="preserve"> </w:t>
      </w:r>
      <w:proofErr w:type="spellStart"/>
      <w:r w:rsidRPr="002763B3">
        <w:rPr>
          <w:rFonts w:ascii="Times New Roman" w:hAnsi="Times New Roman"/>
          <w:bCs/>
          <w:sz w:val="28"/>
          <w:szCs w:val="28"/>
          <w:shd w:val="clear" w:color="auto" w:fill="FFFFFF"/>
        </w:rPr>
        <w:t>kiểm</w:t>
      </w:r>
      <w:proofErr w:type="spellEnd"/>
      <w:r w:rsidRPr="002763B3">
        <w:rPr>
          <w:rFonts w:ascii="Times New Roman" w:hAnsi="Times New Roman"/>
          <w:bCs/>
          <w:sz w:val="28"/>
          <w:szCs w:val="28"/>
          <w:shd w:val="clear" w:color="auto" w:fill="FFFFFF"/>
        </w:rPr>
        <w:t xml:space="preserve"> </w:t>
      </w:r>
      <w:proofErr w:type="spellStart"/>
      <w:r w:rsidRPr="002763B3">
        <w:rPr>
          <w:rFonts w:ascii="Times New Roman" w:hAnsi="Times New Roman"/>
          <w:bCs/>
          <w:sz w:val="28"/>
          <w:szCs w:val="28"/>
          <w:shd w:val="clear" w:color="auto" w:fill="FFFFFF"/>
        </w:rPr>
        <w:t>tra</w:t>
      </w:r>
      <w:proofErr w:type="spellEnd"/>
      <w:r w:rsidRPr="002763B3">
        <w:rPr>
          <w:rFonts w:ascii="Times New Roman" w:hAnsi="Times New Roman"/>
          <w:bCs/>
          <w:sz w:val="28"/>
          <w:szCs w:val="28"/>
          <w:shd w:val="clear" w:color="auto" w:fill="FFFFFF"/>
        </w:rPr>
        <w:t xml:space="preserve">, </w:t>
      </w:r>
      <w:proofErr w:type="spellStart"/>
      <w:r w:rsidRPr="002763B3">
        <w:rPr>
          <w:rFonts w:ascii="Times New Roman" w:hAnsi="Times New Roman"/>
          <w:bCs/>
          <w:sz w:val="28"/>
          <w:szCs w:val="28"/>
          <w:shd w:val="clear" w:color="auto" w:fill="FFFFFF"/>
        </w:rPr>
        <w:t>người</w:t>
      </w:r>
      <w:proofErr w:type="spellEnd"/>
      <w:r w:rsidRPr="002763B3">
        <w:rPr>
          <w:rFonts w:ascii="Times New Roman" w:hAnsi="Times New Roman"/>
          <w:bCs/>
          <w:sz w:val="28"/>
          <w:szCs w:val="28"/>
          <w:shd w:val="clear" w:color="auto" w:fill="FFFFFF"/>
        </w:rPr>
        <w:t xml:space="preserve"> </w:t>
      </w:r>
      <w:proofErr w:type="spellStart"/>
      <w:r w:rsidRPr="002763B3">
        <w:rPr>
          <w:rFonts w:ascii="Times New Roman" w:hAnsi="Times New Roman"/>
          <w:bCs/>
          <w:sz w:val="28"/>
          <w:szCs w:val="28"/>
          <w:shd w:val="clear" w:color="auto" w:fill="FFFFFF"/>
        </w:rPr>
        <w:t>thực</w:t>
      </w:r>
      <w:proofErr w:type="spellEnd"/>
      <w:r w:rsidRPr="002763B3">
        <w:rPr>
          <w:rFonts w:ascii="Times New Roman" w:hAnsi="Times New Roman"/>
          <w:bCs/>
          <w:sz w:val="28"/>
          <w:szCs w:val="28"/>
          <w:shd w:val="clear" w:color="auto" w:fill="FFFFFF"/>
        </w:rPr>
        <w:t xml:space="preserve"> </w:t>
      </w:r>
      <w:proofErr w:type="spellStart"/>
      <w:r w:rsidRPr="002763B3">
        <w:rPr>
          <w:rFonts w:ascii="Times New Roman" w:hAnsi="Times New Roman"/>
          <w:bCs/>
          <w:sz w:val="28"/>
          <w:szCs w:val="28"/>
          <w:shd w:val="clear" w:color="auto" w:fill="FFFFFF"/>
        </w:rPr>
        <w:t>hiện</w:t>
      </w:r>
      <w:proofErr w:type="spellEnd"/>
      <w:r w:rsidRPr="002763B3">
        <w:rPr>
          <w:rFonts w:ascii="Times New Roman" w:hAnsi="Times New Roman"/>
          <w:bCs/>
          <w:sz w:val="28"/>
          <w:szCs w:val="28"/>
          <w:shd w:val="clear" w:color="auto" w:fill="FFFFFF"/>
        </w:rPr>
        <w:t xml:space="preserve"> </w:t>
      </w:r>
      <w:proofErr w:type="spellStart"/>
      <w:r w:rsidRPr="002763B3">
        <w:rPr>
          <w:rFonts w:ascii="Times New Roman" w:hAnsi="Times New Roman"/>
          <w:bCs/>
          <w:sz w:val="28"/>
          <w:szCs w:val="28"/>
          <w:shd w:val="clear" w:color="auto" w:fill="FFFFFF"/>
        </w:rPr>
        <w:t>nhiệm</w:t>
      </w:r>
      <w:proofErr w:type="spellEnd"/>
      <w:r w:rsidRPr="002763B3">
        <w:rPr>
          <w:rFonts w:ascii="Times New Roman" w:hAnsi="Times New Roman"/>
          <w:bCs/>
          <w:sz w:val="28"/>
          <w:szCs w:val="28"/>
          <w:shd w:val="clear" w:color="auto" w:fill="FFFFFF"/>
        </w:rPr>
        <w:t xml:space="preserve"> </w:t>
      </w:r>
      <w:proofErr w:type="spellStart"/>
      <w:r w:rsidRPr="002763B3">
        <w:rPr>
          <w:rFonts w:ascii="Times New Roman" w:hAnsi="Times New Roman"/>
          <w:bCs/>
          <w:sz w:val="28"/>
          <w:szCs w:val="28"/>
          <w:shd w:val="clear" w:color="auto" w:fill="FFFFFF"/>
        </w:rPr>
        <w:t>vụ</w:t>
      </w:r>
      <w:proofErr w:type="spellEnd"/>
      <w:r w:rsidRPr="002763B3">
        <w:rPr>
          <w:rFonts w:ascii="Times New Roman" w:hAnsi="Times New Roman"/>
          <w:bCs/>
          <w:sz w:val="28"/>
          <w:szCs w:val="28"/>
          <w:shd w:val="clear" w:color="auto" w:fill="FFFFFF"/>
        </w:rPr>
        <w:t xml:space="preserve"> </w:t>
      </w:r>
      <w:proofErr w:type="spellStart"/>
      <w:r w:rsidRPr="002763B3">
        <w:rPr>
          <w:rFonts w:ascii="Times New Roman" w:hAnsi="Times New Roman"/>
          <w:bCs/>
          <w:sz w:val="28"/>
          <w:szCs w:val="28"/>
          <w:shd w:val="clear" w:color="auto" w:fill="FFFFFF"/>
        </w:rPr>
        <w:t>kiểm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thực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hiện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kiểm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như</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sau</w:t>
      </w:r>
      <w:proofErr w:type="spellEnd"/>
      <w:r w:rsidRPr="002763B3">
        <w:rPr>
          <w:rFonts w:ascii="Times New Roman" w:hAnsi="Times New Roman"/>
          <w:sz w:val="28"/>
          <w:szCs w:val="28"/>
          <w:shd w:val="clear" w:color="auto" w:fill="FFFFFF"/>
        </w:rPr>
        <w:t>:</w:t>
      </w:r>
    </w:p>
    <w:p w14:paraId="6069021D" w14:textId="77777777" w:rsidR="006B075F" w:rsidRPr="002763B3" w:rsidRDefault="006B075F" w:rsidP="00F8028F">
      <w:pPr>
        <w:widowControl w:val="0"/>
        <w:spacing w:before="120" w:after="120" w:line="240" w:lineRule="auto"/>
        <w:rPr>
          <w:rFonts w:ascii="Times New Roman" w:hAnsi="Times New Roman"/>
          <w:sz w:val="28"/>
          <w:szCs w:val="28"/>
          <w:shd w:val="clear" w:color="auto" w:fill="FFFFFF"/>
        </w:rPr>
      </w:pPr>
      <w:r w:rsidRPr="002763B3">
        <w:rPr>
          <w:rFonts w:ascii="Times New Roman" w:hAnsi="Times New Roman"/>
          <w:sz w:val="28"/>
          <w:szCs w:val="28"/>
          <w:shd w:val="clear" w:color="auto" w:fill="FFFFFF"/>
        </w:rPr>
        <w:t xml:space="preserve">a) Công </w:t>
      </w:r>
      <w:proofErr w:type="spellStart"/>
      <w:r w:rsidRPr="002763B3">
        <w:rPr>
          <w:rFonts w:ascii="Times New Roman" w:hAnsi="Times New Roman"/>
          <w:sz w:val="28"/>
          <w:szCs w:val="28"/>
          <w:shd w:val="clear" w:color="auto" w:fill="FFFFFF"/>
        </w:rPr>
        <w:t>bố</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quyết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định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kiểm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văn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bản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kiểm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văn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bản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cử</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người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thực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hiện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kiểm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và</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tiến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hành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kiểm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ngay</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sau</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khi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công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bố</w:t>
      </w:r>
      <w:proofErr w:type="spellEnd"/>
      <w:r w:rsidRPr="002763B3">
        <w:rPr>
          <w:rFonts w:ascii="Times New Roman" w:hAnsi="Times New Roman"/>
          <w:sz w:val="28"/>
          <w:szCs w:val="28"/>
          <w:shd w:val="clear" w:color="auto" w:fill="FFFFFF"/>
        </w:rPr>
        <w:t>;</w:t>
      </w:r>
    </w:p>
    <w:p w14:paraId="378306F9" w14:textId="77777777" w:rsidR="006B075F" w:rsidRPr="002763B3" w:rsidRDefault="006B075F" w:rsidP="00F8028F">
      <w:pPr>
        <w:widowControl w:val="0"/>
        <w:spacing w:before="120" w:after="120" w:line="240" w:lineRule="auto"/>
        <w:rPr>
          <w:rFonts w:ascii="Times New Roman" w:hAnsi="Times New Roman"/>
          <w:sz w:val="28"/>
          <w:szCs w:val="28"/>
          <w:shd w:val="clear" w:color="auto" w:fill="FFFFFF"/>
        </w:rPr>
      </w:pPr>
      <w:r w:rsidRPr="002763B3">
        <w:rPr>
          <w:rFonts w:ascii="Times New Roman" w:hAnsi="Times New Roman"/>
          <w:sz w:val="28"/>
          <w:szCs w:val="28"/>
          <w:shd w:val="clear" w:color="auto" w:fill="FFFFFF"/>
        </w:rPr>
        <w:t xml:space="preserve">b) Thu </w:t>
      </w:r>
      <w:proofErr w:type="spellStart"/>
      <w:r w:rsidRPr="002763B3">
        <w:rPr>
          <w:rFonts w:ascii="Times New Roman" w:hAnsi="Times New Roman"/>
          <w:sz w:val="28"/>
          <w:szCs w:val="28"/>
          <w:shd w:val="clear" w:color="auto" w:fill="FFFFFF"/>
        </w:rPr>
        <w:t>thập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hồ</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sơ</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nghiên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cứu</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tài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liệu</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làm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việc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với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các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tổ</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chức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cá</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nhân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có</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liên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quan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kiểm</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thực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tế</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tại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thực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địa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trường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hợp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cần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thiết</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yêu</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cầu</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các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tổ</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chức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cá</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nhân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có</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liên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quan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cung</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cấp</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bổ</w:t>
      </w:r>
      <w:proofErr w:type="spellEnd"/>
      <w:r w:rsidRPr="002763B3">
        <w:rPr>
          <w:rFonts w:ascii="Times New Roman" w:hAnsi="Times New Roman"/>
          <w:sz w:val="28"/>
          <w:szCs w:val="28"/>
          <w:shd w:val="clear" w:color="auto" w:fill="FFFFFF"/>
        </w:rPr>
        <w:t xml:space="preserve"> sung </w:t>
      </w:r>
      <w:proofErr w:type="spellStart"/>
      <w:r w:rsidRPr="002763B3">
        <w:rPr>
          <w:rFonts w:ascii="Times New Roman" w:hAnsi="Times New Roman"/>
          <w:sz w:val="28"/>
          <w:szCs w:val="28"/>
          <w:shd w:val="clear" w:color="auto" w:fill="FFFFFF"/>
        </w:rPr>
        <w:t>hồ</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sơ</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tài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liệu</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giải</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trình</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các</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nội</w:t>
      </w:r>
      <w:proofErr w:type="spellEnd"/>
      <w:r w:rsidRPr="002763B3">
        <w:rPr>
          <w:rFonts w:ascii="Times New Roman" w:hAnsi="Times New Roman"/>
          <w:sz w:val="28"/>
          <w:szCs w:val="28"/>
          <w:shd w:val="clear" w:color="auto" w:fill="FFFFFF"/>
        </w:rPr>
        <w:t xml:space="preserve"> dung </w:t>
      </w:r>
      <w:proofErr w:type="spellStart"/>
      <w:r w:rsidRPr="002763B3">
        <w:rPr>
          <w:rFonts w:ascii="Times New Roman" w:hAnsi="Times New Roman"/>
          <w:sz w:val="28"/>
          <w:szCs w:val="28"/>
          <w:shd w:val="clear" w:color="auto" w:fill="FFFFFF"/>
        </w:rPr>
        <w:t>còn</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chưa</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sz w:val="28"/>
          <w:szCs w:val="28"/>
          <w:shd w:val="clear" w:color="auto" w:fill="FFFFFF"/>
        </w:rPr>
        <w:t>rõ</w:t>
      </w:r>
      <w:proofErr w:type="spellEnd"/>
      <w:r w:rsidRPr="002763B3">
        <w:rPr>
          <w:rFonts w:ascii="Times New Roman" w:hAnsi="Times New Roman"/>
          <w:sz w:val="28"/>
          <w:szCs w:val="28"/>
          <w:shd w:val="clear" w:color="auto" w:fill="FFFFFF"/>
        </w:rPr>
        <w:t xml:space="preserve">; </w:t>
      </w:r>
      <w:proofErr w:type="spellStart"/>
      <w:r w:rsidRPr="002763B3">
        <w:rPr>
          <w:rFonts w:ascii="Times New Roman" w:hAnsi="Times New Roman"/>
          <w:bCs/>
          <w:sz w:val="28"/>
          <w:szCs w:val="28"/>
          <w:shd w:val="clear" w:color="auto" w:fill="FFFFFF"/>
        </w:rPr>
        <w:t>ghi</w:t>
      </w:r>
      <w:proofErr w:type="spellEnd"/>
      <w:r w:rsidRPr="002763B3">
        <w:rPr>
          <w:rFonts w:ascii="Times New Roman" w:hAnsi="Times New Roman"/>
          <w:bCs/>
          <w:sz w:val="28"/>
          <w:szCs w:val="28"/>
          <w:shd w:val="clear" w:color="auto" w:fill="FFFFFF"/>
        </w:rPr>
        <w:t xml:space="preserve"> </w:t>
      </w:r>
      <w:proofErr w:type="spellStart"/>
      <w:r w:rsidRPr="002763B3">
        <w:rPr>
          <w:rFonts w:ascii="Times New Roman" w:hAnsi="Times New Roman"/>
          <w:bCs/>
          <w:sz w:val="28"/>
          <w:szCs w:val="28"/>
          <w:shd w:val="clear" w:color="auto" w:fill="FFFFFF"/>
        </w:rPr>
        <w:t>nhận</w:t>
      </w:r>
      <w:proofErr w:type="spellEnd"/>
      <w:r w:rsidRPr="002763B3">
        <w:rPr>
          <w:rFonts w:ascii="Times New Roman" w:hAnsi="Times New Roman"/>
          <w:bCs/>
          <w:sz w:val="28"/>
          <w:szCs w:val="28"/>
          <w:shd w:val="clear" w:color="auto" w:fill="FFFFFF"/>
        </w:rPr>
        <w:t xml:space="preserve"> </w:t>
      </w:r>
      <w:proofErr w:type="spellStart"/>
      <w:r w:rsidRPr="002763B3">
        <w:rPr>
          <w:rFonts w:ascii="Times New Roman" w:hAnsi="Times New Roman"/>
          <w:bCs/>
          <w:sz w:val="28"/>
          <w:szCs w:val="28"/>
          <w:shd w:val="clear" w:color="auto" w:fill="FFFFFF"/>
        </w:rPr>
        <w:t>kết</w:t>
      </w:r>
      <w:proofErr w:type="spellEnd"/>
      <w:r w:rsidRPr="002763B3">
        <w:rPr>
          <w:rFonts w:ascii="Times New Roman" w:hAnsi="Times New Roman"/>
          <w:bCs/>
          <w:sz w:val="28"/>
          <w:szCs w:val="28"/>
          <w:shd w:val="clear" w:color="auto" w:fill="FFFFFF"/>
        </w:rPr>
        <w:t xml:space="preserve"> </w:t>
      </w:r>
      <w:proofErr w:type="spellStart"/>
      <w:r w:rsidRPr="002763B3">
        <w:rPr>
          <w:rFonts w:ascii="Times New Roman" w:hAnsi="Times New Roman"/>
          <w:bCs/>
          <w:sz w:val="28"/>
          <w:szCs w:val="28"/>
          <w:shd w:val="clear" w:color="auto" w:fill="FFFFFF"/>
        </w:rPr>
        <w:t>quả</w:t>
      </w:r>
      <w:proofErr w:type="spellEnd"/>
      <w:r w:rsidRPr="002763B3">
        <w:rPr>
          <w:rFonts w:ascii="Times New Roman" w:hAnsi="Times New Roman"/>
          <w:bCs/>
          <w:sz w:val="28"/>
          <w:szCs w:val="28"/>
          <w:shd w:val="clear" w:color="auto" w:fill="FFFFFF"/>
        </w:rPr>
        <w:t xml:space="preserve"> </w:t>
      </w:r>
      <w:proofErr w:type="spellStart"/>
      <w:r w:rsidRPr="002763B3">
        <w:rPr>
          <w:rFonts w:ascii="Times New Roman" w:hAnsi="Times New Roman"/>
          <w:bCs/>
          <w:sz w:val="28"/>
          <w:szCs w:val="28"/>
          <w:shd w:val="clear" w:color="auto" w:fill="FFFFFF"/>
        </w:rPr>
        <w:t>làm</w:t>
      </w:r>
      <w:proofErr w:type="spellEnd"/>
      <w:r w:rsidRPr="002763B3">
        <w:rPr>
          <w:rFonts w:ascii="Times New Roman" w:hAnsi="Times New Roman"/>
          <w:bCs/>
          <w:sz w:val="28"/>
          <w:szCs w:val="28"/>
          <w:shd w:val="clear" w:color="auto" w:fill="FFFFFF"/>
        </w:rPr>
        <w:t xml:space="preserve"> </w:t>
      </w:r>
      <w:proofErr w:type="spellStart"/>
      <w:r w:rsidRPr="002763B3">
        <w:rPr>
          <w:rFonts w:ascii="Times New Roman" w:hAnsi="Times New Roman"/>
          <w:bCs/>
          <w:sz w:val="28"/>
          <w:szCs w:val="28"/>
          <w:shd w:val="clear" w:color="auto" w:fill="FFFFFF"/>
        </w:rPr>
        <w:t>việc</w:t>
      </w:r>
      <w:proofErr w:type="spellEnd"/>
      <w:r w:rsidRPr="002763B3">
        <w:rPr>
          <w:rFonts w:ascii="Times New Roman" w:hAnsi="Times New Roman"/>
          <w:bCs/>
          <w:sz w:val="28"/>
          <w:szCs w:val="28"/>
          <w:shd w:val="clear" w:color="auto" w:fill="FFFFFF"/>
        </w:rPr>
        <w:t xml:space="preserve"> </w:t>
      </w:r>
      <w:proofErr w:type="spellStart"/>
      <w:r w:rsidRPr="002763B3">
        <w:rPr>
          <w:rFonts w:ascii="Times New Roman" w:hAnsi="Times New Roman"/>
          <w:bCs/>
          <w:sz w:val="28"/>
          <w:szCs w:val="28"/>
          <w:shd w:val="clear" w:color="auto" w:fill="FFFFFF"/>
        </w:rPr>
        <w:t>bằng</w:t>
      </w:r>
      <w:proofErr w:type="spellEnd"/>
      <w:r w:rsidRPr="002763B3">
        <w:rPr>
          <w:rFonts w:ascii="Times New Roman" w:hAnsi="Times New Roman"/>
          <w:bCs/>
          <w:sz w:val="28"/>
          <w:szCs w:val="28"/>
          <w:shd w:val="clear" w:color="auto" w:fill="FFFFFF"/>
        </w:rPr>
        <w:t xml:space="preserve"> </w:t>
      </w:r>
      <w:proofErr w:type="spellStart"/>
      <w:r w:rsidRPr="002763B3">
        <w:rPr>
          <w:rFonts w:ascii="Times New Roman" w:hAnsi="Times New Roman"/>
          <w:bCs/>
          <w:sz w:val="28"/>
          <w:szCs w:val="28"/>
          <w:shd w:val="clear" w:color="auto" w:fill="FFFFFF"/>
        </w:rPr>
        <w:t>biên</w:t>
      </w:r>
      <w:proofErr w:type="spellEnd"/>
      <w:r w:rsidRPr="002763B3">
        <w:rPr>
          <w:rFonts w:ascii="Times New Roman" w:hAnsi="Times New Roman"/>
          <w:bCs/>
          <w:sz w:val="28"/>
          <w:szCs w:val="28"/>
          <w:shd w:val="clear" w:color="auto" w:fill="FFFFFF"/>
        </w:rPr>
        <w:t xml:space="preserve"> </w:t>
      </w:r>
      <w:proofErr w:type="spellStart"/>
      <w:r w:rsidRPr="002763B3">
        <w:rPr>
          <w:rFonts w:ascii="Times New Roman" w:hAnsi="Times New Roman"/>
          <w:bCs/>
          <w:sz w:val="28"/>
          <w:szCs w:val="28"/>
          <w:shd w:val="clear" w:color="auto" w:fill="FFFFFF"/>
        </w:rPr>
        <w:t>bản</w:t>
      </w:r>
      <w:proofErr w:type="spellEnd"/>
      <w:r w:rsidRPr="002763B3">
        <w:rPr>
          <w:rFonts w:ascii="Times New Roman" w:hAnsi="Times New Roman"/>
          <w:sz w:val="28"/>
          <w:szCs w:val="28"/>
          <w:shd w:val="clear" w:color="auto" w:fill="FFFFFF"/>
        </w:rPr>
        <w:t>;</w:t>
      </w:r>
    </w:p>
    <w:p w14:paraId="38AF62A3" w14:textId="77777777" w:rsidR="006B075F" w:rsidRPr="002763B3" w:rsidRDefault="006B075F" w:rsidP="00F8028F">
      <w:pPr>
        <w:widowControl w:val="0"/>
        <w:tabs>
          <w:tab w:val="left" w:pos="1863"/>
        </w:tabs>
        <w:autoSpaceDE w:val="0"/>
        <w:autoSpaceDN w:val="0"/>
        <w:spacing w:before="120" w:after="120" w:line="240" w:lineRule="auto"/>
        <w:rPr>
          <w:rFonts w:ascii="Times New Roman" w:hAnsi="Times New Roman"/>
          <w:bCs/>
          <w:spacing w:val="-2"/>
          <w:sz w:val="28"/>
          <w:szCs w:val="28"/>
        </w:rPr>
      </w:pPr>
      <w:r w:rsidRPr="002763B3">
        <w:rPr>
          <w:rFonts w:ascii="Times New Roman" w:eastAsia="Cambria Math" w:hAnsi="Times New Roman"/>
          <w:bCs/>
          <w:spacing w:val="-2"/>
          <w:sz w:val="28"/>
          <w:szCs w:val="28"/>
        </w:rPr>
        <w:t xml:space="preserve">c) </w:t>
      </w:r>
      <w:proofErr w:type="spellStart"/>
      <w:r w:rsidRPr="002763B3">
        <w:rPr>
          <w:rFonts w:ascii="Times New Roman" w:eastAsia="Cambria Math" w:hAnsi="Times New Roman"/>
          <w:bCs/>
          <w:spacing w:val="-2"/>
          <w:sz w:val="28"/>
          <w:szCs w:val="28"/>
        </w:rPr>
        <w:t>Xây</w:t>
      </w:r>
      <w:proofErr w:type="spellEnd"/>
      <w:r w:rsidRPr="002763B3">
        <w:rPr>
          <w:rFonts w:ascii="Times New Roman" w:eastAsia="Cambria Math" w:hAnsi="Times New Roman"/>
          <w:bCs/>
          <w:spacing w:val="-2"/>
          <w:sz w:val="28"/>
          <w:szCs w:val="28"/>
        </w:rPr>
        <w:t xml:space="preserve"> </w:t>
      </w:r>
      <w:proofErr w:type="spellStart"/>
      <w:r w:rsidRPr="002763B3">
        <w:rPr>
          <w:rFonts w:ascii="Times New Roman" w:eastAsia="Cambria Math" w:hAnsi="Times New Roman"/>
          <w:bCs/>
          <w:spacing w:val="-2"/>
          <w:sz w:val="28"/>
          <w:szCs w:val="28"/>
        </w:rPr>
        <w:t>dựng</w:t>
      </w:r>
      <w:proofErr w:type="spellEnd"/>
      <w:r w:rsidRPr="002763B3">
        <w:rPr>
          <w:rFonts w:ascii="Times New Roman" w:eastAsia="Cambria Math" w:hAnsi="Times New Roman"/>
          <w:bCs/>
          <w:spacing w:val="-2"/>
          <w:sz w:val="28"/>
          <w:szCs w:val="28"/>
        </w:rPr>
        <w:t xml:space="preserve"> </w:t>
      </w:r>
      <w:proofErr w:type="spellStart"/>
      <w:r w:rsidRPr="002763B3">
        <w:rPr>
          <w:rFonts w:ascii="Times New Roman" w:eastAsia="Cambria Math" w:hAnsi="Times New Roman"/>
          <w:bCs/>
          <w:spacing w:val="-2"/>
          <w:sz w:val="28"/>
          <w:szCs w:val="28"/>
        </w:rPr>
        <w:t>báo</w:t>
      </w:r>
      <w:proofErr w:type="spellEnd"/>
      <w:r w:rsidRPr="002763B3">
        <w:rPr>
          <w:rFonts w:ascii="Times New Roman" w:eastAsia="Cambria Math" w:hAnsi="Times New Roman"/>
          <w:bCs/>
          <w:spacing w:val="-2"/>
          <w:sz w:val="28"/>
          <w:szCs w:val="28"/>
        </w:rPr>
        <w:t xml:space="preserve"> </w:t>
      </w:r>
      <w:proofErr w:type="spellStart"/>
      <w:r w:rsidRPr="002763B3">
        <w:rPr>
          <w:rFonts w:ascii="Times New Roman" w:eastAsia="Cambria Math" w:hAnsi="Times New Roman"/>
          <w:bCs/>
          <w:spacing w:val="-2"/>
          <w:sz w:val="28"/>
          <w:szCs w:val="28"/>
        </w:rPr>
        <w:t>cáo</w:t>
      </w:r>
      <w:proofErr w:type="spellEnd"/>
      <w:r w:rsidRPr="002763B3">
        <w:rPr>
          <w:rFonts w:ascii="Times New Roman" w:eastAsia="Cambria Math" w:hAnsi="Times New Roman"/>
          <w:bCs/>
          <w:spacing w:val="-2"/>
          <w:sz w:val="28"/>
          <w:szCs w:val="28"/>
        </w:rPr>
        <w:t xml:space="preserve"> </w:t>
      </w:r>
      <w:proofErr w:type="spellStart"/>
      <w:r w:rsidRPr="002763B3">
        <w:rPr>
          <w:rFonts w:ascii="Times New Roman" w:eastAsia="Cambria Math" w:hAnsi="Times New Roman"/>
          <w:bCs/>
          <w:spacing w:val="-2"/>
          <w:sz w:val="28"/>
          <w:szCs w:val="28"/>
        </w:rPr>
        <w:t>kết</w:t>
      </w:r>
      <w:proofErr w:type="spellEnd"/>
      <w:r w:rsidRPr="002763B3">
        <w:rPr>
          <w:rFonts w:ascii="Times New Roman" w:eastAsia="Cambria Math" w:hAnsi="Times New Roman"/>
          <w:bCs/>
          <w:spacing w:val="-2"/>
          <w:sz w:val="28"/>
          <w:szCs w:val="28"/>
        </w:rPr>
        <w:t xml:space="preserve"> </w:t>
      </w:r>
      <w:proofErr w:type="spellStart"/>
      <w:r w:rsidRPr="002763B3">
        <w:rPr>
          <w:rFonts w:ascii="Times New Roman" w:eastAsia="Cambria Math" w:hAnsi="Times New Roman"/>
          <w:bCs/>
          <w:spacing w:val="-2"/>
          <w:sz w:val="28"/>
          <w:szCs w:val="28"/>
        </w:rPr>
        <w:t>quả</w:t>
      </w:r>
      <w:proofErr w:type="spellEnd"/>
      <w:r w:rsidRPr="002763B3">
        <w:rPr>
          <w:rFonts w:ascii="Times New Roman" w:eastAsia="Cambria Math" w:hAnsi="Times New Roman"/>
          <w:bCs/>
          <w:spacing w:val="-2"/>
          <w:sz w:val="28"/>
          <w:szCs w:val="28"/>
        </w:rPr>
        <w:t xml:space="preserve"> </w:t>
      </w:r>
      <w:proofErr w:type="spellStart"/>
      <w:r w:rsidRPr="002763B3">
        <w:rPr>
          <w:rFonts w:ascii="Times New Roman" w:eastAsia="Cambria Math" w:hAnsi="Times New Roman"/>
          <w:bCs/>
          <w:spacing w:val="-2"/>
          <w:sz w:val="28"/>
          <w:szCs w:val="28"/>
        </w:rPr>
        <w:t>kiểm</w:t>
      </w:r>
      <w:proofErr w:type="spellEnd"/>
      <w:r w:rsidRPr="002763B3">
        <w:rPr>
          <w:rFonts w:ascii="Times New Roman" w:eastAsia="Cambria Math" w:hAnsi="Times New Roman"/>
          <w:bCs/>
          <w:spacing w:val="-2"/>
          <w:sz w:val="28"/>
          <w:szCs w:val="28"/>
        </w:rPr>
        <w:t xml:space="preserve"> </w:t>
      </w:r>
      <w:proofErr w:type="spellStart"/>
      <w:r w:rsidRPr="002763B3">
        <w:rPr>
          <w:rFonts w:ascii="Times New Roman" w:eastAsia="Cambria Math" w:hAnsi="Times New Roman"/>
          <w:bCs/>
          <w:spacing w:val="-2"/>
          <w:sz w:val="28"/>
          <w:szCs w:val="28"/>
        </w:rPr>
        <w:t>tra</w:t>
      </w:r>
      <w:proofErr w:type="spellEnd"/>
      <w:r w:rsidRPr="002763B3">
        <w:rPr>
          <w:rFonts w:ascii="Times New Roman" w:eastAsia="Cambria Math" w:hAnsi="Times New Roman"/>
          <w:bCs/>
          <w:spacing w:val="-2"/>
          <w:sz w:val="28"/>
          <w:szCs w:val="28"/>
        </w:rPr>
        <w:t xml:space="preserve">, </w:t>
      </w:r>
      <w:proofErr w:type="spellStart"/>
      <w:r w:rsidRPr="002763B3">
        <w:rPr>
          <w:rFonts w:ascii="Times New Roman" w:eastAsia="Cambria Math" w:hAnsi="Times New Roman"/>
          <w:bCs/>
          <w:spacing w:val="-2"/>
          <w:sz w:val="28"/>
          <w:szCs w:val="28"/>
        </w:rPr>
        <w:t>dự</w:t>
      </w:r>
      <w:proofErr w:type="spellEnd"/>
      <w:r w:rsidRPr="002763B3">
        <w:rPr>
          <w:rFonts w:ascii="Times New Roman" w:eastAsia="Cambria Math" w:hAnsi="Times New Roman"/>
          <w:bCs/>
          <w:spacing w:val="-2"/>
          <w:sz w:val="28"/>
          <w:szCs w:val="28"/>
        </w:rPr>
        <w:t xml:space="preserve"> </w:t>
      </w:r>
      <w:proofErr w:type="spellStart"/>
      <w:r w:rsidRPr="002763B3">
        <w:rPr>
          <w:rFonts w:ascii="Times New Roman" w:eastAsia="Cambria Math" w:hAnsi="Times New Roman"/>
          <w:bCs/>
          <w:spacing w:val="-2"/>
          <w:sz w:val="28"/>
          <w:szCs w:val="28"/>
        </w:rPr>
        <w:t>thảo</w:t>
      </w:r>
      <w:proofErr w:type="spellEnd"/>
      <w:r w:rsidRPr="002763B3">
        <w:rPr>
          <w:rFonts w:ascii="Times New Roman" w:eastAsia="Cambria Math" w:hAnsi="Times New Roman"/>
          <w:bCs/>
          <w:spacing w:val="-2"/>
          <w:sz w:val="28"/>
          <w:szCs w:val="28"/>
        </w:rPr>
        <w:t xml:space="preserve"> Thông </w:t>
      </w:r>
      <w:proofErr w:type="spellStart"/>
      <w:r w:rsidRPr="002763B3">
        <w:rPr>
          <w:rFonts w:ascii="Times New Roman" w:eastAsia="Cambria Math" w:hAnsi="Times New Roman"/>
          <w:bCs/>
          <w:spacing w:val="-2"/>
          <w:sz w:val="28"/>
          <w:szCs w:val="28"/>
        </w:rPr>
        <w:t>báo</w:t>
      </w:r>
      <w:proofErr w:type="spellEnd"/>
      <w:r w:rsidRPr="002763B3">
        <w:rPr>
          <w:rFonts w:ascii="Times New Roman" w:eastAsia="Cambria Math" w:hAnsi="Times New Roman"/>
          <w:bCs/>
          <w:spacing w:val="-2"/>
          <w:sz w:val="28"/>
          <w:szCs w:val="28"/>
        </w:rPr>
        <w:t xml:space="preserve"> </w:t>
      </w:r>
      <w:proofErr w:type="spellStart"/>
      <w:r w:rsidRPr="002763B3">
        <w:rPr>
          <w:rFonts w:ascii="Times New Roman" w:eastAsia="Cambria Math" w:hAnsi="Times New Roman"/>
          <w:bCs/>
          <w:spacing w:val="-2"/>
          <w:sz w:val="28"/>
          <w:szCs w:val="28"/>
        </w:rPr>
        <w:t>kết</w:t>
      </w:r>
      <w:proofErr w:type="spellEnd"/>
      <w:r w:rsidRPr="002763B3">
        <w:rPr>
          <w:rFonts w:ascii="Times New Roman" w:eastAsia="Cambria Math" w:hAnsi="Times New Roman"/>
          <w:bCs/>
          <w:spacing w:val="-2"/>
          <w:sz w:val="28"/>
          <w:szCs w:val="28"/>
        </w:rPr>
        <w:t xml:space="preserve"> </w:t>
      </w:r>
      <w:proofErr w:type="spellStart"/>
      <w:r w:rsidRPr="002763B3">
        <w:rPr>
          <w:rFonts w:ascii="Times New Roman" w:eastAsia="Cambria Math" w:hAnsi="Times New Roman"/>
          <w:bCs/>
          <w:spacing w:val="-2"/>
          <w:sz w:val="28"/>
          <w:szCs w:val="28"/>
        </w:rPr>
        <w:t>luận</w:t>
      </w:r>
      <w:proofErr w:type="spellEnd"/>
      <w:r w:rsidRPr="002763B3">
        <w:rPr>
          <w:rFonts w:ascii="Times New Roman" w:eastAsia="Cambria Math" w:hAnsi="Times New Roman"/>
          <w:bCs/>
          <w:spacing w:val="-2"/>
          <w:sz w:val="28"/>
          <w:szCs w:val="28"/>
        </w:rPr>
        <w:t xml:space="preserve"> </w:t>
      </w:r>
      <w:proofErr w:type="spellStart"/>
      <w:r w:rsidRPr="002763B3">
        <w:rPr>
          <w:rFonts w:ascii="Times New Roman" w:eastAsia="Cambria Math" w:hAnsi="Times New Roman"/>
          <w:bCs/>
          <w:spacing w:val="-2"/>
          <w:sz w:val="28"/>
          <w:szCs w:val="28"/>
        </w:rPr>
        <w:t>kiểm</w:t>
      </w:r>
      <w:proofErr w:type="spellEnd"/>
      <w:r w:rsidRPr="002763B3">
        <w:rPr>
          <w:rFonts w:ascii="Times New Roman" w:eastAsia="Cambria Math" w:hAnsi="Times New Roman"/>
          <w:bCs/>
          <w:spacing w:val="-2"/>
          <w:sz w:val="28"/>
          <w:szCs w:val="28"/>
        </w:rPr>
        <w:t xml:space="preserve"> </w:t>
      </w:r>
      <w:proofErr w:type="spellStart"/>
      <w:r w:rsidRPr="002763B3">
        <w:rPr>
          <w:rFonts w:ascii="Times New Roman" w:eastAsia="Cambria Math" w:hAnsi="Times New Roman"/>
          <w:bCs/>
          <w:spacing w:val="-2"/>
          <w:sz w:val="28"/>
          <w:szCs w:val="28"/>
        </w:rPr>
        <w:t>tra</w:t>
      </w:r>
      <w:proofErr w:type="spellEnd"/>
      <w:r w:rsidRPr="002763B3">
        <w:rPr>
          <w:rFonts w:ascii="Times New Roman" w:eastAsia="Cambria Math" w:hAnsi="Times New Roman"/>
          <w:bCs/>
          <w:spacing w:val="-2"/>
          <w:sz w:val="28"/>
          <w:szCs w:val="28"/>
        </w:rPr>
        <w:t xml:space="preserve">, </w:t>
      </w:r>
      <w:proofErr w:type="spellStart"/>
      <w:r w:rsidRPr="002763B3">
        <w:rPr>
          <w:rFonts w:ascii="Times New Roman" w:hAnsi="Times New Roman"/>
          <w:spacing w:val="-2"/>
          <w:sz w:val="28"/>
          <w:szCs w:val="28"/>
        </w:rPr>
        <w:t>trình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người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có</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thẩm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quyền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quyết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kiểm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tại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điểm</w:t>
      </w:r>
      <w:proofErr w:type="spellEnd"/>
      <w:r w:rsidRPr="002763B3">
        <w:rPr>
          <w:rFonts w:ascii="Times New Roman" w:hAnsi="Times New Roman"/>
          <w:spacing w:val="-2"/>
          <w:sz w:val="28"/>
          <w:szCs w:val="28"/>
        </w:rPr>
        <w:t xml:space="preserve"> a </w:t>
      </w:r>
      <w:proofErr w:type="spellStart"/>
      <w:r w:rsidRPr="002763B3">
        <w:rPr>
          <w:rFonts w:ascii="Times New Roman" w:hAnsi="Times New Roman"/>
          <w:spacing w:val="-2"/>
          <w:sz w:val="28"/>
          <w:szCs w:val="28"/>
        </w:rPr>
        <w:t>khoản</w:t>
      </w:r>
      <w:proofErr w:type="spellEnd"/>
      <w:r w:rsidRPr="002763B3">
        <w:rPr>
          <w:rFonts w:ascii="Times New Roman" w:hAnsi="Times New Roman"/>
          <w:spacing w:val="-2"/>
          <w:sz w:val="28"/>
          <w:szCs w:val="28"/>
        </w:rPr>
        <w:t xml:space="preserve"> 2 </w:t>
      </w:r>
      <w:proofErr w:type="spellStart"/>
      <w:r w:rsidRPr="002763B3">
        <w:rPr>
          <w:rFonts w:ascii="Times New Roman" w:hAnsi="Times New Roman"/>
          <w:spacing w:val="-2"/>
          <w:sz w:val="28"/>
          <w:szCs w:val="28"/>
        </w:rPr>
        <w:t>Điều</w:t>
      </w:r>
      <w:proofErr w:type="spellEnd"/>
      <w:r w:rsidRPr="002763B3">
        <w:rPr>
          <w:rFonts w:ascii="Times New Roman" w:hAnsi="Times New Roman"/>
          <w:spacing w:val="-2"/>
          <w:sz w:val="28"/>
          <w:szCs w:val="28"/>
        </w:rPr>
        <w:t xml:space="preserve"> 103 </w:t>
      </w:r>
      <w:proofErr w:type="spellStart"/>
      <w:r w:rsidRPr="002763B3">
        <w:rPr>
          <w:rFonts w:ascii="Times New Roman" w:hAnsi="Times New Roman"/>
          <w:spacing w:val="-2"/>
          <w:sz w:val="28"/>
          <w:szCs w:val="28"/>
        </w:rPr>
        <w:t>Nghị</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này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bCs/>
          <w:spacing w:val="-2"/>
          <w:sz w:val="28"/>
          <w:szCs w:val="28"/>
        </w:rPr>
        <w:t>trong</w:t>
      </w:r>
      <w:proofErr w:type="spellEnd"/>
      <w:r w:rsidRPr="002763B3">
        <w:rPr>
          <w:rFonts w:ascii="Times New Roman" w:hAnsi="Times New Roman"/>
          <w:bCs/>
          <w:spacing w:val="-2"/>
          <w:sz w:val="28"/>
          <w:szCs w:val="28"/>
        </w:rPr>
        <w:t xml:space="preserve"> </w:t>
      </w:r>
      <w:proofErr w:type="spellStart"/>
      <w:r w:rsidRPr="002763B3">
        <w:rPr>
          <w:rFonts w:ascii="Times New Roman" w:hAnsi="Times New Roman"/>
          <w:bCs/>
          <w:spacing w:val="-2"/>
          <w:sz w:val="28"/>
          <w:szCs w:val="28"/>
        </w:rPr>
        <w:t>thời</w:t>
      </w:r>
      <w:proofErr w:type="spellEnd"/>
      <w:r w:rsidRPr="002763B3">
        <w:rPr>
          <w:rFonts w:ascii="Times New Roman" w:hAnsi="Times New Roman"/>
          <w:bCs/>
          <w:spacing w:val="-2"/>
          <w:sz w:val="28"/>
          <w:szCs w:val="28"/>
        </w:rPr>
        <w:t xml:space="preserve"> </w:t>
      </w:r>
      <w:proofErr w:type="spellStart"/>
      <w:r w:rsidRPr="002763B3">
        <w:rPr>
          <w:rFonts w:ascii="Times New Roman" w:hAnsi="Times New Roman"/>
          <w:bCs/>
          <w:spacing w:val="-2"/>
          <w:sz w:val="28"/>
          <w:szCs w:val="28"/>
        </w:rPr>
        <w:t>hạn</w:t>
      </w:r>
      <w:proofErr w:type="spellEnd"/>
      <w:r w:rsidRPr="002763B3">
        <w:rPr>
          <w:rFonts w:ascii="Times New Roman" w:hAnsi="Times New Roman"/>
          <w:bCs/>
          <w:spacing w:val="-2"/>
          <w:sz w:val="28"/>
          <w:szCs w:val="28"/>
        </w:rPr>
        <w:t xml:space="preserve"> 15 </w:t>
      </w:r>
      <w:proofErr w:type="spellStart"/>
      <w:r w:rsidRPr="002763B3">
        <w:rPr>
          <w:rFonts w:ascii="Times New Roman" w:hAnsi="Times New Roman"/>
          <w:bCs/>
          <w:spacing w:val="-2"/>
          <w:sz w:val="28"/>
          <w:szCs w:val="28"/>
        </w:rPr>
        <w:t>ngày</w:t>
      </w:r>
      <w:proofErr w:type="spellEnd"/>
      <w:r w:rsidRPr="002763B3">
        <w:rPr>
          <w:rFonts w:ascii="Times New Roman" w:hAnsi="Times New Roman"/>
          <w:bCs/>
          <w:spacing w:val="-2"/>
          <w:sz w:val="28"/>
          <w:szCs w:val="28"/>
        </w:rPr>
        <w:t xml:space="preserve"> </w:t>
      </w:r>
      <w:proofErr w:type="spellStart"/>
      <w:r w:rsidRPr="002763B3">
        <w:rPr>
          <w:rFonts w:ascii="Times New Roman" w:hAnsi="Times New Roman"/>
          <w:bCs/>
          <w:spacing w:val="-2"/>
          <w:sz w:val="28"/>
          <w:szCs w:val="28"/>
        </w:rPr>
        <w:t>kể</w:t>
      </w:r>
      <w:proofErr w:type="spellEnd"/>
      <w:r w:rsidRPr="002763B3">
        <w:rPr>
          <w:rFonts w:ascii="Times New Roman" w:hAnsi="Times New Roman"/>
          <w:bCs/>
          <w:spacing w:val="-2"/>
          <w:sz w:val="28"/>
          <w:szCs w:val="28"/>
        </w:rPr>
        <w:t xml:space="preserve"> </w:t>
      </w:r>
      <w:proofErr w:type="spellStart"/>
      <w:r w:rsidRPr="002763B3">
        <w:rPr>
          <w:rFonts w:ascii="Times New Roman" w:hAnsi="Times New Roman"/>
          <w:bCs/>
          <w:spacing w:val="-2"/>
          <w:sz w:val="28"/>
          <w:szCs w:val="28"/>
        </w:rPr>
        <w:t>từ</w:t>
      </w:r>
      <w:proofErr w:type="spellEnd"/>
      <w:r w:rsidRPr="002763B3">
        <w:rPr>
          <w:rFonts w:ascii="Times New Roman" w:hAnsi="Times New Roman"/>
          <w:bCs/>
          <w:spacing w:val="-2"/>
          <w:sz w:val="28"/>
          <w:szCs w:val="28"/>
        </w:rPr>
        <w:t xml:space="preserve"> </w:t>
      </w:r>
      <w:proofErr w:type="spellStart"/>
      <w:r w:rsidRPr="002763B3">
        <w:rPr>
          <w:rFonts w:ascii="Times New Roman" w:hAnsi="Times New Roman"/>
          <w:bCs/>
          <w:spacing w:val="-2"/>
          <w:sz w:val="28"/>
          <w:szCs w:val="28"/>
        </w:rPr>
        <w:t>ngày</w:t>
      </w:r>
      <w:proofErr w:type="spellEnd"/>
      <w:r w:rsidRPr="002763B3">
        <w:rPr>
          <w:rFonts w:ascii="Times New Roman" w:hAnsi="Times New Roman"/>
          <w:bCs/>
          <w:spacing w:val="-2"/>
          <w:sz w:val="28"/>
          <w:szCs w:val="28"/>
        </w:rPr>
        <w:t xml:space="preserve"> </w:t>
      </w:r>
      <w:proofErr w:type="spellStart"/>
      <w:r w:rsidRPr="002763B3">
        <w:rPr>
          <w:rFonts w:ascii="Times New Roman" w:hAnsi="Times New Roman"/>
          <w:bCs/>
          <w:spacing w:val="-2"/>
          <w:sz w:val="28"/>
          <w:szCs w:val="28"/>
        </w:rPr>
        <w:t>kết</w:t>
      </w:r>
      <w:proofErr w:type="spellEnd"/>
      <w:r w:rsidRPr="002763B3">
        <w:rPr>
          <w:rFonts w:ascii="Times New Roman" w:hAnsi="Times New Roman"/>
          <w:bCs/>
          <w:spacing w:val="-2"/>
          <w:sz w:val="28"/>
          <w:szCs w:val="28"/>
        </w:rPr>
        <w:t xml:space="preserve"> </w:t>
      </w:r>
      <w:proofErr w:type="spellStart"/>
      <w:r w:rsidRPr="002763B3">
        <w:rPr>
          <w:rFonts w:ascii="Times New Roman" w:hAnsi="Times New Roman"/>
          <w:bCs/>
          <w:spacing w:val="-2"/>
          <w:sz w:val="28"/>
          <w:szCs w:val="28"/>
        </w:rPr>
        <w:t>thúc</w:t>
      </w:r>
      <w:proofErr w:type="spellEnd"/>
      <w:r w:rsidRPr="002763B3">
        <w:rPr>
          <w:rFonts w:ascii="Times New Roman" w:hAnsi="Times New Roman"/>
          <w:bCs/>
          <w:spacing w:val="-2"/>
          <w:sz w:val="28"/>
          <w:szCs w:val="28"/>
        </w:rPr>
        <w:t xml:space="preserve"> </w:t>
      </w:r>
      <w:proofErr w:type="spellStart"/>
      <w:r w:rsidRPr="002763B3">
        <w:rPr>
          <w:rFonts w:ascii="Times New Roman" w:hAnsi="Times New Roman"/>
          <w:bCs/>
          <w:spacing w:val="-2"/>
          <w:sz w:val="28"/>
          <w:szCs w:val="28"/>
        </w:rPr>
        <w:t>thời</w:t>
      </w:r>
      <w:proofErr w:type="spellEnd"/>
      <w:r w:rsidRPr="002763B3">
        <w:rPr>
          <w:rFonts w:ascii="Times New Roman" w:hAnsi="Times New Roman"/>
          <w:bCs/>
          <w:spacing w:val="-2"/>
          <w:sz w:val="28"/>
          <w:szCs w:val="28"/>
        </w:rPr>
        <w:t xml:space="preserve"> </w:t>
      </w:r>
      <w:proofErr w:type="spellStart"/>
      <w:r w:rsidRPr="002763B3">
        <w:rPr>
          <w:rFonts w:ascii="Times New Roman" w:hAnsi="Times New Roman"/>
          <w:bCs/>
          <w:spacing w:val="-2"/>
          <w:sz w:val="28"/>
          <w:szCs w:val="28"/>
        </w:rPr>
        <w:t>gian</w:t>
      </w:r>
      <w:proofErr w:type="spellEnd"/>
      <w:r w:rsidRPr="002763B3">
        <w:rPr>
          <w:rFonts w:ascii="Times New Roman" w:hAnsi="Times New Roman"/>
          <w:bCs/>
          <w:spacing w:val="-2"/>
          <w:sz w:val="28"/>
          <w:szCs w:val="28"/>
        </w:rPr>
        <w:t xml:space="preserve"> </w:t>
      </w:r>
      <w:proofErr w:type="spellStart"/>
      <w:r w:rsidRPr="002763B3">
        <w:rPr>
          <w:rFonts w:ascii="Times New Roman" w:hAnsi="Times New Roman"/>
          <w:bCs/>
          <w:spacing w:val="-2"/>
          <w:sz w:val="28"/>
          <w:szCs w:val="28"/>
        </w:rPr>
        <w:t>kiểm</w:t>
      </w:r>
      <w:proofErr w:type="spellEnd"/>
      <w:r w:rsidRPr="002763B3">
        <w:rPr>
          <w:rFonts w:ascii="Times New Roman" w:hAnsi="Times New Roman"/>
          <w:bCs/>
          <w:spacing w:val="-2"/>
          <w:sz w:val="28"/>
          <w:szCs w:val="28"/>
        </w:rPr>
        <w:t xml:space="preserve"> </w:t>
      </w:r>
      <w:proofErr w:type="spellStart"/>
      <w:r w:rsidRPr="002763B3">
        <w:rPr>
          <w:rFonts w:ascii="Times New Roman" w:hAnsi="Times New Roman"/>
          <w:bCs/>
          <w:spacing w:val="-2"/>
          <w:sz w:val="28"/>
          <w:szCs w:val="28"/>
        </w:rPr>
        <w:t>tra</w:t>
      </w:r>
      <w:proofErr w:type="spellEnd"/>
      <w:r w:rsidRPr="002763B3">
        <w:rPr>
          <w:rFonts w:ascii="Times New Roman" w:hAnsi="Times New Roman"/>
          <w:bCs/>
          <w:spacing w:val="-2"/>
          <w:sz w:val="28"/>
          <w:szCs w:val="28"/>
        </w:rPr>
        <w:t xml:space="preserve"> </w:t>
      </w:r>
      <w:proofErr w:type="spellStart"/>
      <w:r w:rsidRPr="002763B3">
        <w:rPr>
          <w:rFonts w:ascii="Times New Roman" w:hAnsi="Times New Roman"/>
          <w:bCs/>
          <w:spacing w:val="-2"/>
          <w:sz w:val="28"/>
          <w:szCs w:val="28"/>
        </w:rPr>
        <w:t>được</w:t>
      </w:r>
      <w:proofErr w:type="spellEnd"/>
      <w:r w:rsidRPr="002763B3">
        <w:rPr>
          <w:rFonts w:ascii="Times New Roman" w:hAnsi="Times New Roman"/>
          <w:bCs/>
          <w:spacing w:val="-2"/>
          <w:sz w:val="28"/>
          <w:szCs w:val="28"/>
        </w:rPr>
        <w:t xml:space="preserve"> </w:t>
      </w:r>
      <w:proofErr w:type="spellStart"/>
      <w:r w:rsidRPr="002763B3">
        <w:rPr>
          <w:rFonts w:ascii="Times New Roman" w:hAnsi="Times New Roman"/>
          <w:bCs/>
          <w:spacing w:val="-2"/>
          <w:sz w:val="28"/>
          <w:szCs w:val="28"/>
        </w:rPr>
        <w:t>ghi</w:t>
      </w:r>
      <w:proofErr w:type="spellEnd"/>
      <w:r w:rsidRPr="002763B3">
        <w:rPr>
          <w:rFonts w:ascii="Times New Roman" w:hAnsi="Times New Roman"/>
          <w:bCs/>
          <w:spacing w:val="-2"/>
          <w:sz w:val="28"/>
          <w:szCs w:val="28"/>
        </w:rPr>
        <w:t xml:space="preserve"> </w:t>
      </w:r>
      <w:proofErr w:type="spellStart"/>
      <w:r w:rsidRPr="002763B3">
        <w:rPr>
          <w:rFonts w:ascii="Times New Roman" w:hAnsi="Times New Roman"/>
          <w:bCs/>
          <w:spacing w:val="-2"/>
          <w:sz w:val="28"/>
          <w:szCs w:val="28"/>
        </w:rPr>
        <w:t>tại</w:t>
      </w:r>
      <w:proofErr w:type="spellEnd"/>
      <w:r w:rsidRPr="002763B3">
        <w:rPr>
          <w:rFonts w:ascii="Times New Roman" w:hAnsi="Times New Roman"/>
          <w:bCs/>
          <w:spacing w:val="-2"/>
          <w:sz w:val="28"/>
          <w:szCs w:val="28"/>
        </w:rPr>
        <w:t xml:space="preserve"> </w:t>
      </w:r>
      <w:proofErr w:type="spellStart"/>
      <w:r w:rsidRPr="002763B3">
        <w:rPr>
          <w:rFonts w:ascii="Times New Roman" w:hAnsi="Times New Roman"/>
          <w:bCs/>
          <w:spacing w:val="-2"/>
          <w:sz w:val="28"/>
          <w:szCs w:val="28"/>
        </w:rPr>
        <w:t>quyết</w:t>
      </w:r>
      <w:proofErr w:type="spellEnd"/>
      <w:r w:rsidRPr="002763B3">
        <w:rPr>
          <w:rFonts w:ascii="Times New Roman" w:hAnsi="Times New Roman"/>
          <w:bCs/>
          <w:spacing w:val="-2"/>
          <w:sz w:val="28"/>
          <w:szCs w:val="28"/>
        </w:rPr>
        <w:t xml:space="preserve"> </w:t>
      </w:r>
      <w:proofErr w:type="spellStart"/>
      <w:r w:rsidRPr="002763B3">
        <w:rPr>
          <w:rFonts w:ascii="Times New Roman" w:hAnsi="Times New Roman"/>
          <w:bCs/>
          <w:spacing w:val="-2"/>
          <w:sz w:val="28"/>
          <w:szCs w:val="28"/>
        </w:rPr>
        <w:t>định</w:t>
      </w:r>
      <w:proofErr w:type="spellEnd"/>
      <w:r w:rsidRPr="002763B3">
        <w:rPr>
          <w:rFonts w:ascii="Times New Roman" w:hAnsi="Times New Roman"/>
          <w:bCs/>
          <w:spacing w:val="-2"/>
          <w:sz w:val="28"/>
          <w:szCs w:val="28"/>
        </w:rPr>
        <w:t xml:space="preserve">, </w:t>
      </w:r>
      <w:proofErr w:type="spellStart"/>
      <w:r w:rsidRPr="002763B3">
        <w:rPr>
          <w:rFonts w:ascii="Times New Roman" w:hAnsi="Times New Roman"/>
          <w:bCs/>
          <w:spacing w:val="-2"/>
          <w:sz w:val="28"/>
          <w:szCs w:val="28"/>
        </w:rPr>
        <w:t>văn</w:t>
      </w:r>
      <w:proofErr w:type="spellEnd"/>
      <w:r w:rsidRPr="002763B3">
        <w:rPr>
          <w:rFonts w:ascii="Times New Roman" w:hAnsi="Times New Roman"/>
          <w:bCs/>
          <w:spacing w:val="-2"/>
          <w:sz w:val="28"/>
          <w:szCs w:val="28"/>
        </w:rPr>
        <w:t xml:space="preserve"> </w:t>
      </w:r>
      <w:proofErr w:type="spellStart"/>
      <w:r w:rsidRPr="002763B3">
        <w:rPr>
          <w:rFonts w:ascii="Times New Roman" w:hAnsi="Times New Roman"/>
          <w:bCs/>
          <w:spacing w:val="-2"/>
          <w:sz w:val="28"/>
          <w:szCs w:val="28"/>
        </w:rPr>
        <w:t>bản</w:t>
      </w:r>
      <w:proofErr w:type="spellEnd"/>
      <w:r w:rsidRPr="002763B3">
        <w:rPr>
          <w:rFonts w:ascii="Times New Roman" w:hAnsi="Times New Roman"/>
          <w:bCs/>
          <w:spacing w:val="-2"/>
          <w:sz w:val="28"/>
          <w:szCs w:val="28"/>
        </w:rPr>
        <w:t xml:space="preserve"> </w:t>
      </w:r>
      <w:proofErr w:type="spellStart"/>
      <w:r w:rsidRPr="002763B3">
        <w:rPr>
          <w:rFonts w:ascii="Times New Roman" w:hAnsi="Times New Roman"/>
          <w:bCs/>
          <w:spacing w:val="-2"/>
          <w:sz w:val="28"/>
          <w:szCs w:val="28"/>
        </w:rPr>
        <w:t>kiểm</w:t>
      </w:r>
      <w:proofErr w:type="spellEnd"/>
      <w:r w:rsidRPr="002763B3">
        <w:rPr>
          <w:rFonts w:ascii="Times New Roman" w:hAnsi="Times New Roman"/>
          <w:bCs/>
          <w:spacing w:val="-2"/>
          <w:sz w:val="28"/>
          <w:szCs w:val="28"/>
        </w:rPr>
        <w:t xml:space="preserve"> </w:t>
      </w:r>
      <w:proofErr w:type="spellStart"/>
      <w:r w:rsidRPr="002763B3">
        <w:rPr>
          <w:rFonts w:ascii="Times New Roman" w:hAnsi="Times New Roman"/>
          <w:bCs/>
          <w:spacing w:val="-2"/>
          <w:sz w:val="28"/>
          <w:szCs w:val="28"/>
        </w:rPr>
        <w:t>tra</w:t>
      </w:r>
      <w:proofErr w:type="spellEnd"/>
      <w:r w:rsidRPr="002763B3">
        <w:rPr>
          <w:rFonts w:ascii="Times New Roman" w:hAnsi="Times New Roman"/>
          <w:bCs/>
          <w:spacing w:val="-2"/>
          <w:sz w:val="28"/>
          <w:szCs w:val="28"/>
        </w:rPr>
        <w:t xml:space="preserve">, </w:t>
      </w:r>
      <w:proofErr w:type="spellStart"/>
      <w:r w:rsidRPr="002763B3">
        <w:rPr>
          <w:rFonts w:ascii="Times New Roman" w:hAnsi="Times New Roman"/>
          <w:bCs/>
          <w:spacing w:val="-2"/>
          <w:sz w:val="28"/>
          <w:szCs w:val="28"/>
        </w:rPr>
        <w:t>văn</w:t>
      </w:r>
      <w:proofErr w:type="spellEnd"/>
      <w:r w:rsidRPr="002763B3">
        <w:rPr>
          <w:rFonts w:ascii="Times New Roman" w:hAnsi="Times New Roman"/>
          <w:bCs/>
          <w:spacing w:val="-2"/>
          <w:sz w:val="28"/>
          <w:szCs w:val="28"/>
        </w:rPr>
        <w:t xml:space="preserve"> </w:t>
      </w:r>
      <w:proofErr w:type="spellStart"/>
      <w:r w:rsidRPr="002763B3">
        <w:rPr>
          <w:rFonts w:ascii="Times New Roman" w:hAnsi="Times New Roman"/>
          <w:bCs/>
          <w:spacing w:val="-2"/>
          <w:sz w:val="28"/>
          <w:szCs w:val="28"/>
        </w:rPr>
        <w:t>bản</w:t>
      </w:r>
      <w:proofErr w:type="spellEnd"/>
      <w:r w:rsidRPr="002763B3">
        <w:rPr>
          <w:rFonts w:ascii="Times New Roman" w:hAnsi="Times New Roman"/>
          <w:bCs/>
          <w:spacing w:val="-2"/>
          <w:sz w:val="28"/>
          <w:szCs w:val="28"/>
        </w:rPr>
        <w:t xml:space="preserve"> </w:t>
      </w:r>
      <w:proofErr w:type="spellStart"/>
      <w:r w:rsidRPr="002763B3">
        <w:rPr>
          <w:rFonts w:ascii="Times New Roman" w:hAnsi="Times New Roman"/>
          <w:bCs/>
          <w:spacing w:val="-2"/>
          <w:sz w:val="28"/>
          <w:szCs w:val="28"/>
        </w:rPr>
        <w:t>cử</w:t>
      </w:r>
      <w:proofErr w:type="spellEnd"/>
      <w:r w:rsidRPr="002763B3">
        <w:rPr>
          <w:rFonts w:ascii="Times New Roman" w:hAnsi="Times New Roman"/>
          <w:bCs/>
          <w:spacing w:val="-2"/>
          <w:sz w:val="28"/>
          <w:szCs w:val="28"/>
        </w:rPr>
        <w:t xml:space="preserve"> </w:t>
      </w:r>
      <w:proofErr w:type="spellStart"/>
      <w:r w:rsidRPr="002763B3">
        <w:rPr>
          <w:rFonts w:ascii="Times New Roman" w:hAnsi="Times New Roman"/>
          <w:bCs/>
          <w:spacing w:val="-2"/>
          <w:sz w:val="28"/>
          <w:szCs w:val="28"/>
        </w:rPr>
        <w:t>người</w:t>
      </w:r>
      <w:proofErr w:type="spellEnd"/>
      <w:r w:rsidRPr="002763B3">
        <w:rPr>
          <w:rFonts w:ascii="Times New Roman" w:hAnsi="Times New Roman"/>
          <w:bCs/>
          <w:spacing w:val="-2"/>
          <w:sz w:val="28"/>
          <w:szCs w:val="28"/>
        </w:rPr>
        <w:t xml:space="preserve"> </w:t>
      </w:r>
      <w:proofErr w:type="spellStart"/>
      <w:r w:rsidRPr="002763B3">
        <w:rPr>
          <w:rFonts w:ascii="Times New Roman" w:hAnsi="Times New Roman"/>
          <w:bCs/>
          <w:spacing w:val="-2"/>
          <w:sz w:val="28"/>
          <w:szCs w:val="28"/>
        </w:rPr>
        <w:t>thực</w:t>
      </w:r>
      <w:proofErr w:type="spellEnd"/>
      <w:r w:rsidRPr="002763B3">
        <w:rPr>
          <w:rFonts w:ascii="Times New Roman" w:hAnsi="Times New Roman"/>
          <w:bCs/>
          <w:spacing w:val="-2"/>
          <w:sz w:val="28"/>
          <w:szCs w:val="28"/>
        </w:rPr>
        <w:t xml:space="preserve"> </w:t>
      </w:r>
      <w:proofErr w:type="spellStart"/>
      <w:r w:rsidRPr="002763B3">
        <w:rPr>
          <w:rFonts w:ascii="Times New Roman" w:hAnsi="Times New Roman"/>
          <w:bCs/>
          <w:spacing w:val="-2"/>
          <w:sz w:val="28"/>
          <w:szCs w:val="28"/>
        </w:rPr>
        <w:t>hiện</w:t>
      </w:r>
      <w:proofErr w:type="spellEnd"/>
      <w:r w:rsidRPr="002763B3">
        <w:rPr>
          <w:rFonts w:ascii="Times New Roman" w:hAnsi="Times New Roman"/>
          <w:bCs/>
          <w:spacing w:val="-2"/>
          <w:sz w:val="28"/>
          <w:szCs w:val="28"/>
        </w:rPr>
        <w:t xml:space="preserve"> </w:t>
      </w:r>
      <w:proofErr w:type="spellStart"/>
      <w:r w:rsidRPr="002763B3">
        <w:rPr>
          <w:rFonts w:ascii="Times New Roman" w:hAnsi="Times New Roman"/>
          <w:bCs/>
          <w:spacing w:val="-2"/>
          <w:sz w:val="28"/>
          <w:szCs w:val="28"/>
        </w:rPr>
        <w:t>kiểm</w:t>
      </w:r>
      <w:proofErr w:type="spellEnd"/>
      <w:r w:rsidRPr="002763B3">
        <w:rPr>
          <w:rFonts w:ascii="Times New Roman" w:hAnsi="Times New Roman"/>
          <w:bCs/>
          <w:spacing w:val="-2"/>
          <w:sz w:val="28"/>
          <w:szCs w:val="28"/>
        </w:rPr>
        <w:t xml:space="preserve"> </w:t>
      </w:r>
      <w:proofErr w:type="spellStart"/>
      <w:r w:rsidRPr="002763B3">
        <w:rPr>
          <w:rFonts w:ascii="Times New Roman" w:hAnsi="Times New Roman"/>
          <w:bCs/>
          <w:spacing w:val="-2"/>
          <w:sz w:val="28"/>
          <w:szCs w:val="28"/>
        </w:rPr>
        <w:t>tra</w:t>
      </w:r>
      <w:proofErr w:type="spellEnd"/>
      <w:r w:rsidRPr="002763B3">
        <w:rPr>
          <w:rFonts w:ascii="Times New Roman" w:hAnsi="Times New Roman"/>
          <w:bCs/>
          <w:spacing w:val="-2"/>
          <w:sz w:val="28"/>
          <w:szCs w:val="28"/>
        </w:rPr>
        <w:t>.</w:t>
      </w:r>
    </w:p>
    <w:p w14:paraId="3B67DB6F" w14:textId="77777777" w:rsidR="006B075F" w:rsidRPr="002763B3" w:rsidRDefault="006B075F" w:rsidP="00F8028F">
      <w:pPr>
        <w:widowControl w:val="0"/>
        <w:tabs>
          <w:tab w:val="left" w:pos="1863"/>
        </w:tabs>
        <w:autoSpaceDE w:val="0"/>
        <w:autoSpaceDN w:val="0"/>
        <w:spacing w:before="120" w:after="120" w:line="240" w:lineRule="auto"/>
        <w:rPr>
          <w:rFonts w:ascii="Times New Roman" w:hAnsi="Times New Roman"/>
          <w:sz w:val="28"/>
          <w:szCs w:val="28"/>
        </w:rPr>
      </w:pPr>
      <w:r w:rsidRPr="002763B3">
        <w:rPr>
          <w:rFonts w:ascii="Times New Roman" w:hAnsi="Times New Roman"/>
          <w:sz w:val="28"/>
          <w:szCs w:val="28"/>
        </w:rPr>
        <w:t>Báo</w:t>
      </w:r>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cáo</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kết</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quả</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kiểm</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tra</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dự</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thảo</w:t>
      </w:r>
      <w:proofErr w:type="spellEnd"/>
      <w:r w:rsidRPr="002763B3">
        <w:rPr>
          <w:rFonts w:ascii="Times New Roman" w:eastAsia="Cambria Math" w:hAnsi="Times New Roman"/>
          <w:bCs/>
          <w:sz w:val="28"/>
          <w:szCs w:val="28"/>
        </w:rPr>
        <w:t xml:space="preserve"> Thông </w:t>
      </w:r>
      <w:proofErr w:type="spellStart"/>
      <w:r w:rsidRPr="002763B3">
        <w:rPr>
          <w:rFonts w:ascii="Times New Roman" w:eastAsia="Cambria Math" w:hAnsi="Times New Roman"/>
          <w:bCs/>
          <w:sz w:val="28"/>
          <w:szCs w:val="28"/>
        </w:rPr>
        <w:t>báo</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kết</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luận</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kiểm</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tra</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phải</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thể</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hiện</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được</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các</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nội</w:t>
      </w:r>
      <w:proofErr w:type="spellEnd"/>
      <w:r w:rsidRPr="002763B3">
        <w:rPr>
          <w:rFonts w:ascii="Times New Roman" w:eastAsia="Cambria Math" w:hAnsi="Times New Roman"/>
          <w:bCs/>
          <w:sz w:val="28"/>
          <w:szCs w:val="28"/>
        </w:rPr>
        <w:t xml:space="preserve"> dung: </w:t>
      </w:r>
      <w:proofErr w:type="spellStart"/>
      <w:r w:rsidRPr="002763B3">
        <w:rPr>
          <w:rFonts w:ascii="Times New Roman" w:eastAsia="Cambria Math" w:hAnsi="Times New Roman"/>
          <w:bCs/>
          <w:sz w:val="28"/>
          <w:szCs w:val="28"/>
        </w:rPr>
        <w:t>kết</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quả</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kiểm</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tra</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nhận</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định</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việc</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đúng</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sai</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theo</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quy</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định</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của</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pháp</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luật</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kiến</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nghị</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đề</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xuất</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các</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biện</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pháp</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xử</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lý</w:t>
      </w:r>
      <w:proofErr w:type="spellEnd"/>
      <w:r w:rsidRPr="002763B3">
        <w:rPr>
          <w:rFonts w:ascii="Times New Roman" w:eastAsia="Cambria Math" w:hAnsi="Times New Roman"/>
          <w:bCs/>
          <w:sz w:val="28"/>
          <w:szCs w:val="28"/>
        </w:rPr>
        <w:t>.</w:t>
      </w:r>
    </w:p>
    <w:p w14:paraId="1A5A1176" w14:textId="77777777" w:rsidR="006B075F" w:rsidRPr="002763B3" w:rsidRDefault="006B075F" w:rsidP="00F8028F">
      <w:pPr>
        <w:widowControl w:val="0"/>
        <w:tabs>
          <w:tab w:val="left" w:pos="1863"/>
        </w:tabs>
        <w:autoSpaceDE w:val="0"/>
        <w:autoSpaceDN w:val="0"/>
        <w:spacing w:before="120" w:after="120" w:line="240" w:lineRule="auto"/>
        <w:rPr>
          <w:rFonts w:ascii="Times New Roman" w:eastAsia="Cambria Math" w:hAnsi="Times New Roman"/>
          <w:bCs/>
          <w:sz w:val="28"/>
          <w:szCs w:val="28"/>
        </w:rPr>
      </w:pPr>
      <w:r w:rsidRPr="002763B3">
        <w:rPr>
          <w:rFonts w:ascii="Times New Roman" w:eastAsia="Cambria Math" w:hAnsi="Times New Roman"/>
          <w:bCs/>
          <w:sz w:val="28"/>
          <w:szCs w:val="28"/>
        </w:rPr>
        <w:t xml:space="preserve">4. Trong </w:t>
      </w:r>
      <w:proofErr w:type="spellStart"/>
      <w:r w:rsidRPr="002763B3">
        <w:rPr>
          <w:rFonts w:ascii="Times New Roman" w:eastAsia="Cambria Math" w:hAnsi="Times New Roman"/>
          <w:bCs/>
          <w:sz w:val="28"/>
          <w:szCs w:val="28"/>
        </w:rPr>
        <w:t>thời</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hạn</w:t>
      </w:r>
      <w:proofErr w:type="spellEnd"/>
      <w:r w:rsidRPr="002763B3">
        <w:rPr>
          <w:rFonts w:ascii="Times New Roman" w:eastAsia="Cambria Math" w:hAnsi="Times New Roman"/>
          <w:bCs/>
          <w:sz w:val="28"/>
          <w:szCs w:val="28"/>
        </w:rPr>
        <w:t xml:space="preserve"> 10 </w:t>
      </w:r>
      <w:proofErr w:type="spellStart"/>
      <w:r w:rsidRPr="002763B3">
        <w:rPr>
          <w:rFonts w:ascii="Times New Roman" w:eastAsia="Cambria Math" w:hAnsi="Times New Roman"/>
          <w:bCs/>
          <w:sz w:val="28"/>
          <w:szCs w:val="28"/>
        </w:rPr>
        <w:t>ngày</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kể</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từ</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ngày</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nhận</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được</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báo</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cáo</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kết</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quả</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kiểm</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tra</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dự</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thảo</w:t>
      </w:r>
      <w:proofErr w:type="spellEnd"/>
      <w:r w:rsidRPr="002763B3">
        <w:rPr>
          <w:rFonts w:ascii="Times New Roman" w:eastAsia="Cambria Math" w:hAnsi="Times New Roman"/>
          <w:bCs/>
          <w:sz w:val="28"/>
          <w:szCs w:val="28"/>
        </w:rPr>
        <w:t xml:space="preserve"> Thông </w:t>
      </w:r>
      <w:proofErr w:type="spellStart"/>
      <w:r w:rsidRPr="002763B3">
        <w:rPr>
          <w:rFonts w:ascii="Times New Roman" w:eastAsia="Cambria Math" w:hAnsi="Times New Roman"/>
          <w:bCs/>
          <w:sz w:val="28"/>
          <w:szCs w:val="28"/>
        </w:rPr>
        <w:t>báo</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kết</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luận</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kiểm</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tra</w:t>
      </w:r>
      <w:proofErr w:type="spellEnd"/>
      <w:r w:rsidRPr="002763B3">
        <w:rPr>
          <w:rFonts w:ascii="Times New Roman" w:eastAsia="Cambria Math" w:hAnsi="Times New Roman"/>
          <w:bCs/>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bCs/>
          <w:sz w:val="28"/>
          <w:szCs w:val="28"/>
        </w:rPr>
        <w:t>có</w:t>
      </w:r>
      <w:proofErr w:type="spellEnd"/>
      <w:r w:rsidRPr="002763B3">
        <w:rPr>
          <w:rFonts w:ascii="Times New Roman" w:hAnsi="Times New Roman"/>
          <w:bCs/>
          <w:sz w:val="28"/>
          <w:szCs w:val="28"/>
        </w:rPr>
        <w:t xml:space="preserve"> </w:t>
      </w:r>
      <w:proofErr w:type="spellStart"/>
      <w:r w:rsidRPr="002763B3">
        <w:rPr>
          <w:rFonts w:ascii="Times New Roman" w:hAnsi="Times New Roman"/>
          <w:bCs/>
          <w:sz w:val="28"/>
          <w:szCs w:val="28"/>
        </w:rPr>
        <w:t>thẩm</w:t>
      </w:r>
      <w:proofErr w:type="spellEnd"/>
      <w:r w:rsidRPr="002763B3">
        <w:rPr>
          <w:rFonts w:ascii="Times New Roman" w:hAnsi="Times New Roman"/>
          <w:bCs/>
          <w:sz w:val="28"/>
          <w:szCs w:val="28"/>
        </w:rPr>
        <w:t xml:space="preserve"> </w:t>
      </w:r>
      <w:proofErr w:type="spellStart"/>
      <w:r w:rsidRPr="002763B3">
        <w:rPr>
          <w:rFonts w:ascii="Times New Roman" w:hAnsi="Times New Roman"/>
          <w:bCs/>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bCs/>
          <w:sz w:val="28"/>
          <w:szCs w:val="28"/>
        </w:rPr>
        <w:t xml:space="preserve"> </w:t>
      </w:r>
      <w:proofErr w:type="spellStart"/>
      <w:r w:rsidRPr="002763B3">
        <w:rPr>
          <w:rFonts w:ascii="Times New Roman" w:hAnsi="Times New Roman"/>
          <w:bCs/>
          <w:sz w:val="28"/>
          <w:szCs w:val="28"/>
        </w:rPr>
        <w:t>quy</w:t>
      </w:r>
      <w:proofErr w:type="spellEnd"/>
      <w:r w:rsidRPr="002763B3">
        <w:rPr>
          <w:rFonts w:ascii="Times New Roman" w:hAnsi="Times New Roman"/>
          <w:bCs/>
          <w:sz w:val="28"/>
          <w:szCs w:val="28"/>
        </w:rPr>
        <w:t xml:space="preserve"> </w:t>
      </w:r>
      <w:proofErr w:type="spellStart"/>
      <w:r w:rsidRPr="002763B3">
        <w:rPr>
          <w:rFonts w:ascii="Times New Roman" w:hAnsi="Times New Roman"/>
          <w:bCs/>
          <w:sz w:val="28"/>
          <w:szCs w:val="28"/>
        </w:rPr>
        <w:t>định</w:t>
      </w:r>
      <w:proofErr w:type="spellEnd"/>
      <w:r w:rsidRPr="002763B3">
        <w:rPr>
          <w:rFonts w:ascii="Times New Roman" w:hAnsi="Times New Roman"/>
          <w:bCs/>
          <w:sz w:val="28"/>
          <w:szCs w:val="28"/>
        </w:rPr>
        <w:t xml:space="preserve"> </w:t>
      </w:r>
      <w:proofErr w:type="spellStart"/>
      <w:r w:rsidRPr="002763B3">
        <w:rPr>
          <w:rFonts w:ascii="Times New Roman" w:hAnsi="Times New Roman"/>
          <w:bCs/>
          <w:sz w:val="28"/>
          <w:szCs w:val="28"/>
        </w:rPr>
        <w:t>tại</w:t>
      </w:r>
      <w:proofErr w:type="spellEnd"/>
      <w:r w:rsidRPr="002763B3">
        <w:rPr>
          <w:rFonts w:ascii="Times New Roman" w:hAnsi="Times New Roman"/>
          <w:bCs/>
          <w:sz w:val="28"/>
          <w:szCs w:val="28"/>
        </w:rPr>
        <w:t xml:space="preserve"> </w:t>
      </w:r>
      <w:proofErr w:type="spellStart"/>
      <w:r w:rsidRPr="002763B3">
        <w:rPr>
          <w:rFonts w:ascii="Times New Roman" w:hAnsi="Times New Roman"/>
          <w:bCs/>
          <w:sz w:val="28"/>
          <w:szCs w:val="28"/>
        </w:rPr>
        <w:t>điểm</w:t>
      </w:r>
      <w:proofErr w:type="spellEnd"/>
      <w:r w:rsidRPr="002763B3">
        <w:rPr>
          <w:rFonts w:ascii="Times New Roman" w:hAnsi="Times New Roman"/>
          <w:bCs/>
          <w:sz w:val="28"/>
          <w:szCs w:val="28"/>
        </w:rPr>
        <w:t xml:space="preserve"> a </w:t>
      </w:r>
      <w:proofErr w:type="spellStart"/>
      <w:r w:rsidRPr="002763B3">
        <w:rPr>
          <w:rFonts w:ascii="Times New Roman" w:hAnsi="Times New Roman"/>
          <w:bCs/>
          <w:sz w:val="28"/>
          <w:szCs w:val="28"/>
        </w:rPr>
        <w:t>khoản</w:t>
      </w:r>
      <w:proofErr w:type="spellEnd"/>
      <w:r w:rsidRPr="002763B3">
        <w:rPr>
          <w:rFonts w:ascii="Times New Roman" w:hAnsi="Times New Roman"/>
          <w:bCs/>
          <w:sz w:val="28"/>
          <w:szCs w:val="28"/>
        </w:rPr>
        <w:t xml:space="preserve"> 2 </w:t>
      </w:r>
      <w:proofErr w:type="spellStart"/>
      <w:r w:rsidRPr="002763B3">
        <w:rPr>
          <w:rFonts w:ascii="Times New Roman" w:hAnsi="Times New Roman"/>
          <w:bCs/>
          <w:sz w:val="28"/>
          <w:szCs w:val="28"/>
        </w:rPr>
        <w:t>Điều</w:t>
      </w:r>
      <w:proofErr w:type="spellEnd"/>
      <w:r w:rsidRPr="002763B3">
        <w:rPr>
          <w:rFonts w:ascii="Times New Roman" w:hAnsi="Times New Roman"/>
          <w:bCs/>
          <w:sz w:val="28"/>
          <w:szCs w:val="28"/>
        </w:rPr>
        <w:t xml:space="preserve"> 103 </w:t>
      </w:r>
      <w:proofErr w:type="spellStart"/>
      <w:r w:rsidRPr="002763B3">
        <w:rPr>
          <w:rFonts w:ascii="Times New Roman" w:hAnsi="Times New Roman"/>
          <w:bCs/>
          <w:sz w:val="28"/>
          <w:szCs w:val="28"/>
        </w:rPr>
        <w:t>Nghị</w:t>
      </w:r>
      <w:proofErr w:type="spellEnd"/>
      <w:r w:rsidRPr="002763B3">
        <w:rPr>
          <w:rFonts w:ascii="Times New Roman" w:hAnsi="Times New Roman"/>
          <w:bCs/>
          <w:sz w:val="28"/>
          <w:szCs w:val="28"/>
        </w:rPr>
        <w:t xml:space="preserve"> </w:t>
      </w:r>
      <w:proofErr w:type="spellStart"/>
      <w:r w:rsidRPr="002763B3">
        <w:rPr>
          <w:rFonts w:ascii="Times New Roman" w:hAnsi="Times New Roman"/>
          <w:bCs/>
          <w:sz w:val="28"/>
          <w:szCs w:val="28"/>
        </w:rPr>
        <w:t>định</w:t>
      </w:r>
      <w:proofErr w:type="spellEnd"/>
      <w:r w:rsidRPr="002763B3">
        <w:rPr>
          <w:rFonts w:ascii="Times New Roman" w:hAnsi="Times New Roman"/>
          <w:bCs/>
          <w:sz w:val="28"/>
          <w:szCs w:val="28"/>
        </w:rPr>
        <w:t xml:space="preserve"> </w:t>
      </w:r>
      <w:proofErr w:type="spellStart"/>
      <w:r w:rsidRPr="002763B3">
        <w:rPr>
          <w:rFonts w:ascii="Times New Roman" w:hAnsi="Times New Roman"/>
          <w:bCs/>
          <w:sz w:val="28"/>
          <w:szCs w:val="28"/>
        </w:rPr>
        <w:t>này</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phải</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ký</w:t>
      </w:r>
      <w:proofErr w:type="spellEnd"/>
      <w:r w:rsidRPr="002763B3">
        <w:rPr>
          <w:rFonts w:ascii="Times New Roman" w:eastAsia="Cambria Math" w:hAnsi="Times New Roman"/>
          <w:bCs/>
          <w:sz w:val="28"/>
          <w:szCs w:val="28"/>
        </w:rPr>
        <w:t xml:space="preserve"> Thông </w:t>
      </w:r>
      <w:proofErr w:type="spellStart"/>
      <w:r w:rsidRPr="002763B3">
        <w:rPr>
          <w:rFonts w:ascii="Times New Roman" w:eastAsia="Cambria Math" w:hAnsi="Times New Roman"/>
          <w:bCs/>
          <w:sz w:val="28"/>
          <w:szCs w:val="28"/>
        </w:rPr>
        <w:t>báo</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kết</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luận</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kiểm</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tra</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hoặc</w:t>
      </w:r>
      <w:proofErr w:type="spellEnd"/>
      <w:r w:rsidRPr="002763B3">
        <w:rPr>
          <w:rFonts w:ascii="Times New Roman" w:eastAsia="Cambria Math" w:hAnsi="Times New Roman"/>
          <w:bCs/>
          <w:sz w:val="28"/>
          <w:szCs w:val="28"/>
        </w:rPr>
        <w:t xml:space="preserve"> ban </w:t>
      </w:r>
      <w:proofErr w:type="spellStart"/>
      <w:r w:rsidRPr="002763B3">
        <w:rPr>
          <w:rFonts w:ascii="Times New Roman" w:eastAsia="Cambria Math" w:hAnsi="Times New Roman"/>
          <w:bCs/>
          <w:sz w:val="28"/>
          <w:szCs w:val="28"/>
        </w:rPr>
        <w:t>hành</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văn</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bản</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xử</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lý</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các</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kiến</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nghị</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của</w:t>
      </w:r>
      <w:proofErr w:type="spellEnd"/>
      <w:r w:rsidRPr="002763B3">
        <w:rPr>
          <w:rFonts w:ascii="Times New Roman" w:eastAsia="Cambria Math" w:hAnsi="Times New Roman"/>
          <w:bCs/>
          <w:sz w:val="28"/>
          <w:szCs w:val="28"/>
        </w:rPr>
        <w:t xml:space="preserve"> Đoàn </w:t>
      </w:r>
      <w:proofErr w:type="spellStart"/>
      <w:r w:rsidRPr="002763B3">
        <w:rPr>
          <w:rFonts w:ascii="Times New Roman" w:eastAsia="Cambria Math" w:hAnsi="Times New Roman"/>
          <w:bCs/>
          <w:sz w:val="28"/>
          <w:szCs w:val="28"/>
        </w:rPr>
        <w:t>kiểm</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tra</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Tổ</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kiểm</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lastRenderedPageBreak/>
        <w:t>tra</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người</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thực</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hiện</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nhiệm</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vụ</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kiểm</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tra</w:t>
      </w:r>
      <w:proofErr w:type="spellEnd"/>
      <w:r w:rsidRPr="002763B3">
        <w:rPr>
          <w:rFonts w:ascii="Times New Roman" w:eastAsia="Cambria Math" w:hAnsi="Times New Roman"/>
          <w:bCs/>
          <w:sz w:val="28"/>
          <w:szCs w:val="28"/>
        </w:rPr>
        <w:t>.</w:t>
      </w:r>
    </w:p>
    <w:p w14:paraId="0C5C9112" w14:textId="77777777" w:rsidR="006B075F" w:rsidRPr="002763B3" w:rsidRDefault="006B075F" w:rsidP="00F8028F">
      <w:pPr>
        <w:widowControl w:val="0"/>
        <w:tabs>
          <w:tab w:val="left" w:pos="1863"/>
        </w:tabs>
        <w:autoSpaceDE w:val="0"/>
        <w:autoSpaceDN w:val="0"/>
        <w:spacing w:before="120" w:after="120" w:line="240" w:lineRule="auto"/>
        <w:rPr>
          <w:rFonts w:ascii="Times New Roman" w:eastAsia="Cambria Math" w:hAnsi="Times New Roman"/>
          <w:b/>
          <w:bCs/>
          <w:sz w:val="28"/>
          <w:szCs w:val="28"/>
        </w:rPr>
      </w:pPr>
      <w:r w:rsidRPr="002763B3">
        <w:rPr>
          <w:rFonts w:ascii="Times New Roman" w:eastAsia="Cambria Math" w:hAnsi="Times New Roman"/>
          <w:bCs/>
          <w:sz w:val="28"/>
          <w:szCs w:val="28"/>
        </w:rPr>
        <w:t xml:space="preserve">Thông </w:t>
      </w:r>
      <w:proofErr w:type="spellStart"/>
      <w:r w:rsidRPr="002763B3">
        <w:rPr>
          <w:rFonts w:ascii="Times New Roman" w:eastAsia="Cambria Math" w:hAnsi="Times New Roman"/>
          <w:bCs/>
          <w:sz w:val="28"/>
          <w:szCs w:val="28"/>
        </w:rPr>
        <w:t>báo</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kết</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luận</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kiểm</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tra</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hoặc</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văn</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bản</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xử</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lý</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kết</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quả</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kiểm</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tra</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phải</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ghi</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rõ</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thời</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gian</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tổ</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chức</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thực</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hiện</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và</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kết</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quả</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thực</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hiện</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gửi</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cho</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đối</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tượng</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kiểm</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tra</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và</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công</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bố</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công</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khai</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để</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thực</w:t>
      </w:r>
      <w:proofErr w:type="spellEnd"/>
      <w:r w:rsidRPr="002763B3">
        <w:rPr>
          <w:rFonts w:ascii="Times New Roman" w:eastAsia="Cambria Math" w:hAnsi="Times New Roman"/>
          <w:bCs/>
          <w:sz w:val="28"/>
          <w:szCs w:val="28"/>
        </w:rPr>
        <w:t xml:space="preserve"> </w:t>
      </w:r>
      <w:proofErr w:type="spellStart"/>
      <w:r w:rsidRPr="002763B3">
        <w:rPr>
          <w:rFonts w:ascii="Times New Roman" w:eastAsia="Cambria Math" w:hAnsi="Times New Roman"/>
          <w:bCs/>
          <w:sz w:val="28"/>
          <w:szCs w:val="28"/>
        </w:rPr>
        <w:t>hiện</w:t>
      </w:r>
      <w:proofErr w:type="spellEnd"/>
      <w:r w:rsidRPr="002763B3">
        <w:rPr>
          <w:rFonts w:ascii="Times New Roman" w:eastAsia="Cambria Math" w:hAnsi="Times New Roman"/>
          <w:bCs/>
          <w:sz w:val="28"/>
          <w:szCs w:val="28"/>
        </w:rPr>
        <w:t>.</w:t>
      </w:r>
    </w:p>
    <w:p w14:paraId="563611AA"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5.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Thông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p>
    <w:p w14:paraId="73509473"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Kể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Thông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yêu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Thông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w:t>
      </w:r>
    </w:p>
    <w:p w14:paraId="755BFCFB" w14:textId="77777777" w:rsidR="006B075F" w:rsidRPr="002763B3" w:rsidRDefault="006B075F" w:rsidP="00F8028F">
      <w:pPr>
        <w:widowControl w:val="0"/>
        <w:tabs>
          <w:tab w:val="left" w:pos="1174"/>
        </w:tabs>
        <w:spacing w:before="120" w:after="120" w:line="240" w:lineRule="auto"/>
        <w:rPr>
          <w:rFonts w:ascii="Times New Roman" w:hAnsi="Times New Roman"/>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Đoàn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dõi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đôn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Thông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w:t>
      </w:r>
    </w:p>
    <w:p w14:paraId="6505171A"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c) Kiểm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Thông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w:t>
      </w:r>
    </w:p>
    <w:p w14:paraId="0F542C45"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Khi </w:t>
      </w:r>
      <w:proofErr w:type="spellStart"/>
      <w:r w:rsidRPr="002763B3">
        <w:rPr>
          <w:rFonts w:ascii="Times New Roman" w:hAnsi="Times New Roman"/>
          <w:sz w:val="28"/>
          <w:szCs w:val="28"/>
        </w:rPr>
        <w:t>hết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Thông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a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2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103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xem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xét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Thông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
    <w:p w14:paraId="2B331528" w14:textId="77777777" w:rsidR="006B075F" w:rsidRPr="002763B3" w:rsidRDefault="006B075F" w:rsidP="00F8028F">
      <w:pPr>
        <w:widowControl w:val="0"/>
        <w:spacing w:before="120" w:after="120" w:line="240" w:lineRule="auto"/>
        <w:rPr>
          <w:rFonts w:ascii="Times New Roman" w:eastAsia="Cambria Math" w:hAnsi="Times New Roman"/>
          <w:b/>
          <w:sz w:val="28"/>
          <w:szCs w:val="28"/>
        </w:rPr>
      </w:pP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05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bắt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Nếu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nội</w:t>
      </w:r>
      <w:proofErr w:type="spellEnd"/>
      <w:r w:rsidRPr="002763B3">
        <w:rPr>
          <w:rFonts w:ascii="Times New Roman" w:hAnsi="Times New Roman"/>
          <w:sz w:val="28"/>
          <w:szCs w:val="28"/>
        </w:rPr>
        <w:t xml:space="preserve"> dung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phạm</w:t>
      </w:r>
      <w:proofErr w:type="spellEnd"/>
      <w:r w:rsidRPr="002763B3">
        <w:rPr>
          <w:rFonts w:ascii="Times New Roman" w:hAnsi="Times New Roman"/>
          <w:sz w:val="28"/>
          <w:szCs w:val="28"/>
        </w:rPr>
        <w:t xml:space="preserve"> vi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15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bắt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Chậm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03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thúc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w:t>
      </w:r>
    </w:p>
    <w:p w14:paraId="61BF5AF3" w14:textId="7B7AC414" w:rsidR="006B075F" w:rsidRPr="002763B3" w:rsidRDefault="006B075F" w:rsidP="006E58F7">
      <w:pPr>
        <w:spacing w:before="0" w:line="240" w:lineRule="auto"/>
        <w:ind w:firstLine="0"/>
        <w:jc w:val="center"/>
        <w:outlineLvl w:val="0"/>
        <w:rPr>
          <w:rFonts w:ascii="Times New Roman" w:eastAsia="Cambria Math" w:hAnsi="Times New Roman"/>
          <w:b/>
          <w:sz w:val="28"/>
          <w:szCs w:val="28"/>
        </w:rPr>
      </w:pPr>
      <w:proofErr w:type="spellStart"/>
      <w:r w:rsidRPr="002763B3">
        <w:rPr>
          <w:rFonts w:ascii="Times New Roman" w:eastAsia="Cambria Math" w:hAnsi="Times New Roman"/>
          <w:b/>
          <w:sz w:val="28"/>
          <w:szCs w:val="28"/>
        </w:rPr>
        <w:t>Chương</w:t>
      </w:r>
      <w:proofErr w:type="spellEnd"/>
      <w:r w:rsidRPr="002763B3">
        <w:rPr>
          <w:rFonts w:ascii="Times New Roman" w:eastAsia="Cambria Math" w:hAnsi="Times New Roman"/>
          <w:b/>
          <w:sz w:val="28"/>
          <w:szCs w:val="28"/>
        </w:rPr>
        <w:t xml:space="preserve"> IX</w:t>
      </w:r>
    </w:p>
    <w:p w14:paraId="0510F7B2" w14:textId="77777777" w:rsidR="006B075F" w:rsidRPr="002763B3" w:rsidRDefault="006B075F" w:rsidP="00F8028F">
      <w:pPr>
        <w:widowControl w:val="0"/>
        <w:spacing w:before="120" w:after="120" w:line="240" w:lineRule="auto"/>
        <w:ind w:firstLine="0"/>
        <w:jc w:val="center"/>
        <w:outlineLvl w:val="0"/>
        <w:rPr>
          <w:rFonts w:ascii="Times New Roman" w:eastAsia="Cambria Math" w:hAnsi="Times New Roman"/>
          <w:b/>
          <w:sz w:val="28"/>
          <w:szCs w:val="28"/>
        </w:rPr>
      </w:pPr>
      <w:r w:rsidRPr="002763B3">
        <w:rPr>
          <w:rFonts w:ascii="Times New Roman" w:eastAsia="Cambria Math" w:hAnsi="Times New Roman"/>
          <w:b/>
          <w:sz w:val="28"/>
          <w:szCs w:val="28"/>
        </w:rPr>
        <w:t xml:space="preserve">GIẢI QUYẾT TRANH CHẤP ĐẤT ĐAI, </w:t>
      </w:r>
      <w:r w:rsidRPr="002763B3">
        <w:rPr>
          <w:rFonts w:ascii="Times New Roman" w:eastAsia="Cambria Math" w:hAnsi="Times New Roman"/>
          <w:b/>
          <w:sz w:val="28"/>
          <w:szCs w:val="28"/>
        </w:rPr>
        <w:br/>
        <w:t xml:space="preserve">HÀNH VI </w:t>
      </w:r>
      <w:proofErr w:type="spellStart"/>
      <w:r w:rsidRPr="002763B3">
        <w:rPr>
          <w:rFonts w:ascii="Times New Roman" w:eastAsia="Cambria Math" w:hAnsi="Times New Roman"/>
          <w:b/>
          <w:sz w:val="28"/>
          <w:szCs w:val="28"/>
        </w:rPr>
        <w:t>VI</w:t>
      </w:r>
      <w:proofErr w:type="spellEnd"/>
      <w:r w:rsidRPr="002763B3">
        <w:rPr>
          <w:rFonts w:ascii="Times New Roman" w:eastAsia="Cambria Math" w:hAnsi="Times New Roman"/>
          <w:b/>
          <w:sz w:val="28"/>
          <w:szCs w:val="28"/>
        </w:rPr>
        <w:t xml:space="preserve"> PHẠM PHÁP LUẬT VỀ ĐẤT ĐAI </w:t>
      </w:r>
      <w:r w:rsidRPr="002763B3">
        <w:rPr>
          <w:rFonts w:ascii="Times New Roman" w:eastAsia="Cambria Math" w:hAnsi="Times New Roman"/>
          <w:b/>
          <w:sz w:val="28"/>
          <w:szCs w:val="28"/>
        </w:rPr>
        <w:br/>
        <w:t>KHI THI HÀNH CÔNG VỤ TRONG LĨNH VỰC ĐẤT ĐAI</w:t>
      </w:r>
    </w:p>
    <w:p w14:paraId="1802A023" w14:textId="77777777" w:rsidR="006B075F" w:rsidRPr="002763B3" w:rsidRDefault="006B075F" w:rsidP="00F8028F">
      <w:pPr>
        <w:widowControl w:val="0"/>
        <w:spacing w:before="120" w:after="120" w:line="240" w:lineRule="auto"/>
        <w:outlineLvl w:val="1"/>
        <w:rPr>
          <w:rFonts w:ascii="Times New Roman" w:hAnsi="Times New Roman"/>
          <w:b/>
          <w:sz w:val="28"/>
          <w:szCs w:val="28"/>
        </w:rPr>
      </w:pP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105. </w:t>
      </w:r>
      <w:proofErr w:type="spellStart"/>
      <w:r w:rsidRPr="002763B3">
        <w:rPr>
          <w:rFonts w:ascii="Times New Roman" w:hAnsi="Times New Roman"/>
          <w:b/>
          <w:sz w:val="28"/>
          <w:szCs w:val="28"/>
        </w:rPr>
        <w:t>Thủ</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tục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hòa</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giải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tranh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chấp</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đai</w:t>
      </w:r>
      <w:proofErr w:type="spellEnd"/>
    </w:p>
    <w:p w14:paraId="37C60E98"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1. Khi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yêu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w:t>
      </w:r>
    </w:p>
    <w:p w14:paraId="442AB9AE"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Trong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03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Văn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nhánh</w:t>
      </w:r>
      <w:proofErr w:type="spellEnd"/>
      <w:r w:rsidRPr="002763B3">
        <w:rPr>
          <w:rFonts w:ascii="Times New Roman" w:hAnsi="Times New Roman"/>
          <w:sz w:val="28"/>
          <w:szCs w:val="28"/>
        </w:rPr>
        <w:t xml:space="preserve"> Văn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yêu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hòa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rõ</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do;</w:t>
      </w:r>
    </w:p>
    <w:p w14:paraId="36222798" w14:textId="77777777" w:rsidR="006B075F" w:rsidRPr="002763B3" w:rsidRDefault="006B075F" w:rsidP="00F8028F">
      <w:pPr>
        <w:widowControl w:val="0"/>
        <w:spacing w:before="120" w:after="120" w:line="240" w:lineRule="auto"/>
        <w:rPr>
          <w:rFonts w:ascii="Times New Roman" w:hAnsi="Times New Roman"/>
          <w:spacing w:val="-4"/>
          <w:sz w:val="28"/>
          <w:szCs w:val="28"/>
        </w:rPr>
      </w:pPr>
      <w:r w:rsidRPr="002763B3">
        <w:rPr>
          <w:rFonts w:ascii="Times New Roman" w:hAnsi="Times New Roman"/>
          <w:spacing w:val="-4"/>
          <w:sz w:val="28"/>
          <w:szCs w:val="28"/>
        </w:rPr>
        <w:t xml:space="preserve">b) </w:t>
      </w:r>
      <w:proofErr w:type="spellStart"/>
      <w:r w:rsidRPr="002763B3">
        <w:rPr>
          <w:rFonts w:ascii="Times New Roman" w:hAnsi="Times New Roman"/>
          <w:spacing w:val="-4"/>
          <w:sz w:val="28"/>
          <w:szCs w:val="28"/>
        </w:rPr>
        <w:t>Thẩm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xác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minh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nguyên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nhân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phát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sinh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tranh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chấp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thập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giấy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tờ</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tài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liệu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có</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liên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quan</w:t>
      </w:r>
      <w:proofErr w:type="spellEnd"/>
      <w:r w:rsidRPr="002763B3">
        <w:rPr>
          <w:rFonts w:ascii="Times New Roman" w:hAnsi="Times New Roman"/>
          <w:spacing w:val="-4"/>
          <w:sz w:val="28"/>
          <w:szCs w:val="28"/>
        </w:rPr>
        <w:t xml:space="preserve"> do </w:t>
      </w:r>
      <w:proofErr w:type="spellStart"/>
      <w:r w:rsidRPr="002763B3">
        <w:rPr>
          <w:rFonts w:ascii="Times New Roman" w:hAnsi="Times New Roman"/>
          <w:spacing w:val="-4"/>
          <w:sz w:val="28"/>
          <w:szCs w:val="28"/>
        </w:rPr>
        <w:t>các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bên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cung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cấp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về</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nguồn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gốc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quá</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trình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sử</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dụng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và</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hiện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trạng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sử</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dụng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w:t>
      </w:r>
    </w:p>
    <w:p w14:paraId="5755D4D3"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c) Thành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hòa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hòa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lastRenderedPageBreak/>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b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2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235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Tùy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3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6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họ</w:t>
      </w:r>
      <w:proofErr w:type="spellEnd"/>
      <w:r w:rsidRPr="002763B3">
        <w:rPr>
          <w:rFonts w:ascii="Times New Roman" w:hAnsi="Times New Roman"/>
          <w:sz w:val="28"/>
          <w:szCs w:val="28"/>
        </w:rPr>
        <w:t xml:space="preserve"> ở </w:t>
      </w:r>
      <w:proofErr w:type="spellStart"/>
      <w:r w:rsidRPr="002763B3">
        <w:rPr>
          <w:rFonts w:ascii="Times New Roman" w:hAnsi="Times New Roman"/>
          <w:sz w:val="28"/>
          <w:szCs w:val="28"/>
        </w:rPr>
        <w:t>nơi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sắc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tôn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rõ</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pacing w:val="-4"/>
          <w:sz w:val="28"/>
          <w:szCs w:val="28"/>
        </w:rPr>
        <w:t>việc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công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chức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Tư</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pháp</w:t>
      </w:r>
      <w:proofErr w:type="spellEnd"/>
      <w:r w:rsidRPr="002763B3">
        <w:rPr>
          <w:rFonts w:ascii="Times New Roman" w:hAnsi="Times New Roman"/>
          <w:spacing w:val="-4"/>
          <w:sz w:val="28"/>
          <w:szCs w:val="28"/>
        </w:rPr>
        <w:t xml:space="preserve"> - </w:t>
      </w:r>
      <w:proofErr w:type="spellStart"/>
      <w:r w:rsidRPr="002763B3">
        <w:rPr>
          <w:rFonts w:ascii="Times New Roman" w:hAnsi="Times New Roman"/>
          <w:spacing w:val="-4"/>
          <w:sz w:val="28"/>
          <w:szCs w:val="28"/>
        </w:rPr>
        <w:t>hộ</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tịch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cấp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xã</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đại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diện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Hội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Nông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dân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Hội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Phụ</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nữ</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Hội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Cựu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chiến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binh</w:t>
      </w:r>
      <w:proofErr w:type="spellEnd"/>
      <w:r w:rsidRPr="002763B3">
        <w:rPr>
          <w:rFonts w:ascii="Times New Roman" w:hAnsi="Times New Roman"/>
          <w:spacing w:val="-4"/>
          <w:sz w:val="28"/>
          <w:szCs w:val="28"/>
        </w:rPr>
        <w:t xml:space="preserve">, Đoàn Thanh </w:t>
      </w:r>
      <w:proofErr w:type="spellStart"/>
      <w:r w:rsidRPr="002763B3">
        <w:rPr>
          <w:rFonts w:ascii="Times New Roman" w:hAnsi="Times New Roman"/>
          <w:spacing w:val="-4"/>
          <w:sz w:val="28"/>
          <w:szCs w:val="28"/>
        </w:rPr>
        <w:t>niên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Cộng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sản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Hồ</w:t>
      </w:r>
      <w:proofErr w:type="spellEnd"/>
      <w:r w:rsidRPr="002763B3">
        <w:rPr>
          <w:rFonts w:ascii="Times New Roman" w:hAnsi="Times New Roman"/>
          <w:spacing w:val="-4"/>
          <w:sz w:val="28"/>
          <w:szCs w:val="28"/>
        </w:rPr>
        <w:t xml:space="preserve"> Chí Minh </w:t>
      </w:r>
      <w:proofErr w:type="spellStart"/>
      <w:r w:rsidRPr="002763B3">
        <w:rPr>
          <w:rFonts w:ascii="Times New Roman" w:hAnsi="Times New Roman"/>
          <w:spacing w:val="-4"/>
          <w:sz w:val="28"/>
          <w:szCs w:val="28"/>
        </w:rPr>
        <w:t>cấp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xã</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cá</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nhân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tổ</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chức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khác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có</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liên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quan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tham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gia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Hội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đồng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hòa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giải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tranh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chấp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w:t>
      </w:r>
    </w:p>
    <w:p w14:paraId="12D27DFE" w14:textId="77777777" w:rsidR="006B075F" w:rsidRPr="002763B3" w:rsidRDefault="006B075F" w:rsidP="00F8028F">
      <w:pPr>
        <w:widowControl w:val="0"/>
        <w:spacing w:before="120" w:after="120" w:line="240" w:lineRule="auto"/>
        <w:rPr>
          <w:rFonts w:ascii="Times New Roman" w:hAnsi="Times New Roman"/>
          <w:spacing w:val="4"/>
          <w:sz w:val="28"/>
          <w:szCs w:val="28"/>
        </w:rPr>
      </w:pPr>
      <w:r w:rsidRPr="002763B3">
        <w:rPr>
          <w:rFonts w:ascii="Times New Roman" w:hAnsi="Times New Roman"/>
          <w:spacing w:val="4"/>
          <w:sz w:val="28"/>
          <w:szCs w:val="28"/>
        </w:rPr>
        <w:t xml:space="preserve">d) </w:t>
      </w:r>
      <w:proofErr w:type="spellStart"/>
      <w:r w:rsidRPr="002763B3">
        <w:rPr>
          <w:rFonts w:ascii="Times New Roman" w:hAnsi="Times New Roman"/>
          <w:spacing w:val="4"/>
          <w:sz w:val="28"/>
          <w:szCs w:val="28"/>
        </w:rPr>
        <w:t>Tổ</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chức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cuộc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họp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hòa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giải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có</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sự</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tham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gia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của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các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bên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tranh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chấp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thành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viên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Hội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đồng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hòa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giải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tranh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chấp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đai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và</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người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có</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quyền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lợi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nghĩa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vụ</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liên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quan</w:t>
      </w:r>
      <w:proofErr w:type="spellEnd"/>
      <w:r w:rsidRPr="002763B3">
        <w:rPr>
          <w:rFonts w:ascii="Times New Roman" w:hAnsi="Times New Roman"/>
          <w:spacing w:val="4"/>
          <w:sz w:val="28"/>
          <w:szCs w:val="28"/>
        </w:rPr>
        <w:t>.</w:t>
      </w:r>
    </w:p>
    <w:p w14:paraId="30383CDC" w14:textId="77777777" w:rsidR="006B075F" w:rsidRPr="002763B3" w:rsidRDefault="006B075F" w:rsidP="00F8028F">
      <w:pPr>
        <w:widowControl w:val="0"/>
        <w:spacing w:before="120" w:after="120" w:line="240" w:lineRule="auto"/>
        <w:rPr>
          <w:rFonts w:ascii="Times New Roman" w:hAnsi="Times New Roman"/>
          <w:sz w:val="28"/>
          <w:szCs w:val="28"/>
        </w:rPr>
      </w:pP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hòa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mặt</w:t>
      </w:r>
      <w:proofErr w:type="spellEnd"/>
      <w:r w:rsidRPr="002763B3">
        <w:rPr>
          <w:rFonts w:ascii="Times New Roman" w:hAnsi="Times New Roman"/>
          <w:sz w:val="28"/>
          <w:szCs w:val="28"/>
        </w:rPr>
        <w:t xml:space="preserve">. 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một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vắng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mặt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lần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thứ</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coi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hòa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w:t>
      </w:r>
    </w:p>
    <w:p w14:paraId="7883979D"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2.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hòa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nội</w:t>
      </w:r>
      <w:proofErr w:type="spellEnd"/>
      <w:r w:rsidRPr="002763B3">
        <w:rPr>
          <w:rFonts w:ascii="Times New Roman" w:hAnsi="Times New Roman"/>
          <w:sz w:val="28"/>
          <w:szCs w:val="28"/>
        </w:rPr>
        <w:t xml:space="preserve"> dung: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hòa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phần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tham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hòa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tóm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tắt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nội</w:t>
      </w:r>
      <w:proofErr w:type="spellEnd"/>
      <w:r w:rsidRPr="002763B3">
        <w:rPr>
          <w:rFonts w:ascii="Times New Roman" w:hAnsi="Times New Roman"/>
          <w:sz w:val="28"/>
          <w:szCs w:val="28"/>
        </w:rPr>
        <w:t xml:space="preserve"> dung </w:t>
      </w:r>
      <w:proofErr w:type="spellStart"/>
      <w:r w:rsidRPr="002763B3">
        <w:rPr>
          <w:rFonts w:ascii="Times New Roman" w:hAnsi="Times New Roman"/>
          <w:sz w:val="28"/>
          <w:szCs w:val="28"/>
        </w:rPr>
        <w:t>tranh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rõ</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nguồn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nguyên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minh</w:t>
      </w:r>
      <w:proofErr w:type="spellEnd"/>
      <w:r w:rsidRPr="002763B3">
        <w:rPr>
          <w:rFonts w:ascii="Times New Roman" w:hAnsi="Times New Roman"/>
          <w:sz w:val="28"/>
          <w:szCs w:val="28"/>
        </w:rPr>
        <w:t xml:space="preserve">; ý </w:t>
      </w:r>
      <w:proofErr w:type="spellStart"/>
      <w:r w:rsidRPr="002763B3">
        <w:rPr>
          <w:rFonts w:ascii="Times New Roman" w:hAnsi="Times New Roman"/>
          <w:sz w:val="28"/>
          <w:szCs w:val="28"/>
        </w:rPr>
        <w:t>kiến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hòa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những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nội</w:t>
      </w:r>
      <w:proofErr w:type="spellEnd"/>
      <w:r w:rsidRPr="002763B3">
        <w:rPr>
          <w:rFonts w:ascii="Times New Roman" w:hAnsi="Times New Roman"/>
          <w:sz w:val="28"/>
          <w:szCs w:val="28"/>
        </w:rPr>
        <w:t xml:space="preserve"> dung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thỏa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thỏa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thuận</w:t>
      </w:r>
      <w:proofErr w:type="spellEnd"/>
      <w:r w:rsidRPr="002763B3">
        <w:rPr>
          <w:rFonts w:ascii="Times New Roman" w:hAnsi="Times New Roman"/>
          <w:sz w:val="28"/>
          <w:szCs w:val="28"/>
        </w:rPr>
        <w:t>.</w:t>
      </w:r>
    </w:p>
    <w:p w14:paraId="6B5C5E1D" w14:textId="77777777" w:rsidR="006B075F" w:rsidRPr="002763B3" w:rsidRDefault="006B075F" w:rsidP="00F8028F">
      <w:pPr>
        <w:widowControl w:val="0"/>
        <w:spacing w:before="120" w:after="120" w:line="240" w:lineRule="auto"/>
        <w:rPr>
          <w:rFonts w:ascii="Times New Roman" w:hAnsi="Times New Roman"/>
          <w:sz w:val="28"/>
          <w:szCs w:val="28"/>
        </w:rPr>
      </w:pPr>
      <w:proofErr w:type="spellStart"/>
      <w:r w:rsidRPr="002763B3">
        <w:rPr>
          <w:rFonts w:ascii="Times New Roman" w:hAnsi="Times New Roman"/>
          <w:sz w:val="28"/>
          <w:szCs w:val="28"/>
        </w:rPr>
        <w:t>Biên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hòa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chữ</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đóng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dấu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gửi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ngay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lưu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xã</w:t>
      </w:r>
      <w:proofErr w:type="spellEnd"/>
      <w:r w:rsidRPr="002763B3">
        <w:rPr>
          <w:rFonts w:ascii="Times New Roman" w:hAnsi="Times New Roman"/>
          <w:sz w:val="28"/>
          <w:szCs w:val="28"/>
        </w:rPr>
        <w:t>.</w:t>
      </w:r>
    </w:p>
    <w:p w14:paraId="519376F2"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3. Trong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10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hòa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ý </w:t>
      </w:r>
      <w:proofErr w:type="spellStart"/>
      <w:r w:rsidRPr="002763B3">
        <w:rPr>
          <w:rFonts w:ascii="Times New Roman" w:hAnsi="Times New Roman"/>
          <w:sz w:val="28"/>
          <w:szCs w:val="28"/>
        </w:rPr>
        <w:t>kiến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nội</w:t>
      </w:r>
      <w:proofErr w:type="spellEnd"/>
      <w:r w:rsidRPr="002763B3">
        <w:rPr>
          <w:rFonts w:ascii="Times New Roman" w:hAnsi="Times New Roman"/>
          <w:sz w:val="28"/>
          <w:szCs w:val="28"/>
        </w:rPr>
        <w:t xml:space="preserve"> dung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hòa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họp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hòa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xem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xét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ý </w:t>
      </w:r>
      <w:proofErr w:type="spellStart"/>
      <w:r w:rsidRPr="002763B3">
        <w:rPr>
          <w:rFonts w:ascii="Times New Roman" w:hAnsi="Times New Roman"/>
          <w:sz w:val="28"/>
          <w:szCs w:val="28"/>
        </w:rPr>
        <w:t>kiến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bổ</w:t>
      </w:r>
      <w:proofErr w:type="spellEnd"/>
      <w:r w:rsidRPr="002763B3">
        <w:rPr>
          <w:rFonts w:ascii="Times New Roman" w:hAnsi="Times New Roman"/>
          <w:sz w:val="28"/>
          <w:szCs w:val="28"/>
        </w:rPr>
        <w:t xml:space="preserve"> sung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hòa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w:t>
      </w:r>
    </w:p>
    <w:p w14:paraId="2146F7DC" w14:textId="77777777" w:rsidR="006B075F" w:rsidRPr="002763B3" w:rsidRDefault="006B075F" w:rsidP="00F8028F">
      <w:pPr>
        <w:widowControl w:val="0"/>
        <w:spacing w:before="120" w:after="120" w:line="240" w:lineRule="auto"/>
        <w:rPr>
          <w:rFonts w:ascii="Times New Roman" w:hAnsi="Times New Roman"/>
          <w:spacing w:val="-8"/>
          <w:sz w:val="28"/>
          <w:szCs w:val="28"/>
        </w:rPr>
      </w:pPr>
      <w:r w:rsidRPr="002763B3">
        <w:rPr>
          <w:rFonts w:ascii="Times New Roman" w:hAnsi="Times New Roman"/>
          <w:spacing w:val="-8"/>
          <w:sz w:val="28"/>
          <w:szCs w:val="28"/>
        </w:rPr>
        <w:t xml:space="preserve">4. Trường </w:t>
      </w:r>
      <w:proofErr w:type="spellStart"/>
      <w:r w:rsidRPr="002763B3">
        <w:rPr>
          <w:rFonts w:ascii="Times New Roman" w:hAnsi="Times New Roman"/>
          <w:spacing w:val="-8"/>
          <w:sz w:val="28"/>
          <w:szCs w:val="28"/>
        </w:rPr>
        <w:t>hợp</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hòa</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giải</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không</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thành</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thì</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Ủy</w:t>
      </w:r>
      <w:proofErr w:type="spellEnd"/>
      <w:r w:rsidRPr="002763B3">
        <w:rPr>
          <w:rFonts w:ascii="Times New Roman" w:hAnsi="Times New Roman"/>
          <w:spacing w:val="-8"/>
          <w:sz w:val="28"/>
          <w:szCs w:val="28"/>
        </w:rPr>
        <w:t xml:space="preserve"> ban </w:t>
      </w:r>
      <w:proofErr w:type="spellStart"/>
      <w:r w:rsidRPr="002763B3">
        <w:rPr>
          <w:rFonts w:ascii="Times New Roman" w:hAnsi="Times New Roman"/>
          <w:spacing w:val="-8"/>
          <w:sz w:val="28"/>
          <w:szCs w:val="28"/>
        </w:rPr>
        <w:t>nhân</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dân</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cấp</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xã</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hướng</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dẫn</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các</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bên</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tranh</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chấp</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gửi</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đơn</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đến</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cơ</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quan</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có</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thẩm</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quyền</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giải</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quyết</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tranh</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chấp</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tiếp</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theo.</w:t>
      </w:r>
      <w:proofErr w:type="spellEnd"/>
    </w:p>
    <w:p w14:paraId="3A9F7383"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5. Kinh </w:t>
      </w:r>
      <w:proofErr w:type="spellStart"/>
      <w:r w:rsidRPr="002763B3">
        <w:rPr>
          <w:rFonts w:ascii="Times New Roman" w:hAnsi="Times New Roman"/>
          <w:sz w:val="28"/>
          <w:szCs w:val="28"/>
        </w:rPr>
        <w:t>phí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hỗ</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hòa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
    <w:p w14:paraId="71990D5E" w14:textId="3250A9AA" w:rsidR="006B075F" w:rsidRPr="002763B3" w:rsidRDefault="006B075F" w:rsidP="00F8028F">
      <w:pPr>
        <w:widowControl w:val="0"/>
        <w:spacing w:before="120" w:after="120" w:line="240" w:lineRule="auto"/>
        <w:outlineLvl w:val="1"/>
        <w:rPr>
          <w:rFonts w:ascii="Times New Roman" w:hAnsi="Times New Roman"/>
          <w:b/>
          <w:sz w:val="28"/>
          <w:szCs w:val="28"/>
        </w:rPr>
      </w:pPr>
      <w:proofErr w:type="spellStart"/>
      <w:r w:rsidRPr="002763B3">
        <w:rPr>
          <w:rFonts w:ascii="Times New Roman" w:hAnsi="Times New Roman"/>
          <w:b/>
          <w:sz w:val="28"/>
          <w:szCs w:val="28"/>
        </w:rPr>
        <w:t>Điề</w:t>
      </w:r>
      <w:r w:rsidR="004140C8" w:rsidRPr="002763B3">
        <w:rPr>
          <w:rFonts w:ascii="Times New Roman" w:hAnsi="Times New Roman"/>
          <w:b/>
          <w:sz w:val="28"/>
          <w:szCs w:val="28"/>
        </w:rPr>
        <w:t>u</w:t>
      </w:r>
      <w:proofErr w:type="spellEnd"/>
      <w:r w:rsidR="004140C8" w:rsidRPr="002763B3">
        <w:rPr>
          <w:rFonts w:ascii="Times New Roman" w:hAnsi="Times New Roman"/>
          <w:b/>
          <w:sz w:val="28"/>
          <w:szCs w:val="28"/>
        </w:rPr>
        <w:t xml:space="preserve"> 106.</w:t>
      </w:r>
      <w:r w:rsidRPr="002763B3">
        <w:rPr>
          <w:rStyle w:val="FootnoteReference"/>
          <w:rFonts w:ascii="Times New Roman" w:eastAsia="Cambria Math" w:hAnsi="Times New Roman"/>
          <w:b/>
          <w:sz w:val="28"/>
          <w:szCs w:val="28"/>
          <w:lang w:eastAsia="x-none"/>
        </w:rPr>
        <w:footnoteReference w:id="226"/>
      </w:r>
      <w:r w:rsidR="004140C8" w:rsidRPr="002763B3">
        <w:rPr>
          <w:rFonts w:ascii="Times New Roman" w:hAnsi="Times New Roman"/>
          <w:b/>
          <w:sz w:val="28"/>
          <w:szCs w:val="28"/>
        </w:rPr>
        <w:t xml:space="preserve"> </w:t>
      </w:r>
      <w:r w:rsidR="004140C8" w:rsidRPr="002763B3">
        <w:rPr>
          <w:rFonts w:ascii="Times New Roman" w:hAnsi="Times New Roman"/>
          <w:b/>
          <w:bCs/>
          <w:i/>
          <w:sz w:val="28"/>
          <w:szCs w:val="28"/>
        </w:rPr>
        <w:t>(</w:t>
      </w:r>
      <w:proofErr w:type="spellStart"/>
      <w:r w:rsidR="004140C8" w:rsidRPr="002763B3">
        <w:rPr>
          <w:rFonts w:ascii="Times New Roman" w:hAnsi="Times New Roman"/>
          <w:b/>
          <w:bCs/>
          <w:i/>
          <w:sz w:val="28"/>
          <w:szCs w:val="28"/>
        </w:rPr>
        <w:t>được</w:t>
      </w:r>
      <w:proofErr w:type="spellEnd"/>
      <w:r w:rsidR="004140C8" w:rsidRPr="002763B3">
        <w:rPr>
          <w:rFonts w:ascii="Times New Roman" w:hAnsi="Times New Roman"/>
          <w:b/>
          <w:bCs/>
          <w:i/>
          <w:sz w:val="28"/>
          <w:szCs w:val="28"/>
        </w:rPr>
        <w:t xml:space="preserve"> </w:t>
      </w:r>
      <w:proofErr w:type="spellStart"/>
      <w:r w:rsidR="004140C8" w:rsidRPr="002763B3">
        <w:rPr>
          <w:rFonts w:ascii="Times New Roman" w:hAnsi="Times New Roman"/>
          <w:b/>
          <w:bCs/>
          <w:i/>
          <w:sz w:val="28"/>
          <w:szCs w:val="28"/>
        </w:rPr>
        <w:t>bãi</w:t>
      </w:r>
      <w:proofErr w:type="spellEnd"/>
      <w:r w:rsidR="004140C8" w:rsidRPr="002763B3">
        <w:rPr>
          <w:rFonts w:ascii="Times New Roman" w:hAnsi="Times New Roman"/>
          <w:b/>
          <w:bCs/>
          <w:i/>
          <w:sz w:val="28"/>
          <w:szCs w:val="28"/>
        </w:rPr>
        <w:t xml:space="preserve"> </w:t>
      </w:r>
      <w:proofErr w:type="spellStart"/>
      <w:r w:rsidR="004140C8" w:rsidRPr="002763B3">
        <w:rPr>
          <w:rFonts w:ascii="Times New Roman" w:hAnsi="Times New Roman"/>
          <w:b/>
          <w:bCs/>
          <w:i/>
          <w:sz w:val="28"/>
          <w:szCs w:val="28"/>
        </w:rPr>
        <w:t>bỏ</w:t>
      </w:r>
      <w:proofErr w:type="spellEnd"/>
      <w:r w:rsidR="004140C8" w:rsidRPr="002763B3">
        <w:rPr>
          <w:rFonts w:ascii="Times New Roman" w:hAnsi="Times New Roman"/>
          <w:b/>
          <w:bCs/>
          <w:i/>
          <w:sz w:val="28"/>
          <w:szCs w:val="28"/>
        </w:rPr>
        <w:t>)</w:t>
      </w:r>
    </w:p>
    <w:p w14:paraId="6EB9D220" w14:textId="5CEEE561" w:rsidR="006B075F" w:rsidRPr="002763B3" w:rsidRDefault="006B075F" w:rsidP="00F8028F">
      <w:pPr>
        <w:widowControl w:val="0"/>
        <w:spacing w:before="120" w:after="120" w:line="240" w:lineRule="auto"/>
        <w:outlineLvl w:val="1"/>
        <w:rPr>
          <w:rFonts w:ascii="Times New Roman" w:hAnsi="Times New Roman"/>
          <w:b/>
          <w:sz w:val="28"/>
          <w:szCs w:val="28"/>
        </w:rPr>
      </w:pPr>
      <w:proofErr w:type="spellStart"/>
      <w:r w:rsidRPr="002763B3">
        <w:rPr>
          <w:rFonts w:ascii="Times New Roman" w:hAnsi="Times New Roman"/>
          <w:b/>
          <w:sz w:val="28"/>
          <w:szCs w:val="28"/>
        </w:rPr>
        <w:t>Điề</w:t>
      </w:r>
      <w:r w:rsidR="004140C8" w:rsidRPr="002763B3">
        <w:rPr>
          <w:rFonts w:ascii="Times New Roman" w:hAnsi="Times New Roman"/>
          <w:b/>
          <w:sz w:val="28"/>
          <w:szCs w:val="28"/>
        </w:rPr>
        <w:t>u</w:t>
      </w:r>
      <w:proofErr w:type="spellEnd"/>
      <w:r w:rsidR="004140C8" w:rsidRPr="002763B3">
        <w:rPr>
          <w:rFonts w:ascii="Times New Roman" w:hAnsi="Times New Roman"/>
          <w:b/>
          <w:sz w:val="28"/>
          <w:szCs w:val="28"/>
        </w:rPr>
        <w:t xml:space="preserve"> 107.</w:t>
      </w:r>
      <w:r w:rsidRPr="002763B3">
        <w:rPr>
          <w:rStyle w:val="FootnoteReference"/>
          <w:rFonts w:ascii="Times New Roman" w:eastAsia="Cambria Math" w:hAnsi="Times New Roman"/>
          <w:b/>
          <w:sz w:val="28"/>
          <w:szCs w:val="28"/>
          <w:lang w:eastAsia="x-none"/>
        </w:rPr>
        <w:footnoteReference w:id="227"/>
      </w:r>
      <w:r w:rsidR="004140C8" w:rsidRPr="002763B3">
        <w:rPr>
          <w:rFonts w:ascii="Times New Roman" w:hAnsi="Times New Roman"/>
          <w:b/>
          <w:sz w:val="28"/>
          <w:szCs w:val="28"/>
        </w:rPr>
        <w:t xml:space="preserve"> </w:t>
      </w:r>
      <w:r w:rsidR="004140C8" w:rsidRPr="002763B3">
        <w:rPr>
          <w:rFonts w:ascii="Times New Roman" w:hAnsi="Times New Roman"/>
          <w:b/>
          <w:bCs/>
          <w:i/>
          <w:sz w:val="28"/>
          <w:szCs w:val="28"/>
        </w:rPr>
        <w:t>(</w:t>
      </w:r>
      <w:proofErr w:type="spellStart"/>
      <w:r w:rsidR="004140C8" w:rsidRPr="002763B3">
        <w:rPr>
          <w:rFonts w:ascii="Times New Roman" w:hAnsi="Times New Roman"/>
          <w:b/>
          <w:bCs/>
          <w:i/>
          <w:sz w:val="28"/>
          <w:szCs w:val="28"/>
        </w:rPr>
        <w:t>được</w:t>
      </w:r>
      <w:proofErr w:type="spellEnd"/>
      <w:r w:rsidR="004140C8" w:rsidRPr="002763B3">
        <w:rPr>
          <w:rFonts w:ascii="Times New Roman" w:hAnsi="Times New Roman"/>
          <w:b/>
          <w:bCs/>
          <w:i/>
          <w:sz w:val="28"/>
          <w:szCs w:val="28"/>
        </w:rPr>
        <w:t xml:space="preserve"> </w:t>
      </w:r>
      <w:proofErr w:type="spellStart"/>
      <w:r w:rsidR="004140C8" w:rsidRPr="002763B3">
        <w:rPr>
          <w:rFonts w:ascii="Times New Roman" w:hAnsi="Times New Roman"/>
          <w:b/>
          <w:bCs/>
          <w:i/>
          <w:sz w:val="28"/>
          <w:szCs w:val="28"/>
        </w:rPr>
        <w:t>bãi</w:t>
      </w:r>
      <w:proofErr w:type="spellEnd"/>
      <w:r w:rsidR="004140C8" w:rsidRPr="002763B3">
        <w:rPr>
          <w:rFonts w:ascii="Times New Roman" w:hAnsi="Times New Roman"/>
          <w:b/>
          <w:bCs/>
          <w:i/>
          <w:sz w:val="28"/>
          <w:szCs w:val="28"/>
        </w:rPr>
        <w:t xml:space="preserve"> </w:t>
      </w:r>
      <w:proofErr w:type="spellStart"/>
      <w:r w:rsidR="004140C8" w:rsidRPr="002763B3">
        <w:rPr>
          <w:rFonts w:ascii="Times New Roman" w:hAnsi="Times New Roman"/>
          <w:b/>
          <w:bCs/>
          <w:i/>
          <w:sz w:val="28"/>
          <w:szCs w:val="28"/>
        </w:rPr>
        <w:t>bỏ</w:t>
      </w:r>
      <w:proofErr w:type="spellEnd"/>
      <w:r w:rsidR="004140C8" w:rsidRPr="002763B3">
        <w:rPr>
          <w:rFonts w:ascii="Times New Roman" w:hAnsi="Times New Roman"/>
          <w:b/>
          <w:bCs/>
          <w:i/>
          <w:sz w:val="28"/>
          <w:szCs w:val="28"/>
        </w:rPr>
        <w:t>)</w:t>
      </w:r>
    </w:p>
    <w:p w14:paraId="69BF1560" w14:textId="77777777" w:rsidR="006B075F" w:rsidRPr="002763B3" w:rsidRDefault="006B075F" w:rsidP="00F8028F">
      <w:pPr>
        <w:widowControl w:val="0"/>
        <w:spacing w:before="120" w:after="120" w:line="240" w:lineRule="auto"/>
        <w:outlineLvl w:val="1"/>
        <w:rPr>
          <w:rFonts w:ascii="Times New Roman" w:hAnsi="Times New Roman"/>
          <w:b/>
          <w:sz w:val="28"/>
          <w:szCs w:val="28"/>
        </w:rPr>
      </w:pPr>
      <w:proofErr w:type="spellStart"/>
      <w:r w:rsidRPr="002763B3">
        <w:rPr>
          <w:rFonts w:ascii="Times New Roman" w:hAnsi="Times New Roman"/>
          <w:b/>
          <w:sz w:val="28"/>
          <w:szCs w:val="28"/>
          <w:lang w:eastAsia="x-none"/>
        </w:rPr>
        <w:t>Điều</w:t>
      </w:r>
      <w:proofErr w:type="spellEnd"/>
      <w:r w:rsidRPr="002763B3">
        <w:rPr>
          <w:rFonts w:ascii="Times New Roman" w:hAnsi="Times New Roman"/>
          <w:b/>
          <w:sz w:val="28"/>
          <w:szCs w:val="28"/>
          <w:lang w:eastAsia="x-none"/>
        </w:rPr>
        <w:t xml:space="preserve"> 108. </w:t>
      </w:r>
      <w:proofErr w:type="spellStart"/>
      <w:r w:rsidRPr="002763B3">
        <w:rPr>
          <w:rFonts w:ascii="Times New Roman" w:hAnsi="Times New Roman"/>
          <w:b/>
          <w:sz w:val="28"/>
          <w:szCs w:val="28"/>
          <w:lang w:eastAsia="x-none"/>
        </w:rPr>
        <w:t>Căn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cứ</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để</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giải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quyết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tranh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chấp</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đai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trong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trường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hợp</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lastRenderedPageBreak/>
        <w:t>các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bên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tranh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chấp</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không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có</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giấy</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tờ</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về</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quyền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sử</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dụng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cưỡng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chế</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thi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hành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quyết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định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giải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quyết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tranh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chấp</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đai</w:t>
      </w:r>
      <w:proofErr w:type="spellEnd"/>
    </w:p>
    <w:p w14:paraId="62A3F889"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1. Tranh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một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loại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tờ</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137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cứ</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w:t>
      </w:r>
    </w:p>
    <w:p w14:paraId="478298DA"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Chứng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cứ</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nguồn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w:t>
      </w:r>
    </w:p>
    <w:p w14:paraId="782ED169" w14:textId="77777777" w:rsidR="006B075F" w:rsidRPr="002763B3" w:rsidRDefault="006B075F" w:rsidP="00736E1D">
      <w:pPr>
        <w:widowControl w:val="0"/>
        <w:spacing w:before="120" w:after="120" w:line="240" w:lineRule="auto"/>
        <w:rPr>
          <w:rFonts w:ascii="Times New Roman" w:hAnsi="Times New Roman"/>
          <w:spacing w:val="-6"/>
          <w:sz w:val="28"/>
          <w:szCs w:val="28"/>
        </w:rPr>
      </w:pPr>
      <w:r w:rsidRPr="002763B3">
        <w:rPr>
          <w:rFonts w:ascii="Times New Roman" w:hAnsi="Times New Roman"/>
          <w:spacing w:val="-6"/>
          <w:sz w:val="28"/>
          <w:szCs w:val="28"/>
        </w:rPr>
        <w:t xml:space="preserve">b) Thực </w:t>
      </w:r>
      <w:proofErr w:type="spellStart"/>
      <w:r w:rsidRPr="002763B3">
        <w:rPr>
          <w:rFonts w:ascii="Times New Roman" w:hAnsi="Times New Roman"/>
          <w:spacing w:val="-6"/>
          <w:sz w:val="28"/>
          <w:szCs w:val="28"/>
        </w:rPr>
        <w:t>tế</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diện</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tích</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đất</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mà</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các</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bên</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tranh</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chấp</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đang</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sử</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dụng</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ngoài</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diện</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tích</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đất</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đang</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có</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tranh</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chấp</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và</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bình</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quân</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diện</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tích</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đất</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cho</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một</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nhân</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khẩu</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tại</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địa</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phương</w:t>
      </w:r>
      <w:proofErr w:type="spellEnd"/>
      <w:r w:rsidRPr="002763B3">
        <w:rPr>
          <w:rFonts w:ascii="Times New Roman" w:hAnsi="Times New Roman"/>
          <w:spacing w:val="-6"/>
          <w:sz w:val="28"/>
          <w:szCs w:val="28"/>
        </w:rPr>
        <w:t>;</w:t>
      </w:r>
    </w:p>
    <w:p w14:paraId="3724B0C4" w14:textId="77777777" w:rsidR="006B075F" w:rsidRPr="002763B3" w:rsidRDefault="006B075F" w:rsidP="00736E1D">
      <w:pPr>
        <w:widowControl w:val="0"/>
        <w:spacing w:before="120" w:after="120" w:line="240" w:lineRule="auto"/>
        <w:rPr>
          <w:rFonts w:ascii="Times New Roman" w:hAnsi="Times New Roman"/>
          <w:spacing w:val="-4"/>
          <w:sz w:val="28"/>
          <w:szCs w:val="28"/>
        </w:rPr>
      </w:pPr>
      <w:r w:rsidRPr="002763B3">
        <w:rPr>
          <w:rFonts w:ascii="Times New Roman" w:hAnsi="Times New Roman"/>
          <w:spacing w:val="-4"/>
          <w:sz w:val="28"/>
          <w:szCs w:val="28"/>
        </w:rPr>
        <w:t xml:space="preserve">c) </w:t>
      </w:r>
      <w:proofErr w:type="spellStart"/>
      <w:r w:rsidRPr="002763B3">
        <w:rPr>
          <w:rFonts w:ascii="Times New Roman" w:hAnsi="Times New Roman"/>
          <w:spacing w:val="-4"/>
          <w:sz w:val="28"/>
          <w:szCs w:val="28"/>
        </w:rPr>
        <w:t>Sự</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phù</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hợp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của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hiện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trạng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sử</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dụng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thửa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đang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có</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tranh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chấp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với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hoạch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kế</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hoạch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sử</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dụng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đã</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được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cơ</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quan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nhà</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nước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có</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thẩm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quyền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phê</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duyệt</w:t>
      </w:r>
      <w:proofErr w:type="spellEnd"/>
      <w:r w:rsidRPr="002763B3">
        <w:rPr>
          <w:rFonts w:ascii="Times New Roman" w:hAnsi="Times New Roman"/>
          <w:spacing w:val="-4"/>
          <w:sz w:val="28"/>
          <w:szCs w:val="28"/>
        </w:rPr>
        <w:t>;</w:t>
      </w:r>
    </w:p>
    <w:p w14:paraId="159E205A"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d)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ưu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mạng</w:t>
      </w:r>
      <w:proofErr w:type="spellEnd"/>
      <w:r w:rsidRPr="002763B3">
        <w:rPr>
          <w:rFonts w:ascii="Times New Roman" w:hAnsi="Times New Roman"/>
          <w:sz w:val="28"/>
          <w:szCs w:val="28"/>
        </w:rPr>
        <w:t>;</w:t>
      </w:r>
    </w:p>
    <w:p w14:paraId="6E4BEBAB"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đ) Quy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w:t>
      </w:r>
    </w:p>
    <w:p w14:paraId="719CEA31"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2. </w:t>
      </w:r>
      <w:proofErr w:type="spellStart"/>
      <w:r w:rsidRPr="002763B3">
        <w:rPr>
          <w:rFonts w:ascii="Times New Roman" w:hAnsi="Times New Roman"/>
          <w:sz w:val="28"/>
          <w:szCs w:val="28"/>
        </w:rPr>
        <w:t>Nộp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yêu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p>
    <w:p w14:paraId="2BD1495F" w14:textId="3BF534BD"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Sau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30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một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yêu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r w:rsidRPr="002763B3">
        <w:rPr>
          <w:rFonts w:ascii="Times New Roman" w:eastAsia="Times New Roman" w:hAnsi="Times New Roman"/>
          <w:spacing w:val="6"/>
          <w:sz w:val="28"/>
          <w:szCs w:val="28"/>
          <w:vertAlign w:val="superscript"/>
          <w:lang w:val="nl-NL" w:eastAsia="vi-VN"/>
        </w:rPr>
        <w:footnoteReference w:id="228"/>
      </w:r>
      <w:r w:rsidRPr="002763B3">
        <w:rPr>
          <w:rFonts w:ascii="Times New Roman" w:eastAsia="Times New Roman" w:hAnsi="Times New Roman"/>
          <w:spacing w:val="6"/>
          <w:sz w:val="28"/>
          <w:szCs w:val="28"/>
          <w:lang w:val="nl-NL" w:eastAsia="vi-VN"/>
        </w:rPr>
        <w:t xml:space="preserve"> </w:t>
      </w:r>
      <w:proofErr w:type="spellStart"/>
      <w:r w:rsidRPr="002763B3">
        <w:rPr>
          <w:rFonts w:ascii="Times New Roman" w:hAnsi="Times New Roman"/>
          <w:sz w:val="28"/>
          <w:szCs w:val="28"/>
        </w:rPr>
        <w:t>nơi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w:t>
      </w:r>
    </w:p>
    <w:p w14:paraId="16F886D3"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3. Ban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
    <w:p w14:paraId="575900CD" w14:textId="00A468FB"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Trong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15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yêu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r w:rsidRPr="002763B3">
        <w:rPr>
          <w:rFonts w:ascii="Times New Roman" w:eastAsia="Times New Roman" w:hAnsi="Times New Roman"/>
          <w:spacing w:val="6"/>
          <w:sz w:val="28"/>
          <w:szCs w:val="28"/>
          <w:vertAlign w:val="superscript"/>
          <w:lang w:val="nl-NL" w:eastAsia="vi-VN"/>
        </w:rPr>
        <w:footnoteReference w:id="229"/>
      </w:r>
      <w:r w:rsidRPr="002763B3">
        <w:rPr>
          <w:rFonts w:ascii="Times New Roman" w:eastAsia="Times New Roman" w:hAnsi="Times New Roman"/>
          <w:spacing w:val="6"/>
          <w:sz w:val="28"/>
          <w:szCs w:val="28"/>
          <w:lang w:val="nl-NL" w:eastAsia="vi-VN"/>
        </w:rPr>
        <w:t xml:space="preserve"> </w:t>
      </w:r>
      <w:proofErr w:type="spellStart"/>
      <w:r w:rsidRPr="002763B3">
        <w:rPr>
          <w:rFonts w:ascii="Times New Roman" w:hAnsi="Times New Roman"/>
          <w:sz w:val="28"/>
          <w:szCs w:val="28"/>
        </w:rPr>
        <w:t>nơi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w:t>
      </w:r>
    </w:p>
    <w:p w14:paraId="0C80A280"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10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w:t>
      </w:r>
      <w:r w:rsidRPr="002763B3">
        <w:rPr>
          <w:rFonts w:ascii="Times New Roman" w:hAnsi="Times New Roman"/>
          <w:sz w:val="28"/>
          <w:szCs w:val="28"/>
        </w:rPr>
        <w:lastRenderedPageBreak/>
        <w:t xml:space="preserve">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vắng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mặt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hơn</w:t>
      </w:r>
      <w:proofErr w:type="spellEnd"/>
      <w:r w:rsidRPr="002763B3">
        <w:rPr>
          <w:rFonts w:ascii="Times New Roman" w:hAnsi="Times New Roman"/>
          <w:sz w:val="28"/>
          <w:szCs w:val="28"/>
        </w:rPr>
        <w:t>.</w:t>
      </w:r>
    </w:p>
    <w:p w14:paraId="3DE6BCCD" w14:textId="77777777" w:rsidR="006B075F" w:rsidRPr="002763B3" w:rsidRDefault="006B075F" w:rsidP="00736E1D">
      <w:pPr>
        <w:widowControl w:val="0"/>
        <w:spacing w:before="120" w:after="120" w:line="240" w:lineRule="auto"/>
        <w:rPr>
          <w:rFonts w:ascii="Times New Roman" w:hAnsi="Times New Roman"/>
          <w:spacing w:val="-4"/>
          <w:sz w:val="28"/>
          <w:szCs w:val="28"/>
        </w:rPr>
      </w:pPr>
      <w:r w:rsidRPr="002763B3">
        <w:rPr>
          <w:rFonts w:ascii="Times New Roman" w:hAnsi="Times New Roman"/>
          <w:spacing w:val="-4"/>
          <w:sz w:val="28"/>
          <w:szCs w:val="28"/>
        </w:rPr>
        <w:t xml:space="preserve">4. Nguyên </w:t>
      </w:r>
      <w:proofErr w:type="spellStart"/>
      <w:r w:rsidRPr="002763B3">
        <w:rPr>
          <w:rFonts w:ascii="Times New Roman" w:hAnsi="Times New Roman"/>
          <w:spacing w:val="-4"/>
          <w:sz w:val="28"/>
          <w:szCs w:val="28"/>
        </w:rPr>
        <w:t>tắc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cưỡng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chế</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thực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hiện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quyết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giải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quyết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tranh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chấp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đai</w:t>
      </w:r>
      <w:proofErr w:type="spellEnd"/>
    </w:p>
    <w:p w14:paraId="57E5D612"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đảm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tự</w:t>
      </w:r>
      <w:proofErr w:type="spellEnd"/>
      <w:r w:rsidRPr="002763B3">
        <w:rPr>
          <w:rFonts w:ascii="Times New Roman" w:hAnsi="Times New Roman"/>
          <w:sz w:val="28"/>
          <w:szCs w:val="28"/>
        </w:rPr>
        <w:t xml:space="preserve">, </w:t>
      </w:r>
      <w:proofErr w:type="gramStart"/>
      <w:r w:rsidRPr="002763B3">
        <w:rPr>
          <w:rFonts w:ascii="Times New Roman" w:hAnsi="Times New Roman"/>
          <w:sz w:val="28"/>
          <w:szCs w:val="28"/>
        </w:rPr>
        <w:t>an</w:t>
      </w:r>
      <w:proofErr w:type="gramEnd"/>
      <w:r w:rsidRPr="002763B3">
        <w:rPr>
          <w:rFonts w:ascii="Times New Roman" w:hAnsi="Times New Roman"/>
          <w:sz w:val="28"/>
          <w:szCs w:val="28"/>
        </w:rPr>
        <w:t xml:space="preserve"> </w:t>
      </w:r>
      <w:proofErr w:type="spellStart"/>
      <w:r w:rsidRPr="002763B3">
        <w:rPr>
          <w:rFonts w:ascii="Times New Roman" w:hAnsi="Times New Roman"/>
          <w:sz w:val="28"/>
          <w:szCs w:val="28"/>
        </w:rPr>
        <w:t>toàn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w:t>
      </w:r>
    </w:p>
    <w:p w14:paraId="275242F6"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bắt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giờ</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10 </w:t>
      </w:r>
      <w:proofErr w:type="spellStart"/>
      <w:r w:rsidRPr="002763B3">
        <w:rPr>
          <w:rFonts w:ascii="Times New Roman" w:hAnsi="Times New Roman"/>
          <w:sz w:val="28"/>
          <w:szCs w:val="28"/>
        </w:rPr>
        <w:t>giờ</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đêm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hôm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đến</w:t>
      </w:r>
      <w:proofErr w:type="spellEnd"/>
      <w:r w:rsidRPr="002763B3">
        <w:rPr>
          <w:rFonts w:ascii="Times New Roman" w:hAnsi="Times New Roman"/>
          <w:sz w:val="28"/>
          <w:szCs w:val="28"/>
        </w:rPr>
        <w:t xml:space="preserve"> 06 </w:t>
      </w:r>
      <w:proofErr w:type="spellStart"/>
      <w:r w:rsidRPr="002763B3">
        <w:rPr>
          <w:rFonts w:ascii="Times New Roman" w:hAnsi="Times New Roman"/>
          <w:sz w:val="28"/>
          <w:szCs w:val="28"/>
        </w:rPr>
        <w:t>giờ</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hôm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lễ</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lễ</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gian</w:t>
      </w:r>
      <w:proofErr w:type="spellEnd"/>
      <w:r w:rsidRPr="002763B3">
        <w:rPr>
          <w:rFonts w:ascii="Times New Roman" w:hAnsi="Times New Roman"/>
          <w:sz w:val="28"/>
          <w:szCs w:val="28"/>
        </w:rPr>
        <w:t xml:space="preserve"> 15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nghỉ</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âm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ảnh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nghiêm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trọng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đến</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ninh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tự</w:t>
      </w:r>
      <w:proofErr w:type="spellEnd"/>
      <w:r w:rsidRPr="002763B3">
        <w:rPr>
          <w:rFonts w:ascii="Times New Roman" w:hAnsi="Times New Roman"/>
          <w:sz w:val="28"/>
          <w:szCs w:val="28"/>
        </w:rPr>
        <w:t xml:space="preserve"> an </w:t>
      </w:r>
      <w:proofErr w:type="spellStart"/>
      <w:r w:rsidRPr="002763B3">
        <w:rPr>
          <w:rFonts w:ascii="Times New Roman" w:hAnsi="Times New Roman"/>
          <w:sz w:val="28"/>
          <w:szCs w:val="28"/>
        </w:rPr>
        <w:t>toàn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w:t>
      </w:r>
    </w:p>
    <w:p w14:paraId="19DFA9B7"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5.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đây</w:t>
      </w:r>
      <w:proofErr w:type="spellEnd"/>
      <w:r w:rsidRPr="002763B3">
        <w:rPr>
          <w:rFonts w:ascii="Times New Roman" w:hAnsi="Times New Roman"/>
          <w:sz w:val="28"/>
          <w:szCs w:val="28"/>
        </w:rPr>
        <w:t>:</w:t>
      </w:r>
    </w:p>
    <w:p w14:paraId="347E9CDC"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một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Mặt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quốc</w:t>
      </w:r>
      <w:proofErr w:type="spellEnd"/>
      <w:r w:rsidRPr="002763B3">
        <w:rPr>
          <w:rFonts w:ascii="Times New Roman" w:hAnsi="Times New Roman"/>
          <w:sz w:val="28"/>
          <w:szCs w:val="28"/>
        </w:rPr>
        <w:t xml:space="preserve"> Việt Nam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w:t>
      </w:r>
    </w:p>
    <w:p w14:paraId="7854736B"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niêm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w:t>
      </w:r>
    </w:p>
    <w:p w14:paraId="5ADCC55B"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c)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w:t>
      </w:r>
    </w:p>
    <w:p w14:paraId="628C2D11"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d)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w:t>
      </w:r>
    </w:p>
    <w:p w14:paraId="36A9CC6E" w14:textId="77777777" w:rsidR="006B075F" w:rsidRPr="002763B3" w:rsidRDefault="006B075F" w:rsidP="00736E1D">
      <w:pPr>
        <w:widowControl w:val="0"/>
        <w:spacing w:before="120" w:after="120" w:line="240" w:lineRule="auto"/>
        <w:rPr>
          <w:rFonts w:ascii="Times New Roman" w:hAnsi="Times New Roman"/>
          <w:spacing w:val="-8"/>
          <w:sz w:val="28"/>
          <w:szCs w:val="28"/>
        </w:rPr>
      </w:pPr>
      <w:r w:rsidRPr="002763B3">
        <w:rPr>
          <w:rFonts w:ascii="Times New Roman" w:hAnsi="Times New Roman"/>
          <w:spacing w:val="-8"/>
          <w:sz w:val="28"/>
          <w:szCs w:val="28"/>
        </w:rPr>
        <w:t xml:space="preserve">Trường </w:t>
      </w:r>
      <w:proofErr w:type="spellStart"/>
      <w:r w:rsidRPr="002763B3">
        <w:rPr>
          <w:rFonts w:ascii="Times New Roman" w:hAnsi="Times New Roman"/>
          <w:spacing w:val="-8"/>
          <w:sz w:val="28"/>
          <w:szCs w:val="28"/>
        </w:rPr>
        <w:t>hợp</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người</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bị</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cưỡng</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chế</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từ</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chối</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không</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nhận</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quyết</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định</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cưỡng</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chế</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hoặc</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vắng</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mặt</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khi</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giao</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quyết</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định</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cưỡng</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chế</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thì</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Ủy</w:t>
      </w:r>
      <w:proofErr w:type="spellEnd"/>
      <w:r w:rsidRPr="002763B3">
        <w:rPr>
          <w:rFonts w:ascii="Times New Roman" w:hAnsi="Times New Roman"/>
          <w:spacing w:val="-8"/>
          <w:sz w:val="28"/>
          <w:szCs w:val="28"/>
        </w:rPr>
        <w:t xml:space="preserve"> ban </w:t>
      </w:r>
      <w:proofErr w:type="spellStart"/>
      <w:r w:rsidRPr="002763B3">
        <w:rPr>
          <w:rFonts w:ascii="Times New Roman" w:hAnsi="Times New Roman"/>
          <w:spacing w:val="-8"/>
          <w:sz w:val="28"/>
          <w:szCs w:val="28"/>
        </w:rPr>
        <w:t>nhân</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dân</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cấp</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xã</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lập</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biên</w:t>
      </w:r>
      <w:proofErr w:type="spellEnd"/>
      <w:r w:rsidRPr="002763B3">
        <w:rPr>
          <w:rFonts w:ascii="Times New Roman" w:hAnsi="Times New Roman"/>
          <w:spacing w:val="-8"/>
          <w:sz w:val="28"/>
          <w:szCs w:val="28"/>
        </w:rPr>
        <w:t xml:space="preserve"> </w:t>
      </w:r>
      <w:proofErr w:type="spellStart"/>
      <w:r w:rsidRPr="002763B3">
        <w:rPr>
          <w:rFonts w:ascii="Times New Roman" w:hAnsi="Times New Roman"/>
          <w:spacing w:val="-8"/>
          <w:sz w:val="28"/>
          <w:szCs w:val="28"/>
        </w:rPr>
        <w:t>bản</w:t>
      </w:r>
      <w:proofErr w:type="spellEnd"/>
      <w:r w:rsidRPr="002763B3">
        <w:rPr>
          <w:rFonts w:ascii="Times New Roman" w:hAnsi="Times New Roman"/>
          <w:spacing w:val="-8"/>
          <w:sz w:val="28"/>
          <w:szCs w:val="28"/>
        </w:rPr>
        <w:t>.</w:t>
      </w:r>
    </w:p>
    <w:p w14:paraId="2B1456FA"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6.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p>
    <w:p w14:paraId="46598571" w14:textId="6D88C0C9"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r w:rsidRPr="002763B3">
        <w:rPr>
          <w:rFonts w:ascii="Times New Roman" w:eastAsia="Times New Roman" w:hAnsi="Times New Roman"/>
          <w:spacing w:val="6"/>
          <w:sz w:val="28"/>
          <w:szCs w:val="28"/>
          <w:vertAlign w:val="superscript"/>
          <w:lang w:val="nl-NL" w:eastAsia="vi-VN"/>
        </w:rPr>
        <w:footnoteReference w:id="230"/>
      </w:r>
      <w:r w:rsidRPr="002763B3">
        <w:rPr>
          <w:rFonts w:ascii="Times New Roman" w:eastAsia="Times New Roman" w:hAnsi="Times New Roman"/>
          <w:spacing w:val="6"/>
          <w:sz w:val="28"/>
          <w:szCs w:val="28"/>
          <w:lang w:val="nl-NL" w:eastAsia="vi-VN"/>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w:t>
      </w:r>
    </w:p>
    <w:p w14:paraId="73612AF8" w14:textId="30D14183"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Ban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00DC3324" w:rsidRPr="002763B3">
        <w:rPr>
          <w:rFonts w:ascii="Times New Roman" w:hAnsi="Times New Roman"/>
          <w:sz w:val="28"/>
          <w:szCs w:val="28"/>
        </w:rPr>
        <w:lastRenderedPageBreak/>
        <w:t>Chủ</w:t>
      </w:r>
      <w:proofErr w:type="spellEnd"/>
      <w:r w:rsidR="00DC3324" w:rsidRPr="002763B3">
        <w:rPr>
          <w:rFonts w:ascii="Times New Roman" w:hAnsi="Times New Roman"/>
          <w:sz w:val="28"/>
          <w:szCs w:val="28"/>
        </w:rPr>
        <w:t xml:space="preserve"> </w:t>
      </w:r>
      <w:proofErr w:type="spellStart"/>
      <w:r w:rsidR="00DC3324" w:rsidRPr="002763B3">
        <w:rPr>
          <w:rFonts w:ascii="Times New Roman" w:hAnsi="Times New Roman"/>
          <w:sz w:val="28"/>
          <w:szCs w:val="28"/>
        </w:rPr>
        <w:t>tịch</w:t>
      </w:r>
      <w:proofErr w:type="spellEnd"/>
      <w:r w:rsidR="00DC3324"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r w:rsidR="008A77AB" w:rsidRPr="002763B3">
        <w:rPr>
          <w:rStyle w:val="FootnoteReference"/>
          <w:rFonts w:ascii="Times New Roman" w:hAnsi="Times New Roman"/>
          <w:sz w:val="28"/>
          <w:szCs w:val="28"/>
        </w:rPr>
        <w:footnoteReference w:id="231"/>
      </w:r>
      <w:r w:rsidR="008A77AB">
        <w:rPr>
          <w:rFonts w:ascii="Times New Roman" w:hAnsi="Times New Roman"/>
          <w:sz w:val="28"/>
          <w:szCs w:val="28"/>
        </w:rPr>
        <w:t xml:space="preserve">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 xml:space="preserve">. Phương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nội</w:t>
      </w:r>
      <w:proofErr w:type="spellEnd"/>
      <w:r w:rsidRPr="002763B3">
        <w:rPr>
          <w:rFonts w:ascii="Times New Roman" w:hAnsi="Times New Roman"/>
          <w:sz w:val="28"/>
          <w:szCs w:val="28"/>
        </w:rPr>
        <w:t xml:space="preserve"> dung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yêu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hỗ</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phần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lượng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tham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phần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di </w:t>
      </w:r>
      <w:proofErr w:type="spellStart"/>
      <w:r w:rsidRPr="002763B3">
        <w:rPr>
          <w:rFonts w:ascii="Times New Roman" w:hAnsi="Times New Roman"/>
          <w:sz w:val="28"/>
          <w:szCs w:val="28"/>
        </w:rPr>
        <w:t>dời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khỏi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nếu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w:t>
      </w:r>
    </w:p>
    <w:p w14:paraId="71BA7403"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c) Ban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thoại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w:t>
      </w:r>
    </w:p>
    <w:p w14:paraId="1901841D" w14:textId="77777777" w:rsidR="006B075F" w:rsidRPr="002763B3" w:rsidRDefault="006B075F" w:rsidP="00736E1D">
      <w:pPr>
        <w:widowControl w:val="0"/>
        <w:spacing w:before="120" w:after="120" w:line="240" w:lineRule="auto"/>
        <w:rPr>
          <w:rFonts w:ascii="Times New Roman" w:hAnsi="Times New Roman"/>
          <w:spacing w:val="-2"/>
          <w:sz w:val="28"/>
          <w:szCs w:val="28"/>
        </w:rPr>
      </w:pPr>
      <w:r w:rsidRPr="002763B3">
        <w:rPr>
          <w:rFonts w:ascii="Times New Roman" w:hAnsi="Times New Roman"/>
          <w:spacing w:val="-2"/>
          <w:sz w:val="28"/>
          <w:szCs w:val="28"/>
        </w:rPr>
        <w:t xml:space="preserve">Trường </w:t>
      </w:r>
      <w:proofErr w:type="spellStart"/>
      <w:r w:rsidRPr="002763B3">
        <w:rPr>
          <w:rFonts w:ascii="Times New Roman" w:hAnsi="Times New Roman"/>
          <w:spacing w:val="-2"/>
          <w:sz w:val="28"/>
          <w:szCs w:val="28"/>
        </w:rPr>
        <w:t>hợp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người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bị</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cưỡng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chế</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chấp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hành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quyết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giải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quyết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tranh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chấp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đai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thì</w:t>
      </w:r>
      <w:proofErr w:type="spellEnd"/>
      <w:r w:rsidRPr="002763B3">
        <w:rPr>
          <w:rFonts w:ascii="Times New Roman" w:hAnsi="Times New Roman"/>
          <w:spacing w:val="-2"/>
          <w:sz w:val="28"/>
          <w:szCs w:val="28"/>
        </w:rPr>
        <w:t xml:space="preserve"> Ban </w:t>
      </w:r>
      <w:proofErr w:type="spellStart"/>
      <w:r w:rsidRPr="002763B3">
        <w:rPr>
          <w:rFonts w:ascii="Times New Roman" w:hAnsi="Times New Roman"/>
          <w:spacing w:val="-2"/>
          <w:sz w:val="28"/>
          <w:szCs w:val="28"/>
        </w:rPr>
        <w:t>thực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hiện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cưỡng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chế</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lập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biên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bản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ghi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nhận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việc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chấp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hành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việc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thực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hiện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nội</w:t>
      </w:r>
      <w:proofErr w:type="spellEnd"/>
      <w:r w:rsidRPr="002763B3">
        <w:rPr>
          <w:rFonts w:ascii="Times New Roman" w:hAnsi="Times New Roman"/>
          <w:spacing w:val="-2"/>
          <w:sz w:val="28"/>
          <w:szCs w:val="28"/>
        </w:rPr>
        <w:t xml:space="preserve"> dung </w:t>
      </w:r>
      <w:proofErr w:type="spellStart"/>
      <w:r w:rsidRPr="002763B3">
        <w:rPr>
          <w:rFonts w:ascii="Times New Roman" w:hAnsi="Times New Roman"/>
          <w:spacing w:val="-2"/>
          <w:sz w:val="28"/>
          <w:szCs w:val="28"/>
        </w:rPr>
        <w:t>trong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quyết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giải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quyết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tranh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chấp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đai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được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thực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hiện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ngay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sau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lập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biên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bản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dưới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sự</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giám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sát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của</w:t>
      </w:r>
      <w:proofErr w:type="spellEnd"/>
      <w:r w:rsidRPr="002763B3">
        <w:rPr>
          <w:rFonts w:ascii="Times New Roman" w:hAnsi="Times New Roman"/>
          <w:spacing w:val="-2"/>
          <w:sz w:val="28"/>
          <w:szCs w:val="28"/>
        </w:rPr>
        <w:t xml:space="preserve"> Ban </w:t>
      </w:r>
      <w:proofErr w:type="spellStart"/>
      <w:r w:rsidRPr="002763B3">
        <w:rPr>
          <w:rFonts w:ascii="Times New Roman" w:hAnsi="Times New Roman"/>
          <w:spacing w:val="-2"/>
          <w:sz w:val="28"/>
          <w:szCs w:val="28"/>
        </w:rPr>
        <w:t>thực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hiện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cưỡng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chế</w:t>
      </w:r>
      <w:proofErr w:type="spellEnd"/>
      <w:r w:rsidRPr="002763B3">
        <w:rPr>
          <w:rFonts w:ascii="Times New Roman" w:hAnsi="Times New Roman"/>
          <w:spacing w:val="-2"/>
          <w:sz w:val="28"/>
          <w:szCs w:val="28"/>
        </w:rPr>
        <w:t>;</w:t>
      </w:r>
    </w:p>
    <w:p w14:paraId="6A360B19"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d) Ban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những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ra </w:t>
      </w:r>
      <w:proofErr w:type="spellStart"/>
      <w:r w:rsidRPr="002763B3">
        <w:rPr>
          <w:rFonts w:ascii="Times New Roman" w:hAnsi="Times New Roman"/>
          <w:sz w:val="28"/>
          <w:szCs w:val="28"/>
        </w:rPr>
        <w:t>khỏi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ra </w:t>
      </w:r>
      <w:proofErr w:type="spellStart"/>
      <w:r w:rsidRPr="002763B3">
        <w:rPr>
          <w:rFonts w:ascii="Times New Roman" w:hAnsi="Times New Roman"/>
          <w:sz w:val="28"/>
          <w:szCs w:val="28"/>
        </w:rPr>
        <w:t>khỏi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nếu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di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cùng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ra </w:t>
      </w:r>
      <w:proofErr w:type="spellStart"/>
      <w:r w:rsidRPr="002763B3">
        <w:rPr>
          <w:rFonts w:ascii="Times New Roman" w:hAnsi="Times New Roman"/>
          <w:sz w:val="28"/>
          <w:szCs w:val="28"/>
        </w:rPr>
        <w:t>khỏi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w:t>
      </w:r>
    </w:p>
    <w:p w14:paraId="3654B19F"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w:t>
      </w:r>
    </w:p>
    <w:p w14:paraId="6A2EFE0C"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7. Thành </w:t>
      </w:r>
      <w:proofErr w:type="spellStart"/>
      <w:r w:rsidRPr="002763B3">
        <w:rPr>
          <w:rFonts w:ascii="Times New Roman" w:hAnsi="Times New Roman"/>
          <w:sz w:val="28"/>
          <w:szCs w:val="28"/>
        </w:rPr>
        <w:t>phần</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w:t>
      </w:r>
    </w:p>
    <w:p w14:paraId="27D4F1AC" w14:textId="4CE76B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r w:rsidRPr="002763B3">
        <w:rPr>
          <w:rFonts w:ascii="Times New Roman" w:eastAsia="Times New Roman" w:hAnsi="Times New Roman"/>
          <w:spacing w:val="6"/>
          <w:sz w:val="28"/>
          <w:szCs w:val="28"/>
          <w:vertAlign w:val="superscript"/>
          <w:lang w:val="nl-NL" w:eastAsia="vi-VN"/>
        </w:rPr>
        <w:footnoteReference w:id="232"/>
      </w:r>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Trưởng</w:t>
      </w:r>
      <w:proofErr w:type="spellEnd"/>
      <w:r w:rsidRPr="002763B3">
        <w:rPr>
          <w:rFonts w:ascii="Times New Roman" w:hAnsi="Times New Roman"/>
          <w:sz w:val="28"/>
          <w:szCs w:val="28"/>
        </w:rPr>
        <w:t xml:space="preserve"> ban;</w:t>
      </w:r>
    </w:p>
    <w:p w14:paraId="2F4808C2" w14:textId="655A15FB"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Thành </w:t>
      </w:r>
      <w:proofErr w:type="spellStart"/>
      <w:r w:rsidRPr="002763B3">
        <w:rPr>
          <w:rFonts w:ascii="Times New Roman" w:hAnsi="Times New Roman"/>
          <w:sz w:val="28"/>
          <w:szCs w:val="28"/>
        </w:rPr>
        <w:t>viên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r w:rsidRPr="002763B3">
        <w:rPr>
          <w:rFonts w:ascii="Times New Roman" w:eastAsia="Times New Roman" w:hAnsi="Times New Roman"/>
          <w:spacing w:val="6"/>
          <w:sz w:val="28"/>
          <w:szCs w:val="28"/>
          <w:vertAlign w:val="superscript"/>
          <w:lang w:val="nl-NL" w:eastAsia="vi-VN"/>
        </w:rPr>
        <w:footnoteReference w:id="233"/>
      </w:r>
      <w:r w:rsidRPr="002763B3">
        <w:rPr>
          <w:rFonts w:ascii="Times New Roman" w:hAnsi="Times New Roman"/>
          <w:sz w:val="28"/>
          <w:szCs w:val="28"/>
        </w:rPr>
        <w:t xml:space="preserve">,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lastRenderedPageBreak/>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Style w:val="FootnoteReference"/>
          <w:rFonts w:ascii="Times New Roman" w:hAnsi="Times New Roman"/>
          <w:sz w:val="28"/>
          <w:szCs w:val="28"/>
        </w:rPr>
        <w:footnoteReference w:id="234"/>
      </w:r>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r w:rsidRPr="002763B3">
        <w:rPr>
          <w:rFonts w:ascii="Times New Roman" w:eastAsia="Times New Roman" w:hAnsi="Times New Roman"/>
          <w:spacing w:val="6"/>
          <w:sz w:val="28"/>
          <w:szCs w:val="28"/>
          <w:vertAlign w:val="superscript"/>
          <w:lang w:val="nl-NL" w:eastAsia="vi-VN"/>
        </w:rPr>
        <w:footnoteReference w:id="235"/>
      </w:r>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w:t>
      </w:r>
    </w:p>
    <w:p w14:paraId="7984D9EF"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8.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w:t>
      </w:r>
    </w:p>
    <w:p w14:paraId="78A98F65"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9.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3, 6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8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quá</w:t>
      </w:r>
      <w:proofErr w:type="spellEnd"/>
      <w:r w:rsidRPr="002763B3">
        <w:rPr>
          <w:rFonts w:ascii="Times New Roman" w:hAnsi="Times New Roman"/>
          <w:sz w:val="28"/>
          <w:szCs w:val="28"/>
        </w:rPr>
        <w:t xml:space="preserve"> 45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w:t>
      </w:r>
    </w:p>
    <w:p w14:paraId="1BEF1359" w14:textId="77777777" w:rsidR="006B075F" w:rsidRPr="002763B3" w:rsidRDefault="006B075F" w:rsidP="00F8028F">
      <w:pPr>
        <w:widowControl w:val="0"/>
        <w:spacing w:before="120" w:after="120" w:line="240" w:lineRule="auto"/>
        <w:outlineLvl w:val="1"/>
        <w:rPr>
          <w:rFonts w:ascii="Times New Roman" w:hAnsi="Times New Roman"/>
          <w:b/>
          <w:sz w:val="28"/>
          <w:szCs w:val="28"/>
        </w:rPr>
      </w:pP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109. </w:t>
      </w:r>
      <w:proofErr w:type="spellStart"/>
      <w:r w:rsidRPr="002763B3">
        <w:rPr>
          <w:rFonts w:ascii="Times New Roman" w:hAnsi="Times New Roman"/>
          <w:b/>
          <w:sz w:val="28"/>
          <w:szCs w:val="28"/>
        </w:rPr>
        <w:t>Hành</w:t>
      </w:r>
      <w:proofErr w:type="spellEnd"/>
      <w:r w:rsidRPr="002763B3">
        <w:rPr>
          <w:rFonts w:ascii="Times New Roman" w:hAnsi="Times New Roman"/>
          <w:b/>
          <w:sz w:val="28"/>
          <w:szCs w:val="28"/>
        </w:rPr>
        <w:t xml:space="preserve"> vi </w:t>
      </w:r>
      <w:proofErr w:type="spellStart"/>
      <w:r w:rsidRPr="002763B3">
        <w:rPr>
          <w:rFonts w:ascii="Times New Roman" w:hAnsi="Times New Roman"/>
          <w:b/>
          <w:sz w:val="28"/>
          <w:szCs w:val="28"/>
        </w:rPr>
        <w:t>vi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phạm</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pháp</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luật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về</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đai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khi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thi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hành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công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vụ</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trong</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lĩnh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vực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đất</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đai</w:t>
      </w:r>
      <w:proofErr w:type="spellEnd"/>
    </w:p>
    <w:p w14:paraId="3DC60856"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1. Vi </w:t>
      </w:r>
      <w:proofErr w:type="spellStart"/>
      <w:r w:rsidRPr="002763B3">
        <w:rPr>
          <w:rFonts w:ascii="Times New Roman" w:hAnsi="Times New Roman"/>
          <w:sz w:val="28"/>
          <w:szCs w:val="28"/>
        </w:rPr>
        <w:t>phạm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bao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vi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w:t>
      </w:r>
    </w:p>
    <w:p w14:paraId="713A9E43"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lệch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tọa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w:t>
      </w:r>
    </w:p>
    <w:p w14:paraId="70D65411"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Cắm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w:t>
      </w:r>
    </w:p>
    <w:p w14:paraId="69640762"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2. Vi </w:t>
      </w:r>
      <w:proofErr w:type="spellStart"/>
      <w:r w:rsidRPr="002763B3">
        <w:rPr>
          <w:rFonts w:ascii="Times New Roman" w:hAnsi="Times New Roman"/>
          <w:sz w:val="28"/>
          <w:szCs w:val="28"/>
        </w:rPr>
        <w:t>phạm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bao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vi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w:t>
      </w:r>
    </w:p>
    <w:p w14:paraId="3D7C3A81"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kịp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w:t>
      </w:r>
    </w:p>
    <w:p w14:paraId="61DD4306"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nội</w:t>
      </w:r>
      <w:proofErr w:type="spellEnd"/>
      <w:r w:rsidRPr="002763B3">
        <w:rPr>
          <w:rFonts w:ascii="Times New Roman" w:hAnsi="Times New Roman"/>
          <w:sz w:val="28"/>
          <w:szCs w:val="28"/>
        </w:rPr>
        <w:t xml:space="preserve"> dung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w:t>
      </w:r>
    </w:p>
    <w:p w14:paraId="0061270F"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c)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lấy</w:t>
      </w:r>
      <w:proofErr w:type="spellEnd"/>
      <w:r w:rsidRPr="002763B3">
        <w:rPr>
          <w:rFonts w:ascii="Times New Roman" w:hAnsi="Times New Roman"/>
          <w:sz w:val="28"/>
          <w:szCs w:val="28"/>
        </w:rPr>
        <w:t xml:space="preserve"> ý </w:t>
      </w:r>
      <w:proofErr w:type="spellStart"/>
      <w:r w:rsidRPr="002763B3">
        <w:rPr>
          <w:rFonts w:ascii="Times New Roman" w:hAnsi="Times New Roman"/>
          <w:sz w:val="28"/>
          <w:szCs w:val="28"/>
        </w:rPr>
        <w:t>kiến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w:t>
      </w:r>
    </w:p>
    <w:p w14:paraId="2A2410D0"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pacing w:val="4"/>
          <w:sz w:val="28"/>
          <w:szCs w:val="28"/>
        </w:rPr>
        <w:t xml:space="preserve">d) </w:t>
      </w:r>
      <w:proofErr w:type="spellStart"/>
      <w:r w:rsidRPr="002763B3">
        <w:rPr>
          <w:rFonts w:ascii="Times New Roman" w:hAnsi="Times New Roman"/>
          <w:spacing w:val="4"/>
          <w:sz w:val="28"/>
          <w:szCs w:val="28"/>
        </w:rPr>
        <w:t>Quyết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phê</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duyệt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hoạch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kế</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hoạch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sử</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dụng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không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đúng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thẩm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quyề</w:t>
      </w:r>
      <w:r w:rsidRPr="002763B3">
        <w:rPr>
          <w:rFonts w:ascii="Times New Roman" w:hAnsi="Times New Roman"/>
          <w:sz w:val="28"/>
          <w:szCs w:val="28"/>
        </w:rPr>
        <w:t>n</w:t>
      </w:r>
      <w:proofErr w:type="spellEnd"/>
      <w:r w:rsidRPr="002763B3">
        <w:rPr>
          <w:rFonts w:ascii="Times New Roman" w:hAnsi="Times New Roman"/>
          <w:sz w:val="28"/>
          <w:szCs w:val="28"/>
        </w:rPr>
        <w:t xml:space="preserve">; </w:t>
      </w:r>
    </w:p>
    <w:p w14:paraId="44A5D567"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đ) </w:t>
      </w:r>
      <w:proofErr w:type="spellStart"/>
      <w:r w:rsidRPr="002763B3">
        <w:rPr>
          <w:rFonts w:ascii="Times New Roman" w:hAnsi="Times New Roman"/>
          <w:sz w:val="28"/>
          <w:szCs w:val="28"/>
        </w:rPr>
        <w:t>Rà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soát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nguyên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tắc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cứ</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
    <w:p w14:paraId="28F8B07A" w14:textId="741E6C01" w:rsidR="006B075F" w:rsidRPr="002763B3" w:rsidRDefault="006B075F" w:rsidP="00F8028F">
      <w:pPr>
        <w:widowControl w:val="0"/>
        <w:spacing w:before="120" w:after="120" w:line="240" w:lineRule="auto"/>
        <w:rPr>
          <w:rFonts w:ascii="Times New Roman" w:hAnsi="Times New Roman"/>
          <w:b/>
          <w:sz w:val="28"/>
          <w:szCs w:val="28"/>
        </w:rPr>
      </w:pPr>
      <w:r w:rsidRPr="002763B3">
        <w:rPr>
          <w:rFonts w:ascii="Times New Roman" w:hAnsi="Times New Roman"/>
          <w:sz w:val="28"/>
          <w:szCs w:val="28"/>
        </w:rPr>
        <w:t xml:space="preserve">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xem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xét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đánh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bỏ</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bỏ</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bỏ</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lastRenderedPageBreak/>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phần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007F107A" w:rsidRPr="002763B3">
        <w:rPr>
          <w:rFonts w:ascii="Times New Roman" w:eastAsia="Times New Roman" w:hAnsi="Times New Roman"/>
          <w:spacing w:val="-6"/>
          <w:sz w:val="28"/>
          <w:szCs w:val="28"/>
          <w:lang w:val="nl-NL" w:eastAsia="vi-VN"/>
        </w:rPr>
        <w:t xml:space="preserve"> </w:t>
      </w:r>
      <w:r w:rsidRPr="002763B3">
        <w:rPr>
          <w:rFonts w:ascii="Times New Roman" w:hAnsi="Times New Roman"/>
          <w:spacing w:val="-6"/>
          <w:sz w:val="28"/>
          <w:szCs w:val="28"/>
          <w:vertAlign w:val="superscript"/>
          <w:lang w:val="nl-NL"/>
        </w:rPr>
        <w:footnoteReference w:id="236"/>
      </w:r>
      <w:r w:rsidRPr="002763B3">
        <w:rPr>
          <w:rFonts w:ascii="Times New Roman" w:hAnsi="Times New Roman"/>
          <w:b/>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 xml:space="preserve"> 02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w:t>
      </w:r>
    </w:p>
    <w:p w14:paraId="67970CEA"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3. Vi </w:t>
      </w:r>
      <w:proofErr w:type="spellStart"/>
      <w:r w:rsidRPr="002763B3">
        <w:rPr>
          <w:rFonts w:ascii="Times New Roman" w:hAnsi="Times New Roman"/>
          <w:sz w:val="28"/>
          <w:szCs w:val="28"/>
        </w:rPr>
        <w:t>phạm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hỗ</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w:t>
      </w:r>
      <w:proofErr w:type="spellEnd"/>
      <w:r w:rsidRPr="002763B3">
        <w:rPr>
          <w:rFonts w:ascii="Times New Roman" w:hAnsi="Times New Roman"/>
          <w:sz w:val="28"/>
          <w:szCs w:val="28"/>
        </w:rPr>
        <w:t xml:space="preserve"> bao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vi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w:t>
      </w:r>
    </w:p>
    <w:p w14:paraId="28D7499F"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Thu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78, 79, 81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82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w:t>
      </w:r>
    </w:p>
    <w:p w14:paraId="66301FB8" w14:textId="77777777" w:rsidR="006B075F" w:rsidRPr="002763B3" w:rsidRDefault="006B075F" w:rsidP="00F8028F">
      <w:pPr>
        <w:widowControl w:val="0"/>
        <w:spacing w:before="120" w:after="120" w:line="240" w:lineRule="auto"/>
        <w:rPr>
          <w:rFonts w:ascii="Times New Roman" w:hAnsi="Times New Roman"/>
          <w:spacing w:val="-6"/>
          <w:sz w:val="28"/>
          <w:szCs w:val="28"/>
        </w:rPr>
      </w:pPr>
      <w:r w:rsidRPr="002763B3">
        <w:rPr>
          <w:rFonts w:ascii="Times New Roman" w:hAnsi="Times New Roman"/>
          <w:spacing w:val="-6"/>
          <w:sz w:val="28"/>
          <w:szCs w:val="28"/>
        </w:rPr>
        <w:t xml:space="preserve">b) Thu </w:t>
      </w:r>
      <w:proofErr w:type="spellStart"/>
      <w:r w:rsidRPr="002763B3">
        <w:rPr>
          <w:rFonts w:ascii="Times New Roman" w:hAnsi="Times New Roman"/>
          <w:spacing w:val="-6"/>
          <w:sz w:val="28"/>
          <w:szCs w:val="28"/>
        </w:rPr>
        <w:t>hồi</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đất</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vì</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mục</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đích</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quốc</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phòng</w:t>
      </w:r>
      <w:proofErr w:type="spellEnd"/>
      <w:r w:rsidRPr="002763B3">
        <w:rPr>
          <w:rFonts w:ascii="Times New Roman" w:hAnsi="Times New Roman"/>
          <w:spacing w:val="-6"/>
          <w:sz w:val="28"/>
          <w:szCs w:val="28"/>
        </w:rPr>
        <w:t xml:space="preserve">, </w:t>
      </w:r>
      <w:proofErr w:type="gramStart"/>
      <w:r w:rsidRPr="002763B3">
        <w:rPr>
          <w:rFonts w:ascii="Times New Roman" w:hAnsi="Times New Roman"/>
          <w:spacing w:val="-6"/>
          <w:sz w:val="28"/>
          <w:szCs w:val="28"/>
        </w:rPr>
        <w:t>an</w:t>
      </w:r>
      <w:proofErr w:type="gram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ninh</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phát</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triển</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kinh</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tế</w:t>
      </w:r>
      <w:proofErr w:type="spellEnd"/>
      <w:r w:rsidRPr="002763B3">
        <w:rPr>
          <w:rFonts w:ascii="Times New Roman" w:hAnsi="Times New Roman"/>
          <w:spacing w:val="-6"/>
          <w:sz w:val="28"/>
          <w:szCs w:val="28"/>
        </w:rPr>
        <w:t xml:space="preserve"> - </w:t>
      </w:r>
      <w:proofErr w:type="spellStart"/>
      <w:r w:rsidRPr="002763B3">
        <w:rPr>
          <w:rFonts w:ascii="Times New Roman" w:hAnsi="Times New Roman"/>
          <w:spacing w:val="-6"/>
          <w:sz w:val="28"/>
          <w:szCs w:val="28"/>
        </w:rPr>
        <w:t>xã</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hội</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vì</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lợi</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ích</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quốc</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gia</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công</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cộng</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không</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đúng</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căn</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cứ</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không</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đủ</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điều</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kiện</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theo</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quy</w:t>
      </w:r>
      <w:proofErr w:type="spellEnd"/>
      <w:r w:rsidRPr="002763B3">
        <w:rPr>
          <w:rFonts w:ascii="Times New Roman" w:hAnsi="Times New Roman"/>
          <w:spacing w:val="-6"/>
          <w:sz w:val="28"/>
          <w:szCs w:val="28"/>
        </w:rPr>
        <w:t xml:space="preserve"> </w:t>
      </w:r>
      <w:proofErr w:type="spellStart"/>
      <w:r w:rsidRPr="002763B3">
        <w:rPr>
          <w:rFonts w:ascii="Times New Roman" w:hAnsi="Times New Roman"/>
          <w:spacing w:val="-6"/>
          <w:sz w:val="28"/>
          <w:szCs w:val="28"/>
        </w:rPr>
        <w:t>định</w:t>
      </w:r>
      <w:proofErr w:type="spellEnd"/>
      <w:r w:rsidRPr="002763B3">
        <w:rPr>
          <w:rFonts w:ascii="Times New Roman" w:hAnsi="Times New Roman"/>
          <w:spacing w:val="-6"/>
          <w:sz w:val="28"/>
          <w:szCs w:val="28"/>
        </w:rPr>
        <w:t>;</w:t>
      </w:r>
    </w:p>
    <w:p w14:paraId="5F3DB035"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c)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hỗ</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
    <w:p w14:paraId="5C9DBD57"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d) Thu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tượng</w:t>
      </w:r>
      <w:proofErr w:type="spellEnd"/>
      <w:r w:rsidRPr="002763B3">
        <w:rPr>
          <w:rFonts w:ascii="Times New Roman" w:hAnsi="Times New Roman"/>
          <w:sz w:val="28"/>
          <w:szCs w:val="28"/>
        </w:rPr>
        <w:t xml:space="preserve">; </w:t>
      </w:r>
    </w:p>
    <w:p w14:paraId="2A759583"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đ) Thực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hỗ</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hỗ</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lệch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w:t>
      </w:r>
    </w:p>
    <w:p w14:paraId="7BF5936F"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đếm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bắt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nguyên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tắc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kiện</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chế</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w:t>
      </w:r>
    </w:p>
    <w:p w14:paraId="17260928"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4. Vi </w:t>
      </w:r>
      <w:proofErr w:type="spellStart"/>
      <w:r w:rsidRPr="002763B3">
        <w:rPr>
          <w:rFonts w:ascii="Times New Roman" w:hAnsi="Times New Roman"/>
          <w:sz w:val="28"/>
          <w:szCs w:val="28"/>
        </w:rPr>
        <w:t>phạm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bao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vi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w:t>
      </w:r>
    </w:p>
    <w:p w14:paraId="2939F283"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Thực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w:t>
      </w:r>
    </w:p>
    <w:p w14:paraId="2F196129"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Trưng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90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w:t>
      </w:r>
    </w:p>
    <w:p w14:paraId="7BB12600"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5. Vi </w:t>
      </w:r>
      <w:proofErr w:type="spellStart"/>
      <w:r w:rsidRPr="002763B3">
        <w:rPr>
          <w:rFonts w:ascii="Times New Roman" w:hAnsi="Times New Roman"/>
          <w:sz w:val="28"/>
          <w:szCs w:val="28"/>
        </w:rPr>
        <w:t>phạm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bao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vi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w:t>
      </w:r>
    </w:p>
    <w:p w14:paraId="560BD279"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Giao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cứ</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w:t>
      </w:r>
    </w:p>
    <w:p w14:paraId="1E964B31"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Giao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chưa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chưa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hỗ</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lastRenderedPageBreak/>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w:t>
      </w:r>
    </w:p>
    <w:p w14:paraId="06CF6B79"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c) Giao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w:t>
      </w:r>
    </w:p>
    <w:p w14:paraId="5E5ABE2C"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d) Giao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phép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tượng</w:t>
      </w:r>
      <w:proofErr w:type="spellEnd"/>
      <w:r w:rsidRPr="002763B3">
        <w:rPr>
          <w:rFonts w:ascii="Times New Roman" w:hAnsi="Times New Roman"/>
          <w:sz w:val="28"/>
          <w:szCs w:val="28"/>
        </w:rPr>
        <w:t>;</w:t>
      </w:r>
    </w:p>
    <w:p w14:paraId="5A3E872F"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đ) Giao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124, 125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126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w:t>
      </w:r>
    </w:p>
    <w:p w14:paraId="2BD4F0D0"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e) Cho </w:t>
      </w:r>
      <w:proofErr w:type="spellStart"/>
      <w:r w:rsidRPr="002763B3">
        <w:rPr>
          <w:rFonts w:ascii="Times New Roman" w:hAnsi="Times New Roman"/>
          <w:sz w:val="28"/>
          <w:szCs w:val="28"/>
        </w:rPr>
        <w:t>phép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 </w:t>
      </w:r>
      <w:proofErr w:type="spellStart"/>
      <w:r w:rsidRPr="002763B3">
        <w:rPr>
          <w:rFonts w:ascii="Times New Roman" w:hAnsi="Times New Roman"/>
          <w:sz w:val="28"/>
          <w:szCs w:val="28"/>
        </w:rPr>
        <w:t>xã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qua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thỏa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127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w:t>
      </w:r>
    </w:p>
    <w:p w14:paraId="23273421"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6. Vi </w:t>
      </w:r>
      <w:proofErr w:type="spellStart"/>
      <w:r w:rsidRPr="002763B3">
        <w:rPr>
          <w:rFonts w:ascii="Times New Roman" w:hAnsi="Times New Roman"/>
          <w:sz w:val="28"/>
          <w:szCs w:val="28"/>
        </w:rPr>
        <w:t>phạm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bao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vi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w:t>
      </w:r>
    </w:p>
    <w:p w14:paraId="3207A44A"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cập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kịp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yêu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w:t>
      </w:r>
    </w:p>
    <w:p w14:paraId="6A367D9A"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nguồn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w:t>
      </w:r>
    </w:p>
    <w:p w14:paraId="477D6B2A"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c)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
    <w:p w14:paraId="31850B84"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d) </w:t>
      </w:r>
      <w:proofErr w:type="spellStart"/>
      <w:r w:rsidRPr="002763B3">
        <w:rPr>
          <w:rFonts w:ascii="Times New Roman" w:hAnsi="Times New Roman"/>
          <w:sz w:val="28"/>
          <w:szCs w:val="28"/>
        </w:rPr>
        <w:t>Đính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tượng</w:t>
      </w:r>
      <w:proofErr w:type="spellEnd"/>
      <w:r w:rsidRPr="002763B3">
        <w:rPr>
          <w:rFonts w:ascii="Times New Roman" w:hAnsi="Times New Roman"/>
          <w:sz w:val="28"/>
          <w:szCs w:val="28"/>
        </w:rPr>
        <w:t>;</w:t>
      </w:r>
    </w:p>
    <w:p w14:paraId="581797F3"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đ)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thay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đổi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w:t>
      </w:r>
    </w:p>
    <w:p w14:paraId="1C2D2CAE"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7. Vi </w:t>
      </w:r>
      <w:proofErr w:type="spellStart"/>
      <w:r w:rsidRPr="002763B3">
        <w:rPr>
          <w:rFonts w:ascii="Times New Roman" w:hAnsi="Times New Roman"/>
          <w:sz w:val="28"/>
          <w:szCs w:val="28"/>
        </w:rPr>
        <w:t>phạm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bao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vi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w:t>
      </w:r>
    </w:p>
    <w:p w14:paraId="0C17DC2A" w14:textId="77777777" w:rsidR="006B075F" w:rsidRPr="002763B3" w:rsidRDefault="006B075F" w:rsidP="00F8028F">
      <w:pPr>
        <w:widowControl w:val="0"/>
        <w:spacing w:before="120" w:after="120" w:line="240" w:lineRule="auto"/>
        <w:rPr>
          <w:rFonts w:ascii="Times New Roman" w:hAnsi="Times New Roman"/>
          <w:spacing w:val="2"/>
          <w:sz w:val="28"/>
          <w:szCs w:val="28"/>
        </w:rPr>
      </w:pPr>
      <w:r w:rsidRPr="002763B3">
        <w:rPr>
          <w:rFonts w:ascii="Times New Roman" w:hAnsi="Times New Roman"/>
          <w:spacing w:val="2"/>
          <w:sz w:val="28"/>
          <w:szCs w:val="28"/>
        </w:rPr>
        <w:t xml:space="preserve">a) Tính </w:t>
      </w:r>
      <w:proofErr w:type="spellStart"/>
      <w:r w:rsidRPr="002763B3">
        <w:rPr>
          <w:rFonts w:ascii="Times New Roman" w:hAnsi="Times New Roman"/>
          <w:spacing w:val="2"/>
          <w:sz w:val="28"/>
          <w:szCs w:val="28"/>
        </w:rPr>
        <w:t>tiền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sử</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dụng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tiền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thuê</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đúng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căn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cứ</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đúng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thời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điểm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theo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miễn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giảm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tiền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sử</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dụng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tiền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thuê</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đúng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đối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tượng</w:t>
      </w:r>
      <w:proofErr w:type="spellEnd"/>
      <w:r w:rsidRPr="002763B3">
        <w:rPr>
          <w:rFonts w:ascii="Times New Roman" w:hAnsi="Times New Roman"/>
          <w:spacing w:val="2"/>
          <w:sz w:val="28"/>
          <w:szCs w:val="28"/>
        </w:rPr>
        <w:t>;</w:t>
      </w:r>
    </w:p>
    <w:p w14:paraId="0A65FFA4"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Căn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cứ</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tin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w:t>
      </w:r>
    </w:p>
    <w:p w14:paraId="060CFBE4"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c)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nguyên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tắc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
    <w:p w14:paraId="3B280DFB"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d)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kịp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
    <w:p w14:paraId="0AAD19D9"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đ) </w:t>
      </w:r>
      <w:proofErr w:type="spellStart"/>
      <w:r w:rsidRPr="002763B3">
        <w:rPr>
          <w:rFonts w:ascii="Times New Roman" w:hAnsi="Times New Roman"/>
          <w:sz w:val="28"/>
          <w:szCs w:val="28"/>
        </w:rPr>
        <w:t>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w:t>
      </w:r>
    </w:p>
    <w:p w14:paraId="2DC54E22"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w:t>
      </w:r>
    </w:p>
    <w:p w14:paraId="05533FF4"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8. Vi </w:t>
      </w:r>
      <w:proofErr w:type="spellStart"/>
      <w:r w:rsidRPr="002763B3">
        <w:rPr>
          <w:rFonts w:ascii="Times New Roman" w:hAnsi="Times New Roman"/>
          <w:sz w:val="28"/>
          <w:szCs w:val="28"/>
        </w:rPr>
        <w:t>phạm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bao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vi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w:t>
      </w:r>
    </w:p>
    <w:p w14:paraId="65C91FB2"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lastRenderedPageBreak/>
        <w:t xml:space="preserve">a)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xảy</w:t>
      </w:r>
      <w:proofErr w:type="spellEnd"/>
      <w:r w:rsidRPr="002763B3">
        <w:rPr>
          <w:rFonts w:ascii="Times New Roman" w:hAnsi="Times New Roman"/>
          <w:sz w:val="28"/>
          <w:szCs w:val="28"/>
        </w:rPr>
        <w:t xml:space="preserve"> ra </w:t>
      </w:r>
      <w:proofErr w:type="spellStart"/>
      <w:r w:rsidRPr="002763B3">
        <w:rPr>
          <w:rFonts w:ascii="Times New Roman" w:hAnsi="Times New Roman"/>
          <w:sz w:val="28"/>
          <w:szCs w:val="28"/>
        </w:rPr>
        <w:t>tình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phép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w:t>
      </w:r>
    </w:p>
    <w:p w14:paraId="6FD1E85F"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w:t>
      </w:r>
    </w:p>
    <w:p w14:paraId="62CC7640"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c)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chiếm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chặn</w:t>
      </w:r>
      <w:proofErr w:type="spellEnd"/>
      <w:r w:rsidRPr="002763B3">
        <w:rPr>
          <w:rFonts w:ascii="Times New Roman" w:hAnsi="Times New Roman"/>
          <w:sz w:val="28"/>
          <w:szCs w:val="28"/>
        </w:rPr>
        <w:t>;</w:t>
      </w:r>
    </w:p>
    <w:p w14:paraId="58E16B43"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d) Cho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mượn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w:t>
      </w:r>
    </w:p>
    <w:p w14:paraId="5ADCC666" w14:textId="77777777" w:rsidR="006B075F" w:rsidRPr="002763B3" w:rsidRDefault="006B075F" w:rsidP="00F8028F">
      <w:pPr>
        <w:widowControl w:val="0"/>
        <w:spacing w:before="120" w:after="120" w:line="240" w:lineRule="auto"/>
        <w:rPr>
          <w:rFonts w:ascii="Times New Roman" w:hAnsi="Times New Roman"/>
          <w:spacing w:val="-2"/>
          <w:sz w:val="28"/>
          <w:szCs w:val="28"/>
        </w:rPr>
      </w:pPr>
      <w:r w:rsidRPr="002763B3">
        <w:rPr>
          <w:rFonts w:ascii="Times New Roman" w:hAnsi="Times New Roman"/>
          <w:spacing w:val="-2"/>
          <w:sz w:val="28"/>
          <w:szCs w:val="28"/>
        </w:rPr>
        <w:t xml:space="preserve">đ) </w:t>
      </w:r>
      <w:proofErr w:type="spellStart"/>
      <w:r w:rsidRPr="002763B3">
        <w:rPr>
          <w:rFonts w:ascii="Times New Roman" w:hAnsi="Times New Roman"/>
          <w:spacing w:val="-2"/>
          <w:sz w:val="28"/>
          <w:szCs w:val="28"/>
        </w:rPr>
        <w:t>Không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đăng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ký</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vào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hồ</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chính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không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báo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Ủy</w:t>
      </w:r>
      <w:proofErr w:type="spellEnd"/>
      <w:r w:rsidRPr="002763B3">
        <w:rPr>
          <w:rFonts w:ascii="Times New Roman" w:hAnsi="Times New Roman"/>
          <w:spacing w:val="-2"/>
          <w:sz w:val="28"/>
          <w:szCs w:val="28"/>
        </w:rPr>
        <w:t xml:space="preserve"> ban </w:t>
      </w:r>
      <w:proofErr w:type="spellStart"/>
      <w:r w:rsidRPr="002763B3">
        <w:rPr>
          <w:rFonts w:ascii="Times New Roman" w:hAnsi="Times New Roman"/>
          <w:spacing w:val="-2"/>
          <w:sz w:val="28"/>
          <w:szCs w:val="28"/>
        </w:rPr>
        <w:t>nhân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dân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cấp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trên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trực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tiếp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về</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tình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hình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quản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lý</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khai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quỹ</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chưa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sử</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dụng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tại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phương</w:t>
      </w:r>
      <w:proofErr w:type="spellEnd"/>
      <w:r w:rsidRPr="002763B3">
        <w:rPr>
          <w:rFonts w:ascii="Times New Roman" w:hAnsi="Times New Roman"/>
          <w:spacing w:val="-2"/>
          <w:sz w:val="28"/>
          <w:szCs w:val="28"/>
        </w:rPr>
        <w:t>.</w:t>
      </w:r>
    </w:p>
    <w:p w14:paraId="62B427D2"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9. Vi </w:t>
      </w:r>
      <w:proofErr w:type="spellStart"/>
      <w:r w:rsidRPr="002763B3">
        <w:rPr>
          <w:rFonts w:ascii="Times New Roman" w:hAnsi="Times New Roman"/>
          <w:sz w:val="28"/>
          <w:szCs w:val="28"/>
        </w:rPr>
        <w:t>phạm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bao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vi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w:t>
      </w:r>
    </w:p>
    <w:p w14:paraId="34688B4A"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lệ</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dõi</w:t>
      </w:r>
      <w:proofErr w:type="spellEnd"/>
      <w:r w:rsidRPr="002763B3">
        <w:rPr>
          <w:rFonts w:ascii="Times New Roman" w:hAnsi="Times New Roman"/>
          <w:sz w:val="28"/>
          <w:szCs w:val="28"/>
        </w:rPr>
        <w:t>;</w:t>
      </w:r>
    </w:p>
    <w:p w14:paraId="29B47438"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Tự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đặt</w:t>
      </w:r>
      <w:proofErr w:type="spellEnd"/>
      <w:r w:rsidRPr="002763B3">
        <w:rPr>
          <w:rFonts w:ascii="Times New Roman" w:hAnsi="Times New Roman"/>
          <w:sz w:val="28"/>
          <w:szCs w:val="28"/>
        </w:rPr>
        <w:t xml:space="preserve"> ra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ngoài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w:t>
      </w:r>
    </w:p>
    <w:p w14:paraId="0ADB561F"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c)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loại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tờ</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yêu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w:t>
      </w:r>
    </w:p>
    <w:p w14:paraId="1B83AB92"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d)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chậm</w:t>
      </w:r>
      <w:proofErr w:type="spellEnd"/>
      <w:r w:rsidRPr="002763B3">
        <w:rPr>
          <w:rFonts w:ascii="Times New Roman" w:hAnsi="Times New Roman"/>
          <w:sz w:val="28"/>
          <w:szCs w:val="28"/>
        </w:rPr>
        <w:t xml:space="preserve"> so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w:t>
      </w:r>
    </w:p>
    <w:p w14:paraId="2559BE62"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đ)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w:t>
      </w:r>
    </w:p>
    <w:p w14:paraId="7EE96DDF"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e) Thực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w:t>
      </w:r>
    </w:p>
    <w:p w14:paraId="5C28EDA9"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g)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ghi</w:t>
      </w:r>
      <w:proofErr w:type="spellEnd"/>
      <w:r w:rsidRPr="002763B3">
        <w:rPr>
          <w:rFonts w:ascii="Times New Roman" w:hAnsi="Times New Roman"/>
          <w:sz w:val="28"/>
          <w:szCs w:val="28"/>
        </w:rPr>
        <w:t xml:space="preserve"> ý </w:t>
      </w:r>
      <w:proofErr w:type="spellStart"/>
      <w:r w:rsidRPr="002763B3">
        <w:rPr>
          <w:rFonts w:ascii="Times New Roman" w:hAnsi="Times New Roman"/>
          <w:sz w:val="28"/>
          <w:szCs w:val="28"/>
        </w:rPr>
        <w:t>kiến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yêu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w:t>
      </w:r>
    </w:p>
    <w:p w14:paraId="29324ABB"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h)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lệch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nội</w:t>
      </w:r>
      <w:proofErr w:type="spellEnd"/>
      <w:r w:rsidRPr="002763B3">
        <w:rPr>
          <w:rFonts w:ascii="Times New Roman" w:hAnsi="Times New Roman"/>
          <w:sz w:val="28"/>
          <w:szCs w:val="28"/>
        </w:rPr>
        <w:t xml:space="preserve"> dung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w:t>
      </w:r>
    </w:p>
    <w:p w14:paraId="0969B5B6"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10. Vi </w:t>
      </w:r>
      <w:proofErr w:type="spellStart"/>
      <w:r w:rsidRPr="002763B3">
        <w:rPr>
          <w:rFonts w:ascii="Times New Roman" w:hAnsi="Times New Roman"/>
          <w:sz w:val="28"/>
          <w:szCs w:val="28"/>
        </w:rPr>
        <w:t>phạm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81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bao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vi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w:t>
      </w:r>
    </w:p>
    <w:p w14:paraId="376CCF6D"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gửi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6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81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
    <w:p w14:paraId="645E46F0"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6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81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thuế</w:t>
      </w:r>
      <w:proofErr w:type="spellEnd"/>
      <w:r w:rsidRPr="002763B3">
        <w:rPr>
          <w:rFonts w:ascii="Times New Roman" w:hAnsi="Times New Roman"/>
          <w:sz w:val="28"/>
          <w:szCs w:val="28"/>
        </w:rPr>
        <w:t>;</w:t>
      </w:r>
    </w:p>
    <w:p w14:paraId="0FD443D3"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c)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30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dõi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phạt</w:t>
      </w:r>
      <w:proofErr w:type="spellEnd"/>
      <w:r w:rsidRPr="002763B3">
        <w:rPr>
          <w:rFonts w:ascii="Times New Roman" w:hAnsi="Times New Roman"/>
          <w:sz w:val="28"/>
          <w:szCs w:val="28"/>
        </w:rPr>
        <w:t xml:space="preserve"> vi </w:t>
      </w:r>
      <w:proofErr w:type="spellStart"/>
      <w:r w:rsidRPr="002763B3">
        <w:rPr>
          <w:rFonts w:ascii="Times New Roman" w:hAnsi="Times New Roman"/>
          <w:sz w:val="28"/>
          <w:szCs w:val="28"/>
        </w:rPr>
        <w:t>phạm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vẫn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vi </w:t>
      </w:r>
      <w:proofErr w:type="spellStart"/>
      <w:r w:rsidRPr="002763B3">
        <w:rPr>
          <w:rFonts w:ascii="Times New Roman" w:hAnsi="Times New Roman"/>
          <w:sz w:val="28"/>
          <w:szCs w:val="28"/>
        </w:rPr>
        <w:t>phạm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1, 2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7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81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w:t>
      </w:r>
    </w:p>
    <w:p w14:paraId="5D3AB8F0"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d)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lastRenderedPageBreak/>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3, 4, 5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8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81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w:t>
      </w:r>
    </w:p>
    <w:p w14:paraId="30D5AD60"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11. Các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vi </w:t>
      </w:r>
      <w:proofErr w:type="spellStart"/>
      <w:r w:rsidRPr="002763B3">
        <w:rPr>
          <w:rFonts w:ascii="Times New Roman" w:hAnsi="Times New Roman"/>
          <w:sz w:val="28"/>
          <w:szCs w:val="28"/>
        </w:rPr>
        <w:t>vi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phạm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bao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w:t>
      </w:r>
    </w:p>
    <w:p w14:paraId="1068FBB8"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chặn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vi </w:t>
      </w:r>
      <w:proofErr w:type="spellStart"/>
      <w:r w:rsidRPr="002763B3">
        <w:rPr>
          <w:rFonts w:ascii="Times New Roman" w:hAnsi="Times New Roman"/>
          <w:sz w:val="28"/>
          <w:szCs w:val="28"/>
        </w:rPr>
        <w:t>vi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phạm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xảy</w:t>
      </w:r>
      <w:proofErr w:type="spellEnd"/>
      <w:r w:rsidRPr="002763B3">
        <w:rPr>
          <w:rFonts w:ascii="Times New Roman" w:hAnsi="Times New Roman"/>
          <w:sz w:val="28"/>
          <w:szCs w:val="28"/>
        </w:rPr>
        <w:t xml:space="preserve"> ra </w:t>
      </w:r>
      <w:proofErr w:type="spellStart"/>
      <w:r w:rsidRPr="002763B3">
        <w:rPr>
          <w:rFonts w:ascii="Times New Roman" w:hAnsi="Times New Roman"/>
          <w:sz w:val="28"/>
          <w:szCs w:val="28"/>
        </w:rPr>
        <w:t>hậu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nghiêm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trọng</w:t>
      </w:r>
      <w:proofErr w:type="spellEnd"/>
      <w:r w:rsidRPr="002763B3">
        <w:rPr>
          <w:rFonts w:ascii="Times New Roman" w:hAnsi="Times New Roman"/>
          <w:sz w:val="28"/>
          <w:szCs w:val="28"/>
        </w:rPr>
        <w:t>;</w:t>
      </w:r>
    </w:p>
    <w:p w14:paraId="268D6C08"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chặn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vi </w:t>
      </w:r>
      <w:proofErr w:type="spellStart"/>
      <w:r w:rsidRPr="002763B3">
        <w:rPr>
          <w:rFonts w:ascii="Times New Roman" w:hAnsi="Times New Roman"/>
          <w:sz w:val="28"/>
          <w:szCs w:val="28"/>
        </w:rPr>
        <w:t>phạm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w:t>
      </w:r>
    </w:p>
    <w:p w14:paraId="1A762C80"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c) </w:t>
      </w:r>
      <w:proofErr w:type="spellStart"/>
      <w:r w:rsidRPr="002763B3">
        <w:rPr>
          <w:rFonts w:ascii="Times New Roman" w:hAnsi="Times New Roman"/>
          <w:sz w:val="28"/>
          <w:szCs w:val="28"/>
        </w:rPr>
        <w:t>Phân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w:t>
      </w:r>
    </w:p>
    <w:p w14:paraId="4295E9D1"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d) </w:t>
      </w:r>
      <w:proofErr w:type="spellStart"/>
      <w:r w:rsidRPr="002763B3">
        <w:rPr>
          <w:rFonts w:ascii="Times New Roman" w:hAnsi="Times New Roman"/>
          <w:sz w:val="28"/>
          <w:szCs w:val="28"/>
        </w:rPr>
        <w:t>Cản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w:t>
      </w:r>
    </w:p>
    <w:p w14:paraId="0C37BD10"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đ)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tin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w:t>
      </w:r>
    </w:p>
    <w:p w14:paraId="515CC2E3"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kịp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w:t>
      </w:r>
    </w:p>
    <w:p w14:paraId="6EAD6184"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g)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quỹ</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w:t>
      </w:r>
    </w:p>
    <w:p w14:paraId="0C830A1B"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h) Vi </w:t>
      </w:r>
      <w:proofErr w:type="spellStart"/>
      <w:r w:rsidRPr="002763B3">
        <w:rPr>
          <w:rFonts w:ascii="Times New Roman" w:hAnsi="Times New Roman"/>
          <w:sz w:val="28"/>
          <w:szCs w:val="28"/>
        </w:rPr>
        <w:t>phạm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hỗ</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thiểu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w:t>
      </w:r>
    </w:p>
    <w:p w14:paraId="1A2758BF" w14:textId="77777777" w:rsidR="006B075F" w:rsidRPr="002763B3" w:rsidRDefault="006B075F" w:rsidP="00F8028F">
      <w:pPr>
        <w:widowControl w:val="0"/>
        <w:spacing w:before="120" w:after="120" w:line="240" w:lineRule="auto"/>
        <w:rPr>
          <w:rFonts w:ascii="Times New Roman" w:eastAsia="Cambria Math" w:hAnsi="Times New Roman"/>
          <w:b/>
          <w:spacing w:val="-4"/>
          <w:sz w:val="28"/>
          <w:szCs w:val="28"/>
        </w:rPr>
      </w:pPr>
      <w:r w:rsidRPr="002763B3">
        <w:rPr>
          <w:rFonts w:ascii="Times New Roman" w:hAnsi="Times New Roman"/>
          <w:spacing w:val="-4"/>
          <w:sz w:val="28"/>
          <w:szCs w:val="28"/>
        </w:rPr>
        <w:t xml:space="preserve">12. </w:t>
      </w:r>
      <w:proofErr w:type="spellStart"/>
      <w:r w:rsidRPr="002763B3">
        <w:rPr>
          <w:rFonts w:ascii="Times New Roman" w:hAnsi="Times New Roman"/>
          <w:spacing w:val="-4"/>
          <w:sz w:val="28"/>
          <w:szCs w:val="28"/>
        </w:rPr>
        <w:t>Việc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xử</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lý</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đối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với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người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có</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hành</w:t>
      </w:r>
      <w:proofErr w:type="spellEnd"/>
      <w:r w:rsidRPr="002763B3">
        <w:rPr>
          <w:rFonts w:ascii="Times New Roman" w:hAnsi="Times New Roman"/>
          <w:spacing w:val="-4"/>
          <w:sz w:val="28"/>
          <w:szCs w:val="28"/>
        </w:rPr>
        <w:t xml:space="preserve"> vi </w:t>
      </w:r>
      <w:proofErr w:type="spellStart"/>
      <w:r w:rsidRPr="002763B3">
        <w:rPr>
          <w:rFonts w:ascii="Times New Roman" w:hAnsi="Times New Roman"/>
          <w:spacing w:val="-4"/>
          <w:sz w:val="28"/>
          <w:szCs w:val="28"/>
        </w:rPr>
        <w:t>vi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phạm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pháp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luật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trong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quản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lý</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đai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khi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hành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công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vụ</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tại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Điều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này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thực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hiện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theo</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của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pháp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luật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về</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cán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bộ</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công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chức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pháp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luật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về</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viên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chức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và</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pháp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luật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khác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có</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liên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quan</w:t>
      </w:r>
      <w:proofErr w:type="spellEnd"/>
      <w:r w:rsidRPr="002763B3">
        <w:rPr>
          <w:rFonts w:ascii="Times New Roman" w:hAnsi="Times New Roman"/>
          <w:spacing w:val="-4"/>
          <w:sz w:val="28"/>
          <w:szCs w:val="28"/>
        </w:rPr>
        <w:t>.</w:t>
      </w:r>
    </w:p>
    <w:p w14:paraId="58AEACA7" w14:textId="4AE77A84" w:rsidR="006B075F" w:rsidRPr="002763B3" w:rsidRDefault="006B075F" w:rsidP="00F8028F">
      <w:pPr>
        <w:widowControl w:val="0"/>
        <w:spacing w:before="120" w:after="120" w:line="240" w:lineRule="auto"/>
        <w:ind w:firstLine="0"/>
        <w:jc w:val="center"/>
        <w:outlineLvl w:val="0"/>
        <w:rPr>
          <w:rFonts w:ascii="Times New Roman" w:eastAsia="Cambria Math" w:hAnsi="Times New Roman"/>
          <w:b/>
          <w:sz w:val="28"/>
          <w:szCs w:val="28"/>
        </w:rPr>
      </w:pPr>
      <w:proofErr w:type="spellStart"/>
      <w:r w:rsidRPr="002763B3">
        <w:rPr>
          <w:rFonts w:ascii="Times New Roman" w:eastAsia="Cambria Math" w:hAnsi="Times New Roman"/>
          <w:b/>
          <w:sz w:val="28"/>
          <w:szCs w:val="28"/>
        </w:rPr>
        <w:t>Chương</w:t>
      </w:r>
      <w:proofErr w:type="spellEnd"/>
      <w:r w:rsidRPr="002763B3">
        <w:rPr>
          <w:rFonts w:ascii="Times New Roman" w:eastAsia="Cambria Math" w:hAnsi="Times New Roman"/>
          <w:b/>
          <w:sz w:val="28"/>
          <w:szCs w:val="28"/>
        </w:rPr>
        <w:t xml:space="preserve"> </w:t>
      </w:r>
      <w:bookmarkEnd w:id="120"/>
      <w:r w:rsidRPr="002763B3">
        <w:rPr>
          <w:rFonts w:ascii="Times New Roman" w:eastAsia="Cambria Math" w:hAnsi="Times New Roman"/>
          <w:b/>
          <w:sz w:val="28"/>
          <w:szCs w:val="28"/>
        </w:rPr>
        <w:t>X</w:t>
      </w:r>
      <w:bookmarkEnd w:id="122"/>
    </w:p>
    <w:p w14:paraId="402272FC" w14:textId="634FC7FB" w:rsidR="006B075F" w:rsidRPr="002763B3" w:rsidRDefault="006B075F" w:rsidP="00F8028F">
      <w:pPr>
        <w:widowControl w:val="0"/>
        <w:spacing w:before="120" w:after="120" w:line="240" w:lineRule="auto"/>
        <w:ind w:firstLine="0"/>
        <w:jc w:val="center"/>
        <w:outlineLvl w:val="0"/>
        <w:rPr>
          <w:rFonts w:ascii="Times New Roman" w:eastAsia="Cambria Math" w:hAnsi="Times New Roman"/>
          <w:b/>
          <w:sz w:val="28"/>
          <w:szCs w:val="28"/>
        </w:rPr>
      </w:pPr>
      <w:bookmarkStart w:id="123" w:name="_Toc111732785"/>
      <w:bookmarkStart w:id="124" w:name="_Toc111824403"/>
      <w:r w:rsidRPr="002763B3">
        <w:rPr>
          <w:rFonts w:ascii="Times New Roman" w:eastAsia="Cambria Math" w:hAnsi="Times New Roman"/>
          <w:b/>
          <w:sz w:val="28"/>
          <w:szCs w:val="28"/>
        </w:rPr>
        <w:t>ĐIỀU KHOẢN THI HÀNH</w:t>
      </w:r>
      <w:bookmarkEnd w:id="123"/>
      <w:bookmarkEnd w:id="124"/>
      <w:r w:rsidR="00A85906">
        <w:rPr>
          <w:rStyle w:val="FootnoteReference"/>
          <w:rFonts w:ascii="Times New Roman" w:eastAsia="Cambria Math" w:hAnsi="Times New Roman"/>
          <w:b/>
          <w:sz w:val="28"/>
          <w:szCs w:val="28"/>
        </w:rPr>
        <w:footnoteReference w:id="237"/>
      </w:r>
    </w:p>
    <w:p w14:paraId="37E11F93" w14:textId="43F78AA1" w:rsidR="006B075F" w:rsidRPr="002763B3" w:rsidRDefault="006B075F" w:rsidP="00C975DE">
      <w:pPr>
        <w:widowControl w:val="0"/>
        <w:spacing w:before="120" w:after="120" w:line="240" w:lineRule="auto"/>
        <w:outlineLvl w:val="1"/>
        <w:rPr>
          <w:rFonts w:ascii="Times New Roman" w:hAnsi="Times New Roman"/>
          <w:spacing w:val="-10"/>
          <w:sz w:val="28"/>
          <w:szCs w:val="28"/>
          <w:lang w:eastAsia="x-none"/>
        </w:rPr>
      </w:pPr>
      <w:bookmarkStart w:id="125" w:name="dieu_102"/>
      <w:bookmarkStart w:id="126" w:name="_Toc111824405"/>
      <w:proofErr w:type="spellStart"/>
      <w:r w:rsidRPr="002763B3">
        <w:rPr>
          <w:rFonts w:ascii="Times New Roman" w:hAnsi="Times New Roman"/>
          <w:b/>
          <w:sz w:val="28"/>
          <w:szCs w:val="28"/>
        </w:rPr>
        <w:lastRenderedPageBreak/>
        <w:t>Điều</w:t>
      </w:r>
      <w:proofErr w:type="spellEnd"/>
      <w:r w:rsidRPr="002763B3">
        <w:rPr>
          <w:rFonts w:ascii="Times New Roman" w:hAnsi="Times New Roman"/>
          <w:b/>
          <w:sz w:val="28"/>
          <w:szCs w:val="28"/>
        </w:rPr>
        <w:t xml:space="preserve"> 110.</w:t>
      </w:r>
      <w:r w:rsidR="00C975DE">
        <w:rPr>
          <w:rStyle w:val="FootnoteReference"/>
          <w:rFonts w:ascii="Times New Roman" w:hAnsi="Times New Roman"/>
          <w:b/>
          <w:sz w:val="28"/>
          <w:szCs w:val="28"/>
        </w:rPr>
        <w:footnoteReference w:id="238"/>
      </w:r>
      <w:r w:rsidRPr="002763B3">
        <w:rPr>
          <w:rFonts w:ascii="Times New Roman" w:hAnsi="Times New Roman"/>
          <w:b/>
          <w:sz w:val="28"/>
          <w:szCs w:val="28"/>
        </w:rPr>
        <w:t xml:space="preserve"> </w:t>
      </w:r>
      <w:r w:rsidR="00C975DE" w:rsidRPr="00C975DE">
        <w:rPr>
          <w:rFonts w:ascii="Times New Roman" w:hAnsi="Times New Roman"/>
          <w:b/>
          <w:i/>
          <w:iCs/>
          <w:sz w:val="28"/>
          <w:szCs w:val="28"/>
        </w:rPr>
        <w:t>(</w:t>
      </w:r>
      <w:proofErr w:type="spellStart"/>
      <w:r w:rsidR="00C975DE" w:rsidRPr="00C975DE">
        <w:rPr>
          <w:rFonts w:ascii="Times New Roman" w:hAnsi="Times New Roman"/>
          <w:b/>
          <w:i/>
          <w:iCs/>
          <w:sz w:val="28"/>
          <w:szCs w:val="28"/>
        </w:rPr>
        <w:t>được</w:t>
      </w:r>
      <w:proofErr w:type="spellEnd"/>
      <w:r w:rsidR="00C975DE" w:rsidRPr="00C975DE">
        <w:rPr>
          <w:rFonts w:ascii="Times New Roman" w:hAnsi="Times New Roman"/>
          <w:b/>
          <w:i/>
          <w:iCs/>
          <w:sz w:val="28"/>
          <w:szCs w:val="28"/>
        </w:rPr>
        <w:t xml:space="preserve"> </w:t>
      </w:r>
      <w:proofErr w:type="spellStart"/>
      <w:r w:rsidR="00C975DE" w:rsidRPr="00C975DE">
        <w:rPr>
          <w:rFonts w:ascii="Times New Roman" w:hAnsi="Times New Roman"/>
          <w:b/>
          <w:i/>
          <w:iCs/>
          <w:sz w:val="28"/>
          <w:szCs w:val="28"/>
        </w:rPr>
        <w:t>bãi</w:t>
      </w:r>
      <w:proofErr w:type="spellEnd"/>
      <w:r w:rsidR="00C975DE" w:rsidRPr="00C975DE">
        <w:rPr>
          <w:rFonts w:ascii="Times New Roman" w:hAnsi="Times New Roman"/>
          <w:b/>
          <w:i/>
          <w:iCs/>
          <w:sz w:val="28"/>
          <w:szCs w:val="28"/>
        </w:rPr>
        <w:t xml:space="preserve"> </w:t>
      </w:r>
      <w:proofErr w:type="spellStart"/>
      <w:r w:rsidR="00C975DE" w:rsidRPr="00C975DE">
        <w:rPr>
          <w:rFonts w:ascii="Times New Roman" w:hAnsi="Times New Roman"/>
          <w:b/>
          <w:i/>
          <w:iCs/>
          <w:sz w:val="28"/>
          <w:szCs w:val="28"/>
        </w:rPr>
        <w:t>bỏ</w:t>
      </w:r>
      <w:proofErr w:type="spellEnd"/>
      <w:r w:rsidR="00C975DE" w:rsidRPr="00C975DE">
        <w:rPr>
          <w:rFonts w:ascii="Times New Roman" w:hAnsi="Times New Roman"/>
          <w:b/>
          <w:i/>
          <w:iCs/>
          <w:sz w:val="28"/>
          <w:szCs w:val="28"/>
        </w:rPr>
        <w:t>)</w:t>
      </w:r>
    </w:p>
    <w:p w14:paraId="52852DAE" w14:textId="6F974733" w:rsidR="006B075F" w:rsidRPr="002763B3" w:rsidRDefault="006B075F" w:rsidP="00F8028F">
      <w:pPr>
        <w:widowControl w:val="0"/>
        <w:spacing w:before="120" w:after="120" w:line="240" w:lineRule="auto"/>
        <w:outlineLvl w:val="1"/>
        <w:rPr>
          <w:rFonts w:ascii="Times New Roman" w:hAnsi="Times New Roman"/>
          <w:b/>
          <w:sz w:val="28"/>
          <w:szCs w:val="28"/>
        </w:rPr>
      </w:pP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111. Hiệu </w:t>
      </w:r>
      <w:proofErr w:type="spellStart"/>
      <w:r w:rsidRPr="002763B3">
        <w:rPr>
          <w:rFonts w:ascii="Times New Roman" w:hAnsi="Times New Roman"/>
          <w:b/>
          <w:sz w:val="28"/>
          <w:szCs w:val="28"/>
        </w:rPr>
        <w:t>lực</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thi</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hành</w:t>
      </w:r>
      <w:bookmarkEnd w:id="125"/>
      <w:bookmarkEnd w:id="126"/>
      <w:proofErr w:type="spellEnd"/>
    </w:p>
    <w:p w14:paraId="5A365FE6"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1.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01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8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2024.</w:t>
      </w:r>
    </w:p>
    <w:p w14:paraId="7309E5C6"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2. Các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p>
    <w:p w14:paraId="5DC0DA5C"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119-CP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16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9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1994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phủ</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w:t>
      </w:r>
    </w:p>
    <w:p w14:paraId="4A85D7F5"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43/2014/NĐ-CP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15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5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2014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tiết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một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w:t>
      </w:r>
    </w:p>
    <w:p w14:paraId="0BBAB85C"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c)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01/2017/NĐ-CP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06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01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2017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đổi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bổ</w:t>
      </w:r>
      <w:proofErr w:type="spellEnd"/>
      <w:r w:rsidRPr="002763B3">
        <w:rPr>
          <w:rFonts w:ascii="Times New Roman" w:hAnsi="Times New Roman"/>
          <w:sz w:val="28"/>
          <w:szCs w:val="28"/>
        </w:rPr>
        <w:t xml:space="preserve"> sung </w:t>
      </w:r>
      <w:proofErr w:type="spellStart"/>
      <w:r w:rsidRPr="002763B3">
        <w:rPr>
          <w:rFonts w:ascii="Times New Roman" w:hAnsi="Times New Roman"/>
          <w:sz w:val="28"/>
          <w:szCs w:val="28"/>
        </w:rPr>
        <w:t>một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tiết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Đất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w:t>
      </w:r>
    </w:p>
    <w:p w14:paraId="153F598C"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d)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148/2020/NĐ-CP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18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12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2020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đổi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bổ</w:t>
      </w:r>
      <w:proofErr w:type="spellEnd"/>
      <w:r w:rsidRPr="002763B3">
        <w:rPr>
          <w:rFonts w:ascii="Times New Roman" w:hAnsi="Times New Roman"/>
          <w:sz w:val="28"/>
          <w:szCs w:val="28"/>
        </w:rPr>
        <w:t xml:space="preserve"> sung </w:t>
      </w:r>
      <w:proofErr w:type="spellStart"/>
      <w:r w:rsidRPr="002763B3">
        <w:rPr>
          <w:rFonts w:ascii="Times New Roman" w:hAnsi="Times New Roman"/>
          <w:sz w:val="28"/>
          <w:szCs w:val="28"/>
        </w:rPr>
        <w:t>một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tiết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w:t>
      </w:r>
    </w:p>
    <w:p w14:paraId="3A5B0536"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đ)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10/2023/NĐ-CP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03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4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2023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đổi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bổ</w:t>
      </w:r>
      <w:proofErr w:type="spellEnd"/>
      <w:r w:rsidRPr="002763B3">
        <w:rPr>
          <w:rFonts w:ascii="Times New Roman" w:hAnsi="Times New Roman"/>
          <w:sz w:val="28"/>
          <w:szCs w:val="28"/>
        </w:rPr>
        <w:t xml:space="preserve"> sung </w:t>
      </w:r>
      <w:proofErr w:type="spellStart"/>
      <w:r w:rsidRPr="002763B3">
        <w:rPr>
          <w:rFonts w:ascii="Times New Roman" w:hAnsi="Times New Roman"/>
          <w:sz w:val="28"/>
          <w:szCs w:val="28"/>
        </w:rPr>
        <w:t>một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tiết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w:t>
      </w:r>
    </w:p>
    <w:p w14:paraId="50E3A8AE"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42/2024/NĐ-CP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16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4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2024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w:t>
      </w:r>
    </w:p>
    <w:p w14:paraId="48CB00AA"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3. </w:t>
      </w:r>
      <w:proofErr w:type="spellStart"/>
      <w:r w:rsidRPr="002763B3">
        <w:rPr>
          <w:rFonts w:ascii="Times New Roman" w:hAnsi="Times New Roman"/>
          <w:sz w:val="28"/>
          <w:szCs w:val="28"/>
        </w:rPr>
        <w:t>Bãi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bỏ</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một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đây</w:t>
      </w:r>
      <w:proofErr w:type="spellEnd"/>
      <w:r w:rsidRPr="002763B3">
        <w:rPr>
          <w:rFonts w:ascii="Times New Roman" w:hAnsi="Times New Roman"/>
          <w:sz w:val="28"/>
          <w:szCs w:val="28"/>
        </w:rPr>
        <w:t>:</w:t>
      </w:r>
    </w:p>
    <w:p w14:paraId="2EE5515A"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1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136/2018/NĐ-CP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05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10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2018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đổi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một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lĩnh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nguyên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môi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w:t>
      </w:r>
    </w:p>
    <w:p w14:paraId="2E6EAA23" w14:textId="4C6BE71A" w:rsidR="006B075F" w:rsidRPr="002763B3" w:rsidRDefault="006B075F" w:rsidP="00F8028F">
      <w:pPr>
        <w:widowControl w:val="0"/>
        <w:spacing w:before="120" w:after="120" w:line="240" w:lineRule="auto"/>
        <w:rPr>
          <w:rFonts w:ascii="Times New Roman" w:hAnsi="Times New Roman"/>
          <w:strike/>
          <w:sz w:val="28"/>
          <w:szCs w:val="28"/>
        </w:rPr>
      </w:pPr>
      <w:r w:rsidRPr="002763B3">
        <w:rPr>
          <w:rFonts w:ascii="Times New Roman" w:hAnsi="Times New Roman"/>
          <w:sz w:val="28"/>
          <w:szCs w:val="28"/>
        </w:rPr>
        <w:lastRenderedPageBreak/>
        <w:t>b)</w:t>
      </w:r>
      <w:r w:rsidRPr="002763B3">
        <w:rPr>
          <w:rStyle w:val="FootnoteReference"/>
          <w:rFonts w:ascii="Times New Roman" w:hAnsi="Times New Roman"/>
          <w:sz w:val="28"/>
          <w:szCs w:val="28"/>
        </w:rPr>
        <w:footnoteReference w:id="239"/>
      </w:r>
      <w:r w:rsidR="00B300D1" w:rsidRPr="002763B3">
        <w:rPr>
          <w:rFonts w:ascii="Times New Roman" w:hAnsi="Times New Roman"/>
          <w:sz w:val="28"/>
          <w:szCs w:val="28"/>
        </w:rPr>
        <w:t xml:space="preserve"> </w:t>
      </w:r>
      <w:r w:rsidR="00B300D1" w:rsidRPr="003C1316">
        <w:rPr>
          <w:rFonts w:ascii="Times New Roman" w:hAnsi="Times New Roman"/>
          <w:b/>
          <w:bCs/>
          <w:i/>
          <w:sz w:val="28"/>
          <w:szCs w:val="28"/>
        </w:rPr>
        <w:t>(</w:t>
      </w:r>
      <w:proofErr w:type="spellStart"/>
      <w:r w:rsidR="00B300D1" w:rsidRPr="003C1316">
        <w:rPr>
          <w:rFonts w:ascii="Times New Roman" w:hAnsi="Times New Roman"/>
          <w:b/>
          <w:bCs/>
          <w:i/>
          <w:sz w:val="28"/>
          <w:szCs w:val="28"/>
        </w:rPr>
        <w:t>được</w:t>
      </w:r>
      <w:proofErr w:type="spellEnd"/>
      <w:r w:rsidR="00B300D1" w:rsidRPr="003C1316">
        <w:rPr>
          <w:rFonts w:ascii="Times New Roman" w:hAnsi="Times New Roman"/>
          <w:b/>
          <w:bCs/>
          <w:i/>
          <w:sz w:val="28"/>
          <w:szCs w:val="28"/>
        </w:rPr>
        <w:t xml:space="preserve"> </w:t>
      </w:r>
      <w:proofErr w:type="spellStart"/>
      <w:r w:rsidR="00B300D1" w:rsidRPr="003C1316">
        <w:rPr>
          <w:rFonts w:ascii="Times New Roman" w:hAnsi="Times New Roman"/>
          <w:b/>
          <w:bCs/>
          <w:i/>
          <w:sz w:val="28"/>
          <w:szCs w:val="28"/>
        </w:rPr>
        <w:t>bãi</w:t>
      </w:r>
      <w:proofErr w:type="spellEnd"/>
      <w:r w:rsidR="00B300D1" w:rsidRPr="003C1316">
        <w:rPr>
          <w:rFonts w:ascii="Times New Roman" w:hAnsi="Times New Roman"/>
          <w:b/>
          <w:bCs/>
          <w:i/>
          <w:sz w:val="28"/>
          <w:szCs w:val="28"/>
        </w:rPr>
        <w:t xml:space="preserve"> </w:t>
      </w:r>
      <w:proofErr w:type="spellStart"/>
      <w:r w:rsidR="00B300D1" w:rsidRPr="003C1316">
        <w:rPr>
          <w:rFonts w:ascii="Times New Roman" w:hAnsi="Times New Roman"/>
          <w:b/>
          <w:bCs/>
          <w:i/>
          <w:sz w:val="28"/>
          <w:szCs w:val="28"/>
        </w:rPr>
        <w:t>bỏ</w:t>
      </w:r>
      <w:proofErr w:type="spellEnd"/>
      <w:r w:rsidR="00B300D1" w:rsidRPr="003C1316">
        <w:rPr>
          <w:rFonts w:ascii="Times New Roman" w:hAnsi="Times New Roman"/>
          <w:b/>
          <w:bCs/>
          <w:i/>
          <w:sz w:val="28"/>
          <w:szCs w:val="28"/>
        </w:rPr>
        <w:t>)</w:t>
      </w:r>
    </w:p>
    <w:p w14:paraId="6681BC48" w14:textId="4D22208B" w:rsidR="006B075F" w:rsidRPr="002763B3" w:rsidRDefault="00723B88"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c)</w:t>
      </w:r>
      <w:r w:rsidR="006B075F" w:rsidRPr="002763B3">
        <w:rPr>
          <w:rStyle w:val="FootnoteReference"/>
          <w:rFonts w:ascii="Times New Roman" w:hAnsi="Times New Roman"/>
          <w:sz w:val="28"/>
          <w:szCs w:val="28"/>
        </w:rPr>
        <w:footnoteReference w:id="240"/>
      </w:r>
      <w:r w:rsidR="00B300D1" w:rsidRPr="002763B3">
        <w:rPr>
          <w:rFonts w:ascii="Times New Roman" w:hAnsi="Times New Roman"/>
          <w:sz w:val="28"/>
          <w:szCs w:val="28"/>
        </w:rPr>
        <w:t xml:space="preserve"> </w:t>
      </w:r>
      <w:r w:rsidR="00B300D1" w:rsidRPr="003C1316">
        <w:rPr>
          <w:rFonts w:ascii="Times New Roman" w:hAnsi="Times New Roman"/>
          <w:b/>
          <w:bCs/>
          <w:i/>
          <w:sz w:val="28"/>
          <w:szCs w:val="28"/>
        </w:rPr>
        <w:t>(</w:t>
      </w:r>
      <w:proofErr w:type="spellStart"/>
      <w:r w:rsidR="00B300D1" w:rsidRPr="003C1316">
        <w:rPr>
          <w:rFonts w:ascii="Times New Roman" w:hAnsi="Times New Roman"/>
          <w:b/>
          <w:bCs/>
          <w:i/>
          <w:sz w:val="28"/>
          <w:szCs w:val="28"/>
        </w:rPr>
        <w:t>được</w:t>
      </w:r>
      <w:proofErr w:type="spellEnd"/>
      <w:r w:rsidR="00B300D1" w:rsidRPr="003C1316">
        <w:rPr>
          <w:rFonts w:ascii="Times New Roman" w:hAnsi="Times New Roman"/>
          <w:b/>
          <w:bCs/>
          <w:i/>
          <w:sz w:val="28"/>
          <w:szCs w:val="28"/>
        </w:rPr>
        <w:t xml:space="preserve"> </w:t>
      </w:r>
      <w:proofErr w:type="spellStart"/>
      <w:r w:rsidR="00B300D1" w:rsidRPr="003C1316">
        <w:rPr>
          <w:rFonts w:ascii="Times New Roman" w:hAnsi="Times New Roman"/>
          <w:b/>
          <w:bCs/>
          <w:i/>
          <w:sz w:val="28"/>
          <w:szCs w:val="28"/>
        </w:rPr>
        <w:t>bãi</w:t>
      </w:r>
      <w:proofErr w:type="spellEnd"/>
      <w:r w:rsidR="00B300D1" w:rsidRPr="003C1316">
        <w:rPr>
          <w:rFonts w:ascii="Times New Roman" w:hAnsi="Times New Roman"/>
          <w:b/>
          <w:bCs/>
          <w:i/>
          <w:sz w:val="28"/>
          <w:szCs w:val="28"/>
        </w:rPr>
        <w:t xml:space="preserve"> </w:t>
      </w:r>
      <w:proofErr w:type="spellStart"/>
      <w:r w:rsidR="00B300D1" w:rsidRPr="003C1316">
        <w:rPr>
          <w:rFonts w:ascii="Times New Roman" w:hAnsi="Times New Roman"/>
          <w:b/>
          <w:bCs/>
          <w:i/>
          <w:sz w:val="28"/>
          <w:szCs w:val="28"/>
        </w:rPr>
        <w:t>bỏ</w:t>
      </w:r>
      <w:proofErr w:type="spellEnd"/>
      <w:r w:rsidR="00B300D1" w:rsidRPr="003C1316">
        <w:rPr>
          <w:rFonts w:ascii="Times New Roman" w:hAnsi="Times New Roman"/>
          <w:b/>
          <w:bCs/>
          <w:i/>
          <w:sz w:val="28"/>
          <w:szCs w:val="28"/>
        </w:rPr>
        <w:t>)</w:t>
      </w:r>
    </w:p>
    <w:p w14:paraId="1A20FF82" w14:textId="77777777" w:rsidR="006B075F" w:rsidRPr="002763B3" w:rsidRDefault="006B075F"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d)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11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104/2022/NĐ-CP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21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12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2022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đổi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bổ</w:t>
      </w:r>
      <w:proofErr w:type="spellEnd"/>
      <w:r w:rsidRPr="002763B3">
        <w:rPr>
          <w:rFonts w:ascii="Times New Roman" w:hAnsi="Times New Roman"/>
          <w:sz w:val="28"/>
          <w:szCs w:val="28"/>
        </w:rPr>
        <w:t xml:space="preserve"> sung </w:t>
      </w:r>
      <w:proofErr w:type="spellStart"/>
      <w:r w:rsidRPr="002763B3">
        <w:rPr>
          <w:rFonts w:ascii="Times New Roman" w:hAnsi="Times New Roman"/>
          <w:sz w:val="28"/>
          <w:szCs w:val="28"/>
        </w:rPr>
        <w:t>một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xuất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khẩu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trú</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cung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w:t>
      </w:r>
    </w:p>
    <w:p w14:paraId="7EF6E089" w14:textId="77777777" w:rsidR="006B075F" w:rsidRPr="002763B3" w:rsidRDefault="006B075F" w:rsidP="00F8028F">
      <w:pPr>
        <w:widowControl w:val="0"/>
        <w:spacing w:before="120" w:after="120" w:line="240" w:lineRule="auto"/>
        <w:outlineLvl w:val="1"/>
        <w:rPr>
          <w:rFonts w:ascii="Times New Roman" w:hAnsi="Times New Roman"/>
          <w:b/>
          <w:sz w:val="28"/>
          <w:szCs w:val="28"/>
        </w:rPr>
      </w:pP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112. Quy </w:t>
      </w:r>
      <w:proofErr w:type="spellStart"/>
      <w:r w:rsidRPr="002763B3">
        <w:rPr>
          <w:rFonts w:ascii="Times New Roman" w:hAnsi="Times New Roman"/>
          <w:b/>
          <w:sz w:val="28"/>
          <w:szCs w:val="28"/>
        </w:rPr>
        <w:t>định</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chuyển</w:t>
      </w:r>
      <w:proofErr w:type="spellEnd"/>
      <w:r w:rsidRPr="002763B3">
        <w:rPr>
          <w:rFonts w:ascii="Times New Roman" w:hAnsi="Times New Roman"/>
          <w:b/>
          <w:sz w:val="28"/>
          <w:szCs w:val="28"/>
        </w:rPr>
        <w:t xml:space="preserve"> </w:t>
      </w:r>
      <w:proofErr w:type="spellStart"/>
      <w:r w:rsidRPr="002763B3">
        <w:rPr>
          <w:rFonts w:ascii="Times New Roman" w:hAnsi="Times New Roman"/>
          <w:b/>
          <w:sz w:val="28"/>
          <w:szCs w:val="28"/>
        </w:rPr>
        <w:t>tiếp</w:t>
      </w:r>
      <w:proofErr w:type="spellEnd"/>
      <w:r w:rsidRPr="002763B3">
        <w:rPr>
          <w:rFonts w:ascii="Times New Roman" w:hAnsi="Times New Roman"/>
          <w:b/>
          <w:sz w:val="28"/>
          <w:szCs w:val="28"/>
        </w:rPr>
        <w:t xml:space="preserve"> </w:t>
      </w:r>
    </w:p>
    <w:p w14:paraId="6010DE74"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1. Quy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phép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p>
    <w:p w14:paraId="0232FD8F"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a)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lúa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tướng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01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8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2024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qua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chưa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phép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sang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03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qua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1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122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nếu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w:t>
      </w:r>
    </w:p>
    <w:p w14:paraId="7935FC43"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b) 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tướng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qua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lúa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sang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w:t>
      </w:r>
    </w:p>
    <w:p w14:paraId="271B81B7"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c) 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tướng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qua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lúa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rừng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w:t>
      </w:r>
      <w:proofErr w:type="spellEnd"/>
      <w:r w:rsidRPr="002763B3">
        <w:rPr>
          <w:rFonts w:ascii="Times New Roman" w:hAnsi="Times New Roman"/>
          <w:sz w:val="28"/>
          <w:szCs w:val="28"/>
        </w:rPr>
        <w:t xml:space="preserve"> sang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1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122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w:t>
      </w:r>
    </w:p>
    <w:p w14:paraId="654C1F1F"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d) 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phép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tiết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phép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w:t>
      </w:r>
    </w:p>
    <w:p w14:paraId="3452D9B4" w14:textId="5E98DF7C" w:rsidR="006B075F" w:rsidRPr="002763B3" w:rsidRDefault="006B075F" w:rsidP="00736E1D">
      <w:pPr>
        <w:widowControl w:val="0"/>
        <w:spacing w:before="120" w:after="120" w:line="240" w:lineRule="auto"/>
        <w:rPr>
          <w:rFonts w:ascii="Times New Roman" w:hAnsi="Times New Roman"/>
          <w:spacing w:val="-4"/>
          <w:sz w:val="28"/>
          <w:szCs w:val="28"/>
        </w:rPr>
      </w:pPr>
      <w:r w:rsidRPr="002763B3">
        <w:rPr>
          <w:rFonts w:ascii="Times New Roman" w:hAnsi="Times New Roman"/>
          <w:spacing w:val="-4"/>
          <w:sz w:val="28"/>
          <w:szCs w:val="28"/>
        </w:rPr>
        <w:t xml:space="preserve">đ) Trường </w:t>
      </w:r>
      <w:proofErr w:type="spellStart"/>
      <w:r w:rsidRPr="002763B3">
        <w:rPr>
          <w:rFonts w:ascii="Times New Roman" w:hAnsi="Times New Roman"/>
          <w:spacing w:val="-4"/>
          <w:sz w:val="28"/>
          <w:szCs w:val="28"/>
        </w:rPr>
        <w:t>hợp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tổ</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chức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kinh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tế</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hộ</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gia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đình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cá</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nhân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đã</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thực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hiện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chuyển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mục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lastRenderedPageBreak/>
        <w:t>đích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sử</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dụng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theo</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tại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khoản</w:t>
      </w:r>
      <w:proofErr w:type="spellEnd"/>
      <w:r w:rsidRPr="002763B3">
        <w:rPr>
          <w:rFonts w:ascii="Times New Roman" w:hAnsi="Times New Roman"/>
          <w:spacing w:val="-4"/>
          <w:sz w:val="28"/>
          <w:szCs w:val="28"/>
        </w:rPr>
        <w:t xml:space="preserve"> 30 </w:t>
      </w:r>
      <w:proofErr w:type="spellStart"/>
      <w:r w:rsidRPr="002763B3">
        <w:rPr>
          <w:rFonts w:ascii="Times New Roman" w:hAnsi="Times New Roman"/>
          <w:spacing w:val="-4"/>
          <w:sz w:val="28"/>
          <w:szCs w:val="28"/>
        </w:rPr>
        <w:t>Điều</w:t>
      </w:r>
      <w:proofErr w:type="spellEnd"/>
      <w:r w:rsidRPr="002763B3">
        <w:rPr>
          <w:rFonts w:ascii="Times New Roman" w:hAnsi="Times New Roman"/>
          <w:spacing w:val="-4"/>
          <w:sz w:val="28"/>
          <w:szCs w:val="28"/>
        </w:rPr>
        <w:t xml:space="preserve"> 2 </w:t>
      </w:r>
      <w:proofErr w:type="spellStart"/>
      <w:r w:rsidRPr="002763B3">
        <w:rPr>
          <w:rFonts w:ascii="Times New Roman" w:hAnsi="Times New Roman"/>
          <w:spacing w:val="-4"/>
          <w:sz w:val="28"/>
          <w:szCs w:val="28"/>
        </w:rPr>
        <w:t>Nghị</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số</w:t>
      </w:r>
      <w:proofErr w:type="spellEnd"/>
      <w:r w:rsidRPr="002763B3">
        <w:rPr>
          <w:rFonts w:ascii="Times New Roman" w:hAnsi="Times New Roman"/>
          <w:spacing w:val="-4"/>
          <w:sz w:val="28"/>
          <w:szCs w:val="28"/>
        </w:rPr>
        <w:t xml:space="preserve"> 01/2017/NĐ-CP </w:t>
      </w:r>
      <w:proofErr w:type="spellStart"/>
      <w:r w:rsidRPr="002763B3">
        <w:rPr>
          <w:rFonts w:ascii="Times New Roman" w:hAnsi="Times New Roman"/>
          <w:spacing w:val="-4"/>
          <w:sz w:val="28"/>
          <w:szCs w:val="28"/>
        </w:rPr>
        <w:t>ngày</w:t>
      </w:r>
      <w:proofErr w:type="spellEnd"/>
      <w:r w:rsidRPr="002763B3">
        <w:rPr>
          <w:rFonts w:ascii="Times New Roman" w:hAnsi="Times New Roman"/>
          <w:spacing w:val="-4"/>
          <w:sz w:val="28"/>
          <w:szCs w:val="28"/>
        </w:rPr>
        <w:t xml:space="preserve"> 06 </w:t>
      </w:r>
      <w:proofErr w:type="spellStart"/>
      <w:r w:rsidRPr="002763B3">
        <w:rPr>
          <w:rFonts w:ascii="Times New Roman" w:hAnsi="Times New Roman"/>
          <w:spacing w:val="-4"/>
          <w:sz w:val="28"/>
          <w:szCs w:val="28"/>
        </w:rPr>
        <w:t>tháng</w:t>
      </w:r>
      <w:proofErr w:type="spellEnd"/>
      <w:r w:rsidRPr="002763B3">
        <w:rPr>
          <w:rFonts w:ascii="Times New Roman" w:hAnsi="Times New Roman"/>
          <w:spacing w:val="-4"/>
          <w:sz w:val="28"/>
          <w:szCs w:val="28"/>
        </w:rPr>
        <w:t xml:space="preserve"> 01 </w:t>
      </w:r>
      <w:proofErr w:type="spellStart"/>
      <w:r w:rsidRPr="002763B3">
        <w:rPr>
          <w:rFonts w:ascii="Times New Roman" w:hAnsi="Times New Roman"/>
          <w:spacing w:val="-4"/>
          <w:sz w:val="28"/>
          <w:szCs w:val="28"/>
        </w:rPr>
        <w:t>năm</w:t>
      </w:r>
      <w:proofErr w:type="spellEnd"/>
      <w:r w:rsidRPr="002763B3">
        <w:rPr>
          <w:rFonts w:ascii="Times New Roman" w:hAnsi="Times New Roman"/>
          <w:spacing w:val="-4"/>
          <w:sz w:val="28"/>
          <w:szCs w:val="28"/>
        </w:rPr>
        <w:t xml:space="preserve"> 2017 </w:t>
      </w:r>
      <w:proofErr w:type="spellStart"/>
      <w:r w:rsidRPr="002763B3">
        <w:rPr>
          <w:rFonts w:ascii="Times New Roman" w:hAnsi="Times New Roman"/>
          <w:spacing w:val="-4"/>
          <w:sz w:val="28"/>
          <w:szCs w:val="28"/>
        </w:rPr>
        <w:t>của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Chính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phủ</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sửa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đổi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bổ</w:t>
      </w:r>
      <w:proofErr w:type="spellEnd"/>
      <w:r w:rsidRPr="002763B3">
        <w:rPr>
          <w:rFonts w:ascii="Times New Roman" w:hAnsi="Times New Roman"/>
          <w:spacing w:val="-4"/>
          <w:sz w:val="28"/>
          <w:szCs w:val="28"/>
        </w:rPr>
        <w:t xml:space="preserve"> sung </w:t>
      </w:r>
      <w:proofErr w:type="spellStart"/>
      <w:r w:rsidRPr="002763B3">
        <w:rPr>
          <w:rFonts w:ascii="Times New Roman" w:hAnsi="Times New Roman"/>
          <w:spacing w:val="-4"/>
          <w:sz w:val="28"/>
          <w:szCs w:val="28"/>
        </w:rPr>
        <w:t>một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số</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nghị</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 xml:space="preserve"> chi </w:t>
      </w:r>
      <w:proofErr w:type="spellStart"/>
      <w:r w:rsidRPr="002763B3">
        <w:rPr>
          <w:rFonts w:ascii="Times New Roman" w:hAnsi="Times New Roman"/>
          <w:spacing w:val="-4"/>
          <w:sz w:val="28"/>
          <w:szCs w:val="28"/>
        </w:rPr>
        <w:t>tiết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hành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Luật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đai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thì</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tiếp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tục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sử</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dụng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theo</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hình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thức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sử</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dụng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tại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khoản</w:t>
      </w:r>
      <w:proofErr w:type="spellEnd"/>
      <w:r w:rsidRPr="002763B3">
        <w:rPr>
          <w:rFonts w:ascii="Times New Roman" w:hAnsi="Times New Roman"/>
          <w:spacing w:val="-4"/>
          <w:sz w:val="28"/>
          <w:szCs w:val="28"/>
        </w:rPr>
        <w:t xml:space="preserve"> 30 </w:t>
      </w:r>
      <w:proofErr w:type="spellStart"/>
      <w:r w:rsidRPr="002763B3">
        <w:rPr>
          <w:rFonts w:ascii="Times New Roman" w:hAnsi="Times New Roman"/>
          <w:spacing w:val="-4"/>
          <w:sz w:val="28"/>
          <w:szCs w:val="28"/>
        </w:rPr>
        <w:t>Điều</w:t>
      </w:r>
      <w:proofErr w:type="spellEnd"/>
      <w:r w:rsidRPr="002763B3">
        <w:rPr>
          <w:rFonts w:ascii="Times New Roman" w:hAnsi="Times New Roman"/>
          <w:spacing w:val="-4"/>
          <w:sz w:val="28"/>
          <w:szCs w:val="28"/>
        </w:rPr>
        <w:t xml:space="preserve"> 2 </w:t>
      </w:r>
      <w:proofErr w:type="spellStart"/>
      <w:r w:rsidRPr="002763B3">
        <w:rPr>
          <w:rFonts w:ascii="Times New Roman" w:hAnsi="Times New Roman"/>
          <w:spacing w:val="-4"/>
          <w:sz w:val="28"/>
          <w:szCs w:val="28"/>
        </w:rPr>
        <w:t>Nghị</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số</w:t>
      </w:r>
      <w:proofErr w:type="spellEnd"/>
      <w:r w:rsidRPr="002763B3">
        <w:rPr>
          <w:rFonts w:ascii="Times New Roman" w:hAnsi="Times New Roman"/>
          <w:spacing w:val="-4"/>
          <w:sz w:val="28"/>
          <w:szCs w:val="28"/>
        </w:rPr>
        <w:t xml:space="preserve"> 01/2017/NĐ-CP;</w:t>
      </w:r>
    </w:p>
    <w:p w14:paraId="6976A861" w14:textId="77777777" w:rsidR="006B075F" w:rsidRPr="002763B3" w:rsidRDefault="006B075F" w:rsidP="00736E1D">
      <w:pPr>
        <w:widowControl w:val="0"/>
        <w:spacing w:before="120" w:after="120" w:line="240" w:lineRule="auto"/>
        <w:rPr>
          <w:rFonts w:ascii="Times New Roman" w:hAnsi="Times New Roman"/>
          <w:spacing w:val="-4"/>
          <w:sz w:val="28"/>
          <w:szCs w:val="28"/>
        </w:rPr>
      </w:pPr>
      <w:r w:rsidRPr="002763B3">
        <w:rPr>
          <w:rFonts w:ascii="Times New Roman" w:hAnsi="Times New Roman"/>
          <w:spacing w:val="-4"/>
          <w:sz w:val="28"/>
          <w:szCs w:val="28"/>
        </w:rPr>
        <w:t xml:space="preserve">e) </w:t>
      </w:r>
      <w:proofErr w:type="spellStart"/>
      <w:r w:rsidRPr="002763B3">
        <w:rPr>
          <w:rFonts w:ascii="Times New Roman" w:hAnsi="Times New Roman"/>
          <w:spacing w:val="-4"/>
          <w:sz w:val="28"/>
          <w:szCs w:val="28"/>
        </w:rPr>
        <w:t>Đối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với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trường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hợp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cơ</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quan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Nhà</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nước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có</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thẩm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quyền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đã</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giao</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cho</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thuê</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không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giá</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quyền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sử</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dụng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do </w:t>
      </w:r>
      <w:proofErr w:type="spellStart"/>
      <w:r w:rsidRPr="002763B3">
        <w:rPr>
          <w:rFonts w:ascii="Times New Roman" w:hAnsi="Times New Roman"/>
          <w:spacing w:val="-4"/>
          <w:sz w:val="28"/>
          <w:szCs w:val="28"/>
        </w:rPr>
        <w:t>được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miễn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tiền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sử</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dụng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tiền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thuê</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thuộc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trường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hợp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tại</w:t>
      </w:r>
      <w:proofErr w:type="spellEnd"/>
      <w:r w:rsidRPr="002763B3">
        <w:rPr>
          <w:rFonts w:ascii="Times New Roman" w:hAnsi="Times New Roman"/>
          <w:spacing w:val="-4"/>
          <w:sz w:val="28"/>
          <w:szCs w:val="28"/>
        </w:rPr>
        <w:t> </w:t>
      </w:r>
      <w:proofErr w:type="spellStart"/>
      <w:r w:rsidRPr="002763B3">
        <w:rPr>
          <w:rFonts w:ascii="Times New Roman" w:hAnsi="Times New Roman"/>
          <w:spacing w:val="-4"/>
          <w:sz w:val="28"/>
          <w:szCs w:val="28"/>
        </w:rPr>
        <w:t>khoản</w:t>
      </w:r>
      <w:proofErr w:type="spellEnd"/>
      <w:r w:rsidRPr="002763B3">
        <w:rPr>
          <w:rFonts w:ascii="Times New Roman" w:hAnsi="Times New Roman"/>
          <w:spacing w:val="-4"/>
          <w:sz w:val="28"/>
          <w:szCs w:val="28"/>
        </w:rPr>
        <w:t xml:space="preserve"> 12 </w:t>
      </w:r>
      <w:proofErr w:type="spellStart"/>
      <w:r w:rsidRPr="002763B3">
        <w:rPr>
          <w:rFonts w:ascii="Times New Roman" w:hAnsi="Times New Roman"/>
          <w:spacing w:val="-4"/>
          <w:sz w:val="28"/>
          <w:szCs w:val="28"/>
        </w:rPr>
        <w:t>Điều</w:t>
      </w:r>
      <w:proofErr w:type="spellEnd"/>
      <w:r w:rsidRPr="002763B3">
        <w:rPr>
          <w:rFonts w:ascii="Times New Roman" w:hAnsi="Times New Roman"/>
          <w:spacing w:val="-4"/>
          <w:sz w:val="28"/>
          <w:szCs w:val="28"/>
        </w:rPr>
        <w:t xml:space="preserve"> 1 </w:t>
      </w:r>
      <w:proofErr w:type="spellStart"/>
      <w:r w:rsidRPr="002763B3">
        <w:rPr>
          <w:rFonts w:ascii="Times New Roman" w:hAnsi="Times New Roman"/>
          <w:spacing w:val="-4"/>
          <w:sz w:val="28"/>
          <w:szCs w:val="28"/>
        </w:rPr>
        <w:t>Nghị</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số</w:t>
      </w:r>
      <w:proofErr w:type="spellEnd"/>
      <w:r w:rsidRPr="002763B3">
        <w:rPr>
          <w:rFonts w:ascii="Times New Roman" w:hAnsi="Times New Roman"/>
          <w:spacing w:val="-4"/>
          <w:sz w:val="28"/>
          <w:szCs w:val="28"/>
        </w:rPr>
        <w:t xml:space="preserve"> 148/2020/NĐ-CP </w:t>
      </w:r>
      <w:proofErr w:type="spellStart"/>
      <w:r w:rsidRPr="002763B3">
        <w:rPr>
          <w:rFonts w:ascii="Times New Roman" w:hAnsi="Times New Roman"/>
          <w:spacing w:val="-4"/>
          <w:sz w:val="28"/>
          <w:szCs w:val="28"/>
        </w:rPr>
        <w:t>ngày</w:t>
      </w:r>
      <w:proofErr w:type="spellEnd"/>
      <w:r w:rsidRPr="002763B3">
        <w:rPr>
          <w:rFonts w:ascii="Times New Roman" w:hAnsi="Times New Roman"/>
          <w:spacing w:val="-4"/>
          <w:sz w:val="28"/>
          <w:szCs w:val="28"/>
        </w:rPr>
        <w:t xml:space="preserve"> 18 </w:t>
      </w:r>
      <w:proofErr w:type="spellStart"/>
      <w:r w:rsidRPr="002763B3">
        <w:rPr>
          <w:rFonts w:ascii="Times New Roman" w:hAnsi="Times New Roman"/>
          <w:spacing w:val="-4"/>
          <w:sz w:val="28"/>
          <w:szCs w:val="28"/>
        </w:rPr>
        <w:t>tháng</w:t>
      </w:r>
      <w:proofErr w:type="spellEnd"/>
      <w:r w:rsidRPr="002763B3">
        <w:rPr>
          <w:rFonts w:ascii="Times New Roman" w:hAnsi="Times New Roman"/>
          <w:spacing w:val="-4"/>
          <w:sz w:val="28"/>
          <w:szCs w:val="28"/>
        </w:rPr>
        <w:t xml:space="preserve"> 12 </w:t>
      </w:r>
      <w:proofErr w:type="spellStart"/>
      <w:r w:rsidRPr="002763B3">
        <w:rPr>
          <w:rFonts w:ascii="Times New Roman" w:hAnsi="Times New Roman"/>
          <w:spacing w:val="-4"/>
          <w:sz w:val="28"/>
          <w:szCs w:val="28"/>
        </w:rPr>
        <w:t>năm</w:t>
      </w:r>
      <w:proofErr w:type="spellEnd"/>
      <w:r w:rsidRPr="002763B3">
        <w:rPr>
          <w:rFonts w:ascii="Times New Roman" w:hAnsi="Times New Roman"/>
          <w:spacing w:val="-4"/>
          <w:sz w:val="28"/>
          <w:szCs w:val="28"/>
        </w:rPr>
        <w:t xml:space="preserve"> 2020 </w:t>
      </w:r>
      <w:proofErr w:type="spellStart"/>
      <w:r w:rsidRPr="002763B3">
        <w:rPr>
          <w:rFonts w:ascii="Times New Roman" w:hAnsi="Times New Roman"/>
          <w:spacing w:val="-4"/>
          <w:sz w:val="28"/>
          <w:szCs w:val="28"/>
        </w:rPr>
        <w:t>của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Chính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phủ</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sửa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đổi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bổ</w:t>
      </w:r>
      <w:proofErr w:type="spellEnd"/>
      <w:r w:rsidRPr="002763B3">
        <w:rPr>
          <w:rFonts w:ascii="Times New Roman" w:hAnsi="Times New Roman"/>
          <w:spacing w:val="-4"/>
          <w:sz w:val="28"/>
          <w:szCs w:val="28"/>
        </w:rPr>
        <w:t xml:space="preserve"> sung </w:t>
      </w:r>
      <w:proofErr w:type="spellStart"/>
      <w:r w:rsidRPr="002763B3">
        <w:rPr>
          <w:rFonts w:ascii="Times New Roman" w:hAnsi="Times New Roman"/>
          <w:spacing w:val="-4"/>
          <w:sz w:val="28"/>
          <w:szCs w:val="28"/>
        </w:rPr>
        <w:t>một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số</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nghị</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 xml:space="preserve"> chi </w:t>
      </w:r>
      <w:proofErr w:type="spellStart"/>
      <w:r w:rsidRPr="002763B3">
        <w:rPr>
          <w:rFonts w:ascii="Times New Roman" w:hAnsi="Times New Roman"/>
          <w:spacing w:val="-4"/>
          <w:sz w:val="28"/>
          <w:szCs w:val="28"/>
        </w:rPr>
        <w:t>tiết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hành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Luật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đai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thì</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được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tiếp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tục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sử</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dụng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w:t>
      </w:r>
    </w:p>
    <w:p w14:paraId="082670DA"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g) 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thửa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nhỏ</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hẹp</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lý</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11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1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148/2020/NĐ-CP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18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12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2020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đổi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bổ</w:t>
      </w:r>
      <w:proofErr w:type="spellEnd"/>
      <w:r w:rsidRPr="002763B3">
        <w:rPr>
          <w:rFonts w:ascii="Times New Roman" w:hAnsi="Times New Roman"/>
          <w:sz w:val="28"/>
          <w:szCs w:val="28"/>
        </w:rPr>
        <w:t xml:space="preserve"> sung </w:t>
      </w:r>
      <w:proofErr w:type="spellStart"/>
      <w:r w:rsidRPr="002763B3">
        <w:rPr>
          <w:rFonts w:ascii="Times New Roman" w:hAnsi="Times New Roman"/>
          <w:sz w:val="28"/>
          <w:szCs w:val="28"/>
        </w:rPr>
        <w:t>một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tiết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01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8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2024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w:t>
      </w:r>
    </w:p>
    <w:p w14:paraId="45C405FB" w14:textId="6FD41D63" w:rsidR="006B075F" w:rsidRPr="002763B3" w:rsidRDefault="006B075F" w:rsidP="00736E1D">
      <w:pPr>
        <w:widowControl w:val="0"/>
        <w:spacing w:before="120" w:after="120" w:line="240" w:lineRule="auto"/>
        <w:rPr>
          <w:rFonts w:ascii="Times New Roman" w:hAnsi="Times New Roman"/>
          <w:spacing w:val="-2"/>
          <w:sz w:val="28"/>
          <w:szCs w:val="28"/>
        </w:rPr>
      </w:pPr>
      <w:r w:rsidRPr="002763B3">
        <w:rPr>
          <w:rFonts w:ascii="Times New Roman" w:hAnsi="Times New Roman"/>
          <w:spacing w:val="-2"/>
          <w:sz w:val="28"/>
          <w:szCs w:val="28"/>
        </w:rPr>
        <w:t xml:space="preserve">h) </w:t>
      </w:r>
      <w:proofErr w:type="spellStart"/>
      <w:r w:rsidRPr="002763B3">
        <w:rPr>
          <w:rFonts w:ascii="Times New Roman" w:hAnsi="Times New Roman"/>
          <w:spacing w:val="-2"/>
          <w:sz w:val="28"/>
          <w:szCs w:val="28"/>
        </w:rPr>
        <w:t>Đối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với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trường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hợp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được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chấp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thuận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nhà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đầu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tư</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theo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tại</w:t>
      </w:r>
      <w:proofErr w:type="spellEnd"/>
      <w:r w:rsidRPr="002763B3">
        <w:rPr>
          <w:rFonts w:ascii="Times New Roman" w:hAnsi="Times New Roman"/>
          <w:spacing w:val="-2"/>
          <w:sz w:val="28"/>
          <w:szCs w:val="28"/>
        </w:rPr>
        <w:t> </w:t>
      </w:r>
      <w:proofErr w:type="spellStart"/>
      <w:r w:rsidRPr="002763B3">
        <w:rPr>
          <w:rFonts w:ascii="Times New Roman" w:hAnsi="Times New Roman"/>
          <w:spacing w:val="-2"/>
          <w:sz w:val="28"/>
          <w:szCs w:val="28"/>
        </w:rPr>
        <w:t>khoản</w:t>
      </w:r>
      <w:proofErr w:type="spellEnd"/>
      <w:r w:rsidRPr="002763B3">
        <w:rPr>
          <w:rFonts w:ascii="Times New Roman" w:hAnsi="Times New Roman"/>
          <w:spacing w:val="-2"/>
          <w:sz w:val="28"/>
          <w:szCs w:val="28"/>
        </w:rPr>
        <w:t xml:space="preserve"> 3 </w:t>
      </w:r>
      <w:proofErr w:type="spellStart"/>
      <w:r w:rsidRPr="002763B3">
        <w:rPr>
          <w:rFonts w:ascii="Times New Roman" w:hAnsi="Times New Roman"/>
          <w:spacing w:val="-2"/>
          <w:sz w:val="28"/>
          <w:szCs w:val="28"/>
        </w:rPr>
        <w:t>Điều</w:t>
      </w:r>
      <w:proofErr w:type="spellEnd"/>
      <w:r w:rsidRPr="002763B3">
        <w:rPr>
          <w:rFonts w:ascii="Times New Roman" w:hAnsi="Times New Roman"/>
          <w:spacing w:val="-2"/>
          <w:sz w:val="28"/>
          <w:szCs w:val="28"/>
        </w:rPr>
        <w:t xml:space="preserve"> 29 </w:t>
      </w:r>
      <w:proofErr w:type="spellStart"/>
      <w:r w:rsidRPr="002763B3">
        <w:rPr>
          <w:rFonts w:ascii="Times New Roman" w:hAnsi="Times New Roman"/>
          <w:spacing w:val="-2"/>
          <w:sz w:val="28"/>
          <w:szCs w:val="28"/>
        </w:rPr>
        <w:t>Luật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Đầu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tư</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năm</w:t>
      </w:r>
      <w:proofErr w:type="spellEnd"/>
      <w:r w:rsidRPr="002763B3">
        <w:rPr>
          <w:rFonts w:ascii="Times New Roman" w:hAnsi="Times New Roman"/>
          <w:spacing w:val="-2"/>
          <w:sz w:val="28"/>
          <w:szCs w:val="28"/>
        </w:rPr>
        <w:t xml:space="preserve"> 2020 </w:t>
      </w:r>
      <w:proofErr w:type="spellStart"/>
      <w:r w:rsidRPr="002763B3">
        <w:rPr>
          <w:rFonts w:ascii="Times New Roman" w:hAnsi="Times New Roman"/>
          <w:spacing w:val="-2"/>
          <w:sz w:val="28"/>
          <w:szCs w:val="28"/>
        </w:rPr>
        <w:t>nhưng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đến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trước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ngày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Nghị</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này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có</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hiệu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lực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hành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mà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chưa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hoàn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thành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thủ</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tục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giao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thuê</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phép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chuyển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mục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đích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sử</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dụng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theo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tại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khoản</w:t>
      </w:r>
      <w:proofErr w:type="spellEnd"/>
      <w:r w:rsidRPr="002763B3">
        <w:rPr>
          <w:rFonts w:ascii="Times New Roman" w:hAnsi="Times New Roman"/>
          <w:spacing w:val="-2"/>
          <w:sz w:val="28"/>
          <w:szCs w:val="28"/>
        </w:rPr>
        <w:t xml:space="preserve"> 10 </w:t>
      </w:r>
      <w:proofErr w:type="spellStart"/>
      <w:r w:rsidRPr="002763B3">
        <w:rPr>
          <w:rFonts w:ascii="Times New Roman" w:hAnsi="Times New Roman"/>
          <w:spacing w:val="-2"/>
          <w:sz w:val="28"/>
          <w:szCs w:val="28"/>
        </w:rPr>
        <w:t>Điều</w:t>
      </w:r>
      <w:proofErr w:type="spellEnd"/>
      <w:r w:rsidRPr="002763B3">
        <w:rPr>
          <w:rFonts w:ascii="Times New Roman" w:hAnsi="Times New Roman"/>
          <w:spacing w:val="-2"/>
          <w:sz w:val="28"/>
          <w:szCs w:val="28"/>
        </w:rPr>
        <w:t xml:space="preserve"> 1 </w:t>
      </w:r>
      <w:proofErr w:type="spellStart"/>
      <w:r w:rsidRPr="002763B3">
        <w:rPr>
          <w:rFonts w:ascii="Times New Roman" w:hAnsi="Times New Roman"/>
          <w:spacing w:val="-2"/>
          <w:sz w:val="28"/>
          <w:szCs w:val="28"/>
        </w:rPr>
        <w:t>Nghị</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số</w:t>
      </w:r>
      <w:proofErr w:type="spellEnd"/>
      <w:r w:rsidRPr="002763B3">
        <w:rPr>
          <w:rFonts w:ascii="Times New Roman" w:hAnsi="Times New Roman"/>
          <w:spacing w:val="-2"/>
          <w:sz w:val="28"/>
          <w:szCs w:val="28"/>
        </w:rPr>
        <w:t xml:space="preserve"> 10/2023/NĐ-CP </w:t>
      </w:r>
      <w:proofErr w:type="spellStart"/>
      <w:r w:rsidRPr="002763B3">
        <w:rPr>
          <w:rFonts w:ascii="Times New Roman" w:hAnsi="Times New Roman"/>
          <w:spacing w:val="-2"/>
          <w:sz w:val="28"/>
          <w:szCs w:val="28"/>
        </w:rPr>
        <w:t>ngày</w:t>
      </w:r>
      <w:proofErr w:type="spellEnd"/>
      <w:r w:rsidRPr="002763B3">
        <w:rPr>
          <w:rFonts w:ascii="Times New Roman" w:hAnsi="Times New Roman"/>
          <w:spacing w:val="-2"/>
          <w:sz w:val="28"/>
          <w:szCs w:val="28"/>
        </w:rPr>
        <w:t xml:space="preserve"> 03 </w:t>
      </w:r>
      <w:proofErr w:type="spellStart"/>
      <w:r w:rsidRPr="002763B3">
        <w:rPr>
          <w:rFonts w:ascii="Times New Roman" w:hAnsi="Times New Roman"/>
          <w:spacing w:val="-2"/>
          <w:sz w:val="28"/>
          <w:szCs w:val="28"/>
        </w:rPr>
        <w:t>tháng</w:t>
      </w:r>
      <w:proofErr w:type="spellEnd"/>
      <w:r w:rsidRPr="002763B3">
        <w:rPr>
          <w:rFonts w:ascii="Times New Roman" w:hAnsi="Times New Roman"/>
          <w:spacing w:val="-2"/>
          <w:sz w:val="28"/>
          <w:szCs w:val="28"/>
        </w:rPr>
        <w:t xml:space="preserve"> 4 </w:t>
      </w:r>
      <w:proofErr w:type="spellStart"/>
      <w:r w:rsidRPr="002763B3">
        <w:rPr>
          <w:rFonts w:ascii="Times New Roman" w:hAnsi="Times New Roman"/>
          <w:spacing w:val="-2"/>
          <w:sz w:val="28"/>
          <w:szCs w:val="28"/>
        </w:rPr>
        <w:t>năm</w:t>
      </w:r>
      <w:proofErr w:type="spellEnd"/>
      <w:r w:rsidRPr="002763B3">
        <w:rPr>
          <w:rFonts w:ascii="Times New Roman" w:hAnsi="Times New Roman"/>
          <w:spacing w:val="-2"/>
          <w:sz w:val="28"/>
          <w:szCs w:val="28"/>
        </w:rPr>
        <w:t xml:space="preserve"> 2023 </w:t>
      </w:r>
      <w:proofErr w:type="spellStart"/>
      <w:r w:rsidRPr="002763B3">
        <w:rPr>
          <w:rFonts w:ascii="Times New Roman" w:hAnsi="Times New Roman"/>
          <w:spacing w:val="-2"/>
          <w:sz w:val="28"/>
          <w:szCs w:val="28"/>
        </w:rPr>
        <w:t>của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Chính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phủ</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sửa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đổi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bổ</w:t>
      </w:r>
      <w:proofErr w:type="spellEnd"/>
      <w:r w:rsidRPr="002763B3">
        <w:rPr>
          <w:rFonts w:ascii="Times New Roman" w:hAnsi="Times New Roman"/>
          <w:spacing w:val="-2"/>
          <w:sz w:val="28"/>
          <w:szCs w:val="28"/>
        </w:rPr>
        <w:t xml:space="preserve"> sung </w:t>
      </w:r>
      <w:proofErr w:type="spellStart"/>
      <w:r w:rsidRPr="002763B3">
        <w:rPr>
          <w:rFonts w:ascii="Times New Roman" w:hAnsi="Times New Roman"/>
          <w:spacing w:val="-2"/>
          <w:sz w:val="28"/>
          <w:szCs w:val="28"/>
        </w:rPr>
        <w:t>một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số</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điều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của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nghị</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hướng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dẫn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hành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Luật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đai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thì</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áp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dụng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trình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tự</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thủ</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tục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giao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thuê</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phép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chuyển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mục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đích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sử</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dụng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tại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Điều</w:t>
      </w:r>
      <w:proofErr w:type="spellEnd"/>
      <w:r w:rsidRPr="002763B3">
        <w:rPr>
          <w:rFonts w:ascii="Times New Roman" w:hAnsi="Times New Roman"/>
          <w:spacing w:val="-2"/>
          <w:sz w:val="28"/>
          <w:szCs w:val="28"/>
        </w:rPr>
        <w:t xml:space="preserve"> 228 </w:t>
      </w:r>
      <w:proofErr w:type="spellStart"/>
      <w:r w:rsidRPr="002763B3">
        <w:rPr>
          <w:rFonts w:ascii="Times New Roman" w:hAnsi="Times New Roman"/>
          <w:spacing w:val="-2"/>
          <w:sz w:val="28"/>
          <w:szCs w:val="28"/>
        </w:rPr>
        <w:t>Luật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đai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và</w:t>
      </w:r>
      <w:proofErr w:type="spellEnd"/>
      <w:r w:rsidRPr="002763B3">
        <w:rPr>
          <w:rFonts w:ascii="Times New Roman" w:hAnsi="Times New Roman"/>
          <w:spacing w:val="-2"/>
          <w:sz w:val="28"/>
          <w:szCs w:val="28"/>
        </w:rPr>
        <w:t xml:space="preserve"> </w:t>
      </w:r>
      <w:r w:rsidRPr="002763B3">
        <w:rPr>
          <w:rFonts w:ascii="Times New Roman" w:hAnsi="Times New Roman"/>
          <w:spacing w:val="-2"/>
          <w:sz w:val="28"/>
          <w:szCs w:val="28"/>
          <w:vertAlign w:val="superscript"/>
          <w:lang w:val="nl-NL"/>
        </w:rPr>
        <w:footnoteReference w:id="241"/>
      </w:r>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quan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có</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thẩm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quyền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thực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hiện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thủ</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tục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chấp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thuận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nhà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đầu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tư</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nhà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đầu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tư</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đáp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ứng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điều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kiện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theo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của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pháp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luật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có</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liên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quan</w:t>
      </w:r>
      <w:proofErr w:type="spellEnd"/>
      <w:r w:rsidRPr="002763B3">
        <w:rPr>
          <w:rFonts w:ascii="Times New Roman" w:hAnsi="Times New Roman"/>
          <w:spacing w:val="-2"/>
          <w:sz w:val="28"/>
          <w:szCs w:val="28"/>
        </w:rPr>
        <w:t>.</w:t>
      </w:r>
    </w:p>
    <w:p w14:paraId="0C263D29" w14:textId="77777777" w:rsidR="006B075F" w:rsidRPr="002763B3" w:rsidRDefault="006B075F" w:rsidP="00736E1D">
      <w:pPr>
        <w:widowControl w:val="0"/>
        <w:shd w:val="clear" w:color="auto" w:fill="FFFFFF"/>
        <w:spacing w:before="120" w:after="120" w:line="240" w:lineRule="auto"/>
        <w:rPr>
          <w:rFonts w:ascii="Times New Roman" w:hAnsi="Times New Roman"/>
          <w:sz w:val="28"/>
          <w:szCs w:val="28"/>
        </w:rPr>
      </w:pP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phép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chịu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nội</w:t>
      </w:r>
      <w:proofErr w:type="spellEnd"/>
      <w:r w:rsidRPr="002763B3">
        <w:rPr>
          <w:rFonts w:ascii="Times New Roman" w:hAnsi="Times New Roman"/>
          <w:sz w:val="28"/>
          <w:szCs w:val="28"/>
        </w:rPr>
        <w:t xml:space="preserve"> dung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chọn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ở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w:t>
      </w:r>
    </w:p>
    <w:p w14:paraId="3205129B" w14:textId="77777777" w:rsidR="006B075F" w:rsidRPr="002763B3" w:rsidRDefault="006B075F" w:rsidP="00736E1D">
      <w:pPr>
        <w:widowControl w:val="0"/>
        <w:spacing w:before="120" w:after="120" w:line="240" w:lineRule="auto"/>
        <w:rPr>
          <w:rFonts w:ascii="Times New Roman" w:hAnsi="Times New Roman"/>
          <w:sz w:val="28"/>
          <w:szCs w:val="28"/>
        </w:rPr>
      </w:pPr>
      <w:proofErr w:type="spellStart"/>
      <w:r w:rsidRPr="002763B3">
        <w:rPr>
          <w:rFonts w:ascii="Times New Roman" w:hAnsi="Times New Roman"/>
          <w:sz w:val="28"/>
          <w:szCs w:val="28"/>
        </w:rPr>
        <w:t>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Đối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miễn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1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3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10/2023/NĐ-CP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03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4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2023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đổi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bổ</w:t>
      </w:r>
      <w:proofErr w:type="spellEnd"/>
      <w:r w:rsidRPr="002763B3">
        <w:rPr>
          <w:rFonts w:ascii="Times New Roman" w:hAnsi="Times New Roman"/>
          <w:sz w:val="28"/>
          <w:szCs w:val="28"/>
        </w:rPr>
        <w:t xml:space="preserve"> sung </w:t>
      </w:r>
      <w:proofErr w:type="spellStart"/>
      <w:r w:rsidRPr="002763B3">
        <w:rPr>
          <w:rFonts w:ascii="Times New Roman" w:hAnsi="Times New Roman"/>
          <w:sz w:val="28"/>
          <w:szCs w:val="28"/>
        </w:rPr>
        <w:t>một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tiết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w:t>
      </w:r>
    </w:p>
    <w:p w14:paraId="07A78D71"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pacing w:val="-2"/>
          <w:sz w:val="28"/>
          <w:szCs w:val="28"/>
        </w:rPr>
        <w:t xml:space="preserve">k) Trường </w:t>
      </w:r>
      <w:proofErr w:type="spellStart"/>
      <w:r w:rsidRPr="002763B3">
        <w:rPr>
          <w:rFonts w:ascii="Times New Roman" w:hAnsi="Times New Roman"/>
          <w:spacing w:val="-2"/>
          <w:sz w:val="28"/>
          <w:szCs w:val="28"/>
        </w:rPr>
        <w:t>hợp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đã</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tiếp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nhận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hồ</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giá</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quyền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sử</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dụng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trước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ngày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Nghị</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số</w:t>
      </w:r>
      <w:proofErr w:type="spellEnd"/>
      <w:r w:rsidRPr="002763B3">
        <w:rPr>
          <w:rFonts w:ascii="Times New Roman" w:hAnsi="Times New Roman"/>
          <w:spacing w:val="-2"/>
          <w:sz w:val="28"/>
          <w:szCs w:val="28"/>
        </w:rPr>
        <w:t xml:space="preserve"> 10/2023/NĐ-CP </w:t>
      </w:r>
      <w:proofErr w:type="spellStart"/>
      <w:r w:rsidRPr="002763B3">
        <w:rPr>
          <w:rFonts w:ascii="Times New Roman" w:hAnsi="Times New Roman"/>
          <w:spacing w:val="-2"/>
          <w:sz w:val="28"/>
          <w:szCs w:val="28"/>
        </w:rPr>
        <w:t>ngày</w:t>
      </w:r>
      <w:proofErr w:type="spellEnd"/>
      <w:r w:rsidRPr="002763B3">
        <w:rPr>
          <w:rFonts w:ascii="Times New Roman" w:hAnsi="Times New Roman"/>
          <w:spacing w:val="-2"/>
          <w:sz w:val="28"/>
          <w:szCs w:val="28"/>
        </w:rPr>
        <w:t xml:space="preserve"> 03 </w:t>
      </w:r>
      <w:proofErr w:type="spellStart"/>
      <w:r w:rsidRPr="002763B3">
        <w:rPr>
          <w:rFonts w:ascii="Times New Roman" w:hAnsi="Times New Roman"/>
          <w:spacing w:val="-2"/>
          <w:sz w:val="28"/>
          <w:szCs w:val="28"/>
        </w:rPr>
        <w:t>tháng</w:t>
      </w:r>
      <w:proofErr w:type="spellEnd"/>
      <w:r w:rsidRPr="002763B3">
        <w:rPr>
          <w:rFonts w:ascii="Times New Roman" w:hAnsi="Times New Roman"/>
          <w:spacing w:val="-2"/>
          <w:sz w:val="28"/>
          <w:szCs w:val="28"/>
        </w:rPr>
        <w:t xml:space="preserve"> 4 </w:t>
      </w:r>
      <w:proofErr w:type="spellStart"/>
      <w:r w:rsidRPr="002763B3">
        <w:rPr>
          <w:rFonts w:ascii="Times New Roman" w:hAnsi="Times New Roman"/>
          <w:spacing w:val="-2"/>
          <w:sz w:val="28"/>
          <w:szCs w:val="28"/>
        </w:rPr>
        <w:t>năm</w:t>
      </w:r>
      <w:proofErr w:type="spellEnd"/>
      <w:r w:rsidRPr="002763B3">
        <w:rPr>
          <w:rFonts w:ascii="Times New Roman" w:hAnsi="Times New Roman"/>
          <w:spacing w:val="-2"/>
          <w:sz w:val="28"/>
          <w:szCs w:val="28"/>
        </w:rPr>
        <w:t xml:space="preserve"> 2023 </w:t>
      </w:r>
      <w:proofErr w:type="spellStart"/>
      <w:r w:rsidRPr="002763B3">
        <w:rPr>
          <w:rFonts w:ascii="Times New Roman" w:hAnsi="Times New Roman"/>
          <w:spacing w:val="-2"/>
          <w:sz w:val="28"/>
          <w:szCs w:val="28"/>
        </w:rPr>
        <w:t>của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Chính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phủ</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sửa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đổi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bổ</w:t>
      </w:r>
      <w:proofErr w:type="spellEnd"/>
      <w:r w:rsidRPr="002763B3">
        <w:rPr>
          <w:rFonts w:ascii="Times New Roman" w:hAnsi="Times New Roman"/>
          <w:spacing w:val="-2"/>
          <w:sz w:val="28"/>
          <w:szCs w:val="28"/>
        </w:rPr>
        <w:t xml:space="preserve"> sung </w:t>
      </w:r>
      <w:proofErr w:type="spellStart"/>
      <w:r w:rsidRPr="002763B3">
        <w:rPr>
          <w:rFonts w:ascii="Times New Roman" w:hAnsi="Times New Roman"/>
          <w:spacing w:val="-2"/>
          <w:sz w:val="28"/>
          <w:szCs w:val="28"/>
        </w:rPr>
        <w:lastRenderedPageBreak/>
        <w:t>một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số</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nghị</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chi </w:t>
      </w:r>
      <w:proofErr w:type="spellStart"/>
      <w:r w:rsidRPr="002763B3">
        <w:rPr>
          <w:rFonts w:ascii="Times New Roman" w:hAnsi="Times New Roman"/>
          <w:spacing w:val="-2"/>
          <w:sz w:val="28"/>
          <w:szCs w:val="28"/>
        </w:rPr>
        <w:t>tiết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hành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Luật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đai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có</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hiệu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lực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hành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nhưng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đến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trước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ngày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Nghị</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này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có</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hiệu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lực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hành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vẫn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chưa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hoàn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thành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thủ</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tục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giao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thuê</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đất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thì</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tiếp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tục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thực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hiện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theo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của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pháp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luật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tại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thời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điểm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tiếp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nhận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hồ</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sơ</w:t>
      </w:r>
      <w:proofErr w:type="spellEnd"/>
      <w:r w:rsidRPr="002763B3">
        <w:rPr>
          <w:rFonts w:ascii="Times New Roman" w:hAnsi="Times New Roman"/>
          <w:sz w:val="28"/>
          <w:szCs w:val="28"/>
        </w:rPr>
        <w:t>;</w:t>
      </w:r>
    </w:p>
    <w:p w14:paraId="41E9E651"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l)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10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255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đổi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bổ</w:t>
      </w:r>
      <w:proofErr w:type="spellEnd"/>
      <w:r w:rsidRPr="002763B3">
        <w:rPr>
          <w:rFonts w:ascii="Times New Roman" w:hAnsi="Times New Roman"/>
          <w:sz w:val="28"/>
          <w:szCs w:val="28"/>
        </w:rPr>
        <w:t xml:space="preserve"> sung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đổi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bổ</w:t>
      </w:r>
      <w:proofErr w:type="spellEnd"/>
      <w:r w:rsidRPr="002763B3">
        <w:rPr>
          <w:rFonts w:ascii="Times New Roman" w:hAnsi="Times New Roman"/>
          <w:sz w:val="28"/>
          <w:szCs w:val="28"/>
        </w:rPr>
        <w:t xml:space="preserve"> sung </w:t>
      </w:r>
      <w:proofErr w:type="spellStart"/>
      <w:r w:rsidRPr="002763B3">
        <w:rPr>
          <w:rFonts w:ascii="Times New Roman" w:hAnsi="Times New Roman"/>
          <w:sz w:val="28"/>
          <w:szCs w:val="28"/>
        </w:rPr>
        <w:t>một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31/2024/QH15,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ở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27/2023/QH15,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Kinh </w:t>
      </w:r>
      <w:proofErr w:type="spellStart"/>
      <w:r w:rsidRPr="002763B3">
        <w:rPr>
          <w:rFonts w:ascii="Times New Roman" w:hAnsi="Times New Roman"/>
          <w:sz w:val="28"/>
          <w:szCs w:val="28"/>
        </w:rPr>
        <w:t>doanh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29/2023/QH15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Các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32/2024/QH15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w:t>
      </w:r>
    </w:p>
    <w:p w14:paraId="45358918"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2. 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chọn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điểm</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
    <w:p w14:paraId="31D92520"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3. 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 </w:t>
      </w:r>
      <w:proofErr w:type="spellStart"/>
      <w:r w:rsidRPr="002763B3">
        <w:rPr>
          <w:rFonts w:ascii="Times New Roman" w:hAnsi="Times New Roman"/>
          <w:sz w:val="28"/>
          <w:szCs w:val="28"/>
        </w:rPr>
        <w:t>xã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qua </w:t>
      </w:r>
      <w:proofErr w:type="spellStart"/>
      <w:r w:rsidRPr="002763B3">
        <w:rPr>
          <w:rFonts w:ascii="Times New Roman" w:hAnsi="Times New Roman"/>
          <w:sz w:val="28"/>
          <w:szCs w:val="28"/>
        </w:rPr>
        <w:t>thỏa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chuyển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nhượng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góp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vốn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gắn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trường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01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8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2024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chưa</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
    <w:p w14:paraId="72721A6F"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tế</w:t>
      </w:r>
      <w:proofErr w:type="spellEnd"/>
      <w:r w:rsidRPr="002763B3">
        <w:rPr>
          <w:rFonts w:ascii="Times New Roman" w:hAnsi="Times New Roman"/>
          <w:sz w:val="28"/>
          <w:szCs w:val="28"/>
        </w:rPr>
        <w:t xml:space="preserve"> - </w:t>
      </w:r>
      <w:proofErr w:type="spellStart"/>
      <w:r w:rsidRPr="002763B3">
        <w:rPr>
          <w:rFonts w:ascii="Times New Roman" w:hAnsi="Times New Roman"/>
          <w:sz w:val="28"/>
          <w:szCs w:val="28"/>
        </w:rPr>
        <w:t>xã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hội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thông</w:t>
      </w:r>
      <w:proofErr w:type="spellEnd"/>
      <w:r w:rsidRPr="002763B3">
        <w:rPr>
          <w:rFonts w:ascii="Times New Roman" w:hAnsi="Times New Roman"/>
          <w:sz w:val="28"/>
          <w:szCs w:val="28"/>
        </w:rPr>
        <w:t xml:space="preserve"> qua </w:t>
      </w:r>
      <w:proofErr w:type="spellStart"/>
      <w:r w:rsidRPr="002763B3">
        <w:rPr>
          <w:rFonts w:ascii="Times New Roman" w:hAnsi="Times New Roman"/>
          <w:sz w:val="28"/>
          <w:szCs w:val="28"/>
        </w:rPr>
        <w:t>thỏa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01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8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2024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chưa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hoàn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thoả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thoả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w:t>
      </w:r>
    </w:p>
    <w:p w14:paraId="1E6CFE0D"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4. </w:t>
      </w:r>
      <w:proofErr w:type="spellStart"/>
      <w:r w:rsidRPr="002763B3">
        <w:rPr>
          <w:rFonts w:ascii="Times New Roman" w:hAnsi="Times New Roman"/>
          <w:sz w:val="28"/>
          <w:szCs w:val="28"/>
        </w:rPr>
        <w:t>Hộ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nghiệp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2024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chưa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là</w:t>
      </w:r>
      <w:proofErr w:type="spellEnd"/>
      <w:r w:rsidRPr="002763B3">
        <w:rPr>
          <w:rFonts w:ascii="Times New Roman" w:hAnsi="Times New Roman"/>
          <w:sz w:val="28"/>
          <w:szCs w:val="28"/>
        </w:rPr>
        <w:t xml:space="preserve"> 50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Giấy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
    <w:p w14:paraId="565AF796"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pacing w:val="4"/>
          <w:sz w:val="28"/>
          <w:szCs w:val="28"/>
        </w:rPr>
        <w:t xml:space="preserve">5. Trường </w:t>
      </w:r>
      <w:proofErr w:type="spellStart"/>
      <w:r w:rsidRPr="002763B3">
        <w:rPr>
          <w:rFonts w:ascii="Times New Roman" w:hAnsi="Times New Roman"/>
          <w:spacing w:val="4"/>
          <w:sz w:val="28"/>
          <w:szCs w:val="28"/>
        </w:rPr>
        <w:t>hợp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hết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thời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hạn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sử</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dụng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nhưng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đến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ngày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Nghị</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này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có</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hiệu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lực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hành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mà</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cơ</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quan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nhà</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nước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có</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thẩm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quyền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chưa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hồi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thì</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người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sử</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dụng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được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thực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hiện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thủ</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tục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gia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hạn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sử</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dụng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trong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thời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gian</w:t>
      </w:r>
      <w:proofErr w:type="spellEnd"/>
      <w:r w:rsidRPr="002763B3">
        <w:rPr>
          <w:rFonts w:ascii="Times New Roman" w:hAnsi="Times New Roman"/>
          <w:spacing w:val="4"/>
          <w:sz w:val="28"/>
          <w:szCs w:val="28"/>
        </w:rPr>
        <w:t xml:space="preserve"> 06 </w:t>
      </w:r>
      <w:proofErr w:type="spellStart"/>
      <w:r w:rsidRPr="002763B3">
        <w:rPr>
          <w:rFonts w:ascii="Times New Roman" w:hAnsi="Times New Roman"/>
          <w:spacing w:val="4"/>
          <w:sz w:val="28"/>
          <w:szCs w:val="28"/>
        </w:rPr>
        <w:t>tháng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kể</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từ</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ngày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Nghị</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định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này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có</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hiệu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lực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hành</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hết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thời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hạn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này</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mà</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người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sử</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dụng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không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làm</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thủ</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tục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gia</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hạn</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thì</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Nhà</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nước</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thu</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hồi</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đất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trừ</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trường</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hợp</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bất</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khả</w:t>
      </w:r>
      <w:proofErr w:type="spellEnd"/>
      <w:r w:rsidRPr="002763B3">
        <w:rPr>
          <w:rFonts w:ascii="Times New Roman" w:hAnsi="Times New Roman"/>
          <w:spacing w:val="4"/>
          <w:sz w:val="28"/>
          <w:szCs w:val="28"/>
        </w:rPr>
        <w:t xml:space="preserve"> </w:t>
      </w:r>
      <w:proofErr w:type="spellStart"/>
      <w:r w:rsidRPr="002763B3">
        <w:rPr>
          <w:rFonts w:ascii="Times New Roman" w:hAnsi="Times New Roman"/>
          <w:spacing w:val="4"/>
          <w:sz w:val="28"/>
          <w:szCs w:val="28"/>
        </w:rPr>
        <w:t>kháng</w:t>
      </w:r>
      <w:proofErr w:type="spellEnd"/>
      <w:r w:rsidRPr="002763B3">
        <w:rPr>
          <w:rFonts w:ascii="Times New Roman" w:hAnsi="Times New Roman"/>
          <w:sz w:val="28"/>
          <w:szCs w:val="28"/>
        </w:rPr>
        <w:t xml:space="preserve">. </w:t>
      </w:r>
    </w:p>
    <w:p w14:paraId="7AD91E8A"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6. 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45/2013/QH13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tiết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hướng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dẫn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w:t>
      </w:r>
    </w:p>
    <w:p w14:paraId="7675874B"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lastRenderedPageBreak/>
        <w:t xml:space="preserve">7.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01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4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2024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chưa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hồ</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chọn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số</w:t>
      </w:r>
      <w:proofErr w:type="spellEnd"/>
      <w:r w:rsidRPr="002763B3">
        <w:rPr>
          <w:rFonts w:ascii="Times New Roman" w:hAnsi="Times New Roman"/>
          <w:sz w:val="28"/>
          <w:szCs w:val="28"/>
        </w:rPr>
        <w:t xml:space="preserve"> 11/2021/NĐ-CP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10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02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2021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khai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nguyên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w:t>
      </w:r>
    </w:p>
    <w:p w14:paraId="15D44F7F" w14:textId="64FB0151"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8.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đúng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01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4 </w:t>
      </w:r>
      <w:proofErr w:type="spellStart"/>
      <w:r w:rsidRPr="002763B3">
        <w:rPr>
          <w:rFonts w:ascii="Times New Roman" w:hAnsi="Times New Roman"/>
          <w:sz w:val="28"/>
          <w:szCs w:val="28"/>
        </w:rPr>
        <w:t>năm</w:t>
      </w:r>
      <w:proofErr w:type="spellEnd"/>
      <w:r w:rsidRPr="002763B3">
        <w:rPr>
          <w:rFonts w:ascii="Times New Roman" w:hAnsi="Times New Roman"/>
          <w:sz w:val="28"/>
          <w:szCs w:val="28"/>
        </w:rPr>
        <w:t xml:space="preserve"> 2024 </w:t>
      </w:r>
      <w:proofErr w:type="spellStart"/>
      <w:r w:rsidRPr="002763B3">
        <w:rPr>
          <w:rFonts w:ascii="Times New Roman" w:hAnsi="Times New Roman"/>
          <w:sz w:val="28"/>
          <w:szCs w:val="28"/>
        </w:rPr>
        <w:t>nhưng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chưa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nộp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còn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00B511E9" w:rsidRPr="002763B3">
        <w:rPr>
          <w:rFonts w:ascii="Times New Roman" w:hAnsi="Times New Roman"/>
          <w:sz w:val="28"/>
          <w:szCs w:val="28"/>
        </w:rPr>
        <w:t>Chủ</w:t>
      </w:r>
      <w:proofErr w:type="spellEnd"/>
      <w:r w:rsidR="00B511E9" w:rsidRPr="002763B3">
        <w:rPr>
          <w:rFonts w:ascii="Times New Roman" w:hAnsi="Times New Roman"/>
          <w:sz w:val="28"/>
          <w:szCs w:val="28"/>
        </w:rPr>
        <w:t xml:space="preserve"> </w:t>
      </w:r>
      <w:proofErr w:type="spellStart"/>
      <w:r w:rsidR="00B511E9" w:rsidRPr="002763B3">
        <w:rPr>
          <w:rFonts w:ascii="Times New Roman" w:hAnsi="Times New Roman"/>
          <w:sz w:val="28"/>
          <w:szCs w:val="28"/>
        </w:rPr>
        <w:t>tị</w:t>
      </w:r>
      <w:r w:rsidR="00510634" w:rsidRPr="002763B3">
        <w:rPr>
          <w:rFonts w:ascii="Times New Roman" w:hAnsi="Times New Roman"/>
          <w:sz w:val="28"/>
          <w:szCs w:val="28"/>
        </w:rPr>
        <w:t>ch</w:t>
      </w:r>
      <w:proofErr w:type="spellEnd"/>
      <w:r w:rsidR="00B511E9" w:rsidRPr="002763B3">
        <w:rPr>
          <w:rStyle w:val="FootnoteReference"/>
          <w:rFonts w:ascii="Times New Roman" w:hAnsi="Times New Roman"/>
          <w:sz w:val="28"/>
          <w:szCs w:val="28"/>
        </w:rPr>
        <w:footnoteReference w:id="242"/>
      </w:r>
      <w:r w:rsidR="00B511E9"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w:t>
      </w:r>
    </w:p>
    <w:p w14:paraId="0CFA695F"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9. Trường </w:t>
      </w:r>
      <w:proofErr w:type="spellStart"/>
      <w:r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7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8 </w:t>
      </w:r>
      <w:proofErr w:type="spellStart"/>
      <w:r w:rsidRPr="002763B3">
        <w:rPr>
          <w:rFonts w:ascii="Times New Roman" w:hAnsi="Times New Roman"/>
          <w:sz w:val="28"/>
          <w:szCs w:val="28"/>
        </w:rPr>
        <w:t>Điều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chi </w:t>
      </w:r>
      <w:proofErr w:type="spellStart"/>
      <w:r w:rsidRPr="002763B3">
        <w:rPr>
          <w:rFonts w:ascii="Times New Roman" w:hAnsi="Times New Roman"/>
          <w:sz w:val="28"/>
          <w:szCs w:val="28"/>
        </w:rPr>
        <w:t>tiết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nhưng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phương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đảm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người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cộng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đồng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hoặc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lấn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yêu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tỉnh</w:t>
      </w:r>
      <w:proofErr w:type="spellEnd"/>
      <w:r w:rsidRPr="002763B3">
        <w:rPr>
          <w:rFonts w:ascii="Times New Roman" w:hAnsi="Times New Roman"/>
          <w:sz w:val="28"/>
          <w:szCs w:val="28"/>
        </w:rPr>
        <w:t>.</w:t>
      </w:r>
    </w:p>
    <w:p w14:paraId="7DA917C2" w14:textId="77777777" w:rsidR="006B075F" w:rsidRPr="002763B3" w:rsidRDefault="006B075F"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10.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việc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bờ</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ảnh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đến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án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thuận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bản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phép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tự</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bỏ</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kinh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nguồn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gốc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lở</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bờ</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phòng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chống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thiên</w:t>
      </w:r>
      <w:proofErr w:type="spellEnd"/>
      <w:r w:rsidRPr="002763B3">
        <w:rPr>
          <w:rFonts w:ascii="Times New Roman" w:hAnsi="Times New Roman"/>
          <w:sz w:val="28"/>
          <w:szCs w:val="28"/>
        </w:rPr>
        <w:t xml:space="preserve"> tai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mà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thêm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bồi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xây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dựng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kề</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với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phần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do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đang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gồm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cả</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tích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hình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sau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nước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sử</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dụng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không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thầu</w:t>
      </w:r>
      <w:proofErr w:type="spellEnd"/>
      <w:r w:rsidRPr="002763B3">
        <w:rPr>
          <w:rFonts w:ascii="Times New Roman" w:hAnsi="Times New Roman"/>
          <w:sz w:val="28"/>
          <w:szCs w:val="28"/>
        </w:rPr>
        <w:t xml:space="preserve"> </w:t>
      </w:r>
      <w:proofErr w:type="spellStart"/>
      <w:r w:rsidRPr="002763B3">
        <w:rPr>
          <w:rFonts w:ascii="Times New Roman" w:eastAsia="Cambria Math" w:hAnsi="Times New Roman"/>
          <w:sz w:val="28"/>
          <w:szCs w:val="28"/>
        </w:rPr>
        <w:t>lựa</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chọn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nhà</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thực</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hiện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dự</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án</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đầu</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tư</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có</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sử</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dụng</w:t>
      </w:r>
      <w:proofErr w:type="spellEnd"/>
      <w:r w:rsidRPr="002763B3">
        <w:rPr>
          <w:rFonts w:ascii="Times New Roman" w:eastAsia="Cambria Math" w:hAnsi="Times New Roman"/>
          <w:sz w:val="28"/>
          <w:szCs w:val="28"/>
        </w:rPr>
        <w:t xml:space="preserve"> </w:t>
      </w:r>
      <w:proofErr w:type="spellStart"/>
      <w:r w:rsidRPr="002763B3">
        <w:rPr>
          <w:rFonts w:ascii="Times New Roman" w:eastAsia="Cambria Math" w:hAnsi="Times New Roman"/>
          <w:sz w:val="28"/>
          <w:szCs w:val="28"/>
        </w:rPr>
        <w:t>đất</w:t>
      </w:r>
      <w:proofErr w:type="spellEnd"/>
      <w:r w:rsidRPr="002763B3">
        <w:rPr>
          <w:rFonts w:ascii="Times New Roman" w:eastAsia="Cambria Math"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hoạch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thẩm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quyền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phê</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duyệt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đầu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tư</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phải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nghĩa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vụ</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tài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w:t>
      </w:r>
    </w:p>
    <w:p w14:paraId="4EFDBC56" w14:textId="62B709FB" w:rsidR="006B075F" w:rsidRPr="002763B3" w:rsidRDefault="006B075F" w:rsidP="0090602E">
      <w:pPr>
        <w:widowControl w:val="0"/>
        <w:shd w:val="clear" w:color="auto" w:fill="FFFFFF"/>
        <w:spacing w:before="120" w:after="120" w:line="240" w:lineRule="auto"/>
        <w:ind w:firstLine="709"/>
        <w:rPr>
          <w:rFonts w:ascii="Times New Roman" w:hAnsi="Times New Roman"/>
          <w:bCs/>
          <w:iCs/>
          <w:sz w:val="28"/>
          <w:szCs w:val="28"/>
          <w:lang w:val="nl-NL" w:eastAsia="x-none"/>
        </w:rPr>
      </w:pPr>
      <w:r w:rsidRPr="002763B3">
        <w:rPr>
          <w:rFonts w:ascii="Times New Roman" w:hAnsi="Times New Roman"/>
          <w:bCs/>
          <w:iCs/>
          <w:spacing w:val="-2"/>
          <w:sz w:val="28"/>
          <w:szCs w:val="28"/>
          <w:lang w:val="nl-NL" w:eastAsia="x-none"/>
        </w:rPr>
        <w:lastRenderedPageBreak/>
        <w:t>11.</w:t>
      </w:r>
      <w:r w:rsidR="00B300D1" w:rsidRPr="002763B3">
        <w:rPr>
          <w:rStyle w:val="FootnoteReference"/>
          <w:rFonts w:ascii="Times New Roman" w:hAnsi="Times New Roman"/>
          <w:bCs/>
          <w:iCs/>
          <w:sz w:val="28"/>
          <w:szCs w:val="28"/>
          <w:lang w:val="nl-NL" w:eastAsia="x-none"/>
        </w:rPr>
        <w:footnoteReference w:id="243"/>
      </w:r>
      <w:r w:rsidRPr="002763B3">
        <w:rPr>
          <w:rFonts w:ascii="Times New Roman" w:hAnsi="Times New Roman"/>
          <w:bCs/>
          <w:iCs/>
          <w:spacing w:val="-2"/>
          <w:sz w:val="28"/>
          <w:szCs w:val="28"/>
          <w:lang w:val="nl-NL" w:eastAsia="x-none"/>
        </w:rPr>
        <w:t xml:space="preserve"> </w:t>
      </w:r>
      <w:r w:rsidR="00B30938" w:rsidRPr="003C1316">
        <w:rPr>
          <w:rFonts w:ascii="Times New Roman" w:hAnsi="Times New Roman"/>
          <w:b/>
          <w:i/>
          <w:spacing w:val="-2"/>
          <w:sz w:val="28"/>
          <w:szCs w:val="28"/>
          <w:lang w:val="nl-NL" w:eastAsia="x-none"/>
        </w:rPr>
        <w:t>(được bãi bỏ)</w:t>
      </w:r>
    </w:p>
    <w:p w14:paraId="5E051E8C" w14:textId="77777777" w:rsidR="00A80FF1" w:rsidRPr="002763B3" w:rsidRDefault="00F45BD0" w:rsidP="00736E1D">
      <w:pPr>
        <w:widowControl w:val="0"/>
        <w:spacing w:before="120" w:after="120" w:line="240" w:lineRule="auto"/>
        <w:rPr>
          <w:rFonts w:ascii="Times New Roman" w:hAnsi="Times New Roman"/>
          <w:spacing w:val="-4"/>
          <w:sz w:val="28"/>
          <w:szCs w:val="28"/>
        </w:rPr>
      </w:pPr>
      <w:bookmarkStart w:id="127" w:name="dieu_103"/>
      <w:bookmarkStart w:id="128" w:name="_Toc111824406"/>
      <w:r w:rsidRPr="002763B3">
        <w:rPr>
          <w:rFonts w:ascii="Times New Roman" w:hAnsi="Times New Roman"/>
          <w:spacing w:val="-4"/>
          <w:sz w:val="28"/>
          <w:szCs w:val="28"/>
        </w:rPr>
        <w:t>12</w:t>
      </w:r>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Đối</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với</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khu</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công</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nghệ</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cao</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được</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ngân</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sách</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nhà</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nước</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đầu</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tư</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toàn</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bộ</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hoặc</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một</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phần</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hệ</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thống</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kết</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cấu</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hạ</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tầng</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kỹ</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thuật</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và</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Ủy</w:t>
      </w:r>
      <w:proofErr w:type="spellEnd"/>
      <w:r w:rsidR="00D92631" w:rsidRPr="002763B3">
        <w:rPr>
          <w:rFonts w:ascii="Times New Roman" w:hAnsi="Times New Roman"/>
          <w:spacing w:val="-4"/>
          <w:sz w:val="28"/>
          <w:szCs w:val="28"/>
        </w:rPr>
        <w:t xml:space="preserve"> ban </w:t>
      </w:r>
      <w:proofErr w:type="spellStart"/>
      <w:r w:rsidR="00D92631" w:rsidRPr="002763B3">
        <w:rPr>
          <w:rFonts w:ascii="Times New Roman" w:hAnsi="Times New Roman"/>
          <w:spacing w:val="-4"/>
          <w:sz w:val="28"/>
          <w:szCs w:val="28"/>
        </w:rPr>
        <w:t>nhân</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dân</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cấp</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tỉnh</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đã</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giao</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đất</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cho</w:t>
      </w:r>
      <w:proofErr w:type="spellEnd"/>
      <w:r w:rsidR="00D92631" w:rsidRPr="002763B3">
        <w:rPr>
          <w:rFonts w:ascii="Times New Roman" w:hAnsi="Times New Roman"/>
          <w:spacing w:val="-4"/>
          <w:sz w:val="28"/>
          <w:szCs w:val="28"/>
        </w:rPr>
        <w:t xml:space="preserve"> Ban </w:t>
      </w:r>
      <w:proofErr w:type="spellStart"/>
      <w:r w:rsidR="00D92631" w:rsidRPr="002763B3">
        <w:rPr>
          <w:rFonts w:ascii="Times New Roman" w:hAnsi="Times New Roman"/>
          <w:spacing w:val="-4"/>
          <w:sz w:val="28"/>
          <w:szCs w:val="28"/>
        </w:rPr>
        <w:t>quản</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lý</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khu</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công</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nghệ</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cao</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để</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quản</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lý</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mà</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trong</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quy</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hoạch</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xây</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dựng</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được</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cấp</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có</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thẩm</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quyền</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phê</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duyệt</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trước</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ngày</w:t>
      </w:r>
      <w:proofErr w:type="spellEnd"/>
      <w:r w:rsidR="00D92631" w:rsidRPr="002763B3">
        <w:rPr>
          <w:rFonts w:ascii="Times New Roman" w:hAnsi="Times New Roman"/>
          <w:spacing w:val="-4"/>
          <w:sz w:val="28"/>
          <w:szCs w:val="28"/>
        </w:rPr>
        <w:t xml:space="preserve"> 01 </w:t>
      </w:r>
      <w:proofErr w:type="spellStart"/>
      <w:r w:rsidR="00D92631" w:rsidRPr="002763B3">
        <w:rPr>
          <w:rFonts w:ascii="Times New Roman" w:hAnsi="Times New Roman"/>
          <w:spacing w:val="-4"/>
          <w:sz w:val="28"/>
          <w:szCs w:val="28"/>
        </w:rPr>
        <w:t>tháng</w:t>
      </w:r>
      <w:proofErr w:type="spellEnd"/>
      <w:r w:rsidR="00D92631" w:rsidRPr="002763B3">
        <w:rPr>
          <w:rFonts w:ascii="Times New Roman" w:hAnsi="Times New Roman"/>
          <w:spacing w:val="-4"/>
          <w:sz w:val="28"/>
          <w:szCs w:val="28"/>
        </w:rPr>
        <w:t xml:space="preserve"> 7 </w:t>
      </w:r>
      <w:proofErr w:type="spellStart"/>
      <w:r w:rsidR="00D92631" w:rsidRPr="002763B3">
        <w:rPr>
          <w:rFonts w:ascii="Times New Roman" w:hAnsi="Times New Roman"/>
          <w:spacing w:val="-4"/>
          <w:sz w:val="28"/>
          <w:szCs w:val="28"/>
        </w:rPr>
        <w:t>năm</w:t>
      </w:r>
      <w:proofErr w:type="spellEnd"/>
      <w:r w:rsidR="00D92631" w:rsidRPr="002763B3">
        <w:rPr>
          <w:rFonts w:ascii="Times New Roman" w:hAnsi="Times New Roman"/>
          <w:spacing w:val="-4"/>
          <w:sz w:val="28"/>
          <w:szCs w:val="28"/>
        </w:rPr>
        <w:t xml:space="preserve"> 2014 </w:t>
      </w:r>
      <w:proofErr w:type="spellStart"/>
      <w:r w:rsidR="00D92631" w:rsidRPr="002763B3">
        <w:rPr>
          <w:rFonts w:ascii="Times New Roman" w:hAnsi="Times New Roman"/>
          <w:spacing w:val="-4"/>
          <w:sz w:val="28"/>
          <w:szCs w:val="28"/>
        </w:rPr>
        <w:t>đã</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có</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khu</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nhà</w:t>
      </w:r>
      <w:proofErr w:type="spellEnd"/>
      <w:r w:rsidR="00D92631" w:rsidRPr="002763B3">
        <w:rPr>
          <w:rFonts w:ascii="Times New Roman" w:hAnsi="Times New Roman"/>
          <w:spacing w:val="-4"/>
          <w:sz w:val="28"/>
          <w:szCs w:val="28"/>
        </w:rPr>
        <w:t xml:space="preserve"> ở, </w:t>
      </w:r>
      <w:proofErr w:type="spellStart"/>
      <w:r w:rsidR="00D92631" w:rsidRPr="002763B3">
        <w:rPr>
          <w:rFonts w:ascii="Times New Roman" w:hAnsi="Times New Roman"/>
          <w:spacing w:val="-4"/>
          <w:sz w:val="28"/>
          <w:szCs w:val="28"/>
        </w:rPr>
        <w:t>công</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trình</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công</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cộng</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phục</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vụ</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đời</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sống</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chuyên</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gia</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người</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lao</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động</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làm</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việc</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trong</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khu</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công</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nghệ</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cao</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bên</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trong</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ranh</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giới</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khu</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công</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nghệ</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cao</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thì</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được</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tiếp</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tục</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thực</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hiện</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các</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công</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trình</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nêu</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trên</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theo</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quy</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hoạch</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xây</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dựng</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đã</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được</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phê</w:t>
      </w:r>
      <w:proofErr w:type="spellEnd"/>
      <w:r w:rsidR="00D92631" w:rsidRPr="002763B3">
        <w:rPr>
          <w:rFonts w:ascii="Times New Roman" w:hAnsi="Times New Roman"/>
          <w:spacing w:val="-4"/>
          <w:sz w:val="28"/>
          <w:szCs w:val="28"/>
        </w:rPr>
        <w:t xml:space="preserve"> </w:t>
      </w:r>
      <w:proofErr w:type="spellStart"/>
      <w:r w:rsidR="00D92631" w:rsidRPr="002763B3">
        <w:rPr>
          <w:rFonts w:ascii="Times New Roman" w:hAnsi="Times New Roman"/>
          <w:spacing w:val="-4"/>
          <w:sz w:val="28"/>
          <w:szCs w:val="28"/>
        </w:rPr>
        <w:t>duyệt</w:t>
      </w:r>
      <w:proofErr w:type="spellEnd"/>
      <w:r w:rsidR="00D92631" w:rsidRPr="002763B3">
        <w:rPr>
          <w:rFonts w:ascii="Times New Roman" w:hAnsi="Times New Roman"/>
          <w:spacing w:val="-4"/>
          <w:sz w:val="28"/>
          <w:szCs w:val="28"/>
        </w:rPr>
        <w:t xml:space="preserve">. </w:t>
      </w:r>
    </w:p>
    <w:p w14:paraId="0571C3EB" w14:textId="77777777" w:rsidR="00C415EC" w:rsidRPr="002763B3" w:rsidRDefault="00144AEE"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13. </w:t>
      </w:r>
      <w:r w:rsidR="00C415EC" w:rsidRPr="002763B3">
        <w:rPr>
          <w:rFonts w:ascii="Times New Roman" w:hAnsi="Times New Roman"/>
          <w:sz w:val="28"/>
          <w:szCs w:val="28"/>
        </w:rPr>
        <w:t xml:space="preserve">Quy </w:t>
      </w:r>
      <w:proofErr w:type="spellStart"/>
      <w:r w:rsidR="00C415EC" w:rsidRPr="002763B3">
        <w:rPr>
          <w:rFonts w:ascii="Times New Roman" w:hAnsi="Times New Roman"/>
          <w:sz w:val="28"/>
          <w:szCs w:val="28"/>
        </w:rPr>
        <w:t>định</w:t>
      </w:r>
      <w:proofErr w:type="spellEnd"/>
      <w:r w:rsidR="00C415EC" w:rsidRPr="002763B3">
        <w:rPr>
          <w:rFonts w:ascii="Times New Roman" w:hAnsi="Times New Roman"/>
          <w:sz w:val="28"/>
          <w:szCs w:val="28"/>
        </w:rPr>
        <w:t xml:space="preserve"> </w:t>
      </w:r>
      <w:proofErr w:type="spellStart"/>
      <w:r w:rsidR="00C415EC" w:rsidRPr="002763B3">
        <w:rPr>
          <w:rFonts w:ascii="Times New Roman" w:hAnsi="Times New Roman"/>
          <w:sz w:val="28"/>
          <w:szCs w:val="28"/>
        </w:rPr>
        <w:t>chuyển</w:t>
      </w:r>
      <w:proofErr w:type="spellEnd"/>
      <w:r w:rsidR="00C415EC" w:rsidRPr="002763B3">
        <w:rPr>
          <w:rFonts w:ascii="Times New Roman" w:hAnsi="Times New Roman"/>
          <w:sz w:val="28"/>
          <w:szCs w:val="28"/>
        </w:rPr>
        <w:t xml:space="preserve"> </w:t>
      </w:r>
      <w:proofErr w:type="spellStart"/>
      <w:r w:rsidR="00C415EC" w:rsidRPr="002763B3">
        <w:rPr>
          <w:rFonts w:ascii="Times New Roman" w:hAnsi="Times New Roman"/>
          <w:sz w:val="28"/>
          <w:szCs w:val="28"/>
        </w:rPr>
        <w:t>tiếp</w:t>
      </w:r>
      <w:proofErr w:type="spellEnd"/>
      <w:r w:rsidR="00C415EC" w:rsidRPr="002763B3">
        <w:rPr>
          <w:rFonts w:ascii="Times New Roman" w:hAnsi="Times New Roman"/>
          <w:sz w:val="28"/>
          <w:szCs w:val="28"/>
        </w:rPr>
        <w:t xml:space="preserve"> </w:t>
      </w:r>
      <w:proofErr w:type="spellStart"/>
      <w:r w:rsidR="00C415EC" w:rsidRPr="002763B3">
        <w:rPr>
          <w:rFonts w:ascii="Times New Roman" w:hAnsi="Times New Roman"/>
          <w:sz w:val="28"/>
          <w:szCs w:val="28"/>
        </w:rPr>
        <w:t>đối</w:t>
      </w:r>
      <w:proofErr w:type="spellEnd"/>
      <w:r w:rsidR="00C415EC" w:rsidRPr="002763B3">
        <w:rPr>
          <w:rFonts w:ascii="Times New Roman" w:hAnsi="Times New Roman"/>
          <w:sz w:val="28"/>
          <w:szCs w:val="28"/>
        </w:rPr>
        <w:t xml:space="preserve"> </w:t>
      </w:r>
      <w:proofErr w:type="spellStart"/>
      <w:r w:rsidR="00C415EC" w:rsidRPr="002763B3">
        <w:rPr>
          <w:rFonts w:ascii="Times New Roman" w:hAnsi="Times New Roman"/>
          <w:sz w:val="28"/>
          <w:szCs w:val="28"/>
        </w:rPr>
        <w:t>với</w:t>
      </w:r>
      <w:proofErr w:type="spellEnd"/>
      <w:r w:rsidR="00C415EC" w:rsidRPr="002763B3">
        <w:rPr>
          <w:rFonts w:ascii="Times New Roman" w:hAnsi="Times New Roman"/>
          <w:sz w:val="28"/>
          <w:szCs w:val="28"/>
        </w:rPr>
        <w:t xml:space="preserve"> </w:t>
      </w:r>
      <w:proofErr w:type="spellStart"/>
      <w:r w:rsidR="00C415EC" w:rsidRPr="002763B3">
        <w:rPr>
          <w:rFonts w:ascii="Times New Roman" w:hAnsi="Times New Roman"/>
          <w:sz w:val="28"/>
          <w:szCs w:val="28"/>
        </w:rPr>
        <w:t>một</w:t>
      </w:r>
      <w:proofErr w:type="spellEnd"/>
      <w:r w:rsidR="00C415EC" w:rsidRPr="002763B3">
        <w:rPr>
          <w:rFonts w:ascii="Times New Roman" w:hAnsi="Times New Roman"/>
          <w:sz w:val="28"/>
          <w:szCs w:val="28"/>
        </w:rPr>
        <w:t xml:space="preserve"> </w:t>
      </w:r>
      <w:proofErr w:type="spellStart"/>
      <w:r w:rsidR="00C415EC" w:rsidRPr="002763B3">
        <w:rPr>
          <w:rFonts w:ascii="Times New Roman" w:hAnsi="Times New Roman"/>
          <w:sz w:val="28"/>
          <w:szCs w:val="28"/>
        </w:rPr>
        <w:t>số</w:t>
      </w:r>
      <w:proofErr w:type="spellEnd"/>
      <w:r w:rsidR="00C415EC" w:rsidRPr="002763B3">
        <w:rPr>
          <w:rFonts w:ascii="Times New Roman" w:hAnsi="Times New Roman"/>
          <w:sz w:val="28"/>
          <w:szCs w:val="28"/>
        </w:rPr>
        <w:t xml:space="preserve"> </w:t>
      </w:r>
      <w:proofErr w:type="spellStart"/>
      <w:r w:rsidR="00C415EC" w:rsidRPr="002763B3">
        <w:rPr>
          <w:rFonts w:ascii="Times New Roman" w:hAnsi="Times New Roman"/>
          <w:sz w:val="28"/>
          <w:szCs w:val="28"/>
        </w:rPr>
        <w:t>trường</w:t>
      </w:r>
      <w:proofErr w:type="spellEnd"/>
      <w:r w:rsidR="00C415EC" w:rsidRPr="002763B3">
        <w:rPr>
          <w:rFonts w:ascii="Times New Roman" w:hAnsi="Times New Roman"/>
          <w:sz w:val="28"/>
          <w:szCs w:val="28"/>
        </w:rPr>
        <w:t xml:space="preserve"> </w:t>
      </w:r>
      <w:proofErr w:type="spellStart"/>
      <w:r w:rsidR="00C415EC" w:rsidRPr="002763B3">
        <w:rPr>
          <w:rFonts w:ascii="Times New Roman" w:hAnsi="Times New Roman"/>
          <w:sz w:val="28"/>
          <w:szCs w:val="28"/>
        </w:rPr>
        <w:t>hợp</w:t>
      </w:r>
      <w:proofErr w:type="spellEnd"/>
      <w:r w:rsidR="00C415EC" w:rsidRPr="002763B3">
        <w:rPr>
          <w:rFonts w:ascii="Times New Roman" w:hAnsi="Times New Roman"/>
          <w:sz w:val="28"/>
          <w:szCs w:val="28"/>
        </w:rPr>
        <w:t xml:space="preserve"> </w:t>
      </w:r>
      <w:proofErr w:type="spellStart"/>
      <w:r w:rsidR="00C415EC" w:rsidRPr="002763B3">
        <w:rPr>
          <w:rFonts w:ascii="Times New Roman" w:hAnsi="Times New Roman"/>
          <w:sz w:val="28"/>
          <w:szCs w:val="28"/>
        </w:rPr>
        <w:t>đất</w:t>
      </w:r>
      <w:proofErr w:type="spellEnd"/>
      <w:r w:rsidR="00C415EC" w:rsidRPr="002763B3">
        <w:rPr>
          <w:rFonts w:ascii="Times New Roman" w:hAnsi="Times New Roman"/>
          <w:sz w:val="28"/>
          <w:szCs w:val="28"/>
        </w:rPr>
        <w:t xml:space="preserve"> </w:t>
      </w:r>
      <w:proofErr w:type="spellStart"/>
      <w:r w:rsidR="00C415EC" w:rsidRPr="002763B3">
        <w:rPr>
          <w:rFonts w:ascii="Times New Roman" w:hAnsi="Times New Roman"/>
          <w:sz w:val="28"/>
          <w:szCs w:val="28"/>
        </w:rPr>
        <w:t>sử</w:t>
      </w:r>
      <w:proofErr w:type="spellEnd"/>
      <w:r w:rsidR="00C415EC" w:rsidRPr="002763B3">
        <w:rPr>
          <w:rFonts w:ascii="Times New Roman" w:hAnsi="Times New Roman"/>
          <w:sz w:val="28"/>
          <w:szCs w:val="28"/>
        </w:rPr>
        <w:t xml:space="preserve"> </w:t>
      </w:r>
      <w:proofErr w:type="spellStart"/>
      <w:r w:rsidR="00C415EC" w:rsidRPr="002763B3">
        <w:rPr>
          <w:rFonts w:ascii="Times New Roman" w:hAnsi="Times New Roman"/>
          <w:sz w:val="28"/>
          <w:szCs w:val="28"/>
        </w:rPr>
        <w:t>dụng</w:t>
      </w:r>
      <w:proofErr w:type="spellEnd"/>
      <w:r w:rsidR="00C415EC" w:rsidRPr="002763B3">
        <w:rPr>
          <w:rFonts w:ascii="Times New Roman" w:hAnsi="Times New Roman"/>
          <w:sz w:val="28"/>
          <w:szCs w:val="28"/>
        </w:rPr>
        <w:t xml:space="preserve"> </w:t>
      </w:r>
      <w:proofErr w:type="spellStart"/>
      <w:r w:rsidR="00C415EC" w:rsidRPr="002763B3">
        <w:rPr>
          <w:rFonts w:ascii="Times New Roman" w:hAnsi="Times New Roman"/>
          <w:sz w:val="28"/>
          <w:szCs w:val="28"/>
        </w:rPr>
        <w:t>cho</w:t>
      </w:r>
      <w:proofErr w:type="spellEnd"/>
      <w:r w:rsidR="00C415EC" w:rsidRPr="002763B3">
        <w:rPr>
          <w:rFonts w:ascii="Times New Roman" w:hAnsi="Times New Roman"/>
          <w:sz w:val="28"/>
          <w:szCs w:val="28"/>
        </w:rPr>
        <w:t xml:space="preserve"> </w:t>
      </w:r>
      <w:proofErr w:type="spellStart"/>
      <w:r w:rsidR="00C415EC" w:rsidRPr="002763B3">
        <w:rPr>
          <w:rFonts w:ascii="Times New Roman" w:hAnsi="Times New Roman"/>
          <w:sz w:val="28"/>
          <w:szCs w:val="28"/>
        </w:rPr>
        <w:t>cảng</w:t>
      </w:r>
      <w:proofErr w:type="spellEnd"/>
      <w:r w:rsidR="00C415EC" w:rsidRPr="002763B3">
        <w:rPr>
          <w:rFonts w:ascii="Times New Roman" w:hAnsi="Times New Roman"/>
          <w:sz w:val="28"/>
          <w:szCs w:val="28"/>
        </w:rPr>
        <w:t xml:space="preserve"> </w:t>
      </w:r>
      <w:proofErr w:type="spellStart"/>
      <w:r w:rsidR="00C415EC" w:rsidRPr="002763B3">
        <w:rPr>
          <w:rFonts w:ascii="Times New Roman" w:hAnsi="Times New Roman"/>
          <w:sz w:val="28"/>
          <w:szCs w:val="28"/>
        </w:rPr>
        <w:t>hàng</w:t>
      </w:r>
      <w:proofErr w:type="spellEnd"/>
      <w:r w:rsidR="00C415EC" w:rsidRPr="002763B3">
        <w:rPr>
          <w:rFonts w:ascii="Times New Roman" w:hAnsi="Times New Roman"/>
          <w:sz w:val="28"/>
          <w:szCs w:val="28"/>
        </w:rPr>
        <w:t xml:space="preserve"> </w:t>
      </w:r>
      <w:proofErr w:type="spellStart"/>
      <w:r w:rsidR="00C415EC" w:rsidRPr="002763B3">
        <w:rPr>
          <w:rFonts w:ascii="Times New Roman" w:hAnsi="Times New Roman"/>
          <w:sz w:val="28"/>
          <w:szCs w:val="28"/>
        </w:rPr>
        <w:t>không</w:t>
      </w:r>
      <w:proofErr w:type="spellEnd"/>
      <w:r w:rsidR="00C415EC" w:rsidRPr="002763B3">
        <w:rPr>
          <w:rFonts w:ascii="Times New Roman" w:hAnsi="Times New Roman"/>
          <w:sz w:val="28"/>
          <w:szCs w:val="28"/>
        </w:rPr>
        <w:t xml:space="preserve">, </w:t>
      </w:r>
      <w:proofErr w:type="spellStart"/>
      <w:r w:rsidR="00C415EC" w:rsidRPr="002763B3">
        <w:rPr>
          <w:rFonts w:ascii="Times New Roman" w:hAnsi="Times New Roman"/>
          <w:sz w:val="28"/>
          <w:szCs w:val="28"/>
        </w:rPr>
        <w:t>sân</w:t>
      </w:r>
      <w:proofErr w:type="spellEnd"/>
      <w:r w:rsidR="00C415EC" w:rsidRPr="002763B3">
        <w:rPr>
          <w:rFonts w:ascii="Times New Roman" w:hAnsi="Times New Roman"/>
          <w:sz w:val="28"/>
          <w:szCs w:val="28"/>
        </w:rPr>
        <w:t xml:space="preserve"> bay </w:t>
      </w:r>
      <w:proofErr w:type="spellStart"/>
      <w:r w:rsidR="00C415EC" w:rsidRPr="002763B3">
        <w:rPr>
          <w:rFonts w:ascii="Times New Roman" w:hAnsi="Times New Roman"/>
          <w:sz w:val="28"/>
          <w:szCs w:val="28"/>
        </w:rPr>
        <w:t>dân</w:t>
      </w:r>
      <w:proofErr w:type="spellEnd"/>
      <w:r w:rsidR="00C415EC" w:rsidRPr="002763B3">
        <w:rPr>
          <w:rFonts w:ascii="Times New Roman" w:hAnsi="Times New Roman"/>
          <w:sz w:val="28"/>
          <w:szCs w:val="28"/>
        </w:rPr>
        <w:t xml:space="preserve"> </w:t>
      </w:r>
      <w:proofErr w:type="spellStart"/>
      <w:r w:rsidR="00C415EC" w:rsidRPr="002763B3">
        <w:rPr>
          <w:rFonts w:ascii="Times New Roman" w:hAnsi="Times New Roman"/>
          <w:sz w:val="28"/>
          <w:szCs w:val="28"/>
        </w:rPr>
        <w:t>dụng</w:t>
      </w:r>
      <w:proofErr w:type="spellEnd"/>
    </w:p>
    <w:p w14:paraId="7875C6CA" w14:textId="77777777" w:rsidR="00144AEE" w:rsidRPr="002763B3" w:rsidRDefault="00C415EC" w:rsidP="00736E1D">
      <w:pPr>
        <w:widowControl w:val="0"/>
        <w:spacing w:before="120" w:after="120" w:line="240" w:lineRule="auto"/>
        <w:rPr>
          <w:rFonts w:ascii="Times New Roman" w:hAnsi="Times New Roman"/>
          <w:spacing w:val="-4"/>
          <w:sz w:val="28"/>
          <w:szCs w:val="28"/>
        </w:rPr>
      </w:pPr>
      <w:r w:rsidRPr="002763B3">
        <w:rPr>
          <w:rFonts w:ascii="Times New Roman" w:hAnsi="Times New Roman"/>
          <w:spacing w:val="-4"/>
          <w:sz w:val="28"/>
          <w:szCs w:val="28"/>
        </w:rPr>
        <w:t>a) T</w:t>
      </w:r>
      <w:r w:rsidR="00144AEE" w:rsidRPr="002763B3">
        <w:rPr>
          <w:rFonts w:ascii="Times New Roman" w:hAnsi="Times New Roman"/>
          <w:spacing w:val="-4"/>
          <w:sz w:val="28"/>
          <w:szCs w:val="28"/>
        </w:rPr>
        <w:t xml:space="preserve">rường </w:t>
      </w:r>
      <w:proofErr w:type="spellStart"/>
      <w:r w:rsidR="00144AEE" w:rsidRPr="002763B3">
        <w:rPr>
          <w:rFonts w:ascii="Times New Roman" w:hAnsi="Times New Roman"/>
          <w:spacing w:val="-4"/>
          <w:sz w:val="28"/>
          <w:szCs w:val="28"/>
        </w:rPr>
        <w:t>hợp</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cảng</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hàng</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không</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sân</w:t>
      </w:r>
      <w:proofErr w:type="spellEnd"/>
      <w:r w:rsidR="00144AEE" w:rsidRPr="002763B3">
        <w:rPr>
          <w:rFonts w:ascii="Times New Roman" w:hAnsi="Times New Roman"/>
          <w:spacing w:val="-4"/>
          <w:sz w:val="28"/>
          <w:szCs w:val="28"/>
        </w:rPr>
        <w:t xml:space="preserve"> bay </w:t>
      </w:r>
      <w:proofErr w:type="spellStart"/>
      <w:r w:rsidR="00144AEE" w:rsidRPr="002763B3">
        <w:rPr>
          <w:rFonts w:ascii="Times New Roman" w:hAnsi="Times New Roman"/>
          <w:spacing w:val="-4"/>
          <w:sz w:val="28"/>
          <w:szCs w:val="28"/>
        </w:rPr>
        <w:t>dân</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dụng</w:t>
      </w:r>
      <w:proofErr w:type="spellEnd"/>
      <w:r w:rsidR="00144AEE" w:rsidRPr="002763B3">
        <w:rPr>
          <w:rFonts w:ascii="Times New Roman" w:hAnsi="Times New Roman"/>
          <w:spacing w:val="-4"/>
          <w:sz w:val="28"/>
          <w:szCs w:val="28"/>
        </w:rPr>
        <w:t xml:space="preserve"> do </w:t>
      </w:r>
      <w:proofErr w:type="spellStart"/>
      <w:r w:rsidR="00144AEE" w:rsidRPr="002763B3">
        <w:rPr>
          <w:rFonts w:ascii="Times New Roman" w:hAnsi="Times New Roman"/>
          <w:spacing w:val="-4"/>
          <w:sz w:val="28"/>
          <w:szCs w:val="28"/>
        </w:rPr>
        <w:t>Bộ</w:t>
      </w:r>
      <w:proofErr w:type="spellEnd"/>
      <w:r w:rsidR="00144AEE" w:rsidRPr="002763B3">
        <w:rPr>
          <w:rFonts w:ascii="Times New Roman" w:hAnsi="Times New Roman"/>
          <w:spacing w:val="-4"/>
          <w:sz w:val="28"/>
          <w:szCs w:val="28"/>
        </w:rPr>
        <w:t xml:space="preserve"> Giao </w:t>
      </w:r>
      <w:proofErr w:type="spellStart"/>
      <w:r w:rsidR="00144AEE" w:rsidRPr="002763B3">
        <w:rPr>
          <w:rFonts w:ascii="Times New Roman" w:hAnsi="Times New Roman"/>
          <w:spacing w:val="-4"/>
          <w:sz w:val="28"/>
          <w:szCs w:val="28"/>
        </w:rPr>
        <w:t>thông</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vận</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tải</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đang</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chủ</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trì</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phối</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hợp</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với</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Bộ</w:t>
      </w:r>
      <w:proofErr w:type="spellEnd"/>
      <w:r w:rsidR="00144AEE" w:rsidRPr="002763B3">
        <w:rPr>
          <w:rFonts w:ascii="Times New Roman" w:hAnsi="Times New Roman"/>
          <w:spacing w:val="-4"/>
          <w:sz w:val="28"/>
          <w:szCs w:val="28"/>
        </w:rPr>
        <w:t xml:space="preserve"> Quốc </w:t>
      </w:r>
      <w:proofErr w:type="spellStart"/>
      <w:r w:rsidR="00144AEE" w:rsidRPr="002763B3">
        <w:rPr>
          <w:rFonts w:ascii="Times New Roman" w:hAnsi="Times New Roman"/>
          <w:spacing w:val="-4"/>
          <w:sz w:val="28"/>
          <w:szCs w:val="28"/>
        </w:rPr>
        <w:t>phòng</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xác</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định</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ranh</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giới</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khu</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vực</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đất</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sử</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dụng</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riêng</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cho</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hoạt</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động</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dân</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dụng</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và</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khu</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vực</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đất</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sử</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dụng</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chung</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cho</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hoạt</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động</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dân</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dụng</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và</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quân</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sự</w:t>
      </w:r>
      <w:proofErr w:type="spellEnd"/>
      <w:r w:rsidR="00144AEE" w:rsidRPr="002763B3">
        <w:rPr>
          <w:rFonts w:ascii="Times New Roman" w:hAnsi="Times New Roman"/>
          <w:spacing w:val="-4"/>
          <w:sz w:val="28"/>
          <w:szCs w:val="28"/>
        </w:rPr>
        <w:t xml:space="preserve"> do </w:t>
      </w:r>
      <w:proofErr w:type="spellStart"/>
      <w:r w:rsidR="00144AEE" w:rsidRPr="002763B3">
        <w:rPr>
          <w:rFonts w:ascii="Times New Roman" w:hAnsi="Times New Roman"/>
          <w:spacing w:val="-4"/>
          <w:sz w:val="28"/>
          <w:szCs w:val="28"/>
        </w:rPr>
        <w:t>quân</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sự</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hoặc</w:t>
      </w:r>
      <w:proofErr w:type="spellEnd"/>
      <w:r w:rsidR="00144AEE" w:rsidRPr="002763B3">
        <w:rPr>
          <w:rFonts w:ascii="Times New Roman" w:hAnsi="Times New Roman"/>
          <w:spacing w:val="-4"/>
          <w:sz w:val="28"/>
          <w:szCs w:val="28"/>
        </w:rPr>
        <w:t xml:space="preserve"> do </w:t>
      </w:r>
      <w:proofErr w:type="spellStart"/>
      <w:r w:rsidR="00144AEE" w:rsidRPr="002763B3">
        <w:rPr>
          <w:rFonts w:ascii="Times New Roman" w:hAnsi="Times New Roman"/>
          <w:spacing w:val="-4"/>
          <w:sz w:val="28"/>
          <w:szCs w:val="28"/>
        </w:rPr>
        <w:t>dân</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dụng</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quản</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lý</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theo</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quy</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định</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của</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Luật</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Đất</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đai</w:t>
      </w:r>
      <w:proofErr w:type="spellEnd"/>
      <w:r w:rsidR="00144AEE" w:rsidRPr="002763B3">
        <w:rPr>
          <w:rFonts w:ascii="Times New Roman" w:hAnsi="Times New Roman"/>
          <w:spacing w:val="-4"/>
          <w:sz w:val="28"/>
          <w:szCs w:val="28"/>
        </w:rPr>
        <w:t xml:space="preserve"> </w:t>
      </w:r>
      <w:proofErr w:type="spellStart"/>
      <w:r w:rsidR="00974CE9" w:rsidRPr="002763B3">
        <w:rPr>
          <w:rFonts w:ascii="Times New Roman" w:hAnsi="Times New Roman"/>
          <w:spacing w:val="-4"/>
          <w:sz w:val="28"/>
          <w:szCs w:val="28"/>
        </w:rPr>
        <w:t>số</w:t>
      </w:r>
      <w:proofErr w:type="spellEnd"/>
      <w:r w:rsidR="00974CE9" w:rsidRPr="002763B3">
        <w:rPr>
          <w:rFonts w:ascii="Times New Roman" w:hAnsi="Times New Roman"/>
          <w:spacing w:val="-4"/>
          <w:sz w:val="28"/>
          <w:szCs w:val="28"/>
        </w:rPr>
        <w:t xml:space="preserve"> 45/2013/QH13</w:t>
      </w:r>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và</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các</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văn</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bản</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hướng</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dẫn</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thi</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hành</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thì</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tiếp</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tục</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thực</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hiện</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hoàn</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thiện</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việc</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phân</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định</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ranh</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giới</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đất</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và</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thông</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báo</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chuyển</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giao</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kết</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quả</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thực</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hiện</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cho</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Ủy</w:t>
      </w:r>
      <w:proofErr w:type="spellEnd"/>
      <w:r w:rsidR="00144AEE" w:rsidRPr="002763B3">
        <w:rPr>
          <w:rFonts w:ascii="Times New Roman" w:hAnsi="Times New Roman"/>
          <w:spacing w:val="-4"/>
          <w:sz w:val="28"/>
          <w:szCs w:val="28"/>
        </w:rPr>
        <w:t xml:space="preserve"> ban </w:t>
      </w:r>
      <w:proofErr w:type="spellStart"/>
      <w:r w:rsidR="00144AEE" w:rsidRPr="002763B3">
        <w:rPr>
          <w:rFonts w:ascii="Times New Roman" w:hAnsi="Times New Roman"/>
          <w:spacing w:val="-4"/>
          <w:sz w:val="28"/>
          <w:szCs w:val="28"/>
        </w:rPr>
        <w:t>nhân</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dân</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cấp</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tỉnh</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để</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quản</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lý</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theo</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quy</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định</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của</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Luật</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Đất</w:t>
      </w:r>
      <w:proofErr w:type="spellEnd"/>
      <w:r w:rsidR="00144AEE" w:rsidRPr="002763B3">
        <w:rPr>
          <w:rFonts w:ascii="Times New Roman" w:hAnsi="Times New Roman"/>
          <w:spacing w:val="-4"/>
          <w:sz w:val="28"/>
          <w:szCs w:val="28"/>
        </w:rPr>
        <w:t xml:space="preserve"> </w:t>
      </w:r>
      <w:proofErr w:type="spellStart"/>
      <w:r w:rsidR="00144AEE" w:rsidRPr="002763B3">
        <w:rPr>
          <w:rFonts w:ascii="Times New Roman" w:hAnsi="Times New Roman"/>
          <w:spacing w:val="-4"/>
          <w:sz w:val="28"/>
          <w:szCs w:val="28"/>
        </w:rPr>
        <w:t>đai</w:t>
      </w:r>
      <w:proofErr w:type="spellEnd"/>
      <w:r w:rsidR="00B451E6" w:rsidRPr="002763B3">
        <w:rPr>
          <w:rFonts w:ascii="Times New Roman" w:hAnsi="Times New Roman"/>
          <w:spacing w:val="-4"/>
          <w:sz w:val="28"/>
          <w:szCs w:val="28"/>
        </w:rPr>
        <w:t>;</w:t>
      </w:r>
    </w:p>
    <w:p w14:paraId="59582AF8" w14:textId="77777777" w:rsidR="00777FDD" w:rsidRPr="002763B3" w:rsidRDefault="00C415EC" w:rsidP="00736E1D">
      <w:pPr>
        <w:widowControl w:val="0"/>
        <w:shd w:val="clear" w:color="auto" w:fill="FFFFFF"/>
        <w:spacing w:before="120" w:after="120" w:line="240" w:lineRule="auto"/>
        <w:rPr>
          <w:rFonts w:ascii="Times New Roman" w:hAnsi="Times New Roman"/>
          <w:sz w:val="28"/>
          <w:szCs w:val="28"/>
        </w:rPr>
      </w:pPr>
      <w:r w:rsidRPr="002763B3">
        <w:rPr>
          <w:rFonts w:ascii="Times New Roman" w:hAnsi="Times New Roman"/>
          <w:sz w:val="28"/>
          <w:szCs w:val="28"/>
        </w:rPr>
        <w:t>b)</w:t>
      </w:r>
      <w:r w:rsidR="00777FDD" w:rsidRPr="002763B3">
        <w:rPr>
          <w:rFonts w:ascii="Times New Roman" w:hAnsi="Times New Roman"/>
          <w:sz w:val="28"/>
          <w:szCs w:val="28"/>
        </w:rPr>
        <w:t xml:space="preserve"> </w:t>
      </w:r>
      <w:r w:rsidRPr="002763B3">
        <w:rPr>
          <w:rFonts w:ascii="Times New Roman" w:hAnsi="Times New Roman"/>
          <w:sz w:val="28"/>
          <w:szCs w:val="28"/>
        </w:rPr>
        <w:t>T</w:t>
      </w:r>
      <w:r w:rsidR="00777FDD" w:rsidRPr="002763B3">
        <w:rPr>
          <w:rFonts w:ascii="Times New Roman" w:hAnsi="Times New Roman"/>
          <w:sz w:val="28"/>
          <w:szCs w:val="28"/>
        </w:rPr>
        <w:t xml:space="preserve">rường </w:t>
      </w:r>
      <w:proofErr w:type="spellStart"/>
      <w:r w:rsidR="00777FDD" w:rsidRPr="002763B3">
        <w:rPr>
          <w:rFonts w:ascii="Times New Roman" w:hAnsi="Times New Roman"/>
          <w:sz w:val="28"/>
          <w:szCs w:val="28"/>
        </w:rPr>
        <w:t>hợp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đang</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sử</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dụng</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đất</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sở</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hữu</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công</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trình</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thuộc</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Cảng</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hàng</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không</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sân</w:t>
      </w:r>
      <w:proofErr w:type="spellEnd"/>
      <w:r w:rsidR="00777FDD" w:rsidRPr="002763B3">
        <w:rPr>
          <w:rFonts w:ascii="Times New Roman" w:hAnsi="Times New Roman"/>
          <w:sz w:val="28"/>
          <w:szCs w:val="28"/>
        </w:rPr>
        <w:t xml:space="preserve"> bay </w:t>
      </w:r>
      <w:proofErr w:type="spellStart"/>
      <w:r w:rsidR="00777FDD" w:rsidRPr="002763B3">
        <w:rPr>
          <w:rFonts w:ascii="Times New Roman" w:hAnsi="Times New Roman"/>
          <w:sz w:val="28"/>
          <w:szCs w:val="28"/>
        </w:rPr>
        <w:t>dân</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dụng</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trước</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ngày</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Luật</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Đất</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đai</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có</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hiệu</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lực</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thi</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hành</w:t>
      </w:r>
      <w:proofErr w:type="spellEnd"/>
      <w:r w:rsidR="0016493C" w:rsidRPr="002763B3">
        <w:rPr>
          <w:rFonts w:ascii="Times New Roman" w:hAnsi="Times New Roman"/>
          <w:sz w:val="28"/>
          <w:szCs w:val="28"/>
        </w:rPr>
        <w:t xml:space="preserve"> </w:t>
      </w:r>
      <w:proofErr w:type="spellStart"/>
      <w:r w:rsidR="0016493C" w:rsidRPr="002763B3">
        <w:rPr>
          <w:rFonts w:ascii="Times New Roman" w:hAnsi="Times New Roman"/>
          <w:sz w:val="28"/>
          <w:szCs w:val="28"/>
        </w:rPr>
        <w:t>mà</w:t>
      </w:r>
      <w:proofErr w:type="spellEnd"/>
      <w:r w:rsidR="0016493C" w:rsidRPr="002763B3">
        <w:rPr>
          <w:rFonts w:ascii="Times New Roman" w:hAnsi="Times New Roman"/>
          <w:sz w:val="28"/>
          <w:szCs w:val="28"/>
        </w:rPr>
        <w:t xml:space="preserve"> </w:t>
      </w:r>
      <w:proofErr w:type="spellStart"/>
      <w:r w:rsidR="0016493C" w:rsidRPr="002763B3">
        <w:rPr>
          <w:rFonts w:ascii="Times New Roman" w:hAnsi="Times New Roman"/>
          <w:sz w:val="28"/>
          <w:szCs w:val="28"/>
        </w:rPr>
        <w:t>chưa</w:t>
      </w:r>
      <w:proofErr w:type="spellEnd"/>
      <w:r w:rsidR="0016493C" w:rsidRPr="002763B3">
        <w:rPr>
          <w:rFonts w:ascii="Times New Roman" w:hAnsi="Times New Roman"/>
          <w:sz w:val="28"/>
          <w:szCs w:val="28"/>
        </w:rPr>
        <w:t xml:space="preserve"> </w:t>
      </w:r>
      <w:proofErr w:type="spellStart"/>
      <w:r w:rsidR="0016493C" w:rsidRPr="002763B3">
        <w:rPr>
          <w:rFonts w:ascii="Times New Roman" w:hAnsi="Times New Roman"/>
          <w:sz w:val="28"/>
          <w:szCs w:val="28"/>
        </w:rPr>
        <w:t>được</w:t>
      </w:r>
      <w:proofErr w:type="spellEnd"/>
      <w:r w:rsidR="0016493C" w:rsidRPr="002763B3">
        <w:rPr>
          <w:rFonts w:ascii="Times New Roman" w:hAnsi="Times New Roman"/>
          <w:sz w:val="28"/>
          <w:szCs w:val="28"/>
        </w:rPr>
        <w:t xml:space="preserve"> </w:t>
      </w:r>
      <w:proofErr w:type="spellStart"/>
      <w:r w:rsidR="0016493C" w:rsidRPr="002763B3">
        <w:rPr>
          <w:rFonts w:ascii="Times New Roman" w:hAnsi="Times New Roman"/>
          <w:sz w:val="28"/>
          <w:szCs w:val="28"/>
        </w:rPr>
        <w:t>cấp</w:t>
      </w:r>
      <w:proofErr w:type="spellEnd"/>
      <w:r w:rsidR="0016493C" w:rsidRPr="002763B3">
        <w:rPr>
          <w:rFonts w:ascii="Times New Roman" w:hAnsi="Times New Roman"/>
          <w:sz w:val="28"/>
          <w:szCs w:val="28"/>
        </w:rPr>
        <w:t xml:space="preserve"> </w:t>
      </w:r>
      <w:proofErr w:type="spellStart"/>
      <w:r w:rsidR="0016493C" w:rsidRPr="002763B3">
        <w:rPr>
          <w:rFonts w:ascii="Times New Roman" w:hAnsi="Times New Roman"/>
          <w:sz w:val="28"/>
          <w:szCs w:val="28"/>
        </w:rPr>
        <w:t>Giấy</w:t>
      </w:r>
      <w:proofErr w:type="spellEnd"/>
      <w:r w:rsidR="0016493C" w:rsidRPr="002763B3">
        <w:rPr>
          <w:rFonts w:ascii="Times New Roman" w:hAnsi="Times New Roman"/>
          <w:sz w:val="28"/>
          <w:szCs w:val="28"/>
        </w:rPr>
        <w:t xml:space="preserve"> </w:t>
      </w:r>
      <w:proofErr w:type="spellStart"/>
      <w:r w:rsidR="0016493C" w:rsidRPr="002763B3">
        <w:rPr>
          <w:rFonts w:ascii="Times New Roman" w:hAnsi="Times New Roman"/>
          <w:sz w:val="28"/>
          <w:szCs w:val="28"/>
        </w:rPr>
        <w:t>chứng</w:t>
      </w:r>
      <w:proofErr w:type="spellEnd"/>
      <w:r w:rsidR="0016493C" w:rsidRPr="002763B3">
        <w:rPr>
          <w:rFonts w:ascii="Times New Roman" w:hAnsi="Times New Roman"/>
          <w:sz w:val="28"/>
          <w:szCs w:val="28"/>
        </w:rPr>
        <w:t xml:space="preserve"> </w:t>
      </w:r>
      <w:proofErr w:type="spellStart"/>
      <w:r w:rsidR="0016493C" w:rsidRPr="002763B3">
        <w:rPr>
          <w:rFonts w:ascii="Times New Roman" w:hAnsi="Times New Roman"/>
          <w:sz w:val="28"/>
          <w:szCs w:val="28"/>
        </w:rPr>
        <w:t>nhận</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thì</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việc</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cấp</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Giấy</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chứng</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nhận</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thực</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hiện</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theo</w:t>
      </w:r>
      <w:proofErr w:type="spellEnd"/>
      <w:r w:rsidR="00FF03A3" w:rsidRPr="002763B3">
        <w:rPr>
          <w:rFonts w:ascii="Times New Roman" w:hAnsi="Times New Roman"/>
          <w:sz w:val="28"/>
          <w:szCs w:val="28"/>
        </w:rPr>
        <w:t xml:space="preserve"> </w:t>
      </w:r>
      <w:proofErr w:type="spellStart"/>
      <w:r w:rsidR="00FF03A3" w:rsidRPr="002763B3">
        <w:rPr>
          <w:rFonts w:ascii="Times New Roman" w:hAnsi="Times New Roman"/>
          <w:sz w:val="28"/>
          <w:szCs w:val="28"/>
        </w:rPr>
        <w:t>quy</w:t>
      </w:r>
      <w:proofErr w:type="spellEnd"/>
      <w:r w:rsidR="00FF03A3" w:rsidRPr="002763B3">
        <w:rPr>
          <w:rFonts w:ascii="Times New Roman" w:hAnsi="Times New Roman"/>
          <w:sz w:val="28"/>
          <w:szCs w:val="28"/>
        </w:rPr>
        <w:t xml:space="preserve"> </w:t>
      </w:r>
      <w:proofErr w:type="spellStart"/>
      <w:r w:rsidR="00FF03A3" w:rsidRPr="002763B3">
        <w:rPr>
          <w:rFonts w:ascii="Times New Roman" w:hAnsi="Times New Roman"/>
          <w:sz w:val="28"/>
          <w:szCs w:val="28"/>
        </w:rPr>
        <w:t>định</w:t>
      </w:r>
      <w:proofErr w:type="spellEnd"/>
      <w:r w:rsidR="00FF03A3" w:rsidRPr="002763B3">
        <w:rPr>
          <w:rFonts w:ascii="Times New Roman" w:hAnsi="Times New Roman"/>
          <w:sz w:val="28"/>
          <w:szCs w:val="28"/>
        </w:rPr>
        <w:t xml:space="preserve"> </w:t>
      </w:r>
      <w:proofErr w:type="spellStart"/>
      <w:r w:rsidR="00FF03A3" w:rsidRPr="002763B3">
        <w:rPr>
          <w:rFonts w:ascii="Times New Roman" w:hAnsi="Times New Roman"/>
          <w:sz w:val="28"/>
          <w:szCs w:val="28"/>
        </w:rPr>
        <w:t>của</w:t>
      </w:r>
      <w:proofErr w:type="spellEnd"/>
      <w:r w:rsidR="00FF03A3" w:rsidRPr="002763B3">
        <w:rPr>
          <w:rFonts w:ascii="Times New Roman" w:hAnsi="Times New Roman"/>
          <w:sz w:val="28"/>
          <w:szCs w:val="28"/>
        </w:rPr>
        <w:t xml:space="preserve"> </w:t>
      </w:r>
      <w:proofErr w:type="spellStart"/>
      <w:r w:rsidR="00FF03A3" w:rsidRPr="002763B3">
        <w:rPr>
          <w:rFonts w:ascii="Times New Roman" w:hAnsi="Times New Roman"/>
          <w:sz w:val="28"/>
          <w:szCs w:val="28"/>
        </w:rPr>
        <w:t>Luật</w:t>
      </w:r>
      <w:proofErr w:type="spellEnd"/>
      <w:r w:rsidR="00FF03A3" w:rsidRPr="002763B3">
        <w:rPr>
          <w:rFonts w:ascii="Times New Roman" w:hAnsi="Times New Roman"/>
          <w:sz w:val="28"/>
          <w:szCs w:val="28"/>
        </w:rPr>
        <w:t xml:space="preserve"> </w:t>
      </w:r>
      <w:proofErr w:type="spellStart"/>
      <w:r w:rsidR="00FF03A3" w:rsidRPr="002763B3">
        <w:rPr>
          <w:rFonts w:ascii="Times New Roman" w:hAnsi="Times New Roman"/>
          <w:sz w:val="28"/>
          <w:szCs w:val="28"/>
        </w:rPr>
        <w:t>Đất</w:t>
      </w:r>
      <w:proofErr w:type="spellEnd"/>
      <w:r w:rsidR="00FF03A3" w:rsidRPr="002763B3">
        <w:rPr>
          <w:rFonts w:ascii="Times New Roman" w:hAnsi="Times New Roman"/>
          <w:sz w:val="28"/>
          <w:szCs w:val="28"/>
        </w:rPr>
        <w:t xml:space="preserve"> </w:t>
      </w:r>
      <w:proofErr w:type="spellStart"/>
      <w:r w:rsidR="00FF03A3" w:rsidRPr="002763B3">
        <w:rPr>
          <w:rFonts w:ascii="Times New Roman" w:hAnsi="Times New Roman"/>
          <w:sz w:val="28"/>
          <w:szCs w:val="28"/>
        </w:rPr>
        <w:t>đai</w:t>
      </w:r>
      <w:proofErr w:type="spellEnd"/>
      <w:r w:rsidR="00FF03A3" w:rsidRPr="002763B3">
        <w:rPr>
          <w:rFonts w:ascii="Times New Roman" w:hAnsi="Times New Roman"/>
          <w:sz w:val="28"/>
          <w:szCs w:val="28"/>
        </w:rPr>
        <w:t xml:space="preserve"> </w:t>
      </w:r>
      <w:proofErr w:type="spellStart"/>
      <w:r w:rsidR="00FF03A3" w:rsidRPr="002763B3">
        <w:rPr>
          <w:rFonts w:ascii="Times New Roman" w:hAnsi="Times New Roman"/>
          <w:sz w:val="28"/>
          <w:szCs w:val="28"/>
        </w:rPr>
        <w:t>và</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Nghị</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định</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quy</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định</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về</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điều</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tra</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cơ</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bản</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đất</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đai</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đăng</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ky</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cấp</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giấy</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chứng</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nhận</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quyền</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sử</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dụng</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đất</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quyền</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sở</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hữu</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tài</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sản</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gắn</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liền</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với</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đất</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và</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hệ</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thống</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thông</w:t>
      </w:r>
      <w:proofErr w:type="spellEnd"/>
      <w:r w:rsidR="00777FDD" w:rsidRPr="002763B3">
        <w:rPr>
          <w:rFonts w:ascii="Times New Roman" w:hAnsi="Times New Roman"/>
          <w:sz w:val="28"/>
          <w:szCs w:val="28"/>
        </w:rPr>
        <w:t xml:space="preserve"> tin </w:t>
      </w:r>
      <w:proofErr w:type="spellStart"/>
      <w:r w:rsidR="00777FDD" w:rsidRPr="002763B3">
        <w:rPr>
          <w:rFonts w:ascii="Times New Roman" w:hAnsi="Times New Roman"/>
          <w:sz w:val="28"/>
          <w:szCs w:val="28"/>
        </w:rPr>
        <w:t>đất</w:t>
      </w:r>
      <w:proofErr w:type="spellEnd"/>
      <w:r w:rsidR="00777FDD" w:rsidRPr="002763B3">
        <w:rPr>
          <w:rFonts w:ascii="Times New Roman" w:hAnsi="Times New Roman"/>
          <w:sz w:val="28"/>
          <w:szCs w:val="28"/>
        </w:rPr>
        <w:t xml:space="preserve"> </w:t>
      </w:r>
      <w:proofErr w:type="spellStart"/>
      <w:r w:rsidR="00777FDD" w:rsidRPr="002763B3">
        <w:rPr>
          <w:rFonts w:ascii="Times New Roman" w:hAnsi="Times New Roman"/>
          <w:sz w:val="28"/>
          <w:szCs w:val="28"/>
        </w:rPr>
        <w:t>đai</w:t>
      </w:r>
      <w:proofErr w:type="spellEnd"/>
      <w:r w:rsidR="00B451E6" w:rsidRPr="002763B3">
        <w:rPr>
          <w:rFonts w:ascii="Times New Roman" w:hAnsi="Times New Roman"/>
          <w:sz w:val="28"/>
          <w:szCs w:val="28"/>
        </w:rPr>
        <w:t>;</w:t>
      </w:r>
    </w:p>
    <w:p w14:paraId="2675420A" w14:textId="77777777" w:rsidR="00EA269E" w:rsidRPr="002763B3" w:rsidRDefault="00C415EC" w:rsidP="00736E1D">
      <w:pPr>
        <w:widowControl w:val="0"/>
        <w:shd w:val="clear" w:color="auto" w:fill="FFFFFF"/>
        <w:spacing w:before="120" w:after="120" w:line="240" w:lineRule="auto"/>
        <w:rPr>
          <w:rFonts w:ascii="Times New Roman" w:hAnsi="Times New Roman"/>
          <w:sz w:val="28"/>
          <w:szCs w:val="28"/>
        </w:rPr>
      </w:pPr>
      <w:r w:rsidRPr="002763B3">
        <w:rPr>
          <w:rFonts w:ascii="Times New Roman" w:hAnsi="Times New Roman"/>
          <w:sz w:val="28"/>
          <w:szCs w:val="28"/>
        </w:rPr>
        <w:t xml:space="preserve">c) </w:t>
      </w:r>
      <w:r w:rsidR="00EA269E" w:rsidRPr="002763B3">
        <w:rPr>
          <w:rFonts w:ascii="Times New Roman" w:hAnsi="Times New Roman"/>
          <w:sz w:val="28"/>
          <w:szCs w:val="28"/>
        </w:rPr>
        <w:t xml:space="preserve">Trường </w:t>
      </w:r>
      <w:proofErr w:type="spellStart"/>
      <w:r w:rsidR="00EA269E" w:rsidRPr="002763B3">
        <w:rPr>
          <w:rFonts w:ascii="Times New Roman" w:hAnsi="Times New Roman"/>
          <w:sz w:val="28"/>
          <w:szCs w:val="28"/>
        </w:rPr>
        <w:t>hợp</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Cảng</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vụ</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hàng</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không</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đã</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có</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quyết</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định</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cho</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thuê</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đất</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theo</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quy</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định</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của</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pháp</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luật</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về</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đất</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đai</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trước</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ngày</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Nghị</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định</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này</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có</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hiệu</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lực</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thi</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hành</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thì</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tiếp</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tục</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thực</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hiện</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thủ</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tục</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về</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đất</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đai</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theo</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quy</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định</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của</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pháp</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luật</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có</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hiệu</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lực</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tại</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thời</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điểm</w:t>
      </w:r>
      <w:proofErr w:type="spellEnd"/>
      <w:r w:rsidR="00EA269E" w:rsidRPr="002763B3">
        <w:rPr>
          <w:rFonts w:ascii="Times New Roman" w:hAnsi="Times New Roman"/>
          <w:sz w:val="28"/>
          <w:szCs w:val="28"/>
        </w:rPr>
        <w:t xml:space="preserve"> ban </w:t>
      </w:r>
      <w:proofErr w:type="spellStart"/>
      <w:r w:rsidR="00EA269E" w:rsidRPr="002763B3">
        <w:rPr>
          <w:rFonts w:ascii="Times New Roman" w:hAnsi="Times New Roman"/>
          <w:sz w:val="28"/>
          <w:szCs w:val="28"/>
        </w:rPr>
        <w:t>hành</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quyết</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định</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cho</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thuê</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đất</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mà</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không</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phải</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thực</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hiện</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theo</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quy</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định</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tại</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Nghị</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định</w:t>
      </w:r>
      <w:proofErr w:type="spellEnd"/>
      <w:r w:rsidR="00EA269E" w:rsidRPr="002763B3">
        <w:rPr>
          <w:rFonts w:ascii="Times New Roman" w:hAnsi="Times New Roman"/>
          <w:sz w:val="28"/>
          <w:szCs w:val="28"/>
        </w:rPr>
        <w:t xml:space="preserve"> </w:t>
      </w:r>
      <w:proofErr w:type="spellStart"/>
      <w:r w:rsidR="00EA269E" w:rsidRPr="002763B3">
        <w:rPr>
          <w:rFonts w:ascii="Times New Roman" w:hAnsi="Times New Roman"/>
          <w:sz w:val="28"/>
          <w:szCs w:val="28"/>
        </w:rPr>
        <w:t>này</w:t>
      </w:r>
      <w:proofErr w:type="spellEnd"/>
      <w:r w:rsidR="00EA269E" w:rsidRPr="002763B3">
        <w:rPr>
          <w:rFonts w:ascii="Times New Roman" w:hAnsi="Times New Roman"/>
          <w:sz w:val="28"/>
          <w:szCs w:val="28"/>
        </w:rPr>
        <w:t xml:space="preserve">. </w:t>
      </w:r>
    </w:p>
    <w:p w14:paraId="7B733A38" w14:textId="77777777" w:rsidR="00422D49" w:rsidRPr="002763B3" w:rsidRDefault="00C135A6"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1</w:t>
      </w:r>
      <w:r w:rsidR="00CE649A" w:rsidRPr="002763B3">
        <w:rPr>
          <w:rFonts w:ascii="Times New Roman" w:hAnsi="Times New Roman"/>
          <w:sz w:val="28"/>
          <w:szCs w:val="28"/>
        </w:rPr>
        <w:t>4</w:t>
      </w:r>
      <w:r w:rsidR="00422D49" w:rsidRPr="002763B3">
        <w:rPr>
          <w:rFonts w:ascii="Times New Roman" w:hAnsi="Times New Roman"/>
          <w:sz w:val="28"/>
          <w:szCs w:val="28"/>
        </w:rPr>
        <w:t xml:space="preserve">. </w:t>
      </w:r>
      <w:r w:rsidR="0008647B" w:rsidRPr="002763B3">
        <w:rPr>
          <w:rFonts w:ascii="Times New Roman" w:hAnsi="Times New Roman"/>
          <w:sz w:val="28"/>
          <w:szCs w:val="28"/>
        </w:rPr>
        <w:t xml:space="preserve">Trường </w:t>
      </w:r>
      <w:proofErr w:type="spellStart"/>
      <w:r w:rsidR="0008647B" w:rsidRPr="002763B3">
        <w:rPr>
          <w:rFonts w:ascii="Times New Roman" w:hAnsi="Times New Roman"/>
          <w:sz w:val="28"/>
          <w:szCs w:val="28"/>
        </w:rPr>
        <w:t>hợp</w:t>
      </w:r>
      <w:proofErr w:type="spellEnd"/>
      <w:r w:rsidR="00422D49" w:rsidRPr="002763B3">
        <w:rPr>
          <w:rFonts w:ascii="Times New Roman" w:hAnsi="Times New Roman"/>
          <w:sz w:val="28"/>
          <w:szCs w:val="28"/>
        </w:rPr>
        <w:t xml:space="preserve"> </w:t>
      </w:r>
      <w:proofErr w:type="spellStart"/>
      <w:r w:rsidR="00422D49" w:rsidRPr="002763B3">
        <w:rPr>
          <w:rFonts w:ascii="Times New Roman" w:hAnsi="Times New Roman"/>
          <w:sz w:val="28"/>
          <w:szCs w:val="28"/>
        </w:rPr>
        <w:t>đang</w:t>
      </w:r>
      <w:proofErr w:type="spellEnd"/>
      <w:r w:rsidR="00422D49" w:rsidRPr="002763B3">
        <w:rPr>
          <w:rFonts w:ascii="Times New Roman" w:hAnsi="Times New Roman"/>
          <w:sz w:val="28"/>
          <w:szCs w:val="28"/>
        </w:rPr>
        <w:t xml:space="preserve"> </w:t>
      </w:r>
      <w:proofErr w:type="spellStart"/>
      <w:r w:rsidR="00422D49" w:rsidRPr="002763B3">
        <w:rPr>
          <w:rFonts w:ascii="Times New Roman" w:hAnsi="Times New Roman"/>
          <w:sz w:val="28"/>
          <w:szCs w:val="28"/>
        </w:rPr>
        <w:t>thực</w:t>
      </w:r>
      <w:proofErr w:type="spellEnd"/>
      <w:r w:rsidR="00422D49" w:rsidRPr="002763B3">
        <w:rPr>
          <w:rFonts w:ascii="Times New Roman" w:hAnsi="Times New Roman"/>
          <w:sz w:val="28"/>
          <w:szCs w:val="28"/>
        </w:rPr>
        <w:t xml:space="preserve"> </w:t>
      </w:r>
      <w:proofErr w:type="spellStart"/>
      <w:r w:rsidR="00422D49" w:rsidRPr="002763B3">
        <w:rPr>
          <w:rFonts w:ascii="Times New Roman" w:hAnsi="Times New Roman"/>
          <w:sz w:val="28"/>
          <w:szCs w:val="28"/>
        </w:rPr>
        <w:t>hiện</w:t>
      </w:r>
      <w:proofErr w:type="spellEnd"/>
      <w:r w:rsidR="00422D49" w:rsidRPr="002763B3">
        <w:rPr>
          <w:rFonts w:ascii="Times New Roman" w:hAnsi="Times New Roman"/>
          <w:sz w:val="28"/>
          <w:szCs w:val="28"/>
        </w:rPr>
        <w:t xml:space="preserve"> </w:t>
      </w:r>
      <w:proofErr w:type="spellStart"/>
      <w:r w:rsidR="00422D49" w:rsidRPr="002763B3">
        <w:rPr>
          <w:rFonts w:ascii="Times New Roman" w:hAnsi="Times New Roman"/>
          <w:sz w:val="28"/>
          <w:szCs w:val="28"/>
        </w:rPr>
        <w:t>trình</w:t>
      </w:r>
      <w:proofErr w:type="spellEnd"/>
      <w:r w:rsidR="00422D49" w:rsidRPr="002763B3">
        <w:rPr>
          <w:rFonts w:ascii="Times New Roman" w:hAnsi="Times New Roman"/>
          <w:sz w:val="28"/>
          <w:szCs w:val="28"/>
        </w:rPr>
        <w:t xml:space="preserve"> </w:t>
      </w:r>
      <w:proofErr w:type="spellStart"/>
      <w:r w:rsidR="00422D49" w:rsidRPr="002763B3">
        <w:rPr>
          <w:rFonts w:ascii="Times New Roman" w:hAnsi="Times New Roman"/>
          <w:sz w:val="28"/>
          <w:szCs w:val="28"/>
        </w:rPr>
        <w:t>tự</w:t>
      </w:r>
      <w:proofErr w:type="spellEnd"/>
      <w:r w:rsidR="00422D49" w:rsidRPr="002763B3">
        <w:rPr>
          <w:rFonts w:ascii="Times New Roman" w:hAnsi="Times New Roman"/>
          <w:sz w:val="28"/>
          <w:szCs w:val="28"/>
        </w:rPr>
        <w:t xml:space="preserve">, </w:t>
      </w:r>
      <w:proofErr w:type="spellStart"/>
      <w:r w:rsidR="00422D49" w:rsidRPr="002763B3">
        <w:rPr>
          <w:rFonts w:ascii="Times New Roman" w:hAnsi="Times New Roman"/>
          <w:sz w:val="28"/>
          <w:szCs w:val="28"/>
        </w:rPr>
        <w:t>thủ</w:t>
      </w:r>
      <w:proofErr w:type="spellEnd"/>
      <w:r w:rsidR="00422D49" w:rsidRPr="002763B3">
        <w:rPr>
          <w:rFonts w:ascii="Times New Roman" w:hAnsi="Times New Roman"/>
          <w:sz w:val="28"/>
          <w:szCs w:val="28"/>
        </w:rPr>
        <w:t xml:space="preserve"> </w:t>
      </w:r>
      <w:proofErr w:type="spellStart"/>
      <w:r w:rsidR="00422D49" w:rsidRPr="002763B3">
        <w:rPr>
          <w:rFonts w:ascii="Times New Roman" w:hAnsi="Times New Roman"/>
          <w:sz w:val="28"/>
          <w:szCs w:val="28"/>
        </w:rPr>
        <w:t>tục</w:t>
      </w:r>
      <w:proofErr w:type="spellEnd"/>
      <w:r w:rsidR="00422D49" w:rsidRPr="002763B3">
        <w:rPr>
          <w:rFonts w:ascii="Times New Roman" w:hAnsi="Times New Roman"/>
          <w:sz w:val="28"/>
          <w:szCs w:val="28"/>
        </w:rPr>
        <w:t xml:space="preserve"> </w:t>
      </w:r>
      <w:proofErr w:type="spellStart"/>
      <w:r w:rsidR="00422D49" w:rsidRPr="002763B3">
        <w:rPr>
          <w:rFonts w:ascii="Times New Roman" w:hAnsi="Times New Roman"/>
          <w:sz w:val="28"/>
          <w:szCs w:val="28"/>
        </w:rPr>
        <w:t>thu</w:t>
      </w:r>
      <w:proofErr w:type="spellEnd"/>
      <w:r w:rsidR="00422D49" w:rsidRPr="002763B3">
        <w:rPr>
          <w:rFonts w:ascii="Times New Roman" w:hAnsi="Times New Roman"/>
          <w:sz w:val="28"/>
          <w:szCs w:val="28"/>
        </w:rPr>
        <w:t xml:space="preserve"> </w:t>
      </w:r>
      <w:proofErr w:type="spellStart"/>
      <w:r w:rsidR="00422D49" w:rsidRPr="002763B3">
        <w:rPr>
          <w:rFonts w:ascii="Times New Roman" w:hAnsi="Times New Roman"/>
          <w:sz w:val="28"/>
          <w:szCs w:val="28"/>
        </w:rPr>
        <w:t>hồi</w:t>
      </w:r>
      <w:proofErr w:type="spellEnd"/>
      <w:r w:rsidR="00422D49" w:rsidRPr="002763B3">
        <w:rPr>
          <w:rFonts w:ascii="Times New Roman" w:hAnsi="Times New Roman"/>
          <w:sz w:val="28"/>
          <w:szCs w:val="28"/>
        </w:rPr>
        <w:t xml:space="preserve"> </w:t>
      </w:r>
      <w:proofErr w:type="spellStart"/>
      <w:r w:rsidR="00422D49" w:rsidRPr="002763B3">
        <w:rPr>
          <w:rFonts w:ascii="Times New Roman" w:hAnsi="Times New Roman"/>
          <w:sz w:val="28"/>
          <w:szCs w:val="28"/>
        </w:rPr>
        <w:t>đất</w:t>
      </w:r>
      <w:proofErr w:type="spellEnd"/>
      <w:r w:rsidR="00422D49" w:rsidRPr="002763B3">
        <w:rPr>
          <w:rFonts w:ascii="Times New Roman" w:hAnsi="Times New Roman"/>
          <w:sz w:val="28"/>
          <w:szCs w:val="28"/>
        </w:rPr>
        <w:t xml:space="preserve"> </w:t>
      </w:r>
      <w:proofErr w:type="spellStart"/>
      <w:r w:rsidR="00422D49" w:rsidRPr="002763B3">
        <w:rPr>
          <w:rFonts w:ascii="Times New Roman" w:hAnsi="Times New Roman"/>
          <w:sz w:val="28"/>
          <w:szCs w:val="28"/>
        </w:rPr>
        <w:t>theo</w:t>
      </w:r>
      <w:proofErr w:type="spellEnd"/>
      <w:r w:rsidR="00422D49" w:rsidRPr="002763B3">
        <w:rPr>
          <w:rFonts w:ascii="Times New Roman" w:hAnsi="Times New Roman"/>
          <w:sz w:val="28"/>
          <w:szCs w:val="28"/>
        </w:rPr>
        <w:t xml:space="preserve"> </w:t>
      </w:r>
      <w:proofErr w:type="spellStart"/>
      <w:r w:rsidR="00422D49" w:rsidRPr="002763B3">
        <w:rPr>
          <w:rFonts w:ascii="Times New Roman" w:hAnsi="Times New Roman"/>
          <w:sz w:val="28"/>
          <w:szCs w:val="28"/>
        </w:rPr>
        <w:t>quy</w:t>
      </w:r>
      <w:proofErr w:type="spellEnd"/>
      <w:r w:rsidR="00422D49" w:rsidRPr="002763B3">
        <w:rPr>
          <w:rFonts w:ascii="Times New Roman" w:hAnsi="Times New Roman"/>
          <w:sz w:val="28"/>
          <w:szCs w:val="28"/>
        </w:rPr>
        <w:t xml:space="preserve"> </w:t>
      </w:r>
      <w:proofErr w:type="spellStart"/>
      <w:r w:rsidR="00422D49" w:rsidRPr="002763B3">
        <w:rPr>
          <w:rFonts w:ascii="Times New Roman" w:hAnsi="Times New Roman"/>
          <w:sz w:val="28"/>
          <w:szCs w:val="28"/>
        </w:rPr>
        <w:t>định</w:t>
      </w:r>
      <w:proofErr w:type="spellEnd"/>
      <w:r w:rsidR="00422D49" w:rsidRPr="002763B3">
        <w:rPr>
          <w:rFonts w:ascii="Times New Roman" w:hAnsi="Times New Roman"/>
          <w:sz w:val="28"/>
          <w:szCs w:val="28"/>
        </w:rPr>
        <w:t xml:space="preserve"> </w:t>
      </w:r>
      <w:proofErr w:type="spellStart"/>
      <w:r w:rsidR="00422D49" w:rsidRPr="002763B3">
        <w:rPr>
          <w:rFonts w:ascii="Times New Roman" w:hAnsi="Times New Roman"/>
          <w:sz w:val="28"/>
          <w:szCs w:val="28"/>
        </w:rPr>
        <w:t>tại</w:t>
      </w:r>
      <w:proofErr w:type="spellEnd"/>
      <w:r w:rsidR="00422D49" w:rsidRPr="002763B3">
        <w:rPr>
          <w:rFonts w:ascii="Times New Roman" w:hAnsi="Times New Roman"/>
          <w:sz w:val="28"/>
          <w:szCs w:val="28"/>
        </w:rPr>
        <w:t xml:space="preserve"> </w:t>
      </w:r>
      <w:proofErr w:type="spellStart"/>
      <w:r w:rsidR="00422D49" w:rsidRPr="002763B3">
        <w:rPr>
          <w:rFonts w:ascii="Times New Roman" w:hAnsi="Times New Roman"/>
          <w:sz w:val="28"/>
          <w:szCs w:val="28"/>
        </w:rPr>
        <w:t>Điều</w:t>
      </w:r>
      <w:proofErr w:type="spellEnd"/>
      <w:r w:rsidR="00422D49" w:rsidRPr="002763B3">
        <w:rPr>
          <w:rFonts w:ascii="Times New Roman" w:hAnsi="Times New Roman"/>
          <w:sz w:val="28"/>
          <w:szCs w:val="28"/>
        </w:rPr>
        <w:t xml:space="preserve"> 61 </w:t>
      </w:r>
      <w:proofErr w:type="spellStart"/>
      <w:r w:rsidR="00422D49" w:rsidRPr="002763B3">
        <w:rPr>
          <w:rFonts w:ascii="Times New Roman" w:hAnsi="Times New Roman"/>
          <w:sz w:val="28"/>
          <w:szCs w:val="28"/>
        </w:rPr>
        <w:t>và</w:t>
      </w:r>
      <w:proofErr w:type="spellEnd"/>
      <w:r w:rsidR="00422D49" w:rsidRPr="002763B3">
        <w:rPr>
          <w:rFonts w:ascii="Times New Roman" w:hAnsi="Times New Roman"/>
          <w:sz w:val="28"/>
          <w:szCs w:val="28"/>
        </w:rPr>
        <w:t xml:space="preserve"> </w:t>
      </w:r>
      <w:proofErr w:type="spellStart"/>
      <w:r w:rsidR="00422D49" w:rsidRPr="002763B3">
        <w:rPr>
          <w:rFonts w:ascii="Times New Roman" w:hAnsi="Times New Roman"/>
          <w:sz w:val="28"/>
          <w:szCs w:val="28"/>
        </w:rPr>
        <w:t>Điều</w:t>
      </w:r>
      <w:proofErr w:type="spellEnd"/>
      <w:r w:rsidR="00422D49" w:rsidRPr="002763B3">
        <w:rPr>
          <w:rFonts w:ascii="Times New Roman" w:hAnsi="Times New Roman"/>
          <w:sz w:val="28"/>
          <w:szCs w:val="28"/>
        </w:rPr>
        <w:t xml:space="preserve"> 62 </w:t>
      </w:r>
      <w:proofErr w:type="spellStart"/>
      <w:r w:rsidR="00422D49" w:rsidRPr="002763B3">
        <w:rPr>
          <w:rFonts w:ascii="Times New Roman" w:hAnsi="Times New Roman"/>
          <w:sz w:val="28"/>
          <w:szCs w:val="28"/>
        </w:rPr>
        <w:t>Luật</w:t>
      </w:r>
      <w:proofErr w:type="spellEnd"/>
      <w:r w:rsidR="00422D49" w:rsidRPr="002763B3">
        <w:rPr>
          <w:rFonts w:ascii="Times New Roman" w:hAnsi="Times New Roman"/>
          <w:sz w:val="28"/>
          <w:szCs w:val="28"/>
        </w:rPr>
        <w:t xml:space="preserve"> </w:t>
      </w:r>
      <w:proofErr w:type="spellStart"/>
      <w:r w:rsidR="00422D49" w:rsidRPr="002763B3">
        <w:rPr>
          <w:rFonts w:ascii="Times New Roman" w:hAnsi="Times New Roman"/>
          <w:sz w:val="28"/>
          <w:szCs w:val="28"/>
        </w:rPr>
        <w:t>Đất</w:t>
      </w:r>
      <w:proofErr w:type="spellEnd"/>
      <w:r w:rsidR="00422D49" w:rsidRPr="002763B3">
        <w:rPr>
          <w:rFonts w:ascii="Times New Roman" w:hAnsi="Times New Roman"/>
          <w:sz w:val="28"/>
          <w:szCs w:val="28"/>
        </w:rPr>
        <w:t xml:space="preserve"> </w:t>
      </w:r>
      <w:proofErr w:type="spellStart"/>
      <w:r w:rsidR="00422D49" w:rsidRPr="002763B3">
        <w:rPr>
          <w:rFonts w:ascii="Times New Roman" w:hAnsi="Times New Roman"/>
          <w:sz w:val="28"/>
          <w:szCs w:val="28"/>
        </w:rPr>
        <w:t>đai</w:t>
      </w:r>
      <w:proofErr w:type="spellEnd"/>
      <w:r w:rsidR="00422D49" w:rsidRPr="002763B3">
        <w:rPr>
          <w:rFonts w:ascii="Times New Roman" w:hAnsi="Times New Roman"/>
          <w:sz w:val="28"/>
          <w:szCs w:val="28"/>
        </w:rPr>
        <w:t xml:space="preserve"> </w:t>
      </w:r>
      <w:proofErr w:type="spellStart"/>
      <w:r w:rsidR="00974CE9" w:rsidRPr="002763B3">
        <w:rPr>
          <w:rFonts w:ascii="Times New Roman" w:hAnsi="Times New Roman"/>
          <w:sz w:val="28"/>
          <w:szCs w:val="28"/>
        </w:rPr>
        <w:t>số</w:t>
      </w:r>
      <w:proofErr w:type="spellEnd"/>
      <w:r w:rsidR="00974CE9" w:rsidRPr="002763B3">
        <w:rPr>
          <w:rFonts w:ascii="Times New Roman" w:hAnsi="Times New Roman"/>
          <w:sz w:val="28"/>
          <w:szCs w:val="28"/>
        </w:rPr>
        <w:t xml:space="preserve"> 45/2013/QH13</w:t>
      </w:r>
      <w:r w:rsidR="00422D49" w:rsidRPr="002763B3">
        <w:rPr>
          <w:rFonts w:ascii="Times New Roman" w:hAnsi="Times New Roman"/>
          <w:sz w:val="28"/>
          <w:szCs w:val="28"/>
        </w:rPr>
        <w:t xml:space="preserve"> </w:t>
      </w:r>
      <w:proofErr w:type="spellStart"/>
      <w:r w:rsidR="00422D49" w:rsidRPr="002763B3">
        <w:rPr>
          <w:rFonts w:ascii="Times New Roman" w:hAnsi="Times New Roman"/>
          <w:sz w:val="28"/>
          <w:szCs w:val="28"/>
        </w:rPr>
        <w:t>nhưng</w:t>
      </w:r>
      <w:proofErr w:type="spellEnd"/>
      <w:r w:rsidR="00422D49" w:rsidRPr="002763B3">
        <w:rPr>
          <w:rFonts w:ascii="Times New Roman" w:hAnsi="Times New Roman"/>
          <w:sz w:val="28"/>
          <w:szCs w:val="28"/>
        </w:rPr>
        <w:t xml:space="preserve"> </w:t>
      </w:r>
      <w:proofErr w:type="spellStart"/>
      <w:r w:rsidR="00422D49" w:rsidRPr="002763B3">
        <w:rPr>
          <w:rFonts w:ascii="Times New Roman" w:hAnsi="Times New Roman"/>
          <w:sz w:val="28"/>
          <w:szCs w:val="28"/>
        </w:rPr>
        <w:t>chưa</w:t>
      </w:r>
      <w:proofErr w:type="spellEnd"/>
      <w:r w:rsidR="00422D49" w:rsidRPr="002763B3">
        <w:rPr>
          <w:rFonts w:ascii="Times New Roman" w:hAnsi="Times New Roman"/>
          <w:sz w:val="28"/>
          <w:szCs w:val="28"/>
        </w:rPr>
        <w:t xml:space="preserve"> ban </w:t>
      </w:r>
      <w:proofErr w:type="spellStart"/>
      <w:r w:rsidR="00422D49" w:rsidRPr="002763B3">
        <w:rPr>
          <w:rFonts w:ascii="Times New Roman" w:hAnsi="Times New Roman"/>
          <w:sz w:val="28"/>
          <w:szCs w:val="28"/>
        </w:rPr>
        <w:t>hành</w:t>
      </w:r>
      <w:proofErr w:type="spellEnd"/>
      <w:r w:rsidR="00422D49" w:rsidRPr="002763B3">
        <w:rPr>
          <w:rFonts w:ascii="Times New Roman" w:hAnsi="Times New Roman"/>
          <w:sz w:val="28"/>
          <w:szCs w:val="28"/>
        </w:rPr>
        <w:t xml:space="preserve"> </w:t>
      </w:r>
      <w:proofErr w:type="spellStart"/>
      <w:r w:rsidR="00422D49" w:rsidRPr="002763B3">
        <w:rPr>
          <w:rFonts w:ascii="Times New Roman" w:hAnsi="Times New Roman"/>
          <w:sz w:val="28"/>
          <w:szCs w:val="28"/>
        </w:rPr>
        <w:t>quyết</w:t>
      </w:r>
      <w:proofErr w:type="spellEnd"/>
      <w:r w:rsidR="00422D49" w:rsidRPr="002763B3">
        <w:rPr>
          <w:rFonts w:ascii="Times New Roman" w:hAnsi="Times New Roman"/>
          <w:sz w:val="28"/>
          <w:szCs w:val="28"/>
        </w:rPr>
        <w:t xml:space="preserve"> </w:t>
      </w:r>
      <w:proofErr w:type="spellStart"/>
      <w:r w:rsidR="00422D49" w:rsidRPr="002763B3">
        <w:rPr>
          <w:rFonts w:ascii="Times New Roman" w:hAnsi="Times New Roman"/>
          <w:sz w:val="28"/>
          <w:szCs w:val="28"/>
        </w:rPr>
        <w:t>định</w:t>
      </w:r>
      <w:proofErr w:type="spellEnd"/>
      <w:r w:rsidR="00422D49" w:rsidRPr="002763B3">
        <w:rPr>
          <w:rFonts w:ascii="Times New Roman" w:hAnsi="Times New Roman"/>
          <w:sz w:val="28"/>
          <w:szCs w:val="28"/>
        </w:rPr>
        <w:t xml:space="preserve"> </w:t>
      </w:r>
      <w:proofErr w:type="spellStart"/>
      <w:r w:rsidR="00422D49" w:rsidRPr="002763B3">
        <w:rPr>
          <w:rFonts w:ascii="Times New Roman" w:hAnsi="Times New Roman"/>
          <w:sz w:val="28"/>
          <w:szCs w:val="28"/>
        </w:rPr>
        <w:t>thu</w:t>
      </w:r>
      <w:proofErr w:type="spellEnd"/>
      <w:r w:rsidR="00422D49" w:rsidRPr="002763B3">
        <w:rPr>
          <w:rFonts w:ascii="Times New Roman" w:hAnsi="Times New Roman"/>
          <w:sz w:val="28"/>
          <w:szCs w:val="28"/>
        </w:rPr>
        <w:t xml:space="preserve"> </w:t>
      </w:r>
      <w:proofErr w:type="spellStart"/>
      <w:r w:rsidR="00422D49" w:rsidRPr="002763B3">
        <w:rPr>
          <w:rFonts w:ascii="Times New Roman" w:hAnsi="Times New Roman"/>
          <w:sz w:val="28"/>
          <w:szCs w:val="28"/>
        </w:rPr>
        <w:t>hồi</w:t>
      </w:r>
      <w:proofErr w:type="spellEnd"/>
      <w:r w:rsidR="00422D49" w:rsidRPr="002763B3">
        <w:rPr>
          <w:rFonts w:ascii="Times New Roman" w:hAnsi="Times New Roman"/>
          <w:sz w:val="28"/>
          <w:szCs w:val="28"/>
        </w:rPr>
        <w:t xml:space="preserve"> </w:t>
      </w:r>
      <w:proofErr w:type="spellStart"/>
      <w:r w:rsidR="00422D49" w:rsidRPr="002763B3">
        <w:rPr>
          <w:rFonts w:ascii="Times New Roman" w:hAnsi="Times New Roman"/>
          <w:sz w:val="28"/>
          <w:szCs w:val="28"/>
        </w:rPr>
        <w:t>đất</w:t>
      </w:r>
      <w:proofErr w:type="spellEnd"/>
      <w:r w:rsidR="006D759D" w:rsidRPr="002763B3">
        <w:rPr>
          <w:rFonts w:ascii="Times New Roman" w:hAnsi="Times New Roman"/>
          <w:sz w:val="28"/>
          <w:szCs w:val="28"/>
        </w:rPr>
        <w:t xml:space="preserve"> </w:t>
      </w:r>
      <w:proofErr w:type="spellStart"/>
      <w:r w:rsidR="00422D49" w:rsidRPr="002763B3">
        <w:rPr>
          <w:rFonts w:ascii="Times New Roman" w:hAnsi="Times New Roman"/>
          <w:sz w:val="28"/>
          <w:szCs w:val="28"/>
        </w:rPr>
        <w:t>thì</w:t>
      </w:r>
      <w:proofErr w:type="spellEnd"/>
      <w:r w:rsidR="00422D49" w:rsidRPr="002763B3">
        <w:rPr>
          <w:rFonts w:ascii="Times New Roman" w:hAnsi="Times New Roman"/>
          <w:sz w:val="28"/>
          <w:szCs w:val="28"/>
        </w:rPr>
        <w:t xml:space="preserve"> </w:t>
      </w:r>
      <w:proofErr w:type="spellStart"/>
      <w:r w:rsidR="0021134D" w:rsidRPr="002763B3">
        <w:rPr>
          <w:rFonts w:ascii="Times New Roman" w:hAnsi="Times New Roman"/>
          <w:sz w:val="28"/>
          <w:szCs w:val="28"/>
        </w:rPr>
        <w:t>thực</w:t>
      </w:r>
      <w:proofErr w:type="spellEnd"/>
      <w:r w:rsidR="0021134D" w:rsidRPr="002763B3">
        <w:rPr>
          <w:rFonts w:ascii="Times New Roman" w:hAnsi="Times New Roman"/>
          <w:sz w:val="28"/>
          <w:szCs w:val="28"/>
        </w:rPr>
        <w:t xml:space="preserve"> </w:t>
      </w:r>
      <w:proofErr w:type="spellStart"/>
      <w:r w:rsidR="0021134D" w:rsidRPr="002763B3">
        <w:rPr>
          <w:rFonts w:ascii="Times New Roman" w:hAnsi="Times New Roman"/>
          <w:sz w:val="28"/>
          <w:szCs w:val="28"/>
        </w:rPr>
        <w:t>hiện</w:t>
      </w:r>
      <w:proofErr w:type="spellEnd"/>
      <w:r w:rsidR="00AA20B9" w:rsidRPr="002763B3">
        <w:rPr>
          <w:rFonts w:ascii="Times New Roman" w:hAnsi="Times New Roman"/>
          <w:sz w:val="28"/>
          <w:szCs w:val="28"/>
        </w:rPr>
        <w:t xml:space="preserve"> </w:t>
      </w:r>
      <w:proofErr w:type="spellStart"/>
      <w:r w:rsidR="0021134D" w:rsidRPr="002763B3">
        <w:rPr>
          <w:rFonts w:ascii="Times New Roman" w:hAnsi="Times New Roman"/>
          <w:sz w:val="28"/>
          <w:szCs w:val="28"/>
        </w:rPr>
        <w:t>theo</w:t>
      </w:r>
      <w:proofErr w:type="spellEnd"/>
      <w:r w:rsidR="0021134D" w:rsidRPr="002763B3">
        <w:rPr>
          <w:rFonts w:ascii="Times New Roman" w:hAnsi="Times New Roman"/>
          <w:sz w:val="28"/>
          <w:szCs w:val="28"/>
        </w:rPr>
        <w:t xml:space="preserve"> </w:t>
      </w:r>
      <w:proofErr w:type="spellStart"/>
      <w:r w:rsidR="0021134D" w:rsidRPr="002763B3">
        <w:rPr>
          <w:rFonts w:ascii="Times New Roman" w:hAnsi="Times New Roman"/>
          <w:sz w:val="28"/>
          <w:szCs w:val="28"/>
        </w:rPr>
        <w:t>quy</w:t>
      </w:r>
      <w:proofErr w:type="spellEnd"/>
      <w:r w:rsidR="0021134D" w:rsidRPr="002763B3">
        <w:rPr>
          <w:rFonts w:ascii="Times New Roman" w:hAnsi="Times New Roman"/>
          <w:sz w:val="28"/>
          <w:szCs w:val="28"/>
        </w:rPr>
        <w:t xml:space="preserve"> </w:t>
      </w:r>
      <w:proofErr w:type="spellStart"/>
      <w:r w:rsidR="0021134D" w:rsidRPr="002763B3">
        <w:rPr>
          <w:rFonts w:ascii="Times New Roman" w:hAnsi="Times New Roman"/>
          <w:sz w:val="28"/>
          <w:szCs w:val="28"/>
        </w:rPr>
        <w:t>định</w:t>
      </w:r>
      <w:proofErr w:type="spellEnd"/>
      <w:r w:rsidR="0021134D" w:rsidRPr="002763B3">
        <w:rPr>
          <w:rFonts w:ascii="Times New Roman" w:hAnsi="Times New Roman"/>
          <w:sz w:val="28"/>
          <w:szCs w:val="28"/>
        </w:rPr>
        <w:t xml:space="preserve"> </w:t>
      </w:r>
      <w:proofErr w:type="spellStart"/>
      <w:r w:rsidR="0021134D" w:rsidRPr="002763B3">
        <w:rPr>
          <w:rFonts w:ascii="Times New Roman" w:hAnsi="Times New Roman"/>
          <w:sz w:val="28"/>
          <w:szCs w:val="28"/>
        </w:rPr>
        <w:t>của</w:t>
      </w:r>
      <w:proofErr w:type="spellEnd"/>
      <w:r w:rsidR="0021134D" w:rsidRPr="002763B3">
        <w:rPr>
          <w:rFonts w:ascii="Times New Roman" w:hAnsi="Times New Roman"/>
          <w:sz w:val="28"/>
          <w:szCs w:val="28"/>
        </w:rPr>
        <w:t xml:space="preserve"> </w:t>
      </w:r>
      <w:proofErr w:type="spellStart"/>
      <w:r w:rsidR="0021134D" w:rsidRPr="002763B3">
        <w:rPr>
          <w:rFonts w:ascii="Times New Roman" w:hAnsi="Times New Roman"/>
          <w:sz w:val="28"/>
          <w:szCs w:val="28"/>
        </w:rPr>
        <w:t>Luật</w:t>
      </w:r>
      <w:proofErr w:type="spellEnd"/>
      <w:r w:rsidR="0021134D" w:rsidRPr="002763B3">
        <w:rPr>
          <w:rFonts w:ascii="Times New Roman" w:hAnsi="Times New Roman"/>
          <w:sz w:val="28"/>
          <w:szCs w:val="28"/>
        </w:rPr>
        <w:t xml:space="preserve"> </w:t>
      </w:r>
      <w:proofErr w:type="spellStart"/>
      <w:r w:rsidR="0021134D" w:rsidRPr="002763B3">
        <w:rPr>
          <w:rFonts w:ascii="Times New Roman" w:hAnsi="Times New Roman"/>
          <w:sz w:val="28"/>
          <w:szCs w:val="28"/>
        </w:rPr>
        <w:t>Đất</w:t>
      </w:r>
      <w:proofErr w:type="spellEnd"/>
      <w:r w:rsidR="0021134D" w:rsidRPr="002763B3">
        <w:rPr>
          <w:rFonts w:ascii="Times New Roman" w:hAnsi="Times New Roman"/>
          <w:sz w:val="28"/>
          <w:szCs w:val="28"/>
        </w:rPr>
        <w:t xml:space="preserve"> </w:t>
      </w:r>
      <w:proofErr w:type="spellStart"/>
      <w:r w:rsidR="0021134D" w:rsidRPr="002763B3">
        <w:rPr>
          <w:rFonts w:ascii="Times New Roman" w:hAnsi="Times New Roman"/>
          <w:sz w:val="28"/>
          <w:szCs w:val="28"/>
        </w:rPr>
        <w:t>đai</w:t>
      </w:r>
      <w:proofErr w:type="spellEnd"/>
      <w:r w:rsidR="0021134D" w:rsidRPr="002763B3">
        <w:rPr>
          <w:rFonts w:ascii="Times New Roman" w:hAnsi="Times New Roman"/>
          <w:sz w:val="28"/>
          <w:szCs w:val="28"/>
        </w:rPr>
        <w:t xml:space="preserve"> </w:t>
      </w:r>
      <w:proofErr w:type="spellStart"/>
      <w:r w:rsidR="0021134D" w:rsidRPr="002763B3">
        <w:rPr>
          <w:rFonts w:ascii="Times New Roman" w:hAnsi="Times New Roman"/>
          <w:sz w:val="28"/>
          <w:szCs w:val="28"/>
        </w:rPr>
        <w:t>và</w:t>
      </w:r>
      <w:proofErr w:type="spellEnd"/>
      <w:r w:rsidR="00DB48CE" w:rsidRPr="002763B3">
        <w:rPr>
          <w:rFonts w:ascii="Times New Roman" w:hAnsi="Times New Roman"/>
          <w:sz w:val="28"/>
          <w:szCs w:val="28"/>
        </w:rPr>
        <w:t xml:space="preserve"> </w:t>
      </w:r>
      <w:proofErr w:type="spellStart"/>
      <w:r w:rsidR="00DB48CE" w:rsidRPr="002763B3">
        <w:rPr>
          <w:rFonts w:ascii="Times New Roman" w:hAnsi="Times New Roman"/>
          <w:sz w:val="28"/>
          <w:szCs w:val="28"/>
        </w:rPr>
        <w:t>các</w:t>
      </w:r>
      <w:proofErr w:type="spellEnd"/>
      <w:r w:rsidR="00DB48CE" w:rsidRPr="002763B3">
        <w:rPr>
          <w:rFonts w:ascii="Times New Roman" w:hAnsi="Times New Roman"/>
          <w:sz w:val="28"/>
          <w:szCs w:val="28"/>
        </w:rPr>
        <w:t xml:space="preserve"> </w:t>
      </w:r>
      <w:proofErr w:type="spellStart"/>
      <w:r w:rsidR="00DB48CE" w:rsidRPr="002763B3">
        <w:rPr>
          <w:rFonts w:ascii="Times New Roman" w:hAnsi="Times New Roman"/>
          <w:sz w:val="28"/>
          <w:szCs w:val="28"/>
        </w:rPr>
        <w:t>nghị</w:t>
      </w:r>
      <w:proofErr w:type="spellEnd"/>
      <w:r w:rsidR="00DB48CE" w:rsidRPr="002763B3">
        <w:rPr>
          <w:rFonts w:ascii="Times New Roman" w:hAnsi="Times New Roman"/>
          <w:sz w:val="28"/>
          <w:szCs w:val="28"/>
        </w:rPr>
        <w:t xml:space="preserve"> </w:t>
      </w:r>
      <w:proofErr w:type="spellStart"/>
      <w:r w:rsidR="00DB48CE" w:rsidRPr="002763B3">
        <w:rPr>
          <w:rFonts w:ascii="Times New Roman" w:hAnsi="Times New Roman"/>
          <w:sz w:val="28"/>
          <w:szCs w:val="28"/>
        </w:rPr>
        <w:t>định</w:t>
      </w:r>
      <w:proofErr w:type="spellEnd"/>
      <w:r w:rsidR="00DB48CE" w:rsidRPr="002763B3">
        <w:rPr>
          <w:rFonts w:ascii="Times New Roman" w:hAnsi="Times New Roman"/>
          <w:sz w:val="28"/>
          <w:szCs w:val="28"/>
        </w:rPr>
        <w:t xml:space="preserve"> </w:t>
      </w:r>
      <w:proofErr w:type="spellStart"/>
      <w:r w:rsidR="00DB48CE" w:rsidRPr="002763B3">
        <w:rPr>
          <w:rFonts w:ascii="Times New Roman" w:hAnsi="Times New Roman"/>
          <w:sz w:val="28"/>
          <w:szCs w:val="28"/>
        </w:rPr>
        <w:t>hướng</w:t>
      </w:r>
      <w:proofErr w:type="spellEnd"/>
      <w:r w:rsidR="00DB48CE" w:rsidRPr="002763B3">
        <w:rPr>
          <w:rFonts w:ascii="Times New Roman" w:hAnsi="Times New Roman"/>
          <w:sz w:val="28"/>
          <w:szCs w:val="28"/>
        </w:rPr>
        <w:t xml:space="preserve"> </w:t>
      </w:r>
      <w:proofErr w:type="spellStart"/>
      <w:r w:rsidR="00DB48CE" w:rsidRPr="002763B3">
        <w:rPr>
          <w:rFonts w:ascii="Times New Roman" w:hAnsi="Times New Roman"/>
          <w:sz w:val="28"/>
          <w:szCs w:val="28"/>
        </w:rPr>
        <w:t>dẫn</w:t>
      </w:r>
      <w:proofErr w:type="spellEnd"/>
      <w:r w:rsidR="00DB48CE" w:rsidRPr="002763B3">
        <w:rPr>
          <w:rFonts w:ascii="Times New Roman" w:hAnsi="Times New Roman"/>
          <w:sz w:val="28"/>
          <w:szCs w:val="28"/>
        </w:rPr>
        <w:t xml:space="preserve"> </w:t>
      </w:r>
      <w:proofErr w:type="spellStart"/>
      <w:r w:rsidR="00DB48CE" w:rsidRPr="002763B3">
        <w:rPr>
          <w:rFonts w:ascii="Times New Roman" w:hAnsi="Times New Roman"/>
          <w:sz w:val="28"/>
          <w:szCs w:val="28"/>
        </w:rPr>
        <w:t>thi</w:t>
      </w:r>
      <w:proofErr w:type="spellEnd"/>
      <w:r w:rsidR="00DB48CE" w:rsidRPr="002763B3">
        <w:rPr>
          <w:rFonts w:ascii="Times New Roman" w:hAnsi="Times New Roman"/>
          <w:sz w:val="28"/>
          <w:szCs w:val="28"/>
        </w:rPr>
        <w:t xml:space="preserve"> </w:t>
      </w:r>
      <w:proofErr w:type="spellStart"/>
      <w:r w:rsidR="00DB48CE" w:rsidRPr="002763B3">
        <w:rPr>
          <w:rFonts w:ascii="Times New Roman" w:hAnsi="Times New Roman"/>
          <w:sz w:val="28"/>
          <w:szCs w:val="28"/>
        </w:rPr>
        <w:t>hành</w:t>
      </w:r>
      <w:proofErr w:type="spellEnd"/>
      <w:r w:rsidR="00422D49" w:rsidRPr="002763B3">
        <w:rPr>
          <w:rFonts w:ascii="Times New Roman" w:hAnsi="Times New Roman"/>
          <w:sz w:val="28"/>
          <w:szCs w:val="28"/>
        </w:rPr>
        <w:t>.</w:t>
      </w:r>
    </w:p>
    <w:p w14:paraId="7BCA5E01" w14:textId="77777777" w:rsidR="00344F60" w:rsidRPr="002763B3" w:rsidRDefault="00933926" w:rsidP="00736E1D">
      <w:pPr>
        <w:widowControl w:val="0"/>
        <w:spacing w:before="120" w:after="120" w:line="240" w:lineRule="auto"/>
        <w:rPr>
          <w:rFonts w:ascii="Times New Roman" w:hAnsi="Times New Roman"/>
          <w:sz w:val="28"/>
          <w:szCs w:val="28"/>
        </w:rPr>
      </w:pPr>
      <w:r w:rsidRPr="002763B3">
        <w:rPr>
          <w:rFonts w:ascii="Times New Roman" w:hAnsi="Times New Roman"/>
          <w:sz w:val="28"/>
          <w:szCs w:val="28"/>
        </w:rPr>
        <w:t>1</w:t>
      </w:r>
      <w:r w:rsidR="00CE649A" w:rsidRPr="002763B3">
        <w:rPr>
          <w:rFonts w:ascii="Times New Roman" w:hAnsi="Times New Roman"/>
          <w:sz w:val="28"/>
          <w:szCs w:val="28"/>
        </w:rPr>
        <w:t>5</w:t>
      </w:r>
      <w:r w:rsidRPr="002763B3">
        <w:rPr>
          <w:rFonts w:ascii="Times New Roman" w:hAnsi="Times New Roman"/>
          <w:sz w:val="28"/>
          <w:szCs w:val="28"/>
        </w:rPr>
        <w:t xml:space="preserve">. </w:t>
      </w:r>
      <w:proofErr w:type="spellStart"/>
      <w:r w:rsidR="00C74B26" w:rsidRPr="002763B3">
        <w:rPr>
          <w:rFonts w:ascii="Times New Roman" w:hAnsi="Times New Roman"/>
          <w:sz w:val="28"/>
          <w:szCs w:val="28"/>
        </w:rPr>
        <w:t>Việc</w:t>
      </w:r>
      <w:proofErr w:type="spellEnd"/>
      <w:r w:rsidR="00C74B26" w:rsidRPr="002763B3">
        <w:rPr>
          <w:rFonts w:ascii="Times New Roman" w:hAnsi="Times New Roman"/>
          <w:sz w:val="28"/>
          <w:szCs w:val="28"/>
        </w:rPr>
        <w:t xml:space="preserve"> </w:t>
      </w:r>
      <w:proofErr w:type="spellStart"/>
      <w:r w:rsidR="00C74B26" w:rsidRPr="002763B3">
        <w:rPr>
          <w:rFonts w:ascii="Times New Roman" w:hAnsi="Times New Roman"/>
          <w:sz w:val="28"/>
          <w:szCs w:val="28"/>
        </w:rPr>
        <w:t>thành</w:t>
      </w:r>
      <w:proofErr w:type="spellEnd"/>
      <w:r w:rsidR="00C74B26" w:rsidRPr="002763B3">
        <w:rPr>
          <w:rFonts w:ascii="Times New Roman" w:hAnsi="Times New Roman"/>
          <w:sz w:val="28"/>
          <w:szCs w:val="28"/>
        </w:rPr>
        <w:t xml:space="preserve"> </w:t>
      </w:r>
      <w:proofErr w:type="spellStart"/>
      <w:r w:rsidR="00C74B26" w:rsidRPr="002763B3">
        <w:rPr>
          <w:rFonts w:ascii="Times New Roman" w:hAnsi="Times New Roman"/>
          <w:sz w:val="28"/>
          <w:szCs w:val="28"/>
        </w:rPr>
        <w:t>lập</w:t>
      </w:r>
      <w:proofErr w:type="spellEnd"/>
      <w:r w:rsidR="00C74B26" w:rsidRPr="002763B3">
        <w:rPr>
          <w:rFonts w:ascii="Times New Roman" w:hAnsi="Times New Roman"/>
          <w:sz w:val="28"/>
          <w:szCs w:val="28"/>
        </w:rPr>
        <w:t xml:space="preserve"> </w:t>
      </w:r>
      <w:r w:rsidRPr="002763B3">
        <w:rPr>
          <w:rFonts w:ascii="Times New Roman" w:hAnsi="Times New Roman"/>
          <w:sz w:val="28"/>
          <w:szCs w:val="28"/>
        </w:rPr>
        <w:t xml:space="preserve">Trung </w:t>
      </w:r>
      <w:proofErr w:type="spellStart"/>
      <w:r w:rsidRPr="002763B3">
        <w:rPr>
          <w:rFonts w:ascii="Times New Roman" w:hAnsi="Times New Roman"/>
          <w:sz w:val="28"/>
          <w:szCs w:val="28"/>
        </w:rPr>
        <w:t>tâm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00A03764" w:rsidRPr="002763B3">
        <w:rPr>
          <w:rFonts w:ascii="Times New Roman" w:hAnsi="Times New Roman"/>
          <w:sz w:val="28"/>
          <w:szCs w:val="28"/>
        </w:rPr>
        <w:t>quỹ</w:t>
      </w:r>
      <w:proofErr w:type="spellEnd"/>
      <w:r w:rsidR="00A03764"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00C74B26" w:rsidRPr="002763B3">
        <w:rPr>
          <w:rFonts w:ascii="Times New Roman" w:hAnsi="Times New Roman"/>
          <w:sz w:val="28"/>
          <w:szCs w:val="28"/>
        </w:rPr>
        <w:t xml:space="preserve"> </w:t>
      </w:r>
      <w:proofErr w:type="spellStart"/>
      <w:r w:rsidR="00C74B26" w:rsidRPr="002763B3">
        <w:rPr>
          <w:rFonts w:ascii="Times New Roman" w:hAnsi="Times New Roman"/>
          <w:sz w:val="28"/>
          <w:szCs w:val="28"/>
        </w:rPr>
        <w:t>phải</w:t>
      </w:r>
      <w:proofErr w:type="spellEnd"/>
      <w:r w:rsidR="00C74B26" w:rsidRPr="002763B3">
        <w:rPr>
          <w:rFonts w:ascii="Times New Roman" w:hAnsi="Times New Roman"/>
          <w:sz w:val="28"/>
          <w:szCs w:val="28"/>
        </w:rPr>
        <w:t xml:space="preserve"> </w:t>
      </w:r>
      <w:proofErr w:type="spellStart"/>
      <w:r w:rsidR="00C74B26" w:rsidRPr="002763B3">
        <w:rPr>
          <w:rFonts w:ascii="Times New Roman" w:hAnsi="Times New Roman"/>
          <w:sz w:val="28"/>
          <w:szCs w:val="28"/>
        </w:rPr>
        <w:t>được</w:t>
      </w:r>
      <w:proofErr w:type="spellEnd"/>
      <w:r w:rsidR="00C74B26" w:rsidRPr="002763B3">
        <w:rPr>
          <w:rFonts w:ascii="Times New Roman" w:hAnsi="Times New Roman"/>
          <w:sz w:val="28"/>
          <w:szCs w:val="28"/>
        </w:rPr>
        <w:t xml:space="preserve"> </w:t>
      </w:r>
      <w:proofErr w:type="spellStart"/>
      <w:r w:rsidR="00C74B26" w:rsidRPr="002763B3">
        <w:rPr>
          <w:rFonts w:ascii="Times New Roman" w:hAnsi="Times New Roman"/>
          <w:sz w:val="28"/>
          <w:szCs w:val="28"/>
        </w:rPr>
        <w:t>hoàn</w:t>
      </w:r>
      <w:proofErr w:type="spellEnd"/>
      <w:r w:rsidR="00C74B26" w:rsidRPr="002763B3">
        <w:rPr>
          <w:rFonts w:ascii="Times New Roman" w:hAnsi="Times New Roman"/>
          <w:sz w:val="28"/>
          <w:szCs w:val="28"/>
        </w:rPr>
        <w:t xml:space="preserve"> </w:t>
      </w:r>
      <w:proofErr w:type="spellStart"/>
      <w:r w:rsidR="00C74B26" w:rsidRPr="002763B3">
        <w:rPr>
          <w:rFonts w:ascii="Times New Roman" w:hAnsi="Times New Roman"/>
          <w:sz w:val="28"/>
          <w:szCs w:val="28"/>
        </w:rPr>
        <w:t>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trong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hạn</w:t>
      </w:r>
      <w:proofErr w:type="spellEnd"/>
      <w:r w:rsidRPr="002763B3">
        <w:rPr>
          <w:rFonts w:ascii="Times New Roman" w:hAnsi="Times New Roman"/>
          <w:sz w:val="28"/>
          <w:szCs w:val="28"/>
        </w:rPr>
        <w:t xml:space="preserve"> </w:t>
      </w:r>
      <w:r w:rsidR="00C74B26" w:rsidRPr="002763B3">
        <w:rPr>
          <w:rFonts w:ascii="Times New Roman" w:hAnsi="Times New Roman"/>
          <w:sz w:val="28"/>
          <w:szCs w:val="28"/>
        </w:rPr>
        <w:t>12</w:t>
      </w:r>
      <w:r w:rsidRPr="002763B3">
        <w:rPr>
          <w:rFonts w:ascii="Times New Roman" w:hAnsi="Times New Roman"/>
          <w:sz w:val="28"/>
          <w:szCs w:val="28"/>
        </w:rPr>
        <w:t xml:space="preserve"> </w:t>
      </w:r>
      <w:proofErr w:type="spellStart"/>
      <w:r w:rsidRPr="002763B3">
        <w:rPr>
          <w:rFonts w:ascii="Times New Roman" w:hAnsi="Times New Roman"/>
          <w:sz w:val="28"/>
          <w:szCs w:val="28"/>
        </w:rPr>
        <w:t>tháng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kể</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từ</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Trong </w:t>
      </w:r>
      <w:proofErr w:type="spellStart"/>
      <w:r w:rsidRPr="002763B3">
        <w:rPr>
          <w:rFonts w:ascii="Times New Roman" w:hAnsi="Times New Roman"/>
          <w:sz w:val="28"/>
          <w:szCs w:val="28"/>
        </w:rPr>
        <w:t>thời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gian</w:t>
      </w:r>
      <w:proofErr w:type="spellEnd"/>
      <w:r w:rsidRPr="002763B3">
        <w:rPr>
          <w:rFonts w:ascii="Times New Roman" w:hAnsi="Times New Roman"/>
          <w:sz w:val="28"/>
          <w:szCs w:val="28"/>
        </w:rPr>
        <w:t xml:space="preserve"> </w:t>
      </w:r>
      <w:proofErr w:type="spellStart"/>
      <w:r w:rsidR="00D92A76" w:rsidRPr="002763B3">
        <w:rPr>
          <w:rFonts w:ascii="Times New Roman" w:hAnsi="Times New Roman"/>
          <w:sz w:val="28"/>
          <w:szCs w:val="28"/>
        </w:rPr>
        <w:t>chưa</w:t>
      </w:r>
      <w:proofErr w:type="spellEnd"/>
      <w:r w:rsidR="00D92A76" w:rsidRPr="002763B3">
        <w:rPr>
          <w:rFonts w:ascii="Times New Roman" w:hAnsi="Times New Roman"/>
          <w:sz w:val="28"/>
          <w:szCs w:val="28"/>
        </w:rPr>
        <w:t xml:space="preserve"> </w:t>
      </w:r>
      <w:proofErr w:type="spellStart"/>
      <w:r w:rsidR="00D92A76" w:rsidRPr="002763B3">
        <w:rPr>
          <w:rFonts w:ascii="Times New Roman" w:hAnsi="Times New Roman"/>
          <w:sz w:val="28"/>
          <w:szCs w:val="28"/>
        </w:rPr>
        <w:t>thành</w:t>
      </w:r>
      <w:proofErr w:type="spellEnd"/>
      <w:r w:rsidR="00D92A76" w:rsidRPr="002763B3">
        <w:rPr>
          <w:rFonts w:ascii="Times New Roman" w:hAnsi="Times New Roman"/>
          <w:sz w:val="28"/>
          <w:szCs w:val="28"/>
        </w:rPr>
        <w:t xml:space="preserve"> </w:t>
      </w:r>
      <w:proofErr w:type="spellStart"/>
      <w:r w:rsidR="00D92A76" w:rsidRPr="002763B3">
        <w:rPr>
          <w:rFonts w:ascii="Times New Roman" w:hAnsi="Times New Roman"/>
          <w:sz w:val="28"/>
          <w:szCs w:val="28"/>
        </w:rPr>
        <w:t>lập</w:t>
      </w:r>
      <w:proofErr w:type="spellEnd"/>
      <w:r w:rsidR="00D92A76" w:rsidRPr="002763B3">
        <w:rPr>
          <w:rFonts w:ascii="Times New Roman" w:hAnsi="Times New Roman"/>
          <w:sz w:val="28"/>
          <w:szCs w:val="28"/>
        </w:rPr>
        <w:t xml:space="preserve"> Trung </w:t>
      </w:r>
      <w:proofErr w:type="spellStart"/>
      <w:r w:rsidR="00D92A76" w:rsidRPr="002763B3">
        <w:rPr>
          <w:rFonts w:ascii="Times New Roman" w:hAnsi="Times New Roman"/>
          <w:sz w:val="28"/>
          <w:szCs w:val="28"/>
        </w:rPr>
        <w:t>tâm</w:t>
      </w:r>
      <w:proofErr w:type="spellEnd"/>
      <w:r w:rsidR="00D92A76" w:rsidRPr="002763B3">
        <w:rPr>
          <w:rFonts w:ascii="Times New Roman" w:hAnsi="Times New Roman"/>
          <w:sz w:val="28"/>
          <w:szCs w:val="28"/>
        </w:rPr>
        <w:t xml:space="preserve"> </w:t>
      </w:r>
      <w:proofErr w:type="spellStart"/>
      <w:r w:rsidR="00974CE9" w:rsidRPr="002763B3">
        <w:rPr>
          <w:rFonts w:ascii="Times New Roman" w:hAnsi="Times New Roman"/>
          <w:sz w:val="28"/>
          <w:szCs w:val="28"/>
        </w:rPr>
        <w:t>phát</w:t>
      </w:r>
      <w:proofErr w:type="spellEnd"/>
      <w:r w:rsidR="00974CE9" w:rsidRPr="002763B3">
        <w:rPr>
          <w:rFonts w:ascii="Times New Roman" w:hAnsi="Times New Roman"/>
          <w:sz w:val="28"/>
          <w:szCs w:val="28"/>
        </w:rPr>
        <w:t xml:space="preserve"> </w:t>
      </w:r>
      <w:proofErr w:type="spellStart"/>
      <w:r w:rsidR="00D92A76" w:rsidRPr="002763B3">
        <w:rPr>
          <w:rFonts w:ascii="Times New Roman" w:hAnsi="Times New Roman"/>
          <w:sz w:val="28"/>
          <w:szCs w:val="28"/>
        </w:rPr>
        <w:t>triển</w:t>
      </w:r>
      <w:proofErr w:type="spellEnd"/>
      <w:r w:rsidR="00D92A76" w:rsidRPr="002763B3">
        <w:rPr>
          <w:rFonts w:ascii="Times New Roman" w:hAnsi="Times New Roman"/>
          <w:sz w:val="28"/>
          <w:szCs w:val="28"/>
        </w:rPr>
        <w:t xml:space="preserve"> </w:t>
      </w:r>
      <w:proofErr w:type="spellStart"/>
      <w:r w:rsidR="00D92A76" w:rsidRPr="002763B3">
        <w:rPr>
          <w:rFonts w:ascii="Times New Roman" w:hAnsi="Times New Roman"/>
          <w:sz w:val="28"/>
          <w:szCs w:val="28"/>
        </w:rPr>
        <w:t>quỹ</w:t>
      </w:r>
      <w:proofErr w:type="spellEnd"/>
      <w:r w:rsidR="00D92A76" w:rsidRPr="002763B3">
        <w:rPr>
          <w:rFonts w:ascii="Times New Roman" w:hAnsi="Times New Roman"/>
          <w:sz w:val="28"/>
          <w:szCs w:val="28"/>
        </w:rPr>
        <w:t xml:space="preserve"> </w:t>
      </w:r>
      <w:proofErr w:type="spellStart"/>
      <w:r w:rsidR="00D92A76" w:rsidRPr="002763B3">
        <w:rPr>
          <w:rFonts w:ascii="Times New Roman" w:hAnsi="Times New Roman"/>
          <w:sz w:val="28"/>
          <w:szCs w:val="28"/>
        </w:rPr>
        <w:t>đất</w:t>
      </w:r>
      <w:proofErr w:type="spellEnd"/>
      <w:r w:rsidR="00D92A76" w:rsidRPr="002763B3">
        <w:rPr>
          <w:rFonts w:ascii="Times New Roman" w:hAnsi="Times New Roman"/>
          <w:sz w:val="28"/>
          <w:szCs w:val="28"/>
        </w:rPr>
        <w:t xml:space="preserve"> </w:t>
      </w:r>
      <w:proofErr w:type="spellStart"/>
      <w:r w:rsidR="00D92A76" w:rsidRPr="002763B3">
        <w:rPr>
          <w:rFonts w:ascii="Times New Roman" w:hAnsi="Times New Roman"/>
          <w:sz w:val="28"/>
          <w:szCs w:val="28"/>
        </w:rPr>
        <w:lastRenderedPageBreak/>
        <w:t>theo</w:t>
      </w:r>
      <w:proofErr w:type="spellEnd"/>
      <w:r w:rsidR="00D92A76" w:rsidRPr="002763B3">
        <w:rPr>
          <w:rFonts w:ascii="Times New Roman" w:hAnsi="Times New Roman"/>
          <w:sz w:val="28"/>
          <w:szCs w:val="28"/>
        </w:rPr>
        <w:t xml:space="preserve"> </w:t>
      </w:r>
      <w:r w:rsidR="00D92A76" w:rsidRPr="002763B3">
        <w:rPr>
          <w:rFonts w:ascii="Times New Roman" w:hAnsi="Times New Roman"/>
          <w:sz w:val="28"/>
          <w:szCs w:val="28"/>
        </w:rPr>
        <w:tab/>
      </w:r>
      <w:proofErr w:type="spellStart"/>
      <w:r w:rsidR="00D92A76" w:rsidRPr="002763B3">
        <w:rPr>
          <w:rFonts w:ascii="Times New Roman" w:hAnsi="Times New Roman"/>
          <w:sz w:val="28"/>
          <w:szCs w:val="28"/>
        </w:rPr>
        <w:t>quy</w:t>
      </w:r>
      <w:proofErr w:type="spellEnd"/>
      <w:r w:rsidR="00D92A76" w:rsidRPr="002763B3">
        <w:rPr>
          <w:rFonts w:ascii="Times New Roman" w:hAnsi="Times New Roman"/>
          <w:sz w:val="28"/>
          <w:szCs w:val="28"/>
        </w:rPr>
        <w:t xml:space="preserve"> </w:t>
      </w:r>
      <w:proofErr w:type="spellStart"/>
      <w:r w:rsidR="00D92A76" w:rsidRPr="002763B3">
        <w:rPr>
          <w:rFonts w:ascii="Times New Roman" w:hAnsi="Times New Roman"/>
          <w:sz w:val="28"/>
          <w:szCs w:val="28"/>
        </w:rPr>
        <w:t>định</w:t>
      </w:r>
      <w:proofErr w:type="spellEnd"/>
      <w:r w:rsidR="00D92A76" w:rsidRPr="002763B3">
        <w:rPr>
          <w:rFonts w:ascii="Times New Roman" w:hAnsi="Times New Roman"/>
          <w:sz w:val="28"/>
          <w:szCs w:val="28"/>
        </w:rPr>
        <w:t xml:space="preserve"> </w:t>
      </w:r>
      <w:proofErr w:type="spellStart"/>
      <w:r w:rsidR="00D92A76" w:rsidRPr="002763B3">
        <w:rPr>
          <w:rFonts w:ascii="Times New Roman" w:hAnsi="Times New Roman"/>
          <w:sz w:val="28"/>
          <w:szCs w:val="28"/>
        </w:rPr>
        <w:t>của</w:t>
      </w:r>
      <w:proofErr w:type="spellEnd"/>
      <w:r w:rsidR="00D92A76" w:rsidRPr="002763B3">
        <w:rPr>
          <w:rFonts w:ascii="Times New Roman" w:hAnsi="Times New Roman"/>
          <w:sz w:val="28"/>
          <w:szCs w:val="28"/>
        </w:rPr>
        <w:t xml:space="preserve"> </w:t>
      </w:r>
      <w:proofErr w:type="spellStart"/>
      <w:r w:rsidR="00D92A76" w:rsidRPr="002763B3">
        <w:rPr>
          <w:rFonts w:ascii="Times New Roman" w:hAnsi="Times New Roman"/>
          <w:sz w:val="28"/>
          <w:szCs w:val="28"/>
        </w:rPr>
        <w:t>Nghị</w:t>
      </w:r>
      <w:proofErr w:type="spellEnd"/>
      <w:r w:rsidR="00D92A76" w:rsidRPr="002763B3">
        <w:rPr>
          <w:rFonts w:ascii="Times New Roman" w:hAnsi="Times New Roman"/>
          <w:sz w:val="28"/>
          <w:szCs w:val="28"/>
        </w:rPr>
        <w:t xml:space="preserve"> </w:t>
      </w:r>
      <w:proofErr w:type="spellStart"/>
      <w:r w:rsidR="00D92A76" w:rsidRPr="002763B3">
        <w:rPr>
          <w:rFonts w:ascii="Times New Roman" w:hAnsi="Times New Roman"/>
          <w:sz w:val="28"/>
          <w:szCs w:val="28"/>
        </w:rPr>
        <w:t>định</w:t>
      </w:r>
      <w:proofErr w:type="spellEnd"/>
      <w:r w:rsidR="00D92A76" w:rsidRPr="002763B3">
        <w:rPr>
          <w:rFonts w:ascii="Times New Roman" w:hAnsi="Times New Roman"/>
          <w:sz w:val="28"/>
          <w:szCs w:val="28"/>
        </w:rPr>
        <w:t xml:space="preserve"> </w:t>
      </w:r>
      <w:proofErr w:type="spellStart"/>
      <w:r w:rsidR="00D92A76" w:rsidRPr="002763B3">
        <w:rPr>
          <w:rFonts w:ascii="Times New Roman" w:hAnsi="Times New Roman"/>
          <w:sz w:val="28"/>
          <w:szCs w:val="28"/>
        </w:rPr>
        <w:t>này</w:t>
      </w:r>
      <w:proofErr w:type="spellEnd"/>
      <w:r w:rsidR="00D92A76" w:rsidRPr="002763B3">
        <w:rPr>
          <w:rFonts w:ascii="Times New Roman" w:hAnsi="Times New Roman"/>
          <w:sz w:val="28"/>
          <w:szCs w:val="28"/>
        </w:rPr>
        <w:t xml:space="preserve"> </w:t>
      </w:r>
      <w:proofErr w:type="spellStart"/>
      <w:r w:rsidR="00D92A76" w:rsidRPr="002763B3">
        <w:rPr>
          <w:rFonts w:ascii="Times New Roman" w:hAnsi="Times New Roman"/>
          <w:sz w:val="28"/>
          <w:szCs w:val="28"/>
        </w:rPr>
        <w:t>thì</w:t>
      </w:r>
      <w:proofErr w:type="spellEnd"/>
      <w:r w:rsidRPr="002763B3">
        <w:rPr>
          <w:rFonts w:ascii="Times New Roman" w:hAnsi="Times New Roman"/>
          <w:sz w:val="28"/>
          <w:szCs w:val="28"/>
        </w:rPr>
        <w:t xml:space="preserve"> </w:t>
      </w:r>
      <w:proofErr w:type="spellStart"/>
      <w:r w:rsidR="00D92A76" w:rsidRPr="002763B3">
        <w:rPr>
          <w:rFonts w:ascii="Times New Roman" w:hAnsi="Times New Roman"/>
          <w:sz w:val="28"/>
          <w:szCs w:val="28"/>
        </w:rPr>
        <w:t>các</w:t>
      </w:r>
      <w:proofErr w:type="spellEnd"/>
      <w:r w:rsidRPr="002763B3">
        <w:rPr>
          <w:rFonts w:ascii="Times New Roman" w:hAnsi="Times New Roman"/>
          <w:sz w:val="28"/>
          <w:szCs w:val="28"/>
        </w:rPr>
        <w:t xml:space="preserve"> Trung </w:t>
      </w:r>
      <w:proofErr w:type="spellStart"/>
      <w:r w:rsidRPr="002763B3">
        <w:rPr>
          <w:rFonts w:ascii="Times New Roman" w:hAnsi="Times New Roman"/>
          <w:sz w:val="28"/>
          <w:szCs w:val="28"/>
        </w:rPr>
        <w:t>tâm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triển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quỹ</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đất</w:t>
      </w:r>
      <w:proofErr w:type="spellEnd"/>
      <w:r w:rsidR="00D92A76" w:rsidRPr="002763B3">
        <w:rPr>
          <w:rFonts w:ascii="Times New Roman" w:hAnsi="Times New Roman"/>
          <w:sz w:val="28"/>
          <w:szCs w:val="28"/>
        </w:rPr>
        <w:t xml:space="preserve"> </w:t>
      </w:r>
      <w:proofErr w:type="spellStart"/>
      <w:r w:rsidR="00D92A76" w:rsidRPr="002763B3">
        <w:rPr>
          <w:rFonts w:ascii="Times New Roman" w:hAnsi="Times New Roman"/>
          <w:sz w:val="28"/>
          <w:szCs w:val="28"/>
        </w:rPr>
        <w:t>hiện</w:t>
      </w:r>
      <w:proofErr w:type="spellEnd"/>
      <w:r w:rsidR="00D92A76" w:rsidRPr="002763B3">
        <w:rPr>
          <w:rFonts w:ascii="Times New Roman" w:hAnsi="Times New Roman"/>
          <w:sz w:val="28"/>
          <w:szCs w:val="28"/>
        </w:rPr>
        <w:t xml:space="preserve"> </w:t>
      </w:r>
      <w:proofErr w:type="spellStart"/>
      <w:r w:rsidR="00D92A76"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tiếp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tục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được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thực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theo</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của</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pháp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luật</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hiện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quy</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tại</w:t>
      </w:r>
      <w:proofErr w:type="spellEnd"/>
      <w:r w:rsidRPr="002763B3">
        <w:rPr>
          <w:rFonts w:ascii="Times New Roman" w:hAnsi="Times New Roman"/>
          <w:sz w:val="28"/>
          <w:szCs w:val="28"/>
        </w:rPr>
        <w:t xml:space="preserve"> </w:t>
      </w:r>
      <w:proofErr w:type="spellStart"/>
      <w:r w:rsidR="00974CE9" w:rsidRPr="002763B3">
        <w:rPr>
          <w:rFonts w:ascii="Times New Roman" w:hAnsi="Times New Roman"/>
          <w:sz w:val="28"/>
          <w:szCs w:val="28"/>
        </w:rPr>
        <w:t>các</w:t>
      </w:r>
      <w:proofErr w:type="spellEnd"/>
      <w:r w:rsidR="00974CE9" w:rsidRPr="002763B3">
        <w:rPr>
          <w:rFonts w:ascii="Times New Roman" w:hAnsi="Times New Roman"/>
          <w:sz w:val="28"/>
          <w:szCs w:val="28"/>
        </w:rPr>
        <w:t xml:space="preserve"> </w:t>
      </w:r>
      <w:proofErr w:type="spellStart"/>
      <w:r w:rsidRPr="002763B3">
        <w:rPr>
          <w:rFonts w:ascii="Times New Roman" w:hAnsi="Times New Roman"/>
          <w:sz w:val="28"/>
          <w:szCs w:val="28"/>
        </w:rPr>
        <w:t>khoản</w:t>
      </w:r>
      <w:proofErr w:type="spellEnd"/>
      <w:r w:rsidRPr="002763B3">
        <w:rPr>
          <w:rFonts w:ascii="Times New Roman" w:hAnsi="Times New Roman"/>
          <w:sz w:val="28"/>
          <w:szCs w:val="28"/>
        </w:rPr>
        <w:t xml:space="preserve"> 2, 3, 4, 5 </w:t>
      </w:r>
      <w:proofErr w:type="spellStart"/>
      <w:r w:rsidR="00D66A96" w:rsidRPr="002763B3">
        <w:rPr>
          <w:rFonts w:ascii="Times New Roman" w:hAnsi="Times New Roman"/>
          <w:sz w:val="28"/>
          <w:szCs w:val="28"/>
        </w:rPr>
        <w:t>Điều</w:t>
      </w:r>
      <w:proofErr w:type="spellEnd"/>
      <w:r w:rsidR="00D66A96" w:rsidRPr="002763B3">
        <w:rPr>
          <w:rFonts w:ascii="Times New Roman" w:hAnsi="Times New Roman"/>
          <w:sz w:val="28"/>
          <w:szCs w:val="28"/>
        </w:rPr>
        <w:t xml:space="preserve"> 14</w:t>
      </w:r>
      <w:r w:rsidR="00DB44B6"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00D92A76" w:rsidRPr="002763B3">
        <w:rPr>
          <w:rFonts w:ascii="Times New Roman" w:hAnsi="Times New Roman"/>
          <w:sz w:val="28"/>
          <w:szCs w:val="28"/>
        </w:rPr>
        <w:t xml:space="preserve"> </w:t>
      </w:r>
      <w:proofErr w:type="spellStart"/>
      <w:r w:rsidR="00D92A76" w:rsidRPr="002763B3">
        <w:rPr>
          <w:rFonts w:ascii="Times New Roman" w:hAnsi="Times New Roman"/>
          <w:sz w:val="28"/>
          <w:szCs w:val="28"/>
        </w:rPr>
        <w:t>này</w:t>
      </w:r>
      <w:proofErr w:type="spellEnd"/>
      <w:r w:rsidRPr="002763B3">
        <w:rPr>
          <w:rFonts w:ascii="Times New Roman" w:hAnsi="Times New Roman"/>
          <w:sz w:val="28"/>
          <w:szCs w:val="28"/>
        </w:rPr>
        <w:t>.</w:t>
      </w:r>
    </w:p>
    <w:p w14:paraId="619706CC" w14:textId="6C13835C" w:rsidR="00835286" w:rsidRPr="002763B3" w:rsidRDefault="002E0DBE" w:rsidP="00736E1D">
      <w:pPr>
        <w:widowControl w:val="0"/>
        <w:spacing w:before="120" w:after="120" w:line="240" w:lineRule="auto"/>
        <w:outlineLvl w:val="1"/>
        <w:rPr>
          <w:rFonts w:ascii="Times New Roman" w:hAnsi="Times New Roman"/>
          <w:b/>
          <w:sz w:val="28"/>
          <w:szCs w:val="28"/>
        </w:rPr>
      </w:pPr>
      <w:proofErr w:type="spellStart"/>
      <w:r w:rsidRPr="002763B3">
        <w:rPr>
          <w:rFonts w:ascii="Times New Roman" w:hAnsi="Times New Roman"/>
          <w:b/>
          <w:sz w:val="28"/>
          <w:szCs w:val="28"/>
        </w:rPr>
        <w:t>Điều</w:t>
      </w:r>
      <w:proofErr w:type="spellEnd"/>
      <w:r w:rsidRPr="002763B3">
        <w:rPr>
          <w:rFonts w:ascii="Times New Roman" w:hAnsi="Times New Roman"/>
          <w:b/>
          <w:sz w:val="28"/>
          <w:szCs w:val="28"/>
        </w:rPr>
        <w:t xml:space="preserve"> 113. </w:t>
      </w:r>
      <w:proofErr w:type="spellStart"/>
      <w:r w:rsidR="00835286" w:rsidRPr="002763B3">
        <w:rPr>
          <w:rFonts w:ascii="Times New Roman" w:hAnsi="Times New Roman"/>
          <w:b/>
          <w:sz w:val="28"/>
          <w:szCs w:val="28"/>
        </w:rPr>
        <w:t>Trách</w:t>
      </w:r>
      <w:proofErr w:type="spellEnd"/>
      <w:r w:rsidR="00835286" w:rsidRPr="002763B3">
        <w:rPr>
          <w:rFonts w:ascii="Times New Roman" w:hAnsi="Times New Roman"/>
          <w:b/>
          <w:sz w:val="28"/>
          <w:szCs w:val="28"/>
        </w:rPr>
        <w:t xml:space="preserve"> </w:t>
      </w:r>
      <w:proofErr w:type="spellStart"/>
      <w:r w:rsidR="00835286" w:rsidRPr="002763B3">
        <w:rPr>
          <w:rFonts w:ascii="Times New Roman" w:hAnsi="Times New Roman"/>
          <w:b/>
          <w:sz w:val="28"/>
          <w:szCs w:val="28"/>
        </w:rPr>
        <w:t>nhiệm</w:t>
      </w:r>
      <w:proofErr w:type="spellEnd"/>
      <w:r w:rsidR="00835286" w:rsidRPr="002763B3">
        <w:rPr>
          <w:rFonts w:ascii="Times New Roman" w:hAnsi="Times New Roman"/>
          <w:b/>
          <w:sz w:val="28"/>
          <w:szCs w:val="28"/>
        </w:rPr>
        <w:t xml:space="preserve"> </w:t>
      </w:r>
      <w:bookmarkEnd w:id="127"/>
      <w:bookmarkEnd w:id="128"/>
      <w:proofErr w:type="spellStart"/>
      <w:r w:rsidR="00A6737E" w:rsidRPr="002763B3">
        <w:rPr>
          <w:rFonts w:ascii="Times New Roman" w:hAnsi="Times New Roman"/>
          <w:b/>
          <w:sz w:val="28"/>
          <w:szCs w:val="28"/>
        </w:rPr>
        <w:t>thực</w:t>
      </w:r>
      <w:proofErr w:type="spellEnd"/>
      <w:r w:rsidR="00A6737E" w:rsidRPr="002763B3">
        <w:rPr>
          <w:rFonts w:ascii="Times New Roman" w:hAnsi="Times New Roman"/>
          <w:b/>
          <w:sz w:val="28"/>
          <w:szCs w:val="28"/>
        </w:rPr>
        <w:t xml:space="preserve"> </w:t>
      </w:r>
      <w:proofErr w:type="spellStart"/>
      <w:r w:rsidR="00A6737E" w:rsidRPr="002763B3">
        <w:rPr>
          <w:rFonts w:ascii="Times New Roman" w:hAnsi="Times New Roman"/>
          <w:b/>
          <w:sz w:val="28"/>
          <w:szCs w:val="28"/>
        </w:rPr>
        <w:t>hiện</w:t>
      </w:r>
      <w:proofErr w:type="spellEnd"/>
    </w:p>
    <w:p w14:paraId="79ECB080" w14:textId="77777777" w:rsidR="00D67A8A" w:rsidRPr="002763B3" w:rsidRDefault="00D67A8A" w:rsidP="00F8028F">
      <w:pPr>
        <w:widowControl w:val="0"/>
        <w:spacing w:before="120" w:after="120" w:line="240" w:lineRule="auto"/>
        <w:rPr>
          <w:rFonts w:ascii="Times New Roman" w:hAnsi="Times New Roman"/>
          <w:spacing w:val="-2"/>
          <w:sz w:val="28"/>
          <w:szCs w:val="28"/>
        </w:rPr>
      </w:pPr>
      <w:r w:rsidRPr="002763B3">
        <w:rPr>
          <w:rFonts w:ascii="Times New Roman" w:hAnsi="Times New Roman"/>
          <w:spacing w:val="-2"/>
          <w:sz w:val="28"/>
          <w:szCs w:val="28"/>
        </w:rPr>
        <w:t xml:space="preserve">1. Các </w:t>
      </w:r>
      <w:proofErr w:type="spellStart"/>
      <w:r w:rsidRPr="002763B3">
        <w:rPr>
          <w:rFonts w:ascii="Times New Roman" w:hAnsi="Times New Roman"/>
          <w:spacing w:val="-2"/>
          <w:sz w:val="28"/>
          <w:szCs w:val="28"/>
        </w:rPr>
        <w:t>bộ</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Ủy</w:t>
      </w:r>
      <w:proofErr w:type="spellEnd"/>
      <w:r w:rsidRPr="002763B3">
        <w:rPr>
          <w:rFonts w:ascii="Times New Roman" w:hAnsi="Times New Roman"/>
          <w:spacing w:val="-2"/>
          <w:sz w:val="28"/>
          <w:szCs w:val="28"/>
        </w:rPr>
        <w:t xml:space="preserve"> ban </w:t>
      </w:r>
      <w:proofErr w:type="spellStart"/>
      <w:r w:rsidRPr="002763B3">
        <w:rPr>
          <w:rFonts w:ascii="Times New Roman" w:hAnsi="Times New Roman"/>
          <w:spacing w:val="-2"/>
          <w:sz w:val="28"/>
          <w:szCs w:val="28"/>
        </w:rPr>
        <w:t>nhân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dân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cấp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tỉnh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có</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trách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nhiệm</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hướng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dẫn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hành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điều</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khoản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được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giao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trong</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Nghị</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này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rà</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soát</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các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văn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bản</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đã</w:t>
      </w:r>
      <w:proofErr w:type="spellEnd"/>
      <w:r w:rsidRPr="002763B3">
        <w:rPr>
          <w:rFonts w:ascii="Times New Roman" w:hAnsi="Times New Roman"/>
          <w:spacing w:val="-2"/>
          <w:sz w:val="28"/>
          <w:szCs w:val="28"/>
        </w:rPr>
        <w:t xml:space="preserve"> ban </w:t>
      </w:r>
      <w:proofErr w:type="spellStart"/>
      <w:r w:rsidRPr="002763B3">
        <w:rPr>
          <w:rFonts w:ascii="Times New Roman" w:hAnsi="Times New Roman"/>
          <w:spacing w:val="-2"/>
          <w:sz w:val="28"/>
          <w:szCs w:val="28"/>
        </w:rPr>
        <w:t>hành</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để</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sửa</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đổi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bổ</w:t>
      </w:r>
      <w:proofErr w:type="spellEnd"/>
      <w:r w:rsidRPr="002763B3">
        <w:rPr>
          <w:rFonts w:ascii="Times New Roman" w:hAnsi="Times New Roman"/>
          <w:spacing w:val="-2"/>
          <w:sz w:val="28"/>
          <w:szCs w:val="28"/>
        </w:rPr>
        <w:t xml:space="preserve"> sung </w:t>
      </w:r>
      <w:proofErr w:type="spellStart"/>
      <w:r w:rsidRPr="002763B3">
        <w:rPr>
          <w:rFonts w:ascii="Times New Roman" w:hAnsi="Times New Roman"/>
          <w:spacing w:val="-2"/>
          <w:sz w:val="28"/>
          <w:szCs w:val="28"/>
        </w:rPr>
        <w:t>hoặc</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thay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thế</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cho</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phù</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hợp</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với</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quy</w:t>
      </w:r>
      <w:proofErr w:type="spellEnd"/>
      <w:r w:rsidRPr="002763B3">
        <w:rPr>
          <w:rFonts w:ascii="Times New Roman" w:hAnsi="Times New Roman"/>
          <w:spacing w:val="-2"/>
          <w:sz w:val="28"/>
          <w:szCs w:val="28"/>
        </w:rPr>
        <w:t xml:space="preserve"> </w:t>
      </w:r>
      <w:proofErr w:type="spellStart"/>
      <w:r w:rsidRPr="002763B3">
        <w:rPr>
          <w:rFonts w:ascii="Times New Roman" w:hAnsi="Times New Roman"/>
          <w:spacing w:val="-2"/>
          <w:sz w:val="28"/>
          <w:szCs w:val="28"/>
        </w:rPr>
        <w:t>định</w:t>
      </w:r>
      <w:proofErr w:type="spellEnd"/>
      <w:r w:rsidRPr="002763B3">
        <w:rPr>
          <w:rFonts w:ascii="Times New Roman" w:hAnsi="Times New Roman"/>
          <w:spacing w:val="-2"/>
          <w:sz w:val="28"/>
          <w:szCs w:val="28"/>
        </w:rPr>
        <w:t xml:space="preserve"> </w:t>
      </w:r>
      <w:proofErr w:type="spellStart"/>
      <w:r w:rsidR="00BC727C" w:rsidRPr="002763B3">
        <w:rPr>
          <w:rFonts w:ascii="Times New Roman" w:hAnsi="Times New Roman"/>
          <w:spacing w:val="-2"/>
          <w:sz w:val="28"/>
          <w:szCs w:val="28"/>
        </w:rPr>
        <w:t>tại</w:t>
      </w:r>
      <w:proofErr w:type="spellEnd"/>
      <w:r w:rsidR="00BC727C" w:rsidRPr="002763B3">
        <w:rPr>
          <w:rFonts w:ascii="Times New Roman" w:hAnsi="Times New Roman"/>
          <w:spacing w:val="-2"/>
          <w:sz w:val="28"/>
          <w:szCs w:val="28"/>
        </w:rPr>
        <w:t xml:space="preserve"> </w:t>
      </w:r>
      <w:proofErr w:type="spellStart"/>
      <w:r w:rsidR="00BC727C" w:rsidRPr="002763B3">
        <w:rPr>
          <w:rFonts w:ascii="Times New Roman" w:hAnsi="Times New Roman"/>
          <w:spacing w:val="-2"/>
          <w:sz w:val="28"/>
          <w:szCs w:val="28"/>
        </w:rPr>
        <w:t>Nghị</w:t>
      </w:r>
      <w:proofErr w:type="spellEnd"/>
      <w:r w:rsidR="00BC727C" w:rsidRPr="002763B3">
        <w:rPr>
          <w:rFonts w:ascii="Times New Roman" w:hAnsi="Times New Roman"/>
          <w:spacing w:val="-2"/>
          <w:sz w:val="28"/>
          <w:szCs w:val="28"/>
        </w:rPr>
        <w:t xml:space="preserve"> </w:t>
      </w:r>
      <w:proofErr w:type="spellStart"/>
      <w:r w:rsidR="00BC727C" w:rsidRPr="002763B3">
        <w:rPr>
          <w:rFonts w:ascii="Times New Roman" w:hAnsi="Times New Roman"/>
          <w:spacing w:val="-2"/>
          <w:sz w:val="28"/>
          <w:szCs w:val="28"/>
        </w:rPr>
        <w:t>định</w:t>
      </w:r>
      <w:proofErr w:type="spellEnd"/>
      <w:r w:rsidR="00BC727C" w:rsidRPr="002763B3">
        <w:rPr>
          <w:rFonts w:ascii="Times New Roman" w:hAnsi="Times New Roman"/>
          <w:spacing w:val="-2"/>
          <w:sz w:val="28"/>
          <w:szCs w:val="28"/>
        </w:rPr>
        <w:t xml:space="preserve"> </w:t>
      </w:r>
      <w:proofErr w:type="spellStart"/>
      <w:r w:rsidR="00BC727C" w:rsidRPr="002763B3">
        <w:rPr>
          <w:rFonts w:ascii="Times New Roman" w:hAnsi="Times New Roman"/>
          <w:spacing w:val="-2"/>
          <w:sz w:val="28"/>
          <w:szCs w:val="28"/>
        </w:rPr>
        <w:t>này</w:t>
      </w:r>
      <w:proofErr w:type="spellEnd"/>
      <w:r w:rsidRPr="002763B3">
        <w:rPr>
          <w:rFonts w:ascii="Times New Roman" w:hAnsi="Times New Roman"/>
          <w:spacing w:val="-2"/>
          <w:sz w:val="28"/>
          <w:szCs w:val="28"/>
        </w:rPr>
        <w:t>.</w:t>
      </w:r>
    </w:p>
    <w:p w14:paraId="083C0A07" w14:textId="77777777" w:rsidR="00956E0B" w:rsidRPr="002763B3" w:rsidRDefault="00D67A8A" w:rsidP="00F8028F">
      <w:pPr>
        <w:widowControl w:val="0"/>
        <w:spacing w:before="120" w:after="120" w:line="240" w:lineRule="auto"/>
        <w:rPr>
          <w:rFonts w:ascii="Times New Roman" w:hAnsi="Times New Roman"/>
          <w:sz w:val="28"/>
          <w:szCs w:val="28"/>
        </w:rPr>
      </w:pPr>
      <w:r w:rsidRPr="002763B3">
        <w:rPr>
          <w:rFonts w:ascii="Times New Roman" w:hAnsi="Times New Roman"/>
          <w:sz w:val="28"/>
          <w:szCs w:val="28"/>
        </w:rPr>
        <w:t xml:space="preserve">2. Các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ngang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bộ</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trưởng</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thuộc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Chính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phủ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Chủ</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tịch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Ủy</w:t>
      </w:r>
      <w:proofErr w:type="spellEnd"/>
      <w:r w:rsidRPr="002763B3">
        <w:rPr>
          <w:rFonts w:ascii="Times New Roman" w:hAnsi="Times New Roman"/>
          <w:sz w:val="28"/>
          <w:szCs w:val="28"/>
        </w:rPr>
        <w:t xml:space="preserve"> ban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dân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cấp</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và</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tổ</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chức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cá</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nhân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khác</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có</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liên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quan</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chịu</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trách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nhiệm</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thi</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hành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Nghị</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định</w:t>
      </w:r>
      <w:proofErr w:type="spellEnd"/>
      <w:r w:rsidRPr="002763B3">
        <w:rPr>
          <w:rFonts w:ascii="Times New Roman" w:hAnsi="Times New Roman"/>
          <w:sz w:val="28"/>
          <w:szCs w:val="28"/>
        </w:rPr>
        <w:t xml:space="preserve"> </w:t>
      </w:r>
      <w:proofErr w:type="spellStart"/>
      <w:r w:rsidRPr="002763B3">
        <w:rPr>
          <w:rFonts w:ascii="Times New Roman" w:hAnsi="Times New Roman"/>
          <w:sz w:val="28"/>
          <w:szCs w:val="28"/>
        </w:rPr>
        <w:t>này</w:t>
      </w:r>
      <w:proofErr w:type="spellEnd"/>
      <w:r w:rsidRPr="002763B3">
        <w:rPr>
          <w:rFonts w:ascii="Times New Roman" w:hAnsi="Times New Roman"/>
          <w:sz w:val="28"/>
          <w:szCs w:val="28"/>
        </w:rPr>
        <w:t>./</w:t>
      </w:r>
      <w:r w:rsidR="00320FA4" w:rsidRPr="002763B3">
        <w:rPr>
          <w:rFonts w:ascii="Times New Roman" w:hAnsi="Times New Roman"/>
          <w:sz w:val="28"/>
          <w:szCs w:val="28"/>
        </w:rPr>
        <w:t>.</w:t>
      </w:r>
    </w:p>
    <w:p w14:paraId="025954D6" w14:textId="77777777" w:rsidR="00F63769" w:rsidRPr="002763B3" w:rsidRDefault="00F63769" w:rsidP="00B46876">
      <w:pPr>
        <w:widowControl w:val="0"/>
        <w:spacing w:before="120" w:line="330" w:lineRule="exact"/>
        <w:rPr>
          <w:rFonts w:ascii="Times New Roman" w:hAnsi="Times New Roman"/>
          <w:sz w:val="28"/>
          <w:szCs w:val="28"/>
        </w:rPr>
      </w:pPr>
    </w:p>
    <w:tbl>
      <w:tblPr>
        <w:tblW w:w="5370" w:type="pct"/>
        <w:tblBorders>
          <w:top w:val="single" w:sz="4" w:space="0" w:color="auto"/>
        </w:tblBorders>
        <w:tblCellMar>
          <w:left w:w="0" w:type="dxa"/>
          <w:right w:w="0" w:type="dxa"/>
        </w:tblCellMar>
        <w:tblLook w:val="04A0" w:firstRow="1" w:lastRow="0" w:firstColumn="1" w:lastColumn="0" w:noHBand="0" w:noVBand="1"/>
      </w:tblPr>
      <w:tblGrid>
        <w:gridCol w:w="5207"/>
        <w:gridCol w:w="4536"/>
      </w:tblGrid>
      <w:tr w:rsidR="004F503E" w:rsidRPr="002763B3" w14:paraId="25179C55" w14:textId="77777777" w:rsidTr="00C80C70">
        <w:tc>
          <w:tcPr>
            <w:tcW w:w="2672" w:type="pct"/>
            <w:tcBorders>
              <w:top w:val="single" w:sz="4" w:space="0" w:color="auto"/>
              <w:left w:val="nil"/>
              <w:bottom w:val="nil"/>
              <w:right w:val="nil"/>
            </w:tcBorders>
            <w:tcMar>
              <w:top w:w="0" w:type="dxa"/>
              <w:left w:w="108" w:type="dxa"/>
              <w:bottom w:w="0" w:type="dxa"/>
              <w:right w:w="108" w:type="dxa"/>
            </w:tcMar>
            <w:hideMark/>
          </w:tcPr>
          <w:p w14:paraId="177FB75F" w14:textId="77777777" w:rsidR="004F503E" w:rsidRPr="002763B3" w:rsidRDefault="004F503E" w:rsidP="00C80C70">
            <w:pPr>
              <w:spacing w:before="0" w:line="240" w:lineRule="auto"/>
              <w:ind w:firstLine="0"/>
              <w:jc w:val="center"/>
              <w:rPr>
                <w:rFonts w:ascii="Times New Roman" w:eastAsia="Times New Roman" w:hAnsi="Times New Roman"/>
                <w:b/>
                <w:bCs/>
                <w:sz w:val="26"/>
                <w:szCs w:val="26"/>
              </w:rPr>
            </w:pPr>
            <w:r w:rsidRPr="002763B3">
              <w:rPr>
                <w:rFonts w:ascii="Times New Roman" w:eastAsia="Times New Roman" w:hAnsi="Times New Roman"/>
                <w:b/>
                <w:bCs/>
                <w:sz w:val="26"/>
                <w:szCs w:val="26"/>
              </w:rPr>
              <w:t>BỘ NÔNG NGHIỆP VÀ MÔI TRƯỜNG</w:t>
            </w:r>
          </w:p>
          <w:p w14:paraId="19AA6D8A" w14:textId="77777777" w:rsidR="004F503E" w:rsidRPr="002763B3" w:rsidRDefault="004F503E" w:rsidP="00C80C70">
            <w:pPr>
              <w:spacing w:before="0" w:line="240" w:lineRule="auto"/>
              <w:ind w:firstLine="0"/>
              <w:jc w:val="center"/>
              <w:rPr>
                <w:rFonts w:ascii="Times New Roman" w:eastAsia="Times New Roman" w:hAnsi="Times New Roman"/>
                <w:sz w:val="26"/>
                <w:szCs w:val="26"/>
              </w:rPr>
            </w:pPr>
            <w:proofErr w:type="spellStart"/>
            <w:r w:rsidRPr="002763B3">
              <w:rPr>
                <w:rFonts w:ascii="Times New Roman" w:eastAsia="Times New Roman" w:hAnsi="Times New Roman"/>
                <w:sz w:val="26"/>
                <w:szCs w:val="26"/>
              </w:rPr>
              <w:t>Số</w:t>
            </w:r>
            <w:proofErr w:type="spellEnd"/>
            <w:r w:rsidRPr="002763B3">
              <w:rPr>
                <w:rFonts w:ascii="Times New Roman" w:eastAsia="Times New Roman" w:hAnsi="Times New Roman"/>
                <w:sz w:val="26"/>
                <w:szCs w:val="26"/>
              </w:rPr>
              <w:t>:      /VBHN-BNNMT</w:t>
            </w:r>
          </w:p>
          <w:p w14:paraId="3A38F930" w14:textId="77777777" w:rsidR="004F503E" w:rsidRPr="002763B3" w:rsidRDefault="004F503E" w:rsidP="00C80C70">
            <w:pPr>
              <w:spacing w:before="0" w:line="240" w:lineRule="auto"/>
              <w:ind w:firstLine="0"/>
              <w:jc w:val="left"/>
              <w:rPr>
                <w:rFonts w:ascii="Times New Roman" w:eastAsia="Times New Roman" w:hAnsi="Times New Roman"/>
              </w:rPr>
            </w:pPr>
            <w:proofErr w:type="spellStart"/>
            <w:r w:rsidRPr="002763B3">
              <w:rPr>
                <w:rFonts w:ascii="Times New Roman" w:eastAsia="Times New Roman" w:hAnsi="Times New Roman"/>
                <w:b/>
                <w:bCs/>
                <w:i/>
                <w:iCs/>
                <w:sz w:val="24"/>
                <w:szCs w:val="24"/>
              </w:rPr>
              <w:t>Nơi</w:t>
            </w:r>
            <w:proofErr w:type="spellEnd"/>
            <w:r w:rsidRPr="002763B3">
              <w:rPr>
                <w:rFonts w:ascii="Times New Roman" w:eastAsia="Times New Roman" w:hAnsi="Times New Roman"/>
                <w:b/>
                <w:bCs/>
                <w:i/>
                <w:iCs/>
                <w:sz w:val="24"/>
                <w:szCs w:val="24"/>
              </w:rPr>
              <w:t xml:space="preserve"> </w:t>
            </w:r>
            <w:proofErr w:type="spellStart"/>
            <w:r w:rsidRPr="002763B3">
              <w:rPr>
                <w:rFonts w:ascii="Times New Roman" w:eastAsia="Times New Roman" w:hAnsi="Times New Roman"/>
                <w:b/>
                <w:bCs/>
                <w:i/>
                <w:iCs/>
                <w:sz w:val="24"/>
                <w:szCs w:val="24"/>
              </w:rPr>
              <w:t>nhận</w:t>
            </w:r>
            <w:proofErr w:type="spellEnd"/>
            <w:r w:rsidRPr="002763B3">
              <w:rPr>
                <w:rFonts w:ascii="Times New Roman" w:eastAsia="Times New Roman" w:hAnsi="Times New Roman"/>
                <w:b/>
                <w:bCs/>
                <w:i/>
                <w:iCs/>
                <w:sz w:val="24"/>
                <w:szCs w:val="24"/>
              </w:rPr>
              <w:t>:</w:t>
            </w:r>
            <w:r w:rsidRPr="002763B3">
              <w:rPr>
                <w:rFonts w:ascii="Times New Roman" w:eastAsia="Times New Roman" w:hAnsi="Times New Roman"/>
                <w:b/>
                <w:bCs/>
                <w:i/>
                <w:iCs/>
                <w:sz w:val="24"/>
                <w:szCs w:val="24"/>
              </w:rPr>
              <w:br/>
            </w:r>
            <w:r w:rsidRPr="002763B3">
              <w:rPr>
                <w:rFonts w:ascii="Times New Roman" w:eastAsia="Times New Roman" w:hAnsi="Times New Roman"/>
              </w:rPr>
              <w:t xml:space="preserve">- Văn </w:t>
            </w:r>
            <w:proofErr w:type="spellStart"/>
            <w:r w:rsidRPr="002763B3">
              <w:rPr>
                <w:rFonts w:ascii="Times New Roman" w:eastAsia="Times New Roman" w:hAnsi="Times New Roman"/>
              </w:rPr>
              <w:t>phòng</w:t>
            </w:r>
            <w:proofErr w:type="spellEnd"/>
            <w:r w:rsidRPr="002763B3">
              <w:rPr>
                <w:rFonts w:ascii="Times New Roman" w:eastAsia="Times New Roman" w:hAnsi="Times New Roman"/>
              </w:rPr>
              <w:t xml:space="preserve"> </w:t>
            </w:r>
            <w:proofErr w:type="spellStart"/>
            <w:r w:rsidRPr="002763B3">
              <w:rPr>
                <w:rFonts w:ascii="Times New Roman" w:eastAsia="Times New Roman" w:hAnsi="Times New Roman"/>
              </w:rPr>
              <w:t>Chính</w:t>
            </w:r>
            <w:proofErr w:type="spellEnd"/>
            <w:r w:rsidRPr="002763B3">
              <w:rPr>
                <w:rFonts w:ascii="Times New Roman" w:eastAsia="Times New Roman" w:hAnsi="Times New Roman"/>
              </w:rPr>
              <w:t xml:space="preserve"> </w:t>
            </w:r>
            <w:proofErr w:type="spellStart"/>
            <w:r w:rsidRPr="002763B3">
              <w:rPr>
                <w:rFonts w:ascii="Times New Roman" w:eastAsia="Times New Roman" w:hAnsi="Times New Roman"/>
              </w:rPr>
              <w:t>phủ</w:t>
            </w:r>
            <w:proofErr w:type="spellEnd"/>
            <w:r w:rsidRPr="002763B3">
              <w:rPr>
                <w:rFonts w:ascii="Times New Roman" w:eastAsia="Times New Roman" w:hAnsi="Times New Roman"/>
              </w:rPr>
              <w:t xml:space="preserve"> (</w:t>
            </w:r>
            <w:proofErr w:type="spellStart"/>
            <w:r w:rsidRPr="002763B3">
              <w:rPr>
                <w:rFonts w:ascii="Times New Roman" w:eastAsia="Times New Roman" w:hAnsi="Times New Roman"/>
              </w:rPr>
              <w:t>để</w:t>
            </w:r>
            <w:proofErr w:type="spellEnd"/>
            <w:r w:rsidRPr="002763B3">
              <w:rPr>
                <w:rFonts w:ascii="Times New Roman" w:eastAsia="Times New Roman" w:hAnsi="Times New Roman"/>
              </w:rPr>
              <w:t xml:space="preserve"> </w:t>
            </w:r>
            <w:proofErr w:type="spellStart"/>
            <w:r w:rsidRPr="002763B3">
              <w:rPr>
                <w:rFonts w:ascii="Times New Roman" w:eastAsia="Times New Roman" w:hAnsi="Times New Roman"/>
              </w:rPr>
              <w:t>đăng</w:t>
            </w:r>
            <w:proofErr w:type="spellEnd"/>
            <w:r w:rsidRPr="002763B3">
              <w:rPr>
                <w:rFonts w:ascii="Times New Roman" w:eastAsia="Times New Roman" w:hAnsi="Times New Roman"/>
              </w:rPr>
              <w:t xml:space="preserve"> Công </w:t>
            </w:r>
            <w:proofErr w:type="spellStart"/>
            <w:r w:rsidRPr="002763B3">
              <w:rPr>
                <w:rFonts w:ascii="Times New Roman" w:eastAsia="Times New Roman" w:hAnsi="Times New Roman"/>
              </w:rPr>
              <w:t>báo</w:t>
            </w:r>
            <w:proofErr w:type="spellEnd"/>
            <w:r w:rsidRPr="002763B3">
              <w:rPr>
                <w:rFonts w:ascii="Times New Roman" w:eastAsia="Times New Roman" w:hAnsi="Times New Roman"/>
              </w:rPr>
              <w:t>);</w:t>
            </w:r>
          </w:p>
          <w:p w14:paraId="6175CAF2" w14:textId="004B85D7" w:rsidR="005775BC" w:rsidRPr="002763B3" w:rsidRDefault="005775BC" w:rsidP="00C80C70">
            <w:pPr>
              <w:spacing w:before="0" w:line="240" w:lineRule="auto"/>
              <w:ind w:firstLine="0"/>
              <w:jc w:val="left"/>
              <w:rPr>
                <w:rFonts w:ascii="Times New Roman" w:eastAsia="Times New Roman" w:hAnsi="Times New Roman"/>
              </w:rPr>
            </w:pPr>
            <w:r w:rsidRPr="002763B3">
              <w:rPr>
                <w:rFonts w:ascii="Times New Roman" w:eastAsia="Times New Roman" w:hAnsi="Times New Roman"/>
              </w:rPr>
              <w:t xml:space="preserve">- </w:t>
            </w:r>
            <w:proofErr w:type="spellStart"/>
            <w:r w:rsidRPr="002763B3">
              <w:rPr>
                <w:rFonts w:ascii="Times New Roman" w:eastAsia="Times New Roman" w:hAnsi="Times New Roman"/>
              </w:rPr>
              <w:t>Bộ</w:t>
            </w:r>
            <w:proofErr w:type="spellEnd"/>
            <w:r w:rsidRPr="002763B3">
              <w:rPr>
                <w:rFonts w:ascii="Times New Roman" w:eastAsia="Times New Roman" w:hAnsi="Times New Roman"/>
              </w:rPr>
              <w:t xml:space="preserve"> </w:t>
            </w:r>
            <w:proofErr w:type="spellStart"/>
            <w:r w:rsidRPr="002763B3">
              <w:rPr>
                <w:rFonts w:ascii="Times New Roman" w:eastAsia="Times New Roman" w:hAnsi="Times New Roman"/>
              </w:rPr>
              <w:t>trưởng</w:t>
            </w:r>
            <w:proofErr w:type="spellEnd"/>
            <w:r w:rsidRPr="002763B3">
              <w:rPr>
                <w:rFonts w:ascii="Times New Roman" w:eastAsia="Times New Roman" w:hAnsi="Times New Roman"/>
              </w:rPr>
              <w:t xml:space="preserve"> </w:t>
            </w:r>
            <w:proofErr w:type="spellStart"/>
            <w:r w:rsidRPr="002763B3">
              <w:rPr>
                <w:rFonts w:ascii="Times New Roman" w:eastAsia="Times New Roman" w:hAnsi="Times New Roman"/>
              </w:rPr>
              <w:t>Trần</w:t>
            </w:r>
            <w:proofErr w:type="spellEnd"/>
            <w:r w:rsidRPr="002763B3">
              <w:rPr>
                <w:rFonts w:ascii="Times New Roman" w:eastAsia="Times New Roman" w:hAnsi="Times New Roman"/>
              </w:rPr>
              <w:t xml:space="preserve"> Đức Thắng (</w:t>
            </w:r>
            <w:proofErr w:type="spellStart"/>
            <w:r w:rsidRPr="002763B3">
              <w:rPr>
                <w:rFonts w:ascii="Times New Roman" w:eastAsia="Times New Roman" w:hAnsi="Times New Roman"/>
              </w:rPr>
              <w:t>để</w:t>
            </w:r>
            <w:proofErr w:type="spellEnd"/>
            <w:r w:rsidRPr="002763B3">
              <w:rPr>
                <w:rFonts w:ascii="Times New Roman" w:eastAsia="Times New Roman" w:hAnsi="Times New Roman"/>
              </w:rPr>
              <w:t xml:space="preserve"> </w:t>
            </w:r>
            <w:proofErr w:type="spellStart"/>
            <w:r w:rsidRPr="002763B3">
              <w:rPr>
                <w:rFonts w:ascii="Times New Roman" w:eastAsia="Times New Roman" w:hAnsi="Times New Roman"/>
              </w:rPr>
              <w:t>báo</w:t>
            </w:r>
            <w:proofErr w:type="spellEnd"/>
            <w:r w:rsidRPr="002763B3">
              <w:rPr>
                <w:rFonts w:ascii="Times New Roman" w:eastAsia="Times New Roman" w:hAnsi="Times New Roman"/>
              </w:rPr>
              <w:t xml:space="preserve"> </w:t>
            </w:r>
            <w:proofErr w:type="spellStart"/>
            <w:r w:rsidRPr="002763B3">
              <w:rPr>
                <w:rFonts w:ascii="Times New Roman" w:eastAsia="Times New Roman" w:hAnsi="Times New Roman"/>
              </w:rPr>
              <w:t>cáo</w:t>
            </w:r>
            <w:proofErr w:type="spellEnd"/>
            <w:r w:rsidRPr="002763B3">
              <w:rPr>
                <w:rFonts w:ascii="Times New Roman" w:eastAsia="Times New Roman" w:hAnsi="Times New Roman"/>
              </w:rPr>
              <w:t>);</w:t>
            </w:r>
          </w:p>
          <w:p w14:paraId="03E8176F" w14:textId="77777777" w:rsidR="00B17F7E" w:rsidRPr="002763B3" w:rsidRDefault="004F503E" w:rsidP="00C80C70">
            <w:pPr>
              <w:spacing w:before="0" w:line="240" w:lineRule="auto"/>
              <w:ind w:firstLine="0"/>
              <w:jc w:val="left"/>
              <w:rPr>
                <w:rFonts w:ascii="Times New Roman" w:eastAsia="Times New Roman" w:hAnsi="Times New Roman"/>
              </w:rPr>
            </w:pPr>
            <w:r w:rsidRPr="002763B3">
              <w:rPr>
                <w:rFonts w:ascii="Times New Roman" w:eastAsia="Times New Roman" w:hAnsi="Times New Roman"/>
              </w:rPr>
              <w:t xml:space="preserve">- </w:t>
            </w:r>
            <w:r w:rsidR="00B17F7E" w:rsidRPr="002763B3">
              <w:rPr>
                <w:rFonts w:ascii="Times New Roman" w:eastAsia="Times New Roman" w:hAnsi="Times New Roman"/>
              </w:rPr>
              <w:t xml:space="preserve">UBND </w:t>
            </w:r>
            <w:proofErr w:type="spellStart"/>
            <w:r w:rsidR="00B17F7E" w:rsidRPr="002763B3">
              <w:rPr>
                <w:rFonts w:ascii="Times New Roman" w:eastAsia="Times New Roman" w:hAnsi="Times New Roman"/>
              </w:rPr>
              <w:t>các</w:t>
            </w:r>
            <w:proofErr w:type="spellEnd"/>
            <w:r w:rsidR="00B17F7E" w:rsidRPr="002763B3">
              <w:rPr>
                <w:rFonts w:ascii="Times New Roman" w:eastAsia="Times New Roman" w:hAnsi="Times New Roman"/>
              </w:rPr>
              <w:t xml:space="preserve"> </w:t>
            </w:r>
            <w:proofErr w:type="spellStart"/>
            <w:r w:rsidR="00B17F7E" w:rsidRPr="002763B3">
              <w:rPr>
                <w:rFonts w:ascii="Times New Roman" w:eastAsia="Times New Roman" w:hAnsi="Times New Roman"/>
              </w:rPr>
              <w:t>tỉnh</w:t>
            </w:r>
            <w:proofErr w:type="spellEnd"/>
            <w:r w:rsidR="00B17F7E" w:rsidRPr="002763B3">
              <w:rPr>
                <w:rFonts w:ascii="Times New Roman" w:eastAsia="Times New Roman" w:hAnsi="Times New Roman"/>
              </w:rPr>
              <w:t xml:space="preserve">, </w:t>
            </w:r>
            <w:proofErr w:type="spellStart"/>
            <w:r w:rsidR="00B17F7E" w:rsidRPr="002763B3">
              <w:rPr>
                <w:rFonts w:ascii="Times New Roman" w:eastAsia="Times New Roman" w:hAnsi="Times New Roman"/>
              </w:rPr>
              <w:t>thành</w:t>
            </w:r>
            <w:proofErr w:type="spellEnd"/>
            <w:r w:rsidR="00B17F7E" w:rsidRPr="002763B3">
              <w:rPr>
                <w:rFonts w:ascii="Times New Roman" w:eastAsia="Times New Roman" w:hAnsi="Times New Roman"/>
              </w:rPr>
              <w:t xml:space="preserve"> </w:t>
            </w:r>
            <w:proofErr w:type="spellStart"/>
            <w:r w:rsidR="00B17F7E" w:rsidRPr="002763B3">
              <w:rPr>
                <w:rFonts w:ascii="Times New Roman" w:eastAsia="Times New Roman" w:hAnsi="Times New Roman"/>
              </w:rPr>
              <w:t>phố</w:t>
            </w:r>
            <w:proofErr w:type="spellEnd"/>
            <w:r w:rsidR="00B17F7E" w:rsidRPr="002763B3">
              <w:rPr>
                <w:rFonts w:ascii="Times New Roman" w:eastAsia="Times New Roman" w:hAnsi="Times New Roman"/>
              </w:rPr>
              <w:t>;</w:t>
            </w:r>
          </w:p>
          <w:p w14:paraId="36BC66CD" w14:textId="6BB75523" w:rsidR="004F503E" w:rsidRPr="002763B3" w:rsidRDefault="00B17F7E" w:rsidP="00C80C70">
            <w:pPr>
              <w:spacing w:before="0" w:line="240" w:lineRule="auto"/>
              <w:ind w:firstLine="0"/>
              <w:jc w:val="left"/>
              <w:rPr>
                <w:rFonts w:ascii="Times New Roman" w:eastAsia="Times New Roman" w:hAnsi="Times New Roman"/>
              </w:rPr>
            </w:pPr>
            <w:r w:rsidRPr="002763B3">
              <w:rPr>
                <w:rFonts w:ascii="Times New Roman" w:eastAsia="Times New Roman" w:hAnsi="Times New Roman"/>
              </w:rPr>
              <w:t xml:space="preserve">- </w:t>
            </w:r>
            <w:proofErr w:type="spellStart"/>
            <w:r w:rsidRPr="002763B3">
              <w:rPr>
                <w:rFonts w:ascii="Times New Roman" w:eastAsia="Times New Roman" w:hAnsi="Times New Roman"/>
              </w:rPr>
              <w:t>Sở</w:t>
            </w:r>
            <w:proofErr w:type="spellEnd"/>
            <w:r w:rsidRPr="002763B3">
              <w:rPr>
                <w:rFonts w:ascii="Times New Roman" w:eastAsia="Times New Roman" w:hAnsi="Times New Roman"/>
              </w:rPr>
              <w:t xml:space="preserve"> NN&amp;MT </w:t>
            </w:r>
            <w:proofErr w:type="spellStart"/>
            <w:r w:rsidRPr="002763B3">
              <w:rPr>
                <w:rFonts w:ascii="Times New Roman" w:eastAsia="Times New Roman" w:hAnsi="Times New Roman"/>
              </w:rPr>
              <w:t>các</w:t>
            </w:r>
            <w:proofErr w:type="spellEnd"/>
            <w:r w:rsidRPr="002763B3">
              <w:rPr>
                <w:rFonts w:ascii="Times New Roman" w:eastAsia="Times New Roman" w:hAnsi="Times New Roman"/>
              </w:rPr>
              <w:t xml:space="preserve"> </w:t>
            </w:r>
            <w:proofErr w:type="spellStart"/>
            <w:r w:rsidRPr="002763B3">
              <w:rPr>
                <w:rFonts w:ascii="Times New Roman" w:eastAsia="Times New Roman" w:hAnsi="Times New Roman"/>
              </w:rPr>
              <w:t>tỉnh</w:t>
            </w:r>
            <w:proofErr w:type="spellEnd"/>
            <w:r w:rsidRPr="002763B3">
              <w:rPr>
                <w:rFonts w:ascii="Times New Roman" w:eastAsia="Times New Roman" w:hAnsi="Times New Roman"/>
              </w:rPr>
              <w:t xml:space="preserve">, </w:t>
            </w:r>
            <w:proofErr w:type="spellStart"/>
            <w:r w:rsidRPr="002763B3">
              <w:rPr>
                <w:rFonts w:ascii="Times New Roman" w:eastAsia="Times New Roman" w:hAnsi="Times New Roman"/>
              </w:rPr>
              <w:t>thành</w:t>
            </w:r>
            <w:proofErr w:type="spellEnd"/>
            <w:r w:rsidRPr="002763B3">
              <w:rPr>
                <w:rFonts w:ascii="Times New Roman" w:eastAsia="Times New Roman" w:hAnsi="Times New Roman"/>
              </w:rPr>
              <w:t xml:space="preserve"> </w:t>
            </w:r>
            <w:proofErr w:type="spellStart"/>
            <w:r w:rsidRPr="002763B3">
              <w:rPr>
                <w:rFonts w:ascii="Times New Roman" w:eastAsia="Times New Roman" w:hAnsi="Times New Roman"/>
              </w:rPr>
              <w:t>phố</w:t>
            </w:r>
            <w:proofErr w:type="spellEnd"/>
            <w:r w:rsidR="004F503E" w:rsidRPr="002763B3">
              <w:rPr>
                <w:rFonts w:ascii="Times New Roman" w:eastAsia="Times New Roman" w:hAnsi="Times New Roman"/>
              </w:rPr>
              <w:t>;</w:t>
            </w:r>
          </w:p>
          <w:p w14:paraId="4A8E9B66" w14:textId="30A290E8" w:rsidR="003C5DD8" w:rsidRPr="002763B3" w:rsidRDefault="003C5DD8" w:rsidP="00C80C70">
            <w:pPr>
              <w:spacing w:before="0" w:line="240" w:lineRule="auto"/>
              <w:ind w:firstLine="0"/>
              <w:jc w:val="left"/>
              <w:rPr>
                <w:rFonts w:ascii="Times New Roman" w:eastAsia="Times New Roman" w:hAnsi="Times New Roman"/>
              </w:rPr>
            </w:pPr>
            <w:r w:rsidRPr="002763B3">
              <w:rPr>
                <w:rFonts w:ascii="Times New Roman" w:eastAsia="Times New Roman" w:hAnsi="Times New Roman"/>
              </w:rPr>
              <w:t xml:space="preserve">- </w:t>
            </w:r>
            <w:proofErr w:type="spellStart"/>
            <w:r w:rsidRPr="002763B3">
              <w:rPr>
                <w:rFonts w:ascii="Times New Roman" w:eastAsia="Times New Roman" w:hAnsi="Times New Roman"/>
              </w:rPr>
              <w:t>Cổng</w:t>
            </w:r>
            <w:proofErr w:type="spellEnd"/>
            <w:r w:rsidRPr="002763B3">
              <w:rPr>
                <w:rFonts w:ascii="Times New Roman" w:eastAsia="Times New Roman" w:hAnsi="Times New Roman"/>
              </w:rPr>
              <w:t xml:space="preserve"> Thông tin </w:t>
            </w:r>
            <w:proofErr w:type="spellStart"/>
            <w:r w:rsidRPr="002763B3">
              <w:rPr>
                <w:rFonts w:ascii="Times New Roman" w:eastAsia="Times New Roman" w:hAnsi="Times New Roman"/>
              </w:rPr>
              <w:t>điện</w:t>
            </w:r>
            <w:proofErr w:type="spellEnd"/>
            <w:r w:rsidRPr="002763B3">
              <w:rPr>
                <w:rFonts w:ascii="Times New Roman" w:eastAsia="Times New Roman" w:hAnsi="Times New Roman"/>
              </w:rPr>
              <w:t xml:space="preserve"> </w:t>
            </w:r>
            <w:proofErr w:type="spellStart"/>
            <w:r w:rsidRPr="002763B3">
              <w:rPr>
                <w:rFonts w:ascii="Times New Roman" w:eastAsia="Times New Roman" w:hAnsi="Times New Roman"/>
              </w:rPr>
              <w:t>tử</w:t>
            </w:r>
            <w:proofErr w:type="spellEnd"/>
            <w:r w:rsidRPr="002763B3">
              <w:rPr>
                <w:rFonts w:ascii="Times New Roman" w:eastAsia="Times New Roman" w:hAnsi="Times New Roman"/>
              </w:rPr>
              <w:t xml:space="preserve"> </w:t>
            </w:r>
            <w:proofErr w:type="spellStart"/>
            <w:r w:rsidRPr="002763B3">
              <w:rPr>
                <w:rFonts w:ascii="Times New Roman" w:eastAsia="Times New Roman" w:hAnsi="Times New Roman"/>
              </w:rPr>
              <w:t>Chính</w:t>
            </w:r>
            <w:proofErr w:type="spellEnd"/>
            <w:r w:rsidRPr="002763B3">
              <w:rPr>
                <w:rFonts w:ascii="Times New Roman" w:eastAsia="Times New Roman" w:hAnsi="Times New Roman"/>
              </w:rPr>
              <w:t xml:space="preserve"> </w:t>
            </w:r>
            <w:proofErr w:type="spellStart"/>
            <w:r w:rsidRPr="002763B3">
              <w:rPr>
                <w:rFonts w:ascii="Times New Roman" w:eastAsia="Times New Roman" w:hAnsi="Times New Roman"/>
              </w:rPr>
              <w:t>phủ</w:t>
            </w:r>
            <w:proofErr w:type="spellEnd"/>
            <w:r w:rsidRPr="002763B3">
              <w:rPr>
                <w:rFonts w:ascii="Times New Roman" w:eastAsia="Times New Roman" w:hAnsi="Times New Roman"/>
              </w:rPr>
              <w:t xml:space="preserve"> (</w:t>
            </w:r>
            <w:proofErr w:type="spellStart"/>
            <w:r w:rsidRPr="002763B3">
              <w:rPr>
                <w:rFonts w:ascii="Times New Roman" w:eastAsia="Times New Roman" w:hAnsi="Times New Roman"/>
              </w:rPr>
              <w:t>để</w:t>
            </w:r>
            <w:proofErr w:type="spellEnd"/>
            <w:r w:rsidRPr="002763B3">
              <w:rPr>
                <w:rFonts w:ascii="Times New Roman" w:eastAsia="Times New Roman" w:hAnsi="Times New Roman"/>
              </w:rPr>
              <w:t xml:space="preserve"> </w:t>
            </w:r>
            <w:proofErr w:type="spellStart"/>
            <w:r w:rsidRPr="002763B3">
              <w:rPr>
                <w:rFonts w:ascii="Times New Roman" w:eastAsia="Times New Roman" w:hAnsi="Times New Roman"/>
              </w:rPr>
              <w:t>đăng</w:t>
            </w:r>
            <w:proofErr w:type="spellEnd"/>
            <w:r w:rsidRPr="002763B3">
              <w:rPr>
                <w:rFonts w:ascii="Times New Roman" w:eastAsia="Times New Roman" w:hAnsi="Times New Roman"/>
              </w:rPr>
              <w:t xml:space="preserve"> </w:t>
            </w:r>
            <w:proofErr w:type="spellStart"/>
            <w:r w:rsidRPr="002763B3">
              <w:rPr>
                <w:rFonts w:ascii="Times New Roman" w:eastAsia="Times New Roman" w:hAnsi="Times New Roman"/>
              </w:rPr>
              <w:t>tải</w:t>
            </w:r>
            <w:proofErr w:type="spellEnd"/>
            <w:r w:rsidRPr="002763B3">
              <w:rPr>
                <w:rFonts w:ascii="Times New Roman" w:eastAsia="Times New Roman" w:hAnsi="Times New Roman"/>
              </w:rPr>
              <w:t xml:space="preserve">); </w:t>
            </w:r>
          </w:p>
          <w:p w14:paraId="55EBCFBB" w14:textId="182DB7A0" w:rsidR="003C5DD8" w:rsidRPr="002763B3" w:rsidRDefault="003C5DD8" w:rsidP="00C80C70">
            <w:pPr>
              <w:spacing w:before="0" w:line="240" w:lineRule="auto"/>
              <w:ind w:firstLine="0"/>
              <w:jc w:val="left"/>
              <w:rPr>
                <w:rFonts w:ascii="Times New Roman" w:eastAsia="Times New Roman" w:hAnsi="Times New Roman"/>
              </w:rPr>
            </w:pPr>
            <w:r w:rsidRPr="002763B3">
              <w:rPr>
                <w:rFonts w:ascii="Times New Roman" w:eastAsia="Times New Roman" w:hAnsi="Times New Roman"/>
              </w:rPr>
              <w:t xml:space="preserve">- </w:t>
            </w:r>
            <w:proofErr w:type="spellStart"/>
            <w:r w:rsidRPr="002763B3">
              <w:rPr>
                <w:rFonts w:ascii="Times New Roman" w:eastAsia="Times New Roman" w:hAnsi="Times New Roman"/>
              </w:rPr>
              <w:t>Cơ</w:t>
            </w:r>
            <w:proofErr w:type="spellEnd"/>
            <w:r w:rsidRPr="002763B3">
              <w:rPr>
                <w:rFonts w:ascii="Times New Roman" w:eastAsia="Times New Roman" w:hAnsi="Times New Roman"/>
              </w:rPr>
              <w:t xml:space="preserve"> </w:t>
            </w:r>
            <w:proofErr w:type="spellStart"/>
            <w:r w:rsidRPr="002763B3">
              <w:rPr>
                <w:rFonts w:ascii="Times New Roman" w:eastAsia="Times New Roman" w:hAnsi="Times New Roman"/>
              </w:rPr>
              <w:t>sở</w:t>
            </w:r>
            <w:proofErr w:type="spellEnd"/>
            <w:r w:rsidRPr="002763B3">
              <w:rPr>
                <w:rFonts w:ascii="Times New Roman" w:eastAsia="Times New Roman" w:hAnsi="Times New Roman"/>
              </w:rPr>
              <w:t xml:space="preserve"> </w:t>
            </w:r>
            <w:proofErr w:type="spellStart"/>
            <w:r w:rsidRPr="002763B3">
              <w:rPr>
                <w:rFonts w:ascii="Times New Roman" w:eastAsia="Times New Roman" w:hAnsi="Times New Roman"/>
              </w:rPr>
              <w:t>dữ</w:t>
            </w:r>
            <w:proofErr w:type="spellEnd"/>
            <w:r w:rsidRPr="002763B3">
              <w:rPr>
                <w:rFonts w:ascii="Times New Roman" w:eastAsia="Times New Roman" w:hAnsi="Times New Roman"/>
              </w:rPr>
              <w:t xml:space="preserve"> </w:t>
            </w:r>
            <w:proofErr w:type="spellStart"/>
            <w:r w:rsidRPr="002763B3">
              <w:rPr>
                <w:rFonts w:ascii="Times New Roman" w:eastAsia="Times New Roman" w:hAnsi="Times New Roman"/>
              </w:rPr>
              <w:t>liệu</w:t>
            </w:r>
            <w:proofErr w:type="spellEnd"/>
            <w:r w:rsidRPr="002763B3">
              <w:rPr>
                <w:rFonts w:ascii="Times New Roman" w:eastAsia="Times New Roman" w:hAnsi="Times New Roman"/>
              </w:rPr>
              <w:t xml:space="preserve"> </w:t>
            </w:r>
            <w:proofErr w:type="spellStart"/>
            <w:r w:rsidRPr="002763B3">
              <w:rPr>
                <w:rFonts w:ascii="Times New Roman" w:eastAsia="Times New Roman" w:hAnsi="Times New Roman"/>
              </w:rPr>
              <w:t>quốc</w:t>
            </w:r>
            <w:proofErr w:type="spellEnd"/>
            <w:r w:rsidRPr="002763B3">
              <w:rPr>
                <w:rFonts w:ascii="Times New Roman" w:eastAsia="Times New Roman" w:hAnsi="Times New Roman"/>
              </w:rPr>
              <w:t xml:space="preserve"> </w:t>
            </w:r>
            <w:proofErr w:type="spellStart"/>
            <w:r w:rsidRPr="002763B3">
              <w:rPr>
                <w:rFonts w:ascii="Times New Roman" w:eastAsia="Times New Roman" w:hAnsi="Times New Roman"/>
              </w:rPr>
              <w:t>gia</w:t>
            </w:r>
            <w:proofErr w:type="spellEnd"/>
            <w:r w:rsidRPr="002763B3">
              <w:rPr>
                <w:rFonts w:ascii="Times New Roman" w:eastAsia="Times New Roman" w:hAnsi="Times New Roman"/>
              </w:rPr>
              <w:t xml:space="preserve"> </w:t>
            </w:r>
            <w:proofErr w:type="spellStart"/>
            <w:r w:rsidRPr="002763B3">
              <w:rPr>
                <w:rFonts w:ascii="Times New Roman" w:eastAsia="Times New Roman" w:hAnsi="Times New Roman"/>
              </w:rPr>
              <w:t>về</w:t>
            </w:r>
            <w:proofErr w:type="spellEnd"/>
            <w:r w:rsidRPr="002763B3">
              <w:rPr>
                <w:rFonts w:ascii="Times New Roman" w:eastAsia="Times New Roman" w:hAnsi="Times New Roman"/>
              </w:rPr>
              <w:t xml:space="preserve"> </w:t>
            </w:r>
            <w:proofErr w:type="spellStart"/>
            <w:r w:rsidRPr="002763B3">
              <w:rPr>
                <w:rFonts w:ascii="Times New Roman" w:eastAsia="Times New Roman" w:hAnsi="Times New Roman"/>
              </w:rPr>
              <w:t>pháp</w:t>
            </w:r>
            <w:proofErr w:type="spellEnd"/>
            <w:r w:rsidRPr="002763B3">
              <w:rPr>
                <w:rFonts w:ascii="Times New Roman" w:eastAsia="Times New Roman" w:hAnsi="Times New Roman"/>
              </w:rPr>
              <w:t xml:space="preserve"> </w:t>
            </w:r>
            <w:proofErr w:type="spellStart"/>
            <w:r w:rsidRPr="002763B3">
              <w:rPr>
                <w:rFonts w:ascii="Times New Roman" w:eastAsia="Times New Roman" w:hAnsi="Times New Roman"/>
              </w:rPr>
              <w:t>luật</w:t>
            </w:r>
            <w:proofErr w:type="spellEnd"/>
            <w:r w:rsidRPr="002763B3">
              <w:rPr>
                <w:rFonts w:ascii="Times New Roman" w:eastAsia="Times New Roman" w:hAnsi="Times New Roman"/>
              </w:rPr>
              <w:t xml:space="preserve"> (</w:t>
            </w:r>
            <w:proofErr w:type="spellStart"/>
            <w:r w:rsidRPr="002763B3">
              <w:rPr>
                <w:rFonts w:ascii="Times New Roman" w:eastAsia="Times New Roman" w:hAnsi="Times New Roman"/>
              </w:rPr>
              <w:t>để</w:t>
            </w:r>
            <w:proofErr w:type="spellEnd"/>
            <w:r w:rsidRPr="002763B3">
              <w:rPr>
                <w:rFonts w:ascii="Times New Roman" w:eastAsia="Times New Roman" w:hAnsi="Times New Roman"/>
              </w:rPr>
              <w:t xml:space="preserve"> </w:t>
            </w:r>
            <w:proofErr w:type="spellStart"/>
            <w:r w:rsidRPr="002763B3">
              <w:rPr>
                <w:rFonts w:ascii="Times New Roman" w:eastAsia="Times New Roman" w:hAnsi="Times New Roman"/>
              </w:rPr>
              <w:t>đăng</w:t>
            </w:r>
            <w:proofErr w:type="spellEnd"/>
            <w:r w:rsidRPr="002763B3">
              <w:rPr>
                <w:rFonts w:ascii="Times New Roman" w:eastAsia="Times New Roman" w:hAnsi="Times New Roman"/>
              </w:rPr>
              <w:t xml:space="preserve"> </w:t>
            </w:r>
            <w:proofErr w:type="spellStart"/>
            <w:r w:rsidRPr="002763B3">
              <w:rPr>
                <w:rFonts w:ascii="Times New Roman" w:eastAsia="Times New Roman" w:hAnsi="Times New Roman"/>
              </w:rPr>
              <w:t>tải</w:t>
            </w:r>
            <w:proofErr w:type="spellEnd"/>
            <w:r w:rsidRPr="002763B3">
              <w:rPr>
                <w:rFonts w:ascii="Times New Roman" w:eastAsia="Times New Roman" w:hAnsi="Times New Roman"/>
              </w:rPr>
              <w:t>);</w:t>
            </w:r>
          </w:p>
          <w:p w14:paraId="74C0A16F" w14:textId="56F1F8F8" w:rsidR="004F503E" w:rsidRPr="002763B3" w:rsidRDefault="004F503E" w:rsidP="00C80C70">
            <w:pPr>
              <w:spacing w:before="0" w:line="240" w:lineRule="auto"/>
              <w:ind w:firstLine="0"/>
              <w:jc w:val="left"/>
              <w:rPr>
                <w:rFonts w:ascii="Times New Roman" w:eastAsia="Times New Roman" w:hAnsi="Times New Roman"/>
              </w:rPr>
            </w:pPr>
            <w:r w:rsidRPr="002763B3">
              <w:rPr>
                <w:rFonts w:ascii="Times New Roman" w:eastAsia="Times New Roman" w:hAnsi="Times New Roman"/>
              </w:rPr>
              <w:t xml:space="preserve">- </w:t>
            </w:r>
            <w:proofErr w:type="spellStart"/>
            <w:r w:rsidRPr="002763B3">
              <w:rPr>
                <w:rFonts w:ascii="Times New Roman" w:eastAsia="Times New Roman" w:hAnsi="Times New Roman"/>
              </w:rPr>
              <w:t>Cổng</w:t>
            </w:r>
            <w:proofErr w:type="spellEnd"/>
            <w:r w:rsidRPr="002763B3">
              <w:rPr>
                <w:rFonts w:ascii="Times New Roman" w:eastAsia="Times New Roman" w:hAnsi="Times New Roman"/>
              </w:rPr>
              <w:t xml:space="preserve"> </w:t>
            </w:r>
            <w:proofErr w:type="spellStart"/>
            <w:r w:rsidRPr="002763B3">
              <w:rPr>
                <w:rFonts w:ascii="Times New Roman" w:eastAsia="Times New Roman" w:hAnsi="Times New Roman"/>
              </w:rPr>
              <w:t>thông</w:t>
            </w:r>
            <w:proofErr w:type="spellEnd"/>
            <w:r w:rsidRPr="002763B3">
              <w:rPr>
                <w:rFonts w:ascii="Times New Roman" w:eastAsia="Times New Roman" w:hAnsi="Times New Roman"/>
              </w:rPr>
              <w:t xml:space="preserve"> tin </w:t>
            </w:r>
            <w:proofErr w:type="spellStart"/>
            <w:r w:rsidRPr="002763B3">
              <w:rPr>
                <w:rFonts w:ascii="Times New Roman" w:eastAsia="Times New Roman" w:hAnsi="Times New Roman"/>
              </w:rPr>
              <w:t>điện</w:t>
            </w:r>
            <w:proofErr w:type="spellEnd"/>
            <w:r w:rsidRPr="002763B3">
              <w:rPr>
                <w:rFonts w:ascii="Times New Roman" w:eastAsia="Times New Roman" w:hAnsi="Times New Roman"/>
              </w:rPr>
              <w:t xml:space="preserve"> </w:t>
            </w:r>
            <w:proofErr w:type="spellStart"/>
            <w:r w:rsidRPr="002763B3">
              <w:rPr>
                <w:rFonts w:ascii="Times New Roman" w:eastAsia="Times New Roman" w:hAnsi="Times New Roman"/>
              </w:rPr>
              <w:t>tử</w:t>
            </w:r>
            <w:proofErr w:type="spellEnd"/>
            <w:r w:rsidRPr="002763B3">
              <w:rPr>
                <w:rFonts w:ascii="Times New Roman" w:eastAsia="Times New Roman" w:hAnsi="Times New Roman"/>
              </w:rPr>
              <w:t xml:space="preserve"> </w:t>
            </w:r>
            <w:proofErr w:type="spellStart"/>
            <w:r w:rsidRPr="002763B3">
              <w:rPr>
                <w:rFonts w:ascii="Times New Roman" w:eastAsia="Times New Roman" w:hAnsi="Times New Roman"/>
              </w:rPr>
              <w:t>Bộ</w:t>
            </w:r>
            <w:proofErr w:type="spellEnd"/>
            <w:r w:rsidRPr="002763B3">
              <w:rPr>
                <w:rFonts w:ascii="Times New Roman" w:eastAsia="Times New Roman" w:hAnsi="Times New Roman"/>
              </w:rPr>
              <w:t xml:space="preserve"> NN&amp;MT</w:t>
            </w:r>
            <w:r w:rsidR="00B17F7E" w:rsidRPr="002763B3">
              <w:rPr>
                <w:rFonts w:ascii="Times New Roman" w:eastAsia="Times New Roman" w:hAnsi="Times New Roman"/>
              </w:rPr>
              <w:t xml:space="preserve"> (</w:t>
            </w:r>
            <w:proofErr w:type="spellStart"/>
            <w:r w:rsidR="00B17F7E" w:rsidRPr="002763B3">
              <w:rPr>
                <w:rFonts w:ascii="Times New Roman" w:eastAsia="Times New Roman" w:hAnsi="Times New Roman"/>
              </w:rPr>
              <w:t>để</w:t>
            </w:r>
            <w:proofErr w:type="spellEnd"/>
            <w:r w:rsidR="00B17F7E" w:rsidRPr="002763B3">
              <w:rPr>
                <w:rFonts w:ascii="Times New Roman" w:eastAsia="Times New Roman" w:hAnsi="Times New Roman"/>
              </w:rPr>
              <w:t xml:space="preserve"> </w:t>
            </w:r>
            <w:proofErr w:type="spellStart"/>
            <w:r w:rsidR="00B17F7E" w:rsidRPr="002763B3">
              <w:rPr>
                <w:rFonts w:ascii="Times New Roman" w:eastAsia="Times New Roman" w:hAnsi="Times New Roman"/>
              </w:rPr>
              <w:t>đăng</w:t>
            </w:r>
            <w:proofErr w:type="spellEnd"/>
            <w:r w:rsidR="00B17F7E" w:rsidRPr="002763B3">
              <w:rPr>
                <w:rFonts w:ascii="Times New Roman" w:eastAsia="Times New Roman" w:hAnsi="Times New Roman"/>
              </w:rPr>
              <w:t xml:space="preserve"> </w:t>
            </w:r>
            <w:proofErr w:type="spellStart"/>
            <w:r w:rsidR="00B17F7E" w:rsidRPr="002763B3">
              <w:rPr>
                <w:rFonts w:ascii="Times New Roman" w:eastAsia="Times New Roman" w:hAnsi="Times New Roman"/>
              </w:rPr>
              <w:t>tải</w:t>
            </w:r>
            <w:proofErr w:type="spellEnd"/>
            <w:r w:rsidR="00B17F7E" w:rsidRPr="002763B3">
              <w:rPr>
                <w:rFonts w:ascii="Times New Roman" w:eastAsia="Times New Roman" w:hAnsi="Times New Roman"/>
              </w:rPr>
              <w:t>)</w:t>
            </w:r>
            <w:r w:rsidRPr="002763B3">
              <w:rPr>
                <w:rFonts w:ascii="Times New Roman" w:eastAsia="Times New Roman" w:hAnsi="Times New Roman"/>
              </w:rPr>
              <w:t>;</w:t>
            </w:r>
          </w:p>
          <w:p w14:paraId="1CFE0CCC" w14:textId="77777777" w:rsidR="004F503E" w:rsidRPr="002763B3" w:rsidRDefault="004F503E" w:rsidP="00C80C70">
            <w:pPr>
              <w:spacing w:before="0" w:line="240" w:lineRule="auto"/>
              <w:ind w:firstLine="0"/>
              <w:jc w:val="left"/>
              <w:rPr>
                <w:rFonts w:ascii="Times New Roman" w:eastAsia="Times New Roman" w:hAnsi="Times New Roman"/>
              </w:rPr>
            </w:pPr>
            <w:r w:rsidRPr="002763B3">
              <w:rPr>
                <w:rFonts w:ascii="Times New Roman" w:eastAsia="Times New Roman" w:hAnsi="Times New Roman"/>
              </w:rPr>
              <w:t xml:space="preserve">- Các </w:t>
            </w:r>
            <w:proofErr w:type="spellStart"/>
            <w:r w:rsidRPr="002763B3">
              <w:rPr>
                <w:rFonts w:ascii="Times New Roman" w:eastAsia="Times New Roman" w:hAnsi="Times New Roman"/>
              </w:rPr>
              <w:t>đơn</w:t>
            </w:r>
            <w:proofErr w:type="spellEnd"/>
            <w:r w:rsidRPr="002763B3">
              <w:rPr>
                <w:rFonts w:ascii="Times New Roman" w:eastAsia="Times New Roman" w:hAnsi="Times New Roman"/>
              </w:rPr>
              <w:t xml:space="preserve"> </w:t>
            </w:r>
            <w:proofErr w:type="spellStart"/>
            <w:r w:rsidRPr="002763B3">
              <w:rPr>
                <w:rFonts w:ascii="Times New Roman" w:eastAsia="Times New Roman" w:hAnsi="Times New Roman"/>
              </w:rPr>
              <w:t>vị</w:t>
            </w:r>
            <w:proofErr w:type="spellEnd"/>
            <w:r w:rsidRPr="002763B3">
              <w:rPr>
                <w:rFonts w:ascii="Times New Roman" w:eastAsia="Times New Roman" w:hAnsi="Times New Roman"/>
              </w:rPr>
              <w:t xml:space="preserve"> </w:t>
            </w:r>
            <w:proofErr w:type="spellStart"/>
            <w:r w:rsidRPr="002763B3">
              <w:rPr>
                <w:rFonts w:ascii="Times New Roman" w:eastAsia="Times New Roman" w:hAnsi="Times New Roman"/>
              </w:rPr>
              <w:t>thuộc</w:t>
            </w:r>
            <w:proofErr w:type="spellEnd"/>
            <w:r w:rsidRPr="002763B3">
              <w:rPr>
                <w:rFonts w:ascii="Times New Roman" w:eastAsia="Times New Roman" w:hAnsi="Times New Roman"/>
              </w:rPr>
              <w:t xml:space="preserve"> </w:t>
            </w:r>
            <w:proofErr w:type="spellStart"/>
            <w:r w:rsidRPr="002763B3">
              <w:rPr>
                <w:rFonts w:ascii="Times New Roman" w:eastAsia="Times New Roman" w:hAnsi="Times New Roman"/>
              </w:rPr>
              <w:t>Bộ</w:t>
            </w:r>
            <w:proofErr w:type="spellEnd"/>
            <w:r w:rsidRPr="002763B3">
              <w:rPr>
                <w:rFonts w:ascii="Times New Roman" w:eastAsia="Times New Roman" w:hAnsi="Times New Roman"/>
              </w:rPr>
              <w:t xml:space="preserve"> NN&amp;MT;</w:t>
            </w:r>
          </w:p>
          <w:p w14:paraId="593DB01F" w14:textId="6BD6D703" w:rsidR="004F503E" w:rsidRPr="002763B3" w:rsidRDefault="004F503E" w:rsidP="00C80C70">
            <w:pPr>
              <w:spacing w:before="0" w:line="240" w:lineRule="auto"/>
              <w:ind w:firstLine="0"/>
              <w:jc w:val="left"/>
              <w:rPr>
                <w:rFonts w:ascii="Times New Roman" w:eastAsia="Times New Roman" w:hAnsi="Times New Roman"/>
                <w:sz w:val="24"/>
                <w:szCs w:val="24"/>
              </w:rPr>
            </w:pPr>
            <w:r w:rsidRPr="002763B3">
              <w:rPr>
                <w:rFonts w:ascii="Times New Roman" w:eastAsia="Times New Roman" w:hAnsi="Times New Roman"/>
              </w:rPr>
              <w:t xml:space="preserve">- Lưu: VT, </w:t>
            </w:r>
            <w:r w:rsidR="00B17F7E" w:rsidRPr="002763B3">
              <w:rPr>
                <w:rFonts w:ascii="Times New Roman" w:eastAsia="Times New Roman" w:hAnsi="Times New Roman"/>
              </w:rPr>
              <w:t xml:space="preserve">PC, </w:t>
            </w:r>
            <w:r w:rsidRPr="002763B3">
              <w:rPr>
                <w:rFonts w:ascii="Times New Roman" w:eastAsia="Times New Roman" w:hAnsi="Times New Roman"/>
              </w:rPr>
              <w:t>QLĐĐ.</w:t>
            </w:r>
          </w:p>
        </w:tc>
        <w:tc>
          <w:tcPr>
            <w:tcW w:w="2328" w:type="pct"/>
            <w:tcBorders>
              <w:top w:val="single" w:sz="4" w:space="0" w:color="auto"/>
              <w:left w:val="nil"/>
              <w:bottom w:val="nil"/>
              <w:right w:val="nil"/>
            </w:tcBorders>
            <w:tcMar>
              <w:top w:w="0" w:type="dxa"/>
              <w:left w:w="108" w:type="dxa"/>
              <w:bottom w:w="0" w:type="dxa"/>
              <w:right w:w="108" w:type="dxa"/>
            </w:tcMar>
          </w:tcPr>
          <w:p w14:paraId="2E9A7014" w14:textId="77777777" w:rsidR="004F503E" w:rsidRPr="002763B3" w:rsidRDefault="004F503E" w:rsidP="00C80C70">
            <w:pPr>
              <w:spacing w:before="0" w:line="240" w:lineRule="auto"/>
              <w:ind w:firstLine="0"/>
              <w:jc w:val="center"/>
              <w:rPr>
                <w:rFonts w:ascii="Times New Roman" w:eastAsia="Times New Roman" w:hAnsi="Times New Roman"/>
                <w:b/>
                <w:bCs/>
                <w:sz w:val="26"/>
                <w:szCs w:val="26"/>
              </w:rPr>
            </w:pPr>
            <w:r w:rsidRPr="002763B3">
              <w:rPr>
                <w:rFonts w:ascii="Times New Roman" w:eastAsia="Times New Roman" w:hAnsi="Times New Roman"/>
                <w:b/>
                <w:bCs/>
                <w:sz w:val="26"/>
                <w:szCs w:val="26"/>
              </w:rPr>
              <w:t>XÁC THỰC VĂN BẢN HỢP NHẤT</w:t>
            </w:r>
          </w:p>
          <w:p w14:paraId="75CA686F" w14:textId="1838E7DB" w:rsidR="004F503E" w:rsidRPr="002763B3" w:rsidRDefault="004F503E" w:rsidP="00C80C70">
            <w:pPr>
              <w:spacing w:before="0" w:line="240" w:lineRule="auto"/>
              <w:ind w:firstLine="0"/>
              <w:jc w:val="center"/>
              <w:rPr>
                <w:rFonts w:ascii="Times New Roman" w:eastAsia="Times New Roman" w:hAnsi="Times New Roman"/>
                <w:i/>
                <w:iCs/>
                <w:sz w:val="26"/>
                <w:szCs w:val="26"/>
              </w:rPr>
            </w:pPr>
            <w:proofErr w:type="spellStart"/>
            <w:r w:rsidRPr="002763B3">
              <w:rPr>
                <w:rFonts w:ascii="Times New Roman" w:eastAsia="Times New Roman" w:hAnsi="Times New Roman"/>
                <w:i/>
                <w:iCs/>
                <w:sz w:val="26"/>
                <w:szCs w:val="26"/>
              </w:rPr>
              <w:t>Hà</w:t>
            </w:r>
            <w:proofErr w:type="spellEnd"/>
            <w:r w:rsidRPr="002763B3">
              <w:rPr>
                <w:rFonts w:ascii="Times New Roman" w:eastAsia="Times New Roman" w:hAnsi="Times New Roman"/>
                <w:i/>
                <w:iCs/>
                <w:sz w:val="26"/>
                <w:szCs w:val="26"/>
              </w:rPr>
              <w:t xml:space="preserve"> </w:t>
            </w:r>
            <w:proofErr w:type="spellStart"/>
            <w:r w:rsidRPr="002763B3">
              <w:rPr>
                <w:rFonts w:ascii="Times New Roman" w:eastAsia="Times New Roman" w:hAnsi="Times New Roman"/>
                <w:i/>
                <w:iCs/>
                <w:sz w:val="26"/>
                <w:szCs w:val="26"/>
              </w:rPr>
              <w:t>Nội</w:t>
            </w:r>
            <w:proofErr w:type="spellEnd"/>
            <w:r w:rsidRPr="002763B3">
              <w:rPr>
                <w:rFonts w:ascii="Times New Roman" w:eastAsia="Times New Roman" w:hAnsi="Times New Roman"/>
                <w:i/>
                <w:iCs/>
                <w:sz w:val="26"/>
                <w:szCs w:val="26"/>
              </w:rPr>
              <w:t xml:space="preserve">, </w:t>
            </w:r>
            <w:proofErr w:type="spellStart"/>
            <w:r w:rsidRPr="002763B3">
              <w:rPr>
                <w:rFonts w:ascii="Times New Roman" w:eastAsia="Times New Roman" w:hAnsi="Times New Roman"/>
                <w:i/>
                <w:iCs/>
                <w:sz w:val="26"/>
                <w:szCs w:val="26"/>
              </w:rPr>
              <w:t>ngày</w:t>
            </w:r>
            <w:proofErr w:type="spellEnd"/>
            <w:r w:rsidRPr="002763B3">
              <w:rPr>
                <w:rFonts w:ascii="Times New Roman" w:eastAsia="Times New Roman" w:hAnsi="Times New Roman"/>
                <w:i/>
                <w:iCs/>
                <w:sz w:val="26"/>
                <w:szCs w:val="26"/>
              </w:rPr>
              <w:t xml:space="preserve">       </w:t>
            </w:r>
            <w:proofErr w:type="spellStart"/>
            <w:r w:rsidRPr="002763B3">
              <w:rPr>
                <w:rFonts w:ascii="Times New Roman" w:eastAsia="Times New Roman" w:hAnsi="Times New Roman"/>
                <w:i/>
                <w:iCs/>
                <w:sz w:val="26"/>
                <w:szCs w:val="26"/>
              </w:rPr>
              <w:t>tháng</w:t>
            </w:r>
            <w:proofErr w:type="spellEnd"/>
            <w:r w:rsidRPr="002763B3">
              <w:rPr>
                <w:rFonts w:ascii="Times New Roman" w:eastAsia="Times New Roman" w:hAnsi="Times New Roman"/>
                <w:i/>
                <w:iCs/>
                <w:sz w:val="26"/>
                <w:szCs w:val="26"/>
              </w:rPr>
              <w:t xml:space="preserve">      </w:t>
            </w:r>
            <w:proofErr w:type="spellStart"/>
            <w:r w:rsidRPr="002763B3">
              <w:rPr>
                <w:rFonts w:ascii="Times New Roman" w:eastAsia="Times New Roman" w:hAnsi="Times New Roman"/>
                <w:i/>
                <w:iCs/>
                <w:sz w:val="26"/>
                <w:szCs w:val="26"/>
              </w:rPr>
              <w:t>năm</w:t>
            </w:r>
            <w:proofErr w:type="spellEnd"/>
            <w:r w:rsidRPr="002763B3">
              <w:rPr>
                <w:rFonts w:ascii="Times New Roman" w:eastAsia="Times New Roman" w:hAnsi="Times New Roman"/>
                <w:i/>
                <w:iCs/>
                <w:sz w:val="26"/>
                <w:szCs w:val="26"/>
              </w:rPr>
              <w:t xml:space="preserve"> 202</w:t>
            </w:r>
            <w:r w:rsidR="00D11AB0" w:rsidRPr="002763B3">
              <w:rPr>
                <w:rFonts w:ascii="Times New Roman" w:eastAsia="Times New Roman" w:hAnsi="Times New Roman"/>
                <w:i/>
                <w:iCs/>
                <w:sz w:val="26"/>
                <w:szCs w:val="26"/>
              </w:rPr>
              <w:t>6</w:t>
            </w:r>
          </w:p>
          <w:p w14:paraId="43301DD4" w14:textId="77777777" w:rsidR="005775BC" w:rsidRPr="002763B3" w:rsidRDefault="005775BC" w:rsidP="00C80C70">
            <w:pPr>
              <w:spacing w:before="0" w:line="240" w:lineRule="auto"/>
              <w:ind w:firstLine="0"/>
              <w:jc w:val="center"/>
              <w:rPr>
                <w:rFonts w:ascii="Times New Roman" w:eastAsia="Times New Roman" w:hAnsi="Times New Roman"/>
                <w:b/>
                <w:bCs/>
                <w:sz w:val="26"/>
                <w:szCs w:val="26"/>
              </w:rPr>
            </w:pPr>
            <w:r w:rsidRPr="002763B3">
              <w:rPr>
                <w:rFonts w:ascii="Times New Roman" w:eastAsia="Times New Roman" w:hAnsi="Times New Roman"/>
                <w:b/>
                <w:iCs/>
                <w:sz w:val="26"/>
                <w:szCs w:val="26"/>
              </w:rPr>
              <w:t xml:space="preserve">KT. </w:t>
            </w:r>
            <w:r w:rsidR="004F503E" w:rsidRPr="002763B3">
              <w:rPr>
                <w:rFonts w:ascii="Times New Roman" w:eastAsia="Times New Roman" w:hAnsi="Times New Roman"/>
                <w:b/>
                <w:iCs/>
                <w:sz w:val="26"/>
                <w:szCs w:val="26"/>
              </w:rPr>
              <w:t>BỘ</w:t>
            </w:r>
            <w:r w:rsidR="004F503E" w:rsidRPr="002763B3">
              <w:rPr>
                <w:rFonts w:ascii="Times New Roman" w:eastAsia="Times New Roman" w:hAnsi="Times New Roman"/>
                <w:b/>
                <w:bCs/>
                <w:sz w:val="26"/>
                <w:szCs w:val="26"/>
              </w:rPr>
              <w:t xml:space="preserve"> TRƯỞNG</w:t>
            </w:r>
          </w:p>
          <w:p w14:paraId="71155ADD" w14:textId="1EF124A9" w:rsidR="004F503E" w:rsidRPr="002763B3" w:rsidRDefault="005775BC" w:rsidP="00C80C70">
            <w:pPr>
              <w:spacing w:before="0" w:line="240" w:lineRule="auto"/>
              <w:ind w:firstLine="0"/>
              <w:jc w:val="center"/>
              <w:rPr>
                <w:rFonts w:ascii="Times New Roman" w:eastAsia="Times New Roman" w:hAnsi="Times New Roman"/>
                <w:i/>
                <w:iCs/>
                <w:sz w:val="26"/>
                <w:szCs w:val="26"/>
              </w:rPr>
            </w:pPr>
            <w:r w:rsidRPr="002763B3">
              <w:rPr>
                <w:rFonts w:ascii="Times New Roman" w:eastAsia="Times New Roman" w:hAnsi="Times New Roman"/>
                <w:b/>
                <w:bCs/>
                <w:sz w:val="26"/>
                <w:szCs w:val="26"/>
              </w:rPr>
              <w:t>THỨ TRƯỞNG</w:t>
            </w:r>
            <w:r w:rsidR="004F503E" w:rsidRPr="002763B3">
              <w:rPr>
                <w:rFonts w:ascii="Times New Roman" w:eastAsia="Times New Roman" w:hAnsi="Times New Roman"/>
                <w:b/>
                <w:bCs/>
                <w:sz w:val="26"/>
                <w:szCs w:val="26"/>
              </w:rPr>
              <w:br/>
            </w:r>
            <w:r w:rsidR="004F503E" w:rsidRPr="002763B3">
              <w:rPr>
                <w:rFonts w:ascii="Times New Roman" w:eastAsia="Times New Roman" w:hAnsi="Times New Roman"/>
                <w:b/>
                <w:bCs/>
                <w:sz w:val="26"/>
                <w:szCs w:val="26"/>
              </w:rPr>
              <w:br/>
            </w:r>
          </w:p>
          <w:p w14:paraId="5B4BC9E4" w14:textId="77777777" w:rsidR="004F503E" w:rsidRPr="002763B3" w:rsidRDefault="004F503E" w:rsidP="00C80C70">
            <w:pPr>
              <w:spacing w:before="0" w:line="240" w:lineRule="auto"/>
              <w:ind w:firstLine="0"/>
              <w:jc w:val="center"/>
              <w:rPr>
                <w:rFonts w:ascii="Times New Roman" w:eastAsia="Times New Roman" w:hAnsi="Times New Roman"/>
                <w:i/>
                <w:iCs/>
                <w:sz w:val="26"/>
                <w:szCs w:val="26"/>
              </w:rPr>
            </w:pPr>
          </w:p>
          <w:p w14:paraId="058D288B" w14:textId="77777777" w:rsidR="004F503E" w:rsidRPr="002763B3" w:rsidRDefault="004F503E" w:rsidP="00C80C70">
            <w:pPr>
              <w:spacing w:before="0" w:line="240" w:lineRule="auto"/>
              <w:ind w:firstLine="0"/>
              <w:jc w:val="center"/>
              <w:rPr>
                <w:rFonts w:ascii="Times New Roman" w:eastAsia="Times New Roman" w:hAnsi="Times New Roman"/>
                <w:b/>
                <w:bCs/>
                <w:sz w:val="26"/>
                <w:szCs w:val="26"/>
              </w:rPr>
            </w:pPr>
          </w:p>
          <w:p w14:paraId="13590184" w14:textId="77777777" w:rsidR="004F503E" w:rsidRPr="002763B3" w:rsidRDefault="004F503E" w:rsidP="00C80C70">
            <w:pPr>
              <w:spacing w:before="0" w:line="240" w:lineRule="auto"/>
              <w:ind w:firstLine="0"/>
              <w:jc w:val="center"/>
              <w:rPr>
                <w:rFonts w:ascii="Times New Roman" w:eastAsia="Times New Roman" w:hAnsi="Times New Roman"/>
                <w:b/>
                <w:bCs/>
                <w:sz w:val="26"/>
                <w:szCs w:val="26"/>
              </w:rPr>
            </w:pPr>
          </w:p>
          <w:p w14:paraId="589BCE16" w14:textId="77777777" w:rsidR="004F503E" w:rsidRPr="002763B3" w:rsidRDefault="004F503E" w:rsidP="00C80C70">
            <w:pPr>
              <w:spacing w:before="0" w:line="240" w:lineRule="auto"/>
              <w:ind w:firstLine="0"/>
              <w:jc w:val="center"/>
              <w:rPr>
                <w:rFonts w:ascii="Times New Roman" w:eastAsia="Times New Roman" w:hAnsi="Times New Roman"/>
                <w:b/>
                <w:bCs/>
                <w:sz w:val="26"/>
                <w:szCs w:val="26"/>
              </w:rPr>
            </w:pPr>
          </w:p>
          <w:p w14:paraId="6C3E177A" w14:textId="7609AE70" w:rsidR="004F503E" w:rsidRPr="002763B3" w:rsidRDefault="005775BC" w:rsidP="00C80C70">
            <w:pPr>
              <w:spacing w:before="0" w:line="240" w:lineRule="auto"/>
              <w:ind w:firstLine="0"/>
              <w:jc w:val="center"/>
              <w:rPr>
                <w:rFonts w:ascii="Times New Roman" w:eastAsia="Times New Roman" w:hAnsi="Times New Roman"/>
                <w:b/>
                <w:bCs/>
                <w:sz w:val="24"/>
                <w:szCs w:val="24"/>
              </w:rPr>
            </w:pPr>
            <w:r w:rsidRPr="002763B3">
              <w:rPr>
                <w:rFonts w:ascii="Times New Roman" w:eastAsia="Times New Roman" w:hAnsi="Times New Roman"/>
                <w:b/>
                <w:bCs/>
                <w:sz w:val="26"/>
                <w:szCs w:val="26"/>
              </w:rPr>
              <w:t xml:space="preserve">Nguyễn Thị Phương </w:t>
            </w:r>
            <w:proofErr w:type="spellStart"/>
            <w:r w:rsidRPr="002763B3">
              <w:rPr>
                <w:rFonts w:ascii="Times New Roman" w:eastAsia="Times New Roman" w:hAnsi="Times New Roman"/>
                <w:b/>
                <w:bCs/>
                <w:sz w:val="26"/>
                <w:szCs w:val="26"/>
              </w:rPr>
              <w:t>Hoa</w:t>
            </w:r>
            <w:proofErr w:type="spellEnd"/>
          </w:p>
        </w:tc>
      </w:tr>
    </w:tbl>
    <w:p w14:paraId="53B44C89" w14:textId="563B790C" w:rsidR="00F66281" w:rsidRPr="002763B3" w:rsidRDefault="00F66281" w:rsidP="00F63769">
      <w:pPr>
        <w:spacing w:before="0" w:after="120" w:line="240" w:lineRule="auto"/>
        <w:ind w:firstLine="0"/>
        <w:outlineLvl w:val="0"/>
        <w:rPr>
          <w:rFonts w:ascii="Times New Roman" w:hAnsi="Times New Roman"/>
          <w:i/>
          <w:sz w:val="28"/>
          <w:szCs w:val="28"/>
        </w:rPr>
      </w:pPr>
    </w:p>
    <w:p w14:paraId="429FB533" w14:textId="77777777" w:rsidR="00F66281" w:rsidRPr="002763B3" w:rsidRDefault="00F66281">
      <w:pPr>
        <w:spacing w:before="0" w:line="240" w:lineRule="auto"/>
        <w:ind w:firstLine="0"/>
        <w:jc w:val="left"/>
        <w:rPr>
          <w:rFonts w:ascii="Times New Roman" w:hAnsi="Times New Roman"/>
          <w:i/>
          <w:sz w:val="28"/>
          <w:szCs w:val="28"/>
        </w:rPr>
      </w:pPr>
      <w:r w:rsidRPr="002763B3">
        <w:rPr>
          <w:rFonts w:ascii="Times New Roman" w:hAnsi="Times New Roman"/>
          <w:i/>
          <w:sz w:val="28"/>
          <w:szCs w:val="28"/>
        </w:rPr>
        <w:br w:type="page"/>
      </w:r>
    </w:p>
    <w:p w14:paraId="0778498A" w14:textId="77777777" w:rsidR="00F66281" w:rsidRPr="002763B3" w:rsidRDefault="00F66281" w:rsidP="00F66281">
      <w:pPr>
        <w:spacing w:before="120" w:after="100" w:afterAutospacing="1" w:line="240" w:lineRule="auto"/>
        <w:ind w:firstLine="0"/>
        <w:jc w:val="center"/>
        <w:rPr>
          <w:rFonts w:ascii="Times New Roman" w:eastAsia="Times New Roman" w:hAnsi="Times New Roman"/>
          <w:sz w:val="24"/>
          <w:szCs w:val="24"/>
        </w:rPr>
      </w:pPr>
      <w:bookmarkStart w:id="129" w:name="chuong_pl"/>
      <w:r w:rsidRPr="002763B3">
        <w:rPr>
          <w:rFonts w:ascii="Times New Roman" w:eastAsia="Times New Roman" w:hAnsi="Times New Roman"/>
          <w:b/>
          <w:bCs/>
          <w:sz w:val="24"/>
          <w:szCs w:val="24"/>
        </w:rPr>
        <w:lastRenderedPageBreak/>
        <w:t>PHỤ LỤC</w:t>
      </w:r>
      <w:bookmarkEnd w:id="129"/>
    </w:p>
    <w:p w14:paraId="2CA9EE2E" w14:textId="77777777" w:rsidR="00F66281" w:rsidRPr="002763B3" w:rsidRDefault="00F66281" w:rsidP="00F66281">
      <w:pPr>
        <w:spacing w:before="120" w:after="280" w:afterAutospacing="1" w:line="240" w:lineRule="auto"/>
        <w:ind w:firstLine="0"/>
        <w:jc w:val="center"/>
        <w:rPr>
          <w:rFonts w:ascii="Times New Roman" w:eastAsia="Times New Roman" w:hAnsi="Times New Roman"/>
          <w:sz w:val="24"/>
          <w:szCs w:val="24"/>
        </w:rPr>
      </w:pPr>
      <w:r w:rsidRPr="002763B3">
        <w:rPr>
          <w:rFonts w:ascii="Times New Roman" w:eastAsia="Times New Roman" w:hAnsi="Times New Roman"/>
          <w:i/>
          <w:iCs/>
          <w:sz w:val="24"/>
          <w:szCs w:val="24"/>
        </w:rPr>
        <w:t>(</w:t>
      </w:r>
      <w:proofErr w:type="spellStart"/>
      <w:r w:rsidRPr="002763B3">
        <w:rPr>
          <w:rFonts w:ascii="Times New Roman" w:eastAsia="Times New Roman" w:hAnsi="Times New Roman"/>
          <w:i/>
          <w:iCs/>
          <w:sz w:val="24"/>
          <w:szCs w:val="24"/>
        </w:rPr>
        <w:t>Kèm</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theo</w:t>
      </w:r>
      <w:proofErr w:type="spellEnd"/>
      <w:r w:rsidRPr="002763B3">
        <w:rPr>
          <w:rFonts w:ascii="Times New Roman" w:eastAsia="Times New Roman" w:hAnsi="Times New Roman"/>
          <w:i/>
          <w:iCs/>
          <w:sz w:val="24"/>
          <w:szCs w:val="24"/>
        </w:rPr>
        <w:t xml:space="preserve"> Văn </w:t>
      </w:r>
      <w:proofErr w:type="spellStart"/>
      <w:r w:rsidRPr="002763B3">
        <w:rPr>
          <w:rFonts w:ascii="Times New Roman" w:eastAsia="Times New Roman" w:hAnsi="Times New Roman"/>
          <w:i/>
          <w:iCs/>
          <w:sz w:val="24"/>
          <w:szCs w:val="24"/>
        </w:rPr>
        <w:t>bản</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hợp</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nhất</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số</w:t>
      </w:r>
      <w:proofErr w:type="spellEnd"/>
      <w:r w:rsidRPr="002763B3">
        <w:rPr>
          <w:rFonts w:ascii="Times New Roman" w:eastAsia="Times New Roman" w:hAnsi="Times New Roman"/>
          <w:i/>
          <w:iCs/>
          <w:sz w:val="24"/>
          <w:szCs w:val="24"/>
        </w:rPr>
        <w:t xml:space="preserve"> …/VBHN-BNNMT </w:t>
      </w:r>
      <w:proofErr w:type="spellStart"/>
      <w:r w:rsidRPr="002763B3">
        <w:rPr>
          <w:rFonts w:ascii="Times New Roman" w:eastAsia="Times New Roman" w:hAnsi="Times New Roman"/>
          <w:i/>
          <w:iCs/>
          <w:sz w:val="24"/>
          <w:szCs w:val="24"/>
        </w:rPr>
        <w:t>ngày</w:t>
      </w:r>
      <w:proofErr w:type="spellEnd"/>
      <w:r w:rsidRPr="002763B3">
        <w:rPr>
          <w:rFonts w:ascii="Times New Roman" w:eastAsia="Times New Roman" w:hAnsi="Times New Roman"/>
          <w:i/>
          <w:iCs/>
          <w:sz w:val="24"/>
          <w:szCs w:val="24"/>
        </w:rPr>
        <w:t>…</w:t>
      </w:r>
      <w:proofErr w:type="spellStart"/>
      <w:r w:rsidRPr="002763B3">
        <w:rPr>
          <w:rFonts w:ascii="Times New Roman" w:eastAsia="Times New Roman" w:hAnsi="Times New Roman"/>
          <w:i/>
          <w:iCs/>
          <w:sz w:val="24"/>
          <w:szCs w:val="24"/>
        </w:rPr>
        <w:t>tháng</w:t>
      </w:r>
      <w:proofErr w:type="spellEnd"/>
      <w:r w:rsidRPr="002763B3">
        <w:rPr>
          <w:rFonts w:ascii="Times New Roman" w:eastAsia="Times New Roman" w:hAnsi="Times New Roman"/>
          <w:i/>
          <w:iCs/>
          <w:sz w:val="24"/>
          <w:szCs w:val="24"/>
        </w:rPr>
        <w:t>…</w:t>
      </w:r>
      <w:proofErr w:type="spellStart"/>
      <w:r w:rsidRPr="002763B3">
        <w:rPr>
          <w:rFonts w:ascii="Times New Roman" w:eastAsia="Times New Roman" w:hAnsi="Times New Roman"/>
          <w:i/>
          <w:iCs/>
          <w:sz w:val="24"/>
          <w:szCs w:val="24"/>
        </w:rPr>
        <w:t>năm</w:t>
      </w:r>
      <w:proofErr w:type="spellEnd"/>
      <w:r w:rsidRPr="002763B3">
        <w:rPr>
          <w:rFonts w:ascii="Times New Roman" w:eastAsia="Times New Roman" w:hAnsi="Times New Roman"/>
          <w:i/>
          <w:iCs/>
          <w:sz w:val="24"/>
          <w:szCs w:val="24"/>
        </w:rPr>
        <w:t xml:space="preserve"> 2025 </w:t>
      </w:r>
      <w:proofErr w:type="spellStart"/>
      <w:r w:rsidRPr="002763B3">
        <w:rPr>
          <w:rFonts w:ascii="Times New Roman" w:eastAsia="Times New Roman" w:hAnsi="Times New Roman"/>
          <w:i/>
          <w:iCs/>
          <w:sz w:val="24"/>
          <w:szCs w:val="24"/>
        </w:rPr>
        <w:t>của</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Bộ</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Nông</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nghiệp</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và</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Môi</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trường</w:t>
      </w:r>
      <w:proofErr w:type="spellEnd"/>
      <w:r w:rsidRPr="002763B3">
        <w:rPr>
          <w:rFonts w:ascii="Times New Roman" w:eastAsia="Times New Roman" w:hAnsi="Times New Roman"/>
          <w:i/>
          <w:iCs/>
          <w:sz w:val="24"/>
          <w:szCs w:val="24"/>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1"/>
        <w:gridCol w:w="1405"/>
        <w:gridCol w:w="6876"/>
      </w:tblGrid>
      <w:tr w:rsidR="009E4906" w:rsidRPr="002763B3" w14:paraId="51C75066" w14:textId="77777777" w:rsidTr="00AF1375">
        <w:trPr>
          <w:tblHeader/>
        </w:trPr>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E231349" w14:textId="77777777" w:rsidR="00F66281" w:rsidRPr="002763B3" w:rsidRDefault="00F66281" w:rsidP="00F66281">
            <w:pPr>
              <w:spacing w:before="0" w:line="240" w:lineRule="auto"/>
              <w:ind w:firstLine="0"/>
              <w:jc w:val="center"/>
              <w:rPr>
                <w:rFonts w:ascii="Times New Roman" w:eastAsia="Times New Roman" w:hAnsi="Times New Roman"/>
                <w:b/>
                <w:sz w:val="24"/>
                <w:szCs w:val="24"/>
              </w:rPr>
            </w:pPr>
            <w:r w:rsidRPr="002763B3">
              <w:rPr>
                <w:rFonts w:ascii="Times New Roman" w:eastAsia="Times New Roman" w:hAnsi="Times New Roman"/>
                <w:b/>
                <w:sz w:val="24"/>
                <w:szCs w:val="24"/>
              </w:rPr>
              <w:t>STT</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2A79050" w14:textId="77777777" w:rsidR="00F66281" w:rsidRPr="002763B3" w:rsidRDefault="00F66281" w:rsidP="00D264D7">
            <w:pPr>
              <w:spacing w:after="40" w:line="240" w:lineRule="auto"/>
              <w:ind w:firstLine="0"/>
              <w:jc w:val="center"/>
              <w:rPr>
                <w:rFonts w:ascii="Times New Roman" w:eastAsia="Times New Roman" w:hAnsi="Times New Roman"/>
                <w:b/>
                <w:sz w:val="24"/>
                <w:szCs w:val="24"/>
              </w:rPr>
            </w:pPr>
            <w:proofErr w:type="spellStart"/>
            <w:r w:rsidRPr="002763B3">
              <w:rPr>
                <w:rFonts w:ascii="Times New Roman" w:eastAsia="Times New Roman" w:hAnsi="Times New Roman"/>
                <w:b/>
                <w:sz w:val="24"/>
                <w:szCs w:val="24"/>
              </w:rPr>
              <w:t>Ký</w:t>
            </w:r>
            <w:proofErr w:type="spellEnd"/>
            <w:r w:rsidRPr="002763B3">
              <w:rPr>
                <w:rFonts w:ascii="Times New Roman" w:eastAsia="Times New Roman" w:hAnsi="Times New Roman"/>
                <w:b/>
                <w:sz w:val="24"/>
                <w:szCs w:val="24"/>
              </w:rPr>
              <w:t xml:space="preserve"> </w:t>
            </w:r>
            <w:proofErr w:type="spellStart"/>
            <w:r w:rsidRPr="002763B3">
              <w:rPr>
                <w:rFonts w:ascii="Times New Roman" w:eastAsia="Times New Roman" w:hAnsi="Times New Roman"/>
                <w:b/>
                <w:sz w:val="24"/>
                <w:szCs w:val="24"/>
              </w:rPr>
              <w:t>hiệu</w:t>
            </w:r>
            <w:proofErr w:type="spellEnd"/>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21584121" w14:textId="77777777" w:rsidR="00F66281" w:rsidRPr="002763B3" w:rsidRDefault="00F66281" w:rsidP="00D264D7">
            <w:pPr>
              <w:spacing w:after="40" w:line="240" w:lineRule="auto"/>
              <w:ind w:firstLine="0"/>
              <w:jc w:val="center"/>
              <w:rPr>
                <w:rFonts w:ascii="Times New Roman" w:eastAsia="Times New Roman" w:hAnsi="Times New Roman"/>
                <w:b/>
                <w:sz w:val="24"/>
                <w:szCs w:val="24"/>
              </w:rPr>
            </w:pPr>
            <w:proofErr w:type="spellStart"/>
            <w:r w:rsidRPr="002763B3">
              <w:rPr>
                <w:rFonts w:ascii="Times New Roman" w:eastAsia="Times New Roman" w:hAnsi="Times New Roman"/>
                <w:b/>
                <w:sz w:val="24"/>
                <w:szCs w:val="24"/>
              </w:rPr>
              <w:t>Tên</w:t>
            </w:r>
            <w:proofErr w:type="spellEnd"/>
            <w:r w:rsidRPr="002763B3">
              <w:rPr>
                <w:rFonts w:ascii="Times New Roman" w:eastAsia="Times New Roman" w:hAnsi="Times New Roman"/>
                <w:b/>
                <w:sz w:val="24"/>
                <w:szCs w:val="24"/>
              </w:rPr>
              <w:t xml:space="preserve"> </w:t>
            </w:r>
            <w:proofErr w:type="spellStart"/>
            <w:r w:rsidRPr="002763B3">
              <w:rPr>
                <w:rFonts w:ascii="Times New Roman" w:eastAsia="Times New Roman" w:hAnsi="Times New Roman"/>
                <w:b/>
                <w:sz w:val="24"/>
                <w:szCs w:val="24"/>
              </w:rPr>
              <w:t>mẫu</w:t>
            </w:r>
            <w:proofErr w:type="spellEnd"/>
          </w:p>
        </w:tc>
      </w:tr>
      <w:tr w:rsidR="009E4906" w:rsidRPr="002763B3" w14:paraId="12FBED7D" w14:textId="77777777" w:rsidTr="00AF1375">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66448D8" w14:textId="77777777" w:rsidR="00F66281" w:rsidRPr="002763B3" w:rsidRDefault="00F66281" w:rsidP="00F66281">
            <w:pPr>
              <w:spacing w:before="0" w:line="240" w:lineRule="auto"/>
              <w:ind w:firstLine="0"/>
              <w:jc w:val="center"/>
              <w:rPr>
                <w:rFonts w:ascii="Times New Roman" w:eastAsia="Times New Roman" w:hAnsi="Times New Roman"/>
                <w:sz w:val="24"/>
                <w:szCs w:val="24"/>
              </w:rPr>
            </w:pPr>
            <w:r w:rsidRPr="002763B3">
              <w:rPr>
                <w:rFonts w:ascii="Times New Roman" w:eastAsia="Times New Roman" w:hAnsi="Times New Roman"/>
                <w:sz w:val="24"/>
                <w:szCs w:val="24"/>
              </w:rPr>
              <w:t>1</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04B86F9" w14:textId="4CB9AB3D" w:rsidR="00F66281" w:rsidRPr="002763B3" w:rsidRDefault="00F66281" w:rsidP="00D264D7">
            <w:pPr>
              <w:spacing w:after="40" w:line="240" w:lineRule="auto"/>
              <w:ind w:firstLine="0"/>
              <w:jc w:val="left"/>
              <w:rPr>
                <w:rFonts w:ascii="Times New Roman" w:eastAsia="Times New Roman" w:hAnsi="Times New Roman"/>
                <w:sz w:val="24"/>
                <w:szCs w:val="24"/>
              </w:rPr>
            </w:pPr>
            <w:bookmarkStart w:id="130" w:name="bieumau_ms_01a_1"/>
            <w:proofErr w:type="spellStart"/>
            <w:r w:rsidRPr="002763B3">
              <w:rPr>
                <w:rFonts w:ascii="Times New Roman" w:eastAsia="Times New Roman" w:hAnsi="Times New Roman"/>
                <w:sz w:val="24"/>
                <w:szCs w:val="24"/>
              </w:rPr>
              <w:t>Mẫu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số</w:t>
            </w:r>
            <w:proofErr w:type="spellEnd"/>
            <w:r w:rsidRPr="002763B3">
              <w:rPr>
                <w:rFonts w:ascii="Times New Roman" w:eastAsia="Times New Roman" w:hAnsi="Times New Roman"/>
                <w:sz w:val="24"/>
                <w:szCs w:val="24"/>
              </w:rPr>
              <w:t xml:space="preserve"> 01a</w:t>
            </w:r>
            <w:bookmarkEnd w:id="130"/>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5C85C5A3" w14:textId="7080D993" w:rsidR="00F66281" w:rsidRPr="002763B3" w:rsidRDefault="00A21594" w:rsidP="00D264D7">
            <w:pPr>
              <w:spacing w:after="40" w:line="240" w:lineRule="auto"/>
              <w:ind w:firstLine="0"/>
              <w:jc w:val="left"/>
              <w:rPr>
                <w:rFonts w:ascii="Times New Roman" w:eastAsia="Times New Roman" w:hAnsi="Times New Roman"/>
                <w:sz w:val="24"/>
                <w:szCs w:val="24"/>
              </w:rPr>
            </w:pPr>
            <w:r w:rsidRPr="002763B3">
              <w:rPr>
                <w:rStyle w:val="FootnoteReference"/>
                <w:rFonts w:ascii="Times New Roman" w:eastAsia="Times New Roman" w:hAnsi="Times New Roman"/>
                <w:sz w:val="24"/>
                <w:szCs w:val="24"/>
              </w:rPr>
              <w:footnoteReference w:id="244"/>
            </w:r>
            <w:r w:rsidRPr="002763B3">
              <w:rPr>
                <w:rFonts w:ascii="Times New Roman" w:eastAsia="Times New Roman" w:hAnsi="Times New Roman"/>
                <w:i/>
                <w:sz w:val="24"/>
                <w:szCs w:val="24"/>
              </w:rPr>
              <w:t xml:space="preserve"> </w:t>
            </w:r>
            <w:r w:rsidRPr="003C1316">
              <w:rPr>
                <w:rFonts w:ascii="Times New Roman" w:eastAsia="Times New Roman" w:hAnsi="Times New Roman"/>
                <w:b/>
                <w:bCs/>
                <w:i/>
                <w:sz w:val="24"/>
                <w:szCs w:val="24"/>
              </w:rPr>
              <w:t>(</w:t>
            </w:r>
            <w:proofErr w:type="spellStart"/>
            <w:r w:rsidRPr="003C1316">
              <w:rPr>
                <w:rFonts w:ascii="Times New Roman" w:eastAsia="Times New Roman" w:hAnsi="Times New Roman"/>
                <w:b/>
                <w:bCs/>
                <w:i/>
                <w:sz w:val="24"/>
                <w:szCs w:val="24"/>
              </w:rPr>
              <w:t>được</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bãi</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bỏ</w:t>
            </w:r>
            <w:proofErr w:type="spellEnd"/>
            <w:r w:rsidRPr="003C1316">
              <w:rPr>
                <w:rFonts w:ascii="Times New Roman" w:eastAsia="Times New Roman" w:hAnsi="Times New Roman"/>
                <w:b/>
                <w:bCs/>
                <w:i/>
                <w:sz w:val="24"/>
                <w:szCs w:val="24"/>
              </w:rPr>
              <w:t>)</w:t>
            </w:r>
          </w:p>
        </w:tc>
      </w:tr>
      <w:tr w:rsidR="009E4906" w:rsidRPr="002763B3" w14:paraId="344DEFA9" w14:textId="77777777" w:rsidTr="00AF1375">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5D27DC5" w14:textId="77777777" w:rsidR="00F66281" w:rsidRPr="002763B3" w:rsidRDefault="00F66281" w:rsidP="00F66281">
            <w:pPr>
              <w:spacing w:before="0" w:line="240" w:lineRule="auto"/>
              <w:ind w:firstLine="0"/>
              <w:jc w:val="center"/>
              <w:rPr>
                <w:rFonts w:ascii="Times New Roman" w:eastAsia="Times New Roman" w:hAnsi="Times New Roman"/>
                <w:sz w:val="24"/>
                <w:szCs w:val="24"/>
              </w:rPr>
            </w:pPr>
            <w:r w:rsidRPr="002763B3">
              <w:rPr>
                <w:rFonts w:ascii="Times New Roman" w:eastAsia="Times New Roman" w:hAnsi="Times New Roman"/>
                <w:sz w:val="24"/>
                <w:szCs w:val="24"/>
              </w:rPr>
              <w:t>2</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72FD298" w14:textId="0F2A5B31" w:rsidR="00F66281" w:rsidRPr="002763B3" w:rsidRDefault="00F66281" w:rsidP="00D264D7">
            <w:pPr>
              <w:spacing w:after="40" w:line="240" w:lineRule="auto"/>
              <w:ind w:firstLine="0"/>
              <w:jc w:val="left"/>
              <w:rPr>
                <w:rFonts w:ascii="Times New Roman" w:eastAsia="Times New Roman" w:hAnsi="Times New Roman"/>
                <w:sz w:val="24"/>
                <w:szCs w:val="24"/>
              </w:rPr>
            </w:pPr>
            <w:bookmarkStart w:id="131" w:name="bieumau_ms_01b_1"/>
            <w:proofErr w:type="spellStart"/>
            <w:r w:rsidRPr="002763B3">
              <w:rPr>
                <w:rFonts w:ascii="Times New Roman" w:eastAsia="Times New Roman" w:hAnsi="Times New Roman"/>
                <w:sz w:val="24"/>
                <w:szCs w:val="24"/>
              </w:rPr>
              <w:t>Mẫu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số</w:t>
            </w:r>
            <w:proofErr w:type="spellEnd"/>
            <w:r w:rsidRPr="002763B3">
              <w:rPr>
                <w:rFonts w:ascii="Times New Roman" w:eastAsia="Times New Roman" w:hAnsi="Times New Roman"/>
                <w:sz w:val="24"/>
                <w:szCs w:val="24"/>
              </w:rPr>
              <w:t xml:space="preserve"> 01b</w:t>
            </w:r>
            <w:bookmarkEnd w:id="131"/>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60AEFDDD" w14:textId="6E2AAEF3" w:rsidR="00F66281" w:rsidRPr="002763B3" w:rsidRDefault="00A21594" w:rsidP="00D264D7">
            <w:pPr>
              <w:spacing w:after="40" w:line="240" w:lineRule="auto"/>
              <w:ind w:firstLine="0"/>
              <w:jc w:val="left"/>
              <w:rPr>
                <w:rFonts w:ascii="Times New Roman" w:eastAsia="Times New Roman" w:hAnsi="Times New Roman"/>
                <w:sz w:val="24"/>
                <w:szCs w:val="24"/>
              </w:rPr>
            </w:pPr>
            <w:r w:rsidRPr="002763B3">
              <w:rPr>
                <w:rStyle w:val="FootnoteReference"/>
                <w:rFonts w:ascii="Times New Roman" w:eastAsia="Times New Roman" w:hAnsi="Times New Roman"/>
                <w:sz w:val="24"/>
                <w:szCs w:val="24"/>
              </w:rPr>
              <w:footnoteReference w:id="245"/>
            </w:r>
            <w:r w:rsidRPr="002763B3">
              <w:rPr>
                <w:rFonts w:ascii="Times New Roman" w:eastAsia="Times New Roman" w:hAnsi="Times New Roman"/>
                <w:i/>
                <w:sz w:val="24"/>
                <w:szCs w:val="24"/>
              </w:rPr>
              <w:t xml:space="preserve"> </w:t>
            </w:r>
            <w:r w:rsidRPr="003C1316">
              <w:rPr>
                <w:rFonts w:ascii="Times New Roman" w:eastAsia="Times New Roman" w:hAnsi="Times New Roman"/>
                <w:b/>
                <w:bCs/>
                <w:i/>
                <w:sz w:val="24"/>
                <w:szCs w:val="24"/>
              </w:rPr>
              <w:t>(</w:t>
            </w:r>
            <w:proofErr w:type="spellStart"/>
            <w:r w:rsidRPr="003C1316">
              <w:rPr>
                <w:rFonts w:ascii="Times New Roman" w:eastAsia="Times New Roman" w:hAnsi="Times New Roman"/>
                <w:b/>
                <w:bCs/>
                <w:i/>
                <w:sz w:val="24"/>
                <w:szCs w:val="24"/>
              </w:rPr>
              <w:t>được</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bãi</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bỏ</w:t>
            </w:r>
            <w:proofErr w:type="spellEnd"/>
            <w:r w:rsidRPr="003C1316">
              <w:rPr>
                <w:rFonts w:ascii="Times New Roman" w:eastAsia="Times New Roman" w:hAnsi="Times New Roman"/>
                <w:b/>
                <w:bCs/>
                <w:i/>
                <w:sz w:val="24"/>
                <w:szCs w:val="24"/>
              </w:rPr>
              <w:t>)</w:t>
            </w:r>
          </w:p>
        </w:tc>
      </w:tr>
      <w:tr w:rsidR="009E4906" w:rsidRPr="002763B3" w14:paraId="63602F68" w14:textId="77777777" w:rsidTr="00AF1375">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CF00136" w14:textId="77777777" w:rsidR="00F66281" w:rsidRPr="002763B3" w:rsidRDefault="00F66281" w:rsidP="00F66281">
            <w:pPr>
              <w:spacing w:before="0" w:line="240" w:lineRule="auto"/>
              <w:ind w:firstLine="0"/>
              <w:jc w:val="center"/>
              <w:rPr>
                <w:rFonts w:ascii="Times New Roman" w:eastAsia="Times New Roman" w:hAnsi="Times New Roman"/>
                <w:sz w:val="24"/>
                <w:szCs w:val="24"/>
              </w:rPr>
            </w:pPr>
            <w:r w:rsidRPr="002763B3">
              <w:rPr>
                <w:rFonts w:ascii="Times New Roman" w:eastAsia="Times New Roman" w:hAnsi="Times New Roman"/>
                <w:sz w:val="24"/>
                <w:szCs w:val="24"/>
              </w:rPr>
              <w:t>3</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E6B2DCA" w14:textId="40C2742D" w:rsidR="00F66281" w:rsidRPr="002763B3" w:rsidRDefault="00F66281" w:rsidP="00D264D7">
            <w:pPr>
              <w:spacing w:after="40" w:line="240" w:lineRule="auto"/>
              <w:ind w:firstLine="0"/>
              <w:jc w:val="left"/>
              <w:rPr>
                <w:rFonts w:ascii="Times New Roman" w:eastAsia="Times New Roman" w:hAnsi="Times New Roman"/>
                <w:sz w:val="24"/>
                <w:szCs w:val="24"/>
              </w:rPr>
            </w:pPr>
            <w:bookmarkStart w:id="132" w:name="bieumau_ms_01c_1"/>
            <w:proofErr w:type="spellStart"/>
            <w:r w:rsidRPr="002763B3">
              <w:rPr>
                <w:rFonts w:ascii="Times New Roman" w:eastAsia="Times New Roman" w:hAnsi="Times New Roman"/>
                <w:sz w:val="24"/>
                <w:szCs w:val="24"/>
              </w:rPr>
              <w:t>Mẫu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số</w:t>
            </w:r>
            <w:proofErr w:type="spellEnd"/>
            <w:r w:rsidRPr="002763B3">
              <w:rPr>
                <w:rFonts w:ascii="Times New Roman" w:eastAsia="Times New Roman" w:hAnsi="Times New Roman"/>
                <w:sz w:val="24"/>
                <w:szCs w:val="24"/>
              </w:rPr>
              <w:t xml:space="preserve"> 01c</w:t>
            </w:r>
            <w:bookmarkEnd w:id="132"/>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0C86890" w14:textId="0D4A0A04" w:rsidR="00F66281" w:rsidRPr="002763B3" w:rsidRDefault="00A21594" w:rsidP="00D264D7">
            <w:pPr>
              <w:spacing w:after="40" w:line="240" w:lineRule="auto"/>
              <w:ind w:firstLine="0"/>
              <w:jc w:val="left"/>
              <w:rPr>
                <w:rFonts w:ascii="Times New Roman" w:eastAsia="Times New Roman" w:hAnsi="Times New Roman"/>
                <w:sz w:val="24"/>
                <w:szCs w:val="24"/>
              </w:rPr>
            </w:pPr>
            <w:r w:rsidRPr="002763B3">
              <w:rPr>
                <w:rStyle w:val="FootnoteReference"/>
                <w:rFonts w:ascii="Times New Roman" w:eastAsia="Times New Roman" w:hAnsi="Times New Roman"/>
                <w:sz w:val="24"/>
                <w:szCs w:val="24"/>
              </w:rPr>
              <w:footnoteReference w:id="246"/>
            </w:r>
            <w:r w:rsidRPr="002763B3">
              <w:rPr>
                <w:rFonts w:ascii="Times New Roman" w:eastAsia="Times New Roman" w:hAnsi="Times New Roman"/>
                <w:i/>
                <w:sz w:val="24"/>
                <w:szCs w:val="24"/>
              </w:rPr>
              <w:t xml:space="preserve"> </w:t>
            </w:r>
            <w:r w:rsidRPr="003C1316">
              <w:rPr>
                <w:rFonts w:ascii="Times New Roman" w:eastAsia="Times New Roman" w:hAnsi="Times New Roman"/>
                <w:b/>
                <w:bCs/>
                <w:i/>
                <w:sz w:val="24"/>
                <w:szCs w:val="24"/>
              </w:rPr>
              <w:t>(</w:t>
            </w:r>
            <w:proofErr w:type="spellStart"/>
            <w:r w:rsidRPr="003C1316">
              <w:rPr>
                <w:rFonts w:ascii="Times New Roman" w:eastAsia="Times New Roman" w:hAnsi="Times New Roman"/>
                <w:b/>
                <w:bCs/>
                <w:i/>
                <w:sz w:val="24"/>
                <w:szCs w:val="24"/>
              </w:rPr>
              <w:t>được</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bãi</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bỏ</w:t>
            </w:r>
            <w:proofErr w:type="spellEnd"/>
            <w:r w:rsidRPr="003C1316">
              <w:rPr>
                <w:rFonts w:ascii="Times New Roman" w:eastAsia="Times New Roman" w:hAnsi="Times New Roman"/>
                <w:b/>
                <w:bCs/>
                <w:i/>
                <w:sz w:val="24"/>
                <w:szCs w:val="24"/>
              </w:rPr>
              <w:t>)</w:t>
            </w:r>
          </w:p>
        </w:tc>
      </w:tr>
      <w:tr w:rsidR="009E4906" w:rsidRPr="002763B3" w14:paraId="23815E33" w14:textId="77777777" w:rsidTr="00AF1375">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C07937A" w14:textId="77777777" w:rsidR="00F66281" w:rsidRPr="002763B3" w:rsidRDefault="00F66281" w:rsidP="00F66281">
            <w:pPr>
              <w:spacing w:before="0" w:line="240" w:lineRule="auto"/>
              <w:ind w:firstLine="0"/>
              <w:jc w:val="center"/>
              <w:rPr>
                <w:rFonts w:ascii="Times New Roman" w:eastAsia="Times New Roman" w:hAnsi="Times New Roman"/>
                <w:sz w:val="24"/>
                <w:szCs w:val="24"/>
              </w:rPr>
            </w:pPr>
            <w:r w:rsidRPr="002763B3">
              <w:rPr>
                <w:rFonts w:ascii="Times New Roman" w:eastAsia="Times New Roman" w:hAnsi="Times New Roman"/>
                <w:sz w:val="24"/>
                <w:szCs w:val="24"/>
              </w:rPr>
              <w:t>4</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9B1A256" w14:textId="3364C402" w:rsidR="00F66281" w:rsidRPr="002763B3" w:rsidRDefault="00F66281" w:rsidP="00D264D7">
            <w:pPr>
              <w:spacing w:after="40" w:line="240" w:lineRule="auto"/>
              <w:ind w:firstLine="0"/>
              <w:jc w:val="left"/>
              <w:rPr>
                <w:rFonts w:ascii="Times New Roman" w:eastAsia="Times New Roman" w:hAnsi="Times New Roman"/>
                <w:sz w:val="24"/>
                <w:szCs w:val="24"/>
              </w:rPr>
            </w:pPr>
            <w:bookmarkStart w:id="133" w:name="bieumau_ms_01d_1"/>
            <w:proofErr w:type="spellStart"/>
            <w:r w:rsidRPr="002763B3">
              <w:rPr>
                <w:rFonts w:ascii="Times New Roman" w:eastAsia="Times New Roman" w:hAnsi="Times New Roman"/>
                <w:sz w:val="24"/>
                <w:szCs w:val="24"/>
              </w:rPr>
              <w:t>Mẫu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số</w:t>
            </w:r>
            <w:proofErr w:type="spellEnd"/>
            <w:r w:rsidRPr="002763B3">
              <w:rPr>
                <w:rFonts w:ascii="Times New Roman" w:eastAsia="Times New Roman" w:hAnsi="Times New Roman"/>
                <w:sz w:val="24"/>
                <w:szCs w:val="24"/>
              </w:rPr>
              <w:t xml:space="preserve"> 01d</w:t>
            </w:r>
            <w:bookmarkEnd w:id="133"/>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EAD9030" w14:textId="70AD657B" w:rsidR="00F66281" w:rsidRPr="002763B3" w:rsidRDefault="00F66281" w:rsidP="00D264D7">
            <w:pPr>
              <w:spacing w:after="40" w:line="240" w:lineRule="auto"/>
              <w:ind w:firstLine="0"/>
              <w:rPr>
                <w:rFonts w:ascii="Times New Roman" w:eastAsia="Times New Roman" w:hAnsi="Times New Roman"/>
                <w:sz w:val="24"/>
                <w:szCs w:val="24"/>
              </w:rPr>
            </w:pPr>
            <w:proofErr w:type="spellStart"/>
            <w:r w:rsidRPr="002763B3">
              <w:rPr>
                <w:rFonts w:ascii="Times New Roman" w:eastAsia="Times New Roman" w:hAnsi="Times New Roman"/>
                <w:sz w:val="24"/>
                <w:szCs w:val="24"/>
              </w:rPr>
              <w:t>Quyết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định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hồi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w:t>
            </w:r>
            <w:proofErr w:type="spellStart"/>
            <w:r w:rsidRPr="002763B3">
              <w:rPr>
                <w:rFonts w:ascii="Times New Roman" w:eastAsia="Times New Roman" w:hAnsi="Times New Roman"/>
                <w:sz w:val="24"/>
                <w:szCs w:val="24"/>
              </w:rPr>
              <w:t>thu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hồi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và</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hồi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rừng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theo</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quy</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định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tại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điều</w:t>
            </w:r>
            <w:proofErr w:type="spellEnd"/>
            <w:r w:rsidRPr="002763B3">
              <w:rPr>
                <w:rFonts w:ascii="Times New Roman" w:eastAsia="Times New Roman" w:hAnsi="Times New Roman"/>
                <w:sz w:val="24"/>
                <w:szCs w:val="24"/>
              </w:rPr>
              <w:t xml:space="preserve"> 81 </w:t>
            </w:r>
            <w:proofErr w:type="spellStart"/>
            <w:r w:rsidRPr="002763B3">
              <w:rPr>
                <w:rFonts w:ascii="Times New Roman" w:eastAsia="Times New Roman" w:hAnsi="Times New Roman"/>
                <w:sz w:val="24"/>
                <w:szCs w:val="24"/>
              </w:rPr>
              <w:t>và</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điều</w:t>
            </w:r>
            <w:proofErr w:type="spellEnd"/>
            <w:r w:rsidRPr="002763B3">
              <w:rPr>
                <w:rFonts w:ascii="Times New Roman" w:eastAsia="Times New Roman" w:hAnsi="Times New Roman"/>
                <w:sz w:val="24"/>
                <w:szCs w:val="24"/>
              </w:rPr>
              <w:t xml:space="preserve"> 82 </w:t>
            </w:r>
            <w:proofErr w:type="spellStart"/>
            <w:r w:rsidRPr="002763B3">
              <w:rPr>
                <w:rFonts w:ascii="Times New Roman" w:eastAsia="Times New Roman" w:hAnsi="Times New Roman"/>
                <w:sz w:val="24"/>
                <w:szCs w:val="24"/>
              </w:rPr>
              <w:t>Luật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đai</w:t>
            </w:r>
            <w:proofErr w:type="spellEnd"/>
            <w:r w:rsidR="005F6851" w:rsidRPr="002763B3">
              <w:rPr>
                <w:rFonts w:ascii="Times New Roman" w:eastAsia="Times New Roman" w:hAnsi="Times New Roman"/>
                <w:sz w:val="24"/>
                <w:szCs w:val="24"/>
                <w:vertAlign w:val="superscript"/>
              </w:rPr>
              <w:footnoteReference w:id="247"/>
            </w:r>
            <w:r w:rsidR="005F6851">
              <w:rPr>
                <w:rFonts w:ascii="Times New Roman" w:eastAsia="Times New Roman" w:hAnsi="Times New Roman"/>
                <w:sz w:val="24"/>
                <w:szCs w:val="24"/>
              </w:rPr>
              <w:t xml:space="preserve"> </w:t>
            </w:r>
          </w:p>
        </w:tc>
      </w:tr>
      <w:tr w:rsidR="009E4906" w:rsidRPr="002763B3" w14:paraId="5F8A340E" w14:textId="77777777" w:rsidTr="00AF1375">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5079F6C" w14:textId="77777777" w:rsidR="00F66281" w:rsidRPr="002763B3" w:rsidRDefault="00F66281" w:rsidP="00F66281">
            <w:pPr>
              <w:spacing w:before="0" w:line="240" w:lineRule="auto"/>
              <w:ind w:firstLine="0"/>
              <w:jc w:val="center"/>
              <w:rPr>
                <w:rFonts w:ascii="Times New Roman" w:eastAsia="Times New Roman" w:hAnsi="Times New Roman"/>
                <w:sz w:val="24"/>
                <w:szCs w:val="24"/>
              </w:rPr>
            </w:pPr>
            <w:r w:rsidRPr="002763B3">
              <w:rPr>
                <w:rFonts w:ascii="Times New Roman" w:eastAsia="Times New Roman" w:hAnsi="Times New Roman"/>
                <w:sz w:val="24"/>
                <w:szCs w:val="24"/>
              </w:rPr>
              <w:t>5</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07BC45C" w14:textId="171F0235" w:rsidR="00F66281" w:rsidRPr="002763B3" w:rsidRDefault="00F66281" w:rsidP="00D264D7">
            <w:pPr>
              <w:spacing w:after="40" w:line="240" w:lineRule="auto"/>
              <w:ind w:firstLine="0"/>
              <w:jc w:val="left"/>
              <w:rPr>
                <w:rFonts w:ascii="Times New Roman" w:eastAsia="Times New Roman" w:hAnsi="Times New Roman"/>
                <w:sz w:val="24"/>
                <w:szCs w:val="24"/>
              </w:rPr>
            </w:pPr>
            <w:bookmarkStart w:id="134" w:name="bieumau_ms_01dd_1"/>
            <w:proofErr w:type="spellStart"/>
            <w:r w:rsidRPr="002763B3">
              <w:rPr>
                <w:rFonts w:ascii="Times New Roman" w:eastAsia="Times New Roman" w:hAnsi="Times New Roman"/>
                <w:sz w:val="24"/>
                <w:szCs w:val="24"/>
              </w:rPr>
              <w:t>Mẫu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số</w:t>
            </w:r>
            <w:proofErr w:type="spellEnd"/>
            <w:r w:rsidRPr="002763B3">
              <w:rPr>
                <w:rFonts w:ascii="Times New Roman" w:eastAsia="Times New Roman" w:hAnsi="Times New Roman"/>
                <w:sz w:val="24"/>
                <w:szCs w:val="24"/>
              </w:rPr>
              <w:t xml:space="preserve"> 01đ</w:t>
            </w:r>
            <w:bookmarkEnd w:id="134"/>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2728B3E6" w14:textId="09D91AB2" w:rsidR="00F66281" w:rsidRPr="002763B3" w:rsidRDefault="00A21594" w:rsidP="00D264D7">
            <w:pPr>
              <w:spacing w:after="40" w:line="240" w:lineRule="auto"/>
              <w:ind w:firstLine="0"/>
              <w:jc w:val="left"/>
              <w:rPr>
                <w:rFonts w:ascii="Times New Roman" w:eastAsia="Times New Roman" w:hAnsi="Times New Roman"/>
                <w:sz w:val="24"/>
                <w:szCs w:val="24"/>
              </w:rPr>
            </w:pPr>
            <w:r w:rsidRPr="002763B3">
              <w:rPr>
                <w:rStyle w:val="FootnoteReference"/>
                <w:rFonts w:ascii="Times New Roman" w:eastAsia="Times New Roman" w:hAnsi="Times New Roman"/>
                <w:sz w:val="24"/>
                <w:szCs w:val="24"/>
              </w:rPr>
              <w:footnoteReference w:id="248"/>
            </w:r>
            <w:r w:rsidRPr="002763B3">
              <w:rPr>
                <w:rFonts w:ascii="Times New Roman" w:eastAsia="Times New Roman" w:hAnsi="Times New Roman"/>
                <w:i/>
                <w:sz w:val="24"/>
                <w:szCs w:val="24"/>
              </w:rPr>
              <w:t xml:space="preserve"> </w:t>
            </w:r>
            <w:r w:rsidRPr="003C1316">
              <w:rPr>
                <w:rFonts w:ascii="Times New Roman" w:eastAsia="Times New Roman" w:hAnsi="Times New Roman"/>
                <w:b/>
                <w:bCs/>
                <w:i/>
                <w:sz w:val="24"/>
                <w:szCs w:val="24"/>
              </w:rPr>
              <w:t>(</w:t>
            </w:r>
            <w:proofErr w:type="spellStart"/>
            <w:r w:rsidRPr="003C1316">
              <w:rPr>
                <w:rFonts w:ascii="Times New Roman" w:eastAsia="Times New Roman" w:hAnsi="Times New Roman"/>
                <w:b/>
                <w:bCs/>
                <w:i/>
                <w:sz w:val="24"/>
                <w:szCs w:val="24"/>
              </w:rPr>
              <w:t>được</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bãi</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bỏ</w:t>
            </w:r>
            <w:proofErr w:type="spellEnd"/>
            <w:r w:rsidRPr="003C1316">
              <w:rPr>
                <w:rFonts w:ascii="Times New Roman" w:eastAsia="Times New Roman" w:hAnsi="Times New Roman"/>
                <w:b/>
                <w:bCs/>
                <w:i/>
                <w:sz w:val="24"/>
                <w:szCs w:val="24"/>
              </w:rPr>
              <w:t>)</w:t>
            </w:r>
          </w:p>
        </w:tc>
      </w:tr>
      <w:tr w:rsidR="009E4906" w:rsidRPr="002763B3" w14:paraId="63A46256" w14:textId="77777777" w:rsidTr="00AF1375">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3FBD696" w14:textId="77777777" w:rsidR="00F66281" w:rsidRPr="002763B3" w:rsidRDefault="00F66281" w:rsidP="00F66281">
            <w:pPr>
              <w:spacing w:before="0" w:line="240" w:lineRule="auto"/>
              <w:ind w:firstLine="0"/>
              <w:jc w:val="center"/>
              <w:rPr>
                <w:rFonts w:ascii="Times New Roman" w:eastAsia="Times New Roman" w:hAnsi="Times New Roman"/>
                <w:sz w:val="24"/>
                <w:szCs w:val="24"/>
              </w:rPr>
            </w:pPr>
            <w:r w:rsidRPr="002763B3">
              <w:rPr>
                <w:rFonts w:ascii="Times New Roman" w:eastAsia="Times New Roman" w:hAnsi="Times New Roman"/>
                <w:sz w:val="24"/>
                <w:szCs w:val="24"/>
              </w:rPr>
              <w:t>6</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F642463" w14:textId="22DF1ACF" w:rsidR="00F66281" w:rsidRPr="002763B3" w:rsidRDefault="00F66281" w:rsidP="00D264D7">
            <w:pPr>
              <w:spacing w:after="40" w:line="240" w:lineRule="auto"/>
              <w:ind w:firstLine="0"/>
              <w:jc w:val="left"/>
              <w:rPr>
                <w:rFonts w:ascii="Times New Roman" w:eastAsia="Times New Roman" w:hAnsi="Times New Roman"/>
                <w:sz w:val="24"/>
                <w:szCs w:val="24"/>
              </w:rPr>
            </w:pPr>
            <w:bookmarkStart w:id="135" w:name="bieumau_ms_02a_4"/>
            <w:proofErr w:type="spellStart"/>
            <w:r w:rsidRPr="002763B3">
              <w:rPr>
                <w:rFonts w:ascii="Times New Roman" w:eastAsia="Times New Roman" w:hAnsi="Times New Roman"/>
                <w:sz w:val="24"/>
                <w:szCs w:val="24"/>
              </w:rPr>
              <w:t>Mẫu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số</w:t>
            </w:r>
            <w:proofErr w:type="spellEnd"/>
            <w:r w:rsidRPr="002763B3">
              <w:rPr>
                <w:rFonts w:ascii="Times New Roman" w:eastAsia="Times New Roman" w:hAnsi="Times New Roman"/>
                <w:sz w:val="24"/>
                <w:szCs w:val="24"/>
              </w:rPr>
              <w:t xml:space="preserve"> 02a</w:t>
            </w:r>
            <w:bookmarkEnd w:id="135"/>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FD4D962" w14:textId="64143FBA" w:rsidR="00F66281" w:rsidRPr="002763B3" w:rsidRDefault="00A21594" w:rsidP="00D264D7">
            <w:pPr>
              <w:spacing w:after="4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vertAlign w:val="superscript"/>
              </w:rPr>
              <w:footnoteReference w:id="249"/>
            </w:r>
            <w:r w:rsidR="00F66281" w:rsidRPr="002763B3">
              <w:rPr>
                <w:rFonts w:ascii="Times New Roman" w:eastAsia="Times New Roman" w:hAnsi="Times New Roman"/>
                <w:sz w:val="24"/>
                <w:szCs w:val="24"/>
              </w:rPr>
              <w:t xml:space="preserve"> </w:t>
            </w:r>
            <w:r w:rsidR="00F66281" w:rsidRPr="003C1316">
              <w:rPr>
                <w:rFonts w:ascii="Times New Roman" w:eastAsia="Times New Roman" w:hAnsi="Times New Roman"/>
                <w:b/>
                <w:bCs/>
                <w:i/>
                <w:sz w:val="24"/>
                <w:szCs w:val="24"/>
              </w:rPr>
              <w:t>(</w:t>
            </w:r>
            <w:proofErr w:type="spellStart"/>
            <w:r w:rsidR="00F66281" w:rsidRPr="003C1316">
              <w:rPr>
                <w:rFonts w:ascii="Times New Roman" w:eastAsia="Times New Roman" w:hAnsi="Times New Roman"/>
                <w:b/>
                <w:bCs/>
                <w:i/>
                <w:sz w:val="24"/>
                <w:szCs w:val="24"/>
              </w:rPr>
              <w:t>được</w:t>
            </w:r>
            <w:proofErr w:type="spellEnd"/>
            <w:r w:rsidR="00F66281" w:rsidRPr="003C1316">
              <w:rPr>
                <w:rFonts w:ascii="Times New Roman" w:eastAsia="Times New Roman" w:hAnsi="Times New Roman"/>
                <w:b/>
                <w:bCs/>
                <w:i/>
                <w:sz w:val="24"/>
                <w:szCs w:val="24"/>
              </w:rPr>
              <w:t xml:space="preserve"> </w:t>
            </w:r>
            <w:proofErr w:type="spellStart"/>
            <w:r w:rsidR="00F66281" w:rsidRPr="003C1316">
              <w:rPr>
                <w:rFonts w:ascii="Times New Roman" w:eastAsia="Times New Roman" w:hAnsi="Times New Roman"/>
                <w:b/>
                <w:bCs/>
                <w:i/>
                <w:sz w:val="24"/>
                <w:szCs w:val="24"/>
              </w:rPr>
              <w:t>bãi</w:t>
            </w:r>
            <w:proofErr w:type="spellEnd"/>
            <w:r w:rsidR="00F66281" w:rsidRPr="003C1316">
              <w:rPr>
                <w:rFonts w:ascii="Times New Roman" w:eastAsia="Times New Roman" w:hAnsi="Times New Roman"/>
                <w:b/>
                <w:bCs/>
                <w:i/>
                <w:sz w:val="24"/>
                <w:szCs w:val="24"/>
              </w:rPr>
              <w:t xml:space="preserve"> </w:t>
            </w:r>
            <w:proofErr w:type="spellStart"/>
            <w:r w:rsidR="00F66281" w:rsidRPr="003C1316">
              <w:rPr>
                <w:rFonts w:ascii="Times New Roman" w:eastAsia="Times New Roman" w:hAnsi="Times New Roman"/>
                <w:b/>
                <w:bCs/>
                <w:i/>
                <w:sz w:val="24"/>
                <w:szCs w:val="24"/>
              </w:rPr>
              <w:t>bỏ</w:t>
            </w:r>
            <w:proofErr w:type="spellEnd"/>
            <w:r w:rsidR="00F66281" w:rsidRPr="003C1316">
              <w:rPr>
                <w:rFonts w:ascii="Times New Roman" w:eastAsia="Times New Roman" w:hAnsi="Times New Roman"/>
                <w:b/>
                <w:bCs/>
                <w:i/>
                <w:sz w:val="24"/>
                <w:szCs w:val="24"/>
              </w:rPr>
              <w:t>)</w:t>
            </w:r>
          </w:p>
        </w:tc>
      </w:tr>
      <w:tr w:rsidR="009E4906" w:rsidRPr="002763B3" w14:paraId="12D09F25" w14:textId="77777777" w:rsidTr="00AF1375">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45D6000" w14:textId="77777777" w:rsidR="00F66281" w:rsidRPr="002763B3" w:rsidRDefault="00F66281" w:rsidP="00F66281">
            <w:pPr>
              <w:spacing w:before="0" w:line="240" w:lineRule="auto"/>
              <w:ind w:firstLine="0"/>
              <w:jc w:val="center"/>
              <w:rPr>
                <w:rFonts w:ascii="Times New Roman" w:eastAsia="Times New Roman" w:hAnsi="Times New Roman"/>
                <w:sz w:val="24"/>
                <w:szCs w:val="24"/>
              </w:rPr>
            </w:pPr>
            <w:r w:rsidRPr="002763B3">
              <w:rPr>
                <w:rFonts w:ascii="Times New Roman" w:eastAsia="Times New Roman" w:hAnsi="Times New Roman"/>
                <w:sz w:val="24"/>
                <w:szCs w:val="24"/>
              </w:rPr>
              <w:t>7</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D38A2E8" w14:textId="305049D8" w:rsidR="00F66281" w:rsidRPr="002763B3" w:rsidRDefault="00F66281" w:rsidP="00D264D7">
            <w:pPr>
              <w:spacing w:after="40" w:line="240" w:lineRule="auto"/>
              <w:ind w:firstLine="0"/>
              <w:jc w:val="left"/>
              <w:rPr>
                <w:rFonts w:ascii="Times New Roman" w:eastAsia="Times New Roman" w:hAnsi="Times New Roman"/>
                <w:sz w:val="24"/>
                <w:szCs w:val="24"/>
              </w:rPr>
            </w:pPr>
            <w:bookmarkStart w:id="136" w:name="bieumau_ms_02b_2"/>
            <w:proofErr w:type="spellStart"/>
            <w:r w:rsidRPr="002763B3">
              <w:rPr>
                <w:rFonts w:ascii="Times New Roman" w:eastAsia="Times New Roman" w:hAnsi="Times New Roman"/>
                <w:sz w:val="24"/>
                <w:szCs w:val="24"/>
              </w:rPr>
              <w:t>Mẫu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số</w:t>
            </w:r>
            <w:proofErr w:type="spellEnd"/>
            <w:r w:rsidRPr="002763B3">
              <w:rPr>
                <w:rFonts w:ascii="Times New Roman" w:eastAsia="Times New Roman" w:hAnsi="Times New Roman"/>
                <w:sz w:val="24"/>
                <w:szCs w:val="24"/>
              </w:rPr>
              <w:t xml:space="preserve"> 02b</w:t>
            </w:r>
            <w:bookmarkEnd w:id="136"/>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0CEA65B" w14:textId="132DB0E0" w:rsidR="00F66281" w:rsidRPr="002763B3" w:rsidRDefault="00A21594" w:rsidP="00D264D7">
            <w:pPr>
              <w:spacing w:after="4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vertAlign w:val="superscript"/>
              </w:rPr>
              <w:footnoteReference w:id="250"/>
            </w:r>
            <w:r w:rsidR="00F66281" w:rsidRPr="002763B3">
              <w:rPr>
                <w:rFonts w:ascii="Times New Roman" w:eastAsia="Times New Roman" w:hAnsi="Times New Roman"/>
                <w:sz w:val="24"/>
                <w:szCs w:val="24"/>
              </w:rPr>
              <w:t xml:space="preserve"> </w:t>
            </w:r>
            <w:r w:rsidR="00F66281" w:rsidRPr="003C1316">
              <w:rPr>
                <w:rFonts w:ascii="Times New Roman" w:eastAsia="Times New Roman" w:hAnsi="Times New Roman"/>
                <w:b/>
                <w:bCs/>
                <w:i/>
                <w:sz w:val="24"/>
                <w:szCs w:val="24"/>
              </w:rPr>
              <w:t>(</w:t>
            </w:r>
            <w:proofErr w:type="spellStart"/>
            <w:r w:rsidR="00F66281" w:rsidRPr="003C1316">
              <w:rPr>
                <w:rFonts w:ascii="Times New Roman" w:eastAsia="Times New Roman" w:hAnsi="Times New Roman"/>
                <w:b/>
                <w:bCs/>
                <w:i/>
                <w:sz w:val="24"/>
                <w:szCs w:val="24"/>
              </w:rPr>
              <w:t>được</w:t>
            </w:r>
            <w:proofErr w:type="spellEnd"/>
            <w:r w:rsidR="00F66281" w:rsidRPr="003C1316">
              <w:rPr>
                <w:rFonts w:ascii="Times New Roman" w:eastAsia="Times New Roman" w:hAnsi="Times New Roman"/>
                <w:b/>
                <w:bCs/>
                <w:i/>
                <w:sz w:val="24"/>
                <w:szCs w:val="24"/>
              </w:rPr>
              <w:t xml:space="preserve"> </w:t>
            </w:r>
            <w:proofErr w:type="spellStart"/>
            <w:r w:rsidR="00F66281" w:rsidRPr="003C1316">
              <w:rPr>
                <w:rFonts w:ascii="Times New Roman" w:eastAsia="Times New Roman" w:hAnsi="Times New Roman"/>
                <w:b/>
                <w:bCs/>
                <w:i/>
                <w:sz w:val="24"/>
                <w:szCs w:val="24"/>
              </w:rPr>
              <w:t>bãi</w:t>
            </w:r>
            <w:proofErr w:type="spellEnd"/>
            <w:r w:rsidR="00F66281" w:rsidRPr="003C1316">
              <w:rPr>
                <w:rFonts w:ascii="Times New Roman" w:eastAsia="Times New Roman" w:hAnsi="Times New Roman"/>
                <w:b/>
                <w:bCs/>
                <w:i/>
                <w:sz w:val="24"/>
                <w:szCs w:val="24"/>
              </w:rPr>
              <w:t xml:space="preserve"> </w:t>
            </w:r>
            <w:proofErr w:type="spellStart"/>
            <w:r w:rsidR="00F66281" w:rsidRPr="003C1316">
              <w:rPr>
                <w:rFonts w:ascii="Times New Roman" w:eastAsia="Times New Roman" w:hAnsi="Times New Roman"/>
                <w:b/>
                <w:bCs/>
                <w:i/>
                <w:sz w:val="24"/>
                <w:szCs w:val="24"/>
              </w:rPr>
              <w:t>bỏ</w:t>
            </w:r>
            <w:proofErr w:type="spellEnd"/>
            <w:r w:rsidR="00F66281" w:rsidRPr="003C1316">
              <w:rPr>
                <w:rFonts w:ascii="Times New Roman" w:eastAsia="Times New Roman" w:hAnsi="Times New Roman"/>
                <w:b/>
                <w:bCs/>
                <w:i/>
                <w:sz w:val="24"/>
                <w:szCs w:val="24"/>
              </w:rPr>
              <w:t>)</w:t>
            </w:r>
            <w:r w:rsidRPr="002763B3">
              <w:rPr>
                <w:rFonts w:ascii="Times New Roman" w:eastAsia="Times New Roman" w:hAnsi="Times New Roman"/>
                <w:i/>
                <w:sz w:val="24"/>
                <w:szCs w:val="24"/>
              </w:rPr>
              <w:t xml:space="preserve">  </w:t>
            </w:r>
          </w:p>
        </w:tc>
      </w:tr>
      <w:tr w:rsidR="009E4906" w:rsidRPr="002763B3" w14:paraId="5E7B1D21" w14:textId="77777777" w:rsidTr="00AF1375">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875F6C0" w14:textId="77777777" w:rsidR="00F66281" w:rsidRPr="002763B3" w:rsidRDefault="00F66281" w:rsidP="00F66281">
            <w:pPr>
              <w:spacing w:before="0" w:line="240" w:lineRule="auto"/>
              <w:ind w:firstLine="0"/>
              <w:jc w:val="center"/>
              <w:rPr>
                <w:rFonts w:ascii="Times New Roman" w:eastAsia="Times New Roman" w:hAnsi="Times New Roman"/>
                <w:sz w:val="24"/>
                <w:szCs w:val="24"/>
              </w:rPr>
            </w:pPr>
            <w:r w:rsidRPr="002763B3">
              <w:rPr>
                <w:rFonts w:ascii="Times New Roman" w:eastAsia="Times New Roman" w:hAnsi="Times New Roman"/>
                <w:sz w:val="24"/>
                <w:szCs w:val="24"/>
              </w:rPr>
              <w:lastRenderedPageBreak/>
              <w:t>8</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08824D1"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bookmarkStart w:id="137" w:name="bieumau_ms_02c_3"/>
            <w:proofErr w:type="spellStart"/>
            <w:r w:rsidRPr="002763B3">
              <w:rPr>
                <w:rFonts w:ascii="Times New Roman" w:eastAsia="Times New Roman" w:hAnsi="Times New Roman"/>
                <w:sz w:val="24"/>
                <w:szCs w:val="24"/>
              </w:rPr>
              <w:t>Mẫu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số</w:t>
            </w:r>
            <w:proofErr w:type="spellEnd"/>
            <w:r w:rsidRPr="002763B3">
              <w:rPr>
                <w:rFonts w:ascii="Times New Roman" w:eastAsia="Times New Roman" w:hAnsi="Times New Roman"/>
                <w:sz w:val="24"/>
                <w:szCs w:val="24"/>
              </w:rPr>
              <w:t xml:space="preserve"> 02c</w:t>
            </w:r>
            <w:bookmarkEnd w:id="137"/>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51F927DD"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vertAlign w:val="superscript"/>
              </w:rPr>
              <w:footnoteReference w:id="251"/>
            </w:r>
            <w:r w:rsidRPr="002763B3">
              <w:rPr>
                <w:rFonts w:ascii="Times New Roman" w:eastAsia="Times New Roman" w:hAnsi="Times New Roman"/>
                <w:sz w:val="24"/>
                <w:szCs w:val="24"/>
              </w:rPr>
              <w:t xml:space="preserve"> </w:t>
            </w:r>
            <w:r w:rsidRPr="003C1316">
              <w:rPr>
                <w:rFonts w:ascii="Times New Roman" w:eastAsia="Times New Roman" w:hAnsi="Times New Roman"/>
                <w:b/>
                <w:bCs/>
                <w:i/>
                <w:sz w:val="24"/>
                <w:szCs w:val="24"/>
              </w:rPr>
              <w:t>(</w:t>
            </w:r>
            <w:proofErr w:type="spellStart"/>
            <w:r w:rsidRPr="003C1316">
              <w:rPr>
                <w:rFonts w:ascii="Times New Roman" w:eastAsia="Times New Roman" w:hAnsi="Times New Roman"/>
                <w:b/>
                <w:bCs/>
                <w:i/>
                <w:sz w:val="24"/>
                <w:szCs w:val="24"/>
              </w:rPr>
              <w:t>được</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bãi</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bỏ</w:t>
            </w:r>
            <w:proofErr w:type="spellEnd"/>
            <w:r w:rsidRPr="003C1316">
              <w:rPr>
                <w:rFonts w:ascii="Times New Roman" w:eastAsia="Times New Roman" w:hAnsi="Times New Roman"/>
                <w:b/>
                <w:bCs/>
                <w:i/>
                <w:sz w:val="24"/>
                <w:szCs w:val="24"/>
              </w:rPr>
              <w:t>)</w:t>
            </w:r>
          </w:p>
        </w:tc>
      </w:tr>
      <w:tr w:rsidR="009E4906" w:rsidRPr="002763B3" w14:paraId="2FBA8E4E" w14:textId="77777777" w:rsidTr="00AF1375">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4195EA5" w14:textId="77777777" w:rsidR="00F66281" w:rsidRPr="002763B3" w:rsidRDefault="00F66281" w:rsidP="00F66281">
            <w:pPr>
              <w:spacing w:before="0" w:line="240" w:lineRule="auto"/>
              <w:ind w:firstLine="0"/>
              <w:jc w:val="center"/>
              <w:rPr>
                <w:rFonts w:ascii="Times New Roman" w:eastAsia="Times New Roman" w:hAnsi="Times New Roman"/>
                <w:sz w:val="24"/>
                <w:szCs w:val="24"/>
              </w:rPr>
            </w:pPr>
            <w:r w:rsidRPr="002763B3">
              <w:rPr>
                <w:rFonts w:ascii="Times New Roman" w:eastAsia="Times New Roman" w:hAnsi="Times New Roman"/>
                <w:sz w:val="24"/>
                <w:szCs w:val="24"/>
              </w:rPr>
              <w:t>9</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C50A9BF"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bookmarkStart w:id="138" w:name="bieumau_ms_02d_2"/>
            <w:proofErr w:type="spellStart"/>
            <w:r w:rsidRPr="002763B3">
              <w:rPr>
                <w:rFonts w:ascii="Times New Roman" w:eastAsia="Times New Roman" w:hAnsi="Times New Roman"/>
                <w:sz w:val="24"/>
                <w:szCs w:val="24"/>
              </w:rPr>
              <w:t>Mẫu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số</w:t>
            </w:r>
            <w:proofErr w:type="spellEnd"/>
            <w:r w:rsidRPr="002763B3">
              <w:rPr>
                <w:rFonts w:ascii="Times New Roman" w:eastAsia="Times New Roman" w:hAnsi="Times New Roman"/>
                <w:sz w:val="24"/>
                <w:szCs w:val="24"/>
              </w:rPr>
              <w:t xml:space="preserve"> 02d</w:t>
            </w:r>
            <w:bookmarkEnd w:id="138"/>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D8CDB01"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vertAlign w:val="superscript"/>
              </w:rPr>
              <w:footnoteReference w:id="252"/>
            </w:r>
            <w:r w:rsidRPr="002763B3">
              <w:rPr>
                <w:rFonts w:ascii="Times New Roman" w:eastAsia="Times New Roman" w:hAnsi="Times New Roman"/>
                <w:sz w:val="24"/>
                <w:szCs w:val="24"/>
              </w:rPr>
              <w:t xml:space="preserve"> </w:t>
            </w:r>
            <w:r w:rsidRPr="003C1316">
              <w:rPr>
                <w:rFonts w:ascii="Times New Roman" w:eastAsia="Times New Roman" w:hAnsi="Times New Roman"/>
                <w:b/>
                <w:bCs/>
                <w:i/>
                <w:sz w:val="24"/>
                <w:szCs w:val="24"/>
              </w:rPr>
              <w:t>(</w:t>
            </w:r>
            <w:proofErr w:type="spellStart"/>
            <w:r w:rsidRPr="003C1316">
              <w:rPr>
                <w:rFonts w:ascii="Times New Roman" w:eastAsia="Times New Roman" w:hAnsi="Times New Roman"/>
                <w:b/>
                <w:bCs/>
                <w:i/>
                <w:sz w:val="24"/>
                <w:szCs w:val="24"/>
              </w:rPr>
              <w:t>được</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bãi</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bỏ</w:t>
            </w:r>
            <w:proofErr w:type="spellEnd"/>
            <w:r w:rsidRPr="003C1316">
              <w:rPr>
                <w:rFonts w:ascii="Times New Roman" w:eastAsia="Times New Roman" w:hAnsi="Times New Roman"/>
                <w:b/>
                <w:bCs/>
                <w:i/>
                <w:sz w:val="24"/>
                <w:szCs w:val="24"/>
              </w:rPr>
              <w:t>)</w:t>
            </w:r>
          </w:p>
        </w:tc>
      </w:tr>
      <w:tr w:rsidR="009E4906" w:rsidRPr="002763B3" w14:paraId="38370BB9" w14:textId="77777777" w:rsidTr="00AF1375">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2F2111E" w14:textId="77777777" w:rsidR="00F66281" w:rsidRPr="002763B3" w:rsidRDefault="00F66281" w:rsidP="00F66281">
            <w:pPr>
              <w:spacing w:before="0" w:line="240" w:lineRule="auto"/>
              <w:ind w:firstLine="0"/>
              <w:jc w:val="center"/>
              <w:rPr>
                <w:rFonts w:ascii="Times New Roman" w:eastAsia="Times New Roman" w:hAnsi="Times New Roman"/>
                <w:sz w:val="24"/>
                <w:szCs w:val="24"/>
              </w:rPr>
            </w:pPr>
            <w:r w:rsidRPr="002763B3">
              <w:rPr>
                <w:rFonts w:ascii="Times New Roman" w:eastAsia="Times New Roman" w:hAnsi="Times New Roman"/>
                <w:sz w:val="24"/>
                <w:szCs w:val="24"/>
              </w:rPr>
              <w:t>10</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B876A04"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bookmarkStart w:id="139" w:name="bieumau_ms_02dd_1"/>
            <w:proofErr w:type="spellStart"/>
            <w:r w:rsidRPr="002763B3">
              <w:rPr>
                <w:rFonts w:ascii="Times New Roman" w:eastAsia="Times New Roman" w:hAnsi="Times New Roman"/>
                <w:sz w:val="24"/>
                <w:szCs w:val="24"/>
              </w:rPr>
              <w:t>Mẫu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số</w:t>
            </w:r>
            <w:proofErr w:type="spellEnd"/>
            <w:r w:rsidRPr="002763B3">
              <w:rPr>
                <w:rFonts w:ascii="Times New Roman" w:eastAsia="Times New Roman" w:hAnsi="Times New Roman"/>
                <w:sz w:val="24"/>
                <w:szCs w:val="24"/>
              </w:rPr>
              <w:t xml:space="preserve"> 02đ</w:t>
            </w:r>
            <w:bookmarkEnd w:id="139"/>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54FAE52E"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vertAlign w:val="superscript"/>
              </w:rPr>
              <w:footnoteReference w:id="253"/>
            </w:r>
            <w:r w:rsidRPr="002763B3">
              <w:rPr>
                <w:rFonts w:ascii="Times New Roman" w:eastAsia="Times New Roman" w:hAnsi="Times New Roman"/>
                <w:sz w:val="24"/>
                <w:szCs w:val="24"/>
              </w:rPr>
              <w:t xml:space="preserve"> </w:t>
            </w:r>
            <w:r w:rsidRPr="003C1316">
              <w:rPr>
                <w:rFonts w:ascii="Times New Roman" w:eastAsia="Times New Roman" w:hAnsi="Times New Roman"/>
                <w:b/>
                <w:bCs/>
                <w:i/>
                <w:sz w:val="24"/>
                <w:szCs w:val="24"/>
              </w:rPr>
              <w:t>(</w:t>
            </w:r>
            <w:proofErr w:type="spellStart"/>
            <w:r w:rsidRPr="003C1316">
              <w:rPr>
                <w:rFonts w:ascii="Times New Roman" w:eastAsia="Times New Roman" w:hAnsi="Times New Roman"/>
                <w:b/>
                <w:bCs/>
                <w:i/>
                <w:sz w:val="24"/>
                <w:szCs w:val="24"/>
              </w:rPr>
              <w:t>được</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bãi</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bỏ</w:t>
            </w:r>
            <w:proofErr w:type="spellEnd"/>
            <w:r w:rsidRPr="003C1316">
              <w:rPr>
                <w:rFonts w:ascii="Times New Roman" w:eastAsia="Times New Roman" w:hAnsi="Times New Roman"/>
                <w:b/>
                <w:bCs/>
                <w:i/>
                <w:sz w:val="24"/>
                <w:szCs w:val="24"/>
              </w:rPr>
              <w:t>)</w:t>
            </w:r>
          </w:p>
        </w:tc>
      </w:tr>
      <w:tr w:rsidR="009E4906" w:rsidRPr="002763B3" w14:paraId="4BEBEE8E" w14:textId="77777777" w:rsidTr="00AF1375">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2C99545" w14:textId="77777777" w:rsidR="00F66281" w:rsidRPr="002763B3" w:rsidRDefault="00F66281" w:rsidP="00F66281">
            <w:pPr>
              <w:spacing w:before="0" w:line="240" w:lineRule="auto"/>
              <w:ind w:firstLine="0"/>
              <w:jc w:val="center"/>
              <w:rPr>
                <w:rFonts w:ascii="Times New Roman" w:eastAsia="Times New Roman" w:hAnsi="Times New Roman"/>
                <w:sz w:val="24"/>
                <w:szCs w:val="24"/>
              </w:rPr>
            </w:pPr>
            <w:r w:rsidRPr="002763B3">
              <w:rPr>
                <w:rFonts w:ascii="Times New Roman" w:eastAsia="Times New Roman" w:hAnsi="Times New Roman"/>
                <w:sz w:val="24"/>
                <w:szCs w:val="24"/>
              </w:rPr>
              <w:t>11</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A704278"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bookmarkStart w:id="140" w:name="bieumau_ms_03_6"/>
            <w:proofErr w:type="spellStart"/>
            <w:r w:rsidRPr="002763B3">
              <w:rPr>
                <w:rFonts w:ascii="Times New Roman" w:eastAsia="Times New Roman" w:hAnsi="Times New Roman"/>
                <w:sz w:val="24"/>
                <w:szCs w:val="24"/>
              </w:rPr>
              <w:t>Mẫu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số</w:t>
            </w:r>
            <w:proofErr w:type="spellEnd"/>
            <w:r w:rsidRPr="002763B3">
              <w:rPr>
                <w:rFonts w:ascii="Times New Roman" w:eastAsia="Times New Roman" w:hAnsi="Times New Roman"/>
                <w:sz w:val="24"/>
                <w:szCs w:val="24"/>
              </w:rPr>
              <w:t xml:space="preserve"> 03</w:t>
            </w:r>
            <w:bookmarkEnd w:id="140"/>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FB2DD98"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vertAlign w:val="superscript"/>
              </w:rPr>
              <w:footnoteReference w:id="254"/>
            </w:r>
            <w:r w:rsidRPr="002763B3">
              <w:rPr>
                <w:rFonts w:ascii="Times New Roman" w:eastAsia="Times New Roman" w:hAnsi="Times New Roman"/>
                <w:sz w:val="24"/>
                <w:szCs w:val="24"/>
              </w:rPr>
              <w:t xml:space="preserve"> </w:t>
            </w:r>
            <w:r w:rsidRPr="003C1316">
              <w:rPr>
                <w:rFonts w:ascii="Times New Roman" w:eastAsia="Times New Roman" w:hAnsi="Times New Roman"/>
                <w:b/>
                <w:bCs/>
                <w:i/>
                <w:sz w:val="24"/>
                <w:szCs w:val="24"/>
              </w:rPr>
              <w:t>(</w:t>
            </w:r>
            <w:proofErr w:type="spellStart"/>
            <w:r w:rsidRPr="003C1316">
              <w:rPr>
                <w:rFonts w:ascii="Times New Roman" w:eastAsia="Times New Roman" w:hAnsi="Times New Roman"/>
                <w:b/>
                <w:bCs/>
                <w:i/>
                <w:sz w:val="24"/>
                <w:szCs w:val="24"/>
              </w:rPr>
              <w:t>được</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bãi</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bỏ</w:t>
            </w:r>
            <w:proofErr w:type="spellEnd"/>
            <w:r w:rsidRPr="003C1316">
              <w:rPr>
                <w:rFonts w:ascii="Times New Roman" w:eastAsia="Times New Roman" w:hAnsi="Times New Roman"/>
                <w:b/>
                <w:bCs/>
                <w:i/>
                <w:sz w:val="24"/>
                <w:szCs w:val="24"/>
              </w:rPr>
              <w:t>)</w:t>
            </w:r>
          </w:p>
        </w:tc>
      </w:tr>
      <w:tr w:rsidR="009E4906" w:rsidRPr="002763B3" w14:paraId="462CE815" w14:textId="77777777" w:rsidTr="00AF1375">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52B8B5D" w14:textId="77777777" w:rsidR="00F66281" w:rsidRPr="002763B3" w:rsidRDefault="00F66281" w:rsidP="00F66281">
            <w:pPr>
              <w:spacing w:before="0" w:line="240" w:lineRule="auto"/>
              <w:ind w:firstLine="0"/>
              <w:jc w:val="center"/>
              <w:rPr>
                <w:rFonts w:ascii="Times New Roman" w:eastAsia="Times New Roman" w:hAnsi="Times New Roman"/>
                <w:sz w:val="24"/>
                <w:szCs w:val="24"/>
              </w:rPr>
            </w:pPr>
            <w:r w:rsidRPr="002763B3">
              <w:rPr>
                <w:rFonts w:ascii="Times New Roman" w:eastAsia="Times New Roman" w:hAnsi="Times New Roman"/>
                <w:sz w:val="24"/>
                <w:szCs w:val="24"/>
              </w:rPr>
              <w:t>12</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28E3717"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bookmarkStart w:id="141" w:name="bieumau_ms_04a_3"/>
            <w:proofErr w:type="spellStart"/>
            <w:r w:rsidRPr="002763B3">
              <w:rPr>
                <w:rFonts w:ascii="Times New Roman" w:eastAsia="Times New Roman" w:hAnsi="Times New Roman"/>
                <w:sz w:val="24"/>
                <w:szCs w:val="24"/>
              </w:rPr>
              <w:t>Mẫu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số</w:t>
            </w:r>
            <w:proofErr w:type="spellEnd"/>
            <w:r w:rsidRPr="002763B3">
              <w:rPr>
                <w:rFonts w:ascii="Times New Roman" w:eastAsia="Times New Roman" w:hAnsi="Times New Roman"/>
                <w:sz w:val="24"/>
                <w:szCs w:val="24"/>
              </w:rPr>
              <w:t xml:space="preserve"> 04a</w:t>
            </w:r>
            <w:bookmarkEnd w:id="141"/>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4E45210"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vertAlign w:val="superscript"/>
              </w:rPr>
              <w:footnoteReference w:id="255"/>
            </w:r>
            <w:r w:rsidRPr="002763B3">
              <w:rPr>
                <w:rFonts w:ascii="Times New Roman" w:eastAsia="Times New Roman" w:hAnsi="Times New Roman"/>
                <w:sz w:val="24"/>
                <w:szCs w:val="24"/>
              </w:rPr>
              <w:t xml:space="preserve"> </w:t>
            </w:r>
            <w:r w:rsidRPr="003C1316">
              <w:rPr>
                <w:rFonts w:ascii="Times New Roman" w:eastAsia="Times New Roman" w:hAnsi="Times New Roman"/>
                <w:b/>
                <w:bCs/>
                <w:i/>
                <w:sz w:val="24"/>
                <w:szCs w:val="24"/>
              </w:rPr>
              <w:t>(</w:t>
            </w:r>
            <w:proofErr w:type="spellStart"/>
            <w:r w:rsidRPr="003C1316">
              <w:rPr>
                <w:rFonts w:ascii="Times New Roman" w:eastAsia="Times New Roman" w:hAnsi="Times New Roman"/>
                <w:b/>
                <w:bCs/>
                <w:i/>
                <w:sz w:val="24"/>
                <w:szCs w:val="24"/>
              </w:rPr>
              <w:t>được</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bãi</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bỏ</w:t>
            </w:r>
            <w:proofErr w:type="spellEnd"/>
            <w:r w:rsidRPr="003C1316">
              <w:rPr>
                <w:rFonts w:ascii="Times New Roman" w:eastAsia="Times New Roman" w:hAnsi="Times New Roman"/>
                <w:b/>
                <w:bCs/>
                <w:i/>
                <w:sz w:val="24"/>
                <w:szCs w:val="24"/>
              </w:rPr>
              <w:t>)</w:t>
            </w:r>
          </w:p>
        </w:tc>
      </w:tr>
      <w:tr w:rsidR="009E4906" w:rsidRPr="002763B3" w14:paraId="20E27BBB" w14:textId="77777777" w:rsidTr="00AF1375">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3D05747" w14:textId="77777777" w:rsidR="00F66281" w:rsidRPr="002763B3" w:rsidRDefault="00F66281" w:rsidP="00F66281">
            <w:pPr>
              <w:spacing w:before="0" w:line="240" w:lineRule="auto"/>
              <w:ind w:firstLine="0"/>
              <w:jc w:val="center"/>
              <w:rPr>
                <w:rFonts w:ascii="Times New Roman" w:eastAsia="Times New Roman" w:hAnsi="Times New Roman"/>
                <w:sz w:val="24"/>
                <w:szCs w:val="24"/>
              </w:rPr>
            </w:pPr>
            <w:r w:rsidRPr="002763B3">
              <w:rPr>
                <w:rFonts w:ascii="Times New Roman" w:eastAsia="Times New Roman" w:hAnsi="Times New Roman"/>
                <w:sz w:val="24"/>
                <w:szCs w:val="24"/>
              </w:rPr>
              <w:t>13</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AB11CFB"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bookmarkStart w:id="142" w:name="bieumau_ms_04b_2"/>
            <w:proofErr w:type="spellStart"/>
            <w:r w:rsidRPr="002763B3">
              <w:rPr>
                <w:rFonts w:ascii="Times New Roman" w:eastAsia="Times New Roman" w:hAnsi="Times New Roman"/>
                <w:sz w:val="24"/>
                <w:szCs w:val="24"/>
              </w:rPr>
              <w:t>Mẫu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số</w:t>
            </w:r>
            <w:proofErr w:type="spellEnd"/>
            <w:r w:rsidRPr="002763B3">
              <w:rPr>
                <w:rFonts w:ascii="Times New Roman" w:eastAsia="Times New Roman" w:hAnsi="Times New Roman"/>
                <w:sz w:val="24"/>
                <w:szCs w:val="24"/>
              </w:rPr>
              <w:t xml:space="preserve"> 04b</w:t>
            </w:r>
            <w:bookmarkEnd w:id="142"/>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67B18905"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vertAlign w:val="superscript"/>
              </w:rPr>
              <w:footnoteReference w:id="256"/>
            </w:r>
            <w:r w:rsidRPr="002763B3">
              <w:rPr>
                <w:rFonts w:ascii="Times New Roman" w:eastAsia="Times New Roman" w:hAnsi="Times New Roman"/>
                <w:sz w:val="24"/>
                <w:szCs w:val="24"/>
              </w:rPr>
              <w:t xml:space="preserve"> </w:t>
            </w:r>
            <w:r w:rsidRPr="003C1316">
              <w:rPr>
                <w:rFonts w:ascii="Times New Roman" w:eastAsia="Times New Roman" w:hAnsi="Times New Roman"/>
                <w:b/>
                <w:bCs/>
                <w:i/>
                <w:sz w:val="24"/>
                <w:szCs w:val="24"/>
              </w:rPr>
              <w:t>(</w:t>
            </w:r>
            <w:proofErr w:type="spellStart"/>
            <w:r w:rsidRPr="003C1316">
              <w:rPr>
                <w:rFonts w:ascii="Times New Roman" w:eastAsia="Times New Roman" w:hAnsi="Times New Roman"/>
                <w:b/>
                <w:bCs/>
                <w:i/>
                <w:sz w:val="24"/>
                <w:szCs w:val="24"/>
              </w:rPr>
              <w:t>được</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bãi</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bỏ</w:t>
            </w:r>
            <w:proofErr w:type="spellEnd"/>
            <w:r w:rsidRPr="003C1316">
              <w:rPr>
                <w:rFonts w:ascii="Times New Roman" w:eastAsia="Times New Roman" w:hAnsi="Times New Roman"/>
                <w:b/>
                <w:bCs/>
                <w:i/>
                <w:sz w:val="24"/>
                <w:szCs w:val="24"/>
              </w:rPr>
              <w:t>)</w:t>
            </w:r>
          </w:p>
        </w:tc>
      </w:tr>
      <w:tr w:rsidR="009E4906" w:rsidRPr="002763B3" w14:paraId="01FF9907" w14:textId="77777777" w:rsidTr="00AF1375">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BB17287" w14:textId="77777777" w:rsidR="00F66281" w:rsidRPr="002763B3" w:rsidRDefault="00F66281" w:rsidP="00F66281">
            <w:pPr>
              <w:spacing w:before="0" w:line="240" w:lineRule="auto"/>
              <w:ind w:firstLine="0"/>
              <w:jc w:val="center"/>
              <w:rPr>
                <w:rFonts w:ascii="Times New Roman" w:eastAsia="Times New Roman" w:hAnsi="Times New Roman"/>
                <w:sz w:val="24"/>
                <w:szCs w:val="24"/>
              </w:rPr>
            </w:pPr>
            <w:r w:rsidRPr="002763B3">
              <w:rPr>
                <w:rFonts w:ascii="Times New Roman" w:eastAsia="Times New Roman" w:hAnsi="Times New Roman"/>
                <w:sz w:val="24"/>
                <w:szCs w:val="24"/>
              </w:rPr>
              <w:t>14</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183645B"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bookmarkStart w:id="143" w:name="bieumau_ms_04c_3"/>
            <w:proofErr w:type="spellStart"/>
            <w:r w:rsidRPr="002763B3">
              <w:rPr>
                <w:rFonts w:ascii="Times New Roman" w:eastAsia="Times New Roman" w:hAnsi="Times New Roman"/>
                <w:sz w:val="24"/>
                <w:szCs w:val="24"/>
              </w:rPr>
              <w:t>Mẫu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số</w:t>
            </w:r>
            <w:proofErr w:type="spellEnd"/>
            <w:r w:rsidRPr="002763B3">
              <w:rPr>
                <w:rFonts w:ascii="Times New Roman" w:eastAsia="Times New Roman" w:hAnsi="Times New Roman"/>
                <w:sz w:val="24"/>
                <w:szCs w:val="24"/>
              </w:rPr>
              <w:t xml:space="preserve"> 04c</w:t>
            </w:r>
            <w:bookmarkEnd w:id="143"/>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8ADE38E"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vertAlign w:val="superscript"/>
              </w:rPr>
              <w:footnoteReference w:id="257"/>
            </w:r>
            <w:r w:rsidRPr="002763B3">
              <w:rPr>
                <w:rFonts w:ascii="Times New Roman" w:eastAsia="Times New Roman" w:hAnsi="Times New Roman"/>
                <w:i/>
                <w:sz w:val="24"/>
                <w:szCs w:val="24"/>
              </w:rPr>
              <w:t xml:space="preserve"> </w:t>
            </w:r>
            <w:r w:rsidRPr="003C1316">
              <w:rPr>
                <w:rFonts w:ascii="Times New Roman" w:eastAsia="Times New Roman" w:hAnsi="Times New Roman"/>
                <w:b/>
                <w:bCs/>
                <w:i/>
                <w:sz w:val="24"/>
                <w:szCs w:val="24"/>
              </w:rPr>
              <w:t>(</w:t>
            </w:r>
            <w:proofErr w:type="spellStart"/>
            <w:r w:rsidRPr="003C1316">
              <w:rPr>
                <w:rFonts w:ascii="Times New Roman" w:eastAsia="Times New Roman" w:hAnsi="Times New Roman"/>
                <w:b/>
                <w:bCs/>
                <w:i/>
                <w:sz w:val="24"/>
                <w:szCs w:val="24"/>
              </w:rPr>
              <w:t>được</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bãi</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bỏ</w:t>
            </w:r>
            <w:proofErr w:type="spellEnd"/>
            <w:r w:rsidRPr="003C1316">
              <w:rPr>
                <w:rFonts w:ascii="Times New Roman" w:eastAsia="Times New Roman" w:hAnsi="Times New Roman"/>
                <w:b/>
                <w:bCs/>
                <w:i/>
                <w:sz w:val="24"/>
                <w:szCs w:val="24"/>
              </w:rPr>
              <w:t>)</w:t>
            </w:r>
          </w:p>
        </w:tc>
      </w:tr>
      <w:tr w:rsidR="009E4906" w:rsidRPr="002763B3" w14:paraId="4CECCDEF" w14:textId="77777777" w:rsidTr="00AF1375">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59E5E3C" w14:textId="77777777" w:rsidR="00F66281" w:rsidRPr="002763B3" w:rsidRDefault="00F66281" w:rsidP="00F66281">
            <w:pPr>
              <w:spacing w:before="0" w:line="240" w:lineRule="auto"/>
              <w:ind w:firstLine="0"/>
              <w:jc w:val="center"/>
              <w:rPr>
                <w:rFonts w:ascii="Times New Roman" w:eastAsia="Times New Roman" w:hAnsi="Times New Roman"/>
                <w:sz w:val="24"/>
                <w:szCs w:val="24"/>
              </w:rPr>
            </w:pPr>
            <w:r w:rsidRPr="002763B3">
              <w:rPr>
                <w:rFonts w:ascii="Times New Roman" w:eastAsia="Times New Roman" w:hAnsi="Times New Roman"/>
                <w:sz w:val="24"/>
                <w:szCs w:val="24"/>
              </w:rPr>
              <w:t>15</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7920295"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bookmarkStart w:id="144" w:name="bieumau_ms_04d_4"/>
            <w:proofErr w:type="spellStart"/>
            <w:r w:rsidRPr="002763B3">
              <w:rPr>
                <w:rFonts w:ascii="Times New Roman" w:eastAsia="Times New Roman" w:hAnsi="Times New Roman"/>
                <w:sz w:val="24"/>
                <w:szCs w:val="24"/>
              </w:rPr>
              <w:t>Mẫu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số</w:t>
            </w:r>
            <w:proofErr w:type="spellEnd"/>
            <w:r w:rsidRPr="002763B3">
              <w:rPr>
                <w:rFonts w:ascii="Times New Roman" w:eastAsia="Times New Roman" w:hAnsi="Times New Roman"/>
                <w:sz w:val="24"/>
                <w:szCs w:val="24"/>
              </w:rPr>
              <w:t xml:space="preserve"> 04d</w:t>
            </w:r>
            <w:bookmarkEnd w:id="144"/>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6779F65A"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vertAlign w:val="superscript"/>
              </w:rPr>
              <w:footnoteReference w:id="258"/>
            </w:r>
            <w:r w:rsidRPr="002763B3">
              <w:rPr>
                <w:rFonts w:ascii="Times New Roman" w:eastAsia="Times New Roman" w:hAnsi="Times New Roman"/>
                <w:sz w:val="24"/>
                <w:szCs w:val="24"/>
              </w:rPr>
              <w:t xml:space="preserve"> </w:t>
            </w:r>
            <w:r w:rsidRPr="003C1316">
              <w:rPr>
                <w:rFonts w:ascii="Times New Roman" w:eastAsia="Times New Roman" w:hAnsi="Times New Roman"/>
                <w:b/>
                <w:bCs/>
                <w:i/>
                <w:sz w:val="24"/>
                <w:szCs w:val="24"/>
              </w:rPr>
              <w:t>(</w:t>
            </w:r>
            <w:proofErr w:type="spellStart"/>
            <w:r w:rsidRPr="003C1316">
              <w:rPr>
                <w:rFonts w:ascii="Times New Roman" w:eastAsia="Times New Roman" w:hAnsi="Times New Roman"/>
                <w:b/>
                <w:bCs/>
                <w:i/>
                <w:sz w:val="24"/>
                <w:szCs w:val="24"/>
              </w:rPr>
              <w:t>được</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bãi</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bỏ</w:t>
            </w:r>
            <w:proofErr w:type="spellEnd"/>
            <w:r w:rsidRPr="003C1316">
              <w:rPr>
                <w:rFonts w:ascii="Times New Roman" w:eastAsia="Times New Roman" w:hAnsi="Times New Roman"/>
                <w:b/>
                <w:bCs/>
                <w:i/>
                <w:sz w:val="24"/>
                <w:szCs w:val="24"/>
              </w:rPr>
              <w:t>)</w:t>
            </w:r>
          </w:p>
        </w:tc>
      </w:tr>
      <w:tr w:rsidR="009E4906" w:rsidRPr="002763B3" w14:paraId="1ED403A3" w14:textId="77777777" w:rsidTr="00AF1375">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3A5319A" w14:textId="77777777" w:rsidR="00F66281" w:rsidRPr="002763B3" w:rsidRDefault="00F66281" w:rsidP="00F66281">
            <w:pPr>
              <w:spacing w:before="0" w:line="240" w:lineRule="auto"/>
              <w:ind w:firstLine="0"/>
              <w:jc w:val="center"/>
              <w:rPr>
                <w:rFonts w:ascii="Times New Roman" w:eastAsia="Times New Roman" w:hAnsi="Times New Roman"/>
                <w:sz w:val="24"/>
                <w:szCs w:val="24"/>
              </w:rPr>
            </w:pPr>
            <w:r w:rsidRPr="002763B3">
              <w:rPr>
                <w:rFonts w:ascii="Times New Roman" w:eastAsia="Times New Roman" w:hAnsi="Times New Roman"/>
                <w:sz w:val="24"/>
                <w:szCs w:val="24"/>
              </w:rPr>
              <w:t>16</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36CAA60"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bookmarkStart w:id="145" w:name="bieumau_ms_04dd_3"/>
            <w:proofErr w:type="spellStart"/>
            <w:r w:rsidRPr="002763B3">
              <w:rPr>
                <w:rFonts w:ascii="Times New Roman" w:eastAsia="Times New Roman" w:hAnsi="Times New Roman"/>
                <w:sz w:val="24"/>
                <w:szCs w:val="24"/>
              </w:rPr>
              <w:t>Mẫu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số</w:t>
            </w:r>
            <w:proofErr w:type="spellEnd"/>
            <w:r w:rsidRPr="002763B3">
              <w:rPr>
                <w:rFonts w:ascii="Times New Roman" w:eastAsia="Times New Roman" w:hAnsi="Times New Roman"/>
                <w:sz w:val="24"/>
                <w:szCs w:val="24"/>
              </w:rPr>
              <w:t xml:space="preserve"> 04đ</w:t>
            </w:r>
            <w:bookmarkEnd w:id="145"/>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5AD0FF03"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vertAlign w:val="superscript"/>
              </w:rPr>
              <w:footnoteReference w:id="259"/>
            </w:r>
            <w:r w:rsidRPr="002763B3">
              <w:rPr>
                <w:rFonts w:ascii="Times New Roman" w:eastAsia="Times New Roman" w:hAnsi="Times New Roman"/>
                <w:sz w:val="24"/>
                <w:szCs w:val="24"/>
              </w:rPr>
              <w:t xml:space="preserve"> </w:t>
            </w:r>
            <w:r w:rsidRPr="003C1316">
              <w:rPr>
                <w:rFonts w:ascii="Times New Roman" w:eastAsia="Times New Roman" w:hAnsi="Times New Roman"/>
                <w:b/>
                <w:bCs/>
                <w:i/>
                <w:sz w:val="24"/>
                <w:szCs w:val="24"/>
              </w:rPr>
              <w:t>(</w:t>
            </w:r>
            <w:proofErr w:type="spellStart"/>
            <w:r w:rsidRPr="003C1316">
              <w:rPr>
                <w:rFonts w:ascii="Times New Roman" w:eastAsia="Times New Roman" w:hAnsi="Times New Roman"/>
                <w:b/>
                <w:bCs/>
                <w:i/>
                <w:sz w:val="24"/>
                <w:szCs w:val="24"/>
              </w:rPr>
              <w:t>được</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bãi</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bỏ</w:t>
            </w:r>
            <w:proofErr w:type="spellEnd"/>
            <w:r w:rsidRPr="003C1316">
              <w:rPr>
                <w:rFonts w:ascii="Times New Roman" w:eastAsia="Times New Roman" w:hAnsi="Times New Roman"/>
                <w:b/>
                <w:bCs/>
                <w:i/>
                <w:sz w:val="24"/>
                <w:szCs w:val="24"/>
              </w:rPr>
              <w:t>)</w:t>
            </w:r>
          </w:p>
        </w:tc>
      </w:tr>
      <w:tr w:rsidR="009E4906" w:rsidRPr="002763B3" w14:paraId="24E13420" w14:textId="77777777" w:rsidTr="00AF1375">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69C4D1F" w14:textId="77777777" w:rsidR="00F66281" w:rsidRPr="002763B3" w:rsidRDefault="00F66281" w:rsidP="00F66281">
            <w:pPr>
              <w:spacing w:before="0" w:line="240" w:lineRule="auto"/>
              <w:ind w:firstLine="0"/>
              <w:jc w:val="center"/>
              <w:rPr>
                <w:rFonts w:ascii="Times New Roman" w:eastAsia="Times New Roman" w:hAnsi="Times New Roman"/>
                <w:sz w:val="24"/>
                <w:szCs w:val="24"/>
              </w:rPr>
            </w:pPr>
            <w:r w:rsidRPr="002763B3">
              <w:rPr>
                <w:rFonts w:ascii="Times New Roman" w:eastAsia="Times New Roman" w:hAnsi="Times New Roman"/>
                <w:sz w:val="24"/>
                <w:szCs w:val="24"/>
              </w:rPr>
              <w:t>17</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5476DFC"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bookmarkStart w:id="146" w:name="bieumau_ms_04e_1"/>
            <w:proofErr w:type="spellStart"/>
            <w:r w:rsidRPr="002763B3">
              <w:rPr>
                <w:rFonts w:ascii="Times New Roman" w:eastAsia="Times New Roman" w:hAnsi="Times New Roman"/>
                <w:sz w:val="24"/>
                <w:szCs w:val="24"/>
              </w:rPr>
              <w:t>Mẫu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số</w:t>
            </w:r>
            <w:proofErr w:type="spellEnd"/>
            <w:r w:rsidRPr="002763B3">
              <w:rPr>
                <w:rFonts w:ascii="Times New Roman" w:eastAsia="Times New Roman" w:hAnsi="Times New Roman"/>
                <w:sz w:val="24"/>
                <w:szCs w:val="24"/>
              </w:rPr>
              <w:t xml:space="preserve"> 04e</w:t>
            </w:r>
            <w:bookmarkEnd w:id="146"/>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50534093"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vertAlign w:val="superscript"/>
              </w:rPr>
              <w:footnoteReference w:id="260"/>
            </w:r>
            <w:r w:rsidRPr="002763B3">
              <w:rPr>
                <w:rFonts w:ascii="Times New Roman" w:eastAsia="Times New Roman" w:hAnsi="Times New Roman"/>
                <w:sz w:val="24"/>
                <w:szCs w:val="24"/>
              </w:rPr>
              <w:t xml:space="preserve"> </w:t>
            </w:r>
            <w:r w:rsidRPr="003C1316">
              <w:rPr>
                <w:rFonts w:ascii="Times New Roman" w:eastAsia="Times New Roman" w:hAnsi="Times New Roman"/>
                <w:b/>
                <w:bCs/>
                <w:i/>
                <w:sz w:val="24"/>
                <w:szCs w:val="24"/>
              </w:rPr>
              <w:t>(</w:t>
            </w:r>
            <w:proofErr w:type="spellStart"/>
            <w:r w:rsidRPr="003C1316">
              <w:rPr>
                <w:rFonts w:ascii="Times New Roman" w:eastAsia="Times New Roman" w:hAnsi="Times New Roman"/>
                <w:b/>
                <w:bCs/>
                <w:i/>
                <w:sz w:val="24"/>
                <w:szCs w:val="24"/>
              </w:rPr>
              <w:t>được</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bãi</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bỏ</w:t>
            </w:r>
            <w:proofErr w:type="spellEnd"/>
            <w:r w:rsidRPr="003C1316">
              <w:rPr>
                <w:rFonts w:ascii="Times New Roman" w:eastAsia="Times New Roman" w:hAnsi="Times New Roman"/>
                <w:b/>
                <w:bCs/>
                <w:i/>
                <w:sz w:val="24"/>
                <w:szCs w:val="24"/>
              </w:rPr>
              <w:t>)</w:t>
            </w:r>
          </w:p>
        </w:tc>
      </w:tr>
      <w:tr w:rsidR="009E4906" w:rsidRPr="002763B3" w14:paraId="6D97452C" w14:textId="77777777" w:rsidTr="00AF1375">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E99789A" w14:textId="77777777" w:rsidR="00F66281" w:rsidRPr="002763B3" w:rsidRDefault="00F66281" w:rsidP="00F66281">
            <w:pPr>
              <w:spacing w:before="0" w:line="240" w:lineRule="auto"/>
              <w:ind w:firstLine="0"/>
              <w:jc w:val="center"/>
              <w:rPr>
                <w:rFonts w:ascii="Times New Roman" w:eastAsia="Times New Roman" w:hAnsi="Times New Roman"/>
                <w:sz w:val="24"/>
                <w:szCs w:val="24"/>
              </w:rPr>
            </w:pPr>
            <w:r w:rsidRPr="002763B3">
              <w:rPr>
                <w:rFonts w:ascii="Times New Roman" w:eastAsia="Times New Roman" w:hAnsi="Times New Roman"/>
                <w:sz w:val="24"/>
                <w:szCs w:val="24"/>
              </w:rPr>
              <w:t>18</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0B4A901"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bookmarkStart w:id="147" w:name="bieumau_ms_04g_1"/>
            <w:proofErr w:type="spellStart"/>
            <w:r w:rsidRPr="002763B3">
              <w:rPr>
                <w:rFonts w:ascii="Times New Roman" w:eastAsia="Times New Roman" w:hAnsi="Times New Roman"/>
                <w:sz w:val="24"/>
                <w:szCs w:val="24"/>
              </w:rPr>
              <w:t>Mẫu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số</w:t>
            </w:r>
            <w:proofErr w:type="spellEnd"/>
            <w:r w:rsidRPr="002763B3">
              <w:rPr>
                <w:rFonts w:ascii="Times New Roman" w:eastAsia="Times New Roman" w:hAnsi="Times New Roman"/>
                <w:sz w:val="24"/>
                <w:szCs w:val="24"/>
              </w:rPr>
              <w:t xml:space="preserve"> 04g</w:t>
            </w:r>
            <w:bookmarkEnd w:id="147"/>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7DC444FB"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vertAlign w:val="superscript"/>
              </w:rPr>
              <w:footnoteReference w:id="261"/>
            </w:r>
            <w:r w:rsidRPr="002763B3">
              <w:rPr>
                <w:rFonts w:ascii="Times New Roman" w:eastAsia="Times New Roman" w:hAnsi="Times New Roman"/>
                <w:sz w:val="24"/>
                <w:szCs w:val="24"/>
              </w:rPr>
              <w:t xml:space="preserve"> </w:t>
            </w:r>
            <w:r w:rsidRPr="003C1316">
              <w:rPr>
                <w:rFonts w:ascii="Times New Roman" w:eastAsia="Times New Roman" w:hAnsi="Times New Roman"/>
                <w:b/>
                <w:bCs/>
                <w:i/>
                <w:sz w:val="24"/>
                <w:szCs w:val="24"/>
              </w:rPr>
              <w:t>(</w:t>
            </w:r>
            <w:proofErr w:type="spellStart"/>
            <w:r w:rsidRPr="003C1316">
              <w:rPr>
                <w:rFonts w:ascii="Times New Roman" w:eastAsia="Times New Roman" w:hAnsi="Times New Roman"/>
                <w:b/>
                <w:bCs/>
                <w:i/>
                <w:sz w:val="24"/>
                <w:szCs w:val="24"/>
              </w:rPr>
              <w:t>được</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bãi</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bỏ</w:t>
            </w:r>
            <w:proofErr w:type="spellEnd"/>
            <w:r w:rsidRPr="003C1316">
              <w:rPr>
                <w:rFonts w:ascii="Times New Roman" w:eastAsia="Times New Roman" w:hAnsi="Times New Roman"/>
                <w:b/>
                <w:bCs/>
                <w:i/>
                <w:sz w:val="24"/>
                <w:szCs w:val="24"/>
              </w:rPr>
              <w:t>)</w:t>
            </w:r>
          </w:p>
        </w:tc>
      </w:tr>
      <w:tr w:rsidR="009E4906" w:rsidRPr="002763B3" w14:paraId="5659DE44" w14:textId="77777777" w:rsidTr="00AF1375">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F4589B7" w14:textId="77777777" w:rsidR="00F66281" w:rsidRPr="002763B3" w:rsidRDefault="00F66281" w:rsidP="00F66281">
            <w:pPr>
              <w:spacing w:before="0" w:line="240" w:lineRule="auto"/>
              <w:ind w:firstLine="0"/>
              <w:jc w:val="center"/>
              <w:rPr>
                <w:rFonts w:ascii="Times New Roman" w:eastAsia="Times New Roman" w:hAnsi="Times New Roman"/>
                <w:sz w:val="24"/>
                <w:szCs w:val="24"/>
              </w:rPr>
            </w:pPr>
            <w:r w:rsidRPr="002763B3">
              <w:rPr>
                <w:rFonts w:ascii="Times New Roman" w:eastAsia="Times New Roman" w:hAnsi="Times New Roman"/>
                <w:sz w:val="24"/>
                <w:szCs w:val="24"/>
              </w:rPr>
              <w:t>19</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9C11E81"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bookmarkStart w:id="148" w:name="bieumau_ms_04h_3"/>
            <w:proofErr w:type="spellStart"/>
            <w:r w:rsidRPr="002763B3">
              <w:rPr>
                <w:rFonts w:ascii="Times New Roman" w:eastAsia="Times New Roman" w:hAnsi="Times New Roman"/>
                <w:sz w:val="24"/>
                <w:szCs w:val="24"/>
              </w:rPr>
              <w:t>Mẫu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số</w:t>
            </w:r>
            <w:proofErr w:type="spellEnd"/>
            <w:r w:rsidRPr="002763B3">
              <w:rPr>
                <w:rFonts w:ascii="Times New Roman" w:eastAsia="Times New Roman" w:hAnsi="Times New Roman"/>
                <w:sz w:val="24"/>
                <w:szCs w:val="24"/>
              </w:rPr>
              <w:t xml:space="preserve"> 04h</w:t>
            </w:r>
            <w:bookmarkEnd w:id="148"/>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50BBF95A"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vertAlign w:val="superscript"/>
              </w:rPr>
              <w:footnoteReference w:id="262"/>
            </w:r>
            <w:r w:rsidRPr="002763B3">
              <w:rPr>
                <w:rFonts w:ascii="Times New Roman" w:eastAsia="Times New Roman" w:hAnsi="Times New Roman"/>
                <w:sz w:val="24"/>
                <w:szCs w:val="24"/>
              </w:rPr>
              <w:t xml:space="preserve"> </w:t>
            </w:r>
            <w:r w:rsidRPr="003C1316">
              <w:rPr>
                <w:rFonts w:ascii="Times New Roman" w:eastAsia="Times New Roman" w:hAnsi="Times New Roman"/>
                <w:b/>
                <w:bCs/>
                <w:i/>
                <w:sz w:val="24"/>
                <w:szCs w:val="24"/>
              </w:rPr>
              <w:t>(</w:t>
            </w:r>
            <w:proofErr w:type="spellStart"/>
            <w:r w:rsidRPr="003C1316">
              <w:rPr>
                <w:rFonts w:ascii="Times New Roman" w:eastAsia="Times New Roman" w:hAnsi="Times New Roman"/>
                <w:b/>
                <w:bCs/>
                <w:i/>
                <w:sz w:val="24"/>
                <w:szCs w:val="24"/>
              </w:rPr>
              <w:t>được</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bãi</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bỏ</w:t>
            </w:r>
            <w:proofErr w:type="spellEnd"/>
            <w:r w:rsidRPr="003C1316">
              <w:rPr>
                <w:rFonts w:ascii="Times New Roman" w:eastAsia="Times New Roman" w:hAnsi="Times New Roman"/>
                <w:b/>
                <w:bCs/>
                <w:i/>
                <w:sz w:val="24"/>
                <w:szCs w:val="24"/>
              </w:rPr>
              <w:t>)</w:t>
            </w:r>
          </w:p>
        </w:tc>
      </w:tr>
      <w:tr w:rsidR="009E4906" w:rsidRPr="002763B3" w14:paraId="4739EACB" w14:textId="77777777" w:rsidTr="00AF1375">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0B0B81C" w14:textId="77777777" w:rsidR="00F66281" w:rsidRPr="002763B3" w:rsidRDefault="00F66281" w:rsidP="00F66281">
            <w:pPr>
              <w:spacing w:before="0" w:line="240" w:lineRule="auto"/>
              <w:ind w:firstLine="0"/>
              <w:jc w:val="center"/>
              <w:rPr>
                <w:rFonts w:ascii="Times New Roman" w:eastAsia="Times New Roman" w:hAnsi="Times New Roman"/>
                <w:sz w:val="24"/>
                <w:szCs w:val="24"/>
              </w:rPr>
            </w:pPr>
            <w:r w:rsidRPr="002763B3">
              <w:rPr>
                <w:rFonts w:ascii="Times New Roman" w:eastAsia="Times New Roman" w:hAnsi="Times New Roman"/>
                <w:sz w:val="24"/>
                <w:szCs w:val="24"/>
              </w:rPr>
              <w:t>20</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693E91C"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bookmarkStart w:id="149" w:name="bieumau_ms_05a_1"/>
            <w:proofErr w:type="spellStart"/>
            <w:r w:rsidRPr="002763B3">
              <w:rPr>
                <w:rFonts w:ascii="Times New Roman" w:eastAsia="Times New Roman" w:hAnsi="Times New Roman"/>
                <w:sz w:val="24"/>
                <w:szCs w:val="24"/>
              </w:rPr>
              <w:t>Mẫu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số</w:t>
            </w:r>
            <w:proofErr w:type="spellEnd"/>
            <w:r w:rsidRPr="002763B3">
              <w:rPr>
                <w:rFonts w:ascii="Times New Roman" w:eastAsia="Times New Roman" w:hAnsi="Times New Roman"/>
                <w:sz w:val="24"/>
                <w:szCs w:val="24"/>
              </w:rPr>
              <w:t xml:space="preserve"> 05a</w:t>
            </w:r>
            <w:bookmarkEnd w:id="149"/>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13628FF8"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proofErr w:type="spellStart"/>
            <w:r w:rsidRPr="002763B3">
              <w:rPr>
                <w:rFonts w:ascii="Times New Roman" w:eastAsia="Times New Roman" w:hAnsi="Times New Roman"/>
                <w:sz w:val="24"/>
                <w:szCs w:val="24"/>
              </w:rPr>
              <w:t>Hợp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đồng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thuê</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p>
        </w:tc>
      </w:tr>
      <w:tr w:rsidR="009E4906" w:rsidRPr="002763B3" w14:paraId="2498C70B" w14:textId="77777777" w:rsidTr="00AF1375">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3F15573" w14:textId="77777777" w:rsidR="00F66281" w:rsidRPr="002763B3" w:rsidRDefault="00F66281" w:rsidP="00F66281">
            <w:pPr>
              <w:spacing w:before="0" w:line="240" w:lineRule="auto"/>
              <w:ind w:firstLine="0"/>
              <w:jc w:val="center"/>
              <w:rPr>
                <w:rFonts w:ascii="Times New Roman" w:eastAsia="Times New Roman" w:hAnsi="Times New Roman"/>
                <w:sz w:val="24"/>
                <w:szCs w:val="24"/>
              </w:rPr>
            </w:pPr>
            <w:r w:rsidRPr="002763B3">
              <w:rPr>
                <w:rFonts w:ascii="Times New Roman" w:eastAsia="Times New Roman" w:hAnsi="Times New Roman"/>
                <w:sz w:val="24"/>
                <w:szCs w:val="24"/>
              </w:rPr>
              <w:t>21</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C67DF3E"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bookmarkStart w:id="150" w:name="bieumau_ms_05b_3"/>
            <w:proofErr w:type="spellStart"/>
            <w:r w:rsidRPr="002763B3">
              <w:rPr>
                <w:rFonts w:ascii="Times New Roman" w:eastAsia="Times New Roman" w:hAnsi="Times New Roman"/>
                <w:sz w:val="24"/>
                <w:szCs w:val="24"/>
              </w:rPr>
              <w:t>Mẫu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số</w:t>
            </w:r>
            <w:proofErr w:type="spellEnd"/>
            <w:r w:rsidRPr="002763B3">
              <w:rPr>
                <w:rFonts w:ascii="Times New Roman" w:eastAsia="Times New Roman" w:hAnsi="Times New Roman"/>
                <w:sz w:val="24"/>
                <w:szCs w:val="24"/>
              </w:rPr>
              <w:t xml:space="preserve"> 05b</w:t>
            </w:r>
            <w:bookmarkEnd w:id="150"/>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27EC056C"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proofErr w:type="spellStart"/>
            <w:r w:rsidRPr="002763B3">
              <w:rPr>
                <w:rFonts w:ascii="Times New Roman" w:eastAsia="Times New Roman" w:hAnsi="Times New Roman"/>
                <w:sz w:val="24"/>
                <w:szCs w:val="24"/>
              </w:rPr>
              <w:t>Điều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chỉnh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hợp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đồng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thuê</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p>
        </w:tc>
      </w:tr>
      <w:tr w:rsidR="009E4906" w:rsidRPr="002763B3" w14:paraId="01264D7D" w14:textId="77777777" w:rsidTr="00AF1375">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418BD6D" w14:textId="77777777" w:rsidR="00F66281" w:rsidRPr="002763B3" w:rsidRDefault="00F66281" w:rsidP="00F66281">
            <w:pPr>
              <w:spacing w:before="0" w:line="240" w:lineRule="auto"/>
              <w:ind w:firstLine="0"/>
              <w:jc w:val="center"/>
              <w:rPr>
                <w:rFonts w:ascii="Times New Roman" w:eastAsia="Times New Roman" w:hAnsi="Times New Roman"/>
                <w:sz w:val="24"/>
                <w:szCs w:val="24"/>
              </w:rPr>
            </w:pPr>
            <w:r w:rsidRPr="002763B3">
              <w:rPr>
                <w:rFonts w:ascii="Times New Roman" w:eastAsia="Times New Roman" w:hAnsi="Times New Roman"/>
                <w:sz w:val="24"/>
                <w:szCs w:val="24"/>
              </w:rPr>
              <w:lastRenderedPageBreak/>
              <w:t>22</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427BC91"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bookmarkStart w:id="151" w:name="bieumau_ms_06_1"/>
            <w:proofErr w:type="spellStart"/>
            <w:r w:rsidRPr="002763B3">
              <w:rPr>
                <w:rFonts w:ascii="Times New Roman" w:eastAsia="Times New Roman" w:hAnsi="Times New Roman"/>
                <w:sz w:val="24"/>
                <w:szCs w:val="24"/>
              </w:rPr>
              <w:t>Mẫu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số</w:t>
            </w:r>
            <w:proofErr w:type="spellEnd"/>
            <w:r w:rsidRPr="002763B3">
              <w:rPr>
                <w:rFonts w:ascii="Times New Roman" w:eastAsia="Times New Roman" w:hAnsi="Times New Roman"/>
                <w:sz w:val="24"/>
                <w:szCs w:val="24"/>
              </w:rPr>
              <w:t xml:space="preserve"> 06</w:t>
            </w:r>
            <w:bookmarkEnd w:id="151"/>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5379C278"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vertAlign w:val="superscript"/>
              </w:rPr>
              <w:footnoteReference w:id="263"/>
            </w:r>
            <w:r w:rsidRPr="002763B3">
              <w:rPr>
                <w:rFonts w:ascii="Times New Roman" w:eastAsia="Times New Roman" w:hAnsi="Times New Roman"/>
                <w:sz w:val="24"/>
                <w:szCs w:val="24"/>
              </w:rPr>
              <w:t xml:space="preserve"> </w:t>
            </w:r>
            <w:r w:rsidRPr="003C1316">
              <w:rPr>
                <w:rFonts w:ascii="Times New Roman" w:eastAsia="Times New Roman" w:hAnsi="Times New Roman"/>
                <w:b/>
                <w:bCs/>
                <w:i/>
                <w:sz w:val="24"/>
                <w:szCs w:val="24"/>
              </w:rPr>
              <w:t>(</w:t>
            </w:r>
            <w:proofErr w:type="spellStart"/>
            <w:r w:rsidRPr="003C1316">
              <w:rPr>
                <w:rFonts w:ascii="Times New Roman" w:eastAsia="Times New Roman" w:hAnsi="Times New Roman"/>
                <w:b/>
                <w:bCs/>
                <w:i/>
                <w:sz w:val="24"/>
                <w:szCs w:val="24"/>
              </w:rPr>
              <w:t>được</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bãi</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bỏ</w:t>
            </w:r>
            <w:proofErr w:type="spellEnd"/>
            <w:r w:rsidRPr="003C1316">
              <w:rPr>
                <w:rFonts w:ascii="Times New Roman" w:eastAsia="Times New Roman" w:hAnsi="Times New Roman"/>
                <w:b/>
                <w:bCs/>
                <w:i/>
                <w:sz w:val="24"/>
                <w:szCs w:val="24"/>
              </w:rPr>
              <w:t>)</w:t>
            </w:r>
          </w:p>
        </w:tc>
      </w:tr>
      <w:tr w:rsidR="009E4906" w:rsidRPr="002763B3" w14:paraId="5D52BDF0" w14:textId="77777777" w:rsidTr="00AF1375">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5776A5C" w14:textId="77777777" w:rsidR="00F66281" w:rsidRPr="002763B3" w:rsidRDefault="00F66281" w:rsidP="00F66281">
            <w:pPr>
              <w:spacing w:before="0" w:line="240" w:lineRule="auto"/>
              <w:ind w:firstLine="0"/>
              <w:jc w:val="center"/>
              <w:rPr>
                <w:rFonts w:ascii="Times New Roman" w:eastAsia="Times New Roman" w:hAnsi="Times New Roman"/>
                <w:sz w:val="24"/>
                <w:szCs w:val="24"/>
              </w:rPr>
            </w:pPr>
            <w:r w:rsidRPr="002763B3">
              <w:rPr>
                <w:rFonts w:ascii="Times New Roman" w:eastAsia="Times New Roman" w:hAnsi="Times New Roman"/>
                <w:sz w:val="24"/>
                <w:szCs w:val="24"/>
              </w:rPr>
              <w:t>23</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1381CDF"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bookmarkStart w:id="152" w:name="bieumau_ms_07_1"/>
            <w:proofErr w:type="spellStart"/>
            <w:r w:rsidRPr="002763B3">
              <w:rPr>
                <w:rFonts w:ascii="Times New Roman" w:eastAsia="Times New Roman" w:hAnsi="Times New Roman"/>
                <w:sz w:val="24"/>
                <w:szCs w:val="24"/>
              </w:rPr>
              <w:t>Mẫu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số</w:t>
            </w:r>
            <w:proofErr w:type="spellEnd"/>
            <w:r w:rsidRPr="002763B3">
              <w:rPr>
                <w:rFonts w:ascii="Times New Roman" w:eastAsia="Times New Roman" w:hAnsi="Times New Roman"/>
                <w:sz w:val="24"/>
                <w:szCs w:val="24"/>
              </w:rPr>
              <w:t xml:space="preserve"> 07</w:t>
            </w:r>
            <w:bookmarkEnd w:id="152"/>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20B866F6"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vertAlign w:val="superscript"/>
              </w:rPr>
              <w:footnoteReference w:id="264"/>
            </w:r>
            <w:r w:rsidRPr="002763B3">
              <w:rPr>
                <w:rFonts w:ascii="Times New Roman" w:eastAsia="Times New Roman" w:hAnsi="Times New Roman"/>
                <w:sz w:val="24"/>
                <w:szCs w:val="24"/>
              </w:rPr>
              <w:t xml:space="preserve"> </w:t>
            </w:r>
            <w:r w:rsidRPr="003C1316">
              <w:rPr>
                <w:rFonts w:ascii="Times New Roman" w:eastAsia="Times New Roman" w:hAnsi="Times New Roman"/>
                <w:b/>
                <w:bCs/>
                <w:i/>
                <w:sz w:val="24"/>
                <w:szCs w:val="24"/>
              </w:rPr>
              <w:t>(</w:t>
            </w:r>
            <w:proofErr w:type="spellStart"/>
            <w:r w:rsidRPr="003C1316">
              <w:rPr>
                <w:rFonts w:ascii="Times New Roman" w:eastAsia="Times New Roman" w:hAnsi="Times New Roman"/>
                <w:b/>
                <w:bCs/>
                <w:i/>
                <w:sz w:val="24"/>
                <w:szCs w:val="24"/>
              </w:rPr>
              <w:t>được</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bãi</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bỏ</w:t>
            </w:r>
            <w:proofErr w:type="spellEnd"/>
            <w:r w:rsidRPr="003C1316">
              <w:rPr>
                <w:rFonts w:ascii="Times New Roman" w:eastAsia="Times New Roman" w:hAnsi="Times New Roman"/>
                <w:b/>
                <w:bCs/>
                <w:i/>
                <w:sz w:val="24"/>
                <w:szCs w:val="24"/>
              </w:rPr>
              <w:t>)</w:t>
            </w:r>
          </w:p>
        </w:tc>
      </w:tr>
      <w:tr w:rsidR="009E4906" w:rsidRPr="002763B3" w14:paraId="546E072D" w14:textId="77777777" w:rsidTr="00AF1375">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A4D8078" w14:textId="77777777" w:rsidR="00F66281" w:rsidRPr="002763B3" w:rsidRDefault="00F66281" w:rsidP="00F66281">
            <w:pPr>
              <w:spacing w:before="0" w:line="240" w:lineRule="auto"/>
              <w:ind w:firstLine="0"/>
              <w:jc w:val="center"/>
              <w:rPr>
                <w:rFonts w:ascii="Times New Roman" w:eastAsia="Times New Roman" w:hAnsi="Times New Roman"/>
                <w:sz w:val="24"/>
                <w:szCs w:val="24"/>
              </w:rPr>
            </w:pPr>
            <w:r w:rsidRPr="002763B3">
              <w:rPr>
                <w:rFonts w:ascii="Times New Roman" w:eastAsia="Times New Roman" w:hAnsi="Times New Roman"/>
                <w:sz w:val="24"/>
                <w:szCs w:val="24"/>
              </w:rPr>
              <w:t>24</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A466518"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bookmarkStart w:id="153" w:name="bieumau_ms_08_1"/>
            <w:proofErr w:type="spellStart"/>
            <w:r w:rsidRPr="002763B3">
              <w:rPr>
                <w:rFonts w:ascii="Times New Roman" w:eastAsia="Times New Roman" w:hAnsi="Times New Roman"/>
                <w:sz w:val="24"/>
                <w:szCs w:val="24"/>
              </w:rPr>
              <w:t>Mẫu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số</w:t>
            </w:r>
            <w:proofErr w:type="spellEnd"/>
            <w:r w:rsidRPr="002763B3">
              <w:rPr>
                <w:rFonts w:ascii="Times New Roman" w:eastAsia="Times New Roman" w:hAnsi="Times New Roman"/>
                <w:sz w:val="24"/>
                <w:szCs w:val="24"/>
              </w:rPr>
              <w:t xml:space="preserve"> 08</w:t>
            </w:r>
            <w:bookmarkEnd w:id="153"/>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19A119F8"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vertAlign w:val="superscript"/>
              </w:rPr>
              <w:footnoteReference w:id="265"/>
            </w:r>
            <w:r w:rsidRPr="002763B3">
              <w:rPr>
                <w:rFonts w:ascii="Times New Roman" w:eastAsia="Times New Roman" w:hAnsi="Times New Roman"/>
                <w:sz w:val="24"/>
                <w:szCs w:val="24"/>
              </w:rPr>
              <w:t xml:space="preserve"> </w:t>
            </w:r>
            <w:r w:rsidRPr="003C1316">
              <w:rPr>
                <w:rFonts w:ascii="Times New Roman" w:eastAsia="Times New Roman" w:hAnsi="Times New Roman"/>
                <w:b/>
                <w:bCs/>
                <w:i/>
                <w:sz w:val="24"/>
                <w:szCs w:val="24"/>
              </w:rPr>
              <w:t>(</w:t>
            </w:r>
            <w:proofErr w:type="spellStart"/>
            <w:r w:rsidRPr="003C1316">
              <w:rPr>
                <w:rFonts w:ascii="Times New Roman" w:eastAsia="Times New Roman" w:hAnsi="Times New Roman"/>
                <w:b/>
                <w:bCs/>
                <w:i/>
                <w:sz w:val="24"/>
                <w:szCs w:val="24"/>
              </w:rPr>
              <w:t>được</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bãi</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bỏ</w:t>
            </w:r>
            <w:proofErr w:type="spellEnd"/>
            <w:r w:rsidRPr="003C1316">
              <w:rPr>
                <w:rFonts w:ascii="Times New Roman" w:eastAsia="Times New Roman" w:hAnsi="Times New Roman"/>
                <w:b/>
                <w:bCs/>
                <w:i/>
                <w:sz w:val="24"/>
                <w:szCs w:val="24"/>
              </w:rPr>
              <w:t>)</w:t>
            </w:r>
          </w:p>
        </w:tc>
      </w:tr>
      <w:tr w:rsidR="009E4906" w:rsidRPr="002763B3" w14:paraId="34B7705E" w14:textId="77777777" w:rsidTr="00AF1375">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C161926" w14:textId="77777777" w:rsidR="00F66281" w:rsidRPr="002763B3" w:rsidRDefault="00F66281" w:rsidP="00F66281">
            <w:pPr>
              <w:spacing w:before="0" w:line="240" w:lineRule="auto"/>
              <w:ind w:firstLine="0"/>
              <w:jc w:val="center"/>
              <w:rPr>
                <w:rFonts w:ascii="Times New Roman" w:eastAsia="Times New Roman" w:hAnsi="Times New Roman"/>
                <w:sz w:val="24"/>
                <w:szCs w:val="24"/>
              </w:rPr>
            </w:pPr>
            <w:r w:rsidRPr="002763B3">
              <w:rPr>
                <w:rFonts w:ascii="Times New Roman" w:eastAsia="Times New Roman" w:hAnsi="Times New Roman"/>
                <w:sz w:val="24"/>
                <w:szCs w:val="24"/>
              </w:rPr>
              <w:t>25</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6CF8B71"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bookmarkStart w:id="154" w:name="bieumau_ms_09_1"/>
            <w:proofErr w:type="spellStart"/>
            <w:r w:rsidRPr="002763B3">
              <w:rPr>
                <w:rFonts w:ascii="Times New Roman" w:eastAsia="Times New Roman" w:hAnsi="Times New Roman"/>
                <w:sz w:val="24"/>
                <w:szCs w:val="24"/>
              </w:rPr>
              <w:t>Mẫu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số</w:t>
            </w:r>
            <w:proofErr w:type="spellEnd"/>
            <w:r w:rsidRPr="002763B3">
              <w:rPr>
                <w:rFonts w:ascii="Times New Roman" w:eastAsia="Times New Roman" w:hAnsi="Times New Roman"/>
                <w:sz w:val="24"/>
                <w:szCs w:val="24"/>
              </w:rPr>
              <w:t xml:space="preserve"> 09</w:t>
            </w:r>
            <w:bookmarkEnd w:id="154"/>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3253037"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proofErr w:type="spellStart"/>
            <w:r w:rsidRPr="002763B3">
              <w:rPr>
                <w:rFonts w:ascii="Times New Roman" w:eastAsia="Times New Roman" w:hAnsi="Times New Roman"/>
                <w:sz w:val="24"/>
                <w:szCs w:val="24"/>
              </w:rPr>
              <w:t>Đơn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xin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xác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nhận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lại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thời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hạn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sử</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dụng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nông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nghiệp</w:t>
            </w:r>
            <w:proofErr w:type="spellEnd"/>
          </w:p>
        </w:tc>
      </w:tr>
      <w:tr w:rsidR="009E4906" w:rsidRPr="002763B3" w14:paraId="7A685CA5" w14:textId="77777777" w:rsidTr="00AF1375">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C5E9D70" w14:textId="77777777" w:rsidR="00F66281" w:rsidRPr="002763B3" w:rsidRDefault="00F66281" w:rsidP="00F66281">
            <w:pPr>
              <w:spacing w:before="0" w:line="240" w:lineRule="auto"/>
              <w:ind w:firstLine="0"/>
              <w:jc w:val="center"/>
              <w:rPr>
                <w:rFonts w:ascii="Times New Roman" w:eastAsia="Times New Roman" w:hAnsi="Times New Roman"/>
                <w:sz w:val="24"/>
                <w:szCs w:val="24"/>
              </w:rPr>
            </w:pPr>
            <w:r w:rsidRPr="002763B3">
              <w:rPr>
                <w:rFonts w:ascii="Times New Roman" w:eastAsia="Times New Roman" w:hAnsi="Times New Roman"/>
                <w:sz w:val="24"/>
                <w:szCs w:val="24"/>
              </w:rPr>
              <w:t>26</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4CAC2FA"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bookmarkStart w:id="155" w:name="bieumau_ms_10_1"/>
            <w:proofErr w:type="spellStart"/>
            <w:r w:rsidRPr="002763B3">
              <w:rPr>
                <w:rFonts w:ascii="Times New Roman" w:eastAsia="Times New Roman" w:hAnsi="Times New Roman"/>
                <w:sz w:val="24"/>
                <w:szCs w:val="24"/>
              </w:rPr>
              <w:t>Mẫu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số</w:t>
            </w:r>
            <w:proofErr w:type="spellEnd"/>
            <w:r w:rsidRPr="002763B3">
              <w:rPr>
                <w:rFonts w:ascii="Times New Roman" w:eastAsia="Times New Roman" w:hAnsi="Times New Roman"/>
                <w:sz w:val="24"/>
                <w:szCs w:val="24"/>
              </w:rPr>
              <w:t xml:space="preserve"> 10</w:t>
            </w:r>
            <w:bookmarkEnd w:id="155"/>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1A6E33D"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proofErr w:type="spellStart"/>
            <w:r w:rsidRPr="002763B3">
              <w:rPr>
                <w:rFonts w:ascii="Times New Roman" w:eastAsia="Times New Roman" w:hAnsi="Times New Roman"/>
                <w:sz w:val="24"/>
                <w:szCs w:val="24"/>
              </w:rPr>
              <w:t>Đơn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xin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điều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chỉnh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thời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hạn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sử</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dụng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của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dự</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án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đầu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tư</w:t>
            </w:r>
            <w:proofErr w:type="spellEnd"/>
          </w:p>
        </w:tc>
      </w:tr>
      <w:tr w:rsidR="009E4906" w:rsidRPr="002763B3" w14:paraId="111F85D5" w14:textId="77777777" w:rsidTr="00AF1375">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0B71CB5" w14:textId="77777777" w:rsidR="00F66281" w:rsidRPr="002763B3" w:rsidRDefault="00F66281" w:rsidP="00F66281">
            <w:pPr>
              <w:spacing w:before="0" w:line="240" w:lineRule="auto"/>
              <w:ind w:firstLine="0"/>
              <w:jc w:val="center"/>
              <w:rPr>
                <w:rFonts w:ascii="Times New Roman" w:eastAsia="Times New Roman" w:hAnsi="Times New Roman"/>
                <w:sz w:val="24"/>
                <w:szCs w:val="24"/>
              </w:rPr>
            </w:pPr>
            <w:r w:rsidRPr="002763B3">
              <w:rPr>
                <w:rFonts w:ascii="Times New Roman" w:eastAsia="Times New Roman" w:hAnsi="Times New Roman"/>
                <w:sz w:val="24"/>
                <w:szCs w:val="24"/>
              </w:rPr>
              <w:t>27</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BD50705"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bookmarkStart w:id="156" w:name="bieumau_ms_11_2"/>
            <w:proofErr w:type="spellStart"/>
            <w:r w:rsidRPr="002763B3">
              <w:rPr>
                <w:rFonts w:ascii="Times New Roman" w:eastAsia="Times New Roman" w:hAnsi="Times New Roman"/>
                <w:sz w:val="24"/>
                <w:szCs w:val="24"/>
              </w:rPr>
              <w:t>Mẫu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số</w:t>
            </w:r>
            <w:proofErr w:type="spellEnd"/>
            <w:r w:rsidRPr="002763B3">
              <w:rPr>
                <w:rFonts w:ascii="Times New Roman" w:eastAsia="Times New Roman" w:hAnsi="Times New Roman"/>
                <w:sz w:val="24"/>
                <w:szCs w:val="24"/>
              </w:rPr>
              <w:t xml:space="preserve"> 11</w:t>
            </w:r>
            <w:bookmarkEnd w:id="156"/>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167B3EA9"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vertAlign w:val="superscript"/>
              </w:rPr>
              <w:footnoteReference w:id="266"/>
            </w:r>
            <w:r w:rsidRPr="002763B3">
              <w:rPr>
                <w:rFonts w:ascii="Times New Roman" w:eastAsia="Times New Roman" w:hAnsi="Times New Roman"/>
                <w:sz w:val="24"/>
                <w:szCs w:val="24"/>
              </w:rPr>
              <w:t xml:space="preserve"> </w:t>
            </w:r>
            <w:r w:rsidRPr="003C1316">
              <w:rPr>
                <w:rFonts w:ascii="Times New Roman" w:eastAsia="Times New Roman" w:hAnsi="Times New Roman"/>
                <w:b/>
                <w:bCs/>
                <w:i/>
                <w:sz w:val="24"/>
                <w:szCs w:val="24"/>
              </w:rPr>
              <w:t>(</w:t>
            </w:r>
            <w:proofErr w:type="spellStart"/>
            <w:r w:rsidRPr="003C1316">
              <w:rPr>
                <w:rFonts w:ascii="Times New Roman" w:eastAsia="Times New Roman" w:hAnsi="Times New Roman"/>
                <w:b/>
                <w:bCs/>
                <w:i/>
                <w:sz w:val="24"/>
                <w:szCs w:val="24"/>
              </w:rPr>
              <w:t>được</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bãi</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bỏ</w:t>
            </w:r>
            <w:proofErr w:type="spellEnd"/>
            <w:r w:rsidRPr="003C1316">
              <w:rPr>
                <w:rFonts w:ascii="Times New Roman" w:eastAsia="Times New Roman" w:hAnsi="Times New Roman"/>
                <w:b/>
                <w:bCs/>
                <w:i/>
                <w:sz w:val="24"/>
                <w:szCs w:val="24"/>
              </w:rPr>
              <w:t>)</w:t>
            </w:r>
          </w:p>
        </w:tc>
      </w:tr>
      <w:tr w:rsidR="009E4906" w:rsidRPr="002763B3" w14:paraId="51150092" w14:textId="77777777" w:rsidTr="00AF1375">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15DE4D8" w14:textId="77777777" w:rsidR="00F66281" w:rsidRPr="002763B3" w:rsidRDefault="00F66281" w:rsidP="00F66281">
            <w:pPr>
              <w:spacing w:before="0" w:line="240" w:lineRule="auto"/>
              <w:ind w:firstLine="0"/>
              <w:jc w:val="center"/>
              <w:rPr>
                <w:rFonts w:ascii="Times New Roman" w:eastAsia="Times New Roman" w:hAnsi="Times New Roman"/>
                <w:sz w:val="24"/>
                <w:szCs w:val="24"/>
              </w:rPr>
            </w:pPr>
            <w:r w:rsidRPr="002763B3">
              <w:rPr>
                <w:rFonts w:ascii="Times New Roman" w:eastAsia="Times New Roman" w:hAnsi="Times New Roman"/>
                <w:sz w:val="24"/>
                <w:szCs w:val="24"/>
              </w:rPr>
              <w:t>28</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A20E93F"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bookmarkStart w:id="157" w:name="bieumau_ms_12_1"/>
            <w:proofErr w:type="spellStart"/>
            <w:r w:rsidRPr="002763B3">
              <w:rPr>
                <w:rFonts w:ascii="Times New Roman" w:eastAsia="Times New Roman" w:hAnsi="Times New Roman"/>
                <w:sz w:val="24"/>
                <w:szCs w:val="24"/>
              </w:rPr>
              <w:t>Mẫu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số</w:t>
            </w:r>
            <w:proofErr w:type="spellEnd"/>
            <w:r w:rsidRPr="002763B3">
              <w:rPr>
                <w:rFonts w:ascii="Times New Roman" w:eastAsia="Times New Roman" w:hAnsi="Times New Roman"/>
                <w:sz w:val="24"/>
                <w:szCs w:val="24"/>
              </w:rPr>
              <w:t xml:space="preserve"> 12</w:t>
            </w:r>
            <w:bookmarkEnd w:id="157"/>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2BA0C0E6"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vertAlign w:val="superscript"/>
              </w:rPr>
              <w:footnoteReference w:id="267"/>
            </w:r>
            <w:r w:rsidRPr="002763B3">
              <w:rPr>
                <w:rFonts w:ascii="Times New Roman" w:eastAsia="Times New Roman" w:hAnsi="Times New Roman"/>
                <w:sz w:val="24"/>
                <w:szCs w:val="24"/>
              </w:rPr>
              <w:t xml:space="preserve"> </w:t>
            </w:r>
            <w:r w:rsidRPr="003C1316">
              <w:rPr>
                <w:rFonts w:ascii="Times New Roman" w:eastAsia="Times New Roman" w:hAnsi="Times New Roman"/>
                <w:b/>
                <w:bCs/>
                <w:i/>
                <w:sz w:val="24"/>
                <w:szCs w:val="24"/>
              </w:rPr>
              <w:t>(</w:t>
            </w:r>
            <w:proofErr w:type="spellStart"/>
            <w:r w:rsidRPr="003C1316">
              <w:rPr>
                <w:rFonts w:ascii="Times New Roman" w:eastAsia="Times New Roman" w:hAnsi="Times New Roman"/>
                <w:b/>
                <w:bCs/>
                <w:i/>
                <w:sz w:val="24"/>
                <w:szCs w:val="24"/>
              </w:rPr>
              <w:t>được</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bãi</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bỏ</w:t>
            </w:r>
            <w:proofErr w:type="spellEnd"/>
            <w:r w:rsidRPr="003C1316">
              <w:rPr>
                <w:rFonts w:ascii="Times New Roman" w:eastAsia="Times New Roman" w:hAnsi="Times New Roman"/>
                <w:b/>
                <w:bCs/>
                <w:i/>
                <w:sz w:val="24"/>
                <w:szCs w:val="24"/>
              </w:rPr>
              <w:t>)</w:t>
            </w:r>
          </w:p>
        </w:tc>
      </w:tr>
      <w:tr w:rsidR="009E4906" w:rsidRPr="002763B3" w14:paraId="1C7711DF" w14:textId="77777777" w:rsidTr="00AF1375">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DC3CE66" w14:textId="77777777" w:rsidR="00F66281" w:rsidRPr="002763B3" w:rsidRDefault="00F66281" w:rsidP="00F66281">
            <w:pPr>
              <w:spacing w:before="0" w:line="240" w:lineRule="auto"/>
              <w:ind w:firstLine="0"/>
              <w:jc w:val="center"/>
              <w:rPr>
                <w:rFonts w:ascii="Times New Roman" w:eastAsia="Times New Roman" w:hAnsi="Times New Roman"/>
                <w:sz w:val="24"/>
                <w:szCs w:val="24"/>
              </w:rPr>
            </w:pPr>
            <w:r w:rsidRPr="002763B3">
              <w:rPr>
                <w:rFonts w:ascii="Times New Roman" w:eastAsia="Times New Roman" w:hAnsi="Times New Roman"/>
                <w:sz w:val="24"/>
                <w:szCs w:val="24"/>
              </w:rPr>
              <w:t>29</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BD1E9AF"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bookmarkStart w:id="158" w:name="bieumau_ms_13_1"/>
            <w:proofErr w:type="spellStart"/>
            <w:r w:rsidRPr="002763B3">
              <w:rPr>
                <w:rFonts w:ascii="Times New Roman" w:eastAsia="Times New Roman" w:hAnsi="Times New Roman"/>
                <w:sz w:val="24"/>
                <w:szCs w:val="24"/>
              </w:rPr>
              <w:t>Mẫu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số</w:t>
            </w:r>
            <w:proofErr w:type="spellEnd"/>
            <w:r w:rsidRPr="002763B3">
              <w:rPr>
                <w:rFonts w:ascii="Times New Roman" w:eastAsia="Times New Roman" w:hAnsi="Times New Roman"/>
                <w:sz w:val="24"/>
                <w:szCs w:val="24"/>
              </w:rPr>
              <w:t xml:space="preserve"> 13</w:t>
            </w:r>
            <w:bookmarkEnd w:id="158"/>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EFEB51E"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vertAlign w:val="superscript"/>
              </w:rPr>
              <w:footnoteReference w:id="268"/>
            </w:r>
            <w:r w:rsidRPr="002763B3">
              <w:rPr>
                <w:rFonts w:ascii="Times New Roman" w:eastAsia="Times New Roman" w:hAnsi="Times New Roman"/>
                <w:sz w:val="24"/>
                <w:szCs w:val="24"/>
              </w:rPr>
              <w:t xml:space="preserve"> </w:t>
            </w:r>
            <w:r w:rsidRPr="003C1316">
              <w:rPr>
                <w:rFonts w:ascii="Times New Roman" w:eastAsia="Times New Roman" w:hAnsi="Times New Roman"/>
                <w:b/>
                <w:bCs/>
                <w:i/>
                <w:sz w:val="24"/>
                <w:szCs w:val="24"/>
              </w:rPr>
              <w:t>(</w:t>
            </w:r>
            <w:proofErr w:type="spellStart"/>
            <w:r w:rsidRPr="003C1316">
              <w:rPr>
                <w:rFonts w:ascii="Times New Roman" w:eastAsia="Times New Roman" w:hAnsi="Times New Roman"/>
                <w:b/>
                <w:bCs/>
                <w:i/>
                <w:sz w:val="24"/>
                <w:szCs w:val="24"/>
              </w:rPr>
              <w:t>được</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bãi</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bỏ</w:t>
            </w:r>
            <w:proofErr w:type="spellEnd"/>
            <w:r w:rsidRPr="003C1316">
              <w:rPr>
                <w:rFonts w:ascii="Times New Roman" w:eastAsia="Times New Roman" w:hAnsi="Times New Roman"/>
                <w:b/>
                <w:bCs/>
                <w:i/>
                <w:sz w:val="24"/>
                <w:szCs w:val="24"/>
              </w:rPr>
              <w:t>)</w:t>
            </w:r>
          </w:p>
        </w:tc>
      </w:tr>
      <w:tr w:rsidR="009E4906" w:rsidRPr="002763B3" w14:paraId="5F130741" w14:textId="77777777" w:rsidTr="00AF1375">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EF566EA" w14:textId="77777777" w:rsidR="00F66281" w:rsidRPr="002763B3" w:rsidRDefault="00F66281" w:rsidP="00F66281">
            <w:pPr>
              <w:spacing w:before="0" w:line="240" w:lineRule="auto"/>
              <w:ind w:firstLine="0"/>
              <w:jc w:val="center"/>
              <w:rPr>
                <w:rFonts w:ascii="Times New Roman" w:eastAsia="Times New Roman" w:hAnsi="Times New Roman"/>
                <w:sz w:val="24"/>
                <w:szCs w:val="24"/>
              </w:rPr>
            </w:pPr>
            <w:r w:rsidRPr="002763B3">
              <w:rPr>
                <w:rFonts w:ascii="Times New Roman" w:eastAsia="Times New Roman" w:hAnsi="Times New Roman"/>
                <w:sz w:val="24"/>
                <w:szCs w:val="24"/>
              </w:rPr>
              <w:t>30</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779DCC0"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bookmarkStart w:id="159" w:name="bieumau_ms_14_1"/>
            <w:proofErr w:type="spellStart"/>
            <w:r w:rsidRPr="002763B3">
              <w:rPr>
                <w:rFonts w:ascii="Times New Roman" w:eastAsia="Times New Roman" w:hAnsi="Times New Roman"/>
                <w:sz w:val="24"/>
                <w:szCs w:val="24"/>
              </w:rPr>
              <w:t>Mẫu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số</w:t>
            </w:r>
            <w:proofErr w:type="spellEnd"/>
            <w:r w:rsidRPr="002763B3">
              <w:rPr>
                <w:rFonts w:ascii="Times New Roman" w:eastAsia="Times New Roman" w:hAnsi="Times New Roman"/>
                <w:sz w:val="24"/>
                <w:szCs w:val="24"/>
              </w:rPr>
              <w:t xml:space="preserve"> 14</w:t>
            </w:r>
            <w:bookmarkEnd w:id="159"/>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29167F01"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vertAlign w:val="superscript"/>
              </w:rPr>
              <w:footnoteReference w:id="269"/>
            </w:r>
            <w:r w:rsidRPr="002763B3">
              <w:rPr>
                <w:rFonts w:ascii="Times New Roman" w:eastAsia="Times New Roman" w:hAnsi="Times New Roman"/>
                <w:sz w:val="24"/>
                <w:szCs w:val="24"/>
              </w:rPr>
              <w:t xml:space="preserve"> </w:t>
            </w:r>
            <w:r w:rsidRPr="003C1316">
              <w:rPr>
                <w:rFonts w:ascii="Times New Roman" w:eastAsia="Times New Roman" w:hAnsi="Times New Roman"/>
                <w:b/>
                <w:bCs/>
                <w:i/>
                <w:sz w:val="24"/>
                <w:szCs w:val="24"/>
              </w:rPr>
              <w:t>(</w:t>
            </w:r>
            <w:proofErr w:type="spellStart"/>
            <w:r w:rsidRPr="003C1316">
              <w:rPr>
                <w:rFonts w:ascii="Times New Roman" w:eastAsia="Times New Roman" w:hAnsi="Times New Roman"/>
                <w:b/>
                <w:bCs/>
                <w:i/>
                <w:sz w:val="24"/>
                <w:szCs w:val="24"/>
              </w:rPr>
              <w:t>được</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bãi</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bỏ</w:t>
            </w:r>
            <w:proofErr w:type="spellEnd"/>
            <w:r w:rsidRPr="003C1316">
              <w:rPr>
                <w:rFonts w:ascii="Times New Roman" w:eastAsia="Times New Roman" w:hAnsi="Times New Roman"/>
                <w:b/>
                <w:bCs/>
                <w:i/>
                <w:sz w:val="24"/>
                <w:szCs w:val="24"/>
              </w:rPr>
              <w:t>)</w:t>
            </w:r>
          </w:p>
        </w:tc>
      </w:tr>
      <w:tr w:rsidR="009E4906" w:rsidRPr="002763B3" w14:paraId="2A442B84" w14:textId="77777777" w:rsidTr="00AF1375">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780A23CC" w14:textId="77777777" w:rsidR="00F66281" w:rsidRPr="002763B3" w:rsidRDefault="00F66281" w:rsidP="00F66281">
            <w:pPr>
              <w:spacing w:before="0" w:line="240" w:lineRule="auto"/>
              <w:ind w:firstLine="0"/>
              <w:jc w:val="center"/>
              <w:rPr>
                <w:rFonts w:ascii="Times New Roman" w:eastAsia="Times New Roman" w:hAnsi="Times New Roman"/>
                <w:sz w:val="24"/>
                <w:szCs w:val="24"/>
              </w:rPr>
            </w:pPr>
            <w:r w:rsidRPr="002763B3">
              <w:rPr>
                <w:rFonts w:ascii="Times New Roman" w:eastAsia="Times New Roman" w:hAnsi="Times New Roman"/>
                <w:sz w:val="24"/>
                <w:szCs w:val="24"/>
              </w:rPr>
              <w:t>31</w:t>
            </w:r>
          </w:p>
        </w:tc>
        <w:tc>
          <w:tcPr>
            <w:tcW w:w="776"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380C4B7C"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bookmarkStart w:id="160" w:name="bieumau_ms_15_1"/>
            <w:proofErr w:type="spellStart"/>
            <w:r w:rsidRPr="002763B3">
              <w:rPr>
                <w:rFonts w:ascii="Times New Roman" w:eastAsia="Times New Roman" w:hAnsi="Times New Roman"/>
                <w:sz w:val="24"/>
                <w:szCs w:val="24"/>
              </w:rPr>
              <w:t>Mẫu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số</w:t>
            </w:r>
            <w:proofErr w:type="spellEnd"/>
            <w:r w:rsidRPr="002763B3">
              <w:rPr>
                <w:rFonts w:ascii="Times New Roman" w:eastAsia="Times New Roman" w:hAnsi="Times New Roman"/>
                <w:sz w:val="24"/>
                <w:szCs w:val="24"/>
              </w:rPr>
              <w:t xml:space="preserve"> 15</w:t>
            </w:r>
            <w:bookmarkEnd w:id="160"/>
          </w:p>
        </w:tc>
        <w:tc>
          <w:tcPr>
            <w:tcW w:w="3798"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B8AFFC" w14:textId="77777777" w:rsidR="00F66281" w:rsidRPr="002763B3" w:rsidRDefault="00F66281" w:rsidP="00D264D7">
            <w:pPr>
              <w:spacing w:after="4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vertAlign w:val="superscript"/>
              </w:rPr>
              <w:footnoteReference w:id="270"/>
            </w:r>
            <w:r w:rsidRPr="002763B3">
              <w:rPr>
                <w:rFonts w:ascii="Times New Roman" w:eastAsia="Times New Roman" w:hAnsi="Times New Roman"/>
                <w:sz w:val="24"/>
                <w:szCs w:val="24"/>
              </w:rPr>
              <w:t xml:space="preserve"> </w:t>
            </w:r>
            <w:r w:rsidRPr="003C1316">
              <w:rPr>
                <w:rFonts w:ascii="Times New Roman" w:eastAsia="Times New Roman" w:hAnsi="Times New Roman"/>
                <w:b/>
                <w:bCs/>
                <w:i/>
                <w:sz w:val="24"/>
                <w:szCs w:val="24"/>
              </w:rPr>
              <w:t>(</w:t>
            </w:r>
            <w:proofErr w:type="spellStart"/>
            <w:r w:rsidRPr="003C1316">
              <w:rPr>
                <w:rFonts w:ascii="Times New Roman" w:eastAsia="Times New Roman" w:hAnsi="Times New Roman"/>
                <w:b/>
                <w:bCs/>
                <w:i/>
                <w:sz w:val="24"/>
                <w:szCs w:val="24"/>
              </w:rPr>
              <w:t>được</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bãi</w:t>
            </w:r>
            <w:proofErr w:type="spellEnd"/>
            <w:r w:rsidRPr="003C1316">
              <w:rPr>
                <w:rFonts w:ascii="Times New Roman" w:eastAsia="Times New Roman" w:hAnsi="Times New Roman"/>
                <w:b/>
                <w:bCs/>
                <w:i/>
                <w:sz w:val="24"/>
                <w:szCs w:val="24"/>
              </w:rPr>
              <w:t xml:space="preserve"> </w:t>
            </w:r>
            <w:proofErr w:type="spellStart"/>
            <w:r w:rsidRPr="003C1316">
              <w:rPr>
                <w:rFonts w:ascii="Times New Roman" w:eastAsia="Times New Roman" w:hAnsi="Times New Roman"/>
                <w:b/>
                <w:bCs/>
                <w:i/>
                <w:sz w:val="24"/>
                <w:szCs w:val="24"/>
              </w:rPr>
              <w:t>bỏ</w:t>
            </w:r>
            <w:proofErr w:type="spellEnd"/>
            <w:r w:rsidRPr="003C1316">
              <w:rPr>
                <w:rFonts w:ascii="Times New Roman" w:eastAsia="Times New Roman" w:hAnsi="Times New Roman"/>
                <w:b/>
                <w:bCs/>
                <w:i/>
                <w:sz w:val="24"/>
                <w:szCs w:val="24"/>
              </w:rPr>
              <w:t>)</w:t>
            </w:r>
          </w:p>
        </w:tc>
      </w:tr>
    </w:tbl>
    <w:p w14:paraId="1446400C" w14:textId="77777777" w:rsidR="00F66281" w:rsidRPr="002763B3" w:rsidRDefault="00F66281" w:rsidP="00F66281">
      <w:pPr>
        <w:spacing w:before="120" w:after="280" w:afterAutospacing="1" w:line="240" w:lineRule="auto"/>
        <w:ind w:firstLine="0"/>
        <w:jc w:val="left"/>
        <w:rPr>
          <w:rFonts w:ascii="Times New Roman" w:eastAsia="Times New Roman" w:hAnsi="Times New Roman"/>
          <w:sz w:val="24"/>
          <w:szCs w:val="24"/>
        </w:rPr>
      </w:pPr>
      <w:r w:rsidRPr="002763B3">
        <w:rPr>
          <w:rFonts w:ascii="Times New Roman" w:eastAsia="Times New Roman" w:hAnsi="Times New Roman"/>
          <w:b/>
          <w:bCs/>
          <w:sz w:val="24"/>
          <w:szCs w:val="24"/>
        </w:rPr>
        <w:t> </w:t>
      </w:r>
    </w:p>
    <w:p w14:paraId="6613BEB6" w14:textId="77777777" w:rsidR="00F66281" w:rsidRPr="002763B3" w:rsidRDefault="00F66281" w:rsidP="00F66281">
      <w:pPr>
        <w:spacing w:before="120" w:after="100" w:afterAutospacing="1" w:line="240" w:lineRule="auto"/>
        <w:ind w:firstLine="0"/>
        <w:jc w:val="left"/>
        <w:rPr>
          <w:rFonts w:ascii="Times New Roman" w:eastAsia="Times New Roman" w:hAnsi="Times New Roman"/>
          <w:b/>
          <w:bCs/>
          <w:sz w:val="24"/>
          <w:szCs w:val="24"/>
        </w:rPr>
        <w:sectPr w:rsidR="00F66281" w:rsidRPr="002763B3" w:rsidSect="00D264D7">
          <w:headerReference w:type="default" r:id="rId8"/>
          <w:type w:val="continuous"/>
          <w:pgSz w:w="11907" w:h="16840" w:code="9"/>
          <w:pgMar w:top="1021" w:right="1134" w:bottom="1021" w:left="1701" w:header="720" w:footer="720" w:gutter="0"/>
          <w:cols w:space="720"/>
          <w:titlePg/>
          <w:docGrid w:linePitch="299"/>
        </w:sectPr>
      </w:pPr>
      <w:bookmarkStart w:id="161" w:name="chuong_pl_1"/>
    </w:p>
    <w:p w14:paraId="0FA9C433" w14:textId="0D7FB18D" w:rsidR="00F66281" w:rsidRPr="002763B3" w:rsidRDefault="00F66281" w:rsidP="00A21594">
      <w:pPr>
        <w:shd w:val="clear" w:color="auto" w:fill="FFFFFF"/>
        <w:spacing w:before="0" w:line="234" w:lineRule="atLeast"/>
        <w:ind w:firstLine="0"/>
        <w:jc w:val="center"/>
        <w:rPr>
          <w:rFonts w:ascii="Times New Roman" w:eastAsia="Times New Roman" w:hAnsi="Times New Roman"/>
          <w:sz w:val="24"/>
          <w:szCs w:val="24"/>
        </w:rPr>
      </w:pPr>
      <w:bookmarkStart w:id="162" w:name="chuong_pl_4"/>
      <w:bookmarkEnd w:id="161"/>
      <w:proofErr w:type="spellStart"/>
      <w:r w:rsidRPr="002763B3">
        <w:rPr>
          <w:rFonts w:ascii="Times New Roman" w:eastAsia="Times New Roman" w:hAnsi="Times New Roman"/>
          <w:b/>
          <w:bCs/>
          <w:sz w:val="24"/>
          <w:szCs w:val="24"/>
        </w:rPr>
        <w:lastRenderedPageBreak/>
        <w:t>Mẫu</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số</w:t>
      </w:r>
      <w:proofErr w:type="spellEnd"/>
      <w:r w:rsidRPr="002763B3">
        <w:rPr>
          <w:rFonts w:ascii="Times New Roman" w:eastAsia="Times New Roman" w:hAnsi="Times New Roman"/>
          <w:b/>
          <w:bCs/>
          <w:sz w:val="24"/>
          <w:szCs w:val="24"/>
        </w:rPr>
        <w:t xml:space="preserve"> 01d. </w:t>
      </w:r>
      <w:proofErr w:type="spellStart"/>
      <w:r w:rsidRPr="002763B3">
        <w:rPr>
          <w:rFonts w:ascii="Times New Roman" w:eastAsia="Times New Roman" w:hAnsi="Times New Roman"/>
          <w:b/>
          <w:bCs/>
          <w:sz w:val="24"/>
          <w:szCs w:val="24"/>
        </w:rPr>
        <w:t>Quyết</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định</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thu</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hồi</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đất</w:t>
      </w:r>
      <w:proofErr w:type="spellEnd"/>
      <w:r w:rsidRPr="002763B3">
        <w:rPr>
          <w:rFonts w:ascii="Times New Roman" w:eastAsia="Times New Roman" w:hAnsi="Times New Roman"/>
          <w:b/>
          <w:bCs/>
          <w:sz w:val="24"/>
          <w:szCs w:val="24"/>
        </w:rPr>
        <w:t>/</w:t>
      </w:r>
      <w:proofErr w:type="spellStart"/>
      <w:r w:rsidRPr="002763B3">
        <w:rPr>
          <w:rFonts w:ascii="Times New Roman" w:eastAsia="Times New Roman" w:hAnsi="Times New Roman"/>
          <w:b/>
          <w:bCs/>
          <w:sz w:val="24"/>
          <w:szCs w:val="24"/>
        </w:rPr>
        <w:t>thu</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hồi</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đất</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và</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thu</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hồi</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rừng</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theo</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quy</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định</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tại</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Điều</w:t>
      </w:r>
      <w:proofErr w:type="spellEnd"/>
      <w:r w:rsidRPr="002763B3">
        <w:rPr>
          <w:rFonts w:ascii="Times New Roman" w:eastAsia="Times New Roman" w:hAnsi="Times New Roman"/>
          <w:b/>
          <w:bCs/>
          <w:sz w:val="24"/>
          <w:szCs w:val="24"/>
        </w:rPr>
        <w:t xml:space="preserve"> 81 </w:t>
      </w:r>
      <w:proofErr w:type="spellStart"/>
      <w:r w:rsidRPr="002763B3">
        <w:rPr>
          <w:rFonts w:ascii="Times New Roman" w:eastAsia="Times New Roman" w:hAnsi="Times New Roman"/>
          <w:b/>
          <w:bCs/>
          <w:sz w:val="24"/>
          <w:szCs w:val="24"/>
        </w:rPr>
        <w:t>và</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Điều</w:t>
      </w:r>
      <w:proofErr w:type="spellEnd"/>
      <w:r w:rsidRPr="002763B3">
        <w:rPr>
          <w:rFonts w:ascii="Times New Roman" w:eastAsia="Times New Roman" w:hAnsi="Times New Roman"/>
          <w:b/>
          <w:bCs/>
          <w:sz w:val="24"/>
          <w:szCs w:val="24"/>
        </w:rPr>
        <w:t xml:space="preserve"> 82 </w:t>
      </w:r>
      <w:proofErr w:type="spellStart"/>
      <w:r w:rsidRPr="002763B3">
        <w:rPr>
          <w:rFonts w:ascii="Times New Roman" w:eastAsia="Times New Roman" w:hAnsi="Times New Roman"/>
          <w:b/>
          <w:bCs/>
          <w:sz w:val="24"/>
          <w:szCs w:val="24"/>
        </w:rPr>
        <w:t>của</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Luật</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Đất</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đai</w:t>
      </w:r>
      <w:bookmarkEnd w:id="162"/>
      <w:proofErr w:type="spellEnd"/>
      <w:r w:rsidR="005F6851" w:rsidRPr="002763B3">
        <w:rPr>
          <w:rFonts w:ascii="Times New Roman" w:eastAsia="Times New Roman" w:hAnsi="Times New Roman"/>
          <w:b/>
          <w:bCs/>
          <w:sz w:val="24"/>
          <w:szCs w:val="24"/>
          <w:vertAlign w:val="superscript"/>
        </w:rPr>
        <w:footnoteReference w:id="271"/>
      </w:r>
    </w:p>
    <w:tbl>
      <w:tblPr>
        <w:tblW w:w="5000" w:type="pct"/>
        <w:tblLook w:val="01E0" w:firstRow="1" w:lastRow="1" w:firstColumn="1" w:lastColumn="1" w:noHBand="0" w:noVBand="0"/>
      </w:tblPr>
      <w:tblGrid>
        <w:gridCol w:w="3429"/>
        <w:gridCol w:w="5642"/>
      </w:tblGrid>
      <w:tr w:rsidR="00633949" w:rsidRPr="002763B3" w14:paraId="6BD3D283" w14:textId="77777777" w:rsidTr="00AF1375">
        <w:tc>
          <w:tcPr>
            <w:tcW w:w="3348" w:type="dxa"/>
          </w:tcPr>
          <w:p w14:paraId="7ED8A207" w14:textId="77777777" w:rsidR="00F66281" w:rsidRPr="002763B3" w:rsidRDefault="00F66281" w:rsidP="00F8028F">
            <w:pPr>
              <w:spacing w:before="0" w:line="240" w:lineRule="auto"/>
              <w:ind w:firstLine="0"/>
              <w:jc w:val="center"/>
              <w:rPr>
                <w:rFonts w:ascii="Times New Roman" w:eastAsia="Times New Roman" w:hAnsi="Times New Roman"/>
                <w:b/>
                <w:sz w:val="24"/>
                <w:szCs w:val="20"/>
              </w:rPr>
            </w:pPr>
            <w:r w:rsidRPr="002763B3">
              <w:rPr>
                <w:rFonts w:ascii="Times New Roman" w:eastAsia="Times New Roman" w:hAnsi="Times New Roman"/>
                <w:b/>
                <w:bCs/>
                <w:sz w:val="24"/>
                <w:szCs w:val="26"/>
              </w:rPr>
              <w:t>ỦY BAN NHÂN DÂN …</w:t>
            </w:r>
            <w:r w:rsidRPr="002763B3">
              <w:rPr>
                <w:rFonts w:ascii="Times New Roman" w:eastAsia="Times New Roman" w:hAnsi="Times New Roman"/>
                <w:b/>
                <w:sz w:val="24"/>
                <w:szCs w:val="20"/>
              </w:rPr>
              <w:br/>
              <w:t>-------</w:t>
            </w:r>
          </w:p>
        </w:tc>
        <w:tc>
          <w:tcPr>
            <w:tcW w:w="5508" w:type="dxa"/>
          </w:tcPr>
          <w:p w14:paraId="57CCEE03" w14:textId="77777777" w:rsidR="00F66281" w:rsidRPr="002763B3" w:rsidRDefault="00F66281" w:rsidP="00F8028F">
            <w:pPr>
              <w:spacing w:before="0" w:line="240" w:lineRule="auto"/>
              <w:ind w:firstLine="0"/>
              <w:jc w:val="center"/>
              <w:rPr>
                <w:rFonts w:ascii="Times New Roman" w:eastAsia="Times New Roman" w:hAnsi="Times New Roman"/>
                <w:sz w:val="24"/>
                <w:szCs w:val="20"/>
              </w:rPr>
            </w:pPr>
            <w:r w:rsidRPr="002763B3">
              <w:rPr>
                <w:rFonts w:ascii="Times New Roman" w:eastAsia="Times New Roman" w:hAnsi="Times New Roman"/>
                <w:b/>
                <w:sz w:val="24"/>
                <w:szCs w:val="20"/>
              </w:rPr>
              <w:t>CỘNG HÒA XÃ HỘI CHỦ NGHĨA VIỆT NAM</w:t>
            </w:r>
            <w:r w:rsidRPr="002763B3">
              <w:rPr>
                <w:rFonts w:ascii="Times New Roman" w:eastAsia="Times New Roman" w:hAnsi="Times New Roman"/>
                <w:b/>
                <w:sz w:val="24"/>
                <w:szCs w:val="20"/>
              </w:rPr>
              <w:br/>
            </w:r>
            <w:proofErr w:type="spellStart"/>
            <w:r w:rsidRPr="002763B3">
              <w:rPr>
                <w:rFonts w:ascii="Times New Roman" w:eastAsia="Times New Roman" w:hAnsi="Times New Roman"/>
                <w:b/>
                <w:sz w:val="24"/>
                <w:szCs w:val="20"/>
              </w:rPr>
              <w:t>Độc</w:t>
            </w:r>
            <w:proofErr w:type="spellEnd"/>
            <w:r w:rsidRPr="002763B3">
              <w:rPr>
                <w:rFonts w:ascii="Times New Roman" w:eastAsia="Times New Roman" w:hAnsi="Times New Roman"/>
                <w:b/>
                <w:sz w:val="24"/>
                <w:szCs w:val="20"/>
              </w:rPr>
              <w:t xml:space="preserve"> </w:t>
            </w:r>
            <w:proofErr w:type="spellStart"/>
            <w:r w:rsidRPr="002763B3">
              <w:rPr>
                <w:rFonts w:ascii="Times New Roman" w:eastAsia="Times New Roman" w:hAnsi="Times New Roman"/>
                <w:b/>
                <w:sz w:val="24"/>
                <w:szCs w:val="20"/>
              </w:rPr>
              <w:t>lập</w:t>
            </w:r>
            <w:proofErr w:type="spellEnd"/>
            <w:r w:rsidRPr="002763B3">
              <w:rPr>
                <w:rFonts w:ascii="Times New Roman" w:eastAsia="Times New Roman" w:hAnsi="Times New Roman"/>
                <w:b/>
                <w:sz w:val="24"/>
                <w:szCs w:val="20"/>
              </w:rPr>
              <w:t xml:space="preserve"> - </w:t>
            </w:r>
            <w:proofErr w:type="spellStart"/>
            <w:r w:rsidRPr="002763B3">
              <w:rPr>
                <w:rFonts w:ascii="Times New Roman" w:eastAsia="Times New Roman" w:hAnsi="Times New Roman"/>
                <w:b/>
                <w:sz w:val="24"/>
                <w:szCs w:val="20"/>
              </w:rPr>
              <w:t>Tự</w:t>
            </w:r>
            <w:proofErr w:type="spellEnd"/>
            <w:r w:rsidRPr="002763B3">
              <w:rPr>
                <w:rFonts w:ascii="Times New Roman" w:eastAsia="Times New Roman" w:hAnsi="Times New Roman"/>
                <w:b/>
                <w:sz w:val="24"/>
                <w:szCs w:val="20"/>
              </w:rPr>
              <w:t xml:space="preserve"> do - </w:t>
            </w:r>
            <w:proofErr w:type="spellStart"/>
            <w:r w:rsidRPr="002763B3">
              <w:rPr>
                <w:rFonts w:ascii="Times New Roman" w:eastAsia="Times New Roman" w:hAnsi="Times New Roman"/>
                <w:b/>
                <w:sz w:val="24"/>
                <w:szCs w:val="20"/>
              </w:rPr>
              <w:t>Hạnh</w:t>
            </w:r>
            <w:proofErr w:type="spellEnd"/>
            <w:r w:rsidRPr="002763B3">
              <w:rPr>
                <w:rFonts w:ascii="Times New Roman" w:eastAsia="Times New Roman" w:hAnsi="Times New Roman"/>
                <w:b/>
                <w:sz w:val="24"/>
                <w:szCs w:val="20"/>
              </w:rPr>
              <w:t xml:space="preserve"> </w:t>
            </w:r>
            <w:proofErr w:type="spellStart"/>
            <w:r w:rsidRPr="002763B3">
              <w:rPr>
                <w:rFonts w:ascii="Times New Roman" w:eastAsia="Times New Roman" w:hAnsi="Times New Roman"/>
                <w:b/>
                <w:sz w:val="24"/>
                <w:szCs w:val="20"/>
              </w:rPr>
              <w:t>phúc</w:t>
            </w:r>
            <w:proofErr w:type="spellEnd"/>
            <w:r w:rsidRPr="002763B3">
              <w:rPr>
                <w:rFonts w:ascii="Times New Roman" w:eastAsia="Times New Roman" w:hAnsi="Times New Roman"/>
                <w:b/>
                <w:sz w:val="24"/>
                <w:szCs w:val="20"/>
              </w:rPr>
              <w:t xml:space="preserve"> </w:t>
            </w:r>
            <w:r w:rsidRPr="002763B3">
              <w:rPr>
                <w:rFonts w:ascii="Times New Roman" w:eastAsia="Times New Roman" w:hAnsi="Times New Roman"/>
                <w:b/>
                <w:sz w:val="24"/>
                <w:szCs w:val="20"/>
              </w:rPr>
              <w:br/>
              <w:t>---------------</w:t>
            </w:r>
          </w:p>
        </w:tc>
      </w:tr>
      <w:tr w:rsidR="00F66281" w:rsidRPr="002763B3" w14:paraId="61CAE42A" w14:textId="77777777" w:rsidTr="00AF1375">
        <w:tc>
          <w:tcPr>
            <w:tcW w:w="3348" w:type="dxa"/>
          </w:tcPr>
          <w:p w14:paraId="383FDB3C" w14:textId="77777777" w:rsidR="00F66281" w:rsidRPr="002763B3" w:rsidRDefault="00F66281" w:rsidP="00F8028F">
            <w:pPr>
              <w:spacing w:before="0" w:line="240" w:lineRule="auto"/>
              <w:ind w:firstLine="0"/>
              <w:jc w:val="center"/>
              <w:rPr>
                <w:rFonts w:ascii="Times New Roman" w:eastAsia="Times New Roman" w:hAnsi="Times New Roman"/>
                <w:sz w:val="24"/>
                <w:szCs w:val="20"/>
              </w:rPr>
            </w:pPr>
            <w:proofErr w:type="spellStart"/>
            <w:proofErr w:type="gramStart"/>
            <w:r w:rsidRPr="002763B3">
              <w:rPr>
                <w:rFonts w:ascii="Times New Roman" w:eastAsia="Times New Roman" w:hAnsi="Times New Roman"/>
                <w:sz w:val="24"/>
                <w:szCs w:val="26"/>
              </w:rPr>
              <w:t>Số</w:t>
            </w:r>
            <w:proofErr w:type="spellEnd"/>
            <w:r w:rsidRPr="002763B3">
              <w:rPr>
                <w:rFonts w:ascii="Times New Roman" w:eastAsia="Times New Roman" w:hAnsi="Times New Roman"/>
                <w:sz w:val="24"/>
                <w:szCs w:val="26"/>
              </w:rPr>
              <w:t>:............</w:t>
            </w:r>
            <w:proofErr w:type="gramEnd"/>
          </w:p>
        </w:tc>
        <w:tc>
          <w:tcPr>
            <w:tcW w:w="5508" w:type="dxa"/>
          </w:tcPr>
          <w:p w14:paraId="04CA5927" w14:textId="77777777" w:rsidR="00F66281" w:rsidRPr="002763B3" w:rsidRDefault="00F66281" w:rsidP="00F8028F">
            <w:pPr>
              <w:spacing w:before="0" w:line="240" w:lineRule="auto"/>
              <w:ind w:firstLine="0"/>
              <w:jc w:val="center"/>
              <w:rPr>
                <w:rFonts w:ascii="Times New Roman" w:eastAsia="Times New Roman" w:hAnsi="Times New Roman"/>
                <w:i/>
                <w:sz w:val="24"/>
                <w:szCs w:val="20"/>
              </w:rPr>
            </w:pPr>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ngày</w:t>
            </w:r>
            <w:proofErr w:type="spellEnd"/>
            <w:r w:rsidRPr="002763B3">
              <w:rPr>
                <w:rFonts w:ascii="Times New Roman" w:eastAsia="Times New Roman" w:hAnsi="Times New Roman"/>
                <w:i/>
                <w:iCs/>
                <w:sz w:val="24"/>
                <w:szCs w:val="28"/>
              </w:rPr>
              <w:t xml:space="preserve"> … </w:t>
            </w:r>
            <w:proofErr w:type="spellStart"/>
            <w:r w:rsidRPr="002763B3">
              <w:rPr>
                <w:rFonts w:ascii="Times New Roman" w:eastAsia="Times New Roman" w:hAnsi="Times New Roman"/>
                <w:i/>
                <w:iCs/>
                <w:sz w:val="24"/>
                <w:szCs w:val="28"/>
              </w:rPr>
              <w:t>tháng</w:t>
            </w:r>
            <w:proofErr w:type="spellEnd"/>
            <w:r w:rsidRPr="002763B3">
              <w:rPr>
                <w:rFonts w:ascii="Times New Roman" w:eastAsia="Times New Roman" w:hAnsi="Times New Roman"/>
                <w:i/>
                <w:iCs/>
                <w:sz w:val="24"/>
                <w:szCs w:val="28"/>
              </w:rPr>
              <w:t xml:space="preserve"> … </w:t>
            </w:r>
            <w:proofErr w:type="spellStart"/>
            <w:r w:rsidRPr="002763B3">
              <w:rPr>
                <w:rFonts w:ascii="Times New Roman" w:eastAsia="Times New Roman" w:hAnsi="Times New Roman"/>
                <w:i/>
                <w:iCs/>
                <w:sz w:val="24"/>
                <w:szCs w:val="28"/>
              </w:rPr>
              <w:t>năm</w:t>
            </w:r>
            <w:proofErr w:type="spellEnd"/>
            <w:r w:rsidRPr="002763B3">
              <w:rPr>
                <w:rFonts w:ascii="Times New Roman" w:eastAsia="Times New Roman" w:hAnsi="Times New Roman"/>
                <w:i/>
                <w:iCs/>
                <w:sz w:val="24"/>
                <w:szCs w:val="28"/>
              </w:rPr>
              <w:t xml:space="preserve"> …</w:t>
            </w:r>
          </w:p>
        </w:tc>
      </w:tr>
    </w:tbl>
    <w:p w14:paraId="3FA00589" w14:textId="77777777" w:rsidR="00F66281" w:rsidRPr="002763B3" w:rsidRDefault="00F66281" w:rsidP="00F66281">
      <w:pPr>
        <w:widowControl w:val="0"/>
        <w:autoSpaceDE w:val="0"/>
        <w:autoSpaceDN w:val="0"/>
        <w:adjustRightInd w:val="0"/>
        <w:spacing w:before="120" w:line="240" w:lineRule="auto"/>
        <w:ind w:firstLine="0"/>
        <w:jc w:val="center"/>
        <w:rPr>
          <w:rFonts w:ascii="Times New Roman" w:eastAsia="Times New Roman" w:hAnsi="Times New Roman"/>
          <w:b/>
          <w:bCs/>
          <w:szCs w:val="26"/>
        </w:rPr>
      </w:pPr>
    </w:p>
    <w:p w14:paraId="79013048" w14:textId="77777777" w:rsidR="00F66281" w:rsidRPr="002763B3" w:rsidRDefault="00F66281" w:rsidP="00F8028F">
      <w:pPr>
        <w:widowControl w:val="0"/>
        <w:autoSpaceDE w:val="0"/>
        <w:autoSpaceDN w:val="0"/>
        <w:adjustRightInd w:val="0"/>
        <w:spacing w:before="120" w:line="240" w:lineRule="auto"/>
        <w:ind w:firstLine="0"/>
        <w:jc w:val="center"/>
        <w:rPr>
          <w:rFonts w:ascii="Times New Roman" w:eastAsia="Times New Roman" w:hAnsi="Times New Roman"/>
          <w:sz w:val="24"/>
          <w:szCs w:val="28"/>
        </w:rPr>
      </w:pPr>
      <w:r w:rsidRPr="002763B3">
        <w:rPr>
          <w:rFonts w:ascii="Times New Roman" w:eastAsia="Times New Roman" w:hAnsi="Times New Roman"/>
          <w:b/>
          <w:bCs/>
          <w:sz w:val="24"/>
          <w:szCs w:val="28"/>
        </w:rPr>
        <w:t>QUYẾT ĐỊNH</w:t>
      </w:r>
    </w:p>
    <w:p w14:paraId="3DA6405A" w14:textId="77777777" w:rsidR="00F66281" w:rsidRPr="002763B3" w:rsidRDefault="00F66281" w:rsidP="00F8028F">
      <w:pPr>
        <w:widowControl w:val="0"/>
        <w:autoSpaceDE w:val="0"/>
        <w:autoSpaceDN w:val="0"/>
        <w:adjustRightInd w:val="0"/>
        <w:spacing w:before="120" w:line="240" w:lineRule="auto"/>
        <w:ind w:firstLine="0"/>
        <w:jc w:val="center"/>
        <w:rPr>
          <w:rFonts w:ascii="Times New Roman" w:eastAsia="Times New Roman" w:hAnsi="Times New Roman"/>
          <w:sz w:val="24"/>
          <w:szCs w:val="28"/>
        </w:rPr>
      </w:pPr>
      <w:proofErr w:type="spellStart"/>
      <w:r w:rsidRPr="002763B3">
        <w:rPr>
          <w:rFonts w:ascii="Times New Roman" w:eastAsia="Times New Roman" w:hAnsi="Times New Roman"/>
          <w:b/>
          <w:bCs/>
          <w:sz w:val="24"/>
          <w:szCs w:val="28"/>
        </w:rPr>
        <w:t>Về</w:t>
      </w:r>
      <w:proofErr w:type="spellEnd"/>
      <w:r w:rsidRPr="002763B3">
        <w:rPr>
          <w:rFonts w:ascii="Times New Roman" w:eastAsia="Times New Roman" w:hAnsi="Times New Roman"/>
          <w:b/>
          <w:bCs/>
          <w:sz w:val="24"/>
          <w:szCs w:val="28"/>
        </w:rPr>
        <w:t xml:space="preserve"> </w:t>
      </w:r>
      <w:proofErr w:type="spellStart"/>
      <w:r w:rsidRPr="002763B3">
        <w:rPr>
          <w:rFonts w:ascii="Times New Roman" w:eastAsia="Times New Roman" w:hAnsi="Times New Roman"/>
          <w:b/>
          <w:bCs/>
          <w:sz w:val="24"/>
          <w:szCs w:val="28"/>
        </w:rPr>
        <w:t>việc</w:t>
      </w:r>
      <w:proofErr w:type="spellEnd"/>
      <w:r w:rsidRPr="002763B3">
        <w:rPr>
          <w:rFonts w:ascii="Times New Roman" w:eastAsia="Times New Roman" w:hAnsi="Times New Roman"/>
          <w:b/>
          <w:bCs/>
          <w:sz w:val="24"/>
          <w:szCs w:val="28"/>
        </w:rPr>
        <w:t xml:space="preserve"> </w:t>
      </w:r>
      <w:proofErr w:type="spellStart"/>
      <w:r w:rsidRPr="002763B3">
        <w:rPr>
          <w:rFonts w:ascii="Times New Roman" w:eastAsia="Times New Roman" w:hAnsi="Times New Roman"/>
          <w:b/>
          <w:bCs/>
          <w:sz w:val="24"/>
          <w:szCs w:val="28"/>
        </w:rPr>
        <w:t>thu</w:t>
      </w:r>
      <w:proofErr w:type="spellEnd"/>
      <w:r w:rsidRPr="002763B3">
        <w:rPr>
          <w:rFonts w:ascii="Times New Roman" w:eastAsia="Times New Roman" w:hAnsi="Times New Roman"/>
          <w:b/>
          <w:bCs/>
          <w:sz w:val="24"/>
          <w:szCs w:val="28"/>
        </w:rPr>
        <w:t xml:space="preserve"> </w:t>
      </w:r>
      <w:proofErr w:type="spellStart"/>
      <w:r w:rsidRPr="002763B3">
        <w:rPr>
          <w:rFonts w:ascii="Times New Roman" w:eastAsia="Times New Roman" w:hAnsi="Times New Roman"/>
          <w:b/>
          <w:bCs/>
          <w:sz w:val="24"/>
          <w:szCs w:val="28"/>
        </w:rPr>
        <w:t>hồi</w:t>
      </w:r>
      <w:proofErr w:type="spellEnd"/>
      <w:r w:rsidRPr="002763B3">
        <w:rPr>
          <w:rFonts w:ascii="Times New Roman" w:eastAsia="Times New Roman" w:hAnsi="Times New Roman"/>
          <w:b/>
          <w:bCs/>
          <w:sz w:val="24"/>
          <w:szCs w:val="28"/>
        </w:rPr>
        <w:t xml:space="preserve"> </w:t>
      </w:r>
      <w:proofErr w:type="spellStart"/>
      <w:r w:rsidRPr="002763B3">
        <w:rPr>
          <w:rFonts w:ascii="Times New Roman" w:eastAsia="Times New Roman" w:hAnsi="Times New Roman"/>
          <w:b/>
          <w:bCs/>
          <w:sz w:val="24"/>
          <w:szCs w:val="28"/>
        </w:rPr>
        <w:t>đất</w:t>
      </w:r>
      <w:proofErr w:type="spellEnd"/>
      <w:r w:rsidRPr="002763B3">
        <w:rPr>
          <w:rFonts w:ascii="Times New Roman" w:eastAsia="Times New Roman" w:hAnsi="Times New Roman"/>
          <w:b/>
          <w:bCs/>
          <w:sz w:val="24"/>
          <w:szCs w:val="28"/>
        </w:rPr>
        <w:t>/</w:t>
      </w:r>
      <w:proofErr w:type="spellStart"/>
      <w:r w:rsidRPr="002763B3">
        <w:rPr>
          <w:rFonts w:ascii="Times New Roman" w:eastAsia="Times New Roman" w:hAnsi="Times New Roman"/>
          <w:b/>
          <w:bCs/>
          <w:sz w:val="24"/>
          <w:szCs w:val="28"/>
        </w:rPr>
        <w:t>thu</w:t>
      </w:r>
      <w:proofErr w:type="spellEnd"/>
      <w:r w:rsidRPr="002763B3">
        <w:rPr>
          <w:rFonts w:ascii="Times New Roman" w:eastAsia="Times New Roman" w:hAnsi="Times New Roman"/>
          <w:b/>
          <w:bCs/>
          <w:sz w:val="24"/>
          <w:szCs w:val="28"/>
        </w:rPr>
        <w:t xml:space="preserve"> </w:t>
      </w:r>
      <w:proofErr w:type="spellStart"/>
      <w:r w:rsidRPr="002763B3">
        <w:rPr>
          <w:rFonts w:ascii="Times New Roman" w:eastAsia="Times New Roman" w:hAnsi="Times New Roman"/>
          <w:b/>
          <w:bCs/>
          <w:sz w:val="24"/>
          <w:szCs w:val="28"/>
        </w:rPr>
        <w:t>hồi</w:t>
      </w:r>
      <w:proofErr w:type="spellEnd"/>
      <w:r w:rsidRPr="002763B3">
        <w:rPr>
          <w:rFonts w:ascii="Times New Roman" w:eastAsia="Times New Roman" w:hAnsi="Times New Roman"/>
          <w:b/>
          <w:bCs/>
          <w:sz w:val="24"/>
          <w:szCs w:val="28"/>
        </w:rPr>
        <w:t xml:space="preserve"> </w:t>
      </w:r>
      <w:proofErr w:type="spellStart"/>
      <w:r w:rsidRPr="002763B3">
        <w:rPr>
          <w:rFonts w:ascii="Times New Roman" w:eastAsia="Times New Roman" w:hAnsi="Times New Roman"/>
          <w:b/>
          <w:bCs/>
          <w:sz w:val="24"/>
          <w:szCs w:val="28"/>
        </w:rPr>
        <w:t>đất</w:t>
      </w:r>
      <w:proofErr w:type="spellEnd"/>
      <w:r w:rsidRPr="002763B3">
        <w:rPr>
          <w:rFonts w:ascii="Times New Roman" w:eastAsia="Times New Roman" w:hAnsi="Times New Roman"/>
          <w:b/>
          <w:bCs/>
          <w:sz w:val="24"/>
          <w:szCs w:val="28"/>
        </w:rPr>
        <w:t xml:space="preserve"> </w:t>
      </w:r>
      <w:proofErr w:type="spellStart"/>
      <w:r w:rsidRPr="002763B3">
        <w:rPr>
          <w:rFonts w:ascii="Times New Roman" w:eastAsia="Times New Roman" w:hAnsi="Times New Roman"/>
          <w:b/>
          <w:bCs/>
          <w:sz w:val="24"/>
          <w:szCs w:val="28"/>
        </w:rPr>
        <w:t>và</w:t>
      </w:r>
      <w:proofErr w:type="spellEnd"/>
      <w:r w:rsidRPr="002763B3">
        <w:rPr>
          <w:rFonts w:ascii="Times New Roman" w:eastAsia="Times New Roman" w:hAnsi="Times New Roman"/>
          <w:b/>
          <w:bCs/>
          <w:sz w:val="24"/>
          <w:szCs w:val="28"/>
        </w:rPr>
        <w:t xml:space="preserve"> </w:t>
      </w:r>
      <w:proofErr w:type="spellStart"/>
      <w:r w:rsidRPr="002763B3">
        <w:rPr>
          <w:rFonts w:ascii="Times New Roman" w:eastAsia="Times New Roman" w:hAnsi="Times New Roman"/>
          <w:b/>
          <w:bCs/>
          <w:sz w:val="24"/>
          <w:szCs w:val="28"/>
        </w:rPr>
        <w:t>thu</w:t>
      </w:r>
      <w:proofErr w:type="spellEnd"/>
      <w:r w:rsidRPr="002763B3">
        <w:rPr>
          <w:rFonts w:ascii="Times New Roman" w:eastAsia="Times New Roman" w:hAnsi="Times New Roman"/>
          <w:b/>
          <w:bCs/>
          <w:sz w:val="24"/>
          <w:szCs w:val="28"/>
        </w:rPr>
        <w:t xml:space="preserve"> </w:t>
      </w:r>
      <w:proofErr w:type="spellStart"/>
      <w:r w:rsidRPr="002763B3">
        <w:rPr>
          <w:rFonts w:ascii="Times New Roman" w:eastAsia="Times New Roman" w:hAnsi="Times New Roman"/>
          <w:b/>
          <w:bCs/>
          <w:sz w:val="24"/>
          <w:szCs w:val="28"/>
        </w:rPr>
        <w:t>hồi</w:t>
      </w:r>
      <w:proofErr w:type="spellEnd"/>
      <w:r w:rsidRPr="002763B3">
        <w:rPr>
          <w:rFonts w:ascii="Times New Roman" w:eastAsia="Times New Roman" w:hAnsi="Times New Roman"/>
          <w:b/>
          <w:bCs/>
          <w:sz w:val="24"/>
          <w:szCs w:val="28"/>
        </w:rPr>
        <w:t xml:space="preserve"> </w:t>
      </w:r>
      <w:proofErr w:type="spellStart"/>
      <w:r w:rsidRPr="002763B3">
        <w:rPr>
          <w:rFonts w:ascii="Times New Roman" w:eastAsia="Times New Roman" w:hAnsi="Times New Roman"/>
          <w:b/>
          <w:bCs/>
          <w:sz w:val="24"/>
          <w:szCs w:val="28"/>
        </w:rPr>
        <w:t>rừng</w:t>
      </w:r>
      <w:proofErr w:type="spellEnd"/>
    </w:p>
    <w:p w14:paraId="2DFFA2D3" w14:textId="77777777" w:rsidR="00F66281" w:rsidRPr="002763B3" w:rsidRDefault="00F66281" w:rsidP="00F8028F">
      <w:pPr>
        <w:widowControl w:val="0"/>
        <w:autoSpaceDE w:val="0"/>
        <w:autoSpaceDN w:val="0"/>
        <w:adjustRightInd w:val="0"/>
        <w:spacing w:before="120" w:line="240" w:lineRule="auto"/>
        <w:ind w:firstLine="0"/>
        <w:jc w:val="center"/>
        <w:rPr>
          <w:rFonts w:ascii="Times New Roman" w:eastAsia="Times New Roman" w:hAnsi="Times New Roman"/>
          <w:sz w:val="24"/>
          <w:szCs w:val="28"/>
        </w:rPr>
      </w:pPr>
      <w:r w:rsidRPr="002763B3">
        <w:rPr>
          <w:rFonts w:ascii="Times New Roman" w:eastAsia="Times New Roman" w:hAnsi="Times New Roman"/>
          <w:b/>
          <w:bCs/>
          <w:sz w:val="24"/>
          <w:szCs w:val="28"/>
        </w:rPr>
        <w:t>CHỦ TỊCH ỦY BAN NHÂN DÂN ...</w:t>
      </w:r>
    </w:p>
    <w:p w14:paraId="4316423B" w14:textId="77777777" w:rsidR="00F66281" w:rsidRPr="002763B3" w:rsidRDefault="00F66281" w:rsidP="00F8028F">
      <w:pPr>
        <w:widowControl w:val="0"/>
        <w:autoSpaceDE w:val="0"/>
        <w:autoSpaceDN w:val="0"/>
        <w:adjustRightInd w:val="0"/>
        <w:spacing w:before="120" w:line="240" w:lineRule="auto"/>
        <w:ind w:firstLine="0"/>
        <w:jc w:val="left"/>
        <w:rPr>
          <w:rFonts w:ascii="Times New Roman" w:eastAsia="Times New Roman" w:hAnsi="Times New Roman"/>
          <w:i/>
          <w:iCs/>
          <w:sz w:val="24"/>
          <w:szCs w:val="28"/>
        </w:rPr>
      </w:pPr>
      <w:proofErr w:type="spellStart"/>
      <w:r w:rsidRPr="002763B3">
        <w:rPr>
          <w:rFonts w:ascii="Times New Roman" w:eastAsia="Times New Roman" w:hAnsi="Times New Roman"/>
          <w:i/>
          <w:iCs/>
          <w:sz w:val="24"/>
          <w:szCs w:val="28"/>
        </w:rPr>
        <w:t>Căn</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cứ</w:t>
      </w:r>
      <w:proofErr w:type="spellEnd"/>
      <w:r w:rsidRPr="002763B3">
        <w:rPr>
          <w:rFonts w:ascii="Times New Roman" w:eastAsia="Times New Roman" w:hAnsi="Times New Roman"/>
          <w:i/>
          <w:iCs/>
          <w:sz w:val="24"/>
          <w:szCs w:val="28"/>
        </w:rPr>
        <w:t xml:space="preserve"> Luật................................................................................................; </w:t>
      </w:r>
    </w:p>
    <w:p w14:paraId="47F7B982" w14:textId="77777777" w:rsidR="00F66281" w:rsidRPr="002763B3" w:rsidRDefault="00F66281" w:rsidP="00F8028F">
      <w:pPr>
        <w:widowControl w:val="0"/>
        <w:autoSpaceDE w:val="0"/>
        <w:autoSpaceDN w:val="0"/>
        <w:adjustRightInd w:val="0"/>
        <w:spacing w:before="120" w:line="240" w:lineRule="auto"/>
        <w:ind w:firstLine="0"/>
        <w:jc w:val="left"/>
        <w:rPr>
          <w:rFonts w:ascii="Times New Roman" w:eastAsia="Times New Roman" w:hAnsi="Times New Roman"/>
          <w:i/>
          <w:iCs/>
          <w:sz w:val="24"/>
          <w:szCs w:val="28"/>
        </w:rPr>
      </w:pPr>
      <w:proofErr w:type="spellStart"/>
      <w:r w:rsidRPr="002763B3">
        <w:rPr>
          <w:rFonts w:ascii="Times New Roman" w:eastAsia="Times New Roman" w:hAnsi="Times New Roman"/>
          <w:i/>
          <w:iCs/>
          <w:sz w:val="24"/>
          <w:szCs w:val="28"/>
        </w:rPr>
        <w:t>Căn</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cứ</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Luật</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Đất</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đai</w:t>
      </w:r>
      <w:proofErr w:type="spellEnd"/>
      <w:r w:rsidRPr="002763B3">
        <w:rPr>
          <w:rFonts w:ascii="Times New Roman" w:eastAsia="Times New Roman" w:hAnsi="Times New Roman"/>
          <w:i/>
          <w:iCs/>
          <w:sz w:val="24"/>
          <w:szCs w:val="28"/>
        </w:rPr>
        <w:t xml:space="preserve"> ……………………………………………………………; </w:t>
      </w:r>
    </w:p>
    <w:p w14:paraId="05949589" w14:textId="77777777" w:rsidR="00F66281" w:rsidRPr="002763B3" w:rsidRDefault="00F66281" w:rsidP="00F8028F">
      <w:pPr>
        <w:widowControl w:val="0"/>
        <w:autoSpaceDE w:val="0"/>
        <w:autoSpaceDN w:val="0"/>
        <w:adjustRightInd w:val="0"/>
        <w:spacing w:before="120" w:line="240" w:lineRule="auto"/>
        <w:ind w:firstLine="0"/>
        <w:jc w:val="left"/>
        <w:rPr>
          <w:rFonts w:ascii="Times New Roman" w:eastAsia="Times New Roman" w:hAnsi="Times New Roman"/>
          <w:i/>
          <w:iCs/>
          <w:sz w:val="24"/>
          <w:szCs w:val="28"/>
        </w:rPr>
      </w:pPr>
      <w:proofErr w:type="spellStart"/>
      <w:r w:rsidRPr="002763B3">
        <w:rPr>
          <w:rFonts w:ascii="Times New Roman" w:eastAsia="Times New Roman" w:hAnsi="Times New Roman"/>
          <w:i/>
          <w:iCs/>
          <w:sz w:val="24"/>
          <w:szCs w:val="28"/>
        </w:rPr>
        <w:t>Căn</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cứ</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Luật</w:t>
      </w:r>
      <w:proofErr w:type="spellEnd"/>
      <w:r w:rsidRPr="002763B3">
        <w:rPr>
          <w:rFonts w:ascii="Times New Roman" w:eastAsia="Times New Roman" w:hAnsi="Times New Roman"/>
          <w:i/>
          <w:iCs/>
          <w:sz w:val="24"/>
          <w:szCs w:val="28"/>
        </w:rPr>
        <w:t xml:space="preserve"> Lâm </w:t>
      </w:r>
      <w:proofErr w:type="spellStart"/>
      <w:r w:rsidRPr="002763B3">
        <w:rPr>
          <w:rFonts w:ascii="Times New Roman" w:eastAsia="Times New Roman" w:hAnsi="Times New Roman"/>
          <w:i/>
          <w:iCs/>
          <w:sz w:val="24"/>
          <w:szCs w:val="28"/>
        </w:rPr>
        <w:t>nghiệp</w:t>
      </w:r>
      <w:proofErr w:type="spellEnd"/>
      <w:r w:rsidRPr="002763B3">
        <w:rPr>
          <w:rFonts w:ascii="Times New Roman" w:eastAsia="Times New Roman" w:hAnsi="Times New Roman"/>
          <w:i/>
          <w:iCs/>
          <w:sz w:val="24"/>
          <w:szCs w:val="28"/>
        </w:rPr>
        <w:t xml:space="preserve">………………………………………………………; </w:t>
      </w:r>
    </w:p>
    <w:p w14:paraId="30394C10" w14:textId="77777777" w:rsidR="00F66281" w:rsidRPr="002763B3" w:rsidRDefault="00F66281" w:rsidP="00F8028F">
      <w:pPr>
        <w:widowControl w:val="0"/>
        <w:autoSpaceDE w:val="0"/>
        <w:autoSpaceDN w:val="0"/>
        <w:adjustRightInd w:val="0"/>
        <w:spacing w:before="120" w:line="240" w:lineRule="auto"/>
        <w:ind w:firstLine="0"/>
        <w:jc w:val="left"/>
        <w:rPr>
          <w:rFonts w:ascii="Times New Roman" w:eastAsia="Times New Roman" w:hAnsi="Times New Roman"/>
          <w:i/>
          <w:iCs/>
          <w:sz w:val="24"/>
          <w:szCs w:val="28"/>
        </w:rPr>
      </w:pPr>
      <w:proofErr w:type="spellStart"/>
      <w:r w:rsidRPr="002763B3">
        <w:rPr>
          <w:rFonts w:ascii="Times New Roman" w:eastAsia="Times New Roman" w:hAnsi="Times New Roman"/>
          <w:i/>
          <w:iCs/>
          <w:sz w:val="24"/>
          <w:szCs w:val="28"/>
        </w:rPr>
        <w:t>Căn</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cứ</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Nghị</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định</w:t>
      </w:r>
      <w:proofErr w:type="spellEnd"/>
      <w:r w:rsidRPr="002763B3">
        <w:rPr>
          <w:rFonts w:ascii="Times New Roman" w:eastAsia="Times New Roman" w:hAnsi="Times New Roman"/>
          <w:i/>
          <w:iCs/>
          <w:sz w:val="24"/>
          <w:szCs w:val="28"/>
        </w:rPr>
        <w:t>……………………………………………………………</w:t>
      </w:r>
      <w:proofErr w:type="gramStart"/>
      <w:r w:rsidRPr="002763B3">
        <w:rPr>
          <w:rFonts w:ascii="Times New Roman" w:eastAsia="Times New Roman" w:hAnsi="Times New Roman"/>
          <w:i/>
          <w:iCs/>
          <w:sz w:val="24"/>
          <w:szCs w:val="28"/>
        </w:rPr>
        <w:t>…..</w:t>
      </w:r>
      <w:proofErr w:type="gramEnd"/>
      <w:r w:rsidRPr="002763B3">
        <w:rPr>
          <w:rFonts w:ascii="Times New Roman" w:eastAsia="Times New Roman" w:hAnsi="Times New Roman"/>
          <w:i/>
          <w:iCs/>
          <w:sz w:val="24"/>
          <w:szCs w:val="28"/>
        </w:rPr>
        <w:t xml:space="preserve">; </w:t>
      </w:r>
    </w:p>
    <w:p w14:paraId="2127CA7F" w14:textId="77777777" w:rsidR="00F66281" w:rsidRPr="002763B3" w:rsidRDefault="00F66281" w:rsidP="00F8028F">
      <w:pPr>
        <w:widowControl w:val="0"/>
        <w:autoSpaceDE w:val="0"/>
        <w:autoSpaceDN w:val="0"/>
        <w:adjustRightInd w:val="0"/>
        <w:spacing w:before="120" w:line="240" w:lineRule="auto"/>
        <w:ind w:firstLine="0"/>
        <w:jc w:val="left"/>
        <w:rPr>
          <w:rFonts w:ascii="Times New Roman" w:eastAsia="Times New Roman" w:hAnsi="Times New Roman"/>
          <w:sz w:val="24"/>
          <w:szCs w:val="28"/>
        </w:rPr>
      </w:pPr>
      <w:proofErr w:type="spellStart"/>
      <w:r w:rsidRPr="002763B3">
        <w:rPr>
          <w:rFonts w:ascii="Times New Roman" w:eastAsia="Times New Roman" w:hAnsi="Times New Roman"/>
          <w:i/>
          <w:iCs/>
          <w:sz w:val="24"/>
          <w:szCs w:val="28"/>
        </w:rPr>
        <w:t>Căn</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cứ</w:t>
      </w:r>
      <w:proofErr w:type="spellEnd"/>
      <w:r w:rsidRPr="002763B3">
        <w:rPr>
          <w:rFonts w:ascii="Times New Roman" w:eastAsia="Times New Roman" w:hAnsi="Times New Roman"/>
          <w:i/>
          <w:iCs/>
          <w:sz w:val="24"/>
          <w:szCs w:val="28"/>
        </w:rPr>
        <w:t xml:space="preserve"> </w:t>
      </w:r>
      <w:r w:rsidRPr="002763B3">
        <w:rPr>
          <w:rFonts w:ascii="Times New Roman" w:eastAsia="Times New Roman" w:hAnsi="Times New Roman"/>
          <w:iCs/>
          <w:sz w:val="24"/>
          <w:szCs w:val="28"/>
          <w:vertAlign w:val="superscript"/>
        </w:rPr>
        <w:t>(1)</w:t>
      </w:r>
      <w:r w:rsidRPr="002763B3">
        <w:rPr>
          <w:rFonts w:ascii="Times New Roman" w:eastAsia="Times New Roman" w:hAnsi="Times New Roman"/>
          <w:sz w:val="24"/>
          <w:szCs w:val="18"/>
        </w:rPr>
        <w:t xml:space="preserve"> </w:t>
      </w:r>
      <w:r w:rsidRPr="002763B3">
        <w:rPr>
          <w:rFonts w:ascii="Times New Roman" w:eastAsia="Times New Roman" w:hAnsi="Times New Roman"/>
          <w:i/>
          <w:iCs/>
          <w:sz w:val="24"/>
          <w:szCs w:val="28"/>
        </w:rPr>
        <w:t>...................................................................................................;</w:t>
      </w:r>
    </w:p>
    <w:p w14:paraId="0E9024F5" w14:textId="77777777" w:rsidR="00F66281" w:rsidRPr="002763B3" w:rsidRDefault="00F66281" w:rsidP="00F8028F">
      <w:pPr>
        <w:widowControl w:val="0"/>
        <w:autoSpaceDE w:val="0"/>
        <w:autoSpaceDN w:val="0"/>
        <w:adjustRightInd w:val="0"/>
        <w:spacing w:before="120" w:line="240" w:lineRule="auto"/>
        <w:ind w:firstLine="0"/>
        <w:jc w:val="left"/>
        <w:rPr>
          <w:rFonts w:ascii="Times New Roman" w:eastAsia="Times New Roman" w:hAnsi="Times New Roman"/>
          <w:sz w:val="24"/>
          <w:szCs w:val="28"/>
        </w:rPr>
      </w:pPr>
      <w:proofErr w:type="spellStart"/>
      <w:r w:rsidRPr="002763B3">
        <w:rPr>
          <w:rFonts w:ascii="Times New Roman" w:eastAsia="Times New Roman" w:hAnsi="Times New Roman"/>
          <w:i/>
          <w:iCs/>
          <w:sz w:val="24"/>
          <w:szCs w:val="28"/>
        </w:rPr>
        <w:t>Xét</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đề</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nghị</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của</w:t>
      </w:r>
      <w:proofErr w:type="spellEnd"/>
      <w:r w:rsidRPr="002763B3">
        <w:rPr>
          <w:rFonts w:ascii="Times New Roman" w:eastAsia="Times New Roman" w:hAnsi="Times New Roman"/>
          <w:i/>
          <w:iCs/>
          <w:sz w:val="24"/>
          <w:szCs w:val="28"/>
        </w:rPr>
        <w:t xml:space="preserve"> .... </w:t>
      </w:r>
      <w:proofErr w:type="spellStart"/>
      <w:r w:rsidRPr="002763B3">
        <w:rPr>
          <w:rFonts w:ascii="Times New Roman" w:eastAsia="Times New Roman" w:hAnsi="Times New Roman"/>
          <w:i/>
          <w:iCs/>
          <w:sz w:val="24"/>
          <w:szCs w:val="28"/>
        </w:rPr>
        <w:t>tại</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Tờ</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trình</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số</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ngày</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tháng</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năm</w:t>
      </w:r>
      <w:proofErr w:type="spellEnd"/>
      <w:r w:rsidRPr="002763B3">
        <w:rPr>
          <w:rFonts w:ascii="Times New Roman" w:eastAsia="Times New Roman" w:hAnsi="Times New Roman"/>
          <w:i/>
          <w:iCs/>
          <w:sz w:val="24"/>
          <w:szCs w:val="28"/>
        </w:rPr>
        <w:t>...</w:t>
      </w:r>
    </w:p>
    <w:p w14:paraId="50A88872" w14:textId="77777777" w:rsidR="005876F0" w:rsidRPr="002763B3" w:rsidRDefault="005876F0" w:rsidP="00F8028F">
      <w:pPr>
        <w:widowControl w:val="0"/>
        <w:autoSpaceDE w:val="0"/>
        <w:autoSpaceDN w:val="0"/>
        <w:adjustRightInd w:val="0"/>
        <w:spacing w:before="120" w:line="240" w:lineRule="auto"/>
        <w:ind w:firstLine="0"/>
        <w:jc w:val="center"/>
        <w:rPr>
          <w:rFonts w:ascii="Times New Roman" w:eastAsia="Times New Roman" w:hAnsi="Times New Roman"/>
          <w:b/>
          <w:bCs/>
          <w:sz w:val="24"/>
          <w:szCs w:val="28"/>
        </w:rPr>
      </w:pPr>
    </w:p>
    <w:p w14:paraId="4AE69508" w14:textId="25E4AC08" w:rsidR="00F66281" w:rsidRPr="002763B3" w:rsidRDefault="00F66281" w:rsidP="00F8028F">
      <w:pPr>
        <w:widowControl w:val="0"/>
        <w:autoSpaceDE w:val="0"/>
        <w:autoSpaceDN w:val="0"/>
        <w:adjustRightInd w:val="0"/>
        <w:spacing w:before="120" w:line="240" w:lineRule="auto"/>
        <w:ind w:firstLine="0"/>
        <w:jc w:val="center"/>
        <w:rPr>
          <w:rFonts w:ascii="Times New Roman" w:eastAsia="Times New Roman" w:hAnsi="Times New Roman"/>
          <w:sz w:val="24"/>
          <w:szCs w:val="28"/>
        </w:rPr>
      </w:pPr>
      <w:r w:rsidRPr="002763B3">
        <w:rPr>
          <w:rFonts w:ascii="Times New Roman" w:eastAsia="Times New Roman" w:hAnsi="Times New Roman"/>
          <w:b/>
          <w:bCs/>
          <w:sz w:val="24"/>
          <w:szCs w:val="28"/>
        </w:rPr>
        <w:t>QUYẾT ĐỊNH:</w:t>
      </w:r>
    </w:p>
    <w:p w14:paraId="0AF03F6F" w14:textId="77777777" w:rsidR="00F66281" w:rsidRPr="002763B3" w:rsidRDefault="00F66281" w:rsidP="00F8028F">
      <w:pPr>
        <w:widowControl w:val="0"/>
        <w:autoSpaceDE w:val="0"/>
        <w:autoSpaceDN w:val="0"/>
        <w:adjustRightInd w:val="0"/>
        <w:spacing w:before="120" w:line="240" w:lineRule="auto"/>
        <w:ind w:firstLine="0"/>
        <w:rPr>
          <w:rFonts w:ascii="Times New Roman" w:eastAsia="Times New Roman" w:hAnsi="Times New Roman"/>
          <w:b/>
          <w:bCs/>
          <w:sz w:val="24"/>
          <w:szCs w:val="28"/>
        </w:rPr>
      </w:pPr>
      <w:proofErr w:type="spellStart"/>
      <w:r w:rsidRPr="002763B3">
        <w:rPr>
          <w:rFonts w:ascii="Times New Roman" w:eastAsia="Times New Roman" w:hAnsi="Times New Roman"/>
          <w:b/>
          <w:bCs/>
          <w:sz w:val="24"/>
          <w:szCs w:val="28"/>
        </w:rPr>
        <w:t>Điều</w:t>
      </w:r>
      <w:proofErr w:type="spellEnd"/>
      <w:r w:rsidRPr="002763B3">
        <w:rPr>
          <w:rFonts w:ascii="Times New Roman" w:eastAsia="Times New Roman" w:hAnsi="Times New Roman"/>
          <w:b/>
          <w:bCs/>
          <w:sz w:val="24"/>
          <w:szCs w:val="28"/>
        </w:rPr>
        <w:t xml:space="preserve"> 1.</w:t>
      </w:r>
    </w:p>
    <w:p w14:paraId="3DBE2B8A" w14:textId="77777777" w:rsidR="00F66281" w:rsidRPr="002763B3" w:rsidRDefault="00F66281" w:rsidP="00F8028F">
      <w:pPr>
        <w:widowControl w:val="0"/>
        <w:autoSpaceDE w:val="0"/>
        <w:autoSpaceDN w:val="0"/>
        <w:adjustRightInd w:val="0"/>
        <w:spacing w:before="120" w:line="240" w:lineRule="auto"/>
        <w:ind w:firstLine="0"/>
        <w:rPr>
          <w:rFonts w:ascii="Times New Roman" w:eastAsia="Times New Roman" w:hAnsi="Times New Roman"/>
          <w:sz w:val="24"/>
          <w:szCs w:val="28"/>
        </w:rPr>
      </w:pPr>
      <w:r w:rsidRPr="002763B3">
        <w:rPr>
          <w:rFonts w:ascii="Times New Roman" w:eastAsia="Times New Roman" w:hAnsi="Times New Roman"/>
          <w:bCs/>
          <w:sz w:val="24"/>
          <w:szCs w:val="28"/>
        </w:rPr>
        <w:t>-</w:t>
      </w:r>
      <w:r w:rsidRPr="002763B3">
        <w:rPr>
          <w:rFonts w:ascii="Times New Roman" w:eastAsia="Times New Roman" w:hAnsi="Times New Roman"/>
          <w:b/>
          <w:bCs/>
          <w:sz w:val="24"/>
          <w:szCs w:val="28"/>
        </w:rPr>
        <w:t xml:space="preserve"> </w:t>
      </w:r>
      <w:r w:rsidRPr="002763B3">
        <w:rPr>
          <w:rFonts w:ascii="Times New Roman" w:eastAsia="Times New Roman" w:hAnsi="Times New Roman"/>
          <w:sz w:val="24"/>
          <w:szCs w:val="28"/>
        </w:rPr>
        <w:t xml:space="preserve">Thu </w:t>
      </w:r>
      <w:proofErr w:type="spellStart"/>
      <w:r w:rsidRPr="002763B3">
        <w:rPr>
          <w:rFonts w:ascii="Times New Roman" w:eastAsia="Times New Roman" w:hAnsi="Times New Roman"/>
          <w:sz w:val="24"/>
          <w:szCs w:val="28"/>
        </w:rPr>
        <w:t>hồi</w:t>
      </w:r>
      <w:proofErr w:type="spellEnd"/>
      <w:r w:rsidRPr="002763B3">
        <w:rPr>
          <w:rFonts w:ascii="Times New Roman" w:eastAsia="Times New Roman" w:hAnsi="Times New Roman"/>
          <w:sz w:val="24"/>
          <w:szCs w:val="28"/>
        </w:rPr>
        <w:t xml:space="preserve"> ... m</w:t>
      </w:r>
      <w:r w:rsidRPr="002763B3">
        <w:rPr>
          <w:rFonts w:ascii="Times New Roman" w:eastAsia="Times New Roman" w:hAnsi="Times New Roman"/>
          <w:sz w:val="24"/>
          <w:szCs w:val="28"/>
          <w:vertAlign w:val="superscript"/>
        </w:rPr>
        <w:t>2</w:t>
      </w:r>
      <w:r w:rsidRPr="002763B3">
        <w:rPr>
          <w:rFonts w:ascii="Times New Roman" w:eastAsia="Times New Roman" w:hAnsi="Times New Roman"/>
          <w:sz w:val="24"/>
          <w:szCs w:val="18"/>
        </w:rPr>
        <w:t xml:space="preserve"> </w:t>
      </w:r>
      <w:proofErr w:type="spellStart"/>
      <w:r w:rsidRPr="002763B3">
        <w:rPr>
          <w:rFonts w:ascii="Times New Roman" w:eastAsia="Times New Roman" w:hAnsi="Times New Roman"/>
          <w:sz w:val="24"/>
          <w:szCs w:val="28"/>
        </w:rPr>
        <w:t>đất</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của</w:t>
      </w:r>
      <w:proofErr w:type="spellEnd"/>
      <w:r w:rsidRPr="002763B3">
        <w:rPr>
          <w:rFonts w:ascii="Times New Roman" w:eastAsia="Times New Roman" w:hAnsi="Times New Roman"/>
          <w:sz w:val="24"/>
          <w:szCs w:val="28"/>
        </w:rPr>
        <w:t xml:space="preserve"> ... (</w:t>
      </w:r>
      <w:proofErr w:type="spellStart"/>
      <w:r w:rsidRPr="002763B3">
        <w:rPr>
          <w:rFonts w:ascii="Times New Roman" w:eastAsia="Times New Roman" w:hAnsi="Times New Roman"/>
          <w:sz w:val="24"/>
          <w:szCs w:val="28"/>
        </w:rPr>
        <w:t>ghi</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tên</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người</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có</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đất</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bị</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thu</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hồi</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thuộc</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thửa</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đất</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số</w:t>
      </w:r>
      <w:proofErr w:type="spellEnd"/>
      <w:r w:rsidRPr="002763B3">
        <w:rPr>
          <w:rFonts w:ascii="Times New Roman" w:eastAsia="Times New Roman" w:hAnsi="Times New Roman"/>
          <w:sz w:val="24"/>
          <w:szCs w:val="28"/>
        </w:rPr>
        <w:t xml:space="preserve"> ... (</w:t>
      </w:r>
      <w:proofErr w:type="spellStart"/>
      <w:r w:rsidRPr="002763B3">
        <w:rPr>
          <w:rFonts w:ascii="Times New Roman" w:eastAsia="Times New Roman" w:hAnsi="Times New Roman"/>
          <w:sz w:val="24"/>
          <w:szCs w:val="28"/>
        </w:rPr>
        <w:t>một</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phần</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hoặc</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toàn</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bộ</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thửa</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đất</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thuộc</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tờ</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bản</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đồ</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số</w:t>
      </w:r>
      <w:proofErr w:type="spellEnd"/>
      <w:r w:rsidRPr="002763B3">
        <w:rPr>
          <w:rFonts w:ascii="Times New Roman" w:eastAsia="Times New Roman" w:hAnsi="Times New Roman"/>
          <w:sz w:val="24"/>
          <w:szCs w:val="28"/>
        </w:rPr>
        <w:t xml:space="preserve"> ... </w:t>
      </w:r>
      <w:proofErr w:type="spellStart"/>
      <w:r w:rsidRPr="002763B3">
        <w:rPr>
          <w:rFonts w:ascii="Times New Roman" w:eastAsia="Times New Roman" w:hAnsi="Times New Roman"/>
          <w:sz w:val="24"/>
          <w:szCs w:val="28"/>
        </w:rPr>
        <w:t>tại</w:t>
      </w:r>
      <w:proofErr w:type="spellEnd"/>
      <w:r w:rsidRPr="002763B3">
        <w:rPr>
          <w:rFonts w:ascii="Times New Roman" w:eastAsia="Times New Roman" w:hAnsi="Times New Roman"/>
          <w:sz w:val="24"/>
          <w:szCs w:val="28"/>
        </w:rPr>
        <w:t xml:space="preserve"> ……………….</w:t>
      </w:r>
    </w:p>
    <w:p w14:paraId="43991909" w14:textId="77777777" w:rsidR="00F66281" w:rsidRPr="002763B3" w:rsidRDefault="00F66281" w:rsidP="00F8028F">
      <w:pPr>
        <w:widowControl w:val="0"/>
        <w:autoSpaceDE w:val="0"/>
        <w:autoSpaceDN w:val="0"/>
        <w:adjustRightInd w:val="0"/>
        <w:spacing w:before="120" w:line="240" w:lineRule="auto"/>
        <w:ind w:firstLine="0"/>
        <w:rPr>
          <w:rFonts w:ascii="Times New Roman" w:eastAsia="Times New Roman" w:hAnsi="Times New Roman"/>
          <w:sz w:val="24"/>
          <w:szCs w:val="28"/>
        </w:rPr>
      </w:pPr>
      <w:r w:rsidRPr="002763B3">
        <w:rPr>
          <w:rFonts w:ascii="Times New Roman" w:eastAsia="Times New Roman" w:hAnsi="Times New Roman"/>
          <w:sz w:val="24"/>
          <w:szCs w:val="28"/>
        </w:rPr>
        <w:t xml:space="preserve">- Thu </w:t>
      </w:r>
      <w:proofErr w:type="spellStart"/>
      <w:r w:rsidRPr="002763B3">
        <w:rPr>
          <w:rFonts w:ascii="Times New Roman" w:eastAsia="Times New Roman" w:hAnsi="Times New Roman"/>
          <w:sz w:val="24"/>
          <w:szCs w:val="28"/>
        </w:rPr>
        <w:t>hồi</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rừng</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với</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diện</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tích</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là</w:t>
      </w:r>
      <w:proofErr w:type="spellEnd"/>
      <w:r w:rsidRPr="002763B3">
        <w:rPr>
          <w:rFonts w:ascii="Times New Roman" w:eastAsia="Times New Roman" w:hAnsi="Times New Roman"/>
          <w:sz w:val="24"/>
          <w:szCs w:val="28"/>
        </w:rPr>
        <w:t>…</w:t>
      </w:r>
      <w:proofErr w:type="gramStart"/>
      <w:r w:rsidRPr="002763B3">
        <w:rPr>
          <w:rFonts w:ascii="Times New Roman" w:eastAsia="Times New Roman" w:hAnsi="Times New Roman"/>
          <w:sz w:val="24"/>
          <w:szCs w:val="28"/>
        </w:rPr>
        <w:t>….ha</w:t>
      </w:r>
      <w:proofErr w:type="gram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có</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hiện</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trạng</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gồm</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rừng</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tự</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nhiên</w:t>
      </w:r>
      <w:proofErr w:type="spellEnd"/>
      <w:r w:rsidRPr="002763B3">
        <w:rPr>
          <w:rFonts w:ascii="Times New Roman" w:eastAsia="Times New Roman" w:hAnsi="Times New Roman"/>
          <w:sz w:val="24"/>
          <w:szCs w:val="28"/>
        </w:rPr>
        <w:t xml:space="preserve"> ……..ha, </w:t>
      </w:r>
      <w:proofErr w:type="spellStart"/>
      <w:r w:rsidRPr="002763B3">
        <w:rPr>
          <w:rFonts w:ascii="Times New Roman" w:eastAsia="Times New Roman" w:hAnsi="Times New Roman"/>
          <w:sz w:val="24"/>
          <w:szCs w:val="28"/>
        </w:rPr>
        <w:t>rừng</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trồng</w:t>
      </w:r>
      <w:proofErr w:type="spellEnd"/>
      <w:r w:rsidRPr="002763B3">
        <w:rPr>
          <w:rFonts w:ascii="Times New Roman" w:eastAsia="Times New Roman" w:hAnsi="Times New Roman"/>
          <w:sz w:val="24"/>
          <w:szCs w:val="28"/>
        </w:rPr>
        <w:t xml:space="preserve"> ……….ha, </w:t>
      </w:r>
      <w:proofErr w:type="spellStart"/>
      <w:r w:rsidRPr="002763B3">
        <w:rPr>
          <w:rFonts w:ascii="Times New Roman" w:eastAsia="Times New Roman" w:hAnsi="Times New Roman"/>
          <w:sz w:val="24"/>
          <w:szCs w:val="28"/>
        </w:rPr>
        <w:t>tại</w:t>
      </w:r>
      <w:proofErr w:type="spellEnd"/>
      <w:r w:rsidRPr="002763B3">
        <w:rPr>
          <w:rFonts w:ascii="Times New Roman" w:eastAsia="Times New Roman" w:hAnsi="Times New Roman"/>
          <w:sz w:val="24"/>
          <w:szCs w:val="28"/>
        </w:rPr>
        <w:t xml:space="preserve"> </w:t>
      </w:r>
      <w:r w:rsidRPr="002763B3">
        <w:rPr>
          <w:rFonts w:ascii="Times New Roman" w:eastAsia="Times New Roman" w:hAnsi="Times New Roman"/>
          <w:sz w:val="24"/>
          <w:szCs w:val="28"/>
          <w:vertAlign w:val="superscript"/>
        </w:rPr>
        <w:t>(2)</w:t>
      </w:r>
      <w:r w:rsidRPr="002763B3">
        <w:rPr>
          <w:rFonts w:ascii="Times New Roman" w:eastAsia="Times New Roman" w:hAnsi="Times New Roman"/>
          <w:sz w:val="24"/>
          <w:szCs w:val="18"/>
        </w:rPr>
        <w:t xml:space="preserve"> </w:t>
      </w:r>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thuộc</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quyền</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quản</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lý</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của</w:t>
      </w:r>
      <w:proofErr w:type="spellEnd"/>
      <w:r w:rsidRPr="002763B3">
        <w:rPr>
          <w:rFonts w:ascii="Times New Roman" w:eastAsia="Times New Roman" w:hAnsi="Times New Roman"/>
          <w:sz w:val="24"/>
          <w:szCs w:val="28"/>
          <w:vertAlign w:val="superscript"/>
        </w:rPr>
        <w:t>(3)</w:t>
      </w:r>
      <w:r w:rsidRPr="002763B3">
        <w:rPr>
          <w:rFonts w:ascii="Times New Roman" w:eastAsia="Times New Roman" w:hAnsi="Times New Roman"/>
          <w:sz w:val="24"/>
          <w:szCs w:val="18"/>
        </w:rPr>
        <w:t xml:space="preserve"> </w:t>
      </w:r>
      <w:r w:rsidRPr="002763B3">
        <w:rPr>
          <w:rFonts w:ascii="Times New Roman" w:eastAsia="Times New Roman" w:hAnsi="Times New Roman"/>
          <w:sz w:val="24"/>
          <w:szCs w:val="28"/>
        </w:rPr>
        <w:t xml:space="preserve">………. </w:t>
      </w:r>
      <w:r w:rsidRPr="002763B3">
        <w:rPr>
          <w:rFonts w:ascii="Times New Roman" w:eastAsia="Times New Roman" w:hAnsi="Times New Roman"/>
          <w:i/>
          <w:iCs/>
          <w:sz w:val="24"/>
          <w:szCs w:val="28"/>
        </w:rPr>
        <w:t>(</w:t>
      </w:r>
      <w:proofErr w:type="spellStart"/>
      <w:r w:rsidRPr="002763B3">
        <w:rPr>
          <w:rFonts w:ascii="Times New Roman" w:eastAsia="Times New Roman" w:hAnsi="Times New Roman"/>
          <w:i/>
          <w:iCs/>
          <w:sz w:val="24"/>
          <w:szCs w:val="28"/>
        </w:rPr>
        <w:t>chỉ</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áp</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dụng</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đối</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với</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thu</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hồi</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đất</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và</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thu</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hồi</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rừng</w:t>
      </w:r>
      <w:proofErr w:type="spellEnd"/>
      <w:r w:rsidRPr="002763B3">
        <w:rPr>
          <w:rFonts w:ascii="Times New Roman" w:eastAsia="Times New Roman" w:hAnsi="Times New Roman"/>
          <w:i/>
          <w:iCs/>
          <w:sz w:val="24"/>
          <w:szCs w:val="28"/>
        </w:rPr>
        <w:t>).</w:t>
      </w:r>
    </w:p>
    <w:p w14:paraId="6362482F" w14:textId="77777777" w:rsidR="00F66281" w:rsidRPr="002763B3" w:rsidRDefault="00F66281" w:rsidP="00F8028F">
      <w:pPr>
        <w:widowControl w:val="0"/>
        <w:autoSpaceDE w:val="0"/>
        <w:autoSpaceDN w:val="0"/>
        <w:adjustRightInd w:val="0"/>
        <w:spacing w:before="120" w:line="240" w:lineRule="auto"/>
        <w:ind w:firstLine="0"/>
        <w:rPr>
          <w:rFonts w:ascii="Times New Roman" w:eastAsia="Times New Roman" w:hAnsi="Times New Roman"/>
          <w:sz w:val="24"/>
          <w:szCs w:val="28"/>
        </w:rPr>
      </w:pPr>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Vị</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trí</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thu</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hồi</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rừng</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lô</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khoảnh</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tiểu</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khu</w:t>
      </w:r>
      <w:proofErr w:type="spellEnd"/>
      <w:r w:rsidRPr="002763B3">
        <w:rPr>
          <w:rFonts w:ascii="Times New Roman" w:eastAsia="Times New Roman" w:hAnsi="Times New Roman"/>
          <w:sz w:val="24"/>
          <w:szCs w:val="28"/>
        </w:rPr>
        <w:t>): ……</w:t>
      </w:r>
      <w:r w:rsidRPr="002763B3">
        <w:rPr>
          <w:rFonts w:ascii="Times New Roman" w:eastAsia="Times New Roman" w:hAnsi="Times New Roman"/>
          <w:i/>
          <w:iCs/>
          <w:sz w:val="24"/>
          <w:szCs w:val="28"/>
        </w:rPr>
        <w:t>…………………</w:t>
      </w:r>
      <w:proofErr w:type="gramStart"/>
      <w:r w:rsidRPr="002763B3">
        <w:rPr>
          <w:rFonts w:ascii="Times New Roman" w:eastAsia="Times New Roman" w:hAnsi="Times New Roman"/>
          <w:i/>
          <w:iCs/>
          <w:sz w:val="24"/>
          <w:szCs w:val="28"/>
        </w:rPr>
        <w:t>…(</w:t>
      </w:r>
      <w:proofErr w:type="spellStart"/>
      <w:proofErr w:type="gramEnd"/>
      <w:r w:rsidRPr="002763B3">
        <w:rPr>
          <w:rFonts w:ascii="Times New Roman" w:eastAsia="Times New Roman" w:hAnsi="Times New Roman"/>
          <w:i/>
          <w:iCs/>
          <w:sz w:val="24"/>
          <w:szCs w:val="28"/>
        </w:rPr>
        <w:t>chỉ</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áp</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dụng</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đối</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với</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thu</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hồi</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đất</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và</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thu</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hồi</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rừng</w:t>
      </w:r>
      <w:proofErr w:type="spellEnd"/>
      <w:r w:rsidRPr="002763B3">
        <w:rPr>
          <w:rFonts w:ascii="Times New Roman" w:eastAsia="Times New Roman" w:hAnsi="Times New Roman"/>
          <w:i/>
          <w:iCs/>
          <w:sz w:val="24"/>
          <w:szCs w:val="28"/>
        </w:rPr>
        <w:t>).</w:t>
      </w:r>
    </w:p>
    <w:p w14:paraId="4C780BB7" w14:textId="77777777" w:rsidR="00F66281" w:rsidRPr="002763B3" w:rsidRDefault="00F66281" w:rsidP="00F8028F">
      <w:pPr>
        <w:widowControl w:val="0"/>
        <w:autoSpaceDE w:val="0"/>
        <w:autoSpaceDN w:val="0"/>
        <w:adjustRightInd w:val="0"/>
        <w:spacing w:before="120" w:line="240" w:lineRule="auto"/>
        <w:ind w:firstLine="0"/>
        <w:rPr>
          <w:rFonts w:ascii="Times New Roman" w:eastAsia="Times New Roman" w:hAnsi="Times New Roman"/>
          <w:sz w:val="24"/>
          <w:szCs w:val="28"/>
        </w:rPr>
      </w:pPr>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Lý</w:t>
      </w:r>
      <w:proofErr w:type="spellEnd"/>
      <w:r w:rsidRPr="002763B3">
        <w:rPr>
          <w:rFonts w:ascii="Times New Roman" w:eastAsia="Times New Roman" w:hAnsi="Times New Roman"/>
          <w:sz w:val="24"/>
          <w:szCs w:val="28"/>
        </w:rPr>
        <w:t xml:space="preserve"> do </w:t>
      </w:r>
      <w:proofErr w:type="spellStart"/>
      <w:r w:rsidRPr="002763B3">
        <w:rPr>
          <w:rFonts w:ascii="Times New Roman" w:eastAsia="Times New Roman" w:hAnsi="Times New Roman"/>
          <w:sz w:val="24"/>
          <w:szCs w:val="28"/>
        </w:rPr>
        <w:t>thu</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hồi</w:t>
      </w:r>
      <w:proofErr w:type="spellEnd"/>
      <w:r w:rsidRPr="002763B3">
        <w:rPr>
          <w:rFonts w:ascii="Times New Roman" w:eastAsia="Times New Roman" w:hAnsi="Times New Roman"/>
          <w:sz w:val="24"/>
          <w:szCs w:val="28"/>
        </w:rPr>
        <w:t xml:space="preserve"> </w:t>
      </w:r>
      <w:r w:rsidRPr="002763B3">
        <w:rPr>
          <w:rFonts w:ascii="Times New Roman" w:eastAsia="Times New Roman" w:hAnsi="Times New Roman"/>
          <w:sz w:val="24"/>
          <w:szCs w:val="28"/>
          <w:vertAlign w:val="superscript"/>
        </w:rPr>
        <w:t>(4</w:t>
      </w:r>
      <w:proofErr w:type="gramStart"/>
      <w:r w:rsidRPr="002763B3">
        <w:rPr>
          <w:rFonts w:ascii="Times New Roman" w:eastAsia="Times New Roman" w:hAnsi="Times New Roman"/>
          <w:sz w:val="24"/>
          <w:szCs w:val="28"/>
          <w:vertAlign w:val="superscript"/>
        </w:rPr>
        <w:t>)</w:t>
      </w:r>
      <w:r w:rsidRPr="002763B3">
        <w:rPr>
          <w:rFonts w:ascii="Times New Roman" w:eastAsia="Times New Roman" w:hAnsi="Times New Roman"/>
          <w:sz w:val="24"/>
          <w:szCs w:val="18"/>
        </w:rPr>
        <w:t xml:space="preserve"> </w:t>
      </w:r>
      <w:r w:rsidRPr="002763B3">
        <w:rPr>
          <w:rFonts w:ascii="Times New Roman" w:eastAsia="Times New Roman" w:hAnsi="Times New Roman"/>
          <w:sz w:val="24"/>
          <w:szCs w:val="28"/>
        </w:rPr>
        <w:t>:</w:t>
      </w:r>
      <w:proofErr w:type="gramEnd"/>
      <w:r w:rsidRPr="002763B3">
        <w:rPr>
          <w:rFonts w:ascii="Times New Roman" w:eastAsia="Times New Roman" w:hAnsi="Times New Roman"/>
          <w:sz w:val="24"/>
          <w:szCs w:val="28"/>
        </w:rPr>
        <w:t xml:space="preserve"> ……………………….......……………………………</w:t>
      </w:r>
    </w:p>
    <w:p w14:paraId="346640C0" w14:textId="77777777" w:rsidR="00F66281" w:rsidRPr="002763B3" w:rsidRDefault="00F66281" w:rsidP="00F8028F">
      <w:pPr>
        <w:widowControl w:val="0"/>
        <w:autoSpaceDE w:val="0"/>
        <w:autoSpaceDN w:val="0"/>
        <w:adjustRightInd w:val="0"/>
        <w:spacing w:before="120" w:line="240" w:lineRule="auto"/>
        <w:ind w:firstLine="0"/>
        <w:rPr>
          <w:rFonts w:ascii="Times New Roman" w:eastAsia="Times New Roman" w:hAnsi="Times New Roman"/>
          <w:sz w:val="24"/>
          <w:szCs w:val="28"/>
        </w:rPr>
      </w:pPr>
      <w:proofErr w:type="spellStart"/>
      <w:r w:rsidRPr="002763B3">
        <w:rPr>
          <w:rFonts w:ascii="Times New Roman" w:eastAsia="Times New Roman" w:hAnsi="Times New Roman"/>
          <w:b/>
          <w:bCs/>
          <w:sz w:val="24"/>
          <w:szCs w:val="28"/>
        </w:rPr>
        <w:t>Điều</w:t>
      </w:r>
      <w:proofErr w:type="spellEnd"/>
      <w:r w:rsidRPr="002763B3">
        <w:rPr>
          <w:rFonts w:ascii="Times New Roman" w:eastAsia="Times New Roman" w:hAnsi="Times New Roman"/>
          <w:b/>
          <w:bCs/>
          <w:sz w:val="24"/>
          <w:szCs w:val="28"/>
        </w:rPr>
        <w:t xml:space="preserve"> 2. </w:t>
      </w:r>
      <w:r w:rsidRPr="002763B3">
        <w:rPr>
          <w:rFonts w:ascii="Times New Roman" w:eastAsia="Times New Roman" w:hAnsi="Times New Roman"/>
          <w:sz w:val="24"/>
          <w:szCs w:val="28"/>
        </w:rPr>
        <w:t xml:space="preserve">Giao </w:t>
      </w:r>
      <w:proofErr w:type="spellStart"/>
      <w:r w:rsidRPr="002763B3">
        <w:rPr>
          <w:rFonts w:ascii="Times New Roman" w:eastAsia="Times New Roman" w:hAnsi="Times New Roman"/>
          <w:sz w:val="24"/>
          <w:szCs w:val="28"/>
        </w:rPr>
        <w:t>nhiệm</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vụ</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cho</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các</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cơ</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quan</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tổ</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chức</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thực</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hiện</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việc</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thu</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hồi</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đất</w:t>
      </w:r>
      <w:proofErr w:type="spellEnd"/>
      <w:r w:rsidRPr="002763B3">
        <w:rPr>
          <w:rFonts w:ascii="Times New Roman" w:eastAsia="Times New Roman" w:hAnsi="Times New Roman"/>
          <w:sz w:val="24"/>
          <w:szCs w:val="28"/>
        </w:rPr>
        <w:t>/</w:t>
      </w:r>
      <w:proofErr w:type="spellStart"/>
      <w:r w:rsidRPr="002763B3">
        <w:rPr>
          <w:rFonts w:ascii="Times New Roman" w:eastAsia="Times New Roman" w:hAnsi="Times New Roman"/>
          <w:sz w:val="24"/>
          <w:szCs w:val="28"/>
        </w:rPr>
        <w:t>rừng</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cụ</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thể</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như</w:t>
      </w:r>
      <w:proofErr w:type="spellEnd"/>
      <w:r w:rsidRPr="002763B3">
        <w:rPr>
          <w:rFonts w:ascii="Times New Roman" w:eastAsia="Times New Roman" w:hAnsi="Times New Roman"/>
          <w:sz w:val="24"/>
          <w:szCs w:val="28"/>
        </w:rPr>
        <w:t xml:space="preserve"> </w:t>
      </w:r>
      <w:proofErr w:type="gramStart"/>
      <w:r w:rsidRPr="002763B3">
        <w:rPr>
          <w:rFonts w:ascii="Times New Roman" w:eastAsia="Times New Roman" w:hAnsi="Times New Roman"/>
          <w:sz w:val="24"/>
          <w:szCs w:val="28"/>
        </w:rPr>
        <w:t>sau:…</w:t>
      </w:r>
      <w:proofErr w:type="gramEnd"/>
      <w:r w:rsidRPr="002763B3">
        <w:rPr>
          <w:rFonts w:ascii="Times New Roman" w:eastAsia="Times New Roman" w:hAnsi="Times New Roman"/>
          <w:sz w:val="24"/>
          <w:szCs w:val="28"/>
        </w:rPr>
        <w:t>………..............................................................……</w:t>
      </w:r>
    </w:p>
    <w:p w14:paraId="51CED459" w14:textId="77777777" w:rsidR="00F66281" w:rsidRPr="002763B3" w:rsidRDefault="00F66281" w:rsidP="00F8028F">
      <w:pPr>
        <w:widowControl w:val="0"/>
        <w:autoSpaceDE w:val="0"/>
        <w:autoSpaceDN w:val="0"/>
        <w:adjustRightInd w:val="0"/>
        <w:spacing w:before="120" w:line="240" w:lineRule="auto"/>
        <w:ind w:firstLine="0"/>
        <w:jc w:val="left"/>
        <w:rPr>
          <w:rFonts w:ascii="Times New Roman" w:eastAsia="Times New Roman" w:hAnsi="Times New Roman"/>
          <w:sz w:val="24"/>
          <w:szCs w:val="28"/>
        </w:rPr>
      </w:pPr>
      <w:proofErr w:type="spellStart"/>
      <w:r w:rsidRPr="002763B3">
        <w:rPr>
          <w:rFonts w:ascii="Times New Roman" w:eastAsia="Times New Roman" w:hAnsi="Times New Roman"/>
          <w:b/>
          <w:bCs/>
          <w:sz w:val="24"/>
          <w:szCs w:val="28"/>
        </w:rPr>
        <w:t>Điều</w:t>
      </w:r>
      <w:proofErr w:type="spellEnd"/>
      <w:r w:rsidRPr="002763B3">
        <w:rPr>
          <w:rFonts w:ascii="Times New Roman" w:eastAsia="Times New Roman" w:hAnsi="Times New Roman"/>
          <w:b/>
          <w:bCs/>
          <w:sz w:val="24"/>
          <w:szCs w:val="28"/>
        </w:rPr>
        <w:t xml:space="preserve"> 3. </w:t>
      </w:r>
      <w:r w:rsidRPr="002763B3">
        <w:rPr>
          <w:rFonts w:ascii="Times New Roman" w:eastAsia="Times New Roman" w:hAnsi="Times New Roman"/>
          <w:sz w:val="24"/>
          <w:szCs w:val="28"/>
        </w:rPr>
        <w:t xml:space="preserve">Giao </w:t>
      </w:r>
      <w:proofErr w:type="spellStart"/>
      <w:r w:rsidRPr="002763B3">
        <w:rPr>
          <w:rFonts w:ascii="Times New Roman" w:eastAsia="Times New Roman" w:hAnsi="Times New Roman"/>
          <w:sz w:val="24"/>
          <w:szCs w:val="28"/>
        </w:rPr>
        <w:t>cho</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cơ</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quan</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tổ</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chức</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có</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liên</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quan</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nếu</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có</w:t>
      </w:r>
      <w:proofErr w:type="spellEnd"/>
      <w:proofErr w:type="gramStart"/>
      <w:r w:rsidRPr="002763B3">
        <w:rPr>
          <w:rFonts w:ascii="Times New Roman" w:eastAsia="Times New Roman" w:hAnsi="Times New Roman"/>
          <w:sz w:val="24"/>
          <w:szCs w:val="28"/>
        </w:rPr>
        <w:t>):............</w:t>
      </w:r>
      <w:proofErr w:type="gramEnd"/>
      <w:r w:rsidRPr="002763B3">
        <w:rPr>
          <w:rFonts w:ascii="Times New Roman" w:eastAsia="Times New Roman" w:hAnsi="Times New Roman"/>
          <w:sz w:val="24"/>
          <w:szCs w:val="28"/>
        </w:rPr>
        <w:t>………….</w:t>
      </w:r>
    </w:p>
    <w:p w14:paraId="06B548EE" w14:textId="77777777" w:rsidR="00F66281" w:rsidRPr="002763B3" w:rsidRDefault="00F66281" w:rsidP="00F8028F">
      <w:pPr>
        <w:widowControl w:val="0"/>
        <w:autoSpaceDE w:val="0"/>
        <w:autoSpaceDN w:val="0"/>
        <w:adjustRightInd w:val="0"/>
        <w:spacing w:before="120" w:line="240" w:lineRule="auto"/>
        <w:ind w:firstLine="0"/>
        <w:jc w:val="left"/>
        <w:rPr>
          <w:rFonts w:ascii="Times New Roman" w:eastAsia="Times New Roman" w:hAnsi="Times New Roman"/>
          <w:sz w:val="24"/>
          <w:szCs w:val="28"/>
        </w:rPr>
      </w:pPr>
      <w:r w:rsidRPr="002763B3">
        <w:rPr>
          <w:rFonts w:ascii="Times New Roman" w:eastAsia="Times New Roman" w:hAnsi="Times New Roman"/>
          <w:sz w:val="24"/>
          <w:szCs w:val="28"/>
        </w:rPr>
        <w:t xml:space="preserve">- Quản </w:t>
      </w:r>
      <w:proofErr w:type="spellStart"/>
      <w:r w:rsidRPr="002763B3">
        <w:rPr>
          <w:rFonts w:ascii="Times New Roman" w:eastAsia="Times New Roman" w:hAnsi="Times New Roman"/>
          <w:sz w:val="24"/>
          <w:szCs w:val="28"/>
        </w:rPr>
        <w:t>lý</w:t>
      </w:r>
      <w:proofErr w:type="spellEnd"/>
      <w:r w:rsidRPr="002763B3">
        <w:rPr>
          <w:rFonts w:ascii="Times New Roman" w:eastAsia="Times New Roman" w:hAnsi="Times New Roman"/>
          <w:sz w:val="24"/>
          <w:szCs w:val="28"/>
        </w:rPr>
        <w:t xml:space="preserve"> </w:t>
      </w:r>
      <w:proofErr w:type="gramStart"/>
      <w:r w:rsidRPr="002763B3">
        <w:rPr>
          <w:rFonts w:ascii="Times New Roman" w:eastAsia="Times New Roman" w:hAnsi="Times New Roman"/>
          <w:sz w:val="24"/>
          <w:szCs w:val="28"/>
        </w:rPr>
        <w:t>đất:...............................................................................................</w:t>
      </w:r>
      <w:proofErr w:type="gramEnd"/>
    </w:p>
    <w:p w14:paraId="73BB89D5" w14:textId="77777777" w:rsidR="00F66281" w:rsidRPr="002763B3" w:rsidRDefault="00F66281" w:rsidP="00F8028F">
      <w:pPr>
        <w:widowControl w:val="0"/>
        <w:autoSpaceDE w:val="0"/>
        <w:autoSpaceDN w:val="0"/>
        <w:adjustRightInd w:val="0"/>
        <w:spacing w:before="120" w:line="240" w:lineRule="auto"/>
        <w:ind w:firstLine="0"/>
        <w:jc w:val="left"/>
        <w:rPr>
          <w:rFonts w:ascii="Times New Roman" w:eastAsia="Times New Roman" w:hAnsi="Times New Roman"/>
          <w:sz w:val="24"/>
          <w:szCs w:val="28"/>
        </w:rPr>
      </w:pPr>
      <w:r w:rsidRPr="002763B3">
        <w:rPr>
          <w:rFonts w:ascii="Times New Roman" w:eastAsia="Times New Roman" w:hAnsi="Times New Roman"/>
          <w:sz w:val="24"/>
          <w:szCs w:val="28"/>
        </w:rPr>
        <w:t xml:space="preserve">- Quản </w:t>
      </w:r>
      <w:proofErr w:type="spellStart"/>
      <w:r w:rsidRPr="002763B3">
        <w:rPr>
          <w:rFonts w:ascii="Times New Roman" w:eastAsia="Times New Roman" w:hAnsi="Times New Roman"/>
          <w:sz w:val="24"/>
          <w:szCs w:val="28"/>
        </w:rPr>
        <w:t>lý</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rừng</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nếu</w:t>
      </w:r>
      <w:proofErr w:type="spellEnd"/>
      <w:r w:rsidRPr="002763B3">
        <w:rPr>
          <w:rFonts w:ascii="Times New Roman" w:eastAsia="Times New Roman" w:hAnsi="Times New Roman"/>
          <w:sz w:val="24"/>
          <w:szCs w:val="28"/>
        </w:rPr>
        <w:t xml:space="preserve"> có</w:t>
      </w:r>
      <w:proofErr w:type="gramStart"/>
      <w:r w:rsidRPr="002763B3">
        <w:rPr>
          <w:rFonts w:ascii="Times New Roman" w:eastAsia="Times New Roman" w:hAnsi="Times New Roman"/>
          <w:sz w:val="24"/>
          <w:szCs w:val="28"/>
        </w:rPr>
        <w:t>):..............................................................................</w:t>
      </w:r>
      <w:proofErr w:type="gramEnd"/>
    </w:p>
    <w:p w14:paraId="7CA39322" w14:textId="77777777" w:rsidR="00F66281" w:rsidRPr="002763B3" w:rsidRDefault="00F66281" w:rsidP="00F8028F">
      <w:pPr>
        <w:widowControl w:val="0"/>
        <w:autoSpaceDE w:val="0"/>
        <w:autoSpaceDN w:val="0"/>
        <w:adjustRightInd w:val="0"/>
        <w:spacing w:before="120" w:line="240" w:lineRule="auto"/>
        <w:ind w:firstLine="0"/>
        <w:jc w:val="left"/>
        <w:rPr>
          <w:rFonts w:ascii="Times New Roman" w:eastAsia="Times New Roman" w:hAnsi="Times New Roman"/>
          <w:sz w:val="24"/>
          <w:szCs w:val="28"/>
        </w:rPr>
      </w:pPr>
      <w:proofErr w:type="spellStart"/>
      <w:r w:rsidRPr="002763B3">
        <w:rPr>
          <w:rFonts w:ascii="Times New Roman" w:eastAsia="Times New Roman" w:hAnsi="Times New Roman"/>
          <w:b/>
          <w:bCs/>
          <w:sz w:val="24"/>
          <w:szCs w:val="28"/>
        </w:rPr>
        <w:t>Điều</w:t>
      </w:r>
      <w:proofErr w:type="spellEnd"/>
      <w:r w:rsidRPr="002763B3">
        <w:rPr>
          <w:rFonts w:ascii="Times New Roman" w:eastAsia="Times New Roman" w:hAnsi="Times New Roman"/>
          <w:b/>
          <w:bCs/>
          <w:sz w:val="24"/>
          <w:szCs w:val="28"/>
        </w:rPr>
        <w:t xml:space="preserve"> 4.</w:t>
      </w:r>
    </w:p>
    <w:p w14:paraId="2A5068C7" w14:textId="77777777" w:rsidR="00F66281" w:rsidRPr="002763B3" w:rsidRDefault="00F66281" w:rsidP="00F8028F">
      <w:pPr>
        <w:widowControl w:val="0"/>
        <w:autoSpaceDE w:val="0"/>
        <w:autoSpaceDN w:val="0"/>
        <w:adjustRightInd w:val="0"/>
        <w:spacing w:before="120" w:line="240" w:lineRule="auto"/>
        <w:ind w:firstLine="0"/>
        <w:jc w:val="left"/>
        <w:rPr>
          <w:rFonts w:ascii="Times New Roman" w:eastAsia="Times New Roman" w:hAnsi="Times New Roman"/>
          <w:sz w:val="24"/>
          <w:szCs w:val="28"/>
        </w:rPr>
      </w:pPr>
      <w:r w:rsidRPr="002763B3">
        <w:rPr>
          <w:rFonts w:ascii="Times New Roman" w:eastAsia="Times New Roman" w:hAnsi="Times New Roman"/>
          <w:sz w:val="24"/>
          <w:szCs w:val="28"/>
        </w:rPr>
        <w:t xml:space="preserve">1. </w:t>
      </w:r>
      <w:proofErr w:type="spellStart"/>
      <w:r w:rsidRPr="002763B3">
        <w:rPr>
          <w:rFonts w:ascii="Times New Roman" w:eastAsia="Times New Roman" w:hAnsi="Times New Roman"/>
          <w:sz w:val="24"/>
          <w:szCs w:val="28"/>
        </w:rPr>
        <w:t>Quyết</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định</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này</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có</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hiệu</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lực</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kể</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từ</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ngày</w:t>
      </w:r>
      <w:proofErr w:type="spellEnd"/>
      <w:r w:rsidRPr="002763B3">
        <w:rPr>
          <w:rFonts w:ascii="Times New Roman" w:eastAsia="Times New Roman" w:hAnsi="Times New Roman"/>
          <w:sz w:val="24"/>
          <w:szCs w:val="28"/>
        </w:rPr>
        <w:t xml:space="preserve"> ... </w:t>
      </w:r>
      <w:proofErr w:type="spellStart"/>
      <w:r w:rsidRPr="002763B3">
        <w:rPr>
          <w:rFonts w:ascii="Times New Roman" w:eastAsia="Times New Roman" w:hAnsi="Times New Roman"/>
          <w:sz w:val="24"/>
          <w:szCs w:val="28"/>
        </w:rPr>
        <w:t>tháng</w:t>
      </w:r>
      <w:proofErr w:type="spellEnd"/>
      <w:r w:rsidRPr="002763B3">
        <w:rPr>
          <w:rFonts w:ascii="Times New Roman" w:eastAsia="Times New Roman" w:hAnsi="Times New Roman"/>
          <w:sz w:val="24"/>
          <w:szCs w:val="28"/>
        </w:rPr>
        <w:t xml:space="preserve"> ... </w:t>
      </w:r>
      <w:proofErr w:type="spellStart"/>
      <w:r w:rsidRPr="002763B3">
        <w:rPr>
          <w:rFonts w:ascii="Times New Roman" w:eastAsia="Times New Roman" w:hAnsi="Times New Roman"/>
          <w:sz w:val="24"/>
          <w:szCs w:val="28"/>
        </w:rPr>
        <w:t>năm</w:t>
      </w:r>
      <w:proofErr w:type="spellEnd"/>
      <w:r w:rsidRPr="002763B3">
        <w:rPr>
          <w:rFonts w:ascii="Times New Roman" w:eastAsia="Times New Roman" w:hAnsi="Times New Roman"/>
          <w:sz w:val="24"/>
          <w:szCs w:val="28"/>
        </w:rPr>
        <w:t xml:space="preserve"> ...</w:t>
      </w:r>
    </w:p>
    <w:p w14:paraId="69D063A5" w14:textId="77777777" w:rsidR="00F66281" w:rsidRPr="002763B3" w:rsidRDefault="00F66281" w:rsidP="00F8028F">
      <w:pPr>
        <w:widowControl w:val="0"/>
        <w:autoSpaceDE w:val="0"/>
        <w:autoSpaceDN w:val="0"/>
        <w:adjustRightInd w:val="0"/>
        <w:spacing w:before="120" w:line="240" w:lineRule="auto"/>
        <w:ind w:firstLine="0"/>
        <w:rPr>
          <w:rFonts w:ascii="Times New Roman" w:eastAsia="Times New Roman" w:hAnsi="Times New Roman"/>
          <w:sz w:val="24"/>
          <w:szCs w:val="28"/>
        </w:rPr>
      </w:pPr>
      <w:r w:rsidRPr="002763B3">
        <w:rPr>
          <w:rFonts w:ascii="Times New Roman" w:eastAsia="Times New Roman" w:hAnsi="Times New Roman"/>
          <w:sz w:val="24"/>
          <w:szCs w:val="28"/>
        </w:rPr>
        <w:t xml:space="preserve">2. </w:t>
      </w:r>
      <w:proofErr w:type="spellStart"/>
      <w:r w:rsidRPr="002763B3">
        <w:rPr>
          <w:rFonts w:ascii="Times New Roman" w:eastAsia="Times New Roman" w:hAnsi="Times New Roman"/>
          <w:sz w:val="24"/>
          <w:szCs w:val="28"/>
        </w:rPr>
        <w:t>Tổ</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chức</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cá</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nhân</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có</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tên</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tại</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Điều</w:t>
      </w:r>
      <w:proofErr w:type="spellEnd"/>
      <w:r w:rsidRPr="002763B3">
        <w:rPr>
          <w:rFonts w:ascii="Times New Roman" w:eastAsia="Times New Roman" w:hAnsi="Times New Roman"/>
          <w:sz w:val="24"/>
          <w:szCs w:val="28"/>
        </w:rPr>
        <w:t xml:space="preserve"> 1, 2 </w:t>
      </w:r>
      <w:proofErr w:type="spellStart"/>
      <w:r w:rsidRPr="002763B3">
        <w:rPr>
          <w:rFonts w:ascii="Times New Roman" w:eastAsia="Times New Roman" w:hAnsi="Times New Roman"/>
          <w:sz w:val="24"/>
          <w:szCs w:val="28"/>
        </w:rPr>
        <w:t>và</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Điều</w:t>
      </w:r>
      <w:proofErr w:type="spellEnd"/>
      <w:r w:rsidRPr="002763B3">
        <w:rPr>
          <w:rFonts w:ascii="Times New Roman" w:eastAsia="Times New Roman" w:hAnsi="Times New Roman"/>
          <w:sz w:val="24"/>
          <w:szCs w:val="28"/>
        </w:rPr>
        <w:t xml:space="preserve"> 3 </w:t>
      </w:r>
      <w:proofErr w:type="spellStart"/>
      <w:r w:rsidRPr="002763B3">
        <w:rPr>
          <w:rFonts w:ascii="Times New Roman" w:eastAsia="Times New Roman" w:hAnsi="Times New Roman"/>
          <w:sz w:val="24"/>
          <w:szCs w:val="28"/>
        </w:rPr>
        <w:t>nêu</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trên</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chịu</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trách</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nhiệm</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thi</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hành</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Quyết</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định</w:t>
      </w:r>
      <w:proofErr w:type="spellEnd"/>
      <w:r w:rsidRPr="002763B3">
        <w:rPr>
          <w:rFonts w:ascii="Times New Roman" w:eastAsia="Times New Roman" w:hAnsi="Times New Roman"/>
          <w:sz w:val="24"/>
          <w:szCs w:val="28"/>
        </w:rPr>
        <w:t xml:space="preserve"> </w:t>
      </w:r>
      <w:proofErr w:type="spellStart"/>
      <w:r w:rsidRPr="002763B3">
        <w:rPr>
          <w:rFonts w:ascii="Times New Roman" w:eastAsia="Times New Roman" w:hAnsi="Times New Roman"/>
          <w:sz w:val="24"/>
          <w:szCs w:val="28"/>
        </w:rPr>
        <w:t>này</w:t>
      </w:r>
      <w:proofErr w:type="spellEnd"/>
      <w:r w:rsidRPr="002763B3">
        <w:rPr>
          <w:rFonts w:ascii="Times New Roman" w:eastAsia="Times New Roman" w:hAnsi="Times New Roman"/>
          <w:sz w:val="24"/>
          <w:szCs w:val="28"/>
        </w:rPr>
        <w:t>.</w:t>
      </w:r>
    </w:p>
    <w:tbl>
      <w:tblPr>
        <w:tblW w:w="5000" w:type="pct"/>
        <w:tblLook w:val="01E0" w:firstRow="1" w:lastRow="1" w:firstColumn="1" w:lastColumn="1" w:noHBand="0" w:noVBand="0"/>
      </w:tblPr>
      <w:tblGrid>
        <w:gridCol w:w="4535"/>
        <w:gridCol w:w="4536"/>
      </w:tblGrid>
      <w:tr w:rsidR="00633949" w:rsidRPr="002763B3" w14:paraId="75469725" w14:textId="77777777" w:rsidTr="005876F0">
        <w:tc>
          <w:tcPr>
            <w:tcW w:w="4535" w:type="dxa"/>
          </w:tcPr>
          <w:p w14:paraId="5B17D59F" w14:textId="03B51032" w:rsidR="00F66281" w:rsidRPr="002763B3" w:rsidRDefault="00F66281" w:rsidP="00F66281">
            <w:pPr>
              <w:spacing w:before="120" w:line="240" w:lineRule="auto"/>
              <w:ind w:firstLine="0"/>
              <w:jc w:val="left"/>
              <w:rPr>
                <w:rFonts w:ascii="Times New Roman" w:eastAsia="Times New Roman" w:hAnsi="Times New Roman"/>
                <w:sz w:val="24"/>
                <w:szCs w:val="20"/>
              </w:rPr>
            </w:pPr>
            <w:proofErr w:type="spellStart"/>
            <w:r w:rsidRPr="002763B3">
              <w:rPr>
                <w:rFonts w:ascii="Times New Roman" w:eastAsia="Times New Roman" w:hAnsi="Times New Roman"/>
                <w:b/>
                <w:i/>
                <w:sz w:val="24"/>
                <w:szCs w:val="20"/>
              </w:rPr>
              <w:t>Nơi</w:t>
            </w:r>
            <w:proofErr w:type="spellEnd"/>
            <w:r w:rsidRPr="002763B3">
              <w:rPr>
                <w:rFonts w:ascii="Times New Roman" w:eastAsia="Times New Roman" w:hAnsi="Times New Roman"/>
                <w:b/>
                <w:i/>
                <w:sz w:val="24"/>
                <w:szCs w:val="20"/>
              </w:rPr>
              <w:t xml:space="preserve"> </w:t>
            </w:r>
            <w:proofErr w:type="spellStart"/>
            <w:r w:rsidRPr="002763B3">
              <w:rPr>
                <w:rFonts w:ascii="Times New Roman" w:eastAsia="Times New Roman" w:hAnsi="Times New Roman"/>
                <w:b/>
                <w:i/>
                <w:sz w:val="24"/>
                <w:szCs w:val="20"/>
              </w:rPr>
              <w:t>nhận</w:t>
            </w:r>
            <w:proofErr w:type="spellEnd"/>
            <w:r w:rsidRPr="002763B3">
              <w:rPr>
                <w:rFonts w:ascii="Times New Roman" w:eastAsia="Times New Roman" w:hAnsi="Times New Roman"/>
                <w:b/>
                <w:i/>
                <w:sz w:val="24"/>
                <w:szCs w:val="20"/>
              </w:rPr>
              <w:t>:</w:t>
            </w:r>
            <w:r w:rsidRPr="002763B3">
              <w:rPr>
                <w:rFonts w:ascii="Times New Roman" w:eastAsia="Times New Roman" w:hAnsi="Times New Roman"/>
                <w:b/>
                <w:i/>
                <w:sz w:val="24"/>
                <w:szCs w:val="20"/>
              </w:rPr>
              <w:br/>
            </w:r>
          </w:p>
        </w:tc>
        <w:tc>
          <w:tcPr>
            <w:tcW w:w="4536" w:type="dxa"/>
          </w:tcPr>
          <w:p w14:paraId="3C6B23BB" w14:textId="77777777" w:rsidR="00F66281" w:rsidRPr="002763B3" w:rsidRDefault="00F66281" w:rsidP="00F66281">
            <w:pPr>
              <w:spacing w:before="120" w:line="240" w:lineRule="auto"/>
              <w:ind w:firstLine="0"/>
              <w:jc w:val="center"/>
              <w:rPr>
                <w:rFonts w:ascii="Times New Roman" w:eastAsia="Times New Roman" w:hAnsi="Times New Roman"/>
                <w:b/>
                <w:sz w:val="24"/>
                <w:szCs w:val="20"/>
              </w:rPr>
            </w:pPr>
            <w:r w:rsidRPr="002763B3">
              <w:rPr>
                <w:rFonts w:ascii="Times New Roman" w:eastAsia="Times New Roman" w:hAnsi="Times New Roman"/>
                <w:b/>
                <w:bCs/>
                <w:sz w:val="24"/>
                <w:szCs w:val="28"/>
              </w:rPr>
              <w:t>CHỦ TỊCH</w:t>
            </w:r>
            <w:r w:rsidRPr="002763B3">
              <w:rPr>
                <w:rFonts w:ascii="Times New Roman" w:eastAsia="Times New Roman" w:hAnsi="Times New Roman"/>
                <w:b/>
                <w:bCs/>
                <w:sz w:val="24"/>
                <w:szCs w:val="28"/>
              </w:rPr>
              <w:br/>
            </w:r>
            <w:r w:rsidRPr="002763B3">
              <w:rPr>
                <w:rFonts w:ascii="Times New Roman" w:eastAsia="Times New Roman" w:hAnsi="Times New Roman"/>
                <w:i/>
                <w:iCs/>
                <w:sz w:val="24"/>
                <w:szCs w:val="28"/>
              </w:rPr>
              <w:t>(</w:t>
            </w:r>
            <w:proofErr w:type="spellStart"/>
            <w:r w:rsidRPr="002763B3">
              <w:rPr>
                <w:rFonts w:ascii="Times New Roman" w:eastAsia="Times New Roman" w:hAnsi="Times New Roman"/>
                <w:i/>
                <w:iCs/>
                <w:sz w:val="24"/>
                <w:szCs w:val="28"/>
              </w:rPr>
              <w:t>Ký</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và</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ghi</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rõ</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họ</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tên</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đóng</w:t>
            </w:r>
            <w:proofErr w:type="spellEnd"/>
            <w:r w:rsidRPr="002763B3">
              <w:rPr>
                <w:rFonts w:ascii="Times New Roman" w:eastAsia="Times New Roman" w:hAnsi="Times New Roman"/>
                <w:i/>
                <w:iCs/>
                <w:sz w:val="24"/>
                <w:szCs w:val="28"/>
              </w:rPr>
              <w:t xml:space="preserve"> </w:t>
            </w:r>
            <w:proofErr w:type="spellStart"/>
            <w:r w:rsidRPr="002763B3">
              <w:rPr>
                <w:rFonts w:ascii="Times New Roman" w:eastAsia="Times New Roman" w:hAnsi="Times New Roman"/>
                <w:i/>
                <w:iCs/>
                <w:sz w:val="24"/>
                <w:szCs w:val="28"/>
              </w:rPr>
              <w:t>dấu</w:t>
            </w:r>
            <w:proofErr w:type="spellEnd"/>
            <w:r w:rsidRPr="002763B3">
              <w:rPr>
                <w:rFonts w:ascii="Times New Roman" w:eastAsia="Times New Roman" w:hAnsi="Times New Roman"/>
                <w:i/>
                <w:iCs/>
                <w:sz w:val="24"/>
                <w:szCs w:val="28"/>
              </w:rPr>
              <w:t>)</w:t>
            </w:r>
          </w:p>
        </w:tc>
      </w:tr>
    </w:tbl>
    <w:p w14:paraId="30215AF5" w14:textId="77777777" w:rsidR="00F66281" w:rsidRPr="002763B3" w:rsidRDefault="00F66281" w:rsidP="00F66281">
      <w:pPr>
        <w:widowControl w:val="0"/>
        <w:autoSpaceDE w:val="0"/>
        <w:autoSpaceDN w:val="0"/>
        <w:adjustRightInd w:val="0"/>
        <w:spacing w:before="120" w:line="240" w:lineRule="auto"/>
        <w:ind w:firstLine="0"/>
        <w:jc w:val="left"/>
        <w:rPr>
          <w:rFonts w:ascii="Times New Roman" w:eastAsia="Times New Roman" w:hAnsi="Times New Roman"/>
          <w:sz w:val="24"/>
          <w:szCs w:val="28"/>
        </w:rPr>
      </w:pPr>
      <w:r w:rsidRPr="002763B3">
        <w:rPr>
          <w:rFonts w:ascii="Times New Roman" w:eastAsia="Times New Roman" w:hAnsi="Times New Roman"/>
          <w:sz w:val="24"/>
          <w:szCs w:val="28"/>
        </w:rPr>
        <w:lastRenderedPageBreak/>
        <w:t>____________________</w:t>
      </w:r>
    </w:p>
    <w:p w14:paraId="0AAB2DDE" w14:textId="77777777" w:rsidR="00F66281" w:rsidRPr="002763B3" w:rsidRDefault="00F66281" w:rsidP="00A21594">
      <w:pPr>
        <w:widowControl w:val="0"/>
        <w:autoSpaceDE w:val="0"/>
        <w:autoSpaceDN w:val="0"/>
        <w:adjustRightInd w:val="0"/>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 xml:space="preserve">(1) Văn </w:t>
      </w:r>
      <w:proofErr w:type="spellStart"/>
      <w:r w:rsidRPr="002763B3">
        <w:rPr>
          <w:rFonts w:ascii="Times New Roman" w:eastAsia="Times New Roman" w:hAnsi="Times New Roman"/>
          <w:sz w:val="24"/>
          <w:szCs w:val="24"/>
        </w:rPr>
        <w:t>bản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hồi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rừng</w:t>
      </w:r>
      <w:proofErr w:type="spellEnd"/>
      <w:r w:rsidRPr="002763B3">
        <w:rPr>
          <w:rFonts w:ascii="Times New Roman" w:eastAsia="Times New Roman" w:hAnsi="Times New Roman"/>
          <w:sz w:val="24"/>
          <w:szCs w:val="24"/>
        </w:rPr>
        <w:t>.</w:t>
      </w:r>
    </w:p>
    <w:p w14:paraId="640B4E5A" w14:textId="77777777" w:rsidR="00F66281" w:rsidRPr="002763B3" w:rsidRDefault="00F66281" w:rsidP="00A21594">
      <w:pPr>
        <w:widowControl w:val="0"/>
        <w:autoSpaceDE w:val="0"/>
        <w:autoSpaceDN w:val="0"/>
        <w:adjustRightInd w:val="0"/>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 xml:space="preserve">(2) </w:t>
      </w:r>
      <w:proofErr w:type="spellStart"/>
      <w:r w:rsidRPr="002763B3">
        <w:rPr>
          <w:rFonts w:ascii="Times New Roman" w:eastAsia="Times New Roman" w:hAnsi="Times New Roman"/>
          <w:sz w:val="24"/>
          <w:szCs w:val="24"/>
        </w:rPr>
        <w:t>Ghi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rõ</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theo</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địa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danh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hành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chính</w:t>
      </w:r>
      <w:proofErr w:type="spellEnd"/>
      <w:r w:rsidRPr="002763B3">
        <w:rPr>
          <w:rFonts w:ascii="Times New Roman" w:eastAsia="Times New Roman" w:hAnsi="Times New Roman"/>
          <w:sz w:val="24"/>
          <w:szCs w:val="24"/>
        </w:rPr>
        <w:t>.</w:t>
      </w:r>
    </w:p>
    <w:p w14:paraId="20C9AF16" w14:textId="77777777" w:rsidR="00F66281" w:rsidRPr="002763B3" w:rsidRDefault="00F66281" w:rsidP="00A21594">
      <w:pPr>
        <w:widowControl w:val="0"/>
        <w:autoSpaceDE w:val="0"/>
        <w:autoSpaceDN w:val="0"/>
        <w:adjustRightInd w:val="0"/>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 xml:space="preserve">(3) </w:t>
      </w:r>
      <w:proofErr w:type="spellStart"/>
      <w:r w:rsidRPr="002763B3">
        <w:rPr>
          <w:rFonts w:ascii="Times New Roman" w:eastAsia="Times New Roman" w:hAnsi="Times New Roman"/>
          <w:sz w:val="24"/>
          <w:szCs w:val="24"/>
        </w:rPr>
        <w:t>Ghi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rõ</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tên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tổ</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chức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hộ</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gia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đình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cá</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nhân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cộng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đồng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dân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cư</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địa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chỉ</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số</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điện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thoại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liên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hệ</w:t>
      </w:r>
      <w:proofErr w:type="spellEnd"/>
      <w:r w:rsidRPr="002763B3">
        <w:rPr>
          <w:rFonts w:ascii="Times New Roman" w:eastAsia="Times New Roman" w:hAnsi="Times New Roman"/>
          <w:sz w:val="24"/>
          <w:szCs w:val="24"/>
        </w:rPr>
        <w:t>.</w:t>
      </w:r>
    </w:p>
    <w:p w14:paraId="744E910B" w14:textId="77777777" w:rsidR="00F66281" w:rsidRPr="002763B3" w:rsidRDefault="00F66281" w:rsidP="00A21594">
      <w:pPr>
        <w:widowControl w:val="0"/>
        <w:autoSpaceDE w:val="0"/>
        <w:autoSpaceDN w:val="0"/>
        <w:adjustRightInd w:val="0"/>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 xml:space="preserve">(4) </w:t>
      </w:r>
      <w:proofErr w:type="spellStart"/>
      <w:r w:rsidRPr="002763B3">
        <w:rPr>
          <w:rFonts w:ascii="Times New Roman" w:eastAsia="Times New Roman" w:hAnsi="Times New Roman"/>
          <w:sz w:val="24"/>
          <w:szCs w:val="24"/>
        </w:rPr>
        <w:t>Lý</w:t>
      </w:r>
      <w:proofErr w:type="spellEnd"/>
      <w:r w:rsidRPr="002763B3">
        <w:rPr>
          <w:rFonts w:ascii="Times New Roman" w:eastAsia="Times New Roman" w:hAnsi="Times New Roman"/>
          <w:sz w:val="24"/>
          <w:szCs w:val="24"/>
        </w:rPr>
        <w:t xml:space="preserve"> do </w:t>
      </w:r>
      <w:proofErr w:type="spellStart"/>
      <w:r w:rsidRPr="002763B3">
        <w:rPr>
          <w:rFonts w:ascii="Times New Roman" w:eastAsia="Times New Roman" w:hAnsi="Times New Roman"/>
          <w:sz w:val="24"/>
          <w:szCs w:val="24"/>
        </w:rPr>
        <w:t>thu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hồi</w:t>
      </w:r>
      <w:proofErr w:type="spellEnd"/>
      <w:r w:rsidRPr="002763B3">
        <w:rPr>
          <w:rFonts w:ascii="Times New Roman" w:eastAsia="Times New Roman" w:hAnsi="Times New Roman"/>
          <w:sz w:val="24"/>
          <w:szCs w:val="24"/>
        </w:rPr>
        <w:t>:</w:t>
      </w:r>
    </w:p>
    <w:p w14:paraId="051F39BA" w14:textId="77777777" w:rsidR="00F66281" w:rsidRPr="002763B3" w:rsidRDefault="00F66281" w:rsidP="00A21594">
      <w:pPr>
        <w:widowControl w:val="0"/>
        <w:autoSpaceDE w:val="0"/>
        <w:autoSpaceDN w:val="0"/>
        <w:adjustRightInd w:val="0"/>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Đối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với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hồi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Ghi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rõ</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lý</w:t>
      </w:r>
      <w:proofErr w:type="spellEnd"/>
      <w:r w:rsidRPr="002763B3">
        <w:rPr>
          <w:rFonts w:ascii="Times New Roman" w:eastAsia="Times New Roman" w:hAnsi="Times New Roman"/>
          <w:sz w:val="24"/>
          <w:szCs w:val="24"/>
        </w:rPr>
        <w:t xml:space="preserve"> do </w:t>
      </w:r>
      <w:proofErr w:type="spellStart"/>
      <w:r w:rsidRPr="002763B3">
        <w:rPr>
          <w:rFonts w:ascii="Times New Roman" w:eastAsia="Times New Roman" w:hAnsi="Times New Roman"/>
          <w:sz w:val="24"/>
          <w:szCs w:val="24"/>
        </w:rPr>
        <w:t>thu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hồi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theo</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quy</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định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tại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Điều</w:t>
      </w:r>
      <w:proofErr w:type="spellEnd"/>
      <w:r w:rsidRPr="002763B3">
        <w:rPr>
          <w:rFonts w:ascii="Times New Roman" w:eastAsia="Times New Roman" w:hAnsi="Times New Roman"/>
          <w:sz w:val="24"/>
          <w:szCs w:val="24"/>
        </w:rPr>
        <w:t xml:space="preserve"> 81, 82 </w:t>
      </w:r>
      <w:proofErr w:type="spellStart"/>
      <w:r w:rsidRPr="002763B3">
        <w:rPr>
          <w:rFonts w:ascii="Times New Roman" w:eastAsia="Times New Roman" w:hAnsi="Times New Roman"/>
          <w:sz w:val="24"/>
          <w:szCs w:val="24"/>
        </w:rPr>
        <w:t>Luật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đai</w:t>
      </w:r>
      <w:proofErr w:type="spellEnd"/>
      <w:r w:rsidRPr="002763B3">
        <w:rPr>
          <w:rFonts w:ascii="Times New Roman" w:eastAsia="Times New Roman" w:hAnsi="Times New Roman"/>
          <w:sz w:val="24"/>
          <w:szCs w:val="24"/>
        </w:rPr>
        <w:t>;</w:t>
      </w:r>
    </w:p>
    <w:p w14:paraId="19F6493F" w14:textId="77777777" w:rsidR="00F66281" w:rsidRPr="002763B3" w:rsidRDefault="00F66281" w:rsidP="00A21594">
      <w:pPr>
        <w:widowControl w:val="0"/>
        <w:autoSpaceDE w:val="0"/>
        <w:autoSpaceDN w:val="0"/>
        <w:adjustRightInd w:val="0"/>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Đối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với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hồi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rừng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Ghi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rõ</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lý</w:t>
      </w:r>
      <w:proofErr w:type="spellEnd"/>
      <w:r w:rsidRPr="002763B3">
        <w:rPr>
          <w:rFonts w:ascii="Times New Roman" w:eastAsia="Times New Roman" w:hAnsi="Times New Roman"/>
          <w:sz w:val="24"/>
          <w:szCs w:val="24"/>
        </w:rPr>
        <w:t xml:space="preserve"> do </w:t>
      </w:r>
      <w:proofErr w:type="spellStart"/>
      <w:r w:rsidRPr="002763B3">
        <w:rPr>
          <w:rFonts w:ascii="Times New Roman" w:eastAsia="Times New Roman" w:hAnsi="Times New Roman"/>
          <w:sz w:val="24"/>
          <w:szCs w:val="24"/>
        </w:rPr>
        <w:t>thu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hồi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rừng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theo</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quy</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định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tại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Điều</w:t>
      </w:r>
      <w:proofErr w:type="spellEnd"/>
      <w:r w:rsidRPr="002763B3">
        <w:rPr>
          <w:rFonts w:ascii="Times New Roman" w:eastAsia="Times New Roman" w:hAnsi="Times New Roman"/>
          <w:sz w:val="24"/>
          <w:szCs w:val="24"/>
        </w:rPr>
        <w:t xml:space="preserve"> 22 </w:t>
      </w:r>
      <w:proofErr w:type="spellStart"/>
      <w:r w:rsidRPr="002763B3">
        <w:rPr>
          <w:rFonts w:ascii="Times New Roman" w:eastAsia="Times New Roman" w:hAnsi="Times New Roman"/>
          <w:sz w:val="24"/>
          <w:szCs w:val="24"/>
        </w:rPr>
        <w:t>Luật</w:t>
      </w:r>
      <w:proofErr w:type="spellEnd"/>
      <w:r w:rsidRPr="002763B3">
        <w:rPr>
          <w:rFonts w:ascii="Times New Roman" w:eastAsia="Times New Roman" w:hAnsi="Times New Roman"/>
          <w:sz w:val="24"/>
          <w:szCs w:val="24"/>
        </w:rPr>
        <w:t xml:space="preserve"> Lâm </w:t>
      </w:r>
      <w:proofErr w:type="spellStart"/>
      <w:r w:rsidRPr="002763B3">
        <w:rPr>
          <w:rFonts w:ascii="Times New Roman" w:eastAsia="Times New Roman" w:hAnsi="Times New Roman"/>
          <w:sz w:val="24"/>
          <w:szCs w:val="24"/>
        </w:rPr>
        <w:t>nghiệp</w:t>
      </w:r>
      <w:proofErr w:type="spellEnd"/>
      <w:r w:rsidRPr="002763B3">
        <w:rPr>
          <w:rFonts w:ascii="Times New Roman" w:eastAsia="Times New Roman" w:hAnsi="Times New Roman"/>
          <w:sz w:val="24"/>
          <w:szCs w:val="24"/>
        </w:rPr>
        <w:t>.</w:t>
      </w:r>
    </w:p>
    <w:p w14:paraId="63F5CA5B" w14:textId="77777777" w:rsidR="00C87A56" w:rsidRPr="003C1316" w:rsidRDefault="00F66281" w:rsidP="00A21594">
      <w:pPr>
        <w:spacing w:before="120" w:line="240" w:lineRule="auto"/>
        <w:ind w:firstLine="0"/>
        <w:jc w:val="left"/>
        <w:rPr>
          <w:rFonts w:ascii="Times New Roman" w:hAnsi="Times New Roman"/>
          <w:b/>
          <w:bCs/>
          <w:i/>
          <w:sz w:val="24"/>
          <w:szCs w:val="24"/>
        </w:rPr>
      </w:pPr>
      <w:r w:rsidRPr="002763B3">
        <w:rPr>
          <w:rFonts w:ascii="Times New Roman" w:eastAsia="Times New Roman" w:hAnsi="Times New Roman"/>
          <w:b/>
          <w:bCs/>
          <w:sz w:val="24"/>
          <w:szCs w:val="24"/>
        </w:rPr>
        <w:t> </w:t>
      </w:r>
      <w:bookmarkStart w:id="163" w:name="chuong_pl_6"/>
      <w:proofErr w:type="spellStart"/>
      <w:r w:rsidRPr="002763B3">
        <w:rPr>
          <w:rFonts w:ascii="Times New Roman" w:eastAsia="Times New Roman" w:hAnsi="Times New Roman"/>
          <w:b/>
          <w:bCs/>
          <w:sz w:val="24"/>
          <w:szCs w:val="24"/>
        </w:rPr>
        <w:t>Mẫu</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số</w:t>
      </w:r>
      <w:proofErr w:type="spellEnd"/>
      <w:r w:rsidRPr="002763B3">
        <w:rPr>
          <w:rFonts w:ascii="Times New Roman" w:eastAsia="Times New Roman" w:hAnsi="Times New Roman"/>
          <w:b/>
          <w:bCs/>
          <w:sz w:val="24"/>
          <w:szCs w:val="24"/>
        </w:rPr>
        <w:t xml:space="preserve"> 02a.</w:t>
      </w:r>
      <w:bookmarkEnd w:id="163"/>
      <w:r w:rsidRPr="002763B3">
        <w:rPr>
          <w:rFonts w:ascii="Times New Roman" w:eastAsia="Times New Roman" w:hAnsi="Times New Roman"/>
          <w:b/>
          <w:bCs/>
          <w:sz w:val="24"/>
          <w:szCs w:val="24"/>
          <w:vertAlign w:val="superscript"/>
        </w:rPr>
        <w:footnoteReference w:id="272"/>
      </w:r>
      <w:r w:rsidR="00CB30CF" w:rsidRPr="002763B3">
        <w:rPr>
          <w:rFonts w:ascii="Times New Roman" w:eastAsia="Times New Roman" w:hAnsi="Times New Roman"/>
          <w:b/>
          <w:bCs/>
          <w:sz w:val="24"/>
          <w:szCs w:val="24"/>
        </w:rPr>
        <w:t xml:space="preserve"> </w:t>
      </w:r>
      <w:r w:rsidR="00CB30CF" w:rsidRPr="003C1316">
        <w:rPr>
          <w:rFonts w:ascii="Times New Roman" w:hAnsi="Times New Roman"/>
          <w:b/>
          <w:bCs/>
          <w:i/>
          <w:sz w:val="24"/>
          <w:szCs w:val="24"/>
        </w:rPr>
        <w:t>(</w:t>
      </w:r>
      <w:proofErr w:type="spellStart"/>
      <w:r w:rsidR="00CB30CF" w:rsidRPr="003C1316">
        <w:rPr>
          <w:rFonts w:ascii="Times New Roman" w:hAnsi="Times New Roman"/>
          <w:b/>
          <w:bCs/>
          <w:i/>
          <w:sz w:val="24"/>
          <w:szCs w:val="24"/>
        </w:rPr>
        <w:t>được</w:t>
      </w:r>
      <w:proofErr w:type="spellEnd"/>
      <w:r w:rsidR="00CB30CF" w:rsidRPr="003C1316">
        <w:rPr>
          <w:rFonts w:ascii="Times New Roman" w:hAnsi="Times New Roman"/>
          <w:b/>
          <w:bCs/>
          <w:i/>
          <w:sz w:val="24"/>
          <w:szCs w:val="24"/>
        </w:rPr>
        <w:t xml:space="preserve"> </w:t>
      </w:r>
      <w:proofErr w:type="spellStart"/>
      <w:r w:rsidR="00CB30CF" w:rsidRPr="003C1316">
        <w:rPr>
          <w:rFonts w:ascii="Times New Roman" w:hAnsi="Times New Roman"/>
          <w:b/>
          <w:bCs/>
          <w:i/>
          <w:sz w:val="24"/>
          <w:szCs w:val="24"/>
        </w:rPr>
        <w:t>bãi</w:t>
      </w:r>
      <w:proofErr w:type="spellEnd"/>
      <w:r w:rsidR="00CB30CF" w:rsidRPr="003C1316">
        <w:rPr>
          <w:rFonts w:ascii="Times New Roman" w:hAnsi="Times New Roman"/>
          <w:b/>
          <w:bCs/>
          <w:i/>
          <w:sz w:val="24"/>
          <w:szCs w:val="24"/>
        </w:rPr>
        <w:t xml:space="preserve"> </w:t>
      </w:r>
      <w:proofErr w:type="spellStart"/>
      <w:r w:rsidR="00CB30CF" w:rsidRPr="003C1316">
        <w:rPr>
          <w:rFonts w:ascii="Times New Roman" w:hAnsi="Times New Roman"/>
          <w:b/>
          <w:bCs/>
          <w:i/>
          <w:sz w:val="24"/>
          <w:szCs w:val="24"/>
        </w:rPr>
        <w:t>bỏ</w:t>
      </w:r>
      <w:proofErr w:type="spellEnd"/>
      <w:r w:rsidR="00CB30CF" w:rsidRPr="003C1316">
        <w:rPr>
          <w:rFonts w:ascii="Times New Roman" w:hAnsi="Times New Roman"/>
          <w:b/>
          <w:bCs/>
          <w:i/>
          <w:sz w:val="24"/>
          <w:szCs w:val="24"/>
        </w:rPr>
        <w:t>)</w:t>
      </w:r>
      <w:bookmarkStart w:id="164" w:name="chuong_pl_7"/>
    </w:p>
    <w:p w14:paraId="2BFDD2B4" w14:textId="111B6B73" w:rsidR="00F66281" w:rsidRPr="003C1316" w:rsidRDefault="00F66281" w:rsidP="00A21594">
      <w:pPr>
        <w:spacing w:before="120" w:line="240" w:lineRule="auto"/>
        <w:ind w:firstLine="0"/>
        <w:jc w:val="left"/>
        <w:rPr>
          <w:rFonts w:ascii="Times New Roman" w:eastAsia="Times New Roman" w:hAnsi="Times New Roman"/>
          <w:b/>
          <w:bCs/>
          <w:sz w:val="24"/>
          <w:szCs w:val="24"/>
        </w:rPr>
      </w:pPr>
      <w:proofErr w:type="spellStart"/>
      <w:r w:rsidRPr="002763B3">
        <w:rPr>
          <w:rFonts w:ascii="Times New Roman" w:eastAsia="Times New Roman" w:hAnsi="Times New Roman"/>
          <w:b/>
          <w:bCs/>
          <w:sz w:val="24"/>
          <w:szCs w:val="24"/>
        </w:rPr>
        <w:t>Mẫu</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số</w:t>
      </w:r>
      <w:proofErr w:type="spellEnd"/>
      <w:r w:rsidRPr="002763B3">
        <w:rPr>
          <w:rFonts w:ascii="Times New Roman" w:eastAsia="Times New Roman" w:hAnsi="Times New Roman"/>
          <w:b/>
          <w:bCs/>
          <w:sz w:val="24"/>
          <w:szCs w:val="24"/>
        </w:rPr>
        <w:t xml:space="preserve"> 02b.</w:t>
      </w:r>
      <w:bookmarkEnd w:id="164"/>
      <w:r w:rsidRPr="002763B3">
        <w:rPr>
          <w:rFonts w:ascii="Times New Roman" w:eastAsia="Times New Roman" w:hAnsi="Times New Roman"/>
          <w:b/>
          <w:bCs/>
          <w:sz w:val="24"/>
          <w:szCs w:val="24"/>
          <w:vertAlign w:val="superscript"/>
        </w:rPr>
        <w:footnoteReference w:id="273"/>
      </w:r>
      <w:r w:rsidR="00CB30CF" w:rsidRPr="002763B3">
        <w:rPr>
          <w:rFonts w:ascii="Times New Roman" w:eastAsia="Times New Roman" w:hAnsi="Times New Roman"/>
          <w:b/>
          <w:bCs/>
          <w:sz w:val="24"/>
          <w:szCs w:val="24"/>
        </w:rPr>
        <w:t xml:space="preserve"> </w:t>
      </w:r>
      <w:r w:rsidR="00CB30CF" w:rsidRPr="003C1316">
        <w:rPr>
          <w:rFonts w:ascii="Times New Roman" w:hAnsi="Times New Roman"/>
          <w:b/>
          <w:bCs/>
          <w:i/>
          <w:sz w:val="24"/>
          <w:szCs w:val="24"/>
        </w:rPr>
        <w:t>(</w:t>
      </w:r>
      <w:proofErr w:type="spellStart"/>
      <w:r w:rsidR="00CB30CF" w:rsidRPr="003C1316">
        <w:rPr>
          <w:rFonts w:ascii="Times New Roman" w:hAnsi="Times New Roman"/>
          <w:b/>
          <w:bCs/>
          <w:i/>
          <w:sz w:val="24"/>
          <w:szCs w:val="24"/>
        </w:rPr>
        <w:t>được</w:t>
      </w:r>
      <w:proofErr w:type="spellEnd"/>
      <w:r w:rsidR="00CB30CF" w:rsidRPr="003C1316">
        <w:rPr>
          <w:rFonts w:ascii="Times New Roman" w:hAnsi="Times New Roman"/>
          <w:b/>
          <w:bCs/>
          <w:i/>
          <w:sz w:val="24"/>
          <w:szCs w:val="24"/>
        </w:rPr>
        <w:t xml:space="preserve"> </w:t>
      </w:r>
      <w:proofErr w:type="spellStart"/>
      <w:r w:rsidR="00CB30CF" w:rsidRPr="003C1316">
        <w:rPr>
          <w:rFonts w:ascii="Times New Roman" w:hAnsi="Times New Roman"/>
          <w:b/>
          <w:bCs/>
          <w:i/>
          <w:sz w:val="24"/>
          <w:szCs w:val="24"/>
        </w:rPr>
        <w:t>bãi</w:t>
      </w:r>
      <w:proofErr w:type="spellEnd"/>
      <w:r w:rsidR="00CB30CF" w:rsidRPr="003C1316">
        <w:rPr>
          <w:rFonts w:ascii="Times New Roman" w:hAnsi="Times New Roman"/>
          <w:b/>
          <w:bCs/>
          <w:i/>
          <w:sz w:val="24"/>
          <w:szCs w:val="24"/>
        </w:rPr>
        <w:t xml:space="preserve"> </w:t>
      </w:r>
      <w:proofErr w:type="spellStart"/>
      <w:r w:rsidR="00CB30CF" w:rsidRPr="003C1316">
        <w:rPr>
          <w:rFonts w:ascii="Times New Roman" w:hAnsi="Times New Roman"/>
          <w:b/>
          <w:bCs/>
          <w:i/>
          <w:sz w:val="24"/>
          <w:szCs w:val="24"/>
        </w:rPr>
        <w:t>bỏ</w:t>
      </w:r>
      <w:proofErr w:type="spellEnd"/>
      <w:r w:rsidR="00CB30CF" w:rsidRPr="003C1316">
        <w:rPr>
          <w:rFonts w:ascii="Times New Roman" w:hAnsi="Times New Roman"/>
          <w:b/>
          <w:bCs/>
          <w:i/>
          <w:sz w:val="24"/>
          <w:szCs w:val="24"/>
        </w:rPr>
        <w:t>)</w:t>
      </w:r>
    </w:p>
    <w:p w14:paraId="43891D75" w14:textId="35D07871" w:rsidR="00F66281" w:rsidRPr="003C1316" w:rsidRDefault="00F66281" w:rsidP="00A21594">
      <w:pPr>
        <w:spacing w:before="120" w:line="240" w:lineRule="auto"/>
        <w:ind w:firstLine="0"/>
        <w:jc w:val="left"/>
        <w:rPr>
          <w:rFonts w:ascii="Times New Roman" w:eastAsia="Times New Roman" w:hAnsi="Times New Roman"/>
          <w:b/>
          <w:bCs/>
          <w:sz w:val="24"/>
          <w:szCs w:val="24"/>
        </w:rPr>
      </w:pPr>
      <w:bookmarkStart w:id="165" w:name="chuong_pl_8"/>
      <w:proofErr w:type="spellStart"/>
      <w:r w:rsidRPr="002763B3">
        <w:rPr>
          <w:rFonts w:ascii="Times New Roman" w:eastAsia="Times New Roman" w:hAnsi="Times New Roman"/>
          <w:b/>
          <w:bCs/>
          <w:sz w:val="24"/>
          <w:szCs w:val="24"/>
        </w:rPr>
        <w:t>Mẫu</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số</w:t>
      </w:r>
      <w:proofErr w:type="spellEnd"/>
      <w:r w:rsidRPr="002763B3">
        <w:rPr>
          <w:rFonts w:ascii="Times New Roman" w:eastAsia="Times New Roman" w:hAnsi="Times New Roman"/>
          <w:b/>
          <w:bCs/>
          <w:sz w:val="24"/>
          <w:szCs w:val="24"/>
        </w:rPr>
        <w:t xml:space="preserve"> 02c.</w:t>
      </w:r>
      <w:bookmarkEnd w:id="165"/>
      <w:r w:rsidRPr="002763B3">
        <w:rPr>
          <w:rFonts w:ascii="Times New Roman" w:eastAsia="Times New Roman" w:hAnsi="Times New Roman"/>
          <w:b/>
          <w:bCs/>
          <w:sz w:val="24"/>
          <w:szCs w:val="24"/>
          <w:vertAlign w:val="superscript"/>
        </w:rPr>
        <w:footnoteReference w:id="274"/>
      </w:r>
      <w:r w:rsidR="00CB30CF" w:rsidRPr="002763B3">
        <w:rPr>
          <w:rFonts w:ascii="Times New Roman" w:eastAsia="Times New Roman" w:hAnsi="Times New Roman"/>
          <w:b/>
          <w:bCs/>
          <w:sz w:val="24"/>
          <w:szCs w:val="24"/>
        </w:rPr>
        <w:t xml:space="preserve"> </w:t>
      </w:r>
      <w:r w:rsidR="00CB30CF" w:rsidRPr="003C1316">
        <w:rPr>
          <w:rFonts w:ascii="Times New Roman" w:hAnsi="Times New Roman"/>
          <w:b/>
          <w:bCs/>
          <w:i/>
          <w:sz w:val="24"/>
          <w:szCs w:val="24"/>
        </w:rPr>
        <w:t>(</w:t>
      </w:r>
      <w:proofErr w:type="spellStart"/>
      <w:r w:rsidR="00CB30CF" w:rsidRPr="003C1316">
        <w:rPr>
          <w:rFonts w:ascii="Times New Roman" w:hAnsi="Times New Roman"/>
          <w:b/>
          <w:bCs/>
          <w:i/>
          <w:sz w:val="24"/>
          <w:szCs w:val="24"/>
        </w:rPr>
        <w:t>được</w:t>
      </w:r>
      <w:proofErr w:type="spellEnd"/>
      <w:r w:rsidR="00CB30CF" w:rsidRPr="003C1316">
        <w:rPr>
          <w:rFonts w:ascii="Times New Roman" w:hAnsi="Times New Roman"/>
          <w:b/>
          <w:bCs/>
          <w:i/>
          <w:sz w:val="24"/>
          <w:szCs w:val="24"/>
        </w:rPr>
        <w:t xml:space="preserve"> </w:t>
      </w:r>
      <w:proofErr w:type="spellStart"/>
      <w:r w:rsidR="00CB30CF" w:rsidRPr="003C1316">
        <w:rPr>
          <w:rFonts w:ascii="Times New Roman" w:hAnsi="Times New Roman"/>
          <w:b/>
          <w:bCs/>
          <w:i/>
          <w:sz w:val="24"/>
          <w:szCs w:val="24"/>
        </w:rPr>
        <w:t>bãi</w:t>
      </w:r>
      <w:proofErr w:type="spellEnd"/>
      <w:r w:rsidR="00CB30CF" w:rsidRPr="003C1316">
        <w:rPr>
          <w:rFonts w:ascii="Times New Roman" w:hAnsi="Times New Roman"/>
          <w:b/>
          <w:bCs/>
          <w:i/>
          <w:sz w:val="24"/>
          <w:szCs w:val="24"/>
        </w:rPr>
        <w:t xml:space="preserve"> </w:t>
      </w:r>
      <w:proofErr w:type="spellStart"/>
      <w:r w:rsidR="00CB30CF" w:rsidRPr="003C1316">
        <w:rPr>
          <w:rFonts w:ascii="Times New Roman" w:hAnsi="Times New Roman"/>
          <w:b/>
          <w:bCs/>
          <w:i/>
          <w:sz w:val="24"/>
          <w:szCs w:val="24"/>
        </w:rPr>
        <w:t>bỏ</w:t>
      </w:r>
      <w:proofErr w:type="spellEnd"/>
      <w:r w:rsidR="00CB30CF" w:rsidRPr="003C1316">
        <w:rPr>
          <w:rFonts w:ascii="Times New Roman" w:hAnsi="Times New Roman"/>
          <w:b/>
          <w:bCs/>
          <w:i/>
          <w:sz w:val="24"/>
          <w:szCs w:val="24"/>
        </w:rPr>
        <w:t>)</w:t>
      </w:r>
    </w:p>
    <w:p w14:paraId="7E3BDD37" w14:textId="127B168E" w:rsidR="00F66281" w:rsidRPr="003C1316" w:rsidRDefault="00F66281" w:rsidP="00A21594">
      <w:pPr>
        <w:spacing w:before="120" w:line="240" w:lineRule="auto"/>
        <w:ind w:firstLine="0"/>
        <w:jc w:val="left"/>
        <w:rPr>
          <w:rFonts w:ascii="Times New Roman" w:eastAsia="Times New Roman" w:hAnsi="Times New Roman"/>
          <w:b/>
          <w:bCs/>
          <w:sz w:val="24"/>
          <w:szCs w:val="24"/>
        </w:rPr>
      </w:pPr>
      <w:bookmarkStart w:id="166" w:name="chuong_pl_9"/>
      <w:proofErr w:type="spellStart"/>
      <w:r w:rsidRPr="002763B3">
        <w:rPr>
          <w:rFonts w:ascii="Times New Roman" w:eastAsia="Times New Roman" w:hAnsi="Times New Roman"/>
          <w:b/>
          <w:bCs/>
          <w:sz w:val="24"/>
          <w:szCs w:val="24"/>
        </w:rPr>
        <w:t>Mẫu</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số</w:t>
      </w:r>
      <w:proofErr w:type="spellEnd"/>
      <w:r w:rsidRPr="002763B3">
        <w:rPr>
          <w:rFonts w:ascii="Times New Roman" w:eastAsia="Times New Roman" w:hAnsi="Times New Roman"/>
          <w:b/>
          <w:bCs/>
          <w:sz w:val="24"/>
          <w:szCs w:val="24"/>
        </w:rPr>
        <w:t xml:space="preserve"> 02d.</w:t>
      </w:r>
      <w:bookmarkEnd w:id="166"/>
      <w:r w:rsidRPr="002763B3">
        <w:rPr>
          <w:rFonts w:ascii="Times New Roman" w:eastAsia="Times New Roman" w:hAnsi="Times New Roman"/>
          <w:b/>
          <w:bCs/>
          <w:sz w:val="24"/>
          <w:szCs w:val="24"/>
          <w:vertAlign w:val="superscript"/>
        </w:rPr>
        <w:footnoteReference w:id="275"/>
      </w:r>
      <w:r w:rsidR="00CB30CF" w:rsidRPr="002763B3">
        <w:rPr>
          <w:rFonts w:ascii="Times New Roman" w:eastAsia="Times New Roman" w:hAnsi="Times New Roman"/>
          <w:b/>
          <w:bCs/>
          <w:sz w:val="24"/>
          <w:szCs w:val="24"/>
        </w:rPr>
        <w:t xml:space="preserve"> </w:t>
      </w:r>
      <w:r w:rsidR="00CB30CF" w:rsidRPr="003C1316">
        <w:rPr>
          <w:rFonts w:ascii="Times New Roman" w:hAnsi="Times New Roman"/>
          <w:b/>
          <w:bCs/>
          <w:i/>
          <w:sz w:val="24"/>
          <w:szCs w:val="24"/>
        </w:rPr>
        <w:t>(</w:t>
      </w:r>
      <w:proofErr w:type="spellStart"/>
      <w:r w:rsidR="00CB30CF" w:rsidRPr="003C1316">
        <w:rPr>
          <w:rFonts w:ascii="Times New Roman" w:hAnsi="Times New Roman"/>
          <w:b/>
          <w:bCs/>
          <w:i/>
          <w:sz w:val="24"/>
          <w:szCs w:val="24"/>
        </w:rPr>
        <w:t>được</w:t>
      </w:r>
      <w:proofErr w:type="spellEnd"/>
      <w:r w:rsidR="00CB30CF" w:rsidRPr="003C1316">
        <w:rPr>
          <w:rFonts w:ascii="Times New Roman" w:hAnsi="Times New Roman"/>
          <w:b/>
          <w:bCs/>
          <w:i/>
          <w:sz w:val="24"/>
          <w:szCs w:val="24"/>
        </w:rPr>
        <w:t xml:space="preserve"> </w:t>
      </w:r>
      <w:proofErr w:type="spellStart"/>
      <w:r w:rsidR="00CB30CF" w:rsidRPr="003C1316">
        <w:rPr>
          <w:rFonts w:ascii="Times New Roman" w:hAnsi="Times New Roman"/>
          <w:b/>
          <w:bCs/>
          <w:i/>
          <w:sz w:val="24"/>
          <w:szCs w:val="24"/>
        </w:rPr>
        <w:t>bãi</w:t>
      </w:r>
      <w:proofErr w:type="spellEnd"/>
      <w:r w:rsidR="00CB30CF" w:rsidRPr="003C1316">
        <w:rPr>
          <w:rFonts w:ascii="Times New Roman" w:hAnsi="Times New Roman"/>
          <w:b/>
          <w:bCs/>
          <w:i/>
          <w:sz w:val="24"/>
          <w:szCs w:val="24"/>
        </w:rPr>
        <w:t xml:space="preserve"> </w:t>
      </w:r>
      <w:proofErr w:type="spellStart"/>
      <w:r w:rsidR="00CB30CF" w:rsidRPr="003C1316">
        <w:rPr>
          <w:rFonts w:ascii="Times New Roman" w:hAnsi="Times New Roman"/>
          <w:b/>
          <w:bCs/>
          <w:i/>
          <w:sz w:val="24"/>
          <w:szCs w:val="24"/>
        </w:rPr>
        <w:t>bỏ</w:t>
      </w:r>
      <w:proofErr w:type="spellEnd"/>
      <w:r w:rsidR="00CB30CF" w:rsidRPr="003C1316">
        <w:rPr>
          <w:rFonts w:ascii="Times New Roman" w:hAnsi="Times New Roman"/>
          <w:b/>
          <w:bCs/>
          <w:i/>
          <w:sz w:val="24"/>
          <w:szCs w:val="24"/>
        </w:rPr>
        <w:t>)</w:t>
      </w:r>
    </w:p>
    <w:p w14:paraId="59A2890E" w14:textId="4DD0A961" w:rsidR="00F66281" w:rsidRPr="003C1316" w:rsidRDefault="00F66281" w:rsidP="00A21594">
      <w:pPr>
        <w:spacing w:before="120" w:line="240" w:lineRule="auto"/>
        <w:ind w:firstLine="0"/>
        <w:jc w:val="left"/>
        <w:rPr>
          <w:rFonts w:ascii="Times New Roman" w:eastAsia="Times New Roman" w:hAnsi="Times New Roman"/>
          <w:b/>
          <w:bCs/>
          <w:sz w:val="24"/>
          <w:szCs w:val="24"/>
        </w:rPr>
      </w:pPr>
      <w:bookmarkStart w:id="167" w:name="chuong_pl_10"/>
      <w:proofErr w:type="spellStart"/>
      <w:r w:rsidRPr="002763B3">
        <w:rPr>
          <w:rFonts w:ascii="Times New Roman" w:eastAsia="Times New Roman" w:hAnsi="Times New Roman"/>
          <w:b/>
          <w:bCs/>
          <w:sz w:val="24"/>
          <w:szCs w:val="24"/>
        </w:rPr>
        <w:t>Mẫu</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số</w:t>
      </w:r>
      <w:proofErr w:type="spellEnd"/>
      <w:r w:rsidRPr="002763B3">
        <w:rPr>
          <w:rFonts w:ascii="Times New Roman" w:eastAsia="Times New Roman" w:hAnsi="Times New Roman"/>
          <w:b/>
          <w:bCs/>
          <w:sz w:val="24"/>
          <w:szCs w:val="24"/>
        </w:rPr>
        <w:t xml:space="preserve"> 02đ.</w:t>
      </w:r>
      <w:bookmarkEnd w:id="167"/>
      <w:r w:rsidRPr="002763B3">
        <w:rPr>
          <w:rFonts w:ascii="Times New Roman" w:eastAsia="Times New Roman" w:hAnsi="Times New Roman"/>
          <w:b/>
          <w:bCs/>
          <w:sz w:val="24"/>
          <w:szCs w:val="24"/>
          <w:vertAlign w:val="superscript"/>
        </w:rPr>
        <w:footnoteReference w:id="276"/>
      </w:r>
      <w:r w:rsidR="00CB30CF" w:rsidRPr="002763B3">
        <w:rPr>
          <w:rFonts w:ascii="Times New Roman" w:eastAsia="Times New Roman" w:hAnsi="Times New Roman"/>
          <w:b/>
          <w:bCs/>
          <w:sz w:val="24"/>
          <w:szCs w:val="24"/>
        </w:rPr>
        <w:t xml:space="preserve"> </w:t>
      </w:r>
      <w:r w:rsidR="00CB30CF" w:rsidRPr="003C1316">
        <w:rPr>
          <w:rFonts w:ascii="Times New Roman" w:hAnsi="Times New Roman"/>
          <w:b/>
          <w:bCs/>
          <w:i/>
          <w:sz w:val="24"/>
          <w:szCs w:val="24"/>
        </w:rPr>
        <w:t>(</w:t>
      </w:r>
      <w:proofErr w:type="spellStart"/>
      <w:r w:rsidR="00CB30CF" w:rsidRPr="003C1316">
        <w:rPr>
          <w:rFonts w:ascii="Times New Roman" w:hAnsi="Times New Roman"/>
          <w:b/>
          <w:bCs/>
          <w:i/>
          <w:sz w:val="24"/>
          <w:szCs w:val="24"/>
        </w:rPr>
        <w:t>được</w:t>
      </w:r>
      <w:proofErr w:type="spellEnd"/>
      <w:r w:rsidR="00CB30CF" w:rsidRPr="003C1316">
        <w:rPr>
          <w:rFonts w:ascii="Times New Roman" w:hAnsi="Times New Roman"/>
          <w:b/>
          <w:bCs/>
          <w:i/>
          <w:sz w:val="24"/>
          <w:szCs w:val="24"/>
        </w:rPr>
        <w:t xml:space="preserve"> </w:t>
      </w:r>
      <w:proofErr w:type="spellStart"/>
      <w:r w:rsidR="00CB30CF" w:rsidRPr="003C1316">
        <w:rPr>
          <w:rFonts w:ascii="Times New Roman" w:hAnsi="Times New Roman"/>
          <w:b/>
          <w:bCs/>
          <w:i/>
          <w:sz w:val="24"/>
          <w:szCs w:val="24"/>
        </w:rPr>
        <w:t>bãi</w:t>
      </w:r>
      <w:proofErr w:type="spellEnd"/>
      <w:r w:rsidR="00CB30CF" w:rsidRPr="003C1316">
        <w:rPr>
          <w:rFonts w:ascii="Times New Roman" w:hAnsi="Times New Roman"/>
          <w:b/>
          <w:bCs/>
          <w:i/>
          <w:sz w:val="24"/>
          <w:szCs w:val="24"/>
        </w:rPr>
        <w:t xml:space="preserve"> </w:t>
      </w:r>
      <w:proofErr w:type="spellStart"/>
      <w:r w:rsidR="00CB30CF" w:rsidRPr="003C1316">
        <w:rPr>
          <w:rFonts w:ascii="Times New Roman" w:hAnsi="Times New Roman"/>
          <w:b/>
          <w:bCs/>
          <w:i/>
          <w:sz w:val="24"/>
          <w:szCs w:val="24"/>
        </w:rPr>
        <w:t>bỏ</w:t>
      </w:r>
      <w:proofErr w:type="spellEnd"/>
      <w:r w:rsidR="00CB30CF" w:rsidRPr="003C1316">
        <w:rPr>
          <w:rFonts w:ascii="Times New Roman" w:hAnsi="Times New Roman"/>
          <w:b/>
          <w:bCs/>
          <w:i/>
          <w:sz w:val="24"/>
          <w:szCs w:val="24"/>
        </w:rPr>
        <w:t>)</w:t>
      </w:r>
    </w:p>
    <w:p w14:paraId="4B70C483" w14:textId="43AA1DC7" w:rsidR="00F66281" w:rsidRPr="003C1316" w:rsidRDefault="00F66281" w:rsidP="00A21594">
      <w:pPr>
        <w:spacing w:before="120" w:line="240" w:lineRule="auto"/>
        <w:ind w:firstLine="0"/>
        <w:jc w:val="left"/>
        <w:rPr>
          <w:rFonts w:ascii="Times New Roman" w:eastAsia="Times New Roman" w:hAnsi="Times New Roman"/>
          <w:b/>
          <w:bCs/>
          <w:sz w:val="24"/>
          <w:szCs w:val="24"/>
        </w:rPr>
      </w:pPr>
      <w:bookmarkStart w:id="168" w:name="chuong_pl_11"/>
      <w:proofErr w:type="spellStart"/>
      <w:r w:rsidRPr="002763B3">
        <w:rPr>
          <w:rFonts w:ascii="Times New Roman" w:eastAsia="Times New Roman" w:hAnsi="Times New Roman"/>
          <w:b/>
          <w:bCs/>
          <w:sz w:val="24"/>
          <w:szCs w:val="24"/>
        </w:rPr>
        <w:t>Mẫu</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số</w:t>
      </w:r>
      <w:proofErr w:type="spellEnd"/>
      <w:r w:rsidRPr="002763B3">
        <w:rPr>
          <w:rFonts w:ascii="Times New Roman" w:eastAsia="Times New Roman" w:hAnsi="Times New Roman"/>
          <w:b/>
          <w:bCs/>
          <w:sz w:val="24"/>
          <w:szCs w:val="24"/>
        </w:rPr>
        <w:t xml:space="preserve"> 03.</w:t>
      </w:r>
      <w:bookmarkEnd w:id="168"/>
      <w:r w:rsidRPr="002763B3">
        <w:rPr>
          <w:rFonts w:ascii="Times New Roman" w:eastAsia="Times New Roman" w:hAnsi="Times New Roman"/>
          <w:b/>
          <w:bCs/>
          <w:sz w:val="24"/>
          <w:szCs w:val="24"/>
          <w:vertAlign w:val="superscript"/>
        </w:rPr>
        <w:footnoteReference w:id="277"/>
      </w:r>
      <w:r w:rsidR="00CB30CF" w:rsidRPr="002763B3">
        <w:rPr>
          <w:rFonts w:ascii="Times New Roman" w:eastAsia="Times New Roman" w:hAnsi="Times New Roman"/>
          <w:b/>
          <w:bCs/>
          <w:sz w:val="24"/>
          <w:szCs w:val="24"/>
        </w:rPr>
        <w:t xml:space="preserve"> </w:t>
      </w:r>
      <w:r w:rsidR="00CB30CF" w:rsidRPr="003C1316">
        <w:rPr>
          <w:rFonts w:ascii="Times New Roman" w:hAnsi="Times New Roman"/>
          <w:b/>
          <w:bCs/>
          <w:i/>
          <w:sz w:val="24"/>
          <w:szCs w:val="24"/>
        </w:rPr>
        <w:t>(</w:t>
      </w:r>
      <w:proofErr w:type="spellStart"/>
      <w:r w:rsidR="00CB30CF" w:rsidRPr="003C1316">
        <w:rPr>
          <w:rFonts w:ascii="Times New Roman" w:hAnsi="Times New Roman"/>
          <w:b/>
          <w:bCs/>
          <w:i/>
          <w:sz w:val="24"/>
          <w:szCs w:val="24"/>
        </w:rPr>
        <w:t>được</w:t>
      </w:r>
      <w:proofErr w:type="spellEnd"/>
      <w:r w:rsidR="00CB30CF" w:rsidRPr="003C1316">
        <w:rPr>
          <w:rFonts w:ascii="Times New Roman" w:hAnsi="Times New Roman"/>
          <w:b/>
          <w:bCs/>
          <w:i/>
          <w:sz w:val="24"/>
          <w:szCs w:val="24"/>
        </w:rPr>
        <w:t xml:space="preserve"> </w:t>
      </w:r>
      <w:proofErr w:type="spellStart"/>
      <w:r w:rsidR="00CB30CF" w:rsidRPr="003C1316">
        <w:rPr>
          <w:rFonts w:ascii="Times New Roman" w:hAnsi="Times New Roman"/>
          <w:b/>
          <w:bCs/>
          <w:i/>
          <w:sz w:val="24"/>
          <w:szCs w:val="24"/>
        </w:rPr>
        <w:t>bãi</w:t>
      </w:r>
      <w:proofErr w:type="spellEnd"/>
      <w:r w:rsidR="00CB30CF" w:rsidRPr="003C1316">
        <w:rPr>
          <w:rFonts w:ascii="Times New Roman" w:hAnsi="Times New Roman"/>
          <w:b/>
          <w:bCs/>
          <w:i/>
          <w:sz w:val="24"/>
          <w:szCs w:val="24"/>
        </w:rPr>
        <w:t xml:space="preserve"> </w:t>
      </w:r>
      <w:proofErr w:type="spellStart"/>
      <w:r w:rsidR="00CB30CF" w:rsidRPr="003C1316">
        <w:rPr>
          <w:rFonts w:ascii="Times New Roman" w:hAnsi="Times New Roman"/>
          <w:b/>
          <w:bCs/>
          <w:i/>
          <w:sz w:val="24"/>
          <w:szCs w:val="24"/>
        </w:rPr>
        <w:t>bỏ</w:t>
      </w:r>
      <w:proofErr w:type="spellEnd"/>
      <w:r w:rsidR="00CB30CF" w:rsidRPr="003C1316">
        <w:rPr>
          <w:rFonts w:ascii="Times New Roman" w:hAnsi="Times New Roman"/>
          <w:b/>
          <w:bCs/>
          <w:i/>
          <w:sz w:val="24"/>
          <w:szCs w:val="24"/>
        </w:rPr>
        <w:t>)</w:t>
      </w:r>
    </w:p>
    <w:p w14:paraId="402FBB0B" w14:textId="2C8C8E93" w:rsidR="00F66281" w:rsidRPr="002763B3" w:rsidRDefault="00F66281" w:rsidP="00A21594">
      <w:pPr>
        <w:spacing w:before="120" w:line="240" w:lineRule="auto"/>
        <w:ind w:firstLine="0"/>
        <w:jc w:val="left"/>
        <w:rPr>
          <w:rFonts w:ascii="Times New Roman" w:eastAsia="Times New Roman" w:hAnsi="Times New Roman"/>
          <w:sz w:val="24"/>
          <w:szCs w:val="24"/>
        </w:rPr>
      </w:pPr>
      <w:bookmarkStart w:id="169" w:name="chuong_pl_12"/>
      <w:proofErr w:type="spellStart"/>
      <w:r w:rsidRPr="002763B3">
        <w:rPr>
          <w:rFonts w:ascii="Times New Roman" w:eastAsia="Times New Roman" w:hAnsi="Times New Roman"/>
          <w:b/>
          <w:bCs/>
          <w:sz w:val="24"/>
          <w:szCs w:val="24"/>
        </w:rPr>
        <w:t>Mẫu</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số</w:t>
      </w:r>
      <w:proofErr w:type="spellEnd"/>
      <w:r w:rsidRPr="002763B3">
        <w:rPr>
          <w:rFonts w:ascii="Times New Roman" w:eastAsia="Times New Roman" w:hAnsi="Times New Roman"/>
          <w:b/>
          <w:bCs/>
          <w:sz w:val="24"/>
          <w:szCs w:val="24"/>
        </w:rPr>
        <w:t xml:space="preserve"> 04a.</w:t>
      </w:r>
      <w:bookmarkEnd w:id="169"/>
      <w:r w:rsidRPr="002763B3">
        <w:rPr>
          <w:rFonts w:ascii="Times New Roman" w:eastAsia="Times New Roman" w:hAnsi="Times New Roman"/>
          <w:b/>
          <w:bCs/>
          <w:sz w:val="24"/>
          <w:szCs w:val="24"/>
          <w:vertAlign w:val="superscript"/>
        </w:rPr>
        <w:footnoteReference w:id="278"/>
      </w:r>
      <w:r w:rsidR="00CB30CF" w:rsidRPr="002763B3">
        <w:rPr>
          <w:rFonts w:ascii="Times New Roman" w:eastAsia="Times New Roman" w:hAnsi="Times New Roman"/>
          <w:b/>
          <w:bCs/>
          <w:sz w:val="24"/>
          <w:szCs w:val="24"/>
        </w:rPr>
        <w:t xml:space="preserve"> </w:t>
      </w:r>
      <w:r w:rsidR="00CB30CF" w:rsidRPr="003C1316">
        <w:rPr>
          <w:rFonts w:ascii="Times New Roman" w:hAnsi="Times New Roman"/>
          <w:b/>
          <w:bCs/>
          <w:i/>
          <w:sz w:val="24"/>
          <w:szCs w:val="24"/>
        </w:rPr>
        <w:t>(</w:t>
      </w:r>
      <w:proofErr w:type="spellStart"/>
      <w:r w:rsidR="00CB30CF" w:rsidRPr="003C1316">
        <w:rPr>
          <w:rFonts w:ascii="Times New Roman" w:hAnsi="Times New Roman"/>
          <w:b/>
          <w:bCs/>
          <w:i/>
          <w:sz w:val="24"/>
          <w:szCs w:val="24"/>
        </w:rPr>
        <w:t>được</w:t>
      </w:r>
      <w:proofErr w:type="spellEnd"/>
      <w:r w:rsidR="00CB30CF" w:rsidRPr="003C1316">
        <w:rPr>
          <w:rFonts w:ascii="Times New Roman" w:hAnsi="Times New Roman"/>
          <w:b/>
          <w:bCs/>
          <w:i/>
          <w:sz w:val="24"/>
          <w:szCs w:val="24"/>
        </w:rPr>
        <w:t xml:space="preserve"> </w:t>
      </w:r>
      <w:proofErr w:type="spellStart"/>
      <w:r w:rsidR="00CB30CF" w:rsidRPr="003C1316">
        <w:rPr>
          <w:rFonts w:ascii="Times New Roman" w:hAnsi="Times New Roman"/>
          <w:b/>
          <w:bCs/>
          <w:i/>
          <w:sz w:val="24"/>
          <w:szCs w:val="24"/>
        </w:rPr>
        <w:t>bãi</w:t>
      </w:r>
      <w:proofErr w:type="spellEnd"/>
      <w:r w:rsidR="00CB30CF" w:rsidRPr="003C1316">
        <w:rPr>
          <w:rFonts w:ascii="Times New Roman" w:hAnsi="Times New Roman"/>
          <w:b/>
          <w:bCs/>
          <w:i/>
          <w:sz w:val="24"/>
          <w:szCs w:val="24"/>
        </w:rPr>
        <w:t xml:space="preserve"> </w:t>
      </w:r>
      <w:proofErr w:type="spellStart"/>
      <w:r w:rsidR="00CB30CF" w:rsidRPr="003C1316">
        <w:rPr>
          <w:rFonts w:ascii="Times New Roman" w:hAnsi="Times New Roman"/>
          <w:b/>
          <w:bCs/>
          <w:i/>
          <w:sz w:val="24"/>
          <w:szCs w:val="24"/>
        </w:rPr>
        <w:t>bỏ</w:t>
      </w:r>
      <w:proofErr w:type="spellEnd"/>
      <w:r w:rsidR="00CB30CF" w:rsidRPr="003C1316">
        <w:rPr>
          <w:rFonts w:ascii="Times New Roman" w:hAnsi="Times New Roman"/>
          <w:b/>
          <w:bCs/>
          <w:i/>
          <w:sz w:val="24"/>
          <w:szCs w:val="24"/>
        </w:rPr>
        <w:t>)</w:t>
      </w:r>
    </w:p>
    <w:p w14:paraId="02276C97" w14:textId="51AA819D" w:rsidR="00F66281" w:rsidRPr="003C1316" w:rsidRDefault="00F66281" w:rsidP="00A21594">
      <w:pPr>
        <w:spacing w:before="120" w:line="240" w:lineRule="auto"/>
        <w:ind w:firstLine="0"/>
        <w:jc w:val="left"/>
        <w:rPr>
          <w:rFonts w:ascii="Times New Roman" w:eastAsia="Times New Roman" w:hAnsi="Times New Roman"/>
          <w:b/>
          <w:bCs/>
          <w:sz w:val="24"/>
          <w:szCs w:val="24"/>
        </w:rPr>
      </w:pPr>
      <w:bookmarkStart w:id="170" w:name="chuong_pl_13"/>
      <w:proofErr w:type="spellStart"/>
      <w:r w:rsidRPr="002763B3">
        <w:rPr>
          <w:rFonts w:ascii="Times New Roman" w:eastAsia="Times New Roman" w:hAnsi="Times New Roman"/>
          <w:b/>
          <w:bCs/>
          <w:sz w:val="24"/>
          <w:szCs w:val="24"/>
        </w:rPr>
        <w:t>Mẫu</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số</w:t>
      </w:r>
      <w:proofErr w:type="spellEnd"/>
      <w:r w:rsidRPr="002763B3">
        <w:rPr>
          <w:rFonts w:ascii="Times New Roman" w:eastAsia="Times New Roman" w:hAnsi="Times New Roman"/>
          <w:b/>
          <w:bCs/>
          <w:sz w:val="24"/>
          <w:szCs w:val="24"/>
        </w:rPr>
        <w:t xml:space="preserve"> 04b.</w:t>
      </w:r>
      <w:bookmarkEnd w:id="170"/>
      <w:r w:rsidRPr="002763B3">
        <w:rPr>
          <w:rFonts w:ascii="Times New Roman" w:eastAsia="Times New Roman" w:hAnsi="Times New Roman"/>
          <w:b/>
          <w:bCs/>
          <w:sz w:val="24"/>
          <w:szCs w:val="24"/>
          <w:vertAlign w:val="superscript"/>
        </w:rPr>
        <w:footnoteReference w:id="279"/>
      </w:r>
      <w:r w:rsidR="00CB30CF" w:rsidRPr="002763B3">
        <w:rPr>
          <w:rFonts w:ascii="Times New Roman" w:eastAsia="Times New Roman" w:hAnsi="Times New Roman"/>
          <w:b/>
          <w:bCs/>
          <w:sz w:val="24"/>
          <w:szCs w:val="24"/>
        </w:rPr>
        <w:t xml:space="preserve"> </w:t>
      </w:r>
      <w:r w:rsidR="00CB30CF" w:rsidRPr="003C1316">
        <w:rPr>
          <w:rFonts w:ascii="Times New Roman" w:hAnsi="Times New Roman"/>
          <w:b/>
          <w:bCs/>
          <w:i/>
          <w:sz w:val="24"/>
          <w:szCs w:val="24"/>
        </w:rPr>
        <w:t>(</w:t>
      </w:r>
      <w:proofErr w:type="spellStart"/>
      <w:r w:rsidR="00CB30CF" w:rsidRPr="003C1316">
        <w:rPr>
          <w:rFonts w:ascii="Times New Roman" w:hAnsi="Times New Roman"/>
          <w:b/>
          <w:bCs/>
          <w:i/>
          <w:sz w:val="24"/>
          <w:szCs w:val="24"/>
        </w:rPr>
        <w:t>được</w:t>
      </w:r>
      <w:proofErr w:type="spellEnd"/>
      <w:r w:rsidR="00CB30CF" w:rsidRPr="003C1316">
        <w:rPr>
          <w:rFonts w:ascii="Times New Roman" w:hAnsi="Times New Roman"/>
          <w:b/>
          <w:bCs/>
          <w:i/>
          <w:sz w:val="24"/>
          <w:szCs w:val="24"/>
        </w:rPr>
        <w:t xml:space="preserve"> </w:t>
      </w:r>
      <w:proofErr w:type="spellStart"/>
      <w:r w:rsidR="00CB30CF" w:rsidRPr="003C1316">
        <w:rPr>
          <w:rFonts w:ascii="Times New Roman" w:hAnsi="Times New Roman"/>
          <w:b/>
          <w:bCs/>
          <w:i/>
          <w:sz w:val="24"/>
          <w:szCs w:val="24"/>
        </w:rPr>
        <w:t>bãi</w:t>
      </w:r>
      <w:proofErr w:type="spellEnd"/>
      <w:r w:rsidR="00CB30CF" w:rsidRPr="003C1316">
        <w:rPr>
          <w:rFonts w:ascii="Times New Roman" w:hAnsi="Times New Roman"/>
          <w:b/>
          <w:bCs/>
          <w:i/>
          <w:sz w:val="24"/>
          <w:szCs w:val="24"/>
        </w:rPr>
        <w:t xml:space="preserve"> </w:t>
      </w:r>
      <w:proofErr w:type="spellStart"/>
      <w:r w:rsidR="00CB30CF" w:rsidRPr="003C1316">
        <w:rPr>
          <w:rFonts w:ascii="Times New Roman" w:hAnsi="Times New Roman"/>
          <w:b/>
          <w:bCs/>
          <w:i/>
          <w:sz w:val="24"/>
          <w:szCs w:val="24"/>
        </w:rPr>
        <w:t>bỏ</w:t>
      </w:r>
      <w:proofErr w:type="spellEnd"/>
      <w:r w:rsidR="00CB30CF" w:rsidRPr="003C1316">
        <w:rPr>
          <w:rFonts w:ascii="Times New Roman" w:hAnsi="Times New Roman"/>
          <w:b/>
          <w:bCs/>
          <w:i/>
          <w:sz w:val="24"/>
          <w:szCs w:val="24"/>
        </w:rPr>
        <w:t>)</w:t>
      </w:r>
    </w:p>
    <w:p w14:paraId="3D7D9D4B" w14:textId="1E093D4E" w:rsidR="00F66281" w:rsidRPr="003C1316" w:rsidRDefault="00F66281" w:rsidP="00A21594">
      <w:pPr>
        <w:spacing w:before="120" w:line="240" w:lineRule="auto"/>
        <w:ind w:firstLine="0"/>
        <w:jc w:val="left"/>
        <w:rPr>
          <w:rFonts w:ascii="Times New Roman" w:eastAsia="Times New Roman" w:hAnsi="Times New Roman"/>
          <w:b/>
          <w:bCs/>
          <w:sz w:val="24"/>
          <w:szCs w:val="24"/>
        </w:rPr>
      </w:pPr>
      <w:bookmarkStart w:id="171" w:name="chuong_pl_14"/>
      <w:proofErr w:type="spellStart"/>
      <w:r w:rsidRPr="002763B3">
        <w:rPr>
          <w:rFonts w:ascii="Times New Roman" w:eastAsia="Times New Roman" w:hAnsi="Times New Roman"/>
          <w:b/>
          <w:bCs/>
          <w:sz w:val="24"/>
          <w:szCs w:val="24"/>
        </w:rPr>
        <w:t>Mẫu</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số</w:t>
      </w:r>
      <w:proofErr w:type="spellEnd"/>
      <w:r w:rsidRPr="002763B3">
        <w:rPr>
          <w:rFonts w:ascii="Times New Roman" w:eastAsia="Times New Roman" w:hAnsi="Times New Roman"/>
          <w:b/>
          <w:bCs/>
          <w:sz w:val="24"/>
          <w:szCs w:val="24"/>
        </w:rPr>
        <w:t xml:space="preserve"> 04c.</w:t>
      </w:r>
      <w:bookmarkEnd w:id="171"/>
      <w:r w:rsidRPr="002763B3">
        <w:rPr>
          <w:rFonts w:ascii="Times New Roman" w:eastAsia="Times New Roman" w:hAnsi="Times New Roman"/>
          <w:b/>
          <w:bCs/>
          <w:sz w:val="24"/>
          <w:szCs w:val="24"/>
          <w:vertAlign w:val="superscript"/>
        </w:rPr>
        <w:footnoteReference w:id="280"/>
      </w:r>
      <w:r w:rsidR="00CB30CF" w:rsidRPr="002763B3">
        <w:rPr>
          <w:rFonts w:ascii="Times New Roman" w:eastAsia="Times New Roman" w:hAnsi="Times New Roman"/>
          <w:b/>
          <w:bCs/>
          <w:sz w:val="24"/>
          <w:szCs w:val="24"/>
        </w:rPr>
        <w:t xml:space="preserve"> </w:t>
      </w:r>
      <w:r w:rsidR="00CB30CF" w:rsidRPr="003C1316">
        <w:rPr>
          <w:rFonts w:ascii="Times New Roman" w:hAnsi="Times New Roman"/>
          <w:b/>
          <w:bCs/>
          <w:i/>
          <w:sz w:val="24"/>
          <w:szCs w:val="24"/>
        </w:rPr>
        <w:t>(</w:t>
      </w:r>
      <w:proofErr w:type="spellStart"/>
      <w:r w:rsidR="00CB30CF" w:rsidRPr="003C1316">
        <w:rPr>
          <w:rFonts w:ascii="Times New Roman" w:hAnsi="Times New Roman"/>
          <w:b/>
          <w:bCs/>
          <w:i/>
          <w:sz w:val="24"/>
          <w:szCs w:val="24"/>
        </w:rPr>
        <w:t>được</w:t>
      </w:r>
      <w:proofErr w:type="spellEnd"/>
      <w:r w:rsidR="00CB30CF" w:rsidRPr="003C1316">
        <w:rPr>
          <w:rFonts w:ascii="Times New Roman" w:hAnsi="Times New Roman"/>
          <w:b/>
          <w:bCs/>
          <w:i/>
          <w:sz w:val="24"/>
          <w:szCs w:val="24"/>
        </w:rPr>
        <w:t xml:space="preserve"> </w:t>
      </w:r>
      <w:proofErr w:type="spellStart"/>
      <w:r w:rsidR="00CB30CF" w:rsidRPr="003C1316">
        <w:rPr>
          <w:rFonts w:ascii="Times New Roman" w:hAnsi="Times New Roman"/>
          <w:b/>
          <w:bCs/>
          <w:i/>
          <w:sz w:val="24"/>
          <w:szCs w:val="24"/>
        </w:rPr>
        <w:t>bãi</w:t>
      </w:r>
      <w:proofErr w:type="spellEnd"/>
      <w:r w:rsidR="00CB30CF" w:rsidRPr="003C1316">
        <w:rPr>
          <w:rFonts w:ascii="Times New Roman" w:hAnsi="Times New Roman"/>
          <w:b/>
          <w:bCs/>
          <w:i/>
          <w:sz w:val="24"/>
          <w:szCs w:val="24"/>
        </w:rPr>
        <w:t xml:space="preserve"> </w:t>
      </w:r>
      <w:proofErr w:type="spellStart"/>
      <w:r w:rsidR="00CB30CF" w:rsidRPr="003C1316">
        <w:rPr>
          <w:rFonts w:ascii="Times New Roman" w:hAnsi="Times New Roman"/>
          <w:b/>
          <w:bCs/>
          <w:i/>
          <w:sz w:val="24"/>
          <w:szCs w:val="24"/>
        </w:rPr>
        <w:t>bỏ</w:t>
      </w:r>
      <w:proofErr w:type="spellEnd"/>
      <w:r w:rsidR="00CB30CF" w:rsidRPr="003C1316">
        <w:rPr>
          <w:rFonts w:ascii="Times New Roman" w:hAnsi="Times New Roman"/>
          <w:b/>
          <w:bCs/>
          <w:i/>
          <w:sz w:val="24"/>
          <w:szCs w:val="24"/>
        </w:rPr>
        <w:t>)</w:t>
      </w:r>
    </w:p>
    <w:p w14:paraId="1708282F" w14:textId="00482818" w:rsidR="00F66281" w:rsidRPr="002763B3" w:rsidRDefault="00F66281" w:rsidP="005876F0">
      <w:pPr>
        <w:spacing w:before="120" w:line="240" w:lineRule="auto"/>
        <w:ind w:firstLine="0"/>
        <w:jc w:val="left"/>
        <w:rPr>
          <w:rFonts w:ascii="Times New Roman" w:eastAsia="Times New Roman" w:hAnsi="Times New Roman"/>
          <w:sz w:val="24"/>
          <w:szCs w:val="24"/>
        </w:rPr>
      </w:pPr>
      <w:bookmarkStart w:id="172" w:name="chuong_pl_15"/>
      <w:proofErr w:type="spellStart"/>
      <w:r w:rsidRPr="002763B3">
        <w:rPr>
          <w:rFonts w:ascii="Times New Roman" w:eastAsia="Times New Roman" w:hAnsi="Times New Roman"/>
          <w:b/>
          <w:bCs/>
          <w:sz w:val="24"/>
          <w:szCs w:val="24"/>
        </w:rPr>
        <w:t>Mẫu</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số</w:t>
      </w:r>
      <w:proofErr w:type="spellEnd"/>
      <w:r w:rsidRPr="002763B3">
        <w:rPr>
          <w:rFonts w:ascii="Times New Roman" w:eastAsia="Times New Roman" w:hAnsi="Times New Roman"/>
          <w:b/>
          <w:bCs/>
          <w:sz w:val="24"/>
          <w:szCs w:val="24"/>
        </w:rPr>
        <w:t xml:space="preserve"> 04d.</w:t>
      </w:r>
      <w:bookmarkEnd w:id="172"/>
      <w:r w:rsidRPr="002763B3">
        <w:rPr>
          <w:rFonts w:ascii="Times New Roman" w:eastAsia="Times New Roman" w:hAnsi="Times New Roman"/>
          <w:b/>
          <w:bCs/>
          <w:sz w:val="24"/>
          <w:szCs w:val="24"/>
          <w:vertAlign w:val="superscript"/>
        </w:rPr>
        <w:footnoteReference w:id="281"/>
      </w:r>
      <w:r w:rsidR="00CB30CF" w:rsidRPr="002763B3">
        <w:rPr>
          <w:rFonts w:ascii="Times New Roman" w:eastAsia="Times New Roman" w:hAnsi="Times New Roman"/>
          <w:b/>
          <w:bCs/>
          <w:sz w:val="24"/>
          <w:szCs w:val="24"/>
        </w:rPr>
        <w:t xml:space="preserve"> </w:t>
      </w:r>
      <w:r w:rsidR="00CB30CF" w:rsidRPr="003C1316">
        <w:rPr>
          <w:rFonts w:ascii="Times New Roman" w:hAnsi="Times New Roman"/>
          <w:b/>
          <w:bCs/>
          <w:i/>
          <w:sz w:val="24"/>
          <w:szCs w:val="24"/>
        </w:rPr>
        <w:t>(</w:t>
      </w:r>
      <w:proofErr w:type="spellStart"/>
      <w:r w:rsidR="00CB30CF" w:rsidRPr="003C1316">
        <w:rPr>
          <w:rFonts w:ascii="Times New Roman" w:hAnsi="Times New Roman"/>
          <w:b/>
          <w:bCs/>
          <w:i/>
          <w:sz w:val="24"/>
          <w:szCs w:val="24"/>
        </w:rPr>
        <w:t>được</w:t>
      </w:r>
      <w:proofErr w:type="spellEnd"/>
      <w:r w:rsidR="00CB30CF" w:rsidRPr="003C1316">
        <w:rPr>
          <w:rFonts w:ascii="Times New Roman" w:hAnsi="Times New Roman"/>
          <w:b/>
          <w:bCs/>
          <w:i/>
          <w:sz w:val="24"/>
          <w:szCs w:val="24"/>
        </w:rPr>
        <w:t xml:space="preserve"> </w:t>
      </w:r>
      <w:proofErr w:type="spellStart"/>
      <w:r w:rsidR="00CB30CF" w:rsidRPr="003C1316">
        <w:rPr>
          <w:rFonts w:ascii="Times New Roman" w:hAnsi="Times New Roman"/>
          <w:b/>
          <w:bCs/>
          <w:i/>
          <w:sz w:val="24"/>
          <w:szCs w:val="24"/>
        </w:rPr>
        <w:t>bãi</w:t>
      </w:r>
      <w:proofErr w:type="spellEnd"/>
      <w:r w:rsidR="00CB30CF" w:rsidRPr="003C1316">
        <w:rPr>
          <w:rFonts w:ascii="Times New Roman" w:hAnsi="Times New Roman"/>
          <w:b/>
          <w:bCs/>
          <w:i/>
          <w:sz w:val="24"/>
          <w:szCs w:val="24"/>
        </w:rPr>
        <w:t xml:space="preserve"> </w:t>
      </w:r>
      <w:proofErr w:type="spellStart"/>
      <w:r w:rsidR="00CB30CF" w:rsidRPr="003C1316">
        <w:rPr>
          <w:rFonts w:ascii="Times New Roman" w:hAnsi="Times New Roman"/>
          <w:b/>
          <w:bCs/>
          <w:i/>
          <w:sz w:val="24"/>
          <w:szCs w:val="24"/>
        </w:rPr>
        <w:t>bỏ</w:t>
      </w:r>
      <w:proofErr w:type="spellEnd"/>
      <w:r w:rsidR="00CB30CF" w:rsidRPr="003C1316">
        <w:rPr>
          <w:rFonts w:ascii="Times New Roman" w:hAnsi="Times New Roman"/>
          <w:b/>
          <w:bCs/>
          <w:i/>
          <w:sz w:val="24"/>
          <w:szCs w:val="24"/>
        </w:rPr>
        <w:t>)</w:t>
      </w:r>
    </w:p>
    <w:p w14:paraId="2EFA46B4" w14:textId="326E88B7" w:rsidR="00F66281" w:rsidRPr="002763B3" w:rsidRDefault="00F66281" w:rsidP="005876F0">
      <w:pPr>
        <w:spacing w:before="120" w:line="240" w:lineRule="auto"/>
        <w:ind w:firstLine="0"/>
        <w:jc w:val="left"/>
        <w:rPr>
          <w:rFonts w:ascii="Times New Roman" w:eastAsia="Times New Roman" w:hAnsi="Times New Roman"/>
          <w:sz w:val="24"/>
          <w:szCs w:val="24"/>
        </w:rPr>
      </w:pPr>
      <w:bookmarkStart w:id="173" w:name="chuong_pl_16"/>
      <w:proofErr w:type="spellStart"/>
      <w:r w:rsidRPr="002763B3">
        <w:rPr>
          <w:rFonts w:ascii="Times New Roman" w:eastAsia="Times New Roman" w:hAnsi="Times New Roman"/>
          <w:b/>
          <w:bCs/>
          <w:sz w:val="24"/>
          <w:szCs w:val="24"/>
        </w:rPr>
        <w:lastRenderedPageBreak/>
        <w:t>Mẫu</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số</w:t>
      </w:r>
      <w:proofErr w:type="spellEnd"/>
      <w:r w:rsidRPr="002763B3">
        <w:rPr>
          <w:rFonts w:ascii="Times New Roman" w:eastAsia="Times New Roman" w:hAnsi="Times New Roman"/>
          <w:b/>
          <w:bCs/>
          <w:sz w:val="24"/>
          <w:szCs w:val="24"/>
        </w:rPr>
        <w:t xml:space="preserve"> 04đ.</w:t>
      </w:r>
      <w:bookmarkEnd w:id="173"/>
      <w:r w:rsidRPr="002763B3">
        <w:rPr>
          <w:rFonts w:ascii="Times New Roman" w:eastAsia="Times New Roman" w:hAnsi="Times New Roman"/>
          <w:b/>
          <w:bCs/>
          <w:sz w:val="24"/>
          <w:szCs w:val="24"/>
          <w:vertAlign w:val="superscript"/>
        </w:rPr>
        <w:footnoteReference w:id="282"/>
      </w:r>
      <w:r w:rsidR="00CB30CF" w:rsidRPr="002763B3">
        <w:rPr>
          <w:rFonts w:ascii="Times New Roman" w:eastAsia="Times New Roman" w:hAnsi="Times New Roman"/>
          <w:b/>
          <w:bCs/>
          <w:sz w:val="24"/>
          <w:szCs w:val="24"/>
        </w:rPr>
        <w:t xml:space="preserve"> </w:t>
      </w:r>
      <w:r w:rsidR="00CB30CF" w:rsidRPr="003C1316">
        <w:rPr>
          <w:rFonts w:ascii="Times New Roman" w:hAnsi="Times New Roman"/>
          <w:b/>
          <w:bCs/>
          <w:i/>
          <w:sz w:val="24"/>
          <w:szCs w:val="24"/>
        </w:rPr>
        <w:t>(</w:t>
      </w:r>
      <w:proofErr w:type="spellStart"/>
      <w:r w:rsidR="00CB30CF" w:rsidRPr="003C1316">
        <w:rPr>
          <w:rFonts w:ascii="Times New Roman" w:hAnsi="Times New Roman"/>
          <w:b/>
          <w:bCs/>
          <w:i/>
          <w:sz w:val="24"/>
          <w:szCs w:val="24"/>
        </w:rPr>
        <w:t>được</w:t>
      </w:r>
      <w:proofErr w:type="spellEnd"/>
      <w:r w:rsidR="00CB30CF" w:rsidRPr="003C1316">
        <w:rPr>
          <w:rFonts w:ascii="Times New Roman" w:hAnsi="Times New Roman"/>
          <w:b/>
          <w:bCs/>
          <w:i/>
          <w:sz w:val="24"/>
          <w:szCs w:val="24"/>
        </w:rPr>
        <w:t xml:space="preserve"> </w:t>
      </w:r>
      <w:proofErr w:type="spellStart"/>
      <w:r w:rsidR="00CB30CF" w:rsidRPr="003C1316">
        <w:rPr>
          <w:rFonts w:ascii="Times New Roman" w:hAnsi="Times New Roman"/>
          <w:b/>
          <w:bCs/>
          <w:i/>
          <w:sz w:val="24"/>
          <w:szCs w:val="24"/>
        </w:rPr>
        <w:t>bãi</w:t>
      </w:r>
      <w:proofErr w:type="spellEnd"/>
      <w:r w:rsidR="00CB30CF" w:rsidRPr="003C1316">
        <w:rPr>
          <w:rFonts w:ascii="Times New Roman" w:hAnsi="Times New Roman"/>
          <w:b/>
          <w:bCs/>
          <w:i/>
          <w:sz w:val="24"/>
          <w:szCs w:val="24"/>
        </w:rPr>
        <w:t xml:space="preserve"> </w:t>
      </w:r>
      <w:proofErr w:type="spellStart"/>
      <w:r w:rsidR="00CB30CF" w:rsidRPr="003C1316">
        <w:rPr>
          <w:rFonts w:ascii="Times New Roman" w:hAnsi="Times New Roman"/>
          <w:b/>
          <w:bCs/>
          <w:i/>
          <w:sz w:val="24"/>
          <w:szCs w:val="24"/>
        </w:rPr>
        <w:t>bỏ</w:t>
      </w:r>
      <w:proofErr w:type="spellEnd"/>
      <w:r w:rsidR="00CB30CF" w:rsidRPr="003C1316">
        <w:rPr>
          <w:rFonts w:ascii="Times New Roman" w:hAnsi="Times New Roman"/>
          <w:b/>
          <w:bCs/>
          <w:i/>
          <w:sz w:val="24"/>
          <w:szCs w:val="24"/>
        </w:rPr>
        <w:t>)</w:t>
      </w:r>
    </w:p>
    <w:p w14:paraId="527720A3" w14:textId="1F074930" w:rsidR="00F66281" w:rsidRPr="003C1316" w:rsidRDefault="00F66281" w:rsidP="005876F0">
      <w:pPr>
        <w:spacing w:before="120" w:line="240" w:lineRule="auto"/>
        <w:ind w:firstLine="0"/>
        <w:jc w:val="left"/>
        <w:rPr>
          <w:rFonts w:ascii="Times New Roman" w:eastAsia="Times New Roman" w:hAnsi="Times New Roman"/>
          <w:b/>
          <w:bCs/>
          <w:sz w:val="24"/>
          <w:szCs w:val="24"/>
        </w:rPr>
      </w:pPr>
      <w:bookmarkStart w:id="174" w:name="chuong_pl_17"/>
      <w:proofErr w:type="spellStart"/>
      <w:r w:rsidRPr="002763B3">
        <w:rPr>
          <w:rFonts w:ascii="Times New Roman" w:eastAsia="Times New Roman" w:hAnsi="Times New Roman"/>
          <w:b/>
          <w:bCs/>
          <w:sz w:val="24"/>
          <w:szCs w:val="24"/>
        </w:rPr>
        <w:t>Mẫu</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số</w:t>
      </w:r>
      <w:proofErr w:type="spellEnd"/>
      <w:r w:rsidRPr="002763B3">
        <w:rPr>
          <w:rFonts w:ascii="Times New Roman" w:eastAsia="Times New Roman" w:hAnsi="Times New Roman"/>
          <w:b/>
          <w:bCs/>
          <w:sz w:val="24"/>
          <w:szCs w:val="24"/>
        </w:rPr>
        <w:t xml:space="preserve"> 04e.</w:t>
      </w:r>
      <w:bookmarkEnd w:id="174"/>
      <w:r w:rsidRPr="002763B3">
        <w:rPr>
          <w:rFonts w:ascii="Times New Roman" w:eastAsia="Times New Roman" w:hAnsi="Times New Roman"/>
          <w:b/>
          <w:bCs/>
          <w:sz w:val="24"/>
          <w:szCs w:val="24"/>
          <w:vertAlign w:val="superscript"/>
        </w:rPr>
        <w:footnoteReference w:id="283"/>
      </w:r>
      <w:r w:rsidR="00CB30CF" w:rsidRPr="002763B3">
        <w:rPr>
          <w:rFonts w:ascii="Times New Roman" w:eastAsia="Times New Roman" w:hAnsi="Times New Roman"/>
          <w:b/>
          <w:bCs/>
          <w:sz w:val="24"/>
          <w:szCs w:val="24"/>
        </w:rPr>
        <w:t xml:space="preserve"> </w:t>
      </w:r>
      <w:r w:rsidR="00CB30CF" w:rsidRPr="003C1316">
        <w:rPr>
          <w:rFonts w:ascii="Times New Roman" w:hAnsi="Times New Roman"/>
          <w:b/>
          <w:bCs/>
          <w:i/>
          <w:sz w:val="24"/>
          <w:szCs w:val="24"/>
        </w:rPr>
        <w:t>(</w:t>
      </w:r>
      <w:proofErr w:type="spellStart"/>
      <w:r w:rsidR="00CB30CF" w:rsidRPr="003C1316">
        <w:rPr>
          <w:rFonts w:ascii="Times New Roman" w:hAnsi="Times New Roman"/>
          <w:b/>
          <w:bCs/>
          <w:i/>
          <w:sz w:val="24"/>
          <w:szCs w:val="24"/>
        </w:rPr>
        <w:t>được</w:t>
      </w:r>
      <w:proofErr w:type="spellEnd"/>
      <w:r w:rsidR="00CB30CF" w:rsidRPr="003C1316">
        <w:rPr>
          <w:rFonts w:ascii="Times New Roman" w:hAnsi="Times New Roman"/>
          <w:b/>
          <w:bCs/>
          <w:i/>
          <w:sz w:val="24"/>
          <w:szCs w:val="24"/>
        </w:rPr>
        <w:t xml:space="preserve"> </w:t>
      </w:r>
      <w:proofErr w:type="spellStart"/>
      <w:r w:rsidR="00CB30CF" w:rsidRPr="003C1316">
        <w:rPr>
          <w:rFonts w:ascii="Times New Roman" w:hAnsi="Times New Roman"/>
          <w:b/>
          <w:bCs/>
          <w:i/>
          <w:sz w:val="24"/>
          <w:szCs w:val="24"/>
        </w:rPr>
        <w:t>bãi</w:t>
      </w:r>
      <w:proofErr w:type="spellEnd"/>
      <w:r w:rsidR="00CB30CF" w:rsidRPr="003C1316">
        <w:rPr>
          <w:rFonts w:ascii="Times New Roman" w:hAnsi="Times New Roman"/>
          <w:b/>
          <w:bCs/>
          <w:i/>
          <w:sz w:val="24"/>
          <w:szCs w:val="24"/>
        </w:rPr>
        <w:t xml:space="preserve"> </w:t>
      </w:r>
      <w:proofErr w:type="spellStart"/>
      <w:r w:rsidR="00CB30CF" w:rsidRPr="003C1316">
        <w:rPr>
          <w:rFonts w:ascii="Times New Roman" w:hAnsi="Times New Roman"/>
          <w:b/>
          <w:bCs/>
          <w:i/>
          <w:sz w:val="24"/>
          <w:szCs w:val="24"/>
        </w:rPr>
        <w:t>bỏ</w:t>
      </w:r>
      <w:proofErr w:type="spellEnd"/>
      <w:r w:rsidR="00CB30CF" w:rsidRPr="003C1316">
        <w:rPr>
          <w:rFonts w:ascii="Times New Roman" w:hAnsi="Times New Roman"/>
          <w:b/>
          <w:bCs/>
          <w:i/>
          <w:sz w:val="24"/>
          <w:szCs w:val="24"/>
        </w:rPr>
        <w:t>)</w:t>
      </w:r>
    </w:p>
    <w:p w14:paraId="3F2BDE5D" w14:textId="1A85C02E" w:rsidR="00F66281" w:rsidRPr="003C1316" w:rsidRDefault="00F66281" w:rsidP="005876F0">
      <w:pPr>
        <w:spacing w:before="120" w:line="240" w:lineRule="auto"/>
        <w:ind w:firstLine="0"/>
        <w:jc w:val="left"/>
        <w:rPr>
          <w:rFonts w:ascii="Times New Roman" w:eastAsia="Times New Roman" w:hAnsi="Times New Roman"/>
          <w:b/>
          <w:bCs/>
          <w:sz w:val="24"/>
          <w:szCs w:val="24"/>
        </w:rPr>
      </w:pPr>
      <w:bookmarkStart w:id="175" w:name="chuong_pl_18"/>
      <w:proofErr w:type="spellStart"/>
      <w:r w:rsidRPr="002763B3">
        <w:rPr>
          <w:rFonts w:ascii="Times New Roman" w:eastAsia="Times New Roman" w:hAnsi="Times New Roman"/>
          <w:b/>
          <w:bCs/>
          <w:sz w:val="24"/>
          <w:szCs w:val="24"/>
        </w:rPr>
        <w:t>Mẫu</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số</w:t>
      </w:r>
      <w:proofErr w:type="spellEnd"/>
      <w:r w:rsidRPr="002763B3">
        <w:rPr>
          <w:rFonts w:ascii="Times New Roman" w:eastAsia="Times New Roman" w:hAnsi="Times New Roman"/>
          <w:b/>
          <w:bCs/>
          <w:sz w:val="24"/>
          <w:szCs w:val="24"/>
        </w:rPr>
        <w:t xml:space="preserve"> 04g.</w:t>
      </w:r>
      <w:bookmarkEnd w:id="175"/>
      <w:r w:rsidRPr="002763B3">
        <w:rPr>
          <w:rFonts w:ascii="Times New Roman" w:eastAsia="Times New Roman" w:hAnsi="Times New Roman"/>
          <w:b/>
          <w:bCs/>
          <w:sz w:val="24"/>
          <w:szCs w:val="24"/>
          <w:vertAlign w:val="superscript"/>
        </w:rPr>
        <w:footnoteReference w:id="284"/>
      </w:r>
      <w:r w:rsidR="00CB30CF" w:rsidRPr="002763B3">
        <w:rPr>
          <w:rFonts w:ascii="Times New Roman" w:eastAsia="Times New Roman" w:hAnsi="Times New Roman"/>
          <w:b/>
          <w:bCs/>
          <w:sz w:val="24"/>
          <w:szCs w:val="24"/>
        </w:rPr>
        <w:t xml:space="preserve"> </w:t>
      </w:r>
      <w:r w:rsidR="00CB30CF" w:rsidRPr="003C1316">
        <w:rPr>
          <w:rFonts w:ascii="Times New Roman" w:hAnsi="Times New Roman"/>
          <w:b/>
          <w:bCs/>
          <w:i/>
          <w:sz w:val="24"/>
          <w:szCs w:val="24"/>
        </w:rPr>
        <w:t>(</w:t>
      </w:r>
      <w:proofErr w:type="spellStart"/>
      <w:r w:rsidR="00CB30CF" w:rsidRPr="003C1316">
        <w:rPr>
          <w:rFonts w:ascii="Times New Roman" w:hAnsi="Times New Roman"/>
          <w:b/>
          <w:bCs/>
          <w:i/>
          <w:sz w:val="24"/>
          <w:szCs w:val="24"/>
        </w:rPr>
        <w:t>được</w:t>
      </w:r>
      <w:proofErr w:type="spellEnd"/>
      <w:r w:rsidR="00CB30CF" w:rsidRPr="003C1316">
        <w:rPr>
          <w:rFonts w:ascii="Times New Roman" w:hAnsi="Times New Roman"/>
          <w:b/>
          <w:bCs/>
          <w:i/>
          <w:sz w:val="24"/>
          <w:szCs w:val="24"/>
        </w:rPr>
        <w:t xml:space="preserve"> </w:t>
      </w:r>
      <w:proofErr w:type="spellStart"/>
      <w:r w:rsidR="00CB30CF" w:rsidRPr="003C1316">
        <w:rPr>
          <w:rFonts w:ascii="Times New Roman" w:hAnsi="Times New Roman"/>
          <w:b/>
          <w:bCs/>
          <w:i/>
          <w:sz w:val="24"/>
          <w:szCs w:val="24"/>
        </w:rPr>
        <w:t>bãi</w:t>
      </w:r>
      <w:proofErr w:type="spellEnd"/>
      <w:r w:rsidR="00CB30CF" w:rsidRPr="003C1316">
        <w:rPr>
          <w:rFonts w:ascii="Times New Roman" w:hAnsi="Times New Roman"/>
          <w:b/>
          <w:bCs/>
          <w:i/>
          <w:sz w:val="24"/>
          <w:szCs w:val="24"/>
        </w:rPr>
        <w:t xml:space="preserve"> </w:t>
      </w:r>
      <w:proofErr w:type="spellStart"/>
      <w:r w:rsidR="00CB30CF" w:rsidRPr="003C1316">
        <w:rPr>
          <w:rFonts w:ascii="Times New Roman" w:hAnsi="Times New Roman"/>
          <w:b/>
          <w:bCs/>
          <w:i/>
          <w:sz w:val="24"/>
          <w:szCs w:val="24"/>
        </w:rPr>
        <w:t>bỏ</w:t>
      </w:r>
      <w:proofErr w:type="spellEnd"/>
      <w:r w:rsidR="00CB30CF" w:rsidRPr="003C1316">
        <w:rPr>
          <w:rFonts w:ascii="Times New Roman" w:hAnsi="Times New Roman"/>
          <w:b/>
          <w:bCs/>
          <w:i/>
          <w:sz w:val="24"/>
          <w:szCs w:val="24"/>
        </w:rPr>
        <w:t>)</w:t>
      </w:r>
    </w:p>
    <w:p w14:paraId="34C62A73" w14:textId="77777777" w:rsidR="006B007F" w:rsidRDefault="00F66281" w:rsidP="006B007F">
      <w:pPr>
        <w:spacing w:before="120" w:line="240" w:lineRule="auto"/>
        <w:ind w:firstLine="0"/>
        <w:jc w:val="left"/>
        <w:rPr>
          <w:rFonts w:ascii="Times New Roman" w:hAnsi="Times New Roman"/>
          <w:b/>
          <w:bCs/>
          <w:i/>
          <w:sz w:val="24"/>
          <w:szCs w:val="24"/>
        </w:rPr>
      </w:pPr>
      <w:bookmarkStart w:id="176" w:name="chuong_pl_19"/>
      <w:proofErr w:type="spellStart"/>
      <w:r w:rsidRPr="002763B3">
        <w:rPr>
          <w:rFonts w:ascii="Times New Roman" w:eastAsia="Times New Roman" w:hAnsi="Times New Roman"/>
          <w:b/>
          <w:bCs/>
          <w:sz w:val="24"/>
          <w:szCs w:val="24"/>
        </w:rPr>
        <w:t>Mẫu</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số</w:t>
      </w:r>
      <w:proofErr w:type="spellEnd"/>
      <w:r w:rsidRPr="002763B3">
        <w:rPr>
          <w:rFonts w:ascii="Times New Roman" w:eastAsia="Times New Roman" w:hAnsi="Times New Roman"/>
          <w:b/>
          <w:bCs/>
          <w:sz w:val="24"/>
          <w:szCs w:val="24"/>
        </w:rPr>
        <w:t xml:space="preserve"> 04h.</w:t>
      </w:r>
      <w:bookmarkEnd w:id="176"/>
      <w:r w:rsidRPr="002763B3">
        <w:rPr>
          <w:rFonts w:ascii="Times New Roman" w:eastAsia="Times New Roman" w:hAnsi="Times New Roman"/>
          <w:b/>
          <w:bCs/>
          <w:sz w:val="24"/>
          <w:szCs w:val="24"/>
          <w:vertAlign w:val="superscript"/>
        </w:rPr>
        <w:footnoteReference w:id="285"/>
      </w:r>
      <w:r w:rsidR="00CB30CF" w:rsidRPr="002763B3">
        <w:rPr>
          <w:rFonts w:ascii="Times New Roman" w:eastAsia="Times New Roman" w:hAnsi="Times New Roman"/>
          <w:b/>
          <w:bCs/>
          <w:sz w:val="24"/>
          <w:szCs w:val="24"/>
        </w:rPr>
        <w:t xml:space="preserve"> </w:t>
      </w:r>
      <w:r w:rsidR="00CB30CF" w:rsidRPr="003C1316">
        <w:rPr>
          <w:rFonts w:ascii="Times New Roman" w:hAnsi="Times New Roman"/>
          <w:b/>
          <w:bCs/>
          <w:i/>
          <w:sz w:val="24"/>
          <w:szCs w:val="24"/>
        </w:rPr>
        <w:t>(</w:t>
      </w:r>
      <w:proofErr w:type="spellStart"/>
      <w:r w:rsidR="00CB30CF" w:rsidRPr="003C1316">
        <w:rPr>
          <w:rFonts w:ascii="Times New Roman" w:hAnsi="Times New Roman"/>
          <w:b/>
          <w:bCs/>
          <w:i/>
          <w:sz w:val="24"/>
          <w:szCs w:val="24"/>
        </w:rPr>
        <w:t>được</w:t>
      </w:r>
      <w:proofErr w:type="spellEnd"/>
      <w:r w:rsidR="00CB30CF" w:rsidRPr="003C1316">
        <w:rPr>
          <w:rFonts w:ascii="Times New Roman" w:hAnsi="Times New Roman"/>
          <w:b/>
          <w:bCs/>
          <w:i/>
          <w:sz w:val="24"/>
          <w:szCs w:val="24"/>
        </w:rPr>
        <w:t xml:space="preserve"> </w:t>
      </w:r>
      <w:proofErr w:type="spellStart"/>
      <w:r w:rsidR="00CB30CF" w:rsidRPr="003C1316">
        <w:rPr>
          <w:rFonts w:ascii="Times New Roman" w:hAnsi="Times New Roman"/>
          <w:b/>
          <w:bCs/>
          <w:i/>
          <w:sz w:val="24"/>
          <w:szCs w:val="24"/>
        </w:rPr>
        <w:t>bãi</w:t>
      </w:r>
      <w:proofErr w:type="spellEnd"/>
      <w:r w:rsidR="00CB30CF" w:rsidRPr="003C1316">
        <w:rPr>
          <w:rFonts w:ascii="Times New Roman" w:hAnsi="Times New Roman"/>
          <w:b/>
          <w:bCs/>
          <w:i/>
          <w:sz w:val="24"/>
          <w:szCs w:val="24"/>
        </w:rPr>
        <w:t xml:space="preserve"> </w:t>
      </w:r>
      <w:proofErr w:type="spellStart"/>
      <w:r w:rsidR="00CB30CF" w:rsidRPr="003C1316">
        <w:rPr>
          <w:rFonts w:ascii="Times New Roman" w:hAnsi="Times New Roman"/>
          <w:b/>
          <w:bCs/>
          <w:i/>
          <w:sz w:val="24"/>
          <w:szCs w:val="24"/>
        </w:rPr>
        <w:t>bỏ</w:t>
      </w:r>
      <w:proofErr w:type="spellEnd"/>
      <w:r w:rsidR="00CB30CF" w:rsidRPr="003C1316">
        <w:rPr>
          <w:rFonts w:ascii="Times New Roman" w:hAnsi="Times New Roman"/>
          <w:b/>
          <w:bCs/>
          <w:i/>
          <w:sz w:val="24"/>
          <w:szCs w:val="24"/>
        </w:rPr>
        <w:t>)</w:t>
      </w:r>
      <w:bookmarkStart w:id="177" w:name="chuong_pl_20"/>
    </w:p>
    <w:p w14:paraId="00054BD9" w14:textId="77777777" w:rsidR="006B007F" w:rsidRDefault="006B007F" w:rsidP="006B007F">
      <w:pPr>
        <w:spacing w:before="120" w:line="240" w:lineRule="auto"/>
        <w:ind w:firstLine="0"/>
        <w:jc w:val="left"/>
        <w:rPr>
          <w:rFonts w:ascii="Times New Roman" w:eastAsia="Times New Roman" w:hAnsi="Times New Roman"/>
          <w:b/>
          <w:bCs/>
          <w:i/>
          <w:sz w:val="24"/>
          <w:szCs w:val="24"/>
        </w:rPr>
      </w:pPr>
    </w:p>
    <w:p w14:paraId="0A6C518D" w14:textId="31575FDC" w:rsidR="00F66281" w:rsidRPr="002763B3" w:rsidRDefault="00F66281" w:rsidP="006B007F">
      <w:pPr>
        <w:spacing w:before="120" w:line="240" w:lineRule="auto"/>
        <w:ind w:firstLine="0"/>
        <w:jc w:val="left"/>
        <w:rPr>
          <w:rFonts w:ascii="Times New Roman" w:eastAsia="Times New Roman" w:hAnsi="Times New Roman"/>
          <w:sz w:val="24"/>
          <w:szCs w:val="24"/>
        </w:rPr>
      </w:pPr>
      <w:proofErr w:type="spellStart"/>
      <w:r w:rsidRPr="002763B3">
        <w:rPr>
          <w:rFonts w:ascii="Times New Roman" w:eastAsia="Times New Roman" w:hAnsi="Times New Roman"/>
          <w:b/>
          <w:bCs/>
          <w:sz w:val="24"/>
          <w:szCs w:val="24"/>
        </w:rPr>
        <w:t>Mẫu</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số</w:t>
      </w:r>
      <w:proofErr w:type="spellEnd"/>
      <w:r w:rsidRPr="002763B3">
        <w:rPr>
          <w:rFonts w:ascii="Times New Roman" w:eastAsia="Times New Roman" w:hAnsi="Times New Roman"/>
          <w:b/>
          <w:bCs/>
          <w:sz w:val="24"/>
          <w:szCs w:val="24"/>
        </w:rPr>
        <w:t xml:space="preserve"> 05a. </w:t>
      </w:r>
      <w:proofErr w:type="spellStart"/>
      <w:r w:rsidRPr="002763B3">
        <w:rPr>
          <w:rFonts w:ascii="Times New Roman" w:eastAsia="Times New Roman" w:hAnsi="Times New Roman"/>
          <w:b/>
          <w:bCs/>
          <w:sz w:val="24"/>
          <w:szCs w:val="24"/>
        </w:rPr>
        <w:t>Hợp</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đồng</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thuê</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đất</w:t>
      </w:r>
      <w:bookmarkEnd w:id="177"/>
      <w:proofErr w:type="spellEnd"/>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3"/>
        <w:gridCol w:w="5838"/>
      </w:tblGrid>
      <w:tr w:rsidR="00633949" w:rsidRPr="002763B3" w14:paraId="61DCD3E4" w14:textId="77777777" w:rsidTr="00AF1375">
        <w:tc>
          <w:tcPr>
            <w:tcW w:w="1782" w:type="pct"/>
            <w:tcBorders>
              <w:top w:val="nil"/>
              <w:left w:val="nil"/>
              <w:bottom w:val="nil"/>
              <w:right w:val="nil"/>
              <w:tl2br w:val="nil"/>
              <w:tr2bl w:val="nil"/>
            </w:tcBorders>
            <w:shd w:val="solid" w:color="FFFFFF" w:fill="auto"/>
            <w:tcMar>
              <w:top w:w="0" w:type="dxa"/>
              <w:left w:w="0" w:type="dxa"/>
              <w:bottom w:w="0" w:type="dxa"/>
              <w:right w:w="0" w:type="dxa"/>
            </w:tcMar>
          </w:tcPr>
          <w:p w14:paraId="78815759" w14:textId="77777777" w:rsidR="00F66281" w:rsidRPr="002763B3" w:rsidRDefault="00F66281" w:rsidP="005876F0">
            <w:pPr>
              <w:spacing w:before="0" w:line="240" w:lineRule="auto"/>
              <w:ind w:firstLine="0"/>
              <w:jc w:val="center"/>
              <w:rPr>
                <w:rFonts w:ascii="Times New Roman" w:eastAsia="Times New Roman" w:hAnsi="Times New Roman"/>
                <w:sz w:val="24"/>
                <w:szCs w:val="24"/>
              </w:rPr>
            </w:pPr>
            <w:r w:rsidRPr="002763B3">
              <w:rPr>
                <w:rFonts w:ascii="Times New Roman" w:eastAsia="Times New Roman" w:hAnsi="Times New Roman"/>
                <w:b/>
                <w:bCs/>
                <w:sz w:val="24"/>
                <w:szCs w:val="24"/>
              </w:rPr>
              <w:t>HỢP ĐỒNG THUÊ ĐẤT...</w:t>
            </w:r>
            <w:r w:rsidRPr="002763B3">
              <w:rPr>
                <w:rFonts w:ascii="Times New Roman" w:eastAsia="Times New Roman" w:hAnsi="Times New Roman"/>
                <w:b/>
                <w:bCs/>
                <w:sz w:val="24"/>
                <w:szCs w:val="24"/>
              </w:rPr>
              <w:br/>
              <w:t>-------</w:t>
            </w:r>
          </w:p>
        </w:tc>
        <w:tc>
          <w:tcPr>
            <w:tcW w:w="3218" w:type="pct"/>
            <w:tcBorders>
              <w:top w:val="nil"/>
              <w:left w:val="nil"/>
              <w:bottom w:val="nil"/>
              <w:right w:val="nil"/>
              <w:tl2br w:val="nil"/>
              <w:tr2bl w:val="nil"/>
            </w:tcBorders>
            <w:shd w:val="solid" w:color="FFFFFF" w:fill="auto"/>
            <w:tcMar>
              <w:top w:w="0" w:type="dxa"/>
              <w:left w:w="0" w:type="dxa"/>
              <w:bottom w:w="0" w:type="dxa"/>
              <w:right w:w="0" w:type="dxa"/>
            </w:tcMar>
          </w:tcPr>
          <w:p w14:paraId="1500FC54" w14:textId="77777777" w:rsidR="00F66281" w:rsidRPr="002763B3" w:rsidRDefault="00F66281" w:rsidP="005876F0">
            <w:pPr>
              <w:spacing w:before="0" w:line="240" w:lineRule="auto"/>
              <w:ind w:firstLine="0"/>
              <w:jc w:val="center"/>
              <w:rPr>
                <w:rFonts w:ascii="Times New Roman" w:eastAsia="Times New Roman" w:hAnsi="Times New Roman"/>
                <w:sz w:val="24"/>
                <w:szCs w:val="24"/>
              </w:rPr>
            </w:pPr>
            <w:r w:rsidRPr="002763B3">
              <w:rPr>
                <w:rFonts w:ascii="Times New Roman" w:eastAsia="Times New Roman" w:hAnsi="Times New Roman"/>
                <w:b/>
                <w:bCs/>
                <w:sz w:val="24"/>
                <w:szCs w:val="24"/>
              </w:rPr>
              <w:t>CỘNG HÒA XÃ HỘI CHỦ NGHĨA VIỆT NAM</w:t>
            </w:r>
            <w:r w:rsidRPr="002763B3">
              <w:rPr>
                <w:rFonts w:ascii="Times New Roman" w:eastAsia="Times New Roman" w:hAnsi="Times New Roman"/>
                <w:b/>
                <w:bCs/>
                <w:sz w:val="24"/>
                <w:szCs w:val="24"/>
              </w:rPr>
              <w:br/>
            </w:r>
            <w:proofErr w:type="spellStart"/>
            <w:r w:rsidRPr="002763B3">
              <w:rPr>
                <w:rFonts w:ascii="Times New Roman" w:eastAsia="Times New Roman" w:hAnsi="Times New Roman"/>
                <w:b/>
                <w:bCs/>
                <w:sz w:val="24"/>
                <w:szCs w:val="24"/>
              </w:rPr>
              <w:t>Độc</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lập</w:t>
            </w:r>
            <w:proofErr w:type="spellEnd"/>
            <w:r w:rsidRPr="002763B3">
              <w:rPr>
                <w:rFonts w:ascii="Times New Roman" w:eastAsia="Times New Roman" w:hAnsi="Times New Roman"/>
                <w:b/>
                <w:bCs/>
                <w:sz w:val="24"/>
                <w:szCs w:val="24"/>
              </w:rPr>
              <w:t xml:space="preserve"> - </w:t>
            </w:r>
            <w:proofErr w:type="spellStart"/>
            <w:r w:rsidRPr="002763B3">
              <w:rPr>
                <w:rFonts w:ascii="Times New Roman" w:eastAsia="Times New Roman" w:hAnsi="Times New Roman"/>
                <w:b/>
                <w:bCs/>
                <w:sz w:val="24"/>
                <w:szCs w:val="24"/>
              </w:rPr>
              <w:t>Tự</w:t>
            </w:r>
            <w:proofErr w:type="spellEnd"/>
            <w:r w:rsidRPr="002763B3">
              <w:rPr>
                <w:rFonts w:ascii="Times New Roman" w:eastAsia="Times New Roman" w:hAnsi="Times New Roman"/>
                <w:b/>
                <w:bCs/>
                <w:sz w:val="24"/>
                <w:szCs w:val="24"/>
              </w:rPr>
              <w:t xml:space="preserve"> do - </w:t>
            </w:r>
            <w:proofErr w:type="spellStart"/>
            <w:r w:rsidRPr="002763B3">
              <w:rPr>
                <w:rFonts w:ascii="Times New Roman" w:eastAsia="Times New Roman" w:hAnsi="Times New Roman"/>
                <w:b/>
                <w:bCs/>
                <w:sz w:val="24"/>
                <w:szCs w:val="24"/>
              </w:rPr>
              <w:t>Hạnh</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phúc</w:t>
            </w:r>
            <w:proofErr w:type="spellEnd"/>
            <w:r w:rsidRPr="002763B3">
              <w:rPr>
                <w:rFonts w:ascii="Times New Roman" w:eastAsia="Times New Roman" w:hAnsi="Times New Roman"/>
                <w:b/>
                <w:bCs/>
                <w:sz w:val="24"/>
                <w:szCs w:val="24"/>
              </w:rPr>
              <w:t xml:space="preserve"> </w:t>
            </w:r>
            <w:r w:rsidRPr="002763B3">
              <w:rPr>
                <w:rFonts w:ascii="Times New Roman" w:eastAsia="Times New Roman" w:hAnsi="Times New Roman"/>
                <w:b/>
                <w:bCs/>
                <w:sz w:val="24"/>
                <w:szCs w:val="24"/>
              </w:rPr>
              <w:br/>
              <w:t>------------</w:t>
            </w:r>
          </w:p>
        </w:tc>
      </w:tr>
      <w:tr w:rsidR="00633949" w:rsidRPr="002763B3" w14:paraId="32AD13F6" w14:textId="77777777" w:rsidTr="00AF1375">
        <w:tblPrEx>
          <w:tblBorders>
            <w:top w:val="none" w:sz="0" w:space="0" w:color="auto"/>
            <w:bottom w:val="none" w:sz="0" w:space="0" w:color="auto"/>
            <w:insideH w:val="none" w:sz="0" w:space="0" w:color="auto"/>
            <w:insideV w:val="none" w:sz="0" w:space="0" w:color="auto"/>
          </w:tblBorders>
        </w:tblPrEx>
        <w:tc>
          <w:tcPr>
            <w:tcW w:w="1782" w:type="pct"/>
            <w:tcBorders>
              <w:top w:val="nil"/>
              <w:left w:val="nil"/>
              <w:bottom w:val="nil"/>
              <w:right w:val="nil"/>
              <w:tl2br w:val="nil"/>
              <w:tr2bl w:val="nil"/>
            </w:tcBorders>
            <w:shd w:val="solid" w:color="FFFFFF" w:fill="auto"/>
            <w:tcMar>
              <w:top w:w="0" w:type="dxa"/>
              <w:left w:w="0" w:type="dxa"/>
              <w:bottom w:w="0" w:type="dxa"/>
              <w:right w:w="0" w:type="dxa"/>
            </w:tcMar>
          </w:tcPr>
          <w:p w14:paraId="6FB9C690" w14:textId="77777777" w:rsidR="00F66281" w:rsidRPr="002763B3" w:rsidRDefault="00F66281" w:rsidP="005876F0">
            <w:pPr>
              <w:spacing w:before="0" w:line="240" w:lineRule="auto"/>
              <w:ind w:firstLine="0"/>
              <w:jc w:val="center"/>
              <w:rPr>
                <w:rFonts w:ascii="Times New Roman" w:eastAsia="Times New Roman" w:hAnsi="Times New Roman"/>
                <w:sz w:val="24"/>
                <w:szCs w:val="24"/>
              </w:rPr>
            </w:pPr>
            <w:proofErr w:type="spellStart"/>
            <w:proofErr w:type="gramStart"/>
            <w:r w:rsidRPr="002763B3">
              <w:rPr>
                <w:rFonts w:ascii="Times New Roman" w:eastAsia="Times New Roman" w:hAnsi="Times New Roman"/>
                <w:sz w:val="24"/>
                <w:szCs w:val="24"/>
              </w:rPr>
              <w:t>Số</w:t>
            </w:r>
            <w:proofErr w:type="spellEnd"/>
            <w:r w:rsidRPr="002763B3">
              <w:rPr>
                <w:rFonts w:ascii="Times New Roman" w:eastAsia="Times New Roman" w:hAnsi="Times New Roman"/>
                <w:sz w:val="24"/>
                <w:szCs w:val="24"/>
              </w:rPr>
              <w:t>:…</w:t>
            </w:r>
            <w:proofErr w:type="gramEnd"/>
            <w:r w:rsidRPr="002763B3">
              <w:rPr>
                <w:rFonts w:ascii="Times New Roman" w:eastAsia="Times New Roman" w:hAnsi="Times New Roman"/>
                <w:sz w:val="24"/>
                <w:szCs w:val="24"/>
              </w:rPr>
              <w:t>……..</w:t>
            </w:r>
          </w:p>
        </w:tc>
        <w:tc>
          <w:tcPr>
            <w:tcW w:w="3218" w:type="pct"/>
            <w:tcBorders>
              <w:top w:val="nil"/>
              <w:left w:val="nil"/>
              <w:bottom w:val="nil"/>
              <w:right w:val="nil"/>
              <w:tl2br w:val="nil"/>
              <w:tr2bl w:val="nil"/>
            </w:tcBorders>
            <w:shd w:val="solid" w:color="FFFFFF" w:fill="auto"/>
            <w:tcMar>
              <w:top w:w="0" w:type="dxa"/>
              <w:left w:w="0" w:type="dxa"/>
              <w:bottom w:w="0" w:type="dxa"/>
              <w:right w:w="0" w:type="dxa"/>
            </w:tcMar>
          </w:tcPr>
          <w:p w14:paraId="4503825D" w14:textId="77777777" w:rsidR="00F66281" w:rsidRPr="002763B3" w:rsidRDefault="00F66281" w:rsidP="005876F0">
            <w:pPr>
              <w:spacing w:before="0" w:line="240" w:lineRule="auto"/>
              <w:ind w:firstLine="0"/>
              <w:jc w:val="center"/>
              <w:rPr>
                <w:rFonts w:ascii="Times New Roman" w:eastAsia="Times New Roman" w:hAnsi="Times New Roman"/>
                <w:sz w:val="24"/>
                <w:szCs w:val="24"/>
              </w:rPr>
            </w:pPr>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ngày</w:t>
            </w:r>
            <w:proofErr w:type="spellEnd"/>
            <w:r w:rsidRPr="002763B3">
              <w:rPr>
                <w:rFonts w:ascii="Times New Roman" w:eastAsia="Times New Roman" w:hAnsi="Times New Roman"/>
                <w:i/>
                <w:iCs/>
                <w:sz w:val="24"/>
                <w:szCs w:val="24"/>
              </w:rPr>
              <w:t xml:space="preserve"> ... </w:t>
            </w:r>
            <w:proofErr w:type="spellStart"/>
            <w:r w:rsidRPr="002763B3">
              <w:rPr>
                <w:rFonts w:ascii="Times New Roman" w:eastAsia="Times New Roman" w:hAnsi="Times New Roman"/>
                <w:i/>
                <w:iCs/>
                <w:sz w:val="24"/>
                <w:szCs w:val="24"/>
              </w:rPr>
              <w:t>tháng</w:t>
            </w:r>
            <w:proofErr w:type="spellEnd"/>
            <w:r w:rsidRPr="002763B3">
              <w:rPr>
                <w:rFonts w:ascii="Times New Roman" w:eastAsia="Times New Roman" w:hAnsi="Times New Roman"/>
                <w:i/>
                <w:iCs/>
                <w:sz w:val="24"/>
                <w:szCs w:val="24"/>
              </w:rPr>
              <w:t xml:space="preserve"> ... </w:t>
            </w:r>
            <w:proofErr w:type="spellStart"/>
            <w:r w:rsidRPr="002763B3">
              <w:rPr>
                <w:rFonts w:ascii="Times New Roman" w:eastAsia="Times New Roman" w:hAnsi="Times New Roman"/>
                <w:i/>
                <w:iCs/>
                <w:sz w:val="24"/>
                <w:szCs w:val="24"/>
              </w:rPr>
              <w:t>năm</w:t>
            </w:r>
            <w:proofErr w:type="spellEnd"/>
            <w:r w:rsidRPr="002763B3">
              <w:rPr>
                <w:rFonts w:ascii="Times New Roman" w:eastAsia="Times New Roman" w:hAnsi="Times New Roman"/>
                <w:i/>
                <w:iCs/>
                <w:sz w:val="24"/>
                <w:szCs w:val="24"/>
              </w:rPr>
              <w:t xml:space="preserve"> ….</w:t>
            </w:r>
          </w:p>
        </w:tc>
      </w:tr>
    </w:tbl>
    <w:p w14:paraId="34E3869B" w14:textId="77777777" w:rsidR="00F66281" w:rsidRPr="002763B3" w:rsidRDefault="00F66281" w:rsidP="00F66281">
      <w:pPr>
        <w:spacing w:before="120" w:after="280" w:afterAutospacing="1" w:line="240" w:lineRule="auto"/>
        <w:ind w:firstLine="0"/>
        <w:jc w:val="left"/>
        <w:rPr>
          <w:rFonts w:ascii="Times New Roman" w:eastAsia="Times New Roman" w:hAnsi="Times New Roman"/>
          <w:sz w:val="24"/>
          <w:szCs w:val="24"/>
        </w:rPr>
      </w:pPr>
      <w:r w:rsidRPr="002763B3">
        <w:rPr>
          <w:rFonts w:ascii="Times New Roman" w:eastAsia="Times New Roman" w:hAnsi="Times New Roman"/>
          <w:b/>
          <w:bCs/>
          <w:sz w:val="24"/>
          <w:szCs w:val="24"/>
        </w:rPr>
        <w:t> </w:t>
      </w:r>
    </w:p>
    <w:p w14:paraId="17AFB1AB" w14:textId="77777777" w:rsidR="00F66281" w:rsidRPr="002763B3" w:rsidRDefault="00F66281" w:rsidP="005876F0">
      <w:pPr>
        <w:spacing w:before="120" w:line="240" w:lineRule="auto"/>
        <w:ind w:firstLine="0"/>
        <w:jc w:val="center"/>
        <w:rPr>
          <w:rFonts w:ascii="Times New Roman" w:eastAsia="Times New Roman" w:hAnsi="Times New Roman"/>
          <w:sz w:val="24"/>
          <w:szCs w:val="24"/>
        </w:rPr>
      </w:pPr>
      <w:r w:rsidRPr="002763B3">
        <w:rPr>
          <w:rFonts w:ascii="Times New Roman" w:eastAsia="Times New Roman" w:hAnsi="Times New Roman"/>
          <w:b/>
          <w:bCs/>
          <w:sz w:val="24"/>
          <w:szCs w:val="24"/>
        </w:rPr>
        <w:t>HỢP ĐỒNG THUÊ ĐẤT</w:t>
      </w:r>
    </w:p>
    <w:p w14:paraId="4A3F99EE"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proofErr w:type="spellStart"/>
      <w:r w:rsidRPr="002763B3">
        <w:rPr>
          <w:rFonts w:ascii="Times New Roman" w:eastAsia="Times New Roman" w:hAnsi="Times New Roman"/>
          <w:i/>
          <w:iCs/>
          <w:sz w:val="24"/>
          <w:szCs w:val="24"/>
        </w:rPr>
        <w:t>Căn</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cứ</w:t>
      </w:r>
      <w:proofErr w:type="spellEnd"/>
      <w:r w:rsidRPr="002763B3">
        <w:rPr>
          <w:rFonts w:ascii="Times New Roman" w:eastAsia="Times New Roman" w:hAnsi="Times New Roman"/>
          <w:i/>
          <w:iCs/>
          <w:sz w:val="24"/>
          <w:szCs w:val="24"/>
        </w:rPr>
        <w:t>………………………………………………………</w:t>
      </w:r>
      <w:proofErr w:type="gramStart"/>
      <w:r w:rsidRPr="002763B3">
        <w:rPr>
          <w:rFonts w:ascii="Times New Roman" w:eastAsia="Times New Roman" w:hAnsi="Times New Roman"/>
          <w:i/>
          <w:iCs/>
          <w:sz w:val="24"/>
          <w:szCs w:val="24"/>
        </w:rPr>
        <w:t>…..</w:t>
      </w:r>
      <w:proofErr w:type="gramEnd"/>
      <w:r w:rsidRPr="002763B3">
        <w:rPr>
          <w:rFonts w:ascii="Times New Roman" w:eastAsia="Times New Roman" w:hAnsi="Times New Roman"/>
          <w:i/>
          <w:iCs/>
          <w:sz w:val="24"/>
          <w:szCs w:val="24"/>
        </w:rPr>
        <w:t>;</w:t>
      </w:r>
    </w:p>
    <w:p w14:paraId="05010AC5"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proofErr w:type="spellStart"/>
      <w:r w:rsidRPr="002763B3">
        <w:rPr>
          <w:rFonts w:ascii="Times New Roman" w:eastAsia="Times New Roman" w:hAnsi="Times New Roman"/>
          <w:i/>
          <w:iCs/>
          <w:sz w:val="24"/>
          <w:szCs w:val="24"/>
        </w:rPr>
        <w:t>Căn</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cứ</w:t>
      </w:r>
      <w:proofErr w:type="spellEnd"/>
      <w:r w:rsidRPr="002763B3">
        <w:rPr>
          <w:rFonts w:ascii="Times New Roman" w:eastAsia="Times New Roman" w:hAnsi="Times New Roman"/>
          <w:i/>
          <w:iCs/>
          <w:sz w:val="24"/>
          <w:szCs w:val="24"/>
        </w:rPr>
        <w:t xml:space="preserve"> </w:t>
      </w:r>
      <w:bookmarkStart w:id="178" w:name="tvpllink_spowirtlzs_52"/>
      <w:proofErr w:type="spellStart"/>
      <w:r w:rsidRPr="002763B3">
        <w:rPr>
          <w:rFonts w:ascii="Times New Roman" w:eastAsia="Times New Roman" w:hAnsi="Times New Roman"/>
          <w:i/>
          <w:iCs/>
          <w:sz w:val="24"/>
          <w:szCs w:val="24"/>
        </w:rPr>
        <w:t>Luật</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Đất</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đai</w:t>
      </w:r>
      <w:bookmarkEnd w:id="178"/>
      <w:proofErr w:type="spellEnd"/>
      <w:r w:rsidRPr="002763B3">
        <w:rPr>
          <w:rFonts w:ascii="Times New Roman" w:eastAsia="Times New Roman" w:hAnsi="Times New Roman"/>
          <w:i/>
          <w:iCs/>
          <w:sz w:val="24"/>
          <w:szCs w:val="24"/>
        </w:rPr>
        <w:t>……………………………………………;</w:t>
      </w:r>
    </w:p>
    <w:p w14:paraId="1406C9BD"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proofErr w:type="spellStart"/>
      <w:r w:rsidRPr="002763B3">
        <w:rPr>
          <w:rFonts w:ascii="Times New Roman" w:eastAsia="Times New Roman" w:hAnsi="Times New Roman"/>
          <w:i/>
          <w:iCs/>
          <w:sz w:val="24"/>
          <w:szCs w:val="24"/>
        </w:rPr>
        <w:t>Căn</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cứ</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Nghị</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định</w:t>
      </w:r>
      <w:proofErr w:type="spellEnd"/>
      <w:r w:rsidRPr="002763B3">
        <w:rPr>
          <w:rFonts w:ascii="Times New Roman" w:eastAsia="Times New Roman" w:hAnsi="Times New Roman"/>
          <w:i/>
          <w:iCs/>
          <w:sz w:val="24"/>
          <w:szCs w:val="24"/>
        </w:rPr>
        <w:t xml:space="preserve"> ………………………………………………;</w:t>
      </w:r>
    </w:p>
    <w:p w14:paraId="6376048A"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proofErr w:type="spellStart"/>
      <w:r w:rsidRPr="002763B3">
        <w:rPr>
          <w:rFonts w:ascii="Times New Roman" w:eastAsia="Times New Roman" w:hAnsi="Times New Roman"/>
          <w:i/>
          <w:iCs/>
          <w:sz w:val="24"/>
          <w:szCs w:val="24"/>
        </w:rPr>
        <w:t>Căn</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cứ</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Quyết</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định</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số</w:t>
      </w:r>
      <w:proofErr w:type="spellEnd"/>
      <w:r w:rsidRPr="002763B3">
        <w:rPr>
          <w:rFonts w:ascii="Times New Roman" w:eastAsia="Times New Roman" w:hAnsi="Times New Roman"/>
          <w:i/>
          <w:iCs/>
          <w:sz w:val="24"/>
          <w:szCs w:val="24"/>
        </w:rPr>
        <w:t>…</w:t>
      </w:r>
      <w:proofErr w:type="spellStart"/>
      <w:r w:rsidRPr="002763B3">
        <w:rPr>
          <w:rFonts w:ascii="Times New Roman" w:eastAsia="Times New Roman" w:hAnsi="Times New Roman"/>
          <w:i/>
          <w:iCs/>
          <w:sz w:val="24"/>
          <w:szCs w:val="24"/>
        </w:rPr>
        <w:t>ngày</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tháng</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năm</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của</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Ủy</w:t>
      </w:r>
      <w:proofErr w:type="spellEnd"/>
      <w:r w:rsidRPr="002763B3">
        <w:rPr>
          <w:rFonts w:ascii="Times New Roman" w:eastAsia="Times New Roman" w:hAnsi="Times New Roman"/>
          <w:i/>
          <w:iCs/>
          <w:sz w:val="24"/>
          <w:szCs w:val="24"/>
        </w:rPr>
        <w:t xml:space="preserve"> ban </w:t>
      </w:r>
      <w:proofErr w:type="spellStart"/>
      <w:r w:rsidRPr="002763B3">
        <w:rPr>
          <w:rFonts w:ascii="Times New Roman" w:eastAsia="Times New Roman" w:hAnsi="Times New Roman"/>
          <w:i/>
          <w:iCs/>
          <w:sz w:val="24"/>
          <w:szCs w:val="24"/>
        </w:rPr>
        <w:t>nhân</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dân</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về</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việc</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cho</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thuê</w:t>
      </w:r>
      <w:proofErr w:type="spellEnd"/>
      <w:r w:rsidRPr="002763B3">
        <w:rPr>
          <w:rFonts w:ascii="Times New Roman" w:eastAsia="Times New Roman" w:hAnsi="Times New Roman"/>
          <w:i/>
          <w:iCs/>
          <w:sz w:val="24"/>
          <w:szCs w:val="24"/>
        </w:rPr>
        <w:t xml:space="preserve"> đất</w:t>
      </w:r>
      <w:r w:rsidRPr="002763B3">
        <w:rPr>
          <w:rFonts w:ascii="Times New Roman" w:eastAsia="Times New Roman" w:hAnsi="Times New Roman"/>
          <w:i/>
          <w:iCs/>
          <w:sz w:val="24"/>
          <w:szCs w:val="24"/>
          <w:vertAlign w:val="superscript"/>
        </w:rPr>
        <w:t>1</w:t>
      </w:r>
      <w:r w:rsidRPr="002763B3">
        <w:rPr>
          <w:rFonts w:ascii="Times New Roman" w:eastAsia="Times New Roman" w:hAnsi="Times New Roman"/>
          <w:i/>
          <w:iCs/>
          <w:sz w:val="24"/>
          <w:szCs w:val="24"/>
        </w:rPr>
        <w:t>……………</w:t>
      </w:r>
    </w:p>
    <w:p w14:paraId="41991AC5"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proofErr w:type="spellStart"/>
      <w:r w:rsidRPr="002763B3">
        <w:rPr>
          <w:rFonts w:ascii="Times New Roman" w:eastAsia="Times New Roman" w:hAnsi="Times New Roman"/>
          <w:sz w:val="24"/>
          <w:szCs w:val="24"/>
        </w:rPr>
        <w:t>Hôm</w:t>
      </w:r>
      <w:proofErr w:type="spellEnd"/>
      <w:r w:rsidRPr="002763B3">
        <w:rPr>
          <w:rFonts w:ascii="Times New Roman" w:eastAsia="Times New Roman" w:hAnsi="Times New Roman"/>
          <w:sz w:val="24"/>
          <w:szCs w:val="24"/>
        </w:rPr>
        <w:t xml:space="preserve"> nay, </w:t>
      </w:r>
      <w:proofErr w:type="spellStart"/>
      <w:r w:rsidRPr="002763B3">
        <w:rPr>
          <w:rFonts w:ascii="Times New Roman" w:eastAsia="Times New Roman" w:hAnsi="Times New Roman"/>
          <w:sz w:val="24"/>
          <w:szCs w:val="24"/>
        </w:rPr>
        <w:t>ngày</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tháng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năm</w:t>
      </w:r>
      <w:proofErr w:type="spellEnd"/>
      <w:r w:rsidRPr="002763B3">
        <w:rPr>
          <w:rFonts w:ascii="Times New Roman" w:eastAsia="Times New Roman" w:hAnsi="Times New Roman"/>
          <w:sz w:val="24"/>
          <w:szCs w:val="24"/>
        </w:rPr>
        <w:t xml:space="preserve">... tại…………………………...................................................…., </w:t>
      </w:r>
      <w:proofErr w:type="spellStart"/>
      <w:r w:rsidRPr="002763B3">
        <w:rPr>
          <w:rFonts w:ascii="Times New Roman" w:eastAsia="Times New Roman" w:hAnsi="Times New Roman"/>
          <w:sz w:val="24"/>
          <w:szCs w:val="24"/>
        </w:rPr>
        <w:t>chúng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tôi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gồm</w:t>
      </w:r>
      <w:proofErr w:type="spellEnd"/>
      <w:r w:rsidRPr="002763B3">
        <w:rPr>
          <w:rFonts w:ascii="Times New Roman" w:eastAsia="Times New Roman" w:hAnsi="Times New Roman"/>
          <w:sz w:val="24"/>
          <w:szCs w:val="24"/>
        </w:rPr>
        <w:t>:</w:t>
      </w:r>
    </w:p>
    <w:p w14:paraId="29A4BBFA"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b/>
          <w:bCs/>
          <w:sz w:val="24"/>
          <w:szCs w:val="24"/>
        </w:rPr>
        <w:t>I. BÊN CHO THUÊ ĐẤT:</w:t>
      </w:r>
    </w:p>
    <w:p w14:paraId="2FCC3971"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w:t>
      </w:r>
    </w:p>
    <w:p w14:paraId="48C472CD"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b/>
          <w:bCs/>
          <w:sz w:val="24"/>
          <w:szCs w:val="24"/>
        </w:rPr>
        <w:t>II. BÊN THUÊ ĐẤT:</w:t>
      </w:r>
    </w:p>
    <w:p w14:paraId="3374F8A4"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w:t>
      </w:r>
    </w:p>
    <w:p w14:paraId="29738113"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i/>
          <w:iCs/>
          <w:sz w:val="24"/>
          <w:szCs w:val="24"/>
        </w:rPr>
        <w:t>(</w:t>
      </w:r>
      <w:proofErr w:type="spellStart"/>
      <w:r w:rsidRPr="002763B3">
        <w:rPr>
          <w:rFonts w:ascii="Times New Roman" w:eastAsia="Times New Roman" w:hAnsi="Times New Roman"/>
          <w:i/>
          <w:iCs/>
          <w:sz w:val="24"/>
          <w:szCs w:val="24"/>
        </w:rPr>
        <w:t>Ghi</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theo</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thông</w:t>
      </w:r>
      <w:proofErr w:type="spellEnd"/>
      <w:r w:rsidRPr="002763B3">
        <w:rPr>
          <w:rFonts w:ascii="Times New Roman" w:eastAsia="Times New Roman" w:hAnsi="Times New Roman"/>
          <w:i/>
          <w:iCs/>
          <w:sz w:val="24"/>
          <w:szCs w:val="24"/>
        </w:rPr>
        <w:t xml:space="preserve"> tin </w:t>
      </w:r>
      <w:proofErr w:type="spellStart"/>
      <w:r w:rsidRPr="002763B3">
        <w:rPr>
          <w:rFonts w:ascii="Times New Roman" w:eastAsia="Times New Roman" w:hAnsi="Times New Roman"/>
          <w:i/>
          <w:iCs/>
          <w:sz w:val="24"/>
          <w:szCs w:val="24"/>
        </w:rPr>
        <w:t>trong</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quyết</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định</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cho</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thuê</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đất</w:t>
      </w:r>
      <w:proofErr w:type="spellEnd"/>
      <w:r w:rsidRPr="002763B3">
        <w:rPr>
          <w:rFonts w:ascii="Times New Roman" w:eastAsia="Times New Roman" w:hAnsi="Times New Roman"/>
          <w:i/>
          <w:iCs/>
          <w:sz w:val="24"/>
          <w:szCs w:val="24"/>
        </w:rPr>
        <w:t>....).</w:t>
      </w:r>
    </w:p>
    <w:p w14:paraId="4F2B730B"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b/>
          <w:bCs/>
          <w:sz w:val="24"/>
          <w:szCs w:val="24"/>
        </w:rPr>
        <w:t>III. HAI BÊN THỎA THUẬN KÝ HỢP ĐỒNG THUÊ ĐẤT VỚI CÁC ĐIỀU, KHOẢN SAU ĐÂY:</w:t>
      </w:r>
    </w:p>
    <w:p w14:paraId="50E94F3A"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proofErr w:type="spellStart"/>
      <w:r w:rsidRPr="002763B3">
        <w:rPr>
          <w:rFonts w:ascii="Times New Roman" w:eastAsia="Times New Roman" w:hAnsi="Times New Roman"/>
          <w:b/>
          <w:bCs/>
          <w:sz w:val="24"/>
          <w:szCs w:val="24"/>
        </w:rPr>
        <w:t>Điều</w:t>
      </w:r>
      <w:proofErr w:type="spellEnd"/>
      <w:r w:rsidRPr="002763B3">
        <w:rPr>
          <w:rFonts w:ascii="Times New Roman" w:eastAsia="Times New Roman" w:hAnsi="Times New Roman"/>
          <w:b/>
          <w:bCs/>
          <w:sz w:val="24"/>
          <w:szCs w:val="24"/>
        </w:rPr>
        <w:t xml:space="preserve"> 1. </w:t>
      </w:r>
      <w:proofErr w:type="spellStart"/>
      <w:r w:rsidRPr="002763B3">
        <w:rPr>
          <w:rFonts w:ascii="Times New Roman" w:eastAsia="Times New Roman" w:hAnsi="Times New Roman"/>
          <w:sz w:val="24"/>
          <w:szCs w:val="24"/>
        </w:rPr>
        <w:t>Bên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cho</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thuê</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cho</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Bên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thuê</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thuê</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thửa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w:t>
      </w:r>
      <w:proofErr w:type="spellStart"/>
      <w:r w:rsidRPr="002763B3">
        <w:rPr>
          <w:rFonts w:ascii="Times New Roman" w:eastAsia="Times New Roman" w:hAnsi="Times New Roman"/>
          <w:sz w:val="24"/>
          <w:szCs w:val="24"/>
        </w:rPr>
        <w:t>khu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như</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sau</w:t>
      </w:r>
      <w:proofErr w:type="spellEnd"/>
      <w:r w:rsidRPr="002763B3">
        <w:rPr>
          <w:rFonts w:ascii="Times New Roman" w:eastAsia="Times New Roman" w:hAnsi="Times New Roman"/>
          <w:sz w:val="24"/>
          <w:szCs w:val="24"/>
        </w:rPr>
        <w:t>:</w:t>
      </w:r>
    </w:p>
    <w:p w14:paraId="219142EF"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 xml:space="preserve">1. </w:t>
      </w:r>
      <w:proofErr w:type="spellStart"/>
      <w:r w:rsidRPr="002763B3">
        <w:rPr>
          <w:rFonts w:ascii="Times New Roman" w:eastAsia="Times New Roman" w:hAnsi="Times New Roman"/>
          <w:sz w:val="24"/>
          <w:szCs w:val="24"/>
        </w:rPr>
        <w:t>Diện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tích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thửa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w:t>
      </w:r>
      <w:proofErr w:type="spellStart"/>
      <w:r w:rsidRPr="002763B3">
        <w:rPr>
          <w:rFonts w:ascii="Times New Roman" w:eastAsia="Times New Roman" w:hAnsi="Times New Roman"/>
          <w:sz w:val="24"/>
          <w:szCs w:val="24"/>
        </w:rPr>
        <w:t>khu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 m</w:t>
      </w:r>
      <w:r w:rsidRPr="002763B3">
        <w:rPr>
          <w:rFonts w:ascii="Times New Roman" w:eastAsia="Times New Roman" w:hAnsi="Times New Roman"/>
          <w:sz w:val="24"/>
          <w:szCs w:val="24"/>
          <w:vertAlign w:val="superscript"/>
        </w:rPr>
        <w:t>2</w:t>
      </w:r>
      <w:r w:rsidRPr="002763B3">
        <w:rPr>
          <w:rFonts w:ascii="Times New Roman" w:eastAsia="Times New Roman" w:hAnsi="Times New Roman"/>
          <w:sz w:val="24"/>
          <w:szCs w:val="24"/>
        </w:rPr>
        <w:t xml:space="preserve"> </w:t>
      </w:r>
      <w:r w:rsidRPr="002763B3">
        <w:rPr>
          <w:rFonts w:ascii="Times New Roman" w:eastAsia="Times New Roman" w:hAnsi="Times New Roman"/>
          <w:i/>
          <w:iCs/>
          <w:sz w:val="24"/>
          <w:szCs w:val="24"/>
        </w:rPr>
        <w:t>(</w:t>
      </w:r>
      <w:proofErr w:type="spellStart"/>
      <w:r w:rsidRPr="002763B3">
        <w:rPr>
          <w:rFonts w:ascii="Times New Roman" w:eastAsia="Times New Roman" w:hAnsi="Times New Roman"/>
          <w:i/>
          <w:iCs/>
          <w:sz w:val="24"/>
          <w:szCs w:val="24"/>
        </w:rPr>
        <w:t>ghi</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rõ</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bằng</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số</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và</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bằng</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chữ</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đơn</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vị</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là</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mét</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vuông</w:t>
      </w:r>
      <w:proofErr w:type="spellEnd"/>
      <w:r w:rsidRPr="002763B3">
        <w:rPr>
          <w:rFonts w:ascii="Times New Roman" w:eastAsia="Times New Roman" w:hAnsi="Times New Roman"/>
          <w:i/>
          <w:iCs/>
          <w:sz w:val="24"/>
          <w:szCs w:val="24"/>
        </w:rPr>
        <w:t>).</w:t>
      </w:r>
    </w:p>
    <w:p w14:paraId="5CC17CA6" w14:textId="77777777" w:rsidR="00F66281" w:rsidRPr="002763B3" w:rsidRDefault="00F66281" w:rsidP="005876F0">
      <w:pPr>
        <w:spacing w:before="120" w:line="240" w:lineRule="auto"/>
        <w:ind w:firstLine="0"/>
        <w:rPr>
          <w:rFonts w:ascii="Times New Roman" w:eastAsia="Times New Roman" w:hAnsi="Times New Roman"/>
          <w:sz w:val="24"/>
          <w:szCs w:val="24"/>
        </w:rPr>
      </w:pPr>
      <w:proofErr w:type="spellStart"/>
      <w:r w:rsidRPr="002763B3">
        <w:rPr>
          <w:rFonts w:ascii="Times New Roman" w:eastAsia="Times New Roman" w:hAnsi="Times New Roman"/>
          <w:sz w:val="24"/>
          <w:szCs w:val="24"/>
        </w:rPr>
        <w:t>Tại</w:t>
      </w:r>
      <w:proofErr w:type="spellEnd"/>
      <w:proofErr w:type="gramStart"/>
      <w:r w:rsidRPr="002763B3">
        <w:rPr>
          <w:rFonts w:ascii="Times New Roman" w:eastAsia="Times New Roman" w:hAnsi="Times New Roman"/>
          <w:sz w:val="24"/>
          <w:szCs w:val="24"/>
        </w:rPr>
        <w:t>...</w:t>
      </w:r>
      <w:r w:rsidRPr="002763B3">
        <w:rPr>
          <w:rFonts w:ascii="Times New Roman" w:eastAsia="Times New Roman" w:hAnsi="Times New Roman"/>
          <w:i/>
          <w:iCs/>
          <w:sz w:val="24"/>
          <w:szCs w:val="24"/>
        </w:rPr>
        <w:t>(</w:t>
      </w:r>
      <w:proofErr w:type="spellStart"/>
      <w:proofErr w:type="gramEnd"/>
      <w:r w:rsidRPr="002763B3">
        <w:rPr>
          <w:rFonts w:ascii="Times New Roman" w:eastAsia="Times New Roman" w:hAnsi="Times New Roman"/>
          <w:i/>
          <w:iCs/>
          <w:sz w:val="24"/>
          <w:szCs w:val="24"/>
        </w:rPr>
        <w:t>ghi</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tên</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xã</w:t>
      </w:r>
      <w:proofErr w:type="spellEnd"/>
      <w:r w:rsidRPr="002763B3">
        <w:rPr>
          <w:rFonts w:ascii="Times New Roman" w:eastAsia="Times New Roman" w:hAnsi="Times New Roman"/>
          <w:i/>
          <w:iCs/>
          <w:sz w:val="24"/>
          <w:szCs w:val="24"/>
        </w:rPr>
        <w:t>/</w:t>
      </w:r>
      <w:proofErr w:type="spellStart"/>
      <w:r w:rsidRPr="002763B3">
        <w:rPr>
          <w:rFonts w:ascii="Times New Roman" w:eastAsia="Times New Roman" w:hAnsi="Times New Roman"/>
          <w:i/>
          <w:iCs/>
          <w:sz w:val="24"/>
          <w:szCs w:val="24"/>
        </w:rPr>
        <w:t>phường</w:t>
      </w:r>
      <w:proofErr w:type="spellEnd"/>
      <w:r w:rsidRPr="002763B3">
        <w:rPr>
          <w:rFonts w:ascii="Times New Roman" w:eastAsia="Times New Roman" w:hAnsi="Times New Roman"/>
          <w:i/>
          <w:iCs/>
          <w:sz w:val="24"/>
          <w:szCs w:val="24"/>
        </w:rPr>
        <w:t>/</w:t>
      </w:r>
      <w:proofErr w:type="spellStart"/>
      <w:r w:rsidRPr="002763B3">
        <w:rPr>
          <w:rFonts w:ascii="Times New Roman" w:eastAsia="Times New Roman" w:hAnsi="Times New Roman"/>
          <w:i/>
          <w:iCs/>
          <w:sz w:val="24"/>
          <w:szCs w:val="24"/>
        </w:rPr>
        <w:t>thị</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trấn</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huyện</w:t>
      </w:r>
      <w:proofErr w:type="spellEnd"/>
      <w:r w:rsidRPr="002763B3">
        <w:rPr>
          <w:rFonts w:ascii="Times New Roman" w:eastAsia="Times New Roman" w:hAnsi="Times New Roman"/>
          <w:i/>
          <w:iCs/>
          <w:sz w:val="24"/>
          <w:szCs w:val="24"/>
        </w:rPr>
        <w:t>/</w:t>
      </w:r>
      <w:proofErr w:type="spellStart"/>
      <w:r w:rsidRPr="002763B3">
        <w:rPr>
          <w:rFonts w:ascii="Times New Roman" w:eastAsia="Times New Roman" w:hAnsi="Times New Roman"/>
          <w:i/>
          <w:iCs/>
          <w:sz w:val="24"/>
          <w:szCs w:val="24"/>
        </w:rPr>
        <w:t>quận</w:t>
      </w:r>
      <w:proofErr w:type="spellEnd"/>
      <w:r w:rsidRPr="002763B3">
        <w:rPr>
          <w:rFonts w:ascii="Times New Roman" w:eastAsia="Times New Roman" w:hAnsi="Times New Roman"/>
          <w:i/>
          <w:iCs/>
          <w:sz w:val="24"/>
          <w:szCs w:val="24"/>
        </w:rPr>
        <w:t>/</w:t>
      </w:r>
      <w:proofErr w:type="spellStart"/>
      <w:r w:rsidRPr="002763B3">
        <w:rPr>
          <w:rFonts w:ascii="Times New Roman" w:eastAsia="Times New Roman" w:hAnsi="Times New Roman"/>
          <w:i/>
          <w:iCs/>
          <w:sz w:val="24"/>
          <w:szCs w:val="24"/>
        </w:rPr>
        <w:t>thị</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xã</w:t>
      </w:r>
      <w:proofErr w:type="spellEnd"/>
      <w:r w:rsidRPr="002763B3">
        <w:rPr>
          <w:rFonts w:ascii="Times New Roman" w:eastAsia="Times New Roman" w:hAnsi="Times New Roman"/>
          <w:i/>
          <w:iCs/>
          <w:sz w:val="24"/>
          <w:szCs w:val="24"/>
        </w:rPr>
        <w:t>/</w:t>
      </w:r>
      <w:proofErr w:type="spellStart"/>
      <w:r w:rsidRPr="002763B3">
        <w:rPr>
          <w:rFonts w:ascii="Times New Roman" w:eastAsia="Times New Roman" w:hAnsi="Times New Roman"/>
          <w:i/>
          <w:iCs/>
          <w:sz w:val="24"/>
          <w:szCs w:val="24"/>
        </w:rPr>
        <w:t>thành</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phố</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thuộc</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tỉnh</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tỉnh</w:t>
      </w:r>
      <w:proofErr w:type="spellEnd"/>
      <w:r w:rsidRPr="002763B3">
        <w:rPr>
          <w:rFonts w:ascii="Times New Roman" w:eastAsia="Times New Roman" w:hAnsi="Times New Roman"/>
          <w:i/>
          <w:iCs/>
          <w:sz w:val="24"/>
          <w:szCs w:val="24"/>
        </w:rPr>
        <w:t>/</w:t>
      </w:r>
      <w:proofErr w:type="spellStart"/>
      <w:r w:rsidRPr="002763B3">
        <w:rPr>
          <w:rFonts w:ascii="Times New Roman" w:eastAsia="Times New Roman" w:hAnsi="Times New Roman"/>
          <w:i/>
          <w:iCs/>
          <w:sz w:val="24"/>
          <w:szCs w:val="24"/>
        </w:rPr>
        <w:t>thành</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phố</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trực</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thuộc</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trung</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ương</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nơi</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có</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đất</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cho</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thuê</w:t>
      </w:r>
      <w:proofErr w:type="spellEnd"/>
      <w:r w:rsidRPr="002763B3">
        <w:rPr>
          <w:rFonts w:ascii="Times New Roman" w:eastAsia="Times New Roman" w:hAnsi="Times New Roman"/>
          <w:i/>
          <w:iCs/>
          <w:sz w:val="24"/>
          <w:szCs w:val="24"/>
        </w:rPr>
        <w:t>).</w:t>
      </w:r>
    </w:p>
    <w:p w14:paraId="05D7E47E" w14:textId="77777777" w:rsidR="00F66281" w:rsidRPr="002763B3" w:rsidRDefault="00F66281" w:rsidP="005876F0">
      <w:pPr>
        <w:spacing w:before="120" w:line="240" w:lineRule="auto"/>
        <w:ind w:firstLine="0"/>
        <w:rPr>
          <w:rFonts w:ascii="Times New Roman" w:eastAsia="Times New Roman" w:hAnsi="Times New Roman"/>
          <w:sz w:val="24"/>
          <w:szCs w:val="24"/>
        </w:rPr>
      </w:pPr>
      <w:r w:rsidRPr="002763B3">
        <w:rPr>
          <w:rFonts w:ascii="Times New Roman" w:eastAsia="Times New Roman" w:hAnsi="Times New Roman"/>
          <w:sz w:val="24"/>
          <w:szCs w:val="24"/>
        </w:rPr>
        <w:lastRenderedPageBreak/>
        <w:t xml:space="preserve">2. </w:t>
      </w:r>
      <w:proofErr w:type="spellStart"/>
      <w:r w:rsidRPr="002763B3">
        <w:rPr>
          <w:rFonts w:ascii="Times New Roman" w:eastAsia="Times New Roman" w:hAnsi="Times New Roman"/>
          <w:sz w:val="24"/>
          <w:szCs w:val="24"/>
        </w:rPr>
        <w:t>Vị</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trí</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ranh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giới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thửa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w:t>
      </w:r>
      <w:proofErr w:type="spellStart"/>
      <w:r w:rsidRPr="002763B3">
        <w:rPr>
          <w:rFonts w:ascii="Times New Roman" w:eastAsia="Times New Roman" w:hAnsi="Times New Roman"/>
          <w:sz w:val="24"/>
          <w:szCs w:val="24"/>
        </w:rPr>
        <w:t>khu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được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xác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định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theo</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tờ</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trích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lục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bản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đồ</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địa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chính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hoặc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tờ</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trích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đo</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địa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chính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số</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tỷ</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lệ</w:t>
      </w:r>
      <w:proofErr w:type="spellEnd"/>
      <w:r w:rsidRPr="002763B3">
        <w:rPr>
          <w:rFonts w:ascii="Times New Roman" w:eastAsia="Times New Roman" w:hAnsi="Times New Roman"/>
          <w:sz w:val="24"/>
          <w:szCs w:val="24"/>
        </w:rPr>
        <w:t xml:space="preserve">... do... </w:t>
      </w:r>
      <w:proofErr w:type="spellStart"/>
      <w:r w:rsidRPr="002763B3">
        <w:rPr>
          <w:rFonts w:ascii="Times New Roman" w:eastAsia="Times New Roman" w:hAnsi="Times New Roman"/>
          <w:sz w:val="24"/>
          <w:szCs w:val="24"/>
        </w:rPr>
        <w:t>lập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ngày</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tháng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năm</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đã</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được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thẩm</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định</w:t>
      </w:r>
      <w:proofErr w:type="spellEnd"/>
      <w:r w:rsidRPr="002763B3">
        <w:rPr>
          <w:rFonts w:ascii="Times New Roman" w:eastAsia="Times New Roman" w:hAnsi="Times New Roman"/>
          <w:sz w:val="24"/>
          <w:szCs w:val="24"/>
        </w:rPr>
        <w:t>.</w:t>
      </w:r>
    </w:p>
    <w:p w14:paraId="466576BC" w14:textId="77777777" w:rsidR="00F66281" w:rsidRPr="002763B3" w:rsidRDefault="00F66281" w:rsidP="005876F0">
      <w:pPr>
        <w:spacing w:before="120" w:line="240" w:lineRule="auto"/>
        <w:ind w:firstLine="0"/>
        <w:rPr>
          <w:rFonts w:ascii="Times New Roman" w:eastAsia="Times New Roman" w:hAnsi="Times New Roman"/>
          <w:sz w:val="24"/>
          <w:szCs w:val="24"/>
        </w:rPr>
      </w:pPr>
      <w:r w:rsidRPr="002763B3">
        <w:rPr>
          <w:rFonts w:ascii="Times New Roman" w:eastAsia="Times New Roman" w:hAnsi="Times New Roman"/>
          <w:sz w:val="24"/>
          <w:szCs w:val="24"/>
        </w:rPr>
        <w:t xml:space="preserve">3. </w:t>
      </w:r>
      <w:proofErr w:type="spellStart"/>
      <w:r w:rsidRPr="002763B3">
        <w:rPr>
          <w:rFonts w:ascii="Times New Roman" w:eastAsia="Times New Roman" w:hAnsi="Times New Roman"/>
          <w:sz w:val="24"/>
          <w:szCs w:val="24"/>
        </w:rPr>
        <w:t>Thời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hạn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thuê</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 </w:t>
      </w:r>
      <w:r w:rsidRPr="002763B3">
        <w:rPr>
          <w:rFonts w:ascii="Times New Roman" w:eastAsia="Times New Roman" w:hAnsi="Times New Roman"/>
          <w:i/>
          <w:iCs/>
          <w:sz w:val="24"/>
          <w:szCs w:val="24"/>
        </w:rPr>
        <w:t>(</w:t>
      </w:r>
      <w:proofErr w:type="spellStart"/>
      <w:r w:rsidRPr="002763B3">
        <w:rPr>
          <w:rFonts w:ascii="Times New Roman" w:eastAsia="Times New Roman" w:hAnsi="Times New Roman"/>
          <w:i/>
          <w:iCs/>
          <w:sz w:val="24"/>
          <w:szCs w:val="24"/>
        </w:rPr>
        <w:t>ghi</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rõ</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số</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năm</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hoặc</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số</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tháng</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thuê</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đất</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bằng</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số</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và</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bằng</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chữ</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phù</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hợp</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với</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thời</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hạn</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thuê</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đất</w:t>
      </w:r>
      <w:proofErr w:type="spellEnd"/>
      <w:r w:rsidRPr="002763B3">
        <w:rPr>
          <w:rFonts w:ascii="Times New Roman" w:eastAsia="Times New Roman" w:hAnsi="Times New Roman"/>
          <w:i/>
          <w:iCs/>
          <w:sz w:val="24"/>
          <w:szCs w:val="24"/>
        </w:rPr>
        <w:t>),</w:t>
      </w:r>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kể</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từ</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ngày</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tháng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năm</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đến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ngày</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tháng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năm</w:t>
      </w:r>
      <w:proofErr w:type="spellEnd"/>
      <w:r w:rsidRPr="002763B3">
        <w:rPr>
          <w:rFonts w:ascii="Times New Roman" w:eastAsia="Times New Roman" w:hAnsi="Times New Roman"/>
          <w:sz w:val="24"/>
          <w:szCs w:val="24"/>
        </w:rPr>
        <w:t>...</w:t>
      </w:r>
    </w:p>
    <w:p w14:paraId="3D88F6A5" w14:textId="77777777" w:rsidR="00F66281" w:rsidRPr="002763B3" w:rsidRDefault="00F66281" w:rsidP="005876F0">
      <w:pPr>
        <w:spacing w:before="120" w:line="240" w:lineRule="auto"/>
        <w:ind w:firstLine="0"/>
        <w:rPr>
          <w:rFonts w:ascii="Times New Roman" w:eastAsia="Times New Roman" w:hAnsi="Times New Roman"/>
          <w:sz w:val="24"/>
          <w:szCs w:val="24"/>
        </w:rPr>
      </w:pPr>
      <w:r w:rsidRPr="002763B3">
        <w:rPr>
          <w:rFonts w:ascii="Times New Roman" w:eastAsia="Times New Roman" w:hAnsi="Times New Roman"/>
          <w:sz w:val="24"/>
          <w:szCs w:val="24"/>
        </w:rPr>
        <w:t xml:space="preserve">4. </w:t>
      </w:r>
      <w:proofErr w:type="spellStart"/>
      <w:r w:rsidRPr="002763B3">
        <w:rPr>
          <w:rFonts w:ascii="Times New Roman" w:eastAsia="Times New Roman" w:hAnsi="Times New Roman"/>
          <w:sz w:val="24"/>
          <w:szCs w:val="24"/>
        </w:rPr>
        <w:t>Mục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đích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sử</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dụng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w:t>
      </w:r>
    </w:p>
    <w:p w14:paraId="4A6AE471" w14:textId="77777777" w:rsidR="00F66281" w:rsidRPr="002763B3" w:rsidRDefault="00F66281" w:rsidP="005876F0">
      <w:pPr>
        <w:spacing w:before="120" w:line="240" w:lineRule="auto"/>
        <w:ind w:firstLine="0"/>
        <w:rPr>
          <w:rFonts w:ascii="Times New Roman" w:eastAsia="Times New Roman" w:hAnsi="Times New Roman"/>
          <w:sz w:val="24"/>
          <w:szCs w:val="24"/>
        </w:rPr>
      </w:pPr>
      <w:r w:rsidRPr="002763B3">
        <w:rPr>
          <w:rFonts w:ascii="Times New Roman" w:eastAsia="Times New Roman" w:hAnsi="Times New Roman"/>
          <w:sz w:val="24"/>
          <w:szCs w:val="24"/>
        </w:rPr>
        <w:t xml:space="preserve">5. </w:t>
      </w:r>
      <w:proofErr w:type="spellStart"/>
      <w:r w:rsidRPr="002763B3">
        <w:rPr>
          <w:rFonts w:ascii="Times New Roman" w:eastAsia="Times New Roman" w:hAnsi="Times New Roman"/>
          <w:sz w:val="24"/>
          <w:szCs w:val="24"/>
        </w:rPr>
        <w:t>Nội</w:t>
      </w:r>
      <w:proofErr w:type="spellEnd"/>
      <w:r w:rsidRPr="002763B3">
        <w:rPr>
          <w:rFonts w:ascii="Times New Roman" w:eastAsia="Times New Roman" w:hAnsi="Times New Roman"/>
          <w:sz w:val="24"/>
          <w:szCs w:val="24"/>
        </w:rPr>
        <w:t xml:space="preserve"> dung </w:t>
      </w:r>
      <w:proofErr w:type="spellStart"/>
      <w:r w:rsidRPr="002763B3">
        <w:rPr>
          <w:rFonts w:ascii="Times New Roman" w:eastAsia="Times New Roman" w:hAnsi="Times New Roman"/>
          <w:sz w:val="24"/>
          <w:szCs w:val="24"/>
        </w:rPr>
        <w:t>khác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nếu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có</w:t>
      </w:r>
      <w:proofErr w:type="spellEnd"/>
      <w:r w:rsidRPr="002763B3">
        <w:rPr>
          <w:rFonts w:ascii="Times New Roman" w:eastAsia="Times New Roman" w:hAnsi="Times New Roman"/>
          <w:sz w:val="24"/>
          <w:szCs w:val="24"/>
        </w:rPr>
        <w:t>): ………………………………………</w:t>
      </w:r>
    </w:p>
    <w:p w14:paraId="01CAAE5A" w14:textId="77777777" w:rsidR="00F66281" w:rsidRPr="002763B3" w:rsidRDefault="00F66281" w:rsidP="005876F0">
      <w:pPr>
        <w:spacing w:before="120" w:line="240" w:lineRule="auto"/>
        <w:ind w:firstLine="0"/>
        <w:rPr>
          <w:rFonts w:ascii="Times New Roman" w:eastAsia="Times New Roman" w:hAnsi="Times New Roman"/>
          <w:sz w:val="24"/>
          <w:szCs w:val="24"/>
        </w:rPr>
      </w:pPr>
      <w:proofErr w:type="spellStart"/>
      <w:r w:rsidRPr="002763B3">
        <w:rPr>
          <w:rFonts w:ascii="Times New Roman" w:eastAsia="Times New Roman" w:hAnsi="Times New Roman"/>
          <w:b/>
          <w:bCs/>
          <w:sz w:val="24"/>
          <w:szCs w:val="24"/>
        </w:rPr>
        <w:t>Điều</w:t>
      </w:r>
      <w:proofErr w:type="spellEnd"/>
      <w:r w:rsidRPr="002763B3">
        <w:rPr>
          <w:rFonts w:ascii="Times New Roman" w:eastAsia="Times New Roman" w:hAnsi="Times New Roman"/>
          <w:b/>
          <w:bCs/>
          <w:sz w:val="24"/>
          <w:szCs w:val="24"/>
        </w:rPr>
        <w:t xml:space="preserve"> 2. </w:t>
      </w:r>
      <w:proofErr w:type="spellStart"/>
      <w:r w:rsidRPr="002763B3">
        <w:rPr>
          <w:rFonts w:ascii="Times New Roman" w:eastAsia="Times New Roman" w:hAnsi="Times New Roman"/>
          <w:sz w:val="24"/>
          <w:szCs w:val="24"/>
        </w:rPr>
        <w:t>Bên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thuê</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có</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trách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nhiệm</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trả</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tiền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thuê</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theo</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quy</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định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sau</w:t>
      </w:r>
      <w:proofErr w:type="spellEnd"/>
      <w:r w:rsidRPr="002763B3">
        <w:rPr>
          <w:rFonts w:ascii="Times New Roman" w:eastAsia="Times New Roman" w:hAnsi="Times New Roman"/>
          <w:sz w:val="24"/>
          <w:szCs w:val="24"/>
        </w:rPr>
        <w:t>:</w:t>
      </w:r>
    </w:p>
    <w:p w14:paraId="578F6A5E" w14:textId="77777777" w:rsidR="00F66281" w:rsidRPr="002763B3" w:rsidRDefault="00F66281" w:rsidP="005876F0">
      <w:pPr>
        <w:spacing w:before="120" w:line="240" w:lineRule="auto"/>
        <w:ind w:firstLine="0"/>
        <w:rPr>
          <w:rFonts w:ascii="Times New Roman" w:eastAsia="Times New Roman" w:hAnsi="Times New Roman"/>
          <w:sz w:val="24"/>
          <w:szCs w:val="24"/>
        </w:rPr>
      </w:pPr>
      <w:r w:rsidRPr="002763B3">
        <w:rPr>
          <w:rFonts w:ascii="Times New Roman" w:eastAsia="Times New Roman" w:hAnsi="Times New Roman"/>
          <w:sz w:val="24"/>
          <w:szCs w:val="24"/>
        </w:rPr>
        <w:t xml:space="preserve">1. </w:t>
      </w:r>
      <w:proofErr w:type="spellStart"/>
      <w:r w:rsidRPr="002763B3">
        <w:rPr>
          <w:rFonts w:ascii="Times New Roman" w:eastAsia="Times New Roman" w:hAnsi="Times New Roman"/>
          <w:sz w:val="24"/>
          <w:szCs w:val="24"/>
        </w:rPr>
        <w:t>Giá</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tính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tiền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thuê</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là</w:t>
      </w:r>
      <w:proofErr w:type="spellEnd"/>
      <w:r w:rsidRPr="002763B3">
        <w:rPr>
          <w:rFonts w:ascii="Times New Roman" w:eastAsia="Times New Roman" w:hAnsi="Times New Roman"/>
          <w:sz w:val="24"/>
          <w:szCs w:val="24"/>
        </w:rPr>
        <w:t>... /m</w:t>
      </w:r>
      <w:r w:rsidRPr="002763B3">
        <w:rPr>
          <w:rFonts w:ascii="Times New Roman" w:eastAsia="Times New Roman" w:hAnsi="Times New Roman"/>
          <w:sz w:val="24"/>
          <w:szCs w:val="24"/>
          <w:vertAlign w:val="superscript"/>
        </w:rPr>
        <w:t>2</w:t>
      </w:r>
      <w:r w:rsidRPr="002763B3">
        <w:rPr>
          <w:rFonts w:ascii="Times New Roman" w:eastAsia="Times New Roman" w:hAnsi="Times New Roman"/>
          <w:sz w:val="24"/>
          <w:szCs w:val="24"/>
        </w:rPr>
        <w:t>/</w:t>
      </w:r>
      <w:proofErr w:type="spellStart"/>
      <w:r w:rsidRPr="002763B3">
        <w:rPr>
          <w:rFonts w:ascii="Times New Roman" w:eastAsia="Times New Roman" w:hAnsi="Times New Roman"/>
          <w:sz w:val="24"/>
          <w:szCs w:val="24"/>
        </w:rPr>
        <w:t>năm</w:t>
      </w:r>
      <w:proofErr w:type="spellEnd"/>
      <w:r w:rsidRPr="002763B3">
        <w:rPr>
          <w:rFonts w:ascii="Times New Roman" w:eastAsia="Times New Roman" w:hAnsi="Times New Roman"/>
          <w:sz w:val="24"/>
          <w:szCs w:val="24"/>
        </w:rPr>
        <w:t xml:space="preserve">, </w:t>
      </w:r>
      <w:r w:rsidRPr="002763B3">
        <w:rPr>
          <w:rFonts w:ascii="Times New Roman" w:eastAsia="Times New Roman" w:hAnsi="Times New Roman"/>
          <w:i/>
          <w:iCs/>
          <w:sz w:val="24"/>
          <w:szCs w:val="24"/>
        </w:rPr>
        <w:t>(</w:t>
      </w:r>
      <w:proofErr w:type="spellStart"/>
      <w:r w:rsidRPr="002763B3">
        <w:rPr>
          <w:rFonts w:ascii="Times New Roman" w:eastAsia="Times New Roman" w:hAnsi="Times New Roman"/>
          <w:i/>
          <w:iCs/>
          <w:sz w:val="24"/>
          <w:szCs w:val="24"/>
        </w:rPr>
        <w:t>ghi</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bằng</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số</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và</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bằng</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chữ</w:t>
      </w:r>
      <w:proofErr w:type="spellEnd"/>
      <w:r w:rsidRPr="002763B3">
        <w:rPr>
          <w:rFonts w:ascii="Times New Roman" w:eastAsia="Times New Roman" w:hAnsi="Times New Roman"/>
          <w:i/>
          <w:iCs/>
          <w:sz w:val="24"/>
          <w:szCs w:val="24"/>
        </w:rPr>
        <w:t>).</w:t>
      </w:r>
    </w:p>
    <w:p w14:paraId="33F0706B" w14:textId="77777777" w:rsidR="00F66281" w:rsidRPr="002763B3" w:rsidRDefault="00F66281" w:rsidP="005876F0">
      <w:pPr>
        <w:spacing w:before="120" w:line="240" w:lineRule="auto"/>
        <w:ind w:firstLine="0"/>
        <w:rPr>
          <w:rFonts w:ascii="Times New Roman" w:eastAsia="Times New Roman" w:hAnsi="Times New Roman"/>
          <w:sz w:val="24"/>
          <w:szCs w:val="24"/>
        </w:rPr>
      </w:pPr>
      <w:r w:rsidRPr="002763B3">
        <w:rPr>
          <w:rFonts w:ascii="Times New Roman" w:eastAsia="Times New Roman" w:hAnsi="Times New Roman"/>
          <w:sz w:val="24"/>
          <w:szCs w:val="24"/>
        </w:rPr>
        <w:t xml:space="preserve">2. </w:t>
      </w:r>
      <w:proofErr w:type="spellStart"/>
      <w:r w:rsidRPr="002763B3">
        <w:rPr>
          <w:rFonts w:ascii="Times New Roman" w:eastAsia="Times New Roman" w:hAnsi="Times New Roman"/>
          <w:sz w:val="24"/>
          <w:szCs w:val="24"/>
        </w:rPr>
        <w:t>Tiền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thuê</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được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tính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từ</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ngày</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tháng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năm</w:t>
      </w:r>
      <w:proofErr w:type="spellEnd"/>
      <w:r w:rsidRPr="002763B3">
        <w:rPr>
          <w:rFonts w:ascii="Times New Roman" w:eastAsia="Times New Roman" w:hAnsi="Times New Roman"/>
          <w:sz w:val="24"/>
          <w:szCs w:val="24"/>
        </w:rPr>
        <w:t>...</w:t>
      </w:r>
    </w:p>
    <w:p w14:paraId="2A15824D" w14:textId="77777777" w:rsidR="00F66281" w:rsidRPr="002763B3" w:rsidRDefault="00F66281" w:rsidP="005876F0">
      <w:pPr>
        <w:spacing w:before="120" w:line="240" w:lineRule="auto"/>
        <w:ind w:firstLine="0"/>
        <w:rPr>
          <w:rFonts w:ascii="Times New Roman" w:eastAsia="Times New Roman" w:hAnsi="Times New Roman"/>
          <w:sz w:val="24"/>
          <w:szCs w:val="24"/>
        </w:rPr>
      </w:pPr>
      <w:r w:rsidRPr="002763B3">
        <w:rPr>
          <w:rFonts w:ascii="Times New Roman" w:eastAsia="Times New Roman" w:hAnsi="Times New Roman"/>
          <w:sz w:val="24"/>
          <w:szCs w:val="24"/>
        </w:rPr>
        <w:t xml:space="preserve">3. Phương </w:t>
      </w:r>
      <w:proofErr w:type="spellStart"/>
      <w:r w:rsidRPr="002763B3">
        <w:rPr>
          <w:rFonts w:ascii="Times New Roman" w:eastAsia="Times New Roman" w:hAnsi="Times New Roman"/>
          <w:sz w:val="24"/>
          <w:szCs w:val="24"/>
        </w:rPr>
        <w:t>thức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nộp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tiền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thuê</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w:t>
      </w:r>
    </w:p>
    <w:p w14:paraId="16349E1D" w14:textId="77777777" w:rsidR="00F66281" w:rsidRPr="002763B3" w:rsidRDefault="00F66281" w:rsidP="005876F0">
      <w:pPr>
        <w:spacing w:before="120" w:line="240" w:lineRule="auto"/>
        <w:ind w:firstLine="0"/>
        <w:rPr>
          <w:rFonts w:ascii="Times New Roman" w:eastAsia="Times New Roman" w:hAnsi="Times New Roman"/>
          <w:sz w:val="24"/>
          <w:szCs w:val="24"/>
        </w:rPr>
      </w:pPr>
      <w:r w:rsidRPr="002763B3">
        <w:rPr>
          <w:rFonts w:ascii="Times New Roman" w:eastAsia="Times New Roman" w:hAnsi="Times New Roman"/>
          <w:sz w:val="24"/>
          <w:szCs w:val="24"/>
        </w:rPr>
        <w:t xml:space="preserve">4. </w:t>
      </w:r>
      <w:proofErr w:type="spellStart"/>
      <w:r w:rsidRPr="002763B3">
        <w:rPr>
          <w:rFonts w:ascii="Times New Roman" w:eastAsia="Times New Roman" w:hAnsi="Times New Roman"/>
          <w:sz w:val="24"/>
          <w:szCs w:val="24"/>
        </w:rPr>
        <w:t>Nơi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nộp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tiền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thuê</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w:t>
      </w:r>
    </w:p>
    <w:p w14:paraId="7BA285B7" w14:textId="77777777" w:rsidR="00F66281" w:rsidRPr="002763B3" w:rsidRDefault="00F66281" w:rsidP="005876F0">
      <w:pPr>
        <w:spacing w:before="120" w:line="240" w:lineRule="auto"/>
        <w:ind w:firstLine="0"/>
        <w:rPr>
          <w:rFonts w:ascii="Times New Roman" w:eastAsia="Times New Roman" w:hAnsi="Times New Roman"/>
          <w:sz w:val="24"/>
          <w:szCs w:val="24"/>
        </w:rPr>
      </w:pPr>
      <w:r w:rsidRPr="002763B3">
        <w:rPr>
          <w:rFonts w:ascii="Times New Roman" w:eastAsia="Times New Roman" w:hAnsi="Times New Roman"/>
          <w:sz w:val="24"/>
          <w:szCs w:val="24"/>
        </w:rPr>
        <w:t xml:space="preserve">5. </w:t>
      </w:r>
      <w:proofErr w:type="spellStart"/>
      <w:r w:rsidRPr="002763B3">
        <w:rPr>
          <w:rFonts w:ascii="Times New Roman" w:eastAsia="Times New Roman" w:hAnsi="Times New Roman"/>
          <w:sz w:val="24"/>
          <w:szCs w:val="24"/>
        </w:rPr>
        <w:t>Việc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cho</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thuê</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không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làm</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mất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quyền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của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Nhà</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nước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là</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đại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diện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chủ</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sở</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hữu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toàn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dân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về</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đai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và</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mọi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tài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nguyên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nằm</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trong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lòng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w:t>
      </w:r>
    </w:p>
    <w:p w14:paraId="24F0ACC0" w14:textId="77777777" w:rsidR="00F66281" w:rsidRPr="002763B3" w:rsidRDefault="00F66281" w:rsidP="005876F0">
      <w:pPr>
        <w:spacing w:before="120" w:line="240" w:lineRule="auto"/>
        <w:ind w:firstLine="0"/>
        <w:rPr>
          <w:rFonts w:ascii="Times New Roman" w:eastAsia="Times New Roman" w:hAnsi="Times New Roman"/>
          <w:sz w:val="24"/>
          <w:szCs w:val="24"/>
        </w:rPr>
      </w:pPr>
      <w:r w:rsidRPr="002763B3">
        <w:rPr>
          <w:rFonts w:ascii="Times New Roman" w:eastAsia="Times New Roman" w:hAnsi="Times New Roman"/>
          <w:sz w:val="24"/>
          <w:szCs w:val="24"/>
        </w:rPr>
        <w:t xml:space="preserve">6. </w:t>
      </w:r>
      <w:proofErr w:type="spellStart"/>
      <w:r w:rsidRPr="002763B3">
        <w:rPr>
          <w:rFonts w:ascii="Times New Roman" w:eastAsia="Times New Roman" w:hAnsi="Times New Roman"/>
          <w:sz w:val="24"/>
          <w:szCs w:val="24"/>
        </w:rPr>
        <w:t>Nội</w:t>
      </w:r>
      <w:proofErr w:type="spellEnd"/>
      <w:r w:rsidRPr="002763B3">
        <w:rPr>
          <w:rFonts w:ascii="Times New Roman" w:eastAsia="Times New Roman" w:hAnsi="Times New Roman"/>
          <w:sz w:val="24"/>
          <w:szCs w:val="24"/>
        </w:rPr>
        <w:t xml:space="preserve"> dung </w:t>
      </w:r>
      <w:proofErr w:type="spellStart"/>
      <w:r w:rsidRPr="002763B3">
        <w:rPr>
          <w:rFonts w:ascii="Times New Roman" w:eastAsia="Times New Roman" w:hAnsi="Times New Roman"/>
          <w:sz w:val="24"/>
          <w:szCs w:val="24"/>
        </w:rPr>
        <w:t>khác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nếu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có</w:t>
      </w:r>
      <w:proofErr w:type="spellEnd"/>
      <w:r w:rsidRPr="002763B3">
        <w:rPr>
          <w:rFonts w:ascii="Times New Roman" w:eastAsia="Times New Roman" w:hAnsi="Times New Roman"/>
          <w:sz w:val="24"/>
          <w:szCs w:val="24"/>
        </w:rPr>
        <w:t>): ……………………………………………</w:t>
      </w:r>
    </w:p>
    <w:p w14:paraId="4020118D" w14:textId="525A17BF" w:rsidR="00F66281" w:rsidRPr="002763B3" w:rsidRDefault="00F66281" w:rsidP="005876F0">
      <w:pPr>
        <w:spacing w:before="120" w:line="240" w:lineRule="auto"/>
        <w:ind w:firstLine="0"/>
        <w:rPr>
          <w:rFonts w:ascii="Times New Roman" w:eastAsia="Times New Roman" w:hAnsi="Times New Roman"/>
          <w:sz w:val="24"/>
          <w:szCs w:val="24"/>
        </w:rPr>
      </w:pPr>
      <w:proofErr w:type="spellStart"/>
      <w:r w:rsidRPr="002763B3">
        <w:rPr>
          <w:rFonts w:ascii="Times New Roman" w:eastAsia="Times New Roman" w:hAnsi="Times New Roman"/>
          <w:b/>
          <w:bCs/>
          <w:sz w:val="24"/>
          <w:szCs w:val="24"/>
        </w:rPr>
        <w:t>Điều</w:t>
      </w:r>
      <w:proofErr w:type="spellEnd"/>
      <w:r w:rsidRPr="002763B3">
        <w:rPr>
          <w:rFonts w:ascii="Times New Roman" w:eastAsia="Times New Roman" w:hAnsi="Times New Roman"/>
          <w:b/>
          <w:bCs/>
          <w:sz w:val="24"/>
          <w:szCs w:val="24"/>
        </w:rPr>
        <w:t xml:space="preserve"> 3. </w:t>
      </w:r>
      <w:proofErr w:type="spellStart"/>
      <w:r w:rsidRPr="002763B3">
        <w:rPr>
          <w:rFonts w:ascii="Times New Roman" w:eastAsia="Times New Roman" w:hAnsi="Times New Roman"/>
          <w:sz w:val="24"/>
          <w:szCs w:val="24"/>
        </w:rPr>
        <w:t>Việc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sử</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dụng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trên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thửa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w:t>
      </w:r>
      <w:proofErr w:type="spellStart"/>
      <w:r w:rsidRPr="002763B3">
        <w:rPr>
          <w:rFonts w:ascii="Times New Roman" w:eastAsia="Times New Roman" w:hAnsi="Times New Roman"/>
          <w:sz w:val="24"/>
          <w:szCs w:val="24"/>
        </w:rPr>
        <w:t>khu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thuê</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phải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phù</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hợp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với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mục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đích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sử</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dụng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đã</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ghi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tại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Điều</w:t>
      </w:r>
      <w:proofErr w:type="spellEnd"/>
      <w:r w:rsidRPr="002763B3">
        <w:rPr>
          <w:rFonts w:ascii="Times New Roman" w:eastAsia="Times New Roman" w:hAnsi="Times New Roman"/>
          <w:sz w:val="24"/>
          <w:szCs w:val="24"/>
        </w:rPr>
        <w:t xml:space="preserve"> 1 </w:t>
      </w:r>
      <w:proofErr w:type="spellStart"/>
      <w:r w:rsidRPr="002763B3">
        <w:rPr>
          <w:rFonts w:ascii="Times New Roman" w:eastAsia="Times New Roman" w:hAnsi="Times New Roman"/>
          <w:sz w:val="24"/>
          <w:szCs w:val="24"/>
        </w:rPr>
        <w:t>của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Hợp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đồng</w:t>
      </w:r>
      <w:proofErr w:type="spellEnd"/>
      <w:r w:rsidRPr="002763B3">
        <w:rPr>
          <w:rFonts w:ascii="Times New Roman" w:eastAsia="Times New Roman" w:hAnsi="Times New Roman"/>
          <w:sz w:val="24"/>
          <w:szCs w:val="24"/>
        </w:rPr>
        <w:t xml:space="preserve"> này</w:t>
      </w:r>
      <w:r w:rsidRPr="002763B3">
        <w:rPr>
          <w:rFonts w:ascii="Times New Roman" w:eastAsia="Times New Roman" w:hAnsi="Times New Roman"/>
          <w:sz w:val="24"/>
          <w:szCs w:val="24"/>
          <w:vertAlign w:val="superscript"/>
        </w:rPr>
        <w:t>2</w:t>
      </w:r>
      <w:r w:rsidR="005876F0" w:rsidRPr="002763B3">
        <w:rPr>
          <w:rFonts w:ascii="Times New Roman" w:eastAsia="Times New Roman" w:hAnsi="Times New Roman"/>
          <w:sz w:val="24"/>
          <w:szCs w:val="24"/>
          <w:vertAlign w:val="superscript"/>
        </w:rPr>
        <w:t xml:space="preserve"> </w:t>
      </w:r>
      <w:r w:rsidRPr="002763B3">
        <w:rPr>
          <w:rFonts w:ascii="Times New Roman" w:eastAsia="Times New Roman" w:hAnsi="Times New Roman"/>
          <w:sz w:val="24"/>
          <w:szCs w:val="24"/>
        </w:rPr>
        <w:t xml:space="preserve">…............................................................................................ </w:t>
      </w:r>
    </w:p>
    <w:p w14:paraId="294E12DC" w14:textId="77777777" w:rsidR="00F66281" w:rsidRPr="002763B3" w:rsidRDefault="00F66281" w:rsidP="005876F0">
      <w:pPr>
        <w:spacing w:before="120" w:line="240" w:lineRule="auto"/>
        <w:ind w:firstLine="0"/>
        <w:rPr>
          <w:rFonts w:ascii="Times New Roman" w:eastAsia="Times New Roman" w:hAnsi="Times New Roman"/>
          <w:sz w:val="24"/>
          <w:szCs w:val="24"/>
        </w:rPr>
      </w:pPr>
      <w:proofErr w:type="spellStart"/>
      <w:r w:rsidRPr="002763B3">
        <w:rPr>
          <w:rFonts w:ascii="Times New Roman" w:eastAsia="Times New Roman" w:hAnsi="Times New Roman"/>
          <w:b/>
          <w:bCs/>
          <w:sz w:val="24"/>
          <w:szCs w:val="24"/>
        </w:rPr>
        <w:t>Điều</w:t>
      </w:r>
      <w:proofErr w:type="spellEnd"/>
      <w:r w:rsidRPr="002763B3">
        <w:rPr>
          <w:rFonts w:ascii="Times New Roman" w:eastAsia="Times New Roman" w:hAnsi="Times New Roman"/>
          <w:b/>
          <w:bCs/>
          <w:sz w:val="24"/>
          <w:szCs w:val="24"/>
        </w:rPr>
        <w:t xml:space="preserve"> 4. </w:t>
      </w:r>
      <w:r w:rsidRPr="002763B3">
        <w:rPr>
          <w:rFonts w:ascii="Times New Roman" w:eastAsia="Times New Roman" w:hAnsi="Times New Roman"/>
          <w:sz w:val="24"/>
          <w:szCs w:val="24"/>
        </w:rPr>
        <w:t xml:space="preserve">Quyền </w:t>
      </w:r>
      <w:proofErr w:type="spellStart"/>
      <w:r w:rsidRPr="002763B3">
        <w:rPr>
          <w:rFonts w:ascii="Times New Roman" w:eastAsia="Times New Roman" w:hAnsi="Times New Roman"/>
          <w:sz w:val="24"/>
          <w:szCs w:val="24"/>
        </w:rPr>
        <w:t>và</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nghĩa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vụ</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của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các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bên</w:t>
      </w:r>
      <w:proofErr w:type="spellEnd"/>
    </w:p>
    <w:p w14:paraId="33364416" w14:textId="77777777" w:rsidR="00F66281" w:rsidRPr="002763B3" w:rsidRDefault="00F66281" w:rsidP="005876F0">
      <w:pPr>
        <w:spacing w:before="120" w:line="240" w:lineRule="auto"/>
        <w:ind w:firstLine="0"/>
        <w:rPr>
          <w:rFonts w:ascii="Times New Roman" w:eastAsia="Times New Roman" w:hAnsi="Times New Roman"/>
          <w:sz w:val="24"/>
          <w:szCs w:val="24"/>
        </w:rPr>
      </w:pPr>
      <w:r w:rsidRPr="002763B3">
        <w:rPr>
          <w:rFonts w:ascii="Times New Roman" w:eastAsia="Times New Roman" w:hAnsi="Times New Roman"/>
          <w:sz w:val="24"/>
          <w:szCs w:val="24"/>
        </w:rPr>
        <w:t xml:space="preserve">1. </w:t>
      </w:r>
      <w:proofErr w:type="spellStart"/>
      <w:r w:rsidRPr="002763B3">
        <w:rPr>
          <w:rFonts w:ascii="Times New Roman" w:eastAsia="Times New Roman" w:hAnsi="Times New Roman"/>
          <w:sz w:val="24"/>
          <w:szCs w:val="24"/>
        </w:rPr>
        <w:t>Bên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cho</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thuê</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bảo</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đảm</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việc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sử</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dụng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của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Bên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thuê</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trong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thời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gian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thực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hiện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hợp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đồng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không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được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chuyển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giao</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quyền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sử</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dụng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thửa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w:t>
      </w:r>
      <w:proofErr w:type="spellStart"/>
      <w:r w:rsidRPr="002763B3">
        <w:rPr>
          <w:rFonts w:ascii="Times New Roman" w:eastAsia="Times New Roman" w:hAnsi="Times New Roman"/>
          <w:sz w:val="24"/>
          <w:szCs w:val="24"/>
        </w:rPr>
        <w:t>khu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trên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cho</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bên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thứ</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ba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chấp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hành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quyết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định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hồi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theo</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quy</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định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của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pháp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luật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về</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đai</w:t>
      </w:r>
      <w:proofErr w:type="spellEnd"/>
      <w:r w:rsidRPr="002763B3">
        <w:rPr>
          <w:rFonts w:ascii="Times New Roman" w:eastAsia="Times New Roman" w:hAnsi="Times New Roman"/>
          <w:sz w:val="24"/>
          <w:szCs w:val="24"/>
        </w:rPr>
        <w:t>.</w:t>
      </w:r>
    </w:p>
    <w:p w14:paraId="43DEC261" w14:textId="77777777" w:rsidR="00F66281" w:rsidRPr="002763B3" w:rsidRDefault="00F66281" w:rsidP="005876F0">
      <w:pPr>
        <w:spacing w:before="120" w:line="240" w:lineRule="auto"/>
        <w:ind w:firstLine="0"/>
        <w:rPr>
          <w:rFonts w:ascii="Times New Roman" w:eastAsia="Times New Roman" w:hAnsi="Times New Roman"/>
          <w:sz w:val="24"/>
          <w:szCs w:val="24"/>
        </w:rPr>
      </w:pPr>
      <w:r w:rsidRPr="002763B3">
        <w:rPr>
          <w:rFonts w:ascii="Times New Roman" w:eastAsia="Times New Roman" w:hAnsi="Times New Roman"/>
          <w:sz w:val="24"/>
          <w:szCs w:val="24"/>
        </w:rPr>
        <w:t xml:space="preserve">2. Trong </w:t>
      </w:r>
      <w:proofErr w:type="spellStart"/>
      <w:r w:rsidRPr="002763B3">
        <w:rPr>
          <w:rFonts w:ascii="Times New Roman" w:eastAsia="Times New Roman" w:hAnsi="Times New Roman"/>
          <w:sz w:val="24"/>
          <w:szCs w:val="24"/>
        </w:rPr>
        <w:t>thời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gian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thực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hiện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hợp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đồng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Bên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thuê</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có</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các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quyền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và</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nghĩa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vụ</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theo</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quy</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định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của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pháp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luật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về</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đai</w:t>
      </w:r>
      <w:proofErr w:type="spellEnd"/>
      <w:r w:rsidRPr="002763B3">
        <w:rPr>
          <w:rFonts w:ascii="Times New Roman" w:eastAsia="Times New Roman" w:hAnsi="Times New Roman"/>
          <w:sz w:val="24"/>
          <w:szCs w:val="24"/>
        </w:rPr>
        <w:t>.</w:t>
      </w:r>
    </w:p>
    <w:p w14:paraId="53D3DA87" w14:textId="77777777" w:rsidR="00F66281" w:rsidRPr="002763B3" w:rsidRDefault="00F66281" w:rsidP="005876F0">
      <w:pPr>
        <w:spacing w:before="120" w:line="240" w:lineRule="auto"/>
        <w:ind w:firstLine="0"/>
        <w:rPr>
          <w:rFonts w:ascii="Times New Roman" w:eastAsia="Times New Roman" w:hAnsi="Times New Roman"/>
          <w:sz w:val="24"/>
          <w:szCs w:val="24"/>
        </w:rPr>
      </w:pPr>
      <w:r w:rsidRPr="002763B3">
        <w:rPr>
          <w:rFonts w:ascii="Times New Roman" w:eastAsia="Times New Roman" w:hAnsi="Times New Roman"/>
          <w:sz w:val="24"/>
          <w:szCs w:val="24"/>
        </w:rPr>
        <w:t xml:space="preserve">Trường </w:t>
      </w:r>
      <w:proofErr w:type="spellStart"/>
      <w:r w:rsidRPr="002763B3">
        <w:rPr>
          <w:rFonts w:ascii="Times New Roman" w:eastAsia="Times New Roman" w:hAnsi="Times New Roman"/>
          <w:sz w:val="24"/>
          <w:szCs w:val="24"/>
        </w:rPr>
        <w:t>hợp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Bên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thuê</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bị</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thay</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đổi</w:t>
      </w:r>
      <w:proofErr w:type="spellEnd"/>
      <w:r w:rsidRPr="002763B3">
        <w:rPr>
          <w:rFonts w:ascii="Times New Roman" w:eastAsia="Times New Roman" w:hAnsi="Times New Roman"/>
          <w:sz w:val="24"/>
          <w:szCs w:val="24"/>
        </w:rPr>
        <w:t xml:space="preserve"> (chia, </w:t>
      </w:r>
      <w:proofErr w:type="spellStart"/>
      <w:r w:rsidRPr="002763B3">
        <w:rPr>
          <w:rFonts w:ascii="Times New Roman" w:eastAsia="Times New Roman" w:hAnsi="Times New Roman"/>
          <w:sz w:val="24"/>
          <w:szCs w:val="24"/>
        </w:rPr>
        <w:t>tách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sáp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nhập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chuyển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đổi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doanh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nghiệp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bán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tài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sản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gắn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liền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với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proofErr w:type="gramStart"/>
      <w:r w:rsidRPr="002763B3">
        <w:rPr>
          <w:rFonts w:ascii="Times New Roman" w:eastAsia="Times New Roman" w:hAnsi="Times New Roman"/>
          <w:sz w:val="24"/>
          <w:szCs w:val="24"/>
        </w:rPr>
        <w:t>thuê</w:t>
      </w:r>
      <w:proofErr w:type="spellEnd"/>
      <w:r w:rsidRPr="002763B3">
        <w:rPr>
          <w:rFonts w:ascii="Times New Roman" w:eastAsia="Times New Roman" w:hAnsi="Times New Roman"/>
          <w:sz w:val="24"/>
          <w:szCs w:val="24"/>
        </w:rPr>
        <w:t>,...</w:t>
      </w:r>
      <w:proofErr w:type="gram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thì</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người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sử</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dụng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được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hình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thành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hợp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pháp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sau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khi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Bên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thuê</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bị</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thay</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đổi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sẽ</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thực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hiện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tiếp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quyền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và</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nghĩa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vụ</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của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Bên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thuê</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trong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thời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gian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còn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lại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của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Hợp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đồng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này</w:t>
      </w:r>
      <w:proofErr w:type="spellEnd"/>
      <w:r w:rsidRPr="002763B3">
        <w:rPr>
          <w:rFonts w:ascii="Times New Roman" w:eastAsia="Times New Roman" w:hAnsi="Times New Roman"/>
          <w:sz w:val="24"/>
          <w:szCs w:val="24"/>
        </w:rPr>
        <w:t>.</w:t>
      </w:r>
    </w:p>
    <w:p w14:paraId="01735E57" w14:textId="77777777" w:rsidR="00F66281" w:rsidRPr="002763B3" w:rsidRDefault="00F66281" w:rsidP="005876F0">
      <w:pPr>
        <w:spacing w:before="120" w:line="240" w:lineRule="auto"/>
        <w:ind w:firstLine="0"/>
        <w:rPr>
          <w:rFonts w:ascii="Times New Roman" w:eastAsia="Times New Roman" w:hAnsi="Times New Roman"/>
          <w:sz w:val="24"/>
          <w:szCs w:val="24"/>
        </w:rPr>
      </w:pPr>
      <w:r w:rsidRPr="002763B3">
        <w:rPr>
          <w:rFonts w:ascii="Times New Roman" w:eastAsia="Times New Roman" w:hAnsi="Times New Roman"/>
          <w:sz w:val="24"/>
          <w:szCs w:val="24"/>
        </w:rPr>
        <w:t xml:space="preserve">3. Trong </w:t>
      </w:r>
      <w:proofErr w:type="spellStart"/>
      <w:r w:rsidRPr="002763B3">
        <w:rPr>
          <w:rFonts w:ascii="Times New Roman" w:eastAsia="Times New Roman" w:hAnsi="Times New Roman"/>
          <w:sz w:val="24"/>
          <w:szCs w:val="24"/>
        </w:rPr>
        <w:t>thời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hạn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hợp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đồng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còn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hiệu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lực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hành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nếu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Bên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thuê</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trả</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lại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toàn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bộ</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hoặc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một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phần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thửa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w:t>
      </w:r>
      <w:proofErr w:type="spellStart"/>
      <w:r w:rsidRPr="002763B3">
        <w:rPr>
          <w:rFonts w:ascii="Times New Roman" w:eastAsia="Times New Roman" w:hAnsi="Times New Roman"/>
          <w:sz w:val="24"/>
          <w:szCs w:val="24"/>
        </w:rPr>
        <w:t>khu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thuê</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trước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thời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hạn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thì</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phải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thông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báo</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cho</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Bên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cho</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thuê</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biết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trước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ít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nhất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là</w:t>
      </w:r>
      <w:proofErr w:type="spellEnd"/>
      <w:r w:rsidRPr="002763B3">
        <w:rPr>
          <w:rFonts w:ascii="Times New Roman" w:eastAsia="Times New Roman" w:hAnsi="Times New Roman"/>
          <w:sz w:val="24"/>
          <w:szCs w:val="24"/>
        </w:rPr>
        <w:t xml:space="preserve"> 06 </w:t>
      </w:r>
      <w:proofErr w:type="spellStart"/>
      <w:r w:rsidRPr="002763B3">
        <w:rPr>
          <w:rFonts w:ascii="Times New Roman" w:eastAsia="Times New Roman" w:hAnsi="Times New Roman"/>
          <w:sz w:val="24"/>
          <w:szCs w:val="24"/>
        </w:rPr>
        <w:t>tháng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Bên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cho</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thuê</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trả</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lời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cho</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Bên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thuê</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trong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thời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gian</w:t>
      </w:r>
      <w:proofErr w:type="spellEnd"/>
      <w:r w:rsidRPr="002763B3">
        <w:rPr>
          <w:rFonts w:ascii="Times New Roman" w:eastAsia="Times New Roman" w:hAnsi="Times New Roman"/>
          <w:sz w:val="24"/>
          <w:szCs w:val="24"/>
        </w:rPr>
        <w:t xml:space="preserve"> 03 </w:t>
      </w:r>
      <w:proofErr w:type="spellStart"/>
      <w:r w:rsidRPr="002763B3">
        <w:rPr>
          <w:rFonts w:ascii="Times New Roman" w:eastAsia="Times New Roman" w:hAnsi="Times New Roman"/>
          <w:sz w:val="24"/>
          <w:szCs w:val="24"/>
        </w:rPr>
        <w:t>tháng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kể</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từ</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ngày</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nhận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được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đề</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nghị</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của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Bên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thuê</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Thời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điểm</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kết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thúc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hợp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đồng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được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tính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đến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ngày</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bàn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giao</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mặt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bằng</w:t>
      </w:r>
      <w:proofErr w:type="spellEnd"/>
      <w:r w:rsidRPr="002763B3">
        <w:rPr>
          <w:rFonts w:ascii="Times New Roman" w:eastAsia="Times New Roman" w:hAnsi="Times New Roman"/>
          <w:sz w:val="24"/>
          <w:szCs w:val="24"/>
        </w:rPr>
        <w:t>.</w:t>
      </w:r>
    </w:p>
    <w:p w14:paraId="41F6D54B" w14:textId="77777777" w:rsidR="00F66281" w:rsidRPr="002763B3" w:rsidRDefault="00F66281" w:rsidP="005876F0">
      <w:pPr>
        <w:spacing w:before="120" w:line="240" w:lineRule="auto"/>
        <w:ind w:firstLine="0"/>
        <w:rPr>
          <w:rFonts w:ascii="Times New Roman" w:eastAsia="Times New Roman" w:hAnsi="Times New Roman"/>
          <w:sz w:val="24"/>
          <w:szCs w:val="24"/>
        </w:rPr>
      </w:pPr>
      <w:r w:rsidRPr="002763B3">
        <w:rPr>
          <w:rFonts w:ascii="Times New Roman" w:eastAsia="Times New Roman" w:hAnsi="Times New Roman"/>
          <w:sz w:val="24"/>
          <w:szCs w:val="24"/>
        </w:rPr>
        <w:t xml:space="preserve">4. Các </w:t>
      </w:r>
      <w:proofErr w:type="spellStart"/>
      <w:r w:rsidRPr="002763B3">
        <w:rPr>
          <w:rFonts w:ascii="Times New Roman" w:eastAsia="Times New Roman" w:hAnsi="Times New Roman"/>
          <w:sz w:val="24"/>
          <w:szCs w:val="24"/>
        </w:rPr>
        <w:t>quyền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và</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nghĩa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vụ</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khác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theo</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thoả</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thuận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của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các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Bên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nếu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có</w:t>
      </w:r>
      <w:proofErr w:type="spellEnd"/>
      <w:r w:rsidRPr="002763B3">
        <w:rPr>
          <w:rFonts w:ascii="Times New Roman" w:eastAsia="Times New Roman" w:hAnsi="Times New Roman"/>
          <w:sz w:val="24"/>
          <w:szCs w:val="24"/>
        </w:rPr>
        <w:t>)</w:t>
      </w:r>
      <w:r w:rsidRPr="002763B3">
        <w:rPr>
          <w:rFonts w:ascii="Times New Roman" w:eastAsia="Times New Roman" w:hAnsi="Times New Roman"/>
          <w:sz w:val="24"/>
          <w:szCs w:val="24"/>
          <w:vertAlign w:val="superscript"/>
        </w:rPr>
        <w:t>3</w:t>
      </w:r>
      <w:proofErr w:type="gramStart"/>
      <w:r w:rsidRPr="002763B3">
        <w:rPr>
          <w:rFonts w:ascii="Times New Roman" w:eastAsia="Times New Roman" w:hAnsi="Times New Roman"/>
          <w:sz w:val="24"/>
          <w:szCs w:val="24"/>
        </w:rPr>
        <w:t>…..</w:t>
      </w:r>
      <w:proofErr w:type="gramEnd"/>
    </w:p>
    <w:p w14:paraId="35618619" w14:textId="77777777" w:rsidR="00F66281" w:rsidRPr="002763B3" w:rsidRDefault="00F66281" w:rsidP="005876F0">
      <w:pPr>
        <w:spacing w:before="120" w:line="240" w:lineRule="auto"/>
        <w:ind w:firstLine="0"/>
        <w:rPr>
          <w:rFonts w:ascii="Times New Roman" w:eastAsia="Times New Roman" w:hAnsi="Times New Roman"/>
          <w:sz w:val="24"/>
          <w:szCs w:val="24"/>
        </w:rPr>
      </w:pPr>
      <w:proofErr w:type="spellStart"/>
      <w:r w:rsidRPr="002763B3">
        <w:rPr>
          <w:rFonts w:ascii="Times New Roman" w:eastAsia="Times New Roman" w:hAnsi="Times New Roman"/>
          <w:b/>
          <w:bCs/>
          <w:sz w:val="24"/>
          <w:szCs w:val="24"/>
        </w:rPr>
        <w:t>Điều</w:t>
      </w:r>
      <w:proofErr w:type="spellEnd"/>
      <w:r w:rsidRPr="002763B3">
        <w:rPr>
          <w:rFonts w:ascii="Times New Roman" w:eastAsia="Times New Roman" w:hAnsi="Times New Roman"/>
          <w:b/>
          <w:bCs/>
          <w:sz w:val="24"/>
          <w:szCs w:val="24"/>
        </w:rPr>
        <w:t xml:space="preserve"> 5. </w:t>
      </w:r>
      <w:proofErr w:type="spellStart"/>
      <w:r w:rsidRPr="002763B3">
        <w:rPr>
          <w:rFonts w:ascii="Times New Roman" w:eastAsia="Times New Roman" w:hAnsi="Times New Roman"/>
          <w:sz w:val="24"/>
          <w:szCs w:val="24"/>
        </w:rPr>
        <w:t>Hợp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đồng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thuê</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chấm</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dứt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trong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các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trường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hợp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sau</w:t>
      </w:r>
      <w:proofErr w:type="spellEnd"/>
      <w:r w:rsidRPr="002763B3">
        <w:rPr>
          <w:rFonts w:ascii="Times New Roman" w:eastAsia="Times New Roman" w:hAnsi="Times New Roman"/>
          <w:sz w:val="24"/>
          <w:szCs w:val="24"/>
        </w:rPr>
        <w:t>:</w:t>
      </w:r>
    </w:p>
    <w:p w14:paraId="796248F1" w14:textId="77777777" w:rsidR="00F66281" w:rsidRPr="002763B3" w:rsidRDefault="00F66281" w:rsidP="005876F0">
      <w:pPr>
        <w:spacing w:before="120" w:line="240" w:lineRule="auto"/>
        <w:ind w:firstLine="0"/>
        <w:rPr>
          <w:rFonts w:ascii="Times New Roman" w:eastAsia="Times New Roman" w:hAnsi="Times New Roman"/>
          <w:sz w:val="24"/>
          <w:szCs w:val="24"/>
        </w:rPr>
      </w:pPr>
      <w:r w:rsidRPr="002763B3">
        <w:rPr>
          <w:rFonts w:ascii="Times New Roman" w:eastAsia="Times New Roman" w:hAnsi="Times New Roman"/>
          <w:sz w:val="24"/>
          <w:szCs w:val="24"/>
        </w:rPr>
        <w:t xml:space="preserve">1. </w:t>
      </w:r>
      <w:proofErr w:type="spellStart"/>
      <w:r w:rsidRPr="002763B3">
        <w:rPr>
          <w:rFonts w:ascii="Times New Roman" w:eastAsia="Times New Roman" w:hAnsi="Times New Roman"/>
          <w:sz w:val="24"/>
          <w:szCs w:val="24"/>
        </w:rPr>
        <w:t>Hết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thời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hạn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thuê</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mà</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không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được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gia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hạn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thuê</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tiếp</w:t>
      </w:r>
      <w:proofErr w:type="spellEnd"/>
      <w:r w:rsidRPr="002763B3">
        <w:rPr>
          <w:rFonts w:ascii="Times New Roman" w:eastAsia="Times New Roman" w:hAnsi="Times New Roman"/>
          <w:sz w:val="24"/>
          <w:szCs w:val="24"/>
        </w:rPr>
        <w:t>;</w:t>
      </w:r>
    </w:p>
    <w:p w14:paraId="4A9539EA" w14:textId="77777777" w:rsidR="00F66281" w:rsidRPr="002763B3" w:rsidRDefault="00F66281" w:rsidP="005876F0">
      <w:pPr>
        <w:spacing w:before="120" w:line="240" w:lineRule="auto"/>
        <w:ind w:firstLine="0"/>
        <w:rPr>
          <w:rFonts w:ascii="Times New Roman" w:eastAsia="Times New Roman" w:hAnsi="Times New Roman"/>
          <w:sz w:val="24"/>
          <w:szCs w:val="24"/>
        </w:rPr>
      </w:pPr>
      <w:r w:rsidRPr="002763B3">
        <w:rPr>
          <w:rFonts w:ascii="Times New Roman" w:eastAsia="Times New Roman" w:hAnsi="Times New Roman"/>
          <w:sz w:val="24"/>
          <w:szCs w:val="24"/>
        </w:rPr>
        <w:t xml:space="preserve">2. Do </w:t>
      </w:r>
      <w:proofErr w:type="spellStart"/>
      <w:r w:rsidRPr="002763B3">
        <w:rPr>
          <w:rFonts w:ascii="Times New Roman" w:eastAsia="Times New Roman" w:hAnsi="Times New Roman"/>
          <w:sz w:val="24"/>
          <w:szCs w:val="24"/>
        </w:rPr>
        <w:t>đề</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nghị</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của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một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bên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hoặc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các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bên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tham</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gia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hợp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đồng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và</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được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cơ</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quan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nhà</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nước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có</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thẩm</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quyền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cho</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thuê</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chấp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thuận</w:t>
      </w:r>
      <w:proofErr w:type="spellEnd"/>
      <w:r w:rsidRPr="002763B3">
        <w:rPr>
          <w:rFonts w:ascii="Times New Roman" w:eastAsia="Times New Roman" w:hAnsi="Times New Roman"/>
          <w:sz w:val="24"/>
          <w:szCs w:val="24"/>
        </w:rPr>
        <w:t>;</w:t>
      </w:r>
    </w:p>
    <w:p w14:paraId="59DBA34B" w14:textId="77777777" w:rsidR="00F66281" w:rsidRPr="002763B3" w:rsidRDefault="00F66281" w:rsidP="005876F0">
      <w:pPr>
        <w:spacing w:before="120" w:line="240" w:lineRule="auto"/>
        <w:ind w:firstLine="0"/>
        <w:rPr>
          <w:rFonts w:ascii="Times New Roman" w:eastAsia="Times New Roman" w:hAnsi="Times New Roman"/>
          <w:sz w:val="24"/>
          <w:szCs w:val="24"/>
        </w:rPr>
      </w:pPr>
      <w:r w:rsidRPr="002763B3">
        <w:rPr>
          <w:rFonts w:ascii="Times New Roman" w:eastAsia="Times New Roman" w:hAnsi="Times New Roman"/>
          <w:sz w:val="24"/>
          <w:szCs w:val="24"/>
        </w:rPr>
        <w:t xml:space="preserve">3. </w:t>
      </w:r>
      <w:proofErr w:type="spellStart"/>
      <w:r w:rsidRPr="002763B3">
        <w:rPr>
          <w:rFonts w:ascii="Times New Roman" w:eastAsia="Times New Roman" w:hAnsi="Times New Roman"/>
          <w:sz w:val="24"/>
          <w:szCs w:val="24"/>
        </w:rPr>
        <w:t>Bên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thuê</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bị</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phá</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sản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hoặc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bị</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phát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mại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tài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sản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hoặc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giải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thể</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theo</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quy</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định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của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pháp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luật</w:t>
      </w:r>
      <w:proofErr w:type="spellEnd"/>
      <w:r w:rsidRPr="002763B3">
        <w:rPr>
          <w:rFonts w:ascii="Times New Roman" w:eastAsia="Times New Roman" w:hAnsi="Times New Roman"/>
          <w:sz w:val="24"/>
          <w:szCs w:val="24"/>
        </w:rPr>
        <w:t>;</w:t>
      </w:r>
    </w:p>
    <w:p w14:paraId="5A14538E" w14:textId="77777777" w:rsidR="00F66281" w:rsidRPr="002763B3" w:rsidRDefault="00F66281" w:rsidP="005876F0">
      <w:pPr>
        <w:spacing w:before="120" w:line="240" w:lineRule="auto"/>
        <w:ind w:firstLine="0"/>
        <w:rPr>
          <w:rFonts w:ascii="Times New Roman" w:eastAsia="Times New Roman" w:hAnsi="Times New Roman"/>
          <w:sz w:val="24"/>
          <w:szCs w:val="24"/>
        </w:rPr>
      </w:pPr>
      <w:r w:rsidRPr="002763B3">
        <w:rPr>
          <w:rFonts w:ascii="Times New Roman" w:eastAsia="Times New Roman" w:hAnsi="Times New Roman"/>
          <w:sz w:val="24"/>
          <w:szCs w:val="24"/>
        </w:rPr>
        <w:t xml:space="preserve">4. </w:t>
      </w:r>
      <w:proofErr w:type="spellStart"/>
      <w:r w:rsidRPr="002763B3">
        <w:rPr>
          <w:rFonts w:ascii="Times New Roman" w:eastAsia="Times New Roman" w:hAnsi="Times New Roman"/>
          <w:sz w:val="24"/>
          <w:szCs w:val="24"/>
        </w:rPr>
        <w:t>Bên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thuê</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bị</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cơ</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quan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nhà</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nước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có</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thẩm</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quyền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hồi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theo</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quy</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định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của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pháp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luật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về</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đai</w:t>
      </w:r>
      <w:proofErr w:type="spellEnd"/>
      <w:r w:rsidRPr="002763B3">
        <w:rPr>
          <w:rFonts w:ascii="Times New Roman" w:eastAsia="Times New Roman" w:hAnsi="Times New Roman"/>
          <w:sz w:val="24"/>
          <w:szCs w:val="24"/>
        </w:rPr>
        <w:t>.</w:t>
      </w:r>
    </w:p>
    <w:p w14:paraId="58D64A39" w14:textId="77777777" w:rsidR="00F66281" w:rsidRPr="002763B3" w:rsidRDefault="00F66281" w:rsidP="005876F0">
      <w:pPr>
        <w:spacing w:before="120" w:line="240" w:lineRule="auto"/>
        <w:ind w:firstLine="0"/>
        <w:rPr>
          <w:rFonts w:ascii="Times New Roman" w:eastAsia="Times New Roman" w:hAnsi="Times New Roman"/>
          <w:sz w:val="24"/>
          <w:szCs w:val="24"/>
        </w:rPr>
      </w:pPr>
      <w:proofErr w:type="spellStart"/>
      <w:r w:rsidRPr="002763B3">
        <w:rPr>
          <w:rFonts w:ascii="Times New Roman" w:eastAsia="Times New Roman" w:hAnsi="Times New Roman"/>
          <w:b/>
          <w:bCs/>
          <w:sz w:val="24"/>
          <w:szCs w:val="24"/>
        </w:rPr>
        <w:t>Điều</w:t>
      </w:r>
      <w:proofErr w:type="spellEnd"/>
      <w:r w:rsidRPr="002763B3">
        <w:rPr>
          <w:rFonts w:ascii="Times New Roman" w:eastAsia="Times New Roman" w:hAnsi="Times New Roman"/>
          <w:b/>
          <w:bCs/>
          <w:sz w:val="24"/>
          <w:szCs w:val="24"/>
        </w:rPr>
        <w:t xml:space="preserve"> 6. </w:t>
      </w:r>
      <w:proofErr w:type="spellStart"/>
      <w:r w:rsidRPr="002763B3">
        <w:rPr>
          <w:rFonts w:ascii="Times New Roman" w:eastAsia="Times New Roman" w:hAnsi="Times New Roman"/>
          <w:sz w:val="24"/>
          <w:szCs w:val="24"/>
        </w:rPr>
        <w:t>Việc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giải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quyết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tài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sản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gắn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liền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với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sau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khi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kết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thúc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Hợp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đồng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này</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được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thực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hiện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theo</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quy</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định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của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pháp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luật</w:t>
      </w:r>
      <w:proofErr w:type="spellEnd"/>
      <w:r w:rsidRPr="002763B3">
        <w:rPr>
          <w:rFonts w:ascii="Times New Roman" w:eastAsia="Times New Roman" w:hAnsi="Times New Roman"/>
          <w:sz w:val="24"/>
          <w:szCs w:val="24"/>
        </w:rPr>
        <w:t>.</w:t>
      </w:r>
    </w:p>
    <w:p w14:paraId="2FEA4C2B" w14:textId="77777777" w:rsidR="00F66281" w:rsidRPr="002763B3" w:rsidRDefault="00F66281" w:rsidP="005876F0">
      <w:pPr>
        <w:spacing w:before="120" w:line="240" w:lineRule="auto"/>
        <w:ind w:firstLine="0"/>
        <w:rPr>
          <w:rFonts w:ascii="Times New Roman" w:eastAsia="Times New Roman" w:hAnsi="Times New Roman"/>
          <w:sz w:val="24"/>
          <w:szCs w:val="24"/>
        </w:rPr>
      </w:pPr>
      <w:proofErr w:type="spellStart"/>
      <w:r w:rsidRPr="002763B3">
        <w:rPr>
          <w:rFonts w:ascii="Times New Roman" w:eastAsia="Times New Roman" w:hAnsi="Times New Roman"/>
          <w:b/>
          <w:bCs/>
          <w:sz w:val="24"/>
          <w:szCs w:val="24"/>
        </w:rPr>
        <w:lastRenderedPageBreak/>
        <w:t>Điều</w:t>
      </w:r>
      <w:proofErr w:type="spellEnd"/>
      <w:r w:rsidRPr="002763B3">
        <w:rPr>
          <w:rFonts w:ascii="Times New Roman" w:eastAsia="Times New Roman" w:hAnsi="Times New Roman"/>
          <w:b/>
          <w:bCs/>
          <w:sz w:val="24"/>
          <w:szCs w:val="24"/>
        </w:rPr>
        <w:t xml:space="preserve"> 7. </w:t>
      </w:r>
      <w:r w:rsidRPr="002763B3">
        <w:rPr>
          <w:rFonts w:ascii="Times New Roman" w:eastAsia="Times New Roman" w:hAnsi="Times New Roman"/>
          <w:sz w:val="24"/>
          <w:szCs w:val="24"/>
        </w:rPr>
        <w:t xml:space="preserve">Hai </w:t>
      </w:r>
      <w:proofErr w:type="spellStart"/>
      <w:r w:rsidRPr="002763B3">
        <w:rPr>
          <w:rFonts w:ascii="Times New Roman" w:eastAsia="Times New Roman" w:hAnsi="Times New Roman"/>
          <w:sz w:val="24"/>
          <w:szCs w:val="24"/>
        </w:rPr>
        <w:t>bên</w:t>
      </w:r>
      <w:proofErr w:type="spellEnd"/>
      <w:r w:rsidRPr="002763B3">
        <w:rPr>
          <w:rFonts w:ascii="Times New Roman" w:eastAsia="Times New Roman" w:hAnsi="Times New Roman"/>
          <w:sz w:val="24"/>
          <w:szCs w:val="24"/>
        </w:rPr>
        <w:t xml:space="preserve"> cam </w:t>
      </w:r>
      <w:proofErr w:type="spellStart"/>
      <w:r w:rsidRPr="002763B3">
        <w:rPr>
          <w:rFonts w:ascii="Times New Roman" w:eastAsia="Times New Roman" w:hAnsi="Times New Roman"/>
          <w:sz w:val="24"/>
          <w:szCs w:val="24"/>
        </w:rPr>
        <w:t>kết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thực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hiện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đúng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quy</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định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của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Hợp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đồng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này</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nếu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bên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nào</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không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thực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hiện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thì</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phải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bồi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thường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cho</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việc</w:t>
      </w:r>
      <w:proofErr w:type="spellEnd"/>
      <w:r w:rsidRPr="002763B3">
        <w:rPr>
          <w:rFonts w:ascii="Times New Roman" w:eastAsia="Times New Roman" w:hAnsi="Times New Roman"/>
          <w:sz w:val="24"/>
          <w:szCs w:val="24"/>
        </w:rPr>
        <w:t xml:space="preserve"> vi </w:t>
      </w:r>
      <w:proofErr w:type="spellStart"/>
      <w:r w:rsidRPr="002763B3">
        <w:rPr>
          <w:rFonts w:ascii="Times New Roman" w:eastAsia="Times New Roman" w:hAnsi="Times New Roman"/>
          <w:sz w:val="24"/>
          <w:szCs w:val="24"/>
        </w:rPr>
        <w:t>phạm</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hợp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đồng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gây</w:t>
      </w:r>
      <w:proofErr w:type="spellEnd"/>
      <w:r w:rsidRPr="002763B3">
        <w:rPr>
          <w:rFonts w:ascii="Times New Roman" w:eastAsia="Times New Roman" w:hAnsi="Times New Roman"/>
          <w:sz w:val="24"/>
          <w:szCs w:val="24"/>
        </w:rPr>
        <w:t xml:space="preserve"> ra </w:t>
      </w:r>
      <w:proofErr w:type="spellStart"/>
      <w:r w:rsidRPr="002763B3">
        <w:rPr>
          <w:rFonts w:ascii="Times New Roman" w:eastAsia="Times New Roman" w:hAnsi="Times New Roman"/>
          <w:sz w:val="24"/>
          <w:szCs w:val="24"/>
        </w:rPr>
        <w:t>theo</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quy</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định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của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pháp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luật</w:t>
      </w:r>
      <w:proofErr w:type="spellEnd"/>
      <w:r w:rsidRPr="002763B3">
        <w:rPr>
          <w:rFonts w:ascii="Times New Roman" w:eastAsia="Times New Roman" w:hAnsi="Times New Roman"/>
          <w:sz w:val="24"/>
          <w:szCs w:val="24"/>
        </w:rPr>
        <w:t>.</w:t>
      </w:r>
    </w:p>
    <w:p w14:paraId="4A78D0D5" w14:textId="77777777" w:rsidR="00F66281" w:rsidRPr="002763B3" w:rsidRDefault="00F66281" w:rsidP="005876F0">
      <w:pPr>
        <w:spacing w:before="120" w:line="240" w:lineRule="auto"/>
        <w:ind w:firstLine="0"/>
        <w:rPr>
          <w:rFonts w:ascii="Times New Roman" w:eastAsia="Times New Roman" w:hAnsi="Times New Roman"/>
          <w:sz w:val="24"/>
          <w:szCs w:val="24"/>
        </w:rPr>
      </w:pPr>
      <w:r w:rsidRPr="002763B3">
        <w:rPr>
          <w:rFonts w:ascii="Times New Roman" w:eastAsia="Times New Roman" w:hAnsi="Times New Roman"/>
          <w:sz w:val="24"/>
          <w:szCs w:val="24"/>
        </w:rPr>
        <w:t xml:space="preserve">Cam </w:t>
      </w:r>
      <w:proofErr w:type="spellStart"/>
      <w:r w:rsidRPr="002763B3">
        <w:rPr>
          <w:rFonts w:ascii="Times New Roman" w:eastAsia="Times New Roman" w:hAnsi="Times New Roman"/>
          <w:sz w:val="24"/>
          <w:szCs w:val="24"/>
        </w:rPr>
        <w:t>kết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khác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nếu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có</w:t>
      </w:r>
      <w:proofErr w:type="spellEnd"/>
      <w:r w:rsidRPr="002763B3">
        <w:rPr>
          <w:rFonts w:ascii="Times New Roman" w:eastAsia="Times New Roman" w:hAnsi="Times New Roman"/>
          <w:sz w:val="24"/>
          <w:szCs w:val="24"/>
        </w:rPr>
        <w:t>)</w:t>
      </w:r>
      <w:r w:rsidRPr="002763B3">
        <w:rPr>
          <w:rFonts w:ascii="Times New Roman" w:eastAsia="Times New Roman" w:hAnsi="Times New Roman"/>
          <w:sz w:val="24"/>
          <w:szCs w:val="24"/>
          <w:vertAlign w:val="superscript"/>
        </w:rPr>
        <w:t>4</w:t>
      </w:r>
      <w:r w:rsidRPr="002763B3">
        <w:rPr>
          <w:rFonts w:ascii="Times New Roman" w:eastAsia="Times New Roman" w:hAnsi="Times New Roman"/>
          <w:sz w:val="24"/>
          <w:szCs w:val="24"/>
        </w:rPr>
        <w:t xml:space="preserve"> ………………………………………………</w:t>
      </w:r>
    </w:p>
    <w:p w14:paraId="17F05299" w14:textId="77777777" w:rsidR="00F66281" w:rsidRPr="002763B3" w:rsidRDefault="00F66281" w:rsidP="005876F0">
      <w:pPr>
        <w:spacing w:before="120" w:line="240" w:lineRule="auto"/>
        <w:ind w:firstLine="0"/>
        <w:rPr>
          <w:rFonts w:ascii="Times New Roman" w:eastAsia="Times New Roman" w:hAnsi="Times New Roman"/>
          <w:sz w:val="24"/>
          <w:szCs w:val="24"/>
        </w:rPr>
      </w:pPr>
      <w:proofErr w:type="spellStart"/>
      <w:r w:rsidRPr="002763B3">
        <w:rPr>
          <w:rFonts w:ascii="Times New Roman" w:eastAsia="Times New Roman" w:hAnsi="Times New Roman"/>
          <w:b/>
          <w:bCs/>
          <w:sz w:val="24"/>
          <w:szCs w:val="24"/>
        </w:rPr>
        <w:t>Điều</w:t>
      </w:r>
      <w:proofErr w:type="spellEnd"/>
      <w:r w:rsidRPr="002763B3">
        <w:rPr>
          <w:rFonts w:ascii="Times New Roman" w:eastAsia="Times New Roman" w:hAnsi="Times New Roman"/>
          <w:b/>
          <w:bCs/>
          <w:sz w:val="24"/>
          <w:szCs w:val="24"/>
        </w:rPr>
        <w:t xml:space="preserve"> 8. </w:t>
      </w:r>
      <w:proofErr w:type="spellStart"/>
      <w:r w:rsidRPr="002763B3">
        <w:rPr>
          <w:rFonts w:ascii="Times New Roman" w:eastAsia="Times New Roman" w:hAnsi="Times New Roman"/>
          <w:sz w:val="24"/>
          <w:szCs w:val="24"/>
        </w:rPr>
        <w:t>Hợp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đồng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này</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được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lập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thành</w:t>
      </w:r>
      <w:proofErr w:type="spellEnd"/>
      <w:r w:rsidRPr="002763B3">
        <w:rPr>
          <w:rFonts w:ascii="Times New Roman" w:eastAsia="Times New Roman" w:hAnsi="Times New Roman"/>
          <w:sz w:val="24"/>
          <w:szCs w:val="24"/>
        </w:rPr>
        <w:t xml:space="preserve"> 04 </w:t>
      </w:r>
      <w:proofErr w:type="spellStart"/>
      <w:r w:rsidRPr="002763B3">
        <w:rPr>
          <w:rFonts w:ascii="Times New Roman" w:eastAsia="Times New Roman" w:hAnsi="Times New Roman"/>
          <w:sz w:val="24"/>
          <w:szCs w:val="24"/>
        </w:rPr>
        <w:t>bản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có</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giá</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trị</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pháp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lý</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như</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nhau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mỗi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bên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giữ</w:t>
      </w:r>
      <w:proofErr w:type="spellEnd"/>
      <w:r w:rsidRPr="002763B3">
        <w:rPr>
          <w:rFonts w:ascii="Times New Roman" w:eastAsia="Times New Roman" w:hAnsi="Times New Roman"/>
          <w:sz w:val="24"/>
          <w:szCs w:val="24"/>
        </w:rPr>
        <w:t xml:space="preserve"> 01 </w:t>
      </w:r>
      <w:proofErr w:type="spellStart"/>
      <w:r w:rsidRPr="002763B3">
        <w:rPr>
          <w:rFonts w:ascii="Times New Roman" w:eastAsia="Times New Roman" w:hAnsi="Times New Roman"/>
          <w:sz w:val="24"/>
          <w:szCs w:val="24"/>
        </w:rPr>
        <w:t>bản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và</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gửi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đến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cơ</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quan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thuế</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kho</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bạc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nhà</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nước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nơi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tiền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thuê</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w:t>
      </w:r>
    </w:p>
    <w:p w14:paraId="799D7B8A"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proofErr w:type="spellStart"/>
      <w:r w:rsidRPr="002763B3">
        <w:rPr>
          <w:rFonts w:ascii="Times New Roman" w:eastAsia="Times New Roman" w:hAnsi="Times New Roman"/>
          <w:sz w:val="24"/>
          <w:szCs w:val="24"/>
        </w:rPr>
        <w:t>Hợp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đồng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này</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có</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hiệu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lực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kể</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từ</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ngày</w:t>
      </w:r>
      <w:proofErr w:type="spellEnd"/>
    </w:p>
    <w:p w14:paraId="299953AC"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w:t>
      </w:r>
    </w:p>
    <w:p w14:paraId="7A2BAEBE"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 </w:t>
      </w:r>
    </w:p>
    <w:tbl>
      <w:tblPr>
        <w:tblW w:w="9020" w:type="dxa"/>
        <w:tblBorders>
          <w:top w:val="nil"/>
          <w:bottom w:val="nil"/>
          <w:insideH w:val="nil"/>
          <w:insideV w:val="nil"/>
        </w:tblBorders>
        <w:tblCellMar>
          <w:left w:w="0" w:type="dxa"/>
          <w:right w:w="0" w:type="dxa"/>
        </w:tblCellMar>
        <w:tblLook w:val="04A0" w:firstRow="1" w:lastRow="0" w:firstColumn="1" w:lastColumn="0" w:noHBand="0" w:noVBand="1"/>
      </w:tblPr>
      <w:tblGrid>
        <w:gridCol w:w="4449"/>
        <w:gridCol w:w="4571"/>
      </w:tblGrid>
      <w:tr w:rsidR="00633949" w:rsidRPr="002763B3" w14:paraId="6068F587" w14:textId="77777777" w:rsidTr="00AF1375">
        <w:trPr>
          <w:trHeight w:val="1"/>
        </w:trPr>
        <w:tc>
          <w:tcPr>
            <w:tcW w:w="4449" w:type="dxa"/>
            <w:tcBorders>
              <w:top w:val="nil"/>
              <w:left w:val="nil"/>
              <w:bottom w:val="nil"/>
              <w:right w:val="nil"/>
              <w:tl2br w:val="nil"/>
              <w:tr2bl w:val="nil"/>
            </w:tcBorders>
            <w:shd w:val="solid" w:color="FFFFFF" w:fill="auto"/>
            <w:tcMar>
              <w:top w:w="0" w:type="dxa"/>
              <w:left w:w="108" w:type="dxa"/>
              <w:bottom w:w="0" w:type="dxa"/>
              <w:right w:w="108" w:type="dxa"/>
            </w:tcMar>
          </w:tcPr>
          <w:p w14:paraId="78DBB73D" w14:textId="77777777" w:rsidR="00F66281" w:rsidRPr="002763B3" w:rsidRDefault="00F66281" w:rsidP="005876F0">
            <w:pPr>
              <w:spacing w:before="0" w:line="240" w:lineRule="auto"/>
              <w:ind w:firstLine="0"/>
              <w:jc w:val="center"/>
              <w:rPr>
                <w:rFonts w:ascii="Times New Roman" w:eastAsia="Times New Roman" w:hAnsi="Times New Roman"/>
                <w:sz w:val="24"/>
                <w:szCs w:val="24"/>
              </w:rPr>
            </w:pPr>
            <w:proofErr w:type="spellStart"/>
            <w:r w:rsidRPr="002763B3">
              <w:rPr>
                <w:rFonts w:ascii="Times New Roman" w:eastAsia="Times New Roman" w:hAnsi="Times New Roman"/>
                <w:b/>
                <w:bCs/>
                <w:sz w:val="24"/>
                <w:szCs w:val="24"/>
              </w:rPr>
              <w:t>Bên</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thuê</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đất</w:t>
            </w:r>
            <w:proofErr w:type="spellEnd"/>
            <w:r w:rsidRPr="002763B3">
              <w:rPr>
                <w:rFonts w:ascii="Times New Roman" w:eastAsia="Times New Roman" w:hAnsi="Times New Roman"/>
                <w:b/>
                <w:bCs/>
                <w:sz w:val="24"/>
                <w:szCs w:val="24"/>
              </w:rPr>
              <w:br/>
            </w:r>
            <w:r w:rsidRPr="002763B3">
              <w:rPr>
                <w:rFonts w:ascii="Times New Roman" w:eastAsia="Times New Roman" w:hAnsi="Times New Roman"/>
                <w:i/>
                <w:iCs/>
                <w:sz w:val="24"/>
                <w:szCs w:val="24"/>
              </w:rPr>
              <w:t>(</w:t>
            </w:r>
            <w:proofErr w:type="spellStart"/>
            <w:r w:rsidRPr="002763B3">
              <w:rPr>
                <w:rFonts w:ascii="Times New Roman" w:eastAsia="Times New Roman" w:hAnsi="Times New Roman"/>
                <w:i/>
                <w:iCs/>
                <w:sz w:val="24"/>
                <w:szCs w:val="24"/>
              </w:rPr>
              <w:t>Ký</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và</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ghi</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rõ</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họ</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tên</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đóng</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dấu</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nếu</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có</w:t>
            </w:r>
            <w:proofErr w:type="spellEnd"/>
            <w:r w:rsidRPr="002763B3">
              <w:rPr>
                <w:rFonts w:ascii="Times New Roman" w:eastAsia="Times New Roman" w:hAnsi="Times New Roman"/>
                <w:i/>
                <w:iCs/>
                <w:sz w:val="24"/>
                <w:szCs w:val="24"/>
              </w:rPr>
              <w:t>)</w:t>
            </w:r>
          </w:p>
        </w:tc>
        <w:tc>
          <w:tcPr>
            <w:tcW w:w="4571" w:type="dxa"/>
            <w:tcBorders>
              <w:top w:val="nil"/>
              <w:left w:val="nil"/>
              <w:bottom w:val="nil"/>
              <w:right w:val="nil"/>
              <w:tl2br w:val="nil"/>
              <w:tr2bl w:val="nil"/>
            </w:tcBorders>
            <w:shd w:val="solid" w:color="FFFFFF" w:fill="auto"/>
            <w:tcMar>
              <w:top w:w="0" w:type="dxa"/>
              <w:left w:w="108" w:type="dxa"/>
              <w:bottom w:w="0" w:type="dxa"/>
              <w:right w:w="108" w:type="dxa"/>
            </w:tcMar>
          </w:tcPr>
          <w:p w14:paraId="2011A80E" w14:textId="77777777" w:rsidR="00F66281" w:rsidRPr="002763B3" w:rsidRDefault="00F66281" w:rsidP="005876F0">
            <w:pPr>
              <w:spacing w:before="0" w:line="240" w:lineRule="auto"/>
              <w:ind w:firstLine="0"/>
              <w:jc w:val="center"/>
              <w:rPr>
                <w:rFonts w:ascii="Times New Roman" w:eastAsia="Times New Roman" w:hAnsi="Times New Roman"/>
                <w:sz w:val="24"/>
                <w:szCs w:val="24"/>
              </w:rPr>
            </w:pPr>
            <w:proofErr w:type="spellStart"/>
            <w:r w:rsidRPr="002763B3">
              <w:rPr>
                <w:rFonts w:ascii="Times New Roman" w:eastAsia="Times New Roman" w:hAnsi="Times New Roman"/>
                <w:b/>
                <w:bCs/>
                <w:sz w:val="24"/>
                <w:szCs w:val="24"/>
              </w:rPr>
              <w:t>Bên</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cho</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thuê</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đất</w:t>
            </w:r>
            <w:proofErr w:type="spellEnd"/>
            <w:r w:rsidRPr="002763B3">
              <w:rPr>
                <w:rFonts w:ascii="Times New Roman" w:eastAsia="Times New Roman" w:hAnsi="Times New Roman"/>
                <w:sz w:val="24"/>
                <w:szCs w:val="24"/>
              </w:rPr>
              <w:br/>
            </w:r>
            <w:r w:rsidRPr="002763B3">
              <w:rPr>
                <w:rFonts w:ascii="Times New Roman" w:eastAsia="Times New Roman" w:hAnsi="Times New Roman"/>
                <w:i/>
                <w:iCs/>
                <w:sz w:val="24"/>
                <w:szCs w:val="24"/>
              </w:rPr>
              <w:t>(</w:t>
            </w:r>
            <w:proofErr w:type="spellStart"/>
            <w:r w:rsidRPr="002763B3">
              <w:rPr>
                <w:rFonts w:ascii="Times New Roman" w:eastAsia="Times New Roman" w:hAnsi="Times New Roman"/>
                <w:i/>
                <w:iCs/>
                <w:sz w:val="24"/>
                <w:szCs w:val="24"/>
              </w:rPr>
              <w:t>Ký</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và</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ghi</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rõ</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họ</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tên</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đóng</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dấu</w:t>
            </w:r>
            <w:proofErr w:type="spellEnd"/>
            <w:r w:rsidRPr="002763B3">
              <w:rPr>
                <w:rFonts w:ascii="Times New Roman" w:eastAsia="Times New Roman" w:hAnsi="Times New Roman"/>
                <w:i/>
                <w:iCs/>
                <w:sz w:val="24"/>
                <w:szCs w:val="24"/>
              </w:rPr>
              <w:t>)</w:t>
            </w:r>
          </w:p>
        </w:tc>
      </w:tr>
    </w:tbl>
    <w:p w14:paraId="35A03115"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vertAlign w:val="superscript"/>
        </w:rPr>
        <w:t>_____________________________</w:t>
      </w:r>
    </w:p>
    <w:p w14:paraId="5D87C1D4" w14:textId="77777777" w:rsidR="00F66281" w:rsidRPr="002763B3" w:rsidRDefault="00F66281" w:rsidP="005876F0">
      <w:pPr>
        <w:spacing w:before="80" w:line="240" w:lineRule="auto"/>
        <w:ind w:firstLine="0"/>
        <w:rPr>
          <w:rFonts w:ascii="Times New Roman" w:eastAsia="Times New Roman" w:hAnsi="Times New Roman"/>
          <w:sz w:val="20"/>
          <w:szCs w:val="20"/>
        </w:rPr>
      </w:pPr>
      <w:r w:rsidRPr="002763B3">
        <w:rPr>
          <w:rFonts w:ascii="Times New Roman" w:eastAsia="Times New Roman" w:hAnsi="Times New Roman"/>
          <w:sz w:val="24"/>
          <w:szCs w:val="24"/>
          <w:vertAlign w:val="superscript"/>
        </w:rPr>
        <w:t>1</w:t>
      </w:r>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0"/>
          <w:szCs w:val="20"/>
        </w:rPr>
        <w:t>Ghi</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các</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văn</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bản</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văn</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bản</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công</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nhận</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kết</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quả</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đấu</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thầu</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Quyết</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định</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công</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nhận</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kết</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quả</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trúng</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đấu</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giá</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quyền</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sử</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dụng</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đất</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Giấy</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chứng</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nhận</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đầu</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tư</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như</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thông</w:t>
      </w:r>
      <w:proofErr w:type="spellEnd"/>
      <w:r w:rsidRPr="002763B3">
        <w:rPr>
          <w:rFonts w:ascii="Times New Roman" w:eastAsia="Times New Roman" w:hAnsi="Times New Roman"/>
          <w:sz w:val="20"/>
          <w:szCs w:val="20"/>
        </w:rPr>
        <w:t xml:space="preserve"> tin </w:t>
      </w:r>
      <w:proofErr w:type="spellStart"/>
      <w:r w:rsidRPr="002763B3">
        <w:rPr>
          <w:rFonts w:ascii="Times New Roman" w:eastAsia="Times New Roman" w:hAnsi="Times New Roman"/>
          <w:sz w:val="20"/>
          <w:szCs w:val="20"/>
        </w:rPr>
        <w:t>ghi</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trong</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Quyết</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định</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cho</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thuê</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đất</w:t>
      </w:r>
      <w:proofErr w:type="spellEnd"/>
      <w:r w:rsidRPr="002763B3">
        <w:rPr>
          <w:rFonts w:ascii="Times New Roman" w:eastAsia="Times New Roman" w:hAnsi="Times New Roman"/>
          <w:sz w:val="20"/>
          <w:szCs w:val="20"/>
        </w:rPr>
        <w:t>.</w:t>
      </w:r>
    </w:p>
    <w:p w14:paraId="3C23BBA1" w14:textId="77777777" w:rsidR="00F66281" w:rsidRPr="002763B3" w:rsidRDefault="00F66281" w:rsidP="005876F0">
      <w:pPr>
        <w:spacing w:before="80" w:line="240" w:lineRule="auto"/>
        <w:ind w:firstLine="0"/>
        <w:jc w:val="left"/>
        <w:rPr>
          <w:rFonts w:ascii="Times New Roman" w:eastAsia="Times New Roman" w:hAnsi="Times New Roman"/>
          <w:sz w:val="20"/>
          <w:szCs w:val="20"/>
        </w:rPr>
      </w:pPr>
      <w:r w:rsidRPr="002763B3">
        <w:rPr>
          <w:rFonts w:ascii="Times New Roman" w:eastAsia="Times New Roman" w:hAnsi="Times New Roman"/>
          <w:sz w:val="20"/>
          <w:szCs w:val="20"/>
          <w:vertAlign w:val="superscript"/>
        </w:rPr>
        <w:t>2</w:t>
      </w:r>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Ghi</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thêm</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theo</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Giấy</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chứng</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nhận</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đầu</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tư</w:t>
      </w:r>
      <w:proofErr w:type="spellEnd"/>
      <w:r w:rsidRPr="002763B3">
        <w:rPr>
          <w:rFonts w:ascii="Times New Roman" w:eastAsia="Times New Roman" w:hAnsi="Times New Roman"/>
          <w:sz w:val="20"/>
          <w:szCs w:val="20"/>
        </w:rPr>
        <w:t>... (</w:t>
      </w:r>
      <w:proofErr w:type="spellStart"/>
      <w:r w:rsidRPr="002763B3">
        <w:rPr>
          <w:rFonts w:ascii="Times New Roman" w:eastAsia="Times New Roman" w:hAnsi="Times New Roman"/>
          <w:sz w:val="20"/>
          <w:szCs w:val="20"/>
        </w:rPr>
        <w:t>nếu</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có</w:t>
      </w:r>
      <w:proofErr w:type="spellEnd"/>
      <w:r w:rsidRPr="002763B3">
        <w:rPr>
          <w:rFonts w:ascii="Times New Roman" w:eastAsia="Times New Roman" w:hAnsi="Times New Roman"/>
          <w:sz w:val="20"/>
          <w:szCs w:val="20"/>
        </w:rPr>
        <w:t>).</w:t>
      </w:r>
    </w:p>
    <w:p w14:paraId="41E1F29E" w14:textId="77777777" w:rsidR="00F66281" w:rsidRPr="002763B3" w:rsidRDefault="00F66281" w:rsidP="005876F0">
      <w:pPr>
        <w:spacing w:before="80" w:line="240" w:lineRule="auto"/>
        <w:ind w:firstLine="0"/>
        <w:jc w:val="left"/>
        <w:rPr>
          <w:rFonts w:ascii="Times New Roman" w:eastAsia="Times New Roman" w:hAnsi="Times New Roman"/>
          <w:sz w:val="20"/>
          <w:szCs w:val="20"/>
        </w:rPr>
      </w:pPr>
      <w:r w:rsidRPr="002763B3">
        <w:rPr>
          <w:rFonts w:ascii="Times New Roman" w:eastAsia="Times New Roman" w:hAnsi="Times New Roman"/>
          <w:sz w:val="20"/>
          <w:szCs w:val="20"/>
          <w:vertAlign w:val="superscript"/>
        </w:rPr>
        <w:t xml:space="preserve">3 </w:t>
      </w:r>
      <w:proofErr w:type="spellStart"/>
      <w:r w:rsidRPr="002763B3">
        <w:rPr>
          <w:rFonts w:ascii="Times New Roman" w:eastAsia="Times New Roman" w:hAnsi="Times New Roman"/>
          <w:sz w:val="20"/>
          <w:szCs w:val="20"/>
        </w:rPr>
        <w:t>Phải</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bảo</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đảm</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phù</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hợp</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với</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quy</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định</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của</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pháp</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luật</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về</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đất</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đai</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và</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pháp</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luật</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khác</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có</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liên</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quan</w:t>
      </w:r>
      <w:proofErr w:type="spellEnd"/>
      <w:r w:rsidRPr="002763B3">
        <w:rPr>
          <w:rFonts w:ascii="Times New Roman" w:eastAsia="Times New Roman" w:hAnsi="Times New Roman"/>
          <w:sz w:val="20"/>
          <w:szCs w:val="20"/>
        </w:rPr>
        <w:t>.</w:t>
      </w:r>
    </w:p>
    <w:p w14:paraId="14257D27" w14:textId="77777777" w:rsidR="00F66281" w:rsidRPr="002763B3" w:rsidRDefault="00F66281" w:rsidP="005876F0">
      <w:pPr>
        <w:spacing w:before="80" w:line="240" w:lineRule="auto"/>
        <w:ind w:firstLine="0"/>
        <w:jc w:val="left"/>
        <w:rPr>
          <w:rFonts w:ascii="Times New Roman" w:eastAsia="Times New Roman" w:hAnsi="Times New Roman"/>
          <w:sz w:val="20"/>
          <w:szCs w:val="20"/>
        </w:rPr>
      </w:pPr>
      <w:r w:rsidRPr="002763B3">
        <w:rPr>
          <w:rFonts w:ascii="Times New Roman" w:eastAsia="Times New Roman" w:hAnsi="Times New Roman"/>
          <w:sz w:val="20"/>
          <w:szCs w:val="20"/>
          <w:vertAlign w:val="superscript"/>
        </w:rPr>
        <w:t xml:space="preserve">4 </w:t>
      </w:r>
      <w:proofErr w:type="spellStart"/>
      <w:r w:rsidRPr="002763B3">
        <w:rPr>
          <w:rFonts w:ascii="Times New Roman" w:eastAsia="Times New Roman" w:hAnsi="Times New Roman"/>
          <w:sz w:val="20"/>
          <w:szCs w:val="20"/>
        </w:rPr>
        <w:t>Phải</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bảo</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đảm</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phù</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hợp</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với</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quy</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định</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của</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pháp</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luật</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về</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đất</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đai</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và</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pháp</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luật</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khác</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có</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liên</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quan</w:t>
      </w:r>
      <w:proofErr w:type="spellEnd"/>
      <w:r w:rsidRPr="002763B3">
        <w:rPr>
          <w:rFonts w:ascii="Times New Roman" w:eastAsia="Times New Roman" w:hAnsi="Times New Roman"/>
          <w:sz w:val="20"/>
          <w:szCs w:val="20"/>
        </w:rPr>
        <w:t>.</w:t>
      </w:r>
    </w:p>
    <w:p w14:paraId="1359D7FF" w14:textId="77777777" w:rsidR="006B007F" w:rsidRDefault="00F66281" w:rsidP="005876F0">
      <w:pPr>
        <w:spacing w:before="0" w:after="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 </w:t>
      </w:r>
      <w:bookmarkStart w:id="179" w:name="chuong_pl_21"/>
    </w:p>
    <w:p w14:paraId="77134361" w14:textId="663B7DE6" w:rsidR="00F66281" w:rsidRPr="002763B3" w:rsidRDefault="00F66281" w:rsidP="005876F0">
      <w:pPr>
        <w:spacing w:before="0" w:after="120" w:line="240" w:lineRule="auto"/>
        <w:ind w:firstLine="0"/>
        <w:jc w:val="left"/>
        <w:rPr>
          <w:rFonts w:ascii="Times New Roman" w:eastAsia="Times New Roman" w:hAnsi="Times New Roman"/>
          <w:sz w:val="24"/>
          <w:szCs w:val="24"/>
        </w:rPr>
      </w:pPr>
      <w:proofErr w:type="spellStart"/>
      <w:r w:rsidRPr="002763B3">
        <w:rPr>
          <w:rFonts w:ascii="Times New Roman" w:eastAsia="Times New Roman" w:hAnsi="Times New Roman"/>
          <w:b/>
          <w:bCs/>
          <w:sz w:val="24"/>
          <w:szCs w:val="24"/>
        </w:rPr>
        <w:t>Mẫu</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số</w:t>
      </w:r>
      <w:proofErr w:type="spellEnd"/>
      <w:r w:rsidRPr="002763B3">
        <w:rPr>
          <w:rFonts w:ascii="Times New Roman" w:eastAsia="Times New Roman" w:hAnsi="Times New Roman"/>
          <w:b/>
          <w:bCs/>
          <w:sz w:val="24"/>
          <w:szCs w:val="24"/>
        </w:rPr>
        <w:t xml:space="preserve"> 05b. </w:t>
      </w:r>
      <w:proofErr w:type="spellStart"/>
      <w:r w:rsidRPr="002763B3">
        <w:rPr>
          <w:rFonts w:ascii="Times New Roman" w:eastAsia="Times New Roman" w:hAnsi="Times New Roman"/>
          <w:b/>
          <w:bCs/>
          <w:sz w:val="24"/>
          <w:szCs w:val="24"/>
        </w:rPr>
        <w:t>Điều</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chỉnh</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hợp</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đồng</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thuê</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đất</w:t>
      </w:r>
      <w:bookmarkEnd w:id="179"/>
      <w:proofErr w:type="spellEnd"/>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3"/>
        <w:gridCol w:w="5838"/>
      </w:tblGrid>
      <w:tr w:rsidR="00633949" w:rsidRPr="002763B3" w14:paraId="6F2B0478" w14:textId="77777777" w:rsidTr="00AF1375">
        <w:tc>
          <w:tcPr>
            <w:tcW w:w="1782" w:type="pct"/>
            <w:tcBorders>
              <w:top w:val="nil"/>
              <w:left w:val="nil"/>
              <w:bottom w:val="nil"/>
              <w:right w:val="nil"/>
              <w:tl2br w:val="nil"/>
              <w:tr2bl w:val="nil"/>
            </w:tcBorders>
            <w:shd w:val="solid" w:color="FFFFFF" w:fill="auto"/>
            <w:tcMar>
              <w:top w:w="0" w:type="dxa"/>
              <w:left w:w="0" w:type="dxa"/>
              <w:bottom w:w="0" w:type="dxa"/>
              <w:right w:w="0" w:type="dxa"/>
            </w:tcMar>
          </w:tcPr>
          <w:p w14:paraId="390CEA08" w14:textId="77777777" w:rsidR="00F66281" w:rsidRPr="002763B3" w:rsidRDefault="00F66281" w:rsidP="005876F0">
            <w:pPr>
              <w:spacing w:before="0" w:line="240" w:lineRule="auto"/>
              <w:ind w:firstLine="0"/>
              <w:jc w:val="center"/>
              <w:rPr>
                <w:rFonts w:ascii="Times New Roman" w:eastAsia="Times New Roman" w:hAnsi="Times New Roman"/>
                <w:sz w:val="24"/>
                <w:szCs w:val="24"/>
              </w:rPr>
            </w:pPr>
            <w:r w:rsidRPr="002763B3">
              <w:rPr>
                <w:rFonts w:ascii="Times New Roman" w:eastAsia="Times New Roman" w:hAnsi="Times New Roman"/>
                <w:b/>
                <w:bCs/>
                <w:sz w:val="24"/>
                <w:szCs w:val="24"/>
              </w:rPr>
              <w:t>HỢP ĐỒNG THUÊ ĐẤT…</w:t>
            </w:r>
            <w:r w:rsidRPr="002763B3">
              <w:rPr>
                <w:rFonts w:ascii="Times New Roman" w:eastAsia="Times New Roman" w:hAnsi="Times New Roman"/>
                <w:b/>
                <w:bCs/>
                <w:sz w:val="24"/>
                <w:szCs w:val="24"/>
              </w:rPr>
              <w:br/>
              <w:t>-------</w:t>
            </w:r>
          </w:p>
        </w:tc>
        <w:tc>
          <w:tcPr>
            <w:tcW w:w="3218" w:type="pct"/>
            <w:tcBorders>
              <w:top w:val="nil"/>
              <w:left w:val="nil"/>
              <w:bottom w:val="nil"/>
              <w:right w:val="nil"/>
              <w:tl2br w:val="nil"/>
              <w:tr2bl w:val="nil"/>
            </w:tcBorders>
            <w:shd w:val="solid" w:color="FFFFFF" w:fill="auto"/>
            <w:tcMar>
              <w:top w:w="0" w:type="dxa"/>
              <w:left w:w="0" w:type="dxa"/>
              <w:bottom w:w="0" w:type="dxa"/>
              <w:right w:w="0" w:type="dxa"/>
            </w:tcMar>
          </w:tcPr>
          <w:p w14:paraId="3F7B103F" w14:textId="77777777" w:rsidR="00F66281" w:rsidRPr="002763B3" w:rsidRDefault="00F66281" w:rsidP="005876F0">
            <w:pPr>
              <w:spacing w:before="0" w:line="240" w:lineRule="auto"/>
              <w:ind w:firstLine="0"/>
              <w:jc w:val="center"/>
              <w:rPr>
                <w:rFonts w:ascii="Times New Roman" w:eastAsia="Times New Roman" w:hAnsi="Times New Roman"/>
                <w:sz w:val="24"/>
                <w:szCs w:val="24"/>
              </w:rPr>
            </w:pPr>
            <w:r w:rsidRPr="002763B3">
              <w:rPr>
                <w:rFonts w:ascii="Times New Roman" w:eastAsia="Times New Roman" w:hAnsi="Times New Roman"/>
                <w:b/>
                <w:bCs/>
                <w:sz w:val="24"/>
                <w:szCs w:val="24"/>
              </w:rPr>
              <w:t>CỘNG HÒA XÃ HỘI CHỦ NGHĨA VIỆT NAM</w:t>
            </w:r>
            <w:r w:rsidRPr="002763B3">
              <w:rPr>
                <w:rFonts w:ascii="Times New Roman" w:eastAsia="Times New Roman" w:hAnsi="Times New Roman"/>
                <w:b/>
                <w:bCs/>
                <w:sz w:val="24"/>
                <w:szCs w:val="24"/>
              </w:rPr>
              <w:br/>
            </w:r>
            <w:proofErr w:type="spellStart"/>
            <w:r w:rsidRPr="002763B3">
              <w:rPr>
                <w:rFonts w:ascii="Times New Roman" w:eastAsia="Times New Roman" w:hAnsi="Times New Roman"/>
                <w:b/>
                <w:bCs/>
                <w:sz w:val="24"/>
                <w:szCs w:val="24"/>
              </w:rPr>
              <w:t>Độc</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lập</w:t>
            </w:r>
            <w:proofErr w:type="spellEnd"/>
            <w:r w:rsidRPr="002763B3">
              <w:rPr>
                <w:rFonts w:ascii="Times New Roman" w:eastAsia="Times New Roman" w:hAnsi="Times New Roman"/>
                <w:b/>
                <w:bCs/>
                <w:sz w:val="24"/>
                <w:szCs w:val="24"/>
              </w:rPr>
              <w:t xml:space="preserve"> - </w:t>
            </w:r>
            <w:proofErr w:type="spellStart"/>
            <w:r w:rsidRPr="002763B3">
              <w:rPr>
                <w:rFonts w:ascii="Times New Roman" w:eastAsia="Times New Roman" w:hAnsi="Times New Roman"/>
                <w:b/>
                <w:bCs/>
                <w:sz w:val="24"/>
                <w:szCs w:val="24"/>
              </w:rPr>
              <w:t>Tự</w:t>
            </w:r>
            <w:proofErr w:type="spellEnd"/>
            <w:r w:rsidRPr="002763B3">
              <w:rPr>
                <w:rFonts w:ascii="Times New Roman" w:eastAsia="Times New Roman" w:hAnsi="Times New Roman"/>
                <w:b/>
                <w:bCs/>
                <w:sz w:val="24"/>
                <w:szCs w:val="24"/>
              </w:rPr>
              <w:t xml:space="preserve"> do - </w:t>
            </w:r>
            <w:proofErr w:type="spellStart"/>
            <w:r w:rsidRPr="002763B3">
              <w:rPr>
                <w:rFonts w:ascii="Times New Roman" w:eastAsia="Times New Roman" w:hAnsi="Times New Roman"/>
                <w:b/>
                <w:bCs/>
                <w:sz w:val="24"/>
                <w:szCs w:val="24"/>
              </w:rPr>
              <w:t>Hạnh</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phúc</w:t>
            </w:r>
            <w:proofErr w:type="spellEnd"/>
            <w:r w:rsidRPr="002763B3">
              <w:rPr>
                <w:rFonts w:ascii="Times New Roman" w:eastAsia="Times New Roman" w:hAnsi="Times New Roman"/>
                <w:b/>
                <w:bCs/>
                <w:sz w:val="24"/>
                <w:szCs w:val="24"/>
              </w:rPr>
              <w:t xml:space="preserve"> </w:t>
            </w:r>
            <w:r w:rsidRPr="002763B3">
              <w:rPr>
                <w:rFonts w:ascii="Times New Roman" w:eastAsia="Times New Roman" w:hAnsi="Times New Roman"/>
                <w:b/>
                <w:bCs/>
                <w:sz w:val="24"/>
                <w:szCs w:val="24"/>
              </w:rPr>
              <w:br/>
              <w:t>------------</w:t>
            </w:r>
          </w:p>
        </w:tc>
      </w:tr>
      <w:tr w:rsidR="00633949" w:rsidRPr="002763B3" w14:paraId="1AADE4E2" w14:textId="77777777" w:rsidTr="00AF1375">
        <w:tblPrEx>
          <w:tblBorders>
            <w:top w:val="none" w:sz="0" w:space="0" w:color="auto"/>
            <w:bottom w:val="none" w:sz="0" w:space="0" w:color="auto"/>
            <w:insideH w:val="none" w:sz="0" w:space="0" w:color="auto"/>
            <w:insideV w:val="none" w:sz="0" w:space="0" w:color="auto"/>
          </w:tblBorders>
        </w:tblPrEx>
        <w:tc>
          <w:tcPr>
            <w:tcW w:w="1782" w:type="pct"/>
            <w:tcBorders>
              <w:top w:val="nil"/>
              <w:left w:val="nil"/>
              <w:bottom w:val="nil"/>
              <w:right w:val="nil"/>
              <w:tl2br w:val="nil"/>
              <w:tr2bl w:val="nil"/>
            </w:tcBorders>
            <w:shd w:val="solid" w:color="FFFFFF" w:fill="auto"/>
            <w:tcMar>
              <w:top w:w="0" w:type="dxa"/>
              <w:left w:w="0" w:type="dxa"/>
              <w:bottom w:w="0" w:type="dxa"/>
              <w:right w:w="0" w:type="dxa"/>
            </w:tcMar>
          </w:tcPr>
          <w:p w14:paraId="605769A6" w14:textId="77777777" w:rsidR="00F66281" w:rsidRPr="002763B3" w:rsidRDefault="00F66281" w:rsidP="005876F0">
            <w:pPr>
              <w:spacing w:before="0" w:line="240" w:lineRule="auto"/>
              <w:ind w:firstLine="0"/>
              <w:jc w:val="center"/>
              <w:rPr>
                <w:rFonts w:ascii="Times New Roman" w:eastAsia="Times New Roman" w:hAnsi="Times New Roman"/>
                <w:sz w:val="24"/>
                <w:szCs w:val="24"/>
              </w:rPr>
            </w:pPr>
            <w:proofErr w:type="spellStart"/>
            <w:proofErr w:type="gramStart"/>
            <w:r w:rsidRPr="002763B3">
              <w:rPr>
                <w:rFonts w:ascii="Times New Roman" w:eastAsia="Times New Roman" w:hAnsi="Times New Roman"/>
                <w:sz w:val="24"/>
                <w:szCs w:val="24"/>
              </w:rPr>
              <w:t>Số</w:t>
            </w:r>
            <w:proofErr w:type="spellEnd"/>
            <w:r w:rsidRPr="002763B3">
              <w:rPr>
                <w:rFonts w:ascii="Times New Roman" w:eastAsia="Times New Roman" w:hAnsi="Times New Roman"/>
                <w:sz w:val="24"/>
                <w:szCs w:val="24"/>
              </w:rPr>
              <w:t>:…</w:t>
            </w:r>
            <w:proofErr w:type="gramEnd"/>
            <w:r w:rsidRPr="002763B3">
              <w:rPr>
                <w:rFonts w:ascii="Times New Roman" w:eastAsia="Times New Roman" w:hAnsi="Times New Roman"/>
                <w:sz w:val="24"/>
                <w:szCs w:val="24"/>
              </w:rPr>
              <w:t>……..</w:t>
            </w:r>
          </w:p>
        </w:tc>
        <w:tc>
          <w:tcPr>
            <w:tcW w:w="3218" w:type="pct"/>
            <w:tcBorders>
              <w:top w:val="nil"/>
              <w:left w:val="nil"/>
              <w:bottom w:val="nil"/>
              <w:right w:val="nil"/>
              <w:tl2br w:val="nil"/>
              <w:tr2bl w:val="nil"/>
            </w:tcBorders>
            <w:shd w:val="solid" w:color="FFFFFF" w:fill="auto"/>
            <w:tcMar>
              <w:top w:w="0" w:type="dxa"/>
              <w:left w:w="0" w:type="dxa"/>
              <w:bottom w:w="0" w:type="dxa"/>
              <w:right w:w="0" w:type="dxa"/>
            </w:tcMar>
          </w:tcPr>
          <w:p w14:paraId="147D0177" w14:textId="77777777" w:rsidR="00F66281" w:rsidRPr="002763B3" w:rsidRDefault="00F66281" w:rsidP="005876F0">
            <w:pPr>
              <w:spacing w:before="0" w:line="240" w:lineRule="auto"/>
              <w:ind w:firstLine="0"/>
              <w:jc w:val="center"/>
              <w:rPr>
                <w:rFonts w:ascii="Times New Roman" w:eastAsia="Times New Roman" w:hAnsi="Times New Roman"/>
                <w:sz w:val="24"/>
                <w:szCs w:val="24"/>
              </w:rPr>
            </w:pPr>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ngày</w:t>
            </w:r>
            <w:proofErr w:type="spellEnd"/>
            <w:r w:rsidRPr="002763B3">
              <w:rPr>
                <w:rFonts w:ascii="Times New Roman" w:eastAsia="Times New Roman" w:hAnsi="Times New Roman"/>
                <w:i/>
                <w:iCs/>
                <w:sz w:val="24"/>
                <w:szCs w:val="24"/>
              </w:rPr>
              <w:t xml:space="preserve"> ... </w:t>
            </w:r>
            <w:proofErr w:type="spellStart"/>
            <w:r w:rsidRPr="002763B3">
              <w:rPr>
                <w:rFonts w:ascii="Times New Roman" w:eastAsia="Times New Roman" w:hAnsi="Times New Roman"/>
                <w:i/>
                <w:iCs/>
                <w:sz w:val="24"/>
                <w:szCs w:val="24"/>
              </w:rPr>
              <w:t>tháng</w:t>
            </w:r>
            <w:proofErr w:type="spellEnd"/>
            <w:r w:rsidRPr="002763B3">
              <w:rPr>
                <w:rFonts w:ascii="Times New Roman" w:eastAsia="Times New Roman" w:hAnsi="Times New Roman"/>
                <w:i/>
                <w:iCs/>
                <w:sz w:val="24"/>
                <w:szCs w:val="24"/>
              </w:rPr>
              <w:t xml:space="preserve"> ... </w:t>
            </w:r>
            <w:proofErr w:type="spellStart"/>
            <w:r w:rsidRPr="002763B3">
              <w:rPr>
                <w:rFonts w:ascii="Times New Roman" w:eastAsia="Times New Roman" w:hAnsi="Times New Roman"/>
                <w:i/>
                <w:iCs/>
                <w:sz w:val="24"/>
                <w:szCs w:val="24"/>
              </w:rPr>
              <w:t>năm</w:t>
            </w:r>
            <w:proofErr w:type="spellEnd"/>
            <w:r w:rsidRPr="002763B3">
              <w:rPr>
                <w:rFonts w:ascii="Times New Roman" w:eastAsia="Times New Roman" w:hAnsi="Times New Roman"/>
                <w:i/>
                <w:iCs/>
                <w:sz w:val="24"/>
                <w:szCs w:val="24"/>
              </w:rPr>
              <w:t xml:space="preserve"> ….</w:t>
            </w:r>
          </w:p>
        </w:tc>
      </w:tr>
    </w:tbl>
    <w:p w14:paraId="1C3283DA" w14:textId="77777777" w:rsidR="00F66281" w:rsidRPr="002763B3" w:rsidRDefault="00F66281" w:rsidP="005876F0">
      <w:pPr>
        <w:spacing w:before="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 </w:t>
      </w:r>
    </w:p>
    <w:p w14:paraId="58F8FC30" w14:textId="77777777" w:rsidR="00F66281" w:rsidRPr="002763B3" w:rsidRDefault="00F66281" w:rsidP="005876F0">
      <w:pPr>
        <w:spacing w:before="120" w:line="240" w:lineRule="auto"/>
        <w:ind w:firstLine="0"/>
        <w:jc w:val="center"/>
        <w:rPr>
          <w:rFonts w:ascii="Times New Roman" w:eastAsia="Times New Roman" w:hAnsi="Times New Roman"/>
          <w:sz w:val="24"/>
          <w:szCs w:val="24"/>
        </w:rPr>
      </w:pPr>
      <w:r w:rsidRPr="002763B3">
        <w:rPr>
          <w:rFonts w:ascii="Times New Roman" w:eastAsia="Times New Roman" w:hAnsi="Times New Roman"/>
          <w:b/>
          <w:bCs/>
          <w:sz w:val="24"/>
          <w:szCs w:val="24"/>
        </w:rPr>
        <w:t>ĐIỀU CHỈNH HỢP ĐỒNG THUÊ ĐẤT</w:t>
      </w:r>
    </w:p>
    <w:p w14:paraId="62EFADE7"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proofErr w:type="spellStart"/>
      <w:r w:rsidRPr="002763B3">
        <w:rPr>
          <w:rFonts w:ascii="Times New Roman" w:eastAsia="Times New Roman" w:hAnsi="Times New Roman"/>
          <w:i/>
          <w:iCs/>
          <w:sz w:val="24"/>
          <w:szCs w:val="24"/>
        </w:rPr>
        <w:t>Căn</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cứ</w:t>
      </w:r>
      <w:proofErr w:type="spellEnd"/>
      <w:r w:rsidRPr="002763B3">
        <w:rPr>
          <w:rFonts w:ascii="Times New Roman" w:eastAsia="Times New Roman" w:hAnsi="Times New Roman"/>
          <w:i/>
          <w:iCs/>
          <w:sz w:val="24"/>
          <w:szCs w:val="24"/>
        </w:rPr>
        <w:t>………………………………………………………</w:t>
      </w:r>
      <w:proofErr w:type="gramStart"/>
      <w:r w:rsidRPr="002763B3">
        <w:rPr>
          <w:rFonts w:ascii="Times New Roman" w:eastAsia="Times New Roman" w:hAnsi="Times New Roman"/>
          <w:i/>
          <w:iCs/>
          <w:sz w:val="24"/>
          <w:szCs w:val="24"/>
        </w:rPr>
        <w:t>…..</w:t>
      </w:r>
      <w:proofErr w:type="gramEnd"/>
      <w:r w:rsidRPr="002763B3">
        <w:rPr>
          <w:rFonts w:ascii="Times New Roman" w:eastAsia="Times New Roman" w:hAnsi="Times New Roman"/>
          <w:i/>
          <w:iCs/>
          <w:sz w:val="24"/>
          <w:szCs w:val="24"/>
        </w:rPr>
        <w:t>;</w:t>
      </w:r>
    </w:p>
    <w:p w14:paraId="1FEF6969"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proofErr w:type="spellStart"/>
      <w:r w:rsidRPr="002763B3">
        <w:rPr>
          <w:rFonts w:ascii="Times New Roman" w:eastAsia="Times New Roman" w:hAnsi="Times New Roman"/>
          <w:i/>
          <w:iCs/>
          <w:sz w:val="24"/>
          <w:szCs w:val="24"/>
        </w:rPr>
        <w:t>Căn</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cứ</w:t>
      </w:r>
      <w:proofErr w:type="spellEnd"/>
      <w:r w:rsidRPr="002763B3">
        <w:rPr>
          <w:rFonts w:ascii="Times New Roman" w:eastAsia="Times New Roman" w:hAnsi="Times New Roman"/>
          <w:i/>
          <w:iCs/>
          <w:sz w:val="24"/>
          <w:szCs w:val="24"/>
        </w:rPr>
        <w:t xml:space="preserve"> </w:t>
      </w:r>
      <w:bookmarkStart w:id="180" w:name="tvpllink_spowirtlzs_53"/>
      <w:proofErr w:type="spellStart"/>
      <w:r w:rsidRPr="002763B3">
        <w:rPr>
          <w:rFonts w:ascii="Times New Roman" w:eastAsia="Times New Roman" w:hAnsi="Times New Roman"/>
          <w:i/>
          <w:iCs/>
          <w:sz w:val="24"/>
          <w:szCs w:val="24"/>
        </w:rPr>
        <w:t>Luật</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Đất</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đai</w:t>
      </w:r>
      <w:bookmarkEnd w:id="180"/>
      <w:proofErr w:type="spellEnd"/>
      <w:r w:rsidRPr="002763B3">
        <w:rPr>
          <w:rFonts w:ascii="Times New Roman" w:eastAsia="Times New Roman" w:hAnsi="Times New Roman"/>
          <w:i/>
          <w:iCs/>
          <w:sz w:val="24"/>
          <w:szCs w:val="24"/>
        </w:rPr>
        <w:t>……………………………………………;</w:t>
      </w:r>
    </w:p>
    <w:p w14:paraId="3EABA99A"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proofErr w:type="spellStart"/>
      <w:r w:rsidRPr="002763B3">
        <w:rPr>
          <w:rFonts w:ascii="Times New Roman" w:eastAsia="Times New Roman" w:hAnsi="Times New Roman"/>
          <w:i/>
          <w:iCs/>
          <w:sz w:val="24"/>
          <w:szCs w:val="24"/>
        </w:rPr>
        <w:t>Căn</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cứ</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Nghị</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định</w:t>
      </w:r>
      <w:proofErr w:type="spellEnd"/>
      <w:r w:rsidRPr="002763B3">
        <w:rPr>
          <w:rFonts w:ascii="Times New Roman" w:eastAsia="Times New Roman" w:hAnsi="Times New Roman"/>
          <w:i/>
          <w:iCs/>
          <w:sz w:val="24"/>
          <w:szCs w:val="24"/>
        </w:rPr>
        <w:t xml:space="preserve"> ………………………………………………;</w:t>
      </w:r>
    </w:p>
    <w:p w14:paraId="5A964539" w14:textId="77777777" w:rsidR="00F66281" w:rsidRPr="002763B3" w:rsidRDefault="00F66281" w:rsidP="005876F0">
      <w:pPr>
        <w:spacing w:before="120" w:line="240" w:lineRule="auto"/>
        <w:ind w:firstLine="0"/>
        <w:rPr>
          <w:rFonts w:ascii="Times New Roman" w:eastAsia="Times New Roman" w:hAnsi="Times New Roman"/>
          <w:sz w:val="24"/>
          <w:szCs w:val="24"/>
        </w:rPr>
      </w:pPr>
      <w:proofErr w:type="spellStart"/>
      <w:r w:rsidRPr="002763B3">
        <w:rPr>
          <w:rFonts w:ascii="Times New Roman" w:eastAsia="Times New Roman" w:hAnsi="Times New Roman"/>
          <w:i/>
          <w:iCs/>
          <w:sz w:val="24"/>
          <w:szCs w:val="24"/>
        </w:rPr>
        <w:t>Căn</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cứ</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Quyết</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định</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số</w:t>
      </w:r>
      <w:proofErr w:type="spellEnd"/>
      <w:r w:rsidRPr="002763B3">
        <w:rPr>
          <w:rFonts w:ascii="Times New Roman" w:eastAsia="Times New Roman" w:hAnsi="Times New Roman"/>
          <w:i/>
          <w:iCs/>
          <w:sz w:val="24"/>
          <w:szCs w:val="24"/>
        </w:rPr>
        <w:t>…</w:t>
      </w:r>
      <w:proofErr w:type="spellStart"/>
      <w:r w:rsidRPr="002763B3">
        <w:rPr>
          <w:rFonts w:ascii="Times New Roman" w:eastAsia="Times New Roman" w:hAnsi="Times New Roman"/>
          <w:i/>
          <w:iCs/>
          <w:sz w:val="24"/>
          <w:szCs w:val="24"/>
        </w:rPr>
        <w:t>ngày</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tháng</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năm</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của</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Ủy</w:t>
      </w:r>
      <w:proofErr w:type="spellEnd"/>
      <w:r w:rsidRPr="002763B3">
        <w:rPr>
          <w:rFonts w:ascii="Times New Roman" w:eastAsia="Times New Roman" w:hAnsi="Times New Roman"/>
          <w:i/>
          <w:iCs/>
          <w:sz w:val="24"/>
          <w:szCs w:val="24"/>
        </w:rPr>
        <w:t xml:space="preserve"> ban </w:t>
      </w:r>
      <w:proofErr w:type="spellStart"/>
      <w:r w:rsidRPr="002763B3">
        <w:rPr>
          <w:rFonts w:ascii="Times New Roman" w:eastAsia="Times New Roman" w:hAnsi="Times New Roman"/>
          <w:i/>
          <w:iCs/>
          <w:sz w:val="24"/>
          <w:szCs w:val="24"/>
        </w:rPr>
        <w:t>nhân</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dân</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về</w:t>
      </w:r>
      <w:proofErr w:type="spellEnd"/>
      <w:r w:rsidRPr="002763B3">
        <w:rPr>
          <w:rFonts w:ascii="Times New Roman" w:eastAsia="Times New Roman" w:hAnsi="Times New Roman"/>
          <w:i/>
          <w:iCs/>
          <w:sz w:val="24"/>
          <w:szCs w:val="24"/>
        </w:rPr>
        <w:t xml:space="preserve"> việc</w:t>
      </w:r>
      <w:r w:rsidRPr="002763B3">
        <w:rPr>
          <w:rFonts w:ascii="Times New Roman" w:eastAsia="Times New Roman" w:hAnsi="Times New Roman"/>
          <w:i/>
          <w:iCs/>
          <w:sz w:val="24"/>
          <w:szCs w:val="24"/>
          <w:vertAlign w:val="superscript"/>
        </w:rPr>
        <w:t>1</w:t>
      </w:r>
      <w:r w:rsidRPr="002763B3">
        <w:rPr>
          <w:rFonts w:ascii="Times New Roman" w:eastAsia="Times New Roman" w:hAnsi="Times New Roman"/>
          <w:i/>
          <w:iCs/>
          <w:sz w:val="24"/>
          <w:szCs w:val="24"/>
        </w:rPr>
        <w:t>……………</w:t>
      </w:r>
    </w:p>
    <w:p w14:paraId="51EA7219" w14:textId="77777777" w:rsidR="00F66281" w:rsidRPr="002763B3" w:rsidRDefault="00F66281" w:rsidP="005876F0">
      <w:pPr>
        <w:spacing w:before="120" w:line="240" w:lineRule="auto"/>
        <w:ind w:firstLine="0"/>
        <w:rPr>
          <w:rFonts w:ascii="Times New Roman" w:eastAsia="Times New Roman" w:hAnsi="Times New Roman"/>
          <w:sz w:val="24"/>
          <w:szCs w:val="24"/>
        </w:rPr>
      </w:pPr>
      <w:proofErr w:type="spellStart"/>
      <w:r w:rsidRPr="002763B3">
        <w:rPr>
          <w:rFonts w:ascii="Times New Roman" w:eastAsia="Times New Roman" w:hAnsi="Times New Roman"/>
          <w:sz w:val="24"/>
          <w:szCs w:val="24"/>
        </w:rPr>
        <w:t>Hôm</w:t>
      </w:r>
      <w:proofErr w:type="spellEnd"/>
      <w:r w:rsidRPr="002763B3">
        <w:rPr>
          <w:rFonts w:ascii="Times New Roman" w:eastAsia="Times New Roman" w:hAnsi="Times New Roman"/>
          <w:sz w:val="24"/>
          <w:szCs w:val="24"/>
        </w:rPr>
        <w:t xml:space="preserve"> nay, </w:t>
      </w:r>
      <w:proofErr w:type="spellStart"/>
      <w:r w:rsidRPr="002763B3">
        <w:rPr>
          <w:rFonts w:ascii="Times New Roman" w:eastAsia="Times New Roman" w:hAnsi="Times New Roman"/>
          <w:sz w:val="24"/>
          <w:szCs w:val="24"/>
        </w:rPr>
        <w:t>ngày</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tháng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năm</w:t>
      </w:r>
      <w:proofErr w:type="spellEnd"/>
      <w:r w:rsidRPr="002763B3">
        <w:rPr>
          <w:rFonts w:ascii="Times New Roman" w:eastAsia="Times New Roman" w:hAnsi="Times New Roman"/>
          <w:sz w:val="24"/>
          <w:szCs w:val="24"/>
        </w:rPr>
        <w:t xml:space="preserve">... tại……………………….....................................................……., </w:t>
      </w:r>
      <w:proofErr w:type="spellStart"/>
      <w:r w:rsidRPr="002763B3">
        <w:rPr>
          <w:rFonts w:ascii="Times New Roman" w:eastAsia="Times New Roman" w:hAnsi="Times New Roman"/>
          <w:sz w:val="24"/>
          <w:szCs w:val="24"/>
        </w:rPr>
        <w:t>chúng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tôi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gồm</w:t>
      </w:r>
      <w:proofErr w:type="spellEnd"/>
      <w:r w:rsidRPr="002763B3">
        <w:rPr>
          <w:rFonts w:ascii="Times New Roman" w:eastAsia="Times New Roman" w:hAnsi="Times New Roman"/>
          <w:sz w:val="24"/>
          <w:szCs w:val="24"/>
        </w:rPr>
        <w:t>:</w:t>
      </w:r>
    </w:p>
    <w:p w14:paraId="2A28137B"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b/>
          <w:bCs/>
          <w:sz w:val="24"/>
          <w:szCs w:val="24"/>
        </w:rPr>
        <w:t>I. BÊN CHO THUÊ ĐẤT:</w:t>
      </w:r>
    </w:p>
    <w:p w14:paraId="5E802CD3"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w:t>
      </w:r>
    </w:p>
    <w:p w14:paraId="76447E01"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b/>
          <w:bCs/>
          <w:sz w:val="24"/>
          <w:szCs w:val="24"/>
        </w:rPr>
        <w:t>II. BÊN THUÊ ĐẤT:</w:t>
      </w:r>
    </w:p>
    <w:p w14:paraId="3CA2E705"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w:t>
      </w:r>
    </w:p>
    <w:p w14:paraId="508591FE" w14:textId="77777777" w:rsidR="00F66281" w:rsidRPr="002763B3" w:rsidRDefault="00F66281" w:rsidP="005876F0">
      <w:pPr>
        <w:spacing w:before="120" w:line="240" w:lineRule="auto"/>
        <w:ind w:firstLine="0"/>
        <w:rPr>
          <w:rFonts w:ascii="Times New Roman" w:eastAsia="Times New Roman" w:hAnsi="Times New Roman"/>
          <w:sz w:val="24"/>
          <w:szCs w:val="24"/>
        </w:rPr>
      </w:pPr>
      <w:r w:rsidRPr="002763B3">
        <w:rPr>
          <w:rFonts w:ascii="Times New Roman" w:eastAsia="Times New Roman" w:hAnsi="Times New Roman"/>
          <w:i/>
          <w:iCs/>
          <w:sz w:val="24"/>
          <w:szCs w:val="24"/>
        </w:rPr>
        <w:t>(</w:t>
      </w:r>
      <w:proofErr w:type="spellStart"/>
      <w:r w:rsidRPr="002763B3">
        <w:rPr>
          <w:rFonts w:ascii="Times New Roman" w:eastAsia="Times New Roman" w:hAnsi="Times New Roman"/>
          <w:i/>
          <w:iCs/>
          <w:sz w:val="24"/>
          <w:szCs w:val="24"/>
        </w:rPr>
        <w:t>Ghi</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theo</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Hợp</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đồng</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thuê</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đất</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Quyết</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định</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cho</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thuê</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đất</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hoặc</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điều</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chỉnh</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quyết</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định</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cho</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thuê</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đất</w:t>
      </w:r>
      <w:proofErr w:type="spellEnd"/>
      <w:r w:rsidRPr="002763B3">
        <w:rPr>
          <w:rFonts w:ascii="Times New Roman" w:eastAsia="Times New Roman" w:hAnsi="Times New Roman"/>
          <w:i/>
          <w:iCs/>
          <w:sz w:val="24"/>
          <w:szCs w:val="24"/>
        </w:rPr>
        <w:t>...).</w:t>
      </w:r>
    </w:p>
    <w:p w14:paraId="2F3E9BAF" w14:textId="77777777" w:rsidR="00F66281" w:rsidRPr="002763B3" w:rsidRDefault="00F66281" w:rsidP="005876F0">
      <w:pPr>
        <w:spacing w:before="120" w:line="240" w:lineRule="auto"/>
        <w:ind w:firstLine="0"/>
        <w:rPr>
          <w:rFonts w:ascii="Times New Roman" w:eastAsia="Times New Roman" w:hAnsi="Times New Roman"/>
          <w:sz w:val="24"/>
          <w:szCs w:val="24"/>
        </w:rPr>
      </w:pPr>
      <w:r w:rsidRPr="002763B3">
        <w:rPr>
          <w:rFonts w:ascii="Times New Roman" w:eastAsia="Times New Roman" w:hAnsi="Times New Roman"/>
          <w:b/>
          <w:bCs/>
          <w:sz w:val="24"/>
          <w:szCs w:val="24"/>
        </w:rPr>
        <w:t>III. HAI BÊN THỎA THUẬN ĐIỀU CHỈNH HỢP ĐỒNG THUÊ ĐẤT SỐ... NGÀY... THÁNG... NĂM... VỚI CÁC ĐIỀU, KHOẢN SAU ĐÂY:</w:t>
      </w:r>
    </w:p>
    <w:p w14:paraId="0FE75D52"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proofErr w:type="spellStart"/>
      <w:r w:rsidRPr="002763B3">
        <w:rPr>
          <w:rFonts w:ascii="Times New Roman" w:eastAsia="Times New Roman" w:hAnsi="Times New Roman"/>
          <w:b/>
          <w:bCs/>
          <w:sz w:val="24"/>
          <w:szCs w:val="24"/>
        </w:rPr>
        <w:t>Điều</w:t>
      </w:r>
      <w:proofErr w:type="spellEnd"/>
      <w:r w:rsidRPr="002763B3">
        <w:rPr>
          <w:rFonts w:ascii="Times New Roman" w:eastAsia="Times New Roman" w:hAnsi="Times New Roman"/>
          <w:b/>
          <w:bCs/>
          <w:sz w:val="24"/>
          <w:szCs w:val="24"/>
        </w:rPr>
        <w:t xml:space="preserve"> 1. </w:t>
      </w:r>
      <w:proofErr w:type="spellStart"/>
      <w:r w:rsidRPr="002763B3">
        <w:rPr>
          <w:rFonts w:ascii="Times New Roman" w:eastAsia="Times New Roman" w:hAnsi="Times New Roman"/>
          <w:sz w:val="24"/>
          <w:szCs w:val="24"/>
        </w:rPr>
        <w:t>Điều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chỉnh</w:t>
      </w:r>
      <w:proofErr w:type="spellEnd"/>
      <w:r w:rsidRPr="002763B3">
        <w:rPr>
          <w:rFonts w:ascii="Times New Roman" w:eastAsia="Times New Roman" w:hAnsi="Times New Roman"/>
          <w:sz w:val="24"/>
          <w:szCs w:val="24"/>
        </w:rPr>
        <w:t>………</w:t>
      </w:r>
      <w:proofErr w:type="gramStart"/>
      <w:r w:rsidRPr="002763B3">
        <w:rPr>
          <w:rFonts w:ascii="Times New Roman" w:eastAsia="Times New Roman" w:hAnsi="Times New Roman"/>
          <w:sz w:val="24"/>
          <w:szCs w:val="24"/>
        </w:rPr>
        <w:t>….</w:t>
      </w:r>
      <w:proofErr w:type="spellStart"/>
      <w:r w:rsidRPr="002763B3">
        <w:rPr>
          <w:rFonts w:ascii="Times New Roman" w:eastAsia="Times New Roman" w:hAnsi="Times New Roman"/>
          <w:sz w:val="24"/>
          <w:szCs w:val="24"/>
        </w:rPr>
        <w:t>như</w:t>
      </w:r>
      <w:proofErr w:type="spellEnd"/>
      <w:proofErr w:type="gram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sau</w:t>
      </w:r>
      <w:proofErr w:type="spellEnd"/>
      <w:r w:rsidRPr="002763B3">
        <w:rPr>
          <w:rFonts w:ascii="Times New Roman" w:eastAsia="Times New Roman" w:hAnsi="Times New Roman"/>
          <w:sz w:val="24"/>
          <w:szCs w:val="24"/>
        </w:rPr>
        <w:t>:</w:t>
      </w:r>
    </w:p>
    <w:p w14:paraId="39F3D6F9"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w:t>
      </w:r>
    </w:p>
    <w:p w14:paraId="5A8AF389"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proofErr w:type="spellStart"/>
      <w:r w:rsidRPr="002763B3">
        <w:rPr>
          <w:rFonts w:ascii="Times New Roman" w:eastAsia="Times New Roman" w:hAnsi="Times New Roman"/>
          <w:b/>
          <w:bCs/>
          <w:sz w:val="24"/>
          <w:szCs w:val="24"/>
        </w:rPr>
        <w:t>Điều</w:t>
      </w:r>
      <w:proofErr w:type="spellEnd"/>
      <w:r w:rsidRPr="002763B3">
        <w:rPr>
          <w:rFonts w:ascii="Times New Roman" w:eastAsia="Times New Roman" w:hAnsi="Times New Roman"/>
          <w:b/>
          <w:bCs/>
          <w:sz w:val="24"/>
          <w:szCs w:val="24"/>
        </w:rPr>
        <w:t xml:space="preserve"> 2. </w:t>
      </w:r>
      <w:proofErr w:type="spellStart"/>
      <w:r w:rsidRPr="002763B3">
        <w:rPr>
          <w:rFonts w:ascii="Times New Roman" w:eastAsia="Times New Roman" w:hAnsi="Times New Roman"/>
          <w:sz w:val="24"/>
          <w:szCs w:val="24"/>
        </w:rPr>
        <w:t>Điều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chỉnh</w:t>
      </w:r>
      <w:proofErr w:type="spellEnd"/>
      <w:r w:rsidRPr="002763B3">
        <w:rPr>
          <w:rFonts w:ascii="Times New Roman" w:eastAsia="Times New Roman" w:hAnsi="Times New Roman"/>
          <w:sz w:val="24"/>
          <w:szCs w:val="24"/>
        </w:rPr>
        <w:t>……………</w:t>
      </w:r>
      <w:proofErr w:type="spellStart"/>
      <w:r w:rsidRPr="002763B3">
        <w:rPr>
          <w:rFonts w:ascii="Times New Roman" w:eastAsia="Times New Roman" w:hAnsi="Times New Roman"/>
          <w:sz w:val="24"/>
          <w:szCs w:val="24"/>
        </w:rPr>
        <w:t>như</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sau</w:t>
      </w:r>
      <w:proofErr w:type="spellEnd"/>
      <w:r w:rsidRPr="002763B3">
        <w:rPr>
          <w:rFonts w:ascii="Times New Roman" w:eastAsia="Times New Roman" w:hAnsi="Times New Roman"/>
          <w:sz w:val="24"/>
          <w:szCs w:val="24"/>
        </w:rPr>
        <w:t>:</w:t>
      </w:r>
    </w:p>
    <w:p w14:paraId="1FADA9E2"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lastRenderedPageBreak/>
        <w:t>………………………………………………………………………………</w:t>
      </w:r>
    </w:p>
    <w:p w14:paraId="645B1825"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proofErr w:type="spellStart"/>
      <w:r w:rsidRPr="002763B3">
        <w:rPr>
          <w:rFonts w:ascii="Times New Roman" w:eastAsia="Times New Roman" w:hAnsi="Times New Roman"/>
          <w:b/>
          <w:bCs/>
          <w:sz w:val="24"/>
          <w:szCs w:val="24"/>
        </w:rPr>
        <w:t>Điều</w:t>
      </w:r>
      <w:proofErr w:type="spellEnd"/>
      <w:r w:rsidRPr="002763B3">
        <w:rPr>
          <w:rFonts w:ascii="Times New Roman" w:eastAsia="Times New Roman" w:hAnsi="Times New Roman"/>
          <w:b/>
          <w:bCs/>
          <w:sz w:val="24"/>
          <w:szCs w:val="24"/>
        </w:rPr>
        <w:t xml:space="preserve"> 3</w:t>
      </w:r>
      <w:r w:rsidRPr="002763B3">
        <w:rPr>
          <w:rFonts w:ascii="Times New Roman" w:eastAsia="Times New Roman" w:hAnsi="Times New Roman"/>
          <w:sz w:val="24"/>
          <w:szCs w:val="24"/>
        </w:rPr>
        <w:t>………………………………………………………………………………</w:t>
      </w:r>
    </w:p>
    <w:p w14:paraId="15BA2381" w14:textId="77777777" w:rsidR="00F66281" w:rsidRPr="002763B3" w:rsidRDefault="00F66281" w:rsidP="005876F0">
      <w:pPr>
        <w:spacing w:before="120" w:line="240" w:lineRule="auto"/>
        <w:ind w:firstLine="0"/>
        <w:rPr>
          <w:rFonts w:ascii="Times New Roman" w:eastAsia="Times New Roman" w:hAnsi="Times New Roman"/>
          <w:sz w:val="24"/>
          <w:szCs w:val="24"/>
        </w:rPr>
      </w:pPr>
      <w:proofErr w:type="spellStart"/>
      <w:r w:rsidRPr="002763B3">
        <w:rPr>
          <w:rFonts w:ascii="Times New Roman" w:eastAsia="Times New Roman" w:hAnsi="Times New Roman"/>
          <w:b/>
          <w:bCs/>
          <w:sz w:val="24"/>
          <w:szCs w:val="24"/>
        </w:rPr>
        <w:t>Điều</w:t>
      </w:r>
      <w:proofErr w:type="spellEnd"/>
      <w:r w:rsidRPr="002763B3">
        <w:rPr>
          <w:rFonts w:ascii="Times New Roman" w:eastAsia="Times New Roman" w:hAnsi="Times New Roman"/>
          <w:b/>
          <w:bCs/>
          <w:sz w:val="24"/>
          <w:szCs w:val="24"/>
        </w:rPr>
        <w:t>...</w:t>
      </w:r>
      <w:proofErr w:type="gramStart"/>
      <w:r w:rsidRPr="002763B3">
        <w:rPr>
          <w:rFonts w:ascii="Times New Roman" w:eastAsia="Times New Roman" w:hAnsi="Times New Roman"/>
          <w:b/>
          <w:bCs/>
          <w:sz w:val="24"/>
          <w:szCs w:val="24"/>
        </w:rPr>
        <w:t>. .</w:t>
      </w:r>
      <w:proofErr w:type="gram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sz w:val="24"/>
          <w:szCs w:val="24"/>
        </w:rPr>
        <w:t>Điều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chỉnh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Hợp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đồng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này</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là</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một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phần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không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thể</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tách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rời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của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Hợp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đồng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số</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ngày</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tháng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năm</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và</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được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lập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thành</w:t>
      </w:r>
      <w:proofErr w:type="spellEnd"/>
      <w:r w:rsidRPr="002763B3">
        <w:rPr>
          <w:rFonts w:ascii="Times New Roman" w:eastAsia="Times New Roman" w:hAnsi="Times New Roman"/>
          <w:sz w:val="24"/>
          <w:szCs w:val="24"/>
        </w:rPr>
        <w:t xml:space="preserve"> 04 </w:t>
      </w:r>
      <w:proofErr w:type="spellStart"/>
      <w:r w:rsidRPr="002763B3">
        <w:rPr>
          <w:rFonts w:ascii="Times New Roman" w:eastAsia="Times New Roman" w:hAnsi="Times New Roman"/>
          <w:sz w:val="24"/>
          <w:szCs w:val="24"/>
        </w:rPr>
        <w:t>bản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có</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giá</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trị</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pháp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lý</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như</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nhau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mỗi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bên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giữ</w:t>
      </w:r>
      <w:proofErr w:type="spellEnd"/>
      <w:r w:rsidRPr="002763B3">
        <w:rPr>
          <w:rFonts w:ascii="Times New Roman" w:eastAsia="Times New Roman" w:hAnsi="Times New Roman"/>
          <w:sz w:val="24"/>
          <w:szCs w:val="24"/>
        </w:rPr>
        <w:t xml:space="preserve"> 01 </w:t>
      </w:r>
      <w:proofErr w:type="spellStart"/>
      <w:r w:rsidRPr="002763B3">
        <w:rPr>
          <w:rFonts w:ascii="Times New Roman" w:eastAsia="Times New Roman" w:hAnsi="Times New Roman"/>
          <w:sz w:val="24"/>
          <w:szCs w:val="24"/>
        </w:rPr>
        <w:t>bản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và</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gửi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đến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cơ</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quan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thuế</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kho</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bạc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nhà</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nước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nơi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tiền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thuê</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w:t>
      </w:r>
    </w:p>
    <w:p w14:paraId="20F0BA19"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proofErr w:type="spellStart"/>
      <w:r w:rsidRPr="002763B3">
        <w:rPr>
          <w:rFonts w:ascii="Times New Roman" w:eastAsia="Times New Roman" w:hAnsi="Times New Roman"/>
          <w:sz w:val="24"/>
          <w:szCs w:val="24"/>
        </w:rPr>
        <w:t>Điều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chỉnh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Hợp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đồng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này</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có</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hiệu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lực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kể</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từ</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ngày</w:t>
      </w:r>
      <w:proofErr w:type="spellEnd"/>
      <w:r w:rsidRPr="002763B3">
        <w:rPr>
          <w:rFonts w:ascii="Times New Roman" w:eastAsia="Times New Roman" w:hAnsi="Times New Roman"/>
          <w:sz w:val="24"/>
          <w:szCs w:val="24"/>
        </w:rPr>
        <w:t>……/.</w:t>
      </w:r>
    </w:p>
    <w:p w14:paraId="4E200754"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 </w:t>
      </w:r>
    </w:p>
    <w:tbl>
      <w:tblPr>
        <w:tblW w:w="9020" w:type="dxa"/>
        <w:tblBorders>
          <w:top w:val="nil"/>
          <w:bottom w:val="nil"/>
          <w:insideH w:val="nil"/>
          <w:insideV w:val="nil"/>
        </w:tblBorders>
        <w:tblCellMar>
          <w:left w:w="0" w:type="dxa"/>
          <w:right w:w="0" w:type="dxa"/>
        </w:tblCellMar>
        <w:tblLook w:val="04A0" w:firstRow="1" w:lastRow="0" w:firstColumn="1" w:lastColumn="0" w:noHBand="0" w:noVBand="1"/>
      </w:tblPr>
      <w:tblGrid>
        <w:gridCol w:w="4449"/>
        <w:gridCol w:w="4571"/>
      </w:tblGrid>
      <w:tr w:rsidR="00633949" w:rsidRPr="002763B3" w14:paraId="5041A1E5" w14:textId="77777777" w:rsidTr="00AF1375">
        <w:trPr>
          <w:trHeight w:val="1"/>
        </w:trPr>
        <w:tc>
          <w:tcPr>
            <w:tcW w:w="4449" w:type="dxa"/>
            <w:tcBorders>
              <w:top w:val="nil"/>
              <w:left w:val="nil"/>
              <w:bottom w:val="nil"/>
              <w:right w:val="nil"/>
              <w:tl2br w:val="nil"/>
              <w:tr2bl w:val="nil"/>
            </w:tcBorders>
            <w:shd w:val="solid" w:color="FFFFFF" w:fill="auto"/>
            <w:tcMar>
              <w:top w:w="0" w:type="dxa"/>
              <w:left w:w="108" w:type="dxa"/>
              <w:bottom w:w="0" w:type="dxa"/>
              <w:right w:w="108" w:type="dxa"/>
            </w:tcMar>
          </w:tcPr>
          <w:p w14:paraId="3DC60ED6" w14:textId="77777777" w:rsidR="00F66281" w:rsidRPr="002763B3" w:rsidRDefault="00F66281" w:rsidP="005876F0">
            <w:pPr>
              <w:spacing w:before="120" w:line="240" w:lineRule="auto"/>
              <w:ind w:firstLine="0"/>
              <w:jc w:val="center"/>
              <w:rPr>
                <w:rFonts w:ascii="Times New Roman" w:eastAsia="Times New Roman" w:hAnsi="Times New Roman"/>
                <w:sz w:val="24"/>
                <w:szCs w:val="24"/>
              </w:rPr>
            </w:pPr>
            <w:proofErr w:type="spellStart"/>
            <w:r w:rsidRPr="002763B3">
              <w:rPr>
                <w:rFonts w:ascii="Times New Roman" w:eastAsia="Times New Roman" w:hAnsi="Times New Roman"/>
                <w:b/>
                <w:bCs/>
                <w:sz w:val="24"/>
                <w:szCs w:val="24"/>
              </w:rPr>
              <w:t>Bên</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thuê</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đất</w:t>
            </w:r>
            <w:proofErr w:type="spellEnd"/>
            <w:r w:rsidRPr="002763B3">
              <w:rPr>
                <w:rFonts w:ascii="Times New Roman" w:eastAsia="Times New Roman" w:hAnsi="Times New Roman"/>
                <w:b/>
                <w:bCs/>
                <w:sz w:val="24"/>
                <w:szCs w:val="24"/>
              </w:rPr>
              <w:br/>
            </w:r>
            <w:r w:rsidRPr="002763B3">
              <w:rPr>
                <w:rFonts w:ascii="Times New Roman" w:eastAsia="Times New Roman" w:hAnsi="Times New Roman"/>
                <w:i/>
                <w:iCs/>
                <w:sz w:val="24"/>
                <w:szCs w:val="24"/>
              </w:rPr>
              <w:t>(</w:t>
            </w:r>
            <w:proofErr w:type="spellStart"/>
            <w:r w:rsidRPr="002763B3">
              <w:rPr>
                <w:rFonts w:ascii="Times New Roman" w:eastAsia="Times New Roman" w:hAnsi="Times New Roman"/>
                <w:i/>
                <w:iCs/>
                <w:sz w:val="24"/>
                <w:szCs w:val="24"/>
              </w:rPr>
              <w:t>Ký</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ghi</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rõ</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họ</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tên</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đóng</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dấu</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nếu</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có</w:t>
            </w:r>
            <w:proofErr w:type="spellEnd"/>
            <w:r w:rsidRPr="002763B3">
              <w:rPr>
                <w:rFonts w:ascii="Times New Roman" w:eastAsia="Times New Roman" w:hAnsi="Times New Roman"/>
                <w:i/>
                <w:iCs/>
                <w:sz w:val="24"/>
                <w:szCs w:val="24"/>
              </w:rPr>
              <w:t>)</w:t>
            </w:r>
          </w:p>
        </w:tc>
        <w:tc>
          <w:tcPr>
            <w:tcW w:w="4571" w:type="dxa"/>
            <w:tcBorders>
              <w:top w:val="nil"/>
              <w:left w:val="nil"/>
              <w:bottom w:val="nil"/>
              <w:right w:val="nil"/>
              <w:tl2br w:val="nil"/>
              <w:tr2bl w:val="nil"/>
            </w:tcBorders>
            <w:shd w:val="solid" w:color="FFFFFF" w:fill="auto"/>
            <w:tcMar>
              <w:top w:w="0" w:type="dxa"/>
              <w:left w:w="108" w:type="dxa"/>
              <w:bottom w:w="0" w:type="dxa"/>
              <w:right w:w="108" w:type="dxa"/>
            </w:tcMar>
          </w:tcPr>
          <w:p w14:paraId="7234021A" w14:textId="77777777" w:rsidR="00F66281" w:rsidRPr="002763B3" w:rsidRDefault="00F66281" w:rsidP="005876F0">
            <w:pPr>
              <w:spacing w:before="120" w:line="240" w:lineRule="auto"/>
              <w:ind w:firstLine="0"/>
              <w:jc w:val="center"/>
              <w:rPr>
                <w:rFonts w:ascii="Times New Roman" w:eastAsia="Times New Roman" w:hAnsi="Times New Roman"/>
                <w:sz w:val="24"/>
                <w:szCs w:val="24"/>
              </w:rPr>
            </w:pPr>
            <w:proofErr w:type="spellStart"/>
            <w:r w:rsidRPr="002763B3">
              <w:rPr>
                <w:rFonts w:ascii="Times New Roman" w:eastAsia="Times New Roman" w:hAnsi="Times New Roman"/>
                <w:b/>
                <w:bCs/>
                <w:sz w:val="24"/>
                <w:szCs w:val="24"/>
              </w:rPr>
              <w:t>Bên</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cho</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thuê</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đất</w:t>
            </w:r>
            <w:proofErr w:type="spellEnd"/>
            <w:r w:rsidRPr="002763B3">
              <w:rPr>
                <w:rFonts w:ascii="Times New Roman" w:eastAsia="Times New Roman" w:hAnsi="Times New Roman"/>
                <w:sz w:val="24"/>
                <w:szCs w:val="24"/>
              </w:rPr>
              <w:br/>
            </w:r>
            <w:r w:rsidRPr="002763B3">
              <w:rPr>
                <w:rFonts w:ascii="Times New Roman" w:eastAsia="Times New Roman" w:hAnsi="Times New Roman"/>
                <w:i/>
                <w:iCs/>
                <w:sz w:val="24"/>
                <w:szCs w:val="24"/>
              </w:rPr>
              <w:t>(</w:t>
            </w:r>
            <w:proofErr w:type="spellStart"/>
            <w:r w:rsidRPr="002763B3">
              <w:rPr>
                <w:rFonts w:ascii="Times New Roman" w:eastAsia="Times New Roman" w:hAnsi="Times New Roman"/>
                <w:i/>
                <w:iCs/>
                <w:sz w:val="24"/>
                <w:szCs w:val="24"/>
              </w:rPr>
              <w:t>Ký</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và</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ghi</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rõ</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họ</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tên</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đóng</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dấu</w:t>
            </w:r>
            <w:proofErr w:type="spellEnd"/>
            <w:r w:rsidRPr="002763B3">
              <w:rPr>
                <w:rFonts w:ascii="Times New Roman" w:eastAsia="Times New Roman" w:hAnsi="Times New Roman"/>
                <w:i/>
                <w:iCs/>
                <w:sz w:val="24"/>
                <w:szCs w:val="24"/>
              </w:rPr>
              <w:t>)</w:t>
            </w:r>
          </w:p>
        </w:tc>
      </w:tr>
    </w:tbl>
    <w:p w14:paraId="00ECB12D"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vertAlign w:val="superscript"/>
        </w:rPr>
        <w:t>_____________________________</w:t>
      </w:r>
    </w:p>
    <w:p w14:paraId="4DDC6C73" w14:textId="77777777" w:rsidR="006B007F" w:rsidRDefault="00F66281" w:rsidP="006B007F">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0"/>
          <w:szCs w:val="20"/>
          <w:vertAlign w:val="superscript"/>
        </w:rPr>
        <w:t>1</w:t>
      </w:r>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Ghi</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theo</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Quyết</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định</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cho</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thuê</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đất</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hoặc</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điều</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chỉnh</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quyết</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định</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cho</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thuê</w:t>
      </w:r>
      <w:proofErr w:type="spellEnd"/>
      <w:r w:rsidRPr="002763B3">
        <w:rPr>
          <w:rFonts w:ascii="Times New Roman" w:eastAsia="Times New Roman" w:hAnsi="Times New Roman"/>
          <w:sz w:val="20"/>
          <w:szCs w:val="20"/>
        </w:rPr>
        <w:t xml:space="preserve"> </w:t>
      </w:r>
      <w:proofErr w:type="spellStart"/>
      <w:r w:rsidRPr="002763B3">
        <w:rPr>
          <w:rFonts w:ascii="Times New Roman" w:eastAsia="Times New Roman" w:hAnsi="Times New Roman"/>
          <w:sz w:val="20"/>
          <w:szCs w:val="20"/>
        </w:rPr>
        <w:t>đất</w:t>
      </w:r>
      <w:proofErr w:type="spellEnd"/>
      <w:r w:rsidRPr="002763B3">
        <w:rPr>
          <w:rFonts w:ascii="Times New Roman" w:eastAsia="Times New Roman" w:hAnsi="Times New Roman"/>
          <w:sz w:val="20"/>
          <w:szCs w:val="20"/>
        </w:rPr>
        <w:t>….</w:t>
      </w:r>
      <w:r w:rsidRPr="002763B3">
        <w:rPr>
          <w:rFonts w:ascii="Times New Roman" w:eastAsia="Times New Roman" w:hAnsi="Times New Roman"/>
          <w:sz w:val="24"/>
          <w:szCs w:val="24"/>
        </w:rPr>
        <w:t> </w:t>
      </w:r>
      <w:bookmarkStart w:id="181" w:name="chuong_pl_22"/>
    </w:p>
    <w:p w14:paraId="2F0907FF" w14:textId="1C394CD3" w:rsidR="00F66281" w:rsidRPr="003C1316" w:rsidRDefault="00F66281" w:rsidP="006B007F">
      <w:pPr>
        <w:spacing w:before="120" w:line="240" w:lineRule="auto"/>
        <w:ind w:firstLine="0"/>
        <w:jc w:val="left"/>
        <w:rPr>
          <w:rFonts w:ascii="Times New Roman" w:eastAsia="Times New Roman" w:hAnsi="Times New Roman"/>
          <w:b/>
          <w:bCs/>
          <w:sz w:val="24"/>
          <w:szCs w:val="24"/>
        </w:rPr>
      </w:pPr>
      <w:proofErr w:type="spellStart"/>
      <w:r w:rsidRPr="002763B3">
        <w:rPr>
          <w:rFonts w:ascii="Times New Roman" w:eastAsia="Times New Roman" w:hAnsi="Times New Roman"/>
          <w:b/>
          <w:bCs/>
          <w:sz w:val="24"/>
          <w:szCs w:val="24"/>
        </w:rPr>
        <w:t>Mẫu</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số</w:t>
      </w:r>
      <w:proofErr w:type="spellEnd"/>
      <w:r w:rsidRPr="002763B3">
        <w:rPr>
          <w:rFonts w:ascii="Times New Roman" w:eastAsia="Times New Roman" w:hAnsi="Times New Roman"/>
          <w:b/>
          <w:bCs/>
          <w:sz w:val="24"/>
          <w:szCs w:val="24"/>
        </w:rPr>
        <w:t xml:space="preserve"> 06.</w:t>
      </w:r>
      <w:bookmarkStart w:id="182" w:name="chuong_pl_23"/>
      <w:bookmarkEnd w:id="181"/>
      <w:r w:rsidRPr="002763B3">
        <w:rPr>
          <w:rFonts w:ascii="Times New Roman" w:eastAsia="Times New Roman" w:hAnsi="Times New Roman"/>
          <w:b/>
          <w:bCs/>
          <w:sz w:val="24"/>
          <w:szCs w:val="24"/>
          <w:vertAlign w:val="superscript"/>
        </w:rPr>
        <w:footnoteReference w:id="286"/>
      </w:r>
      <w:r w:rsidR="00CB30CF" w:rsidRPr="002763B3">
        <w:rPr>
          <w:rFonts w:ascii="Times New Roman" w:eastAsia="Times New Roman" w:hAnsi="Times New Roman"/>
          <w:b/>
          <w:bCs/>
          <w:sz w:val="24"/>
          <w:szCs w:val="24"/>
        </w:rPr>
        <w:t xml:space="preserve"> </w:t>
      </w:r>
      <w:r w:rsidR="00CB30CF" w:rsidRPr="003C1316">
        <w:rPr>
          <w:rFonts w:ascii="Times New Roman" w:hAnsi="Times New Roman"/>
          <w:b/>
          <w:bCs/>
          <w:i/>
          <w:sz w:val="24"/>
          <w:szCs w:val="24"/>
        </w:rPr>
        <w:t>(</w:t>
      </w:r>
      <w:proofErr w:type="spellStart"/>
      <w:r w:rsidR="00CB30CF" w:rsidRPr="003C1316">
        <w:rPr>
          <w:rFonts w:ascii="Times New Roman" w:hAnsi="Times New Roman"/>
          <w:b/>
          <w:bCs/>
          <w:i/>
          <w:sz w:val="24"/>
          <w:szCs w:val="24"/>
        </w:rPr>
        <w:t>được</w:t>
      </w:r>
      <w:proofErr w:type="spellEnd"/>
      <w:r w:rsidR="00CB30CF" w:rsidRPr="003C1316">
        <w:rPr>
          <w:rFonts w:ascii="Times New Roman" w:hAnsi="Times New Roman"/>
          <w:b/>
          <w:bCs/>
          <w:i/>
          <w:sz w:val="24"/>
          <w:szCs w:val="24"/>
        </w:rPr>
        <w:t xml:space="preserve"> </w:t>
      </w:r>
      <w:proofErr w:type="spellStart"/>
      <w:r w:rsidR="00CB30CF" w:rsidRPr="003C1316">
        <w:rPr>
          <w:rFonts w:ascii="Times New Roman" w:hAnsi="Times New Roman"/>
          <w:b/>
          <w:bCs/>
          <w:i/>
          <w:sz w:val="24"/>
          <w:szCs w:val="24"/>
        </w:rPr>
        <w:t>bãi</w:t>
      </w:r>
      <w:proofErr w:type="spellEnd"/>
      <w:r w:rsidR="00CB30CF" w:rsidRPr="003C1316">
        <w:rPr>
          <w:rFonts w:ascii="Times New Roman" w:hAnsi="Times New Roman"/>
          <w:b/>
          <w:bCs/>
          <w:i/>
          <w:sz w:val="24"/>
          <w:szCs w:val="24"/>
        </w:rPr>
        <w:t xml:space="preserve"> </w:t>
      </w:r>
      <w:proofErr w:type="spellStart"/>
      <w:r w:rsidR="00CB30CF" w:rsidRPr="003C1316">
        <w:rPr>
          <w:rFonts w:ascii="Times New Roman" w:hAnsi="Times New Roman"/>
          <w:b/>
          <w:bCs/>
          <w:i/>
          <w:sz w:val="24"/>
          <w:szCs w:val="24"/>
        </w:rPr>
        <w:t>bỏ</w:t>
      </w:r>
      <w:proofErr w:type="spellEnd"/>
      <w:r w:rsidR="00CB30CF" w:rsidRPr="003C1316">
        <w:rPr>
          <w:rFonts w:ascii="Times New Roman" w:hAnsi="Times New Roman"/>
          <w:b/>
          <w:bCs/>
          <w:i/>
          <w:sz w:val="24"/>
          <w:szCs w:val="24"/>
        </w:rPr>
        <w:t>)</w:t>
      </w:r>
    </w:p>
    <w:p w14:paraId="0884945C" w14:textId="30F04124" w:rsidR="00F66281" w:rsidRPr="003C1316" w:rsidRDefault="00F66281" w:rsidP="005876F0">
      <w:pPr>
        <w:spacing w:before="120" w:line="240" w:lineRule="auto"/>
        <w:ind w:firstLine="0"/>
        <w:jc w:val="left"/>
        <w:rPr>
          <w:rFonts w:ascii="Times New Roman" w:eastAsia="Times New Roman" w:hAnsi="Times New Roman"/>
          <w:b/>
          <w:bCs/>
          <w:sz w:val="24"/>
          <w:szCs w:val="24"/>
        </w:rPr>
      </w:pPr>
      <w:proofErr w:type="spellStart"/>
      <w:r w:rsidRPr="002763B3">
        <w:rPr>
          <w:rFonts w:ascii="Times New Roman" w:eastAsia="Times New Roman" w:hAnsi="Times New Roman"/>
          <w:b/>
          <w:bCs/>
          <w:sz w:val="24"/>
          <w:szCs w:val="24"/>
        </w:rPr>
        <w:t>Mẫu</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số</w:t>
      </w:r>
      <w:proofErr w:type="spellEnd"/>
      <w:r w:rsidRPr="002763B3">
        <w:rPr>
          <w:rFonts w:ascii="Times New Roman" w:eastAsia="Times New Roman" w:hAnsi="Times New Roman"/>
          <w:b/>
          <w:bCs/>
          <w:sz w:val="24"/>
          <w:szCs w:val="24"/>
        </w:rPr>
        <w:t xml:space="preserve"> 07.</w:t>
      </w:r>
      <w:bookmarkStart w:id="183" w:name="chuong_pl_24"/>
      <w:bookmarkEnd w:id="182"/>
      <w:r w:rsidRPr="002763B3">
        <w:rPr>
          <w:rFonts w:ascii="Times New Roman" w:eastAsia="Times New Roman" w:hAnsi="Times New Roman"/>
          <w:b/>
          <w:bCs/>
          <w:sz w:val="24"/>
          <w:szCs w:val="24"/>
          <w:vertAlign w:val="superscript"/>
        </w:rPr>
        <w:footnoteReference w:id="287"/>
      </w:r>
      <w:r w:rsidR="00CB30CF" w:rsidRPr="002763B3">
        <w:rPr>
          <w:rFonts w:ascii="Times New Roman" w:eastAsia="Times New Roman" w:hAnsi="Times New Roman"/>
          <w:b/>
          <w:bCs/>
          <w:sz w:val="24"/>
          <w:szCs w:val="24"/>
        </w:rPr>
        <w:t xml:space="preserve"> </w:t>
      </w:r>
      <w:r w:rsidR="00CB30CF" w:rsidRPr="003C1316">
        <w:rPr>
          <w:rFonts w:ascii="Times New Roman" w:hAnsi="Times New Roman"/>
          <w:b/>
          <w:bCs/>
          <w:i/>
          <w:sz w:val="24"/>
          <w:szCs w:val="24"/>
        </w:rPr>
        <w:t>(</w:t>
      </w:r>
      <w:proofErr w:type="spellStart"/>
      <w:r w:rsidR="00CB30CF" w:rsidRPr="003C1316">
        <w:rPr>
          <w:rFonts w:ascii="Times New Roman" w:hAnsi="Times New Roman"/>
          <w:b/>
          <w:bCs/>
          <w:i/>
          <w:sz w:val="24"/>
          <w:szCs w:val="24"/>
        </w:rPr>
        <w:t>được</w:t>
      </w:r>
      <w:proofErr w:type="spellEnd"/>
      <w:r w:rsidR="00CB30CF" w:rsidRPr="003C1316">
        <w:rPr>
          <w:rFonts w:ascii="Times New Roman" w:hAnsi="Times New Roman"/>
          <w:b/>
          <w:bCs/>
          <w:i/>
          <w:sz w:val="24"/>
          <w:szCs w:val="24"/>
        </w:rPr>
        <w:t xml:space="preserve"> </w:t>
      </w:r>
      <w:proofErr w:type="spellStart"/>
      <w:r w:rsidR="00CB30CF" w:rsidRPr="003C1316">
        <w:rPr>
          <w:rFonts w:ascii="Times New Roman" w:hAnsi="Times New Roman"/>
          <w:b/>
          <w:bCs/>
          <w:i/>
          <w:sz w:val="24"/>
          <w:szCs w:val="24"/>
        </w:rPr>
        <w:t>bãi</w:t>
      </w:r>
      <w:proofErr w:type="spellEnd"/>
      <w:r w:rsidR="00CB30CF" w:rsidRPr="003C1316">
        <w:rPr>
          <w:rFonts w:ascii="Times New Roman" w:hAnsi="Times New Roman"/>
          <w:b/>
          <w:bCs/>
          <w:i/>
          <w:sz w:val="24"/>
          <w:szCs w:val="24"/>
        </w:rPr>
        <w:t xml:space="preserve"> </w:t>
      </w:r>
      <w:proofErr w:type="spellStart"/>
      <w:r w:rsidR="00CB30CF" w:rsidRPr="003C1316">
        <w:rPr>
          <w:rFonts w:ascii="Times New Roman" w:hAnsi="Times New Roman"/>
          <w:b/>
          <w:bCs/>
          <w:i/>
          <w:sz w:val="24"/>
          <w:szCs w:val="24"/>
        </w:rPr>
        <w:t>bỏ</w:t>
      </w:r>
      <w:proofErr w:type="spellEnd"/>
      <w:r w:rsidR="00CB30CF" w:rsidRPr="003C1316">
        <w:rPr>
          <w:rFonts w:ascii="Times New Roman" w:hAnsi="Times New Roman"/>
          <w:b/>
          <w:bCs/>
          <w:i/>
          <w:sz w:val="24"/>
          <w:szCs w:val="24"/>
        </w:rPr>
        <w:t>)</w:t>
      </w:r>
    </w:p>
    <w:p w14:paraId="613C5547" w14:textId="72624F81" w:rsidR="00F66281" w:rsidRPr="003C1316" w:rsidRDefault="00F66281" w:rsidP="005876F0">
      <w:pPr>
        <w:spacing w:before="120" w:line="240" w:lineRule="auto"/>
        <w:ind w:firstLine="0"/>
        <w:jc w:val="left"/>
        <w:rPr>
          <w:rFonts w:ascii="Times New Roman" w:eastAsia="Times New Roman" w:hAnsi="Times New Roman"/>
          <w:b/>
          <w:bCs/>
          <w:sz w:val="24"/>
          <w:szCs w:val="24"/>
        </w:rPr>
      </w:pPr>
      <w:proofErr w:type="spellStart"/>
      <w:r w:rsidRPr="002763B3">
        <w:rPr>
          <w:rFonts w:ascii="Times New Roman" w:eastAsia="Times New Roman" w:hAnsi="Times New Roman"/>
          <w:b/>
          <w:bCs/>
          <w:sz w:val="24"/>
          <w:szCs w:val="24"/>
        </w:rPr>
        <w:t>Mẫu</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số</w:t>
      </w:r>
      <w:proofErr w:type="spellEnd"/>
      <w:r w:rsidRPr="002763B3">
        <w:rPr>
          <w:rFonts w:ascii="Times New Roman" w:eastAsia="Times New Roman" w:hAnsi="Times New Roman"/>
          <w:b/>
          <w:bCs/>
          <w:sz w:val="24"/>
          <w:szCs w:val="24"/>
        </w:rPr>
        <w:t xml:space="preserve"> 08.</w:t>
      </w:r>
      <w:bookmarkStart w:id="184" w:name="chuong_pl_25"/>
      <w:bookmarkEnd w:id="183"/>
      <w:r w:rsidRPr="002763B3">
        <w:rPr>
          <w:rFonts w:ascii="Times New Roman" w:eastAsia="Times New Roman" w:hAnsi="Times New Roman"/>
          <w:b/>
          <w:bCs/>
          <w:sz w:val="24"/>
          <w:szCs w:val="24"/>
          <w:vertAlign w:val="superscript"/>
        </w:rPr>
        <w:footnoteReference w:id="288"/>
      </w:r>
      <w:r w:rsidR="00CB30CF" w:rsidRPr="002763B3">
        <w:rPr>
          <w:rFonts w:ascii="Times New Roman" w:eastAsia="Times New Roman" w:hAnsi="Times New Roman"/>
          <w:b/>
          <w:bCs/>
          <w:sz w:val="24"/>
          <w:szCs w:val="24"/>
        </w:rPr>
        <w:t xml:space="preserve"> </w:t>
      </w:r>
      <w:r w:rsidR="00CB30CF" w:rsidRPr="003C1316">
        <w:rPr>
          <w:rFonts w:ascii="Times New Roman" w:hAnsi="Times New Roman"/>
          <w:b/>
          <w:bCs/>
          <w:i/>
          <w:sz w:val="24"/>
          <w:szCs w:val="24"/>
        </w:rPr>
        <w:t>(</w:t>
      </w:r>
      <w:proofErr w:type="spellStart"/>
      <w:r w:rsidR="00CB30CF" w:rsidRPr="003C1316">
        <w:rPr>
          <w:rFonts w:ascii="Times New Roman" w:hAnsi="Times New Roman"/>
          <w:b/>
          <w:bCs/>
          <w:i/>
          <w:sz w:val="24"/>
          <w:szCs w:val="24"/>
        </w:rPr>
        <w:t>được</w:t>
      </w:r>
      <w:proofErr w:type="spellEnd"/>
      <w:r w:rsidR="00CB30CF" w:rsidRPr="003C1316">
        <w:rPr>
          <w:rFonts w:ascii="Times New Roman" w:hAnsi="Times New Roman"/>
          <w:b/>
          <w:bCs/>
          <w:i/>
          <w:sz w:val="24"/>
          <w:szCs w:val="24"/>
        </w:rPr>
        <w:t xml:space="preserve"> </w:t>
      </w:r>
      <w:proofErr w:type="spellStart"/>
      <w:r w:rsidR="00CB30CF" w:rsidRPr="003C1316">
        <w:rPr>
          <w:rFonts w:ascii="Times New Roman" w:hAnsi="Times New Roman"/>
          <w:b/>
          <w:bCs/>
          <w:i/>
          <w:sz w:val="24"/>
          <w:szCs w:val="24"/>
        </w:rPr>
        <w:t>bãi</w:t>
      </w:r>
      <w:proofErr w:type="spellEnd"/>
      <w:r w:rsidR="00CB30CF" w:rsidRPr="003C1316">
        <w:rPr>
          <w:rFonts w:ascii="Times New Roman" w:hAnsi="Times New Roman"/>
          <w:b/>
          <w:bCs/>
          <w:i/>
          <w:sz w:val="24"/>
          <w:szCs w:val="24"/>
        </w:rPr>
        <w:t xml:space="preserve"> </w:t>
      </w:r>
      <w:proofErr w:type="spellStart"/>
      <w:r w:rsidR="00CB30CF" w:rsidRPr="003C1316">
        <w:rPr>
          <w:rFonts w:ascii="Times New Roman" w:hAnsi="Times New Roman"/>
          <w:b/>
          <w:bCs/>
          <w:i/>
          <w:sz w:val="24"/>
          <w:szCs w:val="24"/>
        </w:rPr>
        <w:t>bỏ</w:t>
      </w:r>
      <w:proofErr w:type="spellEnd"/>
      <w:r w:rsidR="00CB30CF" w:rsidRPr="003C1316">
        <w:rPr>
          <w:rFonts w:ascii="Times New Roman" w:hAnsi="Times New Roman"/>
          <w:b/>
          <w:bCs/>
          <w:i/>
          <w:sz w:val="24"/>
          <w:szCs w:val="24"/>
        </w:rPr>
        <w:t>)</w:t>
      </w:r>
    </w:p>
    <w:p w14:paraId="62A0660C" w14:textId="395ECEED" w:rsidR="00F66281" w:rsidRPr="002763B3" w:rsidRDefault="00F66281" w:rsidP="005876F0">
      <w:pPr>
        <w:spacing w:before="120" w:line="240" w:lineRule="auto"/>
        <w:ind w:firstLine="0"/>
        <w:jc w:val="left"/>
        <w:rPr>
          <w:rFonts w:ascii="Times New Roman" w:eastAsia="Times New Roman" w:hAnsi="Times New Roman"/>
          <w:sz w:val="24"/>
          <w:szCs w:val="24"/>
        </w:rPr>
      </w:pPr>
      <w:proofErr w:type="spellStart"/>
      <w:r w:rsidRPr="002763B3">
        <w:rPr>
          <w:rFonts w:ascii="Times New Roman" w:eastAsia="Times New Roman" w:hAnsi="Times New Roman"/>
          <w:b/>
          <w:bCs/>
          <w:sz w:val="24"/>
          <w:szCs w:val="24"/>
        </w:rPr>
        <w:t>Mẫu</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số</w:t>
      </w:r>
      <w:proofErr w:type="spellEnd"/>
      <w:r w:rsidRPr="002763B3">
        <w:rPr>
          <w:rFonts w:ascii="Times New Roman" w:eastAsia="Times New Roman" w:hAnsi="Times New Roman"/>
          <w:b/>
          <w:bCs/>
          <w:sz w:val="24"/>
          <w:szCs w:val="24"/>
        </w:rPr>
        <w:t xml:space="preserve"> 09. </w:t>
      </w:r>
      <w:proofErr w:type="spellStart"/>
      <w:r w:rsidRPr="002763B3">
        <w:rPr>
          <w:rFonts w:ascii="Times New Roman" w:eastAsia="Times New Roman" w:hAnsi="Times New Roman"/>
          <w:b/>
          <w:bCs/>
          <w:sz w:val="24"/>
          <w:szCs w:val="24"/>
        </w:rPr>
        <w:t>Đơn</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xin</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xác</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nhận</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lại</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thời</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hạn</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sử</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dụng</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đất</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nông</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nghiệp</w:t>
      </w:r>
      <w:bookmarkEnd w:id="184"/>
      <w:proofErr w:type="spellEnd"/>
    </w:p>
    <w:p w14:paraId="3E77D1B8" w14:textId="77777777" w:rsidR="00F66281" w:rsidRPr="002763B3" w:rsidRDefault="00F66281" w:rsidP="00F66281">
      <w:pPr>
        <w:spacing w:before="120" w:after="280" w:afterAutospacing="1" w:line="240" w:lineRule="auto"/>
        <w:ind w:firstLine="0"/>
        <w:jc w:val="center"/>
        <w:rPr>
          <w:rFonts w:ascii="Times New Roman" w:eastAsia="Times New Roman" w:hAnsi="Times New Roman"/>
          <w:sz w:val="24"/>
          <w:szCs w:val="24"/>
        </w:rPr>
      </w:pPr>
      <w:r w:rsidRPr="002763B3">
        <w:rPr>
          <w:rFonts w:ascii="Times New Roman" w:eastAsia="Times New Roman" w:hAnsi="Times New Roman"/>
          <w:b/>
          <w:bCs/>
          <w:sz w:val="24"/>
          <w:szCs w:val="24"/>
        </w:rPr>
        <w:t>CỘNG HÒA XÃ HỘI CHỦ NGHĨA VIỆT NAM</w:t>
      </w:r>
      <w:r w:rsidRPr="002763B3">
        <w:rPr>
          <w:rFonts w:ascii="Times New Roman" w:eastAsia="Times New Roman" w:hAnsi="Times New Roman"/>
          <w:b/>
          <w:bCs/>
          <w:sz w:val="24"/>
          <w:szCs w:val="24"/>
        </w:rPr>
        <w:br/>
      </w:r>
      <w:proofErr w:type="spellStart"/>
      <w:r w:rsidRPr="002763B3">
        <w:rPr>
          <w:rFonts w:ascii="Times New Roman" w:eastAsia="Times New Roman" w:hAnsi="Times New Roman"/>
          <w:b/>
          <w:bCs/>
          <w:sz w:val="24"/>
          <w:szCs w:val="24"/>
        </w:rPr>
        <w:t>Độc</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lập</w:t>
      </w:r>
      <w:proofErr w:type="spellEnd"/>
      <w:r w:rsidRPr="002763B3">
        <w:rPr>
          <w:rFonts w:ascii="Times New Roman" w:eastAsia="Times New Roman" w:hAnsi="Times New Roman"/>
          <w:b/>
          <w:bCs/>
          <w:sz w:val="24"/>
          <w:szCs w:val="24"/>
        </w:rPr>
        <w:t xml:space="preserve"> - </w:t>
      </w:r>
      <w:proofErr w:type="spellStart"/>
      <w:r w:rsidRPr="002763B3">
        <w:rPr>
          <w:rFonts w:ascii="Times New Roman" w:eastAsia="Times New Roman" w:hAnsi="Times New Roman"/>
          <w:b/>
          <w:bCs/>
          <w:sz w:val="24"/>
          <w:szCs w:val="24"/>
        </w:rPr>
        <w:t>Tự</w:t>
      </w:r>
      <w:proofErr w:type="spellEnd"/>
      <w:r w:rsidRPr="002763B3">
        <w:rPr>
          <w:rFonts w:ascii="Times New Roman" w:eastAsia="Times New Roman" w:hAnsi="Times New Roman"/>
          <w:b/>
          <w:bCs/>
          <w:sz w:val="24"/>
          <w:szCs w:val="24"/>
        </w:rPr>
        <w:t xml:space="preserve"> do - </w:t>
      </w:r>
      <w:proofErr w:type="spellStart"/>
      <w:r w:rsidRPr="002763B3">
        <w:rPr>
          <w:rFonts w:ascii="Times New Roman" w:eastAsia="Times New Roman" w:hAnsi="Times New Roman"/>
          <w:b/>
          <w:bCs/>
          <w:sz w:val="24"/>
          <w:szCs w:val="24"/>
        </w:rPr>
        <w:t>Hạnh</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phúc</w:t>
      </w:r>
      <w:proofErr w:type="spellEnd"/>
      <w:r w:rsidRPr="002763B3">
        <w:rPr>
          <w:rFonts w:ascii="Times New Roman" w:eastAsia="Times New Roman" w:hAnsi="Times New Roman"/>
          <w:b/>
          <w:bCs/>
          <w:sz w:val="24"/>
          <w:szCs w:val="24"/>
        </w:rPr>
        <w:t xml:space="preserve"> </w:t>
      </w:r>
      <w:r w:rsidRPr="002763B3">
        <w:rPr>
          <w:rFonts w:ascii="Times New Roman" w:eastAsia="Times New Roman" w:hAnsi="Times New Roman"/>
          <w:b/>
          <w:bCs/>
          <w:sz w:val="24"/>
          <w:szCs w:val="24"/>
        </w:rPr>
        <w:br/>
        <w:t>------------</w:t>
      </w:r>
    </w:p>
    <w:p w14:paraId="15B5673F" w14:textId="77777777" w:rsidR="00F66281" w:rsidRPr="002763B3" w:rsidRDefault="00F66281" w:rsidP="005876F0">
      <w:pPr>
        <w:spacing w:before="120" w:line="240" w:lineRule="auto"/>
        <w:ind w:firstLine="0"/>
        <w:jc w:val="center"/>
        <w:rPr>
          <w:rFonts w:ascii="Times New Roman" w:eastAsia="Times New Roman" w:hAnsi="Times New Roman"/>
          <w:sz w:val="24"/>
          <w:szCs w:val="24"/>
        </w:rPr>
      </w:pPr>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ngày</w:t>
      </w:r>
      <w:proofErr w:type="spellEnd"/>
      <w:r w:rsidRPr="002763B3">
        <w:rPr>
          <w:rFonts w:ascii="Times New Roman" w:eastAsia="Times New Roman" w:hAnsi="Times New Roman"/>
          <w:i/>
          <w:iCs/>
          <w:sz w:val="24"/>
          <w:szCs w:val="24"/>
        </w:rPr>
        <w:t xml:space="preserve"> ... </w:t>
      </w:r>
      <w:proofErr w:type="spellStart"/>
      <w:r w:rsidRPr="002763B3">
        <w:rPr>
          <w:rFonts w:ascii="Times New Roman" w:eastAsia="Times New Roman" w:hAnsi="Times New Roman"/>
          <w:i/>
          <w:iCs/>
          <w:sz w:val="24"/>
          <w:szCs w:val="24"/>
        </w:rPr>
        <w:t>tháng</w:t>
      </w:r>
      <w:proofErr w:type="spellEnd"/>
      <w:r w:rsidRPr="002763B3">
        <w:rPr>
          <w:rFonts w:ascii="Times New Roman" w:eastAsia="Times New Roman" w:hAnsi="Times New Roman"/>
          <w:i/>
          <w:iCs/>
          <w:sz w:val="24"/>
          <w:szCs w:val="24"/>
        </w:rPr>
        <w:t xml:space="preserve"> ... </w:t>
      </w:r>
      <w:proofErr w:type="spellStart"/>
      <w:r w:rsidRPr="002763B3">
        <w:rPr>
          <w:rFonts w:ascii="Times New Roman" w:eastAsia="Times New Roman" w:hAnsi="Times New Roman"/>
          <w:i/>
          <w:iCs/>
          <w:sz w:val="24"/>
          <w:szCs w:val="24"/>
        </w:rPr>
        <w:t>năm</w:t>
      </w:r>
      <w:proofErr w:type="spellEnd"/>
      <w:r w:rsidRPr="002763B3">
        <w:rPr>
          <w:rFonts w:ascii="Times New Roman" w:eastAsia="Times New Roman" w:hAnsi="Times New Roman"/>
          <w:i/>
          <w:iCs/>
          <w:sz w:val="24"/>
          <w:szCs w:val="24"/>
        </w:rPr>
        <w:t xml:space="preserve"> ….</w:t>
      </w:r>
    </w:p>
    <w:p w14:paraId="6B46A8D6" w14:textId="77777777" w:rsidR="00F66281" w:rsidRPr="002763B3" w:rsidRDefault="00F66281" w:rsidP="005876F0">
      <w:pPr>
        <w:spacing w:before="120" w:line="240" w:lineRule="auto"/>
        <w:ind w:firstLine="0"/>
        <w:jc w:val="center"/>
        <w:rPr>
          <w:rFonts w:ascii="Times New Roman" w:eastAsia="Times New Roman" w:hAnsi="Times New Roman"/>
          <w:sz w:val="24"/>
          <w:szCs w:val="24"/>
        </w:rPr>
      </w:pPr>
      <w:r w:rsidRPr="002763B3">
        <w:rPr>
          <w:rFonts w:ascii="Times New Roman" w:eastAsia="Times New Roman" w:hAnsi="Times New Roman"/>
          <w:b/>
          <w:bCs/>
          <w:sz w:val="24"/>
          <w:szCs w:val="24"/>
        </w:rPr>
        <w:t>ĐƠN XIN XÁC NHẬN LẠI THỜI HẠN SỬ DỤNG ĐẤT NÔNG NGHIỆP</w:t>
      </w:r>
    </w:p>
    <w:p w14:paraId="10C8087D" w14:textId="77777777" w:rsidR="00F66281" w:rsidRPr="002763B3" w:rsidRDefault="00F66281" w:rsidP="005876F0">
      <w:pPr>
        <w:spacing w:before="120" w:line="240" w:lineRule="auto"/>
        <w:ind w:firstLine="0"/>
        <w:jc w:val="center"/>
        <w:rPr>
          <w:rFonts w:ascii="Times New Roman" w:eastAsia="Times New Roman" w:hAnsi="Times New Roman"/>
          <w:sz w:val="24"/>
          <w:szCs w:val="24"/>
        </w:rPr>
      </w:pPr>
      <w:proofErr w:type="spellStart"/>
      <w:r w:rsidRPr="002763B3">
        <w:rPr>
          <w:rFonts w:ascii="Times New Roman" w:eastAsia="Times New Roman" w:hAnsi="Times New Roman"/>
          <w:sz w:val="24"/>
          <w:szCs w:val="24"/>
        </w:rPr>
        <w:t>Kính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gửi</w:t>
      </w:r>
      <w:proofErr w:type="spellEnd"/>
      <w:r w:rsidRPr="002763B3">
        <w:rPr>
          <w:rFonts w:ascii="Times New Roman" w:eastAsia="Times New Roman" w:hAnsi="Times New Roman"/>
          <w:sz w:val="24"/>
          <w:szCs w:val="24"/>
        </w:rPr>
        <w:t xml:space="preserve">: Văn </w:t>
      </w:r>
      <w:proofErr w:type="spellStart"/>
      <w:r w:rsidRPr="002763B3">
        <w:rPr>
          <w:rFonts w:ascii="Times New Roman" w:eastAsia="Times New Roman" w:hAnsi="Times New Roman"/>
          <w:sz w:val="24"/>
          <w:szCs w:val="24"/>
        </w:rPr>
        <w:t>phòng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đăng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ký</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đai</w:t>
      </w:r>
      <w:proofErr w:type="spellEnd"/>
      <w:r w:rsidRPr="002763B3">
        <w:rPr>
          <w:rFonts w:ascii="Times New Roman" w:eastAsia="Times New Roman" w:hAnsi="Times New Roman"/>
          <w:sz w:val="24"/>
          <w:szCs w:val="24"/>
        </w:rPr>
        <w:t xml:space="preserve">/Chi </w:t>
      </w:r>
      <w:proofErr w:type="spellStart"/>
      <w:r w:rsidRPr="002763B3">
        <w:rPr>
          <w:rFonts w:ascii="Times New Roman" w:eastAsia="Times New Roman" w:hAnsi="Times New Roman"/>
          <w:sz w:val="24"/>
          <w:szCs w:val="24"/>
        </w:rPr>
        <w:t>nhánh</w:t>
      </w:r>
      <w:proofErr w:type="spellEnd"/>
      <w:r w:rsidRPr="002763B3">
        <w:rPr>
          <w:rFonts w:ascii="Times New Roman" w:eastAsia="Times New Roman" w:hAnsi="Times New Roman"/>
          <w:sz w:val="24"/>
          <w:szCs w:val="24"/>
        </w:rPr>
        <w:t xml:space="preserve"> Văn </w:t>
      </w:r>
      <w:proofErr w:type="spellStart"/>
      <w:r w:rsidRPr="002763B3">
        <w:rPr>
          <w:rFonts w:ascii="Times New Roman" w:eastAsia="Times New Roman" w:hAnsi="Times New Roman"/>
          <w:sz w:val="24"/>
          <w:szCs w:val="24"/>
        </w:rPr>
        <w:t>phòng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đăng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ký</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đai</w:t>
      </w:r>
      <w:proofErr w:type="spellEnd"/>
      <w:r w:rsidRPr="002763B3">
        <w:rPr>
          <w:rFonts w:ascii="Times New Roman" w:eastAsia="Times New Roman" w:hAnsi="Times New Roman"/>
          <w:sz w:val="24"/>
          <w:szCs w:val="24"/>
        </w:rPr>
        <w:t>...</w:t>
      </w:r>
    </w:p>
    <w:p w14:paraId="64FA68DE"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 xml:space="preserve">1. </w:t>
      </w:r>
      <w:proofErr w:type="spellStart"/>
      <w:r w:rsidRPr="002763B3">
        <w:rPr>
          <w:rFonts w:ascii="Times New Roman" w:eastAsia="Times New Roman" w:hAnsi="Times New Roman"/>
          <w:sz w:val="24"/>
          <w:szCs w:val="24"/>
        </w:rPr>
        <w:t>Người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sử</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dụng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w:t>
      </w:r>
    </w:p>
    <w:p w14:paraId="7595F518"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 xml:space="preserve">2. </w:t>
      </w:r>
      <w:proofErr w:type="spellStart"/>
      <w:r w:rsidRPr="002763B3">
        <w:rPr>
          <w:rFonts w:ascii="Times New Roman" w:eastAsia="Times New Roman" w:hAnsi="Times New Roman"/>
          <w:sz w:val="24"/>
          <w:szCs w:val="24"/>
        </w:rPr>
        <w:t>Địa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chỉ</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liên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hệ</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điện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thoại</w:t>
      </w:r>
      <w:proofErr w:type="spellEnd"/>
      <w:r w:rsidRPr="002763B3">
        <w:rPr>
          <w:rFonts w:ascii="Times New Roman" w:eastAsia="Times New Roman" w:hAnsi="Times New Roman"/>
          <w:sz w:val="24"/>
          <w:szCs w:val="24"/>
        </w:rPr>
        <w:t>, email...</w:t>
      </w:r>
      <w:proofErr w:type="gramStart"/>
      <w:r w:rsidRPr="002763B3">
        <w:rPr>
          <w:rFonts w:ascii="Times New Roman" w:eastAsia="Times New Roman" w:hAnsi="Times New Roman"/>
          <w:sz w:val="24"/>
          <w:szCs w:val="24"/>
        </w:rPr>
        <w:t>):…</w:t>
      </w:r>
      <w:proofErr w:type="gramEnd"/>
      <w:r w:rsidRPr="002763B3">
        <w:rPr>
          <w:rFonts w:ascii="Times New Roman" w:eastAsia="Times New Roman" w:hAnsi="Times New Roman"/>
          <w:sz w:val="24"/>
          <w:szCs w:val="24"/>
        </w:rPr>
        <w:t>……………………</w:t>
      </w:r>
    </w:p>
    <w:p w14:paraId="14E8A1DE"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 xml:space="preserve">3. Thông tin </w:t>
      </w:r>
      <w:proofErr w:type="spellStart"/>
      <w:r w:rsidRPr="002763B3">
        <w:rPr>
          <w:rFonts w:ascii="Times New Roman" w:eastAsia="Times New Roman" w:hAnsi="Times New Roman"/>
          <w:sz w:val="24"/>
          <w:szCs w:val="24"/>
        </w:rPr>
        <w:t>về</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thửa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w:t>
      </w:r>
      <w:proofErr w:type="spellStart"/>
      <w:r w:rsidRPr="002763B3">
        <w:rPr>
          <w:rFonts w:ascii="Times New Roman" w:eastAsia="Times New Roman" w:hAnsi="Times New Roman"/>
          <w:sz w:val="24"/>
          <w:szCs w:val="24"/>
        </w:rPr>
        <w:t>khu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đang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sử</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dụng</w:t>
      </w:r>
      <w:proofErr w:type="spellEnd"/>
      <w:r w:rsidRPr="002763B3">
        <w:rPr>
          <w:rFonts w:ascii="Times New Roman" w:eastAsia="Times New Roman" w:hAnsi="Times New Roman"/>
          <w:sz w:val="24"/>
          <w:szCs w:val="24"/>
        </w:rPr>
        <w:t>:</w:t>
      </w:r>
    </w:p>
    <w:p w14:paraId="3B9676C6"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 xml:space="preserve">3.1. </w:t>
      </w:r>
      <w:proofErr w:type="spellStart"/>
      <w:r w:rsidRPr="002763B3">
        <w:rPr>
          <w:rFonts w:ascii="Times New Roman" w:eastAsia="Times New Roman" w:hAnsi="Times New Roman"/>
          <w:sz w:val="24"/>
          <w:szCs w:val="24"/>
        </w:rPr>
        <w:t>Thửa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proofErr w:type="gramStart"/>
      <w:r w:rsidRPr="002763B3">
        <w:rPr>
          <w:rFonts w:ascii="Times New Roman" w:eastAsia="Times New Roman" w:hAnsi="Times New Roman"/>
          <w:sz w:val="24"/>
          <w:szCs w:val="24"/>
        </w:rPr>
        <w:t>số</w:t>
      </w:r>
      <w:proofErr w:type="spellEnd"/>
      <w:r w:rsidRPr="002763B3">
        <w:rPr>
          <w:rFonts w:ascii="Times New Roman" w:eastAsia="Times New Roman" w:hAnsi="Times New Roman"/>
          <w:sz w:val="24"/>
          <w:szCs w:val="24"/>
        </w:rPr>
        <w:t>:…</w:t>
      </w:r>
      <w:proofErr w:type="gramEnd"/>
      <w:r w:rsidRPr="002763B3">
        <w:rPr>
          <w:rFonts w:ascii="Times New Roman" w:eastAsia="Times New Roman" w:hAnsi="Times New Roman"/>
          <w:sz w:val="24"/>
          <w:szCs w:val="24"/>
        </w:rPr>
        <w:t xml:space="preserve">……..; 3.2. </w:t>
      </w:r>
      <w:proofErr w:type="spellStart"/>
      <w:r w:rsidRPr="002763B3">
        <w:rPr>
          <w:rFonts w:ascii="Times New Roman" w:eastAsia="Times New Roman" w:hAnsi="Times New Roman"/>
          <w:sz w:val="24"/>
          <w:szCs w:val="24"/>
        </w:rPr>
        <w:t>Tờ</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bản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đồ</w:t>
      </w:r>
      <w:proofErr w:type="spellEnd"/>
      <w:r w:rsidRPr="002763B3">
        <w:rPr>
          <w:rFonts w:ascii="Times New Roman" w:eastAsia="Times New Roman" w:hAnsi="Times New Roman"/>
          <w:sz w:val="24"/>
          <w:szCs w:val="24"/>
        </w:rPr>
        <w:t xml:space="preserve"> </w:t>
      </w:r>
      <w:proofErr w:type="spellStart"/>
      <w:proofErr w:type="gramStart"/>
      <w:r w:rsidRPr="002763B3">
        <w:rPr>
          <w:rFonts w:ascii="Times New Roman" w:eastAsia="Times New Roman" w:hAnsi="Times New Roman"/>
          <w:sz w:val="24"/>
          <w:szCs w:val="24"/>
        </w:rPr>
        <w:t>số</w:t>
      </w:r>
      <w:proofErr w:type="spellEnd"/>
      <w:r w:rsidRPr="002763B3">
        <w:rPr>
          <w:rFonts w:ascii="Times New Roman" w:eastAsia="Times New Roman" w:hAnsi="Times New Roman"/>
          <w:sz w:val="24"/>
          <w:szCs w:val="24"/>
        </w:rPr>
        <w:t>:…</w:t>
      </w:r>
      <w:proofErr w:type="gramEnd"/>
      <w:r w:rsidRPr="002763B3">
        <w:rPr>
          <w:rFonts w:ascii="Times New Roman" w:eastAsia="Times New Roman" w:hAnsi="Times New Roman"/>
          <w:sz w:val="24"/>
          <w:szCs w:val="24"/>
        </w:rPr>
        <w:t>……………</w:t>
      </w:r>
    </w:p>
    <w:p w14:paraId="16575B74"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 xml:space="preserve">3.3. </w:t>
      </w:r>
      <w:proofErr w:type="spellStart"/>
      <w:r w:rsidRPr="002763B3">
        <w:rPr>
          <w:rFonts w:ascii="Times New Roman" w:eastAsia="Times New Roman" w:hAnsi="Times New Roman"/>
          <w:sz w:val="24"/>
          <w:szCs w:val="24"/>
        </w:rPr>
        <w:t>Diện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tích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(m</w:t>
      </w:r>
      <w:r w:rsidRPr="002763B3">
        <w:rPr>
          <w:rFonts w:ascii="Times New Roman" w:eastAsia="Times New Roman" w:hAnsi="Times New Roman"/>
          <w:sz w:val="24"/>
          <w:szCs w:val="24"/>
          <w:vertAlign w:val="superscript"/>
        </w:rPr>
        <w:t>2</w:t>
      </w:r>
      <w:r w:rsidRPr="002763B3">
        <w:rPr>
          <w:rFonts w:ascii="Times New Roman" w:eastAsia="Times New Roman" w:hAnsi="Times New Roman"/>
          <w:sz w:val="24"/>
          <w:szCs w:val="24"/>
        </w:rPr>
        <w:t>): …………………………………………</w:t>
      </w:r>
    </w:p>
    <w:p w14:paraId="305C3C98"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 xml:space="preserve">3.4. </w:t>
      </w:r>
      <w:proofErr w:type="spellStart"/>
      <w:r w:rsidRPr="002763B3">
        <w:rPr>
          <w:rFonts w:ascii="Times New Roman" w:eastAsia="Times New Roman" w:hAnsi="Times New Roman"/>
          <w:sz w:val="24"/>
          <w:szCs w:val="24"/>
        </w:rPr>
        <w:t>Mục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đích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sử</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dụng</w:t>
      </w:r>
      <w:proofErr w:type="spellEnd"/>
      <w:r w:rsidRPr="002763B3">
        <w:rPr>
          <w:rFonts w:ascii="Times New Roman" w:eastAsia="Times New Roman" w:hAnsi="Times New Roman"/>
          <w:sz w:val="24"/>
          <w:szCs w:val="24"/>
        </w:rPr>
        <w:t xml:space="preserve"> đất</w:t>
      </w:r>
      <w:proofErr w:type="gramStart"/>
      <w:r w:rsidRPr="002763B3">
        <w:rPr>
          <w:rFonts w:ascii="Times New Roman" w:eastAsia="Times New Roman" w:hAnsi="Times New Roman"/>
          <w:sz w:val="24"/>
          <w:szCs w:val="24"/>
          <w:vertAlign w:val="superscript"/>
        </w:rPr>
        <w:t>1</w:t>
      </w:r>
      <w:r w:rsidRPr="002763B3">
        <w:rPr>
          <w:rFonts w:ascii="Times New Roman" w:eastAsia="Times New Roman" w:hAnsi="Times New Roman"/>
          <w:sz w:val="24"/>
          <w:szCs w:val="24"/>
        </w:rPr>
        <w:t>:…</w:t>
      </w:r>
      <w:proofErr w:type="gramEnd"/>
      <w:r w:rsidRPr="002763B3">
        <w:rPr>
          <w:rFonts w:ascii="Times New Roman" w:eastAsia="Times New Roman" w:hAnsi="Times New Roman"/>
          <w:sz w:val="24"/>
          <w:szCs w:val="24"/>
        </w:rPr>
        <w:t>……………………………………</w:t>
      </w:r>
    </w:p>
    <w:p w14:paraId="5D8D69AF"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 xml:space="preserve">3.5. </w:t>
      </w:r>
      <w:proofErr w:type="spellStart"/>
      <w:r w:rsidRPr="002763B3">
        <w:rPr>
          <w:rFonts w:ascii="Times New Roman" w:eastAsia="Times New Roman" w:hAnsi="Times New Roman"/>
          <w:sz w:val="24"/>
          <w:szCs w:val="24"/>
        </w:rPr>
        <w:t>Thời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hạn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sử</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dụng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w:t>
      </w:r>
    </w:p>
    <w:p w14:paraId="151C4FF2"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 xml:space="preserve">3.6. Tài </w:t>
      </w:r>
      <w:proofErr w:type="spellStart"/>
      <w:r w:rsidRPr="002763B3">
        <w:rPr>
          <w:rFonts w:ascii="Times New Roman" w:eastAsia="Times New Roman" w:hAnsi="Times New Roman"/>
          <w:sz w:val="24"/>
          <w:szCs w:val="24"/>
        </w:rPr>
        <w:t>sản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gắn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liền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với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hiện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có</w:t>
      </w:r>
      <w:proofErr w:type="spellEnd"/>
      <w:r w:rsidRPr="002763B3">
        <w:rPr>
          <w:rFonts w:ascii="Times New Roman" w:eastAsia="Times New Roman" w:hAnsi="Times New Roman"/>
          <w:sz w:val="24"/>
          <w:szCs w:val="24"/>
        </w:rPr>
        <w:t>: …………………………</w:t>
      </w:r>
    </w:p>
    <w:p w14:paraId="7A33A391"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 xml:space="preserve">3.7. </w:t>
      </w:r>
      <w:proofErr w:type="spellStart"/>
      <w:r w:rsidRPr="002763B3">
        <w:rPr>
          <w:rFonts w:ascii="Times New Roman" w:eastAsia="Times New Roman" w:hAnsi="Times New Roman"/>
          <w:sz w:val="24"/>
          <w:szCs w:val="24"/>
        </w:rPr>
        <w:t>Địa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điểm</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thửa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w:t>
      </w:r>
      <w:proofErr w:type="spellStart"/>
      <w:r w:rsidRPr="002763B3">
        <w:rPr>
          <w:rFonts w:ascii="Times New Roman" w:eastAsia="Times New Roman" w:hAnsi="Times New Roman"/>
          <w:sz w:val="24"/>
          <w:szCs w:val="24"/>
        </w:rPr>
        <w:t>khu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tại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xã</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huyện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tỉnh</w:t>
      </w:r>
      <w:proofErr w:type="spellEnd"/>
      <w:r w:rsidRPr="002763B3">
        <w:rPr>
          <w:rFonts w:ascii="Times New Roman" w:eastAsia="Times New Roman" w:hAnsi="Times New Roman"/>
          <w:sz w:val="24"/>
          <w:szCs w:val="24"/>
        </w:rPr>
        <w:t>...): ……………</w:t>
      </w:r>
    </w:p>
    <w:p w14:paraId="2A16FBC5"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 xml:space="preserve">3.8. </w:t>
      </w:r>
      <w:proofErr w:type="spellStart"/>
      <w:r w:rsidRPr="002763B3">
        <w:rPr>
          <w:rFonts w:ascii="Times New Roman" w:eastAsia="Times New Roman" w:hAnsi="Times New Roman"/>
          <w:sz w:val="24"/>
          <w:szCs w:val="24"/>
        </w:rPr>
        <w:t>Giấy</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chứng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nhận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về</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quyền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sử</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dụng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đã</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cấp</w:t>
      </w:r>
      <w:proofErr w:type="spellEnd"/>
      <w:r w:rsidRPr="002763B3">
        <w:rPr>
          <w:rFonts w:ascii="Times New Roman" w:eastAsia="Times New Roman" w:hAnsi="Times New Roman"/>
          <w:sz w:val="24"/>
          <w:szCs w:val="24"/>
        </w:rPr>
        <w:t>:</w:t>
      </w:r>
    </w:p>
    <w:p w14:paraId="4EC5856A"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lastRenderedPageBreak/>
        <w:t xml:space="preserve">- </w:t>
      </w:r>
      <w:proofErr w:type="spellStart"/>
      <w:r w:rsidRPr="002763B3">
        <w:rPr>
          <w:rFonts w:ascii="Times New Roman" w:eastAsia="Times New Roman" w:hAnsi="Times New Roman"/>
          <w:sz w:val="24"/>
          <w:szCs w:val="24"/>
        </w:rPr>
        <w:t>Số</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phát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hành</w:t>
      </w:r>
      <w:proofErr w:type="spellEnd"/>
      <w:r w:rsidRPr="002763B3">
        <w:rPr>
          <w:rFonts w:ascii="Times New Roman" w:eastAsia="Times New Roman" w:hAnsi="Times New Roman"/>
          <w:sz w:val="24"/>
          <w:szCs w:val="24"/>
        </w:rPr>
        <w:t xml:space="preserve">: ...; </w:t>
      </w:r>
      <w:proofErr w:type="spellStart"/>
      <w:r w:rsidRPr="002763B3">
        <w:rPr>
          <w:rFonts w:ascii="Times New Roman" w:eastAsia="Times New Roman" w:hAnsi="Times New Roman"/>
          <w:sz w:val="24"/>
          <w:szCs w:val="24"/>
        </w:rPr>
        <w:t>Số</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vào</w:t>
      </w:r>
      <w:proofErr w:type="spellEnd"/>
      <w:r w:rsidRPr="002763B3">
        <w:rPr>
          <w:rFonts w:ascii="Times New Roman" w:eastAsia="Times New Roman" w:hAnsi="Times New Roman"/>
          <w:sz w:val="24"/>
          <w:szCs w:val="24"/>
        </w:rPr>
        <w:t xml:space="preserve"> </w:t>
      </w:r>
      <w:proofErr w:type="spellStart"/>
      <w:proofErr w:type="gramStart"/>
      <w:r w:rsidRPr="002763B3">
        <w:rPr>
          <w:rFonts w:ascii="Times New Roman" w:eastAsia="Times New Roman" w:hAnsi="Times New Roman"/>
          <w:sz w:val="24"/>
          <w:szCs w:val="24"/>
        </w:rPr>
        <w:t>sổ</w:t>
      </w:r>
      <w:proofErr w:type="spellEnd"/>
      <w:r w:rsidRPr="002763B3">
        <w:rPr>
          <w:rFonts w:ascii="Times New Roman" w:eastAsia="Times New Roman" w:hAnsi="Times New Roman"/>
          <w:sz w:val="24"/>
          <w:szCs w:val="24"/>
        </w:rPr>
        <w:t>:…</w:t>
      </w:r>
      <w:proofErr w:type="gram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Ngày</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cấp</w:t>
      </w:r>
      <w:proofErr w:type="spellEnd"/>
      <w:r w:rsidRPr="002763B3">
        <w:rPr>
          <w:rFonts w:ascii="Times New Roman" w:eastAsia="Times New Roman" w:hAnsi="Times New Roman"/>
          <w:sz w:val="24"/>
          <w:szCs w:val="24"/>
        </w:rPr>
        <w:t>: ……………</w:t>
      </w:r>
    </w:p>
    <w:p w14:paraId="0A9C0CFA"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 xml:space="preserve">4. </w:t>
      </w:r>
      <w:proofErr w:type="spellStart"/>
      <w:r w:rsidRPr="002763B3">
        <w:rPr>
          <w:rFonts w:ascii="Times New Roman" w:eastAsia="Times New Roman" w:hAnsi="Times New Roman"/>
          <w:sz w:val="24"/>
          <w:szCs w:val="24"/>
        </w:rPr>
        <w:t>Nội</w:t>
      </w:r>
      <w:proofErr w:type="spellEnd"/>
      <w:r w:rsidRPr="002763B3">
        <w:rPr>
          <w:rFonts w:ascii="Times New Roman" w:eastAsia="Times New Roman" w:hAnsi="Times New Roman"/>
          <w:sz w:val="24"/>
          <w:szCs w:val="24"/>
        </w:rPr>
        <w:t xml:space="preserve"> dung </w:t>
      </w:r>
      <w:proofErr w:type="spellStart"/>
      <w:r w:rsidRPr="002763B3">
        <w:rPr>
          <w:rFonts w:ascii="Times New Roman" w:eastAsia="Times New Roman" w:hAnsi="Times New Roman"/>
          <w:sz w:val="24"/>
          <w:szCs w:val="24"/>
        </w:rPr>
        <w:t>đề</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nghị</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xác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nhận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lại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thời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hạn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sử</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dụng</w:t>
      </w:r>
      <w:proofErr w:type="spellEnd"/>
      <w:r w:rsidRPr="002763B3">
        <w:rPr>
          <w:rFonts w:ascii="Times New Roman" w:eastAsia="Times New Roman" w:hAnsi="Times New Roman"/>
          <w:sz w:val="24"/>
          <w:szCs w:val="24"/>
        </w:rPr>
        <w:t xml:space="preserve"> </w:t>
      </w:r>
      <w:proofErr w:type="spellStart"/>
      <w:proofErr w:type="gram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w:t>
      </w:r>
      <w:proofErr w:type="spellStart"/>
      <w:proofErr w:type="gramEnd"/>
      <w:r w:rsidRPr="002763B3">
        <w:rPr>
          <w:rFonts w:ascii="Times New Roman" w:eastAsia="Times New Roman" w:hAnsi="Times New Roman"/>
          <w:sz w:val="24"/>
          <w:szCs w:val="24"/>
        </w:rPr>
        <w:t>đến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ngày</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tháng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năm</w:t>
      </w:r>
      <w:proofErr w:type="spellEnd"/>
      <w:r w:rsidRPr="002763B3">
        <w:rPr>
          <w:rFonts w:ascii="Times New Roman" w:eastAsia="Times New Roman" w:hAnsi="Times New Roman"/>
          <w:sz w:val="24"/>
          <w:szCs w:val="24"/>
        </w:rPr>
        <w:t>...</w:t>
      </w:r>
    </w:p>
    <w:p w14:paraId="1FAA81A7"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 xml:space="preserve">5. </w:t>
      </w:r>
      <w:proofErr w:type="spellStart"/>
      <w:r w:rsidRPr="002763B3">
        <w:rPr>
          <w:rFonts w:ascii="Times New Roman" w:eastAsia="Times New Roman" w:hAnsi="Times New Roman"/>
          <w:sz w:val="24"/>
          <w:szCs w:val="24"/>
        </w:rPr>
        <w:t>Giấy</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tờ</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nộp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kèm</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theo</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đơn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này</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là</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giấy</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chứng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nhận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về</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quyền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sử</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dụng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đã</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cấp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nêu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trên</w:t>
      </w:r>
      <w:proofErr w:type="spellEnd"/>
      <w:r w:rsidRPr="002763B3">
        <w:rPr>
          <w:rFonts w:ascii="Times New Roman" w:eastAsia="Times New Roman" w:hAnsi="Times New Roman"/>
          <w:sz w:val="24"/>
          <w:szCs w:val="24"/>
        </w:rPr>
        <w:t>.</w:t>
      </w:r>
    </w:p>
    <w:p w14:paraId="6B3CAB4C"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proofErr w:type="spellStart"/>
      <w:r w:rsidRPr="002763B3">
        <w:rPr>
          <w:rFonts w:ascii="Times New Roman" w:eastAsia="Times New Roman" w:hAnsi="Times New Roman"/>
          <w:sz w:val="24"/>
          <w:szCs w:val="24"/>
        </w:rPr>
        <w:t>Tôi</w:t>
      </w:r>
      <w:proofErr w:type="spellEnd"/>
      <w:r w:rsidRPr="002763B3">
        <w:rPr>
          <w:rFonts w:ascii="Times New Roman" w:eastAsia="Times New Roman" w:hAnsi="Times New Roman"/>
          <w:sz w:val="24"/>
          <w:szCs w:val="24"/>
        </w:rPr>
        <w:t xml:space="preserve"> cam </w:t>
      </w:r>
      <w:proofErr w:type="spellStart"/>
      <w:r w:rsidRPr="002763B3">
        <w:rPr>
          <w:rFonts w:ascii="Times New Roman" w:eastAsia="Times New Roman" w:hAnsi="Times New Roman"/>
          <w:sz w:val="24"/>
          <w:szCs w:val="24"/>
        </w:rPr>
        <w:t>đoan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nội</w:t>
      </w:r>
      <w:proofErr w:type="spellEnd"/>
      <w:r w:rsidRPr="002763B3">
        <w:rPr>
          <w:rFonts w:ascii="Times New Roman" w:eastAsia="Times New Roman" w:hAnsi="Times New Roman"/>
          <w:sz w:val="24"/>
          <w:szCs w:val="24"/>
        </w:rPr>
        <w:t xml:space="preserve"> dung </w:t>
      </w:r>
      <w:proofErr w:type="spellStart"/>
      <w:r w:rsidRPr="002763B3">
        <w:rPr>
          <w:rFonts w:ascii="Times New Roman" w:eastAsia="Times New Roman" w:hAnsi="Times New Roman"/>
          <w:sz w:val="24"/>
          <w:szCs w:val="24"/>
        </w:rPr>
        <w:t>kê</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khai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trên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đơn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là</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đúng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sự</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thật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nếu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sai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tôi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hoàn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toàn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chịu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trách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nhiệm</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trước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pháp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luật</w:t>
      </w:r>
      <w:proofErr w:type="spellEnd"/>
      <w:r w:rsidRPr="002763B3">
        <w:rPr>
          <w:rFonts w:ascii="Times New Roman" w:eastAsia="Times New Roman" w:hAnsi="Times New Roman"/>
          <w:sz w:val="24"/>
          <w:szCs w:val="24"/>
        </w:rPr>
        <w:t>.</w:t>
      </w:r>
    </w:p>
    <w:p w14:paraId="11847554"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33949" w:rsidRPr="002763B3" w14:paraId="62044F0E" w14:textId="77777777" w:rsidTr="00AF1375">
        <w:tc>
          <w:tcPr>
            <w:tcW w:w="4428" w:type="dxa"/>
            <w:tcBorders>
              <w:top w:val="nil"/>
              <w:left w:val="nil"/>
              <w:bottom w:val="nil"/>
              <w:right w:val="nil"/>
              <w:tl2br w:val="nil"/>
              <w:tr2bl w:val="nil"/>
            </w:tcBorders>
            <w:tcMar>
              <w:top w:w="0" w:type="dxa"/>
              <w:left w:w="108" w:type="dxa"/>
              <w:bottom w:w="0" w:type="dxa"/>
              <w:right w:w="108" w:type="dxa"/>
            </w:tcMar>
          </w:tcPr>
          <w:p w14:paraId="2195CE97" w14:textId="77777777" w:rsidR="00F66281" w:rsidRPr="002763B3" w:rsidRDefault="00F66281" w:rsidP="005876F0">
            <w:pPr>
              <w:spacing w:before="120" w:line="240" w:lineRule="auto"/>
              <w:ind w:firstLine="0"/>
              <w:jc w:val="center"/>
              <w:rPr>
                <w:rFonts w:ascii="Times New Roman" w:eastAsia="Times New Roman" w:hAnsi="Times New Roman"/>
                <w:sz w:val="24"/>
                <w:szCs w:val="24"/>
              </w:rPr>
            </w:pPr>
            <w:r w:rsidRPr="002763B3">
              <w:rPr>
                <w:rFonts w:ascii="Times New Roman" w:eastAsia="Times New Roman" w:hAnsi="Times New Roman"/>
                <w:sz w:val="24"/>
                <w:szCs w:val="24"/>
              </w:rPr>
              <w:t> </w:t>
            </w:r>
          </w:p>
        </w:tc>
        <w:tc>
          <w:tcPr>
            <w:tcW w:w="4428" w:type="dxa"/>
            <w:tcBorders>
              <w:top w:val="nil"/>
              <w:left w:val="nil"/>
              <w:bottom w:val="nil"/>
              <w:right w:val="nil"/>
              <w:tl2br w:val="nil"/>
              <w:tr2bl w:val="nil"/>
            </w:tcBorders>
            <w:tcMar>
              <w:top w:w="0" w:type="dxa"/>
              <w:left w:w="108" w:type="dxa"/>
              <w:bottom w:w="0" w:type="dxa"/>
              <w:right w:w="108" w:type="dxa"/>
            </w:tcMar>
          </w:tcPr>
          <w:p w14:paraId="0B233DBE" w14:textId="77777777" w:rsidR="00F66281" w:rsidRPr="002763B3" w:rsidRDefault="00F66281" w:rsidP="005876F0">
            <w:pPr>
              <w:spacing w:before="120" w:line="240" w:lineRule="auto"/>
              <w:ind w:firstLine="0"/>
              <w:jc w:val="center"/>
              <w:rPr>
                <w:rFonts w:ascii="Times New Roman" w:eastAsia="Times New Roman" w:hAnsi="Times New Roman"/>
                <w:sz w:val="24"/>
                <w:szCs w:val="24"/>
              </w:rPr>
            </w:pPr>
            <w:proofErr w:type="spellStart"/>
            <w:r w:rsidRPr="002763B3">
              <w:rPr>
                <w:rFonts w:ascii="Times New Roman" w:eastAsia="Times New Roman" w:hAnsi="Times New Roman"/>
                <w:b/>
                <w:bCs/>
                <w:sz w:val="24"/>
                <w:szCs w:val="24"/>
              </w:rPr>
              <w:t>Người</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làm</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đơn</w:t>
            </w:r>
            <w:proofErr w:type="spellEnd"/>
            <w:r w:rsidRPr="002763B3">
              <w:rPr>
                <w:rFonts w:ascii="Times New Roman" w:eastAsia="Times New Roman" w:hAnsi="Times New Roman"/>
                <w:sz w:val="24"/>
                <w:szCs w:val="24"/>
              </w:rPr>
              <w:br/>
            </w:r>
            <w:r w:rsidRPr="002763B3">
              <w:rPr>
                <w:rFonts w:ascii="Times New Roman" w:eastAsia="Times New Roman" w:hAnsi="Times New Roman"/>
                <w:i/>
                <w:iCs/>
                <w:sz w:val="24"/>
                <w:szCs w:val="24"/>
              </w:rPr>
              <w:t>(</w:t>
            </w:r>
            <w:proofErr w:type="spellStart"/>
            <w:r w:rsidRPr="002763B3">
              <w:rPr>
                <w:rFonts w:ascii="Times New Roman" w:eastAsia="Times New Roman" w:hAnsi="Times New Roman"/>
                <w:i/>
                <w:iCs/>
                <w:sz w:val="24"/>
                <w:szCs w:val="24"/>
              </w:rPr>
              <w:t>Ký</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và</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ghi</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rõ</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họ</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tên</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đóng</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dấu</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nếu</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có</w:t>
            </w:r>
            <w:proofErr w:type="spellEnd"/>
            <w:r w:rsidRPr="002763B3">
              <w:rPr>
                <w:rFonts w:ascii="Times New Roman" w:eastAsia="Times New Roman" w:hAnsi="Times New Roman"/>
                <w:i/>
                <w:iCs/>
                <w:sz w:val="24"/>
                <w:szCs w:val="24"/>
              </w:rPr>
              <w:t>)</w:t>
            </w:r>
          </w:p>
        </w:tc>
      </w:tr>
    </w:tbl>
    <w:p w14:paraId="5A59AC4B"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vertAlign w:val="superscript"/>
        </w:rPr>
        <w:t>_____________________________</w:t>
      </w:r>
    </w:p>
    <w:p w14:paraId="3D339BC7" w14:textId="77777777" w:rsidR="00F66281" w:rsidRPr="002763B3" w:rsidRDefault="00F66281" w:rsidP="005876F0">
      <w:pPr>
        <w:spacing w:before="120" w:line="240" w:lineRule="auto"/>
        <w:ind w:firstLine="0"/>
        <w:rPr>
          <w:rFonts w:ascii="Times New Roman" w:eastAsia="Times New Roman" w:hAnsi="Times New Roman"/>
          <w:sz w:val="23"/>
          <w:szCs w:val="23"/>
        </w:rPr>
      </w:pPr>
      <w:r w:rsidRPr="002763B3">
        <w:rPr>
          <w:rFonts w:ascii="Times New Roman" w:eastAsia="Times New Roman" w:hAnsi="Times New Roman"/>
          <w:sz w:val="23"/>
          <w:szCs w:val="23"/>
          <w:vertAlign w:val="superscript"/>
        </w:rPr>
        <w:t>1</w:t>
      </w:r>
      <w:r w:rsidRPr="002763B3">
        <w:rPr>
          <w:rFonts w:ascii="Times New Roman" w:eastAsia="Times New Roman" w:hAnsi="Times New Roman"/>
          <w:sz w:val="23"/>
          <w:szCs w:val="23"/>
        </w:rPr>
        <w:t xml:space="preserve"> Trường </w:t>
      </w:r>
      <w:proofErr w:type="spellStart"/>
      <w:r w:rsidRPr="002763B3">
        <w:rPr>
          <w:rFonts w:ascii="Times New Roman" w:eastAsia="Times New Roman" w:hAnsi="Times New Roman"/>
          <w:sz w:val="23"/>
          <w:szCs w:val="23"/>
        </w:rPr>
        <w:t>hợp</w:t>
      </w:r>
      <w:proofErr w:type="spellEnd"/>
      <w:r w:rsidRPr="002763B3">
        <w:rPr>
          <w:rFonts w:ascii="Times New Roman" w:eastAsia="Times New Roman" w:hAnsi="Times New Roman"/>
          <w:sz w:val="23"/>
          <w:szCs w:val="23"/>
        </w:rPr>
        <w:t xml:space="preserve"> </w:t>
      </w:r>
      <w:proofErr w:type="spellStart"/>
      <w:r w:rsidRPr="002763B3">
        <w:rPr>
          <w:rFonts w:ascii="Times New Roman" w:eastAsia="Times New Roman" w:hAnsi="Times New Roman"/>
          <w:sz w:val="23"/>
          <w:szCs w:val="23"/>
        </w:rPr>
        <w:t>đã</w:t>
      </w:r>
      <w:proofErr w:type="spellEnd"/>
      <w:r w:rsidRPr="002763B3">
        <w:rPr>
          <w:rFonts w:ascii="Times New Roman" w:eastAsia="Times New Roman" w:hAnsi="Times New Roman"/>
          <w:sz w:val="23"/>
          <w:szCs w:val="23"/>
        </w:rPr>
        <w:t xml:space="preserve"> </w:t>
      </w:r>
      <w:proofErr w:type="spellStart"/>
      <w:r w:rsidRPr="002763B3">
        <w:rPr>
          <w:rFonts w:ascii="Times New Roman" w:eastAsia="Times New Roman" w:hAnsi="Times New Roman"/>
          <w:sz w:val="23"/>
          <w:szCs w:val="23"/>
        </w:rPr>
        <w:t>được</w:t>
      </w:r>
      <w:proofErr w:type="spellEnd"/>
      <w:r w:rsidRPr="002763B3">
        <w:rPr>
          <w:rFonts w:ascii="Times New Roman" w:eastAsia="Times New Roman" w:hAnsi="Times New Roman"/>
          <w:sz w:val="23"/>
          <w:szCs w:val="23"/>
        </w:rPr>
        <w:t xml:space="preserve"> </w:t>
      </w:r>
      <w:proofErr w:type="spellStart"/>
      <w:r w:rsidRPr="002763B3">
        <w:rPr>
          <w:rFonts w:ascii="Times New Roman" w:eastAsia="Times New Roman" w:hAnsi="Times New Roman"/>
          <w:sz w:val="23"/>
          <w:szCs w:val="23"/>
        </w:rPr>
        <w:t>cấp</w:t>
      </w:r>
      <w:proofErr w:type="spellEnd"/>
      <w:r w:rsidRPr="002763B3">
        <w:rPr>
          <w:rFonts w:ascii="Times New Roman" w:eastAsia="Times New Roman" w:hAnsi="Times New Roman"/>
          <w:sz w:val="23"/>
          <w:szCs w:val="23"/>
        </w:rPr>
        <w:t xml:space="preserve"> </w:t>
      </w:r>
      <w:proofErr w:type="spellStart"/>
      <w:r w:rsidRPr="002763B3">
        <w:rPr>
          <w:rFonts w:ascii="Times New Roman" w:eastAsia="Times New Roman" w:hAnsi="Times New Roman"/>
          <w:sz w:val="23"/>
          <w:szCs w:val="23"/>
        </w:rPr>
        <w:t>giấy</w:t>
      </w:r>
      <w:proofErr w:type="spellEnd"/>
      <w:r w:rsidRPr="002763B3">
        <w:rPr>
          <w:rFonts w:ascii="Times New Roman" w:eastAsia="Times New Roman" w:hAnsi="Times New Roman"/>
          <w:sz w:val="23"/>
          <w:szCs w:val="23"/>
        </w:rPr>
        <w:t xml:space="preserve"> </w:t>
      </w:r>
      <w:proofErr w:type="spellStart"/>
      <w:r w:rsidRPr="002763B3">
        <w:rPr>
          <w:rFonts w:ascii="Times New Roman" w:eastAsia="Times New Roman" w:hAnsi="Times New Roman"/>
          <w:sz w:val="23"/>
          <w:szCs w:val="23"/>
        </w:rPr>
        <w:t>chứng</w:t>
      </w:r>
      <w:proofErr w:type="spellEnd"/>
      <w:r w:rsidRPr="002763B3">
        <w:rPr>
          <w:rFonts w:ascii="Times New Roman" w:eastAsia="Times New Roman" w:hAnsi="Times New Roman"/>
          <w:sz w:val="23"/>
          <w:szCs w:val="23"/>
        </w:rPr>
        <w:t xml:space="preserve"> </w:t>
      </w:r>
      <w:proofErr w:type="spellStart"/>
      <w:r w:rsidRPr="002763B3">
        <w:rPr>
          <w:rFonts w:ascii="Times New Roman" w:eastAsia="Times New Roman" w:hAnsi="Times New Roman"/>
          <w:sz w:val="23"/>
          <w:szCs w:val="23"/>
        </w:rPr>
        <w:t>nhận</w:t>
      </w:r>
      <w:proofErr w:type="spellEnd"/>
      <w:r w:rsidRPr="002763B3">
        <w:rPr>
          <w:rFonts w:ascii="Times New Roman" w:eastAsia="Times New Roman" w:hAnsi="Times New Roman"/>
          <w:sz w:val="23"/>
          <w:szCs w:val="23"/>
        </w:rPr>
        <w:t xml:space="preserve"> </w:t>
      </w:r>
      <w:proofErr w:type="spellStart"/>
      <w:r w:rsidRPr="002763B3">
        <w:rPr>
          <w:rFonts w:ascii="Times New Roman" w:eastAsia="Times New Roman" w:hAnsi="Times New Roman"/>
          <w:sz w:val="23"/>
          <w:szCs w:val="23"/>
        </w:rPr>
        <w:t>đầu</w:t>
      </w:r>
      <w:proofErr w:type="spellEnd"/>
      <w:r w:rsidRPr="002763B3">
        <w:rPr>
          <w:rFonts w:ascii="Times New Roman" w:eastAsia="Times New Roman" w:hAnsi="Times New Roman"/>
          <w:sz w:val="23"/>
          <w:szCs w:val="23"/>
        </w:rPr>
        <w:t xml:space="preserve"> </w:t>
      </w:r>
      <w:proofErr w:type="spellStart"/>
      <w:r w:rsidRPr="002763B3">
        <w:rPr>
          <w:rFonts w:ascii="Times New Roman" w:eastAsia="Times New Roman" w:hAnsi="Times New Roman"/>
          <w:sz w:val="23"/>
          <w:szCs w:val="23"/>
        </w:rPr>
        <w:t>tư</w:t>
      </w:r>
      <w:proofErr w:type="spellEnd"/>
      <w:r w:rsidRPr="002763B3">
        <w:rPr>
          <w:rFonts w:ascii="Times New Roman" w:eastAsia="Times New Roman" w:hAnsi="Times New Roman"/>
          <w:sz w:val="23"/>
          <w:szCs w:val="23"/>
        </w:rPr>
        <w:t>/</w:t>
      </w:r>
      <w:proofErr w:type="spellStart"/>
      <w:r w:rsidRPr="002763B3">
        <w:rPr>
          <w:rFonts w:ascii="Times New Roman" w:eastAsia="Times New Roman" w:hAnsi="Times New Roman"/>
          <w:sz w:val="23"/>
          <w:szCs w:val="23"/>
        </w:rPr>
        <w:t>quyết</w:t>
      </w:r>
      <w:proofErr w:type="spellEnd"/>
      <w:r w:rsidRPr="002763B3">
        <w:rPr>
          <w:rFonts w:ascii="Times New Roman" w:eastAsia="Times New Roman" w:hAnsi="Times New Roman"/>
          <w:sz w:val="23"/>
          <w:szCs w:val="23"/>
        </w:rPr>
        <w:t xml:space="preserve"> </w:t>
      </w:r>
      <w:proofErr w:type="spellStart"/>
      <w:r w:rsidRPr="002763B3">
        <w:rPr>
          <w:rFonts w:ascii="Times New Roman" w:eastAsia="Times New Roman" w:hAnsi="Times New Roman"/>
          <w:sz w:val="23"/>
          <w:szCs w:val="23"/>
        </w:rPr>
        <w:t>định</w:t>
      </w:r>
      <w:proofErr w:type="spellEnd"/>
      <w:r w:rsidRPr="002763B3">
        <w:rPr>
          <w:rFonts w:ascii="Times New Roman" w:eastAsia="Times New Roman" w:hAnsi="Times New Roman"/>
          <w:sz w:val="23"/>
          <w:szCs w:val="23"/>
        </w:rPr>
        <w:t xml:space="preserve">, </w:t>
      </w:r>
      <w:proofErr w:type="spellStart"/>
      <w:r w:rsidRPr="002763B3">
        <w:rPr>
          <w:rFonts w:ascii="Times New Roman" w:eastAsia="Times New Roman" w:hAnsi="Times New Roman"/>
          <w:sz w:val="23"/>
          <w:szCs w:val="23"/>
        </w:rPr>
        <w:t>chấp</w:t>
      </w:r>
      <w:proofErr w:type="spellEnd"/>
      <w:r w:rsidRPr="002763B3">
        <w:rPr>
          <w:rFonts w:ascii="Times New Roman" w:eastAsia="Times New Roman" w:hAnsi="Times New Roman"/>
          <w:sz w:val="23"/>
          <w:szCs w:val="23"/>
        </w:rPr>
        <w:t xml:space="preserve"> </w:t>
      </w:r>
      <w:proofErr w:type="spellStart"/>
      <w:r w:rsidRPr="002763B3">
        <w:rPr>
          <w:rFonts w:ascii="Times New Roman" w:eastAsia="Times New Roman" w:hAnsi="Times New Roman"/>
          <w:sz w:val="23"/>
          <w:szCs w:val="23"/>
        </w:rPr>
        <w:t>thuận</w:t>
      </w:r>
      <w:proofErr w:type="spellEnd"/>
      <w:r w:rsidRPr="002763B3">
        <w:rPr>
          <w:rFonts w:ascii="Times New Roman" w:eastAsia="Times New Roman" w:hAnsi="Times New Roman"/>
          <w:sz w:val="23"/>
          <w:szCs w:val="23"/>
        </w:rPr>
        <w:t xml:space="preserve"> </w:t>
      </w:r>
      <w:proofErr w:type="spellStart"/>
      <w:r w:rsidRPr="002763B3">
        <w:rPr>
          <w:rFonts w:ascii="Times New Roman" w:eastAsia="Times New Roman" w:hAnsi="Times New Roman"/>
          <w:sz w:val="23"/>
          <w:szCs w:val="23"/>
        </w:rPr>
        <w:t>chủ</w:t>
      </w:r>
      <w:proofErr w:type="spellEnd"/>
      <w:r w:rsidRPr="002763B3">
        <w:rPr>
          <w:rFonts w:ascii="Times New Roman" w:eastAsia="Times New Roman" w:hAnsi="Times New Roman"/>
          <w:sz w:val="23"/>
          <w:szCs w:val="23"/>
        </w:rPr>
        <w:t xml:space="preserve"> </w:t>
      </w:r>
      <w:proofErr w:type="spellStart"/>
      <w:r w:rsidRPr="002763B3">
        <w:rPr>
          <w:rFonts w:ascii="Times New Roman" w:eastAsia="Times New Roman" w:hAnsi="Times New Roman"/>
          <w:sz w:val="23"/>
          <w:szCs w:val="23"/>
        </w:rPr>
        <w:t>trương</w:t>
      </w:r>
      <w:proofErr w:type="spellEnd"/>
      <w:r w:rsidRPr="002763B3">
        <w:rPr>
          <w:rFonts w:ascii="Times New Roman" w:eastAsia="Times New Roman" w:hAnsi="Times New Roman"/>
          <w:sz w:val="23"/>
          <w:szCs w:val="23"/>
        </w:rPr>
        <w:t xml:space="preserve"> </w:t>
      </w:r>
      <w:proofErr w:type="spellStart"/>
      <w:r w:rsidRPr="002763B3">
        <w:rPr>
          <w:rFonts w:ascii="Times New Roman" w:eastAsia="Times New Roman" w:hAnsi="Times New Roman"/>
          <w:sz w:val="23"/>
          <w:szCs w:val="23"/>
        </w:rPr>
        <w:t>đầu</w:t>
      </w:r>
      <w:proofErr w:type="spellEnd"/>
      <w:r w:rsidRPr="002763B3">
        <w:rPr>
          <w:rFonts w:ascii="Times New Roman" w:eastAsia="Times New Roman" w:hAnsi="Times New Roman"/>
          <w:sz w:val="23"/>
          <w:szCs w:val="23"/>
        </w:rPr>
        <w:t xml:space="preserve"> </w:t>
      </w:r>
      <w:proofErr w:type="spellStart"/>
      <w:r w:rsidRPr="002763B3">
        <w:rPr>
          <w:rFonts w:ascii="Times New Roman" w:eastAsia="Times New Roman" w:hAnsi="Times New Roman"/>
          <w:sz w:val="23"/>
          <w:szCs w:val="23"/>
        </w:rPr>
        <w:t>tư</w:t>
      </w:r>
      <w:proofErr w:type="spellEnd"/>
      <w:r w:rsidRPr="002763B3">
        <w:rPr>
          <w:rFonts w:ascii="Times New Roman" w:eastAsia="Times New Roman" w:hAnsi="Times New Roman"/>
          <w:sz w:val="23"/>
          <w:szCs w:val="23"/>
        </w:rPr>
        <w:t>/</w:t>
      </w:r>
      <w:proofErr w:type="spellStart"/>
      <w:r w:rsidRPr="002763B3">
        <w:rPr>
          <w:rFonts w:ascii="Times New Roman" w:eastAsia="Times New Roman" w:hAnsi="Times New Roman"/>
          <w:sz w:val="23"/>
          <w:szCs w:val="23"/>
        </w:rPr>
        <w:t>quyết</w:t>
      </w:r>
      <w:proofErr w:type="spellEnd"/>
      <w:r w:rsidRPr="002763B3">
        <w:rPr>
          <w:rFonts w:ascii="Times New Roman" w:eastAsia="Times New Roman" w:hAnsi="Times New Roman"/>
          <w:sz w:val="23"/>
          <w:szCs w:val="23"/>
        </w:rPr>
        <w:t xml:space="preserve"> </w:t>
      </w:r>
      <w:proofErr w:type="spellStart"/>
      <w:r w:rsidRPr="002763B3">
        <w:rPr>
          <w:rFonts w:ascii="Times New Roman" w:eastAsia="Times New Roman" w:hAnsi="Times New Roman"/>
          <w:sz w:val="23"/>
          <w:szCs w:val="23"/>
        </w:rPr>
        <w:t>định</w:t>
      </w:r>
      <w:proofErr w:type="spellEnd"/>
      <w:r w:rsidRPr="002763B3">
        <w:rPr>
          <w:rFonts w:ascii="Times New Roman" w:eastAsia="Times New Roman" w:hAnsi="Times New Roman"/>
          <w:sz w:val="23"/>
          <w:szCs w:val="23"/>
        </w:rPr>
        <w:t xml:space="preserve"> </w:t>
      </w:r>
      <w:proofErr w:type="spellStart"/>
      <w:r w:rsidRPr="002763B3">
        <w:rPr>
          <w:rFonts w:ascii="Times New Roman" w:eastAsia="Times New Roman" w:hAnsi="Times New Roman"/>
          <w:sz w:val="23"/>
          <w:szCs w:val="23"/>
        </w:rPr>
        <w:t>dự</w:t>
      </w:r>
      <w:proofErr w:type="spellEnd"/>
      <w:r w:rsidRPr="002763B3">
        <w:rPr>
          <w:rFonts w:ascii="Times New Roman" w:eastAsia="Times New Roman" w:hAnsi="Times New Roman"/>
          <w:sz w:val="23"/>
          <w:szCs w:val="23"/>
        </w:rPr>
        <w:t xml:space="preserve"> </w:t>
      </w:r>
      <w:proofErr w:type="spellStart"/>
      <w:r w:rsidRPr="002763B3">
        <w:rPr>
          <w:rFonts w:ascii="Times New Roman" w:eastAsia="Times New Roman" w:hAnsi="Times New Roman"/>
          <w:sz w:val="23"/>
          <w:szCs w:val="23"/>
        </w:rPr>
        <w:t>án</w:t>
      </w:r>
      <w:proofErr w:type="spellEnd"/>
      <w:r w:rsidRPr="002763B3">
        <w:rPr>
          <w:rFonts w:ascii="Times New Roman" w:eastAsia="Times New Roman" w:hAnsi="Times New Roman"/>
          <w:sz w:val="23"/>
          <w:szCs w:val="23"/>
        </w:rPr>
        <w:t xml:space="preserve">... </w:t>
      </w:r>
      <w:proofErr w:type="spellStart"/>
      <w:r w:rsidRPr="002763B3">
        <w:rPr>
          <w:rFonts w:ascii="Times New Roman" w:eastAsia="Times New Roman" w:hAnsi="Times New Roman"/>
          <w:sz w:val="23"/>
          <w:szCs w:val="23"/>
        </w:rPr>
        <w:t>thì</w:t>
      </w:r>
      <w:proofErr w:type="spellEnd"/>
      <w:r w:rsidRPr="002763B3">
        <w:rPr>
          <w:rFonts w:ascii="Times New Roman" w:eastAsia="Times New Roman" w:hAnsi="Times New Roman"/>
          <w:sz w:val="23"/>
          <w:szCs w:val="23"/>
        </w:rPr>
        <w:t xml:space="preserve"> </w:t>
      </w:r>
      <w:proofErr w:type="spellStart"/>
      <w:r w:rsidRPr="002763B3">
        <w:rPr>
          <w:rFonts w:ascii="Times New Roman" w:eastAsia="Times New Roman" w:hAnsi="Times New Roman"/>
          <w:sz w:val="23"/>
          <w:szCs w:val="23"/>
        </w:rPr>
        <w:t>ghi</w:t>
      </w:r>
      <w:proofErr w:type="spellEnd"/>
      <w:r w:rsidRPr="002763B3">
        <w:rPr>
          <w:rFonts w:ascii="Times New Roman" w:eastAsia="Times New Roman" w:hAnsi="Times New Roman"/>
          <w:sz w:val="23"/>
          <w:szCs w:val="23"/>
        </w:rPr>
        <w:t xml:space="preserve"> </w:t>
      </w:r>
      <w:proofErr w:type="spellStart"/>
      <w:r w:rsidRPr="002763B3">
        <w:rPr>
          <w:rFonts w:ascii="Times New Roman" w:eastAsia="Times New Roman" w:hAnsi="Times New Roman"/>
          <w:sz w:val="23"/>
          <w:szCs w:val="23"/>
        </w:rPr>
        <w:t>rõ</w:t>
      </w:r>
      <w:proofErr w:type="spellEnd"/>
      <w:r w:rsidRPr="002763B3">
        <w:rPr>
          <w:rFonts w:ascii="Times New Roman" w:eastAsia="Times New Roman" w:hAnsi="Times New Roman"/>
          <w:sz w:val="23"/>
          <w:szCs w:val="23"/>
        </w:rPr>
        <w:t xml:space="preserve"> </w:t>
      </w:r>
      <w:proofErr w:type="spellStart"/>
      <w:r w:rsidRPr="002763B3">
        <w:rPr>
          <w:rFonts w:ascii="Times New Roman" w:eastAsia="Times New Roman" w:hAnsi="Times New Roman"/>
          <w:sz w:val="23"/>
          <w:szCs w:val="23"/>
        </w:rPr>
        <w:t>mục</w:t>
      </w:r>
      <w:proofErr w:type="spellEnd"/>
      <w:r w:rsidRPr="002763B3">
        <w:rPr>
          <w:rFonts w:ascii="Times New Roman" w:eastAsia="Times New Roman" w:hAnsi="Times New Roman"/>
          <w:sz w:val="23"/>
          <w:szCs w:val="23"/>
        </w:rPr>
        <w:t xml:space="preserve"> </w:t>
      </w:r>
      <w:proofErr w:type="spellStart"/>
      <w:r w:rsidRPr="002763B3">
        <w:rPr>
          <w:rFonts w:ascii="Times New Roman" w:eastAsia="Times New Roman" w:hAnsi="Times New Roman"/>
          <w:sz w:val="23"/>
          <w:szCs w:val="23"/>
        </w:rPr>
        <w:t>đích</w:t>
      </w:r>
      <w:proofErr w:type="spellEnd"/>
      <w:r w:rsidRPr="002763B3">
        <w:rPr>
          <w:rFonts w:ascii="Times New Roman" w:eastAsia="Times New Roman" w:hAnsi="Times New Roman"/>
          <w:sz w:val="23"/>
          <w:szCs w:val="23"/>
        </w:rPr>
        <w:t xml:space="preserve"> </w:t>
      </w:r>
      <w:proofErr w:type="spellStart"/>
      <w:r w:rsidRPr="002763B3">
        <w:rPr>
          <w:rFonts w:ascii="Times New Roman" w:eastAsia="Times New Roman" w:hAnsi="Times New Roman"/>
          <w:sz w:val="23"/>
          <w:szCs w:val="23"/>
        </w:rPr>
        <w:t>sử</w:t>
      </w:r>
      <w:proofErr w:type="spellEnd"/>
      <w:r w:rsidRPr="002763B3">
        <w:rPr>
          <w:rFonts w:ascii="Times New Roman" w:eastAsia="Times New Roman" w:hAnsi="Times New Roman"/>
          <w:sz w:val="23"/>
          <w:szCs w:val="23"/>
        </w:rPr>
        <w:t xml:space="preserve"> </w:t>
      </w:r>
      <w:proofErr w:type="spellStart"/>
      <w:r w:rsidRPr="002763B3">
        <w:rPr>
          <w:rFonts w:ascii="Times New Roman" w:eastAsia="Times New Roman" w:hAnsi="Times New Roman"/>
          <w:sz w:val="23"/>
          <w:szCs w:val="23"/>
        </w:rPr>
        <w:t>dụng</w:t>
      </w:r>
      <w:proofErr w:type="spellEnd"/>
      <w:r w:rsidRPr="002763B3">
        <w:rPr>
          <w:rFonts w:ascii="Times New Roman" w:eastAsia="Times New Roman" w:hAnsi="Times New Roman"/>
          <w:sz w:val="23"/>
          <w:szCs w:val="23"/>
        </w:rPr>
        <w:t xml:space="preserve"> </w:t>
      </w:r>
      <w:proofErr w:type="spellStart"/>
      <w:r w:rsidRPr="002763B3">
        <w:rPr>
          <w:rFonts w:ascii="Times New Roman" w:eastAsia="Times New Roman" w:hAnsi="Times New Roman"/>
          <w:sz w:val="23"/>
          <w:szCs w:val="23"/>
        </w:rPr>
        <w:t>đất</w:t>
      </w:r>
      <w:proofErr w:type="spellEnd"/>
      <w:r w:rsidRPr="002763B3">
        <w:rPr>
          <w:rFonts w:ascii="Times New Roman" w:eastAsia="Times New Roman" w:hAnsi="Times New Roman"/>
          <w:sz w:val="23"/>
          <w:szCs w:val="23"/>
        </w:rPr>
        <w:t xml:space="preserve"> </w:t>
      </w:r>
      <w:proofErr w:type="spellStart"/>
      <w:r w:rsidRPr="002763B3">
        <w:rPr>
          <w:rFonts w:ascii="Times New Roman" w:eastAsia="Times New Roman" w:hAnsi="Times New Roman"/>
          <w:sz w:val="23"/>
          <w:szCs w:val="23"/>
        </w:rPr>
        <w:t>để</w:t>
      </w:r>
      <w:proofErr w:type="spellEnd"/>
      <w:r w:rsidRPr="002763B3">
        <w:rPr>
          <w:rFonts w:ascii="Times New Roman" w:eastAsia="Times New Roman" w:hAnsi="Times New Roman"/>
          <w:sz w:val="23"/>
          <w:szCs w:val="23"/>
        </w:rPr>
        <w:t xml:space="preserve"> </w:t>
      </w:r>
      <w:proofErr w:type="spellStart"/>
      <w:r w:rsidRPr="002763B3">
        <w:rPr>
          <w:rFonts w:ascii="Times New Roman" w:eastAsia="Times New Roman" w:hAnsi="Times New Roman"/>
          <w:sz w:val="23"/>
          <w:szCs w:val="23"/>
        </w:rPr>
        <w:t>thực</w:t>
      </w:r>
      <w:proofErr w:type="spellEnd"/>
      <w:r w:rsidRPr="002763B3">
        <w:rPr>
          <w:rFonts w:ascii="Times New Roman" w:eastAsia="Times New Roman" w:hAnsi="Times New Roman"/>
          <w:sz w:val="23"/>
          <w:szCs w:val="23"/>
        </w:rPr>
        <w:t xml:space="preserve"> </w:t>
      </w:r>
      <w:proofErr w:type="spellStart"/>
      <w:r w:rsidRPr="002763B3">
        <w:rPr>
          <w:rFonts w:ascii="Times New Roman" w:eastAsia="Times New Roman" w:hAnsi="Times New Roman"/>
          <w:sz w:val="23"/>
          <w:szCs w:val="23"/>
        </w:rPr>
        <w:t>hiện</w:t>
      </w:r>
      <w:proofErr w:type="spellEnd"/>
      <w:r w:rsidRPr="002763B3">
        <w:rPr>
          <w:rFonts w:ascii="Times New Roman" w:eastAsia="Times New Roman" w:hAnsi="Times New Roman"/>
          <w:sz w:val="23"/>
          <w:szCs w:val="23"/>
        </w:rPr>
        <w:t xml:space="preserve"> </w:t>
      </w:r>
      <w:proofErr w:type="spellStart"/>
      <w:r w:rsidRPr="002763B3">
        <w:rPr>
          <w:rFonts w:ascii="Times New Roman" w:eastAsia="Times New Roman" w:hAnsi="Times New Roman"/>
          <w:sz w:val="23"/>
          <w:szCs w:val="23"/>
        </w:rPr>
        <w:t>dự</w:t>
      </w:r>
      <w:proofErr w:type="spellEnd"/>
      <w:r w:rsidRPr="002763B3">
        <w:rPr>
          <w:rFonts w:ascii="Times New Roman" w:eastAsia="Times New Roman" w:hAnsi="Times New Roman"/>
          <w:sz w:val="23"/>
          <w:szCs w:val="23"/>
        </w:rPr>
        <w:t xml:space="preserve"> </w:t>
      </w:r>
      <w:proofErr w:type="spellStart"/>
      <w:r w:rsidRPr="002763B3">
        <w:rPr>
          <w:rFonts w:ascii="Times New Roman" w:eastAsia="Times New Roman" w:hAnsi="Times New Roman"/>
          <w:sz w:val="23"/>
          <w:szCs w:val="23"/>
        </w:rPr>
        <w:t>án</w:t>
      </w:r>
      <w:proofErr w:type="spellEnd"/>
      <w:r w:rsidRPr="002763B3">
        <w:rPr>
          <w:rFonts w:ascii="Times New Roman" w:eastAsia="Times New Roman" w:hAnsi="Times New Roman"/>
          <w:sz w:val="23"/>
          <w:szCs w:val="23"/>
        </w:rPr>
        <w:t xml:space="preserve"> </w:t>
      </w:r>
      <w:proofErr w:type="spellStart"/>
      <w:r w:rsidRPr="002763B3">
        <w:rPr>
          <w:rFonts w:ascii="Times New Roman" w:eastAsia="Times New Roman" w:hAnsi="Times New Roman"/>
          <w:sz w:val="23"/>
          <w:szCs w:val="23"/>
        </w:rPr>
        <w:t>đầu</w:t>
      </w:r>
      <w:proofErr w:type="spellEnd"/>
      <w:r w:rsidRPr="002763B3">
        <w:rPr>
          <w:rFonts w:ascii="Times New Roman" w:eastAsia="Times New Roman" w:hAnsi="Times New Roman"/>
          <w:sz w:val="23"/>
          <w:szCs w:val="23"/>
        </w:rPr>
        <w:t xml:space="preserve"> </w:t>
      </w:r>
      <w:proofErr w:type="spellStart"/>
      <w:r w:rsidRPr="002763B3">
        <w:rPr>
          <w:rFonts w:ascii="Times New Roman" w:eastAsia="Times New Roman" w:hAnsi="Times New Roman"/>
          <w:sz w:val="23"/>
          <w:szCs w:val="23"/>
        </w:rPr>
        <w:t>tư</w:t>
      </w:r>
      <w:proofErr w:type="spellEnd"/>
      <w:r w:rsidRPr="002763B3">
        <w:rPr>
          <w:rFonts w:ascii="Times New Roman" w:eastAsia="Times New Roman" w:hAnsi="Times New Roman"/>
          <w:sz w:val="23"/>
          <w:szCs w:val="23"/>
        </w:rPr>
        <w:t xml:space="preserve"> </w:t>
      </w:r>
      <w:proofErr w:type="spellStart"/>
      <w:r w:rsidRPr="002763B3">
        <w:rPr>
          <w:rFonts w:ascii="Times New Roman" w:eastAsia="Times New Roman" w:hAnsi="Times New Roman"/>
          <w:sz w:val="23"/>
          <w:szCs w:val="23"/>
        </w:rPr>
        <w:t>theo</w:t>
      </w:r>
      <w:proofErr w:type="spellEnd"/>
      <w:r w:rsidRPr="002763B3">
        <w:rPr>
          <w:rFonts w:ascii="Times New Roman" w:eastAsia="Times New Roman" w:hAnsi="Times New Roman"/>
          <w:sz w:val="23"/>
          <w:szCs w:val="23"/>
        </w:rPr>
        <w:t xml:space="preserve"> </w:t>
      </w:r>
      <w:proofErr w:type="spellStart"/>
      <w:r w:rsidRPr="002763B3">
        <w:rPr>
          <w:rFonts w:ascii="Times New Roman" w:eastAsia="Times New Roman" w:hAnsi="Times New Roman"/>
          <w:sz w:val="23"/>
          <w:szCs w:val="23"/>
        </w:rPr>
        <w:t>giấy</w:t>
      </w:r>
      <w:proofErr w:type="spellEnd"/>
      <w:r w:rsidRPr="002763B3">
        <w:rPr>
          <w:rFonts w:ascii="Times New Roman" w:eastAsia="Times New Roman" w:hAnsi="Times New Roman"/>
          <w:sz w:val="23"/>
          <w:szCs w:val="23"/>
        </w:rPr>
        <w:t xml:space="preserve"> </w:t>
      </w:r>
      <w:proofErr w:type="spellStart"/>
      <w:r w:rsidRPr="002763B3">
        <w:rPr>
          <w:rFonts w:ascii="Times New Roman" w:eastAsia="Times New Roman" w:hAnsi="Times New Roman"/>
          <w:sz w:val="23"/>
          <w:szCs w:val="23"/>
        </w:rPr>
        <w:t>tờ</w:t>
      </w:r>
      <w:proofErr w:type="spellEnd"/>
      <w:r w:rsidRPr="002763B3">
        <w:rPr>
          <w:rFonts w:ascii="Times New Roman" w:eastAsia="Times New Roman" w:hAnsi="Times New Roman"/>
          <w:sz w:val="23"/>
          <w:szCs w:val="23"/>
        </w:rPr>
        <w:t xml:space="preserve"> </w:t>
      </w:r>
      <w:proofErr w:type="spellStart"/>
      <w:r w:rsidRPr="002763B3">
        <w:rPr>
          <w:rFonts w:ascii="Times New Roman" w:eastAsia="Times New Roman" w:hAnsi="Times New Roman"/>
          <w:sz w:val="23"/>
          <w:szCs w:val="23"/>
        </w:rPr>
        <w:t>đã</w:t>
      </w:r>
      <w:proofErr w:type="spellEnd"/>
      <w:r w:rsidRPr="002763B3">
        <w:rPr>
          <w:rFonts w:ascii="Times New Roman" w:eastAsia="Times New Roman" w:hAnsi="Times New Roman"/>
          <w:sz w:val="23"/>
          <w:szCs w:val="23"/>
        </w:rPr>
        <w:t xml:space="preserve"> </w:t>
      </w:r>
      <w:proofErr w:type="spellStart"/>
      <w:r w:rsidRPr="002763B3">
        <w:rPr>
          <w:rFonts w:ascii="Times New Roman" w:eastAsia="Times New Roman" w:hAnsi="Times New Roman"/>
          <w:sz w:val="23"/>
          <w:szCs w:val="23"/>
        </w:rPr>
        <w:t>cấp</w:t>
      </w:r>
      <w:proofErr w:type="spellEnd"/>
      <w:r w:rsidRPr="002763B3">
        <w:rPr>
          <w:rFonts w:ascii="Times New Roman" w:eastAsia="Times New Roman" w:hAnsi="Times New Roman"/>
          <w:sz w:val="23"/>
          <w:szCs w:val="23"/>
        </w:rPr>
        <w:t>.</w:t>
      </w:r>
    </w:p>
    <w:p w14:paraId="7FEBF5A9" w14:textId="77777777" w:rsidR="00F66281" w:rsidRPr="002763B3" w:rsidRDefault="00F66281" w:rsidP="00F66281">
      <w:pPr>
        <w:spacing w:before="120" w:after="280" w:afterAutospacing="1"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 </w:t>
      </w:r>
    </w:p>
    <w:p w14:paraId="1A3C4278" w14:textId="77777777" w:rsidR="00F66281" w:rsidRPr="002763B3" w:rsidRDefault="00F66281" w:rsidP="00F66281">
      <w:pPr>
        <w:spacing w:before="120" w:after="280" w:afterAutospacing="1" w:line="240" w:lineRule="auto"/>
        <w:ind w:firstLine="0"/>
        <w:jc w:val="left"/>
        <w:rPr>
          <w:rFonts w:ascii="Times New Roman" w:eastAsia="Times New Roman" w:hAnsi="Times New Roman"/>
          <w:sz w:val="24"/>
          <w:szCs w:val="24"/>
        </w:rPr>
      </w:pPr>
      <w:bookmarkStart w:id="185" w:name="chuong_pl_26"/>
      <w:proofErr w:type="spellStart"/>
      <w:r w:rsidRPr="002763B3">
        <w:rPr>
          <w:rFonts w:ascii="Times New Roman" w:eastAsia="Times New Roman" w:hAnsi="Times New Roman"/>
          <w:b/>
          <w:bCs/>
          <w:sz w:val="24"/>
          <w:szCs w:val="24"/>
        </w:rPr>
        <w:t>Mẫu</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số</w:t>
      </w:r>
      <w:proofErr w:type="spellEnd"/>
      <w:r w:rsidRPr="002763B3">
        <w:rPr>
          <w:rFonts w:ascii="Times New Roman" w:eastAsia="Times New Roman" w:hAnsi="Times New Roman"/>
          <w:b/>
          <w:bCs/>
          <w:sz w:val="24"/>
          <w:szCs w:val="24"/>
        </w:rPr>
        <w:t xml:space="preserve"> 10. </w:t>
      </w:r>
      <w:proofErr w:type="spellStart"/>
      <w:r w:rsidRPr="002763B3">
        <w:rPr>
          <w:rFonts w:ascii="Times New Roman" w:eastAsia="Times New Roman" w:hAnsi="Times New Roman"/>
          <w:b/>
          <w:bCs/>
          <w:sz w:val="24"/>
          <w:szCs w:val="24"/>
        </w:rPr>
        <w:t>Đơn</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xin</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điều</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chỉnh</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thời</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hạn</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sử</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dụng</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đất</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của</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dự</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án</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đầu</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tư</w:t>
      </w:r>
      <w:bookmarkEnd w:id="185"/>
      <w:proofErr w:type="spellEnd"/>
    </w:p>
    <w:p w14:paraId="14CEA2A1" w14:textId="77777777" w:rsidR="00F66281" w:rsidRPr="002763B3" w:rsidRDefault="00F66281" w:rsidP="00F66281">
      <w:pPr>
        <w:spacing w:before="120" w:after="280" w:afterAutospacing="1" w:line="240" w:lineRule="auto"/>
        <w:ind w:firstLine="0"/>
        <w:jc w:val="center"/>
        <w:rPr>
          <w:rFonts w:ascii="Times New Roman" w:eastAsia="Times New Roman" w:hAnsi="Times New Roman"/>
          <w:sz w:val="24"/>
          <w:szCs w:val="24"/>
        </w:rPr>
      </w:pPr>
      <w:r w:rsidRPr="002763B3">
        <w:rPr>
          <w:rFonts w:ascii="Times New Roman" w:eastAsia="Times New Roman" w:hAnsi="Times New Roman"/>
          <w:b/>
          <w:bCs/>
          <w:sz w:val="24"/>
          <w:szCs w:val="24"/>
        </w:rPr>
        <w:t>CỘNG HÒA XÃ HỘI CHỦ NGHĨA VIỆT NAM</w:t>
      </w:r>
      <w:r w:rsidRPr="002763B3">
        <w:rPr>
          <w:rFonts w:ascii="Times New Roman" w:eastAsia="Times New Roman" w:hAnsi="Times New Roman"/>
          <w:b/>
          <w:bCs/>
          <w:sz w:val="24"/>
          <w:szCs w:val="24"/>
        </w:rPr>
        <w:br/>
      </w:r>
      <w:proofErr w:type="spellStart"/>
      <w:r w:rsidRPr="002763B3">
        <w:rPr>
          <w:rFonts w:ascii="Times New Roman" w:eastAsia="Times New Roman" w:hAnsi="Times New Roman"/>
          <w:b/>
          <w:bCs/>
          <w:sz w:val="24"/>
          <w:szCs w:val="24"/>
        </w:rPr>
        <w:t>Độc</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lập</w:t>
      </w:r>
      <w:proofErr w:type="spellEnd"/>
      <w:r w:rsidRPr="002763B3">
        <w:rPr>
          <w:rFonts w:ascii="Times New Roman" w:eastAsia="Times New Roman" w:hAnsi="Times New Roman"/>
          <w:b/>
          <w:bCs/>
          <w:sz w:val="24"/>
          <w:szCs w:val="24"/>
        </w:rPr>
        <w:t xml:space="preserve"> - </w:t>
      </w:r>
      <w:proofErr w:type="spellStart"/>
      <w:r w:rsidRPr="002763B3">
        <w:rPr>
          <w:rFonts w:ascii="Times New Roman" w:eastAsia="Times New Roman" w:hAnsi="Times New Roman"/>
          <w:b/>
          <w:bCs/>
          <w:sz w:val="24"/>
          <w:szCs w:val="24"/>
        </w:rPr>
        <w:t>Tự</w:t>
      </w:r>
      <w:proofErr w:type="spellEnd"/>
      <w:r w:rsidRPr="002763B3">
        <w:rPr>
          <w:rFonts w:ascii="Times New Roman" w:eastAsia="Times New Roman" w:hAnsi="Times New Roman"/>
          <w:b/>
          <w:bCs/>
          <w:sz w:val="24"/>
          <w:szCs w:val="24"/>
        </w:rPr>
        <w:t xml:space="preserve"> do - </w:t>
      </w:r>
      <w:proofErr w:type="spellStart"/>
      <w:r w:rsidRPr="002763B3">
        <w:rPr>
          <w:rFonts w:ascii="Times New Roman" w:eastAsia="Times New Roman" w:hAnsi="Times New Roman"/>
          <w:b/>
          <w:bCs/>
          <w:sz w:val="24"/>
          <w:szCs w:val="24"/>
        </w:rPr>
        <w:t>Hạnh</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phúc</w:t>
      </w:r>
      <w:proofErr w:type="spellEnd"/>
      <w:r w:rsidRPr="002763B3">
        <w:rPr>
          <w:rFonts w:ascii="Times New Roman" w:eastAsia="Times New Roman" w:hAnsi="Times New Roman"/>
          <w:b/>
          <w:bCs/>
          <w:sz w:val="24"/>
          <w:szCs w:val="24"/>
        </w:rPr>
        <w:t xml:space="preserve"> </w:t>
      </w:r>
      <w:r w:rsidRPr="002763B3">
        <w:rPr>
          <w:rFonts w:ascii="Times New Roman" w:eastAsia="Times New Roman" w:hAnsi="Times New Roman"/>
          <w:b/>
          <w:bCs/>
          <w:sz w:val="24"/>
          <w:szCs w:val="24"/>
        </w:rPr>
        <w:br/>
        <w:t>-------------</w:t>
      </w:r>
    </w:p>
    <w:p w14:paraId="5641B455" w14:textId="77777777" w:rsidR="00F66281" w:rsidRPr="002763B3" w:rsidRDefault="00F66281" w:rsidP="00F66281">
      <w:pPr>
        <w:spacing w:before="120" w:after="280" w:afterAutospacing="1" w:line="240" w:lineRule="auto"/>
        <w:ind w:firstLine="0"/>
        <w:jc w:val="center"/>
        <w:rPr>
          <w:rFonts w:ascii="Times New Roman" w:eastAsia="Times New Roman" w:hAnsi="Times New Roman"/>
          <w:sz w:val="24"/>
          <w:szCs w:val="24"/>
        </w:rPr>
      </w:pPr>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ngày</w:t>
      </w:r>
      <w:proofErr w:type="spellEnd"/>
      <w:r w:rsidRPr="002763B3">
        <w:rPr>
          <w:rFonts w:ascii="Times New Roman" w:eastAsia="Times New Roman" w:hAnsi="Times New Roman"/>
          <w:i/>
          <w:iCs/>
          <w:sz w:val="24"/>
          <w:szCs w:val="24"/>
        </w:rPr>
        <w:t xml:space="preserve"> ... </w:t>
      </w:r>
      <w:proofErr w:type="spellStart"/>
      <w:r w:rsidRPr="002763B3">
        <w:rPr>
          <w:rFonts w:ascii="Times New Roman" w:eastAsia="Times New Roman" w:hAnsi="Times New Roman"/>
          <w:i/>
          <w:iCs/>
          <w:sz w:val="24"/>
          <w:szCs w:val="24"/>
        </w:rPr>
        <w:t>tháng</w:t>
      </w:r>
      <w:proofErr w:type="spellEnd"/>
      <w:r w:rsidRPr="002763B3">
        <w:rPr>
          <w:rFonts w:ascii="Times New Roman" w:eastAsia="Times New Roman" w:hAnsi="Times New Roman"/>
          <w:i/>
          <w:iCs/>
          <w:sz w:val="24"/>
          <w:szCs w:val="24"/>
        </w:rPr>
        <w:t xml:space="preserve"> ... </w:t>
      </w:r>
      <w:proofErr w:type="spellStart"/>
      <w:r w:rsidRPr="002763B3">
        <w:rPr>
          <w:rFonts w:ascii="Times New Roman" w:eastAsia="Times New Roman" w:hAnsi="Times New Roman"/>
          <w:i/>
          <w:iCs/>
          <w:sz w:val="24"/>
          <w:szCs w:val="24"/>
        </w:rPr>
        <w:t>năm</w:t>
      </w:r>
      <w:proofErr w:type="spellEnd"/>
      <w:r w:rsidRPr="002763B3">
        <w:rPr>
          <w:rFonts w:ascii="Times New Roman" w:eastAsia="Times New Roman" w:hAnsi="Times New Roman"/>
          <w:i/>
          <w:iCs/>
          <w:sz w:val="24"/>
          <w:szCs w:val="24"/>
        </w:rPr>
        <w:t xml:space="preserve"> ….</w:t>
      </w:r>
    </w:p>
    <w:p w14:paraId="31B00369" w14:textId="77777777" w:rsidR="00F66281" w:rsidRPr="002763B3" w:rsidRDefault="00F66281" w:rsidP="005876F0">
      <w:pPr>
        <w:spacing w:before="120" w:line="240" w:lineRule="auto"/>
        <w:ind w:firstLine="0"/>
        <w:jc w:val="center"/>
        <w:rPr>
          <w:rFonts w:ascii="Times New Roman" w:eastAsia="Times New Roman" w:hAnsi="Times New Roman"/>
          <w:sz w:val="24"/>
          <w:szCs w:val="24"/>
        </w:rPr>
      </w:pPr>
      <w:r w:rsidRPr="002763B3">
        <w:rPr>
          <w:rFonts w:ascii="Times New Roman" w:eastAsia="Times New Roman" w:hAnsi="Times New Roman"/>
          <w:b/>
          <w:bCs/>
          <w:sz w:val="24"/>
          <w:szCs w:val="24"/>
        </w:rPr>
        <w:t>ĐƠN XIN ĐIỀU CHỈNH THỜI HẠN SỬ DỤNG ĐẤT CỦA DỰ ÁN ĐẦU TƯ</w:t>
      </w:r>
    </w:p>
    <w:p w14:paraId="487FA783" w14:textId="77777777" w:rsidR="00F66281" w:rsidRPr="002763B3" w:rsidRDefault="00F66281" w:rsidP="005876F0">
      <w:pPr>
        <w:spacing w:before="120" w:line="240" w:lineRule="auto"/>
        <w:ind w:firstLine="0"/>
        <w:jc w:val="center"/>
        <w:rPr>
          <w:rFonts w:ascii="Times New Roman" w:eastAsia="Times New Roman" w:hAnsi="Times New Roman"/>
          <w:sz w:val="24"/>
          <w:szCs w:val="24"/>
        </w:rPr>
      </w:pPr>
      <w:proofErr w:type="spellStart"/>
      <w:r w:rsidRPr="002763B3">
        <w:rPr>
          <w:rFonts w:ascii="Times New Roman" w:eastAsia="Times New Roman" w:hAnsi="Times New Roman"/>
          <w:sz w:val="24"/>
          <w:szCs w:val="24"/>
        </w:rPr>
        <w:t>Kính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gửi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Ủy</w:t>
      </w:r>
      <w:proofErr w:type="spellEnd"/>
      <w:r w:rsidRPr="002763B3">
        <w:rPr>
          <w:rFonts w:ascii="Times New Roman" w:eastAsia="Times New Roman" w:hAnsi="Times New Roman"/>
          <w:sz w:val="24"/>
          <w:szCs w:val="24"/>
        </w:rPr>
        <w:t xml:space="preserve"> ban </w:t>
      </w:r>
      <w:proofErr w:type="spellStart"/>
      <w:r w:rsidRPr="002763B3">
        <w:rPr>
          <w:rFonts w:ascii="Times New Roman" w:eastAsia="Times New Roman" w:hAnsi="Times New Roman"/>
          <w:sz w:val="24"/>
          <w:szCs w:val="24"/>
        </w:rPr>
        <w:t>nhân</w:t>
      </w:r>
      <w:proofErr w:type="spellEnd"/>
      <w:r w:rsidRPr="002763B3">
        <w:rPr>
          <w:rFonts w:ascii="Times New Roman" w:eastAsia="Times New Roman" w:hAnsi="Times New Roman"/>
          <w:sz w:val="24"/>
          <w:szCs w:val="24"/>
        </w:rPr>
        <w:t xml:space="preserve"> dân</w:t>
      </w:r>
      <w:r w:rsidRPr="002763B3">
        <w:rPr>
          <w:rFonts w:ascii="Times New Roman" w:eastAsia="Times New Roman" w:hAnsi="Times New Roman"/>
          <w:sz w:val="24"/>
          <w:szCs w:val="24"/>
          <w:vertAlign w:val="superscript"/>
        </w:rPr>
        <w:t>1</w:t>
      </w:r>
      <w:r w:rsidRPr="002763B3">
        <w:rPr>
          <w:rFonts w:ascii="Times New Roman" w:eastAsia="Times New Roman" w:hAnsi="Times New Roman"/>
          <w:sz w:val="24"/>
          <w:szCs w:val="24"/>
        </w:rPr>
        <w:t>…………….</w:t>
      </w:r>
    </w:p>
    <w:p w14:paraId="644A3AA8"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 xml:space="preserve">1. </w:t>
      </w:r>
      <w:proofErr w:type="spellStart"/>
      <w:r w:rsidRPr="002763B3">
        <w:rPr>
          <w:rFonts w:ascii="Times New Roman" w:eastAsia="Times New Roman" w:hAnsi="Times New Roman"/>
          <w:sz w:val="24"/>
          <w:szCs w:val="24"/>
        </w:rPr>
        <w:t>Người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sử</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dụng</w:t>
      </w:r>
      <w:proofErr w:type="spellEnd"/>
      <w:r w:rsidRPr="002763B3">
        <w:rPr>
          <w:rFonts w:ascii="Times New Roman" w:eastAsia="Times New Roman" w:hAnsi="Times New Roman"/>
          <w:sz w:val="24"/>
          <w:szCs w:val="24"/>
        </w:rPr>
        <w:t xml:space="preserve"> đất</w:t>
      </w:r>
      <w:proofErr w:type="gramStart"/>
      <w:r w:rsidRPr="002763B3">
        <w:rPr>
          <w:rFonts w:ascii="Times New Roman" w:eastAsia="Times New Roman" w:hAnsi="Times New Roman"/>
          <w:sz w:val="24"/>
          <w:szCs w:val="24"/>
          <w:vertAlign w:val="superscript"/>
        </w:rPr>
        <w:t>2</w:t>
      </w:r>
      <w:r w:rsidRPr="002763B3">
        <w:rPr>
          <w:rFonts w:ascii="Times New Roman" w:eastAsia="Times New Roman" w:hAnsi="Times New Roman"/>
          <w:sz w:val="24"/>
          <w:szCs w:val="24"/>
        </w:rPr>
        <w:t>:…</w:t>
      </w:r>
      <w:proofErr w:type="gramEnd"/>
      <w:r w:rsidRPr="002763B3">
        <w:rPr>
          <w:rFonts w:ascii="Times New Roman" w:eastAsia="Times New Roman" w:hAnsi="Times New Roman"/>
          <w:sz w:val="24"/>
          <w:szCs w:val="24"/>
        </w:rPr>
        <w:t>………….…………….…………….</w:t>
      </w:r>
    </w:p>
    <w:p w14:paraId="0EB938B8"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 xml:space="preserve">2. </w:t>
      </w:r>
      <w:proofErr w:type="spellStart"/>
      <w:r w:rsidRPr="002763B3">
        <w:rPr>
          <w:rFonts w:ascii="Times New Roman" w:eastAsia="Times New Roman" w:hAnsi="Times New Roman"/>
          <w:sz w:val="24"/>
          <w:szCs w:val="24"/>
        </w:rPr>
        <w:t>Địa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chỉ</w:t>
      </w:r>
      <w:proofErr w:type="spellEnd"/>
      <w:r w:rsidRPr="002763B3">
        <w:rPr>
          <w:rFonts w:ascii="Times New Roman" w:eastAsia="Times New Roman" w:hAnsi="Times New Roman"/>
          <w:sz w:val="24"/>
          <w:szCs w:val="24"/>
        </w:rPr>
        <w:t>/</w:t>
      </w:r>
      <w:proofErr w:type="spellStart"/>
      <w:r w:rsidRPr="002763B3">
        <w:rPr>
          <w:rFonts w:ascii="Times New Roman" w:eastAsia="Times New Roman" w:hAnsi="Times New Roman"/>
          <w:sz w:val="24"/>
          <w:szCs w:val="24"/>
        </w:rPr>
        <w:t>trụ</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sở</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chính</w:t>
      </w:r>
      <w:proofErr w:type="spellEnd"/>
      <w:r w:rsidRPr="002763B3">
        <w:rPr>
          <w:rFonts w:ascii="Times New Roman" w:eastAsia="Times New Roman" w:hAnsi="Times New Roman"/>
          <w:sz w:val="24"/>
          <w:szCs w:val="24"/>
        </w:rPr>
        <w:t>: …………….…………….…………….</w:t>
      </w:r>
    </w:p>
    <w:p w14:paraId="72C19DB8"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 xml:space="preserve">3. </w:t>
      </w:r>
      <w:proofErr w:type="spellStart"/>
      <w:r w:rsidRPr="002763B3">
        <w:rPr>
          <w:rFonts w:ascii="Times New Roman" w:eastAsia="Times New Roman" w:hAnsi="Times New Roman"/>
          <w:sz w:val="24"/>
          <w:szCs w:val="24"/>
        </w:rPr>
        <w:t>Địa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chỉ</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liên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hệ</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điện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thoại</w:t>
      </w:r>
      <w:proofErr w:type="spellEnd"/>
      <w:r w:rsidRPr="002763B3">
        <w:rPr>
          <w:rFonts w:ascii="Times New Roman" w:eastAsia="Times New Roman" w:hAnsi="Times New Roman"/>
          <w:sz w:val="24"/>
          <w:szCs w:val="24"/>
        </w:rPr>
        <w:t>, fax, email...): …………….………</w:t>
      </w:r>
    </w:p>
    <w:p w14:paraId="08CC8280"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 xml:space="preserve">4. Thông tin </w:t>
      </w:r>
      <w:proofErr w:type="spellStart"/>
      <w:r w:rsidRPr="002763B3">
        <w:rPr>
          <w:rFonts w:ascii="Times New Roman" w:eastAsia="Times New Roman" w:hAnsi="Times New Roman"/>
          <w:sz w:val="24"/>
          <w:szCs w:val="24"/>
        </w:rPr>
        <w:t>về</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thửa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w:t>
      </w:r>
      <w:proofErr w:type="spellStart"/>
      <w:r w:rsidRPr="002763B3">
        <w:rPr>
          <w:rFonts w:ascii="Times New Roman" w:eastAsia="Times New Roman" w:hAnsi="Times New Roman"/>
          <w:sz w:val="24"/>
          <w:szCs w:val="24"/>
        </w:rPr>
        <w:t>khu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đang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sử</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dụng</w:t>
      </w:r>
      <w:proofErr w:type="spellEnd"/>
      <w:r w:rsidRPr="002763B3">
        <w:rPr>
          <w:rFonts w:ascii="Times New Roman" w:eastAsia="Times New Roman" w:hAnsi="Times New Roman"/>
          <w:sz w:val="24"/>
          <w:szCs w:val="24"/>
        </w:rPr>
        <w:t>:</w:t>
      </w:r>
    </w:p>
    <w:p w14:paraId="28B71648"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 xml:space="preserve">4.1. </w:t>
      </w:r>
      <w:proofErr w:type="spellStart"/>
      <w:r w:rsidRPr="002763B3">
        <w:rPr>
          <w:rFonts w:ascii="Times New Roman" w:eastAsia="Times New Roman" w:hAnsi="Times New Roman"/>
          <w:sz w:val="24"/>
          <w:szCs w:val="24"/>
        </w:rPr>
        <w:t>Thửa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số</w:t>
      </w:r>
      <w:proofErr w:type="spellEnd"/>
      <w:r w:rsidRPr="002763B3">
        <w:rPr>
          <w:rFonts w:ascii="Times New Roman" w:eastAsia="Times New Roman" w:hAnsi="Times New Roman"/>
          <w:sz w:val="24"/>
          <w:szCs w:val="24"/>
        </w:rPr>
        <w:t xml:space="preserve">: …………….; 4.2. </w:t>
      </w:r>
      <w:proofErr w:type="spellStart"/>
      <w:r w:rsidRPr="002763B3">
        <w:rPr>
          <w:rFonts w:ascii="Times New Roman" w:eastAsia="Times New Roman" w:hAnsi="Times New Roman"/>
          <w:sz w:val="24"/>
          <w:szCs w:val="24"/>
        </w:rPr>
        <w:t>Tờ</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bản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đồ</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số</w:t>
      </w:r>
      <w:proofErr w:type="spellEnd"/>
      <w:r w:rsidRPr="002763B3">
        <w:rPr>
          <w:rFonts w:ascii="Times New Roman" w:eastAsia="Times New Roman" w:hAnsi="Times New Roman"/>
          <w:sz w:val="24"/>
          <w:szCs w:val="24"/>
        </w:rPr>
        <w:t>: …………….</w:t>
      </w:r>
    </w:p>
    <w:p w14:paraId="12DEA153"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 xml:space="preserve">4.3. </w:t>
      </w:r>
      <w:proofErr w:type="spellStart"/>
      <w:r w:rsidRPr="002763B3">
        <w:rPr>
          <w:rFonts w:ascii="Times New Roman" w:eastAsia="Times New Roman" w:hAnsi="Times New Roman"/>
          <w:sz w:val="24"/>
          <w:szCs w:val="24"/>
        </w:rPr>
        <w:t>Diện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tích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(m</w:t>
      </w:r>
      <w:r w:rsidRPr="002763B3">
        <w:rPr>
          <w:rFonts w:ascii="Times New Roman" w:eastAsia="Times New Roman" w:hAnsi="Times New Roman"/>
          <w:sz w:val="24"/>
          <w:szCs w:val="24"/>
          <w:vertAlign w:val="superscript"/>
        </w:rPr>
        <w:t>2</w:t>
      </w:r>
      <w:r w:rsidRPr="002763B3">
        <w:rPr>
          <w:rFonts w:ascii="Times New Roman" w:eastAsia="Times New Roman" w:hAnsi="Times New Roman"/>
          <w:sz w:val="24"/>
          <w:szCs w:val="24"/>
        </w:rPr>
        <w:t>): …………….…………….…………….</w:t>
      </w:r>
    </w:p>
    <w:p w14:paraId="01DFA67A"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 xml:space="preserve">4.4. </w:t>
      </w:r>
      <w:proofErr w:type="spellStart"/>
      <w:r w:rsidRPr="002763B3">
        <w:rPr>
          <w:rFonts w:ascii="Times New Roman" w:eastAsia="Times New Roman" w:hAnsi="Times New Roman"/>
          <w:sz w:val="24"/>
          <w:szCs w:val="24"/>
        </w:rPr>
        <w:t>Mục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đích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sử</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dụng</w:t>
      </w:r>
      <w:proofErr w:type="spellEnd"/>
      <w:r w:rsidRPr="002763B3">
        <w:rPr>
          <w:rFonts w:ascii="Times New Roman" w:eastAsia="Times New Roman" w:hAnsi="Times New Roman"/>
          <w:sz w:val="24"/>
          <w:szCs w:val="24"/>
        </w:rPr>
        <w:t xml:space="preserve"> đất</w:t>
      </w:r>
      <w:r w:rsidRPr="002763B3">
        <w:rPr>
          <w:rFonts w:ascii="Times New Roman" w:eastAsia="Times New Roman" w:hAnsi="Times New Roman"/>
          <w:sz w:val="24"/>
          <w:szCs w:val="24"/>
          <w:vertAlign w:val="superscript"/>
        </w:rPr>
        <w:t>3</w:t>
      </w:r>
      <w:r w:rsidRPr="002763B3">
        <w:rPr>
          <w:rFonts w:ascii="Times New Roman" w:eastAsia="Times New Roman" w:hAnsi="Times New Roman"/>
          <w:sz w:val="24"/>
          <w:szCs w:val="24"/>
        </w:rPr>
        <w:t>: …………….…………….………</w:t>
      </w:r>
    </w:p>
    <w:p w14:paraId="7C024812"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 xml:space="preserve">4.5. </w:t>
      </w:r>
      <w:proofErr w:type="spellStart"/>
      <w:r w:rsidRPr="002763B3">
        <w:rPr>
          <w:rFonts w:ascii="Times New Roman" w:eastAsia="Times New Roman" w:hAnsi="Times New Roman"/>
          <w:sz w:val="24"/>
          <w:szCs w:val="24"/>
        </w:rPr>
        <w:t>Thời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hạn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sử</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dụng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w:t>
      </w:r>
    </w:p>
    <w:p w14:paraId="7E93CBC1"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 xml:space="preserve">4.6. Tài </w:t>
      </w:r>
      <w:proofErr w:type="spellStart"/>
      <w:r w:rsidRPr="002763B3">
        <w:rPr>
          <w:rFonts w:ascii="Times New Roman" w:eastAsia="Times New Roman" w:hAnsi="Times New Roman"/>
          <w:sz w:val="24"/>
          <w:szCs w:val="24"/>
        </w:rPr>
        <w:t>sản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gắn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liền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với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hiện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có</w:t>
      </w:r>
      <w:proofErr w:type="spellEnd"/>
      <w:r w:rsidRPr="002763B3">
        <w:rPr>
          <w:rFonts w:ascii="Times New Roman" w:eastAsia="Times New Roman" w:hAnsi="Times New Roman"/>
          <w:sz w:val="24"/>
          <w:szCs w:val="24"/>
        </w:rPr>
        <w:t>: …………….…………….</w:t>
      </w:r>
    </w:p>
    <w:p w14:paraId="06FCAD91"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 xml:space="preserve">4.7. </w:t>
      </w:r>
      <w:proofErr w:type="spellStart"/>
      <w:r w:rsidRPr="002763B3">
        <w:rPr>
          <w:rFonts w:ascii="Times New Roman" w:eastAsia="Times New Roman" w:hAnsi="Times New Roman"/>
          <w:sz w:val="24"/>
          <w:szCs w:val="24"/>
        </w:rPr>
        <w:t>Địa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điểm</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thửa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w:t>
      </w:r>
      <w:proofErr w:type="spellStart"/>
      <w:r w:rsidRPr="002763B3">
        <w:rPr>
          <w:rFonts w:ascii="Times New Roman" w:eastAsia="Times New Roman" w:hAnsi="Times New Roman"/>
          <w:sz w:val="24"/>
          <w:szCs w:val="24"/>
        </w:rPr>
        <w:t>khu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tại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xã</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huyện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tỉnh</w:t>
      </w:r>
      <w:proofErr w:type="spellEnd"/>
      <w:r w:rsidRPr="002763B3">
        <w:rPr>
          <w:rFonts w:ascii="Times New Roman" w:eastAsia="Times New Roman" w:hAnsi="Times New Roman"/>
          <w:sz w:val="24"/>
          <w:szCs w:val="24"/>
        </w:rPr>
        <w:t>...): …………..............</w:t>
      </w:r>
    </w:p>
    <w:p w14:paraId="269B504B"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 xml:space="preserve">4.8. </w:t>
      </w:r>
      <w:proofErr w:type="spellStart"/>
      <w:r w:rsidRPr="002763B3">
        <w:rPr>
          <w:rFonts w:ascii="Times New Roman" w:eastAsia="Times New Roman" w:hAnsi="Times New Roman"/>
          <w:sz w:val="24"/>
          <w:szCs w:val="24"/>
        </w:rPr>
        <w:t>Giấy</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chứng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nhận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về</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quyền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sử</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dụng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đã</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cấp</w:t>
      </w:r>
      <w:proofErr w:type="spellEnd"/>
      <w:r w:rsidRPr="002763B3">
        <w:rPr>
          <w:rFonts w:ascii="Times New Roman" w:eastAsia="Times New Roman" w:hAnsi="Times New Roman"/>
          <w:sz w:val="24"/>
          <w:szCs w:val="24"/>
        </w:rPr>
        <w:t>:</w:t>
      </w:r>
    </w:p>
    <w:p w14:paraId="2F642510"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Số</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phát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hành</w:t>
      </w:r>
      <w:proofErr w:type="spellEnd"/>
      <w:r w:rsidRPr="002763B3">
        <w:rPr>
          <w:rFonts w:ascii="Times New Roman" w:eastAsia="Times New Roman" w:hAnsi="Times New Roman"/>
          <w:sz w:val="24"/>
          <w:szCs w:val="24"/>
        </w:rPr>
        <w:t xml:space="preserve">: ...; </w:t>
      </w:r>
      <w:proofErr w:type="spellStart"/>
      <w:r w:rsidRPr="002763B3">
        <w:rPr>
          <w:rFonts w:ascii="Times New Roman" w:eastAsia="Times New Roman" w:hAnsi="Times New Roman"/>
          <w:sz w:val="24"/>
          <w:szCs w:val="24"/>
        </w:rPr>
        <w:t>Số</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vào</w:t>
      </w:r>
      <w:proofErr w:type="spellEnd"/>
      <w:r w:rsidRPr="002763B3">
        <w:rPr>
          <w:rFonts w:ascii="Times New Roman" w:eastAsia="Times New Roman" w:hAnsi="Times New Roman"/>
          <w:sz w:val="24"/>
          <w:szCs w:val="24"/>
        </w:rPr>
        <w:t xml:space="preserve"> </w:t>
      </w:r>
      <w:proofErr w:type="spellStart"/>
      <w:proofErr w:type="gramStart"/>
      <w:r w:rsidRPr="002763B3">
        <w:rPr>
          <w:rFonts w:ascii="Times New Roman" w:eastAsia="Times New Roman" w:hAnsi="Times New Roman"/>
          <w:sz w:val="24"/>
          <w:szCs w:val="24"/>
        </w:rPr>
        <w:t>sổ</w:t>
      </w:r>
      <w:proofErr w:type="spellEnd"/>
      <w:r w:rsidRPr="002763B3">
        <w:rPr>
          <w:rFonts w:ascii="Times New Roman" w:eastAsia="Times New Roman" w:hAnsi="Times New Roman"/>
          <w:sz w:val="24"/>
          <w:szCs w:val="24"/>
        </w:rPr>
        <w:t>:…</w:t>
      </w:r>
      <w:proofErr w:type="gram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Ngày</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cấp</w:t>
      </w:r>
      <w:proofErr w:type="spellEnd"/>
      <w:r w:rsidRPr="002763B3">
        <w:rPr>
          <w:rFonts w:ascii="Times New Roman" w:eastAsia="Times New Roman" w:hAnsi="Times New Roman"/>
          <w:sz w:val="24"/>
          <w:szCs w:val="24"/>
        </w:rPr>
        <w:t>: …….................………</w:t>
      </w:r>
    </w:p>
    <w:p w14:paraId="2FEEAC28"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 xml:space="preserve">5. </w:t>
      </w:r>
      <w:proofErr w:type="spellStart"/>
      <w:r w:rsidRPr="002763B3">
        <w:rPr>
          <w:rFonts w:ascii="Times New Roman" w:eastAsia="Times New Roman" w:hAnsi="Times New Roman"/>
          <w:sz w:val="24"/>
          <w:szCs w:val="24"/>
        </w:rPr>
        <w:t>Nội</w:t>
      </w:r>
      <w:proofErr w:type="spellEnd"/>
      <w:r w:rsidRPr="002763B3">
        <w:rPr>
          <w:rFonts w:ascii="Times New Roman" w:eastAsia="Times New Roman" w:hAnsi="Times New Roman"/>
          <w:sz w:val="24"/>
          <w:szCs w:val="24"/>
        </w:rPr>
        <w:t xml:space="preserve"> dung </w:t>
      </w:r>
      <w:proofErr w:type="spellStart"/>
      <w:r w:rsidRPr="002763B3">
        <w:rPr>
          <w:rFonts w:ascii="Times New Roman" w:eastAsia="Times New Roman" w:hAnsi="Times New Roman"/>
          <w:sz w:val="24"/>
          <w:szCs w:val="24"/>
        </w:rPr>
        <w:t>xin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điều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chỉnh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thời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hạn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sử</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dụng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từ</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ngày</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tháng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năm</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đến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ngày</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tháng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năm</w:t>
      </w:r>
      <w:proofErr w:type="spellEnd"/>
      <w:r w:rsidRPr="002763B3">
        <w:rPr>
          <w:rFonts w:ascii="Times New Roman" w:eastAsia="Times New Roman" w:hAnsi="Times New Roman"/>
          <w:sz w:val="24"/>
          <w:szCs w:val="24"/>
        </w:rPr>
        <w:t>...</w:t>
      </w:r>
    </w:p>
    <w:p w14:paraId="724F5019"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 xml:space="preserve">6. </w:t>
      </w:r>
      <w:proofErr w:type="spellStart"/>
      <w:r w:rsidRPr="002763B3">
        <w:rPr>
          <w:rFonts w:ascii="Times New Roman" w:eastAsia="Times New Roman" w:hAnsi="Times New Roman"/>
          <w:sz w:val="24"/>
          <w:szCs w:val="24"/>
        </w:rPr>
        <w:t>Lý</w:t>
      </w:r>
      <w:proofErr w:type="spellEnd"/>
      <w:r w:rsidRPr="002763B3">
        <w:rPr>
          <w:rFonts w:ascii="Times New Roman" w:eastAsia="Times New Roman" w:hAnsi="Times New Roman"/>
          <w:sz w:val="24"/>
          <w:szCs w:val="24"/>
        </w:rPr>
        <w:t xml:space="preserve"> do </w:t>
      </w:r>
      <w:proofErr w:type="spellStart"/>
      <w:r w:rsidRPr="002763B3">
        <w:rPr>
          <w:rFonts w:ascii="Times New Roman" w:eastAsia="Times New Roman" w:hAnsi="Times New Roman"/>
          <w:sz w:val="24"/>
          <w:szCs w:val="24"/>
        </w:rPr>
        <w:t>xin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điều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chỉnh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thời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hạn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sử</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dụng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w:t>
      </w:r>
    </w:p>
    <w:p w14:paraId="67C0B98E"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 xml:space="preserve">7. </w:t>
      </w:r>
      <w:proofErr w:type="spellStart"/>
      <w:r w:rsidRPr="002763B3">
        <w:rPr>
          <w:rFonts w:ascii="Times New Roman" w:eastAsia="Times New Roman" w:hAnsi="Times New Roman"/>
          <w:sz w:val="24"/>
          <w:szCs w:val="24"/>
        </w:rPr>
        <w:t>Giấy</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tờ</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nộp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kèm</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theo</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đơn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này</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gồm</w:t>
      </w:r>
      <w:proofErr w:type="spellEnd"/>
      <w:r w:rsidRPr="002763B3">
        <w:rPr>
          <w:rFonts w:ascii="Times New Roman" w:eastAsia="Times New Roman" w:hAnsi="Times New Roman"/>
          <w:sz w:val="24"/>
          <w:szCs w:val="24"/>
        </w:rPr>
        <w:t xml:space="preserve"> có</w:t>
      </w:r>
      <w:r w:rsidRPr="002763B3">
        <w:rPr>
          <w:rFonts w:ascii="Times New Roman" w:eastAsia="Times New Roman" w:hAnsi="Times New Roman"/>
          <w:sz w:val="24"/>
          <w:szCs w:val="24"/>
          <w:vertAlign w:val="superscript"/>
        </w:rPr>
        <w:t>4</w:t>
      </w:r>
      <w:r w:rsidRPr="002763B3">
        <w:rPr>
          <w:rFonts w:ascii="Times New Roman" w:eastAsia="Times New Roman" w:hAnsi="Times New Roman"/>
          <w:sz w:val="24"/>
          <w:szCs w:val="24"/>
        </w:rPr>
        <w:t>: …………….…………….</w:t>
      </w:r>
    </w:p>
    <w:p w14:paraId="679B5AC5"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 xml:space="preserve">8. Cam </w:t>
      </w:r>
      <w:proofErr w:type="spellStart"/>
      <w:r w:rsidRPr="002763B3">
        <w:rPr>
          <w:rFonts w:ascii="Times New Roman" w:eastAsia="Times New Roman" w:hAnsi="Times New Roman"/>
          <w:sz w:val="24"/>
          <w:szCs w:val="24"/>
        </w:rPr>
        <w:t>kết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sử</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dụng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đúng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mục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đích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chấp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hành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đúng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các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quy</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định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của</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pháp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luật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đai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nộp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tiền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sử</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dụng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nếu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có</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đầy</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đủ</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đúng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hạn</w:t>
      </w:r>
      <w:proofErr w:type="spellEnd"/>
      <w:r w:rsidRPr="002763B3">
        <w:rPr>
          <w:rFonts w:ascii="Times New Roman" w:eastAsia="Times New Roman" w:hAnsi="Times New Roman"/>
          <w:sz w:val="24"/>
          <w:szCs w:val="24"/>
        </w:rPr>
        <w:t>.</w:t>
      </w:r>
    </w:p>
    <w:p w14:paraId="4DF61DC5"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lastRenderedPageBreak/>
        <w:t xml:space="preserve">Các cam </w:t>
      </w:r>
      <w:proofErr w:type="spellStart"/>
      <w:r w:rsidRPr="002763B3">
        <w:rPr>
          <w:rFonts w:ascii="Times New Roman" w:eastAsia="Times New Roman" w:hAnsi="Times New Roman"/>
          <w:sz w:val="24"/>
          <w:szCs w:val="24"/>
        </w:rPr>
        <w:t>kết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khác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nếu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có</w:t>
      </w:r>
      <w:proofErr w:type="spellEnd"/>
      <w:r w:rsidRPr="002763B3">
        <w:rPr>
          <w:rFonts w:ascii="Times New Roman" w:eastAsia="Times New Roman" w:hAnsi="Times New Roman"/>
          <w:sz w:val="24"/>
          <w:szCs w:val="24"/>
        </w:rPr>
        <w:t>): …………….…………….…………….</w:t>
      </w:r>
    </w:p>
    <w:p w14:paraId="75E0DF1D"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33949" w:rsidRPr="002763B3" w14:paraId="2DE9EC3B" w14:textId="77777777" w:rsidTr="00AF1375">
        <w:tc>
          <w:tcPr>
            <w:tcW w:w="4428" w:type="dxa"/>
            <w:tcBorders>
              <w:top w:val="nil"/>
              <w:left w:val="nil"/>
              <w:bottom w:val="nil"/>
              <w:right w:val="nil"/>
              <w:tl2br w:val="nil"/>
              <w:tr2bl w:val="nil"/>
            </w:tcBorders>
            <w:tcMar>
              <w:top w:w="0" w:type="dxa"/>
              <w:left w:w="108" w:type="dxa"/>
              <w:bottom w:w="0" w:type="dxa"/>
              <w:right w:w="108" w:type="dxa"/>
            </w:tcMar>
          </w:tcPr>
          <w:p w14:paraId="4EDC3F7D" w14:textId="77777777" w:rsidR="00F66281" w:rsidRPr="002763B3" w:rsidRDefault="00F66281" w:rsidP="005876F0">
            <w:pPr>
              <w:spacing w:before="120" w:line="240" w:lineRule="auto"/>
              <w:ind w:firstLine="0"/>
              <w:jc w:val="center"/>
              <w:rPr>
                <w:rFonts w:ascii="Times New Roman" w:eastAsia="Times New Roman" w:hAnsi="Times New Roman"/>
                <w:sz w:val="24"/>
                <w:szCs w:val="24"/>
              </w:rPr>
            </w:pPr>
            <w:r w:rsidRPr="002763B3">
              <w:rPr>
                <w:rFonts w:ascii="Times New Roman" w:eastAsia="Times New Roman" w:hAnsi="Times New Roman"/>
                <w:sz w:val="24"/>
                <w:szCs w:val="24"/>
              </w:rPr>
              <w:t> </w:t>
            </w:r>
          </w:p>
        </w:tc>
        <w:tc>
          <w:tcPr>
            <w:tcW w:w="4428" w:type="dxa"/>
            <w:tcBorders>
              <w:top w:val="nil"/>
              <w:left w:val="nil"/>
              <w:bottom w:val="nil"/>
              <w:right w:val="nil"/>
              <w:tl2br w:val="nil"/>
              <w:tr2bl w:val="nil"/>
            </w:tcBorders>
            <w:tcMar>
              <w:top w:w="0" w:type="dxa"/>
              <w:left w:w="108" w:type="dxa"/>
              <w:bottom w:w="0" w:type="dxa"/>
              <w:right w:w="108" w:type="dxa"/>
            </w:tcMar>
          </w:tcPr>
          <w:p w14:paraId="727C843C" w14:textId="77777777" w:rsidR="00F66281" w:rsidRPr="002763B3" w:rsidRDefault="00F66281" w:rsidP="005876F0">
            <w:pPr>
              <w:spacing w:before="120" w:line="240" w:lineRule="auto"/>
              <w:ind w:firstLine="0"/>
              <w:jc w:val="center"/>
              <w:rPr>
                <w:rFonts w:ascii="Times New Roman" w:eastAsia="Times New Roman" w:hAnsi="Times New Roman"/>
                <w:sz w:val="24"/>
                <w:szCs w:val="24"/>
              </w:rPr>
            </w:pPr>
            <w:proofErr w:type="spellStart"/>
            <w:r w:rsidRPr="002763B3">
              <w:rPr>
                <w:rFonts w:ascii="Times New Roman" w:eastAsia="Times New Roman" w:hAnsi="Times New Roman"/>
                <w:b/>
                <w:bCs/>
                <w:sz w:val="24"/>
                <w:szCs w:val="24"/>
              </w:rPr>
              <w:t>Người</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làm</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đơn</w:t>
            </w:r>
            <w:proofErr w:type="spellEnd"/>
            <w:r w:rsidRPr="002763B3">
              <w:rPr>
                <w:rFonts w:ascii="Times New Roman" w:eastAsia="Times New Roman" w:hAnsi="Times New Roman"/>
                <w:sz w:val="24"/>
                <w:szCs w:val="24"/>
              </w:rPr>
              <w:br/>
            </w:r>
            <w:r w:rsidRPr="002763B3">
              <w:rPr>
                <w:rFonts w:ascii="Times New Roman" w:eastAsia="Times New Roman" w:hAnsi="Times New Roman"/>
                <w:i/>
                <w:iCs/>
                <w:sz w:val="24"/>
                <w:szCs w:val="24"/>
              </w:rPr>
              <w:t>(</w:t>
            </w:r>
            <w:proofErr w:type="spellStart"/>
            <w:r w:rsidRPr="002763B3">
              <w:rPr>
                <w:rFonts w:ascii="Times New Roman" w:eastAsia="Times New Roman" w:hAnsi="Times New Roman"/>
                <w:i/>
                <w:iCs/>
                <w:sz w:val="24"/>
                <w:szCs w:val="24"/>
              </w:rPr>
              <w:t>Ký</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và</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ghi</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rõ</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họ</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tên</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đóng</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dấu</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nếu</w:t>
            </w:r>
            <w:proofErr w:type="spellEnd"/>
            <w:r w:rsidRPr="002763B3">
              <w:rPr>
                <w:rFonts w:ascii="Times New Roman" w:eastAsia="Times New Roman" w:hAnsi="Times New Roman"/>
                <w:i/>
                <w:iCs/>
                <w:sz w:val="24"/>
                <w:szCs w:val="24"/>
              </w:rPr>
              <w:t xml:space="preserve"> </w:t>
            </w:r>
            <w:proofErr w:type="spellStart"/>
            <w:r w:rsidRPr="002763B3">
              <w:rPr>
                <w:rFonts w:ascii="Times New Roman" w:eastAsia="Times New Roman" w:hAnsi="Times New Roman"/>
                <w:i/>
                <w:iCs/>
                <w:sz w:val="24"/>
                <w:szCs w:val="24"/>
              </w:rPr>
              <w:t>có</w:t>
            </w:r>
            <w:proofErr w:type="spellEnd"/>
            <w:r w:rsidRPr="002763B3">
              <w:rPr>
                <w:rFonts w:ascii="Times New Roman" w:eastAsia="Times New Roman" w:hAnsi="Times New Roman"/>
                <w:i/>
                <w:iCs/>
                <w:sz w:val="24"/>
                <w:szCs w:val="24"/>
              </w:rPr>
              <w:t>)</w:t>
            </w:r>
          </w:p>
        </w:tc>
      </w:tr>
    </w:tbl>
    <w:p w14:paraId="021865C9"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vertAlign w:val="superscript"/>
        </w:rPr>
        <w:t>_____________________________</w:t>
      </w:r>
    </w:p>
    <w:p w14:paraId="7D057508"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vertAlign w:val="superscript"/>
        </w:rPr>
        <w:t>1</w:t>
      </w:r>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Ghi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rõ</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tên</w:t>
      </w:r>
      <w:proofErr w:type="spellEnd"/>
      <w:r w:rsidRPr="002763B3">
        <w:rPr>
          <w:rFonts w:ascii="Times New Roman" w:eastAsia="Times New Roman" w:hAnsi="Times New Roman"/>
          <w:sz w:val="24"/>
          <w:szCs w:val="24"/>
        </w:rPr>
        <w:t xml:space="preserve"> UBND </w:t>
      </w:r>
      <w:proofErr w:type="spellStart"/>
      <w:r w:rsidRPr="002763B3">
        <w:rPr>
          <w:rFonts w:ascii="Times New Roman" w:eastAsia="Times New Roman" w:hAnsi="Times New Roman"/>
          <w:sz w:val="24"/>
          <w:szCs w:val="24"/>
        </w:rPr>
        <w:t>cấp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có</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thẩm</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quyền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giao</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cho</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thuê</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cho</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phép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chuyển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mục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đích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sử</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dụng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w:t>
      </w:r>
    </w:p>
    <w:p w14:paraId="5567A9C5"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vertAlign w:val="superscript"/>
        </w:rPr>
        <w:t xml:space="preserve">2 </w:t>
      </w:r>
      <w:proofErr w:type="spellStart"/>
      <w:r w:rsidRPr="002763B3">
        <w:rPr>
          <w:rFonts w:ascii="Times New Roman" w:eastAsia="Times New Roman" w:hAnsi="Times New Roman"/>
          <w:sz w:val="24"/>
          <w:szCs w:val="24"/>
        </w:rPr>
        <w:t>Đối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với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cá</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nhân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người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đại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diện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thì</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ghi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rõ</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họ</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tên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và</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thông</w:t>
      </w:r>
      <w:proofErr w:type="spellEnd"/>
      <w:r w:rsidRPr="002763B3">
        <w:rPr>
          <w:rFonts w:ascii="Times New Roman" w:eastAsia="Times New Roman" w:hAnsi="Times New Roman"/>
          <w:sz w:val="24"/>
          <w:szCs w:val="24"/>
        </w:rPr>
        <w:t xml:space="preserve"> tin </w:t>
      </w:r>
      <w:proofErr w:type="spellStart"/>
      <w:r w:rsidRPr="002763B3">
        <w:rPr>
          <w:rFonts w:ascii="Times New Roman" w:eastAsia="Times New Roman" w:hAnsi="Times New Roman"/>
          <w:sz w:val="24"/>
          <w:szCs w:val="24"/>
        </w:rPr>
        <w:t>về</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số</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ngày</w:t>
      </w:r>
      <w:proofErr w:type="spellEnd"/>
      <w:r w:rsidRPr="002763B3">
        <w:rPr>
          <w:rFonts w:ascii="Times New Roman" w:eastAsia="Times New Roman" w:hAnsi="Times New Roman"/>
          <w:sz w:val="24"/>
          <w:szCs w:val="24"/>
        </w:rPr>
        <w:t>/</w:t>
      </w:r>
      <w:proofErr w:type="spellStart"/>
      <w:r w:rsidRPr="002763B3">
        <w:rPr>
          <w:rFonts w:ascii="Times New Roman" w:eastAsia="Times New Roman" w:hAnsi="Times New Roman"/>
          <w:sz w:val="24"/>
          <w:szCs w:val="24"/>
        </w:rPr>
        <w:t>tháng</w:t>
      </w:r>
      <w:proofErr w:type="spellEnd"/>
      <w:r w:rsidRPr="002763B3">
        <w:rPr>
          <w:rFonts w:ascii="Times New Roman" w:eastAsia="Times New Roman" w:hAnsi="Times New Roman"/>
          <w:sz w:val="24"/>
          <w:szCs w:val="24"/>
        </w:rPr>
        <w:t>/</w:t>
      </w:r>
      <w:proofErr w:type="spellStart"/>
      <w:r w:rsidRPr="002763B3">
        <w:rPr>
          <w:rFonts w:ascii="Times New Roman" w:eastAsia="Times New Roman" w:hAnsi="Times New Roman"/>
          <w:sz w:val="24"/>
          <w:szCs w:val="24"/>
        </w:rPr>
        <w:t>năm</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cơ</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quan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cấp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Căn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cước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công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dân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hoặc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số</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định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danh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hoặc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Hộ</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chiếu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đối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với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tổ</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chức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thì</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ghi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rõ</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thông</w:t>
      </w:r>
      <w:proofErr w:type="spellEnd"/>
      <w:r w:rsidRPr="002763B3">
        <w:rPr>
          <w:rFonts w:ascii="Times New Roman" w:eastAsia="Times New Roman" w:hAnsi="Times New Roman"/>
          <w:sz w:val="24"/>
          <w:szCs w:val="24"/>
        </w:rPr>
        <w:t xml:space="preserve"> tin </w:t>
      </w:r>
      <w:proofErr w:type="spellStart"/>
      <w:r w:rsidRPr="002763B3">
        <w:rPr>
          <w:rFonts w:ascii="Times New Roman" w:eastAsia="Times New Roman" w:hAnsi="Times New Roman"/>
          <w:sz w:val="24"/>
          <w:szCs w:val="24"/>
        </w:rPr>
        <w:t>như</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trong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Quyết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định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thành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lập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cơ</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quan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tổ</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chức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sự</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nghiệp</w:t>
      </w:r>
      <w:proofErr w:type="spellEnd"/>
      <w:r w:rsidRPr="002763B3">
        <w:rPr>
          <w:rFonts w:ascii="Times New Roman" w:eastAsia="Times New Roman" w:hAnsi="Times New Roman"/>
          <w:sz w:val="24"/>
          <w:szCs w:val="24"/>
        </w:rPr>
        <w:t>/</w:t>
      </w:r>
      <w:proofErr w:type="spellStart"/>
      <w:r w:rsidRPr="002763B3">
        <w:rPr>
          <w:rFonts w:ascii="Times New Roman" w:eastAsia="Times New Roman" w:hAnsi="Times New Roman"/>
          <w:sz w:val="24"/>
          <w:szCs w:val="24"/>
        </w:rPr>
        <w:t>văn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bản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công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nhận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tổ</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chức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tôn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giáo</w:t>
      </w:r>
      <w:proofErr w:type="spellEnd"/>
      <w:r w:rsidRPr="002763B3">
        <w:rPr>
          <w:rFonts w:ascii="Times New Roman" w:eastAsia="Times New Roman" w:hAnsi="Times New Roman"/>
          <w:sz w:val="24"/>
          <w:szCs w:val="24"/>
        </w:rPr>
        <w:t>/</w:t>
      </w:r>
      <w:proofErr w:type="spellStart"/>
      <w:r w:rsidRPr="002763B3">
        <w:rPr>
          <w:rFonts w:ascii="Times New Roman" w:eastAsia="Times New Roman" w:hAnsi="Times New Roman"/>
          <w:sz w:val="24"/>
          <w:szCs w:val="24"/>
        </w:rPr>
        <w:t>đăng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ký</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kinh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doanh</w:t>
      </w:r>
      <w:proofErr w:type="spellEnd"/>
      <w:r w:rsidRPr="002763B3">
        <w:rPr>
          <w:rFonts w:ascii="Times New Roman" w:eastAsia="Times New Roman" w:hAnsi="Times New Roman"/>
          <w:sz w:val="24"/>
          <w:szCs w:val="24"/>
        </w:rPr>
        <w:t>/</w:t>
      </w:r>
      <w:proofErr w:type="spellStart"/>
      <w:r w:rsidRPr="002763B3">
        <w:rPr>
          <w:rFonts w:ascii="Times New Roman" w:eastAsia="Times New Roman" w:hAnsi="Times New Roman"/>
          <w:sz w:val="24"/>
          <w:szCs w:val="24"/>
        </w:rPr>
        <w:t>Giấy</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chứng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nhận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đầu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tư</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đối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với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doanh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nghiệp</w:t>
      </w:r>
      <w:proofErr w:type="spellEnd"/>
      <w:r w:rsidRPr="002763B3">
        <w:rPr>
          <w:rFonts w:ascii="Times New Roman" w:eastAsia="Times New Roman" w:hAnsi="Times New Roman"/>
          <w:sz w:val="24"/>
          <w:szCs w:val="24"/>
        </w:rPr>
        <w:t>/</w:t>
      </w:r>
      <w:proofErr w:type="spellStart"/>
      <w:r w:rsidRPr="002763B3">
        <w:rPr>
          <w:rFonts w:ascii="Times New Roman" w:eastAsia="Times New Roman" w:hAnsi="Times New Roman"/>
          <w:sz w:val="24"/>
          <w:szCs w:val="24"/>
        </w:rPr>
        <w:t>tổ</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chức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kinh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tế</w:t>
      </w:r>
      <w:proofErr w:type="spellEnd"/>
      <w:r w:rsidRPr="002763B3">
        <w:rPr>
          <w:rFonts w:ascii="Times New Roman" w:eastAsia="Times New Roman" w:hAnsi="Times New Roman"/>
          <w:sz w:val="24"/>
          <w:szCs w:val="24"/>
        </w:rPr>
        <w:t>...</w:t>
      </w:r>
    </w:p>
    <w:p w14:paraId="04E8D0B3"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vertAlign w:val="superscript"/>
        </w:rPr>
        <w:t xml:space="preserve">3 </w:t>
      </w:r>
      <w:r w:rsidRPr="002763B3">
        <w:rPr>
          <w:rFonts w:ascii="Times New Roman" w:eastAsia="Times New Roman" w:hAnsi="Times New Roman"/>
          <w:sz w:val="24"/>
          <w:szCs w:val="24"/>
        </w:rPr>
        <w:t xml:space="preserve">Trường </w:t>
      </w:r>
      <w:proofErr w:type="spellStart"/>
      <w:r w:rsidRPr="002763B3">
        <w:rPr>
          <w:rFonts w:ascii="Times New Roman" w:eastAsia="Times New Roman" w:hAnsi="Times New Roman"/>
          <w:sz w:val="24"/>
          <w:szCs w:val="24"/>
        </w:rPr>
        <w:t>hợp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đã</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được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cấp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giấy</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chứng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nhận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đầu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tư</w:t>
      </w:r>
      <w:proofErr w:type="spellEnd"/>
      <w:r w:rsidRPr="002763B3">
        <w:rPr>
          <w:rFonts w:ascii="Times New Roman" w:eastAsia="Times New Roman" w:hAnsi="Times New Roman"/>
          <w:sz w:val="24"/>
          <w:szCs w:val="24"/>
        </w:rPr>
        <w:t>/</w:t>
      </w:r>
      <w:proofErr w:type="spellStart"/>
      <w:r w:rsidRPr="002763B3">
        <w:rPr>
          <w:rFonts w:ascii="Times New Roman" w:eastAsia="Times New Roman" w:hAnsi="Times New Roman"/>
          <w:sz w:val="24"/>
          <w:szCs w:val="24"/>
        </w:rPr>
        <w:t>quyết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định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chấp</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thuận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chủ</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trương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đầu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tư</w:t>
      </w:r>
      <w:proofErr w:type="spellEnd"/>
      <w:r w:rsidRPr="002763B3">
        <w:rPr>
          <w:rFonts w:ascii="Times New Roman" w:eastAsia="Times New Roman" w:hAnsi="Times New Roman"/>
          <w:sz w:val="24"/>
          <w:szCs w:val="24"/>
        </w:rPr>
        <w:t>/</w:t>
      </w:r>
      <w:proofErr w:type="spellStart"/>
      <w:r w:rsidRPr="002763B3">
        <w:rPr>
          <w:rFonts w:ascii="Times New Roman" w:eastAsia="Times New Roman" w:hAnsi="Times New Roman"/>
          <w:sz w:val="24"/>
          <w:szCs w:val="24"/>
        </w:rPr>
        <w:t>quyết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định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dự</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án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thì</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ghi</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rõ</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mục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đích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sử</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dụng</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đất</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để</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thực</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hiện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dự</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án</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đầu</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tư</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theo</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giấy</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tờ</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đã</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cấp</w:t>
      </w:r>
      <w:proofErr w:type="spellEnd"/>
      <w:r w:rsidRPr="002763B3">
        <w:rPr>
          <w:rFonts w:ascii="Times New Roman" w:eastAsia="Times New Roman" w:hAnsi="Times New Roman"/>
          <w:sz w:val="24"/>
          <w:szCs w:val="24"/>
        </w:rPr>
        <w:t>.</w:t>
      </w:r>
    </w:p>
    <w:p w14:paraId="729B063E" w14:textId="77777777" w:rsidR="00F66281" w:rsidRPr="002763B3" w:rsidRDefault="00F66281" w:rsidP="005876F0">
      <w:pPr>
        <w:spacing w:before="120"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vertAlign w:val="superscript"/>
        </w:rPr>
        <w:t xml:space="preserve">4 </w:t>
      </w:r>
      <w:proofErr w:type="spellStart"/>
      <w:r w:rsidRPr="002763B3">
        <w:rPr>
          <w:rFonts w:ascii="Times New Roman" w:eastAsia="Times New Roman" w:hAnsi="Times New Roman"/>
          <w:sz w:val="24"/>
          <w:szCs w:val="24"/>
        </w:rPr>
        <w:t>Giấy</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tờ</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quy</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định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tại</w:t>
      </w:r>
      <w:proofErr w:type="spellEnd"/>
      <w:r w:rsidRPr="002763B3">
        <w:rPr>
          <w:rFonts w:ascii="Times New Roman" w:eastAsia="Times New Roman" w:hAnsi="Times New Roman"/>
          <w:sz w:val="24"/>
          <w:szCs w:val="24"/>
        </w:rPr>
        <w:t xml:space="preserve"> </w:t>
      </w:r>
      <w:bookmarkStart w:id="186" w:name="tc_79"/>
      <w:proofErr w:type="spellStart"/>
      <w:r w:rsidRPr="002763B3">
        <w:rPr>
          <w:rFonts w:ascii="Times New Roman" w:eastAsia="Times New Roman" w:hAnsi="Times New Roman"/>
          <w:sz w:val="24"/>
          <w:szCs w:val="24"/>
        </w:rPr>
        <w:t>khoản</w:t>
      </w:r>
      <w:proofErr w:type="spellEnd"/>
      <w:r w:rsidRPr="002763B3">
        <w:rPr>
          <w:rFonts w:ascii="Times New Roman" w:eastAsia="Times New Roman" w:hAnsi="Times New Roman"/>
          <w:sz w:val="24"/>
          <w:szCs w:val="24"/>
        </w:rPr>
        <w:t xml:space="preserve"> 1 </w:t>
      </w:r>
      <w:proofErr w:type="spellStart"/>
      <w:r w:rsidRPr="002763B3">
        <w:rPr>
          <w:rFonts w:ascii="Times New Roman" w:eastAsia="Times New Roman" w:hAnsi="Times New Roman"/>
          <w:sz w:val="24"/>
          <w:szCs w:val="24"/>
        </w:rPr>
        <w:t>Điều</w:t>
      </w:r>
      <w:proofErr w:type="spellEnd"/>
      <w:r w:rsidRPr="002763B3">
        <w:rPr>
          <w:rFonts w:ascii="Times New Roman" w:eastAsia="Times New Roman" w:hAnsi="Times New Roman"/>
          <w:sz w:val="24"/>
          <w:szCs w:val="24"/>
        </w:rPr>
        <w:t xml:space="preserve"> 66 </w:t>
      </w:r>
      <w:proofErr w:type="spellStart"/>
      <w:r w:rsidRPr="002763B3">
        <w:rPr>
          <w:rFonts w:ascii="Times New Roman" w:eastAsia="Times New Roman" w:hAnsi="Times New Roman"/>
          <w:sz w:val="24"/>
          <w:szCs w:val="24"/>
        </w:rPr>
        <w:t>Nghị</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định</w:t>
      </w:r>
      <w:proofErr w:type="spellEnd"/>
      <w:r w:rsidRPr="002763B3">
        <w:rPr>
          <w:rFonts w:ascii="Times New Roman" w:eastAsia="Times New Roman" w:hAnsi="Times New Roman"/>
          <w:sz w:val="24"/>
          <w:szCs w:val="24"/>
        </w:rPr>
        <w:t xml:space="preserve"> </w:t>
      </w:r>
      <w:proofErr w:type="spellStart"/>
      <w:r w:rsidRPr="002763B3">
        <w:rPr>
          <w:rFonts w:ascii="Times New Roman" w:eastAsia="Times New Roman" w:hAnsi="Times New Roman"/>
          <w:sz w:val="24"/>
          <w:szCs w:val="24"/>
        </w:rPr>
        <w:t>này</w:t>
      </w:r>
      <w:bookmarkEnd w:id="186"/>
      <w:proofErr w:type="spellEnd"/>
      <w:r w:rsidRPr="002763B3">
        <w:rPr>
          <w:rFonts w:ascii="Times New Roman" w:eastAsia="Times New Roman" w:hAnsi="Times New Roman"/>
          <w:sz w:val="24"/>
          <w:szCs w:val="24"/>
        </w:rPr>
        <w:t>.</w:t>
      </w:r>
    </w:p>
    <w:p w14:paraId="404B6099" w14:textId="77777777" w:rsidR="00F66281" w:rsidRPr="002763B3" w:rsidRDefault="00F66281" w:rsidP="00F66281">
      <w:pPr>
        <w:spacing w:before="120" w:after="280" w:afterAutospacing="1" w:line="240" w:lineRule="auto"/>
        <w:ind w:firstLine="0"/>
        <w:jc w:val="left"/>
        <w:rPr>
          <w:rFonts w:ascii="Times New Roman" w:eastAsia="Times New Roman" w:hAnsi="Times New Roman"/>
          <w:sz w:val="24"/>
          <w:szCs w:val="24"/>
        </w:rPr>
      </w:pPr>
      <w:r w:rsidRPr="002763B3">
        <w:rPr>
          <w:rFonts w:ascii="Times New Roman" w:eastAsia="Times New Roman" w:hAnsi="Times New Roman"/>
          <w:sz w:val="24"/>
          <w:szCs w:val="24"/>
        </w:rPr>
        <w:t> </w:t>
      </w:r>
    </w:p>
    <w:p w14:paraId="26C5B2F6" w14:textId="1659CCA6" w:rsidR="00F66281" w:rsidRPr="003C1316" w:rsidRDefault="00F66281" w:rsidP="005876F0">
      <w:pPr>
        <w:spacing w:before="120" w:line="240" w:lineRule="auto"/>
        <w:ind w:firstLine="0"/>
        <w:jc w:val="left"/>
        <w:rPr>
          <w:rFonts w:ascii="Times New Roman" w:eastAsia="Times New Roman" w:hAnsi="Times New Roman"/>
          <w:b/>
          <w:bCs/>
          <w:sz w:val="24"/>
          <w:szCs w:val="24"/>
        </w:rPr>
      </w:pPr>
      <w:bookmarkStart w:id="187" w:name="chuong_pl_27"/>
      <w:proofErr w:type="spellStart"/>
      <w:r w:rsidRPr="002763B3">
        <w:rPr>
          <w:rFonts w:ascii="Times New Roman" w:eastAsia="Times New Roman" w:hAnsi="Times New Roman"/>
          <w:b/>
          <w:bCs/>
          <w:sz w:val="24"/>
          <w:szCs w:val="24"/>
        </w:rPr>
        <w:t>Mẫu</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số</w:t>
      </w:r>
      <w:proofErr w:type="spellEnd"/>
      <w:r w:rsidRPr="002763B3">
        <w:rPr>
          <w:rFonts w:ascii="Times New Roman" w:eastAsia="Times New Roman" w:hAnsi="Times New Roman"/>
          <w:b/>
          <w:bCs/>
          <w:sz w:val="24"/>
          <w:szCs w:val="24"/>
        </w:rPr>
        <w:t xml:space="preserve"> 11.</w:t>
      </w:r>
      <w:bookmarkStart w:id="188" w:name="chuong_pl_28"/>
      <w:bookmarkEnd w:id="187"/>
      <w:r w:rsidRPr="002763B3">
        <w:rPr>
          <w:rFonts w:ascii="Times New Roman" w:eastAsia="Times New Roman" w:hAnsi="Times New Roman"/>
          <w:b/>
          <w:bCs/>
          <w:sz w:val="24"/>
          <w:szCs w:val="24"/>
          <w:vertAlign w:val="superscript"/>
        </w:rPr>
        <w:footnoteReference w:id="289"/>
      </w:r>
      <w:r w:rsidR="00CB30CF" w:rsidRPr="002763B3">
        <w:rPr>
          <w:rFonts w:ascii="Times New Roman" w:eastAsia="Times New Roman" w:hAnsi="Times New Roman"/>
          <w:b/>
          <w:bCs/>
          <w:sz w:val="24"/>
          <w:szCs w:val="24"/>
        </w:rPr>
        <w:t xml:space="preserve"> </w:t>
      </w:r>
      <w:r w:rsidR="00CB30CF" w:rsidRPr="003C1316">
        <w:rPr>
          <w:rFonts w:ascii="Times New Roman" w:hAnsi="Times New Roman"/>
          <w:b/>
          <w:bCs/>
          <w:i/>
          <w:sz w:val="24"/>
          <w:szCs w:val="24"/>
        </w:rPr>
        <w:t>(</w:t>
      </w:r>
      <w:proofErr w:type="spellStart"/>
      <w:r w:rsidR="00CB30CF" w:rsidRPr="003C1316">
        <w:rPr>
          <w:rFonts w:ascii="Times New Roman" w:hAnsi="Times New Roman"/>
          <w:b/>
          <w:bCs/>
          <w:i/>
          <w:sz w:val="24"/>
          <w:szCs w:val="24"/>
        </w:rPr>
        <w:t>được</w:t>
      </w:r>
      <w:proofErr w:type="spellEnd"/>
      <w:r w:rsidR="00CB30CF" w:rsidRPr="003C1316">
        <w:rPr>
          <w:rFonts w:ascii="Times New Roman" w:hAnsi="Times New Roman"/>
          <w:b/>
          <w:bCs/>
          <w:i/>
          <w:sz w:val="24"/>
          <w:szCs w:val="24"/>
        </w:rPr>
        <w:t xml:space="preserve"> </w:t>
      </w:r>
      <w:proofErr w:type="spellStart"/>
      <w:r w:rsidR="00CB30CF" w:rsidRPr="003C1316">
        <w:rPr>
          <w:rFonts w:ascii="Times New Roman" w:hAnsi="Times New Roman"/>
          <w:b/>
          <w:bCs/>
          <w:i/>
          <w:sz w:val="24"/>
          <w:szCs w:val="24"/>
        </w:rPr>
        <w:t>bãi</w:t>
      </w:r>
      <w:proofErr w:type="spellEnd"/>
      <w:r w:rsidR="00CB30CF" w:rsidRPr="003C1316">
        <w:rPr>
          <w:rFonts w:ascii="Times New Roman" w:hAnsi="Times New Roman"/>
          <w:b/>
          <w:bCs/>
          <w:i/>
          <w:sz w:val="24"/>
          <w:szCs w:val="24"/>
        </w:rPr>
        <w:t xml:space="preserve"> </w:t>
      </w:r>
      <w:proofErr w:type="spellStart"/>
      <w:r w:rsidR="00CB30CF" w:rsidRPr="003C1316">
        <w:rPr>
          <w:rFonts w:ascii="Times New Roman" w:hAnsi="Times New Roman"/>
          <w:b/>
          <w:bCs/>
          <w:i/>
          <w:sz w:val="24"/>
          <w:szCs w:val="24"/>
        </w:rPr>
        <w:t>bỏ</w:t>
      </w:r>
      <w:proofErr w:type="spellEnd"/>
      <w:r w:rsidR="00CB30CF" w:rsidRPr="003C1316">
        <w:rPr>
          <w:rFonts w:ascii="Times New Roman" w:hAnsi="Times New Roman"/>
          <w:b/>
          <w:bCs/>
          <w:i/>
          <w:sz w:val="24"/>
          <w:szCs w:val="24"/>
        </w:rPr>
        <w:t>)</w:t>
      </w:r>
    </w:p>
    <w:p w14:paraId="096F57FE" w14:textId="1C18CB48" w:rsidR="00F66281" w:rsidRPr="003C1316" w:rsidRDefault="00F66281" w:rsidP="005876F0">
      <w:pPr>
        <w:spacing w:before="120" w:line="240" w:lineRule="auto"/>
        <w:ind w:firstLine="0"/>
        <w:jc w:val="left"/>
        <w:rPr>
          <w:rFonts w:ascii="Times New Roman" w:eastAsia="Times New Roman" w:hAnsi="Times New Roman"/>
          <w:b/>
          <w:bCs/>
          <w:sz w:val="24"/>
          <w:szCs w:val="24"/>
        </w:rPr>
      </w:pPr>
      <w:proofErr w:type="spellStart"/>
      <w:r w:rsidRPr="002763B3">
        <w:rPr>
          <w:rFonts w:ascii="Times New Roman" w:eastAsia="Times New Roman" w:hAnsi="Times New Roman"/>
          <w:b/>
          <w:bCs/>
          <w:sz w:val="24"/>
          <w:szCs w:val="24"/>
        </w:rPr>
        <w:t>Mẫu</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số</w:t>
      </w:r>
      <w:proofErr w:type="spellEnd"/>
      <w:r w:rsidRPr="002763B3">
        <w:rPr>
          <w:rFonts w:ascii="Times New Roman" w:eastAsia="Times New Roman" w:hAnsi="Times New Roman"/>
          <w:b/>
          <w:bCs/>
          <w:sz w:val="24"/>
          <w:szCs w:val="24"/>
        </w:rPr>
        <w:t xml:space="preserve"> 12. </w:t>
      </w:r>
      <w:bookmarkEnd w:id="188"/>
      <w:r w:rsidRPr="002763B3">
        <w:rPr>
          <w:rFonts w:ascii="Times New Roman" w:eastAsia="Times New Roman" w:hAnsi="Times New Roman"/>
          <w:b/>
          <w:bCs/>
          <w:sz w:val="24"/>
          <w:szCs w:val="24"/>
          <w:vertAlign w:val="superscript"/>
        </w:rPr>
        <w:footnoteReference w:id="290"/>
      </w:r>
      <w:r w:rsidR="00CB30CF" w:rsidRPr="002763B3">
        <w:rPr>
          <w:rFonts w:ascii="Times New Roman" w:eastAsia="Times New Roman" w:hAnsi="Times New Roman"/>
          <w:b/>
          <w:bCs/>
          <w:sz w:val="24"/>
          <w:szCs w:val="24"/>
        </w:rPr>
        <w:t xml:space="preserve"> </w:t>
      </w:r>
      <w:r w:rsidR="00CB30CF" w:rsidRPr="003C1316">
        <w:rPr>
          <w:rFonts w:ascii="Times New Roman" w:hAnsi="Times New Roman"/>
          <w:b/>
          <w:bCs/>
          <w:i/>
          <w:sz w:val="24"/>
          <w:szCs w:val="24"/>
        </w:rPr>
        <w:t>(</w:t>
      </w:r>
      <w:proofErr w:type="spellStart"/>
      <w:r w:rsidR="00CB30CF" w:rsidRPr="003C1316">
        <w:rPr>
          <w:rFonts w:ascii="Times New Roman" w:hAnsi="Times New Roman"/>
          <w:b/>
          <w:bCs/>
          <w:i/>
          <w:sz w:val="24"/>
          <w:szCs w:val="24"/>
        </w:rPr>
        <w:t>được</w:t>
      </w:r>
      <w:proofErr w:type="spellEnd"/>
      <w:r w:rsidR="00CB30CF" w:rsidRPr="003C1316">
        <w:rPr>
          <w:rFonts w:ascii="Times New Roman" w:hAnsi="Times New Roman"/>
          <w:b/>
          <w:bCs/>
          <w:i/>
          <w:sz w:val="24"/>
          <w:szCs w:val="24"/>
        </w:rPr>
        <w:t xml:space="preserve"> </w:t>
      </w:r>
      <w:proofErr w:type="spellStart"/>
      <w:r w:rsidR="00CB30CF" w:rsidRPr="003C1316">
        <w:rPr>
          <w:rFonts w:ascii="Times New Roman" w:hAnsi="Times New Roman"/>
          <w:b/>
          <w:bCs/>
          <w:i/>
          <w:sz w:val="24"/>
          <w:szCs w:val="24"/>
        </w:rPr>
        <w:t>bãi</w:t>
      </w:r>
      <w:proofErr w:type="spellEnd"/>
      <w:r w:rsidR="00CB30CF" w:rsidRPr="003C1316">
        <w:rPr>
          <w:rFonts w:ascii="Times New Roman" w:hAnsi="Times New Roman"/>
          <w:b/>
          <w:bCs/>
          <w:i/>
          <w:sz w:val="24"/>
          <w:szCs w:val="24"/>
        </w:rPr>
        <w:t xml:space="preserve"> </w:t>
      </w:r>
      <w:proofErr w:type="spellStart"/>
      <w:r w:rsidR="00CB30CF" w:rsidRPr="003C1316">
        <w:rPr>
          <w:rFonts w:ascii="Times New Roman" w:hAnsi="Times New Roman"/>
          <w:b/>
          <w:bCs/>
          <w:i/>
          <w:sz w:val="24"/>
          <w:szCs w:val="24"/>
        </w:rPr>
        <w:t>bỏ</w:t>
      </w:r>
      <w:proofErr w:type="spellEnd"/>
      <w:r w:rsidR="00CB30CF" w:rsidRPr="003C1316">
        <w:rPr>
          <w:rFonts w:ascii="Times New Roman" w:hAnsi="Times New Roman"/>
          <w:b/>
          <w:bCs/>
          <w:i/>
          <w:sz w:val="24"/>
          <w:szCs w:val="24"/>
        </w:rPr>
        <w:t>)</w:t>
      </w:r>
    </w:p>
    <w:p w14:paraId="0F8F6FD6" w14:textId="43F628FA" w:rsidR="00F66281" w:rsidRPr="002763B3" w:rsidRDefault="00F66281" w:rsidP="005876F0">
      <w:pPr>
        <w:spacing w:before="120" w:line="240" w:lineRule="auto"/>
        <w:ind w:firstLine="0"/>
        <w:jc w:val="left"/>
        <w:rPr>
          <w:rFonts w:ascii="Times New Roman" w:eastAsia="Times New Roman" w:hAnsi="Times New Roman"/>
          <w:sz w:val="24"/>
          <w:szCs w:val="24"/>
        </w:rPr>
      </w:pPr>
      <w:bookmarkStart w:id="189" w:name="chuong_pl_29"/>
      <w:proofErr w:type="spellStart"/>
      <w:r w:rsidRPr="002763B3">
        <w:rPr>
          <w:rFonts w:ascii="Times New Roman" w:eastAsia="Times New Roman" w:hAnsi="Times New Roman"/>
          <w:b/>
          <w:bCs/>
          <w:sz w:val="24"/>
          <w:szCs w:val="24"/>
        </w:rPr>
        <w:t>Mẫu</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số</w:t>
      </w:r>
      <w:proofErr w:type="spellEnd"/>
      <w:r w:rsidRPr="002763B3">
        <w:rPr>
          <w:rFonts w:ascii="Times New Roman" w:eastAsia="Times New Roman" w:hAnsi="Times New Roman"/>
          <w:b/>
          <w:bCs/>
          <w:sz w:val="24"/>
          <w:szCs w:val="24"/>
        </w:rPr>
        <w:t xml:space="preserve"> 13. </w:t>
      </w:r>
      <w:bookmarkEnd w:id="189"/>
      <w:r w:rsidRPr="002763B3">
        <w:rPr>
          <w:rFonts w:ascii="Times New Roman" w:eastAsia="Times New Roman" w:hAnsi="Times New Roman"/>
          <w:b/>
          <w:bCs/>
          <w:sz w:val="24"/>
          <w:szCs w:val="24"/>
          <w:vertAlign w:val="superscript"/>
        </w:rPr>
        <w:footnoteReference w:id="291"/>
      </w:r>
      <w:r w:rsidR="00CB30CF" w:rsidRPr="002763B3">
        <w:rPr>
          <w:rFonts w:ascii="Times New Roman" w:eastAsia="Times New Roman" w:hAnsi="Times New Roman"/>
          <w:b/>
          <w:bCs/>
          <w:sz w:val="24"/>
          <w:szCs w:val="24"/>
        </w:rPr>
        <w:t xml:space="preserve"> </w:t>
      </w:r>
      <w:r w:rsidR="00CB30CF" w:rsidRPr="003C1316">
        <w:rPr>
          <w:rFonts w:ascii="Times New Roman" w:hAnsi="Times New Roman"/>
          <w:b/>
          <w:bCs/>
          <w:i/>
          <w:sz w:val="24"/>
          <w:szCs w:val="24"/>
        </w:rPr>
        <w:t>(</w:t>
      </w:r>
      <w:proofErr w:type="spellStart"/>
      <w:r w:rsidR="00CB30CF" w:rsidRPr="003C1316">
        <w:rPr>
          <w:rFonts w:ascii="Times New Roman" w:hAnsi="Times New Roman"/>
          <w:b/>
          <w:bCs/>
          <w:i/>
          <w:sz w:val="24"/>
          <w:szCs w:val="24"/>
        </w:rPr>
        <w:t>được</w:t>
      </w:r>
      <w:proofErr w:type="spellEnd"/>
      <w:r w:rsidR="00CB30CF" w:rsidRPr="003C1316">
        <w:rPr>
          <w:rFonts w:ascii="Times New Roman" w:hAnsi="Times New Roman"/>
          <w:b/>
          <w:bCs/>
          <w:i/>
          <w:sz w:val="24"/>
          <w:szCs w:val="24"/>
        </w:rPr>
        <w:t xml:space="preserve"> </w:t>
      </w:r>
      <w:proofErr w:type="spellStart"/>
      <w:r w:rsidR="00CB30CF" w:rsidRPr="003C1316">
        <w:rPr>
          <w:rFonts w:ascii="Times New Roman" w:hAnsi="Times New Roman"/>
          <w:b/>
          <w:bCs/>
          <w:i/>
          <w:sz w:val="24"/>
          <w:szCs w:val="24"/>
        </w:rPr>
        <w:t>bãi</w:t>
      </w:r>
      <w:proofErr w:type="spellEnd"/>
      <w:r w:rsidR="00CB30CF" w:rsidRPr="003C1316">
        <w:rPr>
          <w:rFonts w:ascii="Times New Roman" w:hAnsi="Times New Roman"/>
          <w:b/>
          <w:bCs/>
          <w:i/>
          <w:sz w:val="24"/>
          <w:szCs w:val="24"/>
        </w:rPr>
        <w:t xml:space="preserve"> </w:t>
      </w:r>
      <w:proofErr w:type="spellStart"/>
      <w:r w:rsidR="00CB30CF" w:rsidRPr="003C1316">
        <w:rPr>
          <w:rFonts w:ascii="Times New Roman" w:hAnsi="Times New Roman"/>
          <w:b/>
          <w:bCs/>
          <w:i/>
          <w:sz w:val="24"/>
          <w:szCs w:val="24"/>
        </w:rPr>
        <w:t>bỏ</w:t>
      </w:r>
      <w:proofErr w:type="spellEnd"/>
      <w:r w:rsidR="00CB30CF" w:rsidRPr="003C1316">
        <w:rPr>
          <w:rFonts w:ascii="Times New Roman" w:hAnsi="Times New Roman"/>
          <w:b/>
          <w:bCs/>
          <w:i/>
          <w:sz w:val="24"/>
          <w:szCs w:val="24"/>
        </w:rPr>
        <w:t>)</w:t>
      </w:r>
    </w:p>
    <w:p w14:paraId="0CC21FF0" w14:textId="64BB95D2" w:rsidR="00F66281" w:rsidRPr="003C1316" w:rsidRDefault="00F66281" w:rsidP="005876F0">
      <w:pPr>
        <w:spacing w:before="120" w:line="240" w:lineRule="auto"/>
        <w:ind w:firstLine="0"/>
        <w:jc w:val="left"/>
        <w:rPr>
          <w:rFonts w:ascii="Times New Roman" w:eastAsia="Times New Roman" w:hAnsi="Times New Roman"/>
          <w:b/>
          <w:bCs/>
          <w:sz w:val="24"/>
          <w:szCs w:val="24"/>
        </w:rPr>
      </w:pPr>
      <w:bookmarkStart w:id="190" w:name="chuong_pl_30"/>
      <w:proofErr w:type="spellStart"/>
      <w:r w:rsidRPr="002763B3">
        <w:rPr>
          <w:rFonts w:ascii="Times New Roman" w:eastAsia="Times New Roman" w:hAnsi="Times New Roman"/>
          <w:b/>
          <w:bCs/>
          <w:sz w:val="24"/>
          <w:szCs w:val="24"/>
        </w:rPr>
        <w:t>Mẫu</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số</w:t>
      </w:r>
      <w:proofErr w:type="spellEnd"/>
      <w:r w:rsidRPr="002763B3">
        <w:rPr>
          <w:rFonts w:ascii="Times New Roman" w:eastAsia="Times New Roman" w:hAnsi="Times New Roman"/>
          <w:b/>
          <w:bCs/>
          <w:sz w:val="24"/>
          <w:szCs w:val="24"/>
        </w:rPr>
        <w:t xml:space="preserve"> 14. </w:t>
      </w:r>
      <w:bookmarkEnd w:id="190"/>
      <w:r w:rsidRPr="002763B3">
        <w:rPr>
          <w:rFonts w:ascii="Times New Roman" w:eastAsia="Times New Roman" w:hAnsi="Times New Roman"/>
          <w:b/>
          <w:bCs/>
          <w:sz w:val="24"/>
          <w:szCs w:val="24"/>
          <w:vertAlign w:val="superscript"/>
        </w:rPr>
        <w:footnoteReference w:id="292"/>
      </w:r>
      <w:r w:rsidR="00CB30CF" w:rsidRPr="002763B3">
        <w:rPr>
          <w:rFonts w:ascii="Times New Roman" w:eastAsia="Times New Roman" w:hAnsi="Times New Roman"/>
          <w:b/>
          <w:bCs/>
          <w:sz w:val="24"/>
          <w:szCs w:val="24"/>
        </w:rPr>
        <w:t xml:space="preserve"> </w:t>
      </w:r>
      <w:r w:rsidR="00CB30CF" w:rsidRPr="003C1316">
        <w:rPr>
          <w:rFonts w:ascii="Times New Roman" w:hAnsi="Times New Roman"/>
          <w:b/>
          <w:bCs/>
          <w:i/>
          <w:sz w:val="24"/>
          <w:szCs w:val="24"/>
        </w:rPr>
        <w:t>(</w:t>
      </w:r>
      <w:proofErr w:type="spellStart"/>
      <w:r w:rsidR="00CB30CF" w:rsidRPr="003C1316">
        <w:rPr>
          <w:rFonts w:ascii="Times New Roman" w:hAnsi="Times New Roman"/>
          <w:b/>
          <w:bCs/>
          <w:i/>
          <w:sz w:val="24"/>
          <w:szCs w:val="24"/>
        </w:rPr>
        <w:t>được</w:t>
      </w:r>
      <w:proofErr w:type="spellEnd"/>
      <w:r w:rsidR="00CB30CF" w:rsidRPr="003C1316">
        <w:rPr>
          <w:rFonts w:ascii="Times New Roman" w:hAnsi="Times New Roman"/>
          <w:b/>
          <w:bCs/>
          <w:i/>
          <w:sz w:val="24"/>
          <w:szCs w:val="24"/>
        </w:rPr>
        <w:t xml:space="preserve"> </w:t>
      </w:r>
      <w:proofErr w:type="spellStart"/>
      <w:r w:rsidR="00CB30CF" w:rsidRPr="003C1316">
        <w:rPr>
          <w:rFonts w:ascii="Times New Roman" w:hAnsi="Times New Roman"/>
          <w:b/>
          <w:bCs/>
          <w:i/>
          <w:sz w:val="24"/>
          <w:szCs w:val="24"/>
        </w:rPr>
        <w:t>bãi</w:t>
      </w:r>
      <w:proofErr w:type="spellEnd"/>
      <w:r w:rsidR="00CB30CF" w:rsidRPr="003C1316">
        <w:rPr>
          <w:rFonts w:ascii="Times New Roman" w:hAnsi="Times New Roman"/>
          <w:b/>
          <w:bCs/>
          <w:i/>
          <w:sz w:val="24"/>
          <w:szCs w:val="24"/>
        </w:rPr>
        <w:t xml:space="preserve"> </w:t>
      </w:r>
      <w:proofErr w:type="spellStart"/>
      <w:r w:rsidR="00CB30CF" w:rsidRPr="003C1316">
        <w:rPr>
          <w:rFonts w:ascii="Times New Roman" w:hAnsi="Times New Roman"/>
          <w:b/>
          <w:bCs/>
          <w:i/>
          <w:sz w:val="24"/>
          <w:szCs w:val="24"/>
        </w:rPr>
        <w:t>bỏ</w:t>
      </w:r>
      <w:proofErr w:type="spellEnd"/>
      <w:r w:rsidR="00CB30CF" w:rsidRPr="003C1316">
        <w:rPr>
          <w:rFonts w:ascii="Times New Roman" w:hAnsi="Times New Roman"/>
          <w:b/>
          <w:bCs/>
          <w:i/>
          <w:sz w:val="24"/>
          <w:szCs w:val="24"/>
        </w:rPr>
        <w:t>)</w:t>
      </w:r>
    </w:p>
    <w:p w14:paraId="0E5000B3" w14:textId="53380A41" w:rsidR="00F66281" w:rsidRPr="003C1316" w:rsidRDefault="00F66281" w:rsidP="005876F0">
      <w:pPr>
        <w:spacing w:before="120" w:line="240" w:lineRule="auto"/>
        <w:ind w:firstLine="0"/>
        <w:jc w:val="left"/>
        <w:rPr>
          <w:rFonts w:ascii="Times New Roman" w:eastAsia="Times New Roman" w:hAnsi="Times New Roman"/>
          <w:b/>
          <w:bCs/>
          <w:sz w:val="24"/>
          <w:szCs w:val="24"/>
        </w:rPr>
      </w:pPr>
      <w:bookmarkStart w:id="191" w:name="chuong_pl_31"/>
      <w:proofErr w:type="spellStart"/>
      <w:r w:rsidRPr="002763B3">
        <w:rPr>
          <w:rFonts w:ascii="Times New Roman" w:eastAsia="Times New Roman" w:hAnsi="Times New Roman"/>
          <w:b/>
          <w:bCs/>
          <w:sz w:val="24"/>
          <w:szCs w:val="24"/>
        </w:rPr>
        <w:t>Mẫu</w:t>
      </w:r>
      <w:proofErr w:type="spellEnd"/>
      <w:r w:rsidRPr="002763B3">
        <w:rPr>
          <w:rFonts w:ascii="Times New Roman" w:eastAsia="Times New Roman" w:hAnsi="Times New Roman"/>
          <w:b/>
          <w:bCs/>
          <w:sz w:val="24"/>
          <w:szCs w:val="24"/>
        </w:rPr>
        <w:t xml:space="preserve"> </w:t>
      </w:r>
      <w:proofErr w:type="spellStart"/>
      <w:r w:rsidRPr="002763B3">
        <w:rPr>
          <w:rFonts w:ascii="Times New Roman" w:eastAsia="Times New Roman" w:hAnsi="Times New Roman"/>
          <w:b/>
          <w:bCs/>
          <w:sz w:val="24"/>
          <w:szCs w:val="24"/>
        </w:rPr>
        <w:t>số</w:t>
      </w:r>
      <w:proofErr w:type="spellEnd"/>
      <w:r w:rsidRPr="002763B3">
        <w:rPr>
          <w:rFonts w:ascii="Times New Roman" w:eastAsia="Times New Roman" w:hAnsi="Times New Roman"/>
          <w:b/>
          <w:bCs/>
          <w:sz w:val="24"/>
          <w:szCs w:val="24"/>
        </w:rPr>
        <w:t xml:space="preserve"> 15. </w:t>
      </w:r>
      <w:bookmarkEnd w:id="191"/>
      <w:r w:rsidRPr="002763B3">
        <w:rPr>
          <w:rFonts w:ascii="Times New Roman" w:eastAsia="Times New Roman" w:hAnsi="Times New Roman"/>
          <w:b/>
          <w:bCs/>
          <w:sz w:val="24"/>
          <w:szCs w:val="24"/>
          <w:vertAlign w:val="superscript"/>
        </w:rPr>
        <w:footnoteReference w:id="293"/>
      </w:r>
      <w:r w:rsidR="00CB30CF" w:rsidRPr="002763B3">
        <w:rPr>
          <w:rFonts w:ascii="Times New Roman" w:eastAsia="Times New Roman" w:hAnsi="Times New Roman"/>
          <w:b/>
          <w:bCs/>
          <w:sz w:val="24"/>
          <w:szCs w:val="24"/>
        </w:rPr>
        <w:t xml:space="preserve"> </w:t>
      </w:r>
      <w:r w:rsidR="00CB30CF" w:rsidRPr="003C1316">
        <w:rPr>
          <w:rFonts w:ascii="Times New Roman" w:hAnsi="Times New Roman"/>
          <w:b/>
          <w:bCs/>
          <w:i/>
          <w:sz w:val="24"/>
          <w:szCs w:val="24"/>
        </w:rPr>
        <w:t>(</w:t>
      </w:r>
      <w:proofErr w:type="spellStart"/>
      <w:r w:rsidR="00CB30CF" w:rsidRPr="003C1316">
        <w:rPr>
          <w:rFonts w:ascii="Times New Roman" w:hAnsi="Times New Roman"/>
          <w:b/>
          <w:bCs/>
          <w:i/>
          <w:sz w:val="24"/>
          <w:szCs w:val="24"/>
        </w:rPr>
        <w:t>được</w:t>
      </w:r>
      <w:proofErr w:type="spellEnd"/>
      <w:r w:rsidR="00CB30CF" w:rsidRPr="003C1316">
        <w:rPr>
          <w:rFonts w:ascii="Times New Roman" w:hAnsi="Times New Roman"/>
          <w:b/>
          <w:bCs/>
          <w:i/>
          <w:sz w:val="24"/>
          <w:szCs w:val="24"/>
        </w:rPr>
        <w:t xml:space="preserve"> </w:t>
      </w:r>
      <w:proofErr w:type="spellStart"/>
      <w:r w:rsidR="00CB30CF" w:rsidRPr="003C1316">
        <w:rPr>
          <w:rFonts w:ascii="Times New Roman" w:hAnsi="Times New Roman"/>
          <w:b/>
          <w:bCs/>
          <w:i/>
          <w:sz w:val="24"/>
          <w:szCs w:val="24"/>
        </w:rPr>
        <w:t>bãi</w:t>
      </w:r>
      <w:proofErr w:type="spellEnd"/>
      <w:r w:rsidR="00CB30CF" w:rsidRPr="003C1316">
        <w:rPr>
          <w:rFonts w:ascii="Times New Roman" w:hAnsi="Times New Roman"/>
          <w:b/>
          <w:bCs/>
          <w:i/>
          <w:sz w:val="24"/>
          <w:szCs w:val="24"/>
        </w:rPr>
        <w:t xml:space="preserve"> </w:t>
      </w:r>
      <w:proofErr w:type="spellStart"/>
      <w:r w:rsidR="00CB30CF" w:rsidRPr="003C1316">
        <w:rPr>
          <w:rFonts w:ascii="Times New Roman" w:hAnsi="Times New Roman"/>
          <w:b/>
          <w:bCs/>
          <w:i/>
          <w:sz w:val="24"/>
          <w:szCs w:val="24"/>
        </w:rPr>
        <w:t>bỏ</w:t>
      </w:r>
      <w:proofErr w:type="spellEnd"/>
      <w:r w:rsidR="00CB30CF" w:rsidRPr="003C1316">
        <w:rPr>
          <w:rFonts w:ascii="Times New Roman" w:hAnsi="Times New Roman"/>
          <w:b/>
          <w:bCs/>
          <w:i/>
          <w:sz w:val="24"/>
          <w:szCs w:val="24"/>
        </w:rPr>
        <w:t>)</w:t>
      </w:r>
    </w:p>
    <w:p w14:paraId="22594868" w14:textId="77777777" w:rsidR="00202BD0" w:rsidRPr="009E4906" w:rsidRDefault="00202BD0" w:rsidP="00F63769">
      <w:pPr>
        <w:spacing w:before="0" w:after="120" w:line="240" w:lineRule="auto"/>
        <w:ind w:firstLine="0"/>
        <w:outlineLvl w:val="0"/>
        <w:rPr>
          <w:rFonts w:ascii="Times New Roman" w:hAnsi="Times New Roman"/>
          <w:i/>
          <w:sz w:val="28"/>
          <w:szCs w:val="28"/>
        </w:rPr>
      </w:pPr>
    </w:p>
    <w:sectPr w:rsidR="00202BD0" w:rsidRPr="009E4906" w:rsidSect="00B63D35">
      <w:headerReference w:type="default" r:id="rId9"/>
      <w:footerReference w:type="default" r:id="rId10"/>
      <w:pgSz w:w="11906" w:h="16838" w:code="9"/>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D1A96" w14:textId="77777777" w:rsidR="00F53AA0" w:rsidRDefault="00F53AA0" w:rsidP="00835286">
      <w:pPr>
        <w:spacing w:before="0" w:line="240" w:lineRule="auto"/>
      </w:pPr>
      <w:r>
        <w:separator/>
      </w:r>
    </w:p>
  </w:endnote>
  <w:endnote w:type="continuationSeparator" w:id="0">
    <w:p w14:paraId="631383F6" w14:textId="77777777" w:rsidR="00F53AA0" w:rsidRDefault="00F53AA0" w:rsidP="00835286">
      <w:pPr>
        <w:spacing w:before="0" w:line="240" w:lineRule="auto"/>
      </w:pPr>
      <w:r>
        <w:continuationSeparator/>
      </w:r>
    </w:p>
  </w:endnote>
  <w:endnote w:type="continuationNotice" w:id="1">
    <w:p w14:paraId="4EAA1E28" w14:textId="77777777" w:rsidR="00F53AA0" w:rsidRDefault="00F53AA0">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variable"/>
    <w:sig w:usb0="00000000"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Arial">
    <w:panose1 w:val="020B7200000000000000"/>
    <w:charset w:val="00"/>
    <w:family w:val="swiss"/>
    <w:pitch w:val="variable"/>
    <w:sig w:usb0="00000007" w:usb1="00000000" w:usb2="00000000" w:usb3="00000000" w:csb0="00000011" w:csb1="00000000"/>
  </w:font>
  <w:font w:name=".VnArial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HelvetIns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3A6B" w14:textId="415F1EE5" w:rsidR="0033758A" w:rsidRPr="000933D3" w:rsidRDefault="0033758A" w:rsidP="007A6FEF">
    <w:pPr>
      <w:pStyle w:val="Footer"/>
      <w:ind w:firstLine="0"/>
      <w:jc w:val="center"/>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AFAE3" w14:textId="77777777" w:rsidR="00F53AA0" w:rsidRDefault="00F53AA0" w:rsidP="00835286">
      <w:pPr>
        <w:spacing w:before="0" w:line="240" w:lineRule="auto"/>
      </w:pPr>
      <w:r>
        <w:separator/>
      </w:r>
    </w:p>
  </w:footnote>
  <w:footnote w:type="continuationSeparator" w:id="0">
    <w:p w14:paraId="53C37C69" w14:textId="77777777" w:rsidR="00F53AA0" w:rsidRDefault="00F53AA0" w:rsidP="00835286">
      <w:pPr>
        <w:spacing w:before="0" w:line="240" w:lineRule="auto"/>
      </w:pPr>
      <w:r>
        <w:continuationSeparator/>
      </w:r>
    </w:p>
  </w:footnote>
  <w:footnote w:type="continuationNotice" w:id="1">
    <w:p w14:paraId="4E02EEFC" w14:textId="77777777" w:rsidR="00F53AA0" w:rsidRDefault="00F53AA0">
      <w:pPr>
        <w:spacing w:before="0" w:line="240" w:lineRule="auto"/>
      </w:pPr>
    </w:p>
  </w:footnote>
  <w:footnote w:id="2">
    <w:p w14:paraId="46C82037" w14:textId="6BB8AFC5" w:rsidR="0033758A" w:rsidRPr="002763B3" w:rsidRDefault="0033758A" w:rsidP="006830FF">
      <w:pPr>
        <w:pStyle w:val="FootnoteText"/>
        <w:spacing w:before="60" w:line="240" w:lineRule="auto"/>
        <w:ind w:firstLine="709"/>
      </w:pPr>
      <w:r w:rsidRPr="002763B3">
        <w:rPr>
          <w:rStyle w:val="FootnoteReference"/>
        </w:rPr>
        <w:footnoteRef/>
      </w:r>
      <w:r w:rsidRPr="002763B3">
        <w:t xml:space="preserve">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175/2024/NĐ-CP </w:t>
      </w:r>
      <w:proofErr w:type="spellStart"/>
      <w:r w:rsidRPr="002763B3">
        <w:t>ngày</w:t>
      </w:r>
      <w:proofErr w:type="spellEnd"/>
      <w:r w:rsidRPr="002763B3">
        <w:t xml:space="preserve"> 30 </w:t>
      </w:r>
      <w:proofErr w:type="spellStart"/>
      <w:r w:rsidRPr="002763B3">
        <w:t>tháng</w:t>
      </w:r>
      <w:proofErr w:type="spellEnd"/>
      <w:r w:rsidRPr="002763B3">
        <w:t xml:space="preserve"> 12 </w:t>
      </w:r>
      <w:proofErr w:type="spellStart"/>
      <w:r w:rsidRPr="002763B3">
        <w:t>năm</w:t>
      </w:r>
      <w:proofErr w:type="spellEnd"/>
      <w:r w:rsidRPr="002763B3">
        <w:t xml:space="preserve"> 2024 </w:t>
      </w:r>
      <w:proofErr w:type="spellStart"/>
      <w:r w:rsidRPr="002763B3">
        <w:t>của</w:t>
      </w:r>
      <w:proofErr w:type="spellEnd"/>
      <w:r w:rsidRPr="002763B3">
        <w:t xml:space="preserve"> </w:t>
      </w:r>
      <w:proofErr w:type="spellStart"/>
      <w:r w:rsidRPr="002763B3">
        <w:t>Chính</w:t>
      </w:r>
      <w:proofErr w:type="spellEnd"/>
      <w:r w:rsidRPr="002763B3">
        <w:t xml:space="preserve"> </w:t>
      </w:r>
      <w:proofErr w:type="spellStart"/>
      <w:r w:rsidRPr="002763B3">
        <w:t>phủ</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chi </w:t>
      </w:r>
      <w:proofErr w:type="spellStart"/>
      <w:r w:rsidRPr="002763B3">
        <w:t>tiết</w:t>
      </w:r>
      <w:proofErr w:type="spellEnd"/>
      <w:r w:rsidRPr="002763B3">
        <w:t xml:space="preserve"> </w:t>
      </w:r>
      <w:proofErr w:type="spellStart"/>
      <w:r w:rsidRPr="002763B3">
        <w:t>một</w:t>
      </w:r>
      <w:proofErr w:type="spellEnd"/>
      <w:r w:rsidRPr="002763B3">
        <w:t xml:space="preserve"> </w:t>
      </w:r>
      <w:proofErr w:type="spellStart"/>
      <w:r w:rsidRPr="002763B3">
        <w:t>số</w:t>
      </w:r>
      <w:proofErr w:type="spellEnd"/>
      <w:r w:rsidRPr="002763B3">
        <w:t xml:space="preserve"> </w:t>
      </w:r>
      <w:proofErr w:type="spellStart"/>
      <w:r w:rsidRPr="002763B3">
        <w:t>điều</w:t>
      </w:r>
      <w:proofErr w:type="spellEnd"/>
      <w:r w:rsidRPr="002763B3">
        <w:t xml:space="preserve"> </w:t>
      </w:r>
      <w:proofErr w:type="spellStart"/>
      <w:r w:rsidRPr="002763B3">
        <w:t>và</w:t>
      </w:r>
      <w:proofErr w:type="spellEnd"/>
      <w:r w:rsidRPr="002763B3">
        <w:t xml:space="preserve"> </w:t>
      </w:r>
      <w:proofErr w:type="spellStart"/>
      <w:r w:rsidRPr="002763B3">
        <w:t>biện</w:t>
      </w:r>
      <w:proofErr w:type="spellEnd"/>
      <w:r w:rsidRPr="002763B3">
        <w:t xml:space="preserve"> </w:t>
      </w:r>
      <w:proofErr w:type="spellStart"/>
      <w:r w:rsidRPr="002763B3">
        <w:t>pháp</w:t>
      </w:r>
      <w:proofErr w:type="spellEnd"/>
      <w:r w:rsidRPr="002763B3">
        <w:t xml:space="preserve"> </w:t>
      </w:r>
      <w:proofErr w:type="spellStart"/>
      <w:r w:rsidRPr="002763B3">
        <w:t>thi</w:t>
      </w:r>
      <w:proofErr w:type="spellEnd"/>
      <w:r w:rsidRPr="002763B3">
        <w:t xml:space="preserve"> </w:t>
      </w:r>
      <w:proofErr w:type="spellStart"/>
      <w:r w:rsidRPr="002763B3">
        <w:t>hành</w:t>
      </w:r>
      <w:proofErr w:type="spellEnd"/>
      <w:r w:rsidRPr="002763B3">
        <w:t xml:space="preserve"> </w:t>
      </w:r>
      <w:proofErr w:type="spellStart"/>
      <w:r w:rsidRPr="002763B3">
        <w:t>Luật</w:t>
      </w:r>
      <w:proofErr w:type="spellEnd"/>
      <w:r w:rsidRPr="002763B3">
        <w:t xml:space="preserve"> </w:t>
      </w:r>
      <w:proofErr w:type="spellStart"/>
      <w:r w:rsidRPr="002763B3">
        <w:t>Xây</w:t>
      </w:r>
      <w:proofErr w:type="spellEnd"/>
      <w:r w:rsidRPr="002763B3">
        <w:t xml:space="preserve"> </w:t>
      </w:r>
      <w:proofErr w:type="spellStart"/>
      <w:r w:rsidRPr="002763B3">
        <w:t>dựng</w:t>
      </w:r>
      <w:proofErr w:type="spellEnd"/>
      <w:r w:rsidRPr="002763B3">
        <w:t xml:space="preserve"> </w:t>
      </w:r>
      <w:proofErr w:type="spellStart"/>
      <w:r w:rsidRPr="002763B3">
        <w:t>về</w:t>
      </w:r>
      <w:proofErr w:type="spellEnd"/>
      <w:r w:rsidRPr="002763B3">
        <w:t xml:space="preserve"> </w:t>
      </w:r>
      <w:proofErr w:type="spellStart"/>
      <w:r w:rsidRPr="002763B3">
        <w:t>quản</w:t>
      </w:r>
      <w:proofErr w:type="spellEnd"/>
      <w:r w:rsidRPr="002763B3">
        <w:t xml:space="preserve"> </w:t>
      </w:r>
      <w:proofErr w:type="spellStart"/>
      <w:r w:rsidRPr="002763B3">
        <w:t>lý</w:t>
      </w:r>
      <w:proofErr w:type="spellEnd"/>
      <w:r w:rsidRPr="002763B3">
        <w:t xml:space="preserve"> </w:t>
      </w:r>
      <w:proofErr w:type="spellStart"/>
      <w:r w:rsidRPr="002763B3">
        <w:t>hoạt</w:t>
      </w:r>
      <w:proofErr w:type="spellEnd"/>
      <w:r w:rsidRPr="002763B3">
        <w:t xml:space="preserve"> </w:t>
      </w:r>
      <w:proofErr w:type="spellStart"/>
      <w:r w:rsidRPr="002763B3">
        <w:t>động</w:t>
      </w:r>
      <w:proofErr w:type="spellEnd"/>
      <w:r w:rsidRPr="002763B3">
        <w:t xml:space="preserve"> </w:t>
      </w:r>
      <w:proofErr w:type="spellStart"/>
      <w:r w:rsidRPr="002763B3">
        <w:t>xây</w:t>
      </w:r>
      <w:proofErr w:type="spellEnd"/>
      <w:r w:rsidRPr="002763B3">
        <w:t xml:space="preserve"> </w:t>
      </w:r>
      <w:proofErr w:type="spellStart"/>
      <w:r w:rsidRPr="002763B3">
        <w:t>dựng</w:t>
      </w:r>
      <w:proofErr w:type="spellEnd"/>
      <w:r w:rsidRPr="002763B3">
        <w:t xml:space="preserve"> </w:t>
      </w:r>
      <w:proofErr w:type="spellStart"/>
      <w:r w:rsidRPr="002763B3">
        <w:t>có</w:t>
      </w:r>
      <w:proofErr w:type="spellEnd"/>
      <w:r w:rsidRPr="002763B3">
        <w:t xml:space="preserve"> </w:t>
      </w:r>
      <w:proofErr w:type="spellStart"/>
      <w:r w:rsidRPr="002763B3">
        <w:t>căn</w:t>
      </w:r>
      <w:proofErr w:type="spellEnd"/>
      <w:r w:rsidRPr="002763B3">
        <w:t xml:space="preserve"> </w:t>
      </w:r>
      <w:proofErr w:type="spellStart"/>
      <w:r w:rsidRPr="002763B3">
        <w:t>cứ</w:t>
      </w:r>
      <w:proofErr w:type="spellEnd"/>
      <w:r w:rsidRPr="002763B3">
        <w:t xml:space="preserve"> ban </w:t>
      </w:r>
      <w:proofErr w:type="spellStart"/>
      <w:r w:rsidRPr="002763B3">
        <w:t>hành</w:t>
      </w:r>
      <w:proofErr w:type="spellEnd"/>
      <w:r w:rsidRPr="002763B3">
        <w:t xml:space="preserve"> </w:t>
      </w:r>
      <w:proofErr w:type="spellStart"/>
      <w:r w:rsidRPr="002763B3">
        <w:t>như</w:t>
      </w:r>
      <w:proofErr w:type="spellEnd"/>
      <w:r w:rsidRPr="002763B3">
        <w:t xml:space="preserve"> </w:t>
      </w:r>
      <w:proofErr w:type="spellStart"/>
      <w:r w:rsidRPr="002763B3">
        <w:t>sau</w:t>
      </w:r>
      <w:proofErr w:type="spellEnd"/>
      <w:r w:rsidRPr="002763B3">
        <w:t>:</w:t>
      </w:r>
    </w:p>
    <w:p w14:paraId="384EC4F3" w14:textId="5A82CB6C" w:rsidR="0033758A" w:rsidRPr="002763B3" w:rsidRDefault="0033758A" w:rsidP="006830FF">
      <w:pPr>
        <w:pStyle w:val="FootnoteText"/>
        <w:spacing w:before="60" w:line="240" w:lineRule="auto"/>
        <w:ind w:firstLine="709"/>
        <w:rPr>
          <w:i/>
          <w:iCs/>
          <w:lang w:val="en-US"/>
        </w:rPr>
      </w:pPr>
      <w:r w:rsidRPr="002763B3">
        <w:rPr>
          <w:i/>
          <w:iCs/>
          <w:lang w:val="en-US"/>
        </w:rPr>
        <w:t>“</w:t>
      </w:r>
      <w:proofErr w:type="spellStart"/>
      <w:r w:rsidRPr="002763B3">
        <w:rPr>
          <w:i/>
          <w:iCs/>
          <w:lang w:val="en-US"/>
        </w:rPr>
        <w:t>Căn</w:t>
      </w:r>
      <w:proofErr w:type="spellEnd"/>
      <w:r w:rsidRPr="002763B3">
        <w:rPr>
          <w:i/>
          <w:iCs/>
          <w:lang w:val="en-US"/>
        </w:rPr>
        <w:t xml:space="preserve"> </w:t>
      </w:r>
      <w:proofErr w:type="spellStart"/>
      <w:r w:rsidRPr="002763B3">
        <w:rPr>
          <w:i/>
          <w:iCs/>
          <w:lang w:val="en-US"/>
        </w:rPr>
        <w:t>cứ</w:t>
      </w:r>
      <w:proofErr w:type="spellEnd"/>
      <w:r w:rsidRPr="002763B3">
        <w:rPr>
          <w:i/>
          <w:iCs/>
          <w:lang w:val="en-US"/>
        </w:rPr>
        <w:t xml:space="preserve"> </w:t>
      </w:r>
      <w:proofErr w:type="spellStart"/>
      <w:r w:rsidRPr="002763B3">
        <w:rPr>
          <w:i/>
          <w:iCs/>
          <w:lang w:val="en-US"/>
        </w:rPr>
        <w:t>Luật</w:t>
      </w:r>
      <w:proofErr w:type="spellEnd"/>
      <w:r w:rsidRPr="002763B3">
        <w:rPr>
          <w:i/>
          <w:iCs/>
          <w:lang w:val="en-US"/>
        </w:rPr>
        <w:t xml:space="preserve"> </w:t>
      </w:r>
      <w:proofErr w:type="spellStart"/>
      <w:r w:rsidRPr="002763B3">
        <w:rPr>
          <w:i/>
          <w:iCs/>
          <w:lang w:val="en-US"/>
        </w:rPr>
        <w:t>Tổ</w:t>
      </w:r>
      <w:proofErr w:type="spellEnd"/>
      <w:r w:rsidRPr="002763B3">
        <w:rPr>
          <w:i/>
          <w:iCs/>
          <w:lang w:val="en-US"/>
        </w:rPr>
        <w:t xml:space="preserve"> </w:t>
      </w:r>
      <w:proofErr w:type="spellStart"/>
      <w:r w:rsidRPr="002763B3">
        <w:rPr>
          <w:i/>
          <w:iCs/>
          <w:lang w:val="en-US"/>
        </w:rPr>
        <w:t>chức</w:t>
      </w:r>
      <w:proofErr w:type="spellEnd"/>
      <w:r w:rsidRPr="002763B3">
        <w:rPr>
          <w:i/>
          <w:iCs/>
          <w:lang w:val="en-US"/>
        </w:rPr>
        <w:t xml:space="preserve"> </w:t>
      </w:r>
      <w:proofErr w:type="spellStart"/>
      <w:r w:rsidRPr="002763B3">
        <w:rPr>
          <w:i/>
          <w:iCs/>
          <w:lang w:val="en-US"/>
        </w:rPr>
        <w:t>Chính</w:t>
      </w:r>
      <w:proofErr w:type="spellEnd"/>
      <w:r w:rsidRPr="002763B3">
        <w:rPr>
          <w:i/>
          <w:iCs/>
          <w:lang w:val="en-US"/>
        </w:rPr>
        <w:t xml:space="preserve"> </w:t>
      </w:r>
      <w:proofErr w:type="spellStart"/>
      <w:r w:rsidRPr="002763B3">
        <w:rPr>
          <w:i/>
          <w:iCs/>
          <w:lang w:val="en-US"/>
        </w:rPr>
        <w:t>phủ</w:t>
      </w:r>
      <w:proofErr w:type="spellEnd"/>
      <w:r w:rsidRPr="002763B3">
        <w:rPr>
          <w:i/>
          <w:iCs/>
          <w:lang w:val="en-US"/>
        </w:rPr>
        <w:t xml:space="preserve"> </w:t>
      </w:r>
      <w:proofErr w:type="spellStart"/>
      <w:r w:rsidRPr="002763B3">
        <w:rPr>
          <w:i/>
          <w:iCs/>
          <w:lang w:val="en-US"/>
        </w:rPr>
        <w:t>ngày</w:t>
      </w:r>
      <w:proofErr w:type="spellEnd"/>
      <w:r w:rsidRPr="002763B3">
        <w:rPr>
          <w:i/>
          <w:iCs/>
          <w:lang w:val="en-US"/>
        </w:rPr>
        <w:t xml:space="preserve"> 19 </w:t>
      </w:r>
      <w:proofErr w:type="spellStart"/>
      <w:r w:rsidRPr="002763B3">
        <w:rPr>
          <w:i/>
          <w:iCs/>
          <w:lang w:val="en-US"/>
        </w:rPr>
        <w:t>tháng</w:t>
      </w:r>
      <w:proofErr w:type="spellEnd"/>
      <w:r w:rsidRPr="002763B3">
        <w:rPr>
          <w:i/>
          <w:iCs/>
          <w:lang w:val="en-US"/>
        </w:rPr>
        <w:t xml:space="preserve"> 6 </w:t>
      </w:r>
      <w:proofErr w:type="spellStart"/>
      <w:r w:rsidRPr="002763B3">
        <w:rPr>
          <w:i/>
          <w:iCs/>
          <w:lang w:val="en-US"/>
        </w:rPr>
        <w:t>năm</w:t>
      </w:r>
      <w:proofErr w:type="spellEnd"/>
      <w:r w:rsidRPr="002763B3">
        <w:rPr>
          <w:i/>
          <w:iCs/>
          <w:lang w:val="en-US"/>
        </w:rPr>
        <w:t xml:space="preserve"> 2015; </w:t>
      </w:r>
      <w:proofErr w:type="spellStart"/>
      <w:r w:rsidRPr="002763B3">
        <w:rPr>
          <w:i/>
          <w:iCs/>
          <w:lang w:val="en-US"/>
        </w:rPr>
        <w:t>Luật</w:t>
      </w:r>
      <w:proofErr w:type="spellEnd"/>
      <w:r w:rsidRPr="002763B3">
        <w:rPr>
          <w:i/>
          <w:iCs/>
          <w:lang w:val="en-US"/>
        </w:rPr>
        <w:t xml:space="preserve"> </w:t>
      </w:r>
      <w:proofErr w:type="spellStart"/>
      <w:r w:rsidRPr="002763B3">
        <w:rPr>
          <w:i/>
          <w:iCs/>
          <w:lang w:val="en-US"/>
        </w:rPr>
        <w:t>sửa</w:t>
      </w:r>
      <w:proofErr w:type="spellEnd"/>
      <w:r w:rsidRPr="002763B3">
        <w:rPr>
          <w:i/>
          <w:iCs/>
          <w:lang w:val="en-US"/>
        </w:rPr>
        <w:t xml:space="preserve"> </w:t>
      </w:r>
      <w:proofErr w:type="spellStart"/>
      <w:r w:rsidRPr="002763B3">
        <w:rPr>
          <w:i/>
          <w:iCs/>
          <w:lang w:val="en-US"/>
        </w:rPr>
        <w:t>đổi</w:t>
      </w:r>
      <w:proofErr w:type="spellEnd"/>
      <w:r w:rsidRPr="002763B3">
        <w:rPr>
          <w:i/>
          <w:iCs/>
          <w:lang w:val="en-US"/>
        </w:rPr>
        <w:t xml:space="preserve">, </w:t>
      </w:r>
      <w:proofErr w:type="spellStart"/>
      <w:r w:rsidRPr="002763B3">
        <w:rPr>
          <w:i/>
          <w:iCs/>
          <w:lang w:val="en-US"/>
        </w:rPr>
        <w:t>bổ</w:t>
      </w:r>
      <w:proofErr w:type="spellEnd"/>
      <w:r w:rsidRPr="002763B3">
        <w:rPr>
          <w:i/>
          <w:iCs/>
          <w:lang w:val="en-US"/>
        </w:rPr>
        <w:t xml:space="preserve"> sung </w:t>
      </w:r>
      <w:proofErr w:type="spellStart"/>
      <w:r w:rsidRPr="002763B3">
        <w:rPr>
          <w:i/>
          <w:iCs/>
          <w:lang w:val="en-US"/>
        </w:rPr>
        <w:t>một</w:t>
      </w:r>
      <w:proofErr w:type="spellEnd"/>
      <w:r w:rsidRPr="002763B3">
        <w:rPr>
          <w:i/>
          <w:iCs/>
          <w:lang w:val="en-US"/>
        </w:rPr>
        <w:t xml:space="preserve"> </w:t>
      </w:r>
      <w:proofErr w:type="spellStart"/>
      <w:r w:rsidRPr="002763B3">
        <w:rPr>
          <w:i/>
          <w:iCs/>
          <w:lang w:val="en-US"/>
        </w:rPr>
        <w:t>số</w:t>
      </w:r>
      <w:proofErr w:type="spellEnd"/>
      <w:r w:rsidRPr="002763B3">
        <w:rPr>
          <w:i/>
          <w:iCs/>
          <w:lang w:val="en-US"/>
        </w:rPr>
        <w:t xml:space="preserve"> </w:t>
      </w:r>
      <w:proofErr w:type="spellStart"/>
      <w:r w:rsidRPr="002763B3">
        <w:rPr>
          <w:i/>
          <w:iCs/>
          <w:lang w:val="en-US"/>
        </w:rPr>
        <w:t>điều</w:t>
      </w:r>
      <w:proofErr w:type="spellEnd"/>
      <w:r w:rsidRPr="002763B3">
        <w:rPr>
          <w:i/>
          <w:iCs/>
          <w:lang w:val="en-US"/>
        </w:rPr>
        <w:t xml:space="preserve"> </w:t>
      </w:r>
      <w:proofErr w:type="spellStart"/>
      <w:r w:rsidRPr="002763B3">
        <w:rPr>
          <w:i/>
          <w:iCs/>
          <w:lang w:val="en-US"/>
        </w:rPr>
        <w:t>của</w:t>
      </w:r>
      <w:proofErr w:type="spellEnd"/>
      <w:r w:rsidRPr="002763B3">
        <w:rPr>
          <w:i/>
          <w:iCs/>
          <w:lang w:val="en-US"/>
        </w:rPr>
        <w:t xml:space="preserve"> </w:t>
      </w:r>
      <w:proofErr w:type="spellStart"/>
      <w:r w:rsidRPr="002763B3">
        <w:rPr>
          <w:i/>
          <w:iCs/>
          <w:lang w:val="en-US"/>
        </w:rPr>
        <w:t>Luật</w:t>
      </w:r>
      <w:proofErr w:type="spellEnd"/>
      <w:r w:rsidRPr="002763B3">
        <w:rPr>
          <w:i/>
          <w:iCs/>
          <w:lang w:val="en-US"/>
        </w:rPr>
        <w:t xml:space="preserve"> </w:t>
      </w:r>
      <w:proofErr w:type="spellStart"/>
      <w:r w:rsidRPr="002763B3">
        <w:rPr>
          <w:i/>
          <w:iCs/>
          <w:lang w:val="en-US"/>
        </w:rPr>
        <w:t>Tổ</w:t>
      </w:r>
      <w:proofErr w:type="spellEnd"/>
      <w:r w:rsidRPr="002763B3">
        <w:rPr>
          <w:i/>
          <w:iCs/>
          <w:lang w:val="en-US"/>
        </w:rPr>
        <w:t xml:space="preserve"> </w:t>
      </w:r>
      <w:proofErr w:type="spellStart"/>
      <w:r w:rsidRPr="002763B3">
        <w:rPr>
          <w:i/>
          <w:iCs/>
          <w:lang w:val="en-US"/>
        </w:rPr>
        <w:t>chức</w:t>
      </w:r>
      <w:proofErr w:type="spellEnd"/>
      <w:r w:rsidRPr="002763B3">
        <w:rPr>
          <w:i/>
          <w:iCs/>
          <w:lang w:val="en-US"/>
        </w:rPr>
        <w:t xml:space="preserve"> </w:t>
      </w:r>
      <w:proofErr w:type="spellStart"/>
      <w:r w:rsidRPr="002763B3">
        <w:rPr>
          <w:i/>
          <w:iCs/>
          <w:lang w:val="en-US"/>
        </w:rPr>
        <w:t>Chính</w:t>
      </w:r>
      <w:proofErr w:type="spellEnd"/>
      <w:r w:rsidRPr="002763B3">
        <w:rPr>
          <w:i/>
          <w:iCs/>
          <w:lang w:val="en-US"/>
        </w:rPr>
        <w:t xml:space="preserve"> </w:t>
      </w:r>
      <w:proofErr w:type="spellStart"/>
      <w:r w:rsidRPr="002763B3">
        <w:rPr>
          <w:i/>
          <w:iCs/>
          <w:lang w:val="en-US"/>
        </w:rPr>
        <w:t>phủ</w:t>
      </w:r>
      <w:proofErr w:type="spellEnd"/>
      <w:r w:rsidRPr="002763B3">
        <w:rPr>
          <w:i/>
          <w:iCs/>
          <w:lang w:val="en-US"/>
        </w:rPr>
        <w:t xml:space="preserve"> </w:t>
      </w:r>
      <w:proofErr w:type="spellStart"/>
      <w:r w:rsidRPr="002763B3">
        <w:rPr>
          <w:i/>
          <w:iCs/>
          <w:lang w:val="en-US"/>
        </w:rPr>
        <w:t>và</w:t>
      </w:r>
      <w:proofErr w:type="spellEnd"/>
      <w:r w:rsidRPr="002763B3">
        <w:rPr>
          <w:i/>
          <w:iCs/>
          <w:lang w:val="en-US"/>
        </w:rPr>
        <w:t xml:space="preserve"> </w:t>
      </w:r>
      <w:proofErr w:type="spellStart"/>
      <w:r w:rsidRPr="002763B3">
        <w:rPr>
          <w:i/>
          <w:iCs/>
          <w:lang w:val="en-US"/>
        </w:rPr>
        <w:t>Luật</w:t>
      </w:r>
      <w:proofErr w:type="spellEnd"/>
      <w:r w:rsidRPr="002763B3">
        <w:rPr>
          <w:i/>
          <w:iCs/>
          <w:lang w:val="en-US"/>
        </w:rPr>
        <w:t xml:space="preserve"> </w:t>
      </w:r>
      <w:proofErr w:type="spellStart"/>
      <w:r w:rsidRPr="002763B3">
        <w:rPr>
          <w:i/>
          <w:iCs/>
          <w:lang w:val="en-US"/>
        </w:rPr>
        <w:t>Tổ</w:t>
      </w:r>
      <w:proofErr w:type="spellEnd"/>
      <w:r w:rsidRPr="002763B3">
        <w:rPr>
          <w:i/>
          <w:iCs/>
          <w:lang w:val="en-US"/>
        </w:rPr>
        <w:t xml:space="preserve"> </w:t>
      </w:r>
      <w:proofErr w:type="spellStart"/>
      <w:r w:rsidRPr="002763B3">
        <w:rPr>
          <w:i/>
          <w:iCs/>
          <w:lang w:val="en-US"/>
        </w:rPr>
        <w:t>chức</w:t>
      </w:r>
      <w:proofErr w:type="spellEnd"/>
      <w:r w:rsidRPr="002763B3">
        <w:rPr>
          <w:i/>
          <w:iCs/>
          <w:lang w:val="en-US"/>
        </w:rPr>
        <w:t xml:space="preserve"> </w:t>
      </w:r>
      <w:proofErr w:type="spellStart"/>
      <w:r w:rsidRPr="002763B3">
        <w:rPr>
          <w:i/>
          <w:iCs/>
          <w:lang w:val="en-US"/>
        </w:rPr>
        <w:t>chính</w:t>
      </w:r>
      <w:proofErr w:type="spellEnd"/>
      <w:r w:rsidRPr="002763B3">
        <w:rPr>
          <w:i/>
          <w:iCs/>
          <w:lang w:val="en-US"/>
        </w:rPr>
        <w:t xml:space="preserve"> </w:t>
      </w:r>
      <w:proofErr w:type="spellStart"/>
      <w:r w:rsidRPr="002763B3">
        <w:rPr>
          <w:i/>
          <w:iCs/>
          <w:lang w:val="en-US"/>
        </w:rPr>
        <w:t>quyền</w:t>
      </w:r>
      <w:proofErr w:type="spellEnd"/>
      <w:r w:rsidRPr="002763B3">
        <w:rPr>
          <w:i/>
          <w:iCs/>
          <w:lang w:val="en-US"/>
        </w:rPr>
        <w:t xml:space="preserve"> </w:t>
      </w:r>
      <w:proofErr w:type="spellStart"/>
      <w:r w:rsidRPr="002763B3">
        <w:rPr>
          <w:i/>
          <w:iCs/>
          <w:lang w:val="en-US"/>
        </w:rPr>
        <w:t>địa</w:t>
      </w:r>
      <w:proofErr w:type="spellEnd"/>
      <w:r w:rsidRPr="002763B3">
        <w:rPr>
          <w:i/>
          <w:iCs/>
          <w:lang w:val="en-US"/>
        </w:rPr>
        <w:t xml:space="preserve"> </w:t>
      </w:r>
      <w:proofErr w:type="spellStart"/>
      <w:r w:rsidRPr="002763B3">
        <w:rPr>
          <w:i/>
          <w:iCs/>
          <w:lang w:val="en-US"/>
        </w:rPr>
        <w:t>phương</w:t>
      </w:r>
      <w:proofErr w:type="spellEnd"/>
      <w:r w:rsidRPr="002763B3">
        <w:rPr>
          <w:i/>
          <w:iCs/>
          <w:lang w:val="en-US"/>
        </w:rPr>
        <w:t xml:space="preserve"> </w:t>
      </w:r>
      <w:proofErr w:type="spellStart"/>
      <w:r w:rsidRPr="002763B3">
        <w:rPr>
          <w:i/>
          <w:iCs/>
          <w:lang w:val="en-US"/>
        </w:rPr>
        <w:t>ngày</w:t>
      </w:r>
      <w:proofErr w:type="spellEnd"/>
      <w:r w:rsidRPr="002763B3">
        <w:rPr>
          <w:i/>
          <w:iCs/>
          <w:lang w:val="en-US"/>
        </w:rPr>
        <w:t xml:space="preserve"> 22 </w:t>
      </w:r>
      <w:proofErr w:type="spellStart"/>
      <w:r w:rsidRPr="002763B3">
        <w:rPr>
          <w:i/>
          <w:iCs/>
          <w:lang w:val="en-US"/>
        </w:rPr>
        <w:t>tháng</w:t>
      </w:r>
      <w:proofErr w:type="spellEnd"/>
      <w:r w:rsidRPr="002763B3">
        <w:rPr>
          <w:i/>
          <w:iCs/>
          <w:lang w:val="en-US"/>
        </w:rPr>
        <w:t xml:space="preserve"> 11 </w:t>
      </w:r>
      <w:proofErr w:type="spellStart"/>
      <w:r w:rsidRPr="002763B3">
        <w:rPr>
          <w:i/>
          <w:iCs/>
          <w:lang w:val="en-US"/>
        </w:rPr>
        <w:t>năm</w:t>
      </w:r>
      <w:proofErr w:type="spellEnd"/>
      <w:r w:rsidRPr="002763B3">
        <w:rPr>
          <w:i/>
          <w:iCs/>
          <w:lang w:val="en-US"/>
        </w:rPr>
        <w:t xml:space="preserve"> 2019;</w:t>
      </w:r>
    </w:p>
    <w:p w14:paraId="40E68348" w14:textId="77777777" w:rsidR="0033758A" w:rsidRPr="002763B3" w:rsidRDefault="0033758A" w:rsidP="006830FF">
      <w:pPr>
        <w:pStyle w:val="FootnoteText"/>
        <w:spacing w:before="60" w:line="240" w:lineRule="auto"/>
        <w:ind w:firstLine="709"/>
        <w:rPr>
          <w:i/>
          <w:iCs/>
          <w:lang w:val="en-US"/>
        </w:rPr>
      </w:pPr>
      <w:proofErr w:type="spellStart"/>
      <w:r w:rsidRPr="002763B3">
        <w:rPr>
          <w:i/>
          <w:iCs/>
          <w:lang w:val="en-US"/>
        </w:rPr>
        <w:t>Căn</w:t>
      </w:r>
      <w:proofErr w:type="spellEnd"/>
      <w:r w:rsidRPr="002763B3">
        <w:rPr>
          <w:i/>
          <w:iCs/>
          <w:lang w:val="en-US"/>
        </w:rPr>
        <w:t xml:space="preserve"> </w:t>
      </w:r>
      <w:proofErr w:type="spellStart"/>
      <w:r w:rsidRPr="002763B3">
        <w:rPr>
          <w:i/>
          <w:iCs/>
          <w:lang w:val="en-US"/>
        </w:rPr>
        <w:t>cứ</w:t>
      </w:r>
      <w:proofErr w:type="spellEnd"/>
      <w:r w:rsidRPr="002763B3">
        <w:rPr>
          <w:i/>
          <w:iCs/>
          <w:lang w:val="en-US"/>
        </w:rPr>
        <w:t xml:space="preserve"> </w:t>
      </w:r>
      <w:proofErr w:type="spellStart"/>
      <w:r w:rsidRPr="002763B3">
        <w:rPr>
          <w:i/>
          <w:iCs/>
          <w:lang w:val="en-US"/>
        </w:rPr>
        <w:t>Luật</w:t>
      </w:r>
      <w:proofErr w:type="spellEnd"/>
      <w:r w:rsidRPr="002763B3">
        <w:rPr>
          <w:i/>
          <w:iCs/>
          <w:lang w:val="en-US"/>
        </w:rPr>
        <w:t xml:space="preserve"> </w:t>
      </w:r>
      <w:proofErr w:type="spellStart"/>
      <w:r w:rsidRPr="002763B3">
        <w:rPr>
          <w:i/>
          <w:iCs/>
          <w:lang w:val="en-US"/>
        </w:rPr>
        <w:t>Xây</w:t>
      </w:r>
      <w:proofErr w:type="spellEnd"/>
      <w:r w:rsidRPr="002763B3">
        <w:rPr>
          <w:i/>
          <w:iCs/>
          <w:lang w:val="en-US"/>
        </w:rPr>
        <w:t xml:space="preserve"> </w:t>
      </w:r>
      <w:proofErr w:type="spellStart"/>
      <w:r w:rsidRPr="002763B3">
        <w:rPr>
          <w:i/>
          <w:iCs/>
          <w:lang w:val="en-US"/>
        </w:rPr>
        <w:t>dựng</w:t>
      </w:r>
      <w:proofErr w:type="spellEnd"/>
      <w:r w:rsidRPr="002763B3">
        <w:rPr>
          <w:i/>
          <w:iCs/>
          <w:lang w:val="en-US"/>
        </w:rPr>
        <w:t xml:space="preserve"> </w:t>
      </w:r>
      <w:proofErr w:type="spellStart"/>
      <w:r w:rsidRPr="002763B3">
        <w:rPr>
          <w:i/>
          <w:iCs/>
          <w:lang w:val="en-US"/>
        </w:rPr>
        <w:t>ngày</w:t>
      </w:r>
      <w:proofErr w:type="spellEnd"/>
      <w:r w:rsidRPr="002763B3">
        <w:rPr>
          <w:i/>
          <w:iCs/>
          <w:lang w:val="en-US"/>
        </w:rPr>
        <w:t xml:space="preserve"> 18 </w:t>
      </w:r>
      <w:proofErr w:type="spellStart"/>
      <w:r w:rsidRPr="002763B3">
        <w:rPr>
          <w:i/>
          <w:iCs/>
          <w:lang w:val="en-US"/>
        </w:rPr>
        <w:t>tháng</w:t>
      </w:r>
      <w:proofErr w:type="spellEnd"/>
      <w:r w:rsidRPr="002763B3">
        <w:rPr>
          <w:i/>
          <w:iCs/>
          <w:lang w:val="en-US"/>
        </w:rPr>
        <w:t xml:space="preserve"> 6 </w:t>
      </w:r>
      <w:proofErr w:type="spellStart"/>
      <w:r w:rsidRPr="002763B3">
        <w:rPr>
          <w:i/>
          <w:iCs/>
          <w:lang w:val="en-US"/>
        </w:rPr>
        <w:t>năm</w:t>
      </w:r>
      <w:proofErr w:type="spellEnd"/>
      <w:r w:rsidRPr="002763B3">
        <w:rPr>
          <w:i/>
          <w:iCs/>
          <w:lang w:val="en-US"/>
        </w:rPr>
        <w:t xml:space="preserve"> 2014; </w:t>
      </w:r>
      <w:proofErr w:type="spellStart"/>
      <w:r w:rsidRPr="002763B3">
        <w:rPr>
          <w:i/>
          <w:iCs/>
          <w:lang w:val="en-US"/>
        </w:rPr>
        <w:t>Luật</w:t>
      </w:r>
      <w:proofErr w:type="spellEnd"/>
      <w:r w:rsidRPr="002763B3">
        <w:rPr>
          <w:i/>
          <w:iCs/>
          <w:lang w:val="en-US"/>
        </w:rPr>
        <w:t xml:space="preserve"> </w:t>
      </w:r>
      <w:proofErr w:type="spellStart"/>
      <w:r w:rsidRPr="002763B3">
        <w:rPr>
          <w:i/>
          <w:iCs/>
          <w:lang w:val="en-US"/>
        </w:rPr>
        <w:t>sửa</w:t>
      </w:r>
      <w:proofErr w:type="spellEnd"/>
      <w:r w:rsidRPr="002763B3">
        <w:rPr>
          <w:i/>
          <w:iCs/>
          <w:lang w:val="en-US"/>
        </w:rPr>
        <w:t xml:space="preserve"> </w:t>
      </w:r>
      <w:proofErr w:type="spellStart"/>
      <w:r w:rsidRPr="002763B3">
        <w:rPr>
          <w:i/>
          <w:iCs/>
          <w:lang w:val="en-US"/>
        </w:rPr>
        <w:t>đổi</w:t>
      </w:r>
      <w:proofErr w:type="spellEnd"/>
      <w:r w:rsidRPr="002763B3">
        <w:rPr>
          <w:i/>
          <w:iCs/>
          <w:lang w:val="en-US"/>
        </w:rPr>
        <w:t xml:space="preserve">, </w:t>
      </w:r>
      <w:proofErr w:type="spellStart"/>
      <w:r w:rsidRPr="002763B3">
        <w:rPr>
          <w:i/>
          <w:iCs/>
          <w:lang w:val="en-US"/>
        </w:rPr>
        <w:t>bổ</w:t>
      </w:r>
      <w:proofErr w:type="spellEnd"/>
      <w:r w:rsidRPr="002763B3">
        <w:rPr>
          <w:i/>
          <w:iCs/>
          <w:lang w:val="en-US"/>
        </w:rPr>
        <w:t xml:space="preserve"> sung </w:t>
      </w:r>
      <w:proofErr w:type="spellStart"/>
      <w:r w:rsidRPr="002763B3">
        <w:rPr>
          <w:i/>
          <w:iCs/>
          <w:lang w:val="en-US"/>
        </w:rPr>
        <w:t>một</w:t>
      </w:r>
      <w:proofErr w:type="spellEnd"/>
      <w:r w:rsidRPr="002763B3">
        <w:rPr>
          <w:i/>
          <w:iCs/>
          <w:lang w:val="en-US"/>
        </w:rPr>
        <w:t xml:space="preserve"> </w:t>
      </w:r>
      <w:proofErr w:type="spellStart"/>
      <w:r w:rsidRPr="002763B3">
        <w:rPr>
          <w:i/>
          <w:iCs/>
          <w:lang w:val="en-US"/>
        </w:rPr>
        <w:t>số</w:t>
      </w:r>
      <w:proofErr w:type="spellEnd"/>
      <w:r w:rsidRPr="002763B3">
        <w:rPr>
          <w:i/>
          <w:iCs/>
          <w:lang w:val="en-US"/>
        </w:rPr>
        <w:t xml:space="preserve"> </w:t>
      </w:r>
      <w:proofErr w:type="spellStart"/>
      <w:r w:rsidRPr="002763B3">
        <w:rPr>
          <w:i/>
          <w:iCs/>
          <w:lang w:val="en-US"/>
        </w:rPr>
        <w:t>điều</w:t>
      </w:r>
      <w:proofErr w:type="spellEnd"/>
      <w:r w:rsidRPr="002763B3">
        <w:rPr>
          <w:i/>
          <w:iCs/>
          <w:lang w:val="en-US"/>
        </w:rPr>
        <w:t xml:space="preserve"> </w:t>
      </w:r>
      <w:proofErr w:type="spellStart"/>
      <w:r w:rsidRPr="002763B3">
        <w:rPr>
          <w:i/>
          <w:iCs/>
          <w:lang w:val="en-US"/>
        </w:rPr>
        <w:t>của</w:t>
      </w:r>
      <w:proofErr w:type="spellEnd"/>
      <w:r w:rsidRPr="002763B3">
        <w:rPr>
          <w:i/>
          <w:iCs/>
          <w:lang w:val="en-US"/>
        </w:rPr>
        <w:t xml:space="preserve"> </w:t>
      </w:r>
      <w:proofErr w:type="spellStart"/>
      <w:r w:rsidRPr="002763B3">
        <w:rPr>
          <w:i/>
          <w:iCs/>
          <w:lang w:val="en-US"/>
        </w:rPr>
        <w:t>Luật</w:t>
      </w:r>
      <w:proofErr w:type="spellEnd"/>
      <w:r w:rsidRPr="002763B3">
        <w:rPr>
          <w:i/>
          <w:iCs/>
          <w:lang w:val="en-US"/>
        </w:rPr>
        <w:t xml:space="preserve"> </w:t>
      </w:r>
      <w:proofErr w:type="spellStart"/>
      <w:r w:rsidRPr="002763B3">
        <w:rPr>
          <w:i/>
          <w:iCs/>
          <w:lang w:val="en-US"/>
        </w:rPr>
        <w:t>Xây</w:t>
      </w:r>
      <w:proofErr w:type="spellEnd"/>
      <w:r w:rsidRPr="002763B3">
        <w:rPr>
          <w:i/>
          <w:iCs/>
          <w:lang w:val="en-US"/>
        </w:rPr>
        <w:t xml:space="preserve"> </w:t>
      </w:r>
      <w:proofErr w:type="spellStart"/>
      <w:r w:rsidRPr="002763B3">
        <w:rPr>
          <w:i/>
          <w:iCs/>
          <w:lang w:val="en-US"/>
        </w:rPr>
        <w:t>dựng</w:t>
      </w:r>
      <w:proofErr w:type="spellEnd"/>
      <w:r w:rsidRPr="002763B3">
        <w:rPr>
          <w:i/>
          <w:iCs/>
          <w:lang w:val="en-US"/>
        </w:rPr>
        <w:t xml:space="preserve"> </w:t>
      </w:r>
      <w:proofErr w:type="spellStart"/>
      <w:r w:rsidRPr="002763B3">
        <w:rPr>
          <w:i/>
          <w:iCs/>
          <w:lang w:val="en-US"/>
        </w:rPr>
        <w:t>ngày</w:t>
      </w:r>
      <w:proofErr w:type="spellEnd"/>
      <w:r w:rsidRPr="002763B3">
        <w:rPr>
          <w:i/>
          <w:iCs/>
          <w:lang w:val="en-US"/>
        </w:rPr>
        <w:t xml:space="preserve"> 17 </w:t>
      </w:r>
      <w:proofErr w:type="spellStart"/>
      <w:r w:rsidRPr="002763B3">
        <w:rPr>
          <w:i/>
          <w:iCs/>
          <w:lang w:val="en-US"/>
        </w:rPr>
        <w:t>tháng</w:t>
      </w:r>
      <w:proofErr w:type="spellEnd"/>
      <w:r w:rsidRPr="002763B3">
        <w:rPr>
          <w:i/>
          <w:iCs/>
          <w:lang w:val="en-US"/>
        </w:rPr>
        <w:t xml:space="preserve"> 6 </w:t>
      </w:r>
      <w:proofErr w:type="spellStart"/>
      <w:r w:rsidRPr="002763B3">
        <w:rPr>
          <w:i/>
          <w:iCs/>
          <w:lang w:val="en-US"/>
        </w:rPr>
        <w:t>năm</w:t>
      </w:r>
      <w:proofErr w:type="spellEnd"/>
      <w:r w:rsidRPr="002763B3">
        <w:rPr>
          <w:i/>
          <w:iCs/>
          <w:lang w:val="en-US"/>
        </w:rPr>
        <w:t xml:space="preserve"> 2020;</w:t>
      </w:r>
    </w:p>
    <w:p w14:paraId="6647354C" w14:textId="77777777" w:rsidR="0033758A" w:rsidRPr="002763B3" w:rsidRDefault="0033758A" w:rsidP="006830FF">
      <w:pPr>
        <w:pStyle w:val="FootnoteText"/>
        <w:spacing w:before="60" w:line="240" w:lineRule="auto"/>
        <w:ind w:firstLine="709"/>
        <w:rPr>
          <w:i/>
          <w:iCs/>
          <w:lang w:val="en-US"/>
        </w:rPr>
      </w:pPr>
      <w:proofErr w:type="spellStart"/>
      <w:r w:rsidRPr="002763B3">
        <w:rPr>
          <w:i/>
          <w:iCs/>
          <w:lang w:val="en-US"/>
        </w:rPr>
        <w:t>Căn</w:t>
      </w:r>
      <w:proofErr w:type="spellEnd"/>
      <w:r w:rsidRPr="002763B3">
        <w:rPr>
          <w:i/>
          <w:iCs/>
          <w:lang w:val="en-US"/>
        </w:rPr>
        <w:t xml:space="preserve"> </w:t>
      </w:r>
      <w:proofErr w:type="spellStart"/>
      <w:r w:rsidRPr="002763B3">
        <w:rPr>
          <w:i/>
          <w:iCs/>
          <w:lang w:val="en-US"/>
        </w:rPr>
        <w:t>cứ</w:t>
      </w:r>
      <w:proofErr w:type="spellEnd"/>
      <w:r w:rsidRPr="002763B3">
        <w:rPr>
          <w:i/>
          <w:iCs/>
          <w:lang w:val="en-US"/>
        </w:rPr>
        <w:t xml:space="preserve"> </w:t>
      </w:r>
      <w:proofErr w:type="spellStart"/>
      <w:r w:rsidRPr="002763B3">
        <w:rPr>
          <w:i/>
          <w:iCs/>
          <w:lang w:val="en-US"/>
        </w:rPr>
        <w:t>Luật</w:t>
      </w:r>
      <w:proofErr w:type="spellEnd"/>
      <w:r w:rsidRPr="002763B3">
        <w:rPr>
          <w:i/>
          <w:iCs/>
          <w:lang w:val="en-US"/>
        </w:rPr>
        <w:t xml:space="preserve"> Quy </w:t>
      </w:r>
      <w:proofErr w:type="spellStart"/>
      <w:r w:rsidRPr="002763B3">
        <w:rPr>
          <w:i/>
          <w:iCs/>
          <w:lang w:val="en-US"/>
        </w:rPr>
        <w:t>hoạch</w:t>
      </w:r>
      <w:proofErr w:type="spellEnd"/>
      <w:r w:rsidRPr="002763B3">
        <w:rPr>
          <w:i/>
          <w:iCs/>
          <w:lang w:val="en-US"/>
        </w:rPr>
        <w:t xml:space="preserve"> </w:t>
      </w:r>
      <w:proofErr w:type="spellStart"/>
      <w:r w:rsidRPr="002763B3">
        <w:rPr>
          <w:i/>
          <w:iCs/>
          <w:lang w:val="en-US"/>
        </w:rPr>
        <w:t>đô</w:t>
      </w:r>
      <w:proofErr w:type="spellEnd"/>
      <w:r w:rsidRPr="002763B3">
        <w:rPr>
          <w:i/>
          <w:iCs/>
          <w:lang w:val="en-US"/>
        </w:rPr>
        <w:t xml:space="preserve"> </w:t>
      </w:r>
      <w:proofErr w:type="spellStart"/>
      <w:r w:rsidRPr="002763B3">
        <w:rPr>
          <w:i/>
          <w:iCs/>
          <w:lang w:val="en-US"/>
        </w:rPr>
        <w:t>thị</w:t>
      </w:r>
      <w:proofErr w:type="spellEnd"/>
      <w:r w:rsidRPr="002763B3">
        <w:rPr>
          <w:i/>
          <w:iCs/>
          <w:lang w:val="en-US"/>
        </w:rPr>
        <w:t xml:space="preserve"> </w:t>
      </w:r>
      <w:proofErr w:type="spellStart"/>
      <w:r w:rsidRPr="002763B3">
        <w:rPr>
          <w:i/>
          <w:iCs/>
          <w:lang w:val="en-US"/>
        </w:rPr>
        <w:t>ngày</w:t>
      </w:r>
      <w:proofErr w:type="spellEnd"/>
      <w:r w:rsidRPr="002763B3">
        <w:rPr>
          <w:i/>
          <w:iCs/>
          <w:lang w:val="en-US"/>
        </w:rPr>
        <w:t xml:space="preserve"> 17 </w:t>
      </w:r>
      <w:proofErr w:type="spellStart"/>
      <w:r w:rsidRPr="002763B3">
        <w:rPr>
          <w:i/>
          <w:iCs/>
          <w:lang w:val="en-US"/>
        </w:rPr>
        <w:t>tháng</w:t>
      </w:r>
      <w:proofErr w:type="spellEnd"/>
      <w:r w:rsidRPr="002763B3">
        <w:rPr>
          <w:i/>
          <w:iCs/>
          <w:lang w:val="en-US"/>
        </w:rPr>
        <w:t xml:space="preserve"> 6 </w:t>
      </w:r>
      <w:proofErr w:type="spellStart"/>
      <w:r w:rsidRPr="002763B3">
        <w:rPr>
          <w:i/>
          <w:iCs/>
          <w:lang w:val="en-US"/>
        </w:rPr>
        <w:t>năm</w:t>
      </w:r>
      <w:proofErr w:type="spellEnd"/>
      <w:r w:rsidRPr="002763B3">
        <w:rPr>
          <w:i/>
          <w:iCs/>
          <w:lang w:val="en-US"/>
        </w:rPr>
        <w:t xml:space="preserve"> 2009;</w:t>
      </w:r>
    </w:p>
    <w:p w14:paraId="54D4A423" w14:textId="77777777" w:rsidR="0033758A" w:rsidRPr="002763B3" w:rsidRDefault="0033758A" w:rsidP="006830FF">
      <w:pPr>
        <w:pStyle w:val="FootnoteText"/>
        <w:spacing w:before="60" w:line="240" w:lineRule="auto"/>
        <w:ind w:firstLine="709"/>
        <w:rPr>
          <w:i/>
          <w:iCs/>
          <w:lang w:val="en-US"/>
        </w:rPr>
      </w:pPr>
      <w:r w:rsidRPr="002763B3">
        <w:rPr>
          <w:i/>
          <w:iCs/>
          <w:lang w:val="en-US"/>
        </w:rPr>
        <w:t xml:space="preserve">Theo </w:t>
      </w:r>
      <w:proofErr w:type="spellStart"/>
      <w:r w:rsidRPr="002763B3">
        <w:rPr>
          <w:i/>
          <w:iCs/>
          <w:lang w:val="en-US"/>
        </w:rPr>
        <w:t>đề</w:t>
      </w:r>
      <w:proofErr w:type="spellEnd"/>
      <w:r w:rsidRPr="002763B3">
        <w:rPr>
          <w:i/>
          <w:iCs/>
          <w:lang w:val="en-US"/>
        </w:rPr>
        <w:t xml:space="preserve"> </w:t>
      </w:r>
      <w:proofErr w:type="spellStart"/>
      <w:r w:rsidRPr="002763B3">
        <w:rPr>
          <w:i/>
          <w:iCs/>
          <w:lang w:val="en-US"/>
        </w:rPr>
        <w:t>nghị</w:t>
      </w:r>
      <w:proofErr w:type="spellEnd"/>
      <w:r w:rsidRPr="002763B3">
        <w:rPr>
          <w:i/>
          <w:iCs/>
          <w:lang w:val="en-US"/>
        </w:rPr>
        <w:t xml:space="preserve"> </w:t>
      </w:r>
      <w:proofErr w:type="spellStart"/>
      <w:r w:rsidRPr="002763B3">
        <w:rPr>
          <w:i/>
          <w:iCs/>
          <w:lang w:val="en-US"/>
        </w:rPr>
        <w:t>của</w:t>
      </w:r>
      <w:proofErr w:type="spellEnd"/>
      <w:r w:rsidRPr="002763B3">
        <w:rPr>
          <w:i/>
          <w:iCs/>
          <w:lang w:val="en-US"/>
        </w:rPr>
        <w:t xml:space="preserve"> </w:t>
      </w:r>
      <w:proofErr w:type="spellStart"/>
      <w:r w:rsidRPr="002763B3">
        <w:rPr>
          <w:i/>
          <w:iCs/>
          <w:lang w:val="en-US"/>
        </w:rPr>
        <w:t>Bộ</w:t>
      </w:r>
      <w:proofErr w:type="spellEnd"/>
      <w:r w:rsidRPr="002763B3">
        <w:rPr>
          <w:i/>
          <w:iCs/>
          <w:lang w:val="en-US"/>
        </w:rPr>
        <w:t xml:space="preserve"> </w:t>
      </w:r>
      <w:proofErr w:type="spellStart"/>
      <w:r w:rsidRPr="002763B3">
        <w:rPr>
          <w:i/>
          <w:iCs/>
          <w:lang w:val="en-US"/>
        </w:rPr>
        <w:t>trưởng</w:t>
      </w:r>
      <w:proofErr w:type="spellEnd"/>
      <w:r w:rsidRPr="002763B3">
        <w:rPr>
          <w:i/>
          <w:iCs/>
          <w:lang w:val="en-US"/>
        </w:rPr>
        <w:t xml:space="preserve"> </w:t>
      </w:r>
      <w:proofErr w:type="spellStart"/>
      <w:r w:rsidRPr="002763B3">
        <w:rPr>
          <w:i/>
          <w:iCs/>
          <w:lang w:val="en-US"/>
        </w:rPr>
        <w:t>Bộ</w:t>
      </w:r>
      <w:proofErr w:type="spellEnd"/>
      <w:r w:rsidRPr="002763B3">
        <w:rPr>
          <w:i/>
          <w:iCs/>
          <w:lang w:val="en-US"/>
        </w:rPr>
        <w:t xml:space="preserve"> </w:t>
      </w:r>
      <w:proofErr w:type="spellStart"/>
      <w:r w:rsidRPr="002763B3">
        <w:rPr>
          <w:i/>
          <w:iCs/>
          <w:lang w:val="en-US"/>
        </w:rPr>
        <w:t>Xây</w:t>
      </w:r>
      <w:proofErr w:type="spellEnd"/>
      <w:r w:rsidRPr="002763B3">
        <w:rPr>
          <w:i/>
          <w:iCs/>
          <w:lang w:val="en-US"/>
        </w:rPr>
        <w:t xml:space="preserve"> </w:t>
      </w:r>
      <w:proofErr w:type="spellStart"/>
      <w:r w:rsidRPr="002763B3">
        <w:rPr>
          <w:i/>
          <w:iCs/>
          <w:lang w:val="en-US"/>
        </w:rPr>
        <w:t>dựng</w:t>
      </w:r>
      <w:proofErr w:type="spellEnd"/>
      <w:r w:rsidRPr="002763B3">
        <w:rPr>
          <w:i/>
          <w:iCs/>
          <w:lang w:val="en-US"/>
        </w:rPr>
        <w:t>;</w:t>
      </w:r>
    </w:p>
    <w:p w14:paraId="2D913A5A" w14:textId="698B9CF6" w:rsidR="0033758A" w:rsidRPr="002763B3" w:rsidRDefault="0033758A" w:rsidP="006830FF">
      <w:pPr>
        <w:pStyle w:val="FootnoteText"/>
        <w:spacing w:before="60" w:line="240" w:lineRule="auto"/>
        <w:ind w:firstLine="709"/>
        <w:rPr>
          <w:i/>
          <w:iCs/>
          <w:lang w:val="en-US"/>
        </w:rPr>
      </w:pPr>
      <w:proofErr w:type="spellStart"/>
      <w:r w:rsidRPr="002763B3">
        <w:rPr>
          <w:i/>
          <w:iCs/>
          <w:lang w:val="en-US"/>
        </w:rPr>
        <w:t>Chính</w:t>
      </w:r>
      <w:proofErr w:type="spellEnd"/>
      <w:r w:rsidRPr="002763B3">
        <w:rPr>
          <w:i/>
          <w:iCs/>
          <w:lang w:val="en-US"/>
        </w:rPr>
        <w:t xml:space="preserve"> </w:t>
      </w:r>
      <w:proofErr w:type="spellStart"/>
      <w:r w:rsidRPr="002763B3">
        <w:rPr>
          <w:i/>
          <w:iCs/>
          <w:lang w:val="en-US"/>
        </w:rPr>
        <w:t>phủ</w:t>
      </w:r>
      <w:proofErr w:type="spellEnd"/>
      <w:r w:rsidRPr="002763B3">
        <w:rPr>
          <w:i/>
          <w:iCs/>
          <w:lang w:val="en-US"/>
        </w:rPr>
        <w:t xml:space="preserve"> ban </w:t>
      </w:r>
      <w:proofErr w:type="spellStart"/>
      <w:r w:rsidRPr="002763B3">
        <w:rPr>
          <w:i/>
          <w:iCs/>
          <w:lang w:val="en-US"/>
        </w:rPr>
        <w:t>hành</w:t>
      </w:r>
      <w:proofErr w:type="spellEnd"/>
      <w:r w:rsidRPr="002763B3">
        <w:rPr>
          <w:i/>
          <w:iCs/>
          <w:lang w:val="en-US"/>
        </w:rPr>
        <w:t xml:space="preserve"> </w:t>
      </w:r>
      <w:proofErr w:type="spellStart"/>
      <w:r w:rsidRPr="002763B3">
        <w:rPr>
          <w:i/>
          <w:iCs/>
          <w:lang w:val="en-US"/>
        </w:rPr>
        <w:t>Nghị</w:t>
      </w:r>
      <w:proofErr w:type="spellEnd"/>
      <w:r w:rsidRPr="002763B3">
        <w:rPr>
          <w:i/>
          <w:iCs/>
          <w:lang w:val="en-US"/>
        </w:rPr>
        <w:t xml:space="preserve"> </w:t>
      </w:r>
      <w:proofErr w:type="spellStart"/>
      <w:r w:rsidRPr="002763B3">
        <w:rPr>
          <w:i/>
          <w:iCs/>
          <w:lang w:val="en-US"/>
        </w:rPr>
        <w:t>định</w:t>
      </w:r>
      <w:proofErr w:type="spellEnd"/>
      <w:r w:rsidRPr="002763B3">
        <w:rPr>
          <w:i/>
          <w:iCs/>
          <w:lang w:val="en-US"/>
        </w:rPr>
        <w:t xml:space="preserve"> </w:t>
      </w:r>
      <w:proofErr w:type="spellStart"/>
      <w:r w:rsidRPr="002763B3">
        <w:rPr>
          <w:i/>
          <w:iCs/>
          <w:lang w:val="en-US"/>
        </w:rPr>
        <w:t>quy</w:t>
      </w:r>
      <w:proofErr w:type="spellEnd"/>
      <w:r w:rsidRPr="002763B3">
        <w:rPr>
          <w:i/>
          <w:iCs/>
          <w:lang w:val="en-US"/>
        </w:rPr>
        <w:t xml:space="preserve"> </w:t>
      </w:r>
      <w:proofErr w:type="spellStart"/>
      <w:r w:rsidRPr="002763B3">
        <w:rPr>
          <w:i/>
          <w:iCs/>
          <w:lang w:val="en-US"/>
        </w:rPr>
        <w:t>định</w:t>
      </w:r>
      <w:proofErr w:type="spellEnd"/>
      <w:r w:rsidRPr="002763B3">
        <w:rPr>
          <w:i/>
          <w:iCs/>
          <w:lang w:val="en-US"/>
        </w:rPr>
        <w:t xml:space="preserve"> chi </w:t>
      </w:r>
      <w:proofErr w:type="spellStart"/>
      <w:r w:rsidRPr="002763B3">
        <w:rPr>
          <w:i/>
          <w:iCs/>
          <w:lang w:val="en-US"/>
        </w:rPr>
        <w:t>tiết</w:t>
      </w:r>
      <w:proofErr w:type="spellEnd"/>
      <w:r w:rsidRPr="002763B3">
        <w:rPr>
          <w:i/>
          <w:iCs/>
          <w:lang w:val="en-US"/>
        </w:rPr>
        <w:t xml:space="preserve"> </w:t>
      </w:r>
      <w:proofErr w:type="spellStart"/>
      <w:r w:rsidRPr="002763B3">
        <w:rPr>
          <w:i/>
          <w:iCs/>
          <w:lang w:val="en-US"/>
        </w:rPr>
        <w:t>một</w:t>
      </w:r>
      <w:proofErr w:type="spellEnd"/>
      <w:r w:rsidRPr="002763B3">
        <w:rPr>
          <w:i/>
          <w:iCs/>
          <w:lang w:val="en-US"/>
        </w:rPr>
        <w:t xml:space="preserve"> </w:t>
      </w:r>
      <w:proofErr w:type="spellStart"/>
      <w:r w:rsidRPr="002763B3">
        <w:rPr>
          <w:i/>
          <w:iCs/>
          <w:lang w:val="en-US"/>
        </w:rPr>
        <w:t>số</w:t>
      </w:r>
      <w:proofErr w:type="spellEnd"/>
      <w:r w:rsidRPr="002763B3">
        <w:rPr>
          <w:i/>
          <w:iCs/>
          <w:lang w:val="en-US"/>
        </w:rPr>
        <w:t xml:space="preserve"> </w:t>
      </w:r>
      <w:proofErr w:type="spellStart"/>
      <w:r w:rsidRPr="002763B3">
        <w:rPr>
          <w:i/>
          <w:iCs/>
          <w:lang w:val="en-US"/>
        </w:rPr>
        <w:t>điều</w:t>
      </w:r>
      <w:proofErr w:type="spellEnd"/>
      <w:r w:rsidRPr="002763B3">
        <w:rPr>
          <w:i/>
          <w:iCs/>
          <w:lang w:val="en-US"/>
        </w:rPr>
        <w:t xml:space="preserve"> </w:t>
      </w:r>
      <w:proofErr w:type="spellStart"/>
      <w:r w:rsidRPr="002763B3">
        <w:rPr>
          <w:i/>
          <w:iCs/>
          <w:lang w:val="en-US"/>
        </w:rPr>
        <w:t>và</w:t>
      </w:r>
      <w:proofErr w:type="spellEnd"/>
      <w:r w:rsidRPr="002763B3">
        <w:rPr>
          <w:i/>
          <w:iCs/>
          <w:lang w:val="en-US"/>
        </w:rPr>
        <w:t xml:space="preserve"> </w:t>
      </w:r>
      <w:proofErr w:type="spellStart"/>
      <w:r w:rsidRPr="002763B3">
        <w:rPr>
          <w:i/>
          <w:iCs/>
          <w:lang w:val="en-US"/>
        </w:rPr>
        <w:t>biện</w:t>
      </w:r>
      <w:proofErr w:type="spellEnd"/>
      <w:r w:rsidRPr="002763B3">
        <w:rPr>
          <w:i/>
          <w:iCs/>
          <w:lang w:val="en-US"/>
        </w:rPr>
        <w:t xml:space="preserve"> </w:t>
      </w:r>
      <w:proofErr w:type="spellStart"/>
      <w:r w:rsidRPr="002763B3">
        <w:rPr>
          <w:i/>
          <w:iCs/>
          <w:lang w:val="en-US"/>
        </w:rPr>
        <w:t>pháp</w:t>
      </w:r>
      <w:proofErr w:type="spellEnd"/>
      <w:r w:rsidRPr="002763B3">
        <w:rPr>
          <w:i/>
          <w:iCs/>
          <w:lang w:val="en-US"/>
        </w:rPr>
        <w:t xml:space="preserve"> </w:t>
      </w:r>
      <w:proofErr w:type="spellStart"/>
      <w:r w:rsidRPr="002763B3">
        <w:rPr>
          <w:i/>
          <w:iCs/>
          <w:lang w:val="en-US"/>
        </w:rPr>
        <w:t>thi</w:t>
      </w:r>
      <w:proofErr w:type="spellEnd"/>
      <w:r w:rsidRPr="002763B3">
        <w:rPr>
          <w:i/>
          <w:iCs/>
          <w:lang w:val="en-US"/>
        </w:rPr>
        <w:t xml:space="preserve"> </w:t>
      </w:r>
      <w:proofErr w:type="spellStart"/>
      <w:r w:rsidRPr="002763B3">
        <w:rPr>
          <w:i/>
          <w:iCs/>
          <w:lang w:val="en-US"/>
        </w:rPr>
        <w:t>hành</w:t>
      </w:r>
      <w:proofErr w:type="spellEnd"/>
      <w:r w:rsidRPr="002763B3">
        <w:rPr>
          <w:i/>
          <w:iCs/>
          <w:lang w:val="en-US"/>
        </w:rPr>
        <w:t xml:space="preserve"> </w:t>
      </w:r>
      <w:proofErr w:type="spellStart"/>
      <w:r w:rsidRPr="002763B3">
        <w:rPr>
          <w:i/>
          <w:iCs/>
          <w:lang w:val="en-US"/>
        </w:rPr>
        <w:t>Luật</w:t>
      </w:r>
      <w:proofErr w:type="spellEnd"/>
      <w:r w:rsidRPr="002763B3">
        <w:rPr>
          <w:i/>
          <w:iCs/>
          <w:lang w:val="en-US"/>
        </w:rPr>
        <w:t xml:space="preserve"> </w:t>
      </w:r>
      <w:proofErr w:type="spellStart"/>
      <w:r w:rsidRPr="002763B3">
        <w:rPr>
          <w:i/>
          <w:iCs/>
          <w:lang w:val="en-US"/>
        </w:rPr>
        <w:t>Xây</w:t>
      </w:r>
      <w:proofErr w:type="spellEnd"/>
      <w:r w:rsidRPr="002763B3">
        <w:rPr>
          <w:i/>
          <w:iCs/>
          <w:lang w:val="en-US"/>
        </w:rPr>
        <w:t xml:space="preserve"> </w:t>
      </w:r>
      <w:proofErr w:type="spellStart"/>
      <w:r w:rsidRPr="002763B3">
        <w:rPr>
          <w:i/>
          <w:iCs/>
          <w:lang w:val="en-US"/>
        </w:rPr>
        <w:t>dựng</w:t>
      </w:r>
      <w:proofErr w:type="spellEnd"/>
      <w:r w:rsidRPr="002763B3">
        <w:rPr>
          <w:i/>
          <w:iCs/>
          <w:lang w:val="en-US"/>
        </w:rPr>
        <w:t xml:space="preserve"> </w:t>
      </w:r>
      <w:proofErr w:type="spellStart"/>
      <w:r w:rsidRPr="002763B3">
        <w:rPr>
          <w:i/>
          <w:iCs/>
          <w:lang w:val="en-US"/>
        </w:rPr>
        <w:t>về</w:t>
      </w:r>
      <w:proofErr w:type="spellEnd"/>
      <w:r w:rsidRPr="002763B3">
        <w:rPr>
          <w:i/>
          <w:iCs/>
          <w:lang w:val="en-US"/>
        </w:rPr>
        <w:t xml:space="preserve"> </w:t>
      </w:r>
      <w:proofErr w:type="spellStart"/>
      <w:r w:rsidRPr="002763B3">
        <w:rPr>
          <w:i/>
          <w:iCs/>
          <w:lang w:val="en-US"/>
        </w:rPr>
        <w:t>quản</w:t>
      </w:r>
      <w:proofErr w:type="spellEnd"/>
      <w:r w:rsidRPr="002763B3">
        <w:rPr>
          <w:i/>
          <w:iCs/>
          <w:lang w:val="en-US"/>
        </w:rPr>
        <w:t xml:space="preserve"> </w:t>
      </w:r>
      <w:proofErr w:type="spellStart"/>
      <w:r w:rsidRPr="002763B3">
        <w:rPr>
          <w:i/>
          <w:iCs/>
          <w:lang w:val="en-US"/>
        </w:rPr>
        <w:t>lý</w:t>
      </w:r>
      <w:proofErr w:type="spellEnd"/>
      <w:r w:rsidRPr="002763B3">
        <w:rPr>
          <w:i/>
          <w:iCs/>
          <w:lang w:val="en-US"/>
        </w:rPr>
        <w:t xml:space="preserve"> </w:t>
      </w:r>
      <w:proofErr w:type="spellStart"/>
      <w:r w:rsidRPr="002763B3">
        <w:rPr>
          <w:i/>
          <w:iCs/>
          <w:lang w:val="en-US"/>
        </w:rPr>
        <w:t>hoạt</w:t>
      </w:r>
      <w:proofErr w:type="spellEnd"/>
      <w:r w:rsidRPr="002763B3">
        <w:rPr>
          <w:i/>
          <w:iCs/>
          <w:lang w:val="en-US"/>
        </w:rPr>
        <w:t xml:space="preserve"> </w:t>
      </w:r>
      <w:proofErr w:type="spellStart"/>
      <w:r w:rsidRPr="002763B3">
        <w:rPr>
          <w:i/>
          <w:iCs/>
          <w:lang w:val="en-US"/>
        </w:rPr>
        <w:t>động</w:t>
      </w:r>
      <w:proofErr w:type="spellEnd"/>
      <w:r w:rsidRPr="002763B3">
        <w:rPr>
          <w:i/>
          <w:iCs/>
          <w:lang w:val="en-US"/>
        </w:rPr>
        <w:t xml:space="preserve"> </w:t>
      </w:r>
      <w:proofErr w:type="spellStart"/>
      <w:r w:rsidRPr="002763B3">
        <w:rPr>
          <w:i/>
          <w:iCs/>
          <w:lang w:val="en-US"/>
        </w:rPr>
        <w:t>xây</w:t>
      </w:r>
      <w:proofErr w:type="spellEnd"/>
      <w:r w:rsidRPr="002763B3">
        <w:rPr>
          <w:i/>
          <w:iCs/>
          <w:lang w:val="en-US"/>
        </w:rPr>
        <w:t xml:space="preserve"> </w:t>
      </w:r>
      <w:proofErr w:type="spellStart"/>
      <w:r w:rsidRPr="002763B3">
        <w:rPr>
          <w:i/>
          <w:iCs/>
          <w:lang w:val="en-US"/>
        </w:rPr>
        <w:t>dựng</w:t>
      </w:r>
      <w:proofErr w:type="spellEnd"/>
      <w:r w:rsidRPr="002763B3">
        <w:rPr>
          <w:i/>
          <w:iCs/>
          <w:lang w:val="en-US"/>
        </w:rPr>
        <w:t>.”</w:t>
      </w:r>
    </w:p>
    <w:p w14:paraId="7ADFFC8C" w14:textId="2BE495C0" w:rsidR="0033758A" w:rsidRPr="002763B3" w:rsidRDefault="0033758A" w:rsidP="006830FF">
      <w:pPr>
        <w:pStyle w:val="FootnoteText"/>
        <w:spacing w:before="60" w:line="240" w:lineRule="auto"/>
        <w:ind w:firstLine="709"/>
        <w:rPr>
          <w:spacing w:val="-4"/>
          <w:lang w:val="en-US"/>
        </w:rPr>
      </w:pPr>
      <w:proofErr w:type="spellStart"/>
      <w:r w:rsidRPr="002763B3">
        <w:rPr>
          <w:spacing w:val="-4"/>
          <w:lang w:val="en-US"/>
        </w:rPr>
        <w:t>Nghị</w:t>
      </w:r>
      <w:proofErr w:type="spellEnd"/>
      <w:r w:rsidRPr="002763B3">
        <w:rPr>
          <w:spacing w:val="-4"/>
          <w:lang w:val="en-US"/>
        </w:rPr>
        <w:t xml:space="preserve"> </w:t>
      </w:r>
      <w:proofErr w:type="spellStart"/>
      <w:r w:rsidRPr="002763B3">
        <w:rPr>
          <w:spacing w:val="-4"/>
          <w:lang w:val="en-US"/>
        </w:rPr>
        <w:t>định</w:t>
      </w:r>
      <w:proofErr w:type="spellEnd"/>
      <w:r w:rsidRPr="002763B3">
        <w:rPr>
          <w:spacing w:val="-4"/>
          <w:lang w:val="en-US"/>
        </w:rPr>
        <w:t xml:space="preserve"> </w:t>
      </w:r>
      <w:proofErr w:type="spellStart"/>
      <w:r w:rsidRPr="002763B3">
        <w:rPr>
          <w:spacing w:val="-4"/>
          <w:lang w:val="en-US"/>
        </w:rPr>
        <w:t>số</w:t>
      </w:r>
      <w:proofErr w:type="spellEnd"/>
      <w:r w:rsidRPr="002763B3">
        <w:rPr>
          <w:spacing w:val="-4"/>
          <w:lang w:val="en-US"/>
        </w:rPr>
        <w:t xml:space="preserve"> 151/2025/NĐ-CP </w:t>
      </w:r>
      <w:proofErr w:type="spellStart"/>
      <w:r w:rsidRPr="002763B3">
        <w:rPr>
          <w:spacing w:val="-4"/>
          <w:lang w:val="en-US"/>
        </w:rPr>
        <w:t>ngày</w:t>
      </w:r>
      <w:proofErr w:type="spellEnd"/>
      <w:r w:rsidRPr="002763B3">
        <w:rPr>
          <w:spacing w:val="-4"/>
          <w:lang w:val="en-US"/>
        </w:rPr>
        <w:t xml:space="preserve"> 12 </w:t>
      </w:r>
      <w:proofErr w:type="spellStart"/>
      <w:r w:rsidRPr="002763B3">
        <w:rPr>
          <w:spacing w:val="-4"/>
          <w:lang w:val="en-US"/>
        </w:rPr>
        <w:t>tháng</w:t>
      </w:r>
      <w:proofErr w:type="spellEnd"/>
      <w:r w:rsidRPr="002763B3">
        <w:rPr>
          <w:spacing w:val="-4"/>
          <w:lang w:val="en-US"/>
        </w:rPr>
        <w:t xml:space="preserve"> 6 </w:t>
      </w:r>
      <w:proofErr w:type="spellStart"/>
      <w:r w:rsidRPr="002763B3">
        <w:rPr>
          <w:spacing w:val="-4"/>
          <w:lang w:val="en-US"/>
        </w:rPr>
        <w:t>năm</w:t>
      </w:r>
      <w:proofErr w:type="spellEnd"/>
      <w:r w:rsidRPr="002763B3">
        <w:rPr>
          <w:spacing w:val="-4"/>
          <w:lang w:val="en-US"/>
        </w:rPr>
        <w:t xml:space="preserve"> 2025 </w:t>
      </w:r>
      <w:proofErr w:type="spellStart"/>
      <w:r w:rsidRPr="002763B3">
        <w:rPr>
          <w:spacing w:val="-4"/>
          <w:lang w:val="en-US"/>
        </w:rPr>
        <w:t>của</w:t>
      </w:r>
      <w:proofErr w:type="spellEnd"/>
      <w:r w:rsidRPr="002763B3">
        <w:rPr>
          <w:spacing w:val="-4"/>
          <w:lang w:val="en-US"/>
        </w:rPr>
        <w:t xml:space="preserve"> </w:t>
      </w:r>
      <w:proofErr w:type="spellStart"/>
      <w:r w:rsidRPr="002763B3">
        <w:rPr>
          <w:spacing w:val="-4"/>
          <w:lang w:val="en-US"/>
        </w:rPr>
        <w:t>Chính</w:t>
      </w:r>
      <w:proofErr w:type="spellEnd"/>
      <w:r w:rsidRPr="002763B3">
        <w:rPr>
          <w:spacing w:val="-4"/>
          <w:lang w:val="en-US"/>
        </w:rPr>
        <w:t xml:space="preserve"> </w:t>
      </w:r>
      <w:proofErr w:type="spellStart"/>
      <w:r w:rsidRPr="002763B3">
        <w:rPr>
          <w:spacing w:val="-4"/>
          <w:lang w:val="en-US"/>
        </w:rPr>
        <w:t>phủ</w:t>
      </w:r>
      <w:proofErr w:type="spellEnd"/>
      <w:r w:rsidRPr="002763B3">
        <w:rPr>
          <w:spacing w:val="-4"/>
          <w:lang w:val="en-US"/>
        </w:rPr>
        <w:t xml:space="preserve"> </w:t>
      </w:r>
      <w:proofErr w:type="spellStart"/>
      <w:r w:rsidRPr="002763B3">
        <w:rPr>
          <w:spacing w:val="-4"/>
          <w:lang w:val="en-US"/>
        </w:rPr>
        <w:t>quy</w:t>
      </w:r>
      <w:proofErr w:type="spellEnd"/>
      <w:r w:rsidRPr="002763B3">
        <w:rPr>
          <w:spacing w:val="-4"/>
          <w:lang w:val="en-US"/>
        </w:rPr>
        <w:t xml:space="preserve"> </w:t>
      </w:r>
      <w:proofErr w:type="spellStart"/>
      <w:r w:rsidRPr="002763B3">
        <w:rPr>
          <w:spacing w:val="-4"/>
          <w:lang w:val="en-US"/>
        </w:rPr>
        <w:t>định</w:t>
      </w:r>
      <w:proofErr w:type="spellEnd"/>
      <w:r w:rsidRPr="002763B3">
        <w:rPr>
          <w:spacing w:val="-4"/>
          <w:lang w:val="en-US"/>
        </w:rPr>
        <w:t xml:space="preserve"> </w:t>
      </w:r>
      <w:proofErr w:type="spellStart"/>
      <w:r w:rsidRPr="002763B3">
        <w:rPr>
          <w:spacing w:val="-4"/>
          <w:lang w:val="en-US"/>
        </w:rPr>
        <w:t>về</w:t>
      </w:r>
      <w:proofErr w:type="spellEnd"/>
      <w:r w:rsidRPr="002763B3">
        <w:rPr>
          <w:spacing w:val="-4"/>
          <w:lang w:val="en-US"/>
        </w:rPr>
        <w:t xml:space="preserve"> </w:t>
      </w:r>
      <w:proofErr w:type="spellStart"/>
      <w:r w:rsidRPr="002763B3">
        <w:rPr>
          <w:spacing w:val="-4"/>
          <w:lang w:val="en-US"/>
        </w:rPr>
        <w:t>phân</w:t>
      </w:r>
      <w:proofErr w:type="spellEnd"/>
      <w:r w:rsidRPr="002763B3">
        <w:rPr>
          <w:spacing w:val="-4"/>
          <w:lang w:val="en-US"/>
        </w:rPr>
        <w:t xml:space="preserve"> </w:t>
      </w:r>
      <w:proofErr w:type="spellStart"/>
      <w:r w:rsidRPr="002763B3">
        <w:rPr>
          <w:spacing w:val="-4"/>
          <w:lang w:val="en-US"/>
        </w:rPr>
        <w:t>định</w:t>
      </w:r>
      <w:proofErr w:type="spellEnd"/>
      <w:r w:rsidRPr="002763B3">
        <w:rPr>
          <w:spacing w:val="-4"/>
          <w:lang w:val="en-US"/>
        </w:rPr>
        <w:t xml:space="preserve"> </w:t>
      </w:r>
      <w:proofErr w:type="spellStart"/>
      <w:r w:rsidRPr="002763B3">
        <w:rPr>
          <w:spacing w:val="-4"/>
          <w:lang w:val="en-US"/>
        </w:rPr>
        <w:t>thẩm</w:t>
      </w:r>
      <w:proofErr w:type="spellEnd"/>
      <w:r w:rsidRPr="002763B3">
        <w:rPr>
          <w:spacing w:val="-4"/>
          <w:lang w:val="en-US"/>
        </w:rPr>
        <w:t xml:space="preserve"> </w:t>
      </w:r>
      <w:proofErr w:type="spellStart"/>
      <w:r w:rsidRPr="002763B3">
        <w:rPr>
          <w:spacing w:val="-4"/>
          <w:lang w:val="en-US"/>
        </w:rPr>
        <w:t>quyền</w:t>
      </w:r>
      <w:proofErr w:type="spellEnd"/>
      <w:r w:rsidRPr="002763B3">
        <w:rPr>
          <w:spacing w:val="-4"/>
          <w:lang w:val="en-US"/>
        </w:rPr>
        <w:t xml:space="preserve"> </w:t>
      </w:r>
      <w:proofErr w:type="spellStart"/>
      <w:r w:rsidRPr="002763B3">
        <w:rPr>
          <w:spacing w:val="-4"/>
          <w:lang w:val="en-US"/>
        </w:rPr>
        <w:t>của</w:t>
      </w:r>
      <w:proofErr w:type="spellEnd"/>
      <w:r w:rsidRPr="002763B3">
        <w:rPr>
          <w:spacing w:val="-4"/>
          <w:lang w:val="en-US"/>
        </w:rPr>
        <w:t xml:space="preserve"> </w:t>
      </w:r>
      <w:proofErr w:type="spellStart"/>
      <w:r w:rsidRPr="002763B3">
        <w:rPr>
          <w:spacing w:val="-4"/>
          <w:lang w:val="en-US"/>
        </w:rPr>
        <w:t>chính</w:t>
      </w:r>
      <w:proofErr w:type="spellEnd"/>
      <w:r w:rsidRPr="002763B3">
        <w:rPr>
          <w:spacing w:val="-4"/>
          <w:lang w:val="en-US"/>
        </w:rPr>
        <w:t xml:space="preserve"> </w:t>
      </w:r>
      <w:proofErr w:type="spellStart"/>
      <w:r w:rsidRPr="002763B3">
        <w:rPr>
          <w:spacing w:val="-4"/>
          <w:lang w:val="en-US"/>
        </w:rPr>
        <w:t>quyền</w:t>
      </w:r>
      <w:proofErr w:type="spellEnd"/>
      <w:r w:rsidRPr="002763B3">
        <w:rPr>
          <w:spacing w:val="-4"/>
          <w:lang w:val="en-US"/>
        </w:rPr>
        <w:t xml:space="preserve"> </w:t>
      </w:r>
      <w:proofErr w:type="spellStart"/>
      <w:r w:rsidRPr="002763B3">
        <w:rPr>
          <w:spacing w:val="-4"/>
          <w:lang w:val="en-US"/>
        </w:rPr>
        <w:t>địa</w:t>
      </w:r>
      <w:proofErr w:type="spellEnd"/>
      <w:r w:rsidRPr="002763B3">
        <w:rPr>
          <w:spacing w:val="-4"/>
          <w:lang w:val="en-US"/>
        </w:rPr>
        <w:t xml:space="preserve"> </w:t>
      </w:r>
      <w:proofErr w:type="spellStart"/>
      <w:r w:rsidRPr="002763B3">
        <w:rPr>
          <w:spacing w:val="-4"/>
          <w:lang w:val="en-US"/>
        </w:rPr>
        <w:t>phương</w:t>
      </w:r>
      <w:proofErr w:type="spellEnd"/>
      <w:r w:rsidRPr="002763B3">
        <w:rPr>
          <w:spacing w:val="-4"/>
          <w:lang w:val="en-US"/>
        </w:rPr>
        <w:t xml:space="preserve"> 02 </w:t>
      </w:r>
      <w:proofErr w:type="spellStart"/>
      <w:r w:rsidRPr="002763B3">
        <w:rPr>
          <w:spacing w:val="-4"/>
          <w:lang w:val="en-US"/>
        </w:rPr>
        <w:t>cấp</w:t>
      </w:r>
      <w:proofErr w:type="spellEnd"/>
      <w:r w:rsidRPr="002763B3">
        <w:rPr>
          <w:spacing w:val="-4"/>
          <w:lang w:val="en-US"/>
        </w:rPr>
        <w:t xml:space="preserve">, </w:t>
      </w:r>
      <w:proofErr w:type="spellStart"/>
      <w:r w:rsidRPr="002763B3">
        <w:rPr>
          <w:spacing w:val="-4"/>
          <w:lang w:val="en-US"/>
        </w:rPr>
        <w:t>phân</w:t>
      </w:r>
      <w:proofErr w:type="spellEnd"/>
      <w:r w:rsidRPr="002763B3">
        <w:rPr>
          <w:spacing w:val="-4"/>
          <w:lang w:val="en-US"/>
        </w:rPr>
        <w:t xml:space="preserve"> </w:t>
      </w:r>
      <w:proofErr w:type="spellStart"/>
      <w:r w:rsidRPr="002763B3">
        <w:rPr>
          <w:spacing w:val="-4"/>
          <w:lang w:val="en-US"/>
        </w:rPr>
        <w:t>quyền</w:t>
      </w:r>
      <w:proofErr w:type="spellEnd"/>
      <w:r w:rsidRPr="002763B3">
        <w:rPr>
          <w:spacing w:val="-4"/>
          <w:lang w:val="en-US"/>
        </w:rPr>
        <w:t xml:space="preserve">, </w:t>
      </w:r>
      <w:proofErr w:type="spellStart"/>
      <w:r w:rsidRPr="002763B3">
        <w:rPr>
          <w:spacing w:val="-4"/>
          <w:lang w:val="en-US"/>
        </w:rPr>
        <w:t>phân</w:t>
      </w:r>
      <w:proofErr w:type="spellEnd"/>
      <w:r w:rsidRPr="002763B3">
        <w:rPr>
          <w:spacing w:val="-4"/>
          <w:lang w:val="en-US"/>
        </w:rPr>
        <w:t xml:space="preserve"> </w:t>
      </w:r>
      <w:proofErr w:type="spellStart"/>
      <w:r w:rsidRPr="002763B3">
        <w:rPr>
          <w:spacing w:val="-4"/>
          <w:lang w:val="en-US"/>
        </w:rPr>
        <w:t>cấp</w:t>
      </w:r>
      <w:proofErr w:type="spellEnd"/>
      <w:r w:rsidRPr="002763B3">
        <w:rPr>
          <w:spacing w:val="-4"/>
          <w:lang w:val="en-US"/>
        </w:rPr>
        <w:t xml:space="preserve"> </w:t>
      </w:r>
      <w:proofErr w:type="spellStart"/>
      <w:r w:rsidRPr="002763B3">
        <w:rPr>
          <w:spacing w:val="-4"/>
          <w:lang w:val="en-US"/>
        </w:rPr>
        <w:t>trong</w:t>
      </w:r>
      <w:proofErr w:type="spellEnd"/>
      <w:r w:rsidRPr="002763B3">
        <w:rPr>
          <w:spacing w:val="-4"/>
          <w:lang w:val="en-US"/>
        </w:rPr>
        <w:t xml:space="preserve"> </w:t>
      </w:r>
      <w:proofErr w:type="spellStart"/>
      <w:r w:rsidRPr="002763B3">
        <w:rPr>
          <w:spacing w:val="-4"/>
          <w:lang w:val="en-US"/>
        </w:rPr>
        <w:t>lĩnh</w:t>
      </w:r>
      <w:proofErr w:type="spellEnd"/>
      <w:r w:rsidRPr="002763B3">
        <w:rPr>
          <w:spacing w:val="-4"/>
          <w:lang w:val="en-US"/>
        </w:rPr>
        <w:t xml:space="preserve"> </w:t>
      </w:r>
      <w:proofErr w:type="spellStart"/>
      <w:r w:rsidRPr="002763B3">
        <w:rPr>
          <w:spacing w:val="-4"/>
          <w:lang w:val="en-US"/>
        </w:rPr>
        <w:t>vực</w:t>
      </w:r>
      <w:proofErr w:type="spellEnd"/>
      <w:r w:rsidRPr="002763B3">
        <w:rPr>
          <w:spacing w:val="-4"/>
          <w:lang w:val="en-US"/>
        </w:rPr>
        <w:t xml:space="preserve"> </w:t>
      </w:r>
      <w:proofErr w:type="spellStart"/>
      <w:r w:rsidRPr="002763B3">
        <w:rPr>
          <w:spacing w:val="-4"/>
          <w:lang w:val="en-US"/>
        </w:rPr>
        <w:t>đất</w:t>
      </w:r>
      <w:proofErr w:type="spellEnd"/>
      <w:r w:rsidRPr="002763B3">
        <w:rPr>
          <w:spacing w:val="-4"/>
          <w:lang w:val="en-US"/>
        </w:rPr>
        <w:t xml:space="preserve"> </w:t>
      </w:r>
      <w:proofErr w:type="spellStart"/>
      <w:r w:rsidRPr="002763B3">
        <w:rPr>
          <w:spacing w:val="-4"/>
          <w:lang w:val="en-US"/>
        </w:rPr>
        <w:t>đai</w:t>
      </w:r>
      <w:proofErr w:type="spellEnd"/>
      <w:r w:rsidR="00A66EC0" w:rsidRPr="002763B3">
        <w:rPr>
          <w:spacing w:val="-4"/>
          <w:lang w:val="en-US"/>
        </w:rPr>
        <w:t>,</w:t>
      </w:r>
      <w:r w:rsidRPr="002763B3">
        <w:rPr>
          <w:spacing w:val="-4"/>
          <w:lang w:val="en-US"/>
        </w:rPr>
        <w:t xml:space="preserve"> </w:t>
      </w:r>
      <w:proofErr w:type="spellStart"/>
      <w:r w:rsidRPr="002763B3">
        <w:rPr>
          <w:spacing w:val="-4"/>
          <w:lang w:val="en-US"/>
        </w:rPr>
        <w:t>có</w:t>
      </w:r>
      <w:proofErr w:type="spellEnd"/>
      <w:r w:rsidRPr="002763B3">
        <w:rPr>
          <w:spacing w:val="-4"/>
          <w:lang w:val="en-US"/>
        </w:rPr>
        <w:t xml:space="preserve"> </w:t>
      </w:r>
      <w:proofErr w:type="spellStart"/>
      <w:r w:rsidRPr="002763B3">
        <w:rPr>
          <w:spacing w:val="-4"/>
          <w:lang w:val="en-US"/>
        </w:rPr>
        <w:t>căn</w:t>
      </w:r>
      <w:proofErr w:type="spellEnd"/>
      <w:r w:rsidRPr="002763B3">
        <w:rPr>
          <w:spacing w:val="-4"/>
          <w:lang w:val="en-US"/>
        </w:rPr>
        <w:t xml:space="preserve"> </w:t>
      </w:r>
      <w:proofErr w:type="spellStart"/>
      <w:r w:rsidRPr="002763B3">
        <w:rPr>
          <w:spacing w:val="-4"/>
          <w:lang w:val="en-US"/>
        </w:rPr>
        <w:t>cứ</w:t>
      </w:r>
      <w:proofErr w:type="spellEnd"/>
      <w:r w:rsidRPr="002763B3">
        <w:rPr>
          <w:spacing w:val="-4"/>
          <w:lang w:val="en-US"/>
        </w:rPr>
        <w:t xml:space="preserve"> ban </w:t>
      </w:r>
      <w:proofErr w:type="spellStart"/>
      <w:r w:rsidRPr="002763B3">
        <w:rPr>
          <w:spacing w:val="-4"/>
          <w:lang w:val="en-US"/>
        </w:rPr>
        <w:t>hành</w:t>
      </w:r>
      <w:proofErr w:type="spellEnd"/>
      <w:r w:rsidRPr="002763B3">
        <w:rPr>
          <w:spacing w:val="-4"/>
          <w:lang w:val="en-US"/>
        </w:rPr>
        <w:t xml:space="preserve"> </w:t>
      </w:r>
      <w:proofErr w:type="spellStart"/>
      <w:r w:rsidRPr="002763B3">
        <w:rPr>
          <w:spacing w:val="-4"/>
          <w:lang w:val="en-US"/>
        </w:rPr>
        <w:t>như</w:t>
      </w:r>
      <w:proofErr w:type="spellEnd"/>
      <w:r w:rsidRPr="002763B3">
        <w:rPr>
          <w:spacing w:val="-4"/>
          <w:lang w:val="en-US"/>
        </w:rPr>
        <w:t xml:space="preserve"> </w:t>
      </w:r>
      <w:proofErr w:type="spellStart"/>
      <w:r w:rsidRPr="002763B3">
        <w:rPr>
          <w:spacing w:val="-4"/>
          <w:lang w:val="en-US"/>
        </w:rPr>
        <w:t>sau</w:t>
      </w:r>
      <w:proofErr w:type="spellEnd"/>
      <w:r w:rsidRPr="002763B3">
        <w:rPr>
          <w:spacing w:val="-4"/>
          <w:lang w:val="en-US"/>
        </w:rPr>
        <w:t>:</w:t>
      </w:r>
    </w:p>
    <w:p w14:paraId="697542DB" w14:textId="3D96A724" w:rsidR="0033758A" w:rsidRPr="002763B3" w:rsidRDefault="0033758A" w:rsidP="006830FF">
      <w:pPr>
        <w:pStyle w:val="FootnoteText"/>
        <w:spacing w:before="60" w:line="240" w:lineRule="auto"/>
        <w:ind w:firstLine="709"/>
        <w:rPr>
          <w:i/>
          <w:iCs/>
          <w:lang w:val="en-US"/>
        </w:rPr>
      </w:pPr>
      <w:r w:rsidRPr="002763B3">
        <w:rPr>
          <w:i/>
          <w:iCs/>
          <w:lang w:val="en-US"/>
        </w:rPr>
        <w:t>“</w:t>
      </w:r>
      <w:proofErr w:type="spellStart"/>
      <w:r w:rsidRPr="002763B3">
        <w:rPr>
          <w:i/>
          <w:iCs/>
          <w:lang w:val="en-US"/>
        </w:rPr>
        <w:t>Căn</w:t>
      </w:r>
      <w:proofErr w:type="spellEnd"/>
      <w:r w:rsidRPr="002763B3">
        <w:rPr>
          <w:i/>
          <w:iCs/>
          <w:lang w:val="en-US"/>
        </w:rPr>
        <w:t xml:space="preserve"> </w:t>
      </w:r>
      <w:proofErr w:type="spellStart"/>
      <w:r w:rsidRPr="002763B3">
        <w:rPr>
          <w:i/>
          <w:iCs/>
          <w:lang w:val="en-US"/>
        </w:rPr>
        <w:t>cứ</w:t>
      </w:r>
      <w:proofErr w:type="spellEnd"/>
      <w:r w:rsidRPr="002763B3">
        <w:rPr>
          <w:i/>
          <w:iCs/>
          <w:lang w:val="en-US"/>
        </w:rPr>
        <w:t xml:space="preserve"> </w:t>
      </w:r>
      <w:proofErr w:type="spellStart"/>
      <w:r w:rsidRPr="002763B3">
        <w:rPr>
          <w:i/>
          <w:iCs/>
          <w:lang w:val="en-US"/>
        </w:rPr>
        <w:t>Luật</w:t>
      </w:r>
      <w:proofErr w:type="spellEnd"/>
      <w:r w:rsidRPr="002763B3">
        <w:rPr>
          <w:i/>
          <w:iCs/>
          <w:lang w:val="en-US"/>
        </w:rPr>
        <w:t xml:space="preserve"> </w:t>
      </w:r>
      <w:proofErr w:type="spellStart"/>
      <w:r w:rsidRPr="002763B3">
        <w:rPr>
          <w:i/>
          <w:iCs/>
          <w:lang w:val="en-US"/>
        </w:rPr>
        <w:t>Tổ</w:t>
      </w:r>
      <w:proofErr w:type="spellEnd"/>
      <w:r w:rsidRPr="002763B3">
        <w:rPr>
          <w:i/>
          <w:iCs/>
          <w:lang w:val="en-US"/>
        </w:rPr>
        <w:t xml:space="preserve"> </w:t>
      </w:r>
      <w:proofErr w:type="spellStart"/>
      <w:r w:rsidRPr="002763B3">
        <w:rPr>
          <w:i/>
          <w:iCs/>
          <w:lang w:val="en-US"/>
        </w:rPr>
        <w:t>chức</w:t>
      </w:r>
      <w:proofErr w:type="spellEnd"/>
      <w:r w:rsidRPr="002763B3">
        <w:rPr>
          <w:i/>
          <w:iCs/>
          <w:lang w:val="en-US"/>
        </w:rPr>
        <w:t xml:space="preserve"> </w:t>
      </w:r>
      <w:proofErr w:type="spellStart"/>
      <w:r w:rsidRPr="002763B3">
        <w:rPr>
          <w:i/>
          <w:iCs/>
          <w:lang w:val="en-US"/>
        </w:rPr>
        <w:t>Chính</w:t>
      </w:r>
      <w:proofErr w:type="spellEnd"/>
      <w:r w:rsidRPr="002763B3">
        <w:rPr>
          <w:i/>
          <w:iCs/>
          <w:lang w:val="en-US"/>
        </w:rPr>
        <w:t xml:space="preserve"> </w:t>
      </w:r>
      <w:proofErr w:type="spellStart"/>
      <w:r w:rsidRPr="002763B3">
        <w:rPr>
          <w:i/>
          <w:iCs/>
          <w:lang w:val="en-US"/>
        </w:rPr>
        <w:t>phủ</w:t>
      </w:r>
      <w:proofErr w:type="spellEnd"/>
      <w:r w:rsidRPr="002763B3">
        <w:rPr>
          <w:i/>
          <w:iCs/>
          <w:lang w:val="en-US"/>
        </w:rPr>
        <w:t xml:space="preserve"> </w:t>
      </w:r>
      <w:proofErr w:type="spellStart"/>
      <w:r w:rsidRPr="002763B3">
        <w:rPr>
          <w:i/>
          <w:iCs/>
          <w:lang w:val="en-US"/>
        </w:rPr>
        <w:t>năm</w:t>
      </w:r>
      <w:proofErr w:type="spellEnd"/>
      <w:r w:rsidRPr="002763B3">
        <w:rPr>
          <w:i/>
          <w:iCs/>
          <w:lang w:val="en-US"/>
        </w:rPr>
        <w:t xml:space="preserve"> 2025;</w:t>
      </w:r>
    </w:p>
    <w:p w14:paraId="5292B009" w14:textId="77777777" w:rsidR="0033758A" w:rsidRPr="002763B3" w:rsidRDefault="0033758A" w:rsidP="006830FF">
      <w:pPr>
        <w:pStyle w:val="FootnoteText"/>
        <w:spacing w:before="60" w:line="240" w:lineRule="auto"/>
        <w:ind w:firstLine="709"/>
        <w:rPr>
          <w:i/>
          <w:iCs/>
          <w:lang w:val="en-US"/>
        </w:rPr>
      </w:pPr>
      <w:proofErr w:type="spellStart"/>
      <w:r w:rsidRPr="002763B3">
        <w:rPr>
          <w:i/>
          <w:iCs/>
          <w:lang w:val="en-US"/>
        </w:rPr>
        <w:t>Căn</w:t>
      </w:r>
      <w:proofErr w:type="spellEnd"/>
      <w:r w:rsidRPr="002763B3">
        <w:rPr>
          <w:i/>
          <w:iCs/>
          <w:lang w:val="en-US"/>
        </w:rPr>
        <w:t xml:space="preserve"> </w:t>
      </w:r>
      <w:proofErr w:type="spellStart"/>
      <w:r w:rsidRPr="002763B3">
        <w:rPr>
          <w:i/>
          <w:iCs/>
          <w:lang w:val="en-US"/>
        </w:rPr>
        <w:t>cứ</w:t>
      </w:r>
      <w:proofErr w:type="spellEnd"/>
      <w:r w:rsidRPr="002763B3">
        <w:rPr>
          <w:i/>
          <w:iCs/>
          <w:lang w:val="en-US"/>
        </w:rPr>
        <w:t xml:space="preserve"> </w:t>
      </w:r>
      <w:proofErr w:type="spellStart"/>
      <w:r w:rsidRPr="002763B3">
        <w:rPr>
          <w:i/>
          <w:iCs/>
          <w:lang w:val="en-US"/>
        </w:rPr>
        <w:t>Luật</w:t>
      </w:r>
      <w:proofErr w:type="spellEnd"/>
      <w:r w:rsidRPr="002763B3">
        <w:rPr>
          <w:i/>
          <w:iCs/>
          <w:lang w:val="en-US"/>
        </w:rPr>
        <w:t xml:space="preserve"> </w:t>
      </w:r>
      <w:proofErr w:type="spellStart"/>
      <w:r w:rsidRPr="002763B3">
        <w:rPr>
          <w:i/>
          <w:iCs/>
          <w:lang w:val="en-US"/>
        </w:rPr>
        <w:t>Tổ</w:t>
      </w:r>
      <w:proofErr w:type="spellEnd"/>
      <w:r w:rsidRPr="002763B3">
        <w:rPr>
          <w:i/>
          <w:iCs/>
          <w:lang w:val="en-US"/>
        </w:rPr>
        <w:t xml:space="preserve"> </w:t>
      </w:r>
      <w:proofErr w:type="spellStart"/>
      <w:r w:rsidRPr="002763B3">
        <w:rPr>
          <w:i/>
          <w:iCs/>
          <w:lang w:val="en-US"/>
        </w:rPr>
        <w:t>chức</w:t>
      </w:r>
      <w:proofErr w:type="spellEnd"/>
      <w:r w:rsidRPr="002763B3">
        <w:rPr>
          <w:i/>
          <w:iCs/>
          <w:lang w:val="en-US"/>
        </w:rPr>
        <w:t xml:space="preserve"> </w:t>
      </w:r>
      <w:proofErr w:type="spellStart"/>
      <w:r w:rsidRPr="002763B3">
        <w:rPr>
          <w:i/>
          <w:iCs/>
          <w:lang w:val="en-US"/>
        </w:rPr>
        <w:t>chính</w:t>
      </w:r>
      <w:proofErr w:type="spellEnd"/>
      <w:r w:rsidRPr="002763B3">
        <w:rPr>
          <w:i/>
          <w:iCs/>
          <w:lang w:val="en-US"/>
        </w:rPr>
        <w:t xml:space="preserve"> </w:t>
      </w:r>
      <w:proofErr w:type="spellStart"/>
      <w:r w:rsidRPr="002763B3">
        <w:rPr>
          <w:i/>
          <w:iCs/>
          <w:lang w:val="en-US"/>
        </w:rPr>
        <w:t>quyền</w:t>
      </w:r>
      <w:proofErr w:type="spellEnd"/>
      <w:r w:rsidRPr="002763B3">
        <w:rPr>
          <w:i/>
          <w:iCs/>
          <w:lang w:val="en-US"/>
        </w:rPr>
        <w:t xml:space="preserve"> </w:t>
      </w:r>
      <w:proofErr w:type="spellStart"/>
      <w:r w:rsidRPr="002763B3">
        <w:rPr>
          <w:i/>
          <w:iCs/>
          <w:lang w:val="en-US"/>
        </w:rPr>
        <w:t>địa</w:t>
      </w:r>
      <w:proofErr w:type="spellEnd"/>
      <w:r w:rsidRPr="002763B3">
        <w:rPr>
          <w:i/>
          <w:iCs/>
          <w:lang w:val="en-US"/>
        </w:rPr>
        <w:t xml:space="preserve"> </w:t>
      </w:r>
      <w:proofErr w:type="spellStart"/>
      <w:r w:rsidRPr="002763B3">
        <w:rPr>
          <w:i/>
          <w:iCs/>
          <w:lang w:val="en-US"/>
        </w:rPr>
        <w:t>phương</w:t>
      </w:r>
      <w:proofErr w:type="spellEnd"/>
      <w:r w:rsidRPr="002763B3">
        <w:rPr>
          <w:i/>
          <w:iCs/>
          <w:lang w:val="en-US"/>
        </w:rPr>
        <w:t xml:space="preserve"> </w:t>
      </w:r>
      <w:proofErr w:type="spellStart"/>
      <w:r w:rsidRPr="002763B3">
        <w:rPr>
          <w:i/>
          <w:iCs/>
          <w:lang w:val="en-US"/>
        </w:rPr>
        <w:t>năm</w:t>
      </w:r>
      <w:proofErr w:type="spellEnd"/>
      <w:r w:rsidRPr="002763B3">
        <w:rPr>
          <w:i/>
          <w:iCs/>
          <w:lang w:val="en-US"/>
        </w:rPr>
        <w:t xml:space="preserve"> 2025;</w:t>
      </w:r>
    </w:p>
    <w:p w14:paraId="6078395C" w14:textId="77777777" w:rsidR="0033758A" w:rsidRPr="002763B3" w:rsidRDefault="0033758A" w:rsidP="006830FF">
      <w:pPr>
        <w:pStyle w:val="FootnoteText"/>
        <w:spacing w:before="60" w:line="240" w:lineRule="auto"/>
        <w:ind w:firstLine="709"/>
        <w:rPr>
          <w:i/>
          <w:iCs/>
          <w:lang w:val="en-US"/>
        </w:rPr>
      </w:pPr>
      <w:proofErr w:type="spellStart"/>
      <w:r w:rsidRPr="002763B3">
        <w:rPr>
          <w:i/>
          <w:iCs/>
          <w:lang w:val="en-US"/>
        </w:rPr>
        <w:t>Căn</w:t>
      </w:r>
      <w:proofErr w:type="spellEnd"/>
      <w:r w:rsidRPr="002763B3">
        <w:rPr>
          <w:i/>
          <w:iCs/>
          <w:lang w:val="en-US"/>
        </w:rPr>
        <w:t xml:space="preserve"> </w:t>
      </w:r>
      <w:proofErr w:type="spellStart"/>
      <w:r w:rsidRPr="002763B3">
        <w:rPr>
          <w:i/>
          <w:iCs/>
          <w:lang w:val="en-US"/>
        </w:rPr>
        <w:t>cứ</w:t>
      </w:r>
      <w:proofErr w:type="spellEnd"/>
      <w:r w:rsidRPr="002763B3">
        <w:rPr>
          <w:i/>
          <w:iCs/>
          <w:lang w:val="en-US"/>
        </w:rPr>
        <w:t xml:space="preserve"> </w:t>
      </w:r>
      <w:proofErr w:type="spellStart"/>
      <w:r w:rsidRPr="002763B3">
        <w:rPr>
          <w:i/>
          <w:iCs/>
          <w:lang w:val="en-US"/>
        </w:rPr>
        <w:t>Nghị</w:t>
      </w:r>
      <w:proofErr w:type="spellEnd"/>
      <w:r w:rsidRPr="002763B3">
        <w:rPr>
          <w:i/>
          <w:iCs/>
          <w:lang w:val="en-US"/>
        </w:rPr>
        <w:t xml:space="preserve"> </w:t>
      </w:r>
      <w:proofErr w:type="spellStart"/>
      <w:r w:rsidRPr="002763B3">
        <w:rPr>
          <w:i/>
          <w:iCs/>
          <w:lang w:val="en-US"/>
        </w:rPr>
        <w:t>quyết</w:t>
      </w:r>
      <w:proofErr w:type="spellEnd"/>
      <w:r w:rsidRPr="002763B3">
        <w:rPr>
          <w:i/>
          <w:iCs/>
          <w:lang w:val="en-US"/>
        </w:rPr>
        <w:t xml:space="preserve"> </w:t>
      </w:r>
      <w:proofErr w:type="spellStart"/>
      <w:r w:rsidRPr="002763B3">
        <w:rPr>
          <w:i/>
          <w:iCs/>
          <w:lang w:val="en-US"/>
        </w:rPr>
        <w:t>số</w:t>
      </w:r>
      <w:proofErr w:type="spellEnd"/>
      <w:r w:rsidRPr="002763B3">
        <w:rPr>
          <w:i/>
          <w:iCs/>
          <w:lang w:val="en-US"/>
        </w:rPr>
        <w:t xml:space="preserve"> 190/2025/QH15 </w:t>
      </w:r>
      <w:proofErr w:type="spellStart"/>
      <w:r w:rsidRPr="002763B3">
        <w:rPr>
          <w:i/>
          <w:iCs/>
          <w:lang w:val="en-US"/>
        </w:rPr>
        <w:t>ngày</w:t>
      </w:r>
      <w:proofErr w:type="spellEnd"/>
      <w:r w:rsidRPr="002763B3">
        <w:rPr>
          <w:i/>
          <w:iCs/>
          <w:lang w:val="en-US"/>
        </w:rPr>
        <w:t xml:space="preserve"> 19 </w:t>
      </w:r>
      <w:proofErr w:type="spellStart"/>
      <w:r w:rsidRPr="002763B3">
        <w:rPr>
          <w:i/>
          <w:iCs/>
          <w:lang w:val="en-US"/>
        </w:rPr>
        <w:t>tháng</w:t>
      </w:r>
      <w:proofErr w:type="spellEnd"/>
      <w:r w:rsidRPr="002763B3">
        <w:rPr>
          <w:i/>
          <w:iCs/>
          <w:lang w:val="en-US"/>
        </w:rPr>
        <w:t xml:space="preserve"> 02 </w:t>
      </w:r>
      <w:proofErr w:type="spellStart"/>
      <w:r w:rsidRPr="002763B3">
        <w:rPr>
          <w:i/>
          <w:iCs/>
          <w:lang w:val="en-US"/>
        </w:rPr>
        <w:t>năm</w:t>
      </w:r>
      <w:proofErr w:type="spellEnd"/>
      <w:r w:rsidRPr="002763B3">
        <w:rPr>
          <w:i/>
          <w:iCs/>
          <w:lang w:val="en-US"/>
        </w:rPr>
        <w:t xml:space="preserve"> 2025 </w:t>
      </w:r>
      <w:proofErr w:type="spellStart"/>
      <w:r w:rsidRPr="002763B3">
        <w:rPr>
          <w:i/>
          <w:iCs/>
          <w:lang w:val="en-US"/>
        </w:rPr>
        <w:t>của</w:t>
      </w:r>
      <w:proofErr w:type="spellEnd"/>
      <w:r w:rsidRPr="002763B3">
        <w:rPr>
          <w:i/>
          <w:iCs/>
          <w:lang w:val="en-US"/>
        </w:rPr>
        <w:t xml:space="preserve"> Quốc </w:t>
      </w:r>
      <w:proofErr w:type="spellStart"/>
      <w:r w:rsidRPr="002763B3">
        <w:rPr>
          <w:i/>
          <w:iCs/>
          <w:lang w:val="en-US"/>
        </w:rPr>
        <w:t>hội</w:t>
      </w:r>
      <w:proofErr w:type="spellEnd"/>
      <w:r w:rsidRPr="002763B3">
        <w:rPr>
          <w:i/>
          <w:iCs/>
          <w:lang w:val="en-US"/>
        </w:rPr>
        <w:t xml:space="preserve"> </w:t>
      </w:r>
      <w:proofErr w:type="spellStart"/>
      <w:r w:rsidRPr="002763B3">
        <w:rPr>
          <w:i/>
          <w:iCs/>
          <w:lang w:val="en-US"/>
        </w:rPr>
        <w:t>quy</w:t>
      </w:r>
      <w:proofErr w:type="spellEnd"/>
      <w:r w:rsidRPr="002763B3">
        <w:rPr>
          <w:i/>
          <w:iCs/>
          <w:lang w:val="en-US"/>
        </w:rPr>
        <w:t xml:space="preserve"> </w:t>
      </w:r>
      <w:proofErr w:type="spellStart"/>
      <w:r w:rsidRPr="002763B3">
        <w:rPr>
          <w:i/>
          <w:iCs/>
          <w:lang w:val="en-US"/>
        </w:rPr>
        <w:t>định</w:t>
      </w:r>
      <w:proofErr w:type="spellEnd"/>
      <w:r w:rsidRPr="002763B3">
        <w:rPr>
          <w:i/>
          <w:iCs/>
          <w:lang w:val="en-US"/>
        </w:rPr>
        <w:t xml:space="preserve"> </w:t>
      </w:r>
      <w:proofErr w:type="spellStart"/>
      <w:r w:rsidRPr="002763B3">
        <w:rPr>
          <w:i/>
          <w:iCs/>
          <w:lang w:val="en-US"/>
        </w:rPr>
        <w:t>về</w:t>
      </w:r>
      <w:proofErr w:type="spellEnd"/>
      <w:r w:rsidRPr="002763B3">
        <w:rPr>
          <w:i/>
          <w:iCs/>
          <w:lang w:val="en-US"/>
        </w:rPr>
        <w:t xml:space="preserve"> </w:t>
      </w:r>
      <w:proofErr w:type="spellStart"/>
      <w:r w:rsidRPr="002763B3">
        <w:rPr>
          <w:i/>
          <w:iCs/>
          <w:lang w:val="en-US"/>
        </w:rPr>
        <w:t>xử</w:t>
      </w:r>
      <w:proofErr w:type="spellEnd"/>
      <w:r w:rsidRPr="002763B3">
        <w:rPr>
          <w:i/>
          <w:iCs/>
          <w:lang w:val="en-US"/>
        </w:rPr>
        <w:t xml:space="preserve"> </w:t>
      </w:r>
      <w:proofErr w:type="spellStart"/>
      <w:r w:rsidRPr="002763B3">
        <w:rPr>
          <w:i/>
          <w:iCs/>
          <w:lang w:val="en-US"/>
        </w:rPr>
        <w:t>lý</w:t>
      </w:r>
      <w:proofErr w:type="spellEnd"/>
      <w:r w:rsidRPr="002763B3">
        <w:rPr>
          <w:i/>
          <w:iCs/>
          <w:lang w:val="en-US"/>
        </w:rPr>
        <w:t xml:space="preserve"> </w:t>
      </w:r>
      <w:proofErr w:type="spellStart"/>
      <w:r w:rsidRPr="002763B3">
        <w:rPr>
          <w:i/>
          <w:iCs/>
          <w:lang w:val="en-US"/>
        </w:rPr>
        <w:t>một</w:t>
      </w:r>
      <w:proofErr w:type="spellEnd"/>
      <w:r w:rsidRPr="002763B3">
        <w:rPr>
          <w:i/>
          <w:iCs/>
          <w:lang w:val="en-US"/>
        </w:rPr>
        <w:t xml:space="preserve"> </w:t>
      </w:r>
      <w:proofErr w:type="spellStart"/>
      <w:r w:rsidRPr="002763B3">
        <w:rPr>
          <w:i/>
          <w:iCs/>
          <w:lang w:val="en-US"/>
        </w:rPr>
        <w:t>số</w:t>
      </w:r>
      <w:proofErr w:type="spellEnd"/>
      <w:r w:rsidRPr="002763B3">
        <w:rPr>
          <w:i/>
          <w:iCs/>
          <w:lang w:val="en-US"/>
        </w:rPr>
        <w:t xml:space="preserve"> </w:t>
      </w:r>
      <w:proofErr w:type="spellStart"/>
      <w:r w:rsidRPr="002763B3">
        <w:rPr>
          <w:i/>
          <w:iCs/>
          <w:lang w:val="en-US"/>
        </w:rPr>
        <w:t>vấn</w:t>
      </w:r>
      <w:proofErr w:type="spellEnd"/>
      <w:r w:rsidRPr="002763B3">
        <w:rPr>
          <w:i/>
          <w:iCs/>
          <w:lang w:val="en-US"/>
        </w:rPr>
        <w:t xml:space="preserve"> </w:t>
      </w:r>
      <w:proofErr w:type="spellStart"/>
      <w:r w:rsidRPr="002763B3">
        <w:rPr>
          <w:i/>
          <w:iCs/>
          <w:lang w:val="en-US"/>
        </w:rPr>
        <w:t>đề</w:t>
      </w:r>
      <w:proofErr w:type="spellEnd"/>
      <w:r w:rsidRPr="002763B3">
        <w:rPr>
          <w:i/>
          <w:iCs/>
          <w:lang w:val="en-US"/>
        </w:rPr>
        <w:t xml:space="preserve"> </w:t>
      </w:r>
      <w:proofErr w:type="spellStart"/>
      <w:r w:rsidRPr="002763B3">
        <w:rPr>
          <w:i/>
          <w:iCs/>
          <w:lang w:val="en-US"/>
        </w:rPr>
        <w:t>liên</w:t>
      </w:r>
      <w:proofErr w:type="spellEnd"/>
      <w:r w:rsidRPr="002763B3">
        <w:rPr>
          <w:i/>
          <w:iCs/>
          <w:lang w:val="en-US"/>
        </w:rPr>
        <w:t xml:space="preserve"> </w:t>
      </w:r>
      <w:proofErr w:type="spellStart"/>
      <w:r w:rsidRPr="002763B3">
        <w:rPr>
          <w:i/>
          <w:iCs/>
          <w:lang w:val="en-US"/>
        </w:rPr>
        <w:t>quan</w:t>
      </w:r>
      <w:proofErr w:type="spellEnd"/>
      <w:r w:rsidRPr="002763B3">
        <w:rPr>
          <w:i/>
          <w:iCs/>
          <w:lang w:val="en-US"/>
        </w:rPr>
        <w:t xml:space="preserve"> </w:t>
      </w:r>
      <w:proofErr w:type="spellStart"/>
      <w:r w:rsidRPr="002763B3">
        <w:rPr>
          <w:i/>
          <w:iCs/>
          <w:lang w:val="en-US"/>
        </w:rPr>
        <w:t>đến</w:t>
      </w:r>
      <w:proofErr w:type="spellEnd"/>
      <w:r w:rsidRPr="002763B3">
        <w:rPr>
          <w:i/>
          <w:iCs/>
          <w:lang w:val="en-US"/>
        </w:rPr>
        <w:t xml:space="preserve"> </w:t>
      </w:r>
      <w:proofErr w:type="spellStart"/>
      <w:r w:rsidRPr="002763B3">
        <w:rPr>
          <w:i/>
          <w:iCs/>
          <w:lang w:val="en-US"/>
        </w:rPr>
        <w:t>sắp</w:t>
      </w:r>
      <w:proofErr w:type="spellEnd"/>
      <w:r w:rsidRPr="002763B3">
        <w:rPr>
          <w:i/>
          <w:iCs/>
          <w:lang w:val="en-US"/>
        </w:rPr>
        <w:t xml:space="preserve"> </w:t>
      </w:r>
      <w:proofErr w:type="spellStart"/>
      <w:r w:rsidRPr="002763B3">
        <w:rPr>
          <w:i/>
          <w:iCs/>
          <w:lang w:val="en-US"/>
        </w:rPr>
        <w:t>xếp</w:t>
      </w:r>
      <w:proofErr w:type="spellEnd"/>
      <w:r w:rsidRPr="002763B3">
        <w:rPr>
          <w:i/>
          <w:iCs/>
          <w:lang w:val="en-US"/>
        </w:rPr>
        <w:t xml:space="preserve"> </w:t>
      </w:r>
      <w:proofErr w:type="spellStart"/>
      <w:r w:rsidRPr="002763B3">
        <w:rPr>
          <w:i/>
          <w:iCs/>
          <w:lang w:val="en-US"/>
        </w:rPr>
        <w:t>tổ</w:t>
      </w:r>
      <w:proofErr w:type="spellEnd"/>
      <w:r w:rsidRPr="002763B3">
        <w:rPr>
          <w:i/>
          <w:iCs/>
          <w:lang w:val="en-US"/>
        </w:rPr>
        <w:t xml:space="preserve"> </w:t>
      </w:r>
      <w:proofErr w:type="spellStart"/>
      <w:r w:rsidRPr="002763B3">
        <w:rPr>
          <w:i/>
          <w:iCs/>
          <w:lang w:val="en-US"/>
        </w:rPr>
        <w:t>chức</w:t>
      </w:r>
      <w:proofErr w:type="spellEnd"/>
      <w:r w:rsidRPr="002763B3">
        <w:rPr>
          <w:i/>
          <w:iCs/>
          <w:lang w:val="en-US"/>
        </w:rPr>
        <w:t xml:space="preserve"> </w:t>
      </w:r>
      <w:proofErr w:type="spellStart"/>
      <w:r w:rsidRPr="002763B3">
        <w:rPr>
          <w:i/>
          <w:iCs/>
          <w:lang w:val="en-US"/>
        </w:rPr>
        <w:t>bộ</w:t>
      </w:r>
      <w:proofErr w:type="spellEnd"/>
      <w:r w:rsidRPr="002763B3">
        <w:rPr>
          <w:i/>
          <w:iCs/>
          <w:lang w:val="en-US"/>
        </w:rPr>
        <w:t xml:space="preserve"> </w:t>
      </w:r>
      <w:proofErr w:type="spellStart"/>
      <w:r w:rsidRPr="002763B3">
        <w:rPr>
          <w:i/>
          <w:iCs/>
          <w:lang w:val="en-US"/>
        </w:rPr>
        <w:t>máy</w:t>
      </w:r>
      <w:proofErr w:type="spellEnd"/>
      <w:r w:rsidRPr="002763B3">
        <w:rPr>
          <w:i/>
          <w:iCs/>
          <w:lang w:val="en-US"/>
        </w:rPr>
        <w:t xml:space="preserve"> </w:t>
      </w:r>
      <w:proofErr w:type="spellStart"/>
      <w:r w:rsidRPr="002763B3">
        <w:rPr>
          <w:i/>
          <w:iCs/>
          <w:lang w:val="en-US"/>
        </w:rPr>
        <w:t>nhà</w:t>
      </w:r>
      <w:proofErr w:type="spellEnd"/>
      <w:r w:rsidRPr="002763B3">
        <w:rPr>
          <w:i/>
          <w:iCs/>
          <w:lang w:val="en-US"/>
        </w:rPr>
        <w:t xml:space="preserve"> </w:t>
      </w:r>
      <w:proofErr w:type="spellStart"/>
      <w:r w:rsidRPr="002763B3">
        <w:rPr>
          <w:i/>
          <w:iCs/>
          <w:lang w:val="en-US"/>
        </w:rPr>
        <w:t>nước</w:t>
      </w:r>
      <w:proofErr w:type="spellEnd"/>
      <w:r w:rsidRPr="002763B3">
        <w:rPr>
          <w:i/>
          <w:iCs/>
          <w:lang w:val="en-US"/>
        </w:rPr>
        <w:t>;</w:t>
      </w:r>
    </w:p>
    <w:p w14:paraId="7F3D746E" w14:textId="77777777" w:rsidR="0033758A" w:rsidRPr="002763B3" w:rsidRDefault="0033758A" w:rsidP="006830FF">
      <w:pPr>
        <w:pStyle w:val="FootnoteText"/>
        <w:spacing w:before="60" w:line="240" w:lineRule="auto"/>
        <w:ind w:firstLine="709"/>
        <w:rPr>
          <w:i/>
          <w:iCs/>
          <w:lang w:val="en-US"/>
        </w:rPr>
      </w:pPr>
      <w:r w:rsidRPr="002763B3">
        <w:rPr>
          <w:i/>
          <w:iCs/>
          <w:lang w:val="en-US"/>
        </w:rPr>
        <w:t xml:space="preserve">Theo </w:t>
      </w:r>
      <w:proofErr w:type="spellStart"/>
      <w:r w:rsidRPr="002763B3">
        <w:rPr>
          <w:i/>
          <w:iCs/>
          <w:lang w:val="en-US"/>
        </w:rPr>
        <w:t>đề</w:t>
      </w:r>
      <w:proofErr w:type="spellEnd"/>
      <w:r w:rsidRPr="002763B3">
        <w:rPr>
          <w:i/>
          <w:iCs/>
          <w:lang w:val="en-US"/>
        </w:rPr>
        <w:t xml:space="preserve"> </w:t>
      </w:r>
      <w:proofErr w:type="spellStart"/>
      <w:r w:rsidRPr="002763B3">
        <w:rPr>
          <w:i/>
          <w:iCs/>
          <w:lang w:val="en-US"/>
        </w:rPr>
        <w:t>nghị</w:t>
      </w:r>
      <w:proofErr w:type="spellEnd"/>
      <w:r w:rsidRPr="002763B3">
        <w:rPr>
          <w:i/>
          <w:iCs/>
          <w:lang w:val="en-US"/>
        </w:rPr>
        <w:t xml:space="preserve"> </w:t>
      </w:r>
      <w:proofErr w:type="spellStart"/>
      <w:r w:rsidRPr="002763B3">
        <w:rPr>
          <w:i/>
          <w:iCs/>
          <w:lang w:val="en-US"/>
        </w:rPr>
        <w:t>của</w:t>
      </w:r>
      <w:proofErr w:type="spellEnd"/>
      <w:r w:rsidRPr="002763B3">
        <w:rPr>
          <w:i/>
          <w:iCs/>
          <w:lang w:val="en-US"/>
        </w:rPr>
        <w:t xml:space="preserve"> </w:t>
      </w:r>
      <w:proofErr w:type="spellStart"/>
      <w:r w:rsidRPr="002763B3">
        <w:rPr>
          <w:i/>
          <w:iCs/>
          <w:lang w:val="en-US"/>
        </w:rPr>
        <w:t>Bộ</w:t>
      </w:r>
      <w:proofErr w:type="spellEnd"/>
      <w:r w:rsidRPr="002763B3">
        <w:rPr>
          <w:i/>
          <w:iCs/>
          <w:lang w:val="en-US"/>
        </w:rPr>
        <w:t xml:space="preserve"> </w:t>
      </w:r>
      <w:proofErr w:type="spellStart"/>
      <w:r w:rsidRPr="002763B3">
        <w:rPr>
          <w:i/>
          <w:iCs/>
          <w:lang w:val="en-US"/>
        </w:rPr>
        <w:t>trưởng</w:t>
      </w:r>
      <w:proofErr w:type="spellEnd"/>
      <w:r w:rsidRPr="002763B3">
        <w:rPr>
          <w:i/>
          <w:iCs/>
          <w:lang w:val="en-US"/>
        </w:rPr>
        <w:t xml:space="preserve"> </w:t>
      </w:r>
      <w:proofErr w:type="spellStart"/>
      <w:r w:rsidRPr="002763B3">
        <w:rPr>
          <w:i/>
          <w:iCs/>
          <w:lang w:val="en-US"/>
        </w:rPr>
        <w:t>Bộ</w:t>
      </w:r>
      <w:proofErr w:type="spellEnd"/>
      <w:r w:rsidRPr="002763B3">
        <w:rPr>
          <w:i/>
          <w:iCs/>
          <w:lang w:val="en-US"/>
        </w:rPr>
        <w:t xml:space="preserve"> </w:t>
      </w:r>
      <w:proofErr w:type="spellStart"/>
      <w:r w:rsidRPr="002763B3">
        <w:rPr>
          <w:i/>
          <w:iCs/>
          <w:lang w:val="en-US"/>
        </w:rPr>
        <w:t>Nông</w:t>
      </w:r>
      <w:proofErr w:type="spellEnd"/>
      <w:r w:rsidRPr="002763B3">
        <w:rPr>
          <w:i/>
          <w:iCs/>
          <w:lang w:val="en-US"/>
        </w:rPr>
        <w:t xml:space="preserve"> </w:t>
      </w:r>
      <w:proofErr w:type="spellStart"/>
      <w:r w:rsidRPr="002763B3">
        <w:rPr>
          <w:i/>
          <w:iCs/>
          <w:lang w:val="en-US"/>
        </w:rPr>
        <w:t>nghiệp</w:t>
      </w:r>
      <w:proofErr w:type="spellEnd"/>
      <w:r w:rsidRPr="002763B3">
        <w:rPr>
          <w:i/>
          <w:iCs/>
          <w:lang w:val="en-US"/>
        </w:rPr>
        <w:t xml:space="preserve"> </w:t>
      </w:r>
      <w:proofErr w:type="spellStart"/>
      <w:r w:rsidRPr="002763B3">
        <w:rPr>
          <w:i/>
          <w:iCs/>
          <w:lang w:val="en-US"/>
        </w:rPr>
        <w:t>và</w:t>
      </w:r>
      <w:proofErr w:type="spellEnd"/>
      <w:r w:rsidRPr="002763B3">
        <w:rPr>
          <w:i/>
          <w:iCs/>
          <w:lang w:val="en-US"/>
        </w:rPr>
        <w:t xml:space="preserve"> </w:t>
      </w:r>
      <w:proofErr w:type="spellStart"/>
      <w:r w:rsidRPr="002763B3">
        <w:rPr>
          <w:i/>
          <w:iCs/>
          <w:lang w:val="en-US"/>
        </w:rPr>
        <w:t>Môi</w:t>
      </w:r>
      <w:proofErr w:type="spellEnd"/>
      <w:r w:rsidRPr="002763B3">
        <w:rPr>
          <w:i/>
          <w:iCs/>
          <w:lang w:val="en-US"/>
        </w:rPr>
        <w:t xml:space="preserve"> </w:t>
      </w:r>
      <w:proofErr w:type="spellStart"/>
      <w:r w:rsidRPr="002763B3">
        <w:rPr>
          <w:i/>
          <w:iCs/>
          <w:lang w:val="en-US"/>
        </w:rPr>
        <w:t>trường</w:t>
      </w:r>
      <w:proofErr w:type="spellEnd"/>
      <w:r w:rsidRPr="002763B3">
        <w:rPr>
          <w:i/>
          <w:iCs/>
          <w:lang w:val="en-US"/>
        </w:rPr>
        <w:t>;</w:t>
      </w:r>
    </w:p>
    <w:p w14:paraId="20C72A9E" w14:textId="1F4DB30C" w:rsidR="0033758A" w:rsidRPr="002763B3" w:rsidRDefault="0033758A" w:rsidP="006830FF">
      <w:pPr>
        <w:pStyle w:val="FootnoteText"/>
        <w:spacing w:before="60" w:line="240" w:lineRule="auto"/>
        <w:ind w:firstLine="709"/>
        <w:rPr>
          <w:i/>
          <w:iCs/>
          <w:lang w:val="en-US"/>
        </w:rPr>
      </w:pPr>
      <w:proofErr w:type="spellStart"/>
      <w:r w:rsidRPr="002763B3">
        <w:rPr>
          <w:i/>
          <w:iCs/>
          <w:lang w:val="en-US"/>
        </w:rPr>
        <w:t>Chính</w:t>
      </w:r>
      <w:proofErr w:type="spellEnd"/>
      <w:r w:rsidRPr="002763B3">
        <w:rPr>
          <w:i/>
          <w:iCs/>
          <w:lang w:val="en-US"/>
        </w:rPr>
        <w:t xml:space="preserve"> </w:t>
      </w:r>
      <w:proofErr w:type="spellStart"/>
      <w:r w:rsidRPr="002763B3">
        <w:rPr>
          <w:i/>
          <w:iCs/>
          <w:lang w:val="en-US"/>
        </w:rPr>
        <w:t>phủ</w:t>
      </w:r>
      <w:proofErr w:type="spellEnd"/>
      <w:r w:rsidRPr="002763B3">
        <w:rPr>
          <w:i/>
          <w:iCs/>
          <w:lang w:val="en-US"/>
        </w:rPr>
        <w:t xml:space="preserve"> ban </w:t>
      </w:r>
      <w:proofErr w:type="spellStart"/>
      <w:r w:rsidRPr="002763B3">
        <w:rPr>
          <w:i/>
          <w:iCs/>
          <w:lang w:val="en-US"/>
        </w:rPr>
        <w:t>hành</w:t>
      </w:r>
      <w:proofErr w:type="spellEnd"/>
      <w:r w:rsidRPr="002763B3">
        <w:rPr>
          <w:i/>
          <w:iCs/>
          <w:lang w:val="en-US"/>
        </w:rPr>
        <w:t xml:space="preserve"> </w:t>
      </w:r>
      <w:proofErr w:type="spellStart"/>
      <w:r w:rsidRPr="002763B3">
        <w:rPr>
          <w:i/>
          <w:iCs/>
          <w:lang w:val="en-US"/>
        </w:rPr>
        <w:t>Nghị</w:t>
      </w:r>
      <w:proofErr w:type="spellEnd"/>
      <w:r w:rsidRPr="002763B3">
        <w:rPr>
          <w:i/>
          <w:iCs/>
          <w:lang w:val="en-US"/>
        </w:rPr>
        <w:t xml:space="preserve"> </w:t>
      </w:r>
      <w:proofErr w:type="spellStart"/>
      <w:r w:rsidRPr="002763B3">
        <w:rPr>
          <w:i/>
          <w:iCs/>
          <w:lang w:val="en-US"/>
        </w:rPr>
        <w:t>định</w:t>
      </w:r>
      <w:proofErr w:type="spellEnd"/>
      <w:r w:rsidRPr="002763B3">
        <w:rPr>
          <w:i/>
          <w:iCs/>
          <w:lang w:val="en-US"/>
        </w:rPr>
        <w:t xml:space="preserve"> </w:t>
      </w:r>
      <w:proofErr w:type="spellStart"/>
      <w:r w:rsidRPr="002763B3">
        <w:rPr>
          <w:i/>
          <w:iCs/>
          <w:lang w:val="en-US"/>
        </w:rPr>
        <w:t>quy</w:t>
      </w:r>
      <w:proofErr w:type="spellEnd"/>
      <w:r w:rsidRPr="002763B3">
        <w:rPr>
          <w:i/>
          <w:iCs/>
          <w:lang w:val="en-US"/>
        </w:rPr>
        <w:t xml:space="preserve"> </w:t>
      </w:r>
      <w:proofErr w:type="spellStart"/>
      <w:r w:rsidRPr="002763B3">
        <w:rPr>
          <w:i/>
          <w:iCs/>
          <w:lang w:val="en-US"/>
        </w:rPr>
        <w:t>định</w:t>
      </w:r>
      <w:proofErr w:type="spellEnd"/>
      <w:r w:rsidRPr="002763B3">
        <w:rPr>
          <w:i/>
          <w:iCs/>
          <w:lang w:val="en-US"/>
        </w:rPr>
        <w:t xml:space="preserve"> </w:t>
      </w:r>
      <w:proofErr w:type="spellStart"/>
      <w:r w:rsidRPr="002763B3">
        <w:rPr>
          <w:i/>
          <w:iCs/>
          <w:lang w:val="en-US"/>
        </w:rPr>
        <w:t>về</w:t>
      </w:r>
      <w:proofErr w:type="spellEnd"/>
      <w:r w:rsidRPr="002763B3">
        <w:rPr>
          <w:i/>
          <w:iCs/>
          <w:lang w:val="en-US"/>
        </w:rPr>
        <w:t xml:space="preserve"> </w:t>
      </w:r>
      <w:proofErr w:type="spellStart"/>
      <w:r w:rsidRPr="002763B3">
        <w:rPr>
          <w:i/>
          <w:iCs/>
          <w:lang w:val="en-US"/>
        </w:rPr>
        <w:t>phân</w:t>
      </w:r>
      <w:proofErr w:type="spellEnd"/>
      <w:r w:rsidRPr="002763B3">
        <w:rPr>
          <w:i/>
          <w:iCs/>
          <w:lang w:val="en-US"/>
        </w:rPr>
        <w:t xml:space="preserve"> </w:t>
      </w:r>
      <w:proofErr w:type="spellStart"/>
      <w:r w:rsidRPr="002763B3">
        <w:rPr>
          <w:i/>
          <w:iCs/>
          <w:lang w:val="en-US"/>
        </w:rPr>
        <w:t>định</w:t>
      </w:r>
      <w:proofErr w:type="spellEnd"/>
      <w:r w:rsidRPr="002763B3">
        <w:rPr>
          <w:i/>
          <w:iCs/>
          <w:lang w:val="en-US"/>
        </w:rPr>
        <w:t xml:space="preserve"> </w:t>
      </w:r>
      <w:proofErr w:type="spellStart"/>
      <w:r w:rsidRPr="002763B3">
        <w:rPr>
          <w:i/>
          <w:iCs/>
          <w:lang w:val="en-US"/>
        </w:rPr>
        <w:t>thẩm</w:t>
      </w:r>
      <w:proofErr w:type="spellEnd"/>
      <w:r w:rsidRPr="002763B3">
        <w:rPr>
          <w:i/>
          <w:iCs/>
          <w:lang w:val="en-US"/>
        </w:rPr>
        <w:t xml:space="preserve"> </w:t>
      </w:r>
      <w:proofErr w:type="spellStart"/>
      <w:r w:rsidRPr="002763B3">
        <w:rPr>
          <w:i/>
          <w:iCs/>
          <w:lang w:val="en-US"/>
        </w:rPr>
        <w:t>quyền</w:t>
      </w:r>
      <w:proofErr w:type="spellEnd"/>
      <w:r w:rsidRPr="002763B3">
        <w:rPr>
          <w:i/>
          <w:iCs/>
          <w:lang w:val="en-US"/>
        </w:rPr>
        <w:t xml:space="preserve"> </w:t>
      </w:r>
      <w:proofErr w:type="spellStart"/>
      <w:r w:rsidRPr="002763B3">
        <w:rPr>
          <w:i/>
          <w:iCs/>
          <w:lang w:val="en-US"/>
        </w:rPr>
        <w:t>của</w:t>
      </w:r>
      <w:proofErr w:type="spellEnd"/>
      <w:r w:rsidRPr="002763B3">
        <w:rPr>
          <w:i/>
          <w:iCs/>
          <w:lang w:val="en-US"/>
        </w:rPr>
        <w:t xml:space="preserve"> </w:t>
      </w:r>
      <w:proofErr w:type="spellStart"/>
      <w:r w:rsidRPr="002763B3">
        <w:rPr>
          <w:i/>
          <w:iCs/>
          <w:lang w:val="en-US"/>
        </w:rPr>
        <w:t>chính</w:t>
      </w:r>
      <w:proofErr w:type="spellEnd"/>
      <w:r w:rsidRPr="002763B3">
        <w:rPr>
          <w:i/>
          <w:iCs/>
          <w:lang w:val="en-US"/>
        </w:rPr>
        <w:t xml:space="preserve"> </w:t>
      </w:r>
      <w:proofErr w:type="spellStart"/>
      <w:r w:rsidRPr="002763B3">
        <w:rPr>
          <w:i/>
          <w:iCs/>
          <w:lang w:val="en-US"/>
        </w:rPr>
        <w:t>quyền</w:t>
      </w:r>
      <w:proofErr w:type="spellEnd"/>
      <w:r w:rsidRPr="002763B3">
        <w:rPr>
          <w:i/>
          <w:iCs/>
          <w:lang w:val="en-US"/>
        </w:rPr>
        <w:t xml:space="preserve"> </w:t>
      </w:r>
      <w:proofErr w:type="spellStart"/>
      <w:r w:rsidRPr="002763B3">
        <w:rPr>
          <w:i/>
          <w:iCs/>
          <w:lang w:val="en-US"/>
        </w:rPr>
        <w:t>địa</w:t>
      </w:r>
      <w:proofErr w:type="spellEnd"/>
      <w:r w:rsidRPr="002763B3">
        <w:rPr>
          <w:i/>
          <w:iCs/>
          <w:lang w:val="en-US"/>
        </w:rPr>
        <w:t xml:space="preserve"> </w:t>
      </w:r>
      <w:proofErr w:type="spellStart"/>
      <w:r w:rsidRPr="002763B3">
        <w:rPr>
          <w:i/>
          <w:iCs/>
          <w:lang w:val="en-US"/>
        </w:rPr>
        <w:t>phương</w:t>
      </w:r>
      <w:proofErr w:type="spellEnd"/>
      <w:r w:rsidRPr="002763B3">
        <w:rPr>
          <w:i/>
          <w:iCs/>
          <w:lang w:val="en-US"/>
        </w:rPr>
        <w:t xml:space="preserve"> 02 </w:t>
      </w:r>
      <w:proofErr w:type="spellStart"/>
      <w:r w:rsidRPr="002763B3">
        <w:rPr>
          <w:i/>
          <w:iCs/>
          <w:lang w:val="en-US"/>
        </w:rPr>
        <w:t>cấp</w:t>
      </w:r>
      <w:proofErr w:type="spellEnd"/>
      <w:r w:rsidRPr="002763B3">
        <w:rPr>
          <w:i/>
          <w:iCs/>
          <w:lang w:val="en-US"/>
        </w:rPr>
        <w:t xml:space="preserve">, </w:t>
      </w:r>
      <w:proofErr w:type="spellStart"/>
      <w:r w:rsidRPr="002763B3">
        <w:rPr>
          <w:i/>
          <w:iCs/>
          <w:lang w:val="en-US"/>
        </w:rPr>
        <w:t>phân</w:t>
      </w:r>
      <w:proofErr w:type="spellEnd"/>
      <w:r w:rsidRPr="002763B3">
        <w:rPr>
          <w:i/>
          <w:iCs/>
          <w:lang w:val="en-US"/>
        </w:rPr>
        <w:t xml:space="preserve"> </w:t>
      </w:r>
      <w:proofErr w:type="spellStart"/>
      <w:r w:rsidRPr="002763B3">
        <w:rPr>
          <w:i/>
          <w:iCs/>
          <w:lang w:val="en-US"/>
        </w:rPr>
        <w:t>quyền</w:t>
      </w:r>
      <w:proofErr w:type="spellEnd"/>
      <w:r w:rsidRPr="002763B3">
        <w:rPr>
          <w:i/>
          <w:iCs/>
          <w:lang w:val="en-US"/>
        </w:rPr>
        <w:t xml:space="preserve">, </w:t>
      </w:r>
      <w:proofErr w:type="spellStart"/>
      <w:r w:rsidRPr="002763B3">
        <w:rPr>
          <w:i/>
          <w:iCs/>
          <w:lang w:val="en-US"/>
        </w:rPr>
        <w:t>phân</w:t>
      </w:r>
      <w:proofErr w:type="spellEnd"/>
      <w:r w:rsidRPr="002763B3">
        <w:rPr>
          <w:i/>
          <w:iCs/>
          <w:lang w:val="en-US"/>
        </w:rPr>
        <w:t xml:space="preserve"> </w:t>
      </w:r>
      <w:proofErr w:type="spellStart"/>
      <w:r w:rsidRPr="002763B3">
        <w:rPr>
          <w:i/>
          <w:iCs/>
          <w:lang w:val="en-US"/>
        </w:rPr>
        <w:t>cấp</w:t>
      </w:r>
      <w:proofErr w:type="spellEnd"/>
      <w:r w:rsidRPr="002763B3">
        <w:rPr>
          <w:i/>
          <w:iCs/>
          <w:lang w:val="en-US"/>
        </w:rPr>
        <w:t xml:space="preserve"> </w:t>
      </w:r>
      <w:proofErr w:type="spellStart"/>
      <w:r w:rsidRPr="002763B3">
        <w:rPr>
          <w:i/>
          <w:iCs/>
          <w:lang w:val="en-US"/>
        </w:rPr>
        <w:t>trong</w:t>
      </w:r>
      <w:proofErr w:type="spellEnd"/>
      <w:r w:rsidRPr="002763B3">
        <w:rPr>
          <w:i/>
          <w:iCs/>
          <w:lang w:val="en-US"/>
        </w:rPr>
        <w:t xml:space="preserve"> </w:t>
      </w:r>
      <w:proofErr w:type="spellStart"/>
      <w:r w:rsidRPr="002763B3">
        <w:rPr>
          <w:i/>
          <w:iCs/>
          <w:lang w:val="en-US"/>
        </w:rPr>
        <w:t>lĩnh</w:t>
      </w:r>
      <w:proofErr w:type="spellEnd"/>
      <w:r w:rsidRPr="002763B3">
        <w:rPr>
          <w:i/>
          <w:iCs/>
          <w:lang w:val="en-US"/>
        </w:rPr>
        <w:t xml:space="preserve"> </w:t>
      </w:r>
      <w:proofErr w:type="spellStart"/>
      <w:r w:rsidRPr="002763B3">
        <w:rPr>
          <w:i/>
          <w:iCs/>
          <w:lang w:val="en-US"/>
        </w:rPr>
        <w:t>vực</w:t>
      </w:r>
      <w:proofErr w:type="spellEnd"/>
      <w:r w:rsidRPr="002763B3">
        <w:rPr>
          <w:i/>
          <w:iCs/>
          <w:lang w:val="en-US"/>
        </w:rPr>
        <w:t xml:space="preserve"> </w:t>
      </w:r>
      <w:proofErr w:type="spellStart"/>
      <w:r w:rsidRPr="002763B3">
        <w:rPr>
          <w:i/>
          <w:iCs/>
          <w:lang w:val="en-US"/>
        </w:rPr>
        <w:t>đất</w:t>
      </w:r>
      <w:proofErr w:type="spellEnd"/>
      <w:r w:rsidRPr="002763B3">
        <w:rPr>
          <w:i/>
          <w:iCs/>
          <w:lang w:val="en-US"/>
        </w:rPr>
        <w:t xml:space="preserve"> </w:t>
      </w:r>
      <w:proofErr w:type="spellStart"/>
      <w:r w:rsidRPr="002763B3">
        <w:rPr>
          <w:i/>
          <w:iCs/>
          <w:lang w:val="en-US"/>
        </w:rPr>
        <w:t>đai</w:t>
      </w:r>
      <w:proofErr w:type="spellEnd"/>
      <w:r w:rsidRPr="002763B3">
        <w:rPr>
          <w:i/>
          <w:iCs/>
          <w:lang w:val="en-US"/>
        </w:rPr>
        <w:t>.”</w:t>
      </w:r>
    </w:p>
    <w:p w14:paraId="1A7CB982" w14:textId="058D69BB" w:rsidR="0033758A" w:rsidRPr="002763B3" w:rsidRDefault="0033758A" w:rsidP="006830FF">
      <w:pPr>
        <w:pStyle w:val="FootnoteText"/>
        <w:spacing w:before="60" w:line="240" w:lineRule="auto"/>
        <w:ind w:firstLine="709"/>
        <w:rPr>
          <w:iCs/>
        </w:rPr>
      </w:pPr>
      <w:proofErr w:type="spellStart"/>
      <w:r w:rsidRPr="002763B3">
        <w:rPr>
          <w:iCs/>
        </w:rPr>
        <w:t>Nghị</w:t>
      </w:r>
      <w:proofErr w:type="spellEnd"/>
      <w:r w:rsidRPr="002763B3">
        <w:rPr>
          <w:iCs/>
        </w:rPr>
        <w:t xml:space="preserve"> </w:t>
      </w:r>
      <w:proofErr w:type="spellStart"/>
      <w:r w:rsidRPr="002763B3">
        <w:rPr>
          <w:iCs/>
        </w:rPr>
        <w:t>định</w:t>
      </w:r>
      <w:proofErr w:type="spellEnd"/>
      <w:r w:rsidRPr="002763B3">
        <w:rPr>
          <w:iCs/>
        </w:rPr>
        <w:t xml:space="preserve"> </w:t>
      </w:r>
      <w:proofErr w:type="spellStart"/>
      <w:r w:rsidRPr="002763B3">
        <w:rPr>
          <w:iCs/>
        </w:rPr>
        <w:t>số</w:t>
      </w:r>
      <w:proofErr w:type="spellEnd"/>
      <w:r w:rsidRPr="002763B3">
        <w:rPr>
          <w:iCs/>
        </w:rPr>
        <w:t xml:space="preserve"> 226/2025/NĐ-CP </w:t>
      </w:r>
      <w:proofErr w:type="spellStart"/>
      <w:r w:rsidRPr="002763B3">
        <w:rPr>
          <w:iCs/>
        </w:rPr>
        <w:t>ngày</w:t>
      </w:r>
      <w:proofErr w:type="spellEnd"/>
      <w:r w:rsidRPr="002763B3">
        <w:rPr>
          <w:iCs/>
        </w:rPr>
        <w:t xml:space="preserve"> 15 </w:t>
      </w:r>
      <w:proofErr w:type="spellStart"/>
      <w:r w:rsidRPr="002763B3">
        <w:rPr>
          <w:iCs/>
        </w:rPr>
        <w:t>tháng</w:t>
      </w:r>
      <w:proofErr w:type="spellEnd"/>
      <w:r w:rsidRPr="002763B3">
        <w:rPr>
          <w:iCs/>
        </w:rPr>
        <w:t xml:space="preserve"> 8 </w:t>
      </w:r>
      <w:proofErr w:type="spellStart"/>
      <w:r w:rsidRPr="002763B3">
        <w:rPr>
          <w:iCs/>
        </w:rPr>
        <w:t>năm</w:t>
      </w:r>
      <w:proofErr w:type="spellEnd"/>
      <w:r w:rsidRPr="002763B3">
        <w:rPr>
          <w:iCs/>
        </w:rPr>
        <w:t xml:space="preserve"> 2025 </w:t>
      </w:r>
      <w:proofErr w:type="spellStart"/>
      <w:r w:rsidRPr="002763B3">
        <w:rPr>
          <w:iCs/>
        </w:rPr>
        <w:t>của</w:t>
      </w:r>
      <w:proofErr w:type="spellEnd"/>
      <w:r w:rsidRPr="002763B3">
        <w:rPr>
          <w:iCs/>
        </w:rPr>
        <w:t xml:space="preserve"> </w:t>
      </w:r>
      <w:proofErr w:type="spellStart"/>
      <w:r w:rsidRPr="002763B3">
        <w:rPr>
          <w:iCs/>
        </w:rPr>
        <w:t>Chính</w:t>
      </w:r>
      <w:proofErr w:type="spellEnd"/>
      <w:r w:rsidRPr="002763B3">
        <w:rPr>
          <w:iCs/>
        </w:rPr>
        <w:t xml:space="preserve"> </w:t>
      </w:r>
      <w:proofErr w:type="spellStart"/>
      <w:r w:rsidRPr="002763B3">
        <w:rPr>
          <w:iCs/>
        </w:rPr>
        <w:t>phủ</w:t>
      </w:r>
      <w:proofErr w:type="spellEnd"/>
      <w:r w:rsidRPr="002763B3">
        <w:rPr>
          <w:iCs/>
        </w:rPr>
        <w:t xml:space="preserve"> </w:t>
      </w:r>
      <w:proofErr w:type="spellStart"/>
      <w:r w:rsidRPr="002763B3">
        <w:rPr>
          <w:iCs/>
        </w:rPr>
        <w:t>sửa</w:t>
      </w:r>
      <w:proofErr w:type="spellEnd"/>
      <w:r w:rsidRPr="002763B3">
        <w:rPr>
          <w:iCs/>
        </w:rPr>
        <w:t xml:space="preserve"> </w:t>
      </w:r>
      <w:proofErr w:type="spellStart"/>
      <w:r w:rsidRPr="002763B3">
        <w:rPr>
          <w:iCs/>
        </w:rPr>
        <w:t>đổi</w:t>
      </w:r>
      <w:proofErr w:type="spellEnd"/>
      <w:r w:rsidRPr="002763B3">
        <w:rPr>
          <w:iCs/>
        </w:rPr>
        <w:t xml:space="preserve">, </w:t>
      </w:r>
      <w:proofErr w:type="spellStart"/>
      <w:r w:rsidRPr="002763B3">
        <w:rPr>
          <w:iCs/>
        </w:rPr>
        <w:t>bổ</w:t>
      </w:r>
      <w:proofErr w:type="spellEnd"/>
      <w:r w:rsidRPr="002763B3">
        <w:rPr>
          <w:iCs/>
        </w:rPr>
        <w:t xml:space="preserve"> sung </w:t>
      </w:r>
      <w:proofErr w:type="spellStart"/>
      <w:r w:rsidRPr="002763B3">
        <w:rPr>
          <w:iCs/>
        </w:rPr>
        <w:t>một</w:t>
      </w:r>
      <w:proofErr w:type="spellEnd"/>
      <w:r w:rsidRPr="002763B3">
        <w:rPr>
          <w:iCs/>
        </w:rPr>
        <w:t xml:space="preserve"> </w:t>
      </w:r>
      <w:proofErr w:type="spellStart"/>
      <w:r w:rsidRPr="002763B3">
        <w:rPr>
          <w:iCs/>
        </w:rPr>
        <w:t>số</w:t>
      </w:r>
      <w:proofErr w:type="spellEnd"/>
      <w:r w:rsidRPr="002763B3">
        <w:rPr>
          <w:iCs/>
        </w:rPr>
        <w:t xml:space="preserve"> </w:t>
      </w:r>
      <w:proofErr w:type="spellStart"/>
      <w:r w:rsidRPr="002763B3">
        <w:rPr>
          <w:iCs/>
        </w:rPr>
        <w:t>điều</w:t>
      </w:r>
      <w:proofErr w:type="spellEnd"/>
      <w:r w:rsidRPr="002763B3">
        <w:rPr>
          <w:iCs/>
        </w:rPr>
        <w:t xml:space="preserve"> </w:t>
      </w:r>
      <w:proofErr w:type="spellStart"/>
      <w:r w:rsidRPr="002763B3">
        <w:rPr>
          <w:iCs/>
        </w:rPr>
        <w:t>của</w:t>
      </w:r>
      <w:proofErr w:type="spellEnd"/>
      <w:r w:rsidRPr="002763B3">
        <w:rPr>
          <w:iCs/>
        </w:rPr>
        <w:t xml:space="preserve"> </w:t>
      </w:r>
      <w:proofErr w:type="spellStart"/>
      <w:r w:rsidRPr="002763B3">
        <w:rPr>
          <w:iCs/>
        </w:rPr>
        <w:t>các</w:t>
      </w:r>
      <w:proofErr w:type="spellEnd"/>
      <w:r w:rsidRPr="002763B3">
        <w:rPr>
          <w:iCs/>
        </w:rPr>
        <w:t xml:space="preserve"> </w:t>
      </w:r>
      <w:proofErr w:type="spellStart"/>
      <w:r w:rsidRPr="002763B3">
        <w:rPr>
          <w:iCs/>
        </w:rPr>
        <w:t>nghị</w:t>
      </w:r>
      <w:proofErr w:type="spellEnd"/>
      <w:r w:rsidRPr="002763B3">
        <w:rPr>
          <w:iCs/>
        </w:rPr>
        <w:t xml:space="preserve"> </w:t>
      </w:r>
      <w:proofErr w:type="spellStart"/>
      <w:r w:rsidRPr="002763B3">
        <w:rPr>
          <w:iCs/>
        </w:rPr>
        <w:t>định</w:t>
      </w:r>
      <w:proofErr w:type="spellEnd"/>
      <w:r w:rsidRPr="002763B3">
        <w:rPr>
          <w:iCs/>
        </w:rPr>
        <w:t xml:space="preserve"> </w:t>
      </w:r>
      <w:proofErr w:type="spellStart"/>
      <w:r w:rsidRPr="002763B3">
        <w:rPr>
          <w:iCs/>
        </w:rPr>
        <w:t>quy</w:t>
      </w:r>
      <w:proofErr w:type="spellEnd"/>
      <w:r w:rsidRPr="002763B3">
        <w:rPr>
          <w:iCs/>
        </w:rPr>
        <w:t xml:space="preserve"> </w:t>
      </w:r>
      <w:proofErr w:type="spellStart"/>
      <w:r w:rsidRPr="002763B3">
        <w:rPr>
          <w:iCs/>
        </w:rPr>
        <w:t>định</w:t>
      </w:r>
      <w:proofErr w:type="spellEnd"/>
      <w:r w:rsidRPr="002763B3">
        <w:rPr>
          <w:iCs/>
        </w:rPr>
        <w:t xml:space="preserve"> chi </w:t>
      </w:r>
      <w:proofErr w:type="spellStart"/>
      <w:r w:rsidRPr="002763B3">
        <w:rPr>
          <w:iCs/>
        </w:rPr>
        <w:t>tiết</w:t>
      </w:r>
      <w:proofErr w:type="spellEnd"/>
      <w:r w:rsidRPr="002763B3">
        <w:rPr>
          <w:iCs/>
        </w:rPr>
        <w:t xml:space="preserve"> </w:t>
      </w:r>
      <w:proofErr w:type="spellStart"/>
      <w:r w:rsidRPr="002763B3">
        <w:rPr>
          <w:iCs/>
        </w:rPr>
        <w:t>thi</w:t>
      </w:r>
      <w:proofErr w:type="spellEnd"/>
      <w:r w:rsidRPr="002763B3">
        <w:rPr>
          <w:iCs/>
        </w:rPr>
        <w:t xml:space="preserve"> </w:t>
      </w:r>
      <w:proofErr w:type="spellStart"/>
      <w:r w:rsidRPr="002763B3">
        <w:rPr>
          <w:iCs/>
        </w:rPr>
        <w:t>hành</w:t>
      </w:r>
      <w:proofErr w:type="spellEnd"/>
      <w:r w:rsidRPr="002763B3">
        <w:rPr>
          <w:iCs/>
        </w:rPr>
        <w:t xml:space="preserve"> </w:t>
      </w:r>
      <w:proofErr w:type="spellStart"/>
      <w:r w:rsidRPr="002763B3">
        <w:rPr>
          <w:iCs/>
        </w:rPr>
        <w:t>Luật</w:t>
      </w:r>
      <w:proofErr w:type="spellEnd"/>
      <w:r w:rsidRPr="002763B3">
        <w:rPr>
          <w:iCs/>
        </w:rPr>
        <w:t xml:space="preserve"> </w:t>
      </w:r>
      <w:proofErr w:type="spellStart"/>
      <w:r w:rsidRPr="002763B3">
        <w:rPr>
          <w:iCs/>
        </w:rPr>
        <w:t>Đất</w:t>
      </w:r>
      <w:proofErr w:type="spellEnd"/>
      <w:r w:rsidRPr="002763B3">
        <w:rPr>
          <w:iCs/>
        </w:rPr>
        <w:t xml:space="preserve"> </w:t>
      </w:r>
      <w:proofErr w:type="spellStart"/>
      <w:r w:rsidRPr="002763B3">
        <w:rPr>
          <w:iCs/>
        </w:rPr>
        <w:t>đai</w:t>
      </w:r>
      <w:proofErr w:type="spellEnd"/>
      <w:r w:rsidRPr="002763B3">
        <w:rPr>
          <w:iCs/>
        </w:rPr>
        <w:t xml:space="preserve"> </w:t>
      </w:r>
      <w:proofErr w:type="spellStart"/>
      <w:r w:rsidRPr="002763B3">
        <w:rPr>
          <w:iCs/>
        </w:rPr>
        <w:t>có</w:t>
      </w:r>
      <w:proofErr w:type="spellEnd"/>
      <w:r w:rsidRPr="002763B3">
        <w:rPr>
          <w:iCs/>
        </w:rPr>
        <w:t xml:space="preserve"> </w:t>
      </w:r>
      <w:proofErr w:type="spellStart"/>
      <w:r w:rsidRPr="002763B3">
        <w:rPr>
          <w:iCs/>
        </w:rPr>
        <w:t>căn</w:t>
      </w:r>
      <w:proofErr w:type="spellEnd"/>
      <w:r w:rsidRPr="002763B3">
        <w:rPr>
          <w:iCs/>
        </w:rPr>
        <w:t xml:space="preserve"> </w:t>
      </w:r>
      <w:proofErr w:type="spellStart"/>
      <w:r w:rsidRPr="002763B3">
        <w:rPr>
          <w:iCs/>
        </w:rPr>
        <w:t>cứ</w:t>
      </w:r>
      <w:proofErr w:type="spellEnd"/>
      <w:r w:rsidRPr="002763B3">
        <w:rPr>
          <w:iCs/>
        </w:rPr>
        <w:t xml:space="preserve"> ban </w:t>
      </w:r>
      <w:proofErr w:type="spellStart"/>
      <w:r w:rsidRPr="002763B3">
        <w:rPr>
          <w:iCs/>
        </w:rPr>
        <w:t>hành</w:t>
      </w:r>
      <w:proofErr w:type="spellEnd"/>
      <w:r w:rsidRPr="002763B3">
        <w:rPr>
          <w:iCs/>
        </w:rPr>
        <w:t xml:space="preserve"> </w:t>
      </w:r>
      <w:proofErr w:type="spellStart"/>
      <w:r w:rsidRPr="002763B3">
        <w:rPr>
          <w:iCs/>
        </w:rPr>
        <w:t>như</w:t>
      </w:r>
      <w:proofErr w:type="spellEnd"/>
      <w:r w:rsidRPr="002763B3">
        <w:rPr>
          <w:iCs/>
        </w:rPr>
        <w:t xml:space="preserve"> </w:t>
      </w:r>
      <w:proofErr w:type="spellStart"/>
      <w:r w:rsidRPr="002763B3">
        <w:rPr>
          <w:iCs/>
        </w:rPr>
        <w:t>sau</w:t>
      </w:r>
      <w:proofErr w:type="spellEnd"/>
      <w:r w:rsidRPr="002763B3">
        <w:rPr>
          <w:iCs/>
        </w:rPr>
        <w:t xml:space="preserve">: </w:t>
      </w:r>
    </w:p>
    <w:p w14:paraId="0A49029B" w14:textId="22A37129" w:rsidR="0033758A" w:rsidRPr="002763B3" w:rsidRDefault="0033758A" w:rsidP="006830FF">
      <w:pPr>
        <w:pStyle w:val="FootnoteText"/>
        <w:spacing w:before="60" w:line="240" w:lineRule="auto"/>
        <w:ind w:firstLine="709"/>
        <w:rPr>
          <w:i/>
          <w:iCs/>
          <w:lang w:val="en-US"/>
        </w:rPr>
      </w:pPr>
      <w:r w:rsidRPr="002763B3">
        <w:rPr>
          <w:i/>
          <w:iCs/>
          <w:lang w:val="en-US"/>
        </w:rPr>
        <w:t>“</w:t>
      </w:r>
      <w:proofErr w:type="spellStart"/>
      <w:r w:rsidRPr="002763B3">
        <w:rPr>
          <w:i/>
          <w:iCs/>
          <w:lang w:val="en-US"/>
        </w:rPr>
        <w:t>Căn</w:t>
      </w:r>
      <w:proofErr w:type="spellEnd"/>
      <w:r w:rsidRPr="002763B3">
        <w:rPr>
          <w:i/>
          <w:iCs/>
          <w:lang w:val="en-US"/>
        </w:rPr>
        <w:t xml:space="preserve"> </w:t>
      </w:r>
      <w:proofErr w:type="spellStart"/>
      <w:r w:rsidRPr="002763B3">
        <w:rPr>
          <w:i/>
          <w:iCs/>
          <w:lang w:val="en-US"/>
        </w:rPr>
        <w:t>cứ</w:t>
      </w:r>
      <w:proofErr w:type="spellEnd"/>
      <w:r w:rsidRPr="002763B3">
        <w:rPr>
          <w:i/>
          <w:iCs/>
          <w:lang w:val="en-US"/>
        </w:rPr>
        <w:t xml:space="preserve"> </w:t>
      </w:r>
      <w:proofErr w:type="spellStart"/>
      <w:r w:rsidRPr="002763B3">
        <w:rPr>
          <w:i/>
          <w:iCs/>
          <w:lang w:val="en-US"/>
        </w:rPr>
        <w:t>Luật</w:t>
      </w:r>
      <w:proofErr w:type="spellEnd"/>
      <w:r w:rsidRPr="002763B3">
        <w:rPr>
          <w:i/>
          <w:iCs/>
          <w:lang w:val="en-US"/>
        </w:rPr>
        <w:t xml:space="preserve"> </w:t>
      </w:r>
      <w:proofErr w:type="spellStart"/>
      <w:r w:rsidRPr="002763B3">
        <w:rPr>
          <w:i/>
          <w:iCs/>
          <w:lang w:val="en-US"/>
        </w:rPr>
        <w:t>Tổ</w:t>
      </w:r>
      <w:proofErr w:type="spellEnd"/>
      <w:r w:rsidRPr="002763B3">
        <w:rPr>
          <w:i/>
          <w:iCs/>
          <w:lang w:val="en-US"/>
        </w:rPr>
        <w:t xml:space="preserve"> </w:t>
      </w:r>
      <w:proofErr w:type="spellStart"/>
      <w:r w:rsidRPr="002763B3">
        <w:rPr>
          <w:i/>
          <w:iCs/>
          <w:lang w:val="en-US"/>
        </w:rPr>
        <w:t>chức</w:t>
      </w:r>
      <w:proofErr w:type="spellEnd"/>
      <w:r w:rsidRPr="002763B3">
        <w:rPr>
          <w:i/>
          <w:iCs/>
          <w:lang w:val="en-US"/>
        </w:rPr>
        <w:t xml:space="preserve"> </w:t>
      </w:r>
      <w:proofErr w:type="spellStart"/>
      <w:r w:rsidRPr="002763B3">
        <w:rPr>
          <w:i/>
          <w:iCs/>
          <w:lang w:val="en-US"/>
        </w:rPr>
        <w:t>Chính</w:t>
      </w:r>
      <w:proofErr w:type="spellEnd"/>
      <w:r w:rsidRPr="002763B3">
        <w:rPr>
          <w:i/>
          <w:iCs/>
          <w:lang w:val="en-US"/>
        </w:rPr>
        <w:t xml:space="preserve"> </w:t>
      </w:r>
      <w:proofErr w:type="spellStart"/>
      <w:r w:rsidRPr="002763B3">
        <w:rPr>
          <w:i/>
          <w:iCs/>
          <w:lang w:val="en-US"/>
        </w:rPr>
        <w:t>phủ</w:t>
      </w:r>
      <w:proofErr w:type="spellEnd"/>
      <w:r w:rsidRPr="002763B3">
        <w:rPr>
          <w:i/>
          <w:iCs/>
          <w:lang w:val="en-US"/>
        </w:rPr>
        <w:t xml:space="preserve"> </w:t>
      </w:r>
      <w:proofErr w:type="spellStart"/>
      <w:r w:rsidRPr="002763B3">
        <w:rPr>
          <w:i/>
          <w:iCs/>
          <w:lang w:val="en-US"/>
        </w:rPr>
        <w:t>số</w:t>
      </w:r>
      <w:proofErr w:type="spellEnd"/>
      <w:r w:rsidRPr="002763B3">
        <w:rPr>
          <w:i/>
          <w:iCs/>
          <w:lang w:val="en-US"/>
        </w:rPr>
        <w:t xml:space="preserve"> 63/2025/QH15;</w:t>
      </w:r>
    </w:p>
    <w:p w14:paraId="2DF5A9CF" w14:textId="77777777" w:rsidR="0033758A" w:rsidRPr="002763B3" w:rsidRDefault="0033758A" w:rsidP="006830FF">
      <w:pPr>
        <w:pStyle w:val="FootnoteText"/>
        <w:spacing w:before="60" w:line="240" w:lineRule="auto"/>
        <w:ind w:firstLine="709"/>
        <w:rPr>
          <w:i/>
          <w:iCs/>
          <w:lang w:val="en-US"/>
        </w:rPr>
      </w:pPr>
      <w:proofErr w:type="spellStart"/>
      <w:r w:rsidRPr="002763B3">
        <w:rPr>
          <w:i/>
          <w:iCs/>
          <w:lang w:val="en-US"/>
        </w:rPr>
        <w:t>Căn</w:t>
      </w:r>
      <w:proofErr w:type="spellEnd"/>
      <w:r w:rsidRPr="002763B3">
        <w:rPr>
          <w:i/>
          <w:iCs/>
          <w:lang w:val="en-US"/>
        </w:rPr>
        <w:t xml:space="preserve"> </w:t>
      </w:r>
      <w:proofErr w:type="spellStart"/>
      <w:r w:rsidRPr="002763B3">
        <w:rPr>
          <w:i/>
          <w:iCs/>
          <w:lang w:val="en-US"/>
        </w:rPr>
        <w:t>cứ</w:t>
      </w:r>
      <w:proofErr w:type="spellEnd"/>
      <w:r w:rsidRPr="002763B3">
        <w:rPr>
          <w:i/>
          <w:iCs/>
          <w:lang w:val="en-US"/>
        </w:rPr>
        <w:t xml:space="preserve"> </w:t>
      </w:r>
      <w:proofErr w:type="spellStart"/>
      <w:r w:rsidRPr="002763B3">
        <w:rPr>
          <w:i/>
          <w:iCs/>
          <w:lang w:val="en-US"/>
        </w:rPr>
        <w:t>Luật</w:t>
      </w:r>
      <w:proofErr w:type="spellEnd"/>
      <w:r w:rsidRPr="002763B3">
        <w:rPr>
          <w:i/>
          <w:iCs/>
          <w:lang w:val="en-US"/>
        </w:rPr>
        <w:t xml:space="preserve"> </w:t>
      </w:r>
      <w:proofErr w:type="spellStart"/>
      <w:r w:rsidRPr="002763B3">
        <w:rPr>
          <w:i/>
          <w:iCs/>
          <w:lang w:val="en-US"/>
        </w:rPr>
        <w:t>Tổ</w:t>
      </w:r>
      <w:proofErr w:type="spellEnd"/>
      <w:r w:rsidRPr="002763B3">
        <w:rPr>
          <w:i/>
          <w:iCs/>
          <w:lang w:val="en-US"/>
        </w:rPr>
        <w:t xml:space="preserve"> </w:t>
      </w:r>
      <w:proofErr w:type="spellStart"/>
      <w:r w:rsidRPr="002763B3">
        <w:rPr>
          <w:i/>
          <w:iCs/>
          <w:lang w:val="en-US"/>
        </w:rPr>
        <w:t>chức</w:t>
      </w:r>
      <w:proofErr w:type="spellEnd"/>
      <w:r w:rsidRPr="002763B3">
        <w:rPr>
          <w:i/>
          <w:iCs/>
          <w:lang w:val="en-US"/>
        </w:rPr>
        <w:t xml:space="preserve"> </w:t>
      </w:r>
      <w:proofErr w:type="spellStart"/>
      <w:r w:rsidRPr="002763B3">
        <w:rPr>
          <w:i/>
          <w:iCs/>
          <w:lang w:val="en-US"/>
        </w:rPr>
        <w:t>chính</w:t>
      </w:r>
      <w:proofErr w:type="spellEnd"/>
      <w:r w:rsidRPr="002763B3">
        <w:rPr>
          <w:i/>
          <w:iCs/>
          <w:lang w:val="en-US"/>
        </w:rPr>
        <w:t xml:space="preserve"> </w:t>
      </w:r>
      <w:proofErr w:type="spellStart"/>
      <w:r w:rsidRPr="002763B3">
        <w:rPr>
          <w:i/>
          <w:iCs/>
          <w:lang w:val="en-US"/>
        </w:rPr>
        <w:t>quyền</w:t>
      </w:r>
      <w:proofErr w:type="spellEnd"/>
      <w:r w:rsidRPr="002763B3">
        <w:rPr>
          <w:i/>
          <w:iCs/>
          <w:lang w:val="en-US"/>
        </w:rPr>
        <w:t xml:space="preserve"> </w:t>
      </w:r>
      <w:proofErr w:type="spellStart"/>
      <w:r w:rsidRPr="002763B3">
        <w:rPr>
          <w:i/>
          <w:iCs/>
          <w:lang w:val="en-US"/>
        </w:rPr>
        <w:t>địa</w:t>
      </w:r>
      <w:proofErr w:type="spellEnd"/>
      <w:r w:rsidRPr="002763B3">
        <w:rPr>
          <w:i/>
          <w:iCs/>
          <w:lang w:val="en-US"/>
        </w:rPr>
        <w:t xml:space="preserve"> </w:t>
      </w:r>
      <w:proofErr w:type="spellStart"/>
      <w:r w:rsidRPr="002763B3">
        <w:rPr>
          <w:i/>
          <w:iCs/>
          <w:lang w:val="en-US"/>
        </w:rPr>
        <w:t>phương</w:t>
      </w:r>
      <w:proofErr w:type="spellEnd"/>
      <w:r w:rsidRPr="002763B3">
        <w:rPr>
          <w:i/>
          <w:iCs/>
          <w:lang w:val="en-US"/>
        </w:rPr>
        <w:t xml:space="preserve"> </w:t>
      </w:r>
      <w:proofErr w:type="spellStart"/>
      <w:r w:rsidRPr="002763B3">
        <w:rPr>
          <w:i/>
          <w:iCs/>
          <w:lang w:val="en-US"/>
        </w:rPr>
        <w:t>số</w:t>
      </w:r>
      <w:proofErr w:type="spellEnd"/>
      <w:r w:rsidRPr="002763B3">
        <w:rPr>
          <w:i/>
          <w:iCs/>
          <w:lang w:val="en-US"/>
        </w:rPr>
        <w:t xml:space="preserve"> 72/2025/QH15;</w:t>
      </w:r>
    </w:p>
    <w:p w14:paraId="44803833" w14:textId="77777777" w:rsidR="0033758A" w:rsidRPr="002763B3" w:rsidRDefault="0033758A" w:rsidP="006830FF">
      <w:pPr>
        <w:pStyle w:val="FootnoteText"/>
        <w:spacing w:before="60" w:line="240" w:lineRule="auto"/>
        <w:ind w:firstLine="709"/>
        <w:rPr>
          <w:i/>
          <w:iCs/>
          <w:lang w:val="en-US"/>
        </w:rPr>
      </w:pPr>
      <w:proofErr w:type="spellStart"/>
      <w:r w:rsidRPr="002763B3">
        <w:rPr>
          <w:i/>
          <w:iCs/>
          <w:lang w:val="en-US"/>
        </w:rPr>
        <w:t>Căn</w:t>
      </w:r>
      <w:proofErr w:type="spellEnd"/>
      <w:r w:rsidRPr="002763B3">
        <w:rPr>
          <w:i/>
          <w:iCs/>
          <w:lang w:val="en-US"/>
        </w:rPr>
        <w:t xml:space="preserve"> </w:t>
      </w:r>
      <w:proofErr w:type="spellStart"/>
      <w:r w:rsidRPr="002763B3">
        <w:rPr>
          <w:i/>
          <w:iCs/>
          <w:lang w:val="en-US"/>
        </w:rPr>
        <w:t>cứ</w:t>
      </w:r>
      <w:proofErr w:type="spellEnd"/>
      <w:r w:rsidRPr="002763B3">
        <w:rPr>
          <w:i/>
          <w:iCs/>
          <w:lang w:val="en-US"/>
        </w:rPr>
        <w:t xml:space="preserve"> </w:t>
      </w:r>
      <w:proofErr w:type="spellStart"/>
      <w:r w:rsidRPr="002763B3">
        <w:rPr>
          <w:i/>
          <w:iCs/>
          <w:lang w:val="en-US"/>
        </w:rPr>
        <w:t>Luật</w:t>
      </w:r>
      <w:proofErr w:type="spellEnd"/>
      <w:r w:rsidRPr="002763B3">
        <w:rPr>
          <w:i/>
          <w:iCs/>
          <w:lang w:val="en-US"/>
        </w:rPr>
        <w:t xml:space="preserve"> </w:t>
      </w:r>
      <w:proofErr w:type="spellStart"/>
      <w:r w:rsidRPr="002763B3">
        <w:rPr>
          <w:i/>
          <w:iCs/>
          <w:lang w:val="en-US"/>
        </w:rPr>
        <w:t>Đất</w:t>
      </w:r>
      <w:proofErr w:type="spellEnd"/>
      <w:r w:rsidRPr="002763B3">
        <w:rPr>
          <w:i/>
          <w:iCs/>
          <w:lang w:val="en-US"/>
        </w:rPr>
        <w:t xml:space="preserve"> </w:t>
      </w:r>
      <w:proofErr w:type="spellStart"/>
      <w:r w:rsidRPr="002763B3">
        <w:rPr>
          <w:i/>
          <w:iCs/>
          <w:lang w:val="en-US"/>
        </w:rPr>
        <w:t>đai</w:t>
      </w:r>
      <w:proofErr w:type="spellEnd"/>
      <w:r w:rsidRPr="002763B3">
        <w:rPr>
          <w:i/>
          <w:iCs/>
          <w:lang w:val="en-US"/>
        </w:rPr>
        <w:t xml:space="preserve"> </w:t>
      </w:r>
      <w:proofErr w:type="spellStart"/>
      <w:r w:rsidRPr="002763B3">
        <w:rPr>
          <w:i/>
          <w:iCs/>
          <w:lang w:val="en-US"/>
        </w:rPr>
        <w:t>số</w:t>
      </w:r>
      <w:proofErr w:type="spellEnd"/>
      <w:r w:rsidRPr="002763B3">
        <w:rPr>
          <w:i/>
          <w:iCs/>
          <w:lang w:val="en-US"/>
        </w:rPr>
        <w:t xml:space="preserve"> 31/2024/QH15 </w:t>
      </w:r>
      <w:proofErr w:type="spellStart"/>
      <w:r w:rsidRPr="002763B3">
        <w:rPr>
          <w:i/>
          <w:iCs/>
          <w:lang w:val="en-US"/>
        </w:rPr>
        <w:t>được</w:t>
      </w:r>
      <w:proofErr w:type="spellEnd"/>
      <w:r w:rsidRPr="002763B3">
        <w:rPr>
          <w:i/>
          <w:iCs/>
          <w:lang w:val="en-US"/>
        </w:rPr>
        <w:t xml:space="preserve"> </w:t>
      </w:r>
      <w:proofErr w:type="spellStart"/>
      <w:r w:rsidRPr="002763B3">
        <w:rPr>
          <w:i/>
          <w:iCs/>
          <w:lang w:val="en-US"/>
        </w:rPr>
        <w:t>sửa</w:t>
      </w:r>
      <w:proofErr w:type="spellEnd"/>
      <w:r w:rsidRPr="002763B3">
        <w:rPr>
          <w:i/>
          <w:iCs/>
          <w:lang w:val="en-US"/>
        </w:rPr>
        <w:t xml:space="preserve"> </w:t>
      </w:r>
      <w:proofErr w:type="spellStart"/>
      <w:r w:rsidRPr="002763B3">
        <w:rPr>
          <w:i/>
          <w:iCs/>
          <w:lang w:val="en-US"/>
        </w:rPr>
        <w:t>đổi</w:t>
      </w:r>
      <w:proofErr w:type="spellEnd"/>
      <w:r w:rsidRPr="002763B3">
        <w:rPr>
          <w:i/>
          <w:iCs/>
          <w:lang w:val="en-US"/>
        </w:rPr>
        <w:t xml:space="preserve">, </w:t>
      </w:r>
      <w:proofErr w:type="spellStart"/>
      <w:r w:rsidRPr="002763B3">
        <w:rPr>
          <w:i/>
          <w:iCs/>
          <w:lang w:val="en-US"/>
        </w:rPr>
        <w:t>bổ</w:t>
      </w:r>
      <w:proofErr w:type="spellEnd"/>
      <w:r w:rsidRPr="002763B3">
        <w:rPr>
          <w:i/>
          <w:iCs/>
          <w:lang w:val="en-US"/>
        </w:rPr>
        <w:t xml:space="preserve"> sung </w:t>
      </w:r>
      <w:proofErr w:type="spellStart"/>
      <w:r w:rsidRPr="002763B3">
        <w:rPr>
          <w:i/>
          <w:iCs/>
          <w:lang w:val="en-US"/>
        </w:rPr>
        <w:t>một</w:t>
      </w:r>
      <w:proofErr w:type="spellEnd"/>
      <w:r w:rsidRPr="002763B3">
        <w:rPr>
          <w:i/>
          <w:iCs/>
          <w:lang w:val="en-US"/>
        </w:rPr>
        <w:t xml:space="preserve"> </w:t>
      </w:r>
      <w:proofErr w:type="spellStart"/>
      <w:r w:rsidRPr="002763B3">
        <w:rPr>
          <w:i/>
          <w:iCs/>
          <w:lang w:val="en-US"/>
        </w:rPr>
        <w:t>số</w:t>
      </w:r>
      <w:proofErr w:type="spellEnd"/>
      <w:r w:rsidRPr="002763B3">
        <w:rPr>
          <w:i/>
          <w:iCs/>
          <w:lang w:val="en-US"/>
        </w:rPr>
        <w:t xml:space="preserve"> </w:t>
      </w:r>
      <w:proofErr w:type="spellStart"/>
      <w:r w:rsidRPr="002763B3">
        <w:rPr>
          <w:i/>
          <w:iCs/>
          <w:lang w:val="en-US"/>
        </w:rPr>
        <w:t>điều</w:t>
      </w:r>
      <w:proofErr w:type="spellEnd"/>
      <w:r w:rsidRPr="002763B3">
        <w:rPr>
          <w:i/>
          <w:iCs/>
          <w:lang w:val="en-US"/>
        </w:rPr>
        <w:t xml:space="preserve"> </w:t>
      </w:r>
      <w:proofErr w:type="spellStart"/>
      <w:r w:rsidRPr="002763B3">
        <w:rPr>
          <w:i/>
          <w:iCs/>
          <w:lang w:val="en-US"/>
        </w:rPr>
        <w:t>bởi</w:t>
      </w:r>
      <w:proofErr w:type="spellEnd"/>
      <w:r w:rsidRPr="002763B3">
        <w:rPr>
          <w:i/>
          <w:iCs/>
          <w:lang w:val="en-US"/>
        </w:rPr>
        <w:t xml:space="preserve"> </w:t>
      </w:r>
      <w:proofErr w:type="spellStart"/>
      <w:r w:rsidRPr="002763B3">
        <w:rPr>
          <w:i/>
          <w:iCs/>
          <w:lang w:val="en-US"/>
        </w:rPr>
        <w:t>các</w:t>
      </w:r>
      <w:proofErr w:type="spellEnd"/>
      <w:r w:rsidRPr="002763B3">
        <w:rPr>
          <w:i/>
          <w:iCs/>
          <w:lang w:val="en-US"/>
        </w:rPr>
        <w:t xml:space="preserve"> </w:t>
      </w:r>
      <w:proofErr w:type="spellStart"/>
      <w:r w:rsidRPr="002763B3">
        <w:rPr>
          <w:i/>
          <w:iCs/>
          <w:lang w:val="en-US"/>
        </w:rPr>
        <w:t>Luật</w:t>
      </w:r>
      <w:proofErr w:type="spellEnd"/>
      <w:r w:rsidRPr="002763B3">
        <w:rPr>
          <w:i/>
          <w:iCs/>
          <w:lang w:val="en-US"/>
        </w:rPr>
        <w:t xml:space="preserve"> </w:t>
      </w:r>
      <w:proofErr w:type="spellStart"/>
      <w:r w:rsidRPr="002763B3">
        <w:rPr>
          <w:i/>
          <w:iCs/>
          <w:lang w:val="en-US"/>
        </w:rPr>
        <w:t>số</w:t>
      </w:r>
      <w:proofErr w:type="spellEnd"/>
      <w:r w:rsidRPr="002763B3">
        <w:rPr>
          <w:i/>
          <w:iCs/>
          <w:lang w:val="en-US"/>
        </w:rPr>
        <w:t xml:space="preserve"> 43/2024/QH15, </w:t>
      </w:r>
      <w:proofErr w:type="spellStart"/>
      <w:r w:rsidRPr="002763B3">
        <w:rPr>
          <w:i/>
          <w:iCs/>
          <w:lang w:val="en-US"/>
        </w:rPr>
        <w:t>số</w:t>
      </w:r>
      <w:proofErr w:type="spellEnd"/>
      <w:r w:rsidRPr="002763B3">
        <w:rPr>
          <w:i/>
          <w:iCs/>
          <w:lang w:val="en-US"/>
        </w:rPr>
        <w:t xml:space="preserve"> 47/2024/QH15, </w:t>
      </w:r>
      <w:proofErr w:type="spellStart"/>
      <w:r w:rsidRPr="002763B3">
        <w:rPr>
          <w:i/>
          <w:iCs/>
          <w:lang w:val="en-US"/>
        </w:rPr>
        <w:t>số</w:t>
      </w:r>
      <w:proofErr w:type="spellEnd"/>
      <w:r w:rsidRPr="002763B3">
        <w:rPr>
          <w:i/>
          <w:iCs/>
          <w:lang w:val="en-US"/>
        </w:rPr>
        <w:t xml:space="preserve"> 58/2024/QH15, </w:t>
      </w:r>
      <w:proofErr w:type="spellStart"/>
      <w:r w:rsidRPr="002763B3">
        <w:rPr>
          <w:i/>
          <w:iCs/>
          <w:lang w:val="en-US"/>
        </w:rPr>
        <w:t>Luật</w:t>
      </w:r>
      <w:proofErr w:type="spellEnd"/>
      <w:r w:rsidRPr="002763B3">
        <w:rPr>
          <w:i/>
          <w:iCs/>
          <w:lang w:val="en-US"/>
        </w:rPr>
        <w:t xml:space="preserve"> </w:t>
      </w:r>
      <w:proofErr w:type="spellStart"/>
      <w:r w:rsidRPr="002763B3">
        <w:rPr>
          <w:i/>
          <w:iCs/>
          <w:lang w:val="en-US"/>
        </w:rPr>
        <w:t>số</w:t>
      </w:r>
      <w:proofErr w:type="spellEnd"/>
      <w:r w:rsidRPr="002763B3">
        <w:rPr>
          <w:i/>
          <w:iCs/>
          <w:lang w:val="en-US"/>
        </w:rPr>
        <w:t xml:space="preserve"> 71/2025/QH15, </w:t>
      </w:r>
      <w:proofErr w:type="spellStart"/>
      <w:r w:rsidRPr="002763B3">
        <w:rPr>
          <w:i/>
          <w:iCs/>
          <w:lang w:val="en-US"/>
        </w:rPr>
        <w:t>số</w:t>
      </w:r>
      <w:proofErr w:type="spellEnd"/>
      <w:r w:rsidRPr="002763B3">
        <w:rPr>
          <w:i/>
          <w:iCs/>
          <w:lang w:val="en-US"/>
        </w:rPr>
        <w:t xml:space="preserve"> 84/2025/QH15, </w:t>
      </w:r>
      <w:proofErr w:type="spellStart"/>
      <w:r w:rsidRPr="002763B3">
        <w:rPr>
          <w:i/>
          <w:iCs/>
          <w:lang w:val="en-US"/>
        </w:rPr>
        <w:t>số</w:t>
      </w:r>
      <w:proofErr w:type="spellEnd"/>
      <w:r w:rsidRPr="002763B3">
        <w:rPr>
          <w:i/>
          <w:iCs/>
          <w:lang w:val="en-US"/>
        </w:rPr>
        <w:t xml:space="preserve"> 93/2025/QH15 </w:t>
      </w:r>
      <w:proofErr w:type="spellStart"/>
      <w:r w:rsidRPr="002763B3">
        <w:rPr>
          <w:i/>
          <w:iCs/>
          <w:lang w:val="en-US"/>
        </w:rPr>
        <w:t>và</w:t>
      </w:r>
      <w:proofErr w:type="spellEnd"/>
      <w:r w:rsidRPr="002763B3">
        <w:rPr>
          <w:i/>
          <w:iCs/>
          <w:lang w:val="en-US"/>
        </w:rPr>
        <w:t xml:space="preserve"> </w:t>
      </w:r>
      <w:proofErr w:type="spellStart"/>
      <w:r w:rsidRPr="002763B3">
        <w:rPr>
          <w:i/>
          <w:iCs/>
          <w:lang w:val="en-US"/>
        </w:rPr>
        <w:t>số</w:t>
      </w:r>
      <w:proofErr w:type="spellEnd"/>
      <w:r w:rsidRPr="002763B3">
        <w:rPr>
          <w:i/>
          <w:iCs/>
          <w:lang w:val="en-US"/>
        </w:rPr>
        <w:t xml:space="preserve"> 95/2025/QH15;</w:t>
      </w:r>
    </w:p>
    <w:p w14:paraId="05F8D9BE" w14:textId="77777777" w:rsidR="0033758A" w:rsidRPr="002763B3" w:rsidRDefault="0033758A" w:rsidP="006830FF">
      <w:pPr>
        <w:pStyle w:val="FootnoteText"/>
        <w:spacing w:before="60" w:line="240" w:lineRule="auto"/>
        <w:ind w:firstLine="709"/>
        <w:rPr>
          <w:i/>
          <w:iCs/>
          <w:lang w:val="en-US"/>
        </w:rPr>
      </w:pPr>
      <w:proofErr w:type="spellStart"/>
      <w:r w:rsidRPr="002763B3">
        <w:rPr>
          <w:i/>
          <w:iCs/>
          <w:lang w:val="en-US"/>
        </w:rPr>
        <w:t>Căn</w:t>
      </w:r>
      <w:proofErr w:type="spellEnd"/>
      <w:r w:rsidRPr="002763B3">
        <w:rPr>
          <w:i/>
          <w:iCs/>
          <w:lang w:val="en-US"/>
        </w:rPr>
        <w:t xml:space="preserve"> </w:t>
      </w:r>
      <w:proofErr w:type="spellStart"/>
      <w:r w:rsidRPr="002763B3">
        <w:rPr>
          <w:i/>
          <w:iCs/>
          <w:lang w:val="en-US"/>
        </w:rPr>
        <w:t>cứ</w:t>
      </w:r>
      <w:proofErr w:type="spellEnd"/>
      <w:r w:rsidRPr="002763B3">
        <w:rPr>
          <w:i/>
          <w:iCs/>
          <w:lang w:val="en-US"/>
        </w:rPr>
        <w:t xml:space="preserve"> </w:t>
      </w:r>
      <w:proofErr w:type="spellStart"/>
      <w:r w:rsidRPr="002763B3">
        <w:rPr>
          <w:i/>
          <w:iCs/>
          <w:lang w:val="en-US"/>
        </w:rPr>
        <w:t>Nghị</w:t>
      </w:r>
      <w:proofErr w:type="spellEnd"/>
      <w:r w:rsidRPr="002763B3">
        <w:rPr>
          <w:i/>
          <w:iCs/>
          <w:lang w:val="en-US"/>
        </w:rPr>
        <w:t xml:space="preserve"> </w:t>
      </w:r>
      <w:proofErr w:type="spellStart"/>
      <w:r w:rsidRPr="002763B3">
        <w:rPr>
          <w:i/>
          <w:iCs/>
          <w:lang w:val="en-US"/>
        </w:rPr>
        <w:t>quyết</w:t>
      </w:r>
      <w:proofErr w:type="spellEnd"/>
      <w:r w:rsidRPr="002763B3">
        <w:rPr>
          <w:i/>
          <w:iCs/>
          <w:lang w:val="en-US"/>
        </w:rPr>
        <w:t xml:space="preserve"> </w:t>
      </w:r>
      <w:proofErr w:type="spellStart"/>
      <w:r w:rsidRPr="002763B3">
        <w:rPr>
          <w:i/>
          <w:iCs/>
          <w:lang w:val="en-US"/>
        </w:rPr>
        <w:t>số</w:t>
      </w:r>
      <w:proofErr w:type="spellEnd"/>
      <w:r w:rsidRPr="002763B3">
        <w:rPr>
          <w:i/>
          <w:iCs/>
          <w:lang w:val="en-US"/>
        </w:rPr>
        <w:t xml:space="preserve"> 190/2025/QH15 </w:t>
      </w:r>
      <w:proofErr w:type="spellStart"/>
      <w:r w:rsidRPr="002763B3">
        <w:rPr>
          <w:i/>
          <w:iCs/>
          <w:lang w:val="en-US"/>
        </w:rPr>
        <w:t>của</w:t>
      </w:r>
      <w:proofErr w:type="spellEnd"/>
      <w:r w:rsidRPr="002763B3">
        <w:rPr>
          <w:i/>
          <w:iCs/>
          <w:lang w:val="en-US"/>
        </w:rPr>
        <w:t xml:space="preserve"> Quốc </w:t>
      </w:r>
      <w:proofErr w:type="spellStart"/>
      <w:r w:rsidRPr="002763B3">
        <w:rPr>
          <w:i/>
          <w:iCs/>
          <w:lang w:val="en-US"/>
        </w:rPr>
        <w:t>hội</w:t>
      </w:r>
      <w:proofErr w:type="spellEnd"/>
      <w:r w:rsidRPr="002763B3">
        <w:rPr>
          <w:i/>
          <w:iCs/>
          <w:lang w:val="en-US"/>
        </w:rPr>
        <w:t xml:space="preserve"> </w:t>
      </w:r>
      <w:proofErr w:type="spellStart"/>
      <w:r w:rsidRPr="002763B3">
        <w:rPr>
          <w:i/>
          <w:iCs/>
          <w:lang w:val="en-US"/>
        </w:rPr>
        <w:t>quy</w:t>
      </w:r>
      <w:proofErr w:type="spellEnd"/>
      <w:r w:rsidRPr="002763B3">
        <w:rPr>
          <w:i/>
          <w:iCs/>
          <w:lang w:val="en-US"/>
        </w:rPr>
        <w:t xml:space="preserve"> </w:t>
      </w:r>
      <w:proofErr w:type="spellStart"/>
      <w:r w:rsidRPr="002763B3">
        <w:rPr>
          <w:i/>
          <w:iCs/>
          <w:lang w:val="en-US"/>
        </w:rPr>
        <w:t>định</w:t>
      </w:r>
      <w:proofErr w:type="spellEnd"/>
      <w:r w:rsidRPr="002763B3">
        <w:rPr>
          <w:i/>
          <w:iCs/>
          <w:lang w:val="en-US"/>
        </w:rPr>
        <w:t xml:space="preserve"> </w:t>
      </w:r>
      <w:proofErr w:type="spellStart"/>
      <w:r w:rsidRPr="002763B3">
        <w:rPr>
          <w:i/>
          <w:iCs/>
          <w:lang w:val="en-US"/>
        </w:rPr>
        <w:t>về</w:t>
      </w:r>
      <w:proofErr w:type="spellEnd"/>
      <w:r w:rsidRPr="002763B3">
        <w:rPr>
          <w:i/>
          <w:iCs/>
          <w:lang w:val="en-US"/>
        </w:rPr>
        <w:t xml:space="preserve"> </w:t>
      </w:r>
      <w:proofErr w:type="spellStart"/>
      <w:r w:rsidRPr="002763B3">
        <w:rPr>
          <w:i/>
          <w:iCs/>
          <w:lang w:val="en-US"/>
        </w:rPr>
        <w:t>xử</w:t>
      </w:r>
      <w:proofErr w:type="spellEnd"/>
      <w:r w:rsidRPr="002763B3">
        <w:rPr>
          <w:i/>
          <w:iCs/>
          <w:lang w:val="en-US"/>
        </w:rPr>
        <w:t xml:space="preserve"> </w:t>
      </w:r>
      <w:proofErr w:type="spellStart"/>
      <w:r w:rsidRPr="002763B3">
        <w:rPr>
          <w:i/>
          <w:iCs/>
          <w:lang w:val="en-US"/>
        </w:rPr>
        <w:t>lý</w:t>
      </w:r>
      <w:proofErr w:type="spellEnd"/>
      <w:r w:rsidRPr="002763B3">
        <w:rPr>
          <w:i/>
          <w:iCs/>
          <w:lang w:val="en-US"/>
        </w:rPr>
        <w:t xml:space="preserve"> </w:t>
      </w:r>
      <w:proofErr w:type="spellStart"/>
      <w:r w:rsidRPr="002763B3">
        <w:rPr>
          <w:i/>
          <w:iCs/>
          <w:lang w:val="en-US"/>
        </w:rPr>
        <w:t>một</w:t>
      </w:r>
      <w:proofErr w:type="spellEnd"/>
      <w:r w:rsidRPr="002763B3">
        <w:rPr>
          <w:i/>
          <w:iCs/>
          <w:lang w:val="en-US"/>
        </w:rPr>
        <w:t xml:space="preserve"> </w:t>
      </w:r>
      <w:proofErr w:type="spellStart"/>
      <w:r w:rsidRPr="002763B3">
        <w:rPr>
          <w:i/>
          <w:iCs/>
          <w:lang w:val="en-US"/>
        </w:rPr>
        <w:t>số</w:t>
      </w:r>
      <w:proofErr w:type="spellEnd"/>
      <w:r w:rsidRPr="002763B3">
        <w:rPr>
          <w:i/>
          <w:iCs/>
          <w:lang w:val="en-US"/>
        </w:rPr>
        <w:t xml:space="preserve"> </w:t>
      </w:r>
      <w:proofErr w:type="spellStart"/>
      <w:r w:rsidRPr="002763B3">
        <w:rPr>
          <w:i/>
          <w:iCs/>
          <w:lang w:val="en-US"/>
        </w:rPr>
        <w:t>vấn</w:t>
      </w:r>
      <w:proofErr w:type="spellEnd"/>
      <w:r w:rsidRPr="002763B3">
        <w:rPr>
          <w:i/>
          <w:iCs/>
          <w:lang w:val="en-US"/>
        </w:rPr>
        <w:t xml:space="preserve"> </w:t>
      </w:r>
      <w:proofErr w:type="spellStart"/>
      <w:r w:rsidRPr="002763B3">
        <w:rPr>
          <w:i/>
          <w:iCs/>
          <w:lang w:val="en-US"/>
        </w:rPr>
        <w:t>đề</w:t>
      </w:r>
      <w:proofErr w:type="spellEnd"/>
      <w:r w:rsidRPr="002763B3">
        <w:rPr>
          <w:i/>
          <w:iCs/>
          <w:lang w:val="en-US"/>
        </w:rPr>
        <w:t xml:space="preserve"> </w:t>
      </w:r>
      <w:proofErr w:type="spellStart"/>
      <w:r w:rsidRPr="002763B3">
        <w:rPr>
          <w:i/>
          <w:iCs/>
          <w:lang w:val="en-US"/>
        </w:rPr>
        <w:t>liên</w:t>
      </w:r>
      <w:proofErr w:type="spellEnd"/>
      <w:r w:rsidRPr="002763B3">
        <w:rPr>
          <w:i/>
          <w:iCs/>
          <w:lang w:val="en-US"/>
        </w:rPr>
        <w:t xml:space="preserve"> </w:t>
      </w:r>
      <w:proofErr w:type="spellStart"/>
      <w:r w:rsidRPr="002763B3">
        <w:rPr>
          <w:i/>
          <w:iCs/>
          <w:lang w:val="en-US"/>
        </w:rPr>
        <w:t>quan</w:t>
      </w:r>
      <w:proofErr w:type="spellEnd"/>
      <w:r w:rsidRPr="002763B3">
        <w:rPr>
          <w:i/>
          <w:iCs/>
          <w:lang w:val="en-US"/>
        </w:rPr>
        <w:t xml:space="preserve"> </w:t>
      </w:r>
      <w:proofErr w:type="spellStart"/>
      <w:r w:rsidRPr="002763B3">
        <w:rPr>
          <w:i/>
          <w:iCs/>
          <w:lang w:val="en-US"/>
        </w:rPr>
        <w:t>đến</w:t>
      </w:r>
      <w:proofErr w:type="spellEnd"/>
      <w:r w:rsidRPr="002763B3">
        <w:rPr>
          <w:i/>
          <w:iCs/>
          <w:lang w:val="en-US"/>
        </w:rPr>
        <w:t xml:space="preserve"> </w:t>
      </w:r>
      <w:proofErr w:type="spellStart"/>
      <w:r w:rsidRPr="002763B3">
        <w:rPr>
          <w:i/>
          <w:iCs/>
          <w:lang w:val="en-US"/>
        </w:rPr>
        <w:t>sắp</w:t>
      </w:r>
      <w:proofErr w:type="spellEnd"/>
      <w:r w:rsidRPr="002763B3">
        <w:rPr>
          <w:i/>
          <w:iCs/>
          <w:lang w:val="en-US"/>
        </w:rPr>
        <w:t xml:space="preserve"> </w:t>
      </w:r>
      <w:proofErr w:type="spellStart"/>
      <w:r w:rsidRPr="002763B3">
        <w:rPr>
          <w:i/>
          <w:iCs/>
          <w:lang w:val="en-US"/>
        </w:rPr>
        <w:t>xếp</w:t>
      </w:r>
      <w:proofErr w:type="spellEnd"/>
      <w:r w:rsidRPr="002763B3">
        <w:rPr>
          <w:i/>
          <w:iCs/>
          <w:lang w:val="en-US"/>
        </w:rPr>
        <w:t xml:space="preserve"> </w:t>
      </w:r>
      <w:proofErr w:type="spellStart"/>
      <w:r w:rsidRPr="002763B3">
        <w:rPr>
          <w:i/>
          <w:iCs/>
          <w:lang w:val="en-US"/>
        </w:rPr>
        <w:t>tổ</w:t>
      </w:r>
      <w:proofErr w:type="spellEnd"/>
      <w:r w:rsidRPr="002763B3">
        <w:rPr>
          <w:i/>
          <w:iCs/>
          <w:lang w:val="en-US"/>
        </w:rPr>
        <w:t xml:space="preserve"> </w:t>
      </w:r>
      <w:proofErr w:type="spellStart"/>
      <w:r w:rsidRPr="002763B3">
        <w:rPr>
          <w:i/>
          <w:iCs/>
          <w:lang w:val="en-US"/>
        </w:rPr>
        <w:t>chức</w:t>
      </w:r>
      <w:proofErr w:type="spellEnd"/>
      <w:r w:rsidRPr="002763B3">
        <w:rPr>
          <w:i/>
          <w:iCs/>
          <w:lang w:val="en-US"/>
        </w:rPr>
        <w:t xml:space="preserve"> </w:t>
      </w:r>
      <w:proofErr w:type="spellStart"/>
      <w:r w:rsidRPr="002763B3">
        <w:rPr>
          <w:i/>
          <w:iCs/>
          <w:lang w:val="en-US"/>
        </w:rPr>
        <w:t>bộ</w:t>
      </w:r>
      <w:proofErr w:type="spellEnd"/>
      <w:r w:rsidRPr="002763B3">
        <w:rPr>
          <w:i/>
          <w:iCs/>
          <w:lang w:val="en-US"/>
        </w:rPr>
        <w:t xml:space="preserve"> </w:t>
      </w:r>
      <w:proofErr w:type="spellStart"/>
      <w:r w:rsidRPr="002763B3">
        <w:rPr>
          <w:i/>
          <w:iCs/>
          <w:lang w:val="en-US"/>
        </w:rPr>
        <w:t>máy</w:t>
      </w:r>
      <w:proofErr w:type="spellEnd"/>
      <w:r w:rsidRPr="002763B3">
        <w:rPr>
          <w:i/>
          <w:iCs/>
          <w:lang w:val="en-US"/>
        </w:rPr>
        <w:t xml:space="preserve"> </w:t>
      </w:r>
      <w:proofErr w:type="spellStart"/>
      <w:r w:rsidRPr="002763B3">
        <w:rPr>
          <w:i/>
          <w:iCs/>
          <w:lang w:val="en-US"/>
        </w:rPr>
        <w:t>nhà</w:t>
      </w:r>
      <w:proofErr w:type="spellEnd"/>
      <w:r w:rsidRPr="002763B3">
        <w:rPr>
          <w:i/>
          <w:iCs/>
          <w:lang w:val="en-US"/>
        </w:rPr>
        <w:t xml:space="preserve"> </w:t>
      </w:r>
      <w:proofErr w:type="spellStart"/>
      <w:r w:rsidRPr="002763B3">
        <w:rPr>
          <w:i/>
          <w:iCs/>
          <w:lang w:val="en-US"/>
        </w:rPr>
        <w:t>nước</w:t>
      </w:r>
      <w:proofErr w:type="spellEnd"/>
      <w:r w:rsidRPr="002763B3">
        <w:rPr>
          <w:i/>
          <w:iCs/>
          <w:lang w:val="en-US"/>
        </w:rPr>
        <w:t>;</w:t>
      </w:r>
    </w:p>
    <w:p w14:paraId="36C60000" w14:textId="77777777" w:rsidR="0033758A" w:rsidRPr="002763B3" w:rsidRDefault="0033758A" w:rsidP="006830FF">
      <w:pPr>
        <w:pStyle w:val="FootnoteText"/>
        <w:spacing w:before="60" w:line="240" w:lineRule="auto"/>
        <w:ind w:firstLine="709"/>
        <w:rPr>
          <w:i/>
          <w:iCs/>
          <w:lang w:val="en-US"/>
        </w:rPr>
      </w:pPr>
      <w:proofErr w:type="spellStart"/>
      <w:r w:rsidRPr="002763B3">
        <w:rPr>
          <w:i/>
          <w:iCs/>
          <w:lang w:val="en-US"/>
        </w:rPr>
        <w:t>Căn</w:t>
      </w:r>
      <w:proofErr w:type="spellEnd"/>
      <w:r w:rsidRPr="002763B3">
        <w:rPr>
          <w:i/>
          <w:iCs/>
          <w:lang w:val="en-US"/>
        </w:rPr>
        <w:t xml:space="preserve"> </w:t>
      </w:r>
      <w:proofErr w:type="spellStart"/>
      <w:r w:rsidRPr="002763B3">
        <w:rPr>
          <w:i/>
          <w:iCs/>
          <w:lang w:val="en-US"/>
        </w:rPr>
        <w:t>cứ</w:t>
      </w:r>
      <w:proofErr w:type="spellEnd"/>
      <w:r w:rsidRPr="002763B3">
        <w:rPr>
          <w:i/>
          <w:iCs/>
          <w:lang w:val="en-US"/>
        </w:rPr>
        <w:t xml:space="preserve"> </w:t>
      </w:r>
      <w:proofErr w:type="spellStart"/>
      <w:r w:rsidRPr="002763B3">
        <w:rPr>
          <w:i/>
          <w:iCs/>
          <w:lang w:val="en-US"/>
        </w:rPr>
        <w:t>Nghị</w:t>
      </w:r>
      <w:proofErr w:type="spellEnd"/>
      <w:r w:rsidRPr="002763B3">
        <w:rPr>
          <w:i/>
          <w:iCs/>
          <w:lang w:val="en-US"/>
        </w:rPr>
        <w:t xml:space="preserve"> </w:t>
      </w:r>
      <w:proofErr w:type="spellStart"/>
      <w:r w:rsidRPr="002763B3">
        <w:rPr>
          <w:i/>
          <w:iCs/>
          <w:lang w:val="en-US"/>
        </w:rPr>
        <w:t>quyết</w:t>
      </w:r>
      <w:proofErr w:type="spellEnd"/>
      <w:r w:rsidRPr="002763B3">
        <w:rPr>
          <w:i/>
          <w:iCs/>
          <w:lang w:val="en-US"/>
        </w:rPr>
        <w:t xml:space="preserve"> </w:t>
      </w:r>
      <w:proofErr w:type="spellStart"/>
      <w:r w:rsidRPr="002763B3">
        <w:rPr>
          <w:i/>
          <w:iCs/>
          <w:lang w:val="en-US"/>
        </w:rPr>
        <w:t>số</w:t>
      </w:r>
      <w:proofErr w:type="spellEnd"/>
      <w:r w:rsidRPr="002763B3">
        <w:rPr>
          <w:i/>
          <w:iCs/>
          <w:lang w:val="en-US"/>
        </w:rPr>
        <w:t xml:space="preserve"> 198/2025/QH15 </w:t>
      </w:r>
      <w:proofErr w:type="spellStart"/>
      <w:r w:rsidRPr="002763B3">
        <w:rPr>
          <w:i/>
          <w:iCs/>
          <w:lang w:val="en-US"/>
        </w:rPr>
        <w:t>của</w:t>
      </w:r>
      <w:proofErr w:type="spellEnd"/>
      <w:r w:rsidRPr="002763B3">
        <w:rPr>
          <w:i/>
          <w:iCs/>
          <w:lang w:val="en-US"/>
        </w:rPr>
        <w:t xml:space="preserve"> Quốc </w:t>
      </w:r>
      <w:proofErr w:type="spellStart"/>
      <w:r w:rsidRPr="002763B3">
        <w:rPr>
          <w:i/>
          <w:iCs/>
          <w:lang w:val="en-US"/>
        </w:rPr>
        <w:t>hội</w:t>
      </w:r>
      <w:proofErr w:type="spellEnd"/>
      <w:r w:rsidRPr="002763B3">
        <w:rPr>
          <w:i/>
          <w:iCs/>
          <w:lang w:val="en-US"/>
        </w:rPr>
        <w:t xml:space="preserve"> </w:t>
      </w:r>
      <w:proofErr w:type="spellStart"/>
      <w:r w:rsidRPr="002763B3">
        <w:rPr>
          <w:i/>
          <w:iCs/>
          <w:lang w:val="en-US"/>
        </w:rPr>
        <w:t>quy</w:t>
      </w:r>
      <w:proofErr w:type="spellEnd"/>
      <w:r w:rsidRPr="002763B3">
        <w:rPr>
          <w:i/>
          <w:iCs/>
          <w:lang w:val="en-US"/>
        </w:rPr>
        <w:t xml:space="preserve"> </w:t>
      </w:r>
      <w:proofErr w:type="spellStart"/>
      <w:r w:rsidRPr="002763B3">
        <w:rPr>
          <w:i/>
          <w:iCs/>
          <w:lang w:val="en-US"/>
        </w:rPr>
        <w:t>định</w:t>
      </w:r>
      <w:proofErr w:type="spellEnd"/>
      <w:r w:rsidRPr="002763B3">
        <w:rPr>
          <w:i/>
          <w:iCs/>
          <w:lang w:val="en-US"/>
        </w:rPr>
        <w:t xml:space="preserve"> </w:t>
      </w:r>
      <w:proofErr w:type="spellStart"/>
      <w:r w:rsidRPr="002763B3">
        <w:rPr>
          <w:i/>
          <w:iCs/>
          <w:lang w:val="en-US"/>
        </w:rPr>
        <w:t>về</w:t>
      </w:r>
      <w:proofErr w:type="spellEnd"/>
      <w:r w:rsidRPr="002763B3">
        <w:rPr>
          <w:i/>
          <w:iCs/>
          <w:lang w:val="en-US"/>
        </w:rPr>
        <w:t xml:space="preserve"> </w:t>
      </w:r>
      <w:proofErr w:type="spellStart"/>
      <w:r w:rsidRPr="002763B3">
        <w:rPr>
          <w:i/>
          <w:iCs/>
          <w:lang w:val="en-US"/>
        </w:rPr>
        <w:t>một</w:t>
      </w:r>
      <w:proofErr w:type="spellEnd"/>
      <w:r w:rsidRPr="002763B3">
        <w:rPr>
          <w:i/>
          <w:iCs/>
          <w:lang w:val="en-US"/>
        </w:rPr>
        <w:t xml:space="preserve"> </w:t>
      </w:r>
      <w:proofErr w:type="spellStart"/>
      <w:r w:rsidRPr="002763B3">
        <w:rPr>
          <w:i/>
          <w:iCs/>
          <w:lang w:val="en-US"/>
        </w:rPr>
        <w:t>số</w:t>
      </w:r>
      <w:proofErr w:type="spellEnd"/>
      <w:r w:rsidRPr="002763B3">
        <w:rPr>
          <w:i/>
          <w:iCs/>
          <w:lang w:val="en-US"/>
        </w:rPr>
        <w:t xml:space="preserve"> </w:t>
      </w:r>
      <w:proofErr w:type="spellStart"/>
      <w:r w:rsidRPr="002763B3">
        <w:rPr>
          <w:i/>
          <w:iCs/>
          <w:lang w:val="en-US"/>
        </w:rPr>
        <w:t>cơ</w:t>
      </w:r>
      <w:proofErr w:type="spellEnd"/>
      <w:r w:rsidRPr="002763B3">
        <w:rPr>
          <w:i/>
          <w:iCs/>
          <w:lang w:val="en-US"/>
        </w:rPr>
        <w:t xml:space="preserve"> </w:t>
      </w:r>
      <w:proofErr w:type="spellStart"/>
      <w:r w:rsidRPr="002763B3">
        <w:rPr>
          <w:i/>
          <w:iCs/>
          <w:lang w:val="en-US"/>
        </w:rPr>
        <w:t>chế</w:t>
      </w:r>
      <w:proofErr w:type="spellEnd"/>
      <w:r w:rsidRPr="002763B3">
        <w:rPr>
          <w:i/>
          <w:iCs/>
          <w:lang w:val="en-US"/>
        </w:rPr>
        <w:t xml:space="preserve">, </w:t>
      </w:r>
      <w:proofErr w:type="spellStart"/>
      <w:r w:rsidRPr="002763B3">
        <w:rPr>
          <w:i/>
          <w:iCs/>
          <w:lang w:val="en-US"/>
        </w:rPr>
        <w:t>chính</w:t>
      </w:r>
      <w:proofErr w:type="spellEnd"/>
      <w:r w:rsidRPr="002763B3">
        <w:rPr>
          <w:i/>
          <w:iCs/>
          <w:lang w:val="en-US"/>
        </w:rPr>
        <w:t xml:space="preserve"> </w:t>
      </w:r>
      <w:proofErr w:type="spellStart"/>
      <w:r w:rsidRPr="002763B3">
        <w:rPr>
          <w:i/>
          <w:iCs/>
          <w:lang w:val="en-US"/>
        </w:rPr>
        <w:t>sách</w:t>
      </w:r>
      <w:proofErr w:type="spellEnd"/>
      <w:r w:rsidRPr="002763B3">
        <w:rPr>
          <w:i/>
          <w:iCs/>
          <w:lang w:val="en-US"/>
        </w:rPr>
        <w:t xml:space="preserve"> </w:t>
      </w:r>
      <w:proofErr w:type="spellStart"/>
      <w:r w:rsidRPr="002763B3">
        <w:rPr>
          <w:i/>
          <w:iCs/>
          <w:lang w:val="en-US"/>
        </w:rPr>
        <w:t>đặc</w:t>
      </w:r>
      <w:proofErr w:type="spellEnd"/>
      <w:r w:rsidRPr="002763B3">
        <w:rPr>
          <w:i/>
          <w:iCs/>
          <w:lang w:val="en-US"/>
        </w:rPr>
        <w:t xml:space="preserve"> </w:t>
      </w:r>
      <w:proofErr w:type="spellStart"/>
      <w:r w:rsidRPr="002763B3">
        <w:rPr>
          <w:i/>
          <w:iCs/>
          <w:lang w:val="en-US"/>
        </w:rPr>
        <w:t>biệt</w:t>
      </w:r>
      <w:proofErr w:type="spellEnd"/>
      <w:r w:rsidRPr="002763B3">
        <w:rPr>
          <w:i/>
          <w:iCs/>
          <w:lang w:val="en-US"/>
        </w:rPr>
        <w:t xml:space="preserve"> </w:t>
      </w:r>
      <w:proofErr w:type="spellStart"/>
      <w:r w:rsidRPr="002763B3">
        <w:rPr>
          <w:i/>
          <w:iCs/>
          <w:lang w:val="en-US"/>
        </w:rPr>
        <w:t>phát</w:t>
      </w:r>
      <w:proofErr w:type="spellEnd"/>
      <w:r w:rsidRPr="002763B3">
        <w:rPr>
          <w:i/>
          <w:iCs/>
          <w:lang w:val="en-US"/>
        </w:rPr>
        <w:t xml:space="preserve"> </w:t>
      </w:r>
      <w:proofErr w:type="spellStart"/>
      <w:r w:rsidRPr="002763B3">
        <w:rPr>
          <w:i/>
          <w:iCs/>
          <w:lang w:val="en-US"/>
        </w:rPr>
        <w:t>triển</w:t>
      </w:r>
      <w:proofErr w:type="spellEnd"/>
      <w:r w:rsidRPr="002763B3">
        <w:rPr>
          <w:i/>
          <w:iCs/>
          <w:lang w:val="en-US"/>
        </w:rPr>
        <w:t xml:space="preserve"> </w:t>
      </w:r>
      <w:proofErr w:type="spellStart"/>
      <w:r w:rsidRPr="002763B3">
        <w:rPr>
          <w:i/>
          <w:iCs/>
          <w:lang w:val="en-US"/>
        </w:rPr>
        <w:t>kinh</w:t>
      </w:r>
      <w:proofErr w:type="spellEnd"/>
      <w:r w:rsidRPr="002763B3">
        <w:rPr>
          <w:i/>
          <w:iCs/>
          <w:lang w:val="en-US"/>
        </w:rPr>
        <w:t xml:space="preserve"> </w:t>
      </w:r>
      <w:proofErr w:type="spellStart"/>
      <w:r w:rsidRPr="002763B3">
        <w:rPr>
          <w:i/>
          <w:iCs/>
          <w:lang w:val="en-US"/>
        </w:rPr>
        <w:t>tế</w:t>
      </w:r>
      <w:proofErr w:type="spellEnd"/>
      <w:r w:rsidRPr="002763B3">
        <w:rPr>
          <w:i/>
          <w:iCs/>
          <w:lang w:val="en-US"/>
        </w:rPr>
        <w:t xml:space="preserve"> </w:t>
      </w:r>
      <w:proofErr w:type="spellStart"/>
      <w:r w:rsidRPr="002763B3">
        <w:rPr>
          <w:i/>
          <w:iCs/>
          <w:lang w:val="en-US"/>
        </w:rPr>
        <w:t>tư</w:t>
      </w:r>
      <w:proofErr w:type="spellEnd"/>
      <w:r w:rsidRPr="002763B3">
        <w:rPr>
          <w:i/>
          <w:iCs/>
          <w:lang w:val="en-US"/>
        </w:rPr>
        <w:t xml:space="preserve"> </w:t>
      </w:r>
      <w:proofErr w:type="spellStart"/>
      <w:r w:rsidRPr="002763B3">
        <w:rPr>
          <w:i/>
          <w:iCs/>
          <w:lang w:val="en-US"/>
        </w:rPr>
        <w:t>nhân</w:t>
      </w:r>
      <w:proofErr w:type="spellEnd"/>
      <w:r w:rsidRPr="002763B3">
        <w:rPr>
          <w:i/>
          <w:iCs/>
          <w:lang w:val="en-US"/>
        </w:rPr>
        <w:t>;</w:t>
      </w:r>
    </w:p>
    <w:p w14:paraId="64FADFC2" w14:textId="77777777" w:rsidR="0033758A" w:rsidRPr="002763B3" w:rsidRDefault="0033758A" w:rsidP="006830FF">
      <w:pPr>
        <w:pStyle w:val="FootnoteText"/>
        <w:spacing w:before="60" w:line="240" w:lineRule="auto"/>
        <w:ind w:firstLine="709"/>
        <w:rPr>
          <w:i/>
          <w:iCs/>
          <w:lang w:val="en-US"/>
        </w:rPr>
      </w:pPr>
      <w:proofErr w:type="spellStart"/>
      <w:r w:rsidRPr="002763B3">
        <w:rPr>
          <w:i/>
          <w:iCs/>
          <w:lang w:val="en-US"/>
        </w:rPr>
        <w:t>Căn</w:t>
      </w:r>
      <w:proofErr w:type="spellEnd"/>
      <w:r w:rsidRPr="002763B3">
        <w:rPr>
          <w:i/>
          <w:iCs/>
          <w:lang w:val="en-US"/>
        </w:rPr>
        <w:t xml:space="preserve"> </w:t>
      </w:r>
      <w:proofErr w:type="spellStart"/>
      <w:r w:rsidRPr="002763B3">
        <w:rPr>
          <w:i/>
          <w:iCs/>
          <w:lang w:val="en-US"/>
        </w:rPr>
        <w:t>cứ</w:t>
      </w:r>
      <w:proofErr w:type="spellEnd"/>
      <w:r w:rsidRPr="002763B3">
        <w:rPr>
          <w:i/>
          <w:iCs/>
          <w:lang w:val="en-US"/>
        </w:rPr>
        <w:t xml:space="preserve"> </w:t>
      </w:r>
      <w:proofErr w:type="spellStart"/>
      <w:r w:rsidRPr="002763B3">
        <w:rPr>
          <w:i/>
          <w:iCs/>
          <w:lang w:val="en-US"/>
        </w:rPr>
        <w:t>Nghị</w:t>
      </w:r>
      <w:proofErr w:type="spellEnd"/>
      <w:r w:rsidRPr="002763B3">
        <w:rPr>
          <w:i/>
          <w:iCs/>
          <w:lang w:val="en-US"/>
        </w:rPr>
        <w:t xml:space="preserve"> </w:t>
      </w:r>
      <w:proofErr w:type="spellStart"/>
      <w:r w:rsidRPr="002763B3">
        <w:rPr>
          <w:i/>
          <w:iCs/>
          <w:lang w:val="en-US"/>
        </w:rPr>
        <w:t>quyết</w:t>
      </w:r>
      <w:proofErr w:type="spellEnd"/>
      <w:r w:rsidRPr="002763B3">
        <w:rPr>
          <w:i/>
          <w:iCs/>
          <w:lang w:val="en-US"/>
        </w:rPr>
        <w:t xml:space="preserve"> </w:t>
      </w:r>
      <w:proofErr w:type="spellStart"/>
      <w:r w:rsidRPr="002763B3">
        <w:rPr>
          <w:i/>
          <w:iCs/>
          <w:lang w:val="en-US"/>
        </w:rPr>
        <w:t>số</w:t>
      </w:r>
      <w:proofErr w:type="spellEnd"/>
      <w:r w:rsidRPr="002763B3">
        <w:rPr>
          <w:i/>
          <w:iCs/>
          <w:lang w:val="en-US"/>
        </w:rPr>
        <w:t xml:space="preserve"> 206/2025/QH15 </w:t>
      </w:r>
      <w:proofErr w:type="spellStart"/>
      <w:r w:rsidRPr="002763B3">
        <w:rPr>
          <w:i/>
          <w:iCs/>
          <w:lang w:val="en-US"/>
        </w:rPr>
        <w:t>của</w:t>
      </w:r>
      <w:proofErr w:type="spellEnd"/>
      <w:r w:rsidRPr="002763B3">
        <w:rPr>
          <w:i/>
          <w:iCs/>
          <w:lang w:val="en-US"/>
        </w:rPr>
        <w:t xml:space="preserve"> Quốc </w:t>
      </w:r>
      <w:proofErr w:type="spellStart"/>
      <w:r w:rsidRPr="002763B3">
        <w:rPr>
          <w:i/>
          <w:iCs/>
          <w:lang w:val="en-US"/>
        </w:rPr>
        <w:t>hội</w:t>
      </w:r>
      <w:proofErr w:type="spellEnd"/>
      <w:r w:rsidRPr="002763B3">
        <w:rPr>
          <w:i/>
          <w:iCs/>
          <w:lang w:val="en-US"/>
        </w:rPr>
        <w:t xml:space="preserve"> </w:t>
      </w:r>
      <w:proofErr w:type="spellStart"/>
      <w:r w:rsidRPr="002763B3">
        <w:rPr>
          <w:i/>
          <w:iCs/>
          <w:lang w:val="en-US"/>
        </w:rPr>
        <w:t>về</w:t>
      </w:r>
      <w:proofErr w:type="spellEnd"/>
      <w:r w:rsidRPr="002763B3">
        <w:rPr>
          <w:i/>
          <w:iCs/>
          <w:lang w:val="en-US"/>
        </w:rPr>
        <w:t xml:space="preserve"> </w:t>
      </w:r>
      <w:proofErr w:type="spellStart"/>
      <w:r w:rsidRPr="002763B3">
        <w:rPr>
          <w:i/>
          <w:iCs/>
          <w:lang w:val="en-US"/>
        </w:rPr>
        <w:t>cơ</w:t>
      </w:r>
      <w:proofErr w:type="spellEnd"/>
      <w:r w:rsidRPr="002763B3">
        <w:rPr>
          <w:i/>
          <w:iCs/>
          <w:lang w:val="en-US"/>
        </w:rPr>
        <w:t xml:space="preserve"> </w:t>
      </w:r>
      <w:proofErr w:type="spellStart"/>
      <w:r w:rsidRPr="002763B3">
        <w:rPr>
          <w:i/>
          <w:iCs/>
          <w:lang w:val="en-US"/>
        </w:rPr>
        <w:t>chế</w:t>
      </w:r>
      <w:proofErr w:type="spellEnd"/>
      <w:r w:rsidRPr="002763B3">
        <w:rPr>
          <w:i/>
          <w:iCs/>
          <w:lang w:val="en-US"/>
        </w:rPr>
        <w:t xml:space="preserve"> </w:t>
      </w:r>
      <w:proofErr w:type="spellStart"/>
      <w:r w:rsidRPr="002763B3">
        <w:rPr>
          <w:i/>
          <w:iCs/>
          <w:lang w:val="en-US"/>
        </w:rPr>
        <w:t>đặc</w:t>
      </w:r>
      <w:proofErr w:type="spellEnd"/>
      <w:r w:rsidRPr="002763B3">
        <w:rPr>
          <w:i/>
          <w:iCs/>
          <w:lang w:val="en-US"/>
        </w:rPr>
        <w:t xml:space="preserve"> </w:t>
      </w:r>
      <w:proofErr w:type="spellStart"/>
      <w:r w:rsidRPr="002763B3">
        <w:rPr>
          <w:i/>
          <w:iCs/>
          <w:lang w:val="en-US"/>
        </w:rPr>
        <w:t>biệt</w:t>
      </w:r>
      <w:proofErr w:type="spellEnd"/>
      <w:r w:rsidRPr="002763B3">
        <w:rPr>
          <w:i/>
          <w:iCs/>
          <w:lang w:val="en-US"/>
        </w:rPr>
        <w:t xml:space="preserve"> </w:t>
      </w:r>
      <w:proofErr w:type="spellStart"/>
      <w:r w:rsidRPr="002763B3">
        <w:rPr>
          <w:i/>
          <w:iCs/>
          <w:lang w:val="en-US"/>
        </w:rPr>
        <w:t>xử</w:t>
      </w:r>
      <w:proofErr w:type="spellEnd"/>
      <w:r w:rsidRPr="002763B3">
        <w:rPr>
          <w:i/>
          <w:iCs/>
          <w:lang w:val="en-US"/>
        </w:rPr>
        <w:t xml:space="preserve"> </w:t>
      </w:r>
      <w:proofErr w:type="spellStart"/>
      <w:r w:rsidRPr="002763B3">
        <w:rPr>
          <w:i/>
          <w:iCs/>
          <w:lang w:val="en-US"/>
        </w:rPr>
        <w:t>lý</w:t>
      </w:r>
      <w:proofErr w:type="spellEnd"/>
      <w:r w:rsidRPr="002763B3">
        <w:rPr>
          <w:i/>
          <w:iCs/>
          <w:lang w:val="en-US"/>
        </w:rPr>
        <w:t xml:space="preserve"> </w:t>
      </w:r>
      <w:proofErr w:type="spellStart"/>
      <w:r w:rsidRPr="002763B3">
        <w:rPr>
          <w:i/>
          <w:iCs/>
          <w:lang w:val="en-US"/>
        </w:rPr>
        <w:t>khó</w:t>
      </w:r>
      <w:proofErr w:type="spellEnd"/>
      <w:r w:rsidRPr="002763B3">
        <w:rPr>
          <w:i/>
          <w:iCs/>
          <w:lang w:val="en-US"/>
        </w:rPr>
        <w:t xml:space="preserve"> </w:t>
      </w:r>
      <w:proofErr w:type="spellStart"/>
      <w:r w:rsidRPr="002763B3">
        <w:rPr>
          <w:i/>
          <w:iCs/>
          <w:lang w:val="en-US"/>
        </w:rPr>
        <w:t>khăn</w:t>
      </w:r>
      <w:proofErr w:type="spellEnd"/>
      <w:r w:rsidRPr="002763B3">
        <w:rPr>
          <w:i/>
          <w:iCs/>
          <w:lang w:val="en-US"/>
        </w:rPr>
        <w:t xml:space="preserve">, </w:t>
      </w:r>
      <w:proofErr w:type="spellStart"/>
      <w:r w:rsidRPr="002763B3">
        <w:rPr>
          <w:i/>
          <w:iCs/>
          <w:lang w:val="en-US"/>
        </w:rPr>
        <w:t>vướng</w:t>
      </w:r>
      <w:proofErr w:type="spellEnd"/>
      <w:r w:rsidRPr="002763B3">
        <w:rPr>
          <w:i/>
          <w:iCs/>
          <w:lang w:val="en-US"/>
        </w:rPr>
        <w:t xml:space="preserve"> </w:t>
      </w:r>
      <w:proofErr w:type="spellStart"/>
      <w:r w:rsidRPr="002763B3">
        <w:rPr>
          <w:i/>
          <w:iCs/>
          <w:lang w:val="en-US"/>
        </w:rPr>
        <w:t>mắc</w:t>
      </w:r>
      <w:proofErr w:type="spellEnd"/>
      <w:r w:rsidRPr="002763B3">
        <w:rPr>
          <w:i/>
          <w:iCs/>
          <w:lang w:val="en-US"/>
        </w:rPr>
        <w:t xml:space="preserve"> do </w:t>
      </w:r>
      <w:proofErr w:type="spellStart"/>
      <w:r w:rsidRPr="002763B3">
        <w:rPr>
          <w:i/>
          <w:iCs/>
          <w:lang w:val="en-US"/>
        </w:rPr>
        <w:t>quy</w:t>
      </w:r>
      <w:proofErr w:type="spellEnd"/>
      <w:r w:rsidRPr="002763B3">
        <w:rPr>
          <w:i/>
          <w:iCs/>
          <w:lang w:val="en-US"/>
        </w:rPr>
        <w:t xml:space="preserve"> </w:t>
      </w:r>
      <w:proofErr w:type="spellStart"/>
      <w:r w:rsidRPr="002763B3">
        <w:rPr>
          <w:i/>
          <w:iCs/>
          <w:lang w:val="en-US"/>
        </w:rPr>
        <w:t>định</w:t>
      </w:r>
      <w:proofErr w:type="spellEnd"/>
      <w:r w:rsidRPr="002763B3">
        <w:rPr>
          <w:i/>
          <w:iCs/>
          <w:lang w:val="en-US"/>
        </w:rPr>
        <w:t xml:space="preserve"> </w:t>
      </w:r>
      <w:proofErr w:type="spellStart"/>
      <w:r w:rsidRPr="002763B3">
        <w:rPr>
          <w:i/>
          <w:iCs/>
          <w:lang w:val="en-US"/>
        </w:rPr>
        <w:t>của</w:t>
      </w:r>
      <w:proofErr w:type="spellEnd"/>
      <w:r w:rsidRPr="002763B3">
        <w:rPr>
          <w:i/>
          <w:iCs/>
          <w:lang w:val="en-US"/>
        </w:rPr>
        <w:t xml:space="preserve"> </w:t>
      </w:r>
      <w:proofErr w:type="spellStart"/>
      <w:r w:rsidRPr="002763B3">
        <w:rPr>
          <w:i/>
          <w:iCs/>
          <w:lang w:val="en-US"/>
        </w:rPr>
        <w:t>pháp</w:t>
      </w:r>
      <w:proofErr w:type="spellEnd"/>
      <w:r w:rsidRPr="002763B3">
        <w:rPr>
          <w:i/>
          <w:iCs/>
          <w:lang w:val="en-US"/>
        </w:rPr>
        <w:t xml:space="preserve"> </w:t>
      </w:r>
      <w:proofErr w:type="spellStart"/>
      <w:r w:rsidRPr="002763B3">
        <w:rPr>
          <w:i/>
          <w:iCs/>
          <w:lang w:val="en-US"/>
        </w:rPr>
        <w:t>luật</w:t>
      </w:r>
      <w:proofErr w:type="spellEnd"/>
      <w:r w:rsidRPr="002763B3">
        <w:rPr>
          <w:i/>
          <w:iCs/>
          <w:lang w:val="en-US"/>
        </w:rPr>
        <w:t>;</w:t>
      </w:r>
    </w:p>
    <w:p w14:paraId="0766F490" w14:textId="77777777" w:rsidR="0033758A" w:rsidRPr="002763B3" w:rsidRDefault="0033758A" w:rsidP="006830FF">
      <w:pPr>
        <w:pStyle w:val="FootnoteText"/>
        <w:spacing w:before="60" w:line="240" w:lineRule="auto"/>
        <w:ind w:firstLine="709"/>
        <w:rPr>
          <w:i/>
          <w:iCs/>
          <w:lang w:val="en-US"/>
        </w:rPr>
      </w:pPr>
      <w:r w:rsidRPr="002763B3">
        <w:rPr>
          <w:i/>
          <w:iCs/>
          <w:lang w:val="en-US"/>
        </w:rPr>
        <w:t xml:space="preserve">Theo </w:t>
      </w:r>
      <w:proofErr w:type="spellStart"/>
      <w:r w:rsidRPr="002763B3">
        <w:rPr>
          <w:i/>
          <w:iCs/>
          <w:lang w:val="en-US"/>
        </w:rPr>
        <w:t>đề</w:t>
      </w:r>
      <w:proofErr w:type="spellEnd"/>
      <w:r w:rsidRPr="002763B3">
        <w:rPr>
          <w:i/>
          <w:iCs/>
          <w:lang w:val="en-US"/>
        </w:rPr>
        <w:t xml:space="preserve"> </w:t>
      </w:r>
      <w:proofErr w:type="spellStart"/>
      <w:r w:rsidRPr="002763B3">
        <w:rPr>
          <w:i/>
          <w:iCs/>
          <w:lang w:val="en-US"/>
        </w:rPr>
        <w:t>nghị</w:t>
      </w:r>
      <w:proofErr w:type="spellEnd"/>
      <w:r w:rsidRPr="002763B3">
        <w:rPr>
          <w:i/>
          <w:iCs/>
          <w:lang w:val="en-US"/>
        </w:rPr>
        <w:t xml:space="preserve"> </w:t>
      </w:r>
      <w:proofErr w:type="spellStart"/>
      <w:r w:rsidRPr="002763B3">
        <w:rPr>
          <w:i/>
          <w:iCs/>
          <w:lang w:val="en-US"/>
        </w:rPr>
        <w:t>của</w:t>
      </w:r>
      <w:proofErr w:type="spellEnd"/>
      <w:r w:rsidRPr="002763B3">
        <w:rPr>
          <w:i/>
          <w:iCs/>
          <w:lang w:val="en-US"/>
        </w:rPr>
        <w:t xml:space="preserve"> </w:t>
      </w:r>
      <w:proofErr w:type="spellStart"/>
      <w:r w:rsidRPr="002763B3">
        <w:rPr>
          <w:i/>
          <w:iCs/>
          <w:lang w:val="en-US"/>
        </w:rPr>
        <w:t>Bộ</w:t>
      </w:r>
      <w:proofErr w:type="spellEnd"/>
      <w:r w:rsidRPr="002763B3">
        <w:rPr>
          <w:i/>
          <w:iCs/>
          <w:lang w:val="en-US"/>
        </w:rPr>
        <w:t xml:space="preserve"> </w:t>
      </w:r>
      <w:proofErr w:type="spellStart"/>
      <w:r w:rsidRPr="002763B3">
        <w:rPr>
          <w:i/>
          <w:iCs/>
          <w:lang w:val="en-US"/>
        </w:rPr>
        <w:t>trưởng</w:t>
      </w:r>
      <w:proofErr w:type="spellEnd"/>
      <w:r w:rsidRPr="002763B3">
        <w:rPr>
          <w:i/>
          <w:iCs/>
          <w:lang w:val="en-US"/>
        </w:rPr>
        <w:t xml:space="preserve"> </w:t>
      </w:r>
      <w:proofErr w:type="spellStart"/>
      <w:r w:rsidRPr="002763B3">
        <w:rPr>
          <w:i/>
          <w:iCs/>
          <w:lang w:val="en-US"/>
        </w:rPr>
        <w:t>Bộ</w:t>
      </w:r>
      <w:proofErr w:type="spellEnd"/>
      <w:r w:rsidRPr="002763B3">
        <w:rPr>
          <w:i/>
          <w:iCs/>
          <w:lang w:val="en-US"/>
        </w:rPr>
        <w:t xml:space="preserve"> </w:t>
      </w:r>
      <w:proofErr w:type="spellStart"/>
      <w:r w:rsidRPr="002763B3">
        <w:rPr>
          <w:i/>
          <w:iCs/>
          <w:lang w:val="en-US"/>
        </w:rPr>
        <w:t>Nông</w:t>
      </w:r>
      <w:proofErr w:type="spellEnd"/>
      <w:r w:rsidRPr="002763B3">
        <w:rPr>
          <w:i/>
          <w:iCs/>
          <w:lang w:val="en-US"/>
        </w:rPr>
        <w:t xml:space="preserve"> </w:t>
      </w:r>
      <w:proofErr w:type="spellStart"/>
      <w:r w:rsidRPr="002763B3">
        <w:rPr>
          <w:i/>
          <w:iCs/>
          <w:lang w:val="en-US"/>
        </w:rPr>
        <w:t>nghiệp</w:t>
      </w:r>
      <w:proofErr w:type="spellEnd"/>
      <w:r w:rsidRPr="002763B3">
        <w:rPr>
          <w:i/>
          <w:iCs/>
          <w:lang w:val="en-US"/>
        </w:rPr>
        <w:t xml:space="preserve"> </w:t>
      </w:r>
      <w:proofErr w:type="spellStart"/>
      <w:r w:rsidRPr="002763B3">
        <w:rPr>
          <w:i/>
          <w:iCs/>
          <w:lang w:val="en-US"/>
        </w:rPr>
        <w:t>và</w:t>
      </w:r>
      <w:proofErr w:type="spellEnd"/>
      <w:r w:rsidRPr="002763B3">
        <w:rPr>
          <w:i/>
          <w:iCs/>
          <w:lang w:val="en-US"/>
        </w:rPr>
        <w:t xml:space="preserve"> </w:t>
      </w:r>
      <w:proofErr w:type="spellStart"/>
      <w:r w:rsidRPr="002763B3">
        <w:rPr>
          <w:i/>
          <w:iCs/>
          <w:lang w:val="en-US"/>
        </w:rPr>
        <w:t>Môi</w:t>
      </w:r>
      <w:proofErr w:type="spellEnd"/>
      <w:r w:rsidRPr="002763B3">
        <w:rPr>
          <w:i/>
          <w:iCs/>
          <w:lang w:val="en-US"/>
        </w:rPr>
        <w:t xml:space="preserve"> </w:t>
      </w:r>
      <w:proofErr w:type="spellStart"/>
      <w:r w:rsidRPr="002763B3">
        <w:rPr>
          <w:i/>
          <w:iCs/>
          <w:lang w:val="en-US"/>
        </w:rPr>
        <w:t>trường</w:t>
      </w:r>
      <w:proofErr w:type="spellEnd"/>
      <w:r w:rsidRPr="002763B3">
        <w:rPr>
          <w:i/>
          <w:iCs/>
          <w:lang w:val="en-US"/>
        </w:rPr>
        <w:t>;</w:t>
      </w:r>
    </w:p>
    <w:p w14:paraId="6A952EDB" w14:textId="2807612F" w:rsidR="0033758A" w:rsidRPr="002763B3" w:rsidRDefault="0033758A" w:rsidP="006830FF">
      <w:pPr>
        <w:pStyle w:val="FootnoteText"/>
        <w:spacing w:before="60" w:line="240" w:lineRule="auto"/>
        <w:ind w:firstLine="709"/>
        <w:rPr>
          <w:i/>
          <w:iCs/>
          <w:lang w:val="en-US"/>
        </w:rPr>
      </w:pPr>
      <w:proofErr w:type="spellStart"/>
      <w:r w:rsidRPr="002763B3">
        <w:rPr>
          <w:i/>
          <w:iCs/>
          <w:lang w:val="en-US"/>
        </w:rPr>
        <w:t>Chính</w:t>
      </w:r>
      <w:proofErr w:type="spellEnd"/>
      <w:r w:rsidRPr="002763B3">
        <w:rPr>
          <w:i/>
          <w:iCs/>
          <w:lang w:val="en-US"/>
        </w:rPr>
        <w:t xml:space="preserve"> </w:t>
      </w:r>
      <w:proofErr w:type="spellStart"/>
      <w:r w:rsidRPr="002763B3">
        <w:rPr>
          <w:i/>
          <w:iCs/>
          <w:lang w:val="en-US"/>
        </w:rPr>
        <w:t>phủ</w:t>
      </w:r>
      <w:proofErr w:type="spellEnd"/>
      <w:r w:rsidRPr="002763B3">
        <w:rPr>
          <w:i/>
          <w:iCs/>
          <w:lang w:val="en-US"/>
        </w:rPr>
        <w:t xml:space="preserve"> ban </w:t>
      </w:r>
      <w:proofErr w:type="spellStart"/>
      <w:r w:rsidRPr="002763B3">
        <w:rPr>
          <w:i/>
          <w:iCs/>
          <w:lang w:val="en-US"/>
        </w:rPr>
        <w:t>hành</w:t>
      </w:r>
      <w:proofErr w:type="spellEnd"/>
      <w:r w:rsidRPr="002763B3">
        <w:rPr>
          <w:i/>
          <w:iCs/>
          <w:lang w:val="en-US"/>
        </w:rPr>
        <w:t xml:space="preserve"> </w:t>
      </w:r>
      <w:proofErr w:type="spellStart"/>
      <w:r w:rsidRPr="002763B3">
        <w:rPr>
          <w:i/>
          <w:iCs/>
          <w:lang w:val="en-US"/>
        </w:rPr>
        <w:t>Nghị</w:t>
      </w:r>
      <w:proofErr w:type="spellEnd"/>
      <w:r w:rsidRPr="002763B3">
        <w:rPr>
          <w:i/>
          <w:iCs/>
          <w:lang w:val="en-US"/>
        </w:rPr>
        <w:t xml:space="preserve"> </w:t>
      </w:r>
      <w:proofErr w:type="spellStart"/>
      <w:r w:rsidRPr="002763B3">
        <w:rPr>
          <w:i/>
          <w:iCs/>
          <w:lang w:val="en-US"/>
        </w:rPr>
        <w:t>định</w:t>
      </w:r>
      <w:proofErr w:type="spellEnd"/>
      <w:r w:rsidRPr="002763B3">
        <w:rPr>
          <w:i/>
          <w:iCs/>
          <w:lang w:val="en-US"/>
        </w:rPr>
        <w:t xml:space="preserve"> </w:t>
      </w:r>
      <w:proofErr w:type="spellStart"/>
      <w:r w:rsidRPr="002763B3">
        <w:rPr>
          <w:i/>
          <w:iCs/>
          <w:lang w:val="en-US"/>
        </w:rPr>
        <w:t>sửa</w:t>
      </w:r>
      <w:proofErr w:type="spellEnd"/>
      <w:r w:rsidRPr="002763B3">
        <w:rPr>
          <w:i/>
          <w:iCs/>
          <w:lang w:val="en-US"/>
        </w:rPr>
        <w:t xml:space="preserve"> </w:t>
      </w:r>
      <w:proofErr w:type="spellStart"/>
      <w:r w:rsidRPr="002763B3">
        <w:rPr>
          <w:i/>
          <w:iCs/>
          <w:lang w:val="en-US"/>
        </w:rPr>
        <w:t>đổi</w:t>
      </w:r>
      <w:proofErr w:type="spellEnd"/>
      <w:r w:rsidRPr="002763B3">
        <w:rPr>
          <w:i/>
          <w:iCs/>
          <w:lang w:val="en-US"/>
        </w:rPr>
        <w:t xml:space="preserve">, </w:t>
      </w:r>
      <w:proofErr w:type="spellStart"/>
      <w:r w:rsidRPr="002763B3">
        <w:rPr>
          <w:i/>
          <w:iCs/>
          <w:lang w:val="en-US"/>
        </w:rPr>
        <w:t>bổ</w:t>
      </w:r>
      <w:proofErr w:type="spellEnd"/>
      <w:r w:rsidRPr="002763B3">
        <w:rPr>
          <w:i/>
          <w:iCs/>
          <w:lang w:val="en-US"/>
        </w:rPr>
        <w:t xml:space="preserve"> sung </w:t>
      </w:r>
      <w:proofErr w:type="spellStart"/>
      <w:r w:rsidRPr="002763B3">
        <w:rPr>
          <w:i/>
          <w:iCs/>
          <w:lang w:val="en-US"/>
        </w:rPr>
        <w:t>một</w:t>
      </w:r>
      <w:proofErr w:type="spellEnd"/>
      <w:r w:rsidRPr="002763B3">
        <w:rPr>
          <w:i/>
          <w:iCs/>
          <w:lang w:val="en-US"/>
        </w:rPr>
        <w:t xml:space="preserve"> </w:t>
      </w:r>
      <w:proofErr w:type="spellStart"/>
      <w:r w:rsidRPr="002763B3">
        <w:rPr>
          <w:i/>
          <w:iCs/>
          <w:lang w:val="en-US"/>
        </w:rPr>
        <w:t>số</w:t>
      </w:r>
      <w:proofErr w:type="spellEnd"/>
      <w:r w:rsidRPr="002763B3">
        <w:rPr>
          <w:i/>
          <w:iCs/>
          <w:lang w:val="en-US"/>
        </w:rPr>
        <w:t xml:space="preserve"> </w:t>
      </w:r>
      <w:proofErr w:type="spellStart"/>
      <w:r w:rsidRPr="002763B3">
        <w:rPr>
          <w:i/>
          <w:iCs/>
          <w:lang w:val="en-US"/>
        </w:rPr>
        <w:t>điều</w:t>
      </w:r>
      <w:proofErr w:type="spellEnd"/>
      <w:r w:rsidRPr="002763B3">
        <w:rPr>
          <w:i/>
          <w:iCs/>
          <w:lang w:val="en-US"/>
        </w:rPr>
        <w:t xml:space="preserve"> </w:t>
      </w:r>
      <w:proofErr w:type="spellStart"/>
      <w:r w:rsidRPr="002763B3">
        <w:rPr>
          <w:i/>
          <w:iCs/>
          <w:lang w:val="en-US"/>
        </w:rPr>
        <w:t>của</w:t>
      </w:r>
      <w:proofErr w:type="spellEnd"/>
      <w:r w:rsidRPr="002763B3">
        <w:rPr>
          <w:i/>
          <w:iCs/>
          <w:lang w:val="en-US"/>
        </w:rPr>
        <w:t xml:space="preserve"> </w:t>
      </w:r>
      <w:proofErr w:type="spellStart"/>
      <w:r w:rsidRPr="002763B3">
        <w:rPr>
          <w:i/>
          <w:iCs/>
          <w:lang w:val="en-US"/>
        </w:rPr>
        <w:t>các</w:t>
      </w:r>
      <w:proofErr w:type="spellEnd"/>
      <w:r w:rsidRPr="002763B3">
        <w:rPr>
          <w:i/>
          <w:iCs/>
          <w:lang w:val="en-US"/>
        </w:rPr>
        <w:t xml:space="preserve"> </w:t>
      </w:r>
      <w:proofErr w:type="spellStart"/>
      <w:r w:rsidRPr="002763B3">
        <w:rPr>
          <w:i/>
          <w:iCs/>
          <w:lang w:val="en-US"/>
        </w:rPr>
        <w:t>nghị</w:t>
      </w:r>
      <w:proofErr w:type="spellEnd"/>
      <w:r w:rsidRPr="002763B3">
        <w:rPr>
          <w:i/>
          <w:iCs/>
          <w:lang w:val="en-US"/>
        </w:rPr>
        <w:t xml:space="preserve"> </w:t>
      </w:r>
      <w:proofErr w:type="spellStart"/>
      <w:r w:rsidRPr="002763B3">
        <w:rPr>
          <w:i/>
          <w:iCs/>
          <w:lang w:val="en-US"/>
        </w:rPr>
        <w:t>định</w:t>
      </w:r>
      <w:proofErr w:type="spellEnd"/>
      <w:r w:rsidRPr="002763B3">
        <w:rPr>
          <w:i/>
          <w:iCs/>
          <w:lang w:val="en-US"/>
        </w:rPr>
        <w:t xml:space="preserve"> </w:t>
      </w:r>
      <w:proofErr w:type="spellStart"/>
      <w:r w:rsidRPr="002763B3">
        <w:rPr>
          <w:i/>
          <w:iCs/>
          <w:lang w:val="en-US"/>
        </w:rPr>
        <w:t>quy</w:t>
      </w:r>
      <w:proofErr w:type="spellEnd"/>
      <w:r w:rsidRPr="002763B3">
        <w:rPr>
          <w:i/>
          <w:iCs/>
          <w:lang w:val="en-US"/>
        </w:rPr>
        <w:t xml:space="preserve"> </w:t>
      </w:r>
      <w:proofErr w:type="spellStart"/>
      <w:r w:rsidRPr="002763B3">
        <w:rPr>
          <w:i/>
          <w:iCs/>
          <w:lang w:val="en-US"/>
        </w:rPr>
        <w:t>định</w:t>
      </w:r>
      <w:proofErr w:type="spellEnd"/>
      <w:r w:rsidRPr="002763B3">
        <w:rPr>
          <w:i/>
          <w:iCs/>
          <w:lang w:val="en-US"/>
        </w:rPr>
        <w:t xml:space="preserve"> chi </w:t>
      </w:r>
      <w:proofErr w:type="spellStart"/>
      <w:r w:rsidRPr="002763B3">
        <w:rPr>
          <w:i/>
          <w:iCs/>
          <w:lang w:val="en-US"/>
        </w:rPr>
        <w:t>tiết</w:t>
      </w:r>
      <w:proofErr w:type="spellEnd"/>
      <w:r w:rsidRPr="002763B3">
        <w:rPr>
          <w:i/>
          <w:iCs/>
          <w:lang w:val="en-US"/>
        </w:rPr>
        <w:t xml:space="preserve"> </w:t>
      </w:r>
      <w:proofErr w:type="spellStart"/>
      <w:r w:rsidRPr="002763B3">
        <w:rPr>
          <w:i/>
          <w:iCs/>
          <w:lang w:val="en-US"/>
        </w:rPr>
        <w:t>thi</w:t>
      </w:r>
      <w:proofErr w:type="spellEnd"/>
      <w:r w:rsidRPr="002763B3">
        <w:rPr>
          <w:i/>
          <w:iCs/>
          <w:lang w:val="en-US"/>
        </w:rPr>
        <w:t xml:space="preserve"> </w:t>
      </w:r>
      <w:proofErr w:type="spellStart"/>
      <w:r w:rsidRPr="002763B3">
        <w:rPr>
          <w:i/>
          <w:iCs/>
          <w:lang w:val="en-US"/>
        </w:rPr>
        <w:t>hành</w:t>
      </w:r>
      <w:proofErr w:type="spellEnd"/>
      <w:r w:rsidRPr="002763B3">
        <w:rPr>
          <w:i/>
          <w:iCs/>
          <w:lang w:val="en-US"/>
        </w:rPr>
        <w:t xml:space="preserve"> </w:t>
      </w:r>
      <w:proofErr w:type="spellStart"/>
      <w:r w:rsidRPr="002763B3">
        <w:rPr>
          <w:i/>
          <w:iCs/>
          <w:lang w:val="en-US"/>
        </w:rPr>
        <w:t>Luật</w:t>
      </w:r>
      <w:proofErr w:type="spellEnd"/>
      <w:r w:rsidRPr="002763B3">
        <w:rPr>
          <w:i/>
          <w:iCs/>
          <w:lang w:val="en-US"/>
        </w:rPr>
        <w:t xml:space="preserve"> </w:t>
      </w:r>
      <w:proofErr w:type="spellStart"/>
      <w:r w:rsidRPr="002763B3">
        <w:rPr>
          <w:i/>
          <w:iCs/>
          <w:lang w:val="en-US"/>
        </w:rPr>
        <w:t>Đất</w:t>
      </w:r>
      <w:proofErr w:type="spellEnd"/>
      <w:r w:rsidRPr="002763B3">
        <w:rPr>
          <w:i/>
          <w:iCs/>
          <w:lang w:val="en-US"/>
        </w:rPr>
        <w:t xml:space="preserve"> </w:t>
      </w:r>
      <w:proofErr w:type="spellStart"/>
      <w:r w:rsidRPr="002763B3">
        <w:rPr>
          <w:i/>
          <w:iCs/>
          <w:lang w:val="en-US"/>
        </w:rPr>
        <w:t>đai</w:t>
      </w:r>
      <w:proofErr w:type="spellEnd"/>
      <w:r w:rsidRPr="002763B3">
        <w:rPr>
          <w:i/>
          <w:iCs/>
          <w:lang w:val="en-US"/>
        </w:rPr>
        <w:t>.”</w:t>
      </w:r>
    </w:p>
    <w:p w14:paraId="0ABA71BA" w14:textId="5316C063" w:rsidR="00EA6971" w:rsidRPr="002763B3" w:rsidRDefault="00EA6971" w:rsidP="006830FF">
      <w:pPr>
        <w:pStyle w:val="FootnoteText"/>
        <w:spacing w:before="60" w:line="240" w:lineRule="auto"/>
        <w:ind w:firstLine="709"/>
        <w:rPr>
          <w:iCs/>
        </w:rPr>
      </w:pP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49/2026/NĐ-CP </w:t>
      </w:r>
      <w:proofErr w:type="spellStart"/>
      <w:r w:rsidRPr="002763B3">
        <w:rPr>
          <w:lang w:val="en-US"/>
        </w:rPr>
        <w:t>ngày</w:t>
      </w:r>
      <w:proofErr w:type="spellEnd"/>
      <w:r w:rsidRPr="002763B3">
        <w:rPr>
          <w:lang w:val="en-US"/>
        </w:rPr>
        <w:t xml:space="preserve"> 31 </w:t>
      </w:r>
      <w:proofErr w:type="spellStart"/>
      <w:r w:rsidRPr="002763B3">
        <w:rPr>
          <w:lang w:val="en-US"/>
        </w:rPr>
        <w:t>tháng</w:t>
      </w:r>
      <w:proofErr w:type="spellEnd"/>
      <w:r w:rsidRPr="002763B3">
        <w:rPr>
          <w:lang w:val="en-US"/>
        </w:rPr>
        <w:t xml:space="preserve"> 01 </w:t>
      </w:r>
      <w:proofErr w:type="spellStart"/>
      <w:r w:rsidRPr="002763B3">
        <w:rPr>
          <w:lang w:val="en-US"/>
        </w:rPr>
        <w:t>năm</w:t>
      </w:r>
      <w:proofErr w:type="spellEnd"/>
      <w:r w:rsidRPr="002763B3">
        <w:rPr>
          <w:lang w:val="en-US"/>
        </w:rPr>
        <w:t xml:space="preserve"> 2026 </w:t>
      </w:r>
      <w:proofErr w:type="spellStart"/>
      <w:r w:rsidRPr="002763B3">
        <w:rPr>
          <w:lang w:val="en-US"/>
        </w:rPr>
        <w:t>của</w:t>
      </w:r>
      <w:proofErr w:type="spellEnd"/>
      <w:r w:rsidRPr="002763B3">
        <w:rPr>
          <w:lang w:val="en-US"/>
        </w:rPr>
        <w:t xml:space="preserve"> </w:t>
      </w:r>
      <w:proofErr w:type="spellStart"/>
      <w:r w:rsidRPr="002763B3">
        <w:rPr>
          <w:lang w:val="en-US"/>
        </w:rPr>
        <w:t>Chính</w:t>
      </w:r>
      <w:proofErr w:type="spellEnd"/>
      <w:r w:rsidRPr="002763B3">
        <w:rPr>
          <w:lang w:val="en-US"/>
        </w:rPr>
        <w:t xml:space="preserve"> </w:t>
      </w:r>
      <w:proofErr w:type="spellStart"/>
      <w:r w:rsidRPr="002763B3">
        <w:rPr>
          <w:lang w:val="en-US"/>
        </w:rPr>
        <w:t>phủ</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chi </w:t>
      </w:r>
      <w:proofErr w:type="spellStart"/>
      <w:r w:rsidRPr="002763B3">
        <w:rPr>
          <w:lang w:val="en-US"/>
        </w:rPr>
        <w:t>tiết</w:t>
      </w:r>
      <w:proofErr w:type="spellEnd"/>
      <w:r w:rsidRPr="002763B3">
        <w:rPr>
          <w:lang w:val="en-US"/>
        </w:rPr>
        <w:t xml:space="preserve"> </w:t>
      </w:r>
      <w:proofErr w:type="spellStart"/>
      <w:r w:rsidRPr="002763B3">
        <w:rPr>
          <w:lang w:val="en-US"/>
        </w:rPr>
        <w:t>và</w:t>
      </w:r>
      <w:proofErr w:type="spellEnd"/>
      <w:r w:rsidRPr="002763B3">
        <w:rPr>
          <w:lang w:val="en-US"/>
        </w:rPr>
        <w:t xml:space="preserve"> </w:t>
      </w:r>
      <w:proofErr w:type="spellStart"/>
      <w:r w:rsidRPr="002763B3">
        <w:rPr>
          <w:lang w:val="en-US"/>
        </w:rPr>
        <w:t>hướng</w:t>
      </w:r>
      <w:proofErr w:type="spellEnd"/>
      <w:r w:rsidRPr="002763B3">
        <w:rPr>
          <w:lang w:val="en-US"/>
        </w:rPr>
        <w:t xml:space="preserve"> </w:t>
      </w:r>
      <w:proofErr w:type="spellStart"/>
      <w:r w:rsidRPr="002763B3">
        <w:rPr>
          <w:lang w:val="en-US"/>
        </w:rPr>
        <w:t>dẫn</w:t>
      </w:r>
      <w:proofErr w:type="spellEnd"/>
      <w:r w:rsidRPr="002763B3">
        <w:rPr>
          <w:lang w:val="en-US"/>
        </w:rPr>
        <w:t xml:space="preserve"> </w:t>
      </w:r>
      <w:proofErr w:type="spellStart"/>
      <w:r w:rsidRPr="002763B3">
        <w:rPr>
          <w:lang w:val="en-US"/>
        </w:rPr>
        <w:t>một</w:t>
      </w:r>
      <w:proofErr w:type="spellEnd"/>
      <w:r w:rsidRPr="002763B3">
        <w:rPr>
          <w:lang w:val="en-US"/>
        </w:rPr>
        <w:t xml:space="preserve"> </w:t>
      </w:r>
      <w:proofErr w:type="spellStart"/>
      <w:r w:rsidRPr="002763B3">
        <w:rPr>
          <w:lang w:val="en-US"/>
        </w:rPr>
        <w:t>số</w:t>
      </w:r>
      <w:proofErr w:type="spellEnd"/>
      <w:r w:rsidRPr="002763B3">
        <w:rPr>
          <w:lang w:val="en-US"/>
        </w:rPr>
        <w:t xml:space="preserve"> </w:t>
      </w:r>
      <w:proofErr w:type="spellStart"/>
      <w:r w:rsidRPr="002763B3">
        <w:rPr>
          <w:lang w:val="en-US"/>
        </w:rPr>
        <w:t>điều</w:t>
      </w:r>
      <w:proofErr w:type="spellEnd"/>
      <w:r w:rsidRPr="002763B3">
        <w:rPr>
          <w:lang w:val="en-US"/>
        </w:rPr>
        <w:t xml:space="preserve"> </w:t>
      </w:r>
      <w:proofErr w:type="spellStart"/>
      <w:r w:rsidRPr="002763B3">
        <w:rPr>
          <w:lang w:val="en-US"/>
        </w:rPr>
        <w:t>của</w:t>
      </w:r>
      <w:proofErr w:type="spellEnd"/>
      <w:r w:rsidRPr="002763B3">
        <w:rPr>
          <w:lang w:val="en-US"/>
        </w:rPr>
        <w:t xml:space="preserve"> </w:t>
      </w:r>
      <w:proofErr w:type="spellStart"/>
      <w:r w:rsidRPr="002763B3">
        <w:rPr>
          <w:lang w:val="en-US"/>
        </w:rPr>
        <w:t>Nghị</w:t>
      </w:r>
      <w:proofErr w:type="spellEnd"/>
      <w:r w:rsidRPr="002763B3">
        <w:rPr>
          <w:lang w:val="en-US"/>
        </w:rPr>
        <w:t xml:space="preserve"> </w:t>
      </w:r>
      <w:proofErr w:type="spellStart"/>
      <w:r w:rsidRPr="002763B3">
        <w:rPr>
          <w:lang w:val="en-US"/>
        </w:rPr>
        <w:t>quyết</w:t>
      </w:r>
      <w:proofErr w:type="spellEnd"/>
      <w:r w:rsidRPr="002763B3">
        <w:rPr>
          <w:lang w:val="en-US"/>
        </w:rPr>
        <w:t xml:space="preserve"> </w:t>
      </w:r>
      <w:proofErr w:type="spellStart"/>
      <w:r w:rsidRPr="002763B3">
        <w:rPr>
          <w:lang w:val="en-US"/>
        </w:rPr>
        <w:t>số</w:t>
      </w:r>
      <w:proofErr w:type="spellEnd"/>
      <w:r w:rsidRPr="002763B3">
        <w:rPr>
          <w:lang w:val="en-US"/>
        </w:rPr>
        <w:t xml:space="preserve"> 254/2025/QH15 </w:t>
      </w:r>
      <w:proofErr w:type="spellStart"/>
      <w:r w:rsidRPr="002763B3">
        <w:rPr>
          <w:lang w:val="en-US"/>
        </w:rPr>
        <w:t>của</w:t>
      </w:r>
      <w:proofErr w:type="spellEnd"/>
      <w:r w:rsidRPr="002763B3">
        <w:rPr>
          <w:lang w:val="en-US"/>
        </w:rPr>
        <w:t xml:space="preserve"> Quốc </w:t>
      </w:r>
      <w:proofErr w:type="spellStart"/>
      <w:r w:rsidRPr="002763B3">
        <w:rPr>
          <w:lang w:val="en-US"/>
        </w:rPr>
        <w:t>hội</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một</w:t>
      </w:r>
      <w:proofErr w:type="spellEnd"/>
      <w:r w:rsidRPr="002763B3">
        <w:rPr>
          <w:lang w:val="en-US"/>
        </w:rPr>
        <w:t xml:space="preserve"> </w:t>
      </w:r>
      <w:proofErr w:type="spellStart"/>
      <w:r w:rsidRPr="002763B3">
        <w:rPr>
          <w:lang w:val="en-US"/>
        </w:rPr>
        <w:t>số</w:t>
      </w:r>
      <w:proofErr w:type="spellEnd"/>
      <w:r w:rsidRPr="002763B3">
        <w:rPr>
          <w:lang w:val="en-US"/>
        </w:rPr>
        <w:t xml:space="preserve"> </w:t>
      </w:r>
      <w:proofErr w:type="spellStart"/>
      <w:r w:rsidRPr="002763B3">
        <w:rPr>
          <w:lang w:val="en-US"/>
        </w:rPr>
        <w:t>cơ</w:t>
      </w:r>
      <w:proofErr w:type="spellEnd"/>
      <w:r w:rsidRPr="002763B3">
        <w:rPr>
          <w:lang w:val="en-US"/>
        </w:rPr>
        <w:t xml:space="preserve"> </w:t>
      </w:r>
      <w:proofErr w:type="spellStart"/>
      <w:r w:rsidRPr="002763B3">
        <w:rPr>
          <w:lang w:val="en-US"/>
        </w:rPr>
        <w:t>chế</w:t>
      </w:r>
      <w:proofErr w:type="spellEnd"/>
      <w:r w:rsidRPr="002763B3">
        <w:rPr>
          <w:lang w:val="en-US"/>
        </w:rPr>
        <w:t xml:space="preserve">, </w:t>
      </w:r>
      <w:proofErr w:type="spellStart"/>
      <w:r w:rsidRPr="002763B3">
        <w:rPr>
          <w:lang w:val="en-US"/>
        </w:rPr>
        <w:t>chính</w:t>
      </w:r>
      <w:proofErr w:type="spellEnd"/>
      <w:r w:rsidRPr="002763B3">
        <w:rPr>
          <w:lang w:val="en-US"/>
        </w:rPr>
        <w:t xml:space="preserve"> </w:t>
      </w:r>
      <w:proofErr w:type="spellStart"/>
      <w:r w:rsidRPr="002763B3">
        <w:rPr>
          <w:lang w:val="en-US"/>
        </w:rPr>
        <w:t>sách</w:t>
      </w:r>
      <w:proofErr w:type="spellEnd"/>
      <w:r w:rsidRPr="002763B3">
        <w:rPr>
          <w:lang w:val="en-US"/>
        </w:rPr>
        <w:t xml:space="preserve"> </w:t>
      </w:r>
      <w:proofErr w:type="spellStart"/>
      <w:r w:rsidRPr="002763B3">
        <w:rPr>
          <w:lang w:val="en-US"/>
        </w:rPr>
        <w:t>tháo</w:t>
      </w:r>
      <w:proofErr w:type="spellEnd"/>
      <w:r w:rsidRPr="002763B3">
        <w:rPr>
          <w:lang w:val="en-US"/>
        </w:rPr>
        <w:t xml:space="preserve"> </w:t>
      </w:r>
      <w:proofErr w:type="spellStart"/>
      <w:r w:rsidRPr="002763B3">
        <w:rPr>
          <w:lang w:val="en-US"/>
        </w:rPr>
        <w:t>gỡ</w:t>
      </w:r>
      <w:proofErr w:type="spellEnd"/>
      <w:r w:rsidRPr="002763B3">
        <w:rPr>
          <w:lang w:val="en-US"/>
        </w:rPr>
        <w:t xml:space="preserve"> </w:t>
      </w:r>
      <w:proofErr w:type="spellStart"/>
      <w:r w:rsidRPr="002763B3">
        <w:rPr>
          <w:lang w:val="en-US"/>
        </w:rPr>
        <w:t>khó</w:t>
      </w:r>
      <w:proofErr w:type="spellEnd"/>
      <w:r w:rsidRPr="002763B3">
        <w:rPr>
          <w:lang w:val="en-US"/>
        </w:rPr>
        <w:t xml:space="preserve"> </w:t>
      </w:r>
      <w:proofErr w:type="spellStart"/>
      <w:r w:rsidRPr="002763B3">
        <w:rPr>
          <w:lang w:val="en-US"/>
        </w:rPr>
        <w:t>khăn</w:t>
      </w:r>
      <w:proofErr w:type="spellEnd"/>
      <w:r w:rsidRPr="002763B3">
        <w:rPr>
          <w:lang w:val="en-US"/>
        </w:rPr>
        <w:t xml:space="preserve">, </w:t>
      </w:r>
      <w:proofErr w:type="spellStart"/>
      <w:r w:rsidRPr="002763B3">
        <w:rPr>
          <w:lang w:val="en-US"/>
        </w:rPr>
        <w:t>vướng</w:t>
      </w:r>
      <w:proofErr w:type="spellEnd"/>
      <w:r w:rsidRPr="002763B3">
        <w:rPr>
          <w:lang w:val="en-US"/>
        </w:rPr>
        <w:t xml:space="preserve"> </w:t>
      </w:r>
      <w:proofErr w:type="spellStart"/>
      <w:r w:rsidRPr="002763B3">
        <w:rPr>
          <w:lang w:val="en-US"/>
        </w:rPr>
        <w:t>mắc</w:t>
      </w:r>
      <w:proofErr w:type="spellEnd"/>
      <w:r w:rsidRPr="002763B3">
        <w:rPr>
          <w:lang w:val="en-US"/>
        </w:rPr>
        <w:t xml:space="preserve"> </w:t>
      </w:r>
      <w:proofErr w:type="spellStart"/>
      <w:r w:rsidRPr="002763B3">
        <w:rPr>
          <w:lang w:val="en-US"/>
        </w:rPr>
        <w:t>trong</w:t>
      </w:r>
      <w:proofErr w:type="spellEnd"/>
      <w:r w:rsidRPr="002763B3">
        <w:rPr>
          <w:lang w:val="en-US"/>
        </w:rPr>
        <w:t xml:space="preserve"> </w:t>
      </w:r>
      <w:proofErr w:type="spellStart"/>
      <w:r w:rsidRPr="002763B3">
        <w:rPr>
          <w:lang w:val="en-US"/>
        </w:rPr>
        <w:t>tổ</w:t>
      </w:r>
      <w:proofErr w:type="spellEnd"/>
      <w:r w:rsidRPr="002763B3">
        <w:rPr>
          <w:lang w:val="en-US"/>
        </w:rPr>
        <w:t xml:space="preserve"> </w:t>
      </w:r>
      <w:proofErr w:type="spellStart"/>
      <w:r w:rsidRPr="002763B3">
        <w:rPr>
          <w:lang w:val="en-US"/>
        </w:rPr>
        <w:t>chức</w:t>
      </w:r>
      <w:proofErr w:type="spellEnd"/>
      <w:r w:rsidRPr="002763B3">
        <w:rPr>
          <w:lang w:val="en-US"/>
        </w:rPr>
        <w:t xml:space="preserve"> </w:t>
      </w:r>
      <w:proofErr w:type="spellStart"/>
      <w:r w:rsidRPr="002763B3">
        <w:rPr>
          <w:lang w:val="en-US"/>
        </w:rPr>
        <w:t>thi</w:t>
      </w:r>
      <w:proofErr w:type="spellEnd"/>
      <w:r w:rsidRPr="002763B3">
        <w:rPr>
          <w:lang w:val="en-US"/>
        </w:rPr>
        <w:t xml:space="preserve"> </w:t>
      </w:r>
      <w:proofErr w:type="spellStart"/>
      <w:r w:rsidRPr="002763B3">
        <w:rPr>
          <w:lang w:val="en-US"/>
        </w:rPr>
        <w:t>hành</w:t>
      </w:r>
      <w:proofErr w:type="spellEnd"/>
      <w:r w:rsidRPr="002763B3">
        <w:rPr>
          <w:lang w:val="en-US"/>
        </w:rPr>
        <w:t xml:space="preserve"> </w:t>
      </w:r>
      <w:proofErr w:type="spellStart"/>
      <w:r w:rsidRPr="002763B3">
        <w:rPr>
          <w:lang w:val="en-US"/>
        </w:rPr>
        <w:t>Luật</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đai</w:t>
      </w:r>
      <w:proofErr w:type="spellEnd"/>
      <w:r w:rsidRPr="002763B3">
        <w:rPr>
          <w:lang w:val="en-US"/>
        </w:rPr>
        <w:t xml:space="preserve"> </w:t>
      </w:r>
      <w:proofErr w:type="spellStart"/>
      <w:r w:rsidRPr="002763B3">
        <w:rPr>
          <w:iCs/>
        </w:rPr>
        <w:t>có</w:t>
      </w:r>
      <w:proofErr w:type="spellEnd"/>
      <w:r w:rsidRPr="002763B3">
        <w:rPr>
          <w:iCs/>
        </w:rPr>
        <w:t xml:space="preserve"> </w:t>
      </w:r>
      <w:proofErr w:type="spellStart"/>
      <w:r w:rsidRPr="002763B3">
        <w:rPr>
          <w:iCs/>
        </w:rPr>
        <w:t>căn</w:t>
      </w:r>
      <w:proofErr w:type="spellEnd"/>
      <w:r w:rsidRPr="002763B3">
        <w:rPr>
          <w:iCs/>
        </w:rPr>
        <w:t xml:space="preserve"> </w:t>
      </w:r>
      <w:proofErr w:type="spellStart"/>
      <w:r w:rsidRPr="002763B3">
        <w:rPr>
          <w:iCs/>
        </w:rPr>
        <w:t>cứ</w:t>
      </w:r>
      <w:proofErr w:type="spellEnd"/>
      <w:r w:rsidRPr="002763B3">
        <w:rPr>
          <w:iCs/>
        </w:rPr>
        <w:t xml:space="preserve"> ban </w:t>
      </w:r>
      <w:proofErr w:type="spellStart"/>
      <w:r w:rsidRPr="002763B3">
        <w:rPr>
          <w:iCs/>
        </w:rPr>
        <w:t>hành</w:t>
      </w:r>
      <w:proofErr w:type="spellEnd"/>
      <w:r w:rsidRPr="002763B3">
        <w:rPr>
          <w:iCs/>
        </w:rPr>
        <w:t xml:space="preserve"> </w:t>
      </w:r>
      <w:proofErr w:type="spellStart"/>
      <w:r w:rsidRPr="002763B3">
        <w:rPr>
          <w:iCs/>
        </w:rPr>
        <w:t>như</w:t>
      </w:r>
      <w:proofErr w:type="spellEnd"/>
      <w:r w:rsidRPr="002763B3">
        <w:rPr>
          <w:iCs/>
        </w:rPr>
        <w:t xml:space="preserve"> </w:t>
      </w:r>
      <w:proofErr w:type="spellStart"/>
      <w:r w:rsidRPr="002763B3">
        <w:rPr>
          <w:iCs/>
        </w:rPr>
        <w:t>sau</w:t>
      </w:r>
      <w:proofErr w:type="spellEnd"/>
      <w:r w:rsidRPr="002763B3">
        <w:rPr>
          <w:iCs/>
        </w:rPr>
        <w:t>:</w:t>
      </w:r>
    </w:p>
    <w:p w14:paraId="670EC633" w14:textId="5DF78B09" w:rsidR="00EA6971" w:rsidRPr="002763B3" w:rsidRDefault="00EA6971" w:rsidP="006830FF">
      <w:pPr>
        <w:pStyle w:val="FootnoteText"/>
        <w:spacing w:before="60" w:line="240" w:lineRule="auto"/>
        <w:ind w:firstLine="709"/>
        <w:rPr>
          <w:i/>
          <w:iCs/>
          <w:lang w:val="en-US"/>
        </w:rPr>
      </w:pPr>
      <w:r w:rsidRPr="002763B3">
        <w:rPr>
          <w:i/>
          <w:iCs/>
          <w:lang w:val="en-US"/>
        </w:rPr>
        <w:t>“</w:t>
      </w:r>
      <w:proofErr w:type="spellStart"/>
      <w:r w:rsidRPr="002763B3">
        <w:rPr>
          <w:i/>
          <w:iCs/>
          <w:lang w:val="en-US"/>
        </w:rPr>
        <w:t>Căn</w:t>
      </w:r>
      <w:proofErr w:type="spellEnd"/>
      <w:r w:rsidRPr="002763B3">
        <w:rPr>
          <w:i/>
          <w:iCs/>
          <w:lang w:val="en-US"/>
        </w:rPr>
        <w:t xml:space="preserve"> </w:t>
      </w:r>
      <w:proofErr w:type="spellStart"/>
      <w:r w:rsidRPr="002763B3">
        <w:rPr>
          <w:i/>
          <w:iCs/>
          <w:lang w:val="en-US"/>
        </w:rPr>
        <w:t>cứ</w:t>
      </w:r>
      <w:proofErr w:type="spellEnd"/>
      <w:r w:rsidRPr="002763B3">
        <w:rPr>
          <w:i/>
          <w:iCs/>
          <w:lang w:val="en-US"/>
        </w:rPr>
        <w:t xml:space="preserve"> </w:t>
      </w:r>
      <w:proofErr w:type="spellStart"/>
      <w:r w:rsidRPr="002763B3">
        <w:rPr>
          <w:i/>
          <w:iCs/>
          <w:lang w:val="en-US"/>
        </w:rPr>
        <w:t>Luật</w:t>
      </w:r>
      <w:proofErr w:type="spellEnd"/>
      <w:r w:rsidRPr="002763B3">
        <w:rPr>
          <w:i/>
          <w:iCs/>
          <w:lang w:val="en-US"/>
        </w:rPr>
        <w:t xml:space="preserve"> </w:t>
      </w:r>
      <w:proofErr w:type="spellStart"/>
      <w:r w:rsidRPr="002763B3">
        <w:rPr>
          <w:i/>
          <w:iCs/>
          <w:lang w:val="en-US"/>
        </w:rPr>
        <w:t>Tổ</w:t>
      </w:r>
      <w:proofErr w:type="spellEnd"/>
      <w:r w:rsidRPr="002763B3">
        <w:rPr>
          <w:i/>
          <w:iCs/>
          <w:lang w:val="en-US"/>
        </w:rPr>
        <w:t xml:space="preserve"> </w:t>
      </w:r>
      <w:proofErr w:type="spellStart"/>
      <w:r w:rsidRPr="002763B3">
        <w:rPr>
          <w:i/>
          <w:iCs/>
          <w:lang w:val="en-US"/>
        </w:rPr>
        <w:t>chức</w:t>
      </w:r>
      <w:proofErr w:type="spellEnd"/>
      <w:r w:rsidRPr="002763B3">
        <w:rPr>
          <w:i/>
          <w:iCs/>
          <w:lang w:val="en-US"/>
        </w:rPr>
        <w:t xml:space="preserve"> </w:t>
      </w:r>
      <w:proofErr w:type="spellStart"/>
      <w:r w:rsidRPr="002763B3">
        <w:rPr>
          <w:i/>
          <w:iCs/>
          <w:lang w:val="en-US"/>
        </w:rPr>
        <w:t>Chính</w:t>
      </w:r>
      <w:proofErr w:type="spellEnd"/>
      <w:r w:rsidRPr="002763B3">
        <w:rPr>
          <w:i/>
          <w:iCs/>
          <w:lang w:val="en-US"/>
        </w:rPr>
        <w:t xml:space="preserve"> </w:t>
      </w:r>
      <w:proofErr w:type="spellStart"/>
      <w:r w:rsidRPr="002763B3">
        <w:rPr>
          <w:i/>
          <w:iCs/>
          <w:lang w:val="en-US"/>
        </w:rPr>
        <w:t>phủ</w:t>
      </w:r>
      <w:proofErr w:type="spellEnd"/>
      <w:r w:rsidRPr="002763B3">
        <w:rPr>
          <w:i/>
          <w:iCs/>
          <w:lang w:val="en-US"/>
        </w:rPr>
        <w:t xml:space="preserve"> </w:t>
      </w:r>
      <w:proofErr w:type="spellStart"/>
      <w:r w:rsidRPr="002763B3">
        <w:rPr>
          <w:i/>
          <w:iCs/>
          <w:lang w:val="en-US"/>
        </w:rPr>
        <w:t>số</w:t>
      </w:r>
      <w:proofErr w:type="spellEnd"/>
      <w:r w:rsidRPr="002763B3">
        <w:rPr>
          <w:i/>
          <w:iCs/>
          <w:lang w:val="en-US"/>
        </w:rPr>
        <w:t xml:space="preserve"> 63/2025/QH15;</w:t>
      </w:r>
    </w:p>
    <w:p w14:paraId="3CD67343" w14:textId="77777777" w:rsidR="00EA6971" w:rsidRPr="002763B3" w:rsidRDefault="00EA6971" w:rsidP="006830FF">
      <w:pPr>
        <w:pStyle w:val="FootnoteText"/>
        <w:spacing w:before="60" w:line="240" w:lineRule="auto"/>
        <w:ind w:firstLine="709"/>
        <w:rPr>
          <w:i/>
          <w:iCs/>
          <w:lang w:val="en-US"/>
        </w:rPr>
      </w:pPr>
      <w:proofErr w:type="spellStart"/>
      <w:r w:rsidRPr="002763B3">
        <w:rPr>
          <w:i/>
          <w:iCs/>
          <w:lang w:val="en-US"/>
        </w:rPr>
        <w:t>Căn</w:t>
      </w:r>
      <w:proofErr w:type="spellEnd"/>
      <w:r w:rsidRPr="002763B3">
        <w:rPr>
          <w:i/>
          <w:iCs/>
          <w:lang w:val="en-US"/>
        </w:rPr>
        <w:t xml:space="preserve"> </w:t>
      </w:r>
      <w:proofErr w:type="spellStart"/>
      <w:r w:rsidRPr="002763B3">
        <w:rPr>
          <w:i/>
          <w:iCs/>
          <w:lang w:val="en-US"/>
        </w:rPr>
        <w:t>cứ</w:t>
      </w:r>
      <w:proofErr w:type="spellEnd"/>
      <w:r w:rsidRPr="002763B3">
        <w:rPr>
          <w:i/>
          <w:iCs/>
          <w:lang w:val="en-US"/>
        </w:rPr>
        <w:t xml:space="preserve"> </w:t>
      </w:r>
      <w:proofErr w:type="spellStart"/>
      <w:r w:rsidRPr="002763B3">
        <w:rPr>
          <w:i/>
          <w:iCs/>
          <w:lang w:val="en-US"/>
        </w:rPr>
        <w:t>Luật</w:t>
      </w:r>
      <w:proofErr w:type="spellEnd"/>
      <w:r w:rsidRPr="002763B3">
        <w:rPr>
          <w:i/>
          <w:iCs/>
          <w:lang w:val="en-US"/>
        </w:rPr>
        <w:t xml:space="preserve"> </w:t>
      </w:r>
      <w:proofErr w:type="spellStart"/>
      <w:r w:rsidRPr="002763B3">
        <w:rPr>
          <w:i/>
          <w:iCs/>
          <w:lang w:val="en-US"/>
        </w:rPr>
        <w:t>Tổ</w:t>
      </w:r>
      <w:proofErr w:type="spellEnd"/>
      <w:r w:rsidRPr="002763B3">
        <w:rPr>
          <w:i/>
          <w:iCs/>
          <w:lang w:val="en-US"/>
        </w:rPr>
        <w:t xml:space="preserve"> </w:t>
      </w:r>
      <w:proofErr w:type="spellStart"/>
      <w:r w:rsidRPr="002763B3">
        <w:rPr>
          <w:i/>
          <w:iCs/>
          <w:lang w:val="en-US"/>
        </w:rPr>
        <w:t>chức</w:t>
      </w:r>
      <w:proofErr w:type="spellEnd"/>
      <w:r w:rsidRPr="002763B3">
        <w:rPr>
          <w:i/>
          <w:iCs/>
          <w:lang w:val="en-US"/>
        </w:rPr>
        <w:t xml:space="preserve"> </w:t>
      </w:r>
      <w:proofErr w:type="spellStart"/>
      <w:r w:rsidRPr="002763B3">
        <w:rPr>
          <w:i/>
          <w:iCs/>
          <w:lang w:val="en-US"/>
        </w:rPr>
        <w:t>chính</w:t>
      </w:r>
      <w:proofErr w:type="spellEnd"/>
      <w:r w:rsidRPr="002763B3">
        <w:rPr>
          <w:i/>
          <w:iCs/>
          <w:lang w:val="en-US"/>
        </w:rPr>
        <w:t xml:space="preserve"> </w:t>
      </w:r>
      <w:proofErr w:type="spellStart"/>
      <w:r w:rsidRPr="002763B3">
        <w:rPr>
          <w:i/>
          <w:iCs/>
          <w:lang w:val="en-US"/>
        </w:rPr>
        <w:t>quyền</w:t>
      </w:r>
      <w:proofErr w:type="spellEnd"/>
      <w:r w:rsidRPr="002763B3">
        <w:rPr>
          <w:i/>
          <w:iCs/>
          <w:lang w:val="en-US"/>
        </w:rPr>
        <w:t xml:space="preserve"> </w:t>
      </w:r>
      <w:proofErr w:type="spellStart"/>
      <w:r w:rsidRPr="002763B3">
        <w:rPr>
          <w:i/>
          <w:iCs/>
          <w:lang w:val="en-US"/>
        </w:rPr>
        <w:t>địa</w:t>
      </w:r>
      <w:proofErr w:type="spellEnd"/>
      <w:r w:rsidRPr="002763B3">
        <w:rPr>
          <w:i/>
          <w:iCs/>
          <w:lang w:val="en-US"/>
        </w:rPr>
        <w:t xml:space="preserve"> </w:t>
      </w:r>
      <w:proofErr w:type="spellStart"/>
      <w:r w:rsidRPr="002763B3">
        <w:rPr>
          <w:i/>
          <w:iCs/>
          <w:lang w:val="en-US"/>
        </w:rPr>
        <w:t>phương</w:t>
      </w:r>
      <w:proofErr w:type="spellEnd"/>
      <w:r w:rsidRPr="002763B3">
        <w:rPr>
          <w:i/>
          <w:iCs/>
          <w:lang w:val="en-US"/>
        </w:rPr>
        <w:t xml:space="preserve"> </w:t>
      </w:r>
      <w:proofErr w:type="spellStart"/>
      <w:r w:rsidRPr="002763B3">
        <w:rPr>
          <w:i/>
          <w:iCs/>
          <w:lang w:val="en-US"/>
        </w:rPr>
        <w:t>số</w:t>
      </w:r>
      <w:proofErr w:type="spellEnd"/>
      <w:r w:rsidRPr="002763B3">
        <w:rPr>
          <w:i/>
          <w:iCs/>
          <w:lang w:val="en-US"/>
        </w:rPr>
        <w:t xml:space="preserve"> 72/2025/QH15;</w:t>
      </w:r>
    </w:p>
    <w:p w14:paraId="0A1097ED" w14:textId="77777777" w:rsidR="00EA6971" w:rsidRPr="002763B3" w:rsidRDefault="00EA6971" w:rsidP="006830FF">
      <w:pPr>
        <w:pStyle w:val="FootnoteText"/>
        <w:spacing w:before="60" w:line="240" w:lineRule="auto"/>
        <w:ind w:firstLine="709"/>
        <w:rPr>
          <w:i/>
          <w:iCs/>
          <w:lang w:val="en-US"/>
        </w:rPr>
      </w:pPr>
      <w:proofErr w:type="spellStart"/>
      <w:r w:rsidRPr="002763B3">
        <w:rPr>
          <w:i/>
          <w:iCs/>
          <w:lang w:val="en-US"/>
        </w:rPr>
        <w:t>Căn</w:t>
      </w:r>
      <w:proofErr w:type="spellEnd"/>
      <w:r w:rsidRPr="002763B3">
        <w:rPr>
          <w:i/>
          <w:iCs/>
          <w:lang w:val="en-US"/>
        </w:rPr>
        <w:t xml:space="preserve"> </w:t>
      </w:r>
      <w:proofErr w:type="spellStart"/>
      <w:r w:rsidRPr="002763B3">
        <w:rPr>
          <w:i/>
          <w:iCs/>
          <w:lang w:val="en-US"/>
        </w:rPr>
        <w:t>cứ</w:t>
      </w:r>
      <w:proofErr w:type="spellEnd"/>
      <w:r w:rsidRPr="002763B3">
        <w:rPr>
          <w:i/>
          <w:iCs/>
          <w:lang w:val="en-US"/>
        </w:rPr>
        <w:t xml:space="preserve"> </w:t>
      </w:r>
      <w:proofErr w:type="spellStart"/>
      <w:r w:rsidRPr="002763B3">
        <w:rPr>
          <w:i/>
          <w:iCs/>
          <w:lang w:val="en-US"/>
        </w:rPr>
        <w:t>Luật</w:t>
      </w:r>
      <w:proofErr w:type="spellEnd"/>
      <w:r w:rsidRPr="002763B3">
        <w:rPr>
          <w:i/>
          <w:iCs/>
          <w:lang w:val="en-US"/>
        </w:rPr>
        <w:t xml:space="preserve"> </w:t>
      </w:r>
      <w:proofErr w:type="spellStart"/>
      <w:r w:rsidRPr="002763B3">
        <w:rPr>
          <w:i/>
          <w:iCs/>
          <w:lang w:val="en-US"/>
        </w:rPr>
        <w:t>Đất</w:t>
      </w:r>
      <w:proofErr w:type="spellEnd"/>
      <w:r w:rsidRPr="002763B3">
        <w:rPr>
          <w:i/>
          <w:iCs/>
          <w:lang w:val="en-US"/>
        </w:rPr>
        <w:t xml:space="preserve"> </w:t>
      </w:r>
      <w:proofErr w:type="spellStart"/>
      <w:r w:rsidRPr="002763B3">
        <w:rPr>
          <w:i/>
          <w:iCs/>
          <w:lang w:val="en-US"/>
        </w:rPr>
        <w:t>đai</w:t>
      </w:r>
      <w:proofErr w:type="spellEnd"/>
      <w:r w:rsidRPr="002763B3">
        <w:rPr>
          <w:i/>
          <w:iCs/>
          <w:lang w:val="en-US"/>
        </w:rPr>
        <w:t xml:space="preserve"> </w:t>
      </w:r>
      <w:proofErr w:type="spellStart"/>
      <w:r w:rsidRPr="002763B3">
        <w:rPr>
          <w:i/>
          <w:iCs/>
          <w:lang w:val="en-US"/>
        </w:rPr>
        <w:t>số</w:t>
      </w:r>
      <w:proofErr w:type="spellEnd"/>
      <w:r w:rsidRPr="002763B3">
        <w:rPr>
          <w:i/>
          <w:iCs/>
          <w:lang w:val="en-US"/>
        </w:rPr>
        <w:t xml:space="preserve"> 31/2024/QH15 </w:t>
      </w:r>
      <w:proofErr w:type="spellStart"/>
      <w:r w:rsidRPr="002763B3">
        <w:rPr>
          <w:i/>
          <w:iCs/>
          <w:lang w:val="en-US"/>
        </w:rPr>
        <w:t>được</w:t>
      </w:r>
      <w:proofErr w:type="spellEnd"/>
      <w:r w:rsidRPr="002763B3">
        <w:rPr>
          <w:i/>
          <w:iCs/>
          <w:lang w:val="en-US"/>
        </w:rPr>
        <w:t xml:space="preserve"> </w:t>
      </w:r>
      <w:proofErr w:type="spellStart"/>
      <w:r w:rsidRPr="002763B3">
        <w:rPr>
          <w:i/>
          <w:iCs/>
          <w:lang w:val="en-US"/>
        </w:rPr>
        <w:t>sửa</w:t>
      </w:r>
      <w:proofErr w:type="spellEnd"/>
      <w:r w:rsidRPr="002763B3">
        <w:rPr>
          <w:i/>
          <w:iCs/>
          <w:lang w:val="en-US"/>
        </w:rPr>
        <w:t xml:space="preserve"> </w:t>
      </w:r>
      <w:proofErr w:type="spellStart"/>
      <w:r w:rsidRPr="002763B3">
        <w:rPr>
          <w:i/>
          <w:iCs/>
          <w:lang w:val="en-US"/>
        </w:rPr>
        <w:t>đổi</w:t>
      </w:r>
      <w:proofErr w:type="spellEnd"/>
      <w:r w:rsidRPr="002763B3">
        <w:rPr>
          <w:i/>
          <w:iCs/>
          <w:lang w:val="en-US"/>
        </w:rPr>
        <w:t xml:space="preserve">, </w:t>
      </w:r>
      <w:proofErr w:type="spellStart"/>
      <w:r w:rsidRPr="002763B3">
        <w:rPr>
          <w:i/>
          <w:iCs/>
          <w:lang w:val="en-US"/>
        </w:rPr>
        <w:t>bổ</w:t>
      </w:r>
      <w:proofErr w:type="spellEnd"/>
      <w:r w:rsidRPr="002763B3">
        <w:rPr>
          <w:i/>
          <w:iCs/>
          <w:lang w:val="en-US"/>
        </w:rPr>
        <w:t xml:space="preserve"> sung </w:t>
      </w:r>
      <w:proofErr w:type="spellStart"/>
      <w:r w:rsidRPr="002763B3">
        <w:rPr>
          <w:i/>
          <w:iCs/>
          <w:lang w:val="en-US"/>
        </w:rPr>
        <w:t>một</w:t>
      </w:r>
      <w:proofErr w:type="spellEnd"/>
      <w:r w:rsidRPr="002763B3">
        <w:rPr>
          <w:i/>
          <w:iCs/>
          <w:lang w:val="en-US"/>
        </w:rPr>
        <w:t xml:space="preserve"> </w:t>
      </w:r>
      <w:proofErr w:type="spellStart"/>
      <w:r w:rsidRPr="002763B3">
        <w:rPr>
          <w:i/>
          <w:iCs/>
          <w:lang w:val="en-US"/>
        </w:rPr>
        <w:t>số</w:t>
      </w:r>
      <w:proofErr w:type="spellEnd"/>
      <w:r w:rsidRPr="002763B3">
        <w:rPr>
          <w:i/>
          <w:iCs/>
          <w:lang w:val="en-US"/>
        </w:rPr>
        <w:t xml:space="preserve"> </w:t>
      </w:r>
      <w:proofErr w:type="spellStart"/>
      <w:r w:rsidRPr="002763B3">
        <w:rPr>
          <w:i/>
          <w:iCs/>
          <w:lang w:val="en-US"/>
        </w:rPr>
        <w:t>điều</w:t>
      </w:r>
      <w:proofErr w:type="spellEnd"/>
      <w:r w:rsidRPr="002763B3">
        <w:rPr>
          <w:i/>
          <w:iCs/>
          <w:lang w:val="en-US"/>
        </w:rPr>
        <w:t xml:space="preserve"> </w:t>
      </w:r>
      <w:proofErr w:type="spellStart"/>
      <w:r w:rsidRPr="002763B3">
        <w:rPr>
          <w:i/>
          <w:iCs/>
          <w:lang w:val="en-US"/>
        </w:rPr>
        <w:t>bởi</w:t>
      </w:r>
      <w:proofErr w:type="spellEnd"/>
      <w:r w:rsidRPr="002763B3">
        <w:rPr>
          <w:i/>
          <w:iCs/>
          <w:lang w:val="en-US"/>
        </w:rPr>
        <w:t xml:space="preserve"> </w:t>
      </w:r>
      <w:proofErr w:type="spellStart"/>
      <w:r w:rsidRPr="002763B3">
        <w:rPr>
          <w:i/>
          <w:iCs/>
          <w:lang w:val="en-US"/>
        </w:rPr>
        <w:t>các</w:t>
      </w:r>
      <w:proofErr w:type="spellEnd"/>
      <w:r w:rsidRPr="002763B3">
        <w:rPr>
          <w:i/>
          <w:iCs/>
          <w:lang w:val="en-US"/>
        </w:rPr>
        <w:t xml:space="preserve"> </w:t>
      </w:r>
      <w:proofErr w:type="spellStart"/>
      <w:r w:rsidRPr="002763B3">
        <w:rPr>
          <w:i/>
          <w:iCs/>
          <w:lang w:val="en-US"/>
        </w:rPr>
        <w:t>Luật</w:t>
      </w:r>
      <w:proofErr w:type="spellEnd"/>
      <w:r w:rsidRPr="002763B3">
        <w:rPr>
          <w:i/>
          <w:iCs/>
          <w:lang w:val="en-US"/>
        </w:rPr>
        <w:t xml:space="preserve"> </w:t>
      </w:r>
      <w:proofErr w:type="spellStart"/>
      <w:r w:rsidRPr="002763B3">
        <w:rPr>
          <w:i/>
          <w:iCs/>
          <w:lang w:val="en-US"/>
        </w:rPr>
        <w:t>số</w:t>
      </w:r>
      <w:proofErr w:type="spellEnd"/>
      <w:r w:rsidRPr="002763B3">
        <w:rPr>
          <w:i/>
          <w:iCs/>
          <w:lang w:val="en-US"/>
        </w:rPr>
        <w:t xml:space="preserve"> 43/2024/QH15, </w:t>
      </w:r>
      <w:proofErr w:type="spellStart"/>
      <w:r w:rsidRPr="002763B3">
        <w:rPr>
          <w:i/>
          <w:iCs/>
          <w:lang w:val="en-US"/>
        </w:rPr>
        <w:t>số</w:t>
      </w:r>
      <w:proofErr w:type="spellEnd"/>
      <w:r w:rsidRPr="002763B3">
        <w:rPr>
          <w:i/>
          <w:iCs/>
          <w:lang w:val="en-US"/>
        </w:rPr>
        <w:t xml:space="preserve"> 47/2024/QH15, </w:t>
      </w:r>
      <w:proofErr w:type="spellStart"/>
      <w:r w:rsidRPr="002763B3">
        <w:rPr>
          <w:i/>
          <w:iCs/>
          <w:lang w:val="en-US"/>
        </w:rPr>
        <w:t>số</w:t>
      </w:r>
      <w:proofErr w:type="spellEnd"/>
      <w:r w:rsidRPr="002763B3">
        <w:rPr>
          <w:i/>
          <w:iCs/>
          <w:lang w:val="en-US"/>
        </w:rPr>
        <w:t xml:space="preserve"> 58/2024/QH15, </w:t>
      </w:r>
      <w:proofErr w:type="spellStart"/>
      <w:r w:rsidRPr="002763B3">
        <w:rPr>
          <w:i/>
          <w:iCs/>
          <w:lang w:val="en-US"/>
        </w:rPr>
        <w:t>số</w:t>
      </w:r>
      <w:proofErr w:type="spellEnd"/>
      <w:r w:rsidRPr="002763B3">
        <w:rPr>
          <w:i/>
          <w:iCs/>
          <w:lang w:val="en-US"/>
        </w:rPr>
        <w:t xml:space="preserve"> 71/2025/QH15, </w:t>
      </w:r>
      <w:proofErr w:type="spellStart"/>
      <w:r w:rsidRPr="002763B3">
        <w:rPr>
          <w:i/>
          <w:iCs/>
          <w:lang w:val="en-US"/>
        </w:rPr>
        <w:t>số</w:t>
      </w:r>
      <w:proofErr w:type="spellEnd"/>
      <w:r w:rsidRPr="002763B3">
        <w:rPr>
          <w:i/>
          <w:iCs/>
          <w:lang w:val="en-US"/>
        </w:rPr>
        <w:t xml:space="preserve"> 84/2025/QH15, </w:t>
      </w:r>
      <w:proofErr w:type="spellStart"/>
      <w:r w:rsidRPr="002763B3">
        <w:rPr>
          <w:i/>
          <w:iCs/>
          <w:lang w:val="en-US"/>
        </w:rPr>
        <w:t>số</w:t>
      </w:r>
      <w:proofErr w:type="spellEnd"/>
      <w:r w:rsidRPr="002763B3">
        <w:rPr>
          <w:i/>
          <w:iCs/>
          <w:lang w:val="en-US"/>
        </w:rPr>
        <w:t xml:space="preserve"> 93/2025/QH15, </w:t>
      </w:r>
      <w:proofErr w:type="spellStart"/>
      <w:r w:rsidRPr="002763B3">
        <w:rPr>
          <w:i/>
          <w:iCs/>
          <w:lang w:val="en-US"/>
        </w:rPr>
        <w:t>số</w:t>
      </w:r>
      <w:proofErr w:type="spellEnd"/>
      <w:r w:rsidRPr="002763B3">
        <w:rPr>
          <w:i/>
          <w:iCs/>
          <w:lang w:val="en-US"/>
        </w:rPr>
        <w:t xml:space="preserve"> 95/2025/QH15, </w:t>
      </w:r>
      <w:proofErr w:type="spellStart"/>
      <w:r w:rsidRPr="002763B3">
        <w:rPr>
          <w:i/>
          <w:iCs/>
          <w:lang w:val="en-US"/>
        </w:rPr>
        <w:t>số</w:t>
      </w:r>
      <w:proofErr w:type="spellEnd"/>
      <w:r w:rsidRPr="002763B3">
        <w:rPr>
          <w:i/>
          <w:iCs/>
          <w:lang w:val="en-US"/>
        </w:rPr>
        <w:t xml:space="preserve"> 146/2025/QH15 </w:t>
      </w:r>
      <w:proofErr w:type="spellStart"/>
      <w:r w:rsidRPr="002763B3">
        <w:rPr>
          <w:i/>
          <w:iCs/>
          <w:lang w:val="en-US"/>
        </w:rPr>
        <w:t>và</w:t>
      </w:r>
      <w:proofErr w:type="spellEnd"/>
      <w:r w:rsidRPr="002763B3">
        <w:rPr>
          <w:i/>
          <w:iCs/>
          <w:lang w:val="en-US"/>
        </w:rPr>
        <w:t xml:space="preserve"> </w:t>
      </w:r>
      <w:proofErr w:type="spellStart"/>
      <w:r w:rsidRPr="002763B3">
        <w:rPr>
          <w:i/>
          <w:iCs/>
          <w:lang w:val="en-US"/>
        </w:rPr>
        <w:t>số</w:t>
      </w:r>
      <w:proofErr w:type="spellEnd"/>
      <w:r w:rsidRPr="002763B3">
        <w:rPr>
          <w:i/>
          <w:iCs/>
          <w:lang w:val="en-US"/>
        </w:rPr>
        <w:t xml:space="preserve"> 147/2025/QH15 (</w:t>
      </w:r>
      <w:proofErr w:type="spellStart"/>
      <w:r w:rsidRPr="002763B3">
        <w:rPr>
          <w:i/>
          <w:iCs/>
          <w:lang w:val="en-US"/>
        </w:rPr>
        <w:t>sau</w:t>
      </w:r>
      <w:proofErr w:type="spellEnd"/>
      <w:r w:rsidRPr="002763B3">
        <w:rPr>
          <w:i/>
          <w:iCs/>
          <w:lang w:val="en-US"/>
        </w:rPr>
        <w:t xml:space="preserve"> </w:t>
      </w:r>
      <w:proofErr w:type="spellStart"/>
      <w:r w:rsidRPr="002763B3">
        <w:rPr>
          <w:i/>
          <w:iCs/>
          <w:lang w:val="en-US"/>
        </w:rPr>
        <w:t>đây</w:t>
      </w:r>
      <w:proofErr w:type="spellEnd"/>
      <w:r w:rsidRPr="002763B3">
        <w:rPr>
          <w:i/>
          <w:iCs/>
          <w:lang w:val="en-US"/>
        </w:rPr>
        <w:t xml:space="preserve"> </w:t>
      </w:r>
      <w:proofErr w:type="spellStart"/>
      <w:r w:rsidRPr="002763B3">
        <w:rPr>
          <w:i/>
          <w:iCs/>
          <w:lang w:val="en-US"/>
        </w:rPr>
        <w:t>gọi</w:t>
      </w:r>
      <w:proofErr w:type="spellEnd"/>
      <w:r w:rsidRPr="002763B3">
        <w:rPr>
          <w:i/>
          <w:iCs/>
          <w:lang w:val="en-US"/>
        </w:rPr>
        <w:t xml:space="preserve"> </w:t>
      </w:r>
      <w:proofErr w:type="spellStart"/>
      <w:r w:rsidRPr="002763B3">
        <w:rPr>
          <w:i/>
          <w:iCs/>
          <w:lang w:val="en-US"/>
        </w:rPr>
        <w:t>là</w:t>
      </w:r>
      <w:proofErr w:type="spellEnd"/>
      <w:r w:rsidRPr="002763B3">
        <w:rPr>
          <w:i/>
          <w:iCs/>
          <w:lang w:val="en-US"/>
        </w:rPr>
        <w:t xml:space="preserve"> </w:t>
      </w:r>
      <w:proofErr w:type="spellStart"/>
      <w:r w:rsidRPr="002763B3">
        <w:rPr>
          <w:i/>
          <w:iCs/>
          <w:lang w:val="en-US"/>
        </w:rPr>
        <w:t>Luật</w:t>
      </w:r>
      <w:proofErr w:type="spellEnd"/>
      <w:r w:rsidRPr="002763B3">
        <w:rPr>
          <w:i/>
          <w:iCs/>
          <w:lang w:val="en-US"/>
        </w:rPr>
        <w:t xml:space="preserve"> </w:t>
      </w:r>
      <w:proofErr w:type="spellStart"/>
      <w:r w:rsidRPr="002763B3">
        <w:rPr>
          <w:i/>
          <w:iCs/>
          <w:lang w:val="en-US"/>
        </w:rPr>
        <w:t>Đất</w:t>
      </w:r>
      <w:proofErr w:type="spellEnd"/>
      <w:r w:rsidRPr="002763B3">
        <w:rPr>
          <w:i/>
          <w:iCs/>
          <w:lang w:val="en-US"/>
        </w:rPr>
        <w:t xml:space="preserve"> </w:t>
      </w:r>
      <w:proofErr w:type="spellStart"/>
      <w:r w:rsidRPr="002763B3">
        <w:rPr>
          <w:i/>
          <w:iCs/>
          <w:lang w:val="en-US"/>
        </w:rPr>
        <w:t>đai</w:t>
      </w:r>
      <w:proofErr w:type="spellEnd"/>
      <w:r w:rsidRPr="002763B3">
        <w:rPr>
          <w:i/>
          <w:iCs/>
          <w:lang w:val="en-US"/>
        </w:rPr>
        <w:t xml:space="preserve">); </w:t>
      </w:r>
    </w:p>
    <w:p w14:paraId="39A1169F" w14:textId="77777777" w:rsidR="00EA6971" w:rsidRPr="002763B3" w:rsidRDefault="00EA6971" w:rsidP="006830FF">
      <w:pPr>
        <w:pStyle w:val="FootnoteText"/>
        <w:spacing w:before="60" w:line="240" w:lineRule="auto"/>
        <w:ind w:firstLine="709"/>
        <w:rPr>
          <w:i/>
          <w:iCs/>
          <w:lang w:val="en-US"/>
        </w:rPr>
      </w:pPr>
      <w:proofErr w:type="spellStart"/>
      <w:r w:rsidRPr="002763B3">
        <w:rPr>
          <w:i/>
          <w:iCs/>
          <w:lang w:val="en-US"/>
        </w:rPr>
        <w:t>Căn</w:t>
      </w:r>
      <w:proofErr w:type="spellEnd"/>
      <w:r w:rsidRPr="002763B3">
        <w:rPr>
          <w:i/>
          <w:iCs/>
          <w:lang w:val="en-US"/>
        </w:rPr>
        <w:t xml:space="preserve"> </w:t>
      </w:r>
      <w:proofErr w:type="spellStart"/>
      <w:r w:rsidRPr="002763B3">
        <w:rPr>
          <w:i/>
          <w:iCs/>
          <w:lang w:val="en-US"/>
        </w:rPr>
        <w:t>cứ</w:t>
      </w:r>
      <w:proofErr w:type="spellEnd"/>
      <w:r w:rsidRPr="002763B3">
        <w:rPr>
          <w:i/>
          <w:iCs/>
          <w:lang w:val="en-US"/>
        </w:rPr>
        <w:t xml:space="preserve"> </w:t>
      </w:r>
      <w:proofErr w:type="spellStart"/>
      <w:r w:rsidRPr="002763B3">
        <w:rPr>
          <w:i/>
          <w:iCs/>
          <w:lang w:val="en-US"/>
        </w:rPr>
        <w:t>Nghị</w:t>
      </w:r>
      <w:proofErr w:type="spellEnd"/>
      <w:r w:rsidRPr="002763B3">
        <w:rPr>
          <w:i/>
          <w:iCs/>
          <w:lang w:val="en-US"/>
        </w:rPr>
        <w:t xml:space="preserve"> </w:t>
      </w:r>
      <w:proofErr w:type="spellStart"/>
      <w:r w:rsidRPr="002763B3">
        <w:rPr>
          <w:i/>
          <w:iCs/>
          <w:lang w:val="en-US"/>
        </w:rPr>
        <w:t>quyết</w:t>
      </w:r>
      <w:proofErr w:type="spellEnd"/>
      <w:r w:rsidRPr="002763B3">
        <w:rPr>
          <w:i/>
          <w:iCs/>
          <w:lang w:val="en-US"/>
        </w:rPr>
        <w:t xml:space="preserve"> </w:t>
      </w:r>
      <w:proofErr w:type="spellStart"/>
      <w:r w:rsidRPr="002763B3">
        <w:rPr>
          <w:i/>
          <w:iCs/>
          <w:lang w:val="en-US"/>
        </w:rPr>
        <w:t>số</w:t>
      </w:r>
      <w:proofErr w:type="spellEnd"/>
      <w:r w:rsidRPr="002763B3">
        <w:rPr>
          <w:i/>
          <w:iCs/>
          <w:lang w:val="en-US"/>
        </w:rPr>
        <w:t xml:space="preserve"> 190/2025/QH15 </w:t>
      </w:r>
      <w:proofErr w:type="spellStart"/>
      <w:r w:rsidRPr="002763B3">
        <w:rPr>
          <w:i/>
          <w:iCs/>
          <w:lang w:val="en-US"/>
        </w:rPr>
        <w:t>của</w:t>
      </w:r>
      <w:proofErr w:type="spellEnd"/>
      <w:r w:rsidRPr="002763B3">
        <w:rPr>
          <w:i/>
          <w:iCs/>
          <w:lang w:val="en-US"/>
        </w:rPr>
        <w:t xml:space="preserve"> Quốc </w:t>
      </w:r>
      <w:proofErr w:type="spellStart"/>
      <w:r w:rsidRPr="002763B3">
        <w:rPr>
          <w:i/>
          <w:iCs/>
          <w:lang w:val="en-US"/>
        </w:rPr>
        <w:t>hội</w:t>
      </w:r>
      <w:proofErr w:type="spellEnd"/>
      <w:r w:rsidRPr="002763B3">
        <w:rPr>
          <w:i/>
          <w:iCs/>
          <w:lang w:val="en-US"/>
        </w:rPr>
        <w:t xml:space="preserve"> </w:t>
      </w:r>
      <w:proofErr w:type="spellStart"/>
      <w:r w:rsidRPr="002763B3">
        <w:rPr>
          <w:i/>
          <w:iCs/>
          <w:lang w:val="en-US"/>
        </w:rPr>
        <w:t>quy</w:t>
      </w:r>
      <w:proofErr w:type="spellEnd"/>
      <w:r w:rsidRPr="002763B3">
        <w:rPr>
          <w:i/>
          <w:iCs/>
          <w:lang w:val="en-US"/>
        </w:rPr>
        <w:t xml:space="preserve"> </w:t>
      </w:r>
      <w:proofErr w:type="spellStart"/>
      <w:r w:rsidRPr="002763B3">
        <w:rPr>
          <w:i/>
          <w:iCs/>
          <w:lang w:val="en-US"/>
        </w:rPr>
        <w:t>định</w:t>
      </w:r>
      <w:proofErr w:type="spellEnd"/>
      <w:r w:rsidRPr="002763B3">
        <w:rPr>
          <w:i/>
          <w:iCs/>
          <w:lang w:val="en-US"/>
        </w:rPr>
        <w:t xml:space="preserve"> </w:t>
      </w:r>
      <w:proofErr w:type="spellStart"/>
      <w:r w:rsidRPr="002763B3">
        <w:rPr>
          <w:i/>
          <w:iCs/>
          <w:lang w:val="en-US"/>
        </w:rPr>
        <w:t>về</w:t>
      </w:r>
      <w:proofErr w:type="spellEnd"/>
      <w:r w:rsidRPr="002763B3">
        <w:rPr>
          <w:i/>
          <w:iCs/>
          <w:lang w:val="en-US"/>
        </w:rPr>
        <w:t xml:space="preserve"> </w:t>
      </w:r>
      <w:proofErr w:type="spellStart"/>
      <w:r w:rsidRPr="002763B3">
        <w:rPr>
          <w:i/>
          <w:iCs/>
          <w:lang w:val="en-US"/>
        </w:rPr>
        <w:t>việc</w:t>
      </w:r>
      <w:proofErr w:type="spellEnd"/>
      <w:r w:rsidRPr="002763B3">
        <w:rPr>
          <w:i/>
          <w:iCs/>
          <w:lang w:val="en-US"/>
        </w:rPr>
        <w:t xml:space="preserve"> </w:t>
      </w:r>
      <w:proofErr w:type="spellStart"/>
      <w:r w:rsidRPr="002763B3">
        <w:rPr>
          <w:i/>
          <w:iCs/>
          <w:lang w:val="en-US"/>
        </w:rPr>
        <w:t>xử</w:t>
      </w:r>
      <w:proofErr w:type="spellEnd"/>
      <w:r w:rsidRPr="002763B3">
        <w:rPr>
          <w:i/>
          <w:iCs/>
          <w:lang w:val="en-US"/>
        </w:rPr>
        <w:t xml:space="preserve"> </w:t>
      </w:r>
      <w:proofErr w:type="spellStart"/>
      <w:r w:rsidRPr="002763B3">
        <w:rPr>
          <w:i/>
          <w:iCs/>
          <w:lang w:val="en-US"/>
        </w:rPr>
        <w:t>lý</w:t>
      </w:r>
      <w:proofErr w:type="spellEnd"/>
      <w:r w:rsidRPr="002763B3">
        <w:rPr>
          <w:i/>
          <w:iCs/>
          <w:lang w:val="en-US"/>
        </w:rPr>
        <w:t xml:space="preserve"> </w:t>
      </w:r>
      <w:proofErr w:type="spellStart"/>
      <w:r w:rsidRPr="002763B3">
        <w:rPr>
          <w:i/>
          <w:iCs/>
          <w:lang w:val="en-US"/>
        </w:rPr>
        <w:t>một</w:t>
      </w:r>
      <w:proofErr w:type="spellEnd"/>
      <w:r w:rsidRPr="002763B3">
        <w:rPr>
          <w:i/>
          <w:iCs/>
          <w:lang w:val="en-US"/>
        </w:rPr>
        <w:t xml:space="preserve"> </w:t>
      </w:r>
      <w:proofErr w:type="spellStart"/>
      <w:r w:rsidRPr="002763B3">
        <w:rPr>
          <w:i/>
          <w:iCs/>
          <w:lang w:val="en-US"/>
        </w:rPr>
        <w:t>số</w:t>
      </w:r>
      <w:proofErr w:type="spellEnd"/>
      <w:r w:rsidRPr="002763B3">
        <w:rPr>
          <w:i/>
          <w:iCs/>
          <w:lang w:val="en-US"/>
        </w:rPr>
        <w:t xml:space="preserve"> </w:t>
      </w:r>
      <w:proofErr w:type="spellStart"/>
      <w:r w:rsidRPr="002763B3">
        <w:rPr>
          <w:i/>
          <w:iCs/>
          <w:lang w:val="en-US"/>
        </w:rPr>
        <w:t>vấn</w:t>
      </w:r>
      <w:proofErr w:type="spellEnd"/>
      <w:r w:rsidRPr="002763B3">
        <w:rPr>
          <w:i/>
          <w:iCs/>
          <w:lang w:val="en-US"/>
        </w:rPr>
        <w:t xml:space="preserve"> </w:t>
      </w:r>
      <w:proofErr w:type="spellStart"/>
      <w:r w:rsidRPr="002763B3">
        <w:rPr>
          <w:i/>
          <w:iCs/>
          <w:lang w:val="en-US"/>
        </w:rPr>
        <w:t>đề</w:t>
      </w:r>
      <w:proofErr w:type="spellEnd"/>
      <w:r w:rsidRPr="002763B3">
        <w:rPr>
          <w:i/>
          <w:iCs/>
          <w:lang w:val="en-US"/>
        </w:rPr>
        <w:t xml:space="preserve"> </w:t>
      </w:r>
      <w:proofErr w:type="spellStart"/>
      <w:r w:rsidRPr="002763B3">
        <w:rPr>
          <w:i/>
          <w:iCs/>
          <w:lang w:val="en-US"/>
        </w:rPr>
        <w:t>liên</w:t>
      </w:r>
      <w:proofErr w:type="spellEnd"/>
      <w:r w:rsidRPr="002763B3">
        <w:rPr>
          <w:i/>
          <w:iCs/>
          <w:lang w:val="en-US"/>
        </w:rPr>
        <w:t xml:space="preserve"> </w:t>
      </w:r>
      <w:proofErr w:type="spellStart"/>
      <w:r w:rsidRPr="002763B3">
        <w:rPr>
          <w:i/>
          <w:iCs/>
          <w:lang w:val="en-US"/>
        </w:rPr>
        <w:t>quan</w:t>
      </w:r>
      <w:proofErr w:type="spellEnd"/>
      <w:r w:rsidRPr="002763B3">
        <w:rPr>
          <w:i/>
          <w:iCs/>
          <w:lang w:val="en-US"/>
        </w:rPr>
        <w:t xml:space="preserve"> </w:t>
      </w:r>
      <w:proofErr w:type="spellStart"/>
      <w:r w:rsidRPr="002763B3">
        <w:rPr>
          <w:i/>
          <w:iCs/>
          <w:lang w:val="en-US"/>
        </w:rPr>
        <w:t>đến</w:t>
      </w:r>
      <w:proofErr w:type="spellEnd"/>
      <w:r w:rsidRPr="002763B3">
        <w:rPr>
          <w:i/>
          <w:iCs/>
          <w:lang w:val="en-US"/>
        </w:rPr>
        <w:t xml:space="preserve"> </w:t>
      </w:r>
      <w:proofErr w:type="spellStart"/>
      <w:r w:rsidRPr="002763B3">
        <w:rPr>
          <w:i/>
          <w:iCs/>
          <w:lang w:val="en-US"/>
        </w:rPr>
        <w:t>sắp</w:t>
      </w:r>
      <w:proofErr w:type="spellEnd"/>
      <w:r w:rsidRPr="002763B3">
        <w:rPr>
          <w:i/>
          <w:iCs/>
          <w:lang w:val="en-US"/>
        </w:rPr>
        <w:t xml:space="preserve"> </w:t>
      </w:r>
      <w:proofErr w:type="spellStart"/>
      <w:r w:rsidRPr="002763B3">
        <w:rPr>
          <w:i/>
          <w:iCs/>
          <w:lang w:val="en-US"/>
        </w:rPr>
        <w:t>xếp</w:t>
      </w:r>
      <w:proofErr w:type="spellEnd"/>
      <w:r w:rsidRPr="002763B3">
        <w:rPr>
          <w:i/>
          <w:iCs/>
          <w:lang w:val="en-US"/>
        </w:rPr>
        <w:t xml:space="preserve"> </w:t>
      </w:r>
      <w:proofErr w:type="spellStart"/>
      <w:r w:rsidRPr="002763B3">
        <w:rPr>
          <w:i/>
          <w:iCs/>
          <w:lang w:val="en-US"/>
        </w:rPr>
        <w:t>tổ</w:t>
      </w:r>
      <w:proofErr w:type="spellEnd"/>
      <w:r w:rsidRPr="002763B3">
        <w:rPr>
          <w:i/>
          <w:iCs/>
          <w:lang w:val="en-US"/>
        </w:rPr>
        <w:t xml:space="preserve"> </w:t>
      </w:r>
      <w:proofErr w:type="spellStart"/>
      <w:r w:rsidRPr="002763B3">
        <w:rPr>
          <w:i/>
          <w:iCs/>
          <w:lang w:val="en-US"/>
        </w:rPr>
        <w:t>chức</w:t>
      </w:r>
      <w:proofErr w:type="spellEnd"/>
      <w:r w:rsidRPr="002763B3">
        <w:rPr>
          <w:i/>
          <w:iCs/>
          <w:lang w:val="en-US"/>
        </w:rPr>
        <w:t xml:space="preserve"> </w:t>
      </w:r>
      <w:proofErr w:type="spellStart"/>
      <w:r w:rsidRPr="002763B3">
        <w:rPr>
          <w:i/>
          <w:iCs/>
          <w:lang w:val="en-US"/>
        </w:rPr>
        <w:t>bộ</w:t>
      </w:r>
      <w:proofErr w:type="spellEnd"/>
      <w:r w:rsidRPr="002763B3">
        <w:rPr>
          <w:i/>
          <w:iCs/>
          <w:lang w:val="en-US"/>
        </w:rPr>
        <w:t xml:space="preserve"> </w:t>
      </w:r>
      <w:proofErr w:type="spellStart"/>
      <w:r w:rsidRPr="002763B3">
        <w:rPr>
          <w:i/>
          <w:iCs/>
          <w:lang w:val="en-US"/>
        </w:rPr>
        <w:t>máy</w:t>
      </w:r>
      <w:proofErr w:type="spellEnd"/>
      <w:r w:rsidRPr="002763B3">
        <w:rPr>
          <w:i/>
          <w:iCs/>
          <w:lang w:val="en-US"/>
        </w:rPr>
        <w:t xml:space="preserve"> </w:t>
      </w:r>
      <w:proofErr w:type="spellStart"/>
      <w:r w:rsidRPr="002763B3">
        <w:rPr>
          <w:i/>
          <w:iCs/>
          <w:lang w:val="en-US"/>
        </w:rPr>
        <w:t>nhà</w:t>
      </w:r>
      <w:proofErr w:type="spellEnd"/>
      <w:r w:rsidRPr="002763B3">
        <w:rPr>
          <w:i/>
          <w:iCs/>
          <w:lang w:val="en-US"/>
        </w:rPr>
        <w:t xml:space="preserve"> </w:t>
      </w:r>
      <w:proofErr w:type="spellStart"/>
      <w:r w:rsidRPr="002763B3">
        <w:rPr>
          <w:i/>
          <w:iCs/>
          <w:lang w:val="en-US"/>
        </w:rPr>
        <w:t>nước</w:t>
      </w:r>
      <w:proofErr w:type="spellEnd"/>
      <w:r w:rsidRPr="002763B3">
        <w:rPr>
          <w:i/>
          <w:iCs/>
          <w:lang w:val="en-US"/>
        </w:rPr>
        <w:t>;</w:t>
      </w:r>
    </w:p>
    <w:p w14:paraId="73ED9C16" w14:textId="77777777" w:rsidR="00EA6971" w:rsidRPr="002763B3" w:rsidRDefault="00EA6971" w:rsidP="006830FF">
      <w:pPr>
        <w:pStyle w:val="FootnoteText"/>
        <w:spacing w:before="60" w:line="240" w:lineRule="auto"/>
        <w:ind w:firstLine="709"/>
        <w:rPr>
          <w:i/>
          <w:iCs/>
          <w:lang w:val="en-US"/>
        </w:rPr>
      </w:pPr>
      <w:proofErr w:type="spellStart"/>
      <w:r w:rsidRPr="002763B3">
        <w:rPr>
          <w:i/>
          <w:iCs/>
          <w:lang w:val="en-US"/>
        </w:rPr>
        <w:t>Căn</w:t>
      </w:r>
      <w:proofErr w:type="spellEnd"/>
      <w:r w:rsidRPr="002763B3">
        <w:rPr>
          <w:i/>
          <w:iCs/>
          <w:lang w:val="en-US"/>
        </w:rPr>
        <w:t xml:space="preserve"> </w:t>
      </w:r>
      <w:proofErr w:type="spellStart"/>
      <w:r w:rsidRPr="002763B3">
        <w:rPr>
          <w:i/>
          <w:iCs/>
          <w:lang w:val="en-US"/>
        </w:rPr>
        <w:t>cứ</w:t>
      </w:r>
      <w:proofErr w:type="spellEnd"/>
      <w:r w:rsidRPr="002763B3">
        <w:rPr>
          <w:i/>
          <w:iCs/>
          <w:lang w:val="en-US"/>
        </w:rPr>
        <w:t xml:space="preserve"> </w:t>
      </w:r>
      <w:proofErr w:type="spellStart"/>
      <w:r w:rsidRPr="002763B3">
        <w:rPr>
          <w:i/>
          <w:iCs/>
          <w:lang w:val="en-US"/>
        </w:rPr>
        <w:t>Nghị</w:t>
      </w:r>
      <w:proofErr w:type="spellEnd"/>
      <w:r w:rsidRPr="002763B3">
        <w:rPr>
          <w:i/>
          <w:iCs/>
          <w:lang w:val="en-US"/>
        </w:rPr>
        <w:t xml:space="preserve"> </w:t>
      </w:r>
      <w:proofErr w:type="spellStart"/>
      <w:r w:rsidRPr="002763B3">
        <w:rPr>
          <w:i/>
          <w:iCs/>
          <w:lang w:val="en-US"/>
        </w:rPr>
        <w:t>quyết</w:t>
      </w:r>
      <w:proofErr w:type="spellEnd"/>
      <w:r w:rsidRPr="002763B3">
        <w:rPr>
          <w:i/>
          <w:iCs/>
          <w:lang w:val="en-US"/>
        </w:rPr>
        <w:t xml:space="preserve"> </w:t>
      </w:r>
      <w:proofErr w:type="spellStart"/>
      <w:r w:rsidRPr="002763B3">
        <w:rPr>
          <w:i/>
          <w:iCs/>
          <w:lang w:val="en-US"/>
        </w:rPr>
        <w:t>số</w:t>
      </w:r>
      <w:proofErr w:type="spellEnd"/>
      <w:r w:rsidRPr="002763B3">
        <w:rPr>
          <w:i/>
          <w:iCs/>
          <w:lang w:val="en-US"/>
        </w:rPr>
        <w:t xml:space="preserve"> 254/2025/QH15 </w:t>
      </w:r>
      <w:proofErr w:type="spellStart"/>
      <w:r w:rsidRPr="002763B3">
        <w:rPr>
          <w:i/>
          <w:iCs/>
          <w:lang w:val="en-US"/>
        </w:rPr>
        <w:t>của</w:t>
      </w:r>
      <w:proofErr w:type="spellEnd"/>
      <w:r w:rsidRPr="002763B3">
        <w:rPr>
          <w:i/>
          <w:iCs/>
          <w:lang w:val="en-US"/>
        </w:rPr>
        <w:t xml:space="preserve"> Quốc </w:t>
      </w:r>
      <w:proofErr w:type="spellStart"/>
      <w:r w:rsidRPr="002763B3">
        <w:rPr>
          <w:i/>
          <w:iCs/>
          <w:lang w:val="en-US"/>
        </w:rPr>
        <w:t>hội</w:t>
      </w:r>
      <w:proofErr w:type="spellEnd"/>
      <w:r w:rsidRPr="002763B3">
        <w:rPr>
          <w:i/>
          <w:iCs/>
          <w:lang w:val="en-US"/>
        </w:rPr>
        <w:t xml:space="preserve"> </w:t>
      </w:r>
      <w:proofErr w:type="spellStart"/>
      <w:r w:rsidRPr="002763B3">
        <w:rPr>
          <w:i/>
          <w:iCs/>
          <w:lang w:val="en-US"/>
        </w:rPr>
        <w:t>quy</w:t>
      </w:r>
      <w:proofErr w:type="spellEnd"/>
      <w:r w:rsidRPr="002763B3">
        <w:rPr>
          <w:i/>
          <w:iCs/>
          <w:lang w:val="en-US"/>
        </w:rPr>
        <w:t xml:space="preserve"> </w:t>
      </w:r>
      <w:proofErr w:type="spellStart"/>
      <w:r w:rsidRPr="002763B3">
        <w:rPr>
          <w:i/>
          <w:iCs/>
          <w:lang w:val="en-US"/>
        </w:rPr>
        <w:t>định</w:t>
      </w:r>
      <w:proofErr w:type="spellEnd"/>
      <w:r w:rsidRPr="002763B3">
        <w:rPr>
          <w:i/>
          <w:iCs/>
          <w:lang w:val="en-US"/>
        </w:rPr>
        <w:t xml:space="preserve"> </w:t>
      </w:r>
      <w:proofErr w:type="spellStart"/>
      <w:r w:rsidRPr="002763B3">
        <w:rPr>
          <w:i/>
          <w:iCs/>
          <w:lang w:val="en-US"/>
        </w:rPr>
        <w:t>một</w:t>
      </w:r>
      <w:proofErr w:type="spellEnd"/>
      <w:r w:rsidRPr="002763B3">
        <w:rPr>
          <w:i/>
          <w:iCs/>
          <w:lang w:val="en-US"/>
        </w:rPr>
        <w:t xml:space="preserve"> </w:t>
      </w:r>
      <w:proofErr w:type="spellStart"/>
      <w:r w:rsidRPr="002763B3">
        <w:rPr>
          <w:i/>
          <w:iCs/>
          <w:lang w:val="en-US"/>
        </w:rPr>
        <w:t>số</w:t>
      </w:r>
      <w:proofErr w:type="spellEnd"/>
      <w:r w:rsidRPr="002763B3">
        <w:rPr>
          <w:i/>
          <w:iCs/>
          <w:lang w:val="en-US"/>
        </w:rPr>
        <w:t xml:space="preserve"> </w:t>
      </w:r>
      <w:proofErr w:type="spellStart"/>
      <w:r w:rsidRPr="002763B3">
        <w:rPr>
          <w:i/>
          <w:iCs/>
          <w:lang w:val="en-US"/>
        </w:rPr>
        <w:t>cơ</w:t>
      </w:r>
      <w:proofErr w:type="spellEnd"/>
      <w:r w:rsidRPr="002763B3">
        <w:rPr>
          <w:i/>
          <w:iCs/>
          <w:lang w:val="en-US"/>
        </w:rPr>
        <w:t xml:space="preserve"> </w:t>
      </w:r>
      <w:proofErr w:type="spellStart"/>
      <w:r w:rsidRPr="002763B3">
        <w:rPr>
          <w:i/>
          <w:iCs/>
          <w:lang w:val="en-US"/>
        </w:rPr>
        <w:t>chế</w:t>
      </w:r>
      <w:proofErr w:type="spellEnd"/>
      <w:r w:rsidRPr="002763B3">
        <w:rPr>
          <w:i/>
          <w:iCs/>
          <w:lang w:val="en-US"/>
        </w:rPr>
        <w:t xml:space="preserve">, </w:t>
      </w:r>
      <w:proofErr w:type="spellStart"/>
      <w:r w:rsidRPr="002763B3">
        <w:rPr>
          <w:i/>
          <w:iCs/>
          <w:lang w:val="en-US"/>
        </w:rPr>
        <w:t>chính</w:t>
      </w:r>
      <w:proofErr w:type="spellEnd"/>
      <w:r w:rsidRPr="002763B3">
        <w:rPr>
          <w:i/>
          <w:iCs/>
          <w:lang w:val="en-US"/>
        </w:rPr>
        <w:t xml:space="preserve"> </w:t>
      </w:r>
      <w:proofErr w:type="spellStart"/>
      <w:r w:rsidRPr="002763B3">
        <w:rPr>
          <w:i/>
          <w:iCs/>
          <w:lang w:val="en-US"/>
        </w:rPr>
        <w:t>sách</w:t>
      </w:r>
      <w:proofErr w:type="spellEnd"/>
      <w:r w:rsidRPr="002763B3">
        <w:rPr>
          <w:i/>
          <w:iCs/>
          <w:lang w:val="en-US"/>
        </w:rPr>
        <w:t xml:space="preserve"> </w:t>
      </w:r>
      <w:proofErr w:type="spellStart"/>
      <w:r w:rsidRPr="002763B3">
        <w:rPr>
          <w:i/>
          <w:iCs/>
          <w:lang w:val="en-US"/>
        </w:rPr>
        <w:t>tháo</w:t>
      </w:r>
      <w:proofErr w:type="spellEnd"/>
      <w:r w:rsidRPr="002763B3">
        <w:rPr>
          <w:i/>
          <w:iCs/>
          <w:lang w:val="en-US"/>
        </w:rPr>
        <w:t xml:space="preserve"> </w:t>
      </w:r>
      <w:proofErr w:type="spellStart"/>
      <w:r w:rsidRPr="002763B3">
        <w:rPr>
          <w:i/>
          <w:iCs/>
          <w:lang w:val="en-US"/>
        </w:rPr>
        <w:t>gỡ</w:t>
      </w:r>
      <w:proofErr w:type="spellEnd"/>
      <w:r w:rsidRPr="002763B3">
        <w:rPr>
          <w:i/>
          <w:iCs/>
          <w:lang w:val="en-US"/>
        </w:rPr>
        <w:t xml:space="preserve"> </w:t>
      </w:r>
      <w:proofErr w:type="spellStart"/>
      <w:r w:rsidRPr="002763B3">
        <w:rPr>
          <w:i/>
          <w:iCs/>
          <w:lang w:val="en-US"/>
        </w:rPr>
        <w:t>khó</w:t>
      </w:r>
      <w:proofErr w:type="spellEnd"/>
      <w:r w:rsidRPr="002763B3">
        <w:rPr>
          <w:i/>
          <w:iCs/>
          <w:lang w:val="en-US"/>
        </w:rPr>
        <w:t xml:space="preserve"> </w:t>
      </w:r>
      <w:proofErr w:type="spellStart"/>
      <w:r w:rsidRPr="002763B3">
        <w:rPr>
          <w:i/>
          <w:iCs/>
          <w:lang w:val="en-US"/>
        </w:rPr>
        <w:t>khăn</w:t>
      </w:r>
      <w:proofErr w:type="spellEnd"/>
      <w:r w:rsidRPr="002763B3">
        <w:rPr>
          <w:i/>
          <w:iCs/>
          <w:lang w:val="en-US"/>
        </w:rPr>
        <w:t xml:space="preserve">, </w:t>
      </w:r>
      <w:proofErr w:type="spellStart"/>
      <w:r w:rsidRPr="002763B3">
        <w:rPr>
          <w:i/>
          <w:iCs/>
          <w:lang w:val="en-US"/>
        </w:rPr>
        <w:t>vướng</w:t>
      </w:r>
      <w:proofErr w:type="spellEnd"/>
      <w:r w:rsidRPr="002763B3">
        <w:rPr>
          <w:i/>
          <w:iCs/>
          <w:lang w:val="en-US"/>
        </w:rPr>
        <w:t xml:space="preserve"> </w:t>
      </w:r>
      <w:proofErr w:type="spellStart"/>
      <w:r w:rsidRPr="002763B3">
        <w:rPr>
          <w:i/>
          <w:iCs/>
          <w:lang w:val="en-US"/>
        </w:rPr>
        <w:t>mắc</w:t>
      </w:r>
      <w:proofErr w:type="spellEnd"/>
      <w:r w:rsidRPr="002763B3">
        <w:rPr>
          <w:i/>
          <w:iCs/>
          <w:lang w:val="en-US"/>
        </w:rPr>
        <w:t xml:space="preserve"> </w:t>
      </w:r>
      <w:proofErr w:type="spellStart"/>
      <w:r w:rsidRPr="002763B3">
        <w:rPr>
          <w:i/>
          <w:iCs/>
          <w:lang w:val="en-US"/>
        </w:rPr>
        <w:t>trong</w:t>
      </w:r>
      <w:proofErr w:type="spellEnd"/>
      <w:r w:rsidRPr="002763B3">
        <w:rPr>
          <w:i/>
          <w:iCs/>
          <w:lang w:val="en-US"/>
        </w:rPr>
        <w:t xml:space="preserve"> </w:t>
      </w:r>
      <w:proofErr w:type="spellStart"/>
      <w:r w:rsidRPr="002763B3">
        <w:rPr>
          <w:i/>
          <w:iCs/>
          <w:lang w:val="en-US"/>
        </w:rPr>
        <w:t>tổ</w:t>
      </w:r>
      <w:proofErr w:type="spellEnd"/>
      <w:r w:rsidRPr="002763B3">
        <w:rPr>
          <w:i/>
          <w:iCs/>
          <w:lang w:val="en-US"/>
        </w:rPr>
        <w:t xml:space="preserve"> </w:t>
      </w:r>
      <w:proofErr w:type="spellStart"/>
      <w:r w:rsidRPr="002763B3">
        <w:rPr>
          <w:i/>
          <w:iCs/>
          <w:lang w:val="en-US"/>
        </w:rPr>
        <w:t>chức</w:t>
      </w:r>
      <w:proofErr w:type="spellEnd"/>
      <w:r w:rsidRPr="002763B3">
        <w:rPr>
          <w:i/>
          <w:iCs/>
          <w:lang w:val="en-US"/>
        </w:rPr>
        <w:t xml:space="preserve"> </w:t>
      </w:r>
      <w:proofErr w:type="spellStart"/>
      <w:r w:rsidRPr="002763B3">
        <w:rPr>
          <w:i/>
          <w:iCs/>
          <w:lang w:val="en-US"/>
        </w:rPr>
        <w:t>thi</w:t>
      </w:r>
      <w:proofErr w:type="spellEnd"/>
      <w:r w:rsidRPr="002763B3">
        <w:rPr>
          <w:i/>
          <w:iCs/>
          <w:lang w:val="en-US"/>
        </w:rPr>
        <w:t xml:space="preserve"> </w:t>
      </w:r>
      <w:proofErr w:type="spellStart"/>
      <w:r w:rsidRPr="002763B3">
        <w:rPr>
          <w:i/>
          <w:iCs/>
          <w:lang w:val="en-US"/>
        </w:rPr>
        <w:t>hành</w:t>
      </w:r>
      <w:proofErr w:type="spellEnd"/>
      <w:r w:rsidRPr="002763B3">
        <w:rPr>
          <w:i/>
          <w:iCs/>
          <w:lang w:val="en-US"/>
        </w:rPr>
        <w:t xml:space="preserve"> </w:t>
      </w:r>
      <w:proofErr w:type="spellStart"/>
      <w:r w:rsidRPr="002763B3">
        <w:rPr>
          <w:i/>
          <w:iCs/>
          <w:lang w:val="en-US"/>
        </w:rPr>
        <w:t>Luật</w:t>
      </w:r>
      <w:proofErr w:type="spellEnd"/>
      <w:r w:rsidRPr="002763B3">
        <w:rPr>
          <w:i/>
          <w:iCs/>
          <w:lang w:val="en-US"/>
        </w:rPr>
        <w:t xml:space="preserve"> </w:t>
      </w:r>
      <w:proofErr w:type="spellStart"/>
      <w:r w:rsidRPr="002763B3">
        <w:rPr>
          <w:i/>
          <w:iCs/>
          <w:lang w:val="en-US"/>
        </w:rPr>
        <w:t>Đất</w:t>
      </w:r>
      <w:proofErr w:type="spellEnd"/>
      <w:r w:rsidRPr="002763B3">
        <w:rPr>
          <w:i/>
          <w:iCs/>
          <w:lang w:val="en-US"/>
        </w:rPr>
        <w:t xml:space="preserve"> </w:t>
      </w:r>
      <w:proofErr w:type="spellStart"/>
      <w:r w:rsidRPr="002763B3">
        <w:rPr>
          <w:i/>
          <w:iCs/>
          <w:lang w:val="en-US"/>
        </w:rPr>
        <w:t>đai</w:t>
      </w:r>
      <w:proofErr w:type="spellEnd"/>
      <w:r w:rsidRPr="002763B3">
        <w:rPr>
          <w:i/>
          <w:iCs/>
          <w:lang w:val="en-US"/>
        </w:rPr>
        <w:t>;</w:t>
      </w:r>
    </w:p>
    <w:p w14:paraId="7D89FF62" w14:textId="77777777" w:rsidR="00EA6971" w:rsidRPr="002763B3" w:rsidRDefault="00EA6971" w:rsidP="006830FF">
      <w:pPr>
        <w:pStyle w:val="FootnoteText"/>
        <w:spacing w:before="60" w:line="240" w:lineRule="auto"/>
        <w:ind w:firstLine="709"/>
        <w:rPr>
          <w:i/>
          <w:iCs/>
          <w:lang w:val="en-US"/>
        </w:rPr>
      </w:pPr>
      <w:r w:rsidRPr="002763B3">
        <w:rPr>
          <w:i/>
          <w:iCs/>
          <w:lang w:val="en-US"/>
        </w:rPr>
        <w:t xml:space="preserve">Theo </w:t>
      </w:r>
      <w:proofErr w:type="spellStart"/>
      <w:r w:rsidRPr="002763B3">
        <w:rPr>
          <w:i/>
          <w:iCs/>
          <w:lang w:val="en-US"/>
        </w:rPr>
        <w:t>đề</w:t>
      </w:r>
      <w:proofErr w:type="spellEnd"/>
      <w:r w:rsidRPr="002763B3">
        <w:rPr>
          <w:i/>
          <w:iCs/>
          <w:lang w:val="en-US"/>
        </w:rPr>
        <w:t xml:space="preserve"> </w:t>
      </w:r>
      <w:proofErr w:type="spellStart"/>
      <w:r w:rsidRPr="002763B3">
        <w:rPr>
          <w:i/>
          <w:iCs/>
          <w:lang w:val="en-US"/>
        </w:rPr>
        <w:t>nghị</w:t>
      </w:r>
      <w:proofErr w:type="spellEnd"/>
      <w:r w:rsidRPr="002763B3">
        <w:rPr>
          <w:i/>
          <w:iCs/>
          <w:lang w:val="en-US"/>
        </w:rPr>
        <w:t xml:space="preserve"> </w:t>
      </w:r>
      <w:proofErr w:type="spellStart"/>
      <w:r w:rsidRPr="002763B3">
        <w:rPr>
          <w:i/>
          <w:iCs/>
          <w:lang w:val="en-US"/>
        </w:rPr>
        <w:t>của</w:t>
      </w:r>
      <w:proofErr w:type="spellEnd"/>
      <w:r w:rsidRPr="002763B3">
        <w:rPr>
          <w:i/>
          <w:iCs/>
          <w:lang w:val="en-US"/>
        </w:rPr>
        <w:t xml:space="preserve"> </w:t>
      </w:r>
      <w:proofErr w:type="spellStart"/>
      <w:r w:rsidRPr="002763B3">
        <w:rPr>
          <w:i/>
          <w:iCs/>
          <w:lang w:val="en-US"/>
        </w:rPr>
        <w:t>Bộ</w:t>
      </w:r>
      <w:proofErr w:type="spellEnd"/>
      <w:r w:rsidRPr="002763B3">
        <w:rPr>
          <w:i/>
          <w:iCs/>
          <w:lang w:val="en-US"/>
        </w:rPr>
        <w:t xml:space="preserve"> </w:t>
      </w:r>
      <w:proofErr w:type="spellStart"/>
      <w:r w:rsidRPr="002763B3">
        <w:rPr>
          <w:i/>
          <w:iCs/>
          <w:lang w:val="en-US"/>
        </w:rPr>
        <w:t>trưởng</w:t>
      </w:r>
      <w:proofErr w:type="spellEnd"/>
      <w:r w:rsidRPr="002763B3">
        <w:rPr>
          <w:i/>
          <w:iCs/>
          <w:lang w:val="en-US"/>
        </w:rPr>
        <w:t xml:space="preserve"> </w:t>
      </w:r>
      <w:proofErr w:type="spellStart"/>
      <w:r w:rsidRPr="002763B3">
        <w:rPr>
          <w:i/>
          <w:iCs/>
          <w:lang w:val="en-US"/>
        </w:rPr>
        <w:t>Bộ</w:t>
      </w:r>
      <w:proofErr w:type="spellEnd"/>
      <w:r w:rsidRPr="002763B3">
        <w:rPr>
          <w:i/>
          <w:iCs/>
          <w:lang w:val="en-US"/>
        </w:rPr>
        <w:t xml:space="preserve"> </w:t>
      </w:r>
      <w:proofErr w:type="spellStart"/>
      <w:r w:rsidRPr="002763B3">
        <w:rPr>
          <w:i/>
          <w:iCs/>
          <w:lang w:val="en-US"/>
        </w:rPr>
        <w:t>Nông</w:t>
      </w:r>
      <w:proofErr w:type="spellEnd"/>
      <w:r w:rsidRPr="002763B3">
        <w:rPr>
          <w:i/>
          <w:iCs/>
          <w:lang w:val="en-US"/>
        </w:rPr>
        <w:t xml:space="preserve"> </w:t>
      </w:r>
      <w:proofErr w:type="spellStart"/>
      <w:r w:rsidRPr="002763B3">
        <w:rPr>
          <w:i/>
          <w:iCs/>
          <w:lang w:val="en-US"/>
        </w:rPr>
        <w:t>nghiệp</w:t>
      </w:r>
      <w:proofErr w:type="spellEnd"/>
      <w:r w:rsidRPr="002763B3">
        <w:rPr>
          <w:i/>
          <w:iCs/>
          <w:lang w:val="en-US"/>
        </w:rPr>
        <w:t xml:space="preserve"> </w:t>
      </w:r>
      <w:proofErr w:type="spellStart"/>
      <w:r w:rsidRPr="002763B3">
        <w:rPr>
          <w:i/>
          <w:iCs/>
          <w:lang w:val="en-US"/>
        </w:rPr>
        <w:t>và</w:t>
      </w:r>
      <w:proofErr w:type="spellEnd"/>
      <w:r w:rsidRPr="002763B3">
        <w:rPr>
          <w:i/>
          <w:iCs/>
          <w:lang w:val="en-US"/>
        </w:rPr>
        <w:t xml:space="preserve"> </w:t>
      </w:r>
      <w:proofErr w:type="spellStart"/>
      <w:r w:rsidRPr="002763B3">
        <w:rPr>
          <w:i/>
          <w:iCs/>
          <w:lang w:val="en-US"/>
        </w:rPr>
        <w:t>Môi</w:t>
      </w:r>
      <w:proofErr w:type="spellEnd"/>
      <w:r w:rsidRPr="002763B3">
        <w:rPr>
          <w:i/>
          <w:iCs/>
          <w:lang w:val="en-US"/>
        </w:rPr>
        <w:t xml:space="preserve"> </w:t>
      </w:r>
      <w:proofErr w:type="spellStart"/>
      <w:r w:rsidRPr="002763B3">
        <w:rPr>
          <w:i/>
          <w:iCs/>
          <w:lang w:val="en-US"/>
        </w:rPr>
        <w:t>trường</w:t>
      </w:r>
      <w:proofErr w:type="spellEnd"/>
      <w:r w:rsidRPr="002763B3">
        <w:rPr>
          <w:i/>
          <w:iCs/>
          <w:lang w:val="en-US"/>
        </w:rPr>
        <w:t>;</w:t>
      </w:r>
    </w:p>
    <w:p w14:paraId="4B5848C0" w14:textId="579AFCAA" w:rsidR="00EA6971" w:rsidRDefault="00EA6971" w:rsidP="006830FF">
      <w:pPr>
        <w:pStyle w:val="FootnoteText"/>
        <w:spacing w:before="60" w:line="240" w:lineRule="auto"/>
        <w:ind w:firstLine="709"/>
        <w:rPr>
          <w:i/>
          <w:iCs/>
          <w:lang w:val="en-US"/>
        </w:rPr>
      </w:pPr>
      <w:proofErr w:type="spellStart"/>
      <w:r w:rsidRPr="002763B3">
        <w:rPr>
          <w:i/>
          <w:iCs/>
          <w:lang w:val="en-US"/>
        </w:rPr>
        <w:t>Chính</w:t>
      </w:r>
      <w:proofErr w:type="spellEnd"/>
      <w:r w:rsidRPr="002763B3">
        <w:rPr>
          <w:i/>
          <w:iCs/>
          <w:lang w:val="en-US"/>
        </w:rPr>
        <w:t xml:space="preserve"> </w:t>
      </w:r>
      <w:proofErr w:type="spellStart"/>
      <w:r w:rsidRPr="002763B3">
        <w:rPr>
          <w:i/>
          <w:iCs/>
          <w:lang w:val="en-US"/>
        </w:rPr>
        <w:t>phủ</w:t>
      </w:r>
      <w:proofErr w:type="spellEnd"/>
      <w:r w:rsidRPr="002763B3">
        <w:rPr>
          <w:i/>
          <w:iCs/>
          <w:lang w:val="en-US"/>
        </w:rPr>
        <w:t xml:space="preserve"> ban </w:t>
      </w:r>
      <w:proofErr w:type="spellStart"/>
      <w:r w:rsidRPr="002763B3">
        <w:rPr>
          <w:i/>
          <w:iCs/>
          <w:lang w:val="en-US"/>
        </w:rPr>
        <w:t>hành</w:t>
      </w:r>
      <w:proofErr w:type="spellEnd"/>
      <w:r w:rsidRPr="002763B3">
        <w:rPr>
          <w:i/>
          <w:iCs/>
          <w:lang w:val="en-US"/>
        </w:rPr>
        <w:t xml:space="preserve"> </w:t>
      </w:r>
      <w:proofErr w:type="spellStart"/>
      <w:r w:rsidRPr="002763B3">
        <w:rPr>
          <w:i/>
          <w:iCs/>
          <w:lang w:val="en-US"/>
        </w:rPr>
        <w:t>Nghị</w:t>
      </w:r>
      <w:proofErr w:type="spellEnd"/>
      <w:r w:rsidRPr="002763B3">
        <w:rPr>
          <w:i/>
          <w:iCs/>
          <w:lang w:val="en-US"/>
        </w:rPr>
        <w:t xml:space="preserve"> </w:t>
      </w:r>
      <w:proofErr w:type="spellStart"/>
      <w:r w:rsidRPr="002763B3">
        <w:rPr>
          <w:i/>
          <w:iCs/>
          <w:lang w:val="en-US"/>
        </w:rPr>
        <w:t>định</w:t>
      </w:r>
      <w:proofErr w:type="spellEnd"/>
      <w:r w:rsidRPr="002763B3">
        <w:rPr>
          <w:i/>
          <w:iCs/>
          <w:lang w:val="en-US"/>
        </w:rPr>
        <w:t xml:space="preserve"> </w:t>
      </w:r>
      <w:proofErr w:type="spellStart"/>
      <w:r w:rsidRPr="002763B3">
        <w:rPr>
          <w:i/>
          <w:iCs/>
          <w:lang w:val="en-US"/>
        </w:rPr>
        <w:t>quy</w:t>
      </w:r>
      <w:proofErr w:type="spellEnd"/>
      <w:r w:rsidRPr="002763B3">
        <w:rPr>
          <w:i/>
          <w:iCs/>
          <w:lang w:val="en-US"/>
        </w:rPr>
        <w:t xml:space="preserve"> </w:t>
      </w:r>
      <w:proofErr w:type="spellStart"/>
      <w:r w:rsidRPr="002763B3">
        <w:rPr>
          <w:i/>
          <w:iCs/>
          <w:lang w:val="en-US"/>
        </w:rPr>
        <w:t>định</w:t>
      </w:r>
      <w:proofErr w:type="spellEnd"/>
      <w:r w:rsidRPr="002763B3">
        <w:rPr>
          <w:i/>
          <w:iCs/>
          <w:lang w:val="en-US"/>
        </w:rPr>
        <w:t xml:space="preserve"> chi </w:t>
      </w:r>
      <w:proofErr w:type="spellStart"/>
      <w:r w:rsidRPr="002763B3">
        <w:rPr>
          <w:i/>
          <w:iCs/>
          <w:lang w:val="en-US"/>
        </w:rPr>
        <w:t>tiết</w:t>
      </w:r>
      <w:proofErr w:type="spellEnd"/>
      <w:r w:rsidRPr="002763B3">
        <w:rPr>
          <w:i/>
          <w:iCs/>
          <w:lang w:val="en-US"/>
        </w:rPr>
        <w:t xml:space="preserve"> </w:t>
      </w:r>
      <w:proofErr w:type="spellStart"/>
      <w:r w:rsidRPr="002763B3">
        <w:rPr>
          <w:i/>
          <w:iCs/>
          <w:lang w:val="en-US"/>
        </w:rPr>
        <w:t>và</w:t>
      </w:r>
      <w:proofErr w:type="spellEnd"/>
      <w:r w:rsidRPr="002763B3">
        <w:rPr>
          <w:i/>
          <w:iCs/>
          <w:lang w:val="en-US"/>
        </w:rPr>
        <w:t xml:space="preserve"> </w:t>
      </w:r>
      <w:proofErr w:type="spellStart"/>
      <w:r w:rsidRPr="002763B3">
        <w:rPr>
          <w:i/>
          <w:iCs/>
          <w:lang w:val="en-US"/>
        </w:rPr>
        <w:t>hướng</w:t>
      </w:r>
      <w:proofErr w:type="spellEnd"/>
      <w:r w:rsidRPr="002763B3">
        <w:rPr>
          <w:i/>
          <w:iCs/>
          <w:lang w:val="en-US"/>
        </w:rPr>
        <w:t xml:space="preserve"> </w:t>
      </w:r>
      <w:proofErr w:type="spellStart"/>
      <w:r w:rsidRPr="002763B3">
        <w:rPr>
          <w:i/>
          <w:iCs/>
          <w:lang w:val="en-US"/>
        </w:rPr>
        <w:t>dẫn</w:t>
      </w:r>
      <w:proofErr w:type="spellEnd"/>
      <w:r w:rsidRPr="002763B3">
        <w:rPr>
          <w:i/>
          <w:iCs/>
          <w:lang w:val="en-US"/>
        </w:rPr>
        <w:t xml:space="preserve"> </w:t>
      </w:r>
      <w:proofErr w:type="spellStart"/>
      <w:r w:rsidRPr="002763B3">
        <w:rPr>
          <w:i/>
          <w:iCs/>
          <w:lang w:val="en-US"/>
        </w:rPr>
        <w:t>một</w:t>
      </w:r>
      <w:proofErr w:type="spellEnd"/>
      <w:r w:rsidRPr="002763B3">
        <w:rPr>
          <w:i/>
          <w:iCs/>
          <w:lang w:val="en-US"/>
        </w:rPr>
        <w:t xml:space="preserve"> </w:t>
      </w:r>
      <w:proofErr w:type="spellStart"/>
      <w:r w:rsidRPr="002763B3">
        <w:rPr>
          <w:i/>
          <w:iCs/>
          <w:lang w:val="en-US"/>
        </w:rPr>
        <w:t>số</w:t>
      </w:r>
      <w:proofErr w:type="spellEnd"/>
      <w:r w:rsidRPr="002763B3">
        <w:rPr>
          <w:i/>
          <w:iCs/>
          <w:lang w:val="en-US"/>
        </w:rPr>
        <w:t xml:space="preserve"> </w:t>
      </w:r>
      <w:proofErr w:type="spellStart"/>
      <w:r w:rsidRPr="002763B3">
        <w:rPr>
          <w:i/>
          <w:iCs/>
          <w:lang w:val="en-US"/>
        </w:rPr>
        <w:t>điều</w:t>
      </w:r>
      <w:proofErr w:type="spellEnd"/>
      <w:r w:rsidRPr="002763B3">
        <w:rPr>
          <w:i/>
          <w:iCs/>
          <w:lang w:val="en-US"/>
        </w:rPr>
        <w:t xml:space="preserve"> </w:t>
      </w:r>
      <w:proofErr w:type="spellStart"/>
      <w:r w:rsidRPr="002763B3">
        <w:rPr>
          <w:i/>
          <w:iCs/>
          <w:lang w:val="en-US"/>
        </w:rPr>
        <w:t>của</w:t>
      </w:r>
      <w:proofErr w:type="spellEnd"/>
      <w:r w:rsidRPr="002763B3">
        <w:rPr>
          <w:i/>
          <w:iCs/>
          <w:lang w:val="en-US"/>
        </w:rPr>
        <w:t xml:space="preserve"> </w:t>
      </w:r>
      <w:proofErr w:type="spellStart"/>
      <w:r w:rsidRPr="002763B3">
        <w:rPr>
          <w:i/>
          <w:iCs/>
          <w:lang w:val="en-US"/>
        </w:rPr>
        <w:t>Nghị</w:t>
      </w:r>
      <w:proofErr w:type="spellEnd"/>
      <w:r w:rsidRPr="002763B3">
        <w:rPr>
          <w:i/>
          <w:iCs/>
          <w:lang w:val="en-US"/>
        </w:rPr>
        <w:t xml:space="preserve"> </w:t>
      </w:r>
      <w:proofErr w:type="spellStart"/>
      <w:r w:rsidRPr="002763B3">
        <w:rPr>
          <w:i/>
          <w:iCs/>
          <w:lang w:val="en-US"/>
        </w:rPr>
        <w:t>quyết</w:t>
      </w:r>
      <w:proofErr w:type="spellEnd"/>
      <w:r w:rsidRPr="002763B3">
        <w:rPr>
          <w:i/>
          <w:iCs/>
          <w:lang w:val="en-US"/>
        </w:rPr>
        <w:t xml:space="preserve"> </w:t>
      </w:r>
      <w:proofErr w:type="spellStart"/>
      <w:r w:rsidRPr="002763B3">
        <w:rPr>
          <w:i/>
          <w:iCs/>
          <w:lang w:val="en-US"/>
        </w:rPr>
        <w:t>số</w:t>
      </w:r>
      <w:proofErr w:type="spellEnd"/>
      <w:r w:rsidRPr="002763B3">
        <w:rPr>
          <w:i/>
          <w:iCs/>
          <w:lang w:val="en-US"/>
        </w:rPr>
        <w:t xml:space="preserve"> 254/2025/QH15 </w:t>
      </w:r>
      <w:proofErr w:type="spellStart"/>
      <w:r w:rsidRPr="002763B3">
        <w:rPr>
          <w:i/>
          <w:iCs/>
          <w:lang w:val="en-US"/>
        </w:rPr>
        <w:t>của</w:t>
      </w:r>
      <w:proofErr w:type="spellEnd"/>
      <w:r w:rsidRPr="002763B3">
        <w:rPr>
          <w:i/>
          <w:iCs/>
          <w:lang w:val="en-US"/>
        </w:rPr>
        <w:t xml:space="preserve"> Quốc </w:t>
      </w:r>
      <w:proofErr w:type="spellStart"/>
      <w:r w:rsidRPr="002763B3">
        <w:rPr>
          <w:i/>
          <w:iCs/>
          <w:lang w:val="en-US"/>
        </w:rPr>
        <w:t>hội</w:t>
      </w:r>
      <w:proofErr w:type="spellEnd"/>
      <w:r w:rsidRPr="002763B3">
        <w:rPr>
          <w:i/>
          <w:iCs/>
          <w:lang w:val="en-US"/>
        </w:rPr>
        <w:t xml:space="preserve"> </w:t>
      </w:r>
      <w:proofErr w:type="spellStart"/>
      <w:r w:rsidRPr="002763B3">
        <w:rPr>
          <w:i/>
          <w:iCs/>
          <w:lang w:val="en-US"/>
        </w:rPr>
        <w:t>quy</w:t>
      </w:r>
      <w:proofErr w:type="spellEnd"/>
      <w:r w:rsidRPr="002763B3">
        <w:rPr>
          <w:i/>
          <w:iCs/>
          <w:lang w:val="en-US"/>
        </w:rPr>
        <w:t xml:space="preserve"> </w:t>
      </w:r>
      <w:proofErr w:type="spellStart"/>
      <w:r w:rsidRPr="002763B3">
        <w:rPr>
          <w:i/>
          <w:iCs/>
          <w:lang w:val="en-US"/>
        </w:rPr>
        <w:t>định</w:t>
      </w:r>
      <w:proofErr w:type="spellEnd"/>
      <w:r w:rsidRPr="002763B3">
        <w:rPr>
          <w:i/>
          <w:iCs/>
          <w:lang w:val="en-US"/>
        </w:rPr>
        <w:t xml:space="preserve"> </w:t>
      </w:r>
      <w:proofErr w:type="spellStart"/>
      <w:r w:rsidRPr="002763B3">
        <w:rPr>
          <w:i/>
          <w:iCs/>
          <w:lang w:val="en-US"/>
        </w:rPr>
        <w:t>một</w:t>
      </w:r>
      <w:proofErr w:type="spellEnd"/>
      <w:r w:rsidRPr="002763B3">
        <w:rPr>
          <w:i/>
          <w:iCs/>
          <w:lang w:val="en-US"/>
        </w:rPr>
        <w:t xml:space="preserve"> </w:t>
      </w:r>
      <w:proofErr w:type="spellStart"/>
      <w:r w:rsidRPr="002763B3">
        <w:rPr>
          <w:i/>
          <w:iCs/>
          <w:lang w:val="en-US"/>
        </w:rPr>
        <w:t>số</w:t>
      </w:r>
      <w:proofErr w:type="spellEnd"/>
      <w:r w:rsidRPr="002763B3">
        <w:rPr>
          <w:i/>
          <w:iCs/>
          <w:lang w:val="en-US"/>
        </w:rPr>
        <w:t xml:space="preserve"> </w:t>
      </w:r>
      <w:proofErr w:type="spellStart"/>
      <w:r w:rsidRPr="002763B3">
        <w:rPr>
          <w:i/>
          <w:iCs/>
          <w:lang w:val="en-US"/>
        </w:rPr>
        <w:t>cơ</w:t>
      </w:r>
      <w:proofErr w:type="spellEnd"/>
      <w:r w:rsidRPr="002763B3">
        <w:rPr>
          <w:i/>
          <w:iCs/>
          <w:lang w:val="en-US"/>
        </w:rPr>
        <w:t xml:space="preserve"> </w:t>
      </w:r>
      <w:proofErr w:type="spellStart"/>
      <w:r w:rsidRPr="002763B3">
        <w:rPr>
          <w:i/>
          <w:iCs/>
          <w:lang w:val="en-US"/>
        </w:rPr>
        <w:t>chế</w:t>
      </w:r>
      <w:proofErr w:type="spellEnd"/>
      <w:r w:rsidRPr="002763B3">
        <w:rPr>
          <w:i/>
          <w:iCs/>
          <w:lang w:val="en-US"/>
        </w:rPr>
        <w:t xml:space="preserve">, </w:t>
      </w:r>
      <w:proofErr w:type="spellStart"/>
      <w:r w:rsidRPr="002763B3">
        <w:rPr>
          <w:i/>
          <w:iCs/>
          <w:lang w:val="en-US"/>
        </w:rPr>
        <w:t>chính</w:t>
      </w:r>
      <w:proofErr w:type="spellEnd"/>
      <w:r w:rsidRPr="002763B3">
        <w:rPr>
          <w:i/>
          <w:iCs/>
          <w:lang w:val="en-US"/>
        </w:rPr>
        <w:t xml:space="preserve"> </w:t>
      </w:r>
      <w:proofErr w:type="spellStart"/>
      <w:r w:rsidRPr="002763B3">
        <w:rPr>
          <w:i/>
          <w:iCs/>
          <w:lang w:val="en-US"/>
        </w:rPr>
        <w:t>sách</w:t>
      </w:r>
      <w:proofErr w:type="spellEnd"/>
      <w:r w:rsidRPr="002763B3">
        <w:rPr>
          <w:i/>
          <w:iCs/>
          <w:lang w:val="en-US"/>
        </w:rPr>
        <w:t xml:space="preserve"> </w:t>
      </w:r>
      <w:proofErr w:type="spellStart"/>
      <w:r w:rsidRPr="002763B3">
        <w:rPr>
          <w:i/>
          <w:iCs/>
          <w:lang w:val="en-US"/>
        </w:rPr>
        <w:t>tháo</w:t>
      </w:r>
      <w:proofErr w:type="spellEnd"/>
      <w:r w:rsidRPr="002763B3">
        <w:rPr>
          <w:i/>
          <w:iCs/>
          <w:lang w:val="en-US"/>
        </w:rPr>
        <w:t xml:space="preserve"> </w:t>
      </w:r>
      <w:proofErr w:type="spellStart"/>
      <w:r w:rsidRPr="002763B3">
        <w:rPr>
          <w:i/>
          <w:iCs/>
          <w:lang w:val="en-US"/>
        </w:rPr>
        <w:t>gỡ</w:t>
      </w:r>
      <w:proofErr w:type="spellEnd"/>
      <w:r w:rsidRPr="002763B3">
        <w:rPr>
          <w:i/>
          <w:iCs/>
          <w:lang w:val="en-US"/>
        </w:rPr>
        <w:t xml:space="preserve"> </w:t>
      </w:r>
      <w:proofErr w:type="spellStart"/>
      <w:r w:rsidRPr="002763B3">
        <w:rPr>
          <w:i/>
          <w:iCs/>
          <w:lang w:val="en-US"/>
        </w:rPr>
        <w:t>khó</w:t>
      </w:r>
      <w:proofErr w:type="spellEnd"/>
      <w:r w:rsidRPr="002763B3">
        <w:rPr>
          <w:i/>
          <w:iCs/>
          <w:lang w:val="en-US"/>
        </w:rPr>
        <w:t xml:space="preserve"> </w:t>
      </w:r>
      <w:proofErr w:type="spellStart"/>
      <w:r w:rsidRPr="002763B3">
        <w:rPr>
          <w:i/>
          <w:iCs/>
          <w:lang w:val="en-US"/>
        </w:rPr>
        <w:t>khăn</w:t>
      </w:r>
      <w:proofErr w:type="spellEnd"/>
      <w:r w:rsidRPr="002763B3">
        <w:rPr>
          <w:i/>
          <w:iCs/>
          <w:lang w:val="en-US"/>
        </w:rPr>
        <w:t xml:space="preserve">, </w:t>
      </w:r>
      <w:proofErr w:type="spellStart"/>
      <w:r w:rsidRPr="002763B3">
        <w:rPr>
          <w:i/>
          <w:iCs/>
          <w:lang w:val="en-US"/>
        </w:rPr>
        <w:t>vướng</w:t>
      </w:r>
      <w:proofErr w:type="spellEnd"/>
      <w:r w:rsidRPr="002763B3">
        <w:rPr>
          <w:i/>
          <w:iCs/>
          <w:lang w:val="en-US"/>
        </w:rPr>
        <w:t xml:space="preserve"> </w:t>
      </w:r>
      <w:proofErr w:type="spellStart"/>
      <w:r w:rsidRPr="002763B3">
        <w:rPr>
          <w:i/>
          <w:iCs/>
          <w:lang w:val="en-US"/>
        </w:rPr>
        <w:t>mắc</w:t>
      </w:r>
      <w:proofErr w:type="spellEnd"/>
      <w:r w:rsidRPr="002763B3">
        <w:rPr>
          <w:i/>
          <w:iCs/>
          <w:lang w:val="en-US"/>
        </w:rPr>
        <w:t xml:space="preserve"> </w:t>
      </w:r>
      <w:proofErr w:type="spellStart"/>
      <w:r w:rsidRPr="002763B3">
        <w:rPr>
          <w:i/>
          <w:iCs/>
          <w:lang w:val="en-US"/>
        </w:rPr>
        <w:t>trong</w:t>
      </w:r>
      <w:proofErr w:type="spellEnd"/>
      <w:r w:rsidRPr="002763B3">
        <w:rPr>
          <w:i/>
          <w:iCs/>
          <w:lang w:val="en-US"/>
        </w:rPr>
        <w:t xml:space="preserve"> </w:t>
      </w:r>
      <w:proofErr w:type="spellStart"/>
      <w:r w:rsidRPr="002763B3">
        <w:rPr>
          <w:i/>
          <w:iCs/>
          <w:lang w:val="en-US"/>
        </w:rPr>
        <w:t>tổ</w:t>
      </w:r>
      <w:proofErr w:type="spellEnd"/>
      <w:r w:rsidRPr="002763B3">
        <w:rPr>
          <w:i/>
          <w:iCs/>
          <w:lang w:val="en-US"/>
        </w:rPr>
        <w:t xml:space="preserve"> </w:t>
      </w:r>
      <w:proofErr w:type="spellStart"/>
      <w:r w:rsidRPr="002763B3">
        <w:rPr>
          <w:i/>
          <w:iCs/>
          <w:lang w:val="en-US"/>
        </w:rPr>
        <w:t>chức</w:t>
      </w:r>
      <w:proofErr w:type="spellEnd"/>
      <w:r w:rsidRPr="002763B3">
        <w:rPr>
          <w:i/>
          <w:iCs/>
          <w:lang w:val="en-US"/>
        </w:rPr>
        <w:t xml:space="preserve"> </w:t>
      </w:r>
      <w:proofErr w:type="spellStart"/>
      <w:r w:rsidRPr="002763B3">
        <w:rPr>
          <w:i/>
          <w:iCs/>
          <w:lang w:val="en-US"/>
        </w:rPr>
        <w:t>thi</w:t>
      </w:r>
      <w:proofErr w:type="spellEnd"/>
      <w:r w:rsidRPr="002763B3">
        <w:rPr>
          <w:i/>
          <w:iCs/>
          <w:lang w:val="en-US"/>
        </w:rPr>
        <w:t xml:space="preserve"> </w:t>
      </w:r>
      <w:proofErr w:type="spellStart"/>
      <w:r w:rsidRPr="002763B3">
        <w:rPr>
          <w:i/>
          <w:iCs/>
          <w:lang w:val="en-US"/>
        </w:rPr>
        <w:t>hành</w:t>
      </w:r>
      <w:proofErr w:type="spellEnd"/>
      <w:r w:rsidRPr="002763B3">
        <w:rPr>
          <w:i/>
          <w:iCs/>
          <w:lang w:val="en-US"/>
        </w:rPr>
        <w:t xml:space="preserve"> </w:t>
      </w:r>
      <w:proofErr w:type="spellStart"/>
      <w:r w:rsidRPr="002763B3">
        <w:rPr>
          <w:i/>
          <w:iCs/>
          <w:lang w:val="en-US"/>
        </w:rPr>
        <w:t>Luật</w:t>
      </w:r>
      <w:proofErr w:type="spellEnd"/>
      <w:r w:rsidRPr="002763B3">
        <w:rPr>
          <w:i/>
          <w:iCs/>
          <w:lang w:val="en-US"/>
        </w:rPr>
        <w:t xml:space="preserve"> </w:t>
      </w:r>
      <w:proofErr w:type="spellStart"/>
      <w:r w:rsidRPr="002763B3">
        <w:rPr>
          <w:i/>
          <w:iCs/>
          <w:lang w:val="en-US"/>
        </w:rPr>
        <w:t>Đất</w:t>
      </w:r>
      <w:proofErr w:type="spellEnd"/>
      <w:r w:rsidRPr="002763B3">
        <w:rPr>
          <w:i/>
          <w:iCs/>
          <w:lang w:val="en-US"/>
        </w:rPr>
        <w:t xml:space="preserve"> </w:t>
      </w:r>
      <w:proofErr w:type="spellStart"/>
      <w:r w:rsidRPr="002763B3">
        <w:rPr>
          <w:i/>
          <w:iCs/>
          <w:lang w:val="en-US"/>
        </w:rPr>
        <w:t>đai</w:t>
      </w:r>
      <w:proofErr w:type="spellEnd"/>
      <w:r w:rsidRPr="002763B3">
        <w:rPr>
          <w:i/>
          <w:iCs/>
          <w:lang w:val="en-US"/>
        </w:rPr>
        <w:t>.”</w:t>
      </w:r>
    </w:p>
    <w:p w14:paraId="6FDBE6B6" w14:textId="27D7CEC1" w:rsidR="005F6851" w:rsidRDefault="005F6851" w:rsidP="006830FF">
      <w:pPr>
        <w:pStyle w:val="FootnoteText"/>
        <w:spacing w:before="60" w:line="240" w:lineRule="auto"/>
        <w:ind w:firstLine="709"/>
        <w:rPr>
          <w:lang w:val="en-US"/>
        </w:rPr>
      </w:pPr>
      <w:proofErr w:type="spellStart"/>
      <w:r w:rsidRPr="005F6851">
        <w:rPr>
          <w:lang w:val="en-US"/>
        </w:rPr>
        <w:t>Nghị</w:t>
      </w:r>
      <w:proofErr w:type="spellEnd"/>
      <w:r w:rsidRPr="005F6851">
        <w:rPr>
          <w:lang w:val="en-US"/>
        </w:rPr>
        <w:t xml:space="preserve"> </w:t>
      </w:r>
      <w:proofErr w:type="spellStart"/>
      <w:r w:rsidRPr="005F6851">
        <w:rPr>
          <w:lang w:val="en-US"/>
        </w:rPr>
        <w:t>định</w:t>
      </w:r>
      <w:proofErr w:type="spellEnd"/>
      <w:r w:rsidRPr="005F6851">
        <w:rPr>
          <w:lang w:val="en-US"/>
        </w:rPr>
        <w:t xml:space="preserve"> </w:t>
      </w:r>
      <w:proofErr w:type="spellStart"/>
      <w:r w:rsidRPr="005F6851">
        <w:rPr>
          <w:lang w:val="en-US"/>
        </w:rPr>
        <w:t>số</w:t>
      </w:r>
      <w:proofErr w:type="spellEnd"/>
      <w:r w:rsidRPr="005F6851">
        <w:rPr>
          <w:lang w:val="en-US"/>
        </w:rPr>
        <w:t xml:space="preserve"> 70/2026/NĐ-CP </w:t>
      </w:r>
      <w:proofErr w:type="spellStart"/>
      <w:r w:rsidRPr="005F6851">
        <w:rPr>
          <w:lang w:val="en-US"/>
        </w:rPr>
        <w:t>ngày</w:t>
      </w:r>
      <w:proofErr w:type="spellEnd"/>
      <w:r w:rsidRPr="005F6851">
        <w:rPr>
          <w:lang w:val="en-US"/>
        </w:rPr>
        <w:t xml:space="preserve"> 09 </w:t>
      </w:r>
      <w:proofErr w:type="spellStart"/>
      <w:r w:rsidRPr="005F6851">
        <w:rPr>
          <w:lang w:val="en-US"/>
        </w:rPr>
        <w:t>tháng</w:t>
      </w:r>
      <w:proofErr w:type="spellEnd"/>
      <w:r w:rsidRPr="005F6851">
        <w:rPr>
          <w:lang w:val="en-US"/>
        </w:rPr>
        <w:t xml:space="preserve"> 3 </w:t>
      </w:r>
      <w:proofErr w:type="spellStart"/>
      <w:r w:rsidRPr="005F6851">
        <w:rPr>
          <w:lang w:val="en-US"/>
        </w:rPr>
        <w:t>năm</w:t>
      </w:r>
      <w:proofErr w:type="spellEnd"/>
      <w:r w:rsidRPr="005F6851">
        <w:rPr>
          <w:lang w:val="en-US"/>
        </w:rPr>
        <w:t xml:space="preserve"> 2026 </w:t>
      </w:r>
      <w:proofErr w:type="spellStart"/>
      <w:r w:rsidRPr="005F6851">
        <w:rPr>
          <w:lang w:val="en-US"/>
        </w:rPr>
        <w:t>của</w:t>
      </w:r>
      <w:proofErr w:type="spellEnd"/>
      <w:r w:rsidRPr="005F6851">
        <w:rPr>
          <w:lang w:val="en-US"/>
        </w:rPr>
        <w:t xml:space="preserve"> </w:t>
      </w:r>
      <w:proofErr w:type="spellStart"/>
      <w:r w:rsidRPr="005F6851">
        <w:rPr>
          <w:lang w:val="en-US"/>
        </w:rPr>
        <w:t>Chính</w:t>
      </w:r>
      <w:proofErr w:type="spellEnd"/>
      <w:r w:rsidRPr="005F6851">
        <w:rPr>
          <w:lang w:val="en-US"/>
        </w:rPr>
        <w:t xml:space="preserve"> </w:t>
      </w:r>
      <w:proofErr w:type="spellStart"/>
      <w:r w:rsidRPr="005F6851">
        <w:rPr>
          <w:lang w:val="en-US"/>
        </w:rPr>
        <w:t>phủ</w:t>
      </w:r>
      <w:proofErr w:type="spellEnd"/>
      <w:r w:rsidRPr="005F6851">
        <w:rPr>
          <w:lang w:val="en-US"/>
        </w:rPr>
        <w:t xml:space="preserve"> </w:t>
      </w:r>
      <w:proofErr w:type="spellStart"/>
      <w:r w:rsidRPr="005F6851">
        <w:rPr>
          <w:lang w:val="en-US"/>
        </w:rPr>
        <w:t>quy</w:t>
      </w:r>
      <w:proofErr w:type="spellEnd"/>
      <w:r w:rsidRPr="005F6851">
        <w:rPr>
          <w:lang w:val="en-US"/>
        </w:rPr>
        <w:t xml:space="preserve"> </w:t>
      </w:r>
      <w:proofErr w:type="spellStart"/>
      <w:r w:rsidRPr="005F6851">
        <w:rPr>
          <w:lang w:val="en-US"/>
        </w:rPr>
        <w:t>định</w:t>
      </w:r>
      <w:proofErr w:type="spellEnd"/>
      <w:r w:rsidRPr="005F6851">
        <w:rPr>
          <w:lang w:val="en-US"/>
        </w:rPr>
        <w:t xml:space="preserve"> chi </w:t>
      </w:r>
      <w:proofErr w:type="spellStart"/>
      <w:r w:rsidRPr="005F6851">
        <w:rPr>
          <w:lang w:val="en-US"/>
        </w:rPr>
        <w:t>tiết</w:t>
      </w:r>
      <w:proofErr w:type="spellEnd"/>
      <w:r w:rsidRPr="005F6851">
        <w:rPr>
          <w:lang w:val="en-US"/>
        </w:rPr>
        <w:t xml:space="preserve"> </w:t>
      </w:r>
      <w:proofErr w:type="spellStart"/>
      <w:r w:rsidRPr="005F6851">
        <w:rPr>
          <w:lang w:val="en-US"/>
        </w:rPr>
        <w:t>một</w:t>
      </w:r>
      <w:proofErr w:type="spellEnd"/>
      <w:r w:rsidRPr="005F6851">
        <w:rPr>
          <w:lang w:val="en-US"/>
        </w:rPr>
        <w:t xml:space="preserve"> </w:t>
      </w:r>
      <w:proofErr w:type="spellStart"/>
      <w:r w:rsidRPr="005F6851">
        <w:rPr>
          <w:lang w:val="en-US"/>
        </w:rPr>
        <w:t>số</w:t>
      </w:r>
      <w:proofErr w:type="spellEnd"/>
      <w:r w:rsidRPr="005F6851">
        <w:rPr>
          <w:lang w:val="en-US"/>
        </w:rPr>
        <w:t xml:space="preserve"> </w:t>
      </w:r>
      <w:proofErr w:type="spellStart"/>
      <w:r w:rsidRPr="005F6851">
        <w:rPr>
          <w:lang w:val="en-US"/>
        </w:rPr>
        <w:t>điều</w:t>
      </w:r>
      <w:proofErr w:type="spellEnd"/>
      <w:r w:rsidRPr="005F6851">
        <w:rPr>
          <w:lang w:val="en-US"/>
        </w:rPr>
        <w:t xml:space="preserve"> </w:t>
      </w:r>
      <w:proofErr w:type="spellStart"/>
      <w:r w:rsidRPr="005F6851">
        <w:rPr>
          <w:lang w:val="en-US"/>
        </w:rPr>
        <w:t>của</w:t>
      </w:r>
      <w:proofErr w:type="spellEnd"/>
      <w:r w:rsidRPr="005F6851">
        <w:rPr>
          <w:lang w:val="en-US"/>
        </w:rPr>
        <w:t xml:space="preserve"> </w:t>
      </w:r>
      <w:proofErr w:type="spellStart"/>
      <w:r w:rsidRPr="005F6851">
        <w:rPr>
          <w:lang w:val="en-US"/>
        </w:rPr>
        <w:t>Luật</w:t>
      </w:r>
      <w:proofErr w:type="spellEnd"/>
      <w:r w:rsidRPr="005F6851">
        <w:rPr>
          <w:lang w:val="en-US"/>
        </w:rPr>
        <w:t xml:space="preserve"> Quy </w:t>
      </w:r>
      <w:proofErr w:type="spellStart"/>
      <w:r w:rsidRPr="005F6851">
        <w:rPr>
          <w:lang w:val="en-US"/>
        </w:rPr>
        <w:t>hoạch</w:t>
      </w:r>
      <w:proofErr w:type="spellEnd"/>
      <w:r w:rsidRPr="005F6851">
        <w:rPr>
          <w:lang w:val="en-US"/>
        </w:rPr>
        <w:t xml:space="preserve">, </w:t>
      </w:r>
      <w:proofErr w:type="spellStart"/>
      <w:r w:rsidRPr="005F6851">
        <w:rPr>
          <w:lang w:val="en-US"/>
        </w:rPr>
        <w:t>có</w:t>
      </w:r>
      <w:proofErr w:type="spellEnd"/>
      <w:r w:rsidRPr="005F6851">
        <w:rPr>
          <w:lang w:val="en-US"/>
        </w:rPr>
        <w:t xml:space="preserve"> </w:t>
      </w:r>
      <w:proofErr w:type="spellStart"/>
      <w:r w:rsidRPr="005F6851">
        <w:rPr>
          <w:lang w:val="en-US"/>
        </w:rPr>
        <w:t>hiệu</w:t>
      </w:r>
      <w:proofErr w:type="spellEnd"/>
      <w:r w:rsidRPr="005F6851">
        <w:rPr>
          <w:lang w:val="en-US"/>
        </w:rPr>
        <w:t xml:space="preserve"> </w:t>
      </w:r>
      <w:proofErr w:type="spellStart"/>
      <w:r w:rsidRPr="005F6851">
        <w:rPr>
          <w:lang w:val="en-US"/>
        </w:rPr>
        <w:t>lực</w:t>
      </w:r>
      <w:proofErr w:type="spellEnd"/>
      <w:r w:rsidRPr="005F6851">
        <w:rPr>
          <w:lang w:val="en-US"/>
        </w:rPr>
        <w:t xml:space="preserve"> </w:t>
      </w:r>
      <w:proofErr w:type="spellStart"/>
      <w:r w:rsidRPr="005F6851">
        <w:rPr>
          <w:lang w:val="en-US"/>
        </w:rPr>
        <w:t>kể</w:t>
      </w:r>
      <w:proofErr w:type="spellEnd"/>
      <w:r w:rsidRPr="005F6851">
        <w:rPr>
          <w:lang w:val="en-US"/>
        </w:rPr>
        <w:t xml:space="preserve"> </w:t>
      </w:r>
      <w:proofErr w:type="spellStart"/>
      <w:r w:rsidRPr="005F6851">
        <w:rPr>
          <w:lang w:val="en-US"/>
        </w:rPr>
        <w:t>từ</w:t>
      </w:r>
      <w:proofErr w:type="spellEnd"/>
      <w:r w:rsidRPr="005F6851">
        <w:rPr>
          <w:lang w:val="en-US"/>
        </w:rPr>
        <w:t xml:space="preserve"> </w:t>
      </w:r>
      <w:proofErr w:type="spellStart"/>
      <w:r w:rsidRPr="005F6851">
        <w:rPr>
          <w:lang w:val="en-US"/>
        </w:rPr>
        <w:t>ngày</w:t>
      </w:r>
      <w:proofErr w:type="spellEnd"/>
      <w:r w:rsidRPr="005F6851">
        <w:rPr>
          <w:lang w:val="en-US"/>
        </w:rPr>
        <w:t xml:space="preserve"> 09 </w:t>
      </w:r>
      <w:proofErr w:type="spellStart"/>
      <w:r w:rsidRPr="005F6851">
        <w:rPr>
          <w:lang w:val="en-US"/>
        </w:rPr>
        <w:t>tháng</w:t>
      </w:r>
      <w:proofErr w:type="spellEnd"/>
      <w:r w:rsidRPr="005F6851">
        <w:rPr>
          <w:lang w:val="en-US"/>
        </w:rPr>
        <w:t xml:space="preserve"> 3 </w:t>
      </w:r>
      <w:proofErr w:type="spellStart"/>
      <w:r w:rsidRPr="005F6851">
        <w:rPr>
          <w:lang w:val="en-US"/>
        </w:rPr>
        <w:t>năm</w:t>
      </w:r>
      <w:proofErr w:type="spellEnd"/>
      <w:r w:rsidRPr="005F6851">
        <w:rPr>
          <w:lang w:val="en-US"/>
        </w:rPr>
        <w:t xml:space="preserve"> 2026</w:t>
      </w:r>
      <w:r>
        <w:rPr>
          <w:lang w:val="en-US"/>
        </w:rPr>
        <w:t xml:space="preserve"> </w:t>
      </w:r>
      <w:proofErr w:type="spellStart"/>
      <w:r>
        <w:rPr>
          <w:lang w:val="en-US"/>
        </w:rPr>
        <w:t>có</w:t>
      </w:r>
      <w:proofErr w:type="spellEnd"/>
      <w:r>
        <w:rPr>
          <w:lang w:val="en-US"/>
        </w:rPr>
        <w:t xml:space="preserve"> </w:t>
      </w:r>
      <w:proofErr w:type="spellStart"/>
      <w:r>
        <w:rPr>
          <w:lang w:val="en-US"/>
        </w:rPr>
        <w:t>căn</w:t>
      </w:r>
      <w:proofErr w:type="spellEnd"/>
      <w:r>
        <w:rPr>
          <w:lang w:val="en-US"/>
        </w:rPr>
        <w:t xml:space="preserve"> </w:t>
      </w:r>
      <w:proofErr w:type="spellStart"/>
      <w:r>
        <w:rPr>
          <w:lang w:val="en-US"/>
        </w:rPr>
        <w:t>cứ</w:t>
      </w:r>
      <w:proofErr w:type="spellEnd"/>
      <w:r>
        <w:rPr>
          <w:lang w:val="en-US"/>
        </w:rPr>
        <w:t xml:space="preserve"> ban </w:t>
      </w:r>
      <w:proofErr w:type="spellStart"/>
      <w:r>
        <w:rPr>
          <w:lang w:val="en-US"/>
        </w:rPr>
        <w:t>hành</w:t>
      </w:r>
      <w:proofErr w:type="spellEnd"/>
      <w:r>
        <w:rPr>
          <w:lang w:val="en-US"/>
        </w:rPr>
        <w:t xml:space="preserve"> </w:t>
      </w:r>
      <w:proofErr w:type="spellStart"/>
      <w:r>
        <w:rPr>
          <w:lang w:val="en-US"/>
        </w:rPr>
        <w:t>như</w:t>
      </w:r>
      <w:proofErr w:type="spellEnd"/>
      <w:r>
        <w:rPr>
          <w:lang w:val="en-US"/>
        </w:rPr>
        <w:t xml:space="preserve"> </w:t>
      </w:r>
      <w:proofErr w:type="spellStart"/>
      <w:r>
        <w:rPr>
          <w:lang w:val="en-US"/>
        </w:rPr>
        <w:t>sau</w:t>
      </w:r>
      <w:proofErr w:type="spellEnd"/>
      <w:r>
        <w:rPr>
          <w:lang w:val="en-US"/>
        </w:rPr>
        <w:t>:</w:t>
      </w:r>
    </w:p>
    <w:p w14:paraId="3443A3C1" w14:textId="4E41BE83" w:rsidR="005F6851" w:rsidRPr="005F6851" w:rsidRDefault="005F6851" w:rsidP="005F6851">
      <w:pPr>
        <w:pStyle w:val="FootnoteText"/>
        <w:spacing w:before="60" w:line="240" w:lineRule="auto"/>
        <w:ind w:firstLine="709"/>
        <w:rPr>
          <w:i/>
          <w:iCs/>
          <w:lang w:val="en-US"/>
        </w:rPr>
      </w:pPr>
      <w:r>
        <w:rPr>
          <w:i/>
          <w:iCs/>
          <w:lang w:val="en-US"/>
        </w:rPr>
        <w:t>“</w:t>
      </w:r>
      <w:proofErr w:type="spellStart"/>
      <w:r w:rsidRPr="005F6851">
        <w:rPr>
          <w:i/>
          <w:iCs/>
          <w:lang w:val="en-US"/>
        </w:rPr>
        <w:t>Căn</w:t>
      </w:r>
      <w:proofErr w:type="spellEnd"/>
      <w:r w:rsidRPr="005F6851">
        <w:rPr>
          <w:i/>
          <w:iCs/>
          <w:lang w:val="en-US"/>
        </w:rPr>
        <w:t xml:space="preserve"> </w:t>
      </w:r>
      <w:proofErr w:type="spellStart"/>
      <w:r w:rsidRPr="005F6851">
        <w:rPr>
          <w:i/>
          <w:iCs/>
          <w:lang w:val="en-US"/>
        </w:rPr>
        <w:t>cứ</w:t>
      </w:r>
      <w:proofErr w:type="spellEnd"/>
      <w:r w:rsidRPr="005F6851">
        <w:rPr>
          <w:i/>
          <w:iCs/>
          <w:lang w:val="en-US"/>
        </w:rPr>
        <w:t xml:space="preserve"> </w:t>
      </w:r>
      <w:proofErr w:type="spellStart"/>
      <w:r w:rsidRPr="005F6851">
        <w:rPr>
          <w:i/>
          <w:iCs/>
          <w:lang w:val="en-US"/>
        </w:rPr>
        <w:t>Luật</w:t>
      </w:r>
      <w:proofErr w:type="spellEnd"/>
      <w:r w:rsidRPr="005F6851">
        <w:rPr>
          <w:i/>
          <w:iCs/>
          <w:lang w:val="en-US"/>
        </w:rPr>
        <w:t xml:space="preserve"> </w:t>
      </w:r>
      <w:proofErr w:type="spellStart"/>
      <w:r w:rsidRPr="005F6851">
        <w:rPr>
          <w:i/>
          <w:iCs/>
          <w:lang w:val="en-US"/>
        </w:rPr>
        <w:t>Tổ</w:t>
      </w:r>
      <w:proofErr w:type="spellEnd"/>
      <w:r w:rsidRPr="005F6851">
        <w:rPr>
          <w:i/>
          <w:iCs/>
          <w:lang w:val="en-US"/>
        </w:rPr>
        <w:t xml:space="preserve"> </w:t>
      </w:r>
      <w:proofErr w:type="spellStart"/>
      <w:r w:rsidRPr="005F6851">
        <w:rPr>
          <w:i/>
          <w:iCs/>
          <w:lang w:val="en-US"/>
        </w:rPr>
        <w:t>chức</w:t>
      </w:r>
      <w:proofErr w:type="spellEnd"/>
      <w:r w:rsidRPr="005F6851">
        <w:rPr>
          <w:i/>
          <w:iCs/>
          <w:lang w:val="en-US"/>
        </w:rPr>
        <w:t xml:space="preserve"> </w:t>
      </w:r>
      <w:proofErr w:type="spellStart"/>
      <w:r w:rsidRPr="005F6851">
        <w:rPr>
          <w:i/>
          <w:iCs/>
          <w:lang w:val="en-US"/>
        </w:rPr>
        <w:t>Chính</w:t>
      </w:r>
      <w:proofErr w:type="spellEnd"/>
      <w:r w:rsidRPr="005F6851">
        <w:rPr>
          <w:i/>
          <w:iCs/>
          <w:lang w:val="en-US"/>
        </w:rPr>
        <w:t xml:space="preserve"> </w:t>
      </w:r>
      <w:proofErr w:type="spellStart"/>
      <w:r w:rsidRPr="005F6851">
        <w:rPr>
          <w:i/>
          <w:iCs/>
          <w:lang w:val="en-US"/>
        </w:rPr>
        <w:t>phủ</w:t>
      </w:r>
      <w:proofErr w:type="spellEnd"/>
      <w:r w:rsidRPr="005F6851">
        <w:rPr>
          <w:i/>
          <w:iCs/>
          <w:lang w:val="en-US"/>
        </w:rPr>
        <w:t xml:space="preserve"> </w:t>
      </w:r>
      <w:proofErr w:type="spellStart"/>
      <w:r w:rsidRPr="005F6851">
        <w:rPr>
          <w:i/>
          <w:iCs/>
          <w:lang w:val="en-US"/>
        </w:rPr>
        <w:t>số</w:t>
      </w:r>
      <w:proofErr w:type="spellEnd"/>
      <w:r w:rsidRPr="005F6851">
        <w:rPr>
          <w:i/>
          <w:iCs/>
          <w:lang w:val="en-US"/>
        </w:rPr>
        <w:t xml:space="preserve"> 63/2025/QH15;</w:t>
      </w:r>
    </w:p>
    <w:p w14:paraId="21EDE234" w14:textId="77777777" w:rsidR="005F6851" w:rsidRPr="005F6851" w:rsidRDefault="005F6851" w:rsidP="005F6851">
      <w:pPr>
        <w:pStyle w:val="FootnoteText"/>
        <w:spacing w:before="60" w:line="240" w:lineRule="auto"/>
        <w:ind w:firstLine="709"/>
        <w:rPr>
          <w:i/>
          <w:iCs/>
          <w:lang w:val="en-US"/>
        </w:rPr>
      </w:pPr>
      <w:proofErr w:type="spellStart"/>
      <w:r w:rsidRPr="005F6851">
        <w:rPr>
          <w:i/>
          <w:iCs/>
          <w:lang w:val="en-US"/>
        </w:rPr>
        <w:t>Căn</w:t>
      </w:r>
      <w:proofErr w:type="spellEnd"/>
      <w:r w:rsidRPr="005F6851">
        <w:rPr>
          <w:i/>
          <w:iCs/>
          <w:lang w:val="en-US"/>
        </w:rPr>
        <w:t xml:space="preserve"> </w:t>
      </w:r>
      <w:proofErr w:type="spellStart"/>
      <w:r w:rsidRPr="005F6851">
        <w:rPr>
          <w:i/>
          <w:iCs/>
          <w:lang w:val="en-US"/>
        </w:rPr>
        <w:t>cứ</w:t>
      </w:r>
      <w:proofErr w:type="spellEnd"/>
      <w:r w:rsidRPr="005F6851">
        <w:rPr>
          <w:i/>
          <w:iCs/>
          <w:lang w:val="en-US"/>
        </w:rPr>
        <w:t xml:space="preserve"> </w:t>
      </w:r>
      <w:proofErr w:type="spellStart"/>
      <w:r w:rsidRPr="005F6851">
        <w:rPr>
          <w:i/>
          <w:iCs/>
          <w:lang w:val="en-US"/>
        </w:rPr>
        <w:t>Luật</w:t>
      </w:r>
      <w:proofErr w:type="spellEnd"/>
      <w:r w:rsidRPr="005F6851">
        <w:rPr>
          <w:i/>
          <w:iCs/>
          <w:lang w:val="en-US"/>
        </w:rPr>
        <w:t xml:space="preserve"> Quy </w:t>
      </w:r>
      <w:proofErr w:type="spellStart"/>
      <w:r w:rsidRPr="005F6851">
        <w:rPr>
          <w:i/>
          <w:iCs/>
          <w:lang w:val="en-US"/>
        </w:rPr>
        <w:t>hoạch</w:t>
      </w:r>
      <w:proofErr w:type="spellEnd"/>
      <w:r w:rsidRPr="005F6851">
        <w:rPr>
          <w:i/>
          <w:iCs/>
          <w:lang w:val="en-US"/>
        </w:rPr>
        <w:t xml:space="preserve"> </w:t>
      </w:r>
      <w:proofErr w:type="spellStart"/>
      <w:r w:rsidRPr="005F6851">
        <w:rPr>
          <w:i/>
          <w:iCs/>
          <w:lang w:val="en-US"/>
        </w:rPr>
        <w:t>số</w:t>
      </w:r>
      <w:proofErr w:type="spellEnd"/>
      <w:r w:rsidRPr="005F6851">
        <w:rPr>
          <w:i/>
          <w:iCs/>
          <w:lang w:val="en-US"/>
        </w:rPr>
        <w:t xml:space="preserve"> 112/2025/QH15;</w:t>
      </w:r>
    </w:p>
    <w:p w14:paraId="634AA17C" w14:textId="77777777" w:rsidR="005F6851" w:rsidRPr="005F6851" w:rsidRDefault="005F6851" w:rsidP="005F6851">
      <w:pPr>
        <w:pStyle w:val="FootnoteText"/>
        <w:spacing w:before="60" w:line="240" w:lineRule="auto"/>
        <w:ind w:firstLine="709"/>
        <w:rPr>
          <w:i/>
          <w:iCs/>
          <w:lang w:val="en-US"/>
        </w:rPr>
      </w:pPr>
      <w:r w:rsidRPr="005F6851">
        <w:rPr>
          <w:i/>
          <w:iCs/>
          <w:lang w:val="en-US"/>
        </w:rPr>
        <w:t xml:space="preserve">Theo </w:t>
      </w:r>
      <w:proofErr w:type="spellStart"/>
      <w:r w:rsidRPr="005F6851">
        <w:rPr>
          <w:i/>
          <w:iCs/>
          <w:lang w:val="en-US"/>
        </w:rPr>
        <w:t>đề</w:t>
      </w:r>
      <w:proofErr w:type="spellEnd"/>
      <w:r w:rsidRPr="005F6851">
        <w:rPr>
          <w:i/>
          <w:iCs/>
          <w:lang w:val="en-US"/>
        </w:rPr>
        <w:t xml:space="preserve"> </w:t>
      </w:r>
      <w:proofErr w:type="spellStart"/>
      <w:r w:rsidRPr="005F6851">
        <w:rPr>
          <w:i/>
          <w:iCs/>
          <w:lang w:val="en-US"/>
        </w:rPr>
        <w:t>nghị</w:t>
      </w:r>
      <w:proofErr w:type="spellEnd"/>
      <w:r w:rsidRPr="005F6851">
        <w:rPr>
          <w:i/>
          <w:iCs/>
          <w:lang w:val="en-US"/>
        </w:rPr>
        <w:t xml:space="preserve"> </w:t>
      </w:r>
      <w:proofErr w:type="spellStart"/>
      <w:r w:rsidRPr="005F6851">
        <w:rPr>
          <w:i/>
          <w:iCs/>
          <w:lang w:val="en-US"/>
        </w:rPr>
        <w:t>của</w:t>
      </w:r>
      <w:proofErr w:type="spellEnd"/>
      <w:r w:rsidRPr="005F6851">
        <w:rPr>
          <w:i/>
          <w:iCs/>
          <w:lang w:val="en-US"/>
        </w:rPr>
        <w:t xml:space="preserve"> </w:t>
      </w:r>
      <w:proofErr w:type="spellStart"/>
      <w:r w:rsidRPr="005F6851">
        <w:rPr>
          <w:i/>
          <w:iCs/>
          <w:lang w:val="en-US"/>
        </w:rPr>
        <w:t>Bộ</w:t>
      </w:r>
      <w:proofErr w:type="spellEnd"/>
      <w:r w:rsidRPr="005F6851">
        <w:rPr>
          <w:i/>
          <w:iCs/>
          <w:lang w:val="en-US"/>
        </w:rPr>
        <w:t xml:space="preserve"> </w:t>
      </w:r>
      <w:proofErr w:type="spellStart"/>
      <w:r w:rsidRPr="005F6851">
        <w:rPr>
          <w:i/>
          <w:iCs/>
          <w:lang w:val="en-US"/>
        </w:rPr>
        <w:t>trưởng</w:t>
      </w:r>
      <w:proofErr w:type="spellEnd"/>
      <w:r w:rsidRPr="005F6851">
        <w:rPr>
          <w:i/>
          <w:iCs/>
          <w:lang w:val="en-US"/>
        </w:rPr>
        <w:t xml:space="preserve"> </w:t>
      </w:r>
      <w:proofErr w:type="spellStart"/>
      <w:r w:rsidRPr="005F6851">
        <w:rPr>
          <w:i/>
          <w:iCs/>
          <w:lang w:val="en-US"/>
        </w:rPr>
        <w:t>Bộ</w:t>
      </w:r>
      <w:proofErr w:type="spellEnd"/>
      <w:r w:rsidRPr="005F6851">
        <w:rPr>
          <w:i/>
          <w:iCs/>
          <w:lang w:val="en-US"/>
        </w:rPr>
        <w:t xml:space="preserve"> Tài </w:t>
      </w:r>
      <w:proofErr w:type="spellStart"/>
      <w:r w:rsidRPr="005F6851">
        <w:rPr>
          <w:i/>
          <w:iCs/>
          <w:lang w:val="en-US"/>
        </w:rPr>
        <w:t>chính</w:t>
      </w:r>
      <w:proofErr w:type="spellEnd"/>
      <w:r w:rsidRPr="005F6851">
        <w:rPr>
          <w:i/>
          <w:iCs/>
          <w:lang w:val="en-US"/>
        </w:rPr>
        <w:t>;</w:t>
      </w:r>
    </w:p>
    <w:p w14:paraId="1D238B65" w14:textId="31905689" w:rsidR="005F6851" w:rsidRPr="005F6851" w:rsidRDefault="005F6851" w:rsidP="005F6851">
      <w:pPr>
        <w:pStyle w:val="FootnoteText"/>
        <w:spacing w:before="60" w:line="240" w:lineRule="auto"/>
        <w:ind w:firstLine="709"/>
        <w:rPr>
          <w:lang w:val="en-US"/>
        </w:rPr>
      </w:pPr>
      <w:proofErr w:type="spellStart"/>
      <w:r w:rsidRPr="005F6851">
        <w:rPr>
          <w:i/>
          <w:iCs/>
          <w:lang w:val="en-US"/>
        </w:rPr>
        <w:t>Chính</w:t>
      </w:r>
      <w:proofErr w:type="spellEnd"/>
      <w:r w:rsidRPr="005F6851">
        <w:rPr>
          <w:i/>
          <w:iCs/>
          <w:lang w:val="en-US"/>
        </w:rPr>
        <w:t xml:space="preserve"> </w:t>
      </w:r>
      <w:proofErr w:type="spellStart"/>
      <w:r w:rsidRPr="005F6851">
        <w:rPr>
          <w:i/>
          <w:iCs/>
          <w:lang w:val="en-US"/>
        </w:rPr>
        <w:t>phủ</w:t>
      </w:r>
      <w:proofErr w:type="spellEnd"/>
      <w:r w:rsidRPr="005F6851">
        <w:rPr>
          <w:i/>
          <w:iCs/>
          <w:lang w:val="en-US"/>
        </w:rPr>
        <w:t xml:space="preserve"> ban </w:t>
      </w:r>
      <w:proofErr w:type="spellStart"/>
      <w:r w:rsidRPr="005F6851">
        <w:rPr>
          <w:i/>
          <w:iCs/>
          <w:lang w:val="en-US"/>
        </w:rPr>
        <w:t>hành</w:t>
      </w:r>
      <w:proofErr w:type="spellEnd"/>
      <w:r w:rsidRPr="005F6851">
        <w:rPr>
          <w:i/>
          <w:iCs/>
          <w:lang w:val="en-US"/>
        </w:rPr>
        <w:t xml:space="preserve"> </w:t>
      </w:r>
      <w:proofErr w:type="spellStart"/>
      <w:r w:rsidRPr="005F6851">
        <w:rPr>
          <w:i/>
          <w:iCs/>
          <w:lang w:val="en-US"/>
        </w:rPr>
        <w:t>Nghị</w:t>
      </w:r>
      <w:proofErr w:type="spellEnd"/>
      <w:r w:rsidRPr="005F6851">
        <w:rPr>
          <w:i/>
          <w:iCs/>
          <w:lang w:val="en-US"/>
        </w:rPr>
        <w:t xml:space="preserve"> </w:t>
      </w:r>
      <w:proofErr w:type="spellStart"/>
      <w:r w:rsidRPr="005F6851">
        <w:rPr>
          <w:i/>
          <w:iCs/>
          <w:lang w:val="en-US"/>
        </w:rPr>
        <w:t>định</w:t>
      </w:r>
      <w:proofErr w:type="spellEnd"/>
      <w:r w:rsidRPr="005F6851">
        <w:rPr>
          <w:i/>
          <w:iCs/>
          <w:lang w:val="en-US"/>
        </w:rPr>
        <w:t xml:space="preserve"> </w:t>
      </w:r>
      <w:proofErr w:type="spellStart"/>
      <w:r w:rsidRPr="005F6851">
        <w:rPr>
          <w:i/>
          <w:iCs/>
          <w:lang w:val="en-US"/>
        </w:rPr>
        <w:t>quy</w:t>
      </w:r>
      <w:proofErr w:type="spellEnd"/>
      <w:r w:rsidRPr="005F6851">
        <w:rPr>
          <w:i/>
          <w:iCs/>
          <w:lang w:val="en-US"/>
        </w:rPr>
        <w:t xml:space="preserve"> </w:t>
      </w:r>
      <w:proofErr w:type="spellStart"/>
      <w:r w:rsidRPr="005F6851">
        <w:rPr>
          <w:i/>
          <w:iCs/>
          <w:lang w:val="en-US"/>
        </w:rPr>
        <w:t>định</w:t>
      </w:r>
      <w:proofErr w:type="spellEnd"/>
      <w:r w:rsidRPr="005F6851">
        <w:rPr>
          <w:i/>
          <w:iCs/>
          <w:lang w:val="en-US"/>
        </w:rPr>
        <w:t xml:space="preserve"> chi </w:t>
      </w:r>
      <w:proofErr w:type="spellStart"/>
      <w:r w:rsidRPr="005F6851">
        <w:rPr>
          <w:i/>
          <w:iCs/>
          <w:lang w:val="en-US"/>
        </w:rPr>
        <w:t>tiết</w:t>
      </w:r>
      <w:proofErr w:type="spellEnd"/>
      <w:r w:rsidRPr="005F6851">
        <w:rPr>
          <w:i/>
          <w:iCs/>
          <w:lang w:val="en-US"/>
        </w:rPr>
        <w:t xml:space="preserve"> </w:t>
      </w:r>
      <w:proofErr w:type="spellStart"/>
      <w:r w:rsidRPr="005F6851">
        <w:rPr>
          <w:i/>
          <w:iCs/>
          <w:lang w:val="en-US"/>
        </w:rPr>
        <w:t>một</w:t>
      </w:r>
      <w:proofErr w:type="spellEnd"/>
      <w:r w:rsidRPr="005F6851">
        <w:rPr>
          <w:i/>
          <w:iCs/>
          <w:lang w:val="en-US"/>
        </w:rPr>
        <w:t xml:space="preserve"> </w:t>
      </w:r>
      <w:proofErr w:type="spellStart"/>
      <w:r w:rsidRPr="005F6851">
        <w:rPr>
          <w:i/>
          <w:iCs/>
          <w:lang w:val="en-US"/>
        </w:rPr>
        <w:t>số</w:t>
      </w:r>
      <w:proofErr w:type="spellEnd"/>
      <w:r w:rsidRPr="005F6851">
        <w:rPr>
          <w:i/>
          <w:iCs/>
          <w:lang w:val="en-US"/>
        </w:rPr>
        <w:t xml:space="preserve"> </w:t>
      </w:r>
      <w:proofErr w:type="spellStart"/>
      <w:r w:rsidRPr="005F6851">
        <w:rPr>
          <w:i/>
          <w:iCs/>
          <w:lang w:val="en-US"/>
        </w:rPr>
        <w:t>điều</w:t>
      </w:r>
      <w:proofErr w:type="spellEnd"/>
      <w:r w:rsidRPr="005F6851">
        <w:rPr>
          <w:i/>
          <w:iCs/>
          <w:lang w:val="en-US"/>
        </w:rPr>
        <w:t xml:space="preserve"> </w:t>
      </w:r>
      <w:proofErr w:type="spellStart"/>
      <w:r w:rsidRPr="005F6851">
        <w:rPr>
          <w:i/>
          <w:iCs/>
          <w:lang w:val="en-US"/>
        </w:rPr>
        <w:t>của</w:t>
      </w:r>
      <w:proofErr w:type="spellEnd"/>
      <w:r w:rsidRPr="005F6851">
        <w:rPr>
          <w:i/>
          <w:iCs/>
          <w:lang w:val="en-US"/>
        </w:rPr>
        <w:t xml:space="preserve"> </w:t>
      </w:r>
      <w:proofErr w:type="spellStart"/>
      <w:r w:rsidRPr="005F6851">
        <w:rPr>
          <w:i/>
          <w:iCs/>
          <w:lang w:val="en-US"/>
        </w:rPr>
        <w:t>Luật</w:t>
      </w:r>
      <w:proofErr w:type="spellEnd"/>
      <w:r w:rsidRPr="005F6851">
        <w:rPr>
          <w:i/>
          <w:iCs/>
          <w:lang w:val="en-US"/>
        </w:rPr>
        <w:t xml:space="preserve"> Quy </w:t>
      </w:r>
      <w:proofErr w:type="spellStart"/>
      <w:r w:rsidRPr="005F6851">
        <w:rPr>
          <w:i/>
          <w:iCs/>
          <w:lang w:val="en-US"/>
        </w:rPr>
        <w:t>hoạch</w:t>
      </w:r>
      <w:proofErr w:type="spellEnd"/>
      <w:r w:rsidRPr="005F6851">
        <w:rPr>
          <w:i/>
          <w:iCs/>
          <w:lang w:val="en-US"/>
        </w:rPr>
        <w:t>.</w:t>
      </w:r>
      <w:r w:rsidRPr="005F6851">
        <w:rPr>
          <w:i/>
          <w:iCs/>
          <w:lang w:val="en-US"/>
        </w:rPr>
        <w:t>”</w:t>
      </w:r>
    </w:p>
  </w:footnote>
  <w:footnote w:id="3">
    <w:p w14:paraId="4C63C011" w14:textId="65EDD920" w:rsidR="00E40CB8" w:rsidRPr="002763B3" w:rsidRDefault="00E40CB8" w:rsidP="004E112A">
      <w:pPr>
        <w:pStyle w:val="FootnoteText"/>
        <w:spacing w:before="0" w:line="240" w:lineRule="auto"/>
        <w:ind w:firstLine="709"/>
        <w:rPr>
          <w:lang w:val="en-US"/>
        </w:rPr>
      </w:pPr>
      <w:r w:rsidRPr="002763B3">
        <w:rPr>
          <w:rStyle w:val="FootnoteReference"/>
        </w:rPr>
        <w:footnoteRef/>
      </w:r>
      <w:r w:rsidRPr="002763B3">
        <w:t xml:space="preserve"> </w:t>
      </w:r>
      <w:proofErr w:type="spellStart"/>
      <w:r w:rsidRPr="002763B3">
        <w:t>Khoản</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sửa</w:t>
      </w:r>
      <w:proofErr w:type="spellEnd"/>
      <w:r w:rsidRPr="002763B3">
        <w:t xml:space="preserve"> </w:t>
      </w:r>
      <w:proofErr w:type="spellStart"/>
      <w:r w:rsidRPr="002763B3">
        <w:t>đổi</w:t>
      </w:r>
      <w:proofErr w:type="spellEnd"/>
      <w:r w:rsidRPr="002763B3">
        <w:t xml:space="preserve">, </w:t>
      </w:r>
      <w:proofErr w:type="spellStart"/>
      <w:r w:rsidRPr="002763B3">
        <w:t>bổ</w:t>
      </w:r>
      <w:proofErr w:type="spellEnd"/>
      <w:r w:rsidRPr="002763B3">
        <w:t xml:space="preserve"> sung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khoản</w:t>
      </w:r>
      <w:proofErr w:type="spellEnd"/>
      <w:r w:rsidRPr="002763B3">
        <w:t xml:space="preserve"> 1 </w:t>
      </w:r>
      <w:proofErr w:type="spellStart"/>
      <w:r w:rsidRPr="002763B3">
        <w:t>Điều</w:t>
      </w:r>
      <w:proofErr w:type="spellEnd"/>
      <w:r w:rsidRPr="002763B3">
        <w:t xml:space="preserve"> 13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rPr>
          <w:lang w:val="en-US"/>
        </w:rPr>
        <w:t>số</w:t>
      </w:r>
      <w:proofErr w:type="spellEnd"/>
      <w:r w:rsidRPr="002763B3">
        <w:rPr>
          <w:lang w:val="en-US"/>
        </w:rPr>
        <w:t xml:space="preserve"> 49/2026/NĐ-CP</w:t>
      </w:r>
      <w:r w:rsidR="00027164" w:rsidRPr="002763B3">
        <w:rPr>
          <w:lang w:val="en-US"/>
        </w:rPr>
        <w:t xml:space="preserve"> </w:t>
      </w:r>
      <w:proofErr w:type="spellStart"/>
      <w:r w:rsidR="00027164" w:rsidRPr="002763B3">
        <w:rPr>
          <w:lang w:val="en-US"/>
        </w:rPr>
        <w:t>ngày</w:t>
      </w:r>
      <w:proofErr w:type="spellEnd"/>
      <w:r w:rsidR="00027164" w:rsidRPr="002763B3">
        <w:rPr>
          <w:lang w:val="en-US"/>
        </w:rPr>
        <w:t xml:space="preserve"> 31 </w:t>
      </w:r>
      <w:proofErr w:type="spellStart"/>
      <w:r w:rsidR="00027164" w:rsidRPr="002763B3">
        <w:rPr>
          <w:lang w:val="en-US"/>
        </w:rPr>
        <w:t>tháng</w:t>
      </w:r>
      <w:proofErr w:type="spellEnd"/>
      <w:r w:rsidR="00027164" w:rsidRPr="002763B3">
        <w:rPr>
          <w:lang w:val="en-US"/>
        </w:rPr>
        <w:t xml:space="preserve"> 01 </w:t>
      </w:r>
      <w:proofErr w:type="spellStart"/>
      <w:r w:rsidR="00027164" w:rsidRPr="002763B3">
        <w:rPr>
          <w:lang w:val="en-US"/>
        </w:rPr>
        <w:t>năm</w:t>
      </w:r>
      <w:proofErr w:type="spellEnd"/>
      <w:r w:rsidR="00027164" w:rsidRPr="002763B3">
        <w:rPr>
          <w:lang w:val="en-US"/>
        </w:rPr>
        <w:t xml:space="preserve"> 2026 </w:t>
      </w:r>
      <w:proofErr w:type="spellStart"/>
      <w:r w:rsidR="00027164" w:rsidRPr="002763B3">
        <w:rPr>
          <w:lang w:val="en-US"/>
        </w:rPr>
        <w:t>của</w:t>
      </w:r>
      <w:proofErr w:type="spellEnd"/>
      <w:r w:rsidR="00027164" w:rsidRPr="002763B3">
        <w:rPr>
          <w:lang w:val="en-US"/>
        </w:rPr>
        <w:t xml:space="preserve"> </w:t>
      </w:r>
      <w:proofErr w:type="spellStart"/>
      <w:r w:rsidR="00027164" w:rsidRPr="002763B3">
        <w:rPr>
          <w:lang w:val="en-US"/>
        </w:rPr>
        <w:t>Chính</w:t>
      </w:r>
      <w:proofErr w:type="spellEnd"/>
      <w:r w:rsidR="00027164" w:rsidRPr="002763B3">
        <w:rPr>
          <w:lang w:val="en-US"/>
        </w:rPr>
        <w:t xml:space="preserve"> </w:t>
      </w:r>
      <w:proofErr w:type="spellStart"/>
      <w:r w:rsidR="00027164" w:rsidRPr="002763B3">
        <w:rPr>
          <w:lang w:val="en-US"/>
        </w:rPr>
        <w:t>phủ</w:t>
      </w:r>
      <w:proofErr w:type="spellEnd"/>
      <w:r w:rsidR="00027164" w:rsidRPr="002763B3">
        <w:rPr>
          <w:lang w:val="en-US"/>
        </w:rPr>
        <w:t xml:space="preserve"> </w:t>
      </w:r>
      <w:proofErr w:type="spellStart"/>
      <w:r w:rsidR="00027164" w:rsidRPr="002763B3">
        <w:rPr>
          <w:lang w:val="en-US"/>
        </w:rPr>
        <w:t>quy</w:t>
      </w:r>
      <w:proofErr w:type="spellEnd"/>
      <w:r w:rsidR="00027164" w:rsidRPr="002763B3">
        <w:rPr>
          <w:lang w:val="en-US"/>
        </w:rPr>
        <w:t xml:space="preserve"> </w:t>
      </w:r>
      <w:proofErr w:type="spellStart"/>
      <w:r w:rsidR="00027164" w:rsidRPr="002763B3">
        <w:rPr>
          <w:lang w:val="en-US"/>
        </w:rPr>
        <w:t>định</w:t>
      </w:r>
      <w:proofErr w:type="spellEnd"/>
      <w:r w:rsidR="00027164" w:rsidRPr="002763B3">
        <w:rPr>
          <w:lang w:val="en-US"/>
        </w:rPr>
        <w:t xml:space="preserve"> chi </w:t>
      </w:r>
      <w:proofErr w:type="spellStart"/>
      <w:r w:rsidR="00027164" w:rsidRPr="002763B3">
        <w:rPr>
          <w:lang w:val="en-US"/>
        </w:rPr>
        <w:t>tiết</w:t>
      </w:r>
      <w:proofErr w:type="spellEnd"/>
      <w:r w:rsidR="00027164" w:rsidRPr="002763B3">
        <w:rPr>
          <w:lang w:val="en-US"/>
        </w:rPr>
        <w:t xml:space="preserve"> </w:t>
      </w:r>
      <w:proofErr w:type="spellStart"/>
      <w:r w:rsidR="00027164" w:rsidRPr="002763B3">
        <w:rPr>
          <w:lang w:val="en-US"/>
        </w:rPr>
        <w:t>và</w:t>
      </w:r>
      <w:proofErr w:type="spellEnd"/>
      <w:r w:rsidR="00027164" w:rsidRPr="002763B3">
        <w:rPr>
          <w:lang w:val="en-US"/>
        </w:rPr>
        <w:t xml:space="preserve"> </w:t>
      </w:r>
      <w:proofErr w:type="spellStart"/>
      <w:r w:rsidR="00027164" w:rsidRPr="002763B3">
        <w:rPr>
          <w:lang w:val="en-US"/>
        </w:rPr>
        <w:t>hướng</w:t>
      </w:r>
      <w:proofErr w:type="spellEnd"/>
      <w:r w:rsidR="00027164" w:rsidRPr="002763B3">
        <w:rPr>
          <w:lang w:val="en-US"/>
        </w:rPr>
        <w:t xml:space="preserve"> </w:t>
      </w:r>
      <w:proofErr w:type="spellStart"/>
      <w:r w:rsidR="00027164" w:rsidRPr="002763B3">
        <w:rPr>
          <w:lang w:val="en-US"/>
        </w:rPr>
        <w:t>dẫn</w:t>
      </w:r>
      <w:proofErr w:type="spellEnd"/>
      <w:r w:rsidR="00027164" w:rsidRPr="002763B3">
        <w:rPr>
          <w:lang w:val="en-US"/>
        </w:rPr>
        <w:t xml:space="preserve"> </w:t>
      </w:r>
      <w:proofErr w:type="spellStart"/>
      <w:r w:rsidR="00027164" w:rsidRPr="002763B3">
        <w:rPr>
          <w:lang w:val="en-US"/>
        </w:rPr>
        <w:t>một</w:t>
      </w:r>
      <w:proofErr w:type="spellEnd"/>
      <w:r w:rsidR="00027164" w:rsidRPr="002763B3">
        <w:rPr>
          <w:lang w:val="en-US"/>
        </w:rPr>
        <w:t xml:space="preserve"> </w:t>
      </w:r>
      <w:proofErr w:type="spellStart"/>
      <w:r w:rsidR="00027164" w:rsidRPr="002763B3">
        <w:rPr>
          <w:lang w:val="en-US"/>
        </w:rPr>
        <w:t>số</w:t>
      </w:r>
      <w:proofErr w:type="spellEnd"/>
      <w:r w:rsidR="00027164" w:rsidRPr="002763B3">
        <w:rPr>
          <w:lang w:val="en-US"/>
        </w:rPr>
        <w:t xml:space="preserve"> </w:t>
      </w:r>
      <w:proofErr w:type="spellStart"/>
      <w:r w:rsidR="00027164" w:rsidRPr="002763B3">
        <w:rPr>
          <w:lang w:val="en-US"/>
        </w:rPr>
        <w:t>điều</w:t>
      </w:r>
      <w:proofErr w:type="spellEnd"/>
      <w:r w:rsidR="00027164" w:rsidRPr="002763B3">
        <w:rPr>
          <w:lang w:val="en-US"/>
        </w:rPr>
        <w:t xml:space="preserve"> </w:t>
      </w:r>
      <w:proofErr w:type="spellStart"/>
      <w:r w:rsidR="00027164" w:rsidRPr="002763B3">
        <w:rPr>
          <w:lang w:val="en-US"/>
        </w:rPr>
        <w:t>của</w:t>
      </w:r>
      <w:proofErr w:type="spellEnd"/>
      <w:r w:rsidR="00027164" w:rsidRPr="002763B3">
        <w:rPr>
          <w:lang w:val="en-US"/>
        </w:rPr>
        <w:t xml:space="preserve"> </w:t>
      </w:r>
      <w:proofErr w:type="spellStart"/>
      <w:r w:rsidR="00027164" w:rsidRPr="002763B3">
        <w:rPr>
          <w:lang w:val="en-US"/>
        </w:rPr>
        <w:t>Nghị</w:t>
      </w:r>
      <w:proofErr w:type="spellEnd"/>
      <w:r w:rsidR="00027164" w:rsidRPr="002763B3">
        <w:rPr>
          <w:lang w:val="en-US"/>
        </w:rPr>
        <w:t xml:space="preserve"> </w:t>
      </w:r>
      <w:proofErr w:type="spellStart"/>
      <w:r w:rsidR="00027164" w:rsidRPr="002763B3">
        <w:rPr>
          <w:lang w:val="en-US"/>
        </w:rPr>
        <w:t>quyết</w:t>
      </w:r>
      <w:proofErr w:type="spellEnd"/>
      <w:r w:rsidR="00027164" w:rsidRPr="002763B3">
        <w:rPr>
          <w:lang w:val="en-US"/>
        </w:rPr>
        <w:t xml:space="preserve"> </w:t>
      </w:r>
      <w:proofErr w:type="spellStart"/>
      <w:r w:rsidR="00027164" w:rsidRPr="002763B3">
        <w:rPr>
          <w:lang w:val="en-US"/>
        </w:rPr>
        <w:t>số</w:t>
      </w:r>
      <w:proofErr w:type="spellEnd"/>
      <w:r w:rsidR="00027164" w:rsidRPr="002763B3">
        <w:rPr>
          <w:lang w:val="en-US"/>
        </w:rPr>
        <w:t xml:space="preserve"> 254/2025/QH15 </w:t>
      </w:r>
      <w:proofErr w:type="spellStart"/>
      <w:r w:rsidR="00027164" w:rsidRPr="002763B3">
        <w:rPr>
          <w:lang w:val="en-US"/>
        </w:rPr>
        <w:t>của</w:t>
      </w:r>
      <w:proofErr w:type="spellEnd"/>
      <w:r w:rsidR="00027164" w:rsidRPr="002763B3">
        <w:rPr>
          <w:lang w:val="en-US"/>
        </w:rPr>
        <w:t xml:space="preserve"> Quốc </w:t>
      </w:r>
      <w:proofErr w:type="spellStart"/>
      <w:r w:rsidR="00027164" w:rsidRPr="002763B3">
        <w:rPr>
          <w:lang w:val="en-US"/>
        </w:rPr>
        <w:t>hội</w:t>
      </w:r>
      <w:proofErr w:type="spellEnd"/>
      <w:r w:rsidR="00027164" w:rsidRPr="002763B3">
        <w:rPr>
          <w:lang w:val="en-US"/>
        </w:rPr>
        <w:t xml:space="preserve"> </w:t>
      </w:r>
      <w:proofErr w:type="spellStart"/>
      <w:r w:rsidR="00027164" w:rsidRPr="002763B3">
        <w:rPr>
          <w:lang w:val="en-US"/>
        </w:rPr>
        <w:t>quy</w:t>
      </w:r>
      <w:proofErr w:type="spellEnd"/>
      <w:r w:rsidR="00027164" w:rsidRPr="002763B3">
        <w:rPr>
          <w:lang w:val="en-US"/>
        </w:rPr>
        <w:t xml:space="preserve"> </w:t>
      </w:r>
      <w:proofErr w:type="spellStart"/>
      <w:r w:rsidR="00027164" w:rsidRPr="002763B3">
        <w:rPr>
          <w:lang w:val="en-US"/>
        </w:rPr>
        <w:t>định</w:t>
      </w:r>
      <w:proofErr w:type="spellEnd"/>
      <w:r w:rsidR="00027164" w:rsidRPr="002763B3">
        <w:rPr>
          <w:lang w:val="en-US"/>
        </w:rPr>
        <w:t xml:space="preserve"> </w:t>
      </w:r>
      <w:proofErr w:type="spellStart"/>
      <w:r w:rsidR="00027164" w:rsidRPr="002763B3">
        <w:rPr>
          <w:lang w:val="en-US"/>
        </w:rPr>
        <w:t>một</w:t>
      </w:r>
      <w:proofErr w:type="spellEnd"/>
      <w:r w:rsidR="00027164" w:rsidRPr="002763B3">
        <w:rPr>
          <w:lang w:val="en-US"/>
        </w:rPr>
        <w:t xml:space="preserve"> </w:t>
      </w:r>
      <w:proofErr w:type="spellStart"/>
      <w:r w:rsidR="00027164" w:rsidRPr="002763B3">
        <w:rPr>
          <w:lang w:val="en-US"/>
        </w:rPr>
        <w:t>số</w:t>
      </w:r>
      <w:proofErr w:type="spellEnd"/>
      <w:r w:rsidR="00027164" w:rsidRPr="002763B3">
        <w:rPr>
          <w:lang w:val="en-US"/>
        </w:rPr>
        <w:t xml:space="preserve"> </w:t>
      </w:r>
      <w:proofErr w:type="spellStart"/>
      <w:r w:rsidR="00027164" w:rsidRPr="002763B3">
        <w:rPr>
          <w:lang w:val="en-US"/>
        </w:rPr>
        <w:t>cơ</w:t>
      </w:r>
      <w:proofErr w:type="spellEnd"/>
      <w:r w:rsidR="00027164" w:rsidRPr="002763B3">
        <w:rPr>
          <w:lang w:val="en-US"/>
        </w:rPr>
        <w:t xml:space="preserve"> </w:t>
      </w:r>
      <w:proofErr w:type="spellStart"/>
      <w:r w:rsidR="00027164" w:rsidRPr="002763B3">
        <w:rPr>
          <w:lang w:val="en-US"/>
        </w:rPr>
        <w:t>chế</w:t>
      </w:r>
      <w:proofErr w:type="spellEnd"/>
      <w:r w:rsidR="00027164" w:rsidRPr="002763B3">
        <w:rPr>
          <w:lang w:val="en-US"/>
        </w:rPr>
        <w:t xml:space="preserve">, </w:t>
      </w:r>
      <w:proofErr w:type="spellStart"/>
      <w:r w:rsidR="00027164" w:rsidRPr="002763B3">
        <w:rPr>
          <w:lang w:val="en-US"/>
        </w:rPr>
        <w:t>chính</w:t>
      </w:r>
      <w:proofErr w:type="spellEnd"/>
      <w:r w:rsidR="00027164" w:rsidRPr="002763B3">
        <w:rPr>
          <w:lang w:val="en-US"/>
        </w:rPr>
        <w:t xml:space="preserve"> </w:t>
      </w:r>
      <w:proofErr w:type="spellStart"/>
      <w:r w:rsidR="00027164" w:rsidRPr="002763B3">
        <w:rPr>
          <w:lang w:val="en-US"/>
        </w:rPr>
        <w:t>sách</w:t>
      </w:r>
      <w:proofErr w:type="spellEnd"/>
      <w:r w:rsidR="00027164" w:rsidRPr="002763B3">
        <w:rPr>
          <w:lang w:val="en-US"/>
        </w:rPr>
        <w:t xml:space="preserve"> </w:t>
      </w:r>
      <w:proofErr w:type="spellStart"/>
      <w:r w:rsidR="00027164" w:rsidRPr="002763B3">
        <w:rPr>
          <w:lang w:val="en-US"/>
        </w:rPr>
        <w:t>tháo</w:t>
      </w:r>
      <w:proofErr w:type="spellEnd"/>
      <w:r w:rsidR="00027164" w:rsidRPr="002763B3">
        <w:rPr>
          <w:lang w:val="en-US"/>
        </w:rPr>
        <w:t xml:space="preserve"> </w:t>
      </w:r>
      <w:proofErr w:type="spellStart"/>
      <w:r w:rsidR="00027164" w:rsidRPr="002763B3">
        <w:rPr>
          <w:lang w:val="en-US"/>
        </w:rPr>
        <w:t>gỡ</w:t>
      </w:r>
      <w:proofErr w:type="spellEnd"/>
      <w:r w:rsidR="00027164" w:rsidRPr="002763B3">
        <w:rPr>
          <w:lang w:val="en-US"/>
        </w:rPr>
        <w:t xml:space="preserve"> </w:t>
      </w:r>
      <w:proofErr w:type="spellStart"/>
      <w:r w:rsidR="00027164" w:rsidRPr="002763B3">
        <w:rPr>
          <w:lang w:val="en-US"/>
        </w:rPr>
        <w:t>khó</w:t>
      </w:r>
      <w:proofErr w:type="spellEnd"/>
      <w:r w:rsidR="00027164" w:rsidRPr="002763B3">
        <w:rPr>
          <w:lang w:val="en-US"/>
        </w:rPr>
        <w:t xml:space="preserve"> </w:t>
      </w:r>
      <w:proofErr w:type="spellStart"/>
      <w:r w:rsidR="00027164" w:rsidRPr="002763B3">
        <w:rPr>
          <w:lang w:val="en-US"/>
        </w:rPr>
        <w:t>khăn</w:t>
      </w:r>
      <w:proofErr w:type="spellEnd"/>
      <w:r w:rsidR="00027164" w:rsidRPr="002763B3">
        <w:rPr>
          <w:lang w:val="en-US"/>
        </w:rPr>
        <w:t xml:space="preserve">, </w:t>
      </w:r>
      <w:proofErr w:type="spellStart"/>
      <w:r w:rsidR="00027164" w:rsidRPr="002763B3">
        <w:rPr>
          <w:lang w:val="en-US"/>
        </w:rPr>
        <w:t>vướng</w:t>
      </w:r>
      <w:proofErr w:type="spellEnd"/>
      <w:r w:rsidR="00027164" w:rsidRPr="002763B3">
        <w:rPr>
          <w:lang w:val="en-US"/>
        </w:rPr>
        <w:t xml:space="preserve"> </w:t>
      </w:r>
      <w:proofErr w:type="spellStart"/>
      <w:r w:rsidR="00027164" w:rsidRPr="002763B3">
        <w:rPr>
          <w:lang w:val="en-US"/>
        </w:rPr>
        <w:t>mắc</w:t>
      </w:r>
      <w:proofErr w:type="spellEnd"/>
      <w:r w:rsidR="00027164" w:rsidRPr="002763B3">
        <w:rPr>
          <w:lang w:val="en-US"/>
        </w:rPr>
        <w:t xml:space="preserve"> </w:t>
      </w:r>
      <w:proofErr w:type="spellStart"/>
      <w:r w:rsidR="00027164" w:rsidRPr="002763B3">
        <w:rPr>
          <w:lang w:val="en-US"/>
        </w:rPr>
        <w:t>trong</w:t>
      </w:r>
      <w:proofErr w:type="spellEnd"/>
      <w:r w:rsidR="00027164" w:rsidRPr="002763B3">
        <w:rPr>
          <w:lang w:val="en-US"/>
        </w:rPr>
        <w:t xml:space="preserve"> </w:t>
      </w:r>
      <w:proofErr w:type="spellStart"/>
      <w:r w:rsidR="00027164" w:rsidRPr="002763B3">
        <w:rPr>
          <w:lang w:val="en-US"/>
        </w:rPr>
        <w:t>tổ</w:t>
      </w:r>
      <w:proofErr w:type="spellEnd"/>
      <w:r w:rsidR="00027164" w:rsidRPr="002763B3">
        <w:rPr>
          <w:lang w:val="en-US"/>
        </w:rPr>
        <w:t xml:space="preserve"> </w:t>
      </w:r>
      <w:proofErr w:type="spellStart"/>
      <w:r w:rsidR="00027164" w:rsidRPr="002763B3">
        <w:rPr>
          <w:lang w:val="en-US"/>
        </w:rPr>
        <w:t>chức</w:t>
      </w:r>
      <w:proofErr w:type="spellEnd"/>
      <w:r w:rsidR="00027164" w:rsidRPr="002763B3">
        <w:rPr>
          <w:lang w:val="en-US"/>
        </w:rPr>
        <w:t xml:space="preserve"> </w:t>
      </w:r>
      <w:proofErr w:type="spellStart"/>
      <w:r w:rsidR="00027164" w:rsidRPr="002763B3">
        <w:rPr>
          <w:lang w:val="en-US"/>
        </w:rPr>
        <w:t>thi</w:t>
      </w:r>
      <w:proofErr w:type="spellEnd"/>
      <w:r w:rsidR="00027164" w:rsidRPr="002763B3">
        <w:rPr>
          <w:lang w:val="en-US"/>
        </w:rPr>
        <w:t xml:space="preserve"> </w:t>
      </w:r>
      <w:proofErr w:type="spellStart"/>
      <w:r w:rsidR="00027164" w:rsidRPr="002763B3">
        <w:rPr>
          <w:lang w:val="en-US"/>
        </w:rPr>
        <w:t>hành</w:t>
      </w:r>
      <w:proofErr w:type="spellEnd"/>
      <w:r w:rsidR="00027164" w:rsidRPr="002763B3">
        <w:rPr>
          <w:lang w:val="en-US"/>
        </w:rPr>
        <w:t xml:space="preserve"> </w:t>
      </w:r>
      <w:proofErr w:type="spellStart"/>
      <w:r w:rsidR="00027164" w:rsidRPr="002763B3">
        <w:rPr>
          <w:lang w:val="en-US"/>
        </w:rPr>
        <w:t>Luật</w:t>
      </w:r>
      <w:proofErr w:type="spellEnd"/>
      <w:r w:rsidR="00027164" w:rsidRPr="002763B3">
        <w:rPr>
          <w:lang w:val="en-US"/>
        </w:rPr>
        <w:t xml:space="preserve"> </w:t>
      </w:r>
      <w:proofErr w:type="spellStart"/>
      <w:r w:rsidR="00027164" w:rsidRPr="002763B3">
        <w:rPr>
          <w:lang w:val="en-US"/>
        </w:rPr>
        <w:t>Đất</w:t>
      </w:r>
      <w:proofErr w:type="spellEnd"/>
      <w:r w:rsidR="00027164" w:rsidRPr="002763B3">
        <w:rPr>
          <w:lang w:val="en-US"/>
        </w:rPr>
        <w:t xml:space="preserve"> </w:t>
      </w:r>
      <w:proofErr w:type="spellStart"/>
      <w:r w:rsidR="00027164"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31 </w:t>
      </w:r>
      <w:proofErr w:type="spellStart"/>
      <w:r w:rsidRPr="002763B3">
        <w:rPr>
          <w:lang w:val="en-US"/>
        </w:rPr>
        <w:t>tháng</w:t>
      </w:r>
      <w:proofErr w:type="spellEnd"/>
      <w:r w:rsidRPr="002763B3">
        <w:rPr>
          <w:lang w:val="en-US"/>
        </w:rPr>
        <w:t xml:space="preserve"> 01 </w:t>
      </w:r>
      <w:proofErr w:type="spellStart"/>
      <w:r w:rsidRPr="002763B3">
        <w:rPr>
          <w:lang w:val="en-US"/>
        </w:rPr>
        <w:t>năm</w:t>
      </w:r>
      <w:proofErr w:type="spellEnd"/>
      <w:r w:rsidRPr="002763B3">
        <w:rPr>
          <w:lang w:val="en-US"/>
        </w:rPr>
        <w:t xml:space="preserve"> 2026.</w:t>
      </w:r>
    </w:p>
  </w:footnote>
  <w:footnote w:id="4">
    <w:p w14:paraId="2B10D3AE" w14:textId="6616899B" w:rsidR="0033758A"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r w:rsidRPr="002763B3">
        <w:rPr>
          <w:lang w:val="en-US"/>
        </w:rPr>
        <w:t>C</w:t>
      </w:r>
      <w:proofErr w:type="spellStart"/>
      <w:r w:rsidRPr="002763B3">
        <w:t>ụm</w:t>
      </w:r>
      <w:proofErr w:type="spellEnd"/>
      <w:r w:rsidRPr="002763B3">
        <w:t xml:space="preserve"> </w:t>
      </w:r>
      <w:proofErr w:type="spellStart"/>
      <w:r w:rsidRPr="002763B3">
        <w:t>từ</w:t>
      </w:r>
      <w:proofErr w:type="spellEnd"/>
      <w:r w:rsidRPr="002763B3">
        <w:t xml:space="preserve"> “, </w:t>
      </w:r>
      <w:proofErr w:type="spellStart"/>
      <w:r w:rsidRPr="002763B3">
        <w:t>Ủy</w:t>
      </w:r>
      <w:proofErr w:type="spellEnd"/>
      <w:r w:rsidRPr="002763B3">
        <w:t xml:space="preserve"> ban </w:t>
      </w:r>
      <w:proofErr w:type="spellStart"/>
      <w:r w:rsidRPr="002763B3">
        <w:t>nhân</w:t>
      </w:r>
      <w:proofErr w:type="spellEnd"/>
      <w:r w:rsidRPr="002763B3">
        <w:t xml:space="preserve"> </w:t>
      </w:r>
      <w:proofErr w:type="spellStart"/>
      <w:r w:rsidRPr="002763B3">
        <w:t>dân</w:t>
      </w:r>
      <w:proofErr w:type="spellEnd"/>
      <w:r w:rsidRPr="002763B3">
        <w:t xml:space="preserve"> </w:t>
      </w:r>
      <w:proofErr w:type="spellStart"/>
      <w:r w:rsidRPr="002763B3">
        <w:t>cấp</w:t>
      </w:r>
      <w:proofErr w:type="spellEnd"/>
      <w:r w:rsidRPr="002763B3">
        <w:t xml:space="preserve"> </w:t>
      </w:r>
      <w:proofErr w:type="spellStart"/>
      <w:r w:rsidRPr="002763B3">
        <w:t>huyện</w:t>
      </w:r>
      <w:proofErr w:type="spellEnd"/>
      <w:r w:rsidRPr="002763B3">
        <w:t>”</w:t>
      </w:r>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bãi</w:t>
      </w:r>
      <w:proofErr w:type="spellEnd"/>
      <w:r w:rsidRPr="002763B3">
        <w:rPr>
          <w:lang w:val="en-US"/>
        </w:rPr>
        <w:t xml:space="preserve"> </w:t>
      </w:r>
      <w:proofErr w:type="spellStart"/>
      <w:r w:rsidRPr="002763B3">
        <w:rPr>
          <w:lang w:val="en-US"/>
        </w:rPr>
        <w:t>bỏ</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c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027164" w:rsidRPr="002763B3">
        <w:rPr>
          <w:lang w:val="en-US"/>
        </w:rPr>
        <w:t xml:space="preserve"> </w:t>
      </w:r>
      <w:proofErr w:type="spellStart"/>
      <w:r w:rsidR="00027164" w:rsidRPr="002763B3">
        <w:rPr>
          <w:lang w:val="en-US"/>
        </w:rPr>
        <w:t>ngày</w:t>
      </w:r>
      <w:proofErr w:type="spellEnd"/>
      <w:r w:rsidR="00027164" w:rsidRPr="002763B3">
        <w:rPr>
          <w:lang w:val="en-US"/>
        </w:rPr>
        <w:t xml:space="preserve"> 15 </w:t>
      </w:r>
      <w:proofErr w:type="spellStart"/>
      <w:r w:rsidR="00027164" w:rsidRPr="002763B3">
        <w:rPr>
          <w:lang w:val="en-US"/>
        </w:rPr>
        <w:t>tháng</w:t>
      </w:r>
      <w:proofErr w:type="spellEnd"/>
      <w:r w:rsidR="00027164" w:rsidRPr="002763B3">
        <w:rPr>
          <w:lang w:val="en-US"/>
        </w:rPr>
        <w:t xml:space="preserve"> 8 </w:t>
      </w:r>
      <w:proofErr w:type="spellStart"/>
      <w:r w:rsidR="00027164" w:rsidRPr="002763B3">
        <w:rPr>
          <w:lang w:val="en-US"/>
        </w:rPr>
        <w:t>năm</w:t>
      </w:r>
      <w:proofErr w:type="spellEnd"/>
      <w:r w:rsidR="00027164" w:rsidRPr="002763B3">
        <w:rPr>
          <w:lang w:val="en-US"/>
        </w:rPr>
        <w:t xml:space="preserve"> 2025 </w:t>
      </w:r>
      <w:proofErr w:type="spellStart"/>
      <w:r w:rsidR="00027164" w:rsidRPr="002763B3">
        <w:rPr>
          <w:lang w:val="en-US"/>
        </w:rPr>
        <w:t>của</w:t>
      </w:r>
      <w:proofErr w:type="spellEnd"/>
      <w:r w:rsidR="00027164" w:rsidRPr="002763B3">
        <w:rPr>
          <w:lang w:val="en-US"/>
        </w:rPr>
        <w:t xml:space="preserve"> </w:t>
      </w:r>
      <w:proofErr w:type="spellStart"/>
      <w:r w:rsidR="00027164" w:rsidRPr="002763B3">
        <w:rPr>
          <w:lang w:val="en-US"/>
        </w:rPr>
        <w:t>Chính</w:t>
      </w:r>
      <w:proofErr w:type="spellEnd"/>
      <w:r w:rsidR="00027164" w:rsidRPr="002763B3">
        <w:rPr>
          <w:lang w:val="en-US"/>
        </w:rPr>
        <w:t xml:space="preserve"> </w:t>
      </w:r>
      <w:proofErr w:type="spellStart"/>
      <w:r w:rsidR="00027164" w:rsidRPr="002763B3">
        <w:rPr>
          <w:lang w:val="en-US"/>
        </w:rPr>
        <w:t>phủ</w:t>
      </w:r>
      <w:proofErr w:type="spellEnd"/>
      <w:r w:rsidR="00027164" w:rsidRPr="002763B3">
        <w:rPr>
          <w:lang w:val="en-US"/>
        </w:rPr>
        <w:t xml:space="preserve"> </w:t>
      </w:r>
      <w:proofErr w:type="spellStart"/>
      <w:r w:rsidR="00027164" w:rsidRPr="002763B3">
        <w:rPr>
          <w:lang w:val="en-US"/>
        </w:rPr>
        <w:t>sửa</w:t>
      </w:r>
      <w:proofErr w:type="spellEnd"/>
      <w:r w:rsidR="00027164" w:rsidRPr="002763B3">
        <w:rPr>
          <w:lang w:val="en-US"/>
        </w:rPr>
        <w:t xml:space="preserve"> </w:t>
      </w:r>
      <w:proofErr w:type="spellStart"/>
      <w:r w:rsidR="00027164" w:rsidRPr="002763B3">
        <w:rPr>
          <w:lang w:val="en-US"/>
        </w:rPr>
        <w:t>đổi</w:t>
      </w:r>
      <w:proofErr w:type="spellEnd"/>
      <w:r w:rsidR="00027164" w:rsidRPr="002763B3">
        <w:rPr>
          <w:lang w:val="en-US"/>
        </w:rPr>
        <w:t xml:space="preserve">, </w:t>
      </w:r>
      <w:proofErr w:type="spellStart"/>
      <w:r w:rsidR="00027164" w:rsidRPr="002763B3">
        <w:rPr>
          <w:lang w:val="en-US"/>
        </w:rPr>
        <w:t>bổ</w:t>
      </w:r>
      <w:proofErr w:type="spellEnd"/>
      <w:r w:rsidR="00027164" w:rsidRPr="002763B3">
        <w:rPr>
          <w:lang w:val="en-US"/>
        </w:rPr>
        <w:t xml:space="preserve"> sung </w:t>
      </w:r>
      <w:proofErr w:type="spellStart"/>
      <w:r w:rsidR="00027164" w:rsidRPr="002763B3">
        <w:rPr>
          <w:lang w:val="en-US"/>
        </w:rPr>
        <w:t>một</w:t>
      </w:r>
      <w:proofErr w:type="spellEnd"/>
      <w:r w:rsidR="00027164" w:rsidRPr="002763B3">
        <w:rPr>
          <w:lang w:val="en-US"/>
        </w:rPr>
        <w:t xml:space="preserve"> </w:t>
      </w:r>
      <w:proofErr w:type="spellStart"/>
      <w:r w:rsidR="00027164" w:rsidRPr="002763B3">
        <w:rPr>
          <w:lang w:val="en-US"/>
        </w:rPr>
        <w:t>số</w:t>
      </w:r>
      <w:proofErr w:type="spellEnd"/>
      <w:r w:rsidR="00027164" w:rsidRPr="002763B3">
        <w:rPr>
          <w:lang w:val="en-US"/>
        </w:rPr>
        <w:t xml:space="preserve"> </w:t>
      </w:r>
      <w:proofErr w:type="spellStart"/>
      <w:r w:rsidR="00027164" w:rsidRPr="002763B3">
        <w:rPr>
          <w:lang w:val="en-US"/>
        </w:rPr>
        <w:t>điều</w:t>
      </w:r>
      <w:proofErr w:type="spellEnd"/>
      <w:r w:rsidR="00027164" w:rsidRPr="002763B3">
        <w:rPr>
          <w:lang w:val="en-US"/>
        </w:rPr>
        <w:t xml:space="preserve"> </w:t>
      </w:r>
      <w:proofErr w:type="spellStart"/>
      <w:r w:rsidR="00027164" w:rsidRPr="002763B3">
        <w:rPr>
          <w:lang w:val="en-US"/>
        </w:rPr>
        <w:t>của</w:t>
      </w:r>
      <w:proofErr w:type="spellEnd"/>
      <w:r w:rsidR="00027164" w:rsidRPr="002763B3">
        <w:rPr>
          <w:lang w:val="en-US"/>
        </w:rPr>
        <w:t xml:space="preserve"> </w:t>
      </w:r>
      <w:proofErr w:type="spellStart"/>
      <w:r w:rsidR="00027164" w:rsidRPr="002763B3">
        <w:rPr>
          <w:lang w:val="en-US"/>
        </w:rPr>
        <w:t>các</w:t>
      </w:r>
      <w:proofErr w:type="spellEnd"/>
      <w:r w:rsidR="00027164" w:rsidRPr="002763B3">
        <w:rPr>
          <w:lang w:val="en-US"/>
        </w:rPr>
        <w:t xml:space="preserve"> </w:t>
      </w:r>
      <w:proofErr w:type="spellStart"/>
      <w:r w:rsidR="00027164" w:rsidRPr="002763B3">
        <w:rPr>
          <w:lang w:val="en-US"/>
        </w:rPr>
        <w:t>nghị</w:t>
      </w:r>
      <w:proofErr w:type="spellEnd"/>
      <w:r w:rsidR="00027164" w:rsidRPr="002763B3">
        <w:rPr>
          <w:lang w:val="en-US"/>
        </w:rPr>
        <w:t xml:space="preserve"> </w:t>
      </w:r>
      <w:proofErr w:type="spellStart"/>
      <w:r w:rsidR="00027164" w:rsidRPr="002763B3">
        <w:rPr>
          <w:lang w:val="en-US"/>
        </w:rPr>
        <w:t>định</w:t>
      </w:r>
      <w:proofErr w:type="spellEnd"/>
      <w:r w:rsidR="00027164" w:rsidRPr="002763B3">
        <w:rPr>
          <w:lang w:val="en-US"/>
        </w:rPr>
        <w:t xml:space="preserve"> </w:t>
      </w:r>
      <w:proofErr w:type="spellStart"/>
      <w:r w:rsidR="00027164" w:rsidRPr="002763B3">
        <w:rPr>
          <w:lang w:val="en-US"/>
        </w:rPr>
        <w:t>quy</w:t>
      </w:r>
      <w:proofErr w:type="spellEnd"/>
      <w:r w:rsidR="00027164" w:rsidRPr="002763B3">
        <w:rPr>
          <w:lang w:val="en-US"/>
        </w:rPr>
        <w:t xml:space="preserve"> </w:t>
      </w:r>
      <w:proofErr w:type="spellStart"/>
      <w:r w:rsidR="00027164" w:rsidRPr="002763B3">
        <w:rPr>
          <w:lang w:val="en-US"/>
        </w:rPr>
        <w:t>định</w:t>
      </w:r>
      <w:proofErr w:type="spellEnd"/>
      <w:r w:rsidR="00027164" w:rsidRPr="002763B3">
        <w:rPr>
          <w:lang w:val="en-US"/>
        </w:rPr>
        <w:t xml:space="preserve"> chi </w:t>
      </w:r>
      <w:proofErr w:type="spellStart"/>
      <w:r w:rsidR="00027164" w:rsidRPr="002763B3">
        <w:rPr>
          <w:lang w:val="en-US"/>
        </w:rPr>
        <w:t>tiết</w:t>
      </w:r>
      <w:proofErr w:type="spellEnd"/>
      <w:r w:rsidR="00027164" w:rsidRPr="002763B3">
        <w:rPr>
          <w:lang w:val="en-US"/>
        </w:rPr>
        <w:t xml:space="preserve"> </w:t>
      </w:r>
      <w:proofErr w:type="spellStart"/>
      <w:r w:rsidR="00027164" w:rsidRPr="002763B3">
        <w:rPr>
          <w:lang w:val="en-US"/>
        </w:rPr>
        <w:t>thi</w:t>
      </w:r>
      <w:proofErr w:type="spellEnd"/>
      <w:r w:rsidR="00027164" w:rsidRPr="002763B3">
        <w:rPr>
          <w:lang w:val="en-US"/>
        </w:rPr>
        <w:t xml:space="preserve"> </w:t>
      </w:r>
      <w:proofErr w:type="spellStart"/>
      <w:r w:rsidR="00027164" w:rsidRPr="002763B3">
        <w:rPr>
          <w:lang w:val="en-US"/>
        </w:rPr>
        <w:t>hành</w:t>
      </w:r>
      <w:proofErr w:type="spellEnd"/>
      <w:r w:rsidR="00027164" w:rsidRPr="002763B3">
        <w:rPr>
          <w:lang w:val="en-US"/>
        </w:rPr>
        <w:t xml:space="preserve"> </w:t>
      </w:r>
      <w:proofErr w:type="spellStart"/>
      <w:r w:rsidR="00027164" w:rsidRPr="002763B3">
        <w:rPr>
          <w:lang w:val="en-US"/>
        </w:rPr>
        <w:t>Luật</w:t>
      </w:r>
      <w:proofErr w:type="spellEnd"/>
      <w:r w:rsidR="00027164" w:rsidRPr="002763B3">
        <w:rPr>
          <w:lang w:val="en-US"/>
        </w:rPr>
        <w:t xml:space="preserve"> </w:t>
      </w:r>
      <w:proofErr w:type="spellStart"/>
      <w:r w:rsidR="00027164" w:rsidRPr="002763B3">
        <w:rPr>
          <w:lang w:val="en-US"/>
        </w:rPr>
        <w:t>Đất</w:t>
      </w:r>
      <w:proofErr w:type="spellEnd"/>
      <w:r w:rsidR="00027164" w:rsidRPr="002763B3">
        <w:rPr>
          <w:lang w:val="en-US"/>
        </w:rPr>
        <w:t xml:space="preserve"> </w:t>
      </w:r>
      <w:proofErr w:type="spellStart"/>
      <w:r w:rsidR="00027164"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1C1BF0" w:rsidRPr="002763B3">
        <w:rPr>
          <w:lang w:val="en-US"/>
        </w:rPr>
        <w:t>.</w:t>
      </w:r>
    </w:p>
  </w:footnote>
  <w:footnote w:id="5">
    <w:p w14:paraId="198B6BFB" w14:textId="439E8260" w:rsidR="0033758A"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r w:rsidRPr="002763B3">
        <w:rPr>
          <w:lang w:val="en-US"/>
        </w:rPr>
        <w:t>C</w:t>
      </w:r>
      <w:proofErr w:type="spellStart"/>
      <w:r w:rsidRPr="002763B3">
        <w:t>ụm</w:t>
      </w:r>
      <w:proofErr w:type="spellEnd"/>
      <w:r w:rsidRPr="002763B3">
        <w:t xml:space="preserve"> </w:t>
      </w:r>
      <w:proofErr w:type="spellStart"/>
      <w:r w:rsidRPr="002763B3">
        <w:t>từ</w:t>
      </w:r>
      <w:proofErr w:type="spellEnd"/>
      <w:r w:rsidRPr="002763B3">
        <w:t xml:space="preserve"> “</w:t>
      </w:r>
      <w:proofErr w:type="spellStart"/>
      <w:r w:rsidRPr="002763B3">
        <w:t>báo</w:t>
      </w:r>
      <w:proofErr w:type="spellEnd"/>
      <w:r w:rsidRPr="002763B3">
        <w:t xml:space="preserve"> </w:t>
      </w:r>
      <w:proofErr w:type="spellStart"/>
      <w:r w:rsidRPr="002763B3">
        <w:t>cáo</w:t>
      </w:r>
      <w:proofErr w:type="spellEnd"/>
      <w:r w:rsidRPr="002763B3">
        <w:t xml:space="preserve"> </w:t>
      </w:r>
      <w:proofErr w:type="spellStart"/>
      <w:r w:rsidRPr="002763B3">
        <w:t>Ủy</w:t>
      </w:r>
      <w:proofErr w:type="spellEnd"/>
      <w:r w:rsidRPr="002763B3">
        <w:t xml:space="preserve"> ban </w:t>
      </w:r>
      <w:proofErr w:type="spellStart"/>
      <w:r w:rsidRPr="002763B3">
        <w:t>nhân</w:t>
      </w:r>
      <w:proofErr w:type="spellEnd"/>
      <w:r w:rsidRPr="002763B3">
        <w:t xml:space="preserve"> </w:t>
      </w:r>
      <w:proofErr w:type="spellStart"/>
      <w:r w:rsidRPr="002763B3">
        <w:t>dân</w:t>
      </w:r>
      <w:proofErr w:type="spellEnd"/>
      <w:r w:rsidRPr="002763B3">
        <w:t xml:space="preserve"> </w:t>
      </w:r>
      <w:proofErr w:type="spellStart"/>
      <w:r w:rsidRPr="002763B3">
        <w:t>cấp</w:t>
      </w:r>
      <w:proofErr w:type="spellEnd"/>
      <w:r w:rsidRPr="002763B3">
        <w:t xml:space="preserve"> </w:t>
      </w:r>
      <w:proofErr w:type="spellStart"/>
      <w:r w:rsidRPr="002763B3">
        <w:t>huyện</w:t>
      </w:r>
      <w:proofErr w:type="spellEnd"/>
      <w:r w:rsidRPr="002763B3">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bãi</w:t>
      </w:r>
      <w:proofErr w:type="spellEnd"/>
      <w:r w:rsidRPr="002763B3">
        <w:rPr>
          <w:lang w:val="en-US"/>
        </w:rPr>
        <w:t xml:space="preserve"> </w:t>
      </w:r>
      <w:proofErr w:type="spellStart"/>
      <w:r w:rsidRPr="002763B3">
        <w:rPr>
          <w:lang w:val="en-US"/>
        </w:rPr>
        <w:t>bỏ</w:t>
      </w:r>
      <w:proofErr w:type="spellEnd"/>
      <w:r w:rsidRPr="002763B3">
        <w:rPr>
          <w:lang w:val="en-US"/>
        </w:rPr>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027164" w:rsidRPr="002763B3">
        <w:rPr>
          <w:lang w:val="en-US"/>
        </w:rPr>
        <w:t xml:space="preserve"> </w:t>
      </w:r>
      <w:proofErr w:type="spellStart"/>
      <w:r w:rsidR="00027164" w:rsidRPr="002763B3">
        <w:rPr>
          <w:lang w:val="en-US"/>
        </w:rPr>
        <w:t>ngày</w:t>
      </w:r>
      <w:proofErr w:type="spellEnd"/>
      <w:r w:rsidR="00027164" w:rsidRPr="002763B3">
        <w:rPr>
          <w:lang w:val="en-US"/>
        </w:rPr>
        <w:t xml:space="preserve"> 15 </w:t>
      </w:r>
      <w:proofErr w:type="spellStart"/>
      <w:r w:rsidR="00027164" w:rsidRPr="002763B3">
        <w:rPr>
          <w:lang w:val="en-US"/>
        </w:rPr>
        <w:t>tháng</w:t>
      </w:r>
      <w:proofErr w:type="spellEnd"/>
      <w:r w:rsidR="00027164" w:rsidRPr="002763B3">
        <w:rPr>
          <w:lang w:val="en-US"/>
        </w:rPr>
        <w:t xml:space="preserve"> 8 </w:t>
      </w:r>
      <w:proofErr w:type="spellStart"/>
      <w:r w:rsidR="00027164" w:rsidRPr="002763B3">
        <w:rPr>
          <w:lang w:val="en-US"/>
        </w:rPr>
        <w:t>năm</w:t>
      </w:r>
      <w:proofErr w:type="spellEnd"/>
      <w:r w:rsidR="00027164" w:rsidRPr="002763B3">
        <w:rPr>
          <w:lang w:val="en-US"/>
        </w:rPr>
        <w:t xml:space="preserve"> 2025 </w:t>
      </w:r>
      <w:proofErr w:type="spellStart"/>
      <w:r w:rsidR="00027164" w:rsidRPr="002763B3">
        <w:rPr>
          <w:lang w:val="en-US"/>
        </w:rPr>
        <w:t>của</w:t>
      </w:r>
      <w:proofErr w:type="spellEnd"/>
      <w:r w:rsidR="00027164" w:rsidRPr="002763B3">
        <w:rPr>
          <w:lang w:val="en-US"/>
        </w:rPr>
        <w:t xml:space="preserve"> </w:t>
      </w:r>
      <w:proofErr w:type="spellStart"/>
      <w:r w:rsidR="00027164" w:rsidRPr="002763B3">
        <w:rPr>
          <w:lang w:val="en-US"/>
        </w:rPr>
        <w:t>Chính</w:t>
      </w:r>
      <w:proofErr w:type="spellEnd"/>
      <w:r w:rsidR="00027164" w:rsidRPr="002763B3">
        <w:rPr>
          <w:lang w:val="en-US"/>
        </w:rPr>
        <w:t xml:space="preserve"> </w:t>
      </w:r>
      <w:proofErr w:type="spellStart"/>
      <w:r w:rsidR="00027164" w:rsidRPr="002763B3">
        <w:rPr>
          <w:lang w:val="en-US"/>
        </w:rPr>
        <w:t>phủ</w:t>
      </w:r>
      <w:proofErr w:type="spellEnd"/>
      <w:r w:rsidR="00027164" w:rsidRPr="002763B3">
        <w:rPr>
          <w:lang w:val="en-US"/>
        </w:rPr>
        <w:t xml:space="preserve"> </w:t>
      </w:r>
      <w:proofErr w:type="spellStart"/>
      <w:r w:rsidR="00027164" w:rsidRPr="002763B3">
        <w:rPr>
          <w:lang w:val="en-US"/>
        </w:rPr>
        <w:t>sửa</w:t>
      </w:r>
      <w:proofErr w:type="spellEnd"/>
      <w:r w:rsidR="00027164" w:rsidRPr="002763B3">
        <w:rPr>
          <w:lang w:val="en-US"/>
        </w:rPr>
        <w:t xml:space="preserve"> </w:t>
      </w:r>
      <w:proofErr w:type="spellStart"/>
      <w:r w:rsidR="00027164" w:rsidRPr="002763B3">
        <w:rPr>
          <w:lang w:val="en-US"/>
        </w:rPr>
        <w:t>đổi</w:t>
      </w:r>
      <w:proofErr w:type="spellEnd"/>
      <w:r w:rsidR="00027164" w:rsidRPr="002763B3">
        <w:rPr>
          <w:lang w:val="en-US"/>
        </w:rPr>
        <w:t xml:space="preserve">, </w:t>
      </w:r>
      <w:proofErr w:type="spellStart"/>
      <w:r w:rsidR="00027164" w:rsidRPr="002763B3">
        <w:rPr>
          <w:lang w:val="en-US"/>
        </w:rPr>
        <w:t>bổ</w:t>
      </w:r>
      <w:proofErr w:type="spellEnd"/>
      <w:r w:rsidR="00027164" w:rsidRPr="002763B3">
        <w:rPr>
          <w:lang w:val="en-US"/>
        </w:rPr>
        <w:t xml:space="preserve"> sung </w:t>
      </w:r>
      <w:proofErr w:type="spellStart"/>
      <w:r w:rsidR="00027164" w:rsidRPr="002763B3">
        <w:rPr>
          <w:lang w:val="en-US"/>
        </w:rPr>
        <w:t>một</w:t>
      </w:r>
      <w:proofErr w:type="spellEnd"/>
      <w:r w:rsidR="00027164" w:rsidRPr="002763B3">
        <w:rPr>
          <w:lang w:val="en-US"/>
        </w:rPr>
        <w:t xml:space="preserve"> </w:t>
      </w:r>
      <w:proofErr w:type="spellStart"/>
      <w:r w:rsidR="00027164" w:rsidRPr="002763B3">
        <w:rPr>
          <w:lang w:val="en-US"/>
        </w:rPr>
        <w:t>số</w:t>
      </w:r>
      <w:proofErr w:type="spellEnd"/>
      <w:r w:rsidR="00027164" w:rsidRPr="002763B3">
        <w:rPr>
          <w:lang w:val="en-US"/>
        </w:rPr>
        <w:t xml:space="preserve"> </w:t>
      </w:r>
      <w:proofErr w:type="spellStart"/>
      <w:r w:rsidR="00027164" w:rsidRPr="002763B3">
        <w:rPr>
          <w:lang w:val="en-US"/>
        </w:rPr>
        <w:t>điều</w:t>
      </w:r>
      <w:proofErr w:type="spellEnd"/>
      <w:r w:rsidR="00027164" w:rsidRPr="002763B3">
        <w:rPr>
          <w:lang w:val="en-US"/>
        </w:rPr>
        <w:t xml:space="preserve"> </w:t>
      </w:r>
      <w:proofErr w:type="spellStart"/>
      <w:r w:rsidR="00027164" w:rsidRPr="002763B3">
        <w:rPr>
          <w:lang w:val="en-US"/>
        </w:rPr>
        <w:t>của</w:t>
      </w:r>
      <w:proofErr w:type="spellEnd"/>
      <w:r w:rsidR="00027164" w:rsidRPr="002763B3">
        <w:rPr>
          <w:lang w:val="en-US"/>
        </w:rPr>
        <w:t xml:space="preserve"> </w:t>
      </w:r>
      <w:proofErr w:type="spellStart"/>
      <w:r w:rsidR="00027164" w:rsidRPr="002763B3">
        <w:rPr>
          <w:lang w:val="en-US"/>
        </w:rPr>
        <w:t>các</w:t>
      </w:r>
      <w:proofErr w:type="spellEnd"/>
      <w:r w:rsidR="00027164" w:rsidRPr="002763B3">
        <w:rPr>
          <w:lang w:val="en-US"/>
        </w:rPr>
        <w:t xml:space="preserve"> </w:t>
      </w:r>
      <w:proofErr w:type="spellStart"/>
      <w:r w:rsidR="00027164" w:rsidRPr="002763B3">
        <w:rPr>
          <w:lang w:val="en-US"/>
        </w:rPr>
        <w:t>nghị</w:t>
      </w:r>
      <w:proofErr w:type="spellEnd"/>
      <w:r w:rsidR="00027164" w:rsidRPr="002763B3">
        <w:rPr>
          <w:lang w:val="en-US"/>
        </w:rPr>
        <w:t xml:space="preserve"> </w:t>
      </w:r>
      <w:proofErr w:type="spellStart"/>
      <w:r w:rsidR="00027164" w:rsidRPr="002763B3">
        <w:rPr>
          <w:lang w:val="en-US"/>
        </w:rPr>
        <w:t>định</w:t>
      </w:r>
      <w:proofErr w:type="spellEnd"/>
      <w:r w:rsidR="00027164" w:rsidRPr="002763B3">
        <w:rPr>
          <w:lang w:val="en-US"/>
        </w:rPr>
        <w:t xml:space="preserve"> </w:t>
      </w:r>
      <w:proofErr w:type="spellStart"/>
      <w:r w:rsidR="00027164" w:rsidRPr="002763B3">
        <w:rPr>
          <w:lang w:val="en-US"/>
        </w:rPr>
        <w:t>quy</w:t>
      </w:r>
      <w:proofErr w:type="spellEnd"/>
      <w:r w:rsidR="00027164" w:rsidRPr="002763B3">
        <w:rPr>
          <w:lang w:val="en-US"/>
        </w:rPr>
        <w:t xml:space="preserve"> </w:t>
      </w:r>
      <w:proofErr w:type="spellStart"/>
      <w:r w:rsidR="00027164" w:rsidRPr="002763B3">
        <w:rPr>
          <w:lang w:val="en-US"/>
        </w:rPr>
        <w:t>định</w:t>
      </w:r>
      <w:proofErr w:type="spellEnd"/>
      <w:r w:rsidR="00027164" w:rsidRPr="002763B3">
        <w:rPr>
          <w:lang w:val="en-US"/>
        </w:rPr>
        <w:t xml:space="preserve"> chi </w:t>
      </w:r>
      <w:proofErr w:type="spellStart"/>
      <w:r w:rsidR="00027164" w:rsidRPr="002763B3">
        <w:rPr>
          <w:lang w:val="en-US"/>
        </w:rPr>
        <w:t>tiết</w:t>
      </w:r>
      <w:proofErr w:type="spellEnd"/>
      <w:r w:rsidR="00027164" w:rsidRPr="002763B3">
        <w:rPr>
          <w:lang w:val="en-US"/>
        </w:rPr>
        <w:t xml:space="preserve"> </w:t>
      </w:r>
      <w:proofErr w:type="spellStart"/>
      <w:r w:rsidR="00027164" w:rsidRPr="002763B3">
        <w:rPr>
          <w:lang w:val="en-US"/>
        </w:rPr>
        <w:t>thi</w:t>
      </w:r>
      <w:proofErr w:type="spellEnd"/>
      <w:r w:rsidR="00027164" w:rsidRPr="002763B3">
        <w:rPr>
          <w:lang w:val="en-US"/>
        </w:rPr>
        <w:t xml:space="preserve"> </w:t>
      </w:r>
      <w:proofErr w:type="spellStart"/>
      <w:r w:rsidR="00027164" w:rsidRPr="002763B3">
        <w:rPr>
          <w:lang w:val="en-US"/>
        </w:rPr>
        <w:t>hành</w:t>
      </w:r>
      <w:proofErr w:type="spellEnd"/>
      <w:r w:rsidR="00027164" w:rsidRPr="002763B3">
        <w:rPr>
          <w:lang w:val="en-US"/>
        </w:rPr>
        <w:t xml:space="preserve"> </w:t>
      </w:r>
      <w:proofErr w:type="spellStart"/>
      <w:r w:rsidR="00027164" w:rsidRPr="002763B3">
        <w:rPr>
          <w:lang w:val="en-US"/>
        </w:rPr>
        <w:t>Luật</w:t>
      </w:r>
      <w:proofErr w:type="spellEnd"/>
      <w:r w:rsidR="00027164" w:rsidRPr="002763B3">
        <w:rPr>
          <w:lang w:val="en-US"/>
        </w:rPr>
        <w:t xml:space="preserve"> </w:t>
      </w:r>
      <w:proofErr w:type="spellStart"/>
      <w:r w:rsidR="00027164" w:rsidRPr="002763B3">
        <w:rPr>
          <w:lang w:val="en-US"/>
        </w:rPr>
        <w:t>Đất</w:t>
      </w:r>
      <w:proofErr w:type="spellEnd"/>
      <w:r w:rsidR="00027164" w:rsidRPr="002763B3">
        <w:rPr>
          <w:lang w:val="en-US"/>
        </w:rPr>
        <w:t xml:space="preserve"> </w:t>
      </w:r>
      <w:proofErr w:type="spellStart"/>
      <w:r w:rsidR="00027164"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r w:rsidR="001C1BF0" w:rsidRPr="002763B3">
        <w:t>.</w:t>
      </w:r>
      <w:r w:rsidRPr="002763B3">
        <w:t xml:space="preserve"> </w:t>
      </w:r>
    </w:p>
  </w:footnote>
  <w:footnote w:id="6">
    <w:p w14:paraId="67A57CA4" w14:textId="77777777" w:rsidR="0054049D"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cấp</w:t>
      </w:r>
      <w:proofErr w:type="spellEnd"/>
      <w:r w:rsidRPr="002763B3">
        <w:t xml:space="preserve"> </w:t>
      </w:r>
      <w:proofErr w:type="spellStart"/>
      <w:r w:rsidRPr="002763B3">
        <w:t>huyện</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cấp</w:t>
      </w:r>
      <w:proofErr w:type="spellEnd"/>
      <w:r w:rsidRPr="002763B3">
        <w:t xml:space="preserve"> </w:t>
      </w:r>
      <w:proofErr w:type="spellStart"/>
      <w:r w:rsidRPr="002763B3">
        <w:t>xã</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027164" w:rsidRPr="002763B3">
        <w:rPr>
          <w:lang w:val="en-US"/>
        </w:rPr>
        <w:t xml:space="preserve"> </w:t>
      </w:r>
      <w:proofErr w:type="spellStart"/>
      <w:r w:rsidR="00027164" w:rsidRPr="002763B3">
        <w:rPr>
          <w:lang w:val="en-US"/>
        </w:rPr>
        <w:t>ngày</w:t>
      </w:r>
      <w:proofErr w:type="spellEnd"/>
      <w:r w:rsidR="00027164" w:rsidRPr="002763B3">
        <w:rPr>
          <w:lang w:val="en-US"/>
        </w:rPr>
        <w:t xml:space="preserve"> 15 </w:t>
      </w:r>
      <w:proofErr w:type="spellStart"/>
      <w:r w:rsidR="00027164" w:rsidRPr="002763B3">
        <w:rPr>
          <w:lang w:val="en-US"/>
        </w:rPr>
        <w:t>tháng</w:t>
      </w:r>
      <w:proofErr w:type="spellEnd"/>
      <w:r w:rsidR="00027164" w:rsidRPr="002763B3">
        <w:rPr>
          <w:lang w:val="en-US"/>
        </w:rPr>
        <w:t xml:space="preserve"> 8 </w:t>
      </w:r>
      <w:proofErr w:type="spellStart"/>
      <w:r w:rsidR="00027164" w:rsidRPr="002763B3">
        <w:rPr>
          <w:lang w:val="en-US"/>
        </w:rPr>
        <w:t>năm</w:t>
      </w:r>
      <w:proofErr w:type="spellEnd"/>
      <w:r w:rsidR="00027164" w:rsidRPr="002763B3">
        <w:rPr>
          <w:lang w:val="en-US"/>
        </w:rPr>
        <w:t xml:space="preserve"> 2025 </w:t>
      </w:r>
      <w:proofErr w:type="spellStart"/>
      <w:r w:rsidR="00027164" w:rsidRPr="002763B3">
        <w:rPr>
          <w:lang w:val="en-US"/>
        </w:rPr>
        <w:t>của</w:t>
      </w:r>
      <w:proofErr w:type="spellEnd"/>
      <w:r w:rsidR="00027164" w:rsidRPr="002763B3">
        <w:rPr>
          <w:lang w:val="en-US"/>
        </w:rPr>
        <w:t xml:space="preserve"> </w:t>
      </w:r>
      <w:proofErr w:type="spellStart"/>
      <w:r w:rsidR="00027164" w:rsidRPr="002763B3">
        <w:rPr>
          <w:lang w:val="en-US"/>
        </w:rPr>
        <w:t>Chính</w:t>
      </w:r>
      <w:proofErr w:type="spellEnd"/>
      <w:r w:rsidR="00027164" w:rsidRPr="002763B3">
        <w:rPr>
          <w:lang w:val="en-US"/>
        </w:rPr>
        <w:t xml:space="preserve"> </w:t>
      </w:r>
      <w:proofErr w:type="spellStart"/>
      <w:r w:rsidR="00027164" w:rsidRPr="002763B3">
        <w:rPr>
          <w:lang w:val="en-US"/>
        </w:rPr>
        <w:t>phủ</w:t>
      </w:r>
      <w:proofErr w:type="spellEnd"/>
      <w:r w:rsidR="00027164" w:rsidRPr="002763B3">
        <w:rPr>
          <w:lang w:val="en-US"/>
        </w:rPr>
        <w:t xml:space="preserve"> </w:t>
      </w:r>
      <w:proofErr w:type="spellStart"/>
      <w:r w:rsidR="00027164" w:rsidRPr="002763B3">
        <w:rPr>
          <w:lang w:val="en-US"/>
        </w:rPr>
        <w:t>sửa</w:t>
      </w:r>
      <w:proofErr w:type="spellEnd"/>
      <w:r w:rsidR="00027164" w:rsidRPr="002763B3">
        <w:rPr>
          <w:lang w:val="en-US"/>
        </w:rPr>
        <w:t xml:space="preserve"> </w:t>
      </w:r>
      <w:proofErr w:type="spellStart"/>
      <w:r w:rsidR="00027164" w:rsidRPr="002763B3">
        <w:rPr>
          <w:lang w:val="en-US"/>
        </w:rPr>
        <w:t>đổi</w:t>
      </w:r>
      <w:proofErr w:type="spellEnd"/>
      <w:r w:rsidR="00027164" w:rsidRPr="002763B3">
        <w:rPr>
          <w:lang w:val="en-US"/>
        </w:rPr>
        <w:t xml:space="preserve">, </w:t>
      </w:r>
      <w:proofErr w:type="spellStart"/>
      <w:r w:rsidR="00027164" w:rsidRPr="002763B3">
        <w:rPr>
          <w:lang w:val="en-US"/>
        </w:rPr>
        <w:t>bổ</w:t>
      </w:r>
      <w:proofErr w:type="spellEnd"/>
      <w:r w:rsidR="00027164" w:rsidRPr="002763B3">
        <w:rPr>
          <w:lang w:val="en-US"/>
        </w:rPr>
        <w:t xml:space="preserve"> sung </w:t>
      </w:r>
      <w:proofErr w:type="spellStart"/>
      <w:r w:rsidR="00027164" w:rsidRPr="002763B3">
        <w:rPr>
          <w:lang w:val="en-US"/>
        </w:rPr>
        <w:t>một</w:t>
      </w:r>
      <w:proofErr w:type="spellEnd"/>
      <w:r w:rsidR="00027164" w:rsidRPr="002763B3">
        <w:rPr>
          <w:lang w:val="en-US"/>
        </w:rPr>
        <w:t xml:space="preserve"> </w:t>
      </w:r>
      <w:proofErr w:type="spellStart"/>
      <w:r w:rsidR="00027164" w:rsidRPr="002763B3">
        <w:rPr>
          <w:lang w:val="en-US"/>
        </w:rPr>
        <w:t>số</w:t>
      </w:r>
      <w:proofErr w:type="spellEnd"/>
      <w:r w:rsidR="00027164" w:rsidRPr="002763B3">
        <w:rPr>
          <w:lang w:val="en-US"/>
        </w:rPr>
        <w:t xml:space="preserve"> </w:t>
      </w:r>
      <w:proofErr w:type="spellStart"/>
      <w:r w:rsidR="00027164" w:rsidRPr="002763B3">
        <w:rPr>
          <w:lang w:val="en-US"/>
        </w:rPr>
        <w:t>điều</w:t>
      </w:r>
      <w:proofErr w:type="spellEnd"/>
      <w:r w:rsidR="00027164" w:rsidRPr="002763B3">
        <w:rPr>
          <w:lang w:val="en-US"/>
        </w:rPr>
        <w:t xml:space="preserve"> </w:t>
      </w:r>
      <w:proofErr w:type="spellStart"/>
      <w:r w:rsidR="00027164" w:rsidRPr="002763B3">
        <w:rPr>
          <w:lang w:val="en-US"/>
        </w:rPr>
        <w:t>của</w:t>
      </w:r>
      <w:proofErr w:type="spellEnd"/>
      <w:r w:rsidR="00027164" w:rsidRPr="002763B3">
        <w:rPr>
          <w:lang w:val="en-US"/>
        </w:rPr>
        <w:t xml:space="preserve"> </w:t>
      </w:r>
      <w:proofErr w:type="spellStart"/>
      <w:r w:rsidR="00027164" w:rsidRPr="002763B3">
        <w:rPr>
          <w:lang w:val="en-US"/>
        </w:rPr>
        <w:t>các</w:t>
      </w:r>
      <w:proofErr w:type="spellEnd"/>
      <w:r w:rsidR="00027164" w:rsidRPr="002763B3">
        <w:rPr>
          <w:lang w:val="en-US"/>
        </w:rPr>
        <w:t xml:space="preserve"> </w:t>
      </w:r>
      <w:proofErr w:type="spellStart"/>
      <w:r w:rsidR="00027164" w:rsidRPr="002763B3">
        <w:rPr>
          <w:lang w:val="en-US"/>
        </w:rPr>
        <w:t>nghị</w:t>
      </w:r>
      <w:proofErr w:type="spellEnd"/>
      <w:r w:rsidR="00027164" w:rsidRPr="002763B3">
        <w:rPr>
          <w:lang w:val="en-US"/>
        </w:rPr>
        <w:t xml:space="preserve"> </w:t>
      </w:r>
      <w:proofErr w:type="spellStart"/>
      <w:r w:rsidR="00027164" w:rsidRPr="002763B3">
        <w:rPr>
          <w:lang w:val="en-US"/>
        </w:rPr>
        <w:t>định</w:t>
      </w:r>
      <w:proofErr w:type="spellEnd"/>
      <w:r w:rsidR="00027164" w:rsidRPr="002763B3">
        <w:rPr>
          <w:lang w:val="en-US"/>
        </w:rPr>
        <w:t xml:space="preserve"> </w:t>
      </w:r>
      <w:proofErr w:type="spellStart"/>
      <w:r w:rsidR="00027164" w:rsidRPr="002763B3">
        <w:rPr>
          <w:lang w:val="en-US"/>
        </w:rPr>
        <w:t>quy</w:t>
      </w:r>
      <w:proofErr w:type="spellEnd"/>
      <w:r w:rsidR="00027164" w:rsidRPr="002763B3">
        <w:rPr>
          <w:lang w:val="en-US"/>
        </w:rPr>
        <w:t xml:space="preserve"> </w:t>
      </w:r>
      <w:proofErr w:type="spellStart"/>
      <w:r w:rsidR="00027164" w:rsidRPr="002763B3">
        <w:rPr>
          <w:lang w:val="en-US"/>
        </w:rPr>
        <w:t>định</w:t>
      </w:r>
      <w:proofErr w:type="spellEnd"/>
      <w:r w:rsidR="00027164" w:rsidRPr="002763B3">
        <w:rPr>
          <w:lang w:val="en-US"/>
        </w:rPr>
        <w:t xml:space="preserve"> chi </w:t>
      </w:r>
      <w:proofErr w:type="spellStart"/>
      <w:r w:rsidR="00027164" w:rsidRPr="002763B3">
        <w:rPr>
          <w:lang w:val="en-US"/>
        </w:rPr>
        <w:t>tiết</w:t>
      </w:r>
      <w:proofErr w:type="spellEnd"/>
      <w:r w:rsidR="00027164" w:rsidRPr="002763B3">
        <w:rPr>
          <w:lang w:val="en-US"/>
        </w:rPr>
        <w:t xml:space="preserve"> </w:t>
      </w:r>
      <w:proofErr w:type="spellStart"/>
      <w:r w:rsidR="00027164" w:rsidRPr="002763B3">
        <w:rPr>
          <w:lang w:val="en-US"/>
        </w:rPr>
        <w:t>thi</w:t>
      </w:r>
      <w:proofErr w:type="spellEnd"/>
      <w:r w:rsidR="00027164" w:rsidRPr="002763B3">
        <w:rPr>
          <w:lang w:val="en-US"/>
        </w:rPr>
        <w:t xml:space="preserve"> </w:t>
      </w:r>
      <w:proofErr w:type="spellStart"/>
      <w:r w:rsidR="00027164" w:rsidRPr="002763B3">
        <w:rPr>
          <w:lang w:val="en-US"/>
        </w:rPr>
        <w:t>hành</w:t>
      </w:r>
      <w:proofErr w:type="spellEnd"/>
      <w:r w:rsidR="00027164" w:rsidRPr="002763B3">
        <w:rPr>
          <w:lang w:val="en-US"/>
        </w:rPr>
        <w:t xml:space="preserve"> </w:t>
      </w:r>
      <w:proofErr w:type="spellStart"/>
      <w:r w:rsidR="00027164" w:rsidRPr="002763B3">
        <w:rPr>
          <w:lang w:val="en-US"/>
        </w:rPr>
        <w:t>Luật</w:t>
      </w:r>
      <w:proofErr w:type="spellEnd"/>
      <w:r w:rsidR="00027164" w:rsidRPr="002763B3">
        <w:rPr>
          <w:lang w:val="en-US"/>
        </w:rPr>
        <w:t xml:space="preserve"> </w:t>
      </w:r>
      <w:proofErr w:type="spellStart"/>
      <w:r w:rsidR="00027164" w:rsidRPr="002763B3">
        <w:rPr>
          <w:lang w:val="en-US"/>
        </w:rPr>
        <w:t>Đất</w:t>
      </w:r>
      <w:proofErr w:type="spellEnd"/>
      <w:r w:rsidR="00027164" w:rsidRPr="002763B3">
        <w:rPr>
          <w:lang w:val="en-US"/>
        </w:rPr>
        <w:t xml:space="preserve"> </w:t>
      </w:r>
      <w:proofErr w:type="spellStart"/>
      <w:r w:rsidR="00027164"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54049D" w:rsidRPr="002763B3">
        <w:rPr>
          <w:lang w:val="en-US"/>
        </w:rPr>
        <w:t>.</w:t>
      </w:r>
    </w:p>
    <w:p w14:paraId="5442A2D0" w14:textId="754757A2" w:rsidR="0033758A" w:rsidRPr="002763B3" w:rsidRDefault="0054049D" w:rsidP="004E112A">
      <w:pPr>
        <w:pStyle w:val="FootnoteText"/>
        <w:spacing w:before="60" w:line="240" w:lineRule="auto"/>
        <w:ind w:firstLine="709"/>
        <w:rPr>
          <w:lang w:val="en-US"/>
        </w:rPr>
      </w:pPr>
      <w:proofErr w:type="spellStart"/>
      <w:r w:rsidRPr="002763B3">
        <w:rPr>
          <w:lang w:val="en-US"/>
        </w:rPr>
        <w:t>Đ</w:t>
      </w:r>
      <w:r w:rsidR="00F11E98" w:rsidRPr="002763B3">
        <w:rPr>
          <w:lang w:val="en-US"/>
        </w:rPr>
        <w:t>iểm</w:t>
      </w:r>
      <w:proofErr w:type="spellEnd"/>
      <w:r w:rsidR="00F11E98" w:rsidRPr="002763B3">
        <w:rPr>
          <w:lang w:val="en-US"/>
        </w:rPr>
        <w:t xml:space="preserve"> a </w:t>
      </w:r>
      <w:proofErr w:type="spellStart"/>
      <w:r w:rsidR="00F11E98" w:rsidRPr="002763B3">
        <w:rPr>
          <w:lang w:val="en-US"/>
        </w:rPr>
        <w:t>khoản</w:t>
      </w:r>
      <w:proofErr w:type="spellEnd"/>
      <w:r w:rsidR="00F11E98" w:rsidRPr="002763B3">
        <w:rPr>
          <w:lang w:val="en-US"/>
        </w:rPr>
        <w:t xml:space="preserve"> 4 </w:t>
      </w:r>
      <w:proofErr w:type="spellStart"/>
      <w:r w:rsidR="00F11E98" w:rsidRPr="002763B3">
        <w:rPr>
          <w:lang w:val="en-US"/>
        </w:rPr>
        <w:t>Điều</w:t>
      </w:r>
      <w:proofErr w:type="spellEnd"/>
      <w:r w:rsidR="00F11E98" w:rsidRPr="002763B3">
        <w:rPr>
          <w:lang w:val="en-US"/>
        </w:rPr>
        <w:t xml:space="preserve"> 7 </w:t>
      </w:r>
      <w:proofErr w:type="spellStart"/>
      <w:r w:rsidR="00F11E98" w:rsidRPr="002763B3">
        <w:rPr>
          <w:lang w:val="en-US"/>
        </w:rPr>
        <w:t>của</w:t>
      </w:r>
      <w:proofErr w:type="spellEnd"/>
      <w:r w:rsidR="00F11E98" w:rsidRPr="002763B3">
        <w:rPr>
          <w:lang w:val="en-US"/>
        </w:rPr>
        <w:t xml:space="preserve"> </w:t>
      </w:r>
      <w:proofErr w:type="spellStart"/>
      <w:r w:rsidR="00F11E98" w:rsidRPr="002763B3">
        <w:rPr>
          <w:lang w:val="en-US"/>
        </w:rPr>
        <w:t>Nghị</w:t>
      </w:r>
      <w:proofErr w:type="spellEnd"/>
      <w:r w:rsidR="00F11E98" w:rsidRPr="002763B3">
        <w:rPr>
          <w:lang w:val="en-US"/>
        </w:rPr>
        <w:t xml:space="preserve"> </w:t>
      </w:r>
      <w:proofErr w:type="spellStart"/>
      <w:r w:rsidR="00F11E98" w:rsidRPr="002763B3">
        <w:rPr>
          <w:lang w:val="en-US"/>
        </w:rPr>
        <w:t>định</w:t>
      </w:r>
      <w:proofErr w:type="spellEnd"/>
      <w:r w:rsidR="00F11E98" w:rsidRPr="002763B3">
        <w:rPr>
          <w:lang w:val="en-US"/>
        </w:rPr>
        <w:t xml:space="preserve"> </w:t>
      </w:r>
      <w:proofErr w:type="spellStart"/>
      <w:r w:rsidR="00F11E98" w:rsidRPr="002763B3">
        <w:rPr>
          <w:lang w:val="en-US"/>
        </w:rPr>
        <w:t>số</w:t>
      </w:r>
      <w:proofErr w:type="spellEnd"/>
      <w:r w:rsidR="00F11E98" w:rsidRPr="002763B3">
        <w:rPr>
          <w:lang w:val="en-US"/>
        </w:rPr>
        <w:t xml:space="preserve"> 226/2025/NĐ-CP </w:t>
      </w:r>
      <w:proofErr w:type="spellStart"/>
      <w:r w:rsidR="00F11E98" w:rsidRPr="002763B3">
        <w:rPr>
          <w:lang w:val="en-US"/>
        </w:rPr>
        <w:t>hết</w:t>
      </w:r>
      <w:proofErr w:type="spellEnd"/>
      <w:r w:rsidR="00F11E98" w:rsidRPr="002763B3">
        <w:rPr>
          <w:lang w:val="en-US"/>
        </w:rPr>
        <w:t xml:space="preserve"> </w:t>
      </w:r>
      <w:proofErr w:type="spellStart"/>
      <w:r w:rsidR="00F11E98" w:rsidRPr="002763B3">
        <w:rPr>
          <w:lang w:val="en-US"/>
        </w:rPr>
        <w:t>hiệu</w:t>
      </w:r>
      <w:proofErr w:type="spellEnd"/>
      <w:r w:rsidR="00F11E98" w:rsidRPr="002763B3">
        <w:rPr>
          <w:lang w:val="en-US"/>
        </w:rPr>
        <w:t xml:space="preserve"> </w:t>
      </w:r>
      <w:proofErr w:type="spellStart"/>
      <w:r w:rsidR="00F11E98" w:rsidRPr="002763B3">
        <w:rPr>
          <w:lang w:val="en-US"/>
        </w:rPr>
        <w:t>lực</w:t>
      </w:r>
      <w:proofErr w:type="spellEnd"/>
      <w:r w:rsidR="00F11E98" w:rsidRPr="002763B3">
        <w:rPr>
          <w:lang w:val="en-US"/>
        </w:rPr>
        <w:t xml:space="preserve"> </w:t>
      </w:r>
      <w:proofErr w:type="spellStart"/>
      <w:r w:rsidR="00F11E98" w:rsidRPr="002763B3">
        <w:rPr>
          <w:lang w:val="en-US"/>
        </w:rPr>
        <w:t>bởi</w:t>
      </w:r>
      <w:proofErr w:type="spellEnd"/>
      <w:r w:rsidR="00F11E98" w:rsidRPr="002763B3">
        <w:rPr>
          <w:lang w:val="en-US"/>
        </w:rPr>
        <w:t xml:space="preserve"> </w:t>
      </w:r>
      <w:proofErr w:type="spellStart"/>
      <w:r w:rsidR="00F11E98" w:rsidRPr="002763B3">
        <w:rPr>
          <w:lang w:val="en-US"/>
        </w:rPr>
        <w:t>tiết</w:t>
      </w:r>
      <w:proofErr w:type="spellEnd"/>
      <w:r w:rsidR="00F11E98" w:rsidRPr="002763B3">
        <w:rPr>
          <w:lang w:val="en-US"/>
        </w:rPr>
        <w:t xml:space="preserve"> g1 </w:t>
      </w:r>
      <w:proofErr w:type="spellStart"/>
      <w:r w:rsidR="00F11E98" w:rsidRPr="002763B3">
        <w:rPr>
          <w:lang w:val="en-US"/>
        </w:rPr>
        <w:t>điểm</w:t>
      </w:r>
      <w:proofErr w:type="spellEnd"/>
      <w:r w:rsidR="00F11E98" w:rsidRPr="002763B3">
        <w:rPr>
          <w:lang w:val="en-US"/>
        </w:rPr>
        <w:t xml:space="preserve"> g </w:t>
      </w:r>
      <w:proofErr w:type="spellStart"/>
      <w:r w:rsidR="00F11E98" w:rsidRPr="002763B3">
        <w:rPr>
          <w:lang w:val="en-US"/>
        </w:rPr>
        <w:t>khoản</w:t>
      </w:r>
      <w:proofErr w:type="spellEnd"/>
      <w:r w:rsidR="00F11E98" w:rsidRPr="002763B3">
        <w:rPr>
          <w:lang w:val="en-US"/>
        </w:rPr>
        <w:t xml:space="preserve"> 3 </w:t>
      </w:r>
      <w:proofErr w:type="spellStart"/>
      <w:r w:rsidR="00F11E98" w:rsidRPr="002763B3">
        <w:rPr>
          <w:lang w:val="en-US"/>
        </w:rPr>
        <w:t>Điều</w:t>
      </w:r>
      <w:proofErr w:type="spellEnd"/>
      <w:r w:rsidR="00F11E98" w:rsidRPr="002763B3">
        <w:rPr>
          <w:lang w:val="en-US"/>
        </w:rPr>
        <w:t xml:space="preserve"> 16 </w:t>
      </w:r>
      <w:proofErr w:type="spellStart"/>
      <w:r w:rsidR="00F11E98" w:rsidRPr="002763B3">
        <w:rPr>
          <w:lang w:val="en-US"/>
        </w:rPr>
        <w:t>Nghị</w:t>
      </w:r>
      <w:proofErr w:type="spellEnd"/>
      <w:r w:rsidR="00F11E98" w:rsidRPr="002763B3">
        <w:rPr>
          <w:lang w:val="en-US"/>
        </w:rPr>
        <w:t xml:space="preserve"> </w:t>
      </w:r>
      <w:proofErr w:type="spellStart"/>
      <w:r w:rsidR="00F11E98" w:rsidRPr="002763B3">
        <w:rPr>
          <w:lang w:val="en-US"/>
        </w:rPr>
        <w:t>định</w:t>
      </w:r>
      <w:proofErr w:type="spellEnd"/>
      <w:r w:rsidR="00F11E98" w:rsidRPr="002763B3">
        <w:rPr>
          <w:lang w:val="en-US"/>
        </w:rPr>
        <w:t xml:space="preserve"> </w:t>
      </w:r>
      <w:proofErr w:type="spellStart"/>
      <w:r w:rsidR="00F11E98" w:rsidRPr="002763B3">
        <w:rPr>
          <w:lang w:val="en-US"/>
        </w:rPr>
        <w:t>số</w:t>
      </w:r>
      <w:proofErr w:type="spellEnd"/>
      <w:r w:rsidR="00F11E98" w:rsidRPr="002763B3">
        <w:rPr>
          <w:lang w:val="en-US"/>
        </w:rPr>
        <w:t xml:space="preserve"> 49/2026/NĐ-CP</w:t>
      </w:r>
      <w:r w:rsidR="00F11E98" w:rsidRPr="002763B3">
        <w:t xml:space="preserve"> </w:t>
      </w:r>
      <w:proofErr w:type="spellStart"/>
      <w:r w:rsidR="00F11E98" w:rsidRPr="002763B3">
        <w:rPr>
          <w:lang w:val="en-US"/>
        </w:rPr>
        <w:t>ngày</w:t>
      </w:r>
      <w:proofErr w:type="spellEnd"/>
      <w:r w:rsidR="00F11E98" w:rsidRPr="002763B3">
        <w:rPr>
          <w:lang w:val="en-US"/>
        </w:rPr>
        <w:t xml:space="preserve"> 31 </w:t>
      </w:r>
      <w:proofErr w:type="spellStart"/>
      <w:r w:rsidR="00F11E98" w:rsidRPr="002763B3">
        <w:rPr>
          <w:lang w:val="en-US"/>
        </w:rPr>
        <w:t>tháng</w:t>
      </w:r>
      <w:proofErr w:type="spellEnd"/>
      <w:r w:rsidR="00F11E98" w:rsidRPr="002763B3">
        <w:rPr>
          <w:lang w:val="en-US"/>
        </w:rPr>
        <w:t xml:space="preserve"> 01 </w:t>
      </w:r>
      <w:proofErr w:type="spellStart"/>
      <w:r w:rsidR="00F11E98" w:rsidRPr="002763B3">
        <w:rPr>
          <w:lang w:val="en-US"/>
        </w:rPr>
        <w:t>năm</w:t>
      </w:r>
      <w:proofErr w:type="spellEnd"/>
      <w:r w:rsidR="00F11E98" w:rsidRPr="002763B3">
        <w:rPr>
          <w:lang w:val="en-US"/>
        </w:rPr>
        <w:t xml:space="preserve"> 2026 </w:t>
      </w:r>
      <w:proofErr w:type="spellStart"/>
      <w:r w:rsidR="00F11E98" w:rsidRPr="002763B3">
        <w:rPr>
          <w:lang w:val="en-US"/>
        </w:rPr>
        <w:t>của</w:t>
      </w:r>
      <w:proofErr w:type="spellEnd"/>
      <w:r w:rsidR="00F11E98" w:rsidRPr="002763B3">
        <w:rPr>
          <w:lang w:val="en-US"/>
        </w:rPr>
        <w:t xml:space="preserve"> </w:t>
      </w:r>
      <w:proofErr w:type="spellStart"/>
      <w:r w:rsidR="00F11E98" w:rsidRPr="002763B3">
        <w:rPr>
          <w:lang w:val="en-US"/>
        </w:rPr>
        <w:t>Chính</w:t>
      </w:r>
      <w:proofErr w:type="spellEnd"/>
      <w:r w:rsidR="00F11E98" w:rsidRPr="002763B3">
        <w:rPr>
          <w:lang w:val="en-US"/>
        </w:rPr>
        <w:t xml:space="preserve"> </w:t>
      </w:r>
      <w:proofErr w:type="spellStart"/>
      <w:r w:rsidR="00F11E98" w:rsidRPr="002763B3">
        <w:rPr>
          <w:lang w:val="en-US"/>
        </w:rPr>
        <w:t>phủ</w:t>
      </w:r>
      <w:proofErr w:type="spellEnd"/>
      <w:r w:rsidR="00F11E98" w:rsidRPr="002763B3">
        <w:rPr>
          <w:lang w:val="en-US"/>
        </w:rPr>
        <w:t xml:space="preserve"> </w:t>
      </w:r>
      <w:proofErr w:type="spellStart"/>
      <w:r w:rsidR="00F11E98" w:rsidRPr="002763B3">
        <w:rPr>
          <w:lang w:val="en-US"/>
        </w:rPr>
        <w:t>quy</w:t>
      </w:r>
      <w:proofErr w:type="spellEnd"/>
      <w:r w:rsidR="00F11E98" w:rsidRPr="002763B3">
        <w:rPr>
          <w:lang w:val="en-US"/>
        </w:rPr>
        <w:t xml:space="preserve"> </w:t>
      </w:r>
      <w:proofErr w:type="spellStart"/>
      <w:r w:rsidR="00F11E98" w:rsidRPr="002763B3">
        <w:rPr>
          <w:lang w:val="en-US"/>
        </w:rPr>
        <w:t>định</w:t>
      </w:r>
      <w:proofErr w:type="spellEnd"/>
      <w:r w:rsidR="00F11E98" w:rsidRPr="002763B3">
        <w:rPr>
          <w:lang w:val="en-US"/>
        </w:rPr>
        <w:t xml:space="preserve"> chi </w:t>
      </w:r>
      <w:proofErr w:type="spellStart"/>
      <w:r w:rsidR="00F11E98" w:rsidRPr="002763B3">
        <w:rPr>
          <w:lang w:val="en-US"/>
        </w:rPr>
        <w:t>tiết</w:t>
      </w:r>
      <w:proofErr w:type="spellEnd"/>
      <w:r w:rsidR="00F11E98" w:rsidRPr="002763B3">
        <w:rPr>
          <w:lang w:val="en-US"/>
        </w:rPr>
        <w:t xml:space="preserve"> </w:t>
      </w:r>
      <w:proofErr w:type="spellStart"/>
      <w:r w:rsidR="00F11E98" w:rsidRPr="002763B3">
        <w:rPr>
          <w:lang w:val="en-US"/>
        </w:rPr>
        <w:t>và</w:t>
      </w:r>
      <w:proofErr w:type="spellEnd"/>
      <w:r w:rsidR="00F11E98" w:rsidRPr="002763B3">
        <w:rPr>
          <w:lang w:val="en-US"/>
        </w:rPr>
        <w:t xml:space="preserve"> </w:t>
      </w:r>
      <w:proofErr w:type="spellStart"/>
      <w:r w:rsidR="00F11E98" w:rsidRPr="002763B3">
        <w:rPr>
          <w:lang w:val="en-US"/>
        </w:rPr>
        <w:t>hướng</w:t>
      </w:r>
      <w:proofErr w:type="spellEnd"/>
      <w:r w:rsidR="00F11E98" w:rsidRPr="002763B3">
        <w:rPr>
          <w:lang w:val="en-US"/>
        </w:rPr>
        <w:t xml:space="preserve"> </w:t>
      </w:r>
      <w:proofErr w:type="spellStart"/>
      <w:r w:rsidR="00F11E98" w:rsidRPr="002763B3">
        <w:rPr>
          <w:lang w:val="en-US"/>
        </w:rPr>
        <w:t>dẫn</w:t>
      </w:r>
      <w:proofErr w:type="spellEnd"/>
      <w:r w:rsidR="00F11E98" w:rsidRPr="002763B3">
        <w:rPr>
          <w:lang w:val="en-US"/>
        </w:rPr>
        <w:t xml:space="preserve"> </w:t>
      </w:r>
      <w:proofErr w:type="spellStart"/>
      <w:r w:rsidR="00F11E98" w:rsidRPr="002763B3">
        <w:rPr>
          <w:lang w:val="en-US"/>
        </w:rPr>
        <w:t>một</w:t>
      </w:r>
      <w:proofErr w:type="spellEnd"/>
      <w:r w:rsidR="00F11E98" w:rsidRPr="002763B3">
        <w:rPr>
          <w:lang w:val="en-US"/>
        </w:rPr>
        <w:t xml:space="preserve"> </w:t>
      </w:r>
      <w:proofErr w:type="spellStart"/>
      <w:r w:rsidR="00F11E98" w:rsidRPr="002763B3">
        <w:rPr>
          <w:lang w:val="en-US"/>
        </w:rPr>
        <w:t>số</w:t>
      </w:r>
      <w:proofErr w:type="spellEnd"/>
      <w:r w:rsidR="00F11E98" w:rsidRPr="002763B3">
        <w:rPr>
          <w:lang w:val="en-US"/>
        </w:rPr>
        <w:t xml:space="preserve"> </w:t>
      </w:r>
      <w:proofErr w:type="spellStart"/>
      <w:r w:rsidR="00F11E98" w:rsidRPr="002763B3">
        <w:rPr>
          <w:lang w:val="en-US"/>
        </w:rPr>
        <w:t>điều</w:t>
      </w:r>
      <w:proofErr w:type="spellEnd"/>
      <w:r w:rsidR="00F11E98" w:rsidRPr="002763B3">
        <w:rPr>
          <w:lang w:val="en-US"/>
        </w:rPr>
        <w:t xml:space="preserve"> </w:t>
      </w:r>
      <w:proofErr w:type="spellStart"/>
      <w:r w:rsidR="00F11E98" w:rsidRPr="002763B3">
        <w:rPr>
          <w:lang w:val="en-US"/>
        </w:rPr>
        <w:t>của</w:t>
      </w:r>
      <w:proofErr w:type="spellEnd"/>
      <w:r w:rsidR="00F11E98" w:rsidRPr="002763B3">
        <w:rPr>
          <w:lang w:val="en-US"/>
        </w:rPr>
        <w:t xml:space="preserve"> </w:t>
      </w:r>
      <w:proofErr w:type="spellStart"/>
      <w:r w:rsidR="00F11E98" w:rsidRPr="002763B3">
        <w:rPr>
          <w:lang w:val="en-US"/>
        </w:rPr>
        <w:t>Nghị</w:t>
      </w:r>
      <w:proofErr w:type="spellEnd"/>
      <w:r w:rsidR="00F11E98" w:rsidRPr="002763B3">
        <w:rPr>
          <w:lang w:val="en-US"/>
        </w:rPr>
        <w:t xml:space="preserve"> </w:t>
      </w:r>
      <w:proofErr w:type="spellStart"/>
      <w:r w:rsidR="00F11E98" w:rsidRPr="002763B3">
        <w:rPr>
          <w:lang w:val="en-US"/>
        </w:rPr>
        <w:t>quyết</w:t>
      </w:r>
      <w:proofErr w:type="spellEnd"/>
      <w:r w:rsidR="00F11E98" w:rsidRPr="002763B3">
        <w:rPr>
          <w:lang w:val="en-US"/>
        </w:rPr>
        <w:t xml:space="preserve"> </w:t>
      </w:r>
      <w:proofErr w:type="spellStart"/>
      <w:r w:rsidR="00F11E98" w:rsidRPr="002763B3">
        <w:rPr>
          <w:lang w:val="en-US"/>
        </w:rPr>
        <w:t>số</w:t>
      </w:r>
      <w:proofErr w:type="spellEnd"/>
      <w:r w:rsidR="00F11E98" w:rsidRPr="002763B3">
        <w:rPr>
          <w:lang w:val="en-US"/>
        </w:rPr>
        <w:t xml:space="preserve"> 254/2025/QH15 </w:t>
      </w:r>
      <w:proofErr w:type="spellStart"/>
      <w:r w:rsidR="00F11E98" w:rsidRPr="002763B3">
        <w:rPr>
          <w:lang w:val="en-US"/>
        </w:rPr>
        <w:t>của</w:t>
      </w:r>
      <w:proofErr w:type="spellEnd"/>
      <w:r w:rsidR="00F11E98" w:rsidRPr="002763B3">
        <w:rPr>
          <w:lang w:val="en-US"/>
        </w:rPr>
        <w:t xml:space="preserve"> Quốc </w:t>
      </w:r>
      <w:proofErr w:type="spellStart"/>
      <w:r w:rsidR="00F11E98" w:rsidRPr="002763B3">
        <w:rPr>
          <w:lang w:val="en-US"/>
        </w:rPr>
        <w:t>hội</w:t>
      </w:r>
      <w:proofErr w:type="spellEnd"/>
      <w:r w:rsidR="00F11E98" w:rsidRPr="002763B3">
        <w:rPr>
          <w:lang w:val="en-US"/>
        </w:rPr>
        <w:t xml:space="preserve"> </w:t>
      </w:r>
      <w:proofErr w:type="spellStart"/>
      <w:r w:rsidR="00F11E98" w:rsidRPr="002763B3">
        <w:rPr>
          <w:lang w:val="en-US"/>
        </w:rPr>
        <w:t>quy</w:t>
      </w:r>
      <w:proofErr w:type="spellEnd"/>
      <w:r w:rsidR="00F11E98" w:rsidRPr="002763B3">
        <w:rPr>
          <w:lang w:val="en-US"/>
        </w:rPr>
        <w:t xml:space="preserve"> </w:t>
      </w:r>
      <w:proofErr w:type="spellStart"/>
      <w:r w:rsidR="00F11E98" w:rsidRPr="002763B3">
        <w:rPr>
          <w:lang w:val="en-US"/>
        </w:rPr>
        <w:t>định</w:t>
      </w:r>
      <w:proofErr w:type="spellEnd"/>
      <w:r w:rsidR="00F11E98" w:rsidRPr="002763B3">
        <w:rPr>
          <w:lang w:val="en-US"/>
        </w:rPr>
        <w:t xml:space="preserve"> </w:t>
      </w:r>
      <w:proofErr w:type="spellStart"/>
      <w:r w:rsidR="00F11E98" w:rsidRPr="002763B3">
        <w:rPr>
          <w:lang w:val="en-US"/>
        </w:rPr>
        <w:t>một</w:t>
      </w:r>
      <w:proofErr w:type="spellEnd"/>
      <w:r w:rsidR="00F11E98" w:rsidRPr="002763B3">
        <w:rPr>
          <w:lang w:val="en-US"/>
        </w:rPr>
        <w:t xml:space="preserve"> </w:t>
      </w:r>
      <w:proofErr w:type="spellStart"/>
      <w:r w:rsidR="00F11E98" w:rsidRPr="002763B3">
        <w:rPr>
          <w:lang w:val="en-US"/>
        </w:rPr>
        <w:t>số</w:t>
      </w:r>
      <w:proofErr w:type="spellEnd"/>
      <w:r w:rsidR="00F11E98" w:rsidRPr="002763B3">
        <w:rPr>
          <w:lang w:val="en-US"/>
        </w:rPr>
        <w:t xml:space="preserve"> </w:t>
      </w:r>
      <w:proofErr w:type="spellStart"/>
      <w:r w:rsidR="00F11E98" w:rsidRPr="002763B3">
        <w:rPr>
          <w:lang w:val="en-US"/>
        </w:rPr>
        <w:t>cơ</w:t>
      </w:r>
      <w:proofErr w:type="spellEnd"/>
      <w:r w:rsidR="00F11E98" w:rsidRPr="002763B3">
        <w:rPr>
          <w:lang w:val="en-US"/>
        </w:rPr>
        <w:t xml:space="preserve"> </w:t>
      </w:r>
      <w:proofErr w:type="spellStart"/>
      <w:r w:rsidR="00F11E98" w:rsidRPr="002763B3">
        <w:rPr>
          <w:lang w:val="en-US"/>
        </w:rPr>
        <w:t>chế</w:t>
      </w:r>
      <w:proofErr w:type="spellEnd"/>
      <w:r w:rsidR="00F11E98" w:rsidRPr="002763B3">
        <w:rPr>
          <w:lang w:val="en-US"/>
        </w:rPr>
        <w:t xml:space="preserve">, </w:t>
      </w:r>
      <w:proofErr w:type="spellStart"/>
      <w:r w:rsidR="00F11E98" w:rsidRPr="002763B3">
        <w:rPr>
          <w:lang w:val="en-US"/>
        </w:rPr>
        <w:t>chính</w:t>
      </w:r>
      <w:proofErr w:type="spellEnd"/>
      <w:r w:rsidR="00F11E98" w:rsidRPr="002763B3">
        <w:rPr>
          <w:lang w:val="en-US"/>
        </w:rPr>
        <w:t xml:space="preserve"> </w:t>
      </w:r>
      <w:proofErr w:type="spellStart"/>
      <w:r w:rsidR="00F11E98" w:rsidRPr="002763B3">
        <w:rPr>
          <w:lang w:val="en-US"/>
        </w:rPr>
        <w:t>sách</w:t>
      </w:r>
      <w:proofErr w:type="spellEnd"/>
      <w:r w:rsidR="00F11E98" w:rsidRPr="002763B3">
        <w:rPr>
          <w:lang w:val="en-US"/>
        </w:rPr>
        <w:t xml:space="preserve"> </w:t>
      </w:r>
      <w:proofErr w:type="spellStart"/>
      <w:r w:rsidR="00F11E98" w:rsidRPr="002763B3">
        <w:rPr>
          <w:lang w:val="en-US"/>
        </w:rPr>
        <w:t>tháo</w:t>
      </w:r>
      <w:proofErr w:type="spellEnd"/>
      <w:r w:rsidR="00F11E98" w:rsidRPr="002763B3">
        <w:rPr>
          <w:lang w:val="en-US"/>
        </w:rPr>
        <w:t xml:space="preserve"> </w:t>
      </w:r>
      <w:proofErr w:type="spellStart"/>
      <w:r w:rsidR="00F11E98" w:rsidRPr="002763B3">
        <w:rPr>
          <w:lang w:val="en-US"/>
        </w:rPr>
        <w:t>gỡ</w:t>
      </w:r>
      <w:proofErr w:type="spellEnd"/>
      <w:r w:rsidR="00F11E98" w:rsidRPr="002763B3">
        <w:rPr>
          <w:lang w:val="en-US"/>
        </w:rPr>
        <w:t xml:space="preserve"> </w:t>
      </w:r>
      <w:proofErr w:type="spellStart"/>
      <w:r w:rsidR="00F11E98" w:rsidRPr="002763B3">
        <w:rPr>
          <w:lang w:val="en-US"/>
        </w:rPr>
        <w:t>khó</w:t>
      </w:r>
      <w:proofErr w:type="spellEnd"/>
      <w:r w:rsidR="00F11E98" w:rsidRPr="002763B3">
        <w:rPr>
          <w:lang w:val="en-US"/>
        </w:rPr>
        <w:t xml:space="preserve"> </w:t>
      </w:r>
      <w:proofErr w:type="spellStart"/>
      <w:r w:rsidR="00F11E98" w:rsidRPr="002763B3">
        <w:rPr>
          <w:lang w:val="en-US"/>
        </w:rPr>
        <w:t>khăn</w:t>
      </w:r>
      <w:proofErr w:type="spellEnd"/>
      <w:r w:rsidR="00F11E98" w:rsidRPr="002763B3">
        <w:rPr>
          <w:lang w:val="en-US"/>
        </w:rPr>
        <w:t xml:space="preserve">, </w:t>
      </w:r>
      <w:proofErr w:type="spellStart"/>
      <w:r w:rsidR="00F11E98" w:rsidRPr="002763B3">
        <w:rPr>
          <w:lang w:val="en-US"/>
        </w:rPr>
        <w:t>vướng</w:t>
      </w:r>
      <w:proofErr w:type="spellEnd"/>
      <w:r w:rsidR="00F11E98" w:rsidRPr="002763B3">
        <w:rPr>
          <w:lang w:val="en-US"/>
        </w:rPr>
        <w:t xml:space="preserve"> </w:t>
      </w:r>
      <w:proofErr w:type="spellStart"/>
      <w:r w:rsidR="00F11E98" w:rsidRPr="002763B3">
        <w:rPr>
          <w:lang w:val="en-US"/>
        </w:rPr>
        <w:t>mắc</w:t>
      </w:r>
      <w:proofErr w:type="spellEnd"/>
      <w:r w:rsidR="00F11E98" w:rsidRPr="002763B3">
        <w:rPr>
          <w:lang w:val="en-US"/>
        </w:rPr>
        <w:t xml:space="preserve"> </w:t>
      </w:r>
      <w:proofErr w:type="spellStart"/>
      <w:r w:rsidR="00F11E98" w:rsidRPr="002763B3">
        <w:rPr>
          <w:lang w:val="en-US"/>
        </w:rPr>
        <w:t>trong</w:t>
      </w:r>
      <w:proofErr w:type="spellEnd"/>
      <w:r w:rsidR="00F11E98" w:rsidRPr="002763B3">
        <w:rPr>
          <w:lang w:val="en-US"/>
        </w:rPr>
        <w:t xml:space="preserve"> </w:t>
      </w:r>
      <w:proofErr w:type="spellStart"/>
      <w:r w:rsidR="00F11E98" w:rsidRPr="002763B3">
        <w:rPr>
          <w:lang w:val="en-US"/>
        </w:rPr>
        <w:t>tổ</w:t>
      </w:r>
      <w:proofErr w:type="spellEnd"/>
      <w:r w:rsidR="00F11E98" w:rsidRPr="002763B3">
        <w:rPr>
          <w:lang w:val="en-US"/>
        </w:rPr>
        <w:t xml:space="preserve"> </w:t>
      </w:r>
      <w:proofErr w:type="spellStart"/>
      <w:r w:rsidR="00F11E98" w:rsidRPr="002763B3">
        <w:rPr>
          <w:lang w:val="en-US"/>
        </w:rPr>
        <w:t>chức</w:t>
      </w:r>
      <w:proofErr w:type="spellEnd"/>
      <w:r w:rsidR="00F11E98" w:rsidRPr="002763B3">
        <w:rPr>
          <w:lang w:val="en-US"/>
        </w:rPr>
        <w:t xml:space="preserve"> </w:t>
      </w:r>
      <w:proofErr w:type="spellStart"/>
      <w:r w:rsidR="00F11E98" w:rsidRPr="002763B3">
        <w:rPr>
          <w:lang w:val="en-US"/>
        </w:rPr>
        <w:t>thi</w:t>
      </w:r>
      <w:proofErr w:type="spellEnd"/>
      <w:r w:rsidR="00F11E98" w:rsidRPr="002763B3">
        <w:rPr>
          <w:lang w:val="en-US"/>
        </w:rPr>
        <w:t xml:space="preserve"> </w:t>
      </w:r>
      <w:proofErr w:type="spellStart"/>
      <w:r w:rsidR="00F11E98" w:rsidRPr="002763B3">
        <w:rPr>
          <w:lang w:val="en-US"/>
        </w:rPr>
        <w:t>hành</w:t>
      </w:r>
      <w:proofErr w:type="spellEnd"/>
      <w:r w:rsidR="00F11E98" w:rsidRPr="002763B3">
        <w:rPr>
          <w:lang w:val="en-US"/>
        </w:rPr>
        <w:t xml:space="preserve"> </w:t>
      </w:r>
      <w:proofErr w:type="spellStart"/>
      <w:r w:rsidR="00F11E98" w:rsidRPr="002763B3">
        <w:rPr>
          <w:lang w:val="en-US"/>
        </w:rPr>
        <w:t>Luật</w:t>
      </w:r>
      <w:proofErr w:type="spellEnd"/>
      <w:r w:rsidR="00F11E98" w:rsidRPr="002763B3">
        <w:rPr>
          <w:lang w:val="en-US"/>
        </w:rPr>
        <w:t xml:space="preserve"> </w:t>
      </w:r>
      <w:proofErr w:type="spellStart"/>
      <w:r w:rsidR="00F11E98" w:rsidRPr="002763B3">
        <w:rPr>
          <w:lang w:val="en-US"/>
        </w:rPr>
        <w:t>Đất</w:t>
      </w:r>
      <w:proofErr w:type="spellEnd"/>
      <w:r w:rsidR="00F11E98" w:rsidRPr="002763B3">
        <w:rPr>
          <w:lang w:val="en-US"/>
        </w:rPr>
        <w:t xml:space="preserve"> </w:t>
      </w:r>
      <w:proofErr w:type="spellStart"/>
      <w:r w:rsidR="00F11E98" w:rsidRPr="002763B3">
        <w:rPr>
          <w:lang w:val="en-US"/>
        </w:rPr>
        <w:t>đai</w:t>
      </w:r>
      <w:proofErr w:type="spellEnd"/>
      <w:r w:rsidR="00F11E98" w:rsidRPr="002763B3">
        <w:rPr>
          <w:lang w:val="en-US"/>
        </w:rPr>
        <w:t xml:space="preserve">, </w:t>
      </w:r>
      <w:proofErr w:type="spellStart"/>
      <w:r w:rsidR="00F11E98" w:rsidRPr="002763B3">
        <w:rPr>
          <w:lang w:val="en-US"/>
        </w:rPr>
        <w:t>có</w:t>
      </w:r>
      <w:proofErr w:type="spellEnd"/>
      <w:r w:rsidR="00F11E98" w:rsidRPr="002763B3">
        <w:rPr>
          <w:lang w:val="en-US"/>
        </w:rPr>
        <w:t xml:space="preserve"> </w:t>
      </w:r>
      <w:proofErr w:type="spellStart"/>
      <w:r w:rsidR="00F11E98" w:rsidRPr="002763B3">
        <w:rPr>
          <w:lang w:val="en-US"/>
        </w:rPr>
        <w:t>hiệu</w:t>
      </w:r>
      <w:proofErr w:type="spellEnd"/>
      <w:r w:rsidR="00F11E98" w:rsidRPr="002763B3">
        <w:rPr>
          <w:lang w:val="en-US"/>
        </w:rPr>
        <w:t xml:space="preserve"> </w:t>
      </w:r>
      <w:proofErr w:type="spellStart"/>
      <w:r w:rsidR="00F11E98" w:rsidRPr="002763B3">
        <w:rPr>
          <w:lang w:val="en-US"/>
        </w:rPr>
        <w:t>lực</w:t>
      </w:r>
      <w:proofErr w:type="spellEnd"/>
      <w:r w:rsidR="00F11E98" w:rsidRPr="002763B3">
        <w:rPr>
          <w:lang w:val="en-US"/>
        </w:rPr>
        <w:t xml:space="preserve"> </w:t>
      </w:r>
      <w:proofErr w:type="spellStart"/>
      <w:r w:rsidR="00F11E98" w:rsidRPr="002763B3">
        <w:rPr>
          <w:lang w:val="en-US"/>
        </w:rPr>
        <w:t>kể</w:t>
      </w:r>
      <w:proofErr w:type="spellEnd"/>
      <w:r w:rsidR="00F11E98" w:rsidRPr="002763B3">
        <w:rPr>
          <w:lang w:val="en-US"/>
        </w:rPr>
        <w:t xml:space="preserve"> </w:t>
      </w:r>
      <w:proofErr w:type="spellStart"/>
      <w:r w:rsidR="00F11E98" w:rsidRPr="002763B3">
        <w:rPr>
          <w:lang w:val="en-US"/>
        </w:rPr>
        <w:t>từ</w:t>
      </w:r>
      <w:proofErr w:type="spellEnd"/>
      <w:r w:rsidR="00F11E98" w:rsidRPr="002763B3">
        <w:rPr>
          <w:lang w:val="en-US"/>
        </w:rPr>
        <w:t xml:space="preserve"> </w:t>
      </w:r>
      <w:proofErr w:type="spellStart"/>
      <w:r w:rsidR="00F11E98" w:rsidRPr="002763B3">
        <w:rPr>
          <w:lang w:val="en-US"/>
        </w:rPr>
        <w:t>ngày</w:t>
      </w:r>
      <w:proofErr w:type="spellEnd"/>
      <w:r w:rsidR="00F11E98" w:rsidRPr="002763B3">
        <w:rPr>
          <w:lang w:val="en-US"/>
        </w:rPr>
        <w:t xml:space="preserve"> 31 </w:t>
      </w:r>
      <w:proofErr w:type="spellStart"/>
      <w:r w:rsidR="00F11E98" w:rsidRPr="002763B3">
        <w:rPr>
          <w:lang w:val="en-US"/>
        </w:rPr>
        <w:t>tháng</w:t>
      </w:r>
      <w:proofErr w:type="spellEnd"/>
      <w:r w:rsidR="00F11E98" w:rsidRPr="002763B3">
        <w:rPr>
          <w:lang w:val="en-US"/>
        </w:rPr>
        <w:t xml:space="preserve"> 01 </w:t>
      </w:r>
      <w:proofErr w:type="spellStart"/>
      <w:r w:rsidR="00F11E98" w:rsidRPr="002763B3">
        <w:rPr>
          <w:lang w:val="en-US"/>
        </w:rPr>
        <w:t>năm</w:t>
      </w:r>
      <w:proofErr w:type="spellEnd"/>
      <w:r w:rsidR="00F11E98" w:rsidRPr="002763B3">
        <w:rPr>
          <w:lang w:val="en-US"/>
        </w:rPr>
        <w:t xml:space="preserve"> 2026</w:t>
      </w:r>
      <w:r w:rsidR="001C1BF0" w:rsidRPr="002763B3">
        <w:rPr>
          <w:lang w:val="en-US"/>
        </w:rPr>
        <w:t>.</w:t>
      </w:r>
    </w:p>
  </w:footnote>
  <w:footnote w:id="7">
    <w:p w14:paraId="55133542" w14:textId="77777777" w:rsidR="0054049D"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cấp</w:t>
      </w:r>
      <w:proofErr w:type="spellEnd"/>
      <w:r w:rsidRPr="002763B3">
        <w:t xml:space="preserve"> </w:t>
      </w:r>
      <w:proofErr w:type="spellStart"/>
      <w:r w:rsidRPr="002763B3">
        <w:t>huyện</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cấp</w:t>
      </w:r>
      <w:proofErr w:type="spellEnd"/>
      <w:r w:rsidRPr="002763B3">
        <w:t xml:space="preserve"> </w:t>
      </w:r>
      <w:proofErr w:type="spellStart"/>
      <w:r w:rsidRPr="002763B3">
        <w:t>xã</w:t>
      </w:r>
      <w:proofErr w:type="spellEnd"/>
      <w:r w:rsidRPr="002763B3">
        <w:t>”</w:t>
      </w:r>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027164" w:rsidRPr="002763B3">
        <w:rPr>
          <w:lang w:val="en-US"/>
        </w:rPr>
        <w:t xml:space="preserve"> </w:t>
      </w:r>
      <w:proofErr w:type="spellStart"/>
      <w:r w:rsidR="00027164" w:rsidRPr="002763B3">
        <w:rPr>
          <w:lang w:val="en-US"/>
        </w:rPr>
        <w:t>ngày</w:t>
      </w:r>
      <w:proofErr w:type="spellEnd"/>
      <w:r w:rsidR="00027164" w:rsidRPr="002763B3">
        <w:rPr>
          <w:lang w:val="en-US"/>
        </w:rPr>
        <w:t xml:space="preserve"> 15 </w:t>
      </w:r>
      <w:proofErr w:type="spellStart"/>
      <w:r w:rsidR="00027164" w:rsidRPr="002763B3">
        <w:rPr>
          <w:lang w:val="en-US"/>
        </w:rPr>
        <w:t>tháng</w:t>
      </w:r>
      <w:proofErr w:type="spellEnd"/>
      <w:r w:rsidR="00027164" w:rsidRPr="002763B3">
        <w:rPr>
          <w:lang w:val="en-US"/>
        </w:rPr>
        <w:t xml:space="preserve"> 8 </w:t>
      </w:r>
      <w:proofErr w:type="spellStart"/>
      <w:r w:rsidR="00027164" w:rsidRPr="002763B3">
        <w:rPr>
          <w:lang w:val="en-US"/>
        </w:rPr>
        <w:t>năm</w:t>
      </w:r>
      <w:proofErr w:type="spellEnd"/>
      <w:r w:rsidR="00027164" w:rsidRPr="002763B3">
        <w:rPr>
          <w:lang w:val="en-US"/>
        </w:rPr>
        <w:t xml:space="preserve"> 2025 </w:t>
      </w:r>
      <w:proofErr w:type="spellStart"/>
      <w:r w:rsidR="00027164" w:rsidRPr="002763B3">
        <w:rPr>
          <w:lang w:val="en-US"/>
        </w:rPr>
        <w:t>của</w:t>
      </w:r>
      <w:proofErr w:type="spellEnd"/>
      <w:r w:rsidR="00027164" w:rsidRPr="002763B3">
        <w:rPr>
          <w:lang w:val="en-US"/>
        </w:rPr>
        <w:t xml:space="preserve"> </w:t>
      </w:r>
      <w:proofErr w:type="spellStart"/>
      <w:r w:rsidR="00027164" w:rsidRPr="002763B3">
        <w:rPr>
          <w:lang w:val="en-US"/>
        </w:rPr>
        <w:t>Chính</w:t>
      </w:r>
      <w:proofErr w:type="spellEnd"/>
      <w:r w:rsidR="00027164" w:rsidRPr="002763B3">
        <w:rPr>
          <w:lang w:val="en-US"/>
        </w:rPr>
        <w:t xml:space="preserve"> </w:t>
      </w:r>
      <w:proofErr w:type="spellStart"/>
      <w:r w:rsidR="00027164" w:rsidRPr="002763B3">
        <w:rPr>
          <w:lang w:val="en-US"/>
        </w:rPr>
        <w:t>phủ</w:t>
      </w:r>
      <w:proofErr w:type="spellEnd"/>
      <w:r w:rsidR="00027164" w:rsidRPr="002763B3">
        <w:rPr>
          <w:lang w:val="en-US"/>
        </w:rPr>
        <w:t xml:space="preserve"> </w:t>
      </w:r>
      <w:proofErr w:type="spellStart"/>
      <w:r w:rsidR="00027164" w:rsidRPr="002763B3">
        <w:rPr>
          <w:lang w:val="en-US"/>
        </w:rPr>
        <w:t>sửa</w:t>
      </w:r>
      <w:proofErr w:type="spellEnd"/>
      <w:r w:rsidR="00027164" w:rsidRPr="002763B3">
        <w:rPr>
          <w:lang w:val="en-US"/>
        </w:rPr>
        <w:t xml:space="preserve"> </w:t>
      </w:r>
      <w:proofErr w:type="spellStart"/>
      <w:r w:rsidR="00027164" w:rsidRPr="002763B3">
        <w:rPr>
          <w:lang w:val="en-US"/>
        </w:rPr>
        <w:t>đổi</w:t>
      </w:r>
      <w:proofErr w:type="spellEnd"/>
      <w:r w:rsidR="00027164" w:rsidRPr="002763B3">
        <w:rPr>
          <w:lang w:val="en-US"/>
        </w:rPr>
        <w:t xml:space="preserve">, </w:t>
      </w:r>
      <w:proofErr w:type="spellStart"/>
      <w:r w:rsidR="00027164" w:rsidRPr="002763B3">
        <w:rPr>
          <w:lang w:val="en-US"/>
        </w:rPr>
        <w:t>bổ</w:t>
      </w:r>
      <w:proofErr w:type="spellEnd"/>
      <w:r w:rsidR="00027164" w:rsidRPr="002763B3">
        <w:rPr>
          <w:lang w:val="en-US"/>
        </w:rPr>
        <w:t xml:space="preserve"> sung </w:t>
      </w:r>
      <w:proofErr w:type="spellStart"/>
      <w:r w:rsidR="00027164" w:rsidRPr="002763B3">
        <w:rPr>
          <w:lang w:val="en-US"/>
        </w:rPr>
        <w:t>một</w:t>
      </w:r>
      <w:proofErr w:type="spellEnd"/>
      <w:r w:rsidR="00027164" w:rsidRPr="002763B3">
        <w:rPr>
          <w:lang w:val="en-US"/>
        </w:rPr>
        <w:t xml:space="preserve"> </w:t>
      </w:r>
      <w:proofErr w:type="spellStart"/>
      <w:r w:rsidR="00027164" w:rsidRPr="002763B3">
        <w:rPr>
          <w:lang w:val="en-US"/>
        </w:rPr>
        <w:t>số</w:t>
      </w:r>
      <w:proofErr w:type="spellEnd"/>
      <w:r w:rsidR="00027164" w:rsidRPr="002763B3">
        <w:rPr>
          <w:lang w:val="en-US"/>
        </w:rPr>
        <w:t xml:space="preserve"> </w:t>
      </w:r>
      <w:proofErr w:type="spellStart"/>
      <w:r w:rsidR="00027164" w:rsidRPr="002763B3">
        <w:rPr>
          <w:lang w:val="en-US"/>
        </w:rPr>
        <w:t>điều</w:t>
      </w:r>
      <w:proofErr w:type="spellEnd"/>
      <w:r w:rsidR="00027164" w:rsidRPr="002763B3">
        <w:rPr>
          <w:lang w:val="en-US"/>
        </w:rPr>
        <w:t xml:space="preserve"> </w:t>
      </w:r>
      <w:proofErr w:type="spellStart"/>
      <w:r w:rsidR="00027164" w:rsidRPr="002763B3">
        <w:rPr>
          <w:lang w:val="en-US"/>
        </w:rPr>
        <w:t>của</w:t>
      </w:r>
      <w:proofErr w:type="spellEnd"/>
      <w:r w:rsidR="00027164" w:rsidRPr="002763B3">
        <w:rPr>
          <w:lang w:val="en-US"/>
        </w:rPr>
        <w:t xml:space="preserve"> </w:t>
      </w:r>
      <w:proofErr w:type="spellStart"/>
      <w:r w:rsidR="00027164" w:rsidRPr="002763B3">
        <w:rPr>
          <w:lang w:val="en-US"/>
        </w:rPr>
        <w:t>các</w:t>
      </w:r>
      <w:proofErr w:type="spellEnd"/>
      <w:r w:rsidR="00027164" w:rsidRPr="002763B3">
        <w:rPr>
          <w:lang w:val="en-US"/>
        </w:rPr>
        <w:t xml:space="preserve"> </w:t>
      </w:r>
      <w:proofErr w:type="spellStart"/>
      <w:r w:rsidR="00027164" w:rsidRPr="002763B3">
        <w:rPr>
          <w:lang w:val="en-US"/>
        </w:rPr>
        <w:t>nghị</w:t>
      </w:r>
      <w:proofErr w:type="spellEnd"/>
      <w:r w:rsidR="00027164" w:rsidRPr="002763B3">
        <w:rPr>
          <w:lang w:val="en-US"/>
        </w:rPr>
        <w:t xml:space="preserve"> </w:t>
      </w:r>
      <w:proofErr w:type="spellStart"/>
      <w:r w:rsidR="00027164" w:rsidRPr="002763B3">
        <w:rPr>
          <w:lang w:val="en-US"/>
        </w:rPr>
        <w:t>định</w:t>
      </w:r>
      <w:proofErr w:type="spellEnd"/>
      <w:r w:rsidR="00027164" w:rsidRPr="002763B3">
        <w:rPr>
          <w:lang w:val="en-US"/>
        </w:rPr>
        <w:t xml:space="preserve"> </w:t>
      </w:r>
      <w:proofErr w:type="spellStart"/>
      <w:r w:rsidR="00027164" w:rsidRPr="002763B3">
        <w:rPr>
          <w:lang w:val="en-US"/>
        </w:rPr>
        <w:t>quy</w:t>
      </w:r>
      <w:proofErr w:type="spellEnd"/>
      <w:r w:rsidR="00027164" w:rsidRPr="002763B3">
        <w:rPr>
          <w:lang w:val="en-US"/>
        </w:rPr>
        <w:t xml:space="preserve"> </w:t>
      </w:r>
      <w:proofErr w:type="spellStart"/>
      <w:r w:rsidR="00027164" w:rsidRPr="002763B3">
        <w:rPr>
          <w:lang w:val="en-US"/>
        </w:rPr>
        <w:t>định</w:t>
      </w:r>
      <w:proofErr w:type="spellEnd"/>
      <w:r w:rsidR="00027164" w:rsidRPr="002763B3">
        <w:rPr>
          <w:lang w:val="en-US"/>
        </w:rPr>
        <w:t xml:space="preserve"> chi </w:t>
      </w:r>
      <w:proofErr w:type="spellStart"/>
      <w:r w:rsidR="00027164" w:rsidRPr="002763B3">
        <w:rPr>
          <w:lang w:val="en-US"/>
        </w:rPr>
        <w:t>tiết</w:t>
      </w:r>
      <w:proofErr w:type="spellEnd"/>
      <w:r w:rsidR="00027164" w:rsidRPr="002763B3">
        <w:rPr>
          <w:lang w:val="en-US"/>
        </w:rPr>
        <w:t xml:space="preserve"> </w:t>
      </w:r>
      <w:proofErr w:type="spellStart"/>
      <w:r w:rsidR="00027164" w:rsidRPr="002763B3">
        <w:rPr>
          <w:lang w:val="en-US"/>
        </w:rPr>
        <w:t>thi</w:t>
      </w:r>
      <w:proofErr w:type="spellEnd"/>
      <w:r w:rsidR="00027164" w:rsidRPr="002763B3">
        <w:rPr>
          <w:lang w:val="en-US"/>
        </w:rPr>
        <w:t xml:space="preserve"> </w:t>
      </w:r>
      <w:proofErr w:type="spellStart"/>
      <w:r w:rsidR="00027164" w:rsidRPr="002763B3">
        <w:rPr>
          <w:lang w:val="en-US"/>
        </w:rPr>
        <w:t>hành</w:t>
      </w:r>
      <w:proofErr w:type="spellEnd"/>
      <w:r w:rsidR="00027164" w:rsidRPr="002763B3">
        <w:rPr>
          <w:lang w:val="en-US"/>
        </w:rPr>
        <w:t xml:space="preserve"> </w:t>
      </w:r>
      <w:proofErr w:type="spellStart"/>
      <w:r w:rsidR="00027164" w:rsidRPr="002763B3">
        <w:rPr>
          <w:lang w:val="en-US"/>
        </w:rPr>
        <w:t>Luật</w:t>
      </w:r>
      <w:proofErr w:type="spellEnd"/>
      <w:r w:rsidR="00027164" w:rsidRPr="002763B3">
        <w:rPr>
          <w:lang w:val="en-US"/>
        </w:rPr>
        <w:t xml:space="preserve"> </w:t>
      </w:r>
      <w:proofErr w:type="spellStart"/>
      <w:r w:rsidR="00027164" w:rsidRPr="002763B3">
        <w:rPr>
          <w:lang w:val="en-US"/>
        </w:rPr>
        <w:t>Đất</w:t>
      </w:r>
      <w:proofErr w:type="spellEnd"/>
      <w:r w:rsidR="00027164" w:rsidRPr="002763B3">
        <w:rPr>
          <w:lang w:val="en-US"/>
        </w:rPr>
        <w:t xml:space="preserve"> </w:t>
      </w:r>
      <w:proofErr w:type="spellStart"/>
      <w:r w:rsidR="00027164"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54049D" w:rsidRPr="002763B3">
        <w:rPr>
          <w:lang w:val="en-US"/>
        </w:rPr>
        <w:t>.</w:t>
      </w:r>
    </w:p>
    <w:p w14:paraId="70574BE1" w14:textId="48C290ED" w:rsidR="0033758A" w:rsidRPr="002763B3" w:rsidRDefault="0054049D" w:rsidP="004E112A">
      <w:pPr>
        <w:pStyle w:val="FootnoteText"/>
        <w:spacing w:before="60" w:line="240" w:lineRule="auto"/>
        <w:ind w:firstLine="709"/>
        <w:rPr>
          <w:lang w:val="en-US"/>
        </w:rPr>
      </w:pPr>
      <w:proofErr w:type="spellStart"/>
      <w:r w:rsidRPr="002763B3">
        <w:rPr>
          <w:lang w:val="en-US"/>
        </w:rPr>
        <w:t>Đ</w:t>
      </w:r>
      <w:r w:rsidR="00F11E98" w:rsidRPr="002763B3">
        <w:rPr>
          <w:lang w:val="en-US"/>
        </w:rPr>
        <w:t>iểm</w:t>
      </w:r>
      <w:proofErr w:type="spellEnd"/>
      <w:r w:rsidR="00F11E98" w:rsidRPr="002763B3">
        <w:rPr>
          <w:lang w:val="en-US"/>
        </w:rPr>
        <w:t xml:space="preserve"> a </w:t>
      </w:r>
      <w:proofErr w:type="spellStart"/>
      <w:r w:rsidR="00F11E98" w:rsidRPr="002763B3">
        <w:rPr>
          <w:lang w:val="en-US"/>
        </w:rPr>
        <w:t>khoản</w:t>
      </w:r>
      <w:proofErr w:type="spellEnd"/>
      <w:r w:rsidR="00F11E98" w:rsidRPr="002763B3">
        <w:rPr>
          <w:lang w:val="en-US"/>
        </w:rPr>
        <w:t xml:space="preserve"> 4 </w:t>
      </w:r>
      <w:proofErr w:type="spellStart"/>
      <w:r w:rsidR="00F11E98" w:rsidRPr="002763B3">
        <w:rPr>
          <w:lang w:val="en-US"/>
        </w:rPr>
        <w:t>Điều</w:t>
      </w:r>
      <w:proofErr w:type="spellEnd"/>
      <w:r w:rsidR="00F11E98" w:rsidRPr="002763B3">
        <w:rPr>
          <w:lang w:val="en-US"/>
        </w:rPr>
        <w:t xml:space="preserve"> 7 </w:t>
      </w:r>
      <w:proofErr w:type="spellStart"/>
      <w:r w:rsidR="00F11E98" w:rsidRPr="002763B3">
        <w:rPr>
          <w:lang w:val="en-US"/>
        </w:rPr>
        <w:t>của</w:t>
      </w:r>
      <w:proofErr w:type="spellEnd"/>
      <w:r w:rsidR="00F11E98" w:rsidRPr="002763B3">
        <w:rPr>
          <w:lang w:val="en-US"/>
        </w:rPr>
        <w:t xml:space="preserve"> </w:t>
      </w:r>
      <w:proofErr w:type="spellStart"/>
      <w:r w:rsidR="00F11E98" w:rsidRPr="002763B3">
        <w:rPr>
          <w:lang w:val="en-US"/>
        </w:rPr>
        <w:t>Nghị</w:t>
      </w:r>
      <w:proofErr w:type="spellEnd"/>
      <w:r w:rsidR="00F11E98" w:rsidRPr="002763B3">
        <w:rPr>
          <w:lang w:val="en-US"/>
        </w:rPr>
        <w:t xml:space="preserve"> </w:t>
      </w:r>
      <w:proofErr w:type="spellStart"/>
      <w:r w:rsidR="00F11E98" w:rsidRPr="002763B3">
        <w:rPr>
          <w:lang w:val="en-US"/>
        </w:rPr>
        <w:t>định</w:t>
      </w:r>
      <w:proofErr w:type="spellEnd"/>
      <w:r w:rsidR="00F11E98" w:rsidRPr="002763B3">
        <w:rPr>
          <w:lang w:val="en-US"/>
        </w:rPr>
        <w:t xml:space="preserve"> </w:t>
      </w:r>
      <w:proofErr w:type="spellStart"/>
      <w:r w:rsidR="00F11E98" w:rsidRPr="002763B3">
        <w:rPr>
          <w:lang w:val="en-US"/>
        </w:rPr>
        <w:t>số</w:t>
      </w:r>
      <w:proofErr w:type="spellEnd"/>
      <w:r w:rsidR="00F11E98" w:rsidRPr="002763B3">
        <w:rPr>
          <w:lang w:val="en-US"/>
        </w:rPr>
        <w:t xml:space="preserve"> 226/2025/NĐ-CP </w:t>
      </w:r>
      <w:proofErr w:type="spellStart"/>
      <w:r w:rsidR="00F11E98" w:rsidRPr="002763B3">
        <w:rPr>
          <w:lang w:val="en-US"/>
        </w:rPr>
        <w:t>hết</w:t>
      </w:r>
      <w:proofErr w:type="spellEnd"/>
      <w:r w:rsidR="00F11E98" w:rsidRPr="002763B3">
        <w:rPr>
          <w:lang w:val="en-US"/>
        </w:rPr>
        <w:t xml:space="preserve"> </w:t>
      </w:r>
      <w:proofErr w:type="spellStart"/>
      <w:r w:rsidR="00F11E98" w:rsidRPr="002763B3">
        <w:rPr>
          <w:lang w:val="en-US"/>
        </w:rPr>
        <w:t>hiệu</w:t>
      </w:r>
      <w:proofErr w:type="spellEnd"/>
      <w:r w:rsidR="00F11E98" w:rsidRPr="002763B3">
        <w:rPr>
          <w:lang w:val="en-US"/>
        </w:rPr>
        <w:t xml:space="preserve"> </w:t>
      </w:r>
      <w:proofErr w:type="spellStart"/>
      <w:r w:rsidR="00F11E98" w:rsidRPr="002763B3">
        <w:rPr>
          <w:lang w:val="en-US"/>
        </w:rPr>
        <w:t>lực</w:t>
      </w:r>
      <w:proofErr w:type="spellEnd"/>
      <w:r w:rsidR="00F11E98" w:rsidRPr="002763B3">
        <w:rPr>
          <w:lang w:val="en-US"/>
        </w:rPr>
        <w:t xml:space="preserve"> </w:t>
      </w:r>
      <w:proofErr w:type="spellStart"/>
      <w:r w:rsidR="00F11E98" w:rsidRPr="002763B3">
        <w:rPr>
          <w:lang w:val="en-US"/>
        </w:rPr>
        <w:t>bởi</w:t>
      </w:r>
      <w:proofErr w:type="spellEnd"/>
      <w:r w:rsidR="00F11E98" w:rsidRPr="002763B3">
        <w:rPr>
          <w:lang w:val="en-US"/>
        </w:rPr>
        <w:t xml:space="preserve"> </w:t>
      </w:r>
      <w:proofErr w:type="spellStart"/>
      <w:r w:rsidR="00F11E98" w:rsidRPr="002763B3">
        <w:rPr>
          <w:lang w:val="en-US"/>
        </w:rPr>
        <w:t>tiết</w:t>
      </w:r>
      <w:proofErr w:type="spellEnd"/>
      <w:r w:rsidR="00F11E98" w:rsidRPr="002763B3">
        <w:rPr>
          <w:lang w:val="en-US"/>
        </w:rPr>
        <w:t xml:space="preserve"> g1 </w:t>
      </w:r>
      <w:proofErr w:type="spellStart"/>
      <w:r w:rsidR="00F11E98" w:rsidRPr="002763B3">
        <w:rPr>
          <w:lang w:val="en-US"/>
        </w:rPr>
        <w:t>điểm</w:t>
      </w:r>
      <w:proofErr w:type="spellEnd"/>
      <w:r w:rsidR="00F11E98" w:rsidRPr="002763B3">
        <w:rPr>
          <w:lang w:val="en-US"/>
        </w:rPr>
        <w:t xml:space="preserve"> g </w:t>
      </w:r>
      <w:proofErr w:type="spellStart"/>
      <w:r w:rsidR="00F11E98" w:rsidRPr="002763B3">
        <w:rPr>
          <w:lang w:val="en-US"/>
        </w:rPr>
        <w:t>khoản</w:t>
      </w:r>
      <w:proofErr w:type="spellEnd"/>
      <w:r w:rsidR="00F11E98" w:rsidRPr="002763B3">
        <w:rPr>
          <w:lang w:val="en-US"/>
        </w:rPr>
        <w:t xml:space="preserve"> 3 </w:t>
      </w:r>
      <w:proofErr w:type="spellStart"/>
      <w:r w:rsidR="00F11E98" w:rsidRPr="002763B3">
        <w:rPr>
          <w:lang w:val="en-US"/>
        </w:rPr>
        <w:t>Điều</w:t>
      </w:r>
      <w:proofErr w:type="spellEnd"/>
      <w:r w:rsidR="00F11E98" w:rsidRPr="002763B3">
        <w:rPr>
          <w:lang w:val="en-US"/>
        </w:rPr>
        <w:t xml:space="preserve"> 16 </w:t>
      </w:r>
      <w:proofErr w:type="spellStart"/>
      <w:r w:rsidR="00F11E98" w:rsidRPr="002763B3">
        <w:rPr>
          <w:lang w:val="en-US"/>
        </w:rPr>
        <w:t>Nghị</w:t>
      </w:r>
      <w:proofErr w:type="spellEnd"/>
      <w:r w:rsidR="00F11E98" w:rsidRPr="002763B3">
        <w:rPr>
          <w:lang w:val="en-US"/>
        </w:rPr>
        <w:t xml:space="preserve"> </w:t>
      </w:r>
      <w:proofErr w:type="spellStart"/>
      <w:r w:rsidR="00F11E98" w:rsidRPr="002763B3">
        <w:rPr>
          <w:lang w:val="en-US"/>
        </w:rPr>
        <w:t>định</w:t>
      </w:r>
      <w:proofErr w:type="spellEnd"/>
      <w:r w:rsidR="00F11E98" w:rsidRPr="002763B3">
        <w:rPr>
          <w:lang w:val="en-US"/>
        </w:rPr>
        <w:t xml:space="preserve"> </w:t>
      </w:r>
      <w:proofErr w:type="spellStart"/>
      <w:r w:rsidR="00F11E98" w:rsidRPr="002763B3">
        <w:rPr>
          <w:lang w:val="en-US"/>
        </w:rPr>
        <w:t>số</w:t>
      </w:r>
      <w:proofErr w:type="spellEnd"/>
      <w:r w:rsidR="00F11E98" w:rsidRPr="002763B3">
        <w:rPr>
          <w:lang w:val="en-US"/>
        </w:rPr>
        <w:t xml:space="preserve"> 49/2026/NĐ-CP</w:t>
      </w:r>
      <w:r w:rsidR="00F11E98" w:rsidRPr="002763B3">
        <w:t xml:space="preserve"> </w:t>
      </w:r>
      <w:proofErr w:type="spellStart"/>
      <w:r w:rsidR="00F11E98" w:rsidRPr="002763B3">
        <w:rPr>
          <w:lang w:val="en-US"/>
        </w:rPr>
        <w:t>ngày</w:t>
      </w:r>
      <w:proofErr w:type="spellEnd"/>
      <w:r w:rsidR="00F11E98" w:rsidRPr="002763B3">
        <w:rPr>
          <w:lang w:val="en-US"/>
        </w:rPr>
        <w:t xml:space="preserve"> 31 </w:t>
      </w:r>
      <w:proofErr w:type="spellStart"/>
      <w:r w:rsidR="00F11E98" w:rsidRPr="002763B3">
        <w:rPr>
          <w:lang w:val="en-US"/>
        </w:rPr>
        <w:t>tháng</w:t>
      </w:r>
      <w:proofErr w:type="spellEnd"/>
      <w:r w:rsidR="00F11E98" w:rsidRPr="002763B3">
        <w:rPr>
          <w:lang w:val="en-US"/>
        </w:rPr>
        <w:t xml:space="preserve"> 01 </w:t>
      </w:r>
      <w:proofErr w:type="spellStart"/>
      <w:r w:rsidR="00F11E98" w:rsidRPr="002763B3">
        <w:rPr>
          <w:lang w:val="en-US"/>
        </w:rPr>
        <w:t>năm</w:t>
      </w:r>
      <w:proofErr w:type="spellEnd"/>
      <w:r w:rsidR="00F11E98" w:rsidRPr="002763B3">
        <w:rPr>
          <w:lang w:val="en-US"/>
        </w:rPr>
        <w:t xml:space="preserve"> 2026 </w:t>
      </w:r>
      <w:proofErr w:type="spellStart"/>
      <w:r w:rsidR="00F11E98" w:rsidRPr="002763B3">
        <w:rPr>
          <w:lang w:val="en-US"/>
        </w:rPr>
        <w:t>của</w:t>
      </w:r>
      <w:proofErr w:type="spellEnd"/>
      <w:r w:rsidR="00F11E98" w:rsidRPr="002763B3">
        <w:rPr>
          <w:lang w:val="en-US"/>
        </w:rPr>
        <w:t xml:space="preserve"> </w:t>
      </w:r>
      <w:proofErr w:type="spellStart"/>
      <w:r w:rsidR="00F11E98" w:rsidRPr="002763B3">
        <w:rPr>
          <w:lang w:val="en-US"/>
        </w:rPr>
        <w:t>Chính</w:t>
      </w:r>
      <w:proofErr w:type="spellEnd"/>
      <w:r w:rsidR="00F11E98" w:rsidRPr="002763B3">
        <w:rPr>
          <w:lang w:val="en-US"/>
        </w:rPr>
        <w:t xml:space="preserve"> </w:t>
      </w:r>
      <w:proofErr w:type="spellStart"/>
      <w:r w:rsidR="00F11E98" w:rsidRPr="002763B3">
        <w:rPr>
          <w:lang w:val="en-US"/>
        </w:rPr>
        <w:t>phủ</w:t>
      </w:r>
      <w:proofErr w:type="spellEnd"/>
      <w:r w:rsidR="00F11E98" w:rsidRPr="002763B3">
        <w:rPr>
          <w:lang w:val="en-US"/>
        </w:rPr>
        <w:t xml:space="preserve"> </w:t>
      </w:r>
      <w:proofErr w:type="spellStart"/>
      <w:r w:rsidR="00F11E98" w:rsidRPr="002763B3">
        <w:rPr>
          <w:lang w:val="en-US"/>
        </w:rPr>
        <w:t>quy</w:t>
      </w:r>
      <w:proofErr w:type="spellEnd"/>
      <w:r w:rsidR="00F11E98" w:rsidRPr="002763B3">
        <w:rPr>
          <w:lang w:val="en-US"/>
        </w:rPr>
        <w:t xml:space="preserve"> </w:t>
      </w:r>
      <w:proofErr w:type="spellStart"/>
      <w:r w:rsidR="00F11E98" w:rsidRPr="002763B3">
        <w:rPr>
          <w:lang w:val="en-US"/>
        </w:rPr>
        <w:t>định</w:t>
      </w:r>
      <w:proofErr w:type="spellEnd"/>
      <w:r w:rsidR="00F11E98" w:rsidRPr="002763B3">
        <w:rPr>
          <w:lang w:val="en-US"/>
        </w:rPr>
        <w:t xml:space="preserve"> chi </w:t>
      </w:r>
      <w:proofErr w:type="spellStart"/>
      <w:r w:rsidR="00F11E98" w:rsidRPr="002763B3">
        <w:rPr>
          <w:lang w:val="en-US"/>
        </w:rPr>
        <w:t>tiết</w:t>
      </w:r>
      <w:proofErr w:type="spellEnd"/>
      <w:r w:rsidR="00F11E98" w:rsidRPr="002763B3">
        <w:rPr>
          <w:lang w:val="en-US"/>
        </w:rPr>
        <w:t xml:space="preserve"> </w:t>
      </w:r>
      <w:proofErr w:type="spellStart"/>
      <w:r w:rsidR="00F11E98" w:rsidRPr="002763B3">
        <w:rPr>
          <w:lang w:val="en-US"/>
        </w:rPr>
        <w:t>và</w:t>
      </w:r>
      <w:proofErr w:type="spellEnd"/>
      <w:r w:rsidR="00F11E98" w:rsidRPr="002763B3">
        <w:rPr>
          <w:lang w:val="en-US"/>
        </w:rPr>
        <w:t xml:space="preserve"> </w:t>
      </w:r>
      <w:proofErr w:type="spellStart"/>
      <w:r w:rsidR="00F11E98" w:rsidRPr="002763B3">
        <w:rPr>
          <w:lang w:val="en-US"/>
        </w:rPr>
        <w:t>hướng</w:t>
      </w:r>
      <w:proofErr w:type="spellEnd"/>
      <w:r w:rsidR="00F11E98" w:rsidRPr="002763B3">
        <w:rPr>
          <w:lang w:val="en-US"/>
        </w:rPr>
        <w:t xml:space="preserve"> </w:t>
      </w:r>
      <w:proofErr w:type="spellStart"/>
      <w:r w:rsidR="00F11E98" w:rsidRPr="002763B3">
        <w:rPr>
          <w:lang w:val="en-US"/>
        </w:rPr>
        <w:t>dẫn</w:t>
      </w:r>
      <w:proofErr w:type="spellEnd"/>
      <w:r w:rsidR="00F11E98" w:rsidRPr="002763B3">
        <w:rPr>
          <w:lang w:val="en-US"/>
        </w:rPr>
        <w:t xml:space="preserve"> </w:t>
      </w:r>
      <w:proofErr w:type="spellStart"/>
      <w:r w:rsidR="00F11E98" w:rsidRPr="002763B3">
        <w:rPr>
          <w:lang w:val="en-US"/>
        </w:rPr>
        <w:t>một</w:t>
      </w:r>
      <w:proofErr w:type="spellEnd"/>
      <w:r w:rsidR="00F11E98" w:rsidRPr="002763B3">
        <w:rPr>
          <w:lang w:val="en-US"/>
        </w:rPr>
        <w:t xml:space="preserve"> </w:t>
      </w:r>
      <w:proofErr w:type="spellStart"/>
      <w:r w:rsidR="00F11E98" w:rsidRPr="002763B3">
        <w:rPr>
          <w:lang w:val="en-US"/>
        </w:rPr>
        <w:t>số</w:t>
      </w:r>
      <w:proofErr w:type="spellEnd"/>
      <w:r w:rsidR="00F11E98" w:rsidRPr="002763B3">
        <w:rPr>
          <w:lang w:val="en-US"/>
        </w:rPr>
        <w:t xml:space="preserve"> </w:t>
      </w:r>
      <w:proofErr w:type="spellStart"/>
      <w:r w:rsidR="00F11E98" w:rsidRPr="002763B3">
        <w:rPr>
          <w:lang w:val="en-US"/>
        </w:rPr>
        <w:t>điều</w:t>
      </w:r>
      <w:proofErr w:type="spellEnd"/>
      <w:r w:rsidR="00F11E98" w:rsidRPr="002763B3">
        <w:rPr>
          <w:lang w:val="en-US"/>
        </w:rPr>
        <w:t xml:space="preserve"> </w:t>
      </w:r>
      <w:proofErr w:type="spellStart"/>
      <w:r w:rsidR="00F11E98" w:rsidRPr="002763B3">
        <w:rPr>
          <w:lang w:val="en-US"/>
        </w:rPr>
        <w:t>của</w:t>
      </w:r>
      <w:proofErr w:type="spellEnd"/>
      <w:r w:rsidR="00F11E98" w:rsidRPr="002763B3">
        <w:rPr>
          <w:lang w:val="en-US"/>
        </w:rPr>
        <w:t xml:space="preserve"> </w:t>
      </w:r>
      <w:proofErr w:type="spellStart"/>
      <w:r w:rsidR="00F11E98" w:rsidRPr="002763B3">
        <w:rPr>
          <w:lang w:val="en-US"/>
        </w:rPr>
        <w:t>Nghị</w:t>
      </w:r>
      <w:proofErr w:type="spellEnd"/>
      <w:r w:rsidR="00F11E98" w:rsidRPr="002763B3">
        <w:rPr>
          <w:lang w:val="en-US"/>
        </w:rPr>
        <w:t xml:space="preserve"> </w:t>
      </w:r>
      <w:proofErr w:type="spellStart"/>
      <w:r w:rsidR="00F11E98" w:rsidRPr="002763B3">
        <w:rPr>
          <w:lang w:val="en-US"/>
        </w:rPr>
        <w:t>quyết</w:t>
      </w:r>
      <w:proofErr w:type="spellEnd"/>
      <w:r w:rsidR="00F11E98" w:rsidRPr="002763B3">
        <w:rPr>
          <w:lang w:val="en-US"/>
        </w:rPr>
        <w:t xml:space="preserve"> </w:t>
      </w:r>
      <w:proofErr w:type="spellStart"/>
      <w:r w:rsidR="00F11E98" w:rsidRPr="002763B3">
        <w:rPr>
          <w:lang w:val="en-US"/>
        </w:rPr>
        <w:t>số</w:t>
      </w:r>
      <w:proofErr w:type="spellEnd"/>
      <w:r w:rsidR="00F11E98" w:rsidRPr="002763B3">
        <w:rPr>
          <w:lang w:val="en-US"/>
        </w:rPr>
        <w:t xml:space="preserve"> 254/2025/QH15 </w:t>
      </w:r>
      <w:proofErr w:type="spellStart"/>
      <w:r w:rsidR="00F11E98" w:rsidRPr="002763B3">
        <w:rPr>
          <w:lang w:val="en-US"/>
        </w:rPr>
        <w:t>của</w:t>
      </w:r>
      <w:proofErr w:type="spellEnd"/>
      <w:r w:rsidR="00F11E98" w:rsidRPr="002763B3">
        <w:rPr>
          <w:lang w:val="en-US"/>
        </w:rPr>
        <w:t xml:space="preserve"> Quốc </w:t>
      </w:r>
      <w:proofErr w:type="spellStart"/>
      <w:r w:rsidR="00F11E98" w:rsidRPr="002763B3">
        <w:rPr>
          <w:lang w:val="en-US"/>
        </w:rPr>
        <w:t>hội</w:t>
      </w:r>
      <w:proofErr w:type="spellEnd"/>
      <w:r w:rsidR="00F11E98" w:rsidRPr="002763B3">
        <w:rPr>
          <w:lang w:val="en-US"/>
        </w:rPr>
        <w:t xml:space="preserve"> </w:t>
      </w:r>
      <w:proofErr w:type="spellStart"/>
      <w:r w:rsidR="00F11E98" w:rsidRPr="002763B3">
        <w:rPr>
          <w:lang w:val="en-US"/>
        </w:rPr>
        <w:t>quy</w:t>
      </w:r>
      <w:proofErr w:type="spellEnd"/>
      <w:r w:rsidR="00F11E98" w:rsidRPr="002763B3">
        <w:rPr>
          <w:lang w:val="en-US"/>
        </w:rPr>
        <w:t xml:space="preserve"> </w:t>
      </w:r>
      <w:proofErr w:type="spellStart"/>
      <w:r w:rsidR="00F11E98" w:rsidRPr="002763B3">
        <w:rPr>
          <w:lang w:val="en-US"/>
        </w:rPr>
        <w:t>định</w:t>
      </w:r>
      <w:proofErr w:type="spellEnd"/>
      <w:r w:rsidR="00F11E98" w:rsidRPr="002763B3">
        <w:rPr>
          <w:lang w:val="en-US"/>
        </w:rPr>
        <w:t xml:space="preserve"> </w:t>
      </w:r>
      <w:proofErr w:type="spellStart"/>
      <w:r w:rsidR="00F11E98" w:rsidRPr="002763B3">
        <w:rPr>
          <w:lang w:val="en-US"/>
        </w:rPr>
        <w:t>một</w:t>
      </w:r>
      <w:proofErr w:type="spellEnd"/>
      <w:r w:rsidR="00F11E98" w:rsidRPr="002763B3">
        <w:rPr>
          <w:lang w:val="en-US"/>
        </w:rPr>
        <w:t xml:space="preserve"> </w:t>
      </w:r>
      <w:proofErr w:type="spellStart"/>
      <w:r w:rsidR="00F11E98" w:rsidRPr="002763B3">
        <w:rPr>
          <w:lang w:val="en-US"/>
        </w:rPr>
        <w:t>số</w:t>
      </w:r>
      <w:proofErr w:type="spellEnd"/>
      <w:r w:rsidR="00F11E98" w:rsidRPr="002763B3">
        <w:rPr>
          <w:lang w:val="en-US"/>
        </w:rPr>
        <w:t xml:space="preserve"> </w:t>
      </w:r>
      <w:proofErr w:type="spellStart"/>
      <w:r w:rsidR="00F11E98" w:rsidRPr="002763B3">
        <w:rPr>
          <w:lang w:val="en-US"/>
        </w:rPr>
        <w:t>cơ</w:t>
      </w:r>
      <w:proofErr w:type="spellEnd"/>
      <w:r w:rsidR="00F11E98" w:rsidRPr="002763B3">
        <w:rPr>
          <w:lang w:val="en-US"/>
        </w:rPr>
        <w:t xml:space="preserve"> </w:t>
      </w:r>
      <w:proofErr w:type="spellStart"/>
      <w:r w:rsidR="00F11E98" w:rsidRPr="002763B3">
        <w:rPr>
          <w:lang w:val="en-US"/>
        </w:rPr>
        <w:t>chế</w:t>
      </w:r>
      <w:proofErr w:type="spellEnd"/>
      <w:r w:rsidR="00F11E98" w:rsidRPr="002763B3">
        <w:rPr>
          <w:lang w:val="en-US"/>
        </w:rPr>
        <w:t xml:space="preserve">, </w:t>
      </w:r>
      <w:proofErr w:type="spellStart"/>
      <w:r w:rsidR="00F11E98" w:rsidRPr="002763B3">
        <w:rPr>
          <w:lang w:val="en-US"/>
        </w:rPr>
        <w:t>chính</w:t>
      </w:r>
      <w:proofErr w:type="spellEnd"/>
      <w:r w:rsidR="00F11E98" w:rsidRPr="002763B3">
        <w:rPr>
          <w:lang w:val="en-US"/>
        </w:rPr>
        <w:t xml:space="preserve"> </w:t>
      </w:r>
      <w:proofErr w:type="spellStart"/>
      <w:r w:rsidR="00F11E98" w:rsidRPr="002763B3">
        <w:rPr>
          <w:lang w:val="en-US"/>
        </w:rPr>
        <w:t>sách</w:t>
      </w:r>
      <w:proofErr w:type="spellEnd"/>
      <w:r w:rsidR="00F11E98" w:rsidRPr="002763B3">
        <w:rPr>
          <w:lang w:val="en-US"/>
        </w:rPr>
        <w:t xml:space="preserve"> </w:t>
      </w:r>
      <w:proofErr w:type="spellStart"/>
      <w:r w:rsidR="00F11E98" w:rsidRPr="002763B3">
        <w:rPr>
          <w:lang w:val="en-US"/>
        </w:rPr>
        <w:t>tháo</w:t>
      </w:r>
      <w:proofErr w:type="spellEnd"/>
      <w:r w:rsidR="00F11E98" w:rsidRPr="002763B3">
        <w:rPr>
          <w:lang w:val="en-US"/>
        </w:rPr>
        <w:t xml:space="preserve"> </w:t>
      </w:r>
      <w:proofErr w:type="spellStart"/>
      <w:r w:rsidR="00F11E98" w:rsidRPr="002763B3">
        <w:rPr>
          <w:lang w:val="en-US"/>
        </w:rPr>
        <w:t>gỡ</w:t>
      </w:r>
      <w:proofErr w:type="spellEnd"/>
      <w:r w:rsidR="00F11E98" w:rsidRPr="002763B3">
        <w:rPr>
          <w:lang w:val="en-US"/>
        </w:rPr>
        <w:t xml:space="preserve"> </w:t>
      </w:r>
      <w:proofErr w:type="spellStart"/>
      <w:r w:rsidR="00F11E98" w:rsidRPr="002763B3">
        <w:rPr>
          <w:lang w:val="en-US"/>
        </w:rPr>
        <w:t>khó</w:t>
      </w:r>
      <w:proofErr w:type="spellEnd"/>
      <w:r w:rsidR="00F11E98" w:rsidRPr="002763B3">
        <w:rPr>
          <w:lang w:val="en-US"/>
        </w:rPr>
        <w:t xml:space="preserve"> </w:t>
      </w:r>
      <w:proofErr w:type="spellStart"/>
      <w:r w:rsidR="00F11E98" w:rsidRPr="002763B3">
        <w:rPr>
          <w:lang w:val="en-US"/>
        </w:rPr>
        <w:t>khăn</w:t>
      </w:r>
      <w:proofErr w:type="spellEnd"/>
      <w:r w:rsidR="00F11E98" w:rsidRPr="002763B3">
        <w:rPr>
          <w:lang w:val="en-US"/>
        </w:rPr>
        <w:t xml:space="preserve">, </w:t>
      </w:r>
      <w:proofErr w:type="spellStart"/>
      <w:r w:rsidR="00F11E98" w:rsidRPr="002763B3">
        <w:rPr>
          <w:lang w:val="en-US"/>
        </w:rPr>
        <w:t>vướng</w:t>
      </w:r>
      <w:proofErr w:type="spellEnd"/>
      <w:r w:rsidR="00F11E98" w:rsidRPr="002763B3">
        <w:rPr>
          <w:lang w:val="en-US"/>
        </w:rPr>
        <w:t xml:space="preserve"> </w:t>
      </w:r>
      <w:proofErr w:type="spellStart"/>
      <w:r w:rsidR="00F11E98" w:rsidRPr="002763B3">
        <w:rPr>
          <w:lang w:val="en-US"/>
        </w:rPr>
        <w:t>mắc</w:t>
      </w:r>
      <w:proofErr w:type="spellEnd"/>
      <w:r w:rsidR="00F11E98" w:rsidRPr="002763B3">
        <w:rPr>
          <w:lang w:val="en-US"/>
        </w:rPr>
        <w:t xml:space="preserve"> </w:t>
      </w:r>
      <w:proofErr w:type="spellStart"/>
      <w:r w:rsidR="00F11E98" w:rsidRPr="002763B3">
        <w:rPr>
          <w:lang w:val="en-US"/>
        </w:rPr>
        <w:t>trong</w:t>
      </w:r>
      <w:proofErr w:type="spellEnd"/>
      <w:r w:rsidR="00F11E98" w:rsidRPr="002763B3">
        <w:rPr>
          <w:lang w:val="en-US"/>
        </w:rPr>
        <w:t xml:space="preserve"> </w:t>
      </w:r>
      <w:proofErr w:type="spellStart"/>
      <w:r w:rsidR="00F11E98" w:rsidRPr="002763B3">
        <w:rPr>
          <w:lang w:val="en-US"/>
        </w:rPr>
        <w:t>tổ</w:t>
      </w:r>
      <w:proofErr w:type="spellEnd"/>
      <w:r w:rsidR="00F11E98" w:rsidRPr="002763B3">
        <w:rPr>
          <w:lang w:val="en-US"/>
        </w:rPr>
        <w:t xml:space="preserve"> </w:t>
      </w:r>
      <w:proofErr w:type="spellStart"/>
      <w:r w:rsidR="00F11E98" w:rsidRPr="002763B3">
        <w:rPr>
          <w:lang w:val="en-US"/>
        </w:rPr>
        <w:t>chức</w:t>
      </w:r>
      <w:proofErr w:type="spellEnd"/>
      <w:r w:rsidR="00F11E98" w:rsidRPr="002763B3">
        <w:rPr>
          <w:lang w:val="en-US"/>
        </w:rPr>
        <w:t xml:space="preserve"> </w:t>
      </w:r>
      <w:proofErr w:type="spellStart"/>
      <w:r w:rsidR="00F11E98" w:rsidRPr="002763B3">
        <w:rPr>
          <w:lang w:val="en-US"/>
        </w:rPr>
        <w:t>thi</w:t>
      </w:r>
      <w:proofErr w:type="spellEnd"/>
      <w:r w:rsidR="00F11E98" w:rsidRPr="002763B3">
        <w:rPr>
          <w:lang w:val="en-US"/>
        </w:rPr>
        <w:t xml:space="preserve"> </w:t>
      </w:r>
      <w:proofErr w:type="spellStart"/>
      <w:r w:rsidR="00F11E98" w:rsidRPr="002763B3">
        <w:rPr>
          <w:lang w:val="en-US"/>
        </w:rPr>
        <w:t>hành</w:t>
      </w:r>
      <w:proofErr w:type="spellEnd"/>
      <w:r w:rsidR="00F11E98" w:rsidRPr="002763B3">
        <w:rPr>
          <w:lang w:val="en-US"/>
        </w:rPr>
        <w:t xml:space="preserve"> </w:t>
      </w:r>
      <w:proofErr w:type="spellStart"/>
      <w:r w:rsidR="00F11E98" w:rsidRPr="002763B3">
        <w:rPr>
          <w:lang w:val="en-US"/>
        </w:rPr>
        <w:t>Luật</w:t>
      </w:r>
      <w:proofErr w:type="spellEnd"/>
      <w:r w:rsidR="00F11E98" w:rsidRPr="002763B3">
        <w:rPr>
          <w:lang w:val="en-US"/>
        </w:rPr>
        <w:t xml:space="preserve"> </w:t>
      </w:r>
      <w:proofErr w:type="spellStart"/>
      <w:r w:rsidR="00F11E98" w:rsidRPr="002763B3">
        <w:rPr>
          <w:lang w:val="en-US"/>
        </w:rPr>
        <w:t>Đất</w:t>
      </w:r>
      <w:proofErr w:type="spellEnd"/>
      <w:r w:rsidR="00F11E98" w:rsidRPr="002763B3">
        <w:rPr>
          <w:lang w:val="en-US"/>
        </w:rPr>
        <w:t xml:space="preserve"> </w:t>
      </w:r>
      <w:proofErr w:type="spellStart"/>
      <w:r w:rsidR="00F11E98" w:rsidRPr="002763B3">
        <w:rPr>
          <w:lang w:val="en-US"/>
        </w:rPr>
        <w:t>đai</w:t>
      </w:r>
      <w:proofErr w:type="spellEnd"/>
      <w:r w:rsidR="00F11E98" w:rsidRPr="002763B3">
        <w:rPr>
          <w:lang w:val="en-US"/>
        </w:rPr>
        <w:t xml:space="preserve">, </w:t>
      </w:r>
      <w:proofErr w:type="spellStart"/>
      <w:r w:rsidR="00F11E98" w:rsidRPr="002763B3">
        <w:rPr>
          <w:lang w:val="en-US"/>
        </w:rPr>
        <w:t>có</w:t>
      </w:r>
      <w:proofErr w:type="spellEnd"/>
      <w:r w:rsidR="00F11E98" w:rsidRPr="002763B3">
        <w:rPr>
          <w:lang w:val="en-US"/>
        </w:rPr>
        <w:t xml:space="preserve"> </w:t>
      </w:r>
      <w:proofErr w:type="spellStart"/>
      <w:r w:rsidR="00F11E98" w:rsidRPr="002763B3">
        <w:rPr>
          <w:lang w:val="en-US"/>
        </w:rPr>
        <w:t>hiệu</w:t>
      </w:r>
      <w:proofErr w:type="spellEnd"/>
      <w:r w:rsidR="00F11E98" w:rsidRPr="002763B3">
        <w:rPr>
          <w:lang w:val="en-US"/>
        </w:rPr>
        <w:t xml:space="preserve"> </w:t>
      </w:r>
      <w:proofErr w:type="spellStart"/>
      <w:r w:rsidR="00F11E98" w:rsidRPr="002763B3">
        <w:rPr>
          <w:lang w:val="en-US"/>
        </w:rPr>
        <w:t>lực</w:t>
      </w:r>
      <w:proofErr w:type="spellEnd"/>
      <w:r w:rsidR="00F11E98" w:rsidRPr="002763B3">
        <w:rPr>
          <w:lang w:val="en-US"/>
        </w:rPr>
        <w:t xml:space="preserve"> </w:t>
      </w:r>
      <w:proofErr w:type="spellStart"/>
      <w:r w:rsidR="00F11E98" w:rsidRPr="002763B3">
        <w:rPr>
          <w:lang w:val="en-US"/>
        </w:rPr>
        <w:t>kể</w:t>
      </w:r>
      <w:proofErr w:type="spellEnd"/>
      <w:r w:rsidR="00F11E98" w:rsidRPr="002763B3">
        <w:rPr>
          <w:lang w:val="en-US"/>
        </w:rPr>
        <w:t xml:space="preserve"> </w:t>
      </w:r>
      <w:proofErr w:type="spellStart"/>
      <w:r w:rsidR="00F11E98" w:rsidRPr="002763B3">
        <w:rPr>
          <w:lang w:val="en-US"/>
        </w:rPr>
        <w:t>từ</w:t>
      </w:r>
      <w:proofErr w:type="spellEnd"/>
      <w:r w:rsidR="00F11E98" w:rsidRPr="002763B3">
        <w:rPr>
          <w:lang w:val="en-US"/>
        </w:rPr>
        <w:t xml:space="preserve"> </w:t>
      </w:r>
      <w:proofErr w:type="spellStart"/>
      <w:r w:rsidR="00F11E98" w:rsidRPr="002763B3">
        <w:rPr>
          <w:lang w:val="en-US"/>
        </w:rPr>
        <w:t>ngày</w:t>
      </w:r>
      <w:proofErr w:type="spellEnd"/>
      <w:r w:rsidR="00F11E98" w:rsidRPr="002763B3">
        <w:rPr>
          <w:lang w:val="en-US"/>
        </w:rPr>
        <w:t xml:space="preserve"> 31 </w:t>
      </w:r>
      <w:proofErr w:type="spellStart"/>
      <w:r w:rsidR="00F11E98" w:rsidRPr="002763B3">
        <w:rPr>
          <w:lang w:val="en-US"/>
        </w:rPr>
        <w:t>tháng</w:t>
      </w:r>
      <w:proofErr w:type="spellEnd"/>
      <w:r w:rsidR="00F11E98" w:rsidRPr="002763B3">
        <w:rPr>
          <w:lang w:val="en-US"/>
        </w:rPr>
        <w:t xml:space="preserve"> 01 </w:t>
      </w:r>
      <w:proofErr w:type="spellStart"/>
      <w:r w:rsidR="00F11E98" w:rsidRPr="002763B3">
        <w:rPr>
          <w:lang w:val="en-US"/>
        </w:rPr>
        <w:t>năm</w:t>
      </w:r>
      <w:proofErr w:type="spellEnd"/>
      <w:r w:rsidR="00F11E98" w:rsidRPr="002763B3">
        <w:rPr>
          <w:lang w:val="en-US"/>
        </w:rPr>
        <w:t xml:space="preserve"> 2026</w:t>
      </w:r>
      <w:r w:rsidR="001C1BF0" w:rsidRPr="002763B3">
        <w:rPr>
          <w:lang w:val="en-US"/>
        </w:rPr>
        <w:t>.</w:t>
      </w:r>
    </w:p>
  </w:footnote>
  <w:footnote w:id="8">
    <w:p w14:paraId="4A61FF1D" w14:textId="77777777" w:rsidR="0054049D"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cấp</w:t>
      </w:r>
      <w:proofErr w:type="spellEnd"/>
      <w:r w:rsidRPr="002763B3">
        <w:t xml:space="preserve"> </w:t>
      </w:r>
      <w:proofErr w:type="spellStart"/>
      <w:r w:rsidRPr="002763B3">
        <w:t>huyện</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cấp</w:t>
      </w:r>
      <w:proofErr w:type="spellEnd"/>
      <w:r w:rsidRPr="002763B3">
        <w:t xml:space="preserve"> </w:t>
      </w:r>
      <w:proofErr w:type="spellStart"/>
      <w:r w:rsidRPr="002763B3">
        <w:t>xã</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54049D" w:rsidRPr="002763B3">
        <w:rPr>
          <w:lang w:val="en-US"/>
        </w:rPr>
        <w:t>.</w:t>
      </w:r>
    </w:p>
    <w:p w14:paraId="36FEB884" w14:textId="359A57C3" w:rsidR="0033758A" w:rsidRPr="002763B3" w:rsidRDefault="0054049D" w:rsidP="004E112A">
      <w:pPr>
        <w:pStyle w:val="FootnoteText"/>
        <w:spacing w:before="60" w:line="240" w:lineRule="auto"/>
        <w:ind w:firstLine="709"/>
        <w:rPr>
          <w:lang w:val="en-US"/>
        </w:rPr>
      </w:pPr>
      <w:proofErr w:type="spellStart"/>
      <w:r w:rsidRPr="002763B3">
        <w:rPr>
          <w:lang w:val="en-US"/>
        </w:rPr>
        <w:t>Đ</w:t>
      </w:r>
      <w:r w:rsidR="00F11E98" w:rsidRPr="002763B3">
        <w:rPr>
          <w:lang w:val="en-US"/>
        </w:rPr>
        <w:t>iểm</w:t>
      </w:r>
      <w:proofErr w:type="spellEnd"/>
      <w:r w:rsidR="00F11E98" w:rsidRPr="002763B3">
        <w:rPr>
          <w:lang w:val="en-US"/>
        </w:rPr>
        <w:t xml:space="preserve"> a </w:t>
      </w:r>
      <w:proofErr w:type="spellStart"/>
      <w:r w:rsidR="00F11E98" w:rsidRPr="002763B3">
        <w:rPr>
          <w:lang w:val="en-US"/>
        </w:rPr>
        <w:t>khoản</w:t>
      </w:r>
      <w:proofErr w:type="spellEnd"/>
      <w:r w:rsidR="00F11E98" w:rsidRPr="002763B3">
        <w:rPr>
          <w:lang w:val="en-US"/>
        </w:rPr>
        <w:t xml:space="preserve"> 4 </w:t>
      </w:r>
      <w:proofErr w:type="spellStart"/>
      <w:r w:rsidR="00F11E98" w:rsidRPr="002763B3">
        <w:rPr>
          <w:lang w:val="en-US"/>
        </w:rPr>
        <w:t>Điều</w:t>
      </w:r>
      <w:proofErr w:type="spellEnd"/>
      <w:r w:rsidR="00F11E98" w:rsidRPr="002763B3">
        <w:rPr>
          <w:lang w:val="en-US"/>
        </w:rPr>
        <w:t xml:space="preserve"> 7 </w:t>
      </w:r>
      <w:proofErr w:type="spellStart"/>
      <w:r w:rsidR="00F11E98" w:rsidRPr="002763B3">
        <w:rPr>
          <w:lang w:val="en-US"/>
        </w:rPr>
        <w:t>của</w:t>
      </w:r>
      <w:proofErr w:type="spellEnd"/>
      <w:r w:rsidR="00F11E98" w:rsidRPr="002763B3">
        <w:rPr>
          <w:lang w:val="en-US"/>
        </w:rPr>
        <w:t xml:space="preserve"> </w:t>
      </w:r>
      <w:proofErr w:type="spellStart"/>
      <w:r w:rsidR="00F11E98" w:rsidRPr="002763B3">
        <w:rPr>
          <w:lang w:val="en-US"/>
        </w:rPr>
        <w:t>Nghị</w:t>
      </w:r>
      <w:proofErr w:type="spellEnd"/>
      <w:r w:rsidR="00F11E98" w:rsidRPr="002763B3">
        <w:rPr>
          <w:lang w:val="en-US"/>
        </w:rPr>
        <w:t xml:space="preserve"> </w:t>
      </w:r>
      <w:proofErr w:type="spellStart"/>
      <w:r w:rsidR="00F11E98" w:rsidRPr="002763B3">
        <w:rPr>
          <w:lang w:val="en-US"/>
        </w:rPr>
        <w:t>định</w:t>
      </w:r>
      <w:proofErr w:type="spellEnd"/>
      <w:r w:rsidR="00F11E98" w:rsidRPr="002763B3">
        <w:rPr>
          <w:lang w:val="en-US"/>
        </w:rPr>
        <w:t xml:space="preserve"> </w:t>
      </w:r>
      <w:proofErr w:type="spellStart"/>
      <w:r w:rsidR="00F11E98" w:rsidRPr="002763B3">
        <w:rPr>
          <w:lang w:val="en-US"/>
        </w:rPr>
        <w:t>số</w:t>
      </w:r>
      <w:proofErr w:type="spellEnd"/>
      <w:r w:rsidR="00F11E98" w:rsidRPr="002763B3">
        <w:rPr>
          <w:lang w:val="en-US"/>
        </w:rPr>
        <w:t xml:space="preserve"> 226/2025/NĐ-CP </w:t>
      </w:r>
      <w:proofErr w:type="spellStart"/>
      <w:r w:rsidR="00F11E98" w:rsidRPr="002763B3">
        <w:rPr>
          <w:lang w:val="en-US"/>
        </w:rPr>
        <w:t>hết</w:t>
      </w:r>
      <w:proofErr w:type="spellEnd"/>
      <w:r w:rsidR="00F11E98" w:rsidRPr="002763B3">
        <w:rPr>
          <w:lang w:val="en-US"/>
        </w:rPr>
        <w:t xml:space="preserve"> </w:t>
      </w:r>
      <w:proofErr w:type="spellStart"/>
      <w:r w:rsidR="00F11E98" w:rsidRPr="002763B3">
        <w:rPr>
          <w:lang w:val="en-US"/>
        </w:rPr>
        <w:t>hiệu</w:t>
      </w:r>
      <w:proofErr w:type="spellEnd"/>
      <w:r w:rsidR="00F11E98" w:rsidRPr="002763B3">
        <w:rPr>
          <w:lang w:val="en-US"/>
        </w:rPr>
        <w:t xml:space="preserve"> </w:t>
      </w:r>
      <w:proofErr w:type="spellStart"/>
      <w:r w:rsidR="00F11E98" w:rsidRPr="002763B3">
        <w:rPr>
          <w:lang w:val="en-US"/>
        </w:rPr>
        <w:t>lực</w:t>
      </w:r>
      <w:proofErr w:type="spellEnd"/>
      <w:r w:rsidR="00F11E98" w:rsidRPr="002763B3">
        <w:rPr>
          <w:lang w:val="en-US"/>
        </w:rPr>
        <w:t xml:space="preserve"> </w:t>
      </w:r>
      <w:proofErr w:type="spellStart"/>
      <w:r w:rsidR="00F11E98" w:rsidRPr="002763B3">
        <w:rPr>
          <w:lang w:val="en-US"/>
        </w:rPr>
        <w:t>bởi</w:t>
      </w:r>
      <w:proofErr w:type="spellEnd"/>
      <w:r w:rsidR="00F11E98" w:rsidRPr="002763B3">
        <w:rPr>
          <w:lang w:val="en-US"/>
        </w:rPr>
        <w:t xml:space="preserve"> </w:t>
      </w:r>
      <w:proofErr w:type="spellStart"/>
      <w:r w:rsidR="00F11E98" w:rsidRPr="002763B3">
        <w:rPr>
          <w:lang w:val="en-US"/>
        </w:rPr>
        <w:t>tiết</w:t>
      </w:r>
      <w:proofErr w:type="spellEnd"/>
      <w:r w:rsidR="00F11E98" w:rsidRPr="002763B3">
        <w:rPr>
          <w:lang w:val="en-US"/>
        </w:rPr>
        <w:t xml:space="preserve"> g1 </w:t>
      </w:r>
      <w:proofErr w:type="spellStart"/>
      <w:r w:rsidR="00F11E98" w:rsidRPr="002763B3">
        <w:rPr>
          <w:lang w:val="en-US"/>
        </w:rPr>
        <w:t>điểm</w:t>
      </w:r>
      <w:proofErr w:type="spellEnd"/>
      <w:r w:rsidR="00F11E98" w:rsidRPr="002763B3">
        <w:rPr>
          <w:lang w:val="en-US"/>
        </w:rPr>
        <w:t xml:space="preserve"> g </w:t>
      </w:r>
      <w:proofErr w:type="spellStart"/>
      <w:r w:rsidR="00F11E98" w:rsidRPr="002763B3">
        <w:rPr>
          <w:lang w:val="en-US"/>
        </w:rPr>
        <w:t>khoản</w:t>
      </w:r>
      <w:proofErr w:type="spellEnd"/>
      <w:r w:rsidR="00F11E98" w:rsidRPr="002763B3">
        <w:rPr>
          <w:lang w:val="en-US"/>
        </w:rPr>
        <w:t xml:space="preserve"> 3 </w:t>
      </w:r>
      <w:proofErr w:type="spellStart"/>
      <w:r w:rsidR="00F11E98" w:rsidRPr="002763B3">
        <w:rPr>
          <w:lang w:val="en-US"/>
        </w:rPr>
        <w:t>Điều</w:t>
      </w:r>
      <w:proofErr w:type="spellEnd"/>
      <w:r w:rsidR="00F11E98" w:rsidRPr="002763B3">
        <w:rPr>
          <w:lang w:val="en-US"/>
        </w:rPr>
        <w:t xml:space="preserve"> 16 </w:t>
      </w:r>
      <w:proofErr w:type="spellStart"/>
      <w:r w:rsidR="00F11E98" w:rsidRPr="002763B3">
        <w:rPr>
          <w:lang w:val="en-US"/>
        </w:rPr>
        <w:t>Nghị</w:t>
      </w:r>
      <w:proofErr w:type="spellEnd"/>
      <w:r w:rsidR="00F11E98" w:rsidRPr="002763B3">
        <w:rPr>
          <w:lang w:val="en-US"/>
        </w:rPr>
        <w:t xml:space="preserve"> </w:t>
      </w:r>
      <w:proofErr w:type="spellStart"/>
      <w:r w:rsidR="00F11E98" w:rsidRPr="002763B3">
        <w:rPr>
          <w:lang w:val="en-US"/>
        </w:rPr>
        <w:t>định</w:t>
      </w:r>
      <w:proofErr w:type="spellEnd"/>
      <w:r w:rsidR="00F11E98" w:rsidRPr="002763B3">
        <w:rPr>
          <w:lang w:val="en-US"/>
        </w:rPr>
        <w:t xml:space="preserve"> </w:t>
      </w:r>
      <w:proofErr w:type="spellStart"/>
      <w:r w:rsidR="00F11E98" w:rsidRPr="002763B3">
        <w:rPr>
          <w:lang w:val="en-US"/>
        </w:rPr>
        <w:t>số</w:t>
      </w:r>
      <w:proofErr w:type="spellEnd"/>
      <w:r w:rsidR="00F11E98" w:rsidRPr="002763B3">
        <w:rPr>
          <w:lang w:val="en-US"/>
        </w:rPr>
        <w:t xml:space="preserve"> 49/2026/NĐ-CP</w:t>
      </w:r>
      <w:r w:rsidR="00F11E98" w:rsidRPr="002763B3">
        <w:t xml:space="preserve"> </w:t>
      </w:r>
      <w:proofErr w:type="spellStart"/>
      <w:r w:rsidR="00F11E98" w:rsidRPr="002763B3">
        <w:rPr>
          <w:lang w:val="en-US"/>
        </w:rPr>
        <w:t>ngày</w:t>
      </w:r>
      <w:proofErr w:type="spellEnd"/>
      <w:r w:rsidR="00F11E98" w:rsidRPr="002763B3">
        <w:rPr>
          <w:lang w:val="en-US"/>
        </w:rPr>
        <w:t xml:space="preserve"> 31 </w:t>
      </w:r>
      <w:proofErr w:type="spellStart"/>
      <w:r w:rsidR="00F11E98" w:rsidRPr="002763B3">
        <w:rPr>
          <w:lang w:val="en-US"/>
        </w:rPr>
        <w:t>tháng</w:t>
      </w:r>
      <w:proofErr w:type="spellEnd"/>
      <w:r w:rsidR="00F11E98" w:rsidRPr="002763B3">
        <w:rPr>
          <w:lang w:val="en-US"/>
        </w:rPr>
        <w:t xml:space="preserve"> 01 </w:t>
      </w:r>
      <w:proofErr w:type="spellStart"/>
      <w:r w:rsidR="00F11E98" w:rsidRPr="002763B3">
        <w:rPr>
          <w:lang w:val="en-US"/>
        </w:rPr>
        <w:t>năm</w:t>
      </w:r>
      <w:proofErr w:type="spellEnd"/>
      <w:r w:rsidR="00F11E98" w:rsidRPr="002763B3">
        <w:rPr>
          <w:lang w:val="en-US"/>
        </w:rPr>
        <w:t xml:space="preserve"> 2026 </w:t>
      </w:r>
      <w:proofErr w:type="spellStart"/>
      <w:r w:rsidR="00F11E98" w:rsidRPr="002763B3">
        <w:rPr>
          <w:lang w:val="en-US"/>
        </w:rPr>
        <w:t>của</w:t>
      </w:r>
      <w:proofErr w:type="spellEnd"/>
      <w:r w:rsidR="00F11E98" w:rsidRPr="002763B3">
        <w:rPr>
          <w:lang w:val="en-US"/>
        </w:rPr>
        <w:t xml:space="preserve"> </w:t>
      </w:r>
      <w:proofErr w:type="spellStart"/>
      <w:r w:rsidR="00F11E98" w:rsidRPr="002763B3">
        <w:rPr>
          <w:lang w:val="en-US"/>
        </w:rPr>
        <w:t>Chính</w:t>
      </w:r>
      <w:proofErr w:type="spellEnd"/>
      <w:r w:rsidR="00F11E98" w:rsidRPr="002763B3">
        <w:rPr>
          <w:lang w:val="en-US"/>
        </w:rPr>
        <w:t xml:space="preserve"> </w:t>
      </w:r>
      <w:proofErr w:type="spellStart"/>
      <w:r w:rsidR="00F11E98" w:rsidRPr="002763B3">
        <w:rPr>
          <w:lang w:val="en-US"/>
        </w:rPr>
        <w:t>phủ</w:t>
      </w:r>
      <w:proofErr w:type="spellEnd"/>
      <w:r w:rsidR="00F11E98" w:rsidRPr="002763B3">
        <w:rPr>
          <w:lang w:val="en-US"/>
        </w:rPr>
        <w:t xml:space="preserve"> </w:t>
      </w:r>
      <w:proofErr w:type="spellStart"/>
      <w:r w:rsidR="00F11E98" w:rsidRPr="002763B3">
        <w:rPr>
          <w:lang w:val="en-US"/>
        </w:rPr>
        <w:t>quy</w:t>
      </w:r>
      <w:proofErr w:type="spellEnd"/>
      <w:r w:rsidR="00F11E98" w:rsidRPr="002763B3">
        <w:rPr>
          <w:lang w:val="en-US"/>
        </w:rPr>
        <w:t xml:space="preserve"> </w:t>
      </w:r>
      <w:proofErr w:type="spellStart"/>
      <w:r w:rsidR="00F11E98" w:rsidRPr="002763B3">
        <w:rPr>
          <w:lang w:val="en-US"/>
        </w:rPr>
        <w:t>định</w:t>
      </w:r>
      <w:proofErr w:type="spellEnd"/>
      <w:r w:rsidR="00F11E98" w:rsidRPr="002763B3">
        <w:rPr>
          <w:lang w:val="en-US"/>
        </w:rPr>
        <w:t xml:space="preserve"> chi </w:t>
      </w:r>
      <w:proofErr w:type="spellStart"/>
      <w:r w:rsidR="00F11E98" w:rsidRPr="002763B3">
        <w:rPr>
          <w:lang w:val="en-US"/>
        </w:rPr>
        <w:t>tiết</w:t>
      </w:r>
      <w:proofErr w:type="spellEnd"/>
      <w:r w:rsidR="00F11E98" w:rsidRPr="002763B3">
        <w:rPr>
          <w:lang w:val="en-US"/>
        </w:rPr>
        <w:t xml:space="preserve"> </w:t>
      </w:r>
      <w:proofErr w:type="spellStart"/>
      <w:r w:rsidR="00F11E98" w:rsidRPr="002763B3">
        <w:rPr>
          <w:lang w:val="en-US"/>
        </w:rPr>
        <w:t>và</w:t>
      </w:r>
      <w:proofErr w:type="spellEnd"/>
      <w:r w:rsidR="00F11E98" w:rsidRPr="002763B3">
        <w:rPr>
          <w:lang w:val="en-US"/>
        </w:rPr>
        <w:t xml:space="preserve"> </w:t>
      </w:r>
      <w:proofErr w:type="spellStart"/>
      <w:r w:rsidR="00F11E98" w:rsidRPr="002763B3">
        <w:rPr>
          <w:lang w:val="en-US"/>
        </w:rPr>
        <w:t>hướng</w:t>
      </w:r>
      <w:proofErr w:type="spellEnd"/>
      <w:r w:rsidR="00F11E98" w:rsidRPr="002763B3">
        <w:rPr>
          <w:lang w:val="en-US"/>
        </w:rPr>
        <w:t xml:space="preserve"> </w:t>
      </w:r>
      <w:proofErr w:type="spellStart"/>
      <w:r w:rsidR="00F11E98" w:rsidRPr="002763B3">
        <w:rPr>
          <w:lang w:val="en-US"/>
        </w:rPr>
        <w:t>dẫn</w:t>
      </w:r>
      <w:proofErr w:type="spellEnd"/>
      <w:r w:rsidR="00F11E98" w:rsidRPr="002763B3">
        <w:rPr>
          <w:lang w:val="en-US"/>
        </w:rPr>
        <w:t xml:space="preserve"> </w:t>
      </w:r>
      <w:proofErr w:type="spellStart"/>
      <w:r w:rsidR="00F11E98" w:rsidRPr="002763B3">
        <w:rPr>
          <w:lang w:val="en-US"/>
        </w:rPr>
        <w:t>một</w:t>
      </w:r>
      <w:proofErr w:type="spellEnd"/>
      <w:r w:rsidR="00F11E98" w:rsidRPr="002763B3">
        <w:rPr>
          <w:lang w:val="en-US"/>
        </w:rPr>
        <w:t xml:space="preserve"> </w:t>
      </w:r>
      <w:proofErr w:type="spellStart"/>
      <w:r w:rsidR="00F11E98" w:rsidRPr="002763B3">
        <w:rPr>
          <w:lang w:val="en-US"/>
        </w:rPr>
        <w:t>số</w:t>
      </w:r>
      <w:proofErr w:type="spellEnd"/>
      <w:r w:rsidR="00F11E98" w:rsidRPr="002763B3">
        <w:rPr>
          <w:lang w:val="en-US"/>
        </w:rPr>
        <w:t xml:space="preserve"> </w:t>
      </w:r>
      <w:proofErr w:type="spellStart"/>
      <w:r w:rsidR="00F11E98" w:rsidRPr="002763B3">
        <w:rPr>
          <w:lang w:val="en-US"/>
        </w:rPr>
        <w:t>điều</w:t>
      </w:r>
      <w:proofErr w:type="spellEnd"/>
      <w:r w:rsidR="00F11E98" w:rsidRPr="002763B3">
        <w:rPr>
          <w:lang w:val="en-US"/>
        </w:rPr>
        <w:t xml:space="preserve"> </w:t>
      </w:r>
      <w:proofErr w:type="spellStart"/>
      <w:r w:rsidR="00F11E98" w:rsidRPr="002763B3">
        <w:rPr>
          <w:lang w:val="en-US"/>
        </w:rPr>
        <w:t>của</w:t>
      </w:r>
      <w:proofErr w:type="spellEnd"/>
      <w:r w:rsidR="00F11E98" w:rsidRPr="002763B3">
        <w:rPr>
          <w:lang w:val="en-US"/>
        </w:rPr>
        <w:t xml:space="preserve"> </w:t>
      </w:r>
      <w:proofErr w:type="spellStart"/>
      <w:r w:rsidR="00F11E98" w:rsidRPr="002763B3">
        <w:rPr>
          <w:lang w:val="en-US"/>
        </w:rPr>
        <w:t>Nghị</w:t>
      </w:r>
      <w:proofErr w:type="spellEnd"/>
      <w:r w:rsidR="00F11E98" w:rsidRPr="002763B3">
        <w:rPr>
          <w:lang w:val="en-US"/>
        </w:rPr>
        <w:t xml:space="preserve"> </w:t>
      </w:r>
      <w:proofErr w:type="spellStart"/>
      <w:r w:rsidR="00F11E98" w:rsidRPr="002763B3">
        <w:rPr>
          <w:lang w:val="en-US"/>
        </w:rPr>
        <w:t>quyết</w:t>
      </w:r>
      <w:proofErr w:type="spellEnd"/>
      <w:r w:rsidR="00F11E98" w:rsidRPr="002763B3">
        <w:rPr>
          <w:lang w:val="en-US"/>
        </w:rPr>
        <w:t xml:space="preserve"> </w:t>
      </w:r>
      <w:proofErr w:type="spellStart"/>
      <w:r w:rsidR="00F11E98" w:rsidRPr="002763B3">
        <w:rPr>
          <w:lang w:val="en-US"/>
        </w:rPr>
        <w:t>số</w:t>
      </w:r>
      <w:proofErr w:type="spellEnd"/>
      <w:r w:rsidR="00F11E98" w:rsidRPr="002763B3">
        <w:rPr>
          <w:lang w:val="en-US"/>
        </w:rPr>
        <w:t xml:space="preserve"> 254/2025/QH15 </w:t>
      </w:r>
      <w:proofErr w:type="spellStart"/>
      <w:r w:rsidR="00F11E98" w:rsidRPr="002763B3">
        <w:rPr>
          <w:lang w:val="en-US"/>
        </w:rPr>
        <w:t>của</w:t>
      </w:r>
      <w:proofErr w:type="spellEnd"/>
      <w:r w:rsidR="00F11E98" w:rsidRPr="002763B3">
        <w:rPr>
          <w:lang w:val="en-US"/>
        </w:rPr>
        <w:t xml:space="preserve"> Quốc </w:t>
      </w:r>
      <w:proofErr w:type="spellStart"/>
      <w:r w:rsidR="00F11E98" w:rsidRPr="002763B3">
        <w:rPr>
          <w:lang w:val="en-US"/>
        </w:rPr>
        <w:t>hội</w:t>
      </w:r>
      <w:proofErr w:type="spellEnd"/>
      <w:r w:rsidR="00F11E98" w:rsidRPr="002763B3">
        <w:rPr>
          <w:lang w:val="en-US"/>
        </w:rPr>
        <w:t xml:space="preserve"> </w:t>
      </w:r>
      <w:proofErr w:type="spellStart"/>
      <w:r w:rsidR="00F11E98" w:rsidRPr="002763B3">
        <w:rPr>
          <w:lang w:val="en-US"/>
        </w:rPr>
        <w:t>quy</w:t>
      </w:r>
      <w:proofErr w:type="spellEnd"/>
      <w:r w:rsidR="00F11E98" w:rsidRPr="002763B3">
        <w:rPr>
          <w:lang w:val="en-US"/>
        </w:rPr>
        <w:t xml:space="preserve"> </w:t>
      </w:r>
      <w:proofErr w:type="spellStart"/>
      <w:r w:rsidR="00F11E98" w:rsidRPr="002763B3">
        <w:rPr>
          <w:lang w:val="en-US"/>
        </w:rPr>
        <w:t>định</w:t>
      </w:r>
      <w:proofErr w:type="spellEnd"/>
      <w:r w:rsidR="00F11E98" w:rsidRPr="002763B3">
        <w:rPr>
          <w:lang w:val="en-US"/>
        </w:rPr>
        <w:t xml:space="preserve"> </w:t>
      </w:r>
      <w:proofErr w:type="spellStart"/>
      <w:r w:rsidR="00F11E98" w:rsidRPr="002763B3">
        <w:rPr>
          <w:lang w:val="en-US"/>
        </w:rPr>
        <w:t>một</w:t>
      </w:r>
      <w:proofErr w:type="spellEnd"/>
      <w:r w:rsidR="00F11E98" w:rsidRPr="002763B3">
        <w:rPr>
          <w:lang w:val="en-US"/>
        </w:rPr>
        <w:t xml:space="preserve"> </w:t>
      </w:r>
      <w:proofErr w:type="spellStart"/>
      <w:r w:rsidR="00F11E98" w:rsidRPr="002763B3">
        <w:rPr>
          <w:lang w:val="en-US"/>
        </w:rPr>
        <w:t>số</w:t>
      </w:r>
      <w:proofErr w:type="spellEnd"/>
      <w:r w:rsidR="00F11E98" w:rsidRPr="002763B3">
        <w:rPr>
          <w:lang w:val="en-US"/>
        </w:rPr>
        <w:t xml:space="preserve"> </w:t>
      </w:r>
      <w:proofErr w:type="spellStart"/>
      <w:r w:rsidR="00F11E98" w:rsidRPr="002763B3">
        <w:rPr>
          <w:lang w:val="en-US"/>
        </w:rPr>
        <w:t>cơ</w:t>
      </w:r>
      <w:proofErr w:type="spellEnd"/>
      <w:r w:rsidR="00F11E98" w:rsidRPr="002763B3">
        <w:rPr>
          <w:lang w:val="en-US"/>
        </w:rPr>
        <w:t xml:space="preserve"> </w:t>
      </w:r>
      <w:proofErr w:type="spellStart"/>
      <w:r w:rsidR="00F11E98" w:rsidRPr="002763B3">
        <w:rPr>
          <w:lang w:val="en-US"/>
        </w:rPr>
        <w:t>chế</w:t>
      </w:r>
      <w:proofErr w:type="spellEnd"/>
      <w:r w:rsidR="00F11E98" w:rsidRPr="002763B3">
        <w:rPr>
          <w:lang w:val="en-US"/>
        </w:rPr>
        <w:t xml:space="preserve">, </w:t>
      </w:r>
      <w:proofErr w:type="spellStart"/>
      <w:r w:rsidR="00F11E98" w:rsidRPr="002763B3">
        <w:rPr>
          <w:lang w:val="en-US"/>
        </w:rPr>
        <w:t>chính</w:t>
      </w:r>
      <w:proofErr w:type="spellEnd"/>
      <w:r w:rsidR="00F11E98" w:rsidRPr="002763B3">
        <w:rPr>
          <w:lang w:val="en-US"/>
        </w:rPr>
        <w:t xml:space="preserve"> </w:t>
      </w:r>
      <w:proofErr w:type="spellStart"/>
      <w:r w:rsidR="00F11E98" w:rsidRPr="002763B3">
        <w:rPr>
          <w:lang w:val="en-US"/>
        </w:rPr>
        <w:t>sách</w:t>
      </w:r>
      <w:proofErr w:type="spellEnd"/>
      <w:r w:rsidR="00F11E98" w:rsidRPr="002763B3">
        <w:rPr>
          <w:lang w:val="en-US"/>
        </w:rPr>
        <w:t xml:space="preserve"> </w:t>
      </w:r>
      <w:proofErr w:type="spellStart"/>
      <w:r w:rsidR="00F11E98" w:rsidRPr="002763B3">
        <w:rPr>
          <w:lang w:val="en-US"/>
        </w:rPr>
        <w:t>tháo</w:t>
      </w:r>
      <w:proofErr w:type="spellEnd"/>
      <w:r w:rsidR="00F11E98" w:rsidRPr="002763B3">
        <w:rPr>
          <w:lang w:val="en-US"/>
        </w:rPr>
        <w:t xml:space="preserve"> </w:t>
      </w:r>
      <w:proofErr w:type="spellStart"/>
      <w:r w:rsidR="00F11E98" w:rsidRPr="002763B3">
        <w:rPr>
          <w:lang w:val="en-US"/>
        </w:rPr>
        <w:t>gỡ</w:t>
      </w:r>
      <w:proofErr w:type="spellEnd"/>
      <w:r w:rsidR="00F11E98" w:rsidRPr="002763B3">
        <w:rPr>
          <w:lang w:val="en-US"/>
        </w:rPr>
        <w:t xml:space="preserve"> </w:t>
      </w:r>
      <w:proofErr w:type="spellStart"/>
      <w:r w:rsidR="00F11E98" w:rsidRPr="002763B3">
        <w:rPr>
          <w:lang w:val="en-US"/>
        </w:rPr>
        <w:t>khó</w:t>
      </w:r>
      <w:proofErr w:type="spellEnd"/>
      <w:r w:rsidR="00F11E98" w:rsidRPr="002763B3">
        <w:rPr>
          <w:lang w:val="en-US"/>
        </w:rPr>
        <w:t xml:space="preserve"> </w:t>
      </w:r>
      <w:proofErr w:type="spellStart"/>
      <w:r w:rsidR="00F11E98" w:rsidRPr="002763B3">
        <w:rPr>
          <w:lang w:val="en-US"/>
        </w:rPr>
        <w:t>khăn</w:t>
      </w:r>
      <w:proofErr w:type="spellEnd"/>
      <w:r w:rsidR="00F11E98" w:rsidRPr="002763B3">
        <w:rPr>
          <w:lang w:val="en-US"/>
        </w:rPr>
        <w:t xml:space="preserve">, </w:t>
      </w:r>
      <w:proofErr w:type="spellStart"/>
      <w:r w:rsidR="00F11E98" w:rsidRPr="002763B3">
        <w:rPr>
          <w:lang w:val="en-US"/>
        </w:rPr>
        <w:t>vướng</w:t>
      </w:r>
      <w:proofErr w:type="spellEnd"/>
      <w:r w:rsidR="00F11E98" w:rsidRPr="002763B3">
        <w:rPr>
          <w:lang w:val="en-US"/>
        </w:rPr>
        <w:t xml:space="preserve"> </w:t>
      </w:r>
      <w:proofErr w:type="spellStart"/>
      <w:r w:rsidR="00F11E98" w:rsidRPr="002763B3">
        <w:rPr>
          <w:lang w:val="en-US"/>
        </w:rPr>
        <w:t>mắc</w:t>
      </w:r>
      <w:proofErr w:type="spellEnd"/>
      <w:r w:rsidR="00F11E98" w:rsidRPr="002763B3">
        <w:rPr>
          <w:lang w:val="en-US"/>
        </w:rPr>
        <w:t xml:space="preserve"> </w:t>
      </w:r>
      <w:proofErr w:type="spellStart"/>
      <w:r w:rsidR="00F11E98" w:rsidRPr="002763B3">
        <w:rPr>
          <w:lang w:val="en-US"/>
        </w:rPr>
        <w:t>trong</w:t>
      </w:r>
      <w:proofErr w:type="spellEnd"/>
      <w:r w:rsidR="00F11E98" w:rsidRPr="002763B3">
        <w:rPr>
          <w:lang w:val="en-US"/>
        </w:rPr>
        <w:t xml:space="preserve"> </w:t>
      </w:r>
      <w:proofErr w:type="spellStart"/>
      <w:r w:rsidR="00F11E98" w:rsidRPr="002763B3">
        <w:rPr>
          <w:lang w:val="en-US"/>
        </w:rPr>
        <w:t>tổ</w:t>
      </w:r>
      <w:proofErr w:type="spellEnd"/>
      <w:r w:rsidR="00F11E98" w:rsidRPr="002763B3">
        <w:rPr>
          <w:lang w:val="en-US"/>
        </w:rPr>
        <w:t xml:space="preserve"> </w:t>
      </w:r>
      <w:proofErr w:type="spellStart"/>
      <w:r w:rsidR="00F11E98" w:rsidRPr="002763B3">
        <w:rPr>
          <w:lang w:val="en-US"/>
        </w:rPr>
        <w:t>chức</w:t>
      </w:r>
      <w:proofErr w:type="spellEnd"/>
      <w:r w:rsidR="00F11E98" w:rsidRPr="002763B3">
        <w:rPr>
          <w:lang w:val="en-US"/>
        </w:rPr>
        <w:t xml:space="preserve"> </w:t>
      </w:r>
      <w:proofErr w:type="spellStart"/>
      <w:r w:rsidR="00F11E98" w:rsidRPr="002763B3">
        <w:rPr>
          <w:lang w:val="en-US"/>
        </w:rPr>
        <w:t>thi</w:t>
      </w:r>
      <w:proofErr w:type="spellEnd"/>
      <w:r w:rsidR="00F11E98" w:rsidRPr="002763B3">
        <w:rPr>
          <w:lang w:val="en-US"/>
        </w:rPr>
        <w:t xml:space="preserve"> </w:t>
      </w:r>
      <w:proofErr w:type="spellStart"/>
      <w:r w:rsidR="00F11E98" w:rsidRPr="002763B3">
        <w:rPr>
          <w:lang w:val="en-US"/>
        </w:rPr>
        <w:t>hành</w:t>
      </w:r>
      <w:proofErr w:type="spellEnd"/>
      <w:r w:rsidR="00F11E98" w:rsidRPr="002763B3">
        <w:rPr>
          <w:lang w:val="en-US"/>
        </w:rPr>
        <w:t xml:space="preserve"> </w:t>
      </w:r>
      <w:proofErr w:type="spellStart"/>
      <w:r w:rsidR="00F11E98" w:rsidRPr="002763B3">
        <w:rPr>
          <w:lang w:val="en-US"/>
        </w:rPr>
        <w:t>Luật</w:t>
      </w:r>
      <w:proofErr w:type="spellEnd"/>
      <w:r w:rsidR="00F11E98" w:rsidRPr="002763B3">
        <w:rPr>
          <w:lang w:val="en-US"/>
        </w:rPr>
        <w:t xml:space="preserve"> </w:t>
      </w:r>
      <w:proofErr w:type="spellStart"/>
      <w:r w:rsidR="00F11E98" w:rsidRPr="002763B3">
        <w:rPr>
          <w:lang w:val="en-US"/>
        </w:rPr>
        <w:t>Đất</w:t>
      </w:r>
      <w:proofErr w:type="spellEnd"/>
      <w:r w:rsidR="00F11E98" w:rsidRPr="002763B3">
        <w:rPr>
          <w:lang w:val="en-US"/>
        </w:rPr>
        <w:t xml:space="preserve"> </w:t>
      </w:r>
      <w:proofErr w:type="spellStart"/>
      <w:r w:rsidR="00F11E98" w:rsidRPr="002763B3">
        <w:rPr>
          <w:lang w:val="en-US"/>
        </w:rPr>
        <w:t>đai</w:t>
      </w:r>
      <w:proofErr w:type="spellEnd"/>
      <w:r w:rsidR="00F11E98" w:rsidRPr="002763B3">
        <w:rPr>
          <w:lang w:val="en-US"/>
        </w:rPr>
        <w:t xml:space="preserve">, </w:t>
      </w:r>
      <w:proofErr w:type="spellStart"/>
      <w:r w:rsidR="00F11E98" w:rsidRPr="002763B3">
        <w:rPr>
          <w:lang w:val="en-US"/>
        </w:rPr>
        <w:t>có</w:t>
      </w:r>
      <w:proofErr w:type="spellEnd"/>
      <w:r w:rsidR="00F11E98" w:rsidRPr="002763B3">
        <w:rPr>
          <w:lang w:val="en-US"/>
        </w:rPr>
        <w:t xml:space="preserve"> </w:t>
      </w:r>
      <w:proofErr w:type="spellStart"/>
      <w:r w:rsidR="00F11E98" w:rsidRPr="002763B3">
        <w:rPr>
          <w:lang w:val="en-US"/>
        </w:rPr>
        <w:t>hiệu</w:t>
      </w:r>
      <w:proofErr w:type="spellEnd"/>
      <w:r w:rsidR="00F11E98" w:rsidRPr="002763B3">
        <w:rPr>
          <w:lang w:val="en-US"/>
        </w:rPr>
        <w:t xml:space="preserve"> </w:t>
      </w:r>
      <w:proofErr w:type="spellStart"/>
      <w:r w:rsidR="00F11E98" w:rsidRPr="002763B3">
        <w:rPr>
          <w:lang w:val="en-US"/>
        </w:rPr>
        <w:t>lực</w:t>
      </w:r>
      <w:proofErr w:type="spellEnd"/>
      <w:r w:rsidR="00F11E98" w:rsidRPr="002763B3">
        <w:rPr>
          <w:lang w:val="en-US"/>
        </w:rPr>
        <w:t xml:space="preserve"> </w:t>
      </w:r>
      <w:proofErr w:type="spellStart"/>
      <w:r w:rsidR="00F11E98" w:rsidRPr="002763B3">
        <w:rPr>
          <w:lang w:val="en-US"/>
        </w:rPr>
        <w:t>kể</w:t>
      </w:r>
      <w:proofErr w:type="spellEnd"/>
      <w:r w:rsidR="00F11E98" w:rsidRPr="002763B3">
        <w:rPr>
          <w:lang w:val="en-US"/>
        </w:rPr>
        <w:t xml:space="preserve"> </w:t>
      </w:r>
      <w:proofErr w:type="spellStart"/>
      <w:r w:rsidR="00F11E98" w:rsidRPr="002763B3">
        <w:rPr>
          <w:lang w:val="en-US"/>
        </w:rPr>
        <w:t>từ</w:t>
      </w:r>
      <w:proofErr w:type="spellEnd"/>
      <w:r w:rsidR="00F11E98" w:rsidRPr="002763B3">
        <w:rPr>
          <w:lang w:val="en-US"/>
        </w:rPr>
        <w:t xml:space="preserve"> </w:t>
      </w:r>
      <w:proofErr w:type="spellStart"/>
      <w:r w:rsidR="00F11E98" w:rsidRPr="002763B3">
        <w:rPr>
          <w:lang w:val="en-US"/>
        </w:rPr>
        <w:t>ngày</w:t>
      </w:r>
      <w:proofErr w:type="spellEnd"/>
      <w:r w:rsidR="00F11E98" w:rsidRPr="002763B3">
        <w:rPr>
          <w:lang w:val="en-US"/>
        </w:rPr>
        <w:t xml:space="preserve"> 31 </w:t>
      </w:r>
      <w:proofErr w:type="spellStart"/>
      <w:r w:rsidR="00F11E98" w:rsidRPr="002763B3">
        <w:rPr>
          <w:lang w:val="en-US"/>
        </w:rPr>
        <w:t>tháng</w:t>
      </w:r>
      <w:proofErr w:type="spellEnd"/>
      <w:r w:rsidR="00F11E98" w:rsidRPr="002763B3">
        <w:rPr>
          <w:lang w:val="en-US"/>
        </w:rPr>
        <w:t xml:space="preserve"> 01 </w:t>
      </w:r>
      <w:proofErr w:type="spellStart"/>
      <w:r w:rsidR="00F11E98" w:rsidRPr="002763B3">
        <w:rPr>
          <w:lang w:val="en-US"/>
        </w:rPr>
        <w:t>năm</w:t>
      </w:r>
      <w:proofErr w:type="spellEnd"/>
      <w:r w:rsidR="00F11E98" w:rsidRPr="002763B3">
        <w:rPr>
          <w:lang w:val="en-US"/>
        </w:rPr>
        <w:t xml:space="preserve"> 2026</w:t>
      </w:r>
      <w:r w:rsidR="001C1BF0" w:rsidRPr="002763B3">
        <w:rPr>
          <w:lang w:val="en-US"/>
        </w:rPr>
        <w:t>.</w:t>
      </w:r>
    </w:p>
  </w:footnote>
  <w:footnote w:id="9">
    <w:p w14:paraId="2B673588" w14:textId="380AD621" w:rsidR="0033758A"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r w:rsidRPr="002763B3">
        <w:rPr>
          <w:lang w:val="en-US"/>
        </w:rPr>
        <w:t>C</w:t>
      </w:r>
      <w:proofErr w:type="spellStart"/>
      <w:r w:rsidRPr="002763B3">
        <w:t>ụm</w:t>
      </w:r>
      <w:proofErr w:type="spellEnd"/>
      <w:r w:rsidRPr="002763B3">
        <w:t xml:space="preserve"> </w:t>
      </w:r>
      <w:proofErr w:type="spellStart"/>
      <w:r w:rsidRPr="002763B3">
        <w:t>từ</w:t>
      </w:r>
      <w:proofErr w:type="spellEnd"/>
      <w:r w:rsidRPr="002763B3">
        <w:t xml:space="preserve"> “, </w:t>
      </w:r>
      <w:proofErr w:type="spellStart"/>
      <w:r w:rsidRPr="002763B3">
        <w:t>thị</w:t>
      </w:r>
      <w:proofErr w:type="spellEnd"/>
      <w:r w:rsidRPr="002763B3">
        <w:t xml:space="preserve"> </w:t>
      </w:r>
      <w:proofErr w:type="spellStart"/>
      <w:r w:rsidRPr="002763B3">
        <w:t>trấn</w:t>
      </w:r>
      <w:proofErr w:type="spellEnd"/>
      <w:r w:rsidRPr="002763B3">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bãi</w:t>
      </w:r>
      <w:proofErr w:type="spellEnd"/>
      <w:r w:rsidRPr="002763B3">
        <w:rPr>
          <w:lang w:val="en-US"/>
        </w:rPr>
        <w:t xml:space="preserve"> </w:t>
      </w:r>
      <w:proofErr w:type="spellStart"/>
      <w:r w:rsidRPr="002763B3">
        <w:rPr>
          <w:lang w:val="en-US"/>
        </w:rPr>
        <w:t>bỏ</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c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1C1BF0" w:rsidRPr="002763B3">
        <w:rPr>
          <w:lang w:val="en-US"/>
        </w:rPr>
        <w:t>.</w:t>
      </w:r>
    </w:p>
  </w:footnote>
  <w:footnote w:id="10">
    <w:p w14:paraId="64025984" w14:textId="5A2BFCC9" w:rsidR="0033758A"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r w:rsidRPr="002763B3">
        <w:rPr>
          <w:lang w:val="en-US"/>
        </w:rPr>
        <w:t>C</w:t>
      </w:r>
      <w:proofErr w:type="spellStart"/>
      <w:r w:rsidRPr="002763B3">
        <w:t>ụm</w:t>
      </w:r>
      <w:proofErr w:type="spellEnd"/>
      <w:r w:rsidRPr="002763B3">
        <w:t xml:space="preserve"> </w:t>
      </w:r>
      <w:proofErr w:type="spellStart"/>
      <w:r w:rsidRPr="002763B3">
        <w:t>từ</w:t>
      </w:r>
      <w:proofErr w:type="spellEnd"/>
      <w:r w:rsidRPr="002763B3">
        <w:t xml:space="preserve"> “, </w:t>
      </w:r>
      <w:proofErr w:type="spellStart"/>
      <w:r w:rsidRPr="002763B3">
        <w:t>thị</w:t>
      </w:r>
      <w:proofErr w:type="spellEnd"/>
      <w:r w:rsidRPr="002763B3">
        <w:t xml:space="preserve"> </w:t>
      </w:r>
      <w:proofErr w:type="spellStart"/>
      <w:r w:rsidRPr="002763B3">
        <w:t>trấn</w:t>
      </w:r>
      <w:proofErr w:type="spellEnd"/>
      <w:r w:rsidRPr="002763B3">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bãi</w:t>
      </w:r>
      <w:proofErr w:type="spellEnd"/>
      <w:r w:rsidRPr="002763B3">
        <w:rPr>
          <w:lang w:val="en-US"/>
        </w:rPr>
        <w:t xml:space="preserve"> </w:t>
      </w:r>
      <w:proofErr w:type="spellStart"/>
      <w:r w:rsidRPr="002763B3">
        <w:rPr>
          <w:lang w:val="en-US"/>
        </w:rPr>
        <w:t>bỏ</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c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00142801" w:rsidRPr="002763B3">
        <w:rPr>
          <w:lang w:val="en-US"/>
        </w:rPr>
        <w:t>,</w:t>
      </w:r>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1C1BF0" w:rsidRPr="002763B3">
        <w:rPr>
          <w:lang w:val="en-US"/>
        </w:rPr>
        <w:t>.</w:t>
      </w:r>
    </w:p>
  </w:footnote>
  <w:footnote w:id="11">
    <w:p w14:paraId="23EE9E18" w14:textId="77777777" w:rsidR="0054049D"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đảo</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đặc</w:t>
      </w:r>
      <w:proofErr w:type="spellEnd"/>
      <w:r w:rsidRPr="002763B3">
        <w:rPr>
          <w:lang w:val="en-US"/>
        </w:rPr>
        <w:t xml:space="preserve"> </w:t>
      </w:r>
      <w:proofErr w:type="spellStart"/>
      <w:r w:rsidRPr="002763B3">
        <w:rPr>
          <w:lang w:val="en-US"/>
        </w:rPr>
        <w:t>khu</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54049D" w:rsidRPr="002763B3">
        <w:rPr>
          <w:lang w:val="en-US"/>
        </w:rPr>
        <w:t>.</w:t>
      </w:r>
    </w:p>
    <w:p w14:paraId="6BA5CC15" w14:textId="37085493" w:rsidR="0033758A" w:rsidRPr="002763B3" w:rsidRDefault="0054049D" w:rsidP="004E112A">
      <w:pPr>
        <w:pStyle w:val="FootnoteText"/>
        <w:spacing w:before="60" w:line="240" w:lineRule="auto"/>
        <w:ind w:firstLine="709"/>
        <w:rPr>
          <w:lang w:val="en-US"/>
        </w:rPr>
      </w:pPr>
      <w:proofErr w:type="spellStart"/>
      <w:r w:rsidRPr="002763B3">
        <w:rPr>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1C1BF0" w:rsidRPr="002763B3">
        <w:rPr>
          <w:lang w:val="en-US"/>
        </w:rPr>
        <w:t>.</w:t>
      </w:r>
    </w:p>
  </w:footnote>
  <w:footnote w:id="12">
    <w:p w14:paraId="4DE03505" w14:textId="0884455F" w:rsidR="0033758A"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r w:rsidRPr="002763B3">
        <w:rPr>
          <w:lang w:val="en-US"/>
        </w:rPr>
        <w:t>C</w:t>
      </w:r>
      <w:proofErr w:type="spellStart"/>
      <w:r w:rsidRPr="002763B3">
        <w:t>ụm</w:t>
      </w:r>
      <w:proofErr w:type="spellEnd"/>
      <w:r w:rsidRPr="002763B3">
        <w:t xml:space="preserve"> </w:t>
      </w:r>
      <w:proofErr w:type="spellStart"/>
      <w:r w:rsidRPr="002763B3">
        <w:t>từ</w:t>
      </w:r>
      <w:proofErr w:type="spellEnd"/>
      <w:r w:rsidRPr="002763B3">
        <w:t xml:space="preserve"> “, </w:t>
      </w:r>
      <w:proofErr w:type="spellStart"/>
      <w:r w:rsidRPr="002763B3">
        <w:t>thị</w:t>
      </w:r>
      <w:proofErr w:type="spellEnd"/>
      <w:r w:rsidRPr="002763B3">
        <w:t xml:space="preserve"> </w:t>
      </w:r>
      <w:proofErr w:type="spellStart"/>
      <w:r w:rsidRPr="002763B3">
        <w:t>trấn</w:t>
      </w:r>
      <w:proofErr w:type="spellEnd"/>
      <w:r w:rsidRPr="002763B3">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bãi</w:t>
      </w:r>
      <w:proofErr w:type="spellEnd"/>
      <w:r w:rsidRPr="002763B3">
        <w:rPr>
          <w:lang w:val="en-US"/>
        </w:rPr>
        <w:t xml:space="preserve"> </w:t>
      </w:r>
      <w:proofErr w:type="spellStart"/>
      <w:r w:rsidRPr="002763B3">
        <w:rPr>
          <w:lang w:val="en-US"/>
        </w:rPr>
        <w:t>bỏ</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c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1C1BF0" w:rsidRPr="002763B3">
        <w:rPr>
          <w:lang w:val="en-US"/>
        </w:rPr>
        <w:t>.</w:t>
      </w:r>
    </w:p>
  </w:footnote>
  <w:footnote w:id="13">
    <w:p w14:paraId="5166B716" w14:textId="44F03F34" w:rsidR="0033758A"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r w:rsidRPr="002763B3">
        <w:rPr>
          <w:lang w:val="en-US"/>
        </w:rPr>
        <w:t>C</w:t>
      </w:r>
      <w:proofErr w:type="spellStart"/>
      <w:r w:rsidRPr="002763B3">
        <w:t>ụm</w:t>
      </w:r>
      <w:proofErr w:type="spellEnd"/>
      <w:r w:rsidRPr="002763B3">
        <w:t xml:space="preserve"> </w:t>
      </w:r>
      <w:proofErr w:type="spellStart"/>
      <w:r w:rsidRPr="002763B3">
        <w:t>từ</w:t>
      </w:r>
      <w:proofErr w:type="spellEnd"/>
      <w:r w:rsidRPr="002763B3">
        <w:t xml:space="preserve"> “, </w:t>
      </w:r>
      <w:proofErr w:type="spellStart"/>
      <w:r w:rsidRPr="002763B3">
        <w:t>thị</w:t>
      </w:r>
      <w:proofErr w:type="spellEnd"/>
      <w:r w:rsidRPr="002763B3">
        <w:t xml:space="preserve"> </w:t>
      </w:r>
      <w:proofErr w:type="spellStart"/>
      <w:r w:rsidRPr="002763B3">
        <w:t>trấn</w:t>
      </w:r>
      <w:proofErr w:type="spellEnd"/>
      <w:r w:rsidRPr="002763B3">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bãi</w:t>
      </w:r>
      <w:proofErr w:type="spellEnd"/>
      <w:r w:rsidRPr="002763B3">
        <w:rPr>
          <w:lang w:val="en-US"/>
        </w:rPr>
        <w:t xml:space="preserve"> </w:t>
      </w:r>
      <w:proofErr w:type="spellStart"/>
      <w:r w:rsidRPr="002763B3">
        <w:rPr>
          <w:lang w:val="en-US"/>
        </w:rPr>
        <w:t>bỏ</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c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1C1BF0" w:rsidRPr="002763B3">
        <w:rPr>
          <w:lang w:val="en-US"/>
        </w:rPr>
        <w:t>.</w:t>
      </w:r>
    </w:p>
  </w:footnote>
  <w:footnote w:id="14">
    <w:p w14:paraId="125AE5E9" w14:textId="77777777" w:rsidR="0054049D"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đảo</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đặc</w:t>
      </w:r>
      <w:proofErr w:type="spellEnd"/>
      <w:r w:rsidRPr="002763B3">
        <w:rPr>
          <w:lang w:val="en-US"/>
        </w:rPr>
        <w:t xml:space="preserve"> </w:t>
      </w:r>
      <w:proofErr w:type="spellStart"/>
      <w:r w:rsidRPr="002763B3">
        <w:rPr>
          <w:lang w:val="en-US"/>
        </w:rPr>
        <w:t>khu</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54049D" w:rsidRPr="002763B3">
        <w:rPr>
          <w:lang w:val="en-US"/>
        </w:rPr>
        <w:t>.</w:t>
      </w:r>
    </w:p>
    <w:p w14:paraId="5ABF1BDE" w14:textId="67E8A63A" w:rsidR="0033758A" w:rsidRPr="002763B3" w:rsidRDefault="0054049D" w:rsidP="004E112A">
      <w:pPr>
        <w:pStyle w:val="FootnoteText"/>
        <w:spacing w:before="60" w:line="240" w:lineRule="auto"/>
        <w:ind w:firstLine="709"/>
        <w:rPr>
          <w:lang w:val="en-US"/>
        </w:rPr>
      </w:pPr>
      <w:proofErr w:type="spellStart"/>
      <w:r w:rsidRPr="002763B3">
        <w:rPr>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1C1BF0" w:rsidRPr="002763B3">
        <w:rPr>
          <w:lang w:val="en-US"/>
        </w:rPr>
        <w:t>.</w:t>
      </w:r>
    </w:p>
  </w:footnote>
  <w:footnote w:id="15">
    <w:p w14:paraId="123F3816" w14:textId="77777777" w:rsidR="0054049D"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điểm</w:t>
      </w:r>
      <w:proofErr w:type="spellEnd"/>
      <w:r w:rsidRPr="002763B3">
        <w:rPr>
          <w:lang w:val="en-US"/>
        </w:rPr>
        <w:t xml:space="preserve"> d </w:t>
      </w:r>
      <w:proofErr w:type="spellStart"/>
      <w:r w:rsidRPr="002763B3">
        <w:rPr>
          <w:lang w:val="en-US"/>
        </w:rPr>
        <w:t>khoản</w:t>
      </w:r>
      <w:proofErr w:type="spellEnd"/>
      <w:r w:rsidRPr="002763B3">
        <w:rPr>
          <w:lang w:val="en-US"/>
        </w:rPr>
        <w:t xml:space="preserve"> 1</w:t>
      </w:r>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điểm</w:t>
      </w:r>
      <w:proofErr w:type="spellEnd"/>
      <w:r w:rsidRPr="002763B3">
        <w:rPr>
          <w:lang w:val="en-US"/>
        </w:rPr>
        <w:t xml:space="preserve"> đ </w:t>
      </w:r>
      <w:proofErr w:type="spellStart"/>
      <w:r w:rsidRPr="002763B3">
        <w:rPr>
          <w:lang w:val="en-US"/>
        </w:rPr>
        <w:t>khoản</w:t>
      </w:r>
      <w:proofErr w:type="spellEnd"/>
      <w:r w:rsidRPr="002763B3">
        <w:rPr>
          <w:lang w:val="en-US"/>
        </w:rPr>
        <w:t xml:space="preserve"> 1</w:t>
      </w:r>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54049D" w:rsidRPr="002763B3">
        <w:rPr>
          <w:lang w:val="en-US"/>
        </w:rPr>
        <w:t>.</w:t>
      </w:r>
    </w:p>
    <w:p w14:paraId="4EB67661" w14:textId="3BFCDD93" w:rsidR="0033758A" w:rsidRPr="002763B3" w:rsidRDefault="0054049D" w:rsidP="004E112A">
      <w:pPr>
        <w:pStyle w:val="FootnoteText"/>
        <w:spacing w:before="60" w:line="240" w:lineRule="auto"/>
        <w:ind w:firstLine="709"/>
        <w:rPr>
          <w:lang w:val="en-US"/>
        </w:rPr>
      </w:pPr>
      <w:proofErr w:type="spellStart"/>
      <w:r w:rsidRPr="002763B3">
        <w:rPr>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1C1BF0" w:rsidRPr="002763B3">
        <w:rPr>
          <w:lang w:val="en-US"/>
        </w:rPr>
        <w:t>.</w:t>
      </w:r>
    </w:p>
  </w:footnote>
  <w:footnote w:id="16">
    <w:p w14:paraId="67C20561" w14:textId="26DAC37B" w:rsidR="0033758A"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r w:rsidRPr="002763B3">
        <w:rPr>
          <w:lang w:val="en-US"/>
        </w:rPr>
        <w:t>C</w:t>
      </w:r>
      <w:proofErr w:type="spellStart"/>
      <w:r w:rsidRPr="002763B3">
        <w:t>ụm</w:t>
      </w:r>
      <w:proofErr w:type="spellEnd"/>
      <w:r w:rsidRPr="002763B3">
        <w:t xml:space="preserve"> </w:t>
      </w:r>
      <w:proofErr w:type="spellStart"/>
      <w:r w:rsidRPr="002763B3">
        <w:t>từ</w:t>
      </w:r>
      <w:proofErr w:type="spellEnd"/>
      <w:r w:rsidRPr="002763B3">
        <w:t xml:space="preserve"> “</w:t>
      </w:r>
      <w:proofErr w:type="spellStart"/>
      <w:r w:rsidRPr="002763B3">
        <w:t>cấp</w:t>
      </w:r>
      <w:proofErr w:type="spellEnd"/>
      <w:r w:rsidRPr="002763B3">
        <w:t xml:space="preserve"> </w:t>
      </w:r>
      <w:proofErr w:type="spellStart"/>
      <w:r w:rsidRPr="002763B3">
        <w:t>huyện</w:t>
      </w:r>
      <w:proofErr w:type="spellEnd"/>
      <w:r w:rsidRPr="002763B3">
        <w:rPr>
          <w:lang w:val="en-US"/>
        </w:rPr>
        <w:t>,</w:t>
      </w:r>
      <w:r w:rsidRPr="002763B3">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bãi</w:t>
      </w:r>
      <w:proofErr w:type="spellEnd"/>
      <w:r w:rsidRPr="002763B3">
        <w:rPr>
          <w:lang w:val="en-US"/>
        </w:rPr>
        <w:t xml:space="preserve"> </w:t>
      </w:r>
      <w:proofErr w:type="spellStart"/>
      <w:r w:rsidRPr="002763B3">
        <w:rPr>
          <w:lang w:val="en-US"/>
        </w:rPr>
        <w:t>bỏ</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c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1C1BF0" w:rsidRPr="002763B3">
        <w:rPr>
          <w:lang w:val="en-US"/>
        </w:rPr>
        <w:t>.</w:t>
      </w:r>
    </w:p>
  </w:footnote>
  <w:footnote w:id="17">
    <w:p w14:paraId="5ED5EF84" w14:textId="1AE8295B" w:rsidR="0033758A"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r w:rsidRPr="002763B3">
        <w:rPr>
          <w:lang w:val="en-US"/>
        </w:rPr>
        <w:t>C</w:t>
      </w:r>
      <w:proofErr w:type="spellStart"/>
      <w:r w:rsidRPr="002763B3">
        <w:t>ụm</w:t>
      </w:r>
      <w:proofErr w:type="spellEnd"/>
      <w:r w:rsidRPr="002763B3">
        <w:t xml:space="preserve"> </w:t>
      </w:r>
      <w:proofErr w:type="spellStart"/>
      <w:r w:rsidRPr="002763B3">
        <w:t>từ</w:t>
      </w:r>
      <w:proofErr w:type="spellEnd"/>
      <w:r w:rsidRPr="002763B3">
        <w:t xml:space="preserve"> “</w:t>
      </w:r>
      <w:proofErr w:type="spellStart"/>
      <w:r w:rsidRPr="002763B3">
        <w:t>cấp</w:t>
      </w:r>
      <w:proofErr w:type="spellEnd"/>
      <w:r w:rsidRPr="002763B3">
        <w:t xml:space="preserve"> </w:t>
      </w:r>
      <w:proofErr w:type="spellStart"/>
      <w:r w:rsidRPr="002763B3">
        <w:t>huyện</w:t>
      </w:r>
      <w:proofErr w:type="spellEnd"/>
      <w:r w:rsidRPr="002763B3">
        <w:rPr>
          <w:lang w:val="en-US"/>
        </w:rPr>
        <w:t>,</w:t>
      </w:r>
      <w:r w:rsidRPr="002763B3">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bãi</w:t>
      </w:r>
      <w:proofErr w:type="spellEnd"/>
      <w:r w:rsidRPr="002763B3">
        <w:rPr>
          <w:lang w:val="en-US"/>
        </w:rPr>
        <w:t xml:space="preserve"> </w:t>
      </w:r>
      <w:proofErr w:type="spellStart"/>
      <w:r w:rsidRPr="002763B3">
        <w:rPr>
          <w:lang w:val="en-US"/>
        </w:rPr>
        <w:t>bỏ</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c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1C1BF0" w:rsidRPr="002763B3">
        <w:rPr>
          <w:lang w:val="en-US"/>
        </w:rPr>
        <w:t>.</w:t>
      </w:r>
    </w:p>
  </w:footnote>
  <w:footnote w:id="18">
    <w:p w14:paraId="5FF16664" w14:textId="23D9E07A" w:rsidR="0069209F" w:rsidRPr="002763B3" w:rsidRDefault="0069209F"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Bộ</w:t>
      </w:r>
      <w:proofErr w:type="spellEnd"/>
      <w:r w:rsidRPr="002763B3">
        <w:rPr>
          <w:lang w:val="en-US"/>
        </w:rPr>
        <w:t xml:space="preserve"> Tài </w:t>
      </w:r>
      <w:proofErr w:type="spellStart"/>
      <w:r w:rsidRPr="002763B3">
        <w:rPr>
          <w:lang w:val="en-US"/>
        </w:rPr>
        <w:t>nguyên</w:t>
      </w:r>
      <w:proofErr w:type="spellEnd"/>
      <w:r w:rsidRPr="002763B3">
        <w:rPr>
          <w:lang w:val="en-US"/>
        </w:rPr>
        <w:t xml:space="preserve"> </w:t>
      </w:r>
      <w:proofErr w:type="spellStart"/>
      <w:r w:rsidRPr="002763B3">
        <w:rPr>
          <w:lang w:val="en-US"/>
        </w:rPr>
        <w:t>và</w:t>
      </w:r>
      <w:proofErr w:type="spellEnd"/>
      <w:r w:rsidRPr="002763B3">
        <w:rPr>
          <w:lang w:val="en-US"/>
        </w:rPr>
        <w:t xml:space="preserve"> </w:t>
      </w:r>
      <w:proofErr w:type="spellStart"/>
      <w:r w:rsidRPr="002763B3">
        <w:rPr>
          <w:lang w:val="en-US"/>
        </w:rPr>
        <w:t>Môi</w:t>
      </w:r>
      <w:proofErr w:type="spellEnd"/>
      <w:r w:rsidRPr="002763B3">
        <w:rPr>
          <w:lang w:val="en-US"/>
        </w:rPr>
        <w:t xml:space="preserve"> </w:t>
      </w:r>
      <w:proofErr w:type="spellStart"/>
      <w:r w:rsidRPr="002763B3">
        <w:rPr>
          <w:lang w:val="en-US"/>
        </w:rPr>
        <w:t>trường</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Pr="002763B3">
        <w:rPr>
          <w:lang w:val="en-US"/>
        </w:rPr>
        <w:t>bởi</w:t>
      </w:r>
      <w:proofErr w:type="spellEnd"/>
      <w:r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Bộ</w:t>
      </w:r>
      <w:proofErr w:type="spellEnd"/>
      <w:r w:rsidRPr="002763B3">
        <w:rPr>
          <w:lang w:val="en-US"/>
        </w:rPr>
        <w:t xml:space="preserve"> </w:t>
      </w:r>
      <w:proofErr w:type="spellStart"/>
      <w:r w:rsidRPr="002763B3">
        <w:rPr>
          <w:lang w:val="en-US"/>
        </w:rPr>
        <w:t>Nông</w:t>
      </w:r>
      <w:proofErr w:type="spellEnd"/>
      <w:r w:rsidRPr="002763B3">
        <w:rPr>
          <w:lang w:val="en-US"/>
        </w:rPr>
        <w:t xml:space="preserve"> </w:t>
      </w:r>
      <w:proofErr w:type="spellStart"/>
      <w:r w:rsidRPr="002763B3">
        <w:rPr>
          <w:lang w:val="en-US"/>
        </w:rPr>
        <w:t>nghiệp</w:t>
      </w:r>
      <w:proofErr w:type="spellEnd"/>
      <w:r w:rsidRPr="002763B3">
        <w:rPr>
          <w:lang w:val="en-US"/>
        </w:rPr>
        <w:t xml:space="preserve"> </w:t>
      </w:r>
      <w:proofErr w:type="spellStart"/>
      <w:r w:rsidRPr="002763B3">
        <w:rPr>
          <w:lang w:val="en-US"/>
        </w:rPr>
        <w:t>và</w:t>
      </w:r>
      <w:proofErr w:type="spellEnd"/>
      <w:r w:rsidRPr="002763B3">
        <w:rPr>
          <w:lang w:val="en-US"/>
        </w:rPr>
        <w:t xml:space="preserve"> </w:t>
      </w:r>
      <w:proofErr w:type="spellStart"/>
      <w:r w:rsidRPr="002763B3">
        <w:rPr>
          <w:lang w:val="en-US"/>
        </w:rPr>
        <w:t>Môi</w:t>
      </w:r>
      <w:proofErr w:type="spellEnd"/>
      <w:r w:rsidRPr="002763B3">
        <w:rPr>
          <w:lang w:val="en-US"/>
        </w:rPr>
        <w:t xml:space="preserve"> </w:t>
      </w:r>
      <w:proofErr w:type="spellStart"/>
      <w:r w:rsidRPr="002763B3">
        <w:rPr>
          <w:lang w:val="en-US"/>
        </w:rPr>
        <w:t>trường</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khoản</w:t>
      </w:r>
      <w:proofErr w:type="spellEnd"/>
      <w:r w:rsidRPr="002763B3">
        <w:rPr>
          <w:lang w:val="en-US"/>
        </w:rPr>
        <w:t xml:space="preserve"> 1 </w:t>
      </w:r>
      <w:proofErr w:type="spellStart"/>
      <w:r w:rsidRPr="002763B3">
        <w:rPr>
          <w:lang w:val="en-US"/>
        </w:rPr>
        <w:t>Điều</w:t>
      </w:r>
      <w:proofErr w:type="spellEnd"/>
      <w:r w:rsidRPr="002763B3">
        <w:rPr>
          <w:lang w:val="en-US"/>
        </w:rPr>
        <w:t xml:space="preserve"> 3 </w:t>
      </w:r>
      <w:proofErr w:type="spellStart"/>
      <w:r w:rsidRPr="002763B3">
        <w:rPr>
          <w:lang w:val="en-US"/>
        </w:rPr>
        <w:t>Nghị</w:t>
      </w:r>
      <w:proofErr w:type="spellEnd"/>
      <w:r w:rsidRPr="002763B3">
        <w:rPr>
          <w:lang w:val="en-US"/>
        </w:rPr>
        <w:t xml:space="preserve"> </w:t>
      </w:r>
      <w:proofErr w:type="spellStart"/>
      <w:r w:rsidRPr="002763B3">
        <w:rPr>
          <w:lang w:val="en-US"/>
        </w:rPr>
        <w:t>quyết</w:t>
      </w:r>
      <w:proofErr w:type="spellEnd"/>
      <w:r w:rsidRPr="002763B3">
        <w:rPr>
          <w:lang w:val="en-US"/>
        </w:rPr>
        <w:t xml:space="preserve"> </w:t>
      </w:r>
      <w:proofErr w:type="spellStart"/>
      <w:r w:rsidRPr="002763B3">
        <w:rPr>
          <w:lang w:val="en-US"/>
        </w:rPr>
        <w:t>số</w:t>
      </w:r>
      <w:proofErr w:type="spellEnd"/>
      <w:r w:rsidRPr="002763B3">
        <w:rPr>
          <w:lang w:val="en-US"/>
        </w:rPr>
        <w:t xml:space="preserve"> </w:t>
      </w:r>
      <w:r w:rsidR="00862244" w:rsidRPr="002763B3">
        <w:rPr>
          <w:lang w:val="en-US"/>
        </w:rPr>
        <w:t>190/2025/QH15</w:t>
      </w:r>
      <w:r w:rsidR="006830FF" w:rsidRPr="002763B3">
        <w:t xml:space="preserve"> </w:t>
      </w:r>
      <w:proofErr w:type="spellStart"/>
      <w:r w:rsidR="006830FF" w:rsidRPr="002763B3">
        <w:rPr>
          <w:lang w:val="en-US"/>
        </w:rPr>
        <w:t>ngày</w:t>
      </w:r>
      <w:proofErr w:type="spellEnd"/>
      <w:r w:rsidR="006830FF" w:rsidRPr="002763B3">
        <w:rPr>
          <w:lang w:val="en-US"/>
        </w:rPr>
        <w:t xml:space="preserve"> 19 </w:t>
      </w:r>
      <w:proofErr w:type="spellStart"/>
      <w:r w:rsidR="006830FF" w:rsidRPr="002763B3">
        <w:rPr>
          <w:lang w:val="en-US"/>
        </w:rPr>
        <w:t>tháng</w:t>
      </w:r>
      <w:proofErr w:type="spellEnd"/>
      <w:r w:rsidR="006830FF" w:rsidRPr="002763B3">
        <w:rPr>
          <w:lang w:val="en-US"/>
        </w:rPr>
        <w:t xml:space="preserve"> 02 </w:t>
      </w:r>
      <w:proofErr w:type="spellStart"/>
      <w:r w:rsidR="006830FF" w:rsidRPr="002763B3">
        <w:rPr>
          <w:lang w:val="en-US"/>
        </w:rPr>
        <w:t>năm</w:t>
      </w:r>
      <w:proofErr w:type="spellEnd"/>
      <w:r w:rsidR="006830FF" w:rsidRPr="002763B3">
        <w:rPr>
          <w:lang w:val="en-US"/>
        </w:rPr>
        <w:t xml:space="preserve"> 2025 </w:t>
      </w:r>
      <w:proofErr w:type="spellStart"/>
      <w:r w:rsidR="006830FF" w:rsidRPr="002763B3">
        <w:rPr>
          <w:lang w:val="en-US"/>
        </w:rPr>
        <w:t>của</w:t>
      </w:r>
      <w:proofErr w:type="spellEnd"/>
      <w:r w:rsidR="006830FF" w:rsidRPr="002763B3">
        <w:rPr>
          <w:lang w:val="en-US"/>
        </w:rPr>
        <w:t xml:space="preserve"> Quốc </w:t>
      </w:r>
      <w:proofErr w:type="spellStart"/>
      <w:r w:rsidR="006830FF" w:rsidRPr="002763B3">
        <w:rPr>
          <w:lang w:val="en-US"/>
        </w:rPr>
        <w:t>hội</w:t>
      </w:r>
      <w:proofErr w:type="spellEnd"/>
      <w:r w:rsidR="006830FF" w:rsidRPr="002763B3">
        <w:rPr>
          <w:lang w:val="en-US"/>
        </w:rPr>
        <w:t xml:space="preserve"> </w:t>
      </w:r>
      <w:proofErr w:type="spellStart"/>
      <w:r w:rsidR="006830FF" w:rsidRPr="002763B3">
        <w:rPr>
          <w:lang w:val="en-US"/>
        </w:rPr>
        <w:t>quy</w:t>
      </w:r>
      <w:proofErr w:type="spellEnd"/>
      <w:r w:rsidR="006830FF" w:rsidRPr="002763B3">
        <w:rPr>
          <w:lang w:val="en-US"/>
        </w:rPr>
        <w:t xml:space="preserve"> </w:t>
      </w:r>
      <w:proofErr w:type="spellStart"/>
      <w:r w:rsidR="006830FF" w:rsidRPr="002763B3">
        <w:rPr>
          <w:lang w:val="en-US"/>
        </w:rPr>
        <w:t>định</w:t>
      </w:r>
      <w:proofErr w:type="spellEnd"/>
      <w:r w:rsidR="006830FF" w:rsidRPr="002763B3">
        <w:rPr>
          <w:lang w:val="en-US"/>
        </w:rPr>
        <w:t xml:space="preserve"> </w:t>
      </w:r>
      <w:proofErr w:type="spellStart"/>
      <w:r w:rsidR="006830FF" w:rsidRPr="002763B3">
        <w:rPr>
          <w:lang w:val="en-US"/>
        </w:rPr>
        <w:t>về</w:t>
      </w:r>
      <w:proofErr w:type="spellEnd"/>
      <w:r w:rsidR="006830FF" w:rsidRPr="002763B3">
        <w:rPr>
          <w:lang w:val="en-US"/>
        </w:rPr>
        <w:t xml:space="preserve"> </w:t>
      </w:r>
      <w:proofErr w:type="spellStart"/>
      <w:r w:rsidR="006830FF" w:rsidRPr="002763B3">
        <w:rPr>
          <w:lang w:val="en-US"/>
        </w:rPr>
        <w:t>xử</w:t>
      </w:r>
      <w:proofErr w:type="spellEnd"/>
      <w:r w:rsidR="006830FF" w:rsidRPr="002763B3">
        <w:rPr>
          <w:lang w:val="en-US"/>
        </w:rPr>
        <w:t xml:space="preserve"> </w:t>
      </w:r>
      <w:proofErr w:type="spellStart"/>
      <w:r w:rsidR="006830FF" w:rsidRPr="002763B3">
        <w:rPr>
          <w:lang w:val="en-US"/>
        </w:rPr>
        <w:t>lý</w:t>
      </w:r>
      <w:proofErr w:type="spellEnd"/>
      <w:r w:rsidR="006830FF" w:rsidRPr="002763B3">
        <w:rPr>
          <w:lang w:val="en-US"/>
        </w:rPr>
        <w:t xml:space="preserve"> </w:t>
      </w:r>
      <w:proofErr w:type="spellStart"/>
      <w:r w:rsidR="006830FF" w:rsidRPr="002763B3">
        <w:rPr>
          <w:lang w:val="en-US"/>
        </w:rPr>
        <w:t>một</w:t>
      </w:r>
      <w:proofErr w:type="spellEnd"/>
      <w:r w:rsidR="006830FF" w:rsidRPr="002763B3">
        <w:rPr>
          <w:lang w:val="en-US"/>
        </w:rPr>
        <w:t xml:space="preserve"> </w:t>
      </w:r>
      <w:proofErr w:type="spellStart"/>
      <w:r w:rsidR="006830FF" w:rsidRPr="002763B3">
        <w:rPr>
          <w:lang w:val="en-US"/>
        </w:rPr>
        <w:t>số</w:t>
      </w:r>
      <w:proofErr w:type="spellEnd"/>
      <w:r w:rsidR="006830FF" w:rsidRPr="002763B3">
        <w:rPr>
          <w:lang w:val="en-US"/>
        </w:rPr>
        <w:t xml:space="preserve"> </w:t>
      </w:r>
      <w:proofErr w:type="spellStart"/>
      <w:r w:rsidR="006830FF" w:rsidRPr="002763B3">
        <w:rPr>
          <w:lang w:val="en-US"/>
        </w:rPr>
        <w:t>vấn</w:t>
      </w:r>
      <w:proofErr w:type="spellEnd"/>
      <w:r w:rsidR="006830FF" w:rsidRPr="002763B3">
        <w:rPr>
          <w:lang w:val="en-US"/>
        </w:rPr>
        <w:t xml:space="preserve"> </w:t>
      </w:r>
      <w:proofErr w:type="spellStart"/>
      <w:r w:rsidR="006830FF" w:rsidRPr="002763B3">
        <w:rPr>
          <w:lang w:val="en-US"/>
        </w:rPr>
        <w:t>đề</w:t>
      </w:r>
      <w:proofErr w:type="spellEnd"/>
      <w:r w:rsidR="006830FF" w:rsidRPr="002763B3">
        <w:rPr>
          <w:lang w:val="en-US"/>
        </w:rPr>
        <w:t xml:space="preserve"> </w:t>
      </w:r>
      <w:proofErr w:type="spellStart"/>
      <w:r w:rsidR="006830FF" w:rsidRPr="002763B3">
        <w:rPr>
          <w:lang w:val="en-US"/>
        </w:rPr>
        <w:t>liên</w:t>
      </w:r>
      <w:proofErr w:type="spellEnd"/>
      <w:r w:rsidR="006830FF" w:rsidRPr="002763B3">
        <w:rPr>
          <w:lang w:val="en-US"/>
        </w:rPr>
        <w:t xml:space="preserve"> </w:t>
      </w:r>
      <w:proofErr w:type="spellStart"/>
      <w:r w:rsidR="006830FF" w:rsidRPr="002763B3">
        <w:rPr>
          <w:lang w:val="en-US"/>
        </w:rPr>
        <w:t>quan</w:t>
      </w:r>
      <w:proofErr w:type="spellEnd"/>
      <w:r w:rsidR="006830FF" w:rsidRPr="002763B3">
        <w:rPr>
          <w:lang w:val="en-US"/>
        </w:rPr>
        <w:t xml:space="preserve"> </w:t>
      </w:r>
      <w:proofErr w:type="spellStart"/>
      <w:r w:rsidR="006830FF" w:rsidRPr="002763B3">
        <w:rPr>
          <w:lang w:val="en-US"/>
        </w:rPr>
        <w:t>đến</w:t>
      </w:r>
      <w:proofErr w:type="spellEnd"/>
      <w:r w:rsidR="006830FF" w:rsidRPr="002763B3">
        <w:rPr>
          <w:lang w:val="en-US"/>
        </w:rPr>
        <w:t xml:space="preserve"> </w:t>
      </w:r>
      <w:proofErr w:type="spellStart"/>
      <w:r w:rsidR="006830FF" w:rsidRPr="002763B3">
        <w:rPr>
          <w:lang w:val="en-US"/>
        </w:rPr>
        <w:t>sắp</w:t>
      </w:r>
      <w:proofErr w:type="spellEnd"/>
      <w:r w:rsidR="006830FF" w:rsidRPr="002763B3">
        <w:rPr>
          <w:lang w:val="en-US"/>
        </w:rPr>
        <w:t xml:space="preserve"> </w:t>
      </w:r>
      <w:proofErr w:type="spellStart"/>
      <w:r w:rsidR="006830FF" w:rsidRPr="002763B3">
        <w:rPr>
          <w:lang w:val="en-US"/>
        </w:rPr>
        <w:t>xếp</w:t>
      </w:r>
      <w:proofErr w:type="spellEnd"/>
      <w:r w:rsidR="006830FF" w:rsidRPr="002763B3">
        <w:rPr>
          <w:lang w:val="en-US"/>
        </w:rPr>
        <w:t xml:space="preserve"> </w:t>
      </w:r>
      <w:proofErr w:type="spellStart"/>
      <w:r w:rsidR="006830FF" w:rsidRPr="002763B3">
        <w:rPr>
          <w:lang w:val="en-US"/>
        </w:rPr>
        <w:t>tổ</w:t>
      </w:r>
      <w:proofErr w:type="spellEnd"/>
      <w:r w:rsidR="006830FF" w:rsidRPr="002763B3">
        <w:rPr>
          <w:lang w:val="en-US"/>
        </w:rPr>
        <w:t xml:space="preserve"> </w:t>
      </w:r>
      <w:proofErr w:type="spellStart"/>
      <w:r w:rsidR="006830FF" w:rsidRPr="002763B3">
        <w:rPr>
          <w:lang w:val="en-US"/>
        </w:rPr>
        <w:t>chức</w:t>
      </w:r>
      <w:proofErr w:type="spellEnd"/>
      <w:r w:rsidR="006830FF" w:rsidRPr="002763B3">
        <w:rPr>
          <w:lang w:val="en-US"/>
        </w:rPr>
        <w:t xml:space="preserve"> </w:t>
      </w:r>
      <w:proofErr w:type="spellStart"/>
      <w:r w:rsidR="006830FF" w:rsidRPr="002763B3">
        <w:rPr>
          <w:lang w:val="en-US"/>
        </w:rPr>
        <w:t>bộ</w:t>
      </w:r>
      <w:proofErr w:type="spellEnd"/>
      <w:r w:rsidR="006830FF" w:rsidRPr="002763B3">
        <w:rPr>
          <w:lang w:val="en-US"/>
        </w:rPr>
        <w:t xml:space="preserve"> </w:t>
      </w:r>
      <w:proofErr w:type="spellStart"/>
      <w:r w:rsidR="006830FF" w:rsidRPr="002763B3">
        <w:rPr>
          <w:lang w:val="en-US"/>
        </w:rPr>
        <w:t>máy</w:t>
      </w:r>
      <w:proofErr w:type="spellEnd"/>
      <w:r w:rsidR="006830FF" w:rsidRPr="002763B3">
        <w:rPr>
          <w:lang w:val="en-US"/>
        </w:rPr>
        <w:t xml:space="preserve"> </w:t>
      </w:r>
      <w:proofErr w:type="spellStart"/>
      <w:r w:rsidR="006830FF" w:rsidRPr="002763B3">
        <w:rPr>
          <w:lang w:val="en-US"/>
        </w:rPr>
        <w:t>nhà</w:t>
      </w:r>
      <w:proofErr w:type="spellEnd"/>
      <w:r w:rsidR="006830FF" w:rsidRPr="002763B3">
        <w:rPr>
          <w:lang w:val="en-US"/>
        </w:rPr>
        <w:t xml:space="preserve"> </w:t>
      </w:r>
      <w:proofErr w:type="spellStart"/>
      <w:r w:rsidR="006830FF" w:rsidRPr="002763B3">
        <w:rPr>
          <w:lang w:val="en-US"/>
        </w:rPr>
        <w:t>nước</w:t>
      </w:r>
      <w:proofErr w:type="spellEnd"/>
      <w:r w:rsidR="00862244" w:rsidRPr="002763B3">
        <w:rPr>
          <w:lang w:val="en-US"/>
        </w:rPr>
        <w:t xml:space="preserve">, </w:t>
      </w:r>
      <w:proofErr w:type="spellStart"/>
      <w:r w:rsidR="00862244" w:rsidRPr="002763B3">
        <w:rPr>
          <w:lang w:val="en-US"/>
        </w:rPr>
        <w:t>có</w:t>
      </w:r>
      <w:proofErr w:type="spellEnd"/>
      <w:r w:rsidR="00862244" w:rsidRPr="002763B3">
        <w:rPr>
          <w:lang w:val="en-US"/>
        </w:rPr>
        <w:t xml:space="preserve"> </w:t>
      </w:r>
      <w:proofErr w:type="spellStart"/>
      <w:r w:rsidR="00862244" w:rsidRPr="002763B3">
        <w:rPr>
          <w:lang w:val="en-US"/>
        </w:rPr>
        <w:t>hiệu</w:t>
      </w:r>
      <w:proofErr w:type="spellEnd"/>
      <w:r w:rsidR="00862244" w:rsidRPr="002763B3">
        <w:rPr>
          <w:lang w:val="en-US"/>
        </w:rPr>
        <w:t xml:space="preserve"> </w:t>
      </w:r>
      <w:proofErr w:type="spellStart"/>
      <w:r w:rsidR="00862244" w:rsidRPr="002763B3">
        <w:rPr>
          <w:lang w:val="en-US"/>
        </w:rPr>
        <w:t>lực</w:t>
      </w:r>
      <w:proofErr w:type="spellEnd"/>
      <w:r w:rsidR="00862244" w:rsidRPr="002763B3">
        <w:rPr>
          <w:lang w:val="en-US"/>
        </w:rPr>
        <w:t xml:space="preserve"> </w:t>
      </w:r>
      <w:proofErr w:type="spellStart"/>
      <w:r w:rsidR="00862244" w:rsidRPr="002763B3">
        <w:rPr>
          <w:lang w:val="en-US"/>
        </w:rPr>
        <w:t>kể</w:t>
      </w:r>
      <w:proofErr w:type="spellEnd"/>
      <w:r w:rsidR="00862244" w:rsidRPr="002763B3">
        <w:rPr>
          <w:lang w:val="en-US"/>
        </w:rPr>
        <w:t xml:space="preserve"> </w:t>
      </w:r>
      <w:proofErr w:type="spellStart"/>
      <w:r w:rsidR="00862244" w:rsidRPr="002763B3">
        <w:rPr>
          <w:lang w:val="en-US"/>
        </w:rPr>
        <w:t>từ</w:t>
      </w:r>
      <w:proofErr w:type="spellEnd"/>
      <w:r w:rsidR="00862244" w:rsidRPr="002763B3">
        <w:rPr>
          <w:lang w:val="en-US"/>
        </w:rPr>
        <w:t xml:space="preserve"> </w:t>
      </w:r>
      <w:proofErr w:type="spellStart"/>
      <w:r w:rsidR="00862244" w:rsidRPr="002763B3">
        <w:rPr>
          <w:lang w:val="en-US"/>
        </w:rPr>
        <w:t>ngày</w:t>
      </w:r>
      <w:proofErr w:type="spellEnd"/>
      <w:r w:rsidR="00862244" w:rsidRPr="002763B3">
        <w:rPr>
          <w:lang w:val="en-US"/>
        </w:rPr>
        <w:t xml:space="preserve"> 19 </w:t>
      </w:r>
      <w:proofErr w:type="spellStart"/>
      <w:r w:rsidR="00862244" w:rsidRPr="002763B3">
        <w:rPr>
          <w:lang w:val="en-US"/>
        </w:rPr>
        <w:t>tháng</w:t>
      </w:r>
      <w:proofErr w:type="spellEnd"/>
      <w:r w:rsidR="00862244" w:rsidRPr="002763B3">
        <w:rPr>
          <w:lang w:val="en-US"/>
        </w:rPr>
        <w:t xml:space="preserve"> 02 </w:t>
      </w:r>
      <w:proofErr w:type="spellStart"/>
      <w:r w:rsidR="00862244" w:rsidRPr="002763B3">
        <w:rPr>
          <w:lang w:val="en-US"/>
        </w:rPr>
        <w:t>năm</w:t>
      </w:r>
      <w:proofErr w:type="spellEnd"/>
      <w:r w:rsidR="00862244" w:rsidRPr="002763B3">
        <w:rPr>
          <w:lang w:val="en-US"/>
        </w:rPr>
        <w:t xml:space="preserve"> 2025.</w:t>
      </w:r>
    </w:p>
  </w:footnote>
  <w:footnote w:id="19">
    <w:p w14:paraId="3D7F5CEC" w14:textId="77777777" w:rsidR="009D1989"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00485508"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9D1989" w:rsidRPr="002763B3">
        <w:rPr>
          <w:lang w:val="en-US"/>
        </w:rPr>
        <w:t>.</w:t>
      </w:r>
    </w:p>
    <w:p w14:paraId="338D9554" w14:textId="1AD58357" w:rsidR="0033758A" w:rsidRPr="002763B3" w:rsidRDefault="009D1989" w:rsidP="004E112A">
      <w:pPr>
        <w:pStyle w:val="FootnoteText"/>
        <w:spacing w:before="60" w:line="240" w:lineRule="auto"/>
        <w:ind w:firstLine="709"/>
        <w:rPr>
          <w:lang w:val="en-US"/>
        </w:rPr>
      </w:pPr>
      <w:proofErr w:type="spellStart"/>
      <w:r w:rsidRPr="002763B3">
        <w:rPr>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1C1BF0" w:rsidRPr="002763B3">
        <w:rPr>
          <w:lang w:val="en-US"/>
        </w:rPr>
        <w:t>.</w:t>
      </w:r>
    </w:p>
  </w:footnote>
  <w:footnote w:id="20">
    <w:p w14:paraId="0371C216" w14:textId="1C758C23" w:rsidR="0033758A"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r w:rsidRPr="002763B3">
        <w:rPr>
          <w:lang w:val="en-US"/>
        </w:rPr>
        <w:t>C</w:t>
      </w:r>
      <w:proofErr w:type="spellStart"/>
      <w:r w:rsidRPr="002763B3">
        <w:t>ụm</w:t>
      </w:r>
      <w:proofErr w:type="spellEnd"/>
      <w:r w:rsidRPr="002763B3">
        <w:t xml:space="preserve"> </w:t>
      </w:r>
      <w:proofErr w:type="spellStart"/>
      <w:r w:rsidRPr="002763B3">
        <w:t>từ</w:t>
      </w:r>
      <w:proofErr w:type="spellEnd"/>
      <w:r w:rsidRPr="002763B3">
        <w:t xml:space="preserve"> “</w:t>
      </w:r>
      <w:proofErr w:type="spellStart"/>
      <w:r w:rsidRPr="002763B3">
        <w:t>cấp</w:t>
      </w:r>
      <w:proofErr w:type="spellEnd"/>
      <w:r w:rsidRPr="002763B3">
        <w:t xml:space="preserve"> </w:t>
      </w:r>
      <w:proofErr w:type="spellStart"/>
      <w:r w:rsidRPr="002763B3">
        <w:t>huyện</w:t>
      </w:r>
      <w:proofErr w:type="spellEnd"/>
      <w:r w:rsidRPr="002763B3">
        <w:rPr>
          <w:lang w:val="en-US"/>
        </w:rPr>
        <w:t>,</w:t>
      </w:r>
      <w:r w:rsidRPr="002763B3">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bãi</w:t>
      </w:r>
      <w:proofErr w:type="spellEnd"/>
      <w:r w:rsidRPr="002763B3">
        <w:rPr>
          <w:lang w:val="en-US"/>
        </w:rPr>
        <w:t xml:space="preserve"> </w:t>
      </w:r>
      <w:proofErr w:type="spellStart"/>
      <w:r w:rsidRPr="002763B3">
        <w:rPr>
          <w:lang w:val="en-US"/>
        </w:rPr>
        <w:t>bỏ</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c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1C1BF0" w:rsidRPr="002763B3">
        <w:rPr>
          <w:lang w:val="en-US"/>
        </w:rPr>
        <w:t>.</w:t>
      </w:r>
    </w:p>
  </w:footnote>
  <w:footnote w:id="21">
    <w:p w14:paraId="20D17936" w14:textId="77777777" w:rsidR="00537A77"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đảo</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đặc</w:t>
      </w:r>
      <w:proofErr w:type="spellEnd"/>
      <w:r w:rsidRPr="002763B3">
        <w:rPr>
          <w:lang w:val="en-US"/>
        </w:rPr>
        <w:t xml:space="preserve"> </w:t>
      </w:r>
      <w:proofErr w:type="spellStart"/>
      <w:r w:rsidRPr="002763B3">
        <w:rPr>
          <w:lang w:val="en-US"/>
        </w:rPr>
        <w:t>khu</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537A77" w:rsidRPr="002763B3">
        <w:rPr>
          <w:lang w:val="en-US"/>
        </w:rPr>
        <w:t>.</w:t>
      </w:r>
    </w:p>
    <w:p w14:paraId="0D25C8B3" w14:textId="2823932B" w:rsidR="0033758A" w:rsidRPr="002763B3" w:rsidRDefault="00537A77" w:rsidP="004E112A">
      <w:pPr>
        <w:pStyle w:val="FootnoteText"/>
        <w:spacing w:before="60" w:line="240" w:lineRule="auto"/>
        <w:ind w:firstLine="709"/>
        <w:rPr>
          <w:lang w:val="en-US"/>
        </w:rPr>
      </w:pPr>
      <w:proofErr w:type="spellStart"/>
      <w:r w:rsidRPr="002763B3">
        <w:rPr>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1C1BF0" w:rsidRPr="002763B3">
        <w:rPr>
          <w:lang w:val="en-US"/>
        </w:rPr>
        <w:t>.</w:t>
      </w:r>
    </w:p>
  </w:footnote>
  <w:footnote w:id="22">
    <w:p w14:paraId="374A106A" w14:textId="77777777" w:rsidR="00537A77"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mẫu</w:t>
      </w:r>
      <w:proofErr w:type="spellEnd"/>
      <w:r w:rsidRPr="002763B3">
        <w:rPr>
          <w:lang w:val="en-US"/>
        </w:rPr>
        <w:t xml:space="preserve"> </w:t>
      </w:r>
      <w:proofErr w:type="spellStart"/>
      <w:r w:rsidRPr="002763B3">
        <w:rPr>
          <w:lang w:val="en-US"/>
        </w:rPr>
        <w:t>Giấy</w:t>
      </w:r>
      <w:proofErr w:type="spellEnd"/>
      <w:r w:rsidRPr="002763B3">
        <w:rPr>
          <w:lang w:val="en-US"/>
        </w:rPr>
        <w:t xml:space="preserve"> </w:t>
      </w:r>
      <w:proofErr w:type="spellStart"/>
      <w:r w:rsidRPr="002763B3">
        <w:rPr>
          <w:lang w:val="en-US"/>
        </w:rPr>
        <w:t>chứng</w:t>
      </w:r>
      <w:proofErr w:type="spellEnd"/>
      <w:r w:rsidRPr="002763B3">
        <w:rPr>
          <w:lang w:val="en-US"/>
        </w:rPr>
        <w:t xml:space="preserve"> </w:t>
      </w:r>
      <w:proofErr w:type="spellStart"/>
      <w:r w:rsidRPr="002763B3">
        <w:rPr>
          <w:lang w:val="en-US"/>
        </w:rPr>
        <w:t>nhận</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phôi</w:t>
      </w:r>
      <w:proofErr w:type="spellEnd"/>
      <w:r w:rsidRPr="002763B3">
        <w:rPr>
          <w:lang w:val="en-US"/>
        </w:rPr>
        <w:t xml:space="preserve"> </w:t>
      </w:r>
      <w:proofErr w:type="spellStart"/>
      <w:r w:rsidRPr="002763B3">
        <w:rPr>
          <w:lang w:val="en-US"/>
        </w:rPr>
        <w:t>Giấy</w:t>
      </w:r>
      <w:proofErr w:type="spellEnd"/>
      <w:r w:rsidRPr="002763B3">
        <w:rPr>
          <w:lang w:val="en-US"/>
        </w:rPr>
        <w:t xml:space="preserve"> </w:t>
      </w:r>
      <w:proofErr w:type="spellStart"/>
      <w:r w:rsidRPr="002763B3">
        <w:rPr>
          <w:lang w:val="en-US"/>
        </w:rPr>
        <w:t>chứng</w:t>
      </w:r>
      <w:proofErr w:type="spellEnd"/>
      <w:r w:rsidRPr="002763B3">
        <w:rPr>
          <w:lang w:val="en-US"/>
        </w:rPr>
        <w:t xml:space="preserve"> </w:t>
      </w:r>
      <w:proofErr w:type="spellStart"/>
      <w:r w:rsidRPr="002763B3">
        <w:rPr>
          <w:lang w:val="en-US"/>
        </w:rPr>
        <w:t>nhận</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537A77" w:rsidRPr="002763B3">
        <w:rPr>
          <w:lang w:val="en-US"/>
        </w:rPr>
        <w:t>.</w:t>
      </w:r>
    </w:p>
    <w:p w14:paraId="4111EFAA" w14:textId="4CB8F27A" w:rsidR="0033758A" w:rsidRPr="002763B3" w:rsidRDefault="00537A77" w:rsidP="004E112A">
      <w:pPr>
        <w:pStyle w:val="FootnoteText"/>
        <w:spacing w:before="60" w:line="240" w:lineRule="auto"/>
        <w:ind w:firstLine="709"/>
        <w:rPr>
          <w:lang w:val="en-US"/>
        </w:rPr>
      </w:pPr>
      <w:proofErr w:type="spellStart"/>
      <w:r w:rsidRPr="002763B3">
        <w:rPr>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1C1BF0" w:rsidRPr="002763B3">
        <w:rPr>
          <w:lang w:val="en-US"/>
        </w:rPr>
        <w:t>.</w:t>
      </w:r>
    </w:p>
  </w:footnote>
  <w:footnote w:id="23">
    <w:p w14:paraId="7EEE07E2" w14:textId="370B2AE6" w:rsidR="00200B6B" w:rsidRPr="002763B3" w:rsidRDefault="00200B6B" w:rsidP="00200B6B">
      <w:pPr>
        <w:pStyle w:val="FootnoteText"/>
        <w:spacing w:before="0" w:line="240" w:lineRule="auto"/>
      </w:pPr>
      <w:r w:rsidRPr="002763B3">
        <w:rPr>
          <w:rStyle w:val="FootnoteReference"/>
        </w:rPr>
        <w:footnoteRef/>
      </w:r>
      <w:r w:rsidRPr="002763B3">
        <w:t xml:space="preserve"> </w:t>
      </w:r>
      <w:proofErr w:type="spellStart"/>
      <w:r w:rsidRPr="002763B3">
        <w:t>Khoản</w:t>
      </w:r>
      <w:proofErr w:type="spellEnd"/>
      <w:r w:rsidRPr="002763B3">
        <w:t xml:space="preserve"> 2 </w:t>
      </w:r>
      <w:proofErr w:type="spellStart"/>
      <w:r w:rsidRPr="002763B3">
        <w:t>Điều</w:t>
      </w:r>
      <w:proofErr w:type="spellEnd"/>
      <w:r w:rsidRPr="002763B3">
        <w:t xml:space="preserve"> 16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151/2025/NĐ-CP </w:t>
      </w:r>
      <w:proofErr w:type="spellStart"/>
      <w:r w:rsidRPr="002763B3">
        <w:t>ngày</w:t>
      </w:r>
      <w:proofErr w:type="spellEnd"/>
      <w:r w:rsidRPr="002763B3">
        <w:t xml:space="preserve"> 12 </w:t>
      </w:r>
      <w:proofErr w:type="spellStart"/>
      <w:r w:rsidRPr="002763B3">
        <w:t>tháng</w:t>
      </w:r>
      <w:proofErr w:type="spellEnd"/>
      <w:r w:rsidRPr="002763B3">
        <w:t xml:space="preserve"> 6 </w:t>
      </w:r>
      <w:proofErr w:type="spellStart"/>
      <w:r w:rsidRPr="002763B3">
        <w:t>năm</w:t>
      </w:r>
      <w:proofErr w:type="spellEnd"/>
      <w:r w:rsidRPr="002763B3">
        <w:t xml:space="preserve"> 2025 </w:t>
      </w:r>
      <w:proofErr w:type="spellStart"/>
      <w:r w:rsidRPr="002763B3">
        <w:t>của</w:t>
      </w:r>
      <w:proofErr w:type="spellEnd"/>
      <w:r w:rsidRPr="002763B3">
        <w:t xml:space="preserve"> </w:t>
      </w:r>
      <w:proofErr w:type="spellStart"/>
      <w:r w:rsidRPr="002763B3">
        <w:t>Chính</w:t>
      </w:r>
      <w:proofErr w:type="spellEnd"/>
      <w:r w:rsidRPr="002763B3">
        <w:t xml:space="preserve"> </w:t>
      </w:r>
      <w:proofErr w:type="spellStart"/>
      <w:r w:rsidRPr="002763B3">
        <w:t>phủ</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về</w:t>
      </w:r>
      <w:proofErr w:type="spellEnd"/>
      <w:r w:rsidRPr="002763B3">
        <w:t xml:space="preserve"> </w:t>
      </w:r>
      <w:proofErr w:type="spellStart"/>
      <w:r w:rsidRPr="002763B3">
        <w:t>phân</w:t>
      </w:r>
      <w:proofErr w:type="spellEnd"/>
      <w:r w:rsidRPr="002763B3">
        <w:t xml:space="preserve"> </w:t>
      </w:r>
      <w:proofErr w:type="spellStart"/>
      <w:r w:rsidRPr="002763B3">
        <w:t>định</w:t>
      </w:r>
      <w:proofErr w:type="spellEnd"/>
      <w:r w:rsidRPr="002763B3">
        <w:t xml:space="preserve"> </w:t>
      </w:r>
      <w:proofErr w:type="spellStart"/>
      <w:r w:rsidRPr="002763B3">
        <w:t>thẩm</w:t>
      </w:r>
      <w:proofErr w:type="spellEnd"/>
      <w:r w:rsidRPr="002763B3">
        <w:t xml:space="preserve"> </w:t>
      </w:r>
      <w:proofErr w:type="spellStart"/>
      <w:r w:rsidRPr="002763B3">
        <w:t>quyền</w:t>
      </w:r>
      <w:proofErr w:type="spellEnd"/>
      <w:r w:rsidRPr="002763B3">
        <w:t xml:space="preserve"> </w:t>
      </w:r>
      <w:proofErr w:type="spellStart"/>
      <w:r w:rsidRPr="002763B3">
        <w:t>của</w:t>
      </w:r>
      <w:proofErr w:type="spellEnd"/>
      <w:r w:rsidRPr="002763B3">
        <w:t xml:space="preserve"> </w:t>
      </w:r>
      <w:proofErr w:type="spellStart"/>
      <w:r w:rsidRPr="002763B3">
        <w:t>chính</w:t>
      </w:r>
      <w:proofErr w:type="spellEnd"/>
      <w:r w:rsidRPr="002763B3">
        <w:t xml:space="preserve"> </w:t>
      </w:r>
      <w:proofErr w:type="spellStart"/>
      <w:r w:rsidRPr="002763B3">
        <w:t>quyền</w:t>
      </w:r>
      <w:proofErr w:type="spellEnd"/>
      <w:r w:rsidRPr="002763B3">
        <w:t xml:space="preserve"> </w:t>
      </w:r>
      <w:proofErr w:type="spellStart"/>
      <w:r w:rsidRPr="002763B3">
        <w:t>địa</w:t>
      </w:r>
      <w:proofErr w:type="spellEnd"/>
      <w:r w:rsidRPr="002763B3">
        <w:t xml:space="preserve"> </w:t>
      </w:r>
      <w:proofErr w:type="spellStart"/>
      <w:r w:rsidRPr="002763B3">
        <w:t>phương</w:t>
      </w:r>
      <w:proofErr w:type="spellEnd"/>
      <w:r w:rsidRPr="002763B3">
        <w:t xml:space="preserve"> 02 </w:t>
      </w:r>
      <w:proofErr w:type="spellStart"/>
      <w:r w:rsidRPr="002763B3">
        <w:t>cấp</w:t>
      </w:r>
      <w:proofErr w:type="spellEnd"/>
      <w:r w:rsidRPr="002763B3">
        <w:t xml:space="preserve">, </w:t>
      </w:r>
      <w:proofErr w:type="spellStart"/>
      <w:r w:rsidRPr="002763B3">
        <w:t>phân</w:t>
      </w:r>
      <w:proofErr w:type="spellEnd"/>
      <w:r w:rsidRPr="002763B3">
        <w:t xml:space="preserve"> </w:t>
      </w:r>
      <w:proofErr w:type="spellStart"/>
      <w:r w:rsidRPr="002763B3">
        <w:t>quyền</w:t>
      </w:r>
      <w:proofErr w:type="spellEnd"/>
      <w:r w:rsidRPr="002763B3">
        <w:t xml:space="preserve">, </w:t>
      </w:r>
      <w:proofErr w:type="spellStart"/>
      <w:r w:rsidRPr="002763B3">
        <w:t>phân</w:t>
      </w:r>
      <w:proofErr w:type="spellEnd"/>
      <w:r w:rsidRPr="002763B3">
        <w:t xml:space="preserve"> </w:t>
      </w:r>
      <w:proofErr w:type="spellStart"/>
      <w:r w:rsidRPr="002763B3">
        <w:t>cấp</w:t>
      </w:r>
      <w:proofErr w:type="spellEnd"/>
      <w:r w:rsidRPr="002763B3">
        <w:t xml:space="preserve"> </w:t>
      </w:r>
      <w:proofErr w:type="spellStart"/>
      <w:r w:rsidRPr="002763B3">
        <w:t>trong</w:t>
      </w:r>
      <w:proofErr w:type="spellEnd"/>
      <w:r w:rsidRPr="002763B3">
        <w:t xml:space="preserve"> </w:t>
      </w:r>
      <w:proofErr w:type="spellStart"/>
      <w:r w:rsidRPr="002763B3">
        <w:t>lĩnh</w:t>
      </w:r>
      <w:proofErr w:type="spellEnd"/>
      <w:r w:rsidRPr="002763B3">
        <w:t xml:space="preserve"> </w:t>
      </w:r>
      <w:proofErr w:type="spellStart"/>
      <w:r w:rsidRPr="002763B3">
        <w:t>vực</w:t>
      </w:r>
      <w:proofErr w:type="spellEnd"/>
      <w:r w:rsidRPr="002763B3">
        <w:t xml:space="preserve"> </w:t>
      </w:r>
      <w:proofErr w:type="spellStart"/>
      <w:r w:rsidRPr="002763B3">
        <w:t>đất</w:t>
      </w:r>
      <w:proofErr w:type="spellEnd"/>
      <w:r w:rsidRPr="002763B3">
        <w:t xml:space="preserve"> </w:t>
      </w:r>
      <w:proofErr w:type="spellStart"/>
      <w:r w:rsidRPr="002763B3">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01 </w:t>
      </w:r>
      <w:proofErr w:type="spellStart"/>
      <w:r w:rsidRPr="002763B3">
        <w:t>tháng</w:t>
      </w:r>
      <w:proofErr w:type="spellEnd"/>
      <w:r w:rsidRPr="002763B3">
        <w:t xml:space="preserve"> 7 </w:t>
      </w:r>
      <w:proofErr w:type="spellStart"/>
      <w:r w:rsidRPr="002763B3">
        <w:t>năm</w:t>
      </w:r>
      <w:proofErr w:type="spellEnd"/>
      <w:r w:rsidRPr="002763B3">
        <w:t xml:space="preserve"> 2025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như</w:t>
      </w:r>
      <w:proofErr w:type="spellEnd"/>
      <w:r w:rsidRPr="002763B3">
        <w:t xml:space="preserve"> </w:t>
      </w:r>
      <w:proofErr w:type="spellStart"/>
      <w:r w:rsidRPr="002763B3">
        <w:t>sau</w:t>
      </w:r>
      <w:proofErr w:type="spellEnd"/>
      <w:r w:rsidRPr="002763B3">
        <w:t>:</w:t>
      </w:r>
    </w:p>
    <w:p w14:paraId="106DE4FC" w14:textId="3FAC871C" w:rsidR="00200B6B" w:rsidRPr="002763B3" w:rsidRDefault="00200B6B" w:rsidP="00200B6B">
      <w:pPr>
        <w:pStyle w:val="FootnoteText"/>
        <w:spacing w:before="0" w:line="240" w:lineRule="auto"/>
        <w:rPr>
          <w:i/>
          <w:iCs/>
        </w:rPr>
      </w:pPr>
      <w:r w:rsidRPr="002763B3">
        <w:rPr>
          <w:i/>
          <w:iCs/>
        </w:rPr>
        <w:t xml:space="preserve">“2. Văn </w:t>
      </w:r>
      <w:proofErr w:type="spellStart"/>
      <w:r w:rsidRPr="002763B3">
        <w:rPr>
          <w:i/>
          <w:iCs/>
        </w:rPr>
        <w:t>phòng</w:t>
      </w:r>
      <w:proofErr w:type="spellEnd"/>
      <w:r w:rsidRPr="002763B3">
        <w:rPr>
          <w:i/>
          <w:iCs/>
        </w:rPr>
        <w:t xml:space="preserve"> </w:t>
      </w:r>
      <w:proofErr w:type="spellStart"/>
      <w:r w:rsidRPr="002763B3">
        <w:rPr>
          <w:i/>
          <w:iCs/>
        </w:rPr>
        <w:t>đăng</w:t>
      </w:r>
      <w:proofErr w:type="spellEnd"/>
      <w:r w:rsidRPr="002763B3">
        <w:rPr>
          <w:i/>
          <w:iCs/>
        </w:rPr>
        <w:t xml:space="preserve"> </w:t>
      </w:r>
      <w:proofErr w:type="spellStart"/>
      <w:r w:rsidRPr="002763B3">
        <w:rPr>
          <w:i/>
          <w:iCs/>
        </w:rPr>
        <w:t>ký</w:t>
      </w:r>
      <w:proofErr w:type="spellEnd"/>
      <w:r w:rsidRPr="002763B3">
        <w:rPr>
          <w:i/>
          <w:iCs/>
        </w:rPr>
        <w:t xml:space="preserve"> </w:t>
      </w:r>
      <w:proofErr w:type="spellStart"/>
      <w:r w:rsidRPr="002763B3">
        <w:rPr>
          <w:i/>
          <w:iCs/>
        </w:rPr>
        <w:t>đất</w:t>
      </w:r>
      <w:proofErr w:type="spellEnd"/>
      <w:r w:rsidRPr="002763B3">
        <w:rPr>
          <w:i/>
          <w:iCs/>
        </w:rPr>
        <w:t xml:space="preserve"> </w:t>
      </w:r>
      <w:proofErr w:type="spellStart"/>
      <w:r w:rsidRPr="002763B3">
        <w:rPr>
          <w:i/>
          <w:iCs/>
        </w:rPr>
        <w:t>đai</w:t>
      </w:r>
      <w:proofErr w:type="spellEnd"/>
      <w:r w:rsidRPr="002763B3">
        <w:rPr>
          <w:i/>
          <w:iCs/>
        </w:rPr>
        <w:t xml:space="preserve"> </w:t>
      </w:r>
      <w:proofErr w:type="spellStart"/>
      <w:r w:rsidRPr="002763B3">
        <w:rPr>
          <w:i/>
          <w:iCs/>
        </w:rPr>
        <w:t>có</w:t>
      </w:r>
      <w:proofErr w:type="spellEnd"/>
      <w:r w:rsidRPr="002763B3">
        <w:rPr>
          <w:i/>
          <w:iCs/>
        </w:rPr>
        <w:t xml:space="preserve"> </w:t>
      </w:r>
      <w:proofErr w:type="spellStart"/>
      <w:r w:rsidRPr="002763B3">
        <w:rPr>
          <w:i/>
          <w:iCs/>
        </w:rPr>
        <w:t>các</w:t>
      </w:r>
      <w:proofErr w:type="spellEnd"/>
      <w:r w:rsidRPr="002763B3">
        <w:rPr>
          <w:i/>
          <w:iCs/>
        </w:rPr>
        <w:t xml:space="preserve"> </w:t>
      </w:r>
      <w:proofErr w:type="spellStart"/>
      <w:r w:rsidRPr="002763B3">
        <w:rPr>
          <w:i/>
          <w:iCs/>
        </w:rPr>
        <w:t>phòng</w:t>
      </w:r>
      <w:proofErr w:type="spellEnd"/>
      <w:r w:rsidRPr="002763B3">
        <w:rPr>
          <w:i/>
          <w:iCs/>
        </w:rPr>
        <w:t xml:space="preserve"> </w:t>
      </w:r>
      <w:proofErr w:type="spellStart"/>
      <w:r w:rsidRPr="002763B3">
        <w:rPr>
          <w:i/>
          <w:iCs/>
        </w:rPr>
        <w:t>chuyên</w:t>
      </w:r>
      <w:proofErr w:type="spellEnd"/>
      <w:r w:rsidRPr="002763B3">
        <w:rPr>
          <w:i/>
          <w:iCs/>
        </w:rPr>
        <w:t xml:space="preserve"> </w:t>
      </w:r>
      <w:proofErr w:type="spellStart"/>
      <w:r w:rsidRPr="002763B3">
        <w:rPr>
          <w:i/>
          <w:iCs/>
        </w:rPr>
        <w:t>môn</w:t>
      </w:r>
      <w:proofErr w:type="spellEnd"/>
      <w:r w:rsidRPr="002763B3">
        <w:rPr>
          <w:i/>
          <w:iCs/>
        </w:rPr>
        <w:t xml:space="preserve"> </w:t>
      </w:r>
      <w:proofErr w:type="spellStart"/>
      <w:r w:rsidRPr="002763B3">
        <w:rPr>
          <w:i/>
          <w:iCs/>
        </w:rPr>
        <w:t>và</w:t>
      </w:r>
      <w:proofErr w:type="spellEnd"/>
      <w:r w:rsidRPr="002763B3">
        <w:rPr>
          <w:i/>
          <w:iCs/>
        </w:rPr>
        <w:t xml:space="preserve"> </w:t>
      </w:r>
      <w:proofErr w:type="spellStart"/>
      <w:r w:rsidRPr="002763B3">
        <w:rPr>
          <w:i/>
          <w:iCs/>
        </w:rPr>
        <w:t>các</w:t>
      </w:r>
      <w:proofErr w:type="spellEnd"/>
      <w:r w:rsidRPr="002763B3">
        <w:rPr>
          <w:i/>
          <w:iCs/>
        </w:rPr>
        <w:t xml:space="preserve"> Chi </w:t>
      </w:r>
      <w:proofErr w:type="spellStart"/>
      <w:r w:rsidRPr="002763B3">
        <w:rPr>
          <w:i/>
          <w:iCs/>
        </w:rPr>
        <w:t>nhánh</w:t>
      </w:r>
      <w:proofErr w:type="spellEnd"/>
      <w:r w:rsidRPr="002763B3">
        <w:rPr>
          <w:i/>
          <w:iCs/>
        </w:rPr>
        <w:t xml:space="preserve"> Văn </w:t>
      </w:r>
      <w:proofErr w:type="spellStart"/>
      <w:r w:rsidRPr="002763B3">
        <w:rPr>
          <w:i/>
          <w:iCs/>
        </w:rPr>
        <w:t>phòng</w:t>
      </w:r>
      <w:proofErr w:type="spellEnd"/>
      <w:r w:rsidRPr="002763B3">
        <w:rPr>
          <w:i/>
          <w:iCs/>
        </w:rPr>
        <w:t xml:space="preserve"> </w:t>
      </w:r>
      <w:proofErr w:type="spellStart"/>
      <w:r w:rsidRPr="002763B3">
        <w:rPr>
          <w:i/>
          <w:iCs/>
        </w:rPr>
        <w:t>đăng</w:t>
      </w:r>
      <w:proofErr w:type="spellEnd"/>
      <w:r w:rsidRPr="002763B3">
        <w:rPr>
          <w:i/>
          <w:iCs/>
        </w:rPr>
        <w:t xml:space="preserve"> </w:t>
      </w:r>
      <w:proofErr w:type="spellStart"/>
      <w:r w:rsidRPr="002763B3">
        <w:rPr>
          <w:i/>
          <w:iCs/>
        </w:rPr>
        <w:t>ký</w:t>
      </w:r>
      <w:proofErr w:type="spellEnd"/>
      <w:r w:rsidRPr="002763B3">
        <w:rPr>
          <w:i/>
          <w:iCs/>
        </w:rPr>
        <w:t xml:space="preserve"> </w:t>
      </w:r>
      <w:proofErr w:type="spellStart"/>
      <w:r w:rsidRPr="002763B3">
        <w:rPr>
          <w:i/>
          <w:iCs/>
        </w:rPr>
        <w:t>đất</w:t>
      </w:r>
      <w:proofErr w:type="spellEnd"/>
      <w:r w:rsidRPr="002763B3">
        <w:rPr>
          <w:i/>
          <w:iCs/>
        </w:rPr>
        <w:t xml:space="preserve"> </w:t>
      </w:r>
      <w:proofErr w:type="spellStart"/>
      <w:r w:rsidRPr="002763B3">
        <w:rPr>
          <w:i/>
          <w:iCs/>
        </w:rPr>
        <w:t>đai</w:t>
      </w:r>
      <w:proofErr w:type="spellEnd"/>
      <w:r w:rsidRPr="002763B3">
        <w:rPr>
          <w:i/>
          <w:iCs/>
        </w:rPr>
        <w:t xml:space="preserve">. Chi </w:t>
      </w:r>
      <w:proofErr w:type="spellStart"/>
      <w:r w:rsidRPr="002763B3">
        <w:rPr>
          <w:i/>
          <w:iCs/>
        </w:rPr>
        <w:t>nhánh</w:t>
      </w:r>
      <w:proofErr w:type="spellEnd"/>
      <w:r w:rsidRPr="002763B3">
        <w:rPr>
          <w:i/>
          <w:iCs/>
        </w:rPr>
        <w:t xml:space="preserve"> Văn </w:t>
      </w:r>
      <w:proofErr w:type="spellStart"/>
      <w:r w:rsidRPr="002763B3">
        <w:rPr>
          <w:i/>
          <w:iCs/>
        </w:rPr>
        <w:t>phòng</w:t>
      </w:r>
      <w:proofErr w:type="spellEnd"/>
      <w:r w:rsidRPr="002763B3">
        <w:rPr>
          <w:i/>
          <w:iCs/>
        </w:rPr>
        <w:t xml:space="preserve"> </w:t>
      </w:r>
      <w:proofErr w:type="spellStart"/>
      <w:r w:rsidRPr="002763B3">
        <w:rPr>
          <w:i/>
          <w:iCs/>
        </w:rPr>
        <w:t>đăng</w:t>
      </w:r>
      <w:proofErr w:type="spellEnd"/>
      <w:r w:rsidRPr="002763B3">
        <w:rPr>
          <w:i/>
          <w:iCs/>
        </w:rPr>
        <w:t xml:space="preserve"> </w:t>
      </w:r>
      <w:proofErr w:type="spellStart"/>
      <w:r w:rsidRPr="002763B3">
        <w:rPr>
          <w:i/>
          <w:iCs/>
        </w:rPr>
        <w:t>ký</w:t>
      </w:r>
      <w:proofErr w:type="spellEnd"/>
      <w:r w:rsidRPr="002763B3">
        <w:rPr>
          <w:i/>
          <w:iCs/>
        </w:rPr>
        <w:t xml:space="preserve"> </w:t>
      </w:r>
      <w:proofErr w:type="spellStart"/>
      <w:r w:rsidRPr="002763B3">
        <w:rPr>
          <w:i/>
          <w:iCs/>
        </w:rPr>
        <w:t>đất</w:t>
      </w:r>
      <w:proofErr w:type="spellEnd"/>
      <w:r w:rsidRPr="002763B3">
        <w:rPr>
          <w:i/>
          <w:iCs/>
        </w:rPr>
        <w:t xml:space="preserve"> </w:t>
      </w:r>
      <w:proofErr w:type="spellStart"/>
      <w:r w:rsidRPr="002763B3">
        <w:rPr>
          <w:i/>
          <w:iCs/>
        </w:rPr>
        <w:t>đai</w:t>
      </w:r>
      <w:proofErr w:type="spellEnd"/>
      <w:r w:rsidRPr="002763B3">
        <w:rPr>
          <w:i/>
          <w:iCs/>
        </w:rPr>
        <w:t xml:space="preserve"> </w:t>
      </w:r>
      <w:proofErr w:type="spellStart"/>
      <w:r w:rsidRPr="002763B3">
        <w:rPr>
          <w:i/>
          <w:iCs/>
        </w:rPr>
        <w:t>đặt</w:t>
      </w:r>
      <w:proofErr w:type="spellEnd"/>
      <w:r w:rsidRPr="002763B3">
        <w:rPr>
          <w:i/>
          <w:iCs/>
        </w:rPr>
        <w:t xml:space="preserve"> </w:t>
      </w:r>
      <w:proofErr w:type="spellStart"/>
      <w:r w:rsidRPr="002763B3">
        <w:rPr>
          <w:i/>
          <w:iCs/>
        </w:rPr>
        <w:t>tại</w:t>
      </w:r>
      <w:proofErr w:type="spellEnd"/>
      <w:r w:rsidRPr="002763B3">
        <w:rPr>
          <w:i/>
          <w:iCs/>
        </w:rPr>
        <w:t xml:space="preserve"> </w:t>
      </w:r>
      <w:proofErr w:type="spellStart"/>
      <w:r w:rsidRPr="002763B3">
        <w:rPr>
          <w:i/>
          <w:iCs/>
        </w:rPr>
        <w:t>các</w:t>
      </w:r>
      <w:proofErr w:type="spellEnd"/>
      <w:r w:rsidRPr="002763B3">
        <w:rPr>
          <w:i/>
          <w:iCs/>
        </w:rPr>
        <w:t xml:space="preserve"> </w:t>
      </w:r>
      <w:proofErr w:type="spellStart"/>
      <w:r w:rsidRPr="002763B3">
        <w:rPr>
          <w:i/>
          <w:iCs/>
        </w:rPr>
        <w:t>đơn</w:t>
      </w:r>
      <w:proofErr w:type="spellEnd"/>
      <w:r w:rsidRPr="002763B3">
        <w:rPr>
          <w:i/>
          <w:iCs/>
        </w:rPr>
        <w:t xml:space="preserve"> </w:t>
      </w:r>
      <w:proofErr w:type="spellStart"/>
      <w:r w:rsidRPr="002763B3">
        <w:rPr>
          <w:i/>
          <w:iCs/>
        </w:rPr>
        <w:t>vị</w:t>
      </w:r>
      <w:proofErr w:type="spellEnd"/>
      <w:r w:rsidRPr="002763B3">
        <w:rPr>
          <w:i/>
          <w:iCs/>
        </w:rPr>
        <w:t xml:space="preserve"> </w:t>
      </w:r>
      <w:proofErr w:type="spellStart"/>
      <w:r w:rsidRPr="002763B3">
        <w:rPr>
          <w:i/>
          <w:iCs/>
        </w:rPr>
        <w:t>hành</w:t>
      </w:r>
      <w:proofErr w:type="spellEnd"/>
      <w:r w:rsidRPr="002763B3">
        <w:rPr>
          <w:i/>
          <w:iCs/>
        </w:rPr>
        <w:t xml:space="preserve"> </w:t>
      </w:r>
      <w:proofErr w:type="spellStart"/>
      <w:r w:rsidRPr="002763B3">
        <w:rPr>
          <w:i/>
          <w:iCs/>
        </w:rPr>
        <w:t>chính</w:t>
      </w:r>
      <w:proofErr w:type="spellEnd"/>
      <w:r w:rsidRPr="002763B3">
        <w:rPr>
          <w:i/>
          <w:iCs/>
        </w:rPr>
        <w:t xml:space="preserve"> </w:t>
      </w:r>
      <w:proofErr w:type="spellStart"/>
      <w:r w:rsidRPr="002763B3">
        <w:rPr>
          <w:i/>
          <w:iCs/>
        </w:rPr>
        <w:t>cấp</w:t>
      </w:r>
      <w:proofErr w:type="spellEnd"/>
      <w:r w:rsidRPr="002763B3">
        <w:rPr>
          <w:i/>
          <w:iCs/>
        </w:rPr>
        <w:t xml:space="preserve"> </w:t>
      </w:r>
      <w:proofErr w:type="spellStart"/>
      <w:r w:rsidRPr="002763B3">
        <w:rPr>
          <w:i/>
          <w:iCs/>
        </w:rPr>
        <w:t>xã</w:t>
      </w:r>
      <w:proofErr w:type="spellEnd"/>
      <w:r w:rsidRPr="002763B3">
        <w:rPr>
          <w:i/>
          <w:iCs/>
        </w:rPr>
        <w:t xml:space="preserve"> </w:t>
      </w:r>
      <w:proofErr w:type="spellStart"/>
      <w:r w:rsidRPr="002763B3">
        <w:rPr>
          <w:i/>
          <w:iCs/>
        </w:rPr>
        <w:t>hoặc</w:t>
      </w:r>
      <w:proofErr w:type="spellEnd"/>
      <w:r w:rsidRPr="002763B3">
        <w:rPr>
          <w:i/>
          <w:iCs/>
        </w:rPr>
        <w:t xml:space="preserve"> </w:t>
      </w:r>
      <w:proofErr w:type="spellStart"/>
      <w:r w:rsidRPr="002763B3">
        <w:rPr>
          <w:i/>
          <w:iCs/>
        </w:rPr>
        <w:t>khu</w:t>
      </w:r>
      <w:proofErr w:type="spellEnd"/>
      <w:r w:rsidRPr="002763B3">
        <w:rPr>
          <w:i/>
          <w:iCs/>
        </w:rPr>
        <w:t xml:space="preserve"> </w:t>
      </w:r>
      <w:proofErr w:type="spellStart"/>
      <w:r w:rsidRPr="002763B3">
        <w:rPr>
          <w:i/>
          <w:iCs/>
        </w:rPr>
        <w:t>vực</w:t>
      </w:r>
      <w:proofErr w:type="spellEnd"/>
      <w:r w:rsidRPr="002763B3">
        <w:rPr>
          <w:i/>
          <w:iCs/>
        </w:rPr>
        <w:t xml:space="preserve"> </w:t>
      </w:r>
      <w:proofErr w:type="spellStart"/>
      <w:r w:rsidRPr="002763B3">
        <w:rPr>
          <w:i/>
          <w:iCs/>
        </w:rPr>
        <w:t>liên</w:t>
      </w:r>
      <w:proofErr w:type="spellEnd"/>
      <w:r w:rsidRPr="002763B3">
        <w:rPr>
          <w:i/>
          <w:iCs/>
        </w:rPr>
        <w:t xml:space="preserve"> </w:t>
      </w:r>
      <w:proofErr w:type="spellStart"/>
      <w:r w:rsidRPr="002763B3">
        <w:rPr>
          <w:i/>
          <w:iCs/>
        </w:rPr>
        <w:t>xã</w:t>
      </w:r>
      <w:proofErr w:type="spellEnd"/>
      <w:r w:rsidRPr="002763B3">
        <w:rPr>
          <w:i/>
          <w:iCs/>
        </w:rPr>
        <w:t xml:space="preserve">, </w:t>
      </w:r>
      <w:proofErr w:type="spellStart"/>
      <w:r w:rsidRPr="002763B3">
        <w:rPr>
          <w:i/>
          <w:iCs/>
        </w:rPr>
        <w:t>phường</w:t>
      </w:r>
      <w:proofErr w:type="spellEnd"/>
      <w:r w:rsidRPr="002763B3">
        <w:rPr>
          <w:i/>
          <w:iCs/>
        </w:rPr>
        <w:t xml:space="preserve"> do </w:t>
      </w:r>
      <w:proofErr w:type="spellStart"/>
      <w:r w:rsidRPr="002763B3">
        <w:rPr>
          <w:i/>
          <w:iCs/>
        </w:rPr>
        <w:t>Ủy</w:t>
      </w:r>
      <w:proofErr w:type="spellEnd"/>
      <w:r w:rsidRPr="002763B3">
        <w:rPr>
          <w:i/>
          <w:iCs/>
        </w:rPr>
        <w:t xml:space="preserve"> ban </w:t>
      </w:r>
      <w:proofErr w:type="spellStart"/>
      <w:r w:rsidRPr="002763B3">
        <w:rPr>
          <w:i/>
          <w:iCs/>
        </w:rPr>
        <w:t>nhân</w:t>
      </w:r>
      <w:proofErr w:type="spellEnd"/>
      <w:r w:rsidRPr="002763B3">
        <w:rPr>
          <w:i/>
          <w:iCs/>
        </w:rPr>
        <w:t xml:space="preserve"> </w:t>
      </w:r>
      <w:proofErr w:type="spellStart"/>
      <w:r w:rsidRPr="002763B3">
        <w:rPr>
          <w:i/>
          <w:iCs/>
        </w:rPr>
        <w:t>dân</w:t>
      </w:r>
      <w:proofErr w:type="spellEnd"/>
      <w:r w:rsidRPr="002763B3">
        <w:rPr>
          <w:i/>
          <w:iCs/>
        </w:rPr>
        <w:t xml:space="preserve"> </w:t>
      </w:r>
      <w:proofErr w:type="spellStart"/>
      <w:r w:rsidRPr="002763B3">
        <w:rPr>
          <w:i/>
          <w:iCs/>
        </w:rPr>
        <w:t>cấp</w:t>
      </w:r>
      <w:proofErr w:type="spellEnd"/>
      <w:r w:rsidRPr="002763B3">
        <w:rPr>
          <w:i/>
          <w:iCs/>
        </w:rPr>
        <w:t xml:space="preserve"> </w:t>
      </w:r>
      <w:proofErr w:type="spellStart"/>
      <w:r w:rsidRPr="002763B3">
        <w:rPr>
          <w:i/>
          <w:iCs/>
        </w:rPr>
        <w:t>tỉnh</w:t>
      </w:r>
      <w:proofErr w:type="spellEnd"/>
      <w:r w:rsidRPr="002763B3">
        <w:rPr>
          <w:i/>
          <w:iCs/>
        </w:rPr>
        <w:t xml:space="preserve"> </w:t>
      </w:r>
      <w:proofErr w:type="spellStart"/>
      <w:r w:rsidRPr="002763B3">
        <w:rPr>
          <w:i/>
          <w:iCs/>
        </w:rPr>
        <w:t>quyết</w:t>
      </w:r>
      <w:proofErr w:type="spellEnd"/>
      <w:r w:rsidRPr="002763B3">
        <w:rPr>
          <w:i/>
          <w:iCs/>
        </w:rPr>
        <w:t xml:space="preserve"> </w:t>
      </w:r>
      <w:proofErr w:type="spellStart"/>
      <w:r w:rsidRPr="002763B3">
        <w:rPr>
          <w:i/>
          <w:iCs/>
        </w:rPr>
        <w:t>định</w:t>
      </w:r>
      <w:proofErr w:type="spellEnd"/>
      <w:r w:rsidRPr="002763B3">
        <w:rPr>
          <w:i/>
          <w:iCs/>
        </w:rPr>
        <w:t>.</w:t>
      </w:r>
    </w:p>
    <w:p w14:paraId="20DC31FF" w14:textId="77777777" w:rsidR="00200B6B" w:rsidRPr="002763B3" w:rsidRDefault="00200B6B" w:rsidP="00200B6B">
      <w:pPr>
        <w:pStyle w:val="FootnoteText"/>
        <w:spacing w:before="0" w:line="240" w:lineRule="auto"/>
        <w:rPr>
          <w:i/>
          <w:iCs/>
        </w:rPr>
      </w:pPr>
      <w:r w:rsidRPr="002763B3">
        <w:rPr>
          <w:i/>
          <w:iCs/>
        </w:rPr>
        <w:t xml:space="preserve">Văn </w:t>
      </w:r>
      <w:proofErr w:type="spellStart"/>
      <w:r w:rsidRPr="002763B3">
        <w:rPr>
          <w:i/>
          <w:iCs/>
        </w:rPr>
        <w:t>phòng</w:t>
      </w:r>
      <w:proofErr w:type="spellEnd"/>
      <w:r w:rsidRPr="002763B3">
        <w:rPr>
          <w:i/>
          <w:iCs/>
        </w:rPr>
        <w:t xml:space="preserve"> </w:t>
      </w:r>
      <w:proofErr w:type="spellStart"/>
      <w:r w:rsidRPr="002763B3">
        <w:rPr>
          <w:i/>
          <w:iCs/>
        </w:rPr>
        <w:t>đăng</w:t>
      </w:r>
      <w:proofErr w:type="spellEnd"/>
      <w:r w:rsidRPr="002763B3">
        <w:rPr>
          <w:i/>
          <w:iCs/>
        </w:rPr>
        <w:t xml:space="preserve"> </w:t>
      </w:r>
      <w:proofErr w:type="spellStart"/>
      <w:r w:rsidRPr="002763B3">
        <w:rPr>
          <w:i/>
          <w:iCs/>
        </w:rPr>
        <w:t>ký</w:t>
      </w:r>
      <w:proofErr w:type="spellEnd"/>
      <w:r w:rsidRPr="002763B3">
        <w:rPr>
          <w:i/>
          <w:iCs/>
        </w:rPr>
        <w:t xml:space="preserve"> </w:t>
      </w:r>
      <w:proofErr w:type="spellStart"/>
      <w:r w:rsidRPr="002763B3">
        <w:rPr>
          <w:i/>
          <w:iCs/>
        </w:rPr>
        <w:t>đất</w:t>
      </w:r>
      <w:proofErr w:type="spellEnd"/>
      <w:r w:rsidRPr="002763B3">
        <w:rPr>
          <w:i/>
          <w:iCs/>
        </w:rPr>
        <w:t xml:space="preserve"> </w:t>
      </w:r>
      <w:proofErr w:type="spellStart"/>
      <w:r w:rsidRPr="002763B3">
        <w:rPr>
          <w:i/>
          <w:iCs/>
        </w:rPr>
        <w:t>đai</w:t>
      </w:r>
      <w:proofErr w:type="spellEnd"/>
      <w:r w:rsidRPr="002763B3">
        <w:rPr>
          <w:i/>
          <w:iCs/>
        </w:rPr>
        <w:t xml:space="preserve">, Chi </w:t>
      </w:r>
      <w:proofErr w:type="spellStart"/>
      <w:r w:rsidRPr="002763B3">
        <w:rPr>
          <w:i/>
          <w:iCs/>
        </w:rPr>
        <w:t>nhánh</w:t>
      </w:r>
      <w:proofErr w:type="spellEnd"/>
      <w:r w:rsidRPr="002763B3">
        <w:rPr>
          <w:i/>
          <w:iCs/>
        </w:rPr>
        <w:t xml:space="preserve"> Văn </w:t>
      </w:r>
      <w:proofErr w:type="spellStart"/>
      <w:r w:rsidRPr="002763B3">
        <w:rPr>
          <w:i/>
          <w:iCs/>
        </w:rPr>
        <w:t>phòng</w:t>
      </w:r>
      <w:proofErr w:type="spellEnd"/>
      <w:r w:rsidRPr="002763B3">
        <w:rPr>
          <w:i/>
          <w:iCs/>
        </w:rPr>
        <w:t xml:space="preserve"> </w:t>
      </w:r>
      <w:proofErr w:type="spellStart"/>
      <w:r w:rsidRPr="002763B3">
        <w:rPr>
          <w:i/>
          <w:iCs/>
        </w:rPr>
        <w:t>đăng</w:t>
      </w:r>
      <w:proofErr w:type="spellEnd"/>
      <w:r w:rsidRPr="002763B3">
        <w:rPr>
          <w:i/>
          <w:iCs/>
        </w:rPr>
        <w:t xml:space="preserve"> </w:t>
      </w:r>
      <w:proofErr w:type="spellStart"/>
      <w:r w:rsidRPr="002763B3">
        <w:rPr>
          <w:i/>
          <w:iCs/>
        </w:rPr>
        <w:t>ký</w:t>
      </w:r>
      <w:proofErr w:type="spellEnd"/>
      <w:r w:rsidRPr="002763B3">
        <w:rPr>
          <w:i/>
          <w:iCs/>
        </w:rPr>
        <w:t xml:space="preserve"> </w:t>
      </w:r>
      <w:proofErr w:type="spellStart"/>
      <w:r w:rsidRPr="002763B3">
        <w:rPr>
          <w:i/>
          <w:iCs/>
        </w:rPr>
        <w:t>đất</w:t>
      </w:r>
      <w:proofErr w:type="spellEnd"/>
      <w:r w:rsidRPr="002763B3">
        <w:rPr>
          <w:i/>
          <w:iCs/>
        </w:rPr>
        <w:t xml:space="preserve"> </w:t>
      </w:r>
      <w:proofErr w:type="spellStart"/>
      <w:r w:rsidRPr="002763B3">
        <w:rPr>
          <w:i/>
          <w:iCs/>
        </w:rPr>
        <w:t>đai</w:t>
      </w:r>
      <w:proofErr w:type="spellEnd"/>
      <w:r w:rsidRPr="002763B3">
        <w:rPr>
          <w:i/>
          <w:iCs/>
        </w:rPr>
        <w:t xml:space="preserve"> </w:t>
      </w:r>
      <w:proofErr w:type="spellStart"/>
      <w:r w:rsidRPr="002763B3">
        <w:rPr>
          <w:i/>
          <w:iCs/>
        </w:rPr>
        <w:t>có</w:t>
      </w:r>
      <w:proofErr w:type="spellEnd"/>
      <w:r w:rsidRPr="002763B3">
        <w:rPr>
          <w:i/>
          <w:iCs/>
        </w:rPr>
        <w:t xml:space="preserve"> </w:t>
      </w:r>
      <w:proofErr w:type="spellStart"/>
      <w:r w:rsidRPr="002763B3">
        <w:rPr>
          <w:i/>
          <w:iCs/>
        </w:rPr>
        <w:t>trách</w:t>
      </w:r>
      <w:proofErr w:type="spellEnd"/>
      <w:r w:rsidRPr="002763B3">
        <w:rPr>
          <w:i/>
          <w:iCs/>
        </w:rPr>
        <w:t xml:space="preserve"> </w:t>
      </w:r>
      <w:proofErr w:type="spellStart"/>
      <w:r w:rsidRPr="002763B3">
        <w:rPr>
          <w:i/>
          <w:iCs/>
        </w:rPr>
        <w:t>nhiệm</w:t>
      </w:r>
      <w:proofErr w:type="spellEnd"/>
      <w:r w:rsidRPr="002763B3">
        <w:rPr>
          <w:i/>
          <w:iCs/>
        </w:rPr>
        <w:t xml:space="preserve"> </w:t>
      </w:r>
      <w:proofErr w:type="spellStart"/>
      <w:r w:rsidRPr="002763B3">
        <w:rPr>
          <w:i/>
          <w:iCs/>
        </w:rPr>
        <w:t>thực</w:t>
      </w:r>
      <w:proofErr w:type="spellEnd"/>
      <w:r w:rsidRPr="002763B3">
        <w:rPr>
          <w:i/>
          <w:iCs/>
        </w:rPr>
        <w:t xml:space="preserve"> </w:t>
      </w:r>
      <w:proofErr w:type="spellStart"/>
      <w:r w:rsidRPr="002763B3">
        <w:rPr>
          <w:i/>
          <w:iCs/>
        </w:rPr>
        <w:t>hiện</w:t>
      </w:r>
      <w:proofErr w:type="spellEnd"/>
      <w:r w:rsidRPr="002763B3">
        <w:rPr>
          <w:i/>
          <w:iCs/>
        </w:rPr>
        <w:t xml:space="preserve"> </w:t>
      </w:r>
      <w:proofErr w:type="spellStart"/>
      <w:r w:rsidRPr="002763B3">
        <w:rPr>
          <w:i/>
          <w:iCs/>
        </w:rPr>
        <w:t>việc</w:t>
      </w:r>
      <w:proofErr w:type="spellEnd"/>
      <w:r w:rsidRPr="002763B3">
        <w:rPr>
          <w:i/>
          <w:iCs/>
        </w:rPr>
        <w:t xml:space="preserve"> </w:t>
      </w:r>
      <w:proofErr w:type="spellStart"/>
      <w:r w:rsidRPr="002763B3">
        <w:rPr>
          <w:i/>
          <w:iCs/>
        </w:rPr>
        <w:t>cập</w:t>
      </w:r>
      <w:proofErr w:type="spellEnd"/>
      <w:r w:rsidRPr="002763B3">
        <w:rPr>
          <w:i/>
          <w:iCs/>
        </w:rPr>
        <w:t xml:space="preserve"> </w:t>
      </w:r>
      <w:proofErr w:type="spellStart"/>
      <w:r w:rsidRPr="002763B3">
        <w:rPr>
          <w:i/>
          <w:iCs/>
        </w:rPr>
        <w:t>nhật</w:t>
      </w:r>
      <w:proofErr w:type="spellEnd"/>
      <w:r w:rsidRPr="002763B3">
        <w:rPr>
          <w:i/>
          <w:iCs/>
        </w:rPr>
        <w:t xml:space="preserve"> </w:t>
      </w:r>
      <w:proofErr w:type="spellStart"/>
      <w:r w:rsidRPr="002763B3">
        <w:rPr>
          <w:i/>
          <w:iCs/>
        </w:rPr>
        <w:t>bản</w:t>
      </w:r>
      <w:proofErr w:type="spellEnd"/>
      <w:r w:rsidRPr="002763B3">
        <w:rPr>
          <w:i/>
          <w:iCs/>
        </w:rPr>
        <w:t xml:space="preserve"> </w:t>
      </w:r>
      <w:proofErr w:type="spellStart"/>
      <w:r w:rsidRPr="002763B3">
        <w:rPr>
          <w:i/>
          <w:iCs/>
        </w:rPr>
        <w:t>đồ</w:t>
      </w:r>
      <w:proofErr w:type="spellEnd"/>
      <w:r w:rsidRPr="002763B3">
        <w:rPr>
          <w:i/>
          <w:iCs/>
        </w:rPr>
        <w:t xml:space="preserve"> </w:t>
      </w:r>
      <w:proofErr w:type="spellStart"/>
      <w:r w:rsidRPr="002763B3">
        <w:rPr>
          <w:i/>
          <w:iCs/>
        </w:rPr>
        <w:t>địa</w:t>
      </w:r>
      <w:proofErr w:type="spellEnd"/>
      <w:r w:rsidRPr="002763B3">
        <w:rPr>
          <w:i/>
          <w:iCs/>
        </w:rPr>
        <w:t xml:space="preserve"> </w:t>
      </w:r>
      <w:proofErr w:type="spellStart"/>
      <w:r w:rsidRPr="002763B3">
        <w:rPr>
          <w:i/>
          <w:iCs/>
        </w:rPr>
        <w:t>chính</w:t>
      </w:r>
      <w:proofErr w:type="spellEnd"/>
      <w:r w:rsidRPr="002763B3">
        <w:rPr>
          <w:i/>
          <w:iCs/>
        </w:rPr>
        <w:t xml:space="preserve"> </w:t>
      </w:r>
      <w:proofErr w:type="spellStart"/>
      <w:r w:rsidRPr="002763B3">
        <w:rPr>
          <w:i/>
          <w:iCs/>
        </w:rPr>
        <w:t>vào</w:t>
      </w:r>
      <w:proofErr w:type="spellEnd"/>
      <w:r w:rsidRPr="002763B3">
        <w:rPr>
          <w:i/>
          <w:iCs/>
        </w:rPr>
        <w:t xml:space="preserve"> </w:t>
      </w:r>
      <w:proofErr w:type="spellStart"/>
      <w:r w:rsidRPr="002763B3">
        <w:rPr>
          <w:i/>
          <w:iCs/>
        </w:rPr>
        <w:t>cơ</w:t>
      </w:r>
      <w:proofErr w:type="spellEnd"/>
      <w:r w:rsidRPr="002763B3">
        <w:rPr>
          <w:i/>
          <w:iCs/>
        </w:rPr>
        <w:t xml:space="preserve"> </w:t>
      </w:r>
      <w:proofErr w:type="spellStart"/>
      <w:r w:rsidRPr="002763B3">
        <w:rPr>
          <w:i/>
          <w:iCs/>
        </w:rPr>
        <w:t>sở</w:t>
      </w:r>
      <w:proofErr w:type="spellEnd"/>
      <w:r w:rsidRPr="002763B3">
        <w:rPr>
          <w:i/>
          <w:iCs/>
        </w:rPr>
        <w:t xml:space="preserve"> </w:t>
      </w:r>
      <w:proofErr w:type="spellStart"/>
      <w:r w:rsidRPr="002763B3">
        <w:rPr>
          <w:i/>
          <w:iCs/>
        </w:rPr>
        <w:t>dữ</w:t>
      </w:r>
      <w:proofErr w:type="spellEnd"/>
      <w:r w:rsidRPr="002763B3">
        <w:rPr>
          <w:i/>
          <w:iCs/>
        </w:rPr>
        <w:t xml:space="preserve"> </w:t>
      </w:r>
      <w:proofErr w:type="spellStart"/>
      <w:r w:rsidRPr="002763B3">
        <w:rPr>
          <w:i/>
          <w:iCs/>
        </w:rPr>
        <w:t>liệu</w:t>
      </w:r>
      <w:proofErr w:type="spellEnd"/>
      <w:r w:rsidRPr="002763B3">
        <w:rPr>
          <w:i/>
          <w:iCs/>
        </w:rPr>
        <w:t xml:space="preserve"> </w:t>
      </w:r>
      <w:proofErr w:type="spellStart"/>
      <w:r w:rsidRPr="002763B3">
        <w:rPr>
          <w:i/>
          <w:iCs/>
        </w:rPr>
        <w:t>quốc</w:t>
      </w:r>
      <w:proofErr w:type="spellEnd"/>
      <w:r w:rsidRPr="002763B3">
        <w:rPr>
          <w:i/>
          <w:iCs/>
        </w:rPr>
        <w:t xml:space="preserve"> </w:t>
      </w:r>
      <w:proofErr w:type="spellStart"/>
      <w:r w:rsidRPr="002763B3">
        <w:rPr>
          <w:i/>
          <w:iCs/>
        </w:rPr>
        <w:t>gia</w:t>
      </w:r>
      <w:proofErr w:type="spellEnd"/>
      <w:r w:rsidRPr="002763B3">
        <w:rPr>
          <w:i/>
          <w:iCs/>
        </w:rPr>
        <w:t xml:space="preserve"> </w:t>
      </w:r>
      <w:proofErr w:type="spellStart"/>
      <w:r w:rsidRPr="002763B3">
        <w:rPr>
          <w:i/>
          <w:iCs/>
        </w:rPr>
        <w:t>về</w:t>
      </w:r>
      <w:proofErr w:type="spellEnd"/>
      <w:r w:rsidRPr="002763B3">
        <w:rPr>
          <w:i/>
          <w:iCs/>
        </w:rPr>
        <w:t xml:space="preserve"> </w:t>
      </w:r>
      <w:proofErr w:type="spellStart"/>
      <w:r w:rsidRPr="002763B3">
        <w:rPr>
          <w:i/>
          <w:iCs/>
        </w:rPr>
        <w:t>đất</w:t>
      </w:r>
      <w:proofErr w:type="spellEnd"/>
      <w:r w:rsidRPr="002763B3">
        <w:rPr>
          <w:i/>
          <w:iCs/>
        </w:rPr>
        <w:t xml:space="preserve"> </w:t>
      </w:r>
      <w:proofErr w:type="spellStart"/>
      <w:r w:rsidRPr="002763B3">
        <w:rPr>
          <w:i/>
          <w:iCs/>
        </w:rPr>
        <w:t>đai</w:t>
      </w:r>
      <w:proofErr w:type="spellEnd"/>
      <w:r w:rsidRPr="002763B3">
        <w:rPr>
          <w:i/>
          <w:iCs/>
        </w:rPr>
        <w:t xml:space="preserve">; </w:t>
      </w:r>
      <w:proofErr w:type="spellStart"/>
      <w:r w:rsidRPr="002763B3">
        <w:rPr>
          <w:i/>
          <w:iCs/>
        </w:rPr>
        <w:t>kiểm</w:t>
      </w:r>
      <w:proofErr w:type="spellEnd"/>
      <w:r w:rsidRPr="002763B3">
        <w:rPr>
          <w:i/>
          <w:iCs/>
        </w:rPr>
        <w:t xml:space="preserve"> </w:t>
      </w:r>
      <w:proofErr w:type="spellStart"/>
      <w:r w:rsidRPr="002763B3">
        <w:rPr>
          <w:i/>
          <w:iCs/>
        </w:rPr>
        <w:t>tra</w:t>
      </w:r>
      <w:proofErr w:type="spellEnd"/>
      <w:r w:rsidRPr="002763B3">
        <w:rPr>
          <w:i/>
          <w:iCs/>
        </w:rPr>
        <w:t xml:space="preserve">, </w:t>
      </w:r>
      <w:proofErr w:type="spellStart"/>
      <w:r w:rsidRPr="002763B3">
        <w:rPr>
          <w:i/>
          <w:iCs/>
        </w:rPr>
        <w:t>ký</w:t>
      </w:r>
      <w:proofErr w:type="spellEnd"/>
      <w:r w:rsidRPr="002763B3">
        <w:rPr>
          <w:i/>
          <w:iCs/>
        </w:rPr>
        <w:t xml:space="preserve"> </w:t>
      </w:r>
      <w:proofErr w:type="spellStart"/>
      <w:r w:rsidRPr="002763B3">
        <w:rPr>
          <w:i/>
          <w:iCs/>
        </w:rPr>
        <w:t>duyệt</w:t>
      </w:r>
      <w:proofErr w:type="spellEnd"/>
      <w:r w:rsidRPr="002763B3">
        <w:rPr>
          <w:i/>
          <w:iCs/>
        </w:rPr>
        <w:t xml:space="preserve"> </w:t>
      </w:r>
      <w:proofErr w:type="spellStart"/>
      <w:r w:rsidRPr="002763B3">
        <w:rPr>
          <w:i/>
          <w:iCs/>
        </w:rPr>
        <w:t>mảnh</w:t>
      </w:r>
      <w:proofErr w:type="spellEnd"/>
      <w:r w:rsidRPr="002763B3">
        <w:rPr>
          <w:i/>
          <w:iCs/>
        </w:rPr>
        <w:t xml:space="preserve"> </w:t>
      </w:r>
      <w:proofErr w:type="spellStart"/>
      <w:r w:rsidRPr="002763B3">
        <w:rPr>
          <w:i/>
          <w:iCs/>
        </w:rPr>
        <w:t>trích</w:t>
      </w:r>
      <w:proofErr w:type="spellEnd"/>
      <w:r w:rsidRPr="002763B3">
        <w:rPr>
          <w:i/>
          <w:iCs/>
        </w:rPr>
        <w:t xml:space="preserve"> </w:t>
      </w:r>
      <w:proofErr w:type="spellStart"/>
      <w:r w:rsidRPr="002763B3">
        <w:rPr>
          <w:i/>
          <w:iCs/>
        </w:rPr>
        <w:t>đo</w:t>
      </w:r>
      <w:proofErr w:type="spellEnd"/>
      <w:r w:rsidRPr="002763B3">
        <w:rPr>
          <w:i/>
          <w:iCs/>
        </w:rPr>
        <w:t xml:space="preserve"> </w:t>
      </w:r>
      <w:proofErr w:type="spellStart"/>
      <w:r w:rsidRPr="002763B3">
        <w:rPr>
          <w:i/>
          <w:iCs/>
        </w:rPr>
        <w:t>bản</w:t>
      </w:r>
      <w:proofErr w:type="spellEnd"/>
      <w:r w:rsidRPr="002763B3">
        <w:rPr>
          <w:i/>
          <w:iCs/>
        </w:rPr>
        <w:t xml:space="preserve"> </w:t>
      </w:r>
      <w:proofErr w:type="spellStart"/>
      <w:r w:rsidRPr="002763B3">
        <w:rPr>
          <w:i/>
          <w:iCs/>
        </w:rPr>
        <w:t>đồ</w:t>
      </w:r>
      <w:proofErr w:type="spellEnd"/>
      <w:r w:rsidRPr="002763B3">
        <w:rPr>
          <w:i/>
          <w:iCs/>
        </w:rPr>
        <w:t xml:space="preserve"> </w:t>
      </w:r>
      <w:proofErr w:type="spellStart"/>
      <w:r w:rsidRPr="002763B3">
        <w:rPr>
          <w:i/>
          <w:iCs/>
        </w:rPr>
        <w:t>địa</w:t>
      </w:r>
      <w:proofErr w:type="spellEnd"/>
      <w:r w:rsidRPr="002763B3">
        <w:rPr>
          <w:i/>
          <w:iCs/>
        </w:rPr>
        <w:t xml:space="preserve"> </w:t>
      </w:r>
      <w:proofErr w:type="spellStart"/>
      <w:r w:rsidRPr="002763B3">
        <w:rPr>
          <w:i/>
          <w:iCs/>
        </w:rPr>
        <w:t>chính</w:t>
      </w:r>
      <w:proofErr w:type="spellEnd"/>
      <w:r w:rsidRPr="002763B3">
        <w:rPr>
          <w:i/>
          <w:iCs/>
        </w:rPr>
        <w:t xml:space="preserve">, </w:t>
      </w:r>
      <w:proofErr w:type="spellStart"/>
      <w:r w:rsidRPr="002763B3">
        <w:rPr>
          <w:i/>
          <w:iCs/>
        </w:rPr>
        <w:t>trừ</w:t>
      </w:r>
      <w:proofErr w:type="spellEnd"/>
      <w:r w:rsidRPr="002763B3">
        <w:rPr>
          <w:i/>
          <w:iCs/>
        </w:rPr>
        <w:t xml:space="preserve"> </w:t>
      </w:r>
      <w:proofErr w:type="spellStart"/>
      <w:r w:rsidRPr="002763B3">
        <w:rPr>
          <w:i/>
          <w:iCs/>
        </w:rPr>
        <w:t>các</w:t>
      </w:r>
      <w:proofErr w:type="spellEnd"/>
      <w:r w:rsidRPr="002763B3">
        <w:rPr>
          <w:i/>
          <w:iCs/>
        </w:rPr>
        <w:t xml:space="preserve"> </w:t>
      </w:r>
      <w:proofErr w:type="spellStart"/>
      <w:r w:rsidRPr="002763B3">
        <w:rPr>
          <w:i/>
          <w:iCs/>
        </w:rPr>
        <w:t>trường</w:t>
      </w:r>
      <w:proofErr w:type="spellEnd"/>
      <w:r w:rsidRPr="002763B3">
        <w:rPr>
          <w:i/>
          <w:iCs/>
        </w:rPr>
        <w:t xml:space="preserve"> </w:t>
      </w:r>
      <w:proofErr w:type="spellStart"/>
      <w:r w:rsidRPr="002763B3">
        <w:rPr>
          <w:i/>
          <w:iCs/>
        </w:rPr>
        <w:t>hợp</w:t>
      </w:r>
      <w:proofErr w:type="spellEnd"/>
      <w:r w:rsidRPr="002763B3">
        <w:rPr>
          <w:i/>
          <w:iCs/>
        </w:rPr>
        <w:t xml:space="preserve"> </w:t>
      </w:r>
      <w:proofErr w:type="spellStart"/>
      <w:r w:rsidRPr="002763B3">
        <w:rPr>
          <w:i/>
          <w:iCs/>
        </w:rPr>
        <w:t>sau</w:t>
      </w:r>
      <w:proofErr w:type="spellEnd"/>
      <w:r w:rsidRPr="002763B3">
        <w:rPr>
          <w:i/>
          <w:iCs/>
        </w:rPr>
        <w:t>:</w:t>
      </w:r>
    </w:p>
    <w:p w14:paraId="7980AC81" w14:textId="77777777" w:rsidR="00200B6B" w:rsidRPr="002763B3" w:rsidRDefault="00200B6B" w:rsidP="00200B6B">
      <w:pPr>
        <w:pStyle w:val="FootnoteText"/>
        <w:spacing w:before="0" w:line="240" w:lineRule="auto"/>
        <w:rPr>
          <w:i/>
          <w:iCs/>
        </w:rPr>
      </w:pPr>
      <w:r w:rsidRPr="002763B3">
        <w:rPr>
          <w:i/>
          <w:iCs/>
        </w:rPr>
        <w:t xml:space="preserve">a) </w:t>
      </w:r>
      <w:proofErr w:type="spellStart"/>
      <w:r w:rsidRPr="002763B3">
        <w:rPr>
          <w:i/>
          <w:iCs/>
        </w:rPr>
        <w:t>Thuộc</w:t>
      </w:r>
      <w:proofErr w:type="spellEnd"/>
      <w:r w:rsidRPr="002763B3">
        <w:rPr>
          <w:i/>
          <w:iCs/>
        </w:rPr>
        <w:t xml:space="preserve"> </w:t>
      </w:r>
      <w:proofErr w:type="spellStart"/>
      <w:r w:rsidRPr="002763B3">
        <w:rPr>
          <w:i/>
          <w:iCs/>
        </w:rPr>
        <w:t>thẩm</w:t>
      </w:r>
      <w:proofErr w:type="spellEnd"/>
      <w:r w:rsidRPr="002763B3">
        <w:rPr>
          <w:i/>
          <w:iCs/>
        </w:rPr>
        <w:t xml:space="preserve"> </w:t>
      </w:r>
      <w:proofErr w:type="spellStart"/>
      <w:r w:rsidRPr="002763B3">
        <w:rPr>
          <w:i/>
          <w:iCs/>
        </w:rPr>
        <w:t>quyền</w:t>
      </w:r>
      <w:proofErr w:type="spellEnd"/>
      <w:r w:rsidRPr="002763B3">
        <w:rPr>
          <w:i/>
          <w:iCs/>
        </w:rPr>
        <w:t xml:space="preserve"> </w:t>
      </w:r>
      <w:proofErr w:type="spellStart"/>
      <w:r w:rsidRPr="002763B3">
        <w:rPr>
          <w:i/>
          <w:iCs/>
        </w:rPr>
        <w:t>kiểm</w:t>
      </w:r>
      <w:proofErr w:type="spellEnd"/>
      <w:r w:rsidRPr="002763B3">
        <w:rPr>
          <w:i/>
          <w:iCs/>
        </w:rPr>
        <w:t xml:space="preserve"> </w:t>
      </w:r>
      <w:proofErr w:type="spellStart"/>
      <w:r w:rsidRPr="002763B3">
        <w:rPr>
          <w:i/>
          <w:iCs/>
        </w:rPr>
        <w:t>tra</w:t>
      </w:r>
      <w:proofErr w:type="spellEnd"/>
      <w:r w:rsidRPr="002763B3">
        <w:rPr>
          <w:i/>
          <w:iCs/>
        </w:rPr>
        <w:t xml:space="preserve">, </w:t>
      </w:r>
      <w:proofErr w:type="spellStart"/>
      <w:r w:rsidRPr="002763B3">
        <w:rPr>
          <w:i/>
          <w:iCs/>
        </w:rPr>
        <w:t>ký</w:t>
      </w:r>
      <w:proofErr w:type="spellEnd"/>
      <w:r w:rsidRPr="002763B3">
        <w:rPr>
          <w:i/>
          <w:iCs/>
        </w:rPr>
        <w:t xml:space="preserve"> </w:t>
      </w:r>
      <w:proofErr w:type="spellStart"/>
      <w:r w:rsidRPr="002763B3">
        <w:rPr>
          <w:i/>
          <w:iCs/>
        </w:rPr>
        <w:t>duyệt</w:t>
      </w:r>
      <w:proofErr w:type="spellEnd"/>
      <w:r w:rsidRPr="002763B3">
        <w:rPr>
          <w:i/>
          <w:iCs/>
        </w:rPr>
        <w:t xml:space="preserve"> </w:t>
      </w:r>
      <w:proofErr w:type="spellStart"/>
      <w:r w:rsidRPr="002763B3">
        <w:rPr>
          <w:i/>
          <w:iCs/>
        </w:rPr>
        <w:t>của</w:t>
      </w:r>
      <w:proofErr w:type="spellEnd"/>
      <w:r w:rsidRPr="002763B3">
        <w:rPr>
          <w:i/>
          <w:iCs/>
        </w:rPr>
        <w:t xml:space="preserve"> </w:t>
      </w:r>
      <w:proofErr w:type="spellStart"/>
      <w:r w:rsidRPr="002763B3">
        <w:rPr>
          <w:i/>
          <w:iCs/>
        </w:rPr>
        <w:t>cơ</w:t>
      </w:r>
      <w:proofErr w:type="spellEnd"/>
      <w:r w:rsidRPr="002763B3">
        <w:rPr>
          <w:i/>
          <w:iCs/>
        </w:rPr>
        <w:t xml:space="preserve"> </w:t>
      </w:r>
      <w:proofErr w:type="spellStart"/>
      <w:r w:rsidRPr="002763B3">
        <w:rPr>
          <w:i/>
          <w:iCs/>
        </w:rPr>
        <w:t>quan</w:t>
      </w:r>
      <w:proofErr w:type="spellEnd"/>
      <w:r w:rsidRPr="002763B3">
        <w:rPr>
          <w:i/>
          <w:iCs/>
        </w:rPr>
        <w:t xml:space="preserve"> </w:t>
      </w:r>
      <w:proofErr w:type="spellStart"/>
      <w:r w:rsidRPr="002763B3">
        <w:rPr>
          <w:i/>
          <w:iCs/>
        </w:rPr>
        <w:t>có</w:t>
      </w:r>
      <w:proofErr w:type="spellEnd"/>
      <w:r w:rsidRPr="002763B3">
        <w:rPr>
          <w:i/>
          <w:iCs/>
        </w:rPr>
        <w:t xml:space="preserve"> </w:t>
      </w:r>
      <w:proofErr w:type="spellStart"/>
      <w:r w:rsidRPr="002763B3">
        <w:rPr>
          <w:i/>
          <w:iCs/>
        </w:rPr>
        <w:t>chức</w:t>
      </w:r>
      <w:proofErr w:type="spellEnd"/>
      <w:r w:rsidRPr="002763B3">
        <w:rPr>
          <w:i/>
          <w:iCs/>
        </w:rPr>
        <w:t xml:space="preserve"> </w:t>
      </w:r>
      <w:proofErr w:type="spellStart"/>
      <w:r w:rsidRPr="002763B3">
        <w:rPr>
          <w:i/>
          <w:iCs/>
        </w:rPr>
        <w:t>năng</w:t>
      </w:r>
      <w:proofErr w:type="spellEnd"/>
      <w:r w:rsidRPr="002763B3">
        <w:rPr>
          <w:i/>
          <w:iCs/>
        </w:rPr>
        <w:t xml:space="preserve"> </w:t>
      </w:r>
      <w:proofErr w:type="spellStart"/>
      <w:r w:rsidRPr="002763B3">
        <w:rPr>
          <w:i/>
          <w:iCs/>
        </w:rPr>
        <w:t>quản</w:t>
      </w:r>
      <w:proofErr w:type="spellEnd"/>
      <w:r w:rsidRPr="002763B3">
        <w:rPr>
          <w:i/>
          <w:iCs/>
        </w:rPr>
        <w:t xml:space="preserve"> </w:t>
      </w:r>
      <w:proofErr w:type="spellStart"/>
      <w:r w:rsidRPr="002763B3">
        <w:rPr>
          <w:i/>
          <w:iCs/>
        </w:rPr>
        <w:t>lý</w:t>
      </w:r>
      <w:proofErr w:type="spellEnd"/>
      <w:r w:rsidRPr="002763B3">
        <w:rPr>
          <w:i/>
          <w:iCs/>
        </w:rPr>
        <w:t xml:space="preserve"> </w:t>
      </w:r>
      <w:proofErr w:type="spellStart"/>
      <w:r w:rsidRPr="002763B3">
        <w:rPr>
          <w:i/>
          <w:iCs/>
        </w:rPr>
        <w:t>đất</w:t>
      </w:r>
      <w:proofErr w:type="spellEnd"/>
      <w:r w:rsidRPr="002763B3">
        <w:rPr>
          <w:i/>
          <w:iCs/>
        </w:rPr>
        <w:t xml:space="preserve"> </w:t>
      </w:r>
      <w:proofErr w:type="spellStart"/>
      <w:r w:rsidRPr="002763B3">
        <w:rPr>
          <w:i/>
          <w:iCs/>
        </w:rPr>
        <w:t>đai</w:t>
      </w:r>
      <w:proofErr w:type="spellEnd"/>
      <w:r w:rsidRPr="002763B3">
        <w:rPr>
          <w:i/>
          <w:iCs/>
        </w:rPr>
        <w:t xml:space="preserve"> </w:t>
      </w:r>
      <w:proofErr w:type="spellStart"/>
      <w:r w:rsidRPr="002763B3">
        <w:rPr>
          <w:i/>
          <w:iCs/>
        </w:rPr>
        <w:t>cấp</w:t>
      </w:r>
      <w:proofErr w:type="spellEnd"/>
      <w:r w:rsidRPr="002763B3">
        <w:rPr>
          <w:i/>
          <w:iCs/>
        </w:rPr>
        <w:t xml:space="preserve"> </w:t>
      </w:r>
      <w:proofErr w:type="spellStart"/>
      <w:r w:rsidRPr="002763B3">
        <w:rPr>
          <w:i/>
          <w:iCs/>
        </w:rPr>
        <w:t>tỉnh</w:t>
      </w:r>
      <w:proofErr w:type="spellEnd"/>
      <w:r w:rsidRPr="002763B3">
        <w:rPr>
          <w:i/>
          <w:iCs/>
        </w:rPr>
        <w:t>;</w:t>
      </w:r>
    </w:p>
    <w:p w14:paraId="26CE9A02" w14:textId="7835EED2" w:rsidR="00200B6B" w:rsidRPr="002763B3" w:rsidRDefault="00200B6B" w:rsidP="00200B6B">
      <w:pPr>
        <w:pStyle w:val="FootnoteText"/>
        <w:spacing w:before="0" w:line="240" w:lineRule="auto"/>
        <w:rPr>
          <w:lang w:val="en-US"/>
        </w:rPr>
      </w:pPr>
      <w:r w:rsidRPr="002763B3">
        <w:rPr>
          <w:i/>
          <w:iCs/>
        </w:rPr>
        <w:t xml:space="preserve">b) Trường </w:t>
      </w:r>
      <w:proofErr w:type="spellStart"/>
      <w:r w:rsidRPr="002763B3">
        <w:rPr>
          <w:i/>
          <w:iCs/>
        </w:rPr>
        <w:t>hợp</w:t>
      </w:r>
      <w:proofErr w:type="spellEnd"/>
      <w:r w:rsidRPr="002763B3">
        <w:rPr>
          <w:i/>
          <w:iCs/>
        </w:rPr>
        <w:t xml:space="preserve"> </w:t>
      </w:r>
      <w:proofErr w:type="spellStart"/>
      <w:r w:rsidRPr="002763B3">
        <w:rPr>
          <w:i/>
          <w:iCs/>
        </w:rPr>
        <w:t>trích</w:t>
      </w:r>
      <w:proofErr w:type="spellEnd"/>
      <w:r w:rsidRPr="002763B3">
        <w:rPr>
          <w:i/>
          <w:iCs/>
        </w:rPr>
        <w:t xml:space="preserve"> </w:t>
      </w:r>
      <w:proofErr w:type="spellStart"/>
      <w:r w:rsidRPr="002763B3">
        <w:rPr>
          <w:i/>
          <w:iCs/>
        </w:rPr>
        <w:t>đo</w:t>
      </w:r>
      <w:proofErr w:type="spellEnd"/>
      <w:r w:rsidRPr="002763B3">
        <w:rPr>
          <w:i/>
          <w:iCs/>
        </w:rPr>
        <w:t xml:space="preserve"> </w:t>
      </w:r>
      <w:proofErr w:type="spellStart"/>
      <w:r w:rsidRPr="002763B3">
        <w:rPr>
          <w:i/>
          <w:iCs/>
        </w:rPr>
        <w:t>bản</w:t>
      </w:r>
      <w:proofErr w:type="spellEnd"/>
      <w:r w:rsidRPr="002763B3">
        <w:rPr>
          <w:i/>
          <w:iCs/>
        </w:rPr>
        <w:t xml:space="preserve"> </w:t>
      </w:r>
      <w:proofErr w:type="spellStart"/>
      <w:r w:rsidRPr="002763B3">
        <w:rPr>
          <w:i/>
          <w:iCs/>
        </w:rPr>
        <w:t>đồ</w:t>
      </w:r>
      <w:proofErr w:type="spellEnd"/>
      <w:r w:rsidRPr="002763B3">
        <w:rPr>
          <w:i/>
          <w:iCs/>
        </w:rPr>
        <w:t xml:space="preserve"> </w:t>
      </w:r>
      <w:proofErr w:type="spellStart"/>
      <w:r w:rsidRPr="002763B3">
        <w:rPr>
          <w:i/>
          <w:iCs/>
        </w:rPr>
        <w:t>địa</w:t>
      </w:r>
      <w:proofErr w:type="spellEnd"/>
      <w:r w:rsidRPr="002763B3">
        <w:rPr>
          <w:i/>
          <w:iCs/>
        </w:rPr>
        <w:t xml:space="preserve"> </w:t>
      </w:r>
      <w:proofErr w:type="spellStart"/>
      <w:r w:rsidRPr="002763B3">
        <w:rPr>
          <w:i/>
          <w:iCs/>
        </w:rPr>
        <w:t>chính</w:t>
      </w:r>
      <w:proofErr w:type="spellEnd"/>
      <w:r w:rsidRPr="002763B3">
        <w:rPr>
          <w:i/>
          <w:iCs/>
        </w:rPr>
        <w:t xml:space="preserve"> </w:t>
      </w:r>
      <w:proofErr w:type="spellStart"/>
      <w:r w:rsidRPr="002763B3">
        <w:rPr>
          <w:i/>
          <w:iCs/>
        </w:rPr>
        <w:t>phục</w:t>
      </w:r>
      <w:proofErr w:type="spellEnd"/>
      <w:r w:rsidRPr="002763B3">
        <w:rPr>
          <w:i/>
          <w:iCs/>
        </w:rPr>
        <w:t xml:space="preserve"> </w:t>
      </w:r>
      <w:proofErr w:type="spellStart"/>
      <w:r w:rsidRPr="002763B3">
        <w:rPr>
          <w:i/>
          <w:iCs/>
        </w:rPr>
        <w:t>vụ</w:t>
      </w:r>
      <w:proofErr w:type="spellEnd"/>
      <w:r w:rsidRPr="002763B3">
        <w:rPr>
          <w:i/>
          <w:iCs/>
        </w:rPr>
        <w:t xml:space="preserve"> </w:t>
      </w:r>
      <w:proofErr w:type="spellStart"/>
      <w:r w:rsidRPr="002763B3">
        <w:rPr>
          <w:i/>
          <w:iCs/>
        </w:rPr>
        <w:t>đăng</w:t>
      </w:r>
      <w:proofErr w:type="spellEnd"/>
      <w:r w:rsidRPr="002763B3">
        <w:rPr>
          <w:i/>
          <w:iCs/>
        </w:rPr>
        <w:t xml:space="preserve"> </w:t>
      </w:r>
      <w:proofErr w:type="spellStart"/>
      <w:r w:rsidRPr="002763B3">
        <w:rPr>
          <w:i/>
          <w:iCs/>
        </w:rPr>
        <w:t>ký</w:t>
      </w:r>
      <w:proofErr w:type="spellEnd"/>
      <w:r w:rsidRPr="002763B3">
        <w:rPr>
          <w:i/>
          <w:iCs/>
        </w:rPr>
        <w:t xml:space="preserve">, </w:t>
      </w:r>
      <w:proofErr w:type="spellStart"/>
      <w:r w:rsidRPr="002763B3">
        <w:rPr>
          <w:i/>
          <w:iCs/>
        </w:rPr>
        <w:t>cấp</w:t>
      </w:r>
      <w:proofErr w:type="spellEnd"/>
      <w:r w:rsidRPr="002763B3">
        <w:rPr>
          <w:i/>
          <w:iCs/>
        </w:rPr>
        <w:t xml:space="preserve"> </w:t>
      </w:r>
      <w:proofErr w:type="spellStart"/>
      <w:r w:rsidRPr="002763B3">
        <w:rPr>
          <w:i/>
          <w:iCs/>
        </w:rPr>
        <w:t>Giấy</w:t>
      </w:r>
      <w:proofErr w:type="spellEnd"/>
      <w:r w:rsidRPr="002763B3">
        <w:rPr>
          <w:i/>
          <w:iCs/>
        </w:rPr>
        <w:t xml:space="preserve"> </w:t>
      </w:r>
      <w:proofErr w:type="spellStart"/>
      <w:r w:rsidRPr="002763B3">
        <w:rPr>
          <w:i/>
          <w:iCs/>
        </w:rPr>
        <w:t>chứng</w:t>
      </w:r>
      <w:proofErr w:type="spellEnd"/>
      <w:r w:rsidRPr="002763B3">
        <w:rPr>
          <w:i/>
          <w:iCs/>
        </w:rPr>
        <w:t xml:space="preserve"> </w:t>
      </w:r>
      <w:proofErr w:type="spellStart"/>
      <w:r w:rsidRPr="002763B3">
        <w:rPr>
          <w:i/>
          <w:iCs/>
        </w:rPr>
        <w:t>nhận</w:t>
      </w:r>
      <w:proofErr w:type="spellEnd"/>
      <w:r w:rsidRPr="002763B3">
        <w:rPr>
          <w:i/>
          <w:iCs/>
        </w:rPr>
        <w:t xml:space="preserve"> </w:t>
      </w:r>
      <w:proofErr w:type="spellStart"/>
      <w:r w:rsidRPr="002763B3">
        <w:rPr>
          <w:i/>
          <w:iCs/>
        </w:rPr>
        <w:t>quyền</w:t>
      </w:r>
      <w:proofErr w:type="spellEnd"/>
      <w:r w:rsidRPr="002763B3">
        <w:rPr>
          <w:i/>
          <w:iCs/>
        </w:rPr>
        <w:t xml:space="preserve"> </w:t>
      </w:r>
      <w:proofErr w:type="spellStart"/>
      <w:r w:rsidRPr="002763B3">
        <w:rPr>
          <w:i/>
          <w:iCs/>
        </w:rPr>
        <w:t>sử</w:t>
      </w:r>
      <w:proofErr w:type="spellEnd"/>
      <w:r w:rsidRPr="002763B3">
        <w:rPr>
          <w:i/>
          <w:iCs/>
        </w:rPr>
        <w:t xml:space="preserve"> </w:t>
      </w:r>
      <w:proofErr w:type="spellStart"/>
      <w:r w:rsidRPr="002763B3">
        <w:rPr>
          <w:i/>
          <w:iCs/>
        </w:rPr>
        <w:t>dụng</w:t>
      </w:r>
      <w:proofErr w:type="spellEnd"/>
      <w:r w:rsidRPr="002763B3">
        <w:rPr>
          <w:i/>
          <w:iCs/>
        </w:rPr>
        <w:t xml:space="preserve"> </w:t>
      </w:r>
      <w:proofErr w:type="spellStart"/>
      <w:r w:rsidRPr="002763B3">
        <w:rPr>
          <w:i/>
          <w:iCs/>
        </w:rPr>
        <w:t>đất</w:t>
      </w:r>
      <w:proofErr w:type="spellEnd"/>
      <w:r w:rsidRPr="002763B3">
        <w:rPr>
          <w:i/>
          <w:iCs/>
        </w:rPr>
        <w:t xml:space="preserve">, </w:t>
      </w:r>
      <w:proofErr w:type="spellStart"/>
      <w:r w:rsidRPr="002763B3">
        <w:rPr>
          <w:i/>
          <w:iCs/>
        </w:rPr>
        <w:t>quyền</w:t>
      </w:r>
      <w:proofErr w:type="spellEnd"/>
      <w:r w:rsidRPr="002763B3">
        <w:rPr>
          <w:i/>
          <w:iCs/>
        </w:rPr>
        <w:t xml:space="preserve"> </w:t>
      </w:r>
      <w:proofErr w:type="spellStart"/>
      <w:r w:rsidRPr="002763B3">
        <w:rPr>
          <w:i/>
          <w:iCs/>
        </w:rPr>
        <w:t>sở</w:t>
      </w:r>
      <w:proofErr w:type="spellEnd"/>
      <w:r w:rsidRPr="002763B3">
        <w:rPr>
          <w:i/>
          <w:iCs/>
        </w:rPr>
        <w:t xml:space="preserve"> </w:t>
      </w:r>
      <w:proofErr w:type="spellStart"/>
      <w:r w:rsidRPr="002763B3">
        <w:rPr>
          <w:i/>
          <w:iCs/>
        </w:rPr>
        <w:t>hữu</w:t>
      </w:r>
      <w:proofErr w:type="spellEnd"/>
      <w:r w:rsidRPr="002763B3">
        <w:rPr>
          <w:i/>
          <w:iCs/>
        </w:rPr>
        <w:t xml:space="preserve"> </w:t>
      </w:r>
      <w:proofErr w:type="spellStart"/>
      <w:r w:rsidRPr="002763B3">
        <w:rPr>
          <w:i/>
          <w:iCs/>
        </w:rPr>
        <w:t>tài</w:t>
      </w:r>
      <w:proofErr w:type="spellEnd"/>
      <w:r w:rsidRPr="002763B3">
        <w:rPr>
          <w:i/>
          <w:iCs/>
        </w:rPr>
        <w:t xml:space="preserve"> </w:t>
      </w:r>
      <w:proofErr w:type="spellStart"/>
      <w:r w:rsidRPr="002763B3">
        <w:rPr>
          <w:i/>
          <w:iCs/>
        </w:rPr>
        <w:t>sản</w:t>
      </w:r>
      <w:proofErr w:type="spellEnd"/>
      <w:r w:rsidRPr="002763B3">
        <w:rPr>
          <w:i/>
          <w:iCs/>
        </w:rPr>
        <w:t xml:space="preserve"> </w:t>
      </w:r>
      <w:proofErr w:type="spellStart"/>
      <w:r w:rsidRPr="002763B3">
        <w:rPr>
          <w:i/>
          <w:iCs/>
        </w:rPr>
        <w:t>gắn</w:t>
      </w:r>
      <w:proofErr w:type="spellEnd"/>
      <w:r w:rsidRPr="002763B3">
        <w:rPr>
          <w:i/>
          <w:iCs/>
        </w:rPr>
        <w:t xml:space="preserve"> </w:t>
      </w:r>
      <w:proofErr w:type="spellStart"/>
      <w:r w:rsidRPr="002763B3">
        <w:rPr>
          <w:i/>
          <w:iCs/>
        </w:rPr>
        <w:t>liền</w:t>
      </w:r>
      <w:proofErr w:type="spellEnd"/>
      <w:r w:rsidRPr="002763B3">
        <w:rPr>
          <w:i/>
          <w:iCs/>
        </w:rPr>
        <w:t xml:space="preserve"> </w:t>
      </w:r>
      <w:proofErr w:type="spellStart"/>
      <w:r w:rsidRPr="002763B3">
        <w:rPr>
          <w:i/>
          <w:iCs/>
        </w:rPr>
        <w:t>với</w:t>
      </w:r>
      <w:proofErr w:type="spellEnd"/>
      <w:r w:rsidRPr="002763B3">
        <w:rPr>
          <w:i/>
          <w:iCs/>
        </w:rPr>
        <w:t xml:space="preserve"> </w:t>
      </w:r>
      <w:proofErr w:type="spellStart"/>
      <w:r w:rsidRPr="002763B3">
        <w:rPr>
          <w:i/>
          <w:iCs/>
        </w:rPr>
        <w:t>đất</w:t>
      </w:r>
      <w:proofErr w:type="spellEnd"/>
      <w:r w:rsidRPr="002763B3">
        <w:rPr>
          <w:i/>
          <w:iCs/>
        </w:rPr>
        <w:t xml:space="preserve"> </w:t>
      </w:r>
      <w:proofErr w:type="spellStart"/>
      <w:r w:rsidRPr="002763B3">
        <w:rPr>
          <w:i/>
          <w:iCs/>
        </w:rPr>
        <w:t>thuộc</w:t>
      </w:r>
      <w:proofErr w:type="spellEnd"/>
      <w:r w:rsidRPr="002763B3">
        <w:rPr>
          <w:i/>
          <w:iCs/>
        </w:rPr>
        <w:t xml:space="preserve"> </w:t>
      </w:r>
      <w:proofErr w:type="spellStart"/>
      <w:r w:rsidRPr="002763B3">
        <w:rPr>
          <w:i/>
          <w:iCs/>
        </w:rPr>
        <w:t>thẩm</w:t>
      </w:r>
      <w:proofErr w:type="spellEnd"/>
      <w:r w:rsidRPr="002763B3">
        <w:rPr>
          <w:i/>
          <w:iCs/>
        </w:rPr>
        <w:t xml:space="preserve"> </w:t>
      </w:r>
      <w:proofErr w:type="spellStart"/>
      <w:r w:rsidRPr="002763B3">
        <w:rPr>
          <w:i/>
          <w:iCs/>
        </w:rPr>
        <w:t>quyền</w:t>
      </w:r>
      <w:proofErr w:type="spellEnd"/>
      <w:r w:rsidRPr="002763B3">
        <w:rPr>
          <w:i/>
          <w:iCs/>
        </w:rPr>
        <w:t xml:space="preserve"> </w:t>
      </w:r>
      <w:proofErr w:type="spellStart"/>
      <w:r w:rsidRPr="002763B3">
        <w:rPr>
          <w:i/>
          <w:iCs/>
        </w:rPr>
        <w:t>của</w:t>
      </w:r>
      <w:proofErr w:type="spellEnd"/>
      <w:r w:rsidRPr="002763B3">
        <w:rPr>
          <w:i/>
          <w:iCs/>
        </w:rPr>
        <w:t xml:space="preserve"> </w:t>
      </w:r>
      <w:proofErr w:type="spellStart"/>
      <w:r w:rsidRPr="002763B3">
        <w:rPr>
          <w:i/>
          <w:iCs/>
        </w:rPr>
        <w:t>Ủy</w:t>
      </w:r>
      <w:proofErr w:type="spellEnd"/>
      <w:r w:rsidRPr="002763B3">
        <w:rPr>
          <w:i/>
          <w:iCs/>
        </w:rPr>
        <w:t xml:space="preserve"> ban </w:t>
      </w:r>
      <w:proofErr w:type="spellStart"/>
      <w:r w:rsidRPr="002763B3">
        <w:rPr>
          <w:i/>
          <w:iCs/>
        </w:rPr>
        <w:t>nhân</w:t>
      </w:r>
      <w:proofErr w:type="spellEnd"/>
      <w:r w:rsidRPr="002763B3">
        <w:rPr>
          <w:i/>
          <w:iCs/>
        </w:rPr>
        <w:t xml:space="preserve"> </w:t>
      </w:r>
      <w:proofErr w:type="spellStart"/>
      <w:r w:rsidRPr="002763B3">
        <w:rPr>
          <w:i/>
          <w:iCs/>
        </w:rPr>
        <w:t>dân</w:t>
      </w:r>
      <w:proofErr w:type="spellEnd"/>
      <w:r w:rsidRPr="002763B3">
        <w:rPr>
          <w:i/>
          <w:iCs/>
        </w:rPr>
        <w:t xml:space="preserve"> </w:t>
      </w:r>
      <w:proofErr w:type="spellStart"/>
      <w:r w:rsidRPr="002763B3">
        <w:rPr>
          <w:i/>
          <w:iCs/>
        </w:rPr>
        <w:t>cấp</w:t>
      </w:r>
      <w:proofErr w:type="spellEnd"/>
      <w:r w:rsidRPr="002763B3">
        <w:rPr>
          <w:i/>
          <w:iCs/>
        </w:rPr>
        <w:t xml:space="preserve"> </w:t>
      </w:r>
      <w:proofErr w:type="spellStart"/>
      <w:r w:rsidRPr="002763B3">
        <w:rPr>
          <w:i/>
          <w:iCs/>
        </w:rPr>
        <w:t>xã</w:t>
      </w:r>
      <w:proofErr w:type="spellEnd"/>
      <w:r w:rsidRPr="002763B3">
        <w:rPr>
          <w:i/>
          <w:iCs/>
        </w:rPr>
        <w:t>.”</w:t>
      </w:r>
    </w:p>
  </w:footnote>
  <w:footnote w:id="24">
    <w:p w14:paraId="4D47F2BD" w14:textId="77777777" w:rsidR="00200B6B"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00485508"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200B6B" w:rsidRPr="002763B3">
        <w:rPr>
          <w:lang w:val="en-US"/>
        </w:rPr>
        <w:t>.</w:t>
      </w:r>
    </w:p>
    <w:p w14:paraId="6D449B49" w14:textId="77BBADAA" w:rsidR="0033758A" w:rsidRPr="002763B3" w:rsidRDefault="00200B6B" w:rsidP="004E112A">
      <w:pPr>
        <w:pStyle w:val="FootnoteText"/>
        <w:spacing w:before="60" w:line="240" w:lineRule="auto"/>
        <w:ind w:firstLine="709"/>
        <w:rPr>
          <w:lang w:val="en-US"/>
        </w:rPr>
      </w:pPr>
      <w:proofErr w:type="spellStart"/>
      <w:r w:rsidRPr="002763B3">
        <w:rPr>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1C1BF0" w:rsidRPr="002763B3">
        <w:rPr>
          <w:lang w:val="en-US"/>
        </w:rPr>
        <w:t>.</w:t>
      </w:r>
    </w:p>
  </w:footnote>
  <w:footnote w:id="25">
    <w:p w14:paraId="257D9AA3" w14:textId="77777777" w:rsidR="00200B6B"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200B6B" w:rsidRPr="002763B3">
        <w:rPr>
          <w:lang w:val="en-US"/>
        </w:rPr>
        <w:t>.</w:t>
      </w:r>
    </w:p>
    <w:p w14:paraId="6C40721C" w14:textId="3A5EDF94" w:rsidR="0033758A" w:rsidRPr="002763B3" w:rsidRDefault="00200B6B" w:rsidP="004E112A">
      <w:pPr>
        <w:pStyle w:val="FootnoteText"/>
        <w:spacing w:before="60" w:line="240" w:lineRule="auto"/>
        <w:ind w:firstLine="709"/>
        <w:rPr>
          <w:lang w:val="en-US"/>
        </w:rPr>
      </w:pPr>
      <w:proofErr w:type="spellStart"/>
      <w:r w:rsidRPr="002763B3">
        <w:rPr>
          <w:lang w:val="en-US"/>
        </w:rPr>
        <w:t>Đ</w:t>
      </w:r>
      <w:r w:rsidR="00B03C65" w:rsidRPr="002763B3">
        <w:rPr>
          <w:lang w:val="en-US"/>
        </w:rPr>
        <w:t>iểm</w:t>
      </w:r>
      <w:proofErr w:type="spellEnd"/>
      <w:r w:rsidR="00B03C65" w:rsidRPr="002763B3">
        <w:rPr>
          <w:lang w:val="en-US"/>
        </w:rPr>
        <w:t xml:space="preserve"> a </w:t>
      </w:r>
      <w:proofErr w:type="spellStart"/>
      <w:r w:rsidR="00B03C65" w:rsidRPr="002763B3">
        <w:rPr>
          <w:lang w:val="en-US"/>
        </w:rPr>
        <w:t>khoản</w:t>
      </w:r>
      <w:proofErr w:type="spellEnd"/>
      <w:r w:rsidR="00B03C65" w:rsidRPr="002763B3">
        <w:rPr>
          <w:lang w:val="en-US"/>
        </w:rPr>
        <w:t xml:space="preserve"> 4 </w:t>
      </w:r>
      <w:proofErr w:type="spellStart"/>
      <w:r w:rsidR="00B03C65" w:rsidRPr="002763B3">
        <w:rPr>
          <w:lang w:val="en-US"/>
        </w:rPr>
        <w:t>Điều</w:t>
      </w:r>
      <w:proofErr w:type="spellEnd"/>
      <w:r w:rsidR="00B03C65" w:rsidRPr="002763B3">
        <w:rPr>
          <w:lang w:val="en-US"/>
        </w:rPr>
        <w:t xml:space="preserve"> 7 </w:t>
      </w:r>
      <w:proofErr w:type="spellStart"/>
      <w:r w:rsidR="00B03C65" w:rsidRPr="002763B3">
        <w:rPr>
          <w:lang w:val="en-US"/>
        </w:rPr>
        <w:t>của</w:t>
      </w:r>
      <w:proofErr w:type="spellEnd"/>
      <w:r w:rsidR="00B03C65" w:rsidRPr="002763B3">
        <w:rPr>
          <w:lang w:val="en-US"/>
        </w:rPr>
        <w:t xml:space="preserve"> </w:t>
      </w:r>
      <w:proofErr w:type="spellStart"/>
      <w:r w:rsidR="00B03C65" w:rsidRPr="002763B3">
        <w:rPr>
          <w:lang w:val="en-US"/>
        </w:rPr>
        <w:t>Nghị</w:t>
      </w:r>
      <w:proofErr w:type="spellEnd"/>
      <w:r w:rsidR="00B03C65" w:rsidRPr="002763B3">
        <w:rPr>
          <w:lang w:val="en-US"/>
        </w:rPr>
        <w:t xml:space="preserve"> </w:t>
      </w:r>
      <w:proofErr w:type="spellStart"/>
      <w:r w:rsidR="00B03C65" w:rsidRPr="002763B3">
        <w:rPr>
          <w:lang w:val="en-US"/>
        </w:rPr>
        <w:t>định</w:t>
      </w:r>
      <w:proofErr w:type="spellEnd"/>
      <w:r w:rsidR="00B03C65" w:rsidRPr="002763B3">
        <w:rPr>
          <w:lang w:val="en-US"/>
        </w:rPr>
        <w:t xml:space="preserve"> </w:t>
      </w:r>
      <w:proofErr w:type="spellStart"/>
      <w:r w:rsidR="00B03C65" w:rsidRPr="002763B3">
        <w:rPr>
          <w:lang w:val="en-US"/>
        </w:rPr>
        <w:t>số</w:t>
      </w:r>
      <w:proofErr w:type="spellEnd"/>
      <w:r w:rsidR="00B03C65" w:rsidRPr="002763B3">
        <w:rPr>
          <w:lang w:val="en-US"/>
        </w:rPr>
        <w:t xml:space="preserve"> 226/2025/NĐ-CP </w:t>
      </w:r>
      <w:proofErr w:type="spellStart"/>
      <w:r w:rsidR="00B03C65" w:rsidRPr="002763B3">
        <w:rPr>
          <w:lang w:val="en-US"/>
        </w:rPr>
        <w:t>hết</w:t>
      </w:r>
      <w:proofErr w:type="spellEnd"/>
      <w:r w:rsidR="00B03C65" w:rsidRPr="002763B3">
        <w:rPr>
          <w:lang w:val="en-US"/>
        </w:rPr>
        <w:t xml:space="preserve"> </w:t>
      </w:r>
      <w:proofErr w:type="spellStart"/>
      <w:r w:rsidR="00B03C65" w:rsidRPr="002763B3">
        <w:rPr>
          <w:lang w:val="en-US"/>
        </w:rPr>
        <w:t>hiệu</w:t>
      </w:r>
      <w:proofErr w:type="spellEnd"/>
      <w:r w:rsidR="00B03C65" w:rsidRPr="002763B3">
        <w:rPr>
          <w:lang w:val="en-US"/>
        </w:rPr>
        <w:t xml:space="preserve"> </w:t>
      </w:r>
      <w:proofErr w:type="spellStart"/>
      <w:r w:rsidR="00B03C65" w:rsidRPr="002763B3">
        <w:rPr>
          <w:lang w:val="en-US"/>
        </w:rPr>
        <w:t>lực</w:t>
      </w:r>
      <w:proofErr w:type="spellEnd"/>
      <w:r w:rsidR="00B03C65" w:rsidRPr="002763B3">
        <w:rPr>
          <w:lang w:val="en-US"/>
        </w:rPr>
        <w:t xml:space="preserve"> </w:t>
      </w:r>
      <w:proofErr w:type="spellStart"/>
      <w:r w:rsidR="00B03C65" w:rsidRPr="002763B3">
        <w:rPr>
          <w:lang w:val="en-US"/>
        </w:rPr>
        <w:t>bởi</w:t>
      </w:r>
      <w:proofErr w:type="spellEnd"/>
      <w:r w:rsidR="00B03C65" w:rsidRPr="002763B3">
        <w:rPr>
          <w:lang w:val="en-US"/>
        </w:rPr>
        <w:t xml:space="preserve"> </w:t>
      </w:r>
      <w:proofErr w:type="spellStart"/>
      <w:r w:rsidR="00B03C65" w:rsidRPr="002763B3">
        <w:rPr>
          <w:lang w:val="en-US"/>
        </w:rPr>
        <w:t>tiết</w:t>
      </w:r>
      <w:proofErr w:type="spellEnd"/>
      <w:r w:rsidR="00B03C65" w:rsidRPr="002763B3">
        <w:rPr>
          <w:lang w:val="en-US"/>
        </w:rPr>
        <w:t xml:space="preserve"> g1 </w:t>
      </w:r>
      <w:proofErr w:type="spellStart"/>
      <w:r w:rsidR="00B03C65" w:rsidRPr="002763B3">
        <w:rPr>
          <w:lang w:val="en-US"/>
        </w:rPr>
        <w:t>điểm</w:t>
      </w:r>
      <w:proofErr w:type="spellEnd"/>
      <w:r w:rsidR="00B03C65" w:rsidRPr="002763B3">
        <w:rPr>
          <w:lang w:val="en-US"/>
        </w:rPr>
        <w:t xml:space="preserve"> g </w:t>
      </w:r>
      <w:proofErr w:type="spellStart"/>
      <w:r w:rsidR="00B03C65" w:rsidRPr="002763B3">
        <w:rPr>
          <w:lang w:val="en-US"/>
        </w:rPr>
        <w:t>khoản</w:t>
      </w:r>
      <w:proofErr w:type="spellEnd"/>
      <w:r w:rsidR="00B03C65" w:rsidRPr="002763B3">
        <w:rPr>
          <w:lang w:val="en-US"/>
        </w:rPr>
        <w:t xml:space="preserve"> 3 </w:t>
      </w:r>
      <w:proofErr w:type="spellStart"/>
      <w:r w:rsidR="00B03C65" w:rsidRPr="002763B3">
        <w:rPr>
          <w:lang w:val="en-US"/>
        </w:rPr>
        <w:t>Điều</w:t>
      </w:r>
      <w:proofErr w:type="spellEnd"/>
      <w:r w:rsidR="00B03C65" w:rsidRPr="002763B3">
        <w:rPr>
          <w:lang w:val="en-US"/>
        </w:rPr>
        <w:t xml:space="preserve"> 16 </w:t>
      </w:r>
      <w:proofErr w:type="spellStart"/>
      <w:r w:rsidR="00B03C65" w:rsidRPr="002763B3">
        <w:rPr>
          <w:lang w:val="en-US"/>
        </w:rPr>
        <w:t>Nghị</w:t>
      </w:r>
      <w:proofErr w:type="spellEnd"/>
      <w:r w:rsidR="00B03C65" w:rsidRPr="002763B3">
        <w:rPr>
          <w:lang w:val="en-US"/>
        </w:rPr>
        <w:t xml:space="preserve"> </w:t>
      </w:r>
      <w:proofErr w:type="spellStart"/>
      <w:r w:rsidR="00B03C65" w:rsidRPr="002763B3">
        <w:rPr>
          <w:lang w:val="en-US"/>
        </w:rPr>
        <w:t>định</w:t>
      </w:r>
      <w:proofErr w:type="spellEnd"/>
      <w:r w:rsidR="00B03C65" w:rsidRPr="002763B3">
        <w:rPr>
          <w:lang w:val="en-US"/>
        </w:rPr>
        <w:t xml:space="preserve"> </w:t>
      </w:r>
      <w:proofErr w:type="spellStart"/>
      <w:r w:rsidR="00B03C65" w:rsidRPr="002763B3">
        <w:rPr>
          <w:lang w:val="en-US"/>
        </w:rPr>
        <w:t>số</w:t>
      </w:r>
      <w:proofErr w:type="spellEnd"/>
      <w:r w:rsidR="00B03C65" w:rsidRPr="002763B3">
        <w:rPr>
          <w:lang w:val="en-US"/>
        </w:rPr>
        <w:t xml:space="preserve"> 49/2026/NĐ-CP</w:t>
      </w:r>
      <w:r w:rsidR="00B03C65" w:rsidRPr="002763B3">
        <w:t xml:space="preserve"> </w:t>
      </w:r>
      <w:proofErr w:type="spellStart"/>
      <w:r w:rsidR="00B03C65" w:rsidRPr="002763B3">
        <w:rPr>
          <w:lang w:val="en-US"/>
        </w:rPr>
        <w:t>ngày</w:t>
      </w:r>
      <w:proofErr w:type="spellEnd"/>
      <w:r w:rsidR="00B03C65" w:rsidRPr="002763B3">
        <w:rPr>
          <w:lang w:val="en-US"/>
        </w:rPr>
        <w:t xml:space="preserve"> 31 </w:t>
      </w:r>
      <w:proofErr w:type="spellStart"/>
      <w:r w:rsidR="00B03C65" w:rsidRPr="002763B3">
        <w:rPr>
          <w:lang w:val="en-US"/>
        </w:rPr>
        <w:t>tháng</w:t>
      </w:r>
      <w:proofErr w:type="spellEnd"/>
      <w:r w:rsidR="00B03C65" w:rsidRPr="002763B3">
        <w:rPr>
          <w:lang w:val="en-US"/>
        </w:rPr>
        <w:t xml:space="preserve"> 01 </w:t>
      </w:r>
      <w:proofErr w:type="spellStart"/>
      <w:r w:rsidR="00B03C65" w:rsidRPr="002763B3">
        <w:rPr>
          <w:lang w:val="en-US"/>
        </w:rPr>
        <w:t>năm</w:t>
      </w:r>
      <w:proofErr w:type="spellEnd"/>
      <w:r w:rsidR="00B03C65" w:rsidRPr="002763B3">
        <w:rPr>
          <w:lang w:val="en-US"/>
        </w:rPr>
        <w:t xml:space="preserve"> 2026 </w:t>
      </w:r>
      <w:proofErr w:type="spellStart"/>
      <w:r w:rsidR="00B03C65" w:rsidRPr="002763B3">
        <w:rPr>
          <w:lang w:val="en-US"/>
        </w:rPr>
        <w:t>của</w:t>
      </w:r>
      <w:proofErr w:type="spellEnd"/>
      <w:r w:rsidR="00B03C65" w:rsidRPr="002763B3">
        <w:rPr>
          <w:lang w:val="en-US"/>
        </w:rPr>
        <w:t xml:space="preserve"> </w:t>
      </w:r>
      <w:proofErr w:type="spellStart"/>
      <w:r w:rsidR="00B03C65" w:rsidRPr="002763B3">
        <w:rPr>
          <w:lang w:val="en-US"/>
        </w:rPr>
        <w:t>Chính</w:t>
      </w:r>
      <w:proofErr w:type="spellEnd"/>
      <w:r w:rsidR="00B03C65" w:rsidRPr="002763B3">
        <w:rPr>
          <w:lang w:val="en-US"/>
        </w:rPr>
        <w:t xml:space="preserve"> </w:t>
      </w:r>
      <w:proofErr w:type="spellStart"/>
      <w:r w:rsidR="00B03C65" w:rsidRPr="002763B3">
        <w:rPr>
          <w:lang w:val="en-US"/>
        </w:rPr>
        <w:t>phủ</w:t>
      </w:r>
      <w:proofErr w:type="spellEnd"/>
      <w:r w:rsidR="00B03C65" w:rsidRPr="002763B3">
        <w:rPr>
          <w:lang w:val="en-US"/>
        </w:rPr>
        <w:t xml:space="preserve"> </w:t>
      </w:r>
      <w:proofErr w:type="spellStart"/>
      <w:r w:rsidR="00B03C65" w:rsidRPr="002763B3">
        <w:rPr>
          <w:lang w:val="en-US"/>
        </w:rPr>
        <w:t>quy</w:t>
      </w:r>
      <w:proofErr w:type="spellEnd"/>
      <w:r w:rsidR="00B03C65" w:rsidRPr="002763B3">
        <w:rPr>
          <w:lang w:val="en-US"/>
        </w:rPr>
        <w:t xml:space="preserve"> </w:t>
      </w:r>
      <w:proofErr w:type="spellStart"/>
      <w:r w:rsidR="00B03C65" w:rsidRPr="002763B3">
        <w:rPr>
          <w:lang w:val="en-US"/>
        </w:rPr>
        <w:t>định</w:t>
      </w:r>
      <w:proofErr w:type="spellEnd"/>
      <w:r w:rsidR="00B03C65" w:rsidRPr="002763B3">
        <w:rPr>
          <w:lang w:val="en-US"/>
        </w:rPr>
        <w:t xml:space="preserve"> chi </w:t>
      </w:r>
      <w:proofErr w:type="spellStart"/>
      <w:r w:rsidR="00B03C65" w:rsidRPr="002763B3">
        <w:rPr>
          <w:lang w:val="en-US"/>
        </w:rPr>
        <w:t>tiết</w:t>
      </w:r>
      <w:proofErr w:type="spellEnd"/>
      <w:r w:rsidR="00B03C65" w:rsidRPr="002763B3">
        <w:rPr>
          <w:lang w:val="en-US"/>
        </w:rPr>
        <w:t xml:space="preserve"> </w:t>
      </w:r>
      <w:proofErr w:type="spellStart"/>
      <w:r w:rsidR="00B03C65" w:rsidRPr="002763B3">
        <w:rPr>
          <w:lang w:val="en-US"/>
        </w:rPr>
        <w:t>và</w:t>
      </w:r>
      <w:proofErr w:type="spellEnd"/>
      <w:r w:rsidR="00B03C65" w:rsidRPr="002763B3">
        <w:rPr>
          <w:lang w:val="en-US"/>
        </w:rPr>
        <w:t xml:space="preserve"> </w:t>
      </w:r>
      <w:proofErr w:type="spellStart"/>
      <w:r w:rsidR="00B03C65" w:rsidRPr="002763B3">
        <w:rPr>
          <w:lang w:val="en-US"/>
        </w:rPr>
        <w:t>hướng</w:t>
      </w:r>
      <w:proofErr w:type="spellEnd"/>
      <w:r w:rsidR="00B03C65" w:rsidRPr="002763B3">
        <w:rPr>
          <w:lang w:val="en-US"/>
        </w:rPr>
        <w:t xml:space="preserve"> </w:t>
      </w:r>
      <w:proofErr w:type="spellStart"/>
      <w:r w:rsidR="00B03C65" w:rsidRPr="002763B3">
        <w:rPr>
          <w:lang w:val="en-US"/>
        </w:rPr>
        <w:t>dẫn</w:t>
      </w:r>
      <w:proofErr w:type="spellEnd"/>
      <w:r w:rsidR="00B03C65" w:rsidRPr="002763B3">
        <w:rPr>
          <w:lang w:val="en-US"/>
        </w:rPr>
        <w:t xml:space="preserve"> </w:t>
      </w:r>
      <w:proofErr w:type="spellStart"/>
      <w:r w:rsidR="00B03C65" w:rsidRPr="002763B3">
        <w:rPr>
          <w:lang w:val="en-US"/>
        </w:rPr>
        <w:t>một</w:t>
      </w:r>
      <w:proofErr w:type="spellEnd"/>
      <w:r w:rsidR="00B03C65" w:rsidRPr="002763B3">
        <w:rPr>
          <w:lang w:val="en-US"/>
        </w:rPr>
        <w:t xml:space="preserve"> </w:t>
      </w:r>
      <w:proofErr w:type="spellStart"/>
      <w:r w:rsidR="00B03C65" w:rsidRPr="002763B3">
        <w:rPr>
          <w:lang w:val="en-US"/>
        </w:rPr>
        <w:t>số</w:t>
      </w:r>
      <w:proofErr w:type="spellEnd"/>
      <w:r w:rsidR="00B03C65" w:rsidRPr="002763B3">
        <w:rPr>
          <w:lang w:val="en-US"/>
        </w:rPr>
        <w:t xml:space="preserve"> </w:t>
      </w:r>
      <w:proofErr w:type="spellStart"/>
      <w:r w:rsidR="00B03C65" w:rsidRPr="002763B3">
        <w:rPr>
          <w:lang w:val="en-US"/>
        </w:rPr>
        <w:t>điều</w:t>
      </w:r>
      <w:proofErr w:type="spellEnd"/>
      <w:r w:rsidR="00B03C65" w:rsidRPr="002763B3">
        <w:rPr>
          <w:lang w:val="en-US"/>
        </w:rPr>
        <w:t xml:space="preserve"> </w:t>
      </w:r>
      <w:proofErr w:type="spellStart"/>
      <w:r w:rsidR="00B03C65" w:rsidRPr="002763B3">
        <w:rPr>
          <w:lang w:val="en-US"/>
        </w:rPr>
        <w:t>của</w:t>
      </w:r>
      <w:proofErr w:type="spellEnd"/>
      <w:r w:rsidR="00B03C65" w:rsidRPr="002763B3">
        <w:rPr>
          <w:lang w:val="en-US"/>
        </w:rPr>
        <w:t xml:space="preserve"> </w:t>
      </w:r>
      <w:proofErr w:type="spellStart"/>
      <w:r w:rsidR="00B03C65" w:rsidRPr="002763B3">
        <w:rPr>
          <w:lang w:val="en-US"/>
        </w:rPr>
        <w:t>Nghị</w:t>
      </w:r>
      <w:proofErr w:type="spellEnd"/>
      <w:r w:rsidR="00B03C65" w:rsidRPr="002763B3">
        <w:rPr>
          <w:lang w:val="en-US"/>
        </w:rPr>
        <w:t xml:space="preserve"> </w:t>
      </w:r>
      <w:proofErr w:type="spellStart"/>
      <w:r w:rsidR="00B03C65" w:rsidRPr="002763B3">
        <w:rPr>
          <w:lang w:val="en-US"/>
        </w:rPr>
        <w:t>quyết</w:t>
      </w:r>
      <w:proofErr w:type="spellEnd"/>
      <w:r w:rsidR="00B03C65" w:rsidRPr="002763B3">
        <w:rPr>
          <w:lang w:val="en-US"/>
        </w:rPr>
        <w:t xml:space="preserve"> </w:t>
      </w:r>
      <w:proofErr w:type="spellStart"/>
      <w:r w:rsidR="00B03C65" w:rsidRPr="002763B3">
        <w:rPr>
          <w:lang w:val="en-US"/>
        </w:rPr>
        <w:t>số</w:t>
      </w:r>
      <w:proofErr w:type="spellEnd"/>
      <w:r w:rsidR="00B03C65" w:rsidRPr="002763B3">
        <w:rPr>
          <w:lang w:val="en-US"/>
        </w:rPr>
        <w:t xml:space="preserve"> 254/2025/QH15 </w:t>
      </w:r>
      <w:proofErr w:type="spellStart"/>
      <w:r w:rsidR="00B03C65" w:rsidRPr="002763B3">
        <w:rPr>
          <w:lang w:val="en-US"/>
        </w:rPr>
        <w:t>của</w:t>
      </w:r>
      <w:proofErr w:type="spellEnd"/>
      <w:r w:rsidR="00B03C65" w:rsidRPr="002763B3">
        <w:rPr>
          <w:lang w:val="en-US"/>
        </w:rPr>
        <w:t xml:space="preserve"> Quốc </w:t>
      </w:r>
      <w:proofErr w:type="spellStart"/>
      <w:r w:rsidR="00B03C65" w:rsidRPr="002763B3">
        <w:rPr>
          <w:lang w:val="en-US"/>
        </w:rPr>
        <w:t>hội</w:t>
      </w:r>
      <w:proofErr w:type="spellEnd"/>
      <w:r w:rsidR="00B03C65" w:rsidRPr="002763B3">
        <w:rPr>
          <w:lang w:val="en-US"/>
        </w:rPr>
        <w:t xml:space="preserve"> </w:t>
      </w:r>
      <w:proofErr w:type="spellStart"/>
      <w:r w:rsidR="00B03C65" w:rsidRPr="002763B3">
        <w:rPr>
          <w:lang w:val="en-US"/>
        </w:rPr>
        <w:t>quy</w:t>
      </w:r>
      <w:proofErr w:type="spellEnd"/>
      <w:r w:rsidR="00B03C65" w:rsidRPr="002763B3">
        <w:rPr>
          <w:lang w:val="en-US"/>
        </w:rPr>
        <w:t xml:space="preserve"> </w:t>
      </w:r>
      <w:proofErr w:type="spellStart"/>
      <w:r w:rsidR="00B03C65" w:rsidRPr="002763B3">
        <w:rPr>
          <w:lang w:val="en-US"/>
        </w:rPr>
        <w:t>định</w:t>
      </w:r>
      <w:proofErr w:type="spellEnd"/>
      <w:r w:rsidR="00B03C65" w:rsidRPr="002763B3">
        <w:rPr>
          <w:lang w:val="en-US"/>
        </w:rPr>
        <w:t xml:space="preserve"> </w:t>
      </w:r>
      <w:proofErr w:type="spellStart"/>
      <w:r w:rsidR="00B03C65" w:rsidRPr="002763B3">
        <w:rPr>
          <w:lang w:val="en-US"/>
        </w:rPr>
        <w:t>một</w:t>
      </w:r>
      <w:proofErr w:type="spellEnd"/>
      <w:r w:rsidR="00B03C65" w:rsidRPr="002763B3">
        <w:rPr>
          <w:lang w:val="en-US"/>
        </w:rPr>
        <w:t xml:space="preserve"> </w:t>
      </w:r>
      <w:proofErr w:type="spellStart"/>
      <w:r w:rsidR="00B03C65" w:rsidRPr="002763B3">
        <w:rPr>
          <w:lang w:val="en-US"/>
        </w:rPr>
        <w:t>số</w:t>
      </w:r>
      <w:proofErr w:type="spellEnd"/>
      <w:r w:rsidR="00B03C65" w:rsidRPr="002763B3">
        <w:rPr>
          <w:lang w:val="en-US"/>
        </w:rPr>
        <w:t xml:space="preserve"> </w:t>
      </w:r>
      <w:proofErr w:type="spellStart"/>
      <w:r w:rsidR="00B03C65" w:rsidRPr="002763B3">
        <w:rPr>
          <w:lang w:val="en-US"/>
        </w:rPr>
        <w:t>cơ</w:t>
      </w:r>
      <w:proofErr w:type="spellEnd"/>
      <w:r w:rsidR="00B03C65" w:rsidRPr="002763B3">
        <w:rPr>
          <w:lang w:val="en-US"/>
        </w:rPr>
        <w:t xml:space="preserve"> </w:t>
      </w:r>
      <w:proofErr w:type="spellStart"/>
      <w:r w:rsidR="00B03C65" w:rsidRPr="002763B3">
        <w:rPr>
          <w:lang w:val="en-US"/>
        </w:rPr>
        <w:t>chế</w:t>
      </w:r>
      <w:proofErr w:type="spellEnd"/>
      <w:r w:rsidR="00B03C65" w:rsidRPr="002763B3">
        <w:rPr>
          <w:lang w:val="en-US"/>
        </w:rPr>
        <w:t xml:space="preserve">, </w:t>
      </w:r>
      <w:proofErr w:type="spellStart"/>
      <w:r w:rsidR="00B03C65" w:rsidRPr="002763B3">
        <w:rPr>
          <w:lang w:val="en-US"/>
        </w:rPr>
        <w:t>chính</w:t>
      </w:r>
      <w:proofErr w:type="spellEnd"/>
      <w:r w:rsidR="00B03C65" w:rsidRPr="002763B3">
        <w:rPr>
          <w:lang w:val="en-US"/>
        </w:rPr>
        <w:t xml:space="preserve"> </w:t>
      </w:r>
      <w:proofErr w:type="spellStart"/>
      <w:r w:rsidR="00B03C65" w:rsidRPr="002763B3">
        <w:rPr>
          <w:lang w:val="en-US"/>
        </w:rPr>
        <w:t>sách</w:t>
      </w:r>
      <w:proofErr w:type="spellEnd"/>
      <w:r w:rsidR="00B03C65" w:rsidRPr="002763B3">
        <w:rPr>
          <w:lang w:val="en-US"/>
        </w:rPr>
        <w:t xml:space="preserve"> </w:t>
      </w:r>
      <w:proofErr w:type="spellStart"/>
      <w:r w:rsidR="00B03C65" w:rsidRPr="002763B3">
        <w:rPr>
          <w:lang w:val="en-US"/>
        </w:rPr>
        <w:t>tháo</w:t>
      </w:r>
      <w:proofErr w:type="spellEnd"/>
      <w:r w:rsidR="00B03C65" w:rsidRPr="002763B3">
        <w:rPr>
          <w:lang w:val="en-US"/>
        </w:rPr>
        <w:t xml:space="preserve"> </w:t>
      </w:r>
      <w:proofErr w:type="spellStart"/>
      <w:r w:rsidR="00B03C65" w:rsidRPr="002763B3">
        <w:rPr>
          <w:lang w:val="en-US"/>
        </w:rPr>
        <w:t>gỡ</w:t>
      </w:r>
      <w:proofErr w:type="spellEnd"/>
      <w:r w:rsidR="00B03C65" w:rsidRPr="002763B3">
        <w:rPr>
          <w:lang w:val="en-US"/>
        </w:rPr>
        <w:t xml:space="preserve"> </w:t>
      </w:r>
      <w:proofErr w:type="spellStart"/>
      <w:r w:rsidR="00B03C65" w:rsidRPr="002763B3">
        <w:rPr>
          <w:lang w:val="en-US"/>
        </w:rPr>
        <w:t>khó</w:t>
      </w:r>
      <w:proofErr w:type="spellEnd"/>
      <w:r w:rsidR="00B03C65" w:rsidRPr="002763B3">
        <w:rPr>
          <w:lang w:val="en-US"/>
        </w:rPr>
        <w:t xml:space="preserve"> </w:t>
      </w:r>
      <w:proofErr w:type="spellStart"/>
      <w:r w:rsidR="00B03C65" w:rsidRPr="002763B3">
        <w:rPr>
          <w:lang w:val="en-US"/>
        </w:rPr>
        <w:t>khăn</w:t>
      </w:r>
      <w:proofErr w:type="spellEnd"/>
      <w:r w:rsidR="00B03C65" w:rsidRPr="002763B3">
        <w:rPr>
          <w:lang w:val="en-US"/>
        </w:rPr>
        <w:t xml:space="preserve">, </w:t>
      </w:r>
      <w:proofErr w:type="spellStart"/>
      <w:r w:rsidR="00B03C65" w:rsidRPr="002763B3">
        <w:rPr>
          <w:lang w:val="en-US"/>
        </w:rPr>
        <w:t>vướng</w:t>
      </w:r>
      <w:proofErr w:type="spellEnd"/>
      <w:r w:rsidR="00B03C65" w:rsidRPr="002763B3">
        <w:rPr>
          <w:lang w:val="en-US"/>
        </w:rPr>
        <w:t xml:space="preserve"> </w:t>
      </w:r>
      <w:proofErr w:type="spellStart"/>
      <w:r w:rsidR="00B03C65" w:rsidRPr="002763B3">
        <w:rPr>
          <w:lang w:val="en-US"/>
        </w:rPr>
        <w:t>mắc</w:t>
      </w:r>
      <w:proofErr w:type="spellEnd"/>
      <w:r w:rsidR="00B03C65" w:rsidRPr="002763B3">
        <w:rPr>
          <w:lang w:val="en-US"/>
        </w:rPr>
        <w:t xml:space="preserve"> </w:t>
      </w:r>
      <w:proofErr w:type="spellStart"/>
      <w:r w:rsidR="00B03C65" w:rsidRPr="002763B3">
        <w:rPr>
          <w:lang w:val="en-US"/>
        </w:rPr>
        <w:t>trong</w:t>
      </w:r>
      <w:proofErr w:type="spellEnd"/>
      <w:r w:rsidR="00B03C65" w:rsidRPr="002763B3">
        <w:rPr>
          <w:lang w:val="en-US"/>
        </w:rPr>
        <w:t xml:space="preserve"> </w:t>
      </w:r>
      <w:proofErr w:type="spellStart"/>
      <w:r w:rsidR="00B03C65" w:rsidRPr="002763B3">
        <w:rPr>
          <w:lang w:val="en-US"/>
        </w:rPr>
        <w:t>tổ</w:t>
      </w:r>
      <w:proofErr w:type="spellEnd"/>
      <w:r w:rsidR="00B03C65" w:rsidRPr="002763B3">
        <w:rPr>
          <w:lang w:val="en-US"/>
        </w:rPr>
        <w:t xml:space="preserve"> </w:t>
      </w:r>
      <w:proofErr w:type="spellStart"/>
      <w:r w:rsidR="00B03C65" w:rsidRPr="002763B3">
        <w:rPr>
          <w:lang w:val="en-US"/>
        </w:rPr>
        <w:t>chức</w:t>
      </w:r>
      <w:proofErr w:type="spellEnd"/>
      <w:r w:rsidR="00B03C65" w:rsidRPr="002763B3">
        <w:rPr>
          <w:lang w:val="en-US"/>
        </w:rPr>
        <w:t xml:space="preserve"> </w:t>
      </w:r>
      <w:proofErr w:type="spellStart"/>
      <w:r w:rsidR="00B03C65" w:rsidRPr="002763B3">
        <w:rPr>
          <w:lang w:val="en-US"/>
        </w:rPr>
        <w:t>thi</w:t>
      </w:r>
      <w:proofErr w:type="spellEnd"/>
      <w:r w:rsidR="00B03C65" w:rsidRPr="002763B3">
        <w:rPr>
          <w:lang w:val="en-US"/>
        </w:rPr>
        <w:t xml:space="preserve"> </w:t>
      </w:r>
      <w:proofErr w:type="spellStart"/>
      <w:r w:rsidR="00B03C65" w:rsidRPr="002763B3">
        <w:rPr>
          <w:lang w:val="en-US"/>
        </w:rPr>
        <w:t>hành</w:t>
      </w:r>
      <w:proofErr w:type="spellEnd"/>
      <w:r w:rsidR="00B03C65" w:rsidRPr="002763B3">
        <w:rPr>
          <w:lang w:val="en-US"/>
        </w:rPr>
        <w:t xml:space="preserve"> </w:t>
      </w:r>
      <w:proofErr w:type="spellStart"/>
      <w:r w:rsidR="00B03C65" w:rsidRPr="002763B3">
        <w:rPr>
          <w:lang w:val="en-US"/>
        </w:rPr>
        <w:t>Luật</w:t>
      </w:r>
      <w:proofErr w:type="spellEnd"/>
      <w:r w:rsidR="00B03C65" w:rsidRPr="002763B3">
        <w:rPr>
          <w:lang w:val="en-US"/>
        </w:rPr>
        <w:t xml:space="preserve"> </w:t>
      </w:r>
      <w:proofErr w:type="spellStart"/>
      <w:r w:rsidR="00B03C65" w:rsidRPr="002763B3">
        <w:rPr>
          <w:lang w:val="en-US"/>
        </w:rPr>
        <w:t>Đất</w:t>
      </w:r>
      <w:proofErr w:type="spellEnd"/>
      <w:r w:rsidR="00B03C65" w:rsidRPr="002763B3">
        <w:rPr>
          <w:lang w:val="en-US"/>
        </w:rPr>
        <w:t xml:space="preserve"> </w:t>
      </w:r>
      <w:proofErr w:type="spellStart"/>
      <w:r w:rsidR="00B03C65" w:rsidRPr="002763B3">
        <w:rPr>
          <w:lang w:val="en-US"/>
        </w:rPr>
        <w:t>đai</w:t>
      </w:r>
      <w:proofErr w:type="spellEnd"/>
      <w:r w:rsidR="00B03C65" w:rsidRPr="002763B3">
        <w:rPr>
          <w:lang w:val="en-US"/>
        </w:rPr>
        <w:t xml:space="preserve">, </w:t>
      </w:r>
      <w:proofErr w:type="spellStart"/>
      <w:r w:rsidR="00B03C65" w:rsidRPr="002763B3">
        <w:rPr>
          <w:lang w:val="en-US"/>
        </w:rPr>
        <w:t>có</w:t>
      </w:r>
      <w:proofErr w:type="spellEnd"/>
      <w:r w:rsidR="00B03C65" w:rsidRPr="002763B3">
        <w:rPr>
          <w:lang w:val="en-US"/>
        </w:rPr>
        <w:t xml:space="preserve"> </w:t>
      </w:r>
      <w:proofErr w:type="spellStart"/>
      <w:r w:rsidR="00B03C65" w:rsidRPr="002763B3">
        <w:rPr>
          <w:lang w:val="en-US"/>
        </w:rPr>
        <w:t>hiệu</w:t>
      </w:r>
      <w:proofErr w:type="spellEnd"/>
      <w:r w:rsidR="00B03C65" w:rsidRPr="002763B3">
        <w:rPr>
          <w:lang w:val="en-US"/>
        </w:rPr>
        <w:t xml:space="preserve"> </w:t>
      </w:r>
      <w:proofErr w:type="spellStart"/>
      <w:r w:rsidR="00B03C65" w:rsidRPr="002763B3">
        <w:rPr>
          <w:lang w:val="en-US"/>
        </w:rPr>
        <w:t>lực</w:t>
      </w:r>
      <w:proofErr w:type="spellEnd"/>
      <w:r w:rsidR="00B03C65" w:rsidRPr="002763B3">
        <w:rPr>
          <w:lang w:val="en-US"/>
        </w:rPr>
        <w:t xml:space="preserve"> </w:t>
      </w:r>
      <w:proofErr w:type="spellStart"/>
      <w:r w:rsidR="00B03C65" w:rsidRPr="002763B3">
        <w:rPr>
          <w:lang w:val="en-US"/>
        </w:rPr>
        <w:t>kể</w:t>
      </w:r>
      <w:proofErr w:type="spellEnd"/>
      <w:r w:rsidR="00B03C65" w:rsidRPr="002763B3">
        <w:rPr>
          <w:lang w:val="en-US"/>
        </w:rPr>
        <w:t xml:space="preserve"> </w:t>
      </w:r>
      <w:proofErr w:type="spellStart"/>
      <w:r w:rsidR="00B03C65" w:rsidRPr="002763B3">
        <w:rPr>
          <w:lang w:val="en-US"/>
        </w:rPr>
        <w:t>từ</w:t>
      </w:r>
      <w:proofErr w:type="spellEnd"/>
      <w:r w:rsidR="00B03C65" w:rsidRPr="002763B3">
        <w:rPr>
          <w:lang w:val="en-US"/>
        </w:rPr>
        <w:t xml:space="preserve"> </w:t>
      </w:r>
      <w:proofErr w:type="spellStart"/>
      <w:r w:rsidR="00B03C65" w:rsidRPr="002763B3">
        <w:rPr>
          <w:lang w:val="en-US"/>
        </w:rPr>
        <w:t>ngày</w:t>
      </w:r>
      <w:proofErr w:type="spellEnd"/>
      <w:r w:rsidR="00B03C65" w:rsidRPr="002763B3">
        <w:rPr>
          <w:lang w:val="en-US"/>
        </w:rPr>
        <w:t xml:space="preserve"> 31 </w:t>
      </w:r>
      <w:proofErr w:type="spellStart"/>
      <w:r w:rsidR="00B03C65" w:rsidRPr="002763B3">
        <w:rPr>
          <w:lang w:val="en-US"/>
        </w:rPr>
        <w:t>tháng</w:t>
      </w:r>
      <w:proofErr w:type="spellEnd"/>
      <w:r w:rsidR="00B03C65" w:rsidRPr="002763B3">
        <w:rPr>
          <w:lang w:val="en-US"/>
        </w:rPr>
        <w:t xml:space="preserve"> 01 </w:t>
      </w:r>
      <w:proofErr w:type="spellStart"/>
      <w:r w:rsidR="00B03C65" w:rsidRPr="002763B3">
        <w:rPr>
          <w:lang w:val="en-US"/>
        </w:rPr>
        <w:t>năm</w:t>
      </w:r>
      <w:proofErr w:type="spellEnd"/>
      <w:r w:rsidR="00B03C65" w:rsidRPr="002763B3">
        <w:rPr>
          <w:lang w:val="en-US"/>
        </w:rPr>
        <w:t xml:space="preserve"> 2026</w:t>
      </w:r>
      <w:r w:rsidR="001C1BF0" w:rsidRPr="002763B3">
        <w:rPr>
          <w:lang w:val="en-US"/>
        </w:rPr>
        <w:t>.</w:t>
      </w:r>
    </w:p>
  </w:footnote>
  <w:footnote w:id="26">
    <w:p w14:paraId="70C8F29A" w14:textId="77777777" w:rsidR="00200B6B"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r w:rsidRPr="002763B3">
        <w:rPr>
          <w:lang w:val="en-US"/>
        </w:rPr>
        <w:t xml:space="preserve">Trung </w:t>
      </w:r>
      <w:proofErr w:type="spellStart"/>
      <w:r w:rsidRPr="002763B3">
        <w:rPr>
          <w:lang w:val="en-US"/>
        </w:rPr>
        <w:t>tâm</w:t>
      </w:r>
      <w:proofErr w:type="spellEnd"/>
      <w:r w:rsidRPr="002763B3">
        <w:rPr>
          <w:lang w:val="en-US"/>
        </w:rPr>
        <w:t xml:space="preserve"> </w:t>
      </w:r>
      <w:proofErr w:type="spellStart"/>
      <w:r w:rsidRPr="002763B3">
        <w:rPr>
          <w:lang w:val="en-US"/>
        </w:rPr>
        <w:t>phát</w:t>
      </w:r>
      <w:proofErr w:type="spellEnd"/>
      <w:r w:rsidRPr="002763B3">
        <w:rPr>
          <w:lang w:val="en-US"/>
        </w:rPr>
        <w:t xml:space="preserve"> </w:t>
      </w:r>
      <w:proofErr w:type="spellStart"/>
      <w:r w:rsidRPr="002763B3">
        <w:rPr>
          <w:lang w:val="en-US"/>
        </w:rPr>
        <w:t>triển</w:t>
      </w:r>
      <w:proofErr w:type="spellEnd"/>
      <w:r w:rsidRPr="002763B3">
        <w:rPr>
          <w:lang w:val="en-US"/>
        </w:rPr>
        <w:t xml:space="preserve"> </w:t>
      </w:r>
      <w:proofErr w:type="spellStart"/>
      <w:r w:rsidRPr="002763B3">
        <w:rPr>
          <w:lang w:val="en-US"/>
        </w:rPr>
        <w:t>quỹ</w:t>
      </w:r>
      <w:proofErr w:type="spellEnd"/>
      <w:r w:rsidRPr="002763B3">
        <w:rPr>
          <w:lang w:val="en-US"/>
        </w:rPr>
        <w:t xml:space="preserve"> </w:t>
      </w:r>
      <w:proofErr w:type="spellStart"/>
      <w:r w:rsidRPr="002763B3">
        <w:rPr>
          <w:lang w:val="en-US"/>
        </w:rPr>
        <w:t>đất</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Tổ</w:t>
      </w:r>
      <w:proofErr w:type="spellEnd"/>
      <w:r w:rsidRPr="002763B3">
        <w:rPr>
          <w:lang w:val="en-US"/>
        </w:rPr>
        <w:t xml:space="preserve"> </w:t>
      </w:r>
      <w:proofErr w:type="spellStart"/>
      <w:r w:rsidRPr="002763B3">
        <w:rPr>
          <w:lang w:val="en-US"/>
        </w:rPr>
        <w:t>chức</w:t>
      </w:r>
      <w:proofErr w:type="spellEnd"/>
      <w:r w:rsidRPr="002763B3">
        <w:rPr>
          <w:lang w:val="en-US"/>
        </w:rPr>
        <w:t xml:space="preserve"> </w:t>
      </w:r>
      <w:proofErr w:type="spellStart"/>
      <w:r w:rsidRPr="002763B3">
        <w:rPr>
          <w:lang w:val="en-US"/>
        </w:rPr>
        <w:t>phát</w:t>
      </w:r>
      <w:proofErr w:type="spellEnd"/>
      <w:r w:rsidRPr="002763B3">
        <w:rPr>
          <w:lang w:val="en-US"/>
        </w:rPr>
        <w:t xml:space="preserve"> </w:t>
      </w:r>
      <w:proofErr w:type="spellStart"/>
      <w:r w:rsidRPr="002763B3">
        <w:rPr>
          <w:lang w:val="en-US"/>
        </w:rPr>
        <w:t>triển</w:t>
      </w:r>
      <w:proofErr w:type="spellEnd"/>
      <w:r w:rsidRPr="002763B3">
        <w:rPr>
          <w:lang w:val="en-US"/>
        </w:rPr>
        <w:t xml:space="preserve"> </w:t>
      </w:r>
      <w:proofErr w:type="spellStart"/>
      <w:r w:rsidRPr="002763B3">
        <w:rPr>
          <w:lang w:val="en-US"/>
        </w:rPr>
        <w:t>quỹ</w:t>
      </w:r>
      <w:proofErr w:type="spellEnd"/>
      <w:r w:rsidRPr="002763B3">
        <w:rPr>
          <w:lang w:val="en-US"/>
        </w:rPr>
        <w:t xml:space="preserve"> </w:t>
      </w:r>
      <w:proofErr w:type="spellStart"/>
      <w:r w:rsidRPr="002763B3">
        <w:rPr>
          <w:lang w:val="en-US"/>
        </w:rPr>
        <w:t>đất</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200B6B" w:rsidRPr="002763B3">
        <w:rPr>
          <w:lang w:val="en-US"/>
        </w:rPr>
        <w:t>.</w:t>
      </w:r>
    </w:p>
    <w:p w14:paraId="27CBD427" w14:textId="3083C69C" w:rsidR="0033758A" w:rsidRPr="002763B3" w:rsidRDefault="00200B6B" w:rsidP="004E112A">
      <w:pPr>
        <w:pStyle w:val="FootnoteText"/>
        <w:spacing w:before="60" w:line="240" w:lineRule="auto"/>
        <w:ind w:firstLine="709"/>
        <w:rPr>
          <w:lang w:val="en-US"/>
        </w:rPr>
      </w:pPr>
      <w:proofErr w:type="spellStart"/>
      <w:r w:rsidRPr="002763B3">
        <w:rPr>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1C1BF0" w:rsidRPr="002763B3">
        <w:rPr>
          <w:lang w:val="en-US"/>
        </w:rPr>
        <w:t>.</w:t>
      </w:r>
      <w:r w:rsidR="0033758A" w:rsidRPr="002763B3">
        <w:rPr>
          <w:lang w:val="en-US"/>
        </w:rPr>
        <w:t xml:space="preserve">    </w:t>
      </w:r>
    </w:p>
  </w:footnote>
  <w:footnote w:id="27">
    <w:p w14:paraId="321A5039" w14:textId="66BB0BAF" w:rsidR="0033758A"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Khoản</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bãi</w:t>
      </w:r>
      <w:proofErr w:type="spellEnd"/>
      <w:r w:rsidRPr="002763B3">
        <w:rPr>
          <w:lang w:val="en-US"/>
        </w:rPr>
        <w:t xml:space="preserve"> </w:t>
      </w:r>
      <w:proofErr w:type="spellStart"/>
      <w:r w:rsidRPr="002763B3">
        <w:rPr>
          <w:lang w:val="en-US"/>
        </w:rPr>
        <w:t>bỏ</w:t>
      </w:r>
      <w:proofErr w:type="spellEnd"/>
      <w:r w:rsidRPr="002763B3">
        <w:rPr>
          <w:lang w:val="en-US"/>
        </w:rPr>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21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151/2025/NĐ-CP</w:t>
      </w:r>
      <w:r w:rsidR="00A66EC0" w:rsidRPr="002763B3">
        <w:rPr>
          <w:spacing w:val="-4"/>
          <w:lang w:val="en-US"/>
        </w:rPr>
        <w:t xml:space="preserve"> </w:t>
      </w:r>
      <w:proofErr w:type="spellStart"/>
      <w:r w:rsidR="00A66EC0" w:rsidRPr="002763B3">
        <w:rPr>
          <w:spacing w:val="-4"/>
          <w:lang w:val="en-US"/>
        </w:rPr>
        <w:t>ngày</w:t>
      </w:r>
      <w:proofErr w:type="spellEnd"/>
      <w:r w:rsidR="00A66EC0" w:rsidRPr="002763B3">
        <w:rPr>
          <w:spacing w:val="-4"/>
          <w:lang w:val="en-US"/>
        </w:rPr>
        <w:t xml:space="preserve"> 12 </w:t>
      </w:r>
      <w:proofErr w:type="spellStart"/>
      <w:r w:rsidR="00A66EC0" w:rsidRPr="002763B3">
        <w:rPr>
          <w:spacing w:val="-4"/>
          <w:lang w:val="en-US"/>
        </w:rPr>
        <w:t>tháng</w:t>
      </w:r>
      <w:proofErr w:type="spellEnd"/>
      <w:r w:rsidR="00A66EC0" w:rsidRPr="002763B3">
        <w:rPr>
          <w:spacing w:val="-4"/>
          <w:lang w:val="en-US"/>
        </w:rPr>
        <w:t xml:space="preserve"> 6 </w:t>
      </w:r>
      <w:proofErr w:type="spellStart"/>
      <w:r w:rsidR="00A66EC0" w:rsidRPr="002763B3">
        <w:rPr>
          <w:spacing w:val="-4"/>
          <w:lang w:val="en-US"/>
        </w:rPr>
        <w:t>năm</w:t>
      </w:r>
      <w:proofErr w:type="spellEnd"/>
      <w:r w:rsidR="00A66EC0" w:rsidRPr="002763B3">
        <w:rPr>
          <w:spacing w:val="-4"/>
          <w:lang w:val="en-US"/>
        </w:rPr>
        <w:t xml:space="preserve"> 2025 </w:t>
      </w:r>
      <w:proofErr w:type="spellStart"/>
      <w:r w:rsidR="00A66EC0" w:rsidRPr="002763B3">
        <w:rPr>
          <w:spacing w:val="-4"/>
          <w:lang w:val="en-US"/>
        </w:rPr>
        <w:t>của</w:t>
      </w:r>
      <w:proofErr w:type="spellEnd"/>
      <w:r w:rsidR="00A66EC0" w:rsidRPr="002763B3">
        <w:rPr>
          <w:spacing w:val="-4"/>
          <w:lang w:val="en-US"/>
        </w:rPr>
        <w:t xml:space="preserve"> </w:t>
      </w:r>
      <w:proofErr w:type="spellStart"/>
      <w:r w:rsidR="00A66EC0" w:rsidRPr="002763B3">
        <w:rPr>
          <w:spacing w:val="-4"/>
          <w:lang w:val="en-US"/>
        </w:rPr>
        <w:t>Chính</w:t>
      </w:r>
      <w:proofErr w:type="spellEnd"/>
      <w:r w:rsidR="00A66EC0" w:rsidRPr="002763B3">
        <w:rPr>
          <w:spacing w:val="-4"/>
          <w:lang w:val="en-US"/>
        </w:rPr>
        <w:t xml:space="preserve"> </w:t>
      </w:r>
      <w:proofErr w:type="spellStart"/>
      <w:r w:rsidR="00A66EC0" w:rsidRPr="002763B3">
        <w:rPr>
          <w:spacing w:val="-4"/>
          <w:lang w:val="en-US"/>
        </w:rPr>
        <w:t>phủ</w:t>
      </w:r>
      <w:proofErr w:type="spellEnd"/>
      <w:r w:rsidR="00A66EC0" w:rsidRPr="002763B3">
        <w:rPr>
          <w:spacing w:val="-4"/>
          <w:lang w:val="en-US"/>
        </w:rPr>
        <w:t xml:space="preserve"> </w:t>
      </w:r>
      <w:proofErr w:type="spellStart"/>
      <w:r w:rsidR="00A66EC0" w:rsidRPr="002763B3">
        <w:rPr>
          <w:spacing w:val="-4"/>
          <w:lang w:val="en-US"/>
        </w:rPr>
        <w:t>quy</w:t>
      </w:r>
      <w:proofErr w:type="spellEnd"/>
      <w:r w:rsidR="00A66EC0" w:rsidRPr="002763B3">
        <w:rPr>
          <w:spacing w:val="-4"/>
          <w:lang w:val="en-US"/>
        </w:rPr>
        <w:t xml:space="preserve"> </w:t>
      </w:r>
      <w:proofErr w:type="spellStart"/>
      <w:r w:rsidR="00A66EC0" w:rsidRPr="002763B3">
        <w:rPr>
          <w:spacing w:val="-4"/>
          <w:lang w:val="en-US"/>
        </w:rPr>
        <w:t>định</w:t>
      </w:r>
      <w:proofErr w:type="spellEnd"/>
      <w:r w:rsidR="00A66EC0" w:rsidRPr="002763B3">
        <w:rPr>
          <w:spacing w:val="-4"/>
          <w:lang w:val="en-US"/>
        </w:rPr>
        <w:t xml:space="preserve"> </w:t>
      </w:r>
      <w:proofErr w:type="spellStart"/>
      <w:r w:rsidR="00A66EC0" w:rsidRPr="002763B3">
        <w:rPr>
          <w:spacing w:val="-4"/>
          <w:lang w:val="en-US"/>
        </w:rPr>
        <w:t>về</w:t>
      </w:r>
      <w:proofErr w:type="spellEnd"/>
      <w:r w:rsidR="00A66EC0" w:rsidRPr="002763B3">
        <w:rPr>
          <w:spacing w:val="-4"/>
          <w:lang w:val="en-US"/>
        </w:rPr>
        <w:t xml:space="preserve"> </w:t>
      </w:r>
      <w:proofErr w:type="spellStart"/>
      <w:r w:rsidR="00A66EC0" w:rsidRPr="002763B3">
        <w:rPr>
          <w:spacing w:val="-4"/>
          <w:lang w:val="en-US"/>
        </w:rPr>
        <w:t>phân</w:t>
      </w:r>
      <w:proofErr w:type="spellEnd"/>
      <w:r w:rsidR="00A66EC0" w:rsidRPr="002763B3">
        <w:rPr>
          <w:spacing w:val="-4"/>
          <w:lang w:val="en-US"/>
        </w:rPr>
        <w:t xml:space="preserve"> </w:t>
      </w:r>
      <w:proofErr w:type="spellStart"/>
      <w:r w:rsidR="00A66EC0" w:rsidRPr="002763B3">
        <w:rPr>
          <w:spacing w:val="-4"/>
          <w:lang w:val="en-US"/>
        </w:rPr>
        <w:t>định</w:t>
      </w:r>
      <w:proofErr w:type="spellEnd"/>
      <w:r w:rsidR="00A66EC0" w:rsidRPr="002763B3">
        <w:rPr>
          <w:spacing w:val="-4"/>
          <w:lang w:val="en-US"/>
        </w:rPr>
        <w:t xml:space="preserve"> </w:t>
      </w:r>
      <w:proofErr w:type="spellStart"/>
      <w:r w:rsidR="00A66EC0" w:rsidRPr="002763B3">
        <w:rPr>
          <w:spacing w:val="-4"/>
          <w:lang w:val="en-US"/>
        </w:rPr>
        <w:t>thẩm</w:t>
      </w:r>
      <w:proofErr w:type="spellEnd"/>
      <w:r w:rsidR="00A66EC0" w:rsidRPr="002763B3">
        <w:rPr>
          <w:spacing w:val="-4"/>
          <w:lang w:val="en-US"/>
        </w:rPr>
        <w:t xml:space="preserve"> </w:t>
      </w:r>
      <w:proofErr w:type="spellStart"/>
      <w:r w:rsidR="00A66EC0" w:rsidRPr="002763B3">
        <w:rPr>
          <w:spacing w:val="-4"/>
          <w:lang w:val="en-US"/>
        </w:rPr>
        <w:t>quyền</w:t>
      </w:r>
      <w:proofErr w:type="spellEnd"/>
      <w:r w:rsidR="00A66EC0" w:rsidRPr="002763B3">
        <w:rPr>
          <w:spacing w:val="-4"/>
          <w:lang w:val="en-US"/>
        </w:rPr>
        <w:t xml:space="preserve"> </w:t>
      </w:r>
      <w:proofErr w:type="spellStart"/>
      <w:r w:rsidR="00A66EC0" w:rsidRPr="002763B3">
        <w:rPr>
          <w:spacing w:val="-4"/>
          <w:lang w:val="en-US"/>
        </w:rPr>
        <w:t>của</w:t>
      </w:r>
      <w:proofErr w:type="spellEnd"/>
      <w:r w:rsidR="00A66EC0" w:rsidRPr="002763B3">
        <w:rPr>
          <w:spacing w:val="-4"/>
          <w:lang w:val="en-US"/>
        </w:rPr>
        <w:t xml:space="preserve"> </w:t>
      </w:r>
      <w:proofErr w:type="spellStart"/>
      <w:r w:rsidR="00A66EC0" w:rsidRPr="002763B3">
        <w:rPr>
          <w:spacing w:val="-4"/>
          <w:lang w:val="en-US"/>
        </w:rPr>
        <w:t>chính</w:t>
      </w:r>
      <w:proofErr w:type="spellEnd"/>
      <w:r w:rsidR="00A66EC0" w:rsidRPr="002763B3">
        <w:rPr>
          <w:spacing w:val="-4"/>
          <w:lang w:val="en-US"/>
        </w:rPr>
        <w:t xml:space="preserve"> </w:t>
      </w:r>
      <w:proofErr w:type="spellStart"/>
      <w:r w:rsidR="00A66EC0" w:rsidRPr="002763B3">
        <w:rPr>
          <w:spacing w:val="-4"/>
          <w:lang w:val="en-US"/>
        </w:rPr>
        <w:t>quyền</w:t>
      </w:r>
      <w:proofErr w:type="spellEnd"/>
      <w:r w:rsidR="00A66EC0" w:rsidRPr="002763B3">
        <w:rPr>
          <w:spacing w:val="-4"/>
          <w:lang w:val="en-US"/>
        </w:rPr>
        <w:t xml:space="preserve"> </w:t>
      </w:r>
      <w:proofErr w:type="spellStart"/>
      <w:r w:rsidR="00A66EC0" w:rsidRPr="002763B3">
        <w:rPr>
          <w:spacing w:val="-4"/>
          <w:lang w:val="en-US"/>
        </w:rPr>
        <w:t>địa</w:t>
      </w:r>
      <w:proofErr w:type="spellEnd"/>
      <w:r w:rsidR="00A66EC0" w:rsidRPr="002763B3">
        <w:rPr>
          <w:spacing w:val="-4"/>
          <w:lang w:val="en-US"/>
        </w:rPr>
        <w:t xml:space="preserve"> </w:t>
      </w:r>
      <w:proofErr w:type="spellStart"/>
      <w:r w:rsidR="00A66EC0" w:rsidRPr="002763B3">
        <w:rPr>
          <w:spacing w:val="-4"/>
          <w:lang w:val="en-US"/>
        </w:rPr>
        <w:t>phương</w:t>
      </w:r>
      <w:proofErr w:type="spellEnd"/>
      <w:r w:rsidR="00A66EC0" w:rsidRPr="002763B3">
        <w:rPr>
          <w:spacing w:val="-4"/>
          <w:lang w:val="en-US"/>
        </w:rPr>
        <w:t xml:space="preserve"> 02 </w:t>
      </w:r>
      <w:proofErr w:type="spellStart"/>
      <w:r w:rsidR="00A66EC0" w:rsidRPr="002763B3">
        <w:rPr>
          <w:spacing w:val="-4"/>
          <w:lang w:val="en-US"/>
        </w:rPr>
        <w:t>cấp</w:t>
      </w:r>
      <w:proofErr w:type="spellEnd"/>
      <w:r w:rsidR="00A66EC0" w:rsidRPr="002763B3">
        <w:rPr>
          <w:spacing w:val="-4"/>
          <w:lang w:val="en-US"/>
        </w:rPr>
        <w:t xml:space="preserve">, </w:t>
      </w:r>
      <w:proofErr w:type="spellStart"/>
      <w:r w:rsidR="00A66EC0" w:rsidRPr="002763B3">
        <w:rPr>
          <w:spacing w:val="-4"/>
          <w:lang w:val="en-US"/>
        </w:rPr>
        <w:t>phân</w:t>
      </w:r>
      <w:proofErr w:type="spellEnd"/>
      <w:r w:rsidR="00A66EC0" w:rsidRPr="002763B3">
        <w:rPr>
          <w:spacing w:val="-4"/>
          <w:lang w:val="en-US"/>
        </w:rPr>
        <w:t xml:space="preserve"> </w:t>
      </w:r>
      <w:proofErr w:type="spellStart"/>
      <w:r w:rsidR="00A66EC0" w:rsidRPr="002763B3">
        <w:rPr>
          <w:spacing w:val="-4"/>
          <w:lang w:val="en-US"/>
        </w:rPr>
        <w:t>quyền</w:t>
      </w:r>
      <w:proofErr w:type="spellEnd"/>
      <w:r w:rsidR="00A66EC0" w:rsidRPr="002763B3">
        <w:rPr>
          <w:spacing w:val="-4"/>
          <w:lang w:val="en-US"/>
        </w:rPr>
        <w:t xml:space="preserve">, </w:t>
      </w:r>
      <w:proofErr w:type="spellStart"/>
      <w:r w:rsidR="00A66EC0" w:rsidRPr="002763B3">
        <w:rPr>
          <w:spacing w:val="-4"/>
          <w:lang w:val="en-US"/>
        </w:rPr>
        <w:t>phân</w:t>
      </w:r>
      <w:proofErr w:type="spellEnd"/>
      <w:r w:rsidR="00A66EC0" w:rsidRPr="002763B3">
        <w:rPr>
          <w:spacing w:val="-4"/>
          <w:lang w:val="en-US"/>
        </w:rPr>
        <w:t xml:space="preserve"> </w:t>
      </w:r>
      <w:proofErr w:type="spellStart"/>
      <w:r w:rsidR="00A66EC0" w:rsidRPr="002763B3">
        <w:rPr>
          <w:spacing w:val="-4"/>
          <w:lang w:val="en-US"/>
        </w:rPr>
        <w:t>cấp</w:t>
      </w:r>
      <w:proofErr w:type="spellEnd"/>
      <w:r w:rsidR="00A66EC0" w:rsidRPr="002763B3">
        <w:rPr>
          <w:spacing w:val="-4"/>
          <w:lang w:val="en-US"/>
        </w:rPr>
        <w:t xml:space="preserve"> </w:t>
      </w:r>
      <w:proofErr w:type="spellStart"/>
      <w:r w:rsidR="00A66EC0" w:rsidRPr="002763B3">
        <w:rPr>
          <w:spacing w:val="-4"/>
          <w:lang w:val="en-US"/>
        </w:rPr>
        <w:t>trong</w:t>
      </w:r>
      <w:proofErr w:type="spellEnd"/>
      <w:r w:rsidR="00A66EC0" w:rsidRPr="002763B3">
        <w:rPr>
          <w:spacing w:val="-4"/>
          <w:lang w:val="en-US"/>
        </w:rPr>
        <w:t xml:space="preserve"> </w:t>
      </w:r>
      <w:proofErr w:type="spellStart"/>
      <w:r w:rsidR="00A66EC0" w:rsidRPr="002763B3">
        <w:rPr>
          <w:spacing w:val="-4"/>
          <w:lang w:val="en-US"/>
        </w:rPr>
        <w:t>lĩnh</w:t>
      </w:r>
      <w:proofErr w:type="spellEnd"/>
      <w:r w:rsidR="00A66EC0" w:rsidRPr="002763B3">
        <w:rPr>
          <w:spacing w:val="-4"/>
          <w:lang w:val="en-US"/>
        </w:rPr>
        <w:t xml:space="preserve"> </w:t>
      </w:r>
      <w:proofErr w:type="spellStart"/>
      <w:r w:rsidR="00A66EC0" w:rsidRPr="002763B3">
        <w:rPr>
          <w:spacing w:val="-4"/>
          <w:lang w:val="en-US"/>
        </w:rPr>
        <w:t>vực</w:t>
      </w:r>
      <w:proofErr w:type="spellEnd"/>
      <w:r w:rsidR="00A66EC0" w:rsidRPr="002763B3">
        <w:rPr>
          <w:spacing w:val="-4"/>
          <w:lang w:val="en-US"/>
        </w:rPr>
        <w:t xml:space="preserve"> </w:t>
      </w:r>
      <w:proofErr w:type="spellStart"/>
      <w:r w:rsidR="00A66EC0" w:rsidRPr="002763B3">
        <w:rPr>
          <w:spacing w:val="-4"/>
          <w:lang w:val="en-US"/>
        </w:rPr>
        <w:t>đất</w:t>
      </w:r>
      <w:proofErr w:type="spellEnd"/>
      <w:r w:rsidR="00A66EC0" w:rsidRPr="002763B3">
        <w:rPr>
          <w:spacing w:val="-4"/>
          <w:lang w:val="en-US"/>
        </w:rPr>
        <w:t xml:space="preserve"> </w:t>
      </w:r>
      <w:proofErr w:type="spellStart"/>
      <w:r w:rsidR="00A66EC0" w:rsidRPr="002763B3">
        <w:rPr>
          <w:spacing w:val="-4"/>
          <w:lang w:val="en-US"/>
        </w:rPr>
        <w:t>đai</w:t>
      </w:r>
      <w:proofErr w:type="spellEnd"/>
      <w:r w:rsidR="001C1BF0" w:rsidRPr="002763B3">
        <w:t xml:space="preserve">, </w:t>
      </w:r>
      <w:proofErr w:type="spellStart"/>
      <w:r w:rsidR="001C1BF0" w:rsidRPr="002763B3">
        <w:t>có</w:t>
      </w:r>
      <w:proofErr w:type="spellEnd"/>
      <w:r w:rsidR="001C1BF0" w:rsidRPr="002763B3">
        <w:t xml:space="preserve"> </w:t>
      </w:r>
      <w:proofErr w:type="spellStart"/>
      <w:r w:rsidR="001C1BF0" w:rsidRPr="002763B3">
        <w:t>hiệu</w:t>
      </w:r>
      <w:proofErr w:type="spellEnd"/>
      <w:r w:rsidR="001C1BF0" w:rsidRPr="002763B3">
        <w:t xml:space="preserve"> </w:t>
      </w:r>
      <w:proofErr w:type="spellStart"/>
      <w:r w:rsidR="001C1BF0" w:rsidRPr="002763B3">
        <w:t>lực</w:t>
      </w:r>
      <w:proofErr w:type="spellEnd"/>
      <w:r w:rsidR="001C1BF0" w:rsidRPr="002763B3">
        <w:t xml:space="preserve"> </w:t>
      </w:r>
      <w:proofErr w:type="spellStart"/>
      <w:r w:rsidR="001C1BF0" w:rsidRPr="002763B3">
        <w:t>kể</w:t>
      </w:r>
      <w:proofErr w:type="spellEnd"/>
      <w:r w:rsidR="001C1BF0" w:rsidRPr="002763B3">
        <w:t xml:space="preserve"> </w:t>
      </w:r>
      <w:proofErr w:type="spellStart"/>
      <w:r w:rsidR="001C1BF0" w:rsidRPr="002763B3">
        <w:t>từ</w:t>
      </w:r>
      <w:proofErr w:type="spellEnd"/>
      <w:r w:rsidRPr="002763B3">
        <w:t xml:space="preserve"> </w:t>
      </w:r>
      <w:proofErr w:type="spellStart"/>
      <w:r w:rsidRPr="002763B3">
        <w:t>ngày</w:t>
      </w:r>
      <w:proofErr w:type="spellEnd"/>
      <w:r w:rsidRPr="002763B3">
        <w:t xml:space="preserve"> </w:t>
      </w:r>
      <w:r w:rsidR="004F5949" w:rsidRPr="002763B3">
        <w:t>01</w:t>
      </w:r>
      <w:r w:rsidRPr="002763B3">
        <w:t xml:space="preserve"> </w:t>
      </w:r>
      <w:proofErr w:type="spellStart"/>
      <w:r w:rsidRPr="002763B3">
        <w:t>tháng</w:t>
      </w:r>
      <w:proofErr w:type="spellEnd"/>
      <w:r w:rsidRPr="002763B3">
        <w:t xml:space="preserve"> </w:t>
      </w:r>
      <w:r w:rsidR="004F5949" w:rsidRPr="002763B3">
        <w:t>7</w:t>
      </w:r>
      <w:r w:rsidRPr="002763B3">
        <w:t xml:space="preserve"> </w:t>
      </w:r>
      <w:proofErr w:type="spellStart"/>
      <w:r w:rsidRPr="002763B3">
        <w:t>năm</w:t>
      </w:r>
      <w:proofErr w:type="spellEnd"/>
      <w:r w:rsidRPr="002763B3">
        <w:t xml:space="preserve"> 2025</w:t>
      </w:r>
      <w:r w:rsidR="001C1BF0" w:rsidRPr="002763B3">
        <w:t>.</w:t>
      </w:r>
    </w:p>
  </w:footnote>
  <w:footnote w:id="28">
    <w:p w14:paraId="384CDC07" w14:textId="77777777" w:rsidR="00200B6B"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r w:rsidRPr="002763B3">
        <w:rPr>
          <w:lang w:val="en-US"/>
        </w:rPr>
        <w:t xml:space="preserve">Trung </w:t>
      </w:r>
      <w:proofErr w:type="spellStart"/>
      <w:r w:rsidRPr="002763B3">
        <w:rPr>
          <w:lang w:val="en-US"/>
        </w:rPr>
        <w:t>tâm</w:t>
      </w:r>
      <w:proofErr w:type="spellEnd"/>
      <w:r w:rsidRPr="002763B3">
        <w:rPr>
          <w:lang w:val="en-US"/>
        </w:rPr>
        <w:t xml:space="preserve"> </w:t>
      </w:r>
      <w:proofErr w:type="spellStart"/>
      <w:r w:rsidRPr="002763B3">
        <w:rPr>
          <w:lang w:val="en-US"/>
        </w:rPr>
        <w:t>phát</w:t>
      </w:r>
      <w:proofErr w:type="spellEnd"/>
      <w:r w:rsidRPr="002763B3">
        <w:rPr>
          <w:lang w:val="en-US"/>
        </w:rPr>
        <w:t xml:space="preserve"> </w:t>
      </w:r>
      <w:proofErr w:type="spellStart"/>
      <w:r w:rsidRPr="002763B3">
        <w:rPr>
          <w:lang w:val="en-US"/>
        </w:rPr>
        <w:t>triển</w:t>
      </w:r>
      <w:proofErr w:type="spellEnd"/>
      <w:r w:rsidRPr="002763B3">
        <w:rPr>
          <w:lang w:val="en-US"/>
        </w:rPr>
        <w:t xml:space="preserve"> </w:t>
      </w:r>
      <w:proofErr w:type="spellStart"/>
      <w:r w:rsidRPr="002763B3">
        <w:rPr>
          <w:lang w:val="en-US"/>
        </w:rPr>
        <w:t>quỹ</w:t>
      </w:r>
      <w:proofErr w:type="spellEnd"/>
      <w:r w:rsidRPr="002763B3">
        <w:rPr>
          <w:lang w:val="en-US"/>
        </w:rPr>
        <w:t xml:space="preserve"> </w:t>
      </w:r>
      <w:proofErr w:type="spellStart"/>
      <w:r w:rsidRPr="002763B3">
        <w:rPr>
          <w:lang w:val="en-US"/>
        </w:rPr>
        <w:t>đất</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Tổ</w:t>
      </w:r>
      <w:proofErr w:type="spellEnd"/>
      <w:r w:rsidRPr="002763B3">
        <w:rPr>
          <w:lang w:val="en-US"/>
        </w:rPr>
        <w:t xml:space="preserve"> </w:t>
      </w:r>
      <w:proofErr w:type="spellStart"/>
      <w:r w:rsidRPr="002763B3">
        <w:rPr>
          <w:lang w:val="en-US"/>
        </w:rPr>
        <w:t>chức</w:t>
      </w:r>
      <w:proofErr w:type="spellEnd"/>
      <w:r w:rsidRPr="002763B3">
        <w:rPr>
          <w:lang w:val="en-US"/>
        </w:rPr>
        <w:t xml:space="preserve"> </w:t>
      </w:r>
      <w:proofErr w:type="spellStart"/>
      <w:r w:rsidRPr="002763B3">
        <w:rPr>
          <w:lang w:val="en-US"/>
        </w:rPr>
        <w:t>phát</w:t>
      </w:r>
      <w:proofErr w:type="spellEnd"/>
      <w:r w:rsidRPr="002763B3">
        <w:rPr>
          <w:lang w:val="en-US"/>
        </w:rPr>
        <w:t xml:space="preserve"> </w:t>
      </w:r>
      <w:proofErr w:type="spellStart"/>
      <w:r w:rsidRPr="002763B3">
        <w:rPr>
          <w:lang w:val="en-US"/>
        </w:rPr>
        <w:t>triển</w:t>
      </w:r>
      <w:proofErr w:type="spellEnd"/>
      <w:r w:rsidRPr="002763B3">
        <w:rPr>
          <w:lang w:val="en-US"/>
        </w:rPr>
        <w:t xml:space="preserve"> </w:t>
      </w:r>
      <w:proofErr w:type="spellStart"/>
      <w:r w:rsidRPr="002763B3">
        <w:rPr>
          <w:lang w:val="en-US"/>
        </w:rPr>
        <w:t>quỹ</w:t>
      </w:r>
      <w:proofErr w:type="spellEnd"/>
      <w:r w:rsidRPr="002763B3">
        <w:rPr>
          <w:lang w:val="en-US"/>
        </w:rPr>
        <w:t xml:space="preserve"> </w:t>
      </w:r>
      <w:proofErr w:type="spellStart"/>
      <w:r w:rsidRPr="002763B3">
        <w:rPr>
          <w:lang w:val="en-US"/>
        </w:rPr>
        <w:t>đất</w:t>
      </w:r>
      <w:proofErr w:type="spellEnd"/>
      <w:r w:rsidRPr="002763B3">
        <w:rPr>
          <w:lang w:val="en-US"/>
        </w:rPr>
        <w:t xml:space="preserve">, Chi </w:t>
      </w:r>
      <w:proofErr w:type="spellStart"/>
      <w:r w:rsidRPr="002763B3">
        <w:rPr>
          <w:lang w:val="en-US"/>
        </w:rPr>
        <w:t>nhánh</w:t>
      </w:r>
      <w:proofErr w:type="spellEnd"/>
      <w:r w:rsidRPr="002763B3">
        <w:rPr>
          <w:lang w:val="en-US"/>
        </w:rPr>
        <w:t xml:space="preserve"> </w:t>
      </w:r>
      <w:proofErr w:type="spellStart"/>
      <w:r w:rsidRPr="002763B3">
        <w:rPr>
          <w:lang w:val="en-US"/>
        </w:rPr>
        <w:t>tổ</w:t>
      </w:r>
      <w:proofErr w:type="spellEnd"/>
      <w:r w:rsidRPr="002763B3">
        <w:rPr>
          <w:lang w:val="en-US"/>
        </w:rPr>
        <w:t xml:space="preserve"> </w:t>
      </w:r>
      <w:proofErr w:type="spellStart"/>
      <w:r w:rsidRPr="002763B3">
        <w:rPr>
          <w:lang w:val="en-US"/>
        </w:rPr>
        <w:t>chức</w:t>
      </w:r>
      <w:proofErr w:type="spellEnd"/>
      <w:r w:rsidRPr="002763B3">
        <w:rPr>
          <w:lang w:val="en-US"/>
        </w:rPr>
        <w:t xml:space="preserve"> </w:t>
      </w:r>
      <w:proofErr w:type="spellStart"/>
      <w:r w:rsidRPr="002763B3">
        <w:rPr>
          <w:lang w:val="en-US"/>
        </w:rPr>
        <w:t>phát</w:t>
      </w:r>
      <w:proofErr w:type="spellEnd"/>
      <w:r w:rsidRPr="002763B3">
        <w:rPr>
          <w:lang w:val="en-US"/>
        </w:rPr>
        <w:t xml:space="preserve"> </w:t>
      </w:r>
      <w:proofErr w:type="spellStart"/>
      <w:r w:rsidRPr="002763B3">
        <w:rPr>
          <w:lang w:val="en-US"/>
        </w:rPr>
        <w:t>triển</w:t>
      </w:r>
      <w:proofErr w:type="spellEnd"/>
      <w:r w:rsidRPr="002763B3">
        <w:rPr>
          <w:lang w:val="en-US"/>
        </w:rPr>
        <w:t xml:space="preserve"> </w:t>
      </w:r>
      <w:proofErr w:type="spellStart"/>
      <w:r w:rsidRPr="002763B3">
        <w:rPr>
          <w:lang w:val="en-US"/>
        </w:rPr>
        <w:t>quỹ</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khu</w:t>
      </w:r>
      <w:proofErr w:type="spellEnd"/>
      <w:r w:rsidRPr="002763B3">
        <w:rPr>
          <w:lang w:val="en-US"/>
        </w:rPr>
        <w:t xml:space="preserve"> </w:t>
      </w:r>
      <w:proofErr w:type="spellStart"/>
      <w:r w:rsidRPr="002763B3">
        <w:rPr>
          <w:lang w:val="en-US"/>
        </w:rPr>
        <w:t>vực</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200B6B" w:rsidRPr="002763B3">
        <w:rPr>
          <w:lang w:val="en-US"/>
        </w:rPr>
        <w:t>.</w:t>
      </w:r>
    </w:p>
    <w:p w14:paraId="5887B660" w14:textId="68E15850" w:rsidR="0033758A" w:rsidRPr="002763B3" w:rsidRDefault="00200B6B" w:rsidP="004E112A">
      <w:pPr>
        <w:pStyle w:val="FootnoteText"/>
        <w:spacing w:before="60" w:line="240" w:lineRule="auto"/>
        <w:ind w:firstLine="709"/>
        <w:rPr>
          <w:lang w:val="en-US"/>
        </w:rPr>
      </w:pPr>
      <w:proofErr w:type="spellStart"/>
      <w:r w:rsidRPr="002763B3">
        <w:rPr>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4F5949" w:rsidRPr="002763B3">
        <w:rPr>
          <w:lang w:val="en-US"/>
        </w:rPr>
        <w:t>.</w:t>
      </w:r>
    </w:p>
  </w:footnote>
  <w:footnote w:id="29">
    <w:p w14:paraId="533CB986" w14:textId="77777777" w:rsidR="00200B6B"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r w:rsidRPr="002763B3">
        <w:rPr>
          <w:lang w:val="en-US"/>
        </w:rPr>
        <w:t xml:space="preserve">Trung </w:t>
      </w:r>
      <w:proofErr w:type="spellStart"/>
      <w:r w:rsidRPr="002763B3">
        <w:rPr>
          <w:lang w:val="en-US"/>
        </w:rPr>
        <w:t>tâm</w:t>
      </w:r>
      <w:proofErr w:type="spellEnd"/>
      <w:r w:rsidRPr="002763B3">
        <w:rPr>
          <w:lang w:val="en-US"/>
        </w:rPr>
        <w:t xml:space="preserve"> </w:t>
      </w:r>
      <w:proofErr w:type="spellStart"/>
      <w:r w:rsidRPr="002763B3">
        <w:rPr>
          <w:lang w:val="en-US"/>
        </w:rPr>
        <w:t>phát</w:t>
      </w:r>
      <w:proofErr w:type="spellEnd"/>
      <w:r w:rsidRPr="002763B3">
        <w:rPr>
          <w:lang w:val="en-US"/>
        </w:rPr>
        <w:t xml:space="preserve"> </w:t>
      </w:r>
      <w:proofErr w:type="spellStart"/>
      <w:r w:rsidRPr="002763B3">
        <w:rPr>
          <w:lang w:val="en-US"/>
        </w:rPr>
        <w:t>triển</w:t>
      </w:r>
      <w:proofErr w:type="spellEnd"/>
      <w:r w:rsidRPr="002763B3">
        <w:rPr>
          <w:lang w:val="en-US"/>
        </w:rPr>
        <w:t xml:space="preserve"> </w:t>
      </w:r>
      <w:proofErr w:type="spellStart"/>
      <w:r w:rsidRPr="002763B3">
        <w:rPr>
          <w:lang w:val="en-US"/>
        </w:rPr>
        <w:t>quỹ</w:t>
      </w:r>
      <w:proofErr w:type="spellEnd"/>
      <w:r w:rsidRPr="002763B3">
        <w:rPr>
          <w:lang w:val="en-US"/>
        </w:rPr>
        <w:t xml:space="preserve"> </w:t>
      </w:r>
      <w:proofErr w:type="spellStart"/>
      <w:r w:rsidRPr="002763B3">
        <w:rPr>
          <w:lang w:val="en-US"/>
        </w:rPr>
        <w:t>đất</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Tổ</w:t>
      </w:r>
      <w:proofErr w:type="spellEnd"/>
      <w:r w:rsidRPr="002763B3">
        <w:rPr>
          <w:lang w:val="en-US"/>
        </w:rPr>
        <w:t xml:space="preserve"> </w:t>
      </w:r>
      <w:proofErr w:type="spellStart"/>
      <w:r w:rsidRPr="002763B3">
        <w:rPr>
          <w:lang w:val="en-US"/>
        </w:rPr>
        <w:t>chức</w:t>
      </w:r>
      <w:proofErr w:type="spellEnd"/>
      <w:r w:rsidRPr="002763B3">
        <w:rPr>
          <w:lang w:val="en-US"/>
        </w:rPr>
        <w:t xml:space="preserve"> </w:t>
      </w:r>
      <w:proofErr w:type="spellStart"/>
      <w:r w:rsidRPr="002763B3">
        <w:rPr>
          <w:lang w:val="en-US"/>
        </w:rPr>
        <w:t>phát</w:t>
      </w:r>
      <w:proofErr w:type="spellEnd"/>
      <w:r w:rsidRPr="002763B3">
        <w:rPr>
          <w:lang w:val="en-US"/>
        </w:rPr>
        <w:t xml:space="preserve"> </w:t>
      </w:r>
      <w:proofErr w:type="spellStart"/>
      <w:r w:rsidRPr="002763B3">
        <w:rPr>
          <w:lang w:val="en-US"/>
        </w:rPr>
        <w:t>triển</w:t>
      </w:r>
      <w:proofErr w:type="spellEnd"/>
      <w:r w:rsidRPr="002763B3">
        <w:rPr>
          <w:lang w:val="en-US"/>
        </w:rPr>
        <w:t xml:space="preserve"> </w:t>
      </w:r>
      <w:proofErr w:type="spellStart"/>
      <w:r w:rsidRPr="002763B3">
        <w:rPr>
          <w:lang w:val="en-US"/>
        </w:rPr>
        <w:t>quỹ</w:t>
      </w:r>
      <w:proofErr w:type="spellEnd"/>
      <w:r w:rsidRPr="002763B3">
        <w:rPr>
          <w:lang w:val="en-US"/>
        </w:rPr>
        <w:t xml:space="preserve"> </w:t>
      </w:r>
      <w:proofErr w:type="spellStart"/>
      <w:r w:rsidRPr="002763B3">
        <w:rPr>
          <w:lang w:val="en-US"/>
        </w:rPr>
        <w:t>đất</w:t>
      </w:r>
      <w:proofErr w:type="spellEnd"/>
      <w:r w:rsidRPr="002763B3">
        <w:rPr>
          <w:lang w:val="en-US"/>
        </w:rPr>
        <w:t xml:space="preserve">, Chi </w:t>
      </w:r>
      <w:proofErr w:type="spellStart"/>
      <w:r w:rsidRPr="002763B3">
        <w:rPr>
          <w:lang w:val="en-US"/>
        </w:rPr>
        <w:t>nhánh</w:t>
      </w:r>
      <w:proofErr w:type="spellEnd"/>
      <w:r w:rsidRPr="002763B3">
        <w:rPr>
          <w:lang w:val="en-US"/>
        </w:rPr>
        <w:t xml:space="preserve"> </w:t>
      </w:r>
      <w:proofErr w:type="spellStart"/>
      <w:r w:rsidRPr="002763B3">
        <w:rPr>
          <w:lang w:val="en-US"/>
        </w:rPr>
        <w:t>tổ</w:t>
      </w:r>
      <w:proofErr w:type="spellEnd"/>
      <w:r w:rsidRPr="002763B3">
        <w:rPr>
          <w:lang w:val="en-US"/>
        </w:rPr>
        <w:t xml:space="preserve"> </w:t>
      </w:r>
      <w:proofErr w:type="spellStart"/>
      <w:r w:rsidRPr="002763B3">
        <w:rPr>
          <w:lang w:val="en-US"/>
        </w:rPr>
        <w:t>chức</w:t>
      </w:r>
      <w:proofErr w:type="spellEnd"/>
      <w:r w:rsidRPr="002763B3">
        <w:rPr>
          <w:lang w:val="en-US"/>
        </w:rPr>
        <w:t xml:space="preserve"> </w:t>
      </w:r>
      <w:proofErr w:type="spellStart"/>
      <w:r w:rsidRPr="002763B3">
        <w:rPr>
          <w:lang w:val="en-US"/>
        </w:rPr>
        <w:t>phát</w:t>
      </w:r>
      <w:proofErr w:type="spellEnd"/>
      <w:r w:rsidRPr="002763B3">
        <w:rPr>
          <w:lang w:val="en-US"/>
        </w:rPr>
        <w:t xml:space="preserve"> </w:t>
      </w:r>
      <w:proofErr w:type="spellStart"/>
      <w:r w:rsidRPr="002763B3">
        <w:rPr>
          <w:lang w:val="en-US"/>
        </w:rPr>
        <w:t>triển</w:t>
      </w:r>
      <w:proofErr w:type="spellEnd"/>
      <w:r w:rsidRPr="002763B3">
        <w:rPr>
          <w:lang w:val="en-US"/>
        </w:rPr>
        <w:t xml:space="preserve"> </w:t>
      </w:r>
      <w:proofErr w:type="spellStart"/>
      <w:r w:rsidRPr="002763B3">
        <w:rPr>
          <w:lang w:val="en-US"/>
        </w:rPr>
        <w:t>quỹ</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khu</w:t>
      </w:r>
      <w:proofErr w:type="spellEnd"/>
      <w:r w:rsidRPr="002763B3">
        <w:rPr>
          <w:lang w:val="en-US"/>
        </w:rPr>
        <w:t xml:space="preserve"> </w:t>
      </w:r>
      <w:proofErr w:type="spellStart"/>
      <w:r w:rsidRPr="002763B3">
        <w:rPr>
          <w:lang w:val="en-US"/>
        </w:rPr>
        <w:t>vực</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200B6B" w:rsidRPr="002763B3">
        <w:rPr>
          <w:lang w:val="en-US"/>
        </w:rPr>
        <w:t>.</w:t>
      </w:r>
    </w:p>
    <w:p w14:paraId="339B115B" w14:textId="4AEEC2E7" w:rsidR="0033758A" w:rsidRPr="002763B3" w:rsidRDefault="00200B6B" w:rsidP="004E112A">
      <w:pPr>
        <w:pStyle w:val="FootnoteText"/>
        <w:spacing w:before="60" w:line="240" w:lineRule="auto"/>
        <w:ind w:firstLine="709"/>
        <w:rPr>
          <w:lang w:val="en-US"/>
        </w:rPr>
      </w:pPr>
      <w:proofErr w:type="spellStart"/>
      <w:r w:rsidRPr="002763B3">
        <w:rPr>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4F5949" w:rsidRPr="002763B3">
        <w:rPr>
          <w:lang w:val="en-US"/>
        </w:rPr>
        <w:t>.</w:t>
      </w:r>
    </w:p>
  </w:footnote>
  <w:footnote w:id="30">
    <w:p w14:paraId="282671D5" w14:textId="77777777" w:rsidR="00200B6B"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r w:rsidRPr="002763B3">
        <w:rPr>
          <w:lang w:val="en-US"/>
        </w:rPr>
        <w:t xml:space="preserve">Trung </w:t>
      </w:r>
      <w:proofErr w:type="spellStart"/>
      <w:r w:rsidRPr="002763B3">
        <w:rPr>
          <w:lang w:val="en-US"/>
        </w:rPr>
        <w:t>tâm</w:t>
      </w:r>
      <w:proofErr w:type="spellEnd"/>
      <w:r w:rsidRPr="002763B3">
        <w:rPr>
          <w:lang w:val="en-US"/>
        </w:rPr>
        <w:t xml:space="preserve"> </w:t>
      </w:r>
      <w:proofErr w:type="spellStart"/>
      <w:r w:rsidRPr="002763B3">
        <w:rPr>
          <w:lang w:val="en-US"/>
        </w:rPr>
        <w:t>phát</w:t>
      </w:r>
      <w:proofErr w:type="spellEnd"/>
      <w:r w:rsidRPr="002763B3">
        <w:rPr>
          <w:lang w:val="en-US"/>
        </w:rPr>
        <w:t xml:space="preserve"> </w:t>
      </w:r>
      <w:proofErr w:type="spellStart"/>
      <w:r w:rsidRPr="002763B3">
        <w:rPr>
          <w:lang w:val="en-US"/>
        </w:rPr>
        <w:t>triển</w:t>
      </w:r>
      <w:proofErr w:type="spellEnd"/>
      <w:r w:rsidRPr="002763B3">
        <w:rPr>
          <w:lang w:val="en-US"/>
        </w:rPr>
        <w:t xml:space="preserve"> </w:t>
      </w:r>
      <w:proofErr w:type="spellStart"/>
      <w:r w:rsidRPr="002763B3">
        <w:rPr>
          <w:lang w:val="en-US"/>
        </w:rPr>
        <w:t>quỹ</w:t>
      </w:r>
      <w:proofErr w:type="spellEnd"/>
      <w:r w:rsidRPr="002763B3">
        <w:rPr>
          <w:lang w:val="en-US"/>
        </w:rPr>
        <w:t xml:space="preserve"> </w:t>
      </w:r>
      <w:proofErr w:type="spellStart"/>
      <w:r w:rsidRPr="002763B3">
        <w:rPr>
          <w:lang w:val="en-US"/>
        </w:rPr>
        <w:t>đất</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Tổ</w:t>
      </w:r>
      <w:proofErr w:type="spellEnd"/>
      <w:r w:rsidRPr="002763B3">
        <w:rPr>
          <w:lang w:val="en-US"/>
        </w:rPr>
        <w:t xml:space="preserve"> </w:t>
      </w:r>
      <w:proofErr w:type="spellStart"/>
      <w:r w:rsidRPr="002763B3">
        <w:rPr>
          <w:lang w:val="en-US"/>
        </w:rPr>
        <w:t>chức</w:t>
      </w:r>
      <w:proofErr w:type="spellEnd"/>
      <w:r w:rsidRPr="002763B3">
        <w:rPr>
          <w:lang w:val="en-US"/>
        </w:rPr>
        <w:t xml:space="preserve"> </w:t>
      </w:r>
      <w:proofErr w:type="spellStart"/>
      <w:r w:rsidRPr="002763B3">
        <w:rPr>
          <w:lang w:val="en-US"/>
        </w:rPr>
        <w:t>phát</w:t>
      </w:r>
      <w:proofErr w:type="spellEnd"/>
      <w:r w:rsidRPr="002763B3">
        <w:rPr>
          <w:lang w:val="en-US"/>
        </w:rPr>
        <w:t xml:space="preserve"> </w:t>
      </w:r>
      <w:proofErr w:type="spellStart"/>
      <w:r w:rsidRPr="002763B3">
        <w:rPr>
          <w:lang w:val="en-US"/>
        </w:rPr>
        <w:t>triển</w:t>
      </w:r>
      <w:proofErr w:type="spellEnd"/>
      <w:r w:rsidRPr="002763B3">
        <w:rPr>
          <w:lang w:val="en-US"/>
        </w:rPr>
        <w:t xml:space="preserve"> </w:t>
      </w:r>
      <w:proofErr w:type="spellStart"/>
      <w:r w:rsidRPr="002763B3">
        <w:rPr>
          <w:lang w:val="en-US"/>
        </w:rPr>
        <w:t>quỹ</w:t>
      </w:r>
      <w:proofErr w:type="spellEnd"/>
      <w:r w:rsidRPr="002763B3">
        <w:rPr>
          <w:lang w:val="en-US"/>
        </w:rPr>
        <w:t xml:space="preserve"> </w:t>
      </w:r>
      <w:proofErr w:type="spellStart"/>
      <w:r w:rsidRPr="002763B3">
        <w:rPr>
          <w:lang w:val="en-US"/>
        </w:rPr>
        <w:t>đất</w:t>
      </w:r>
      <w:proofErr w:type="spellEnd"/>
      <w:r w:rsidRPr="002763B3">
        <w:rPr>
          <w:lang w:val="en-US"/>
        </w:rPr>
        <w:t xml:space="preserve">, Chi </w:t>
      </w:r>
      <w:proofErr w:type="spellStart"/>
      <w:r w:rsidRPr="002763B3">
        <w:rPr>
          <w:lang w:val="en-US"/>
        </w:rPr>
        <w:t>nhánh</w:t>
      </w:r>
      <w:proofErr w:type="spellEnd"/>
      <w:r w:rsidRPr="002763B3">
        <w:rPr>
          <w:lang w:val="en-US"/>
        </w:rPr>
        <w:t xml:space="preserve"> </w:t>
      </w:r>
      <w:proofErr w:type="spellStart"/>
      <w:r w:rsidRPr="002763B3">
        <w:rPr>
          <w:lang w:val="en-US"/>
        </w:rPr>
        <w:t>tổ</w:t>
      </w:r>
      <w:proofErr w:type="spellEnd"/>
      <w:r w:rsidRPr="002763B3">
        <w:rPr>
          <w:lang w:val="en-US"/>
        </w:rPr>
        <w:t xml:space="preserve"> </w:t>
      </w:r>
      <w:proofErr w:type="spellStart"/>
      <w:r w:rsidRPr="002763B3">
        <w:rPr>
          <w:lang w:val="en-US"/>
        </w:rPr>
        <w:t>chức</w:t>
      </w:r>
      <w:proofErr w:type="spellEnd"/>
      <w:r w:rsidRPr="002763B3">
        <w:rPr>
          <w:lang w:val="en-US"/>
        </w:rPr>
        <w:t xml:space="preserve"> </w:t>
      </w:r>
      <w:proofErr w:type="spellStart"/>
      <w:r w:rsidRPr="002763B3">
        <w:rPr>
          <w:lang w:val="en-US"/>
        </w:rPr>
        <w:t>phát</w:t>
      </w:r>
      <w:proofErr w:type="spellEnd"/>
      <w:r w:rsidRPr="002763B3">
        <w:rPr>
          <w:lang w:val="en-US"/>
        </w:rPr>
        <w:t xml:space="preserve"> </w:t>
      </w:r>
      <w:proofErr w:type="spellStart"/>
      <w:r w:rsidRPr="002763B3">
        <w:rPr>
          <w:lang w:val="en-US"/>
        </w:rPr>
        <w:t>triển</w:t>
      </w:r>
      <w:proofErr w:type="spellEnd"/>
      <w:r w:rsidRPr="002763B3">
        <w:rPr>
          <w:lang w:val="en-US"/>
        </w:rPr>
        <w:t xml:space="preserve"> </w:t>
      </w:r>
      <w:proofErr w:type="spellStart"/>
      <w:r w:rsidRPr="002763B3">
        <w:rPr>
          <w:lang w:val="en-US"/>
        </w:rPr>
        <w:t>quỹ</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khu</w:t>
      </w:r>
      <w:proofErr w:type="spellEnd"/>
      <w:r w:rsidRPr="002763B3">
        <w:rPr>
          <w:lang w:val="en-US"/>
        </w:rPr>
        <w:t xml:space="preserve"> </w:t>
      </w:r>
      <w:proofErr w:type="spellStart"/>
      <w:r w:rsidRPr="002763B3">
        <w:rPr>
          <w:lang w:val="en-US"/>
        </w:rPr>
        <w:t>vực</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200B6B" w:rsidRPr="002763B3">
        <w:rPr>
          <w:lang w:val="en-US"/>
        </w:rPr>
        <w:t>.</w:t>
      </w:r>
    </w:p>
    <w:p w14:paraId="0B810FAD" w14:textId="19DB3030" w:rsidR="0033758A" w:rsidRPr="002763B3" w:rsidRDefault="00200B6B" w:rsidP="004E112A">
      <w:pPr>
        <w:pStyle w:val="FootnoteText"/>
        <w:spacing w:before="60" w:line="240" w:lineRule="auto"/>
        <w:ind w:firstLine="709"/>
        <w:rPr>
          <w:lang w:val="en-US"/>
        </w:rPr>
      </w:pPr>
      <w:proofErr w:type="spellStart"/>
      <w:r w:rsidRPr="002763B3">
        <w:rPr>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4F5949" w:rsidRPr="002763B3">
        <w:rPr>
          <w:lang w:val="en-US"/>
        </w:rPr>
        <w:t>.</w:t>
      </w:r>
    </w:p>
  </w:footnote>
  <w:footnote w:id="31">
    <w:p w14:paraId="1C6EC6F5" w14:textId="77777777" w:rsidR="00200B6B"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r w:rsidRPr="002763B3">
        <w:rPr>
          <w:lang w:val="en-US"/>
        </w:rPr>
        <w:t xml:space="preserve">Trung </w:t>
      </w:r>
      <w:proofErr w:type="spellStart"/>
      <w:r w:rsidRPr="002763B3">
        <w:rPr>
          <w:lang w:val="en-US"/>
        </w:rPr>
        <w:t>tâm</w:t>
      </w:r>
      <w:proofErr w:type="spellEnd"/>
      <w:r w:rsidRPr="002763B3">
        <w:rPr>
          <w:lang w:val="en-US"/>
        </w:rPr>
        <w:t xml:space="preserve"> </w:t>
      </w:r>
      <w:proofErr w:type="spellStart"/>
      <w:r w:rsidRPr="002763B3">
        <w:rPr>
          <w:lang w:val="en-US"/>
        </w:rPr>
        <w:t>phát</w:t>
      </w:r>
      <w:proofErr w:type="spellEnd"/>
      <w:r w:rsidRPr="002763B3">
        <w:rPr>
          <w:lang w:val="en-US"/>
        </w:rPr>
        <w:t xml:space="preserve"> </w:t>
      </w:r>
      <w:proofErr w:type="spellStart"/>
      <w:r w:rsidRPr="002763B3">
        <w:rPr>
          <w:lang w:val="en-US"/>
        </w:rPr>
        <w:t>triển</w:t>
      </w:r>
      <w:proofErr w:type="spellEnd"/>
      <w:r w:rsidRPr="002763B3">
        <w:rPr>
          <w:lang w:val="en-US"/>
        </w:rPr>
        <w:t xml:space="preserve"> </w:t>
      </w:r>
      <w:proofErr w:type="spellStart"/>
      <w:r w:rsidRPr="002763B3">
        <w:rPr>
          <w:lang w:val="en-US"/>
        </w:rPr>
        <w:t>quỹ</w:t>
      </w:r>
      <w:proofErr w:type="spellEnd"/>
      <w:r w:rsidRPr="002763B3">
        <w:rPr>
          <w:lang w:val="en-US"/>
        </w:rPr>
        <w:t xml:space="preserve"> </w:t>
      </w:r>
      <w:proofErr w:type="spellStart"/>
      <w:r w:rsidRPr="002763B3">
        <w:rPr>
          <w:lang w:val="en-US"/>
        </w:rPr>
        <w:t>đất</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Tổ</w:t>
      </w:r>
      <w:proofErr w:type="spellEnd"/>
      <w:r w:rsidRPr="002763B3">
        <w:rPr>
          <w:lang w:val="en-US"/>
        </w:rPr>
        <w:t xml:space="preserve"> </w:t>
      </w:r>
      <w:proofErr w:type="spellStart"/>
      <w:r w:rsidRPr="002763B3">
        <w:rPr>
          <w:lang w:val="en-US"/>
        </w:rPr>
        <w:t>chức</w:t>
      </w:r>
      <w:proofErr w:type="spellEnd"/>
      <w:r w:rsidRPr="002763B3">
        <w:rPr>
          <w:lang w:val="en-US"/>
        </w:rPr>
        <w:t xml:space="preserve"> </w:t>
      </w:r>
      <w:proofErr w:type="spellStart"/>
      <w:r w:rsidRPr="002763B3">
        <w:rPr>
          <w:lang w:val="en-US"/>
        </w:rPr>
        <w:t>phát</w:t>
      </w:r>
      <w:proofErr w:type="spellEnd"/>
      <w:r w:rsidRPr="002763B3">
        <w:rPr>
          <w:lang w:val="en-US"/>
        </w:rPr>
        <w:t xml:space="preserve"> </w:t>
      </w:r>
      <w:proofErr w:type="spellStart"/>
      <w:r w:rsidRPr="002763B3">
        <w:rPr>
          <w:lang w:val="en-US"/>
        </w:rPr>
        <w:t>triển</w:t>
      </w:r>
      <w:proofErr w:type="spellEnd"/>
      <w:r w:rsidRPr="002763B3">
        <w:rPr>
          <w:lang w:val="en-US"/>
        </w:rPr>
        <w:t xml:space="preserve"> </w:t>
      </w:r>
      <w:proofErr w:type="spellStart"/>
      <w:r w:rsidRPr="002763B3">
        <w:rPr>
          <w:lang w:val="en-US"/>
        </w:rPr>
        <w:t>quỹ</w:t>
      </w:r>
      <w:proofErr w:type="spellEnd"/>
      <w:r w:rsidRPr="002763B3">
        <w:rPr>
          <w:lang w:val="en-US"/>
        </w:rPr>
        <w:t xml:space="preserve"> </w:t>
      </w:r>
      <w:proofErr w:type="spellStart"/>
      <w:r w:rsidRPr="002763B3">
        <w:rPr>
          <w:lang w:val="en-US"/>
        </w:rPr>
        <w:t>đất</w:t>
      </w:r>
      <w:proofErr w:type="spellEnd"/>
      <w:r w:rsidRPr="002763B3">
        <w:rPr>
          <w:lang w:val="en-US"/>
        </w:rPr>
        <w:t xml:space="preserve">, Chi </w:t>
      </w:r>
      <w:proofErr w:type="spellStart"/>
      <w:r w:rsidRPr="002763B3">
        <w:rPr>
          <w:lang w:val="en-US"/>
        </w:rPr>
        <w:t>nhánh</w:t>
      </w:r>
      <w:proofErr w:type="spellEnd"/>
      <w:r w:rsidRPr="002763B3">
        <w:rPr>
          <w:lang w:val="en-US"/>
        </w:rPr>
        <w:t xml:space="preserve"> </w:t>
      </w:r>
      <w:proofErr w:type="spellStart"/>
      <w:r w:rsidRPr="002763B3">
        <w:rPr>
          <w:lang w:val="en-US"/>
        </w:rPr>
        <w:t>tổ</w:t>
      </w:r>
      <w:proofErr w:type="spellEnd"/>
      <w:r w:rsidRPr="002763B3">
        <w:rPr>
          <w:lang w:val="en-US"/>
        </w:rPr>
        <w:t xml:space="preserve"> </w:t>
      </w:r>
      <w:proofErr w:type="spellStart"/>
      <w:r w:rsidRPr="002763B3">
        <w:rPr>
          <w:lang w:val="en-US"/>
        </w:rPr>
        <w:t>chức</w:t>
      </w:r>
      <w:proofErr w:type="spellEnd"/>
      <w:r w:rsidRPr="002763B3">
        <w:rPr>
          <w:lang w:val="en-US"/>
        </w:rPr>
        <w:t xml:space="preserve"> </w:t>
      </w:r>
      <w:proofErr w:type="spellStart"/>
      <w:r w:rsidRPr="002763B3">
        <w:rPr>
          <w:lang w:val="en-US"/>
        </w:rPr>
        <w:t>phát</w:t>
      </w:r>
      <w:proofErr w:type="spellEnd"/>
      <w:r w:rsidRPr="002763B3">
        <w:rPr>
          <w:lang w:val="en-US"/>
        </w:rPr>
        <w:t xml:space="preserve"> </w:t>
      </w:r>
      <w:proofErr w:type="spellStart"/>
      <w:r w:rsidRPr="002763B3">
        <w:rPr>
          <w:lang w:val="en-US"/>
        </w:rPr>
        <w:t>triển</w:t>
      </w:r>
      <w:proofErr w:type="spellEnd"/>
      <w:r w:rsidRPr="002763B3">
        <w:rPr>
          <w:lang w:val="en-US"/>
        </w:rPr>
        <w:t xml:space="preserve"> </w:t>
      </w:r>
      <w:proofErr w:type="spellStart"/>
      <w:r w:rsidRPr="002763B3">
        <w:rPr>
          <w:lang w:val="en-US"/>
        </w:rPr>
        <w:t>quỹ</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khu</w:t>
      </w:r>
      <w:proofErr w:type="spellEnd"/>
      <w:r w:rsidRPr="002763B3">
        <w:rPr>
          <w:lang w:val="en-US"/>
        </w:rPr>
        <w:t xml:space="preserve"> </w:t>
      </w:r>
      <w:proofErr w:type="spellStart"/>
      <w:r w:rsidRPr="002763B3">
        <w:rPr>
          <w:lang w:val="en-US"/>
        </w:rPr>
        <w:t>vực</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200B6B" w:rsidRPr="002763B3">
        <w:rPr>
          <w:lang w:val="en-US"/>
        </w:rPr>
        <w:t>.</w:t>
      </w:r>
    </w:p>
    <w:p w14:paraId="251F13CB" w14:textId="0AE0D305" w:rsidR="0033758A" w:rsidRPr="002763B3" w:rsidRDefault="00200B6B" w:rsidP="004E112A">
      <w:pPr>
        <w:pStyle w:val="FootnoteText"/>
        <w:spacing w:before="60" w:line="240" w:lineRule="auto"/>
        <w:ind w:firstLine="709"/>
        <w:rPr>
          <w:lang w:val="en-US"/>
        </w:rPr>
      </w:pPr>
      <w:proofErr w:type="spellStart"/>
      <w:r w:rsidRPr="002763B3">
        <w:rPr>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4F5949" w:rsidRPr="002763B3">
        <w:rPr>
          <w:lang w:val="en-US"/>
        </w:rPr>
        <w:t>.</w:t>
      </w:r>
    </w:p>
  </w:footnote>
  <w:footnote w:id="32">
    <w:p w14:paraId="12483E22" w14:textId="77777777" w:rsidR="00200B6B"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r w:rsidRPr="002763B3">
        <w:rPr>
          <w:lang w:val="en-US"/>
        </w:rPr>
        <w:t xml:space="preserve">Trung </w:t>
      </w:r>
      <w:proofErr w:type="spellStart"/>
      <w:r w:rsidRPr="002763B3">
        <w:rPr>
          <w:lang w:val="en-US"/>
        </w:rPr>
        <w:t>tâm</w:t>
      </w:r>
      <w:proofErr w:type="spellEnd"/>
      <w:r w:rsidRPr="002763B3">
        <w:rPr>
          <w:lang w:val="en-US"/>
        </w:rPr>
        <w:t xml:space="preserve"> </w:t>
      </w:r>
      <w:proofErr w:type="spellStart"/>
      <w:r w:rsidRPr="002763B3">
        <w:rPr>
          <w:lang w:val="en-US"/>
        </w:rPr>
        <w:t>phát</w:t>
      </w:r>
      <w:proofErr w:type="spellEnd"/>
      <w:r w:rsidRPr="002763B3">
        <w:rPr>
          <w:lang w:val="en-US"/>
        </w:rPr>
        <w:t xml:space="preserve"> </w:t>
      </w:r>
      <w:proofErr w:type="spellStart"/>
      <w:r w:rsidRPr="002763B3">
        <w:rPr>
          <w:lang w:val="en-US"/>
        </w:rPr>
        <w:t>triển</w:t>
      </w:r>
      <w:proofErr w:type="spellEnd"/>
      <w:r w:rsidRPr="002763B3">
        <w:rPr>
          <w:lang w:val="en-US"/>
        </w:rPr>
        <w:t xml:space="preserve"> </w:t>
      </w:r>
      <w:proofErr w:type="spellStart"/>
      <w:r w:rsidRPr="002763B3">
        <w:rPr>
          <w:lang w:val="en-US"/>
        </w:rPr>
        <w:t>quỹ</w:t>
      </w:r>
      <w:proofErr w:type="spellEnd"/>
      <w:r w:rsidRPr="002763B3">
        <w:rPr>
          <w:lang w:val="en-US"/>
        </w:rPr>
        <w:t xml:space="preserve"> </w:t>
      </w:r>
      <w:proofErr w:type="spellStart"/>
      <w:r w:rsidRPr="002763B3">
        <w:rPr>
          <w:lang w:val="en-US"/>
        </w:rPr>
        <w:t>đất</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Tổ</w:t>
      </w:r>
      <w:proofErr w:type="spellEnd"/>
      <w:r w:rsidRPr="002763B3">
        <w:rPr>
          <w:lang w:val="en-US"/>
        </w:rPr>
        <w:t xml:space="preserve"> </w:t>
      </w:r>
      <w:proofErr w:type="spellStart"/>
      <w:r w:rsidRPr="002763B3">
        <w:rPr>
          <w:lang w:val="en-US"/>
        </w:rPr>
        <w:t>chức</w:t>
      </w:r>
      <w:proofErr w:type="spellEnd"/>
      <w:r w:rsidRPr="002763B3">
        <w:rPr>
          <w:lang w:val="en-US"/>
        </w:rPr>
        <w:t xml:space="preserve"> </w:t>
      </w:r>
      <w:proofErr w:type="spellStart"/>
      <w:r w:rsidRPr="002763B3">
        <w:rPr>
          <w:lang w:val="en-US"/>
        </w:rPr>
        <w:t>phát</w:t>
      </w:r>
      <w:proofErr w:type="spellEnd"/>
      <w:r w:rsidRPr="002763B3">
        <w:rPr>
          <w:lang w:val="en-US"/>
        </w:rPr>
        <w:t xml:space="preserve"> </w:t>
      </w:r>
      <w:proofErr w:type="spellStart"/>
      <w:r w:rsidRPr="002763B3">
        <w:rPr>
          <w:lang w:val="en-US"/>
        </w:rPr>
        <w:t>triển</w:t>
      </w:r>
      <w:proofErr w:type="spellEnd"/>
      <w:r w:rsidRPr="002763B3">
        <w:rPr>
          <w:lang w:val="en-US"/>
        </w:rPr>
        <w:t xml:space="preserve"> </w:t>
      </w:r>
      <w:proofErr w:type="spellStart"/>
      <w:r w:rsidRPr="002763B3">
        <w:rPr>
          <w:lang w:val="en-US"/>
        </w:rPr>
        <w:t>quỹ</w:t>
      </w:r>
      <w:proofErr w:type="spellEnd"/>
      <w:r w:rsidRPr="002763B3">
        <w:rPr>
          <w:lang w:val="en-US"/>
        </w:rPr>
        <w:t xml:space="preserve"> </w:t>
      </w:r>
      <w:proofErr w:type="spellStart"/>
      <w:r w:rsidRPr="002763B3">
        <w:rPr>
          <w:lang w:val="en-US"/>
        </w:rPr>
        <w:t>đất</w:t>
      </w:r>
      <w:proofErr w:type="spellEnd"/>
      <w:r w:rsidRPr="002763B3">
        <w:rPr>
          <w:lang w:val="en-US"/>
        </w:rPr>
        <w:t xml:space="preserve">, Chi </w:t>
      </w:r>
      <w:proofErr w:type="spellStart"/>
      <w:r w:rsidRPr="002763B3">
        <w:rPr>
          <w:lang w:val="en-US"/>
        </w:rPr>
        <w:t>nhánh</w:t>
      </w:r>
      <w:proofErr w:type="spellEnd"/>
      <w:r w:rsidRPr="002763B3">
        <w:rPr>
          <w:lang w:val="en-US"/>
        </w:rPr>
        <w:t xml:space="preserve"> </w:t>
      </w:r>
      <w:proofErr w:type="spellStart"/>
      <w:r w:rsidRPr="002763B3">
        <w:rPr>
          <w:lang w:val="en-US"/>
        </w:rPr>
        <w:t>tổ</w:t>
      </w:r>
      <w:proofErr w:type="spellEnd"/>
      <w:r w:rsidRPr="002763B3">
        <w:rPr>
          <w:lang w:val="en-US"/>
        </w:rPr>
        <w:t xml:space="preserve"> </w:t>
      </w:r>
      <w:proofErr w:type="spellStart"/>
      <w:r w:rsidRPr="002763B3">
        <w:rPr>
          <w:lang w:val="en-US"/>
        </w:rPr>
        <w:t>chức</w:t>
      </w:r>
      <w:proofErr w:type="spellEnd"/>
      <w:r w:rsidRPr="002763B3">
        <w:rPr>
          <w:lang w:val="en-US"/>
        </w:rPr>
        <w:t xml:space="preserve"> </w:t>
      </w:r>
      <w:proofErr w:type="spellStart"/>
      <w:r w:rsidRPr="002763B3">
        <w:rPr>
          <w:lang w:val="en-US"/>
        </w:rPr>
        <w:t>phát</w:t>
      </w:r>
      <w:proofErr w:type="spellEnd"/>
      <w:r w:rsidRPr="002763B3">
        <w:rPr>
          <w:lang w:val="en-US"/>
        </w:rPr>
        <w:t xml:space="preserve"> </w:t>
      </w:r>
      <w:proofErr w:type="spellStart"/>
      <w:r w:rsidRPr="002763B3">
        <w:rPr>
          <w:lang w:val="en-US"/>
        </w:rPr>
        <w:t>triển</w:t>
      </w:r>
      <w:proofErr w:type="spellEnd"/>
      <w:r w:rsidRPr="002763B3">
        <w:rPr>
          <w:lang w:val="en-US"/>
        </w:rPr>
        <w:t xml:space="preserve"> </w:t>
      </w:r>
      <w:proofErr w:type="spellStart"/>
      <w:r w:rsidRPr="002763B3">
        <w:rPr>
          <w:lang w:val="en-US"/>
        </w:rPr>
        <w:t>quỹ</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khu</w:t>
      </w:r>
      <w:proofErr w:type="spellEnd"/>
      <w:r w:rsidRPr="002763B3">
        <w:rPr>
          <w:lang w:val="en-US"/>
        </w:rPr>
        <w:t xml:space="preserve"> </w:t>
      </w:r>
      <w:proofErr w:type="spellStart"/>
      <w:r w:rsidRPr="002763B3">
        <w:rPr>
          <w:lang w:val="en-US"/>
        </w:rPr>
        <w:t>vực</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200B6B" w:rsidRPr="002763B3">
        <w:rPr>
          <w:lang w:val="en-US"/>
        </w:rPr>
        <w:t xml:space="preserve">. </w:t>
      </w:r>
    </w:p>
    <w:p w14:paraId="2683EAD3" w14:textId="318A0DFA" w:rsidR="0033758A" w:rsidRPr="002763B3" w:rsidRDefault="00200B6B" w:rsidP="004E112A">
      <w:pPr>
        <w:pStyle w:val="FootnoteText"/>
        <w:spacing w:before="60" w:line="240" w:lineRule="auto"/>
        <w:ind w:firstLine="709"/>
        <w:rPr>
          <w:lang w:val="en-US"/>
        </w:rPr>
      </w:pPr>
      <w:proofErr w:type="spellStart"/>
      <w:r w:rsidRPr="002763B3">
        <w:rPr>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4F5949" w:rsidRPr="002763B3">
        <w:rPr>
          <w:lang w:val="en-US"/>
        </w:rPr>
        <w:t>.</w:t>
      </w:r>
    </w:p>
  </w:footnote>
  <w:footnote w:id="33">
    <w:p w14:paraId="5E063FC8" w14:textId="77777777" w:rsidR="00200B6B"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r w:rsidRPr="002763B3">
        <w:rPr>
          <w:lang w:val="en-US"/>
        </w:rPr>
        <w:t xml:space="preserve">Trung </w:t>
      </w:r>
      <w:proofErr w:type="spellStart"/>
      <w:r w:rsidRPr="002763B3">
        <w:rPr>
          <w:lang w:val="en-US"/>
        </w:rPr>
        <w:t>tâm</w:t>
      </w:r>
      <w:proofErr w:type="spellEnd"/>
      <w:r w:rsidRPr="002763B3">
        <w:rPr>
          <w:lang w:val="en-US"/>
        </w:rPr>
        <w:t xml:space="preserve"> </w:t>
      </w:r>
      <w:proofErr w:type="spellStart"/>
      <w:r w:rsidRPr="002763B3">
        <w:rPr>
          <w:lang w:val="en-US"/>
        </w:rPr>
        <w:t>phát</w:t>
      </w:r>
      <w:proofErr w:type="spellEnd"/>
      <w:r w:rsidRPr="002763B3">
        <w:rPr>
          <w:lang w:val="en-US"/>
        </w:rPr>
        <w:t xml:space="preserve"> </w:t>
      </w:r>
      <w:proofErr w:type="spellStart"/>
      <w:r w:rsidRPr="002763B3">
        <w:rPr>
          <w:lang w:val="en-US"/>
        </w:rPr>
        <w:t>triển</w:t>
      </w:r>
      <w:proofErr w:type="spellEnd"/>
      <w:r w:rsidRPr="002763B3">
        <w:rPr>
          <w:lang w:val="en-US"/>
        </w:rPr>
        <w:t xml:space="preserve"> </w:t>
      </w:r>
      <w:proofErr w:type="spellStart"/>
      <w:r w:rsidRPr="002763B3">
        <w:rPr>
          <w:lang w:val="en-US"/>
        </w:rPr>
        <w:t>quỹ</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tỉnh</w:t>
      </w:r>
      <w:proofErr w:type="spellEnd"/>
      <w:r w:rsidRPr="002763B3">
        <w:rPr>
          <w:lang w:val="en-US"/>
        </w:rPr>
        <w:t xml:space="preserve">, Trung </w:t>
      </w:r>
      <w:proofErr w:type="spellStart"/>
      <w:r w:rsidRPr="002763B3">
        <w:rPr>
          <w:lang w:val="en-US"/>
        </w:rPr>
        <w:t>tâm</w:t>
      </w:r>
      <w:proofErr w:type="spellEnd"/>
      <w:r w:rsidRPr="002763B3">
        <w:rPr>
          <w:lang w:val="en-US"/>
        </w:rPr>
        <w:t xml:space="preserve"> </w:t>
      </w:r>
      <w:proofErr w:type="spellStart"/>
      <w:r w:rsidRPr="002763B3">
        <w:rPr>
          <w:lang w:val="en-US"/>
        </w:rPr>
        <w:t>phát</w:t>
      </w:r>
      <w:proofErr w:type="spellEnd"/>
      <w:r w:rsidRPr="002763B3">
        <w:rPr>
          <w:lang w:val="en-US"/>
        </w:rPr>
        <w:t xml:space="preserve"> </w:t>
      </w:r>
      <w:proofErr w:type="spellStart"/>
      <w:r w:rsidRPr="002763B3">
        <w:rPr>
          <w:lang w:val="en-US"/>
        </w:rPr>
        <w:t>triển</w:t>
      </w:r>
      <w:proofErr w:type="spellEnd"/>
      <w:r w:rsidRPr="002763B3">
        <w:rPr>
          <w:lang w:val="en-US"/>
        </w:rPr>
        <w:t xml:space="preserve"> </w:t>
      </w:r>
      <w:proofErr w:type="spellStart"/>
      <w:r w:rsidRPr="002763B3">
        <w:rPr>
          <w:lang w:val="en-US"/>
        </w:rPr>
        <w:t>quỹ</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Tổ</w:t>
      </w:r>
      <w:proofErr w:type="spellEnd"/>
      <w:r w:rsidRPr="002763B3">
        <w:rPr>
          <w:lang w:val="en-US"/>
        </w:rPr>
        <w:t xml:space="preserve"> </w:t>
      </w:r>
      <w:proofErr w:type="spellStart"/>
      <w:r w:rsidRPr="002763B3">
        <w:rPr>
          <w:lang w:val="en-US"/>
        </w:rPr>
        <w:t>chức</w:t>
      </w:r>
      <w:proofErr w:type="spellEnd"/>
      <w:r w:rsidRPr="002763B3">
        <w:rPr>
          <w:lang w:val="en-US"/>
        </w:rPr>
        <w:t xml:space="preserve"> </w:t>
      </w:r>
      <w:proofErr w:type="spellStart"/>
      <w:r w:rsidRPr="002763B3">
        <w:rPr>
          <w:lang w:val="en-US"/>
        </w:rPr>
        <w:t>phát</w:t>
      </w:r>
      <w:proofErr w:type="spellEnd"/>
      <w:r w:rsidRPr="002763B3">
        <w:rPr>
          <w:lang w:val="en-US"/>
        </w:rPr>
        <w:t xml:space="preserve"> </w:t>
      </w:r>
      <w:proofErr w:type="spellStart"/>
      <w:r w:rsidRPr="002763B3">
        <w:rPr>
          <w:lang w:val="en-US"/>
        </w:rPr>
        <w:t>triển</w:t>
      </w:r>
      <w:proofErr w:type="spellEnd"/>
      <w:r w:rsidRPr="002763B3">
        <w:rPr>
          <w:lang w:val="en-US"/>
        </w:rPr>
        <w:t xml:space="preserve"> </w:t>
      </w:r>
      <w:proofErr w:type="spellStart"/>
      <w:r w:rsidRPr="002763B3">
        <w:rPr>
          <w:lang w:val="en-US"/>
        </w:rPr>
        <w:t>quỹ</w:t>
      </w:r>
      <w:proofErr w:type="spellEnd"/>
      <w:r w:rsidRPr="002763B3">
        <w:rPr>
          <w:lang w:val="en-US"/>
        </w:rPr>
        <w:t xml:space="preserve"> </w:t>
      </w:r>
      <w:proofErr w:type="spellStart"/>
      <w:r w:rsidRPr="002763B3">
        <w:rPr>
          <w:lang w:val="en-US"/>
        </w:rPr>
        <w:t>đất</w:t>
      </w:r>
      <w:proofErr w:type="spellEnd"/>
      <w:r w:rsidRPr="002763B3">
        <w:rPr>
          <w:lang w:val="en-US"/>
        </w:rPr>
        <w:t xml:space="preserve">, Chi </w:t>
      </w:r>
      <w:proofErr w:type="spellStart"/>
      <w:r w:rsidRPr="002763B3">
        <w:rPr>
          <w:lang w:val="en-US"/>
        </w:rPr>
        <w:t>nhánh</w:t>
      </w:r>
      <w:proofErr w:type="spellEnd"/>
      <w:r w:rsidRPr="002763B3">
        <w:rPr>
          <w:lang w:val="en-US"/>
        </w:rPr>
        <w:t xml:space="preserve"> </w:t>
      </w:r>
      <w:proofErr w:type="spellStart"/>
      <w:r w:rsidRPr="002763B3">
        <w:rPr>
          <w:lang w:val="en-US"/>
        </w:rPr>
        <w:t>tổ</w:t>
      </w:r>
      <w:proofErr w:type="spellEnd"/>
      <w:r w:rsidRPr="002763B3">
        <w:rPr>
          <w:lang w:val="en-US"/>
        </w:rPr>
        <w:t xml:space="preserve"> </w:t>
      </w:r>
      <w:proofErr w:type="spellStart"/>
      <w:r w:rsidRPr="002763B3">
        <w:rPr>
          <w:lang w:val="en-US"/>
        </w:rPr>
        <w:t>chức</w:t>
      </w:r>
      <w:proofErr w:type="spellEnd"/>
      <w:r w:rsidRPr="002763B3">
        <w:rPr>
          <w:lang w:val="en-US"/>
        </w:rPr>
        <w:t xml:space="preserve"> </w:t>
      </w:r>
      <w:proofErr w:type="spellStart"/>
      <w:r w:rsidRPr="002763B3">
        <w:rPr>
          <w:lang w:val="en-US"/>
        </w:rPr>
        <w:t>phát</w:t>
      </w:r>
      <w:proofErr w:type="spellEnd"/>
      <w:r w:rsidRPr="002763B3">
        <w:rPr>
          <w:lang w:val="en-US"/>
        </w:rPr>
        <w:t xml:space="preserve"> </w:t>
      </w:r>
      <w:proofErr w:type="spellStart"/>
      <w:r w:rsidRPr="002763B3">
        <w:rPr>
          <w:lang w:val="en-US"/>
        </w:rPr>
        <w:t>triển</w:t>
      </w:r>
      <w:proofErr w:type="spellEnd"/>
      <w:r w:rsidRPr="002763B3">
        <w:rPr>
          <w:lang w:val="en-US"/>
        </w:rPr>
        <w:t xml:space="preserve"> </w:t>
      </w:r>
      <w:proofErr w:type="spellStart"/>
      <w:r w:rsidRPr="002763B3">
        <w:rPr>
          <w:lang w:val="en-US"/>
        </w:rPr>
        <w:t>quỹ</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khu</w:t>
      </w:r>
      <w:proofErr w:type="spellEnd"/>
      <w:r w:rsidRPr="002763B3">
        <w:rPr>
          <w:lang w:val="en-US"/>
        </w:rPr>
        <w:t xml:space="preserve"> </w:t>
      </w:r>
      <w:proofErr w:type="spellStart"/>
      <w:r w:rsidRPr="002763B3">
        <w:rPr>
          <w:lang w:val="en-US"/>
        </w:rPr>
        <w:t>vực</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200B6B" w:rsidRPr="002763B3">
        <w:rPr>
          <w:lang w:val="en-US"/>
        </w:rPr>
        <w:t>.</w:t>
      </w:r>
    </w:p>
    <w:p w14:paraId="66B97A94" w14:textId="08C3ABA8" w:rsidR="0033758A" w:rsidRPr="002763B3" w:rsidRDefault="00200B6B" w:rsidP="004E112A">
      <w:pPr>
        <w:pStyle w:val="FootnoteText"/>
        <w:spacing w:before="60" w:line="240" w:lineRule="auto"/>
        <w:ind w:firstLine="709"/>
        <w:rPr>
          <w:lang w:val="en-US"/>
        </w:rPr>
      </w:pPr>
      <w:proofErr w:type="spellStart"/>
      <w:r w:rsidRPr="002763B3">
        <w:rPr>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4F5949" w:rsidRPr="002763B3">
        <w:rPr>
          <w:lang w:val="en-US"/>
        </w:rPr>
        <w:t>.</w:t>
      </w:r>
    </w:p>
  </w:footnote>
  <w:footnote w:id="34">
    <w:p w14:paraId="4FB6978B" w14:textId="77777777" w:rsidR="00200B6B"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Nghị</w:t>
      </w:r>
      <w:proofErr w:type="spellEnd"/>
      <w:r w:rsidRPr="002763B3">
        <w:rPr>
          <w:lang w:val="en-US"/>
        </w:rPr>
        <w:t xml:space="preserve"> </w:t>
      </w:r>
      <w:proofErr w:type="spellStart"/>
      <w:r w:rsidRPr="002763B3">
        <w:rPr>
          <w:lang w:val="en-US"/>
        </w:rPr>
        <w:t>quyết</w:t>
      </w:r>
      <w:proofErr w:type="spellEnd"/>
      <w:r w:rsidRPr="002763B3">
        <w:rPr>
          <w:lang w:val="en-US"/>
        </w:rPr>
        <w:t xml:space="preserve"> </w:t>
      </w:r>
      <w:proofErr w:type="spellStart"/>
      <w:r w:rsidRPr="002763B3">
        <w:rPr>
          <w:lang w:val="en-US"/>
        </w:rPr>
        <w:t>của</w:t>
      </w:r>
      <w:proofErr w:type="spellEnd"/>
      <w:r w:rsidRPr="002763B3">
        <w:rPr>
          <w:lang w:val="en-US"/>
        </w:rPr>
        <w:t xml:space="preserve"> </w:t>
      </w:r>
      <w:proofErr w:type="spellStart"/>
      <w:r w:rsidRPr="002763B3">
        <w:rPr>
          <w:lang w:val="en-US"/>
        </w:rPr>
        <w:t>Chính</w:t>
      </w:r>
      <w:proofErr w:type="spellEnd"/>
      <w:r w:rsidRPr="002763B3">
        <w:rPr>
          <w:lang w:val="en-US"/>
        </w:rPr>
        <w:t xml:space="preserve"> </w:t>
      </w:r>
      <w:proofErr w:type="spellStart"/>
      <w:r w:rsidRPr="002763B3">
        <w:rPr>
          <w:lang w:val="en-US"/>
        </w:rPr>
        <w:t>phủ</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Quyết</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của</w:t>
      </w:r>
      <w:proofErr w:type="spellEnd"/>
      <w:r w:rsidRPr="002763B3">
        <w:rPr>
          <w:lang w:val="en-US"/>
        </w:rPr>
        <w:t xml:space="preserve"> </w:t>
      </w:r>
      <w:proofErr w:type="spellStart"/>
      <w:r w:rsidRPr="002763B3">
        <w:rPr>
          <w:lang w:val="en-US"/>
        </w:rPr>
        <w:t>Bộ</w:t>
      </w:r>
      <w:proofErr w:type="spellEnd"/>
      <w:r w:rsidRPr="002763B3">
        <w:rPr>
          <w:lang w:val="en-US"/>
        </w:rPr>
        <w:t xml:space="preserve"> </w:t>
      </w:r>
      <w:proofErr w:type="spellStart"/>
      <w:r w:rsidRPr="002763B3">
        <w:rPr>
          <w:lang w:val="en-US"/>
        </w:rPr>
        <w:t>trưởng</w:t>
      </w:r>
      <w:proofErr w:type="spellEnd"/>
      <w:r w:rsidRPr="002763B3">
        <w:rPr>
          <w:lang w:val="en-US"/>
        </w:rPr>
        <w:t xml:space="preserve"> </w:t>
      </w:r>
      <w:proofErr w:type="spellStart"/>
      <w:r w:rsidRPr="002763B3">
        <w:rPr>
          <w:lang w:val="en-US"/>
        </w:rPr>
        <w:t>Bộ</w:t>
      </w:r>
      <w:proofErr w:type="spellEnd"/>
      <w:r w:rsidRPr="002763B3">
        <w:rPr>
          <w:lang w:val="en-US"/>
        </w:rPr>
        <w:t xml:space="preserve"> </w:t>
      </w:r>
      <w:proofErr w:type="spellStart"/>
      <w:r w:rsidRPr="002763B3">
        <w:rPr>
          <w:lang w:val="en-US"/>
        </w:rPr>
        <w:t>Nông</w:t>
      </w:r>
      <w:proofErr w:type="spellEnd"/>
      <w:r w:rsidRPr="002763B3">
        <w:rPr>
          <w:lang w:val="en-US"/>
        </w:rPr>
        <w:t xml:space="preserve"> </w:t>
      </w:r>
      <w:proofErr w:type="spellStart"/>
      <w:r w:rsidRPr="002763B3">
        <w:rPr>
          <w:lang w:val="en-US"/>
        </w:rPr>
        <w:t>nghiệp</w:t>
      </w:r>
      <w:proofErr w:type="spellEnd"/>
      <w:r w:rsidRPr="002763B3">
        <w:rPr>
          <w:lang w:val="en-US"/>
        </w:rPr>
        <w:t xml:space="preserve"> </w:t>
      </w:r>
      <w:proofErr w:type="spellStart"/>
      <w:r w:rsidRPr="002763B3">
        <w:rPr>
          <w:lang w:val="en-US"/>
        </w:rPr>
        <w:t>và</w:t>
      </w:r>
      <w:proofErr w:type="spellEnd"/>
      <w:r w:rsidRPr="002763B3">
        <w:rPr>
          <w:lang w:val="en-US"/>
        </w:rPr>
        <w:t xml:space="preserve"> </w:t>
      </w:r>
      <w:proofErr w:type="spellStart"/>
      <w:r w:rsidRPr="002763B3">
        <w:rPr>
          <w:lang w:val="en-US"/>
        </w:rPr>
        <w:t>Môi</w:t>
      </w:r>
      <w:proofErr w:type="spellEnd"/>
      <w:r w:rsidRPr="002763B3">
        <w:rPr>
          <w:lang w:val="en-US"/>
        </w:rPr>
        <w:t xml:space="preserve"> </w:t>
      </w:r>
      <w:proofErr w:type="spellStart"/>
      <w:r w:rsidRPr="002763B3">
        <w:rPr>
          <w:lang w:val="en-US"/>
        </w:rPr>
        <w:t>trường</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 </w:t>
      </w:r>
      <w:proofErr w:type="spellStart"/>
      <w:r w:rsidRPr="002763B3">
        <w:rPr>
          <w:lang w:val="en-US"/>
        </w:rPr>
        <w:t>của</w:t>
      </w:r>
      <w:proofErr w:type="spellEnd"/>
      <w:r w:rsidRPr="002763B3">
        <w:rPr>
          <w:lang w:val="en-US"/>
        </w:rPr>
        <w:t xml:space="preserve"> </w:t>
      </w:r>
      <w:proofErr w:type="spellStart"/>
      <w:r w:rsidRPr="002763B3">
        <w:rPr>
          <w:lang w:val="en-US"/>
        </w:rPr>
        <w:t>Chính</w:t>
      </w:r>
      <w:proofErr w:type="spellEnd"/>
      <w:r w:rsidRPr="002763B3">
        <w:rPr>
          <w:lang w:val="en-US"/>
        </w:rPr>
        <w:t xml:space="preserve"> </w:t>
      </w:r>
      <w:proofErr w:type="spellStart"/>
      <w:r w:rsidRPr="002763B3">
        <w:rPr>
          <w:lang w:val="en-US"/>
        </w:rPr>
        <w:t>phủ</w:t>
      </w:r>
      <w:proofErr w:type="spellEnd"/>
      <w:r w:rsidRPr="002763B3">
        <w:rPr>
          <w:lang w:val="en-US"/>
        </w:rPr>
        <w:t xml:space="preserve"> </w:t>
      </w:r>
      <w:proofErr w:type="spellStart"/>
      <w:r w:rsidRPr="002763B3">
        <w:rPr>
          <w:lang w:val="en-US"/>
        </w:rPr>
        <w:t>sửa</w:t>
      </w:r>
      <w:proofErr w:type="spellEnd"/>
      <w:r w:rsidRPr="002763B3">
        <w:rPr>
          <w:lang w:val="en-US"/>
        </w:rPr>
        <w:t xml:space="preserve"> </w:t>
      </w:r>
      <w:proofErr w:type="spellStart"/>
      <w:r w:rsidRPr="002763B3">
        <w:rPr>
          <w:lang w:val="en-US"/>
        </w:rPr>
        <w:t>đổi</w:t>
      </w:r>
      <w:proofErr w:type="spellEnd"/>
      <w:r w:rsidRPr="002763B3">
        <w:rPr>
          <w:lang w:val="en-US"/>
        </w:rPr>
        <w:t xml:space="preserve">, </w:t>
      </w:r>
      <w:proofErr w:type="spellStart"/>
      <w:r w:rsidRPr="002763B3">
        <w:rPr>
          <w:lang w:val="en-US"/>
        </w:rPr>
        <w:t>bổ</w:t>
      </w:r>
      <w:proofErr w:type="spellEnd"/>
      <w:r w:rsidRPr="002763B3">
        <w:rPr>
          <w:lang w:val="en-US"/>
        </w:rPr>
        <w:t xml:space="preserve"> sung </w:t>
      </w:r>
      <w:proofErr w:type="spellStart"/>
      <w:r w:rsidRPr="002763B3">
        <w:rPr>
          <w:lang w:val="en-US"/>
        </w:rPr>
        <w:t>một</w:t>
      </w:r>
      <w:proofErr w:type="spellEnd"/>
      <w:r w:rsidRPr="002763B3">
        <w:rPr>
          <w:lang w:val="en-US"/>
        </w:rPr>
        <w:t xml:space="preserve"> </w:t>
      </w:r>
      <w:proofErr w:type="spellStart"/>
      <w:r w:rsidRPr="002763B3">
        <w:rPr>
          <w:lang w:val="en-US"/>
        </w:rPr>
        <w:t>số</w:t>
      </w:r>
      <w:proofErr w:type="spellEnd"/>
      <w:r w:rsidRPr="002763B3">
        <w:rPr>
          <w:lang w:val="en-US"/>
        </w:rPr>
        <w:t xml:space="preserve"> </w:t>
      </w:r>
      <w:proofErr w:type="spellStart"/>
      <w:r w:rsidRPr="002763B3">
        <w:rPr>
          <w:lang w:val="en-US"/>
        </w:rPr>
        <w:t>điều</w:t>
      </w:r>
      <w:proofErr w:type="spellEnd"/>
      <w:r w:rsidRPr="002763B3">
        <w:rPr>
          <w:lang w:val="en-US"/>
        </w:rPr>
        <w:t xml:space="preserve"> </w:t>
      </w:r>
      <w:proofErr w:type="spellStart"/>
      <w:r w:rsidRPr="002763B3">
        <w:rPr>
          <w:lang w:val="en-US"/>
        </w:rPr>
        <w:t>của</w:t>
      </w:r>
      <w:proofErr w:type="spellEnd"/>
      <w:r w:rsidRPr="002763B3">
        <w:rPr>
          <w:lang w:val="en-US"/>
        </w:rPr>
        <w:t xml:space="preserve"> </w:t>
      </w:r>
      <w:proofErr w:type="spellStart"/>
      <w:r w:rsidRPr="002763B3">
        <w:rPr>
          <w:lang w:val="en-US"/>
        </w:rPr>
        <w:t>các</w:t>
      </w:r>
      <w:proofErr w:type="spellEnd"/>
      <w:r w:rsidRPr="002763B3">
        <w:rPr>
          <w:lang w:val="en-US"/>
        </w:rPr>
        <w:t xml:space="preserve">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chi </w:t>
      </w:r>
      <w:proofErr w:type="spellStart"/>
      <w:r w:rsidRPr="002763B3">
        <w:rPr>
          <w:lang w:val="en-US"/>
        </w:rPr>
        <w:t>tiết</w:t>
      </w:r>
      <w:proofErr w:type="spellEnd"/>
      <w:r w:rsidRPr="002763B3">
        <w:rPr>
          <w:lang w:val="en-US"/>
        </w:rPr>
        <w:t xml:space="preserve"> </w:t>
      </w:r>
      <w:proofErr w:type="spellStart"/>
      <w:r w:rsidRPr="002763B3">
        <w:rPr>
          <w:lang w:val="en-US"/>
        </w:rPr>
        <w:t>thi</w:t>
      </w:r>
      <w:proofErr w:type="spellEnd"/>
      <w:r w:rsidRPr="002763B3">
        <w:rPr>
          <w:lang w:val="en-US"/>
        </w:rPr>
        <w:t xml:space="preserve"> </w:t>
      </w:r>
      <w:proofErr w:type="spellStart"/>
      <w:r w:rsidRPr="002763B3">
        <w:rPr>
          <w:lang w:val="en-US"/>
        </w:rPr>
        <w:t>hành</w:t>
      </w:r>
      <w:proofErr w:type="spellEnd"/>
      <w:r w:rsidRPr="002763B3">
        <w:rPr>
          <w:lang w:val="en-US"/>
        </w:rPr>
        <w:t xml:space="preserve"> </w:t>
      </w:r>
      <w:proofErr w:type="spellStart"/>
      <w:r w:rsidRPr="002763B3">
        <w:rPr>
          <w:lang w:val="en-US"/>
        </w:rPr>
        <w:t>Luật</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200B6B" w:rsidRPr="002763B3">
        <w:rPr>
          <w:lang w:val="en-US"/>
        </w:rPr>
        <w:t>.</w:t>
      </w:r>
    </w:p>
    <w:p w14:paraId="54EBA72D" w14:textId="34D8E05A" w:rsidR="0033758A" w:rsidRPr="002763B3" w:rsidRDefault="00200B6B" w:rsidP="004E112A">
      <w:pPr>
        <w:pStyle w:val="FootnoteText"/>
        <w:spacing w:before="60" w:line="240" w:lineRule="auto"/>
        <w:ind w:firstLine="709"/>
        <w:rPr>
          <w:lang w:val="en-US"/>
        </w:rPr>
      </w:pPr>
      <w:proofErr w:type="spellStart"/>
      <w:r w:rsidRPr="002763B3">
        <w:rPr>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33758A" w:rsidRPr="002763B3">
        <w:rPr>
          <w:lang w:val="en-US"/>
        </w:rPr>
        <w:t xml:space="preserve">  </w:t>
      </w:r>
    </w:p>
  </w:footnote>
  <w:footnote w:id="35">
    <w:p w14:paraId="22A75759" w14:textId="77777777" w:rsidR="00200B6B"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Bộ</w:t>
      </w:r>
      <w:proofErr w:type="spellEnd"/>
      <w:r w:rsidRPr="002763B3">
        <w:rPr>
          <w:lang w:val="en-US"/>
        </w:rPr>
        <w:t xml:space="preserve"> Tài </w:t>
      </w:r>
      <w:proofErr w:type="spellStart"/>
      <w:r w:rsidRPr="002763B3">
        <w:rPr>
          <w:lang w:val="en-US"/>
        </w:rPr>
        <w:t>nguyên</w:t>
      </w:r>
      <w:proofErr w:type="spellEnd"/>
      <w:r w:rsidRPr="002763B3">
        <w:rPr>
          <w:lang w:val="en-US"/>
        </w:rPr>
        <w:t xml:space="preserve"> </w:t>
      </w:r>
      <w:proofErr w:type="spellStart"/>
      <w:r w:rsidRPr="002763B3">
        <w:rPr>
          <w:lang w:val="en-US"/>
        </w:rPr>
        <w:t>và</w:t>
      </w:r>
      <w:proofErr w:type="spellEnd"/>
      <w:r w:rsidRPr="002763B3">
        <w:rPr>
          <w:lang w:val="en-US"/>
        </w:rPr>
        <w:t xml:space="preserve"> </w:t>
      </w:r>
      <w:proofErr w:type="spellStart"/>
      <w:r w:rsidRPr="002763B3">
        <w:rPr>
          <w:lang w:val="en-US"/>
        </w:rPr>
        <w:t>Môi</w:t>
      </w:r>
      <w:proofErr w:type="spellEnd"/>
      <w:r w:rsidRPr="002763B3">
        <w:rPr>
          <w:lang w:val="en-US"/>
        </w:rPr>
        <w:t xml:space="preserve"> </w:t>
      </w:r>
      <w:proofErr w:type="spellStart"/>
      <w:r w:rsidRPr="002763B3">
        <w:rPr>
          <w:lang w:val="en-US"/>
        </w:rPr>
        <w:t>trường</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Cơ</w:t>
      </w:r>
      <w:proofErr w:type="spellEnd"/>
      <w:r w:rsidRPr="002763B3">
        <w:rPr>
          <w:lang w:val="en-US"/>
        </w:rPr>
        <w:t xml:space="preserve"> </w:t>
      </w:r>
      <w:proofErr w:type="spellStart"/>
      <w:r w:rsidRPr="002763B3">
        <w:rPr>
          <w:lang w:val="en-US"/>
        </w:rPr>
        <w:t>quan</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chức</w:t>
      </w:r>
      <w:proofErr w:type="spellEnd"/>
      <w:r w:rsidRPr="002763B3">
        <w:rPr>
          <w:lang w:val="en-US"/>
        </w:rPr>
        <w:t xml:space="preserve"> </w:t>
      </w:r>
      <w:proofErr w:type="spellStart"/>
      <w:r w:rsidRPr="002763B3">
        <w:rPr>
          <w:lang w:val="en-US"/>
        </w:rPr>
        <w:t>năng</w:t>
      </w:r>
      <w:proofErr w:type="spellEnd"/>
      <w:r w:rsidRPr="002763B3">
        <w:rPr>
          <w:lang w:val="en-US"/>
        </w:rPr>
        <w:t xml:space="preserve"> </w:t>
      </w:r>
      <w:proofErr w:type="spellStart"/>
      <w:r w:rsidRPr="002763B3">
        <w:rPr>
          <w:lang w:val="en-US"/>
        </w:rPr>
        <w:t>quản</w:t>
      </w:r>
      <w:proofErr w:type="spellEnd"/>
      <w:r w:rsidRPr="002763B3">
        <w:rPr>
          <w:lang w:val="en-US"/>
        </w:rPr>
        <w:t xml:space="preserve"> </w:t>
      </w:r>
      <w:proofErr w:type="spellStart"/>
      <w:r w:rsidRPr="002763B3">
        <w:rPr>
          <w:lang w:val="en-US"/>
        </w:rPr>
        <w:t>lý</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đai</w:t>
      </w:r>
      <w:proofErr w:type="spellEnd"/>
      <w:r w:rsidRPr="002763B3">
        <w:rPr>
          <w:lang w:val="en-US"/>
        </w:rPr>
        <w:t xml:space="preserve"> </w:t>
      </w:r>
      <w:proofErr w:type="spellStart"/>
      <w:r w:rsidRPr="002763B3">
        <w:rPr>
          <w:lang w:val="en-US"/>
        </w:rPr>
        <w:t>thuộc</w:t>
      </w:r>
      <w:proofErr w:type="spellEnd"/>
      <w:r w:rsidRPr="002763B3">
        <w:rPr>
          <w:lang w:val="en-US"/>
        </w:rPr>
        <w:t xml:space="preserve"> </w:t>
      </w:r>
      <w:proofErr w:type="spellStart"/>
      <w:r w:rsidRPr="002763B3">
        <w:rPr>
          <w:lang w:val="en-US"/>
        </w:rPr>
        <w:t>Bộ</w:t>
      </w:r>
      <w:proofErr w:type="spellEnd"/>
      <w:r w:rsidRPr="002763B3">
        <w:rPr>
          <w:lang w:val="en-US"/>
        </w:rPr>
        <w:t xml:space="preserve"> </w:t>
      </w:r>
      <w:proofErr w:type="spellStart"/>
      <w:r w:rsidRPr="002763B3">
        <w:rPr>
          <w:lang w:val="en-US"/>
        </w:rPr>
        <w:t>Nông</w:t>
      </w:r>
      <w:proofErr w:type="spellEnd"/>
      <w:r w:rsidRPr="002763B3">
        <w:rPr>
          <w:lang w:val="en-US"/>
        </w:rPr>
        <w:t xml:space="preserve"> </w:t>
      </w:r>
      <w:proofErr w:type="spellStart"/>
      <w:r w:rsidRPr="002763B3">
        <w:rPr>
          <w:lang w:val="en-US"/>
        </w:rPr>
        <w:t>nghiệp</w:t>
      </w:r>
      <w:proofErr w:type="spellEnd"/>
      <w:r w:rsidRPr="002763B3">
        <w:rPr>
          <w:lang w:val="en-US"/>
        </w:rPr>
        <w:t xml:space="preserve"> </w:t>
      </w:r>
      <w:proofErr w:type="spellStart"/>
      <w:r w:rsidRPr="002763B3">
        <w:rPr>
          <w:lang w:val="en-US"/>
        </w:rPr>
        <w:t>và</w:t>
      </w:r>
      <w:proofErr w:type="spellEnd"/>
      <w:r w:rsidRPr="002763B3">
        <w:rPr>
          <w:lang w:val="en-US"/>
        </w:rPr>
        <w:t xml:space="preserve"> </w:t>
      </w:r>
      <w:proofErr w:type="spellStart"/>
      <w:r w:rsidRPr="002763B3">
        <w:rPr>
          <w:lang w:val="en-US"/>
        </w:rPr>
        <w:t>Môi</w:t>
      </w:r>
      <w:proofErr w:type="spellEnd"/>
      <w:r w:rsidRPr="002763B3">
        <w:rPr>
          <w:lang w:val="en-US"/>
        </w:rPr>
        <w:t xml:space="preserve"> </w:t>
      </w:r>
      <w:proofErr w:type="spellStart"/>
      <w:r w:rsidRPr="002763B3">
        <w:rPr>
          <w:lang w:val="en-US"/>
        </w:rPr>
        <w:t>trường</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200B6B" w:rsidRPr="002763B3">
        <w:rPr>
          <w:lang w:val="en-US"/>
        </w:rPr>
        <w:t>.</w:t>
      </w:r>
    </w:p>
    <w:p w14:paraId="31EA7F84" w14:textId="4EA2728B" w:rsidR="0033758A" w:rsidRPr="002763B3" w:rsidRDefault="00200B6B" w:rsidP="004E112A">
      <w:pPr>
        <w:pStyle w:val="FootnoteText"/>
        <w:spacing w:before="60" w:line="240" w:lineRule="auto"/>
        <w:ind w:firstLine="709"/>
        <w:rPr>
          <w:lang w:val="en-US"/>
        </w:rPr>
      </w:pPr>
      <w:proofErr w:type="spellStart"/>
      <w:r w:rsidRPr="002763B3">
        <w:rPr>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5F21B8" w:rsidRPr="002763B3">
        <w:rPr>
          <w:lang w:val="en-US"/>
        </w:rPr>
        <w:t>.</w:t>
      </w:r>
    </w:p>
  </w:footnote>
  <w:footnote w:id="36">
    <w:p w14:paraId="4EEECE57" w14:textId="77777777" w:rsidR="00503C1C"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Thủ</w:t>
      </w:r>
      <w:proofErr w:type="spellEnd"/>
      <w:r w:rsidRPr="002763B3">
        <w:rPr>
          <w:lang w:val="en-US"/>
        </w:rPr>
        <w:t xml:space="preserve"> </w:t>
      </w:r>
      <w:proofErr w:type="spellStart"/>
      <w:r w:rsidRPr="002763B3">
        <w:rPr>
          <w:lang w:val="en-US"/>
        </w:rPr>
        <w:t>tướng</w:t>
      </w:r>
      <w:proofErr w:type="spellEnd"/>
      <w:r w:rsidRPr="002763B3">
        <w:rPr>
          <w:lang w:val="en-US"/>
        </w:rPr>
        <w:t xml:space="preserve"> </w:t>
      </w:r>
      <w:proofErr w:type="spellStart"/>
      <w:r w:rsidRPr="002763B3">
        <w:rPr>
          <w:lang w:val="en-US"/>
        </w:rPr>
        <w:t>Chính</w:t>
      </w:r>
      <w:proofErr w:type="spellEnd"/>
      <w:r w:rsidRPr="002763B3">
        <w:rPr>
          <w:lang w:val="en-US"/>
        </w:rPr>
        <w:t xml:space="preserve"> </w:t>
      </w:r>
      <w:proofErr w:type="spellStart"/>
      <w:r w:rsidRPr="002763B3">
        <w:rPr>
          <w:lang w:val="en-US"/>
        </w:rPr>
        <w:t>phủ</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Bộ</w:t>
      </w:r>
      <w:proofErr w:type="spellEnd"/>
      <w:r w:rsidRPr="002763B3">
        <w:rPr>
          <w:lang w:val="en-US"/>
        </w:rPr>
        <w:t xml:space="preserve"> </w:t>
      </w:r>
      <w:proofErr w:type="spellStart"/>
      <w:r w:rsidRPr="002763B3">
        <w:rPr>
          <w:lang w:val="en-US"/>
        </w:rPr>
        <w:t>trưởng</w:t>
      </w:r>
      <w:proofErr w:type="spellEnd"/>
      <w:r w:rsidRPr="002763B3">
        <w:rPr>
          <w:lang w:val="en-US"/>
        </w:rPr>
        <w:t xml:space="preserve"> </w:t>
      </w:r>
      <w:proofErr w:type="spellStart"/>
      <w:r w:rsidRPr="002763B3">
        <w:rPr>
          <w:lang w:val="en-US"/>
        </w:rPr>
        <w:t>Bộ</w:t>
      </w:r>
      <w:proofErr w:type="spellEnd"/>
      <w:r w:rsidRPr="002763B3">
        <w:rPr>
          <w:lang w:val="en-US"/>
        </w:rPr>
        <w:t xml:space="preserve"> </w:t>
      </w:r>
      <w:proofErr w:type="spellStart"/>
      <w:r w:rsidRPr="002763B3">
        <w:rPr>
          <w:lang w:val="en-US"/>
        </w:rPr>
        <w:t>Nông</w:t>
      </w:r>
      <w:proofErr w:type="spellEnd"/>
      <w:r w:rsidRPr="002763B3">
        <w:rPr>
          <w:lang w:val="en-US"/>
        </w:rPr>
        <w:t xml:space="preserve"> </w:t>
      </w:r>
      <w:proofErr w:type="spellStart"/>
      <w:r w:rsidRPr="002763B3">
        <w:rPr>
          <w:lang w:val="en-US"/>
        </w:rPr>
        <w:t>nghiệp</w:t>
      </w:r>
      <w:proofErr w:type="spellEnd"/>
      <w:r w:rsidRPr="002763B3">
        <w:rPr>
          <w:lang w:val="en-US"/>
        </w:rPr>
        <w:t xml:space="preserve"> </w:t>
      </w:r>
      <w:proofErr w:type="spellStart"/>
      <w:r w:rsidRPr="002763B3">
        <w:rPr>
          <w:lang w:val="en-US"/>
        </w:rPr>
        <w:t>và</w:t>
      </w:r>
      <w:proofErr w:type="spellEnd"/>
      <w:r w:rsidRPr="002763B3">
        <w:rPr>
          <w:lang w:val="en-US"/>
        </w:rPr>
        <w:t xml:space="preserve"> </w:t>
      </w:r>
      <w:proofErr w:type="spellStart"/>
      <w:r w:rsidRPr="002763B3">
        <w:rPr>
          <w:lang w:val="en-US"/>
        </w:rPr>
        <w:t>Môi</w:t>
      </w:r>
      <w:proofErr w:type="spellEnd"/>
      <w:r w:rsidRPr="002763B3">
        <w:rPr>
          <w:lang w:val="en-US"/>
        </w:rPr>
        <w:t xml:space="preserve"> </w:t>
      </w:r>
      <w:proofErr w:type="spellStart"/>
      <w:r w:rsidRPr="002763B3">
        <w:rPr>
          <w:lang w:val="en-US"/>
        </w:rPr>
        <w:t>trường</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503C1C" w:rsidRPr="002763B3">
        <w:rPr>
          <w:lang w:val="en-US"/>
        </w:rPr>
        <w:t>.</w:t>
      </w:r>
    </w:p>
    <w:p w14:paraId="369951DC" w14:textId="7EA8244C" w:rsidR="0033758A" w:rsidRPr="002763B3" w:rsidRDefault="00503C1C" w:rsidP="004E112A">
      <w:pPr>
        <w:pStyle w:val="FootnoteText"/>
        <w:spacing w:before="60" w:line="240" w:lineRule="auto"/>
        <w:ind w:firstLine="709"/>
        <w:rPr>
          <w:lang w:val="en-US"/>
        </w:rPr>
      </w:pPr>
      <w:proofErr w:type="spellStart"/>
      <w:r w:rsidRPr="002763B3">
        <w:rPr>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5F21B8" w:rsidRPr="002763B3">
        <w:rPr>
          <w:lang w:val="en-US"/>
        </w:rPr>
        <w:t>.</w:t>
      </w:r>
    </w:p>
  </w:footnote>
  <w:footnote w:id="37">
    <w:p w14:paraId="58B3B590" w14:textId="77777777" w:rsidR="00503C1C"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Bộ</w:t>
      </w:r>
      <w:proofErr w:type="spellEnd"/>
      <w:r w:rsidRPr="002763B3">
        <w:rPr>
          <w:lang w:val="en-US"/>
        </w:rPr>
        <w:t xml:space="preserve"> Tài </w:t>
      </w:r>
      <w:proofErr w:type="spellStart"/>
      <w:r w:rsidRPr="002763B3">
        <w:rPr>
          <w:lang w:val="en-US"/>
        </w:rPr>
        <w:t>nguyên</w:t>
      </w:r>
      <w:proofErr w:type="spellEnd"/>
      <w:r w:rsidRPr="002763B3">
        <w:rPr>
          <w:lang w:val="en-US"/>
        </w:rPr>
        <w:t xml:space="preserve"> </w:t>
      </w:r>
      <w:proofErr w:type="spellStart"/>
      <w:r w:rsidRPr="002763B3">
        <w:rPr>
          <w:lang w:val="en-US"/>
        </w:rPr>
        <w:t>và</w:t>
      </w:r>
      <w:proofErr w:type="spellEnd"/>
      <w:r w:rsidRPr="002763B3">
        <w:rPr>
          <w:lang w:val="en-US"/>
        </w:rPr>
        <w:t xml:space="preserve"> </w:t>
      </w:r>
      <w:proofErr w:type="spellStart"/>
      <w:r w:rsidRPr="002763B3">
        <w:rPr>
          <w:lang w:val="en-US"/>
        </w:rPr>
        <w:t>Môi</w:t>
      </w:r>
      <w:proofErr w:type="spellEnd"/>
      <w:r w:rsidRPr="002763B3">
        <w:rPr>
          <w:lang w:val="en-US"/>
        </w:rPr>
        <w:t xml:space="preserve"> </w:t>
      </w:r>
      <w:proofErr w:type="spellStart"/>
      <w:r w:rsidRPr="002763B3">
        <w:rPr>
          <w:lang w:val="en-US"/>
        </w:rPr>
        <w:t>trường</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Cơ</w:t>
      </w:r>
      <w:proofErr w:type="spellEnd"/>
      <w:r w:rsidRPr="002763B3">
        <w:rPr>
          <w:lang w:val="en-US"/>
        </w:rPr>
        <w:t xml:space="preserve"> </w:t>
      </w:r>
      <w:proofErr w:type="spellStart"/>
      <w:r w:rsidRPr="002763B3">
        <w:rPr>
          <w:lang w:val="en-US"/>
        </w:rPr>
        <w:t>quan</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chức</w:t>
      </w:r>
      <w:proofErr w:type="spellEnd"/>
      <w:r w:rsidRPr="002763B3">
        <w:rPr>
          <w:lang w:val="en-US"/>
        </w:rPr>
        <w:t xml:space="preserve"> </w:t>
      </w:r>
      <w:proofErr w:type="spellStart"/>
      <w:r w:rsidRPr="002763B3">
        <w:rPr>
          <w:lang w:val="en-US"/>
        </w:rPr>
        <w:t>năng</w:t>
      </w:r>
      <w:proofErr w:type="spellEnd"/>
      <w:r w:rsidRPr="002763B3">
        <w:rPr>
          <w:lang w:val="en-US"/>
        </w:rPr>
        <w:t xml:space="preserve"> </w:t>
      </w:r>
      <w:proofErr w:type="spellStart"/>
      <w:r w:rsidRPr="002763B3">
        <w:rPr>
          <w:lang w:val="en-US"/>
        </w:rPr>
        <w:t>quản</w:t>
      </w:r>
      <w:proofErr w:type="spellEnd"/>
      <w:r w:rsidRPr="002763B3">
        <w:rPr>
          <w:lang w:val="en-US"/>
        </w:rPr>
        <w:t xml:space="preserve"> </w:t>
      </w:r>
      <w:proofErr w:type="spellStart"/>
      <w:r w:rsidRPr="002763B3">
        <w:rPr>
          <w:lang w:val="en-US"/>
        </w:rPr>
        <w:t>lý</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đai</w:t>
      </w:r>
      <w:proofErr w:type="spellEnd"/>
      <w:r w:rsidRPr="002763B3">
        <w:rPr>
          <w:lang w:val="en-US"/>
        </w:rPr>
        <w:t xml:space="preserve"> </w:t>
      </w:r>
      <w:proofErr w:type="spellStart"/>
      <w:r w:rsidRPr="002763B3">
        <w:rPr>
          <w:lang w:val="en-US"/>
        </w:rPr>
        <w:t>thuộc</w:t>
      </w:r>
      <w:proofErr w:type="spellEnd"/>
      <w:r w:rsidRPr="002763B3">
        <w:rPr>
          <w:lang w:val="en-US"/>
        </w:rPr>
        <w:t xml:space="preserve"> </w:t>
      </w:r>
      <w:proofErr w:type="spellStart"/>
      <w:r w:rsidRPr="002763B3">
        <w:rPr>
          <w:lang w:val="en-US"/>
        </w:rPr>
        <w:t>Bộ</w:t>
      </w:r>
      <w:proofErr w:type="spellEnd"/>
      <w:r w:rsidRPr="002763B3">
        <w:rPr>
          <w:lang w:val="en-US"/>
        </w:rPr>
        <w:t xml:space="preserve"> </w:t>
      </w:r>
      <w:proofErr w:type="spellStart"/>
      <w:r w:rsidRPr="002763B3">
        <w:rPr>
          <w:lang w:val="en-US"/>
        </w:rPr>
        <w:t>Nông</w:t>
      </w:r>
      <w:proofErr w:type="spellEnd"/>
      <w:r w:rsidRPr="002763B3">
        <w:rPr>
          <w:lang w:val="en-US"/>
        </w:rPr>
        <w:t xml:space="preserve"> </w:t>
      </w:r>
      <w:proofErr w:type="spellStart"/>
      <w:r w:rsidRPr="002763B3">
        <w:rPr>
          <w:lang w:val="en-US"/>
        </w:rPr>
        <w:t>nghiệp</w:t>
      </w:r>
      <w:proofErr w:type="spellEnd"/>
      <w:r w:rsidRPr="002763B3">
        <w:rPr>
          <w:lang w:val="en-US"/>
        </w:rPr>
        <w:t xml:space="preserve"> </w:t>
      </w:r>
      <w:proofErr w:type="spellStart"/>
      <w:r w:rsidRPr="002763B3">
        <w:rPr>
          <w:lang w:val="en-US"/>
        </w:rPr>
        <w:t>và</w:t>
      </w:r>
      <w:proofErr w:type="spellEnd"/>
      <w:r w:rsidRPr="002763B3">
        <w:rPr>
          <w:lang w:val="en-US"/>
        </w:rPr>
        <w:t xml:space="preserve"> </w:t>
      </w:r>
      <w:proofErr w:type="spellStart"/>
      <w:r w:rsidRPr="002763B3">
        <w:rPr>
          <w:lang w:val="en-US"/>
        </w:rPr>
        <w:t>Môi</w:t>
      </w:r>
      <w:proofErr w:type="spellEnd"/>
      <w:r w:rsidRPr="002763B3">
        <w:rPr>
          <w:lang w:val="en-US"/>
        </w:rPr>
        <w:t xml:space="preserve"> </w:t>
      </w:r>
      <w:proofErr w:type="spellStart"/>
      <w:r w:rsidRPr="002763B3">
        <w:rPr>
          <w:lang w:val="en-US"/>
        </w:rPr>
        <w:t>trường</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503C1C" w:rsidRPr="002763B3">
        <w:rPr>
          <w:lang w:val="en-US"/>
        </w:rPr>
        <w:t>.</w:t>
      </w:r>
    </w:p>
    <w:p w14:paraId="566662F3" w14:textId="0351CDA9" w:rsidR="0033758A" w:rsidRPr="002763B3" w:rsidRDefault="00503C1C" w:rsidP="004E112A">
      <w:pPr>
        <w:pStyle w:val="FootnoteText"/>
        <w:spacing w:before="60" w:line="240" w:lineRule="auto"/>
        <w:ind w:firstLine="709"/>
        <w:rPr>
          <w:lang w:val="en-US"/>
        </w:rPr>
      </w:pPr>
      <w:proofErr w:type="spellStart"/>
      <w:r w:rsidRPr="002763B3">
        <w:rPr>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5F21B8" w:rsidRPr="002763B3">
        <w:rPr>
          <w:lang w:val="en-US"/>
        </w:rPr>
        <w:t>.</w:t>
      </w:r>
    </w:p>
  </w:footnote>
  <w:footnote w:id="38">
    <w:p w14:paraId="16383B47" w14:textId="77777777" w:rsidR="00503C1C" w:rsidRPr="002763B3" w:rsidRDefault="0033758A" w:rsidP="004E112A">
      <w:pPr>
        <w:pStyle w:val="FootnoteText"/>
        <w:spacing w:before="8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Bộ</w:t>
      </w:r>
      <w:proofErr w:type="spellEnd"/>
      <w:r w:rsidRPr="002763B3">
        <w:rPr>
          <w:lang w:val="en-US"/>
        </w:rPr>
        <w:t xml:space="preserve"> Tài </w:t>
      </w:r>
      <w:proofErr w:type="spellStart"/>
      <w:r w:rsidRPr="002763B3">
        <w:rPr>
          <w:lang w:val="en-US"/>
        </w:rPr>
        <w:t>nguyên</w:t>
      </w:r>
      <w:proofErr w:type="spellEnd"/>
      <w:r w:rsidRPr="002763B3">
        <w:rPr>
          <w:lang w:val="en-US"/>
        </w:rPr>
        <w:t xml:space="preserve"> </w:t>
      </w:r>
      <w:proofErr w:type="spellStart"/>
      <w:r w:rsidRPr="002763B3">
        <w:rPr>
          <w:lang w:val="en-US"/>
        </w:rPr>
        <w:t>và</w:t>
      </w:r>
      <w:proofErr w:type="spellEnd"/>
      <w:r w:rsidRPr="002763B3">
        <w:rPr>
          <w:lang w:val="en-US"/>
        </w:rPr>
        <w:t xml:space="preserve"> </w:t>
      </w:r>
      <w:proofErr w:type="spellStart"/>
      <w:r w:rsidRPr="002763B3">
        <w:rPr>
          <w:lang w:val="en-US"/>
        </w:rPr>
        <w:t>Môi</w:t>
      </w:r>
      <w:proofErr w:type="spellEnd"/>
      <w:r w:rsidRPr="002763B3">
        <w:rPr>
          <w:lang w:val="en-US"/>
        </w:rPr>
        <w:t xml:space="preserve"> </w:t>
      </w:r>
      <w:proofErr w:type="spellStart"/>
      <w:r w:rsidRPr="002763B3">
        <w:rPr>
          <w:lang w:val="en-US"/>
        </w:rPr>
        <w:t>trường</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Cơ</w:t>
      </w:r>
      <w:proofErr w:type="spellEnd"/>
      <w:r w:rsidRPr="002763B3">
        <w:rPr>
          <w:lang w:val="en-US"/>
        </w:rPr>
        <w:t xml:space="preserve"> </w:t>
      </w:r>
      <w:proofErr w:type="spellStart"/>
      <w:r w:rsidRPr="002763B3">
        <w:rPr>
          <w:lang w:val="en-US"/>
        </w:rPr>
        <w:t>quan</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chức</w:t>
      </w:r>
      <w:proofErr w:type="spellEnd"/>
      <w:r w:rsidRPr="002763B3">
        <w:rPr>
          <w:lang w:val="en-US"/>
        </w:rPr>
        <w:t xml:space="preserve"> </w:t>
      </w:r>
      <w:proofErr w:type="spellStart"/>
      <w:r w:rsidRPr="002763B3">
        <w:rPr>
          <w:lang w:val="en-US"/>
        </w:rPr>
        <w:t>năng</w:t>
      </w:r>
      <w:proofErr w:type="spellEnd"/>
      <w:r w:rsidRPr="002763B3">
        <w:rPr>
          <w:lang w:val="en-US"/>
        </w:rPr>
        <w:t xml:space="preserve"> </w:t>
      </w:r>
      <w:proofErr w:type="spellStart"/>
      <w:r w:rsidRPr="002763B3">
        <w:rPr>
          <w:lang w:val="en-US"/>
        </w:rPr>
        <w:t>quản</w:t>
      </w:r>
      <w:proofErr w:type="spellEnd"/>
      <w:r w:rsidRPr="002763B3">
        <w:rPr>
          <w:lang w:val="en-US"/>
        </w:rPr>
        <w:t xml:space="preserve"> </w:t>
      </w:r>
      <w:proofErr w:type="spellStart"/>
      <w:r w:rsidRPr="002763B3">
        <w:rPr>
          <w:lang w:val="en-US"/>
        </w:rPr>
        <w:t>lý</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đai</w:t>
      </w:r>
      <w:proofErr w:type="spellEnd"/>
      <w:r w:rsidRPr="002763B3">
        <w:rPr>
          <w:lang w:val="en-US"/>
        </w:rPr>
        <w:t xml:space="preserve"> </w:t>
      </w:r>
      <w:proofErr w:type="spellStart"/>
      <w:r w:rsidRPr="002763B3">
        <w:rPr>
          <w:lang w:val="en-US"/>
        </w:rPr>
        <w:t>thuộc</w:t>
      </w:r>
      <w:proofErr w:type="spellEnd"/>
      <w:r w:rsidRPr="002763B3">
        <w:rPr>
          <w:lang w:val="en-US"/>
        </w:rPr>
        <w:t xml:space="preserve"> </w:t>
      </w:r>
      <w:proofErr w:type="spellStart"/>
      <w:r w:rsidRPr="002763B3">
        <w:rPr>
          <w:lang w:val="en-US"/>
        </w:rPr>
        <w:t>Bộ</w:t>
      </w:r>
      <w:proofErr w:type="spellEnd"/>
      <w:r w:rsidRPr="002763B3">
        <w:rPr>
          <w:lang w:val="en-US"/>
        </w:rPr>
        <w:t xml:space="preserve"> </w:t>
      </w:r>
      <w:proofErr w:type="spellStart"/>
      <w:r w:rsidRPr="002763B3">
        <w:rPr>
          <w:lang w:val="en-US"/>
        </w:rPr>
        <w:t>Nông</w:t>
      </w:r>
      <w:proofErr w:type="spellEnd"/>
      <w:r w:rsidRPr="002763B3">
        <w:rPr>
          <w:lang w:val="en-US"/>
        </w:rPr>
        <w:t xml:space="preserve"> </w:t>
      </w:r>
      <w:proofErr w:type="spellStart"/>
      <w:r w:rsidRPr="002763B3">
        <w:rPr>
          <w:lang w:val="en-US"/>
        </w:rPr>
        <w:t>nghiệp</w:t>
      </w:r>
      <w:proofErr w:type="spellEnd"/>
      <w:r w:rsidRPr="002763B3">
        <w:rPr>
          <w:lang w:val="en-US"/>
        </w:rPr>
        <w:t xml:space="preserve"> </w:t>
      </w:r>
      <w:proofErr w:type="spellStart"/>
      <w:r w:rsidRPr="002763B3">
        <w:rPr>
          <w:lang w:val="en-US"/>
        </w:rPr>
        <w:t>và</w:t>
      </w:r>
      <w:proofErr w:type="spellEnd"/>
      <w:r w:rsidRPr="002763B3">
        <w:rPr>
          <w:lang w:val="en-US"/>
        </w:rPr>
        <w:t xml:space="preserve"> </w:t>
      </w:r>
      <w:proofErr w:type="spellStart"/>
      <w:r w:rsidRPr="002763B3">
        <w:rPr>
          <w:lang w:val="en-US"/>
        </w:rPr>
        <w:t>Môi</w:t>
      </w:r>
      <w:proofErr w:type="spellEnd"/>
      <w:r w:rsidRPr="002763B3">
        <w:rPr>
          <w:lang w:val="en-US"/>
        </w:rPr>
        <w:t xml:space="preserve"> </w:t>
      </w:r>
      <w:proofErr w:type="spellStart"/>
      <w:r w:rsidRPr="002763B3">
        <w:rPr>
          <w:lang w:val="en-US"/>
        </w:rPr>
        <w:t>trường</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503C1C" w:rsidRPr="002763B3">
        <w:rPr>
          <w:lang w:val="en-US"/>
        </w:rPr>
        <w:t>.</w:t>
      </w:r>
    </w:p>
    <w:p w14:paraId="78F638F0" w14:textId="5AD5F7E6" w:rsidR="0033758A" w:rsidRPr="002763B3" w:rsidRDefault="00503C1C" w:rsidP="004E112A">
      <w:pPr>
        <w:pStyle w:val="FootnoteText"/>
        <w:spacing w:before="80" w:line="240" w:lineRule="auto"/>
        <w:ind w:firstLine="709"/>
        <w:rPr>
          <w:lang w:val="en-US"/>
        </w:rPr>
      </w:pPr>
      <w:proofErr w:type="spellStart"/>
      <w:r w:rsidRPr="002763B3">
        <w:rPr>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5F21B8" w:rsidRPr="002763B3">
        <w:rPr>
          <w:lang w:val="en-US"/>
        </w:rPr>
        <w:t>.</w:t>
      </w:r>
    </w:p>
  </w:footnote>
  <w:footnote w:id="39">
    <w:p w14:paraId="0F09DCF7" w14:textId="77777777" w:rsidR="00503C1C" w:rsidRPr="002763B3" w:rsidRDefault="0033758A" w:rsidP="004E112A">
      <w:pPr>
        <w:pStyle w:val="FootnoteText"/>
        <w:spacing w:before="8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Bộ</w:t>
      </w:r>
      <w:proofErr w:type="spellEnd"/>
      <w:r w:rsidRPr="002763B3">
        <w:rPr>
          <w:lang w:val="en-US"/>
        </w:rPr>
        <w:t xml:space="preserve"> Tài </w:t>
      </w:r>
      <w:proofErr w:type="spellStart"/>
      <w:r w:rsidRPr="002763B3">
        <w:rPr>
          <w:lang w:val="en-US"/>
        </w:rPr>
        <w:t>nguyên</w:t>
      </w:r>
      <w:proofErr w:type="spellEnd"/>
      <w:r w:rsidRPr="002763B3">
        <w:rPr>
          <w:lang w:val="en-US"/>
        </w:rPr>
        <w:t xml:space="preserve"> </w:t>
      </w:r>
      <w:proofErr w:type="spellStart"/>
      <w:r w:rsidRPr="002763B3">
        <w:rPr>
          <w:lang w:val="en-US"/>
        </w:rPr>
        <w:t>và</w:t>
      </w:r>
      <w:proofErr w:type="spellEnd"/>
      <w:r w:rsidRPr="002763B3">
        <w:rPr>
          <w:lang w:val="en-US"/>
        </w:rPr>
        <w:t xml:space="preserve"> </w:t>
      </w:r>
      <w:proofErr w:type="spellStart"/>
      <w:r w:rsidRPr="002763B3">
        <w:rPr>
          <w:lang w:val="en-US"/>
        </w:rPr>
        <w:t>Môi</w:t>
      </w:r>
      <w:proofErr w:type="spellEnd"/>
      <w:r w:rsidRPr="002763B3">
        <w:rPr>
          <w:lang w:val="en-US"/>
        </w:rPr>
        <w:t xml:space="preserve"> </w:t>
      </w:r>
      <w:proofErr w:type="spellStart"/>
      <w:r w:rsidRPr="002763B3">
        <w:rPr>
          <w:lang w:val="en-US"/>
        </w:rPr>
        <w:t>trường</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Cơ</w:t>
      </w:r>
      <w:proofErr w:type="spellEnd"/>
      <w:r w:rsidRPr="002763B3">
        <w:rPr>
          <w:lang w:val="en-US"/>
        </w:rPr>
        <w:t xml:space="preserve"> </w:t>
      </w:r>
      <w:proofErr w:type="spellStart"/>
      <w:r w:rsidRPr="002763B3">
        <w:rPr>
          <w:lang w:val="en-US"/>
        </w:rPr>
        <w:t>quan</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chức</w:t>
      </w:r>
      <w:proofErr w:type="spellEnd"/>
      <w:r w:rsidRPr="002763B3">
        <w:rPr>
          <w:lang w:val="en-US"/>
        </w:rPr>
        <w:t xml:space="preserve"> </w:t>
      </w:r>
      <w:proofErr w:type="spellStart"/>
      <w:r w:rsidRPr="002763B3">
        <w:rPr>
          <w:lang w:val="en-US"/>
        </w:rPr>
        <w:t>năng</w:t>
      </w:r>
      <w:proofErr w:type="spellEnd"/>
      <w:r w:rsidRPr="002763B3">
        <w:rPr>
          <w:lang w:val="en-US"/>
        </w:rPr>
        <w:t xml:space="preserve"> </w:t>
      </w:r>
      <w:proofErr w:type="spellStart"/>
      <w:r w:rsidRPr="002763B3">
        <w:rPr>
          <w:lang w:val="en-US"/>
        </w:rPr>
        <w:t>quản</w:t>
      </w:r>
      <w:proofErr w:type="spellEnd"/>
      <w:r w:rsidRPr="002763B3">
        <w:rPr>
          <w:lang w:val="en-US"/>
        </w:rPr>
        <w:t xml:space="preserve"> </w:t>
      </w:r>
      <w:proofErr w:type="spellStart"/>
      <w:r w:rsidRPr="002763B3">
        <w:rPr>
          <w:lang w:val="en-US"/>
        </w:rPr>
        <w:t>lý</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đai</w:t>
      </w:r>
      <w:proofErr w:type="spellEnd"/>
      <w:r w:rsidRPr="002763B3">
        <w:rPr>
          <w:lang w:val="en-US"/>
        </w:rPr>
        <w:t xml:space="preserve"> </w:t>
      </w:r>
      <w:proofErr w:type="spellStart"/>
      <w:r w:rsidRPr="002763B3">
        <w:rPr>
          <w:lang w:val="en-US"/>
        </w:rPr>
        <w:t>thuộc</w:t>
      </w:r>
      <w:proofErr w:type="spellEnd"/>
      <w:r w:rsidRPr="002763B3">
        <w:rPr>
          <w:lang w:val="en-US"/>
        </w:rPr>
        <w:t xml:space="preserve"> </w:t>
      </w:r>
      <w:proofErr w:type="spellStart"/>
      <w:r w:rsidRPr="002763B3">
        <w:rPr>
          <w:lang w:val="en-US"/>
        </w:rPr>
        <w:t>Bộ</w:t>
      </w:r>
      <w:proofErr w:type="spellEnd"/>
      <w:r w:rsidRPr="002763B3">
        <w:rPr>
          <w:lang w:val="en-US"/>
        </w:rPr>
        <w:t xml:space="preserve"> </w:t>
      </w:r>
      <w:proofErr w:type="spellStart"/>
      <w:r w:rsidRPr="002763B3">
        <w:rPr>
          <w:lang w:val="en-US"/>
        </w:rPr>
        <w:t>Nông</w:t>
      </w:r>
      <w:proofErr w:type="spellEnd"/>
      <w:r w:rsidRPr="002763B3">
        <w:rPr>
          <w:lang w:val="en-US"/>
        </w:rPr>
        <w:t xml:space="preserve"> </w:t>
      </w:r>
      <w:proofErr w:type="spellStart"/>
      <w:r w:rsidRPr="002763B3">
        <w:rPr>
          <w:lang w:val="en-US"/>
        </w:rPr>
        <w:t>nghiệp</w:t>
      </w:r>
      <w:proofErr w:type="spellEnd"/>
      <w:r w:rsidRPr="002763B3">
        <w:rPr>
          <w:lang w:val="en-US"/>
        </w:rPr>
        <w:t xml:space="preserve"> </w:t>
      </w:r>
      <w:proofErr w:type="spellStart"/>
      <w:r w:rsidRPr="002763B3">
        <w:rPr>
          <w:lang w:val="en-US"/>
        </w:rPr>
        <w:t>và</w:t>
      </w:r>
      <w:proofErr w:type="spellEnd"/>
      <w:r w:rsidRPr="002763B3">
        <w:rPr>
          <w:lang w:val="en-US"/>
        </w:rPr>
        <w:t xml:space="preserve"> </w:t>
      </w:r>
      <w:proofErr w:type="spellStart"/>
      <w:r w:rsidRPr="002763B3">
        <w:rPr>
          <w:lang w:val="en-US"/>
        </w:rPr>
        <w:t>Môi</w:t>
      </w:r>
      <w:proofErr w:type="spellEnd"/>
      <w:r w:rsidRPr="002763B3">
        <w:rPr>
          <w:lang w:val="en-US"/>
        </w:rPr>
        <w:t xml:space="preserve"> </w:t>
      </w:r>
      <w:proofErr w:type="spellStart"/>
      <w:r w:rsidRPr="002763B3">
        <w:rPr>
          <w:lang w:val="en-US"/>
        </w:rPr>
        <w:t>trường</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503C1C" w:rsidRPr="002763B3">
        <w:rPr>
          <w:lang w:val="en-US"/>
        </w:rPr>
        <w:t>.</w:t>
      </w:r>
    </w:p>
    <w:p w14:paraId="1F0CE3D6" w14:textId="51A282EF" w:rsidR="0033758A" w:rsidRPr="002763B3" w:rsidRDefault="00503C1C" w:rsidP="004E112A">
      <w:pPr>
        <w:pStyle w:val="FootnoteText"/>
        <w:spacing w:before="80" w:line="240" w:lineRule="auto"/>
        <w:ind w:firstLine="709"/>
        <w:rPr>
          <w:lang w:val="en-US"/>
        </w:rPr>
      </w:pPr>
      <w:proofErr w:type="spellStart"/>
      <w:r w:rsidRPr="002763B3">
        <w:rPr>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5F21B8" w:rsidRPr="002763B3">
        <w:rPr>
          <w:lang w:val="en-US"/>
        </w:rPr>
        <w:t>.</w:t>
      </w:r>
    </w:p>
  </w:footnote>
  <w:footnote w:id="40">
    <w:p w14:paraId="4250B8EA" w14:textId="77777777" w:rsidR="00503C1C" w:rsidRPr="002763B3" w:rsidRDefault="0033758A" w:rsidP="004E112A">
      <w:pPr>
        <w:pStyle w:val="FootnoteText"/>
        <w:spacing w:before="80" w:line="240" w:lineRule="auto"/>
        <w:ind w:firstLine="709"/>
        <w:rPr>
          <w:spacing w:val="-4"/>
          <w:lang w:val="en-US"/>
        </w:rPr>
      </w:pPr>
      <w:r w:rsidRPr="002763B3">
        <w:rPr>
          <w:rStyle w:val="FootnoteReference"/>
          <w:spacing w:val="-4"/>
        </w:rPr>
        <w:footnoteRef/>
      </w:r>
      <w:r w:rsidRPr="002763B3">
        <w:rPr>
          <w:spacing w:val="-4"/>
        </w:rPr>
        <w:t xml:space="preserve"> </w:t>
      </w:r>
      <w:proofErr w:type="spellStart"/>
      <w:r w:rsidRPr="002763B3">
        <w:rPr>
          <w:spacing w:val="-4"/>
        </w:rPr>
        <w:t>Cụm</w:t>
      </w:r>
      <w:proofErr w:type="spellEnd"/>
      <w:r w:rsidRPr="002763B3">
        <w:rPr>
          <w:spacing w:val="-4"/>
        </w:rPr>
        <w:t xml:space="preserve"> </w:t>
      </w:r>
      <w:proofErr w:type="spellStart"/>
      <w:r w:rsidRPr="002763B3">
        <w:rPr>
          <w:spacing w:val="-4"/>
        </w:rPr>
        <w:t>từ</w:t>
      </w:r>
      <w:proofErr w:type="spellEnd"/>
      <w:r w:rsidRPr="002763B3">
        <w:rPr>
          <w:spacing w:val="-4"/>
        </w:rPr>
        <w:t xml:space="preserve"> “</w:t>
      </w:r>
      <w:proofErr w:type="spellStart"/>
      <w:r w:rsidRPr="002763B3">
        <w:rPr>
          <w:spacing w:val="-4"/>
          <w:lang w:val="en-US"/>
        </w:rPr>
        <w:t>Chính</w:t>
      </w:r>
      <w:proofErr w:type="spellEnd"/>
      <w:r w:rsidRPr="002763B3">
        <w:rPr>
          <w:spacing w:val="-4"/>
          <w:lang w:val="en-US"/>
        </w:rPr>
        <w:t xml:space="preserve"> </w:t>
      </w:r>
      <w:proofErr w:type="spellStart"/>
      <w:r w:rsidRPr="002763B3">
        <w:rPr>
          <w:spacing w:val="-4"/>
          <w:lang w:val="en-US"/>
        </w:rPr>
        <w:t>phủ</w:t>
      </w:r>
      <w:proofErr w:type="spellEnd"/>
      <w:r w:rsidRPr="002763B3">
        <w:rPr>
          <w:spacing w:val="-4"/>
        </w:rPr>
        <w:t xml:space="preserve">” </w:t>
      </w:r>
      <w:proofErr w:type="spellStart"/>
      <w:r w:rsidRPr="002763B3">
        <w:rPr>
          <w:spacing w:val="-4"/>
        </w:rPr>
        <w:t>được</w:t>
      </w:r>
      <w:proofErr w:type="spellEnd"/>
      <w:r w:rsidRPr="002763B3">
        <w:rPr>
          <w:spacing w:val="-4"/>
        </w:rPr>
        <w:t xml:space="preserve"> </w:t>
      </w:r>
      <w:proofErr w:type="spellStart"/>
      <w:r w:rsidRPr="002763B3">
        <w:rPr>
          <w:spacing w:val="-4"/>
        </w:rPr>
        <w:t>thay</w:t>
      </w:r>
      <w:proofErr w:type="spellEnd"/>
      <w:r w:rsidRPr="002763B3">
        <w:rPr>
          <w:spacing w:val="-4"/>
        </w:rPr>
        <w:t xml:space="preserve"> </w:t>
      </w:r>
      <w:proofErr w:type="spellStart"/>
      <w:r w:rsidRPr="002763B3">
        <w:rPr>
          <w:spacing w:val="-4"/>
        </w:rPr>
        <w:t>thế</w:t>
      </w:r>
      <w:proofErr w:type="spellEnd"/>
      <w:r w:rsidRPr="002763B3">
        <w:rPr>
          <w:spacing w:val="-4"/>
        </w:rPr>
        <w:t xml:space="preserve"> </w:t>
      </w:r>
      <w:proofErr w:type="spellStart"/>
      <w:r w:rsidR="00485508" w:rsidRPr="002763B3">
        <w:t>bởi</w:t>
      </w:r>
      <w:proofErr w:type="spellEnd"/>
      <w:r w:rsidRPr="002763B3">
        <w:rPr>
          <w:spacing w:val="-4"/>
        </w:rPr>
        <w:t xml:space="preserve"> </w:t>
      </w:r>
      <w:proofErr w:type="spellStart"/>
      <w:r w:rsidRPr="002763B3">
        <w:rPr>
          <w:spacing w:val="-4"/>
        </w:rPr>
        <w:t>cụm</w:t>
      </w:r>
      <w:proofErr w:type="spellEnd"/>
      <w:r w:rsidRPr="002763B3">
        <w:rPr>
          <w:spacing w:val="-4"/>
        </w:rPr>
        <w:t xml:space="preserve"> </w:t>
      </w:r>
      <w:proofErr w:type="spellStart"/>
      <w:r w:rsidRPr="002763B3">
        <w:rPr>
          <w:spacing w:val="-4"/>
        </w:rPr>
        <w:t>từ</w:t>
      </w:r>
      <w:proofErr w:type="spellEnd"/>
      <w:r w:rsidRPr="002763B3">
        <w:rPr>
          <w:spacing w:val="-4"/>
        </w:rPr>
        <w:t xml:space="preserve"> “</w:t>
      </w:r>
      <w:proofErr w:type="spellStart"/>
      <w:r w:rsidRPr="002763B3">
        <w:rPr>
          <w:spacing w:val="-4"/>
          <w:lang w:val="en-US"/>
        </w:rPr>
        <w:t>Bộ</w:t>
      </w:r>
      <w:proofErr w:type="spellEnd"/>
      <w:r w:rsidRPr="002763B3">
        <w:rPr>
          <w:spacing w:val="-4"/>
          <w:lang w:val="en-US"/>
        </w:rPr>
        <w:t xml:space="preserve"> </w:t>
      </w:r>
      <w:proofErr w:type="spellStart"/>
      <w:r w:rsidRPr="002763B3">
        <w:rPr>
          <w:spacing w:val="-4"/>
          <w:lang w:val="en-US"/>
        </w:rPr>
        <w:t>trưởng</w:t>
      </w:r>
      <w:proofErr w:type="spellEnd"/>
      <w:r w:rsidRPr="002763B3">
        <w:rPr>
          <w:spacing w:val="-4"/>
          <w:lang w:val="en-US"/>
        </w:rPr>
        <w:t xml:space="preserve"> </w:t>
      </w:r>
      <w:proofErr w:type="spellStart"/>
      <w:r w:rsidRPr="002763B3">
        <w:rPr>
          <w:spacing w:val="-4"/>
          <w:lang w:val="en-US"/>
        </w:rPr>
        <w:t>Bộ</w:t>
      </w:r>
      <w:proofErr w:type="spellEnd"/>
      <w:r w:rsidRPr="002763B3">
        <w:rPr>
          <w:spacing w:val="-4"/>
          <w:lang w:val="en-US"/>
        </w:rPr>
        <w:t xml:space="preserve"> </w:t>
      </w:r>
      <w:proofErr w:type="spellStart"/>
      <w:r w:rsidRPr="002763B3">
        <w:rPr>
          <w:spacing w:val="-4"/>
          <w:lang w:val="en-US"/>
        </w:rPr>
        <w:t>Nông</w:t>
      </w:r>
      <w:proofErr w:type="spellEnd"/>
      <w:r w:rsidRPr="002763B3">
        <w:rPr>
          <w:spacing w:val="-4"/>
          <w:lang w:val="en-US"/>
        </w:rPr>
        <w:t xml:space="preserve"> </w:t>
      </w:r>
      <w:proofErr w:type="spellStart"/>
      <w:r w:rsidRPr="002763B3">
        <w:rPr>
          <w:spacing w:val="-4"/>
          <w:lang w:val="en-US"/>
        </w:rPr>
        <w:t>nghiệp</w:t>
      </w:r>
      <w:proofErr w:type="spellEnd"/>
      <w:r w:rsidRPr="002763B3">
        <w:rPr>
          <w:spacing w:val="-4"/>
          <w:lang w:val="en-US"/>
        </w:rPr>
        <w:t xml:space="preserve"> </w:t>
      </w:r>
      <w:proofErr w:type="spellStart"/>
      <w:r w:rsidRPr="002763B3">
        <w:rPr>
          <w:spacing w:val="-4"/>
          <w:lang w:val="en-US"/>
        </w:rPr>
        <w:t>và</w:t>
      </w:r>
      <w:proofErr w:type="spellEnd"/>
      <w:r w:rsidRPr="002763B3">
        <w:rPr>
          <w:spacing w:val="-4"/>
          <w:lang w:val="en-US"/>
        </w:rPr>
        <w:t xml:space="preserve"> </w:t>
      </w:r>
      <w:proofErr w:type="spellStart"/>
      <w:r w:rsidRPr="002763B3">
        <w:rPr>
          <w:spacing w:val="-4"/>
          <w:lang w:val="en-US"/>
        </w:rPr>
        <w:t>Môi</w:t>
      </w:r>
      <w:proofErr w:type="spellEnd"/>
      <w:r w:rsidRPr="002763B3">
        <w:rPr>
          <w:spacing w:val="-4"/>
          <w:lang w:val="en-US"/>
        </w:rPr>
        <w:t xml:space="preserve"> </w:t>
      </w:r>
      <w:proofErr w:type="spellStart"/>
      <w:r w:rsidRPr="002763B3">
        <w:rPr>
          <w:spacing w:val="-4"/>
          <w:lang w:val="en-US"/>
        </w:rPr>
        <w:t>trường</w:t>
      </w:r>
      <w:proofErr w:type="spellEnd"/>
      <w:r w:rsidRPr="002763B3">
        <w:rPr>
          <w:spacing w:val="-4"/>
        </w:rPr>
        <w:t xml:space="preserve">” </w:t>
      </w:r>
      <w:proofErr w:type="spellStart"/>
      <w:r w:rsidRPr="002763B3">
        <w:rPr>
          <w:spacing w:val="-4"/>
          <w:lang w:val="en-US"/>
        </w:rPr>
        <w:t>theo</w:t>
      </w:r>
      <w:proofErr w:type="spellEnd"/>
      <w:r w:rsidRPr="002763B3">
        <w:rPr>
          <w:spacing w:val="-4"/>
          <w:lang w:val="en-US"/>
        </w:rPr>
        <w:t xml:space="preserve"> </w:t>
      </w:r>
      <w:proofErr w:type="spellStart"/>
      <w:r w:rsidRPr="002763B3">
        <w:rPr>
          <w:spacing w:val="-4"/>
          <w:lang w:val="en-US"/>
        </w:rPr>
        <w:t>quy</w:t>
      </w:r>
      <w:proofErr w:type="spellEnd"/>
      <w:r w:rsidRPr="002763B3">
        <w:rPr>
          <w:spacing w:val="-4"/>
          <w:lang w:val="en-US"/>
        </w:rPr>
        <w:t xml:space="preserve"> </w:t>
      </w:r>
      <w:proofErr w:type="spellStart"/>
      <w:r w:rsidRPr="002763B3">
        <w:rPr>
          <w:spacing w:val="-4"/>
          <w:lang w:val="en-US"/>
        </w:rPr>
        <w:t>định</w:t>
      </w:r>
      <w:proofErr w:type="spellEnd"/>
      <w:r w:rsidRPr="002763B3">
        <w:rPr>
          <w:spacing w:val="-4"/>
          <w:lang w:val="en-US"/>
        </w:rPr>
        <w:t xml:space="preserve"> </w:t>
      </w:r>
      <w:proofErr w:type="spellStart"/>
      <w:r w:rsidRPr="002763B3">
        <w:rPr>
          <w:spacing w:val="-4"/>
          <w:lang w:val="en-US"/>
        </w:rPr>
        <w:t>tại</w:t>
      </w:r>
      <w:proofErr w:type="spellEnd"/>
      <w:r w:rsidRPr="002763B3">
        <w:rPr>
          <w:spacing w:val="-4"/>
          <w:lang w:val="en-US"/>
        </w:rPr>
        <w:t xml:space="preserve"> </w:t>
      </w:r>
      <w:proofErr w:type="spellStart"/>
      <w:r w:rsidRPr="002763B3">
        <w:rPr>
          <w:spacing w:val="-4"/>
          <w:lang w:val="en-US"/>
        </w:rPr>
        <w:t>điểm</w:t>
      </w:r>
      <w:proofErr w:type="spellEnd"/>
      <w:r w:rsidRPr="002763B3">
        <w:rPr>
          <w:spacing w:val="-4"/>
          <w:lang w:val="en-US"/>
        </w:rPr>
        <w:t xml:space="preserve"> a </w:t>
      </w:r>
      <w:proofErr w:type="spellStart"/>
      <w:r w:rsidRPr="002763B3">
        <w:rPr>
          <w:spacing w:val="-4"/>
          <w:lang w:val="en-US"/>
        </w:rPr>
        <w:t>khoản</w:t>
      </w:r>
      <w:proofErr w:type="spellEnd"/>
      <w:r w:rsidRPr="002763B3">
        <w:rPr>
          <w:spacing w:val="-4"/>
          <w:lang w:val="en-US"/>
        </w:rPr>
        <w:t xml:space="preserve"> 4 </w:t>
      </w:r>
      <w:proofErr w:type="spellStart"/>
      <w:r w:rsidRPr="002763B3">
        <w:rPr>
          <w:spacing w:val="-4"/>
          <w:lang w:val="en-US"/>
        </w:rPr>
        <w:t>Điều</w:t>
      </w:r>
      <w:proofErr w:type="spellEnd"/>
      <w:r w:rsidRPr="002763B3">
        <w:rPr>
          <w:spacing w:val="-4"/>
          <w:lang w:val="en-US"/>
        </w:rPr>
        <w:t xml:space="preserve"> 7 </w:t>
      </w:r>
      <w:proofErr w:type="spellStart"/>
      <w:r w:rsidRPr="002763B3">
        <w:rPr>
          <w:spacing w:val="-4"/>
          <w:lang w:val="en-US"/>
        </w:rPr>
        <w:t>Nghị</w:t>
      </w:r>
      <w:proofErr w:type="spellEnd"/>
      <w:r w:rsidRPr="002763B3">
        <w:rPr>
          <w:spacing w:val="-4"/>
          <w:lang w:val="en-US"/>
        </w:rPr>
        <w:t xml:space="preserve"> </w:t>
      </w:r>
      <w:proofErr w:type="spellStart"/>
      <w:r w:rsidRPr="002763B3">
        <w:rPr>
          <w:spacing w:val="-4"/>
          <w:lang w:val="en-US"/>
        </w:rPr>
        <w:t>định</w:t>
      </w:r>
      <w:proofErr w:type="spellEnd"/>
      <w:r w:rsidRPr="002763B3">
        <w:rPr>
          <w:spacing w:val="-4"/>
          <w:lang w:val="en-US"/>
        </w:rPr>
        <w:t xml:space="preserve"> </w:t>
      </w:r>
      <w:proofErr w:type="spellStart"/>
      <w:r w:rsidRPr="002763B3">
        <w:rPr>
          <w:spacing w:val="-4"/>
          <w:lang w:val="en-US"/>
        </w:rPr>
        <w:t>số</w:t>
      </w:r>
      <w:proofErr w:type="spellEnd"/>
      <w:r w:rsidRPr="002763B3">
        <w:rPr>
          <w:spacing w:val="-4"/>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spacing w:val="-4"/>
          <w:lang w:val="en-US"/>
        </w:rPr>
        <w:t xml:space="preserve">, </w:t>
      </w:r>
      <w:proofErr w:type="spellStart"/>
      <w:r w:rsidRPr="002763B3">
        <w:rPr>
          <w:spacing w:val="-4"/>
          <w:lang w:val="en-US"/>
        </w:rPr>
        <w:t>có</w:t>
      </w:r>
      <w:proofErr w:type="spellEnd"/>
      <w:r w:rsidRPr="002763B3">
        <w:rPr>
          <w:spacing w:val="-4"/>
          <w:lang w:val="en-US"/>
        </w:rPr>
        <w:t xml:space="preserve"> </w:t>
      </w:r>
      <w:proofErr w:type="spellStart"/>
      <w:r w:rsidRPr="002763B3">
        <w:rPr>
          <w:spacing w:val="-4"/>
          <w:lang w:val="en-US"/>
        </w:rPr>
        <w:t>hiệu</w:t>
      </w:r>
      <w:proofErr w:type="spellEnd"/>
      <w:r w:rsidRPr="002763B3">
        <w:rPr>
          <w:spacing w:val="-4"/>
          <w:lang w:val="en-US"/>
        </w:rPr>
        <w:t xml:space="preserve"> </w:t>
      </w:r>
      <w:proofErr w:type="spellStart"/>
      <w:r w:rsidRPr="002763B3">
        <w:rPr>
          <w:spacing w:val="-4"/>
          <w:lang w:val="en-US"/>
        </w:rPr>
        <w:t>lực</w:t>
      </w:r>
      <w:proofErr w:type="spellEnd"/>
      <w:r w:rsidRPr="002763B3">
        <w:rPr>
          <w:spacing w:val="-4"/>
          <w:lang w:val="en-US"/>
        </w:rPr>
        <w:t xml:space="preserve"> </w:t>
      </w:r>
      <w:proofErr w:type="spellStart"/>
      <w:r w:rsidRPr="002763B3">
        <w:rPr>
          <w:spacing w:val="-4"/>
          <w:lang w:val="en-US"/>
        </w:rPr>
        <w:t>kể</w:t>
      </w:r>
      <w:proofErr w:type="spellEnd"/>
      <w:r w:rsidRPr="002763B3">
        <w:rPr>
          <w:spacing w:val="-4"/>
          <w:lang w:val="en-US"/>
        </w:rPr>
        <w:t xml:space="preserve"> </w:t>
      </w:r>
      <w:proofErr w:type="spellStart"/>
      <w:r w:rsidRPr="002763B3">
        <w:rPr>
          <w:spacing w:val="-4"/>
          <w:lang w:val="en-US"/>
        </w:rPr>
        <w:t>từ</w:t>
      </w:r>
      <w:proofErr w:type="spellEnd"/>
      <w:r w:rsidRPr="002763B3">
        <w:rPr>
          <w:spacing w:val="-4"/>
          <w:lang w:val="en-US"/>
        </w:rPr>
        <w:t xml:space="preserve"> </w:t>
      </w:r>
      <w:proofErr w:type="spellStart"/>
      <w:r w:rsidRPr="002763B3">
        <w:rPr>
          <w:spacing w:val="-4"/>
          <w:lang w:val="en-US"/>
        </w:rPr>
        <w:t>ngày</w:t>
      </w:r>
      <w:proofErr w:type="spellEnd"/>
      <w:r w:rsidRPr="002763B3">
        <w:rPr>
          <w:spacing w:val="-4"/>
          <w:lang w:val="en-US"/>
        </w:rPr>
        <w:t xml:space="preserve"> 15 </w:t>
      </w:r>
      <w:proofErr w:type="spellStart"/>
      <w:r w:rsidRPr="002763B3">
        <w:rPr>
          <w:spacing w:val="-4"/>
          <w:lang w:val="en-US"/>
        </w:rPr>
        <w:t>tháng</w:t>
      </w:r>
      <w:proofErr w:type="spellEnd"/>
      <w:r w:rsidRPr="002763B3">
        <w:rPr>
          <w:spacing w:val="-4"/>
          <w:lang w:val="en-US"/>
        </w:rPr>
        <w:t xml:space="preserve"> 8 </w:t>
      </w:r>
      <w:proofErr w:type="spellStart"/>
      <w:r w:rsidRPr="002763B3">
        <w:rPr>
          <w:spacing w:val="-4"/>
          <w:lang w:val="en-US"/>
        </w:rPr>
        <w:t>năm</w:t>
      </w:r>
      <w:proofErr w:type="spellEnd"/>
      <w:r w:rsidRPr="002763B3">
        <w:rPr>
          <w:spacing w:val="-4"/>
          <w:lang w:val="en-US"/>
        </w:rPr>
        <w:t xml:space="preserve"> 2025</w:t>
      </w:r>
      <w:r w:rsidR="00503C1C" w:rsidRPr="002763B3">
        <w:rPr>
          <w:spacing w:val="-4"/>
          <w:lang w:val="en-US"/>
        </w:rPr>
        <w:t>.</w:t>
      </w:r>
    </w:p>
    <w:p w14:paraId="4712F596" w14:textId="661362F4" w:rsidR="0033758A" w:rsidRPr="002763B3" w:rsidRDefault="00503C1C" w:rsidP="004E112A">
      <w:pPr>
        <w:pStyle w:val="FootnoteText"/>
        <w:spacing w:before="80" w:line="240" w:lineRule="auto"/>
        <w:ind w:firstLine="709"/>
        <w:rPr>
          <w:spacing w:val="-4"/>
          <w:lang w:val="en-US"/>
        </w:rPr>
      </w:pPr>
      <w:proofErr w:type="spellStart"/>
      <w:r w:rsidRPr="002763B3">
        <w:rPr>
          <w:spacing w:val="-4"/>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5F21B8" w:rsidRPr="002763B3">
        <w:rPr>
          <w:spacing w:val="-4"/>
          <w:lang w:val="en-US"/>
        </w:rPr>
        <w:t>.</w:t>
      </w:r>
    </w:p>
  </w:footnote>
  <w:footnote w:id="41">
    <w:p w14:paraId="6FBCE768" w14:textId="42521FE9" w:rsidR="00DF73A5" w:rsidRPr="002763B3" w:rsidRDefault="00DF73A5" w:rsidP="004E112A">
      <w:pPr>
        <w:pStyle w:val="FootnoteText"/>
        <w:spacing w:before="8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Tài </w:t>
      </w:r>
      <w:proofErr w:type="spellStart"/>
      <w:r w:rsidRPr="002763B3">
        <w:t>nguyên</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w:t>
      </w:r>
      <w:proofErr w:type="spellStart"/>
      <w:r w:rsidRPr="002763B3">
        <w:t>Nông</w:t>
      </w:r>
      <w:proofErr w:type="spellEnd"/>
      <w:r w:rsidRPr="002763B3">
        <w:t xml:space="preserve"> </w:t>
      </w:r>
      <w:proofErr w:type="spellStart"/>
      <w:r w:rsidRPr="002763B3">
        <w:t>nghiệp</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khoản</w:t>
      </w:r>
      <w:proofErr w:type="spellEnd"/>
      <w:r w:rsidRPr="002763B3">
        <w:t xml:space="preserve"> 1 </w:t>
      </w:r>
      <w:proofErr w:type="spellStart"/>
      <w:r w:rsidRPr="002763B3">
        <w:t>Điều</w:t>
      </w:r>
      <w:proofErr w:type="spellEnd"/>
      <w:r w:rsidRPr="002763B3">
        <w:t xml:space="preserve"> 3 </w:t>
      </w:r>
      <w:proofErr w:type="spellStart"/>
      <w:r w:rsidRPr="002763B3">
        <w:t>Nghị</w:t>
      </w:r>
      <w:proofErr w:type="spellEnd"/>
      <w:r w:rsidRPr="002763B3">
        <w:t xml:space="preserve"> </w:t>
      </w:r>
      <w:proofErr w:type="spellStart"/>
      <w:r w:rsidRPr="002763B3">
        <w:t>quyết</w:t>
      </w:r>
      <w:proofErr w:type="spellEnd"/>
      <w:r w:rsidRPr="002763B3">
        <w:t xml:space="preserve"> </w:t>
      </w:r>
      <w:proofErr w:type="spellStart"/>
      <w:r w:rsidRPr="002763B3">
        <w:t>số</w:t>
      </w:r>
      <w:proofErr w:type="spellEnd"/>
      <w:r w:rsidRPr="002763B3">
        <w:t xml:space="preserve"> 190/2025/QH15</w:t>
      </w:r>
      <w:r w:rsidR="006830FF" w:rsidRPr="002763B3">
        <w:rPr>
          <w:lang w:val="en-US"/>
        </w:rPr>
        <w:t xml:space="preserve"> </w:t>
      </w:r>
      <w:proofErr w:type="spellStart"/>
      <w:r w:rsidR="006830FF" w:rsidRPr="002763B3">
        <w:rPr>
          <w:lang w:val="en-US"/>
        </w:rPr>
        <w:t>ngày</w:t>
      </w:r>
      <w:proofErr w:type="spellEnd"/>
      <w:r w:rsidR="006830FF" w:rsidRPr="002763B3">
        <w:rPr>
          <w:lang w:val="en-US"/>
        </w:rPr>
        <w:t xml:space="preserve"> 19 </w:t>
      </w:r>
      <w:proofErr w:type="spellStart"/>
      <w:r w:rsidR="006830FF" w:rsidRPr="002763B3">
        <w:rPr>
          <w:lang w:val="en-US"/>
        </w:rPr>
        <w:t>tháng</w:t>
      </w:r>
      <w:proofErr w:type="spellEnd"/>
      <w:r w:rsidR="006830FF" w:rsidRPr="002763B3">
        <w:rPr>
          <w:lang w:val="en-US"/>
        </w:rPr>
        <w:t xml:space="preserve"> 02 </w:t>
      </w:r>
      <w:proofErr w:type="spellStart"/>
      <w:r w:rsidR="006830FF" w:rsidRPr="002763B3">
        <w:rPr>
          <w:lang w:val="en-US"/>
        </w:rPr>
        <w:t>năm</w:t>
      </w:r>
      <w:proofErr w:type="spellEnd"/>
      <w:r w:rsidR="006830FF" w:rsidRPr="002763B3">
        <w:rPr>
          <w:lang w:val="en-US"/>
        </w:rPr>
        <w:t xml:space="preserve"> 2025 </w:t>
      </w:r>
      <w:proofErr w:type="spellStart"/>
      <w:r w:rsidR="006830FF" w:rsidRPr="002763B3">
        <w:rPr>
          <w:lang w:val="en-US"/>
        </w:rPr>
        <w:t>của</w:t>
      </w:r>
      <w:proofErr w:type="spellEnd"/>
      <w:r w:rsidR="006830FF" w:rsidRPr="002763B3">
        <w:rPr>
          <w:lang w:val="en-US"/>
        </w:rPr>
        <w:t xml:space="preserve"> Quốc </w:t>
      </w:r>
      <w:proofErr w:type="spellStart"/>
      <w:r w:rsidR="006830FF" w:rsidRPr="002763B3">
        <w:rPr>
          <w:lang w:val="en-US"/>
        </w:rPr>
        <w:t>hội</w:t>
      </w:r>
      <w:proofErr w:type="spellEnd"/>
      <w:r w:rsidR="006830FF" w:rsidRPr="002763B3">
        <w:rPr>
          <w:lang w:val="en-US"/>
        </w:rPr>
        <w:t xml:space="preserve"> </w:t>
      </w:r>
      <w:proofErr w:type="spellStart"/>
      <w:r w:rsidR="006830FF" w:rsidRPr="002763B3">
        <w:rPr>
          <w:lang w:val="en-US"/>
        </w:rPr>
        <w:t>quy</w:t>
      </w:r>
      <w:proofErr w:type="spellEnd"/>
      <w:r w:rsidR="006830FF" w:rsidRPr="002763B3">
        <w:rPr>
          <w:lang w:val="en-US"/>
        </w:rPr>
        <w:t xml:space="preserve"> </w:t>
      </w:r>
      <w:proofErr w:type="spellStart"/>
      <w:r w:rsidR="006830FF" w:rsidRPr="002763B3">
        <w:rPr>
          <w:lang w:val="en-US"/>
        </w:rPr>
        <w:t>định</w:t>
      </w:r>
      <w:proofErr w:type="spellEnd"/>
      <w:r w:rsidR="006830FF" w:rsidRPr="002763B3">
        <w:rPr>
          <w:lang w:val="en-US"/>
        </w:rPr>
        <w:t xml:space="preserve"> </w:t>
      </w:r>
      <w:proofErr w:type="spellStart"/>
      <w:r w:rsidR="006830FF" w:rsidRPr="002763B3">
        <w:rPr>
          <w:lang w:val="en-US"/>
        </w:rPr>
        <w:t>về</w:t>
      </w:r>
      <w:proofErr w:type="spellEnd"/>
      <w:r w:rsidR="006830FF" w:rsidRPr="002763B3">
        <w:rPr>
          <w:lang w:val="en-US"/>
        </w:rPr>
        <w:t xml:space="preserve"> </w:t>
      </w:r>
      <w:proofErr w:type="spellStart"/>
      <w:r w:rsidR="006830FF" w:rsidRPr="002763B3">
        <w:rPr>
          <w:lang w:val="en-US"/>
        </w:rPr>
        <w:t>xử</w:t>
      </w:r>
      <w:proofErr w:type="spellEnd"/>
      <w:r w:rsidR="006830FF" w:rsidRPr="002763B3">
        <w:rPr>
          <w:lang w:val="en-US"/>
        </w:rPr>
        <w:t xml:space="preserve"> </w:t>
      </w:r>
      <w:proofErr w:type="spellStart"/>
      <w:r w:rsidR="006830FF" w:rsidRPr="002763B3">
        <w:rPr>
          <w:lang w:val="en-US"/>
        </w:rPr>
        <w:t>lý</w:t>
      </w:r>
      <w:proofErr w:type="spellEnd"/>
      <w:r w:rsidR="006830FF" w:rsidRPr="002763B3">
        <w:rPr>
          <w:lang w:val="en-US"/>
        </w:rPr>
        <w:t xml:space="preserve"> </w:t>
      </w:r>
      <w:proofErr w:type="spellStart"/>
      <w:r w:rsidR="006830FF" w:rsidRPr="002763B3">
        <w:rPr>
          <w:lang w:val="en-US"/>
        </w:rPr>
        <w:t>một</w:t>
      </w:r>
      <w:proofErr w:type="spellEnd"/>
      <w:r w:rsidR="006830FF" w:rsidRPr="002763B3">
        <w:rPr>
          <w:lang w:val="en-US"/>
        </w:rPr>
        <w:t xml:space="preserve"> </w:t>
      </w:r>
      <w:proofErr w:type="spellStart"/>
      <w:r w:rsidR="006830FF" w:rsidRPr="002763B3">
        <w:rPr>
          <w:lang w:val="en-US"/>
        </w:rPr>
        <w:t>số</w:t>
      </w:r>
      <w:proofErr w:type="spellEnd"/>
      <w:r w:rsidR="006830FF" w:rsidRPr="002763B3">
        <w:rPr>
          <w:lang w:val="en-US"/>
        </w:rPr>
        <w:t xml:space="preserve"> </w:t>
      </w:r>
      <w:proofErr w:type="spellStart"/>
      <w:r w:rsidR="006830FF" w:rsidRPr="002763B3">
        <w:rPr>
          <w:lang w:val="en-US"/>
        </w:rPr>
        <w:t>vấn</w:t>
      </w:r>
      <w:proofErr w:type="spellEnd"/>
      <w:r w:rsidR="006830FF" w:rsidRPr="002763B3">
        <w:rPr>
          <w:lang w:val="en-US"/>
        </w:rPr>
        <w:t xml:space="preserve"> </w:t>
      </w:r>
      <w:proofErr w:type="spellStart"/>
      <w:r w:rsidR="006830FF" w:rsidRPr="002763B3">
        <w:rPr>
          <w:lang w:val="en-US"/>
        </w:rPr>
        <w:t>đề</w:t>
      </w:r>
      <w:proofErr w:type="spellEnd"/>
      <w:r w:rsidR="006830FF" w:rsidRPr="002763B3">
        <w:rPr>
          <w:lang w:val="en-US"/>
        </w:rPr>
        <w:t xml:space="preserve"> </w:t>
      </w:r>
      <w:proofErr w:type="spellStart"/>
      <w:r w:rsidR="006830FF" w:rsidRPr="002763B3">
        <w:rPr>
          <w:lang w:val="en-US"/>
        </w:rPr>
        <w:t>liên</w:t>
      </w:r>
      <w:proofErr w:type="spellEnd"/>
      <w:r w:rsidR="006830FF" w:rsidRPr="002763B3">
        <w:rPr>
          <w:lang w:val="en-US"/>
        </w:rPr>
        <w:t xml:space="preserve"> </w:t>
      </w:r>
      <w:proofErr w:type="spellStart"/>
      <w:r w:rsidR="006830FF" w:rsidRPr="002763B3">
        <w:rPr>
          <w:lang w:val="en-US"/>
        </w:rPr>
        <w:t>quan</w:t>
      </w:r>
      <w:proofErr w:type="spellEnd"/>
      <w:r w:rsidR="006830FF" w:rsidRPr="002763B3">
        <w:rPr>
          <w:lang w:val="en-US"/>
        </w:rPr>
        <w:t xml:space="preserve"> </w:t>
      </w:r>
      <w:proofErr w:type="spellStart"/>
      <w:r w:rsidR="006830FF" w:rsidRPr="002763B3">
        <w:rPr>
          <w:lang w:val="en-US"/>
        </w:rPr>
        <w:t>đến</w:t>
      </w:r>
      <w:proofErr w:type="spellEnd"/>
      <w:r w:rsidR="006830FF" w:rsidRPr="002763B3">
        <w:rPr>
          <w:lang w:val="en-US"/>
        </w:rPr>
        <w:t xml:space="preserve"> </w:t>
      </w:r>
      <w:proofErr w:type="spellStart"/>
      <w:r w:rsidR="006830FF" w:rsidRPr="002763B3">
        <w:rPr>
          <w:lang w:val="en-US"/>
        </w:rPr>
        <w:t>sắp</w:t>
      </w:r>
      <w:proofErr w:type="spellEnd"/>
      <w:r w:rsidR="006830FF" w:rsidRPr="002763B3">
        <w:rPr>
          <w:lang w:val="en-US"/>
        </w:rPr>
        <w:t xml:space="preserve"> </w:t>
      </w:r>
      <w:proofErr w:type="spellStart"/>
      <w:r w:rsidR="006830FF" w:rsidRPr="002763B3">
        <w:rPr>
          <w:lang w:val="en-US"/>
        </w:rPr>
        <w:t>xếp</w:t>
      </w:r>
      <w:proofErr w:type="spellEnd"/>
      <w:r w:rsidR="006830FF" w:rsidRPr="002763B3">
        <w:rPr>
          <w:lang w:val="en-US"/>
        </w:rPr>
        <w:t xml:space="preserve"> </w:t>
      </w:r>
      <w:proofErr w:type="spellStart"/>
      <w:r w:rsidR="006830FF" w:rsidRPr="002763B3">
        <w:rPr>
          <w:lang w:val="en-US"/>
        </w:rPr>
        <w:t>tổ</w:t>
      </w:r>
      <w:proofErr w:type="spellEnd"/>
      <w:r w:rsidR="006830FF" w:rsidRPr="002763B3">
        <w:rPr>
          <w:lang w:val="en-US"/>
        </w:rPr>
        <w:t xml:space="preserve"> </w:t>
      </w:r>
      <w:proofErr w:type="spellStart"/>
      <w:r w:rsidR="006830FF" w:rsidRPr="002763B3">
        <w:rPr>
          <w:lang w:val="en-US"/>
        </w:rPr>
        <w:t>chức</w:t>
      </w:r>
      <w:proofErr w:type="spellEnd"/>
      <w:r w:rsidR="006830FF" w:rsidRPr="002763B3">
        <w:rPr>
          <w:lang w:val="en-US"/>
        </w:rPr>
        <w:t xml:space="preserve"> </w:t>
      </w:r>
      <w:proofErr w:type="spellStart"/>
      <w:r w:rsidR="006830FF" w:rsidRPr="002763B3">
        <w:rPr>
          <w:lang w:val="en-US"/>
        </w:rPr>
        <w:t>bộ</w:t>
      </w:r>
      <w:proofErr w:type="spellEnd"/>
      <w:r w:rsidR="006830FF" w:rsidRPr="002763B3">
        <w:rPr>
          <w:lang w:val="en-US"/>
        </w:rPr>
        <w:t xml:space="preserve"> </w:t>
      </w:r>
      <w:proofErr w:type="spellStart"/>
      <w:r w:rsidR="006830FF" w:rsidRPr="002763B3">
        <w:rPr>
          <w:lang w:val="en-US"/>
        </w:rPr>
        <w:t>máy</w:t>
      </w:r>
      <w:proofErr w:type="spellEnd"/>
      <w:r w:rsidR="006830FF" w:rsidRPr="002763B3">
        <w:rPr>
          <w:lang w:val="en-US"/>
        </w:rPr>
        <w:t xml:space="preserve"> </w:t>
      </w:r>
      <w:proofErr w:type="spellStart"/>
      <w:r w:rsidR="006830FF" w:rsidRPr="002763B3">
        <w:rPr>
          <w:lang w:val="en-US"/>
        </w:rPr>
        <w:t>nhà</w:t>
      </w:r>
      <w:proofErr w:type="spellEnd"/>
      <w:r w:rsidR="006830FF" w:rsidRPr="002763B3">
        <w:rPr>
          <w:lang w:val="en-US"/>
        </w:rPr>
        <w:t xml:space="preserve"> </w:t>
      </w:r>
      <w:proofErr w:type="spellStart"/>
      <w:r w:rsidR="006830FF" w:rsidRPr="002763B3">
        <w:rPr>
          <w:lang w:val="en-US"/>
        </w:rPr>
        <w:t>nước</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19 </w:t>
      </w:r>
      <w:proofErr w:type="spellStart"/>
      <w:r w:rsidRPr="002763B3">
        <w:t>tháng</w:t>
      </w:r>
      <w:proofErr w:type="spellEnd"/>
      <w:r w:rsidRPr="002763B3">
        <w:t xml:space="preserve"> 02 </w:t>
      </w:r>
      <w:proofErr w:type="spellStart"/>
      <w:r w:rsidRPr="002763B3">
        <w:t>năm</w:t>
      </w:r>
      <w:proofErr w:type="spellEnd"/>
      <w:r w:rsidRPr="002763B3">
        <w:t xml:space="preserve"> 2025.</w:t>
      </w:r>
    </w:p>
  </w:footnote>
  <w:footnote w:id="42">
    <w:p w14:paraId="19CA63E2" w14:textId="77777777" w:rsidR="00503C1C"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Bộ</w:t>
      </w:r>
      <w:proofErr w:type="spellEnd"/>
      <w:r w:rsidRPr="002763B3">
        <w:rPr>
          <w:lang w:val="en-US"/>
        </w:rPr>
        <w:t xml:space="preserve"> Tài </w:t>
      </w:r>
      <w:proofErr w:type="spellStart"/>
      <w:r w:rsidRPr="002763B3">
        <w:rPr>
          <w:lang w:val="en-US"/>
        </w:rPr>
        <w:t>nguyên</w:t>
      </w:r>
      <w:proofErr w:type="spellEnd"/>
      <w:r w:rsidRPr="002763B3">
        <w:rPr>
          <w:lang w:val="en-US"/>
        </w:rPr>
        <w:t xml:space="preserve"> </w:t>
      </w:r>
      <w:proofErr w:type="spellStart"/>
      <w:r w:rsidRPr="002763B3">
        <w:rPr>
          <w:lang w:val="en-US"/>
        </w:rPr>
        <w:t>và</w:t>
      </w:r>
      <w:proofErr w:type="spellEnd"/>
      <w:r w:rsidRPr="002763B3">
        <w:rPr>
          <w:lang w:val="en-US"/>
        </w:rPr>
        <w:t xml:space="preserve"> </w:t>
      </w:r>
      <w:proofErr w:type="spellStart"/>
      <w:r w:rsidRPr="002763B3">
        <w:rPr>
          <w:lang w:val="en-US"/>
        </w:rPr>
        <w:t>Môi</w:t>
      </w:r>
      <w:proofErr w:type="spellEnd"/>
      <w:r w:rsidRPr="002763B3">
        <w:rPr>
          <w:lang w:val="en-US"/>
        </w:rPr>
        <w:t xml:space="preserve"> </w:t>
      </w:r>
      <w:proofErr w:type="spellStart"/>
      <w:r w:rsidRPr="002763B3">
        <w:rPr>
          <w:lang w:val="en-US"/>
        </w:rPr>
        <w:t>trường</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Cơ</w:t>
      </w:r>
      <w:proofErr w:type="spellEnd"/>
      <w:r w:rsidRPr="002763B3">
        <w:rPr>
          <w:lang w:val="en-US"/>
        </w:rPr>
        <w:t xml:space="preserve"> </w:t>
      </w:r>
      <w:proofErr w:type="spellStart"/>
      <w:r w:rsidRPr="002763B3">
        <w:rPr>
          <w:lang w:val="en-US"/>
        </w:rPr>
        <w:t>quan</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chức</w:t>
      </w:r>
      <w:proofErr w:type="spellEnd"/>
      <w:r w:rsidRPr="002763B3">
        <w:rPr>
          <w:lang w:val="en-US"/>
        </w:rPr>
        <w:t xml:space="preserve"> </w:t>
      </w:r>
      <w:proofErr w:type="spellStart"/>
      <w:r w:rsidRPr="002763B3">
        <w:rPr>
          <w:lang w:val="en-US"/>
        </w:rPr>
        <w:t>năng</w:t>
      </w:r>
      <w:proofErr w:type="spellEnd"/>
      <w:r w:rsidRPr="002763B3">
        <w:rPr>
          <w:lang w:val="en-US"/>
        </w:rPr>
        <w:t xml:space="preserve"> </w:t>
      </w:r>
      <w:proofErr w:type="spellStart"/>
      <w:r w:rsidRPr="002763B3">
        <w:rPr>
          <w:lang w:val="en-US"/>
        </w:rPr>
        <w:t>quản</w:t>
      </w:r>
      <w:proofErr w:type="spellEnd"/>
      <w:r w:rsidRPr="002763B3">
        <w:rPr>
          <w:lang w:val="en-US"/>
        </w:rPr>
        <w:t xml:space="preserve"> </w:t>
      </w:r>
      <w:proofErr w:type="spellStart"/>
      <w:r w:rsidRPr="002763B3">
        <w:rPr>
          <w:lang w:val="en-US"/>
        </w:rPr>
        <w:t>lý</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đai</w:t>
      </w:r>
      <w:proofErr w:type="spellEnd"/>
      <w:r w:rsidRPr="002763B3">
        <w:rPr>
          <w:lang w:val="en-US"/>
        </w:rPr>
        <w:t xml:space="preserve"> </w:t>
      </w:r>
      <w:proofErr w:type="spellStart"/>
      <w:r w:rsidRPr="002763B3">
        <w:rPr>
          <w:lang w:val="en-US"/>
        </w:rPr>
        <w:t>thuộc</w:t>
      </w:r>
      <w:proofErr w:type="spellEnd"/>
      <w:r w:rsidRPr="002763B3">
        <w:rPr>
          <w:lang w:val="en-US"/>
        </w:rPr>
        <w:t xml:space="preserve"> </w:t>
      </w:r>
      <w:proofErr w:type="spellStart"/>
      <w:r w:rsidRPr="002763B3">
        <w:rPr>
          <w:lang w:val="en-US"/>
        </w:rPr>
        <w:t>Bộ</w:t>
      </w:r>
      <w:proofErr w:type="spellEnd"/>
      <w:r w:rsidRPr="002763B3">
        <w:rPr>
          <w:lang w:val="en-US"/>
        </w:rPr>
        <w:t xml:space="preserve"> </w:t>
      </w:r>
      <w:proofErr w:type="spellStart"/>
      <w:r w:rsidRPr="002763B3">
        <w:rPr>
          <w:lang w:val="en-US"/>
        </w:rPr>
        <w:t>Nông</w:t>
      </w:r>
      <w:proofErr w:type="spellEnd"/>
      <w:r w:rsidRPr="002763B3">
        <w:rPr>
          <w:lang w:val="en-US"/>
        </w:rPr>
        <w:t xml:space="preserve"> </w:t>
      </w:r>
      <w:proofErr w:type="spellStart"/>
      <w:r w:rsidRPr="002763B3">
        <w:rPr>
          <w:lang w:val="en-US"/>
        </w:rPr>
        <w:t>nghiệp</w:t>
      </w:r>
      <w:proofErr w:type="spellEnd"/>
      <w:r w:rsidRPr="002763B3">
        <w:rPr>
          <w:lang w:val="en-US"/>
        </w:rPr>
        <w:t xml:space="preserve"> </w:t>
      </w:r>
      <w:proofErr w:type="spellStart"/>
      <w:r w:rsidRPr="002763B3">
        <w:rPr>
          <w:lang w:val="en-US"/>
        </w:rPr>
        <w:t>và</w:t>
      </w:r>
      <w:proofErr w:type="spellEnd"/>
      <w:r w:rsidRPr="002763B3">
        <w:rPr>
          <w:lang w:val="en-US"/>
        </w:rPr>
        <w:t xml:space="preserve"> </w:t>
      </w:r>
      <w:proofErr w:type="spellStart"/>
      <w:r w:rsidRPr="002763B3">
        <w:rPr>
          <w:lang w:val="en-US"/>
        </w:rPr>
        <w:t>Môi</w:t>
      </w:r>
      <w:proofErr w:type="spellEnd"/>
      <w:r w:rsidRPr="002763B3">
        <w:rPr>
          <w:lang w:val="en-US"/>
        </w:rPr>
        <w:t xml:space="preserve"> </w:t>
      </w:r>
      <w:proofErr w:type="spellStart"/>
      <w:r w:rsidRPr="002763B3">
        <w:rPr>
          <w:lang w:val="en-US"/>
        </w:rPr>
        <w:t>trường</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503C1C" w:rsidRPr="002763B3">
        <w:rPr>
          <w:lang w:val="en-US"/>
        </w:rPr>
        <w:t>.</w:t>
      </w:r>
    </w:p>
    <w:p w14:paraId="41C99131" w14:textId="5F7EF286" w:rsidR="0033758A" w:rsidRPr="002763B3" w:rsidRDefault="00503C1C" w:rsidP="004E112A">
      <w:pPr>
        <w:pStyle w:val="FootnoteText"/>
        <w:spacing w:before="60" w:line="240" w:lineRule="auto"/>
        <w:ind w:firstLine="709"/>
        <w:rPr>
          <w:lang w:val="en-US"/>
        </w:rPr>
      </w:pPr>
      <w:proofErr w:type="spellStart"/>
      <w:r w:rsidRPr="002763B3">
        <w:rPr>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5F21B8" w:rsidRPr="002763B3">
        <w:rPr>
          <w:lang w:val="en-US"/>
        </w:rPr>
        <w:t>.</w:t>
      </w:r>
    </w:p>
  </w:footnote>
  <w:footnote w:id="43">
    <w:p w14:paraId="5DB03665" w14:textId="77777777" w:rsidR="00503C1C" w:rsidRPr="002763B3" w:rsidRDefault="0033758A" w:rsidP="004E112A">
      <w:pPr>
        <w:pStyle w:val="FootnoteText"/>
        <w:spacing w:before="60" w:line="240" w:lineRule="auto"/>
        <w:ind w:firstLine="709"/>
        <w:rPr>
          <w:spacing w:val="-4"/>
          <w:lang w:val="en-US"/>
        </w:rPr>
      </w:pPr>
      <w:r w:rsidRPr="002763B3">
        <w:rPr>
          <w:rStyle w:val="FootnoteReference"/>
          <w:spacing w:val="-4"/>
        </w:rPr>
        <w:footnoteRef/>
      </w:r>
      <w:r w:rsidRPr="002763B3">
        <w:rPr>
          <w:spacing w:val="-4"/>
        </w:rPr>
        <w:t xml:space="preserve"> </w:t>
      </w:r>
      <w:proofErr w:type="spellStart"/>
      <w:r w:rsidRPr="002763B3">
        <w:rPr>
          <w:spacing w:val="-4"/>
        </w:rPr>
        <w:t>Cụm</w:t>
      </w:r>
      <w:proofErr w:type="spellEnd"/>
      <w:r w:rsidRPr="002763B3">
        <w:rPr>
          <w:spacing w:val="-4"/>
        </w:rPr>
        <w:t xml:space="preserve"> </w:t>
      </w:r>
      <w:proofErr w:type="spellStart"/>
      <w:r w:rsidRPr="002763B3">
        <w:rPr>
          <w:spacing w:val="-4"/>
        </w:rPr>
        <w:t>từ</w:t>
      </w:r>
      <w:proofErr w:type="spellEnd"/>
      <w:r w:rsidRPr="002763B3">
        <w:rPr>
          <w:spacing w:val="-4"/>
        </w:rPr>
        <w:t xml:space="preserve"> “</w:t>
      </w:r>
      <w:proofErr w:type="spellStart"/>
      <w:r w:rsidRPr="002763B3">
        <w:rPr>
          <w:spacing w:val="-4"/>
          <w:lang w:val="en-US"/>
        </w:rPr>
        <w:t>Chính</w:t>
      </w:r>
      <w:proofErr w:type="spellEnd"/>
      <w:r w:rsidRPr="002763B3">
        <w:rPr>
          <w:spacing w:val="-4"/>
          <w:lang w:val="en-US"/>
        </w:rPr>
        <w:t xml:space="preserve"> </w:t>
      </w:r>
      <w:proofErr w:type="spellStart"/>
      <w:r w:rsidRPr="002763B3">
        <w:rPr>
          <w:spacing w:val="-4"/>
          <w:lang w:val="en-US"/>
        </w:rPr>
        <w:t>phủ</w:t>
      </w:r>
      <w:proofErr w:type="spellEnd"/>
      <w:r w:rsidRPr="002763B3">
        <w:rPr>
          <w:spacing w:val="-4"/>
        </w:rPr>
        <w:t xml:space="preserve">” </w:t>
      </w:r>
      <w:proofErr w:type="spellStart"/>
      <w:r w:rsidRPr="002763B3">
        <w:rPr>
          <w:spacing w:val="-4"/>
        </w:rPr>
        <w:t>được</w:t>
      </w:r>
      <w:proofErr w:type="spellEnd"/>
      <w:r w:rsidRPr="002763B3">
        <w:rPr>
          <w:spacing w:val="-4"/>
        </w:rPr>
        <w:t xml:space="preserve"> </w:t>
      </w:r>
      <w:proofErr w:type="spellStart"/>
      <w:r w:rsidRPr="002763B3">
        <w:rPr>
          <w:spacing w:val="-4"/>
        </w:rPr>
        <w:t>thay</w:t>
      </w:r>
      <w:proofErr w:type="spellEnd"/>
      <w:r w:rsidRPr="002763B3">
        <w:rPr>
          <w:spacing w:val="-4"/>
        </w:rPr>
        <w:t xml:space="preserve"> </w:t>
      </w:r>
      <w:proofErr w:type="spellStart"/>
      <w:r w:rsidRPr="002763B3">
        <w:rPr>
          <w:spacing w:val="-4"/>
        </w:rPr>
        <w:t>thế</w:t>
      </w:r>
      <w:proofErr w:type="spellEnd"/>
      <w:r w:rsidRPr="002763B3">
        <w:rPr>
          <w:spacing w:val="-4"/>
        </w:rPr>
        <w:t xml:space="preserve"> </w:t>
      </w:r>
      <w:proofErr w:type="spellStart"/>
      <w:r w:rsidR="00485508" w:rsidRPr="002763B3">
        <w:t>bởi</w:t>
      </w:r>
      <w:proofErr w:type="spellEnd"/>
      <w:r w:rsidRPr="002763B3">
        <w:rPr>
          <w:spacing w:val="-4"/>
        </w:rPr>
        <w:t xml:space="preserve"> </w:t>
      </w:r>
      <w:proofErr w:type="spellStart"/>
      <w:r w:rsidRPr="002763B3">
        <w:rPr>
          <w:spacing w:val="-4"/>
        </w:rPr>
        <w:t>cụm</w:t>
      </w:r>
      <w:proofErr w:type="spellEnd"/>
      <w:r w:rsidRPr="002763B3">
        <w:rPr>
          <w:spacing w:val="-4"/>
        </w:rPr>
        <w:t xml:space="preserve"> </w:t>
      </w:r>
      <w:proofErr w:type="spellStart"/>
      <w:r w:rsidRPr="002763B3">
        <w:rPr>
          <w:spacing w:val="-4"/>
        </w:rPr>
        <w:t>từ</w:t>
      </w:r>
      <w:proofErr w:type="spellEnd"/>
      <w:r w:rsidRPr="002763B3">
        <w:rPr>
          <w:spacing w:val="-4"/>
        </w:rPr>
        <w:t xml:space="preserve"> “</w:t>
      </w:r>
      <w:proofErr w:type="spellStart"/>
      <w:r w:rsidRPr="002763B3">
        <w:rPr>
          <w:spacing w:val="-4"/>
          <w:lang w:val="en-US"/>
        </w:rPr>
        <w:t>Bộ</w:t>
      </w:r>
      <w:proofErr w:type="spellEnd"/>
      <w:r w:rsidRPr="002763B3">
        <w:rPr>
          <w:spacing w:val="-4"/>
          <w:lang w:val="en-US"/>
        </w:rPr>
        <w:t xml:space="preserve"> </w:t>
      </w:r>
      <w:proofErr w:type="spellStart"/>
      <w:r w:rsidRPr="002763B3">
        <w:rPr>
          <w:spacing w:val="-4"/>
          <w:lang w:val="en-US"/>
        </w:rPr>
        <w:t>trưởng</w:t>
      </w:r>
      <w:proofErr w:type="spellEnd"/>
      <w:r w:rsidRPr="002763B3">
        <w:rPr>
          <w:spacing w:val="-4"/>
          <w:lang w:val="en-US"/>
        </w:rPr>
        <w:t xml:space="preserve"> </w:t>
      </w:r>
      <w:proofErr w:type="spellStart"/>
      <w:r w:rsidRPr="002763B3">
        <w:rPr>
          <w:spacing w:val="-4"/>
          <w:lang w:val="en-US"/>
        </w:rPr>
        <w:t>Bộ</w:t>
      </w:r>
      <w:proofErr w:type="spellEnd"/>
      <w:r w:rsidRPr="002763B3">
        <w:rPr>
          <w:spacing w:val="-4"/>
          <w:lang w:val="en-US"/>
        </w:rPr>
        <w:t xml:space="preserve"> </w:t>
      </w:r>
      <w:proofErr w:type="spellStart"/>
      <w:r w:rsidRPr="002763B3">
        <w:rPr>
          <w:spacing w:val="-4"/>
          <w:lang w:val="en-US"/>
        </w:rPr>
        <w:t>Nông</w:t>
      </w:r>
      <w:proofErr w:type="spellEnd"/>
      <w:r w:rsidRPr="002763B3">
        <w:rPr>
          <w:spacing w:val="-4"/>
          <w:lang w:val="en-US"/>
        </w:rPr>
        <w:t xml:space="preserve"> </w:t>
      </w:r>
      <w:proofErr w:type="spellStart"/>
      <w:r w:rsidRPr="002763B3">
        <w:rPr>
          <w:spacing w:val="-4"/>
          <w:lang w:val="en-US"/>
        </w:rPr>
        <w:t>nghiệp</w:t>
      </w:r>
      <w:proofErr w:type="spellEnd"/>
      <w:r w:rsidRPr="002763B3">
        <w:rPr>
          <w:spacing w:val="-4"/>
          <w:lang w:val="en-US"/>
        </w:rPr>
        <w:t xml:space="preserve"> </w:t>
      </w:r>
      <w:proofErr w:type="spellStart"/>
      <w:r w:rsidRPr="002763B3">
        <w:rPr>
          <w:spacing w:val="-4"/>
          <w:lang w:val="en-US"/>
        </w:rPr>
        <w:t>và</w:t>
      </w:r>
      <w:proofErr w:type="spellEnd"/>
      <w:r w:rsidRPr="002763B3">
        <w:rPr>
          <w:spacing w:val="-4"/>
          <w:lang w:val="en-US"/>
        </w:rPr>
        <w:t xml:space="preserve"> </w:t>
      </w:r>
      <w:proofErr w:type="spellStart"/>
      <w:r w:rsidRPr="002763B3">
        <w:rPr>
          <w:spacing w:val="-4"/>
          <w:lang w:val="en-US"/>
        </w:rPr>
        <w:t>Môi</w:t>
      </w:r>
      <w:proofErr w:type="spellEnd"/>
      <w:r w:rsidRPr="002763B3">
        <w:rPr>
          <w:spacing w:val="-4"/>
          <w:lang w:val="en-US"/>
        </w:rPr>
        <w:t xml:space="preserve"> </w:t>
      </w:r>
      <w:proofErr w:type="spellStart"/>
      <w:r w:rsidRPr="002763B3">
        <w:rPr>
          <w:spacing w:val="-4"/>
          <w:lang w:val="en-US"/>
        </w:rPr>
        <w:t>trường</w:t>
      </w:r>
      <w:proofErr w:type="spellEnd"/>
      <w:r w:rsidRPr="002763B3">
        <w:rPr>
          <w:spacing w:val="-4"/>
        </w:rPr>
        <w:t xml:space="preserve">” </w:t>
      </w:r>
      <w:proofErr w:type="spellStart"/>
      <w:r w:rsidRPr="002763B3">
        <w:rPr>
          <w:spacing w:val="-4"/>
          <w:lang w:val="en-US"/>
        </w:rPr>
        <w:t>theo</w:t>
      </w:r>
      <w:proofErr w:type="spellEnd"/>
      <w:r w:rsidRPr="002763B3">
        <w:rPr>
          <w:spacing w:val="-4"/>
          <w:lang w:val="en-US"/>
        </w:rPr>
        <w:t xml:space="preserve"> </w:t>
      </w:r>
      <w:proofErr w:type="spellStart"/>
      <w:r w:rsidRPr="002763B3">
        <w:rPr>
          <w:spacing w:val="-4"/>
          <w:lang w:val="en-US"/>
        </w:rPr>
        <w:t>quy</w:t>
      </w:r>
      <w:proofErr w:type="spellEnd"/>
      <w:r w:rsidRPr="002763B3">
        <w:rPr>
          <w:spacing w:val="-4"/>
          <w:lang w:val="en-US"/>
        </w:rPr>
        <w:t xml:space="preserve"> </w:t>
      </w:r>
      <w:proofErr w:type="spellStart"/>
      <w:r w:rsidRPr="002763B3">
        <w:rPr>
          <w:spacing w:val="-4"/>
          <w:lang w:val="en-US"/>
        </w:rPr>
        <w:t>định</w:t>
      </w:r>
      <w:proofErr w:type="spellEnd"/>
      <w:r w:rsidRPr="002763B3">
        <w:rPr>
          <w:spacing w:val="-4"/>
          <w:lang w:val="en-US"/>
        </w:rPr>
        <w:t xml:space="preserve"> </w:t>
      </w:r>
      <w:proofErr w:type="spellStart"/>
      <w:r w:rsidRPr="002763B3">
        <w:rPr>
          <w:spacing w:val="-4"/>
          <w:lang w:val="en-US"/>
        </w:rPr>
        <w:t>tại</w:t>
      </w:r>
      <w:proofErr w:type="spellEnd"/>
      <w:r w:rsidRPr="002763B3">
        <w:rPr>
          <w:spacing w:val="-4"/>
          <w:lang w:val="en-US"/>
        </w:rPr>
        <w:t xml:space="preserve"> </w:t>
      </w:r>
      <w:proofErr w:type="spellStart"/>
      <w:r w:rsidRPr="002763B3">
        <w:rPr>
          <w:spacing w:val="-4"/>
          <w:lang w:val="en-US"/>
        </w:rPr>
        <w:t>điểm</w:t>
      </w:r>
      <w:proofErr w:type="spellEnd"/>
      <w:r w:rsidRPr="002763B3">
        <w:rPr>
          <w:spacing w:val="-4"/>
          <w:lang w:val="en-US"/>
        </w:rPr>
        <w:t xml:space="preserve"> a </w:t>
      </w:r>
      <w:proofErr w:type="spellStart"/>
      <w:r w:rsidRPr="002763B3">
        <w:rPr>
          <w:spacing w:val="-4"/>
          <w:lang w:val="en-US"/>
        </w:rPr>
        <w:t>khoản</w:t>
      </w:r>
      <w:proofErr w:type="spellEnd"/>
      <w:r w:rsidRPr="002763B3">
        <w:rPr>
          <w:spacing w:val="-4"/>
          <w:lang w:val="en-US"/>
        </w:rPr>
        <w:t xml:space="preserve"> 4 </w:t>
      </w:r>
      <w:proofErr w:type="spellStart"/>
      <w:r w:rsidRPr="002763B3">
        <w:rPr>
          <w:spacing w:val="-4"/>
          <w:lang w:val="en-US"/>
        </w:rPr>
        <w:t>Điều</w:t>
      </w:r>
      <w:proofErr w:type="spellEnd"/>
      <w:r w:rsidRPr="002763B3">
        <w:rPr>
          <w:spacing w:val="-4"/>
          <w:lang w:val="en-US"/>
        </w:rPr>
        <w:t xml:space="preserve"> 7 </w:t>
      </w:r>
      <w:proofErr w:type="spellStart"/>
      <w:r w:rsidRPr="002763B3">
        <w:rPr>
          <w:spacing w:val="-4"/>
          <w:lang w:val="en-US"/>
        </w:rPr>
        <w:t>Nghị</w:t>
      </w:r>
      <w:proofErr w:type="spellEnd"/>
      <w:r w:rsidRPr="002763B3">
        <w:rPr>
          <w:spacing w:val="-4"/>
          <w:lang w:val="en-US"/>
        </w:rPr>
        <w:t xml:space="preserve"> </w:t>
      </w:r>
      <w:proofErr w:type="spellStart"/>
      <w:r w:rsidRPr="002763B3">
        <w:rPr>
          <w:spacing w:val="-4"/>
          <w:lang w:val="en-US"/>
        </w:rPr>
        <w:t>định</w:t>
      </w:r>
      <w:proofErr w:type="spellEnd"/>
      <w:r w:rsidRPr="002763B3">
        <w:rPr>
          <w:spacing w:val="-4"/>
          <w:lang w:val="en-US"/>
        </w:rPr>
        <w:t xml:space="preserve"> </w:t>
      </w:r>
      <w:proofErr w:type="spellStart"/>
      <w:r w:rsidRPr="002763B3">
        <w:rPr>
          <w:spacing w:val="-4"/>
          <w:lang w:val="en-US"/>
        </w:rPr>
        <w:t>số</w:t>
      </w:r>
      <w:proofErr w:type="spellEnd"/>
      <w:r w:rsidRPr="002763B3">
        <w:rPr>
          <w:spacing w:val="-4"/>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spacing w:val="-4"/>
          <w:lang w:val="en-US"/>
        </w:rPr>
        <w:t xml:space="preserve">, </w:t>
      </w:r>
      <w:proofErr w:type="spellStart"/>
      <w:r w:rsidRPr="002763B3">
        <w:rPr>
          <w:spacing w:val="-4"/>
          <w:lang w:val="en-US"/>
        </w:rPr>
        <w:t>có</w:t>
      </w:r>
      <w:proofErr w:type="spellEnd"/>
      <w:r w:rsidRPr="002763B3">
        <w:rPr>
          <w:spacing w:val="-4"/>
          <w:lang w:val="en-US"/>
        </w:rPr>
        <w:t xml:space="preserve"> </w:t>
      </w:r>
      <w:proofErr w:type="spellStart"/>
      <w:r w:rsidRPr="002763B3">
        <w:rPr>
          <w:spacing w:val="-4"/>
          <w:lang w:val="en-US"/>
        </w:rPr>
        <w:t>hiệu</w:t>
      </w:r>
      <w:proofErr w:type="spellEnd"/>
      <w:r w:rsidRPr="002763B3">
        <w:rPr>
          <w:spacing w:val="-4"/>
          <w:lang w:val="en-US"/>
        </w:rPr>
        <w:t xml:space="preserve"> </w:t>
      </w:r>
      <w:proofErr w:type="spellStart"/>
      <w:r w:rsidRPr="002763B3">
        <w:rPr>
          <w:spacing w:val="-4"/>
          <w:lang w:val="en-US"/>
        </w:rPr>
        <w:t>lực</w:t>
      </w:r>
      <w:proofErr w:type="spellEnd"/>
      <w:r w:rsidRPr="002763B3">
        <w:rPr>
          <w:spacing w:val="-4"/>
          <w:lang w:val="en-US"/>
        </w:rPr>
        <w:t xml:space="preserve"> </w:t>
      </w:r>
      <w:proofErr w:type="spellStart"/>
      <w:r w:rsidRPr="002763B3">
        <w:rPr>
          <w:spacing w:val="-4"/>
          <w:lang w:val="en-US"/>
        </w:rPr>
        <w:t>kể</w:t>
      </w:r>
      <w:proofErr w:type="spellEnd"/>
      <w:r w:rsidRPr="002763B3">
        <w:rPr>
          <w:spacing w:val="-4"/>
          <w:lang w:val="en-US"/>
        </w:rPr>
        <w:t xml:space="preserve"> </w:t>
      </w:r>
      <w:proofErr w:type="spellStart"/>
      <w:r w:rsidRPr="002763B3">
        <w:rPr>
          <w:spacing w:val="-4"/>
          <w:lang w:val="en-US"/>
        </w:rPr>
        <w:t>từ</w:t>
      </w:r>
      <w:proofErr w:type="spellEnd"/>
      <w:r w:rsidRPr="002763B3">
        <w:rPr>
          <w:spacing w:val="-4"/>
          <w:lang w:val="en-US"/>
        </w:rPr>
        <w:t xml:space="preserve"> </w:t>
      </w:r>
      <w:proofErr w:type="spellStart"/>
      <w:r w:rsidRPr="002763B3">
        <w:rPr>
          <w:spacing w:val="-4"/>
          <w:lang w:val="en-US"/>
        </w:rPr>
        <w:t>ngày</w:t>
      </w:r>
      <w:proofErr w:type="spellEnd"/>
      <w:r w:rsidRPr="002763B3">
        <w:rPr>
          <w:spacing w:val="-4"/>
          <w:lang w:val="en-US"/>
        </w:rPr>
        <w:t xml:space="preserve"> 15 </w:t>
      </w:r>
      <w:proofErr w:type="spellStart"/>
      <w:r w:rsidRPr="002763B3">
        <w:rPr>
          <w:spacing w:val="-4"/>
          <w:lang w:val="en-US"/>
        </w:rPr>
        <w:t>tháng</w:t>
      </w:r>
      <w:proofErr w:type="spellEnd"/>
      <w:r w:rsidRPr="002763B3">
        <w:rPr>
          <w:spacing w:val="-4"/>
          <w:lang w:val="en-US"/>
        </w:rPr>
        <w:t xml:space="preserve"> 8 </w:t>
      </w:r>
      <w:proofErr w:type="spellStart"/>
      <w:r w:rsidRPr="002763B3">
        <w:rPr>
          <w:spacing w:val="-4"/>
          <w:lang w:val="en-US"/>
        </w:rPr>
        <w:t>năm</w:t>
      </w:r>
      <w:proofErr w:type="spellEnd"/>
      <w:r w:rsidRPr="002763B3">
        <w:rPr>
          <w:spacing w:val="-4"/>
          <w:lang w:val="en-US"/>
        </w:rPr>
        <w:t xml:space="preserve"> 2025</w:t>
      </w:r>
      <w:r w:rsidR="00503C1C" w:rsidRPr="002763B3">
        <w:rPr>
          <w:spacing w:val="-4"/>
          <w:lang w:val="en-US"/>
        </w:rPr>
        <w:t>.</w:t>
      </w:r>
    </w:p>
    <w:p w14:paraId="54AA547C" w14:textId="73306EAD" w:rsidR="0033758A" w:rsidRPr="002763B3" w:rsidRDefault="00503C1C" w:rsidP="004E112A">
      <w:pPr>
        <w:pStyle w:val="FootnoteText"/>
        <w:spacing w:before="60" w:line="240" w:lineRule="auto"/>
        <w:ind w:firstLine="709"/>
        <w:rPr>
          <w:spacing w:val="-4"/>
          <w:lang w:val="en-US"/>
        </w:rPr>
      </w:pPr>
      <w:proofErr w:type="spellStart"/>
      <w:r w:rsidRPr="002763B3">
        <w:rPr>
          <w:spacing w:val="-4"/>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5F21B8" w:rsidRPr="002763B3">
        <w:rPr>
          <w:spacing w:val="-4"/>
          <w:lang w:val="en-US"/>
        </w:rPr>
        <w:t>.</w:t>
      </w:r>
      <w:r w:rsidR="0033758A" w:rsidRPr="002763B3">
        <w:rPr>
          <w:spacing w:val="-4"/>
          <w:lang w:val="en-US"/>
        </w:rPr>
        <w:t xml:space="preserve">  </w:t>
      </w:r>
    </w:p>
  </w:footnote>
  <w:footnote w:id="44">
    <w:p w14:paraId="6D4C41A3" w14:textId="77777777" w:rsidR="00503C1C"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Bộ</w:t>
      </w:r>
      <w:proofErr w:type="spellEnd"/>
      <w:r w:rsidRPr="002763B3">
        <w:rPr>
          <w:lang w:val="en-US"/>
        </w:rPr>
        <w:t xml:space="preserve"> Tài </w:t>
      </w:r>
      <w:proofErr w:type="spellStart"/>
      <w:r w:rsidRPr="002763B3">
        <w:rPr>
          <w:lang w:val="en-US"/>
        </w:rPr>
        <w:t>nguyên</w:t>
      </w:r>
      <w:proofErr w:type="spellEnd"/>
      <w:r w:rsidRPr="002763B3">
        <w:rPr>
          <w:lang w:val="en-US"/>
        </w:rPr>
        <w:t xml:space="preserve"> </w:t>
      </w:r>
      <w:proofErr w:type="spellStart"/>
      <w:r w:rsidRPr="002763B3">
        <w:rPr>
          <w:lang w:val="en-US"/>
        </w:rPr>
        <w:t>và</w:t>
      </w:r>
      <w:proofErr w:type="spellEnd"/>
      <w:r w:rsidRPr="002763B3">
        <w:rPr>
          <w:lang w:val="en-US"/>
        </w:rPr>
        <w:t xml:space="preserve"> </w:t>
      </w:r>
      <w:proofErr w:type="spellStart"/>
      <w:r w:rsidRPr="002763B3">
        <w:rPr>
          <w:lang w:val="en-US"/>
        </w:rPr>
        <w:t>Môi</w:t>
      </w:r>
      <w:proofErr w:type="spellEnd"/>
      <w:r w:rsidRPr="002763B3">
        <w:rPr>
          <w:lang w:val="en-US"/>
        </w:rPr>
        <w:t xml:space="preserve"> </w:t>
      </w:r>
      <w:proofErr w:type="spellStart"/>
      <w:r w:rsidRPr="002763B3">
        <w:rPr>
          <w:lang w:val="en-US"/>
        </w:rPr>
        <w:t>trường</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Cơ</w:t>
      </w:r>
      <w:proofErr w:type="spellEnd"/>
      <w:r w:rsidRPr="002763B3">
        <w:rPr>
          <w:lang w:val="en-US"/>
        </w:rPr>
        <w:t xml:space="preserve"> </w:t>
      </w:r>
      <w:proofErr w:type="spellStart"/>
      <w:r w:rsidRPr="002763B3">
        <w:rPr>
          <w:lang w:val="en-US"/>
        </w:rPr>
        <w:t>quan</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chức</w:t>
      </w:r>
      <w:proofErr w:type="spellEnd"/>
      <w:r w:rsidRPr="002763B3">
        <w:rPr>
          <w:lang w:val="en-US"/>
        </w:rPr>
        <w:t xml:space="preserve"> </w:t>
      </w:r>
      <w:proofErr w:type="spellStart"/>
      <w:r w:rsidRPr="002763B3">
        <w:rPr>
          <w:lang w:val="en-US"/>
        </w:rPr>
        <w:t>năng</w:t>
      </w:r>
      <w:proofErr w:type="spellEnd"/>
      <w:r w:rsidRPr="002763B3">
        <w:rPr>
          <w:lang w:val="en-US"/>
        </w:rPr>
        <w:t xml:space="preserve"> </w:t>
      </w:r>
      <w:proofErr w:type="spellStart"/>
      <w:r w:rsidRPr="002763B3">
        <w:rPr>
          <w:lang w:val="en-US"/>
        </w:rPr>
        <w:t>quản</w:t>
      </w:r>
      <w:proofErr w:type="spellEnd"/>
      <w:r w:rsidRPr="002763B3">
        <w:rPr>
          <w:lang w:val="en-US"/>
        </w:rPr>
        <w:t xml:space="preserve"> </w:t>
      </w:r>
      <w:proofErr w:type="spellStart"/>
      <w:r w:rsidRPr="002763B3">
        <w:rPr>
          <w:lang w:val="en-US"/>
        </w:rPr>
        <w:t>lý</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đai</w:t>
      </w:r>
      <w:proofErr w:type="spellEnd"/>
      <w:r w:rsidRPr="002763B3">
        <w:rPr>
          <w:lang w:val="en-US"/>
        </w:rPr>
        <w:t xml:space="preserve"> </w:t>
      </w:r>
      <w:proofErr w:type="spellStart"/>
      <w:r w:rsidRPr="002763B3">
        <w:rPr>
          <w:lang w:val="en-US"/>
        </w:rPr>
        <w:t>thuộc</w:t>
      </w:r>
      <w:proofErr w:type="spellEnd"/>
      <w:r w:rsidRPr="002763B3">
        <w:rPr>
          <w:lang w:val="en-US"/>
        </w:rPr>
        <w:t xml:space="preserve"> </w:t>
      </w:r>
      <w:proofErr w:type="spellStart"/>
      <w:r w:rsidRPr="002763B3">
        <w:rPr>
          <w:lang w:val="en-US"/>
        </w:rPr>
        <w:t>Bộ</w:t>
      </w:r>
      <w:proofErr w:type="spellEnd"/>
      <w:r w:rsidRPr="002763B3">
        <w:rPr>
          <w:lang w:val="en-US"/>
        </w:rPr>
        <w:t xml:space="preserve"> </w:t>
      </w:r>
      <w:proofErr w:type="spellStart"/>
      <w:r w:rsidRPr="002763B3">
        <w:rPr>
          <w:lang w:val="en-US"/>
        </w:rPr>
        <w:t>Nông</w:t>
      </w:r>
      <w:proofErr w:type="spellEnd"/>
      <w:r w:rsidRPr="002763B3">
        <w:rPr>
          <w:lang w:val="en-US"/>
        </w:rPr>
        <w:t xml:space="preserve"> </w:t>
      </w:r>
      <w:proofErr w:type="spellStart"/>
      <w:r w:rsidRPr="002763B3">
        <w:rPr>
          <w:lang w:val="en-US"/>
        </w:rPr>
        <w:t>nghiệp</w:t>
      </w:r>
      <w:proofErr w:type="spellEnd"/>
      <w:r w:rsidRPr="002763B3">
        <w:rPr>
          <w:lang w:val="en-US"/>
        </w:rPr>
        <w:t xml:space="preserve"> </w:t>
      </w:r>
      <w:proofErr w:type="spellStart"/>
      <w:r w:rsidRPr="002763B3">
        <w:rPr>
          <w:lang w:val="en-US"/>
        </w:rPr>
        <w:t>và</w:t>
      </w:r>
      <w:proofErr w:type="spellEnd"/>
      <w:r w:rsidRPr="002763B3">
        <w:rPr>
          <w:lang w:val="en-US"/>
        </w:rPr>
        <w:t xml:space="preserve"> </w:t>
      </w:r>
      <w:proofErr w:type="spellStart"/>
      <w:r w:rsidRPr="002763B3">
        <w:rPr>
          <w:lang w:val="en-US"/>
        </w:rPr>
        <w:t>Môi</w:t>
      </w:r>
      <w:proofErr w:type="spellEnd"/>
      <w:r w:rsidRPr="002763B3">
        <w:rPr>
          <w:lang w:val="en-US"/>
        </w:rPr>
        <w:t xml:space="preserve"> </w:t>
      </w:r>
      <w:proofErr w:type="spellStart"/>
      <w:r w:rsidRPr="002763B3">
        <w:rPr>
          <w:lang w:val="en-US"/>
        </w:rPr>
        <w:t>trường</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503C1C" w:rsidRPr="002763B3">
        <w:rPr>
          <w:lang w:val="en-US"/>
        </w:rPr>
        <w:t>.</w:t>
      </w:r>
    </w:p>
    <w:p w14:paraId="7515FBE4" w14:textId="63E60B8F" w:rsidR="0033758A" w:rsidRPr="002763B3" w:rsidRDefault="00503C1C" w:rsidP="004E112A">
      <w:pPr>
        <w:pStyle w:val="FootnoteText"/>
        <w:spacing w:before="60" w:line="240" w:lineRule="auto"/>
        <w:ind w:firstLine="709"/>
        <w:rPr>
          <w:lang w:val="en-US"/>
        </w:rPr>
      </w:pPr>
      <w:proofErr w:type="spellStart"/>
      <w:r w:rsidRPr="002763B3">
        <w:rPr>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5F21B8" w:rsidRPr="002763B3">
        <w:rPr>
          <w:lang w:val="en-US"/>
        </w:rPr>
        <w:t>.</w:t>
      </w:r>
    </w:p>
  </w:footnote>
  <w:footnote w:id="45">
    <w:p w14:paraId="053D7905" w14:textId="77777777" w:rsidR="00503C1C"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Thủ</w:t>
      </w:r>
      <w:proofErr w:type="spellEnd"/>
      <w:r w:rsidRPr="002763B3">
        <w:rPr>
          <w:lang w:val="en-US"/>
        </w:rPr>
        <w:t xml:space="preserve"> </w:t>
      </w:r>
      <w:proofErr w:type="spellStart"/>
      <w:r w:rsidRPr="002763B3">
        <w:rPr>
          <w:lang w:val="en-US"/>
        </w:rPr>
        <w:t>tướng</w:t>
      </w:r>
      <w:proofErr w:type="spellEnd"/>
      <w:r w:rsidRPr="002763B3">
        <w:rPr>
          <w:lang w:val="en-US"/>
        </w:rPr>
        <w:t xml:space="preserve"> </w:t>
      </w:r>
      <w:proofErr w:type="spellStart"/>
      <w:r w:rsidRPr="002763B3">
        <w:rPr>
          <w:lang w:val="en-US"/>
        </w:rPr>
        <w:t>Chính</w:t>
      </w:r>
      <w:proofErr w:type="spellEnd"/>
      <w:r w:rsidRPr="002763B3">
        <w:rPr>
          <w:lang w:val="en-US"/>
        </w:rPr>
        <w:t xml:space="preserve"> </w:t>
      </w:r>
      <w:proofErr w:type="spellStart"/>
      <w:r w:rsidRPr="002763B3">
        <w:rPr>
          <w:lang w:val="en-US"/>
        </w:rPr>
        <w:t>phủ</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Bộ</w:t>
      </w:r>
      <w:proofErr w:type="spellEnd"/>
      <w:r w:rsidRPr="002763B3">
        <w:rPr>
          <w:lang w:val="en-US"/>
        </w:rPr>
        <w:t xml:space="preserve"> </w:t>
      </w:r>
      <w:proofErr w:type="spellStart"/>
      <w:r w:rsidRPr="002763B3">
        <w:rPr>
          <w:lang w:val="en-US"/>
        </w:rPr>
        <w:t>trưởng</w:t>
      </w:r>
      <w:proofErr w:type="spellEnd"/>
      <w:r w:rsidRPr="002763B3">
        <w:rPr>
          <w:lang w:val="en-US"/>
        </w:rPr>
        <w:t xml:space="preserve"> </w:t>
      </w:r>
      <w:proofErr w:type="spellStart"/>
      <w:r w:rsidRPr="002763B3">
        <w:rPr>
          <w:lang w:val="en-US"/>
        </w:rPr>
        <w:t>Bộ</w:t>
      </w:r>
      <w:proofErr w:type="spellEnd"/>
      <w:r w:rsidRPr="002763B3">
        <w:rPr>
          <w:lang w:val="en-US"/>
        </w:rPr>
        <w:t xml:space="preserve"> </w:t>
      </w:r>
      <w:proofErr w:type="spellStart"/>
      <w:r w:rsidRPr="002763B3">
        <w:rPr>
          <w:lang w:val="en-US"/>
        </w:rPr>
        <w:t>Nông</w:t>
      </w:r>
      <w:proofErr w:type="spellEnd"/>
      <w:r w:rsidRPr="002763B3">
        <w:rPr>
          <w:lang w:val="en-US"/>
        </w:rPr>
        <w:t xml:space="preserve"> </w:t>
      </w:r>
      <w:proofErr w:type="spellStart"/>
      <w:r w:rsidRPr="002763B3">
        <w:rPr>
          <w:lang w:val="en-US"/>
        </w:rPr>
        <w:t>nghiệp</w:t>
      </w:r>
      <w:proofErr w:type="spellEnd"/>
      <w:r w:rsidRPr="002763B3">
        <w:rPr>
          <w:lang w:val="en-US"/>
        </w:rPr>
        <w:t xml:space="preserve"> </w:t>
      </w:r>
      <w:proofErr w:type="spellStart"/>
      <w:r w:rsidRPr="002763B3">
        <w:rPr>
          <w:lang w:val="en-US"/>
        </w:rPr>
        <w:t>và</w:t>
      </w:r>
      <w:proofErr w:type="spellEnd"/>
      <w:r w:rsidRPr="002763B3">
        <w:rPr>
          <w:lang w:val="en-US"/>
        </w:rPr>
        <w:t xml:space="preserve"> </w:t>
      </w:r>
      <w:proofErr w:type="spellStart"/>
      <w:r w:rsidRPr="002763B3">
        <w:rPr>
          <w:lang w:val="en-US"/>
        </w:rPr>
        <w:t>Môi</w:t>
      </w:r>
      <w:proofErr w:type="spellEnd"/>
      <w:r w:rsidRPr="002763B3">
        <w:rPr>
          <w:lang w:val="en-US"/>
        </w:rPr>
        <w:t xml:space="preserve"> </w:t>
      </w:r>
      <w:proofErr w:type="spellStart"/>
      <w:r w:rsidRPr="002763B3">
        <w:rPr>
          <w:lang w:val="en-US"/>
        </w:rPr>
        <w:t>trường</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503C1C" w:rsidRPr="002763B3">
        <w:rPr>
          <w:lang w:val="en-US"/>
        </w:rPr>
        <w:t>.</w:t>
      </w:r>
    </w:p>
    <w:p w14:paraId="63321CC9" w14:textId="3B6EEFCF" w:rsidR="0033758A" w:rsidRPr="002763B3" w:rsidRDefault="00503C1C" w:rsidP="004E112A">
      <w:pPr>
        <w:pStyle w:val="FootnoteText"/>
        <w:spacing w:before="60" w:line="240" w:lineRule="auto"/>
        <w:ind w:firstLine="709"/>
        <w:rPr>
          <w:lang w:val="en-US"/>
        </w:rPr>
      </w:pPr>
      <w:proofErr w:type="spellStart"/>
      <w:r w:rsidRPr="002763B3">
        <w:rPr>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5F21B8" w:rsidRPr="002763B3">
        <w:rPr>
          <w:lang w:val="en-US"/>
        </w:rPr>
        <w:t>.</w:t>
      </w:r>
    </w:p>
  </w:footnote>
  <w:footnote w:id="46">
    <w:p w14:paraId="61EB054B" w14:textId="77777777" w:rsidR="00503C1C"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Thủ</w:t>
      </w:r>
      <w:proofErr w:type="spellEnd"/>
      <w:r w:rsidRPr="002763B3">
        <w:rPr>
          <w:lang w:val="en-US"/>
        </w:rPr>
        <w:t xml:space="preserve"> </w:t>
      </w:r>
      <w:proofErr w:type="spellStart"/>
      <w:r w:rsidRPr="002763B3">
        <w:rPr>
          <w:lang w:val="en-US"/>
        </w:rPr>
        <w:t>tướng</w:t>
      </w:r>
      <w:proofErr w:type="spellEnd"/>
      <w:r w:rsidRPr="002763B3">
        <w:rPr>
          <w:lang w:val="en-US"/>
        </w:rPr>
        <w:t xml:space="preserve"> </w:t>
      </w:r>
      <w:proofErr w:type="spellStart"/>
      <w:r w:rsidRPr="002763B3">
        <w:rPr>
          <w:lang w:val="en-US"/>
        </w:rPr>
        <w:t>Chính</w:t>
      </w:r>
      <w:proofErr w:type="spellEnd"/>
      <w:r w:rsidRPr="002763B3">
        <w:rPr>
          <w:lang w:val="en-US"/>
        </w:rPr>
        <w:t xml:space="preserve"> </w:t>
      </w:r>
      <w:proofErr w:type="spellStart"/>
      <w:r w:rsidRPr="002763B3">
        <w:rPr>
          <w:lang w:val="en-US"/>
        </w:rPr>
        <w:t>phủ</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Bộ</w:t>
      </w:r>
      <w:proofErr w:type="spellEnd"/>
      <w:r w:rsidRPr="002763B3">
        <w:rPr>
          <w:lang w:val="en-US"/>
        </w:rPr>
        <w:t xml:space="preserve"> </w:t>
      </w:r>
      <w:proofErr w:type="spellStart"/>
      <w:r w:rsidRPr="002763B3">
        <w:rPr>
          <w:lang w:val="en-US"/>
        </w:rPr>
        <w:t>trưởng</w:t>
      </w:r>
      <w:proofErr w:type="spellEnd"/>
      <w:r w:rsidRPr="002763B3">
        <w:rPr>
          <w:lang w:val="en-US"/>
        </w:rPr>
        <w:t xml:space="preserve"> </w:t>
      </w:r>
      <w:proofErr w:type="spellStart"/>
      <w:r w:rsidRPr="002763B3">
        <w:rPr>
          <w:lang w:val="en-US"/>
        </w:rPr>
        <w:t>Bộ</w:t>
      </w:r>
      <w:proofErr w:type="spellEnd"/>
      <w:r w:rsidRPr="002763B3">
        <w:rPr>
          <w:lang w:val="en-US"/>
        </w:rPr>
        <w:t xml:space="preserve"> </w:t>
      </w:r>
      <w:proofErr w:type="spellStart"/>
      <w:r w:rsidRPr="002763B3">
        <w:rPr>
          <w:lang w:val="en-US"/>
        </w:rPr>
        <w:t>Nông</w:t>
      </w:r>
      <w:proofErr w:type="spellEnd"/>
      <w:r w:rsidRPr="002763B3">
        <w:rPr>
          <w:lang w:val="en-US"/>
        </w:rPr>
        <w:t xml:space="preserve"> </w:t>
      </w:r>
      <w:proofErr w:type="spellStart"/>
      <w:r w:rsidRPr="002763B3">
        <w:rPr>
          <w:lang w:val="en-US"/>
        </w:rPr>
        <w:t>nghiệp</w:t>
      </w:r>
      <w:proofErr w:type="spellEnd"/>
      <w:r w:rsidRPr="002763B3">
        <w:rPr>
          <w:lang w:val="en-US"/>
        </w:rPr>
        <w:t xml:space="preserve"> </w:t>
      </w:r>
      <w:proofErr w:type="spellStart"/>
      <w:r w:rsidRPr="002763B3">
        <w:rPr>
          <w:lang w:val="en-US"/>
        </w:rPr>
        <w:t>và</w:t>
      </w:r>
      <w:proofErr w:type="spellEnd"/>
      <w:r w:rsidRPr="002763B3">
        <w:rPr>
          <w:lang w:val="en-US"/>
        </w:rPr>
        <w:t xml:space="preserve"> </w:t>
      </w:r>
      <w:proofErr w:type="spellStart"/>
      <w:r w:rsidRPr="002763B3">
        <w:rPr>
          <w:lang w:val="en-US"/>
        </w:rPr>
        <w:t>Môi</w:t>
      </w:r>
      <w:proofErr w:type="spellEnd"/>
      <w:r w:rsidRPr="002763B3">
        <w:rPr>
          <w:lang w:val="en-US"/>
        </w:rPr>
        <w:t xml:space="preserve"> </w:t>
      </w:r>
      <w:proofErr w:type="spellStart"/>
      <w:r w:rsidRPr="002763B3">
        <w:rPr>
          <w:lang w:val="en-US"/>
        </w:rPr>
        <w:t>trường</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503C1C" w:rsidRPr="002763B3">
        <w:rPr>
          <w:lang w:val="en-US"/>
        </w:rPr>
        <w:t>.</w:t>
      </w:r>
    </w:p>
    <w:p w14:paraId="731B20D2" w14:textId="74068AB7" w:rsidR="0033758A" w:rsidRPr="002763B3" w:rsidRDefault="00503C1C" w:rsidP="004E112A">
      <w:pPr>
        <w:pStyle w:val="FootnoteText"/>
        <w:spacing w:before="60" w:line="240" w:lineRule="auto"/>
        <w:ind w:firstLine="709"/>
        <w:rPr>
          <w:lang w:val="en-US"/>
        </w:rPr>
      </w:pPr>
      <w:proofErr w:type="spellStart"/>
      <w:r w:rsidRPr="002763B3">
        <w:rPr>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33758A" w:rsidRPr="002763B3">
        <w:rPr>
          <w:lang w:val="en-US"/>
        </w:rPr>
        <w:t xml:space="preserve">.  </w:t>
      </w:r>
    </w:p>
  </w:footnote>
  <w:footnote w:id="47">
    <w:p w14:paraId="0558B6CE" w14:textId="77777777" w:rsidR="00503C1C"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Thủ</w:t>
      </w:r>
      <w:proofErr w:type="spellEnd"/>
      <w:r w:rsidRPr="002763B3">
        <w:rPr>
          <w:lang w:val="en-US"/>
        </w:rPr>
        <w:t xml:space="preserve"> </w:t>
      </w:r>
      <w:proofErr w:type="spellStart"/>
      <w:r w:rsidRPr="002763B3">
        <w:rPr>
          <w:lang w:val="en-US"/>
        </w:rPr>
        <w:t>tướng</w:t>
      </w:r>
      <w:proofErr w:type="spellEnd"/>
      <w:r w:rsidRPr="002763B3">
        <w:rPr>
          <w:lang w:val="en-US"/>
        </w:rPr>
        <w:t xml:space="preserve"> </w:t>
      </w:r>
      <w:proofErr w:type="spellStart"/>
      <w:r w:rsidRPr="002763B3">
        <w:rPr>
          <w:lang w:val="en-US"/>
        </w:rPr>
        <w:t>Chính</w:t>
      </w:r>
      <w:proofErr w:type="spellEnd"/>
      <w:r w:rsidRPr="002763B3">
        <w:rPr>
          <w:lang w:val="en-US"/>
        </w:rPr>
        <w:t xml:space="preserve"> </w:t>
      </w:r>
      <w:proofErr w:type="spellStart"/>
      <w:r w:rsidRPr="002763B3">
        <w:rPr>
          <w:lang w:val="en-US"/>
        </w:rPr>
        <w:t>phủ</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Bộ</w:t>
      </w:r>
      <w:proofErr w:type="spellEnd"/>
      <w:r w:rsidRPr="002763B3">
        <w:rPr>
          <w:lang w:val="en-US"/>
        </w:rPr>
        <w:t xml:space="preserve"> </w:t>
      </w:r>
      <w:proofErr w:type="spellStart"/>
      <w:r w:rsidRPr="002763B3">
        <w:rPr>
          <w:lang w:val="en-US"/>
        </w:rPr>
        <w:t>trưởng</w:t>
      </w:r>
      <w:proofErr w:type="spellEnd"/>
      <w:r w:rsidRPr="002763B3">
        <w:rPr>
          <w:lang w:val="en-US"/>
        </w:rPr>
        <w:t xml:space="preserve"> </w:t>
      </w:r>
      <w:proofErr w:type="spellStart"/>
      <w:r w:rsidRPr="002763B3">
        <w:rPr>
          <w:lang w:val="en-US"/>
        </w:rPr>
        <w:t>Bộ</w:t>
      </w:r>
      <w:proofErr w:type="spellEnd"/>
      <w:r w:rsidRPr="002763B3">
        <w:rPr>
          <w:lang w:val="en-US"/>
        </w:rPr>
        <w:t xml:space="preserve"> </w:t>
      </w:r>
      <w:proofErr w:type="spellStart"/>
      <w:r w:rsidRPr="002763B3">
        <w:rPr>
          <w:lang w:val="en-US"/>
        </w:rPr>
        <w:t>Nông</w:t>
      </w:r>
      <w:proofErr w:type="spellEnd"/>
      <w:r w:rsidRPr="002763B3">
        <w:rPr>
          <w:lang w:val="en-US"/>
        </w:rPr>
        <w:t xml:space="preserve"> </w:t>
      </w:r>
      <w:proofErr w:type="spellStart"/>
      <w:r w:rsidRPr="002763B3">
        <w:rPr>
          <w:lang w:val="en-US"/>
        </w:rPr>
        <w:t>nghiệp</w:t>
      </w:r>
      <w:proofErr w:type="spellEnd"/>
      <w:r w:rsidRPr="002763B3">
        <w:rPr>
          <w:lang w:val="en-US"/>
        </w:rPr>
        <w:t xml:space="preserve"> </w:t>
      </w:r>
      <w:proofErr w:type="spellStart"/>
      <w:r w:rsidRPr="002763B3">
        <w:rPr>
          <w:lang w:val="en-US"/>
        </w:rPr>
        <w:t>và</w:t>
      </w:r>
      <w:proofErr w:type="spellEnd"/>
      <w:r w:rsidRPr="002763B3">
        <w:rPr>
          <w:lang w:val="en-US"/>
        </w:rPr>
        <w:t xml:space="preserve"> </w:t>
      </w:r>
      <w:proofErr w:type="spellStart"/>
      <w:r w:rsidRPr="002763B3">
        <w:rPr>
          <w:lang w:val="en-US"/>
        </w:rPr>
        <w:t>Môi</w:t>
      </w:r>
      <w:proofErr w:type="spellEnd"/>
      <w:r w:rsidRPr="002763B3">
        <w:rPr>
          <w:lang w:val="en-US"/>
        </w:rPr>
        <w:t xml:space="preserve"> </w:t>
      </w:r>
      <w:proofErr w:type="spellStart"/>
      <w:r w:rsidRPr="002763B3">
        <w:rPr>
          <w:lang w:val="en-US"/>
        </w:rPr>
        <w:t>trường</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503C1C" w:rsidRPr="002763B3">
        <w:rPr>
          <w:lang w:val="en-US"/>
        </w:rPr>
        <w:t>.</w:t>
      </w:r>
    </w:p>
    <w:p w14:paraId="3B8D6891" w14:textId="1CD62ABB" w:rsidR="0033758A" w:rsidRPr="002763B3" w:rsidRDefault="00503C1C" w:rsidP="004E112A">
      <w:pPr>
        <w:pStyle w:val="FootnoteText"/>
        <w:spacing w:before="60" w:line="240" w:lineRule="auto"/>
        <w:ind w:firstLine="709"/>
        <w:rPr>
          <w:lang w:val="en-US"/>
        </w:rPr>
      </w:pPr>
      <w:proofErr w:type="spellStart"/>
      <w:r w:rsidRPr="002763B3">
        <w:rPr>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33758A" w:rsidRPr="002763B3">
        <w:rPr>
          <w:lang w:val="en-US"/>
        </w:rPr>
        <w:t xml:space="preserve">.  </w:t>
      </w:r>
    </w:p>
  </w:footnote>
  <w:footnote w:id="48">
    <w:p w14:paraId="1FB22A2F" w14:textId="77777777" w:rsidR="00503C1C"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503C1C" w:rsidRPr="002763B3">
        <w:rPr>
          <w:lang w:val="en-US"/>
        </w:rPr>
        <w:t>.</w:t>
      </w:r>
    </w:p>
    <w:p w14:paraId="117FD18D" w14:textId="79E2779D" w:rsidR="0033758A" w:rsidRPr="002763B3" w:rsidRDefault="00503C1C" w:rsidP="004E112A">
      <w:pPr>
        <w:pStyle w:val="FootnoteText"/>
        <w:spacing w:before="60" w:line="240" w:lineRule="auto"/>
        <w:ind w:firstLine="709"/>
        <w:rPr>
          <w:lang w:val="en-US"/>
        </w:rPr>
      </w:pPr>
      <w:proofErr w:type="spellStart"/>
      <w:r w:rsidRPr="002763B3">
        <w:rPr>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33758A" w:rsidRPr="002763B3">
        <w:rPr>
          <w:lang w:val="en-US"/>
        </w:rPr>
        <w:t xml:space="preserve">.  </w:t>
      </w:r>
    </w:p>
  </w:footnote>
  <w:footnote w:id="49">
    <w:p w14:paraId="2A016D9F" w14:textId="77777777" w:rsidR="00503C1C"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503C1C" w:rsidRPr="002763B3">
        <w:rPr>
          <w:lang w:val="en-US"/>
        </w:rPr>
        <w:t>.</w:t>
      </w:r>
    </w:p>
    <w:p w14:paraId="0418A9FE" w14:textId="0C8C9629" w:rsidR="0033758A" w:rsidRPr="002763B3" w:rsidRDefault="00503C1C" w:rsidP="004E112A">
      <w:pPr>
        <w:pStyle w:val="FootnoteText"/>
        <w:spacing w:before="60" w:line="240" w:lineRule="auto"/>
        <w:ind w:firstLine="709"/>
        <w:rPr>
          <w:lang w:val="en-US"/>
        </w:rPr>
      </w:pPr>
      <w:proofErr w:type="spellStart"/>
      <w:r w:rsidRPr="002763B3">
        <w:rPr>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33758A" w:rsidRPr="002763B3">
        <w:rPr>
          <w:lang w:val="en-US"/>
        </w:rPr>
        <w:t xml:space="preserve">.  </w:t>
      </w:r>
    </w:p>
  </w:footnote>
  <w:footnote w:id="50">
    <w:p w14:paraId="35F698C1" w14:textId="68EE9AB2" w:rsidR="00E21995" w:rsidRPr="002763B3" w:rsidRDefault="00E21995"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Bộ</w:t>
      </w:r>
      <w:proofErr w:type="spellEnd"/>
      <w:r w:rsidRPr="002763B3">
        <w:rPr>
          <w:lang w:val="en-US"/>
        </w:rPr>
        <w:t xml:space="preserve"> Tài </w:t>
      </w:r>
      <w:proofErr w:type="spellStart"/>
      <w:r w:rsidRPr="002763B3">
        <w:rPr>
          <w:lang w:val="en-US"/>
        </w:rPr>
        <w:t>nguyên</w:t>
      </w:r>
      <w:proofErr w:type="spellEnd"/>
      <w:r w:rsidRPr="002763B3">
        <w:rPr>
          <w:lang w:val="en-US"/>
        </w:rPr>
        <w:t xml:space="preserve"> </w:t>
      </w:r>
      <w:proofErr w:type="spellStart"/>
      <w:r w:rsidRPr="002763B3">
        <w:rPr>
          <w:lang w:val="en-US"/>
        </w:rPr>
        <w:t>và</w:t>
      </w:r>
      <w:proofErr w:type="spellEnd"/>
      <w:r w:rsidRPr="002763B3">
        <w:rPr>
          <w:lang w:val="en-US"/>
        </w:rPr>
        <w:t xml:space="preserve"> </w:t>
      </w:r>
      <w:proofErr w:type="spellStart"/>
      <w:r w:rsidRPr="002763B3">
        <w:rPr>
          <w:lang w:val="en-US"/>
        </w:rPr>
        <w:t>Môi</w:t>
      </w:r>
      <w:proofErr w:type="spellEnd"/>
      <w:r w:rsidRPr="002763B3">
        <w:rPr>
          <w:lang w:val="en-US"/>
        </w:rPr>
        <w:t xml:space="preserve"> </w:t>
      </w:r>
      <w:proofErr w:type="spellStart"/>
      <w:r w:rsidRPr="002763B3">
        <w:rPr>
          <w:lang w:val="en-US"/>
        </w:rPr>
        <w:t>trường</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Pr="002763B3">
        <w:rPr>
          <w:lang w:val="en-US"/>
        </w:rPr>
        <w:t>bởi</w:t>
      </w:r>
      <w:proofErr w:type="spellEnd"/>
      <w:r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Bộ</w:t>
      </w:r>
      <w:proofErr w:type="spellEnd"/>
      <w:r w:rsidRPr="002763B3">
        <w:rPr>
          <w:lang w:val="en-US"/>
        </w:rPr>
        <w:t xml:space="preserve"> </w:t>
      </w:r>
      <w:proofErr w:type="spellStart"/>
      <w:r w:rsidRPr="002763B3">
        <w:rPr>
          <w:lang w:val="en-US"/>
        </w:rPr>
        <w:t>Nông</w:t>
      </w:r>
      <w:proofErr w:type="spellEnd"/>
      <w:r w:rsidRPr="002763B3">
        <w:rPr>
          <w:lang w:val="en-US"/>
        </w:rPr>
        <w:t xml:space="preserve"> </w:t>
      </w:r>
      <w:proofErr w:type="spellStart"/>
      <w:r w:rsidRPr="002763B3">
        <w:rPr>
          <w:lang w:val="en-US"/>
        </w:rPr>
        <w:t>nghiệp</w:t>
      </w:r>
      <w:proofErr w:type="spellEnd"/>
      <w:r w:rsidRPr="002763B3">
        <w:rPr>
          <w:lang w:val="en-US"/>
        </w:rPr>
        <w:t xml:space="preserve"> </w:t>
      </w:r>
      <w:proofErr w:type="spellStart"/>
      <w:r w:rsidRPr="002763B3">
        <w:rPr>
          <w:lang w:val="en-US"/>
        </w:rPr>
        <w:t>và</w:t>
      </w:r>
      <w:proofErr w:type="spellEnd"/>
      <w:r w:rsidRPr="002763B3">
        <w:rPr>
          <w:lang w:val="en-US"/>
        </w:rPr>
        <w:t xml:space="preserve"> </w:t>
      </w:r>
      <w:proofErr w:type="spellStart"/>
      <w:r w:rsidRPr="002763B3">
        <w:rPr>
          <w:lang w:val="en-US"/>
        </w:rPr>
        <w:t>Môi</w:t>
      </w:r>
      <w:proofErr w:type="spellEnd"/>
      <w:r w:rsidRPr="002763B3">
        <w:rPr>
          <w:lang w:val="en-US"/>
        </w:rPr>
        <w:t xml:space="preserve"> </w:t>
      </w:r>
      <w:proofErr w:type="spellStart"/>
      <w:r w:rsidRPr="002763B3">
        <w:rPr>
          <w:lang w:val="en-US"/>
        </w:rPr>
        <w:t>trường</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khoản</w:t>
      </w:r>
      <w:proofErr w:type="spellEnd"/>
      <w:r w:rsidRPr="002763B3">
        <w:rPr>
          <w:lang w:val="en-US"/>
        </w:rPr>
        <w:t xml:space="preserve"> 1 </w:t>
      </w:r>
      <w:proofErr w:type="spellStart"/>
      <w:r w:rsidRPr="002763B3">
        <w:rPr>
          <w:lang w:val="en-US"/>
        </w:rPr>
        <w:t>Điều</w:t>
      </w:r>
      <w:proofErr w:type="spellEnd"/>
      <w:r w:rsidRPr="002763B3">
        <w:rPr>
          <w:lang w:val="en-US"/>
        </w:rPr>
        <w:t xml:space="preserve"> 3 </w:t>
      </w:r>
      <w:proofErr w:type="spellStart"/>
      <w:r w:rsidRPr="002763B3">
        <w:rPr>
          <w:lang w:val="en-US"/>
        </w:rPr>
        <w:t>Nghị</w:t>
      </w:r>
      <w:proofErr w:type="spellEnd"/>
      <w:r w:rsidRPr="002763B3">
        <w:rPr>
          <w:lang w:val="en-US"/>
        </w:rPr>
        <w:t xml:space="preserve"> </w:t>
      </w:r>
      <w:proofErr w:type="spellStart"/>
      <w:r w:rsidRPr="002763B3">
        <w:rPr>
          <w:lang w:val="en-US"/>
        </w:rPr>
        <w:t>quyết</w:t>
      </w:r>
      <w:proofErr w:type="spellEnd"/>
      <w:r w:rsidRPr="002763B3">
        <w:rPr>
          <w:lang w:val="en-US"/>
        </w:rPr>
        <w:t xml:space="preserve"> </w:t>
      </w:r>
      <w:proofErr w:type="spellStart"/>
      <w:r w:rsidRPr="002763B3">
        <w:rPr>
          <w:lang w:val="en-US"/>
        </w:rPr>
        <w:t>số</w:t>
      </w:r>
      <w:proofErr w:type="spellEnd"/>
      <w:r w:rsidRPr="002763B3">
        <w:rPr>
          <w:lang w:val="en-US"/>
        </w:rPr>
        <w:t xml:space="preserve"> 190/2025/QH15</w:t>
      </w:r>
      <w:r w:rsidR="006830FF" w:rsidRPr="002763B3">
        <w:rPr>
          <w:lang w:val="en-US"/>
        </w:rPr>
        <w:t xml:space="preserve"> </w:t>
      </w:r>
      <w:proofErr w:type="spellStart"/>
      <w:r w:rsidR="006830FF" w:rsidRPr="002763B3">
        <w:rPr>
          <w:lang w:val="en-US"/>
        </w:rPr>
        <w:t>ngày</w:t>
      </w:r>
      <w:proofErr w:type="spellEnd"/>
      <w:r w:rsidR="006830FF" w:rsidRPr="002763B3">
        <w:rPr>
          <w:lang w:val="en-US"/>
        </w:rPr>
        <w:t xml:space="preserve"> 19 </w:t>
      </w:r>
      <w:proofErr w:type="spellStart"/>
      <w:r w:rsidR="006830FF" w:rsidRPr="002763B3">
        <w:rPr>
          <w:lang w:val="en-US"/>
        </w:rPr>
        <w:t>tháng</w:t>
      </w:r>
      <w:proofErr w:type="spellEnd"/>
      <w:r w:rsidR="006830FF" w:rsidRPr="002763B3">
        <w:rPr>
          <w:lang w:val="en-US"/>
        </w:rPr>
        <w:t xml:space="preserve"> 02 </w:t>
      </w:r>
      <w:proofErr w:type="spellStart"/>
      <w:r w:rsidR="006830FF" w:rsidRPr="002763B3">
        <w:rPr>
          <w:lang w:val="en-US"/>
        </w:rPr>
        <w:t>năm</w:t>
      </w:r>
      <w:proofErr w:type="spellEnd"/>
      <w:r w:rsidR="006830FF" w:rsidRPr="002763B3">
        <w:rPr>
          <w:lang w:val="en-US"/>
        </w:rPr>
        <w:t xml:space="preserve"> 2025 </w:t>
      </w:r>
      <w:proofErr w:type="spellStart"/>
      <w:r w:rsidR="006830FF" w:rsidRPr="002763B3">
        <w:rPr>
          <w:lang w:val="en-US"/>
        </w:rPr>
        <w:t>của</w:t>
      </w:r>
      <w:proofErr w:type="spellEnd"/>
      <w:r w:rsidR="006830FF" w:rsidRPr="002763B3">
        <w:rPr>
          <w:lang w:val="en-US"/>
        </w:rPr>
        <w:t xml:space="preserve"> Quốc </w:t>
      </w:r>
      <w:proofErr w:type="spellStart"/>
      <w:r w:rsidR="006830FF" w:rsidRPr="002763B3">
        <w:rPr>
          <w:lang w:val="en-US"/>
        </w:rPr>
        <w:t>hội</w:t>
      </w:r>
      <w:proofErr w:type="spellEnd"/>
      <w:r w:rsidR="006830FF" w:rsidRPr="002763B3">
        <w:rPr>
          <w:lang w:val="en-US"/>
        </w:rPr>
        <w:t xml:space="preserve"> </w:t>
      </w:r>
      <w:proofErr w:type="spellStart"/>
      <w:r w:rsidR="006830FF" w:rsidRPr="002763B3">
        <w:rPr>
          <w:lang w:val="en-US"/>
        </w:rPr>
        <w:t>quy</w:t>
      </w:r>
      <w:proofErr w:type="spellEnd"/>
      <w:r w:rsidR="006830FF" w:rsidRPr="002763B3">
        <w:rPr>
          <w:lang w:val="en-US"/>
        </w:rPr>
        <w:t xml:space="preserve"> </w:t>
      </w:r>
      <w:proofErr w:type="spellStart"/>
      <w:r w:rsidR="006830FF" w:rsidRPr="002763B3">
        <w:rPr>
          <w:lang w:val="en-US"/>
        </w:rPr>
        <w:t>định</w:t>
      </w:r>
      <w:proofErr w:type="spellEnd"/>
      <w:r w:rsidR="006830FF" w:rsidRPr="002763B3">
        <w:rPr>
          <w:lang w:val="en-US"/>
        </w:rPr>
        <w:t xml:space="preserve"> </w:t>
      </w:r>
      <w:proofErr w:type="spellStart"/>
      <w:r w:rsidR="006830FF" w:rsidRPr="002763B3">
        <w:rPr>
          <w:lang w:val="en-US"/>
        </w:rPr>
        <w:t>về</w:t>
      </w:r>
      <w:proofErr w:type="spellEnd"/>
      <w:r w:rsidR="006830FF" w:rsidRPr="002763B3">
        <w:rPr>
          <w:lang w:val="en-US"/>
        </w:rPr>
        <w:t xml:space="preserve"> </w:t>
      </w:r>
      <w:proofErr w:type="spellStart"/>
      <w:r w:rsidR="006830FF" w:rsidRPr="002763B3">
        <w:rPr>
          <w:lang w:val="en-US"/>
        </w:rPr>
        <w:t>xử</w:t>
      </w:r>
      <w:proofErr w:type="spellEnd"/>
      <w:r w:rsidR="006830FF" w:rsidRPr="002763B3">
        <w:rPr>
          <w:lang w:val="en-US"/>
        </w:rPr>
        <w:t xml:space="preserve"> </w:t>
      </w:r>
      <w:proofErr w:type="spellStart"/>
      <w:r w:rsidR="006830FF" w:rsidRPr="002763B3">
        <w:rPr>
          <w:lang w:val="en-US"/>
        </w:rPr>
        <w:t>lý</w:t>
      </w:r>
      <w:proofErr w:type="spellEnd"/>
      <w:r w:rsidR="006830FF" w:rsidRPr="002763B3">
        <w:rPr>
          <w:lang w:val="en-US"/>
        </w:rPr>
        <w:t xml:space="preserve"> </w:t>
      </w:r>
      <w:proofErr w:type="spellStart"/>
      <w:r w:rsidR="006830FF" w:rsidRPr="002763B3">
        <w:rPr>
          <w:lang w:val="en-US"/>
        </w:rPr>
        <w:t>một</w:t>
      </w:r>
      <w:proofErr w:type="spellEnd"/>
      <w:r w:rsidR="006830FF" w:rsidRPr="002763B3">
        <w:rPr>
          <w:lang w:val="en-US"/>
        </w:rPr>
        <w:t xml:space="preserve"> </w:t>
      </w:r>
      <w:proofErr w:type="spellStart"/>
      <w:r w:rsidR="006830FF" w:rsidRPr="002763B3">
        <w:rPr>
          <w:lang w:val="en-US"/>
        </w:rPr>
        <w:t>số</w:t>
      </w:r>
      <w:proofErr w:type="spellEnd"/>
      <w:r w:rsidR="006830FF" w:rsidRPr="002763B3">
        <w:rPr>
          <w:lang w:val="en-US"/>
        </w:rPr>
        <w:t xml:space="preserve"> </w:t>
      </w:r>
      <w:proofErr w:type="spellStart"/>
      <w:r w:rsidR="006830FF" w:rsidRPr="002763B3">
        <w:rPr>
          <w:lang w:val="en-US"/>
        </w:rPr>
        <w:t>vấn</w:t>
      </w:r>
      <w:proofErr w:type="spellEnd"/>
      <w:r w:rsidR="006830FF" w:rsidRPr="002763B3">
        <w:rPr>
          <w:lang w:val="en-US"/>
        </w:rPr>
        <w:t xml:space="preserve"> </w:t>
      </w:r>
      <w:proofErr w:type="spellStart"/>
      <w:r w:rsidR="006830FF" w:rsidRPr="002763B3">
        <w:rPr>
          <w:lang w:val="en-US"/>
        </w:rPr>
        <w:t>đề</w:t>
      </w:r>
      <w:proofErr w:type="spellEnd"/>
      <w:r w:rsidR="006830FF" w:rsidRPr="002763B3">
        <w:rPr>
          <w:lang w:val="en-US"/>
        </w:rPr>
        <w:t xml:space="preserve"> </w:t>
      </w:r>
      <w:proofErr w:type="spellStart"/>
      <w:r w:rsidR="006830FF" w:rsidRPr="002763B3">
        <w:rPr>
          <w:lang w:val="en-US"/>
        </w:rPr>
        <w:t>liên</w:t>
      </w:r>
      <w:proofErr w:type="spellEnd"/>
      <w:r w:rsidR="006830FF" w:rsidRPr="002763B3">
        <w:rPr>
          <w:lang w:val="en-US"/>
        </w:rPr>
        <w:t xml:space="preserve"> </w:t>
      </w:r>
      <w:proofErr w:type="spellStart"/>
      <w:r w:rsidR="006830FF" w:rsidRPr="002763B3">
        <w:rPr>
          <w:lang w:val="en-US"/>
        </w:rPr>
        <w:t>quan</w:t>
      </w:r>
      <w:proofErr w:type="spellEnd"/>
      <w:r w:rsidR="006830FF" w:rsidRPr="002763B3">
        <w:rPr>
          <w:lang w:val="en-US"/>
        </w:rPr>
        <w:t xml:space="preserve"> </w:t>
      </w:r>
      <w:proofErr w:type="spellStart"/>
      <w:r w:rsidR="006830FF" w:rsidRPr="002763B3">
        <w:rPr>
          <w:lang w:val="en-US"/>
        </w:rPr>
        <w:t>đến</w:t>
      </w:r>
      <w:proofErr w:type="spellEnd"/>
      <w:r w:rsidR="006830FF" w:rsidRPr="002763B3">
        <w:rPr>
          <w:lang w:val="en-US"/>
        </w:rPr>
        <w:t xml:space="preserve"> </w:t>
      </w:r>
      <w:proofErr w:type="spellStart"/>
      <w:r w:rsidR="006830FF" w:rsidRPr="002763B3">
        <w:rPr>
          <w:lang w:val="en-US"/>
        </w:rPr>
        <w:t>sắp</w:t>
      </w:r>
      <w:proofErr w:type="spellEnd"/>
      <w:r w:rsidR="006830FF" w:rsidRPr="002763B3">
        <w:rPr>
          <w:lang w:val="en-US"/>
        </w:rPr>
        <w:t xml:space="preserve"> </w:t>
      </w:r>
      <w:proofErr w:type="spellStart"/>
      <w:r w:rsidR="006830FF" w:rsidRPr="002763B3">
        <w:rPr>
          <w:lang w:val="en-US"/>
        </w:rPr>
        <w:t>xếp</w:t>
      </w:r>
      <w:proofErr w:type="spellEnd"/>
      <w:r w:rsidR="006830FF" w:rsidRPr="002763B3">
        <w:rPr>
          <w:lang w:val="en-US"/>
        </w:rPr>
        <w:t xml:space="preserve"> </w:t>
      </w:r>
      <w:proofErr w:type="spellStart"/>
      <w:r w:rsidR="006830FF" w:rsidRPr="002763B3">
        <w:rPr>
          <w:lang w:val="en-US"/>
        </w:rPr>
        <w:t>tổ</w:t>
      </w:r>
      <w:proofErr w:type="spellEnd"/>
      <w:r w:rsidR="006830FF" w:rsidRPr="002763B3">
        <w:rPr>
          <w:lang w:val="en-US"/>
        </w:rPr>
        <w:t xml:space="preserve"> </w:t>
      </w:r>
      <w:proofErr w:type="spellStart"/>
      <w:r w:rsidR="006830FF" w:rsidRPr="002763B3">
        <w:rPr>
          <w:lang w:val="en-US"/>
        </w:rPr>
        <w:t>chức</w:t>
      </w:r>
      <w:proofErr w:type="spellEnd"/>
      <w:r w:rsidR="006830FF" w:rsidRPr="002763B3">
        <w:rPr>
          <w:lang w:val="en-US"/>
        </w:rPr>
        <w:t xml:space="preserve"> </w:t>
      </w:r>
      <w:proofErr w:type="spellStart"/>
      <w:r w:rsidR="006830FF" w:rsidRPr="002763B3">
        <w:rPr>
          <w:lang w:val="en-US"/>
        </w:rPr>
        <w:t>bộ</w:t>
      </w:r>
      <w:proofErr w:type="spellEnd"/>
      <w:r w:rsidR="006830FF" w:rsidRPr="002763B3">
        <w:rPr>
          <w:lang w:val="en-US"/>
        </w:rPr>
        <w:t xml:space="preserve"> </w:t>
      </w:r>
      <w:proofErr w:type="spellStart"/>
      <w:r w:rsidR="006830FF" w:rsidRPr="002763B3">
        <w:rPr>
          <w:lang w:val="en-US"/>
        </w:rPr>
        <w:t>máy</w:t>
      </w:r>
      <w:proofErr w:type="spellEnd"/>
      <w:r w:rsidR="006830FF" w:rsidRPr="002763B3">
        <w:rPr>
          <w:lang w:val="en-US"/>
        </w:rPr>
        <w:t xml:space="preserve"> </w:t>
      </w:r>
      <w:proofErr w:type="spellStart"/>
      <w:r w:rsidR="006830FF" w:rsidRPr="002763B3">
        <w:rPr>
          <w:lang w:val="en-US"/>
        </w:rPr>
        <w:t>nhà</w:t>
      </w:r>
      <w:proofErr w:type="spellEnd"/>
      <w:r w:rsidR="006830FF" w:rsidRPr="002763B3">
        <w:rPr>
          <w:lang w:val="en-US"/>
        </w:rPr>
        <w:t xml:space="preserve"> </w:t>
      </w:r>
      <w:proofErr w:type="spellStart"/>
      <w:r w:rsidR="006830FF" w:rsidRPr="002763B3">
        <w:rPr>
          <w:lang w:val="en-US"/>
        </w:rPr>
        <w:t>nước</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19 </w:t>
      </w:r>
      <w:proofErr w:type="spellStart"/>
      <w:r w:rsidRPr="002763B3">
        <w:rPr>
          <w:lang w:val="en-US"/>
        </w:rPr>
        <w:t>tháng</w:t>
      </w:r>
      <w:proofErr w:type="spellEnd"/>
      <w:r w:rsidRPr="002763B3">
        <w:rPr>
          <w:lang w:val="en-US"/>
        </w:rPr>
        <w:t xml:space="preserve"> 02 </w:t>
      </w:r>
      <w:proofErr w:type="spellStart"/>
      <w:r w:rsidRPr="002763B3">
        <w:rPr>
          <w:lang w:val="en-US"/>
        </w:rPr>
        <w:t>năm</w:t>
      </w:r>
      <w:proofErr w:type="spellEnd"/>
      <w:r w:rsidRPr="002763B3">
        <w:rPr>
          <w:lang w:val="en-US"/>
        </w:rPr>
        <w:t xml:space="preserve"> 2025.</w:t>
      </w:r>
    </w:p>
  </w:footnote>
  <w:footnote w:id="51">
    <w:p w14:paraId="7D3AFB4A" w14:textId="4C65051D" w:rsidR="00E21995" w:rsidRPr="002763B3" w:rsidRDefault="00E21995" w:rsidP="004E112A">
      <w:pPr>
        <w:pStyle w:val="FootnoteText"/>
        <w:spacing w:before="60" w:line="240" w:lineRule="auto"/>
        <w:ind w:firstLine="709"/>
        <w:contextualSpacing/>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Tài </w:t>
      </w:r>
      <w:proofErr w:type="spellStart"/>
      <w:r w:rsidRPr="002763B3">
        <w:t>nguyên</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w:t>
      </w:r>
      <w:proofErr w:type="spellStart"/>
      <w:r w:rsidRPr="002763B3">
        <w:t>Nông</w:t>
      </w:r>
      <w:proofErr w:type="spellEnd"/>
      <w:r w:rsidRPr="002763B3">
        <w:t xml:space="preserve"> </w:t>
      </w:r>
      <w:proofErr w:type="spellStart"/>
      <w:r w:rsidRPr="002763B3">
        <w:t>nghiệp</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khoản</w:t>
      </w:r>
      <w:proofErr w:type="spellEnd"/>
      <w:r w:rsidRPr="002763B3">
        <w:t xml:space="preserve"> 1 </w:t>
      </w:r>
      <w:proofErr w:type="spellStart"/>
      <w:r w:rsidRPr="002763B3">
        <w:t>Điều</w:t>
      </w:r>
      <w:proofErr w:type="spellEnd"/>
      <w:r w:rsidRPr="002763B3">
        <w:t xml:space="preserve"> 3 </w:t>
      </w:r>
      <w:proofErr w:type="spellStart"/>
      <w:r w:rsidRPr="002763B3">
        <w:t>Nghị</w:t>
      </w:r>
      <w:proofErr w:type="spellEnd"/>
      <w:r w:rsidRPr="002763B3">
        <w:t xml:space="preserve"> </w:t>
      </w:r>
      <w:proofErr w:type="spellStart"/>
      <w:r w:rsidRPr="002763B3">
        <w:t>quyết</w:t>
      </w:r>
      <w:proofErr w:type="spellEnd"/>
      <w:r w:rsidRPr="002763B3">
        <w:t xml:space="preserve"> </w:t>
      </w:r>
      <w:proofErr w:type="spellStart"/>
      <w:r w:rsidRPr="002763B3">
        <w:t>số</w:t>
      </w:r>
      <w:proofErr w:type="spellEnd"/>
      <w:r w:rsidRPr="002763B3">
        <w:t xml:space="preserve"> 190/2025/QH15</w:t>
      </w:r>
      <w:r w:rsidR="006830FF" w:rsidRPr="002763B3">
        <w:rPr>
          <w:lang w:val="en-US"/>
        </w:rPr>
        <w:t xml:space="preserve"> </w:t>
      </w:r>
      <w:proofErr w:type="spellStart"/>
      <w:r w:rsidR="006830FF" w:rsidRPr="002763B3">
        <w:rPr>
          <w:lang w:val="en-US"/>
        </w:rPr>
        <w:t>ngày</w:t>
      </w:r>
      <w:proofErr w:type="spellEnd"/>
      <w:r w:rsidR="006830FF" w:rsidRPr="002763B3">
        <w:rPr>
          <w:lang w:val="en-US"/>
        </w:rPr>
        <w:t xml:space="preserve"> 19 </w:t>
      </w:r>
      <w:proofErr w:type="spellStart"/>
      <w:r w:rsidR="006830FF" w:rsidRPr="002763B3">
        <w:rPr>
          <w:lang w:val="en-US"/>
        </w:rPr>
        <w:t>tháng</w:t>
      </w:r>
      <w:proofErr w:type="spellEnd"/>
      <w:r w:rsidR="006830FF" w:rsidRPr="002763B3">
        <w:rPr>
          <w:lang w:val="en-US"/>
        </w:rPr>
        <w:t xml:space="preserve"> 02 </w:t>
      </w:r>
      <w:proofErr w:type="spellStart"/>
      <w:r w:rsidR="006830FF" w:rsidRPr="002763B3">
        <w:rPr>
          <w:lang w:val="en-US"/>
        </w:rPr>
        <w:t>năm</w:t>
      </w:r>
      <w:proofErr w:type="spellEnd"/>
      <w:r w:rsidR="006830FF" w:rsidRPr="002763B3">
        <w:rPr>
          <w:lang w:val="en-US"/>
        </w:rPr>
        <w:t xml:space="preserve"> 2025 </w:t>
      </w:r>
      <w:proofErr w:type="spellStart"/>
      <w:r w:rsidR="006830FF" w:rsidRPr="002763B3">
        <w:rPr>
          <w:lang w:val="en-US"/>
        </w:rPr>
        <w:t>của</w:t>
      </w:r>
      <w:proofErr w:type="spellEnd"/>
      <w:r w:rsidR="006830FF" w:rsidRPr="002763B3">
        <w:rPr>
          <w:lang w:val="en-US"/>
        </w:rPr>
        <w:t xml:space="preserve"> Quốc </w:t>
      </w:r>
      <w:proofErr w:type="spellStart"/>
      <w:r w:rsidR="006830FF" w:rsidRPr="002763B3">
        <w:rPr>
          <w:lang w:val="en-US"/>
        </w:rPr>
        <w:t>hội</w:t>
      </w:r>
      <w:proofErr w:type="spellEnd"/>
      <w:r w:rsidR="006830FF" w:rsidRPr="002763B3">
        <w:rPr>
          <w:lang w:val="en-US"/>
        </w:rPr>
        <w:t xml:space="preserve"> </w:t>
      </w:r>
      <w:proofErr w:type="spellStart"/>
      <w:r w:rsidR="006830FF" w:rsidRPr="002763B3">
        <w:rPr>
          <w:lang w:val="en-US"/>
        </w:rPr>
        <w:t>quy</w:t>
      </w:r>
      <w:proofErr w:type="spellEnd"/>
      <w:r w:rsidR="006830FF" w:rsidRPr="002763B3">
        <w:rPr>
          <w:lang w:val="en-US"/>
        </w:rPr>
        <w:t xml:space="preserve"> </w:t>
      </w:r>
      <w:proofErr w:type="spellStart"/>
      <w:r w:rsidR="006830FF" w:rsidRPr="002763B3">
        <w:rPr>
          <w:lang w:val="en-US"/>
        </w:rPr>
        <w:t>định</w:t>
      </w:r>
      <w:proofErr w:type="spellEnd"/>
      <w:r w:rsidR="006830FF" w:rsidRPr="002763B3">
        <w:rPr>
          <w:lang w:val="en-US"/>
        </w:rPr>
        <w:t xml:space="preserve"> </w:t>
      </w:r>
      <w:proofErr w:type="spellStart"/>
      <w:r w:rsidR="006830FF" w:rsidRPr="002763B3">
        <w:rPr>
          <w:lang w:val="en-US"/>
        </w:rPr>
        <w:t>về</w:t>
      </w:r>
      <w:proofErr w:type="spellEnd"/>
      <w:r w:rsidR="006830FF" w:rsidRPr="002763B3">
        <w:rPr>
          <w:lang w:val="en-US"/>
        </w:rPr>
        <w:t xml:space="preserve"> </w:t>
      </w:r>
      <w:proofErr w:type="spellStart"/>
      <w:r w:rsidR="006830FF" w:rsidRPr="002763B3">
        <w:rPr>
          <w:lang w:val="en-US"/>
        </w:rPr>
        <w:t>xử</w:t>
      </w:r>
      <w:proofErr w:type="spellEnd"/>
      <w:r w:rsidR="006830FF" w:rsidRPr="002763B3">
        <w:rPr>
          <w:lang w:val="en-US"/>
        </w:rPr>
        <w:t xml:space="preserve"> </w:t>
      </w:r>
      <w:proofErr w:type="spellStart"/>
      <w:r w:rsidR="006830FF" w:rsidRPr="002763B3">
        <w:rPr>
          <w:lang w:val="en-US"/>
        </w:rPr>
        <w:t>lý</w:t>
      </w:r>
      <w:proofErr w:type="spellEnd"/>
      <w:r w:rsidR="006830FF" w:rsidRPr="002763B3">
        <w:rPr>
          <w:lang w:val="en-US"/>
        </w:rPr>
        <w:t xml:space="preserve"> </w:t>
      </w:r>
      <w:proofErr w:type="spellStart"/>
      <w:r w:rsidR="006830FF" w:rsidRPr="002763B3">
        <w:rPr>
          <w:lang w:val="en-US"/>
        </w:rPr>
        <w:t>một</w:t>
      </w:r>
      <w:proofErr w:type="spellEnd"/>
      <w:r w:rsidR="006830FF" w:rsidRPr="002763B3">
        <w:rPr>
          <w:lang w:val="en-US"/>
        </w:rPr>
        <w:t xml:space="preserve"> </w:t>
      </w:r>
      <w:proofErr w:type="spellStart"/>
      <w:r w:rsidR="006830FF" w:rsidRPr="002763B3">
        <w:rPr>
          <w:lang w:val="en-US"/>
        </w:rPr>
        <w:t>số</w:t>
      </w:r>
      <w:proofErr w:type="spellEnd"/>
      <w:r w:rsidR="006830FF" w:rsidRPr="002763B3">
        <w:rPr>
          <w:lang w:val="en-US"/>
        </w:rPr>
        <w:t xml:space="preserve"> </w:t>
      </w:r>
      <w:proofErr w:type="spellStart"/>
      <w:r w:rsidR="006830FF" w:rsidRPr="002763B3">
        <w:rPr>
          <w:lang w:val="en-US"/>
        </w:rPr>
        <w:t>vấn</w:t>
      </w:r>
      <w:proofErr w:type="spellEnd"/>
      <w:r w:rsidR="006830FF" w:rsidRPr="002763B3">
        <w:rPr>
          <w:lang w:val="en-US"/>
        </w:rPr>
        <w:t xml:space="preserve"> </w:t>
      </w:r>
      <w:proofErr w:type="spellStart"/>
      <w:r w:rsidR="006830FF" w:rsidRPr="002763B3">
        <w:rPr>
          <w:lang w:val="en-US"/>
        </w:rPr>
        <w:t>đề</w:t>
      </w:r>
      <w:proofErr w:type="spellEnd"/>
      <w:r w:rsidR="006830FF" w:rsidRPr="002763B3">
        <w:rPr>
          <w:lang w:val="en-US"/>
        </w:rPr>
        <w:t xml:space="preserve"> </w:t>
      </w:r>
      <w:proofErr w:type="spellStart"/>
      <w:r w:rsidR="006830FF" w:rsidRPr="002763B3">
        <w:rPr>
          <w:lang w:val="en-US"/>
        </w:rPr>
        <w:t>liên</w:t>
      </w:r>
      <w:proofErr w:type="spellEnd"/>
      <w:r w:rsidR="006830FF" w:rsidRPr="002763B3">
        <w:rPr>
          <w:lang w:val="en-US"/>
        </w:rPr>
        <w:t xml:space="preserve"> </w:t>
      </w:r>
      <w:proofErr w:type="spellStart"/>
      <w:r w:rsidR="006830FF" w:rsidRPr="002763B3">
        <w:rPr>
          <w:lang w:val="en-US"/>
        </w:rPr>
        <w:t>quan</w:t>
      </w:r>
      <w:proofErr w:type="spellEnd"/>
      <w:r w:rsidR="006830FF" w:rsidRPr="002763B3">
        <w:rPr>
          <w:lang w:val="en-US"/>
        </w:rPr>
        <w:t xml:space="preserve"> </w:t>
      </w:r>
      <w:proofErr w:type="spellStart"/>
      <w:r w:rsidR="006830FF" w:rsidRPr="002763B3">
        <w:rPr>
          <w:lang w:val="en-US"/>
        </w:rPr>
        <w:t>đến</w:t>
      </w:r>
      <w:proofErr w:type="spellEnd"/>
      <w:r w:rsidR="006830FF" w:rsidRPr="002763B3">
        <w:rPr>
          <w:lang w:val="en-US"/>
        </w:rPr>
        <w:t xml:space="preserve"> </w:t>
      </w:r>
      <w:proofErr w:type="spellStart"/>
      <w:r w:rsidR="006830FF" w:rsidRPr="002763B3">
        <w:rPr>
          <w:lang w:val="en-US"/>
        </w:rPr>
        <w:t>sắp</w:t>
      </w:r>
      <w:proofErr w:type="spellEnd"/>
      <w:r w:rsidR="006830FF" w:rsidRPr="002763B3">
        <w:rPr>
          <w:lang w:val="en-US"/>
        </w:rPr>
        <w:t xml:space="preserve"> </w:t>
      </w:r>
      <w:proofErr w:type="spellStart"/>
      <w:r w:rsidR="006830FF" w:rsidRPr="002763B3">
        <w:rPr>
          <w:lang w:val="en-US"/>
        </w:rPr>
        <w:t>xếp</w:t>
      </w:r>
      <w:proofErr w:type="spellEnd"/>
      <w:r w:rsidR="006830FF" w:rsidRPr="002763B3">
        <w:rPr>
          <w:lang w:val="en-US"/>
        </w:rPr>
        <w:t xml:space="preserve"> </w:t>
      </w:r>
      <w:proofErr w:type="spellStart"/>
      <w:r w:rsidR="006830FF" w:rsidRPr="002763B3">
        <w:rPr>
          <w:lang w:val="en-US"/>
        </w:rPr>
        <w:t>tổ</w:t>
      </w:r>
      <w:proofErr w:type="spellEnd"/>
      <w:r w:rsidR="006830FF" w:rsidRPr="002763B3">
        <w:rPr>
          <w:lang w:val="en-US"/>
        </w:rPr>
        <w:t xml:space="preserve"> </w:t>
      </w:r>
      <w:proofErr w:type="spellStart"/>
      <w:r w:rsidR="006830FF" w:rsidRPr="002763B3">
        <w:rPr>
          <w:lang w:val="en-US"/>
        </w:rPr>
        <w:t>chức</w:t>
      </w:r>
      <w:proofErr w:type="spellEnd"/>
      <w:r w:rsidR="006830FF" w:rsidRPr="002763B3">
        <w:rPr>
          <w:lang w:val="en-US"/>
        </w:rPr>
        <w:t xml:space="preserve"> </w:t>
      </w:r>
      <w:proofErr w:type="spellStart"/>
      <w:r w:rsidR="006830FF" w:rsidRPr="002763B3">
        <w:rPr>
          <w:lang w:val="en-US"/>
        </w:rPr>
        <w:t>bộ</w:t>
      </w:r>
      <w:proofErr w:type="spellEnd"/>
      <w:r w:rsidR="006830FF" w:rsidRPr="002763B3">
        <w:rPr>
          <w:lang w:val="en-US"/>
        </w:rPr>
        <w:t xml:space="preserve"> </w:t>
      </w:r>
      <w:proofErr w:type="spellStart"/>
      <w:r w:rsidR="006830FF" w:rsidRPr="002763B3">
        <w:rPr>
          <w:lang w:val="en-US"/>
        </w:rPr>
        <w:t>máy</w:t>
      </w:r>
      <w:proofErr w:type="spellEnd"/>
      <w:r w:rsidR="006830FF" w:rsidRPr="002763B3">
        <w:rPr>
          <w:lang w:val="en-US"/>
        </w:rPr>
        <w:t xml:space="preserve"> </w:t>
      </w:r>
      <w:proofErr w:type="spellStart"/>
      <w:r w:rsidR="006830FF" w:rsidRPr="002763B3">
        <w:rPr>
          <w:lang w:val="en-US"/>
        </w:rPr>
        <w:t>nhà</w:t>
      </w:r>
      <w:proofErr w:type="spellEnd"/>
      <w:r w:rsidR="006830FF" w:rsidRPr="002763B3">
        <w:rPr>
          <w:lang w:val="en-US"/>
        </w:rPr>
        <w:t xml:space="preserve"> </w:t>
      </w:r>
      <w:proofErr w:type="spellStart"/>
      <w:r w:rsidR="006830FF" w:rsidRPr="002763B3">
        <w:rPr>
          <w:lang w:val="en-US"/>
        </w:rPr>
        <w:t>nước</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19 </w:t>
      </w:r>
      <w:proofErr w:type="spellStart"/>
      <w:r w:rsidRPr="002763B3">
        <w:t>tháng</w:t>
      </w:r>
      <w:proofErr w:type="spellEnd"/>
      <w:r w:rsidRPr="002763B3">
        <w:t xml:space="preserve"> 02 </w:t>
      </w:r>
      <w:proofErr w:type="spellStart"/>
      <w:r w:rsidRPr="002763B3">
        <w:t>năm</w:t>
      </w:r>
      <w:proofErr w:type="spellEnd"/>
      <w:r w:rsidRPr="002763B3">
        <w:t xml:space="preserve"> 2025.</w:t>
      </w:r>
    </w:p>
  </w:footnote>
  <w:footnote w:id="52">
    <w:p w14:paraId="0CF02776" w14:textId="4A777826" w:rsidR="00E21995" w:rsidRPr="002763B3" w:rsidRDefault="00E21995" w:rsidP="004E112A">
      <w:pPr>
        <w:pStyle w:val="FootnoteText"/>
        <w:spacing w:before="60" w:line="240" w:lineRule="auto"/>
        <w:ind w:firstLine="709"/>
        <w:contextualSpacing/>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Tài </w:t>
      </w:r>
      <w:proofErr w:type="spellStart"/>
      <w:r w:rsidRPr="002763B3">
        <w:t>nguyên</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w:t>
      </w:r>
      <w:proofErr w:type="spellStart"/>
      <w:r w:rsidRPr="002763B3">
        <w:t>Nông</w:t>
      </w:r>
      <w:proofErr w:type="spellEnd"/>
      <w:r w:rsidRPr="002763B3">
        <w:t xml:space="preserve"> </w:t>
      </w:r>
      <w:proofErr w:type="spellStart"/>
      <w:r w:rsidRPr="002763B3">
        <w:t>nghiệp</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khoản</w:t>
      </w:r>
      <w:proofErr w:type="spellEnd"/>
      <w:r w:rsidRPr="002763B3">
        <w:t xml:space="preserve"> 1 </w:t>
      </w:r>
      <w:proofErr w:type="spellStart"/>
      <w:r w:rsidRPr="002763B3">
        <w:t>Điều</w:t>
      </w:r>
      <w:proofErr w:type="spellEnd"/>
      <w:r w:rsidRPr="002763B3">
        <w:t xml:space="preserve"> 3 </w:t>
      </w:r>
      <w:proofErr w:type="spellStart"/>
      <w:r w:rsidRPr="002763B3">
        <w:t>Nghị</w:t>
      </w:r>
      <w:proofErr w:type="spellEnd"/>
      <w:r w:rsidRPr="002763B3">
        <w:t xml:space="preserve"> </w:t>
      </w:r>
      <w:proofErr w:type="spellStart"/>
      <w:r w:rsidRPr="002763B3">
        <w:t>quyết</w:t>
      </w:r>
      <w:proofErr w:type="spellEnd"/>
      <w:r w:rsidRPr="002763B3">
        <w:t xml:space="preserve"> </w:t>
      </w:r>
      <w:proofErr w:type="spellStart"/>
      <w:r w:rsidRPr="002763B3">
        <w:t>số</w:t>
      </w:r>
      <w:proofErr w:type="spellEnd"/>
      <w:r w:rsidRPr="002763B3">
        <w:t xml:space="preserve"> 190/2025/QH15</w:t>
      </w:r>
      <w:r w:rsidR="006830FF" w:rsidRPr="002763B3">
        <w:rPr>
          <w:lang w:val="en-US"/>
        </w:rPr>
        <w:t xml:space="preserve"> </w:t>
      </w:r>
      <w:proofErr w:type="spellStart"/>
      <w:r w:rsidR="006830FF" w:rsidRPr="002763B3">
        <w:rPr>
          <w:lang w:val="en-US"/>
        </w:rPr>
        <w:t>ngày</w:t>
      </w:r>
      <w:proofErr w:type="spellEnd"/>
      <w:r w:rsidR="006830FF" w:rsidRPr="002763B3">
        <w:rPr>
          <w:lang w:val="en-US"/>
        </w:rPr>
        <w:t xml:space="preserve"> 19 </w:t>
      </w:r>
      <w:proofErr w:type="spellStart"/>
      <w:r w:rsidR="006830FF" w:rsidRPr="002763B3">
        <w:rPr>
          <w:lang w:val="en-US"/>
        </w:rPr>
        <w:t>tháng</w:t>
      </w:r>
      <w:proofErr w:type="spellEnd"/>
      <w:r w:rsidR="006830FF" w:rsidRPr="002763B3">
        <w:rPr>
          <w:lang w:val="en-US"/>
        </w:rPr>
        <w:t xml:space="preserve"> 02 </w:t>
      </w:r>
      <w:proofErr w:type="spellStart"/>
      <w:r w:rsidR="006830FF" w:rsidRPr="002763B3">
        <w:rPr>
          <w:lang w:val="en-US"/>
        </w:rPr>
        <w:t>năm</w:t>
      </w:r>
      <w:proofErr w:type="spellEnd"/>
      <w:r w:rsidR="006830FF" w:rsidRPr="002763B3">
        <w:rPr>
          <w:lang w:val="en-US"/>
        </w:rPr>
        <w:t xml:space="preserve"> 2025 </w:t>
      </w:r>
      <w:proofErr w:type="spellStart"/>
      <w:r w:rsidR="006830FF" w:rsidRPr="002763B3">
        <w:rPr>
          <w:lang w:val="en-US"/>
        </w:rPr>
        <w:t>của</w:t>
      </w:r>
      <w:proofErr w:type="spellEnd"/>
      <w:r w:rsidR="006830FF" w:rsidRPr="002763B3">
        <w:rPr>
          <w:lang w:val="en-US"/>
        </w:rPr>
        <w:t xml:space="preserve"> Quốc </w:t>
      </w:r>
      <w:proofErr w:type="spellStart"/>
      <w:r w:rsidR="006830FF" w:rsidRPr="002763B3">
        <w:rPr>
          <w:lang w:val="en-US"/>
        </w:rPr>
        <w:t>hội</w:t>
      </w:r>
      <w:proofErr w:type="spellEnd"/>
      <w:r w:rsidR="006830FF" w:rsidRPr="002763B3">
        <w:rPr>
          <w:lang w:val="en-US"/>
        </w:rPr>
        <w:t xml:space="preserve"> </w:t>
      </w:r>
      <w:proofErr w:type="spellStart"/>
      <w:r w:rsidR="006830FF" w:rsidRPr="002763B3">
        <w:rPr>
          <w:lang w:val="en-US"/>
        </w:rPr>
        <w:t>quy</w:t>
      </w:r>
      <w:proofErr w:type="spellEnd"/>
      <w:r w:rsidR="006830FF" w:rsidRPr="002763B3">
        <w:rPr>
          <w:lang w:val="en-US"/>
        </w:rPr>
        <w:t xml:space="preserve"> </w:t>
      </w:r>
      <w:proofErr w:type="spellStart"/>
      <w:r w:rsidR="006830FF" w:rsidRPr="002763B3">
        <w:rPr>
          <w:lang w:val="en-US"/>
        </w:rPr>
        <w:t>định</w:t>
      </w:r>
      <w:proofErr w:type="spellEnd"/>
      <w:r w:rsidR="006830FF" w:rsidRPr="002763B3">
        <w:rPr>
          <w:lang w:val="en-US"/>
        </w:rPr>
        <w:t xml:space="preserve"> </w:t>
      </w:r>
      <w:proofErr w:type="spellStart"/>
      <w:r w:rsidR="006830FF" w:rsidRPr="002763B3">
        <w:rPr>
          <w:lang w:val="en-US"/>
        </w:rPr>
        <w:t>về</w:t>
      </w:r>
      <w:proofErr w:type="spellEnd"/>
      <w:r w:rsidR="006830FF" w:rsidRPr="002763B3">
        <w:rPr>
          <w:lang w:val="en-US"/>
        </w:rPr>
        <w:t xml:space="preserve"> </w:t>
      </w:r>
      <w:proofErr w:type="spellStart"/>
      <w:r w:rsidR="006830FF" w:rsidRPr="002763B3">
        <w:rPr>
          <w:lang w:val="en-US"/>
        </w:rPr>
        <w:t>xử</w:t>
      </w:r>
      <w:proofErr w:type="spellEnd"/>
      <w:r w:rsidR="006830FF" w:rsidRPr="002763B3">
        <w:rPr>
          <w:lang w:val="en-US"/>
        </w:rPr>
        <w:t xml:space="preserve"> </w:t>
      </w:r>
      <w:proofErr w:type="spellStart"/>
      <w:r w:rsidR="006830FF" w:rsidRPr="002763B3">
        <w:rPr>
          <w:lang w:val="en-US"/>
        </w:rPr>
        <w:t>lý</w:t>
      </w:r>
      <w:proofErr w:type="spellEnd"/>
      <w:r w:rsidR="006830FF" w:rsidRPr="002763B3">
        <w:rPr>
          <w:lang w:val="en-US"/>
        </w:rPr>
        <w:t xml:space="preserve"> </w:t>
      </w:r>
      <w:proofErr w:type="spellStart"/>
      <w:r w:rsidR="006830FF" w:rsidRPr="002763B3">
        <w:rPr>
          <w:lang w:val="en-US"/>
        </w:rPr>
        <w:t>một</w:t>
      </w:r>
      <w:proofErr w:type="spellEnd"/>
      <w:r w:rsidR="006830FF" w:rsidRPr="002763B3">
        <w:rPr>
          <w:lang w:val="en-US"/>
        </w:rPr>
        <w:t xml:space="preserve"> </w:t>
      </w:r>
      <w:proofErr w:type="spellStart"/>
      <w:r w:rsidR="006830FF" w:rsidRPr="002763B3">
        <w:rPr>
          <w:lang w:val="en-US"/>
        </w:rPr>
        <w:t>số</w:t>
      </w:r>
      <w:proofErr w:type="spellEnd"/>
      <w:r w:rsidR="006830FF" w:rsidRPr="002763B3">
        <w:rPr>
          <w:lang w:val="en-US"/>
        </w:rPr>
        <w:t xml:space="preserve"> </w:t>
      </w:r>
      <w:proofErr w:type="spellStart"/>
      <w:r w:rsidR="006830FF" w:rsidRPr="002763B3">
        <w:rPr>
          <w:lang w:val="en-US"/>
        </w:rPr>
        <w:t>vấn</w:t>
      </w:r>
      <w:proofErr w:type="spellEnd"/>
      <w:r w:rsidR="006830FF" w:rsidRPr="002763B3">
        <w:rPr>
          <w:lang w:val="en-US"/>
        </w:rPr>
        <w:t xml:space="preserve"> </w:t>
      </w:r>
      <w:proofErr w:type="spellStart"/>
      <w:r w:rsidR="006830FF" w:rsidRPr="002763B3">
        <w:rPr>
          <w:lang w:val="en-US"/>
        </w:rPr>
        <w:t>đề</w:t>
      </w:r>
      <w:proofErr w:type="spellEnd"/>
      <w:r w:rsidR="006830FF" w:rsidRPr="002763B3">
        <w:rPr>
          <w:lang w:val="en-US"/>
        </w:rPr>
        <w:t xml:space="preserve"> </w:t>
      </w:r>
      <w:proofErr w:type="spellStart"/>
      <w:r w:rsidR="006830FF" w:rsidRPr="002763B3">
        <w:rPr>
          <w:lang w:val="en-US"/>
        </w:rPr>
        <w:t>liên</w:t>
      </w:r>
      <w:proofErr w:type="spellEnd"/>
      <w:r w:rsidR="006830FF" w:rsidRPr="002763B3">
        <w:rPr>
          <w:lang w:val="en-US"/>
        </w:rPr>
        <w:t xml:space="preserve"> </w:t>
      </w:r>
      <w:proofErr w:type="spellStart"/>
      <w:r w:rsidR="006830FF" w:rsidRPr="002763B3">
        <w:rPr>
          <w:lang w:val="en-US"/>
        </w:rPr>
        <w:t>quan</w:t>
      </w:r>
      <w:proofErr w:type="spellEnd"/>
      <w:r w:rsidR="006830FF" w:rsidRPr="002763B3">
        <w:rPr>
          <w:lang w:val="en-US"/>
        </w:rPr>
        <w:t xml:space="preserve"> </w:t>
      </w:r>
      <w:proofErr w:type="spellStart"/>
      <w:r w:rsidR="006830FF" w:rsidRPr="002763B3">
        <w:rPr>
          <w:lang w:val="en-US"/>
        </w:rPr>
        <w:t>đến</w:t>
      </w:r>
      <w:proofErr w:type="spellEnd"/>
      <w:r w:rsidR="006830FF" w:rsidRPr="002763B3">
        <w:rPr>
          <w:lang w:val="en-US"/>
        </w:rPr>
        <w:t xml:space="preserve"> </w:t>
      </w:r>
      <w:proofErr w:type="spellStart"/>
      <w:r w:rsidR="006830FF" w:rsidRPr="002763B3">
        <w:rPr>
          <w:lang w:val="en-US"/>
        </w:rPr>
        <w:t>sắp</w:t>
      </w:r>
      <w:proofErr w:type="spellEnd"/>
      <w:r w:rsidR="006830FF" w:rsidRPr="002763B3">
        <w:rPr>
          <w:lang w:val="en-US"/>
        </w:rPr>
        <w:t xml:space="preserve"> </w:t>
      </w:r>
      <w:proofErr w:type="spellStart"/>
      <w:r w:rsidR="006830FF" w:rsidRPr="002763B3">
        <w:rPr>
          <w:lang w:val="en-US"/>
        </w:rPr>
        <w:t>xếp</w:t>
      </w:r>
      <w:proofErr w:type="spellEnd"/>
      <w:r w:rsidR="006830FF" w:rsidRPr="002763B3">
        <w:rPr>
          <w:lang w:val="en-US"/>
        </w:rPr>
        <w:t xml:space="preserve"> </w:t>
      </w:r>
      <w:proofErr w:type="spellStart"/>
      <w:r w:rsidR="006830FF" w:rsidRPr="002763B3">
        <w:rPr>
          <w:lang w:val="en-US"/>
        </w:rPr>
        <w:t>tổ</w:t>
      </w:r>
      <w:proofErr w:type="spellEnd"/>
      <w:r w:rsidR="006830FF" w:rsidRPr="002763B3">
        <w:rPr>
          <w:lang w:val="en-US"/>
        </w:rPr>
        <w:t xml:space="preserve"> </w:t>
      </w:r>
      <w:proofErr w:type="spellStart"/>
      <w:r w:rsidR="006830FF" w:rsidRPr="002763B3">
        <w:rPr>
          <w:lang w:val="en-US"/>
        </w:rPr>
        <w:t>chức</w:t>
      </w:r>
      <w:proofErr w:type="spellEnd"/>
      <w:r w:rsidR="006830FF" w:rsidRPr="002763B3">
        <w:rPr>
          <w:lang w:val="en-US"/>
        </w:rPr>
        <w:t xml:space="preserve"> </w:t>
      </w:r>
      <w:proofErr w:type="spellStart"/>
      <w:r w:rsidR="006830FF" w:rsidRPr="002763B3">
        <w:rPr>
          <w:lang w:val="en-US"/>
        </w:rPr>
        <w:t>bộ</w:t>
      </w:r>
      <w:proofErr w:type="spellEnd"/>
      <w:r w:rsidR="006830FF" w:rsidRPr="002763B3">
        <w:rPr>
          <w:lang w:val="en-US"/>
        </w:rPr>
        <w:t xml:space="preserve"> </w:t>
      </w:r>
      <w:proofErr w:type="spellStart"/>
      <w:r w:rsidR="006830FF" w:rsidRPr="002763B3">
        <w:rPr>
          <w:lang w:val="en-US"/>
        </w:rPr>
        <w:t>máy</w:t>
      </w:r>
      <w:proofErr w:type="spellEnd"/>
      <w:r w:rsidR="006830FF" w:rsidRPr="002763B3">
        <w:rPr>
          <w:lang w:val="en-US"/>
        </w:rPr>
        <w:t xml:space="preserve"> </w:t>
      </w:r>
      <w:proofErr w:type="spellStart"/>
      <w:r w:rsidR="006830FF" w:rsidRPr="002763B3">
        <w:rPr>
          <w:lang w:val="en-US"/>
        </w:rPr>
        <w:t>nhà</w:t>
      </w:r>
      <w:proofErr w:type="spellEnd"/>
      <w:r w:rsidR="006830FF" w:rsidRPr="002763B3">
        <w:rPr>
          <w:lang w:val="en-US"/>
        </w:rPr>
        <w:t xml:space="preserve"> </w:t>
      </w:r>
      <w:proofErr w:type="spellStart"/>
      <w:r w:rsidR="006830FF" w:rsidRPr="002763B3">
        <w:rPr>
          <w:lang w:val="en-US"/>
        </w:rPr>
        <w:t>nước</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19 </w:t>
      </w:r>
      <w:proofErr w:type="spellStart"/>
      <w:r w:rsidRPr="002763B3">
        <w:t>tháng</w:t>
      </w:r>
      <w:proofErr w:type="spellEnd"/>
      <w:r w:rsidRPr="002763B3">
        <w:t xml:space="preserve"> 02 </w:t>
      </w:r>
      <w:proofErr w:type="spellStart"/>
      <w:r w:rsidRPr="002763B3">
        <w:t>năm</w:t>
      </w:r>
      <w:proofErr w:type="spellEnd"/>
      <w:r w:rsidRPr="002763B3">
        <w:t xml:space="preserve"> 2025.</w:t>
      </w:r>
    </w:p>
  </w:footnote>
  <w:footnote w:id="53">
    <w:p w14:paraId="6FDB348C" w14:textId="64314AE3" w:rsidR="00E21995" w:rsidRPr="002763B3" w:rsidRDefault="00E21995"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Tài </w:t>
      </w:r>
      <w:proofErr w:type="spellStart"/>
      <w:r w:rsidRPr="002763B3">
        <w:t>nguyên</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w:t>
      </w:r>
      <w:proofErr w:type="spellStart"/>
      <w:r w:rsidRPr="002763B3">
        <w:t>Nông</w:t>
      </w:r>
      <w:proofErr w:type="spellEnd"/>
      <w:r w:rsidRPr="002763B3">
        <w:t xml:space="preserve"> </w:t>
      </w:r>
      <w:proofErr w:type="spellStart"/>
      <w:r w:rsidRPr="002763B3">
        <w:t>nghiệp</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khoản</w:t>
      </w:r>
      <w:proofErr w:type="spellEnd"/>
      <w:r w:rsidRPr="002763B3">
        <w:t xml:space="preserve"> 1 </w:t>
      </w:r>
      <w:proofErr w:type="spellStart"/>
      <w:r w:rsidRPr="002763B3">
        <w:t>Điều</w:t>
      </w:r>
      <w:proofErr w:type="spellEnd"/>
      <w:r w:rsidRPr="002763B3">
        <w:t xml:space="preserve"> 3 </w:t>
      </w:r>
      <w:proofErr w:type="spellStart"/>
      <w:r w:rsidRPr="002763B3">
        <w:t>Nghị</w:t>
      </w:r>
      <w:proofErr w:type="spellEnd"/>
      <w:r w:rsidRPr="002763B3">
        <w:t xml:space="preserve"> </w:t>
      </w:r>
      <w:proofErr w:type="spellStart"/>
      <w:r w:rsidRPr="002763B3">
        <w:t>quyết</w:t>
      </w:r>
      <w:proofErr w:type="spellEnd"/>
      <w:r w:rsidRPr="002763B3">
        <w:t xml:space="preserve"> </w:t>
      </w:r>
      <w:proofErr w:type="spellStart"/>
      <w:r w:rsidRPr="002763B3">
        <w:t>số</w:t>
      </w:r>
      <w:proofErr w:type="spellEnd"/>
      <w:r w:rsidRPr="002763B3">
        <w:t xml:space="preserve"> 190/2025/QH15</w:t>
      </w:r>
      <w:r w:rsidR="006830FF" w:rsidRPr="002763B3">
        <w:rPr>
          <w:lang w:val="en-US"/>
        </w:rPr>
        <w:t xml:space="preserve"> </w:t>
      </w:r>
      <w:proofErr w:type="spellStart"/>
      <w:r w:rsidR="006830FF" w:rsidRPr="002763B3">
        <w:rPr>
          <w:lang w:val="en-US"/>
        </w:rPr>
        <w:t>ngày</w:t>
      </w:r>
      <w:proofErr w:type="spellEnd"/>
      <w:r w:rsidR="006830FF" w:rsidRPr="002763B3">
        <w:rPr>
          <w:lang w:val="en-US"/>
        </w:rPr>
        <w:t xml:space="preserve"> 19 </w:t>
      </w:r>
      <w:proofErr w:type="spellStart"/>
      <w:r w:rsidR="006830FF" w:rsidRPr="002763B3">
        <w:rPr>
          <w:lang w:val="en-US"/>
        </w:rPr>
        <w:t>tháng</w:t>
      </w:r>
      <w:proofErr w:type="spellEnd"/>
      <w:r w:rsidR="006830FF" w:rsidRPr="002763B3">
        <w:rPr>
          <w:lang w:val="en-US"/>
        </w:rPr>
        <w:t xml:space="preserve"> 02 </w:t>
      </w:r>
      <w:proofErr w:type="spellStart"/>
      <w:r w:rsidR="006830FF" w:rsidRPr="002763B3">
        <w:rPr>
          <w:lang w:val="en-US"/>
        </w:rPr>
        <w:t>năm</w:t>
      </w:r>
      <w:proofErr w:type="spellEnd"/>
      <w:r w:rsidR="006830FF" w:rsidRPr="002763B3">
        <w:rPr>
          <w:lang w:val="en-US"/>
        </w:rPr>
        <w:t xml:space="preserve"> 2025 </w:t>
      </w:r>
      <w:proofErr w:type="spellStart"/>
      <w:r w:rsidR="006830FF" w:rsidRPr="002763B3">
        <w:rPr>
          <w:lang w:val="en-US"/>
        </w:rPr>
        <w:t>của</w:t>
      </w:r>
      <w:proofErr w:type="spellEnd"/>
      <w:r w:rsidR="006830FF" w:rsidRPr="002763B3">
        <w:rPr>
          <w:lang w:val="en-US"/>
        </w:rPr>
        <w:t xml:space="preserve"> Quốc </w:t>
      </w:r>
      <w:proofErr w:type="spellStart"/>
      <w:r w:rsidR="006830FF" w:rsidRPr="002763B3">
        <w:rPr>
          <w:lang w:val="en-US"/>
        </w:rPr>
        <w:t>hội</w:t>
      </w:r>
      <w:proofErr w:type="spellEnd"/>
      <w:r w:rsidR="006830FF" w:rsidRPr="002763B3">
        <w:rPr>
          <w:lang w:val="en-US"/>
        </w:rPr>
        <w:t xml:space="preserve"> </w:t>
      </w:r>
      <w:proofErr w:type="spellStart"/>
      <w:r w:rsidR="006830FF" w:rsidRPr="002763B3">
        <w:rPr>
          <w:lang w:val="en-US"/>
        </w:rPr>
        <w:t>quy</w:t>
      </w:r>
      <w:proofErr w:type="spellEnd"/>
      <w:r w:rsidR="006830FF" w:rsidRPr="002763B3">
        <w:rPr>
          <w:lang w:val="en-US"/>
        </w:rPr>
        <w:t xml:space="preserve"> </w:t>
      </w:r>
      <w:proofErr w:type="spellStart"/>
      <w:r w:rsidR="006830FF" w:rsidRPr="002763B3">
        <w:rPr>
          <w:lang w:val="en-US"/>
        </w:rPr>
        <w:t>định</w:t>
      </w:r>
      <w:proofErr w:type="spellEnd"/>
      <w:r w:rsidR="006830FF" w:rsidRPr="002763B3">
        <w:rPr>
          <w:lang w:val="en-US"/>
        </w:rPr>
        <w:t xml:space="preserve"> </w:t>
      </w:r>
      <w:proofErr w:type="spellStart"/>
      <w:r w:rsidR="006830FF" w:rsidRPr="002763B3">
        <w:rPr>
          <w:lang w:val="en-US"/>
        </w:rPr>
        <w:t>về</w:t>
      </w:r>
      <w:proofErr w:type="spellEnd"/>
      <w:r w:rsidR="006830FF" w:rsidRPr="002763B3">
        <w:rPr>
          <w:lang w:val="en-US"/>
        </w:rPr>
        <w:t xml:space="preserve"> </w:t>
      </w:r>
      <w:proofErr w:type="spellStart"/>
      <w:r w:rsidR="006830FF" w:rsidRPr="002763B3">
        <w:rPr>
          <w:lang w:val="en-US"/>
        </w:rPr>
        <w:t>xử</w:t>
      </w:r>
      <w:proofErr w:type="spellEnd"/>
      <w:r w:rsidR="006830FF" w:rsidRPr="002763B3">
        <w:rPr>
          <w:lang w:val="en-US"/>
        </w:rPr>
        <w:t xml:space="preserve"> </w:t>
      </w:r>
      <w:proofErr w:type="spellStart"/>
      <w:r w:rsidR="006830FF" w:rsidRPr="002763B3">
        <w:rPr>
          <w:lang w:val="en-US"/>
        </w:rPr>
        <w:t>lý</w:t>
      </w:r>
      <w:proofErr w:type="spellEnd"/>
      <w:r w:rsidR="006830FF" w:rsidRPr="002763B3">
        <w:rPr>
          <w:lang w:val="en-US"/>
        </w:rPr>
        <w:t xml:space="preserve"> </w:t>
      </w:r>
      <w:proofErr w:type="spellStart"/>
      <w:r w:rsidR="006830FF" w:rsidRPr="002763B3">
        <w:rPr>
          <w:lang w:val="en-US"/>
        </w:rPr>
        <w:t>một</w:t>
      </w:r>
      <w:proofErr w:type="spellEnd"/>
      <w:r w:rsidR="006830FF" w:rsidRPr="002763B3">
        <w:rPr>
          <w:lang w:val="en-US"/>
        </w:rPr>
        <w:t xml:space="preserve"> </w:t>
      </w:r>
      <w:proofErr w:type="spellStart"/>
      <w:r w:rsidR="006830FF" w:rsidRPr="002763B3">
        <w:rPr>
          <w:lang w:val="en-US"/>
        </w:rPr>
        <w:t>số</w:t>
      </w:r>
      <w:proofErr w:type="spellEnd"/>
      <w:r w:rsidR="006830FF" w:rsidRPr="002763B3">
        <w:rPr>
          <w:lang w:val="en-US"/>
        </w:rPr>
        <w:t xml:space="preserve"> </w:t>
      </w:r>
      <w:proofErr w:type="spellStart"/>
      <w:r w:rsidR="006830FF" w:rsidRPr="002763B3">
        <w:rPr>
          <w:lang w:val="en-US"/>
        </w:rPr>
        <w:t>vấn</w:t>
      </w:r>
      <w:proofErr w:type="spellEnd"/>
      <w:r w:rsidR="006830FF" w:rsidRPr="002763B3">
        <w:rPr>
          <w:lang w:val="en-US"/>
        </w:rPr>
        <w:t xml:space="preserve"> </w:t>
      </w:r>
      <w:proofErr w:type="spellStart"/>
      <w:r w:rsidR="006830FF" w:rsidRPr="002763B3">
        <w:rPr>
          <w:lang w:val="en-US"/>
        </w:rPr>
        <w:t>đề</w:t>
      </w:r>
      <w:proofErr w:type="spellEnd"/>
      <w:r w:rsidR="006830FF" w:rsidRPr="002763B3">
        <w:rPr>
          <w:lang w:val="en-US"/>
        </w:rPr>
        <w:t xml:space="preserve"> </w:t>
      </w:r>
      <w:proofErr w:type="spellStart"/>
      <w:r w:rsidR="006830FF" w:rsidRPr="002763B3">
        <w:rPr>
          <w:lang w:val="en-US"/>
        </w:rPr>
        <w:t>liên</w:t>
      </w:r>
      <w:proofErr w:type="spellEnd"/>
      <w:r w:rsidR="006830FF" w:rsidRPr="002763B3">
        <w:rPr>
          <w:lang w:val="en-US"/>
        </w:rPr>
        <w:t xml:space="preserve"> </w:t>
      </w:r>
      <w:proofErr w:type="spellStart"/>
      <w:r w:rsidR="006830FF" w:rsidRPr="002763B3">
        <w:rPr>
          <w:lang w:val="en-US"/>
        </w:rPr>
        <w:t>quan</w:t>
      </w:r>
      <w:proofErr w:type="spellEnd"/>
      <w:r w:rsidR="006830FF" w:rsidRPr="002763B3">
        <w:rPr>
          <w:lang w:val="en-US"/>
        </w:rPr>
        <w:t xml:space="preserve"> </w:t>
      </w:r>
      <w:proofErr w:type="spellStart"/>
      <w:r w:rsidR="006830FF" w:rsidRPr="002763B3">
        <w:rPr>
          <w:lang w:val="en-US"/>
        </w:rPr>
        <w:t>đến</w:t>
      </w:r>
      <w:proofErr w:type="spellEnd"/>
      <w:r w:rsidR="006830FF" w:rsidRPr="002763B3">
        <w:rPr>
          <w:lang w:val="en-US"/>
        </w:rPr>
        <w:t xml:space="preserve"> </w:t>
      </w:r>
      <w:proofErr w:type="spellStart"/>
      <w:r w:rsidR="006830FF" w:rsidRPr="002763B3">
        <w:rPr>
          <w:lang w:val="en-US"/>
        </w:rPr>
        <w:t>sắp</w:t>
      </w:r>
      <w:proofErr w:type="spellEnd"/>
      <w:r w:rsidR="006830FF" w:rsidRPr="002763B3">
        <w:rPr>
          <w:lang w:val="en-US"/>
        </w:rPr>
        <w:t xml:space="preserve"> </w:t>
      </w:r>
      <w:proofErr w:type="spellStart"/>
      <w:r w:rsidR="006830FF" w:rsidRPr="002763B3">
        <w:rPr>
          <w:lang w:val="en-US"/>
        </w:rPr>
        <w:t>xếp</w:t>
      </w:r>
      <w:proofErr w:type="spellEnd"/>
      <w:r w:rsidR="006830FF" w:rsidRPr="002763B3">
        <w:rPr>
          <w:lang w:val="en-US"/>
        </w:rPr>
        <w:t xml:space="preserve"> </w:t>
      </w:r>
      <w:proofErr w:type="spellStart"/>
      <w:r w:rsidR="006830FF" w:rsidRPr="002763B3">
        <w:rPr>
          <w:lang w:val="en-US"/>
        </w:rPr>
        <w:t>tổ</w:t>
      </w:r>
      <w:proofErr w:type="spellEnd"/>
      <w:r w:rsidR="006830FF" w:rsidRPr="002763B3">
        <w:rPr>
          <w:lang w:val="en-US"/>
        </w:rPr>
        <w:t xml:space="preserve"> </w:t>
      </w:r>
      <w:proofErr w:type="spellStart"/>
      <w:r w:rsidR="006830FF" w:rsidRPr="002763B3">
        <w:rPr>
          <w:lang w:val="en-US"/>
        </w:rPr>
        <w:t>chức</w:t>
      </w:r>
      <w:proofErr w:type="spellEnd"/>
      <w:r w:rsidR="006830FF" w:rsidRPr="002763B3">
        <w:rPr>
          <w:lang w:val="en-US"/>
        </w:rPr>
        <w:t xml:space="preserve"> </w:t>
      </w:r>
      <w:proofErr w:type="spellStart"/>
      <w:r w:rsidR="006830FF" w:rsidRPr="002763B3">
        <w:rPr>
          <w:lang w:val="en-US"/>
        </w:rPr>
        <w:t>bộ</w:t>
      </w:r>
      <w:proofErr w:type="spellEnd"/>
      <w:r w:rsidR="006830FF" w:rsidRPr="002763B3">
        <w:rPr>
          <w:lang w:val="en-US"/>
        </w:rPr>
        <w:t xml:space="preserve"> </w:t>
      </w:r>
      <w:proofErr w:type="spellStart"/>
      <w:r w:rsidR="006830FF" w:rsidRPr="002763B3">
        <w:rPr>
          <w:lang w:val="en-US"/>
        </w:rPr>
        <w:t>máy</w:t>
      </w:r>
      <w:proofErr w:type="spellEnd"/>
      <w:r w:rsidR="006830FF" w:rsidRPr="002763B3">
        <w:rPr>
          <w:lang w:val="en-US"/>
        </w:rPr>
        <w:t xml:space="preserve"> </w:t>
      </w:r>
      <w:proofErr w:type="spellStart"/>
      <w:r w:rsidR="006830FF" w:rsidRPr="002763B3">
        <w:rPr>
          <w:lang w:val="en-US"/>
        </w:rPr>
        <w:t>nhà</w:t>
      </w:r>
      <w:proofErr w:type="spellEnd"/>
      <w:r w:rsidR="006830FF" w:rsidRPr="002763B3">
        <w:rPr>
          <w:lang w:val="en-US"/>
        </w:rPr>
        <w:t xml:space="preserve"> </w:t>
      </w:r>
      <w:proofErr w:type="spellStart"/>
      <w:r w:rsidR="006830FF" w:rsidRPr="002763B3">
        <w:rPr>
          <w:lang w:val="en-US"/>
        </w:rPr>
        <w:t>nước</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19 </w:t>
      </w:r>
      <w:proofErr w:type="spellStart"/>
      <w:r w:rsidRPr="002763B3">
        <w:t>tháng</w:t>
      </w:r>
      <w:proofErr w:type="spellEnd"/>
      <w:r w:rsidRPr="002763B3">
        <w:t xml:space="preserve"> 02 </w:t>
      </w:r>
      <w:proofErr w:type="spellStart"/>
      <w:r w:rsidRPr="002763B3">
        <w:t>năm</w:t>
      </w:r>
      <w:proofErr w:type="spellEnd"/>
      <w:r w:rsidRPr="002763B3">
        <w:t xml:space="preserve"> 2025.</w:t>
      </w:r>
    </w:p>
  </w:footnote>
  <w:footnote w:id="54">
    <w:p w14:paraId="2D41D2BC" w14:textId="395EC8D9" w:rsidR="00E21995" w:rsidRPr="002763B3" w:rsidRDefault="00E21995"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Tài </w:t>
      </w:r>
      <w:proofErr w:type="spellStart"/>
      <w:r w:rsidRPr="002763B3">
        <w:t>nguyên</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w:t>
      </w:r>
      <w:proofErr w:type="spellStart"/>
      <w:r w:rsidRPr="002763B3">
        <w:t>Nông</w:t>
      </w:r>
      <w:proofErr w:type="spellEnd"/>
      <w:r w:rsidRPr="002763B3">
        <w:t xml:space="preserve"> </w:t>
      </w:r>
      <w:proofErr w:type="spellStart"/>
      <w:r w:rsidRPr="002763B3">
        <w:t>nghiệp</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khoản</w:t>
      </w:r>
      <w:proofErr w:type="spellEnd"/>
      <w:r w:rsidRPr="002763B3">
        <w:t xml:space="preserve"> 1 </w:t>
      </w:r>
      <w:proofErr w:type="spellStart"/>
      <w:r w:rsidRPr="002763B3">
        <w:t>Điều</w:t>
      </w:r>
      <w:proofErr w:type="spellEnd"/>
      <w:r w:rsidRPr="002763B3">
        <w:t xml:space="preserve"> 3 </w:t>
      </w:r>
      <w:proofErr w:type="spellStart"/>
      <w:r w:rsidRPr="002763B3">
        <w:t>Nghị</w:t>
      </w:r>
      <w:proofErr w:type="spellEnd"/>
      <w:r w:rsidRPr="002763B3">
        <w:t xml:space="preserve"> </w:t>
      </w:r>
      <w:proofErr w:type="spellStart"/>
      <w:r w:rsidRPr="002763B3">
        <w:t>quyết</w:t>
      </w:r>
      <w:proofErr w:type="spellEnd"/>
      <w:r w:rsidRPr="002763B3">
        <w:t xml:space="preserve"> </w:t>
      </w:r>
      <w:proofErr w:type="spellStart"/>
      <w:r w:rsidRPr="002763B3">
        <w:t>số</w:t>
      </w:r>
      <w:proofErr w:type="spellEnd"/>
      <w:r w:rsidRPr="002763B3">
        <w:t xml:space="preserve"> 190/2025/QH15</w:t>
      </w:r>
      <w:r w:rsidR="006830FF" w:rsidRPr="002763B3">
        <w:rPr>
          <w:lang w:val="en-US"/>
        </w:rPr>
        <w:t xml:space="preserve"> </w:t>
      </w:r>
      <w:proofErr w:type="spellStart"/>
      <w:r w:rsidR="006830FF" w:rsidRPr="002763B3">
        <w:rPr>
          <w:lang w:val="en-US"/>
        </w:rPr>
        <w:t>ngày</w:t>
      </w:r>
      <w:proofErr w:type="spellEnd"/>
      <w:r w:rsidR="006830FF" w:rsidRPr="002763B3">
        <w:rPr>
          <w:lang w:val="en-US"/>
        </w:rPr>
        <w:t xml:space="preserve"> 19 </w:t>
      </w:r>
      <w:proofErr w:type="spellStart"/>
      <w:r w:rsidR="006830FF" w:rsidRPr="002763B3">
        <w:rPr>
          <w:lang w:val="en-US"/>
        </w:rPr>
        <w:t>tháng</w:t>
      </w:r>
      <w:proofErr w:type="spellEnd"/>
      <w:r w:rsidR="006830FF" w:rsidRPr="002763B3">
        <w:rPr>
          <w:lang w:val="en-US"/>
        </w:rPr>
        <w:t xml:space="preserve"> 02 </w:t>
      </w:r>
      <w:proofErr w:type="spellStart"/>
      <w:r w:rsidR="006830FF" w:rsidRPr="002763B3">
        <w:rPr>
          <w:lang w:val="en-US"/>
        </w:rPr>
        <w:t>năm</w:t>
      </w:r>
      <w:proofErr w:type="spellEnd"/>
      <w:r w:rsidR="006830FF" w:rsidRPr="002763B3">
        <w:rPr>
          <w:lang w:val="en-US"/>
        </w:rPr>
        <w:t xml:space="preserve"> 2025 </w:t>
      </w:r>
      <w:proofErr w:type="spellStart"/>
      <w:r w:rsidR="006830FF" w:rsidRPr="002763B3">
        <w:rPr>
          <w:lang w:val="en-US"/>
        </w:rPr>
        <w:t>của</w:t>
      </w:r>
      <w:proofErr w:type="spellEnd"/>
      <w:r w:rsidR="006830FF" w:rsidRPr="002763B3">
        <w:rPr>
          <w:lang w:val="en-US"/>
        </w:rPr>
        <w:t xml:space="preserve"> Quốc </w:t>
      </w:r>
      <w:proofErr w:type="spellStart"/>
      <w:r w:rsidR="006830FF" w:rsidRPr="002763B3">
        <w:rPr>
          <w:lang w:val="en-US"/>
        </w:rPr>
        <w:t>hội</w:t>
      </w:r>
      <w:proofErr w:type="spellEnd"/>
      <w:r w:rsidR="006830FF" w:rsidRPr="002763B3">
        <w:rPr>
          <w:lang w:val="en-US"/>
        </w:rPr>
        <w:t xml:space="preserve"> </w:t>
      </w:r>
      <w:proofErr w:type="spellStart"/>
      <w:r w:rsidR="006830FF" w:rsidRPr="002763B3">
        <w:rPr>
          <w:lang w:val="en-US"/>
        </w:rPr>
        <w:t>quy</w:t>
      </w:r>
      <w:proofErr w:type="spellEnd"/>
      <w:r w:rsidR="006830FF" w:rsidRPr="002763B3">
        <w:rPr>
          <w:lang w:val="en-US"/>
        </w:rPr>
        <w:t xml:space="preserve"> </w:t>
      </w:r>
      <w:proofErr w:type="spellStart"/>
      <w:r w:rsidR="006830FF" w:rsidRPr="002763B3">
        <w:rPr>
          <w:lang w:val="en-US"/>
        </w:rPr>
        <w:t>định</w:t>
      </w:r>
      <w:proofErr w:type="spellEnd"/>
      <w:r w:rsidR="006830FF" w:rsidRPr="002763B3">
        <w:rPr>
          <w:lang w:val="en-US"/>
        </w:rPr>
        <w:t xml:space="preserve"> </w:t>
      </w:r>
      <w:proofErr w:type="spellStart"/>
      <w:r w:rsidR="006830FF" w:rsidRPr="002763B3">
        <w:rPr>
          <w:lang w:val="en-US"/>
        </w:rPr>
        <w:t>về</w:t>
      </w:r>
      <w:proofErr w:type="spellEnd"/>
      <w:r w:rsidR="006830FF" w:rsidRPr="002763B3">
        <w:rPr>
          <w:lang w:val="en-US"/>
        </w:rPr>
        <w:t xml:space="preserve"> </w:t>
      </w:r>
      <w:proofErr w:type="spellStart"/>
      <w:r w:rsidR="006830FF" w:rsidRPr="002763B3">
        <w:rPr>
          <w:lang w:val="en-US"/>
        </w:rPr>
        <w:t>xử</w:t>
      </w:r>
      <w:proofErr w:type="spellEnd"/>
      <w:r w:rsidR="006830FF" w:rsidRPr="002763B3">
        <w:rPr>
          <w:lang w:val="en-US"/>
        </w:rPr>
        <w:t xml:space="preserve"> </w:t>
      </w:r>
      <w:proofErr w:type="spellStart"/>
      <w:r w:rsidR="006830FF" w:rsidRPr="002763B3">
        <w:rPr>
          <w:lang w:val="en-US"/>
        </w:rPr>
        <w:t>lý</w:t>
      </w:r>
      <w:proofErr w:type="spellEnd"/>
      <w:r w:rsidR="006830FF" w:rsidRPr="002763B3">
        <w:rPr>
          <w:lang w:val="en-US"/>
        </w:rPr>
        <w:t xml:space="preserve"> </w:t>
      </w:r>
      <w:proofErr w:type="spellStart"/>
      <w:r w:rsidR="006830FF" w:rsidRPr="002763B3">
        <w:rPr>
          <w:lang w:val="en-US"/>
        </w:rPr>
        <w:t>một</w:t>
      </w:r>
      <w:proofErr w:type="spellEnd"/>
      <w:r w:rsidR="006830FF" w:rsidRPr="002763B3">
        <w:rPr>
          <w:lang w:val="en-US"/>
        </w:rPr>
        <w:t xml:space="preserve"> </w:t>
      </w:r>
      <w:proofErr w:type="spellStart"/>
      <w:r w:rsidR="006830FF" w:rsidRPr="002763B3">
        <w:rPr>
          <w:lang w:val="en-US"/>
        </w:rPr>
        <w:t>số</w:t>
      </w:r>
      <w:proofErr w:type="spellEnd"/>
      <w:r w:rsidR="006830FF" w:rsidRPr="002763B3">
        <w:rPr>
          <w:lang w:val="en-US"/>
        </w:rPr>
        <w:t xml:space="preserve"> </w:t>
      </w:r>
      <w:proofErr w:type="spellStart"/>
      <w:r w:rsidR="006830FF" w:rsidRPr="002763B3">
        <w:rPr>
          <w:lang w:val="en-US"/>
        </w:rPr>
        <w:t>vấn</w:t>
      </w:r>
      <w:proofErr w:type="spellEnd"/>
      <w:r w:rsidR="006830FF" w:rsidRPr="002763B3">
        <w:rPr>
          <w:lang w:val="en-US"/>
        </w:rPr>
        <w:t xml:space="preserve"> </w:t>
      </w:r>
      <w:proofErr w:type="spellStart"/>
      <w:r w:rsidR="006830FF" w:rsidRPr="002763B3">
        <w:rPr>
          <w:lang w:val="en-US"/>
        </w:rPr>
        <w:t>đề</w:t>
      </w:r>
      <w:proofErr w:type="spellEnd"/>
      <w:r w:rsidR="006830FF" w:rsidRPr="002763B3">
        <w:rPr>
          <w:lang w:val="en-US"/>
        </w:rPr>
        <w:t xml:space="preserve"> </w:t>
      </w:r>
      <w:proofErr w:type="spellStart"/>
      <w:r w:rsidR="006830FF" w:rsidRPr="002763B3">
        <w:rPr>
          <w:lang w:val="en-US"/>
        </w:rPr>
        <w:t>liên</w:t>
      </w:r>
      <w:proofErr w:type="spellEnd"/>
      <w:r w:rsidR="006830FF" w:rsidRPr="002763B3">
        <w:rPr>
          <w:lang w:val="en-US"/>
        </w:rPr>
        <w:t xml:space="preserve"> </w:t>
      </w:r>
      <w:proofErr w:type="spellStart"/>
      <w:r w:rsidR="006830FF" w:rsidRPr="002763B3">
        <w:rPr>
          <w:lang w:val="en-US"/>
        </w:rPr>
        <w:t>quan</w:t>
      </w:r>
      <w:proofErr w:type="spellEnd"/>
      <w:r w:rsidR="006830FF" w:rsidRPr="002763B3">
        <w:rPr>
          <w:lang w:val="en-US"/>
        </w:rPr>
        <w:t xml:space="preserve"> </w:t>
      </w:r>
      <w:proofErr w:type="spellStart"/>
      <w:r w:rsidR="006830FF" w:rsidRPr="002763B3">
        <w:rPr>
          <w:lang w:val="en-US"/>
        </w:rPr>
        <w:t>đến</w:t>
      </w:r>
      <w:proofErr w:type="spellEnd"/>
      <w:r w:rsidR="006830FF" w:rsidRPr="002763B3">
        <w:rPr>
          <w:lang w:val="en-US"/>
        </w:rPr>
        <w:t xml:space="preserve"> </w:t>
      </w:r>
      <w:proofErr w:type="spellStart"/>
      <w:r w:rsidR="006830FF" w:rsidRPr="002763B3">
        <w:rPr>
          <w:lang w:val="en-US"/>
        </w:rPr>
        <w:t>sắp</w:t>
      </w:r>
      <w:proofErr w:type="spellEnd"/>
      <w:r w:rsidR="006830FF" w:rsidRPr="002763B3">
        <w:rPr>
          <w:lang w:val="en-US"/>
        </w:rPr>
        <w:t xml:space="preserve"> </w:t>
      </w:r>
      <w:proofErr w:type="spellStart"/>
      <w:r w:rsidR="006830FF" w:rsidRPr="002763B3">
        <w:rPr>
          <w:lang w:val="en-US"/>
        </w:rPr>
        <w:t>xếp</w:t>
      </w:r>
      <w:proofErr w:type="spellEnd"/>
      <w:r w:rsidR="006830FF" w:rsidRPr="002763B3">
        <w:rPr>
          <w:lang w:val="en-US"/>
        </w:rPr>
        <w:t xml:space="preserve"> </w:t>
      </w:r>
      <w:proofErr w:type="spellStart"/>
      <w:r w:rsidR="006830FF" w:rsidRPr="002763B3">
        <w:rPr>
          <w:lang w:val="en-US"/>
        </w:rPr>
        <w:t>tổ</w:t>
      </w:r>
      <w:proofErr w:type="spellEnd"/>
      <w:r w:rsidR="006830FF" w:rsidRPr="002763B3">
        <w:rPr>
          <w:lang w:val="en-US"/>
        </w:rPr>
        <w:t xml:space="preserve"> </w:t>
      </w:r>
      <w:proofErr w:type="spellStart"/>
      <w:r w:rsidR="006830FF" w:rsidRPr="002763B3">
        <w:rPr>
          <w:lang w:val="en-US"/>
        </w:rPr>
        <w:t>chức</w:t>
      </w:r>
      <w:proofErr w:type="spellEnd"/>
      <w:r w:rsidR="006830FF" w:rsidRPr="002763B3">
        <w:rPr>
          <w:lang w:val="en-US"/>
        </w:rPr>
        <w:t xml:space="preserve"> </w:t>
      </w:r>
      <w:proofErr w:type="spellStart"/>
      <w:r w:rsidR="006830FF" w:rsidRPr="002763B3">
        <w:rPr>
          <w:lang w:val="en-US"/>
        </w:rPr>
        <w:t>bộ</w:t>
      </w:r>
      <w:proofErr w:type="spellEnd"/>
      <w:r w:rsidR="006830FF" w:rsidRPr="002763B3">
        <w:rPr>
          <w:lang w:val="en-US"/>
        </w:rPr>
        <w:t xml:space="preserve"> </w:t>
      </w:r>
      <w:proofErr w:type="spellStart"/>
      <w:r w:rsidR="006830FF" w:rsidRPr="002763B3">
        <w:rPr>
          <w:lang w:val="en-US"/>
        </w:rPr>
        <w:t>máy</w:t>
      </w:r>
      <w:proofErr w:type="spellEnd"/>
      <w:r w:rsidR="006830FF" w:rsidRPr="002763B3">
        <w:rPr>
          <w:lang w:val="en-US"/>
        </w:rPr>
        <w:t xml:space="preserve"> </w:t>
      </w:r>
      <w:proofErr w:type="spellStart"/>
      <w:r w:rsidR="006830FF" w:rsidRPr="002763B3">
        <w:rPr>
          <w:lang w:val="en-US"/>
        </w:rPr>
        <w:t>nhà</w:t>
      </w:r>
      <w:proofErr w:type="spellEnd"/>
      <w:r w:rsidR="006830FF" w:rsidRPr="002763B3">
        <w:rPr>
          <w:lang w:val="en-US"/>
        </w:rPr>
        <w:t xml:space="preserve"> </w:t>
      </w:r>
      <w:proofErr w:type="spellStart"/>
      <w:r w:rsidR="006830FF" w:rsidRPr="002763B3">
        <w:rPr>
          <w:lang w:val="en-US"/>
        </w:rPr>
        <w:t>nước</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19 </w:t>
      </w:r>
      <w:proofErr w:type="spellStart"/>
      <w:r w:rsidRPr="002763B3">
        <w:t>tháng</w:t>
      </w:r>
      <w:proofErr w:type="spellEnd"/>
      <w:r w:rsidRPr="002763B3">
        <w:t xml:space="preserve"> 02 </w:t>
      </w:r>
      <w:proofErr w:type="spellStart"/>
      <w:r w:rsidRPr="002763B3">
        <w:t>năm</w:t>
      </w:r>
      <w:proofErr w:type="spellEnd"/>
      <w:r w:rsidRPr="002763B3">
        <w:t xml:space="preserve"> 2025.</w:t>
      </w:r>
    </w:p>
  </w:footnote>
  <w:footnote w:id="55">
    <w:p w14:paraId="43BF696D" w14:textId="70D466BE" w:rsidR="00E21995" w:rsidRPr="002763B3" w:rsidRDefault="00E21995"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Tài </w:t>
      </w:r>
      <w:proofErr w:type="spellStart"/>
      <w:r w:rsidRPr="002763B3">
        <w:t>nguyên</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w:t>
      </w:r>
      <w:proofErr w:type="spellStart"/>
      <w:r w:rsidRPr="002763B3">
        <w:t>Nông</w:t>
      </w:r>
      <w:proofErr w:type="spellEnd"/>
      <w:r w:rsidRPr="002763B3">
        <w:t xml:space="preserve"> </w:t>
      </w:r>
      <w:proofErr w:type="spellStart"/>
      <w:r w:rsidRPr="002763B3">
        <w:t>nghiệp</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khoản</w:t>
      </w:r>
      <w:proofErr w:type="spellEnd"/>
      <w:r w:rsidRPr="002763B3">
        <w:t xml:space="preserve"> 1 </w:t>
      </w:r>
      <w:proofErr w:type="spellStart"/>
      <w:r w:rsidRPr="002763B3">
        <w:t>Điều</w:t>
      </w:r>
      <w:proofErr w:type="spellEnd"/>
      <w:r w:rsidRPr="002763B3">
        <w:t xml:space="preserve"> 3 </w:t>
      </w:r>
      <w:proofErr w:type="spellStart"/>
      <w:r w:rsidRPr="002763B3">
        <w:t>Nghị</w:t>
      </w:r>
      <w:proofErr w:type="spellEnd"/>
      <w:r w:rsidRPr="002763B3">
        <w:t xml:space="preserve"> </w:t>
      </w:r>
      <w:proofErr w:type="spellStart"/>
      <w:r w:rsidRPr="002763B3">
        <w:t>quyết</w:t>
      </w:r>
      <w:proofErr w:type="spellEnd"/>
      <w:r w:rsidRPr="002763B3">
        <w:t xml:space="preserve"> </w:t>
      </w:r>
      <w:proofErr w:type="spellStart"/>
      <w:r w:rsidRPr="002763B3">
        <w:t>số</w:t>
      </w:r>
      <w:proofErr w:type="spellEnd"/>
      <w:r w:rsidRPr="002763B3">
        <w:t xml:space="preserve"> 190/2025/QH15</w:t>
      </w:r>
      <w:r w:rsidR="006830FF" w:rsidRPr="002763B3">
        <w:rPr>
          <w:lang w:val="en-US"/>
        </w:rPr>
        <w:t xml:space="preserve"> </w:t>
      </w:r>
      <w:proofErr w:type="spellStart"/>
      <w:r w:rsidR="006830FF" w:rsidRPr="002763B3">
        <w:rPr>
          <w:lang w:val="en-US"/>
        </w:rPr>
        <w:t>ngày</w:t>
      </w:r>
      <w:proofErr w:type="spellEnd"/>
      <w:r w:rsidR="006830FF" w:rsidRPr="002763B3">
        <w:rPr>
          <w:lang w:val="en-US"/>
        </w:rPr>
        <w:t xml:space="preserve"> 19 </w:t>
      </w:r>
      <w:proofErr w:type="spellStart"/>
      <w:r w:rsidR="006830FF" w:rsidRPr="002763B3">
        <w:rPr>
          <w:lang w:val="en-US"/>
        </w:rPr>
        <w:t>tháng</w:t>
      </w:r>
      <w:proofErr w:type="spellEnd"/>
      <w:r w:rsidR="006830FF" w:rsidRPr="002763B3">
        <w:rPr>
          <w:lang w:val="en-US"/>
        </w:rPr>
        <w:t xml:space="preserve"> 02 </w:t>
      </w:r>
      <w:proofErr w:type="spellStart"/>
      <w:r w:rsidR="006830FF" w:rsidRPr="002763B3">
        <w:rPr>
          <w:lang w:val="en-US"/>
        </w:rPr>
        <w:t>năm</w:t>
      </w:r>
      <w:proofErr w:type="spellEnd"/>
      <w:r w:rsidR="006830FF" w:rsidRPr="002763B3">
        <w:rPr>
          <w:lang w:val="en-US"/>
        </w:rPr>
        <w:t xml:space="preserve"> 2025 </w:t>
      </w:r>
      <w:proofErr w:type="spellStart"/>
      <w:r w:rsidR="006830FF" w:rsidRPr="002763B3">
        <w:rPr>
          <w:lang w:val="en-US"/>
        </w:rPr>
        <w:t>của</w:t>
      </w:r>
      <w:proofErr w:type="spellEnd"/>
      <w:r w:rsidR="006830FF" w:rsidRPr="002763B3">
        <w:rPr>
          <w:lang w:val="en-US"/>
        </w:rPr>
        <w:t xml:space="preserve"> Quốc </w:t>
      </w:r>
      <w:proofErr w:type="spellStart"/>
      <w:r w:rsidR="006830FF" w:rsidRPr="002763B3">
        <w:rPr>
          <w:lang w:val="en-US"/>
        </w:rPr>
        <w:t>hội</w:t>
      </w:r>
      <w:proofErr w:type="spellEnd"/>
      <w:r w:rsidR="006830FF" w:rsidRPr="002763B3">
        <w:rPr>
          <w:lang w:val="en-US"/>
        </w:rPr>
        <w:t xml:space="preserve"> </w:t>
      </w:r>
      <w:proofErr w:type="spellStart"/>
      <w:r w:rsidR="006830FF" w:rsidRPr="002763B3">
        <w:rPr>
          <w:lang w:val="en-US"/>
        </w:rPr>
        <w:t>quy</w:t>
      </w:r>
      <w:proofErr w:type="spellEnd"/>
      <w:r w:rsidR="006830FF" w:rsidRPr="002763B3">
        <w:rPr>
          <w:lang w:val="en-US"/>
        </w:rPr>
        <w:t xml:space="preserve"> </w:t>
      </w:r>
      <w:proofErr w:type="spellStart"/>
      <w:r w:rsidR="006830FF" w:rsidRPr="002763B3">
        <w:rPr>
          <w:lang w:val="en-US"/>
        </w:rPr>
        <w:t>định</w:t>
      </w:r>
      <w:proofErr w:type="spellEnd"/>
      <w:r w:rsidR="006830FF" w:rsidRPr="002763B3">
        <w:rPr>
          <w:lang w:val="en-US"/>
        </w:rPr>
        <w:t xml:space="preserve"> </w:t>
      </w:r>
      <w:proofErr w:type="spellStart"/>
      <w:r w:rsidR="006830FF" w:rsidRPr="002763B3">
        <w:rPr>
          <w:lang w:val="en-US"/>
        </w:rPr>
        <w:t>về</w:t>
      </w:r>
      <w:proofErr w:type="spellEnd"/>
      <w:r w:rsidR="006830FF" w:rsidRPr="002763B3">
        <w:rPr>
          <w:lang w:val="en-US"/>
        </w:rPr>
        <w:t xml:space="preserve"> </w:t>
      </w:r>
      <w:proofErr w:type="spellStart"/>
      <w:r w:rsidR="006830FF" w:rsidRPr="002763B3">
        <w:rPr>
          <w:lang w:val="en-US"/>
        </w:rPr>
        <w:t>xử</w:t>
      </w:r>
      <w:proofErr w:type="spellEnd"/>
      <w:r w:rsidR="006830FF" w:rsidRPr="002763B3">
        <w:rPr>
          <w:lang w:val="en-US"/>
        </w:rPr>
        <w:t xml:space="preserve"> </w:t>
      </w:r>
      <w:proofErr w:type="spellStart"/>
      <w:r w:rsidR="006830FF" w:rsidRPr="002763B3">
        <w:rPr>
          <w:lang w:val="en-US"/>
        </w:rPr>
        <w:t>lý</w:t>
      </w:r>
      <w:proofErr w:type="spellEnd"/>
      <w:r w:rsidR="006830FF" w:rsidRPr="002763B3">
        <w:rPr>
          <w:lang w:val="en-US"/>
        </w:rPr>
        <w:t xml:space="preserve"> </w:t>
      </w:r>
      <w:proofErr w:type="spellStart"/>
      <w:r w:rsidR="006830FF" w:rsidRPr="002763B3">
        <w:rPr>
          <w:lang w:val="en-US"/>
        </w:rPr>
        <w:t>một</w:t>
      </w:r>
      <w:proofErr w:type="spellEnd"/>
      <w:r w:rsidR="006830FF" w:rsidRPr="002763B3">
        <w:rPr>
          <w:lang w:val="en-US"/>
        </w:rPr>
        <w:t xml:space="preserve"> </w:t>
      </w:r>
      <w:proofErr w:type="spellStart"/>
      <w:r w:rsidR="006830FF" w:rsidRPr="002763B3">
        <w:rPr>
          <w:lang w:val="en-US"/>
        </w:rPr>
        <w:t>số</w:t>
      </w:r>
      <w:proofErr w:type="spellEnd"/>
      <w:r w:rsidR="006830FF" w:rsidRPr="002763B3">
        <w:rPr>
          <w:lang w:val="en-US"/>
        </w:rPr>
        <w:t xml:space="preserve"> </w:t>
      </w:r>
      <w:proofErr w:type="spellStart"/>
      <w:r w:rsidR="006830FF" w:rsidRPr="002763B3">
        <w:rPr>
          <w:lang w:val="en-US"/>
        </w:rPr>
        <w:t>vấn</w:t>
      </w:r>
      <w:proofErr w:type="spellEnd"/>
      <w:r w:rsidR="006830FF" w:rsidRPr="002763B3">
        <w:rPr>
          <w:lang w:val="en-US"/>
        </w:rPr>
        <w:t xml:space="preserve"> </w:t>
      </w:r>
      <w:proofErr w:type="spellStart"/>
      <w:r w:rsidR="006830FF" w:rsidRPr="002763B3">
        <w:rPr>
          <w:lang w:val="en-US"/>
        </w:rPr>
        <w:t>đề</w:t>
      </w:r>
      <w:proofErr w:type="spellEnd"/>
      <w:r w:rsidR="006830FF" w:rsidRPr="002763B3">
        <w:rPr>
          <w:lang w:val="en-US"/>
        </w:rPr>
        <w:t xml:space="preserve"> </w:t>
      </w:r>
      <w:proofErr w:type="spellStart"/>
      <w:r w:rsidR="006830FF" w:rsidRPr="002763B3">
        <w:rPr>
          <w:lang w:val="en-US"/>
        </w:rPr>
        <w:t>liên</w:t>
      </w:r>
      <w:proofErr w:type="spellEnd"/>
      <w:r w:rsidR="006830FF" w:rsidRPr="002763B3">
        <w:rPr>
          <w:lang w:val="en-US"/>
        </w:rPr>
        <w:t xml:space="preserve"> </w:t>
      </w:r>
      <w:proofErr w:type="spellStart"/>
      <w:r w:rsidR="006830FF" w:rsidRPr="002763B3">
        <w:rPr>
          <w:lang w:val="en-US"/>
        </w:rPr>
        <w:t>quan</w:t>
      </w:r>
      <w:proofErr w:type="spellEnd"/>
      <w:r w:rsidR="006830FF" w:rsidRPr="002763B3">
        <w:rPr>
          <w:lang w:val="en-US"/>
        </w:rPr>
        <w:t xml:space="preserve"> </w:t>
      </w:r>
      <w:proofErr w:type="spellStart"/>
      <w:r w:rsidR="006830FF" w:rsidRPr="002763B3">
        <w:rPr>
          <w:lang w:val="en-US"/>
        </w:rPr>
        <w:t>đến</w:t>
      </w:r>
      <w:proofErr w:type="spellEnd"/>
      <w:r w:rsidR="006830FF" w:rsidRPr="002763B3">
        <w:rPr>
          <w:lang w:val="en-US"/>
        </w:rPr>
        <w:t xml:space="preserve"> </w:t>
      </w:r>
      <w:proofErr w:type="spellStart"/>
      <w:r w:rsidR="006830FF" w:rsidRPr="002763B3">
        <w:rPr>
          <w:lang w:val="en-US"/>
        </w:rPr>
        <w:t>sắp</w:t>
      </w:r>
      <w:proofErr w:type="spellEnd"/>
      <w:r w:rsidR="006830FF" w:rsidRPr="002763B3">
        <w:rPr>
          <w:lang w:val="en-US"/>
        </w:rPr>
        <w:t xml:space="preserve"> </w:t>
      </w:r>
      <w:proofErr w:type="spellStart"/>
      <w:r w:rsidR="006830FF" w:rsidRPr="002763B3">
        <w:rPr>
          <w:lang w:val="en-US"/>
        </w:rPr>
        <w:t>xếp</w:t>
      </w:r>
      <w:proofErr w:type="spellEnd"/>
      <w:r w:rsidR="006830FF" w:rsidRPr="002763B3">
        <w:rPr>
          <w:lang w:val="en-US"/>
        </w:rPr>
        <w:t xml:space="preserve"> </w:t>
      </w:r>
      <w:proofErr w:type="spellStart"/>
      <w:r w:rsidR="006830FF" w:rsidRPr="002763B3">
        <w:rPr>
          <w:lang w:val="en-US"/>
        </w:rPr>
        <w:t>tổ</w:t>
      </w:r>
      <w:proofErr w:type="spellEnd"/>
      <w:r w:rsidR="006830FF" w:rsidRPr="002763B3">
        <w:rPr>
          <w:lang w:val="en-US"/>
        </w:rPr>
        <w:t xml:space="preserve"> </w:t>
      </w:r>
      <w:proofErr w:type="spellStart"/>
      <w:r w:rsidR="006830FF" w:rsidRPr="002763B3">
        <w:rPr>
          <w:lang w:val="en-US"/>
        </w:rPr>
        <w:t>chức</w:t>
      </w:r>
      <w:proofErr w:type="spellEnd"/>
      <w:r w:rsidR="006830FF" w:rsidRPr="002763B3">
        <w:rPr>
          <w:lang w:val="en-US"/>
        </w:rPr>
        <w:t xml:space="preserve"> </w:t>
      </w:r>
      <w:proofErr w:type="spellStart"/>
      <w:r w:rsidR="006830FF" w:rsidRPr="002763B3">
        <w:rPr>
          <w:lang w:val="en-US"/>
        </w:rPr>
        <w:t>bộ</w:t>
      </w:r>
      <w:proofErr w:type="spellEnd"/>
      <w:r w:rsidR="006830FF" w:rsidRPr="002763B3">
        <w:rPr>
          <w:lang w:val="en-US"/>
        </w:rPr>
        <w:t xml:space="preserve"> </w:t>
      </w:r>
      <w:proofErr w:type="spellStart"/>
      <w:r w:rsidR="006830FF" w:rsidRPr="002763B3">
        <w:rPr>
          <w:lang w:val="en-US"/>
        </w:rPr>
        <w:t>máy</w:t>
      </w:r>
      <w:proofErr w:type="spellEnd"/>
      <w:r w:rsidR="006830FF" w:rsidRPr="002763B3">
        <w:rPr>
          <w:lang w:val="en-US"/>
        </w:rPr>
        <w:t xml:space="preserve"> </w:t>
      </w:r>
      <w:proofErr w:type="spellStart"/>
      <w:r w:rsidR="006830FF" w:rsidRPr="002763B3">
        <w:rPr>
          <w:lang w:val="en-US"/>
        </w:rPr>
        <w:t>nhà</w:t>
      </w:r>
      <w:proofErr w:type="spellEnd"/>
      <w:r w:rsidR="006830FF" w:rsidRPr="002763B3">
        <w:rPr>
          <w:lang w:val="en-US"/>
        </w:rPr>
        <w:t xml:space="preserve"> </w:t>
      </w:r>
      <w:proofErr w:type="spellStart"/>
      <w:r w:rsidR="006830FF" w:rsidRPr="002763B3">
        <w:rPr>
          <w:lang w:val="en-US"/>
        </w:rPr>
        <w:t>nước</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19 </w:t>
      </w:r>
      <w:proofErr w:type="spellStart"/>
      <w:r w:rsidRPr="002763B3">
        <w:t>tháng</w:t>
      </w:r>
      <w:proofErr w:type="spellEnd"/>
      <w:r w:rsidRPr="002763B3">
        <w:t xml:space="preserve"> 02 </w:t>
      </w:r>
      <w:proofErr w:type="spellStart"/>
      <w:r w:rsidRPr="002763B3">
        <w:t>năm</w:t>
      </w:r>
      <w:proofErr w:type="spellEnd"/>
      <w:r w:rsidRPr="002763B3">
        <w:t xml:space="preserve"> 2025.</w:t>
      </w:r>
    </w:p>
  </w:footnote>
  <w:footnote w:id="56">
    <w:p w14:paraId="49D74759" w14:textId="12AE978C" w:rsidR="0033758A"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000D22C4" w:rsidRPr="002763B3">
        <w:t>C</w:t>
      </w:r>
      <w:r w:rsidRPr="002763B3">
        <w:rPr>
          <w:lang w:val="en-US"/>
        </w:rPr>
        <w:t>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và</w:t>
      </w:r>
      <w:proofErr w:type="spellEnd"/>
      <w:r w:rsidRPr="002763B3">
        <w:rPr>
          <w:lang w:val="en-US"/>
        </w:rPr>
        <w:t xml:space="preserve"> </w:t>
      </w:r>
      <w:proofErr w:type="spellStart"/>
      <w:r w:rsidRPr="002763B3">
        <w:rPr>
          <w:lang w:val="en-US"/>
        </w:rPr>
        <w:t>nông</w:t>
      </w:r>
      <w:proofErr w:type="spellEnd"/>
      <w:r w:rsidRPr="002763B3">
        <w:rPr>
          <w:lang w:val="en-US"/>
        </w:rPr>
        <w:t xml:space="preserve"> </w:t>
      </w:r>
      <w:proofErr w:type="spellStart"/>
      <w:r w:rsidRPr="002763B3">
        <w:rPr>
          <w:lang w:val="en-US"/>
        </w:rPr>
        <w:t>thôn</w:t>
      </w:r>
      <w:proofErr w:type="spellEnd"/>
      <w:r w:rsidRPr="002763B3">
        <w:rPr>
          <w:lang w:val="en-US"/>
        </w:rPr>
        <w:t xml:space="preserve">” </w:t>
      </w:r>
      <w:proofErr w:type="spellStart"/>
      <w:r w:rsidR="000D22C4" w:rsidRPr="002763B3">
        <w:rPr>
          <w:lang w:val="en-US"/>
        </w:rPr>
        <w:t>được</w:t>
      </w:r>
      <w:proofErr w:type="spellEnd"/>
      <w:r w:rsidR="000D22C4" w:rsidRPr="002763B3">
        <w:rPr>
          <w:lang w:val="en-US"/>
        </w:rPr>
        <w:t xml:space="preserve"> </w:t>
      </w:r>
      <w:proofErr w:type="spellStart"/>
      <w:r w:rsidR="000D22C4" w:rsidRPr="002763B3">
        <w:rPr>
          <w:lang w:val="en-US"/>
        </w:rPr>
        <w:t>bổ</w:t>
      </w:r>
      <w:proofErr w:type="spellEnd"/>
      <w:r w:rsidR="000D22C4" w:rsidRPr="002763B3">
        <w:rPr>
          <w:lang w:val="en-US"/>
        </w:rPr>
        <w:t xml:space="preserve"> sung </w:t>
      </w:r>
      <w:proofErr w:type="spellStart"/>
      <w:r w:rsidRPr="002763B3">
        <w:rPr>
          <w:lang w:val="en-US"/>
        </w:rPr>
        <w:t>vào</w:t>
      </w:r>
      <w:proofErr w:type="spellEnd"/>
      <w:r w:rsidRPr="002763B3">
        <w:rPr>
          <w:lang w:val="en-US"/>
        </w:rPr>
        <w:t xml:space="preserve"> </w:t>
      </w:r>
      <w:proofErr w:type="spellStart"/>
      <w:r w:rsidRPr="002763B3">
        <w:rPr>
          <w:lang w:val="en-US"/>
        </w:rPr>
        <w:t>sau</w:t>
      </w:r>
      <w:proofErr w:type="spellEnd"/>
      <w:r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hoạch</w:t>
      </w:r>
      <w:proofErr w:type="spellEnd"/>
      <w:r w:rsidRPr="002763B3">
        <w:rPr>
          <w:lang w:val="en-US"/>
        </w:rPr>
        <w:t xml:space="preserve"> </w:t>
      </w:r>
      <w:proofErr w:type="spellStart"/>
      <w:r w:rsidRPr="002763B3">
        <w:rPr>
          <w:lang w:val="en-US"/>
        </w:rPr>
        <w:t>đô</w:t>
      </w:r>
      <w:proofErr w:type="spellEnd"/>
      <w:r w:rsidRPr="002763B3">
        <w:rPr>
          <w:lang w:val="en-US"/>
        </w:rPr>
        <w:t xml:space="preserve"> </w:t>
      </w:r>
      <w:proofErr w:type="spellStart"/>
      <w:r w:rsidRPr="002763B3">
        <w:rPr>
          <w:lang w:val="en-US"/>
        </w:rPr>
        <w:t>thị</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b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  </w:t>
      </w:r>
    </w:p>
  </w:footnote>
  <w:footnote w:id="57">
    <w:p w14:paraId="2173F38C" w14:textId="77777777" w:rsidR="00503C1C"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503C1C" w:rsidRPr="002763B3">
        <w:rPr>
          <w:lang w:val="en-US"/>
        </w:rPr>
        <w:t>.</w:t>
      </w:r>
    </w:p>
    <w:p w14:paraId="7B759B55" w14:textId="07DE8293" w:rsidR="0033758A" w:rsidRPr="002763B3" w:rsidRDefault="00503C1C" w:rsidP="004E112A">
      <w:pPr>
        <w:pStyle w:val="FootnoteText"/>
        <w:spacing w:before="60" w:line="240" w:lineRule="auto"/>
        <w:ind w:firstLine="709"/>
        <w:rPr>
          <w:lang w:val="en-US"/>
        </w:rPr>
      </w:pPr>
      <w:proofErr w:type="spellStart"/>
      <w:r w:rsidRPr="002763B3">
        <w:rPr>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33758A" w:rsidRPr="002763B3">
        <w:rPr>
          <w:lang w:val="en-US"/>
        </w:rPr>
        <w:t xml:space="preserve">.  </w:t>
      </w:r>
    </w:p>
  </w:footnote>
  <w:footnote w:id="58">
    <w:p w14:paraId="1E71C4CF" w14:textId="77777777" w:rsidR="00503C1C"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503C1C" w:rsidRPr="002763B3">
        <w:rPr>
          <w:lang w:val="en-US"/>
        </w:rPr>
        <w:t>.</w:t>
      </w:r>
    </w:p>
    <w:p w14:paraId="7F50DB0B" w14:textId="7D0B738E" w:rsidR="0033758A" w:rsidRPr="002763B3" w:rsidRDefault="00503C1C" w:rsidP="004E112A">
      <w:pPr>
        <w:pStyle w:val="FootnoteText"/>
        <w:spacing w:before="60" w:line="240" w:lineRule="auto"/>
        <w:ind w:firstLine="709"/>
        <w:rPr>
          <w:lang w:val="en-US"/>
        </w:rPr>
      </w:pPr>
      <w:proofErr w:type="spellStart"/>
      <w:r w:rsidRPr="002763B3">
        <w:rPr>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33758A" w:rsidRPr="002763B3">
        <w:rPr>
          <w:lang w:val="en-US"/>
        </w:rPr>
        <w:t xml:space="preserve">.  </w:t>
      </w:r>
    </w:p>
  </w:footnote>
  <w:footnote w:id="59">
    <w:p w14:paraId="5E31D36F" w14:textId="77777777" w:rsidR="00503C1C"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503C1C" w:rsidRPr="002763B3">
        <w:rPr>
          <w:lang w:val="en-US"/>
        </w:rPr>
        <w:t>.</w:t>
      </w:r>
    </w:p>
    <w:p w14:paraId="5AA8D85E" w14:textId="532298E9" w:rsidR="0033758A" w:rsidRPr="002763B3" w:rsidRDefault="00503C1C" w:rsidP="004E112A">
      <w:pPr>
        <w:pStyle w:val="FootnoteText"/>
        <w:spacing w:before="60" w:line="240" w:lineRule="auto"/>
        <w:ind w:firstLine="709"/>
        <w:rPr>
          <w:lang w:val="en-US"/>
        </w:rPr>
      </w:pPr>
      <w:proofErr w:type="spellStart"/>
      <w:r w:rsidRPr="002763B3">
        <w:rPr>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33758A" w:rsidRPr="002763B3">
        <w:rPr>
          <w:lang w:val="en-US"/>
        </w:rPr>
        <w:t xml:space="preserve">.  </w:t>
      </w:r>
    </w:p>
  </w:footnote>
  <w:footnote w:id="60">
    <w:p w14:paraId="6F1704C4" w14:textId="77777777" w:rsidR="00503C1C"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503C1C" w:rsidRPr="002763B3">
        <w:rPr>
          <w:lang w:val="en-US"/>
        </w:rPr>
        <w:t>.</w:t>
      </w:r>
    </w:p>
    <w:p w14:paraId="217DB599" w14:textId="0768F23E" w:rsidR="0033758A" w:rsidRPr="002763B3" w:rsidRDefault="00503C1C" w:rsidP="004E112A">
      <w:pPr>
        <w:pStyle w:val="FootnoteText"/>
        <w:spacing w:before="60" w:line="240" w:lineRule="auto"/>
        <w:ind w:firstLine="709"/>
        <w:rPr>
          <w:lang w:val="en-US"/>
        </w:rPr>
      </w:pPr>
      <w:proofErr w:type="spellStart"/>
      <w:r w:rsidRPr="002763B3">
        <w:rPr>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33758A" w:rsidRPr="002763B3">
        <w:rPr>
          <w:lang w:val="en-US"/>
        </w:rPr>
        <w:t xml:space="preserve">.  </w:t>
      </w:r>
    </w:p>
  </w:footnote>
  <w:footnote w:id="61">
    <w:p w14:paraId="3DE6059C" w14:textId="77777777" w:rsidR="00503C1C"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Quyết</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của</w:t>
      </w:r>
      <w:proofErr w:type="spellEnd"/>
      <w:r w:rsidRPr="002763B3">
        <w:rPr>
          <w:lang w:val="en-US"/>
        </w:rPr>
        <w:t xml:space="preserve"> </w:t>
      </w:r>
      <w:proofErr w:type="spellStart"/>
      <w:r w:rsidRPr="002763B3">
        <w:rPr>
          <w:lang w:val="en-US"/>
        </w:rPr>
        <w:t>Thủ</w:t>
      </w:r>
      <w:proofErr w:type="spellEnd"/>
      <w:r w:rsidRPr="002763B3">
        <w:rPr>
          <w:lang w:val="en-US"/>
        </w:rPr>
        <w:t xml:space="preserve"> </w:t>
      </w:r>
      <w:proofErr w:type="spellStart"/>
      <w:r w:rsidRPr="002763B3">
        <w:rPr>
          <w:lang w:val="en-US"/>
        </w:rPr>
        <w:t>tướng</w:t>
      </w:r>
      <w:proofErr w:type="spellEnd"/>
      <w:r w:rsidRPr="002763B3">
        <w:rPr>
          <w:lang w:val="en-US"/>
        </w:rPr>
        <w:t xml:space="preserve"> </w:t>
      </w:r>
      <w:proofErr w:type="spellStart"/>
      <w:r w:rsidRPr="002763B3">
        <w:rPr>
          <w:lang w:val="en-US"/>
        </w:rPr>
        <w:t>Chính</w:t>
      </w:r>
      <w:proofErr w:type="spellEnd"/>
      <w:r w:rsidRPr="002763B3">
        <w:rPr>
          <w:lang w:val="en-US"/>
        </w:rPr>
        <w:t xml:space="preserve"> </w:t>
      </w:r>
      <w:proofErr w:type="spellStart"/>
      <w:r w:rsidRPr="002763B3">
        <w:rPr>
          <w:lang w:val="en-US"/>
        </w:rPr>
        <w:t>phủ</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Nghị</w:t>
      </w:r>
      <w:proofErr w:type="spellEnd"/>
      <w:r w:rsidRPr="002763B3">
        <w:rPr>
          <w:lang w:val="en-US"/>
        </w:rPr>
        <w:t xml:space="preserve"> </w:t>
      </w:r>
      <w:proofErr w:type="spellStart"/>
      <w:r w:rsidRPr="002763B3">
        <w:rPr>
          <w:lang w:val="en-US"/>
        </w:rPr>
        <w:t>quyết</w:t>
      </w:r>
      <w:proofErr w:type="spellEnd"/>
      <w:r w:rsidRPr="002763B3">
        <w:rPr>
          <w:lang w:val="en-US"/>
        </w:rPr>
        <w:t xml:space="preserve"> </w:t>
      </w:r>
      <w:proofErr w:type="spellStart"/>
      <w:r w:rsidRPr="002763B3">
        <w:rPr>
          <w:lang w:val="en-US"/>
        </w:rPr>
        <w:t>của</w:t>
      </w:r>
      <w:proofErr w:type="spellEnd"/>
      <w:r w:rsidRPr="002763B3">
        <w:rPr>
          <w:lang w:val="en-US"/>
        </w:rPr>
        <w:t xml:space="preserve"> </w:t>
      </w:r>
      <w:proofErr w:type="spellStart"/>
      <w:r w:rsidRPr="002763B3">
        <w:rPr>
          <w:lang w:val="en-US"/>
        </w:rPr>
        <w:t>Hội</w:t>
      </w:r>
      <w:proofErr w:type="spellEnd"/>
      <w:r w:rsidRPr="002763B3">
        <w:rPr>
          <w:lang w:val="en-US"/>
        </w:rPr>
        <w:t xml:space="preserve"> </w:t>
      </w:r>
      <w:proofErr w:type="spellStart"/>
      <w:r w:rsidRPr="002763B3">
        <w:rPr>
          <w:lang w:val="en-US"/>
        </w:rPr>
        <w:t>đồng</w:t>
      </w:r>
      <w:proofErr w:type="spellEnd"/>
      <w:r w:rsidRPr="002763B3">
        <w:rPr>
          <w:lang w:val="en-US"/>
        </w:rPr>
        <w:t xml:space="preserve"> </w:t>
      </w:r>
      <w:proofErr w:type="spellStart"/>
      <w:r w:rsidRPr="002763B3">
        <w:rPr>
          <w:lang w:val="en-US"/>
        </w:rPr>
        <w:t>nhân</w:t>
      </w:r>
      <w:proofErr w:type="spellEnd"/>
      <w:r w:rsidRPr="002763B3">
        <w:rPr>
          <w:lang w:val="en-US"/>
        </w:rPr>
        <w:t xml:space="preserve"> </w:t>
      </w:r>
      <w:proofErr w:type="spellStart"/>
      <w:r w:rsidRPr="002763B3">
        <w:rPr>
          <w:lang w:val="en-US"/>
        </w:rPr>
        <w:t>dân</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503C1C" w:rsidRPr="002763B3">
        <w:rPr>
          <w:lang w:val="en-US"/>
        </w:rPr>
        <w:t>.</w:t>
      </w:r>
    </w:p>
    <w:p w14:paraId="1F11C1EE" w14:textId="6319D292" w:rsidR="0033758A" w:rsidRPr="002763B3" w:rsidRDefault="00503C1C" w:rsidP="004E112A">
      <w:pPr>
        <w:pStyle w:val="FootnoteText"/>
        <w:spacing w:before="60" w:line="240" w:lineRule="auto"/>
        <w:ind w:firstLine="709"/>
        <w:rPr>
          <w:lang w:val="en-US"/>
        </w:rPr>
      </w:pPr>
      <w:proofErr w:type="spellStart"/>
      <w:r w:rsidRPr="002763B3">
        <w:rPr>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33758A" w:rsidRPr="002763B3">
        <w:rPr>
          <w:lang w:val="en-US"/>
        </w:rPr>
        <w:t xml:space="preserve">.  </w:t>
      </w:r>
    </w:p>
  </w:footnote>
  <w:footnote w:id="62">
    <w:p w14:paraId="50150709" w14:textId="2AC6A2F4" w:rsidR="0033758A" w:rsidRPr="002763B3" w:rsidRDefault="0033758A" w:rsidP="004E112A">
      <w:pPr>
        <w:pStyle w:val="FootnoteText"/>
        <w:spacing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trước</w:t>
      </w:r>
      <w:proofErr w:type="spellEnd"/>
      <w:r w:rsidRPr="002763B3">
        <w:rPr>
          <w:lang w:val="en-US"/>
        </w:rPr>
        <w:t xml:space="preserve"> </w:t>
      </w:r>
      <w:proofErr w:type="spellStart"/>
      <w:r w:rsidRPr="002763B3">
        <w:rPr>
          <w:lang w:val="en-US"/>
        </w:rPr>
        <w:t>khi</w:t>
      </w:r>
      <w:proofErr w:type="spellEnd"/>
      <w:r w:rsidRPr="002763B3">
        <w:rPr>
          <w:lang w:val="en-US"/>
        </w:rPr>
        <w:t xml:space="preserve"> </w:t>
      </w:r>
      <w:proofErr w:type="spellStart"/>
      <w:r w:rsidRPr="002763B3">
        <w:rPr>
          <w:lang w:val="en-US"/>
        </w:rPr>
        <w:t>Ủy</w:t>
      </w:r>
      <w:proofErr w:type="spellEnd"/>
      <w:r w:rsidRPr="002763B3">
        <w:rPr>
          <w:lang w:val="en-US"/>
        </w:rPr>
        <w:t xml:space="preserve"> ban </w:t>
      </w:r>
      <w:proofErr w:type="spellStart"/>
      <w:r w:rsidRPr="002763B3">
        <w:rPr>
          <w:lang w:val="en-US"/>
        </w:rPr>
        <w:t>nhân</w:t>
      </w:r>
      <w:proofErr w:type="spellEnd"/>
      <w:r w:rsidRPr="002763B3">
        <w:rPr>
          <w:lang w:val="en-US"/>
        </w:rPr>
        <w:t xml:space="preserve"> </w:t>
      </w:r>
      <w:proofErr w:type="spellStart"/>
      <w:r w:rsidRPr="002763B3">
        <w:rPr>
          <w:lang w:val="en-US"/>
        </w:rPr>
        <w:t>dân</w:t>
      </w:r>
      <w:proofErr w:type="spellEnd"/>
      <w:r w:rsidRPr="002763B3">
        <w:rPr>
          <w:lang w:val="en-US"/>
        </w:rPr>
        <w:t xml:space="preserve"> </w:t>
      </w:r>
      <w:proofErr w:type="spellStart"/>
      <w:r w:rsidRPr="002763B3">
        <w:rPr>
          <w:lang w:val="en-US"/>
        </w:rPr>
        <w:t>thành</w:t>
      </w:r>
      <w:proofErr w:type="spellEnd"/>
      <w:r w:rsidRPr="002763B3">
        <w:rPr>
          <w:lang w:val="en-US"/>
        </w:rPr>
        <w:t xml:space="preserve"> </w:t>
      </w:r>
      <w:proofErr w:type="spellStart"/>
      <w:r w:rsidRPr="002763B3">
        <w:rPr>
          <w:lang w:val="en-US"/>
        </w:rPr>
        <w:t>phố</w:t>
      </w:r>
      <w:proofErr w:type="spellEnd"/>
      <w:r w:rsidRPr="002763B3">
        <w:rPr>
          <w:lang w:val="en-US"/>
        </w:rPr>
        <w:t xml:space="preserve"> </w:t>
      </w:r>
      <w:proofErr w:type="spellStart"/>
      <w:r w:rsidRPr="002763B3">
        <w:rPr>
          <w:lang w:val="en-US"/>
        </w:rPr>
        <w:t>trực</w:t>
      </w:r>
      <w:proofErr w:type="spellEnd"/>
      <w:r w:rsidRPr="002763B3">
        <w:rPr>
          <w:lang w:val="en-US"/>
        </w:rPr>
        <w:t xml:space="preserve"> </w:t>
      </w:r>
      <w:proofErr w:type="spellStart"/>
      <w:r w:rsidRPr="002763B3">
        <w:rPr>
          <w:lang w:val="en-US"/>
        </w:rPr>
        <w:t>thuộc</w:t>
      </w:r>
      <w:proofErr w:type="spellEnd"/>
      <w:r w:rsidRPr="002763B3">
        <w:rPr>
          <w:lang w:val="en-US"/>
        </w:rPr>
        <w:t xml:space="preserve"> </w:t>
      </w:r>
      <w:proofErr w:type="spellStart"/>
      <w:r w:rsidRPr="002763B3">
        <w:rPr>
          <w:lang w:val="en-US"/>
        </w:rPr>
        <w:t>trung</w:t>
      </w:r>
      <w:proofErr w:type="spellEnd"/>
      <w:r w:rsidRPr="002763B3">
        <w:rPr>
          <w:lang w:val="en-US"/>
        </w:rPr>
        <w:t xml:space="preserve"> </w:t>
      </w:r>
      <w:proofErr w:type="spellStart"/>
      <w:r w:rsidRPr="002763B3">
        <w:rPr>
          <w:lang w:val="en-US"/>
        </w:rPr>
        <w:t>ương</w:t>
      </w:r>
      <w:proofErr w:type="spellEnd"/>
      <w:r w:rsidRPr="002763B3">
        <w:rPr>
          <w:lang w:val="en-US"/>
        </w:rPr>
        <w:t xml:space="preserve"> </w:t>
      </w:r>
      <w:proofErr w:type="spellStart"/>
      <w:r w:rsidRPr="002763B3">
        <w:rPr>
          <w:lang w:val="en-US"/>
        </w:rPr>
        <w:t>trình</w:t>
      </w:r>
      <w:proofErr w:type="spellEnd"/>
      <w:r w:rsidRPr="002763B3">
        <w:rPr>
          <w:lang w:val="en-US"/>
        </w:rPr>
        <w:t xml:space="preserve"> </w:t>
      </w:r>
      <w:proofErr w:type="spellStart"/>
      <w:r w:rsidRPr="002763B3">
        <w:rPr>
          <w:lang w:val="en-US"/>
        </w:rPr>
        <w:t>Thủ</w:t>
      </w:r>
      <w:proofErr w:type="spellEnd"/>
      <w:r w:rsidRPr="002763B3">
        <w:rPr>
          <w:lang w:val="en-US"/>
        </w:rPr>
        <w:t xml:space="preserve"> </w:t>
      </w:r>
      <w:proofErr w:type="spellStart"/>
      <w:r w:rsidRPr="002763B3">
        <w:rPr>
          <w:lang w:val="en-US"/>
        </w:rPr>
        <w:t>tướng</w:t>
      </w:r>
      <w:proofErr w:type="spellEnd"/>
      <w:r w:rsidRPr="002763B3">
        <w:rPr>
          <w:lang w:val="en-US"/>
        </w:rPr>
        <w:t xml:space="preserve"> </w:t>
      </w:r>
      <w:proofErr w:type="spellStart"/>
      <w:r w:rsidRPr="002763B3">
        <w:rPr>
          <w:lang w:val="en-US"/>
        </w:rPr>
        <w:t>Chính</w:t>
      </w:r>
      <w:proofErr w:type="spellEnd"/>
      <w:r w:rsidRPr="002763B3">
        <w:rPr>
          <w:lang w:val="en-US"/>
        </w:rPr>
        <w:t xml:space="preserve"> </w:t>
      </w:r>
      <w:proofErr w:type="spellStart"/>
      <w:r w:rsidRPr="002763B3">
        <w:rPr>
          <w:lang w:val="en-US"/>
        </w:rPr>
        <w:t>phủ</w:t>
      </w:r>
      <w:proofErr w:type="spellEnd"/>
      <w:r w:rsidRPr="002763B3">
        <w:rPr>
          <w:lang w:val="en-US"/>
        </w:rPr>
        <w:t xml:space="preserve"> </w:t>
      </w:r>
      <w:proofErr w:type="spellStart"/>
      <w:r w:rsidRPr="002763B3">
        <w:rPr>
          <w:lang w:val="en-US"/>
        </w:rPr>
        <w:t>phê</w:t>
      </w:r>
      <w:proofErr w:type="spellEnd"/>
      <w:r w:rsidRPr="002763B3">
        <w:rPr>
          <w:lang w:val="en-US"/>
        </w:rPr>
        <w:t xml:space="preserve"> </w:t>
      </w:r>
      <w:proofErr w:type="spellStart"/>
      <w:r w:rsidRPr="002763B3">
        <w:rPr>
          <w:lang w:val="en-US"/>
        </w:rPr>
        <w:t>duyệt</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bãi</w:t>
      </w:r>
      <w:proofErr w:type="spellEnd"/>
      <w:r w:rsidRPr="002763B3">
        <w:rPr>
          <w:lang w:val="en-US"/>
        </w:rPr>
        <w:t xml:space="preserve"> </w:t>
      </w:r>
      <w:proofErr w:type="spellStart"/>
      <w:r w:rsidRPr="002763B3">
        <w:rPr>
          <w:lang w:val="en-US"/>
        </w:rPr>
        <w:t>bỏ</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c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  </w:t>
      </w:r>
    </w:p>
  </w:footnote>
  <w:footnote w:id="63">
    <w:p w14:paraId="2F40022E" w14:textId="2184C9F1" w:rsidR="00413FFF" w:rsidRPr="002763B3" w:rsidRDefault="00413FFF" w:rsidP="004E112A">
      <w:pPr>
        <w:pStyle w:val="FootnoteText"/>
        <w:spacing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Tài </w:t>
      </w:r>
      <w:proofErr w:type="spellStart"/>
      <w:r w:rsidRPr="002763B3">
        <w:t>nguyên</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w:t>
      </w:r>
      <w:proofErr w:type="spellStart"/>
      <w:r w:rsidRPr="002763B3">
        <w:t>Nông</w:t>
      </w:r>
      <w:proofErr w:type="spellEnd"/>
      <w:r w:rsidRPr="002763B3">
        <w:t xml:space="preserve"> </w:t>
      </w:r>
      <w:proofErr w:type="spellStart"/>
      <w:r w:rsidRPr="002763B3">
        <w:t>nghiệp</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khoản</w:t>
      </w:r>
      <w:proofErr w:type="spellEnd"/>
      <w:r w:rsidRPr="002763B3">
        <w:t xml:space="preserve"> 1 </w:t>
      </w:r>
      <w:proofErr w:type="spellStart"/>
      <w:r w:rsidRPr="002763B3">
        <w:t>Điều</w:t>
      </w:r>
      <w:proofErr w:type="spellEnd"/>
      <w:r w:rsidRPr="002763B3">
        <w:t xml:space="preserve"> 3 </w:t>
      </w:r>
      <w:proofErr w:type="spellStart"/>
      <w:r w:rsidRPr="002763B3">
        <w:t>Nghị</w:t>
      </w:r>
      <w:proofErr w:type="spellEnd"/>
      <w:r w:rsidRPr="002763B3">
        <w:t xml:space="preserve"> </w:t>
      </w:r>
      <w:proofErr w:type="spellStart"/>
      <w:r w:rsidRPr="002763B3">
        <w:t>quyết</w:t>
      </w:r>
      <w:proofErr w:type="spellEnd"/>
      <w:r w:rsidRPr="002763B3">
        <w:t xml:space="preserve"> </w:t>
      </w:r>
      <w:proofErr w:type="spellStart"/>
      <w:r w:rsidRPr="002763B3">
        <w:t>số</w:t>
      </w:r>
      <w:proofErr w:type="spellEnd"/>
      <w:r w:rsidRPr="002763B3">
        <w:t xml:space="preserve"> 190/2025/QH15</w:t>
      </w:r>
      <w:r w:rsidR="006830FF" w:rsidRPr="002763B3">
        <w:rPr>
          <w:lang w:val="en-US"/>
        </w:rPr>
        <w:t xml:space="preserve"> </w:t>
      </w:r>
      <w:proofErr w:type="spellStart"/>
      <w:r w:rsidR="006830FF" w:rsidRPr="002763B3">
        <w:rPr>
          <w:lang w:val="en-US"/>
        </w:rPr>
        <w:t>ngày</w:t>
      </w:r>
      <w:proofErr w:type="spellEnd"/>
      <w:r w:rsidR="006830FF" w:rsidRPr="002763B3">
        <w:rPr>
          <w:lang w:val="en-US"/>
        </w:rPr>
        <w:t xml:space="preserve"> 19 </w:t>
      </w:r>
      <w:proofErr w:type="spellStart"/>
      <w:r w:rsidR="006830FF" w:rsidRPr="002763B3">
        <w:rPr>
          <w:lang w:val="en-US"/>
        </w:rPr>
        <w:t>tháng</w:t>
      </w:r>
      <w:proofErr w:type="spellEnd"/>
      <w:r w:rsidR="006830FF" w:rsidRPr="002763B3">
        <w:rPr>
          <w:lang w:val="en-US"/>
        </w:rPr>
        <w:t xml:space="preserve"> 02 </w:t>
      </w:r>
      <w:proofErr w:type="spellStart"/>
      <w:r w:rsidR="006830FF" w:rsidRPr="002763B3">
        <w:rPr>
          <w:lang w:val="en-US"/>
        </w:rPr>
        <w:t>năm</w:t>
      </w:r>
      <w:proofErr w:type="spellEnd"/>
      <w:r w:rsidR="006830FF" w:rsidRPr="002763B3">
        <w:rPr>
          <w:lang w:val="en-US"/>
        </w:rPr>
        <w:t xml:space="preserve"> 2025 </w:t>
      </w:r>
      <w:proofErr w:type="spellStart"/>
      <w:r w:rsidR="006830FF" w:rsidRPr="002763B3">
        <w:rPr>
          <w:lang w:val="en-US"/>
        </w:rPr>
        <w:t>của</w:t>
      </w:r>
      <w:proofErr w:type="spellEnd"/>
      <w:r w:rsidR="006830FF" w:rsidRPr="002763B3">
        <w:rPr>
          <w:lang w:val="en-US"/>
        </w:rPr>
        <w:t xml:space="preserve"> Quốc </w:t>
      </w:r>
      <w:proofErr w:type="spellStart"/>
      <w:r w:rsidR="006830FF" w:rsidRPr="002763B3">
        <w:rPr>
          <w:lang w:val="en-US"/>
        </w:rPr>
        <w:t>hội</w:t>
      </w:r>
      <w:proofErr w:type="spellEnd"/>
      <w:r w:rsidR="006830FF" w:rsidRPr="002763B3">
        <w:rPr>
          <w:lang w:val="en-US"/>
        </w:rPr>
        <w:t xml:space="preserve"> </w:t>
      </w:r>
      <w:proofErr w:type="spellStart"/>
      <w:r w:rsidR="006830FF" w:rsidRPr="002763B3">
        <w:rPr>
          <w:lang w:val="en-US"/>
        </w:rPr>
        <w:t>quy</w:t>
      </w:r>
      <w:proofErr w:type="spellEnd"/>
      <w:r w:rsidR="006830FF" w:rsidRPr="002763B3">
        <w:rPr>
          <w:lang w:val="en-US"/>
        </w:rPr>
        <w:t xml:space="preserve"> </w:t>
      </w:r>
      <w:proofErr w:type="spellStart"/>
      <w:r w:rsidR="006830FF" w:rsidRPr="002763B3">
        <w:rPr>
          <w:lang w:val="en-US"/>
        </w:rPr>
        <w:t>định</w:t>
      </w:r>
      <w:proofErr w:type="spellEnd"/>
      <w:r w:rsidR="006830FF" w:rsidRPr="002763B3">
        <w:rPr>
          <w:lang w:val="en-US"/>
        </w:rPr>
        <w:t xml:space="preserve"> </w:t>
      </w:r>
      <w:proofErr w:type="spellStart"/>
      <w:r w:rsidR="006830FF" w:rsidRPr="002763B3">
        <w:rPr>
          <w:lang w:val="en-US"/>
        </w:rPr>
        <w:t>về</w:t>
      </w:r>
      <w:proofErr w:type="spellEnd"/>
      <w:r w:rsidR="006830FF" w:rsidRPr="002763B3">
        <w:rPr>
          <w:lang w:val="en-US"/>
        </w:rPr>
        <w:t xml:space="preserve"> </w:t>
      </w:r>
      <w:proofErr w:type="spellStart"/>
      <w:r w:rsidR="006830FF" w:rsidRPr="002763B3">
        <w:rPr>
          <w:lang w:val="en-US"/>
        </w:rPr>
        <w:t>xử</w:t>
      </w:r>
      <w:proofErr w:type="spellEnd"/>
      <w:r w:rsidR="006830FF" w:rsidRPr="002763B3">
        <w:rPr>
          <w:lang w:val="en-US"/>
        </w:rPr>
        <w:t xml:space="preserve"> </w:t>
      </w:r>
      <w:proofErr w:type="spellStart"/>
      <w:r w:rsidR="006830FF" w:rsidRPr="002763B3">
        <w:rPr>
          <w:lang w:val="en-US"/>
        </w:rPr>
        <w:t>lý</w:t>
      </w:r>
      <w:proofErr w:type="spellEnd"/>
      <w:r w:rsidR="006830FF" w:rsidRPr="002763B3">
        <w:rPr>
          <w:lang w:val="en-US"/>
        </w:rPr>
        <w:t xml:space="preserve"> </w:t>
      </w:r>
      <w:proofErr w:type="spellStart"/>
      <w:r w:rsidR="006830FF" w:rsidRPr="002763B3">
        <w:rPr>
          <w:lang w:val="en-US"/>
        </w:rPr>
        <w:t>một</w:t>
      </w:r>
      <w:proofErr w:type="spellEnd"/>
      <w:r w:rsidR="006830FF" w:rsidRPr="002763B3">
        <w:rPr>
          <w:lang w:val="en-US"/>
        </w:rPr>
        <w:t xml:space="preserve"> </w:t>
      </w:r>
      <w:proofErr w:type="spellStart"/>
      <w:r w:rsidR="006830FF" w:rsidRPr="002763B3">
        <w:rPr>
          <w:lang w:val="en-US"/>
        </w:rPr>
        <w:t>số</w:t>
      </w:r>
      <w:proofErr w:type="spellEnd"/>
      <w:r w:rsidR="006830FF" w:rsidRPr="002763B3">
        <w:rPr>
          <w:lang w:val="en-US"/>
        </w:rPr>
        <w:t xml:space="preserve"> </w:t>
      </w:r>
      <w:proofErr w:type="spellStart"/>
      <w:r w:rsidR="006830FF" w:rsidRPr="002763B3">
        <w:rPr>
          <w:lang w:val="en-US"/>
        </w:rPr>
        <w:t>vấn</w:t>
      </w:r>
      <w:proofErr w:type="spellEnd"/>
      <w:r w:rsidR="006830FF" w:rsidRPr="002763B3">
        <w:rPr>
          <w:lang w:val="en-US"/>
        </w:rPr>
        <w:t xml:space="preserve"> </w:t>
      </w:r>
      <w:proofErr w:type="spellStart"/>
      <w:r w:rsidR="006830FF" w:rsidRPr="002763B3">
        <w:rPr>
          <w:lang w:val="en-US"/>
        </w:rPr>
        <w:t>đề</w:t>
      </w:r>
      <w:proofErr w:type="spellEnd"/>
      <w:r w:rsidR="006830FF" w:rsidRPr="002763B3">
        <w:rPr>
          <w:lang w:val="en-US"/>
        </w:rPr>
        <w:t xml:space="preserve"> </w:t>
      </w:r>
      <w:proofErr w:type="spellStart"/>
      <w:r w:rsidR="006830FF" w:rsidRPr="002763B3">
        <w:rPr>
          <w:lang w:val="en-US"/>
        </w:rPr>
        <w:t>liên</w:t>
      </w:r>
      <w:proofErr w:type="spellEnd"/>
      <w:r w:rsidR="006830FF" w:rsidRPr="002763B3">
        <w:rPr>
          <w:lang w:val="en-US"/>
        </w:rPr>
        <w:t xml:space="preserve"> </w:t>
      </w:r>
      <w:proofErr w:type="spellStart"/>
      <w:r w:rsidR="006830FF" w:rsidRPr="002763B3">
        <w:rPr>
          <w:lang w:val="en-US"/>
        </w:rPr>
        <w:t>quan</w:t>
      </w:r>
      <w:proofErr w:type="spellEnd"/>
      <w:r w:rsidR="006830FF" w:rsidRPr="002763B3">
        <w:rPr>
          <w:lang w:val="en-US"/>
        </w:rPr>
        <w:t xml:space="preserve"> </w:t>
      </w:r>
      <w:proofErr w:type="spellStart"/>
      <w:r w:rsidR="006830FF" w:rsidRPr="002763B3">
        <w:rPr>
          <w:lang w:val="en-US"/>
        </w:rPr>
        <w:t>đến</w:t>
      </w:r>
      <w:proofErr w:type="spellEnd"/>
      <w:r w:rsidR="006830FF" w:rsidRPr="002763B3">
        <w:rPr>
          <w:lang w:val="en-US"/>
        </w:rPr>
        <w:t xml:space="preserve"> </w:t>
      </w:r>
      <w:proofErr w:type="spellStart"/>
      <w:r w:rsidR="006830FF" w:rsidRPr="002763B3">
        <w:rPr>
          <w:lang w:val="en-US"/>
        </w:rPr>
        <w:t>sắp</w:t>
      </w:r>
      <w:proofErr w:type="spellEnd"/>
      <w:r w:rsidR="006830FF" w:rsidRPr="002763B3">
        <w:rPr>
          <w:lang w:val="en-US"/>
        </w:rPr>
        <w:t xml:space="preserve"> </w:t>
      </w:r>
      <w:proofErr w:type="spellStart"/>
      <w:r w:rsidR="006830FF" w:rsidRPr="002763B3">
        <w:rPr>
          <w:lang w:val="en-US"/>
        </w:rPr>
        <w:t>xếp</w:t>
      </w:r>
      <w:proofErr w:type="spellEnd"/>
      <w:r w:rsidR="006830FF" w:rsidRPr="002763B3">
        <w:rPr>
          <w:lang w:val="en-US"/>
        </w:rPr>
        <w:t xml:space="preserve"> </w:t>
      </w:r>
      <w:proofErr w:type="spellStart"/>
      <w:r w:rsidR="006830FF" w:rsidRPr="002763B3">
        <w:rPr>
          <w:lang w:val="en-US"/>
        </w:rPr>
        <w:t>tổ</w:t>
      </w:r>
      <w:proofErr w:type="spellEnd"/>
      <w:r w:rsidR="006830FF" w:rsidRPr="002763B3">
        <w:rPr>
          <w:lang w:val="en-US"/>
        </w:rPr>
        <w:t xml:space="preserve"> </w:t>
      </w:r>
      <w:proofErr w:type="spellStart"/>
      <w:r w:rsidR="006830FF" w:rsidRPr="002763B3">
        <w:rPr>
          <w:lang w:val="en-US"/>
        </w:rPr>
        <w:t>chức</w:t>
      </w:r>
      <w:proofErr w:type="spellEnd"/>
      <w:r w:rsidR="006830FF" w:rsidRPr="002763B3">
        <w:rPr>
          <w:lang w:val="en-US"/>
        </w:rPr>
        <w:t xml:space="preserve"> </w:t>
      </w:r>
      <w:proofErr w:type="spellStart"/>
      <w:r w:rsidR="006830FF" w:rsidRPr="002763B3">
        <w:rPr>
          <w:lang w:val="en-US"/>
        </w:rPr>
        <w:t>bộ</w:t>
      </w:r>
      <w:proofErr w:type="spellEnd"/>
      <w:r w:rsidR="006830FF" w:rsidRPr="002763B3">
        <w:rPr>
          <w:lang w:val="en-US"/>
        </w:rPr>
        <w:t xml:space="preserve"> </w:t>
      </w:r>
      <w:proofErr w:type="spellStart"/>
      <w:r w:rsidR="006830FF" w:rsidRPr="002763B3">
        <w:rPr>
          <w:lang w:val="en-US"/>
        </w:rPr>
        <w:t>máy</w:t>
      </w:r>
      <w:proofErr w:type="spellEnd"/>
      <w:r w:rsidR="006830FF" w:rsidRPr="002763B3">
        <w:rPr>
          <w:lang w:val="en-US"/>
        </w:rPr>
        <w:t xml:space="preserve"> </w:t>
      </w:r>
      <w:proofErr w:type="spellStart"/>
      <w:r w:rsidR="006830FF" w:rsidRPr="002763B3">
        <w:rPr>
          <w:lang w:val="en-US"/>
        </w:rPr>
        <w:t>nhà</w:t>
      </w:r>
      <w:proofErr w:type="spellEnd"/>
      <w:r w:rsidR="006830FF" w:rsidRPr="002763B3">
        <w:rPr>
          <w:lang w:val="en-US"/>
        </w:rPr>
        <w:t xml:space="preserve"> </w:t>
      </w:r>
      <w:proofErr w:type="spellStart"/>
      <w:r w:rsidR="006830FF" w:rsidRPr="002763B3">
        <w:rPr>
          <w:lang w:val="en-US"/>
        </w:rPr>
        <w:t>nước</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19 </w:t>
      </w:r>
      <w:proofErr w:type="spellStart"/>
      <w:r w:rsidRPr="002763B3">
        <w:t>tháng</w:t>
      </w:r>
      <w:proofErr w:type="spellEnd"/>
      <w:r w:rsidRPr="002763B3">
        <w:t xml:space="preserve"> 02 </w:t>
      </w:r>
      <w:proofErr w:type="spellStart"/>
      <w:r w:rsidRPr="002763B3">
        <w:t>năm</w:t>
      </w:r>
      <w:proofErr w:type="spellEnd"/>
      <w:r w:rsidRPr="002763B3">
        <w:t xml:space="preserve"> 2025.</w:t>
      </w:r>
    </w:p>
  </w:footnote>
  <w:footnote w:id="64">
    <w:p w14:paraId="42963740" w14:textId="3BF2A8F9" w:rsidR="0033758A" w:rsidRPr="002763B3" w:rsidRDefault="0033758A" w:rsidP="004E112A">
      <w:pPr>
        <w:pStyle w:val="FootnoteText"/>
        <w:spacing w:line="240" w:lineRule="auto"/>
        <w:ind w:firstLine="709"/>
        <w:rPr>
          <w:lang w:val="en-US"/>
        </w:rPr>
      </w:pPr>
      <w:r w:rsidRPr="002763B3">
        <w:rPr>
          <w:rStyle w:val="FootnoteReference"/>
        </w:rPr>
        <w:footnoteRef/>
      </w:r>
      <w:r w:rsidRPr="002763B3">
        <w:t xml:space="preserve"> </w:t>
      </w:r>
      <w:proofErr w:type="spellStart"/>
      <w:r w:rsidRPr="002763B3">
        <w:rPr>
          <w:lang w:val="en-US"/>
        </w:rPr>
        <w:t>Điều</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bãi</w:t>
      </w:r>
      <w:proofErr w:type="spellEnd"/>
      <w:r w:rsidRPr="002763B3">
        <w:rPr>
          <w:lang w:val="en-US"/>
        </w:rPr>
        <w:t xml:space="preserve"> </w:t>
      </w:r>
      <w:proofErr w:type="spellStart"/>
      <w:r w:rsidRPr="002763B3">
        <w:rPr>
          <w:lang w:val="en-US"/>
        </w:rPr>
        <w:t>bỏ</w:t>
      </w:r>
      <w:proofErr w:type="spellEnd"/>
      <w:r w:rsidRPr="002763B3">
        <w:rPr>
          <w:lang w:val="en-US"/>
        </w:rPr>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21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151/2025/NĐ-CP</w:t>
      </w:r>
      <w:r w:rsidR="00A66EC0" w:rsidRPr="002763B3">
        <w:rPr>
          <w:spacing w:val="-4"/>
          <w:lang w:val="en-US"/>
        </w:rPr>
        <w:t xml:space="preserve"> </w:t>
      </w:r>
      <w:proofErr w:type="spellStart"/>
      <w:r w:rsidR="00A66EC0" w:rsidRPr="002763B3">
        <w:rPr>
          <w:spacing w:val="-4"/>
          <w:lang w:val="en-US"/>
        </w:rPr>
        <w:t>ngày</w:t>
      </w:r>
      <w:proofErr w:type="spellEnd"/>
      <w:r w:rsidR="00A66EC0" w:rsidRPr="002763B3">
        <w:rPr>
          <w:spacing w:val="-4"/>
          <w:lang w:val="en-US"/>
        </w:rPr>
        <w:t xml:space="preserve"> 12 </w:t>
      </w:r>
      <w:proofErr w:type="spellStart"/>
      <w:r w:rsidR="00A66EC0" w:rsidRPr="002763B3">
        <w:rPr>
          <w:spacing w:val="-4"/>
          <w:lang w:val="en-US"/>
        </w:rPr>
        <w:t>tháng</w:t>
      </w:r>
      <w:proofErr w:type="spellEnd"/>
      <w:r w:rsidR="00A66EC0" w:rsidRPr="002763B3">
        <w:rPr>
          <w:spacing w:val="-4"/>
          <w:lang w:val="en-US"/>
        </w:rPr>
        <w:t xml:space="preserve"> 6 </w:t>
      </w:r>
      <w:proofErr w:type="spellStart"/>
      <w:r w:rsidR="00A66EC0" w:rsidRPr="002763B3">
        <w:rPr>
          <w:spacing w:val="-4"/>
          <w:lang w:val="en-US"/>
        </w:rPr>
        <w:t>năm</w:t>
      </w:r>
      <w:proofErr w:type="spellEnd"/>
      <w:r w:rsidR="00A66EC0" w:rsidRPr="002763B3">
        <w:rPr>
          <w:spacing w:val="-4"/>
          <w:lang w:val="en-US"/>
        </w:rPr>
        <w:t xml:space="preserve"> 2025 </w:t>
      </w:r>
      <w:proofErr w:type="spellStart"/>
      <w:r w:rsidR="00A66EC0" w:rsidRPr="002763B3">
        <w:rPr>
          <w:spacing w:val="-4"/>
          <w:lang w:val="en-US"/>
        </w:rPr>
        <w:t>của</w:t>
      </w:r>
      <w:proofErr w:type="spellEnd"/>
      <w:r w:rsidR="00A66EC0" w:rsidRPr="002763B3">
        <w:rPr>
          <w:spacing w:val="-4"/>
          <w:lang w:val="en-US"/>
        </w:rPr>
        <w:t xml:space="preserve"> </w:t>
      </w:r>
      <w:proofErr w:type="spellStart"/>
      <w:r w:rsidR="00A66EC0" w:rsidRPr="002763B3">
        <w:rPr>
          <w:spacing w:val="-4"/>
          <w:lang w:val="en-US"/>
        </w:rPr>
        <w:t>Chính</w:t>
      </w:r>
      <w:proofErr w:type="spellEnd"/>
      <w:r w:rsidR="00A66EC0" w:rsidRPr="002763B3">
        <w:rPr>
          <w:spacing w:val="-4"/>
          <w:lang w:val="en-US"/>
        </w:rPr>
        <w:t xml:space="preserve"> </w:t>
      </w:r>
      <w:proofErr w:type="spellStart"/>
      <w:r w:rsidR="00A66EC0" w:rsidRPr="002763B3">
        <w:rPr>
          <w:spacing w:val="-4"/>
          <w:lang w:val="en-US"/>
        </w:rPr>
        <w:t>phủ</w:t>
      </w:r>
      <w:proofErr w:type="spellEnd"/>
      <w:r w:rsidR="00A66EC0" w:rsidRPr="002763B3">
        <w:rPr>
          <w:spacing w:val="-4"/>
          <w:lang w:val="en-US"/>
        </w:rPr>
        <w:t xml:space="preserve"> </w:t>
      </w:r>
      <w:proofErr w:type="spellStart"/>
      <w:r w:rsidR="00A66EC0" w:rsidRPr="002763B3">
        <w:rPr>
          <w:spacing w:val="-4"/>
          <w:lang w:val="en-US"/>
        </w:rPr>
        <w:t>quy</w:t>
      </w:r>
      <w:proofErr w:type="spellEnd"/>
      <w:r w:rsidR="00A66EC0" w:rsidRPr="002763B3">
        <w:rPr>
          <w:spacing w:val="-4"/>
          <w:lang w:val="en-US"/>
        </w:rPr>
        <w:t xml:space="preserve"> </w:t>
      </w:r>
      <w:proofErr w:type="spellStart"/>
      <w:r w:rsidR="00A66EC0" w:rsidRPr="002763B3">
        <w:rPr>
          <w:spacing w:val="-4"/>
          <w:lang w:val="en-US"/>
        </w:rPr>
        <w:t>định</w:t>
      </w:r>
      <w:proofErr w:type="spellEnd"/>
      <w:r w:rsidR="00A66EC0" w:rsidRPr="002763B3">
        <w:rPr>
          <w:spacing w:val="-4"/>
          <w:lang w:val="en-US"/>
        </w:rPr>
        <w:t xml:space="preserve"> </w:t>
      </w:r>
      <w:proofErr w:type="spellStart"/>
      <w:r w:rsidR="00A66EC0" w:rsidRPr="002763B3">
        <w:rPr>
          <w:spacing w:val="-4"/>
          <w:lang w:val="en-US"/>
        </w:rPr>
        <w:t>về</w:t>
      </w:r>
      <w:proofErr w:type="spellEnd"/>
      <w:r w:rsidR="00A66EC0" w:rsidRPr="002763B3">
        <w:rPr>
          <w:spacing w:val="-4"/>
          <w:lang w:val="en-US"/>
        </w:rPr>
        <w:t xml:space="preserve"> </w:t>
      </w:r>
      <w:proofErr w:type="spellStart"/>
      <w:r w:rsidR="00A66EC0" w:rsidRPr="002763B3">
        <w:rPr>
          <w:spacing w:val="-4"/>
          <w:lang w:val="en-US"/>
        </w:rPr>
        <w:t>phân</w:t>
      </w:r>
      <w:proofErr w:type="spellEnd"/>
      <w:r w:rsidR="00A66EC0" w:rsidRPr="002763B3">
        <w:rPr>
          <w:spacing w:val="-4"/>
          <w:lang w:val="en-US"/>
        </w:rPr>
        <w:t xml:space="preserve"> </w:t>
      </w:r>
      <w:proofErr w:type="spellStart"/>
      <w:r w:rsidR="00A66EC0" w:rsidRPr="002763B3">
        <w:rPr>
          <w:spacing w:val="-4"/>
          <w:lang w:val="en-US"/>
        </w:rPr>
        <w:t>định</w:t>
      </w:r>
      <w:proofErr w:type="spellEnd"/>
      <w:r w:rsidR="00A66EC0" w:rsidRPr="002763B3">
        <w:rPr>
          <w:spacing w:val="-4"/>
          <w:lang w:val="en-US"/>
        </w:rPr>
        <w:t xml:space="preserve"> </w:t>
      </w:r>
      <w:proofErr w:type="spellStart"/>
      <w:r w:rsidR="00A66EC0" w:rsidRPr="002763B3">
        <w:rPr>
          <w:spacing w:val="-4"/>
          <w:lang w:val="en-US"/>
        </w:rPr>
        <w:t>thẩm</w:t>
      </w:r>
      <w:proofErr w:type="spellEnd"/>
      <w:r w:rsidR="00A66EC0" w:rsidRPr="002763B3">
        <w:rPr>
          <w:spacing w:val="-4"/>
          <w:lang w:val="en-US"/>
        </w:rPr>
        <w:t xml:space="preserve"> </w:t>
      </w:r>
      <w:proofErr w:type="spellStart"/>
      <w:r w:rsidR="00A66EC0" w:rsidRPr="002763B3">
        <w:rPr>
          <w:spacing w:val="-4"/>
          <w:lang w:val="en-US"/>
        </w:rPr>
        <w:t>quyền</w:t>
      </w:r>
      <w:proofErr w:type="spellEnd"/>
      <w:r w:rsidR="00A66EC0" w:rsidRPr="002763B3">
        <w:rPr>
          <w:spacing w:val="-4"/>
          <w:lang w:val="en-US"/>
        </w:rPr>
        <w:t xml:space="preserve"> </w:t>
      </w:r>
      <w:proofErr w:type="spellStart"/>
      <w:r w:rsidR="00A66EC0" w:rsidRPr="002763B3">
        <w:rPr>
          <w:spacing w:val="-4"/>
          <w:lang w:val="en-US"/>
        </w:rPr>
        <w:t>của</w:t>
      </w:r>
      <w:proofErr w:type="spellEnd"/>
      <w:r w:rsidR="00A66EC0" w:rsidRPr="002763B3">
        <w:rPr>
          <w:spacing w:val="-4"/>
          <w:lang w:val="en-US"/>
        </w:rPr>
        <w:t xml:space="preserve"> </w:t>
      </w:r>
      <w:proofErr w:type="spellStart"/>
      <w:r w:rsidR="00A66EC0" w:rsidRPr="002763B3">
        <w:rPr>
          <w:spacing w:val="-4"/>
          <w:lang w:val="en-US"/>
        </w:rPr>
        <w:t>chính</w:t>
      </w:r>
      <w:proofErr w:type="spellEnd"/>
      <w:r w:rsidR="00A66EC0" w:rsidRPr="002763B3">
        <w:rPr>
          <w:spacing w:val="-4"/>
          <w:lang w:val="en-US"/>
        </w:rPr>
        <w:t xml:space="preserve"> </w:t>
      </w:r>
      <w:proofErr w:type="spellStart"/>
      <w:r w:rsidR="00A66EC0" w:rsidRPr="002763B3">
        <w:rPr>
          <w:spacing w:val="-4"/>
          <w:lang w:val="en-US"/>
        </w:rPr>
        <w:t>quyền</w:t>
      </w:r>
      <w:proofErr w:type="spellEnd"/>
      <w:r w:rsidR="00A66EC0" w:rsidRPr="002763B3">
        <w:rPr>
          <w:spacing w:val="-4"/>
          <w:lang w:val="en-US"/>
        </w:rPr>
        <w:t xml:space="preserve"> </w:t>
      </w:r>
      <w:proofErr w:type="spellStart"/>
      <w:r w:rsidR="00A66EC0" w:rsidRPr="002763B3">
        <w:rPr>
          <w:spacing w:val="-4"/>
          <w:lang w:val="en-US"/>
        </w:rPr>
        <w:t>địa</w:t>
      </w:r>
      <w:proofErr w:type="spellEnd"/>
      <w:r w:rsidR="00A66EC0" w:rsidRPr="002763B3">
        <w:rPr>
          <w:spacing w:val="-4"/>
          <w:lang w:val="en-US"/>
        </w:rPr>
        <w:t xml:space="preserve"> </w:t>
      </w:r>
      <w:proofErr w:type="spellStart"/>
      <w:r w:rsidR="00A66EC0" w:rsidRPr="002763B3">
        <w:rPr>
          <w:spacing w:val="-4"/>
          <w:lang w:val="en-US"/>
        </w:rPr>
        <w:t>phương</w:t>
      </w:r>
      <w:proofErr w:type="spellEnd"/>
      <w:r w:rsidR="00A66EC0" w:rsidRPr="002763B3">
        <w:rPr>
          <w:spacing w:val="-4"/>
          <w:lang w:val="en-US"/>
        </w:rPr>
        <w:t xml:space="preserve"> 02 </w:t>
      </w:r>
      <w:proofErr w:type="spellStart"/>
      <w:r w:rsidR="00A66EC0" w:rsidRPr="002763B3">
        <w:rPr>
          <w:spacing w:val="-4"/>
          <w:lang w:val="en-US"/>
        </w:rPr>
        <w:t>cấp</w:t>
      </w:r>
      <w:proofErr w:type="spellEnd"/>
      <w:r w:rsidR="00A66EC0" w:rsidRPr="002763B3">
        <w:rPr>
          <w:spacing w:val="-4"/>
          <w:lang w:val="en-US"/>
        </w:rPr>
        <w:t xml:space="preserve">, </w:t>
      </w:r>
      <w:proofErr w:type="spellStart"/>
      <w:r w:rsidR="00A66EC0" w:rsidRPr="002763B3">
        <w:rPr>
          <w:spacing w:val="-4"/>
          <w:lang w:val="en-US"/>
        </w:rPr>
        <w:t>phân</w:t>
      </w:r>
      <w:proofErr w:type="spellEnd"/>
      <w:r w:rsidR="00A66EC0" w:rsidRPr="002763B3">
        <w:rPr>
          <w:spacing w:val="-4"/>
          <w:lang w:val="en-US"/>
        </w:rPr>
        <w:t xml:space="preserve"> </w:t>
      </w:r>
      <w:proofErr w:type="spellStart"/>
      <w:r w:rsidR="00A66EC0" w:rsidRPr="002763B3">
        <w:rPr>
          <w:spacing w:val="-4"/>
          <w:lang w:val="en-US"/>
        </w:rPr>
        <w:t>quyền</w:t>
      </w:r>
      <w:proofErr w:type="spellEnd"/>
      <w:r w:rsidR="00A66EC0" w:rsidRPr="002763B3">
        <w:rPr>
          <w:spacing w:val="-4"/>
          <w:lang w:val="en-US"/>
        </w:rPr>
        <w:t xml:space="preserve">, </w:t>
      </w:r>
      <w:proofErr w:type="spellStart"/>
      <w:r w:rsidR="00A66EC0" w:rsidRPr="002763B3">
        <w:rPr>
          <w:spacing w:val="-4"/>
          <w:lang w:val="en-US"/>
        </w:rPr>
        <w:t>phân</w:t>
      </w:r>
      <w:proofErr w:type="spellEnd"/>
      <w:r w:rsidR="00A66EC0" w:rsidRPr="002763B3">
        <w:rPr>
          <w:spacing w:val="-4"/>
          <w:lang w:val="en-US"/>
        </w:rPr>
        <w:t xml:space="preserve"> </w:t>
      </w:r>
      <w:proofErr w:type="spellStart"/>
      <w:r w:rsidR="00A66EC0" w:rsidRPr="002763B3">
        <w:rPr>
          <w:spacing w:val="-4"/>
          <w:lang w:val="en-US"/>
        </w:rPr>
        <w:t>cấp</w:t>
      </w:r>
      <w:proofErr w:type="spellEnd"/>
      <w:r w:rsidR="00A66EC0" w:rsidRPr="002763B3">
        <w:rPr>
          <w:spacing w:val="-4"/>
          <w:lang w:val="en-US"/>
        </w:rPr>
        <w:t xml:space="preserve"> </w:t>
      </w:r>
      <w:proofErr w:type="spellStart"/>
      <w:r w:rsidR="00A66EC0" w:rsidRPr="002763B3">
        <w:rPr>
          <w:spacing w:val="-4"/>
          <w:lang w:val="en-US"/>
        </w:rPr>
        <w:t>trong</w:t>
      </w:r>
      <w:proofErr w:type="spellEnd"/>
      <w:r w:rsidR="00A66EC0" w:rsidRPr="002763B3">
        <w:rPr>
          <w:spacing w:val="-4"/>
          <w:lang w:val="en-US"/>
        </w:rPr>
        <w:t xml:space="preserve"> </w:t>
      </w:r>
      <w:proofErr w:type="spellStart"/>
      <w:r w:rsidR="00A66EC0" w:rsidRPr="002763B3">
        <w:rPr>
          <w:spacing w:val="-4"/>
          <w:lang w:val="en-US"/>
        </w:rPr>
        <w:t>lĩnh</w:t>
      </w:r>
      <w:proofErr w:type="spellEnd"/>
      <w:r w:rsidR="00A66EC0" w:rsidRPr="002763B3">
        <w:rPr>
          <w:spacing w:val="-4"/>
          <w:lang w:val="en-US"/>
        </w:rPr>
        <w:t xml:space="preserve"> </w:t>
      </w:r>
      <w:proofErr w:type="spellStart"/>
      <w:r w:rsidR="00A66EC0" w:rsidRPr="002763B3">
        <w:rPr>
          <w:spacing w:val="-4"/>
          <w:lang w:val="en-US"/>
        </w:rPr>
        <w:t>vực</w:t>
      </w:r>
      <w:proofErr w:type="spellEnd"/>
      <w:r w:rsidR="00A66EC0" w:rsidRPr="002763B3">
        <w:rPr>
          <w:spacing w:val="-4"/>
          <w:lang w:val="en-US"/>
        </w:rPr>
        <w:t xml:space="preserve"> </w:t>
      </w:r>
      <w:proofErr w:type="spellStart"/>
      <w:r w:rsidR="00A66EC0" w:rsidRPr="002763B3">
        <w:rPr>
          <w:spacing w:val="-4"/>
          <w:lang w:val="en-US"/>
        </w:rPr>
        <w:t>đất</w:t>
      </w:r>
      <w:proofErr w:type="spellEnd"/>
      <w:r w:rsidR="00A66EC0" w:rsidRPr="002763B3">
        <w:rPr>
          <w:spacing w:val="-4"/>
          <w:lang w:val="en-US"/>
        </w:rPr>
        <w:t xml:space="preserve"> </w:t>
      </w:r>
      <w:proofErr w:type="spellStart"/>
      <w:r w:rsidR="00A66EC0" w:rsidRPr="002763B3">
        <w:rPr>
          <w:spacing w:val="-4"/>
          <w:lang w:val="en-US"/>
        </w:rPr>
        <w:t>đai</w:t>
      </w:r>
      <w:proofErr w:type="spellEnd"/>
      <w:r w:rsidR="005F21B8" w:rsidRPr="002763B3">
        <w:rPr>
          <w:lang w:val="en-US"/>
        </w:rPr>
        <w:t xml:space="preserve">, </w:t>
      </w:r>
      <w:proofErr w:type="spellStart"/>
      <w:r w:rsidR="005F21B8" w:rsidRPr="002763B3">
        <w:rPr>
          <w:lang w:val="en-US"/>
        </w:rPr>
        <w:t>có</w:t>
      </w:r>
      <w:proofErr w:type="spellEnd"/>
      <w:r w:rsidR="005F21B8" w:rsidRPr="002763B3">
        <w:rPr>
          <w:lang w:val="en-US"/>
        </w:rPr>
        <w:t xml:space="preserve"> </w:t>
      </w:r>
      <w:proofErr w:type="spellStart"/>
      <w:r w:rsidR="005F21B8" w:rsidRPr="002763B3">
        <w:rPr>
          <w:lang w:val="en-US"/>
        </w:rPr>
        <w:t>hiệu</w:t>
      </w:r>
      <w:proofErr w:type="spellEnd"/>
      <w:r w:rsidR="005F21B8" w:rsidRPr="002763B3">
        <w:rPr>
          <w:lang w:val="en-US"/>
        </w:rPr>
        <w:t xml:space="preserve"> </w:t>
      </w:r>
      <w:proofErr w:type="spellStart"/>
      <w:r w:rsidR="005F21B8" w:rsidRPr="002763B3">
        <w:rPr>
          <w:lang w:val="en-US"/>
        </w:rPr>
        <w:t>lực</w:t>
      </w:r>
      <w:proofErr w:type="spellEnd"/>
      <w:r w:rsidR="005F21B8" w:rsidRPr="002763B3">
        <w:rPr>
          <w:lang w:val="en-US"/>
        </w:rPr>
        <w:t xml:space="preserve"> </w:t>
      </w:r>
      <w:proofErr w:type="spellStart"/>
      <w:r w:rsidR="005F21B8" w:rsidRPr="002763B3">
        <w:rPr>
          <w:lang w:val="en-US"/>
        </w:rPr>
        <w:t>kể</w:t>
      </w:r>
      <w:proofErr w:type="spellEnd"/>
      <w:r w:rsidR="005F21B8" w:rsidRPr="002763B3">
        <w:rPr>
          <w:lang w:val="en-US"/>
        </w:rPr>
        <w:t xml:space="preserve"> </w:t>
      </w:r>
      <w:proofErr w:type="spellStart"/>
      <w:r w:rsidR="005F21B8" w:rsidRPr="002763B3">
        <w:rPr>
          <w:lang w:val="en-US"/>
        </w:rPr>
        <w:t>từ</w:t>
      </w:r>
      <w:proofErr w:type="spellEnd"/>
      <w:r w:rsidR="005F21B8" w:rsidRPr="002763B3">
        <w:rPr>
          <w:lang w:val="en-US"/>
        </w:rPr>
        <w:t xml:space="preserve"> </w:t>
      </w:r>
      <w:proofErr w:type="spellStart"/>
      <w:r w:rsidR="005F21B8" w:rsidRPr="002763B3">
        <w:rPr>
          <w:lang w:val="en-US"/>
        </w:rPr>
        <w:t>ngày</w:t>
      </w:r>
      <w:proofErr w:type="spellEnd"/>
      <w:r w:rsidR="005F21B8" w:rsidRPr="002763B3">
        <w:rPr>
          <w:lang w:val="en-US"/>
        </w:rPr>
        <w:t xml:space="preserve"> 01 </w:t>
      </w:r>
      <w:proofErr w:type="spellStart"/>
      <w:r w:rsidR="005F21B8" w:rsidRPr="002763B3">
        <w:rPr>
          <w:lang w:val="en-US"/>
        </w:rPr>
        <w:t>tháng</w:t>
      </w:r>
      <w:proofErr w:type="spellEnd"/>
      <w:r w:rsidR="005F21B8" w:rsidRPr="002763B3">
        <w:rPr>
          <w:lang w:val="en-US"/>
        </w:rPr>
        <w:t xml:space="preserve"> 7 </w:t>
      </w:r>
      <w:proofErr w:type="spellStart"/>
      <w:r w:rsidR="005F21B8" w:rsidRPr="002763B3">
        <w:rPr>
          <w:lang w:val="en-US"/>
        </w:rPr>
        <w:t>năm</w:t>
      </w:r>
      <w:proofErr w:type="spellEnd"/>
      <w:r w:rsidR="005F21B8" w:rsidRPr="002763B3">
        <w:rPr>
          <w:lang w:val="en-US"/>
        </w:rPr>
        <w:t xml:space="preserve"> 2025.</w:t>
      </w:r>
    </w:p>
  </w:footnote>
  <w:footnote w:id="65">
    <w:p w14:paraId="4F528DD9" w14:textId="7A7DC8EC" w:rsidR="0033758A" w:rsidRPr="002763B3" w:rsidRDefault="0033758A" w:rsidP="004E112A">
      <w:pPr>
        <w:pStyle w:val="FootnoteText"/>
        <w:spacing w:line="240" w:lineRule="auto"/>
        <w:ind w:firstLine="709"/>
        <w:rPr>
          <w:lang w:val="en-US"/>
        </w:rPr>
      </w:pPr>
      <w:r w:rsidRPr="002763B3">
        <w:rPr>
          <w:rStyle w:val="FootnoteReference"/>
        </w:rPr>
        <w:footnoteRef/>
      </w:r>
      <w:r w:rsidRPr="002763B3">
        <w:t xml:space="preserve"> </w:t>
      </w:r>
      <w:proofErr w:type="spellStart"/>
      <w:r w:rsidRPr="002763B3">
        <w:rPr>
          <w:lang w:val="en-US"/>
        </w:rPr>
        <w:t>Điều</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bãi</w:t>
      </w:r>
      <w:proofErr w:type="spellEnd"/>
      <w:r w:rsidRPr="002763B3">
        <w:rPr>
          <w:lang w:val="en-US"/>
        </w:rPr>
        <w:t xml:space="preserve"> </w:t>
      </w:r>
      <w:proofErr w:type="spellStart"/>
      <w:r w:rsidRPr="002763B3">
        <w:rPr>
          <w:lang w:val="en-US"/>
        </w:rPr>
        <w:t>bỏ</w:t>
      </w:r>
      <w:proofErr w:type="spellEnd"/>
      <w:r w:rsidRPr="002763B3">
        <w:rPr>
          <w:lang w:val="en-US"/>
        </w:rPr>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21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151/2025/NĐ-CP</w:t>
      </w:r>
      <w:r w:rsidR="00A66EC0" w:rsidRPr="002763B3">
        <w:rPr>
          <w:spacing w:val="-4"/>
          <w:lang w:val="en-US"/>
        </w:rPr>
        <w:t xml:space="preserve"> </w:t>
      </w:r>
      <w:proofErr w:type="spellStart"/>
      <w:r w:rsidR="00A66EC0" w:rsidRPr="002763B3">
        <w:rPr>
          <w:spacing w:val="-4"/>
          <w:lang w:val="en-US"/>
        </w:rPr>
        <w:t>ngày</w:t>
      </w:r>
      <w:proofErr w:type="spellEnd"/>
      <w:r w:rsidR="00A66EC0" w:rsidRPr="002763B3">
        <w:rPr>
          <w:spacing w:val="-4"/>
          <w:lang w:val="en-US"/>
        </w:rPr>
        <w:t xml:space="preserve"> 12 </w:t>
      </w:r>
      <w:proofErr w:type="spellStart"/>
      <w:r w:rsidR="00A66EC0" w:rsidRPr="002763B3">
        <w:rPr>
          <w:spacing w:val="-4"/>
          <w:lang w:val="en-US"/>
        </w:rPr>
        <w:t>tháng</w:t>
      </w:r>
      <w:proofErr w:type="spellEnd"/>
      <w:r w:rsidR="00A66EC0" w:rsidRPr="002763B3">
        <w:rPr>
          <w:spacing w:val="-4"/>
          <w:lang w:val="en-US"/>
        </w:rPr>
        <w:t xml:space="preserve"> 6 </w:t>
      </w:r>
      <w:proofErr w:type="spellStart"/>
      <w:r w:rsidR="00A66EC0" w:rsidRPr="002763B3">
        <w:rPr>
          <w:spacing w:val="-4"/>
          <w:lang w:val="en-US"/>
        </w:rPr>
        <w:t>năm</w:t>
      </w:r>
      <w:proofErr w:type="spellEnd"/>
      <w:r w:rsidR="00A66EC0" w:rsidRPr="002763B3">
        <w:rPr>
          <w:spacing w:val="-4"/>
          <w:lang w:val="en-US"/>
        </w:rPr>
        <w:t xml:space="preserve"> 2025 </w:t>
      </w:r>
      <w:proofErr w:type="spellStart"/>
      <w:r w:rsidR="00A66EC0" w:rsidRPr="002763B3">
        <w:rPr>
          <w:spacing w:val="-4"/>
          <w:lang w:val="en-US"/>
        </w:rPr>
        <w:t>của</w:t>
      </w:r>
      <w:proofErr w:type="spellEnd"/>
      <w:r w:rsidR="00A66EC0" w:rsidRPr="002763B3">
        <w:rPr>
          <w:spacing w:val="-4"/>
          <w:lang w:val="en-US"/>
        </w:rPr>
        <w:t xml:space="preserve"> </w:t>
      </w:r>
      <w:proofErr w:type="spellStart"/>
      <w:r w:rsidR="00A66EC0" w:rsidRPr="002763B3">
        <w:rPr>
          <w:spacing w:val="-4"/>
          <w:lang w:val="en-US"/>
        </w:rPr>
        <w:t>Chính</w:t>
      </w:r>
      <w:proofErr w:type="spellEnd"/>
      <w:r w:rsidR="00A66EC0" w:rsidRPr="002763B3">
        <w:rPr>
          <w:spacing w:val="-4"/>
          <w:lang w:val="en-US"/>
        </w:rPr>
        <w:t xml:space="preserve"> </w:t>
      </w:r>
      <w:proofErr w:type="spellStart"/>
      <w:r w:rsidR="00A66EC0" w:rsidRPr="002763B3">
        <w:rPr>
          <w:spacing w:val="-4"/>
          <w:lang w:val="en-US"/>
        </w:rPr>
        <w:t>phủ</w:t>
      </w:r>
      <w:proofErr w:type="spellEnd"/>
      <w:r w:rsidR="00A66EC0" w:rsidRPr="002763B3">
        <w:rPr>
          <w:spacing w:val="-4"/>
          <w:lang w:val="en-US"/>
        </w:rPr>
        <w:t xml:space="preserve"> </w:t>
      </w:r>
      <w:proofErr w:type="spellStart"/>
      <w:r w:rsidR="00A66EC0" w:rsidRPr="002763B3">
        <w:rPr>
          <w:spacing w:val="-4"/>
          <w:lang w:val="en-US"/>
        </w:rPr>
        <w:t>quy</w:t>
      </w:r>
      <w:proofErr w:type="spellEnd"/>
      <w:r w:rsidR="00A66EC0" w:rsidRPr="002763B3">
        <w:rPr>
          <w:spacing w:val="-4"/>
          <w:lang w:val="en-US"/>
        </w:rPr>
        <w:t xml:space="preserve"> </w:t>
      </w:r>
      <w:proofErr w:type="spellStart"/>
      <w:r w:rsidR="00A66EC0" w:rsidRPr="002763B3">
        <w:rPr>
          <w:spacing w:val="-4"/>
          <w:lang w:val="en-US"/>
        </w:rPr>
        <w:t>định</w:t>
      </w:r>
      <w:proofErr w:type="spellEnd"/>
      <w:r w:rsidR="00A66EC0" w:rsidRPr="002763B3">
        <w:rPr>
          <w:spacing w:val="-4"/>
          <w:lang w:val="en-US"/>
        </w:rPr>
        <w:t xml:space="preserve"> </w:t>
      </w:r>
      <w:proofErr w:type="spellStart"/>
      <w:r w:rsidR="00A66EC0" w:rsidRPr="002763B3">
        <w:rPr>
          <w:spacing w:val="-4"/>
          <w:lang w:val="en-US"/>
        </w:rPr>
        <w:t>về</w:t>
      </w:r>
      <w:proofErr w:type="spellEnd"/>
      <w:r w:rsidR="00A66EC0" w:rsidRPr="002763B3">
        <w:rPr>
          <w:spacing w:val="-4"/>
          <w:lang w:val="en-US"/>
        </w:rPr>
        <w:t xml:space="preserve"> </w:t>
      </w:r>
      <w:proofErr w:type="spellStart"/>
      <w:r w:rsidR="00A66EC0" w:rsidRPr="002763B3">
        <w:rPr>
          <w:spacing w:val="-4"/>
          <w:lang w:val="en-US"/>
        </w:rPr>
        <w:t>phân</w:t>
      </w:r>
      <w:proofErr w:type="spellEnd"/>
      <w:r w:rsidR="00A66EC0" w:rsidRPr="002763B3">
        <w:rPr>
          <w:spacing w:val="-4"/>
          <w:lang w:val="en-US"/>
        </w:rPr>
        <w:t xml:space="preserve"> </w:t>
      </w:r>
      <w:proofErr w:type="spellStart"/>
      <w:r w:rsidR="00A66EC0" w:rsidRPr="002763B3">
        <w:rPr>
          <w:spacing w:val="-4"/>
          <w:lang w:val="en-US"/>
        </w:rPr>
        <w:t>định</w:t>
      </w:r>
      <w:proofErr w:type="spellEnd"/>
      <w:r w:rsidR="00A66EC0" w:rsidRPr="002763B3">
        <w:rPr>
          <w:spacing w:val="-4"/>
          <w:lang w:val="en-US"/>
        </w:rPr>
        <w:t xml:space="preserve"> </w:t>
      </w:r>
      <w:proofErr w:type="spellStart"/>
      <w:r w:rsidR="00A66EC0" w:rsidRPr="002763B3">
        <w:rPr>
          <w:spacing w:val="-4"/>
          <w:lang w:val="en-US"/>
        </w:rPr>
        <w:t>thẩm</w:t>
      </w:r>
      <w:proofErr w:type="spellEnd"/>
      <w:r w:rsidR="00A66EC0" w:rsidRPr="002763B3">
        <w:rPr>
          <w:spacing w:val="-4"/>
          <w:lang w:val="en-US"/>
        </w:rPr>
        <w:t xml:space="preserve"> </w:t>
      </w:r>
      <w:proofErr w:type="spellStart"/>
      <w:r w:rsidR="00A66EC0" w:rsidRPr="002763B3">
        <w:rPr>
          <w:spacing w:val="-4"/>
          <w:lang w:val="en-US"/>
        </w:rPr>
        <w:t>quyền</w:t>
      </w:r>
      <w:proofErr w:type="spellEnd"/>
      <w:r w:rsidR="00A66EC0" w:rsidRPr="002763B3">
        <w:rPr>
          <w:spacing w:val="-4"/>
          <w:lang w:val="en-US"/>
        </w:rPr>
        <w:t xml:space="preserve"> </w:t>
      </w:r>
      <w:proofErr w:type="spellStart"/>
      <w:r w:rsidR="00A66EC0" w:rsidRPr="002763B3">
        <w:rPr>
          <w:spacing w:val="-4"/>
          <w:lang w:val="en-US"/>
        </w:rPr>
        <w:t>của</w:t>
      </w:r>
      <w:proofErr w:type="spellEnd"/>
      <w:r w:rsidR="00A66EC0" w:rsidRPr="002763B3">
        <w:rPr>
          <w:spacing w:val="-4"/>
          <w:lang w:val="en-US"/>
        </w:rPr>
        <w:t xml:space="preserve"> </w:t>
      </w:r>
      <w:proofErr w:type="spellStart"/>
      <w:r w:rsidR="00A66EC0" w:rsidRPr="002763B3">
        <w:rPr>
          <w:spacing w:val="-4"/>
          <w:lang w:val="en-US"/>
        </w:rPr>
        <w:t>chính</w:t>
      </w:r>
      <w:proofErr w:type="spellEnd"/>
      <w:r w:rsidR="00A66EC0" w:rsidRPr="002763B3">
        <w:rPr>
          <w:spacing w:val="-4"/>
          <w:lang w:val="en-US"/>
        </w:rPr>
        <w:t xml:space="preserve"> </w:t>
      </w:r>
      <w:proofErr w:type="spellStart"/>
      <w:r w:rsidR="00A66EC0" w:rsidRPr="002763B3">
        <w:rPr>
          <w:spacing w:val="-4"/>
          <w:lang w:val="en-US"/>
        </w:rPr>
        <w:t>quyền</w:t>
      </w:r>
      <w:proofErr w:type="spellEnd"/>
      <w:r w:rsidR="00A66EC0" w:rsidRPr="002763B3">
        <w:rPr>
          <w:spacing w:val="-4"/>
          <w:lang w:val="en-US"/>
        </w:rPr>
        <w:t xml:space="preserve"> </w:t>
      </w:r>
      <w:proofErr w:type="spellStart"/>
      <w:r w:rsidR="00A66EC0" w:rsidRPr="002763B3">
        <w:rPr>
          <w:spacing w:val="-4"/>
          <w:lang w:val="en-US"/>
        </w:rPr>
        <w:t>địa</w:t>
      </w:r>
      <w:proofErr w:type="spellEnd"/>
      <w:r w:rsidR="00A66EC0" w:rsidRPr="002763B3">
        <w:rPr>
          <w:spacing w:val="-4"/>
          <w:lang w:val="en-US"/>
        </w:rPr>
        <w:t xml:space="preserve"> </w:t>
      </w:r>
      <w:proofErr w:type="spellStart"/>
      <w:r w:rsidR="00A66EC0" w:rsidRPr="002763B3">
        <w:rPr>
          <w:spacing w:val="-4"/>
          <w:lang w:val="en-US"/>
        </w:rPr>
        <w:t>phương</w:t>
      </w:r>
      <w:proofErr w:type="spellEnd"/>
      <w:r w:rsidR="00A66EC0" w:rsidRPr="002763B3">
        <w:rPr>
          <w:spacing w:val="-4"/>
          <w:lang w:val="en-US"/>
        </w:rPr>
        <w:t xml:space="preserve"> 02 </w:t>
      </w:r>
      <w:proofErr w:type="spellStart"/>
      <w:r w:rsidR="00A66EC0" w:rsidRPr="002763B3">
        <w:rPr>
          <w:spacing w:val="-4"/>
          <w:lang w:val="en-US"/>
        </w:rPr>
        <w:t>cấp</w:t>
      </w:r>
      <w:proofErr w:type="spellEnd"/>
      <w:r w:rsidR="00A66EC0" w:rsidRPr="002763B3">
        <w:rPr>
          <w:spacing w:val="-4"/>
          <w:lang w:val="en-US"/>
        </w:rPr>
        <w:t xml:space="preserve">, </w:t>
      </w:r>
      <w:proofErr w:type="spellStart"/>
      <w:r w:rsidR="00A66EC0" w:rsidRPr="002763B3">
        <w:rPr>
          <w:spacing w:val="-4"/>
          <w:lang w:val="en-US"/>
        </w:rPr>
        <w:t>phân</w:t>
      </w:r>
      <w:proofErr w:type="spellEnd"/>
      <w:r w:rsidR="00A66EC0" w:rsidRPr="002763B3">
        <w:rPr>
          <w:spacing w:val="-4"/>
          <w:lang w:val="en-US"/>
        </w:rPr>
        <w:t xml:space="preserve"> </w:t>
      </w:r>
      <w:proofErr w:type="spellStart"/>
      <w:r w:rsidR="00A66EC0" w:rsidRPr="002763B3">
        <w:rPr>
          <w:spacing w:val="-4"/>
          <w:lang w:val="en-US"/>
        </w:rPr>
        <w:t>quyền</w:t>
      </w:r>
      <w:proofErr w:type="spellEnd"/>
      <w:r w:rsidR="00A66EC0" w:rsidRPr="002763B3">
        <w:rPr>
          <w:spacing w:val="-4"/>
          <w:lang w:val="en-US"/>
        </w:rPr>
        <w:t xml:space="preserve">, </w:t>
      </w:r>
      <w:proofErr w:type="spellStart"/>
      <w:r w:rsidR="00A66EC0" w:rsidRPr="002763B3">
        <w:rPr>
          <w:spacing w:val="-4"/>
          <w:lang w:val="en-US"/>
        </w:rPr>
        <w:t>phân</w:t>
      </w:r>
      <w:proofErr w:type="spellEnd"/>
      <w:r w:rsidR="00A66EC0" w:rsidRPr="002763B3">
        <w:rPr>
          <w:spacing w:val="-4"/>
          <w:lang w:val="en-US"/>
        </w:rPr>
        <w:t xml:space="preserve"> </w:t>
      </w:r>
      <w:proofErr w:type="spellStart"/>
      <w:r w:rsidR="00A66EC0" w:rsidRPr="002763B3">
        <w:rPr>
          <w:spacing w:val="-4"/>
          <w:lang w:val="en-US"/>
        </w:rPr>
        <w:t>cấp</w:t>
      </w:r>
      <w:proofErr w:type="spellEnd"/>
      <w:r w:rsidR="00A66EC0" w:rsidRPr="002763B3">
        <w:rPr>
          <w:spacing w:val="-4"/>
          <w:lang w:val="en-US"/>
        </w:rPr>
        <w:t xml:space="preserve"> </w:t>
      </w:r>
      <w:proofErr w:type="spellStart"/>
      <w:r w:rsidR="00A66EC0" w:rsidRPr="002763B3">
        <w:rPr>
          <w:spacing w:val="-4"/>
          <w:lang w:val="en-US"/>
        </w:rPr>
        <w:t>trong</w:t>
      </w:r>
      <w:proofErr w:type="spellEnd"/>
      <w:r w:rsidR="00A66EC0" w:rsidRPr="002763B3">
        <w:rPr>
          <w:spacing w:val="-4"/>
          <w:lang w:val="en-US"/>
        </w:rPr>
        <w:t xml:space="preserve"> </w:t>
      </w:r>
      <w:proofErr w:type="spellStart"/>
      <w:r w:rsidR="00A66EC0" w:rsidRPr="002763B3">
        <w:rPr>
          <w:spacing w:val="-4"/>
          <w:lang w:val="en-US"/>
        </w:rPr>
        <w:t>lĩnh</w:t>
      </w:r>
      <w:proofErr w:type="spellEnd"/>
      <w:r w:rsidR="00A66EC0" w:rsidRPr="002763B3">
        <w:rPr>
          <w:spacing w:val="-4"/>
          <w:lang w:val="en-US"/>
        </w:rPr>
        <w:t xml:space="preserve"> </w:t>
      </w:r>
      <w:proofErr w:type="spellStart"/>
      <w:r w:rsidR="00A66EC0" w:rsidRPr="002763B3">
        <w:rPr>
          <w:spacing w:val="-4"/>
          <w:lang w:val="en-US"/>
        </w:rPr>
        <w:t>vực</w:t>
      </w:r>
      <w:proofErr w:type="spellEnd"/>
      <w:r w:rsidR="00A66EC0" w:rsidRPr="002763B3">
        <w:rPr>
          <w:spacing w:val="-4"/>
          <w:lang w:val="en-US"/>
        </w:rPr>
        <w:t xml:space="preserve"> </w:t>
      </w:r>
      <w:proofErr w:type="spellStart"/>
      <w:r w:rsidR="00A66EC0" w:rsidRPr="002763B3">
        <w:rPr>
          <w:spacing w:val="-4"/>
          <w:lang w:val="en-US"/>
        </w:rPr>
        <w:t>đất</w:t>
      </w:r>
      <w:proofErr w:type="spellEnd"/>
      <w:r w:rsidR="00A66EC0" w:rsidRPr="002763B3">
        <w:rPr>
          <w:spacing w:val="-4"/>
          <w:lang w:val="en-US"/>
        </w:rPr>
        <w:t xml:space="preserve"> </w:t>
      </w:r>
      <w:proofErr w:type="spellStart"/>
      <w:r w:rsidR="00A66EC0" w:rsidRPr="002763B3">
        <w:rPr>
          <w:spacing w:val="-4"/>
          <w:lang w:val="en-US"/>
        </w:rPr>
        <w:t>đai</w:t>
      </w:r>
      <w:proofErr w:type="spellEnd"/>
      <w:r w:rsidR="005F21B8" w:rsidRPr="002763B3">
        <w:rPr>
          <w:lang w:val="en-US"/>
        </w:rPr>
        <w:t xml:space="preserve">, </w:t>
      </w:r>
      <w:proofErr w:type="spellStart"/>
      <w:r w:rsidR="005F21B8" w:rsidRPr="002763B3">
        <w:rPr>
          <w:lang w:val="en-US"/>
        </w:rPr>
        <w:t>có</w:t>
      </w:r>
      <w:proofErr w:type="spellEnd"/>
      <w:r w:rsidR="005F21B8" w:rsidRPr="002763B3">
        <w:rPr>
          <w:lang w:val="en-US"/>
        </w:rPr>
        <w:t xml:space="preserve"> </w:t>
      </w:r>
      <w:proofErr w:type="spellStart"/>
      <w:r w:rsidR="005F21B8" w:rsidRPr="002763B3">
        <w:rPr>
          <w:lang w:val="en-US"/>
        </w:rPr>
        <w:t>hiệu</w:t>
      </w:r>
      <w:proofErr w:type="spellEnd"/>
      <w:r w:rsidR="005F21B8" w:rsidRPr="002763B3">
        <w:rPr>
          <w:lang w:val="en-US"/>
        </w:rPr>
        <w:t xml:space="preserve"> </w:t>
      </w:r>
      <w:proofErr w:type="spellStart"/>
      <w:r w:rsidR="005F21B8" w:rsidRPr="002763B3">
        <w:rPr>
          <w:lang w:val="en-US"/>
        </w:rPr>
        <w:t>lực</w:t>
      </w:r>
      <w:proofErr w:type="spellEnd"/>
      <w:r w:rsidR="005F21B8" w:rsidRPr="002763B3">
        <w:rPr>
          <w:lang w:val="en-US"/>
        </w:rPr>
        <w:t xml:space="preserve"> </w:t>
      </w:r>
      <w:proofErr w:type="spellStart"/>
      <w:r w:rsidR="005F21B8" w:rsidRPr="002763B3">
        <w:rPr>
          <w:lang w:val="en-US"/>
        </w:rPr>
        <w:t>kể</w:t>
      </w:r>
      <w:proofErr w:type="spellEnd"/>
      <w:r w:rsidR="005F21B8" w:rsidRPr="002763B3">
        <w:rPr>
          <w:lang w:val="en-US"/>
        </w:rPr>
        <w:t xml:space="preserve"> </w:t>
      </w:r>
      <w:proofErr w:type="spellStart"/>
      <w:r w:rsidR="005F21B8" w:rsidRPr="002763B3">
        <w:rPr>
          <w:lang w:val="en-US"/>
        </w:rPr>
        <w:t>từ</w:t>
      </w:r>
      <w:proofErr w:type="spellEnd"/>
      <w:r w:rsidR="005F21B8" w:rsidRPr="002763B3">
        <w:rPr>
          <w:lang w:val="en-US"/>
        </w:rPr>
        <w:t xml:space="preserve"> </w:t>
      </w:r>
      <w:proofErr w:type="spellStart"/>
      <w:r w:rsidR="005F21B8" w:rsidRPr="002763B3">
        <w:rPr>
          <w:lang w:val="en-US"/>
        </w:rPr>
        <w:t>ngày</w:t>
      </w:r>
      <w:proofErr w:type="spellEnd"/>
      <w:r w:rsidR="005F21B8" w:rsidRPr="002763B3">
        <w:rPr>
          <w:lang w:val="en-US"/>
        </w:rPr>
        <w:t xml:space="preserve"> 01 </w:t>
      </w:r>
      <w:proofErr w:type="spellStart"/>
      <w:r w:rsidR="005F21B8" w:rsidRPr="002763B3">
        <w:rPr>
          <w:lang w:val="en-US"/>
        </w:rPr>
        <w:t>tháng</w:t>
      </w:r>
      <w:proofErr w:type="spellEnd"/>
      <w:r w:rsidR="005F21B8" w:rsidRPr="002763B3">
        <w:rPr>
          <w:lang w:val="en-US"/>
        </w:rPr>
        <w:t xml:space="preserve"> 7 </w:t>
      </w:r>
      <w:proofErr w:type="spellStart"/>
      <w:r w:rsidR="005F21B8" w:rsidRPr="002763B3">
        <w:rPr>
          <w:lang w:val="en-US"/>
        </w:rPr>
        <w:t>năm</w:t>
      </w:r>
      <w:proofErr w:type="spellEnd"/>
      <w:r w:rsidR="005F21B8" w:rsidRPr="002763B3">
        <w:rPr>
          <w:lang w:val="en-US"/>
        </w:rPr>
        <w:t xml:space="preserve"> 2025.</w:t>
      </w:r>
    </w:p>
  </w:footnote>
  <w:footnote w:id="66">
    <w:p w14:paraId="0847A17A" w14:textId="77777777" w:rsidR="00503C1C"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quy</w:t>
      </w:r>
      <w:proofErr w:type="spellEnd"/>
      <w:r w:rsidRPr="002763B3">
        <w:rPr>
          <w:lang w:val="en-US"/>
        </w:rPr>
        <w:t xml:space="preserve"> </w:t>
      </w:r>
      <w:proofErr w:type="spellStart"/>
      <w:r w:rsidRPr="002763B3">
        <w:rPr>
          <w:lang w:val="en-US"/>
        </w:rPr>
        <w:t>hoạch</w:t>
      </w:r>
      <w:proofErr w:type="spellEnd"/>
      <w:r w:rsidRPr="002763B3">
        <w:rPr>
          <w:lang w:val="en-US"/>
        </w:rPr>
        <w:t xml:space="preserve"> </w:t>
      </w:r>
      <w:proofErr w:type="spellStart"/>
      <w:r w:rsidRPr="002763B3">
        <w:rPr>
          <w:lang w:val="en-US"/>
        </w:rPr>
        <w:t>đô</w:t>
      </w:r>
      <w:proofErr w:type="spellEnd"/>
      <w:r w:rsidRPr="002763B3">
        <w:rPr>
          <w:lang w:val="en-US"/>
        </w:rPr>
        <w:t xml:space="preserve"> </w:t>
      </w:r>
      <w:proofErr w:type="spellStart"/>
      <w:r w:rsidRPr="002763B3">
        <w:rPr>
          <w:lang w:val="en-US"/>
        </w:rPr>
        <w:t>thị</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Pr="002763B3">
        <w:t>b</w:t>
      </w:r>
      <w:r w:rsidR="001F6365" w:rsidRPr="002763B3">
        <w:t>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quy</w:t>
      </w:r>
      <w:proofErr w:type="spellEnd"/>
      <w:r w:rsidRPr="002763B3">
        <w:rPr>
          <w:lang w:val="en-US"/>
        </w:rPr>
        <w:t xml:space="preserve"> </w:t>
      </w:r>
      <w:proofErr w:type="spellStart"/>
      <w:r w:rsidRPr="002763B3">
        <w:rPr>
          <w:lang w:val="en-US"/>
        </w:rPr>
        <w:t>hoạch</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lập</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pháp</w:t>
      </w:r>
      <w:proofErr w:type="spellEnd"/>
      <w:r w:rsidRPr="002763B3">
        <w:rPr>
          <w:lang w:val="en-US"/>
        </w:rPr>
        <w:t xml:space="preserve"> </w:t>
      </w:r>
      <w:proofErr w:type="spellStart"/>
      <w:r w:rsidRPr="002763B3">
        <w:rPr>
          <w:lang w:val="en-US"/>
        </w:rPr>
        <w:t>luật</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hoạch</w:t>
      </w:r>
      <w:proofErr w:type="spellEnd"/>
      <w:r w:rsidRPr="002763B3">
        <w:rPr>
          <w:lang w:val="en-US"/>
        </w:rPr>
        <w:t xml:space="preserve"> </w:t>
      </w:r>
      <w:proofErr w:type="spellStart"/>
      <w:r w:rsidRPr="002763B3">
        <w:rPr>
          <w:lang w:val="en-US"/>
        </w:rPr>
        <w:t>đô</w:t>
      </w:r>
      <w:proofErr w:type="spellEnd"/>
      <w:r w:rsidRPr="002763B3">
        <w:rPr>
          <w:lang w:val="en-US"/>
        </w:rPr>
        <w:t xml:space="preserve"> </w:t>
      </w:r>
      <w:proofErr w:type="spellStart"/>
      <w:r w:rsidRPr="002763B3">
        <w:rPr>
          <w:lang w:val="en-US"/>
        </w:rPr>
        <w:t>thị</w:t>
      </w:r>
      <w:proofErr w:type="spellEnd"/>
      <w:r w:rsidRPr="002763B3">
        <w:rPr>
          <w:lang w:val="en-US"/>
        </w:rPr>
        <w:t xml:space="preserve"> </w:t>
      </w:r>
      <w:proofErr w:type="spellStart"/>
      <w:r w:rsidRPr="002763B3">
        <w:rPr>
          <w:lang w:val="en-US"/>
        </w:rPr>
        <w:t>và</w:t>
      </w:r>
      <w:proofErr w:type="spellEnd"/>
      <w:r w:rsidRPr="002763B3">
        <w:rPr>
          <w:lang w:val="en-US"/>
        </w:rPr>
        <w:t xml:space="preserve"> </w:t>
      </w:r>
      <w:proofErr w:type="spellStart"/>
      <w:r w:rsidRPr="002763B3">
        <w:rPr>
          <w:lang w:val="en-US"/>
        </w:rPr>
        <w:t>nông</w:t>
      </w:r>
      <w:proofErr w:type="spellEnd"/>
      <w:r w:rsidRPr="002763B3">
        <w:rPr>
          <w:lang w:val="en-US"/>
        </w:rPr>
        <w:t xml:space="preserve"> </w:t>
      </w:r>
      <w:proofErr w:type="spellStart"/>
      <w:r w:rsidRPr="002763B3">
        <w:rPr>
          <w:lang w:val="en-US"/>
        </w:rPr>
        <w:t>thôn</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503C1C" w:rsidRPr="002763B3">
        <w:rPr>
          <w:lang w:val="en-US"/>
        </w:rPr>
        <w:t>.</w:t>
      </w:r>
    </w:p>
    <w:p w14:paraId="53323420" w14:textId="1A2A1FD8" w:rsidR="0033758A" w:rsidRPr="002763B3" w:rsidRDefault="00503C1C" w:rsidP="004E112A">
      <w:pPr>
        <w:pStyle w:val="FootnoteText"/>
        <w:spacing w:before="60" w:line="240" w:lineRule="auto"/>
        <w:ind w:firstLine="709"/>
        <w:rPr>
          <w:lang w:val="en-US"/>
        </w:rPr>
      </w:pPr>
      <w:proofErr w:type="spellStart"/>
      <w:r w:rsidRPr="002763B3">
        <w:rPr>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33758A" w:rsidRPr="002763B3">
        <w:rPr>
          <w:lang w:val="en-US"/>
        </w:rPr>
        <w:t xml:space="preserve">.  </w:t>
      </w:r>
    </w:p>
  </w:footnote>
  <w:footnote w:id="67">
    <w:p w14:paraId="2F6FFA56" w14:textId="77777777" w:rsidR="00503C1C"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Pr="002763B3">
        <w:t>b</w:t>
      </w:r>
      <w:r w:rsidR="001F6365" w:rsidRPr="002763B3">
        <w:t>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503C1C" w:rsidRPr="002763B3">
        <w:rPr>
          <w:lang w:val="en-US"/>
        </w:rPr>
        <w:t>.</w:t>
      </w:r>
    </w:p>
    <w:p w14:paraId="100D1F4F" w14:textId="7F067274" w:rsidR="0033758A" w:rsidRPr="002763B3" w:rsidRDefault="00503C1C" w:rsidP="004E112A">
      <w:pPr>
        <w:pStyle w:val="FootnoteText"/>
        <w:spacing w:before="60" w:line="240" w:lineRule="auto"/>
        <w:ind w:firstLine="709"/>
        <w:rPr>
          <w:lang w:val="en-US"/>
        </w:rPr>
      </w:pPr>
      <w:proofErr w:type="spellStart"/>
      <w:r w:rsidRPr="002763B3">
        <w:rPr>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33758A" w:rsidRPr="002763B3">
        <w:rPr>
          <w:lang w:val="en-US"/>
        </w:rPr>
        <w:t xml:space="preserve">.  </w:t>
      </w:r>
    </w:p>
  </w:footnote>
  <w:footnote w:id="68">
    <w:p w14:paraId="76501391" w14:textId="6548A222" w:rsidR="0033758A"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Điều</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bãi</w:t>
      </w:r>
      <w:proofErr w:type="spellEnd"/>
      <w:r w:rsidRPr="002763B3">
        <w:rPr>
          <w:lang w:val="en-US"/>
        </w:rPr>
        <w:t xml:space="preserve"> </w:t>
      </w:r>
      <w:proofErr w:type="spellStart"/>
      <w:r w:rsidRPr="002763B3">
        <w:rPr>
          <w:lang w:val="en-US"/>
        </w:rPr>
        <w:t>bỏ</w:t>
      </w:r>
      <w:proofErr w:type="spellEnd"/>
      <w:r w:rsidRPr="002763B3">
        <w:rPr>
          <w:lang w:val="en-US"/>
        </w:rPr>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21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151/2025/NĐ-CP</w:t>
      </w:r>
      <w:r w:rsidR="004E112A" w:rsidRPr="002763B3">
        <w:t xml:space="preserve"> </w:t>
      </w:r>
      <w:proofErr w:type="spellStart"/>
      <w:r w:rsidR="004E112A" w:rsidRPr="002763B3">
        <w:t>ngày</w:t>
      </w:r>
      <w:proofErr w:type="spellEnd"/>
      <w:r w:rsidR="004E112A" w:rsidRPr="002763B3">
        <w:t xml:space="preserve"> 12 </w:t>
      </w:r>
      <w:proofErr w:type="spellStart"/>
      <w:r w:rsidR="004E112A" w:rsidRPr="002763B3">
        <w:t>tháng</w:t>
      </w:r>
      <w:proofErr w:type="spellEnd"/>
      <w:r w:rsidR="004E112A" w:rsidRPr="002763B3">
        <w:t xml:space="preserve"> 6 </w:t>
      </w:r>
      <w:proofErr w:type="spellStart"/>
      <w:r w:rsidR="004E112A" w:rsidRPr="002763B3">
        <w:t>năm</w:t>
      </w:r>
      <w:proofErr w:type="spellEnd"/>
      <w:r w:rsidR="004E112A" w:rsidRPr="002763B3">
        <w:t xml:space="preserve"> 2025 </w:t>
      </w:r>
      <w:proofErr w:type="spellStart"/>
      <w:r w:rsidR="004E112A" w:rsidRPr="002763B3">
        <w:t>của</w:t>
      </w:r>
      <w:proofErr w:type="spellEnd"/>
      <w:r w:rsidR="004E112A" w:rsidRPr="002763B3">
        <w:t xml:space="preserve"> </w:t>
      </w:r>
      <w:proofErr w:type="spellStart"/>
      <w:r w:rsidR="004E112A" w:rsidRPr="002763B3">
        <w:t>Chính</w:t>
      </w:r>
      <w:proofErr w:type="spellEnd"/>
      <w:r w:rsidR="004E112A" w:rsidRPr="002763B3">
        <w:t xml:space="preserve"> </w:t>
      </w:r>
      <w:proofErr w:type="spellStart"/>
      <w:r w:rsidR="004E112A" w:rsidRPr="002763B3">
        <w:t>phủ</w:t>
      </w:r>
      <w:proofErr w:type="spellEnd"/>
      <w:r w:rsidR="004E112A" w:rsidRPr="002763B3">
        <w:t xml:space="preserve"> </w:t>
      </w:r>
      <w:proofErr w:type="spellStart"/>
      <w:r w:rsidR="004E112A" w:rsidRPr="002763B3">
        <w:t>quy</w:t>
      </w:r>
      <w:proofErr w:type="spellEnd"/>
      <w:r w:rsidR="004E112A" w:rsidRPr="002763B3">
        <w:t xml:space="preserve"> </w:t>
      </w:r>
      <w:proofErr w:type="spellStart"/>
      <w:r w:rsidR="004E112A" w:rsidRPr="002763B3">
        <w:t>định</w:t>
      </w:r>
      <w:proofErr w:type="spellEnd"/>
      <w:r w:rsidR="004E112A" w:rsidRPr="002763B3">
        <w:t xml:space="preserve"> </w:t>
      </w:r>
      <w:proofErr w:type="spellStart"/>
      <w:r w:rsidR="004E112A" w:rsidRPr="002763B3">
        <w:t>về</w:t>
      </w:r>
      <w:proofErr w:type="spellEnd"/>
      <w:r w:rsidR="004E112A" w:rsidRPr="002763B3">
        <w:t xml:space="preserve"> </w:t>
      </w:r>
      <w:proofErr w:type="spellStart"/>
      <w:r w:rsidR="004E112A" w:rsidRPr="002763B3">
        <w:t>phân</w:t>
      </w:r>
      <w:proofErr w:type="spellEnd"/>
      <w:r w:rsidR="004E112A" w:rsidRPr="002763B3">
        <w:t xml:space="preserve"> </w:t>
      </w:r>
      <w:proofErr w:type="spellStart"/>
      <w:r w:rsidR="004E112A" w:rsidRPr="002763B3">
        <w:t>định</w:t>
      </w:r>
      <w:proofErr w:type="spellEnd"/>
      <w:r w:rsidR="004E112A" w:rsidRPr="002763B3">
        <w:t xml:space="preserve"> </w:t>
      </w:r>
      <w:proofErr w:type="spellStart"/>
      <w:r w:rsidR="004E112A" w:rsidRPr="002763B3">
        <w:t>thẩm</w:t>
      </w:r>
      <w:proofErr w:type="spellEnd"/>
      <w:r w:rsidR="004E112A" w:rsidRPr="002763B3">
        <w:t xml:space="preserve"> </w:t>
      </w:r>
      <w:proofErr w:type="spellStart"/>
      <w:r w:rsidR="004E112A" w:rsidRPr="002763B3">
        <w:t>quyền</w:t>
      </w:r>
      <w:proofErr w:type="spellEnd"/>
      <w:r w:rsidR="004E112A" w:rsidRPr="002763B3">
        <w:t xml:space="preserve"> </w:t>
      </w:r>
      <w:proofErr w:type="spellStart"/>
      <w:r w:rsidR="004E112A" w:rsidRPr="002763B3">
        <w:t>của</w:t>
      </w:r>
      <w:proofErr w:type="spellEnd"/>
      <w:r w:rsidR="004E112A" w:rsidRPr="002763B3">
        <w:t xml:space="preserve"> </w:t>
      </w:r>
      <w:proofErr w:type="spellStart"/>
      <w:r w:rsidR="004E112A" w:rsidRPr="002763B3">
        <w:t>chính</w:t>
      </w:r>
      <w:proofErr w:type="spellEnd"/>
      <w:r w:rsidR="004E112A" w:rsidRPr="002763B3">
        <w:t xml:space="preserve"> </w:t>
      </w:r>
      <w:proofErr w:type="spellStart"/>
      <w:r w:rsidR="004E112A" w:rsidRPr="002763B3">
        <w:t>quyền</w:t>
      </w:r>
      <w:proofErr w:type="spellEnd"/>
      <w:r w:rsidR="004E112A" w:rsidRPr="002763B3">
        <w:t xml:space="preserve"> </w:t>
      </w:r>
      <w:proofErr w:type="spellStart"/>
      <w:r w:rsidR="004E112A" w:rsidRPr="002763B3">
        <w:t>địa</w:t>
      </w:r>
      <w:proofErr w:type="spellEnd"/>
      <w:r w:rsidR="004E112A" w:rsidRPr="002763B3">
        <w:t xml:space="preserve"> </w:t>
      </w:r>
      <w:proofErr w:type="spellStart"/>
      <w:r w:rsidR="004E112A" w:rsidRPr="002763B3">
        <w:t>phương</w:t>
      </w:r>
      <w:proofErr w:type="spellEnd"/>
      <w:r w:rsidR="004E112A" w:rsidRPr="002763B3">
        <w:t xml:space="preserve"> 02 </w:t>
      </w:r>
      <w:proofErr w:type="spellStart"/>
      <w:r w:rsidR="004E112A" w:rsidRPr="002763B3">
        <w:t>cấp</w:t>
      </w:r>
      <w:proofErr w:type="spellEnd"/>
      <w:r w:rsidR="004E112A" w:rsidRPr="002763B3">
        <w:t xml:space="preserve">, </w:t>
      </w:r>
      <w:proofErr w:type="spellStart"/>
      <w:r w:rsidR="004E112A" w:rsidRPr="002763B3">
        <w:t>phân</w:t>
      </w:r>
      <w:proofErr w:type="spellEnd"/>
      <w:r w:rsidR="004E112A" w:rsidRPr="002763B3">
        <w:t xml:space="preserve"> </w:t>
      </w:r>
      <w:proofErr w:type="spellStart"/>
      <w:r w:rsidR="004E112A" w:rsidRPr="002763B3">
        <w:t>quyền</w:t>
      </w:r>
      <w:proofErr w:type="spellEnd"/>
      <w:r w:rsidR="004E112A" w:rsidRPr="002763B3">
        <w:t xml:space="preserve">, </w:t>
      </w:r>
      <w:proofErr w:type="spellStart"/>
      <w:r w:rsidR="004E112A" w:rsidRPr="002763B3">
        <w:t>phân</w:t>
      </w:r>
      <w:proofErr w:type="spellEnd"/>
      <w:r w:rsidR="004E112A" w:rsidRPr="002763B3">
        <w:t xml:space="preserve"> </w:t>
      </w:r>
      <w:proofErr w:type="spellStart"/>
      <w:r w:rsidR="004E112A" w:rsidRPr="002763B3">
        <w:t>cấp</w:t>
      </w:r>
      <w:proofErr w:type="spellEnd"/>
      <w:r w:rsidR="004E112A" w:rsidRPr="002763B3">
        <w:t xml:space="preserve"> </w:t>
      </w:r>
      <w:proofErr w:type="spellStart"/>
      <w:r w:rsidR="004E112A" w:rsidRPr="002763B3">
        <w:t>trong</w:t>
      </w:r>
      <w:proofErr w:type="spellEnd"/>
      <w:r w:rsidR="004E112A" w:rsidRPr="002763B3">
        <w:t xml:space="preserve"> </w:t>
      </w:r>
      <w:proofErr w:type="spellStart"/>
      <w:r w:rsidR="004E112A" w:rsidRPr="002763B3">
        <w:t>lĩnh</w:t>
      </w:r>
      <w:proofErr w:type="spellEnd"/>
      <w:r w:rsidR="004E112A" w:rsidRPr="002763B3">
        <w:t xml:space="preserve"> </w:t>
      </w:r>
      <w:proofErr w:type="spellStart"/>
      <w:r w:rsidR="004E112A" w:rsidRPr="002763B3">
        <w:t>vực</w:t>
      </w:r>
      <w:proofErr w:type="spellEnd"/>
      <w:r w:rsidR="004E112A" w:rsidRPr="002763B3">
        <w:t xml:space="preserve"> </w:t>
      </w:r>
      <w:proofErr w:type="spellStart"/>
      <w:r w:rsidR="004E112A" w:rsidRPr="002763B3">
        <w:t>đất</w:t>
      </w:r>
      <w:proofErr w:type="spellEnd"/>
      <w:r w:rsidR="004E112A" w:rsidRPr="002763B3">
        <w:t xml:space="preserve"> </w:t>
      </w:r>
      <w:proofErr w:type="spellStart"/>
      <w:r w:rsidR="004E112A" w:rsidRPr="002763B3">
        <w:t>đai</w:t>
      </w:r>
      <w:proofErr w:type="spellEnd"/>
      <w:r w:rsidR="005F21B8" w:rsidRPr="002763B3">
        <w:rPr>
          <w:lang w:val="en-US"/>
        </w:rPr>
        <w:t xml:space="preserve">, </w:t>
      </w:r>
      <w:proofErr w:type="spellStart"/>
      <w:r w:rsidR="005F21B8" w:rsidRPr="002763B3">
        <w:rPr>
          <w:lang w:val="en-US"/>
        </w:rPr>
        <w:t>có</w:t>
      </w:r>
      <w:proofErr w:type="spellEnd"/>
      <w:r w:rsidR="005F21B8" w:rsidRPr="002763B3">
        <w:rPr>
          <w:lang w:val="en-US"/>
        </w:rPr>
        <w:t xml:space="preserve"> </w:t>
      </w:r>
      <w:proofErr w:type="spellStart"/>
      <w:r w:rsidR="005F21B8" w:rsidRPr="002763B3">
        <w:rPr>
          <w:lang w:val="en-US"/>
        </w:rPr>
        <w:t>hiệu</w:t>
      </w:r>
      <w:proofErr w:type="spellEnd"/>
      <w:r w:rsidR="005F21B8" w:rsidRPr="002763B3">
        <w:rPr>
          <w:lang w:val="en-US"/>
        </w:rPr>
        <w:t xml:space="preserve"> </w:t>
      </w:r>
      <w:proofErr w:type="spellStart"/>
      <w:r w:rsidR="005F21B8" w:rsidRPr="002763B3">
        <w:rPr>
          <w:lang w:val="en-US"/>
        </w:rPr>
        <w:t>lực</w:t>
      </w:r>
      <w:proofErr w:type="spellEnd"/>
      <w:r w:rsidR="005F21B8" w:rsidRPr="002763B3">
        <w:rPr>
          <w:lang w:val="en-US"/>
        </w:rPr>
        <w:t xml:space="preserve"> </w:t>
      </w:r>
      <w:proofErr w:type="spellStart"/>
      <w:r w:rsidR="005F21B8" w:rsidRPr="002763B3">
        <w:rPr>
          <w:lang w:val="en-US"/>
        </w:rPr>
        <w:t>kể</w:t>
      </w:r>
      <w:proofErr w:type="spellEnd"/>
      <w:r w:rsidR="005F21B8" w:rsidRPr="002763B3">
        <w:rPr>
          <w:lang w:val="en-US"/>
        </w:rPr>
        <w:t xml:space="preserve"> </w:t>
      </w:r>
      <w:proofErr w:type="spellStart"/>
      <w:r w:rsidR="005F21B8" w:rsidRPr="002763B3">
        <w:rPr>
          <w:lang w:val="en-US"/>
        </w:rPr>
        <w:t>từ</w:t>
      </w:r>
      <w:proofErr w:type="spellEnd"/>
      <w:r w:rsidR="005F21B8" w:rsidRPr="002763B3">
        <w:rPr>
          <w:lang w:val="en-US"/>
        </w:rPr>
        <w:t xml:space="preserve"> </w:t>
      </w:r>
      <w:proofErr w:type="spellStart"/>
      <w:r w:rsidR="005F21B8" w:rsidRPr="002763B3">
        <w:rPr>
          <w:lang w:val="en-US"/>
        </w:rPr>
        <w:t>ngày</w:t>
      </w:r>
      <w:proofErr w:type="spellEnd"/>
      <w:r w:rsidR="005F21B8" w:rsidRPr="002763B3">
        <w:rPr>
          <w:lang w:val="en-US"/>
        </w:rPr>
        <w:t xml:space="preserve"> 01 </w:t>
      </w:r>
      <w:proofErr w:type="spellStart"/>
      <w:r w:rsidR="005F21B8" w:rsidRPr="002763B3">
        <w:rPr>
          <w:lang w:val="en-US"/>
        </w:rPr>
        <w:t>tháng</w:t>
      </w:r>
      <w:proofErr w:type="spellEnd"/>
      <w:r w:rsidR="005F21B8" w:rsidRPr="002763B3">
        <w:rPr>
          <w:lang w:val="en-US"/>
        </w:rPr>
        <w:t xml:space="preserve"> 7 </w:t>
      </w:r>
      <w:proofErr w:type="spellStart"/>
      <w:r w:rsidR="005F21B8" w:rsidRPr="002763B3">
        <w:rPr>
          <w:lang w:val="en-US"/>
        </w:rPr>
        <w:t>năm</w:t>
      </w:r>
      <w:proofErr w:type="spellEnd"/>
      <w:r w:rsidR="005F21B8" w:rsidRPr="002763B3">
        <w:rPr>
          <w:lang w:val="en-US"/>
        </w:rPr>
        <w:t xml:space="preserve"> 2025.</w:t>
      </w:r>
    </w:p>
  </w:footnote>
  <w:footnote w:id="69">
    <w:p w14:paraId="7B34F6ED" w14:textId="77777777" w:rsidR="0048433F" w:rsidRPr="002763B3" w:rsidRDefault="0048433F" w:rsidP="0048433F">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Điều</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bổ</w:t>
      </w:r>
      <w:proofErr w:type="spellEnd"/>
      <w:r w:rsidRPr="002763B3">
        <w:rPr>
          <w:lang w:val="en-US"/>
        </w:rPr>
        <w:t xml:space="preserve"> sung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khoản</w:t>
      </w:r>
      <w:proofErr w:type="spellEnd"/>
      <w:r w:rsidRPr="002763B3">
        <w:rPr>
          <w:lang w:val="en-US"/>
        </w:rPr>
        <w:t xml:space="preserve"> 1 </w:t>
      </w:r>
      <w:proofErr w:type="spellStart"/>
      <w:r w:rsidRPr="002763B3">
        <w:rPr>
          <w:lang w:val="en-US"/>
        </w:rPr>
        <w:t>Điều</w:t>
      </w:r>
      <w:proofErr w:type="spellEnd"/>
      <w:r w:rsidRPr="002763B3">
        <w:rPr>
          <w:lang w:val="en-US"/>
        </w:rPr>
        <w:t xml:space="preserve"> 4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 </w:t>
      </w:r>
      <w:proofErr w:type="spellStart"/>
      <w:r w:rsidRPr="002763B3">
        <w:rPr>
          <w:lang w:val="en-US"/>
        </w:rPr>
        <w:t>của</w:t>
      </w:r>
      <w:proofErr w:type="spellEnd"/>
      <w:r w:rsidRPr="002763B3">
        <w:rPr>
          <w:lang w:val="en-US"/>
        </w:rPr>
        <w:t xml:space="preserve"> </w:t>
      </w:r>
      <w:proofErr w:type="spellStart"/>
      <w:r w:rsidRPr="002763B3">
        <w:rPr>
          <w:lang w:val="en-US"/>
        </w:rPr>
        <w:t>Chính</w:t>
      </w:r>
      <w:proofErr w:type="spellEnd"/>
      <w:r w:rsidRPr="002763B3">
        <w:rPr>
          <w:lang w:val="en-US"/>
        </w:rPr>
        <w:t xml:space="preserve"> </w:t>
      </w:r>
      <w:proofErr w:type="spellStart"/>
      <w:r w:rsidRPr="002763B3">
        <w:rPr>
          <w:lang w:val="en-US"/>
        </w:rPr>
        <w:t>phủ</w:t>
      </w:r>
      <w:proofErr w:type="spellEnd"/>
      <w:r w:rsidRPr="002763B3">
        <w:rPr>
          <w:lang w:val="en-US"/>
        </w:rPr>
        <w:t xml:space="preserve"> </w:t>
      </w:r>
      <w:proofErr w:type="spellStart"/>
      <w:r w:rsidRPr="002763B3">
        <w:rPr>
          <w:lang w:val="en-US"/>
        </w:rPr>
        <w:t>sửa</w:t>
      </w:r>
      <w:proofErr w:type="spellEnd"/>
      <w:r w:rsidRPr="002763B3">
        <w:rPr>
          <w:lang w:val="en-US"/>
        </w:rPr>
        <w:t xml:space="preserve"> </w:t>
      </w:r>
      <w:proofErr w:type="spellStart"/>
      <w:r w:rsidRPr="002763B3">
        <w:rPr>
          <w:lang w:val="en-US"/>
        </w:rPr>
        <w:t>đổi</w:t>
      </w:r>
      <w:proofErr w:type="spellEnd"/>
      <w:r w:rsidRPr="002763B3">
        <w:rPr>
          <w:lang w:val="en-US"/>
        </w:rPr>
        <w:t xml:space="preserve">, </w:t>
      </w:r>
      <w:proofErr w:type="spellStart"/>
      <w:r w:rsidRPr="002763B3">
        <w:rPr>
          <w:lang w:val="en-US"/>
        </w:rPr>
        <w:t>bổ</w:t>
      </w:r>
      <w:proofErr w:type="spellEnd"/>
      <w:r w:rsidRPr="002763B3">
        <w:rPr>
          <w:lang w:val="en-US"/>
        </w:rPr>
        <w:t xml:space="preserve"> sung </w:t>
      </w:r>
      <w:proofErr w:type="spellStart"/>
      <w:r w:rsidRPr="002763B3">
        <w:rPr>
          <w:lang w:val="en-US"/>
        </w:rPr>
        <w:t>một</w:t>
      </w:r>
      <w:proofErr w:type="spellEnd"/>
      <w:r w:rsidRPr="002763B3">
        <w:rPr>
          <w:lang w:val="en-US"/>
        </w:rPr>
        <w:t xml:space="preserve"> </w:t>
      </w:r>
      <w:proofErr w:type="spellStart"/>
      <w:r w:rsidRPr="002763B3">
        <w:rPr>
          <w:lang w:val="en-US"/>
        </w:rPr>
        <w:t>số</w:t>
      </w:r>
      <w:proofErr w:type="spellEnd"/>
      <w:r w:rsidRPr="002763B3">
        <w:rPr>
          <w:lang w:val="en-US"/>
        </w:rPr>
        <w:t xml:space="preserve"> </w:t>
      </w:r>
      <w:proofErr w:type="spellStart"/>
      <w:r w:rsidRPr="002763B3">
        <w:rPr>
          <w:lang w:val="en-US"/>
        </w:rPr>
        <w:t>điều</w:t>
      </w:r>
      <w:proofErr w:type="spellEnd"/>
      <w:r w:rsidRPr="002763B3">
        <w:rPr>
          <w:lang w:val="en-US"/>
        </w:rPr>
        <w:t xml:space="preserve"> </w:t>
      </w:r>
      <w:proofErr w:type="spellStart"/>
      <w:r w:rsidRPr="002763B3">
        <w:rPr>
          <w:lang w:val="en-US"/>
        </w:rPr>
        <w:t>của</w:t>
      </w:r>
      <w:proofErr w:type="spellEnd"/>
      <w:r w:rsidRPr="002763B3">
        <w:rPr>
          <w:lang w:val="en-US"/>
        </w:rPr>
        <w:t xml:space="preserve"> </w:t>
      </w:r>
      <w:proofErr w:type="spellStart"/>
      <w:r w:rsidRPr="002763B3">
        <w:rPr>
          <w:lang w:val="en-US"/>
        </w:rPr>
        <w:t>các</w:t>
      </w:r>
      <w:proofErr w:type="spellEnd"/>
      <w:r w:rsidRPr="002763B3">
        <w:rPr>
          <w:lang w:val="en-US"/>
        </w:rPr>
        <w:t xml:space="preserve">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chi </w:t>
      </w:r>
      <w:proofErr w:type="spellStart"/>
      <w:r w:rsidRPr="002763B3">
        <w:rPr>
          <w:lang w:val="en-US"/>
        </w:rPr>
        <w:t>tiết</w:t>
      </w:r>
      <w:proofErr w:type="spellEnd"/>
      <w:r w:rsidRPr="002763B3">
        <w:rPr>
          <w:lang w:val="en-US"/>
        </w:rPr>
        <w:t xml:space="preserve"> </w:t>
      </w:r>
      <w:proofErr w:type="spellStart"/>
      <w:r w:rsidRPr="002763B3">
        <w:rPr>
          <w:lang w:val="en-US"/>
        </w:rPr>
        <w:t>thi</w:t>
      </w:r>
      <w:proofErr w:type="spellEnd"/>
      <w:r w:rsidRPr="002763B3">
        <w:rPr>
          <w:lang w:val="en-US"/>
        </w:rPr>
        <w:t xml:space="preserve"> </w:t>
      </w:r>
      <w:proofErr w:type="spellStart"/>
      <w:r w:rsidRPr="002763B3">
        <w:rPr>
          <w:lang w:val="en-US"/>
        </w:rPr>
        <w:t>hành</w:t>
      </w:r>
      <w:proofErr w:type="spellEnd"/>
      <w:r w:rsidRPr="002763B3">
        <w:rPr>
          <w:lang w:val="en-US"/>
        </w:rPr>
        <w:t xml:space="preserve"> </w:t>
      </w:r>
      <w:proofErr w:type="spellStart"/>
      <w:r w:rsidRPr="002763B3">
        <w:rPr>
          <w:lang w:val="en-US"/>
        </w:rPr>
        <w:t>Luật</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p>
  </w:footnote>
  <w:footnote w:id="70">
    <w:p w14:paraId="78BFE285" w14:textId="77777777" w:rsidR="0009581A"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1F6365"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09581A" w:rsidRPr="002763B3">
        <w:rPr>
          <w:lang w:val="en-US"/>
        </w:rPr>
        <w:t>.</w:t>
      </w:r>
    </w:p>
    <w:p w14:paraId="01D223B0" w14:textId="719D0541" w:rsidR="0033758A" w:rsidRPr="002763B3" w:rsidRDefault="0009581A" w:rsidP="004E112A">
      <w:pPr>
        <w:pStyle w:val="FootnoteText"/>
        <w:spacing w:before="60" w:line="240" w:lineRule="auto"/>
        <w:ind w:firstLine="709"/>
        <w:rPr>
          <w:lang w:val="en-US"/>
        </w:rPr>
      </w:pPr>
      <w:proofErr w:type="spellStart"/>
      <w:r w:rsidRPr="002763B3">
        <w:rPr>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33758A" w:rsidRPr="002763B3">
        <w:rPr>
          <w:lang w:val="en-US"/>
        </w:rPr>
        <w:t xml:space="preserve">.  </w:t>
      </w:r>
    </w:p>
  </w:footnote>
  <w:footnote w:id="71">
    <w:p w14:paraId="3FD4807A" w14:textId="77777777" w:rsidR="0009581A"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kế</w:t>
      </w:r>
      <w:proofErr w:type="spellEnd"/>
      <w:r w:rsidRPr="002763B3">
        <w:rPr>
          <w:lang w:val="en-US"/>
        </w:rPr>
        <w:t xml:space="preserve"> </w:t>
      </w:r>
      <w:proofErr w:type="spellStart"/>
      <w:r w:rsidRPr="002763B3">
        <w:rPr>
          <w:lang w:val="en-US"/>
        </w:rPr>
        <w:t>hoạch</w:t>
      </w:r>
      <w:proofErr w:type="spellEnd"/>
      <w:r w:rsidRPr="002763B3">
        <w:rPr>
          <w:lang w:val="en-US"/>
        </w:rPr>
        <w:t xml:space="preserve"> </w:t>
      </w:r>
      <w:proofErr w:type="spellStart"/>
      <w:r w:rsidRPr="002763B3">
        <w:rPr>
          <w:lang w:val="en-US"/>
        </w:rPr>
        <w:t>sử</w:t>
      </w:r>
      <w:proofErr w:type="spellEnd"/>
      <w:r w:rsidRPr="002763B3">
        <w:rPr>
          <w:lang w:val="en-US"/>
        </w:rPr>
        <w:t xml:space="preserve"> </w:t>
      </w:r>
      <w:proofErr w:type="spellStart"/>
      <w:r w:rsidRPr="002763B3">
        <w:rPr>
          <w:lang w:val="en-US"/>
        </w:rPr>
        <w:t>dụng</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hằng</w:t>
      </w:r>
      <w:proofErr w:type="spellEnd"/>
      <w:r w:rsidRPr="002763B3">
        <w:rPr>
          <w:lang w:val="en-US"/>
        </w:rPr>
        <w:t xml:space="preserve"> </w:t>
      </w:r>
      <w:proofErr w:type="spellStart"/>
      <w:r w:rsidRPr="002763B3">
        <w:rPr>
          <w:lang w:val="en-US"/>
        </w:rPr>
        <w:t>năm</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1F6365"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kế</w:t>
      </w:r>
      <w:proofErr w:type="spellEnd"/>
      <w:r w:rsidRPr="002763B3">
        <w:rPr>
          <w:lang w:val="en-US"/>
        </w:rPr>
        <w:t xml:space="preserve"> </w:t>
      </w:r>
      <w:proofErr w:type="spellStart"/>
      <w:r w:rsidRPr="002763B3">
        <w:rPr>
          <w:lang w:val="en-US"/>
        </w:rPr>
        <w:t>hoạch</w:t>
      </w:r>
      <w:proofErr w:type="spellEnd"/>
      <w:r w:rsidRPr="002763B3">
        <w:rPr>
          <w:lang w:val="en-US"/>
        </w:rPr>
        <w:t xml:space="preserve"> </w:t>
      </w:r>
      <w:proofErr w:type="spellStart"/>
      <w:r w:rsidRPr="002763B3">
        <w:rPr>
          <w:lang w:val="en-US"/>
        </w:rPr>
        <w:t>sử</w:t>
      </w:r>
      <w:proofErr w:type="spellEnd"/>
      <w:r w:rsidRPr="002763B3">
        <w:rPr>
          <w:lang w:val="en-US"/>
        </w:rPr>
        <w:t xml:space="preserve"> </w:t>
      </w:r>
      <w:proofErr w:type="spellStart"/>
      <w:r w:rsidRPr="002763B3">
        <w:rPr>
          <w:lang w:val="en-US"/>
        </w:rPr>
        <w:t>dụng</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09581A" w:rsidRPr="002763B3">
        <w:rPr>
          <w:lang w:val="en-US"/>
        </w:rPr>
        <w:t>.</w:t>
      </w:r>
    </w:p>
    <w:p w14:paraId="25620420" w14:textId="5F58E4B5" w:rsidR="0033758A" w:rsidRPr="002763B3" w:rsidRDefault="0009581A" w:rsidP="004E112A">
      <w:pPr>
        <w:pStyle w:val="FootnoteText"/>
        <w:spacing w:before="60" w:line="240" w:lineRule="auto"/>
        <w:ind w:firstLine="709"/>
        <w:rPr>
          <w:lang w:val="en-US"/>
        </w:rPr>
      </w:pPr>
      <w:proofErr w:type="spellStart"/>
      <w:r w:rsidRPr="002763B3">
        <w:rPr>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33758A" w:rsidRPr="002763B3">
        <w:rPr>
          <w:lang w:val="en-US"/>
        </w:rPr>
        <w:t xml:space="preserve">.  </w:t>
      </w:r>
    </w:p>
  </w:footnote>
  <w:footnote w:id="72">
    <w:p w14:paraId="11DB4820" w14:textId="77777777" w:rsidR="0009581A"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1F6365"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6169" w:rsidRPr="002763B3">
        <w:rPr>
          <w:lang w:val="en-US"/>
        </w:rPr>
        <w:t xml:space="preserve"> </w:t>
      </w:r>
      <w:proofErr w:type="spellStart"/>
      <w:r w:rsidR="00416169" w:rsidRPr="002763B3">
        <w:rPr>
          <w:lang w:val="en-US"/>
        </w:rPr>
        <w:t>ngày</w:t>
      </w:r>
      <w:proofErr w:type="spellEnd"/>
      <w:r w:rsidR="00416169" w:rsidRPr="002763B3">
        <w:rPr>
          <w:lang w:val="en-US"/>
        </w:rPr>
        <w:t xml:space="preserve"> 15 </w:t>
      </w:r>
      <w:proofErr w:type="spellStart"/>
      <w:r w:rsidR="00416169" w:rsidRPr="002763B3">
        <w:rPr>
          <w:lang w:val="en-US"/>
        </w:rPr>
        <w:t>tháng</w:t>
      </w:r>
      <w:proofErr w:type="spellEnd"/>
      <w:r w:rsidR="00416169" w:rsidRPr="002763B3">
        <w:rPr>
          <w:lang w:val="en-US"/>
        </w:rPr>
        <w:t xml:space="preserve"> 8 </w:t>
      </w:r>
      <w:proofErr w:type="spellStart"/>
      <w:r w:rsidR="00416169" w:rsidRPr="002763B3">
        <w:rPr>
          <w:lang w:val="en-US"/>
        </w:rPr>
        <w:t>năm</w:t>
      </w:r>
      <w:proofErr w:type="spellEnd"/>
      <w:r w:rsidR="00416169" w:rsidRPr="002763B3">
        <w:rPr>
          <w:lang w:val="en-US"/>
        </w:rPr>
        <w:t xml:space="preserve"> 2025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Chính</w:t>
      </w:r>
      <w:proofErr w:type="spellEnd"/>
      <w:r w:rsidR="00416169" w:rsidRPr="002763B3">
        <w:rPr>
          <w:lang w:val="en-US"/>
        </w:rPr>
        <w:t xml:space="preserve"> </w:t>
      </w:r>
      <w:proofErr w:type="spellStart"/>
      <w:r w:rsidR="00416169" w:rsidRPr="002763B3">
        <w:rPr>
          <w:lang w:val="en-US"/>
        </w:rPr>
        <w:t>phủ</w:t>
      </w:r>
      <w:proofErr w:type="spellEnd"/>
      <w:r w:rsidR="00416169" w:rsidRPr="002763B3">
        <w:rPr>
          <w:lang w:val="en-US"/>
        </w:rPr>
        <w:t xml:space="preserve"> </w:t>
      </w:r>
      <w:proofErr w:type="spellStart"/>
      <w:r w:rsidR="00416169" w:rsidRPr="002763B3">
        <w:rPr>
          <w:lang w:val="en-US"/>
        </w:rPr>
        <w:t>sửa</w:t>
      </w:r>
      <w:proofErr w:type="spellEnd"/>
      <w:r w:rsidR="00416169" w:rsidRPr="002763B3">
        <w:rPr>
          <w:lang w:val="en-US"/>
        </w:rPr>
        <w:t xml:space="preserve"> </w:t>
      </w:r>
      <w:proofErr w:type="spellStart"/>
      <w:r w:rsidR="00416169" w:rsidRPr="002763B3">
        <w:rPr>
          <w:lang w:val="en-US"/>
        </w:rPr>
        <w:t>đổi</w:t>
      </w:r>
      <w:proofErr w:type="spellEnd"/>
      <w:r w:rsidR="00416169" w:rsidRPr="002763B3">
        <w:rPr>
          <w:lang w:val="en-US"/>
        </w:rPr>
        <w:t xml:space="preserve">, </w:t>
      </w:r>
      <w:proofErr w:type="spellStart"/>
      <w:r w:rsidR="00416169" w:rsidRPr="002763B3">
        <w:rPr>
          <w:lang w:val="en-US"/>
        </w:rPr>
        <w:t>bổ</w:t>
      </w:r>
      <w:proofErr w:type="spellEnd"/>
      <w:r w:rsidR="00416169" w:rsidRPr="002763B3">
        <w:rPr>
          <w:lang w:val="en-US"/>
        </w:rPr>
        <w:t xml:space="preserve"> sung </w:t>
      </w:r>
      <w:proofErr w:type="spellStart"/>
      <w:r w:rsidR="00416169" w:rsidRPr="002763B3">
        <w:rPr>
          <w:lang w:val="en-US"/>
        </w:rPr>
        <w:t>một</w:t>
      </w:r>
      <w:proofErr w:type="spellEnd"/>
      <w:r w:rsidR="00416169" w:rsidRPr="002763B3">
        <w:rPr>
          <w:lang w:val="en-US"/>
        </w:rPr>
        <w:t xml:space="preserve"> </w:t>
      </w:r>
      <w:proofErr w:type="spellStart"/>
      <w:r w:rsidR="00416169" w:rsidRPr="002763B3">
        <w:rPr>
          <w:lang w:val="en-US"/>
        </w:rPr>
        <w:t>số</w:t>
      </w:r>
      <w:proofErr w:type="spellEnd"/>
      <w:r w:rsidR="00416169" w:rsidRPr="002763B3">
        <w:rPr>
          <w:lang w:val="en-US"/>
        </w:rPr>
        <w:t xml:space="preserve"> </w:t>
      </w:r>
      <w:proofErr w:type="spellStart"/>
      <w:r w:rsidR="00416169" w:rsidRPr="002763B3">
        <w:rPr>
          <w:lang w:val="en-US"/>
        </w:rPr>
        <w:t>điều</w:t>
      </w:r>
      <w:proofErr w:type="spellEnd"/>
      <w:r w:rsidR="00416169" w:rsidRPr="002763B3">
        <w:rPr>
          <w:lang w:val="en-US"/>
        </w:rPr>
        <w:t xml:space="preserve">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các</w:t>
      </w:r>
      <w:proofErr w:type="spellEnd"/>
      <w:r w:rsidR="00416169" w:rsidRPr="002763B3">
        <w:rPr>
          <w:lang w:val="en-US"/>
        </w:rPr>
        <w:t xml:space="preserve"> </w:t>
      </w:r>
      <w:proofErr w:type="spellStart"/>
      <w:r w:rsidR="00416169" w:rsidRPr="002763B3">
        <w:rPr>
          <w:lang w:val="en-US"/>
        </w:rPr>
        <w:t>nghị</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w:t>
      </w:r>
      <w:proofErr w:type="spellStart"/>
      <w:r w:rsidR="00416169" w:rsidRPr="002763B3">
        <w:rPr>
          <w:lang w:val="en-US"/>
        </w:rPr>
        <w:t>quy</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chi </w:t>
      </w:r>
      <w:proofErr w:type="spellStart"/>
      <w:r w:rsidR="00416169" w:rsidRPr="002763B3">
        <w:rPr>
          <w:lang w:val="en-US"/>
        </w:rPr>
        <w:t>tiết</w:t>
      </w:r>
      <w:proofErr w:type="spellEnd"/>
      <w:r w:rsidR="00416169" w:rsidRPr="002763B3">
        <w:rPr>
          <w:lang w:val="en-US"/>
        </w:rPr>
        <w:t xml:space="preserve"> </w:t>
      </w:r>
      <w:proofErr w:type="spellStart"/>
      <w:r w:rsidR="00416169" w:rsidRPr="002763B3">
        <w:rPr>
          <w:lang w:val="en-US"/>
        </w:rPr>
        <w:t>thi</w:t>
      </w:r>
      <w:proofErr w:type="spellEnd"/>
      <w:r w:rsidR="00416169" w:rsidRPr="002763B3">
        <w:rPr>
          <w:lang w:val="en-US"/>
        </w:rPr>
        <w:t xml:space="preserve"> </w:t>
      </w:r>
      <w:proofErr w:type="spellStart"/>
      <w:r w:rsidR="00416169" w:rsidRPr="002763B3">
        <w:rPr>
          <w:lang w:val="en-US"/>
        </w:rPr>
        <w:t>hành</w:t>
      </w:r>
      <w:proofErr w:type="spellEnd"/>
      <w:r w:rsidR="00416169" w:rsidRPr="002763B3">
        <w:rPr>
          <w:lang w:val="en-US"/>
        </w:rPr>
        <w:t xml:space="preserve"> </w:t>
      </w:r>
      <w:proofErr w:type="spellStart"/>
      <w:r w:rsidR="00416169" w:rsidRPr="002763B3">
        <w:rPr>
          <w:lang w:val="en-US"/>
        </w:rPr>
        <w:t>Luật</w:t>
      </w:r>
      <w:proofErr w:type="spellEnd"/>
      <w:r w:rsidR="00416169" w:rsidRPr="002763B3">
        <w:rPr>
          <w:lang w:val="en-US"/>
        </w:rPr>
        <w:t xml:space="preserve"> </w:t>
      </w:r>
      <w:proofErr w:type="spellStart"/>
      <w:r w:rsidR="00416169" w:rsidRPr="002763B3">
        <w:rPr>
          <w:lang w:val="en-US"/>
        </w:rPr>
        <w:t>Đất</w:t>
      </w:r>
      <w:proofErr w:type="spellEnd"/>
      <w:r w:rsidR="00416169" w:rsidRPr="002763B3">
        <w:rPr>
          <w:lang w:val="en-US"/>
        </w:rPr>
        <w:t xml:space="preserve"> </w:t>
      </w:r>
      <w:proofErr w:type="spellStart"/>
      <w:r w:rsidR="00416169"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09581A" w:rsidRPr="002763B3">
        <w:rPr>
          <w:lang w:val="en-US"/>
        </w:rPr>
        <w:t>.</w:t>
      </w:r>
    </w:p>
    <w:p w14:paraId="5EF6DD2E" w14:textId="5F624756" w:rsidR="0033758A" w:rsidRPr="002763B3" w:rsidRDefault="0009581A" w:rsidP="004E112A">
      <w:pPr>
        <w:pStyle w:val="FootnoteText"/>
        <w:spacing w:before="60" w:line="240" w:lineRule="auto"/>
        <w:ind w:firstLine="709"/>
        <w:rPr>
          <w:lang w:val="en-US"/>
        </w:rPr>
      </w:pPr>
      <w:proofErr w:type="spellStart"/>
      <w:r w:rsidRPr="002763B3">
        <w:rPr>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33758A" w:rsidRPr="002763B3">
        <w:rPr>
          <w:lang w:val="en-US"/>
        </w:rPr>
        <w:t xml:space="preserve">.  </w:t>
      </w:r>
    </w:p>
  </w:footnote>
  <w:footnote w:id="73">
    <w:p w14:paraId="3DEA3561" w14:textId="77777777" w:rsidR="0009581A"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kế</w:t>
      </w:r>
      <w:proofErr w:type="spellEnd"/>
      <w:r w:rsidRPr="002763B3">
        <w:rPr>
          <w:lang w:val="en-US"/>
        </w:rPr>
        <w:t xml:space="preserve"> </w:t>
      </w:r>
      <w:proofErr w:type="spellStart"/>
      <w:r w:rsidRPr="002763B3">
        <w:rPr>
          <w:lang w:val="en-US"/>
        </w:rPr>
        <w:t>hoạch</w:t>
      </w:r>
      <w:proofErr w:type="spellEnd"/>
      <w:r w:rsidRPr="002763B3">
        <w:rPr>
          <w:lang w:val="en-US"/>
        </w:rPr>
        <w:t xml:space="preserve"> </w:t>
      </w:r>
      <w:proofErr w:type="spellStart"/>
      <w:r w:rsidRPr="002763B3">
        <w:rPr>
          <w:lang w:val="en-US"/>
        </w:rPr>
        <w:t>sử</w:t>
      </w:r>
      <w:proofErr w:type="spellEnd"/>
      <w:r w:rsidRPr="002763B3">
        <w:rPr>
          <w:lang w:val="en-US"/>
        </w:rPr>
        <w:t xml:space="preserve"> </w:t>
      </w:r>
      <w:proofErr w:type="spellStart"/>
      <w:r w:rsidRPr="002763B3">
        <w:rPr>
          <w:lang w:val="en-US"/>
        </w:rPr>
        <w:t>dụng</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hằng</w:t>
      </w:r>
      <w:proofErr w:type="spellEnd"/>
      <w:r w:rsidRPr="002763B3">
        <w:rPr>
          <w:lang w:val="en-US"/>
        </w:rPr>
        <w:t xml:space="preserve"> </w:t>
      </w:r>
      <w:proofErr w:type="spellStart"/>
      <w:r w:rsidRPr="002763B3">
        <w:rPr>
          <w:lang w:val="en-US"/>
        </w:rPr>
        <w:t>năm</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1F6365"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kế</w:t>
      </w:r>
      <w:proofErr w:type="spellEnd"/>
      <w:r w:rsidRPr="002763B3">
        <w:rPr>
          <w:lang w:val="en-US"/>
        </w:rPr>
        <w:t xml:space="preserve"> </w:t>
      </w:r>
      <w:proofErr w:type="spellStart"/>
      <w:r w:rsidRPr="002763B3">
        <w:rPr>
          <w:lang w:val="en-US"/>
        </w:rPr>
        <w:t>hoạch</w:t>
      </w:r>
      <w:proofErr w:type="spellEnd"/>
      <w:r w:rsidRPr="002763B3">
        <w:rPr>
          <w:lang w:val="en-US"/>
        </w:rPr>
        <w:t xml:space="preserve"> </w:t>
      </w:r>
      <w:proofErr w:type="spellStart"/>
      <w:r w:rsidRPr="002763B3">
        <w:rPr>
          <w:lang w:val="en-US"/>
        </w:rPr>
        <w:t>sử</w:t>
      </w:r>
      <w:proofErr w:type="spellEnd"/>
      <w:r w:rsidRPr="002763B3">
        <w:rPr>
          <w:lang w:val="en-US"/>
        </w:rPr>
        <w:t xml:space="preserve"> </w:t>
      </w:r>
      <w:proofErr w:type="spellStart"/>
      <w:r w:rsidRPr="002763B3">
        <w:rPr>
          <w:lang w:val="en-US"/>
        </w:rPr>
        <w:t>dụng</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6169" w:rsidRPr="002763B3">
        <w:rPr>
          <w:lang w:val="en-US"/>
        </w:rPr>
        <w:t xml:space="preserve"> </w:t>
      </w:r>
      <w:proofErr w:type="spellStart"/>
      <w:r w:rsidR="00416169" w:rsidRPr="002763B3">
        <w:rPr>
          <w:lang w:val="en-US"/>
        </w:rPr>
        <w:t>ngày</w:t>
      </w:r>
      <w:proofErr w:type="spellEnd"/>
      <w:r w:rsidR="00416169" w:rsidRPr="002763B3">
        <w:rPr>
          <w:lang w:val="en-US"/>
        </w:rPr>
        <w:t xml:space="preserve"> 15 </w:t>
      </w:r>
      <w:proofErr w:type="spellStart"/>
      <w:r w:rsidR="00416169" w:rsidRPr="002763B3">
        <w:rPr>
          <w:lang w:val="en-US"/>
        </w:rPr>
        <w:t>tháng</w:t>
      </w:r>
      <w:proofErr w:type="spellEnd"/>
      <w:r w:rsidR="00416169" w:rsidRPr="002763B3">
        <w:rPr>
          <w:lang w:val="en-US"/>
        </w:rPr>
        <w:t xml:space="preserve"> 8 </w:t>
      </w:r>
      <w:proofErr w:type="spellStart"/>
      <w:r w:rsidR="00416169" w:rsidRPr="002763B3">
        <w:rPr>
          <w:lang w:val="en-US"/>
        </w:rPr>
        <w:t>năm</w:t>
      </w:r>
      <w:proofErr w:type="spellEnd"/>
      <w:r w:rsidR="00416169" w:rsidRPr="002763B3">
        <w:rPr>
          <w:lang w:val="en-US"/>
        </w:rPr>
        <w:t xml:space="preserve"> 2025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Chính</w:t>
      </w:r>
      <w:proofErr w:type="spellEnd"/>
      <w:r w:rsidR="00416169" w:rsidRPr="002763B3">
        <w:rPr>
          <w:lang w:val="en-US"/>
        </w:rPr>
        <w:t xml:space="preserve"> </w:t>
      </w:r>
      <w:proofErr w:type="spellStart"/>
      <w:r w:rsidR="00416169" w:rsidRPr="002763B3">
        <w:rPr>
          <w:lang w:val="en-US"/>
        </w:rPr>
        <w:t>phủ</w:t>
      </w:r>
      <w:proofErr w:type="spellEnd"/>
      <w:r w:rsidR="00416169" w:rsidRPr="002763B3">
        <w:rPr>
          <w:lang w:val="en-US"/>
        </w:rPr>
        <w:t xml:space="preserve"> </w:t>
      </w:r>
      <w:proofErr w:type="spellStart"/>
      <w:r w:rsidR="00416169" w:rsidRPr="002763B3">
        <w:rPr>
          <w:lang w:val="en-US"/>
        </w:rPr>
        <w:t>sửa</w:t>
      </w:r>
      <w:proofErr w:type="spellEnd"/>
      <w:r w:rsidR="00416169" w:rsidRPr="002763B3">
        <w:rPr>
          <w:lang w:val="en-US"/>
        </w:rPr>
        <w:t xml:space="preserve"> </w:t>
      </w:r>
      <w:proofErr w:type="spellStart"/>
      <w:r w:rsidR="00416169" w:rsidRPr="002763B3">
        <w:rPr>
          <w:lang w:val="en-US"/>
        </w:rPr>
        <w:t>đổi</w:t>
      </w:r>
      <w:proofErr w:type="spellEnd"/>
      <w:r w:rsidR="00416169" w:rsidRPr="002763B3">
        <w:rPr>
          <w:lang w:val="en-US"/>
        </w:rPr>
        <w:t xml:space="preserve">, </w:t>
      </w:r>
      <w:proofErr w:type="spellStart"/>
      <w:r w:rsidR="00416169" w:rsidRPr="002763B3">
        <w:rPr>
          <w:lang w:val="en-US"/>
        </w:rPr>
        <w:t>bổ</w:t>
      </w:r>
      <w:proofErr w:type="spellEnd"/>
      <w:r w:rsidR="00416169" w:rsidRPr="002763B3">
        <w:rPr>
          <w:lang w:val="en-US"/>
        </w:rPr>
        <w:t xml:space="preserve"> sung </w:t>
      </w:r>
      <w:proofErr w:type="spellStart"/>
      <w:r w:rsidR="00416169" w:rsidRPr="002763B3">
        <w:rPr>
          <w:lang w:val="en-US"/>
        </w:rPr>
        <w:t>một</w:t>
      </w:r>
      <w:proofErr w:type="spellEnd"/>
      <w:r w:rsidR="00416169" w:rsidRPr="002763B3">
        <w:rPr>
          <w:lang w:val="en-US"/>
        </w:rPr>
        <w:t xml:space="preserve"> </w:t>
      </w:r>
      <w:proofErr w:type="spellStart"/>
      <w:r w:rsidR="00416169" w:rsidRPr="002763B3">
        <w:rPr>
          <w:lang w:val="en-US"/>
        </w:rPr>
        <w:t>số</w:t>
      </w:r>
      <w:proofErr w:type="spellEnd"/>
      <w:r w:rsidR="00416169" w:rsidRPr="002763B3">
        <w:rPr>
          <w:lang w:val="en-US"/>
        </w:rPr>
        <w:t xml:space="preserve"> </w:t>
      </w:r>
      <w:proofErr w:type="spellStart"/>
      <w:r w:rsidR="00416169" w:rsidRPr="002763B3">
        <w:rPr>
          <w:lang w:val="en-US"/>
        </w:rPr>
        <w:t>điều</w:t>
      </w:r>
      <w:proofErr w:type="spellEnd"/>
      <w:r w:rsidR="00416169" w:rsidRPr="002763B3">
        <w:rPr>
          <w:lang w:val="en-US"/>
        </w:rPr>
        <w:t xml:space="preserve">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các</w:t>
      </w:r>
      <w:proofErr w:type="spellEnd"/>
      <w:r w:rsidR="00416169" w:rsidRPr="002763B3">
        <w:rPr>
          <w:lang w:val="en-US"/>
        </w:rPr>
        <w:t xml:space="preserve"> </w:t>
      </w:r>
      <w:proofErr w:type="spellStart"/>
      <w:r w:rsidR="00416169" w:rsidRPr="002763B3">
        <w:rPr>
          <w:lang w:val="en-US"/>
        </w:rPr>
        <w:t>nghị</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w:t>
      </w:r>
      <w:proofErr w:type="spellStart"/>
      <w:r w:rsidR="00416169" w:rsidRPr="002763B3">
        <w:rPr>
          <w:lang w:val="en-US"/>
        </w:rPr>
        <w:t>quy</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chi </w:t>
      </w:r>
      <w:proofErr w:type="spellStart"/>
      <w:r w:rsidR="00416169" w:rsidRPr="002763B3">
        <w:rPr>
          <w:lang w:val="en-US"/>
        </w:rPr>
        <w:t>tiết</w:t>
      </w:r>
      <w:proofErr w:type="spellEnd"/>
      <w:r w:rsidR="00416169" w:rsidRPr="002763B3">
        <w:rPr>
          <w:lang w:val="en-US"/>
        </w:rPr>
        <w:t xml:space="preserve"> </w:t>
      </w:r>
      <w:proofErr w:type="spellStart"/>
      <w:r w:rsidR="00416169" w:rsidRPr="002763B3">
        <w:rPr>
          <w:lang w:val="en-US"/>
        </w:rPr>
        <w:t>thi</w:t>
      </w:r>
      <w:proofErr w:type="spellEnd"/>
      <w:r w:rsidR="00416169" w:rsidRPr="002763B3">
        <w:rPr>
          <w:lang w:val="en-US"/>
        </w:rPr>
        <w:t xml:space="preserve"> </w:t>
      </w:r>
      <w:proofErr w:type="spellStart"/>
      <w:r w:rsidR="00416169" w:rsidRPr="002763B3">
        <w:rPr>
          <w:lang w:val="en-US"/>
        </w:rPr>
        <w:t>hành</w:t>
      </w:r>
      <w:proofErr w:type="spellEnd"/>
      <w:r w:rsidR="00416169" w:rsidRPr="002763B3">
        <w:rPr>
          <w:lang w:val="en-US"/>
        </w:rPr>
        <w:t xml:space="preserve"> </w:t>
      </w:r>
      <w:proofErr w:type="spellStart"/>
      <w:r w:rsidR="00416169" w:rsidRPr="002763B3">
        <w:rPr>
          <w:lang w:val="en-US"/>
        </w:rPr>
        <w:t>Luật</w:t>
      </w:r>
      <w:proofErr w:type="spellEnd"/>
      <w:r w:rsidR="00416169" w:rsidRPr="002763B3">
        <w:rPr>
          <w:lang w:val="en-US"/>
        </w:rPr>
        <w:t xml:space="preserve"> </w:t>
      </w:r>
      <w:proofErr w:type="spellStart"/>
      <w:r w:rsidR="00416169" w:rsidRPr="002763B3">
        <w:rPr>
          <w:lang w:val="en-US"/>
        </w:rPr>
        <w:t>Đất</w:t>
      </w:r>
      <w:proofErr w:type="spellEnd"/>
      <w:r w:rsidR="00416169" w:rsidRPr="002763B3">
        <w:rPr>
          <w:lang w:val="en-US"/>
        </w:rPr>
        <w:t xml:space="preserve"> </w:t>
      </w:r>
      <w:proofErr w:type="spellStart"/>
      <w:r w:rsidR="00416169"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09581A" w:rsidRPr="002763B3">
        <w:rPr>
          <w:lang w:val="en-US"/>
        </w:rPr>
        <w:t>.</w:t>
      </w:r>
    </w:p>
    <w:p w14:paraId="3F882B6E" w14:textId="1EA54880" w:rsidR="0033758A" w:rsidRPr="002763B3" w:rsidRDefault="0009581A" w:rsidP="004E112A">
      <w:pPr>
        <w:pStyle w:val="FootnoteText"/>
        <w:spacing w:before="60" w:line="240" w:lineRule="auto"/>
        <w:ind w:firstLine="709"/>
        <w:rPr>
          <w:lang w:val="en-US"/>
        </w:rPr>
      </w:pPr>
      <w:proofErr w:type="spellStart"/>
      <w:r w:rsidRPr="002763B3">
        <w:rPr>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33758A" w:rsidRPr="002763B3">
        <w:rPr>
          <w:lang w:val="en-US"/>
        </w:rPr>
        <w:t xml:space="preserve">.  </w:t>
      </w:r>
    </w:p>
  </w:footnote>
  <w:footnote w:id="74">
    <w:p w14:paraId="0715BFC1" w14:textId="77777777" w:rsidR="0009581A"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6169" w:rsidRPr="002763B3">
        <w:rPr>
          <w:lang w:val="en-US"/>
        </w:rPr>
        <w:t xml:space="preserve"> </w:t>
      </w:r>
      <w:proofErr w:type="spellStart"/>
      <w:r w:rsidR="00416169" w:rsidRPr="002763B3">
        <w:rPr>
          <w:lang w:val="en-US"/>
        </w:rPr>
        <w:t>ngày</w:t>
      </w:r>
      <w:proofErr w:type="spellEnd"/>
      <w:r w:rsidR="00416169" w:rsidRPr="002763B3">
        <w:rPr>
          <w:lang w:val="en-US"/>
        </w:rPr>
        <w:t xml:space="preserve"> 15 </w:t>
      </w:r>
      <w:proofErr w:type="spellStart"/>
      <w:r w:rsidR="00416169" w:rsidRPr="002763B3">
        <w:rPr>
          <w:lang w:val="en-US"/>
        </w:rPr>
        <w:t>tháng</w:t>
      </w:r>
      <w:proofErr w:type="spellEnd"/>
      <w:r w:rsidR="00416169" w:rsidRPr="002763B3">
        <w:rPr>
          <w:lang w:val="en-US"/>
        </w:rPr>
        <w:t xml:space="preserve"> 8 </w:t>
      </w:r>
      <w:proofErr w:type="spellStart"/>
      <w:r w:rsidR="00416169" w:rsidRPr="002763B3">
        <w:rPr>
          <w:lang w:val="en-US"/>
        </w:rPr>
        <w:t>năm</w:t>
      </w:r>
      <w:proofErr w:type="spellEnd"/>
      <w:r w:rsidR="00416169" w:rsidRPr="002763B3">
        <w:rPr>
          <w:lang w:val="en-US"/>
        </w:rPr>
        <w:t xml:space="preserve"> 2025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Chính</w:t>
      </w:r>
      <w:proofErr w:type="spellEnd"/>
      <w:r w:rsidR="00416169" w:rsidRPr="002763B3">
        <w:rPr>
          <w:lang w:val="en-US"/>
        </w:rPr>
        <w:t xml:space="preserve"> </w:t>
      </w:r>
      <w:proofErr w:type="spellStart"/>
      <w:r w:rsidR="00416169" w:rsidRPr="002763B3">
        <w:rPr>
          <w:lang w:val="en-US"/>
        </w:rPr>
        <w:t>phủ</w:t>
      </w:r>
      <w:proofErr w:type="spellEnd"/>
      <w:r w:rsidR="00416169" w:rsidRPr="002763B3">
        <w:rPr>
          <w:lang w:val="en-US"/>
        </w:rPr>
        <w:t xml:space="preserve"> </w:t>
      </w:r>
      <w:proofErr w:type="spellStart"/>
      <w:r w:rsidR="00416169" w:rsidRPr="002763B3">
        <w:rPr>
          <w:lang w:val="en-US"/>
        </w:rPr>
        <w:t>sửa</w:t>
      </w:r>
      <w:proofErr w:type="spellEnd"/>
      <w:r w:rsidR="00416169" w:rsidRPr="002763B3">
        <w:rPr>
          <w:lang w:val="en-US"/>
        </w:rPr>
        <w:t xml:space="preserve"> </w:t>
      </w:r>
      <w:proofErr w:type="spellStart"/>
      <w:r w:rsidR="00416169" w:rsidRPr="002763B3">
        <w:rPr>
          <w:lang w:val="en-US"/>
        </w:rPr>
        <w:t>đổi</w:t>
      </w:r>
      <w:proofErr w:type="spellEnd"/>
      <w:r w:rsidR="00416169" w:rsidRPr="002763B3">
        <w:rPr>
          <w:lang w:val="en-US"/>
        </w:rPr>
        <w:t xml:space="preserve">, </w:t>
      </w:r>
      <w:proofErr w:type="spellStart"/>
      <w:r w:rsidR="00416169" w:rsidRPr="002763B3">
        <w:rPr>
          <w:lang w:val="en-US"/>
        </w:rPr>
        <w:t>bổ</w:t>
      </w:r>
      <w:proofErr w:type="spellEnd"/>
      <w:r w:rsidR="00416169" w:rsidRPr="002763B3">
        <w:rPr>
          <w:lang w:val="en-US"/>
        </w:rPr>
        <w:t xml:space="preserve"> sung </w:t>
      </w:r>
      <w:proofErr w:type="spellStart"/>
      <w:r w:rsidR="00416169" w:rsidRPr="002763B3">
        <w:rPr>
          <w:lang w:val="en-US"/>
        </w:rPr>
        <w:t>một</w:t>
      </w:r>
      <w:proofErr w:type="spellEnd"/>
      <w:r w:rsidR="00416169" w:rsidRPr="002763B3">
        <w:rPr>
          <w:lang w:val="en-US"/>
        </w:rPr>
        <w:t xml:space="preserve"> </w:t>
      </w:r>
      <w:proofErr w:type="spellStart"/>
      <w:r w:rsidR="00416169" w:rsidRPr="002763B3">
        <w:rPr>
          <w:lang w:val="en-US"/>
        </w:rPr>
        <w:t>số</w:t>
      </w:r>
      <w:proofErr w:type="spellEnd"/>
      <w:r w:rsidR="00416169" w:rsidRPr="002763B3">
        <w:rPr>
          <w:lang w:val="en-US"/>
        </w:rPr>
        <w:t xml:space="preserve"> </w:t>
      </w:r>
      <w:proofErr w:type="spellStart"/>
      <w:r w:rsidR="00416169" w:rsidRPr="002763B3">
        <w:rPr>
          <w:lang w:val="en-US"/>
        </w:rPr>
        <w:t>điều</w:t>
      </w:r>
      <w:proofErr w:type="spellEnd"/>
      <w:r w:rsidR="00416169" w:rsidRPr="002763B3">
        <w:rPr>
          <w:lang w:val="en-US"/>
        </w:rPr>
        <w:t xml:space="preserve">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các</w:t>
      </w:r>
      <w:proofErr w:type="spellEnd"/>
      <w:r w:rsidR="00416169" w:rsidRPr="002763B3">
        <w:rPr>
          <w:lang w:val="en-US"/>
        </w:rPr>
        <w:t xml:space="preserve"> </w:t>
      </w:r>
      <w:proofErr w:type="spellStart"/>
      <w:r w:rsidR="00416169" w:rsidRPr="002763B3">
        <w:rPr>
          <w:lang w:val="en-US"/>
        </w:rPr>
        <w:t>nghị</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w:t>
      </w:r>
      <w:proofErr w:type="spellStart"/>
      <w:r w:rsidR="00416169" w:rsidRPr="002763B3">
        <w:rPr>
          <w:lang w:val="en-US"/>
        </w:rPr>
        <w:t>quy</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chi </w:t>
      </w:r>
      <w:proofErr w:type="spellStart"/>
      <w:r w:rsidR="00416169" w:rsidRPr="002763B3">
        <w:rPr>
          <w:lang w:val="en-US"/>
        </w:rPr>
        <w:t>tiết</w:t>
      </w:r>
      <w:proofErr w:type="spellEnd"/>
      <w:r w:rsidR="00416169" w:rsidRPr="002763B3">
        <w:rPr>
          <w:lang w:val="en-US"/>
        </w:rPr>
        <w:t xml:space="preserve"> </w:t>
      </w:r>
      <w:proofErr w:type="spellStart"/>
      <w:r w:rsidR="00416169" w:rsidRPr="002763B3">
        <w:rPr>
          <w:lang w:val="en-US"/>
        </w:rPr>
        <w:t>thi</w:t>
      </w:r>
      <w:proofErr w:type="spellEnd"/>
      <w:r w:rsidR="00416169" w:rsidRPr="002763B3">
        <w:rPr>
          <w:lang w:val="en-US"/>
        </w:rPr>
        <w:t xml:space="preserve"> </w:t>
      </w:r>
      <w:proofErr w:type="spellStart"/>
      <w:r w:rsidR="00416169" w:rsidRPr="002763B3">
        <w:rPr>
          <w:lang w:val="en-US"/>
        </w:rPr>
        <w:t>hành</w:t>
      </w:r>
      <w:proofErr w:type="spellEnd"/>
      <w:r w:rsidR="00416169" w:rsidRPr="002763B3">
        <w:rPr>
          <w:lang w:val="en-US"/>
        </w:rPr>
        <w:t xml:space="preserve"> </w:t>
      </w:r>
      <w:proofErr w:type="spellStart"/>
      <w:r w:rsidR="00416169" w:rsidRPr="002763B3">
        <w:rPr>
          <w:lang w:val="en-US"/>
        </w:rPr>
        <w:t>Luật</w:t>
      </w:r>
      <w:proofErr w:type="spellEnd"/>
      <w:r w:rsidR="00416169" w:rsidRPr="002763B3">
        <w:rPr>
          <w:lang w:val="en-US"/>
        </w:rPr>
        <w:t xml:space="preserve"> </w:t>
      </w:r>
      <w:proofErr w:type="spellStart"/>
      <w:r w:rsidR="00416169" w:rsidRPr="002763B3">
        <w:rPr>
          <w:lang w:val="en-US"/>
        </w:rPr>
        <w:t>Đất</w:t>
      </w:r>
      <w:proofErr w:type="spellEnd"/>
      <w:r w:rsidR="00416169" w:rsidRPr="002763B3">
        <w:rPr>
          <w:lang w:val="en-US"/>
        </w:rPr>
        <w:t xml:space="preserve"> </w:t>
      </w:r>
      <w:proofErr w:type="spellStart"/>
      <w:r w:rsidR="00416169"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09581A" w:rsidRPr="002763B3">
        <w:rPr>
          <w:lang w:val="en-US"/>
        </w:rPr>
        <w:t>.</w:t>
      </w:r>
    </w:p>
    <w:p w14:paraId="74BE86F2" w14:textId="0945E377" w:rsidR="0033758A" w:rsidRPr="002763B3" w:rsidRDefault="0009581A" w:rsidP="004E112A">
      <w:pPr>
        <w:pStyle w:val="FootnoteText"/>
        <w:spacing w:before="60" w:line="240" w:lineRule="auto"/>
        <w:ind w:firstLine="709"/>
        <w:rPr>
          <w:lang w:val="en-US"/>
        </w:rPr>
      </w:pPr>
      <w:proofErr w:type="spellStart"/>
      <w:r w:rsidRPr="002763B3">
        <w:rPr>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33758A" w:rsidRPr="002763B3">
        <w:rPr>
          <w:lang w:val="en-US"/>
        </w:rPr>
        <w:t xml:space="preserve">.  </w:t>
      </w:r>
    </w:p>
  </w:footnote>
  <w:footnote w:id="75">
    <w:p w14:paraId="1256D4B6" w14:textId="77777777" w:rsidR="0009581A"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kế</w:t>
      </w:r>
      <w:proofErr w:type="spellEnd"/>
      <w:r w:rsidRPr="002763B3">
        <w:rPr>
          <w:lang w:val="en-US"/>
        </w:rPr>
        <w:t xml:space="preserve"> </w:t>
      </w:r>
      <w:proofErr w:type="spellStart"/>
      <w:r w:rsidRPr="002763B3">
        <w:rPr>
          <w:lang w:val="en-US"/>
        </w:rPr>
        <w:t>hoạch</w:t>
      </w:r>
      <w:proofErr w:type="spellEnd"/>
      <w:r w:rsidRPr="002763B3">
        <w:rPr>
          <w:lang w:val="en-US"/>
        </w:rPr>
        <w:t xml:space="preserve"> </w:t>
      </w:r>
      <w:proofErr w:type="spellStart"/>
      <w:r w:rsidRPr="002763B3">
        <w:rPr>
          <w:lang w:val="en-US"/>
        </w:rPr>
        <w:t>sử</w:t>
      </w:r>
      <w:proofErr w:type="spellEnd"/>
      <w:r w:rsidRPr="002763B3">
        <w:rPr>
          <w:lang w:val="en-US"/>
        </w:rPr>
        <w:t xml:space="preserve"> </w:t>
      </w:r>
      <w:proofErr w:type="spellStart"/>
      <w:r w:rsidRPr="002763B3">
        <w:rPr>
          <w:lang w:val="en-US"/>
        </w:rPr>
        <w:t>dụng</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hằng</w:t>
      </w:r>
      <w:proofErr w:type="spellEnd"/>
      <w:r w:rsidRPr="002763B3">
        <w:rPr>
          <w:lang w:val="en-US"/>
        </w:rPr>
        <w:t xml:space="preserve"> </w:t>
      </w:r>
      <w:proofErr w:type="spellStart"/>
      <w:r w:rsidRPr="002763B3">
        <w:rPr>
          <w:lang w:val="en-US"/>
        </w:rPr>
        <w:t>năm</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kế</w:t>
      </w:r>
      <w:proofErr w:type="spellEnd"/>
      <w:r w:rsidRPr="002763B3">
        <w:rPr>
          <w:lang w:val="en-US"/>
        </w:rPr>
        <w:t xml:space="preserve"> </w:t>
      </w:r>
      <w:proofErr w:type="spellStart"/>
      <w:r w:rsidRPr="002763B3">
        <w:rPr>
          <w:lang w:val="en-US"/>
        </w:rPr>
        <w:t>hoạch</w:t>
      </w:r>
      <w:proofErr w:type="spellEnd"/>
      <w:r w:rsidRPr="002763B3">
        <w:rPr>
          <w:lang w:val="en-US"/>
        </w:rPr>
        <w:t xml:space="preserve"> </w:t>
      </w:r>
      <w:proofErr w:type="spellStart"/>
      <w:r w:rsidRPr="002763B3">
        <w:rPr>
          <w:lang w:val="en-US"/>
        </w:rPr>
        <w:t>sử</w:t>
      </w:r>
      <w:proofErr w:type="spellEnd"/>
      <w:r w:rsidRPr="002763B3">
        <w:rPr>
          <w:lang w:val="en-US"/>
        </w:rPr>
        <w:t xml:space="preserve"> </w:t>
      </w:r>
      <w:proofErr w:type="spellStart"/>
      <w:r w:rsidRPr="002763B3">
        <w:rPr>
          <w:lang w:val="en-US"/>
        </w:rPr>
        <w:t>dụng</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6169" w:rsidRPr="002763B3">
        <w:rPr>
          <w:lang w:val="en-US"/>
        </w:rPr>
        <w:t xml:space="preserve"> </w:t>
      </w:r>
      <w:proofErr w:type="spellStart"/>
      <w:r w:rsidR="00416169" w:rsidRPr="002763B3">
        <w:rPr>
          <w:lang w:val="en-US"/>
        </w:rPr>
        <w:t>ngày</w:t>
      </w:r>
      <w:proofErr w:type="spellEnd"/>
      <w:r w:rsidR="00416169" w:rsidRPr="002763B3">
        <w:rPr>
          <w:lang w:val="en-US"/>
        </w:rPr>
        <w:t xml:space="preserve"> 15 </w:t>
      </w:r>
      <w:proofErr w:type="spellStart"/>
      <w:r w:rsidR="00416169" w:rsidRPr="002763B3">
        <w:rPr>
          <w:lang w:val="en-US"/>
        </w:rPr>
        <w:t>tháng</w:t>
      </w:r>
      <w:proofErr w:type="spellEnd"/>
      <w:r w:rsidR="00416169" w:rsidRPr="002763B3">
        <w:rPr>
          <w:lang w:val="en-US"/>
        </w:rPr>
        <w:t xml:space="preserve"> 8 </w:t>
      </w:r>
      <w:proofErr w:type="spellStart"/>
      <w:r w:rsidR="00416169" w:rsidRPr="002763B3">
        <w:rPr>
          <w:lang w:val="en-US"/>
        </w:rPr>
        <w:t>năm</w:t>
      </w:r>
      <w:proofErr w:type="spellEnd"/>
      <w:r w:rsidR="00416169" w:rsidRPr="002763B3">
        <w:rPr>
          <w:lang w:val="en-US"/>
        </w:rPr>
        <w:t xml:space="preserve"> 2025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Chính</w:t>
      </w:r>
      <w:proofErr w:type="spellEnd"/>
      <w:r w:rsidR="00416169" w:rsidRPr="002763B3">
        <w:rPr>
          <w:lang w:val="en-US"/>
        </w:rPr>
        <w:t xml:space="preserve"> </w:t>
      </w:r>
      <w:proofErr w:type="spellStart"/>
      <w:r w:rsidR="00416169" w:rsidRPr="002763B3">
        <w:rPr>
          <w:lang w:val="en-US"/>
        </w:rPr>
        <w:t>phủ</w:t>
      </w:r>
      <w:proofErr w:type="spellEnd"/>
      <w:r w:rsidR="00416169" w:rsidRPr="002763B3">
        <w:rPr>
          <w:lang w:val="en-US"/>
        </w:rPr>
        <w:t xml:space="preserve"> </w:t>
      </w:r>
      <w:proofErr w:type="spellStart"/>
      <w:r w:rsidR="00416169" w:rsidRPr="002763B3">
        <w:rPr>
          <w:lang w:val="en-US"/>
        </w:rPr>
        <w:t>sửa</w:t>
      </w:r>
      <w:proofErr w:type="spellEnd"/>
      <w:r w:rsidR="00416169" w:rsidRPr="002763B3">
        <w:rPr>
          <w:lang w:val="en-US"/>
        </w:rPr>
        <w:t xml:space="preserve"> </w:t>
      </w:r>
      <w:proofErr w:type="spellStart"/>
      <w:r w:rsidR="00416169" w:rsidRPr="002763B3">
        <w:rPr>
          <w:lang w:val="en-US"/>
        </w:rPr>
        <w:t>đổi</w:t>
      </w:r>
      <w:proofErr w:type="spellEnd"/>
      <w:r w:rsidR="00416169" w:rsidRPr="002763B3">
        <w:rPr>
          <w:lang w:val="en-US"/>
        </w:rPr>
        <w:t xml:space="preserve">, </w:t>
      </w:r>
      <w:proofErr w:type="spellStart"/>
      <w:r w:rsidR="00416169" w:rsidRPr="002763B3">
        <w:rPr>
          <w:lang w:val="en-US"/>
        </w:rPr>
        <w:t>bổ</w:t>
      </w:r>
      <w:proofErr w:type="spellEnd"/>
      <w:r w:rsidR="00416169" w:rsidRPr="002763B3">
        <w:rPr>
          <w:lang w:val="en-US"/>
        </w:rPr>
        <w:t xml:space="preserve"> sung </w:t>
      </w:r>
      <w:proofErr w:type="spellStart"/>
      <w:r w:rsidR="00416169" w:rsidRPr="002763B3">
        <w:rPr>
          <w:lang w:val="en-US"/>
        </w:rPr>
        <w:t>một</w:t>
      </w:r>
      <w:proofErr w:type="spellEnd"/>
      <w:r w:rsidR="00416169" w:rsidRPr="002763B3">
        <w:rPr>
          <w:lang w:val="en-US"/>
        </w:rPr>
        <w:t xml:space="preserve"> </w:t>
      </w:r>
      <w:proofErr w:type="spellStart"/>
      <w:r w:rsidR="00416169" w:rsidRPr="002763B3">
        <w:rPr>
          <w:lang w:val="en-US"/>
        </w:rPr>
        <w:t>số</w:t>
      </w:r>
      <w:proofErr w:type="spellEnd"/>
      <w:r w:rsidR="00416169" w:rsidRPr="002763B3">
        <w:rPr>
          <w:lang w:val="en-US"/>
        </w:rPr>
        <w:t xml:space="preserve"> </w:t>
      </w:r>
      <w:proofErr w:type="spellStart"/>
      <w:r w:rsidR="00416169" w:rsidRPr="002763B3">
        <w:rPr>
          <w:lang w:val="en-US"/>
        </w:rPr>
        <w:t>điều</w:t>
      </w:r>
      <w:proofErr w:type="spellEnd"/>
      <w:r w:rsidR="00416169" w:rsidRPr="002763B3">
        <w:rPr>
          <w:lang w:val="en-US"/>
        </w:rPr>
        <w:t xml:space="preserve">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các</w:t>
      </w:r>
      <w:proofErr w:type="spellEnd"/>
      <w:r w:rsidR="00416169" w:rsidRPr="002763B3">
        <w:rPr>
          <w:lang w:val="en-US"/>
        </w:rPr>
        <w:t xml:space="preserve"> </w:t>
      </w:r>
      <w:proofErr w:type="spellStart"/>
      <w:r w:rsidR="00416169" w:rsidRPr="002763B3">
        <w:rPr>
          <w:lang w:val="en-US"/>
        </w:rPr>
        <w:t>nghị</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w:t>
      </w:r>
      <w:proofErr w:type="spellStart"/>
      <w:r w:rsidR="00416169" w:rsidRPr="002763B3">
        <w:rPr>
          <w:lang w:val="en-US"/>
        </w:rPr>
        <w:t>quy</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chi </w:t>
      </w:r>
      <w:proofErr w:type="spellStart"/>
      <w:r w:rsidR="00416169" w:rsidRPr="002763B3">
        <w:rPr>
          <w:lang w:val="en-US"/>
        </w:rPr>
        <w:t>tiết</w:t>
      </w:r>
      <w:proofErr w:type="spellEnd"/>
      <w:r w:rsidR="00416169" w:rsidRPr="002763B3">
        <w:rPr>
          <w:lang w:val="en-US"/>
        </w:rPr>
        <w:t xml:space="preserve"> </w:t>
      </w:r>
      <w:proofErr w:type="spellStart"/>
      <w:r w:rsidR="00416169" w:rsidRPr="002763B3">
        <w:rPr>
          <w:lang w:val="en-US"/>
        </w:rPr>
        <w:t>thi</w:t>
      </w:r>
      <w:proofErr w:type="spellEnd"/>
      <w:r w:rsidR="00416169" w:rsidRPr="002763B3">
        <w:rPr>
          <w:lang w:val="en-US"/>
        </w:rPr>
        <w:t xml:space="preserve"> </w:t>
      </w:r>
      <w:proofErr w:type="spellStart"/>
      <w:r w:rsidR="00416169" w:rsidRPr="002763B3">
        <w:rPr>
          <w:lang w:val="en-US"/>
        </w:rPr>
        <w:t>hành</w:t>
      </w:r>
      <w:proofErr w:type="spellEnd"/>
      <w:r w:rsidR="00416169" w:rsidRPr="002763B3">
        <w:rPr>
          <w:lang w:val="en-US"/>
        </w:rPr>
        <w:t xml:space="preserve"> </w:t>
      </w:r>
      <w:proofErr w:type="spellStart"/>
      <w:r w:rsidR="00416169" w:rsidRPr="002763B3">
        <w:rPr>
          <w:lang w:val="en-US"/>
        </w:rPr>
        <w:t>Luật</w:t>
      </w:r>
      <w:proofErr w:type="spellEnd"/>
      <w:r w:rsidR="00416169" w:rsidRPr="002763B3">
        <w:rPr>
          <w:lang w:val="en-US"/>
        </w:rPr>
        <w:t xml:space="preserve"> </w:t>
      </w:r>
      <w:proofErr w:type="spellStart"/>
      <w:r w:rsidR="00416169" w:rsidRPr="002763B3">
        <w:rPr>
          <w:lang w:val="en-US"/>
        </w:rPr>
        <w:t>Đất</w:t>
      </w:r>
      <w:proofErr w:type="spellEnd"/>
      <w:r w:rsidR="00416169" w:rsidRPr="002763B3">
        <w:rPr>
          <w:lang w:val="en-US"/>
        </w:rPr>
        <w:t xml:space="preserve"> </w:t>
      </w:r>
      <w:proofErr w:type="spellStart"/>
      <w:r w:rsidR="00416169"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09581A" w:rsidRPr="002763B3">
        <w:rPr>
          <w:lang w:val="en-US"/>
        </w:rPr>
        <w:t>.</w:t>
      </w:r>
    </w:p>
    <w:p w14:paraId="58AF689E" w14:textId="5AD82C21" w:rsidR="0033758A" w:rsidRPr="002763B3" w:rsidRDefault="0009581A" w:rsidP="004E112A">
      <w:pPr>
        <w:pStyle w:val="FootnoteText"/>
        <w:spacing w:before="60" w:line="240" w:lineRule="auto"/>
        <w:ind w:firstLine="709"/>
        <w:rPr>
          <w:lang w:val="en-US"/>
        </w:rPr>
      </w:pPr>
      <w:proofErr w:type="spellStart"/>
      <w:r w:rsidRPr="002763B3">
        <w:rPr>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33758A" w:rsidRPr="002763B3">
        <w:rPr>
          <w:lang w:val="en-US"/>
        </w:rPr>
        <w:t xml:space="preserve">.  </w:t>
      </w:r>
    </w:p>
  </w:footnote>
  <w:footnote w:id="76">
    <w:p w14:paraId="59C3B9C5" w14:textId="77777777" w:rsidR="0009581A"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6169" w:rsidRPr="002763B3">
        <w:rPr>
          <w:lang w:val="en-US"/>
        </w:rPr>
        <w:t xml:space="preserve"> </w:t>
      </w:r>
      <w:proofErr w:type="spellStart"/>
      <w:r w:rsidR="00416169" w:rsidRPr="002763B3">
        <w:rPr>
          <w:lang w:val="en-US"/>
        </w:rPr>
        <w:t>ngày</w:t>
      </w:r>
      <w:proofErr w:type="spellEnd"/>
      <w:r w:rsidR="00416169" w:rsidRPr="002763B3">
        <w:rPr>
          <w:lang w:val="en-US"/>
        </w:rPr>
        <w:t xml:space="preserve"> 15 </w:t>
      </w:r>
      <w:proofErr w:type="spellStart"/>
      <w:r w:rsidR="00416169" w:rsidRPr="002763B3">
        <w:rPr>
          <w:lang w:val="en-US"/>
        </w:rPr>
        <w:t>tháng</w:t>
      </w:r>
      <w:proofErr w:type="spellEnd"/>
      <w:r w:rsidR="00416169" w:rsidRPr="002763B3">
        <w:rPr>
          <w:lang w:val="en-US"/>
        </w:rPr>
        <w:t xml:space="preserve"> 8 </w:t>
      </w:r>
      <w:proofErr w:type="spellStart"/>
      <w:r w:rsidR="00416169" w:rsidRPr="002763B3">
        <w:rPr>
          <w:lang w:val="en-US"/>
        </w:rPr>
        <w:t>năm</w:t>
      </w:r>
      <w:proofErr w:type="spellEnd"/>
      <w:r w:rsidR="00416169" w:rsidRPr="002763B3">
        <w:rPr>
          <w:lang w:val="en-US"/>
        </w:rPr>
        <w:t xml:space="preserve"> 2025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Chính</w:t>
      </w:r>
      <w:proofErr w:type="spellEnd"/>
      <w:r w:rsidR="00416169" w:rsidRPr="002763B3">
        <w:rPr>
          <w:lang w:val="en-US"/>
        </w:rPr>
        <w:t xml:space="preserve"> </w:t>
      </w:r>
      <w:proofErr w:type="spellStart"/>
      <w:r w:rsidR="00416169" w:rsidRPr="002763B3">
        <w:rPr>
          <w:lang w:val="en-US"/>
        </w:rPr>
        <w:t>phủ</w:t>
      </w:r>
      <w:proofErr w:type="spellEnd"/>
      <w:r w:rsidR="00416169" w:rsidRPr="002763B3">
        <w:rPr>
          <w:lang w:val="en-US"/>
        </w:rPr>
        <w:t xml:space="preserve"> </w:t>
      </w:r>
      <w:proofErr w:type="spellStart"/>
      <w:r w:rsidR="00416169" w:rsidRPr="002763B3">
        <w:rPr>
          <w:lang w:val="en-US"/>
        </w:rPr>
        <w:t>sửa</w:t>
      </w:r>
      <w:proofErr w:type="spellEnd"/>
      <w:r w:rsidR="00416169" w:rsidRPr="002763B3">
        <w:rPr>
          <w:lang w:val="en-US"/>
        </w:rPr>
        <w:t xml:space="preserve"> </w:t>
      </w:r>
      <w:proofErr w:type="spellStart"/>
      <w:r w:rsidR="00416169" w:rsidRPr="002763B3">
        <w:rPr>
          <w:lang w:val="en-US"/>
        </w:rPr>
        <w:t>đổi</w:t>
      </w:r>
      <w:proofErr w:type="spellEnd"/>
      <w:r w:rsidR="00416169" w:rsidRPr="002763B3">
        <w:rPr>
          <w:lang w:val="en-US"/>
        </w:rPr>
        <w:t xml:space="preserve">, </w:t>
      </w:r>
      <w:proofErr w:type="spellStart"/>
      <w:r w:rsidR="00416169" w:rsidRPr="002763B3">
        <w:rPr>
          <w:lang w:val="en-US"/>
        </w:rPr>
        <w:t>bổ</w:t>
      </w:r>
      <w:proofErr w:type="spellEnd"/>
      <w:r w:rsidR="00416169" w:rsidRPr="002763B3">
        <w:rPr>
          <w:lang w:val="en-US"/>
        </w:rPr>
        <w:t xml:space="preserve"> sung </w:t>
      </w:r>
      <w:proofErr w:type="spellStart"/>
      <w:r w:rsidR="00416169" w:rsidRPr="002763B3">
        <w:rPr>
          <w:lang w:val="en-US"/>
        </w:rPr>
        <w:t>một</w:t>
      </w:r>
      <w:proofErr w:type="spellEnd"/>
      <w:r w:rsidR="00416169" w:rsidRPr="002763B3">
        <w:rPr>
          <w:lang w:val="en-US"/>
        </w:rPr>
        <w:t xml:space="preserve"> </w:t>
      </w:r>
      <w:proofErr w:type="spellStart"/>
      <w:r w:rsidR="00416169" w:rsidRPr="002763B3">
        <w:rPr>
          <w:lang w:val="en-US"/>
        </w:rPr>
        <w:t>số</w:t>
      </w:r>
      <w:proofErr w:type="spellEnd"/>
      <w:r w:rsidR="00416169" w:rsidRPr="002763B3">
        <w:rPr>
          <w:lang w:val="en-US"/>
        </w:rPr>
        <w:t xml:space="preserve"> </w:t>
      </w:r>
      <w:proofErr w:type="spellStart"/>
      <w:r w:rsidR="00416169" w:rsidRPr="002763B3">
        <w:rPr>
          <w:lang w:val="en-US"/>
        </w:rPr>
        <w:t>điều</w:t>
      </w:r>
      <w:proofErr w:type="spellEnd"/>
      <w:r w:rsidR="00416169" w:rsidRPr="002763B3">
        <w:rPr>
          <w:lang w:val="en-US"/>
        </w:rPr>
        <w:t xml:space="preserve">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các</w:t>
      </w:r>
      <w:proofErr w:type="spellEnd"/>
      <w:r w:rsidR="00416169" w:rsidRPr="002763B3">
        <w:rPr>
          <w:lang w:val="en-US"/>
        </w:rPr>
        <w:t xml:space="preserve"> </w:t>
      </w:r>
      <w:proofErr w:type="spellStart"/>
      <w:r w:rsidR="00416169" w:rsidRPr="002763B3">
        <w:rPr>
          <w:lang w:val="en-US"/>
        </w:rPr>
        <w:t>nghị</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w:t>
      </w:r>
      <w:proofErr w:type="spellStart"/>
      <w:r w:rsidR="00416169" w:rsidRPr="002763B3">
        <w:rPr>
          <w:lang w:val="en-US"/>
        </w:rPr>
        <w:t>quy</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chi </w:t>
      </w:r>
      <w:proofErr w:type="spellStart"/>
      <w:r w:rsidR="00416169" w:rsidRPr="002763B3">
        <w:rPr>
          <w:lang w:val="en-US"/>
        </w:rPr>
        <w:t>tiết</w:t>
      </w:r>
      <w:proofErr w:type="spellEnd"/>
      <w:r w:rsidR="00416169" w:rsidRPr="002763B3">
        <w:rPr>
          <w:lang w:val="en-US"/>
        </w:rPr>
        <w:t xml:space="preserve"> </w:t>
      </w:r>
      <w:proofErr w:type="spellStart"/>
      <w:r w:rsidR="00416169" w:rsidRPr="002763B3">
        <w:rPr>
          <w:lang w:val="en-US"/>
        </w:rPr>
        <w:t>thi</w:t>
      </w:r>
      <w:proofErr w:type="spellEnd"/>
      <w:r w:rsidR="00416169" w:rsidRPr="002763B3">
        <w:rPr>
          <w:lang w:val="en-US"/>
        </w:rPr>
        <w:t xml:space="preserve"> </w:t>
      </w:r>
      <w:proofErr w:type="spellStart"/>
      <w:r w:rsidR="00416169" w:rsidRPr="002763B3">
        <w:rPr>
          <w:lang w:val="en-US"/>
        </w:rPr>
        <w:t>hành</w:t>
      </w:r>
      <w:proofErr w:type="spellEnd"/>
      <w:r w:rsidR="00416169" w:rsidRPr="002763B3">
        <w:rPr>
          <w:lang w:val="en-US"/>
        </w:rPr>
        <w:t xml:space="preserve"> </w:t>
      </w:r>
      <w:proofErr w:type="spellStart"/>
      <w:r w:rsidR="00416169" w:rsidRPr="002763B3">
        <w:rPr>
          <w:lang w:val="en-US"/>
        </w:rPr>
        <w:t>Luật</w:t>
      </w:r>
      <w:proofErr w:type="spellEnd"/>
      <w:r w:rsidR="00416169" w:rsidRPr="002763B3">
        <w:rPr>
          <w:lang w:val="en-US"/>
        </w:rPr>
        <w:t xml:space="preserve"> </w:t>
      </w:r>
      <w:proofErr w:type="spellStart"/>
      <w:r w:rsidR="00416169" w:rsidRPr="002763B3">
        <w:rPr>
          <w:lang w:val="en-US"/>
        </w:rPr>
        <w:t>Đất</w:t>
      </w:r>
      <w:proofErr w:type="spellEnd"/>
      <w:r w:rsidR="00416169" w:rsidRPr="002763B3">
        <w:rPr>
          <w:lang w:val="en-US"/>
        </w:rPr>
        <w:t xml:space="preserve"> </w:t>
      </w:r>
      <w:proofErr w:type="spellStart"/>
      <w:r w:rsidR="00416169"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09581A" w:rsidRPr="002763B3">
        <w:rPr>
          <w:lang w:val="en-US"/>
        </w:rPr>
        <w:t>.</w:t>
      </w:r>
    </w:p>
    <w:p w14:paraId="291D35B5" w14:textId="0471787D" w:rsidR="0033758A" w:rsidRPr="002763B3" w:rsidRDefault="0009581A" w:rsidP="004E112A">
      <w:pPr>
        <w:pStyle w:val="FootnoteText"/>
        <w:spacing w:before="60" w:line="240" w:lineRule="auto"/>
        <w:ind w:firstLine="709"/>
        <w:rPr>
          <w:lang w:val="en-US"/>
        </w:rPr>
      </w:pPr>
      <w:proofErr w:type="spellStart"/>
      <w:r w:rsidRPr="002763B3">
        <w:rPr>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33758A" w:rsidRPr="002763B3">
        <w:rPr>
          <w:lang w:val="en-US"/>
        </w:rPr>
        <w:t xml:space="preserve">.  </w:t>
      </w:r>
    </w:p>
  </w:footnote>
  <w:footnote w:id="77">
    <w:p w14:paraId="1AD4C078" w14:textId="77777777" w:rsidR="0009581A"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kế</w:t>
      </w:r>
      <w:proofErr w:type="spellEnd"/>
      <w:r w:rsidRPr="002763B3">
        <w:rPr>
          <w:lang w:val="en-US"/>
        </w:rPr>
        <w:t xml:space="preserve"> </w:t>
      </w:r>
      <w:proofErr w:type="spellStart"/>
      <w:r w:rsidRPr="002763B3">
        <w:rPr>
          <w:lang w:val="en-US"/>
        </w:rPr>
        <w:t>hoạch</w:t>
      </w:r>
      <w:proofErr w:type="spellEnd"/>
      <w:r w:rsidRPr="002763B3">
        <w:rPr>
          <w:lang w:val="en-US"/>
        </w:rPr>
        <w:t xml:space="preserve"> </w:t>
      </w:r>
      <w:proofErr w:type="spellStart"/>
      <w:r w:rsidRPr="002763B3">
        <w:rPr>
          <w:lang w:val="en-US"/>
        </w:rPr>
        <w:t>sử</w:t>
      </w:r>
      <w:proofErr w:type="spellEnd"/>
      <w:r w:rsidRPr="002763B3">
        <w:rPr>
          <w:lang w:val="en-US"/>
        </w:rPr>
        <w:t xml:space="preserve"> </w:t>
      </w:r>
      <w:proofErr w:type="spellStart"/>
      <w:r w:rsidRPr="002763B3">
        <w:rPr>
          <w:lang w:val="en-US"/>
        </w:rPr>
        <w:t>dụng</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hằng</w:t>
      </w:r>
      <w:proofErr w:type="spellEnd"/>
      <w:r w:rsidRPr="002763B3">
        <w:rPr>
          <w:lang w:val="en-US"/>
        </w:rPr>
        <w:t xml:space="preserve"> </w:t>
      </w:r>
      <w:proofErr w:type="spellStart"/>
      <w:r w:rsidRPr="002763B3">
        <w:rPr>
          <w:lang w:val="en-US"/>
        </w:rPr>
        <w:t>năm</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kế</w:t>
      </w:r>
      <w:proofErr w:type="spellEnd"/>
      <w:r w:rsidRPr="002763B3">
        <w:rPr>
          <w:lang w:val="en-US"/>
        </w:rPr>
        <w:t xml:space="preserve"> </w:t>
      </w:r>
      <w:proofErr w:type="spellStart"/>
      <w:r w:rsidRPr="002763B3">
        <w:rPr>
          <w:lang w:val="en-US"/>
        </w:rPr>
        <w:t>hoạch</w:t>
      </w:r>
      <w:proofErr w:type="spellEnd"/>
      <w:r w:rsidRPr="002763B3">
        <w:rPr>
          <w:lang w:val="en-US"/>
        </w:rPr>
        <w:t xml:space="preserve"> </w:t>
      </w:r>
      <w:proofErr w:type="spellStart"/>
      <w:r w:rsidRPr="002763B3">
        <w:rPr>
          <w:lang w:val="en-US"/>
        </w:rPr>
        <w:t>sử</w:t>
      </w:r>
      <w:proofErr w:type="spellEnd"/>
      <w:r w:rsidRPr="002763B3">
        <w:rPr>
          <w:lang w:val="en-US"/>
        </w:rPr>
        <w:t xml:space="preserve"> </w:t>
      </w:r>
      <w:proofErr w:type="spellStart"/>
      <w:r w:rsidRPr="002763B3">
        <w:rPr>
          <w:lang w:val="en-US"/>
        </w:rPr>
        <w:t>dụng</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6169" w:rsidRPr="002763B3">
        <w:rPr>
          <w:lang w:val="en-US"/>
        </w:rPr>
        <w:t xml:space="preserve"> </w:t>
      </w:r>
      <w:proofErr w:type="spellStart"/>
      <w:r w:rsidR="00416169" w:rsidRPr="002763B3">
        <w:rPr>
          <w:lang w:val="en-US"/>
        </w:rPr>
        <w:t>ngày</w:t>
      </w:r>
      <w:proofErr w:type="spellEnd"/>
      <w:r w:rsidR="00416169" w:rsidRPr="002763B3">
        <w:rPr>
          <w:lang w:val="en-US"/>
        </w:rPr>
        <w:t xml:space="preserve"> 15 </w:t>
      </w:r>
      <w:proofErr w:type="spellStart"/>
      <w:r w:rsidR="00416169" w:rsidRPr="002763B3">
        <w:rPr>
          <w:lang w:val="en-US"/>
        </w:rPr>
        <w:t>tháng</w:t>
      </w:r>
      <w:proofErr w:type="spellEnd"/>
      <w:r w:rsidR="00416169" w:rsidRPr="002763B3">
        <w:rPr>
          <w:lang w:val="en-US"/>
        </w:rPr>
        <w:t xml:space="preserve"> 8 </w:t>
      </w:r>
      <w:proofErr w:type="spellStart"/>
      <w:r w:rsidR="00416169" w:rsidRPr="002763B3">
        <w:rPr>
          <w:lang w:val="en-US"/>
        </w:rPr>
        <w:t>năm</w:t>
      </w:r>
      <w:proofErr w:type="spellEnd"/>
      <w:r w:rsidR="00416169" w:rsidRPr="002763B3">
        <w:rPr>
          <w:lang w:val="en-US"/>
        </w:rPr>
        <w:t xml:space="preserve"> 2025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Chính</w:t>
      </w:r>
      <w:proofErr w:type="spellEnd"/>
      <w:r w:rsidR="00416169" w:rsidRPr="002763B3">
        <w:rPr>
          <w:lang w:val="en-US"/>
        </w:rPr>
        <w:t xml:space="preserve"> </w:t>
      </w:r>
      <w:proofErr w:type="spellStart"/>
      <w:r w:rsidR="00416169" w:rsidRPr="002763B3">
        <w:rPr>
          <w:lang w:val="en-US"/>
        </w:rPr>
        <w:t>phủ</w:t>
      </w:r>
      <w:proofErr w:type="spellEnd"/>
      <w:r w:rsidR="00416169" w:rsidRPr="002763B3">
        <w:rPr>
          <w:lang w:val="en-US"/>
        </w:rPr>
        <w:t xml:space="preserve"> </w:t>
      </w:r>
      <w:proofErr w:type="spellStart"/>
      <w:r w:rsidR="00416169" w:rsidRPr="002763B3">
        <w:rPr>
          <w:lang w:val="en-US"/>
        </w:rPr>
        <w:t>sửa</w:t>
      </w:r>
      <w:proofErr w:type="spellEnd"/>
      <w:r w:rsidR="00416169" w:rsidRPr="002763B3">
        <w:rPr>
          <w:lang w:val="en-US"/>
        </w:rPr>
        <w:t xml:space="preserve"> </w:t>
      </w:r>
      <w:proofErr w:type="spellStart"/>
      <w:r w:rsidR="00416169" w:rsidRPr="002763B3">
        <w:rPr>
          <w:lang w:val="en-US"/>
        </w:rPr>
        <w:t>đổi</w:t>
      </w:r>
      <w:proofErr w:type="spellEnd"/>
      <w:r w:rsidR="00416169" w:rsidRPr="002763B3">
        <w:rPr>
          <w:lang w:val="en-US"/>
        </w:rPr>
        <w:t xml:space="preserve">, </w:t>
      </w:r>
      <w:proofErr w:type="spellStart"/>
      <w:r w:rsidR="00416169" w:rsidRPr="002763B3">
        <w:rPr>
          <w:lang w:val="en-US"/>
        </w:rPr>
        <w:t>bổ</w:t>
      </w:r>
      <w:proofErr w:type="spellEnd"/>
      <w:r w:rsidR="00416169" w:rsidRPr="002763B3">
        <w:rPr>
          <w:lang w:val="en-US"/>
        </w:rPr>
        <w:t xml:space="preserve"> sung </w:t>
      </w:r>
      <w:proofErr w:type="spellStart"/>
      <w:r w:rsidR="00416169" w:rsidRPr="002763B3">
        <w:rPr>
          <w:lang w:val="en-US"/>
        </w:rPr>
        <w:t>một</w:t>
      </w:r>
      <w:proofErr w:type="spellEnd"/>
      <w:r w:rsidR="00416169" w:rsidRPr="002763B3">
        <w:rPr>
          <w:lang w:val="en-US"/>
        </w:rPr>
        <w:t xml:space="preserve"> </w:t>
      </w:r>
      <w:proofErr w:type="spellStart"/>
      <w:r w:rsidR="00416169" w:rsidRPr="002763B3">
        <w:rPr>
          <w:lang w:val="en-US"/>
        </w:rPr>
        <w:t>số</w:t>
      </w:r>
      <w:proofErr w:type="spellEnd"/>
      <w:r w:rsidR="00416169" w:rsidRPr="002763B3">
        <w:rPr>
          <w:lang w:val="en-US"/>
        </w:rPr>
        <w:t xml:space="preserve"> </w:t>
      </w:r>
      <w:proofErr w:type="spellStart"/>
      <w:r w:rsidR="00416169" w:rsidRPr="002763B3">
        <w:rPr>
          <w:lang w:val="en-US"/>
        </w:rPr>
        <w:t>điều</w:t>
      </w:r>
      <w:proofErr w:type="spellEnd"/>
      <w:r w:rsidR="00416169" w:rsidRPr="002763B3">
        <w:rPr>
          <w:lang w:val="en-US"/>
        </w:rPr>
        <w:t xml:space="preserve">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các</w:t>
      </w:r>
      <w:proofErr w:type="spellEnd"/>
      <w:r w:rsidR="00416169" w:rsidRPr="002763B3">
        <w:rPr>
          <w:lang w:val="en-US"/>
        </w:rPr>
        <w:t xml:space="preserve"> </w:t>
      </w:r>
      <w:proofErr w:type="spellStart"/>
      <w:r w:rsidR="00416169" w:rsidRPr="002763B3">
        <w:rPr>
          <w:lang w:val="en-US"/>
        </w:rPr>
        <w:t>nghị</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w:t>
      </w:r>
      <w:proofErr w:type="spellStart"/>
      <w:r w:rsidR="00416169" w:rsidRPr="002763B3">
        <w:rPr>
          <w:lang w:val="en-US"/>
        </w:rPr>
        <w:t>quy</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chi </w:t>
      </w:r>
      <w:proofErr w:type="spellStart"/>
      <w:r w:rsidR="00416169" w:rsidRPr="002763B3">
        <w:rPr>
          <w:lang w:val="en-US"/>
        </w:rPr>
        <w:t>tiết</w:t>
      </w:r>
      <w:proofErr w:type="spellEnd"/>
      <w:r w:rsidR="00416169" w:rsidRPr="002763B3">
        <w:rPr>
          <w:lang w:val="en-US"/>
        </w:rPr>
        <w:t xml:space="preserve"> </w:t>
      </w:r>
      <w:proofErr w:type="spellStart"/>
      <w:r w:rsidR="00416169" w:rsidRPr="002763B3">
        <w:rPr>
          <w:lang w:val="en-US"/>
        </w:rPr>
        <w:t>thi</w:t>
      </w:r>
      <w:proofErr w:type="spellEnd"/>
      <w:r w:rsidR="00416169" w:rsidRPr="002763B3">
        <w:rPr>
          <w:lang w:val="en-US"/>
        </w:rPr>
        <w:t xml:space="preserve"> </w:t>
      </w:r>
      <w:proofErr w:type="spellStart"/>
      <w:r w:rsidR="00416169" w:rsidRPr="002763B3">
        <w:rPr>
          <w:lang w:val="en-US"/>
        </w:rPr>
        <w:t>hành</w:t>
      </w:r>
      <w:proofErr w:type="spellEnd"/>
      <w:r w:rsidR="00416169" w:rsidRPr="002763B3">
        <w:rPr>
          <w:lang w:val="en-US"/>
        </w:rPr>
        <w:t xml:space="preserve"> </w:t>
      </w:r>
      <w:proofErr w:type="spellStart"/>
      <w:r w:rsidR="00416169" w:rsidRPr="002763B3">
        <w:rPr>
          <w:lang w:val="en-US"/>
        </w:rPr>
        <w:t>Luật</w:t>
      </w:r>
      <w:proofErr w:type="spellEnd"/>
      <w:r w:rsidR="00416169" w:rsidRPr="002763B3">
        <w:rPr>
          <w:lang w:val="en-US"/>
        </w:rPr>
        <w:t xml:space="preserve"> </w:t>
      </w:r>
      <w:proofErr w:type="spellStart"/>
      <w:r w:rsidR="00416169" w:rsidRPr="002763B3">
        <w:rPr>
          <w:lang w:val="en-US"/>
        </w:rPr>
        <w:t>Đất</w:t>
      </w:r>
      <w:proofErr w:type="spellEnd"/>
      <w:r w:rsidR="00416169" w:rsidRPr="002763B3">
        <w:rPr>
          <w:lang w:val="en-US"/>
        </w:rPr>
        <w:t xml:space="preserve"> </w:t>
      </w:r>
      <w:proofErr w:type="spellStart"/>
      <w:r w:rsidR="00416169"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09581A" w:rsidRPr="002763B3">
        <w:rPr>
          <w:lang w:val="en-US"/>
        </w:rPr>
        <w:t>.</w:t>
      </w:r>
    </w:p>
    <w:p w14:paraId="3EEA7323" w14:textId="0F01A29D" w:rsidR="0033758A" w:rsidRPr="002763B3" w:rsidRDefault="0009581A" w:rsidP="004E112A">
      <w:pPr>
        <w:pStyle w:val="FootnoteText"/>
        <w:spacing w:before="60" w:line="240" w:lineRule="auto"/>
        <w:ind w:firstLine="709"/>
        <w:rPr>
          <w:lang w:val="en-US"/>
        </w:rPr>
      </w:pPr>
      <w:proofErr w:type="spellStart"/>
      <w:r w:rsidRPr="002763B3">
        <w:rPr>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33758A" w:rsidRPr="002763B3">
        <w:rPr>
          <w:lang w:val="en-US"/>
        </w:rPr>
        <w:t xml:space="preserve">.  </w:t>
      </w:r>
    </w:p>
  </w:footnote>
  <w:footnote w:id="78">
    <w:p w14:paraId="0B6E4D48" w14:textId="77777777" w:rsidR="0009581A"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6169" w:rsidRPr="002763B3">
        <w:rPr>
          <w:lang w:val="en-US"/>
        </w:rPr>
        <w:t xml:space="preserve"> </w:t>
      </w:r>
      <w:proofErr w:type="spellStart"/>
      <w:r w:rsidR="00416169" w:rsidRPr="002763B3">
        <w:rPr>
          <w:lang w:val="en-US"/>
        </w:rPr>
        <w:t>ngày</w:t>
      </w:r>
      <w:proofErr w:type="spellEnd"/>
      <w:r w:rsidR="00416169" w:rsidRPr="002763B3">
        <w:rPr>
          <w:lang w:val="en-US"/>
        </w:rPr>
        <w:t xml:space="preserve"> 15 </w:t>
      </w:r>
      <w:proofErr w:type="spellStart"/>
      <w:r w:rsidR="00416169" w:rsidRPr="002763B3">
        <w:rPr>
          <w:lang w:val="en-US"/>
        </w:rPr>
        <w:t>tháng</w:t>
      </w:r>
      <w:proofErr w:type="spellEnd"/>
      <w:r w:rsidR="00416169" w:rsidRPr="002763B3">
        <w:rPr>
          <w:lang w:val="en-US"/>
        </w:rPr>
        <w:t xml:space="preserve"> 8 </w:t>
      </w:r>
      <w:proofErr w:type="spellStart"/>
      <w:r w:rsidR="00416169" w:rsidRPr="002763B3">
        <w:rPr>
          <w:lang w:val="en-US"/>
        </w:rPr>
        <w:t>năm</w:t>
      </w:r>
      <w:proofErr w:type="spellEnd"/>
      <w:r w:rsidR="00416169" w:rsidRPr="002763B3">
        <w:rPr>
          <w:lang w:val="en-US"/>
        </w:rPr>
        <w:t xml:space="preserve"> 2025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Chính</w:t>
      </w:r>
      <w:proofErr w:type="spellEnd"/>
      <w:r w:rsidR="00416169" w:rsidRPr="002763B3">
        <w:rPr>
          <w:lang w:val="en-US"/>
        </w:rPr>
        <w:t xml:space="preserve"> </w:t>
      </w:r>
      <w:proofErr w:type="spellStart"/>
      <w:r w:rsidR="00416169" w:rsidRPr="002763B3">
        <w:rPr>
          <w:lang w:val="en-US"/>
        </w:rPr>
        <w:t>phủ</w:t>
      </w:r>
      <w:proofErr w:type="spellEnd"/>
      <w:r w:rsidR="00416169" w:rsidRPr="002763B3">
        <w:rPr>
          <w:lang w:val="en-US"/>
        </w:rPr>
        <w:t xml:space="preserve"> </w:t>
      </w:r>
      <w:proofErr w:type="spellStart"/>
      <w:r w:rsidR="00416169" w:rsidRPr="002763B3">
        <w:rPr>
          <w:lang w:val="en-US"/>
        </w:rPr>
        <w:t>sửa</w:t>
      </w:r>
      <w:proofErr w:type="spellEnd"/>
      <w:r w:rsidR="00416169" w:rsidRPr="002763B3">
        <w:rPr>
          <w:lang w:val="en-US"/>
        </w:rPr>
        <w:t xml:space="preserve"> </w:t>
      </w:r>
      <w:proofErr w:type="spellStart"/>
      <w:r w:rsidR="00416169" w:rsidRPr="002763B3">
        <w:rPr>
          <w:lang w:val="en-US"/>
        </w:rPr>
        <w:t>đổi</w:t>
      </w:r>
      <w:proofErr w:type="spellEnd"/>
      <w:r w:rsidR="00416169" w:rsidRPr="002763B3">
        <w:rPr>
          <w:lang w:val="en-US"/>
        </w:rPr>
        <w:t xml:space="preserve">, </w:t>
      </w:r>
      <w:proofErr w:type="spellStart"/>
      <w:r w:rsidR="00416169" w:rsidRPr="002763B3">
        <w:rPr>
          <w:lang w:val="en-US"/>
        </w:rPr>
        <w:t>bổ</w:t>
      </w:r>
      <w:proofErr w:type="spellEnd"/>
      <w:r w:rsidR="00416169" w:rsidRPr="002763B3">
        <w:rPr>
          <w:lang w:val="en-US"/>
        </w:rPr>
        <w:t xml:space="preserve"> sung </w:t>
      </w:r>
      <w:proofErr w:type="spellStart"/>
      <w:r w:rsidR="00416169" w:rsidRPr="002763B3">
        <w:rPr>
          <w:lang w:val="en-US"/>
        </w:rPr>
        <w:t>một</w:t>
      </w:r>
      <w:proofErr w:type="spellEnd"/>
      <w:r w:rsidR="00416169" w:rsidRPr="002763B3">
        <w:rPr>
          <w:lang w:val="en-US"/>
        </w:rPr>
        <w:t xml:space="preserve"> </w:t>
      </w:r>
      <w:proofErr w:type="spellStart"/>
      <w:r w:rsidR="00416169" w:rsidRPr="002763B3">
        <w:rPr>
          <w:lang w:val="en-US"/>
        </w:rPr>
        <w:t>số</w:t>
      </w:r>
      <w:proofErr w:type="spellEnd"/>
      <w:r w:rsidR="00416169" w:rsidRPr="002763B3">
        <w:rPr>
          <w:lang w:val="en-US"/>
        </w:rPr>
        <w:t xml:space="preserve"> </w:t>
      </w:r>
      <w:proofErr w:type="spellStart"/>
      <w:r w:rsidR="00416169" w:rsidRPr="002763B3">
        <w:rPr>
          <w:lang w:val="en-US"/>
        </w:rPr>
        <w:t>điều</w:t>
      </w:r>
      <w:proofErr w:type="spellEnd"/>
      <w:r w:rsidR="00416169" w:rsidRPr="002763B3">
        <w:rPr>
          <w:lang w:val="en-US"/>
        </w:rPr>
        <w:t xml:space="preserve">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các</w:t>
      </w:r>
      <w:proofErr w:type="spellEnd"/>
      <w:r w:rsidR="00416169" w:rsidRPr="002763B3">
        <w:rPr>
          <w:lang w:val="en-US"/>
        </w:rPr>
        <w:t xml:space="preserve"> </w:t>
      </w:r>
      <w:proofErr w:type="spellStart"/>
      <w:r w:rsidR="00416169" w:rsidRPr="002763B3">
        <w:rPr>
          <w:lang w:val="en-US"/>
        </w:rPr>
        <w:t>nghị</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w:t>
      </w:r>
      <w:proofErr w:type="spellStart"/>
      <w:r w:rsidR="00416169" w:rsidRPr="002763B3">
        <w:rPr>
          <w:lang w:val="en-US"/>
        </w:rPr>
        <w:t>quy</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chi </w:t>
      </w:r>
      <w:proofErr w:type="spellStart"/>
      <w:r w:rsidR="00416169" w:rsidRPr="002763B3">
        <w:rPr>
          <w:lang w:val="en-US"/>
        </w:rPr>
        <w:t>tiết</w:t>
      </w:r>
      <w:proofErr w:type="spellEnd"/>
      <w:r w:rsidR="00416169" w:rsidRPr="002763B3">
        <w:rPr>
          <w:lang w:val="en-US"/>
        </w:rPr>
        <w:t xml:space="preserve"> </w:t>
      </w:r>
      <w:proofErr w:type="spellStart"/>
      <w:r w:rsidR="00416169" w:rsidRPr="002763B3">
        <w:rPr>
          <w:lang w:val="en-US"/>
        </w:rPr>
        <w:t>thi</w:t>
      </w:r>
      <w:proofErr w:type="spellEnd"/>
      <w:r w:rsidR="00416169" w:rsidRPr="002763B3">
        <w:rPr>
          <w:lang w:val="en-US"/>
        </w:rPr>
        <w:t xml:space="preserve"> </w:t>
      </w:r>
      <w:proofErr w:type="spellStart"/>
      <w:r w:rsidR="00416169" w:rsidRPr="002763B3">
        <w:rPr>
          <w:lang w:val="en-US"/>
        </w:rPr>
        <w:t>hành</w:t>
      </w:r>
      <w:proofErr w:type="spellEnd"/>
      <w:r w:rsidR="00416169" w:rsidRPr="002763B3">
        <w:rPr>
          <w:lang w:val="en-US"/>
        </w:rPr>
        <w:t xml:space="preserve"> </w:t>
      </w:r>
      <w:proofErr w:type="spellStart"/>
      <w:r w:rsidR="00416169" w:rsidRPr="002763B3">
        <w:rPr>
          <w:lang w:val="en-US"/>
        </w:rPr>
        <w:t>Luật</w:t>
      </w:r>
      <w:proofErr w:type="spellEnd"/>
      <w:r w:rsidR="00416169" w:rsidRPr="002763B3">
        <w:rPr>
          <w:lang w:val="en-US"/>
        </w:rPr>
        <w:t xml:space="preserve"> </w:t>
      </w:r>
      <w:proofErr w:type="spellStart"/>
      <w:r w:rsidR="00416169" w:rsidRPr="002763B3">
        <w:rPr>
          <w:lang w:val="en-US"/>
        </w:rPr>
        <w:t>Đất</w:t>
      </w:r>
      <w:proofErr w:type="spellEnd"/>
      <w:r w:rsidR="00416169" w:rsidRPr="002763B3">
        <w:rPr>
          <w:lang w:val="en-US"/>
        </w:rPr>
        <w:t xml:space="preserve"> </w:t>
      </w:r>
      <w:proofErr w:type="spellStart"/>
      <w:r w:rsidR="00416169"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09581A" w:rsidRPr="002763B3">
        <w:rPr>
          <w:lang w:val="en-US"/>
        </w:rPr>
        <w:t>.</w:t>
      </w:r>
    </w:p>
    <w:p w14:paraId="3AC499EE" w14:textId="5F5B358A" w:rsidR="0033758A" w:rsidRPr="002763B3" w:rsidRDefault="0009581A" w:rsidP="004E112A">
      <w:pPr>
        <w:pStyle w:val="FootnoteText"/>
        <w:spacing w:before="60" w:line="240" w:lineRule="auto"/>
        <w:ind w:firstLine="709"/>
        <w:rPr>
          <w:lang w:val="en-US"/>
        </w:rPr>
      </w:pPr>
      <w:proofErr w:type="spellStart"/>
      <w:r w:rsidRPr="002763B3">
        <w:rPr>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33758A" w:rsidRPr="002763B3">
        <w:rPr>
          <w:lang w:val="en-US"/>
        </w:rPr>
        <w:t xml:space="preserve">.  </w:t>
      </w:r>
    </w:p>
  </w:footnote>
  <w:footnote w:id="79">
    <w:p w14:paraId="2A7247F3" w14:textId="0B28FFB6" w:rsidR="000A0D9E" w:rsidRPr="002763B3" w:rsidRDefault="000A0D9E"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Tài </w:t>
      </w:r>
      <w:proofErr w:type="spellStart"/>
      <w:r w:rsidRPr="002763B3">
        <w:t>nguyên</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w:t>
      </w:r>
      <w:proofErr w:type="spellStart"/>
      <w:r w:rsidRPr="002763B3">
        <w:t>Nông</w:t>
      </w:r>
      <w:proofErr w:type="spellEnd"/>
      <w:r w:rsidRPr="002763B3">
        <w:t xml:space="preserve"> </w:t>
      </w:r>
      <w:proofErr w:type="spellStart"/>
      <w:r w:rsidRPr="002763B3">
        <w:t>nghiệp</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khoản</w:t>
      </w:r>
      <w:proofErr w:type="spellEnd"/>
      <w:r w:rsidRPr="002763B3">
        <w:t xml:space="preserve"> 1 </w:t>
      </w:r>
      <w:proofErr w:type="spellStart"/>
      <w:r w:rsidRPr="002763B3">
        <w:t>Điều</w:t>
      </w:r>
      <w:proofErr w:type="spellEnd"/>
      <w:r w:rsidRPr="002763B3">
        <w:t xml:space="preserve"> 3 </w:t>
      </w:r>
      <w:proofErr w:type="spellStart"/>
      <w:r w:rsidRPr="002763B3">
        <w:t>Nghị</w:t>
      </w:r>
      <w:proofErr w:type="spellEnd"/>
      <w:r w:rsidRPr="002763B3">
        <w:t xml:space="preserve"> </w:t>
      </w:r>
      <w:proofErr w:type="spellStart"/>
      <w:r w:rsidRPr="002763B3">
        <w:t>quyết</w:t>
      </w:r>
      <w:proofErr w:type="spellEnd"/>
      <w:r w:rsidRPr="002763B3">
        <w:t xml:space="preserve"> </w:t>
      </w:r>
      <w:proofErr w:type="spellStart"/>
      <w:r w:rsidRPr="002763B3">
        <w:t>số</w:t>
      </w:r>
      <w:proofErr w:type="spellEnd"/>
      <w:r w:rsidRPr="002763B3">
        <w:t xml:space="preserve"> 190/2025/QH15</w:t>
      </w:r>
      <w:r w:rsidR="006830FF" w:rsidRPr="002763B3">
        <w:rPr>
          <w:lang w:val="en-US"/>
        </w:rPr>
        <w:t xml:space="preserve"> </w:t>
      </w:r>
      <w:proofErr w:type="spellStart"/>
      <w:r w:rsidR="006830FF" w:rsidRPr="002763B3">
        <w:rPr>
          <w:lang w:val="en-US"/>
        </w:rPr>
        <w:t>ngày</w:t>
      </w:r>
      <w:proofErr w:type="spellEnd"/>
      <w:r w:rsidR="006830FF" w:rsidRPr="002763B3">
        <w:rPr>
          <w:lang w:val="en-US"/>
        </w:rPr>
        <w:t xml:space="preserve"> 19 </w:t>
      </w:r>
      <w:proofErr w:type="spellStart"/>
      <w:r w:rsidR="006830FF" w:rsidRPr="002763B3">
        <w:rPr>
          <w:lang w:val="en-US"/>
        </w:rPr>
        <w:t>tháng</w:t>
      </w:r>
      <w:proofErr w:type="spellEnd"/>
      <w:r w:rsidR="006830FF" w:rsidRPr="002763B3">
        <w:rPr>
          <w:lang w:val="en-US"/>
        </w:rPr>
        <w:t xml:space="preserve"> 02 </w:t>
      </w:r>
      <w:proofErr w:type="spellStart"/>
      <w:r w:rsidR="006830FF" w:rsidRPr="002763B3">
        <w:rPr>
          <w:lang w:val="en-US"/>
        </w:rPr>
        <w:t>năm</w:t>
      </w:r>
      <w:proofErr w:type="spellEnd"/>
      <w:r w:rsidR="006830FF" w:rsidRPr="002763B3">
        <w:rPr>
          <w:lang w:val="en-US"/>
        </w:rPr>
        <w:t xml:space="preserve"> 2025 </w:t>
      </w:r>
      <w:proofErr w:type="spellStart"/>
      <w:r w:rsidR="006830FF" w:rsidRPr="002763B3">
        <w:rPr>
          <w:lang w:val="en-US"/>
        </w:rPr>
        <w:t>của</w:t>
      </w:r>
      <w:proofErr w:type="spellEnd"/>
      <w:r w:rsidR="006830FF" w:rsidRPr="002763B3">
        <w:rPr>
          <w:lang w:val="en-US"/>
        </w:rPr>
        <w:t xml:space="preserve"> Quốc </w:t>
      </w:r>
      <w:proofErr w:type="spellStart"/>
      <w:r w:rsidR="006830FF" w:rsidRPr="002763B3">
        <w:rPr>
          <w:lang w:val="en-US"/>
        </w:rPr>
        <w:t>hội</w:t>
      </w:r>
      <w:proofErr w:type="spellEnd"/>
      <w:r w:rsidR="006830FF" w:rsidRPr="002763B3">
        <w:rPr>
          <w:lang w:val="en-US"/>
        </w:rPr>
        <w:t xml:space="preserve"> </w:t>
      </w:r>
      <w:proofErr w:type="spellStart"/>
      <w:r w:rsidR="006830FF" w:rsidRPr="002763B3">
        <w:rPr>
          <w:lang w:val="en-US"/>
        </w:rPr>
        <w:t>quy</w:t>
      </w:r>
      <w:proofErr w:type="spellEnd"/>
      <w:r w:rsidR="006830FF" w:rsidRPr="002763B3">
        <w:rPr>
          <w:lang w:val="en-US"/>
        </w:rPr>
        <w:t xml:space="preserve"> </w:t>
      </w:r>
      <w:proofErr w:type="spellStart"/>
      <w:r w:rsidR="006830FF" w:rsidRPr="002763B3">
        <w:rPr>
          <w:lang w:val="en-US"/>
        </w:rPr>
        <w:t>định</w:t>
      </w:r>
      <w:proofErr w:type="spellEnd"/>
      <w:r w:rsidR="006830FF" w:rsidRPr="002763B3">
        <w:rPr>
          <w:lang w:val="en-US"/>
        </w:rPr>
        <w:t xml:space="preserve"> </w:t>
      </w:r>
      <w:proofErr w:type="spellStart"/>
      <w:r w:rsidR="006830FF" w:rsidRPr="002763B3">
        <w:rPr>
          <w:lang w:val="en-US"/>
        </w:rPr>
        <w:t>về</w:t>
      </w:r>
      <w:proofErr w:type="spellEnd"/>
      <w:r w:rsidR="006830FF" w:rsidRPr="002763B3">
        <w:rPr>
          <w:lang w:val="en-US"/>
        </w:rPr>
        <w:t xml:space="preserve"> </w:t>
      </w:r>
      <w:proofErr w:type="spellStart"/>
      <w:r w:rsidR="006830FF" w:rsidRPr="002763B3">
        <w:rPr>
          <w:lang w:val="en-US"/>
        </w:rPr>
        <w:t>xử</w:t>
      </w:r>
      <w:proofErr w:type="spellEnd"/>
      <w:r w:rsidR="006830FF" w:rsidRPr="002763B3">
        <w:rPr>
          <w:lang w:val="en-US"/>
        </w:rPr>
        <w:t xml:space="preserve"> </w:t>
      </w:r>
      <w:proofErr w:type="spellStart"/>
      <w:r w:rsidR="006830FF" w:rsidRPr="002763B3">
        <w:rPr>
          <w:lang w:val="en-US"/>
        </w:rPr>
        <w:t>lý</w:t>
      </w:r>
      <w:proofErr w:type="spellEnd"/>
      <w:r w:rsidR="006830FF" w:rsidRPr="002763B3">
        <w:rPr>
          <w:lang w:val="en-US"/>
        </w:rPr>
        <w:t xml:space="preserve"> </w:t>
      </w:r>
      <w:proofErr w:type="spellStart"/>
      <w:r w:rsidR="006830FF" w:rsidRPr="002763B3">
        <w:rPr>
          <w:lang w:val="en-US"/>
        </w:rPr>
        <w:t>một</w:t>
      </w:r>
      <w:proofErr w:type="spellEnd"/>
      <w:r w:rsidR="006830FF" w:rsidRPr="002763B3">
        <w:rPr>
          <w:lang w:val="en-US"/>
        </w:rPr>
        <w:t xml:space="preserve"> </w:t>
      </w:r>
      <w:proofErr w:type="spellStart"/>
      <w:r w:rsidR="006830FF" w:rsidRPr="002763B3">
        <w:rPr>
          <w:lang w:val="en-US"/>
        </w:rPr>
        <w:t>số</w:t>
      </w:r>
      <w:proofErr w:type="spellEnd"/>
      <w:r w:rsidR="006830FF" w:rsidRPr="002763B3">
        <w:rPr>
          <w:lang w:val="en-US"/>
        </w:rPr>
        <w:t xml:space="preserve"> </w:t>
      </w:r>
      <w:proofErr w:type="spellStart"/>
      <w:r w:rsidR="006830FF" w:rsidRPr="002763B3">
        <w:rPr>
          <w:lang w:val="en-US"/>
        </w:rPr>
        <w:t>vấn</w:t>
      </w:r>
      <w:proofErr w:type="spellEnd"/>
      <w:r w:rsidR="006830FF" w:rsidRPr="002763B3">
        <w:rPr>
          <w:lang w:val="en-US"/>
        </w:rPr>
        <w:t xml:space="preserve"> </w:t>
      </w:r>
      <w:proofErr w:type="spellStart"/>
      <w:r w:rsidR="006830FF" w:rsidRPr="002763B3">
        <w:rPr>
          <w:lang w:val="en-US"/>
        </w:rPr>
        <w:t>đề</w:t>
      </w:r>
      <w:proofErr w:type="spellEnd"/>
      <w:r w:rsidR="006830FF" w:rsidRPr="002763B3">
        <w:rPr>
          <w:lang w:val="en-US"/>
        </w:rPr>
        <w:t xml:space="preserve"> </w:t>
      </w:r>
      <w:proofErr w:type="spellStart"/>
      <w:r w:rsidR="006830FF" w:rsidRPr="002763B3">
        <w:rPr>
          <w:lang w:val="en-US"/>
        </w:rPr>
        <w:t>liên</w:t>
      </w:r>
      <w:proofErr w:type="spellEnd"/>
      <w:r w:rsidR="006830FF" w:rsidRPr="002763B3">
        <w:rPr>
          <w:lang w:val="en-US"/>
        </w:rPr>
        <w:t xml:space="preserve"> </w:t>
      </w:r>
      <w:proofErr w:type="spellStart"/>
      <w:r w:rsidR="006830FF" w:rsidRPr="002763B3">
        <w:rPr>
          <w:lang w:val="en-US"/>
        </w:rPr>
        <w:t>quan</w:t>
      </w:r>
      <w:proofErr w:type="spellEnd"/>
      <w:r w:rsidR="006830FF" w:rsidRPr="002763B3">
        <w:rPr>
          <w:lang w:val="en-US"/>
        </w:rPr>
        <w:t xml:space="preserve"> </w:t>
      </w:r>
      <w:proofErr w:type="spellStart"/>
      <w:r w:rsidR="006830FF" w:rsidRPr="002763B3">
        <w:rPr>
          <w:lang w:val="en-US"/>
        </w:rPr>
        <w:t>đến</w:t>
      </w:r>
      <w:proofErr w:type="spellEnd"/>
      <w:r w:rsidR="006830FF" w:rsidRPr="002763B3">
        <w:rPr>
          <w:lang w:val="en-US"/>
        </w:rPr>
        <w:t xml:space="preserve"> </w:t>
      </w:r>
      <w:proofErr w:type="spellStart"/>
      <w:r w:rsidR="006830FF" w:rsidRPr="002763B3">
        <w:rPr>
          <w:lang w:val="en-US"/>
        </w:rPr>
        <w:t>sắp</w:t>
      </w:r>
      <w:proofErr w:type="spellEnd"/>
      <w:r w:rsidR="006830FF" w:rsidRPr="002763B3">
        <w:rPr>
          <w:lang w:val="en-US"/>
        </w:rPr>
        <w:t xml:space="preserve"> </w:t>
      </w:r>
      <w:proofErr w:type="spellStart"/>
      <w:r w:rsidR="006830FF" w:rsidRPr="002763B3">
        <w:rPr>
          <w:lang w:val="en-US"/>
        </w:rPr>
        <w:t>xếp</w:t>
      </w:r>
      <w:proofErr w:type="spellEnd"/>
      <w:r w:rsidR="006830FF" w:rsidRPr="002763B3">
        <w:rPr>
          <w:lang w:val="en-US"/>
        </w:rPr>
        <w:t xml:space="preserve"> </w:t>
      </w:r>
      <w:proofErr w:type="spellStart"/>
      <w:r w:rsidR="006830FF" w:rsidRPr="002763B3">
        <w:rPr>
          <w:lang w:val="en-US"/>
        </w:rPr>
        <w:t>tổ</w:t>
      </w:r>
      <w:proofErr w:type="spellEnd"/>
      <w:r w:rsidR="006830FF" w:rsidRPr="002763B3">
        <w:rPr>
          <w:lang w:val="en-US"/>
        </w:rPr>
        <w:t xml:space="preserve"> </w:t>
      </w:r>
      <w:proofErr w:type="spellStart"/>
      <w:r w:rsidR="006830FF" w:rsidRPr="002763B3">
        <w:rPr>
          <w:lang w:val="en-US"/>
        </w:rPr>
        <w:t>chức</w:t>
      </w:r>
      <w:proofErr w:type="spellEnd"/>
      <w:r w:rsidR="006830FF" w:rsidRPr="002763B3">
        <w:rPr>
          <w:lang w:val="en-US"/>
        </w:rPr>
        <w:t xml:space="preserve"> </w:t>
      </w:r>
      <w:proofErr w:type="spellStart"/>
      <w:r w:rsidR="006830FF" w:rsidRPr="002763B3">
        <w:rPr>
          <w:lang w:val="en-US"/>
        </w:rPr>
        <w:t>bộ</w:t>
      </w:r>
      <w:proofErr w:type="spellEnd"/>
      <w:r w:rsidR="006830FF" w:rsidRPr="002763B3">
        <w:rPr>
          <w:lang w:val="en-US"/>
        </w:rPr>
        <w:t xml:space="preserve"> </w:t>
      </w:r>
      <w:proofErr w:type="spellStart"/>
      <w:r w:rsidR="006830FF" w:rsidRPr="002763B3">
        <w:rPr>
          <w:lang w:val="en-US"/>
        </w:rPr>
        <w:t>máy</w:t>
      </w:r>
      <w:proofErr w:type="spellEnd"/>
      <w:r w:rsidR="006830FF" w:rsidRPr="002763B3">
        <w:rPr>
          <w:lang w:val="en-US"/>
        </w:rPr>
        <w:t xml:space="preserve"> </w:t>
      </w:r>
      <w:proofErr w:type="spellStart"/>
      <w:r w:rsidR="006830FF" w:rsidRPr="002763B3">
        <w:rPr>
          <w:lang w:val="en-US"/>
        </w:rPr>
        <w:t>nhà</w:t>
      </w:r>
      <w:proofErr w:type="spellEnd"/>
      <w:r w:rsidR="006830FF" w:rsidRPr="002763B3">
        <w:rPr>
          <w:lang w:val="en-US"/>
        </w:rPr>
        <w:t xml:space="preserve"> </w:t>
      </w:r>
      <w:proofErr w:type="spellStart"/>
      <w:r w:rsidR="006830FF" w:rsidRPr="002763B3">
        <w:rPr>
          <w:lang w:val="en-US"/>
        </w:rPr>
        <w:t>nước</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19 </w:t>
      </w:r>
      <w:proofErr w:type="spellStart"/>
      <w:r w:rsidRPr="002763B3">
        <w:t>tháng</w:t>
      </w:r>
      <w:proofErr w:type="spellEnd"/>
      <w:r w:rsidRPr="002763B3">
        <w:t xml:space="preserve"> 02 </w:t>
      </w:r>
      <w:proofErr w:type="spellStart"/>
      <w:r w:rsidRPr="002763B3">
        <w:t>năm</w:t>
      </w:r>
      <w:proofErr w:type="spellEnd"/>
      <w:r w:rsidRPr="002763B3">
        <w:t xml:space="preserve"> 2025.</w:t>
      </w:r>
    </w:p>
  </w:footnote>
  <w:footnote w:id="80">
    <w:p w14:paraId="3F3A0610" w14:textId="2F714C22" w:rsidR="000A0D9E" w:rsidRPr="002763B3" w:rsidRDefault="000A0D9E"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Tài </w:t>
      </w:r>
      <w:proofErr w:type="spellStart"/>
      <w:r w:rsidRPr="002763B3">
        <w:t>nguyên</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w:t>
      </w:r>
      <w:proofErr w:type="spellStart"/>
      <w:r w:rsidRPr="002763B3">
        <w:t>Nông</w:t>
      </w:r>
      <w:proofErr w:type="spellEnd"/>
      <w:r w:rsidRPr="002763B3">
        <w:t xml:space="preserve"> </w:t>
      </w:r>
      <w:proofErr w:type="spellStart"/>
      <w:r w:rsidRPr="002763B3">
        <w:t>nghiệp</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khoản</w:t>
      </w:r>
      <w:proofErr w:type="spellEnd"/>
      <w:r w:rsidRPr="002763B3">
        <w:t xml:space="preserve"> 1 </w:t>
      </w:r>
      <w:proofErr w:type="spellStart"/>
      <w:r w:rsidRPr="002763B3">
        <w:t>Điều</w:t>
      </w:r>
      <w:proofErr w:type="spellEnd"/>
      <w:r w:rsidRPr="002763B3">
        <w:t xml:space="preserve"> 3 </w:t>
      </w:r>
      <w:proofErr w:type="spellStart"/>
      <w:r w:rsidRPr="002763B3">
        <w:t>Nghị</w:t>
      </w:r>
      <w:proofErr w:type="spellEnd"/>
      <w:r w:rsidRPr="002763B3">
        <w:t xml:space="preserve"> </w:t>
      </w:r>
      <w:proofErr w:type="spellStart"/>
      <w:r w:rsidRPr="002763B3">
        <w:t>quyết</w:t>
      </w:r>
      <w:proofErr w:type="spellEnd"/>
      <w:r w:rsidRPr="002763B3">
        <w:t xml:space="preserve"> </w:t>
      </w:r>
      <w:proofErr w:type="spellStart"/>
      <w:r w:rsidRPr="002763B3">
        <w:t>số</w:t>
      </w:r>
      <w:proofErr w:type="spellEnd"/>
      <w:r w:rsidRPr="002763B3">
        <w:t xml:space="preserve"> 190/2025/QH15</w:t>
      </w:r>
      <w:r w:rsidR="006830FF" w:rsidRPr="002763B3">
        <w:rPr>
          <w:lang w:val="en-US"/>
        </w:rPr>
        <w:t xml:space="preserve"> </w:t>
      </w:r>
      <w:proofErr w:type="spellStart"/>
      <w:r w:rsidR="006830FF" w:rsidRPr="002763B3">
        <w:rPr>
          <w:lang w:val="en-US"/>
        </w:rPr>
        <w:t>ngày</w:t>
      </w:r>
      <w:proofErr w:type="spellEnd"/>
      <w:r w:rsidR="006830FF" w:rsidRPr="002763B3">
        <w:rPr>
          <w:lang w:val="en-US"/>
        </w:rPr>
        <w:t xml:space="preserve"> 19 </w:t>
      </w:r>
      <w:proofErr w:type="spellStart"/>
      <w:r w:rsidR="006830FF" w:rsidRPr="002763B3">
        <w:rPr>
          <w:lang w:val="en-US"/>
        </w:rPr>
        <w:t>tháng</w:t>
      </w:r>
      <w:proofErr w:type="spellEnd"/>
      <w:r w:rsidR="006830FF" w:rsidRPr="002763B3">
        <w:rPr>
          <w:lang w:val="en-US"/>
        </w:rPr>
        <w:t xml:space="preserve"> 02 </w:t>
      </w:r>
      <w:proofErr w:type="spellStart"/>
      <w:r w:rsidR="006830FF" w:rsidRPr="002763B3">
        <w:rPr>
          <w:lang w:val="en-US"/>
        </w:rPr>
        <w:t>năm</w:t>
      </w:r>
      <w:proofErr w:type="spellEnd"/>
      <w:r w:rsidR="006830FF" w:rsidRPr="002763B3">
        <w:rPr>
          <w:lang w:val="en-US"/>
        </w:rPr>
        <w:t xml:space="preserve"> 2025 </w:t>
      </w:r>
      <w:proofErr w:type="spellStart"/>
      <w:r w:rsidR="006830FF" w:rsidRPr="002763B3">
        <w:rPr>
          <w:lang w:val="en-US"/>
        </w:rPr>
        <w:t>của</w:t>
      </w:r>
      <w:proofErr w:type="spellEnd"/>
      <w:r w:rsidR="006830FF" w:rsidRPr="002763B3">
        <w:rPr>
          <w:lang w:val="en-US"/>
        </w:rPr>
        <w:t xml:space="preserve"> Quốc </w:t>
      </w:r>
      <w:proofErr w:type="spellStart"/>
      <w:r w:rsidR="006830FF" w:rsidRPr="002763B3">
        <w:rPr>
          <w:lang w:val="en-US"/>
        </w:rPr>
        <w:t>hội</w:t>
      </w:r>
      <w:proofErr w:type="spellEnd"/>
      <w:r w:rsidR="006830FF" w:rsidRPr="002763B3">
        <w:rPr>
          <w:lang w:val="en-US"/>
        </w:rPr>
        <w:t xml:space="preserve"> </w:t>
      </w:r>
      <w:proofErr w:type="spellStart"/>
      <w:r w:rsidR="006830FF" w:rsidRPr="002763B3">
        <w:rPr>
          <w:lang w:val="en-US"/>
        </w:rPr>
        <w:t>quy</w:t>
      </w:r>
      <w:proofErr w:type="spellEnd"/>
      <w:r w:rsidR="006830FF" w:rsidRPr="002763B3">
        <w:rPr>
          <w:lang w:val="en-US"/>
        </w:rPr>
        <w:t xml:space="preserve"> </w:t>
      </w:r>
      <w:proofErr w:type="spellStart"/>
      <w:r w:rsidR="006830FF" w:rsidRPr="002763B3">
        <w:rPr>
          <w:lang w:val="en-US"/>
        </w:rPr>
        <w:t>định</w:t>
      </w:r>
      <w:proofErr w:type="spellEnd"/>
      <w:r w:rsidR="006830FF" w:rsidRPr="002763B3">
        <w:rPr>
          <w:lang w:val="en-US"/>
        </w:rPr>
        <w:t xml:space="preserve"> </w:t>
      </w:r>
      <w:proofErr w:type="spellStart"/>
      <w:r w:rsidR="006830FF" w:rsidRPr="002763B3">
        <w:rPr>
          <w:lang w:val="en-US"/>
        </w:rPr>
        <w:t>về</w:t>
      </w:r>
      <w:proofErr w:type="spellEnd"/>
      <w:r w:rsidR="006830FF" w:rsidRPr="002763B3">
        <w:rPr>
          <w:lang w:val="en-US"/>
        </w:rPr>
        <w:t xml:space="preserve"> </w:t>
      </w:r>
      <w:proofErr w:type="spellStart"/>
      <w:r w:rsidR="006830FF" w:rsidRPr="002763B3">
        <w:rPr>
          <w:lang w:val="en-US"/>
        </w:rPr>
        <w:t>xử</w:t>
      </w:r>
      <w:proofErr w:type="spellEnd"/>
      <w:r w:rsidR="006830FF" w:rsidRPr="002763B3">
        <w:rPr>
          <w:lang w:val="en-US"/>
        </w:rPr>
        <w:t xml:space="preserve"> </w:t>
      </w:r>
      <w:proofErr w:type="spellStart"/>
      <w:r w:rsidR="006830FF" w:rsidRPr="002763B3">
        <w:rPr>
          <w:lang w:val="en-US"/>
        </w:rPr>
        <w:t>lý</w:t>
      </w:r>
      <w:proofErr w:type="spellEnd"/>
      <w:r w:rsidR="006830FF" w:rsidRPr="002763B3">
        <w:rPr>
          <w:lang w:val="en-US"/>
        </w:rPr>
        <w:t xml:space="preserve"> </w:t>
      </w:r>
      <w:proofErr w:type="spellStart"/>
      <w:r w:rsidR="006830FF" w:rsidRPr="002763B3">
        <w:rPr>
          <w:lang w:val="en-US"/>
        </w:rPr>
        <w:t>một</w:t>
      </w:r>
      <w:proofErr w:type="spellEnd"/>
      <w:r w:rsidR="006830FF" w:rsidRPr="002763B3">
        <w:rPr>
          <w:lang w:val="en-US"/>
        </w:rPr>
        <w:t xml:space="preserve"> </w:t>
      </w:r>
      <w:proofErr w:type="spellStart"/>
      <w:r w:rsidR="006830FF" w:rsidRPr="002763B3">
        <w:rPr>
          <w:lang w:val="en-US"/>
        </w:rPr>
        <w:t>số</w:t>
      </w:r>
      <w:proofErr w:type="spellEnd"/>
      <w:r w:rsidR="006830FF" w:rsidRPr="002763B3">
        <w:rPr>
          <w:lang w:val="en-US"/>
        </w:rPr>
        <w:t xml:space="preserve"> </w:t>
      </w:r>
      <w:proofErr w:type="spellStart"/>
      <w:r w:rsidR="006830FF" w:rsidRPr="002763B3">
        <w:rPr>
          <w:lang w:val="en-US"/>
        </w:rPr>
        <w:t>vấn</w:t>
      </w:r>
      <w:proofErr w:type="spellEnd"/>
      <w:r w:rsidR="006830FF" w:rsidRPr="002763B3">
        <w:rPr>
          <w:lang w:val="en-US"/>
        </w:rPr>
        <w:t xml:space="preserve"> </w:t>
      </w:r>
      <w:proofErr w:type="spellStart"/>
      <w:r w:rsidR="006830FF" w:rsidRPr="002763B3">
        <w:rPr>
          <w:lang w:val="en-US"/>
        </w:rPr>
        <w:t>đề</w:t>
      </w:r>
      <w:proofErr w:type="spellEnd"/>
      <w:r w:rsidR="006830FF" w:rsidRPr="002763B3">
        <w:rPr>
          <w:lang w:val="en-US"/>
        </w:rPr>
        <w:t xml:space="preserve"> </w:t>
      </w:r>
      <w:proofErr w:type="spellStart"/>
      <w:r w:rsidR="006830FF" w:rsidRPr="002763B3">
        <w:rPr>
          <w:lang w:val="en-US"/>
        </w:rPr>
        <w:t>liên</w:t>
      </w:r>
      <w:proofErr w:type="spellEnd"/>
      <w:r w:rsidR="006830FF" w:rsidRPr="002763B3">
        <w:rPr>
          <w:lang w:val="en-US"/>
        </w:rPr>
        <w:t xml:space="preserve"> </w:t>
      </w:r>
      <w:proofErr w:type="spellStart"/>
      <w:r w:rsidR="006830FF" w:rsidRPr="002763B3">
        <w:rPr>
          <w:lang w:val="en-US"/>
        </w:rPr>
        <w:t>quan</w:t>
      </w:r>
      <w:proofErr w:type="spellEnd"/>
      <w:r w:rsidR="006830FF" w:rsidRPr="002763B3">
        <w:rPr>
          <w:lang w:val="en-US"/>
        </w:rPr>
        <w:t xml:space="preserve"> </w:t>
      </w:r>
      <w:proofErr w:type="spellStart"/>
      <w:r w:rsidR="006830FF" w:rsidRPr="002763B3">
        <w:rPr>
          <w:lang w:val="en-US"/>
        </w:rPr>
        <w:t>đến</w:t>
      </w:r>
      <w:proofErr w:type="spellEnd"/>
      <w:r w:rsidR="006830FF" w:rsidRPr="002763B3">
        <w:rPr>
          <w:lang w:val="en-US"/>
        </w:rPr>
        <w:t xml:space="preserve"> </w:t>
      </w:r>
      <w:proofErr w:type="spellStart"/>
      <w:r w:rsidR="006830FF" w:rsidRPr="002763B3">
        <w:rPr>
          <w:lang w:val="en-US"/>
        </w:rPr>
        <w:t>sắp</w:t>
      </w:r>
      <w:proofErr w:type="spellEnd"/>
      <w:r w:rsidR="006830FF" w:rsidRPr="002763B3">
        <w:rPr>
          <w:lang w:val="en-US"/>
        </w:rPr>
        <w:t xml:space="preserve"> </w:t>
      </w:r>
      <w:proofErr w:type="spellStart"/>
      <w:r w:rsidR="006830FF" w:rsidRPr="002763B3">
        <w:rPr>
          <w:lang w:val="en-US"/>
        </w:rPr>
        <w:t>xếp</w:t>
      </w:r>
      <w:proofErr w:type="spellEnd"/>
      <w:r w:rsidR="006830FF" w:rsidRPr="002763B3">
        <w:rPr>
          <w:lang w:val="en-US"/>
        </w:rPr>
        <w:t xml:space="preserve"> </w:t>
      </w:r>
      <w:proofErr w:type="spellStart"/>
      <w:r w:rsidR="006830FF" w:rsidRPr="002763B3">
        <w:rPr>
          <w:lang w:val="en-US"/>
        </w:rPr>
        <w:t>tổ</w:t>
      </w:r>
      <w:proofErr w:type="spellEnd"/>
      <w:r w:rsidR="006830FF" w:rsidRPr="002763B3">
        <w:rPr>
          <w:lang w:val="en-US"/>
        </w:rPr>
        <w:t xml:space="preserve"> </w:t>
      </w:r>
      <w:proofErr w:type="spellStart"/>
      <w:r w:rsidR="006830FF" w:rsidRPr="002763B3">
        <w:rPr>
          <w:lang w:val="en-US"/>
        </w:rPr>
        <w:t>chức</w:t>
      </w:r>
      <w:proofErr w:type="spellEnd"/>
      <w:r w:rsidR="006830FF" w:rsidRPr="002763B3">
        <w:rPr>
          <w:lang w:val="en-US"/>
        </w:rPr>
        <w:t xml:space="preserve"> </w:t>
      </w:r>
      <w:proofErr w:type="spellStart"/>
      <w:r w:rsidR="006830FF" w:rsidRPr="002763B3">
        <w:rPr>
          <w:lang w:val="en-US"/>
        </w:rPr>
        <w:t>bộ</w:t>
      </w:r>
      <w:proofErr w:type="spellEnd"/>
      <w:r w:rsidR="006830FF" w:rsidRPr="002763B3">
        <w:rPr>
          <w:lang w:val="en-US"/>
        </w:rPr>
        <w:t xml:space="preserve"> </w:t>
      </w:r>
      <w:proofErr w:type="spellStart"/>
      <w:r w:rsidR="006830FF" w:rsidRPr="002763B3">
        <w:rPr>
          <w:lang w:val="en-US"/>
        </w:rPr>
        <w:t>máy</w:t>
      </w:r>
      <w:proofErr w:type="spellEnd"/>
      <w:r w:rsidR="006830FF" w:rsidRPr="002763B3">
        <w:rPr>
          <w:lang w:val="en-US"/>
        </w:rPr>
        <w:t xml:space="preserve"> </w:t>
      </w:r>
      <w:proofErr w:type="spellStart"/>
      <w:r w:rsidR="006830FF" w:rsidRPr="002763B3">
        <w:rPr>
          <w:lang w:val="en-US"/>
        </w:rPr>
        <w:t>nhà</w:t>
      </w:r>
      <w:proofErr w:type="spellEnd"/>
      <w:r w:rsidR="006830FF" w:rsidRPr="002763B3">
        <w:rPr>
          <w:lang w:val="en-US"/>
        </w:rPr>
        <w:t xml:space="preserve"> </w:t>
      </w:r>
      <w:proofErr w:type="spellStart"/>
      <w:r w:rsidR="006830FF" w:rsidRPr="002763B3">
        <w:rPr>
          <w:lang w:val="en-US"/>
        </w:rPr>
        <w:t>nước</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19 </w:t>
      </w:r>
      <w:proofErr w:type="spellStart"/>
      <w:r w:rsidRPr="002763B3">
        <w:t>tháng</w:t>
      </w:r>
      <w:proofErr w:type="spellEnd"/>
      <w:r w:rsidRPr="002763B3">
        <w:t xml:space="preserve"> 02 </w:t>
      </w:r>
      <w:proofErr w:type="spellStart"/>
      <w:r w:rsidRPr="002763B3">
        <w:t>năm</w:t>
      </w:r>
      <w:proofErr w:type="spellEnd"/>
      <w:r w:rsidRPr="002763B3">
        <w:t xml:space="preserve"> 2025.</w:t>
      </w:r>
    </w:p>
  </w:footnote>
  <w:footnote w:id="81">
    <w:p w14:paraId="1171D133" w14:textId="339B7F37" w:rsidR="000A0D9E" w:rsidRPr="002763B3" w:rsidRDefault="000A0D9E"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Tài </w:t>
      </w:r>
      <w:proofErr w:type="spellStart"/>
      <w:r w:rsidRPr="002763B3">
        <w:t>nguyên</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w:t>
      </w:r>
      <w:proofErr w:type="spellStart"/>
      <w:r w:rsidRPr="002763B3">
        <w:t>Nông</w:t>
      </w:r>
      <w:proofErr w:type="spellEnd"/>
      <w:r w:rsidRPr="002763B3">
        <w:t xml:space="preserve"> </w:t>
      </w:r>
      <w:proofErr w:type="spellStart"/>
      <w:r w:rsidRPr="002763B3">
        <w:t>nghiệp</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khoản</w:t>
      </w:r>
      <w:proofErr w:type="spellEnd"/>
      <w:r w:rsidRPr="002763B3">
        <w:t xml:space="preserve"> 1 </w:t>
      </w:r>
      <w:proofErr w:type="spellStart"/>
      <w:r w:rsidRPr="002763B3">
        <w:t>Điều</w:t>
      </w:r>
      <w:proofErr w:type="spellEnd"/>
      <w:r w:rsidRPr="002763B3">
        <w:t xml:space="preserve"> 3 </w:t>
      </w:r>
      <w:proofErr w:type="spellStart"/>
      <w:r w:rsidRPr="002763B3">
        <w:t>Nghị</w:t>
      </w:r>
      <w:proofErr w:type="spellEnd"/>
      <w:r w:rsidRPr="002763B3">
        <w:t xml:space="preserve"> </w:t>
      </w:r>
      <w:proofErr w:type="spellStart"/>
      <w:r w:rsidRPr="002763B3">
        <w:t>quyết</w:t>
      </w:r>
      <w:proofErr w:type="spellEnd"/>
      <w:r w:rsidRPr="002763B3">
        <w:t xml:space="preserve"> </w:t>
      </w:r>
      <w:proofErr w:type="spellStart"/>
      <w:r w:rsidRPr="002763B3">
        <w:t>số</w:t>
      </w:r>
      <w:proofErr w:type="spellEnd"/>
      <w:r w:rsidRPr="002763B3">
        <w:t xml:space="preserve"> 190/2025/QH15</w:t>
      </w:r>
      <w:r w:rsidR="006830FF" w:rsidRPr="002763B3">
        <w:rPr>
          <w:lang w:val="en-US"/>
        </w:rPr>
        <w:t xml:space="preserve"> </w:t>
      </w:r>
      <w:proofErr w:type="spellStart"/>
      <w:r w:rsidR="006830FF" w:rsidRPr="002763B3">
        <w:rPr>
          <w:lang w:val="en-US"/>
        </w:rPr>
        <w:t>ngày</w:t>
      </w:r>
      <w:proofErr w:type="spellEnd"/>
      <w:r w:rsidR="006830FF" w:rsidRPr="002763B3">
        <w:rPr>
          <w:lang w:val="en-US"/>
        </w:rPr>
        <w:t xml:space="preserve"> 19 </w:t>
      </w:r>
      <w:proofErr w:type="spellStart"/>
      <w:r w:rsidR="006830FF" w:rsidRPr="002763B3">
        <w:rPr>
          <w:lang w:val="en-US"/>
        </w:rPr>
        <w:t>tháng</w:t>
      </w:r>
      <w:proofErr w:type="spellEnd"/>
      <w:r w:rsidR="006830FF" w:rsidRPr="002763B3">
        <w:rPr>
          <w:lang w:val="en-US"/>
        </w:rPr>
        <w:t xml:space="preserve"> 02 </w:t>
      </w:r>
      <w:proofErr w:type="spellStart"/>
      <w:r w:rsidR="006830FF" w:rsidRPr="002763B3">
        <w:rPr>
          <w:lang w:val="en-US"/>
        </w:rPr>
        <w:t>năm</w:t>
      </w:r>
      <w:proofErr w:type="spellEnd"/>
      <w:r w:rsidR="006830FF" w:rsidRPr="002763B3">
        <w:rPr>
          <w:lang w:val="en-US"/>
        </w:rPr>
        <w:t xml:space="preserve"> 2025 </w:t>
      </w:r>
      <w:proofErr w:type="spellStart"/>
      <w:r w:rsidR="006830FF" w:rsidRPr="002763B3">
        <w:rPr>
          <w:lang w:val="en-US"/>
        </w:rPr>
        <w:t>của</w:t>
      </w:r>
      <w:proofErr w:type="spellEnd"/>
      <w:r w:rsidR="006830FF" w:rsidRPr="002763B3">
        <w:rPr>
          <w:lang w:val="en-US"/>
        </w:rPr>
        <w:t xml:space="preserve"> Quốc </w:t>
      </w:r>
      <w:proofErr w:type="spellStart"/>
      <w:r w:rsidR="006830FF" w:rsidRPr="002763B3">
        <w:rPr>
          <w:lang w:val="en-US"/>
        </w:rPr>
        <w:t>hội</w:t>
      </w:r>
      <w:proofErr w:type="spellEnd"/>
      <w:r w:rsidR="006830FF" w:rsidRPr="002763B3">
        <w:rPr>
          <w:lang w:val="en-US"/>
        </w:rPr>
        <w:t xml:space="preserve"> </w:t>
      </w:r>
      <w:proofErr w:type="spellStart"/>
      <w:r w:rsidR="006830FF" w:rsidRPr="002763B3">
        <w:rPr>
          <w:lang w:val="en-US"/>
        </w:rPr>
        <w:t>quy</w:t>
      </w:r>
      <w:proofErr w:type="spellEnd"/>
      <w:r w:rsidR="006830FF" w:rsidRPr="002763B3">
        <w:rPr>
          <w:lang w:val="en-US"/>
        </w:rPr>
        <w:t xml:space="preserve"> </w:t>
      </w:r>
      <w:proofErr w:type="spellStart"/>
      <w:r w:rsidR="006830FF" w:rsidRPr="002763B3">
        <w:rPr>
          <w:lang w:val="en-US"/>
        </w:rPr>
        <w:t>định</w:t>
      </w:r>
      <w:proofErr w:type="spellEnd"/>
      <w:r w:rsidR="006830FF" w:rsidRPr="002763B3">
        <w:rPr>
          <w:lang w:val="en-US"/>
        </w:rPr>
        <w:t xml:space="preserve"> </w:t>
      </w:r>
      <w:proofErr w:type="spellStart"/>
      <w:r w:rsidR="006830FF" w:rsidRPr="002763B3">
        <w:rPr>
          <w:lang w:val="en-US"/>
        </w:rPr>
        <w:t>về</w:t>
      </w:r>
      <w:proofErr w:type="spellEnd"/>
      <w:r w:rsidR="006830FF" w:rsidRPr="002763B3">
        <w:rPr>
          <w:lang w:val="en-US"/>
        </w:rPr>
        <w:t xml:space="preserve"> </w:t>
      </w:r>
      <w:proofErr w:type="spellStart"/>
      <w:r w:rsidR="006830FF" w:rsidRPr="002763B3">
        <w:rPr>
          <w:lang w:val="en-US"/>
        </w:rPr>
        <w:t>xử</w:t>
      </w:r>
      <w:proofErr w:type="spellEnd"/>
      <w:r w:rsidR="006830FF" w:rsidRPr="002763B3">
        <w:rPr>
          <w:lang w:val="en-US"/>
        </w:rPr>
        <w:t xml:space="preserve"> </w:t>
      </w:r>
      <w:proofErr w:type="spellStart"/>
      <w:r w:rsidR="006830FF" w:rsidRPr="002763B3">
        <w:rPr>
          <w:lang w:val="en-US"/>
        </w:rPr>
        <w:t>lý</w:t>
      </w:r>
      <w:proofErr w:type="spellEnd"/>
      <w:r w:rsidR="006830FF" w:rsidRPr="002763B3">
        <w:rPr>
          <w:lang w:val="en-US"/>
        </w:rPr>
        <w:t xml:space="preserve"> </w:t>
      </w:r>
      <w:proofErr w:type="spellStart"/>
      <w:r w:rsidR="006830FF" w:rsidRPr="002763B3">
        <w:rPr>
          <w:lang w:val="en-US"/>
        </w:rPr>
        <w:t>một</w:t>
      </w:r>
      <w:proofErr w:type="spellEnd"/>
      <w:r w:rsidR="006830FF" w:rsidRPr="002763B3">
        <w:rPr>
          <w:lang w:val="en-US"/>
        </w:rPr>
        <w:t xml:space="preserve"> </w:t>
      </w:r>
      <w:proofErr w:type="spellStart"/>
      <w:r w:rsidR="006830FF" w:rsidRPr="002763B3">
        <w:rPr>
          <w:lang w:val="en-US"/>
        </w:rPr>
        <w:t>số</w:t>
      </w:r>
      <w:proofErr w:type="spellEnd"/>
      <w:r w:rsidR="006830FF" w:rsidRPr="002763B3">
        <w:rPr>
          <w:lang w:val="en-US"/>
        </w:rPr>
        <w:t xml:space="preserve"> </w:t>
      </w:r>
      <w:proofErr w:type="spellStart"/>
      <w:r w:rsidR="006830FF" w:rsidRPr="002763B3">
        <w:rPr>
          <w:lang w:val="en-US"/>
        </w:rPr>
        <w:t>vấn</w:t>
      </w:r>
      <w:proofErr w:type="spellEnd"/>
      <w:r w:rsidR="006830FF" w:rsidRPr="002763B3">
        <w:rPr>
          <w:lang w:val="en-US"/>
        </w:rPr>
        <w:t xml:space="preserve"> </w:t>
      </w:r>
      <w:proofErr w:type="spellStart"/>
      <w:r w:rsidR="006830FF" w:rsidRPr="002763B3">
        <w:rPr>
          <w:lang w:val="en-US"/>
        </w:rPr>
        <w:t>đề</w:t>
      </w:r>
      <w:proofErr w:type="spellEnd"/>
      <w:r w:rsidR="006830FF" w:rsidRPr="002763B3">
        <w:rPr>
          <w:lang w:val="en-US"/>
        </w:rPr>
        <w:t xml:space="preserve"> </w:t>
      </w:r>
      <w:proofErr w:type="spellStart"/>
      <w:r w:rsidR="006830FF" w:rsidRPr="002763B3">
        <w:rPr>
          <w:lang w:val="en-US"/>
        </w:rPr>
        <w:t>liên</w:t>
      </w:r>
      <w:proofErr w:type="spellEnd"/>
      <w:r w:rsidR="006830FF" w:rsidRPr="002763B3">
        <w:rPr>
          <w:lang w:val="en-US"/>
        </w:rPr>
        <w:t xml:space="preserve"> </w:t>
      </w:r>
      <w:proofErr w:type="spellStart"/>
      <w:r w:rsidR="006830FF" w:rsidRPr="002763B3">
        <w:rPr>
          <w:lang w:val="en-US"/>
        </w:rPr>
        <w:t>quan</w:t>
      </w:r>
      <w:proofErr w:type="spellEnd"/>
      <w:r w:rsidR="006830FF" w:rsidRPr="002763B3">
        <w:rPr>
          <w:lang w:val="en-US"/>
        </w:rPr>
        <w:t xml:space="preserve"> </w:t>
      </w:r>
      <w:proofErr w:type="spellStart"/>
      <w:r w:rsidR="006830FF" w:rsidRPr="002763B3">
        <w:rPr>
          <w:lang w:val="en-US"/>
        </w:rPr>
        <w:t>đến</w:t>
      </w:r>
      <w:proofErr w:type="spellEnd"/>
      <w:r w:rsidR="006830FF" w:rsidRPr="002763B3">
        <w:rPr>
          <w:lang w:val="en-US"/>
        </w:rPr>
        <w:t xml:space="preserve"> </w:t>
      </w:r>
      <w:proofErr w:type="spellStart"/>
      <w:r w:rsidR="006830FF" w:rsidRPr="002763B3">
        <w:rPr>
          <w:lang w:val="en-US"/>
        </w:rPr>
        <w:t>sắp</w:t>
      </w:r>
      <w:proofErr w:type="spellEnd"/>
      <w:r w:rsidR="006830FF" w:rsidRPr="002763B3">
        <w:rPr>
          <w:lang w:val="en-US"/>
        </w:rPr>
        <w:t xml:space="preserve"> </w:t>
      </w:r>
      <w:proofErr w:type="spellStart"/>
      <w:r w:rsidR="006830FF" w:rsidRPr="002763B3">
        <w:rPr>
          <w:lang w:val="en-US"/>
        </w:rPr>
        <w:t>xếp</w:t>
      </w:r>
      <w:proofErr w:type="spellEnd"/>
      <w:r w:rsidR="006830FF" w:rsidRPr="002763B3">
        <w:rPr>
          <w:lang w:val="en-US"/>
        </w:rPr>
        <w:t xml:space="preserve"> </w:t>
      </w:r>
      <w:proofErr w:type="spellStart"/>
      <w:r w:rsidR="006830FF" w:rsidRPr="002763B3">
        <w:rPr>
          <w:lang w:val="en-US"/>
        </w:rPr>
        <w:t>tổ</w:t>
      </w:r>
      <w:proofErr w:type="spellEnd"/>
      <w:r w:rsidR="006830FF" w:rsidRPr="002763B3">
        <w:rPr>
          <w:lang w:val="en-US"/>
        </w:rPr>
        <w:t xml:space="preserve"> </w:t>
      </w:r>
      <w:proofErr w:type="spellStart"/>
      <w:r w:rsidR="006830FF" w:rsidRPr="002763B3">
        <w:rPr>
          <w:lang w:val="en-US"/>
        </w:rPr>
        <w:t>chức</w:t>
      </w:r>
      <w:proofErr w:type="spellEnd"/>
      <w:r w:rsidR="006830FF" w:rsidRPr="002763B3">
        <w:rPr>
          <w:lang w:val="en-US"/>
        </w:rPr>
        <w:t xml:space="preserve"> </w:t>
      </w:r>
      <w:proofErr w:type="spellStart"/>
      <w:r w:rsidR="006830FF" w:rsidRPr="002763B3">
        <w:rPr>
          <w:lang w:val="en-US"/>
        </w:rPr>
        <w:t>bộ</w:t>
      </w:r>
      <w:proofErr w:type="spellEnd"/>
      <w:r w:rsidR="006830FF" w:rsidRPr="002763B3">
        <w:rPr>
          <w:lang w:val="en-US"/>
        </w:rPr>
        <w:t xml:space="preserve"> </w:t>
      </w:r>
      <w:proofErr w:type="spellStart"/>
      <w:r w:rsidR="006830FF" w:rsidRPr="002763B3">
        <w:rPr>
          <w:lang w:val="en-US"/>
        </w:rPr>
        <w:t>máy</w:t>
      </w:r>
      <w:proofErr w:type="spellEnd"/>
      <w:r w:rsidR="006830FF" w:rsidRPr="002763B3">
        <w:rPr>
          <w:lang w:val="en-US"/>
        </w:rPr>
        <w:t xml:space="preserve"> </w:t>
      </w:r>
      <w:proofErr w:type="spellStart"/>
      <w:r w:rsidR="006830FF" w:rsidRPr="002763B3">
        <w:rPr>
          <w:lang w:val="en-US"/>
        </w:rPr>
        <w:t>nhà</w:t>
      </w:r>
      <w:proofErr w:type="spellEnd"/>
      <w:r w:rsidR="006830FF" w:rsidRPr="002763B3">
        <w:rPr>
          <w:lang w:val="en-US"/>
        </w:rPr>
        <w:t xml:space="preserve"> </w:t>
      </w:r>
      <w:proofErr w:type="spellStart"/>
      <w:r w:rsidR="006830FF" w:rsidRPr="002763B3">
        <w:rPr>
          <w:lang w:val="en-US"/>
        </w:rPr>
        <w:t>nước</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19 </w:t>
      </w:r>
      <w:proofErr w:type="spellStart"/>
      <w:r w:rsidRPr="002763B3">
        <w:t>tháng</w:t>
      </w:r>
      <w:proofErr w:type="spellEnd"/>
      <w:r w:rsidRPr="002763B3">
        <w:t xml:space="preserve"> 02 </w:t>
      </w:r>
      <w:proofErr w:type="spellStart"/>
      <w:r w:rsidRPr="002763B3">
        <w:t>năm</w:t>
      </w:r>
      <w:proofErr w:type="spellEnd"/>
      <w:r w:rsidRPr="002763B3">
        <w:t xml:space="preserve"> 2025.</w:t>
      </w:r>
    </w:p>
  </w:footnote>
  <w:footnote w:id="82">
    <w:p w14:paraId="5B7519A7" w14:textId="77777777" w:rsidR="0009581A"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1F6365"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6169" w:rsidRPr="002763B3">
        <w:rPr>
          <w:lang w:val="en-US"/>
        </w:rPr>
        <w:t xml:space="preserve"> </w:t>
      </w:r>
      <w:proofErr w:type="spellStart"/>
      <w:r w:rsidR="00416169" w:rsidRPr="002763B3">
        <w:rPr>
          <w:lang w:val="en-US"/>
        </w:rPr>
        <w:t>ngày</w:t>
      </w:r>
      <w:proofErr w:type="spellEnd"/>
      <w:r w:rsidR="00416169" w:rsidRPr="002763B3">
        <w:rPr>
          <w:lang w:val="en-US"/>
        </w:rPr>
        <w:t xml:space="preserve"> 15 </w:t>
      </w:r>
      <w:proofErr w:type="spellStart"/>
      <w:r w:rsidR="00416169" w:rsidRPr="002763B3">
        <w:rPr>
          <w:lang w:val="en-US"/>
        </w:rPr>
        <w:t>tháng</w:t>
      </w:r>
      <w:proofErr w:type="spellEnd"/>
      <w:r w:rsidR="00416169" w:rsidRPr="002763B3">
        <w:rPr>
          <w:lang w:val="en-US"/>
        </w:rPr>
        <w:t xml:space="preserve"> 8 </w:t>
      </w:r>
      <w:proofErr w:type="spellStart"/>
      <w:r w:rsidR="00416169" w:rsidRPr="002763B3">
        <w:rPr>
          <w:lang w:val="en-US"/>
        </w:rPr>
        <w:t>năm</w:t>
      </w:r>
      <w:proofErr w:type="spellEnd"/>
      <w:r w:rsidR="00416169" w:rsidRPr="002763B3">
        <w:rPr>
          <w:lang w:val="en-US"/>
        </w:rPr>
        <w:t xml:space="preserve"> 2025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Chính</w:t>
      </w:r>
      <w:proofErr w:type="spellEnd"/>
      <w:r w:rsidR="00416169" w:rsidRPr="002763B3">
        <w:rPr>
          <w:lang w:val="en-US"/>
        </w:rPr>
        <w:t xml:space="preserve"> </w:t>
      </w:r>
      <w:proofErr w:type="spellStart"/>
      <w:r w:rsidR="00416169" w:rsidRPr="002763B3">
        <w:rPr>
          <w:lang w:val="en-US"/>
        </w:rPr>
        <w:t>phủ</w:t>
      </w:r>
      <w:proofErr w:type="spellEnd"/>
      <w:r w:rsidR="00416169" w:rsidRPr="002763B3">
        <w:rPr>
          <w:lang w:val="en-US"/>
        </w:rPr>
        <w:t xml:space="preserve"> </w:t>
      </w:r>
      <w:proofErr w:type="spellStart"/>
      <w:r w:rsidR="00416169" w:rsidRPr="002763B3">
        <w:rPr>
          <w:lang w:val="en-US"/>
        </w:rPr>
        <w:t>sửa</w:t>
      </w:r>
      <w:proofErr w:type="spellEnd"/>
      <w:r w:rsidR="00416169" w:rsidRPr="002763B3">
        <w:rPr>
          <w:lang w:val="en-US"/>
        </w:rPr>
        <w:t xml:space="preserve"> </w:t>
      </w:r>
      <w:proofErr w:type="spellStart"/>
      <w:r w:rsidR="00416169" w:rsidRPr="002763B3">
        <w:rPr>
          <w:lang w:val="en-US"/>
        </w:rPr>
        <w:t>đổi</w:t>
      </w:r>
      <w:proofErr w:type="spellEnd"/>
      <w:r w:rsidR="00416169" w:rsidRPr="002763B3">
        <w:rPr>
          <w:lang w:val="en-US"/>
        </w:rPr>
        <w:t xml:space="preserve">, </w:t>
      </w:r>
      <w:proofErr w:type="spellStart"/>
      <w:r w:rsidR="00416169" w:rsidRPr="002763B3">
        <w:rPr>
          <w:lang w:val="en-US"/>
        </w:rPr>
        <w:t>bổ</w:t>
      </w:r>
      <w:proofErr w:type="spellEnd"/>
      <w:r w:rsidR="00416169" w:rsidRPr="002763B3">
        <w:rPr>
          <w:lang w:val="en-US"/>
        </w:rPr>
        <w:t xml:space="preserve"> sung </w:t>
      </w:r>
      <w:proofErr w:type="spellStart"/>
      <w:r w:rsidR="00416169" w:rsidRPr="002763B3">
        <w:rPr>
          <w:lang w:val="en-US"/>
        </w:rPr>
        <w:t>một</w:t>
      </w:r>
      <w:proofErr w:type="spellEnd"/>
      <w:r w:rsidR="00416169" w:rsidRPr="002763B3">
        <w:rPr>
          <w:lang w:val="en-US"/>
        </w:rPr>
        <w:t xml:space="preserve"> </w:t>
      </w:r>
      <w:proofErr w:type="spellStart"/>
      <w:r w:rsidR="00416169" w:rsidRPr="002763B3">
        <w:rPr>
          <w:lang w:val="en-US"/>
        </w:rPr>
        <w:t>số</w:t>
      </w:r>
      <w:proofErr w:type="spellEnd"/>
      <w:r w:rsidR="00416169" w:rsidRPr="002763B3">
        <w:rPr>
          <w:lang w:val="en-US"/>
        </w:rPr>
        <w:t xml:space="preserve"> </w:t>
      </w:r>
      <w:proofErr w:type="spellStart"/>
      <w:r w:rsidR="00416169" w:rsidRPr="002763B3">
        <w:rPr>
          <w:lang w:val="en-US"/>
        </w:rPr>
        <w:t>điều</w:t>
      </w:r>
      <w:proofErr w:type="spellEnd"/>
      <w:r w:rsidR="00416169" w:rsidRPr="002763B3">
        <w:rPr>
          <w:lang w:val="en-US"/>
        </w:rPr>
        <w:t xml:space="preserve">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các</w:t>
      </w:r>
      <w:proofErr w:type="spellEnd"/>
      <w:r w:rsidR="00416169" w:rsidRPr="002763B3">
        <w:rPr>
          <w:lang w:val="en-US"/>
        </w:rPr>
        <w:t xml:space="preserve"> </w:t>
      </w:r>
      <w:proofErr w:type="spellStart"/>
      <w:r w:rsidR="00416169" w:rsidRPr="002763B3">
        <w:rPr>
          <w:lang w:val="en-US"/>
        </w:rPr>
        <w:t>nghị</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w:t>
      </w:r>
      <w:proofErr w:type="spellStart"/>
      <w:r w:rsidR="00416169" w:rsidRPr="002763B3">
        <w:rPr>
          <w:lang w:val="en-US"/>
        </w:rPr>
        <w:t>quy</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chi </w:t>
      </w:r>
      <w:proofErr w:type="spellStart"/>
      <w:r w:rsidR="00416169" w:rsidRPr="002763B3">
        <w:rPr>
          <w:lang w:val="en-US"/>
        </w:rPr>
        <w:t>tiết</w:t>
      </w:r>
      <w:proofErr w:type="spellEnd"/>
      <w:r w:rsidR="00416169" w:rsidRPr="002763B3">
        <w:rPr>
          <w:lang w:val="en-US"/>
        </w:rPr>
        <w:t xml:space="preserve"> </w:t>
      </w:r>
      <w:proofErr w:type="spellStart"/>
      <w:r w:rsidR="00416169" w:rsidRPr="002763B3">
        <w:rPr>
          <w:lang w:val="en-US"/>
        </w:rPr>
        <w:t>thi</w:t>
      </w:r>
      <w:proofErr w:type="spellEnd"/>
      <w:r w:rsidR="00416169" w:rsidRPr="002763B3">
        <w:rPr>
          <w:lang w:val="en-US"/>
        </w:rPr>
        <w:t xml:space="preserve"> </w:t>
      </w:r>
      <w:proofErr w:type="spellStart"/>
      <w:r w:rsidR="00416169" w:rsidRPr="002763B3">
        <w:rPr>
          <w:lang w:val="en-US"/>
        </w:rPr>
        <w:t>hành</w:t>
      </w:r>
      <w:proofErr w:type="spellEnd"/>
      <w:r w:rsidR="00416169" w:rsidRPr="002763B3">
        <w:rPr>
          <w:lang w:val="en-US"/>
        </w:rPr>
        <w:t xml:space="preserve"> </w:t>
      </w:r>
      <w:proofErr w:type="spellStart"/>
      <w:r w:rsidR="00416169" w:rsidRPr="002763B3">
        <w:rPr>
          <w:lang w:val="en-US"/>
        </w:rPr>
        <w:t>Luật</w:t>
      </w:r>
      <w:proofErr w:type="spellEnd"/>
      <w:r w:rsidR="00416169" w:rsidRPr="002763B3">
        <w:rPr>
          <w:lang w:val="en-US"/>
        </w:rPr>
        <w:t xml:space="preserve"> </w:t>
      </w:r>
      <w:proofErr w:type="spellStart"/>
      <w:r w:rsidR="00416169" w:rsidRPr="002763B3">
        <w:rPr>
          <w:lang w:val="en-US"/>
        </w:rPr>
        <w:t>Đất</w:t>
      </w:r>
      <w:proofErr w:type="spellEnd"/>
      <w:r w:rsidR="00416169" w:rsidRPr="002763B3">
        <w:rPr>
          <w:lang w:val="en-US"/>
        </w:rPr>
        <w:t xml:space="preserve"> </w:t>
      </w:r>
      <w:proofErr w:type="spellStart"/>
      <w:r w:rsidR="00416169"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09581A" w:rsidRPr="002763B3">
        <w:rPr>
          <w:lang w:val="en-US"/>
        </w:rPr>
        <w:t>.</w:t>
      </w:r>
    </w:p>
    <w:p w14:paraId="3DE340E6" w14:textId="1445677F" w:rsidR="0033758A" w:rsidRPr="002763B3" w:rsidRDefault="0009581A" w:rsidP="004E112A">
      <w:pPr>
        <w:pStyle w:val="FootnoteText"/>
        <w:spacing w:before="60" w:line="240" w:lineRule="auto"/>
        <w:ind w:firstLine="709"/>
        <w:rPr>
          <w:lang w:val="en-US"/>
        </w:rPr>
      </w:pPr>
      <w:proofErr w:type="spellStart"/>
      <w:r w:rsidRPr="002763B3">
        <w:rPr>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33758A" w:rsidRPr="002763B3">
        <w:rPr>
          <w:lang w:val="en-US"/>
        </w:rPr>
        <w:t xml:space="preserve">.  </w:t>
      </w:r>
    </w:p>
  </w:footnote>
  <w:footnote w:id="83">
    <w:p w14:paraId="5A32BBAA" w14:textId="706DA928" w:rsidR="006D4998" w:rsidRPr="002763B3" w:rsidRDefault="006D4998" w:rsidP="004E112A">
      <w:pPr>
        <w:pStyle w:val="FootnoteText"/>
        <w:spacing w:before="0" w:line="240" w:lineRule="auto"/>
        <w:ind w:firstLine="709"/>
        <w:rPr>
          <w:lang w:val="en-US"/>
        </w:rPr>
      </w:pPr>
      <w:r w:rsidRPr="002763B3">
        <w:rPr>
          <w:rStyle w:val="FootnoteReference"/>
        </w:rPr>
        <w:footnoteRef/>
      </w:r>
      <w:r w:rsidRPr="002763B3">
        <w:t xml:space="preserve"> </w:t>
      </w:r>
      <w:proofErr w:type="spellStart"/>
      <w:r w:rsidRPr="002763B3">
        <w:t>Điểm</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bổ</w:t>
      </w:r>
      <w:proofErr w:type="spellEnd"/>
      <w:r w:rsidRPr="002763B3">
        <w:t xml:space="preserve"> sung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000E3995" w:rsidRPr="002763B3">
        <w:t>đ</w:t>
      </w:r>
      <w:r w:rsidRPr="002763B3">
        <w:t>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a </w:t>
      </w:r>
      <w:proofErr w:type="spellStart"/>
      <w:r w:rsidRPr="002763B3">
        <w:t>khoản</w:t>
      </w:r>
      <w:proofErr w:type="spellEnd"/>
      <w:r w:rsidRPr="002763B3">
        <w:t xml:space="preserve"> 2 </w:t>
      </w:r>
      <w:proofErr w:type="spellStart"/>
      <w:r w:rsidRPr="002763B3">
        <w:t>Điều</w:t>
      </w:r>
      <w:proofErr w:type="spellEnd"/>
      <w:r w:rsidRPr="002763B3">
        <w:t xml:space="preserve"> 13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rPr>
          <w:lang w:val="en-US"/>
        </w:rPr>
        <w:t>số</w:t>
      </w:r>
      <w:proofErr w:type="spellEnd"/>
      <w:r w:rsidRPr="002763B3">
        <w:rPr>
          <w:lang w:val="en-US"/>
        </w:rPr>
        <w:t xml:space="preserve"> 49/2026/NĐ-CP</w:t>
      </w:r>
      <w:r w:rsidR="00027164" w:rsidRPr="002763B3">
        <w:rPr>
          <w:lang w:val="en-US"/>
        </w:rPr>
        <w:t xml:space="preserve"> </w:t>
      </w:r>
      <w:proofErr w:type="spellStart"/>
      <w:r w:rsidR="00027164" w:rsidRPr="002763B3">
        <w:rPr>
          <w:lang w:val="en-US"/>
        </w:rPr>
        <w:t>ngày</w:t>
      </w:r>
      <w:proofErr w:type="spellEnd"/>
      <w:r w:rsidR="00027164" w:rsidRPr="002763B3">
        <w:rPr>
          <w:lang w:val="en-US"/>
        </w:rPr>
        <w:t xml:space="preserve"> 31 </w:t>
      </w:r>
      <w:proofErr w:type="spellStart"/>
      <w:r w:rsidR="00027164" w:rsidRPr="002763B3">
        <w:rPr>
          <w:lang w:val="en-US"/>
        </w:rPr>
        <w:t>tháng</w:t>
      </w:r>
      <w:proofErr w:type="spellEnd"/>
      <w:r w:rsidR="00027164" w:rsidRPr="002763B3">
        <w:rPr>
          <w:lang w:val="en-US"/>
        </w:rPr>
        <w:t xml:space="preserve"> 01 </w:t>
      </w:r>
      <w:proofErr w:type="spellStart"/>
      <w:r w:rsidR="00027164" w:rsidRPr="002763B3">
        <w:rPr>
          <w:lang w:val="en-US"/>
        </w:rPr>
        <w:t>năm</w:t>
      </w:r>
      <w:proofErr w:type="spellEnd"/>
      <w:r w:rsidR="00027164" w:rsidRPr="002763B3">
        <w:rPr>
          <w:lang w:val="en-US"/>
        </w:rPr>
        <w:t xml:space="preserve"> 2026 </w:t>
      </w:r>
      <w:proofErr w:type="spellStart"/>
      <w:r w:rsidR="00027164" w:rsidRPr="002763B3">
        <w:rPr>
          <w:lang w:val="en-US"/>
        </w:rPr>
        <w:t>của</w:t>
      </w:r>
      <w:proofErr w:type="spellEnd"/>
      <w:r w:rsidR="00027164" w:rsidRPr="002763B3">
        <w:rPr>
          <w:lang w:val="en-US"/>
        </w:rPr>
        <w:t xml:space="preserve"> </w:t>
      </w:r>
      <w:proofErr w:type="spellStart"/>
      <w:r w:rsidR="00027164" w:rsidRPr="002763B3">
        <w:rPr>
          <w:lang w:val="en-US"/>
        </w:rPr>
        <w:t>Chính</w:t>
      </w:r>
      <w:proofErr w:type="spellEnd"/>
      <w:r w:rsidR="00027164" w:rsidRPr="002763B3">
        <w:rPr>
          <w:lang w:val="en-US"/>
        </w:rPr>
        <w:t xml:space="preserve"> </w:t>
      </w:r>
      <w:proofErr w:type="spellStart"/>
      <w:r w:rsidR="00027164" w:rsidRPr="002763B3">
        <w:rPr>
          <w:lang w:val="en-US"/>
        </w:rPr>
        <w:t>phủ</w:t>
      </w:r>
      <w:proofErr w:type="spellEnd"/>
      <w:r w:rsidR="00027164" w:rsidRPr="002763B3">
        <w:rPr>
          <w:lang w:val="en-US"/>
        </w:rPr>
        <w:t xml:space="preserve"> </w:t>
      </w:r>
      <w:proofErr w:type="spellStart"/>
      <w:r w:rsidR="00027164" w:rsidRPr="002763B3">
        <w:rPr>
          <w:lang w:val="en-US"/>
        </w:rPr>
        <w:t>quy</w:t>
      </w:r>
      <w:proofErr w:type="spellEnd"/>
      <w:r w:rsidR="00027164" w:rsidRPr="002763B3">
        <w:rPr>
          <w:lang w:val="en-US"/>
        </w:rPr>
        <w:t xml:space="preserve"> </w:t>
      </w:r>
      <w:proofErr w:type="spellStart"/>
      <w:r w:rsidR="00027164" w:rsidRPr="002763B3">
        <w:rPr>
          <w:lang w:val="en-US"/>
        </w:rPr>
        <w:t>định</w:t>
      </w:r>
      <w:proofErr w:type="spellEnd"/>
      <w:r w:rsidR="00027164" w:rsidRPr="002763B3">
        <w:rPr>
          <w:lang w:val="en-US"/>
        </w:rPr>
        <w:t xml:space="preserve"> chi </w:t>
      </w:r>
      <w:proofErr w:type="spellStart"/>
      <w:r w:rsidR="00027164" w:rsidRPr="002763B3">
        <w:rPr>
          <w:lang w:val="en-US"/>
        </w:rPr>
        <w:t>tiết</w:t>
      </w:r>
      <w:proofErr w:type="spellEnd"/>
      <w:r w:rsidR="00027164" w:rsidRPr="002763B3">
        <w:rPr>
          <w:lang w:val="en-US"/>
        </w:rPr>
        <w:t xml:space="preserve"> </w:t>
      </w:r>
      <w:proofErr w:type="spellStart"/>
      <w:r w:rsidR="00027164" w:rsidRPr="002763B3">
        <w:rPr>
          <w:lang w:val="en-US"/>
        </w:rPr>
        <w:t>và</w:t>
      </w:r>
      <w:proofErr w:type="spellEnd"/>
      <w:r w:rsidR="00027164" w:rsidRPr="002763B3">
        <w:rPr>
          <w:lang w:val="en-US"/>
        </w:rPr>
        <w:t xml:space="preserve"> </w:t>
      </w:r>
      <w:proofErr w:type="spellStart"/>
      <w:r w:rsidR="00027164" w:rsidRPr="002763B3">
        <w:rPr>
          <w:lang w:val="en-US"/>
        </w:rPr>
        <w:t>hướng</w:t>
      </w:r>
      <w:proofErr w:type="spellEnd"/>
      <w:r w:rsidR="00027164" w:rsidRPr="002763B3">
        <w:rPr>
          <w:lang w:val="en-US"/>
        </w:rPr>
        <w:t xml:space="preserve"> </w:t>
      </w:r>
      <w:proofErr w:type="spellStart"/>
      <w:r w:rsidR="00027164" w:rsidRPr="002763B3">
        <w:rPr>
          <w:lang w:val="en-US"/>
        </w:rPr>
        <w:t>dẫn</w:t>
      </w:r>
      <w:proofErr w:type="spellEnd"/>
      <w:r w:rsidR="00027164" w:rsidRPr="002763B3">
        <w:rPr>
          <w:lang w:val="en-US"/>
        </w:rPr>
        <w:t xml:space="preserve"> </w:t>
      </w:r>
      <w:proofErr w:type="spellStart"/>
      <w:r w:rsidR="00027164" w:rsidRPr="002763B3">
        <w:rPr>
          <w:lang w:val="en-US"/>
        </w:rPr>
        <w:t>một</w:t>
      </w:r>
      <w:proofErr w:type="spellEnd"/>
      <w:r w:rsidR="00027164" w:rsidRPr="002763B3">
        <w:rPr>
          <w:lang w:val="en-US"/>
        </w:rPr>
        <w:t xml:space="preserve"> </w:t>
      </w:r>
      <w:proofErr w:type="spellStart"/>
      <w:r w:rsidR="00027164" w:rsidRPr="002763B3">
        <w:rPr>
          <w:lang w:val="en-US"/>
        </w:rPr>
        <w:t>số</w:t>
      </w:r>
      <w:proofErr w:type="spellEnd"/>
      <w:r w:rsidR="00027164" w:rsidRPr="002763B3">
        <w:rPr>
          <w:lang w:val="en-US"/>
        </w:rPr>
        <w:t xml:space="preserve"> </w:t>
      </w:r>
      <w:proofErr w:type="spellStart"/>
      <w:r w:rsidR="00027164" w:rsidRPr="002763B3">
        <w:rPr>
          <w:lang w:val="en-US"/>
        </w:rPr>
        <w:t>điều</w:t>
      </w:r>
      <w:proofErr w:type="spellEnd"/>
      <w:r w:rsidR="00027164" w:rsidRPr="002763B3">
        <w:rPr>
          <w:lang w:val="en-US"/>
        </w:rPr>
        <w:t xml:space="preserve"> </w:t>
      </w:r>
      <w:proofErr w:type="spellStart"/>
      <w:r w:rsidR="00027164" w:rsidRPr="002763B3">
        <w:rPr>
          <w:lang w:val="en-US"/>
        </w:rPr>
        <w:t>của</w:t>
      </w:r>
      <w:proofErr w:type="spellEnd"/>
      <w:r w:rsidR="00027164" w:rsidRPr="002763B3">
        <w:rPr>
          <w:lang w:val="en-US"/>
        </w:rPr>
        <w:t xml:space="preserve"> </w:t>
      </w:r>
      <w:proofErr w:type="spellStart"/>
      <w:r w:rsidR="00027164" w:rsidRPr="002763B3">
        <w:rPr>
          <w:lang w:val="en-US"/>
        </w:rPr>
        <w:t>Nghị</w:t>
      </w:r>
      <w:proofErr w:type="spellEnd"/>
      <w:r w:rsidR="00027164" w:rsidRPr="002763B3">
        <w:rPr>
          <w:lang w:val="en-US"/>
        </w:rPr>
        <w:t xml:space="preserve"> </w:t>
      </w:r>
      <w:proofErr w:type="spellStart"/>
      <w:r w:rsidR="00027164" w:rsidRPr="002763B3">
        <w:rPr>
          <w:lang w:val="en-US"/>
        </w:rPr>
        <w:t>quyết</w:t>
      </w:r>
      <w:proofErr w:type="spellEnd"/>
      <w:r w:rsidR="00027164" w:rsidRPr="002763B3">
        <w:rPr>
          <w:lang w:val="en-US"/>
        </w:rPr>
        <w:t xml:space="preserve"> </w:t>
      </w:r>
      <w:proofErr w:type="spellStart"/>
      <w:r w:rsidR="00027164" w:rsidRPr="002763B3">
        <w:rPr>
          <w:lang w:val="en-US"/>
        </w:rPr>
        <w:t>số</w:t>
      </w:r>
      <w:proofErr w:type="spellEnd"/>
      <w:r w:rsidR="00027164" w:rsidRPr="002763B3">
        <w:rPr>
          <w:lang w:val="en-US"/>
        </w:rPr>
        <w:t xml:space="preserve"> 254/2025/QH15 </w:t>
      </w:r>
      <w:proofErr w:type="spellStart"/>
      <w:r w:rsidR="00027164" w:rsidRPr="002763B3">
        <w:rPr>
          <w:lang w:val="en-US"/>
        </w:rPr>
        <w:t>của</w:t>
      </w:r>
      <w:proofErr w:type="spellEnd"/>
      <w:r w:rsidR="00027164" w:rsidRPr="002763B3">
        <w:rPr>
          <w:lang w:val="en-US"/>
        </w:rPr>
        <w:t xml:space="preserve"> Quốc </w:t>
      </w:r>
      <w:proofErr w:type="spellStart"/>
      <w:r w:rsidR="00027164" w:rsidRPr="002763B3">
        <w:rPr>
          <w:lang w:val="en-US"/>
        </w:rPr>
        <w:t>hội</w:t>
      </w:r>
      <w:proofErr w:type="spellEnd"/>
      <w:r w:rsidR="00027164" w:rsidRPr="002763B3">
        <w:rPr>
          <w:lang w:val="en-US"/>
        </w:rPr>
        <w:t xml:space="preserve"> </w:t>
      </w:r>
      <w:proofErr w:type="spellStart"/>
      <w:r w:rsidR="00027164" w:rsidRPr="002763B3">
        <w:rPr>
          <w:lang w:val="en-US"/>
        </w:rPr>
        <w:t>quy</w:t>
      </w:r>
      <w:proofErr w:type="spellEnd"/>
      <w:r w:rsidR="00027164" w:rsidRPr="002763B3">
        <w:rPr>
          <w:lang w:val="en-US"/>
        </w:rPr>
        <w:t xml:space="preserve"> </w:t>
      </w:r>
      <w:proofErr w:type="spellStart"/>
      <w:r w:rsidR="00027164" w:rsidRPr="002763B3">
        <w:rPr>
          <w:lang w:val="en-US"/>
        </w:rPr>
        <w:t>định</w:t>
      </w:r>
      <w:proofErr w:type="spellEnd"/>
      <w:r w:rsidR="00027164" w:rsidRPr="002763B3">
        <w:rPr>
          <w:lang w:val="en-US"/>
        </w:rPr>
        <w:t xml:space="preserve"> </w:t>
      </w:r>
      <w:proofErr w:type="spellStart"/>
      <w:r w:rsidR="00027164" w:rsidRPr="002763B3">
        <w:rPr>
          <w:lang w:val="en-US"/>
        </w:rPr>
        <w:t>một</w:t>
      </w:r>
      <w:proofErr w:type="spellEnd"/>
      <w:r w:rsidR="00027164" w:rsidRPr="002763B3">
        <w:rPr>
          <w:lang w:val="en-US"/>
        </w:rPr>
        <w:t xml:space="preserve"> </w:t>
      </w:r>
      <w:proofErr w:type="spellStart"/>
      <w:r w:rsidR="00027164" w:rsidRPr="002763B3">
        <w:rPr>
          <w:lang w:val="en-US"/>
        </w:rPr>
        <w:t>số</w:t>
      </w:r>
      <w:proofErr w:type="spellEnd"/>
      <w:r w:rsidR="00027164" w:rsidRPr="002763B3">
        <w:rPr>
          <w:lang w:val="en-US"/>
        </w:rPr>
        <w:t xml:space="preserve"> </w:t>
      </w:r>
      <w:proofErr w:type="spellStart"/>
      <w:r w:rsidR="00027164" w:rsidRPr="002763B3">
        <w:rPr>
          <w:lang w:val="en-US"/>
        </w:rPr>
        <w:t>cơ</w:t>
      </w:r>
      <w:proofErr w:type="spellEnd"/>
      <w:r w:rsidR="00027164" w:rsidRPr="002763B3">
        <w:rPr>
          <w:lang w:val="en-US"/>
        </w:rPr>
        <w:t xml:space="preserve"> </w:t>
      </w:r>
      <w:proofErr w:type="spellStart"/>
      <w:r w:rsidR="00027164" w:rsidRPr="002763B3">
        <w:rPr>
          <w:lang w:val="en-US"/>
        </w:rPr>
        <w:t>chế</w:t>
      </w:r>
      <w:proofErr w:type="spellEnd"/>
      <w:r w:rsidR="00027164" w:rsidRPr="002763B3">
        <w:rPr>
          <w:lang w:val="en-US"/>
        </w:rPr>
        <w:t xml:space="preserve">, </w:t>
      </w:r>
      <w:proofErr w:type="spellStart"/>
      <w:r w:rsidR="00027164" w:rsidRPr="002763B3">
        <w:rPr>
          <w:lang w:val="en-US"/>
        </w:rPr>
        <w:t>chính</w:t>
      </w:r>
      <w:proofErr w:type="spellEnd"/>
      <w:r w:rsidR="00027164" w:rsidRPr="002763B3">
        <w:rPr>
          <w:lang w:val="en-US"/>
        </w:rPr>
        <w:t xml:space="preserve"> </w:t>
      </w:r>
      <w:proofErr w:type="spellStart"/>
      <w:r w:rsidR="00027164" w:rsidRPr="002763B3">
        <w:rPr>
          <w:lang w:val="en-US"/>
        </w:rPr>
        <w:t>sách</w:t>
      </w:r>
      <w:proofErr w:type="spellEnd"/>
      <w:r w:rsidR="00027164" w:rsidRPr="002763B3">
        <w:rPr>
          <w:lang w:val="en-US"/>
        </w:rPr>
        <w:t xml:space="preserve"> </w:t>
      </w:r>
      <w:proofErr w:type="spellStart"/>
      <w:r w:rsidR="00027164" w:rsidRPr="002763B3">
        <w:rPr>
          <w:lang w:val="en-US"/>
        </w:rPr>
        <w:t>tháo</w:t>
      </w:r>
      <w:proofErr w:type="spellEnd"/>
      <w:r w:rsidR="00027164" w:rsidRPr="002763B3">
        <w:rPr>
          <w:lang w:val="en-US"/>
        </w:rPr>
        <w:t xml:space="preserve"> </w:t>
      </w:r>
      <w:proofErr w:type="spellStart"/>
      <w:r w:rsidR="00027164" w:rsidRPr="002763B3">
        <w:rPr>
          <w:lang w:val="en-US"/>
        </w:rPr>
        <w:t>gỡ</w:t>
      </w:r>
      <w:proofErr w:type="spellEnd"/>
      <w:r w:rsidR="00027164" w:rsidRPr="002763B3">
        <w:rPr>
          <w:lang w:val="en-US"/>
        </w:rPr>
        <w:t xml:space="preserve"> </w:t>
      </w:r>
      <w:proofErr w:type="spellStart"/>
      <w:r w:rsidR="00027164" w:rsidRPr="002763B3">
        <w:rPr>
          <w:lang w:val="en-US"/>
        </w:rPr>
        <w:t>khó</w:t>
      </w:r>
      <w:proofErr w:type="spellEnd"/>
      <w:r w:rsidR="00027164" w:rsidRPr="002763B3">
        <w:rPr>
          <w:lang w:val="en-US"/>
        </w:rPr>
        <w:t xml:space="preserve"> </w:t>
      </w:r>
      <w:proofErr w:type="spellStart"/>
      <w:r w:rsidR="00027164" w:rsidRPr="002763B3">
        <w:rPr>
          <w:lang w:val="en-US"/>
        </w:rPr>
        <w:t>khăn</w:t>
      </w:r>
      <w:proofErr w:type="spellEnd"/>
      <w:r w:rsidR="00027164" w:rsidRPr="002763B3">
        <w:rPr>
          <w:lang w:val="en-US"/>
        </w:rPr>
        <w:t xml:space="preserve">, </w:t>
      </w:r>
      <w:proofErr w:type="spellStart"/>
      <w:r w:rsidR="00027164" w:rsidRPr="002763B3">
        <w:rPr>
          <w:lang w:val="en-US"/>
        </w:rPr>
        <w:t>vướng</w:t>
      </w:r>
      <w:proofErr w:type="spellEnd"/>
      <w:r w:rsidR="00027164" w:rsidRPr="002763B3">
        <w:rPr>
          <w:lang w:val="en-US"/>
        </w:rPr>
        <w:t xml:space="preserve"> </w:t>
      </w:r>
      <w:proofErr w:type="spellStart"/>
      <w:r w:rsidR="00027164" w:rsidRPr="002763B3">
        <w:rPr>
          <w:lang w:val="en-US"/>
        </w:rPr>
        <w:t>mắc</w:t>
      </w:r>
      <w:proofErr w:type="spellEnd"/>
      <w:r w:rsidR="00027164" w:rsidRPr="002763B3">
        <w:rPr>
          <w:lang w:val="en-US"/>
        </w:rPr>
        <w:t xml:space="preserve"> </w:t>
      </w:r>
      <w:proofErr w:type="spellStart"/>
      <w:r w:rsidR="00027164" w:rsidRPr="002763B3">
        <w:rPr>
          <w:lang w:val="en-US"/>
        </w:rPr>
        <w:t>trong</w:t>
      </w:r>
      <w:proofErr w:type="spellEnd"/>
      <w:r w:rsidR="00027164" w:rsidRPr="002763B3">
        <w:rPr>
          <w:lang w:val="en-US"/>
        </w:rPr>
        <w:t xml:space="preserve"> </w:t>
      </w:r>
      <w:proofErr w:type="spellStart"/>
      <w:r w:rsidR="00027164" w:rsidRPr="002763B3">
        <w:rPr>
          <w:lang w:val="en-US"/>
        </w:rPr>
        <w:t>tổ</w:t>
      </w:r>
      <w:proofErr w:type="spellEnd"/>
      <w:r w:rsidR="00027164" w:rsidRPr="002763B3">
        <w:rPr>
          <w:lang w:val="en-US"/>
        </w:rPr>
        <w:t xml:space="preserve"> </w:t>
      </w:r>
      <w:proofErr w:type="spellStart"/>
      <w:r w:rsidR="00027164" w:rsidRPr="002763B3">
        <w:rPr>
          <w:lang w:val="en-US"/>
        </w:rPr>
        <w:t>chức</w:t>
      </w:r>
      <w:proofErr w:type="spellEnd"/>
      <w:r w:rsidR="00027164" w:rsidRPr="002763B3">
        <w:rPr>
          <w:lang w:val="en-US"/>
        </w:rPr>
        <w:t xml:space="preserve"> </w:t>
      </w:r>
      <w:proofErr w:type="spellStart"/>
      <w:r w:rsidR="00027164" w:rsidRPr="002763B3">
        <w:rPr>
          <w:lang w:val="en-US"/>
        </w:rPr>
        <w:t>thi</w:t>
      </w:r>
      <w:proofErr w:type="spellEnd"/>
      <w:r w:rsidR="00027164" w:rsidRPr="002763B3">
        <w:rPr>
          <w:lang w:val="en-US"/>
        </w:rPr>
        <w:t xml:space="preserve"> </w:t>
      </w:r>
      <w:proofErr w:type="spellStart"/>
      <w:r w:rsidR="00027164" w:rsidRPr="002763B3">
        <w:rPr>
          <w:lang w:val="en-US"/>
        </w:rPr>
        <w:t>hành</w:t>
      </w:r>
      <w:proofErr w:type="spellEnd"/>
      <w:r w:rsidR="00027164" w:rsidRPr="002763B3">
        <w:rPr>
          <w:lang w:val="en-US"/>
        </w:rPr>
        <w:t xml:space="preserve"> </w:t>
      </w:r>
      <w:proofErr w:type="spellStart"/>
      <w:r w:rsidR="00027164" w:rsidRPr="002763B3">
        <w:rPr>
          <w:lang w:val="en-US"/>
        </w:rPr>
        <w:t>Luật</w:t>
      </w:r>
      <w:proofErr w:type="spellEnd"/>
      <w:r w:rsidR="00027164" w:rsidRPr="002763B3">
        <w:rPr>
          <w:lang w:val="en-US"/>
        </w:rPr>
        <w:t xml:space="preserve"> </w:t>
      </w:r>
      <w:proofErr w:type="spellStart"/>
      <w:r w:rsidR="00027164" w:rsidRPr="002763B3">
        <w:rPr>
          <w:lang w:val="en-US"/>
        </w:rPr>
        <w:t>Đất</w:t>
      </w:r>
      <w:proofErr w:type="spellEnd"/>
      <w:r w:rsidR="00027164" w:rsidRPr="002763B3">
        <w:rPr>
          <w:lang w:val="en-US"/>
        </w:rPr>
        <w:t xml:space="preserve"> </w:t>
      </w:r>
      <w:proofErr w:type="spellStart"/>
      <w:r w:rsidR="00027164"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31 </w:t>
      </w:r>
      <w:proofErr w:type="spellStart"/>
      <w:r w:rsidRPr="002763B3">
        <w:rPr>
          <w:lang w:val="en-US"/>
        </w:rPr>
        <w:t>tháng</w:t>
      </w:r>
      <w:proofErr w:type="spellEnd"/>
      <w:r w:rsidRPr="002763B3">
        <w:rPr>
          <w:lang w:val="en-US"/>
        </w:rPr>
        <w:t xml:space="preserve"> 01 </w:t>
      </w:r>
      <w:proofErr w:type="spellStart"/>
      <w:r w:rsidRPr="002763B3">
        <w:rPr>
          <w:lang w:val="en-US"/>
        </w:rPr>
        <w:t>năm</w:t>
      </w:r>
      <w:proofErr w:type="spellEnd"/>
      <w:r w:rsidRPr="002763B3">
        <w:rPr>
          <w:lang w:val="en-US"/>
        </w:rPr>
        <w:t xml:space="preserve"> 2026.</w:t>
      </w:r>
    </w:p>
  </w:footnote>
  <w:footnote w:id="84">
    <w:p w14:paraId="20EC590A" w14:textId="1659ECC5" w:rsidR="006D4998" w:rsidRPr="002763B3" w:rsidRDefault="006D4998"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000E3995" w:rsidRPr="002763B3">
        <w:t>Khoản</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bổ</w:t>
      </w:r>
      <w:proofErr w:type="spellEnd"/>
      <w:r w:rsidRPr="002763B3">
        <w:t xml:space="preserve"> sung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000E3995" w:rsidRPr="002763B3">
        <w:t>đ</w:t>
      </w:r>
      <w:r w:rsidRPr="002763B3">
        <w:t>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b </w:t>
      </w:r>
      <w:proofErr w:type="spellStart"/>
      <w:r w:rsidRPr="002763B3">
        <w:t>khoản</w:t>
      </w:r>
      <w:proofErr w:type="spellEnd"/>
      <w:r w:rsidRPr="002763B3">
        <w:t xml:space="preserve"> 2 </w:t>
      </w:r>
      <w:proofErr w:type="spellStart"/>
      <w:r w:rsidRPr="002763B3">
        <w:t>Điều</w:t>
      </w:r>
      <w:proofErr w:type="spellEnd"/>
      <w:r w:rsidRPr="002763B3">
        <w:t xml:space="preserve"> 13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rPr>
          <w:lang w:val="en-US"/>
        </w:rPr>
        <w:t>số</w:t>
      </w:r>
      <w:proofErr w:type="spellEnd"/>
      <w:r w:rsidRPr="002763B3">
        <w:rPr>
          <w:lang w:val="en-US"/>
        </w:rPr>
        <w:t xml:space="preserve"> 49/2026/NĐ-CP</w:t>
      </w:r>
      <w:r w:rsidR="00027164" w:rsidRPr="002763B3">
        <w:rPr>
          <w:lang w:val="en-US"/>
        </w:rPr>
        <w:t xml:space="preserve"> </w:t>
      </w:r>
      <w:proofErr w:type="spellStart"/>
      <w:r w:rsidR="00027164" w:rsidRPr="002763B3">
        <w:rPr>
          <w:lang w:val="en-US"/>
        </w:rPr>
        <w:t>ngày</w:t>
      </w:r>
      <w:proofErr w:type="spellEnd"/>
      <w:r w:rsidR="00027164" w:rsidRPr="002763B3">
        <w:rPr>
          <w:lang w:val="en-US"/>
        </w:rPr>
        <w:t xml:space="preserve"> 31 </w:t>
      </w:r>
      <w:proofErr w:type="spellStart"/>
      <w:r w:rsidR="00027164" w:rsidRPr="002763B3">
        <w:rPr>
          <w:lang w:val="en-US"/>
        </w:rPr>
        <w:t>tháng</w:t>
      </w:r>
      <w:proofErr w:type="spellEnd"/>
      <w:r w:rsidR="00027164" w:rsidRPr="002763B3">
        <w:rPr>
          <w:lang w:val="en-US"/>
        </w:rPr>
        <w:t xml:space="preserve"> 01 </w:t>
      </w:r>
      <w:proofErr w:type="spellStart"/>
      <w:r w:rsidR="00027164" w:rsidRPr="002763B3">
        <w:rPr>
          <w:lang w:val="en-US"/>
        </w:rPr>
        <w:t>năm</w:t>
      </w:r>
      <w:proofErr w:type="spellEnd"/>
      <w:r w:rsidR="00027164" w:rsidRPr="002763B3">
        <w:rPr>
          <w:lang w:val="en-US"/>
        </w:rPr>
        <w:t xml:space="preserve"> 2026 </w:t>
      </w:r>
      <w:proofErr w:type="spellStart"/>
      <w:r w:rsidR="00027164" w:rsidRPr="002763B3">
        <w:rPr>
          <w:lang w:val="en-US"/>
        </w:rPr>
        <w:t>của</w:t>
      </w:r>
      <w:proofErr w:type="spellEnd"/>
      <w:r w:rsidR="00027164" w:rsidRPr="002763B3">
        <w:rPr>
          <w:lang w:val="en-US"/>
        </w:rPr>
        <w:t xml:space="preserve"> </w:t>
      </w:r>
      <w:proofErr w:type="spellStart"/>
      <w:r w:rsidR="00027164" w:rsidRPr="002763B3">
        <w:rPr>
          <w:lang w:val="en-US"/>
        </w:rPr>
        <w:t>Chính</w:t>
      </w:r>
      <w:proofErr w:type="spellEnd"/>
      <w:r w:rsidR="00027164" w:rsidRPr="002763B3">
        <w:rPr>
          <w:lang w:val="en-US"/>
        </w:rPr>
        <w:t xml:space="preserve"> </w:t>
      </w:r>
      <w:proofErr w:type="spellStart"/>
      <w:r w:rsidR="00027164" w:rsidRPr="002763B3">
        <w:rPr>
          <w:lang w:val="en-US"/>
        </w:rPr>
        <w:t>phủ</w:t>
      </w:r>
      <w:proofErr w:type="spellEnd"/>
      <w:r w:rsidR="00027164" w:rsidRPr="002763B3">
        <w:rPr>
          <w:lang w:val="en-US"/>
        </w:rPr>
        <w:t xml:space="preserve"> </w:t>
      </w:r>
      <w:proofErr w:type="spellStart"/>
      <w:r w:rsidR="00027164" w:rsidRPr="002763B3">
        <w:rPr>
          <w:lang w:val="en-US"/>
        </w:rPr>
        <w:t>quy</w:t>
      </w:r>
      <w:proofErr w:type="spellEnd"/>
      <w:r w:rsidR="00027164" w:rsidRPr="002763B3">
        <w:rPr>
          <w:lang w:val="en-US"/>
        </w:rPr>
        <w:t xml:space="preserve"> </w:t>
      </w:r>
      <w:proofErr w:type="spellStart"/>
      <w:r w:rsidR="00027164" w:rsidRPr="002763B3">
        <w:rPr>
          <w:lang w:val="en-US"/>
        </w:rPr>
        <w:t>định</w:t>
      </w:r>
      <w:proofErr w:type="spellEnd"/>
      <w:r w:rsidR="00027164" w:rsidRPr="002763B3">
        <w:rPr>
          <w:lang w:val="en-US"/>
        </w:rPr>
        <w:t xml:space="preserve"> chi </w:t>
      </w:r>
      <w:proofErr w:type="spellStart"/>
      <w:r w:rsidR="00027164" w:rsidRPr="002763B3">
        <w:rPr>
          <w:lang w:val="en-US"/>
        </w:rPr>
        <w:t>tiết</w:t>
      </w:r>
      <w:proofErr w:type="spellEnd"/>
      <w:r w:rsidR="00027164" w:rsidRPr="002763B3">
        <w:rPr>
          <w:lang w:val="en-US"/>
        </w:rPr>
        <w:t xml:space="preserve"> </w:t>
      </w:r>
      <w:proofErr w:type="spellStart"/>
      <w:r w:rsidR="00027164" w:rsidRPr="002763B3">
        <w:rPr>
          <w:lang w:val="en-US"/>
        </w:rPr>
        <w:t>và</w:t>
      </w:r>
      <w:proofErr w:type="spellEnd"/>
      <w:r w:rsidR="00027164" w:rsidRPr="002763B3">
        <w:rPr>
          <w:lang w:val="en-US"/>
        </w:rPr>
        <w:t xml:space="preserve"> </w:t>
      </w:r>
      <w:proofErr w:type="spellStart"/>
      <w:r w:rsidR="00027164" w:rsidRPr="002763B3">
        <w:rPr>
          <w:lang w:val="en-US"/>
        </w:rPr>
        <w:t>hướng</w:t>
      </w:r>
      <w:proofErr w:type="spellEnd"/>
      <w:r w:rsidR="00027164" w:rsidRPr="002763B3">
        <w:rPr>
          <w:lang w:val="en-US"/>
        </w:rPr>
        <w:t xml:space="preserve"> </w:t>
      </w:r>
      <w:proofErr w:type="spellStart"/>
      <w:r w:rsidR="00027164" w:rsidRPr="002763B3">
        <w:rPr>
          <w:lang w:val="en-US"/>
        </w:rPr>
        <w:t>dẫn</w:t>
      </w:r>
      <w:proofErr w:type="spellEnd"/>
      <w:r w:rsidR="00027164" w:rsidRPr="002763B3">
        <w:rPr>
          <w:lang w:val="en-US"/>
        </w:rPr>
        <w:t xml:space="preserve"> </w:t>
      </w:r>
      <w:proofErr w:type="spellStart"/>
      <w:r w:rsidR="00027164" w:rsidRPr="002763B3">
        <w:rPr>
          <w:lang w:val="en-US"/>
        </w:rPr>
        <w:t>một</w:t>
      </w:r>
      <w:proofErr w:type="spellEnd"/>
      <w:r w:rsidR="00027164" w:rsidRPr="002763B3">
        <w:rPr>
          <w:lang w:val="en-US"/>
        </w:rPr>
        <w:t xml:space="preserve"> </w:t>
      </w:r>
      <w:proofErr w:type="spellStart"/>
      <w:r w:rsidR="00027164" w:rsidRPr="002763B3">
        <w:rPr>
          <w:lang w:val="en-US"/>
        </w:rPr>
        <w:t>số</w:t>
      </w:r>
      <w:proofErr w:type="spellEnd"/>
      <w:r w:rsidR="00027164" w:rsidRPr="002763B3">
        <w:rPr>
          <w:lang w:val="en-US"/>
        </w:rPr>
        <w:t xml:space="preserve"> </w:t>
      </w:r>
      <w:proofErr w:type="spellStart"/>
      <w:r w:rsidR="00027164" w:rsidRPr="002763B3">
        <w:rPr>
          <w:lang w:val="en-US"/>
        </w:rPr>
        <w:t>điều</w:t>
      </w:r>
      <w:proofErr w:type="spellEnd"/>
      <w:r w:rsidR="00027164" w:rsidRPr="002763B3">
        <w:rPr>
          <w:lang w:val="en-US"/>
        </w:rPr>
        <w:t xml:space="preserve"> </w:t>
      </w:r>
      <w:proofErr w:type="spellStart"/>
      <w:r w:rsidR="00027164" w:rsidRPr="002763B3">
        <w:rPr>
          <w:lang w:val="en-US"/>
        </w:rPr>
        <w:t>của</w:t>
      </w:r>
      <w:proofErr w:type="spellEnd"/>
      <w:r w:rsidR="00027164" w:rsidRPr="002763B3">
        <w:rPr>
          <w:lang w:val="en-US"/>
        </w:rPr>
        <w:t xml:space="preserve"> </w:t>
      </w:r>
      <w:proofErr w:type="spellStart"/>
      <w:r w:rsidR="00027164" w:rsidRPr="002763B3">
        <w:rPr>
          <w:lang w:val="en-US"/>
        </w:rPr>
        <w:t>Nghị</w:t>
      </w:r>
      <w:proofErr w:type="spellEnd"/>
      <w:r w:rsidR="00027164" w:rsidRPr="002763B3">
        <w:rPr>
          <w:lang w:val="en-US"/>
        </w:rPr>
        <w:t xml:space="preserve"> </w:t>
      </w:r>
      <w:proofErr w:type="spellStart"/>
      <w:r w:rsidR="00027164" w:rsidRPr="002763B3">
        <w:rPr>
          <w:lang w:val="en-US"/>
        </w:rPr>
        <w:t>quyết</w:t>
      </w:r>
      <w:proofErr w:type="spellEnd"/>
      <w:r w:rsidR="00027164" w:rsidRPr="002763B3">
        <w:rPr>
          <w:lang w:val="en-US"/>
        </w:rPr>
        <w:t xml:space="preserve"> </w:t>
      </w:r>
      <w:proofErr w:type="spellStart"/>
      <w:r w:rsidR="00027164" w:rsidRPr="002763B3">
        <w:rPr>
          <w:lang w:val="en-US"/>
        </w:rPr>
        <w:t>số</w:t>
      </w:r>
      <w:proofErr w:type="spellEnd"/>
      <w:r w:rsidR="00027164" w:rsidRPr="002763B3">
        <w:rPr>
          <w:lang w:val="en-US"/>
        </w:rPr>
        <w:t xml:space="preserve"> 254/2025/QH15 </w:t>
      </w:r>
      <w:proofErr w:type="spellStart"/>
      <w:r w:rsidR="00027164" w:rsidRPr="002763B3">
        <w:rPr>
          <w:lang w:val="en-US"/>
        </w:rPr>
        <w:t>của</w:t>
      </w:r>
      <w:proofErr w:type="spellEnd"/>
      <w:r w:rsidR="00027164" w:rsidRPr="002763B3">
        <w:rPr>
          <w:lang w:val="en-US"/>
        </w:rPr>
        <w:t xml:space="preserve"> Quốc </w:t>
      </w:r>
      <w:proofErr w:type="spellStart"/>
      <w:r w:rsidR="00027164" w:rsidRPr="002763B3">
        <w:rPr>
          <w:lang w:val="en-US"/>
        </w:rPr>
        <w:t>hội</w:t>
      </w:r>
      <w:proofErr w:type="spellEnd"/>
      <w:r w:rsidR="00027164" w:rsidRPr="002763B3">
        <w:rPr>
          <w:lang w:val="en-US"/>
        </w:rPr>
        <w:t xml:space="preserve"> </w:t>
      </w:r>
      <w:proofErr w:type="spellStart"/>
      <w:r w:rsidR="00027164" w:rsidRPr="002763B3">
        <w:rPr>
          <w:lang w:val="en-US"/>
        </w:rPr>
        <w:t>quy</w:t>
      </w:r>
      <w:proofErr w:type="spellEnd"/>
      <w:r w:rsidR="00027164" w:rsidRPr="002763B3">
        <w:rPr>
          <w:lang w:val="en-US"/>
        </w:rPr>
        <w:t xml:space="preserve"> </w:t>
      </w:r>
      <w:proofErr w:type="spellStart"/>
      <w:r w:rsidR="00027164" w:rsidRPr="002763B3">
        <w:rPr>
          <w:lang w:val="en-US"/>
        </w:rPr>
        <w:t>định</w:t>
      </w:r>
      <w:proofErr w:type="spellEnd"/>
      <w:r w:rsidR="00027164" w:rsidRPr="002763B3">
        <w:rPr>
          <w:lang w:val="en-US"/>
        </w:rPr>
        <w:t xml:space="preserve"> </w:t>
      </w:r>
      <w:proofErr w:type="spellStart"/>
      <w:r w:rsidR="00027164" w:rsidRPr="002763B3">
        <w:rPr>
          <w:lang w:val="en-US"/>
        </w:rPr>
        <w:t>một</w:t>
      </w:r>
      <w:proofErr w:type="spellEnd"/>
      <w:r w:rsidR="00027164" w:rsidRPr="002763B3">
        <w:rPr>
          <w:lang w:val="en-US"/>
        </w:rPr>
        <w:t xml:space="preserve"> </w:t>
      </w:r>
      <w:proofErr w:type="spellStart"/>
      <w:r w:rsidR="00027164" w:rsidRPr="002763B3">
        <w:rPr>
          <w:lang w:val="en-US"/>
        </w:rPr>
        <w:t>số</w:t>
      </w:r>
      <w:proofErr w:type="spellEnd"/>
      <w:r w:rsidR="00027164" w:rsidRPr="002763B3">
        <w:rPr>
          <w:lang w:val="en-US"/>
        </w:rPr>
        <w:t xml:space="preserve"> </w:t>
      </w:r>
      <w:proofErr w:type="spellStart"/>
      <w:r w:rsidR="00027164" w:rsidRPr="002763B3">
        <w:rPr>
          <w:lang w:val="en-US"/>
        </w:rPr>
        <w:t>cơ</w:t>
      </w:r>
      <w:proofErr w:type="spellEnd"/>
      <w:r w:rsidR="00027164" w:rsidRPr="002763B3">
        <w:rPr>
          <w:lang w:val="en-US"/>
        </w:rPr>
        <w:t xml:space="preserve"> </w:t>
      </w:r>
      <w:proofErr w:type="spellStart"/>
      <w:r w:rsidR="00027164" w:rsidRPr="002763B3">
        <w:rPr>
          <w:lang w:val="en-US"/>
        </w:rPr>
        <w:t>chế</w:t>
      </w:r>
      <w:proofErr w:type="spellEnd"/>
      <w:r w:rsidR="00027164" w:rsidRPr="002763B3">
        <w:rPr>
          <w:lang w:val="en-US"/>
        </w:rPr>
        <w:t xml:space="preserve">, </w:t>
      </w:r>
      <w:proofErr w:type="spellStart"/>
      <w:r w:rsidR="00027164" w:rsidRPr="002763B3">
        <w:rPr>
          <w:lang w:val="en-US"/>
        </w:rPr>
        <w:t>chính</w:t>
      </w:r>
      <w:proofErr w:type="spellEnd"/>
      <w:r w:rsidR="00027164" w:rsidRPr="002763B3">
        <w:rPr>
          <w:lang w:val="en-US"/>
        </w:rPr>
        <w:t xml:space="preserve"> </w:t>
      </w:r>
      <w:proofErr w:type="spellStart"/>
      <w:r w:rsidR="00027164" w:rsidRPr="002763B3">
        <w:rPr>
          <w:lang w:val="en-US"/>
        </w:rPr>
        <w:t>sách</w:t>
      </w:r>
      <w:proofErr w:type="spellEnd"/>
      <w:r w:rsidR="00027164" w:rsidRPr="002763B3">
        <w:rPr>
          <w:lang w:val="en-US"/>
        </w:rPr>
        <w:t xml:space="preserve"> </w:t>
      </w:r>
      <w:proofErr w:type="spellStart"/>
      <w:r w:rsidR="00027164" w:rsidRPr="002763B3">
        <w:rPr>
          <w:lang w:val="en-US"/>
        </w:rPr>
        <w:t>tháo</w:t>
      </w:r>
      <w:proofErr w:type="spellEnd"/>
      <w:r w:rsidR="00027164" w:rsidRPr="002763B3">
        <w:rPr>
          <w:lang w:val="en-US"/>
        </w:rPr>
        <w:t xml:space="preserve"> </w:t>
      </w:r>
      <w:proofErr w:type="spellStart"/>
      <w:r w:rsidR="00027164" w:rsidRPr="002763B3">
        <w:rPr>
          <w:lang w:val="en-US"/>
        </w:rPr>
        <w:t>gỡ</w:t>
      </w:r>
      <w:proofErr w:type="spellEnd"/>
      <w:r w:rsidR="00027164" w:rsidRPr="002763B3">
        <w:rPr>
          <w:lang w:val="en-US"/>
        </w:rPr>
        <w:t xml:space="preserve"> </w:t>
      </w:r>
      <w:proofErr w:type="spellStart"/>
      <w:r w:rsidR="00027164" w:rsidRPr="002763B3">
        <w:rPr>
          <w:lang w:val="en-US"/>
        </w:rPr>
        <w:t>khó</w:t>
      </w:r>
      <w:proofErr w:type="spellEnd"/>
      <w:r w:rsidR="00027164" w:rsidRPr="002763B3">
        <w:rPr>
          <w:lang w:val="en-US"/>
        </w:rPr>
        <w:t xml:space="preserve"> </w:t>
      </w:r>
      <w:proofErr w:type="spellStart"/>
      <w:r w:rsidR="00027164" w:rsidRPr="002763B3">
        <w:rPr>
          <w:lang w:val="en-US"/>
        </w:rPr>
        <w:t>khăn</w:t>
      </w:r>
      <w:proofErr w:type="spellEnd"/>
      <w:r w:rsidR="00027164" w:rsidRPr="002763B3">
        <w:rPr>
          <w:lang w:val="en-US"/>
        </w:rPr>
        <w:t xml:space="preserve">, </w:t>
      </w:r>
      <w:proofErr w:type="spellStart"/>
      <w:r w:rsidR="00027164" w:rsidRPr="002763B3">
        <w:rPr>
          <w:lang w:val="en-US"/>
        </w:rPr>
        <w:t>vướng</w:t>
      </w:r>
      <w:proofErr w:type="spellEnd"/>
      <w:r w:rsidR="00027164" w:rsidRPr="002763B3">
        <w:rPr>
          <w:lang w:val="en-US"/>
        </w:rPr>
        <w:t xml:space="preserve"> </w:t>
      </w:r>
      <w:proofErr w:type="spellStart"/>
      <w:r w:rsidR="00027164" w:rsidRPr="002763B3">
        <w:rPr>
          <w:lang w:val="en-US"/>
        </w:rPr>
        <w:t>mắc</w:t>
      </w:r>
      <w:proofErr w:type="spellEnd"/>
      <w:r w:rsidR="00027164" w:rsidRPr="002763B3">
        <w:rPr>
          <w:lang w:val="en-US"/>
        </w:rPr>
        <w:t xml:space="preserve"> </w:t>
      </w:r>
      <w:proofErr w:type="spellStart"/>
      <w:r w:rsidR="00027164" w:rsidRPr="002763B3">
        <w:rPr>
          <w:lang w:val="en-US"/>
        </w:rPr>
        <w:t>trong</w:t>
      </w:r>
      <w:proofErr w:type="spellEnd"/>
      <w:r w:rsidR="00027164" w:rsidRPr="002763B3">
        <w:rPr>
          <w:lang w:val="en-US"/>
        </w:rPr>
        <w:t xml:space="preserve"> </w:t>
      </w:r>
      <w:proofErr w:type="spellStart"/>
      <w:r w:rsidR="00027164" w:rsidRPr="002763B3">
        <w:rPr>
          <w:lang w:val="en-US"/>
        </w:rPr>
        <w:t>tổ</w:t>
      </w:r>
      <w:proofErr w:type="spellEnd"/>
      <w:r w:rsidR="00027164" w:rsidRPr="002763B3">
        <w:rPr>
          <w:lang w:val="en-US"/>
        </w:rPr>
        <w:t xml:space="preserve"> </w:t>
      </w:r>
      <w:proofErr w:type="spellStart"/>
      <w:r w:rsidR="00027164" w:rsidRPr="002763B3">
        <w:rPr>
          <w:lang w:val="en-US"/>
        </w:rPr>
        <w:t>chức</w:t>
      </w:r>
      <w:proofErr w:type="spellEnd"/>
      <w:r w:rsidR="00027164" w:rsidRPr="002763B3">
        <w:rPr>
          <w:lang w:val="en-US"/>
        </w:rPr>
        <w:t xml:space="preserve"> </w:t>
      </w:r>
      <w:proofErr w:type="spellStart"/>
      <w:r w:rsidR="00027164" w:rsidRPr="002763B3">
        <w:rPr>
          <w:lang w:val="en-US"/>
        </w:rPr>
        <w:t>thi</w:t>
      </w:r>
      <w:proofErr w:type="spellEnd"/>
      <w:r w:rsidR="00027164" w:rsidRPr="002763B3">
        <w:rPr>
          <w:lang w:val="en-US"/>
        </w:rPr>
        <w:t xml:space="preserve"> </w:t>
      </w:r>
      <w:proofErr w:type="spellStart"/>
      <w:r w:rsidR="00027164" w:rsidRPr="002763B3">
        <w:rPr>
          <w:lang w:val="en-US"/>
        </w:rPr>
        <w:t>hành</w:t>
      </w:r>
      <w:proofErr w:type="spellEnd"/>
      <w:r w:rsidR="00027164" w:rsidRPr="002763B3">
        <w:rPr>
          <w:lang w:val="en-US"/>
        </w:rPr>
        <w:t xml:space="preserve"> </w:t>
      </w:r>
      <w:proofErr w:type="spellStart"/>
      <w:r w:rsidR="00027164" w:rsidRPr="002763B3">
        <w:rPr>
          <w:lang w:val="en-US"/>
        </w:rPr>
        <w:t>Luật</w:t>
      </w:r>
      <w:proofErr w:type="spellEnd"/>
      <w:r w:rsidR="00027164" w:rsidRPr="002763B3">
        <w:rPr>
          <w:lang w:val="en-US"/>
        </w:rPr>
        <w:t xml:space="preserve"> </w:t>
      </w:r>
      <w:proofErr w:type="spellStart"/>
      <w:r w:rsidR="00027164" w:rsidRPr="002763B3">
        <w:rPr>
          <w:lang w:val="en-US"/>
        </w:rPr>
        <w:t>Đất</w:t>
      </w:r>
      <w:proofErr w:type="spellEnd"/>
      <w:r w:rsidR="00027164" w:rsidRPr="002763B3">
        <w:rPr>
          <w:lang w:val="en-US"/>
        </w:rPr>
        <w:t xml:space="preserve"> </w:t>
      </w:r>
      <w:proofErr w:type="spellStart"/>
      <w:r w:rsidR="00027164"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31 </w:t>
      </w:r>
      <w:proofErr w:type="spellStart"/>
      <w:r w:rsidRPr="002763B3">
        <w:rPr>
          <w:lang w:val="en-US"/>
        </w:rPr>
        <w:t>tháng</w:t>
      </w:r>
      <w:proofErr w:type="spellEnd"/>
      <w:r w:rsidRPr="002763B3">
        <w:rPr>
          <w:lang w:val="en-US"/>
        </w:rPr>
        <w:t xml:space="preserve"> 01 </w:t>
      </w:r>
      <w:proofErr w:type="spellStart"/>
      <w:r w:rsidRPr="002763B3">
        <w:rPr>
          <w:lang w:val="en-US"/>
        </w:rPr>
        <w:t>năm</w:t>
      </w:r>
      <w:proofErr w:type="spellEnd"/>
      <w:r w:rsidRPr="002763B3">
        <w:rPr>
          <w:lang w:val="en-US"/>
        </w:rPr>
        <w:t xml:space="preserve"> 2026.</w:t>
      </w:r>
    </w:p>
  </w:footnote>
  <w:footnote w:id="85">
    <w:p w14:paraId="19D9630F" w14:textId="77777777" w:rsidR="0009581A" w:rsidRPr="002763B3" w:rsidRDefault="0033758A" w:rsidP="004E112A">
      <w:pPr>
        <w:pStyle w:val="FootnoteText"/>
        <w:spacing w:before="60" w:line="240" w:lineRule="auto"/>
        <w:ind w:firstLine="709"/>
        <w:rPr>
          <w:spacing w:val="-2"/>
          <w:lang w:val="en-US"/>
        </w:rPr>
      </w:pPr>
      <w:r w:rsidRPr="002763B3">
        <w:rPr>
          <w:rStyle w:val="FootnoteReference"/>
          <w:spacing w:val="-2"/>
        </w:rPr>
        <w:footnoteRef/>
      </w:r>
      <w:r w:rsidRPr="002763B3">
        <w:rPr>
          <w:spacing w:val="-2"/>
        </w:rPr>
        <w:t xml:space="preserve"> </w:t>
      </w:r>
      <w:proofErr w:type="spellStart"/>
      <w:r w:rsidRPr="002763B3">
        <w:rPr>
          <w:spacing w:val="-2"/>
        </w:rPr>
        <w:t>Cụm</w:t>
      </w:r>
      <w:proofErr w:type="spellEnd"/>
      <w:r w:rsidRPr="002763B3">
        <w:rPr>
          <w:spacing w:val="-2"/>
        </w:rPr>
        <w:t xml:space="preserve"> </w:t>
      </w:r>
      <w:proofErr w:type="spellStart"/>
      <w:r w:rsidRPr="002763B3">
        <w:rPr>
          <w:spacing w:val="-2"/>
        </w:rPr>
        <w:t>từ</w:t>
      </w:r>
      <w:proofErr w:type="spellEnd"/>
      <w:r w:rsidRPr="002763B3">
        <w:rPr>
          <w:spacing w:val="-2"/>
        </w:rPr>
        <w:t xml:space="preserve"> “</w:t>
      </w:r>
      <w:proofErr w:type="spellStart"/>
      <w:r w:rsidRPr="002763B3">
        <w:rPr>
          <w:spacing w:val="-2"/>
          <w:lang w:val="en-US"/>
        </w:rPr>
        <w:t>Quyết</w:t>
      </w:r>
      <w:proofErr w:type="spellEnd"/>
      <w:r w:rsidRPr="002763B3">
        <w:rPr>
          <w:spacing w:val="-2"/>
          <w:lang w:val="en-US"/>
        </w:rPr>
        <w:t xml:space="preserve"> </w:t>
      </w:r>
      <w:proofErr w:type="spellStart"/>
      <w:r w:rsidRPr="002763B3">
        <w:rPr>
          <w:spacing w:val="-2"/>
          <w:lang w:val="en-US"/>
        </w:rPr>
        <w:t>định</w:t>
      </w:r>
      <w:proofErr w:type="spellEnd"/>
      <w:r w:rsidRPr="002763B3">
        <w:rPr>
          <w:spacing w:val="-2"/>
          <w:lang w:val="en-US"/>
        </w:rPr>
        <w:t xml:space="preserve"> </w:t>
      </w:r>
      <w:proofErr w:type="spellStart"/>
      <w:r w:rsidRPr="002763B3">
        <w:rPr>
          <w:spacing w:val="-2"/>
          <w:lang w:val="en-US"/>
        </w:rPr>
        <w:t>kiểm</w:t>
      </w:r>
      <w:proofErr w:type="spellEnd"/>
      <w:r w:rsidRPr="002763B3">
        <w:rPr>
          <w:spacing w:val="-2"/>
          <w:lang w:val="en-US"/>
        </w:rPr>
        <w:t xml:space="preserve"> </w:t>
      </w:r>
      <w:proofErr w:type="spellStart"/>
      <w:r w:rsidRPr="002763B3">
        <w:rPr>
          <w:spacing w:val="-2"/>
          <w:lang w:val="en-US"/>
        </w:rPr>
        <w:t>đếm</w:t>
      </w:r>
      <w:proofErr w:type="spellEnd"/>
      <w:r w:rsidRPr="002763B3">
        <w:rPr>
          <w:spacing w:val="-2"/>
          <w:lang w:val="en-US"/>
        </w:rPr>
        <w:t xml:space="preserve"> </w:t>
      </w:r>
      <w:proofErr w:type="spellStart"/>
      <w:r w:rsidRPr="002763B3">
        <w:rPr>
          <w:spacing w:val="-2"/>
          <w:lang w:val="en-US"/>
        </w:rPr>
        <w:t>bắt</w:t>
      </w:r>
      <w:proofErr w:type="spellEnd"/>
      <w:r w:rsidRPr="002763B3">
        <w:rPr>
          <w:spacing w:val="-2"/>
          <w:lang w:val="en-US"/>
        </w:rPr>
        <w:t xml:space="preserve"> </w:t>
      </w:r>
      <w:proofErr w:type="spellStart"/>
      <w:r w:rsidRPr="002763B3">
        <w:rPr>
          <w:spacing w:val="-2"/>
          <w:lang w:val="en-US"/>
        </w:rPr>
        <w:t>buộc</w:t>
      </w:r>
      <w:proofErr w:type="spellEnd"/>
      <w:r w:rsidRPr="002763B3">
        <w:rPr>
          <w:spacing w:val="-2"/>
          <w:lang w:val="en-US"/>
        </w:rPr>
        <w:t xml:space="preserve"> </w:t>
      </w:r>
      <w:proofErr w:type="spellStart"/>
      <w:r w:rsidRPr="002763B3">
        <w:rPr>
          <w:spacing w:val="-2"/>
          <w:lang w:val="en-US"/>
        </w:rPr>
        <w:t>theo</w:t>
      </w:r>
      <w:proofErr w:type="spellEnd"/>
      <w:r w:rsidRPr="002763B3">
        <w:rPr>
          <w:spacing w:val="-2"/>
          <w:lang w:val="en-US"/>
        </w:rPr>
        <w:t xml:space="preserve"> </w:t>
      </w:r>
      <w:proofErr w:type="spellStart"/>
      <w:r w:rsidRPr="002763B3">
        <w:rPr>
          <w:spacing w:val="-2"/>
          <w:lang w:val="en-US"/>
        </w:rPr>
        <w:t>Mẫu</w:t>
      </w:r>
      <w:proofErr w:type="spellEnd"/>
      <w:r w:rsidRPr="002763B3">
        <w:rPr>
          <w:spacing w:val="-2"/>
          <w:lang w:val="en-US"/>
        </w:rPr>
        <w:t xml:space="preserve"> </w:t>
      </w:r>
      <w:proofErr w:type="spellStart"/>
      <w:r w:rsidRPr="002763B3">
        <w:rPr>
          <w:spacing w:val="-2"/>
          <w:lang w:val="en-US"/>
        </w:rPr>
        <w:t>số</w:t>
      </w:r>
      <w:proofErr w:type="spellEnd"/>
      <w:r w:rsidRPr="002763B3">
        <w:rPr>
          <w:spacing w:val="-2"/>
          <w:lang w:val="en-US"/>
        </w:rPr>
        <w:t xml:space="preserve"> 01a; </w:t>
      </w:r>
      <w:proofErr w:type="spellStart"/>
      <w:r w:rsidRPr="002763B3">
        <w:rPr>
          <w:spacing w:val="-2"/>
          <w:lang w:val="en-US"/>
        </w:rPr>
        <w:t>Quyết</w:t>
      </w:r>
      <w:proofErr w:type="spellEnd"/>
      <w:r w:rsidRPr="002763B3">
        <w:rPr>
          <w:spacing w:val="-2"/>
          <w:lang w:val="en-US"/>
        </w:rPr>
        <w:t xml:space="preserve"> </w:t>
      </w:r>
      <w:proofErr w:type="spellStart"/>
      <w:r w:rsidRPr="002763B3">
        <w:rPr>
          <w:spacing w:val="-2"/>
          <w:lang w:val="en-US"/>
        </w:rPr>
        <w:t>định</w:t>
      </w:r>
      <w:proofErr w:type="spellEnd"/>
      <w:r w:rsidRPr="002763B3">
        <w:rPr>
          <w:spacing w:val="-2"/>
          <w:lang w:val="en-US"/>
        </w:rPr>
        <w:t xml:space="preserve"> </w:t>
      </w:r>
      <w:proofErr w:type="spellStart"/>
      <w:r w:rsidRPr="002763B3">
        <w:rPr>
          <w:spacing w:val="-2"/>
          <w:lang w:val="en-US"/>
        </w:rPr>
        <w:t>cưỡng</w:t>
      </w:r>
      <w:proofErr w:type="spellEnd"/>
      <w:r w:rsidRPr="002763B3">
        <w:rPr>
          <w:spacing w:val="-2"/>
          <w:lang w:val="en-US"/>
        </w:rPr>
        <w:t xml:space="preserve"> </w:t>
      </w:r>
      <w:proofErr w:type="spellStart"/>
      <w:r w:rsidRPr="002763B3">
        <w:rPr>
          <w:spacing w:val="-2"/>
          <w:lang w:val="en-US"/>
        </w:rPr>
        <w:t>chế</w:t>
      </w:r>
      <w:proofErr w:type="spellEnd"/>
      <w:r w:rsidRPr="002763B3">
        <w:rPr>
          <w:spacing w:val="-2"/>
          <w:lang w:val="en-US"/>
        </w:rPr>
        <w:t xml:space="preserve"> </w:t>
      </w:r>
      <w:proofErr w:type="spellStart"/>
      <w:r w:rsidRPr="002763B3">
        <w:rPr>
          <w:spacing w:val="-2"/>
          <w:lang w:val="en-US"/>
        </w:rPr>
        <w:t>kiểm</w:t>
      </w:r>
      <w:proofErr w:type="spellEnd"/>
      <w:r w:rsidRPr="002763B3">
        <w:rPr>
          <w:spacing w:val="-2"/>
          <w:lang w:val="en-US"/>
        </w:rPr>
        <w:t xml:space="preserve"> </w:t>
      </w:r>
      <w:proofErr w:type="spellStart"/>
      <w:r w:rsidRPr="002763B3">
        <w:rPr>
          <w:spacing w:val="-2"/>
          <w:lang w:val="en-US"/>
        </w:rPr>
        <w:t>đếm</w:t>
      </w:r>
      <w:proofErr w:type="spellEnd"/>
      <w:r w:rsidRPr="002763B3">
        <w:rPr>
          <w:spacing w:val="-2"/>
          <w:lang w:val="en-US"/>
        </w:rPr>
        <w:t xml:space="preserve"> </w:t>
      </w:r>
      <w:proofErr w:type="spellStart"/>
      <w:r w:rsidRPr="002763B3">
        <w:rPr>
          <w:spacing w:val="-2"/>
          <w:lang w:val="en-US"/>
        </w:rPr>
        <w:t>bắt</w:t>
      </w:r>
      <w:proofErr w:type="spellEnd"/>
      <w:r w:rsidRPr="002763B3">
        <w:rPr>
          <w:spacing w:val="-2"/>
          <w:lang w:val="en-US"/>
        </w:rPr>
        <w:t xml:space="preserve"> </w:t>
      </w:r>
      <w:proofErr w:type="spellStart"/>
      <w:r w:rsidRPr="002763B3">
        <w:rPr>
          <w:spacing w:val="-2"/>
          <w:lang w:val="en-US"/>
        </w:rPr>
        <w:t>buộc</w:t>
      </w:r>
      <w:proofErr w:type="spellEnd"/>
      <w:r w:rsidRPr="002763B3">
        <w:rPr>
          <w:spacing w:val="-2"/>
          <w:lang w:val="en-US"/>
        </w:rPr>
        <w:t xml:space="preserve"> </w:t>
      </w:r>
      <w:proofErr w:type="spellStart"/>
      <w:r w:rsidRPr="002763B3">
        <w:rPr>
          <w:spacing w:val="-2"/>
          <w:lang w:val="en-US"/>
        </w:rPr>
        <w:t>theo</w:t>
      </w:r>
      <w:proofErr w:type="spellEnd"/>
      <w:r w:rsidRPr="002763B3">
        <w:rPr>
          <w:spacing w:val="-2"/>
          <w:lang w:val="en-US"/>
        </w:rPr>
        <w:t xml:space="preserve"> </w:t>
      </w:r>
      <w:proofErr w:type="spellStart"/>
      <w:r w:rsidRPr="002763B3">
        <w:rPr>
          <w:spacing w:val="-2"/>
          <w:lang w:val="en-US"/>
        </w:rPr>
        <w:t>Mẫu</w:t>
      </w:r>
      <w:proofErr w:type="spellEnd"/>
      <w:r w:rsidRPr="002763B3">
        <w:rPr>
          <w:spacing w:val="-2"/>
          <w:lang w:val="en-US"/>
        </w:rPr>
        <w:t xml:space="preserve"> </w:t>
      </w:r>
      <w:proofErr w:type="spellStart"/>
      <w:r w:rsidRPr="002763B3">
        <w:rPr>
          <w:spacing w:val="-2"/>
          <w:lang w:val="en-US"/>
        </w:rPr>
        <w:t>số</w:t>
      </w:r>
      <w:proofErr w:type="spellEnd"/>
      <w:r w:rsidRPr="002763B3">
        <w:rPr>
          <w:spacing w:val="-2"/>
          <w:lang w:val="en-US"/>
        </w:rPr>
        <w:t xml:space="preserve"> 01b; </w:t>
      </w:r>
      <w:proofErr w:type="spellStart"/>
      <w:r w:rsidRPr="002763B3">
        <w:rPr>
          <w:spacing w:val="-2"/>
          <w:lang w:val="en-US"/>
        </w:rPr>
        <w:t>Quyết</w:t>
      </w:r>
      <w:proofErr w:type="spellEnd"/>
      <w:r w:rsidRPr="002763B3">
        <w:rPr>
          <w:spacing w:val="-2"/>
          <w:lang w:val="en-US"/>
        </w:rPr>
        <w:t xml:space="preserve"> </w:t>
      </w:r>
      <w:proofErr w:type="spellStart"/>
      <w:r w:rsidRPr="002763B3">
        <w:rPr>
          <w:spacing w:val="-2"/>
          <w:lang w:val="en-US"/>
        </w:rPr>
        <w:t>định</w:t>
      </w:r>
      <w:proofErr w:type="spellEnd"/>
      <w:r w:rsidRPr="002763B3">
        <w:rPr>
          <w:spacing w:val="-2"/>
          <w:lang w:val="en-US"/>
        </w:rPr>
        <w:t xml:space="preserve"> </w:t>
      </w:r>
      <w:proofErr w:type="spellStart"/>
      <w:r w:rsidRPr="002763B3">
        <w:rPr>
          <w:spacing w:val="-2"/>
          <w:lang w:val="en-US"/>
        </w:rPr>
        <w:t>thu</w:t>
      </w:r>
      <w:proofErr w:type="spellEnd"/>
      <w:r w:rsidRPr="002763B3">
        <w:rPr>
          <w:spacing w:val="-2"/>
          <w:lang w:val="en-US"/>
        </w:rPr>
        <w:t xml:space="preserve"> </w:t>
      </w:r>
      <w:proofErr w:type="spellStart"/>
      <w:r w:rsidRPr="002763B3">
        <w:rPr>
          <w:spacing w:val="-2"/>
          <w:lang w:val="en-US"/>
        </w:rPr>
        <w:t>hồi</w:t>
      </w:r>
      <w:proofErr w:type="spellEnd"/>
      <w:r w:rsidRPr="002763B3">
        <w:rPr>
          <w:spacing w:val="-2"/>
          <w:lang w:val="en-US"/>
        </w:rPr>
        <w:t xml:space="preserve"> </w:t>
      </w:r>
      <w:proofErr w:type="spellStart"/>
      <w:r w:rsidRPr="002763B3">
        <w:rPr>
          <w:spacing w:val="-2"/>
          <w:lang w:val="en-US"/>
        </w:rPr>
        <w:t>đất</w:t>
      </w:r>
      <w:proofErr w:type="spellEnd"/>
      <w:r w:rsidRPr="002763B3">
        <w:rPr>
          <w:spacing w:val="-2"/>
          <w:lang w:val="en-US"/>
        </w:rPr>
        <w:t xml:space="preserve"> </w:t>
      </w:r>
      <w:proofErr w:type="spellStart"/>
      <w:r w:rsidRPr="002763B3">
        <w:rPr>
          <w:spacing w:val="-2"/>
          <w:lang w:val="en-US"/>
        </w:rPr>
        <w:t>theo</w:t>
      </w:r>
      <w:proofErr w:type="spellEnd"/>
      <w:r w:rsidRPr="002763B3">
        <w:rPr>
          <w:spacing w:val="-2"/>
          <w:lang w:val="en-US"/>
        </w:rPr>
        <w:t xml:space="preserve"> </w:t>
      </w:r>
      <w:proofErr w:type="spellStart"/>
      <w:r w:rsidRPr="002763B3">
        <w:rPr>
          <w:spacing w:val="-2"/>
          <w:lang w:val="en-US"/>
        </w:rPr>
        <w:t>Mẫu</w:t>
      </w:r>
      <w:proofErr w:type="spellEnd"/>
      <w:r w:rsidRPr="002763B3">
        <w:rPr>
          <w:spacing w:val="-2"/>
          <w:lang w:val="en-US"/>
        </w:rPr>
        <w:t xml:space="preserve"> </w:t>
      </w:r>
      <w:proofErr w:type="spellStart"/>
      <w:r w:rsidRPr="002763B3">
        <w:rPr>
          <w:spacing w:val="-2"/>
          <w:lang w:val="en-US"/>
        </w:rPr>
        <w:t>số</w:t>
      </w:r>
      <w:proofErr w:type="spellEnd"/>
      <w:r w:rsidRPr="002763B3">
        <w:rPr>
          <w:spacing w:val="-2"/>
          <w:lang w:val="en-US"/>
        </w:rPr>
        <w:t xml:space="preserve"> 01c; </w:t>
      </w:r>
      <w:proofErr w:type="spellStart"/>
      <w:r w:rsidRPr="002763B3">
        <w:rPr>
          <w:spacing w:val="-2"/>
          <w:lang w:val="en-US"/>
        </w:rPr>
        <w:t>Quyết</w:t>
      </w:r>
      <w:proofErr w:type="spellEnd"/>
      <w:r w:rsidRPr="002763B3">
        <w:rPr>
          <w:spacing w:val="-2"/>
          <w:lang w:val="en-US"/>
        </w:rPr>
        <w:t xml:space="preserve"> </w:t>
      </w:r>
      <w:proofErr w:type="spellStart"/>
      <w:r w:rsidRPr="002763B3">
        <w:rPr>
          <w:spacing w:val="-2"/>
          <w:lang w:val="en-US"/>
        </w:rPr>
        <w:t>định</w:t>
      </w:r>
      <w:proofErr w:type="spellEnd"/>
      <w:r w:rsidRPr="002763B3">
        <w:rPr>
          <w:spacing w:val="-2"/>
          <w:lang w:val="en-US"/>
        </w:rPr>
        <w:t xml:space="preserve"> </w:t>
      </w:r>
      <w:proofErr w:type="spellStart"/>
      <w:r w:rsidRPr="002763B3">
        <w:rPr>
          <w:spacing w:val="-2"/>
          <w:lang w:val="en-US"/>
        </w:rPr>
        <w:t>cưỡng</w:t>
      </w:r>
      <w:proofErr w:type="spellEnd"/>
      <w:r w:rsidRPr="002763B3">
        <w:rPr>
          <w:spacing w:val="-2"/>
          <w:lang w:val="en-US"/>
        </w:rPr>
        <w:t xml:space="preserve"> </w:t>
      </w:r>
      <w:proofErr w:type="spellStart"/>
      <w:r w:rsidRPr="002763B3">
        <w:rPr>
          <w:spacing w:val="-2"/>
          <w:lang w:val="en-US"/>
        </w:rPr>
        <w:t>chế</w:t>
      </w:r>
      <w:proofErr w:type="spellEnd"/>
      <w:r w:rsidRPr="002763B3">
        <w:rPr>
          <w:spacing w:val="-2"/>
          <w:lang w:val="en-US"/>
        </w:rPr>
        <w:t xml:space="preserve"> </w:t>
      </w:r>
      <w:proofErr w:type="spellStart"/>
      <w:r w:rsidRPr="002763B3">
        <w:rPr>
          <w:spacing w:val="-2"/>
          <w:lang w:val="en-US"/>
        </w:rPr>
        <w:t>thu</w:t>
      </w:r>
      <w:proofErr w:type="spellEnd"/>
      <w:r w:rsidRPr="002763B3">
        <w:rPr>
          <w:spacing w:val="-2"/>
          <w:lang w:val="en-US"/>
        </w:rPr>
        <w:t xml:space="preserve"> </w:t>
      </w:r>
      <w:proofErr w:type="spellStart"/>
      <w:r w:rsidRPr="002763B3">
        <w:rPr>
          <w:spacing w:val="-2"/>
          <w:lang w:val="en-US"/>
        </w:rPr>
        <w:t>hồi</w:t>
      </w:r>
      <w:proofErr w:type="spellEnd"/>
      <w:r w:rsidRPr="002763B3">
        <w:rPr>
          <w:spacing w:val="-2"/>
          <w:lang w:val="en-US"/>
        </w:rPr>
        <w:t xml:space="preserve"> </w:t>
      </w:r>
      <w:proofErr w:type="spellStart"/>
      <w:r w:rsidRPr="002763B3">
        <w:rPr>
          <w:spacing w:val="-2"/>
          <w:lang w:val="en-US"/>
        </w:rPr>
        <w:t>đất</w:t>
      </w:r>
      <w:proofErr w:type="spellEnd"/>
      <w:r w:rsidRPr="002763B3">
        <w:rPr>
          <w:spacing w:val="-2"/>
          <w:lang w:val="en-US"/>
        </w:rPr>
        <w:t xml:space="preserve"> </w:t>
      </w:r>
      <w:proofErr w:type="spellStart"/>
      <w:r w:rsidRPr="002763B3">
        <w:rPr>
          <w:spacing w:val="-2"/>
          <w:lang w:val="en-US"/>
        </w:rPr>
        <w:t>theo</w:t>
      </w:r>
      <w:proofErr w:type="spellEnd"/>
      <w:r w:rsidRPr="002763B3">
        <w:rPr>
          <w:spacing w:val="-2"/>
          <w:lang w:val="en-US"/>
        </w:rPr>
        <w:t xml:space="preserve"> </w:t>
      </w:r>
      <w:proofErr w:type="spellStart"/>
      <w:r w:rsidRPr="002763B3">
        <w:rPr>
          <w:spacing w:val="-2"/>
          <w:lang w:val="en-US"/>
        </w:rPr>
        <w:t>Mẫu</w:t>
      </w:r>
      <w:proofErr w:type="spellEnd"/>
      <w:r w:rsidRPr="002763B3">
        <w:rPr>
          <w:spacing w:val="-2"/>
          <w:lang w:val="en-US"/>
        </w:rPr>
        <w:t xml:space="preserve"> </w:t>
      </w:r>
      <w:proofErr w:type="spellStart"/>
      <w:r w:rsidRPr="002763B3">
        <w:rPr>
          <w:spacing w:val="-2"/>
          <w:lang w:val="en-US"/>
        </w:rPr>
        <w:t>số</w:t>
      </w:r>
      <w:proofErr w:type="spellEnd"/>
      <w:r w:rsidRPr="002763B3">
        <w:rPr>
          <w:spacing w:val="-2"/>
          <w:lang w:val="en-US"/>
        </w:rPr>
        <w:t xml:space="preserve"> 01đ </w:t>
      </w:r>
      <w:proofErr w:type="spellStart"/>
      <w:r w:rsidRPr="002763B3">
        <w:rPr>
          <w:spacing w:val="-2"/>
          <w:lang w:val="en-US"/>
        </w:rPr>
        <w:t>tại</w:t>
      </w:r>
      <w:proofErr w:type="spellEnd"/>
      <w:r w:rsidRPr="002763B3">
        <w:rPr>
          <w:spacing w:val="-2"/>
          <w:lang w:val="en-US"/>
        </w:rPr>
        <w:t xml:space="preserve"> </w:t>
      </w:r>
      <w:proofErr w:type="spellStart"/>
      <w:r w:rsidRPr="002763B3">
        <w:rPr>
          <w:spacing w:val="-2"/>
          <w:lang w:val="en-US"/>
        </w:rPr>
        <w:t>Phụ</w:t>
      </w:r>
      <w:proofErr w:type="spellEnd"/>
      <w:r w:rsidRPr="002763B3">
        <w:rPr>
          <w:spacing w:val="-2"/>
          <w:lang w:val="en-US"/>
        </w:rPr>
        <w:t xml:space="preserve"> </w:t>
      </w:r>
      <w:proofErr w:type="spellStart"/>
      <w:r w:rsidRPr="002763B3">
        <w:rPr>
          <w:spacing w:val="-2"/>
          <w:lang w:val="en-US"/>
        </w:rPr>
        <w:t>lục</w:t>
      </w:r>
      <w:proofErr w:type="spellEnd"/>
      <w:r w:rsidRPr="002763B3">
        <w:rPr>
          <w:spacing w:val="-2"/>
          <w:lang w:val="en-US"/>
        </w:rPr>
        <w:t xml:space="preserve"> ban </w:t>
      </w:r>
      <w:proofErr w:type="spellStart"/>
      <w:r w:rsidRPr="002763B3">
        <w:rPr>
          <w:spacing w:val="-2"/>
          <w:lang w:val="en-US"/>
        </w:rPr>
        <w:t>hành</w:t>
      </w:r>
      <w:proofErr w:type="spellEnd"/>
      <w:r w:rsidRPr="002763B3">
        <w:rPr>
          <w:spacing w:val="-2"/>
          <w:lang w:val="en-US"/>
        </w:rPr>
        <w:t xml:space="preserve"> </w:t>
      </w:r>
      <w:proofErr w:type="spellStart"/>
      <w:r w:rsidRPr="002763B3">
        <w:rPr>
          <w:spacing w:val="-2"/>
          <w:lang w:val="en-US"/>
        </w:rPr>
        <w:t>kèm</w:t>
      </w:r>
      <w:proofErr w:type="spellEnd"/>
      <w:r w:rsidRPr="002763B3">
        <w:rPr>
          <w:spacing w:val="-2"/>
          <w:lang w:val="en-US"/>
        </w:rPr>
        <w:t xml:space="preserve"> </w:t>
      </w:r>
      <w:proofErr w:type="spellStart"/>
      <w:r w:rsidRPr="002763B3">
        <w:rPr>
          <w:spacing w:val="-2"/>
          <w:lang w:val="en-US"/>
        </w:rPr>
        <w:t>theo</w:t>
      </w:r>
      <w:proofErr w:type="spellEnd"/>
      <w:r w:rsidRPr="002763B3">
        <w:rPr>
          <w:spacing w:val="-2"/>
          <w:lang w:val="en-US"/>
        </w:rPr>
        <w:t xml:space="preserve"> </w:t>
      </w:r>
      <w:proofErr w:type="spellStart"/>
      <w:r w:rsidRPr="002763B3">
        <w:rPr>
          <w:spacing w:val="-2"/>
          <w:lang w:val="en-US"/>
        </w:rPr>
        <w:t>Nghị</w:t>
      </w:r>
      <w:proofErr w:type="spellEnd"/>
      <w:r w:rsidRPr="002763B3">
        <w:rPr>
          <w:spacing w:val="-2"/>
          <w:lang w:val="en-US"/>
        </w:rPr>
        <w:t xml:space="preserve"> </w:t>
      </w:r>
      <w:proofErr w:type="spellStart"/>
      <w:r w:rsidRPr="002763B3">
        <w:rPr>
          <w:spacing w:val="-2"/>
          <w:lang w:val="en-US"/>
        </w:rPr>
        <w:t>định</w:t>
      </w:r>
      <w:proofErr w:type="spellEnd"/>
      <w:r w:rsidRPr="002763B3">
        <w:rPr>
          <w:spacing w:val="-2"/>
          <w:lang w:val="en-US"/>
        </w:rPr>
        <w:t xml:space="preserve"> </w:t>
      </w:r>
      <w:proofErr w:type="spellStart"/>
      <w:r w:rsidRPr="002763B3">
        <w:rPr>
          <w:spacing w:val="-2"/>
          <w:lang w:val="en-US"/>
        </w:rPr>
        <w:t>này</w:t>
      </w:r>
      <w:proofErr w:type="spellEnd"/>
      <w:r w:rsidRPr="002763B3">
        <w:rPr>
          <w:spacing w:val="-2"/>
        </w:rPr>
        <w:t xml:space="preserve">” </w:t>
      </w:r>
      <w:proofErr w:type="spellStart"/>
      <w:r w:rsidRPr="002763B3">
        <w:rPr>
          <w:spacing w:val="-2"/>
        </w:rPr>
        <w:t>được</w:t>
      </w:r>
      <w:proofErr w:type="spellEnd"/>
      <w:r w:rsidRPr="002763B3">
        <w:rPr>
          <w:spacing w:val="-2"/>
        </w:rPr>
        <w:t xml:space="preserve"> </w:t>
      </w:r>
      <w:proofErr w:type="spellStart"/>
      <w:r w:rsidRPr="002763B3">
        <w:rPr>
          <w:spacing w:val="-2"/>
        </w:rPr>
        <w:t>thay</w:t>
      </w:r>
      <w:proofErr w:type="spellEnd"/>
      <w:r w:rsidRPr="002763B3">
        <w:rPr>
          <w:spacing w:val="-2"/>
        </w:rPr>
        <w:t xml:space="preserve"> </w:t>
      </w:r>
      <w:proofErr w:type="spellStart"/>
      <w:r w:rsidRPr="002763B3">
        <w:rPr>
          <w:spacing w:val="-2"/>
        </w:rPr>
        <w:t>thế</w:t>
      </w:r>
      <w:proofErr w:type="spellEnd"/>
      <w:r w:rsidRPr="002763B3">
        <w:rPr>
          <w:spacing w:val="-2"/>
        </w:rPr>
        <w:t xml:space="preserve"> </w:t>
      </w:r>
      <w:proofErr w:type="spellStart"/>
      <w:r w:rsidR="0029767E" w:rsidRPr="002763B3">
        <w:rPr>
          <w:spacing w:val="-2"/>
        </w:rPr>
        <w:t>bởi</w:t>
      </w:r>
      <w:proofErr w:type="spellEnd"/>
      <w:r w:rsidRPr="002763B3">
        <w:rPr>
          <w:spacing w:val="-2"/>
        </w:rPr>
        <w:t xml:space="preserve"> </w:t>
      </w:r>
      <w:proofErr w:type="spellStart"/>
      <w:r w:rsidRPr="002763B3">
        <w:rPr>
          <w:spacing w:val="-2"/>
        </w:rPr>
        <w:t>cụm</w:t>
      </w:r>
      <w:proofErr w:type="spellEnd"/>
      <w:r w:rsidRPr="002763B3">
        <w:rPr>
          <w:spacing w:val="-2"/>
        </w:rPr>
        <w:t xml:space="preserve"> </w:t>
      </w:r>
      <w:proofErr w:type="spellStart"/>
      <w:r w:rsidRPr="002763B3">
        <w:rPr>
          <w:spacing w:val="-2"/>
        </w:rPr>
        <w:t>từ</w:t>
      </w:r>
      <w:proofErr w:type="spellEnd"/>
      <w:r w:rsidRPr="002763B3">
        <w:rPr>
          <w:spacing w:val="-2"/>
        </w:rPr>
        <w:t xml:space="preserve"> “</w:t>
      </w:r>
      <w:proofErr w:type="spellStart"/>
      <w:r w:rsidRPr="002763B3">
        <w:rPr>
          <w:spacing w:val="-2"/>
          <w:lang w:val="en-US"/>
        </w:rPr>
        <w:t>Quyết</w:t>
      </w:r>
      <w:proofErr w:type="spellEnd"/>
      <w:r w:rsidRPr="002763B3">
        <w:rPr>
          <w:spacing w:val="-2"/>
          <w:lang w:val="en-US"/>
        </w:rPr>
        <w:t xml:space="preserve"> </w:t>
      </w:r>
      <w:proofErr w:type="spellStart"/>
      <w:r w:rsidRPr="002763B3">
        <w:rPr>
          <w:spacing w:val="-2"/>
          <w:lang w:val="en-US"/>
        </w:rPr>
        <w:t>định</w:t>
      </w:r>
      <w:proofErr w:type="spellEnd"/>
      <w:r w:rsidRPr="002763B3">
        <w:rPr>
          <w:spacing w:val="-2"/>
          <w:lang w:val="en-US"/>
        </w:rPr>
        <w:t xml:space="preserve"> </w:t>
      </w:r>
      <w:proofErr w:type="spellStart"/>
      <w:r w:rsidRPr="002763B3">
        <w:rPr>
          <w:spacing w:val="-2"/>
          <w:lang w:val="en-US"/>
        </w:rPr>
        <w:t>kiểm</w:t>
      </w:r>
      <w:proofErr w:type="spellEnd"/>
      <w:r w:rsidRPr="002763B3">
        <w:rPr>
          <w:spacing w:val="-2"/>
          <w:lang w:val="en-US"/>
        </w:rPr>
        <w:t xml:space="preserve"> </w:t>
      </w:r>
      <w:proofErr w:type="spellStart"/>
      <w:r w:rsidRPr="002763B3">
        <w:rPr>
          <w:spacing w:val="-2"/>
          <w:lang w:val="en-US"/>
        </w:rPr>
        <w:t>đếm</w:t>
      </w:r>
      <w:proofErr w:type="spellEnd"/>
      <w:r w:rsidRPr="002763B3">
        <w:rPr>
          <w:spacing w:val="-2"/>
          <w:lang w:val="en-US"/>
        </w:rPr>
        <w:t xml:space="preserve"> </w:t>
      </w:r>
      <w:proofErr w:type="spellStart"/>
      <w:r w:rsidRPr="002763B3">
        <w:rPr>
          <w:spacing w:val="-2"/>
          <w:lang w:val="en-US"/>
        </w:rPr>
        <w:t>bắt</w:t>
      </w:r>
      <w:proofErr w:type="spellEnd"/>
      <w:r w:rsidRPr="002763B3">
        <w:rPr>
          <w:spacing w:val="-2"/>
          <w:lang w:val="en-US"/>
        </w:rPr>
        <w:t xml:space="preserve"> </w:t>
      </w:r>
      <w:proofErr w:type="spellStart"/>
      <w:r w:rsidRPr="002763B3">
        <w:rPr>
          <w:spacing w:val="-2"/>
          <w:lang w:val="en-US"/>
        </w:rPr>
        <w:t>buộc</w:t>
      </w:r>
      <w:proofErr w:type="spellEnd"/>
      <w:r w:rsidRPr="002763B3">
        <w:rPr>
          <w:spacing w:val="-2"/>
          <w:lang w:val="en-US"/>
        </w:rPr>
        <w:t xml:space="preserve"> </w:t>
      </w:r>
      <w:proofErr w:type="spellStart"/>
      <w:r w:rsidRPr="002763B3">
        <w:rPr>
          <w:spacing w:val="-2"/>
          <w:lang w:val="en-US"/>
        </w:rPr>
        <w:t>theo</w:t>
      </w:r>
      <w:proofErr w:type="spellEnd"/>
      <w:r w:rsidRPr="002763B3">
        <w:rPr>
          <w:spacing w:val="-2"/>
          <w:lang w:val="en-US"/>
        </w:rPr>
        <w:t xml:space="preserve"> </w:t>
      </w:r>
      <w:proofErr w:type="spellStart"/>
      <w:r w:rsidRPr="002763B3">
        <w:rPr>
          <w:spacing w:val="-2"/>
          <w:lang w:val="en-US"/>
        </w:rPr>
        <w:t>Mẫu</w:t>
      </w:r>
      <w:proofErr w:type="spellEnd"/>
      <w:r w:rsidRPr="002763B3">
        <w:rPr>
          <w:spacing w:val="-2"/>
          <w:lang w:val="en-US"/>
        </w:rPr>
        <w:t xml:space="preserve"> </w:t>
      </w:r>
      <w:proofErr w:type="spellStart"/>
      <w:r w:rsidRPr="002763B3">
        <w:rPr>
          <w:spacing w:val="-2"/>
          <w:lang w:val="en-US"/>
        </w:rPr>
        <w:t>số</w:t>
      </w:r>
      <w:proofErr w:type="spellEnd"/>
      <w:r w:rsidRPr="002763B3">
        <w:rPr>
          <w:spacing w:val="-2"/>
          <w:lang w:val="en-US"/>
        </w:rPr>
        <w:t xml:space="preserve"> 45; </w:t>
      </w:r>
      <w:proofErr w:type="spellStart"/>
      <w:r w:rsidRPr="002763B3">
        <w:rPr>
          <w:spacing w:val="-2"/>
          <w:lang w:val="en-US"/>
        </w:rPr>
        <w:t>Quyết</w:t>
      </w:r>
      <w:proofErr w:type="spellEnd"/>
      <w:r w:rsidRPr="002763B3">
        <w:rPr>
          <w:spacing w:val="-2"/>
          <w:lang w:val="en-US"/>
        </w:rPr>
        <w:t xml:space="preserve"> </w:t>
      </w:r>
      <w:proofErr w:type="spellStart"/>
      <w:r w:rsidRPr="002763B3">
        <w:rPr>
          <w:spacing w:val="-2"/>
          <w:lang w:val="en-US"/>
        </w:rPr>
        <w:t>định</w:t>
      </w:r>
      <w:proofErr w:type="spellEnd"/>
      <w:r w:rsidRPr="002763B3">
        <w:rPr>
          <w:spacing w:val="-2"/>
          <w:lang w:val="en-US"/>
        </w:rPr>
        <w:t xml:space="preserve"> </w:t>
      </w:r>
      <w:proofErr w:type="spellStart"/>
      <w:r w:rsidRPr="002763B3">
        <w:rPr>
          <w:spacing w:val="-2"/>
          <w:lang w:val="en-US"/>
        </w:rPr>
        <w:t>cưỡng</w:t>
      </w:r>
      <w:proofErr w:type="spellEnd"/>
      <w:r w:rsidRPr="002763B3">
        <w:rPr>
          <w:spacing w:val="-2"/>
          <w:lang w:val="en-US"/>
        </w:rPr>
        <w:t xml:space="preserve"> </w:t>
      </w:r>
      <w:proofErr w:type="spellStart"/>
      <w:r w:rsidRPr="002763B3">
        <w:rPr>
          <w:spacing w:val="-2"/>
          <w:lang w:val="en-US"/>
        </w:rPr>
        <w:t>chế</w:t>
      </w:r>
      <w:proofErr w:type="spellEnd"/>
      <w:r w:rsidRPr="002763B3">
        <w:rPr>
          <w:spacing w:val="-2"/>
          <w:lang w:val="en-US"/>
        </w:rPr>
        <w:t xml:space="preserve"> </w:t>
      </w:r>
      <w:proofErr w:type="spellStart"/>
      <w:r w:rsidRPr="002763B3">
        <w:rPr>
          <w:spacing w:val="-2"/>
          <w:lang w:val="en-US"/>
        </w:rPr>
        <w:t>kiểm</w:t>
      </w:r>
      <w:proofErr w:type="spellEnd"/>
      <w:r w:rsidRPr="002763B3">
        <w:rPr>
          <w:spacing w:val="-2"/>
          <w:lang w:val="en-US"/>
        </w:rPr>
        <w:t xml:space="preserve"> </w:t>
      </w:r>
      <w:proofErr w:type="spellStart"/>
      <w:r w:rsidRPr="002763B3">
        <w:rPr>
          <w:spacing w:val="-2"/>
          <w:lang w:val="en-US"/>
        </w:rPr>
        <w:t>đếm</w:t>
      </w:r>
      <w:proofErr w:type="spellEnd"/>
      <w:r w:rsidRPr="002763B3">
        <w:rPr>
          <w:spacing w:val="-2"/>
          <w:lang w:val="en-US"/>
        </w:rPr>
        <w:t xml:space="preserve"> </w:t>
      </w:r>
      <w:proofErr w:type="spellStart"/>
      <w:r w:rsidRPr="002763B3">
        <w:rPr>
          <w:spacing w:val="-2"/>
          <w:lang w:val="en-US"/>
        </w:rPr>
        <w:t>bắt</w:t>
      </w:r>
      <w:proofErr w:type="spellEnd"/>
      <w:r w:rsidRPr="002763B3">
        <w:rPr>
          <w:spacing w:val="-2"/>
          <w:lang w:val="en-US"/>
        </w:rPr>
        <w:t xml:space="preserve"> </w:t>
      </w:r>
      <w:proofErr w:type="spellStart"/>
      <w:r w:rsidRPr="002763B3">
        <w:rPr>
          <w:spacing w:val="-2"/>
          <w:lang w:val="en-US"/>
        </w:rPr>
        <w:t>buộc</w:t>
      </w:r>
      <w:proofErr w:type="spellEnd"/>
      <w:r w:rsidRPr="002763B3">
        <w:rPr>
          <w:spacing w:val="-2"/>
          <w:lang w:val="en-US"/>
        </w:rPr>
        <w:t xml:space="preserve"> </w:t>
      </w:r>
      <w:proofErr w:type="spellStart"/>
      <w:r w:rsidRPr="002763B3">
        <w:rPr>
          <w:spacing w:val="-2"/>
          <w:lang w:val="en-US"/>
        </w:rPr>
        <w:t>theo</w:t>
      </w:r>
      <w:proofErr w:type="spellEnd"/>
      <w:r w:rsidRPr="002763B3">
        <w:rPr>
          <w:spacing w:val="-2"/>
          <w:lang w:val="en-US"/>
        </w:rPr>
        <w:t xml:space="preserve"> </w:t>
      </w:r>
      <w:proofErr w:type="spellStart"/>
      <w:r w:rsidRPr="002763B3">
        <w:rPr>
          <w:spacing w:val="-2"/>
          <w:lang w:val="en-US"/>
        </w:rPr>
        <w:t>Mẫu</w:t>
      </w:r>
      <w:proofErr w:type="spellEnd"/>
      <w:r w:rsidRPr="002763B3">
        <w:rPr>
          <w:spacing w:val="-2"/>
          <w:lang w:val="en-US"/>
        </w:rPr>
        <w:t xml:space="preserve"> </w:t>
      </w:r>
      <w:proofErr w:type="spellStart"/>
      <w:r w:rsidRPr="002763B3">
        <w:rPr>
          <w:spacing w:val="-2"/>
          <w:lang w:val="en-US"/>
        </w:rPr>
        <w:t>số</w:t>
      </w:r>
      <w:proofErr w:type="spellEnd"/>
      <w:r w:rsidRPr="002763B3">
        <w:rPr>
          <w:spacing w:val="-2"/>
          <w:lang w:val="en-US"/>
        </w:rPr>
        <w:t xml:space="preserve"> 46; </w:t>
      </w:r>
      <w:proofErr w:type="spellStart"/>
      <w:r w:rsidRPr="002763B3">
        <w:rPr>
          <w:spacing w:val="-2"/>
          <w:lang w:val="en-US"/>
        </w:rPr>
        <w:t>Quyết</w:t>
      </w:r>
      <w:proofErr w:type="spellEnd"/>
      <w:r w:rsidRPr="002763B3">
        <w:rPr>
          <w:spacing w:val="-2"/>
          <w:lang w:val="en-US"/>
        </w:rPr>
        <w:t xml:space="preserve"> </w:t>
      </w:r>
      <w:proofErr w:type="spellStart"/>
      <w:r w:rsidRPr="002763B3">
        <w:rPr>
          <w:spacing w:val="-2"/>
          <w:lang w:val="en-US"/>
        </w:rPr>
        <w:t>định</w:t>
      </w:r>
      <w:proofErr w:type="spellEnd"/>
      <w:r w:rsidRPr="002763B3">
        <w:rPr>
          <w:spacing w:val="-2"/>
          <w:lang w:val="en-US"/>
        </w:rPr>
        <w:t xml:space="preserve"> </w:t>
      </w:r>
      <w:proofErr w:type="spellStart"/>
      <w:r w:rsidRPr="002763B3">
        <w:rPr>
          <w:spacing w:val="-2"/>
          <w:lang w:val="en-US"/>
        </w:rPr>
        <w:t>thu</w:t>
      </w:r>
      <w:proofErr w:type="spellEnd"/>
      <w:r w:rsidRPr="002763B3">
        <w:rPr>
          <w:spacing w:val="-2"/>
          <w:lang w:val="en-US"/>
        </w:rPr>
        <w:t xml:space="preserve"> </w:t>
      </w:r>
      <w:proofErr w:type="spellStart"/>
      <w:r w:rsidRPr="002763B3">
        <w:rPr>
          <w:spacing w:val="-2"/>
          <w:lang w:val="en-US"/>
        </w:rPr>
        <w:t>hồi</w:t>
      </w:r>
      <w:proofErr w:type="spellEnd"/>
      <w:r w:rsidRPr="002763B3">
        <w:rPr>
          <w:spacing w:val="-2"/>
          <w:lang w:val="en-US"/>
        </w:rPr>
        <w:t xml:space="preserve"> </w:t>
      </w:r>
      <w:proofErr w:type="spellStart"/>
      <w:r w:rsidRPr="002763B3">
        <w:rPr>
          <w:spacing w:val="-2"/>
          <w:lang w:val="en-US"/>
        </w:rPr>
        <w:t>đất</w:t>
      </w:r>
      <w:proofErr w:type="spellEnd"/>
      <w:r w:rsidRPr="002763B3">
        <w:rPr>
          <w:spacing w:val="-2"/>
          <w:lang w:val="en-US"/>
        </w:rPr>
        <w:t xml:space="preserve"> </w:t>
      </w:r>
      <w:proofErr w:type="spellStart"/>
      <w:r w:rsidRPr="002763B3">
        <w:rPr>
          <w:spacing w:val="-2"/>
          <w:lang w:val="en-US"/>
        </w:rPr>
        <w:t>theo</w:t>
      </w:r>
      <w:proofErr w:type="spellEnd"/>
      <w:r w:rsidRPr="002763B3">
        <w:rPr>
          <w:spacing w:val="-2"/>
          <w:lang w:val="en-US"/>
        </w:rPr>
        <w:t xml:space="preserve"> </w:t>
      </w:r>
      <w:proofErr w:type="spellStart"/>
      <w:r w:rsidRPr="002763B3">
        <w:rPr>
          <w:spacing w:val="-2"/>
          <w:lang w:val="en-US"/>
        </w:rPr>
        <w:t>Mẫu</w:t>
      </w:r>
      <w:proofErr w:type="spellEnd"/>
      <w:r w:rsidRPr="002763B3">
        <w:rPr>
          <w:spacing w:val="-2"/>
          <w:lang w:val="en-US"/>
        </w:rPr>
        <w:t xml:space="preserve"> </w:t>
      </w:r>
      <w:proofErr w:type="spellStart"/>
      <w:r w:rsidRPr="002763B3">
        <w:rPr>
          <w:spacing w:val="-2"/>
          <w:lang w:val="en-US"/>
        </w:rPr>
        <w:t>số</w:t>
      </w:r>
      <w:proofErr w:type="spellEnd"/>
      <w:r w:rsidRPr="002763B3">
        <w:rPr>
          <w:spacing w:val="-2"/>
          <w:lang w:val="en-US"/>
        </w:rPr>
        <w:t xml:space="preserve"> 47; </w:t>
      </w:r>
      <w:proofErr w:type="spellStart"/>
      <w:r w:rsidRPr="002763B3">
        <w:rPr>
          <w:spacing w:val="-2"/>
          <w:lang w:val="en-US"/>
        </w:rPr>
        <w:t>Quyết</w:t>
      </w:r>
      <w:proofErr w:type="spellEnd"/>
      <w:r w:rsidRPr="002763B3">
        <w:rPr>
          <w:spacing w:val="-2"/>
          <w:lang w:val="en-US"/>
        </w:rPr>
        <w:t xml:space="preserve"> </w:t>
      </w:r>
      <w:proofErr w:type="spellStart"/>
      <w:r w:rsidRPr="002763B3">
        <w:rPr>
          <w:spacing w:val="-2"/>
          <w:lang w:val="en-US"/>
        </w:rPr>
        <w:t>định</w:t>
      </w:r>
      <w:proofErr w:type="spellEnd"/>
      <w:r w:rsidRPr="002763B3">
        <w:rPr>
          <w:spacing w:val="-2"/>
          <w:lang w:val="en-US"/>
        </w:rPr>
        <w:t xml:space="preserve"> </w:t>
      </w:r>
      <w:proofErr w:type="spellStart"/>
      <w:r w:rsidRPr="002763B3">
        <w:rPr>
          <w:spacing w:val="-2"/>
          <w:lang w:val="en-US"/>
        </w:rPr>
        <w:t>cưỡng</w:t>
      </w:r>
      <w:proofErr w:type="spellEnd"/>
      <w:r w:rsidRPr="002763B3">
        <w:rPr>
          <w:spacing w:val="-2"/>
          <w:lang w:val="en-US"/>
        </w:rPr>
        <w:t xml:space="preserve"> </w:t>
      </w:r>
      <w:proofErr w:type="spellStart"/>
      <w:r w:rsidRPr="002763B3">
        <w:rPr>
          <w:spacing w:val="-2"/>
          <w:lang w:val="en-US"/>
        </w:rPr>
        <w:t>chế</w:t>
      </w:r>
      <w:proofErr w:type="spellEnd"/>
      <w:r w:rsidRPr="002763B3">
        <w:rPr>
          <w:spacing w:val="-2"/>
          <w:lang w:val="en-US"/>
        </w:rPr>
        <w:t xml:space="preserve"> </w:t>
      </w:r>
      <w:proofErr w:type="spellStart"/>
      <w:r w:rsidRPr="002763B3">
        <w:rPr>
          <w:spacing w:val="-2"/>
          <w:lang w:val="en-US"/>
        </w:rPr>
        <w:t>thu</w:t>
      </w:r>
      <w:proofErr w:type="spellEnd"/>
      <w:r w:rsidRPr="002763B3">
        <w:rPr>
          <w:spacing w:val="-2"/>
          <w:lang w:val="en-US"/>
        </w:rPr>
        <w:t xml:space="preserve"> </w:t>
      </w:r>
      <w:proofErr w:type="spellStart"/>
      <w:r w:rsidRPr="002763B3">
        <w:rPr>
          <w:spacing w:val="-2"/>
          <w:lang w:val="en-US"/>
        </w:rPr>
        <w:t>hồi</w:t>
      </w:r>
      <w:proofErr w:type="spellEnd"/>
      <w:r w:rsidRPr="002763B3">
        <w:rPr>
          <w:spacing w:val="-2"/>
          <w:lang w:val="en-US"/>
        </w:rPr>
        <w:t xml:space="preserve"> </w:t>
      </w:r>
      <w:proofErr w:type="spellStart"/>
      <w:r w:rsidRPr="002763B3">
        <w:rPr>
          <w:spacing w:val="-2"/>
          <w:lang w:val="en-US"/>
        </w:rPr>
        <w:t>đất</w:t>
      </w:r>
      <w:proofErr w:type="spellEnd"/>
      <w:r w:rsidRPr="002763B3">
        <w:rPr>
          <w:spacing w:val="-2"/>
          <w:lang w:val="en-US"/>
        </w:rPr>
        <w:t xml:space="preserve"> </w:t>
      </w:r>
      <w:proofErr w:type="spellStart"/>
      <w:r w:rsidRPr="002763B3">
        <w:rPr>
          <w:spacing w:val="-2"/>
          <w:lang w:val="en-US"/>
        </w:rPr>
        <w:t>theo</w:t>
      </w:r>
      <w:proofErr w:type="spellEnd"/>
      <w:r w:rsidRPr="002763B3">
        <w:rPr>
          <w:spacing w:val="-2"/>
          <w:lang w:val="en-US"/>
        </w:rPr>
        <w:t xml:space="preserve"> </w:t>
      </w:r>
      <w:proofErr w:type="spellStart"/>
      <w:r w:rsidRPr="002763B3">
        <w:rPr>
          <w:spacing w:val="-2"/>
          <w:lang w:val="en-US"/>
        </w:rPr>
        <w:t>Mẫu</w:t>
      </w:r>
      <w:proofErr w:type="spellEnd"/>
      <w:r w:rsidRPr="002763B3">
        <w:rPr>
          <w:spacing w:val="-2"/>
          <w:lang w:val="en-US"/>
        </w:rPr>
        <w:t xml:space="preserve"> </w:t>
      </w:r>
      <w:proofErr w:type="spellStart"/>
      <w:r w:rsidRPr="002763B3">
        <w:rPr>
          <w:spacing w:val="-2"/>
          <w:lang w:val="en-US"/>
        </w:rPr>
        <w:t>số</w:t>
      </w:r>
      <w:proofErr w:type="spellEnd"/>
      <w:r w:rsidRPr="002763B3">
        <w:rPr>
          <w:spacing w:val="-2"/>
          <w:lang w:val="en-US"/>
        </w:rPr>
        <w:t xml:space="preserve"> 48 </w:t>
      </w:r>
      <w:proofErr w:type="spellStart"/>
      <w:r w:rsidRPr="002763B3">
        <w:rPr>
          <w:spacing w:val="-2"/>
          <w:lang w:val="en-US"/>
        </w:rPr>
        <w:t>tại</w:t>
      </w:r>
      <w:proofErr w:type="spellEnd"/>
      <w:r w:rsidRPr="002763B3">
        <w:rPr>
          <w:spacing w:val="-2"/>
          <w:lang w:val="en-US"/>
        </w:rPr>
        <w:t xml:space="preserve"> </w:t>
      </w:r>
      <w:proofErr w:type="spellStart"/>
      <w:r w:rsidRPr="002763B3">
        <w:rPr>
          <w:spacing w:val="-2"/>
          <w:lang w:val="en-US"/>
        </w:rPr>
        <w:t>Phụ</w:t>
      </w:r>
      <w:proofErr w:type="spellEnd"/>
      <w:r w:rsidRPr="002763B3">
        <w:rPr>
          <w:spacing w:val="-2"/>
          <w:lang w:val="en-US"/>
        </w:rPr>
        <w:t xml:space="preserve"> </w:t>
      </w:r>
      <w:proofErr w:type="spellStart"/>
      <w:r w:rsidRPr="002763B3">
        <w:rPr>
          <w:spacing w:val="-2"/>
          <w:lang w:val="en-US"/>
        </w:rPr>
        <w:t>lục</w:t>
      </w:r>
      <w:proofErr w:type="spellEnd"/>
      <w:r w:rsidRPr="002763B3">
        <w:rPr>
          <w:spacing w:val="-2"/>
          <w:lang w:val="en-US"/>
        </w:rPr>
        <w:t xml:space="preserve"> ban </w:t>
      </w:r>
      <w:proofErr w:type="spellStart"/>
      <w:r w:rsidRPr="002763B3">
        <w:rPr>
          <w:spacing w:val="-2"/>
          <w:lang w:val="en-US"/>
        </w:rPr>
        <w:t>hành</w:t>
      </w:r>
      <w:proofErr w:type="spellEnd"/>
      <w:r w:rsidRPr="002763B3">
        <w:rPr>
          <w:spacing w:val="-2"/>
          <w:lang w:val="en-US"/>
        </w:rPr>
        <w:t xml:space="preserve"> </w:t>
      </w:r>
      <w:proofErr w:type="spellStart"/>
      <w:r w:rsidRPr="002763B3">
        <w:rPr>
          <w:spacing w:val="-2"/>
          <w:lang w:val="en-US"/>
        </w:rPr>
        <w:t>kèm</w:t>
      </w:r>
      <w:proofErr w:type="spellEnd"/>
      <w:r w:rsidRPr="002763B3">
        <w:rPr>
          <w:spacing w:val="-2"/>
          <w:lang w:val="en-US"/>
        </w:rPr>
        <w:t xml:space="preserve"> </w:t>
      </w:r>
      <w:proofErr w:type="spellStart"/>
      <w:r w:rsidRPr="002763B3">
        <w:rPr>
          <w:spacing w:val="-2"/>
          <w:lang w:val="en-US"/>
        </w:rPr>
        <w:t>theo</w:t>
      </w:r>
      <w:proofErr w:type="spellEnd"/>
      <w:r w:rsidRPr="002763B3">
        <w:rPr>
          <w:spacing w:val="-2"/>
          <w:lang w:val="en-US"/>
        </w:rPr>
        <w:t xml:space="preserve"> </w:t>
      </w:r>
      <w:proofErr w:type="spellStart"/>
      <w:r w:rsidRPr="002763B3">
        <w:rPr>
          <w:spacing w:val="-2"/>
          <w:lang w:val="en-US"/>
        </w:rPr>
        <w:t>Nghị</w:t>
      </w:r>
      <w:proofErr w:type="spellEnd"/>
      <w:r w:rsidRPr="002763B3">
        <w:rPr>
          <w:spacing w:val="-2"/>
          <w:lang w:val="en-US"/>
        </w:rPr>
        <w:t xml:space="preserve"> </w:t>
      </w:r>
      <w:proofErr w:type="spellStart"/>
      <w:r w:rsidRPr="002763B3">
        <w:rPr>
          <w:spacing w:val="-2"/>
          <w:lang w:val="en-US"/>
        </w:rPr>
        <w:t>định</w:t>
      </w:r>
      <w:proofErr w:type="spellEnd"/>
      <w:r w:rsidRPr="002763B3">
        <w:rPr>
          <w:spacing w:val="-2"/>
          <w:lang w:val="en-US"/>
        </w:rPr>
        <w:t xml:space="preserve"> </w:t>
      </w:r>
      <w:proofErr w:type="spellStart"/>
      <w:r w:rsidRPr="002763B3">
        <w:rPr>
          <w:spacing w:val="-2"/>
          <w:lang w:val="en-US"/>
        </w:rPr>
        <w:t>số</w:t>
      </w:r>
      <w:proofErr w:type="spellEnd"/>
      <w:r w:rsidRPr="002763B3">
        <w:rPr>
          <w:spacing w:val="-2"/>
          <w:lang w:val="en-US"/>
        </w:rPr>
        <w:t xml:space="preserve"> 151/2025/NĐ-CP</w:t>
      </w:r>
      <w:r w:rsidRPr="002763B3">
        <w:rPr>
          <w:spacing w:val="-2"/>
        </w:rPr>
        <w:t xml:space="preserve">” </w:t>
      </w:r>
      <w:proofErr w:type="spellStart"/>
      <w:r w:rsidRPr="002763B3">
        <w:rPr>
          <w:spacing w:val="-2"/>
          <w:lang w:val="en-US"/>
        </w:rPr>
        <w:t>theo</w:t>
      </w:r>
      <w:proofErr w:type="spellEnd"/>
      <w:r w:rsidRPr="002763B3">
        <w:rPr>
          <w:spacing w:val="-2"/>
          <w:lang w:val="en-US"/>
        </w:rPr>
        <w:t xml:space="preserve"> </w:t>
      </w:r>
      <w:proofErr w:type="spellStart"/>
      <w:r w:rsidRPr="002763B3">
        <w:rPr>
          <w:spacing w:val="-2"/>
          <w:lang w:val="en-US"/>
        </w:rPr>
        <w:t>quy</w:t>
      </w:r>
      <w:proofErr w:type="spellEnd"/>
      <w:r w:rsidRPr="002763B3">
        <w:rPr>
          <w:spacing w:val="-2"/>
          <w:lang w:val="en-US"/>
        </w:rPr>
        <w:t xml:space="preserve"> </w:t>
      </w:r>
      <w:proofErr w:type="spellStart"/>
      <w:r w:rsidRPr="002763B3">
        <w:rPr>
          <w:spacing w:val="-2"/>
          <w:lang w:val="en-US"/>
        </w:rPr>
        <w:t>định</w:t>
      </w:r>
      <w:proofErr w:type="spellEnd"/>
      <w:r w:rsidRPr="002763B3">
        <w:rPr>
          <w:spacing w:val="-2"/>
          <w:lang w:val="en-US"/>
        </w:rPr>
        <w:t xml:space="preserve"> </w:t>
      </w:r>
      <w:proofErr w:type="spellStart"/>
      <w:r w:rsidRPr="002763B3">
        <w:rPr>
          <w:spacing w:val="-2"/>
          <w:lang w:val="en-US"/>
        </w:rPr>
        <w:t>tại</w:t>
      </w:r>
      <w:proofErr w:type="spellEnd"/>
      <w:r w:rsidRPr="002763B3">
        <w:rPr>
          <w:spacing w:val="-2"/>
          <w:lang w:val="en-US"/>
        </w:rPr>
        <w:t xml:space="preserve"> </w:t>
      </w:r>
      <w:proofErr w:type="spellStart"/>
      <w:r w:rsidRPr="002763B3">
        <w:rPr>
          <w:spacing w:val="-2"/>
          <w:lang w:val="en-US"/>
        </w:rPr>
        <w:t>điểm</w:t>
      </w:r>
      <w:proofErr w:type="spellEnd"/>
      <w:r w:rsidRPr="002763B3">
        <w:rPr>
          <w:spacing w:val="-2"/>
          <w:lang w:val="en-US"/>
        </w:rPr>
        <w:t xml:space="preserve"> a </w:t>
      </w:r>
      <w:proofErr w:type="spellStart"/>
      <w:r w:rsidRPr="002763B3">
        <w:rPr>
          <w:spacing w:val="-2"/>
          <w:lang w:val="en-US"/>
        </w:rPr>
        <w:t>khoản</w:t>
      </w:r>
      <w:proofErr w:type="spellEnd"/>
      <w:r w:rsidRPr="002763B3">
        <w:rPr>
          <w:spacing w:val="-2"/>
          <w:lang w:val="en-US"/>
        </w:rPr>
        <w:t xml:space="preserve"> 4 </w:t>
      </w:r>
      <w:proofErr w:type="spellStart"/>
      <w:r w:rsidRPr="002763B3">
        <w:rPr>
          <w:spacing w:val="-2"/>
          <w:lang w:val="en-US"/>
        </w:rPr>
        <w:t>Điều</w:t>
      </w:r>
      <w:proofErr w:type="spellEnd"/>
      <w:r w:rsidRPr="002763B3">
        <w:rPr>
          <w:spacing w:val="-2"/>
          <w:lang w:val="en-US"/>
        </w:rPr>
        <w:t xml:space="preserve"> 7 </w:t>
      </w:r>
      <w:proofErr w:type="spellStart"/>
      <w:r w:rsidRPr="002763B3">
        <w:rPr>
          <w:spacing w:val="-2"/>
          <w:lang w:val="en-US"/>
        </w:rPr>
        <w:t>Nghị</w:t>
      </w:r>
      <w:proofErr w:type="spellEnd"/>
      <w:r w:rsidRPr="002763B3">
        <w:rPr>
          <w:spacing w:val="-2"/>
          <w:lang w:val="en-US"/>
        </w:rPr>
        <w:t xml:space="preserve"> </w:t>
      </w:r>
      <w:proofErr w:type="spellStart"/>
      <w:r w:rsidRPr="002763B3">
        <w:rPr>
          <w:spacing w:val="-2"/>
          <w:lang w:val="en-US"/>
        </w:rPr>
        <w:t>định</w:t>
      </w:r>
      <w:proofErr w:type="spellEnd"/>
      <w:r w:rsidRPr="002763B3">
        <w:rPr>
          <w:spacing w:val="-2"/>
          <w:lang w:val="en-US"/>
        </w:rPr>
        <w:t xml:space="preserve"> </w:t>
      </w:r>
      <w:proofErr w:type="spellStart"/>
      <w:r w:rsidRPr="002763B3">
        <w:rPr>
          <w:spacing w:val="-2"/>
          <w:lang w:val="en-US"/>
        </w:rPr>
        <w:t>số</w:t>
      </w:r>
      <w:proofErr w:type="spellEnd"/>
      <w:r w:rsidRPr="002763B3">
        <w:rPr>
          <w:spacing w:val="-2"/>
          <w:lang w:val="en-US"/>
        </w:rPr>
        <w:t xml:space="preserve"> 226/2025/NĐ-CP</w:t>
      </w:r>
      <w:r w:rsidR="00416169" w:rsidRPr="002763B3">
        <w:rPr>
          <w:lang w:val="en-US"/>
        </w:rPr>
        <w:t xml:space="preserve"> </w:t>
      </w:r>
      <w:proofErr w:type="spellStart"/>
      <w:r w:rsidR="00416169" w:rsidRPr="002763B3">
        <w:rPr>
          <w:lang w:val="en-US"/>
        </w:rPr>
        <w:t>ngày</w:t>
      </w:r>
      <w:proofErr w:type="spellEnd"/>
      <w:r w:rsidR="00416169" w:rsidRPr="002763B3">
        <w:rPr>
          <w:lang w:val="en-US"/>
        </w:rPr>
        <w:t xml:space="preserve"> 15 </w:t>
      </w:r>
      <w:proofErr w:type="spellStart"/>
      <w:r w:rsidR="00416169" w:rsidRPr="002763B3">
        <w:rPr>
          <w:lang w:val="en-US"/>
        </w:rPr>
        <w:t>tháng</w:t>
      </w:r>
      <w:proofErr w:type="spellEnd"/>
      <w:r w:rsidR="00416169" w:rsidRPr="002763B3">
        <w:rPr>
          <w:lang w:val="en-US"/>
        </w:rPr>
        <w:t xml:space="preserve"> 8 </w:t>
      </w:r>
      <w:proofErr w:type="spellStart"/>
      <w:r w:rsidR="00416169" w:rsidRPr="002763B3">
        <w:rPr>
          <w:lang w:val="en-US"/>
        </w:rPr>
        <w:t>năm</w:t>
      </w:r>
      <w:proofErr w:type="spellEnd"/>
      <w:r w:rsidR="00416169" w:rsidRPr="002763B3">
        <w:rPr>
          <w:lang w:val="en-US"/>
        </w:rPr>
        <w:t xml:space="preserve"> 2025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Chính</w:t>
      </w:r>
      <w:proofErr w:type="spellEnd"/>
      <w:r w:rsidR="00416169" w:rsidRPr="002763B3">
        <w:rPr>
          <w:lang w:val="en-US"/>
        </w:rPr>
        <w:t xml:space="preserve"> </w:t>
      </w:r>
      <w:proofErr w:type="spellStart"/>
      <w:r w:rsidR="00416169" w:rsidRPr="002763B3">
        <w:rPr>
          <w:lang w:val="en-US"/>
        </w:rPr>
        <w:t>phủ</w:t>
      </w:r>
      <w:proofErr w:type="spellEnd"/>
      <w:r w:rsidR="00416169" w:rsidRPr="002763B3">
        <w:rPr>
          <w:lang w:val="en-US"/>
        </w:rPr>
        <w:t xml:space="preserve"> </w:t>
      </w:r>
      <w:proofErr w:type="spellStart"/>
      <w:r w:rsidR="00416169" w:rsidRPr="002763B3">
        <w:rPr>
          <w:lang w:val="en-US"/>
        </w:rPr>
        <w:t>sửa</w:t>
      </w:r>
      <w:proofErr w:type="spellEnd"/>
      <w:r w:rsidR="00416169" w:rsidRPr="002763B3">
        <w:rPr>
          <w:lang w:val="en-US"/>
        </w:rPr>
        <w:t xml:space="preserve"> </w:t>
      </w:r>
      <w:proofErr w:type="spellStart"/>
      <w:r w:rsidR="00416169" w:rsidRPr="002763B3">
        <w:rPr>
          <w:lang w:val="en-US"/>
        </w:rPr>
        <w:t>đổi</w:t>
      </w:r>
      <w:proofErr w:type="spellEnd"/>
      <w:r w:rsidR="00416169" w:rsidRPr="002763B3">
        <w:rPr>
          <w:lang w:val="en-US"/>
        </w:rPr>
        <w:t xml:space="preserve">, </w:t>
      </w:r>
      <w:proofErr w:type="spellStart"/>
      <w:r w:rsidR="00416169" w:rsidRPr="002763B3">
        <w:rPr>
          <w:lang w:val="en-US"/>
        </w:rPr>
        <w:t>bổ</w:t>
      </w:r>
      <w:proofErr w:type="spellEnd"/>
      <w:r w:rsidR="00416169" w:rsidRPr="002763B3">
        <w:rPr>
          <w:lang w:val="en-US"/>
        </w:rPr>
        <w:t xml:space="preserve"> sung </w:t>
      </w:r>
      <w:proofErr w:type="spellStart"/>
      <w:r w:rsidR="00416169" w:rsidRPr="002763B3">
        <w:rPr>
          <w:lang w:val="en-US"/>
        </w:rPr>
        <w:t>một</w:t>
      </w:r>
      <w:proofErr w:type="spellEnd"/>
      <w:r w:rsidR="00416169" w:rsidRPr="002763B3">
        <w:rPr>
          <w:lang w:val="en-US"/>
        </w:rPr>
        <w:t xml:space="preserve"> </w:t>
      </w:r>
      <w:proofErr w:type="spellStart"/>
      <w:r w:rsidR="00416169" w:rsidRPr="002763B3">
        <w:rPr>
          <w:lang w:val="en-US"/>
        </w:rPr>
        <w:t>số</w:t>
      </w:r>
      <w:proofErr w:type="spellEnd"/>
      <w:r w:rsidR="00416169" w:rsidRPr="002763B3">
        <w:rPr>
          <w:lang w:val="en-US"/>
        </w:rPr>
        <w:t xml:space="preserve"> </w:t>
      </w:r>
      <w:proofErr w:type="spellStart"/>
      <w:r w:rsidR="00416169" w:rsidRPr="002763B3">
        <w:rPr>
          <w:lang w:val="en-US"/>
        </w:rPr>
        <w:t>điều</w:t>
      </w:r>
      <w:proofErr w:type="spellEnd"/>
      <w:r w:rsidR="00416169" w:rsidRPr="002763B3">
        <w:rPr>
          <w:lang w:val="en-US"/>
        </w:rPr>
        <w:t xml:space="preserve">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các</w:t>
      </w:r>
      <w:proofErr w:type="spellEnd"/>
      <w:r w:rsidR="00416169" w:rsidRPr="002763B3">
        <w:rPr>
          <w:lang w:val="en-US"/>
        </w:rPr>
        <w:t xml:space="preserve"> </w:t>
      </w:r>
      <w:proofErr w:type="spellStart"/>
      <w:r w:rsidR="00416169" w:rsidRPr="002763B3">
        <w:rPr>
          <w:lang w:val="en-US"/>
        </w:rPr>
        <w:t>nghị</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w:t>
      </w:r>
      <w:proofErr w:type="spellStart"/>
      <w:r w:rsidR="00416169" w:rsidRPr="002763B3">
        <w:rPr>
          <w:lang w:val="en-US"/>
        </w:rPr>
        <w:t>quy</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chi </w:t>
      </w:r>
      <w:proofErr w:type="spellStart"/>
      <w:r w:rsidR="00416169" w:rsidRPr="002763B3">
        <w:rPr>
          <w:lang w:val="en-US"/>
        </w:rPr>
        <w:t>tiết</w:t>
      </w:r>
      <w:proofErr w:type="spellEnd"/>
      <w:r w:rsidR="00416169" w:rsidRPr="002763B3">
        <w:rPr>
          <w:lang w:val="en-US"/>
        </w:rPr>
        <w:t xml:space="preserve"> </w:t>
      </w:r>
      <w:proofErr w:type="spellStart"/>
      <w:r w:rsidR="00416169" w:rsidRPr="002763B3">
        <w:rPr>
          <w:lang w:val="en-US"/>
        </w:rPr>
        <w:t>thi</w:t>
      </w:r>
      <w:proofErr w:type="spellEnd"/>
      <w:r w:rsidR="00416169" w:rsidRPr="002763B3">
        <w:rPr>
          <w:lang w:val="en-US"/>
        </w:rPr>
        <w:t xml:space="preserve"> </w:t>
      </w:r>
      <w:proofErr w:type="spellStart"/>
      <w:r w:rsidR="00416169" w:rsidRPr="002763B3">
        <w:rPr>
          <w:lang w:val="en-US"/>
        </w:rPr>
        <w:t>hành</w:t>
      </w:r>
      <w:proofErr w:type="spellEnd"/>
      <w:r w:rsidR="00416169" w:rsidRPr="002763B3">
        <w:rPr>
          <w:lang w:val="en-US"/>
        </w:rPr>
        <w:t xml:space="preserve"> </w:t>
      </w:r>
      <w:proofErr w:type="spellStart"/>
      <w:r w:rsidR="00416169" w:rsidRPr="002763B3">
        <w:rPr>
          <w:lang w:val="en-US"/>
        </w:rPr>
        <w:t>Luật</w:t>
      </w:r>
      <w:proofErr w:type="spellEnd"/>
      <w:r w:rsidR="00416169" w:rsidRPr="002763B3">
        <w:rPr>
          <w:lang w:val="en-US"/>
        </w:rPr>
        <w:t xml:space="preserve"> </w:t>
      </w:r>
      <w:proofErr w:type="spellStart"/>
      <w:r w:rsidR="00416169" w:rsidRPr="002763B3">
        <w:rPr>
          <w:lang w:val="en-US"/>
        </w:rPr>
        <w:t>Đất</w:t>
      </w:r>
      <w:proofErr w:type="spellEnd"/>
      <w:r w:rsidR="00416169" w:rsidRPr="002763B3">
        <w:rPr>
          <w:lang w:val="en-US"/>
        </w:rPr>
        <w:t xml:space="preserve"> </w:t>
      </w:r>
      <w:proofErr w:type="spellStart"/>
      <w:r w:rsidR="00416169" w:rsidRPr="002763B3">
        <w:rPr>
          <w:lang w:val="en-US"/>
        </w:rPr>
        <w:t>đai</w:t>
      </w:r>
      <w:proofErr w:type="spellEnd"/>
      <w:r w:rsidRPr="002763B3">
        <w:rPr>
          <w:spacing w:val="-2"/>
          <w:lang w:val="en-US"/>
        </w:rPr>
        <w:t xml:space="preserve">, </w:t>
      </w:r>
      <w:proofErr w:type="spellStart"/>
      <w:r w:rsidRPr="002763B3">
        <w:rPr>
          <w:spacing w:val="-2"/>
          <w:lang w:val="en-US"/>
        </w:rPr>
        <w:t>có</w:t>
      </w:r>
      <w:proofErr w:type="spellEnd"/>
      <w:r w:rsidRPr="002763B3">
        <w:rPr>
          <w:spacing w:val="-2"/>
          <w:lang w:val="en-US"/>
        </w:rPr>
        <w:t xml:space="preserve"> </w:t>
      </w:r>
      <w:proofErr w:type="spellStart"/>
      <w:r w:rsidRPr="002763B3">
        <w:rPr>
          <w:spacing w:val="-2"/>
          <w:lang w:val="en-US"/>
        </w:rPr>
        <w:t>hiệu</w:t>
      </w:r>
      <w:proofErr w:type="spellEnd"/>
      <w:r w:rsidRPr="002763B3">
        <w:rPr>
          <w:spacing w:val="-2"/>
          <w:lang w:val="en-US"/>
        </w:rPr>
        <w:t xml:space="preserve"> </w:t>
      </w:r>
      <w:proofErr w:type="spellStart"/>
      <w:r w:rsidRPr="002763B3">
        <w:rPr>
          <w:spacing w:val="-2"/>
          <w:lang w:val="en-US"/>
        </w:rPr>
        <w:t>lực</w:t>
      </w:r>
      <w:proofErr w:type="spellEnd"/>
      <w:r w:rsidRPr="002763B3">
        <w:rPr>
          <w:spacing w:val="-2"/>
          <w:lang w:val="en-US"/>
        </w:rPr>
        <w:t xml:space="preserve"> </w:t>
      </w:r>
      <w:proofErr w:type="spellStart"/>
      <w:r w:rsidRPr="002763B3">
        <w:rPr>
          <w:spacing w:val="-2"/>
          <w:lang w:val="en-US"/>
        </w:rPr>
        <w:t>kể</w:t>
      </w:r>
      <w:proofErr w:type="spellEnd"/>
      <w:r w:rsidRPr="002763B3">
        <w:rPr>
          <w:spacing w:val="-2"/>
          <w:lang w:val="en-US"/>
        </w:rPr>
        <w:t xml:space="preserve"> </w:t>
      </w:r>
      <w:proofErr w:type="spellStart"/>
      <w:r w:rsidRPr="002763B3">
        <w:rPr>
          <w:spacing w:val="-2"/>
          <w:lang w:val="en-US"/>
        </w:rPr>
        <w:t>từ</w:t>
      </w:r>
      <w:proofErr w:type="spellEnd"/>
      <w:r w:rsidRPr="002763B3">
        <w:rPr>
          <w:spacing w:val="-2"/>
          <w:lang w:val="en-US"/>
        </w:rPr>
        <w:t xml:space="preserve"> </w:t>
      </w:r>
      <w:proofErr w:type="spellStart"/>
      <w:r w:rsidRPr="002763B3">
        <w:rPr>
          <w:spacing w:val="-2"/>
          <w:lang w:val="en-US"/>
        </w:rPr>
        <w:t>ngày</w:t>
      </w:r>
      <w:proofErr w:type="spellEnd"/>
      <w:r w:rsidRPr="002763B3">
        <w:rPr>
          <w:spacing w:val="-2"/>
          <w:lang w:val="en-US"/>
        </w:rPr>
        <w:t xml:space="preserve"> 15 </w:t>
      </w:r>
      <w:proofErr w:type="spellStart"/>
      <w:r w:rsidRPr="002763B3">
        <w:rPr>
          <w:spacing w:val="-2"/>
          <w:lang w:val="en-US"/>
        </w:rPr>
        <w:t>tháng</w:t>
      </w:r>
      <w:proofErr w:type="spellEnd"/>
      <w:r w:rsidRPr="002763B3">
        <w:rPr>
          <w:spacing w:val="-2"/>
          <w:lang w:val="en-US"/>
        </w:rPr>
        <w:t xml:space="preserve"> 8 </w:t>
      </w:r>
      <w:proofErr w:type="spellStart"/>
      <w:r w:rsidRPr="002763B3">
        <w:rPr>
          <w:spacing w:val="-2"/>
          <w:lang w:val="en-US"/>
        </w:rPr>
        <w:t>năm</w:t>
      </w:r>
      <w:proofErr w:type="spellEnd"/>
      <w:r w:rsidRPr="002763B3">
        <w:rPr>
          <w:spacing w:val="-2"/>
          <w:lang w:val="en-US"/>
        </w:rPr>
        <w:t xml:space="preserve"> 2025</w:t>
      </w:r>
      <w:r w:rsidR="0009581A" w:rsidRPr="002763B3">
        <w:rPr>
          <w:spacing w:val="-2"/>
          <w:lang w:val="en-US"/>
        </w:rPr>
        <w:t>.</w:t>
      </w:r>
    </w:p>
    <w:p w14:paraId="2D859019" w14:textId="05EB2DA0" w:rsidR="0033758A" w:rsidRPr="002763B3" w:rsidRDefault="0009581A" w:rsidP="004E112A">
      <w:pPr>
        <w:pStyle w:val="FootnoteText"/>
        <w:spacing w:before="60" w:line="240" w:lineRule="auto"/>
        <w:ind w:firstLine="709"/>
        <w:rPr>
          <w:spacing w:val="-2"/>
          <w:lang w:val="en-US"/>
        </w:rPr>
      </w:pPr>
      <w:proofErr w:type="spellStart"/>
      <w:r w:rsidRPr="002763B3">
        <w:rPr>
          <w:spacing w:val="-2"/>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33758A" w:rsidRPr="002763B3">
        <w:rPr>
          <w:spacing w:val="-2"/>
          <w:lang w:val="en-US"/>
        </w:rPr>
        <w:t xml:space="preserve">.  </w:t>
      </w:r>
    </w:p>
  </w:footnote>
  <w:footnote w:id="86">
    <w:p w14:paraId="31ACBD4C" w14:textId="43638524" w:rsidR="006D4998" w:rsidRPr="002763B3" w:rsidRDefault="006D4998"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000E3995" w:rsidRPr="002763B3">
        <w:t>Khoản</w:t>
      </w:r>
      <w:proofErr w:type="spellEnd"/>
      <w:r w:rsidR="000E3995" w:rsidRPr="002763B3">
        <w:t xml:space="preserve"> </w:t>
      </w:r>
      <w:proofErr w:type="spellStart"/>
      <w:r w:rsidR="000E3995" w:rsidRPr="002763B3">
        <w:t>này</w:t>
      </w:r>
      <w:proofErr w:type="spellEnd"/>
      <w:r w:rsidR="000E3995" w:rsidRPr="002763B3">
        <w:t xml:space="preserve"> </w:t>
      </w:r>
      <w:proofErr w:type="spellStart"/>
      <w:r w:rsidR="000E3995" w:rsidRPr="002763B3">
        <w:t>được</w:t>
      </w:r>
      <w:proofErr w:type="spellEnd"/>
      <w:r w:rsidR="000E3995" w:rsidRPr="002763B3">
        <w:t xml:space="preserve"> </w:t>
      </w:r>
      <w:proofErr w:type="spellStart"/>
      <w:r w:rsidR="000E3995" w:rsidRPr="002763B3">
        <w:t>bổ</w:t>
      </w:r>
      <w:proofErr w:type="spellEnd"/>
      <w:r w:rsidR="000E3995" w:rsidRPr="002763B3">
        <w:t xml:space="preserve"> sung </w:t>
      </w:r>
      <w:proofErr w:type="spellStart"/>
      <w:r w:rsidR="000E3995" w:rsidRPr="002763B3">
        <w:t>theo</w:t>
      </w:r>
      <w:proofErr w:type="spellEnd"/>
      <w:r w:rsidR="000E3995" w:rsidRPr="002763B3">
        <w:t xml:space="preserve"> </w:t>
      </w:r>
      <w:proofErr w:type="spellStart"/>
      <w:r w:rsidR="000E3995" w:rsidRPr="002763B3">
        <w:t>quy</w:t>
      </w:r>
      <w:proofErr w:type="spellEnd"/>
      <w:r w:rsidR="000E3995" w:rsidRPr="002763B3">
        <w:t xml:space="preserve"> </w:t>
      </w:r>
      <w:proofErr w:type="spellStart"/>
      <w:r w:rsidR="000E3995" w:rsidRPr="002763B3">
        <w:t>định</w:t>
      </w:r>
      <w:proofErr w:type="spellEnd"/>
      <w:r w:rsidR="000E3995" w:rsidRPr="002763B3">
        <w:t xml:space="preserve"> </w:t>
      </w:r>
      <w:proofErr w:type="spellStart"/>
      <w:r w:rsidR="000E3995" w:rsidRPr="002763B3">
        <w:t>tại</w:t>
      </w:r>
      <w:proofErr w:type="spellEnd"/>
      <w:r w:rsidR="000E3995" w:rsidRPr="002763B3">
        <w:t xml:space="preserve"> </w:t>
      </w:r>
      <w:proofErr w:type="spellStart"/>
      <w:r w:rsidR="000E3995" w:rsidRPr="002763B3">
        <w:t>điểm</w:t>
      </w:r>
      <w:proofErr w:type="spellEnd"/>
      <w:r w:rsidR="000E3995" w:rsidRPr="002763B3">
        <w:t xml:space="preserve"> c </w:t>
      </w:r>
      <w:proofErr w:type="spellStart"/>
      <w:r w:rsidR="000E3995" w:rsidRPr="002763B3">
        <w:t>khoản</w:t>
      </w:r>
      <w:proofErr w:type="spellEnd"/>
      <w:r w:rsidR="000E3995" w:rsidRPr="002763B3">
        <w:t xml:space="preserve"> 2 </w:t>
      </w:r>
      <w:proofErr w:type="spellStart"/>
      <w:r w:rsidR="000E3995" w:rsidRPr="002763B3">
        <w:t>Điều</w:t>
      </w:r>
      <w:proofErr w:type="spellEnd"/>
      <w:r w:rsidR="000E3995" w:rsidRPr="002763B3">
        <w:t xml:space="preserve"> 13 </w:t>
      </w:r>
      <w:proofErr w:type="spellStart"/>
      <w:r w:rsidR="000E3995" w:rsidRPr="002763B3">
        <w:t>Nghị</w:t>
      </w:r>
      <w:proofErr w:type="spellEnd"/>
      <w:r w:rsidR="000E3995" w:rsidRPr="002763B3">
        <w:t xml:space="preserve"> </w:t>
      </w:r>
      <w:proofErr w:type="spellStart"/>
      <w:r w:rsidR="000E3995" w:rsidRPr="002763B3">
        <w:t>định</w:t>
      </w:r>
      <w:proofErr w:type="spellEnd"/>
      <w:r w:rsidR="000E3995" w:rsidRPr="002763B3">
        <w:t xml:space="preserve"> </w:t>
      </w:r>
      <w:proofErr w:type="spellStart"/>
      <w:r w:rsidR="000E3995" w:rsidRPr="002763B3">
        <w:t>số</w:t>
      </w:r>
      <w:proofErr w:type="spellEnd"/>
      <w:r w:rsidR="000E3995" w:rsidRPr="002763B3">
        <w:t xml:space="preserve"> 49/2026/NĐ-CP</w:t>
      </w:r>
      <w:r w:rsidR="00027164" w:rsidRPr="002763B3">
        <w:t xml:space="preserve"> </w:t>
      </w:r>
      <w:proofErr w:type="spellStart"/>
      <w:r w:rsidR="00027164" w:rsidRPr="002763B3">
        <w:rPr>
          <w:lang w:val="en-US"/>
        </w:rPr>
        <w:t>ngày</w:t>
      </w:r>
      <w:proofErr w:type="spellEnd"/>
      <w:r w:rsidR="00027164" w:rsidRPr="002763B3">
        <w:rPr>
          <w:lang w:val="en-US"/>
        </w:rPr>
        <w:t xml:space="preserve"> 31 </w:t>
      </w:r>
      <w:proofErr w:type="spellStart"/>
      <w:r w:rsidR="00027164" w:rsidRPr="002763B3">
        <w:rPr>
          <w:lang w:val="en-US"/>
        </w:rPr>
        <w:t>tháng</w:t>
      </w:r>
      <w:proofErr w:type="spellEnd"/>
      <w:r w:rsidR="00027164" w:rsidRPr="002763B3">
        <w:rPr>
          <w:lang w:val="en-US"/>
        </w:rPr>
        <w:t xml:space="preserve"> 01 </w:t>
      </w:r>
      <w:proofErr w:type="spellStart"/>
      <w:r w:rsidR="00027164" w:rsidRPr="002763B3">
        <w:rPr>
          <w:lang w:val="en-US"/>
        </w:rPr>
        <w:t>năm</w:t>
      </w:r>
      <w:proofErr w:type="spellEnd"/>
      <w:r w:rsidR="00027164" w:rsidRPr="002763B3">
        <w:rPr>
          <w:lang w:val="en-US"/>
        </w:rPr>
        <w:t xml:space="preserve"> 2026 </w:t>
      </w:r>
      <w:proofErr w:type="spellStart"/>
      <w:r w:rsidR="00027164" w:rsidRPr="002763B3">
        <w:rPr>
          <w:lang w:val="en-US"/>
        </w:rPr>
        <w:t>của</w:t>
      </w:r>
      <w:proofErr w:type="spellEnd"/>
      <w:r w:rsidR="00027164" w:rsidRPr="002763B3">
        <w:rPr>
          <w:lang w:val="en-US"/>
        </w:rPr>
        <w:t xml:space="preserve"> </w:t>
      </w:r>
      <w:proofErr w:type="spellStart"/>
      <w:r w:rsidR="00027164" w:rsidRPr="002763B3">
        <w:rPr>
          <w:lang w:val="en-US"/>
        </w:rPr>
        <w:t>Chính</w:t>
      </w:r>
      <w:proofErr w:type="spellEnd"/>
      <w:r w:rsidR="00027164" w:rsidRPr="002763B3">
        <w:rPr>
          <w:lang w:val="en-US"/>
        </w:rPr>
        <w:t xml:space="preserve"> </w:t>
      </w:r>
      <w:proofErr w:type="spellStart"/>
      <w:r w:rsidR="00027164" w:rsidRPr="002763B3">
        <w:rPr>
          <w:lang w:val="en-US"/>
        </w:rPr>
        <w:t>phủ</w:t>
      </w:r>
      <w:proofErr w:type="spellEnd"/>
      <w:r w:rsidR="00027164" w:rsidRPr="002763B3">
        <w:rPr>
          <w:lang w:val="en-US"/>
        </w:rPr>
        <w:t xml:space="preserve"> </w:t>
      </w:r>
      <w:proofErr w:type="spellStart"/>
      <w:r w:rsidR="00027164" w:rsidRPr="002763B3">
        <w:rPr>
          <w:lang w:val="en-US"/>
        </w:rPr>
        <w:t>quy</w:t>
      </w:r>
      <w:proofErr w:type="spellEnd"/>
      <w:r w:rsidR="00027164" w:rsidRPr="002763B3">
        <w:rPr>
          <w:lang w:val="en-US"/>
        </w:rPr>
        <w:t xml:space="preserve"> </w:t>
      </w:r>
      <w:proofErr w:type="spellStart"/>
      <w:r w:rsidR="00027164" w:rsidRPr="002763B3">
        <w:rPr>
          <w:lang w:val="en-US"/>
        </w:rPr>
        <w:t>định</w:t>
      </w:r>
      <w:proofErr w:type="spellEnd"/>
      <w:r w:rsidR="00027164" w:rsidRPr="002763B3">
        <w:rPr>
          <w:lang w:val="en-US"/>
        </w:rPr>
        <w:t xml:space="preserve"> chi </w:t>
      </w:r>
      <w:proofErr w:type="spellStart"/>
      <w:r w:rsidR="00027164" w:rsidRPr="002763B3">
        <w:rPr>
          <w:lang w:val="en-US"/>
        </w:rPr>
        <w:t>tiết</w:t>
      </w:r>
      <w:proofErr w:type="spellEnd"/>
      <w:r w:rsidR="00027164" w:rsidRPr="002763B3">
        <w:rPr>
          <w:lang w:val="en-US"/>
        </w:rPr>
        <w:t xml:space="preserve"> </w:t>
      </w:r>
      <w:proofErr w:type="spellStart"/>
      <w:r w:rsidR="00027164" w:rsidRPr="002763B3">
        <w:rPr>
          <w:lang w:val="en-US"/>
        </w:rPr>
        <w:t>và</w:t>
      </w:r>
      <w:proofErr w:type="spellEnd"/>
      <w:r w:rsidR="00027164" w:rsidRPr="002763B3">
        <w:rPr>
          <w:lang w:val="en-US"/>
        </w:rPr>
        <w:t xml:space="preserve"> </w:t>
      </w:r>
      <w:proofErr w:type="spellStart"/>
      <w:r w:rsidR="00027164" w:rsidRPr="002763B3">
        <w:rPr>
          <w:lang w:val="en-US"/>
        </w:rPr>
        <w:t>hướng</w:t>
      </w:r>
      <w:proofErr w:type="spellEnd"/>
      <w:r w:rsidR="00027164" w:rsidRPr="002763B3">
        <w:rPr>
          <w:lang w:val="en-US"/>
        </w:rPr>
        <w:t xml:space="preserve"> </w:t>
      </w:r>
      <w:proofErr w:type="spellStart"/>
      <w:r w:rsidR="00027164" w:rsidRPr="002763B3">
        <w:rPr>
          <w:lang w:val="en-US"/>
        </w:rPr>
        <w:t>dẫn</w:t>
      </w:r>
      <w:proofErr w:type="spellEnd"/>
      <w:r w:rsidR="00027164" w:rsidRPr="002763B3">
        <w:rPr>
          <w:lang w:val="en-US"/>
        </w:rPr>
        <w:t xml:space="preserve"> </w:t>
      </w:r>
      <w:proofErr w:type="spellStart"/>
      <w:r w:rsidR="00027164" w:rsidRPr="002763B3">
        <w:rPr>
          <w:lang w:val="en-US"/>
        </w:rPr>
        <w:t>một</w:t>
      </w:r>
      <w:proofErr w:type="spellEnd"/>
      <w:r w:rsidR="00027164" w:rsidRPr="002763B3">
        <w:rPr>
          <w:lang w:val="en-US"/>
        </w:rPr>
        <w:t xml:space="preserve"> </w:t>
      </w:r>
      <w:proofErr w:type="spellStart"/>
      <w:r w:rsidR="00027164" w:rsidRPr="002763B3">
        <w:rPr>
          <w:lang w:val="en-US"/>
        </w:rPr>
        <w:t>số</w:t>
      </w:r>
      <w:proofErr w:type="spellEnd"/>
      <w:r w:rsidR="00027164" w:rsidRPr="002763B3">
        <w:rPr>
          <w:lang w:val="en-US"/>
        </w:rPr>
        <w:t xml:space="preserve"> </w:t>
      </w:r>
      <w:proofErr w:type="spellStart"/>
      <w:r w:rsidR="00027164" w:rsidRPr="002763B3">
        <w:rPr>
          <w:lang w:val="en-US"/>
        </w:rPr>
        <w:t>điều</w:t>
      </w:r>
      <w:proofErr w:type="spellEnd"/>
      <w:r w:rsidR="00027164" w:rsidRPr="002763B3">
        <w:rPr>
          <w:lang w:val="en-US"/>
        </w:rPr>
        <w:t xml:space="preserve"> </w:t>
      </w:r>
      <w:proofErr w:type="spellStart"/>
      <w:r w:rsidR="00027164" w:rsidRPr="002763B3">
        <w:rPr>
          <w:lang w:val="en-US"/>
        </w:rPr>
        <w:t>của</w:t>
      </w:r>
      <w:proofErr w:type="spellEnd"/>
      <w:r w:rsidR="00027164" w:rsidRPr="002763B3">
        <w:rPr>
          <w:lang w:val="en-US"/>
        </w:rPr>
        <w:t xml:space="preserve"> </w:t>
      </w:r>
      <w:proofErr w:type="spellStart"/>
      <w:r w:rsidR="00027164" w:rsidRPr="002763B3">
        <w:rPr>
          <w:lang w:val="en-US"/>
        </w:rPr>
        <w:t>Nghị</w:t>
      </w:r>
      <w:proofErr w:type="spellEnd"/>
      <w:r w:rsidR="00027164" w:rsidRPr="002763B3">
        <w:rPr>
          <w:lang w:val="en-US"/>
        </w:rPr>
        <w:t xml:space="preserve"> </w:t>
      </w:r>
      <w:proofErr w:type="spellStart"/>
      <w:r w:rsidR="00027164" w:rsidRPr="002763B3">
        <w:rPr>
          <w:lang w:val="en-US"/>
        </w:rPr>
        <w:t>quyết</w:t>
      </w:r>
      <w:proofErr w:type="spellEnd"/>
      <w:r w:rsidR="00027164" w:rsidRPr="002763B3">
        <w:rPr>
          <w:lang w:val="en-US"/>
        </w:rPr>
        <w:t xml:space="preserve"> </w:t>
      </w:r>
      <w:proofErr w:type="spellStart"/>
      <w:r w:rsidR="00027164" w:rsidRPr="002763B3">
        <w:rPr>
          <w:lang w:val="en-US"/>
        </w:rPr>
        <w:t>số</w:t>
      </w:r>
      <w:proofErr w:type="spellEnd"/>
      <w:r w:rsidR="00027164" w:rsidRPr="002763B3">
        <w:rPr>
          <w:lang w:val="en-US"/>
        </w:rPr>
        <w:t xml:space="preserve"> 254/2025/QH15 </w:t>
      </w:r>
      <w:proofErr w:type="spellStart"/>
      <w:r w:rsidR="00027164" w:rsidRPr="002763B3">
        <w:rPr>
          <w:lang w:val="en-US"/>
        </w:rPr>
        <w:t>của</w:t>
      </w:r>
      <w:proofErr w:type="spellEnd"/>
      <w:r w:rsidR="00027164" w:rsidRPr="002763B3">
        <w:rPr>
          <w:lang w:val="en-US"/>
        </w:rPr>
        <w:t xml:space="preserve"> Quốc </w:t>
      </w:r>
      <w:proofErr w:type="spellStart"/>
      <w:r w:rsidR="00027164" w:rsidRPr="002763B3">
        <w:rPr>
          <w:lang w:val="en-US"/>
        </w:rPr>
        <w:t>hội</w:t>
      </w:r>
      <w:proofErr w:type="spellEnd"/>
      <w:r w:rsidR="00027164" w:rsidRPr="002763B3">
        <w:rPr>
          <w:lang w:val="en-US"/>
        </w:rPr>
        <w:t xml:space="preserve"> </w:t>
      </w:r>
      <w:proofErr w:type="spellStart"/>
      <w:r w:rsidR="00027164" w:rsidRPr="002763B3">
        <w:rPr>
          <w:lang w:val="en-US"/>
        </w:rPr>
        <w:t>quy</w:t>
      </w:r>
      <w:proofErr w:type="spellEnd"/>
      <w:r w:rsidR="00027164" w:rsidRPr="002763B3">
        <w:rPr>
          <w:lang w:val="en-US"/>
        </w:rPr>
        <w:t xml:space="preserve"> </w:t>
      </w:r>
      <w:proofErr w:type="spellStart"/>
      <w:r w:rsidR="00027164" w:rsidRPr="002763B3">
        <w:rPr>
          <w:lang w:val="en-US"/>
        </w:rPr>
        <w:t>định</w:t>
      </w:r>
      <w:proofErr w:type="spellEnd"/>
      <w:r w:rsidR="00027164" w:rsidRPr="002763B3">
        <w:rPr>
          <w:lang w:val="en-US"/>
        </w:rPr>
        <w:t xml:space="preserve"> </w:t>
      </w:r>
      <w:proofErr w:type="spellStart"/>
      <w:r w:rsidR="00027164" w:rsidRPr="002763B3">
        <w:rPr>
          <w:lang w:val="en-US"/>
        </w:rPr>
        <w:t>một</w:t>
      </w:r>
      <w:proofErr w:type="spellEnd"/>
      <w:r w:rsidR="00027164" w:rsidRPr="002763B3">
        <w:rPr>
          <w:lang w:val="en-US"/>
        </w:rPr>
        <w:t xml:space="preserve"> </w:t>
      </w:r>
      <w:proofErr w:type="spellStart"/>
      <w:r w:rsidR="00027164" w:rsidRPr="002763B3">
        <w:rPr>
          <w:lang w:val="en-US"/>
        </w:rPr>
        <w:t>số</w:t>
      </w:r>
      <w:proofErr w:type="spellEnd"/>
      <w:r w:rsidR="00027164" w:rsidRPr="002763B3">
        <w:rPr>
          <w:lang w:val="en-US"/>
        </w:rPr>
        <w:t xml:space="preserve"> </w:t>
      </w:r>
      <w:proofErr w:type="spellStart"/>
      <w:r w:rsidR="00027164" w:rsidRPr="002763B3">
        <w:rPr>
          <w:lang w:val="en-US"/>
        </w:rPr>
        <w:t>cơ</w:t>
      </w:r>
      <w:proofErr w:type="spellEnd"/>
      <w:r w:rsidR="00027164" w:rsidRPr="002763B3">
        <w:rPr>
          <w:lang w:val="en-US"/>
        </w:rPr>
        <w:t xml:space="preserve"> </w:t>
      </w:r>
      <w:proofErr w:type="spellStart"/>
      <w:r w:rsidR="00027164" w:rsidRPr="002763B3">
        <w:rPr>
          <w:lang w:val="en-US"/>
        </w:rPr>
        <w:t>chế</w:t>
      </w:r>
      <w:proofErr w:type="spellEnd"/>
      <w:r w:rsidR="00027164" w:rsidRPr="002763B3">
        <w:rPr>
          <w:lang w:val="en-US"/>
        </w:rPr>
        <w:t xml:space="preserve">, </w:t>
      </w:r>
      <w:proofErr w:type="spellStart"/>
      <w:r w:rsidR="00027164" w:rsidRPr="002763B3">
        <w:rPr>
          <w:lang w:val="en-US"/>
        </w:rPr>
        <w:t>chính</w:t>
      </w:r>
      <w:proofErr w:type="spellEnd"/>
      <w:r w:rsidR="00027164" w:rsidRPr="002763B3">
        <w:rPr>
          <w:lang w:val="en-US"/>
        </w:rPr>
        <w:t xml:space="preserve"> </w:t>
      </w:r>
      <w:proofErr w:type="spellStart"/>
      <w:r w:rsidR="00027164" w:rsidRPr="002763B3">
        <w:rPr>
          <w:lang w:val="en-US"/>
        </w:rPr>
        <w:t>sách</w:t>
      </w:r>
      <w:proofErr w:type="spellEnd"/>
      <w:r w:rsidR="00027164" w:rsidRPr="002763B3">
        <w:rPr>
          <w:lang w:val="en-US"/>
        </w:rPr>
        <w:t xml:space="preserve"> </w:t>
      </w:r>
      <w:proofErr w:type="spellStart"/>
      <w:r w:rsidR="00027164" w:rsidRPr="002763B3">
        <w:rPr>
          <w:lang w:val="en-US"/>
        </w:rPr>
        <w:t>tháo</w:t>
      </w:r>
      <w:proofErr w:type="spellEnd"/>
      <w:r w:rsidR="00027164" w:rsidRPr="002763B3">
        <w:rPr>
          <w:lang w:val="en-US"/>
        </w:rPr>
        <w:t xml:space="preserve"> </w:t>
      </w:r>
      <w:proofErr w:type="spellStart"/>
      <w:r w:rsidR="00027164" w:rsidRPr="002763B3">
        <w:rPr>
          <w:lang w:val="en-US"/>
        </w:rPr>
        <w:t>gỡ</w:t>
      </w:r>
      <w:proofErr w:type="spellEnd"/>
      <w:r w:rsidR="00027164" w:rsidRPr="002763B3">
        <w:rPr>
          <w:lang w:val="en-US"/>
        </w:rPr>
        <w:t xml:space="preserve"> </w:t>
      </w:r>
      <w:proofErr w:type="spellStart"/>
      <w:r w:rsidR="00027164" w:rsidRPr="002763B3">
        <w:rPr>
          <w:lang w:val="en-US"/>
        </w:rPr>
        <w:t>khó</w:t>
      </w:r>
      <w:proofErr w:type="spellEnd"/>
      <w:r w:rsidR="00027164" w:rsidRPr="002763B3">
        <w:rPr>
          <w:lang w:val="en-US"/>
        </w:rPr>
        <w:t xml:space="preserve"> </w:t>
      </w:r>
      <w:proofErr w:type="spellStart"/>
      <w:r w:rsidR="00027164" w:rsidRPr="002763B3">
        <w:rPr>
          <w:lang w:val="en-US"/>
        </w:rPr>
        <w:t>khăn</w:t>
      </w:r>
      <w:proofErr w:type="spellEnd"/>
      <w:r w:rsidR="00027164" w:rsidRPr="002763B3">
        <w:rPr>
          <w:lang w:val="en-US"/>
        </w:rPr>
        <w:t xml:space="preserve">, </w:t>
      </w:r>
      <w:proofErr w:type="spellStart"/>
      <w:r w:rsidR="00027164" w:rsidRPr="002763B3">
        <w:rPr>
          <w:lang w:val="en-US"/>
        </w:rPr>
        <w:t>vướng</w:t>
      </w:r>
      <w:proofErr w:type="spellEnd"/>
      <w:r w:rsidR="00027164" w:rsidRPr="002763B3">
        <w:rPr>
          <w:lang w:val="en-US"/>
        </w:rPr>
        <w:t xml:space="preserve"> </w:t>
      </w:r>
      <w:proofErr w:type="spellStart"/>
      <w:r w:rsidR="00027164" w:rsidRPr="002763B3">
        <w:rPr>
          <w:lang w:val="en-US"/>
        </w:rPr>
        <w:t>mắc</w:t>
      </w:r>
      <w:proofErr w:type="spellEnd"/>
      <w:r w:rsidR="00027164" w:rsidRPr="002763B3">
        <w:rPr>
          <w:lang w:val="en-US"/>
        </w:rPr>
        <w:t xml:space="preserve"> </w:t>
      </w:r>
      <w:proofErr w:type="spellStart"/>
      <w:r w:rsidR="00027164" w:rsidRPr="002763B3">
        <w:rPr>
          <w:lang w:val="en-US"/>
        </w:rPr>
        <w:t>trong</w:t>
      </w:r>
      <w:proofErr w:type="spellEnd"/>
      <w:r w:rsidR="00027164" w:rsidRPr="002763B3">
        <w:rPr>
          <w:lang w:val="en-US"/>
        </w:rPr>
        <w:t xml:space="preserve"> </w:t>
      </w:r>
      <w:proofErr w:type="spellStart"/>
      <w:r w:rsidR="00027164" w:rsidRPr="002763B3">
        <w:rPr>
          <w:lang w:val="en-US"/>
        </w:rPr>
        <w:t>tổ</w:t>
      </w:r>
      <w:proofErr w:type="spellEnd"/>
      <w:r w:rsidR="00027164" w:rsidRPr="002763B3">
        <w:rPr>
          <w:lang w:val="en-US"/>
        </w:rPr>
        <w:t xml:space="preserve"> </w:t>
      </w:r>
      <w:proofErr w:type="spellStart"/>
      <w:r w:rsidR="00027164" w:rsidRPr="002763B3">
        <w:rPr>
          <w:lang w:val="en-US"/>
        </w:rPr>
        <w:t>chức</w:t>
      </w:r>
      <w:proofErr w:type="spellEnd"/>
      <w:r w:rsidR="00027164" w:rsidRPr="002763B3">
        <w:rPr>
          <w:lang w:val="en-US"/>
        </w:rPr>
        <w:t xml:space="preserve"> </w:t>
      </w:r>
      <w:proofErr w:type="spellStart"/>
      <w:r w:rsidR="00027164" w:rsidRPr="002763B3">
        <w:rPr>
          <w:lang w:val="en-US"/>
        </w:rPr>
        <w:t>thi</w:t>
      </w:r>
      <w:proofErr w:type="spellEnd"/>
      <w:r w:rsidR="00027164" w:rsidRPr="002763B3">
        <w:rPr>
          <w:lang w:val="en-US"/>
        </w:rPr>
        <w:t xml:space="preserve"> </w:t>
      </w:r>
      <w:proofErr w:type="spellStart"/>
      <w:r w:rsidR="00027164" w:rsidRPr="002763B3">
        <w:rPr>
          <w:lang w:val="en-US"/>
        </w:rPr>
        <w:t>hành</w:t>
      </w:r>
      <w:proofErr w:type="spellEnd"/>
      <w:r w:rsidR="00027164" w:rsidRPr="002763B3">
        <w:rPr>
          <w:lang w:val="en-US"/>
        </w:rPr>
        <w:t xml:space="preserve"> </w:t>
      </w:r>
      <w:proofErr w:type="spellStart"/>
      <w:r w:rsidR="00027164" w:rsidRPr="002763B3">
        <w:rPr>
          <w:lang w:val="en-US"/>
        </w:rPr>
        <w:t>Luật</w:t>
      </w:r>
      <w:proofErr w:type="spellEnd"/>
      <w:r w:rsidR="00027164" w:rsidRPr="002763B3">
        <w:rPr>
          <w:lang w:val="en-US"/>
        </w:rPr>
        <w:t xml:space="preserve"> </w:t>
      </w:r>
      <w:proofErr w:type="spellStart"/>
      <w:r w:rsidR="00027164" w:rsidRPr="002763B3">
        <w:rPr>
          <w:lang w:val="en-US"/>
        </w:rPr>
        <w:t>Đất</w:t>
      </w:r>
      <w:proofErr w:type="spellEnd"/>
      <w:r w:rsidR="00027164" w:rsidRPr="002763B3">
        <w:rPr>
          <w:lang w:val="en-US"/>
        </w:rPr>
        <w:t xml:space="preserve"> </w:t>
      </w:r>
      <w:proofErr w:type="spellStart"/>
      <w:r w:rsidR="00027164" w:rsidRPr="002763B3">
        <w:rPr>
          <w:lang w:val="en-US"/>
        </w:rPr>
        <w:t>đai</w:t>
      </w:r>
      <w:proofErr w:type="spellEnd"/>
      <w:r w:rsidR="000E3995" w:rsidRPr="002763B3">
        <w:t xml:space="preserve">, </w:t>
      </w:r>
      <w:proofErr w:type="spellStart"/>
      <w:r w:rsidR="000E3995" w:rsidRPr="002763B3">
        <w:t>có</w:t>
      </w:r>
      <w:proofErr w:type="spellEnd"/>
      <w:r w:rsidR="000E3995" w:rsidRPr="002763B3">
        <w:t xml:space="preserve"> </w:t>
      </w:r>
      <w:proofErr w:type="spellStart"/>
      <w:r w:rsidR="000E3995" w:rsidRPr="002763B3">
        <w:t>hiệu</w:t>
      </w:r>
      <w:proofErr w:type="spellEnd"/>
      <w:r w:rsidR="000E3995" w:rsidRPr="002763B3">
        <w:t xml:space="preserve"> </w:t>
      </w:r>
      <w:proofErr w:type="spellStart"/>
      <w:r w:rsidR="000E3995" w:rsidRPr="002763B3">
        <w:t>lực</w:t>
      </w:r>
      <w:proofErr w:type="spellEnd"/>
      <w:r w:rsidR="000E3995" w:rsidRPr="002763B3">
        <w:t xml:space="preserve"> </w:t>
      </w:r>
      <w:proofErr w:type="spellStart"/>
      <w:r w:rsidR="000E3995" w:rsidRPr="002763B3">
        <w:t>kể</w:t>
      </w:r>
      <w:proofErr w:type="spellEnd"/>
      <w:r w:rsidR="000E3995" w:rsidRPr="002763B3">
        <w:t xml:space="preserve"> </w:t>
      </w:r>
      <w:proofErr w:type="spellStart"/>
      <w:r w:rsidR="000E3995" w:rsidRPr="002763B3">
        <w:t>từ</w:t>
      </w:r>
      <w:proofErr w:type="spellEnd"/>
      <w:r w:rsidR="000E3995" w:rsidRPr="002763B3">
        <w:t xml:space="preserve"> </w:t>
      </w:r>
      <w:proofErr w:type="spellStart"/>
      <w:r w:rsidR="000E3995" w:rsidRPr="002763B3">
        <w:t>ngày</w:t>
      </w:r>
      <w:proofErr w:type="spellEnd"/>
      <w:r w:rsidR="000E3995" w:rsidRPr="002763B3">
        <w:t xml:space="preserve"> 31 </w:t>
      </w:r>
      <w:proofErr w:type="spellStart"/>
      <w:r w:rsidR="000E3995" w:rsidRPr="002763B3">
        <w:t>tháng</w:t>
      </w:r>
      <w:proofErr w:type="spellEnd"/>
      <w:r w:rsidR="000E3995" w:rsidRPr="002763B3">
        <w:t xml:space="preserve"> 01 </w:t>
      </w:r>
      <w:proofErr w:type="spellStart"/>
      <w:r w:rsidR="000E3995" w:rsidRPr="002763B3">
        <w:t>năm</w:t>
      </w:r>
      <w:proofErr w:type="spellEnd"/>
      <w:r w:rsidR="000E3995" w:rsidRPr="002763B3">
        <w:t xml:space="preserve"> 2026.</w:t>
      </w:r>
    </w:p>
  </w:footnote>
  <w:footnote w:id="87">
    <w:p w14:paraId="1A249E6F" w14:textId="77777777" w:rsidR="0009581A"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29767E"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6169" w:rsidRPr="002763B3">
        <w:rPr>
          <w:lang w:val="en-US"/>
        </w:rPr>
        <w:t xml:space="preserve"> </w:t>
      </w:r>
      <w:proofErr w:type="spellStart"/>
      <w:r w:rsidR="00416169" w:rsidRPr="002763B3">
        <w:rPr>
          <w:lang w:val="en-US"/>
        </w:rPr>
        <w:t>ngày</w:t>
      </w:r>
      <w:proofErr w:type="spellEnd"/>
      <w:r w:rsidR="00416169" w:rsidRPr="002763B3">
        <w:rPr>
          <w:lang w:val="en-US"/>
        </w:rPr>
        <w:t xml:space="preserve"> 15 </w:t>
      </w:r>
      <w:proofErr w:type="spellStart"/>
      <w:r w:rsidR="00416169" w:rsidRPr="002763B3">
        <w:rPr>
          <w:lang w:val="en-US"/>
        </w:rPr>
        <w:t>tháng</w:t>
      </w:r>
      <w:proofErr w:type="spellEnd"/>
      <w:r w:rsidR="00416169" w:rsidRPr="002763B3">
        <w:rPr>
          <w:lang w:val="en-US"/>
        </w:rPr>
        <w:t xml:space="preserve"> 8 </w:t>
      </w:r>
      <w:proofErr w:type="spellStart"/>
      <w:r w:rsidR="00416169" w:rsidRPr="002763B3">
        <w:rPr>
          <w:lang w:val="en-US"/>
        </w:rPr>
        <w:t>năm</w:t>
      </w:r>
      <w:proofErr w:type="spellEnd"/>
      <w:r w:rsidR="00416169" w:rsidRPr="002763B3">
        <w:rPr>
          <w:lang w:val="en-US"/>
        </w:rPr>
        <w:t xml:space="preserve"> 2025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Chính</w:t>
      </w:r>
      <w:proofErr w:type="spellEnd"/>
      <w:r w:rsidR="00416169" w:rsidRPr="002763B3">
        <w:rPr>
          <w:lang w:val="en-US"/>
        </w:rPr>
        <w:t xml:space="preserve"> </w:t>
      </w:r>
      <w:proofErr w:type="spellStart"/>
      <w:r w:rsidR="00416169" w:rsidRPr="002763B3">
        <w:rPr>
          <w:lang w:val="en-US"/>
        </w:rPr>
        <w:t>phủ</w:t>
      </w:r>
      <w:proofErr w:type="spellEnd"/>
      <w:r w:rsidR="00416169" w:rsidRPr="002763B3">
        <w:rPr>
          <w:lang w:val="en-US"/>
        </w:rPr>
        <w:t xml:space="preserve"> </w:t>
      </w:r>
      <w:proofErr w:type="spellStart"/>
      <w:r w:rsidR="00416169" w:rsidRPr="002763B3">
        <w:rPr>
          <w:lang w:val="en-US"/>
        </w:rPr>
        <w:t>sửa</w:t>
      </w:r>
      <w:proofErr w:type="spellEnd"/>
      <w:r w:rsidR="00416169" w:rsidRPr="002763B3">
        <w:rPr>
          <w:lang w:val="en-US"/>
        </w:rPr>
        <w:t xml:space="preserve"> </w:t>
      </w:r>
      <w:proofErr w:type="spellStart"/>
      <w:r w:rsidR="00416169" w:rsidRPr="002763B3">
        <w:rPr>
          <w:lang w:val="en-US"/>
        </w:rPr>
        <w:t>đổi</w:t>
      </w:r>
      <w:proofErr w:type="spellEnd"/>
      <w:r w:rsidR="00416169" w:rsidRPr="002763B3">
        <w:rPr>
          <w:lang w:val="en-US"/>
        </w:rPr>
        <w:t xml:space="preserve">, </w:t>
      </w:r>
      <w:proofErr w:type="spellStart"/>
      <w:r w:rsidR="00416169" w:rsidRPr="002763B3">
        <w:rPr>
          <w:lang w:val="en-US"/>
        </w:rPr>
        <w:t>bổ</w:t>
      </w:r>
      <w:proofErr w:type="spellEnd"/>
      <w:r w:rsidR="00416169" w:rsidRPr="002763B3">
        <w:rPr>
          <w:lang w:val="en-US"/>
        </w:rPr>
        <w:t xml:space="preserve"> sung </w:t>
      </w:r>
      <w:proofErr w:type="spellStart"/>
      <w:r w:rsidR="00416169" w:rsidRPr="002763B3">
        <w:rPr>
          <w:lang w:val="en-US"/>
        </w:rPr>
        <w:t>một</w:t>
      </w:r>
      <w:proofErr w:type="spellEnd"/>
      <w:r w:rsidR="00416169" w:rsidRPr="002763B3">
        <w:rPr>
          <w:lang w:val="en-US"/>
        </w:rPr>
        <w:t xml:space="preserve"> </w:t>
      </w:r>
      <w:proofErr w:type="spellStart"/>
      <w:r w:rsidR="00416169" w:rsidRPr="002763B3">
        <w:rPr>
          <w:lang w:val="en-US"/>
        </w:rPr>
        <w:t>số</w:t>
      </w:r>
      <w:proofErr w:type="spellEnd"/>
      <w:r w:rsidR="00416169" w:rsidRPr="002763B3">
        <w:rPr>
          <w:lang w:val="en-US"/>
        </w:rPr>
        <w:t xml:space="preserve"> </w:t>
      </w:r>
      <w:proofErr w:type="spellStart"/>
      <w:r w:rsidR="00416169" w:rsidRPr="002763B3">
        <w:rPr>
          <w:lang w:val="en-US"/>
        </w:rPr>
        <w:t>điều</w:t>
      </w:r>
      <w:proofErr w:type="spellEnd"/>
      <w:r w:rsidR="00416169" w:rsidRPr="002763B3">
        <w:rPr>
          <w:lang w:val="en-US"/>
        </w:rPr>
        <w:t xml:space="preserve">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các</w:t>
      </w:r>
      <w:proofErr w:type="spellEnd"/>
      <w:r w:rsidR="00416169" w:rsidRPr="002763B3">
        <w:rPr>
          <w:lang w:val="en-US"/>
        </w:rPr>
        <w:t xml:space="preserve"> </w:t>
      </w:r>
      <w:proofErr w:type="spellStart"/>
      <w:r w:rsidR="00416169" w:rsidRPr="002763B3">
        <w:rPr>
          <w:lang w:val="en-US"/>
        </w:rPr>
        <w:t>nghị</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w:t>
      </w:r>
      <w:proofErr w:type="spellStart"/>
      <w:r w:rsidR="00416169" w:rsidRPr="002763B3">
        <w:rPr>
          <w:lang w:val="en-US"/>
        </w:rPr>
        <w:t>quy</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chi </w:t>
      </w:r>
      <w:proofErr w:type="spellStart"/>
      <w:r w:rsidR="00416169" w:rsidRPr="002763B3">
        <w:rPr>
          <w:lang w:val="en-US"/>
        </w:rPr>
        <w:t>tiết</w:t>
      </w:r>
      <w:proofErr w:type="spellEnd"/>
      <w:r w:rsidR="00416169" w:rsidRPr="002763B3">
        <w:rPr>
          <w:lang w:val="en-US"/>
        </w:rPr>
        <w:t xml:space="preserve"> </w:t>
      </w:r>
      <w:proofErr w:type="spellStart"/>
      <w:r w:rsidR="00416169" w:rsidRPr="002763B3">
        <w:rPr>
          <w:lang w:val="en-US"/>
        </w:rPr>
        <w:t>thi</w:t>
      </w:r>
      <w:proofErr w:type="spellEnd"/>
      <w:r w:rsidR="00416169" w:rsidRPr="002763B3">
        <w:rPr>
          <w:lang w:val="en-US"/>
        </w:rPr>
        <w:t xml:space="preserve"> </w:t>
      </w:r>
      <w:proofErr w:type="spellStart"/>
      <w:r w:rsidR="00416169" w:rsidRPr="002763B3">
        <w:rPr>
          <w:lang w:val="en-US"/>
        </w:rPr>
        <w:t>hành</w:t>
      </w:r>
      <w:proofErr w:type="spellEnd"/>
      <w:r w:rsidR="00416169" w:rsidRPr="002763B3">
        <w:rPr>
          <w:lang w:val="en-US"/>
        </w:rPr>
        <w:t xml:space="preserve"> </w:t>
      </w:r>
      <w:proofErr w:type="spellStart"/>
      <w:r w:rsidR="00416169" w:rsidRPr="002763B3">
        <w:rPr>
          <w:lang w:val="en-US"/>
        </w:rPr>
        <w:t>Luật</w:t>
      </w:r>
      <w:proofErr w:type="spellEnd"/>
      <w:r w:rsidR="00416169" w:rsidRPr="002763B3">
        <w:rPr>
          <w:lang w:val="en-US"/>
        </w:rPr>
        <w:t xml:space="preserve"> </w:t>
      </w:r>
      <w:proofErr w:type="spellStart"/>
      <w:r w:rsidR="00416169" w:rsidRPr="002763B3">
        <w:rPr>
          <w:lang w:val="en-US"/>
        </w:rPr>
        <w:t>Đất</w:t>
      </w:r>
      <w:proofErr w:type="spellEnd"/>
      <w:r w:rsidR="00416169" w:rsidRPr="002763B3">
        <w:rPr>
          <w:lang w:val="en-US"/>
        </w:rPr>
        <w:t xml:space="preserve"> </w:t>
      </w:r>
      <w:proofErr w:type="spellStart"/>
      <w:r w:rsidR="00416169"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09581A" w:rsidRPr="002763B3">
        <w:rPr>
          <w:lang w:val="en-US"/>
        </w:rPr>
        <w:t>.</w:t>
      </w:r>
    </w:p>
    <w:p w14:paraId="10667C2F" w14:textId="2914213E" w:rsidR="0033758A" w:rsidRPr="002763B3" w:rsidRDefault="0009581A" w:rsidP="004E112A">
      <w:pPr>
        <w:pStyle w:val="FootnoteText"/>
        <w:spacing w:before="60" w:line="240" w:lineRule="auto"/>
        <w:ind w:firstLine="709"/>
        <w:rPr>
          <w:lang w:val="en-US"/>
        </w:rPr>
      </w:pPr>
      <w:proofErr w:type="spellStart"/>
      <w:r w:rsidRPr="002763B3">
        <w:rPr>
          <w:lang w:val="en-US"/>
        </w:rPr>
        <w:t>Đ</w:t>
      </w:r>
      <w:r w:rsidR="00B03C65" w:rsidRPr="002763B3">
        <w:rPr>
          <w:lang w:val="en-US"/>
        </w:rPr>
        <w:t>iểm</w:t>
      </w:r>
      <w:proofErr w:type="spellEnd"/>
      <w:r w:rsidR="00B03C65" w:rsidRPr="002763B3">
        <w:rPr>
          <w:lang w:val="en-US"/>
        </w:rPr>
        <w:t xml:space="preserve"> a </w:t>
      </w:r>
      <w:proofErr w:type="spellStart"/>
      <w:r w:rsidR="00B03C65" w:rsidRPr="002763B3">
        <w:rPr>
          <w:lang w:val="en-US"/>
        </w:rPr>
        <w:t>khoản</w:t>
      </w:r>
      <w:proofErr w:type="spellEnd"/>
      <w:r w:rsidR="00B03C65" w:rsidRPr="002763B3">
        <w:rPr>
          <w:lang w:val="en-US"/>
        </w:rPr>
        <w:t xml:space="preserve"> 4 </w:t>
      </w:r>
      <w:proofErr w:type="spellStart"/>
      <w:r w:rsidR="00B03C65" w:rsidRPr="002763B3">
        <w:rPr>
          <w:lang w:val="en-US"/>
        </w:rPr>
        <w:t>Điều</w:t>
      </w:r>
      <w:proofErr w:type="spellEnd"/>
      <w:r w:rsidR="00B03C65" w:rsidRPr="002763B3">
        <w:rPr>
          <w:lang w:val="en-US"/>
        </w:rPr>
        <w:t xml:space="preserve"> 7 </w:t>
      </w:r>
      <w:proofErr w:type="spellStart"/>
      <w:r w:rsidR="00B03C65" w:rsidRPr="002763B3">
        <w:rPr>
          <w:lang w:val="en-US"/>
        </w:rPr>
        <w:t>của</w:t>
      </w:r>
      <w:proofErr w:type="spellEnd"/>
      <w:r w:rsidR="00B03C65" w:rsidRPr="002763B3">
        <w:rPr>
          <w:lang w:val="en-US"/>
        </w:rPr>
        <w:t xml:space="preserve"> </w:t>
      </w:r>
      <w:proofErr w:type="spellStart"/>
      <w:r w:rsidR="00B03C65" w:rsidRPr="002763B3">
        <w:rPr>
          <w:lang w:val="en-US"/>
        </w:rPr>
        <w:t>Nghị</w:t>
      </w:r>
      <w:proofErr w:type="spellEnd"/>
      <w:r w:rsidR="00B03C65" w:rsidRPr="002763B3">
        <w:rPr>
          <w:lang w:val="en-US"/>
        </w:rPr>
        <w:t xml:space="preserve"> </w:t>
      </w:r>
      <w:proofErr w:type="spellStart"/>
      <w:r w:rsidR="00B03C65" w:rsidRPr="002763B3">
        <w:rPr>
          <w:lang w:val="en-US"/>
        </w:rPr>
        <w:t>định</w:t>
      </w:r>
      <w:proofErr w:type="spellEnd"/>
      <w:r w:rsidR="00B03C65" w:rsidRPr="002763B3">
        <w:rPr>
          <w:lang w:val="en-US"/>
        </w:rPr>
        <w:t xml:space="preserve"> </w:t>
      </w:r>
      <w:proofErr w:type="spellStart"/>
      <w:r w:rsidR="00B03C65" w:rsidRPr="002763B3">
        <w:rPr>
          <w:lang w:val="en-US"/>
        </w:rPr>
        <w:t>số</w:t>
      </w:r>
      <w:proofErr w:type="spellEnd"/>
      <w:r w:rsidR="00B03C65" w:rsidRPr="002763B3">
        <w:rPr>
          <w:lang w:val="en-US"/>
        </w:rPr>
        <w:t xml:space="preserve"> 226/2025/NĐ-CP </w:t>
      </w:r>
      <w:proofErr w:type="spellStart"/>
      <w:r w:rsidR="00B03C65" w:rsidRPr="002763B3">
        <w:rPr>
          <w:lang w:val="en-US"/>
        </w:rPr>
        <w:t>hết</w:t>
      </w:r>
      <w:proofErr w:type="spellEnd"/>
      <w:r w:rsidR="00B03C65" w:rsidRPr="002763B3">
        <w:rPr>
          <w:lang w:val="en-US"/>
        </w:rPr>
        <w:t xml:space="preserve"> </w:t>
      </w:r>
      <w:proofErr w:type="spellStart"/>
      <w:r w:rsidR="00B03C65" w:rsidRPr="002763B3">
        <w:rPr>
          <w:lang w:val="en-US"/>
        </w:rPr>
        <w:t>hiệu</w:t>
      </w:r>
      <w:proofErr w:type="spellEnd"/>
      <w:r w:rsidR="00B03C65" w:rsidRPr="002763B3">
        <w:rPr>
          <w:lang w:val="en-US"/>
        </w:rPr>
        <w:t xml:space="preserve"> </w:t>
      </w:r>
      <w:proofErr w:type="spellStart"/>
      <w:r w:rsidR="00B03C65" w:rsidRPr="002763B3">
        <w:rPr>
          <w:lang w:val="en-US"/>
        </w:rPr>
        <w:t>lực</w:t>
      </w:r>
      <w:proofErr w:type="spellEnd"/>
      <w:r w:rsidR="00B03C65" w:rsidRPr="002763B3">
        <w:rPr>
          <w:lang w:val="en-US"/>
        </w:rPr>
        <w:t xml:space="preserve"> </w:t>
      </w:r>
      <w:proofErr w:type="spellStart"/>
      <w:r w:rsidR="00B03C65" w:rsidRPr="002763B3">
        <w:rPr>
          <w:lang w:val="en-US"/>
        </w:rPr>
        <w:t>bởi</w:t>
      </w:r>
      <w:proofErr w:type="spellEnd"/>
      <w:r w:rsidR="00B03C65" w:rsidRPr="002763B3">
        <w:rPr>
          <w:lang w:val="en-US"/>
        </w:rPr>
        <w:t xml:space="preserve"> </w:t>
      </w:r>
      <w:proofErr w:type="spellStart"/>
      <w:r w:rsidR="00B03C65" w:rsidRPr="002763B3">
        <w:rPr>
          <w:lang w:val="en-US"/>
        </w:rPr>
        <w:t>tiết</w:t>
      </w:r>
      <w:proofErr w:type="spellEnd"/>
      <w:r w:rsidR="00B03C65" w:rsidRPr="002763B3">
        <w:rPr>
          <w:lang w:val="en-US"/>
        </w:rPr>
        <w:t xml:space="preserve"> g1 </w:t>
      </w:r>
      <w:proofErr w:type="spellStart"/>
      <w:r w:rsidR="00B03C65" w:rsidRPr="002763B3">
        <w:rPr>
          <w:lang w:val="en-US"/>
        </w:rPr>
        <w:t>điểm</w:t>
      </w:r>
      <w:proofErr w:type="spellEnd"/>
      <w:r w:rsidR="00B03C65" w:rsidRPr="002763B3">
        <w:rPr>
          <w:lang w:val="en-US"/>
        </w:rPr>
        <w:t xml:space="preserve"> g </w:t>
      </w:r>
      <w:proofErr w:type="spellStart"/>
      <w:r w:rsidR="00B03C65" w:rsidRPr="002763B3">
        <w:rPr>
          <w:lang w:val="en-US"/>
        </w:rPr>
        <w:t>khoản</w:t>
      </w:r>
      <w:proofErr w:type="spellEnd"/>
      <w:r w:rsidR="00B03C65" w:rsidRPr="002763B3">
        <w:rPr>
          <w:lang w:val="en-US"/>
        </w:rPr>
        <w:t xml:space="preserve"> 3 </w:t>
      </w:r>
      <w:proofErr w:type="spellStart"/>
      <w:r w:rsidR="00B03C65" w:rsidRPr="002763B3">
        <w:rPr>
          <w:lang w:val="en-US"/>
        </w:rPr>
        <w:t>Điều</w:t>
      </w:r>
      <w:proofErr w:type="spellEnd"/>
      <w:r w:rsidR="00B03C65" w:rsidRPr="002763B3">
        <w:rPr>
          <w:lang w:val="en-US"/>
        </w:rPr>
        <w:t xml:space="preserve"> 16 </w:t>
      </w:r>
      <w:proofErr w:type="spellStart"/>
      <w:r w:rsidR="00B03C65" w:rsidRPr="002763B3">
        <w:rPr>
          <w:lang w:val="en-US"/>
        </w:rPr>
        <w:t>Nghị</w:t>
      </w:r>
      <w:proofErr w:type="spellEnd"/>
      <w:r w:rsidR="00B03C65" w:rsidRPr="002763B3">
        <w:rPr>
          <w:lang w:val="en-US"/>
        </w:rPr>
        <w:t xml:space="preserve"> </w:t>
      </w:r>
      <w:proofErr w:type="spellStart"/>
      <w:r w:rsidR="00B03C65" w:rsidRPr="002763B3">
        <w:rPr>
          <w:lang w:val="en-US"/>
        </w:rPr>
        <w:t>định</w:t>
      </w:r>
      <w:proofErr w:type="spellEnd"/>
      <w:r w:rsidR="00B03C65" w:rsidRPr="002763B3">
        <w:rPr>
          <w:lang w:val="en-US"/>
        </w:rPr>
        <w:t xml:space="preserve"> </w:t>
      </w:r>
      <w:proofErr w:type="spellStart"/>
      <w:r w:rsidR="00B03C65" w:rsidRPr="002763B3">
        <w:rPr>
          <w:lang w:val="en-US"/>
        </w:rPr>
        <w:t>số</w:t>
      </w:r>
      <w:proofErr w:type="spellEnd"/>
      <w:r w:rsidR="00B03C65" w:rsidRPr="002763B3">
        <w:rPr>
          <w:lang w:val="en-US"/>
        </w:rPr>
        <w:t xml:space="preserve"> 49/2026/NĐ-CP</w:t>
      </w:r>
      <w:r w:rsidR="00B03C65" w:rsidRPr="002763B3">
        <w:t xml:space="preserve"> </w:t>
      </w:r>
      <w:proofErr w:type="spellStart"/>
      <w:r w:rsidR="00B03C65" w:rsidRPr="002763B3">
        <w:rPr>
          <w:lang w:val="en-US"/>
        </w:rPr>
        <w:t>ngày</w:t>
      </w:r>
      <w:proofErr w:type="spellEnd"/>
      <w:r w:rsidR="00B03C65" w:rsidRPr="002763B3">
        <w:rPr>
          <w:lang w:val="en-US"/>
        </w:rPr>
        <w:t xml:space="preserve"> 31 </w:t>
      </w:r>
      <w:proofErr w:type="spellStart"/>
      <w:r w:rsidR="00B03C65" w:rsidRPr="002763B3">
        <w:rPr>
          <w:lang w:val="en-US"/>
        </w:rPr>
        <w:t>tháng</w:t>
      </w:r>
      <w:proofErr w:type="spellEnd"/>
      <w:r w:rsidR="00B03C65" w:rsidRPr="002763B3">
        <w:rPr>
          <w:lang w:val="en-US"/>
        </w:rPr>
        <w:t xml:space="preserve"> 01 </w:t>
      </w:r>
      <w:proofErr w:type="spellStart"/>
      <w:r w:rsidR="00B03C65" w:rsidRPr="002763B3">
        <w:rPr>
          <w:lang w:val="en-US"/>
        </w:rPr>
        <w:t>năm</w:t>
      </w:r>
      <w:proofErr w:type="spellEnd"/>
      <w:r w:rsidR="00B03C65" w:rsidRPr="002763B3">
        <w:rPr>
          <w:lang w:val="en-US"/>
        </w:rPr>
        <w:t xml:space="preserve"> 2026 </w:t>
      </w:r>
      <w:proofErr w:type="spellStart"/>
      <w:r w:rsidR="00B03C65" w:rsidRPr="002763B3">
        <w:rPr>
          <w:lang w:val="en-US"/>
        </w:rPr>
        <w:t>của</w:t>
      </w:r>
      <w:proofErr w:type="spellEnd"/>
      <w:r w:rsidR="00B03C65" w:rsidRPr="002763B3">
        <w:rPr>
          <w:lang w:val="en-US"/>
        </w:rPr>
        <w:t xml:space="preserve"> </w:t>
      </w:r>
      <w:proofErr w:type="spellStart"/>
      <w:r w:rsidR="00B03C65" w:rsidRPr="002763B3">
        <w:rPr>
          <w:lang w:val="en-US"/>
        </w:rPr>
        <w:t>Chính</w:t>
      </w:r>
      <w:proofErr w:type="spellEnd"/>
      <w:r w:rsidR="00B03C65" w:rsidRPr="002763B3">
        <w:rPr>
          <w:lang w:val="en-US"/>
        </w:rPr>
        <w:t xml:space="preserve"> </w:t>
      </w:r>
      <w:proofErr w:type="spellStart"/>
      <w:r w:rsidR="00B03C65" w:rsidRPr="002763B3">
        <w:rPr>
          <w:lang w:val="en-US"/>
        </w:rPr>
        <w:t>phủ</w:t>
      </w:r>
      <w:proofErr w:type="spellEnd"/>
      <w:r w:rsidR="00B03C65" w:rsidRPr="002763B3">
        <w:rPr>
          <w:lang w:val="en-US"/>
        </w:rPr>
        <w:t xml:space="preserve"> </w:t>
      </w:r>
      <w:proofErr w:type="spellStart"/>
      <w:r w:rsidR="00B03C65" w:rsidRPr="002763B3">
        <w:rPr>
          <w:lang w:val="en-US"/>
        </w:rPr>
        <w:t>quy</w:t>
      </w:r>
      <w:proofErr w:type="spellEnd"/>
      <w:r w:rsidR="00B03C65" w:rsidRPr="002763B3">
        <w:rPr>
          <w:lang w:val="en-US"/>
        </w:rPr>
        <w:t xml:space="preserve"> </w:t>
      </w:r>
      <w:proofErr w:type="spellStart"/>
      <w:r w:rsidR="00B03C65" w:rsidRPr="002763B3">
        <w:rPr>
          <w:lang w:val="en-US"/>
        </w:rPr>
        <w:t>định</w:t>
      </w:r>
      <w:proofErr w:type="spellEnd"/>
      <w:r w:rsidR="00B03C65" w:rsidRPr="002763B3">
        <w:rPr>
          <w:lang w:val="en-US"/>
        </w:rPr>
        <w:t xml:space="preserve"> chi </w:t>
      </w:r>
      <w:proofErr w:type="spellStart"/>
      <w:r w:rsidR="00B03C65" w:rsidRPr="002763B3">
        <w:rPr>
          <w:lang w:val="en-US"/>
        </w:rPr>
        <w:t>tiết</w:t>
      </w:r>
      <w:proofErr w:type="spellEnd"/>
      <w:r w:rsidR="00B03C65" w:rsidRPr="002763B3">
        <w:rPr>
          <w:lang w:val="en-US"/>
        </w:rPr>
        <w:t xml:space="preserve"> </w:t>
      </w:r>
      <w:proofErr w:type="spellStart"/>
      <w:r w:rsidR="00B03C65" w:rsidRPr="002763B3">
        <w:rPr>
          <w:lang w:val="en-US"/>
        </w:rPr>
        <w:t>và</w:t>
      </w:r>
      <w:proofErr w:type="spellEnd"/>
      <w:r w:rsidR="00B03C65" w:rsidRPr="002763B3">
        <w:rPr>
          <w:lang w:val="en-US"/>
        </w:rPr>
        <w:t xml:space="preserve"> </w:t>
      </w:r>
      <w:proofErr w:type="spellStart"/>
      <w:r w:rsidR="00B03C65" w:rsidRPr="002763B3">
        <w:rPr>
          <w:lang w:val="en-US"/>
        </w:rPr>
        <w:t>hướng</w:t>
      </w:r>
      <w:proofErr w:type="spellEnd"/>
      <w:r w:rsidR="00B03C65" w:rsidRPr="002763B3">
        <w:rPr>
          <w:lang w:val="en-US"/>
        </w:rPr>
        <w:t xml:space="preserve"> </w:t>
      </w:r>
      <w:proofErr w:type="spellStart"/>
      <w:r w:rsidR="00B03C65" w:rsidRPr="002763B3">
        <w:rPr>
          <w:lang w:val="en-US"/>
        </w:rPr>
        <w:t>dẫn</w:t>
      </w:r>
      <w:proofErr w:type="spellEnd"/>
      <w:r w:rsidR="00B03C65" w:rsidRPr="002763B3">
        <w:rPr>
          <w:lang w:val="en-US"/>
        </w:rPr>
        <w:t xml:space="preserve"> </w:t>
      </w:r>
      <w:proofErr w:type="spellStart"/>
      <w:r w:rsidR="00B03C65" w:rsidRPr="002763B3">
        <w:rPr>
          <w:lang w:val="en-US"/>
        </w:rPr>
        <w:t>một</w:t>
      </w:r>
      <w:proofErr w:type="spellEnd"/>
      <w:r w:rsidR="00B03C65" w:rsidRPr="002763B3">
        <w:rPr>
          <w:lang w:val="en-US"/>
        </w:rPr>
        <w:t xml:space="preserve"> </w:t>
      </w:r>
      <w:proofErr w:type="spellStart"/>
      <w:r w:rsidR="00B03C65" w:rsidRPr="002763B3">
        <w:rPr>
          <w:lang w:val="en-US"/>
        </w:rPr>
        <w:t>số</w:t>
      </w:r>
      <w:proofErr w:type="spellEnd"/>
      <w:r w:rsidR="00B03C65" w:rsidRPr="002763B3">
        <w:rPr>
          <w:lang w:val="en-US"/>
        </w:rPr>
        <w:t xml:space="preserve"> </w:t>
      </w:r>
      <w:proofErr w:type="spellStart"/>
      <w:r w:rsidR="00B03C65" w:rsidRPr="002763B3">
        <w:rPr>
          <w:lang w:val="en-US"/>
        </w:rPr>
        <w:t>điều</w:t>
      </w:r>
      <w:proofErr w:type="spellEnd"/>
      <w:r w:rsidR="00B03C65" w:rsidRPr="002763B3">
        <w:rPr>
          <w:lang w:val="en-US"/>
        </w:rPr>
        <w:t xml:space="preserve"> </w:t>
      </w:r>
      <w:proofErr w:type="spellStart"/>
      <w:r w:rsidR="00B03C65" w:rsidRPr="002763B3">
        <w:rPr>
          <w:lang w:val="en-US"/>
        </w:rPr>
        <w:t>của</w:t>
      </w:r>
      <w:proofErr w:type="spellEnd"/>
      <w:r w:rsidR="00B03C65" w:rsidRPr="002763B3">
        <w:rPr>
          <w:lang w:val="en-US"/>
        </w:rPr>
        <w:t xml:space="preserve"> </w:t>
      </w:r>
      <w:proofErr w:type="spellStart"/>
      <w:r w:rsidR="00B03C65" w:rsidRPr="002763B3">
        <w:rPr>
          <w:lang w:val="en-US"/>
        </w:rPr>
        <w:t>Nghị</w:t>
      </w:r>
      <w:proofErr w:type="spellEnd"/>
      <w:r w:rsidR="00B03C65" w:rsidRPr="002763B3">
        <w:rPr>
          <w:lang w:val="en-US"/>
        </w:rPr>
        <w:t xml:space="preserve"> </w:t>
      </w:r>
      <w:proofErr w:type="spellStart"/>
      <w:r w:rsidR="00B03C65" w:rsidRPr="002763B3">
        <w:rPr>
          <w:lang w:val="en-US"/>
        </w:rPr>
        <w:t>quyết</w:t>
      </w:r>
      <w:proofErr w:type="spellEnd"/>
      <w:r w:rsidR="00B03C65" w:rsidRPr="002763B3">
        <w:rPr>
          <w:lang w:val="en-US"/>
        </w:rPr>
        <w:t xml:space="preserve"> </w:t>
      </w:r>
      <w:proofErr w:type="spellStart"/>
      <w:r w:rsidR="00B03C65" w:rsidRPr="002763B3">
        <w:rPr>
          <w:lang w:val="en-US"/>
        </w:rPr>
        <w:t>số</w:t>
      </w:r>
      <w:proofErr w:type="spellEnd"/>
      <w:r w:rsidR="00B03C65" w:rsidRPr="002763B3">
        <w:rPr>
          <w:lang w:val="en-US"/>
        </w:rPr>
        <w:t xml:space="preserve"> 254/2025/QH15 </w:t>
      </w:r>
      <w:proofErr w:type="spellStart"/>
      <w:r w:rsidR="00B03C65" w:rsidRPr="002763B3">
        <w:rPr>
          <w:lang w:val="en-US"/>
        </w:rPr>
        <w:t>của</w:t>
      </w:r>
      <w:proofErr w:type="spellEnd"/>
      <w:r w:rsidR="00B03C65" w:rsidRPr="002763B3">
        <w:rPr>
          <w:lang w:val="en-US"/>
        </w:rPr>
        <w:t xml:space="preserve"> Quốc </w:t>
      </w:r>
      <w:proofErr w:type="spellStart"/>
      <w:r w:rsidR="00B03C65" w:rsidRPr="002763B3">
        <w:rPr>
          <w:lang w:val="en-US"/>
        </w:rPr>
        <w:t>hội</w:t>
      </w:r>
      <w:proofErr w:type="spellEnd"/>
      <w:r w:rsidR="00B03C65" w:rsidRPr="002763B3">
        <w:rPr>
          <w:lang w:val="en-US"/>
        </w:rPr>
        <w:t xml:space="preserve"> </w:t>
      </w:r>
      <w:proofErr w:type="spellStart"/>
      <w:r w:rsidR="00B03C65" w:rsidRPr="002763B3">
        <w:rPr>
          <w:lang w:val="en-US"/>
        </w:rPr>
        <w:t>quy</w:t>
      </w:r>
      <w:proofErr w:type="spellEnd"/>
      <w:r w:rsidR="00B03C65" w:rsidRPr="002763B3">
        <w:rPr>
          <w:lang w:val="en-US"/>
        </w:rPr>
        <w:t xml:space="preserve"> </w:t>
      </w:r>
      <w:proofErr w:type="spellStart"/>
      <w:r w:rsidR="00B03C65" w:rsidRPr="002763B3">
        <w:rPr>
          <w:lang w:val="en-US"/>
        </w:rPr>
        <w:t>định</w:t>
      </w:r>
      <w:proofErr w:type="spellEnd"/>
      <w:r w:rsidR="00B03C65" w:rsidRPr="002763B3">
        <w:rPr>
          <w:lang w:val="en-US"/>
        </w:rPr>
        <w:t xml:space="preserve"> </w:t>
      </w:r>
      <w:proofErr w:type="spellStart"/>
      <w:r w:rsidR="00B03C65" w:rsidRPr="002763B3">
        <w:rPr>
          <w:lang w:val="en-US"/>
        </w:rPr>
        <w:t>một</w:t>
      </w:r>
      <w:proofErr w:type="spellEnd"/>
      <w:r w:rsidR="00B03C65" w:rsidRPr="002763B3">
        <w:rPr>
          <w:lang w:val="en-US"/>
        </w:rPr>
        <w:t xml:space="preserve"> </w:t>
      </w:r>
      <w:proofErr w:type="spellStart"/>
      <w:r w:rsidR="00B03C65" w:rsidRPr="002763B3">
        <w:rPr>
          <w:lang w:val="en-US"/>
        </w:rPr>
        <w:t>số</w:t>
      </w:r>
      <w:proofErr w:type="spellEnd"/>
      <w:r w:rsidR="00B03C65" w:rsidRPr="002763B3">
        <w:rPr>
          <w:lang w:val="en-US"/>
        </w:rPr>
        <w:t xml:space="preserve"> </w:t>
      </w:r>
      <w:proofErr w:type="spellStart"/>
      <w:r w:rsidR="00B03C65" w:rsidRPr="002763B3">
        <w:rPr>
          <w:lang w:val="en-US"/>
        </w:rPr>
        <w:t>cơ</w:t>
      </w:r>
      <w:proofErr w:type="spellEnd"/>
      <w:r w:rsidR="00B03C65" w:rsidRPr="002763B3">
        <w:rPr>
          <w:lang w:val="en-US"/>
        </w:rPr>
        <w:t xml:space="preserve"> </w:t>
      </w:r>
      <w:proofErr w:type="spellStart"/>
      <w:r w:rsidR="00B03C65" w:rsidRPr="002763B3">
        <w:rPr>
          <w:lang w:val="en-US"/>
        </w:rPr>
        <w:t>chế</w:t>
      </w:r>
      <w:proofErr w:type="spellEnd"/>
      <w:r w:rsidR="00B03C65" w:rsidRPr="002763B3">
        <w:rPr>
          <w:lang w:val="en-US"/>
        </w:rPr>
        <w:t xml:space="preserve">, </w:t>
      </w:r>
      <w:proofErr w:type="spellStart"/>
      <w:r w:rsidR="00B03C65" w:rsidRPr="002763B3">
        <w:rPr>
          <w:lang w:val="en-US"/>
        </w:rPr>
        <w:t>chính</w:t>
      </w:r>
      <w:proofErr w:type="spellEnd"/>
      <w:r w:rsidR="00B03C65" w:rsidRPr="002763B3">
        <w:rPr>
          <w:lang w:val="en-US"/>
        </w:rPr>
        <w:t xml:space="preserve"> </w:t>
      </w:r>
      <w:proofErr w:type="spellStart"/>
      <w:r w:rsidR="00B03C65" w:rsidRPr="002763B3">
        <w:rPr>
          <w:lang w:val="en-US"/>
        </w:rPr>
        <w:t>sách</w:t>
      </w:r>
      <w:proofErr w:type="spellEnd"/>
      <w:r w:rsidR="00B03C65" w:rsidRPr="002763B3">
        <w:rPr>
          <w:lang w:val="en-US"/>
        </w:rPr>
        <w:t xml:space="preserve"> </w:t>
      </w:r>
      <w:proofErr w:type="spellStart"/>
      <w:r w:rsidR="00B03C65" w:rsidRPr="002763B3">
        <w:rPr>
          <w:lang w:val="en-US"/>
        </w:rPr>
        <w:t>tháo</w:t>
      </w:r>
      <w:proofErr w:type="spellEnd"/>
      <w:r w:rsidR="00B03C65" w:rsidRPr="002763B3">
        <w:rPr>
          <w:lang w:val="en-US"/>
        </w:rPr>
        <w:t xml:space="preserve"> </w:t>
      </w:r>
      <w:proofErr w:type="spellStart"/>
      <w:r w:rsidR="00B03C65" w:rsidRPr="002763B3">
        <w:rPr>
          <w:lang w:val="en-US"/>
        </w:rPr>
        <w:t>gỡ</w:t>
      </w:r>
      <w:proofErr w:type="spellEnd"/>
      <w:r w:rsidR="00B03C65" w:rsidRPr="002763B3">
        <w:rPr>
          <w:lang w:val="en-US"/>
        </w:rPr>
        <w:t xml:space="preserve"> </w:t>
      </w:r>
      <w:proofErr w:type="spellStart"/>
      <w:r w:rsidR="00B03C65" w:rsidRPr="002763B3">
        <w:rPr>
          <w:lang w:val="en-US"/>
        </w:rPr>
        <w:t>khó</w:t>
      </w:r>
      <w:proofErr w:type="spellEnd"/>
      <w:r w:rsidR="00B03C65" w:rsidRPr="002763B3">
        <w:rPr>
          <w:lang w:val="en-US"/>
        </w:rPr>
        <w:t xml:space="preserve"> </w:t>
      </w:r>
      <w:proofErr w:type="spellStart"/>
      <w:r w:rsidR="00B03C65" w:rsidRPr="002763B3">
        <w:rPr>
          <w:lang w:val="en-US"/>
        </w:rPr>
        <w:t>khăn</w:t>
      </w:r>
      <w:proofErr w:type="spellEnd"/>
      <w:r w:rsidR="00B03C65" w:rsidRPr="002763B3">
        <w:rPr>
          <w:lang w:val="en-US"/>
        </w:rPr>
        <w:t xml:space="preserve">, </w:t>
      </w:r>
      <w:proofErr w:type="spellStart"/>
      <w:r w:rsidR="00B03C65" w:rsidRPr="002763B3">
        <w:rPr>
          <w:lang w:val="en-US"/>
        </w:rPr>
        <w:t>vướng</w:t>
      </w:r>
      <w:proofErr w:type="spellEnd"/>
      <w:r w:rsidR="00B03C65" w:rsidRPr="002763B3">
        <w:rPr>
          <w:lang w:val="en-US"/>
        </w:rPr>
        <w:t xml:space="preserve"> </w:t>
      </w:r>
      <w:proofErr w:type="spellStart"/>
      <w:r w:rsidR="00B03C65" w:rsidRPr="002763B3">
        <w:rPr>
          <w:lang w:val="en-US"/>
        </w:rPr>
        <w:t>mắc</w:t>
      </w:r>
      <w:proofErr w:type="spellEnd"/>
      <w:r w:rsidR="00B03C65" w:rsidRPr="002763B3">
        <w:rPr>
          <w:lang w:val="en-US"/>
        </w:rPr>
        <w:t xml:space="preserve"> </w:t>
      </w:r>
      <w:proofErr w:type="spellStart"/>
      <w:r w:rsidR="00B03C65" w:rsidRPr="002763B3">
        <w:rPr>
          <w:lang w:val="en-US"/>
        </w:rPr>
        <w:t>trong</w:t>
      </w:r>
      <w:proofErr w:type="spellEnd"/>
      <w:r w:rsidR="00B03C65" w:rsidRPr="002763B3">
        <w:rPr>
          <w:lang w:val="en-US"/>
        </w:rPr>
        <w:t xml:space="preserve"> </w:t>
      </w:r>
      <w:proofErr w:type="spellStart"/>
      <w:r w:rsidR="00B03C65" w:rsidRPr="002763B3">
        <w:rPr>
          <w:lang w:val="en-US"/>
        </w:rPr>
        <w:t>tổ</w:t>
      </w:r>
      <w:proofErr w:type="spellEnd"/>
      <w:r w:rsidR="00B03C65" w:rsidRPr="002763B3">
        <w:rPr>
          <w:lang w:val="en-US"/>
        </w:rPr>
        <w:t xml:space="preserve"> </w:t>
      </w:r>
      <w:proofErr w:type="spellStart"/>
      <w:r w:rsidR="00B03C65" w:rsidRPr="002763B3">
        <w:rPr>
          <w:lang w:val="en-US"/>
        </w:rPr>
        <w:t>chức</w:t>
      </w:r>
      <w:proofErr w:type="spellEnd"/>
      <w:r w:rsidR="00B03C65" w:rsidRPr="002763B3">
        <w:rPr>
          <w:lang w:val="en-US"/>
        </w:rPr>
        <w:t xml:space="preserve"> </w:t>
      </w:r>
      <w:proofErr w:type="spellStart"/>
      <w:r w:rsidR="00B03C65" w:rsidRPr="002763B3">
        <w:rPr>
          <w:lang w:val="en-US"/>
        </w:rPr>
        <w:t>thi</w:t>
      </w:r>
      <w:proofErr w:type="spellEnd"/>
      <w:r w:rsidR="00B03C65" w:rsidRPr="002763B3">
        <w:rPr>
          <w:lang w:val="en-US"/>
        </w:rPr>
        <w:t xml:space="preserve"> </w:t>
      </w:r>
      <w:proofErr w:type="spellStart"/>
      <w:r w:rsidR="00B03C65" w:rsidRPr="002763B3">
        <w:rPr>
          <w:lang w:val="en-US"/>
        </w:rPr>
        <w:t>hành</w:t>
      </w:r>
      <w:proofErr w:type="spellEnd"/>
      <w:r w:rsidR="00B03C65" w:rsidRPr="002763B3">
        <w:rPr>
          <w:lang w:val="en-US"/>
        </w:rPr>
        <w:t xml:space="preserve"> </w:t>
      </w:r>
      <w:proofErr w:type="spellStart"/>
      <w:r w:rsidR="00B03C65" w:rsidRPr="002763B3">
        <w:rPr>
          <w:lang w:val="en-US"/>
        </w:rPr>
        <w:t>Luật</w:t>
      </w:r>
      <w:proofErr w:type="spellEnd"/>
      <w:r w:rsidR="00B03C65" w:rsidRPr="002763B3">
        <w:rPr>
          <w:lang w:val="en-US"/>
        </w:rPr>
        <w:t xml:space="preserve"> </w:t>
      </w:r>
      <w:proofErr w:type="spellStart"/>
      <w:r w:rsidR="00B03C65" w:rsidRPr="002763B3">
        <w:rPr>
          <w:lang w:val="en-US"/>
        </w:rPr>
        <w:t>Đất</w:t>
      </w:r>
      <w:proofErr w:type="spellEnd"/>
      <w:r w:rsidR="00B03C65" w:rsidRPr="002763B3">
        <w:rPr>
          <w:lang w:val="en-US"/>
        </w:rPr>
        <w:t xml:space="preserve"> </w:t>
      </w:r>
      <w:proofErr w:type="spellStart"/>
      <w:r w:rsidR="00B03C65" w:rsidRPr="002763B3">
        <w:rPr>
          <w:lang w:val="en-US"/>
        </w:rPr>
        <w:t>đai</w:t>
      </w:r>
      <w:proofErr w:type="spellEnd"/>
      <w:r w:rsidR="00B03C65" w:rsidRPr="002763B3">
        <w:rPr>
          <w:lang w:val="en-US"/>
        </w:rPr>
        <w:t xml:space="preserve">, </w:t>
      </w:r>
      <w:proofErr w:type="spellStart"/>
      <w:r w:rsidR="00B03C65" w:rsidRPr="002763B3">
        <w:rPr>
          <w:lang w:val="en-US"/>
        </w:rPr>
        <w:t>có</w:t>
      </w:r>
      <w:proofErr w:type="spellEnd"/>
      <w:r w:rsidR="00B03C65" w:rsidRPr="002763B3">
        <w:rPr>
          <w:lang w:val="en-US"/>
        </w:rPr>
        <w:t xml:space="preserve"> </w:t>
      </w:r>
      <w:proofErr w:type="spellStart"/>
      <w:r w:rsidR="00B03C65" w:rsidRPr="002763B3">
        <w:rPr>
          <w:lang w:val="en-US"/>
        </w:rPr>
        <w:t>hiệu</w:t>
      </w:r>
      <w:proofErr w:type="spellEnd"/>
      <w:r w:rsidR="00B03C65" w:rsidRPr="002763B3">
        <w:rPr>
          <w:lang w:val="en-US"/>
        </w:rPr>
        <w:t xml:space="preserve"> </w:t>
      </w:r>
      <w:proofErr w:type="spellStart"/>
      <w:r w:rsidR="00B03C65" w:rsidRPr="002763B3">
        <w:rPr>
          <w:lang w:val="en-US"/>
        </w:rPr>
        <w:t>lực</w:t>
      </w:r>
      <w:proofErr w:type="spellEnd"/>
      <w:r w:rsidR="00B03C65" w:rsidRPr="002763B3">
        <w:rPr>
          <w:lang w:val="en-US"/>
        </w:rPr>
        <w:t xml:space="preserve"> </w:t>
      </w:r>
      <w:proofErr w:type="spellStart"/>
      <w:r w:rsidR="00B03C65" w:rsidRPr="002763B3">
        <w:rPr>
          <w:lang w:val="en-US"/>
        </w:rPr>
        <w:t>kể</w:t>
      </w:r>
      <w:proofErr w:type="spellEnd"/>
      <w:r w:rsidR="00B03C65" w:rsidRPr="002763B3">
        <w:rPr>
          <w:lang w:val="en-US"/>
        </w:rPr>
        <w:t xml:space="preserve"> </w:t>
      </w:r>
      <w:proofErr w:type="spellStart"/>
      <w:r w:rsidR="00B03C65" w:rsidRPr="002763B3">
        <w:rPr>
          <w:lang w:val="en-US"/>
        </w:rPr>
        <w:t>từ</w:t>
      </w:r>
      <w:proofErr w:type="spellEnd"/>
      <w:r w:rsidR="00B03C65" w:rsidRPr="002763B3">
        <w:rPr>
          <w:lang w:val="en-US"/>
        </w:rPr>
        <w:t xml:space="preserve"> </w:t>
      </w:r>
      <w:proofErr w:type="spellStart"/>
      <w:r w:rsidR="00B03C65" w:rsidRPr="002763B3">
        <w:rPr>
          <w:lang w:val="en-US"/>
        </w:rPr>
        <w:t>ngày</w:t>
      </w:r>
      <w:proofErr w:type="spellEnd"/>
      <w:r w:rsidR="00B03C65" w:rsidRPr="002763B3">
        <w:rPr>
          <w:lang w:val="en-US"/>
        </w:rPr>
        <w:t xml:space="preserve"> 31 </w:t>
      </w:r>
      <w:proofErr w:type="spellStart"/>
      <w:r w:rsidR="00B03C65" w:rsidRPr="002763B3">
        <w:rPr>
          <w:lang w:val="en-US"/>
        </w:rPr>
        <w:t>tháng</w:t>
      </w:r>
      <w:proofErr w:type="spellEnd"/>
      <w:r w:rsidR="00B03C65" w:rsidRPr="002763B3">
        <w:rPr>
          <w:lang w:val="en-US"/>
        </w:rPr>
        <w:t xml:space="preserve"> 01 </w:t>
      </w:r>
      <w:proofErr w:type="spellStart"/>
      <w:r w:rsidR="00B03C65" w:rsidRPr="002763B3">
        <w:rPr>
          <w:lang w:val="en-US"/>
        </w:rPr>
        <w:t>năm</w:t>
      </w:r>
      <w:proofErr w:type="spellEnd"/>
      <w:r w:rsidR="00B03C65" w:rsidRPr="002763B3">
        <w:rPr>
          <w:lang w:val="en-US"/>
        </w:rPr>
        <w:t xml:space="preserve"> 2026</w:t>
      </w:r>
      <w:r w:rsidR="0033758A" w:rsidRPr="002763B3">
        <w:rPr>
          <w:lang w:val="en-US"/>
        </w:rPr>
        <w:t xml:space="preserve">.  </w:t>
      </w:r>
    </w:p>
  </w:footnote>
  <w:footnote w:id="88">
    <w:p w14:paraId="5DEAFBCE" w14:textId="77777777" w:rsidR="0009581A" w:rsidRPr="002763B3" w:rsidRDefault="0033758A" w:rsidP="00193BF1">
      <w:pPr>
        <w:pStyle w:val="FootnoteText"/>
        <w:spacing w:before="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00485508"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6169" w:rsidRPr="002763B3">
        <w:rPr>
          <w:lang w:val="en-US"/>
        </w:rPr>
        <w:t xml:space="preserve"> </w:t>
      </w:r>
      <w:proofErr w:type="spellStart"/>
      <w:r w:rsidR="00416169" w:rsidRPr="002763B3">
        <w:rPr>
          <w:lang w:val="en-US"/>
        </w:rPr>
        <w:t>ngày</w:t>
      </w:r>
      <w:proofErr w:type="spellEnd"/>
      <w:r w:rsidR="00416169" w:rsidRPr="002763B3">
        <w:rPr>
          <w:lang w:val="en-US"/>
        </w:rPr>
        <w:t xml:space="preserve"> 15 </w:t>
      </w:r>
      <w:proofErr w:type="spellStart"/>
      <w:r w:rsidR="00416169" w:rsidRPr="002763B3">
        <w:rPr>
          <w:lang w:val="en-US"/>
        </w:rPr>
        <w:t>tháng</w:t>
      </w:r>
      <w:proofErr w:type="spellEnd"/>
      <w:r w:rsidR="00416169" w:rsidRPr="002763B3">
        <w:rPr>
          <w:lang w:val="en-US"/>
        </w:rPr>
        <w:t xml:space="preserve"> 8 </w:t>
      </w:r>
      <w:proofErr w:type="spellStart"/>
      <w:r w:rsidR="00416169" w:rsidRPr="002763B3">
        <w:rPr>
          <w:lang w:val="en-US"/>
        </w:rPr>
        <w:t>năm</w:t>
      </w:r>
      <w:proofErr w:type="spellEnd"/>
      <w:r w:rsidR="00416169" w:rsidRPr="002763B3">
        <w:rPr>
          <w:lang w:val="en-US"/>
        </w:rPr>
        <w:t xml:space="preserve"> 2025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Chính</w:t>
      </w:r>
      <w:proofErr w:type="spellEnd"/>
      <w:r w:rsidR="00416169" w:rsidRPr="002763B3">
        <w:rPr>
          <w:lang w:val="en-US"/>
        </w:rPr>
        <w:t xml:space="preserve"> </w:t>
      </w:r>
      <w:proofErr w:type="spellStart"/>
      <w:r w:rsidR="00416169" w:rsidRPr="002763B3">
        <w:rPr>
          <w:lang w:val="en-US"/>
        </w:rPr>
        <w:t>phủ</w:t>
      </w:r>
      <w:proofErr w:type="spellEnd"/>
      <w:r w:rsidR="00416169" w:rsidRPr="002763B3">
        <w:rPr>
          <w:lang w:val="en-US"/>
        </w:rPr>
        <w:t xml:space="preserve"> </w:t>
      </w:r>
      <w:proofErr w:type="spellStart"/>
      <w:r w:rsidR="00416169" w:rsidRPr="002763B3">
        <w:rPr>
          <w:lang w:val="en-US"/>
        </w:rPr>
        <w:t>sửa</w:t>
      </w:r>
      <w:proofErr w:type="spellEnd"/>
      <w:r w:rsidR="00416169" w:rsidRPr="002763B3">
        <w:rPr>
          <w:lang w:val="en-US"/>
        </w:rPr>
        <w:t xml:space="preserve"> </w:t>
      </w:r>
      <w:proofErr w:type="spellStart"/>
      <w:r w:rsidR="00416169" w:rsidRPr="002763B3">
        <w:rPr>
          <w:lang w:val="en-US"/>
        </w:rPr>
        <w:t>đổi</w:t>
      </w:r>
      <w:proofErr w:type="spellEnd"/>
      <w:r w:rsidR="00416169" w:rsidRPr="002763B3">
        <w:rPr>
          <w:lang w:val="en-US"/>
        </w:rPr>
        <w:t xml:space="preserve">, </w:t>
      </w:r>
      <w:proofErr w:type="spellStart"/>
      <w:r w:rsidR="00416169" w:rsidRPr="002763B3">
        <w:rPr>
          <w:lang w:val="en-US"/>
        </w:rPr>
        <w:t>bổ</w:t>
      </w:r>
      <w:proofErr w:type="spellEnd"/>
      <w:r w:rsidR="00416169" w:rsidRPr="002763B3">
        <w:rPr>
          <w:lang w:val="en-US"/>
        </w:rPr>
        <w:t xml:space="preserve"> sung </w:t>
      </w:r>
      <w:proofErr w:type="spellStart"/>
      <w:r w:rsidR="00416169" w:rsidRPr="002763B3">
        <w:rPr>
          <w:lang w:val="en-US"/>
        </w:rPr>
        <w:t>một</w:t>
      </w:r>
      <w:proofErr w:type="spellEnd"/>
      <w:r w:rsidR="00416169" w:rsidRPr="002763B3">
        <w:rPr>
          <w:lang w:val="en-US"/>
        </w:rPr>
        <w:t xml:space="preserve"> </w:t>
      </w:r>
      <w:proofErr w:type="spellStart"/>
      <w:r w:rsidR="00416169" w:rsidRPr="002763B3">
        <w:rPr>
          <w:lang w:val="en-US"/>
        </w:rPr>
        <w:t>số</w:t>
      </w:r>
      <w:proofErr w:type="spellEnd"/>
      <w:r w:rsidR="00416169" w:rsidRPr="002763B3">
        <w:rPr>
          <w:lang w:val="en-US"/>
        </w:rPr>
        <w:t xml:space="preserve"> </w:t>
      </w:r>
      <w:proofErr w:type="spellStart"/>
      <w:r w:rsidR="00416169" w:rsidRPr="002763B3">
        <w:rPr>
          <w:lang w:val="en-US"/>
        </w:rPr>
        <w:t>điều</w:t>
      </w:r>
      <w:proofErr w:type="spellEnd"/>
      <w:r w:rsidR="00416169" w:rsidRPr="002763B3">
        <w:rPr>
          <w:lang w:val="en-US"/>
        </w:rPr>
        <w:t xml:space="preserve">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các</w:t>
      </w:r>
      <w:proofErr w:type="spellEnd"/>
      <w:r w:rsidR="00416169" w:rsidRPr="002763B3">
        <w:rPr>
          <w:lang w:val="en-US"/>
        </w:rPr>
        <w:t xml:space="preserve"> </w:t>
      </w:r>
      <w:proofErr w:type="spellStart"/>
      <w:r w:rsidR="00416169" w:rsidRPr="002763B3">
        <w:rPr>
          <w:lang w:val="en-US"/>
        </w:rPr>
        <w:t>nghị</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w:t>
      </w:r>
      <w:proofErr w:type="spellStart"/>
      <w:r w:rsidR="00416169" w:rsidRPr="002763B3">
        <w:rPr>
          <w:lang w:val="en-US"/>
        </w:rPr>
        <w:t>quy</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chi </w:t>
      </w:r>
      <w:proofErr w:type="spellStart"/>
      <w:r w:rsidR="00416169" w:rsidRPr="002763B3">
        <w:rPr>
          <w:lang w:val="en-US"/>
        </w:rPr>
        <w:t>tiết</w:t>
      </w:r>
      <w:proofErr w:type="spellEnd"/>
      <w:r w:rsidR="00416169" w:rsidRPr="002763B3">
        <w:rPr>
          <w:lang w:val="en-US"/>
        </w:rPr>
        <w:t xml:space="preserve"> </w:t>
      </w:r>
      <w:proofErr w:type="spellStart"/>
      <w:r w:rsidR="00416169" w:rsidRPr="002763B3">
        <w:rPr>
          <w:lang w:val="en-US"/>
        </w:rPr>
        <w:t>thi</w:t>
      </w:r>
      <w:proofErr w:type="spellEnd"/>
      <w:r w:rsidR="00416169" w:rsidRPr="002763B3">
        <w:rPr>
          <w:lang w:val="en-US"/>
        </w:rPr>
        <w:t xml:space="preserve"> </w:t>
      </w:r>
      <w:proofErr w:type="spellStart"/>
      <w:r w:rsidR="00416169" w:rsidRPr="002763B3">
        <w:rPr>
          <w:lang w:val="en-US"/>
        </w:rPr>
        <w:t>hành</w:t>
      </w:r>
      <w:proofErr w:type="spellEnd"/>
      <w:r w:rsidR="00416169" w:rsidRPr="002763B3">
        <w:rPr>
          <w:lang w:val="en-US"/>
        </w:rPr>
        <w:t xml:space="preserve"> </w:t>
      </w:r>
      <w:proofErr w:type="spellStart"/>
      <w:r w:rsidR="00416169" w:rsidRPr="002763B3">
        <w:rPr>
          <w:lang w:val="en-US"/>
        </w:rPr>
        <w:t>Luật</w:t>
      </w:r>
      <w:proofErr w:type="spellEnd"/>
      <w:r w:rsidR="00416169" w:rsidRPr="002763B3">
        <w:rPr>
          <w:lang w:val="en-US"/>
        </w:rPr>
        <w:t xml:space="preserve"> </w:t>
      </w:r>
      <w:proofErr w:type="spellStart"/>
      <w:r w:rsidR="00416169" w:rsidRPr="002763B3">
        <w:rPr>
          <w:lang w:val="en-US"/>
        </w:rPr>
        <w:t>Đất</w:t>
      </w:r>
      <w:proofErr w:type="spellEnd"/>
      <w:r w:rsidR="00416169" w:rsidRPr="002763B3">
        <w:rPr>
          <w:lang w:val="en-US"/>
        </w:rPr>
        <w:t xml:space="preserve"> </w:t>
      </w:r>
      <w:proofErr w:type="spellStart"/>
      <w:r w:rsidR="00416169"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09581A" w:rsidRPr="002763B3">
        <w:rPr>
          <w:lang w:val="en-US"/>
        </w:rPr>
        <w:t>.</w:t>
      </w:r>
    </w:p>
    <w:p w14:paraId="46776EF7" w14:textId="6A122F02" w:rsidR="0033758A" w:rsidRPr="002763B3" w:rsidRDefault="0009581A" w:rsidP="00193BF1">
      <w:pPr>
        <w:pStyle w:val="FootnoteText"/>
        <w:spacing w:before="0" w:line="240" w:lineRule="auto"/>
        <w:ind w:firstLine="709"/>
        <w:rPr>
          <w:lang w:val="en-US"/>
        </w:rPr>
      </w:pPr>
      <w:proofErr w:type="spellStart"/>
      <w:r w:rsidRPr="002763B3">
        <w:rPr>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33758A" w:rsidRPr="002763B3">
        <w:rPr>
          <w:lang w:val="en-US"/>
        </w:rPr>
        <w:t xml:space="preserve">.  </w:t>
      </w:r>
    </w:p>
  </w:footnote>
  <w:footnote w:id="89">
    <w:p w14:paraId="34DF2924" w14:textId="77777777" w:rsidR="0009581A" w:rsidRPr="002763B3" w:rsidRDefault="0033758A" w:rsidP="00193BF1">
      <w:pPr>
        <w:pStyle w:val="FootnoteText"/>
        <w:spacing w:before="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00485508"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khu</w:t>
      </w:r>
      <w:proofErr w:type="spellEnd"/>
      <w:r w:rsidRPr="002763B3">
        <w:rPr>
          <w:lang w:val="en-US"/>
        </w:rPr>
        <w:t xml:space="preserve"> </w:t>
      </w:r>
      <w:proofErr w:type="spellStart"/>
      <w:r w:rsidRPr="002763B3">
        <w:rPr>
          <w:lang w:val="en-US"/>
        </w:rPr>
        <w:t>vực</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6169" w:rsidRPr="002763B3">
        <w:rPr>
          <w:lang w:val="en-US"/>
        </w:rPr>
        <w:t xml:space="preserve"> </w:t>
      </w:r>
      <w:proofErr w:type="spellStart"/>
      <w:r w:rsidR="00416169" w:rsidRPr="002763B3">
        <w:rPr>
          <w:lang w:val="en-US"/>
        </w:rPr>
        <w:t>ngày</w:t>
      </w:r>
      <w:proofErr w:type="spellEnd"/>
      <w:r w:rsidR="00416169" w:rsidRPr="002763B3">
        <w:rPr>
          <w:lang w:val="en-US"/>
        </w:rPr>
        <w:t xml:space="preserve"> 15 </w:t>
      </w:r>
      <w:proofErr w:type="spellStart"/>
      <w:r w:rsidR="00416169" w:rsidRPr="002763B3">
        <w:rPr>
          <w:lang w:val="en-US"/>
        </w:rPr>
        <w:t>tháng</w:t>
      </w:r>
      <w:proofErr w:type="spellEnd"/>
      <w:r w:rsidR="00416169" w:rsidRPr="002763B3">
        <w:rPr>
          <w:lang w:val="en-US"/>
        </w:rPr>
        <w:t xml:space="preserve"> 8 </w:t>
      </w:r>
      <w:proofErr w:type="spellStart"/>
      <w:r w:rsidR="00416169" w:rsidRPr="002763B3">
        <w:rPr>
          <w:lang w:val="en-US"/>
        </w:rPr>
        <w:t>năm</w:t>
      </w:r>
      <w:proofErr w:type="spellEnd"/>
      <w:r w:rsidR="00416169" w:rsidRPr="002763B3">
        <w:rPr>
          <w:lang w:val="en-US"/>
        </w:rPr>
        <w:t xml:space="preserve"> 2025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Chính</w:t>
      </w:r>
      <w:proofErr w:type="spellEnd"/>
      <w:r w:rsidR="00416169" w:rsidRPr="002763B3">
        <w:rPr>
          <w:lang w:val="en-US"/>
        </w:rPr>
        <w:t xml:space="preserve"> </w:t>
      </w:r>
      <w:proofErr w:type="spellStart"/>
      <w:r w:rsidR="00416169" w:rsidRPr="002763B3">
        <w:rPr>
          <w:lang w:val="en-US"/>
        </w:rPr>
        <w:t>phủ</w:t>
      </w:r>
      <w:proofErr w:type="spellEnd"/>
      <w:r w:rsidR="00416169" w:rsidRPr="002763B3">
        <w:rPr>
          <w:lang w:val="en-US"/>
        </w:rPr>
        <w:t xml:space="preserve"> </w:t>
      </w:r>
      <w:proofErr w:type="spellStart"/>
      <w:r w:rsidR="00416169" w:rsidRPr="002763B3">
        <w:rPr>
          <w:lang w:val="en-US"/>
        </w:rPr>
        <w:t>sửa</w:t>
      </w:r>
      <w:proofErr w:type="spellEnd"/>
      <w:r w:rsidR="00416169" w:rsidRPr="002763B3">
        <w:rPr>
          <w:lang w:val="en-US"/>
        </w:rPr>
        <w:t xml:space="preserve"> </w:t>
      </w:r>
      <w:proofErr w:type="spellStart"/>
      <w:r w:rsidR="00416169" w:rsidRPr="002763B3">
        <w:rPr>
          <w:lang w:val="en-US"/>
        </w:rPr>
        <w:t>đổi</w:t>
      </w:r>
      <w:proofErr w:type="spellEnd"/>
      <w:r w:rsidR="00416169" w:rsidRPr="002763B3">
        <w:rPr>
          <w:lang w:val="en-US"/>
        </w:rPr>
        <w:t xml:space="preserve">, </w:t>
      </w:r>
      <w:proofErr w:type="spellStart"/>
      <w:r w:rsidR="00416169" w:rsidRPr="002763B3">
        <w:rPr>
          <w:lang w:val="en-US"/>
        </w:rPr>
        <w:t>bổ</w:t>
      </w:r>
      <w:proofErr w:type="spellEnd"/>
      <w:r w:rsidR="00416169" w:rsidRPr="002763B3">
        <w:rPr>
          <w:lang w:val="en-US"/>
        </w:rPr>
        <w:t xml:space="preserve"> sung </w:t>
      </w:r>
      <w:proofErr w:type="spellStart"/>
      <w:r w:rsidR="00416169" w:rsidRPr="002763B3">
        <w:rPr>
          <w:lang w:val="en-US"/>
        </w:rPr>
        <w:t>một</w:t>
      </w:r>
      <w:proofErr w:type="spellEnd"/>
      <w:r w:rsidR="00416169" w:rsidRPr="002763B3">
        <w:rPr>
          <w:lang w:val="en-US"/>
        </w:rPr>
        <w:t xml:space="preserve"> </w:t>
      </w:r>
      <w:proofErr w:type="spellStart"/>
      <w:r w:rsidR="00416169" w:rsidRPr="002763B3">
        <w:rPr>
          <w:lang w:val="en-US"/>
        </w:rPr>
        <w:t>số</w:t>
      </w:r>
      <w:proofErr w:type="spellEnd"/>
      <w:r w:rsidR="00416169" w:rsidRPr="002763B3">
        <w:rPr>
          <w:lang w:val="en-US"/>
        </w:rPr>
        <w:t xml:space="preserve"> </w:t>
      </w:r>
      <w:proofErr w:type="spellStart"/>
      <w:r w:rsidR="00416169" w:rsidRPr="002763B3">
        <w:rPr>
          <w:lang w:val="en-US"/>
        </w:rPr>
        <w:t>điều</w:t>
      </w:r>
      <w:proofErr w:type="spellEnd"/>
      <w:r w:rsidR="00416169" w:rsidRPr="002763B3">
        <w:rPr>
          <w:lang w:val="en-US"/>
        </w:rPr>
        <w:t xml:space="preserve">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các</w:t>
      </w:r>
      <w:proofErr w:type="spellEnd"/>
      <w:r w:rsidR="00416169" w:rsidRPr="002763B3">
        <w:rPr>
          <w:lang w:val="en-US"/>
        </w:rPr>
        <w:t xml:space="preserve"> </w:t>
      </w:r>
      <w:proofErr w:type="spellStart"/>
      <w:r w:rsidR="00416169" w:rsidRPr="002763B3">
        <w:rPr>
          <w:lang w:val="en-US"/>
        </w:rPr>
        <w:t>nghị</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w:t>
      </w:r>
      <w:proofErr w:type="spellStart"/>
      <w:r w:rsidR="00416169" w:rsidRPr="002763B3">
        <w:rPr>
          <w:lang w:val="en-US"/>
        </w:rPr>
        <w:t>quy</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chi </w:t>
      </w:r>
      <w:proofErr w:type="spellStart"/>
      <w:r w:rsidR="00416169" w:rsidRPr="002763B3">
        <w:rPr>
          <w:lang w:val="en-US"/>
        </w:rPr>
        <w:t>tiết</w:t>
      </w:r>
      <w:proofErr w:type="spellEnd"/>
      <w:r w:rsidR="00416169" w:rsidRPr="002763B3">
        <w:rPr>
          <w:lang w:val="en-US"/>
        </w:rPr>
        <w:t xml:space="preserve"> </w:t>
      </w:r>
      <w:proofErr w:type="spellStart"/>
      <w:r w:rsidR="00416169" w:rsidRPr="002763B3">
        <w:rPr>
          <w:lang w:val="en-US"/>
        </w:rPr>
        <w:t>thi</w:t>
      </w:r>
      <w:proofErr w:type="spellEnd"/>
      <w:r w:rsidR="00416169" w:rsidRPr="002763B3">
        <w:rPr>
          <w:lang w:val="en-US"/>
        </w:rPr>
        <w:t xml:space="preserve"> </w:t>
      </w:r>
      <w:proofErr w:type="spellStart"/>
      <w:r w:rsidR="00416169" w:rsidRPr="002763B3">
        <w:rPr>
          <w:lang w:val="en-US"/>
        </w:rPr>
        <w:t>hành</w:t>
      </w:r>
      <w:proofErr w:type="spellEnd"/>
      <w:r w:rsidR="00416169" w:rsidRPr="002763B3">
        <w:rPr>
          <w:lang w:val="en-US"/>
        </w:rPr>
        <w:t xml:space="preserve"> </w:t>
      </w:r>
      <w:proofErr w:type="spellStart"/>
      <w:r w:rsidR="00416169" w:rsidRPr="002763B3">
        <w:rPr>
          <w:lang w:val="en-US"/>
        </w:rPr>
        <w:t>Luật</w:t>
      </w:r>
      <w:proofErr w:type="spellEnd"/>
      <w:r w:rsidR="00416169" w:rsidRPr="002763B3">
        <w:rPr>
          <w:lang w:val="en-US"/>
        </w:rPr>
        <w:t xml:space="preserve"> </w:t>
      </w:r>
      <w:proofErr w:type="spellStart"/>
      <w:r w:rsidR="00416169" w:rsidRPr="002763B3">
        <w:rPr>
          <w:lang w:val="en-US"/>
        </w:rPr>
        <w:t>Đất</w:t>
      </w:r>
      <w:proofErr w:type="spellEnd"/>
      <w:r w:rsidR="00416169" w:rsidRPr="002763B3">
        <w:rPr>
          <w:lang w:val="en-US"/>
        </w:rPr>
        <w:t xml:space="preserve"> </w:t>
      </w:r>
      <w:proofErr w:type="spellStart"/>
      <w:r w:rsidR="00416169"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09581A" w:rsidRPr="002763B3">
        <w:rPr>
          <w:lang w:val="en-US"/>
        </w:rPr>
        <w:t>.</w:t>
      </w:r>
    </w:p>
    <w:p w14:paraId="4F31A288" w14:textId="6CE61CE4" w:rsidR="0033758A" w:rsidRPr="002763B3" w:rsidRDefault="0009581A" w:rsidP="00193BF1">
      <w:pPr>
        <w:pStyle w:val="FootnoteText"/>
        <w:spacing w:before="0" w:line="240" w:lineRule="auto"/>
        <w:ind w:firstLine="709"/>
        <w:rPr>
          <w:lang w:val="en-US"/>
        </w:rPr>
      </w:pPr>
      <w:proofErr w:type="spellStart"/>
      <w:r w:rsidRPr="002763B3">
        <w:rPr>
          <w:lang w:val="en-US"/>
        </w:rPr>
        <w:t>Đ</w:t>
      </w:r>
      <w:r w:rsidR="001525E9" w:rsidRPr="002763B3">
        <w:rPr>
          <w:lang w:val="en-US"/>
        </w:rPr>
        <w:t>iểm</w:t>
      </w:r>
      <w:proofErr w:type="spellEnd"/>
      <w:r w:rsidR="001525E9" w:rsidRPr="002763B3">
        <w:rPr>
          <w:lang w:val="en-US"/>
        </w:rPr>
        <w:t xml:space="preserve"> a </w:t>
      </w:r>
      <w:proofErr w:type="spellStart"/>
      <w:r w:rsidR="001525E9" w:rsidRPr="002763B3">
        <w:rPr>
          <w:lang w:val="en-US"/>
        </w:rPr>
        <w:t>khoản</w:t>
      </w:r>
      <w:proofErr w:type="spellEnd"/>
      <w:r w:rsidR="001525E9" w:rsidRPr="002763B3">
        <w:rPr>
          <w:lang w:val="en-US"/>
        </w:rPr>
        <w:t xml:space="preserve"> 4 </w:t>
      </w:r>
      <w:proofErr w:type="spellStart"/>
      <w:r w:rsidR="001525E9" w:rsidRPr="002763B3">
        <w:rPr>
          <w:lang w:val="en-US"/>
        </w:rPr>
        <w:t>Điều</w:t>
      </w:r>
      <w:proofErr w:type="spellEnd"/>
      <w:r w:rsidR="001525E9" w:rsidRPr="002763B3">
        <w:rPr>
          <w:lang w:val="en-US"/>
        </w:rPr>
        <w:t xml:space="preserve"> 7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226/2025/NĐ-CP </w:t>
      </w:r>
      <w:proofErr w:type="spellStart"/>
      <w:r w:rsidR="001525E9" w:rsidRPr="002763B3">
        <w:rPr>
          <w:lang w:val="en-US"/>
        </w:rPr>
        <w:t>hết</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bởi</w:t>
      </w:r>
      <w:proofErr w:type="spellEnd"/>
      <w:r w:rsidR="001525E9" w:rsidRPr="002763B3">
        <w:rPr>
          <w:lang w:val="en-US"/>
        </w:rPr>
        <w:t xml:space="preserve"> </w:t>
      </w:r>
      <w:proofErr w:type="spellStart"/>
      <w:r w:rsidR="001525E9" w:rsidRPr="002763B3">
        <w:rPr>
          <w:lang w:val="en-US"/>
        </w:rPr>
        <w:t>tiết</w:t>
      </w:r>
      <w:proofErr w:type="spellEnd"/>
      <w:r w:rsidR="001525E9" w:rsidRPr="002763B3">
        <w:rPr>
          <w:lang w:val="en-US"/>
        </w:rPr>
        <w:t xml:space="preserve"> g1 </w:t>
      </w:r>
      <w:proofErr w:type="spellStart"/>
      <w:r w:rsidR="001525E9" w:rsidRPr="002763B3">
        <w:rPr>
          <w:lang w:val="en-US"/>
        </w:rPr>
        <w:t>điểm</w:t>
      </w:r>
      <w:proofErr w:type="spellEnd"/>
      <w:r w:rsidR="001525E9" w:rsidRPr="002763B3">
        <w:rPr>
          <w:lang w:val="en-US"/>
        </w:rPr>
        <w:t xml:space="preserve"> g </w:t>
      </w:r>
      <w:proofErr w:type="spellStart"/>
      <w:r w:rsidR="001525E9" w:rsidRPr="002763B3">
        <w:rPr>
          <w:lang w:val="en-US"/>
        </w:rPr>
        <w:t>khoản</w:t>
      </w:r>
      <w:proofErr w:type="spellEnd"/>
      <w:r w:rsidR="001525E9" w:rsidRPr="002763B3">
        <w:rPr>
          <w:lang w:val="en-US"/>
        </w:rPr>
        <w:t xml:space="preserve"> 3 </w:t>
      </w:r>
      <w:proofErr w:type="spellStart"/>
      <w:r w:rsidR="001525E9" w:rsidRPr="002763B3">
        <w:rPr>
          <w:lang w:val="en-US"/>
        </w:rPr>
        <w:t>Điều</w:t>
      </w:r>
      <w:proofErr w:type="spellEnd"/>
      <w:r w:rsidR="001525E9" w:rsidRPr="002763B3">
        <w:rPr>
          <w:lang w:val="en-US"/>
        </w:rPr>
        <w:t xml:space="preserve"> 16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49/2026/NĐ-CP</w:t>
      </w:r>
      <w:r w:rsidR="001525E9" w:rsidRPr="002763B3">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phủ</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chi </w:t>
      </w:r>
      <w:proofErr w:type="spellStart"/>
      <w:r w:rsidR="001525E9" w:rsidRPr="002763B3">
        <w:rPr>
          <w:lang w:val="en-US"/>
        </w:rPr>
        <w:t>tiết</w:t>
      </w:r>
      <w:proofErr w:type="spellEnd"/>
      <w:r w:rsidR="001525E9" w:rsidRPr="002763B3">
        <w:rPr>
          <w:lang w:val="en-US"/>
        </w:rPr>
        <w:t xml:space="preserve"> </w:t>
      </w:r>
      <w:proofErr w:type="spellStart"/>
      <w:r w:rsidR="001525E9" w:rsidRPr="002763B3">
        <w:rPr>
          <w:lang w:val="en-US"/>
        </w:rPr>
        <w:t>và</w:t>
      </w:r>
      <w:proofErr w:type="spellEnd"/>
      <w:r w:rsidR="001525E9" w:rsidRPr="002763B3">
        <w:rPr>
          <w:lang w:val="en-US"/>
        </w:rPr>
        <w:t xml:space="preserve"> </w:t>
      </w:r>
      <w:proofErr w:type="spellStart"/>
      <w:r w:rsidR="001525E9" w:rsidRPr="002763B3">
        <w:rPr>
          <w:lang w:val="en-US"/>
        </w:rPr>
        <w:t>hướng</w:t>
      </w:r>
      <w:proofErr w:type="spellEnd"/>
      <w:r w:rsidR="001525E9" w:rsidRPr="002763B3">
        <w:rPr>
          <w:lang w:val="en-US"/>
        </w:rPr>
        <w:t xml:space="preserve"> </w:t>
      </w:r>
      <w:proofErr w:type="spellStart"/>
      <w:r w:rsidR="001525E9" w:rsidRPr="002763B3">
        <w:rPr>
          <w:lang w:val="en-US"/>
        </w:rPr>
        <w:t>dẫn</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điều</w:t>
      </w:r>
      <w:proofErr w:type="spellEnd"/>
      <w:r w:rsidR="001525E9" w:rsidRPr="002763B3">
        <w:rPr>
          <w:lang w:val="en-US"/>
        </w:rPr>
        <w:t xml:space="preserve"> </w:t>
      </w:r>
      <w:proofErr w:type="spellStart"/>
      <w:r w:rsidR="001525E9" w:rsidRPr="002763B3">
        <w:rPr>
          <w:lang w:val="en-US"/>
        </w:rPr>
        <w:t>của</w:t>
      </w:r>
      <w:proofErr w:type="spellEnd"/>
      <w:r w:rsidR="001525E9" w:rsidRPr="002763B3">
        <w:rPr>
          <w:lang w:val="en-US"/>
        </w:rPr>
        <w:t xml:space="preserve"> </w:t>
      </w:r>
      <w:proofErr w:type="spellStart"/>
      <w:r w:rsidR="001525E9" w:rsidRPr="002763B3">
        <w:rPr>
          <w:lang w:val="en-US"/>
        </w:rPr>
        <w:t>Nghị</w:t>
      </w:r>
      <w:proofErr w:type="spellEnd"/>
      <w:r w:rsidR="001525E9" w:rsidRPr="002763B3">
        <w:rPr>
          <w:lang w:val="en-US"/>
        </w:rPr>
        <w:t xml:space="preserve"> </w:t>
      </w:r>
      <w:proofErr w:type="spellStart"/>
      <w:r w:rsidR="001525E9" w:rsidRPr="002763B3">
        <w:rPr>
          <w:lang w:val="en-US"/>
        </w:rPr>
        <w:t>quyết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254/2025/QH15 </w:t>
      </w:r>
      <w:proofErr w:type="spellStart"/>
      <w:r w:rsidR="001525E9" w:rsidRPr="002763B3">
        <w:rPr>
          <w:lang w:val="en-US"/>
        </w:rPr>
        <w:t>của</w:t>
      </w:r>
      <w:proofErr w:type="spellEnd"/>
      <w:r w:rsidR="001525E9" w:rsidRPr="002763B3">
        <w:rPr>
          <w:lang w:val="en-US"/>
        </w:rPr>
        <w:t xml:space="preserve"> Quốc </w:t>
      </w:r>
      <w:proofErr w:type="spellStart"/>
      <w:r w:rsidR="001525E9" w:rsidRPr="002763B3">
        <w:rPr>
          <w:lang w:val="en-US"/>
        </w:rPr>
        <w:t>hội</w:t>
      </w:r>
      <w:proofErr w:type="spellEnd"/>
      <w:r w:rsidR="001525E9" w:rsidRPr="002763B3">
        <w:rPr>
          <w:lang w:val="en-US"/>
        </w:rPr>
        <w:t xml:space="preserve"> </w:t>
      </w:r>
      <w:proofErr w:type="spellStart"/>
      <w:r w:rsidR="001525E9" w:rsidRPr="002763B3">
        <w:rPr>
          <w:lang w:val="en-US"/>
        </w:rPr>
        <w:t>quy</w:t>
      </w:r>
      <w:proofErr w:type="spellEnd"/>
      <w:r w:rsidR="001525E9" w:rsidRPr="002763B3">
        <w:rPr>
          <w:lang w:val="en-US"/>
        </w:rPr>
        <w:t xml:space="preserve"> </w:t>
      </w:r>
      <w:proofErr w:type="spellStart"/>
      <w:r w:rsidR="001525E9" w:rsidRPr="002763B3">
        <w:rPr>
          <w:lang w:val="en-US"/>
        </w:rPr>
        <w:t>định</w:t>
      </w:r>
      <w:proofErr w:type="spellEnd"/>
      <w:r w:rsidR="001525E9" w:rsidRPr="002763B3">
        <w:rPr>
          <w:lang w:val="en-US"/>
        </w:rPr>
        <w:t xml:space="preserve"> </w:t>
      </w:r>
      <w:proofErr w:type="spellStart"/>
      <w:r w:rsidR="001525E9" w:rsidRPr="002763B3">
        <w:rPr>
          <w:lang w:val="en-US"/>
        </w:rPr>
        <w:t>một</w:t>
      </w:r>
      <w:proofErr w:type="spellEnd"/>
      <w:r w:rsidR="001525E9" w:rsidRPr="002763B3">
        <w:rPr>
          <w:lang w:val="en-US"/>
        </w:rPr>
        <w:t xml:space="preserve"> </w:t>
      </w:r>
      <w:proofErr w:type="spellStart"/>
      <w:r w:rsidR="001525E9" w:rsidRPr="002763B3">
        <w:rPr>
          <w:lang w:val="en-US"/>
        </w:rPr>
        <w:t>số</w:t>
      </w:r>
      <w:proofErr w:type="spellEnd"/>
      <w:r w:rsidR="001525E9" w:rsidRPr="002763B3">
        <w:rPr>
          <w:lang w:val="en-US"/>
        </w:rPr>
        <w:t xml:space="preserve"> </w:t>
      </w:r>
      <w:proofErr w:type="spellStart"/>
      <w:r w:rsidR="001525E9" w:rsidRPr="002763B3">
        <w:rPr>
          <w:lang w:val="en-US"/>
        </w:rPr>
        <w:t>cơ</w:t>
      </w:r>
      <w:proofErr w:type="spellEnd"/>
      <w:r w:rsidR="001525E9" w:rsidRPr="002763B3">
        <w:rPr>
          <w:lang w:val="en-US"/>
        </w:rPr>
        <w:t xml:space="preserve"> </w:t>
      </w:r>
      <w:proofErr w:type="spellStart"/>
      <w:r w:rsidR="001525E9" w:rsidRPr="002763B3">
        <w:rPr>
          <w:lang w:val="en-US"/>
        </w:rPr>
        <w:t>chế</w:t>
      </w:r>
      <w:proofErr w:type="spellEnd"/>
      <w:r w:rsidR="001525E9" w:rsidRPr="002763B3">
        <w:rPr>
          <w:lang w:val="en-US"/>
        </w:rPr>
        <w:t xml:space="preserve">, </w:t>
      </w:r>
      <w:proofErr w:type="spellStart"/>
      <w:r w:rsidR="001525E9" w:rsidRPr="002763B3">
        <w:rPr>
          <w:lang w:val="en-US"/>
        </w:rPr>
        <w:t>chính</w:t>
      </w:r>
      <w:proofErr w:type="spellEnd"/>
      <w:r w:rsidR="001525E9" w:rsidRPr="002763B3">
        <w:rPr>
          <w:lang w:val="en-US"/>
        </w:rPr>
        <w:t xml:space="preserve"> </w:t>
      </w:r>
      <w:proofErr w:type="spellStart"/>
      <w:r w:rsidR="001525E9" w:rsidRPr="002763B3">
        <w:rPr>
          <w:lang w:val="en-US"/>
        </w:rPr>
        <w:t>sách</w:t>
      </w:r>
      <w:proofErr w:type="spellEnd"/>
      <w:r w:rsidR="001525E9" w:rsidRPr="002763B3">
        <w:rPr>
          <w:lang w:val="en-US"/>
        </w:rPr>
        <w:t xml:space="preserve"> </w:t>
      </w:r>
      <w:proofErr w:type="spellStart"/>
      <w:r w:rsidR="001525E9" w:rsidRPr="002763B3">
        <w:rPr>
          <w:lang w:val="en-US"/>
        </w:rPr>
        <w:t>tháo</w:t>
      </w:r>
      <w:proofErr w:type="spellEnd"/>
      <w:r w:rsidR="001525E9" w:rsidRPr="002763B3">
        <w:rPr>
          <w:lang w:val="en-US"/>
        </w:rPr>
        <w:t xml:space="preserve"> </w:t>
      </w:r>
      <w:proofErr w:type="spellStart"/>
      <w:r w:rsidR="001525E9" w:rsidRPr="002763B3">
        <w:rPr>
          <w:lang w:val="en-US"/>
        </w:rPr>
        <w:t>gỡ</w:t>
      </w:r>
      <w:proofErr w:type="spellEnd"/>
      <w:r w:rsidR="001525E9" w:rsidRPr="002763B3">
        <w:rPr>
          <w:lang w:val="en-US"/>
        </w:rPr>
        <w:t xml:space="preserve"> </w:t>
      </w:r>
      <w:proofErr w:type="spellStart"/>
      <w:r w:rsidR="001525E9" w:rsidRPr="002763B3">
        <w:rPr>
          <w:lang w:val="en-US"/>
        </w:rPr>
        <w:t>khó</w:t>
      </w:r>
      <w:proofErr w:type="spellEnd"/>
      <w:r w:rsidR="001525E9" w:rsidRPr="002763B3">
        <w:rPr>
          <w:lang w:val="en-US"/>
        </w:rPr>
        <w:t xml:space="preserve"> </w:t>
      </w:r>
      <w:proofErr w:type="spellStart"/>
      <w:r w:rsidR="001525E9" w:rsidRPr="002763B3">
        <w:rPr>
          <w:lang w:val="en-US"/>
        </w:rPr>
        <w:t>khăn</w:t>
      </w:r>
      <w:proofErr w:type="spellEnd"/>
      <w:r w:rsidR="001525E9" w:rsidRPr="002763B3">
        <w:rPr>
          <w:lang w:val="en-US"/>
        </w:rPr>
        <w:t xml:space="preserve">, </w:t>
      </w:r>
      <w:proofErr w:type="spellStart"/>
      <w:r w:rsidR="001525E9" w:rsidRPr="002763B3">
        <w:rPr>
          <w:lang w:val="en-US"/>
        </w:rPr>
        <w:t>vướng</w:t>
      </w:r>
      <w:proofErr w:type="spellEnd"/>
      <w:r w:rsidR="001525E9" w:rsidRPr="002763B3">
        <w:rPr>
          <w:lang w:val="en-US"/>
        </w:rPr>
        <w:t xml:space="preserve"> </w:t>
      </w:r>
      <w:proofErr w:type="spellStart"/>
      <w:r w:rsidR="001525E9" w:rsidRPr="002763B3">
        <w:rPr>
          <w:lang w:val="en-US"/>
        </w:rPr>
        <w:t>mắc</w:t>
      </w:r>
      <w:proofErr w:type="spellEnd"/>
      <w:r w:rsidR="001525E9" w:rsidRPr="002763B3">
        <w:rPr>
          <w:lang w:val="en-US"/>
        </w:rPr>
        <w:t xml:space="preserve"> </w:t>
      </w:r>
      <w:proofErr w:type="spellStart"/>
      <w:r w:rsidR="001525E9" w:rsidRPr="002763B3">
        <w:rPr>
          <w:lang w:val="en-US"/>
        </w:rPr>
        <w:t>trong</w:t>
      </w:r>
      <w:proofErr w:type="spellEnd"/>
      <w:r w:rsidR="001525E9" w:rsidRPr="002763B3">
        <w:rPr>
          <w:lang w:val="en-US"/>
        </w:rPr>
        <w:t xml:space="preserve"> </w:t>
      </w:r>
      <w:proofErr w:type="spellStart"/>
      <w:r w:rsidR="001525E9" w:rsidRPr="002763B3">
        <w:rPr>
          <w:lang w:val="en-US"/>
        </w:rPr>
        <w:t>tổ</w:t>
      </w:r>
      <w:proofErr w:type="spellEnd"/>
      <w:r w:rsidR="001525E9" w:rsidRPr="002763B3">
        <w:rPr>
          <w:lang w:val="en-US"/>
        </w:rPr>
        <w:t xml:space="preserve"> </w:t>
      </w:r>
      <w:proofErr w:type="spellStart"/>
      <w:r w:rsidR="001525E9" w:rsidRPr="002763B3">
        <w:rPr>
          <w:lang w:val="en-US"/>
        </w:rPr>
        <w:t>chức</w:t>
      </w:r>
      <w:proofErr w:type="spellEnd"/>
      <w:r w:rsidR="001525E9" w:rsidRPr="002763B3">
        <w:rPr>
          <w:lang w:val="en-US"/>
        </w:rPr>
        <w:t xml:space="preserve"> </w:t>
      </w:r>
      <w:proofErr w:type="spellStart"/>
      <w:r w:rsidR="001525E9" w:rsidRPr="002763B3">
        <w:rPr>
          <w:lang w:val="en-US"/>
        </w:rPr>
        <w:t>thi</w:t>
      </w:r>
      <w:proofErr w:type="spellEnd"/>
      <w:r w:rsidR="001525E9" w:rsidRPr="002763B3">
        <w:rPr>
          <w:lang w:val="en-US"/>
        </w:rPr>
        <w:t xml:space="preserve"> </w:t>
      </w:r>
      <w:proofErr w:type="spellStart"/>
      <w:r w:rsidR="001525E9" w:rsidRPr="002763B3">
        <w:rPr>
          <w:lang w:val="en-US"/>
        </w:rPr>
        <w:t>hành</w:t>
      </w:r>
      <w:proofErr w:type="spellEnd"/>
      <w:r w:rsidR="001525E9" w:rsidRPr="002763B3">
        <w:rPr>
          <w:lang w:val="en-US"/>
        </w:rPr>
        <w:t xml:space="preserve"> </w:t>
      </w:r>
      <w:proofErr w:type="spellStart"/>
      <w:r w:rsidR="001525E9" w:rsidRPr="002763B3">
        <w:rPr>
          <w:lang w:val="en-US"/>
        </w:rPr>
        <w:t>Luật</w:t>
      </w:r>
      <w:proofErr w:type="spellEnd"/>
      <w:r w:rsidR="001525E9" w:rsidRPr="002763B3">
        <w:rPr>
          <w:lang w:val="en-US"/>
        </w:rPr>
        <w:t xml:space="preserve"> </w:t>
      </w:r>
      <w:proofErr w:type="spellStart"/>
      <w:r w:rsidR="001525E9" w:rsidRPr="002763B3">
        <w:rPr>
          <w:lang w:val="en-US"/>
        </w:rPr>
        <w:t>Đất</w:t>
      </w:r>
      <w:proofErr w:type="spellEnd"/>
      <w:r w:rsidR="001525E9" w:rsidRPr="002763B3">
        <w:rPr>
          <w:lang w:val="en-US"/>
        </w:rPr>
        <w:t xml:space="preserve"> </w:t>
      </w:r>
      <w:proofErr w:type="spellStart"/>
      <w:r w:rsidR="001525E9" w:rsidRPr="002763B3">
        <w:rPr>
          <w:lang w:val="en-US"/>
        </w:rPr>
        <w:t>đai</w:t>
      </w:r>
      <w:proofErr w:type="spellEnd"/>
      <w:r w:rsidR="001525E9" w:rsidRPr="002763B3">
        <w:rPr>
          <w:lang w:val="en-US"/>
        </w:rPr>
        <w:t xml:space="preserve">, </w:t>
      </w:r>
      <w:proofErr w:type="spellStart"/>
      <w:r w:rsidR="001525E9" w:rsidRPr="002763B3">
        <w:rPr>
          <w:lang w:val="en-US"/>
        </w:rPr>
        <w:t>có</w:t>
      </w:r>
      <w:proofErr w:type="spellEnd"/>
      <w:r w:rsidR="001525E9" w:rsidRPr="002763B3">
        <w:rPr>
          <w:lang w:val="en-US"/>
        </w:rPr>
        <w:t xml:space="preserve"> </w:t>
      </w:r>
      <w:proofErr w:type="spellStart"/>
      <w:r w:rsidR="001525E9" w:rsidRPr="002763B3">
        <w:rPr>
          <w:lang w:val="en-US"/>
        </w:rPr>
        <w:t>hiệu</w:t>
      </w:r>
      <w:proofErr w:type="spellEnd"/>
      <w:r w:rsidR="001525E9" w:rsidRPr="002763B3">
        <w:rPr>
          <w:lang w:val="en-US"/>
        </w:rPr>
        <w:t xml:space="preserve"> </w:t>
      </w:r>
      <w:proofErr w:type="spellStart"/>
      <w:r w:rsidR="001525E9" w:rsidRPr="002763B3">
        <w:rPr>
          <w:lang w:val="en-US"/>
        </w:rPr>
        <w:t>lực</w:t>
      </w:r>
      <w:proofErr w:type="spellEnd"/>
      <w:r w:rsidR="001525E9" w:rsidRPr="002763B3">
        <w:rPr>
          <w:lang w:val="en-US"/>
        </w:rPr>
        <w:t xml:space="preserve"> </w:t>
      </w:r>
      <w:proofErr w:type="spellStart"/>
      <w:r w:rsidR="001525E9" w:rsidRPr="002763B3">
        <w:rPr>
          <w:lang w:val="en-US"/>
        </w:rPr>
        <w:t>kể</w:t>
      </w:r>
      <w:proofErr w:type="spellEnd"/>
      <w:r w:rsidR="001525E9" w:rsidRPr="002763B3">
        <w:rPr>
          <w:lang w:val="en-US"/>
        </w:rPr>
        <w:t xml:space="preserve"> </w:t>
      </w:r>
      <w:proofErr w:type="spellStart"/>
      <w:r w:rsidR="001525E9" w:rsidRPr="002763B3">
        <w:rPr>
          <w:lang w:val="en-US"/>
        </w:rPr>
        <w:t>từ</w:t>
      </w:r>
      <w:proofErr w:type="spellEnd"/>
      <w:r w:rsidR="001525E9" w:rsidRPr="002763B3">
        <w:rPr>
          <w:lang w:val="en-US"/>
        </w:rPr>
        <w:t xml:space="preserve"> </w:t>
      </w:r>
      <w:proofErr w:type="spellStart"/>
      <w:r w:rsidR="001525E9" w:rsidRPr="002763B3">
        <w:rPr>
          <w:lang w:val="en-US"/>
        </w:rPr>
        <w:t>ngày</w:t>
      </w:r>
      <w:proofErr w:type="spellEnd"/>
      <w:r w:rsidR="001525E9" w:rsidRPr="002763B3">
        <w:rPr>
          <w:lang w:val="en-US"/>
        </w:rPr>
        <w:t xml:space="preserve"> 31 </w:t>
      </w:r>
      <w:proofErr w:type="spellStart"/>
      <w:r w:rsidR="001525E9" w:rsidRPr="002763B3">
        <w:rPr>
          <w:lang w:val="en-US"/>
        </w:rPr>
        <w:t>tháng</w:t>
      </w:r>
      <w:proofErr w:type="spellEnd"/>
      <w:r w:rsidR="001525E9" w:rsidRPr="002763B3">
        <w:rPr>
          <w:lang w:val="en-US"/>
        </w:rPr>
        <w:t xml:space="preserve"> 01 </w:t>
      </w:r>
      <w:proofErr w:type="spellStart"/>
      <w:r w:rsidR="001525E9" w:rsidRPr="002763B3">
        <w:rPr>
          <w:lang w:val="en-US"/>
        </w:rPr>
        <w:t>năm</w:t>
      </w:r>
      <w:proofErr w:type="spellEnd"/>
      <w:r w:rsidR="001525E9" w:rsidRPr="002763B3">
        <w:rPr>
          <w:lang w:val="en-US"/>
        </w:rPr>
        <w:t xml:space="preserve"> 2026</w:t>
      </w:r>
      <w:r w:rsidR="0033758A" w:rsidRPr="002763B3">
        <w:rPr>
          <w:lang w:val="en-US"/>
        </w:rPr>
        <w:t xml:space="preserve">.  </w:t>
      </w:r>
    </w:p>
  </w:footnote>
  <w:footnote w:id="90">
    <w:p w14:paraId="1818324A" w14:textId="716E97A9" w:rsidR="00193BF1" w:rsidRPr="002763B3" w:rsidRDefault="00193BF1" w:rsidP="00193BF1">
      <w:pPr>
        <w:pStyle w:val="FootnoteText"/>
        <w:spacing w:before="0" w:line="240" w:lineRule="auto"/>
        <w:rPr>
          <w:lang w:val="en-US"/>
        </w:rPr>
      </w:pPr>
      <w:r w:rsidRPr="002763B3">
        <w:rPr>
          <w:rStyle w:val="FootnoteReference"/>
        </w:rPr>
        <w:footnoteRef/>
      </w:r>
      <w:r w:rsidRPr="002763B3">
        <w:t xml:space="preserve"> </w:t>
      </w:r>
      <w:proofErr w:type="spellStart"/>
      <w:r w:rsidRPr="002763B3">
        <w:rPr>
          <w:lang w:val="en-US"/>
        </w:rPr>
        <w:t>Khoản</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bãi</w:t>
      </w:r>
      <w:proofErr w:type="spellEnd"/>
      <w:r w:rsidRPr="002763B3">
        <w:rPr>
          <w:lang w:val="en-US"/>
        </w:rPr>
        <w:t xml:space="preserve"> </w:t>
      </w:r>
      <w:proofErr w:type="spellStart"/>
      <w:r w:rsidRPr="002763B3">
        <w:rPr>
          <w:lang w:val="en-US"/>
        </w:rPr>
        <w:t>bỏ</w:t>
      </w:r>
      <w:proofErr w:type="spellEnd"/>
      <w:r w:rsidRPr="002763B3">
        <w:rPr>
          <w:lang w:val="en-US"/>
        </w:rPr>
        <w:t xml:space="preserve"> </w:t>
      </w:r>
      <w:proofErr w:type="spellStart"/>
      <w:r w:rsidR="00DF49E7" w:rsidRPr="002763B3">
        <w:rPr>
          <w:lang w:val="en-US"/>
        </w:rPr>
        <w:t>theo</w:t>
      </w:r>
      <w:proofErr w:type="spellEnd"/>
      <w:r w:rsidR="00DF49E7" w:rsidRPr="002763B3">
        <w:rPr>
          <w:lang w:val="en-US"/>
        </w:rPr>
        <w:t xml:space="preserve"> </w:t>
      </w:r>
      <w:proofErr w:type="spellStart"/>
      <w:r w:rsidR="00DF49E7" w:rsidRPr="002763B3">
        <w:rPr>
          <w:lang w:val="en-US"/>
        </w:rPr>
        <w:t>quy</w:t>
      </w:r>
      <w:proofErr w:type="spellEnd"/>
      <w:r w:rsidR="00DF49E7" w:rsidRPr="002763B3">
        <w:rPr>
          <w:lang w:val="en-US"/>
        </w:rPr>
        <w:t xml:space="preserve"> </w:t>
      </w:r>
      <w:proofErr w:type="spellStart"/>
      <w:r w:rsidR="00DF49E7" w:rsidRPr="002763B3">
        <w:rPr>
          <w:lang w:val="en-US"/>
        </w:rPr>
        <w:t>định</w:t>
      </w:r>
      <w:proofErr w:type="spellEnd"/>
      <w:r w:rsidR="00DF49E7" w:rsidRPr="002763B3">
        <w:rPr>
          <w:lang w:val="en-US"/>
        </w:rPr>
        <w:t xml:space="preserve"> </w:t>
      </w:r>
      <w:proofErr w:type="spellStart"/>
      <w:r w:rsidR="00DF49E7"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c </w:t>
      </w:r>
      <w:proofErr w:type="spellStart"/>
      <w:r w:rsidRPr="002763B3">
        <w:rPr>
          <w:lang w:val="en-US"/>
        </w:rPr>
        <w:t>khoản</w:t>
      </w:r>
      <w:proofErr w:type="spellEnd"/>
      <w:r w:rsidRPr="002763B3">
        <w:rPr>
          <w:lang w:val="en-US"/>
        </w:rPr>
        <w:t xml:space="preserve"> 3 </w:t>
      </w:r>
      <w:proofErr w:type="spellStart"/>
      <w:r w:rsidRPr="002763B3">
        <w:rPr>
          <w:lang w:val="en-US"/>
        </w:rPr>
        <w:t>Điều</w:t>
      </w:r>
      <w:proofErr w:type="spellEnd"/>
      <w:r w:rsidRPr="002763B3">
        <w:rPr>
          <w:lang w:val="en-US"/>
        </w:rPr>
        <w:t xml:space="preserve"> 16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49/2026/NĐ-CP </w:t>
      </w:r>
      <w:proofErr w:type="spellStart"/>
      <w:r w:rsidRPr="002763B3">
        <w:rPr>
          <w:lang w:val="en-US"/>
        </w:rPr>
        <w:t>ngày</w:t>
      </w:r>
      <w:proofErr w:type="spellEnd"/>
      <w:r w:rsidRPr="002763B3">
        <w:rPr>
          <w:lang w:val="en-US"/>
        </w:rPr>
        <w:t xml:space="preserve"> 31 </w:t>
      </w:r>
      <w:proofErr w:type="spellStart"/>
      <w:r w:rsidRPr="002763B3">
        <w:rPr>
          <w:lang w:val="en-US"/>
        </w:rPr>
        <w:t>tháng</w:t>
      </w:r>
      <w:proofErr w:type="spellEnd"/>
      <w:r w:rsidRPr="002763B3">
        <w:rPr>
          <w:lang w:val="en-US"/>
        </w:rPr>
        <w:t xml:space="preserve"> 01 </w:t>
      </w:r>
      <w:proofErr w:type="spellStart"/>
      <w:r w:rsidRPr="002763B3">
        <w:rPr>
          <w:lang w:val="en-US"/>
        </w:rPr>
        <w:t>năm</w:t>
      </w:r>
      <w:proofErr w:type="spellEnd"/>
      <w:r w:rsidRPr="002763B3">
        <w:rPr>
          <w:lang w:val="en-US"/>
        </w:rPr>
        <w:t xml:space="preserve"> 2026 </w:t>
      </w:r>
      <w:proofErr w:type="spellStart"/>
      <w:r w:rsidRPr="002763B3">
        <w:rPr>
          <w:lang w:val="en-US"/>
        </w:rPr>
        <w:t>của</w:t>
      </w:r>
      <w:proofErr w:type="spellEnd"/>
      <w:r w:rsidRPr="002763B3">
        <w:rPr>
          <w:lang w:val="en-US"/>
        </w:rPr>
        <w:t xml:space="preserve"> </w:t>
      </w:r>
      <w:proofErr w:type="spellStart"/>
      <w:r w:rsidRPr="002763B3">
        <w:rPr>
          <w:lang w:val="en-US"/>
        </w:rPr>
        <w:t>Chính</w:t>
      </w:r>
      <w:proofErr w:type="spellEnd"/>
      <w:r w:rsidRPr="002763B3">
        <w:rPr>
          <w:lang w:val="en-US"/>
        </w:rPr>
        <w:t xml:space="preserve"> </w:t>
      </w:r>
      <w:proofErr w:type="spellStart"/>
      <w:r w:rsidRPr="002763B3">
        <w:rPr>
          <w:lang w:val="en-US"/>
        </w:rPr>
        <w:t>phủ</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chi </w:t>
      </w:r>
      <w:proofErr w:type="spellStart"/>
      <w:r w:rsidRPr="002763B3">
        <w:rPr>
          <w:lang w:val="en-US"/>
        </w:rPr>
        <w:t>tiết</w:t>
      </w:r>
      <w:proofErr w:type="spellEnd"/>
      <w:r w:rsidRPr="002763B3">
        <w:rPr>
          <w:lang w:val="en-US"/>
        </w:rPr>
        <w:t xml:space="preserve"> </w:t>
      </w:r>
      <w:proofErr w:type="spellStart"/>
      <w:r w:rsidRPr="002763B3">
        <w:rPr>
          <w:lang w:val="en-US"/>
        </w:rPr>
        <w:t>và</w:t>
      </w:r>
      <w:proofErr w:type="spellEnd"/>
      <w:r w:rsidRPr="002763B3">
        <w:rPr>
          <w:lang w:val="en-US"/>
        </w:rPr>
        <w:t xml:space="preserve"> </w:t>
      </w:r>
      <w:proofErr w:type="spellStart"/>
      <w:r w:rsidRPr="002763B3">
        <w:rPr>
          <w:lang w:val="en-US"/>
        </w:rPr>
        <w:t>hướng</w:t>
      </w:r>
      <w:proofErr w:type="spellEnd"/>
      <w:r w:rsidRPr="002763B3">
        <w:rPr>
          <w:lang w:val="en-US"/>
        </w:rPr>
        <w:t xml:space="preserve"> </w:t>
      </w:r>
      <w:proofErr w:type="spellStart"/>
      <w:r w:rsidRPr="002763B3">
        <w:rPr>
          <w:lang w:val="en-US"/>
        </w:rPr>
        <w:t>dẫn</w:t>
      </w:r>
      <w:proofErr w:type="spellEnd"/>
      <w:r w:rsidRPr="002763B3">
        <w:rPr>
          <w:lang w:val="en-US"/>
        </w:rPr>
        <w:t xml:space="preserve"> </w:t>
      </w:r>
      <w:proofErr w:type="spellStart"/>
      <w:r w:rsidRPr="002763B3">
        <w:rPr>
          <w:lang w:val="en-US"/>
        </w:rPr>
        <w:t>một</w:t>
      </w:r>
      <w:proofErr w:type="spellEnd"/>
      <w:r w:rsidRPr="002763B3">
        <w:rPr>
          <w:lang w:val="en-US"/>
        </w:rPr>
        <w:t xml:space="preserve"> </w:t>
      </w:r>
      <w:proofErr w:type="spellStart"/>
      <w:r w:rsidRPr="002763B3">
        <w:rPr>
          <w:lang w:val="en-US"/>
        </w:rPr>
        <w:t>số</w:t>
      </w:r>
      <w:proofErr w:type="spellEnd"/>
      <w:r w:rsidRPr="002763B3">
        <w:rPr>
          <w:lang w:val="en-US"/>
        </w:rPr>
        <w:t xml:space="preserve"> </w:t>
      </w:r>
      <w:proofErr w:type="spellStart"/>
      <w:r w:rsidRPr="002763B3">
        <w:rPr>
          <w:lang w:val="en-US"/>
        </w:rPr>
        <w:t>điều</w:t>
      </w:r>
      <w:proofErr w:type="spellEnd"/>
      <w:r w:rsidRPr="002763B3">
        <w:rPr>
          <w:lang w:val="en-US"/>
        </w:rPr>
        <w:t xml:space="preserve"> </w:t>
      </w:r>
      <w:proofErr w:type="spellStart"/>
      <w:r w:rsidRPr="002763B3">
        <w:rPr>
          <w:lang w:val="en-US"/>
        </w:rPr>
        <w:t>của</w:t>
      </w:r>
      <w:proofErr w:type="spellEnd"/>
      <w:r w:rsidRPr="002763B3">
        <w:rPr>
          <w:lang w:val="en-US"/>
        </w:rPr>
        <w:t xml:space="preserve"> </w:t>
      </w:r>
      <w:proofErr w:type="spellStart"/>
      <w:r w:rsidRPr="002763B3">
        <w:rPr>
          <w:lang w:val="en-US"/>
        </w:rPr>
        <w:t>Nghị</w:t>
      </w:r>
      <w:proofErr w:type="spellEnd"/>
      <w:r w:rsidRPr="002763B3">
        <w:rPr>
          <w:lang w:val="en-US"/>
        </w:rPr>
        <w:t xml:space="preserve"> </w:t>
      </w:r>
      <w:proofErr w:type="spellStart"/>
      <w:r w:rsidRPr="002763B3">
        <w:rPr>
          <w:lang w:val="en-US"/>
        </w:rPr>
        <w:t>quyết</w:t>
      </w:r>
      <w:proofErr w:type="spellEnd"/>
      <w:r w:rsidRPr="002763B3">
        <w:rPr>
          <w:lang w:val="en-US"/>
        </w:rPr>
        <w:t xml:space="preserve"> </w:t>
      </w:r>
      <w:proofErr w:type="spellStart"/>
      <w:r w:rsidRPr="002763B3">
        <w:rPr>
          <w:lang w:val="en-US"/>
        </w:rPr>
        <w:t>số</w:t>
      </w:r>
      <w:proofErr w:type="spellEnd"/>
      <w:r w:rsidRPr="002763B3">
        <w:rPr>
          <w:lang w:val="en-US"/>
        </w:rPr>
        <w:t xml:space="preserve"> 254/2025/QH15 </w:t>
      </w:r>
      <w:proofErr w:type="spellStart"/>
      <w:r w:rsidRPr="002763B3">
        <w:rPr>
          <w:lang w:val="en-US"/>
        </w:rPr>
        <w:t>của</w:t>
      </w:r>
      <w:proofErr w:type="spellEnd"/>
      <w:r w:rsidRPr="002763B3">
        <w:rPr>
          <w:lang w:val="en-US"/>
        </w:rPr>
        <w:t xml:space="preserve"> Quốc </w:t>
      </w:r>
      <w:proofErr w:type="spellStart"/>
      <w:r w:rsidRPr="002763B3">
        <w:rPr>
          <w:lang w:val="en-US"/>
        </w:rPr>
        <w:t>hội</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một</w:t>
      </w:r>
      <w:proofErr w:type="spellEnd"/>
      <w:r w:rsidRPr="002763B3">
        <w:rPr>
          <w:lang w:val="en-US"/>
        </w:rPr>
        <w:t xml:space="preserve"> </w:t>
      </w:r>
      <w:proofErr w:type="spellStart"/>
      <w:r w:rsidRPr="002763B3">
        <w:rPr>
          <w:lang w:val="en-US"/>
        </w:rPr>
        <w:t>số</w:t>
      </w:r>
      <w:proofErr w:type="spellEnd"/>
      <w:r w:rsidRPr="002763B3">
        <w:rPr>
          <w:lang w:val="en-US"/>
        </w:rPr>
        <w:t xml:space="preserve"> </w:t>
      </w:r>
      <w:proofErr w:type="spellStart"/>
      <w:r w:rsidRPr="002763B3">
        <w:rPr>
          <w:lang w:val="en-US"/>
        </w:rPr>
        <w:t>cơ</w:t>
      </w:r>
      <w:proofErr w:type="spellEnd"/>
      <w:r w:rsidRPr="002763B3">
        <w:rPr>
          <w:lang w:val="en-US"/>
        </w:rPr>
        <w:t xml:space="preserve"> </w:t>
      </w:r>
      <w:proofErr w:type="spellStart"/>
      <w:r w:rsidRPr="002763B3">
        <w:rPr>
          <w:lang w:val="en-US"/>
        </w:rPr>
        <w:t>chế</w:t>
      </w:r>
      <w:proofErr w:type="spellEnd"/>
      <w:r w:rsidRPr="002763B3">
        <w:rPr>
          <w:lang w:val="en-US"/>
        </w:rPr>
        <w:t xml:space="preserve">, </w:t>
      </w:r>
      <w:proofErr w:type="spellStart"/>
      <w:r w:rsidRPr="002763B3">
        <w:rPr>
          <w:lang w:val="en-US"/>
        </w:rPr>
        <w:t>chính</w:t>
      </w:r>
      <w:proofErr w:type="spellEnd"/>
      <w:r w:rsidRPr="002763B3">
        <w:rPr>
          <w:lang w:val="en-US"/>
        </w:rPr>
        <w:t xml:space="preserve"> </w:t>
      </w:r>
      <w:proofErr w:type="spellStart"/>
      <w:r w:rsidRPr="002763B3">
        <w:rPr>
          <w:lang w:val="en-US"/>
        </w:rPr>
        <w:t>sách</w:t>
      </w:r>
      <w:proofErr w:type="spellEnd"/>
      <w:r w:rsidRPr="002763B3">
        <w:rPr>
          <w:lang w:val="en-US"/>
        </w:rPr>
        <w:t xml:space="preserve"> </w:t>
      </w:r>
      <w:proofErr w:type="spellStart"/>
      <w:r w:rsidRPr="002763B3">
        <w:rPr>
          <w:lang w:val="en-US"/>
        </w:rPr>
        <w:t>tháo</w:t>
      </w:r>
      <w:proofErr w:type="spellEnd"/>
      <w:r w:rsidRPr="002763B3">
        <w:rPr>
          <w:lang w:val="en-US"/>
        </w:rPr>
        <w:t xml:space="preserve"> </w:t>
      </w:r>
      <w:proofErr w:type="spellStart"/>
      <w:r w:rsidRPr="002763B3">
        <w:rPr>
          <w:lang w:val="en-US"/>
        </w:rPr>
        <w:t>gỡ</w:t>
      </w:r>
      <w:proofErr w:type="spellEnd"/>
      <w:r w:rsidRPr="002763B3">
        <w:rPr>
          <w:lang w:val="en-US"/>
        </w:rPr>
        <w:t xml:space="preserve"> </w:t>
      </w:r>
      <w:proofErr w:type="spellStart"/>
      <w:r w:rsidRPr="002763B3">
        <w:rPr>
          <w:lang w:val="en-US"/>
        </w:rPr>
        <w:t>khó</w:t>
      </w:r>
      <w:proofErr w:type="spellEnd"/>
      <w:r w:rsidRPr="002763B3">
        <w:rPr>
          <w:lang w:val="en-US"/>
        </w:rPr>
        <w:t xml:space="preserve"> </w:t>
      </w:r>
      <w:proofErr w:type="spellStart"/>
      <w:r w:rsidRPr="002763B3">
        <w:rPr>
          <w:lang w:val="en-US"/>
        </w:rPr>
        <w:t>khăn</w:t>
      </w:r>
      <w:proofErr w:type="spellEnd"/>
      <w:r w:rsidRPr="002763B3">
        <w:rPr>
          <w:lang w:val="en-US"/>
        </w:rPr>
        <w:t xml:space="preserve">, </w:t>
      </w:r>
      <w:proofErr w:type="spellStart"/>
      <w:r w:rsidRPr="002763B3">
        <w:rPr>
          <w:lang w:val="en-US"/>
        </w:rPr>
        <w:t>vướng</w:t>
      </w:r>
      <w:proofErr w:type="spellEnd"/>
      <w:r w:rsidRPr="002763B3">
        <w:rPr>
          <w:lang w:val="en-US"/>
        </w:rPr>
        <w:t xml:space="preserve"> </w:t>
      </w:r>
      <w:proofErr w:type="spellStart"/>
      <w:r w:rsidRPr="002763B3">
        <w:rPr>
          <w:lang w:val="en-US"/>
        </w:rPr>
        <w:t>mắc</w:t>
      </w:r>
      <w:proofErr w:type="spellEnd"/>
      <w:r w:rsidRPr="002763B3">
        <w:rPr>
          <w:lang w:val="en-US"/>
        </w:rPr>
        <w:t xml:space="preserve"> </w:t>
      </w:r>
      <w:proofErr w:type="spellStart"/>
      <w:r w:rsidRPr="002763B3">
        <w:rPr>
          <w:lang w:val="en-US"/>
        </w:rPr>
        <w:t>trong</w:t>
      </w:r>
      <w:proofErr w:type="spellEnd"/>
      <w:r w:rsidRPr="002763B3">
        <w:rPr>
          <w:lang w:val="en-US"/>
        </w:rPr>
        <w:t xml:space="preserve"> </w:t>
      </w:r>
      <w:proofErr w:type="spellStart"/>
      <w:r w:rsidRPr="002763B3">
        <w:rPr>
          <w:lang w:val="en-US"/>
        </w:rPr>
        <w:t>tổ</w:t>
      </w:r>
      <w:proofErr w:type="spellEnd"/>
      <w:r w:rsidRPr="002763B3">
        <w:rPr>
          <w:lang w:val="en-US"/>
        </w:rPr>
        <w:t xml:space="preserve"> </w:t>
      </w:r>
      <w:proofErr w:type="spellStart"/>
      <w:r w:rsidRPr="002763B3">
        <w:rPr>
          <w:lang w:val="en-US"/>
        </w:rPr>
        <w:t>chức</w:t>
      </w:r>
      <w:proofErr w:type="spellEnd"/>
      <w:r w:rsidRPr="002763B3">
        <w:rPr>
          <w:lang w:val="en-US"/>
        </w:rPr>
        <w:t xml:space="preserve"> </w:t>
      </w:r>
      <w:proofErr w:type="spellStart"/>
      <w:r w:rsidRPr="002763B3">
        <w:rPr>
          <w:lang w:val="en-US"/>
        </w:rPr>
        <w:t>thi</w:t>
      </w:r>
      <w:proofErr w:type="spellEnd"/>
      <w:r w:rsidRPr="002763B3">
        <w:rPr>
          <w:lang w:val="en-US"/>
        </w:rPr>
        <w:t xml:space="preserve"> </w:t>
      </w:r>
      <w:proofErr w:type="spellStart"/>
      <w:r w:rsidRPr="002763B3">
        <w:rPr>
          <w:lang w:val="en-US"/>
        </w:rPr>
        <w:t>hành</w:t>
      </w:r>
      <w:proofErr w:type="spellEnd"/>
      <w:r w:rsidRPr="002763B3">
        <w:rPr>
          <w:lang w:val="en-US"/>
        </w:rPr>
        <w:t xml:space="preserve"> </w:t>
      </w:r>
      <w:proofErr w:type="spellStart"/>
      <w:r w:rsidRPr="002763B3">
        <w:rPr>
          <w:lang w:val="en-US"/>
        </w:rPr>
        <w:t>Luật</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31 </w:t>
      </w:r>
      <w:proofErr w:type="spellStart"/>
      <w:r w:rsidRPr="002763B3">
        <w:rPr>
          <w:lang w:val="en-US"/>
        </w:rPr>
        <w:t>tháng</w:t>
      </w:r>
      <w:proofErr w:type="spellEnd"/>
      <w:r w:rsidRPr="002763B3">
        <w:rPr>
          <w:lang w:val="en-US"/>
        </w:rPr>
        <w:t xml:space="preserve"> 01 </w:t>
      </w:r>
      <w:proofErr w:type="spellStart"/>
      <w:r w:rsidRPr="002763B3">
        <w:rPr>
          <w:lang w:val="en-US"/>
        </w:rPr>
        <w:t>năm</w:t>
      </w:r>
      <w:proofErr w:type="spellEnd"/>
      <w:r w:rsidRPr="002763B3">
        <w:rPr>
          <w:lang w:val="en-US"/>
        </w:rPr>
        <w:t xml:space="preserve"> 2026.</w:t>
      </w:r>
    </w:p>
  </w:footnote>
  <w:footnote w:id="91">
    <w:p w14:paraId="4CA57B1B" w14:textId="34DFD36C" w:rsidR="0033758A"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Điểm</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s</w:t>
      </w:r>
      <w:proofErr w:type="spellStart"/>
      <w:r w:rsidRPr="002763B3">
        <w:rPr>
          <w:rStyle w:val="FootnoteReference"/>
          <w:vertAlign w:val="baseline"/>
        </w:rPr>
        <w:t>ửa</w:t>
      </w:r>
      <w:proofErr w:type="spellEnd"/>
      <w:r w:rsidRPr="002763B3">
        <w:rPr>
          <w:rStyle w:val="FootnoteReference"/>
          <w:vertAlign w:val="baseline"/>
        </w:rPr>
        <w:t xml:space="preserve"> </w:t>
      </w:r>
      <w:proofErr w:type="spellStart"/>
      <w:r w:rsidRPr="002763B3">
        <w:rPr>
          <w:rStyle w:val="FootnoteReference"/>
          <w:vertAlign w:val="baseline"/>
        </w:rPr>
        <w:t>đổi</w:t>
      </w:r>
      <w:proofErr w:type="spellEnd"/>
      <w:r w:rsidRPr="002763B3">
        <w:rPr>
          <w:rStyle w:val="FootnoteReference"/>
          <w:vertAlign w:val="baseline"/>
        </w:rPr>
        <w:t xml:space="preserve">, </w:t>
      </w:r>
      <w:proofErr w:type="spellStart"/>
      <w:r w:rsidRPr="002763B3">
        <w:rPr>
          <w:rStyle w:val="FootnoteReference"/>
          <w:vertAlign w:val="baseline"/>
        </w:rPr>
        <w:t>bổ</w:t>
      </w:r>
      <w:proofErr w:type="spellEnd"/>
      <w:r w:rsidRPr="002763B3">
        <w:rPr>
          <w:rStyle w:val="FootnoteReference"/>
          <w:vertAlign w:val="baseline"/>
        </w:rPr>
        <w:t xml:space="preserve"> sung </w:t>
      </w:r>
      <w:proofErr w:type="spellStart"/>
      <w:r w:rsidRPr="002763B3">
        <w:rPr>
          <w:rStyle w:val="FootnoteReference"/>
          <w:vertAlign w:val="baseline"/>
        </w:rPr>
        <w:t>theo</w:t>
      </w:r>
      <w:proofErr w:type="spellEnd"/>
      <w:r w:rsidRPr="002763B3">
        <w:rPr>
          <w:rStyle w:val="FootnoteReference"/>
          <w:vertAlign w:val="baseline"/>
        </w:rPr>
        <w:t xml:space="preserve"> </w:t>
      </w:r>
      <w:proofErr w:type="spellStart"/>
      <w:r w:rsidRPr="002763B3">
        <w:rPr>
          <w:rStyle w:val="FootnoteReference"/>
          <w:vertAlign w:val="baseline"/>
        </w:rPr>
        <w:t>quy</w:t>
      </w:r>
      <w:proofErr w:type="spellEnd"/>
      <w:r w:rsidRPr="002763B3">
        <w:rPr>
          <w:rStyle w:val="FootnoteReference"/>
          <w:vertAlign w:val="baseline"/>
        </w:rPr>
        <w:t xml:space="preserve"> </w:t>
      </w:r>
      <w:proofErr w:type="spellStart"/>
      <w:r w:rsidRPr="002763B3">
        <w:rPr>
          <w:rStyle w:val="FootnoteReference"/>
          <w:vertAlign w:val="baseline"/>
        </w:rPr>
        <w:t>định</w:t>
      </w:r>
      <w:proofErr w:type="spellEnd"/>
      <w:r w:rsidRPr="002763B3">
        <w:rPr>
          <w:rStyle w:val="FootnoteReference"/>
          <w:vertAlign w:val="baseline"/>
        </w:rPr>
        <w:t xml:space="preserve"> </w:t>
      </w:r>
      <w:proofErr w:type="spellStart"/>
      <w:r w:rsidRPr="002763B3">
        <w:rPr>
          <w:rStyle w:val="FootnoteReference"/>
          <w:vertAlign w:val="baseline"/>
        </w:rPr>
        <w:t>tại</w:t>
      </w:r>
      <w:proofErr w:type="spellEnd"/>
      <w:r w:rsidRPr="002763B3">
        <w:rPr>
          <w:rStyle w:val="FootnoteReference"/>
          <w:vertAlign w:val="baseline"/>
        </w:rPr>
        <w:t xml:space="preserve"> </w:t>
      </w:r>
      <w:proofErr w:type="spellStart"/>
      <w:r w:rsidRPr="002763B3">
        <w:rPr>
          <w:rStyle w:val="FootnoteReference"/>
          <w:vertAlign w:val="baseline"/>
        </w:rPr>
        <w:t>điểm</w:t>
      </w:r>
      <w:proofErr w:type="spellEnd"/>
      <w:r w:rsidRPr="002763B3">
        <w:rPr>
          <w:rStyle w:val="FootnoteReference"/>
          <w:vertAlign w:val="baseline"/>
        </w:rPr>
        <w:t xml:space="preserve"> a </w:t>
      </w:r>
      <w:proofErr w:type="spellStart"/>
      <w:r w:rsidRPr="002763B3">
        <w:rPr>
          <w:rStyle w:val="FootnoteReference"/>
          <w:vertAlign w:val="baseline"/>
        </w:rPr>
        <w:t>khoản</w:t>
      </w:r>
      <w:proofErr w:type="spellEnd"/>
      <w:r w:rsidRPr="002763B3">
        <w:rPr>
          <w:rStyle w:val="FootnoteReference"/>
          <w:vertAlign w:val="baseline"/>
        </w:rPr>
        <w:t xml:space="preserve"> 2 </w:t>
      </w:r>
      <w:proofErr w:type="spellStart"/>
      <w:r w:rsidRPr="002763B3">
        <w:rPr>
          <w:rStyle w:val="FootnoteReference"/>
          <w:vertAlign w:val="baseline"/>
        </w:rPr>
        <w:t>Điều</w:t>
      </w:r>
      <w:proofErr w:type="spellEnd"/>
      <w:r w:rsidRPr="002763B3">
        <w:rPr>
          <w:rStyle w:val="FootnoteReference"/>
          <w:vertAlign w:val="baseline"/>
        </w:rPr>
        <w:t xml:space="preserve"> 4 </w:t>
      </w:r>
      <w:proofErr w:type="spellStart"/>
      <w:r w:rsidRPr="002763B3">
        <w:rPr>
          <w:rStyle w:val="FootnoteReference"/>
          <w:vertAlign w:val="baseline"/>
        </w:rPr>
        <w:t>Nghị</w:t>
      </w:r>
      <w:proofErr w:type="spellEnd"/>
      <w:r w:rsidRPr="002763B3">
        <w:rPr>
          <w:rStyle w:val="FootnoteReference"/>
          <w:vertAlign w:val="baseline"/>
        </w:rPr>
        <w:t xml:space="preserve"> </w:t>
      </w:r>
      <w:proofErr w:type="spellStart"/>
      <w:r w:rsidRPr="002763B3">
        <w:rPr>
          <w:rStyle w:val="FootnoteReference"/>
          <w:vertAlign w:val="baseline"/>
        </w:rPr>
        <w:t>định</w:t>
      </w:r>
      <w:proofErr w:type="spellEnd"/>
      <w:r w:rsidRPr="002763B3">
        <w:rPr>
          <w:rStyle w:val="FootnoteReference"/>
          <w:vertAlign w:val="baseline"/>
        </w:rPr>
        <w:t xml:space="preserve"> </w:t>
      </w:r>
      <w:proofErr w:type="spellStart"/>
      <w:r w:rsidRPr="002763B3">
        <w:rPr>
          <w:rStyle w:val="FootnoteReference"/>
          <w:vertAlign w:val="baseline"/>
        </w:rPr>
        <w:t>số</w:t>
      </w:r>
      <w:proofErr w:type="spellEnd"/>
      <w:r w:rsidRPr="002763B3">
        <w:rPr>
          <w:rStyle w:val="FootnoteReference"/>
          <w:vertAlign w:val="baseline"/>
        </w:rPr>
        <w:t xml:space="preserve"> 226/2025/NĐ-CP</w:t>
      </w:r>
      <w:r w:rsidR="00416169" w:rsidRPr="002763B3">
        <w:rPr>
          <w:lang w:val="en-US"/>
        </w:rPr>
        <w:t xml:space="preserve"> </w:t>
      </w:r>
      <w:proofErr w:type="spellStart"/>
      <w:r w:rsidR="00416169" w:rsidRPr="002763B3">
        <w:rPr>
          <w:lang w:val="en-US"/>
        </w:rPr>
        <w:t>ngày</w:t>
      </w:r>
      <w:proofErr w:type="spellEnd"/>
      <w:r w:rsidR="00416169" w:rsidRPr="002763B3">
        <w:rPr>
          <w:lang w:val="en-US"/>
        </w:rPr>
        <w:t xml:space="preserve"> 15 </w:t>
      </w:r>
      <w:proofErr w:type="spellStart"/>
      <w:r w:rsidR="00416169" w:rsidRPr="002763B3">
        <w:rPr>
          <w:lang w:val="en-US"/>
        </w:rPr>
        <w:t>tháng</w:t>
      </w:r>
      <w:proofErr w:type="spellEnd"/>
      <w:r w:rsidR="00416169" w:rsidRPr="002763B3">
        <w:rPr>
          <w:lang w:val="en-US"/>
        </w:rPr>
        <w:t xml:space="preserve"> 8 </w:t>
      </w:r>
      <w:proofErr w:type="spellStart"/>
      <w:r w:rsidR="00416169" w:rsidRPr="002763B3">
        <w:rPr>
          <w:lang w:val="en-US"/>
        </w:rPr>
        <w:t>năm</w:t>
      </w:r>
      <w:proofErr w:type="spellEnd"/>
      <w:r w:rsidR="00416169" w:rsidRPr="002763B3">
        <w:rPr>
          <w:lang w:val="en-US"/>
        </w:rPr>
        <w:t xml:space="preserve"> 2025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Chính</w:t>
      </w:r>
      <w:proofErr w:type="spellEnd"/>
      <w:r w:rsidR="00416169" w:rsidRPr="002763B3">
        <w:rPr>
          <w:lang w:val="en-US"/>
        </w:rPr>
        <w:t xml:space="preserve"> </w:t>
      </w:r>
      <w:proofErr w:type="spellStart"/>
      <w:r w:rsidR="00416169" w:rsidRPr="002763B3">
        <w:rPr>
          <w:lang w:val="en-US"/>
        </w:rPr>
        <w:t>phủ</w:t>
      </w:r>
      <w:proofErr w:type="spellEnd"/>
      <w:r w:rsidR="00416169" w:rsidRPr="002763B3">
        <w:rPr>
          <w:lang w:val="en-US"/>
        </w:rPr>
        <w:t xml:space="preserve"> </w:t>
      </w:r>
      <w:proofErr w:type="spellStart"/>
      <w:r w:rsidR="00416169" w:rsidRPr="002763B3">
        <w:rPr>
          <w:lang w:val="en-US"/>
        </w:rPr>
        <w:t>sửa</w:t>
      </w:r>
      <w:proofErr w:type="spellEnd"/>
      <w:r w:rsidR="00416169" w:rsidRPr="002763B3">
        <w:rPr>
          <w:lang w:val="en-US"/>
        </w:rPr>
        <w:t xml:space="preserve"> </w:t>
      </w:r>
      <w:proofErr w:type="spellStart"/>
      <w:r w:rsidR="00416169" w:rsidRPr="002763B3">
        <w:rPr>
          <w:lang w:val="en-US"/>
        </w:rPr>
        <w:t>đổi</w:t>
      </w:r>
      <w:proofErr w:type="spellEnd"/>
      <w:r w:rsidR="00416169" w:rsidRPr="002763B3">
        <w:rPr>
          <w:lang w:val="en-US"/>
        </w:rPr>
        <w:t xml:space="preserve">, </w:t>
      </w:r>
      <w:proofErr w:type="spellStart"/>
      <w:r w:rsidR="00416169" w:rsidRPr="002763B3">
        <w:rPr>
          <w:lang w:val="en-US"/>
        </w:rPr>
        <w:t>bổ</w:t>
      </w:r>
      <w:proofErr w:type="spellEnd"/>
      <w:r w:rsidR="00416169" w:rsidRPr="002763B3">
        <w:rPr>
          <w:lang w:val="en-US"/>
        </w:rPr>
        <w:t xml:space="preserve"> sung </w:t>
      </w:r>
      <w:proofErr w:type="spellStart"/>
      <w:r w:rsidR="00416169" w:rsidRPr="002763B3">
        <w:rPr>
          <w:lang w:val="en-US"/>
        </w:rPr>
        <w:t>một</w:t>
      </w:r>
      <w:proofErr w:type="spellEnd"/>
      <w:r w:rsidR="00416169" w:rsidRPr="002763B3">
        <w:rPr>
          <w:lang w:val="en-US"/>
        </w:rPr>
        <w:t xml:space="preserve"> </w:t>
      </w:r>
      <w:proofErr w:type="spellStart"/>
      <w:r w:rsidR="00416169" w:rsidRPr="002763B3">
        <w:rPr>
          <w:lang w:val="en-US"/>
        </w:rPr>
        <w:t>số</w:t>
      </w:r>
      <w:proofErr w:type="spellEnd"/>
      <w:r w:rsidR="00416169" w:rsidRPr="002763B3">
        <w:rPr>
          <w:lang w:val="en-US"/>
        </w:rPr>
        <w:t xml:space="preserve"> </w:t>
      </w:r>
      <w:proofErr w:type="spellStart"/>
      <w:r w:rsidR="00416169" w:rsidRPr="002763B3">
        <w:rPr>
          <w:lang w:val="en-US"/>
        </w:rPr>
        <w:t>điều</w:t>
      </w:r>
      <w:proofErr w:type="spellEnd"/>
      <w:r w:rsidR="00416169" w:rsidRPr="002763B3">
        <w:rPr>
          <w:lang w:val="en-US"/>
        </w:rPr>
        <w:t xml:space="preserve">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các</w:t>
      </w:r>
      <w:proofErr w:type="spellEnd"/>
      <w:r w:rsidR="00416169" w:rsidRPr="002763B3">
        <w:rPr>
          <w:lang w:val="en-US"/>
        </w:rPr>
        <w:t xml:space="preserve"> </w:t>
      </w:r>
      <w:proofErr w:type="spellStart"/>
      <w:r w:rsidR="00416169" w:rsidRPr="002763B3">
        <w:rPr>
          <w:lang w:val="en-US"/>
        </w:rPr>
        <w:t>nghị</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w:t>
      </w:r>
      <w:proofErr w:type="spellStart"/>
      <w:r w:rsidR="00416169" w:rsidRPr="002763B3">
        <w:rPr>
          <w:lang w:val="en-US"/>
        </w:rPr>
        <w:t>quy</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chi </w:t>
      </w:r>
      <w:proofErr w:type="spellStart"/>
      <w:r w:rsidR="00416169" w:rsidRPr="002763B3">
        <w:rPr>
          <w:lang w:val="en-US"/>
        </w:rPr>
        <w:t>tiết</w:t>
      </w:r>
      <w:proofErr w:type="spellEnd"/>
      <w:r w:rsidR="00416169" w:rsidRPr="002763B3">
        <w:rPr>
          <w:lang w:val="en-US"/>
        </w:rPr>
        <w:t xml:space="preserve"> </w:t>
      </w:r>
      <w:proofErr w:type="spellStart"/>
      <w:r w:rsidR="00416169" w:rsidRPr="002763B3">
        <w:rPr>
          <w:lang w:val="en-US"/>
        </w:rPr>
        <w:t>thi</w:t>
      </w:r>
      <w:proofErr w:type="spellEnd"/>
      <w:r w:rsidR="00416169" w:rsidRPr="002763B3">
        <w:rPr>
          <w:lang w:val="en-US"/>
        </w:rPr>
        <w:t xml:space="preserve"> </w:t>
      </w:r>
      <w:proofErr w:type="spellStart"/>
      <w:r w:rsidR="00416169" w:rsidRPr="002763B3">
        <w:rPr>
          <w:lang w:val="en-US"/>
        </w:rPr>
        <w:t>hành</w:t>
      </w:r>
      <w:proofErr w:type="spellEnd"/>
      <w:r w:rsidR="00416169" w:rsidRPr="002763B3">
        <w:rPr>
          <w:lang w:val="en-US"/>
        </w:rPr>
        <w:t xml:space="preserve"> </w:t>
      </w:r>
      <w:proofErr w:type="spellStart"/>
      <w:r w:rsidR="00416169" w:rsidRPr="002763B3">
        <w:rPr>
          <w:lang w:val="en-US"/>
        </w:rPr>
        <w:t>Luật</w:t>
      </w:r>
      <w:proofErr w:type="spellEnd"/>
      <w:r w:rsidR="00416169" w:rsidRPr="002763B3">
        <w:rPr>
          <w:lang w:val="en-US"/>
        </w:rPr>
        <w:t xml:space="preserve"> </w:t>
      </w:r>
      <w:proofErr w:type="spellStart"/>
      <w:r w:rsidR="00416169" w:rsidRPr="002763B3">
        <w:rPr>
          <w:lang w:val="en-US"/>
        </w:rPr>
        <w:t>Đất</w:t>
      </w:r>
      <w:proofErr w:type="spellEnd"/>
      <w:r w:rsidR="00416169" w:rsidRPr="002763B3">
        <w:rPr>
          <w:lang w:val="en-US"/>
        </w:rPr>
        <w:t xml:space="preserve"> </w:t>
      </w:r>
      <w:proofErr w:type="spellStart"/>
      <w:r w:rsidR="00416169" w:rsidRPr="002763B3">
        <w:rPr>
          <w:lang w:val="en-US"/>
        </w:rPr>
        <w:t>đai</w:t>
      </w:r>
      <w:proofErr w:type="spellEnd"/>
      <w:r w:rsidRPr="002763B3">
        <w:rPr>
          <w:rStyle w:val="FootnoteReference"/>
          <w:vertAlign w:val="baseline"/>
        </w:rPr>
        <w:t xml:space="preserve">, </w:t>
      </w:r>
      <w:proofErr w:type="spellStart"/>
      <w:r w:rsidRPr="002763B3">
        <w:rPr>
          <w:rStyle w:val="FootnoteReference"/>
          <w:vertAlign w:val="baseline"/>
        </w:rPr>
        <w:t>có</w:t>
      </w:r>
      <w:proofErr w:type="spellEnd"/>
      <w:r w:rsidRPr="002763B3">
        <w:rPr>
          <w:rStyle w:val="FootnoteReference"/>
          <w:vertAlign w:val="baseline"/>
        </w:rPr>
        <w:t xml:space="preserve"> </w:t>
      </w:r>
      <w:proofErr w:type="spellStart"/>
      <w:r w:rsidRPr="002763B3">
        <w:rPr>
          <w:rStyle w:val="FootnoteReference"/>
          <w:vertAlign w:val="baseline"/>
        </w:rPr>
        <w:t>hiệu</w:t>
      </w:r>
      <w:proofErr w:type="spellEnd"/>
      <w:r w:rsidRPr="002763B3">
        <w:rPr>
          <w:rStyle w:val="FootnoteReference"/>
          <w:vertAlign w:val="baseline"/>
        </w:rPr>
        <w:t xml:space="preserve"> </w:t>
      </w:r>
      <w:proofErr w:type="spellStart"/>
      <w:r w:rsidRPr="002763B3">
        <w:rPr>
          <w:rStyle w:val="FootnoteReference"/>
          <w:vertAlign w:val="baseline"/>
        </w:rPr>
        <w:t>lực</w:t>
      </w:r>
      <w:proofErr w:type="spellEnd"/>
      <w:r w:rsidRPr="002763B3">
        <w:rPr>
          <w:rStyle w:val="FootnoteReference"/>
          <w:vertAlign w:val="baseline"/>
        </w:rPr>
        <w:t xml:space="preserve"> </w:t>
      </w:r>
      <w:proofErr w:type="spellStart"/>
      <w:r w:rsidRPr="002763B3">
        <w:rPr>
          <w:rStyle w:val="FootnoteReference"/>
          <w:vertAlign w:val="baseline"/>
        </w:rPr>
        <w:t>kể</w:t>
      </w:r>
      <w:proofErr w:type="spellEnd"/>
      <w:r w:rsidRPr="002763B3">
        <w:rPr>
          <w:rStyle w:val="FootnoteReference"/>
          <w:vertAlign w:val="baseline"/>
        </w:rPr>
        <w:t xml:space="preserve"> </w:t>
      </w:r>
      <w:proofErr w:type="spellStart"/>
      <w:r w:rsidRPr="002763B3">
        <w:rPr>
          <w:rStyle w:val="FootnoteReference"/>
          <w:vertAlign w:val="baseline"/>
        </w:rPr>
        <w:t>từ</w:t>
      </w:r>
      <w:proofErr w:type="spellEnd"/>
      <w:r w:rsidRPr="002763B3">
        <w:rPr>
          <w:rStyle w:val="FootnoteReference"/>
          <w:vertAlign w:val="baseline"/>
        </w:rPr>
        <w:t xml:space="preserve"> </w:t>
      </w:r>
      <w:proofErr w:type="spellStart"/>
      <w:r w:rsidRPr="002763B3">
        <w:rPr>
          <w:rStyle w:val="FootnoteReference"/>
          <w:vertAlign w:val="baseline"/>
        </w:rPr>
        <w:t>ngày</w:t>
      </w:r>
      <w:proofErr w:type="spellEnd"/>
      <w:r w:rsidRPr="002763B3">
        <w:rPr>
          <w:rStyle w:val="FootnoteReference"/>
          <w:vertAlign w:val="baseline"/>
        </w:rPr>
        <w:t xml:space="preserve"> 15 </w:t>
      </w:r>
      <w:proofErr w:type="spellStart"/>
      <w:r w:rsidRPr="002763B3">
        <w:rPr>
          <w:rStyle w:val="FootnoteReference"/>
          <w:vertAlign w:val="baseline"/>
        </w:rPr>
        <w:t>tháng</w:t>
      </w:r>
      <w:proofErr w:type="spellEnd"/>
      <w:r w:rsidRPr="002763B3">
        <w:rPr>
          <w:rStyle w:val="FootnoteReference"/>
          <w:vertAlign w:val="baseline"/>
        </w:rPr>
        <w:t xml:space="preserve"> 8 </w:t>
      </w:r>
      <w:proofErr w:type="spellStart"/>
      <w:r w:rsidRPr="002763B3">
        <w:rPr>
          <w:rStyle w:val="FootnoteReference"/>
          <w:vertAlign w:val="baseline"/>
        </w:rPr>
        <w:t>năm</w:t>
      </w:r>
      <w:proofErr w:type="spellEnd"/>
      <w:r w:rsidRPr="002763B3">
        <w:rPr>
          <w:rStyle w:val="FootnoteReference"/>
          <w:vertAlign w:val="baseline"/>
        </w:rPr>
        <w:t xml:space="preserve"> 2025</w:t>
      </w:r>
    </w:p>
  </w:footnote>
  <w:footnote w:id="92">
    <w:p w14:paraId="064803AD" w14:textId="74A36CFE" w:rsidR="0033758A"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Điểm</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sửa</w:t>
      </w:r>
      <w:proofErr w:type="spellEnd"/>
      <w:r w:rsidRPr="002763B3">
        <w:rPr>
          <w:lang w:val="en-US"/>
        </w:rPr>
        <w:t xml:space="preserve"> </w:t>
      </w:r>
      <w:proofErr w:type="spellStart"/>
      <w:r w:rsidRPr="002763B3">
        <w:rPr>
          <w:lang w:val="en-US"/>
        </w:rPr>
        <w:t>đổi</w:t>
      </w:r>
      <w:proofErr w:type="spellEnd"/>
      <w:r w:rsidRPr="002763B3">
        <w:rPr>
          <w:lang w:val="en-US"/>
        </w:rPr>
        <w:t xml:space="preserve">, </w:t>
      </w:r>
      <w:proofErr w:type="spellStart"/>
      <w:r w:rsidRPr="002763B3">
        <w:rPr>
          <w:lang w:val="en-US"/>
        </w:rPr>
        <w:t>bổ</w:t>
      </w:r>
      <w:proofErr w:type="spellEnd"/>
      <w:r w:rsidRPr="002763B3">
        <w:rPr>
          <w:lang w:val="en-US"/>
        </w:rPr>
        <w:t xml:space="preserve"> sung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2 </w:t>
      </w:r>
      <w:proofErr w:type="spellStart"/>
      <w:r w:rsidRPr="002763B3">
        <w:rPr>
          <w:lang w:val="en-US"/>
        </w:rPr>
        <w:t>Điều</w:t>
      </w:r>
      <w:proofErr w:type="spellEnd"/>
      <w:r w:rsidRPr="002763B3">
        <w:rPr>
          <w:lang w:val="en-US"/>
        </w:rPr>
        <w:t xml:space="preserve"> 4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6169" w:rsidRPr="002763B3">
        <w:rPr>
          <w:lang w:val="en-US"/>
        </w:rPr>
        <w:t xml:space="preserve"> </w:t>
      </w:r>
      <w:proofErr w:type="spellStart"/>
      <w:r w:rsidR="00416169" w:rsidRPr="002763B3">
        <w:rPr>
          <w:lang w:val="en-US"/>
        </w:rPr>
        <w:t>ngày</w:t>
      </w:r>
      <w:proofErr w:type="spellEnd"/>
      <w:r w:rsidR="00416169" w:rsidRPr="002763B3">
        <w:rPr>
          <w:lang w:val="en-US"/>
        </w:rPr>
        <w:t xml:space="preserve"> 15 </w:t>
      </w:r>
      <w:proofErr w:type="spellStart"/>
      <w:r w:rsidR="00416169" w:rsidRPr="002763B3">
        <w:rPr>
          <w:lang w:val="en-US"/>
        </w:rPr>
        <w:t>tháng</w:t>
      </w:r>
      <w:proofErr w:type="spellEnd"/>
      <w:r w:rsidR="00416169" w:rsidRPr="002763B3">
        <w:rPr>
          <w:lang w:val="en-US"/>
        </w:rPr>
        <w:t xml:space="preserve"> 8 </w:t>
      </w:r>
      <w:proofErr w:type="spellStart"/>
      <w:r w:rsidR="00416169" w:rsidRPr="002763B3">
        <w:rPr>
          <w:lang w:val="en-US"/>
        </w:rPr>
        <w:t>năm</w:t>
      </w:r>
      <w:proofErr w:type="spellEnd"/>
      <w:r w:rsidR="00416169" w:rsidRPr="002763B3">
        <w:rPr>
          <w:lang w:val="en-US"/>
        </w:rPr>
        <w:t xml:space="preserve"> 2025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Chính</w:t>
      </w:r>
      <w:proofErr w:type="spellEnd"/>
      <w:r w:rsidR="00416169" w:rsidRPr="002763B3">
        <w:rPr>
          <w:lang w:val="en-US"/>
        </w:rPr>
        <w:t xml:space="preserve"> </w:t>
      </w:r>
      <w:proofErr w:type="spellStart"/>
      <w:r w:rsidR="00416169" w:rsidRPr="002763B3">
        <w:rPr>
          <w:lang w:val="en-US"/>
        </w:rPr>
        <w:t>phủ</w:t>
      </w:r>
      <w:proofErr w:type="spellEnd"/>
      <w:r w:rsidR="00416169" w:rsidRPr="002763B3">
        <w:rPr>
          <w:lang w:val="en-US"/>
        </w:rPr>
        <w:t xml:space="preserve"> </w:t>
      </w:r>
      <w:proofErr w:type="spellStart"/>
      <w:r w:rsidR="00416169" w:rsidRPr="002763B3">
        <w:rPr>
          <w:lang w:val="en-US"/>
        </w:rPr>
        <w:t>sửa</w:t>
      </w:r>
      <w:proofErr w:type="spellEnd"/>
      <w:r w:rsidR="00416169" w:rsidRPr="002763B3">
        <w:rPr>
          <w:lang w:val="en-US"/>
        </w:rPr>
        <w:t xml:space="preserve"> </w:t>
      </w:r>
      <w:proofErr w:type="spellStart"/>
      <w:r w:rsidR="00416169" w:rsidRPr="002763B3">
        <w:rPr>
          <w:lang w:val="en-US"/>
        </w:rPr>
        <w:t>đổi</w:t>
      </w:r>
      <w:proofErr w:type="spellEnd"/>
      <w:r w:rsidR="00416169" w:rsidRPr="002763B3">
        <w:rPr>
          <w:lang w:val="en-US"/>
        </w:rPr>
        <w:t xml:space="preserve">, </w:t>
      </w:r>
      <w:proofErr w:type="spellStart"/>
      <w:r w:rsidR="00416169" w:rsidRPr="002763B3">
        <w:rPr>
          <w:lang w:val="en-US"/>
        </w:rPr>
        <w:t>bổ</w:t>
      </w:r>
      <w:proofErr w:type="spellEnd"/>
      <w:r w:rsidR="00416169" w:rsidRPr="002763B3">
        <w:rPr>
          <w:lang w:val="en-US"/>
        </w:rPr>
        <w:t xml:space="preserve"> sung </w:t>
      </w:r>
      <w:proofErr w:type="spellStart"/>
      <w:r w:rsidR="00416169" w:rsidRPr="002763B3">
        <w:rPr>
          <w:lang w:val="en-US"/>
        </w:rPr>
        <w:t>một</w:t>
      </w:r>
      <w:proofErr w:type="spellEnd"/>
      <w:r w:rsidR="00416169" w:rsidRPr="002763B3">
        <w:rPr>
          <w:lang w:val="en-US"/>
        </w:rPr>
        <w:t xml:space="preserve"> </w:t>
      </w:r>
      <w:proofErr w:type="spellStart"/>
      <w:r w:rsidR="00416169" w:rsidRPr="002763B3">
        <w:rPr>
          <w:lang w:val="en-US"/>
        </w:rPr>
        <w:t>số</w:t>
      </w:r>
      <w:proofErr w:type="spellEnd"/>
      <w:r w:rsidR="00416169" w:rsidRPr="002763B3">
        <w:rPr>
          <w:lang w:val="en-US"/>
        </w:rPr>
        <w:t xml:space="preserve"> </w:t>
      </w:r>
      <w:proofErr w:type="spellStart"/>
      <w:r w:rsidR="00416169" w:rsidRPr="002763B3">
        <w:rPr>
          <w:lang w:val="en-US"/>
        </w:rPr>
        <w:t>điều</w:t>
      </w:r>
      <w:proofErr w:type="spellEnd"/>
      <w:r w:rsidR="00416169" w:rsidRPr="002763B3">
        <w:rPr>
          <w:lang w:val="en-US"/>
        </w:rPr>
        <w:t xml:space="preserve">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các</w:t>
      </w:r>
      <w:proofErr w:type="spellEnd"/>
      <w:r w:rsidR="00416169" w:rsidRPr="002763B3">
        <w:rPr>
          <w:lang w:val="en-US"/>
        </w:rPr>
        <w:t xml:space="preserve"> </w:t>
      </w:r>
      <w:proofErr w:type="spellStart"/>
      <w:r w:rsidR="00416169" w:rsidRPr="002763B3">
        <w:rPr>
          <w:lang w:val="en-US"/>
        </w:rPr>
        <w:t>nghị</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w:t>
      </w:r>
      <w:proofErr w:type="spellStart"/>
      <w:r w:rsidR="00416169" w:rsidRPr="002763B3">
        <w:rPr>
          <w:lang w:val="en-US"/>
        </w:rPr>
        <w:t>quy</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chi </w:t>
      </w:r>
      <w:proofErr w:type="spellStart"/>
      <w:r w:rsidR="00416169" w:rsidRPr="002763B3">
        <w:rPr>
          <w:lang w:val="en-US"/>
        </w:rPr>
        <w:t>tiết</w:t>
      </w:r>
      <w:proofErr w:type="spellEnd"/>
      <w:r w:rsidR="00416169" w:rsidRPr="002763B3">
        <w:rPr>
          <w:lang w:val="en-US"/>
        </w:rPr>
        <w:t xml:space="preserve"> </w:t>
      </w:r>
      <w:proofErr w:type="spellStart"/>
      <w:r w:rsidR="00416169" w:rsidRPr="002763B3">
        <w:rPr>
          <w:lang w:val="en-US"/>
        </w:rPr>
        <w:t>thi</w:t>
      </w:r>
      <w:proofErr w:type="spellEnd"/>
      <w:r w:rsidR="00416169" w:rsidRPr="002763B3">
        <w:rPr>
          <w:lang w:val="en-US"/>
        </w:rPr>
        <w:t xml:space="preserve"> </w:t>
      </w:r>
      <w:proofErr w:type="spellStart"/>
      <w:r w:rsidR="00416169" w:rsidRPr="002763B3">
        <w:rPr>
          <w:lang w:val="en-US"/>
        </w:rPr>
        <w:t>hành</w:t>
      </w:r>
      <w:proofErr w:type="spellEnd"/>
      <w:r w:rsidR="00416169" w:rsidRPr="002763B3">
        <w:rPr>
          <w:lang w:val="en-US"/>
        </w:rPr>
        <w:t xml:space="preserve"> </w:t>
      </w:r>
      <w:proofErr w:type="spellStart"/>
      <w:r w:rsidR="00416169" w:rsidRPr="002763B3">
        <w:rPr>
          <w:lang w:val="en-US"/>
        </w:rPr>
        <w:t>Luật</w:t>
      </w:r>
      <w:proofErr w:type="spellEnd"/>
      <w:r w:rsidR="00416169" w:rsidRPr="002763B3">
        <w:rPr>
          <w:lang w:val="en-US"/>
        </w:rPr>
        <w:t xml:space="preserve"> </w:t>
      </w:r>
      <w:proofErr w:type="spellStart"/>
      <w:r w:rsidR="00416169" w:rsidRPr="002763B3">
        <w:rPr>
          <w:lang w:val="en-US"/>
        </w:rPr>
        <w:t>Đất</w:t>
      </w:r>
      <w:proofErr w:type="spellEnd"/>
      <w:r w:rsidR="00416169" w:rsidRPr="002763B3">
        <w:rPr>
          <w:lang w:val="en-US"/>
        </w:rPr>
        <w:t xml:space="preserve"> </w:t>
      </w:r>
      <w:proofErr w:type="spellStart"/>
      <w:r w:rsidR="00416169"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  </w:t>
      </w:r>
    </w:p>
  </w:footnote>
  <w:footnote w:id="93">
    <w:p w14:paraId="2337734E" w14:textId="5E6B6969" w:rsidR="0033758A"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Điểm</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bổ</w:t>
      </w:r>
      <w:proofErr w:type="spellEnd"/>
      <w:r w:rsidRPr="002763B3">
        <w:rPr>
          <w:lang w:val="en-US"/>
        </w:rPr>
        <w:t xml:space="preserve"> sung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b </w:t>
      </w:r>
      <w:proofErr w:type="spellStart"/>
      <w:r w:rsidRPr="002763B3">
        <w:rPr>
          <w:lang w:val="en-US"/>
        </w:rPr>
        <w:t>khoản</w:t>
      </w:r>
      <w:proofErr w:type="spellEnd"/>
      <w:r w:rsidRPr="002763B3">
        <w:rPr>
          <w:lang w:val="en-US"/>
        </w:rPr>
        <w:t xml:space="preserve"> 2 </w:t>
      </w:r>
      <w:proofErr w:type="spellStart"/>
      <w:r w:rsidRPr="002763B3">
        <w:rPr>
          <w:lang w:val="en-US"/>
        </w:rPr>
        <w:t>Điều</w:t>
      </w:r>
      <w:proofErr w:type="spellEnd"/>
      <w:r w:rsidRPr="002763B3">
        <w:rPr>
          <w:lang w:val="en-US"/>
        </w:rPr>
        <w:t xml:space="preserve"> 4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6169" w:rsidRPr="002763B3">
        <w:rPr>
          <w:lang w:val="en-US"/>
        </w:rPr>
        <w:t xml:space="preserve"> </w:t>
      </w:r>
      <w:proofErr w:type="spellStart"/>
      <w:r w:rsidR="00416169" w:rsidRPr="002763B3">
        <w:rPr>
          <w:lang w:val="en-US"/>
        </w:rPr>
        <w:t>ngày</w:t>
      </w:r>
      <w:proofErr w:type="spellEnd"/>
      <w:r w:rsidR="00416169" w:rsidRPr="002763B3">
        <w:rPr>
          <w:lang w:val="en-US"/>
        </w:rPr>
        <w:t xml:space="preserve"> 15 </w:t>
      </w:r>
      <w:proofErr w:type="spellStart"/>
      <w:r w:rsidR="00416169" w:rsidRPr="002763B3">
        <w:rPr>
          <w:lang w:val="en-US"/>
        </w:rPr>
        <w:t>tháng</w:t>
      </w:r>
      <w:proofErr w:type="spellEnd"/>
      <w:r w:rsidR="00416169" w:rsidRPr="002763B3">
        <w:rPr>
          <w:lang w:val="en-US"/>
        </w:rPr>
        <w:t xml:space="preserve"> 8 </w:t>
      </w:r>
      <w:proofErr w:type="spellStart"/>
      <w:r w:rsidR="00416169" w:rsidRPr="002763B3">
        <w:rPr>
          <w:lang w:val="en-US"/>
        </w:rPr>
        <w:t>năm</w:t>
      </w:r>
      <w:proofErr w:type="spellEnd"/>
      <w:r w:rsidR="00416169" w:rsidRPr="002763B3">
        <w:rPr>
          <w:lang w:val="en-US"/>
        </w:rPr>
        <w:t xml:space="preserve"> 2025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Chính</w:t>
      </w:r>
      <w:proofErr w:type="spellEnd"/>
      <w:r w:rsidR="00416169" w:rsidRPr="002763B3">
        <w:rPr>
          <w:lang w:val="en-US"/>
        </w:rPr>
        <w:t xml:space="preserve"> </w:t>
      </w:r>
      <w:proofErr w:type="spellStart"/>
      <w:r w:rsidR="00416169" w:rsidRPr="002763B3">
        <w:rPr>
          <w:lang w:val="en-US"/>
        </w:rPr>
        <w:t>phủ</w:t>
      </w:r>
      <w:proofErr w:type="spellEnd"/>
      <w:r w:rsidR="00416169" w:rsidRPr="002763B3">
        <w:rPr>
          <w:lang w:val="en-US"/>
        </w:rPr>
        <w:t xml:space="preserve"> </w:t>
      </w:r>
      <w:proofErr w:type="spellStart"/>
      <w:r w:rsidR="00416169" w:rsidRPr="002763B3">
        <w:rPr>
          <w:lang w:val="en-US"/>
        </w:rPr>
        <w:t>sửa</w:t>
      </w:r>
      <w:proofErr w:type="spellEnd"/>
      <w:r w:rsidR="00416169" w:rsidRPr="002763B3">
        <w:rPr>
          <w:lang w:val="en-US"/>
        </w:rPr>
        <w:t xml:space="preserve"> </w:t>
      </w:r>
      <w:proofErr w:type="spellStart"/>
      <w:r w:rsidR="00416169" w:rsidRPr="002763B3">
        <w:rPr>
          <w:lang w:val="en-US"/>
        </w:rPr>
        <w:t>đổi</w:t>
      </w:r>
      <w:proofErr w:type="spellEnd"/>
      <w:r w:rsidR="00416169" w:rsidRPr="002763B3">
        <w:rPr>
          <w:lang w:val="en-US"/>
        </w:rPr>
        <w:t xml:space="preserve">, </w:t>
      </w:r>
      <w:proofErr w:type="spellStart"/>
      <w:r w:rsidR="00416169" w:rsidRPr="002763B3">
        <w:rPr>
          <w:lang w:val="en-US"/>
        </w:rPr>
        <w:t>bổ</w:t>
      </w:r>
      <w:proofErr w:type="spellEnd"/>
      <w:r w:rsidR="00416169" w:rsidRPr="002763B3">
        <w:rPr>
          <w:lang w:val="en-US"/>
        </w:rPr>
        <w:t xml:space="preserve"> sung </w:t>
      </w:r>
      <w:proofErr w:type="spellStart"/>
      <w:r w:rsidR="00416169" w:rsidRPr="002763B3">
        <w:rPr>
          <w:lang w:val="en-US"/>
        </w:rPr>
        <w:t>một</w:t>
      </w:r>
      <w:proofErr w:type="spellEnd"/>
      <w:r w:rsidR="00416169" w:rsidRPr="002763B3">
        <w:rPr>
          <w:lang w:val="en-US"/>
        </w:rPr>
        <w:t xml:space="preserve"> </w:t>
      </w:r>
      <w:proofErr w:type="spellStart"/>
      <w:r w:rsidR="00416169" w:rsidRPr="002763B3">
        <w:rPr>
          <w:lang w:val="en-US"/>
        </w:rPr>
        <w:t>số</w:t>
      </w:r>
      <w:proofErr w:type="spellEnd"/>
      <w:r w:rsidR="00416169" w:rsidRPr="002763B3">
        <w:rPr>
          <w:lang w:val="en-US"/>
        </w:rPr>
        <w:t xml:space="preserve"> </w:t>
      </w:r>
      <w:proofErr w:type="spellStart"/>
      <w:r w:rsidR="00416169" w:rsidRPr="002763B3">
        <w:rPr>
          <w:lang w:val="en-US"/>
        </w:rPr>
        <w:t>điều</w:t>
      </w:r>
      <w:proofErr w:type="spellEnd"/>
      <w:r w:rsidR="00416169" w:rsidRPr="002763B3">
        <w:rPr>
          <w:lang w:val="en-US"/>
        </w:rPr>
        <w:t xml:space="preserve">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các</w:t>
      </w:r>
      <w:proofErr w:type="spellEnd"/>
      <w:r w:rsidR="00416169" w:rsidRPr="002763B3">
        <w:rPr>
          <w:lang w:val="en-US"/>
        </w:rPr>
        <w:t xml:space="preserve"> </w:t>
      </w:r>
      <w:proofErr w:type="spellStart"/>
      <w:r w:rsidR="00416169" w:rsidRPr="002763B3">
        <w:rPr>
          <w:lang w:val="en-US"/>
        </w:rPr>
        <w:t>nghị</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w:t>
      </w:r>
      <w:proofErr w:type="spellStart"/>
      <w:r w:rsidR="00416169" w:rsidRPr="002763B3">
        <w:rPr>
          <w:lang w:val="en-US"/>
        </w:rPr>
        <w:t>quy</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chi </w:t>
      </w:r>
      <w:proofErr w:type="spellStart"/>
      <w:r w:rsidR="00416169" w:rsidRPr="002763B3">
        <w:rPr>
          <w:lang w:val="en-US"/>
        </w:rPr>
        <w:t>tiết</w:t>
      </w:r>
      <w:proofErr w:type="spellEnd"/>
      <w:r w:rsidR="00416169" w:rsidRPr="002763B3">
        <w:rPr>
          <w:lang w:val="en-US"/>
        </w:rPr>
        <w:t xml:space="preserve"> </w:t>
      </w:r>
      <w:proofErr w:type="spellStart"/>
      <w:r w:rsidR="00416169" w:rsidRPr="002763B3">
        <w:rPr>
          <w:lang w:val="en-US"/>
        </w:rPr>
        <w:t>thi</w:t>
      </w:r>
      <w:proofErr w:type="spellEnd"/>
      <w:r w:rsidR="00416169" w:rsidRPr="002763B3">
        <w:rPr>
          <w:lang w:val="en-US"/>
        </w:rPr>
        <w:t xml:space="preserve"> </w:t>
      </w:r>
      <w:proofErr w:type="spellStart"/>
      <w:r w:rsidR="00416169" w:rsidRPr="002763B3">
        <w:rPr>
          <w:lang w:val="en-US"/>
        </w:rPr>
        <w:t>hành</w:t>
      </w:r>
      <w:proofErr w:type="spellEnd"/>
      <w:r w:rsidR="00416169" w:rsidRPr="002763B3">
        <w:rPr>
          <w:lang w:val="en-US"/>
        </w:rPr>
        <w:t xml:space="preserve"> </w:t>
      </w:r>
      <w:proofErr w:type="spellStart"/>
      <w:r w:rsidR="00416169" w:rsidRPr="002763B3">
        <w:rPr>
          <w:lang w:val="en-US"/>
        </w:rPr>
        <w:t>Luật</w:t>
      </w:r>
      <w:proofErr w:type="spellEnd"/>
      <w:r w:rsidR="00416169" w:rsidRPr="002763B3">
        <w:rPr>
          <w:lang w:val="en-US"/>
        </w:rPr>
        <w:t xml:space="preserve"> </w:t>
      </w:r>
      <w:proofErr w:type="spellStart"/>
      <w:r w:rsidR="00416169" w:rsidRPr="002763B3">
        <w:rPr>
          <w:lang w:val="en-US"/>
        </w:rPr>
        <w:t>Đất</w:t>
      </w:r>
      <w:proofErr w:type="spellEnd"/>
      <w:r w:rsidR="00416169" w:rsidRPr="002763B3">
        <w:rPr>
          <w:lang w:val="en-US"/>
        </w:rPr>
        <w:t xml:space="preserve"> </w:t>
      </w:r>
      <w:proofErr w:type="spellStart"/>
      <w:r w:rsidR="00416169"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p>
  </w:footnote>
  <w:footnote w:id="94">
    <w:p w14:paraId="743B7750" w14:textId="24CBEAF7" w:rsidR="000D6E60" w:rsidRPr="002763B3" w:rsidRDefault="000D6E60"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Tài </w:t>
      </w:r>
      <w:proofErr w:type="spellStart"/>
      <w:r w:rsidRPr="002763B3">
        <w:t>nguyên</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w:t>
      </w:r>
      <w:proofErr w:type="spellStart"/>
      <w:r w:rsidRPr="002763B3">
        <w:t>Nông</w:t>
      </w:r>
      <w:proofErr w:type="spellEnd"/>
      <w:r w:rsidRPr="002763B3">
        <w:t xml:space="preserve"> </w:t>
      </w:r>
      <w:proofErr w:type="spellStart"/>
      <w:r w:rsidRPr="002763B3">
        <w:t>nghiệp</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khoản</w:t>
      </w:r>
      <w:proofErr w:type="spellEnd"/>
      <w:r w:rsidRPr="002763B3">
        <w:t xml:space="preserve"> 1 </w:t>
      </w:r>
      <w:proofErr w:type="spellStart"/>
      <w:r w:rsidRPr="002763B3">
        <w:t>Điều</w:t>
      </w:r>
      <w:proofErr w:type="spellEnd"/>
      <w:r w:rsidRPr="002763B3">
        <w:t xml:space="preserve"> 3 </w:t>
      </w:r>
      <w:proofErr w:type="spellStart"/>
      <w:r w:rsidRPr="002763B3">
        <w:t>Nghị</w:t>
      </w:r>
      <w:proofErr w:type="spellEnd"/>
      <w:r w:rsidRPr="002763B3">
        <w:t xml:space="preserve"> </w:t>
      </w:r>
      <w:proofErr w:type="spellStart"/>
      <w:r w:rsidRPr="002763B3">
        <w:t>quyết</w:t>
      </w:r>
      <w:proofErr w:type="spellEnd"/>
      <w:r w:rsidRPr="002763B3">
        <w:t xml:space="preserve"> </w:t>
      </w:r>
      <w:proofErr w:type="spellStart"/>
      <w:r w:rsidRPr="002763B3">
        <w:t>số</w:t>
      </w:r>
      <w:proofErr w:type="spellEnd"/>
      <w:r w:rsidRPr="002763B3">
        <w:t xml:space="preserve"> 190/2025/QH15</w:t>
      </w:r>
      <w:r w:rsidR="006830FF" w:rsidRPr="002763B3">
        <w:rPr>
          <w:lang w:val="en-US"/>
        </w:rPr>
        <w:t xml:space="preserve"> </w:t>
      </w:r>
      <w:proofErr w:type="spellStart"/>
      <w:r w:rsidR="006830FF" w:rsidRPr="002763B3">
        <w:rPr>
          <w:lang w:val="en-US"/>
        </w:rPr>
        <w:t>ngày</w:t>
      </w:r>
      <w:proofErr w:type="spellEnd"/>
      <w:r w:rsidR="006830FF" w:rsidRPr="002763B3">
        <w:rPr>
          <w:lang w:val="en-US"/>
        </w:rPr>
        <w:t xml:space="preserve"> 19 </w:t>
      </w:r>
      <w:proofErr w:type="spellStart"/>
      <w:r w:rsidR="006830FF" w:rsidRPr="002763B3">
        <w:rPr>
          <w:lang w:val="en-US"/>
        </w:rPr>
        <w:t>tháng</w:t>
      </w:r>
      <w:proofErr w:type="spellEnd"/>
      <w:r w:rsidR="006830FF" w:rsidRPr="002763B3">
        <w:rPr>
          <w:lang w:val="en-US"/>
        </w:rPr>
        <w:t xml:space="preserve"> 02 </w:t>
      </w:r>
      <w:proofErr w:type="spellStart"/>
      <w:r w:rsidR="006830FF" w:rsidRPr="002763B3">
        <w:rPr>
          <w:lang w:val="en-US"/>
        </w:rPr>
        <w:t>năm</w:t>
      </w:r>
      <w:proofErr w:type="spellEnd"/>
      <w:r w:rsidR="006830FF" w:rsidRPr="002763B3">
        <w:rPr>
          <w:lang w:val="en-US"/>
        </w:rPr>
        <w:t xml:space="preserve"> 2025 </w:t>
      </w:r>
      <w:proofErr w:type="spellStart"/>
      <w:r w:rsidR="006830FF" w:rsidRPr="002763B3">
        <w:rPr>
          <w:lang w:val="en-US"/>
        </w:rPr>
        <w:t>của</w:t>
      </w:r>
      <w:proofErr w:type="spellEnd"/>
      <w:r w:rsidR="006830FF" w:rsidRPr="002763B3">
        <w:rPr>
          <w:lang w:val="en-US"/>
        </w:rPr>
        <w:t xml:space="preserve"> Quốc </w:t>
      </w:r>
      <w:proofErr w:type="spellStart"/>
      <w:r w:rsidR="006830FF" w:rsidRPr="002763B3">
        <w:rPr>
          <w:lang w:val="en-US"/>
        </w:rPr>
        <w:t>hội</w:t>
      </w:r>
      <w:proofErr w:type="spellEnd"/>
      <w:r w:rsidR="006830FF" w:rsidRPr="002763B3">
        <w:rPr>
          <w:lang w:val="en-US"/>
        </w:rPr>
        <w:t xml:space="preserve"> </w:t>
      </w:r>
      <w:proofErr w:type="spellStart"/>
      <w:r w:rsidR="006830FF" w:rsidRPr="002763B3">
        <w:rPr>
          <w:lang w:val="en-US"/>
        </w:rPr>
        <w:t>quy</w:t>
      </w:r>
      <w:proofErr w:type="spellEnd"/>
      <w:r w:rsidR="006830FF" w:rsidRPr="002763B3">
        <w:rPr>
          <w:lang w:val="en-US"/>
        </w:rPr>
        <w:t xml:space="preserve"> </w:t>
      </w:r>
      <w:proofErr w:type="spellStart"/>
      <w:r w:rsidR="006830FF" w:rsidRPr="002763B3">
        <w:rPr>
          <w:lang w:val="en-US"/>
        </w:rPr>
        <w:t>định</w:t>
      </w:r>
      <w:proofErr w:type="spellEnd"/>
      <w:r w:rsidR="006830FF" w:rsidRPr="002763B3">
        <w:rPr>
          <w:lang w:val="en-US"/>
        </w:rPr>
        <w:t xml:space="preserve"> </w:t>
      </w:r>
      <w:proofErr w:type="spellStart"/>
      <w:r w:rsidR="006830FF" w:rsidRPr="002763B3">
        <w:rPr>
          <w:lang w:val="en-US"/>
        </w:rPr>
        <w:t>về</w:t>
      </w:r>
      <w:proofErr w:type="spellEnd"/>
      <w:r w:rsidR="006830FF" w:rsidRPr="002763B3">
        <w:rPr>
          <w:lang w:val="en-US"/>
        </w:rPr>
        <w:t xml:space="preserve"> </w:t>
      </w:r>
      <w:proofErr w:type="spellStart"/>
      <w:r w:rsidR="006830FF" w:rsidRPr="002763B3">
        <w:rPr>
          <w:lang w:val="en-US"/>
        </w:rPr>
        <w:t>xử</w:t>
      </w:r>
      <w:proofErr w:type="spellEnd"/>
      <w:r w:rsidR="006830FF" w:rsidRPr="002763B3">
        <w:rPr>
          <w:lang w:val="en-US"/>
        </w:rPr>
        <w:t xml:space="preserve"> </w:t>
      </w:r>
      <w:proofErr w:type="spellStart"/>
      <w:r w:rsidR="006830FF" w:rsidRPr="002763B3">
        <w:rPr>
          <w:lang w:val="en-US"/>
        </w:rPr>
        <w:t>lý</w:t>
      </w:r>
      <w:proofErr w:type="spellEnd"/>
      <w:r w:rsidR="006830FF" w:rsidRPr="002763B3">
        <w:rPr>
          <w:lang w:val="en-US"/>
        </w:rPr>
        <w:t xml:space="preserve"> </w:t>
      </w:r>
      <w:proofErr w:type="spellStart"/>
      <w:r w:rsidR="006830FF" w:rsidRPr="002763B3">
        <w:rPr>
          <w:lang w:val="en-US"/>
        </w:rPr>
        <w:t>một</w:t>
      </w:r>
      <w:proofErr w:type="spellEnd"/>
      <w:r w:rsidR="006830FF" w:rsidRPr="002763B3">
        <w:rPr>
          <w:lang w:val="en-US"/>
        </w:rPr>
        <w:t xml:space="preserve"> </w:t>
      </w:r>
      <w:proofErr w:type="spellStart"/>
      <w:r w:rsidR="006830FF" w:rsidRPr="002763B3">
        <w:rPr>
          <w:lang w:val="en-US"/>
        </w:rPr>
        <w:t>số</w:t>
      </w:r>
      <w:proofErr w:type="spellEnd"/>
      <w:r w:rsidR="006830FF" w:rsidRPr="002763B3">
        <w:rPr>
          <w:lang w:val="en-US"/>
        </w:rPr>
        <w:t xml:space="preserve"> </w:t>
      </w:r>
      <w:proofErr w:type="spellStart"/>
      <w:r w:rsidR="006830FF" w:rsidRPr="002763B3">
        <w:rPr>
          <w:lang w:val="en-US"/>
        </w:rPr>
        <w:t>vấn</w:t>
      </w:r>
      <w:proofErr w:type="spellEnd"/>
      <w:r w:rsidR="006830FF" w:rsidRPr="002763B3">
        <w:rPr>
          <w:lang w:val="en-US"/>
        </w:rPr>
        <w:t xml:space="preserve"> </w:t>
      </w:r>
      <w:proofErr w:type="spellStart"/>
      <w:r w:rsidR="006830FF" w:rsidRPr="002763B3">
        <w:rPr>
          <w:lang w:val="en-US"/>
        </w:rPr>
        <w:t>đề</w:t>
      </w:r>
      <w:proofErr w:type="spellEnd"/>
      <w:r w:rsidR="006830FF" w:rsidRPr="002763B3">
        <w:rPr>
          <w:lang w:val="en-US"/>
        </w:rPr>
        <w:t xml:space="preserve"> </w:t>
      </w:r>
      <w:proofErr w:type="spellStart"/>
      <w:r w:rsidR="006830FF" w:rsidRPr="002763B3">
        <w:rPr>
          <w:lang w:val="en-US"/>
        </w:rPr>
        <w:t>liên</w:t>
      </w:r>
      <w:proofErr w:type="spellEnd"/>
      <w:r w:rsidR="006830FF" w:rsidRPr="002763B3">
        <w:rPr>
          <w:lang w:val="en-US"/>
        </w:rPr>
        <w:t xml:space="preserve"> </w:t>
      </w:r>
      <w:proofErr w:type="spellStart"/>
      <w:r w:rsidR="006830FF" w:rsidRPr="002763B3">
        <w:rPr>
          <w:lang w:val="en-US"/>
        </w:rPr>
        <w:t>quan</w:t>
      </w:r>
      <w:proofErr w:type="spellEnd"/>
      <w:r w:rsidR="006830FF" w:rsidRPr="002763B3">
        <w:rPr>
          <w:lang w:val="en-US"/>
        </w:rPr>
        <w:t xml:space="preserve"> </w:t>
      </w:r>
      <w:proofErr w:type="spellStart"/>
      <w:r w:rsidR="006830FF" w:rsidRPr="002763B3">
        <w:rPr>
          <w:lang w:val="en-US"/>
        </w:rPr>
        <w:t>đến</w:t>
      </w:r>
      <w:proofErr w:type="spellEnd"/>
      <w:r w:rsidR="006830FF" w:rsidRPr="002763B3">
        <w:rPr>
          <w:lang w:val="en-US"/>
        </w:rPr>
        <w:t xml:space="preserve"> </w:t>
      </w:r>
      <w:proofErr w:type="spellStart"/>
      <w:r w:rsidR="006830FF" w:rsidRPr="002763B3">
        <w:rPr>
          <w:lang w:val="en-US"/>
        </w:rPr>
        <w:t>sắp</w:t>
      </w:r>
      <w:proofErr w:type="spellEnd"/>
      <w:r w:rsidR="006830FF" w:rsidRPr="002763B3">
        <w:rPr>
          <w:lang w:val="en-US"/>
        </w:rPr>
        <w:t xml:space="preserve"> </w:t>
      </w:r>
      <w:proofErr w:type="spellStart"/>
      <w:r w:rsidR="006830FF" w:rsidRPr="002763B3">
        <w:rPr>
          <w:lang w:val="en-US"/>
        </w:rPr>
        <w:t>xếp</w:t>
      </w:r>
      <w:proofErr w:type="spellEnd"/>
      <w:r w:rsidR="006830FF" w:rsidRPr="002763B3">
        <w:rPr>
          <w:lang w:val="en-US"/>
        </w:rPr>
        <w:t xml:space="preserve"> </w:t>
      </w:r>
      <w:proofErr w:type="spellStart"/>
      <w:r w:rsidR="006830FF" w:rsidRPr="002763B3">
        <w:rPr>
          <w:lang w:val="en-US"/>
        </w:rPr>
        <w:t>tổ</w:t>
      </w:r>
      <w:proofErr w:type="spellEnd"/>
      <w:r w:rsidR="006830FF" w:rsidRPr="002763B3">
        <w:rPr>
          <w:lang w:val="en-US"/>
        </w:rPr>
        <w:t xml:space="preserve"> </w:t>
      </w:r>
      <w:proofErr w:type="spellStart"/>
      <w:r w:rsidR="006830FF" w:rsidRPr="002763B3">
        <w:rPr>
          <w:lang w:val="en-US"/>
        </w:rPr>
        <w:t>chức</w:t>
      </w:r>
      <w:proofErr w:type="spellEnd"/>
      <w:r w:rsidR="006830FF" w:rsidRPr="002763B3">
        <w:rPr>
          <w:lang w:val="en-US"/>
        </w:rPr>
        <w:t xml:space="preserve"> </w:t>
      </w:r>
      <w:proofErr w:type="spellStart"/>
      <w:r w:rsidR="006830FF" w:rsidRPr="002763B3">
        <w:rPr>
          <w:lang w:val="en-US"/>
        </w:rPr>
        <w:t>bộ</w:t>
      </w:r>
      <w:proofErr w:type="spellEnd"/>
      <w:r w:rsidR="006830FF" w:rsidRPr="002763B3">
        <w:rPr>
          <w:lang w:val="en-US"/>
        </w:rPr>
        <w:t xml:space="preserve"> </w:t>
      </w:r>
      <w:proofErr w:type="spellStart"/>
      <w:r w:rsidR="006830FF" w:rsidRPr="002763B3">
        <w:rPr>
          <w:lang w:val="en-US"/>
        </w:rPr>
        <w:t>máy</w:t>
      </w:r>
      <w:proofErr w:type="spellEnd"/>
      <w:r w:rsidR="006830FF" w:rsidRPr="002763B3">
        <w:rPr>
          <w:lang w:val="en-US"/>
        </w:rPr>
        <w:t xml:space="preserve"> </w:t>
      </w:r>
      <w:proofErr w:type="spellStart"/>
      <w:r w:rsidR="006830FF" w:rsidRPr="002763B3">
        <w:rPr>
          <w:lang w:val="en-US"/>
        </w:rPr>
        <w:t>nhà</w:t>
      </w:r>
      <w:proofErr w:type="spellEnd"/>
      <w:r w:rsidR="006830FF" w:rsidRPr="002763B3">
        <w:rPr>
          <w:lang w:val="en-US"/>
        </w:rPr>
        <w:t xml:space="preserve"> </w:t>
      </w:r>
      <w:proofErr w:type="spellStart"/>
      <w:r w:rsidR="006830FF" w:rsidRPr="002763B3">
        <w:rPr>
          <w:lang w:val="en-US"/>
        </w:rPr>
        <w:t>nước</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19 </w:t>
      </w:r>
      <w:proofErr w:type="spellStart"/>
      <w:r w:rsidRPr="002763B3">
        <w:t>tháng</w:t>
      </w:r>
      <w:proofErr w:type="spellEnd"/>
      <w:r w:rsidRPr="002763B3">
        <w:t xml:space="preserve"> 02 </w:t>
      </w:r>
      <w:proofErr w:type="spellStart"/>
      <w:r w:rsidRPr="002763B3">
        <w:t>năm</w:t>
      </w:r>
      <w:proofErr w:type="spellEnd"/>
      <w:r w:rsidRPr="002763B3">
        <w:t xml:space="preserve"> 2025.</w:t>
      </w:r>
    </w:p>
  </w:footnote>
  <w:footnote w:id="95">
    <w:p w14:paraId="47BDF5A8" w14:textId="65C5D9EC" w:rsidR="000D6E60" w:rsidRPr="002763B3" w:rsidRDefault="000D6E60"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Tài </w:t>
      </w:r>
      <w:proofErr w:type="spellStart"/>
      <w:r w:rsidRPr="002763B3">
        <w:t>nguyên</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w:t>
      </w:r>
      <w:proofErr w:type="spellStart"/>
      <w:r w:rsidRPr="002763B3">
        <w:t>Nông</w:t>
      </w:r>
      <w:proofErr w:type="spellEnd"/>
      <w:r w:rsidRPr="002763B3">
        <w:t xml:space="preserve"> </w:t>
      </w:r>
      <w:proofErr w:type="spellStart"/>
      <w:r w:rsidRPr="002763B3">
        <w:t>nghiệp</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khoản</w:t>
      </w:r>
      <w:proofErr w:type="spellEnd"/>
      <w:r w:rsidRPr="002763B3">
        <w:t xml:space="preserve"> 1 </w:t>
      </w:r>
      <w:proofErr w:type="spellStart"/>
      <w:r w:rsidRPr="002763B3">
        <w:t>Điều</w:t>
      </w:r>
      <w:proofErr w:type="spellEnd"/>
      <w:r w:rsidRPr="002763B3">
        <w:t xml:space="preserve"> 3 </w:t>
      </w:r>
      <w:proofErr w:type="spellStart"/>
      <w:r w:rsidRPr="002763B3">
        <w:t>Nghị</w:t>
      </w:r>
      <w:proofErr w:type="spellEnd"/>
      <w:r w:rsidRPr="002763B3">
        <w:t xml:space="preserve"> </w:t>
      </w:r>
      <w:proofErr w:type="spellStart"/>
      <w:r w:rsidRPr="002763B3">
        <w:t>quyết</w:t>
      </w:r>
      <w:proofErr w:type="spellEnd"/>
      <w:r w:rsidRPr="002763B3">
        <w:t xml:space="preserve"> </w:t>
      </w:r>
      <w:proofErr w:type="spellStart"/>
      <w:r w:rsidRPr="002763B3">
        <w:t>số</w:t>
      </w:r>
      <w:proofErr w:type="spellEnd"/>
      <w:r w:rsidRPr="002763B3">
        <w:t xml:space="preserve"> 190/2025/QH15</w:t>
      </w:r>
      <w:r w:rsidR="006830FF" w:rsidRPr="002763B3">
        <w:rPr>
          <w:lang w:val="en-US"/>
        </w:rPr>
        <w:t xml:space="preserve"> </w:t>
      </w:r>
      <w:proofErr w:type="spellStart"/>
      <w:r w:rsidR="006830FF" w:rsidRPr="002763B3">
        <w:rPr>
          <w:lang w:val="en-US"/>
        </w:rPr>
        <w:t>ngày</w:t>
      </w:r>
      <w:proofErr w:type="spellEnd"/>
      <w:r w:rsidR="006830FF" w:rsidRPr="002763B3">
        <w:rPr>
          <w:lang w:val="en-US"/>
        </w:rPr>
        <w:t xml:space="preserve"> 19 </w:t>
      </w:r>
      <w:proofErr w:type="spellStart"/>
      <w:r w:rsidR="006830FF" w:rsidRPr="002763B3">
        <w:rPr>
          <w:lang w:val="en-US"/>
        </w:rPr>
        <w:t>tháng</w:t>
      </w:r>
      <w:proofErr w:type="spellEnd"/>
      <w:r w:rsidR="006830FF" w:rsidRPr="002763B3">
        <w:rPr>
          <w:lang w:val="en-US"/>
        </w:rPr>
        <w:t xml:space="preserve"> 02 </w:t>
      </w:r>
      <w:proofErr w:type="spellStart"/>
      <w:r w:rsidR="006830FF" w:rsidRPr="002763B3">
        <w:rPr>
          <w:lang w:val="en-US"/>
        </w:rPr>
        <w:t>năm</w:t>
      </w:r>
      <w:proofErr w:type="spellEnd"/>
      <w:r w:rsidR="006830FF" w:rsidRPr="002763B3">
        <w:rPr>
          <w:lang w:val="en-US"/>
        </w:rPr>
        <w:t xml:space="preserve"> 2025 </w:t>
      </w:r>
      <w:proofErr w:type="spellStart"/>
      <w:r w:rsidR="006830FF" w:rsidRPr="002763B3">
        <w:rPr>
          <w:lang w:val="en-US"/>
        </w:rPr>
        <w:t>của</w:t>
      </w:r>
      <w:proofErr w:type="spellEnd"/>
      <w:r w:rsidR="006830FF" w:rsidRPr="002763B3">
        <w:rPr>
          <w:lang w:val="en-US"/>
        </w:rPr>
        <w:t xml:space="preserve"> Quốc </w:t>
      </w:r>
      <w:proofErr w:type="spellStart"/>
      <w:r w:rsidR="006830FF" w:rsidRPr="002763B3">
        <w:rPr>
          <w:lang w:val="en-US"/>
        </w:rPr>
        <w:t>hội</w:t>
      </w:r>
      <w:proofErr w:type="spellEnd"/>
      <w:r w:rsidR="006830FF" w:rsidRPr="002763B3">
        <w:rPr>
          <w:lang w:val="en-US"/>
        </w:rPr>
        <w:t xml:space="preserve"> </w:t>
      </w:r>
      <w:proofErr w:type="spellStart"/>
      <w:r w:rsidR="006830FF" w:rsidRPr="002763B3">
        <w:rPr>
          <w:lang w:val="en-US"/>
        </w:rPr>
        <w:t>quy</w:t>
      </w:r>
      <w:proofErr w:type="spellEnd"/>
      <w:r w:rsidR="006830FF" w:rsidRPr="002763B3">
        <w:rPr>
          <w:lang w:val="en-US"/>
        </w:rPr>
        <w:t xml:space="preserve"> </w:t>
      </w:r>
      <w:proofErr w:type="spellStart"/>
      <w:r w:rsidR="006830FF" w:rsidRPr="002763B3">
        <w:rPr>
          <w:lang w:val="en-US"/>
        </w:rPr>
        <w:t>định</w:t>
      </w:r>
      <w:proofErr w:type="spellEnd"/>
      <w:r w:rsidR="006830FF" w:rsidRPr="002763B3">
        <w:rPr>
          <w:lang w:val="en-US"/>
        </w:rPr>
        <w:t xml:space="preserve"> </w:t>
      </w:r>
      <w:proofErr w:type="spellStart"/>
      <w:r w:rsidR="006830FF" w:rsidRPr="002763B3">
        <w:rPr>
          <w:lang w:val="en-US"/>
        </w:rPr>
        <w:t>về</w:t>
      </w:r>
      <w:proofErr w:type="spellEnd"/>
      <w:r w:rsidR="006830FF" w:rsidRPr="002763B3">
        <w:rPr>
          <w:lang w:val="en-US"/>
        </w:rPr>
        <w:t xml:space="preserve"> </w:t>
      </w:r>
      <w:proofErr w:type="spellStart"/>
      <w:r w:rsidR="006830FF" w:rsidRPr="002763B3">
        <w:rPr>
          <w:lang w:val="en-US"/>
        </w:rPr>
        <w:t>xử</w:t>
      </w:r>
      <w:proofErr w:type="spellEnd"/>
      <w:r w:rsidR="006830FF" w:rsidRPr="002763B3">
        <w:rPr>
          <w:lang w:val="en-US"/>
        </w:rPr>
        <w:t xml:space="preserve"> </w:t>
      </w:r>
      <w:proofErr w:type="spellStart"/>
      <w:r w:rsidR="006830FF" w:rsidRPr="002763B3">
        <w:rPr>
          <w:lang w:val="en-US"/>
        </w:rPr>
        <w:t>lý</w:t>
      </w:r>
      <w:proofErr w:type="spellEnd"/>
      <w:r w:rsidR="006830FF" w:rsidRPr="002763B3">
        <w:rPr>
          <w:lang w:val="en-US"/>
        </w:rPr>
        <w:t xml:space="preserve"> </w:t>
      </w:r>
      <w:proofErr w:type="spellStart"/>
      <w:r w:rsidR="006830FF" w:rsidRPr="002763B3">
        <w:rPr>
          <w:lang w:val="en-US"/>
        </w:rPr>
        <w:t>một</w:t>
      </w:r>
      <w:proofErr w:type="spellEnd"/>
      <w:r w:rsidR="006830FF" w:rsidRPr="002763B3">
        <w:rPr>
          <w:lang w:val="en-US"/>
        </w:rPr>
        <w:t xml:space="preserve"> </w:t>
      </w:r>
      <w:proofErr w:type="spellStart"/>
      <w:r w:rsidR="006830FF" w:rsidRPr="002763B3">
        <w:rPr>
          <w:lang w:val="en-US"/>
        </w:rPr>
        <w:t>số</w:t>
      </w:r>
      <w:proofErr w:type="spellEnd"/>
      <w:r w:rsidR="006830FF" w:rsidRPr="002763B3">
        <w:rPr>
          <w:lang w:val="en-US"/>
        </w:rPr>
        <w:t xml:space="preserve"> </w:t>
      </w:r>
      <w:proofErr w:type="spellStart"/>
      <w:r w:rsidR="006830FF" w:rsidRPr="002763B3">
        <w:rPr>
          <w:lang w:val="en-US"/>
        </w:rPr>
        <w:t>vấn</w:t>
      </w:r>
      <w:proofErr w:type="spellEnd"/>
      <w:r w:rsidR="006830FF" w:rsidRPr="002763B3">
        <w:rPr>
          <w:lang w:val="en-US"/>
        </w:rPr>
        <w:t xml:space="preserve"> </w:t>
      </w:r>
      <w:proofErr w:type="spellStart"/>
      <w:r w:rsidR="006830FF" w:rsidRPr="002763B3">
        <w:rPr>
          <w:lang w:val="en-US"/>
        </w:rPr>
        <w:t>đề</w:t>
      </w:r>
      <w:proofErr w:type="spellEnd"/>
      <w:r w:rsidR="006830FF" w:rsidRPr="002763B3">
        <w:rPr>
          <w:lang w:val="en-US"/>
        </w:rPr>
        <w:t xml:space="preserve"> </w:t>
      </w:r>
      <w:proofErr w:type="spellStart"/>
      <w:r w:rsidR="006830FF" w:rsidRPr="002763B3">
        <w:rPr>
          <w:lang w:val="en-US"/>
        </w:rPr>
        <w:t>liên</w:t>
      </w:r>
      <w:proofErr w:type="spellEnd"/>
      <w:r w:rsidR="006830FF" w:rsidRPr="002763B3">
        <w:rPr>
          <w:lang w:val="en-US"/>
        </w:rPr>
        <w:t xml:space="preserve"> </w:t>
      </w:r>
      <w:proofErr w:type="spellStart"/>
      <w:r w:rsidR="006830FF" w:rsidRPr="002763B3">
        <w:rPr>
          <w:lang w:val="en-US"/>
        </w:rPr>
        <w:t>quan</w:t>
      </w:r>
      <w:proofErr w:type="spellEnd"/>
      <w:r w:rsidR="006830FF" w:rsidRPr="002763B3">
        <w:rPr>
          <w:lang w:val="en-US"/>
        </w:rPr>
        <w:t xml:space="preserve"> </w:t>
      </w:r>
      <w:proofErr w:type="spellStart"/>
      <w:r w:rsidR="006830FF" w:rsidRPr="002763B3">
        <w:rPr>
          <w:lang w:val="en-US"/>
        </w:rPr>
        <w:t>đến</w:t>
      </w:r>
      <w:proofErr w:type="spellEnd"/>
      <w:r w:rsidR="006830FF" w:rsidRPr="002763B3">
        <w:rPr>
          <w:lang w:val="en-US"/>
        </w:rPr>
        <w:t xml:space="preserve"> </w:t>
      </w:r>
      <w:proofErr w:type="spellStart"/>
      <w:r w:rsidR="006830FF" w:rsidRPr="002763B3">
        <w:rPr>
          <w:lang w:val="en-US"/>
        </w:rPr>
        <w:t>sắp</w:t>
      </w:r>
      <w:proofErr w:type="spellEnd"/>
      <w:r w:rsidR="006830FF" w:rsidRPr="002763B3">
        <w:rPr>
          <w:lang w:val="en-US"/>
        </w:rPr>
        <w:t xml:space="preserve"> </w:t>
      </w:r>
      <w:proofErr w:type="spellStart"/>
      <w:r w:rsidR="006830FF" w:rsidRPr="002763B3">
        <w:rPr>
          <w:lang w:val="en-US"/>
        </w:rPr>
        <w:t>xếp</w:t>
      </w:r>
      <w:proofErr w:type="spellEnd"/>
      <w:r w:rsidR="006830FF" w:rsidRPr="002763B3">
        <w:rPr>
          <w:lang w:val="en-US"/>
        </w:rPr>
        <w:t xml:space="preserve"> </w:t>
      </w:r>
      <w:proofErr w:type="spellStart"/>
      <w:r w:rsidR="006830FF" w:rsidRPr="002763B3">
        <w:rPr>
          <w:lang w:val="en-US"/>
        </w:rPr>
        <w:t>tổ</w:t>
      </w:r>
      <w:proofErr w:type="spellEnd"/>
      <w:r w:rsidR="006830FF" w:rsidRPr="002763B3">
        <w:rPr>
          <w:lang w:val="en-US"/>
        </w:rPr>
        <w:t xml:space="preserve"> </w:t>
      </w:r>
      <w:proofErr w:type="spellStart"/>
      <w:r w:rsidR="006830FF" w:rsidRPr="002763B3">
        <w:rPr>
          <w:lang w:val="en-US"/>
        </w:rPr>
        <w:t>chức</w:t>
      </w:r>
      <w:proofErr w:type="spellEnd"/>
      <w:r w:rsidR="006830FF" w:rsidRPr="002763B3">
        <w:rPr>
          <w:lang w:val="en-US"/>
        </w:rPr>
        <w:t xml:space="preserve"> </w:t>
      </w:r>
      <w:proofErr w:type="spellStart"/>
      <w:r w:rsidR="006830FF" w:rsidRPr="002763B3">
        <w:rPr>
          <w:lang w:val="en-US"/>
        </w:rPr>
        <w:t>bộ</w:t>
      </w:r>
      <w:proofErr w:type="spellEnd"/>
      <w:r w:rsidR="006830FF" w:rsidRPr="002763B3">
        <w:rPr>
          <w:lang w:val="en-US"/>
        </w:rPr>
        <w:t xml:space="preserve"> </w:t>
      </w:r>
      <w:proofErr w:type="spellStart"/>
      <w:r w:rsidR="006830FF" w:rsidRPr="002763B3">
        <w:rPr>
          <w:lang w:val="en-US"/>
        </w:rPr>
        <w:t>máy</w:t>
      </w:r>
      <w:proofErr w:type="spellEnd"/>
      <w:r w:rsidR="006830FF" w:rsidRPr="002763B3">
        <w:rPr>
          <w:lang w:val="en-US"/>
        </w:rPr>
        <w:t xml:space="preserve"> </w:t>
      </w:r>
      <w:proofErr w:type="spellStart"/>
      <w:r w:rsidR="006830FF" w:rsidRPr="002763B3">
        <w:rPr>
          <w:lang w:val="en-US"/>
        </w:rPr>
        <w:t>nhà</w:t>
      </w:r>
      <w:proofErr w:type="spellEnd"/>
      <w:r w:rsidR="006830FF" w:rsidRPr="002763B3">
        <w:rPr>
          <w:lang w:val="en-US"/>
        </w:rPr>
        <w:t xml:space="preserve"> </w:t>
      </w:r>
      <w:proofErr w:type="spellStart"/>
      <w:r w:rsidR="006830FF" w:rsidRPr="002763B3">
        <w:rPr>
          <w:lang w:val="en-US"/>
        </w:rPr>
        <w:t>nước</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19 </w:t>
      </w:r>
      <w:proofErr w:type="spellStart"/>
      <w:r w:rsidRPr="002763B3">
        <w:t>tháng</w:t>
      </w:r>
      <w:proofErr w:type="spellEnd"/>
      <w:r w:rsidRPr="002763B3">
        <w:t xml:space="preserve"> 02 </w:t>
      </w:r>
      <w:proofErr w:type="spellStart"/>
      <w:r w:rsidRPr="002763B3">
        <w:t>năm</w:t>
      </w:r>
      <w:proofErr w:type="spellEnd"/>
      <w:r w:rsidRPr="002763B3">
        <w:t xml:space="preserve"> 2025.</w:t>
      </w:r>
    </w:p>
  </w:footnote>
  <w:footnote w:id="96">
    <w:p w14:paraId="6658705F" w14:textId="4202EB6F" w:rsidR="000E3995" w:rsidRPr="002763B3" w:rsidRDefault="000E3995"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Khoản</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bổ</w:t>
      </w:r>
      <w:proofErr w:type="spellEnd"/>
      <w:r w:rsidRPr="002763B3">
        <w:t xml:space="preserve"> sung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khoản</w:t>
      </w:r>
      <w:proofErr w:type="spellEnd"/>
      <w:r w:rsidRPr="002763B3">
        <w:t xml:space="preserve"> 3 </w:t>
      </w:r>
      <w:proofErr w:type="spellStart"/>
      <w:r w:rsidRPr="002763B3">
        <w:t>Điều</w:t>
      </w:r>
      <w:proofErr w:type="spellEnd"/>
      <w:r w:rsidRPr="002763B3">
        <w:t xml:space="preserve"> 13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rPr>
          <w:lang w:val="en-US"/>
        </w:rPr>
        <w:t>số</w:t>
      </w:r>
      <w:proofErr w:type="spellEnd"/>
      <w:r w:rsidRPr="002763B3">
        <w:rPr>
          <w:lang w:val="en-US"/>
        </w:rPr>
        <w:t xml:space="preserve"> 49/2026/NĐ-CP</w:t>
      </w:r>
      <w:r w:rsidR="00027164" w:rsidRPr="002763B3">
        <w:rPr>
          <w:lang w:val="en-US"/>
        </w:rPr>
        <w:t xml:space="preserve"> </w:t>
      </w:r>
      <w:proofErr w:type="spellStart"/>
      <w:r w:rsidR="00027164" w:rsidRPr="002763B3">
        <w:rPr>
          <w:lang w:val="en-US"/>
        </w:rPr>
        <w:t>ngày</w:t>
      </w:r>
      <w:proofErr w:type="spellEnd"/>
      <w:r w:rsidR="00027164" w:rsidRPr="002763B3">
        <w:rPr>
          <w:lang w:val="en-US"/>
        </w:rPr>
        <w:t xml:space="preserve"> 31 </w:t>
      </w:r>
      <w:proofErr w:type="spellStart"/>
      <w:r w:rsidR="00027164" w:rsidRPr="002763B3">
        <w:rPr>
          <w:lang w:val="en-US"/>
        </w:rPr>
        <w:t>tháng</w:t>
      </w:r>
      <w:proofErr w:type="spellEnd"/>
      <w:r w:rsidR="00027164" w:rsidRPr="002763B3">
        <w:rPr>
          <w:lang w:val="en-US"/>
        </w:rPr>
        <w:t xml:space="preserve"> 01 </w:t>
      </w:r>
      <w:proofErr w:type="spellStart"/>
      <w:r w:rsidR="00027164" w:rsidRPr="002763B3">
        <w:rPr>
          <w:lang w:val="en-US"/>
        </w:rPr>
        <w:t>năm</w:t>
      </w:r>
      <w:proofErr w:type="spellEnd"/>
      <w:r w:rsidR="00027164" w:rsidRPr="002763B3">
        <w:rPr>
          <w:lang w:val="en-US"/>
        </w:rPr>
        <w:t xml:space="preserve"> 2026 </w:t>
      </w:r>
      <w:proofErr w:type="spellStart"/>
      <w:r w:rsidR="00027164" w:rsidRPr="002763B3">
        <w:rPr>
          <w:lang w:val="en-US"/>
        </w:rPr>
        <w:t>của</w:t>
      </w:r>
      <w:proofErr w:type="spellEnd"/>
      <w:r w:rsidR="00027164" w:rsidRPr="002763B3">
        <w:rPr>
          <w:lang w:val="en-US"/>
        </w:rPr>
        <w:t xml:space="preserve"> </w:t>
      </w:r>
      <w:proofErr w:type="spellStart"/>
      <w:r w:rsidR="00027164" w:rsidRPr="002763B3">
        <w:rPr>
          <w:lang w:val="en-US"/>
        </w:rPr>
        <w:t>Chính</w:t>
      </w:r>
      <w:proofErr w:type="spellEnd"/>
      <w:r w:rsidR="00027164" w:rsidRPr="002763B3">
        <w:rPr>
          <w:lang w:val="en-US"/>
        </w:rPr>
        <w:t xml:space="preserve"> </w:t>
      </w:r>
      <w:proofErr w:type="spellStart"/>
      <w:r w:rsidR="00027164" w:rsidRPr="002763B3">
        <w:rPr>
          <w:lang w:val="en-US"/>
        </w:rPr>
        <w:t>phủ</w:t>
      </w:r>
      <w:proofErr w:type="spellEnd"/>
      <w:r w:rsidR="00027164" w:rsidRPr="002763B3">
        <w:rPr>
          <w:lang w:val="en-US"/>
        </w:rPr>
        <w:t xml:space="preserve"> </w:t>
      </w:r>
      <w:proofErr w:type="spellStart"/>
      <w:r w:rsidR="00027164" w:rsidRPr="002763B3">
        <w:rPr>
          <w:lang w:val="en-US"/>
        </w:rPr>
        <w:t>quy</w:t>
      </w:r>
      <w:proofErr w:type="spellEnd"/>
      <w:r w:rsidR="00027164" w:rsidRPr="002763B3">
        <w:rPr>
          <w:lang w:val="en-US"/>
        </w:rPr>
        <w:t xml:space="preserve"> </w:t>
      </w:r>
      <w:proofErr w:type="spellStart"/>
      <w:r w:rsidR="00027164" w:rsidRPr="002763B3">
        <w:rPr>
          <w:lang w:val="en-US"/>
        </w:rPr>
        <w:t>định</w:t>
      </w:r>
      <w:proofErr w:type="spellEnd"/>
      <w:r w:rsidR="00027164" w:rsidRPr="002763B3">
        <w:rPr>
          <w:lang w:val="en-US"/>
        </w:rPr>
        <w:t xml:space="preserve"> chi </w:t>
      </w:r>
      <w:proofErr w:type="spellStart"/>
      <w:r w:rsidR="00027164" w:rsidRPr="002763B3">
        <w:rPr>
          <w:lang w:val="en-US"/>
        </w:rPr>
        <w:t>tiết</w:t>
      </w:r>
      <w:proofErr w:type="spellEnd"/>
      <w:r w:rsidR="00027164" w:rsidRPr="002763B3">
        <w:rPr>
          <w:lang w:val="en-US"/>
        </w:rPr>
        <w:t xml:space="preserve"> </w:t>
      </w:r>
      <w:proofErr w:type="spellStart"/>
      <w:r w:rsidR="00027164" w:rsidRPr="002763B3">
        <w:rPr>
          <w:lang w:val="en-US"/>
        </w:rPr>
        <w:t>và</w:t>
      </w:r>
      <w:proofErr w:type="spellEnd"/>
      <w:r w:rsidR="00027164" w:rsidRPr="002763B3">
        <w:rPr>
          <w:lang w:val="en-US"/>
        </w:rPr>
        <w:t xml:space="preserve"> </w:t>
      </w:r>
      <w:proofErr w:type="spellStart"/>
      <w:r w:rsidR="00027164" w:rsidRPr="002763B3">
        <w:rPr>
          <w:lang w:val="en-US"/>
        </w:rPr>
        <w:t>hướng</w:t>
      </w:r>
      <w:proofErr w:type="spellEnd"/>
      <w:r w:rsidR="00027164" w:rsidRPr="002763B3">
        <w:rPr>
          <w:lang w:val="en-US"/>
        </w:rPr>
        <w:t xml:space="preserve"> </w:t>
      </w:r>
      <w:proofErr w:type="spellStart"/>
      <w:r w:rsidR="00027164" w:rsidRPr="002763B3">
        <w:rPr>
          <w:lang w:val="en-US"/>
        </w:rPr>
        <w:t>dẫn</w:t>
      </w:r>
      <w:proofErr w:type="spellEnd"/>
      <w:r w:rsidR="00027164" w:rsidRPr="002763B3">
        <w:rPr>
          <w:lang w:val="en-US"/>
        </w:rPr>
        <w:t xml:space="preserve"> </w:t>
      </w:r>
      <w:proofErr w:type="spellStart"/>
      <w:r w:rsidR="00027164" w:rsidRPr="002763B3">
        <w:rPr>
          <w:lang w:val="en-US"/>
        </w:rPr>
        <w:t>một</w:t>
      </w:r>
      <w:proofErr w:type="spellEnd"/>
      <w:r w:rsidR="00027164" w:rsidRPr="002763B3">
        <w:rPr>
          <w:lang w:val="en-US"/>
        </w:rPr>
        <w:t xml:space="preserve"> </w:t>
      </w:r>
      <w:proofErr w:type="spellStart"/>
      <w:r w:rsidR="00027164" w:rsidRPr="002763B3">
        <w:rPr>
          <w:lang w:val="en-US"/>
        </w:rPr>
        <w:t>số</w:t>
      </w:r>
      <w:proofErr w:type="spellEnd"/>
      <w:r w:rsidR="00027164" w:rsidRPr="002763B3">
        <w:rPr>
          <w:lang w:val="en-US"/>
        </w:rPr>
        <w:t xml:space="preserve"> </w:t>
      </w:r>
      <w:proofErr w:type="spellStart"/>
      <w:r w:rsidR="00027164" w:rsidRPr="002763B3">
        <w:rPr>
          <w:lang w:val="en-US"/>
        </w:rPr>
        <w:t>điều</w:t>
      </w:r>
      <w:proofErr w:type="spellEnd"/>
      <w:r w:rsidR="00027164" w:rsidRPr="002763B3">
        <w:rPr>
          <w:lang w:val="en-US"/>
        </w:rPr>
        <w:t xml:space="preserve"> </w:t>
      </w:r>
      <w:proofErr w:type="spellStart"/>
      <w:r w:rsidR="00027164" w:rsidRPr="002763B3">
        <w:rPr>
          <w:lang w:val="en-US"/>
        </w:rPr>
        <w:t>của</w:t>
      </w:r>
      <w:proofErr w:type="spellEnd"/>
      <w:r w:rsidR="00027164" w:rsidRPr="002763B3">
        <w:rPr>
          <w:lang w:val="en-US"/>
        </w:rPr>
        <w:t xml:space="preserve"> </w:t>
      </w:r>
      <w:proofErr w:type="spellStart"/>
      <w:r w:rsidR="00027164" w:rsidRPr="002763B3">
        <w:rPr>
          <w:lang w:val="en-US"/>
        </w:rPr>
        <w:t>Nghị</w:t>
      </w:r>
      <w:proofErr w:type="spellEnd"/>
      <w:r w:rsidR="00027164" w:rsidRPr="002763B3">
        <w:rPr>
          <w:lang w:val="en-US"/>
        </w:rPr>
        <w:t xml:space="preserve"> </w:t>
      </w:r>
      <w:proofErr w:type="spellStart"/>
      <w:r w:rsidR="00027164" w:rsidRPr="002763B3">
        <w:rPr>
          <w:lang w:val="en-US"/>
        </w:rPr>
        <w:t>quyết</w:t>
      </w:r>
      <w:proofErr w:type="spellEnd"/>
      <w:r w:rsidR="00027164" w:rsidRPr="002763B3">
        <w:rPr>
          <w:lang w:val="en-US"/>
        </w:rPr>
        <w:t xml:space="preserve"> </w:t>
      </w:r>
      <w:proofErr w:type="spellStart"/>
      <w:r w:rsidR="00027164" w:rsidRPr="002763B3">
        <w:rPr>
          <w:lang w:val="en-US"/>
        </w:rPr>
        <w:t>số</w:t>
      </w:r>
      <w:proofErr w:type="spellEnd"/>
      <w:r w:rsidR="00027164" w:rsidRPr="002763B3">
        <w:rPr>
          <w:lang w:val="en-US"/>
        </w:rPr>
        <w:t xml:space="preserve"> 254/2025/QH15 </w:t>
      </w:r>
      <w:proofErr w:type="spellStart"/>
      <w:r w:rsidR="00027164" w:rsidRPr="002763B3">
        <w:rPr>
          <w:lang w:val="en-US"/>
        </w:rPr>
        <w:t>của</w:t>
      </w:r>
      <w:proofErr w:type="spellEnd"/>
      <w:r w:rsidR="00027164" w:rsidRPr="002763B3">
        <w:rPr>
          <w:lang w:val="en-US"/>
        </w:rPr>
        <w:t xml:space="preserve"> Quốc </w:t>
      </w:r>
      <w:proofErr w:type="spellStart"/>
      <w:r w:rsidR="00027164" w:rsidRPr="002763B3">
        <w:rPr>
          <w:lang w:val="en-US"/>
        </w:rPr>
        <w:t>hội</w:t>
      </w:r>
      <w:proofErr w:type="spellEnd"/>
      <w:r w:rsidR="00027164" w:rsidRPr="002763B3">
        <w:rPr>
          <w:lang w:val="en-US"/>
        </w:rPr>
        <w:t xml:space="preserve"> </w:t>
      </w:r>
      <w:proofErr w:type="spellStart"/>
      <w:r w:rsidR="00027164" w:rsidRPr="002763B3">
        <w:rPr>
          <w:lang w:val="en-US"/>
        </w:rPr>
        <w:t>quy</w:t>
      </w:r>
      <w:proofErr w:type="spellEnd"/>
      <w:r w:rsidR="00027164" w:rsidRPr="002763B3">
        <w:rPr>
          <w:lang w:val="en-US"/>
        </w:rPr>
        <w:t xml:space="preserve"> </w:t>
      </w:r>
      <w:proofErr w:type="spellStart"/>
      <w:r w:rsidR="00027164" w:rsidRPr="002763B3">
        <w:rPr>
          <w:lang w:val="en-US"/>
        </w:rPr>
        <w:t>định</w:t>
      </w:r>
      <w:proofErr w:type="spellEnd"/>
      <w:r w:rsidR="00027164" w:rsidRPr="002763B3">
        <w:rPr>
          <w:lang w:val="en-US"/>
        </w:rPr>
        <w:t xml:space="preserve"> </w:t>
      </w:r>
      <w:proofErr w:type="spellStart"/>
      <w:r w:rsidR="00027164" w:rsidRPr="002763B3">
        <w:rPr>
          <w:lang w:val="en-US"/>
        </w:rPr>
        <w:t>một</w:t>
      </w:r>
      <w:proofErr w:type="spellEnd"/>
      <w:r w:rsidR="00027164" w:rsidRPr="002763B3">
        <w:rPr>
          <w:lang w:val="en-US"/>
        </w:rPr>
        <w:t xml:space="preserve"> </w:t>
      </w:r>
      <w:proofErr w:type="spellStart"/>
      <w:r w:rsidR="00027164" w:rsidRPr="002763B3">
        <w:rPr>
          <w:lang w:val="en-US"/>
        </w:rPr>
        <w:t>số</w:t>
      </w:r>
      <w:proofErr w:type="spellEnd"/>
      <w:r w:rsidR="00027164" w:rsidRPr="002763B3">
        <w:rPr>
          <w:lang w:val="en-US"/>
        </w:rPr>
        <w:t xml:space="preserve"> </w:t>
      </w:r>
      <w:proofErr w:type="spellStart"/>
      <w:r w:rsidR="00027164" w:rsidRPr="002763B3">
        <w:rPr>
          <w:lang w:val="en-US"/>
        </w:rPr>
        <w:t>cơ</w:t>
      </w:r>
      <w:proofErr w:type="spellEnd"/>
      <w:r w:rsidR="00027164" w:rsidRPr="002763B3">
        <w:rPr>
          <w:lang w:val="en-US"/>
        </w:rPr>
        <w:t xml:space="preserve"> </w:t>
      </w:r>
      <w:proofErr w:type="spellStart"/>
      <w:r w:rsidR="00027164" w:rsidRPr="002763B3">
        <w:rPr>
          <w:lang w:val="en-US"/>
        </w:rPr>
        <w:t>chế</w:t>
      </w:r>
      <w:proofErr w:type="spellEnd"/>
      <w:r w:rsidR="00027164" w:rsidRPr="002763B3">
        <w:rPr>
          <w:lang w:val="en-US"/>
        </w:rPr>
        <w:t xml:space="preserve">, </w:t>
      </w:r>
      <w:proofErr w:type="spellStart"/>
      <w:r w:rsidR="00027164" w:rsidRPr="002763B3">
        <w:rPr>
          <w:lang w:val="en-US"/>
        </w:rPr>
        <w:t>chính</w:t>
      </w:r>
      <w:proofErr w:type="spellEnd"/>
      <w:r w:rsidR="00027164" w:rsidRPr="002763B3">
        <w:rPr>
          <w:lang w:val="en-US"/>
        </w:rPr>
        <w:t xml:space="preserve"> </w:t>
      </w:r>
      <w:proofErr w:type="spellStart"/>
      <w:r w:rsidR="00027164" w:rsidRPr="002763B3">
        <w:rPr>
          <w:lang w:val="en-US"/>
        </w:rPr>
        <w:t>sách</w:t>
      </w:r>
      <w:proofErr w:type="spellEnd"/>
      <w:r w:rsidR="00027164" w:rsidRPr="002763B3">
        <w:rPr>
          <w:lang w:val="en-US"/>
        </w:rPr>
        <w:t xml:space="preserve"> </w:t>
      </w:r>
      <w:proofErr w:type="spellStart"/>
      <w:r w:rsidR="00027164" w:rsidRPr="002763B3">
        <w:rPr>
          <w:lang w:val="en-US"/>
        </w:rPr>
        <w:t>tháo</w:t>
      </w:r>
      <w:proofErr w:type="spellEnd"/>
      <w:r w:rsidR="00027164" w:rsidRPr="002763B3">
        <w:rPr>
          <w:lang w:val="en-US"/>
        </w:rPr>
        <w:t xml:space="preserve"> </w:t>
      </w:r>
      <w:proofErr w:type="spellStart"/>
      <w:r w:rsidR="00027164" w:rsidRPr="002763B3">
        <w:rPr>
          <w:lang w:val="en-US"/>
        </w:rPr>
        <w:t>gỡ</w:t>
      </w:r>
      <w:proofErr w:type="spellEnd"/>
      <w:r w:rsidR="00027164" w:rsidRPr="002763B3">
        <w:rPr>
          <w:lang w:val="en-US"/>
        </w:rPr>
        <w:t xml:space="preserve"> </w:t>
      </w:r>
      <w:proofErr w:type="spellStart"/>
      <w:r w:rsidR="00027164" w:rsidRPr="002763B3">
        <w:rPr>
          <w:lang w:val="en-US"/>
        </w:rPr>
        <w:t>khó</w:t>
      </w:r>
      <w:proofErr w:type="spellEnd"/>
      <w:r w:rsidR="00027164" w:rsidRPr="002763B3">
        <w:rPr>
          <w:lang w:val="en-US"/>
        </w:rPr>
        <w:t xml:space="preserve"> </w:t>
      </w:r>
      <w:proofErr w:type="spellStart"/>
      <w:r w:rsidR="00027164" w:rsidRPr="002763B3">
        <w:rPr>
          <w:lang w:val="en-US"/>
        </w:rPr>
        <w:t>khăn</w:t>
      </w:r>
      <w:proofErr w:type="spellEnd"/>
      <w:r w:rsidR="00027164" w:rsidRPr="002763B3">
        <w:rPr>
          <w:lang w:val="en-US"/>
        </w:rPr>
        <w:t xml:space="preserve">, </w:t>
      </w:r>
      <w:proofErr w:type="spellStart"/>
      <w:r w:rsidR="00027164" w:rsidRPr="002763B3">
        <w:rPr>
          <w:lang w:val="en-US"/>
        </w:rPr>
        <w:t>vướng</w:t>
      </w:r>
      <w:proofErr w:type="spellEnd"/>
      <w:r w:rsidR="00027164" w:rsidRPr="002763B3">
        <w:rPr>
          <w:lang w:val="en-US"/>
        </w:rPr>
        <w:t xml:space="preserve"> </w:t>
      </w:r>
      <w:proofErr w:type="spellStart"/>
      <w:r w:rsidR="00027164" w:rsidRPr="002763B3">
        <w:rPr>
          <w:lang w:val="en-US"/>
        </w:rPr>
        <w:t>mắc</w:t>
      </w:r>
      <w:proofErr w:type="spellEnd"/>
      <w:r w:rsidR="00027164" w:rsidRPr="002763B3">
        <w:rPr>
          <w:lang w:val="en-US"/>
        </w:rPr>
        <w:t xml:space="preserve"> </w:t>
      </w:r>
      <w:proofErr w:type="spellStart"/>
      <w:r w:rsidR="00027164" w:rsidRPr="002763B3">
        <w:rPr>
          <w:lang w:val="en-US"/>
        </w:rPr>
        <w:t>trong</w:t>
      </w:r>
      <w:proofErr w:type="spellEnd"/>
      <w:r w:rsidR="00027164" w:rsidRPr="002763B3">
        <w:rPr>
          <w:lang w:val="en-US"/>
        </w:rPr>
        <w:t xml:space="preserve"> </w:t>
      </w:r>
      <w:proofErr w:type="spellStart"/>
      <w:r w:rsidR="00027164" w:rsidRPr="002763B3">
        <w:rPr>
          <w:lang w:val="en-US"/>
        </w:rPr>
        <w:t>tổ</w:t>
      </w:r>
      <w:proofErr w:type="spellEnd"/>
      <w:r w:rsidR="00027164" w:rsidRPr="002763B3">
        <w:rPr>
          <w:lang w:val="en-US"/>
        </w:rPr>
        <w:t xml:space="preserve"> </w:t>
      </w:r>
      <w:proofErr w:type="spellStart"/>
      <w:r w:rsidR="00027164" w:rsidRPr="002763B3">
        <w:rPr>
          <w:lang w:val="en-US"/>
        </w:rPr>
        <w:t>chức</w:t>
      </w:r>
      <w:proofErr w:type="spellEnd"/>
      <w:r w:rsidR="00027164" w:rsidRPr="002763B3">
        <w:rPr>
          <w:lang w:val="en-US"/>
        </w:rPr>
        <w:t xml:space="preserve"> </w:t>
      </w:r>
      <w:proofErr w:type="spellStart"/>
      <w:r w:rsidR="00027164" w:rsidRPr="002763B3">
        <w:rPr>
          <w:lang w:val="en-US"/>
        </w:rPr>
        <w:t>thi</w:t>
      </w:r>
      <w:proofErr w:type="spellEnd"/>
      <w:r w:rsidR="00027164" w:rsidRPr="002763B3">
        <w:rPr>
          <w:lang w:val="en-US"/>
        </w:rPr>
        <w:t xml:space="preserve"> </w:t>
      </w:r>
      <w:proofErr w:type="spellStart"/>
      <w:r w:rsidR="00027164" w:rsidRPr="002763B3">
        <w:rPr>
          <w:lang w:val="en-US"/>
        </w:rPr>
        <w:t>hành</w:t>
      </w:r>
      <w:proofErr w:type="spellEnd"/>
      <w:r w:rsidR="00027164" w:rsidRPr="002763B3">
        <w:rPr>
          <w:lang w:val="en-US"/>
        </w:rPr>
        <w:t xml:space="preserve"> </w:t>
      </w:r>
      <w:proofErr w:type="spellStart"/>
      <w:r w:rsidR="00027164" w:rsidRPr="002763B3">
        <w:rPr>
          <w:lang w:val="en-US"/>
        </w:rPr>
        <w:t>Luật</w:t>
      </w:r>
      <w:proofErr w:type="spellEnd"/>
      <w:r w:rsidR="00027164" w:rsidRPr="002763B3">
        <w:rPr>
          <w:lang w:val="en-US"/>
        </w:rPr>
        <w:t xml:space="preserve"> </w:t>
      </w:r>
      <w:proofErr w:type="spellStart"/>
      <w:r w:rsidR="00027164" w:rsidRPr="002763B3">
        <w:rPr>
          <w:lang w:val="en-US"/>
        </w:rPr>
        <w:t>Đất</w:t>
      </w:r>
      <w:proofErr w:type="spellEnd"/>
      <w:r w:rsidR="00027164" w:rsidRPr="002763B3">
        <w:rPr>
          <w:lang w:val="en-US"/>
        </w:rPr>
        <w:t xml:space="preserve"> </w:t>
      </w:r>
      <w:proofErr w:type="spellStart"/>
      <w:r w:rsidR="00027164"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31 </w:t>
      </w:r>
      <w:proofErr w:type="spellStart"/>
      <w:r w:rsidRPr="002763B3">
        <w:rPr>
          <w:lang w:val="en-US"/>
        </w:rPr>
        <w:t>tháng</w:t>
      </w:r>
      <w:proofErr w:type="spellEnd"/>
      <w:r w:rsidRPr="002763B3">
        <w:rPr>
          <w:lang w:val="en-US"/>
        </w:rPr>
        <w:t xml:space="preserve"> 01 </w:t>
      </w:r>
      <w:proofErr w:type="spellStart"/>
      <w:r w:rsidRPr="002763B3">
        <w:rPr>
          <w:lang w:val="en-US"/>
        </w:rPr>
        <w:t>năm</w:t>
      </w:r>
      <w:proofErr w:type="spellEnd"/>
      <w:r w:rsidRPr="002763B3">
        <w:rPr>
          <w:lang w:val="en-US"/>
        </w:rPr>
        <w:t xml:space="preserve"> 2026.</w:t>
      </w:r>
    </w:p>
  </w:footnote>
  <w:footnote w:id="97">
    <w:p w14:paraId="06789528" w14:textId="7A9B2F8D" w:rsidR="0033758A"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Khoản</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sửa</w:t>
      </w:r>
      <w:proofErr w:type="spellEnd"/>
      <w:r w:rsidRPr="002763B3">
        <w:rPr>
          <w:lang w:val="en-US"/>
        </w:rPr>
        <w:t xml:space="preserve"> </w:t>
      </w:r>
      <w:proofErr w:type="spellStart"/>
      <w:r w:rsidRPr="002763B3">
        <w:rPr>
          <w:lang w:val="en-US"/>
        </w:rPr>
        <w:t>đổi</w:t>
      </w:r>
      <w:proofErr w:type="spellEnd"/>
      <w:r w:rsidRPr="002763B3">
        <w:rPr>
          <w:lang w:val="en-US"/>
        </w:rPr>
        <w:t xml:space="preserve">, </w:t>
      </w:r>
      <w:proofErr w:type="spellStart"/>
      <w:r w:rsidRPr="002763B3">
        <w:rPr>
          <w:lang w:val="en-US"/>
        </w:rPr>
        <w:t>bổ</w:t>
      </w:r>
      <w:proofErr w:type="spellEnd"/>
      <w:r w:rsidRPr="002763B3">
        <w:rPr>
          <w:lang w:val="en-US"/>
        </w:rPr>
        <w:t xml:space="preserve"> sung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c </w:t>
      </w:r>
      <w:proofErr w:type="spellStart"/>
      <w:r w:rsidRPr="002763B3">
        <w:rPr>
          <w:lang w:val="en-US"/>
        </w:rPr>
        <w:t>khoản</w:t>
      </w:r>
      <w:proofErr w:type="spellEnd"/>
      <w:r w:rsidRPr="002763B3">
        <w:rPr>
          <w:lang w:val="en-US"/>
        </w:rPr>
        <w:t xml:space="preserve"> 2 </w:t>
      </w:r>
      <w:proofErr w:type="spellStart"/>
      <w:r w:rsidRPr="002763B3">
        <w:rPr>
          <w:lang w:val="en-US"/>
        </w:rPr>
        <w:t>Điều</w:t>
      </w:r>
      <w:proofErr w:type="spellEnd"/>
      <w:r w:rsidRPr="002763B3">
        <w:rPr>
          <w:lang w:val="en-US"/>
        </w:rPr>
        <w:t xml:space="preserve"> 4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6169" w:rsidRPr="002763B3">
        <w:rPr>
          <w:lang w:val="en-US"/>
        </w:rPr>
        <w:t xml:space="preserve"> </w:t>
      </w:r>
      <w:proofErr w:type="spellStart"/>
      <w:r w:rsidR="00416169" w:rsidRPr="002763B3">
        <w:rPr>
          <w:lang w:val="en-US"/>
        </w:rPr>
        <w:t>ngày</w:t>
      </w:r>
      <w:proofErr w:type="spellEnd"/>
      <w:r w:rsidR="00416169" w:rsidRPr="002763B3">
        <w:rPr>
          <w:lang w:val="en-US"/>
        </w:rPr>
        <w:t xml:space="preserve"> 15 </w:t>
      </w:r>
      <w:proofErr w:type="spellStart"/>
      <w:r w:rsidR="00416169" w:rsidRPr="002763B3">
        <w:rPr>
          <w:lang w:val="en-US"/>
        </w:rPr>
        <w:t>tháng</w:t>
      </w:r>
      <w:proofErr w:type="spellEnd"/>
      <w:r w:rsidR="00416169" w:rsidRPr="002763B3">
        <w:rPr>
          <w:lang w:val="en-US"/>
        </w:rPr>
        <w:t xml:space="preserve"> 8 </w:t>
      </w:r>
      <w:proofErr w:type="spellStart"/>
      <w:r w:rsidR="00416169" w:rsidRPr="002763B3">
        <w:rPr>
          <w:lang w:val="en-US"/>
        </w:rPr>
        <w:t>năm</w:t>
      </w:r>
      <w:proofErr w:type="spellEnd"/>
      <w:r w:rsidR="00416169" w:rsidRPr="002763B3">
        <w:rPr>
          <w:lang w:val="en-US"/>
        </w:rPr>
        <w:t xml:space="preserve"> 2025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Chính</w:t>
      </w:r>
      <w:proofErr w:type="spellEnd"/>
      <w:r w:rsidR="00416169" w:rsidRPr="002763B3">
        <w:rPr>
          <w:lang w:val="en-US"/>
        </w:rPr>
        <w:t xml:space="preserve"> </w:t>
      </w:r>
      <w:proofErr w:type="spellStart"/>
      <w:r w:rsidR="00416169" w:rsidRPr="002763B3">
        <w:rPr>
          <w:lang w:val="en-US"/>
        </w:rPr>
        <w:t>phủ</w:t>
      </w:r>
      <w:proofErr w:type="spellEnd"/>
      <w:r w:rsidR="00416169" w:rsidRPr="002763B3">
        <w:rPr>
          <w:lang w:val="en-US"/>
        </w:rPr>
        <w:t xml:space="preserve"> </w:t>
      </w:r>
      <w:proofErr w:type="spellStart"/>
      <w:r w:rsidR="00416169" w:rsidRPr="002763B3">
        <w:rPr>
          <w:lang w:val="en-US"/>
        </w:rPr>
        <w:t>sửa</w:t>
      </w:r>
      <w:proofErr w:type="spellEnd"/>
      <w:r w:rsidR="00416169" w:rsidRPr="002763B3">
        <w:rPr>
          <w:lang w:val="en-US"/>
        </w:rPr>
        <w:t xml:space="preserve"> </w:t>
      </w:r>
      <w:proofErr w:type="spellStart"/>
      <w:r w:rsidR="00416169" w:rsidRPr="002763B3">
        <w:rPr>
          <w:lang w:val="en-US"/>
        </w:rPr>
        <w:t>đổi</w:t>
      </w:r>
      <w:proofErr w:type="spellEnd"/>
      <w:r w:rsidR="00416169" w:rsidRPr="002763B3">
        <w:rPr>
          <w:lang w:val="en-US"/>
        </w:rPr>
        <w:t xml:space="preserve">, </w:t>
      </w:r>
      <w:proofErr w:type="spellStart"/>
      <w:r w:rsidR="00416169" w:rsidRPr="002763B3">
        <w:rPr>
          <w:lang w:val="en-US"/>
        </w:rPr>
        <w:t>bổ</w:t>
      </w:r>
      <w:proofErr w:type="spellEnd"/>
      <w:r w:rsidR="00416169" w:rsidRPr="002763B3">
        <w:rPr>
          <w:lang w:val="en-US"/>
        </w:rPr>
        <w:t xml:space="preserve"> sung </w:t>
      </w:r>
      <w:proofErr w:type="spellStart"/>
      <w:r w:rsidR="00416169" w:rsidRPr="002763B3">
        <w:rPr>
          <w:lang w:val="en-US"/>
        </w:rPr>
        <w:t>một</w:t>
      </w:r>
      <w:proofErr w:type="spellEnd"/>
      <w:r w:rsidR="00416169" w:rsidRPr="002763B3">
        <w:rPr>
          <w:lang w:val="en-US"/>
        </w:rPr>
        <w:t xml:space="preserve"> </w:t>
      </w:r>
      <w:proofErr w:type="spellStart"/>
      <w:r w:rsidR="00416169" w:rsidRPr="002763B3">
        <w:rPr>
          <w:lang w:val="en-US"/>
        </w:rPr>
        <w:t>số</w:t>
      </w:r>
      <w:proofErr w:type="spellEnd"/>
      <w:r w:rsidR="00416169" w:rsidRPr="002763B3">
        <w:rPr>
          <w:lang w:val="en-US"/>
        </w:rPr>
        <w:t xml:space="preserve"> </w:t>
      </w:r>
      <w:proofErr w:type="spellStart"/>
      <w:r w:rsidR="00416169" w:rsidRPr="002763B3">
        <w:rPr>
          <w:lang w:val="en-US"/>
        </w:rPr>
        <w:t>điều</w:t>
      </w:r>
      <w:proofErr w:type="spellEnd"/>
      <w:r w:rsidR="00416169" w:rsidRPr="002763B3">
        <w:rPr>
          <w:lang w:val="en-US"/>
        </w:rPr>
        <w:t xml:space="preserve">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các</w:t>
      </w:r>
      <w:proofErr w:type="spellEnd"/>
      <w:r w:rsidR="00416169" w:rsidRPr="002763B3">
        <w:rPr>
          <w:lang w:val="en-US"/>
        </w:rPr>
        <w:t xml:space="preserve"> </w:t>
      </w:r>
      <w:proofErr w:type="spellStart"/>
      <w:r w:rsidR="00416169" w:rsidRPr="002763B3">
        <w:rPr>
          <w:lang w:val="en-US"/>
        </w:rPr>
        <w:t>nghị</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w:t>
      </w:r>
      <w:proofErr w:type="spellStart"/>
      <w:r w:rsidR="00416169" w:rsidRPr="002763B3">
        <w:rPr>
          <w:lang w:val="en-US"/>
        </w:rPr>
        <w:t>quy</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chi </w:t>
      </w:r>
      <w:proofErr w:type="spellStart"/>
      <w:r w:rsidR="00416169" w:rsidRPr="002763B3">
        <w:rPr>
          <w:lang w:val="en-US"/>
        </w:rPr>
        <w:t>tiết</w:t>
      </w:r>
      <w:proofErr w:type="spellEnd"/>
      <w:r w:rsidR="00416169" w:rsidRPr="002763B3">
        <w:rPr>
          <w:lang w:val="en-US"/>
        </w:rPr>
        <w:t xml:space="preserve"> </w:t>
      </w:r>
      <w:proofErr w:type="spellStart"/>
      <w:r w:rsidR="00416169" w:rsidRPr="002763B3">
        <w:rPr>
          <w:lang w:val="en-US"/>
        </w:rPr>
        <w:t>thi</w:t>
      </w:r>
      <w:proofErr w:type="spellEnd"/>
      <w:r w:rsidR="00416169" w:rsidRPr="002763B3">
        <w:rPr>
          <w:lang w:val="en-US"/>
        </w:rPr>
        <w:t xml:space="preserve"> </w:t>
      </w:r>
      <w:proofErr w:type="spellStart"/>
      <w:r w:rsidR="00416169" w:rsidRPr="002763B3">
        <w:rPr>
          <w:lang w:val="en-US"/>
        </w:rPr>
        <w:t>hành</w:t>
      </w:r>
      <w:proofErr w:type="spellEnd"/>
      <w:r w:rsidR="00416169" w:rsidRPr="002763B3">
        <w:rPr>
          <w:lang w:val="en-US"/>
        </w:rPr>
        <w:t xml:space="preserve"> </w:t>
      </w:r>
      <w:proofErr w:type="spellStart"/>
      <w:r w:rsidR="00416169" w:rsidRPr="002763B3">
        <w:rPr>
          <w:lang w:val="en-US"/>
        </w:rPr>
        <w:t>Luật</w:t>
      </w:r>
      <w:proofErr w:type="spellEnd"/>
      <w:r w:rsidR="00416169" w:rsidRPr="002763B3">
        <w:rPr>
          <w:lang w:val="en-US"/>
        </w:rPr>
        <w:t xml:space="preserve"> </w:t>
      </w:r>
      <w:proofErr w:type="spellStart"/>
      <w:r w:rsidR="00416169" w:rsidRPr="002763B3">
        <w:rPr>
          <w:lang w:val="en-US"/>
        </w:rPr>
        <w:t>Đất</w:t>
      </w:r>
      <w:proofErr w:type="spellEnd"/>
      <w:r w:rsidR="00416169" w:rsidRPr="002763B3">
        <w:rPr>
          <w:lang w:val="en-US"/>
        </w:rPr>
        <w:t xml:space="preserve"> </w:t>
      </w:r>
      <w:proofErr w:type="spellStart"/>
      <w:r w:rsidR="00416169"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  </w:t>
      </w:r>
    </w:p>
  </w:footnote>
  <w:footnote w:id="98">
    <w:p w14:paraId="7AB50249" w14:textId="3101A481" w:rsidR="00626FAB" w:rsidRPr="002763B3" w:rsidRDefault="00626FAB" w:rsidP="00DF49E7">
      <w:pPr>
        <w:pStyle w:val="FootnoteText"/>
        <w:spacing w:before="0" w:line="240" w:lineRule="auto"/>
        <w:rPr>
          <w:lang w:val="en-US"/>
        </w:rPr>
      </w:pPr>
      <w:r w:rsidRPr="002763B3">
        <w:rPr>
          <w:rStyle w:val="FootnoteReference"/>
        </w:rPr>
        <w:footnoteRef/>
      </w:r>
      <w:r w:rsidRPr="002763B3">
        <w:t xml:space="preserve"> </w:t>
      </w:r>
      <w:proofErr w:type="spellStart"/>
      <w:r w:rsidRPr="002763B3">
        <w:rPr>
          <w:lang w:val="en-US"/>
        </w:rPr>
        <w:t>Điều</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bãi</w:t>
      </w:r>
      <w:proofErr w:type="spellEnd"/>
      <w:r w:rsidRPr="002763B3">
        <w:rPr>
          <w:lang w:val="en-US"/>
        </w:rPr>
        <w:t xml:space="preserve"> </w:t>
      </w:r>
      <w:proofErr w:type="spellStart"/>
      <w:r w:rsidRPr="002763B3">
        <w:rPr>
          <w:lang w:val="en-US"/>
        </w:rPr>
        <w:t>bỏ</w:t>
      </w:r>
      <w:proofErr w:type="spellEnd"/>
      <w:r w:rsidRPr="002763B3">
        <w:rPr>
          <w:lang w:val="en-US"/>
        </w:rPr>
        <w:t xml:space="preserve"> </w:t>
      </w:r>
      <w:proofErr w:type="spellStart"/>
      <w:r w:rsidR="00DF49E7" w:rsidRPr="002763B3">
        <w:rPr>
          <w:lang w:val="en-US"/>
        </w:rPr>
        <w:t>theo</w:t>
      </w:r>
      <w:proofErr w:type="spellEnd"/>
      <w:r w:rsidR="00DF49E7" w:rsidRPr="002763B3">
        <w:rPr>
          <w:lang w:val="en-US"/>
        </w:rPr>
        <w:t xml:space="preserve"> </w:t>
      </w:r>
      <w:proofErr w:type="spellStart"/>
      <w:r w:rsidR="00DF49E7" w:rsidRPr="002763B3">
        <w:rPr>
          <w:lang w:val="en-US"/>
        </w:rPr>
        <w:t>quy</w:t>
      </w:r>
      <w:proofErr w:type="spellEnd"/>
      <w:r w:rsidR="00DF49E7" w:rsidRPr="002763B3">
        <w:rPr>
          <w:lang w:val="en-US"/>
        </w:rPr>
        <w:t xml:space="preserve"> </w:t>
      </w:r>
      <w:proofErr w:type="spellStart"/>
      <w:r w:rsidR="00DF49E7" w:rsidRPr="002763B3">
        <w:rPr>
          <w:lang w:val="en-US"/>
        </w:rPr>
        <w:t>định</w:t>
      </w:r>
      <w:proofErr w:type="spellEnd"/>
      <w:r w:rsidR="00DF49E7" w:rsidRPr="002763B3">
        <w:rPr>
          <w:lang w:val="en-US"/>
        </w:rPr>
        <w:t xml:space="preserve"> </w:t>
      </w:r>
      <w:proofErr w:type="spellStart"/>
      <w:r w:rsidR="00DF49E7"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c </w:t>
      </w:r>
      <w:proofErr w:type="spellStart"/>
      <w:r w:rsidRPr="002763B3">
        <w:rPr>
          <w:lang w:val="en-US"/>
        </w:rPr>
        <w:t>khoản</w:t>
      </w:r>
      <w:proofErr w:type="spellEnd"/>
      <w:r w:rsidRPr="002763B3">
        <w:rPr>
          <w:lang w:val="en-US"/>
        </w:rPr>
        <w:t xml:space="preserve"> 3 </w:t>
      </w:r>
      <w:proofErr w:type="spellStart"/>
      <w:r w:rsidRPr="002763B3">
        <w:rPr>
          <w:lang w:val="en-US"/>
        </w:rPr>
        <w:t>Điều</w:t>
      </w:r>
      <w:proofErr w:type="spellEnd"/>
      <w:r w:rsidRPr="002763B3">
        <w:rPr>
          <w:lang w:val="en-US"/>
        </w:rPr>
        <w:t xml:space="preserve"> 16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49/2026/NĐ-CP </w:t>
      </w:r>
      <w:proofErr w:type="spellStart"/>
      <w:r w:rsidRPr="002763B3">
        <w:rPr>
          <w:lang w:val="en-US"/>
        </w:rPr>
        <w:t>ngày</w:t>
      </w:r>
      <w:proofErr w:type="spellEnd"/>
      <w:r w:rsidRPr="002763B3">
        <w:rPr>
          <w:lang w:val="en-US"/>
        </w:rPr>
        <w:t xml:space="preserve"> 31 </w:t>
      </w:r>
      <w:proofErr w:type="spellStart"/>
      <w:r w:rsidRPr="002763B3">
        <w:rPr>
          <w:lang w:val="en-US"/>
        </w:rPr>
        <w:t>tháng</w:t>
      </w:r>
      <w:proofErr w:type="spellEnd"/>
      <w:r w:rsidRPr="002763B3">
        <w:rPr>
          <w:lang w:val="en-US"/>
        </w:rPr>
        <w:t xml:space="preserve"> 01 </w:t>
      </w:r>
      <w:proofErr w:type="spellStart"/>
      <w:r w:rsidRPr="002763B3">
        <w:rPr>
          <w:lang w:val="en-US"/>
        </w:rPr>
        <w:t>năm</w:t>
      </w:r>
      <w:proofErr w:type="spellEnd"/>
      <w:r w:rsidRPr="002763B3">
        <w:rPr>
          <w:lang w:val="en-US"/>
        </w:rPr>
        <w:t xml:space="preserve"> 2026 </w:t>
      </w:r>
      <w:proofErr w:type="spellStart"/>
      <w:r w:rsidRPr="002763B3">
        <w:rPr>
          <w:lang w:val="en-US"/>
        </w:rPr>
        <w:t>của</w:t>
      </w:r>
      <w:proofErr w:type="spellEnd"/>
      <w:r w:rsidRPr="002763B3">
        <w:rPr>
          <w:lang w:val="en-US"/>
        </w:rPr>
        <w:t xml:space="preserve"> </w:t>
      </w:r>
      <w:proofErr w:type="spellStart"/>
      <w:r w:rsidRPr="002763B3">
        <w:rPr>
          <w:lang w:val="en-US"/>
        </w:rPr>
        <w:t>Chính</w:t>
      </w:r>
      <w:proofErr w:type="spellEnd"/>
      <w:r w:rsidRPr="002763B3">
        <w:rPr>
          <w:lang w:val="en-US"/>
        </w:rPr>
        <w:t xml:space="preserve"> </w:t>
      </w:r>
      <w:proofErr w:type="spellStart"/>
      <w:r w:rsidRPr="002763B3">
        <w:rPr>
          <w:lang w:val="en-US"/>
        </w:rPr>
        <w:t>phủ</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chi </w:t>
      </w:r>
      <w:proofErr w:type="spellStart"/>
      <w:r w:rsidRPr="002763B3">
        <w:rPr>
          <w:lang w:val="en-US"/>
        </w:rPr>
        <w:t>tiết</w:t>
      </w:r>
      <w:proofErr w:type="spellEnd"/>
      <w:r w:rsidRPr="002763B3">
        <w:rPr>
          <w:lang w:val="en-US"/>
        </w:rPr>
        <w:t xml:space="preserve"> </w:t>
      </w:r>
      <w:proofErr w:type="spellStart"/>
      <w:r w:rsidRPr="002763B3">
        <w:rPr>
          <w:lang w:val="en-US"/>
        </w:rPr>
        <w:t>và</w:t>
      </w:r>
      <w:proofErr w:type="spellEnd"/>
      <w:r w:rsidRPr="002763B3">
        <w:rPr>
          <w:lang w:val="en-US"/>
        </w:rPr>
        <w:t xml:space="preserve"> </w:t>
      </w:r>
      <w:proofErr w:type="spellStart"/>
      <w:r w:rsidRPr="002763B3">
        <w:rPr>
          <w:lang w:val="en-US"/>
        </w:rPr>
        <w:t>hướng</w:t>
      </w:r>
      <w:proofErr w:type="spellEnd"/>
      <w:r w:rsidRPr="002763B3">
        <w:rPr>
          <w:lang w:val="en-US"/>
        </w:rPr>
        <w:t xml:space="preserve"> </w:t>
      </w:r>
      <w:proofErr w:type="spellStart"/>
      <w:r w:rsidRPr="002763B3">
        <w:rPr>
          <w:lang w:val="en-US"/>
        </w:rPr>
        <w:t>dẫn</w:t>
      </w:r>
      <w:proofErr w:type="spellEnd"/>
      <w:r w:rsidRPr="002763B3">
        <w:rPr>
          <w:lang w:val="en-US"/>
        </w:rPr>
        <w:t xml:space="preserve"> </w:t>
      </w:r>
      <w:proofErr w:type="spellStart"/>
      <w:r w:rsidRPr="002763B3">
        <w:rPr>
          <w:lang w:val="en-US"/>
        </w:rPr>
        <w:t>một</w:t>
      </w:r>
      <w:proofErr w:type="spellEnd"/>
      <w:r w:rsidRPr="002763B3">
        <w:rPr>
          <w:lang w:val="en-US"/>
        </w:rPr>
        <w:t xml:space="preserve"> </w:t>
      </w:r>
      <w:proofErr w:type="spellStart"/>
      <w:r w:rsidRPr="002763B3">
        <w:rPr>
          <w:lang w:val="en-US"/>
        </w:rPr>
        <w:t>số</w:t>
      </w:r>
      <w:proofErr w:type="spellEnd"/>
      <w:r w:rsidRPr="002763B3">
        <w:rPr>
          <w:lang w:val="en-US"/>
        </w:rPr>
        <w:t xml:space="preserve"> </w:t>
      </w:r>
      <w:proofErr w:type="spellStart"/>
      <w:r w:rsidRPr="002763B3">
        <w:rPr>
          <w:lang w:val="en-US"/>
        </w:rPr>
        <w:t>điều</w:t>
      </w:r>
      <w:proofErr w:type="spellEnd"/>
      <w:r w:rsidRPr="002763B3">
        <w:rPr>
          <w:lang w:val="en-US"/>
        </w:rPr>
        <w:t xml:space="preserve"> </w:t>
      </w:r>
      <w:proofErr w:type="spellStart"/>
      <w:r w:rsidRPr="002763B3">
        <w:rPr>
          <w:lang w:val="en-US"/>
        </w:rPr>
        <w:t>của</w:t>
      </w:r>
      <w:proofErr w:type="spellEnd"/>
      <w:r w:rsidRPr="002763B3">
        <w:rPr>
          <w:lang w:val="en-US"/>
        </w:rPr>
        <w:t xml:space="preserve"> </w:t>
      </w:r>
      <w:proofErr w:type="spellStart"/>
      <w:r w:rsidRPr="002763B3">
        <w:rPr>
          <w:lang w:val="en-US"/>
        </w:rPr>
        <w:t>Nghị</w:t>
      </w:r>
      <w:proofErr w:type="spellEnd"/>
      <w:r w:rsidRPr="002763B3">
        <w:rPr>
          <w:lang w:val="en-US"/>
        </w:rPr>
        <w:t xml:space="preserve"> </w:t>
      </w:r>
      <w:proofErr w:type="spellStart"/>
      <w:r w:rsidRPr="002763B3">
        <w:rPr>
          <w:lang w:val="en-US"/>
        </w:rPr>
        <w:t>quyết</w:t>
      </w:r>
      <w:proofErr w:type="spellEnd"/>
      <w:r w:rsidRPr="002763B3">
        <w:rPr>
          <w:lang w:val="en-US"/>
        </w:rPr>
        <w:t xml:space="preserve"> </w:t>
      </w:r>
      <w:proofErr w:type="spellStart"/>
      <w:r w:rsidRPr="002763B3">
        <w:rPr>
          <w:lang w:val="en-US"/>
        </w:rPr>
        <w:t>số</w:t>
      </w:r>
      <w:proofErr w:type="spellEnd"/>
      <w:r w:rsidRPr="002763B3">
        <w:rPr>
          <w:lang w:val="en-US"/>
        </w:rPr>
        <w:t xml:space="preserve"> 254/2025/QH15 </w:t>
      </w:r>
      <w:proofErr w:type="spellStart"/>
      <w:r w:rsidRPr="002763B3">
        <w:rPr>
          <w:lang w:val="en-US"/>
        </w:rPr>
        <w:t>của</w:t>
      </w:r>
      <w:proofErr w:type="spellEnd"/>
      <w:r w:rsidRPr="002763B3">
        <w:rPr>
          <w:lang w:val="en-US"/>
        </w:rPr>
        <w:t xml:space="preserve"> Quốc </w:t>
      </w:r>
      <w:proofErr w:type="spellStart"/>
      <w:r w:rsidRPr="002763B3">
        <w:rPr>
          <w:lang w:val="en-US"/>
        </w:rPr>
        <w:t>hội</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một</w:t>
      </w:r>
      <w:proofErr w:type="spellEnd"/>
      <w:r w:rsidRPr="002763B3">
        <w:rPr>
          <w:lang w:val="en-US"/>
        </w:rPr>
        <w:t xml:space="preserve"> </w:t>
      </w:r>
      <w:proofErr w:type="spellStart"/>
      <w:r w:rsidRPr="002763B3">
        <w:rPr>
          <w:lang w:val="en-US"/>
        </w:rPr>
        <w:t>số</w:t>
      </w:r>
      <w:proofErr w:type="spellEnd"/>
      <w:r w:rsidRPr="002763B3">
        <w:rPr>
          <w:lang w:val="en-US"/>
        </w:rPr>
        <w:t xml:space="preserve"> </w:t>
      </w:r>
      <w:proofErr w:type="spellStart"/>
      <w:r w:rsidRPr="002763B3">
        <w:rPr>
          <w:lang w:val="en-US"/>
        </w:rPr>
        <w:t>cơ</w:t>
      </w:r>
      <w:proofErr w:type="spellEnd"/>
      <w:r w:rsidRPr="002763B3">
        <w:rPr>
          <w:lang w:val="en-US"/>
        </w:rPr>
        <w:t xml:space="preserve"> </w:t>
      </w:r>
      <w:proofErr w:type="spellStart"/>
      <w:r w:rsidRPr="002763B3">
        <w:rPr>
          <w:lang w:val="en-US"/>
        </w:rPr>
        <w:t>chế</w:t>
      </w:r>
      <w:proofErr w:type="spellEnd"/>
      <w:r w:rsidRPr="002763B3">
        <w:rPr>
          <w:lang w:val="en-US"/>
        </w:rPr>
        <w:t xml:space="preserve">, </w:t>
      </w:r>
      <w:proofErr w:type="spellStart"/>
      <w:r w:rsidRPr="002763B3">
        <w:rPr>
          <w:lang w:val="en-US"/>
        </w:rPr>
        <w:t>chính</w:t>
      </w:r>
      <w:proofErr w:type="spellEnd"/>
      <w:r w:rsidRPr="002763B3">
        <w:rPr>
          <w:lang w:val="en-US"/>
        </w:rPr>
        <w:t xml:space="preserve"> </w:t>
      </w:r>
      <w:proofErr w:type="spellStart"/>
      <w:r w:rsidRPr="002763B3">
        <w:rPr>
          <w:lang w:val="en-US"/>
        </w:rPr>
        <w:t>sách</w:t>
      </w:r>
      <w:proofErr w:type="spellEnd"/>
      <w:r w:rsidRPr="002763B3">
        <w:rPr>
          <w:lang w:val="en-US"/>
        </w:rPr>
        <w:t xml:space="preserve"> </w:t>
      </w:r>
      <w:proofErr w:type="spellStart"/>
      <w:r w:rsidRPr="002763B3">
        <w:rPr>
          <w:lang w:val="en-US"/>
        </w:rPr>
        <w:t>tháo</w:t>
      </w:r>
      <w:proofErr w:type="spellEnd"/>
      <w:r w:rsidRPr="002763B3">
        <w:rPr>
          <w:lang w:val="en-US"/>
        </w:rPr>
        <w:t xml:space="preserve"> </w:t>
      </w:r>
      <w:proofErr w:type="spellStart"/>
      <w:r w:rsidRPr="002763B3">
        <w:rPr>
          <w:lang w:val="en-US"/>
        </w:rPr>
        <w:t>gỡ</w:t>
      </w:r>
      <w:proofErr w:type="spellEnd"/>
      <w:r w:rsidRPr="002763B3">
        <w:rPr>
          <w:lang w:val="en-US"/>
        </w:rPr>
        <w:t xml:space="preserve"> </w:t>
      </w:r>
      <w:proofErr w:type="spellStart"/>
      <w:r w:rsidRPr="002763B3">
        <w:rPr>
          <w:lang w:val="en-US"/>
        </w:rPr>
        <w:t>khó</w:t>
      </w:r>
      <w:proofErr w:type="spellEnd"/>
      <w:r w:rsidRPr="002763B3">
        <w:rPr>
          <w:lang w:val="en-US"/>
        </w:rPr>
        <w:t xml:space="preserve"> </w:t>
      </w:r>
      <w:proofErr w:type="spellStart"/>
      <w:r w:rsidRPr="002763B3">
        <w:rPr>
          <w:lang w:val="en-US"/>
        </w:rPr>
        <w:t>khăn</w:t>
      </w:r>
      <w:proofErr w:type="spellEnd"/>
      <w:r w:rsidRPr="002763B3">
        <w:rPr>
          <w:lang w:val="en-US"/>
        </w:rPr>
        <w:t xml:space="preserve">, </w:t>
      </w:r>
      <w:proofErr w:type="spellStart"/>
      <w:r w:rsidRPr="002763B3">
        <w:rPr>
          <w:lang w:val="en-US"/>
        </w:rPr>
        <w:t>vướng</w:t>
      </w:r>
      <w:proofErr w:type="spellEnd"/>
      <w:r w:rsidRPr="002763B3">
        <w:rPr>
          <w:lang w:val="en-US"/>
        </w:rPr>
        <w:t xml:space="preserve"> </w:t>
      </w:r>
      <w:proofErr w:type="spellStart"/>
      <w:r w:rsidRPr="002763B3">
        <w:rPr>
          <w:lang w:val="en-US"/>
        </w:rPr>
        <w:t>mắc</w:t>
      </w:r>
      <w:proofErr w:type="spellEnd"/>
      <w:r w:rsidRPr="002763B3">
        <w:rPr>
          <w:lang w:val="en-US"/>
        </w:rPr>
        <w:t xml:space="preserve"> </w:t>
      </w:r>
      <w:proofErr w:type="spellStart"/>
      <w:r w:rsidRPr="002763B3">
        <w:rPr>
          <w:lang w:val="en-US"/>
        </w:rPr>
        <w:t>trong</w:t>
      </w:r>
      <w:proofErr w:type="spellEnd"/>
      <w:r w:rsidRPr="002763B3">
        <w:rPr>
          <w:lang w:val="en-US"/>
        </w:rPr>
        <w:t xml:space="preserve"> </w:t>
      </w:r>
      <w:proofErr w:type="spellStart"/>
      <w:r w:rsidRPr="002763B3">
        <w:rPr>
          <w:lang w:val="en-US"/>
        </w:rPr>
        <w:t>tổ</w:t>
      </w:r>
      <w:proofErr w:type="spellEnd"/>
      <w:r w:rsidRPr="002763B3">
        <w:rPr>
          <w:lang w:val="en-US"/>
        </w:rPr>
        <w:t xml:space="preserve"> </w:t>
      </w:r>
      <w:proofErr w:type="spellStart"/>
      <w:r w:rsidRPr="002763B3">
        <w:rPr>
          <w:lang w:val="en-US"/>
        </w:rPr>
        <w:t>chức</w:t>
      </w:r>
      <w:proofErr w:type="spellEnd"/>
      <w:r w:rsidRPr="002763B3">
        <w:rPr>
          <w:lang w:val="en-US"/>
        </w:rPr>
        <w:t xml:space="preserve"> </w:t>
      </w:r>
      <w:proofErr w:type="spellStart"/>
      <w:r w:rsidRPr="002763B3">
        <w:rPr>
          <w:lang w:val="en-US"/>
        </w:rPr>
        <w:t>thi</w:t>
      </w:r>
      <w:proofErr w:type="spellEnd"/>
      <w:r w:rsidRPr="002763B3">
        <w:rPr>
          <w:lang w:val="en-US"/>
        </w:rPr>
        <w:t xml:space="preserve"> </w:t>
      </w:r>
      <w:proofErr w:type="spellStart"/>
      <w:r w:rsidRPr="002763B3">
        <w:rPr>
          <w:lang w:val="en-US"/>
        </w:rPr>
        <w:t>hành</w:t>
      </w:r>
      <w:proofErr w:type="spellEnd"/>
      <w:r w:rsidRPr="002763B3">
        <w:rPr>
          <w:lang w:val="en-US"/>
        </w:rPr>
        <w:t xml:space="preserve"> </w:t>
      </w:r>
      <w:proofErr w:type="spellStart"/>
      <w:r w:rsidRPr="002763B3">
        <w:rPr>
          <w:lang w:val="en-US"/>
        </w:rPr>
        <w:t>Luật</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31 </w:t>
      </w:r>
      <w:proofErr w:type="spellStart"/>
      <w:r w:rsidRPr="002763B3">
        <w:rPr>
          <w:lang w:val="en-US"/>
        </w:rPr>
        <w:t>tháng</w:t>
      </w:r>
      <w:proofErr w:type="spellEnd"/>
      <w:r w:rsidRPr="002763B3">
        <w:rPr>
          <w:lang w:val="en-US"/>
        </w:rPr>
        <w:t xml:space="preserve"> 01 </w:t>
      </w:r>
      <w:proofErr w:type="spellStart"/>
      <w:r w:rsidRPr="002763B3">
        <w:rPr>
          <w:lang w:val="en-US"/>
        </w:rPr>
        <w:t>năm</w:t>
      </w:r>
      <w:proofErr w:type="spellEnd"/>
      <w:r w:rsidRPr="002763B3">
        <w:rPr>
          <w:lang w:val="en-US"/>
        </w:rPr>
        <w:t xml:space="preserve"> 2026.</w:t>
      </w:r>
    </w:p>
  </w:footnote>
  <w:footnote w:id="99">
    <w:p w14:paraId="76B1E1B4" w14:textId="2A8A2423" w:rsidR="00DF49E7" w:rsidRPr="002763B3" w:rsidRDefault="00DF49E7" w:rsidP="00DF49E7">
      <w:pPr>
        <w:pStyle w:val="FootnoteText"/>
        <w:spacing w:before="0" w:line="240" w:lineRule="auto"/>
        <w:rPr>
          <w:lang w:val="en-US"/>
        </w:rPr>
      </w:pPr>
      <w:r w:rsidRPr="002763B3">
        <w:rPr>
          <w:rStyle w:val="FootnoteReference"/>
        </w:rPr>
        <w:footnoteRef/>
      </w:r>
      <w:r w:rsidRPr="002763B3">
        <w:t xml:space="preserve"> </w:t>
      </w:r>
      <w:proofErr w:type="spellStart"/>
      <w:r w:rsidRPr="002763B3">
        <w:t>Điều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bãi</w:t>
      </w:r>
      <w:proofErr w:type="spellEnd"/>
      <w:r w:rsidRPr="002763B3">
        <w:t xml:space="preserve"> </w:t>
      </w:r>
      <w:proofErr w:type="spellStart"/>
      <w:r w:rsidRPr="002763B3">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3 </w:t>
      </w:r>
      <w:proofErr w:type="spellStart"/>
      <w:r w:rsidRPr="002763B3">
        <w:t>Điều</w:t>
      </w:r>
      <w:proofErr w:type="spellEnd"/>
      <w:r w:rsidRPr="002763B3">
        <w:t xml:space="preserve"> 16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49/2026/NĐ-CP </w:t>
      </w:r>
      <w:proofErr w:type="spellStart"/>
      <w:r w:rsidRPr="002763B3">
        <w:t>ngày</w:t>
      </w:r>
      <w:proofErr w:type="spellEnd"/>
      <w:r w:rsidRPr="002763B3">
        <w:t xml:space="preserve"> 31 </w:t>
      </w:r>
      <w:proofErr w:type="spellStart"/>
      <w:r w:rsidRPr="002763B3">
        <w:t>tháng</w:t>
      </w:r>
      <w:proofErr w:type="spellEnd"/>
      <w:r w:rsidRPr="002763B3">
        <w:t xml:space="preserve"> 01 </w:t>
      </w:r>
      <w:proofErr w:type="spellStart"/>
      <w:r w:rsidRPr="002763B3">
        <w:t>năm</w:t>
      </w:r>
      <w:proofErr w:type="spellEnd"/>
      <w:r w:rsidRPr="002763B3">
        <w:t xml:space="preserve"> 2026 </w:t>
      </w:r>
      <w:proofErr w:type="spellStart"/>
      <w:r w:rsidRPr="002763B3">
        <w:t>của</w:t>
      </w:r>
      <w:proofErr w:type="spellEnd"/>
      <w:r w:rsidRPr="002763B3">
        <w:t xml:space="preserve"> </w:t>
      </w:r>
      <w:proofErr w:type="spellStart"/>
      <w:r w:rsidRPr="002763B3">
        <w:t>Chính</w:t>
      </w:r>
      <w:proofErr w:type="spellEnd"/>
      <w:r w:rsidRPr="002763B3">
        <w:t xml:space="preserve"> </w:t>
      </w:r>
      <w:proofErr w:type="spellStart"/>
      <w:r w:rsidRPr="002763B3">
        <w:t>phủ</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chi </w:t>
      </w:r>
      <w:proofErr w:type="spellStart"/>
      <w:r w:rsidRPr="002763B3">
        <w:t>tiết</w:t>
      </w:r>
      <w:proofErr w:type="spellEnd"/>
      <w:r w:rsidRPr="002763B3">
        <w:t xml:space="preserve"> </w:t>
      </w:r>
      <w:proofErr w:type="spellStart"/>
      <w:r w:rsidRPr="002763B3">
        <w:t>và</w:t>
      </w:r>
      <w:proofErr w:type="spellEnd"/>
      <w:r w:rsidRPr="002763B3">
        <w:t xml:space="preserve"> </w:t>
      </w:r>
      <w:proofErr w:type="spellStart"/>
      <w:r w:rsidRPr="002763B3">
        <w:t>hướng</w:t>
      </w:r>
      <w:proofErr w:type="spellEnd"/>
      <w:r w:rsidRPr="002763B3">
        <w:t xml:space="preserve"> </w:t>
      </w:r>
      <w:proofErr w:type="spellStart"/>
      <w:r w:rsidRPr="002763B3">
        <w:t>dẫn</w:t>
      </w:r>
      <w:proofErr w:type="spellEnd"/>
      <w:r w:rsidRPr="002763B3">
        <w:t xml:space="preserve"> </w:t>
      </w:r>
      <w:proofErr w:type="spellStart"/>
      <w:r w:rsidRPr="002763B3">
        <w:t>một</w:t>
      </w:r>
      <w:proofErr w:type="spellEnd"/>
      <w:r w:rsidRPr="002763B3">
        <w:t xml:space="preserve"> </w:t>
      </w:r>
      <w:proofErr w:type="spellStart"/>
      <w:r w:rsidRPr="002763B3">
        <w:t>số</w:t>
      </w:r>
      <w:proofErr w:type="spellEnd"/>
      <w:r w:rsidRPr="002763B3">
        <w:t xml:space="preserve"> </w:t>
      </w:r>
      <w:proofErr w:type="spellStart"/>
      <w:r w:rsidRPr="002763B3">
        <w:t>điều</w:t>
      </w:r>
      <w:proofErr w:type="spellEnd"/>
      <w:r w:rsidRPr="002763B3">
        <w:t xml:space="preserve"> </w:t>
      </w:r>
      <w:proofErr w:type="spellStart"/>
      <w:r w:rsidRPr="002763B3">
        <w:t>của</w:t>
      </w:r>
      <w:proofErr w:type="spellEnd"/>
      <w:r w:rsidRPr="002763B3">
        <w:t xml:space="preserve"> </w:t>
      </w:r>
      <w:proofErr w:type="spellStart"/>
      <w:r w:rsidRPr="002763B3">
        <w:t>Nghị</w:t>
      </w:r>
      <w:proofErr w:type="spellEnd"/>
      <w:r w:rsidRPr="002763B3">
        <w:t xml:space="preserve"> </w:t>
      </w:r>
      <w:proofErr w:type="spellStart"/>
      <w:r w:rsidRPr="002763B3">
        <w:t>quyết</w:t>
      </w:r>
      <w:proofErr w:type="spellEnd"/>
      <w:r w:rsidRPr="002763B3">
        <w:t xml:space="preserve"> </w:t>
      </w:r>
      <w:proofErr w:type="spellStart"/>
      <w:r w:rsidRPr="002763B3">
        <w:t>số</w:t>
      </w:r>
      <w:proofErr w:type="spellEnd"/>
      <w:r w:rsidRPr="002763B3">
        <w:t xml:space="preserve"> 254/2025/QH15 </w:t>
      </w:r>
      <w:proofErr w:type="spellStart"/>
      <w:r w:rsidRPr="002763B3">
        <w:t>của</w:t>
      </w:r>
      <w:proofErr w:type="spellEnd"/>
      <w:r w:rsidRPr="002763B3">
        <w:t xml:space="preserve"> Quốc </w:t>
      </w:r>
      <w:proofErr w:type="spellStart"/>
      <w:r w:rsidRPr="002763B3">
        <w:t>hội</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một</w:t>
      </w:r>
      <w:proofErr w:type="spellEnd"/>
      <w:r w:rsidRPr="002763B3">
        <w:t xml:space="preserve"> </w:t>
      </w:r>
      <w:proofErr w:type="spellStart"/>
      <w:r w:rsidRPr="002763B3">
        <w:t>số</w:t>
      </w:r>
      <w:proofErr w:type="spellEnd"/>
      <w:r w:rsidRPr="002763B3">
        <w:t xml:space="preserve"> </w:t>
      </w:r>
      <w:proofErr w:type="spellStart"/>
      <w:r w:rsidRPr="002763B3">
        <w:t>cơ</w:t>
      </w:r>
      <w:proofErr w:type="spellEnd"/>
      <w:r w:rsidRPr="002763B3">
        <w:t xml:space="preserve"> </w:t>
      </w:r>
      <w:proofErr w:type="spellStart"/>
      <w:r w:rsidRPr="002763B3">
        <w:t>chế</w:t>
      </w:r>
      <w:proofErr w:type="spellEnd"/>
      <w:r w:rsidRPr="002763B3">
        <w:t xml:space="preserve">, </w:t>
      </w:r>
      <w:proofErr w:type="spellStart"/>
      <w:r w:rsidRPr="002763B3">
        <w:t>chính</w:t>
      </w:r>
      <w:proofErr w:type="spellEnd"/>
      <w:r w:rsidRPr="002763B3">
        <w:t xml:space="preserve"> </w:t>
      </w:r>
      <w:proofErr w:type="spellStart"/>
      <w:r w:rsidRPr="002763B3">
        <w:t>sách</w:t>
      </w:r>
      <w:proofErr w:type="spellEnd"/>
      <w:r w:rsidRPr="002763B3">
        <w:t xml:space="preserve"> </w:t>
      </w:r>
      <w:proofErr w:type="spellStart"/>
      <w:r w:rsidRPr="002763B3">
        <w:t>tháo</w:t>
      </w:r>
      <w:proofErr w:type="spellEnd"/>
      <w:r w:rsidRPr="002763B3">
        <w:t xml:space="preserve"> </w:t>
      </w:r>
      <w:proofErr w:type="spellStart"/>
      <w:r w:rsidRPr="002763B3">
        <w:t>gỡ</w:t>
      </w:r>
      <w:proofErr w:type="spellEnd"/>
      <w:r w:rsidRPr="002763B3">
        <w:t xml:space="preserve"> </w:t>
      </w:r>
      <w:proofErr w:type="spellStart"/>
      <w:r w:rsidRPr="002763B3">
        <w:t>khó</w:t>
      </w:r>
      <w:proofErr w:type="spellEnd"/>
      <w:r w:rsidRPr="002763B3">
        <w:t xml:space="preserve"> </w:t>
      </w:r>
      <w:proofErr w:type="spellStart"/>
      <w:r w:rsidRPr="002763B3">
        <w:t>khăn</w:t>
      </w:r>
      <w:proofErr w:type="spellEnd"/>
      <w:r w:rsidRPr="002763B3">
        <w:t xml:space="preserve">, </w:t>
      </w:r>
      <w:proofErr w:type="spellStart"/>
      <w:r w:rsidRPr="002763B3">
        <w:t>vướng</w:t>
      </w:r>
      <w:proofErr w:type="spellEnd"/>
      <w:r w:rsidRPr="002763B3">
        <w:t xml:space="preserve"> </w:t>
      </w:r>
      <w:proofErr w:type="spellStart"/>
      <w:r w:rsidRPr="002763B3">
        <w:t>mắc</w:t>
      </w:r>
      <w:proofErr w:type="spellEnd"/>
      <w:r w:rsidRPr="002763B3">
        <w:t xml:space="preserve"> </w:t>
      </w:r>
      <w:proofErr w:type="spellStart"/>
      <w:r w:rsidRPr="002763B3">
        <w:t>trong</w:t>
      </w:r>
      <w:proofErr w:type="spellEnd"/>
      <w:r w:rsidRPr="002763B3">
        <w:t xml:space="preserve"> </w:t>
      </w:r>
      <w:proofErr w:type="spellStart"/>
      <w:r w:rsidRPr="002763B3">
        <w:t>tổ</w:t>
      </w:r>
      <w:proofErr w:type="spellEnd"/>
      <w:r w:rsidRPr="002763B3">
        <w:t xml:space="preserve"> </w:t>
      </w:r>
      <w:proofErr w:type="spellStart"/>
      <w:r w:rsidRPr="002763B3">
        <w:t>chức</w:t>
      </w:r>
      <w:proofErr w:type="spellEnd"/>
      <w:r w:rsidRPr="002763B3">
        <w:t xml:space="preserve"> </w:t>
      </w:r>
      <w:proofErr w:type="spellStart"/>
      <w:r w:rsidRPr="002763B3">
        <w:t>thi</w:t>
      </w:r>
      <w:proofErr w:type="spellEnd"/>
      <w:r w:rsidRPr="002763B3">
        <w:t xml:space="preserve"> </w:t>
      </w:r>
      <w:proofErr w:type="spellStart"/>
      <w:r w:rsidRPr="002763B3">
        <w:t>hành</w:t>
      </w:r>
      <w:proofErr w:type="spellEnd"/>
      <w:r w:rsidRPr="002763B3">
        <w:t xml:space="preserve"> </w:t>
      </w:r>
      <w:proofErr w:type="spellStart"/>
      <w:r w:rsidRPr="002763B3">
        <w:t>Luật</w:t>
      </w:r>
      <w:proofErr w:type="spellEnd"/>
      <w:r w:rsidRPr="002763B3">
        <w:t xml:space="preserve"> </w:t>
      </w:r>
      <w:proofErr w:type="spellStart"/>
      <w:r w:rsidRPr="002763B3">
        <w:t>Đất</w:t>
      </w:r>
      <w:proofErr w:type="spellEnd"/>
      <w:r w:rsidRPr="002763B3">
        <w:t xml:space="preserve"> </w:t>
      </w:r>
      <w:proofErr w:type="spellStart"/>
      <w:r w:rsidRPr="002763B3">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31 </w:t>
      </w:r>
      <w:proofErr w:type="spellStart"/>
      <w:r w:rsidRPr="002763B3">
        <w:t>tháng</w:t>
      </w:r>
      <w:proofErr w:type="spellEnd"/>
      <w:r w:rsidRPr="002763B3">
        <w:t xml:space="preserve"> 01 </w:t>
      </w:r>
      <w:proofErr w:type="spellStart"/>
      <w:r w:rsidRPr="002763B3">
        <w:t>năm</w:t>
      </w:r>
      <w:proofErr w:type="spellEnd"/>
      <w:r w:rsidRPr="002763B3">
        <w:t xml:space="preserve"> 2026.</w:t>
      </w:r>
    </w:p>
  </w:footnote>
  <w:footnote w:id="100">
    <w:p w14:paraId="77EE9203" w14:textId="77BECC21" w:rsidR="00DF49E7" w:rsidRPr="002763B3" w:rsidRDefault="00DF49E7" w:rsidP="00DF49E7">
      <w:pPr>
        <w:pStyle w:val="FootnoteText"/>
        <w:spacing w:before="0" w:line="240" w:lineRule="auto"/>
        <w:rPr>
          <w:lang w:val="en-US"/>
        </w:rPr>
      </w:pPr>
      <w:r w:rsidRPr="002763B3">
        <w:rPr>
          <w:rStyle w:val="FootnoteReference"/>
        </w:rPr>
        <w:footnoteRef/>
      </w:r>
      <w:r w:rsidRPr="002763B3">
        <w:t xml:space="preserve"> </w:t>
      </w:r>
      <w:proofErr w:type="spellStart"/>
      <w:r w:rsidRPr="002763B3">
        <w:t>Điều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bãi</w:t>
      </w:r>
      <w:proofErr w:type="spellEnd"/>
      <w:r w:rsidRPr="002763B3">
        <w:t xml:space="preserve"> </w:t>
      </w:r>
      <w:proofErr w:type="spellStart"/>
      <w:r w:rsidRPr="002763B3">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3 </w:t>
      </w:r>
      <w:proofErr w:type="spellStart"/>
      <w:r w:rsidRPr="002763B3">
        <w:t>Điều</w:t>
      </w:r>
      <w:proofErr w:type="spellEnd"/>
      <w:r w:rsidRPr="002763B3">
        <w:t xml:space="preserve"> 16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49/2026/NĐ-CP </w:t>
      </w:r>
      <w:proofErr w:type="spellStart"/>
      <w:r w:rsidRPr="002763B3">
        <w:t>ngày</w:t>
      </w:r>
      <w:proofErr w:type="spellEnd"/>
      <w:r w:rsidRPr="002763B3">
        <w:t xml:space="preserve"> 31 </w:t>
      </w:r>
      <w:proofErr w:type="spellStart"/>
      <w:r w:rsidRPr="002763B3">
        <w:t>tháng</w:t>
      </w:r>
      <w:proofErr w:type="spellEnd"/>
      <w:r w:rsidRPr="002763B3">
        <w:t xml:space="preserve"> 01 </w:t>
      </w:r>
      <w:proofErr w:type="spellStart"/>
      <w:r w:rsidRPr="002763B3">
        <w:t>năm</w:t>
      </w:r>
      <w:proofErr w:type="spellEnd"/>
      <w:r w:rsidRPr="002763B3">
        <w:t xml:space="preserve"> 2026 </w:t>
      </w:r>
      <w:proofErr w:type="spellStart"/>
      <w:r w:rsidRPr="002763B3">
        <w:t>của</w:t>
      </w:r>
      <w:proofErr w:type="spellEnd"/>
      <w:r w:rsidRPr="002763B3">
        <w:t xml:space="preserve"> </w:t>
      </w:r>
      <w:proofErr w:type="spellStart"/>
      <w:r w:rsidRPr="002763B3">
        <w:t>Chính</w:t>
      </w:r>
      <w:proofErr w:type="spellEnd"/>
      <w:r w:rsidRPr="002763B3">
        <w:t xml:space="preserve"> </w:t>
      </w:r>
      <w:proofErr w:type="spellStart"/>
      <w:r w:rsidRPr="002763B3">
        <w:t>phủ</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chi </w:t>
      </w:r>
      <w:proofErr w:type="spellStart"/>
      <w:r w:rsidRPr="002763B3">
        <w:t>tiết</w:t>
      </w:r>
      <w:proofErr w:type="spellEnd"/>
      <w:r w:rsidRPr="002763B3">
        <w:t xml:space="preserve"> </w:t>
      </w:r>
      <w:proofErr w:type="spellStart"/>
      <w:r w:rsidRPr="002763B3">
        <w:t>và</w:t>
      </w:r>
      <w:proofErr w:type="spellEnd"/>
      <w:r w:rsidRPr="002763B3">
        <w:t xml:space="preserve"> </w:t>
      </w:r>
      <w:proofErr w:type="spellStart"/>
      <w:r w:rsidRPr="002763B3">
        <w:t>hướng</w:t>
      </w:r>
      <w:proofErr w:type="spellEnd"/>
      <w:r w:rsidRPr="002763B3">
        <w:t xml:space="preserve"> </w:t>
      </w:r>
      <w:proofErr w:type="spellStart"/>
      <w:r w:rsidRPr="002763B3">
        <w:t>dẫn</w:t>
      </w:r>
      <w:proofErr w:type="spellEnd"/>
      <w:r w:rsidRPr="002763B3">
        <w:t xml:space="preserve"> </w:t>
      </w:r>
      <w:proofErr w:type="spellStart"/>
      <w:r w:rsidRPr="002763B3">
        <w:t>một</w:t>
      </w:r>
      <w:proofErr w:type="spellEnd"/>
      <w:r w:rsidRPr="002763B3">
        <w:t xml:space="preserve"> </w:t>
      </w:r>
      <w:proofErr w:type="spellStart"/>
      <w:r w:rsidRPr="002763B3">
        <w:t>số</w:t>
      </w:r>
      <w:proofErr w:type="spellEnd"/>
      <w:r w:rsidRPr="002763B3">
        <w:t xml:space="preserve"> </w:t>
      </w:r>
      <w:proofErr w:type="spellStart"/>
      <w:r w:rsidRPr="002763B3">
        <w:t>điều</w:t>
      </w:r>
      <w:proofErr w:type="spellEnd"/>
      <w:r w:rsidRPr="002763B3">
        <w:t xml:space="preserve"> </w:t>
      </w:r>
      <w:proofErr w:type="spellStart"/>
      <w:r w:rsidRPr="002763B3">
        <w:t>của</w:t>
      </w:r>
      <w:proofErr w:type="spellEnd"/>
      <w:r w:rsidRPr="002763B3">
        <w:t xml:space="preserve"> </w:t>
      </w:r>
      <w:proofErr w:type="spellStart"/>
      <w:r w:rsidRPr="002763B3">
        <w:t>Nghị</w:t>
      </w:r>
      <w:proofErr w:type="spellEnd"/>
      <w:r w:rsidRPr="002763B3">
        <w:t xml:space="preserve"> </w:t>
      </w:r>
      <w:proofErr w:type="spellStart"/>
      <w:r w:rsidRPr="002763B3">
        <w:t>quyết</w:t>
      </w:r>
      <w:proofErr w:type="spellEnd"/>
      <w:r w:rsidRPr="002763B3">
        <w:t xml:space="preserve"> </w:t>
      </w:r>
      <w:proofErr w:type="spellStart"/>
      <w:r w:rsidRPr="002763B3">
        <w:t>số</w:t>
      </w:r>
      <w:proofErr w:type="spellEnd"/>
      <w:r w:rsidRPr="002763B3">
        <w:t xml:space="preserve"> 254/2025/QH15 </w:t>
      </w:r>
      <w:proofErr w:type="spellStart"/>
      <w:r w:rsidRPr="002763B3">
        <w:t>của</w:t>
      </w:r>
      <w:proofErr w:type="spellEnd"/>
      <w:r w:rsidRPr="002763B3">
        <w:t xml:space="preserve"> Quốc </w:t>
      </w:r>
      <w:proofErr w:type="spellStart"/>
      <w:r w:rsidRPr="002763B3">
        <w:t>hội</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một</w:t>
      </w:r>
      <w:proofErr w:type="spellEnd"/>
      <w:r w:rsidRPr="002763B3">
        <w:t xml:space="preserve"> </w:t>
      </w:r>
      <w:proofErr w:type="spellStart"/>
      <w:r w:rsidRPr="002763B3">
        <w:t>số</w:t>
      </w:r>
      <w:proofErr w:type="spellEnd"/>
      <w:r w:rsidRPr="002763B3">
        <w:t xml:space="preserve"> </w:t>
      </w:r>
      <w:proofErr w:type="spellStart"/>
      <w:r w:rsidRPr="002763B3">
        <w:t>cơ</w:t>
      </w:r>
      <w:proofErr w:type="spellEnd"/>
      <w:r w:rsidRPr="002763B3">
        <w:t xml:space="preserve"> </w:t>
      </w:r>
      <w:proofErr w:type="spellStart"/>
      <w:r w:rsidRPr="002763B3">
        <w:t>chế</w:t>
      </w:r>
      <w:proofErr w:type="spellEnd"/>
      <w:r w:rsidRPr="002763B3">
        <w:t xml:space="preserve">, </w:t>
      </w:r>
      <w:proofErr w:type="spellStart"/>
      <w:r w:rsidRPr="002763B3">
        <w:t>chính</w:t>
      </w:r>
      <w:proofErr w:type="spellEnd"/>
      <w:r w:rsidRPr="002763B3">
        <w:t xml:space="preserve"> </w:t>
      </w:r>
      <w:proofErr w:type="spellStart"/>
      <w:r w:rsidRPr="002763B3">
        <w:t>sách</w:t>
      </w:r>
      <w:proofErr w:type="spellEnd"/>
      <w:r w:rsidRPr="002763B3">
        <w:t xml:space="preserve"> </w:t>
      </w:r>
      <w:proofErr w:type="spellStart"/>
      <w:r w:rsidRPr="002763B3">
        <w:t>tháo</w:t>
      </w:r>
      <w:proofErr w:type="spellEnd"/>
      <w:r w:rsidRPr="002763B3">
        <w:t xml:space="preserve"> </w:t>
      </w:r>
      <w:proofErr w:type="spellStart"/>
      <w:r w:rsidRPr="002763B3">
        <w:t>gỡ</w:t>
      </w:r>
      <w:proofErr w:type="spellEnd"/>
      <w:r w:rsidRPr="002763B3">
        <w:t xml:space="preserve"> </w:t>
      </w:r>
      <w:proofErr w:type="spellStart"/>
      <w:r w:rsidRPr="002763B3">
        <w:t>khó</w:t>
      </w:r>
      <w:proofErr w:type="spellEnd"/>
      <w:r w:rsidRPr="002763B3">
        <w:t xml:space="preserve"> </w:t>
      </w:r>
      <w:proofErr w:type="spellStart"/>
      <w:r w:rsidRPr="002763B3">
        <w:t>khăn</w:t>
      </w:r>
      <w:proofErr w:type="spellEnd"/>
      <w:r w:rsidRPr="002763B3">
        <w:t xml:space="preserve">, </w:t>
      </w:r>
      <w:proofErr w:type="spellStart"/>
      <w:r w:rsidRPr="002763B3">
        <w:t>vướng</w:t>
      </w:r>
      <w:proofErr w:type="spellEnd"/>
      <w:r w:rsidRPr="002763B3">
        <w:t xml:space="preserve"> </w:t>
      </w:r>
      <w:proofErr w:type="spellStart"/>
      <w:r w:rsidRPr="002763B3">
        <w:t>mắc</w:t>
      </w:r>
      <w:proofErr w:type="spellEnd"/>
      <w:r w:rsidRPr="002763B3">
        <w:t xml:space="preserve"> </w:t>
      </w:r>
      <w:proofErr w:type="spellStart"/>
      <w:r w:rsidRPr="002763B3">
        <w:t>trong</w:t>
      </w:r>
      <w:proofErr w:type="spellEnd"/>
      <w:r w:rsidRPr="002763B3">
        <w:t xml:space="preserve"> </w:t>
      </w:r>
      <w:proofErr w:type="spellStart"/>
      <w:r w:rsidRPr="002763B3">
        <w:t>tổ</w:t>
      </w:r>
      <w:proofErr w:type="spellEnd"/>
      <w:r w:rsidRPr="002763B3">
        <w:t xml:space="preserve"> </w:t>
      </w:r>
      <w:proofErr w:type="spellStart"/>
      <w:r w:rsidRPr="002763B3">
        <w:t>chức</w:t>
      </w:r>
      <w:proofErr w:type="spellEnd"/>
      <w:r w:rsidRPr="002763B3">
        <w:t xml:space="preserve"> </w:t>
      </w:r>
      <w:proofErr w:type="spellStart"/>
      <w:r w:rsidRPr="002763B3">
        <w:t>thi</w:t>
      </w:r>
      <w:proofErr w:type="spellEnd"/>
      <w:r w:rsidRPr="002763B3">
        <w:t xml:space="preserve"> </w:t>
      </w:r>
      <w:proofErr w:type="spellStart"/>
      <w:r w:rsidRPr="002763B3">
        <w:t>hành</w:t>
      </w:r>
      <w:proofErr w:type="spellEnd"/>
      <w:r w:rsidRPr="002763B3">
        <w:t xml:space="preserve"> </w:t>
      </w:r>
      <w:proofErr w:type="spellStart"/>
      <w:r w:rsidRPr="002763B3">
        <w:t>Luật</w:t>
      </w:r>
      <w:proofErr w:type="spellEnd"/>
      <w:r w:rsidRPr="002763B3">
        <w:t xml:space="preserve"> </w:t>
      </w:r>
      <w:proofErr w:type="spellStart"/>
      <w:r w:rsidRPr="002763B3">
        <w:t>Đất</w:t>
      </w:r>
      <w:proofErr w:type="spellEnd"/>
      <w:r w:rsidRPr="002763B3">
        <w:t xml:space="preserve"> </w:t>
      </w:r>
      <w:proofErr w:type="spellStart"/>
      <w:r w:rsidRPr="002763B3">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31 </w:t>
      </w:r>
      <w:proofErr w:type="spellStart"/>
      <w:r w:rsidRPr="002763B3">
        <w:t>tháng</w:t>
      </w:r>
      <w:proofErr w:type="spellEnd"/>
      <w:r w:rsidRPr="002763B3">
        <w:t xml:space="preserve"> 01 </w:t>
      </w:r>
      <w:proofErr w:type="spellStart"/>
      <w:r w:rsidRPr="002763B3">
        <w:t>năm</w:t>
      </w:r>
      <w:proofErr w:type="spellEnd"/>
      <w:r w:rsidRPr="002763B3">
        <w:t xml:space="preserve"> 2026.</w:t>
      </w:r>
    </w:p>
  </w:footnote>
  <w:footnote w:id="101">
    <w:p w14:paraId="5CE1334F" w14:textId="2E39A905" w:rsidR="0033758A"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Điểm</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sửa</w:t>
      </w:r>
      <w:proofErr w:type="spellEnd"/>
      <w:r w:rsidRPr="002763B3">
        <w:rPr>
          <w:lang w:val="en-US"/>
        </w:rPr>
        <w:t xml:space="preserve"> </w:t>
      </w:r>
      <w:proofErr w:type="spellStart"/>
      <w:r w:rsidRPr="002763B3">
        <w:rPr>
          <w:lang w:val="en-US"/>
        </w:rPr>
        <w:t>đổi</w:t>
      </w:r>
      <w:proofErr w:type="spellEnd"/>
      <w:r w:rsidRPr="002763B3">
        <w:rPr>
          <w:lang w:val="en-US"/>
        </w:rPr>
        <w:t xml:space="preserve">, </w:t>
      </w:r>
      <w:proofErr w:type="spellStart"/>
      <w:r w:rsidRPr="002763B3">
        <w:rPr>
          <w:lang w:val="en-US"/>
        </w:rPr>
        <w:t>bổ</w:t>
      </w:r>
      <w:proofErr w:type="spellEnd"/>
      <w:r w:rsidRPr="002763B3">
        <w:rPr>
          <w:lang w:val="en-US"/>
        </w:rPr>
        <w:t xml:space="preserve"> sung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5 </w:t>
      </w:r>
      <w:proofErr w:type="spellStart"/>
      <w:r w:rsidRPr="002763B3">
        <w:rPr>
          <w:lang w:val="en-US"/>
        </w:rPr>
        <w:t>Điều</w:t>
      </w:r>
      <w:proofErr w:type="spellEnd"/>
      <w:r w:rsidRPr="002763B3">
        <w:rPr>
          <w:lang w:val="en-US"/>
        </w:rPr>
        <w:t xml:space="preserve"> 4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6169" w:rsidRPr="002763B3">
        <w:rPr>
          <w:lang w:val="en-US"/>
        </w:rPr>
        <w:t xml:space="preserve"> </w:t>
      </w:r>
      <w:proofErr w:type="spellStart"/>
      <w:r w:rsidR="00416169" w:rsidRPr="002763B3">
        <w:rPr>
          <w:lang w:val="en-US"/>
        </w:rPr>
        <w:t>ngày</w:t>
      </w:r>
      <w:proofErr w:type="spellEnd"/>
      <w:r w:rsidR="00416169" w:rsidRPr="002763B3">
        <w:rPr>
          <w:lang w:val="en-US"/>
        </w:rPr>
        <w:t xml:space="preserve"> 15 </w:t>
      </w:r>
      <w:proofErr w:type="spellStart"/>
      <w:r w:rsidR="00416169" w:rsidRPr="002763B3">
        <w:rPr>
          <w:lang w:val="en-US"/>
        </w:rPr>
        <w:t>tháng</w:t>
      </w:r>
      <w:proofErr w:type="spellEnd"/>
      <w:r w:rsidR="00416169" w:rsidRPr="002763B3">
        <w:rPr>
          <w:lang w:val="en-US"/>
        </w:rPr>
        <w:t xml:space="preserve"> 8 </w:t>
      </w:r>
      <w:proofErr w:type="spellStart"/>
      <w:r w:rsidR="00416169" w:rsidRPr="002763B3">
        <w:rPr>
          <w:lang w:val="en-US"/>
        </w:rPr>
        <w:t>năm</w:t>
      </w:r>
      <w:proofErr w:type="spellEnd"/>
      <w:r w:rsidR="00416169" w:rsidRPr="002763B3">
        <w:rPr>
          <w:lang w:val="en-US"/>
        </w:rPr>
        <w:t xml:space="preserve"> 2025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Chính</w:t>
      </w:r>
      <w:proofErr w:type="spellEnd"/>
      <w:r w:rsidR="00416169" w:rsidRPr="002763B3">
        <w:rPr>
          <w:lang w:val="en-US"/>
        </w:rPr>
        <w:t xml:space="preserve"> </w:t>
      </w:r>
      <w:proofErr w:type="spellStart"/>
      <w:r w:rsidR="00416169" w:rsidRPr="002763B3">
        <w:rPr>
          <w:lang w:val="en-US"/>
        </w:rPr>
        <w:t>phủ</w:t>
      </w:r>
      <w:proofErr w:type="spellEnd"/>
      <w:r w:rsidR="00416169" w:rsidRPr="002763B3">
        <w:rPr>
          <w:lang w:val="en-US"/>
        </w:rPr>
        <w:t xml:space="preserve"> </w:t>
      </w:r>
      <w:proofErr w:type="spellStart"/>
      <w:r w:rsidR="00416169" w:rsidRPr="002763B3">
        <w:rPr>
          <w:lang w:val="en-US"/>
        </w:rPr>
        <w:t>sửa</w:t>
      </w:r>
      <w:proofErr w:type="spellEnd"/>
      <w:r w:rsidR="00416169" w:rsidRPr="002763B3">
        <w:rPr>
          <w:lang w:val="en-US"/>
        </w:rPr>
        <w:t xml:space="preserve"> </w:t>
      </w:r>
      <w:proofErr w:type="spellStart"/>
      <w:r w:rsidR="00416169" w:rsidRPr="002763B3">
        <w:rPr>
          <w:lang w:val="en-US"/>
        </w:rPr>
        <w:t>đổi</w:t>
      </w:r>
      <w:proofErr w:type="spellEnd"/>
      <w:r w:rsidR="00416169" w:rsidRPr="002763B3">
        <w:rPr>
          <w:lang w:val="en-US"/>
        </w:rPr>
        <w:t xml:space="preserve">, </w:t>
      </w:r>
      <w:proofErr w:type="spellStart"/>
      <w:r w:rsidR="00416169" w:rsidRPr="002763B3">
        <w:rPr>
          <w:lang w:val="en-US"/>
        </w:rPr>
        <w:t>bổ</w:t>
      </w:r>
      <w:proofErr w:type="spellEnd"/>
      <w:r w:rsidR="00416169" w:rsidRPr="002763B3">
        <w:rPr>
          <w:lang w:val="en-US"/>
        </w:rPr>
        <w:t xml:space="preserve"> sung </w:t>
      </w:r>
      <w:proofErr w:type="spellStart"/>
      <w:r w:rsidR="00416169" w:rsidRPr="002763B3">
        <w:rPr>
          <w:lang w:val="en-US"/>
        </w:rPr>
        <w:t>một</w:t>
      </w:r>
      <w:proofErr w:type="spellEnd"/>
      <w:r w:rsidR="00416169" w:rsidRPr="002763B3">
        <w:rPr>
          <w:lang w:val="en-US"/>
        </w:rPr>
        <w:t xml:space="preserve"> </w:t>
      </w:r>
      <w:proofErr w:type="spellStart"/>
      <w:r w:rsidR="00416169" w:rsidRPr="002763B3">
        <w:rPr>
          <w:lang w:val="en-US"/>
        </w:rPr>
        <w:t>số</w:t>
      </w:r>
      <w:proofErr w:type="spellEnd"/>
      <w:r w:rsidR="00416169" w:rsidRPr="002763B3">
        <w:rPr>
          <w:lang w:val="en-US"/>
        </w:rPr>
        <w:t xml:space="preserve"> </w:t>
      </w:r>
      <w:proofErr w:type="spellStart"/>
      <w:r w:rsidR="00416169" w:rsidRPr="002763B3">
        <w:rPr>
          <w:lang w:val="en-US"/>
        </w:rPr>
        <w:t>điều</w:t>
      </w:r>
      <w:proofErr w:type="spellEnd"/>
      <w:r w:rsidR="00416169" w:rsidRPr="002763B3">
        <w:rPr>
          <w:lang w:val="en-US"/>
        </w:rPr>
        <w:t xml:space="preserve">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các</w:t>
      </w:r>
      <w:proofErr w:type="spellEnd"/>
      <w:r w:rsidR="00416169" w:rsidRPr="002763B3">
        <w:rPr>
          <w:lang w:val="en-US"/>
        </w:rPr>
        <w:t xml:space="preserve"> </w:t>
      </w:r>
      <w:proofErr w:type="spellStart"/>
      <w:r w:rsidR="00416169" w:rsidRPr="002763B3">
        <w:rPr>
          <w:lang w:val="en-US"/>
        </w:rPr>
        <w:t>nghị</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w:t>
      </w:r>
      <w:proofErr w:type="spellStart"/>
      <w:r w:rsidR="00416169" w:rsidRPr="002763B3">
        <w:rPr>
          <w:lang w:val="en-US"/>
        </w:rPr>
        <w:t>quy</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chi </w:t>
      </w:r>
      <w:proofErr w:type="spellStart"/>
      <w:r w:rsidR="00416169" w:rsidRPr="002763B3">
        <w:rPr>
          <w:lang w:val="en-US"/>
        </w:rPr>
        <w:t>tiết</w:t>
      </w:r>
      <w:proofErr w:type="spellEnd"/>
      <w:r w:rsidR="00416169" w:rsidRPr="002763B3">
        <w:rPr>
          <w:lang w:val="en-US"/>
        </w:rPr>
        <w:t xml:space="preserve"> </w:t>
      </w:r>
      <w:proofErr w:type="spellStart"/>
      <w:r w:rsidR="00416169" w:rsidRPr="002763B3">
        <w:rPr>
          <w:lang w:val="en-US"/>
        </w:rPr>
        <w:t>thi</w:t>
      </w:r>
      <w:proofErr w:type="spellEnd"/>
      <w:r w:rsidR="00416169" w:rsidRPr="002763B3">
        <w:rPr>
          <w:lang w:val="en-US"/>
        </w:rPr>
        <w:t xml:space="preserve"> </w:t>
      </w:r>
      <w:proofErr w:type="spellStart"/>
      <w:r w:rsidR="00416169" w:rsidRPr="002763B3">
        <w:rPr>
          <w:lang w:val="en-US"/>
        </w:rPr>
        <w:t>hành</w:t>
      </w:r>
      <w:proofErr w:type="spellEnd"/>
      <w:r w:rsidR="00416169" w:rsidRPr="002763B3">
        <w:rPr>
          <w:lang w:val="en-US"/>
        </w:rPr>
        <w:t xml:space="preserve"> </w:t>
      </w:r>
      <w:proofErr w:type="spellStart"/>
      <w:r w:rsidR="00416169" w:rsidRPr="002763B3">
        <w:rPr>
          <w:lang w:val="en-US"/>
        </w:rPr>
        <w:t>Luật</w:t>
      </w:r>
      <w:proofErr w:type="spellEnd"/>
      <w:r w:rsidR="00416169" w:rsidRPr="002763B3">
        <w:rPr>
          <w:lang w:val="en-US"/>
        </w:rPr>
        <w:t xml:space="preserve"> </w:t>
      </w:r>
      <w:proofErr w:type="spellStart"/>
      <w:r w:rsidR="00416169" w:rsidRPr="002763B3">
        <w:rPr>
          <w:lang w:val="en-US"/>
        </w:rPr>
        <w:t>Đất</w:t>
      </w:r>
      <w:proofErr w:type="spellEnd"/>
      <w:r w:rsidR="00416169" w:rsidRPr="002763B3">
        <w:rPr>
          <w:lang w:val="en-US"/>
        </w:rPr>
        <w:t xml:space="preserve"> </w:t>
      </w:r>
      <w:proofErr w:type="spellStart"/>
      <w:r w:rsidR="00416169"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  </w:t>
      </w:r>
    </w:p>
  </w:footnote>
  <w:footnote w:id="102">
    <w:p w14:paraId="4A542559" w14:textId="67D464D5" w:rsidR="0033758A"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Điểm</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sửa</w:t>
      </w:r>
      <w:proofErr w:type="spellEnd"/>
      <w:r w:rsidRPr="002763B3">
        <w:rPr>
          <w:lang w:val="en-US"/>
        </w:rPr>
        <w:t xml:space="preserve"> </w:t>
      </w:r>
      <w:proofErr w:type="spellStart"/>
      <w:r w:rsidRPr="002763B3">
        <w:rPr>
          <w:lang w:val="en-US"/>
        </w:rPr>
        <w:t>đổi</w:t>
      </w:r>
      <w:proofErr w:type="spellEnd"/>
      <w:r w:rsidRPr="002763B3">
        <w:rPr>
          <w:lang w:val="en-US"/>
        </w:rPr>
        <w:t xml:space="preserve">, </w:t>
      </w:r>
      <w:proofErr w:type="spellStart"/>
      <w:r w:rsidRPr="002763B3">
        <w:rPr>
          <w:lang w:val="en-US"/>
        </w:rPr>
        <w:t>bổ</w:t>
      </w:r>
      <w:proofErr w:type="spellEnd"/>
      <w:r w:rsidRPr="002763B3">
        <w:rPr>
          <w:lang w:val="en-US"/>
        </w:rPr>
        <w:t xml:space="preserve"> sung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b </w:t>
      </w:r>
      <w:proofErr w:type="spellStart"/>
      <w:r w:rsidRPr="002763B3">
        <w:rPr>
          <w:lang w:val="en-US"/>
        </w:rPr>
        <w:t>khoản</w:t>
      </w:r>
      <w:proofErr w:type="spellEnd"/>
      <w:r w:rsidRPr="002763B3">
        <w:rPr>
          <w:lang w:val="en-US"/>
        </w:rPr>
        <w:t xml:space="preserve"> 5 </w:t>
      </w:r>
      <w:proofErr w:type="spellStart"/>
      <w:r w:rsidRPr="002763B3">
        <w:rPr>
          <w:lang w:val="en-US"/>
        </w:rPr>
        <w:t>Điều</w:t>
      </w:r>
      <w:proofErr w:type="spellEnd"/>
      <w:r w:rsidRPr="002763B3">
        <w:rPr>
          <w:lang w:val="en-US"/>
        </w:rPr>
        <w:t xml:space="preserve"> 4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6169" w:rsidRPr="002763B3">
        <w:rPr>
          <w:lang w:val="en-US"/>
        </w:rPr>
        <w:t xml:space="preserve"> </w:t>
      </w:r>
      <w:proofErr w:type="spellStart"/>
      <w:r w:rsidR="00416169" w:rsidRPr="002763B3">
        <w:rPr>
          <w:lang w:val="en-US"/>
        </w:rPr>
        <w:t>ngày</w:t>
      </w:r>
      <w:proofErr w:type="spellEnd"/>
      <w:r w:rsidR="00416169" w:rsidRPr="002763B3">
        <w:rPr>
          <w:lang w:val="en-US"/>
        </w:rPr>
        <w:t xml:space="preserve"> 15 </w:t>
      </w:r>
      <w:proofErr w:type="spellStart"/>
      <w:r w:rsidR="00416169" w:rsidRPr="002763B3">
        <w:rPr>
          <w:lang w:val="en-US"/>
        </w:rPr>
        <w:t>tháng</w:t>
      </w:r>
      <w:proofErr w:type="spellEnd"/>
      <w:r w:rsidR="00416169" w:rsidRPr="002763B3">
        <w:rPr>
          <w:lang w:val="en-US"/>
        </w:rPr>
        <w:t xml:space="preserve"> 8 </w:t>
      </w:r>
      <w:proofErr w:type="spellStart"/>
      <w:r w:rsidR="00416169" w:rsidRPr="002763B3">
        <w:rPr>
          <w:lang w:val="en-US"/>
        </w:rPr>
        <w:t>năm</w:t>
      </w:r>
      <w:proofErr w:type="spellEnd"/>
      <w:r w:rsidR="00416169" w:rsidRPr="002763B3">
        <w:rPr>
          <w:lang w:val="en-US"/>
        </w:rPr>
        <w:t xml:space="preserve"> 2025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Chính</w:t>
      </w:r>
      <w:proofErr w:type="spellEnd"/>
      <w:r w:rsidR="00416169" w:rsidRPr="002763B3">
        <w:rPr>
          <w:lang w:val="en-US"/>
        </w:rPr>
        <w:t xml:space="preserve"> </w:t>
      </w:r>
      <w:proofErr w:type="spellStart"/>
      <w:r w:rsidR="00416169" w:rsidRPr="002763B3">
        <w:rPr>
          <w:lang w:val="en-US"/>
        </w:rPr>
        <w:t>phủ</w:t>
      </w:r>
      <w:proofErr w:type="spellEnd"/>
      <w:r w:rsidR="00416169" w:rsidRPr="002763B3">
        <w:rPr>
          <w:lang w:val="en-US"/>
        </w:rPr>
        <w:t xml:space="preserve"> </w:t>
      </w:r>
      <w:proofErr w:type="spellStart"/>
      <w:r w:rsidR="00416169" w:rsidRPr="002763B3">
        <w:rPr>
          <w:lang w:val="en-US"/>
        </w:rPr>
        <w:t>sửa</w:t>
      </w:r>
      <w:proofErr w:type="spellEnd"/>
      <w:r w:rsidR="00416169" w:rsidRPr="002763B3">
        <w:rPr>
          <w:lang w:val="en-US"/>
        </w:rPr>
        <w:t xml:space="preserve"> </w:t>
      </w:r>
      <w:proofErr w:type="spellStart"/>
      <w:r w:rsidR="00416169" w:rsidRPr="002763B3">
        <w:rPr>
          <w:lang w:val="en-US"/>
        </w:rPr>
        <w:t>đổi</w:t>
      </w:r>
      <w:proofErr w:type="spellEnd"/>
      <w:r w:rsidR="00416169" w:rsidRPr="002763B3">
        <w:rPr>
          <w:lang w:val="en-US"/>
        </w:rPr>
        <w:t xml:space="preserve">, </w:t>
      </w:r>
      <w:proofErr w:type="spellStart"/>
      <w:r w:rsidR="00416169" w:rsidRPr="002763B3">
        <w:rPr>
          <w:lang w:val="en-US"/>
        </w:rPr>
        <w:t>bổ</w:t>
      </w:r>
      <w:proofErr w:type="spellEnd"/>
      <w:r w:rsidR="00416169" w:rsidRPr="002763B3">
        <w:rPr>
          <w:lang w:val="en-US"/>
        </w:rPr>
        <w:t xml:space="preserve"> sung </w:t>
      </w:r>
      <w:proofErr w:type="spellStart"/>
      <w:r w:rsidR="00416169" w:rsidRPr="002763B3">
        <w:rPr>
          <w:lang w:val="en-US"/>
        </w:rPr>
        <w:t>một</w:t>
      </w:r>
      <w:proofErr w:type="spellEnd"/>
      <w:r w:rsidR="00416169" w:rsidRPr="002763B3">
        <w:rPr>
          <w:lang w:val="en-US"/>
        </w:rPr>
        <w:t xml:space="preserve"> </w:t>
      </w:r>
      <w:proofErr w:type="spellStart"/>
      <w:r w:rsidR="00416169" w:rsidRPr="002763B3">
        <w:rPr>
          <w:lang w:val="en-US"/>
        </w:rPr>
        <w:t>số</w:t>
      </w:r>
      <w:proofErr w:type="spellEnd"/>
      <w:r w:rsidR="00416169" w:rsidRPr="002763B3">
        <w:rPr>
          <w:lang w:val="en-US"/>
        </w:rPr>
        <w:t xml:space="preserve"> </w:t>
      </w:r>
      <w:proofErr w:type="spellStart"/>
      <w:r w:rsidR="00416169" w:rsidRPr="002763B3">
        <w:rPr>
          <w:lang w:val="en-US"/>
        </w:rPr>
        <w:t>điều</w:t>
      </w:r>
      <w:proofErr w:type="spellEnd"/>
      <w:r w:rsidR="00416169" w:rsidRPr="002763B3">
        <w:rPr>
          <w:lang w:val="en-US"/>
        </w:rPr>
        <w:t xml:space="preserve">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các</w:t>
      </w:r>
      <w:proofErr w:type="spellEnd"/>
      <w:r w:rsidR="00416169" w:rsidRPr="002763B3">
        <w:rPr>
          <w:lang w:val="en-US"/>
        </w:rPr>
        <w:t xml:space="preserve"> </w:t>
      </w:r>
      <w:proofErr w:type="spellStart"/>
      <w:r w:rsidR="00416169" w:rsidRPr="002763B3">
        <w:rPr>
          <w:lang w:val="en-US"/>
        </w:rPr>
        <w:t>nghị</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w:t>
      </w:r>
      <w:proofErr w:type="spellStart"/>
      <w:r w:rsidR="00416169" w:rsidRPr="002763B3">
        <w:rPr>
          <w:lang w:val="en-US"/>
        </w:rPr>
        <w:t>quy</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chi </w:t>
      </w:r>
      <w:proofErr w:type="spellStart"/>
      <w:r w:rsidR="00416169" w:rsidRPr="002763B3">
        <w:rPr>
          <w:lang w:val="en-US"/>
        </w:rPr>
        <w:t>tiết</w:t>
      </w:r>
      <w:proofErr w:type="spellEnd"/>
      <w:r w:rsidR="00416169" w:rsidRPr="002763B3">
        <w:rPr>
          <w:lang w:val="en-US"/>
        </w:rPr>
        <w:t xml:space="preserve"> </w:t>
      </w:r>
      <w:proofErr w:type="spellStart"/>
      <w:r w:rsidR="00416169" w:rsidRPr="002763B3">
        <w:rPr>
          <w:lang w:val="en-US"/>
        </w:rPr>
        <w:t>thi</w:t>
      </w:r>
      <w:proofErr w:type="spellEnd"/>
      <w:r w:rsidR="00416169" w:rsidRPr="002763B3">
        <w:rPr>
          <w:lang w:val="en-US"/>
        </w:rPr>
        <w:t xml:space="preserve"> </w:t>
      </w:r>
      <w:proofErr w:type="spellStart"/>
      <w:r w:rsidR="00416169" w:rsidRPr="002763B3">
        <w:rPr>
          <w:lang w:val="en-US"/>
        </w:rPr>
        <w:t>hành</w:t>
      </w:r>
      <w:proofErr w:type="spellEnd"/>
      <w:r w:rsidR="00416169" w:rsidRPr="002763B3">
        <w:rPr>
          <w:lang w:val="en-US"/>
        </w:rPr>
        <w:t xml:space="preserve"> </w:t>
      </w:r>
      <w:proofErr w:type="spellStart"/>
      <w:r w:rsidR="00416169" w:rsidRPr="002763B3">
        <w:rPr>
          <w:lang w:val="en-US"/>
        </w:rPr>
        <w:t>Luật</w:t>
      </w:r>
      <w:proofErr w:type="spellEnd"/>
      <w:r w:rsidR="00416169" w:rsidRPr="002763B3">
        <w:rPr>
          <w:lang w:val="en-US"/>
        </w:rPr>
        <w:t xml:space="preserve"> </w:t>
      </w:r>
      <w:proofErr w:type="spellStart"/>
      <w:r w:rsidR="00416169" w:rsidRPr="002763B3">
        <w:rPr>
          <w:lang w:val="en-US"/>
        </w:rPr>
        <w:t>Đất</w:t>
      </w:r>
      <w:proofErr w:type="spellEnd"/>
      <w:r w:rsidR="00416169" w:rsidRPr="002763B3">
        <w:rPr>
          <w:lang w:val="en-US"/>
        </w:rPr>
        <w:t xml:space="preserve"> </w:t>
      </w:r>
      <w:proofErr w:type="spellStart"/>
      <w:r w:rsidR="00416169"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  </w:t>
      </w:r>
    </w:p>
  </w:footnote>
  <w:footnote w:id="103">
    <w:p w14:paraId="0951210B" w14:textId="77777777" w:rsidR="006037F9"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00485508"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6169" w:rsidRPr="002763B3">
        <w:rPr>
          <w:lang w:val="en-US"/>
        </w:rPr>
        <w:t xml:space="preserve"> </w:t>
      </w:r>
      <w:proofErr w:type="spellStart"/>
      <w:r w:rsidR="00416169" w:rsidRPr="002763B3">
        <w:rPr>
          <w:lang w:val="en-US"/>
        </w:rPr>
        <w:t>ngày</w:t>
      </w:r>
      <w:proofErr w:type="spellEnd"/>
      <w:r w:rsidR="00416169" w:rsidRPr="002763B3">
        <w:rPr>
          <w:lang w:val="en-US"/>
        </w:rPr>
        <w:t xml:space="preserve"> 15 </w:t>
      </w:r>
      <w:proofErr w:type="spellStart"/>
      <w:r w:rsidR="00416169" w:rsidRPr="002763B3">
        <w:rPr>
          <w:lang w:val="en-US"/>
        </w:rPr>
        <w:t>tháng</w:t>
      </w:r>
      <w:proofErr w:type="spellEnd"/>
      <w:r w:rsidR="00416169" w:rsidRPr="002763B3">
        <w:rPr>
          <w:lang w:val="en-US"/>
        </w:rPr>
        <w:t xml:space="preserve"> 8 </w:t>
      </w:r>
      <w:proofErr w:type="spellStart"/>
      <w:r w:rsidR="00416169" w:rsidRPr="002763B3">
        <w:rPr>
          <w:lang w:val="en-US"/>
        </w:rPr>
        <w:t>năm</w:t>
      </w:r>
      <w:proofErr w:type="spellEnd"/>
      <w:r w:rsidR="00416169" w:rsidRPr="002763B3">
        <w:rPr>
          <w:lang w:val="en-US"/>
        </w:rPr>
        <w:t xml:space="preserve"> 2025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Chính</w:t>
      </w:r>
      <w:proofErr w:type="spellEnd"/>
      <w:r w:rsidR="00416169" w:rsidRPr="002763B3">
        <w:rPr>
          <w:lang w:val="en-US"/>
        </w:rPr>
        <w:t xml:space="preserve"> </w:t>
      </w:r>
      <w:proofErr w:type="spellStart"/>
      <w:r w:rsidR="00416169" w:rsidRPr="002763B3">
        <w:rPr>
          <w:lang w:val="en-US"/>
        </w:rPr>
        <w:t>phủ</w:t>
      </w:r>
      <w:proofErr w:type="spellEnd"/>
      <w:r w:rsidR="00416169" w:rsidRPr="002763B3">
        <w:rPr>
          <w:lang w:val="en-US"/>
        </w:rPr>
        <w:t xml:space="preserve"> </w:t>
      </w:r>
      <w:proofErr w:type="spellStart"/>
      <w:r w:rsidR="00416169" w:rsidRPr="002763B3">
        <w:rPr>
          <w:lang w:val="en-US"/>
        </w:rPr>
        <w:t>sửa</w:t>
      </w:r>
      <w:proofErr w:type="spellEnd"/>
      <w:r w:rsidR="00416169" w:rsidRPr="002763B3">
        <w:rPr>
          <w:lang w:val="en-US"/>
        </w:rPr>
        <w:t xml:space="preserve"> </w:t>
      </w:r>
      <w:proofErr w:type="spellStart"/>
      <w:r w:rsidR="00416169" w:rsidRPr="002763B3">
        <w:rPr>
          <w:lang w:val="en-US"/>
        </w:rPr>
        <w:t>đổi</w:t>
      </w:r>
      <w:proofErr w:type="spellEnd"/>
      <w:r w:rsidR="00416169" w:rsidRPr="002763B3">
        <w:rPr>
          <w:lang w:val="en-US"/>
        </w:rPr>
        <w:t xml:space="preserve">, </w:t>
      </w:r>
      <w:proofErr w:type="spellStart"/>
      <w:r w:rsidR="00416169" w:rsidRPr="002763B3">
        <w:rPr>
          <w:lang w:val="en-US"/>
        </w:rPr>
        <w:t>bổ</w:t>
      </w:r>
      <w:proofErr w:type="spellEnd"/>
      <w:r w:rsidR="00416169" w:rsidRPr="002763B3">
        <w:rPr>
          <w:lang w:val="en-US"/>
        </w:rPr>
        <w:t xml:space="preserve"> sung </w:t>
      </w:r>
      <w:proofErr w:type="spellStart"/>
      <w:r w:rsidR="00416169" w:rsidRPr="002763B3">
        <w:rPr>
          <w:lang w:val="en-US"/>
        </w:rPr>
        <w:t>một</w:t>
      </w:r>
      <w:proofErr w:type="spellEnd"/>
      <w:r w:rsidR="00416169" w:rsidRPr="002763B3">
        <w:rPr>
          <w:lang w:val="en-US"/>
        </w:rPr>
        <w:t xml:space="preserve"> </w:t>
      </w:r>
      <w:proofErr w:type="spellStart"/>
      <w:r w:rsidR="00416169" w:rsidRPr="002763B3">
        <w:rPr>
          <w:lang w:val="en-US"/>
        </w:rPr>
        <w:t>số</w:t>
      </w:r>
      <w:proofErr w:type="spellEnd"/>
      <w:r w:rsidR="00416169" w:rsidRPr="002763B3">
        <w:rPr>
          <w:lang w:val="en-US"/>
        </w:rPr>
        <w:t xml:space="preserve"> </w:t>
      </w:r>
      <w:proofErr w:type="spellStart"/>
      <w:r w:rsidR="00416169" w:rsidRPr="002763B3">
        <w:rPr>
          <w:lang w:val="en-US"/>
        </w:rPr>
        <w:t>điều</w:t>
      </w:r>
      <w:proofErr w:type="spellEnd"/>
      <w:r w:rsidR="00416169" w:rsidRPr="002763B3">
        <w:rPr>
          <w:lang w:val="en-US"/>
        </w:rPr>
        <w:t xml:space="preserve">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các</w:t>
      </w:r>
      <w:proofErr w:type="spellEnd"/>
      <w:r w:rsidR="00416169" w:rsidRPr="002763B3">
        <w:rPr>
          <w:lang w:val="en-US"/>
        </w:rPr>
        <w:t xml:space="preserve"> </w:t>
      </w:r>
      <w:proofErr w:type="spellStart"/>
      <w:r w:rsidR="00416169" w:rsidRPr="002763B3">
        <w:rPr>
          <w:lang w:val="en-US"/>
        </w:rPr>
        <w:t>nghị</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w:t>
      </w:r>
      <w:proofErr w:type="spellStart"/>
      <w:r w:rsidR="00416169" w:rsidRPr="002763B3">
        <w:rPr>
          <w:lang w:val="en-US"/>
        </w:rPr>
        <w:t>quy</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chi </w:t>
      </w:r>
      <w:proofErr w:type="spellStart"/>
      <w:r w:rsidR="00416169" w:rsidRPr="002763B3">
        <w:rPr>
          <w:lang w:val="en-US"/>
        </w:rPr>
        <w:t>tiết</w:t>
      </w:r>
      <w:proofErr w:type="spellEnd"/>
      <w:r w:rsidR="00416169" w:rsidRPr="002763B3">
        <w:rPr>
          <w:lang w:val="en-US"/>
        </w:rPr>
        <w:t xml:space="preserve"> </w:t>
      </w:r>
      <w:proofErr w:type="spellStart"/>
      <w:r w:rsidR="00416169" w:rsidRPr="002763B3">
        <w:rPr>
          <w:lang w:val="en-US"/>
        </w:rPr>
        <w:t>thi</w:t>
      </w:r>
      <w:proofErr w:type="spellEnd"/>
      <w:r w:rsidR="00416169" w:rsidRPr="002763B3">
        <w:rPr>
          <w:lang w:val="en-US"/>
        </w:rPr>
        <w:t xml:space="preserve"> </w:t>
      </w:r>
      <w:proofErr w:type="spellStart"/>
      <w:r w:rsidR="00416169" w:rsidRPr="002763B3">
        <w:rPr>
          <w:lang w:val="en-US"/>
        </w:rPr>
        <w:t>hành</w:t>
      </w:r>
      <w:proofErr w:type="spellEnd"/>
      <w:r w:rsidR="00416169" w:rsidRPr="002763B3">
        <w:rPr>
          <w:lang w:val="en-US"/>
        </w:rPr>
        <w:t xml:space="preserve"> </w:t>
      </w:r>
      <w:proofErr w:type="spellStart"/>
      <w:r w:rsidR="00416169" w:rsidRPr="002763B3">
        <w:rPr>
          <w:lang w:val="en-US"/>
        </w:rPr>
        <w:t>Luật</w:t>
      </w:r>
      <w:proofErr w:type="spellEnd"/>
      <w:r w:rsidR="00416169" w:rsidRPr="002763B3">
        <w:rPr>
          <w:lang w:val="en-US"/>
        </w:rPr>
        <w:t xml:space="preserve"> </w:t>
      </w:r>
      <w:proofErr w:type="spellStart"/>
      <w:r w:rsidR="00416169" w:rsidRPr="002763B3">
        <w:rPr>
          <w:lang w:val="en-US"/>
        </w:rPr>
        <w:t>Đất</w:t>
      </w:r>
      <w:proofErr w:type="spellEnd"/>
      <w:r w:rsidR="00416169" w:rsidRPr="002763B3">
        <w:rPr>
          <w:lang w:val="en-US"/>
        </w:rPr>
        <w:t xml:space="preserve"> </w:t>
      </w:r>
      <w:proofErr w:type="spellStart"/>
      <w:r w:rsidR="00416169"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6037F9" w:rsidRPr="002763B3">
        <w:rPr>
          <w:lang w:val="en-US"/>
        </w:rPr>
        <w:t>.</w:t>
      </w:r>
    </w:p>
    <w:p w14:paraId="40BBF9F0" w14:textId="43EE8017" w:rsidR="0033758A" w:rsidRPr="002763B3" w:rsidRDefault="006037F9" w:rsidP="004E112A">
      <w:pPr>
        <w:pStyle w:val="FootnoteText"/>
        <w:spacing w:before="60" w:line="240" w:lineRule="auto"/>
        <w:ind w:firstLine="709"/>
        <w:rPr>
          <w:lang w:val="en-US"/>
        </w:rPr>
      </w:pPr>
      <w:proofErr w:type="spellStart"/>
      <w:r w:rsidRPr="002763B3">
        <w:rPr>
          <w:lang w:val="en-US"/>
        </w:rPr>
        <w:t>Đ</w:t>
      </w:r>
      <w:r w:rsidR="00D42221" w:rsidRPr="002763B3">
        <w:rPr>
          <w:lang w:val="en-US"/>
        </w:rPr>
        <w:t>iểm</w:t>
      </w:r>
      <w:proofErr w:type="spellEnd"/>
      <w:r w:rsidR="00D42221" w:rsidRPr="002763B3">
        <w:rPr>
          <w:lang w:val="en-US"/>
        </w:rPr>
        <w:t xml:space="preserve"> a </w:t>
      </w:r>
      <w:proofErr w:type="spellStart"/>
      <w:r w:rsidR="00D42221" w:rsidRPr="002763B3">
        <w:rPr>
          <w:lang w:val="en-US"/>
        </w:rPr>
        <w:t>khoản</w:t>
      </w:r>
      <w:proofErr w:type="spellEnd"/>
      <w:r w:rsidR="00D42221" w:rsidRPr="002763B3">
        <w:rPr>
          <w:lang w:val="en-US"/>
        </w:rPr>
        <w:t xml:space="preserve"> 4 </w:t>
      </w:r>
      <w:proofErr w:type="spellStart"/>
      <w:r w:rsidR="00D42221" w:rsidRPr="002763B3">
        <w:rPr>
          <w:lang w:val="en-US"/>
        </w:rPr>
        <w:t>Điều</w:t>
      </w:r>
      <w:proofErr w:type="spellEnd"/>
      <w:r w:rsidR="00D42221" w:rsidRPr="002763B3">
        <w:rPr>
          <w:lang w:val="en-US"/>
        </w:rPr>
        <w:t xml:space="preserve"> 7 </w:t>
      </w:r>
      <w:proofErr w:type="spellStart"/>
      <w:r w:rsidR="00D42221" w:rsidRPr="002763B3">
        <w:rPr>
          <w:lang w:val="en-US"/>
        </w:rPr>
        <w:t>của</w:t>
      </w:r>
      <w:proofErr w:type="spellEnd"/>
      <w:r w:rsidR="00D42221" w:rsidRPr="002763B3">
        <w:rPr>
          <w:lang w:val="en-US"/>
        </w:rPr>
        <w:t xml:space="preserve"> </w:t>
      </w:r>
      <w:proofErr w:type="spellStart"/>
      <w:r w:rsidR="00D42221" w:rsidRPr="002763B3">
        <w:rPr>
          <w:lang w:val="en-US"/>
        </w:rPr>
        <w:t>Nghị</w:t>
      </w:r>
      <w:proofErr w:type="spellEnd"/>
      <w:r w:rsidR="00D42221" w:rsidRPr="002763B3">
        <w:rPr>
          <w:lang w:val="en-US"/>
        </w:rPr>
        <w:t xml:space="preserve"> </w:t>
      </w:r>
      <w:proofErr w:type="spellStart"/>
      <w:r w:rsidR="00D42221" w:rsidRPr="002763B3">
        <w:rPr>
          <w:lang w:val="en-US"/>
        </w:rPr>
        <w:t>định</w:t>
      </w:r>
      <w:proofErr w:type="spellEnd"/>
      <w:r w:rsidR="00D42221" w:rsidRPr="002763B3">
        <w:rPr>
          <w:lang w:val="en-US"/>
        </w:rPr>
        <w:t xml:space="preserve"> </w:t>
      </w:r>
      <w:proofErr w:type="spellStart"/>
      <w:r w:rsidR="00D42221" w:rsidRPr="002763B3">
        <w:rPr>
          <w:lang w:val="en-US"/>
        </w:rPr>
        <w:t>số</w:t>
      </w:r>
      <w:proofErr w:type="spellEnd"/>
      <w:r w:rsidR="00D42221" w:rsidRPr="002763B3">
        <w:rPr>
          <w:lang w:val="en-US"/>
        </w:rPr>
        <w:t xml:space="preserve"> 226/2025/NĐ-CP </w:t>
      </w:r>
      <w:proofErr w:type="spellStart"/>
      <w:r w:rsidR="00D42221" w:rsidRPr="002763B3">
        <w:rPr>
          <w:lang w:val="en-US"/>
        </w:rPr>
        <w:t>hết</w:t>
      </w:r>
      <w:proofErr w:type="spellEnd"/>
      <w:r w:rsidR="00D42221" w:rsidRPr="002763B3">
        <w:rPr>
          <w:lang w:val="en-US"/>
        </w:rPr>
        <w:t xml:space="preserve"> </w:t>
      </w:r>
      <w:proofErr w:type="spellStart"/>
      <w:r w:rsidR="00D42221" w:rsidRPr="002763B3">
        <w:rPr>
          <w:lang w:val="en-US"/>
        </w:rPr>
        <w:t>hiệu</w:t>
      </w:r>
      <w:proofErr w:type="spellEnd"/>
      <w:r w:rsidR="00D42221" w:rsidRPr="002763B3">
        <w:rPr>
          <w:lang w:val="en-US"/>
        </w:rPr>
        <w:t xml:space="preserve"> </w:t>
      </w:r>
      <w:proofErr w:type="spellStart"/>
      <w:r w:rsidR="00D42221" w:rsidRPr="002763B3">
        <w:rPr>
          <w:lang w:val="en-US"/>
        </w:rPr>
        <w:t>lực</w:t>
      </w:r>
      <w:proofErr w:type="spellEnd"/>
      <w:r w:rsidR="00D42221" w:rsidRPr="002763B3">
        <w:rPr>
          <w:lang w:val="en-US"/>
        </w:rPr>
        <w:t xml:space="preserve"> </w:t>
      </w:r>
      <w:proofErr w:type="spellStart"/>
      <w:r w:rsidR="00D42221" w:rsidRPr="002763B3">
        <w:rPr>
          <w:lang w:val="en-US"/>
        </w:rPr>
        <w:t>bởi</w:t>
      </w:r>
      <w:proofErr w:type="spellEnd"/>
      <w:r w:rsidR="00D42221" w:rsidRPr="002763B3">
        <w:rPr>
          <w:lang w:val="en-US"/>
        </w:rPr>
        <w:t xml:space="preserve"> </w:t>
      </w:r>
      <w:proofErr w:type="spellStart"/>
      <w:r w:rsidR="00D42221" w:rsidRPr="002763B3">
        <w:rPr>
          <w:lang w:val="en-US"/>
        </w:rPr>
        <w:t>tiết</w:t>
      </w:r>
      <w:proofErr w:type="spellEnd"/>
      <w:r w:rsidR="00D42221" w:rsidRPr="002763B3">
        <w:rPr>
          <w:lang w:val="en-US"/>
        </w:rPr>
        <w:t xml:space="preserve"> g1 </w:t>
      </w:r>
      <w:proofErr w:type="spellStart"/>
      <w:r w:rsidR="00D42221" w:rsidRPr="002763B3">
        <w:rPr>
          <w:lang w:val="en-US"/>
        </w:rPr>
        <w:t>điểm</w:t>
      </w:r>
      <w:proofErr w:type="spellEnd"/>
      <w:r w:rsidR="00D42221" w:rsidRPr="002763B3">
        <w:rPr>
          <w:lang w:val="en-US"/>
        </w:rPr>
        <w:t xml:space="preserve"> g </w:t>
      </w:r>
      <w:proofErr w:type="spellStart"/>
      <w:r w:rsidR="00D42221" w:rsidRPr="002763B3">
        <w:rPr>
          <w:lang w:val="en-US"/>
        </w:rPr>
        <w:t>khoản</w:t>
      </w:r>
      <w:proofErr w:type="spellEnd"/>
      <w:r w:rsidR="00D42221" w:rsidRPr="002763B3">
        <w:rPr>
          <w:lang w:val="en-US"/>
        </w:rPr>
        <w:t xml:space="preserve"> 3 </w:t>
      </w:r>
      <w:proofErr w:type="spellStart"/>
      <w:r w:rsidR="00D42221" w:rsidRPr="002763B3">
        <w:rPr>
          <w:lang w:val="en-US"/>
        </w:rPr>
        <w:t>Điều</w:t>
      </w:r>
      <w:proofErr w:type="spellEnd"/>
      <w:r w:rsidR="00D42221" w:rsidRPr="002763B3">
        <w:rPr>
          <w:lang w:val="en-US"/>
        </w:rPr>
        <w:t xml:space="preserve"> 16 </w:t>
      </w:r>
      <w:proofErr w:type="spellStart"/>
      <w:r w:rsidR="00D42221" w:rsidRPr="002763B3">
        <w:rPr>
          <w:lang w:val="en-US"/>
        </w:rPr>
        <w:t>Nghị</w:t>
      </w:r>
      <w:proofErr w:type="spellEnd"/>
      <w:r w:rsidR="00D42221" w:rsidRPr="002763B3">
        <w:rPr>
          <w:lang w:val="en-US"/>
        </w:rPr>
        <w:t xml:space="preserve"> </w:t>
      </w:r>
      <w:proofErr w:type="spellStart"/>
      <w:r w:rsidR="00D42221" w:rsidRPr="002763B3">
        <w:rPr>
          <w:lang w:val="en-US"/>
        </w:rPr>
        <w:t>định</w:t>
      </w:r>
      <w:proofErr w:type="spellEnd"/>
      <w:r w:rsidR="00D42221" w:rsidRPr="002763B3">
        <w:rPr>
          <w:lang w:val="en-US"/>
        </w:rPr>
        <w:t xml:space="preserve"> </w:t>
      </w:r>
      <w:proofErr w:type="spellStart"/>
      <w:r w:rsidR="00D42221" w:rsidRPr="002763B3">
        <w:rPr>
          <w:lang w:val="en-US"/>
        </w:rPr>
        <w:t>số</w:t>
      </w:r>
      <w:proofErr w:type="spellEnd"/>
      <w:r w:rsidR="00D42221" w:rsidRPr="002763B3">
        <w:rPr>
          <w:lang w:val="en-US"/>
        </w:rPr>
        <w:t xml:space="preserve"> 49/2026/NĐ-CP</w:t>
      </w:r>
      <w:r w:rsidR="00D42221" w:rsidRPr="002763B3">
        <w:t xml:space="preserve"> </w:t>
      </w:r>
      <w:proofErr w:type="spellStart"/>
      <w:r w:rsidR="00D42221" w:rsidRPr="002763B3">
        <w:rPr>
          <w:lang w:val="en-US"/>
        </w:rPr>
        <w:t>ngày</w:t>
      </w:r>
      <w:proofErr w:type="spellEnd"/>
      <w:r w:rsidR="00D42221" w:rsidRPr="002763B3">
        <w:rPr>
          <w:lang w:val="en-US"/>
        </w:rPr>
        <w:t xml:space="preserve"> 31 </w:t>
      </w:r>
      <w:proofErr w:type="spellStart"/>
      <w:r w:rsidR="00D42221" w:rsidRPr="002763B3">
        <w:rPr>
          <w:lang w:val="en-US"/>
        </w:rPr>
        <w:t>tháng</w:t>
      </w:r>
      <w:proofErr w:type="spellEnd"/>
      <w:r w:rsidR="00D42221" w:rsidRPr="002763B3">
        <w:rPr>
          <w:lang w:val="en-US"/>
        </w:rPr>
        <w:t xml:space="preserve"> 01 </w:t>
      </w:r>
      <w:proofErr w:type="spellStart"/>
      <w:r w:rsidR="00D42221" w:rsidRPr="002763B3">
        <w:rPr>
          <w:lang w:val="en-US"/>
        </w:rPr>
        <w:t>năm</w:t>
      </w:r>
      <w:proofErr w:type="spellEnd"/>
      <w:r w:rsidR="00D42221" w:rsidRPr="002763B3">
        <w:rPr>
          <w:lang w:val="en-US"/>
        </w:rPr>
        <w:t xml:space="preserve"> 2026 </w:t>
      </w:r>
      <w:proofErr w:type="spellStart"/>
      <w:r w:rsidR="00D42221" w:rsidRPr="002763B3">
        <w:rPr>
          <w:lang w:val="en-US"/>
        </w:rPr>
        <w:t>của</w:t>
      </w:r>
      <w:proofErr w:type="spellEnd"/>
      <w:r w:rsidR="00D42221" w:rsidRPr="002763B3">
        <w:rPr>
          <w:lang w:val="en-US"/>
        </w:rPr>
        <w:t xml:space="preserve"> </w:t>
      </w:r>
      <w:proofErr w:type="spellStart"/>
      <w:r w:rsidR="00D42221" w:rsidRPr="002763B3">
        <w:rPr>
          <w:lang w:val="en-US"/>
        </w:rPr>
        <w:t>Chính</w:t>
      </w:r>
      <w:proofErr w:type="spellEnd"/>
      <w:r w:rsidR="00D42221" w:rsidRPr="002763B3">
        <w:rPr>
          <w:lang w:val="en-US"/>
        </w:rPr>
        <w:t xml:space="preserve"> </w:t>
      </w:r>
      <w:proofErr w:type="spellStart"/>
      <w:r w:rsidR="00D42221" w:rsidRPr="002763B3">
        <w:rPr>
          <w:lang w:val="en-US"/>
        </w:rPr>
        <w:t>phủ</w:t>
      </w:r>
      <w:proofErr w:type="spellEnd"/>
      <w:r w:rsidR="00D42221" w:rsidRPr="002763B3">
        <w:rPr>
          <w:lang w:val="en-US"/>
        </w:rPr>
        <w:t xml:space="preserve"> </w:t>
      </w:r>
      <w:proofErr w:type="spellStart"/>
      <w:r w:rsidR="00D42221" w:rsidRPr="002763B3">
        <w:rPr>
          <w:lang w:val="en-US"/>
        </w:rPr>
        <w:t>quy</w:t>
      </w:r>
      <w:proofErr w:type="spellEnd"/>
      <w:r w:rsidR="00D42221" w:rsidRPr="002763B3">
        <w:rPr>
          <w:lang w:val="en-US"/>
        </w:rPr>
        <w:t xml:space="preserve"> </w:t>
      </w:r>
      <w:proofErr w:type="spellStart"/>
      <w:r w:rsidR="00D42221" w:rsidRPr="002763B3">
        <w:rPr>
          <w:lang w:val="en-US"/>
        </w:rPr>
        <w:t>định</w:t>
      </w:r>
      <w:proofErr w:type="spellEnd"/>
      <w:r w:rsidR="00D42221" w:rsidRPr="002763B3">
        <w:rPr>
          <w:lang w:val="en-US"/>
        </w:rPr>
        <w:t xml:space="preserve"> chi </w:t>
      </w:r>
      <w:proofErr w:type="spellStart"/>
      <w:r w:rsidR="00D42221" w:rsidRPr="002763B3">
        <w:rPr>
          <w:lang w:val="en-US"/>
        </w:rPr>
        <w:t>tiết</w:t>
      </w:r>
      <w:proofErr w:type="spellEnd"/>
      <w:r w:rsidR="00D42221" w:rsidRPr="002763B3">
        <w:rPr>
          <w:lang w:val="en-US"/>
        </w:rPr>
        <w:t xml:space="preserve"> </w:t>
      </w:r>
      <w:proofErr w:type="spellStart"/>
      <w:r w:rsidR="00D42221" w:rsidRPr="002763B3">
        <w:rPr>
          <w:lang w:val="en-US"/>
        </w:rPr>
        <w:t>và</w:t>
      </w:r>
      <w:proofErr w:type="spellEnd"/>
      <w:r w:rsidR="00D42221" w:rsidRPr="002763B3">
        <w:rPr>
          <w:lang w:val="en-US"/>
        </w:rPr>
        <w:t xml:space="preserve"> </w:t>
      </w:r>
      <w:proofErr w:type="spellStart"/>
      <w:r w:rsidR="00D42221" w:rsidRPr="002763B3">
        <w:rPr>
          <w:lang w:val="en-US"/>
        </w:rPr>
        <w:t>hướng</w:t>
      </w:r>
      <w:proofErr w:type="spellEnd"/>
      <w:r w:rsidR="00D42221" w:rsidRPr="002763B3">
        <w:rPr>
          <w:lang w:val="en-US"/>
        </w:rPr>
        <w:t xml:space="preserve"> </w:t>
      </w:r>
      <w:proofErr w:type="spellStart"/>
      <w:r w:rsidR="00D42221" w:rsidRPr="002763B3">
        <w:rPr>
          <w:lang w:val="en-US"/>
        </w:rPr>
        <w:t>dẫn</w:t>
      </w:r>
      <w:proofErr w:type="spellEnd"/>
      <w:r w:rsidR="00D42221" w:rsidRPr="002763B3">
        <w:rPr>
          <w:lang w:val="en-US"/>
        </w:rPr>
        <w:t xml:space="preserve"> </w:t>
      </w:r>
      <w:proofErr w:type="spellStart"/>
      <w:r w:rsidR="00D42221" w:rsidRPr="002763B3">
        <w:rPr>
          <w:lang w:val="en-US"/>
        </w:rPr>
        <w:t>một</w:t>
      </w:r>
      <w:proofErr w:type="spellEnd"/>
      <w:r w:rsidR="00D42221" w:rsidRPr="002763B3">
        <w:rPr>
          <w:lang w:val="en-US"/>
        </w:rPr>
        <w:t xml:space="preserve"> </w:t>
      </w:r>
      <w:proofErr w:type="spellStart"/>
      <w:r w:rsidR="00D42221" w:rsidRPr="002763B3">
        <w:rPr>
          <w:lang w:val="en-US"/>
        </w:rPr>
        <w:t>số</w:t>
      </w:r>
      <w:proofErr w:type="spellEnd"/>
      <w:r w:rsidR="00D42221" w:rsidRPr="002763B3">
        <w:rPr>
          <w:lang w:val="en-US"/>
        </w:rPr>
        <w:t xml:space="preserve"> </w:t>
      </w:r>
      <w:proofErr w:type="spellStart"/>
      <w:r w:rsidR="00D42221" w:rsidRPr="002763B3">
        <w:rPr>
          <w:lang w:val="en-US"/>
        </w:rPr>
        <w:t>điều</w:t>
      </w:r>
      <w:proofErr w:type="spellEnd"/>
      <w:r w:rsidR="00D42221" w:rsidRPr="002763B3">
        <w:rPr>
          <w:lang w:val="en-US"/>
        </w:rPr>
        <w:t xml:space="preserve"> </w:t>
      </w:r>
      <w:proofErr w:type="spellStart"/>
      <w:r w:rsidR="00D42221" w:rsidRPr="002763B3">
        <w:rPr>
          <w:lang w:val="en-US"/>
        </w:rPr>
        <w:t>của</w:t>
      </w:r>
      <w:proofErr w:type="spellEnd"/>
      <w:r w:rsidR="00D42221" w:rsidRPr="002763B3">
        <w:rPr>
          <w:lang w:val="en-US"/>
        </w:rPr>
        <w:t xml:space="preserve"> </w:t>
      </w:r>
      <w:proofErr w:type="spellStart"/>
      <w:r w:rsidR="00D42221" w:rsidRPr="002763B3">
        <w:rPr>
          <w:lang w:val="en-US"/>
        </w:rPr>
        <w:t>Nghị</w:t>
      </w:r>
      <w:proofErr w:type="spellEnd"/>
      <w:r w:rsidR="00D42221" w:rsidRPr="002763B3">
        <w:rPr>
          <w:lang w:val="en-US"/>
        </w:rPr>
        <w:t xml:space="preserve"> </w:t>
      </w:r>
      <w:proofErr w:type="spellStart"/>
      <w:r w:rsidR="00D42221" w:rsidRPr="002763B3">
        <w:rPr>
          <w:lang w:val="en-US"/>
        </w:rPr>
        <w:t>quyết</w:t>
      </w:r>
      <w:proofErr w:type="spellEnd"/>
      <w:r w:rsidR="00D42221" w:rsidRPr="002763B3">
        <w:rPr>
          <w:lang w:val="en-US"/>
        </w:rPr>
        <w:t xml:space="preserve"> </w:t>
      </w:r>
      <w:proofErr w:type="spellStart"/>
      <w:r w:rsidR="00D42221" w:rsidRPr="002763B3">
        <w:rPr>
          <w:lang w:val="en-US"/>
        </w:rPr>
        <w:t>số</w:t>
      </w:r>
      <w:proofErr w:type="spellEnd"/>
      <w:r w:rsidR="00D42221" w:rsidRPr="002763B3">
        <w:rPr>
          <w:lang w:val="en-US"/>
        </w:rPr>
        <w:t xml:space="preserve"> 254/2025/QH15 </w:t>
      </w:r>
      <w:proofErr w:type="spellStart"/>
      <w:r w:rsidR="00D42221" w:rsidRPr="002763B3">
        <w:rPr>
          <w:lang w:val="en-US"/>
        </w:rPr>
        <w:t>của</w:t>
      </w:r>
      <w:proofErr w:type="spellEnd"/>
      <w:r w:rsidR="00D42221" w:rsidRPr="002763B3">
        <w:rPr>
          <w:lang w:val="en-US"/>
        </w:rPr>
        <w:t xml:space="preserve"> Quốc </w:t>
      </w:r>
      <w:proofErr w:type="spellStart"/>
      <w:r w:rsidR="00D42221" w:rsidRPr="002763B3">
        <w:rPr>
          <w:lang w:val="en-US"/>
        </w:rPr>
        <w:t>hội</w:t>
      </w:r>
      <w:proofErr w:type="spellEnd"/>
      <w:r w:rsidR="00D42221" w:rsidRPr="002763B3">
        <w:rPr>
          <w:lang w:val="en-US"/>
        </w:rPr>
        <w:t xml:space="preserve"> </w:t>
      </w:r>
      <w:proofErr w:type="spellStart"/>
      <w:r w:rsidR="00D42221" w:rsidRPr="002763B3">
        <w:rPr>
          <w:lang w:val="en-US"/>
        </w:rPr>
        <w:t>quy</w:t>
      </w:r>
      <w:proofErr w:type="spellEnd"/>
      <w:r w:rsidR="00D42221" w:rsidRPr="002763B3">
        <w:rPr>
          <w:lang w:val="en-US"/>
        </w:rPr>
        <w:t xml:space="preserve"> </w:t>
      </w:r>
      <w:proofErr w:type="spellStart"/>
      <w:r w:rsidR="00D42221" w:rsidRPr="002763B3">
        <w:rPr>
          <w:lang w:val="en-US"/>
        </w:rPr>
        <w:t>định</w:t>
      </w:r>
      <w:proofErr w:type="spellEnd"/>
      <w:r w:rsidR="00D42221" w:rsidRPr="002763B3">
        <w:rPr>
          <w:lang w:val="en-US"/>
        </w:rPr>
        <w:t xml:space="preserve"> </w:t>
      </w:r>
      <w:proofErr w:type="spellStart"/>
      <w:r w:rsidR="00D42221" w:rsidRPr="002763B3">
        <w:rPr>
          <w:lang w:val="en-US"/>
        </w:rPr>
        <w:t>một</w:t>
      </w:r>
      <w:proofErr w:type="spellEnd"/>
      <w:r w:rsidR="00D42221" w:rsidRPr="002763B3">
        <w:rPr>
          <w:lang w:val="en-US"/>
        </w:rPr>
        <w:t xml:space="preserve"> </w:t>
      </w:r>
      <w:proofErr w:type="spellStart"/>
      <w:r w:rsidR="00D42221" w:rsidRPr="002763B3">
        <w:rPr>
          <w:lang w:val="en-US"/>
        </w:rPr>
        <w:t>số</w:t>
      </w:r>
      <w:proofErr w:type="spellEnd"/>
      <w:r w:rsidR="00D42221" w:rsidRPr="002763B3">
        <w:rPr>
          <w:lang w:val="en-US"/>
        </w:rPr>
        <w:t xml:space="preserve"> </w:t>
      </w:r>
      <w:proofErr w:type="spellStart"/>
      <w:r w:rsidR="00D42221" w:rsidRPr="002763B3">
        <w:rPr>
          <w:lang w:val="en-US"/>
        </w:rPr>
        <w:t>cơ</w:t>
      </w:r>
      <w:proofErr w:type="spellEnd"/>
      <w:r w:rsidR="00D42221" w:rsidRPr="002763B3">
        <w:rPr>
          <w:lang w:val="en-US"/>
        </w:rPr>
        <w:t xml:space="preserve"> </w:t>
      </w:r>
      <w:proofErr w:type="spellStart"/>
      <w:r w:rsidR="00D42221" w:rsidRPr="002763B3">
        <w:rPr>
          <w:lang w:val="en-US"/>
        </w:rPr>
        <w:t>chế</w:t>
      </w:r>
      <w:proofErr w:type="spellEnd"/>
      <w:r w:rsidR="00D42221" w:rsidRPr="002763B3">
        <w:rPr>
          <w:lang w:val="en-US"/>
        </w:rPr>
        <w:t xml:space="preserve">, </w:t>
      </w:r>
      <w:proofErr w:type="spellStart"/>
      <w:r w:rsidR="00D42221" w:rsidRPr="002763B3">
        <w:rPr>
          <w:lang w:val="en-US"/>
        </w:rPr>
        <w:t>chính</w:t>
      </w:r>
      <w:proofErr w:type="spellEnd"/>
      <w:r w:rsidR="00D42221" w:rsidRPr="002763B3">
        <w:rPr>
          <w:lang w:val="en-US"/>
        </w:rPr>
        <w:t xml:space="preserve"> </w:t>
      </w:r>
      <w:proofErr w:type="spellStart"/>
      <w:r w:rsidR="00D42221" w:rsidRPr="002763B3">
        <w:rPr>
          <w:lang w:val="en-US"/>
        </w:rPr>
        <w:t>sách</w:t>
      </w:r>
      <w:proofErr w:type="spellEnd"/>
      <w:r w:rsidR="00D42221" w:rsidRPr="002763B3">
        <w:rPr>
          <w:lang w:val="en-US"/>
        </w:rPr>
        <w:t xml:space="preserve"> </w:t>
      </w:r>
      <w:proofErr w:type="spellStart"/>
      <w:r w:rsidR="00D42221" w:rsidRPr="002763B3">
        <w:rPr>
          <w:lang w:val="en-US"/>
        </w:rPr>
        <w:t>tháo</w:t>
      </w:r>
      <w:proofErr w:type="spellEnd"/>
      <w:r w:rsidR="00D42221" w:rsidRPr="002763B3">
        <w:rPr>
          <w:lang w:val="en-US"/>
        </w:rPr>
        <w:t xml:space="preserve"> </w:t>
      </w:r>
      <w:proofErr w:type="spellStart"/>
      <w:r w:rsidR="00D42221" w:rsidRPr="002763B3">
        <w:rPr>
          <w:lang w:val="en-US"/>
        </w:rPr>
        <w:t>gỡ</w:t>
      </w:r>
      <w:proofErr w:type="spellEnd"/>
      <w:r w:rsidR="00D42221" w:rsidRPr="002763B3">
        <w:rPr>
          <w:lang w:val="en-US"/>
        </w:rPr>
        <w:t xml:space="preserve"> </w:t>
      </w:r>
      <w:proofErr w:type="spellStart"/>
      <w:r w:rsidR="00D42221" w:rsidRPr="002763B3">
        <w:rPr>
          <w:lang w:val="en-US"/>
        </w:rPr>
        <w:t>khó</w:t>
      </w:r>
      <w:proofErr w:type="spellEnd"/>
      <w:r w:rsidR="00D42221" w:rsidRPr="002763B3">
        <w:rPr>
          <w:lang w:val="en-US"/>
        </w:rPr>
        <w:t xml:space="preserve"> </w:t>
      </w:r>
      <w:proofErr w:type="spellStart"/>
      <w:r w:rsidR="00D42221" w:rsidRPr="002763B3">
        <w:rPr>
          <w:lang w:val="en-US"/>
        </w:rPr>
        <w:t>khăn</w:t>
      </w:r>
      <w:proofErr w:type="spellEnd"/>
      <w:r w:rsidR="00D42221" w:rsidRPr="002763B3">
        <w:rPr>
          <w:lang w:val="en-US"/>
        </w:rPr>
        <w:t xml:space="preserve">, </w:t>
      </w:r>
      <w:proofErr w:type="spellStart"/>
      <w:r w:rsidR="00D42221" w:rsidRPr="002763B3">
        <w:rPr>
          <w:lang w:val="en-US"/>
        </w:rPr>
        <w:t>vướng</w:t>
      </w:r>
      <w:proofErr w:type="spellEnd"/>
      <w:r w:rsidR="00D42221" w:rsidRPr="002763B3">
        <w:rPr>
          <w:lang w:val="en-US"/>
        </w:rPr>
        <w:t xml:space="preserve"> </w:t>
      </w:r>
      <w:proofErr w:type="spellStart"/>
      <w:r w:rsidR="00D42221" w:rsidRPr="002763B3">
        <w:rPr>
          <w:lang w:val="en-US"/>
        </w:rPr>
        <w:t>mắc</w:t>
      </w:r>
      <w:proofErr w:type="spellEnd"/>
      <w:r w:rsidR="00D42221" w:rsidRPr="002763B3">
        <w:rPr>
          <w:lang w:val="en-US"/>
        </w:rPr>
        <w:t xml:space="preserve"> </w:t>
      </w:r>
      <w:proofErr w:type="spellStart"/>
      <w:r w:rsidR="00D42221" w:rsidRPr="002763B3">
        <w:rPr>
          <w:lang w:val="en-US"/>
        </w:rPr>
        <w:t>trong</w:t>
      </w:r>
      <w:proofErr w:type="spellEnd"/>
      <w:r w:rsidR="00D42221" w:rsidRPr="002763B3">
        <w:rPr>
          <w:lang w:val="en-US"/>
        </w:rPr>
        <w:t xml:space="preserve"> </w:t>
      </w:r>
      <w:proofErr w:type="spellStart"/>
      <w:r w:rsidR="00D42221" w:rsidRPr="002763B3">
        <w:rPr>
          <w:lang w:val="en-US"/>
        </w:rPr>
        <w:t>tổ</w:t>
      </w:r>
      <w:proofErr w:type="spellEnd"/>
      <w:r w:rsidR="00D42221" w:rsidRPr="002763B3">
        <w:rPr>
          <w:lang w:val="en-US"/>
        </w:rPr>
        <w:t xml:space="preserve"> </w:t>
      </w:r>
      <w:proofErr w:type="spellStart"/>
      <w:r w:rsidR="00D42221" w:rsidRPr="002763B3">
        <w:rPr>
          <w:lang w:val="en-US"/>
        </w:rPr>
        <w:t>chức</w:t>
      </w:r>
      <w:proofErr w:type="spellEnd"/>
      <w:r w:rsidR="00D42221" w:rsidRPr="002763B3">
        <w:rPr>
          <w:lang w:val="en-US"/>
        </w:rPr>
        <w:t xml:space="preserve"> </w:t>
      </w:r>
      <w:proofErr w:type="spellStart"/>
      <w:r w:rsidR="00D42221" w:rsidRPr="002763B3">
        <w:rPr>
          <w:lang w:val="en-US"/>
        </w:rPr>
        <w:t>thi</w:t>
      </w:r>
      <w:proofErr w:type="spellEnd"/>
      <w:r w:rsidR="00D42221" w:rsidRPr="002763B3">
        <w:rPr>
          <w:lang w:val="en-US"/>
        </w:rPr>
        <w:t xml:space="preserve"> </w:t>
      </w:r>
      <w:proofErr w:type="spellStart"/>
      <w:r w:rsidR="00D42221" w:rsidRPr="002763B3">
        <w:rPr>
          <w:lang w:val="en-US"/>
        </w:rPr>
        <w:t>hành</w:t>
      </w:r>
      <w:proofErr w:type="spellEnd"/>
      <w:r w:rsidR="00D42221" w:rsidRPr="002763B3">
        <w:rPr>
          <w:lang w:val="en-US"/>
        </w:rPr>
        <w:t xml:space="preserve"> </w:t>
      </w:r>
      <w:proofErr w:type="spellStart"/>
      <w:r w:rsidR="00D42221" w:rsidRPr="002763B3">
        <w:rPr>
          <w:lang w:val="en-US"/>
        </w:rPr>
        <w:t>Luật</w:t>
      </w:r>
      <w:proofErr w:type="spellEnd"/>
      <w:r w:rsidR="00D42221" w:rsidRPr="002763B3">
        <w:rPr>
          <w:lang w:val="en-US"/>
        </w:rPr>
        <w:t xml:space="preserve"> </w:t>
      </w:r>
      <w:proofErr w:type="spellStart"/>
      <w:r w:rsidR="00D42221" w:rsidRPr="002763B3">
        <w:rPr>
          <w:lang w:val="en-US"/>
        </w:rPr>
        <w:t>Đất</w:t>
      </w:r>
      <w:proofErr w:type="spellEnd"/>
      <w:r w:rsidR="00D42221" w:rsidRPr="002763B3">
        <w:rPr>
          <w:lang w:val="en-US"/>
        </w:rPr>
        <w:t xml:space="preserve"> </w:t>
      </w:r>
      <w:proofErr w:type="spellStart"/>
      <w:r w:rsidR="00D42221" w:rsidRPr="002763B3">
        <w:rPr>
          <w:lang w:val="en-US"/>
        </w:rPr>
        <w:t>đai</w:t>
      </w:r>
      <w:proofErr w:type="spellEnd"/>
      <w:r w:rsidR="00D42221" w:rsidRPr="002763B3">
        <w:rPr>
          <w:lang w:val="en-US"/>
        </w:rPr>
        <w:t xml:space="preserve">, </w:t>
      </w:r>
      <w:proofErr w:type="spellStart"/>
      <w:r w:rsidR="00D42221" w:rsidRPr="002763B3">
        <w:rPr>
          <w:lang w:val="en-US"/>
        </w:rPr>
        <w:t>có</w:t>
      </w:r>
      <w:proofErr w:type="spellEnd"/>
      <w:r w:rsidR="00D42221" w:rsidRPr="002763B3">
        <w:rPr>
          <w:lang w:val="en-US"/>
        </w:rPr>
        <w:t xml:space="preserve"> </w:t>
      </w:r>
      <w:proofErr w:type="spellStart"/>
      <w:r w:rsidR="00D42221" w:rsidRPr="002763B3">
        <w:rPr>
          <w:lang w:val="en-US"/>
        </w:rPr>
        <w:t>hiệu</w:t>
      </w:r>
      <w:proofErr w:type="spellEnd"/>
      <w:r w:rsidR="00D42221" w:rsidRPr="002763B3">
        <w:rPr>
          <w:lang w:val="en-US"/>
        </w:rPr>
        <w:t xml:space="preserve"> </w:t>
      </w:r>
      <w:proofErr w:type="spellStart"/>
      <w:r w:rsidR="00D42221" w:rsidRPr="002763B3">
        <w:rPr>
          <w:lang w:val="en-US"/>
        </w:rPr>
        <w:t>lực</w:t>
      </w:r>
      <w:proofErr w:type="spellEnd"/>
      <w:r w:rsidR="00D42221" w:rsidRPr="002763B3">
        <w:rPr>
          <w:lang w:val="en-US"/>
        </w:rPr>
        <w:t xml:space="preserve"> </w:t>
      </w:r>
      <w:proofErr w:type="spellStart"/>
      <w:r w:rsidR="00D42221" w:rsidRPr="002763B3">
        <w:rPr>
          <w:lang w:val="en-US"/>
        </w:rPr>
        <w:t>kể</w:t>
      </w:r>
      <w:proofErr w:type="spellEnd"/>
      <w:r w:rsidR="00D42221" w:rsidRPr="002763B3">
        <w:rPr>
          <w:lang w:val="en-US"/>
        </w:rPr>
        <w:t xml:space="preserve"> </w:t>
      </w:r>
      <w:proofErr w:type="spellStart"/>
      <w:r w:rsidR="00D42221" w:rsidRPr="002763B3">
        <w:rPr>
          <w:lang w:val="en-US"/>
        </w:rPr>
        <w:t>từ</w:t>
      </w:r>
      <w:proofErr w:type="spellEnd"/>
      <w:r w:rsidR="00D42221" w:rsidRPr="002763B3">
        <w:rPr>
          <w:lang w:val="en-US"/>
        </w:rPr>
        <w:t xml:space="preserve"> </w:t>
      </w:r>
      <w:proofErr w:type="spellStart"/>
      <w:r w:rsidR="00D42221" w:rsidRPr="002763B3">
        <w:rPr>
          <w:lang w:val="en-US"/>
        </w:rPr>
        <w:t>ngày</w:t>
      </w:r>
      <w:proofErr w:type="spellEnd"/>
      <w:r w:rsidR="00D42221" w:rsidRPr="002763B3">
        <w:rPr>
          <w:lang w:val="en-US"/>
        </w:rPr>
        <w:t xml:space="preserve"> 31 </w:t>
      </w:r>
      <w:proofErr w:type="spellStart"/>
      <w:r w:rsidR="00D42221" w:rsidRPr="002763B3">
        <w:rPr>
          <w:lang w:val="en-US"/>
        </w:rPr>
        <w:t>tháng</w:t>
      </w:r>
      <w:proofErr w:type="spellEnd"/>
      <w:r w:rsidR="00D42221" w:rsidRPr="002763B3">
        <w:rPr>
          <w:lang w:val="en-US"/>
        </w:rPr>
        <w:t xml:space="preserve"> 01 </w:t>
      </w:r>
      <w:proofErr w:type="spellStart"/>
      <w:r w:rsidR="00D42221" w:rsidRPr="002763B3">
        <w:rPr>
          <w:lang w:val="en-US"/>
        </w:rPr>
        <w:t>năm</w:t>
      </w:r>
      <w:proofErr w:type="spellEnd"/>
      <w:r w:rsidR="00D42221" w:rsidRPr="002763B3">
        <w:rPr>
          <w:lang w:val="en-US"/>
        </w:rPr>
        <w:t xml:space="preserve"> 2026</w:t>
      </w:r>
      <w:r w:rsidR="0033758A" w:rsidRPr="002763B3">
        <w:rPr>
          <w:lang w:val="en-US"/>
        </w:rPr>
        <w:t xml:space="preserve">.  </w:t>
      </w:r>
    </w:p>
  </w:footnote>
  <w:footnote w:id="104">
    <w:p w14:paraId="34867E02" w14:textId="77777777" w:rsidR="006037F9"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00485508"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6169" w:rsidRPr="002763B3">
        <w:rPr>
          <w:lang w:val="en-US"/>
        </w:rPr>
        <w:t xml:space="preserve"> </w:t>
      </w:r>
      <w:proofErr w:type="spellStart"/>
      <w:r w:rsidR="00416169" w:rsidRPr="002763B3">
        <w:rPr>
          <w:lang w:val="en-US"/>
        </w:rPr>
        <w:t>ngày</w:t>
      </w:r>
      <w:proofErr w:type="spellEnd"/>
      <w:r w:rsidR="00416169" w:rsidRPr="002763B3">
        <w:rPr>
          <w:lang w:val="en-US"/>
        </w:rPr>
        <w:t xml:space="preserve"> 15 </w:t>
      </w:r>
      <w:proofErr w:type="spellStart"/>
      <w:r w:rsidR="00416169" w:rsidRPr="002763B3">
        <w:rPr>
          <w:lang w:val="en-US"/>
        </w:rPr>
        <w:t>tháng</w:t>
      </w:r>
      <w:proofErr w:type="spellEnd"/>
      <w:r w:rsidR="00416169" w:rsidRPr="002763B3">
        <w:rPr>
          <w:lang w:val="en-US"/>
        </w:rPr>
        <w:t xml:space="preserve"> 8 </w:t>
      </w:r>
      <w:proofErr w:type="spellStart"/>
      <w:r w:rsidR="00416169" w:rsidRPr="002763B3">
        <w:rPr>
          <w:lang w:val="en-US"/>
        </w:rPr>
        <w:t>năm</w:t>
      </w:r>
      <w:proofErr w:type="spellEnd"/>
      <w:r w:rsidR="00416169" w:rsidRPr="002763B3">
        <w:rPr>
          <w:lang w:val="en-US"/>
        </w:rPr>
        <w:t xml:space="preserve"> 2025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Chính</w:t>
      </w:r>
      <w:proofErr w:type="spellEnd"/>
      <w:r w:rsidR="00416169" w:rsidRPr="002763B3">
        <w:rPr>
          <w:lang w:val="en-US"/>
        </w:rPr>
        <w:t xml:space="preserve"> </w:t>
      </w:r>
      <w:proofErr w:type="spellStart"/>
      <w:r w:rsidR="00416169" w:rsidRPr="002763B3">
        <w:rPr>
          <w:lang w:val="en-US"/>
        </w:rPr>
        <w:t>phủ</w:t>
      </w:r>
      <w:proofErr w:type="spellEnd"/>
      <w:r w:rsidR="00416169" w:rsidRPr="002763B3">
        <w:rPr>
          <w:lang w:val="en-US"/>
        </w:rPr>
        <w:t xml:space="preserve"> </w:t>
      </w:r>
      <w:proofErr w:type="spellStart"/>
      <w:r w:rsidR="00416169" w:rsidRPr="002763B3">
        <w:rPr>
          <w:lang w:val="en-US"/>
        </w:rPr>
        <w:t>sửa</w:t>
      </w:r>
      <w:proofErr w:type="spellEnd"/>
      <w:r w:rsidR="00416169" w:rsidRPr="002763B3">
        <w:rPr>
          <w:lang w:val="en-US"/>
        </w:rPr>
        <w:t xml:space="preserve"> </w:t>
      </w:r>
      <w:proofErr w:type="spellStart"/>
      <w:r w:rsidR="00416169" w:rsidRPr="002763B3">
        <w:rPr>
          <w:lang w:val="en-US"/>
        </w:rPr>
        <w:t>đổi</w:t>
      </w:r>
      <w:proofErr w:type="spellEnd"/>
      <w:r w:rsidR="00416169" w:rsidRPr="002763B3">
        <w:rPr>
          <w:lang w:val="en-US"/>
        </w:rPr>
        <w:t xml:space="preserve">, </w:t>
      </w:r>
      <w:proofErr w:type="spellStart"/>
      <w:r w:rsidR="00416169" w:rsidRPr="002763B3">
        <w:rPr>
          <w:lang w:val="en-US"/>
        </w:rPr>
        <w:t>bổ</w:t>
      </w:r>
      <w:proofErr w:type="spellEnd"/>
      <w:r w:rsidR="00416169" w:rsidRPr="002763B3">
        <w:rPr>
          <w:lang w:val="en-US"/>
        </w:rPr>
        <w:t xml:space="preserve"> sung </w:t>
      </w:r>
      <w:proofErr w:type="spellStart"/>
      <w:r w:rsidR="00416169" w:rsidRPr="002763B3">
        <w:rPr>
          <w:lang w:val="en-US"/>
        </w:rPr>
        <w:t>một</w:t>
      </w:r>
      <w:proofErr w:type="spellEnd"/>
      <w:r w:rsidR="00416169" w:rsidRPr="002763B3">
        <w:rPr>
          <w:lang w:val="en-US"/>
        </w:rPr>
        <w:t xml:space="preserve"> </w:t>
      </w:r>
      <w:proofErr w:type="spellStart"/>
      <w:r w:rsidR="00416169" w:rsidRPr="002763B3">
        <w:rPr>
          <w:lang w:val="en-US"/>
        </w:rPr>
        <w:t>số</w:t>
      </w:r>
      <w:proofErr w:type="spellEnd"/>
      <w:r w:rsidR="00416169" w:rsidRPr="002763B3">
        <w:rPr>
          <w:lang w:val="en-US"/>
        </w:rPr>
        <w:t xml:space="preserve"> </w:t>
      </w:r>
      <w:proofErr w:type="spellStart"/>
      <w:r w:rsidR="00416169" w:rsidRPr="002763B3">
        <w:rPr>
          <w:lang w:val="en-US"/>
        </w:rPr>
        <w:t>điều</w:t>
      </w:r>
      <w:proofErr w:type="spellEnd"/>
      <w:r w:rsidR="00416169" w:rsidRPr="002763B3">
        <w:rPr>
          <w:lang w:val="en-US"/>
        </w:rPr>
        <w:t xml:space="preserve">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các</w:t>
      </w:r>
      <w:proofErr w:type="spellEnd"/>
      <w:r w:rsidR="00416169" w:rsidRPr="002763B3">
        <w:rPr>
          <w:lang w:val="en-US"/>
        </w:rPr>
        <w:t xml:space="preserve"> </w:t>
      </w:r>
      <w:proofErr w:type="spellStart"/>
      <w:r w:rsidR="00416169" w:rsidRPr="002763B3">
        <w:rPr>
          <w:lang w:val="en-US"/>
        </w:rPr>
        <w:t>nghị</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w:t>
      </w:r>
      <w:proofErr w:type="spellStart"/>
      <w:r w:rsidR="00416169" w:rsidRPr="002763B3">
        <w:rPr>
          <w:lang w:val="en-US"/>
        </w:rPr>
        <w:t>quy</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chi </w:t>
      </w:r>
      <w:proofErr w:type="spellStart"/>
      <w:r w:rsidR="00416169" w:rsidRPr="002763B3">
        <w:rPr>
          <w:lang w:val="en-US"/>
        </w:rPr>
        <w:t>tiết</w:t>
      </w:r>
      <w:proofErr w:type="spellEnd"/>
      <w:r w:rsidR="00416169" w:rsidRPr="002763B3">
        <w:rPr>
          <w:lang w:val="en-US"/>
        </w:rPr>
        <w:t xml:space="preserve"> </w:t>
      </w:r>
      <w:proofErr w:type="spellStart"/>
      <w:r w:rsidR="00416169" w:rsidRPr="002763B3">
        <w:rPr>
          <w:lang w:val="en-US"/>
        </w:rPr>
        <w:t>thi</w:t>
      </w:r>
      <w:proofErr w:type="spellEnd"/>
      <w:r w:rsidR="00416169" w:rsidRPr="002763B3">
        <w:rPr>
          <w:lang w:val="en-US"/>
        </w:rPr>
        <w:t xml:space="preserve"> </w:t>
      </w:r>
      <w:proofErr w:type="spellStart"/>
      <w:r w:rsidR="00416169" w:rsidRPr="002763B3">
        <w:rPr>
          <w:lang w:val="en-US"/>
        </w:rPr>
        <w:t>hành</w:t>
      </w:r>
      <w:proofErr w:type="spellEnd"/>
      <w:r w:rsidR="00416169" w:rsidRPr="002763B3">
        <w:rPr>
          <w:lang w:val="en-US"/>
        </w:rPr>
        <w:t xml:space="preserve"> </w:t>
      </w:r>
      <w:proofErr w:type="spellStart"/>
      <w:r w:rsidR="00416169" w:rsidRPr="002763B3">
        <w:rPr>
          <w:lang w:val="en-US"/>
        </w:rPr>
        <w:t>Luật</w:t>
      </w:r>
      <w:proofErr w:type="spellEnd"/>
      <w:r w:rsidR="00416169" w:rsidRPr="002763B3">
        <w:rPr>
          <w:lang w:val="en-US"/>
        </w:rPr>
        <w:t xml:space="preserve"> </w:t>
      </w:r>
      <w:proofErr w:type="spellStart"/>
      <w:r w:rsidR="00416169" w:rsidRPr="002763B3">
        <w:rPr>
          <w:lang w:val="en-US"/>
        </w:rPr>
        <w:t>Đất</w:t>
      </w:r>
      <w:proofErr w:type="spellEnd"/>
      <w:r w:rsidR="00416169" w:rsidRPr="002763B3">
        <w:rPr>
          <w:lang w:val="en-US"/>
        </w:rPr>
        <w:t xml:space="preserve"> </w:t>
      </w:r>
      <w:proofErr w:type="spellStart"/>
      <w:r w:rsidR="00416169"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6037F9" w:rsidRPr="002763B3">
        <w:rPr>
          <w:lang w:val="en-US"/>
        </w:rPr>
        <w:t>.</w:t>
      </w:r>
    </w:p>
    <w:p w14:paraId="686114D7" w14:textId="7ACDFF46" w:rsidR="0033758A" w:rsidRPr="002763B3" w:rsidRDefault="006037F9" w:rsidP="004E112A">
      <w:pPr>
        <w:pStyle w:val="FootnoteText"/>
        <w:spacing w:before="60" w:line="240" w:lineRule="auto"/>
        <w:ind w:firstLine="709"/>
        <w:rPr>
          <w:lang w:val="en-US"/>
        </w:rPr>
      </w:pPr>
      <w:proofErr w:type="spellStart"/>
      <w:r w:rsidRPr="002763B3">
        <w:rPr>
          <w:lang w:val="en-US"/>
        </w:rPr>
        <w:t>Đ</w:t>
      </w:r>
      <w:r w:rsidR="00D42221" w:rsidRPr="002763B3">
        <w:rPr>
          <w:lang w:val="en-US"/>
        </w:rPr>
        <w:t>iểm</w:t>
      </w:r>
      <w:proofErr w:type="spellEnd"/>
      <w:r w:rsidR="00D42221" w:rsidRPr="002763B3">
        <w:rPr>
          <w:lang w:val="en-US"/>
        </w:rPr>
        <w:t xml:space="preserve"> a </w:t>
      </w:r>
      <w:proofErr w:type="spellStart"/>
      <w:r w:rsidR="00D42221" w:rsidRPr="002763B3">
        <w:rPr>
          <w:lang w:val="en-US"/>
        </w:rPr>
        <w:t>khoản</w:t>
      </w:r>
      <w:proofErr w:type="spellEnd"/>
      <w:r w:rsidR="00D42221" w:rsidRPr="002763B3">
        <w:rPr>
          <w:lang w:val="en-US"/>
        </w:rPr>
        <w:t xml:space="preserve"> 4 </w:t>
      </w:r>
      <w:proofErr w:type="spellStart"/>
      <w:r w:rsidR="00D42221" w:rsidRPr="002763B3">
        <w:rPr>
          <w:lang w:val="en-US"/>
        </w:rPr>
        <w:t>Điều</w:t>
      </w:r>
      <w:proofErr w:type="spellEnd"/>
      <w:r w:rsidR="00D42221" w:rsidRPr="002763B3">
        <w:rPr>
          <w:lang w:val="en-US"/>
        </w:rPr>
        <w:t xml:space="preserve"> 7 </w:t>
      </w:r>
      <w:proofErr w:type="spellStart"/>
      <w:r w:rsidR="00D42221" w:rsidRPr="002763B3">
        <w:rPr>
          <w:lang w:val="en-US"/>
        </w:rPr>
        <w:t>của</w:t>
      </w:r>
      <w:proofErr w:type="spellEnd"/>
      <w:r w:rsidR="00D42221" w:rsidRPr="002763B3">
        <w:rPr>
          <w:lang w:val="en-US"/>
        </w:rPr>
        <w:t xml:space="preserve"> </w:t>
      </w:r>
      <w:proofErr w:type="spellStart"/>
      <w:r w:rsidR="00D42221" w:rsidRPr="002763B3">
        <w:rPr>
          <w:lang w:val="en-US"/>
        </w:rPr>
        <w:t>Nghị</w:t>
      </w:r>
      <w:proofErr w:type="spellEnd"/>
      <w:r w:rsidR="00D42221" w:rsidRPr="002763B3">
        <w:rPr>
          <w:lang w:val="en-US"/>
        </w:rPr>
        <w:t xml:space="preserve"> </w:t>
      </w:r>
      <w:proofErr w:type="spellStart"/>
      <w:r w:rsidR="00D42221" w:rsidRPr="002763B3">
        <w:rPr>
          <w:lang w:val="en-US"/>
        </w:rPr>
        <w:t>định</w:t>
      </w:r>
      <w:proofErr w:type="spellEnd"/>
      <w:r w:rsidR="00D42221" w:rsidRPr="002763B3">
        <w:rPr>
          <w:lang w:val="en-US"/>
        </w:rPr>
        <w:t xml:space="preserve"> </w:t>
      </w:r>
      <w:proofErr w:type="spellStart"/>
      <w:r w:rsidR="00D42221" w:rsidRPr="002763B3">
        <w:rPr>
          <w:lang w:val="en-US"/>
        </w:rPr>
        <w:t>số</w:t>
      </w:r>
      <w:proofErr w:type="spellEnd"/>
      <w:r w:rsidR="00D42221" w:rsidRPr="002763B3">
        <w:rPr>
          <w:lang w:val="en-US"/>
        </w:rPr>
        <w:t xml:space="preserve"> 226/2025/NĐ-CP </w:t>
      </w:r>
      <w:proofErr w:type="spellStart"/>
      <w:r w:rsidR="00D42221" w:rsidRPr="002763B3">
        <w:rPr>
          <w:lang w:val="en-US"/>
        </w:rPr>
        <w:t>hết</w:t>
      </w:r>
      <w:proofErr w:type="spellEnd"/>
      <w:r w:rsidR="00D42221" w:rsidRPr="002763B3">
        <w:rPr>
          <w:lang w:val="en-US"/>
        </w:rPr>
        <w:t xml:space="preserve"> </w:t>
      </w:r>
      <w:proofErr w:type="spellStart"/>
      <w:r w:rsidR="00D42221" w:rsidRPr="002763B3">
        <w:rPr>
          <w:lang w:val="en-US"/>
        </w:rPr>
        <w:t>hiệu</w:t>
      </w:r>
      <w:proofErr w:type="spellEnd"/>
      <w:r w:rsidR="00D42221" w:rsidRPr="002763B3">
        <w:rPr>
          <w:lang w:val="en-US"/>
        </w:rPr>
        <w:t xml:space="preserve"> </w:t>
      </w:r>
      <w:proofErr w:type="spellStart"/>
      <w:r w:rsidR="00D42221" w:rsidRPr="002763B3">
        <w:rPr>
          <w:lang w:val="en-US"/>
        </w:rPr>
        <w:t>lực</w:t>
      </w:r>
      <w:proofErr w:type="spellEnd"/>
      <w:r w:rsidR="00D42221" w:rsidRPr="002763B3">
        <w:rPr>
          <w:lang w:val="en-US"/>
        </w:rPr>
        <w:t xml:space="preserve"> </w:t>
      </w:r>
      <w:proofErr w:type="spellStart"/>
      <w:r w:rsidR="00D42221" w:rsidRPr="002763B3">
        <w:rPr>
          <w:lang w:val="en-US"/>
        </w:rPr>
        <w:t>bởi</w:t>
      </w:r>
      <w:proofErr w:type="spellEnd"/>
      <w:r w:rsidR="00D42221" w:rsidRPr="002763B3">
        <w:rPr>
          <w:lang w:val="en-US"/>
        </w:rPr>
        <w:t xml:space="preserve"> </w:t>
      </w:r>
      <w:proofErr w:type="spellStart"/>
      <w:r w:rsidR="00D42221" w:rsidRPr="002763B3">
        <w:rPr>
          <w:lang w:val="en-US"/>
        </w:rPr>
        <w:t>tiết</w:t>
      </w:r>
      <w:proofErr w:type="spellEnd"/>
      <w:r w:rsidR="00D42221" w:rsidRPr="002763B3">
        <w:rPr>
          <w:lang w:val="en-US"/>
        </w:rPr>
        <w:t xml:space="preserve"> g1 </w:t>
      </w:r>
      <w:proofErr w:type="spellStart"/>
      <w:r w:rsidR="00D42221" w:rsidRPr="002763B3">
        <w:rPr>
          <w:lang w:val="en-US"/>
        </w:rPr>
        <w:t>điểm</w:t>
      </w:r>
      <w:proofErr w:type="spellEnd"/>
      <w:r w:rsidR="00D42221" w:rsidRPr="002763B3">
        <w:rPr>
          <w:lang w:val="en-US"/>
        </w:rPr>
        <w:t xml:space="preserve"> g </w:t>
      </w:r>
      <w:proofErr w:type="spellStart"/>
      <w:r w:rsidR="00D42221" w:rsidRPr="002763B3">
        <w:rPr>
          <w:lang w:val="en-US"/>
        </w:rPr>
        <w:t>khoản</w:t>
      </w:r>
      <w:proofErr w:type="spellEnd"/>
      <w:r w:rsidR="00D42221" w:rsidRPr="002763B3">
        <w:rPr>
          <w:lang w:val="en-US"/>
        </w:rPr>
        <w:t xml:space="preserve"> 3 </w:t>
      </w:r>
      <w:proofErr w:type="spellStart"/>
      <w:r w:rsidR="00D42221" w:rsidRPr="002763B3">
        <w:rPr>
          <w:lang w:val="en-US"/>
        </w:rPr>
        <w:t>Điều</w:t>
      </w:r>
      <w:proofErr w:type="spellEnd"/>
      <w:r w:rsidR="00D42221" w:rsidRPr="002763B3">
        <w:rPr>
          <w:lang w:val="en-US"/>
        </w:rPr>
        <w:t xml:space="preserve"> 16 </w:t>
      </w:r>
      <w:proofErr w:type="spellStart"/>
      <w:r w:rsidR="00D42221" w:rsidRPr="002763B3">
        <w:rPr>
          <w:lang w:val="en-US"/>
        </w:rPr>
        <w:t>Nghị</w:t>
      </w:r>
      <w:proofErr w:type="spellEnd"/>
      <w:r w:rsidR="00D42221" w:rsidRPr="002763B3">
        <w:rPr>
          <w:lang w:val="en-US"/>
        </w:rPr>
        <w:t xml:space="preserve"> </w:t>
      </w:r>
      <w:proofErr w:type="spellStart"/>
      <w:r w:rsidR="00D42221" w:rsidRPr="002763B3">
        <w:rPr>
          <w:lang w:val="en-US"/>
        </w:rPr>
        <w:t>định</w:t>
      </w:r>
      <w:proofErr w:type="spellEnd"/>
      <w:r w:rsidR="00D42221" w:rsidRPr="002763B3">
        <w:rPr>
          <w:lang w:val="en-US"/>
        </w:rPr>
        <w:t xml:space="preserve"> </w:t>
      </w:r>
      <w:proofErr w:type="spellStart"/>
      <w:r w:rsidR="00D42221" w:rsidRPr="002763B3">
        <w:rPr>
          <w:lang w:val="en-US"/>
        </w:rPr>
        <w:t>số</w:t>
      </w:r>
      <w:proofErr w:type="spellEnd"/>
      <w:r w:rsidR="00D42221" w:rsidRPr="002763B3">
        <w:rPr>
          <w:lang w:val="en-US"/>
        </w:rPr>
        <w:t xml:space="preserve"> 49/2026/NĐ-CP</w:t>
      </w:r>
      <w:r w:rsidR="00D42221" w:rsidRPr="002763B3">
        <w:t xml:space="preserve"> </w:t>
      </w:r>
      <w:proofErr w:type="spellStart"/>
      <w:r w:rsidR="00D42221" w:rsidRPr="002763B3">
        <w:rPr>
          <w:lang w:val="en-US"/>
        </w:rPr>
        <w:t>ngày</w:t>
      </w:r>
      <w:proofErr w:type="spellEnd"/>
      <w:r w:rsidR="00D42221" w:rsidRPr="002763B3">
        <w:rPr>
          <w:lang w:val="en-US"/>
        </w:rPr>
        <w:t xml:space="preserve"> 31 </w:t>
      </w:r>
      <w:proofErr w:type="spellStart"/>
      <w:r w:rsidR="00D42221" w:rsidRPr="002763B3">
        <w:rPr>
          <w:lang w:val="en-US"/>
        </w:rPr>
        <w:t>tháng</w:t>
      </w:r>
      <w:proofErr w:type="spellEnd"/>
      <w:r w:rsidR="00D42221" w:rsidRPr="002763B3">
        <w:rPr>
          <w:lang w:val="en-US"/>
        </w:rPr>
        <w:t xml:space="preserve"> 01 </w:t>
      </w:r>
      <w:proofErr w:type="spellStart"/>
      <w:r w:rsidR="00D42221" w:rsidRPr="002763B3">
        <w:rPr>
          <w:lang w:val="en-US"/>
        </w:rPr>
        <w:t>năm</w:t>
      </w:r>
      <w:proofErr w:type="spellEnd"/>
      <w:r w:rsidR="00D42221" w:rsidRPr="002763B3">
        <w:rPr>
          <w:lang w:val="en-US"/>
        </w:rPr>
        <w:t xml:space="preserve"> 2026 </w:t>
      </w:r>
      <w:proofErr w:type="spellStart"/>
      <w:r w:rsidR="00D42221" w:rsidRPr="002763B3">
        <w:rPr>
          <w:lang w:val="en-US"/>
        </w:rPr>
        <w:t>của</w:t>
      </w:r>
      <w:proofErr w:type="spellEnd"/>
      <w:r w:rsidR="00D42221" w:rsidRPr="002763B3">
        <w:rPr>
          <w:lang w:val="en-US"/>
        </w:rPr>
        <w:t xml:space="preserve"> </w:t>
      </w:r>
      <w:proofErr w:type="spellStart"/>
      <w:r w:rsidR="00D42221" w:rsidRPr="002763B3">
        <w:rPr>
          <w:lang w:val="en-US"/>
        </w:rPr>
        <w:t>Chính</w:t>
      </w:r>
      <w:proofErr w:type="spellEnd"/>
      <w:r w:rsidR="00D42221" w:rsidRPr="002763B3">
        <w:rPr>
          <w:lang w:val="en-US"/>
        </w:rPr>
        <w:t xml:space="preserve"> </w:t>
      </w:r>
      <w:proofErr w:type="spellStart"/>
      <w:r w:rsidR="00D42221" w:rsidRPr="002763B3">
        <w:rPr>
          <w:lang w:val="en-US"/>
        </w:rPr>
        <w:t>phủ</w:t>
      </w:r>
      <w:proofErr w:type="spellEnd"/>
      <w:r w:rsidR="00D42221" w:rsidRPr="002763B3">
        <w:rPr>
          <w:lang w:val="en-US"/>
        </w:rPr>
        <w:t xml:space="preserve"> </w:t>
      </w:r>
      <w:proofErr w:type="spellStart"/>
      <w:r w:rsidR="00D42221" w:rsidRPr="002763B3">
        <w:rPr>
          <w:lang w:val="en-US"/>
        </w:rPr>
        <w:t>quy</w:t>
      </w:r>
      <w:proofErr w:type="spellEnd"/>
      <w:r w:rsidR="00D42221" w:rsidRPr="002763B3">
        <w:rPr>
          <w:lang w:val="en-US"/>
        </w:rPr>
        <w:t xml:space="preserve"> </w:t>
      </w:r>
      <w:proofErr w:type="spellStart"/>
      <w:r w:rsidR="00D42221" w:rsidRPr="002763B3">
        <w:rPr>
          <w:lang w:val="en-US"/>
        </w:rPr>
        <w:t>định</w:t>
      </w:r>
      <w:proofErr w:type="spellEnd"/>
      <w:r w:rsidR="00D42221" w:rsidRPr="002763B3">
        <w:rPr>
          <w:lang w:val="en-US"/>
        </w:rPr>
        <w:t xml:space="preserve"> chi </w:t>
      </w:r>
      <w:proofErr w:type="spellStart"/>
      <w:r w:rsidR="00D42221" w:rsidRPr="002763B3">
        <w:rPr>
          <w:lang w:val="en-US"/>
        </w:rPr>
        <w:t>tiết</w:t>
      </w:r>
      <w:proofErr w:type="spellEnd"/>
      <w:r w:rsidR="00D42221" w:rsidRPr="002763B3">
        <w:rPr>
          <w:lang w:val="en-US"/>
        </w:rPr>
        <w:t xml:space="preserve"> </w:t>
      </w:r>
      <w:proofErr w:type="spellStart"/>
      <w:r w:rsidR="00D42221" w:rsidRPr="002763B3">
        <w:rPr>
          <w:lang w:val="en-US"/>
        </w:rPr>
        <w:t>và</w:t>
      </w:r>
      <w:proofErr w:type="spellEnd"/>
      <w:r w:rsidR="00D42221" w:rsidRPr="002763B3">
        <w:rPr>
          <w:lang w:val="en-US"/>
        </w:rPr>
        <w:t xml:space="preserve"> </w:t>
      </w:r>
      <w:proofErr w:type="spellStart"/>
      <w:r w:rsidR="00D42221" w:rsidRPr="002763B3">
        <w:rPr>
          <w:lang w:val="en-US"/>
        </w:rPr>
        <w:t>hướng</w:t>
      </w:r>
      <w:proofErr w:type="spellEnd"/>
      <w:r w:rsidR="00D42221" w:rsidRPr="002763B3">
        <w:rPr>
          <w:lang w:val="en-US"/>
        </w:rPr>
        <w:t xml:space="preserve"> </w:t>
      </w:r>
      <w:proofErr w:type="spellStart"/>
      <w:r w:rsidR="00D42221" w:rsidRPr="002763B3">
        <w:rPr>
          <w:lang w:val="en-US"/>
        </w:rPr>
        <w:t>dẫn</w:t>
      </w:r>
      <w:proofErr w:type="spellEnd"/>
      <w:r w:rsidR="00D42221" w:rsidRPr="002763B3">
        <w:rPr>
          <w:lang w:val="en-US"/>
        </w:rPr>
        <w:t xml:space="preserve"> </w:t>
      </w:r>
      <w:proofErr w:type="spellStart"/>
      <w:r w:rsidR="00D42221" w:rsidRPr="002763B3">
        <w:rPr>
          <w:lang w:val="en-US"/>
        </w:rPr>
        <w:t>một</w:t>
      </w:r>
      <w:proofErr w:type="spellEnd"/>
      <w:r w:rsidR="00D42221" w:rsidRPr="002763B3">
        <w:rPr>
          <w:lang w:val="en-US"/>
        </w:rPr>
        <w:t xml:space="preserve"> </w:t>
      </w:r>
      <w:proofErr w:type="spellStart"/>
      <w:r w:rsidR="00D42221" w:rsidRPr="002763B3">
        <w:rPr>
          <w:lang w:val="en-US"/>
        </w:rPr>
        <w:t>số</w:t>
      </w:r>
      <w:proofErr w:type="spellEnd"/>
      <w:r w:rsidR="00D42221" w:rsidRPr="002763B3">
        <w:rPr>
          <w:lang w:val="en-US"/>
        </w:rPr>
        <w:t xml:space="preserve"> </w:t>
      </w:r>
      <w:proofErr w:type="spellStart"/>
      <w:r w:rsidR="00D42221" w:rsidRPr="002763B3">
        <w:rPr>
          <w:lang w:val="en-US"/>
        </w:rPr>
        <w:t>điều</w:t>
      </w:r>
      <w:proofErr w:type="spellEnd"/>
      <w:r w:rsidR="00D42221" w:rsidRPr="002763B3">
        <w:rPr>
          <w:lang w:val="en-US"/>
        </w:rPr>
        <w:t xml:space="preserve"> </w:t>
      </w:r>
      <w:proofErr w:type="spellStart"/>
      <w:r w:rsidR="00D42221" w:rsidRPr="002763B3">
        <w:rPr>
          <w:lang w:val="en-US"/>
        </w:rPr>
        <w:t>của</w:t>
      </w:r>
      <w:proofErr w:type="spellEnd"/>
      <w:r w:rsidR="00D42221" w:rsidRPr="002763B3">
        <w:rPr>
          <w:lang w:val="en-US"/>
        </w:rPr>
        <w:t xml:space="preserve"> </w:t>
      </w:r>
      <w:proofErr w:type="spellStart"/>
      <w:r w:rsidR="00D42221" w:rsidRPr="002763B3">
        <w:rPr>
          <w:lang w:val="en-US"/>
        </w:rPr>
        <w:t>Nghị</w:t>
      </w:r>
      <w:proofErr w:type="spellEnd"/>
      <w:r w:rsidR="00D42221" w:rsidRPr="002763B3">
        <w:rPr>
          <w:lang w:val="en-US"/>
        </w:rPr>
        <w:t xml:space="preserve"> </w:t>
      </w:r>
      <w:proofErr w:type="spellStart"/>
      <w:r w:rsidR="00D42221" w:rsidRPr="002763B3">
        <w:rPr>
          <w:lang w:val="en-US"/>
        </w:rPr>
        <w:t>quyết</w:t>
      </w:r>
      <w:proofErr w:type="spellEnd"/>
      <w:r w:rsidR="00D42221" w:rsidRPr="002763B3">
        <w:rPr>
          <w:lang w:val="en-US"/>
        </w:rPr>
        <w:t xml:space="preserve"> </w:t>
      </w:r>
      <w:proofErr w:type="spellStart"/>
      <w:r w:rsidR="00D42221" w:rsidRPr="002763B3">
        <w:rPr>
          <w:lang w:val="en-US"/>
        </w:rPr>
        <w:t>số</w:t>
      </w:r>
      <w:proofErr w:type="spellEnd"/>
      <w:r w:rsidR="00D42221" w:rsidRPr="002763B3">
        <w:rPr>
          <w:lang w:val="en-US"/>
        </w:rPr>
        <w:t xml:space="preserve"> 254/2025/QH15 </w:t>
      </w:r>
      <w:proofErr w:type="spellStart"/>
      <w:r w:rsidR="00D42221" w:rsidRPr="002763B3">
        <w:rPr>
          <w:lang w:val="en-US"/>
        </w:rPr>
        <w:t>của</w:t>
      </w:r>
      <w:proofErr w:type="spellEnd"/>
      <w:r w:rsidR="00D42221" w:rsidRPr="002763B3">
        <w:rPr>
          <w:lang w:val="en-US"/>
        </w:rPr>
        <w:t xml:space="preserve"> Quốc </w:t>
      </w:r>
      <w:proofErr w:type="spellStart"/>
      <w:r w:rsidR="00D42221" w:rsidRPr="002763B3">
        <w:rPr>
          <w:lang w:val="en-US"/>
        </w:rPr>
        <w:t>hội</w:t>
      </w:r>
      <w:proofErr w:type="spellEnd"/>
      <w:r w:rsidR="00D42221" w:rsidRPr="002763B3">
        <w:rPr>
          <w:lang w:val="en-US"/>
        </w:rPr>
        <w:t xml:space="preserve"> </w:t>
      </w:r>
      <w:proofErr w:type="spellStart"/>
      <w:r w:rsidR="00D42221" w:rsidRPr="002763B3">
        <w:rPr>
          <w:lang w:val="en-US"/>
        </w:rPr>
        <w:t>quy</w:t>
      </w:r>
      <w:proofErr w:type="spellEnd"/>
      <w:r w:rsidR="00D42221" w:rsidRPr="002763B3">
        <w:rPr>
          <w:lang w:val="en-US"/>
        </w:rPr>
        <w:t xml:space="preserve"> </w:t>
      </w:r>
      <w:proofErr w:type="spellStart"/>
      <w:r w:rsidR="00D42221" w:rsidRPr="002763B3">
        <w:rPr>
          <w:lang w:val="en-US"/>
        </w:rPr>
        <w:t>định</w:t>
      </w:r>
      <w:proofErr w:type="spellEnd"/>
      <w:r w:rsidR="00D42221" w:rsidRPr="002763B3">
        <w:rPr>
          <w:lang w:val="en-US"/>
        </w:rPr>
        <w:t xml:space="preserve"> </w:t>
      </w:r>
      <w:proofErr w:type="spellStart"/>
      <w:r w:rsidR="00D42221" w:rsidRPr="002763B3">
        <w:rPr>
          <w:lang w:val="en-US"/>
        </w:rPr>
        <w:t>một</w:t>
      </w:r>
      <w:proofErr w:type="spellEnd"/>
      <w:r w:rsidR="00D42221" w:rsidRPr="002763B3">
        <w:rPr>
          <w:lang w:val="en-US"/>
        </w:rPr>
        <w:t xml:space="preserve"> </w:t>
      </w:r>
      <w:proofErr w:type="spellStart"/>
      <w:r w:rsidR="00D42221" w:rsidRPr="002763B3">
        <w:rPr>
          <w:lang w:val="en-US"/>
        </w:rPr>
        <w:t>số</w:t>
      </w:r>
      <w:proofErr w:type="spellEnd"/>
      <w:r w:rsidR="00D42221" w:rsidRPr="002763B3">
        <w:rPr>
          <w:lang w:val="en-US"/>
        </w:rPr>
        <w:t xml:space="preserve"> </w:t>
      </w:r>
      <w:proofErr w:type="spellStart"/>
      <w:r w:rsidR="00D42221" w:rsidRPr="002763B3">
        <w:rPr>
          <w:lang w:val="en-US"/>
        </w:rPr>
        <w:t>cơ</w:t>
      </w:r>
      <w:proofErr w:type="spellEnd"/>
      <w:r w:rsidR="00D42221" w:rsidRPr="002763B3">
        <w:rPr>
          <w:lang w:val="en-US"/>
        </w:rPr>
        <w:t xml:space="preserve"> </w:t>
      </w:r>
      <w:proofErr w:type="spellStart"/>
      <w:r w:rsidR="00D42221" w:rsidRPr="002763B3">
        <w:rPr>
          <w:lang w:val="en-US"/>
        </w:rPr>
        <w:t>chế</w:t>
      </w:r>
      <w:proofErr w:type="spellEnd"/>
      <w:r w:rsidR="00D42221" w:rsidRPr="002763B3">
        <w:rPr>
          <w:lang w:val="en-US"/>
        </w:rPr>
        <w:t xml:space="preserve">, </w:t>
      </w:r>
      <w:proofErr w:type="spellStart"/>
      <w:r w:rsidR="00D42221" w:rsidRPr="002763B3">
        <w:rPr>
          <w:lang w:val="en-US"/>
        </w:rPr>
        <w:t>chính</w:t>
      </w:r>
      <w:proofErr w:type="spellEnd"/>
      <w:r w:rsidR="00D42221" w:rsidRPr="002763B3">
        <w:rPr>
          <w:lang w:val="en-US"/>
        </w:rPr>
        <w:t xml:space="preserve"> </w:t>
      </w:r>
      <w:proofErr w:type="spellStart"/>
      <w:r w:rsidR="00D42221" w:rsidRPr="002763B3">
        <w:rPr>
          <w:lang w:val="en-US"/>
        </w:rPr>
        <w:t>sách</w:t>
      </w:r>
      <w:proofErr w:type="spellEnd"/>
      <w:r w:rsidR="00D42221" w:rsidRPr="002763B3">
        <w:rPr>
          <w:lang w:val="en-US"/>
        </w:rPr>
        <w:t xml:space="preserve"> </w:t>
      </w:r>
      <w:proofErr w:type="spellStart"/>
      <w:r w:rsidR="00D42221" w:rsidRPr="002763B3">
        <w:rPr>
          <w:lang w:val="en-US"/>
        </w:rPr>
        <w:t>tháo</w:t>
      </w:r>
      <w:proofErr w:type="spellEnd"/>
      <w:r w:rsidR="00D42221" w:rsidRPr="002763B3">
        <w:rPr>
          <w:lang w:val="en-US"/>
        </w:rPr>
        <w:t xml:space="preserve"> </w:t>
      </w:r>
      <w:proofErr w:type="spellStart"/>
      <w:r w:rsidR="00D42221" w:rsidRPr="002763B3">
        <w:rPr>
          <w:lang w:val="en-US"/>
        </w:rPr>
        <w:t>gỡ</w:t>
      </w:r>
      <w:proofErr w:type="spellEnd"/>
      <w:r w:rsidR="00D42221" w:rsidRPr="002763B3">
        <w:rPr>
          <w:lang w:val="en-US"/>
        </w:rPr>
        <w:t xml:space="preserve"> </w:t>
      </w:r>
      <w:proofErr w:type="spellStart"/>
      <w:r w:rsidR="00D42221" w:rsidRPr="002763B3">
        <w:rPr>
          <w:lang w:val="en-US"/>
        </w:rPr>
        <w:t>khó</w:t>
      </w:r>
      <w:proofErr w:type="spellEnd"/>
      <w:r w:rsidR="00D42221" w:rsidRPr="002763B3">
        <w:rPr>
          <w:lang w:val="en-US"/>
        </w:rPr>
        <w:t xml:space="preserve"> </w:t>
      </w:r>
      <w:proofErr w:type="spellStart"/>
      <w:r w:rsidR="00D42221" w:rsidRPr="002763B3">
        <w:rPr>
          <w:lang w:val="en-US"/>
        </w:rPr>
        <w:t>khăn</w:t>
      </w:r>
      <w:proofErr w:type="spellEnd"/>
      <w:r w:rsidR="00D42221" w:rsidRPr="002763B3">
        <w:rPr>
          <w:lang w:val="en-US"/>
        </w:rPr>
        <w:t xml:space="preserve">, </w:t>
      </w:r>
      <w:proofErr w:type="spellStart"/>
      <w:r w:rsidR="00D42221" w:rsidRPr="002763B3">
        <w:rPr>
          <w:lang w:val="en-US"/>
        </w:rPr>
        <w:t>vướng</w:t>
      </w:r>
      <w:proofErr w:type="spellEnd"/>
      <w:r w:rsidR="00D42221" w:rsidRPr="002763B3">
        <w:rPr>
          <w:lang w:val="en-US"/>
        </w:rPr>
        <w:t xml:space="preserve"> </w:t>
      </w:r>
      <w:proofErr w:type="spellStart"/>
      <w:r w:rsidR="00D42221" w:rsidRPr="002763B3">
        <w:rPr>
          <w:lang w:val="en-US"/>
        </w:rPr>
        <w:t>mắc</w:t>
      </w:r>
      <w:proofErr w:type="spellEnd"/>
      <w:r w:rsidR="00D42221" w:rsidRPr="002763B3">
        <w:rPr>
          <w:lang w:val="en-US"/>
        </w:rPr>
        <w:t xml:space="preserve"> </w:t>
      </w:r>
      <w:proofErr w:type="spellStart"/>
      <w:r w:rsidR="00D42221" w:rsidRPr="002763B3">
        <w:rPr>
          <w:lang w:val="en-US"/>
        </w:rPr>
        <w:t>trong</w:t>
      </w:r>
      <w:proofErr w:type="spellEnd"/>
      <w:r w:rsidR="00D42221" w:rsidRPr="002763B3">
        <w:rPr>
          <w:lang w:val="en-US"/>
        </w:rPr>
        <w:t xml:space="preserve"> </w:t>
      </w:r>
      <w:proofErr w:type="spellStart"/>
      <w:r w:rsidR="00D42221" w:rsidRPr="002763B3">
        <w:rPr>
          <w:lang w:val="en-US"/>
        </w:rPr>
        <w:t>tổ</w:t>
      </w:r>
      <w:proofErr w:type="spellEnd"/>
      <w:r w:rsidR="00D42221" w:rsidRPr="002763B3">
        <w:rPr>
          <w:lang w:val="en-US"/>
        </w:rPr>
        <w:t xml:space="preserve"> </w:t>
      </w:r>
      <w:proofErr w:type="spellStart"/>
      <w:r w:rsidR="00D42221" w:rsidRPr="002763B3">
        <w:rPr>
          <w:lang w:val="en-US"/>
        </w:rPr>
        <w:t>chức</w:t>
      </w:r>
      <w:proofErr w:type="spellEnd"/>
      <w:r w:rsidR="00D42221" w:rsidRPr="002763B3">
        <w:rPr>
          <w:lang w:val="en-US"/>
        </w:rPr>
        <w:t xml:space="preserve"> </w:t>
      </w:r>
      <w:proofErr w:type="spellStart"/>
      <w:r w:rsidR="00D42221" w:rsidRPr="002763B3">
        <w:rPr>
          <w:lang w:val="en-US"/>
        </w:rPr>
        <w:t>thi</w:t>
      </w:r>
      <w:proofErr w:type="spellEnd"/>
      <w:r w:rsidR="00D42221" w:rsidRPr="002763B3">
        <w:rPr>
          <w:lang w:val="en-US"/>
        </w:rPr>
        <w:t xml:space="preserve"> </w:t>
      </w:r>
      <w:proofErr w:type="spellStart"/>
      <w:r w:rsidR="00D42221" w:rsidRPr="002763B3">
        <w:rPr>
          <w:lang w:val="en-US"/>
        </w:rPr>
        <w:t>hành</w:t>
      </w:r>
      <w:proofErr w:type="spellEnd"/>
      <w:r w:rsidR="00D42221" w:rsidRPr="002763B3">
        <w:rPr>
          <w:lang w:val="en-US"/>
        </w:rPr>
        <w:t xml:space="preserve"> </w:t>
      </w:r>
      <w:proofErr w:type="spellStart"/>
      <w:r w:rsidR="00D42221" w:rsidRPr="002763B3">
        <w:rPr>
          <w:lang w:val="en-US"/>
        </w:rPr>
        <w:t>Luật</w:t>
      </w:r>
      <w:proofErr w:type="spellEnd"/>
      <w:r w:rsidR="00D42221" w:rsidRPr="002763B3">
        <w:rPr>
          <w:lang w:val="en-US"/>
        </w:rPr>
        <w:t xml:space="preserve"> </w:t>
      </w:r>
      <w:proofErr w:type="spellStart"/>
      <w:r w:rsidR="00D42221" w:rsidRPr="002763B3">
        <w:rPr>
          <w:lang w:val="en-US"/>
        </w:rPr>
        <w:t>Đất</w:t>
      </w:r>
      <w:proofErr w:type="spellEnd"/>
      <w:r w:rsidR="00D42221" w:rsidRPr="002763B3">
        <w:rPr>
          <w:lang w:val="en-US"/>
        </w:rPr>
        <w:t xml:space="preserve"> </w:t>
      </w:r>
      <w:proofErr w:type="spellStart"/>
      <w:r w:rsidR="00D42221" w:rsidRPr="002763B3">
        <w:rPr>
          <w:lang w:val="en-US"/>
        </w:rPr>
        <w:t>đai</w:t>
      </w:r>
      <w:proofErr w:type="spellEnd"/>
      <w:r w:rsidR="00D42221" w:rsidRPr="002763B3">
        <w:rPr>
          <w:lang w:val="en-US"/>
        </w:rPr>
        <w:t xml:space="preserve">, </w:t>
      </w:r>
      <w:proofErr w:type="spellStart"/>
      <w:r w:rsidR="00D42221" w:rsidRPr="002763B3">
        <w:rPr>
          <w:lang w:val="en-US"/>
        </w:rPr>
        <w:t>có</w:t>
      </w:r>
      <w:proofErr w:type="spellEnd"/>
      <w:r w:rsidR="00D42221" w:rsidRPr="002763B3">
        <w:rPr>
          <w:lang w:val="en-US"/>
        </w:rPr>
        <w:t xml:space="preserve"> </w:t>
      </w:r>
      <w:proofErr w:type="spellStart"/>
      <w:r w:rsidR="00D42221" w:rsidRPr="002763B3">
        <w:rPr>
          <w:lang w:val="en-US"/>
        </w:rPr>
        <w:t>hiệu</w:t>
      </w:r>
      <w:proofErr w:type="spellEnd"/>
      <w:r w:rsidR="00D42221" w:rsidRPr="002763B3">
        <w:rPr>
          <w:lang w:val="en-US"/>
        </w:rPr>
        <w:t xml:space="preserve"> </w:t>
      </w:r>
      <w:proofErr w:type="spellStart"/>
      <w:r w:rsidR="00D42221" w:rsidRPr="002763B3">
        <w:rPr>
          <w:lang w:val="en-US"/>
        </w:rPr>
        <w:t>lực</w:t>
      </w:r>
      <w:proofErr w:type="spellEnd"/>
      <w:r w:rsidR="00D42221" w:rsidRPr="002763B3">
        <w:rPr>
          <w:lang w:val="en-US"/>
        </w:rPr>
        <w:t xml:space="preserve"> </w:t>
      </w:r>
      <w:proofErr w:type="spellStart"/>
      <w:r w:rsidR="00D42221" w:rsidRPr="002763B3">
        <w:rPr>
          <w:lang w:val="en-US"/>
        </w:rPr>
        <w:t>kể</w:t>
      </w:r>
      <w:proofErr w:type="spellEnd"/>
      <w:r w:rsidR="00D42221" w:rsidRPr="002763B3">
        <w:rPr>
          <w:lang w:val="en-US"/>
        </w:rPr>
        <w:t xml:space="preserve"> </w:t>
      </w:r>
      <w:proofErr w:type="spellStart"/>
      <w:r w:rsidR="00D42221" w:rsidRPr="002763B3">
        <w:rPr>
          <w:lang w:val="en-US"/>
        </w:rPr>
        <w:t>từ</w:t>
      </w:r>
      <w:proofErr w:type="spellEnd"/>
      <w:r w:rsidR="00D42221" w:rsidRPr="002763B3">
        <w:rPr>
          <w:lang w:val="en-US"/>
        </w:rPr>
        <w:t xml:space="preserve"> </w:t>
      </w:r>
      <w:proofErr w:type="spellStart"/>
      <w:r w:rsidR="00D42221" w:rsidRPr="002763B3">
        <w:rPr>
          <w:lang w:val="en-US"/>
        </w:rPr>
        <w:t>ngày</w:t>
      </w:r>
      <w:proofErr w:type="spellEnd"/>
      <w:r w:rsidR="00D42221" w:rsidRPr="002763B3">
        <w:rPr>
          <w:lang w:val="en-US"/>
        </w:rPr>
        <w:t xml:space="preserve"> 31 </w:t>
      </w:r>
      <w:proofErr w:type="spellStart"/>
      <w:r w:rsidR="00D42221" w:rsidRPr="002763B3">
        <w:rPr>
          <w:lang w:val="en-US"/>
        </w:rPr>
        <w:t>tháng</w:t>
      </w:r>
      <w:proofErr w:type="spellEnd"/>
      <w:r w:rsidR="00D42221" w:rsidRPr="002763B3">
        <w:rPr>
          <w:lang w:val="en-US"/>
        </w:rPr>
        <w:t xml:space="preserve"> 01 </w:t>
      </w:r>
      <w:proofErr w:type="spellStart"/>
      <w:r w:rsidR="00D42221" w:rsidRPr="002763B3">
        <w:rPr>
          <w:lang w:val="en-US"/>
        </w:rPr>
        <w:t>năm</w:t>
      </w:r>
      <w:proofErr w:type="spellEnd"/>
      <w:r w:rsidR="00D42221" w:rsidRPr="002763B3">
        <w:rPr>
          <w:lang w:val="en-US"/>
        </w:rPr>
        <w:t xml:space="preserve"> 2026</w:t>
      </w:r>
      <w:r w:rsidR="0033758A" w:rsidRPr="002763B3">
        <w:rPr>
          <w:lang w:val="en-US"/>
        </w:rPr>
        <w:t xml:space="preserve">.  </w:t>
      </w:r>
    </w:p>
  </w:footnote>
  <w:footnote w:id="105">
    <w:p w14:paraId="0C81C046" w14:textId="77777777" w:rsidR="006037F9"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00485508"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6169" w:rsidRPr="002763B3">
        <w:rPr>
          <w:lang w:val="en-US"/>
        </w:rPr>
        <w:t xml:space="preserve"> </w:t>
      </w:r>
      <w:proofErr w:type="spellStart"/>
      <w:r w:rsidR="00416169" w:rsidRPr="002763B3">
        <w:rPr>
          <w:lang w:val="en-US"/>
        </w:rPr>
        <w:t>ngày</w:t>
      </w:r>
      <w:proofErr w:type="spellEnd"/>
      <w:r w:rsidR="00416169" w:rsidRPr="002763B3">
        <w:rPr>
          <w:lang w:val="en-US"/>
        </w:rPr>
        <w:t xml:space="preserve"> 15 </w:t>
      </w:r>
      <w:proofErr w:type="spellStart"/>
      <w:r w:rsidR="00416169" w:rsidRPr="002763B3">
        <w:rPr>
          <w:lang w:val="en-US"/>
        </w:rPr>
        <w:t>tháng</w:t>
      </w:r>
      <w:proofErr w:type="spellEnd"/>
      <w:r w:rsidR="00416169" w:rsidRPr="002763B3">
        <w:rPr>
          <w:lang w:val="en-US"/>
        </w:rPr>
        <w:t xml:space="preserve"> 8 </w:t>
      </w:r>
      <w:proofErr w:type="spellStart"/>
      <w:r w:rsidR="00416169" w:rsidRPr="002763B3">
        <w:rPr>
          <w:lang w:val="en-US"/>
        </w:rPr>
        <w:t>năm</w:t>
      </w:r>
      <w:proofErr w:type="spellEnd"/>
      <w:r w:rsidR="00416169" w:rsidRPr="002763B3">
        <w:rPr>
          <w:lang w:val="en-US"/>
        </w:rPr>
        <w:t xml:space="preserve"> 2025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Chính</w:t>
      </w:r>
      <w:proofErr w:type="spellEnd"/>
      <w:r w:rsidR="00416169" w:rsidRPr="002763B3">
        <w:rPr>
          <w:lang w:val="en-US"/>
        </w:rPr>
        <w:t xml:space="preserve"> </w:t>
      </w:r>
      <w:proofErr w:type="spellStart"/>
      <w:r w:rsidR="00416169" w:rsidRPr="002763B3">
        <w:rPr>
          <w:lang w:val="en-US"/>
        </w:rPr>
        <w:t>phủ</w:t>
      </w:r>
      <w:proofErr w:type="spellEnd"/>
      <w:r w:rsidR="00416169" w:rsidRPr="002763B3">
        <w:rPr>
          <w:lang w:val="en-US"/>
        </w:rPr>
        <w:t xml:space="preserve"> </w:t>
      </w:r>
      <w:proofErr w:type="spellStart"/>
      <w:r w:rsidR="00416169" w:rsidRPr="002763B3">
        <w:rPr>
          <w:lang w:val="en-US"/>
        </w:rPr>
        <w:t>sửa</w:t>
      </w:r>
      <w:proofErr w:type="spellEnd"/>
      <w:r w:rsidR="00416169" w:rsidRPr="002763B3">
        <w:rPr>
          <w:lang w:val="en-US"/>
        </w:rPr>
        <w:t xml:space="preserve"> </w:t>
      </w:r>
      <w:proofErr w:type="spellStart"/>
      <w:r w:rsidR="00416169" w:rsidRPr="002763B3">
        <w:rPr>
          <w:lang w:val="en-US"/>
        </w:rPr>
        <w:t>đổi</w:t>
      </w:r>
      <w:proofErr w:type="spellEnd"/>
      <w:r w:rsidR="00416169" w:rsidRPr="002763B3">
        <w:rPr>
          <w:lang w:val="en-US"/>
        </w:rPr>
        <w:t xml:space="preserve">, </w:t>
      </w:r>
      <w:proofErr w:type="spellStart"/>
      <w:r w:rsidR="00416169" w:rsidRPr="002763B3">
        <w:rPr>
          <w:lang w:val="en-US"/>
        </w:rPr>
        <w:t>bổ</w:t>
      </w:r>
      <w:proofErr w:type="spellEnd"/>
      <w:r w:rsidR="00416169" w:rsidRPr="002763B3">
        <w:rPr>
          <w:lang w:val="en-US"/>
        </w:rPr>
        <w:t xml:space="preserve"> sung </w:t>
      </w:r>
      <w:proofErr w:type="spellStart"/>
      <w:r w:rsidR="00416169" w:rsidRPr="002763B3">
        <w:rPr>
          <w:lang w:val="en-US"/>
        </w:rPr>
        <w:t>một</w:t>
      </w:r>
      <w:proofErr w:type="spellEnd"/>
      <w:r w:rsidR="00416169" w:rsidRPr="002763B3">
        <w:rPr>
          <w:lang w:val="en-US"/>
        </w:rPr>
        <w:t xml:space="preserve"> </w:t>
      </w:r>
      <w:proofErr w:type="spellStart"/>
      <w:r w:rsidR="00416169" w:rsidRPr="002763B3">
        <w:rPr>
          <w:lang w:val="en-US"/>
        </w:rPr>
        <w:t>số</w:t>
      </w:r>
      <w:proofErr w:type="spellEnd"/>
      <w:r w:rsidR="00416169" w:rsidRPr="002763B3">
        <w:rPr>
          <w:lang w:val="en-US"/>
        </w:rPr>
        <w:t xml:space="preserve"> </w:t>
      </w:r>
      <w:proofErr w:type="spellStart"/>
      <w:r w:rsidR="00416169" w:rsidRPr="002763B3">
        <w:rPr>
          <w:lang w:val="en-US"/>
        </w:rPr>
        <w:t>điều</w:t>
      </w:r>
      <w:proofErr w:type="spellEnd"/>
      <w:r w:rsidR="00416169" w:rsidRPr="002763B3">
        <w:rPr>
          <w:lang w:val="en-US"/>
        </w:rPr>
        <w:t xml:space="preserve">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các</w:t>
      </w:r>
      <w:proofErr w:type="spellEnd"/>
      <w:r w:rsidR="00416169" w:rsidRPr="002763B3">
        <w:rPr>
          <w:lang w:val="en-US"/>
        </w:rPr>
        <w:t xml:space="preserve"> </w:t>
      </w:r>
      <w:proofErr w:type="spellStart"/>
      <w:r w:rsidR="00416169" w:rsidRPr="002763B3">
        <w:rPr>
          <w:lang w:val="en-US"/>
        </w:rPr>
        <w:t>nghị</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w:t>
      </w:r>
      <w:proofErr w:type="spellStart"/>
      <w:r w:rsidR="00416169" w:rsidRPr="002763B3">
        <w:rPr>
          <w:lang w:val="en-US"/>
        </w:rPr>
        <w:t>quy</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chi </w:t>
      </w:r>
      <w:proofErr w:type="spellStart"/>
      <w:r w:rsidR="00416169" w:rsidRPr="002763B3">
        <w:rPr>
          <w:lang w:val="en-US"/>
        </w:rPr>
        <w:t>tiết</w:t>
      </w:r>
      <w:proofErr w:type="spellEnd"/>
      <w:r w:rsidR="00416169" w:rsidRPr="002763B3">
        <w:rPr>
          <w:lang w:val="en-US"/>
        </w:rPr>
        <w:t xml:space="preserve"> </w:t>
      </w:r>
      <w:proofErr w:type="spellStart"/>
      <w:r w:rsidR="00416169" w:rsidRPr="002763B3">
        <w:rPr>
          <w:lang w:val="en-US"/>
        </w:rPr>
        <w:t>thi</w:t>
      </w:r>
      <w:proofErr w:type="spellEnd"/>
      <w:r w:rsidR="00416169" w:rsidRPr="002763B3">
        <w:rPr>
          <w:lang w:val="en-US"/>
        </w:rPr>
        <w:t xml:space="preserve"> </w:t>
      </w:r>
      <w:proofErr w:type="spellStart"/>
      <w:r w:rsidR="00416169" w:rsidRPr="002763B3">
        <w:rPr>
          <w:lang w:val="en-US"/>
        </w:rPr>
        <w:t>hành</w:t>
      </w:r>
      <w:proofErr w:type="spellEnd"/>
      <w:r w:rsidR="00416169" w:rsidRPr="002763B3">
        <w:rPr>
          <w:lang w:val="en-US"/>
        </w:rPr>
        <w:t xml:space="preserve"> </w:t>
      </w:r>
      <w:proofErr w:type="spellStart"/>
      <w:r w:rsidR="00416169" w:rsidRPr="002763B3">
        <w:rPr>
          <w:lang w:val="en-US"/>
        </w:rPr>
        <w:t>Luật</w:t>
      </w:r>
      <w:proofErr w:type="spellEnd"/>
      <w:r w:rsidR="00416169" w:rsidRPr="002763B3">
        <w:rPr>
          <w:lang w:val="en-US"/>
        </w:rPr>
        <w:t xml:space="preserve"> </w:t>
      </w:r>
      <w:proofErr w:type="spellStart"/>
      <w:r w:rsidR="00416169" w:rsidRPr="002763B3">
        <w:rPr>
          <w:lang w:val="en-US"/>
        </w:rPr>
        <w:t>Đất</w:t>
      </w:r>
      <w:proofErr w:type="spellEnd"/>
      <w:r w:rsidR="00416169" w:rsidRPr="002763B3">
        <w:rPr>
          <w:lang w:val="en-US"/>
        </w:rPr>
        <w:t xml:space="preserve"> </w:t>
      </w:r>
      <w:proofErr w:type="spellStart"/>
      <w:r w:rsidR="00416169"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6037F9" w:rsidRPr="002763B3">
        <w:rPr>
          <w:lang w:val="en-US"/>
        </w:rPr>
        <w:t>.</w:t>
      </w:r>
    </w:p>
    <w:p w14:paraId="39773B0A" w14:textId="08AA1E2A" w:rsidR="0033758A" w:rsidRPr="002763B3" w:rsidRDefault="006037F9" w:rsidP="004E112A">
      <w:pPr>
        <w:pStyle w:val="FootnoteText"/>
        <w:spacing w:before="60" w:line="240" w:lineRule="auto"/>
        <w:ind w:firstLine="709"/>
        <w:rPr>
          <w:lang w:val="en-US"/>
        </w:rPr>
      </w:pPr>
      <w:proofErr w:type="spellStart"/>
      <w:r w:rsidRPr="002763B3">
        <w:rPr>
          <w:lang w:val="en-US"/>
        </w:rPr>
        <w:t>Đ</w:t>
      </w:r>
      <w:r w:rsidR="00D42221" w:rsidRPr="002763B3">
        <w:rPr>
          <w:lang w:val="en-US"/>
        </w:rPr>
        <w:t>iểm</w:t>
      </w:r>
      <w:proofErr w:type="spellEnd"/>
      <w:r w:rsidR="00D42221" w:rsidRPr="002763B3">
        <w:rPr>
          <w:lang w:val="en-US"/>
        </w:rPr>
        <w:t xml:space="preserve"> a </w:t>
      </w:r>
      <w:proofErr w:type="spellStart"/>
      <w:r w:rsidR="00D42221" w:rsidRPr="002763B3">
        <w:rPr>
          <w:lang w:val="en-US"/>
        </w:rPr>
        <w:t>khoản</w:t>
      </w:r>
      <w:proofErr w:type="spellEnd"/>
      <w:r w:rsidR="00D42221" w:rsidRPr="002763B3">
        <w:rPr>
          <w:lang w:val="en-US"/>
        </w:rPr>
        <w:t xml:space="preserve"> 4 </w:t>
      </w:r>
      <w:proofErr w:type="spellStart"/>
      <w:r w:rsidR="00D42221" w:rsidRPr="002763B3">
        <w:rPr>
          <w:lang w:val="en-US"/>
        </w:rPr>
        <w:t>Điều</w:t>
      </w:r>
      <w:proofErr w:type="spellEnd"/>
      <w:r w:rsidR="00D42221" w:rsidRPr="002763B3">
        <w:rPr>
          <w:lang w:val="en-US"/>
        </w:rPr>
        <w:t xml:space="preserve"> 7 </w:t>
      </w:r>
      <w:proofErr w:type="spellStart"/>
      <w:r w:rsidR="00D42221" w:rsidRPr="002763B3">
        <w:rPr>
          <w:lang w:val="en-US"/>
        </w:rPr>
        <w:t>của</w:t>
      </w:r>
      <w:proofErr w:type="spellEnd"/>
      <w:r w:rsidR="00D42221" w:rsidRPr="002763B3">
        <w:rPr>
          <w:lang w:val="en-US"/>
        </w:rPr>
        <w:t xml:space="preserve"> </w:t>
      </w:r>
      <w:proofErr w:type="spellStart"/>
      <w:r w:rsidR="00D42221" w:rsidRPr="002763B3">
        <w:rPr>
          <w:lang w:val="en-US"/>
        </w:rPr>
        <w:t>Nghị</w:t>
      </w:r>
      <w:proofErr w:type="spellEnd"/>
      <w:r w:rsidR="00D42221" w:rsidRPr="002763B3">
        <w:rPr>
          <w:lang w:val="en-US"/>
        </w:rPr>
        <w:t xml:space="preserve"> </w:t>
      </w:r>
      <w:proofErr w:type="spellStart"/>
      <w:r w:rsidR="00D42221" w:rsidRPr="002763B3">
        <w:rPr>
          <w:lang w:val="en-US"/>
        </w:rPr>
        <w:t>định</w:t>
      </w:r>
      <w:proofErr w:type="spellEnd"/>
      <w:r w:rsidR="00D42221" w:rsidRPr="002763B3">
        <w:rPr>
          <w:lang w:val="en-US"/>
        </w:rPr>
        <w:t xml:space="preserve"> </w:t>
      </w:r>
      <w:proofErr w:type="spellStart"/>
      <w:r w:rsidR="00D42221" w:rsidRPr="002763B3">
        <w:rPr>
          <w:lang w:val="en-US"/>
        </w:rPr>
        <w:t>số</w:t>
      </w:r>
      <w:proofErr w:type="spellEnd"/>
      <w:r w:rsidR="00D42221" w:rsidRPr="002763B3">
        <w:rPr>
          <w:lang w:val="en-US"/>
        </w:rPr>
        <w:t xml:space="preserve"> 226/2025/NĐ-CP </w:t>
      </w:r>
      <w:proofErr w:type="spellStart"/>
      <w:r w:rsidR="00D42221" w:rsidRPr="002763B3">
        <w:rPr>
          <w:lang w:val="en-US"/>
        </w:rPr>
        <w:t>hết</w:t>
      </w:r>
      <w:proofErr w:type="spellEnd"/>
      <w:r w:rsidR="00D42221" w:rsidRPr="002763B3">
        <w:rPr>
          <w:lang w:val="en-US"/>
        </w:rPr>
        <w:t xml:space="preserve"> </w:t>
      </w:r>
      <w:proofErr w:type="spellStart"/>
      <w:r w:rsidR="00D42221" w:rsidRPr="002763B3">
        <w:rPr>
          <w:lang w:val="en-US"/>
        </w:rPr>
        <w:t>hiệu</w:t>
      </w:r>
      <w:proofErr w:type="spellEnd"/>
      <w:r w:rsidR="00D42221" w:rsidRPr="002763B3">
        <w:rPr>
          <w:lang w:val="en-US"/>
        </w:rPr>
        <w:t xml:space="preserve"> </w:t>
      </w:r>
      <w:proofErr w:type="spellStart"/>
      <w:r w:rsidR="00D42221" w:rsidRPr="002763B3">
        <w:rPr>
          <w:lang w:val="en-US"/>
        </w:rPr>
        <w:t>lực</w:t>
      </w:r>
      <w:proofErr w:type="spellEnd"/>
      <w:r w:rsidR="00D42221" w:rsidRPr="002763B3">
        <w:rPr>
          <w:lang w:val="en-US"/>
        </w:rPr>
        <w:t xml:space="preserve"> </w:t>
      </w:r>
      <w:proofErr w:type="spellStart"/>
      <w:r w:rsidR="00D42221" w:rsidRPr="002763B3">
        <w:rPr>
          <w:lang w:val="en-US"/>
        </w:rPr>
        <w:t>bởi</w:t>
      </w:r>
      <w:proofErr w:type="spellEnd"/>
      <w:r w:rsidR="00D42221" w:rsidRPr="002763B3">
        <w:rPr>
          <w:lang w:val="en-US"/>
        </w:rPr>
        <w:t xml:space="preserve"> </w:t>
      </w:r>
      <w:proofErr w:type="spellStart"/>
      <w:r w:rsidR="00D42221" w:rsidRPr="002763B3">
        <w:rPr>
          <w:lang w:val="en-US"/>
        </w:rPr>
        <w:t>tiết</w:t>
      </w:r>
      <w:proofErr w:type="spellEnd"/>
      <w:r w:rsidR="00D42221" w:rsidRPr="002763B3">
        <w:rPr>
          <w:lang w:val="en-US"/>
        </w:rPr>
        <w:t xml:space="preserve"> g1 </w:t>
      </w:r>
      <w:proofErr w:type="spellStart"/>
      <w:r w:rsidR="00D42221" w:rsidRPr="002763B3">
        <w:rPr>
          <w:lang w:val="en-US"/>
        </w:rPr>
        <w:t>điểm</w:t>
      </w:r>
      <w:proofErr w:type="spellEnd"/>
      <w:r w:rsidR="00D42221" w:rsidRPr="002763B3">
        <w:rPr>
          <w:lang w:val="en-US"/>
        </w:rPr>
        <w:t xml:space="preserve"> g </w:t>
      </w:r>
      <w:proofErr w:type="spellStart"/>
      <w:r w:rsidR="00D42221" w:rsidRPr="002763B3">
        <w:rPr>
          <w:lang w:val="en-US"/>
        </w:rPr>
        <w:t>khoản</w:t>
      </w:r>
      <w:proofErr w:type="spellEnd"/>
      <w:r w:rsidR="00D42221" w:rsidRPr="002763B3">
        <w:rPr>
          <w:lang w:val="en-US"/>
        </w:rPr>
        <w:t xml:space="preserve"> 3 </w:t>
      </w:r>
      <w:proofErr w:type="spellStart"/>
      <w:r w:rsidR="00D42221" w:rsidRPr="002763B3">
        <w:rPr>
          <w:lang w:val="en-US"/>
        </w:rPr>
        <w:t>Điều</w:t>
      </w:r>
      <w:proofErr w:type="spellEnd"/>
      <w:r w:rsidR="00D42221" w:rsidRPr="002763B3">
        <w:rPr>
          <w:lang w:val="en-US"/>
        </w:rPr>
        <w:t xml:space="preserve"> 16 </w:t>
      </w:r>
      <w:proofErr w:type="spellStart"/>
      <w:r w:rsidR="00D42221" w:rsidRPr="002763B3">
        <w:rPr>
          <w:lang w:val="en-US"/>
        </w:rPr>
        <w:t>Nghị</w:t>
      </w:r>
      <w:proofErr w:type="spellEnd"/>
      <w:r w:rsidR="00D42221" w:rsidRPr="002763B3">
        <w:rPr>
          <w:lang w:val="en-US"/>
        </w:rPr>
        <w:t xml:space="preserve"> </w:t>
      </w:r>
      <w:proofErr w:type="spellStart"/>
      <w:r w:rsidR="00D42221" w:rsidRPr="002763B3">
        <w:rPr>
          <w:lang w:val="en-US"/>
        </w:rPr>
        <w:t>định</w:t>
      </w:r>
      <w:proofErr w:type="spellEnd"/>
      <w:r w:rsidR="00D42221" w:rsidRPr="002763B3">
        <w:rPr>
          <w:lang w:val="en-US"/>
        </w:rPr>
        <w:t xml:space="preserve"> </w:t>
      </w:r>
      <w:proofErr w:type="spellStart"/>
      <w:r w:rsidR="00D42221" w:rsidRPr="002763B3">
        <w:rPr>
          <w:lang w:val="en-US"/>
        </w:rPr>
        <w:t>số</w:t>
      </w:r>
      <w:proofErr w:type="spellEnd"/>
      <w:r w:rsidR="00D42221" w:rsidRPr="002763B3">
        <w:rPr>
          <w:lang w:val="en-US"/>
        </w:rPr>
        <w:t xml:space="preserve"> 49/2026/NĐ-CP</w:t>
      </w:r>
      <w:r w:rsidR="00D42221" w:rsidRPr="002763B3">
        <w:t xml:space="preserve"> </w:t>
      </w:r>
      <w:proofErr w:type="spellStart"/>
      <w:r w:rsidR="00D42221" w:rsidRPr="002763B3">
        <w:rPr>
          <w:lang w:val="en-US"/>
        </w:rPr>
        <w:t>ngày</w:t>
      </w:r>
      <w:proofErr w:type="spellEnd"/>
      <w:r w:rsidR="00D42221" w:rsidRPr="002763B3">
        <w:rPr>
          <w:lang w:val="en-US"/>
        </w:rPr>
        <w:t xml:space="preserve"> 31 </w:t>
      </w:r>
      <w:proofErr w:type="spellStart"/>
      <w:r w:rsidR="00D42221" w:rsidRPr="002763B3">
        <w:rPr>
          <w:lang w:val="en-US"/>
        </w:rPr>
        <w:t>tháng</w:t>
      </w:r>
      <w:proofErr w:type="spellEnd"/>
      <w:r w:rsidR="00D42221" w:rsidRPr="002763B3">
        <w:rPr>
          <w:lang w:val="en-US"/>
        </w:rPr>
        <w:t xml:space="preserve"> 01 </w:t>
      </w:r>
      <w:proofErr w:type="spellStart"/>
      <w:r w:rsidR="00D42221" w:rsidRPr="002763B3">
        <w:rPr>
          <w:lang w:val="en-US"/>
        </w:rPr>
        <w:t>năm</w:t>
      </w:r>
      <w:proofErr w:type="spellEnd"/>
      <w:r w:rsidR="00D42221" w:rsidRPr="002763B3">
        <w:rPr>
          <w:lang w:val="en-US"/>
        </w:rPr>
        <w:t xml:space="preserve"> 2026 </w:t>
      </w:r>
      <w:proofErr w:type="spellStart"/>
      <w:r w:rsidR="00D42221" w:rsidRPr="002763B3">
        <w:rPr>
          <w:lang w:val="en-US"/>
        </w:rPr>
        <w:t>của</w:t>
      </w:r>
      <w:proofErr w:type="spellEnd"/>
      <w:r w:rsidR="00D42221" w:rsidRPr="002763B3">
        <w:rPr>
          <w:lang w:val="en-US"/>
        </w:rPr>
        <w:t xml:space="preserve"> </w:t>
      </w:r>
      <w:proofErr w:type="spellStart"/>
      <w:r w:rsidR="00D42221" w:rsidRPr="002763B3">
        <w:rPr>
          <w:lang w:val="en-US"/>
        </w:rPr>
        <w:t>Chính</w:t>
      </w:r>
      <w:proofErr w:type="spellEnd"/>
      <w:r w:rsidR="00D42221" w:rsidRPr="002763B3">
        <w:rPr>
          <w:lang w:val="en-US"/>
        </w:rPr>
        <w:t xml:space="preserve"> </w:t>
      </w:r>
      <w:proofErr w:type="spellStart"/>
      <w:r w:rsidR="00D42221" w:rsidRPr="002763B3">
        <w:rPr>
          <w:lang w:val="en-US"/>
        </w:rPr>
        <w:t>phủ</w:t>
      </w:r>
      <w:proofErr w:type="spellEnd"/>
      <w:r w:rsidR="00D42221" w:rsidRPr="002763B3">
        <w:rPr>
          <w:lang w:val="en-US"/>
        </w:rPr>
        <w:t xml:space="preserve"> </w:t>
      </w:r>
      <w:proofErr w:type="spellStart"/>
      <w:r w:rsidR="00D42221" w:rsidRPr="002763B3">
        <w:rPr>
          <w:lang w:val="en-US"/>
        </w:rPr>
        <w:t>quy</w:t>
      </w:r>
      <w:proofErr w:type="spellEnd"/>
      <w:r w:rsidR="00D42221" w:rsidRPr="002763B3">
        <w:rPr>
          <w:lang w:val="en-US"/>
        </w:rPr>
        <w:t xml:space="preserve"> </w:t>
      </w:r>
      <w:proofErr w:type="spellStart"/>
      <w:r w:rsidR="00D42221" w:rsidRPr="002763B3">
        <w:rPr>
          <w:lang w:val="en-US"/>
        </w:rPr>
        <w:t>định</w:t>
      </w:r>
      <w:proofErr w:type="spellEnd"/>
      <w:r w:rsidR="00D42221" w:rsidRPr="002763B3">
        <w:rPr>
          <w:lang w:val="en-US"/>
        </w:rPr>
        <w:t xml:space="preserve"> chi </w:t>
      </w:r>
      <w:proofErr w:type="spellStart"/>
      <w:r w:rsidR="00D42221" w:rsidRPr="002763B3">
        <w:rPr>
          <w:lang w:val="en-US"/>
        </w:rPr>
        <w:t>tiết</w:t>
      </w:r>
      <w:proofErr w:type="spellEnd"/>
      <w:r w:rsidR="00D42221" w:rsidRPr="002763B3">
        <w:rPr>
          <w:lang w:val="en-US"/>
        </w:rPr>
        <w:t xml:space="preserve"> </w:t>
      </w:r>
      <w:proofErr w:type="spellStart"/>
      <w:r w:rsidR="00D42221" w:rsidRPr="002763B3">
        <w:rPr>
          <w:lang w:val="en-US"/>
        </w:rPr>
        <w:t>và</w:t>
      </w:r>
      <w:proofErr w:type="spellEnd"/>
      <w:r w:rsidR="00D42221" w:rsidRPr="002763B3">
        <w:rPr>
          <w:lang w:val="en-US"/>
        </w:rPr>
        <w:t xml:space="preserve"> </w:t>
      </w:r>
      <w:proofErr w:type="spellStart"/>
      <w:r w:rsidR="00D42221" w:rsidRPr="002763B3">
        <w:rPr>
          <w:lang w:val="en-US"/>
        </w:rPr>
        <w:t>hướng</w:t>
      </w:r>
      <w:proofErr w:type="spellEnd"/>
      <w:r w:rsidR="00D42221" w:rsidRPr="002763B3">
        <w:rPr>
          <w:lang w:val="en-US"/>
        </w:rPr>
        <w:t xml:space="preserve"> </w:t>
      </w:r>
      <w:proofErr w:type="spellStart"/>
      <w:r w:rsidR="00D42221" w:rsidRPr="002763B3">
        <w:rPr>
          <w:lang w:val="en-US"/>
        </w:rPr>
        <w:t>dẫn</w:t>
      </w:r>
      <w:proofErr w:type="spellEnd"/>
      <w:r w:rsidR="00D42221" w:rsidRPr="002763B3">
        <w:rPr>
          <w:lang w:val="en-US"/>
        </w:rPr>
        <w:t xml:space="preserve"> </w:t>
      </w:r>
      <w:proofErr w:type="spellStart"/>
      <w:r w:rsidR="00D42221" w:rsidRPr="002763B3">
        <w:rPr>
          <w:lang w:val="en-US"/>
        </w:rPr>
        <w:t>một</w:t>
      </w:r>
      <w:proofErr w:type="spellEnd"/>
      <w:r w:rsidR="00D42221" w:rsidRPr="002763B3">
        <w:rPr>
          <w:lang w:val="en-US"/>
        </w:rPr>
        <w:t xml:space="preserve"> </w:t>
      </w:r>
      <w:proofErr w:type="spellStart"/>
      <w:r w:rsidR="00D42221" w:rsidRPr="002763B3">
        <w:rPr>
          <w:lang w:val="en-US"/>
        </w:rPr>
        <w:t>số</w:t>
      </w:r>
      <w:proofErr w:type="spellEnd"/>
      <w:r w:rsidR="00D42221" w:rsidRPr="002763B3">
        <w:rPr>
          <w:lang w:val="en-US"/>
        </w:rPr>
        <w:t xml:space="preserve"> </w:t>
      </w:r>
      <w:proofErr w:type="spellStart"/>
      <w:r w:rsidR="00D42221" w:rsidRPr="002763B3">
        <w:rPr>
          <w:lang w:val="en-US"/>
        </w:rPr>
        <w:t>điều</w:t>
      </w:r>
      <w:proofErr w:type="spellEnd"/>
      <w:r w:rsidR="00D42221" w:rsidRPr="002763B3">
        <w:rPr>
          <w:lang w:val="en-US"/>
        </w:rPr>
        <w:t xml:space="preserve"> </w:t>
      </w:r>
      <w:proofErr w:type="spellStart"/>
      <w:r w:rsidR="00D42221" w:rsidRPr="002763B3">
        <w:rPr>
          <w:lang w:val="en-US"/>
        </w:rPr>
        <w:t>của</w:t>
      </w:r>
      <w:proofErr w:type="spellEnd"/>
      <w:r w:rsidR="00D42221" w:rsidRPr="002763B3">
        <w:rPr>
          <w:lang w:val="en-US"/>
        </w:rPr>
        <w:t xml:space="preserve"> </w:t>
      </w:r>
      <w:proofErr w:type="spellStart"/>
      <w:r w:rsidR="00D42221" w:rsidRPr="002763B3">
        <w:rPr>
          <w:lang w:val="en-US"/>
        </w:rPr>
        <w:t>Nghị</w:t>
      </w:r>
      <w:proofErr w:type="spellEnd"/>
      <w:r w:rsidR="00D42221" w:rsidRPr="002763B3">
        <w:rPr>
          <w:lang w:val="en-US"/>
        </w:rPr>
        <w:t xml:space="preserve"> </w:t>
      </w:r>
      <w:proofErr w:type="spellStart"/>
      <w:r w:rsidR="00D42221" w:rsidRPr="002763B3">
        <w:rPr>
          <w:lang w:val="en-US"/>
        </w:rPr>
        <w:t>quyết</w:t>
      </w:r>
      <w:proofErr w:type="spellEnd"/>
      <w:r w:rsidR="00D42221" w:rsidRPr="002763B3">
        <w:rPr>
          <w:lang w:val="en-US"/>
        </w:rPr>
        <w:t xml:space="preserve"> </w:t>
      </w:r>
      <w:proofErr w:type="spellStart"/>
      <w:r w:rsidR="00D42221" w:rsidRPr="002763B3">
        <w:rPr>
          <w:lang w:val="en-US"/>
        </w:rPr>
        <w:t>số</w:t>
      </w:r>
      <w:proofErr w:type="spellEnd"/>
      <w:r w:rsidR="00D42221" w:rsidRPr="002763B3">
        <w:rPr>
          <w:lang w:val="en-US"/>
        </w:rPr>
        <w:t xml:space="preserve"> 254/2025/QH15 </w:t>
      </w:r>
      <w:proofErr w:type="spellStart"/>
      <w:r w:rsidR="00D42221" w:rsidRPr="002763B3">
        <w:rPr>
          <w:lang w:val="en-US"/>
        </w:rPr>
        <w:t>của</w:t>
      </w:r>
      <w:proofErr w:type="spellEnd"/>
      <w:r w:rsidR="00D42221" w:rsidRPr="002763B3">
        <w:rPr>
          <w:lang w:val="en-US"/>
        </w:rPr>
        <w:t xml:space="preserve"> Quốc </w:t>
      </w:r>
      <w:proofErr w:type="spellStart"/>
      <w:r w:rsidR="00D42221" w:rsidRPr="002763B3">
        <w:rPr>
          <w:lang w:val="en-US"/>
        </w:rPr>
        <w:t>hội</w:t>
      </w:r>
      <w:proofErr w:type="spellEnd"/>
      <w:r w:rsidR="00D42221" w:rsidRPr="002763B3">
        <w:rPr>
          <w:lang w:val="en-US"/>
        </w:rPr>
        <w:t xml:space="preserve"> </w:t>
      </w:r>
      <w:proofErr w:type="spellStart"/>
      <w:r w:rsidR="00D42221" w:rsidRPr="002763B3">
        <w:rPr>
          <w:lang w:val="en-US"/>
        </w:rPr>
        <w:t>quy</w:t>
      </w:r>
      <w:proofErr w:type="spellEnd"/>
      <w:r w:rsidR="00D42221" w:rsidRPr="002763B3">
        <w:rPr>
          <w:lang w:val="en-US"/>
        </w:rPr>
        <w:t xml:space="preserve"> </w:t>
      </w:r>
      <w:proofErr w:type="spellStart"/>
      <w:r w:rsidR="00D42221" w:rsidRPr="002763B3">
        <w:rPr>
          <w:lang w:val="en-US"/>
        </w:rPr>
        <w:t>định</w:t>
      </w:r>
      <w:proofErr w:type="spellEnd"/>
      <w:r w:rsidR="00D42221" w:rsidRPr="002763B3">
        <w:rPr>
          <w:lang w:val="en-US"/>
        </w:rPr>
        <w:t xml:space="preserve"> </w:t>
      </w:r>
      <w:proofErr w:type="spellStart"/>
      <w:r w:rsidR="00D42221" w:rsidRPr="002763B3">
        <w:rPr>
          <w:lang w:val="en-US"/>
        </w:rPr>
        <w:t>một</w:t>
      </w:r>
      <w:proofErr w:type="spellEnd"/>
      <w:r w:rsidR="00D42221" w:rsidRPr="002763B3">
        <w:rPr>
          <w:lang w:val="en-US"/>
        </w:rPr>
        <w:t xml:space="preserve"> </w:t>
      </w:r>
      <w:proofErr w:type="spellStart"/>
      <w:r w:rsidR="00D42221" w:rsidRPr="002763B3">
        <w:rPr>
          <w:lang w:val="en-US"/>
        </w:rPr>
        <w:t>số</w:t>
      </w:r>
      <w:proofErr w:type="spellEnd"/>
      <w:r w:rsidR="00D42221" w:rsidRPr="002763B3">
        <w:rPr>
          <w:lang w:val="en-US"/>
        </w:rPr>
        <w:t xml:space="preserve"> </w:t>
      </w:r>
      <w:proofErr w:type="spellStart"/>
      <w:r w:rsidR="00D42221" w:rsidRPr="002763B3">
        <w:rPr>
          <w:lang w:val="en-US"/>
        </w:rPr>
        <w:t>cơ</w:t>
      </w:r>
      <w:proofErr w:type="spellEnd"/>
      <w:r w:rsidR="00D42221" w:rsidRPr="002763B3">
        <w:rPr>
          <w:lang w:val="en-US"/>
        </w:rPr>
        <w:t xml:space="preserve"> </w:t>
      </w:r>
      <w:proofErr w:type="spellStart"/>
      <w:r w:rsidR="00D42221" w:rsidRPr="002763B3">
        <w:rPr>
          <w:lang w:val="en-US"/>
        </w:rPr>
        <w:t>chế</w:t>
      </w:r>
      <w:proofErr w:type="spellEnd"/>
      <w:r w:rsidR="00D42221" w:rsidRPr="002763B3">
        <w:rPr>
          <w:lang w:val="en-US"/>
        </w:rPr>
        <w:t xml:space="preserve">, </w:t>
      </w:r>
      <w:proofErr w:type="spellStart"/>
      <w:r w:rsidR="00D42221" w:rsidRPr="002763B3">
        <w:rPr>
          <w:lang w:val="en-US"/>
        </w:rPr>
        <w:t>chính</w:t>
      </w:r>
      <w:proofErr w:type="spellEnd"/>
      <w:r w:rsidR="00D42221" w:rsidRPr="002763B3">
        <w:rPr>
          <w:lang w:val="en-US"/>
        </w:rPr>
        <w:t xml:space="preserve"> </w:t>
      </w:r>
      <w:proofErr w:type="spellStart"/>
      <w:r w:rsidR="00D42221" w:rsidRPr="002763B3">
        <w:rPr>
          <w:lang w:val="en-US"/>
        </w:rPr>
        <w:t>sách</w:t>
      </w:r>
      <w:proofErr w:type="spellEnd"/>
      <w:r w:rsidR="00D42221" w:rsidRPr="002763B3">
        <w:rPr>
          <w:lang w:val="en-US"/>
        </w:rPr>
        <w:t xml:space="preserve"> </w:t>
      </w:r>
      <w:proofErr w:type="spellStart"/>
      <w:r w:rsidR="00D42221" w:rsidRPr="002763B3">
        <w:rPr>
          <w:lang w:val="en-US"/>
        </w:rPr>
        <w:t>tháo</w:t>
      </w:r>
      <w:proofErr w:type="spellEnd"/>
      <w:r w:rsidR="00D42221" w:rsidRPr="002763B3">
        <w:rPr>
          <w:lang w:val="en-US"/>
        </w:rPr>
        <w:t xml:space="preserve"> </w:t>
      </w:r>
      <w:proofErr w:type="spellStart"/>
      <w:r w:rsidR="00D42221" w:rsidRPr="002763B3">
        <w:rPr>
          <w:lang w:val="en-US"/>
        </w:rPr>
        <w:t>gỡ</w:t>
      </w:r>
      <w:proofErr w:type="spellEnd"/>
      <w:r w:rsidR="00D42221" w:rsidRPr="002763B3">
        <w:rPr>
          <w:lang w:val="en-US"/>
        </w:rPr>
        <w:t xml:space="preserve"> </w:t>
      </w:r>
      <w:proofErr w:type="spellStart"/>
      <w:r w:rsidR="00D42221" w:rsidRPr="002763B3">
        <w:rPr>
          <w:lang w:val="en-US"/>
        </w:rPr>
        <w:t>khó</w:t>
      </w:r>
      <w:proofErr w:type="spellEnd"/>
      <w:r w:rsidR="00D42221" w:rsidRPr="002763B3">
        <w:rPr>
          <w:lang w:val="en-US"/>
        </w:rPr>
        <w:t xml:space="preserve"> </w:t>
      </w:r>
      <w:proofErr w:type="spellStart"/>
      <w:r w:rsidR="00D42221" w:rsidRPr="002763B3">
        <w:rPr>
          <w:lang w:val="en-US"/>
        </w:rPr>
        <w:t>khăn</w:t>
      </w:r>
      <w:proofErr w:type="spellEnd"/>
      <w:r w:rsidR="00D42221" w:rsidRPr="002763B3">
        <w:rPr>
          <w:lang w:val="en-US"/>
        </w:rPr>
        <w:t xml:space="preserve">, </w:t>
      </w:r>
      <w:proofErr w:type="spellStart"/>
      <w:r w:rsidR="00D42221" w:rsidRPr="002763B3">
        <w:rPr>
          <w:lang w:val="en-US"/>
        </w:rPr>
        <w:t>vướng</w:t>
      </w:r>
      <w:proofErr w:type="spellEnd"/>
      <w:r w:rsidR="00D42221" w:rsidRPr="002763B3">
        <w:rPr>
          <w:lang w:val="en-US"/>
        </w:rPr>
        <w:t xml:space="preserve"> </w:t>
      </w:r>
      <w:proofErr w:type="spellStart"/>
      <w:r w:rsidR="00D42221" w:rsidRPr="002763B3">
        <w:rPr>
          <w:lang w:val="en-US"/>
        </w:rPr>
        <w:t>mắc</w:t>
      </w:r>
      <w:proofErr w:type="spellEnd"/>
      <w:r w:rsidR="00D42221" w:rsidRPr="002763B3">
        <w:rPr>
          <w:lang w:val="en-US"/>
        </w:rPr>
        <w:t xml:space="preserve"> </w:t>
      </w:r>
      <w:proofErr w:type="spellStart"/>
      <w:r w:rsidR="00D42221" w:rsidRPr="002763B3">
        <w:rPr>
          <w:lang w:val="en-US"/>
        </w:rPr>
        <w:t>trong</w:t>
      </w:r>
      <w:proofErr w:type="spellEnd"/>
      <w:r w:rsidR="00D42221" w:rsidRPr="002763B3">
        <w:rPr>
          <w:lang w:val="en-US"/>
        </w:rPr>
        <w:t xml:space="preserve"> </w:t>
      </w:r>
      <w:proofErr w:type="spellStart"/>
      <w:r w:rsidR="00D42221" w:rsidRPr="002763B3">
        <w:rPr>
          <w:lang w:val="en-US"/>
        </w:rPr>
        <w:t>tổ</w:t>
      </w:r>
      <w:proofErr w:type="spellEnd"/>
      <w:r w:rsidR="00D42221" w:rsidRPr="002763B3">
        <w:rPr>
          <w:lang w:val="en-US"/>
        </w:rPr>
        <w:t xml:space="preserve"> </w:t>
      </w:r>
      <w:proofErr w:type="spellStart"/>
      <w:r w:rsidR="00D42221" w:rsidRPr="002763B3">
        <w:rPr>
          <w:lang w:val="en-US"/>
        </w:rPr>
        <w:t>chức</w:t>
      </w:r>
      <w:proofErr w:type="spellEnd"/>
      <w:r w:rsidR="00D42221" w:rsidRPr="002763B3">
        <w:rPr>
          <w:lang w:val="en-US"/>
        </w:rPr>
        <w:t xml:space="preserve"> </w:t>
      </w:r>
      <w:proofErr w:type="spellStart"/>
      <w:r w:rsidR="00D42221" w:rsidRPr="002763B3">
        <w:rPr>
          <w:lang w:val="en-US"/>
        </w:rPr>
        <w:t>thi</w:t>
      </w:r>
      <w:proofErr w:type="spellEnd"/>
      <w:r w:rsidR="00D42221" w:rsidRPr="002763B3">
        <w:rPr>
          <w:lang w:val="en-US"/>
        </w:rPr>
        <w:t xml:space="preserve"> </w:t>
      </w:r>
      <w:proofErr w:type="spellStart"/>
      <w:r w:rsidR="00D42221" w:rsidRPr="002763B3">
        <w:rPr>
          <w:lang w:val="en-US"/>
        </w:rPr>
        <w:t>hành</w:t>
      </w:r>
      <w:proofErr w:type="spellEnd"/>
      <w:r w:rsidR="00D42221" w:rsidRPr="002763B3">
        <w:rPr>
          <w:lang w:val="en-US"/>
        </w:rPr>
        <w:t xml:space="preserve"> </w:t>
      </w:r>
      <w:proofErr w:type="spellStart"/>
      <w:r w:rsidR="00D42221" w:rsidRPr="002763B3">
        <w:rPr>
          <w:lang w:val="en-US"/>
        </w:rPr>
        <w:t>Luật</w:t>
      </w:r>
      <w:proofErr w:type="spellEnd"/>
      <w:r w:rsidR="00D42221" w:rsidRPr="002763B3">
        <w:rPr>
          <w:lang w:val="en-US"/>
        </w:rPr>
        <w:t xml:space="preserve"> </w:t>
      </w:r>
      <w:proofErr w:type="spellStart"/>
      <w:r w:rsidR="00D42221" w:rsidRPr="002763B3">
        <w:rPr>
          <w:lang w:val="en-US"/>
        </w:rPr>
        <w:t>Đất</w:t>
      </w:r>
      <w:proofErr w:type="spellEnd"/>
      <w:r w:rsidR="00D42221" w:rsidRPr="002763B3">
        <w:rPr>
          <w:lang w:val="en-US"/>
        </w:rPr>
        <w:t xml:space="preserve"> </w:t>
      </w:r>
      <w:proofErr w:type="spellStart"/>
      <w:r w:rsidR="00D42221" w:rsidRPr="002763B3">
        <w:rPr>
          <w:lang w:val="en-US"/>
        </w:rPr>
        <w:t>đai</w:t>
      </w:r>
      <w:proofErr w:type="spellEnd"/>
      <w:r w:rsidR="00D42221" w:rsidRPr="002763B3">
        <w:rPr>
          <w:lang w:val="en-US"/>
        </w:rPr>
        <w:t xml:space="preserve">, </w:t>
      </w:r>
      <w:proofErr w:type="spellStart"/>
      <w:r w:rsidR="00D42221" w:rsidRPr="002763B3">
        <w:rPr>
          <w:lang w:val="en-US"/>
        </w:rPr>
        <w:t>có</w:t>
      </w:r>
      <w:proofErr w:type="spellEnd"/>
      <w:r w:rsidR="00D42221" w:rsidRPr="002763B3">
        <w:rPr>
          <w:lang w:val="en-US"/>
        </w:rPr>
        <w:t xml:space="preserve"> </w:t>
      </w:r>
      <w:proofErr w:type="spellStart"/>
      <w:r w:rsidR="00D42221" w:rsidRPr="002763B3">
        <w:rPr>
          <w:lang w:val="en-US"/>
        </w:rPr>
        <w:t>hiệu</w:t>
      </w:r>
      <w:proofErr w:type="spellEnd"/>
      <w:r w:rsidR="00D42221" w:rsidRPr="002763B3">
        <w:rPr>
          <w:lang w:val="en-US"/>
        </w:rPr>
        <w:t xml:space="preserve"> </w:t>
      </w:r>
      <w:proofErr w:type="spellStart"/>
      <w:r w:rsidR="00D42221" w:rsidRPr="002763B3">
        <w:rPr>
          <w:lang w:val="en-US"/>
        </w:rPr>
        <w:t>lực</w:t>
      </w:r>
      <w:proofErr w:type="spellEnd"/>
      <w:r w:rsidR="00D42221" w:rsidRPr="002763B3">
        <w:rPr>
          <w:lang w:val="en-US"/>
        </w:rPr>
        <w:t xml:space="preserve"> </w:t>
      </w:r>
      <w:proofErr w:type="spellStart"/>
      <w:r w:rsidR="00D42221" w:rsidRPr="002763B3">
        <w:rPr>
          <w:lang w:val="en-US"/>
        </w:rPr>
        <w:t>kể</w:t>
      </w:r>
      <w:proofErr w:type="spellEnd"/>
      <w:r w:rsidR="00D42221" w:rsidRPr="002763B3">
        <w:rPr>
          <w:lang w:val="en-US"/>
        </w:rPr>
        <w:t xml:space="preserve"> </w:t>
      </w:r>
      <w:proofErr w:type="spellStart"/>
      <w:r w:rsidR="00D42221" w:rsidRPr="002763B3">
        <w:rPr>
          <w:lang w:val="en-US"/>
        </w:rPr>
        <w:t>từ</w:t>
      </w:r>
      <w:proofErr w:type="spellEnd"/>
      <w:r w:rsidR="00D42221" w:rsidRPr="002763B3">
        <w:rPr>
          <w:lang w:val="en-US"/>
        </w:rPr>
        <w:t xml:space="preserve"> </w:t>
      </w:r>
      <w:proofErr w:type="spellStart"/>
      <w:r w:rsidR="00D42221" w:rsidRPr="002763B3">
        <w:rPr>
          <w:lang w:val="en-US"/>
        </w:rPr>
        <w:t>ngày</w:t>
      </w:r>
      <w:proofErr w:type="spellEnd"/>
      <w:r w:rsidR="00D42221" w:rsidRPr="002763B3">
        <w:rPr>
          <w:lang w:val="en-US"/>
        </w:rPr>
        <w:t xml:space="preserve"> 31 </w:t>
      </w:r>
      <w:proofErr w:type="spellStart"/>
      <w:r w:rsidR="00D42221" w:rsidRPr="002763B3">
        <w:rPr>
          <w:lang w:val="en-US"/>
        </w:rPr>
        <w:t>tháng</w:t>
      </w:r>
      <w:proofErr w:type="spellEnd"/>
      <w:r w:rsidR="00D42221" w:rsidRPr="002763B3">
        <w:rPr>
          <w:lang w:val="en-US"/>
        </w:rPr>
        <w:t xml:space="preserve"> 01 </w:t>
      </w:r>
      <w:proofErr w:type="spellStart"/>
      <w:r w:rsidR="00D42221" w:rsidRPr="002763B3">
        <w:rPr>
          <w:lang w:val="en-US"/>
        </w:rPr>
        <w:t>năm</w:t>
      </w:r>
      <w:proofErr w:type="spellEnd"/>
      <w:r w:rsidR="00D42221" w:rsidRPr="002763B3">
        <w:rPr>
          <w:lang w:val="en-US"/>
        </w:rPr>
        <w:t xml:space="preserve"> 2026</w:t>
      </w:r>
      <w:r w:rsidR="0033758A" w:rsidRPr="002763B3">
        <w:rPr>
          <w:lang w:val="en-US"/>
        </w:rPr>
        <w:t xml:space="preserve">.  </w:t>
      </w:r>
    </w:p>
  </w:footnote>
  <w:footnote w:id="106">
    <w:p w14:paraId="5A3AD89D" w14:textId="677B4D3A" w:rsidR="0033758A"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 </w:t>
      </w:r>
      <w:proofErr w:type="spellStart"/>
      <w:r w:rsidRPr="002763B3">
        <w:rPr>
          <w:lang w:val="en-US"/>
        </w:rPr>
        <w:t>đại</w:t>
      </w:r>
      <w:proofErr w:type="spellEnd"/>
      <w:r w:rsidRPr="002763B3">
        <w:rPr>
          <w:lang w:val="en-US"/>
        </w:rPr>
        <w:t xml:space="preserve"> </w:t>
      </w:r>
      <w:proofErr w:type="spellStart"/>
      <w:r w:rsidRPr="002763B3">
        <w:rPr>
          <w:lang w:val="en-US"/>
        </w:rPr>
        <w:t>diện</w:t>
      </w:r>
      <w:proofErr w:type="spellEnd"/>
      <w:r w:rsidRPr="002763B3">
        <w:rPr>
          <w:lang w:val="en-US"/>
        </w:rPr>
        <w:t xml:space="preserve"> </w:t>
      </w:r>
      <w:proofErr w:type="spellStart"/>
      <w:r w:rsidRPr="002763B3">
        <w:rPr>
          <w:lang w:val="en-US"/>
        </w:rPr>
        <w:t>lãnh</w:t>
      </w:r>
      <w:proofErr w:type="spellEnd"/>
      <w:r w:rsidRPr="002763B3">
        <w:rPr>
          <w:lang w:val="en-US"/>
        </w:rPr>
        <w:t xml:space="preserve"> </w:t>
      </w:r>
      <w:proofErr w:type="spellStart"/>
      <w:r w:rsidRPr="002763B3">
        <w:rPr>
          <w:lang w:val="en-US"/>
        </w:rPr>
        <w:t>đạo</w:t>
      </w:r>
      <w:proofErr w:type="spellEnd"/>
      <w:r w:rsidRPr="002763B3">
        <w:rPr>
          <w:lang w:val="en-US"/>
        </w:rPr>
        <w:t xml:space="preserve"> </w:t>
      </w:r>
      <w:proofErr w:type="spellStart"/>
      <w:r w:rsidRPr="002763B3">
        <w:rPr>
          <w:lang w:val="en-US"/>
        </w:rPr>
        <w:t>Ủy</w:t>
      </w:r>
      <w:proofErr w:type="spellEnd"/>
      <w:r w:rsidRPr="002763B3">
        <w:rPr>
          <w:lang w:val="en-US"/>
        </w:rPr>
        <w:t xml:space="preserve"> ban </w:t>
      </w:r>
      <w:proofErr w:type="spellStart"/>
      <w:r w:rsidRPr="002763B3">
        <w:rPr>
          <w:lang w:val="en-US"/>
        </w:rPr>
        <w:t>nhân</w:t>
      </w:r>
      <w:proofErr w:type="spellEnd"/>
      <w:r w:rsidRPr="002763B3">
        <w:rPr>
          <w:lang w:val="en-US"/>
        </w:rPr>
        <w:t xml:space="preserve"> </w:t>
      </w:r>
      <w:proofErr w:type="spellStart"/>
      <w:r w:rsidRPr="002763B3">
        <w:rPr>
          <w:lang w:val="en-US"/>
        </w:rPr>
        <w:t>dân</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rPr>
          <w:lang w:val="en-US"/>
        </w:rPr>
        <w:t xml:space="preserve"> </w:t>
      </w:r>
      <w:proofErr w:type="spellStart"/>
      <w:r w:rsidRPr="002763B3">
        <w:rPr>
          <w:lang w:val="en-US"/>
        </w:rPr>
        <w:t>nơi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bãi</w:t>
      </w:r>
      <w:proofErr w:type="spellEnd"/>
      <w:r w:rsidRPr="002763B3">
        <w:rPr>
          <w:lang w:val="en-US"/>
        </w:rPr>
        <w:t xml:space="preserve"> </w:t>
      </w:r>
      <w:proofErr w:type="spellStart"/>
      <w:r w:rsidRPr="002763B3">
        <w:rPr>
          <w:lang w:val="en-US"/>
        </w:rPr>
        <w:t>bỏ</w:t>
      </w:r>
      <w:proofErr w:type="spellEnd"/>
      <w:r w:rsidRPr="002763B3">
        <w:rPr>
          <w:lang w:val="en-US"/>
        </w:rPr>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416169" w:rsidRPr="002763B3">
        <w:rPr>
          <w:lang w:val="en-US"/>
        </w:rPr>
        <w:t xml:space="preserve"> </w:t>
      </w:r>
      <w:proofErr w:type="spellStart"/>
      <w:r w:rsidR="00416169" w:rsidRPr="002763B3">
        <w:rPr>
          <w:lang w:val="en-US"/>
        </w:rPr>
        <w:t>ngày</w:t>
      </w:r>
      <w:proofErr w:type="spellEnd"/>
      <w:r w:rsidR="00416169" w:rsidRPr="002763B3">
        <w:rPr>
          <w:lang w:val="en-US"/>
        </w:rPr>
        <w:t xml:space="preserve"> 15 </w:t>
      </w:r>
      <w:proofErr w:type="spellStart"/>
      <w:r w:rsidR="00416169" w:rsidRPr="002763B3">
        <w:rPr>
          <w:lang w:val="en-US"/>
        </w:rPr>
        <w:t>tháng</w:t>
      </w:r>
      <w:proofErr w:type="spellEnd"/>
      <w:r w:rsidR="00416169" w:rsidRPr="002763B3">
        <w:rPr>
          <w:lang w:val="en-US"/>
        </w:rPr>
        <w:t xml:space="preserve"> 8 </w:t>
      </w:r>
      <w:proofErr w:type="spellStart"/>
      <w:r w:rsidR="00416169" w:rsidRPr="002763B3">
        <w:rPr>
          <w:lang w:val="en-US"/>
        </w:rPr>
        <w:t>năm</w:t>
      </w:r>
      <w:proofErr w:type="spellEnd"/>
      <w:r w:rsidR="00416169" w:rsidRPr="002763B3">
        <w:rPr>
          <w:lang w:val="en-US"/>
        </w:rPr>
        <w:t xml:space="preserve"> 2025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Chính</w:t>
      </w:r>
      <w:proofErr w:type="spellEnd"/>
      <w:r w:rsidR="00416169" w:rsidRPr="002763B3">
        <w:rPr>
          <w:lang w:val="en-US"/>
        </w:rPr>
        <w:t xml:space="preserve"> </w:t>
      </w:r>
      <w:proofErr w:type="spellStart"/>
      <w:r w:rsidR="00416169" w:rsidRPr="002763B3">
        <w:rPr>
          <w:lang w:val="en-US"/>
        </w:rPr>
        <w:t>phủ</w:t>
      </w:r>
      <w:proofErr w:type="spellEnd"/>
      <w:r w:rsidR="00416169" w:rsidRPr="002763B3">
        <w:rPr>
          <w:lang w:val="en-US"/>
        </w:rPr>
        <w:t xml:space="preserve"> </w:t>
      </w:r>
      <w:proofErr w:type="spellStart"/>
      <w:r w:rsidR="00416169" w:rsidRPr="002763B3">
        <w:rPr>
          <w:lang w:val="en-US"/>
        </w:rPr>
        <w:t>sửa</w:t>
      </w:r>
      <w:proofErr w:type="spellEnd"/>
      <w:r w:rsidR="00416169" w:rsidRPr="002763B3">
        <w:rPr>
          <w:lang w:val="en-US"/>
        </w:rPr>
        <w:t xml:space="preserve"> </w:t>
      </w:r>
      <w:proofErr w:type="spellStart"/>
      <w:r w:rsidR="00416169" w:rsidRPr="002763B3">
        <w:rPr>
          <w:lang w:val="en-US"/>
        </w:rPr>
        <w:t>đổi</w:t>
      </w:r>
      <w:proofErr w:type="spellEnd"/>
      <w:r w:rsidR="00416169" w:rsidRPr="002763B3">
        <w:rPr>
          <w:lang w:val="en-US"/>
        </w:rPr>
        <w:t xml:space="preserve">, </w:t>
      </w:r>
      <w:proofErr w:type="spellStart"/>
      <w:r w:rsidR="00416169" w:rsidRPr="002763B3">
        <w:rPr>
          <w:lang w:val="en-US"/>
        </w:rPr>
        <w:t>bổ</w:t>
      </w:r>
      <w:proofErr w:type="spellEnd"/>
      <w:r w:rsidR="00416169" w:rsidRPr="002763B3">
        <w:rPr>
          <w:lang w:val="en-US"/>
        </w:rPr>
        <w:t xml:space="preserve"> sung </w:t>
      </w:r>
      <w:proofErr w:type="spellStart"/>
      <w:r w:rsidR="00416169" w:rsidRPr="002763B3">
        <w:rPr>
          <w:lang w:val="en-US"/>
        </w:rPr>
        <w:t>một</w:t>
      </w:r>
      <w:proofErr w:type="spellEnd"/>
      <w:r w:rsidR="00416169" w:rsidRPr="002763B3">
        <w:rPr>
          <w:lang w:val="en-US"/>
        </w:rPr>
        <w:t xml:space="preserve"> </w:t>
      </w:r>
      <w:proofErr w:type="spellStart"/>
      <w:r w:rsidR="00416169" w:rsidRPr="002763B3">
        <w:rPr>
          <w:lang w:val="en-US"/>
        </w:rPr>
        <w:t>số</w:t>
      </w:r>
      <w:proofErr w:type="spellEnd"/>
      <w:r w:rsidR="00416169" w:rsidRPr="002763B3">
        <w:rPr>
          <w:lang w:val="en-US"/>
        </w:rPr>
        <w:t xml:space="preserve"> </w:t>
      </w:r>
      <w:proofErr w:type="spellStart"/>
      <w:r w:rsidR="00416169" w:rsidRPr="002763B3">
        <w:rPr>
          <w:lang w:val="en-US"/>
        </w:rPr>
        <w:t>điều</w:t>
      </w:r>
      <w:proofErr w:type="spellEnd"/>
      <w:r w:rsidR="00416169" w:rsidRPr="002763B3">
        <w:rPr>
          <w:lang w:val="en-US"/>
        </w:rPr>
        <w:t xml:space="preserve">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các</w:t>
      </w:r>
      <w:proofErr w:type="spellEnd"/>
      <w:r w:rsidR="00416169" w:rsidRPr="002763B3">
        <w:rPr>
          <w:lang w:val="en-US"/>
        </w:rPr>
        <w:t xml:space="preserve"> </w:t>
      </w:r>
      <w:proofErr w:type="spellStart"/>
      <w:r w:rsidR="00416169" w:rsidRPr="002763B3">
        <w:rPr>
          <w:lang w:val="en-US"/>
        </w:rPr>
        <w:t>nghị</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w:t>
      </w:r>
      <w:proofErr w:type="spellStart"/>
      <w:r w:rsidR="00416169" w:rsidRPr="002763B3">
        <w:rPr>
          <w:lang w:val="en-US"/>
        </w:rPr>
        <w:t>quy</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chi </w:t>
      </w:r>
      <w:proofErr w:type="spellStart"/>
      <w:r w:rsidR="00416169" w:rsidRPr="002763B3">
        <w:rPr>
          <w:lang w:val="en-US"/>
        </w:rPr>
        <w:t>tiết</w:t>
      </w:r>
      <w:proofErr w:type="spellEnd"/>
      <w:r w:rsidR="00416169" w:rsidRPr="002763B3">
        <w:rPr>
          <w:lang w:val="en-US"/>
        </w:rPr>
        <w:t xml:space="preserve"> </w:t>
      </w:r>
      <w:proofErr w:type="spellStart"/>
      <w:r w:rsidR="00416169" w:rsidRPr="002763B3">
        <w:rPr>
          <w:lang w:val="en-US"/>
        </w:rPr>
        <w:t>thi</w:t>
      </w:r>
      <w:proofErr w:type="spellEnd"/>
      <w:r w:rsidR="00416169" w:rsidRPr="002763B3">
        <w:rPr>
          <w:lang w:val="en-US"/>
        </w:rPr>
        <w:t xml:space="preserve"> </w:t>
      </w:r>
      <w:proofErr w:type="spellStart"/>
      <w:r w:rsidR="00416169" w:rsidRPr="002763B3">
        <w:rPr>
          <w:lang w:val="en-US"/>
        </w:rPr>
        <w:t>hành</w:t>
      </w:r>
      <w:proofErr w:type="spellEnd"/>
      <w:r w:rsidR="00416169" w:rsidRPr="002763B3">
        <w:rPr>
          <w:lang w:val="en-US"/>
        </w:rPr>
        <w:t xml:space="preserve"> </w:t>
      </w:r>
      <w:proofErr w:type="spellStart"/>
      <w:r w:rsidR="00416169" w:rsidRPr="002763B3">
        <w:rPr>
          <w:lang w:val="en-US"/>
        </w:rPr>
        <w:t>Luật</w:t>
      </w:r>
      <w:proofErr w:type="spellEnd"/>
      <w:r w:rsidR="00416169" w:rsidRPr="002763B3">
        <w:rPr>
          <w:lang w:val="en-US"/>
        </w:rPr>
        <w:t xml:space="preserve"> </w:t>
      </w:r>
      <w:proofErr w:type="spellStart"/>
      <w:r w:rsidR="00416169" w:rsidRPr="002763B3">
        <w:rPr>
          <w:lang w:val="en-US"/>
        </w:rPr>
        <w:t>Đất</w:t>
      </w:r>
      <w:proofErr w:type="spellEnd"/>
      <w:r w:rsidR="00416169" w:rsidRPr="002763B3">
        <w:rPr>
          <w:lang w:val="en-US"/>
        </w:rPr>
        <w:t xml:space="preserve"> </w:t>
      </w:r>
      <w:proofErr w:type="spellStart"/>
      <w:r w:rsidR="00416169"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  </w:t>
      </w:r>
    </w:p>
  </w:footnote>
  <w:footnote w:id="107">
    <w:p w14:paraId="4CCEB9E4" w14:textId="77777777" w:rsidR="006037F9"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00485508"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6169" w:rsidRPr="002763B3">
        <w:rPr>
          <w:lang w:val="en-US"/>
        </w:rPr>
        <w:t xml:space="preserve"> </w:t>
      </w:r>
      <w:proofErr w:type="spellStart"/>
      <w:r w:rsidR="00416169" w:rsidRPr="002763B3">
        <w:rPr>
          <w:lang w:val="en-US"/>
        </w:rPr>
        <w:t>ngày</w:t>
      </w:r>
      <w:proofErr w:type="spellEnd"/>
      <w:r w:rsidR="00416169" w:rsidRPr="002763B3">
        <w:rPr>
          <w:lang w:val="en-US"/>
        </w:rPr>
        <w:t xml:space="preserve"> 15 </w:t>
      </w:r>
      <w:proofErr w:type="spellStart"/>
      <w:r w:rsidR="00416169" w:rsidRPr="002763B3">
        <w:rPr>
          <w:lang w:val="en-US"/>
        </w:rPr>
        <w:t>tháng</w:t>
      </w:r>
      <w:proofErr w:type="spellEnd"/>
      <w:r w:rsidR="00416169" w:rsidRPr="002763B3">
        <w:rPr>
          <w:lang w:val="en-US"/>
        </w:rPr>
        <w:t xml:space="preserve"> 8 </w:t>
      </w:r>
      <w:proofErr w:type="spellStart"/>
      <w:r w:rsidR="00416169" w:rsidRPr="002763B3">
        <w:rPr>
          <w:lang w:val="en-US"/>
        </w:rPr>
        <w:t>năm</w:t>
      </w:r>
      <w:proofErr w:type="spellEnd"/>
      <w:r w:rsidR="00416169" w:rsidRPr="002763B3">
        <w:rPr>
          <w:lang w:val="en-US"/>
        </w:rPr>
        <w:t xml:space="preserve"> 2025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Chính</w:t>
      </w:r>
      <w:proofErr w:type="spellEnd"/>
      <w:r w:rsidR="00416169" w:rsidRPr="002763B3">
        <w:rPr>
          <w:lang w:val="en-US"/>
        </w:rPr>
        <w:t xml:space="preserve"> </w:t>
      </w:r>
      <w:proofErr w:type="spellStart"/>
      <w:r w:rsidR="00416169" w:rsidRPr="002763B3">
        <w:rPr>
          <w:lang w:val="en-US"/>
        </w:rPr>
        <w:t>phủ</w:t>
      </w:r>
      <w:proofErr w:type="spellEnd"/>
      <w:r w:rsidR="00416169" w:rsidRPr="002763B3">
        <w:rPr>
          <w:lang w:val="en-US"/>
        </w:rPr>
        <w:t xml:space="preserve"> </w:t>
      </w:r>
      <w:proofErr w:type="spellStart"/>
      <w:r w:rsidR="00416169" w:rsidRPr="002763B3">
        <w:rPr>
          <w:lang w:val="en-US"/>
        </w:rPr>
        <w:t>sửa</w:t>
      </w:r>
      <w:proofErr w:type="spellEnd"/>
      <w:r w:rsidR="00416169" w:rsidRPr="002763B3">
        <w:rPr>
          <w:lang w:val="en-US"/>
        </w:rPr>
        <w:t xml:space="preserve"> </w:t>
      </w:r>
      <w:proofErr w:type="spellStart"/>
      <w:r w:rsidR="00416169" w:rsidRPr="002763B3">
        <w:rPr>
          <w:lang w:val="en-US"/>
        </w:rPr>
        <w:t>đổi</w:t>
      </w:r>
      <w:proofErr w:type="spellEnd"/>
      <w:r w:rsidR="00416169" w:rsidRPr="002763B3">
        <w:rPr>
          <w:lang w:val="en-US"/>
        </w:rPr>
        <w:t xml:space="preserve">, </w:t>
      </w:r>
      <w:proofErr w:type="spellStart"/>
      <w:r w:rsidR="00416169" w:rsidRPr="002763B3">
        <w:rPr>
          <w:lang w:val="en-US"/>
        </w:rPr>
        <w:t>bổ</w:t>
      </w:r>
      <w:proofErr w:type="spellEnd"/>
      <w:r w:rsidR="00416169" w:rsidRPr="002763B3">
        <w:rPr>
          <w:lang w:val="en-US"/>
        </w:rPr>
        <w:t xml:space="preserve"> sung </w:t>
      </w:r>
      <w:proofErr w:type="spellStart"/>
      <w:r w:rsidR="00416169" w:rsidRPr="002763B3">
        <w:rPr>
          <w:lang w:val="en-US"/>
        </w:rPr>
        <w:t>một</w:t>
      </w:r>
      <w:proofErr w:type="spellEnd"/>
      <w:r w:rsidR="00416169" w:rsidRPr="002763B3">
        <w:rPr>
          <w:lang w:val="en-US"/>
        </w:rPr>
        <w:t xml:space="preserve"> </w:t>
      </w:r>
      <w:proofErr w:type="spellStart"/>
      <w:r w:rsidR="00416169" w:rsidRPr="002763B3">
        <w:rPr>
          <w:lang w:val="en-US"/>
        </w:rPr>
        <w:t>số</w:t>
      </w:r>
      <w:proofErr w:type="spellEnd"/>
      <w:r w:rsidR="00416169" w:rsidRPr="002763B3">
        <w:rPr>
          <w:lang w:val="en-US"/>
        </w:rPr>
        <w:t xml:space="preserve"> </w:t>
      </w:r>
      <w:proofErr w:type="spellStart"/>
      <w:r w:rsidR="00416169" w:rsidRPr="002763B3">
        <w:rPr>
          <w:lang w:val="en-US"/>
        </w:rPr>
        <w:t>điều</w:t>
      </w:r>
      <w:proofErr w:type="spellEnd"/>
      <w:r w:rsidR="00416169" w:rsidRPr="002763B3">
        <w:rPr>
          <w:lang w:val="en-US"/>
        </w:rPr>
        <w:t xml:space="preserve">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các</w:t>
      </w:r>
      <w:proofErr w:type="spellEnd"/>
      <w:r w:rsidR="00416169" w:rsidRPr="002763B3">
        <w:rPr>
          <w:lang w:val="en-US"/>
        </w:rPr>
        <w:t xml:space="preserve"> </w:t>
      </w:r>
      <w:proofErr w:type="spellStart"/>
      <w:r w:rsidR="00416169" w:rsidRPr="002763B3">
        <w:rPr>
          <w:lang w:val="en-US"/>
        </w:rPr>
        <w:t>nghị</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w:t>
      </w:r>
      <w:proofErr w:type="spellStart"/>
      <w:r w:rsidR="00416169" w:rsidRPr="002763B3">
        <w:rPr>
          <w:lang w:val="en-US"/>
        </w:rPr>
        <w:t>quy</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chi </w:t>
      </w:r>
      <w:proofErr w:type="spellStart"/>
      <w:r w:rsidR="00416169" w:rsidRPr="002763B3">
        <w:rPr>
          <w:lang w:val="en-US"/>
        </w:rPr>
        <w:t>tiết</w:t>
      </w:r>
      <w:proofErr w:type="spellEnd"/>
      <w:r w:rsidR="00416169" w:rsidRPr="002763B3">
        <w:rPr>
          <w:lang w:val="en-US"/>
        </w:rPr>
        <w:t xml:space="preserve"> </w:t>
      </w:r>
      <w:proofErr w:type="spellStart"/>
      <w:r w:rsidR="00416169" w:rsidRPr="002763B3">
        <w:rPr>
          <w:lang w:val="en-US"/>
        </w:rPr>
        <w:t>thi</w:t>
      </w:r>
      <w:proofErr w:type="spellEnd"/>
      <w:r w:rsidR="00416169" w:rsidRPr="002763B3">
        <w:rPr>
          <w:lang w:val="en-US"/>
        </w:rPr>
        <w:t xml:space="preserve"> </w:t>
      </w:r>
      <w:proofErr w:type="spellStart"/>
      <w:r w:rsidR="00416169" w:rsidRPr="002763B3">
        <w:rPr>
          <w:lang w:val="en-US"/>
        </w:rPr>
        <w:t>hành</w:t>
      </w:r>
      <w:proofErr w:type="spellEnd"/>
      <w:r w:rsidR="00416169" w:rsidRPr="002763B3">
        <w:rPr>
          <w:lang w:val="en-US"/>
        </w:rPr>
        <w:t xml:space="preserve"> </w:t>
      </w:r>
      <w:proofErr w:type="spellStart"/>
      <w:r w:rsidR="00416169" w:rsidRPr="002763B3">
        <w:rPr>
          <w:lang w:val="en-US"/>
        </w:rPr>
        <w:t>Luật</w:t>
      </w:r>
      <w:proofErr w:type="spellEnd"/>
      <w:r w:rsidR="00416169" w:rsidRPr="002763B3">
        <w:rPr>
          <w:lang w:val="en-US"/>
        </w:rPr>
        <w:t xml:space="preserve"> </w:t>
      </w:r>
      <w:proofErr w:type="spellStart"/>
      <w:r w:rsidR="00416169" w:rsidRPr="002763B3">
        <w:rPr>
          <w:lang w:val="en-US"/>
        </w:rPr>
        <w:t>Đất</w:t>
      </w:r>
      <w:proofErr w:type="spellEnd"/>
      <w:r w:rsidR="00416169" w:rsidRPr="002763B3">
        <w:rPr>
          <w:lang w:val="en-US"/>
        </w:rPr>
        <w:t xml:space="preserve"> </w:t>
      </w:r>
      <w:proofErr w:type="spellStart"/>
      <w:r w:rsidR="00416169"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6037F9" w:rsidRPr="002763B3">
        <w:rPr>
          <w:lang w:val="en-US"/>
        </w:rPr>
        <w:t>.</w:t>
      </w:r>
    </w:p>
    <w:p w14:paraId="03CEF4FE" w14:textId="72D8B88E" w:rsidR="0033758A" w:rsidRPr="002763B3" w:rsidRDefault="006037F9" w:rsidP="004E112A">
      <w:pPr>
        <w:pStyle w:val="FootnoteText"/>
        <w:spacing w:before="60" w:line="240" w:lineRule="auto"/>
        <w:ind w:firstLine="709"/>
        <w:rPr>
          <w:lang w:val="en-US"/>
        </w:rPr>
      </w:pPr>
      <w:proofErr w:type="spellStart"/>
      <w:r w:rsidRPr="002763B3">
        <w:rPr>
          <w:lang w:val="en-US"/>
        </w:rPr>
        <w:t>Đ</w:t>
      </w:r>
      <w:r w:rsidR="00D42221" w:rsidRPr="002763B3">
        <w:rPr>
          <w:lang w:val="en-US"/>
        </w:rPr>
        <w:t>iểm</w:t>
      </w:r>
      <w:proofErr w:type="spellEnd"/>
      <w:r w:rsidR="00D42221" w:rsidRPr="002763B3">
        <w:rPr>
          <w:lang w:val="en-US"/>
        </w:rPr>
        <w:t xml:space="preserve"> a </w:t>
      </w:r>
      <w:proofErr w:type="spellStart"/>
      <w:r w:rsidR="00D42221" w:rsidRPr="002763B3">
        <w:rPr>
          <w:lang w:val="en-US"/>
        </w:rPr>
        <w:t>khoản</w:t>
      </w:r>
      <w:proofErr w:type="spellEnd"/>
      <w:r w:rsidR="00D42221" w:rsidRPr="002763B3">
        <w:rPr>
          <w:lang w:val="en-US"/>
        </w:rPr>
        <w:t xml:space="preserve"> 4 </w:t>
      </w:r>
      <w:proofErr w:type="spellStart"/>
      <w:r w:rsidR="00D42221" w:rsidRPr="002763B3">
        <w:rPr>
          <w:lang w:val="en-US"/>
        </w:rPr>
        <w:t>Điều</w:t>
      </w:r>
      <w:proofErr w:type="spellEnd"/>
      <w:r w:rsidR="00D42221" w:rsidRPr="002763B3">
        <w:rPr>
          <w:lang w:val="en-US"/>
        </w:rPr>
        <w:t xml:space="preserve"> 7 </w:t>
      </w:r>
      <w:proofErr w:type="spellStart"/>
      <w:r w:rsidR="00D42221" w:rsidRPr="002763B3">
        <w:rPr>
          <w:lang w:val="en-US"/>
        </w:rPr>
        <w:t>của</w:t>
      </w:r>
      <w:proofErr w:type="spellEnd"/>
      <w:r w:rsidR="00D42221" w:rsidRPr="002763B3">
        <w:rPr>
          <w:lang w:val="en-US"/>
        </w:rPr>
        <w:t xml:space="preserve"> </w:t>
      </w:r>
      <w:proofErr w:type="spellStart"/>
      <w:r w:rsidR="00D42221" w:rsidRPr="002763B3">
        <w:rPr>
          <w:lang w:val="en-US"/>
        </w:rPr>
        <w:t>Nghị</w:t>
      </w:r>
      <w:proofErr w:type="spellEnd"/>
      <w:r w:rsidR="00D42221" w:rsidRPr="002763B3">
        <w:rPr>
          <w:lang w:val="en-US"/>
        </w:rPr>
        <w:t xml:space="preserve"> </w:t>
      </w:r>
      <w:proofErr w:type="spellStart"/>
      <w:r w:rsidR="00D42221" w:rsidRPr="002763B3">
        <w:rPr>
          <w:lang w:val="en-US"/>
        </w:rPr>
        <w:t>định</w:t>
      </w:r>
      <w:proofErr w:type="spellEnd"/>
      <w:r w:rsidR="00D42221" w:rsidRPr="002763B3">
        <w:rPr>
          <w:lang w:val="en-US"/>
        </w:rPr>
        <w:t xml:space="preserve"> </w:t>
      </w:r>
      <w:proofErr w:type="spellStart"/>
      <w:r w:rsidR="00D42221" w:rsidRPr="002763B3">
        <w:rPr>
          <w:lang w:val="en-US"/>
        </w:rPr>
        <w:t>số</w:t>
      </w:r>
      <w:proofErr w:type="spellEnd"/>
      <w:r w:rsidR="00D42221" w:rsidRPr="002763B3">
        <w:rPr>
          <w:lang w:val="en-US"/>
        </w:rPr>
        <w:t xml:space="preserve"> 226/2025/NĐ-CP </w:t>
      </w:r>
      <w:proofErr w:type="spellStart"/>
      <w:r w:rsidR="00D42221" w:rsidRPr="002763B3">
        <w:rPr>
          <w:lang w:val="en-US"/>
        </w:rPr>
        <w:t>hết</w:t>
      </w:r>
      <w:proofErr w:type="spellEnd"/>
      <w:r w:rsidR="00D42221" w:rsidRPr="002763B3">
        <w:rPr>
          <w:lang w:val="en-US"/>
        </w:rPr>
        <w:t xml:space="preserve"> </w:t>
      </w:r>
      <w:proofErr w:type="spellStart"/>
      <w:r w:rsidR="00D42221" w:rsidRPr="002763B3">
        <w:rPr>
          <w:lang w:val="en-US"/>
        </w:rPr>
        <w:t>hiệu</w:t>
      </w:r>
      <w:proofErr w:type="spellEnd"/>
      <w:r w:rsidR="00D42221" w:rsidRPr="002763B3">
        <w:rPr>
          <w:lang w:val="en-US"/>
        </w:rPr>
        <w:t xml:space="preserve"> </w:t>
      </w:r>
      <w:proofErr w:type="spellStart"/>
      <w:r w:rsidR="00D42221" w:rsidRPr="002763B3">
        <w:rPr>
          <w:lang w:val="en-US"/>
        </w:rPr>
        <w:t>lực</w:t>
      </w:r>
      <w:proofErr w:type="spellEnd"/>
      <w:r w:rsidR="00D42221" w:rsidRPr="002763B3">
        <w:rPr>
          <w:lang w:val="en-US"/>
        </w:rPr>
        <w:t xml:space="preserve"> </w:t>
      </w:r>
      <w:proofErr w:type="spellStart"/>
      <w:r w:rsidR="00D42221" w:rsidRPr="002763B3">
        <w:rPr>
          <w:lang w:val="en-US"/>
        </w:rPr>
        <w:t>bởi</w:t>
      </w:r>
      <w:proofErr w:type="spellEnd"/>
      <w:r w:rsidR="00D42221" w:rsidRPr="002763B3">
        <w:rPr>
          <w:lang w:val="en-US"/>
        </w:rPr>
        <w:t xml:space="preserve"> </w:t>
      </w:r>
      <w:proofErr w:type="spellStart"/>
      <w:r w:rsidR="00D42221" w:rsidRPr="002763B3">
        <w:rPr>
          <w:lang w:val="en-US"/>
        </w:rPr>
        <w:t>tiết</w:t>
      </w:r>
      <w:proofErr w:type="spellEnd"/>
      <w:r w:rsidR="00D42221" w:rsidRPr="002763B3">
        <w:rPr>
          <w:lang w:val="en-US"/>
        </w:rPr>
        <w:t xml:space="preserve"> g1 </w:t>
      </w:r>
      <w:proofErr w:type="spellStart"/>
      <w:r w:rsidR="00D42221" w:rsidRPr="002763B3">
        <w:rPr>
          <w:lang w:val="en-US"/>
        </w:rPr>
        <w:t>điểm</w:t>
      </w:r>
      <w:proofErr w:type="spellEnd"/>
      <w:r w:rsidR="00D42221" w:rsidRPr="002763B3">
        <w:rPr>
          <w:lang w:val="en-US"/>
        </w:rPr>
        <w:t xml:space="preserve"> g </w:t>
      </w:r>
      <w:proofErr w:type="spellStart"/>
      <w:r w:rsidR="00D42221" w:rsidRPr="002763B3">
        <w:rPr>
          <w:lang w:val="en-US"/>
        </w:rPr>
        <w:t>khoản</w:t>
      </w:r>
      <w:proofErr w:type="spellEnd"/>
      <w:r w:rsidR="00D42221" w:rsidRPr="002763B3">
        <w:rPr>
          <w:lang w:val="en-US"/>
        </w:rPr>
        <w:t xml:space="preserve"> 3 </w:t>
      </w:r>
      <w:proofErr w:type="spellStart"/>
      <w:r w:rsidR="00D42221" w:rsidRPr="002763B3">
        <w:rPr>
          <w:lang w:val="en-US"/>
        </w:rPr>
        <w:t>Điều</w:t>
      </w:r>
      <w:proofErr w:type="spellEnd"/>
      <w:r w:rsidR="00D42221" w:rsidRPr="002763B3">
        <w:rPr>
          <w:lang w:val="en-US"/>
        </w:rPr>
        <w:t xml:space="preserve"> 16 </w:t>
      </w:r>
      <w:proofErr w:type="spellStart"/>
      <w:r w:rsidR="00D42221" w:rsidRPr="002763B3">
        <w:rPr>
          <w:lang w:val="en-US"/>
        </w:rPr>
        <w:t>Nghị</w:t>
      </w:r>
      <w:proofErr w:type="spellEnd"/>
      <w:r w:rsidR="00D42221" w:rsidRPr="002763B3">
        <w:rPr>
          <w:lang w:val="en-US"/>
        </w:rPr>
        <w:t xml:space="preserve"> </w:t>
      </w:r>
      <w:proofErr w:type="spellStart"/>
      <w:r w:rsidR="00D42221" w:rsidRPr="002763B3">
        <w:rPr>
          <w:lang w:val="en-US"/>
        </w:rPr>
        <w:t>định</w:t>
      </w:r>
      <w:proofErr w:type="spellEnd"/>
      <w:r w:rsidR="00D42221" w:rsidRPr="002763B3">
        <w:rPr>
          <w:lang w:val="en-US"/>
        </w:rPr>
        <w:t xml:space="preserve"> </w:t>
      </w:r>
      <w:proofErr w:type="spellStart"/>
      <w:r w:rsidR="00D42221" w:rsidRPr="002763B3">
        <w:rPr>
          <w:lang w:val="en-US"/>
        </w:rPr>
        <w:t>số</w:t>
      </w:r>
      <w:proofErr w:type="spellEnd"/>
      <w:r w:rsidR="00D42221" w:rsidRPr="002763B3">
        <w:rPr>
          <w:lang w:val="en-US"/>
        </w:rPr>
        <w:t xml:space="preserve"> 49/2026/NĐ-CP</w:t>
      </w:r>
      <w:r w:rsidR="00D42221" w:rsidRPr="002763B3">
        <w:t xml:space="preserve"> </w:t>
      </w:r>
      <w:proofErr w:type="spellStart"/>
      <w:r w:rsidR="00D42221" w:rsidRPr="002763B3">
        <w:rPr>
          <w:lang w:val="en-US"/>
        </w:rPr>
        <w:t>ngày</w:t>
      </w:r>
      <w:proofErr w:type="spellEnd"/>
      <w:r w:rsidR="00D42221" w:rsidRPr="002763B3">
        <w:rPr>
          <w:lang w:val="en-US"/>
        </w:rPr>
        <w:t xml:space="preserve"> 31 </w:t>
      </w:r>
      <w:proofErr w:type="spellStart"/>
      <w:r w:rsidR="00D42221" w:rsidRPr="002763B3">
        <w:rPr>
          <w:lang w:val="en-US"/>
        </w:rPr>
        <w:t>tháng</w:t>
      </w:r>
      <w:proofErr w:type="spellEnd"/>
      <w:r w:rsidR="00D42221" w:rsidRPr="002763B3">
        <w:rPr>
          <w:lang w:val="en-US"/>
        </w:rPr>
        <w:t xml:space="preserve"> 01 </w:t>
      </w:r>
      <w:proofErr w:type="spellStart"/>
      <w:r w:rsidR="00D42221" w:rsidRPr="002763B3">
        <w:rPr>
          <w:lang w:val="en-US"/>
        </w:rPr>
        <w:t>năm</w:t>
      </w:r>
      <w:proofErr w:type="spellEnd"/>
      <w:r w:rsidR="00D42221" w:rsidRPr="002763B3">
        <w:rPr>
          <w:lang w:val="en-US"/>
        </w:rPr>
        <w:t xml:space="preserve"> 2026 </w:t>
      </w:r>
      <w:proofErr w:type="spellStart"/>
      <w:r w:rsidR="00D42221" w:rsidRPr="002763B3">
        <w:rPr>
          <w:lang w:val="en-US"/>
        </w:rPr>
        <w:t>của</w:t>
      </w:r>
      <w:proofErr w:type="spellEnd"/>
      <w:r w:rsidR="00D42221" w:rsidRPr="002763B3">
        <w:rPr>
          <w:lang w:val="en-US"/>
        </w:rPr>
        <w:t xml:space="preserve"> </w:t>
      </w:r>
      <w:proofErr w:type="spellStart"/>
      <w:r w:rsidR="00D42221" w:rsidRPr="002763B3">
        <w:rPr>
          <w:lang w:val="en-US"/>
        </w:rPr>
        <w:t>Chính</w:t>
      </w:r>
      <w:proofErr w:type="spellEnd"/>
      <w:r w:rsidR="00D42221" w:rsidRPr="002763B3">
        <w:rPr>
          <w:lang w:val="en-US"/>
        </w:rPr>
        <w:t xml:space="preserve"> </w:t>
      </w:r>
      <w:proofErr w:type="spellStart"/>
      <w:r w:rsidR="00D42221" w:rsidRPr="002763B3">
        <w:rPr>
          <w:lang w:val="en-US"/>
        </w:rPr>
        <w:t>phủ</w:t>
      </w:r>
      <w:proofErr w:type="spellEnd"/>
      <w:r w:rsidR="00D42221" w:rsidRPr="002763B3">
        <w:rPr>
          <w:lang w:val="en-US"/>
        </w:rPr>
        <w:t xml:space="preserve"> </w:t>
      </w:r>
      <w:proofErr w:type="spellStart"/>
      <w:r w:rsidR="00D42221" w:rsidRPr="002763B3">
        <w:rPr>
          <w:lang w:val="en-US"/>
        </w:rPr>
        <w:t>quy</w:t>
      </w:r>
      <w:proofErr w:type="spellEnd"/>
      <w:r w:rsidR="00D42221" w:rsidRPr="002763B3">
        <w:rPr>
          <w:lang w:val="en-US"/>
        </w:rPr>
        <w:t xml:space="preserve"> </w:t>
      </w:r>
      <w:proofErr w:type="spellStart"/>
      <w:r w:rsidR="00D42221" w:rsidRPr="002763B3">
        <w:rPr>
          <w:lang w:val="en-US"/>
        </w:rPr>
        <w:t>định</w:t>
      </w:r>
      <w:proofErr w:type="spellEnd"/>
      <w:r w:rsidR="00D42221" w:rsidRPr="002763B3">
        <w:rPr>
          <w:lang w:val="en-US"/>
        </w:rPr>
        <w:t xml:space="preserve"> chi </w:t>
      </w:r>
      <w:proofErr w:type="spellStart"/>
      <w:r w:rsidR="00D42221" w:rsidRPr="002763B3">
        <w:rPr>
          <w:lang w:val="en-US"/>
        </w:rPr>
        <w:t>tiết</w:t>
      </w:r>
      <w:proofErr w:type="spellEnd"/>
      <w:r w:rsidR="00D42221" w:rsidRPr="002763B3">
        <w:rPr>
          <w:lang w:val="en-US"/>
        </w:rPr>
        <w:t xml:space="preserve"> </w:t>
      </w:r>
      <w:proofErr w:type="spellStart"/>
      <w:r w:rsidR="00D42221" w:rsidRPr="002763B3">
        <w:rPr>
          <w:lang w:val="en-US"/>
        </w:rPr>
        <w:t>và</w:t>
      </w:r>
      <w:proofErr w:type="spellEnd"/>
      <w:r w:rsidR="00D42221" w:rsidRPr="002763B3">
        <w:rPr>
          <w:lang w:val="en-US"/>
        </w:rPr>
        <w:t xml:space="preserve"> </w:t>
      </w:r>
      <w:proofErr w:type="spellStart"/>
      <w:r w:rsidR="00D42221" w:rsidRPr="002763B3">
        <w:rPr>
          <w:lang w:val="en-US"/>
        </w:rPr>
        <w:t>hướng</w:t>
      </w:r>
      <w:proofErr w:type="spellEnd"/>
      <w:r w:rsidR="00D42221" w:rsidRPr="002763B3">
        <w:rPr>
          <w:lang w:val="en-US"/>
        </w:rPr>
        <w:t xml:space="preserve"> </w:t>
      </w:r>
      <w:proofErr w:type="spellStart"/>
      <w:r w:rsidR="00D42221" w:rsidRPr="002763B3">
        <w:rPr>
          <w:lang w:val="en-US"/>
        </w:rPr>
        <w:t>dẫn</w:t>
      </w:r>
      <w:proofErr w:type="spellEnd"/>
      <w:r w:rsidR="00D42221" w:rsidRPr="002763B3">
        <w:rPr>
          <w:lang w:val="en-US"/>
        </w:rPr>
        <w:t xml:space="preserve"> </w:t>
      </w:r>
      <w:proofErr w:type="spellStart"/>
      <w:r w:rsidR="00D42221" w:rsidRPr="002763B3">
        <w:rPr>
          <w:lang w:val="en-US"/>
        </w:rPr>
        <w:t>một</w:t>
      </w:r>
      <w:proofErr w:type="spellEnd"/>
      <w:r w:rsidR="00D42221" w:rsidRPr="002763B3">
        <w:rPr>
          <w:lang w:val="en-US"/>
        </w:rPr>
        <w:t xml:space="preserve"> </w:t>
      </w:r>
      <w:proofErr w:type="spellStart"/>
      <w:r w:rsidR="00D42221" w:rsidRPr="002763B3">
        <w:rPr>
          <w:lang w:val="en-US"/>
        </w:rPr>
        <w:t>số</w:t>
      </w:r>
      <w:proofErr w:type="spellEnd"/>
      <w:r w:rsidR="00D42221" w:rsidRPr="002763B3">
        <w:rPr>
          <w:lang w:val="en-US"/>
        </w:rPr>
        <w:t xml:space="preserve"> </w:t>
      </w:r>
      <w:proofErr w:type="spellStart"/>
      <w:r w:rsidR="00D42221" w:rsidRPr="002763B3">
        <w:rPr>
          <w:lang w:val="en-US"/>
        </w:rPr>
        <w:t>điều</w:t>
      </w:r>
      <w:proofErr w:type="spellEnd"/>
      <w:r w:rsidR="00D42221" w:rsidRPr="002763B3">
        <w:rPr>
          <w:lang w:val="en-US"/>
        </w:rPr>
        <w:t xml:space="preserve"> </w:t>
      </w:r>
      <w:proofErr w:type="spellStart"/>
      <w:r w:rsidR="00D42221" w:rsidRPr="002763B3">
        <w:rPr>
          <w:lang w:val="en-US"/>
        </w:rPr>
        <w:t>của</w:t>
      </w:r>
      <w:proofErr w:type="spellEnd"/>
      <w:r w:rsidR="00D42221" w:rsidRPr="002763B3">
        <w:rPr>
          <w:lang w:val="en-US"/>
        </w:rPr>
        <w:t xml:space="preserve"> </w:t>
      </w:r>
      <w:proofErr w:type="spellStart"/>
      <w:r w:rsidR="00D42221" w:rsidRPr="002763B3">
        <w:rPr>
          <w:lang w:val="en-US"/>
        </w:rPr>
        <w:t>Nghị</w:t>
      </w:r>
      <w:proofErr w:type="spellEnd"/>
      <w:r w:rsidR="00D42221" w:rsidRPr="002763B3">
        <w:rPr>
          <w:lang w:val="en-US"/>
        </w:rPr>
        <w:t xml:space="preserve"> </w:t>
      </w:r>
      <w:proofErr w:type="spellStart"/>
      <w:r w:rsidR="00D42221" w:rsidRPr="002763B3">
        <w:rPr>
          <w:lang w:val="en-US"/>
        </w:rPr>
        <w:t>quyết</w:t>
      </w:r>
      <w:proofErr w:type="spellEnd"/>
      <w:r w:rsidR="00D42221" w:rsidRPr="002763B3">
        <w:rPr>
          <w:lang w:val="en-US"/>
        </w:rPr>
        <w:t xml:space="preserve"> </w:t>
      </w:r>
      <w:proofErr w:type="spellStart"/>
      <w:r w:rsidR="00D42221" w:rsidRPr="002763B3">
        <w:rPr>
          <w:lang w:val="en-US"/>
        </w:rPr>
        <w:t>số</w:t>
      </w:r>
      <w:proofErr w:type="spellEnd"/>
      <w:r w:rsidR="00D42221" w:rsidRPr="002763B3">
        <w:rPr>
          <w:lang w:val="en-US"/>
        </w:rPr>
        <w:t xml:space="preserve"> 254/2025/QH15 </w:t>
      </w:r>
      <w:proofErr w:type="spellStart"/>
      <w:r w:rsidR="00D42221" w:rsidRPr="002763B3">
        <w:rPr>
          <w:lang w:val="en-US"/>
        </w:rPr>
        <w:t>của</w:t>
      </w:r>
      <w:proofErr w:type="spellEnd"/>
      <w:r w:rsidR="00D42221" w:rsidRPr="002763B3">
        <w:rPr>
          <w:lang w:val="en-US"/>
        </w:rPr>
        <w:t xml:space="preserve"> Quốc </w:t>
      </w:r>
      <w:proofErr w:type="spellStart"/>
      <w:r w:rsidR="00D42221" w:rsidRPr="002763B3">
        <w:rPr>
          <w:lang w:val="en-US"/>
        </w:rPr>
        <w:t>hội</w:t>
      </w:r>
      <w:proofErr w:type="spellEnd"/>
      <w:r w:rsidR="00D42221" w:rsidRPr="002763B3">
        <w:rPr>
          <w:lang w:val="en-US"/>
        </w:rPr>
        <w:t xml:space="preserve"> </w:t>
      </w:r>
      <w:proofErr w:type="spellStart"/>
      <w:r w:rsidR="00D42221" w:rsidRPr="002763B3">
        <w:rPr>
          <w:lang w:val="en-US"/>
        </w:rPr>
        <w:t>quy</w:t>
      </w:r>
      <w:proofErr w:type="spellEnd"/>
      <w:r w:rsidR="00D42221" w:rsidRPr="002763B3">
        <w:rPr>
          <w:lang w:val="en-US"/>
        </w:rPr>
        <w:t xml:space="preserve"> </w:t>
      </w:r>
      <w:proofErr w:type="spellStart"/>
      <w:r w:rsidR="00D42221" w:rsidRPr="002763B3">
        <w:rPr>
          <w:lang w:val="en-US"/>
        </w:rPr>
        <w:t>định</w:t>
      </w:r>
      <w:proofErr w:type="spellEnd"/>
      <w:r w:rsidR="00D42221" w:rsidRPr="002763B3">
        <w:rPr>
          <w:lang w:val="en-US"/>
        </w:rPr>
        <w:t xml:space="preserve"> </w:t>
      </w:r>
      <w:proofErr w:type="spellStart"/>
      <w:r w:rsidR="00D42221" w:rsidRPr="002763B3">
        <w:rPr>
          <w:lang w:val="en-US"/>
        </w:rPr>
        <w:t>một</w:t>
      </w:r>
      <w:proofErr w:type="spellEnd"/>
      <w:r w:rsidR="00D42221" w:rsidRPr="002763B3">
        <w:rPr>
          <w:lang w:val="en-US"/>
        </w:rPr>
        <w:t xml:space="preserve"> </w:t>
      </w:r>
      <w:proofErr w:type="spellStart"/>
      <w:r w:rsidR="00D42221" w:rsidRPr="002763B3">
        <w:rPr>
          <w:lang w:val="en-US"/>
        </w:rPr>
        <w:t>số</w:t>
      </w:r>
      <w:proofErr w:type="spellEnd"/>
      <w:r w:rsidR="00D42221" w:rsidRPr="002763B3">
        <w:rPr>
          <w:lang w:val="en-US"/>
        </w:rPr>
        <w:t xml:space="preserve"> </w:t>
      </w:r>
      <w:proofErr w:type="spellStart"/>
      <w:r w:rsidR="00D42221" w:rsidRPr="002763B3">
        <w:rPr>
          <w:lang w:val="en-US"/>
        </w:rPr>
        <w:t>cơ</w:t>
      </w:r>
      <w:proofErr w:type="spellEnd"/>
      <w:r w:rsidR="00D42221" w:rsidRPr="002763B3">
        <w:rPr>
          <w:lang w:val="en-US"/>
        </w:rPr>
        <w:t xml:space="preserve"> </w:t>
      </w:r>
      <w:proofErr w:type="spellStart"/>
      <w:r w:rsidR="00D42221" w:rsidRPr="002763B3">
        <w:rPr>
          <w:lang w:val="en-US"/>
        </w:rPr>
        <w:t>chế</w:t>
      </w:r>
      <w:proofErr w:type="spellEnd"/>
      <w:r w:rsidR="00D42221" w:rsidRPr="002763B3">
        <w:rPr>
          <w:lang w:val="en-US"/>
        </w:rPr>
        <w:t xml:space="preserve">, </w:t>
      </w:r>
      <w:proofErr w:type="spellStart"/>
      <w:r w:rsidR="00D42221" w:rsidRPr="002763B3">
        <w:rPr>
          <w:lang w:val="en-US"/>
        </w:rPr>
        <w:t>chính</w:t>
      </w:r>
      <w:proofErr w:type="spellEnd"/>
      <w:r w:rsidR="00D42221" w:rsidRPr="002763B3">
        <w:rPr>
          <w:lang w:val="en-US"/>
        </w:rPr>
        <w:t xml:space="preserve"> </w:t>
      </w:r>
      <w:proofErr w:type="spellStart"/>
      <w:r w:rsidR="00D42221" w:rsidRPr="002763B3">
        <w:rPr>
          <w:lang w:val="en-US"/>
        </w:rPr>
        <w:t>sách</w:t>
      </w:r>
      <w:proofErr w:type="spellEnd"/>
      <w:r w:rsidR="00D42221" w:rsidRPr="002763B3">
        <w:rPr>
          <w:lang w:val="en-US"/>
        </w:rPr>
        <w:t xml:space="preserve"> </w:t>
      </w:r>
      <w:proofErr w:type="spellStart"/>
      <w:r w:rsidR="00D42221" w:rsidRPr="002763B3">
        <w:rPr>
          <w:lang w:val="en-US"/>
        </w:rPr>
        <w:t>tháo</w:t>
      </w:r>
      <w:proofErr w:type="spellEnd"/>
      <w:r w:rsidR="00D42221" w:rsidRPr="002763B3">
        <w:rPr>
          <w:lang w:val="en-US"/>
        </w:rPr>
        <w:t xml:space="preserve"> </w:t>
      </w:r>
      <w:proofErr w:type="spellStart"/>
      <w:r w:rsidR="00D42221" w:rsidRPr="002763B3">
        <w:rPr>
          <w:lang w:val="en-US"/>
        </w:rPr>
        <w:t>gỡ</w:t>
      </w:r>
      <w:proofErr w:type="spellEnd"/>
      <w:r w:rsidR="00D42221" w:rsidRPr="002763B3">
        <w:rPr>
          <w:lang w:val="en-US"/>
        </w:rPr>
        <w:t xml:space="preserve"> </w:t>
      </w:r>
      <w:proofErr w:type="spellStart"/>
      <w:r w:rsidR="00D42221" w:rsidRPr="002763B3">
        <w:rPr>
          <w:lang w:val="en-US"/>
        </w:rPr>
        <w:t>khó</w:t>
      </w:r>
      <w:proofErr w:type="spellEnd"/>
      <w:r w:rsidR="00D42221" w:rsidRPr="002763B3">
        <w:rPr>
          <w:lang w:val="en-US"/>
        </w:rPr>
        <w:t xml:space="preserve"> </w:t>
      </w:r>
      <w:proofErr w:type="spellStart"/>
      <w:r w:rsidR="00D42221" w:rsidRPr="002763B3">
        <w:rPr>
          <w:lang w:val="en-US"/>
        </w:rPr>
        <w:t>khăn</w:t>
      </w:r>
      <w:proofErr w:type="spellEnd"/>
      <w:r w:rsidR="00D42221" w:rsidRPr="002763B3">
        <w:rPr>
          <w:lang w:val="en-US"/>
        </w:rPr>
        <w:t xml:space="preserve">, </w:t>
      </w:r>
      <w:proofErr w:type="spellStart"/>
      <w:r w:rsidR="00D42221" w:rsidRPr="002763B3">
        <w:rPr>
          <w:lang w:val="en-US"/>
        </w:rPr>
        <w:t>vướng</w:t>
      </w:r>
      <w:proofErr w:type="spellEnd"/>
      <w:r w:rsidR="00D42221" w:rsidRPr="002763B3">
        <w:rPr>
          <w:lang w:val="en-US"/>
        </w:rPr>
        <w:t xml:space="preserve"> </w:t>
      </w:r>
      <w:proofErr w:type="spellStart"/>
      <w:r w:rsidR="00D42221" w:rsidRPr="002763B3">
        <w:rPr>
          <w:lang w:val="en-US"/>
        </w:rPr>
        <w:t>mắc</w:t>
      </w:r>
      <w:proofErr w:type="spellEnd"/>
      <w:r w:rsidR="00D42221" w:rsidRPr="002763B3">
        <w:rPr>
          <w:lang w:val="en-US"/>
        </w:rPr>
        <w:t xml:space="preserve"> </w:t>
      </w:r>
      <w:proofErr w:type="spellStart"/>
      <w:r w:rsidR="00D42221" w:rsidRPr="002763B3">
        <w:rPr>
          <w:lang w:val="en-US"/>
        </w:rPr>
        <w:t>trong</w:t>
      </w:r>
      <w:proofErr w:type="spellEnd"/>
      <w:r w:rsidR="00D42221" w:rsidRPr="002763B3">
        <w:rPr>
          <w:lang w:val="en-US"/>
        </w:rPr>
        <w:t xml:space="preserve"> </w:t>
      </w:r>
      <w:proofErr w:type="spellStart"/>
      <w:r w:rsidR="00D42221" w:rsidRPr="002763B3">
        <w:rPr>
          <w:lang w:val="en-US"/>
        </w:rPr>
        <w:t>tổ</w:t>
      </w:r>
      <w:proofErr w:type="spellEnd"/>
      <w:r w:rsidR="00D42221" w:rsidRPr="002763B3">
        <w:rPr>
          <w:lang w:val="en-US"/>
        </w:rPr>
        <w:t xml:space="preserve"> </w:t>
      </w:r>
      <w:proofErr w:type="spellStart"/>
      <w:r w:rsidR="00D42221" w:rsidRPr="002763B3">
        <w:rPr>
          <w:lang w:val="en-US"/>
        </w:rPr>
        <w:t>chức</w:t>
      </w:r>
      <w:proofErr w:type="spellEnd"/>
      <w:r w:rsidR="00D42221" w:rsidRPr="002763B3">
        <w:rPr>
          <w:lang w:val="en-US"/>
        </w:rPr>
        <w:t xml:space="preserve"> </w:t>
      </w:r>
      <w:proofErr w:type="spellStart"/>
      <w:r w:rsidR="00D42221" w:rsidRPr="002763B3">
        <w:rPr>
          <w:lang w:val="en-US"/>
        </w:rPr>
        <w:t>thi</w:t>
      </w:r>
      <w:proofErr w:type="spellEnd"/>
      <w:r w:rsidR="00D42221" w:rsidRPr="002763B3">
        <w:rPr>
          <w:lang w:val="en-US"/>
        </w:rPr>
        <w:t xml:space="preserve"> </w:t>
      </w:r>
      <w:proofErr w:type="spellStart"/>
      <w:r w:rsidR="00D42221" w:rsidRPr="002763B3">
        <w:rPr>
          <w:lang w:val="en-US"/>
        </w:rPr>
        <w:t>hành</w:t>
      </w:r>
      <w:proofErr w:type="spellEnd"/>
      <w:r w:rsidR="00D42221" w:rsidRPr="002763B3">
        <w:rPr>
          <w:lang w:val="en-US"/>
        </w:rPr>
        <w:t xml:space="preserve"> </w:t>
      </w:r>
      <w:proofErr w:type="spellStart"/>
      <w:r w:rsidR="00D42221" w:rsidRPr="002763B3">
        <w:rPr>
          <w:lang w:val="en-US"/>
        </w:rPr>
        <w:t>Luật</w:t>
      </w:r>
      <w:proofErr w:type="spellEnd"/>
      <w:r w:rsidR="00D42221" w:rsidRPr="002763B3">
        <w:rPr>
          <w:lang w:val="en-US"/>
        </w:rPr>
        <w:t xml:space="preserve"> </w:t>
      </w:r>
      <w:proofErr w:type="spellStart"/>
      <w:r w:rsidR="00D42221" w:rsidRPr="002763B3">
        <w:rPr>
          <w:lang w:val="en-US"/>
        </w:rPr>
        <w:t>Đất</w:t>
      </w:r>
      <w:proofErr w:type="spellEnd"/>
      <w:r w:rsidR="00D42221" w:rsidRPr="002763B3">
        <w:rPr>
          <w:lang w:val="en-US"/>
        </w:rPr>
        <w:t xml:space="preserve"> </w:t>
      </w:r>
      <w:proofErr w:type="spellStart"/>
      <w:r w:rsidR="00D42221" w:rsidRPr="002763B3">
        <w:rPr>
          <w:lang w:val="en-US"/>
        </w:rPr>
        <w:t>đai</w:t>
      </w:r>
      <w:proofErr w:type="spellEnd"/>
      <w:r w:rsidR="00D42221" w:rsidRPr="002763B3">
        <w:rPr>
          <w:lang w:val="en-US"/>
        </w:rPr>
        <w:t xml:space="preserve">, </w:t>
      </w:r>
      <w:proofErr w:type="spellStart"/>
      <w:r w:rsidR="00D42221" w:rsidRPr="002763B3">
        <w:rPr>
          <w:lang w:val="en-US"/>
        </w:rPr>
        <w:t>có</w:t>
      </w:r>
      <w:proofErr w:type="spellEnd"/>
      <w:r w:rsidR="00D42221" w:rsidRPr="002763B3">
        <w:rPr>
          <w:lang w:val="en-US"/>
        </w:rPr>
        <w:t xml:space="preserve"> </w:t>
      </w:r>
      <w:proofErr w:type="spellStart"/>
      <w:r w:rsidR="00D42221" w:rsidRPr="002763B3">
        <w:rPr>
          <w:lang w:val="en-US"/>
        </w:rPr>
        <w:t>hiệu</w:t>
      </w:r>
      <w:proofErr w:type="spellEnd"/>
      <w:r w:rsidR="00D42221" w:rsidRPr="002763B3">
        <w:rPr>
          <w:lang w:val="en-US"/>
        </w:rPr>
        <w:t xml:space="preserve"> </w:t>
      </w:r>
      <w:proofErr w:type="spellStart"/>
      <w:r w:rsidR="00D42221" w:rsidRPr="002763B3">
        <w:rPr>
          <w:lang w:val="en-US"/>
        </w:rPr>
        <w:t>lực</w:t>
      </w:r>
      <w:proofErr w:type="spellEnd"/>
      <w:r w:rsidR="00D42221" w:rsidRPr="002763B3">
        <w:rPr>
          <w:lang w:val="en-US"/>
        </w:rPr>
        <w:t xml:space="preserve"> </w:t>
      </w:r>
      <w:proofErr w:type="spellStart"/>
      <w:r w:rsidR="00D42221" w:rsidRPr="002763B3">
        <w:rPr>
          <w:lang w:val="en-US"/>
        </w:rPr>
        <w:t>kể</w:t>
      </w:r>
      <w:proofErr w:type="spellEnd"/>
      <w:r w:rsidR="00D42221" w:rsidRPr="002763B3">
        <w:rPr>
          <w:lang w:val="en-US"/>
        </w:rPr>
        <w:t xml:space="preserve"> </w:t>
      </w:r>
      <w:proofErr w:type="spellStart"/>
      <w:r w:rsidR="00D42221" w:rsidRPr="002763B3">
        <w:rPr>
          <w:lang w:val="en-US"/>
        </w:rPr>
        <w:t>từ</w:t>
      </w:r>
      <w:proofErr w:type="spellEnd"/>
      <w:r w:rsidR="00D42221" w:rsidRPr="002763B3">
        <w:rPr>
          <w:lang w:val="en-US"/>
        </w:rPr>
        <w:t xml:space="preserve"> </w:t>
      </w:r>
      <w:proofErr w:type="spellStart"/>
      <w:r w:rsidR="00D42221" w:rsidRPr="002763B3">
        <w:rPr>
          <w:lang w:val="en-US"/>
        </w:rPr>
        <w:t>ngày</w:t>
      </w:r>
      <w:proofErr w:type="spellEnd"/>
      <w:r w:rsidR="00D42221" w:rsidRPr="002763B3">
        <w:rPr>
          <w:lang w:val="en-US"/>
        </w:rPr>
        <w:t xml:space="preserve"> 31 </w:t>
      </w:r>
      <w:proofErr w:type="spellStart"/>
      <w:r w:rsidR="00D42221" w:rsidRPr="002763B3">
        <w:rPr>
          <w:lang w:val="en-US"/>
        </w:rPr>
        <w:t>tháng</w:t>
      </w:r>
      <w:proofErr w:type="spellEnd"/>
      <w:r w:rsidR="00D42221" w:rsidRPr="002763B3">
        <w:rPr>
          <w:lang w:val="en-US"/>
        </w:rPr>
        <w:t xml:space="preserve"> 01 </w:t>
      </w:r>
      <w:proofErr w:type="spellStart"/>
      <w:r w:rsidR="00D42221" w:rsidRPr="002763B3">
        <w:rPr>
          <w:lang w:val="en-US"/>
        </w:rPr>
        <w:t>năm</w:t>
      </w:r>
      <w:proofErr w:type="spellEnd"/>
      <w:r w:rsidR="00D42221" w:rsidRPr="002763B3">
        <w:rPr>
          <w:lang w:val="en-US"/>
        </w:rPr>
        <w:t xml:space="preserve"> 2026</w:t>
      </w:r>
      <w:r w:rsidR="0033758A" w:rsidRPr="002763B3">
        <w:rPr>
          <w:lang w:val="en-US"/>
        </w:rPr>
        <w:t>.</w:t>
      </w:r>
    </w:p>
  </w:footnote>
  <w:footnote w:id="108">
    <w:p w14:paraId="6BE36AE1" w14:textId="77777777" w:rsidR="006037F9" w:rsidRPr="002763B3" w:rsidRDefault="0033758A" w:rsidP="004E112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00485508"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6169" w:rsidRPr="002763B3">
        <w:rPr>
          <w:lang w:val="en-US"/>
        </w:rPr>
        <w:t xml:space="preserve"> </w:t>
      </w:r>
      <w:proofErr w:type="spellStart"/>
      <w:r w:rsidR="00416169" w:rsidRPr="002763B3">
        <w:rPr>
          <w:lang w:val="en-US"/>
        </w:rPr>
        <w:t>ngày</w:t>
      </w:r>
      <w:proofErr w:type="spellEnd"/>
      <w:r w:rsidR="00416169" w:rsidRPr="002763B3">
        <w:rPr>
          <w:lang w:val="en-US"/>
        </w:rPr>
        <w:t xml:space="preserve"> 15 </w:t>
      </w:r>
      <w:proofErr w:type="spellStart"/>
      <w:r w:rsidR="00416169" w:rsidRPr="002763B3">
        <w:rPr>
          <w:lang w:val="en-US"/>
        </w:rPr>
        <w:t>tháng</w:t>
      </w:r>
      <w:proofErr w:type="spellEnd"/>
      <w:r w:rsidR="00416169" w:rsidRPr="002763B3">
        <w:rPr>
          <w:lang w:val="en-US"/>
        </w:rPr>
        <w:t xml:space="preserve"> 8 </w:t>
      </w:r>
      <w:proofErr w:type="spellStart"/>
      <w:r w:rsidR="00416169" w:rsidRPr="002763B3">
        <w:rPr>
          <w:lang w:val="en-US"/>
        </w:rPr>
        <w:t>năm</w:t>
      </w:r>
      <w:proofErr w:type="spellEnd"/>
      <w:r w:rsidR="00416169" w:rsidRPr="002763B3">
        <w:rPr>
          <w:lang w:val="en-US"/>
        </w:rPr>
        <w:t xml:space="preserve"> 2025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Chính</w:t>
      </w:r>
      <w:proofErr w:type="spellEnd"/>
      <w:r w:rsidR="00416169" w:rsidRPr="002763B3">
        <w:rPr>
          <w:lang w:val="en-US"/>
        </w:rPr>
        <w:t xml:space="preserve"> </w:t>
      </w:r>
      <w:proofErr w:type="spellStart"/>
      <w:r w:rsidR="00416169" w:rsidRPr="002763B3">
        <w:rPr>
          <w:lang w:val="en-US"/>
        </w:rPr>
        <w:t>phủ</w:t>
      </w:r>
      <w:proofErr w:type="spellEnd"/>
      <w:r w:rsidR="00416169" w:rsidRPr="002763B3">
        <w:rPr>
          <w:lang w:val="en-US"/>
        </w:rPr>
        <w:t xml:space="preserve"> </w:t>
      </w:r>
      <w:proofErr w:type="spellStart"/>
      <w:r w:rsidR="00416169" w:rsidRPr="002763B3">
        <w:rPr>
          <w:lang w:val="en-US"/>
        </w:rPr>
        <w:t>sửa</w:t>
      </w:r>
      <w:proofErr w:type="spellEnd"/>
      <w:r w:rsidR="00416169" w:rsidRPr="002763B3">
        <w:rPr>
          <w:lang w:val="en-US"/>
        </w:rPr>
        <w:t xml:space="preserve"> </w:t>
      </w:r>
      <w:proofErr w:type="spellStart"/>
      <w:r w:rsidR="00416169" w:rsidRPr="002763B3">
        <w:rPr>
          <w:lang w:val="en-US"/>
        </w:rPr>
        <w:t>đổi</w:t>
      </w:r>
      <w:proofErr w:type="spellEnd"/>
      <w:r w:rsidR="00416169" w:rsidRPr="002763B3">
        <w:rPr>
          <w:lang w:val="en-US"/>
        </w:rPr>
        <w:t xml:space="preserve">, </w:t>
      </w:r>
      <w:proofErr w:type="spellStart"/>
      <w:r w:rsidR="00416169" w:rsidRPr="002763B3">
        <w:rPr>
          <w:lang w:val="en-US"/>
        </w:rPr>
        <w:t>bổ</w:t>
      </w:r>
      <w:proofErr w:type="spellEnd"/>
      <w:r w:rsidR="00416169" w:rsidRPr="002763B3">
        <w:rPr>
          <w:lang w:val="en-US"/>
        </w:rPr>
        <w:t xml:space="preserve"> sung </w:t>
      </w:r>
      <w:proofErr w:type="spellStart"/>
      <w:r w:rsidR="00416169" w:rsidRPr="002763B3">
        <w:rPr>
          <w:lang w:val="en-US"/>
        </w:rPr>
        <w:t>một</w:t>
      </w:r>
      <w:proofErr w:type="spellEnd"/>
      <w:r w:rsidR="00416169" w:rsidRPr="002763B3">
        <w:rPr>
          <w:lang w:val="en-US"/>
        </w:rPr>
        <w:t xml:space="preserve"> </w:t>
      </w:r>
      <w:proofErr w:type="spellStart"/>
      <w:r w:rsidR="00416169" w:rsidRPr="002763B3">
        <w:rPr>
          <w:lang w:val="en-US"/>
        </w:rPr>
        <w:t>số</w:t>
      </w:r>
      <w:proofErr w:type="spellEnd"/>
      <w:r w:rsidR="00416169" w:rsidRPr="002763B3">
        <w:rPr>
          <w:lang w:val="en-US"/>
        </w:rPr>
        <w:t xml:space="preserve"> </w:t>
      </w:r>
      <w:proofErr w:type="spellStart"/>
      <w:r w:rsidR="00416169" w:rsidRPr="002763B3">
        <w:rPr>
          <w:lang w:val="en-US"/>
        </w:rPr>
        <w:t>điều</w:t>
      </w:r>
      <w:proofErr w:type="spellEnd"/>
      <w:r w:rsidR="00416169" w:rsidRPr="002763B3">
        <w:rPr>
          <w:lang w:val="en-US"/>
        </w:rPr>
        <w:t xml:space="preserve">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các</w:t>
      </w:r>
      <w:proofErr w:type="spellEnd"/>
      <w:r w:rsidR="00416169" w:rsidRPr="002763B3">
        <w:rPr>
          <w:lang w:val="en-US"/>
        </w:rPr>
        <w:t xml:space="preserve"> </w:t>
      </w:r>
      <w:proofErr w:type="spellStart"/>
      <w:r w:rsidR="00416169" w:rsidRPr="002763B3">
        <w:rPr>
          <w:lang w:val="en-US"/>
        </w:rPr>
        <w:t>nghị</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w:t>
      </w:r>
      <w:proofErr w:type="spellStart"/>
      <w:r w:rsidR="00416169" w:rsidRPr="002763B3">
        <w:rPr>
          <w:lang w:val="en-US"/>
        </w:rPr>
        <w:t>quy</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chi </w:t>
      </w:r>
      <w:proofErr w:type="spellStart"/>
      <w:r w:rsidR="00416169" w:rsidRPr="002763B3">
        <w:rPr>
          <w:lang w:val="en-US"/>
        </w:rPr>
        <w:t>tiết</w:t>
      </w:r>
      <w:proofErr w:type="spellEnd"/>
      <w:r w:rsidR="00416169" w:rsidRPr="002763B3">
        <w:rPr>
          <w:lang w:val="en-US"/>
        </w:rPr>
        <w:t xml:space="preserve"> </w:t>
      </w:r>
      <w:proofErr w:type="spellStart"/>
      <w:r w:rsidR="00416169" w:rsidRPr="002763B3">
        <w:rPr>
          <w:lang w:val="en-US"/>
        </w:rPr>
        <w:t>thi</w:t>
      </w:r>
      <w:proofErr w:type="spellEnd"/>
      <w:r w:rsidR="00416169" w:rsidRPr="002763B3">
        <w:rPr>
          <w:lang w:val="en-US"/>
        </w:rPr>
        <w:t xml:space="preserve"> </w:t>
      </w:r>
      <w:proofErr w:type="spellStart"/>
      <w:r w:rsidR="00416169" w:rsidRPr="002763B3">
        <w:rPr>
          <w:lang w:val="en-US"/>
        </w:rPr>
        <w:t>hành</w:t>
      </w:r>
      <w:proofErr w:type="spellEnd"/>
      <w:r w:rsidR="00416169" w:rsidRPr="002763B3">
        <w:rPr>
          <w:lang w:val="en-US"/>
        </w:rPr>
        <w:t xml:space="preserve"> </w:t>
      </w:r>
      <w:proofErr w:type="spellStart"/>
      <w:r w:rsidR="00416169" w:rsidRPr="002763B3">
        <w:rPr>
          <w:lang w:val="en-US"/>
        </w:rPr>
        <w:t>Luật</w:t>
      </w:r>
      <w:proofErr w:type="spellEnd"/>
      <w:r w:rsidR="00416169" w:rsidRPr="002763B3">
        <w:rPr>
          <w:lang w:val="en-US"/>
        </w:rPr>
        <w:t xml:space="preserve"> </w:t>
      </w:r>
      <w:proofErr w:type="spellStart"/>
      <w:r w:rsidR="00416169" w:rsidRPr="002763B3">
        <w:rPr>
          <w:lang w:val="en-US"/>
        </w:rPr>
        <w:t>Đất</w:t>
      </w:r>
      <w:proofErr w:type="spellEnd"/>
      <w:r w:rsidR="00416169" w:rsidRPr="002763B3">
        <w:rPr>
          <w:lang w:val="en-US"/>
        </w:rPr>
        <w:t xml:space="preserve"> </w:t>
      </w:r>
      <w:proofErr w:type="spellStart"/>
      <w:r w:rsidR="00416169"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6037F9" w:rsidRPr="002763B3">
        <w:rPr>
          <w:lang w:val="en-US"/>
        </w:rPr>
        <w:t>.</w:t>
      </w:r>
    </w:p>
    <w:p w14:paraId="1260F01F" w14:textId="0088EC34" w:rsidR="0033758A" w:rsidRPr="002763B3" w:rsidRDefault="006037F9" w:rsidP="004E112A">
      <w:pPr>
        <w:pStyle w:val="FootnoteText"/>
        <w:spacing w:before="60" w:line="240" w:lineRule="auto"/>
        <w:ind w:firstLine="709"/>
        <w:rPr>
          <w:lang w:val="en-US"/>
        </w:rPr>
      </w:pPr>
      <w:proofErr w:type="spellStart"/>
      <w:r w:rsidRPr="002763B3">
        <w:rPr>
          <w:lang w:val="en-US"/>
        </w:rPr>
        <w:t>Đ</w:t>
      </w:r>
      <w:r w:rsidR="00D42221" w:rsidRPr="002763B3">
        <w:rPr>
          <w:lang w:val="en-US"/>
        </w:rPr>
        <w:t>iểm</w:t>
      </w:r>
      <w:proofErr w:type="spellEnd"/>
      <w:r w:rsidR="00D42221" w:rsidRPr="002763B3">
        <w:rPr>
          <w:lang w:val="en-US"/>
        </w:rPr>
        <w:t xml:space="preserve"> a </w:t>
      </w:r>
      <w:proofErr w:type="spellStart"/>
      <w:r w:rsidR="00D42221" w:rsidRPr="002763B3">
        <w:rPr>
          <w:lang w:val="en-US"/>
        </w:rPr>
        <w:t>khoản</w:t>
      </w:r>
      <w:proofErr w:type="spellEnd"/>
      <w:r w:rsidR="00D42221" w:rsidRPr="002763B3">
        <w:rPr>
          <w:lang w:val="en-US"/>
        </w:rPr>
        <w:t xml:space="preserve"> 4 </w:t>
      </w:r>
      <w:proofErr w:type="spellStart"/>
      <w:r w:rsidR="00D42221" w:rsidRPr="002763B3">
        <w:rPr>
          <w:lang w:val="en-US"/>
        </w:rPr>
        <w:t>Điều</w:t>
      </w:r>
      <w:proofErr w:type="spellEnd"/>
      <w:r w:rsidR="00D42221" w:rsidRPr="002763B3">
        <w:rPr>
          <w:lang w:val="en-US"/>
        </w:rPr>
        <w:t xml:space="preserve"> 7 </w:t>
      </w:r>
      <w:proofErr w:type="spellStart"/>
      <w:r w:rsidR="00D42221" w:rsidRPr="002763B3">
        <w:rPr>
          <w:lang w:val="en-US"/>
        </w:rPr>
        <w:t>của</w:t>
      </w:r>
      <w:proofErr w:type="spellEnd"/>
      <w:r w:rsidR="00D42221" w:rsidRPr="002763B3">
        <w:rPr>
          <w:lang w:val="en-US"/>
        </w:rPr>
        <w:t xml:space="preserve"> </w:t>
      </w:r>
      <w:proofErr w:type="spellStart"/>
      <w:r w:rsidR="00D42221" w:rsidRPr="002763B3">
        <w:rPr>
          <w:lang w:val="en-US"/>
        </w:rPr>
        <w:t>Nghị</w:t>
      </w:r>
      <w:proofErr w:type="spellEnd"/>
      <w:r w:rsidR="00D42221" w:rsidRPr="002763B3">
        <w:rPr>
          <w:lang w:val="en-US"/>
        </w:rPr>
        <w:t xml:space="preserve"> </w:t>
      </w:r>
      <w:proofErr w:type="spellStart"/>
      <w:r w:rsidR="00D42221" w:rsidRPr="002763B3">
        <w:rPr>
          <w:lang w:val="en-US"/>
        </w:rPr>
        <w:t>định</w:t>
      </w:r>
      <w:proofErr w:type="spellEnd"/>
      <w:r w:rsidR="00D42221" w:rsidRPr="002763B3">
        <w:rPr>
          <w:lang w:val="en-US"/>
        </w:rPr>
        <w:t xml:space="preserve"> </w:t>
      </w:r>
      <w:proofErr w:type="spellStart"/>
      <w:r w:rsidR="00D42221" w:rsidRPr="002763B3">
        <w:rPr>
          <w:lang w:val="en-US"/>
        </w:rPr>
        <w:t>số</w:t>
      </w:r>
      <w:proofErr w:type="spellEnd"/>
      <w:r w:rsidR="00D42221" w:rsidRPr="002763B3">
        <w:rPr>
          <w:lang w:val="en-US"/>
        </w:rPr>
        <w:t xml:space="preserve"> 226/2025/NĐ-CP </w:t>
      </w:r>
      <w:proofErr w:type="spellStart"/>
      <w:r w:rsidR="00D42221" w:rsidRPr="002763B3">
        <w:rPr>
          <w:lang w:val="en-US"/>
        </w:rPr>
        <w:t>hết</w:t>
      </w:r>
      <w:proofErr w:type="spellEnd"/>
      <w:r w:rsidR="00D42221" w:rsidRPr="002763B3">
        <w:rPr>
          <w:lang w:val="en-US"/>
        </w:rPr>
        <w:t xml:space="preserve"> </w:t>
      </w:r>
      <w:proofErr w:type="spellStart"/>
      <w:r w:rsidR="00D42221" w:rsidRPr="002763B3">
        <w:rPr>
          <w:lang w:val="en-US"/>
        </w:rPr>
        <w:t>hiệu</w:t>
      </w:r>
      <w:proofErr w:type="spellEnd"/>
      <w:r w:rsidR="00D42221" w:rsidRPr="002763B3">
        <w:rPr>
          <w:lang w:val="en-US"/>
        </w:rPr>
        <w:t xml:space="preserve"> </w:t>
      </w:r>
      <w:proofErr w:type="spellStart"/>
      <w:r w:rsidR="00D42221" w:rsidRPr="002763B3">
        <w:rPr>
          <w:lang w:val="en-US"/>
        </w:rPr>
        <w:t>lực</w:t>
      </w:r>
      <w:proofErr w:type="spellEnd"/>
      <w:r w:rsidR="00D42221" w:rsidRPr="002763B3">
        <w:rPr>
          <w:lang w:val="en-US"/>
        </w:rPr>
        <w:t xml:space="preserve"> </w:t>
      </w:r>
      <w:proofErr w:type="spellStart"/>
      <w:r w:rsidR="00D42221" w:rsidRPr="002763B3">
        <w:rPr>
          <w:lang w:val="en-US"/>
        </w:rPr>
        <w:t>bởi</w:t>
      </w:r>
      <w:proofErr w:type="spellEnd"/>
      <w:r w:rsidR="00D42221" w:rsidRPr="002763B3">
        <w:rPr>
          <w:lang w:val="en-US"/>
        </w:rPr>
        <w:t xml:space="preserve"> </w:t>
      </w:r>
      <w:proofErr w:type="spellStart"/>
      <w:r w:rsidR="00D42221" w:rsidRPr="002763B3">
        <w:rPr>
          <w:lang w:val="en-US"/>
        </w:rPr>
        <w:t>tiết</w:t>
      </w:r>
      <w:proofErr w:type="spellEnd"/>
      <w:r w:rsidR="00D42221" w:rsidRPr="002763B3">
        <w:rPr>
          <w:lang w:val="en-US"/>
        </w:rPr>
        <w:t xml:space="preserve"> g1 </w:t>
      </w:r>
      <w:proofErr w:type="spellStart"/>
      <w:r w:rsidR="00D42221" w:rsidRPr="002763B3">
        <w:rPr>
          <w:lang w:val="en-US"/>
        </w:rPr>
        <w:t>điểm</w:t>
      </w:r>
      <w:proofErr w:type="spellEnd"/>
      <w:r w:rsidR="00D42221" w:rsidRPr="002763B3">
        <w:rPr>
          <w:lang w:val="en-US"/>
        </w:rPr>
        <w:t xml:space="preserve"> g </w:t>
      </w:r>
      <w:proofErr w:type="spellStart"/>
      <w:r w:rsidR="00D42221" w:rsidRPr="002763B3">
        <w:rPr>
          <w:lang w:val="en-US"/>
        </w:rPr>
        <w:t>khoản</w:t>
      </w:r>
      <w:proofErr w:type="spellEnd"/>
      <w:r w:rsidR="00D42221" w:rsidRPr="002763B3">
        <w:rPr>
          <w:lang w:val="en-US"/>
        </w:rPr>
        <w:t xml:space="preserve"> 3 </w:t>
      </w:r>
      <w:proofErr w:type="spellStart"/>
      <w:r w:rsidR="00D42221" w:rsidRPr="002763B3">
        <w:rPr>
          <w:lang w:val="en-US"/>
        </w:rPr>
        <w:t>Điều</w:t>
      </w:r>
      <w:proofErr w:type="spellEnd"/>
      <w:r w:rsidR="00D42221" w:rsidRPr="002763B3">
        <w:rPr>
          <w:lang w:val="en-US"/>
        </w:rPr>
        <w:t xml:space="preserve"> 16 </w:t>
      </w:r>
      <w:proofErr w:type="spellStart"/>
      <w:r w:rsidR="00D42221" w:rsidRPr="002763B3">
        <w:rPr>
          <w:lang w:val="en-US"/>
        </w:rPr>
        <w:t>Nghị</w:t>
      </w:r>
      <w:proofErr w:type="spellEnd"/>
      <w:r w:rsidR="00D42221" w:rsidRPr="002763B3">
        <w:rPr>
          <w:lang w:val="en-US"/>
        </w:rPr>
        <w:t xml:space="preserve"> </w:t>
      </w:r>
      <w:proofErr w:type="spellStart"/>
      <w:r w:rsidR="00D42221" w:rsidRPr="002763B3">
        <w:rPr>
          <w:lang w:val="en-US"/>
        </w:rPr>
        <w:t>định</w:t>
      </w:r>
      <w:proofErr w:type="spellEnd"/>
      <w:r w:rsidR="00D42221" w:rsidRPr="002763B3">
        <w:rPr>
          <w:lang w:val="en-US"/>
        </w:rPr>
        <w:t xml:space="preserve"> </w:t>
      </w:r>
      <w:proofErr w:type="spellStart"/>
      <w:r w:rsidR="00D42221" w:rsidRPr="002763B3">
        <w:rPr>
          <w:lang w:val="en-US"/>
        </w:rPr>
        <w:t>số</w:t>
      </w:r>
      <w:proofErr w:type="spellEnd"/>
      <w:r w:rsidR="00D42221" w:rsidRPr="002763B3">
        <w:rPr>
          <w:lang w:val="en-US"/>
        </w:rPr>
        <w:t xml:space="preserve"> 49/2026/NĐ-CP</w:t>
      </w:r>
      <w:r w:rsidR="00D42221" w:rsidRPr="002763B3">
        <w:t xml:space="preserve"> </w:t>
      </w:r>
      <w:proofErr w:type="spellStart"/>
      <w:r w:rsidR="00D42221" w:rsidRPr="002763B3">
        <w:rPr>
          <w:lang w:val="en-US"/>
        </w:rPr>
        <w:t>ngày</w:t>
      </w:r>
      <w:proofErr w:type="spellEnd"/>
      <w:r w:rsidR="00D42221" w:rsidRPr="002763B3">
        <w:rPr>
          <w:lang w:val="en-US"/>
        </w:rPr>
        <w:t xml:space="preserve"> 31 </w:t>
      </w:r>
      <w:proofErr w:type="spellStart"/>
      <w:r w:rsidR="00D42221" w:rsidRPr="002763B3">
        <w:rPr>
          <w:lang w:val="en-US"/>
        </w:rPr>
        <w:t>tháng</w:t>
      </w:r>
      <w:proofErr w:type="spellEnd"/>
      <w:r w:rsidR="00D42221" w:rsidRPr="002763B3">
        <w:rPr>
          <w:lang w:val="en-US"/>
        </w:rPr>
        <w:t xml:space="preserve"> 01 </w:t>
      </w:r>
      <w:proofErr w:type="spellStart"/>
      <w:r w:rsidR="00D42221" w:rsidRPr="002763B3">
        <w:rPr>
          <w:lang w:val="en-US"/>
        </w:rPr>
        <w:t>năm</w:t>
      </w:r>
      <w:proofErr w:type="spellEnd"/>
      <w:r w:rsidR="00D42221" w:rsidRPr="002763B3">
        <w:rPr>
          <w:lang w:val="en-US"/>
        </w:rPr>
        <w:t xml:space="preserve"> 2026 </w:t>
      </w:r>
      <w:proofErr w:type="spellStart"/>
      <w:r w:rsidR="00D42221" w:rsidRPr="002763B3">
        <w:rPr>
          <w:lang w:val="en-US"/>
        </w:rPr>
        <w:t>của</w:t>
      </w:r>
      <w:proofErr w:type="spellEnd"/>
      <w:r w:rsidR="00D42221" w:rsidRPr="002763B3">
        <w:rPr>
          <w:lang w:val="en-US"/>
        </w:rPr>
        <w:t xml:space="preserve"> </w:t>
      </w:r>
      <w:proofErr w:type="spellStart"/>
      <w:r w:rsidR="00D42221" w:rsidRPr="002763B3">
        <w:rPr>
          <w:lang w:val="en-US"/>
        </w:rPr>
        <w:t>Chính</w:t>
      </w:r>
      <w:proofErr w:type="spellEnd"/>
      <w:r w:rsidR="00D42221" w:rsidRPr="002763B3">
        <w:rPr>
          <w:lang w:val="en-US"/>
        </w:rPr>
        <w:t xml:space="preserve"> </w:t>
      </w:r>
      <w:proofErr w:type="spellStart"/>
      <w:r w:rsidR="00D42221" w:rsidRPr="002763B3">
        <w:rPr>
          <w:lang w:val="en-US"/>
        </w:rPr>
        <w:t>phủ</w:t>
      </w:r>
      <w:proofErr w:type="spellEnd"/>
      <w:r w:rsidR="00D42221" w:rsidRPr="002763B3">
        <w:rPr>
          <w:lang w:val="en-US"/>
        </w:rPr>
        <w:t xml:space="preserve"> </w:t>
      </w:r>
      <w:proofErr w:type="spellStart"/>
      <w:r w:rsidR="00D42221" w:rsidRPr="002763B3">
        <w:rPr>
          <w:lang w:val="en-US"/>
        </w:rPr>
        <w:t>quy</w:t>
      </w:r>
      <w:proofErr w:type="spellEnd"/>
      <w:r w:rsidR="00D42221" w:rsidRPr="002763B3">
        <w:rPr>
          <w:lang w:val="en-US"/>
        </w:rPr>
        <w:t xml:space="preserve"> </w:t>
      </w:r>
      <w:proofErr w:type="spellStart"/>
      <w:r w:rsidR="00D42221" w:rsidRPr="002763B3">
        <w:rPr>
          <w:lang w:val="en-US"/>
        </w:rPr>
        <w:t>định</w:t>
      </w:r>
      <w:proofErr w:type="spellEnd"/>
      <w:r w:rsidR="00D42221" w:rsidRPr="002763B3">
        <w:rPr>
          <w:lang w:val="en-US"/>
        </w:rPr>
        <w:t xml:space="preserve"> chi </w:t>
      </w:r>
      <w:proofErr w:type="spellStart"/>
      <w:r w:rsidR="00D42221" w:rsidRPr="002763B3">
        <w:rPr>
          <w:lang w:val="en-US"/>
        </w:rPr>
        <w:t>tiết</w:t>
      </w:r>
      <w:proofErr w:type="spellEnd"/>
      <w:r w:rsidR="00D42221" w:rsidRPr="002763B3">
        <w:rPr>
          <w:lang w:val="en-US"/>
        </w:rPr>
        <w:t xml:space="preserve"> </w:t>
      </w:r>
      <w:proofErr w:type="spellStart"/>
      <w:r w:rsidR="00D42221" w:rsidRPr="002763B3">
        <w:rPr>
          <w:lang w:val="en-US"/>
        </w:rPr>
        <w:t>và</w:t>
      </w:r>
      <w:proofErr w:type="spellEnd"/>
      <w:r w:rsidR="00D42221" w:rsidRPr="002763B3">
        <w:rPr>
          <w:lang w:val="en-US"/>
        </w:rPr>
        <w:t xml:space="preserve"> </w:t>
      </w:r>
      <w:proofErr w:type="spellStart"/>
      <w:r w:rsidR="00D42221" w:rsidRPr="002763B3">
        <w:rPr>
          <w:lang w:val="en-US"/>
        </w:rPr>
        <w:t>hướng</w:t>
      </w:r>
      <w:proofErr w:type="spellEnd"/>
      <w:r w:rsidR="00D42221" w:rsidRPr="002763B3">
        <w:rPr>
          <w:lang w:val="en-US"/>
        </w:rPr>
        <w:t xml:space="preserve"> </w:t>
      </w:r>
      <w:proofErr w:type="spellStart"/>
      <w:r w:rsidR="00D42221" w:rsidRPr="002763B3">
        <w:rPr>
          <w:lang w:val="en-US"/>
        </w:rPr>
        <w:t>dẫn</w:t>
      </w:r>
      <w:proofErr w:type="spellEnd"/>
      <w:r w:rsidR="00D42221" w:rsidRPr="002763B3">
        <w:rPr>
          <w:lang w:val="en-US"/>
        </w:rPr>
        <w:t xml:space="preserve"> </w:t>
      </w:r>
      <w:proofErr w:type="spellStart"/>
      <w:r w:rsidR="00D42221" w:rsidRPr="002763B3">
        <w:rPr>
          <w:lang w:val="en-US"/>
        </w:rPr>
        <w:t>một</w:t>
      </w:r>
      <w:proofErr w:type="spellEnd"/>
      <w:r w:rsidR="00D42221" w:rsidRPr="002763B3">
        <w:rPr>
          <w:lang w:val="en-US"/>
        </w:rPr>
        <w:t xml:space="preserve"> </w:t>
      </w:r>
      <w:proofErr w:type="spellStart"/>
      <w:r w:rsidR="00D42221" w:rsidRPr="002763B3">
        <w:rPr>
          <w:lang w:val="en-US"/>
        </w:rPr>
        <w:t>số</w:t>
      </w:r>
      <w:proofErr w:type="spellEnd"/>
      <w:r w:rsidR="00D42221" w:rsidRPr="002763B3">
        <w:rPr>
          <w:lang w:val="en-US"/>
        </w:rPr>
        <w:t xml:space="preserve"> </w:t>
      </w:r>
      <w:proofErr w:type="spellStart"/>
      <w:r w:rsidR="00D42221" w:rsidRPr="002763B3">
        <w:rPr>
          <w:lang w:val="en-US"/>
        </w:rPr>
        <w:t>điều</w:t>
      </w:r>
      <w:proofErr w:type="spellEnd"/>
      <w:r w:rsidR="00D42221" w:rsidRPr="002763B3">
        <w:rPr>
          <w:lang w:val="en-US"/>
        </w:rPr>
        <w:t xml:space="preserve"> </w:t>
      </w:r>
      <w:proofErr w:type="spellStart"/>
      <w:r w:rsidR="00D42221" w:rsidRPr="002763B3">
        <w:rPr>
          <w:lang w:val="en-US"/>
        </w:rPr>
        <w:t>của</w:t>
      </w:r>
      <w:proofErr w:type="spellEnd"/>
      <w:r w:rsidR="00D42221" w:rsidRPr="002763B3">
        <w:rPr>
          <w:lang w:val="en-US"/>
        </w:rPr>
        <w:t xml:space="preserve"> </w:t>
      </w:r>
      <w:proofErr w:type="spellStart"/>
      <w:r w:rsidR="00D42221" w:rsidRPr="002763B3">
        <w:rPr>
          <w:lang w:val="en-US"/>
        </w:rPr>
        <w:t>Nghị</w:t>
      </w:r>
      <w:proofErr w:type="spellEnd"/>
      <w:r w:rsidR="00D42221" w:rsidRPr="002763B3">
        <w:rPr>
          <w:lang w:val="en-US"/>
        </w:rPr>
        <w:t xml:space="preserve"> </w:t>
      </w:r>
      <w:proofErr w:type="spellStart"/>
      <w:r w:rsidR="00D42221" w:rsidRPr="002763B3">
        <w:rPr>
          <w:lang w:val="en-US"/>
        </w:rPr>
        <w:t>quyết</w:t>
      </w:r>
      <w:proofErr w:type="spellEnd"/>
      <w:r w:rsidR="00D42221" w:rsidRPr="002763B3">
        <w:rPr>
          <w:lang w:val="en-US"/>
        </w:rPr>
        <w:t xml:space="preserve"> </w:t>
      </w:r>
      <w:proofErr w:type="spellStart"/>
      <w:r w:rsidR="00D42221" w:rsidRPr="002763B3">
        <w:rPr>
          <w:lang w:val="en-US"/>
        </w:rPr>
        <w:t>số</w:t>
      </w:r>
      <w:proofErr w:type="spellEnd"/>
      <w:r w:rsidR="00D42221" w:rsidRPr="002763B3">
        <w:rPr>
          <w:lang w:val="en-US"/>
        </w:rPr>
        <w:t xml:space="preserve"> 254/2025/QH15 </w:t>
      </w:r>
      <w:proofErr w:type="spellStart"/>
      <w:r w:rsidR="00D42221" w:rsidRPr="002763B3">
        <w:rPr>
          <w:lang w:val="en-US"/>
        </w:rPr>
        <w:t>của</w:t>
      </w:r>
      <w:proofErr w:type="spellEnd"/>
      <w:r w:rsidR="00D42221" w:rsidRPr="002763B3">
        <w:rPr>
          <w:lang w:val="en-US"/>
        </w:rPr>
        <w:t xml:space="preserve"> Quốc </w:t>
      </w:r>
      <w:proofErr w:type="spellStart"/>
      <w:r w:rsidR="00D42221" w:rsidRPr="002763B3">
        <w:rPr>
          <w:lang w:val="en-US"/>
        </w:rPr>
        <w:t>hội</w:t>
      </w:r>
      <w:proofErr w:type="spellEnd"/>
      <w:r w:rsidR="00D42221" w:rsidRPr="002763B3">
        <w:rPr>
          <w:lang w:val="en-US"/>
        </w:rPr>
        <w:t xml:space="preserve"> </w:t>
      </w:r>
      <w:proofErr w:type="spellStart"/>
      <w:r w:rsidR="00D42221" w:rsidRPr="002763B3">
        <w:rPr>
          <w:lang w:val="en-US"/>
        </w:rPr>
        <w:t>quy</w:t>
      </w:r>
      <w:proofErr w:type="spellEnd"/>
      <w:r w:rsidR="00D42221" w:rsidRPr="002763B3">
        <w:rPr>
          <w:lang w:val="en-US"/>
        </w:rPr>
        <w:t xml:space="preserve"> </w:t>
      </w:r>
      <w:proofErr w:type="spellStart"/>
      <w:r w:rsidR="00D42221" w:rsidRPr="002763B3">
        <w:rPr>
          <w:lang w:val="en-US"/>
        </w:rPr>
        <w:t>định</w:t>
      </w:r>
      <w:proofErr w:type="spellEnd"/>
      <w:r w:rsidR="00D42221" w:rsidRPr="002763B3">
        <w:rPr>
          <w:lang w:val="en-US"/>
        </w:rPr>
        <w:t xml:space="preserve"> </w:t>
      </w:r>
      <w:proofErr w:type="spellStart"/>
      <w:r w:rsidR="00D42221" w:rsidRPr="002763B3">
        <w:rPr>
          <w:lang w:val="en-US"/>
        </w:rPr>
        <w:t>một</w:t>
      </w:r>
      <w:proofErr w:type="spellEnd"/>
      <w:r w:rsidR="00D42221" w:rsidRPr="002763B3">
        <w:rPr>
          <w:lang w:val="en-US"/>
        </w:rPr>
        <w:t xml:space="preserve"> </w:t>
      </w:r>
      <w:proofErr w:type="spellStart"/>
      <w:r w:rsidR="00D42221" w:rsidRPr="002763B3">
        <w:rPr>
          <w:lang w:val="en-US"/>
        </w:rPr>
        <w:t>số</w:t>
      </w:r>
      <w:proofErr w:type="spellEnd"/>
      <w:r w:rsidR="00D42221" w:rsidRPr="002763B3">
        <w:rPr>
          <w:lang w:val="en-US"/>
        </w:rPr>
        <w:t xml:space="preserve"> </w:t>
      </w:r>
      <w:proofErr w:type="spellStart"/>
      <w:r w:rsidR="00D42221" w:rsidRPr="002763B3">
        <w:rPr>
          <w:lang w:val="en-US"/>
        </w:rPr>
        <w:t>cơ</w:t>
      </w:r>
      <w:proofErr w:type="spellEnd"/>
      <w:r w:rsidR="00D42221" w:rsidRPr="002763B3">
        <w:rPr>
          <w:lang w:val="en-US"/>
        </w:rPr>
        <w:t xml:space="preserve"> </w:t>
      </w:r>
      <w:proofErr w:type="spellStart"/>
      <w:r w:rsidR="00D42221" w:rsidRPr="002763B3">
        <w:rPr>
          <w:lang w:val="en-US"/>
        </w:rPr>
        <w:t>chế</w:t>
      </w:r>
      <w:proofErr w:type="spellEnd"/>
      <w:r w:rsidR="00D42221" w:rsidRPr="002763B3">
        <w:rPr>
          <w:lang w:val="en-US"/>
        </w:rPr>
        <w:t xml:space="preserve">, </w:t>
      </w:r>
      <w:proofErr w:type="spellStart"/>
      <w:r w:rsidR="00D42221" w:rsidRPr="002763B3">
        <w:rPr>
          <w:lang w:val="en-US"/>
        </w:rPr>
        <w:t>chính</w:t>
      </w:r>
      <w:proofErr w:type="spellEnd"/>
      <w:r w:rsidR="00D42221" w:rsidRPr="002763B3">
        <w:rPr>
          <w:lang w:val="en-US"/>
        </w:rPr>
        <w:t xml:space="preserve"> </w:t>
      </w:r>
      <w:proofErr w:type="spellStart"/>
      <w:r w:rsidR="00D42221" w:rsidRPr="002763B3">
        <w:rPr>
          <w:lang w:val="en-US"/>
        </w:rPr>
        <w:t>sách</w:t>
      </w:r>
      <w:proofErr w:type="spellEnd"/>
      <w:r w:rsidR="00D42221" w:rsidRPr="002763B3">
        <w:rPr>
          <w:lang w:val="en-US"/>
        </w:rPr>
        <w:t xml:space="preserve"> </w:t>
      </w:r>
      <w:proofErr w:type="spellStart"/>
      <w:r w:rsidR="00D42221" w:rsidRPr="002763B3">
        <w:rPr>
          <w:lang w:val="en-US"/>
        </w:rPr>
        <w:t>tháo</w:t>
      </w:r>
      <w:proofErr w:type="spellEnd"/>
      <w:r w:rsidR="00D42221" w:rsidRPr="002763B3">
        <w:rPr>
          <w:lang w:val="en-US"/>
        </w:rPr>
        <w:t xml:space="preserve"> </w:t>
      </w:r>
      <w:proofErr w:type="spellStart"/>
      <w:r w:rsidR="00D42221" w:rsidRPr="002763B3">
        <w:rPr>
          <w:lang w:val="en-US"/>
        </w:rPr>
        <w:t>gỡ</w:t>
      </w:r>
      <w:proofErr w:type="spellEnd"/>
      <w:r w:rsidR="00D42221" w:rsidRPr="002763B3">
        <w:rPr>
          <w:lang w:val="en-US"/>
        </w:rPr>
        <w:t xml:space="preserve"> </w:t>
      </w:r>
      <w:proofErr w:type="spellStart"/>
      <w:r w:rsidR="00D42221" w:rsidRPr="002763B3">
        <w:rPr>
          <w:lang w:val="en-US"/>
        </w:rPr>
        <w:t>khó</w:t>
      </w:r>
      <w:proofErr w:type="spellEnd"/>
      <w:r w:rsidR="00D42221" w:rsidRPr="002763B3">
        <w:rPr>
          <w:lang w:val="en-US"/>
        </w:rPr>
        <w:t xml:space="preserve"> </w:t>
      </w:r>
      <w:proofErr w:type="spellStart"/>
      <w:r w:rsidR="00D42221" w:rsidRPr="002763B3">
        <w:rPr>
          <w:lang w:val="en-US"/>
        </w:rPr>
        <w:t>khăn</w:t>
      </w:r>
      <w:proofErr w:type="spellEnd"/>
      <w:r w:rsidR="00D42221" w:rsidRPr="002763B3">
        <w:rPr>
          <w:lang w:val="en-US"/>
        </w:rPr>
        <w:t xml:space="preserve">, </w:t>
      </w:r>
      <w:proofErr w:type="spellStart"/>
      <w:r w:rsidR="00D42221" w:rsidRPr="002763B3">
        <w:rPr>
          <w:lang w:val="en-US"/>
        </w:rPr>
        <w:t>vướng</w:t>
      </w:r>
      <w:proofErr w:type="spellEnd"/>
      <w:r w:rsidR="00D42221" w:rsidRPr="002763B3">
        <w:rPr>
          <w:lang w:val="en-US"/>
        </w:rPr>
        <w:t xml:space="preserve"> </w:t>
      </w:r>
      <w:proofErr w:type="spellStart"/>
      <w:r w:rsidR="00D42221" w:rsidRPr="002763B3">
        <w:rPr>
          <w:lang w:val="en-US"/>
        </w:rPr>
        <w:t>mắc</w:t>
      </w:r>
      <w:proofErr w:type="spellEnd"/>
      <w:r w:rsidR="00D42221" w:rsidRPr="002763B3">
        <w:rPr>
          <w:lang w:val="en-US"/>
        </w:rPr>
        <w:t xml:space="preserve"> </w:t>
      </w:r>
      <w:proofErr w:type="spellStart"/>
      <w:r w:rsidR="00D42221" w:rsidRPr="002763B3">
        <w:rPr>
          <w:lang w:val="en-US"/>
        </w:rPr>
        <w:t>trong</w:t>
      </w:r>
      <w:proofErr w:type="spellEnd"/>
      <w:r w:rsidR="00D42221" w:rsidRPr="002763B3">
        <w:rPr>
          <w:lang w:val="en-US"/>
        </w:rPr>
        <w:t xml:space="preserve"> </w:t>
      </w:r>
      <w:proofErr w:type="spellStart"/>
      <w:r w:rsidR="00D42221" w:rsidRPr="002763B3">
        <w:rPr>
          <w:lang w:val="en-US"/>
        </w:rPr>
        <w:t>tổ</w:t>
      </w:r>
      <w:proofErr w:type="spellEnd"/>
      <w:r w:rsidR="00D42221" w:rsidRPr="002763B3">
        <w:rPr>
          <w:lang w:val="en-US"/>
        </w:rPr>
        <w:t xml:space="preserve"> </w:t>
      </w:r>
      <w:proofErr w:type="spellStart"/>
      <w:r w:rsidR="00D42221" w:rsidRPr="002763B3">
        <w:rPr>
          <w:lang w:val="en-US"/>
        </w:rPr>
        <w:t>chức</w:t>
      </w:r>
      <w:proofErr w:type="spellEnd"/>
      <w:r w:rsidR="00D42221" w:rsidRPr="002763B3">
        <w:rPr>
          <w:lang w:val="en-US"/>
        </w:rPr>
        <w:t xml:space="preserve"> </w:t>
      </w:r>
      <w:proofErr w:type="spellStart"/>
      <w:r w:rsidR="00D42221" w:rsidRPr="002763B3">
        <w:rPr>
          <w:lang w:val="en-US"/>
        </w:rPr>
        <w:t>thi</w:t>
      </w:r>
      <w:proofErr w:type="spellEnd"/>
      <w:r w:rsidR="00D42221" w:rsidRPr="002763B3">
        <w:rPr>
          <w:lang w:val="en-US"/>
        </w:rPr>
        <w:t xml:space="preserve"> </w:t>
      </w:r>
      <w:proofErr w:type="spellStart"/>
      <w:r w:rsidR="00D42221" w:rsidRPr="002763B3">
        <w:rPr>
          <w:lang w:val="en-US"/>
        </w:rPr>
        <w:t>hành</w:t>
      </w:r>
      <w:proofErr w:type="spellEnd"/>
      <w:r w:rsidR="00D42221" w:rsidRPr="002763B3">
        <w:rPr>
          <w:lang w:val="en-US"/>
        </w:rPr>
        <w:t xml:space="preserve"> </w:t>
      </w:r>
      <w:proofErr w:type="spellStart"/>
      <w:r w:rsidR="00D42221" w:rsidRPr="002763B3">
        <w:rPr>
          <w:lang w:val="en-US"/>
        </w:rPr>
        <w:t>Luật</w:t>
      </w:r>
      <w:proofErr w:type="spellEnd"/>
      <w:r w:rsidR="00D42221" w:rsidRPr="002763B3">
        <w:rPr>
          <w:lang w:val="en-US"/>
        </w:rPr>
        <w:t xml:space="preserve"> </w:t>
      </w:r>
      <w:proofErr w:type="spellStart"/>
      <w:r w:rsidR="00D42221" w:rsidRPr="002763B3">
        <w:rPr>
          <w:lang w:val="en-US"/>
        </w:rPr>
        <w:t>Đất</w:t>
      </w:r>
      <w:proofErr w:type="spellEnd"/>
      <w:r w:rsidR="00D42221" w:rsidRPr="002763B3">
        <w:rPr>
          <w:lang w:val="en-US"/>
        </w:rPr>
        <w:t xml:space="preserve"> </w:t>
      </w:r>
      <w:proofErr w:type="spellStart"/>
      <w:r w:rsidR="00D42221" w:rsidRPr="002763B3">
        <w:rPr>
          <w:lang w:val="en-US"/>
        </w:rPr>
        <w:t>đai</w:t>
      </w:r>
      <w:proofErr w:type="spellEnd"/>
      <w:r w:rsidR="00D42221" w:rsidRPr="002763B3">
        <w:rPr>
          <w:lang w:val="en-US"/>
        </w:rPr>
        <w:t xml:space="preserve">, </w:t>
      </w:r>
      <w:proofErr w:type="spellStart"/>
      <w:r w:rsidR="00D42221" w:rsidRPr="002763B3">
        <w:rPr>
          <w:lang w:val="en-US"/>
        </w:rPr>
        <w:t>có</w:t>
      </w:r>
      <w:proofErr w:type="spellEnd"/>
      <w:r w:rsidR="00D42221" w:rsidRPr="002763B3">
        <w:rPr>
          <w:lang w:val="en-US"/>
        </w:rPr>
        <w:t xml:space="preserve"> </w:t>
      </w:r>
      <w:proofErr w:type="spellStart"/>
      <w:r w:rsidR="00D42221" w:rsidRPr="002763B3">
        <w:rPr>
          <w:lang w:val="en-US"/>
        </w:rPr>
        <w:t>hiệu</w:t>
      </w:r>
      <w:proofErr w:type="spellEnd"/>
      <w:r w:rsidR="00D42221" w:rsidRPr="002763B3">
        <w:rPr>
          <w:lang w:val="en-US"/>
        </w:rPr>
        <w:t xml:space="preserve"> </w:t>
      </w:r>
      <w:proofErr w:type="spellStart"/>
      <w:r w:rsidR="00D42221" w:rsidRPr="002763B3">
        <w:rPr>
          <w:lang w:val="en-US"/>
        </w:rPr>
        <w:t>lực</w:t>
      </w:r>
      <w:proofErr w:type="spellEnd"/>
      <w:r w:rsidR="00D42221" w:rsidRPr="002763B3">
        <w:rPr>
          <w:lang w:val="en-US"/>
        </w:rPr>
        <w:t xml:space="preserve"> </w:t>
      </w:r>
      <w:proofErr w:type="spellStart"/>
      <w:r w:rsidR="00D42221" w:rsidRPr="002763B3">
        <w:rPr>
          <w:lang w:val="en-US"/>
        </w:rPr>
        <w:t>kể</w:t>
      </w:r>
      <w:proofErr w:type="spellEnd"/>
      <w:r w:rsidR="00D42221" w:rsidRPr="002763B3">
        <w:rPr>
          <w:lang w:val="en-US"/>
        </w:rPr>
        <w:t xml:space="preserve"> </w:t>
      </w:r>
      <w:proofErr w:type="spellStart"/>
      <w:r w:rsidR="00D42221" w:rsidRPr="002763B3">
        <w:rPr>
          <w:lang w:val="en-US"/>
        </w:rPr>
        <w:t>từ</w:t>
      </w:r>
      <w:proofErr w:type="spellEnd"/>
      <w:r w:rsidR="00D42221" w:rsidRPr="002763B3">
        <w:rPr>
          <w:lang w:val="en-US"/>
        </w:rPr>
        <w:t xml:space="preserve"> </w:t>
      </w:r>
      <w:proofErr w:type="spellStart"/>
      <w:r w:rsidR="00D42221" w:rsidRPr="002763B3">
        <w:rPr>
          <w:lang w:val="en-US"/>
        </w:rPr>
        <w:t>ngày</w:t>
      </w:r>
      <w:proofErr w:type="spellEnd"/>
      <w:r w:rsidR="00D42221" w:rsidRPr="002763B3">
        <w:rPr>
          <w:lang w:val="en-US"/>
        </w:rPr>
        <w:t xml:space="preserve"> 31 </w:t>
      </w:r>
      <w:proofErr w:type="spellStart"/>
      <w:r w:rsidR="00D42221" w:rsidRPr="002763B3">
        <w:rPr>
          <w:lang w:val="en-US"/>
        </w:rPr>
        <w:t>tháng</w:t>
      </w:r>
      <w:proofErr w:type="spellEnd"/>
      <w:r w:rsidR="00D42221" w:rsidRPr="002763B3">
        <w:rPr>
          <w:lang w:val="en-US"/>
        </w:rPr>
        <w:t xml:space="preserve"> 01 </w:t>
      </w:r>
      <w:proofErr w:type="spellStart"/>
      <w:r w:rsidR="00D42221" w:rsidRPr="002763B3">
        <w:rPr>
          <w:lang w:val="en-US"/>
        </w:rPr>
        <w:t>năm</w:t>
      </w:r>
      <w:proofErr w:type="spellEnd"/>
      <w:r w:rsidR="00D42221" w:rsidRPr="002763B3">
        <w:rPr>
          <w:lang w:val="en-US"/>
        </w:rPr>
        <w:t xml:space="preserve"> 2026</w:t>
      </w:r>
      <w:r w:rsidR="0033758A" w:rsidRPr="002763B3">
        <w:rPr>
          <w:lang w:val="en-US"/>
        </w:rPr>
        <w:t xml:space="preserve">.  </w:t>
      </w:r>
    </w:p>
  </w:footnote>
  <w:footnote w:id="109">
    <w:p w14:paraId="1B624FE1" w14:textId="77777777" w:rsidR="006037F9" w:rsidRPr="002763B3" w:rsidRDefault="0033758A" w:rsidP="00E339EB">
      <w:pPr>
        <w:pStyle w:val="FootnoteText"/>
        <w:spacing w:before="60" w:line="240" w:lineRule="auto"/>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00485508"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6169" w:rsidRPr="002763B3">
        <w:rPr>
          <w:lang w:val="en-US"/>
        </w:rPr>
        <w:t xml:space="preserve"> </w:t>
      </w:r>
      <w:proofErr w:type="spellStart"/>
      <w:r w:rsidR="00416169" w:rsidRPr="002763B3">
        <w:rPr>
          <w:lang w:val="en-US"/>
        </w:rPr>
        <w:t>ngày</w:t>
      </w:r>
      <w:proofErr w:type="spellEnd"/>
      <w:r w:rsidR="00416169" w:rsidRPr="002763B3">
        <w:rPr>
          <w:lang w:val="en-US"/>
        </w:rPr>
        <w:t xml:space="preserve"> 15 </w:t>
      </w:r>
      <w:proofErr w:type="spellStart"/>
      <w:r w:rsidR="00416169" w:rsidRPr="002763B3">
        <w:rPr>
          <w:lang w:val="en-US"/>
        </w:rPr>
        <w:t>tháng</w:t>
      </w:r>
      <w:proofErr w:type="spellEnd"/>
      <w:r w:rsidR="00416169" w:rsidRPr="002763B3">
        <w:rPr>
          <w:lang w:val="en-US"/>
        </w:rPr>
        <w:t xml:space="preserve"> 8 </w:t>
      </w:r>
      <w:proofErr w:type="spellStart"/>
      <w:r w:rsidR="00416169" w:rsidRPr="002763B3">
        <w:rPr>
          <w:lang w:val="en-US"/>
        </w:rPr>
        <w:t>năm</w:t>
      </w:r>
      <w:proofErr w:type="spellEnd"/>
      <w:r w:rsidR="00416169" w:rsidRPr="002763B3">
        <w:rPr>
          <w:lang w:val="en-US"/>
        </w:rPr>
        <w:t xml:space="preserve"> 2025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Chính</w:t>
      </w:r>
      <w:proofErr w:type="spellEnd"/>
      <w:r w:rsidR="00416169" w:rsidRPr="002763B3">
        <w:rPr>
          <w:lang w:val="en-US"/>
        </w:rPr>
        <w:t xml:space="preserve"> </w:t>
      </w:r>
      <w:proofErr w:type="spellStart"/>
      <w:r w:rsidR="00416169" w:rsidRPr="002763B3">
        <w:rPr>
          <w:lang w:val="en-US"/>
        </w:rPr>
        <w:t>phủ</w:t>
      </w:r>
      <w:proofErr w:type="spellEnd"/>
      <w:r w:rsidR="00416169" w:rsidRPr="002763B3">
        <w:rPr>
          <w:lang w:val="en-US"/>
        </w:rPr>
        <w:t xml:space="preserve"> </w:t>
      </w:r>
      <w:proofErr w:type="spellStart"/>
      <w:r w:rsidR="00416169" w:rsidRPr="002763B3">
        <w:rPr>
          <w:lang w:val="en-US"/>
        </w:rPr>
        <w:t>sửa</w:t>
      </w:r>
      <w:proofErr w:type="spellEnd"/>
      <w:r w:rsidR="00416169" w:rsidRPr="002763B3">
        <w:rPr>
          <w:lang w:val="en-US"/>
        </w:rPr>
        <w:t xml:space="preserve"> </w:t>
      </w:r>
      <w:proofErr w:type="spellStart"/>
      <w:r w:rsidR="00416169" w:rsidRPr="002763B3">
        <w:rPr>
          <w:lang w:val="en-US"/>
        </w:rPr>
        <w:t>đổi</w:t>
      </w:r>
      <w:proofErr w:type="spellEnd"/>
      <w:r w:rsidR="00416169" w:rsidRPr="002763B3">
        <w:rPr>
          <w:lang w:val="en-US"/>
        </w:rPr>
        <w:t xml:space="preserve">, </w:t>
      </w:r>
      <w:proofErr w:type="spellStart"/>
      <w:r w:rsidR="00416169" w:rsidRPr="002763B3">
        <w:rPr>
          <w:lang w:val="en-US"/>
        </w:rPr>
        <w:t>bổ</w:t>
      </w:r>
      <w:proofErr w:type="spellEnd"/>
      <w:r w:rsidR="00416169" w:rsidRPr="002763B3">
        <w:rPr>
          <w:lang w:val="en-US"/>
        </w:rPr>
        <w:t xml:space="preserve"> sung </w:t>
      </w:r>
      <w:proofErr w:type="spellStart"/>
      <w:r w:rsidR="00416169" w:rsidRPr="002763B3">
        <w:rPr>
          <w:lang w:val="en-US"/>
        </w:rPr>
        <w:t>một</w:t>
      </w:r>
      <w:proofErr w:type="spellEnd"/>
      <w:r w:rsidR="00416169" w:rsidRPr="002763B3">
        <w:rPr>
          <w:lang w:val="en-US"/>
        </w:rPr>
        <w:t xml:space="preserve"> </w:t>
      </w:r>
      <w:proofErr w:type="spellStart"/>
      <w:r w:rsidR="00416169" w:rsidRPr="002763B3">
        <w:rPr>
          <w:lang w:val="en-US"/>
        </w:rPr>
        <w:t>số</w:t>
      </w:r>
      <w:proofErr w:type="spellEnd"/>
      <w:r w:rsidR="00416169" w:rsidRPr="002763B3">
        <w:rPr>
          <w:lang w:val="en-US"/>
        </w:rPr>
        <w:t xml:space="preserve"> </w:t>
      </w:r>
      <w:proofErr w:type="spellStart"/>
      <w:r w:rsidR="00416169" w:rsidRPr="002763B3">
        <w:rPr>
          <w:lang w:val="en-US"/>
        </w:rPr>
        <w:t>điều</w:t>
      </w:r>
      <w:proofErr w:type="spellEnd"/>
      <w:r w:rsidR="00416169" w:rsidRPr="002763B3">
        <w:rPr>
          <w:lang w:val="en-US"/>
        </w:rPr>
        <w:t xml:space="preserve">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các</w:t>
      </w:r>
      <w:proofErr w:type="spellEnd"/>
      <w:r w:rsidR="00416169" w:rsidRPr="002763B3">
        <w:rPr>
          <w:lang w:val="en-US"/>
        </w:rPr>
        <w:t xml:space="preserve"> </w:t>
      </w:r>
      <w:proofErr w:type="spellStart"/>
      <w:r w:rsidR="00416169" w:rsidRPr="002763B3">
        <w:rPr>
          <w:lang w:val="en-US"/>
        </w:rPr>
        <w:t>nghị</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w:t>
      </w:r>
      <w:proofErr w:type="spellStart"/>
      <w:r w:rsidR="00416169" w:rsidRPr="002763B3">
        <w:rPr>
          <w:lang w:val="en-US"/>
        </w:rPr>
        <w:t>quy</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chi </w:t>
      </w:r>
      <w:proofErr w:type="spellStart"/>
      <w:r w:rsidR="00416169" w:rsidRPr="002763B3">
        <w:rPr>
          <w:lang w:val="en-US"/>
        </w:rPr>
        <w:t>tiết</w:t>
      </w:r>
      <w:proofErr w:type="spellEnd"/>
      <w:r w:rsidR="00416169" w:rsidRPr="002763B3">
        <w:rPr>
          <w:lang w:val="en-US"/>
        </w:rPr>
        <w:t xml:space="preserve"> </w:t>
      </w:r>
      <w:proofErr w:type="spellStart"/>
      <w:r w:rsidR="00416169" w:rsidRPr="002763B3">
        <w:rPr>
          <w:lang w:val="en-US"/>
        </w:rPr>
        <w:t>thi</w:t>
      </w:r>
      <w:proofErr w:type="spellEnd"/>
      <w:r w:rsidR="00416169" w:rsidRPr="002763B3">
        <w:rPr>
          <w:lang w:val="en-US"/>
        </w:rPr>
        <w:t xml:space="preserve"> </w:t>
      </w:r>
      <w:proofErr w:type="spellStart"/>
      <w:r w:rsidR="00416169" w:rsidRPr="002763B3">
        <w:rPr>
          <w:lang w:val="en-US"/>
        </w:rPr>
        <w:t>hành</w:t>
      </w:r>
      <w:proofErr w:type="spellEnd"/>
      <w:r w:rsidR="00416169" w:rsidRPr="002763B3">
        <w:rPr>
          <w:lang w:val="en-US"/>
        </w:rPr>
        <w:t xml:space="preserve"> </w:t>
      </w:r>
      <w:proofErr w:type="spellStart"/>
      <w:r w:rsidR="00416169" w:rsidRPr="002763B3">
        <w:rPr>
          <w:lang w:val="en-US"/>
        </w:rPr>
        <w:t>Luật</w:t>
      </w:r>
      <w:proofErr w:type="spellEnd"/>
      <w:r w:rsidR="00416169" w:rsidRPr="002763B3">
        <w:rPr>
          <w:lang w:val="en-US"/>
        </w:rPr>
        <w:t xml:space="preserve"> </w:t>
      </w:r>
      <w:proofErr w:type="spellStart"/>
      <w:r w:rsidR="00416169" w:rsidRPr="002763B3">
        <w:rPr>
          <w:lang w:val="en-US"/>
        </w:rPr>
        <w:t>Đất</w:t>
      </w:r>
      <w:proofErr w:type="spellEnd"/>
      <w:r w:rsidR="00416169" w:rsidRPr="002763B3">
        <w:rPr>
          <w:lang w:val="en-US"/>
        </w:rPr>
        <w:t xml:space="preserve"> </w:t>
      </w:r>
      <w:proofErr w:type="spellStart"/>
      <w:r w:rsidR="00416169"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6037F9" w:rsidRPr="002763B3">
        <w:rPr>
          <w:lang w:val="en-US"/>
        </w:rPr>
        <w:t>.</w:t>
      </w:r>
    </w:p>
    <w:p w14:paraId="5222F377" w14:textId="02CF72FD" w:rsidR="0033758A" w:rsidRPr="002763B3" w:rsidRDefault="006037F9" w:rsidP="00E339EB">
      <w:pPr>
        <w:pStyle w:val="FootnoteText"/>
        <w:spacing w:before="60" w:line="240" w:lineRule="auto"/>
        <w:rPr>
          <w:lang w:val="en-US"/>
        </w:rPr>
      </w:pPr>
      <w:proofErr w:type="spellStart"/>
      <w:r w:rsidRPr="002763B3">
        <w:rPr>
          <w:lang w:val="en-US"/>
        </w:rPr>
        <w:t>Đ</w:t>
      </w:r>
      <w:r w:rsidR="00D42221" w:rsidRPr="002763B3">
        <w:rPr>
          <w:lang w:val="en-US"/>
        </w:rPr>
        <w:t>iểm</w:t>
      </w:r>
      <w:proofErr w:type="spellEnd"/>
      <w:r w:rsidR="00D42221" w:rsidRPr="002763B3">
        <w:rPr>
          <w:lang w:val="en-US"/>
        </w:rPr>
        <w:t xml:space="preserve"> a </w:t>
      </w:r>
      <w:proofErr w:type="spellStart"/>
      <w:r w:rsidR="00D42221" w:rsidRPr="002763B3">
        <w:rPr>
          <w:lang w:val="en-US"/>
        </w:rPr>
        <w:t>khoản</w:t>
      </w:r>
      <w:proofErr w:type="spellEnd"/>
      <w:r w:rsidR="00D42221" w:rsidRPr="002763B3">
        <w:rPr>
          <w:lang w:val="en-US"/>
        </w:rPr>
        <w:t xml:space="preserve"> 4 </w:t>
      </w:r>
      <w:proofErr w:type="spellStart"/>
      <w:r w:rsidR="00D42221" w:rsidRPr="002763B3">
        <w:rPr>
          <w:lang w:val="en-US"/>
        </w:rPr>
        <w:t>Điều</w:t>
      </w:r>
      <w:proofErr w:type="spellEnd"/>
      <w:r w:rsidR="00D42221" w:rsidRPr="002763B3">
        <w:rPr>
          <w:lang w:val="en-US"/>
        </w:rPr>
        <w:t xml:space="preserve"> 7 </w:t>
      </w:r>
      <w:proofErr w:type="spellStart"/>
      <w:r w:rsidR="00D42221" w:rsidRPr="002763B3">
        <w:rPr>
          <w:lang w:val="en-US"/>
        </w:rPr>
        <w:t>của</w:t>
      </w:r>
      <w:proofErr w:type="spellEnd"/>
      <w:r w:rsidR="00D42221" w:rsidRPr="002763B3">
        <w:rPr>
          <w:lang w:val="en-US"/>
        </w:rPr>
        <w:t xml:space="preserve"> </w:t>
      </w:r>
      <w:proofErr w:type="spellStart"/>
      <w:r w:rsidR="00D42221" w:rsidRPr="002763B3">
        <w:rPr>
          <w:lang w:val="en-US"/>
        </w:rPr>
        <w:t>Nghị</w:t>
      </w:r>
      <w:proofErr w:type="spellEnd"/>
      <w:r w:rsidR="00D42221" w:rsidRPr="002763B3">
        <w:rPr>
          <w:lang w:val="en-US"/>
        </w:rPr>
        <w:t xml:space="preserve"> </w:t>
      </w:r>
      <w:proofErr w:type="spellStart"/>
      <w:r w:rsidR="00D42221" w:rsidRPr="002763B3">
        <w:rPr>
          <w:lang w:val="en-US"/>
        </w:rPr>
        <w:t>định</w:t>
      </w:r>
      <w:proofErr w:type="spellEnd"/>
      <w:r w:rsidR="00D42221" w:rsidRPr="002763B3">
        <w:rPr>
          <w:lang w:val="en-US"/>
        </w:rPr>
        <w:t xml:space="preserve"> </w:t>
      </w:r>
      <w:proofErr w:type="spellStart"/>
      <w:r w:rsidR="00D42221" w:rsidRPr="002763B3">
        <w:rPr>
          <w:lang w:val="en-US"/>
        </w:rPr>
        <w:t>số</w:t>
      </w:r>
      <w:proofErr w:type="spellEnd"/>
      <w:r w:rsidR="00D42221" w:rsidRPr="002763B3">
        <w:rPr>
          <w:lang w:val="en-US"/>
        </w:rPr>
        <w:t xml:space="preserve"> 226/2025/NĐ-CP </w:t>
      </w:r>
      <w:proofErr w:type="spellStart"/>
      <w:r w:rsidR="00D42221" w:rsidRPr="002763B3">
        <w:rPr>
          <w:lang w:val="en-US"/>
        </w:rPr>
        <w:t>hết</w:t>
      </w:r>
      <w:proofErr w:type="spellEnd"/>
      <w:r w:rsidR="00D42221" w:rsidRPr="002763B3">
        <w:rPr>
          <w:lang w:val="en-US"/>
        </w:rPr>
        <w:t xml:space="preserve"> </w:t>
      </w:r>
      <w:proofErr w:type="spellStart"/>
      <w:r w:rsidR="00D42221" w:rsidRPr="002763B3">
        <w:rPr>
          <w:lang w:val="en-US"/>
        </w:rPr>
        <w:t>hiệu</w:t>
      </w:r>
      <w:proofErr w:type="spellEnd"/>
      <w:r w:rsidR="00D42221" w:rsidRPr="002763B3">
        <w:rPr>
          <w:lang w:val="en-US"/>
        </w:rPr>
        <w:t xml:space="preserve"> </w:t>
      </w:r>
      <w:proofErr w:type="spellStart"/>
      <w:r w:rsidR="00D42221" w:rsidRPr="002763B3">
        <w:rPr>
          <w:lang w:val="en-US"/>
        </w:rPr>
        <w:t>lực</w:t>
      </w:r>
      <w:proofErr w:type="spellEnd"/>
      <w:r w:rsidR="00D42221" w:rsidRPr="002763B3">
        <w:rPr>
          <w:lang w:val="en-US"/>
        </w:rPr>
        <w:t xml:space="preserve"> </w:t>
      </w:r>
      <w:proofErr w:type="spellStart"/>
      <w:r w:rsidR="00D42221" w:rsidRPr="002763B3">
        <w:rPr>
          <w:lang w:val="en-US"/>
        </w:rPr>
        <w:t>bởi</w:t>
      </w:r>
      <w:proofErr w:type="spellEnd"/>
      <w:r w:rsidR="00D42221" w:rsidRPr="002763B3">
        <w:rPr>
          <w:lang w:val="en-US"/>
        </w:rPr>
        <w:t xml:space="preserve"> </w:t>
      </w:r>
      <w:proofErr w:type="spellStart"/>
      <w:r w:rsidR="00D42221" w:rsidRPr="002763B3">
        <w:rPr>
          <w:lang w:val="en-US"/>
        </w:rPr>
        <w:t>tiết</w:t>
      </w:r>
      <w:proofErr w:type="spellEnd"/>
      <w:r w:rsidR="00D42221" w:rsidRPr="002763B3">
        <w:rPr>
          <w:lang w:val="en-US"/>
        </w:rPr>
        <w:t xml:space="preserve"> g1 </w:t>
      </w:r>
      <w:proofErr w:type="spellStart"/>
      <w:r w:rsidR="00D42221" w:rsidRPr="002763B3">
        <w:rPr>
          <w:lang w:val="en-US"/>
        </w:rPr>
        <w:t>điểm</w:t>
      </w:r>
      <w:proofErr w:type="spellEnd"/>
      <w:r w:rsidR="00D42221" w:rsidRPr="002763B3">
        <w:rPr>
          <w:lang w:val="en-US"/>
        </w:rPr>
        <w:t xml:space="preserve"> g </w:t>
      </w:r>
      <w:proofErr w:type="spellStart"/>
      <w:r w:rsidR="00D42221" w:rsidRPr="002763B3">
        <w:rPr>
          <w:lang w:val="en-US"/>
        </w:rPr>
        <w:t>khoản</w:t>
      </w:r>
      <w:proofErr w:type="spellEnd"/>
      <w:r w:rsidR="00D42221" w:rsidRPr="002763B3">
        <w:rPr>
          <w:lang w:val="en-US"/>
        </w:rPr>
        <w:t xml:space="preserve"> 3 </w:t>
      </w:r>
      <w:proofErr w:type="spellStart"/>
      <w:r w:rsidR="00D42221" w:rsidRPr="002763B3">
        <w:rPr>
          <w:lang w:val="en-US"/>
        </w:rPr>
        <w:t>Điều</w:t>
      </w:r>
      <w:proofErr w:type="spellEnd"/>
      <w:r w:rsidR="00D42221" w:rsidRPr="002763B3">
        <w:rPr>
          <w:lang w:val="en-US"/>
        </w:rPr>
        <w:t xml:space="preserve"> 16 </w:t>
      </w:r>
      <w:proofErr w:type="spellStart"/>
      <w:r w:rsidR="00D42221" w:rsidRPr="002763B3">
        <w:rPr>
          <w:lang w:val="en-US"/>
        </w:rPr>
        <w:t>Nghị</w:t>
      </w:r>
      <w:proofErr w:type="spellEnd"/>
      <w:r w:rsidR="00D42221" w:rsidRPr="002763B3">
        <w:rPr>
          <w:lang w:val="en-US"/>
        </w:rPr>
        <w:t xml:space="preserve"> </w:t>
      </w:r>
      <w:proofErr w:type="spellStart"/>
      <w:r w:rsidR="00D42221" w:rsidRPr="002763B3">
        <w:rPr>
          <w:lang w:val="en-US"/>
        </w:rPr>
        <w:t>định</w:t>
      </w:r>
      <w:proofErr w:type="spellEnd"/>
      <w:r w:rsidR="00D42221" w:rsidRPr="002763B3">
        <w:rPr>
          <w:lang w:val="en-US"/>
        </w:rPr>
        <w:t xml:space="preserve"> </w:t>
      </w:r>
      <w:proofErr w:type="spellStart"/>
      <w:r w:rsidR="00D42221" w:rsidRPr="002763B3">
        <w:rPr>
          <w:lang w:val="en-US"/>
        </w:rPr>
        <w:t>số</w:t>
      </w:r>
      <w:proofErr w:type="spellEnd"/>
      <w:r w:rsidR="00D42221" w:rsidRPr="002763B3">
        <w:rPr>
          <w:lang w:val="en-US"/>
        </w:rPr>
        <w:t xml:space="preserve"> 49/2026/NĐ-CP</w:t>
      </w:r>
      <w:r w:rsidR="00D42221" w:rsidRPr="002763B3">
        <w:t xml:space="preserve"> </w:t>
      </w:r>
      <w:proofErr w:type="spellStart"/>
      <w:r w:rsidR="00D42221" w:rsidRPr="002763B3">
        <w:rPr>
          <w:lang w:val="en-US"/>
        </w:rPr>
        <w:t>ngày</w:t>
      </w:r>
      <w:proofErr w:type="spellEnd"/>
      <w:r w:rsidR="00D42221" w:rsidRPr="002763B3">
        <w:rPr>
          <w:lang w:val="en-US"/>
        </w:rPr>
        <w:t xml:space="preserve"> 31 </w:t>
      </w:r>
      <w:proofErr w:type="spellStart"/>
      <w:r w:rsidR="00D42221" w:rsidRPr="002763B3">
        <w:rPr>
          <w:lang w:val="en-US"/>
        </w:rPr>
        <w:t>tháng</w:t>
      </w:r>
      <w:proofErr w:type="spellEnd"/>
      <w:r w:rsidR="00D42221" w:rsidRPr="002763B3">
        <w:rPr>
          <w:lang w:val="en-US"/>
        </w:rPr>
        <w:t xml:space="preserve"> 01 </w:t>
      </w:r>
      <w:proofErr w:type="spellStart"/>
      <w:r w:rsidR="00D42221" w:rsidRPr="002763B3">
        <w:rPr>
          <w:lang w:val="en-US"/>
        </w:rPr>
        <w:t>năm</w:t>
      </w:r>
      <w:proofErr w:type="spellEnd"/>
      <w:r w:rsidR="00D42221" w:rsidRPr="002763B3">
        <w:rPr>
          <w:lang w:val="en-US"/>
        </w:rPr>
        <w:t xml:space="preserve"> 2026 </w:t>
      </w:r>
      <w:proofErr w:type="spellStart"/>
      <w:r w:rsidR="00D42221" w:rsidRPr="002763B3">
        <w:rPr>
          <w:lang w:val="en-US"/>
        </w:rPr>
        <w:t>của</w:t>
      </w:r>
      <w:proofErr w:type="spellEnd"/>
      <w:r w:rsidR="00D42221" w:rsidRPr="002763B3">
        <w:rPr>
          <w:lang w:val="en-US"/>
        </w:rPr>
        <w:t xml:space="preserve"> </w:t>
      </w:r>
      <w:proofErr w:type="spellStart"/>
      <w:r w:rsidR="00D42221" w:rsidRPr="002763B3">
        <w:rPr>
          <w:lang w:val="en-US"/>
        </w:rPr>
        <w:t>Chính</w:t>
      </w:r>
      <w:proofErr w:type="spellEnd"/>
      <w:r w:rsidR="00D42221" w:rsidRPr="002763B3">
        <w:rPr>
          <w:lang w:val="en-US"/>
        </w:rPr>
        <w:t xml:space="preserve"> </w:t>
      </w:r>
      <w:proofErr w:type="spellStart"/>
      <w:r w:rsidR="00D42221" w:rsidRPr="002763B3">
        <w:rPr>
          <w:lang w:val="en-US"/>
        </w:rPr>
        <w:t>phủ</w:t>
      </w:r>
      <w:proofErr w:type="spellEnd"/>
      <w:r w:rsidR="00D42221" w:rsidRPr="002763B3">
        <w:rPr>
          <w:lang w:val="en-US"/>
        </w:rPr>
        <w:t xml:space="preserve"> </w:t>
      </w:r>
      <w:proofErr w:type="spellStart"/>
      <w:r w:rsidR="00D42221" w:rsidRPr="002763B3">
        <w:rPr>
          <w:lang w:val="en-US"/>
        </w:rPr>
        <w:t>quy</w:t>
      </w:r>
      <w:proofErr w:type="spellEnd"/>
      <w:r w:rsidR="00D42221" w:rsidRPr="002763B3">
        <w:rPr>
          <w:lang w:val="en-US"/>
        </w:rPr>
        <w:t xml:space="preserve"> </w:t>
      </w:r>
      <w:proofErr w:type="spellStart"/>
      <w:r w:rsidR="00D42221" w:rsidRPr="002763B3">
        <w:rPr>
          <w:lang w:val="en-US"/>
        </w:rPr>
        <w:t>định</w:t>
      </w:r>
      <w:proofErr w:type="spellEnd"/>
      <w:r w:rsidR="00D42221" w:rsidRPr="002763B3">
        <w:rPr>
          <w:lang w:val="en-US"/>
        </w:rPr>
        <w:t xml:space="preserve"> chi </w:t>
      </w:r>
      <w:proofErr w:type="spellStart"/>
      <w:r w:rsidR="00D42221" w:rsidRPr="002763B3">
        <w:rPr>
          <w:lang w:val="en-US"/>
        </w:rPr>
        <w:t>tiết</w:t>
      </w:r>
      <w:proofErr w:type="spellEnd"/>
      <w:r w:rsidR="00D42221" w:rsidRPr="002763B3">
        <w:rPr>
          <w:lang w:val="en-US"/>
        </w:rPr>
        <w:t xml:space="preserve"> </w:t>
      </w:r>
      <w:proofErr w:type="spellStart"/>
      <w:r w:rsidR="00D42221" w:rsidRPr="002763B3">
        <w:rPr>
          <w:lang w:val="en-US"/>
        </w:rPr>
        <w:t>và</w:t>
      </w:r>
      <w:proofErr w:type="spellEnd"/>
      <w:r w:rsidR="00D42221" w:rsidRPr="002763B3">
        <w:rPr>
          <w:lang w:val="en-US"/>
        </w:rPr>
        <w:t xml:space="preserve"> </w:t>
      </w:r>
      <w:proofErr w:type="spellStart"/>
      <w:r w:rsidR="00D42221" w:rsidRPr="002763B3">
        <w:rPr>
          <w:lang w:val="en-US"/>
        </w:rPr>
        <w:t>hướng</w:t>
      </w:r>
      <w:proofErr w:type="spellEnd"/>
      <w:r w:rsidR="00D42221" w:rsidRPr="002763B3">
        <w:rPr>
          <w:lang w:val="en-US"/>
        </w:rPr>
        <w:t xml:space="preserve"> </w:t>
      </w:r>
      <w:proofErr w:type="spellStart"/>
      <w:r w:rsidR="00D42221" w:rsidRPr="002763B3">
        <w:rPr>
          <w:lang w:val="en-US"/>
        </w:rPr>
        <w:t>dẫn</w:t>
      </w:r>
      <w:proofErr w:type="spellEnd"/>
      <w:r w:rsidR="00D42221" w:rsidRPr="002763B3">
        <w:rPr>
          <w:lang w:val="en-US"/>
        </w:rPr>
        <w:t xml:space="preserve"> </w:t>
      </w:r>
      <w:proofErr w:type="spellStart"/>
      <w:r w:rsidR="00D42221" w:rsidRPr="002763B3">
        <w:rPr>
          <w:lang w:val="en-US"/>
        </w:rPr>
        <w:t>một</w:t>
      </w:r>
      <w:proofErr w:type="spellEnd"/>
      <w:r w:rsidR="00D42221" w:rsidRPr="002763B3">
        <w:rPr>
          <w:lang w:val="en-US"/>
        </w:rPr>
        <w:t xml:space="preserve"> </w:t>
      </w:r>
      <w:proofErr w:type="spellStart"/>
      <w:r w:rsidR="00D42221" w:rsidRPr="002763B3">
        <w:rPr>
          <w:lang w:val="en-US"/>
        </w:rPr>
        <w:t>số</w:t>
      </w:r>
      <w:proofErr w:type="spellEnd"/>
      <w:r w:rsidR="00D42221" w:rsidRPr="002763B3">
        <w:rPr>
          <w:lang w:val="en-US"/>
        </w:rPr>
        <w:t xml:space="preserve"> </w:t>
      </w:r>
      <w:proofErr w:type="spellStart"/>
      <w:r w:rsidR="00D42221" w:rsidRPr="002763B3">
        <w:rPr>
          <w:lang w:val="en-US"/>
        </w:rPr>
        <w:t>điều</w:t>
      </w:r>
      <w:proofErr w:type="spellEnd"/>
      <w:r w:rsidR="00D42221" w:rsidRPr="002763B3">
        <w:rPr>
          <w:lang w:val="en-US"/>
        </w:rPr>
        <w:t xml:space="preserve"> </w:t>
      </w:r>
      <w:proofErr w:type="spellStart"/>
      <w:r w:rsidR="00D42221" w:rsidRPr="002763B3">
        <w:rPr>
          <w:lang w:val="en-US"/>
        </w:rPr>
        <w:t>của</w:t>
      </w:r>
      <w:proofErr w:type="spellEnd"/>
      <w:r w:rsidR="00D42221" w:rsidRPr="002763B3">
        <w:rPr>
          <w:lang w:val="en-US"/>
        </w:rPr>
        <w:t xml:space="preserve"> </w:t>
      </w:r>
      <w:proofErr w:type="spellStart"/>
      <w:r w:rsidR="00D42221" w:rsidRPr="002763B3">
        <w:rPr>
          <w:lang w:val="en-US"/>
        </w:rPr>
        <w:t>Nghị</w:t>
      </w:r>
      <w:proofErr w:type="spellEnd"/>
      <w:r w:rsidR="00D42221" w:rsidRPr="002763B3">
        <w:rPr>
          <w:lang w:val="en-US"/>
        </w:rPr>
        <w:t xml:space="preserve"> </w:t>
      </w:r>
      <w:proofErr w:type="spellStart"/>
      <w:r w:rsidR="00D42221" w:rsidRPr="002763B3">
        <w:rPr>
          <w:lang w:val="en-US"/>
        </w:rPr>
        <w:t>quyết</w:t>
      </w:r>
      <w:proofErr w:type="spellEnd"/>
      <w:r w:rsidR="00D42221" w:rsidRPr="002763B3">
        <w:rPr>
          <w:lang w:val="en-US"/>
        </w:rPr>
        <w:t xml:space="preserve"> </w:t>
      </w:r>
      <w:proofErr w:type="spellStart"/>
      <w:r w:rsidR="00D42221" w:rsidRPr="002763B3">
        <w:rPr>
          <w:lang w:val="en-US"/>
        </w:rPr>
        <w:t>số</w:t>
      </w:r>
      <w:proofErr w:type="spellEnd"/>
      <w:r w:rsidR="00D42221" w:rsidRPr="002763B3">
        <w:rPr>
          <w:lang w:val="en-US"/>
        </w:rPr>
        <w:t xml:space="preserve"> 254/2025/QH15 </w:t>
      </w:r>
      <w:proofErr w:type="spellStart"/>
      <w:r w:rsidR="00D42221" w:rsidRPr="002763B3">
        <w:rPr>
          <w:lang w:val="en-US"/>
        </w:rPr>
        <w:t>của</w:t>
      </w:r>
      <w:proofErr w:type="spellEnd"/>
      <w:r w:rsidR="00D42221" w:rsidRPr="002763B3">
        <w:rPr>
          <w:lang w:val="en-US"/>
        </w:rPr>
        <w:t xml:space="preserve"> Quốc </w:t>
      </w:r>
      <w:proofErr w:type="spellStart"/>
      <w:r w:rsidR="00D42221" w:rsidRPr="002763B3">
        <w:rPr>
          <w:lang w:val="en-US"/>
        </w:rPr>
        <w:t>hội</w:t>
      </w:r>
      <w:proofErr w:type="spellEnd"/>
      <w:r w:rsidR="00D42221" w:rsidRPr="002763B3">
        <w:rPr>
          <w:lang w:val="en-US"/>
        </w:rPr>
        <w:t xml:space="preserve"> </w:t>
      </w:r>
      <w:proofErr w:type="spellStart"/>
      <w:r w:rsidR="00D42221" w:rsidRPr="002763B3">
        <w:rPr>
          <w:lang w:val="en-US"/>
        </w:rPr>
        <w:t>quy</w:t>
      </w:r>
      <w:proofErr w:type="spellEnd"/>
      <w:r w:rsidR="00D42221" w:rsidRPr="002763B3">
        <w:rPr>
          <w:lang w:val="en-US"/>
        </w:rPr>
        <w:t xml:space="preserve"> </w:t>
      </w:r>
      <w:proofErr w:type="spellStart"/>
      <w:r w:rsidR="00D42221" w:rsidRPr="002763B3">
        <w:rPr>
          <w:lang w:val="en-US"/>
        </w:rPr>
        <w:t>định</w:t>
      </w:r>
      <w:proofErr w:type="spellEnd"/>
      <w:r w:rsidR="00D42221" w:rsidRPr="002763B3">
        <w:rPr>
          <w:lang w:val="en-US"/>
        </w:rPr>
        <w:t xml:space="preserve"> </w:t>
      </w:r>
      <w:proofErr w:type="spellStart"/>
      <w:r w:rsidR="00D42221" w:rsidRPr="002763B3">
        <w:rPr>
          <w:lang w:val="en-US"/>
        </w:rPr>
        <w:t>một</w:t>
      </w:r>
      <w:proofErr w:type="spellEnd"/>
      <w:r w:rsidR="00D42221" w:rsidRPr="002763B3">
        <w:rPr>
          <w:lang w:val="en-US"/>
        </w:rPr>
        <w:t xml:space="preserve"> </w:t>
      </w:r>
      <w:proofErr w:type="spellStart"/>
      <w:r w:rsidR="00D42221" w:rsidRPr="002763B3">
        <w:rPr>
          <w:lang w:val="en-US"/>
        </w:rPr>
        <w:t>số</w:t>
      </w:r>
      <w:proofErr w:type="spellEnd"/>
      <w:r w:rsidR="00D42221" w:rsidRPr="002763B3">
        <w:rPr>
          <w:lang w:val="en-US"/>
        </w:rPr>
        <w:t xml:space="preserve"> </w:t>
      </w:r>
      <w:proofErr w:type="spellStart"/>
      <w:r w:rsidR="00D42221" w:rsidRPr="002763B3">
        <w:rPr>
          <w:lang w:val="en-US"/>
        </w:rPr>
        <w:t>cơ</w:t>
      </w:r>
      <w:proofErr w:type="spellEnd"/>
      <w:r w:rsidR="00D42221" w:rsidRPr="002763B3">
        <w:rPr>
          <w:lang w:val="en-US"/>
        </w:rPr>
        <w:t xml:space="preserve"> </w:t>
      </w:r>
      <w:proofErr w:type="spellStart"/>
      <w:r w:rsidR="00D42221" w:rsidRPr="002763B3">
        <w:rPr>
          <w:lang w:val="en-US"/>
        </w:rPr>
        <w:t>chế</w:t>
      </w:r>
      <w:proofErr w:type="spellEnd"/>
      <w:r w:rsidR="00D42221" w:rsidRPr="002763B3">
        <w:rPr>
          <w:lang w:val="en-US"/>
        </w:rPr>
        <w:t xml:space="preserve">, </w:t>
      </w:r>
      <w:proofErr w:type="spellStart"/>
      <w:r w:rsidR="00D42221" w:rsidRPr="002763B3">
        <w:rPr>
          <w:lang w:val="en-US"/>
        </w:rPr>
        <w:t>chính</w:t>
      </w:r>
      <w:proofErr w:type="spellEnd"/>
      <w:r w:rsidR="00D42221" w:rsidRPr="002763B3">
        <w:rPr>
          <w:lang w:val="en-US"/>
        </w:rPr>
        <w:t xml:space="preserve"> </w:t>
      </w:r>
      <w:proofErr w:type="spellStart"/>
      <w:r w:rsidR="00D42221" w:rsidRPr="002763B3">
        <w:rPr>
          <w:lang w:val="en-US"/>
        </w:rPr>
        <w:t>sách</w:t>
      </w:r>
      <w:proofErr w:type="spellEnd"/>
      <w:r w:rsidR="00D42221" w:rsidRPr="002763B3">
        <w:rPr>
          <w:lang w:val="en-US"/>
        </w:rPr>
        <w:t xml:space="preserve"> </w:t>
      </w:r>
      <w:proofErr w:type="spellStart"/>
      <w:r w:rsidR="00D42221" w:rsidRPr="002763B3">
        <w:rPr>
          <w:lang w:val="en-US"/>
        </w:rPr>
        <w:t>tháo</w:t>
      </w:r>
      <w:proofErr w:type="spellEnd"/>
      <w:r w:rsidR="00D42221" w:rsidRPr="002763B3">
        <w:rPr>
          <w:lang w:val="en-US"/>
        </w:rPr>
        <w:t xml:space="preserve"> </w:t>
      </w:r>
      <w:proofErr w:type="spellStart"/>
      <w:r w:rsidR="00D42221" w:rsidRPr="002763B3">
        <w:rPr>
          <w:lang w:val="en-US"/>
        </w:rPr>
        <w:t>gỡ</w:t>
      </w:r>
      <w:proofErr w:type="spellEnd"/>
      <w:r w:rsidR="00D42221" w:rsidRPr="002763B3">
        <w:rPr>
          <w:lang w:val="en-US"/>
        </w:rPr>
        <w:t xml:space="preserve"> </w:t>
      </w:r>
      <w:proofErr w:type="spellStart"/>
      <w:r w:rsidR="00D42221" w:rsidRPr="002763B3">
        <w:rPr>
          <w:lang w:val="en-US"/>
        </w:rPr>
        <w:t>khó</w:t>
      </w:r>
      <w:proofErr w:type="spellEnd"/>
      <w:r w:rsidR="00D42221" w:rsidRPr="002763B3">
        <w:rPr>
          <w:lang w:val="en-US"/>
        </w:rPr>
        <w:t xml:space="preserve"> </w:t>
      </w:r>
      <w:proofErr w:type="spellStart"/>
      <w:r w:rsidR="00D42221" w:rsidRPr="002763B3">
        <w:rPr>
          <w:lang w:val="en-US"/>
        </w:rPr>
        <w:t>khăn</w:t>
      </w:r>
      <w:proofErr w:type="spellEnd"/>
      <w:r w:rsidR="00D42221" w:rsidRPr="002763B3">
        <w:rPr>
          <w:lang w:val="en-US"/>
        </w:rPr>
        <w:t xml:space="preserve">, </w:t>
      </w:r>
      <w:proofErr w:type="spellStart"/>
      <w:r w:rsidR="00D42221" w:rsidRPr="002763B3">
        <w:rPr>
          <w:lang w:val="en-US"/>
        </w:rPr>
        <w:t>vướng</w:t>
      </w:r>
      <w:proofErr w:type="spellEnd"/>
      <w:r w:rsidR="00D42221" w:rsidRPr="002763B3">
        <w:rPr>
          <w:lang w:val="en-US"/>
        </w:rPr>
        <w:t xml:space="preserve"> </w:t>
      </w:r>
      <w:proofErr w:type="spellStart"/>
      <w:r w:rsidR="00D42221" w:rsidRPr="002763B3">
        <w:rPr>
          <w:lang w:val="en-US"/>
        </w:rPr>
        <w:t>mắc</w:t>
      </w:r>
      <w:proofErr w:type="spellEnd"/>
      <w:r w:rsidR="00D42221" w:rsidRPr="002763B3">
        <w:rPr>
          <w:lang w:val="en-US"/>
        </w:rPr>
        <w:t xml:space="preserve"> </w:t>
      </w:r>
      <w:proofErr w:type="spellStart"/>
      <w:r w:rsidR="00D42221" w:rsidRPr="002763B3">
        <w:rPr>
          <w:lang w:val="en-US"/>
        </w:rPr>
        <w:t>trong</w:t>
      </w:r>
      <w:proofErr w:type="spellEnd"/>
      <w:r w:rsidR="00D42221" w:rsidRPr="002763B3">
        <w:rPr>
          <w:lang w:val="en-US"/>
        </w:rPr>
        <w:t xml:space="preserve"> </w:t>
      </w:r>
      <w:proofErr w:type="spellStart"/>
      <w:r w:rsidR="00D42221" w:rsidRPr="002763B3">
        <w:rPr>
          <w:lang w:val="en-US"/>
        </w:rPr>
        <w:t>tổ</w:t>
      </w:r>
      <w:proofErr w:type="spellEnd"/>
      <w:r w:rsidR="00D42221" w:rsidRPr="002763B3">
        <w:rPr>
          <w:lang w:val="en-US"/>
        </w:rPr>
        <w:t xml:space="preserve"> </w:t>
      </w:r>
      <w:proofErr w:type="spellStart"/>
      <w:r w:rsidR="00D42221" w:rsidRPr="002763B3">
        <w:rPr>
          <w:lang w:val="en-US"/>
        </w:rPr>
        <w:t>chức</w:t>
      </w:r>
      <w:proofErr w:type="spellEnd"/>
      <w:r w:rsidR="00D42221" w:rsidRPr="002763B3">
        <w:rPr>
          <w:lang w:val="en-US"/>
        </w:rPr>
        <w:t xml:space="preserve"> </w:t>
      </w:r>
      <w:proofErr w:type="spellStart"/>
      <w:r w:rsidR="00D42221" w:rsidRPr="002763B3">
        <w:rPr>
          <w:lang w:val="en-US"/>
        </w:rPr>
        <w:t>thi</w:t>
      </w:r>
      <w:proofErr w:type="spellEnd"/>
      <w:r w:rsidR="00D42221" w:rsidRPr="002763B3">
        <w:rPr>
          <w:lang w:val="en-US"/>
        </w:rPr>
        <w:t xml:space="preserve"> </w:t>
      </w:r>
      <w:proofErr w:type="spellStart"/>
      <w:r w:rsidR="00D42221" w:rsidRPr="002763B3">
        <w:rPr>
          <w:lang w:val="en-US"/>
        </w:rPr>
        <w:t>hành</w:t>
      </w:r>
      <w:proofErr w:type="spellEnd"/>
      <w:r w:rsidR="00D42221" w:rsidRPr="002763B3">
        <w:rPr>
          <w:lang w:val="en-US"/>
        </w:rPr>
        <w:t xml:space="preserve"> </w:t>
      </w:r>
      <w:proofErr w:type="spellStart"/>
      <w:r w:rsidR="00D42221" w:rsidRPr="002763B3">
        <w:rPr>
          <w:lang w:val="en-US"/>
        </w:rPr>
        <w:t>Luật</w:t>
      </w:r>
      <w:proofErr w:type="spellEnd"/>
      <w:r w:rsidR="00D42221" w:rsidRPr="002763B3">
        <w:rPr>
          <w:lang w:val="en-US"/>
        </w:rPr>
        <w:t xml:space="preserve"> </w:t>
      </w:r>
      <w:proofErr w:type="spellStart"/>
      <w:r w:rsidR="00D42221" w:rsidRPr="002763B3">
        <w:rPr>
          <w:lang w:val="en-US"/>
        </w:rPr>
        <w:t>Đất</w:t>
      </w:r>
      <w:proofErr w:type="spellEnd"/>
      <w:r w:rsidR="00D42221" w:rsidRPr="002763B3">
        <w:rPr>
          <w:lang w:val="en-US"/>
        </w:rPr>
        <w:t xml:space="preserve"> </w:t>
      </w:r>
      <w:proofErr w:type="spellStart"/>
      <w:r w:rsidR="00D42221" w:rsidRPr="002763B3">
        <w:rPr>
          <w:lang w:val="en-US"/>
        </w:rPr>
        <w:t>đai</w:t>
      </w:r>
      <w:proofErr w:type="spellEnd"/>
      <w:r w:rsidR="00D42221" w:rsidRPr="002763B3">
        <w:rPr>
          <w:lang w:val="en-US"/>
        </w:rPr>
        <w:t xml:space="preserve">, </w:t>
      </w:r>
      <w:proofErr w:type="spellStart"/>
      <w:r w:rsidR="00D42221" w:rsidRPr="002763B3">
        <w:rPr>
          <w:lang w:val="en-US"/>
        </w:rPr>
        <w:t>có</w:t>
      </w:r>
      <w:proofErr w:type="spellEnd"/>
      <w:r w:rsidR="00D42221" w:rsidRPr="002763B3">
        <w:rPr>
          <w:lang w:val="en-US"/>
        </w:rPr>
        <w:t xml:space="preserve"> </w:t>
      </w:r>
      <w:proofErr w:type="spellStart"/>
      <w:r w:rsidR="00D42221" w:rsidRPr="002763B3">
        <w:rPr>
          <w:lang w:val="en-US"/>
        </w:rPr>
        <w:t>hiệu</w:t>
      </w:r>
      <w:proofErr w:type="spellEnd"/>
      <w:r w:rsidR="00D42221" w:rsidRPr="002763B3">
        <w:rPr>
          <w:lang w:val="en-US"/>
        </w:rPr>
        <w:t xml:space="preserve"> </w:t>
      </w:r>
      <w:proofErr w:type="spellStart"/>
      <w:r w:rsidR="00D42221" w:rsidRPr="002763B3">
        <w:rPr>
          <w:lang w:val="en-US"/>
        </w:rPr>
        <w:t>lực</w:t>
      </w:r>
      <w:proofErr w:type="spellEnd"/>
      <w:r w:rsidR="00D42221" w:rsidRPr="002763B3">
        <w:rPr>
          <w:lang w:val="en-US"/>
        </w:rPr>
        <w:t xml:space="preserve"> </w:t>
      </w:r>
      <w:proofErr w:type="spellStart"/>
      <w:r w:rsidR="00D42221" w:rsidRPr="002763B3">
        <w:rPr>
          <w:lang w:val="en-US"/>
        </w:rPr>
        <w:t>kể</w:t>
      </w:r>
      <w:proofErr w:type="spellEnd"/>
      <w:r w:rsidR="00D42221" w:rsidRPr="002763B3">
        <w:rPr>
          <w:lang w:val="en-US"/>
        </w:rPr>
        <w:t xml:space="preserve"> </w:t>
      </w:r>
      <w:proofErr w:type="spellStart"/>
      <w:r w:rsidR="00D42221" w:rsidRPr="002763B3">
        <w:rPr>
          <w:lang w:val="en-US"/>
        </w:rPr>
        <w:t>từ</w:t>
      </w:r>
      <w:proofErr w:type="spellEnd"/>
      <w:r w:rsidR="00D42221" w:rsidRPr="002763B3">
        <w:rPr>
          <w:lang w:val="en-US"/>
        </w:rPr>
        <w:t xml:space="preserve"> </w:t>
      </w:r>
      <w:proofErr w:type="spellStart"/>
      <w:r w:rsidR="00D42221" w:rsidRPr="002763B3">
        <w:rPr>
          <w:lang w:val="en-US"/>
        </w:rPr>
        <w:t>ngày</w:t>
      </w:r>
      <w:proofErr w:type="spellEnd"/>
      <w:r w:rsidR="00D42221" w:rsidRPr="002763B3">
        <w:rPr>
          <w:lang w:val="en-US"/>
        </w:rPr>
        <w:t xml:space="preserve"> 31 </w:t>
      </w:r>
      <w:proofErr w:type="spellStart"/>
      <w:r w:rsidR="00D42221" w:rsidRPr="002763B3">
        <w:rPr>
          <w:lang w:val="en-US"/>
        </w:rPr>
        <w:t>tháng</w:t>
      </w:r>
      <w:proofErr w:type="spellEnd"/>
      <w:r w:rsidR="00D42221" w:rsidRPr="002763B3">
        <w:rPr>
          <w:lang w:val="en-US"/>
        </w:rPr>
        <w:t xml:space="preserve"> 01 </w:t>
      </w:r>
      <w:proofErr w:type="spellStart"/>
      <w:r w:rsidR="00D42221" w:rsidRPr="002763B3">
        <w:rPr>
          <w:lang w:val="en-US"/>
        </w:rPr>
        <w:t>năm</w:t>
      </w:r>
      <w:proofErr w:type="spellEnd"/>
      <w:r w:rsidR="00D42221" w:rsidRPr="002763B3">
        <w:rPr>
          <w:lang w:val="en-US"/>
        </w:rPr>
        <w:t xml:space="preserve"> 2026</w:t>
      </w:r>
      <w:r w:rsidR="0033758A" w:rsidRPr="002763B3">
        <w:rPr>
          <w:lang w:val="en-US"/>
        </w:rPr>
        <w:t xml:space="preserve">.  </w:t>
      </w:r>
    </w:p>
  </w:footnote>
  <w:footnote w:id="110">
    <w:p w14:paraId="0359739D" w14:textId="77777777" w:rsidR="009C51D7" w:rsidRPr="002763B3" w:rsidRDefault="009C51D7" w:rsidP="009C51D7">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Điều</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bãi</w:t>
      </w:r>
      <w:proofErr w:type="spellEnd"/>
      <w:r w:rsidRPr="002763B3">
        <w:rPr>
          <w:lang w:val="en-US"/>
        </w:rPr>
        <w:t xml:space="preserve"> </w:t>
      </w:r>
      <w:proofErr w:type="spellStart"/>
      <w:r w:rsidRPr="002763B3">
        <w:rPr>
          <w:lang w:val="en-US"/>
        </w:rPr>
        <w:t>bỏ</w:t>
      </w:r>
      <w:proofErr w:type="spellEnd"/>
      <w:r w:rsidRPr="002763B3">
        <w:rPr>
          <w:lang w:val="en-US"/>
        </w:rPr>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21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151/2025/NĐ-CP</w:t>
      </w:r>
      <w:r w:rsidRPr="002763B3">
        <w:rPr>
          <w:spacing w:val="-4"/>
          <w:lang w:val="en-US"/>
        </w:rPr>
        <w:t xml:space="preserve"> </w:t>
      </w:r>
      <w:proofErr w:type="spellStart"/>
      <w:r w:rsidRPr="002763B3">
        <w:rPr>
          <w:spacing w:val="-4"/>
          <w:lang w:val="en-US"/>
        </w:rPr>
        <w:t>ngày</w:t>
      </w:r>
      <w:proofErr w:type="spellEnd"/>
      <w:r w:rsidRPr="002763B3">
        <w:rPr>
          <w:spacing w:val="-4"/>
          <w:lang w:val="en-US"/>
        </w:rPr>
        <w:t xml:space="preserve"> 12 </w:t>
      </w:r>
      <w:proofErr w:type="spellStart"/>
      <w:r w:rsidRPr="002763B3">
        <w:rPr>
          <w:spacing w:val="-4"/>
          <w:lang w:val="en-US"/>
        </w:rPr>
        <w:t>tháng</w:t>
      </w:r>
      <w:proofErr w:type="spellEnd"/>
      <w:r w:rsidRPr="002763B3">
        <w:rPr>
          <w:spacing w:val="-4"/>
          <w:lang w:val="en-US"/>
        </w:rPr>
        <w:t xml:space="preserve"> 6 </w:t>
      </w:r>
      <w:proofErr w:type="spellStart"/>
      <w:r w:rsidRPr="002763B3">
        <w:rPr>
          <w:spacing w:val="-4"/>
          <w:lang w:val="en-US"/>
        </w:rPr>
        <w:t>năm</w:t>
      </w:r>
      <w:proofErr w:type="spellEnd"/>
      <w:r w:rsidRPr="002763B3">
        <w:rPr>
          <w:spacing w:val="-4"/>
          <w:lang w:val="en-US"/>
        </w:rPr>
        <w:t xml:space="preserve"> 2025 </w:t>
      </w:r>
      <w:proofErr w:type="spellStart"/>
      <w:r w:rsidRPr="002763B3">
        <w:rPr>
          <w:spacing w:val="-4"/>
          <w:lang w:val="en-US"/>
        </w:rPr>
        <w:t>của</w:t>
      </w:r>
      <w:proofErr w:type="spellEnd"/>
      <w:r w:rsidRPr="002763B3">
        <w:rPr>
          <w:spacing w:val="-4"/>
          <w:lang w:val="en-US"/>
        </w:rPr>
        <w:t xml:space="preserve"> </w:t>
      </w:r>
      <w:proofErr w:type="spellStart"/>
      <w:r w:rsidRPr="002763B3">
        <w:rPr>
          <w:spacing w:val="-4"/>
          <w:lang w:val="en-US"/>
        </w:rPr>
        <w:t>Chính</w:t>
      </w:r>
      <w:proofErr w:type="spellEnd"/>
      <w:r w:rsidRPr="002763B3">
        <w:rPr>
          <w:spacing w:val="-4"/>
          <w:lang w:val="en-US"/>
        </w:rPr>
        <w:t xml:space="preserve"> </w:t>
      </w:r>
      <w:proofErr w:type="spellStart"/>
      <w:r w:rsidRPr="002763B3">
        <w:rPr>
          <w:spacing w:val="-4"/>
          <w:lang w:val="en-US"/>
        </w:rPr>
        <w:t>phủ</w:t>
      </w:r>
      <w:proofErr w:type="spellEnd"/>
      <w:r w:rsidRPr="002763B3">
        <w:rPr>
          <w:spacing w:val="-4"/>
          <w:lang w:val="en-US"/>
        </w:rPr>
        <w:t xml:space="preserve"> </w:t>
      </w:r>
      <w:proofErr w:type="spellStart"/>
      <w:r w:rsidRPr="002763B3">
        <w:rPr>
          <w:spacing w:val="-4"/>
          <w:lang w:val="en-US"/>
        </w:rPr>
        <w:t>quy</w:t>
      </w:r>
      <w:proofErr w:type="spellEnd"/>
      <w:r w:rsidRPr="002763B3">
        <w:rPr>
          <w:spacing w:val="-4"/>
          <w:lang w:val="en-US"/>
        </w:rPr>
        <w:t xml:space="preserve"> </w:t>
      </w:r>
      <w:proofErr w:type="spellStart"/>
      <w:r w:rsidRPr="002763B3">
        <w:rPr>
          <w:spacing w:val="-4"/>
          <w:lang w:val="en-US"/>
        </w:rPr>
        <w:t>định</w:t>
      </w:r>
      <w:proofErr w:type="spellEnd"/>
      <w:r w:rsidRPr="002763B3">
        <w:rPr>
          <w:spacing w:val="-4"/>
          <w:lang w:val="en-US"/>
        </w:rPr>
        <w:t xml:space="preserve"> </w:t>
      </w:r>
      <w:proofErr w:type="spellStart"/>
      <w:r w:rsidRPr="002763B3">
        <w:rPr>
          <w:spacing w:val="-4"/>
          <w:lang w:val="en-US"/>
        </w:rPr>
        <w:t>về</w:t>
      </w:r>
      <w:proofErr w:type="spellEnd"/>
      <w:r w:rsidRPr="002763B3">
        <w:rPr>
          <w:spacing w:val="-4"/>
          <w:lang w:val="en-US"/>
        </w:rPr>
        <w:t xml:space="preserve"> </w:t>
      </w:r>
      <w:proofErr w:type="spellStart"/>
      <w:r w:rsidRPr="002763B3">
        <w:rPr>
          <w:spacing w:val="-4"/>
          <w:lang w:val="en-US"/>
        </w:rPr>
        <w:t>phân</w:t>
      </w:r>
      <w:proofErr w:type="spellEnd"/>
      <w:r w:rsidRPr="002763B3">
        <w:rPr>
          <w:spacing w:val="-4"/>
          <w:lang w:val="en-US"/>
        </w:rPr>
        <w:t xml:space="preserve"> </w:t>
      </w:r>
      <w:proofErr w:type="spellStart"/>
      <w:r w:rsidRPr="002763B3">
        <w:rPr>
          <w:spacing w:val="-4"/>
          <w:lang w:val="en-US"/>
        </w:rPr>
        <w:t>định</w:t>
      </w:r>
      <w:proofErr w:type="spellEnd"/>
      <w:r w:rsidRPr="002763B3">
        <w:rPr>
          <w:spacing w:val="-4"/>
          <w:lang w:val="en-US"/>
        </w:rPr>
        <w:t xml:space="preserve"> </w:t>
      </w:r>
      <w:proofErr w:type="spellStart"/>
      <w:r w:rsidRPr="002763B3">
        <w:rPr>
          <w:spacing w:val="-4"/>
          <w:lang w:val="en-US"/>
        </w:rPr>
        <w:t>thẩm</w:t>
      </w:r>
      <w:proofErr w:type="spellEnd"/>
      <w:r w:rsidRPr="002763B3">
        <w:rPr>
          <w:spacing w:val="-4"/>
          <w:lang w:val="en-US"/>
        </w:rPr>
        <w:t xml:space="preserve"> </w:t>
      </w:r>
      <w:proofErr w:type="spellStart"/>
      <w:r w:rsidRPr="002763B3">
        <w:rPr>
          <w:spacing w:val="-4"/>
          <w:lang w:val="en-US"/>
        </w:rPr>
        <w:t>quyền</w:t>
      </w:r>
      <w:proofErr w:type="spellEnd"/>
      <w:r w:rsidRPr="002763B3">
        <w:rPr>
          <w:spacing w:val="-4"/>
          <w:lang w:val="en-US"/>
        </w:rPr>
        <w:t xml:space="preserve"> </w:t>
      </w:r>
      <w:proofErr w:type="spellStart"/>
      <w:r w:rsidRPr="002763B3">
        <w:rPr>
          <w:spacing w:val="-4"/>
          <w:lang w:val="en-US"/>
        </w:rPr>
        <w:t>của</w:t>
      </w:r>
      <w:proofErr w:type="spellEnd"/>
      <w:r w:rsidRPr="002763B3">
        <w:rPr>
          <w:spacing w:val="-4"/>
          <w:lang w:val="en-US"/>
        </w:rPr>
        <w:t xml:space="preserve"> </w:t>
      </w:r>
      <w:proofErr w:type="spellStart"/>
      <w:r w:rsidRPr="002763B3">
        <w:rPr>
          <w:spacing w:val="-4"/>
          <w:lang w:val="en-US"/>
        </w:rPr>
        <w:t>chính</w:t>
      </w:r>
      <w:proofErr w:type="spellEnd"/>
      <w:r w:rsidRPr="002763B3">
        <w:rPr>
          <w:spacing w:val="-4"/>
          <w:lang w:val="en-US"/>
        </w:rPr>
        <w:t xml:space="preserve"> </w:t>
      </w:r>
      <w:proofErr w:type="spellStart"/>
      <w:r w:rsidRPr="002763B3">
        <w:rPr>
          <w:spacing w:val="-4"/>
          <w:lang w:val="en-US"/>
        </w:rPr>
        <w:t>quyền</w:t>
      </w:r>
      <w:proofErr w:type="spellEnd"/>
      <w:r w:rsidRPr="002763B3">
        <w:rPr>
          <w:spacing w:val="-4"/>
          <w:lang w:val="en-US"/>
        </w:rPr>
        <w:t xml:space="preserve"> </w:t>
      </w:r>
      <w:proofErr w:type="spellStart"/>
      <w:r w:rsidRPr="002763B3">
        <w:rPr>
          <w:spacing w:val="-4"/>
          <w:lang w:val="en-US"/>
        </w:rPr>
        <w:t>địa</w:t>
      </w:r>
      <w:proofErr w:type="spellEnd"/>
      <w:r w:rsidRPr="002763B3">
        <w:rPr>
          <w:spacing w:val="-4"/>
          <w:lang w:val="en-US"/>
        </w:rPr>
        <w:t xml:space="preserve"> </w:t>
      </w:r>
      <w:proofErr w:type="spellStart"/>
      <w:r w:rsidRPr="002763B3">
        <w:rPr>
          <w:spacing w:val="-4"/>
          <w:lang w:val="en-US"/>
        </w:rPr>
        <w:t>phương</w:t>
      </w:r>
      <w:proofErr w:type="spellEnd"/>
      <w:r w:rsidRPr="002763B3">
        <w:rPr>
          <w:spacing w:val="-4"/>
          <w:lang w:val="en-US"/>
        </w:rPr>
        <w:t xml:space="preserve"> 02 </w:t>
      </w:r>
      <w:proofErr w:type="spellStart"/>
      <w:r w:rsidRPr="002763B3">
        <w:rPr>
          <w:spacing w:val="-4"/>
          <w:lang w:val="en-US"/>
        </w:rPr>
        <w:t>cấp</w:t>
      </w:r>
      <w:proofErr w:type="spellEnd"/>
      <w:r w:rsidRPr="002763B3">
        <w:rPr>
          <w:spacing w:val="-4"/>
          <w:lang w:val="en-US"/>
        </w:rPr>
        <w:t xml:space="preserve">, </w:t>
      </w:r>
      <w:proofErr w:type="spellStart"/>
      <w:r w:rsidRPr="002763B3">
        <w:rPr>
          <w:spacing w:val="-4"/>
          <w:lang w:val="en-US"/>
        </w:rPr>
        <w:t>phân</w:t>
      </w:r>
      <w:proofErr w:type="spellEnd"/>
      <w:r w:rsidRPr="002763B3">
        <w:rPr>
          <w:spacing w:val="-4"/>
          <w:lang w:val="en-US"/>
        </w:rPr>
        <w:t xml:space="preserve"> </w:t>
      </w:r>
      <w:proofErr w:type="spellStart"/>
      <w:r w:rsidRPr="002763B3">
        <w:rPr>
          <w:spacing w:val="-4"/>
          <w:lang w:val="en-US"/>
        </w:rPr>
        <w:t>quyền</w:t>
      </w:r>
      <w:proofErr w:type="spellEnd"/>
      <w:r w:rsidRPr="002763B3">
        <w:rPr>
          <w:spacing w:val="-4"/>
          <w:lang w:val="en-US"/>
        </w:rPr>
        <w:t xml:space="preserve">, </w:t>
      </w:r>
      <w:proofErr w:type="spellStart"/>
      <w:r w:rsidRPr="002763B3">
        <w:rPr>
          <w:spacing w:val="-4"/>
          <w:lang w:val="en-US"/>
        </w:rPr>
        <w:t>phân</w:t>
      </w:r>
      <w:proofErr w:type="spellEnd"/>
      <w:r w:rsidRPr="002763B3">
        <w:rPr>
          <w:spacing w:val="-4"/>
          <w:lang w:val="en-US"/>
        </w:rPr>
        <w:t xml:space="preserve"> </w:t>
      </w:r>
      <w:proofErr w:type="spellStart"/>
      <w:r w:rsidRPr="002763B3">
        <w:rPr>
          <w:spacing w:val="-4"/>
          <w:lang w:val="en-US"/>
        </w:rPr>
        <w:t>cấp</w:t>
      </w:r>
      <w:proofErr w:type="spellEnd"/>
      <w:r w:rsidRPr="002763B3">
        <w:rPr>
          <w:spacing w:val="-4"/>
          <w:lang w:val="en-US"/>
        </w:rPr>
        <w:t xml:space="preserve"> </w:t>
      </w:r>
      <w:proofErr w:type="spellStart"/>
      <w:r w:rsidRPr="002763B3">
        <w:rPr>
          <w:spacing w:val="-4"/>
          <w:lang w:val="en-US"/>
        </w:rPr>
        <w:t>trong</w:t>
      </w:r>
      <w:proofErr w:type="spellEnd"/>
      <w:r w:rsidRPr="002763B3">
        <w:rPr>
          <w:spacing w:val="-4"/>
          <w:lang w:val="en-US"/>
        </w:rPr>
        <w:t xml:space="preserve"> </w:t>
      </w:r>
      <w:proofErr w:type="spellStart"/>
      <w:r w:rsidRPr="002763B3">
        <w:rPr>
          <w:spacing w:val="-4"/>
          <w:lang w:val="en-US"/>
        </w:rPr>
        <w:t>lĩnh</w:t>
      </w:r>
      <w:proofErr w:type="spellEnd"/>
      <w:r w:rsidRPr="002763B3">
        <w:rPr>
          <w:spacing w:val="-4"/>
          <w:lang w:val="en-US"/>
        </w:rPr>
        <w:t xml:space="preserve"> </w:t>
      </w:r>
      <w:proofErr w:type="spellStart"/>
      <w:r w:rsidRPr="002763B3">
        <w:rPr>
          <w:spacing w:val="-4"/>
          <w:lang w:val="en-US"/>
        </w:rPr>
        <w:t>vực</w:t>
      </w:r>
      <w:proofErr w:type="spellEnd"/>
      <w:r w:rsidRPr="002763B3">
        <w:rPr>
          <w:spacing w:val="-4"/>
          <w:lang w:val="en-US"/>
        </w:rPr>
        <w:t xml:space="preserve"> </w:t>
      </w:r>
      <w:proofErr w:type="spellStart"/>
      <w:r w:rsidRPr="002763B3">
        <w:rPr>
          <w:spacing w:val="-4"/>
          <w:lang w:val="en-US"/>
        </w:rPr>
        <w:t>đất</w:t>
      </w:r>
      <w:proofErr w:type="spellEnd"/>
      <w:r w:rsidRPr="002763B3">
        <w:rPr>
          <w:spacing w:val="-4"/>
          <w:lang w:val="en-US"/>
        </w:rPr>
        <w:t xml:space="preserve"> </w:t>
      </w:r>
      <w:proofErr w:type="spellStart"/>
      <w:r w:rsidRPr="002763B3">
        <w:rPr>
          <w:spacing w:val="-4"/>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01 </w:t>
      </w:r>
      <w:proofErr w:type="spellStart"/>
      <w:r w:rsidRPr="002763B3">
        <w:rPr>
          <w:lang w:val="en-US"/>
        </w:rPr>
        <w:t>tháng</w:t>
      </w:r>
      <w:proofErr w:type="spellEnd"/>
      <w:r w:rsidRPr="002763B3">
        <w:rPr>
          <w:lang w:val="en-US"/>
        </w:rPr>
        <w:t xml:space="preserve"> 7 </w:t>
      </w:r>
      <w:proofErr w:type="spellStart"/>
      <w:r w:rsidRPr="002763B3">
        <w:rPr>
          <w:lang w:val="en-US"/>
        </w:rPr>
        <w:t>năm</w:t>
      </w:r>
      <w:proofErr w:type="spellEnd"/>
      <w:r w:rsidRPr="002763B3">
        <w:rPr>
          <w:lang w:val="en-US"/>
        </w:rPr>
        <w:t xml:space="preserve"> 2025.</w:t>
      </w:r>
      <w:r w:rsidRPr="002763B3">
        <w:t xml:space="preserve"> </w:t>
      </w:r>
    </w:p>
  </w:footnote>
  <w:footnote w:id="111">
    <w:p w14:paraId="3AC64B16" w14:textId="77777777" w:rsidR="00E66033" w:rsidRPr="002763B3" w:rsidRDefault="00E66033" w:rsidP="00E66033">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Điều</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bổ</w:t>
      </w:r>
      <w:proofErr w:type="spellEnd"/>
      <w:r w:rsidRPr="002763B3">
        <w:rPr>
          <w:lang w:val="en-US"/>
        </w:rPr>
        <w:t xml:space="preserve"> sung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khoản</w:t>
      </w:r>
      <w:proofErr w:type="spellEnd"/>
      <w:r w:rsidRPr="002763B3">
        <w:rPr>
          <w:lang w:val="en-US"/>
        </w:rPr>
        <w:t xml:space="preserve"> 6 </w:t>
      </w:r>
      <w:proofErr w:type="spellStart"/>
      <w:r w:rsidRPr="002763B3">
        <w:rPr>
          <w:lang w:val="en-US"/>
        </w:rPr>
        <w:t>Điều</w:t>
      </w:r>
      <w:proofErr w:type="spellEnd"/>
      <w:r w:rsidRPr="002763B3">
        <w:rPr>
          <w:lang w:val="en-US"/>
        </w:rPr>
        <w:t xml:space="preserve"> 4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 </w:t>
      </w:r>
      <w:proofErr w:type="spellStart"/>
      <w:r w:rsidRPr="002763B3">
        <w:rPr>
          <w:lang w:val="en-US"/>
        </w:rPr>
        <w:t>của</w:t>
      </w:r>
      <w:proofErr w:type="spellEnd"/>
      <w:r w:rsidRPr="002763B3">
        <w:rPr>
          <w:lang w:val="en-US"/>
        </w:rPr>
        <w:t xml:space="preserve"> </w:t>
      </w:r>
      <w:proofErr w:type="spellStart"/>
      <w:r w:rsidRPr="002763B3">
        <w:rPr>
          <w:lang w:val="en-US"/>
        </w:rPr>
        <w:t>Chính</w:t>
      </w:r>
      <w:proofErr w:type="spellEnd"/>
      <w:r w:rsidRPr="002763B3">
        <w:rPr>
          <w:lang w:val="en-US"/>
        </w:rPr>
        <w:t xml:space="preserve"> </w:t>
      </w:r>
      <w:proofErr w:type="spellStart"/>
      <w:r w:rsidRPr="002763B3">
        <w:rPr>
          <w:lang w:val="en-US"/>
        </w:rPr>
        <w:t>phủ</w:t>
      </w:r>
      <w:proofErr w:type="spellEnd"/>
      <w:r w:rsidRPr="002763B3">
        <w:rPr>
          <w:lang w:val="en-US"/>
        </w:rPr>
        <w:t xml:space="preserve"> </w:t>
      </w:r>
      <w:proofErr w:type="spellStart"/>
      <w:r w:rsidRPr="002763B3">
        <w:rPr>
          <w:lang w:val="en-US"/>
        </w:rPr>
        <w:t>sửa</w:t>
      </w:r>
      <w:proofErr w:type="spellEnd"/>
      <w:r w:rsidRPr="002763B3">
        <w:rPr>
          <w:lang w:val="en-US"/>
        </w:rPr>
        <w:t xml:space="preserve"> </w:t>
      </w:r>
      <w:proofErr w:type="spellStart"/>
      <w:r w:rsidRPr="002763B3">
        <w:rPr>
          <w:lang w:val="en-US"/>
        </w:rPr>
        <w:t>đổi</w:t>
      </w:r>
      <w:proofErr w:type="spellEnd"/>
      <w:r w:rsidRPr="002763B3">
        <w:rPr>
          <w:lang w:val="en-US"/>
        </w:rPr>
        <w:t xml:space="preserve">, </w:t>
      </w:r>
      <w:proofErr w:type="spellStart"/>
      <w:r w:rsidRPr="002763B3">
        <w:rPr>
          <w:lang w:val="en-US"/>
        </w:rPr>
        <w:t>bổ</w:t>
      </w:r>
      <w:proofErr w:type="spellEnd"/>
      <w:r w:rsidRPr="002763B3">
        <w:rPr>
          <w:lang w:val="en-US"/>
        </w:rPr>
        <w:t xml:space="preserve"> sung </w:t>
      </w:r>
      <w:proofErr w:type="spellStart"/>
      <w:r w:rsidRPr="002763B3">
        <w:rPr>
          <w:lang w:val="en-US"/>
        </w:rPr>
        <w:t>một</w:t>
      </w:r>
      <w:proofErr w:type="spellEnd"/>
      <w:r w:rsidRPr="002763B3">
        <w:rPr>
          <w:lang w:val="en-US"/>
        </w:rPr>
        <w:t xml:space="preserve"> </w:t>
      </w:r>
      <w:proofErr w:type="spellStart"/>
      <w:r w:rsidRPr="002763B3">
        <w:rPr>
          <w:lang w:val="en-US"/>
        </w:rPr>
        <w:t>số</w:t>
      </w:r>
      <w:proofErr w:type="spellEnd"/>
      <w:r w:rsidRPr="002763B3">
        <w:rPr>
          <w:lang w:val="en-US"/>
        </w:rPr>
        <w:t xml:space="preserve"> </w:t>
      </w:r>
      <w:proofErr w:type="spellStart"/>
      <w:r w:rsidRPr="002763B3">
        <w:rPr>
          <w:lang w:val="en-US"/>
        </w:rPr>
        <w:t>điều</w:t>
      </w:r>
      <w:proofErr w:type="spellEnd"/>
      <w:r w:rsidRPr="002763B3">
        <w:rPr>
          <w:lang w:val="en-US"/>
        </w:rPr>
        <w:t xml:space="preserve"> </w:t>
      </w:r>
      <w:proofErr w:type="spellStart"/>
      <w:r w:rsidRPr="002763B3">
        <w:rPr>
          <w:lang w:val="en-US"/>
        </w:rPr>
        <w:t>của</w:t>
      </w:r>
      <w:proofErr w:type="spellEnd"/>
      <w:r w:rsidRPr="002763B3">
        <w:rPr>
          <w:lang w:val="en-US"/>
        </w:rPr>
        <w:t xml:space="preserve"> </w:t>
      </w:r>
      <w:proofErr w:type="spellStart"/>
      <w:r w:rsidRPr="002763B3">
        <w:rPr>
          <w:lang w:val="en-US"/>
        </w:rPr>
        <w:t>các</w:t>
      </w:r>
      <w:proofErr w:type="spellEnd"/>
      <w:r w:rsidRPr="002763B3">
        <w:rPr>
          <w:lang w:val="en-US"/>
        </w:rPr>
        <w:t xml:space="preserve">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chi </w:t>
      </w:r>
      <w:proofErr w:type="spellStart"/>
      <w:r w:rsidRPr="002763B3">
        <w:rPr>
          <w:lang w:val="en-US"/>
        </w:rPr>
        <w:t>tiết</w:t>
      </w:r>
      <w:proofErr w:type="spellEnd"/>
      <w:r w:rsidRPr="002763B3">
        <w:rPr>
          <w:lang w:val="en-US"/>
        </w:rPr>
        <w:t xml:space="preserve"> </w:t>
      </w:r>
      <w:proofErr w:type="spellStart"/>
      <w:r w:rsidRPr="002763B3">
        <w:rPr>
          <w:lang w:val="en-US"/>
        </w:rPr>
        <w:t>thi</w:t>
      </w:r>
      <w:proofErr w:type="spellEnd"/>
      <w:r w:rsidRPr="002763B3">
        <w:rPr>
          <w:lang w:val="en-US"/>
        </w:rPr>
        <w:t xml:space="preserve"> </w:t>
      </w:r>
      <w:proofErr w:type="spellStart"/>
      <w:r w:rsidRPr="002763B3">
        <w:rPr>
          <w:lang w:val="en-US"/>
        </w:rPr>
        <w:t>hành</w:t>
      </w:r>
      <w:proofErr w:type="spellEnd"/>
      <w:r w:rsidRPr="002763B3">
        <w:rPr>
          <w:lang w:val="en-US"/>
        </w:rPr>
        <w:t xml:space="preserve"> </w:t>
      </w:r>
      <w:proofErr w:type="spellStart"/>
      <w:r w:rsidRPr="002763B3">
        <w:rPr>
          <w:lang w:val="en-US"/>
        </w:rPr>
        <w:t>Luật</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p>
  </w:footnote>
  <w:footnote w:id="112">
    <w:p w14:paraId="205E5D4E" w14:textId="24AA5B10" w:rsidR="00736E1D" w:rsidRPr="002763B3" w:rsidRDefault="00736E1D"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Điều</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t>bổ</w:t>
      </w:r>
      <w:proofErr w:type="spellEnd"/>
      <w:r w:rsidRPr="002763B3">
        <w:t xml:space="preserve"> sung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khoản</w:t>
      </w:r>
      <w:proofErr w:type="spellEnd"/>
      <w:r w:rsidRPr="002763B3">
        <w:t xml:space="preserve"> 4 </w:t>
      </w:r>
      <w:proofErr w:type="spellStart"/>
      <w:r w:rsidRPr="002763B3">
        <w:t>Điều</w:t>
      </w:r>
      <w:proofErr w:type="spellEnd"/>
      <w:r w:rsidRPr="002763B3">
        <w:t xml:space="preserve"> 13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rPr>
          <w:lang w:val="en-US"/>
        </w:rPr>
        <w:t>số</w:t>
      </w:r>
      <w:proofErr w:type="spellEnd"/>
      <w:r w:rsidRPr="002763B3">
        <w:rPr>
          <w:lang w:val="en-US"/>
        </w:rPr>
        <w:t xml:space="preserve"> 49/2026/NĐ-CP</w:t>
      </w:r>
      <w:r w:rsidR="00027164" w:rsidRPr="002763B3">
        <w:rPr>
          <w:lang w:val="en-US"/>
        </w:rPr>
        <w:t xml:space="preserve"> </w:t>
      </w:r>
      <w:proofErr w:type="spellStart"/>
      <w:r w:rsidR="00027164" w:rsidRPr="002763B3">
        <w:rPr>
          <w:lang w:val="en-US"/>
        </w:rPr>
        <w:t>ngày</w:t>
      </w:r>
      <w:proofErr w:type="spellEnd"/>
      <w:r w:rsidR="00027164" w:rsidRPr="002763B3">
        <w:rPr>
          <w:lang w:val="en-US"/>
        </w:rPr>
        <w:t xml:space="preserve"> 31 </w:t>
      </w:r>
      <w:proofErr w:type="spellStart"/>
      <w:r w:rsidR="00027164" w:rsidRPr="002763B3">
        <w:rPr>
          <w:lang w:val="en-US"/>
        </w:rPr>
        <w:t>tháng</w:t>
      </w:r>
      <w:proofErr w:type="spellEnd"/>
      <w:r w:rsidR="00027164" w:rsidRPr="002763B3">
        <w:rPr>
          <w:lang w:val="en-US"/>
        </w:rPr>
        <w:t xml:space="preserve"> 01 </w:t>
      </w:r>
      <w:proofErr w:type="spellStart"/>
      <w:r w:rsidR="00027164" w:rsidRPr="002763B3">
        <w:rPr>
          <w:lang w:val="en-US"/>
        </w:rPr>
        <w:t>năm</w:t>
      </w:r>
      <w:proofErr w:type="spellEnd"/>
      <w:r w:rsidR="00027164" w:rsidRPr="002763B3">
        <w:rPr>
          <w:lang w:val="en-US"/>
        </w:rPr>
        <w:t xml:space="preserve"> 2026 </w:t>
      </w:r>
      <w:proofErr w:type="spellStart"/>
      <w:r w:rsidR="00027164" w:rsidRPr="002763B3">
        <w:rPr>
          <w:lang w:val="en-US"/>
        </w:rPr>
        <w:t>của</w:t>
      </w:r>
      <w:proofErr w:type="spellEnd"/>
      <w:r w:rsidR="00027164" w:rsidRPr="002763B3">
        <w:rPr>
          <w:lang w:val="en-US"/>
        </w:rPr>
        <w:t xml:space="preserve"> </w:t>
      </w:r>
      <w:proofErr w:type="spellStart"/>
      <w:r w:rsidR="00027164" w:rsidRPr="002763B3">
        <w:rPr>
          <w:lang w:val="en-US"/>
        </w:rPr>
        <w:t>Chính</w:t>
      </w:r>
      <w:proofErr w:type="spellEnd"/>
      <w:r w:rsidR="00027164" w:rsidRPr="002763B3">
        <w:rPr>
          <w:lang w:val="en-US"/>
        </w:rPr>
        <w:t xml:space="preserve"> </w:t>
      </w:r>
      <w:proofErr w:type="spellStart"/>
      <w:r w:rsidR="00027164" w:rsidRPr="002763B3">
        <w:rPr>
          <w:lang w:val="en-US"/>
        </w:rPr>
        <w:t>phủ</w:t>
      </w:r>
      <w:proofErr w:type="spellEnd"/>
      <w:r w:rsidR="00027164" w:rsidRPr="002763B3">
        <w:rPr>
          <w:lang w:val="en-US"/>
        </w:rPr>
        <w:t xml:space="preserve"> </w:t>
      </w:r>
      <w:proofErr w:type="spellStart"/>
      <w:r w:rsidR="00027164" w:rsidRPr="002763B3">
        <w:rPr>
          <w:lang w:val="en-US"/>
        </w:rPr>
        <w:t>quy</w:t>
      </w:r>
      <w:proofErr w:type="spellEnd"/>
      <w:r w:rsidR="00027164" w:rsidRPr="002763B3">
        <w:rPr>
          <w:lang w:val="en-US"/>
        </w:rPr>
        <w:t xml:space="preserve"> </w:t>
      </w:r>
      <w:proofErr w:type="spellStart"/>
      <w:r w:rsidR="00027164" w:rsidRPr="002763B3">
        <w:rPr>
          <w:lang w:val="en-US"/>
        </w:rPr>
        <w:t>định</w:t>
      </w:r>
      <w:proofErr w:type="spellEnd"/>
      <w:r w:rsidR="00027164" w:rsidRPr="002763B3">
        <w:rPr>
          <w:lang w:val="en-US"/>
        </w:rPr>
        <w:t xml:space="preserve"> chi </w:t>
      </w:r>
      <w:proofErr w:type="spellStart"/>
      <w:r w:rsidR="00027164" w:rsidRPr="002763B3">
        <w:rPr>
          <w:lang w:val="en-US"/>
        </w:rPr>
        <w:t>tiết</w:t>
      </w:r>
      <w:proofErr w:type="spellEnd"/>
      <w:r w:rsidR="00027164" w:rsidRPr="002763B3">
        <w:rPr>
          <w:lang w:val="en-US"/>
        </w:rPr>
        <w:t xml:space="preserve"> </w:t>
      </w:r>
      <w:proofErr w:type="spellStart"/>
      <w:r w:rsidR="00027164" w:rsidRPr="002763B3">
        <w:rPr>
          <w:lang w:val="en-US"/>
        </w:rPr>
        <w:t>và</w:t>
      </w:r>
      <w:proofErr w:type="spellEnd"/>
      <w:r w:rsidR="00027164" w:rsidRPr="002763B3">
        <w:rPr>
          <w:lang w:val="en-US"/>
        </w:rPr>
        <w:t xml:space="preserve"> </w:t>
      </w:r>
      <w:proofErr w:type="spellStart"/>
      <w:r w:rsidR="00027164" w:rsidRPr="002763B3">
        <w:rPr>
          <w:lang w:val="en-US"/>
        </w:rPr>
        <w:t>hướng</w:t>
      </w:r>
      <w:proofErr w:type="spellEnd"/>
      <w:r w:rsidR="00027164" w:rsidRPr="002763B3">
        <w:rPr>
          <w:lang w:val="en-US"/>
        </w:rPr>
        <w:t xml:space="preserve"> </w:t>
      </w:r>
      <w:proofErr w:type="spellStart"/>
      <w:r w:rsidR="00027164" w:rsidRPr="002763B3">
        <w:rPr>
          <w:lang w:val="en-US"/>
        </w:rPr>
        <w:t>dẫn</w:t>
      </w:r>
      <w:proofErr w:type="spellEnd"/>
      <w:r w:rsidR="00027164" w:rsidRPr="002763B3">
        <w:rPr>
          <w:lang w:val="en-US"/>
        </w:rPr>
        <w:t xml:space="preserve"> </w:t>
      </w:r>
      <w:proofErr w:type="spellStart"/>
      <w:r w:rsidR="00027164" w:rsidRPr="002763B3">
        <w:rPr>
          <w:lang w:val="en-US"/>
        </w:rPr>
        <w:t>một</w:t>
      </w:r>
      <w:proofErr w:type="spellEnd"/>
      <w:r w:rsidR="00027164" w:rsidRPr="002763B3">
        <w:rPr>
          <w:lang w:val="en-US"/>
        </w:rPr>
        <w:t xml:space="preserve"> </w:t>
      </w:r>
      <w:proofErr w:type="spellStart"/>
      <w:r w:rsidR="00027164" w:rsidRPr="002763B3">
        <w:rPr>
          <w:lang w:val="en-US"/>
        </w:rPr>
        <w:t>số</w:t>
      </w:r>
      <w:proofErr w:type="spellEnd"/>
      <w:r w:rsidR="00027164" w:rsidRPr="002763B3">
        <w:rPr>
          <w:lang w:val="en-US"/>
        </w:rPr>
        <w:t xml:space="preserve"> </w:t>
      </w:r>
      <w:proofErr w:type="spellStart"/>
      <w:r w:rsidR="00027164" w:rsidRPr="002763B3">
        <w:rPr>
          <w:lang w:val="en-US"/>
        </w:rPr>
        <w:t>điều</w:t>
      </w:r>
      <w:proofErr w:type="spellEnd"/>
      <w:r w:rsidR="00027164" w:rsidRPr="002763B3">
        <w:rPr>
          <w:lang w:val="en-US"/>
        </w:rPr>
        <w:t xml:space="preserve"> </w:t>
      </w:r>
      <w:proofErr w:type="spellStart"/>
      <w:r w:rsidR="00027164" w:rsidRPr="002763B3">
        <w:rPr>
          <w:lang w:val="en-US"/>
        </w:rPr>
        <w:t>của</w:t>
      </w:r>
      <w:proofErr w:type="spellEnd"/>
      <w:r w:rsidR="00027164" w:rsidRPr="002763B3">
        <w:rPr>
          <w:lang w:val="en-US"/>
        </w:rPr>
        <w:t xml:space="preserve"> </w:t>
      </w:r>
      <w:proofErr w:type="spellStart"/>
      <w:r w:rsidR="00027164" w:rsidRPr="002763B3">
        <w:rPr>
          <w:lang w:val="en-US"/>
        </w:rPr>
        <w:t>Nghị</w:t>
      </w:r>
      <w:proofErr w:type="spellEnd"/>
      <w:r w:rsidR="00027164" w:rsidRPr="002763B3">
        <w:rPr>
          <w:lang w:val="en-US"/>
        </w:rPr>
        <w:t xml:space="preserve"> </w:t>
      </w:r>
      <w:proofErr w:type="spellStart"/>
      <w:r w:rsidR="00027164" w:rsidRPr="002763B3">
        <w:rPr>
          <w:lang w:val="en-US"/>
        </w:rPr>
        <w:t>quyết</w:t>
      </w:r>
      <w:proofErr w:type="spellEnd"/>
      <w:r w:rsidR="00027164" w:rsidRPr="002763B3">
        <w:rPr>
          <w:lang w:val="en-US"/>
        </w:rPr>
        <w:t xml:space="preserve"> </w:t>
      </w:r>
      <w:proofErr w:type="spellStart"/>
      <w:r w:rsidR="00027164" w:rsidRPr="002763B3">
        <w:rPr>
          <w:lang w:val="en-US"/>
        </w:rPr>
        <w:t>số</w:t>
      </w:r>
      <w:proofErr w:type="spellEnd"/>
      <w:r w:rsidR="00027164" w:rsidRPr="002763B3">
        <w:rPr>
          <w:lang w:val="en-US"/>
        </w:rPr>
        <w:t xml:space="preserve"> 254/2025/QH15 </w:t>
      </w:r>
      <w:proofErr w:type="spellStart"/>
      <w:r w:rsidR="00027164" w:rsidRPr="002763B3">
        <w:rPr>
          <w:lang w:val="en-US"/>
        </w:rPr>
        <w:t>của</w:t>
      </w:r>
      <w:proofErr w:type="spellEnd"/>
      <w:r w:rsidR="00027164" w:rsidRPr="002763B3">
        <w:rPr>
          <w:lang w:val="en-US"/>
        </w:rPr>
        <w:t xml:space="preserve"> Quốc </w:t>
      </w:r>
      <w:proofErr w:type="spellStart"/>
      <w:r w:rsidR="00027164" w:rsidRPr="002763B3">
        <w:rPr>
          <w:lang w:val="en-US"/>
        </w:rPr>
        <w:t>hội</w:t>
      </w:r>
      <w:proofErr w:type="spellEnd"/>
      <w:r w:rsidR="00027164" w:rsidRPr="002763B3">
        <w:rPr>
          <w:lang w:val="en-US"/>
        </w:rPr>
        <w:t xml:space="preserve"> </w:t>
      </w:r>
      <w:proofErr w:type="spellStart"/>
      <w:r w:rsidR="00027164" w:rsidRPr="002763B3">
        <w:rPr>
          <w:lang w:val="en-US"/>
        </w:rPr>
        <w:t>quy</w:t>
      </w:r>
      <w:proofErr w:type="spellEnd"/>
      <w:r w:rsidR="00027164" w:rsidRPr="002763B3">
        <w:rPr>
          <w:lang w:val="en-US"/>
        </w:rPr>
        <w:t xml:space="preserve"> </w:t>
      </w:r>
      <w:proofErr w:type="spellStart"/>
      <w:r w:rsidR="00027164" w:rsidRPr="002763B3">
        <w:rPr>
          <w:lang w:val="en-US"/>
        </w:rPr>
        <w:t>định</w:t>
      </w:r>
      <w:proofErr w:type="spellEnd"/>
      <w:r w:rsidR="00027164" w:rsidRPr="002763B3">
        <w:rPr>
          <w:lang w:val="en-US"/>
        </w:rPr>
        <w:t xml:space="preserve"> </w:t>
      </w:r>
      <w:proofErr w:type="spellStart"/>
      <w:r w:rsidR="00027164" w:rsidRPr="002763B3">
        <w:rPr>
          <w:lang w:val="en-US"/>
        </w:rPr>
        <w:t>một</w:t>
      </w:r>
      <w:proofErr w:type="spellEnd"/>
      <w:r w:rsidR="00027164" w:rsidRPr="002763B3">
        <w:rPr>
          <w:lang w:val="en-US"/>
        </w:rPr>
        <w:t xml:space="preserve"> </w:t>
      </w:r>
      <w:proofErr w:type="spellStart"/>
      <w:r w:rsidR="00027164" w:rsidRPr="002763B3">
        <w:rPr>
          <w:lang w:val="en-US"/>
        </w:rPr>
        <w:t>số</w:t>
      </w:r>
      <w:proofErr w:type="spellEnd"/>
      <w:r w:rsidR="00027164" w:rsidRPr="002763B3">
        <w:rPr>
          <w:lang w:val="en-US"/>
        </w:rPr>
        <w:t xml:space="preserve"> </w:t>
      </w:r>
      <w:proofErr w:type="spellStart"/>
      <w:r w:rsidR="00027164" w:rsidRPr="002763B3">
        <w:rPr>
          <w:lang w:val="en-US"/>
        </w:rPr>
        <w:t>cơ</w:t>
      </w:r>
      <w:proofErr w:type="spellEnd"/>
      <w:r w:rsidR="00027164" w:rsidRPr="002763B3">
        <w:rPr>
          <w:lang w:val="en-US"/>
        </w:rPr>
        <w:t xml:space="preserve"> </w:t>
      </w:r>
      <w:proofErr w:type="spellStart"/>
      <w:r w:rsidR="00027164" w:rsidRPr="002763B3">
        <w:rPr>
          <w:lang w:val="en-US"/>
        </w:rPr>
        <w:t>chế</w:t>
      </w:r>
      <w:proofErr w:type="spellEnd"/>
      <w:r w:rsidR="00027164" w:rsidRPr="002763B3">
        <w:rPr>
          <w:lang w:val="en-US"/>
        </w:rPr>
        <w:t xml:space="preserve">, </w:t>
      </w:r>
      <w:proofErr w:type="spellStart"/>
      <w:r w:rsidR="00027164" w:rsidRPr="002763B3">
        <w:rPr>
          <w:lang w:val="en-US"/>
        </w:rPr>
        <w:t>chính</w:t>
      </w:r>
      <w:proofErr w:type="spellEnd"/>
      <w:r w:rsidR="00027164" w:rsidRPr="002763B3">
        <w:rPr>
          <w:lang w:val="en-US"/>
        </w:rPr>
        <w:t xml:space="preserve"> </w:t>
      </w:r>
      <w:proofErr w:type="spellStart"/>
      <w:r w:rsidR="00027164" w:rsidRPr="002763B3">
        <w:rPr>
          <w:lang w:val="en-US"/>
        </w:rPr>
        <w:t>sách</w:t>
      </w:r>
      <w:proofErr w:type="spellEnd"/>
      <w:r w:rsidR="00027164" w:rsidRPr="002763B3">
        <w:rPr>
          <w:lang w:val="en-US"/>
        </w:rPr>
        <w:t xml:space="preserve"> </w:t>
      </w:r>
      <w:proofErr w:type="spellStart"/>
      <w:r w:rsidR="00027164" w:rsidRPr="002763B3">
        <w:rPr>
          <w:lang w:val="en-US"/>
        </w:rPr>
        <w:t>tháo</w:t>
      </w:r>
      <w:proofErr w:type="spellEnd"/>
      <w:r w:rsidR="00027164" w:rsidRPr="002763B3">
        <w:rPr>
          <w:lang w:val="en-US"/>
        </w:rPr>
        <w:t xml:space="preserve"> </w:t>
      </w:r>
      <w:proofErr w:type="spellStart"/>
      <w:r w:rsidR="00027164" w:rsidRPr="002763B3">
        <w:rPr>
          <w:lang w:val="en-US"/>
        </w:rPr>
        <w:t>gỡ</w:t>
      </w:r>
      <w:proofErr w:type="spellEnd"/>
      <w:r w:rsidR="00027164" w:rsidRPr="002763B3">
        <w:rPr>
          <w:lang w:val="en-US"/>
        </w:rPr>
        <w:t xml:space="preserve"> </w:t>
      </w:r>
      <w:proofErr w:type="spellStart"/>
      <w:r w:rsidR="00027164" w:rsidRPr="002763B3">
        <w:rPr>
          <w:lang w:val="en-US"/>
        </w:rPr>
        <w:t>khó</w:t>
      </w:r>
      <w:proofErr w:type="spellEnd"/>
      <w:r w:rsidR="00027164" w:rsidRPr="002763B3">
        <w:rPr>
          <w:lang w:val="en-US"/>
        </w:rPr>
        <w:t xml:space="preserve"> </w:t>
      </w:r>
      <w:proofErr w:type="spellStart"/>
      <w:r w:rsidR="00027164" w:rsidRPr="002763B3">
        <w:rPr>
          <w:lang w:val="en-US"/>
        </w:rPr>
        <w:t>khăn</w:t>
      </w:r>
      <w:proofErr w:type="spellEnd"/>
      <w:r w:rsidR="00027164" w:rsidRPr="002763B3">
        <w:rPr>
          <w:lang w:val="en-US"/>
        </w:rPr>
        <w:t xml:space="preserve">, </w:t>
      </w:r>
      <w:proofErr w:type="spellStart"/>
      <w:r w:rsidR="00027164" w:rsidRPr="002763B3">
        <w:rPr>
          <w:lang w:val="en-US"/>
        </w:rPr>
        <w:t>vướng</w:t>
      </w:r>
      <w:proofErr w:type="spellEnd"/>
      <w:r w:rsidR="00027164" w:rsidRPr="002763B3">
        <w:rPr>
          <w:lang w:val="en-US"/>
        </w:rPr>
        <w:t xml:space="preserve"> </w:t>
      </w:r>
      <w:proofErr w:type="spellStart"/>
      <w:r w:rsidR="00027164" w:rsidRPr="002763B3">
        <w:rPr>
          <w:lang w:val="en-US"/>
        </w:rPr>
        <w:t>mắc</w:t>
      </w:r>
      <w:proofErr w:type="spellEnd"/>
      <w:r w:rsidR="00027164" w:rsidRPr="002763B3">
        <w:rPr>
          <w:lang w:val="en-US"/>
        </w:rPr>
        <w:t xml:space="preserve"> </w:t>
      </w:r>
      <w:proofErr w:type="spellStart"/>
      <w:r w:rsidR="00027164" w:rsidRPr="002763B3">
        <w:rPr>
          <w:lang w:val="en-US"/>
        </w:rPr>
        <w:t>trong</w:t>
      </w:r>
      <w:proofErr w:type="spellEnd"/>
      <w:r w:rsidR="00027164" w:rsidRPr="002763B3">
        <w:rPr>
          <w:lang w:val="en-US"/>
        </w:rPr>
        <w:t xml:space="preserve"> </w:t>
      </w:r>
      <w:proofErr w:type="spellStart"/>
      <w:r w:rsidR="00027164" w:rsidRPr="002763B3">
        <w:rPr>
          <w:lang w:val="en-US"/>
        </w:rPr>
        <w:t>tổ</w:t>
      </w:r>
      <w:proofErr w:type="spellEnd"/>
      <w:r w:rsidR="00027164" w:rsidRPr="002763B3">
        <w:rPr>
          <w:lang w:val="en-US"/>
        </w:rPr>
        <w:t xml:space="preserve"> </w:t>
      </w:r>
      <w:proofErr w:type="spellStart"/>
      <w:r w:rsidR="00027164" w:rsidRPr="002763B3">
        <w:rPr>
          <w:lang w:val="en-US"/>
        </w:rPr>
        <w:t>chức</w:t>
      </w:r>
      <w:proofErr w:type="spellEnd"/>
      <w:r w:rsidR="00027164" w:rsidRPr="002763B3">
        <w:rPr>
          <w:lang w:val="en-US"/>
        </w:rPr>
        <w:t xml:space="preserve"> </w:t>
      </w:r>
      <w:proofErr w:type="spellStart"/>
      <w:r w:rsidR="00027164" w:rsidRPr="002763B3">
        <w:rPr>
          <w:lang w:val="en-US"/>
        </w:rPr>
        <w:t>thi</w:t>
      </w:r>
      <w:proofErr w:type="spellEnd"/>
      <w:r w:rsidR="00027164" w:rsidRPr="002763B3">
        <w:rPr>
          <w:lang w:val="en-US"/>
        </w:rPr>
        <w:t xml:space="preserve"> </w:t>
      </w:r>
      <w:proofErr w:type="spellStart"/>
      <w:r w:rsidR="00027164" w:rsidRPr="002763B3">
        <w:rPr>
          <w:lang w:val="en-US"/>
        </w:rPr>
        <w:t>hành</w:t>
      </w:r>
      <w:proofErr w:type="spellEnd"/>
      <w:r w:rsidR="00027164" w:rsidRPr="002763B3">
        <w:rPr>
          <w:lang w:val="en-US"/>
        </w:rPr>
        <w:t xml:space="preserve"> </w:t>
      </w:r>
      <w:proofErr w:type="spellStart"/>
      <w:r w:rsidR="00027164" w:rsidRPr="002763B3">
        <w:rPr>
          <w:lang w:val="en-US"/>
        </w:rPr>
        <w:t>Luật</w:t>
      </w:r>
      <w:proofErr w:type="spellEnd"/>
      <w:r w:rsidR="00027164" w:rsidRPr="002763B3">
        <w:rPr>
          <w:lang w:val="en-US"/>
        </w:rPr>
        <w:t xml:space="preserve"> </w:t>
      </w:r>
      <w:proofErr w:type="spellStart"/>
      <w:r w:rsidR="00027164" w:rsidRPr="002763B3">
        <w:rPr>
          <w:lang w:val="en-US"/>
        </w:rPr>
        <w:t>Đất</w:t>
      </w:r>
      <w:proofErr w:type="spellEnd"/>
      <w:r w:rsidR="00027164" w:rsidRPr="002763B3">
        <w:rPr>
          <w:lang w:val="en-US"/>
        </w:rPr>
        <w:t xml:space="preserve"> </w:t>
      </w:r>
      <w:proofErr w:type="spellStart"/>
      <w:r w:rsidR="00027164"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31 </w:t>
      </w:r>
      <w:proofErr w:type="spellStart"/>
      <w:r w:rsidRPr="002763B3">
        <w:rPr>
          <w:lang w:val="en-US"/>
        </w:rPr>
        <w:t>tháng</w:t>
      </w:r>
      <w:proofErr w:type="spellEnd"/>
      <w:r w:rsidRPr="002763B3">
        <w:rPr>
          <w:lang w:val="en-US"/>
        </w:rPr>
        <w:t xml:space="preserve"> 01 </w:t>
      </w:r>
      <w:proofErr w:type="spellStart"/>
      <w:r w:rsidRPr="002763B3">
        <w:rPr>
          <w:lang w:val="en-US"/>
        </w:rPr>
        <w:t>năm</w:t>
      </w:r>
      <w:proofErr w:type="spellEnd"/>
      <w:r w:rsidRPr="002763B3">
        <w:rPr>
          <w:lang w:val="en-US"/>
        </w:rPr>
        <w:t xml:space="preserve"> 2026.</w:t>
      </w:r>
    </w:p>
  </w:footnote>
  <w:footnote w:id="113">
    <w:p w14:paraId="42D63557" w14:textId="165D9762" w:rsidR="0033758A"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Điều</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bãi</w:t>
      </w:r>
      <w:proofErr w:type="spellEnd"/>
      <w:r w:rsidRPr="002763B3">
        <w:rPr>
          <w:lang w:val="en-US"/>
        </w:rPr>
        <w:t xml:space="preserve"> </w:t>
      </w:r>
      <w:proofErr w:type="spellStart"/>
      <w:r w:rsidRPr="002763B3">
        <w:rPr>
          <w:lang w:val="en-US"/>
        </w:rPr>
        <w:t>bỏ</w:t>
      </w:r>
      <w:proofErr w:type="spellEnd"/>
      <w:r w:rsidRPr="002763B3">
        <w:rPr>
          <w:lang w:val="en-US"/>
        </w:rPr>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21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w:t>
      </w:r>
      <w:r w:rsidR="00A2743D" w:rsidRPr="002763B3">
        <w:t>151/2025/NĐ-CP</w:t>
      </w:r>
      <w:r w:rsidR="00A66EC0" w:rsidRPr="002763B3">
        <w:rPr>
          <w:spacing w:val="-4"/>
          <w:lang w:val="en-US"/>
        </w:rPr>
        <w:t xml:space="preserve"> </w:t>
      </w:r>
      <w:proofErr w:type="spellStart"/>
      <w:r w:rsidR="00A66EC0" w:rsidRPr="002763B3">
        <w:rPr>
          <w:spacing w:val="-4"/>
          <w:lang w:val="en-US"/>
        </w:rPr>
        <w:t>ngày</w:t>
      </w:r>
      <w:proofErr w:type="spellEnd"/>
      <w:r w:rsidR="00A66EC0" w:rsidRPr="002763B3">
        <w:rPr>
          <w:spacing w:val="-4"/>
          <w:lang w:val="en-US"/>
        </w:rPr>
        <w:t xml:space="preserve"> 12 </w:t>
      </w:r>
      <w:proofErr w:type="spellStart"/>
      <w:r w:rsidR="00A66EC0" w:rsidRPr="002763B3">
        <w:rPr>
          <w:spacing w:val="-4"/>
          <w:lang w:val="en-US"/>
        </w:rPr>
        <w:t>tháng</w:t>
      </w:r>
      <w:proofErr w:type="spellEnd"/>
      <w:r w:rsidR="00A66EC0" w:rsidRPr="002763B3">
        <w:rPr>
          <w:spacing w:val="-4"/>
          <w:lang w:val="en-US"/>
        </w:rPr>
        <w:t xml:space="preserve"> 6 </w:t>
      </w:r>
      <w:proofErr w:type="spellStart"/>
      <w:r w:rsidR="00A66EC0" w:rsidRPr="002763B3">
        <w:rPr>
          <w:spacing w:val="-4"/>
          <w:lang w:val="en-US"/>
        </w:rPr>
        <w:t>năm</w:t>
      </w:r>
      <w:proofErr w:type="spellEnd"/>
      <w:r w:rsidR="00A66EC0" w:rsidRPr="002763B3">
        <w:rPr>
          <w:spacing w:val="-4"/>
          <w:lang w:val="en-US"/>
        </w:rPr>
        <w:t xml:space="preserve"> 2025 </w:t>
      </w:r>
      <w:proofErr w:type="spellStart"/>
      <w:r w:rsidR="00A66EC0" w:rsidRPr="002763B3">
        <w:rPr>
          <w:spacing w:val="-4"/>
          <w:lang w:val="en-US"/>
        </w:rPr>
        <w:t>của</w:t>
      </w:r>
      <w:proofErr w:type="spellEnd"/>
      <w:r w:rsidR="00A66EC0" w:rsidRPr="002763B3">
        <w:rPr>
          <w:spacing w:val="-4"/>
          <w:lang w:val="en-US"/>
        </w:rPr>
        <w:t xml:space="preserve"> </w:t>
      </w:r>
      <w:proofErr w:type="spellStart"/>
      <w:r w:rsidR="00A66EC0" w:rsidRPr="002763B3">
        <w:rPr>
          <w:spacing w:val="-4"/>
          <w:lang w:val="en-US"/>
        </w:rPr>
        <w:t>Chính</w:t>
      </w:r>
      <w:proofErr w:type="spellEnd"/>
      <w:r w:rsidR="00A66EC0" w:rsidRPr="002763B3">
        <w:rPr>
          <w:spacing w:val="-4"/>
          <w:lang w:val="en-US"/>
        </w:rPr>
        <w:t xml:space="preserve"> </w:t>
      </w:r>
      <w:proofErr w:type="spellStart"/>
      <w:r w:rsidR="00A66EC0" w:rsidRPr="002763B3">
        <w:rPr>
          <w:spacing w:val="-4"/>
          <w:lang w:val="en-US"/>
        </w:rPr>
        <w:t>phủ</w:t>
      </w:r>
      <w:proofErr w:type="spellEnd"/>
      <w:r w:rsidR="00A66EC0" w:rsidRPr="002763B3">
        <w:rPr>
          <w:spacing w:val="-4"/>
          <w:lang w:val="en-US"/>
        </w:rPr>
        <w:t xml:space="preserve"> </w:t>
      </w:r>
      <w:proofErr w:type="spellStart"/>
      <w:r w:rsidR="00A66EC0" w:rsidRPr="002763B3">
        <w:rPr>
          <w:spacing w:val="-4"/>
          <w:lang w:val="en-US"/>
        </w:rPr>
        <w:t>quy</w:t>
      </w:r>
      <w:proofErr w:type="spellEnd"/>
      <w:r w:rsidR="00A66EC0" w:rsidRPr="002763B3">
        <w:rPr>
          <w:spacing w:val="-4"/>
          <w:lang w:val="en-US"/>
        </w:rPr>
        <w:t xml:space="preserve"> </w:t>
      </w:r>
      <w:proofErr w:type="spellStart"/>
      <w:r w:rsidR="00A66EC0" w:rsidRPr="002763B3">
        <w:rPr>
          <w:spacing w:val="-4"/>
          <w:lang w:val="en-US"/>
        </w:rPr>
        <w:t>định</w:t>
      </w:r>
      <w:proofErr w:type="spellEnd"/>
      <w:r w:rsidR="00A66EC0" w:rsidRPr="002763B3">
        <w:rPr>
          <w:spacing w:val="-4"/>
          <w:lang w:val="en-US"/>
        </w:rPr>
        <w:t xml:space="preserve"> </w:t>
      </w:r>
      <w:proofErr w:type="spellStart"/>
      <w:r w:rsidR="00A66EC0" w:rsidRPr="002763B3">
        <w:rPr>
          <w:spacing w:val="-4"/>
          <w:lang w:val="en-US"/>
        </w:rPr>
        <w:t>về</w:t>
      </w:r>
      <w:proofErr w:type="spellEnd"/>
      <w:r w:rsidR="00A66EC0" w:rsidRPr="002763B3">
        <w:rPr>
          <w:spacing w:val="-4"/>
          <w:lang w:val="en-US"/>
        </w:rPr>
        <w:t xml:space="preserve"> </w:t>
      </w:r>
      <w:proofErr w:type="spellStart"/>
      <w:r w:rsidR="00A66EC0" w:rsidRPr="002763B3">
        <w:rPr>
          <w:spacing w:val="-4"/>
          <w:lang w:val="en-US"/>
        </w:rPr>
        <w:t>phân</w:t>
      </w:r>
      <w:proofErr w:type="spellEnd"/>
      <w:r w:rsidR="00A66EC0" w:rsidRPr="002763B3">
        <w:rPr>
          <w:spacing w:val="-4"/>
          <w:lang w:val="en-US"/>
        </w:rPr>
        <w:t xml:space="preserve"> </w:t>
      </w:r>
      <w:proofErr w:type="spellStart"/>
      <w:r w:rsidR="00A66EC0" w:rsidRPr="002763B3">
        <w:rPr>
          <w:spacing w:val="-4"/>
          <w:lang w:val="en-US"/>
        </w:rPr>
        <w:t>định</w:t>
      </w:r>
      <w:proofErr w:type="spellEnd"/>
      <w:r w:rsidR="00A66EC0" w:rsidRPr="002763B3">
        <w:rPr>
          <w:spacing w:val="-4"/>
          <w:lang w:val="en-US"/>
        </w:rPr>
        <w:t xml:space="preserve"> </w:t>
      </w:r>
      <w:proofErr w:type="spellStart"/>
      <w:r w:rsidR="00A66EC0" w:rsidRPr="002763B3">
        <w:rPr>
          <w:spacing w:val="-4"/>
          <w:lang w:val="en-US"/>
        </w:rPr>
        <w:t>thẩm</w:t>
      </w:r>
      <w:proofErr w:type="spellEnd"/>
      <w:r w:rsidR="00A66EC0" w:rsidRPr="002763B3">
        <w:rPr>
          <w:spacing w:val="-4"/>
          <w:lang w:val="en-US"/>
        </w:rPr>
        <w:t xml:space="preserve"> </w:t>
      </w:r>
      <w:proofErr w:type="spellStart"/>
      <w:r w:rsidR="00A66EC0" w:rsidRPr="002763B3">
        <w:rPr>
          <w:spacing w:val="-4"/>
          <w:lang w:val="en-US"/>
        </w:rPr>
        <w:t>quyền</w:t>
      </w:r>
      <w:proofErr w:type="spellEnd"/>
      <w:r w:rsidR="00A66EC0" w:rsidRPr="002763B3">
        <w:rPr>
          <w:spacing w:val="-4"/>
          <w:lang w:val="en-US"/>
        </w:rPr>
        <w:t xml:space="preserve"> </w:t>
      </w:r>
      <w:proofErr w:type="spellStart"/>
      <w:r w:rsidR="00A66EC0" w:rsidRPr="002763B3">
        <w:rPr>
          <w:spacing w:val="-4"/>
          <w:lang w:val="en-US"/>
        </w:rPr>
        <w:t>của</w:t>
      </w:r>
      <w:proofErr w:type="spellEnd"/>
      <w:r w:rsidR="00A66EC0" w:rsidRPr="002763B3">
        <w:rPr>
          <w:spacing w:val="-4"/>
          <w:lang w:val="en-US"/>
        </w:rPr>
        <w:t xml:space="preserve"> </w:t>
      </w:r>
      <w:proofErr w:type="spellStart"/>
      <w:r w:rsidR="00A66EC0" w:rsidRPr="002763B3">
        <w:rPr>
          <w:spacing w:val="-4"/>
          <w:lang w:val="en-US"/>
        </w:rPr>
        <w:t>chính</w:t>
      </w:r>
      <w:proofErr w:type="spellEnd"/>
      <w:r w:rsidR="00A66EC0" w:rsidRPr="002763B3">
        <w:rPr>
          <w:spacing w:val="-4"/>
          <w:lang w:val="en-US"/>
        </w:rPr>
        <w:t xml:space="preserve"> </w:t>
      </w:r>
      <w:proofErr w:type="spellStart"/>
      <w:r w:rsidR="00A66EC0" w:rsidRPr="002763B3">
        <w:rPr>
          <w:spacing w:val="-4"/>
          <w:lang w:val="en-US"/>
        </w:rPr>
        <w:t>quyền</w:t>
      </w:r>
      <w:proofErr w:type="spellEnd"/>
      <w:r w:rsidR="00A66EC0" w:rsidRPr="002763B3">
        <w:rPr>
          <w:spacing w:val="-4"/>
          <w:lang w:val="en-US"/>
        </w:rPr>
        <w:t xml:space="preserve"> </w:t>
      </w:r>
      <w:proofErr w:type="spellStart"/>
      <w:r w:rsidR="00A66EC0" w:rsidRPr="002763B3">
        <w:rPr>
          <w:spacing w:val="-4"/>
          <w:lang w:val="en-US"/>
        </w:rPr>
        <w:t>địa</w:t>
      </w:r>
      <w:proofErr w:type="spellEnd"/>
      <w:r w:rsidR="00A66EC0" w:rsidRPr="002763B3">
        <w:rPr>
          <w:spacing w:val="-4"/>
          <w:lang w:val="en-US"/>
        </w:rPr>
        <w:t xml:space="preserve"> </w:t>
      </w:r>
      <w:proofErr w:type="spellStart"/>
      <w:r w:rsidR="00A66EC0" w:rsidRPr="002763B3">
        <w:rPr>
          <w:spacing w:val="-4"/>
          <w:lang w:val="en-US"/>
        </w:rPr>
        <w:t>phương</w:t>
      </w:r>
      <w:proofErr w:type="spellEnd"/>
      <w:r w:rsidR="00A66EC0" w:rsidRPr="002763B3">
        <w:rPr>
          <w:spacing w:val="-4"/>
          <w:lang w:val="en-US"/>
        </w:rPr>
        <w:t xml:space="preserve"> 02 </w:t>
      </w:r>
      <w:proofErr w:type="spellStart"/>
      <w:r w:rsidR="00A66EC0" w:rsidRPr="002763B3">
        <w:rPr>
          <w:spacing w:val="-4"/>
          <w:lang w:val="en-US"/>
        </w:rPr>
        <w:t>cấp</w:t>
      </w:r>
      <w:proofErr w:type="spellEnd"/>
      <w:r w:rsidR="00A66EC0" w:rsidRPr="002763B3">
        <w:rPr>
          <w:spacing w:val="-4"/>
          <w:lang w:val="en-US"/>
        </w:rPr>
        <w:t xml:space="preserve">, </w:t>
      </w:r>
      <w:proofErr w:type="spellStart"/>
      <w:r w:rsidR="00A66EC0" w:rsidRPr="002763B3">
        <w:rPr>
          <w:spacing w:val="-4"/>
          <w:lang w:val="en-US"/>
        </w:rPr>
        <w:t>phân</w:t>
      </w:r>
      <w:proofErr w:type="spellEnd"/>
      <w:r w:rsidR="00A66EC0" w:rsidRPr="002763B3">
        <w:rPr>
          <w:spacing w:val="-4"/>
          <w:lang w:val="en-US"/>
        </w:rPr>
        <w:t xml:space="preserve"> </w:t>
      </w:r>
      <w:proofErr w:type="spellStart"/>
      <w:r w:rsidR="00A66EC0" w:rsidRPr="002763B3">
        <w:rPr>
          <w:spacing w:val="-4"/>
          <w:lang w:val="en-US"/>
        </w:rPr>
        <w:t>quyền</w:t>
      </w:r>
      <w:proofErr w:type="spellEnd"/>
      <w:r w:rsidR="00A66EC0" w:rsidRPr="002763B3">
        <w:rPr>
          <w:spacing w:val="-4"/>
          <w:lang w:val="en-US"/>
        </w:rPr>
        <w:t xml:space="preserve">, </w:t>
      </w:r>
      <w:proofErr w:type="spellStart"/>
      <w:r w:rsidR="00A66EC0" w:rsidRPr="002763B3">
        <w:rPr>
          <w:spacing w:val="-4"/>
          <w:lang w:val="en-US"/>
        </w:rPr>
        <w:t>phân</w:t>
      </w:r>
      <w:proofErr w:type="spellEnd"/>
      <w:r w:rsidR="00A66EC0" w:rsidRPr="002763B3">
        <w:rPr>
          <w:spacing w:val="-4"/>
          <w:lang w:val="en-US"/>
        </w:rPr>
        <w:t xml:space="preserve"> </w:t>
      </w:r>
      <w:proofErr w:type="spellStart"/>
      <w:r w:rsidR="00A66EC0" w:rsidRPr="002763B3">
        <w:rPr>
          <w:spacing w:val="-4"/>
          <w:lang w:val="en-US"/>
        </w:rPr>
        <w:t>cấp</w:t>
      </w:r>
      <w:proofErr w:type="spellEnd"/>
      <w:r w:rsidR="00A66EC0" w:rsidRPr="002763B3">
        <w:rPr>
          <w:spacing w:val="-4"/>
          <w:lang w:val="en-US"/>
        </w:rPr>
        <w:t xml:space="preserve"> </w:t>
      </w:r>
      <w:proofErr w:type="spellStart"/>
      <w:r w:rsidR="00A66EC0" w:rsidRPr="002763B3">
        <w:rPr>
          <w:spacing w:val="-4"/>
          <w:lang w:val="en-US"/>
        </w:rPr>
        <w:t>trong</w:t>
      </w:r>
      <w:proofErr w:type="spellEnd"/>
      <w:r w:rsidR="00A66EC0" w:rsidRPr="002763B3">
        <w:rPr>
          <w:spacing w:val="-4"/>
          <w:lang w:val="en-US"/>
        </w:rPr>
        <w:t xml:space="preserve"> </w:t>
      </w:r>
      <w:proofErr w:type="spellStart"/>
      <w:r w:rsidR="00A66EC0" w:rsidRPr="002763B3">
        <w:rPr>
          <w:spacing w:val="-4"/>
          <w:lang w:val="en-US"/>
        </w:rPr>
        <w:t>lĩnh</w:t>
      </w:r>
      <w:proofErr w:type="spellEnd"/>
      <w:r w:rsidR="00A66EC0" w:rsidRPr="002763B3">
        <w:rPr>
          <w:spacing w:val="-4"/>
          <w:lang w:val="en-US"/>
        </w:rPr>
        <w:t xml:space="preserve"> </w:t>
      </w:r>
      <w:proofErr w:type="spellStart"/>
      <w:r w:rsidR="00A66EC0" w:rsidRPr="002763B3">
        <w:rPr>
          <w:spacing w:val="-4"/>
          <w:lang w:val="en-US"/>
        </w:rPr>
        <w:t>vực</w:t>
      </w:r>
      <w:proofErr w:type="spellEnd"/>
      <w:r w:rsidR="00A66EC0" w:rsidRPr="002763B3">
        <w:rPr>
          <w:spacing w:val="-4"/>
          <w:lang w:val="en-US"/>
        </w:rPr>
        <w:t xml:space="preserve"> </w:t>
      </w:r>
      <w:proofErr w:type="spellStart"/>
      <w:r w:rsidR="00A66EC0" w:rsidRPr="002763B3">
        <w:rPr>
          <w:spacing w:val="-4"/>
          <w:lang w:val="en-US"/>
        </w:rPr>
        <w:t>đất</w:t>
      </w:r>
      <w:proofErr w:type="spellEnd"/>
      <w:r w:rsidR="00A66EC0" w:rsidRPr="002763B3">
        <w:rPr>
          <w:spacing w:val="-4"/>
          <w:lang w:val="en-US"/>
        </w:rPr>
        <w:t xml:space="preserve"> </w:t>
      </w:r>
      <w:proofErr w:type="spellStart"/>
      <w:r w:rsidR="00A66EC0" w:rsidRPr="002763B3">
        <w:rPr>
          <w:spacing w:val="-4"/>
          <w:lang w:val="en-US"/>
        </w:rPr>
        <w:t>đai</w:t>
      </w:r>
      <w:proofErr w:type="spellEnd"/>
      <w:r w:rsidR="00A2743D" w:rsidRPr="002763B3">
        <w:rPr>
          <w:lang w:val="en-US"/>
        </w:rPr>
        <w:t xml:space="preserve">, </w:t>
      </w:r>
      <w:proofErr w:type="spellStart"/>
      <w:r w:rsidR="00A2743D" w:rsidRPr="002763B3">
        <w:rPr>
          <w:lang w:val="en-US"/>
        </w:rPr>
        <w:t>có</w:t>
      </w:r>
      <w:proofErr w:type="spellEnd"/>
      <w:r w:rsidR="00A2743D" w:rsidRPr="002763B3">
        <w:rPr>
          <w:lang w:val="en-US"/>
        </w:rPr>
        <w:t xml:space="preserve"> </w:t>
      </w:r>
      <w:proofErr w:type="spellStart"/>
      <w:r w:rsidR="00A2743D" w:rsidRPr="002763B3">
        <w:rPr>
          <w:lang w:val="en-US"/>
        </w:rPr>
        <w:t>hiệu</w:t>
      </w:r>
      <w:proofErr w:type="spellEnd"/>
      <w:r w:rsidR="00A2743D" w:rsidRPr="002763B3">
        <w:rPr>
          <w:lang w:val="en-US"/>
        </w:rPr>
        <w:t xml:space="preserve"> </w:t>
      </w:r>
      <w:proofErr w:type="spellStart"/>
      <w:r w:rsidR="00A2743D" w:rsidRPr="002763B3">
        <w:rPr>
          <w:lang w:val="en-US"/>
        </w:rPr>
        <w:t>lực</w:t>
      </w:r>
      <w:proofErr w:type="spellEnd"/>
      <w:r w:rsidR="00A2743D" w:rsidRPr="002763B3">
        <w:rPr>
          <w:lang w:val="en-US"/>
        </w:rPr>
        <w:t xml:space="preserve"> </w:t>
      </w:r>
      <w:proofErr w:type="spellStart"/>
      <w:r w:rsidR="00A2743D" w:rsidRPr="002763B3">
        <w:rPr>
          <w:lang w:val="en-US"/>
        </w:rPr>
        <w:t>kể</w:t>
      </w:r>
      <w:proofErr w:type="spellEnd"/>
      <w:r w:rsidR="00A2743D" w:rsidRPr="002763B3">
        <w:rPr>
          <w:lang w:val="en-US"/>
        </w:rPr>
        <w:t xml:space="preserve"> </w:t>
      </w:r>
      <w:proofErr w:type="spellStart"/>
      <w:r w:rsidR="00A2743D" w:rsidRPr="002763B3">
        <w:rPr>
          <w:lang w:val="en-US"/>
        </w:rPr>
        <w:t>từ</w:t>
      </w:r>
      <w:proofErr w:type="spellEnd"/>
      <w:r w:rsidR="00A2743D" w:rsidRPr="002763B3">
        <w:rPr>
          <w:lang w:val="en-US"/>
        </w:rPr>
        <w:t xml:space="preserve"> </w:t>
      </w:r>
      <w:proofErr w:type="spellStart"/>
      <w:r w:rsidR="00A2743D" w:rsidRPr="002763B3">
        <w:rPr>
          <w:lang w:val="en-US"/>
        </w:rPr>
        <w:t>ngày</w:t>
      </w:r>
      <w:proofErr w:type="spellEnd"/>
      <w:r w:rsidR="00A2743D" w:rsidRPr="002763B3">
        <w:rPr>
          <w:lang w:val="en-US"/>
        </w:rPr>
        <w:t xml:space="preserve"> 01</w:t>
      </w:r>
      <w:r w:rsidR="00517225" w:rsidRPr="002763B3">
        <w:rPr>
          <w:lang w:val="en-US"/>
        </w:rPr>
        <w:t xml:space="preserve"> </w:t>
      </w:r>
      <w:proofErr w:type="spellStart"/>
      <w:r w:rsidR="00A2743D" w:rsidRPr="002763B3">
        <w:rPr>
          <w:lang w:val="en-US"/>
        </w:rPr>
        <w:t>tháng</w:t>
      </w:r>
      <w:proofErr w:type="spellEnd"/>
      <w:r w:rsidR="00A2743D" w:rsidRPr="002763B3">
        <w:rPr>
          <w:lang w:val="en-US"/>
        </w:rPr>
        <w:t xml:space="preserve"> 7 </w:t>
      </w:r>
      <w:proofErr w:type="spellStart"/>
      <w:r w:rsidR="00A2743D" w:rsidRPr="002763B3">
        <w:rPr>
          <w:lang w:val="en-US"/>
        </w:rPr>
        <w:t>năm</w:t>
      </w:r>
      <w:proofErr w:type="spellEnd"/>
      <w:r w:rsidR="00A2743D" w:rsidRPr="002763B3">
        <w:rPr>
          <w:lang w:val="en-US"/>
        </w:rPr>
        <w:t xml:space="preserve"> 2025. </w:t>
      </w:r>
    </w:p>
  </w:footnote>
  <w:footnote w:id="114">
    <w:p w14:paraId="1518FF48" w14:textId="77777777" w:rsidR="006037F9" w:rsidRPr="002763B3" w:rsidRDefault="00BB1031"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quy</w:t>
      </w:r>
      <w:proofErr w:type="spellEnd"/>
      <w:r w:rsidRPr="002763B3">
        <w:rPr>
          <w:lang w:val="en-US"/>
        </w:rPr>
        <w:t xml:space="preserve"> </w:t>
      </w:r>
      <w:proofErr w:type="spellStart"/>
      <w:r w:rsidRPr="002763B3">
        <w:rPr>
          <w:lang w:val="en-US"/>
        </w:rPr>
        <w:t>hoạch</w:t>
      </w:r>
      <w:proofErr w:type="spellEnd"/>
      <w:r w:rsidRPr="002763B3">
        <w:rPr>
          <w:lang w:val="en-US"/>
        </w:rPr>
        <w:t xml:space="preserve"> </w:t>
      </w:r>
      <w:proofErr w:type="spellStart"/>
      <w:r w:rsidRPr="002763B3">
        <w:rPr>
          <w:lang w:val="en-US"/>
        </w:rPr>
        <w:t>sử</w:t>
      </w:r>
      <w:proofErr w:type="spellEnd"/>
      <w:r w:rsidRPr="002763B3">
        <w:rPr>
          <w:lang w:val="en-US"/>
        </w:rPr>
        <w:t xml:space="preserve"> </w:t>
      </w:r>
      <w:proofErr w:type="spellStart"/>
      <w:r w:rsidRPr="002763B3">
        <w:rPr>
          <w:lang w:val="en-US"/>
        </w:rPr>
        <w:t>dụng</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rPr>
          <w:lang w:val="en-US"/>
        </w:rPr>
        <w:t xml:space="preserve"> </w:t>
      </w:r>
      <w:proofErr w:type="spellStart"/>
      <w:r w:rsidRPr="002763B3">
        <w:rPr>
          <w:lang w:val="en-US"/>
        </w:rPr>
        <w:t>hoặc</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hoạch</w:t>
      </w:r>
      <w:proofErr w:type="spellEnd"/>
      <w:r w:rsidRPr="002763B3">
        <w:rPr>
          <w:lang w:val="en-US"/>
        </w:rPr>
        <w:t xml:space="preserve"> </w:t>
      </w:r>
      <w:proofErr w:type="spellStart"/>
      <w:r w:rsidRPr="002763B3">
        <w:rPr>
          <w:lang w:val="en-US"/>
        </w:rPr>
        <w:t>chung</w:t>
      </w:r>
      <w:proofErr w:type="spellEnd"/>
      <w:r w:rsidRPr="002763B3">
        <w:rPr>
          <w:lang w:val="en-US"/>
        </w:rPr>
        <w:t xml:space="preserve"> </w:t>
      </w:r>
      <w:proofErr w:type="spellStart"/>
      <w:r w:rsidRPr="002763B3">
        <w:rPr>
          <w:lang w:val="en-US"/>
        </w:rPr>
        <w:t>hoặc</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hoạch</w:t>
      </w:r>
      <w:proofErr w:type="spellEnd"/>
      <w:r w:rsidRPr="002763B3">
        <w:rPr>
          <w:lang w:val="en-US"/>
        </w:rPr>
        <w:t xml:space="preserve"> </w:t>
      </w:r>
      <w:proofErr w:type="spellStart"/>
      <w:r w:rsidRPr="002763B3">
        <w:rPr>
          <w:lang w:val="en-US"/>
        </w:rPr>
        <w:t>phân</w:t>
      </w:r>
      <w:proofErr w:type="spellEnd"/>
      <w:r w:rsidRPr="002763B3">
        <w:rPr>
          <w:lang w:val="en-US"/>
        </w:rPr>
        <w:t xml:space="preserve"> </w:t>
      </w:r>
      <w:proofErr w:type="spellStart"/>
      <w:r w:rsidRPr="002763B3">
        <w:rPr>
          <w:lang w:val="en-US"/>
        </w:rPr>
        <w:t>khu</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phê</w:t>
      </w:r>
      <w:proofErr w:type="spellEnd"/>
      <w:r w:rsidRPr="002763B3">
        <w:rPr>
          <w:lang w:val="en-US"/>
        </w:rPr>
        <w:t xml:space="preserve"> </w:t>
      </w:r>
      <w:proofErr w:type="spellStart"/>
      <w:r w:rsidRPr="002763B3">
        <w:rPr>
          <w:lang w:val="en-US"/>
        </w:rPr>
        <w:t>duyệt</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của</w:t>
      </w:r>
      <w:proofErr w:type="spellEnd"/>
      <w:r w:rsidRPr="002763B3">
        <w:rPr>
          <w:lang w:val="en-US"/>
        </w:rPr>
        <w:t xml:space="preserve"> </w:t>
      </w:r>
      <w:proofErr w:type="spellStart"/>
      <w:r w:rsidRPr="002763B3">
        <w:rPr>
          <w:lang w:val="en-US"/>
        </w:rPr>
        <w:t>pháp</w:t>
      </w:r>
      <w:proofErr w:type="spellEnd"/>
      <w:r w:rsidRPr="002763B3">
        <w:rPr>
          <w:lang w:val="en-US"/>
        </w:rPr>
        <w:t xml:space="preserve"> </w:t>
      </w:r>
      <w:proofErr w:type="spellStart"/>
      <w:r w:rsidRPr="002763B3">
        <w:rPr>
          <w:lang w:val="en-US"/>
        </w:rPr>
        <w:t>luật</w:t>
      </w:r>
      <w:proofErr w:type="spellEnd"/>
      <w:r w:rsidRPr="002763B3">
        <w:rPr>
          <w:lang w:val="en-US"/>
        </w:rPr>
        <w:t xml:space="preserve"> </w:t>
      </w:r>
      <w:proofErr w:type="spellStart"/>
      <w:r w:rsidRPr="002763B3">
        <w:rPr>
          <w:lang w:val="en-US"/>
        </w:rPr>
        <w:t>về</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hoạch</w:t>
      </w:r>
      <w:proofErr w:type="spellEnd"/>
      <w:r w:rsidRPr="002763B3">
        <w:rPr>
          <w:lang w:val="en-US"/>
        </w:rPr>
        <w:t xml:space="preserve"> </w:t>
      </w:r>
      <w:proofErr w:type="spellStart"/>
      <w:r w:rsidRPr="002763B3">
        <w:rPr>
          <w:lang w:val="en-US"/>
        </w:rPr>
        <w:t>đô</w:t>
      </w:r>
      <w:proofErr w:type="spellEnd"/>
      <w:r w:rsidRPr="002763B3">
        <w:rPr>
          <w:lang w:val="en-US"/>
        </w:rPr>
        <w:t xml:space="preserve"> </w:t>
      </w:r>
      <w:proofErr w:type="spellStart"/>
      <w:r w:rsidRPr="002763B3">
        <w:rPr>
          <w:lang w:val="en-US"/>
        </w:rPr>
        <w:t>thị</w:t>
      </w:r>
      <w:proofErr w:type="spellEnd"/>
      <w:r w:rsidRPr="002763B3">
        <w:rPr>
          <w:lang w:val="en-US"/>
        </w:rPr>
        <w:t xml:space="preserve"> </w:t>
      </w:r>
      <w:proofErr w:type="spellStart"/>
      <w:r w:rsidRPr="002763B3">
        <w:rPr>
          <w:lang w:val="en-US"/>
        </w:rPr>
        <w:t>hoặc</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hoạch</w:t>
      </w:r>
      <w:proofErr w:type="spellEnd"/>
      <w:r w:rsidRPr="002763B3">
        <w:rPr>
          <w:lang w:val="en-US"/>
        </w:rPr>
        <w:t xml:space="preserve"> chi </w:t>
      </w:r>
      <w:proofErr w:type="spellStart"/>
      <w:r w:rsidRPr="002763B3">
        <w:rPr>
          <w:lang w:val="en-US"/>
        </w:rPr>
        <w:t>tiết</w:t>
      </w:r>
      <w:proofErr w:type="spellEnd"/>
      <w:r w:rsidRPr="002763B3">
        <w:rPr>
          <w:lang w:val="en-US"/>
        </w:rPr>
        <w:t xml:space="preserve"> </w:t>
      </w:r>
      <w:proofErr w:type="spellStart"/>
      <w:r w:rsidRPr="002763B3">
        <w:rPr>
          <w:lang w:val="en-US"/>
        </w:rPr>
        <w:t>xây</w:t>
      </w:r>
      <w:proofErr w:type="spellEnd"/>
      <w:r w:rsidRPr="002763B3">
        <w:rPr>
          <w:lang w:val="en-US"/>
        </w:rPr>
        <w:t xml:space="preserve"> </w:t>
      </w:r>
      <w:proofErr w:type="spellStart"/>
      <w:r w:rsidRPr="002763B3">
        <w:rPr>
          <w:lang w:val="en-US"/>
        </w:rPr>
        <w:t>dựng</w:t>
      </w:r>
      <w:proofErr w:type="spellEnd"/>
      <w:r w:rsidRPr="002763B3">
        <w:rPr>
          <w:lang w:val="en-US"/>
        </w:rPr>
        <w:t xml:space="preserve"> </w:t>
      </w:r>
      <w:proofErr w:type="spellStart"/>
      <w:r w:rsidRPr="002763B3">
        <w:rPr>
          <w:lang w:val="en-US"/>
        </w:rPr>
        <w:t>đô</w:t>
      </w:r>
      <w:proofErr w:type="spellEnd"/>
      <w:r w:rsidRPr="002763B3">
        <w:rPr>
          <w:lang w:val="en-US"/>
        </w:rPr>
        <w:t xml:space="preserve"> </w:t>
      </w:r>
      <w:proofErr w:type="spellStart"/>
      <w:r w:rsidRPr="002763B3">
        <w:rPr>
          <w:lang w:val="en-US"/>
        </w:rPr>
        <w:t>thị</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hoạch</w:t>
      </w:r>
      <w:proofErr w:type="spellEnd"/>
      <w:r w:rsidRPr="002763B3">
        <w:rPr>
          <w:lang w:val="en-US"/>
        </w:rPr>
        <w:t xml:space="preserve"> </w:t>
      </w:r>
      <w:proofErr w:type="spellStart"/>
      <w:r w:rsidRPr="002763B3">
        <w:rPr>
          <w:lang w:val="en-US"/>
        </w:rPr>
        <w:t>xây</w:t>
      </w:r>
      <w:proofErr w:type="spellEnd"/>
      <w:r w:rsidRPr="002763B3">
        <w:rPr>
          <w:lang w:val="en-US"/>
        </w:rPr>
        <w:t xml:space="preserve"> </w:t>
      </w:r>
      <w:proofErr w:type="spellStart"/>
      <w:r w:rsidRPr="002763B3">
        <w:rPr>
          <w:lang w:val="en-US"/>
        </w:rPr>
        <w:t>dựng</w:t>
      </w:r>
      <w:proofErr w:type="spellEnd"/>
      <w:r w:rsidRPr="002763B3">
        <w:rPr>
          <w:lang w:val="en-US"/>
        </w:rPr>
        <w:t xml:space="preserve"> </w:t>
      </w:r>
      <w:proofErr w:type="spellStart"/>
      <w:r w:rsidRPr="002763B3">
        <w:rPr>
          <w:lang w:val="en-US"/>
        </w:rPr>
        <w:t>điểm</w:t>
      </w:r>
      <w:proofErr w:type="spellEnd"/>
      <w:r w:rsidRPr="002763B3">
        <w:rPr>
          <w:lang w:val="en-US"/>
        </w:rPr>
        <w:t xml:space="preserve"> </w:t>
      </w:r>
      <w:proofErr w:type="spellStart"/>
      <w:r w:rsidRPr="002763B3">
        <w:rPr>
          <w:lang w:val="en-US"/>
        </w:rPr>
        <w:t>dân</w:t>
      </w:r>
      <w:proofErr w:type="spellEnd"/>
      <w:r w:rsidRPr="002763B3">
        <w:rPr>
          <w:lang w:val="en-US"/>
        </w:rPr>
        <w:t xml:space="preserve"> </w:t>
      </w:r>
      <w:proofErr w:type="spellStart"/>
      <w:r w:rsidRPr="002763B3">
        <w:rPr>
          <w:lang w:val="en-US"/>
        </w:rPr>
        <w:t>cư</w:t>
      </w:r>
      <w:proofErr w:type="spellEnd"/>
      <w:r w:rsidRPr="002763B3">
        <w:rPr>
          <w:lang w:val="en-US"/>
        </w:rPr>
        <w:t xml:space="preserve"> </w:t>
      </w:r>
      <w:proofErr w:type="spellStart"/>
      <w:r w:rsidRPr="002763B3">
        <w:rPr>
          <w:lang w:val="en-US"/>
        </w:rPr>
        <w:t>nông</w:t>
      </w:r>
      <w:proofErr w:type="spellEnd"/>
      <w:r w:rsidRPr="002763B3">
        <w:rPr>
          <w:lang w:val="en-US"/>
        </w:rPr>
        <w:t xml:space="preserve"> </w:t>
      </w:r>
      <w:proofErr w:type="spellStart"/>
      <w:r w:rsidRPr="002763B3">
        <w:rPr>
          <w:lang w:val="en-US"/>
        </w:rPr>
        <w:t>thôn</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hoạch</w:t>
      </w:r>
      <w:proofErr w:type="spellEnd"/>
      <w:r w:rsidRPr="002763B3">
        <w:rPr>
          <w:lang w:val="en-US"/>
        </w:rPr>
        <w:t xml:space="preserve"> </w:t>
      </w:r>
      <w:proofErr w:type="spellStart"/>
      <w:r w:rsidRPr="002763B3">
        <w:rPr>
          <w:lang w:val="en-US"/>
        </w:rPr>
        <w:t>xây</w:t>
      </w:r>
      <w:proofErr w:type="spellEnd"/>
      <w:r w:rsidRPr="002763B3">
        <w:rPr>
          <w:lang w:val="en-US"/>
        </w:rPr>
        <w:t xml:space="preserve"> </w:t>
      </w:r>
      <w:proofErr w:type="spellStart"/>
      <w:r w:rsidRPr="002763B3">
        <w:rPr>
          <w:lang w:val="en-US"/>
        </w:rPr>
        <w:t>dựng</w:t>
      </w:r>
      <w:proofErr w:type="spellEnd"/>
      <w:r w:rsidRPr="002763B3">
        <w:rPr>
          <w:lang w:val="en-US"/>
        </w:rPr>
        <w:t xml:space="preserve"> </w:t>
      </w:r>
      <w:proofErr w:type="spellStart"/>
      <w:r w:rsidRPr="002763B3">
        <w:rPr>
          <w:lang w:val="en-US"/>
        </w:rPr>
        <w:t>xã</w:t>
      </w:r>
      <w:proofErr w:type="spellEnd"/>
      <w:r w:rsidRPr="002763B3">
        <w:rPr>
          <w:lang w:val="en-US"/>
        </w:rPr>
        <w:t xml:space="preserve"> </w:t>
      </w:r>
      <w:proofErr w:type="spellStart"/>
      <w:r w:rsidRPr="002763B3">
        <w:rPr>
          <w:lang w:val="en-US"/>
        </w:rPr>
        <w:t>nông</w:t>
      </w:r>
      <w:proofErr w:type="spellEnd"/>
      <w:r w:rsidRPr="002763B3">
        <w:rPr>
          <w:lang w:val="en-US"/>
        </w:rPr>
        <w:t xml:space="preserve"> </w:t>
      </w:r>
      <w:proofErr w:type="spellStart"/>
      <w:r w:rsidRPr="002763B3">
        <w:rPr>
          <w:lang w:val="en-US"/>
        </w:rPr>
        <w:t>thôn</w:t>
      </w:r>
      <w:proofErr w:type="spellEnd"/>
      <w:r w:rsidRPr="002763B3">
        <w:rPr>
          <w:lang w:val="en-US"/>
        </w:rPr>
        <w:t xml:space="preserve"> </w:t>
      </w:r>
      <w:proofErr w:type="spellStart"/>
      <w:r w:rsidRPr="002763B3">
        <w:rPr>
          <w:lang w:val="en-US"/>
        </w:rPr>
        <w:t>mới</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quy</w:t>
      </w:r>
      <w:proofErr w:type="spellEnd"/>
      <w:r w:rsidRPr="002763B3">
        <w:rPr>
          <w:lang w:val="en-US"/>
        </w:rPr>
        <w:t xml:space="preserve"> </w:t>
      </w:r>
      <w:proofErr w:type="spellStart"/>
      <w:r w:rsidRPr="002763B3">
        <w:rPr>
          <w:lang w:val="en-US"/>
        </w:rPr>
        <w:t>hoạch</w:t>
      </w:r>
      <w:proofErr w:type="spellEnd"/>
      <w:r w:rsidRPr="002763B3">
        <w:rPr>
          <w:lang w:val="en-US"/>
        </w:rPr>
        <w:t xml:space="preserve"> </w:t>
      </w:r>
      <w:proofErr w:type="spellStart"/>
      <w:r w:rsidRPr="002763B3">
        <w:rPr>
          <w:lang w:val="en-US"/>
        </w:rPr>
        <w:t>sử</w:t>
      </w:r>
      <w:proofErr w:type="spellEnd"/>
      <w:r w:rsidRPr="002763B3">
        <w:rPr>
          <w:lang w:val="en-US"/>
        </w:rPr>
        <w:t xml:space="preserve"> </w:t>
      </w:r>
      <w:proofErr w:type="spellStart"/>
      <w:r w:rsidRPr="002763B3">
        <w:rPr>
          <w:lang w:val="en-US"/>
        </w:rPr>
        <w:t>dụng</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rPr>
          <w:lang w:val="en-US"/>
        </w:rPr>
        <w:t xml:space="preserve"> </w:t>
      </w:r>
      <w:proofErr w:type="spellStart"/>
      <w:r w:rsidRPr="002763B3">
        <w:rPr>
          <w:lang w:val="en-US"/>
        </w:rPr>
        <w:t>hoặc</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hoạch</w:t>
      </w:r>
      <w:proofErr w:type="spellEnd"/>
      <w:r w:rsidRPr="002763B3">
        <w:rPr>
          <w:lang w:val="en-US"/>
        </w:rPr>
        <w:t xml:space="preserve"> </w:t>
      </w:r>
      <w:proofErr w:type="spellStart"/>
      <w:r w:rsidRPr="002763B3">
        <w:rPr>
          <w:lang w:val="en-US"/>
        </w:rPr>
        <w:t>chung</w:t>
      </w:r>
      <w:proofErr w:type="spellEnd"/>
      <w:r w:rsidRPr="002763B3">
        <w:rPr>
          <w:lang w:val="en-US"/>
        </w:rPr>
        <w:t xml:space="preserve"> </w:t>
      </w:r>
      <w:proofErr w:type="spellStart"/>
      <w:r w:rsidRPr="002763B3">
        <w:rPr>
          <w:lang w:val="en-US"/>
        </w:rPr>
        <w:t>hoặc</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hoạch</w:t>
      </w:r>
      <w:proofErr w:type="spellEnd"/>
      <w:r w:rsidRPr="002763B3">
        <w:rPr>
          <w:lang w:val="en-US"/>
        </w:rPr>
        <w:t xml:space="preserve"> </w:t>
      </w:r>
      <w:proofErr w:type="spellStart"/>
      <w:r w:rsidRPr="002763B3">
        <w:rPr>
          <w:lang w:val="en-US"/>
        </w:rPr>
        <w:t>phân</w:t>
      </w:r>
      <w:proofErr w:type="spellEnd"/>
      <w:r w:rsidRPr="002763B3">
        <w:rPr>
          <w:lang w:val="en-US"/>
        </w:rPr>
        <w:t xml:space="preserve"> </w:t>
      </w:r>
      <w:proofErr w:type="spellStart"/>
      <w:r w:rsidRPr="002763B3">
        <w:rPr>
          <w:lang w:val="en-US"/>
        </w:rPr>
        <w:t>khu</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phê</w:t>
      </w:r>
      <w:proofErr w:type="spellEnd"/>
      <w:r w:rsidRPr="002763B3">
        <w:rPr>
          <w:lang w:val="en-US"/>
        </w:rPr>
        <w:t xml:space="preserve"> </w:t>
      </w:r>
      <w:proofErr w:type="spellStart"/>
      <w:r w:rsidRPr="002763B3">
        <w:rPr>
          <w:lang w:val="en-US"/>
        </w:rPr>
        <w:t>duyệt</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của</w:t>
      </w:r>
      <w:proofErr w:type="spellEnd"/>
      <w:r w:rsidRPr="002763B3">
        <w:rPr>
          <w:lang w:val="en-US"/>
        </w:rPr>
        <w:t xml:space="preserve"> </w:t>
      </w:r>
      <w:proofErr w:type="spellStart"/>
      <w:r w:rsidRPr="002763B3">
        <w:rPr>
          <w:lang w:val="en-US"/>
        </w:rPr>
        <w:t>pháp</w:t>
      </w:r>
      <w:proofErr w:type="spellEnd"/>
      <w:r w:rsidRPr="002763B3">
        <w:rPr>
          <w:lang w:val="en-US"/>
        </w:rPr>
        <w:t xml:space="preserve"> </w:t>
      </w:r>
      <w:proofErr w:type="spellStart"/>
      <w:r w:rsidRPr="002763B3">
        <w:rPr>
          <w:lang w:val="en-US"/>
        </w:rPr>
        <w:t>luật</w:t>
      </w:r>
      <w:proofErr w:type="spellEnd"/>
      <w:r w:rsidRPr="002763B3">
        <w:rPr>
          <w:lang w:val="en-US"/>
        </w:rPr>
        <w:t xml:space="preserve"> </w:t>
      </w:r>
      <w:proofErr w:type="spellStart"/>
      <w:r w:rsidRPr="002763B3">
        <w:rPr>
          <w:lang w:val="en-US"/>
        </w:rPr>
        <w:t>về</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hoạch</w:t>
      </w:r>
      <w:proofErr w:type="spellEnd"/>
      <w:r w:rsidRPr="002763B3">
        <w:rPr>
          <w:lang w:val="en-US"/>
        </w:rPr>
        <w:t xml:space="preserve"> </w:t>
      </w:r>
      <w:proofErr w:type="spellStart"/>
      <w:r w:rsidRPr="002763B3">
        <w:rPr>
          <w:lang w:val="en-US"/>
        </w:rPr>
        <w:t>đô</w:t>
      </w:r>
      <w:proofErr w:type="spellEnd"/>
      <w:r w:rsidRPr="002763B3">
        <w:rPr>
          <w:lang w:val="en-US"/>
        </w:rPr>
        <w:t xml:space="preserve"> </w:t>
      </w:r>
      <w:proofErr w:type="spellStart"/>
      <w:r w:rsidRPr="002763B3">
        <w:rPr>
          <w:lang w:val="en-US"/>
        </w:rPr>
        <w:t>thị</w:t>
      </w:r>
      <w:proofErr w:type="spellEnd"/>
      <w:r w:rsidRPr="002763B3">
        <w:rPr>
          <w:lang w:val="en-US"/>
        </w:rPr>
        <w:t xml:space="preserve"> </w:t>
      </w:r>
      <w:proofErr w:type="spellStart"/>
      <w:r w:rsidRPr="002763B3">
        <w:rPr>
          <w:lang w:val="en-US"/>
        </w:rPr>
        <w:t>và</w:t>
      </w:r>
      <w:proofErr w:type="spellEnd"/>
      <w:r w:rsidRPr="002763B3">
        <w:rPr>
          <w:lang w:val="en-US"/>
        </w:rPr>
        <w:t xml:space="preserve"> </w:t>
      </w:r>
      <w:proofErr w:type="spellStart"/>
      <w:r w:rsidRPr="002763B3">
        <w:rPr>
          <w:lang w:val="en-US"/>
        </w:rPr>
        <w:t>nông</w:t>
      </w:r>
      <w:proofErr w:type="spellEnd"/>
      <w:r w:rsidRPr="002763B3">
        <w:rPr>
          <w:lang w:val="en-US"/>
        </w:rPr>
        <w:t xml:space="preserve"> </w:t>
      </w:r>
      <w:proofErr w:type="spellStart"/>
      <w:r w:rsidRPr="002763B3">
        <w:rPr>
          <w:lang w:val="en-US"/>
        </w:rPr>
        <w:t>thôn</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6169" w:rsidRPr="002763B3">
        <w:rPr>
          <w:lang w:val="en-US"/>
        </w:rPr>
        <w:t xml:space="preserve"> </w:t>
      </w:r>
      <w:proofErr w:type="spellStart"/>
      <w:r w:rsidR="00416169" w:rsidRPr="002763B3">
        <w:rPr>
          <w:lang w:val="en-US"/>
        </w:rPr>
        <w:t>ngày</w:t>
      </w:r>
      <w:proofErr w:type="spellEnd"/>
      <w:r w:rsidR="00416169" w:rsidRPr="002763B3">
        <w:rPr>
          <w:lang w:val="en-US"/>
        </w:rPr>
        <w:t xml:space="preserve"> 15 </w:t>
      </w:r>
      <w:proofErr w:type="spellStart"/>
      <w:r w:rsidR="00416169" w:rsidRPr="002763B3">
        <w:rPr>
          <w:lang w:val="en-US"/>
        </w:rPr>
        <w:t>tháng</w:t>
      </w:r>
      <w:proofErr w:type="spellEnd"/>
      <w:r w:rsidR="00416169" w:rsidRPr="002763B3">
        <w:rPr>
          <w:lang w:val="en-US"/>
        </w:rPr>
        <w:t xml:space="preserve"> 8 </w:t>
      </w:r>
      <w:proofErr w:type="spellStart"/>
      <w:r w:rsidR="00416169" w:rsidRPr="002763B3">
        <w:rPr>
          <w:lang w:val="en-US"/>
        </w:rPr>
        <w:t>năm</w:t>
      </w:r>
      <w:proofErr w:type="spellEnd"/>
      <w:r w:rsidR="00416169" w:rsidRPr="002763B3">
        <w:rPr>
          <w:lang w:val="en-US"/>
        </w:rPr>
        <w:t xml:space="preserve"> 2025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Chính</w:t>
      </w:r>
      <w:proofErr w:type="spellEnd"/>
      <w:r w:rsidR="00416169" w:rsidRPr="002763B3">
        <w:rPr>
          <w:lang w:val="en-US"/>
        </w:rPr>
        <w:t xml:space="preserve"> </w:t>
      </w:r>
      <w:proofErr w:type="spellStart"/>
      <w:r w:rsidR="00416169" w:rsidRPr="002763B3">
        <w:rPr>
          <w:lang w:val="en-US"/>
        </w:rPr>
        <w:t>phủ</w:t>
      </w:r>
      <w:proofErr w:type="spellEnd"/>
      <w:r w:rsidR="00416169" w:rsidRPr="002763B3">
        <w:rPr>
          <w:lang w:val="en-US"/>
        </w:rPr>
        <w:t xml:space="preserve"> </w:t>
      </w:r>
      <w:proofErr w:type="spellStart"/>
      <w:r w:rsidR="00416169" w:rsidRPr="002763B3">
        <w:rPr>
          <w:lang w:val="en-US"/>
        </w:rPr>
        <w:t>sửa</w:t>
      </w:r>
      <w:proofErr w:type="spellEnd"/>
      <w:r w:rsidR="00416169" w:rsidRPr="002763B3">
        <w:rPr>
          <w:lang w:val="en-US"/>
        </w:rPr>
        <w:t xml:space="preserve"> </w:t>
      </w:r>
      <w:proofErr w:type="spellStart"/>
      <w:r w:rsidR="00416169" w:rsidRPr="002763B3">
        <w:rPr>
          <w:lang w:val="en-US"/>
        </w:rPr>
        <w:t>đổi</w:t>
      </w:r>
      <w:proofErr w:type="spellEnd"/>
      <w:r w:rsidR="00416169" w:rsidRPr="002763B3">
        <w:rPr>
          <w:lang w:val="en-US"/>
        </w:rPr>
        <w:t xml:space="preserve">, </w:t>
      </w:r>
      <w:proofErr w:type="spellStart"/>
      <w:r w:rsidR="00416169" w:rsidRPr="002763B3">
        <w:rPr>
          <w:lang w:val="en-US"/>
        </w:rPr>
        <w:t>bổ</w:t>
      </w:r>
      <w:proofErr w:type="spellEnd"/>
      <w:r w:rsidR="00416169" w:rsidRPr="002763B3">
        <w:rPr>
          <w:lang w:val="en-US"/>
        </w:rPr>
        <w:t xml:space="preserve"> sung </w:t>
      </w:r>
      <w:proofErr w:type="spellStart"/>
      <w:r w:rsidR="00416169" w:rsidRPr="002763B3">
        <w:rPr>
          <w:lang w:val="en-US"/>
        </w:rPr>
        <w:t>một</w:t>
      </w:r>
      <w:proofErr w:type="spellEnd"/>
      <w:r w:rsidR="00416169" w:rsidRPr="002763B3">
        <w:rPr>
          <w:lang w:val="en-US"/>
        </w:rPr>
        <w:t xml:space="preserve"> </w:t>
      </w:r>
      <w:proofErr w:type="spellStart"/>
      <w:r w:rsidR="00416169" w:rsidRPr="002763B3">
        <w:rPr>
          <w:lang w:val="en-US"/>
        </w:rPr>
        <w:t>số</w:t>
      </w:r>
      <w:proofErr w:type="spellEnd"/>
      <w:r w:rsidR="00416169" w:rsidRPr="002763B3">
        <w:rPr>
          <w:lang w:val="en-US"/>
        </w:rPr>
        <w:t xml:space="preserve"> </w:t>
      </w:r>
      <w:proofErr w:type="spellStart"/>
      <w:r w:rsidR="00416169" w:rsidRPr="002763B3">
        <w:rPr>
          <w:lang w:val="en-US"/>
        </w:rPr>
        <w:t>điều</w:t>
      </w:r>
      <w:proofErr w:type="spellEnd"/>
      <w:r w:rsidR="00416169" w:rsidRPr="002763B3">
        <w:rPr>
          <w:lang w:val="en-US"/>
        </w:rPr>
        <w:t xml:space="preserve">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các</w:t>
      </w:r>
      <w:proofErr w:type="spellEnd"/>
      <w:r w:rsidR="00416169" w:rsidRPr="002763B3">
        <w:rPr>
          <w:lang w:val="en-US"/>
        </w:rPr>
        <w:t xml:space="preserve"> </w:t>
      </w:r>
      <w:proofErr w:type="spellStart"/>
      <w:r w:rsidR="00416169" w:rsidRPr="002763B3">
        <w:rPr>
          <w:lang w:val="en-US"/>
        </w:rPr>
        <w:t>nghị</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w:t>
      </w:r>
      <w:proofErr w:type="spellStart"/>
      <w:r w:rsidR="00416169" w:rsidRPr="002763B3">
        <w:rPr>
          <w:lang w:val="en-US"/>
        </w:rPr>
        <w:t>quy</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chi </w:t>
      </w:r>
      <w:proofErr w:type="spellStart"/>
      <w:r w:rsidR="00416169" w:rsidRPr="002763B3">
        <w:rPr>
          <w:lang w:val="en-US"/>
        </w:rPr>
        <w:t>tiết</w:t>
      </w:r>
      <w:proofErr w:type="spellEnd"/>
      <w:r w:rsidR="00416169" w:rsidRPr="002763B3">
        <w:rPr>
          <w:lang w:val="en-US"/>
        </w:rPr>
        <w:t xml:space="preserve"> </w:t>
      </w:r>
      <w:proofErr w:type="spellStart"/>
      <w:r w:rsidR="00416169" w:rsidRPr="002763B3">
        <w:rPr>
          <w:lang w:val="en-US"/>
        </w:rPr>
        <w:t>thi</w:t>
      </w:r>
      <w:proofErr w:type="spellEnd"/>
      <w:r w:rsidR="00416169" w:rsidRPr="002763B3">
        <w:rPr>
          <w:lang w:val="en-US"/>
        </w:rPr>
        <w:t xml:space="preserve"> </w:t>
      </w:r>
      <w:proofErr w:type="spellStart"/>
      <w:r w:rsidR="00416169" w:rsidRPr="002763B3">
        <w:rPr>
          <w:lang w:val="en-US"/>
        </w:rPr>
        <w:t>hành</w:t>
      </w:r>
      <w:proofErr w:type="spellEnd"/>
      <w:r w:rsidR="00416169" w:rsidRPr="002763B3">
        <w:rPr>
          <w:lang w:val="en-US"/>
        </w:rPr>
        <w:t xml:space="preserve"> </w:t>
      </w:r>
      <w:proofErr w:type="spellStart"/>
      <w:r w:rsidR="00416169" w:rsidRPr="002763B3">
        <w:rPr>
          <w:lang w:val="en-US"/>
        </w:rPr>
        <w:t>Luật</w:t>
      </w:r>
      <w:proofErr w:type="spellEnd"/>
      <w:r w:rsidR="00416169" w:rsidRPr="002763B3">
        <w:rPr>
          <w:lang w:val="en-US"/>
        </w:rPr>
        <w:t xml:space="preserve"> </w:t>
      </w:r>
      <w:proofErr w:type="spellStart"/>
      <w:r w:rsidR="00416169" w:rsidRPr="002763B3">
        <w:rPr>
          <w:lang w:val="en-US"/>
        </w:rPr>
        <w:t>Đất</w:t>
      </w:r>
      <w:proofErr w:type="spellEnd"/>
      <w:r w:rsidR="00416169" w:rsidRPr="002763B3">
        <w:rPr>
          <w:lang w:val="en-US"/>
        </w:rPr>
        <w:t xml:space="preserve"> </w:t>
      </w:r>
      <w:proofErr w:type="spellStart"/>
      <w:r w:rsidR="00416169"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6037F9" w:rsidRPr="002763B3">
        <w:rPr>
          <w:lang w:val="en-US"/>
        </w:rPr>
        <w:t>.</w:t>
      </w:r>
    </w:p>
    <w:p w14:paraId="21141882" w14:textId="6DC40683" w:rsidR="00BB1031" w:rsidRPr="002763B3" w:rsidRDefault="006037F9" w:rsidP="00686E3A">
      <w:pPr>
        <w:pStyle w:val="FootnoteText"/>
        <w:spacing w:before="60" w:line="240" w:lineRule="auto"/>
        <w:ind w:firstLine="709"/>
        <w:rPr>
          <w:lang w:val="en-US"/>
        </w:rPr>
      </w:pPr>
      <w:proofErr w:type="spellStart"/>
      <w:r w:rsidRPr="002763B3">
        <w:rPr>
          <w:lang w:val="en-US"/>
        </w:rPr>
        <w:t>Đ</w:t>
      </w:r>
      <w:r w:rsidR="008F5DEA" w:rsidRPr="002763B3">
        <w:rPr>
          <w:lang w:val="en-US"/>
        </w:rPr>
        <w:t>iểm</w:t>
      </w:r>
      <w:proofErr w:type="spellEnd"/>
      <w:r w:rsidR="008F5DEA" w:rsidRPr="002763B3">
        <w:rPr>
          <w:lang w:val="en-US"/>
        </w:rPr>
        <w:t xml:space="preserve"> a </w:t>
      </w:r>
      <w:proofErr w:type="spellStart"/>
      <w:r w:rsidR="008F5DEA" w:rsidRPr="002763B3">
        <w:rPr>
          <w:lang w:val="en-US"/>
        </w:rPr>
        <w:t>khoản</w:t>
      </w:r>
      <w:proofErr w:type="spellEnd"/>
      <w:r w:rsidR="008F5DEA" w:rsidRPr="002763B3">
        <w:rPr>
          <w:lang w:val="en-US"/>
        </w:rPr>
        <w:t xml:space="preserve"> 4 </w:t>
      </w:r>
      <w:proofErr w:type="spellStart"/>
      <w:r w:rsidR="008F5DEA" w:rsidRPr="002763B3">
        <w:rPr>
          <w:lang w:val="en-US"/>
        </w:rPr>
        <w:t>Điều</w:t>
      </w:r>
      <w:proofErr w:type="spellEnd"/>
      <w:r w:rsidR="008F5DEA" w:rsidRPr="002763B3">
        <w:rPr>
          <w:lang w:val="en-US"/>
        </w:rPr>
        <w:t xml:space="preserve"> 7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226/2025/NĐ-CP </w:t>
      </w:r>
      <w:proofErr w:type="spellStart"/>
      <w:r w:rsidR="008F5DEA" w:rsidRPr="002763B3">
        <w:rPr>
          <w:lang w:val="en-US"/>
        </w:rPr>
        <w:t>hết</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bởi</w:t>
      </w:r>
      <w:proofErr w:type="spellEnd"/>
      <w:r w:rsidR="008F5DEA" w:rsidRPr="002763B3">
        <w:rPr>
          <w:lang w:val="en-US"/>
        </w:rPr>
        <w:t xml:space="preserve"> </w:t>
      </w:r>
      <w:proofErr w:type="spellStart"/>
      <w:r w:rsidR="008F5DEA" w:rsidRPr="002763B3">
        <w:rPr>
          <w:lang w:val="en-US"/>
        </w:rPr>
        <w:t>tiết</w:t>
      </w:r>
      <w:proofErr w:type="spellEnd"/>
      <w:r w:rsidR="008F5DEA" w:rsidRPr="002763B3">
        <w:rPr>
          <w:lang w:val="en-US"/>
        </w:rPr>
        <w:t xml:space="preserve"> g1 </w:t>
      </w:r>
      <w:proofErr w:type="spellStart"/>
      <w:r w:rsidR="008F5DEA" w:rsidRPr="002763B3">
        <w:rPr>
          <w:lang w:val="en-US"/>
        </w:rPr>
        <w:t>điểm</w:t>
      </w:r>
      <w:proofErr w:type="spellEnd"/>
      <w:r w:rsidR="008F5DEA" w:rsidRPr="002763B3">
        <w:rPr>
          <w:lang w:val="en-US"/>
        </w:rPr>
        <w:t xml:space="preserve"> g </w:t>
      </w:r>
      <w:proofErr w:type="spellStart"/>
      <w:r w:rsidR="008F5DEA" w:rsidRPr="002763B3">
        <w:rPr>
          <w:lang w:val="en-US"/>
        </w:rPr>
        <w:t>khoản</w:t>
      </w:r>
      <w:proofErr w:type="spellEnd"/>
      <w:r w:rsidR="008F5DEA" w:rsidRPr="002763B3">
        <w:rPr>
          <w:lang w:val="en-US"/>
        </w:rPr>
        <w:t xml:space="preserve"> 3 </w:t>
      </w:r>
      <w:proofErr w:type="spellStart"/>
      <w:r w:rsidR="008F5DEA" w:rsidRPr="002763B3">
        <w:rPr>
          <w:lang w:val="en-US"/>
        </w:rPr>
        <w:t>Điều</w:t>
      </w:r>
      <w:proofErr w:type="spellEnd"/>
      <w:r w:rsidR="008F5DEA" w:rsidRPr="002763B3">
        <w:rPr>
          <w:lang w:val="en-US"/>
        </w:rPr>
        <w:t xml:space="preserve"> 16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49/2026/NĐ-CP</w:t>
      </w:r>
      <w:r w:rsidR="008F5DEA" w:rsidRPr="002763B3">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phủ</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chi </w:t>
      </w:r>
      <w:proofErr w:type="spellStart"/>
      <w:r w:rsidR="008F5DEA" w:rsidRPr="002763B3">
        <w:rPr>
          <w:lang w:val="en-US"/>
        </w:rPr>
        <w:t>tiết</w:t>
      </w:r>
      <w:proofErr w:type="spellEnd"/>
      <w:r w:rsidR="008F5DEA" w:rsidRPr="002763B3">
        <w:rPr>
          <w:lang w:val="en-US"/>
        </w:rPr>
        <w:t xml:space="preserve"> </w:t>
      </w:r>
      <w:proofErr w:type="spellStart"/>
      <w:r w:rsidR="008F5DEA" w:rsidRPr="002763B3">
        <w:rPr>
          <w:lang w:val="en-US"/>
        </w:rPr>
        <w:t>và</w:t>
      </w:r>
      <w:proofErr w:type="spellEnd"/>
      <w:r w:rsidR="008F5DEA" w:rsidRPr="002763B3">
        <w:rPr>
          <w:lang w:val="en-US"/>
        </w:rPr>
        <w:t xml:space="preserve"> </w:t>
      </w:r>
      <w:proofErr w:type="spellStart"/>
      <w:r w:rsidR="008F5DEA" w:rsidRPr="002763B3">
        <w:rPr>
          <w:lang w:val="en-US"/>
        </w:rPr>
        <w:t>hướng</w:t>
      </w:r>
      <w:proofErr w:type="spellEnd"/>
      <w:r w:rsidR="008F5DEA" w:rsidRPr="002763B3">
        <w:rPr>
          <w:lang w:val="en-US"/>
        </w:rPr>
        <w:t xml:space="preserve"> </w:t>
      </w:r>
      <w:proofErr w:type="spellStart"/>
      <w:r w:rsidR="008F5DEA" w:rsidRPr="002763B3">
        <w:rPr>
          <w:lang w:val="en-US"/>
        </w:rPr>
        <w:t>dẫn</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điều</w:t>
      </w:r>
      <w:proofErr w:type="spellEnd"/>
      <w:r w:rsidR="008F5DEA" w:rsidRPr="002763B3">
        <w:rPr>
          <w:lang w:val="en-US"/>
        </w:rPr>
        <w:t xml:space="preserve">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quyết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254/2025/QH15 </w:t>
      </w:r>
      <w:proofErr w:type="spellStart"/>
      <w:r w:rsidR="008F5DEA" w:rsidRPr="002763B3">
        <w:rPr>
          <w:lang w:val="en-US"/>
        </w:rPr>
        <w:t>của</w:t>
      </w:r>
      <w:proofErr w:type="spellEnd"/>
      <w:r w:rsidR="008F5DEA" w:rsidRPr="002763B3">
        <w:rPr>
          <w:lang w:val="en-US"/>
        </w:rPr>
        <w:t xml:space="preserve"> Quốc </w:t>
      </w:r>
      <w:proofErr w:type="spellStart"/>
      <w:r w:rsidR="008F5DEA" w:rsidRPr="002763B3">
        <w:rPr>
          <w:lang w:val="en-US"/>
        </w:rPr>
        <w:t>hội</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cơ</w:t>
      </w:r>
      <w:proofErr w:type="spellEnd"/>
      <w:r w:rsidR="008F5DEA" w:rsidRPr="002763B3">
        <w:rPr>
          <w:lang w:val="en-US"/>
        </w:rPr>
        <w:t xml:space="preserve"> </w:t>
      </w:r>
      <w:proofErr w:type="spellStart"/>
      <w:r w:rsidR="008F5DEA" w:rsidRPr="002763B3">
        <w:rPr>
          <w:lang w:val="en-US"/>
        </w:rPr>
        <w:t>chế</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sách</w:t>
      </w:r>
      <w:proofErr w:type="spellEnd"/>
      <w:r w:rsidR="008F5DEA" w:rsidRPr="002763B3">
        <w:rPr>
          <w:lang w:val="en-US"/>
        </w:rPr>
        <w:t xml:space="preserve"> </w:t>
      </w:r>
      <w:proofErr w:type="spellStart"/>
      <w:r w:rsidR="008F5DEA" w:rsidRPr="002763B3">
        <w:rPr>
          <w:lang w:val="en-US"/>
        </w:rPr>
        <w:t>tháo</w:t>
      </w:r>
      <w:proofErr w:type="spellEnd"/>
      <w:r w:rsidR="008F5DEA" w:rsidRPr="002763B3">
        <w:rPr>
          <w:lang w:val="en-US"/>
        </w:rPr>
        <w:t xml:space="preserve"> </w:t>
      </w:r>
      <w:proofErr w:type="spellStart"/>
      <w:r w:rsidR="008F5DEA" w:rsidRPr="002763B3">
        <w:rPr>
          <w:lang w:val="en-US"/>
        </w:rPr>
        <w:t>gỡ</w:t>
      </w:r>
      <w:proofErr w:type="spellEnd"/>
      <w:r w:rsidR="008F5DEA" w:rsidRPr="002763B3">
        <w:rPr>
          <w:lang w:val="en-US"/>
        </w:rPr>
        <w:t xml:space="preserve"> </w:t>
      </w:r>
      <w:proofErr w:type="spellStart"/>
      <w:r w:rsidR="008F5DEA" w:rsidRPr="002763B3">
        <w:rPr>
          <w:lang w:val="en-US"/>
        </w:rPr>
        <w:t>khó</w:t>
      </w:r>
      <w:proofErr w:type="spellEnd"/>
      <w:r w:rsidR="008F5DEA" w:rsidRPr="002763B3">
        <w:rPr>
          <w:lang w:val="en-US"/>
        </w:rPr>
        <w:t xml:space="preserve"> </w:t>
      </w:r>
      <w:proofErr w:type="spellStart"/>
      <w:r w:rsidR="008F5DEA" w:rsidRPr="002763B3">
        <w:rPr>
          <w:lang w:val="en-US"/>
        </w:rPr>
        <w:t>khăn</w:t>
      </w:r>
      <w:proofErr w:type="spellEnd"/>
      <w:r w:rsidR="008F5DEA" w:rsidRPr="002763B3">
        <w:rPr>
          <w:lang w:val="en-US"/>
        </w:rPr>
        <w:t xml:space="preserve">, </w:t>
      </w:r>
      <w:proofErr w:type="spellStart"/>
      <w:r w:rsidR="008F5DEA" w:rsidRPr="002763B3">
        <w:rPr>
          <w:lang w:val="en-US"/>
        </w:rPr>
        <w:t>vướng</w:t>
      </w:r>
      <w:proofErr w:type="spellEnd"/>
      <w:r w:rsidR="008F5DEA" w:rsidRPr="002763B3">
        <w:rPr>
          <w:lang w:val="en-US"/>
        </w:rPr>
        <w:t xml:space="preserve"> </w:t>
      </w:r>
      <w:proofErr w:type="spellStart"/>
      <w:r w:rsidR="008F5DEA" w:rsidRPr="002763B3">
        <w:rPr>
          <w:lang w:val="en-US"/>
        </w:rPr>
        <w:t>mắc</w:t>
      </w:r>
      <w:proofErr w:type="spellEnd"/>
      <w:r w:rsidR="008F5DEA" w:rsidRPr="002763B3">
        <w:rPr>
          <w:lang w:val="en-US"/>
        </w:rPr>
        <w:t xml:space="preserve"> </w:t>
      </w:r>
      <w:proofErr w:type="spellStart"/>
      <w:r w:rsidR="008F5DEA" w:rsidRPr="002763B3">
        <w:rPr>
          <w:lang w:val="en-US"/>
        </w:rPr>
        <w:t>trong</w:t>
      </w:r>
      <w:proofErr w:type="spellEnd"/>
      <w:r w:rsidR="008F5DEA" w:rsidRPr="002763B3">
        <w:rPr>
          <w:lang w:val="en-US"/>
        </w:rPr>
        <w:t xml:space="preserve"> </w:t>
      </w:r>
      <w:proofErr w:type="spellStart"/>
      <w:r w:rsidR="008F5DEA" w:rsidRPr="002763B3">
        <w:rPr>
          <w:lang w:val="en-US"/>
        </w:rPr>
        <w:t>tổ</w:t>
      </w:r>
      <w:proofErr w:type="spellEnd"/>
      <w:r w:rsidR="008F5DEA" w:rsidRPr="002763B3">
        <w:rPr>
          <w:lang w:val="en-US"/>
        </w:rPr>
        <w:t xml:space="preserve"> </w:t>
      </w:r>
      <w:proofErr w:type="spellStart"/>
      <w:r w:rsidR="008F5DEA" w:rsidRPr="002763B3">
        <w:rPr>
          <w:lang w:val="en-US"/>
        </w:rPr>
        <w:t>chức</w:t>
      </w:r>
      <w:proofErr w:type="spellEnd"/>
      <w:r w:rsidR="008F5DEA" w:rsidRPr="002763B3">
        <w:rPr>
          <w:lang w:val="en-US"/>
        </w:rPr>
        <w:t xml:space="preserve"> </w:t>
      </w:r>
      <w:proofErr w:type="spellStart"/>
      <w:r w:rsidR="008F5DEA" w:rsidRPr="002763B3">
        <w:rPr>
          <w:lang w:val="en-US"/>
        </w:rPr>
        <w:t>thi</w:t>
      </w:r>
      <w:proofErr w:type="spellEnd"/>
      <w:r w:rsidR="008F5DEA" w:rsidRPr="002763B3">
        <w:rPr>
          <w:lang w:val="en-US"/>
        </w:rPr>
        <w:t xml:space="preserve"> </w:t>
      </w:r>
      <w:proofErr w:type="spellStart"/>
      <w:r w:rsidR="008F5DEA" w:rsidRPr="002763B3">
        <w:rPr>
          <w:lang w:val="en-US"/>
        </w:rPr>
        <w:t>hành</w:t>
      </w:r>
      <w:proofErr w:type="spellEnd"/>
      <w:r w:rsidR="008F5DEA" w:rsidRPr="002763B3">
        <w:rPr>
          <w:lang w:val="en-US"/>
        </w:rPr>
        <w:t xml:space="preserve"> </w:t>
      </w:r>
      <w:proofErr w:type="spellStart"/>
      <w:r w:rsidR="008F5DEA" w:rsidRPr="002763B3">
        <w:rPr>
          <w:lang w:val="en-US"/>
        </w:rPr>
        <w:t>Luật</w:t>
      </w:r>
      <w:proofErr w:type="spellEnd"/>
      <w:r w:rsidR="008F5DEA" w:rsidRPr="002763B3">
        <w:rPr>
          <w:lang w:val="en-US"/>
        </w:rPr>
        <w:t xml:space="preserve"> </w:t>
      </w:r>
      <w:proofErr w:type="spellStart"/>
      <w:r w:rsidR="008F5DEA" w:rsidRPr="002763B3">
        <w:rPr>
          <w:lang w:val="en-US"/>
        </w:rPr>
        <w:t>Đất</w:t>
      </w:r>
      <w:proofErr w:type="spellEnd"/>
      <w:r w:rsidR="008F5DEA" w:rsidRPr="002763B3">
        <w:rPr>
          <w:lang w:val="en-US"/>
        </w:rPr>
        <w:t xml:space="preserve"> </w:t>
      </w:r>
      <w:proofErr w:type="spellStart"/>
      <w:r w:rsidR="008F5DEA" w:rsidRPr="002763B3">
        <w:rPr>
          <w:lang w:val="en-US"/>
        </w:rPr>
        <w:t>đai</w:t>
      </w:r>
      <w:proofErr w:type="spellEnd"/>
      <w:r w:rsidR="008F5DEA" w:rsidRPr="002763B3">
        <w:rPr>
          <w:lang w:val="en-US"/>
        </w:rPr>
        <w:t xml:space="preserve">, </w:t>
      </w:r>
      <w:proofErr w:type="spellStart"/>
      <w:r w:rsidR="008F5DEA" w:rsidRPr="002763B3">
        <w:rPr>
          <w:lang w:val="en-US"/>
        </w:rPr>
        <w:t>có</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kể</w:t>
      </w:r>
      <w:proofErr w:type="spellEnd"/>
      <w:r w:rsidR="008F5DEA" w:rsidRPr="002763B3">
        <w:rPr>
          <w:lang w:val="en-US"/>
        </w:rPr>
        <w:t xml:space="preserve"> </w:t>
      </w:r>
      <w:proofErr w:type="spellStart"/>
      <w:r w:rsidR="008F5DEA" w:rsidRPr="002763B3">
        <w:rPr>
          <w:lang w:val="en-US"/>
        </w:rPr>
        <w:t>từ</w:t>
      </w:r>
      <w:proofErr w:type="spellEnd"/>
      <w:r w:rsidR="008F5DEA" w:rsidRPr="002763B3">
        <w:rPr>
          <w:lang w:val="en-US"/>
        </w:rPr>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w:t>
      </w:r>
      <w:r w:rsidR="00BB1031" w:rsidRPr="002763B3">
        <w:rPr>
          <w:lang w:val="en-US"/>
        </w:rPr>
        <w:t xml:space="preserve">.  </w:t>
      </w:r>
    </w:p>
  </w:footnote>
  <w:footnote w:id="115">
    <w:p w14:paraId="0E814549" w14:textId="1EA466BB" w:rsidR="0033758A"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Điều</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bãi</w:t>
      </w:r>
      <w:proofErr w:type="spellEnd"/>
      <w:r w:rsidRPr="002763B3">
        <w:rPr>
          <w:lang w:val="en-US"/>
        </w:rPr>
        <w:t xml:space="preserve"> </w:t>
      </w:r>
      <w:proofErr w:type="spellStart"/>
      <w:r w:rsidRPr="002763B3">
        <w:rPr>
          <w:lang w:val="en-US"/>
        </w:rPr>
        <w:t>bỏ</w:t>
      </w:r>
      <w:proofErr w:type="spellEnd"/>
      <w:r w:rsidRPr="002763B3">
        <w:rPr>
          <w:lang w:val="en-US"/>
        </w:rPr>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21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w:t>
      </w:r>
      <w:r w:rsidR="00BB1031" w:rsidRPr="002763B3">
        <w:t>151/2025/NĐ-CP</w:t>
      </w:r>
      <w:r w:rsidR="00686E3A" w:rsidRPr="002763B3">
        <w:t xml:space="preserve"> </w:t>
      </w:r>
      <w:proofErr w:type="spellStart"/>
      <w:r w:rsidR="00686E3A" w:rsidRPr="002763B3">
        <w:t>ngày</w:t>
      </w:r>
      <w:proofErr w:type="spellEnd"/>
      <w:r w:rsidR="00686E3A" w:rsidRPr="002763B3">
        <w:t xml:space="preserve"> 12 </w:t>
      </w:r>
      <w:proofErr w:type="spellStart"/>
      <w:r w:rsidR="00686E3A" w:rsidRPr="002763B3">
        <w:t>tháng</w:t>
      </w:r>
      <w:proofErr w:type="spellEnd"/>
      <w:r w:rsidR="00686E3A" w:rsidRPr="002763B3">
        <w:t xml:space="preserve"> 6 </w:t>
      </w:r>
      <w:proofErr w:type="spellStart"/>
      <w:r w:rsidR="00686E3A" w:rsidRPr="002763B3">
        <w:t>năm</w:t>
      </w:r>
      <w:proofErr w:type="spellEnd"/>
      <w:r w:rsidR="00686E3A" w:rsidRPr="002763B3">
        <w:t xml:space="preserve"> 2025 </w:t>
      </w:r>
      <w:proofErr w:type="spellStart"/>
      <w:r w:rsidR="00686E3A" w:rsidRPr="002763B3">
        <w:t>của</w:t>
      </w:r>
      <w:proofErr w:type="spellEnd"/>
      <w:r w:rsidR="00686E3A" w:rsidRPr="002763B3">
        <w:t xml:space="preserve"> </w:t>
      </w:r>
      <w:proofErr w:type="spellStart"/>
      <w:r w:rsidR="00686E3A" w:rsidRPr="002763B3">
        <w:t>Chính</w:t>
      </w:r>
      <w:proofErr w:type="spellEnd"/>
      <w:r w:rsidR="00686E3A" w:rsidRPr="002763B3">
        <w:t xml:space="preserve"> </w:t>
      </w:r>
      <w:proofErr w:type="spellStart"/>
      <w:r w:rsidR="00686E3A" w:rsidRPr="002763B3">
        <w:t>phủ</w:t>
      </w:r>
      <w:proofErr w:type="spellEnd"/>
      <w:r w:rsidR="00686E3A" w:rsidRPr="002763B3">
        <w:t xml:space="preserve"> </w:t>
      </w:r>
      <w:proofErr w:type="spellStart"/>
      <w:r w:rsidR="00686E3A" w:rsidRPr="002763B3">
        <w:t>quy</w:t>
      </w:r>
      <w:proofErr w:type="spellEnd"/>
      <w:r w:rsidR="00686E3A" w:rsidRPr="002763B3">
        <w:t xml:space="preserve"> </w:t>
      </w:r>
      <w:proofErr w:type="spellStart"/>
      <w:r w:rsidR="00686E3A" w:rsidRPr="002763B3">
        <w:t>định</w:t>
      </w:r>
      <w:proofErr w:type="spellEnd"/>
      <w:r w:rsidR="00686E3A" w:rsidRPr="002763B3">
        <w:t xml:space="preserve"> </w:t>
      </w:r>
      <w:proofErr w:type="spellStart"/>
      <w:r w:rsidR="00686E3A" w:rsidRPr="002763B3">
        <w:t>về</w:t>
      </w:r>
      <w:proofErr w:type="spellEnd"/>
      <w:r w:rsidR="00686E3A" w:rsidRPr="002763B3">
        <w:t xml:space="preserve"> </w:t>
      </w:r>
      <w:proofErr w:type="spellStart"/>
      <w:r w:rsidR="00686E3A" w:rsidRPr="002763B3">
        <w:t>phân</w:t>
      </w:r>
      <w:proofErr w:type="spellEnd"/>
      <w:r w:rsidR="00686E3A" w:rsidRPr="002763B3">
        <w:t xml:space="preserve"> </w:t>
      </w:r>
      <w:proofErr w:type="spellStart"/>
      <w:r w:rsidR="00686E3A" w:rsidRPr="002763B3">
        <w:t>định</w:t>
      </w:r>
      <w:proofErr w:type="spellEnd"/>
      <w:r w:rsidR="00686E3A" w:rsidRPr="002763B3">
        <w:t xml:space="preserve"> </w:t>
      </w:r>
      <w:proofErr w:type="spellStart"/>
      <w:r w:rsidR="00686E3A" w:rsidRPr="002763B3">
        <w:t>thẩm</w:t>
      </w:r>
      <w:proofErr w:type="spellEnd"/>
      <w:r w:rsidR="00686E3A" w:rsidRPr="002763B3">
        <w:t xml:space="preserve"> </w:t>
      </w:r>
      <w:proofErr w:type="spellStart"/>
      <w:r w:rsidR="00686E3A" w:rsidRPr="002763B3">
        <w:t>quyền</w:t>
      </w:r>
      <w:proofErr w:type="spellEnd"/>
      <w:r w:rsidR="00686E3A" w:rsidRPr="002763B3">
        <w:t xml:space="preserve"> </w:t>
      </w:r>
      <w:proofErr w:type="spellStart"/>
      <w:r w:rsidR="00686E3A" w:rsidRPr="002763B3">
        <w:t>của</w:t>
      </w:r>
      <w:proofErr w:type="spellEnd"/>
      <w:r w:rsidR="00686E3A" w:rsidRPr="002763B3">
        <w:t xml:space="preserve"> </w:t>
      </w:r>
      <w:proofErr w:type="spellStart"/>
      <w:r w:rsidR="00686E3A" w:rsidRPr="002763B3">
        <w:t>chính</w:t>
      </w:r>
      <w:proofErr w:type="spellEnd"/>
      <w:r w:rsidR="00686E3A" w:rsidRPr="002763B3">
        <w:t xml:space="preserve"> </w:t>
      </w:r>
      <w:proofErr w:type="spellStart"/>
      <w:r w:rsidR="00686E3A" w:rsidRPr="002763B3">
        <w:t>quyền</w:t>
      </w:r>
      <w:proofErr w:type="spellEnd"/>
      <w:r w:rsidR="00686E3A" w:rsidRPr="002763B3">
        <w:t xml:space="preserve"> </w:t>
      </w:r>
      <w:proofErr w:type="spellStart"/>
      <w:r w:rsidR="00686E3A" w:rsidRPr="002763B3">
        <w:t>địa</w:t>
      </w:r>
      <w:proofErr w:type="spellEnd"/>
      <w:r w:rsidR="00686E3A" w:rsidRPr="002763B3">
        <w:t xml:space="preserve"> </w:t>
      </w:r>
      <w:proofErr w:type="spellStart"/>
      <w:r w:rsidR="00686E3A" w:rsidRPr="002763B3">
        <w:t>phương</w:t>
      </w:r>
      <w:proofErr w:type="spellEnd"/>
      <w:r w:rsidR="00686E3A" w:rsidRPr="002763B3">
        <w:t xml:space="preserve"> 02 </w:t>
      </w:r>
      <w:proofErr w:type="spellStart"/>
      <w:r w:rsidR="00686E3A" w:rsidRPr="002763B3">
        <w:t>cấp</w:t>
      </w:r>
      <w:proofErr w:type="spellEnd"/>
      <w:r w:rsidR="00686E3A" w:rsidRPr="002763B3">
        <w:t xml:space="preserve">, </w:t>
      </w:r>
      <w:proofErr w:type="spellStart"/>
      <w:r w:rsidR="00686E3A" w:rsidRPr="002763B3">
        <w:t>phân</w:t>
      </w:r>
      <w:proofErr w:type="spellEnd"/>
      <w:r w:rsidR="00686E3A" w:rsidRPr="002763B3">
        <w:t xml:space="preserve"> </w:t>
      </w:r>
      <w:proofErr w:type="spellStart"/>
      <w:r w:rsidR="00686E3A" w:rsidRPr="002763B3">
        <w:t>quyền</w:t>
      </w:r>
      <w:proofErr w:type="spellEnd"/>
      <w:r w:rsidR="00686E3A" w:rsidRPr="002763B3">
        <w:t xml:space="preserve">, </w:t>
      </w:r>
      <w:proofErr w:type="spellStart"/>
      <w:r w:rsidR="00686E3A" w:rsidRPr="002763B3">
        <w:t>phân</w:t>
      </w:r>
      <w:proofErr w:type="spellEnd"/>
      <w:r w:rsidR="00686E3A" w:rsidRPr="002763B3">
        <w:t xml:space="preserve"> </w:t>
      </w:r>
      <w:proofErr w:type="spellStart"/>
      <w:r w:rsidR="00686E3A" w:rsidRPr="002763B3">
        <w:t>cấp</w:t>
      </w:r>
      <w:proofErr w:type="spellEnd"/>
      <w:r w:rsidR="00686E3A" w:rsidRPr="002763B3">
        <w:t xml:space="preserve"> </w:t>
      </w:r>
      <w:proofErr w:type="spellStart"/>
      <w:r w:rsidR="00686E3A" w:rsidRPr="002763B3">
        <w:t>trong</w:t>
      </w:r>
      <w:proofErr w:type="spellEnd"/>
      <w:r w:rsidR="00686E3A" w:rsidRPr="002763B3">
        <w:t xml:space="preserve"> </w:t>
      </w:r>
      <w:proofErr w:type="spellStart"/>
      <w:r w:rsidR="00686E3A" w:rsidRPr="002763B3">
        <w:t>lĩnh</w:t>
      </w:r>
      <w:proofErr w:type="spellEnd"/>
      <w:r w:rsidR="00686E3A" w:rsidRPr="002763B3">
        <w:t xml:space="preserve"> </w:t>
      </w:r>
      <w:proofErr w:type="spellStart"/>
      <w:r w:rsidR="00686E3A" w:rsidRPr="002763B3">
        <w:t>vực</w:t>
      </w:r>
      <w:proofErr w:type="spellEnd"/>
      <w:r w:rsidR="00686E3A" w:rsidRPr="002763B3">
        <w:t xml:space="preserve"> </w:t>
      </w:r>
      <w:proofErr w:type="spellStart"/>
      <w:r w:rsidR="00686E3A" w:rsidRPr="002763B3">
        <w:t>đất</w:t>
      </w:r>
      <w:proofErr w:type="spellEnd"/>
      <w:r w:rsidR="00686E3A" w:rsidRPr="002763B3">
        <w:t xml:space="preserve"> </w:t>
      </w:r>
      <w:proofErr w:type="spellStart"/>
      <w:r w:rsidR="00686E3A" w:rsidRPr="002763B3">
        <w:t>đai</w:t>
      </w:r>
      <w:proofErr w:type="spellEnd"/>
      <w:r w:rsidR="00BB1031" w:rsidRPr="002763B3">
        <w:rPr>
          <w:lang w:val="en-US"/>
        </w:rPr>
        <w:t xml:space="preserve">, </w:t>
      </w:r>
      <w:proofErr w:type="spellStart"/>
      <w:r w:rsidR="00BB1031" w:rsidRPr="002763B3">
        <w:rPr>
          <w:lang w:val="en-US"/>
        </w:rPr>
        <w:t>có</w:t>
      </w:r>
      <w:proofErr w:type="spellEnd"/>
      <w:r w:rsidR="00BB1031" w:rsidRPr="002763B3">
        <w:rPr>
          <w:lang w:val="en-US"/>
        </w:rPr>
        <w:t xml:space="preserve"> </w:t>
      </w:r>
      <w:proofErr w:type="spellStart"/>
      <w:r w:rsidR="00BB1031" w:rsidRPr="002763B3">
        <w:rPr>
          <w:lang w:val="en-US"/>
        </w:rPr>
        <w:t>hiệu</w:t>
      </w:r>
      <w:proofErr w:type="spellEnd"/>
      <w:r w:rsidR="00BB1031" w:rsidRPr="002763B3">
        <w:rPr>
          <w:lang w:val="en-US"/>
        </w:rPr>
        <w:t xml:space="preserve"> </w:t>
      </w:r>
      <w:proofErr w:type="spellStart"/>
      <w:r w:rsidR="00BB1031" w:rsidRPr="002763B3">
        <w:rPr>
          <w:lang w:val="en-US"/>
        </w:rPr>
        <w:t>lực</w:t>
      </w:r>
      <w:proofErr w:type="spellEnd"/>
      <w:r w:rsidR="00BB1031" w:rsidRPr="002763B3">
        <w:rPr>
          <w:lang w:val="en-US"/>
        </w:rPr>
        <w:t xml:space="preserve"> </w:t>
      </w:r>
      <w:proofErr w:type="spellStart"/>
      <w:r w:rsidR="00BB1031" w:rsidRPr="002763B3">
        <w:rPr>
          <w:lang w:val="en-US"/>
        </w:rPr>
        <w:t>kể</w:t>
      </w:r>
      <w:proofErr w:type="spellEnd"/>
      <w:r w:rsidR="00BB1031" w:rsidRPr="002763B3">
        <w:rPr>
          <w:lang w:val="en-US"/>
        </w:rPr>
        <w:t xml:space="preserve"> </w:t>
      </w:r>
      <w:proofErr w:type="spellStart"/>
      <w:r w:rsidR="00BB1031" w:rsidRPr="002763B3">
        <w:rPr>
          <w:lang w:val="en-US"/>
        </w:rPr>
        <w:t>từ</w:t>
      </w:r>
      <w:proofErr w:type="spellEnd"/>
      <w:r w:rsidR="00BB1031" w:rsidRPr="002763B3">
        <w:rPr>
          <w:lang w:val="en-US"/>
        </w:rPr>
        <w:t xml:space="preserve"> </w:t>
      </w:r>
      <w:proofErr w:type="spellStart"/>
      <w:r w:rsidR="00BB1031" w:rsidRPr="002763B3">
        <w:rPr>
          <w:lang w:val="en-US"/>
        </w:rPr>
        <w:t>ngày</w:t>
      </w:r>
      <w:proofErr w:type="spellEnd"/>
      <w:r w:rsidR="00BB1031" w:rsidRPr="002763B3">
        <w:rPr>
          <w:lang w:val="en-US"/>
        </w:rPr>
        <w:t xml:space="preserve"> 01</w:t>
      </w:r>
      <w:r w:rsidR="00517225" w:rsidRPr="002763B3">
        <w:rPr>
          <w:lang w:val="en-US"/>
        </w:rPr>
        <w:t xml:space="preserve"> </w:t>
      </w:r>
      <w:proofErr w:type="spellStart"/>
      <w:r w:rsidR="00BB1031" w:rsidRPr="002763B3">
        <w:rPr>
          <w:lang w:val="en-US"/>
        </w:rPr>
        <w:t>tháng</w:t>
      </w:r>
      <w:proofErr w:type="spellEnd"/>
      <w:r w:rsidR="00BB1031" w:rsidRPr="002763B3">
        <w:rPr>
          <w:lang w:val="en-US"/>
        </w:rPr>
        <w:t xml:space="preserve"> 7 </w:t>
      </w:r>
      <w:proofErr w:type="spellStart"/>
      <w:r w:rsidR="00BB1031" w:rsidRPr="002763B3">
        <w:rPr>
          <w:lang w:val="en-US"/>
        </w:rPr>
        <w:t>năm</w:t>
      </w:r>
      <w:proofErr w:type="spellEnd"/>
      <w:r w:rsidR="00BB1031" w:rsidRPr="002763B3">
        <w:rPr>
          <w:lang w:val="en-US"/>
        </w:rPr>
        <w:t xml:space="preserve"> 2025.</w:t>
      </w:r>
      <w:r w:rsidRPr="002763B3">
        <w:t xml:space="preserve"> </w:t>
      </w:r>
    </w:p>
  </w:footnote>
  <w:footnote w:id="116">
    <w:p w14:paraId="4462A130" w14:textId="403E664B" w:rsidR="0033758A"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Điều</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bãi</w:t>
      </w:r>
      <w:proofErr w:type="spellEnd"/>
      <w:r w:rsidRPr="002763B3">
        <w:rPr>
          <w:lang w:val="en-US"/>
        </w:rPr>
        <w:t xml:space="preserve"> </w:t>
      </w:r>
      <w:proofErr w:type="spellStart"/>
      <w:r w:rsidRPr="002763B3">
        <w:rPr>
          <w:lang w:val="en-US"/>
        </w:rPr>
        <w:t>bỏ</w:t>
      </w:r>
      <w:proofErr w:type="spellEnd"/>
      <w:r w:rsidRPr="002763B3">
        <w:rPr>
          <w:lang w:val="en-US"/>
        </w:rPr>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21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w:t>
      </w:r>
      <w:r w:rsidR="00BB1031" w:rsidRPr="002763B3">
        <w:t>151/2025/NĐ-CP</w:t>
      </w:r>
      <w:r w:rsidR="00686E3A" w:rsidRPr="002763B3">
        <w:t xml:space="preserve"> </w:t>
      </w:r>
      <w:proofErr w:type="spellStart"/>
      <w:r w:rsidR="00686E3A" w:rsidRPr="002763B3">
        <w:t>ngày</w:t>
      </w:r>
      <w:proofErr w:type="spellEnd"/>
      <w:r w:rsidR="00686E3A" w:rsidRPr="002763B3">
        <w:t xml:space="preserve"> 12 </w:t>
      </w:r>
      <w:proofErr w:type="spellStart"/>
      <w:r w:rsidR="00686E3A" w:rsidRPr="002763B3">
        <w:t>tháng</w:t>
      </w:r>
      <w:proofErr w:type="spellEnd"/>
      <w:r w:rsidR="00686E3A" w:rsidRPr="002763B3">
        <w:t xml:space="preserve"> 6 </w:t>
      </w:r>
      <w:proofErr w:type="spellStart"/>
      <w:r w:rsidR="00686E3A" w:rsidRPr="002763B3">
        <w:t>năm</w:t>
      </w:r>
      <w:proofErr w:type="spellEnd"/>
      <w:r w:rsidR="00686E3A" w:rsidRPr="002763B3">
        <w:t xml:space="preserve"> 2025 </w:t>
      </w:r>
      <w:proofErr w:type="spellStart"/>
      <w:r w:rsidR="00686E3A" w:rsidRPr="002763B3">
        <w:t>của</w:t>
      </w:r>
      <w:proofErr w:type="spellEnd"/>
      <w:r w:rsidR="00686E3A" w:rsidRPr="002763B3">
        <w:t xml:space="preserve"> </w:t>
      </w:r>
      <w:proofErr w:type="spellStart"/>
      <w:r w:rsidR="00686E3A" w:rsidRPr="002763B3">
        <w:t>Chính</w:t>
      </w:r>
      <w:proofErr w:type="spellEnd"/>
      <w:r w:rsidR="00686E3A" w:rsidRPr="002763B3">
        <w:t xml:space="preserve"> </w:t>
      </w:r>
      <w:proofErr w:type="spellStart"/>
      <w:r w:rsidR="00686E3A" w:rsidRPr="002763B3">
        <w:t>phủ</w:t>
      </w:r>
      <w:proofErr w:type="spellEnd"/>
      <w:r w:rsidR="00686E3A" w:rsidRPr="002763B3">
        <w:t xml:space="preserve"> </w:t>
      </w:r>
      <w:proofErr w:type="spellStart"/>
      <w:r w:rsidR="00686E3A" w:rsidRPr="002763B3">
        <w:t>quy</w:t>
      </w:r>
      <w:proofErr w:type="spellEnd"/>
      <w:r w:rsidR="00686E3A" w:rsidRPr="002763B3">
        <w:t xml:space="preserve"> </w:t>
      </w:r>
      <w:proofErr w:type="spellStart"/>
      <w:r w:rsidR="00686E3A" w:rsidRPr="002763B3">
        <w:t>định</w:t>
      </w:r>
      <w:proofErr w:type="spellEnd"/>
      <w:r w:rsidR="00686E3A" w:rsidRPr="002763B3">
        <w:t xml:space="preserve"> </w:t>
      </w:r>
      <w:proofErr w:type="spellStart"/>
      <w:r w:rsidR="00686E3A" w:rsidRPr="002763B3">
        <w:t>về</w:t>
      </w:r>
      <w:proofErr w:type="spellEnd"/>
      <w:r w:rsidR="00686E3A" w:rsidRPr="002763B3">
        <w:t xml:space="preserve"> </w:t>
      </w:r>
      <w:proofErr w:type="spellStart"/>
      <w:r w:rsidR="00686E3A" w:rsidRPr="002763B3">
        <w:t>phân</w:t>
      </w:r>
      <w:proofErr w:type="spellEnd"/>
      <w:r w:rsidR="00686E3A" w:rsidRPr="002763B3">
        <w:t xml:space="preserve"> </w:t>
      </w:r>
      <w:proofErr w:type="spellStart"/>
      <w:r w:rsidR="00686E3A" w:rsidRPr="002763B3">
        <w:t>định</w:t>
      </w:r>
      <w:proofErr w:type="spellEnd"/>
      <w:r w:rsidR="00686E3A" w:rsidRPr="002763B3">
        <w:t xml:space="preserve"> </w:t>
      </w:r>
      <w:proofErr w:type="spellStart"/>
      <w:r w:rsidR="00686E3A" w:rsidRPr="002763B3">
        <w:t>thẩm</w:t>
      </w:r>
      <w:proofErr w:type="spellEnd"/>
      <w:r w:rsidR="00686E3A" w:rsidRPr="002763B3">
        <w:t xml:space="preserve"> </w:t>
      </w:r>
      <w:proofErr w:type="spellStart"/>
      <w:r w:rsidR="00686E3A" w:rsidRPr="002763B3">
        <w:t>quyền</w:t>
      </w:r>
      <w:proofErr w:type="spellEnd"/>
      <w:r w:rsidR="00686E3A" w:rsidRPr="002763B3">
        <w:t xml:space="preserve"> </w:t>
      </w:r>
      <w:proofErr w:type="spellStart"/>
      <w:r w:rsidR="00686E3A" w:rsidRPr="002763B3">
        <w:t>của</w:t>
      </w:r>
      <w:proofErr w:type="spellEnd"/>
      <w:r w:rsidR="00686E3A" w:rsidRPr="002763B3">
        <w:t xml:space="preserve"> </w:t>
      </w:r>
      <w:proofErr w:type="spellStart"/>
      <w:r w:rsidR="00686E3A" w:rsidRPr="002763B3">
        <w:t>chính</w:t>
      </w:r>
      <w:proofErr w:type="spellEnd"/>
      <w:r w:rsidR="00686E3A" w:rsidRPr="002763B3">
        <w:t xml:space="preserve"> </w:t>
      </w:r>
      <w:proofErr w:type="spellStart"/>
      <w:r w:rsidR="00686E3A" w:rsidRPr="002763B3">
        <w:t>quyền</w:t>
      </w:r>
      <w:proofErr w:type="spellEnd"/>
      <w:r w:rsidR="00686E3A" w:rsidRPr="002763B3">
        <w:t xml:space="preserve"> </w:t>
      </w:r>
      <w:proofErr w:type="spellStart"/>
      <w:r w:rsidR="00686E3A" w:rsidRPr="002763B3">
        <w:t>địa</w:t>
      </w:r>
      <w:proofErr w:type="spellEnd"/>
      <w:r w:rsidR="00686E3A" w:rsidRPr="002763B3">
        <w:t xml:space="preserve"> </w:t>
      </w:r>
      <w:proofErr w:type="spellStart"/>
      <w:r w:rsidR="00686E3A" w:rsidRPr="002763B3">
        <w:t>phương</w:t>
      </w:r>
      <w:proofErr w:type="spellEnd"/>
      <w:r w:rsidR="00686E3A" w:rsidRPr="002763B3">
        <w:t xml:space="preserve"> 02 </w:t>
      </w:r>
      <w:proofErr w:type="spellStart"/>
      <w:r w:rsidR="00686E3A" w:rsidRPr="002763B3">
        <w:t>cấp</w:t>
      </w:r>
      <w:proofErr w:type="spellEnd"/>
      <w:r w:rsidR="00686E3A" w:rsidRPr="002763B3">
        <w:t xml:space="preserve">, </w:t>
      </w:r>
      <w:proofErr w:type="spellStart"/>
      <w:r w:rsidR="00686E3A" w:rsidRPr="002763B3">
        <w:t>phân</w:t>
      </w:r>
      <w:proofErr w:type="spellEnd"/>
      <w:r w:rsidR="00686E3A" w:rsidRPr="002763B3">
        <w:t xml:space="preserve"> </w:t>
      </w:r>
      <w:proofErr w:type="spellStart"/>
      <w:r w:rsidR="00686E3A" w:rsidRPr="002763B3">
        <w:t>quyền</w:t>
      </w:r>
      <w:proofErr w:type="spellEnd"/>
      <w:r w:rsidR="00686E3A" w:rsidRPr="002763B3">
        <w:t xml:space="preserve">, </w:t>
      </w:r>
      <w:proofErr w:type="spellStart"/>
      <w:r w:rsidR="00686E3A" w:rsidRPr="002763B3">
        <w:t>phân</w:t>
      </w:r>
      <w:proofErr w:type="spellEnd"/>
      <w:r w:rsidR="00686E3A" w:rsidRPr="002763B3">
        <w:t xml:space="preserve"> </w:t>
      </w:r>
      <w:proofErr w:type="spellStart"/>
      <w:r w:rsidR="00686E3A" w:rsidRPr="002763B3">
        <w:t>cấp</w:t>
      </w:r>
      <w:proofErr w:type="spellEnd"/>
      <w:r w:rsidR="00686E3A" w:rsidRPr="002763B3">
        <w:t xml:space="preserve"> </w:t>
      </w:r>
      <w:proofErr w:type="spellStart"/>
      <w:r w:rsidR="00686E3A" w:rsidRPr="002763B3">
        <w:t>trong</w:t>
      </w:r>
      <w:proofErr w:type="spellEnd"/>
      <w:r w:rsidR="00686E3A" w:rsidRPr="002763B3">
        <w:t xml:space="preserve"> </w:t>
      </w:r>
      <w:proofErr w:type="spellStart"/>
      <w:r w:rsidR="00686E3A" w:rsidRPr="002763B3">
        <w:t>lĩnh</w:t>
      </w:r>
      <w:proofErr w:type="spellEnd"/>
      <w:r w:rsidR="00686E3A" w:rsidRPr="002763B3">
        <w:t xml:space="preserve"> </w:t>
      </w:r>
      <w:proofErr w:type="spellStart"/>
      <w:r w:rsidR="00686E3A" w:rsidRPr="002763B3">
        <w:t>vực</w:t>
      </w:r>
      <w:proofErr w:type="spellEnd"/>
      <w:r w:rsidR="00686E3A" w:rsidRPr="002763B3">
        <w:t xml:space="preserve"> </w:t>
      </w:r>
      <w:proofErr w:type="spellStart"/>
      <w:r w:rsidR="00686E3A" w:rsidRPr="002763B3">
        <w:t>đất</w:t>
      </w:r>
      <w:proofErr w:type="spellEnd"/>
      <w:r w:rsidR="00686E3A" w:rsidRPr="002763B3">
        <w:t xml:space="preserve"> </w:t>
      </w:r>
      <w:proofErr w:type="spellStart"/>
      <w:r w:rsidR="00686E3A" w:rsidRPr="002763B3">
        <w:t>đai</w:t>
      </w:r>
      <w:proofErr w:type="spellEnd"/>
      <w:r w:rsidR="00BB1031" w:rsidRPr="002763B3">
        <w:rPr>
          <w:lang w:val="en-US"/>
        </w:rPr>
        <w:t xml:space="preserve">, </w:t>
      </w:r>
      <w:proofErr w:type="spellStart"/>
      <w:r w:rsidR="00BB1031" w:rsidRPr="002763B3">
        <w:rPr>
          <w:lang w:val="en-US"/>
        </w:rPr>
        <w:t>có</w:t>
      </w:r>
      <w:proofErr w:type="spellEnd"/>
      <w:r w:rsidR="00BB1031" w:rsidRPr="002763B3">
        <w:rPr>
          <w:lang w:val="en-US"/>
        </w:rPr>
        <w:t xml:space="preserve"> </w:t>
      </w:r>
      <w:proofErr w:type="spellStart"/>
      <w:r w:rsidR="00BB1031" w:rsidRPr="002763B3">
        <w:rPr>
          <w:lang w:val="en-US"/>
        </w:rPr>
        <w:t>hiệu</w:t>
      </w:r>
      <w:proofErr w:type="spellEnd"/>
      <w:r w:rsidR="00BB1031" w:rsidRPr="002763B3">
        <w:rPr>
          <w:lang w:val="en-US"/>
        </w:rPr>
        <w:t xml:space="preserve"> </w:t>
      </w:r>
      <w:proofErr w:type="spellStart"/>
      <w:r w:rsidR="00BB1031" w:rsidRPr="002763B3">
        <w:rPr>
          <w:lang w:val="en-US"/>
        </w:rPr>
        <w:t>lực</w:t>
      </w:r>
      <w:proofErr w:type="spellEnd"/>
      <w:r w:rsidR="00BB1031" w:rsidRPr="002763B3">
        <w:rPr>
          <w:lang w:val="en-US"/>
        </w:rPr>
        <w:t xml:space="preserve"> </w:t>
      </w:r>
      <w:proofErr w:type="spellStart"/>
      <w:r w:rsidR="00BB1031" w:rsidRPr="002763B3">
        <w:rPr>
          <w:lang w:val="en-US"/>
        </w:rPr>
        <w:t>kể</w:t>
      </w:r>
      <w:proofErr w:type="spellEnd"/>
      <w:r w:rsidR="00BB1031" w:rsidRPr="002763B3">
        <w:rPr>
          <w:lang w:val="en-US"/>
        </w:rPr>
        <w:t xml:space="preserve"> </w:t>
      </w:r>
      <w:proofErr w:type="spellStart"/>
      <w:r w:rsidR="00BB1031" w:rsidRPr="002763B3">
        <w:rPr>
          <w:lang w:val="en-US"/>
        </w:rPr>
        <w:t>từ</w:t>
      </w:r>
      <w:proofErr w:type="spellEnd"/>
      <w:r w:rsidR="00BB1031" w:rsidRPr="002763B3">
        <w:rPr>
          <w:lang w:val="en-US"/>
        </w:rPr>
        <w:t xml:space="preserve"> </w:t>
      </w:r>
      <w:proofErr w:type="spellStart"/>
      <w:r w:rsidR="00BB1031" w:rsidRPr="002763B3">
        <w:rPr>
          <w:lang w:val="en-US"/>
        </w:rPr>
        <w:t>ngày</w:t>
      </w:r>
      <w:proofErr w:type="spellEnd"/>
      <w:r w:rsidR="00BB1031" w:rsidRPr="002763B3">
        <w:rPr>
          <w:lang w:val="en-US"/>
        </w:rPr>
        <w:t xml:space="preserve"> 01</w:t>
      </w:r>
      <w:r w:rsidR="00517225" w:rsidRPr="002763B3">
        <w:rPr>
          <w:lang w:val="en-US"/>
        </w:rPr>
        <w:t xml:space="preserve"> </w:t>
      </w:r>
      <w:proofErr w:type="spellStart"/>
      <w:r w:rsidR="00BB1031" w:rsidRPr="002763B3">
        <w:rPr>
          <w:lang w:val="en-US"/>
        </w:rPr>
        <w:t>tháng</w:t>
      </w:r>
      <w:proofErr w:type="spellEnd"/>
      <w:r w:rsidR="00BB1031" w:rsidRPr="002763B3">
        <w:rPr>
          <w:lang w:val="en-US"/>
        </w:rPr>
        <w:t xml:space="preserve"> 7 </w:t>
      </w:r>
      <w:proofErr w:type="spellStart"/>
      <w:r w:rsidR="00BB1031" w:rsidRPr="002763B3">
        <w:rPr>
          <w:lang w:val="en-US"/>
        </w:rPr>
        <w:t>năm</w:t>
      </w:r>
      <w:proofErr w:type="spellEnd"/>
      <w:r w:rsidR="00BB1031" w:rsidRPr="002763B3">
        <w:rPr>
          <w:lang w:val="en-US"/>
        </w:rPr>
        <w:t xml:space="preserve"> 2025.</w:t>
      </w:r>
    </w:p>
  </w:footnote>
  <w:footnote w:id="117">
    <w:p w14:paraId="113870F5" w14:textId="3E42A293" w:rsidR="0033758A"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009C51D7" w:rsidRPr="002763B3">
        <w:rPr>
          <w:lang w:val="en-US"/>
        </w:rPr>
        <w:t>Điều</w:t>
      </w:r>
      <w:proofErr w:type="spellEnd"/>
      <w:r w:rsidR="009C51D7" w:rsidRPr="002763B3">
        <w:rPr>
          <w:lang w:val="en-US"/>
        </w:rPr>
        <w:t xml:space="preserve"> </w:t>
      </w:r>
      <w:proofErr w:type="spellStart"/>
      <w:r w:rsidR="009C51D7" w:rsidRPr="002763B3">
        <w:rPr>
          <w:lang w:val="en-US"/>
        </w:rPr>
        <w:t>này</w:t>
      </w:r>
      <w:proofErr w:type="spellEnd"/>
      <w:r w:rsidR="009C51D7" w:rsidRPr="002763B3">
        <w:rPr>
          <w:lang w:val="en-US"/>
        </w:rPr>
        <w:t xml:space="preserve"> </w:t>
      </w:r>
      <w:proofErr w:type="spellStart"/>
      <w:r w:rsidR="00E029A2" w:rsidRPr="002763B3">
        <w:rPr>
          <w:lang w:val="en-US"/>
        </w:rPr>
        <w:t>được</w:t>
      </w:r>
      <w:proofErr w:type="spellEnd"/>
      <w:r w:rsidR="00E029A2" w:rsidRPr="002763B3">
        <w:rPr>
          <w:lang w:val="en-US"/>
        </w:rPr>
        <w:t xml:space="preserve"> </w:t>
      </w:r>
      <w:proofErr w:type="spellStart"/>
      <w:r w:rsidR="00E029A2" w:rsidRPr="002763B3">
        <w:rPr>
          <w:lang w:val="en-US"/>
        </w:rPr>
        <w:t>bãi</w:t>
      </w:r>
      <w:proofErr w:type="spellEnd"/>
      <w:r w:rsidR="00E029A2" w:rsidRPr="002763B3">
        <w:rPr>
          <w:lang w:val="en-US"/>
        </w:rPr>
        <w:t xml:space="preserve"> </w:t>
      </w:r>
      <w:proofErr w:type="spellStart"/>
      <w:r w:rsidR="00E029A2" w:rsidRPr="002763B3">
        <w:rPr>
          <w:lang w:val="en-US"/>
        </w:rPr>
        <w:t>bỏ</w:t>
      </w:r>
      <w:proofErr w:type="spellEnd"/>
      <w:r w:rsidR="00E029A2" w:rsidRPr="002763B3">
        <w:rPr>
          <w:lang w:val="en-US"/>
        </w:rPr>
        <w:t xml:space="preserve"> </w:t>
      </w:r>
      <w:proofErr w:type="spellStart"/>
      <w:r w:rsidR="009C51D7" w:rsidRPr="002763B3">
        <w:rPr>
          <w:lang w:val="en-US"/>
        </w:rPr>
        <w:t>theo</w:t>
      </w:r>
      <w:proofErr w:type="spellEnd"/>
      <w:r w:rsidR="009C51D7" w:rsidRPr="002763B3">
        <w:rPr>
          <w:lang w:val="en-US"/>
        </w:rPr>
        <w:t xml:space="preserve"> </w:t>
      </w:r>
      <w:proofErr w:type="spellStart"/>
      <w:r w:rsidR="009C51D7" w:rsidRPr="002763B3">
        <w:rPr>
          <w:lang w:val="en-US"/>
        </w:rPr>
        <w:t>quy</w:t>
      </w:r>
      <w:proofErr w:type="spellEnd"/>
      <w:r w:rsidR="009C51D7" w:rsidRPr="002763B3">
        <w:rPr>
          <w:lang w:val="en-US"/>
        </w:rPr>
        <w:t xml:space="preserve"> </w:t>
      </w:r>
      <w:proofErr w:type="spellStart"/>
      <w:r w:rsidR="009C51D7" w:rsidRPr="002763B3">
        <w:rPr>
          <w:lang w:val="en-US"/>
        </w:rPr>
        <w:t>định</w:t>
      </w:r>
      <w:proofErr w:type="spellEnd"/>
      <w:r w:rsidR="009C51D7" w:rsidRPr="002763B3">
        <w:rPr>
          <w:lang w:val="en-US"/>
        </w:rPr>
        <w:t xml:space="preserve"> </w:t>
      </w:r>
      <w:proofErr w:type="spellStart"/>
      <w:r w:rsidR="009C51D7" w:rsidRPr="002763B3">
        <w:rPr>
          <w:lang w:val="en-US"/>
        </w:rPr>
        <w:t>tại</w:t>
      </w:r>
      <w:proofErr w:type="spellEnd"/>
      <w:r w:rsidR="009C51D7" w:rsidRPr="002763B3">
        <w:rPr>
          <w:lang w:val="en-US"/>
        </w:rPr>
        <w:t xml:space="preserve"> </w:t>
      </w:r>
      <w:proofErr w:type="spellStart"/>
      <w:r w:rsidR="009C51D7" w:rsidRPr="002763B3">
        <w:rPr>
          <w:lang w:val="en-US"/>
        </w:rPr>
        <w:t>điểm</w:t>
      </w:r>
      <w:proofErr w:type="spellEnd"/>
      <w:r w:rsidR="009C51D7" w:rsidRPr="002763B3">
        <w:rPr>
          <w:lang w:val="en-US"/>
        </w:rPr>
        <w:t xml:space="preserve"> c </w:t>
      </w:r>
      <w:proofErr w:type="spellStart"/>
      <w:r w:rsidR="005E4211" w:rsidRPr="002763B3">
        <w:rPr>
          <w:lang w:val="en-US"/>
        </w:rPr>
        <w:t>và</w:t>
      </w:r>
      <w:proofErr w:type="spellEnd"/>
      <w:r w:rsidR="005E4211" w:rsidRPr="002763B3">
        <w:rPr>
          <w:lang w:val="en-US"/>
        </w:rPr>
        <w:t xml:space="preserve"> </w:t>
      </w:r>
      <w:proofErr w:type="spellStart"/>
      <w:r w:rsidR="005E4211" w:rsidRPr="002763B3">
        <w:rPr>
          <w:lang w:val="en-US"/>
        </w:rPr>
        <w:t>tiết</w:t>
      </w:r>
      <w:proofErr w:type="spellEnd"/>
      <w:r w:rsidR="005E4211" w:rsidRPr="002763B3">
        <w:rPr>
          <w:lang w:val="en-US"/>
        </w:rPr>
        <w:t xml:space="preserve"> g1 </w:t>
      </w:r>
      <w:proofErr w:type="spellStart"/>
      <w:r w:rsidR="005E4211" w:rsidRPr="002763B3">
        <w:rPr>
          <w:lang w:val="en-US"/>
        </w:rPr>
        <w:t>điểm</w:t>
      </w:r>
      <w:proofErr w:type="spellEnd"/>
      <w:r w:rsidR="005E4211" w:rsidRPr="002763B3">
        <w:rPr>
          <w:lang w:val="en-US"/>
        </w:rPr>
        <w:t xml:space="preserve"> g </w:t>
      </w:r>
      <w:proofErr w:type="spellStart"/>
      <w:r w:rsidR="009C51D7" w:rsidRPr="002763B3">
        <w:rPr>
          <w:lang w:val="en-US"/>
        </w:rPr>
        <w:t>khoản</w:t>
      </w:r>
      <w:proofErr w:type="spellEnd"/>
      <w:r w:rsidR="009C51D7" w:rsidRPr="002763B3">
        <w:rPr>
          <w:lang w:val="en-US"/>
        </w:rPr>
        <w:t xml:space="preserve"> 3 </w:t>
      </w:r>
      <w:proofErr w:type="spellStart"/>
      <w:r w:rsidR="009C51D7" w:rsidRPr="002763B3">
        <w:rPr>
          <w:lang w:val="en-US"/>
        </w:rPr>
        <w:t>Điều</w:t>
      </w:r>
      <w:proofErr w:type="spellEnd"/>
      <w:r w:rsidR="009C51D7" w:rsidRPr="002763B3">
        <w:rPr>
          <w:lang w:val="en-US"/>
        </w:rPr>
        <w:t xml:space="preserve"> 16 </w:t>
      </w:r>
      <w:proofErr w:type="spellStart"/>
      <w:r w:rsidR="009C51D7" w:rsidRPr="002763B3">
        <w:rPr>
          <w:lang w:val="en-US"/>
        </w:rPr>
        <w:t>Nghị</w:t>
      </w:r>
      <w:proofErr w:type="spellEnd"/>
      <w:r w:rsidR="009C51D7" w:rsidRPr="002763B3">
        <w:rPr>
          <w:lang w:val="en-US"/>
        </w:rPr>
        <w:t xml:space="preserve"> </w:t>
      </w:r>
      <w:proofErr w:type="spellStart"/>
      <w:r w:rsidR="009C51D7" w:rsidRPr="002763B3">
        <w:rPr>
          <w:lang w:val="en-US"/>
        </w:rPr>
        <w:t>định</w:t>
      </w:r>
      <w:proofErr w:type="spellEnd"/>
      <w:r w:rsidR="009C51D7" w:rsidRPr="002763B3">
        <w:rPr>
          <w:lang w:val="en-US"/>
        </w:rPr>
        <w:t xml:space="preserve"> </w:t>
      </w:r>
      <w:proofErr w:type="spellStart"/>
      <w:r w:rsidR="009C51D7" w:rsidRPr="002763B3">
        <w:rPr>
          <w:lang w:val="en-US"/>
        </w:rPr>
        <w:t>số</w:t>
      </w:r>
      <w:proofErr w:type="spellEnd"/>
      <w:r w:rsidR="009C51D7" w:rsidRPr="002763B3">
        <w:rPr>
          <w:lang w:val="en-US"/>
        </w:rPr>
        <w:t xml:space="preserve"> 49/2026/NĐ-CP </w:t>
      </w:r>
      <w:proofErr w:type="spellStart"/>
      <w:r w:rsidR="009C51D7" w:rsidRPr="002763B3">
        <w:rPr>
          <w:lang w:val="en-US"/>
        </w:rPr>
        <w:t>ngày</w:t>
      </w:r>
      <w:proofErr w:type="spellEnd"/>
      <w:r w:rsidR="009C51D7" w:rsidRPr="002763B3">
        <w:rPr>
          <w:lang w:val="en-US"/>
        </w:rPr>
        <w:t xml:space="preserve"> 31 </w:t>
      </w:r>
      <w:proofErr w:type="spellStart"/>
      <w:r w:rsidR="009C51D7" w:rsidRPr="002763B3">
        <w:rPr>
          <w:lang w:val="en-US"/>
        </w:rPr>
        <w:t>tháng</w:t>
      </w:r>
      <w:proofErr w:type="spellEnd"/>
      <w:r w:rsidR="009C51D7" w:rsidRPr="002763B3">
        <w:rPr>
          <w:lang w:val="en-US"/>
        </w:rPr>
        <w:t xml:space="preserve"> 01 </w:t>
      </w:r>
      <w:proofErr w:type="spellStart"/>
      <w:r w:rsidR="009C51D7" w:rsidRPr="002763B3">
        <w:rPr>
          <w:lang w:val="en-US"/>
        </w:rPr>
        <w:t>năm</w:t>
      </w:r>
      <w:proofErr w:type="spellEnd"/>
      <w:r w:rsidR="009C51D7" w:rsidRPr="002763B3">
        <w:rPr>
          <w:lang w:val="en-US"/>
        </w:rPr>
        <w:t xml:space="preserve"> 2026 </w:t>
      </w:r>
      <w:proofErr w:type="spellStart"/>
      <w:r w:rsidR="009C51D7" w:rsidRPr="002763B3">
        <w:rPr>
          <w:lang w:val="en-US"/>
        </w:rPr>
        <w:t>của</w:t>
      </w:r>
      <w:proofErr w:type="spellEnd"/>
      <w:r w:rsidR="009C51D7" w:rsidRPr="002763B3">
        <w:rPr>
          <w:lang w:val="en-US"/>
        </w:rPr>
        <w:t xml:space="preserve"> </w:t>
      </w:r>
      <w:proofErr w:type="spellStart"/>
      <w:r w:rsidR="009C51D7" w:rsidRPr="002763B3">
        <w:rPr>
          <w:lang w:val="en-US"/>
        </w:rPr>
        <w:t>Chính</w:t>
      </w:r>
      <w:proofErr w:type="spellEnd"/>
      <w:r w:rsidR="009C51D7" w:rsidRPr="002763B3">
        <w:rPr>
          <w:lang w:val="en-US"/>
        </w:rPr>
        <w:t xml:space="preserve"> </w:t>
      </w:r>
      <w:proofErr w:type="spellStart"/>
      <w:r w:rsidR="009C51D7" w:rsidRPr="002763B3">
        <w:rPr>
          <w:lang w:val="en-US"/>
        </w:rPr>
        <w:t>phủ</w:t>
      </w:r>
      <w:proofErr w:type="spellEnd"/>
      <w:r w:rsidR="009C51D7" w:rsidRPr="002763B3">
        <w:rPr>
          <w:lang w:val="en-US"/>
        </w:rPr>
        <w:t xml:space="preserve"> </w:t>
      </w:r>
      <w:proofErr w:type="spellStart"/>
      <w:r w:rsidR="009C51D7" w:rsidRPr="002763B3">
        <w:rPr>
          <w:lang w:val="en-US"/>
        </w:rPr>
        <w:t>quy</w:t>
      </w:r>
      <w:proofErr w:type="spellEnd"/>
      <w:r w:rsidR="009C51D7" w:rsidRPr="002763B3">
        <w:rPr>
          <w:lang w:val="en-US"/>
        </w:rPr>
        <w:t xml:space="preserve"> </w:t>
      </w:r>
      <w:proofErr w:type="spellStart"/>
      <w:r w:rsidR="009C51D7" w:rsidRPr="002763B3">
        <w:rPr>
          <w:lang w:val="en-US"/>
        </w:rPr>
        <w:t>định</w:t>
      </w:r>
      <w:proofErr w:type="spellEnd"/>
      <w:r w:rsidR="009C51D7" w:rsidRPr="002763B3">
        <w:rPr>
          <w:lang w:val="en-US"/>
        </w:rPr>
        <w:t xml:space="preserve"> chi </w:t>
      </w:r>
      <w:proofErr w:type="spellStart"/>
      <w:r w:rsidR="009C51D7" w:rsidRPr="002763B3">
        <w:rPr>
          <w:lang w:val="en-US"/>
        </w:rPr>
        <w:t>tiết</w:t>
      </w:r>
      <w:proofErr w:type="spellEnd"/>
      <w:r w:rsidR="009C51D7" w:rsidRPr="002763B3">
        <w:rPr>
          <w:lang w:val="en-US"/>
        </w:rPr>
        <w:t xml:space="preserve"> </w:t>
      </w:r>
      <w:proofErr w:type="spellStart"/>
      <w:r w:rsidR="009C51D7" w:rsidRPr="002763B3">
        <w:rPr>
          <w:lang w:val="en-US"/>
        </w:rPr>
        <w:t>và</w:t>
      </w:r>
      <w:proofErr w:type="spellEnd"/>
      <w:r w:rsidR="009C51D7" w:rsidRPr="002763B3">
        <w:rPr>
          <w:lang w:val="en-US"/>
        </w:rPr>
        <w:t xml:space="preserve"> </w:t>
      </w:r>
      <w:proofErr w:type="spellStart"/>
      <w:r w:rsidR="009C51D7" w:rsidRPr="002763B3">
        <w:rPr>
          <w:lang w:val="en-US"/>
        </w:rPr>
        <w:t>hướng</w:t>
      </w:r>
      <w:proofErr w:type="spellEnd"/>
      <w:r w:rsidR="009C51D7" w:rsidRPr="002763B3">
        <w:rPr>
          <w:lang w:val="en-US"/>
        </w:rPr>
        <w:t xml:space="preserve"> </w:t>
      </w:r>
      <w:proofErr w:type="spellStart"/>
      <w:r w:rsidR="009C51D7" w:rsidRPr="002763B3">
        <w:rPr>
          <w:lang w:val="en-US"/>
        </w:rPr>
        <w:t>dẫn</w:t>
      </w:r>
      <w:proofErr w:type="spellEnd"/>
      <w:r w:rsidR="009C51D7" w:rsidRPr="002763B3">
        <w:rPr>
          <w:lang w:val="en-US"/>
        </w:rPr>
        <w:t xml:space="preserve"> </w:t>
      </w:r>
      <w:proofErr w:type="spellStart"/>
      <w:r w:rsidR="009C51D7" w:rsidRPr="002763B3">
        <w:rPr>
          <w:lang w:val="en-US"/>
        </w:rPr>
        <w:t>một</w:t>
      </w:r>
      <w:proofErr w:type="spellEnd"/>
      <w:r w:rsidR="009C51D7" w:rsidRPr="002763B3">
        <w:rPr>
          <w:lang w:val="en-US"/>
        </w:rPr>
        <w:t xml:space="preserve"> </w:t>
      </w:r>
      <w:proofErr w:type="spellStart"/>
      <w:r w:rsidR="009C51D7" w:rsidRPr="002763B3">
        <w:rPr>
          <w:lang w:val="en-US"/>
        </w:rPr>
        <w:t>số</w:t>
      </w:r>
      <w:proofErr w:type="spellEnd"/>
      <w:r w:rsidR="009C51D7" w:rsidRPr="002763B3">
        <w:rPr>
          <w:lang w:val="en-US"/>
        </w:rPr>
        <w:t xml:space="preserve"> </w:t>
      </w:r>
      <w:proofErr w:type="spellStart"/>
      <w:r w:rsidR="009C51D7" w:rsidRPr="002763B3">
        <w:rPr>
          <w:lang w:val="en-US"/>
        </w:rPr>
        <w:t>điều</w:t>
      </w:r>
      <w:proofErr w:type="spellEnd"/>
      <w:r w:rsidR="009C51D7" w:rsidRPr="002763B3">
        <w:rPr>
          <w:lang w:val="en-US"/>
        </w:rPr>
        <w:t xml:space="preserve"> </w:t>
      </w:r>
      <w:proofErr w:type="spellStart"/>
      <w:r w:rsidR="009C51D7" w:rsidRPr="002763B3">
        <w:rPr>
          <w:lang w:val="en-US"/>
        </w:rPr>
        <w:t>của</w:t>
      </w:r>
      <w:proofErr w:type="spellEnd"/>
      <w:r w:rsidR="009C51D7" w:rsidRPr="002763B3">
        <w:rPr>
          <w:lang w:val="en-US"/>
        </w:rPr>
        <w:t xml:space="preserve"> </w:t>
      </w:r>
      <w:proofErr w:type="spellStart"/>
      <w:r w:rsidR="009C51D7" w:rsidRPr="002763B3">
        <w:rPr>
          <w:lang w:val="en-US"/>
        </w:rPr>
        <w:t>Nghị</w:t>
      </w:r>
      <w:proofErr w:type="spellEnd"/>
      <w:r w:rsidR="009C51D7" w:rsidRPr="002763B3">
        <w:rPr>
          <w:lang w:val="en-US"/>
        </w:rPr>
        <w:t xml:space="preserve"> </w:t>
      </w:r>
      <w:proofErr w:type="spellStart"/>
      <w:r w:rsidR="009C51D7" w:rsidRPr="002763B3">
        <w:rPr>
          <w:lang w:val="en-US"/>
        </w:rPr>
        <w:t>quyết</w:t>
      </w:r>
      <w:proofErr w:type="spellEnd"/>
      <w:r w:rsidR="009C51D7" w:rsidRPr="002763B3">
        <w:rPr>
          <w:lang w:val="en-US"/>
        </w:rPr>
        <w:t xml:space="preserve"> </w:t>
      </w:r>
      <w:proofErr w:type="spellStart"/>
      <w:r w:rsidR="009C51D7" w:rsidRPr="002763B3">
        <w:rPr>
          <w:lang w:val="en-US"/>
        </w:rPr>
        <w:t>số</w:t>
      </w:r>
      <w:proofErr w:type="spellEnd"/>
      <w:r w:rsidR="009C51D7" w:rsidRPr="002763B3">
        <w:rPr>
          <w:lang w:val="en-US"/>
        </w:rPr>
        <w:t xml:space="preserve"> 254/2025/QH15 </w:t>
      </w:r>
      <w:proofErr w:type="spellStart"/>
      <w:r w:rsidR="009C51D7" w:rsidRPr="002763B3">
        <w:rPr>
          <w:lang w:val="en-US"/>
        </w:rPr>
        <w:t>của</w:t>
      </w:r>
      <w:proofErr w:type="spellEnd"/>
      <w:r w:rsidR="009C51D7" w:rsidRPr="002763B3">
        <w:rPr>
          <w:lang w:val="en-US"/>
        </w:rPr>
        <w:t xml:space="preserve"> Quốc </w:t>
      </w:r>
      <w:proofErr w:type="spellStart"/>
      <w:r w:rsidR="009C51D7" w:rsidRPr="002763B3">
        <w:rPr>
          <w:lang w:val="en-US"/>
        </w:rPr>
        <w:t>hội</w:t>
      </w:r>
      <w:proofErr w:type="spellEnd"/>
      <w:r w:rsidR="009C51D7" w:rsidRPr="002763B3">
        <w:rPr>
          <w:lang w:val="en-US"/>
        </w:rPr>
        <w:t xml:space="preserve"> </w:t>
      </w:r>
      <w:proofErr w:type="spellStart"/>
      <w:r w:rsidR="009C51D7" w:rsidRPr="002763B3">
        <w:rPr>
          <w:lang w:val="en-US"/>
        </w:rPr>
        <w:t>quy</w:t>
      </w:r>
      <w:proofErr w:type="spellEnd"/>
      <w:r w:rsidR="009C51D7" w:rsidRPr="002763B3">
        <w:rPr>
          <w:lang w:val="en-US"/>
        </w:rPr>
        <w:t xml:space="preserve"> </w:t>
      </w:r>
      <w:proofErr w:type="spellStart"/>
      <w:r w:rsidR="009C51D7" w:rsidRPr="002763B3">
        <w:rPr>
          <w:lang w:val="en-US"/>
        </w:rPr>
        <w:t>định</w:t>
      </w:r>
      <w:proofErr w:type="spellEnd"/>
      <w:r w:rsidR="009C51D7" w:rsidRPr="002763B3">
        <w:rPr>
          <w:lang w:val="en-US"/>
        </w:rPr>
        <w:t xml:space="preserve"> </w:t>
      </w:r>
      <w:proofErr w:type="spellStart"/>
      <w:r w:rsidR="009C51D7" w:rsidRPr="002763B3">
        <w:rPr>
          <w:lang w:val="en-US"/>
        </w:rPr>
        <w:t>một</w:t>
      </w:r>
      <w:proofErr w:type="spellEnd"/>
      <w:r w:rsidR="009C51D7" w:rsidRPr="002763B3">
        <w:rPr>
          <w:lang w:val="en-US"/>
        </w:rPr>
        <w:t xml:space="preserve"> </w:t>
      </w:r>
      <w:proofErr w:type="spellStart"/>
      <w:r w:rsidR="009C51D7" w:rsidRPr="002763B3">
        <w:rPr>
          <w:lang w:val="en-US"/>
        </w:rPr>
        <w:t>số</w:t>
      </w:r>
      <w:proofErr w:type="spellEnd"/>
      <w:r w:rsidR="009C51D7" w:rsidRPr="002763B3">
        <w:rPr>
          <w:lang w:val="en-US"/>
        </w:rPr>
        <w:t xml:space="preserve"> </w:t>
      </w:r>
      <w:proofErr w:type="spellStart"/>
      <w:r w:rsidR="009C51D7" w:rsidRPr="002763B3">
        <w:rPr>
          <w:lang w:val="en-US"/>
        </w:rPr>
        <w:t>cơ</w:t>
      </w:r>
      <w:proofErr w:type="spellEnd"/>
      <w:r w:rsidR="009C51D7" w:rsidRPr="002763B3">
        <w:rPr>
          <w:lang w:val="en-US"/>
        </w:rPr>
        <w:t xml:space="preserve"> </w:t>
      </w:r>
      <w:proofErr w:type="spellStart"/>
      <w:r w:rsidR="009C51D7" w:rsidRPr="002763B3">
        <w:rPr>
          <w:lang w:val="en-US"/>
        </w:rPr>
        <w:t>chế</w:t>
      </w:r>
      <w:proofErr w:type="spellEnd"/>
      <w:r w:rsidR="009C51D7" w:rsidRPr="002763B3">
        <w:rPr>
          <w:lang w:val="en-US"/>
        </w:rPr>
        <w:t xml:space="preserve">, </w:t>
      </w:r>
      <w:proofErr w:type="spellStart"/>
      <w:r w:rsidR="009C51D7" w:rsidRPr="002763B3">
        <w:rPr>
          <w:lang w:val="en-US"/>
        </w:rPr>
        <w:t>chính</w:t>
      </w:r>
      <w:proofErr w:type="spellEnd"/>
      <w:r w:rsidR="009C51D7" w:rsidRPr="002763B3">
        <w:rPr>
          <w:lang w:val="en-US"/>
        </w:rPr>
        <w:t xml:space="preserve"> </w:t>
      </w:r>
      <w:proofErr w:type="spellStart"/>
      <w:r w:rsidR="009C51D7" w:rsidRPr="002763B3">
        <w:rPr>
          <w:lang w:val="en-US"/>
        </w:rPr>
        <w:t>sách</w:t>
      </w:r>
      <w:proofErr w:type="spellEnd"/>
      <w:r w:rsidR="009C51D7" w:rsidRPr="002763B3">
        <w:rPr>
          <w:lang w:val="en-US"/>
        </w:rPr>
        <w:t xml:space="preserve"> </w:t>
      </w:r>
      <w:proofErr w:type="spellStart"/>
      <w:r w:rsidR="009C51D7" w:rsidRPr="002763B3">
        <w:rPr>
          <w:lang w:val="en-US"/>
        </w:rPr>
        <w:t>tháo</w:t>
      </w:r>
      <w:proofErr w:type="spellEnd"/>
      <w:r w:rsidR="009C51D7" w:rsidRPr="002763B3">
        <w:rPr>
          <w:lang w:val="en-US"/>
        </w:rPr>
        <w:t xml:space="preserve"> </w:t>
      </w:r>
      <w:proofErr w:type="spellStart"/>
      <w:r w:rsidR="009C51D7" w:rsidRPr="002763B3">
        <w:rPr>
          <w:lang w:val="en-US"/>
        </w:rPr>
        <w:t>gỡ</w:t>
      </w:r>
      <w:proofErr w:type="spellEnd"/>
      <w:r w:rsidR="009C51D7" w:rsidRPr="002763B3">
        <w:rPr>
          <w:lang w:val="en-US"/>
        </w:rPr>
        <w:t xml:space="preserve"> </w:t>
      </w:r>
      <w:proofErr w:type="spellStart"/>
      <w:r w:rsidR="009C51D7" w:rsidRPr="002763B3">
        <w:rPr>
          <w:lang w:val="en-US"/>
        </w:rPr>
        <w:t>khó</w:t>
      </w:r>
      <w:proofErr w:type="spellEnd"/>
      <w:r w:rsidR="009C51D7" w:rsidRPr="002763B3">
        <w:rPr>
          <w:lang w:val="en-US"/>
        </w:rPr>
        <w:t xml:space="preserve"> </w:t>
      </w:r>
      <w:proofErr w:type="spellStart"/>
      <w:r w:rsidR="009C51D7" w:rsidRPr="002763B3">
        <w:rPr>
          <w:lang w:val="en-US"/>
        </w:rPr>
        <w:t>khăn</w:t>
      </w:r>
      <w:proofErr w:type="spellEnd"/>
      <w:r w:rsidR="009C51D7" w:rsidRPr="002763B3">
        <w:rPr>
          <w:lang w:val="en-US"/>
        </w:rPr>
        <w:t xml:space="preserve">, </w:t>
      </w:r>
      <w:proofErr w:type="spellStart"/>
      <w:r w:rsidR="009C51D7" w:rsidRPr="002763B3">
        <w:rPr>
          <w:lang w:val="en-US"/>
        </w:rPr>
        <w:t>vướng</w:t>
      </w:r>
      <w:proofErr w:type="spellEnd"/>
      <w:r w:rsidR="009C51D7" w:rsidRPr="002763B3">
        <w:rPr>
          <w:lang w:val="en-US"/>
        </w:rPr>
        <w:t xml:space="preserve"> </w:t>
      </w:r>
      <w:proofErr w:type="spellStart"/>
      <w:r w:rsidR="009C51D7" w:rsidRPr="002763B3">
        <w:rPr>
          <w:lang w:val="en-US"/>
        </w:rPr>
        <w:t>mắc</w:t>
      </w:r>
      <w:proofErr w:type="spellEnd"/>
      <w:r w:rsidR="009C51D7" w:rsidRPr="002763B3">
        <w:rPr>
          <w:lang w:val="en-US"/>
        </w:rPr>
        <w:t xml:space="preserve"> </w:t>
      </w:r>
      <w:proofErr w:type="spellStart"/>
      <w:r w:rsidR="009C51D7" w:rsidRPr="002763B3">
        <w:rPr>
          <w:lang w:val="en-US"/>
        </w:rPr>
        <w:t>trong</w:t>
      </w:r>
      <w:proofErr w:type="spellEnd"/>
      <w:r w:rsidR="009C51D7" w:rsidRPr="002763B3">
        <w:rPr>
          <w:lang w:val="en-US"/>
        </w:rPr>
        <w:t xml:space="preserve"> </w:t>
      </w:r>
      <w:proofErr w:type="spellStart"/>
      <w:r w:rsidR="009C51D7" w:rsidRPr="002763B3">
        <w:rPr>
          <w:lang w:val="en-US"/>
        </w:rPr>
        <w:t>tổ</w:t>
      </w:r>
      <w:proofErr w:type="spellEnd"/>
      <w:r w:rsidR="009C51D7" w:rsidRPr="002763B3">
        <w:rPr>
          <w:lang w:val="en-US"/>
        </w:rPr>
        <w:t xml:space="preserve"> </w:t>
      </w:r>
      <w:proofErr w:type="spellStart"/>
      <w:r w:rsidR="009C51D7" w:rsidRPr="002763B3">
        <w:rPr>
          <w:lang w:val="en-US"/>
        </w:rPr>
        <w:t>chức</w:t>
      </w:r>
      <w:proofErr w:type="spellEnd"/>
      <w:r w:rsidR="009C51D7" w:rsidRPr="002763B3">
        <w:rPr>
          <w:lang w:val="en-US"/>
        </w:rPr>
        <w:t xml:space="preserve"> </w:t>
      </w:r>
      <w:proofErr w:type="spellStart"/>
      <w:r w:rsidR="009C51D7" w:rsidRPr="002763B3">
        <w:rPr>
          <w:lang w:val="en-US"/>
        </w:rPr>
        <w:t>thi</w:t>
      </w:r>
      <w:proofErr w:type="spellEnd"/>
      <w:r w:rsidR="009C51D7" w:rsidRPr="002763B3">
        <w:rPr>
          <w:lang w:val="en-US"/>
        </w:rPr>
        <w:t xml:space="preserve"> </w:t>
      </w:r>
      <w:proofErr w:type="spellStart"/>
      <w:r w:rsidR="009C51D7" w:rsidRPr="002763B3">
        <w:rPr>
          <w:lang w:val="en-US"/>
        </w:rPr>
        <w:t>hành</w:t>
      </w:r>
      <w:proofErr w:type="spellEnd"/>
      <w:r w:rsidR="009C51D7" w:rsidRPr="002763B3">
        <w:rPr>
          <w:lang w:val="en-US"/>
        </w:rPr>
        <w:t xml:space="preserve"> </w:t>
      </w:r>
      <w:proofErr w:type="spellStart"/>
      <w:r w:rsidR="009C51D7" w:rsidRPr="002763B3">
        <w:rPr>
          <w:lang w:val="en-US"/>
        </w:rPr>
        <w:t>Luật</w:t>
      </w:r>
      <w:proofErr w:type="spellEnd"/>
      <w:r w:rsidR="009C51D7" w:rsidRPr="002763B3">
        <w:rPr>
          <w:lang w:val="en-US"/>
        </w:rPr>
        <w:t xml:space="preserve"> </w:t>
      </w:r>
      <w:proofErr w:type="spellStart"/>
      <w:r w:rsidR="009C51D7" w:rsidRPr="002763B3">
        <w:rPr>
          <w:lang w:val="en-US"/>
        </w:rPr>
        <w:t>Đất</w:t>
      </w:r>
      <w:proofErr w:type="spellEnd"/>
      <w:r w:rsidR="009C51D7" w:rsidRPr="002763B3">
        <w:rPr>
          <w:lang w:val="en-US"/>
        </w:rPr>
        <w:t xml:space="preserve"> </w:t>
      </w:r>
      <w:proofErr w:type="spellStart"/>
      <w:r w:rsidR="009C51D7" w:rsidRPr="002763B3">
        <w:rPr>
          <w:lang w:val="en-US"/>
        </w:rPr>
        <w:t>đai</w:t>
      </w:r>
      <w:proofErr w:type="spellEnd"/>
      <w:r w:rsidR="009C51D7" w:rsidRPr="002763B3">
        <w:rPr>
          <w:lang w:val="en-US"/>
        </w:rPr>
        <w:t xml:space="preserve">, </w:t>
      </w:r>
      <w:proofErr w:type="spellStart"/>
      <w:r w:rsidR="009C51D7" w:rsidRPr="002763B3">
        <w:rPr>
          <w:lang w:val="en-US"/>
        </w:rPr>
        <w:t>có</w:t>
      </w:r>
      <w:proofErr w:type="spellEnd"/>
      <w:r w:rsidR="009C51D7" w:rsidRPr="002763B3">
        <w:rPr>
          <w:lang w:val="en-US"/>
        </w:rPr>
        <w:t xml:space="preserve"> </w:t>
      </w:r>
      <w:proofErr w:type="spellStart"/>
      <w:r w:rsidR="009C51D7" w:rsidRPr="002763B3">
        <w:rPr>
          <w:lang w:val="en-US"/>
        </w:rPr>
        <w:t>hiệu</w:t>
      </w:r>
      <w:proofErr w:type="spellEnd"/>
      <w:r w:rsidR="009C51D7" w:rsidRPr="002763B3">
        <w:rPr>
          <w:lang w:val="en-US"/>
        </w:rPr>
        <w:t xml:space="preserve"> </w:t>
      </w:r>
      <w:proofErr w:type="spellStart"/>
      <w:r w:rsidR="009C51D7" w:rsidRPr="002763B3">
        <w:rPr>
          <w:lang w:val="en-US"/>
        </w:rPr>
        <w:t>lực</w:t>
      </w:r>
      <w:proofErr w:type="spellEnd"/>
      <w:r w:rsidR="009C51D7" w:rsidRPr="002763B3">
        <w:rPr>
          <w:lang w:val="en-US"/>
        </w:rPr>
        <w:t xml:space="preserve"> </w:t>
      </w:r>
      <w:proofErr w:type="spellStart"/>
      <w:r w:rsidR="009C51D7" w:rsidRPr="002763B3">
        <w:rPr>
          <w:lang w:val="en-US"/>
        </w:rPr>
        <w:t>kể</w:t>
      </w:r>
      <w:proofErr w:type="spellEnd"/>
      <w:r w:rsidR="009C51D7" w:rsidRPr="002763B3">
        <w:rPr>
          <w:lang w:val="en-US"/>
        </w:rPr>
        <w:t xml:space="preserve"> </w:t>
      </w:r>
      <w:proofErr w:type="spellStart"/>
      <w:r w:rsidR="009C51D7" w:rsidRPr="002763B3">
        <w:rPr>
          <w:lang w:val="en-US"/>
        </w:rPr>
        <w:t>từ</w:t>
      </w:r>
      <w:proofErr w:type="spellEnd"/>
      <w:r w:rsidR="009C51D7" w:rsidRPr="002763B3">
        <w:rPr>
          <w:lang w:val="en-US"/>
        </w:rPr>
        <w:t xml:space="preserve"> </w:t>
      </w:r>
      <w:proofErr w:type="spellStart"/>
      <w:r w:rsidR="009C51D7" w:rsidRPr="002763B3">
        <w:rPr>
          <w:lang w:val="en-US"/>
        </w:rPr>
        <w:t>ngày</w:t>
      </w:r>
      <w:proofErr w:type="spellEnd"/>
      <w:r w:rsidR="009C51D7" w:rsidRPr="002763B3">
        <w:rPr>
          <w:lang w:val="en-US"/>
        </w:rPr>
        <w:t xml:space="preserve"> 31 </w:t>
      </w:r>
      <w:proofErr w:type="spellStart"/>
      <w:r w:rsidR="009C51D7" w:rsidRPr="002763B3">
        <w:rPr>
          <w:lang w:val="en-US"/>
        </w:rPr>
        <w:t>tháng</w:t>
      </w:r>
      <w:proofErr w:type="spellEnd"/>
      <w:r w:rsidR="009C51D7" w:rsidRPr="002763B3">
        <w:rPr>
          <w:lang w:val="en-US"/>
        </w:rPr>
        <w:t xml:space="preserve"> 01 </w:t>
      </w:r>
      <w:proofErr w:type="spellStart"/>
      <w:r w:rsidR="009C51D7" w:rsidRPr="002763B3">
        <w:rPr>
          <w:lang w:val="en-US"/>
        </w:rPr>
        <w:t>năm</w:t>
      </w:r>
      <w:proofErr w:type="spellEnd"/>
      <w:r w:rsidR="009C51D7" w:rsidRPr="002763B3">
        <w:rPr>
          <w:lang w:val="en-US"/>
        </w:rPr>
        <w:t xml:space="preserve"> 2026</w:t>
      </w:r>
      <w:r w:rsidRPr="002763B3">
        <w:rPr>
          <w:lang w:val="en-US"/>
        </w:rPr>
        <w:t xml:space="preserve">.  </w:t>
      </w:r>
    </w:p>
  </w:footnote>
  <w:footnote w:id="118">
    <w:p w14:paraId="3209F5C4" w14:textId="20F420C6" w:rsidR="0033758A"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Điều</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bãi</w:t>
      </w:r>
      <w:proofErr w:type="spellEnd"/>
      <w:r w:rsidRPr="002763B3">
        <w:rPr>
          <w:lang w:val="en-US"/>
        </w:rPr>
        <w:t xml:space="preserve"> </w:t>
      </w:r>
      <w:proofErr w:type="spellStart"/>
      <w:r w:rsidRPr="002763B3">
        <w:rPr>
          <w:lang w:val="en-US"/>
        </w:rPr>
        <w:t>bỏ</w:t>
      </w:r>
      <w:proofErr w:type="spellEnd"/>
      <w:r w:rsidRPr="002763B3">
        <w:rPr>
          <w:lang w:val="en-US"/>
        </w:rPr>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21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w:t>
      </w:r>
      <w:r w:rsidR="00517225" w:rsidRPr="002763B3">
        <w:t>151/2025/NĐ-CP</w:t>
      </w:r>
      <w:r w:rsidR="00686E3A" w:rsidRPr="002763B3">
        <w:t xml:space="preserve"> </w:t>
      </w:r>
      <w:proofErr w:type="spellStart"/>
      <w:r w:rsidR="00686E3A" w:rsidRPr="002763B3">
        <w:t>ngày</w:t>
      </w:r>
      <w:proofErr w:type="spellEnd"/>
      <w:r w:rsidR="00686E3A" w:rsidRPr="002763B3">
        <w:t xml:space="preserve"> 12 </w:t>
      </w:r>
      <w:proofErr w:type="spellStart"/>
      <w:r w:rsidR="00686E3A" w:rsidRPr="002763B3">
        <w:t>tháng</w:t>
      </w:r>
      <w:proofErr w:type="spellEnd"/>
      <w:r w:rsidR="00686E3A" w:rsidRPr="002763B3">
        <w:t xml:space="preserve"> 6 </w:t>
      </w:r>
      <w:proofErr w:type="spellStart"/>
      <w:r w:rsidR="00686E3A" w:rsidRPr="002763B3">
        <w:t>năm</w:t>
      </w:r>
      <w:proofErr w:type="spellEnd"/>
      <w:r w:rsidR="00686E3A" w:rsidRPr="002763B3">
        <w:t xml:space="preserve"> 2025 </w:t>
      </w:r>
      <w:proofErr w:type="spellStart"/>
      <w:r w:rsidR="00686E3A" w:rsidRPr="002763B3">
        <w:t>của</w:t>
      </w:r>
      <w:proofErr w:type="spellEnd"/>
      <w:r w:rsidR="00686E3A" w:rsidRPr="002763B3">
        <w:t xml:space="preserve"> </w:t>
      </w:r>
      <w:proofErr w:type="spellStart"/>
      <w:r w:rsidR="00686E3A" w:rsidRPr="002763B3">
        <w:t>Chính</w:t>
      </w:r>
      <w:proofErr w:type="spellEnd"/>
      <w:r w:rsidR="00686E3A" w:rsidRPr="002763B3">
        <w:t xml:space="preserve"> </w:t>
      </w:r>
      <w:proofErr w:type="spellStart"/>
      <w:r w:rsidR="00686E3A" w:rsidRPr="002763B3">
        <w:t>phủ</w:t>
      </w:r>
      <w:proofErr w:type="spellEnd"/>
      <w:r w:rsidR="00686E3A" w:rsidRPr="002763B3">
        <w:t xml:space="preserve"> </w:t>
      </w:r>
      <w:proofErr w:type="spellStart"/>
      <w:r w:rsidR="00686E3A" w:rsidRPr="002763B3">
        <w:t>quy</w:t>
      </w:r>
      <w:proofErr w:type="spellEnd"/>
      <w:r w:rsidR="00686E3A" w:rsidRPr="002763B3">
        <w:t xml:space="preserve"> </w:t>
      </w:r>
      <w:proofErr w:type="spellStart"/>
      <w:r w:rsidR="00686E3A" w:rsidRPr="002763B3">
        <w:t>định</w:t>
      </w:r>
      <w:proofErr w:type="spellEnd"/>
      <w:r w:rsidR="00686E3A" w:rsidRPr="002763B3">
        <w:t xml:space="preserve"> </w:t>
      </w:r>
      <w:proofErr w:type="spellStart"/>
      <w:r w:rsidR="00686E3A" w:rsidRPr="002763B3">
        <w:t>về</w:t>
      </w:r>
      <w:proofErr w:type="spellEnd"/>
      <w:r w:rsidR="00686E3A" w:rsidRPr="002763B3">
        <w:t xml:space="preserve"> </w:t>
      </w:r>
      <w:proofErr w:type="spellStart"/>
      <w:r w:rsidR="00686E3A" w:rsidRPr="002763B3">
        <w:t>phân</w:t>
      </w:r>
      <w:proofErr w:type="spellEnd"/>
      <w:r w:rsidR="00686E3A" w:rsidRPr="002763B3">
        <w:t xml:space="preserve"> </w:t>
      </w:r>
      <w:proofErr w:type="spellStart"/>
      <w:r w:rsidR="00686E3A" w:rsidRPr="002763B3">
        <w:t>định</w:t>
      </w:r>
      <w:proofErr w:type="spellEnd"/>
      <w:r w:rsidR="00686E3A" w:rsidRPr="002763B3">
        <w:t xml:space="preserve"> </w:t>
      </w:r>
      <w:proofErr w:type="spellStart"/>
      <w:r w:rsidR="00686E3A" w:rsidRPr="002763B3">
        <w:t>thẩm</w:t>
      </w:r>
      <w:proofErr w:type="spellEnd"/>
      <w:r w:rsidR="00686E3A" w:rsidRPr="002763B3">
        <w:t xml:space="preserve"> </w:t>
      </w:r>
      <w:proofErr w:type="spellStart"/>
      <w:r w:rsidR="00686E3A" w:rsidRPr="002763B3">
        <w:t>quyền</w:t>
      </w:r>
      <w:proofErr w:type="spellEnd"/>
      <w:r w:rsidR="00686E3A" w:rsidRPr="002763B3">
        <w:t xml:space="preserve"> </w:t>
      </w:r>
      <w:proofErr w:type="spellStart"/>
      <w:r w:rsidR="00686E3A" w:rsidRPr="002763B3">
        <w:t>của</w:t>
      </w:r>
      <w:proofErr w:type="spellEnd"/>
      <w:r w:rsidR="00686E3A" w:rsidRPr="002763B3">
        <w:t xml:space="preserve"> </w:t>
      </w:r>
      <w:proofErr w:type="spellStart"/>
      <w:r w:rsidR="00686E3A" w:rsidRPr="002763B3">
        <w:t>chính</w:t>
      </w:r>
      <w:proofErr w:type="spellEnd"/>
      <w:r w:rsidR="00686E3A" w:rsidRPr="002763B3">
        <w:t xml:space="preserve"> </w:t>
      </w:r>
      <w:proofErr w:type="spellStart"/>
      <w:r w:rsidR="00686E3A" w:rsidRPr="002763B3">
        <w:t>quyền</w:t>
      </w:r>
      <w:proofErr w:type="spellEnd"/>
      <w:r w:rsidR="00686E3A" w:rsidRPr="002763B3">
        <w:t xml:space="preserve"> </w:t>
      </w:r>
      <w:proofErr w:type="spellStart"/>
      <w:r w:rsidR="00686E3A" w:rsidRPr="002763B3">
        <w:t>địa</w:t>
      </w:r>
      <w:proofErr w:type="spellEnd"/>
      <w:r w:rsidR="00686E3A" w:rsidRPr="002763B3">
        <w:t xml:space="preserve"> </w:t>
      </w:r>
      <w:proofErr w:type="spellStart"/>
      <w:r w:rsidR="00686E3A" w:rsidRPr="002763B3">
        <w:t>phương</w:t>
      </w:r>
      <w:proofErr w:type="spellEnd"/>
      <w:r w:rsidR="00686E3A" w:rsidRPr="002763B3">
        <w:t xml:space="preserve"> 02 </w:t>
      </w:r>
      <w:proofErr w:type="spellStart"/>
      <w:r w:rsidR="00686E3A" w:rsidRPr="002763B3">
        <w:t>cấp</w:t>
      </w:r>
      <w:proofErr w:type="spellEnd"/>
      <w:r w:rsidR="00686E3A" w:rsidRPr="002763B3">
        <w:t xml:space="preserve">, </w:t>
      </w:r>
      <w:proofErr w:type="spellStart"/>
      <w:r w:rsidR="00686E3A" w:rsidRPr="002763B3">
        <w:t>phân</w:t>
      </w:r>
      <w:proofErr w:type="spellEnd"/>
      <w:r w:rsidR="00686E3A" w:rsidRPr="002763B3">
        <w:t xml:space="preserve"> </w:t>
      </w:r>
      <w:proofErr w:type="spellStart"/>
      <w:r w:rsidR="00686E3A" w:rsidRPr="002763B3">
        <w:t>quyền</w:t>
      </w:r>
      <w:proofErr w:type="spellEnd"/>
      <w:r w:rsidR="00686E3A" w:rsidRPr="002763B3">
        <w:t xml:space="preserve">, </w:t>
      </w:r>
      <w:proofErr w:type="spellStart"/>
      <w:r w:rsidR="00686E3A" w:rsidRPr="002763B3">
        <w:t>phân</w:t>
      </w:r>
      <w:proofErr w:type="spellEnd"/>
      <w:r w:rsidR="00686E3A" w:rsidRPr="002763B3">
        <w:t xml:space="preserve"> </w:t>
      </w:r>
      <w:proofErr w:type="spellStart"/>
      <w:r w:rsidR="00686E3A" w:rsidRPr="002763B3">
        <w:t>cấp</w:t>
      </w:r>
      <w:proofErr w:type="spellEnd"/>
      <w:r w:rsidR="00686E3A" w:rsidRPr="002763B3">
        <w:t xml:space="preserve"> </w:t>
      </w:r>
      <w:proofErr w:type="spellStart"/>
      <w:r w:rsidR="00686E3A" w:rsidRPr="002763B3">
        <w:t>trong</w:t>
      </w:r>
      <w:proofErr w:type="spellEnd"/>
      <w:r w:rsidR="00686E3A" w:rsidRPr="002763B3">
        <w:t xml:space="preserve"> </w:t>
      </w:r>
      <w:proofErr w:type="spellStart"/>
      <w:r w:rsidR="00686E3A" w:rsidRPr="002763B3">
        <w:t>lĩnh</w:t>
      </w:r>
      <w:proofErr w:type="spellEnd"/>
      <w:r w:rsidR="00686E3A" w:rsidRPr="002763B3">
        <w:t xml:space="preserve"> </w:t>
      </w:r>
      <w:proofErr w:type="spellStart"/>
      <w:r w:rsidR="00686E3A" w:rsidRPr="002763B3">
        <w:t>vực</w:t>
      </w:r>
      <w:proofErr w:type="spellEnd"/>
      <w:r w:rsidR="00686E3A" w:rsidRPr="002763B3">
        <w:t xml:space="preserve"> </w:t>
      </w:r>
      <w:proofErr w:type="spellStart"/>
      <w:r w:rsidR="00686E3A" w:rsidRPr="002763B3">
        <w:t>đất</w:t>
      </w:r>
      <w:proofErr w:type="spellEnd"/>
      <w:r w:rsidR="00686E3A" w:rsidRPr="002763B3">
        <w:t xml:space="preserve"> </w:t>
      </w:r>
      <w:proofErr w:type="spellStart"/>
      <w:r w:rsidR="00686E3A" w:rsidRPr="002763B3">
        <w:t>đai</w:t>
      </w:r>
      <w:proofErr w:type="spellEnd"/>
      <w:r w:rsidR="00517225" w:rsidRPr="002763B3">
        <w:rPr>
          <w:lang w:val="en-US"/>
        </w:rPr>
        <w:t xml:space="preserve">, </w:t>
      </w:r>
      <w:proofErr w:type="spellStart"/>
      <w:r w:rsidR="00517225" w:rsidRPr="002763B3">
        <w:rPr>
          <w:lang w:val="en-US"/>
        </w:rPr>
        <w:t>có</w:t>
      </w:r>
      <w:proofErr w:type="spellEnd"/>
      <w:r w:rsidR="00517225" w:rsidRPr="002763B3">
        <w:rPr>
          <w:lang w:val="en-US"/>
        </w:rPr>
        <w:t xml:space="preserve"> </w:t>
      </w:r>
      <w:proofErr w:type="spellStart"/>
      <w:r w:rsidR="00517225" w:rsidRPr="002763B3">
        <w:rPr>
          <w:lang w:val="en-US"/>
        </w:rPr>
        <w:t>hiệu</w:t>
      </w:r>
      <w:proofErr w:type="spellEnd"/>
      <w:r w:rsidR="00517225" w:rsidRPr="002763B3">
        <w:rPr>
          <w:lang w:val="en-US"/>
        </w:rPr>
        <w:t xml:space="preserve"> </w:t>
      </w:r>
      <w:proofErr w:type="spellStart"/>
      <w:r w:rsidR="00517225" w:rsidRPr="002763B3">
        <w:rPr>
          <w:lang w:val="en-US"/>
        </w:rPr>
        <w:t>lực</w:t>
      </w:r>
      <w:proofErr w:type="spellEnd"/>
      <w:r w:rsidR="00517225" w:rsidRPr="002763B3">
        <w:rPr>
          <w:lang w:val="en-US"/>
        </w:rPr>
        <w:t xml:space="preserve"> </w:t>
      </w:r>
      <w:proofErr w:type="spellStart"/>
      <w:r w:rsidR="00517225" w:rsidRPr="002763B3">
        <w:rPr>
          <w:lang w:val="en-US"/>
        </w:rPr>
        <w:t>kể</w:t>
      </w:r>
      <w:proofErr w:type="spellEnd"/>
      <w:r w:rsidR="00517225" w:rsidRPr="002763B3">
        <w:rPr>
          <w:lang w:val="en-US"/>
        </w:rPr>
        <w:t xml:space="preserve"> </w:t>
      </w:r>
      <w:proofErr w:type="spellStart"/>
      <w:r w:rsidR="00517225" w:rsidRPr="002763B3">
        <w:rPr>
          <w:lang w:val="en-US"/>
        </w:rPr>
        <w:t>từ</w:t>
      </w:r>
      <w:proofErr w:type="spellEnd"/>
      <w:r w:rsidR="00517225" w:rsidRPr="002763B3">
        <w:rPr>
          <w:lang w:val="en-US"/>
        </w:rPr>
        <w:t xml:space="preserve"> </w:t>
      </w:r>
      <w:proofErr w:type="spellStart"/>
      <w:r w:rsidR="00517225" w:rsidRPr="002763B3">
        <w:rPr>
          <w:lang w:val="en-US"/>
        </w:rPr>
        <w:t>ngày</w:t>
      </w:r>
      <w:proofErr w:type="spellEnd"/>
      <w:r w:rsidR="00517225" w:rsidRPr="002763B3">
        <w:rPr>
          <w:lang w:val="en-US"/>
        </w:rPr>
        <w:t xml:space="preserve"> 01 </w:t>
      </w:r>
      <w:proofErr w:type="spellStart"/>
      <w:r w:rsidR="00517225" w:rsidRPr="002763B3">
        <w:rPr>
          <w:lang w:val="en-US"/>
        </w:rPr>
        <w:t>tháng</w:t>
      </w:r>
      <w:proofErr w:type="spellEnd"/>
      <w:r w:rsidR="00517225" w:rsidRPr="002763B3">
        <w:rPr>
          <w:lang w:val="en-US"/>
        </w:rPr>
        <w:t xml:space="preserve"> 7 </w:t>
      </w:r>
      <w:proofErr w:type="spellStart"/>
      <w:r w:rsidR="00517225" w:rsidRPr="002763B3">
        <w:rPr>
          <w:lang w:val="en-US"/>
        </w:rPr>
        <w:t>năm</w:t>
      </w:r>
      <w:proofErr w:type="spellEnd"/>
      <w:r w:rsidR="00517225" w:rsidRPr="002763B3">
        <w:rPr>
          <w:lang w:val="en-US"/>
        </w:rPr>
        <w:t xml:space="preserve"> 2025.</w:t>
      </w:r>
      <w:r w:rsidRPr="002763B3">
        <w:t xml:space="preserve"> </w:t>
      </w:r>
    </w:p>
  </w:footnote>
  <w:footnote w:id="119">
    <w:p w14:paraId="7ADCA6B4" w14:textId="3F1048A5" w:rsidR="0033758A"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Điều</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bãi</w:t>
      </w:r>
      <w:proofErr w:type="spellEnd"/>
      <w:r w:rsidRPr="002763B3">
        <w:rPr>
          <w:lang w:val="en-US"/>
        </w:rPr>
        <w:t xml:space="preserve"> </w:t>
      </w:r>
      <w:proofErr w:type="spellStart"/>
      <w:r w:rsidRPr="002763B3">
        <w:rPr>
          <w:lang w:val="en-US"/>
        </w:rPr>
        <w:t>bỏ</w:t>
      </w:r>
      <w:proofErr w:type="spellEnd"/>
      <w:r w:rsidRPr="002763B3">
        <w:rPr>
          <w:lang w:val="en-US"/>
        </w:rPr>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21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w:t>
      </w:r>
      <w:r w:rsidR="00517225" w:rsidRPr="002763B3">
        <w:t>151/2025/NĐ-CP</w:t>
      </w:r>
      <w:r w:rsidR="00686E3A" w:rsidRPr="002763B3">
        <w:t xml:space="preserve"> </w:t>
      </w:r>
      <w:proofErr w:type="spellStart"/>
      <w:r w:rsidR="00686E3A" w:rsidRPr="002763B3">
        <w:t>ngày</w:t>
      </w:r>
      <w:proofErr w:type="spellEnd"/>
      <w:r w:rsidR="00686E3A" w:rsidRPr="002763B3">
        <w:t xml:space="preserve"> 12 </w:t>
      </w:r>
      <w:proofErr w:type="spellStart"/>
      <w:r w:rsidR="00686E3A" w:rsidRPr="002763B3">
        <w:t>tháng</w:t>
      </w:r>
      <w:proofErr w:type="spellEnd"/>
      <w:r w:rsidR="00686E3A" w:rsidRPr="002763B3">
        <w:t xml:space="preserve"> 6 </w:t>
      </w:r>
      <w:proofErr w:type="spellStart"/>
      <w:r w:rsidR="00686E3A" w:rsidRPr="002763B3">
        <w:t>năm</w:t>
      </w:r>
      <w:proofErr w:type="spellEnd"/>
      <w:r w:rsidR="00686E3A" w:rsidRPr="002763B3">
        <w:t xml:space="preserve"> 2025 </w:t>
      </w:r>
      <w:proofErr w:type="spellStart"/>
      <w:r w:rsidR="00686E3A" w:rsidRPr="002763B3">
        <w:t>của</w:t>
      </w:r>
      <w:proofErr w:type="spellEnd"/>
      <w:r w:rsidR="00686E3A" w:rsidRPr="002763B3">
        <w:t xml:space="preserve"> </w:t>
      </w:r>
      <w:proofErr w:type="spellStart"/>
      <w:r w:rsidR="00686E3A" w:rsidRPr="002763B3">
        <w:t>Chính</w:t>
      </w:r>
      <w:proofErr w:type="spellEnd"/>
      <w:r w:rsidR="00686E3A" w:rsidRPr="002763B3">
        <w:t xml:space="preserve"> </w:t>
      </w:r>
      <w:proofErr w:type="spellStart"/>
      <w:r w:rsidR="00686E3A" w:rsidRPr="002763B3">
        <w:t>phủ</w:t>
      </w:r>
      <w:proofErr w:type="spellEnd"/>
      <w:r w:rsidR="00686E3A" w:rsidRPr="002763B3">
        <w:t xml:space="preserve"> </w:t>
      </w:r>
      <w:proofErr w:type="spellStart"/>
      <w:r w:rsidR="00686E3A" w:rsidRPr="002763B3">
        <w:t>quy</w:t>
      </w:r>
      <w:proofErr w:type="spellEnd"/>
      <w:r w:rsidR="00686E3A" w:rsidRPr="002763B3">
        <w:t xml:space="preserve"> </w:t>
      </w:r>
      <w:proofErr w:type="spellStart"/>
      <w:r w:rsidR="00686E3A" w:rsidRPr="002763B3">
        <w:t>định</w:t>
      </w:r>
      <w:proofErr w:type="spellEnd"/>
      <w:r w:rsidR="00686E3A" w:rsidRPr="002763B3">
        <w:t xml:space="preserve"> </w:t>
      </w:r>
      <w:proofErr w:type="spellStart"/>
      <w:r w:rsidR="00686E3A" w:rsidRPr="002763B3">
        <w:t>về</w:t>
      </w:r>
      <w:proofErr w:type="spellEnd"/>
      <w:r w:rsidR="00686E3A" w:rsidRPr="002763B3">
        <w:t xml:space="preserve"> </w:t>
      </w:r>
      <w:proofErr w:type="spellStart"/>
      <w:r w:rsidR="00686E3A" w:rsidRPr="002763B3">
        <w:t>phân</w:t>
      </w:r>
      <w:proofErr w:type="spellEnd"/>
      <w:r w:rsidR="00686E3A" w:rsidRPr="002763B3">
        <w:t xml:space="preserve"> </w:t>
      </w:r>
      <w:proofErr w:type="spellStart"/>
      <w:r w:rsidR="00686E3A" w:rsidRPr="002763B3">
        <w:t>định</w:t>
      </w:r>
      <w:proofErr w:type="spellEnd"/>
      <w:r w:rsidR="00686E3A" w:rsidRPr="002763B3">
        <w:t xml:space="preserve"> </w:t>
      </w:r>
      <w:proofErr w:type="spellStart"/>
      <w:r w:rsidR="00686E3A" w:rsidRPr="002763B3">
        <w:t>thẩm</w:t>
      </w:r>
      <w:proofErr w:type="spellEnd"/>
      <w:r w:rsidR="00686E3A" w:rsidRPr="002763B3">
        <w:t xml:space="preserve"> </w:t>
      </w:r>
      <w:proofErr w:type="spellStart"/>
      <w:r w:rsidR="00686E3A" w:rsidRPr="002763B3">
        <w:t>quyền</w:t>
      </w:r>
      <w:proofErr w:type="spellEnd"/>
      <w:r w:rsidR="00686E3A" w:rsidRPr="002763B3">
        <w:t xml:space="preserve"> </w:t>
      </w:r>
      <w:proofErr w:type="spellStart"/>
      <w:r w:rsidR="00686E3A" w:rsidRPr="002763B3">
        <w:t>của</w:t>
      </w:r>
      <w:proofErr w:type="spellEnd"/>
      <w:r w:rsidR="00686E3A" w:rsidRPr="002763B3">
        <w:t xml:space="preserve"> </w:t>
      </w:r>
      <w:proofErr w:type="spellStart"/>
      <w:r w:rsidR="00686E3A" w:rsidRPr="002763B3">
        <w:t>chính</w:t>
      </w:r>
      <w:proofErr w:type="spellEnd"/>
      <w:r w:rsidR="00686E3A" w:rsidRPr="002763B3">
        <w:t xml:space="preserve"> </w:t>
      </w:r>
      <w:proofErr w:type="spellStart"/>
      <w:r w:rsidR="00686E3A" w:rsidRPr="002763B3">
        <w:t>quyền</w:t>
      </w:r>
      <w:proofErr w:type="spellEnd"/>
      <w:r w:rsidR="00686E3A" w:rsidRPr="002763B3">
        <w:t xml:space="preserve"> </w:t>
      </w:r>
      <w:proofErr w:type="spellStart"/>
      <w:r w:rsidR="00686E3A" w:rsidRPr="002763B3">
        <w:t>địa</w:t>
      </w:r>
      <w:proofErr w:type="spellEnd"/>
      <w:r w:rsidR="00686E3A" w:rsidRPr="002763B3">
        <w:t xml:space="preserve"> </w:t>
      </w:r>
      <w:proofErr w:type="spellStart"/>
      <w:r w:rsidR="00686E3A" w:rsidRPr="002763B3">
        <w:t>phương</w:t>
      </w:r>
      <w:proofErr w:type="spellEnd"/>
      <w:r w:rsidR="00686E3A" w:rsidRPr="002763B3">
        <w:t xml:space="preserve"> 02 </w:t>
      </w:r>
      <w:proofErr w:type="spellStart"/>
      <w:r w:rsidR="00686E3A" w:rsidRPr="002763B3">
        <w:t>cấp</w:t>
      </w:r>
      <w:proofErr w:type="spellEnd"/>
      <w:r w:rsidR="00686E3A" w:rsidRPr="002763B3">
        <w:t xml:space="preserve">, </w:t>
      </w:r>
      <w:proofErr w:type="spellStart"/>
      <w:r w:rsidR="00686E3A" w:rsidRPr="002763B3">
        <w:t>phân</w:t>
      </w:r>
      <w:proofErr w:type="spellEnd"/>
      <w:r w:rsidR="00686E3A" w:rsidRPr="002763B3">
        <w:t xml:space="preserve"> </w:t>
      </w:r>
      <w:proofErr w:type="spellStart"/>
      <w:r w:rsidR="00686E3A" w:rsidRPr="002763B3">
        <w:t>quyền</w:t>
      </w:r>
      <w:proofErr w:type="spellEnd"/>
      <w:r w:rsidR="00686E3A" w:rsidRPr="002763B3">
        <w:t xml:space="preserve">, </w:t>
      </w:r>
      <w:proofErr w:type="spellStart"/>
      <w:r w:rsidR="00686E3A" w:rsidRPr="002763B3">
        <w:t>phân</w:t>
      </w:r>
      <w:proofErr w:type="spellEnd"/>
      <w:r w:rsidR="00686E3A" w:rsidRPr="002763B3">
        <w:t xml:space="preserve"> </w:t>
      </w:r>
      <w:proofErr w:type="spellStart"/>
      <w:r w:rsidR="00686E3A" w:rsidRPr="002763B3">
        <w:t>cấp</w:t>
      </w:r>
      <w:proofErr w:type="spellEnd"/>
      <w:r w:rsidR="00686E3A" w:rsidRPr="002763B3">
        <w:t xml:space="preserve"> </w:t>
      </w:r>
      <w:proofErr w:type="spellStart"/>
      <w:r w:rsidR="00686E3A" w:rsidRPr="002763B3">
        <w:t>trong</w:t>
      </w:r>
      <w:proofErr w:type="spellEnd"/>
      <w:r w:rsidR="00686E3A" w:rsidRPr="002763B3">
        <w:t xml:space="preserve"> </w:t>
      </w:r>
      <w:proofErr w:type="spellStart"/>
      <w:r w:rsidR="00686E3A" w:rsidRPr="002763B3">
        <w:t>lĩnh</w:t>
      </w:r>
      <w:proofErr w:type="spellEnd"/>
      <w:r w:rsidR="00686E3A" w:rsidRPr="002763B3">
        <w:t xml:space="preserve"> </w:t>
      </w:r>
      <w:proofErr w:type="spellStart"/>
      <w:r w:rsidR="00686E3A" w:rsidRPr="002763B3">
        <w:t>vực</w:t>
      </w:r>
      <w:proofErr w:type="spellEnd"/>
      <w:r w:rsidR="00686E3A" w:rsidRPr="002763B3">
        <w:t xml:space="preserve"> </w:t>
      </w:r>
      <w:proofErr w:type="spellStart"/>
      <w:r w:rsidR="00686E3A" w:rsidRPr="002763B3">
        <w:t>đất</w:t>
      </w:r>
      <w:proofErr w:type="spellEnd"/>
      <w:r w:rsidR="00686E3A" w:rsidRPr="002763B3">
        <w:t xml:space="preserve"> </w:t>
      </w:r>
      <w:proofErr w:type="spellStart"/>
      <w:r w:rsidR="00686E3A" w:rsidRPr="002763B3">
        <w:t>đai</w:t>
      </w:r>
      <w:proofErr w:type="spellEnd"/>
      <w:r w:rsidR="00517225" w:rsidRPr="002763B3">
        <w:rPr>
          <w:lang w:val="en-US"/>
        </w:rPr>
        <w:t xml:space="preserve">, </w:t>
      </w:r>
      <w:proofErr w:type="spellStart"/>
      <w:r w:rsidR="00517225" w:rsidRPr="002763B3">
        <w:rPr>
          <w:lang w:val="en-US"/>
        </w:rPr>
        <w:t>có</w:t>
      </w:r>
      <w:proofErr w:type="spellEnd"/>
      <w:r w:rsidR="00517225" w:rsidRPr="002763B3">
        <w:rPr>
          <w:lang w:val="en-US"/>
        </w:rPr>
        <w:t xml:space="preserve"> </w:t>
      </w:r>
      <w:proofErr w:type="spellStart"/>
      <w:r w:rsidR="00517225" w:rsidRPr="002763B3">
        <w:rPr>
          <w:lang w:val="en-US"/>
        </w:rPr>
        <w:t>hiệu</w:t>
      </w:r>
      <w:proofErr w:type="spellEnd"/>
      <w:r w:rsidR="00517225" w:rsidRPr="002763B3">
        <w:rPr>
          <w:lang w:val="en-US"/>
        </w:rPr>
        <w:t xml:space="preserve"> </w:t>
      </w:r>
      <w:proofErr w:type="spellStart"/>
      <w:r w:rsidR="00517225" w:rsidRPr="002763B3">
        <w:rPr>
          <w:lang w:val="en-US"/>
        </w:rPr>
        <w:t>lực</w:t>
      </w:r>
      <w:proofErr w:type="spellEnd"/>
      <w:r w:rsidR="00517225" w:rsidRPr="002763B3">
        <w:rPr>
          <w:lang w:val="en-US"/>
        </w:rPr>
        <w:t xml:space="preserve"> </w:t>
      </w:r>
      <w:proofErr w:type="spellStart"/>
      <w:r w:rsidR="00517225" w:rsidRPr="002763B3">
        <w:rPr>
          <w:lang w:val="en-US"/>
        </w:rPr>
        <w:t>kể</w:t>
      </w:r>
      <w:proofErr w:type="spellEnd"/>
      <w:r w:rsidR="00517225" w:rsidRPr="002763B3">
        <w:rPr>
          <w:lang w:val="en-US"/>
        </w:rPr>
        <w:t xml:space="preserve"> </w:t>
      </w:r>
      <w:proofErr w:type="spellStart"/>
      <w:r w:rsidR="00517225" w:rsidRPr="002763B3">
        <w:rPr>
          <w:lang w:val="en-US"/>
        </w:rPr>
        <w:t>từ</w:t>
      </w:r>
      <w:proofErr w:type="spellEnd"/>
      <w:r w:rsidR="00517225" w:rsidRPr="002763B3">
        <w:rPr>
          <w:lang w:val="en-US"/>
        </w:rPr>
        <w:t xml:space="preserve"> </w:t>
      </w:r>
      <w:proofErr w:type="spellStart"/>
      <w:r w:rsidR="00517225" w:rsidRPr="002763B3">
        <w:rPr>
          <w:lang w:val="en-US"/>
        </w:rPr>
        <w:t>ngày</w:t>
      </w:r>
      <w:proofErr w:type="spellEnd"/>
      <w:r w:rsidR="00517225" w:rsidRPr="002763B3">
        <w:rPr>
          <w:lang w:val="en-US"/>
        </w:rPr>
        <w:t xml:space="preserve"> 01 </w:t>
      </w:r>
      <w:proofErr w:type="spellStart"/>
      <w:r w:rsidR="00517225" w:rsidRPr="002763B3">
        <w:rPr>
          <w:lang w:val="en-US"/>
        </w:rPr>
        <w:t>tháng</w:t>
      </w:r>
      <w:proofErr w:type="spellEnd"/>
      <w:r w:rsidR="00517225" w:rsidRPr="002763B3">
        <w:rPr>
          <w:lang w:val="en-US"/>
        </w:rPr>
        <w:t xml:space="preserve"> 7 </w:t>
      </w:r>
      <w:proofErr w:type="spellStart"/>
      <w:r w:rsidR="00517225" w:rsidRPr="002763B3">
        <w:rPr>
          <w:lang w:val="en-US"/>
        </w:rPr>
        <w:t>năm</w:t>
      </w:r>
      <w:proofErr w:type="spellEnd"/>
      <w:r w:rsidR="00517225" w:rsidRPr="002763B3">
        <w:rPr>
          <w:lang w:val="en-US"/>
        </w:rPr>
        <w:t xml:space="preserve"> 2025.</w:t>
      </w:r>
      <w:r w:rsidRPr="002763B3">
        <w:t xml:space="preserve"> </w:t>
      </w:r>
    </w:p>
  </w:footnote>
  <w:footnote w:id="120">
    <w:p w14:paraId="685C0472" w14:textId="499CDB78" w:rsidR="0033758A"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Điều</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bãi</w:t>
      </w:r>
      <w:proofErr w:type="spellEnd"/>
      <w:r w:rsidRPr="002763B3">
        <w:rPr>
          <w:lang w:val="en-US"/>
        </w:rPr>
        <w:t xml:space="preserve"> </w:t>
      </w:r>
      <w:proofErr w:type="spellStart"/>
      <w:r w:rsidRPr="002763B3">
        <w:rPr>
          <w:lang w:val="en-US"/>
        </w:rPr>
        <w:t>bỏ</w:t>
      </w:r>
      <w:proofErr w:type="spellEnd"/>
      <w:r w:rsidRPr="002763B3">
        <w:rPr>
          <w:lang w:val="en-US"/>
        </w:rPr>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21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w:t>
      </w:r>
      <w:r w:rsidR="00517225" w:rsidRPr="002763B3">
        <w:t>151/2025/NĐ-CP</w:t>
      </w:r>
      <w:r w:rsidR="00686E3A" w:rsidRPr="002763B3">
        <w:t xml:space="preserve"> </w:t>
      </w:r>
      <w:proofErr w:type="spellStart"/>
      <w:r w:rsidR="00686E3A" w:rsidRPr="002763B3">
        <w:t>ngày</w:t>
      </w:r>
      <w:proofErr w:type="spellEnd"/>
      <w:r w:rsidR="00686E3A" w:rsidRPr="002763B3">
        <w:t xml:space="preserve"> 12 </w:t>
      </w:r>
      <w:proofErr w:type="spellStart"/>
      <w:r w:rsidR="00686E3A" w:rsidRPr="002763B3">
        <w:t>tháng</w:t>
      </w:r>
      <w:proofErr w:type="spellEnd"/>
      <w:r w:rsidR="00686E3A" w:rsidRPr="002763B3">
        <w:t xml:space="preserve"> 6 </w:t>
      </w:r>
      <w:proofErr w:type="spellStart"/>
      <w:r w:rsidR="00686E3A" w:rsidRPr="002763B3">
        <w:t>năm</w:t>
      </w:r>
      <w:proofErr w:type="spellEnd"/>
      <w:r w:rsidR="00686E3A" w:rsidRPr="002763B3">
        <w:t xml:space="preserve"> 2025 </w:t>
      </w:r>
      <w:proofErr w:type="spellStart"/>
      <w:r w:rsidR="00686E3A" w:rsidRPr="002763B3">
        <w:t>của</w:t>
      </w:r>
      <w:proofErr w:type="spellEnd"/>
      <w:r w:rsidR="00686E3A" w:rsidRPr="002763B3">
        <w:t xml:space="preserve"> </w:t>
      </w:r>
      <w:proofErr w:type="spellStart"/>
      <w:r w:rsidR="00686E3A" w:rsidRPr="002763B3">
        <w:t>Chính</w:t>
      </w:r>
      <w:proofErr w:type="spellEnd"/>
      <w:r w:rsidR="00686E3A" w:rsidRPr="002763B3">
        <w:t xml:space="preserve"> </w:t>
      </w:r>
      <w:proofErr w:type="spellStart"/>
      <w:r w:rsidR="00686E3A" w:rsidRPr="002763B3">
        <w:t>phủ</w:t>
      </w:r>
      <w:proofErr w:type="spellEnd"/>
      <w:r w:rsidR="00686E3A" w:rsidRPr="002763B3">
        <w:t xml:space="preserve"> </w:t>
      </w:r>
      <w:proofErr w:type="spellStart"/>
      <w:r w:rsidR="00686E3A" w:rsidRPr="002763B3">
        <w:t>quy</w:t>
      </w:r>
      <w:proofErr w:type="spellEnd"/>
      <w:r w:rsidR="00686E3A" w:rsidRPr="002763B3">
        <w:t xml:space="preserve"> </w:t>
      </w:r>
      <w:proofErr w:type="spellStart"/>
      <w:r w:rsidR="00686E3A" w:rsidRPr="002763B3">
        <w:t>định</w:t>
      </w:r>
      <w:proofErr w:type="spellEnd"/>
      <w:r w:rsidR="00686E3A" w:rsidRPr="002763B3">
        <w:t xml:space="preserve"> </w:t>
      </w:r>
      <w:proofErr w:type="spellStart"/>
      <w:r w:rsidR="00686E3A" w:rsidRPr="002763B3">
        <w:t>về</w:t>
      </w:r>
      <w:proofErr w:type="spellEnd"/>
      <w:r w:rsidR="00686E3A" w:rsidRPr="002763B3">
        <w:t xml:space="preserve"> </w:t>
      </w:r>
      <w:proofErr w:type="spellStart"/>
      <w:r w:rsidR="00686E3A" w:rsidRPr="002763B3">
        <w:t>phân</w:t>
      </w:r>
      <w:proofErr w:type="spellEnd"/>
      <w:r w:rsidR="00686E3A" w:rsidRPr="002763B3">
        <w:t xml:space="preserve"> </w:t>
      </w:r>
      <w:proofErr w:type="spellStart"/>
      <w:r w:rsidR="00686E3A" w:rsidRPr="002763B3">
        <w:t>định</w:t>
      </w:r>
      <w:proofErr w:type="spellEnd"/>
      <w:r w:rsidR="00686E3A" w:rsidRPr="002763B3">
        <w:t xml:space="preserve"> </w:t>
      </w:r>
      <w:proofErr w:type="spellStart"/>
      <w:r w:rsidR="00686E3A" w:rsidRPr="002763B3">
        <w:t>thẩm</w:t>
      </w:r>
      <w:proofErr w:type="spellEnd"/>
      <w:r w:rsidR="00686E3A" w:rsidRPr="002763B3">
        <w:t xml:space="preserve"> </w:t>
      </w:r>
      <w:proofErr w:type="spellStart"/>
      <w:r w:rsidR="00686E3A" w:rsidRPr="002763B3">
        <w:t>quyền</w:t>
      </w:r>
      <w:proofErr w:type="spellEnd"/>
      <w:r w:rsidR="00686E3A" w:rsidRPr="002763B3">
        <w:t xml:space="preserve"> </w:t>
      </w:r>
      <w:proofErr w:type="spellStart"/>
      <w:r w:rsidR="00686E3A" w:rsidRPr="002763B3">
        <w:t>của</w:t>
      </w:r>
      <w:proofErr w:type="spellEnd"/>
      <w:r w:rsidR="00686E3A" w:rsidRPr="002763B3">
        <w:t xml:space="preserve"> </w:t>
      </w:r>
      <w:proofErr w:type="spellStart"/>
      <w:r w:rsidR="00686E3A" w:rsidRPr="002763B3">
        <w:t>chính</w:t>
      </w:r>
      <w:proofErr w:type="spellEnd"/>
      <w:r w:rsidR="00686E3A" w:rsidRPr="002763B3">
        <w:t xml:space="preserve"> </w:t>
      </w:r>
      <w:proofErr w:type="spellStart"/>
      <w:r w:rsidR="00686E3A" w:rsidRPr="002763B3">
        <w:t>quyền</w:t>
      </w:r>
      <w:proofErr w:type="spellEnd"/>
      <w:r w:rsidR="00686E3A" w:rsidRPr="002763B3">
        <w:t xml:space="preserve"> </w:t>
      </w:r>
      <w:proofErr w:type="spellStart"/>
      <w:r w:rsidR="00686E3A" w:rsidRPr="002763B3">
        <w:t>địa</w:t>
      </w:r>
      <w:proofErr w:type="spellEnd"/>
      <w:r w:rsidR="00686E3A" w:rsidRPr="002763B3">
        <w:t xml:space="preserve"> </w:t>
      </w:r>
      <w:proofErr w:type="spellStart"/>
      <w:r w:rsidR="00686E3A" w:rsidRPr="002763B3">
        <w:t>phương</w:t>
      </w:r>
      <w:proofErr w:type="spellEnd"/>
      <w:r w:rsidR="00686E3A" w:rsidRPr="002763B3">
        <w:t xml:space="preserve"> 02 </w:t>
      </w:r>
      <w:proofErr w:type="spellStart"/>
      <w:r w:rsidR="00686E3A" w:rsidRPr="002763B3">
        <w:t>cấp</w:t>
      </w:r>
      <w:proofErr w:type="spellEnd"/>
      <w:r w:rsidR="00686E3A" w:rsidRPr="002763B3">
        <w:t xml:space="preserve">, </w:t>
      </w:r>
      <w:proofErr w:type="spellStart"/>
      <w:r w:rsidR="00686E3A" w:rsidRPr="002763B3">
        <w:t>phân</w:t>
      </w:r>
      <w:proofErr w:type="spellEnd"/>
      <w:r w:rsidR="00686E3A" w:rsidRPr="002763B3">
        <w:t xml:space="preserve"> </w:t>
      </w:r>
      <w:proofErr w:type="spellStart"/>
      <w:r w:rsidR="00686E3A" w:rsidRPr="002763B3">
        <w:t>quyền</w:t>
      </w:r>
      <w:proofErr w:type="spellEnd"/>
      <w:r w:rsidR="00686E3A" w:rsidRPr="002763B3">
        <w:t xml:space="preserve">, </w:t>
      </w:r>
      <w:proofErr w:type="spellStart"/>
      <w:r w:rsidR="00686E3A" w:rsidRPr="002763B3">
        <w:t>phân</w:t>
      </w:r>
      <w:proofErr w:type="spellEnd"/>
      <w:r w:rsidR="00686E3A" w:rsidRPr="002763B3">
        <w:t xml:space="preserve"> </w:t>
      </w:r>
      <w:proofErr w:type="spellStart"/>
      <w:r w:rsidR="00686E3A" w:rsidRPr="002763B3">
        <w:t>cấp</w:t>
      </w:r>
      <w:proofErr w:type="spellEnd"/>
      <w:r w:rsidR="00686E3A" w:rsidRPr="002763B3">
        <w:t xml:space="preserve"> </w:t>
      </w:r>
      <w:proofErr w:type="spellStart"/>
      <w:r w:rsidR="00686E3A" w:rsidRPr="002763B3">
        <w:t>trong</w:t>
      </w:r>
      <w:proofErr w:type="spellEnd"/>
      <w:r w:rsidR="00686E3A" w:rsidRPr="002763B3">
        <w:t xml:space="preserve"> </w:t>
      </w:r>
      <w:proofErr w:type="spellStart"/>
      <w:r w:rsidR="00686E3A" w:rsidRPr="002763B3">
        <w:t>lĩnh</w:t>
      </w:r>
      <w:proofErr w:type="spellEnd"/>
      <w:r w:rsidR="00686E3A" w:rsidRPr="002763B3">
        <w:t xml:space="preserve"> </w:t>
      </w:r>
      <w:proofErr w:type="spellStart"/>
      <w:r w:rsidR="00686E3A" w:rsidRPr="002763B3">
        <w:t>vực</w:t>
      </w:r>
      <w:proofErr w:type="spellEnd"/>
      <w:r w:rsidR="00686E3A" w:rsidRPr="002763B3">
        <w:t xml:space="preserve"> </w:t>
      </w:r>
      <w:proofErr w:type="spellStart"/>
      <w:r w:rsidR="00686E3A" w:rsidRPr="002763B3">
        <w:t>đất</w:t>
      </w:r>
      <w:proofErr w:type="spellEnd"/>
      <w:r w:rsidR="00686E3A" w:rsidRPr="002763B3">
        <w:t xml:space="preserve"> </w:t>
      </w:r>
      <w:proofErr w:type="spellStart"/>
      <w:r w:rsidR="00686E3A" w:rsidRPr="002763B3">
        <w:t>đai</w:t>
      </w:r>
      <w:proofErr w:type="spellEnd"/>
      <w:r w:rsidR="00517225" w:rsidRPr="002763B3">
        <w:rPr>
          <w:lang w:val="en-US"/>
        </w:rPr>
        <w:t xml:space="preserve">, </w:t>
      </w:r>
      <w:proofErr w:type="spellStart"/>
      <w:r w:rsidR="00517225" w:rsidRPr="002763B3">
        <w:rPr>
          <w:lang w:val="en-US"/>
        </w:rPr>
        <w:t>có</w:t>
      </w:r>
      <w:proofErr w:type="spellEnd"/>
      <w:r w:rsidR="00517225" w:rsidRPr="002763B3">
        <w:rPr>
          <w:lang w:val="en-US"/>
        </w:rPr>
        <w:t xml:space="preserve"> </w:t>
      </w:r>
      <w:proofErr w:type="spellStart"/>
      <w:r w:rsidR="00517225" w:rsidRPr="002763B3">
        <w:rPr>
          <w:lang w:val="en-US"/>
        </w:rPr>
        <w:t>hiệu</w:t>
      </w:r>
      <w:proofErr w:type="spellEnd"/>
      <w:r w:rsidR="00517225" w:rsidRPr="002763B3">
        <w:rPr>
          <w:lang w:val="en-US"/>
        </w:rPr>
        <w:t xml:space="preserve"> </w:t>
      </w:r>
      <w:proofErr w:type="spellStart"/>
      <w:r w:rsidR="00517225" w:rsidRPr="002763B3">
        <w:rPr>
          <w:lang w:val="en-US"/>
        </w:rPr>
        <w:t>lực</w:t>
      </w:r>
      <w:proofErr w:type="spellEnd"/>
      <w:r w:rsidR="00517225" w:rsidRPr="002763B3">
        <w:rPr>
          <w:lang w:val="en-US"/>
        </w:rPr>
        <w:t xml:space="preserve"> </w:t>
      </w:r>
      <w:proofErr w:type="spellStart"/>
      <w:r w:rsidR="00517225" w:rsidRPr="002763B3">
        <w:rPr>
          <w:lang w:val="en-US"/>
        </w:rPr>
        <w:t>kể</w:t>
      </w:r>
      <w:proofErr w:type="spellEnd"/>
      <w:r w:rsidR="00517225" w:rsidRPr="002763B3">
        <w:rPr>
          <w:lang w:val="en-US"/>
        </w:rPr>
        <w:t xml:space="preserve"> </w:t>
      </w:r>
      <w:proofErr w:type="spellStart"/>
      <w:r w:rsidR="00517225" w:rsidRPr="002763B3">
        <w:rPr>
          <w:lang w:val="en-US"/>
        </w:rPr>
        <w:t>từ</w:t>
      </w:r>
      <w:proofErr w:type="spellEnd"/>
      <w:r w:rsidR="00517225" w:rsidRPr="002763B3">
        <w:rPr>
          <w:lang w:val="en-US"/>
        </w:rPr>
        <w:t xml:space="preserve"> </w:t>
      </w:r>
      <w:proofErr w:type="spellStart"/>
      <w:r w:rsidR="00517225" w:rsidRPr="002763B3">
        <w:rPr>
          <w:lang w:val="en-US"/>
        </w:rPr>
        <w:t>ngày</w:t>
      </w:r>
      <w:proofErr w:type="spellEnd"/>
      <w:r w:rsidR="00517225" w:rsidRPr="002763B3">
        <w:rPr>
          <w:lang w:val="en-US"/>
        </w:rPr>
        <w:t xml:space="preserve"> 01 </w:t>
      </w:r>
      <w:proofErr w:type="spellStart"/>
      <w:r w:rsidR="00517225" w:rsidRPr="002763B3">
        <w:rPr>
          <w:lang w:val="en-US"/>
        </w:rPr>
        <w:t>tháng</w:t>
      </w:r>
      <w:proofErr w:type="spellEnd"/>
      <w:r w:rsidR="00517225" w:rsidRPr="002763B3">
        <w:rPr>
          <w:lang w:val="en-US"/>
        </w:rPr>
        <w:t xml:space="preserve"> 7 </w:t>
      </w:r>
      <w:proofErr w:type="spellStart"/>
      <w:r w:rsidR="00517225" w:rsidRPr="002763B3">
        <w:rPr>
          <w:lang w:val="en-US"/>
        </w:rPr>
        <w:t>năm</w:t>
      </w:r>
      <w:proofErr w:type="spellEnd"/>
      <w:r w:rsidR="00517225" w:rsidRPr="002763B3">
        <w:rPr>
          <w:lang w:val="en-US"/>
        </w:rPr>
        <w:t xml:space="preserve"> 2025. </w:t>
      </w:r>
      <w:r w:rsidRPr="002763B3">
        <w:t xml:space="preserve"> </w:t>
      </w:r>
    </w:p>
  </w:footnote>
  <w:footnote w:id="121">
    <w:p w14:paraId="18F65CB0" w14:textId="09CB30B9" w:rsidR="0033758A"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Khoản</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bãi</w:t>
      </w:r>
      <w:proofErr w:type="spellEnd"/>
      <w:r w:rsidRPr="002763B3">
        <w:rPr>
          <w:lang w:val="en-US"/>
        </w:rPr>
        <w:t xml:space="preserve"> </w:t>
      </w:r>
      <w:proofErr w:type="spellStart"/>
      <w:r w:rsidRPr="002763B3">
        <w:rPr>
          <w:lang w:val="en-US"/>
        </w:rPr>
        <w:t>bỏ</w:t>
      </w:r>
      <w:proofErr w:type="spellEnd"/>
      <w:r w:rsidRPr="002763B3">
        <w:rPr>
          <w:lang w:val="en-US"/>
        </w:rPr>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21 </w:t>
      </w:r>
      <w:proofErr w:type="spellStart"/>
      <w:r w:rsidR="00517225" w:rsidRPr="002763B3">
        <w:t>Nghị</w:t>
      </w:r>
      <w:proofErr w:type="spellEnd"/>
      <w:r w:rsidR="00517225" w:rsidRPr="002763B3">
        <w:t xml:space="preserve"> </w:t>
      </w:r>
      <w:proofErr w:type="spellStart"/>
      <w:r w:rsidR="00517225" w:rsidRPr="002763B3">
        <w:t>định</w:t>
      </w:r>
      <w:proofErr w:type="spellEnd"/>
      <w:r w:rsidR="00517225" w:rsidRPr="002763B3">
        <w:t xml:space="preserve"> </w:t>
      </w:r>
      <w:proofErr w:type="spellStart"/>
      <w:r w:rsidR="00517225" w:rsidRPr="002763B3">
        <w:t>số</w:t>
      </w:r>
      <w:proofErr w:type="spellEnd"/>
      <w:r w:rsidR="00517225" w:rsidRPr="002763B3">
        <w:t xml:space="preserve"> 151/2025/NĐ-CP</w:t>
      </w:r>
      <w:r w:rsidR="00686E3A" w:rsidRPr="002763B3">
        <w:t xml:space="preserve"> </w:t>
      </w:r>
      <w:proofErr w:type="spellStart"/>
      <w:r w:rsidR="00686E3A" w:rsidRPr="002763B3">
        <w:t>ngày</w:t>
      </w:r>
      <w:proofErr w:type="spellEnd"/>
      <w:r w:rsidR="00686E3A" w:rsidRPr="002763B3">
        <w:t xml:space="preserve"> 12 </w:t>
      </w:r>
      <w:proofErr w:type="spellStart"/>
      <w:r w:rsidR="00686E3A" w:rsidRPr="002763B3">
        <w:t>tháng</w:t>
      </w:r>
      <w:proofErr w:type="spellEnd"/>
      <w:r w:rsidR="00686E3A" w:rsidRPr="002763B3">
        <w:t xml:space="preserve"> 6 </w:t>
      </w:r>
      <w:proofErr w:type="spellStart"/>
      <w:r w:rsidR="00686E3A" w:rsidRPr="002763B3">
        <w:t>năm</w:t>
      </w:r>
      <w:proofErr w:type="spellEnd"/>
      <w:r w:rsidR="00686E3A" w:rsidRPr="002763B3">
        <w:t xml:space="preserve"> 2025 </w:t>
      </w:r>
      <w:proofErr w:type="spellStart"/>
      <w:r w:rsidR="00686E3A" w:rsidRPr="002763B3">
        <w:t>của</w:t>
      </w:r>
      <w:proofErr w:type="spellEnd"/>
      <w:r w:rsidR="00686E3A" w:rsidRPr="002763B3">
        <w:t xml:space="preserve"> </w:t>
      </w:r>
      <w:proofErr w:type="spellStart"/>
      <w:r w:rsidR="00686E3A" w:rsidRPr="002763B3">
        <w:t>Chính</w:t>
      </w:r>
      <w:proofErr w:type="spellEnd"/>
      <w:r w:rsidR="00686E3A" w:rsidRPr="002763B3">
        <w:t xml:space="preserve"> </w:t>
      </w:r>
      <w:proofErr w:type="spellStart"/>
      <w:r w:rsidR="00686E3A" w:rsidRPr="002763B3">
        <w:t>phủ</w:t>
      </w:r>
      <w:proofErr w:type="spellEnd"/>
      <w:r w:rsidR="00686E3A" w:rsidRPr="002763B3">
        <w:t xml:space="preserve"> </w:t>
      </w:r>
      <w:proofErr w:type="spellStart"/>
      <w:r w:rsidR="00686E3A" w:rsidRPr="002763B3">
        <w:t>quy</w:t>
      </w:r>
      <w:proofErr w:type="spellEnd"/>
      <w:r w:rsidR="00686E3A" w:rsidRPr="002763B3">
        <w:t xml:space="preserve"> </w:t>
      </w:r>
      <w:proofErr w:type="spellStart"/>
      <w:r w:rsidR="00686E3A" w:rsidRPr="002763B3">
        <w:t>định</w:t>
      </w:r>
      <w:proofErr w:type="spellEnd"/>
      <w:r w:rsidR="00686E3A" w:rsidRPr="002763B3">
        <w:t xml:space="preserve"> </w:t>
      </w:r>
      <w:proofErr w:type="spellStart"/>
      <w:r w:rsidR="00686E3A" w:rsidRPr="002763B3">
        <w:t>về</w:t>
      </w:r>
      <w:proofErr w:type="spellEnd"/>
      <w:r w:rsidR="00686E3A" w:rsidRPr="002763B3">
        <w:t xml:space="preserve"> </w:t>
      </w:r>
      <w:proofErr w:type="spellStart"/>
      <w:r w:rsidR="00686E3A" w:rsidRPr="002763B3">
        <w:t>phân</w:t>
      </w:r>
      <w:proofErr w:type="spellEnd"/>
      <w:r w:rsidR="00686E3A" w:rsidRPr="002763B3">
        <w:t xml:space="preserve"> </w:t>
      </w:r>
      <w:proofErr w:type="spellStart"/>
      <w:r w:rsidR="00686E3A" w:rsidRPr="002763B3">
        <w:t>định</w:t>
      </w:r>
      <w:proofErr w:type="spellEnd"/>
      <w:r w:rsidR="00686E3A" w:rsidRPr="002763B3">
        <w:t xml:space="preserve"> </w:t>
      </w:r>
      <w:proofErr w:type="spellStart"/>
      <w:r w:rsidR="00686E3A" w:rsidRPr="002763B3">
        <w:t>thẩm</w:t>
      </w:r>
      <w:proofErr w:type="spellEnd"/>
      <w:r w:rsidR="00686E3A" w:rsidRPr="002763B3">
        <w:t xml:space="preserve"> </w:t>
      </w:r>
      <w:proofErr w:type="spellStart"/>
      <w:r w:rsidR="00686E3A" w:rsidRPr="002763B3">
        <w:t>quyền</w:t>
      </w:r>
      <w:proofErr w:type="spellEnd"/>
      <w:r w:rsidR="00686E3A" w:rsidRPr="002763B3">
        <w:t xml:space="preserve"> </w:t>
      </w:r>
      <w:proofErr w:type="spellStart"/>
      <w:r w:rsidR="00686E3A" w:rsidRPr="002763B3">
        <w:t>của</w:t>
      </w:r>
      <w:proofErr w:type="spellEnd"/>
      <w:r w:rsidR="00686E3A" w:rsidRPr="002763B3">
        <w:t xml:space="preserve"> </w:t>
      </w:r>
      <w:proofErr w:type="spellStart"/>
      <w:r w:rsidR="00686E3A" w:rsidRPr="002763B3">
        <w:t>chính</w:t>
      </w:r>
      <w:proofErr w:type="spellEnd"/>
      <w:r w:rsidR="00686E3A" w:rsidRPr="002763B3">
        <w:t xml:space="preserve"> </w:t>
      </w:r>
      <w:proofErr w:type="spellStart"/>
      <w:r w:rsidR="00686E3A" w:rsidRPr="002763B3">
        <w:t>quyền</w:t>
      </w:r>
      <w:proofErr w:type="spellEnd"/>
      <w:r w:rsidR="00686E3A" w:rsidRPr="002763B3">
        <w:t xml:space="preserve"> </w:t>
      </w:r>
      <w:proofErr w:type="spellStart"/>
      <w:r w:rsidR="00686E3A" w:rsidRPr="002763B3">
        <w:t>địa</w:t>
      </w:r>
      <w:proofErr w:type="spellEnd"/>
      <w:r w:rsidR="00686E3A" w:rsidRPr="002763B3">
        <w:t xml:space="preserve"> </w:t>
      </w:r>
      <w:proofErr w:type="spellStart"/>
      <w:r w:rsidR="00686E3A" w:rsidRPr="002763B3">
        <w:t>phương</w:t>
      </w:r>
      <w:proofErr w:type="spellEnd"/>
      <w:r w:rsidR="00686E3A" w:rsidRPr="002763B3">
        <w:t xml:space="preserve"> 02 </w:t>
      </w:r>
      <w:proofErr w:type="spellStart"/>
      <w:r w:rsidR="00686E3A" w:rsidRPr="002763B3">
        <w:t>cấp</w:t>
      </w:r>
      <w:proofErr w:type="spellEnd"/>
      <w:r w:rsidR="00686E3A" w:rsidRPr="002763B3">
        <w:t xml:space="preserve">, </w:t>
      </w:r>
      <w:proofErr w:type="spellStart"/>
      <w:r w:rsidR="00686E3A" w:rsidRPr="002763B3">
        <w:t>phân</w:t>
      </w:r>
      <w:proofErr w:type="spellEnd"/>
      <w:r w:rsidR="00686E3A" w:rsidRPr="002763B3">
        <w:t xml:space="preserve"> </w:t>
      </w:r>
      <w:proofErr w:type="spellStart"/>
      <w:r w:rsidR="00686E3A" w:rsidRPr="002763B3">
        <w:t>quyền</w:t>
      </w:r>
      <w:proofErr w:type="spellEnd"/>
      <w:r w:rsidR="00686E3A" w:rsidRPr="002763B3">
        <w:t xml:space="preserve">, </w:t>
      </w:r>
      <w:proofErr w:type="spellStart"/>
      <w:r w:rsidR="00686E3A" w:rsidRPr="002763B3">
        <w:t>phân</w:t>
      </w:r>
      <w:proofErr w:type="spellEnd"/>
      <w:r w:rsidR="00686E3A" w:rsidRPr="002763B3">
        <w:t xml:space="preserve"> </w:t>
      </w:r>
      <w:proofErr w:type="spellStart"/>
      <w:r w:rsidR="00686E3A" w:rsidRPr="002763B3">
        <w:t>cấp</w:t>
      </w:r>
      <w:proofErr w:type="spellEnd"/>
      <w:r w:rsidR="00686E3A" w:rsidRPr="002763B3">
        <w:t xml:space="preserve"> </w:t>
      </w:r>
      <w:proofErr w:type="spellStart"/>
      <w:r w:rsidR="00686E3A" w:rsidRPr="002763B3">
        <w:t>trong</w:t>
      </w:r>
      <w:proofErr w:type="spellEnd"/>
      <w:r w:rsidR="00686E3A" w:rsidRPr="002763B3">
        <w:t xml:space="preserve"> </w:t>
      </w:r>
      <w:proofErr w:type="spellStart"/>
      <w:r w:rsidR="00686E3A" w:rsidRPr="002763B3">
        <w:t>lĩnh</w:t>
      </w:r>
      <w:proofErr w:type="spellEnd"/>
      <w:r w:rsidR="00686E3A" w:rsidRPr="002763B3">
        <w:t xml:space="preserve"> </w:t>
      </w:r>
      <w:proofErr w:type="spellStart"/>
      <w:r w:rsidR="00686E3A" w:rsidRPr="002763B3">
        <w:t>vực</w:t>
      </w:r>
      <w:proofErr w:type="spellEnd"/>
      <w:r w:rsidR="00686E3A" w:rsidRPr="002763B3">
        <w:t xml:space="preserve"> </w:t>
      </w:r>
      <w:proofErr w:type="spellStart"/>
      <w:r w:rsidR="00686E3A" w:rsidRPr="002763B3">
        <w:t>đất</w:t>
      </w:r>
      <w:proofErr w:type="spellEnd"/>
      <w:r w:rsidR="00686E3A" w:rsidRPr="002763B3">
        <w:t xml:space="preserve"> </w:t>
      </w:r>
      <w:proofErr w:type="spellStart"/>
      <w:r w:rsidR="00686E3A" w:rsidRPr="002763B3">
        <w:t>đai</w:t>
      </w:r>
      <w:proofErr w:type="spellEnd"/>
      <w:r w:rsidR="00517225" w:rsidRPr="002763B3">
        <w:rPr>
          <w:lang w:val="en-US"/>
        </w:rPr>
        <w:t xml:space="preserve">, </w:t>
      </w:r>
      <w:proofErr w:type="spellStart"/>
      <w:r w:rsidR="00517225" w:rsidRPr="002763B3">
        <w:rPr>
          <w:lang w:val="en-US"/>
        </w:rPr>
        <w:t>có</w:t>
      </w:r>
      <w:proofErr w:type="spellEnd"/>
      <w:r w:rsidR="00517225" w:rsidRPr="002763B3">
        <w:rPr>
          <w:lang w:val="en-US"/>
        </w:rPr>
        <w:t xml:space="preserve"> </w:t>
      </w:r>
      <w:proofErr w:type="spellStart"/>
      <w:r w:rsidR="00517225" w:rsidRPr="002763B3">
        <w:rPr>
          <w:lang w:val="en-US"/>
        </w:rPr>
        <w:t>hiệu</w:t>
      </w:r>
      <w:proofErr w:type="spellEnd"/>
      <w:r w:rsidR="00517225" w:rsidRPr="002763B3">
        <w:rPr>
          <w:lang w:val="en-US"/>
        </w:rPr>
        <w:t xml:space="preserve"> </w:t>
      </w:r>
      <w:proofErr w:type="spellStart"/>
      <w:r w:rsidR="00517225" w:rsidRPr="002763B3">
        <w:rPr>
          <w:lang w:val="en-US"/>
        </w:rPr>
        <w:t>lực</w:t>
      </w:r>
      <w:proofErr w:type="spellEnd"/>
      <w:r w:rsidR="00517225" w:rsidRPr="002763B3">
        <w:rPr>
          <w:lang w:val="en-US"/>
        </w:rPr>
        <w:t xml:space="preserve"> </w:t>
      </w:r>
      <w:proofErr w:type="spellStart"/>
      <w:r w:rsidR="00517225" w:rsidRPr="002763B3">
        <w:rPr>
          <w:lang w:val="en-US"/>
        </w:rPr>
        <w:t>kể</w:t>
      </w:r>
      <w:proofErr w:type="spellEnd"/>
      <w:r w:rsidR="00517225" w:rsidRPr="002763B3">
        <w:rPr>
          <w:lang w:val="en-US"/>
        </w:rPr>
        <w:t xml:space="preserve"> </w:t>
      </w:r>
      <w:proofErr w:type="spellStart"/>
      <w:r w:rsidR="00517225" w:rsidRPr="002763B3">
        <w:rPr>
          <w:lang w:val="en-US"/>
        </w:rPr>
        <w:t>từ</w:t>
      </w:r>
      <w:proofErr w:type="spellEnd"/>
      <w:r w:rsidR="00517225" w:rsidRPr="002763B3">
        <w:rPr>
          <w:lang w:val="en-US"/>
        </w:rPr>
        <w:t xml:space="preserve"> </w:t>
      </w:r>
      <w:proofErr w:type="spellStart"/>
      <w:r w:rsidR="00517225" w:rsidRPr="002763B3">
        <w:rPr>
          <w:lang w:val="en-US"/>
        </w:rPr>
        <w:t>ngày</w:t>
      </w:r>
      <w:proofErr w:type="spellEnd"/>
      <w:r w:rsidR="00517225" w:rsidRPr="002763B3">
        <w:rPr>
          <w:lang w:val="en-US"/>
        </w:rPr>
        <w:t xml:space="preserve"> 01 </w:t>
      </w:r>
      <w:proofErr w:type="spellStart"/>
      <w:r w:rsidR="00517225" w:rsidRPr="002763B3">
        <w:rPr>
          <w:lang w:val="en-US"/>
        </w:rPr>
        <w:t>tháng</w:t>
      </w:r>
      <w:proofErr w:type="spellEnd"/>
      <w:r w:rsidR="00517225" w:rsidRPr="002763B3">
        <w:rPr>
          <w:lang w:val="en-US"/>
        </w:rPr>
        <w:t xml:space="preserve"> 7 </w:t>
      </w:r>
      <w:proofErr w:type="spellStart"/>
      <w:r w:rsidR="00517225" w:rsidRPr="002763B3">
        <w:rPr>
          <w:lang w:val="en-US"/>
        </w:rPr>
        <w:t>năm</w:t>
      </w:r>
      <w:proofErr w:type="spellEnd"/>
      <w:r w:rsidR="00517225" w:rsidRPr="002763B3">
        <w:rPr>
          <w:lang w:val="en-US"/>
        </w:rPr>
        <w:t xml:space="preserve"> 2025. </w:t>
      </w:r>
    </w:p>
  </w:footnote>
  <w:footnote w:id="122">
    <w:p w14:paraId="658781CB" w14:textId="77777777" w:rsidR="00FB7593"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00485508"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6169" w:rsidRPr="002763B3">
        <w:rPr>
          <w:lang w:val="en-US"/>
        </w:rPr>
        <w:t xml:space="preserve"> </w:t>
      </w:r>
      <w:proofErr w:type="spellStart"/>
      <w:r w:rsidR="00416169" w:rsidRPr="002763B3">
        <w:rPr>
          <w:lang w:val="en-US"/>
        </w:rPr>
        <w:t>ngày</w:t>
      </w:r>
      <w:proofErr w:type="spellEnd"/>
      <w:r w:rsidR="00416169" w:rsidRPr="002763B3">
        <w:rPr>
          <w:lang w:val="en-US"/>
        </w:rPr>
        <w:t xml:space="preserve"> 15 </w:t>
      </w:r>
      <w:proofErr w:type="spellStart"/>
      <w:r w:rsidR="00416169" w:rsidRPr="002763B3">
        <w:rPr>
          <w:lang w:val="en-US"/>
        </w:rPr>
        <w:t>tháng</w:t>
      </w:r>
      <w:proofErr w:type="spellEnd"/>
      <w:r w:rsidR="00416169" w:rsidRPr="002763B3">
        <w:rPr>
          <w:lang w:val="en-US"/>
        </w:rPr>
        <w:t xml:space="preserve"> 8 </w:t>
      </w:r>
      <w:proofErr w:type="spellStart"/>
      <w:r w:rsidR="00416169" w:rsidRPr="002763B3">
        <w:rPr>
          <w:lang w:val="en-US"/>
        </w:rPr>
        <w:t>năm</w:t>
      </w:r>
      <w:proofErr w:type="spellEnd"/>
      <w:r w:rsidR="00416169" w:rsidRPr="002763B3">
        <w:rPr>
          <w:lang w:val="en-US"/>
        </w:rPr>
        <w:t xml:space="preserve"> 2025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Chính</w:t>
      </w:r>
      <w:proofErr w:type="spellEnd"/>
      <w:r w:rsidR="00416169" w:rsidRPr="002763B3">
        <w:rPr>
          <w:lang w:val="en-US"/>
        </w:rPr>
        <w:t xml:space="preserve"> </w:t>
      </w:r>
      <w:proofErr w:type="spellStart"/>
      <w:r w:rsidR="00416169" w:rsidRPr="002763B3">
        <w:rPr>
          <w:lang w:val="en-US"/>
        </w:rPr>
        <w:t>phủ</w:t>
      </w:r>
      <w:proofErr w:type="spellEnd"/>
      <w:r w:rsidR="00416169" w:rsidRPr="002763B3">
        <w:rPr>
          <w:lang w:val="en-US"/>
        </w:rPr>
        <w:t xml:space="preserve"> </w:t>
      </w:r>
      <w:proofErr w:type="spellStart"/>
      <w:r w:rsidR="00416169" w:rsidRPr="002763B3">
        <w:rPr>
          <w:lang w:val="en-US"/>
        </w:rPr>
        <w:t>sửa</w:t>
      </w:r>
      <w:proofErr w:type="spellEnd"/>
      <w:r w:rsidR="00416169" w:rsidRPr="002763B3">
        <w:rPr>
          <w:lang w:val="en-US"/>
        </w:rPr>
        <w:t xml:space="preserve"> </w:t>
      </w:r>
      <w:proofErr w:type="spellStart"/>
      <w:r w:rsidR="00416169" w:rsidRPr="002763B3">
        <w:rPr>
          <w:lang w:val="en-US"/>
        </w:rPr>
        <w:t>đổi</w:t>
      </w:r>
      <w:proofErr w:type="spellEnd"/>
      <w:r w:rsidR="00416169" w:rsidRPr="002763B3">
        <w:rPr>
          <w:lang w:val="en-US"/>
        </w:rPr>
        <w:t xml:space="preserve">, </w:t>
      </w:r>
      <w:proofErr w:type="spellStart"/>
      <w:r w:rsidR="00416169" w:rsidRPr="002763B3">
        <w:rPr>
          <w:lang w:val="en-US"/>
        </w:rPr>
        <w:t>bổ</w:t>
      </w:r>
      <w:proofErr w:type="spellEnd"/>
      <w:r w:rsidR="00416169" w:rsidRPr="002763B3">
        <w:rPr>
          <w:lang w:val="en-US"/>
        </w:rPr>
        <w:t xml:space="preserve"> sung </w:t>
      </w:r>
      <w:proofErr w:type="spellStart"/>
      <w:r w:rsidR="00416169" w:rsidRPr="002763B3">
        <w:rPr>
          <w:lang w:val="en-US"/>
        </w:rPr>
        <w:t>một</w:t>
      </w:r>
      <w:proofErr w:type="spellEnd"/>
      <w:r w:rsidR="00416169" w:rsidRPr="002763B3">
        <w:rPr>
          <w:lang w:val="en-US"/>
        </w:rPr>
        <w:t xml:space="preserve"> </w:t>
      </w:r>
      <w:proofErr w:type="spellStart"/>
      <w:r w:rsidR="00416169" w:rsidRPr="002763B3">
        <w:rPr>
          <w:lang w:val="en-US"/>
        </w:rPr>
        <w:t>số</w:t>
      </w:r>
      <w:proofErr w:type="spellEnd"/>
      <w:r w:rsidR="00416169" w:rsidRPr="002763B3">
        <w:rPr>
          <w:lang w:val="en-US"/>
        </w:rPr>
        <w:t xml:space="preserve"> </w:t>
      </w:r>
      <w:proofErr w:type="spellStart"/>
      <w:r w:rsidR="00416169" w:rsidRPr="002763B3">
        <w:rPr>
          <w:lang w:val="en-US"/>
        </w:rPr>
        <w:t>điều</w:t>
      </w:r>
      <w:proofErr w:type="spellEnd"/>
      <w:r w:rsidR="00416169" w:rsidRPr="002763B3">
        <w:rPr>
          <w:lang w:val="en-US"/>
        </w:rPr>
        <w:t xml:space="preserve">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các</w:t>
      </w:r>
      <w:proofErr w:type="spellEnd"/>
      <w:r w:rsidR="00416169" w:rsidRPr="002763B3">
        <w:rPr>
          <w:lang w:val="en-US"/>
        </w:rPr>
        <w:t xml:space="preserve"> </w:t>
      </w:r>
      <w:proofErr w:type="spellStart"/>
      <w:r w:rsidR="00416169" w:rsidRPr="002763B3">
        <w:rPr>
          <w:lang w:val="en-US"/>
        </w:rPr>
        <w:t>nghị</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w:t>
      </w:r>
      <w:proofErr w:type="spellStart"/>
      <w:r w:rsidR="00416169" w:rsidRPr="002763B3">
        <w:rPr>
          <w:lang w:val="en-US"/>
        </w:rPr>
        <w:t>quy</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chi </w:t>
      </w:r>
      <w:proofErr w:type="spellStart"/>
      <w:r w:rsidR="00416169" w:rsidRPr="002763B3">
        <w:rPr>
          <w:lang w:val="en-US"/>
        </w:rPr>
        <w:t>tiết</w:t>
      </w:r>
      <w:proofErr w:type="spellEnd"/>
      <w:r w:rsidR="00416169" w:rsidRPr="002763B3">
        <w:rPr>
          <w:lang w:val="en-US"/>
        </w:rPr>
        <w:t xml:space="preserve"> </w:t>
      </w:r>
      <w:proofErr w:type="spellStart"/>
      <w:r w:rsidR="00416169" w:rsidRPr="002763B3">
        <w:rPr>
          <w:lang w:val="en-US"/>
        </w:rPr>
        <w:t>thi</w:t>
      </w:r>
      <w:proofErr w:type="spellEnd"/>
      <w:r w:rsidR="00416169" w:rsidRPr="002763B3">
        <w:rPr>
          <w:lang w:val="en-US"/>
        </w:rPr>
        <w:t xml:space="preserve"> </w:t>
      </w:r>
      <w:proofErr w:type="spellStart"/>
      <w:r w:rsidR="00416169" w:rsidRPr="002763B3">
        <w:rPr>
          <w:lang w:val="en-US"/>
        </w:rPr>
        <w:t>hành</w:t>
      </w:r>
      <w:proofErr w:type="spellEnd"/>
      <w:r w:rsidR="00416169" w:rsidRPr="002763B3">
        <w:rPr>
          <w:lang w:val="en-US"/>
        </w:rPr>
        <w:t xml:space="preserve"> </w:t>
      </w:r>
      <w:proofErr w:type="spellStart"/>
      <w:r w:rsidR="00416169" w:rsidRPr="002763B3">
        <w:rPr>
          <w:lang w:val="en-US"/>
        </w:rPr>
        <w:t>Luật</w:t>
      </w:r>
      <w:proofErr w:type="spellEnd"/>
      <w:r w:rsidR="00416169" w:rsidRPr="002763B3">
        <w:rPr>
          <w:lang w:val="en-US"/>
        </w:rPr>
        <w:t xml:space="preserve"> </w:t>
      </w:r>
      <w:proofErr w:type="spellStart"/>
      <w:r w:rsidR="00416169" w:rsidRPr="002763B3">
        <w:rPr>
          <w:lang w:val="en-US"/>
        </w:rPr>
        <w:t>Đất</w:t>
      </w:r>
      <w:proofErr w:type="spellEnd"/>
      <w:r w:rsidR="00416169" w:rsidRPr="002763B3">
        <w:rPr>
          <w:lang w:val="en-US"/>
        </w:rPr>
        <w:t xml:space="preserve"> </w:t>
      </w:r>
      <w:proofErr w:type="spellStart"/>
      <w:r w:rsidR="00416169"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FB7593" w:rsidRPr="002763B3">
        <w:rPr>
          <w:lang w:val="en-US"/>
        </w:rPr>
        <w:t>.</w:t>
      </w:r>
    </w:p>
    <w:p w14:paraId="52DB620C" w14:textId="374A3714" w:rsidR="0033758A" w:rsidRPr="002763B3" w:rsidRDefault="00FB7593" w:rsidP="00686E3A">
      <w:pPr>
        <w:pStyle w:val="FootnoteText"/>
        <w:spacing w:before="60" w:line="240" w:lineRule="auto"/>
        <w:ind w:firstLine="709"/>
        <w:rPr>
          <w:lang w:val="en-US"/>
        </w:rPr>
      </w:pPr>
      <w:proofErr w:type="spellStart"/>
      <w:r w:rsidRPr="002763B3">
        <w:rPr>
          <w:lang w:val="en-US"/>
        </w:rPr>
        <w:t>Đ</w:t>
      </w:r>
      <w:r w:rsidR="008F5DEA" w:rsidRPr="002763B3">
        <w:rPr>
          <w:lang w:val="en-US"/>
        </w:rPr>
        <w:t>iểm</w:t>
      </w:r>
      <w:proofErr w:type="spellEnd"/>
      <w:r w:rsidR="008F5DEA" w:rsidRPr="002763B3">
        <w:rPr>
          <w:lang w:val="en-US"/>
        </w:rPr>
        <w:t xml:space="preserve"> a </w:t>
      </w:r>
      <w:proofErr w:type="spellStart"/>
      <w:r w:rsidR="008F5DEA" w:rsidRPr="002763B3">
        <w:rPr>
          <w:lang w:val="en-US"/>
        </w:rPr>
        <w:t>khoản</w:t>
      </w:r>
      <w:proofErr w:type="spellEnd"/>
      <w:r w:rsidR="008F5DEA" w:rsidRPr="002763B3">
        <w:rPr>
          <w:lang w:val="en-US"/>
        </w:rPr>
        <w:t xml:space="preserve"> 4 </w:t>
      </w:r>
      <w:proofErr w:type="spellStart"/>
      <w:r w:rsidR="008F5DEA" w:rsidRPr="002763B3">
        <w:rPr>
          <w:lang w:val="en-US"/>
        </w:rPr>
        <w:t>Điều</w:t>
      </w:r>
      <w:proofErr w:type="spellEnd"/>
      <w:r w:rsidR="008F5DEA" w:rsidRPr="002763B3">
        <w:rPr>
          <w:lang w:val="en-US"/>
        </w:rPr>
        <w:t xml:space="preserve"> 7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226/2025/NĐ-CP </w:t>
      </w:r>
      <w:proofErr w:type="spellStart"/>
      <w:r w:rsidR="008F5DEA" w:rsidRPr="002763B3">
        <w:rPr>
          <w:lang w:val="en-US"/>
        </w:rPr>
        <w:t>hết</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bởi</w:t>
      </w:r>
      <w:proofErr w:type="spellEnd"/>
      <w:r w:rsidR="008F5DEA" w:rsidRPr="002763B3">
        <w:rPr>
          <w:lang w:val="en-US"/>
        </w:rPr>
        <w:t xml:space="preserve"> </w:t>
      </w:r>
      <w:proofErr w:type="spellStart"/>
      <w:r w:rsidR="008F5DEA" w:rsidRPr="002763B3">
        <w:rPr>
          <w:lang w:val="en-US"/>
        </w:rPr>
        <w:t>tiết</w:t>
      </w:r>
      <w:proofErr w:type="spellEnd"/>
      <w:r w:rsidR="008F5DEA" w:rsidRPr="002763B3">
        <w:rPr>
          <w:lang w:val="en-US"/>
        </w:rPr>
        <w:t xml:space="preserve"> g1 </w:t>
      </w:r>
      <w:proofErr w:type="spellStart"/>
      <w:r w:rsidR="008F5DEA" w:rsidRPr="002763B3">
        <w:rPr>
          <w:lang w:val="en-US"/>
        </w:rPr>
        <w:t>điểm</w:t>
      </w:r>
      <w:proofErr w:type="spellEnd"/>
      <w:r w:rsidR="008F5DEA" w:rsidRPr="002763B3">
        <w:rPr>
          <w:lang w:val="en-US"/>
        </w:rPr>
        <w:t xml:space="preserve"> g </w:t>
      </w:r>
      <w:proofErr w:type="spellStart"/>
      <w:r w:rsidR="008F5DEA" w:rsidRPr="002763B3">
        <w:rPr>
          <w:lang w:val="en-US"/>
        </w:rPr>
        <w:t>khoản</w:t>
      </w:r>
      <w:proofErr w:type="spellEnd"/>
      <w:r w:rsidR="008F5DEA" w:rsidRPr="002763B3">
        <w:rPr>
          <w:lang w:val="en-US"/>
        </w:rPr>
        <w:t xml:space="preserve"> 3 </w:t>
      </w:r>
      <w:proofErr w:type="spellStart"/>
      <w:r w:rsidR="008F5DEA" w:rsidRPr="002763B3">
        <w:rPr>
          <w:lang w:val="en-US"/>
        </w:rPr>
        <w:t>Điều</w:t>
      </w:r>
      <w:proofErr w:type="spellEnd"/>
      <w:r w:rsidR="008F5DEA" w:rsidRPr="002763B3">
        <w:rPr>
          <w:lang w:val="en-US"/>
        </w:rPr>
        <w:t xml:space="preserve"> 16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49/2026/NĐ-CP</w:t>
      </w:r>
      <w:r w:rsidR="008F5DEA" w:rsidRPr="002763B3">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phủ</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chi </w:t>
      </w:r>
      <w:proofErr w:type="spellStart"/>
      <w:r w:rsidR="008F5DEA" w:rsidRPr="002763B3">
        <w:rPr>
          <w:lang w:val="en-US"/>
        </w:rPr>
        <w:t>tiết</w:t>
      </w:r>
      <w:proofErr w:type="spellEnd"/>
      <w:r w:rsidR="008F5DEA" w:rsidRPr="002763B3">
        <w:rPr>
          <w:lang w:val="en-US"/>
        </w:rPr>
        <w:t xml:space="preserve"> </w:t>
      </w:r>
      <w:proofErr w:type="spellStart"/>
      <w:r w:rsidR="008F5DEA" w:rsidRPr="002763B3">
        <w:rPr>
          <w:lang w:val="en-US"/>
        </w:rPr>
        <w:t>và</w:t>
      </w:r>
      <w:proofErr w:type="spellEnd"/>
      <w:r w:rsidR="008F5DEA" w:rsidRPr="002763B3">
        <w:rPr>
          <w:lang w:val="en-US"/>
        </w:rPr>
        <w:t xml:space="preserve"> </w:t>
      </w:r>
      <w:proofErr w:type="spellStart"/>
      <w:r w:rsidR="008F5DEA" w:rsidRPr="002763B3">
        <w:rPr>
          <w:lang w:val="en-US"/>
        </w:rPr>
        <w:t>hướng</w:t>
      </w:r>
      <w:proofErr w:type="spellEnd"/>
      <w:r w:rsidR="008F5DEA" w:rsidRPr="002763B3">
        <w:rPr>
          <w:lang w:val="en-US"/>
        </w:rPr>
        <w:t xml:space="preserve"> </w:t>
      </w:r>
      <w:proofErr w:type="spellStart"/>
      <w:r w:rsidR="008F5DEA" w:rsidRPr="002763B3">
        <w:rPr>
          <w:lang w:val="en-US"/>
        </w:rPr>
        <w:t>dẫn</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điều</w:t>
      </w:r>
      <w:proofErr w:type="spellEnd"/>
      <w:r w:rsidR="008F5DEA" w:rsidRPr="002763B3">
        <w:rPr>
          <w:lang w:val="en-US"/>
        </w:rPr>
        <w:t xml:space="preserve">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quyết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254/2025/QH15 </w:t>
      </w:r>
      <w:proofErr w:type="spellStart"/>
      <w:r w:rsidR="008F5DEA" w:rsidRPr="002763B3">
        <w:rPr>
          <w:lang w:val="en-US"/>
        </w:rPr>
        <w:t>của</w:t>
      </w:r>
      <w:proofErr w:type="spellEnd"/>
      <w:r w:rsidR="008F5DEA" w:rsidRPr="002763B3">
        <w:rPr>
          <w:lang w:val="en-US"/>
        </w:rPr>
        <w:t xml:space="preserve"> Quốc </w:t>
      </w:r>
      <w:proofErr w:type="spellStart"/>
      <w:r w:rsidR="008F5DEA" w:rsidRPr="002763B3">
        <w:rPr>
          <w:lang w:val="en-US"/>
        </w:rPr>
        <w:t>hội</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cơ</w:t>
      </w:r>
      <w:proofErr w:type="spellEnd"/>
      <w:r w:rsidR="008F5DEA" w:rsidRPr="002763B3">
        <w:rPr>
          <w:lang w:val="en-US"/>
        </w:rPr>
        <w:t xml:space="preserve"> </w:t>
      </w:r>
      <w:proofErr w:type="spellStart"/>
      <w:r w:rsidR="008F5DEA" w:rsidRPr="002763B3">
        <w:rPr>
          <w:lang w:val="en-US"/>
        </w:rPr>
        <w:t>chế</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sách</w:t>
      </w:r>
      <w:proofErr w:type="spellEnd"/>
      <w:r w:rsidR="008F5DEA" w:rsidRPr="002763B3">
        <w:rPr>
          <w:lang w:val="en-US"/>
        </w:rPr>
        <w:t xml:space="preserve"> </w:t>
      </w:r>
      <w:proofErr w:type="spellStart"/>
      <w:r w:rsidR="008F5DEA" w:rsidRPr="002763B3">
        <w:rPr>
          <w:lang w:val="en-US"/>
        </w:rPr>
        <w:t>tháo</w:t>
      </w:r>
      <w:proofErr w:type="spellEnd"/>
      <w:r w:rsidR="008F5DEA" w:rsidRPr="002763B3">
        <w:rPr>
          <w:lang w:val="en-US"/>
        </w:rPr>
        <w:t xml:space="preserve"> </w:t>
      </w:r>
      <w:proofErr w:type="spellStart"/>
      <w:r w:rsidR="008F5DEA" w:rsidRPr="002763B3">
        <w:rPr>
          <w:lang w:val="en-US"/>
        </w:rPr>
        <w:t>gỡ</w:t>
      </w:r>
      <w:proofErr w:type="spellEnd"/>
      <w:r w:rsidR="008F5DEA" w:rsidRPr="002763B3">
        <w:rPr>
          <w:lang w:val="en-US"/>
        </w:rPr>
        <w:t xml:space="preserve"> </w:t>
      </w:r>
      <w:proofErr w:type="spellStart"/>
      <w:r w:rsidR="008F5DEA" w:rsidRPr="002763B3">
        <w:rPr>
          <w:lang w:val="en-US"/>
        </w:rPr>
        <w:t>khó</w:t>
      </w:r>
      <w:proofErr w:type="spellEnd"/>
      <w:r w:rsidR="008F5DEA" w:rsidRPr="002763B3">
        <w:rPr>
          <w:lang w:val="en-US"/>
        </w:rPr>
        <w:t xml:space="preserve"> </w:t>
      </w:r>
      <w:proofErr w:type="spellStart"/>
      <w:r w:rsidR="008F5DEA" w:rsidRPr="002763B3">
        <w:rPr>
          <w:lang w:val="en-US"/>
        </w:rPr>
        <w:t>khăn</w:t>
      </w:r>
      <w:proofErr w:type="spellEnd"/>
      <w:r w:rsidR="008F5DEA" w:rsidRPr="002763B3">
        <w:rPr>
          <w:lang w:val="en-US"/>
        </w:rPr>
        <w:t xml:space="preserve">, </w:t>
      </w:r>
      <w:proofErr w:type="spellStart"/>
      <w:r w:rsidR="008F5DEA" w:rsidRPr="002763B3">
        <w:rPr>
          <w:lang w:val="en-US"/>
        </w:rPr>
        <w:t>vướng</w:t>
      </w:r>
      <w:proofErr w:type="spellEnd"/>
      <w:r w:rsidR="008F5DEA" w:rsidRPr="002763B3">
        <w:rPr>
          <w:lang w:val="en-US"/>
        </w:rPr>
        <w:t xml:space="preserve"> </w:t>
      </w:r>
      <w:proofErr w:type="spellStart"/>
      <w:r w:rsidR="008F5DEA" w:rsidRPr="002763B3">
        <w:rPr>
          <w:lang w:val="en-US"/>
        </w:rPr>
        <w:t>mắc</w:t>
      </w:r>
      <w:proofErr w:type="spellEnd"/>
      <w:r w:rsidR="008F5DEA" w:rsidRPr="002763B3">
        <w:rPr>
          <w:lang w:val="en-US"/>
        </w:rPr>
        <w:t xml:space="preserve"> </w:t>
      </w:r>
      <w:proofErr w:type="spellStart"/>
      <w:r w:rsidR="008F5DEA" w:rsidRPr="002763B3">
        <w:rPr>
          <w:lang w:val="en-US"/>
        </w:rPr>
        <w:t>trong</w:t>
      </w:r>
      <w:proofErr w:type="spellEnd"/>
      <w:r w:rsidR="008F5DEA" w:rsidRPr="002763B3">
        <w:rPr>
          <w:lang w:val="en-US"/>
        </w:rPr>
        <w:t xml:space="preserve"> </w:t>
      </w:r>
      <w:proofErr w:type="spellStart"/>
      <w:r w:rsidR="008F5DEA" w:rsidRPr="002763B3">
        <w:rPr>
          <w:lang w:val="en-US"/>
        </w:rPr>
        <w:t>tổ</w:t>
      </w:r>
      <w:proofErr w:type="spellEnd"/>
      <w:r w:rsidR="008F5DEA" w:rsidRPr="002763B3">
        <w:rPr>
          <w:lang w:val="en-US"/>
        </w:rPr>
        <w:t xml:space="preserve"> </w:t>
      </w:r>
      <w:proofErr w:type="spellStart"/>
      <w:r w:rsidR="008F5DEA" w:rsidRPr="002763B3">
        <w:rPr>
          <w:lang w:val="en-US"/>
        </w:rPr>
        <w:t>chức</w:t>
      </w:r>
      <w:proofErr w:type="spellEnd"/>
      <w:r w:rsidR="008F5DEA" w:rsidRPr="002763B3">
        <w:rPr>
          <w:lang w:val="en-US"/>
        </w:rPr>
        <w:t xml:space="preserve"> </w:t>
      </w:r>
      <w:proofErr w:type="spellStart"/>
      <w:r w:rsidR="008F5DEA" w:rsidRPr="002763B3">
        <w:rPr>
          <w:lang w:val="en-US"/>
        </w:rPr>
        <w:t>thi</w:t>
      </w:r>
      <w:proofErr w:type="spellEnd"/>
      <w:r w:rsidR="008F5DEA" w:rsidRPr="002763B3">
        <w:rPr>
          <w:lang w:val="en-US"/>
        </w:rPr>
        <w:t xml:space="preserve"> </w:t>
      </w:r>
      <w:proofErr w:type="spellStart"/>
      <w:r w:rsidR="008F5DEA" w:rsidRPr="002763B3">
        <w:rPr>
          <w:lang w:val="en-US"/>
        </w:rPr>
        <w:t>hành</w:t>
      </w:r>
      <w:proofErr w:type="spellEnd"/>
      <w:r w:rsidR="008F5DEA" w:rsidRPr="002763B3">
        <w:rPr>
          <w:lang w:val="en-US"/>
        </w:rPr>
        <w:t xml:space="preserve"> </w:t>
      </w:r>
      <w:proofErr w:type="spellStart"/>
      <w:r w:rsidR="008F5DEA" w:rsidRPr="002763B3">
        <w:rPr>
          <w:lang w:val="en-US"/>
        </w:rPr>
        <w:t>Luật</w:t>
      </w:r>
      <w:proofErr w:type="spellEnd"/>
      <w:r w:rsidR="008F5DEA" w:rsidRPr="002763B3">
        <w:rPr>
          <w:lang w:val="en-US"/>
        </w:rPr>
        <w:t xml:space="preserve"> </w:t>
      </w:r>
      <w:proofErr w:type="spellStart"/>
      <w:r w:rsidR="008F5DEA" w:rsidRPr="002763B3">
        <w:rPr>
          <w:lang w:val="en-US"/>
        </w:rPr>
        <w:t>Đất</w:t>
      </w:r>
      <w:proofErr w:type="spellEnd"/>
      <w:r w:rsidR="008F5DEA" w:rsidRPr="002763B3">
        <w:rPr>
          <w:lang w:val="en-US"/>
        </w:rPr>
        <w:t xml:space="preserve"> </w:t>
      </w:r>
      <w:proofErr w:type="spellStart"/>
      <w:r w:rsidR="008F5DEA" w:rsidRPr="002763B3">
        <w:rPr>
          <w:lang w:val="en-US"/>
        </w:rPr>
        <w:t>đai</w:t>
      </w:r>
      <w:proofErr w:type="spellEnd"/>
      <w:r w:rsidR="008F5DEA" w:rsidRPr="002763B3">
        <w:rPr>
          <w:lang w:val="en-US"/>
        </w:rPr>
        <w:t xml:space="preserve">, </w:t>
      </w:r>
      <w:proofErr w:type="spellStart"/>
      <w:r w:rsidR="008F5DEA" w:rsidRPr="002763B3">
        <w:rPr>
          <w:lang w:val="en-US"/>
        </w:rPr>
        <w:t>có</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kể</w:t>
      </w:r>
      <w:proofErr w:type="spellEnd"/>
      <w:r w:rsidR="008F5DEA" w:rsidRPr="002763B3">
        <w:rPr>
          <w:lang w:val="en-US"/>
        </w:rPr>
        <w:t xml:space="preserve"> </w:t>
      </w:r>
      <w:proofErr w:type="spellStart"/>
      <w:r w:rsidR="008F5DEA" w:rsidRPr="002763B3">
        <w:rPr>
          <w:lang w:val="en-US"/>
        </w:rPr>
        <w:t>từ</w:t>
      </w:r>
      <w:proofErr w:type="spellEnd"/>
      <w:r w:rsidR="008F5DEA" w:rsidRPr="002763B3">
        <w:rPr>
          <w:lang w:val="en-US"/>
        </w:rPr>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w:t>
      </w:r>
      <w:r w:rsidR="0033758A" w:rsidRPr="002763B3">
        <w:rPr>
          <w:lang w:val="en-US"/>
        </w:rPr>
        <w:t xml:space="preserve">.  </w:t>
      </w:r>
    </w:p>
  </w:footnote>
  <w:footnote w:id="123">
    <w:p w14:paraId="36B9EBE0" w14:textId="246DABB3" w:rsidR="00C44E9E" w:rsidRPr="002763B3" w:rsidRDefault="00C44E9E"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Khoản</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bổ</w:t>
      </w:r>
      <w:proofErr w:type="spellEnd"/>
      <w:r w:rsidRPr="002763B3">
        <w:t xml:space="preserve"> sung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khoản</w:t>
      </w:r>
      <w:proofErr w:type="spellEnd"/>
      <w:r w:rsidRPr="002763B3">
        <w:t xml:space="preserve"> 5 </w:t>
      </w:r>
      <w:proofErr w:type="spellStart"/>
      <w:r w:rsidRPr="002763B3">
        <w:t>Điều</w:t>
      </w:r>
      <w:proofErr w:type="spellEnd"/>
      <w:r w:rsidRPr="002763B3">
        <w:t xml:space="preserve"> 13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rPr>
          <w:lang w:val="en-US"/>
        </w:rPr>
        <w:t>số</w:t>
      </w:r>
      <w:proofErr w:type="spellEnd"/>
      <w:r w:rsidRPr="002763B3">
        <w:rPr>
          <w:lang w:val="en-US"/>
        </w:rPr>
        <w:t xml:space="preserve"> 49/2026/NĐ-CP</w:t>
      </w:r>
      <w:r w:rsidR="00027164" w:rsidRPr="002763B3">
        <w:rPr>
          <w:lang w:val="en-US"/>
        </w:rPr>
        <w:t xml:space="preserve"> </w:t>
      </w:r>
      <w:proofErr w:type="spellStart"/>
      <w:r w:rsidR="00027164" w:rsidRPr="002763B3">
        <w:rPr>
          <w:lang w:val="en-US"/>
        </w:rPr>
        <w:t>ngày</w:t>
      </w:r>
      <w:proofErr w:type="spellEnd"/>
      <w:r w:rsidR="00027164" w:rsidRPr="002763B3">
        <w:rPr>
          <w:lang w:val="en-US"/>
        </w:rPr>
        <w:t xml:space="preserve"> 31 </w:t>
      </w:r>
      <w:proofErr w:type="spellStart"/>
      <w:r w:rsidR="00027164" w:rsidRPr="002763B3">
        <w:rPr>
          <w:lang w:val="en-US"/>
        </w:rPr>
        <w:t>tháng</w:t>
      </w:r>
      <w:proofErr w:type="spellEnd"/>
      <w:r w:rsidR="00027164" w:rsidRPr="002763B3">
        <w:rPr>
          <w:lang w:val="en-US"/>
        </w:rPr>
        <w:t xml:space="preserve"> 01 </w:t>
      </w:r>
      <w:proofErr w:type="spellStart"/>
      <w:r w:rsidR="00027164" w:rsidRPr="002763B3">
        <w:rPr>
          <w:lang w:val="en-US"/>
        </w:rPr>
        <w:t>năm</w:t>
      </w:r>
      <w:proofErr w:type="spellEnd"/>
      <w:r w:rsidR="00027164" w:rsidRPr="002763B3">
        <w:rPr>
          <w:lang w:val="en-US"/>
        </w:rPr>
        <w:t xml:space="preserve"> 2026 </w:t>
      </w:r>
      <w:proofErr w:type="spellStart"/>
      <w:r w:rsidR="00027164" w:rsidRPr="002763B3">
        <w:rPr>
          <w:lang w:val="en-US"/>
        </w:rPr>
        <w:t>của</w:t>
      </w:r>
      <w:proofErr w:type="spellEnd"/>
      <w:r w:rsidR="00027164" w:rsidRPr="002763B3">
        <w:rPr>
          <w:lang w:val="en-US"/>
        </w:rPr>
        <w:t xml:space="preserve"> </w:t>
      </w:r>
      <w:proofErr w:type="spellStart"/>
      <w:r w:rsidR="00027164" w:rsidRPr="002763B3">
        <w:rPr>
          <w:lang w:val="en-US"/>
        </w:rPr>
        <w:t>Chính</w:t>
      </w:r>
      <w:proofErr w:type="spellEnd"/>
      <w:r w:rsidR="00027164" w:rsidRPr="002763B3">
        <w:rPr>
          <w:lang w:val="en-US"/>
        </w:rPr>
        <w:t xml:space="preserve"> </w:t>
      </w:r>
      <w:proofErr w:type="spellStart"/>
      <w:r w:rsidR="00027164" w:rsidRPr="002763B3">
        <w:rPr>
          <w:lang w:val="en-US"/>
        </w:rPr>
        <w:t>phủ</w:t>
      </w:r>
      <w:proofErr w:type="spellEnd"/>
      <w:r w:rsidR="00027164" w:rsidRPr="002763B3">
        <w:rPr>
          <w:lang w:val="en-US"/>
        </w:rPr>
        <w:t xml:space="preserve"> </w:t>
      </w:r>
      <w:proofErr w:type="spellStart"/>
      <w:r w:rsidR="00027164" w:rsidRPr="002763B3">
        <w:rPr>
          <w:lang w:val="en-US"/>
        </w:rPr>
        <w:t>quy</w:t>
      </w:r>
      <w:proofErr w:type="spellEnd"/>
      <w:r w:rsidR="00027164" w:rsidRPr="002763B3">
        <w:rPr>
          <w:lang w:val="en-US"/>
        </w:rPr>
        <w:t xml:space="preserve"> </w:t>
      </w:r>
      <w:proofErr w:type="spellStart"/>
      <w:r w:rsidR="00027164" w:rsidRPr="002763B3">
        <w:rPr>
          <w:lang w:val="en-US"/>
        </w:rPr>
        <w:t>định</w:t>
      </w:r>
      <w:proofErr w:type="spellEnd"/>
      <w:r w:rsidR="00027164" w:rsidRPr="002763B3">
        <w:rPr>
          <w:lang w:val="en-US"/>
        </w:rPr>
        <w:t xml:space="preserve"> chi </w:t>
      </w:r>
      <w:proofErr w:type="spellStart"/>
      <w:r w:rsidR="00027164" w:rsidRPr="002763B3">
        <w:rPr>
          <w:lang w:val="en-US"/>
        </w:rPr>
        <w:t>tiết</w:t>
      </w:r>
      <w:proofErr w:type="spellEnd"/>
      <w:r w:rsidR="00027164" w:rsidRPr="002763B3">
        <w:rPr>
          <w:lang w:val="en-US"/>
        </w:rPr>
        <w:t xml:space="preserve"> </w:t>
      </w:r>
      <w:proofErr w:type="spellStart"/>
      <w:r w:rsidR="00027164" w:rsidRPr="002763B3">
        <w:rPr>
          <w:lang w:val="en-US"/>
        </w:rPr>
        <w:t>và</w:t>
      </w:r>
      <w:proofErr w:type="spellEnd"/>
      <w:r w:rsidR="00027164" w:rsidRPr="002763B3">
        <w:rPr>
          <w:lang w:val="en-US"/>
        </w:rPr>
        <w:t xml:space="preserve"> </w:t>
      </w:r>
      <w:proofErr w:type="spellStart"/>
      <w:r w:rsidR="00027164" w:rsidRPr="002763B3">
        <w:rPr>
          <w:lang w:val="en-US"/>
        </w:rPr>
        <w:t>hướng</w:t>
      </w:r>
      <w:proofErr w:type="spellEnd"/>
      <w:r w:rsidR="00027164" w:rsidRPr="002763B3">
        <w:rPr>
          <w:lang w:val="en-US"/>
        </w:rPr>
        <w:t xml:space="preserve"> </w:t>
      </w:r>
      <w:proofErr w:type="spellStart"/>
      <w:r w:rsidR="00027164" w:rsidRPr="002763B3">
        <w:rPr>
          <w:lang w:val="en-US"/>
        </w:rPr>
        <w:t>dẫn</w:t>
      </w:r>
      <w:proofErr w:type="spellEnd"/>
      <w:r w:rsidR="00027164" w:rsidRPr="002763B3">
        <w:rPr>
          <w:lang w:val="en-US"/>
        </w:rPr>
        <w:t xml:space="preserve"> </w:t>
      </w:r>
      <w:proofErr w:type="spellStart"/>
      <w:r w:rsidR="00027164" w:rsidRPr="002763B3">
        <w:rPr>
          <w:lang w:val="en-US"/>
        </w:rPr>
        <w:t>một</w:t>
      </w:r>
      <w:proofErr w:type="spellEnd"/>
      <w:r w:rsidR="00027164" w:rsidRPr="002763B3">
        <w:rPr>
          <w:lang w:val="en-US"/>
        </w:rPr>
        <w:t xml:space="preserve"> </w:t>
      </w:r>
      <w:proofErr w:type="spellStart"/>
      <w:r w:rsidR="00027164" w:rsidRPr="002763B3">
        <w:rPr>
          <w:lang w:val="en-US"/>
        </w:rPr>
        <w:t>số</w:t>
      </w:r>
      <w:proofErr w:type="spellEnd"/>
      <w:r w:rsidR="00027164" w:rsidRPr="002763B3">
        <w:rPr>
          <w:lang w:val="en-US"/>
        </w:rPr>
        <w:t xml:space="preserve"> </w:t>
      </w:r>
      <w:proofErr w:type="spellStart"/>
      <w:r w:rsidR="00027164" w:rsidRPr="002763B3">
        <w:rPr>
          <w:lang w:val="en-US"/>
        </w:rPr>
        <w:t>điều</w:t>
      </w:r>
      <w:proofErr w:type="spellEnd"/>
      <w:r w:rsidR="00027164" w:rsidRPr="002763B3">
        <w:rPr>
          <w:lang w:val="en-US"/>
        </w:rPr>
        <w:t xml:space="preserve"> </w:t>
      </w:r>
      <w:proofErr w:type="spellStart"/>
      <w:r w:rsidR="00027164" w:rsidRPr="002763B3">
        <w:rPr>
          <w:lang w:val="en-US"/>
        </w:rPr>
        <w:t>của</w:t>
      </w:r>
      <w:proofErr w:type="spellEnd"/>
      <w:r w:rsidR="00027164" w:rsidRPr="002763B3">
        <w:rPr>
          <w:lang w:val="en-US"/>
        </w:rPr>
        <w:t xml:space="preserve"> </w:t>
      </w:r>
      <w:proofErr w:type="spellStart"/>
      <w:r w:rsidR="00027164" w:rsidRPr="002763B3">
        <w:rPr>
          <w:lang w:val="en-US"/>
        </w:rPr>
        <w:t>Nghị</w:t>
      </w:r>
      <w:proofErr w:type="spellEnd"/>
      <w:r w:rsidR="00027164" w:rsidRPr="002763B3">
        <w:rPr>
          <w:lang w:val="en-US"/>
        </w:rPr>
        <w:t xml:space="preserve"> </w:t>
      </w:r>
      <w:proofErr w:type="spellStart"/>
      <w:r w:rsidR="00027164" w:rsidRPr="002763B3">
        <w:rPr>
          <w:lang w:val="en-US"/>
        </w:rPr>
        <w:t>quyết</w:t>
      </w:r>
      <w:proofErr w:type="spellEnd"/>
      <w:r w:rsidR="00027164" w:rsidRPr="002763B3">
        <w:rPr>
          <w:lang w:val="en-US"/>
        </w:rPr>
        <w:t xml:space="preserve"> </w:t>
      </w:r>
      <w:proofErr w:type="spellStart"/>
      <w:r w:rsidR="00027164" w:rsidRPr="002763B3">
        <w:rPr>
          <w:lang w:val="en-US"/>
        </w:rPr>
        <w:t>số</w:t>
      </w:r>
      <w:proofErr w:type="spellEnd"/>
      <w:r w:rsidR="00027164" w:rsidRPr="002763B3">
        <w:rPr>
          <w:lang w:val="en-US"/>
        </w:rPr>
        <w:t xml:space="preserve"> 254/2025/QH15 </w:t>
      </w:r>
      <w:proofErr w:type="spellStart"/>
      <w:r w:rsidR="00027164" w:rsidRPr="002763B3">
        <w:rPr>
          <w:lang w:val="en-US"/>
        </w:rPr>
        <w:t>của</w:t>
      </w:r>
      <w:proofErr w:type="spellEnd"/>
      <w:r w:rsidR="00027164" w:rsidRPr="002763B3">
        <w:rPr>
          <w:lang w:val="en-US"/>
        </w:rPr>
        <w:t xml:space="preserve"> Quốc </w:t>
      </w:r>
      <w:proofErr w:type="spellStart"/>
      <w:r w:rsidR="00027164" w:rsidRPr="002763B3">
        <w:rPr>
          <w:lang w:val="en-US"/>
        </w:rPr>
        <w:t>hội</w:t>
      </w:r>
      <w:proofErr w:type="spellEnd"/>
      <w:r w:rsidR="00027164" w:rsidRPr="002763B3">
        <w:rPr>
          <w:lang w:val="en-US"/>
        </w:rPr>
        <w:t xml:space="preserve"> </w:t>
      </w:r>
      <w:proofErr w:type="spellStart"/>
      <w:r w:rsidR="00027164" w:rsidRPr="002763B3">
        <w:rPr>
          <w:lang w:val="en-US"/>
        </w:rPr>
        <w:t>quy</w:t>
      </w:r>
      <w:proofErr w:type="spellEnd"/>
      <w:r w:rsidR="00027164" w:rsidRPr="002763B3">
        <w:rPr>
          <w:lang w:val="en-US"/>
        </w:rPr>
        <w:t xml:space="preserve"> </w:t>
      </w:r>
      <w:proofErr w:type="spellStart"/>
      <w:r w:rsidR="00027164" w:rsidRPr="002763B3">
        <w:rPr>
          <w:lang w:val="en-US"/>
        </w:rPr>
        <w:t>định</w:t>
      </w:r>
      <w:proofErr w:type="spellEnd"/>
      <w:r w:rsidR="00027164" w:rsidRPr="002763B3">
        <w:rPr>
          <w:lang w:val="en-US"/>
        </w:rPr>
        <w:t xml:space="preserve"> </w:t>
      </w:r>
      <w:proofErr w:type="spellStart"/>
      <w:r w:rsidR="00027164" w:rsidRPr="002763B3">
        <w:rPr>
          <w:lang w:val="en-US"/>
        </w:rPr>
        <w:t>một</w:t>
      </w:r>
      <w:proofErr w:type="spellEnd"/>
      <w:r w:rsidR="00027164" w:rsidRPr="002763B3">
        <w:rPr>
          <w:lang w:val="en-US"/>
        </w:rPr>
        <w:t xml:space="preserve"> </w:t>
      </w:r>
      <w:proofErr w:type="spellStart"/>
      <w:r w:rsidR="00027164" w:rsidRPr="002763B3">
        <w:rPr>
          <w:lang w:val="en-US"/>
        </w:rPr>
        <w:t>số</w:t>
      </w:r>
      <w:proofErr w:type="spellEnd"/>
      <w:r w:rsidR="00027164" w:rsidRPr="002763B3">
        <w:rPr>
          <w:lang w:val="en-US"/>
        </w:rPr>
        <w:t xml:space="preserve"> </w:t>
      </w:r>
      <w:proofErr w:type="spellStart"/>
      <w:r w:rsidR="00027164" w:rsidRPr="002763B3">
        <w:rPr>
          <w:lang w:val="en-US"/>
        </w:rPr>
        <w:t>cơ</w:t>
      </w:r>
      <w:proofErr w:type="spellEnd"/>
      <w:r w:rsidR="00027164" w:rsidRPr="002763B3">
        <w:rPr>
          <w:lang w:val="en-US"/>
        </w:rPr>
        <w:t xml:space="preserve"> </w:t>
      </w:r>
      <w:proofErr w:type="spellStart"/>
      <w:r w:rsidR="00027164" w:rsidRPr="002763B3">
        <w:rPr>
          <w:lang w:val="en-US"/>
        </w:rPr>
        <w:t>chế</w:t>
      </w:r>
      <w:proofErr w:type="spellEnd"/>
      <w:r w:rsidR="00027164" w:rsidRPr="002763B3">
        <w:rPr>
          <w:lang w:val="en-US"/>
        </w:rPr>
        <w:t xml:space="preserve">, </w:t>
      </w:r>
      <w:proofErr w:type="spellStart"/>
      <w:r w:rsidR="00027164" w:rsidRPr="002763B3">
        <w:rPr>
          <w:lang w:val="en-US"/>
        </w:rPr>
        <w:t>chính</w:t>
      </w:r>
      <w:proofErr w:type="spellEnd"/>
      <w:r w:rsidR="00027164" w:rsidRPr="002763B3">
        <w:rPr>
          <w:lang w:val="en-US"/>
        </w:rPr>
        <w:t xml:space="preserve"> </w:t>
      </w:r>
      <w:proofErr w:type="spellStart"/>
      <w:r w:rsidR="00027164" w:rsidRPr="002763B3">
        <w:rPr>
          <w:lang w:val="en-US"/>
        </w:rPr>
        <w:t>sách</w:t>
      </w:r>
      <w:proofErr w:type="spellEnd"/>
      <w:r w:rsidR="00027164" w:rsidRPr="002763B3">
        <w:rPr>
          <w:lang w:val="en-US"/>
        </w:rPr>
        <w:t xml:space="preserve"> </w:t>
      </w:r>
      <w:proofErr w:type="spellStart"/>
      <w:r w:rsidR="00027164" w:rsidRPr="002763B3">
        <w:rPr>
          <w:lang w:val="en-US"/>
        </w:rPr>
        <w:t>tháo</w:t>
      </w:r>
      <w:proofErr w:type="spellEnd"/>
      <w:r w:rsidR="00027164" w:rsidRPr="002763B3">
        <w:rPr>
          <w:lang w:val="en-US"/>
        </w:rPr>
        <w:t xml:space="preserve"> </w:t>
      </w:r>
      <w:proofErr w:type="spellStart"/>
      <w:r w:rsidR="00027164" w:rsidRPr="002763B3">
        <w:rPr>
          <w:lang w:val="en-US"/>
        </w:rPr>
        <w:t>gỡ</w:t>
      </w:r>
      <w:proofErr w:type="spellEnd"/>
      <w:r w:rsidR="00027164" w:rsidRPr="002763B3">
        <w:rPr>
          <w:lang w:val="en-US"/>
        </w:rPr>
        <w:t xml:space="preserve"> </w:t>
      </w:r>
      <w:proofErr w:type="spellStart"/>
      <w:r w:rsidR="00027164" w:rsidRPr="002763B3">
        <w:rPr>
          <w:lang w:val="en-US"/>
        </w:rPr>
        <w:t>khó</w:t>
      </w:r>
      <w:proofErr w:type="spellEnd"/>
      <w:r w:rsidR="00027164" w:rsidRPr="002763B3">
        <w:rPr>
          <w:lang w:val="en-US"/>
        </w:rPr>
        <w:t xml:space="preserve"> </w:t>
      </w:r>
      <w:proofErr w:type="spellStart"/>
      <w:r w:rsidR="00027164" w:rsidRPr="002763B3">
        <w:rPr>
          <w:lang w:val="en-US"/>
        </w:rPr>
        <w:t>khăn</w:t>
      </w:r>
      <w:proofErr w:type="spellEnd"/>
      <w:r w:rsidR="00027164" w:rsidRPr="002763B3">
        <w:rPr>
          <w:lang w:val="en-US"/>
        </w:rPr>
        <w:t xml:space="preserve">, </w:t>
      </w:r>
      <w:proofErr w:type="spellStart"/>
      <w:r w:rsidR="00027164" w:rsidRPr="002763B3">
        <w:rPr>
          <w:lang w:val="en-US"/>
        </w:rPr>
        <w:t>vướng</w:t>
      </w:r>
      <w:proofErr w:type="spellEnd"/>
      <w:r w:rsidR="00027164" w:rsidRPr="002763B3">
        <w:rPr>
          <w:lang w:val="en-US"/>
        </w:rPr>
        <w:t xml:space="preserve"> </w:t>
      </w:r>
      <w:proofErr w:type="spellStart"/>
      <w:r w:rsidR="00027164" w:rsidRPr="002763B3">
        <w:rPr>
          <w:lang w:val="en-US"/>
        </w:rPr>
        <w:t>mắc</w:t>
      </w:r>
      <w:proofErr w:type="spellEnd"/>
      <w:r w:rsidR="00027164" w:rsidRPr="002763B3">
        <w:rPr>
          <w:lang w:val="en-US"/>
        </w:rPr>
        <w:t xml:space="preserve"> </w:t>
      </w:r>
      <w:proofErr w:type="spellStart"/>
      <w:r w:rsidR="00027164" w:rsidRPr="002763B3">
        <w:rPr>
          <w:lang w:val="en-US"/>
        </w:rPr>
        <w:t>trong</w:t>
      </w:r>
      <w:proofErr w:type="spellEnd"/>
      <w:r w:rsidR="00027164" w:rsidRPr="002763B3">
        <w:rPr>
          <w:lang w:val="en-US"/>
        </w:rPr>
        <w:t xml:space="preserve"> </w:t>
      </w:r>
      <w:proofErr w:type="spellStart"/>
      <w:r w:rsidR="00027164" w:rsidRPr="002763B3">
        <w:rPr>
          <w:lang w:val="en-US"/>
        </w:rPr>
        <w:t>tổ</w:t>
      </w:r>
      <w:proofErr w:type="spellEnd"/>
      <w:r w:rsidR="00027164" w:rsidRPr="002763B3">
        <w:rPr>
          <w:lang w:val="en-US"/>
        </w:rPr>
        <w:t xml:space="preserve"> </w:t>
      </w:r>
      <w:proofErr w:type="spellStart"/>
      <w:r w:rsidR="00027164" w:rsidRPr="002763B3">
        <w:rPr>
          <w:lang w:val="en-US"/>
        </w:rPr>
        <w:t>chức</w:t>
      </w:r>
      <w:proofErr w:type="spellEnd"/>
      <w:r w:rsidR="00027164" w:rsidRPr="002763B3">
        <w:rPr>
          <w:lang w:val="en-US"/>
        </w:rPr>
        <w:t xml:space="preserve"> </w:t>
      </w:r>
      <w:proofErr w:type="spellStart"/>
      <w:r w:rsidR="00027164" w:rsidRPr="002763B3">
        <w:rPr>
          <w:lang w:val="en-US"/>
        </w:rPr>
        <w:t>thi</w:t>
      </w:r>
      <w:proofErr w:type="spellEnd"/>
      <w:r w:rsidR="00027164" w:rsidRPr="002763B3">
        <w:rPr>
          <w:lang w:val="en-US"/>
        </w:rPr>
        <w:t xml:space="preserve"> </w:t>
      </w:r>
      <w:proofErr w:type="spellStart"/>
      <w:r w:rsidR="00027164" w:rsidRPr="002763B3">
        <w:rPr>
          <w:lang w:val="en-US"/>
        </w:rPr>
        <w:t>hành</w:t>
      </w:r>
      <w:proofErr w:type="spellEnd"/>
      <w:r w:rsidR="00027164" w:rsidRPr="002763B3">
        <w:rPr>
          <w:lang w:val="en-US"/>
        </w:rPr>
        <w:t xml:space="preserve"> </w:t>
      </w:r>
      <w:proofErr w:type="spellStart"/>
      <w:r w:rsidR="00027164" w:rsidRPr="002763B3">
        <w:rPr>
          <w:lang w:val="en-US"/>
        </w:rPr>
        <w:t>Luật</w:t>
      </w:r>
      <w:proofErr w:type="spellEnd"/>
      <w:r w:rsidR="00027164" w:rsidRPr="002763B3">
        <w:rPr>
          <w:lang w:val="en-US"/>
        </w:rPr>
        <w:t xml:space="preserve"> </w:t>
      </w:r>
      <w:proofErr w:type="spellStart"/>
      <w:r w:rsidR="00027164" w:rsidRPr="002763B3">
        <w:rPr>
          <w:lang w:val="en-US"/>
        </w:rPr>
        <w:t>Đất</w:t>
      </w:r>
      <w:proofErr w:type="spellEnd"/>
      <w:r w:rsidR="00027164" w:rsidRPr="002763B3">
        <w:rPr>
          <w:lang w:val="en-US"/>
        </w:rPr>
        <w:t xml:space="preserve"> </w:t>
      </w:r>
      <w:proofErr w:type="spellStart"/>
      <w:r w:rsidR="00027164"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31 </w:t>
      </w:r>
      <w:proofErr w:type="spellStart"/>
      <w:r w:rsidRPr="002763B3">
        <w:rPr>
          <w:lang w:val="en-US"/>
        </w:rPr>
        <w:t>tháng</w:t>
      </w:r>
      <w:proofErr w:type="spellEnd"/>
      <w:r w:rsidRPr="002763B3">
        <w:rPr>
          <w:lang w:val="en-US"/>
        </w:rPr>
        <w:t xml:space="preserve"> 01 </w:t>
      </w:r>
      <w:proofErr w:type="spellStart"/>
      <w:r w:rsidRPr="002763B3">
        <w:rPr>
          <w:lang w:val="en-US"/>
        </w:rPr>
        <w:t>năm</w:t>
      </w:r>
      <w:proofErr w:type="spellEnd"/>
      <w:r w:rsidRPr="002763B3">
        <w:rPr>
          <w:lang w:val="en-US"/>
        </w:rPr>
        <w:t xml:space="preserve"> 2026.</w:t>
      </w:r>
    </w:p>
  </w:footnote>
  <w:footnote w:id="124">
    <w:p w14:paraId="5566E102" w14:textId="79D74E43" w:rsidR="0033758A"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Khoản</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bãi</w:t>
      </w:r>
      <w:proofErr w:type="spellEnd"/>
      <w:r w:rsidRPr="002763B3">
        <w:rPr>
          <w:lang w:val="en-US"/>
        </w:rPr>
        <w:t xml:space="preserve"> </w:t>
      </w:r>
      <w:proofErr w:type="spellStart"/>
      <w:r w:rsidRPr="002763B3">
        <w:rPr>
          <w:lang w:val="en-US"/>
        </w:rPr>
        <w:t>bỏ</w:t>
      </w:r>
      <w:proofErr w:type="spellEnd"/>
      <w:r w:rsidRPr="002763B3">
        <w:rPr>
          <w:lang w:val="en-US"/>
        </w:rPr>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21 </w:t>
      </w:r>
      <w:proofErr w:type="spellStart"/>
      <w:r w:rsidR="00517225" w:rsidRPr="002763B3">
        <w:t>Nghị</w:t>
      </w:r>
      <w:proofErr w:type="spellEnd"/>
      <w:r w:rsidR="00517225" w:rsidRPr="002763B3">
        <w:t xml:space="preserve"> </w:t>
      </w:r>
      <w:proofErr w:type="spellStart"/>
      <w:r w:rsidR="00517225" w:rsidRPr="002763B3">
        <w:t>định</w:t>
      </w:r>
      <w:proofErr w:type="spellEnd"/>
      <w:r w:rsidR="00517225" w:rsidRPr="002763B3">
        <w:t xml:space="preserve"> </w:t>
      </w:r>
      <w:proofErr w:type="spellStart"/>
      <w:r w:rsidR="00517225" w:rsidRPr="002763B3">
        <w:t>số</w:t>
      </w:r>
      <w:proofErr w:type="spellEnd"/>
      <w:r w:rsidR="00517225" w:rsidRPr="002763B3">
        <w:t xml:space="preserve"> 151/2025/NĐ-CP</w:t>
      </w:r>
      <w:r w:rsidR="00686E3A" w:rsidRPr="002763B3">
        <w:t xml:space="preserve"> </w:t>
      </w:r>
      <w:proofErr w:type="spellStart"/>
      <w:r w:rsidR="00686E3A" w:rsidRPr="002763B3">
        <w:t>ngày</w:t>
      </w:r>
      <w:proofErr w:type="spellEnd"/>
      <w:r w:rsidR="00686E3A" w:rsidRPr="002763B3">
        <w:t xml:space="preserve"> 12 </w:t>
      </w:r>
      <w:proofErr w:type="spellStart"/>
      <w:r w:rsidR="00686E3A" w:rsidRPr="002763B3">
        <w:t>tháng</w:t>
      </w:r>
      <w:proofErr w:type="spellEnd"/>
      <w:r w:rsidR="00686E3A" w:rsidRPr="002763B3">
        <w:t xml:space="preserve"> 6 </w:t>
      </w:r>
      <w:proofErr w:type="spellStart"/>
      <w:r w:rsidR="00686E3A" w:rsidRPr="002763B3">
        <w:t>năm</w:t>
      </w:r>
      <w:proofErr w:type="spellEnd"/>
      <w:r w:rsidR="00686E3A" w:rsidRPr="002763B3">
        <w:t xml:space="preserve"> 2025 </w:t>
      </w:r>
      <w:proofErr w:type="spellStart"/>
      <w:r w:rsidR="00686E3A" w:rsidRPr="002763B3">
        <w:t>của</w:t>
      </w:r>
      <w:proofErr w:type="spellEnd"/>
      <w:r w:rsidR="00686E3A" w:rsidRPr="002763B3">
        <w:t xml:space="preserve"> </w:t>
      </w:r>
      <w:proofErr w:type="spellStart"/>
      <w:r w:rsidR="00686E3A" w:rsidRPr="002763B3">
        <w:t>Chính</w:t>
      </w:r>
      <w:proofErr w:type="spellEnd"/>
      <w:r w:rsidR="00686E3A" w:rsidRPr="002763B3">
        <w:t xml:space="preserve"> </w:t>
      </w:r>
      <w:proofErr w:type="spellStart"/>
      <w:r w:rsidR="00686E3A" w:rsidRPr="002763B3">
        <w:t>phủ</w:t>
      </w:r>
      <w:proofErr w:type="spellEnd"/>
      <w:r w:rsidR="00686E3A" w:rsidRPr="002763B3">
        <w:t xml:space="preserve"> </w:t>
      </w:r>
      <w:proofErr w:type="spellStart"/>
      <w:r w:rsidR="00686E3A" w:rsidRPr="002763B3">
        <w:t>quy</w:t>
      </w:r>
      <w:proofErr w:type="spellEnd"/>
      <w:r w:rsidR="00686E3A" w:rsidRPr="002763B3">
        <w:t xml:space="preserve"> </w:t>
      </w:r>
      <w:proofErr w:type="spellStart"/>
      <w:r w:rsidR="00686E3A" w:rsidRPr="002763B3">
        <w:t>định</w:t>
      </w:r>
      <w:proofErr w:type="spellEnd"/>
      <w:r w:rsidR="00686E3A" w:rsidRPr="002763B3">
        <w:t xml:space="preserve"> </w:t>
      </w:r>
      <w:proofErr w:type="spellStart"/>
      <w:r w:rsidR="00686E3A" w:rsidRPr="002763B3">
        <w:t>về</w:t>
      </w:r>
      <w:proofErr w:type="spellEnd"/>
      <w:r w:rsidR="00686E3A" w:rsidRPr="002763B3">
        <w:t xml:space="preserve"> </w:t>
      </w:r>
      <w:proofErr w:type="spellStart"/>
      <w:r w:rsidR="00686E3A" w:rsidRPr="002763B3">
        <w:t>phân</w:t>
      </w:r>
      <w:proofErr w:type="spellEnd"/>
      <w:r w:rsidR="00686E3A" w:rsidRPr="002763B3">
        <w:t xml:space="preserve"> </w:t>
      </w:r>
      <w:proofErr w:type="spellStart"/>
      <w:r w:rsidR="00686E3A" w:rsidRPr="002763B3">
        <w:t>định</w:t>
      </w:r>
      <w:proofErr w:type="spellEnd"/>
      <w:r w:rsidR="00686E3A" w:rsidRPr="002763B3">
        <w:t xml:space="preserve"> </w:t>
      </w:r>
      <w:proofErr w:type="spellStart"/>
      <w:r w:rsidR="00686E3A" w:rsidRPr="002763B3">
        <w:t>thẩm</w:t>
      </w:r>
      <w:proofErr w:type="spellEnd"/>
      <w:r w:rsidR="00686E3A" w:rsidRPr="002763B3">
        <w:t xml:space="preserve"> </w:t>
      </w:r>
      <w:proofErr w:type="spellStart"/>
      <w:r w:rsidR="00686E3A" w:rsidRPr="002763B3">
        <w:t>quyền</w:t>
      </w:r>
      <w:proofErr w:type="spellEnd"/>
      <w:r w:rsidR="00686E3A" w:rsidRPr="002763B3">
        <w:t xml:space="preserve"> </w:t>
      </w:r>
      <w:proofErr w:type="spellStart"/>
      <w:r w:rsidR="00686E3A" w:rsidRPr="002763B3">
        <w:t>của</w:t>
      </w:r>
      <w:proofErr w:type="spellEnd"/>
      <w:r w:rsidR="00686E3A" w:rsidRPr="002763B3">
        <w:t xml:space="preserve"> </w:t>
      </w:r>
      <w:proofErr w:type="spellStart"/>
      <w:r w:rsidR="00686E3A" w:rsidRPr="002763B3">
        <w:t>chính</w:t>
      </w:r>
      <w:proofErr w:type="spellEnd"/>
      <w:r w:rsidR="00686E3A" w:rsidRPr="002763B3">
        <w:t xml:space="preserve"> </w:t>
      </w:r>
      <w:proofErr w:type="spellStart"/>
      <w:r w:rsidR="00686E3A" w:rsidRPr="002763B3">
        <w:t>quyền</w:t>
      </w:r>
      <w:proofErr w:type="spellEnd"/>
      <w:r w:rsidR="00686E3A" w:rsidRPr="002763B3">
        <w:t xml:space="preserve"> </w:t>
      </w:r>
      <w:proofErr w:type="spellStart"/>
      <w:r w:rsidR="00686E3A" w:rsidRPr="002763B3">
        <w:t>địa</w:t>
      </w:r>
      <w:proofErr w:type="spellEnd"/>
      <w:r w:rsidR="00686E3A" w:rsidRPr="002763B3">
        <w:t xml:space="preserve"> </w:t>
      </w:r>
      <w:proofErr w:type="spellStart"/>
      <w:r w:rsidR="00686E3A" w:rsidRPr="002763B3">
        <w:t>phương</w:t>
      </w:r>
      <w:proofErr w:type="spellEnd"/>
      <w:r w:rsidR="00686E3A" w:rsidRPr="002763B3">
        <w:t xml:space="preserve"> 02 </w:t>
      </w:r>
      <w:proofErr w:type="spellStart"/>
      <w:r w:rsidR="00686E3A" w:rsidRPr="002763B3">
        <w:t>cấp</w:t>
      </w:r>
      <w:proofErr w:type="spellEnd"/>
      <w:r w:rsidR="00686E3A" w:rsidRPr="002763B3">
        <w:t xml:space="preserve">, </w:t>
      </w:r>
      <w:proofErr w:type="spellStart"/>
      <w:r w:rsidR="00686E3A" w:rsidRPr="002763B3">
        <w:t>phân</w:t>
      </w:r>
      <w:proofErr w:type="spellEnd"/>
      <w:r w:rsidR="00686E3A" w:rsidRPr="002763B3">
        <w:t xml:space="preserve"> </w:t>
      </w:r>
      <w:proofErr w:type="spellStart"/>
      <w:r w:rsidR="00686E3A" w:rsidRPr="002763B3">
        <w:t>quyền</w:t>
      </w:r>
      <w:proofErr w:type="spellEnd"/>
      <w:r w:rsidR="00686E3A" w:rsidRPr="002763B3">
        <w:t xml:space="preserve">, </w:t>
      </w:r>
      <w:proofErr w:type="spellStart"/>
      <w:r w:rsidR="00686E3A" w:rsidRPr="002763B3">
        <w:t>phân</w:t>
      </w:r>
      <w:proofErr w:type="spellEnd"/>
      <w:r w:rsidR="00686E3A" w:rsidRPr="002763B3">
        <w:t xml:space="preserve"> </w:t>
      </w:r>
      <w:proofErr w:type="spellStart"/>
      <w:r w:rsidR="00686E3A" w:rsidRPr="002763B3">
        <w:t>cấp</w:t>
      </w:r>
      <w:proofErr w:type="spellEnd"/>
      <w:r w:rsidR="00686E3A" w:rsidRPr="002763B3">
        <w:t xml:space="preserve"> </w:t>
      </w:r>
      <w:proofErr w:type="spellStart"/>
      <w:r w:rsidR="00686E3A" w:rsidRPr="002763B3">
        <w:t>trong</w:t>
      </w:r>
      <w:proofErr w:type="spellEnd"/>
      <w:r w:rsidR="00686E3A" w:rsidRPr="002763B3">
        <w:t xml:space="preserve"> </w:t>
      </w:r>
      <w:proofErr w:type="spellStart"/>
      <w:r w:rsidR="00686E3A" w:rsidRPr="002763B3">
        <w:t>lĩnh</w:t>
      </w:r>
      <w:proofErr w:type="spellEnd"/>
      <w:r w:rsidR="00686E3A" w:rsidRPr="002763B3">
        <w:t xml:space="preserve"> </w:t>
      </w:r>
      <w:proofErr w:type="spellStart"/>
      <w:r w:rsidR="00686E3A" w:rsidRPr="002763B3">
        <w:t>vực</w:t>
      </w:r>
      <w:proofErr w:type="spellEnd"/>
      <w:r w:rsidR="00686E3A" w:rsidRPr="002763B3">
        <w:t xml:space="preserve"> </w:t>
      </w:r>
      <w:proofErr w:type="spellStart"/>
      <w:r w:rsidR="00686E3A" w:rsidRPr="002763B3">
        <w:t>đất</w:t>
      </w:r>
      <w:proofErr w:type="spellEnd"/>
      <w:r w:rsidR="00686E3A" w:rsidRPr="002763B3">
        <w:t xml:space="preserve"> </w:t>
      </w:r>
      <w:proofErr w:type="spellStart"/>
      <w:r w:rsidR="00686E3A" w:rsidRPr="002763B3">
        <w:t>đai</w:t>
      </w:r>
      <w:proofErr w:type="spellEnd"/>
      <w:r w:rsidR="00517225" w:rsidRPr="002763B3">
        <w:rPr>
          <w:lang w:val="en-US"/>
        </w:rPr>
        <w:t xml:space="preserve">, </w:t>
      </w:r>
      <w:proofErr w:type="spellStart"/>
      <w:r w:rsidR="00517225" w:rsidRPr="002763B3">
        <w:rPr>
          <w:lang w:val="en-US"/>
        </w:rPr>
        <w:t>có</w:t>
      </w:r>
      <w:proofErr w:type="spellEnd"/>
      <w:r w:rsidR="00517225" w:rsidRPr="002763B3">
        <w:rPr>
          <w:lang w:val="en-US"/>
        </w:rPr>
        <w:t xml:space="preserve"> </w:t>
      </w:r>
      <w:proofErr w:type="spellStart"/>
      <w:r w:rsidR="00517225" w:rsidRPr="002763B3">
        <w:rPr>
          <w:lang w:val="en-US"/>
        </w:rPr>
        <w:t>hiệu</w:t>
      </w:r>
      <w:proofErr w:type="spellEnd"/>
      <w:r w:rsidR="00517225" w:rsidRPr="002763B3">
        <w:rPr>
          <w:lang w:val="en-US"/>
        </w:rPr>
        <w:t xml:space="preserve"> </w:t>
      </w:r>
      <w:proofErr w:type="spellStart"/>
      <w:r w:rsidR="00517225" w:rsidRPr="002763B3">
        <w:rPr>
          <w:lang w:val="en-US"/>
        </w:rPr>
        <w:t>lực</w:t>
      </w:r>
      <w:proofErr w:type="spellEnd"/>
      <w:r w:rsidR="00517225" w:rsidRPr="002763B3">
        <w:rPr>
          <w:lang w:val="en-US"/>
        </w:rPr>
        <w:t xml:space="preserve"> </w:t>
      </w:r>
      <w:proofErr w:type="spellStart"/>
      <w:r w:rsidR="00517225" w:rsidRPr="002763B3">
        <w:rPr>
          <w:lang w:val="en-US"/>
        </w:rPr>
        <w:t>kể</w:t>
      </w:r>
      <w:proofErr w:type="spellEnd"/>
      <w:r w:rsidR="00517225" w:rsidRPr="002763B3">
        <w:rPr>
          <w:lang w:val="en-US"/>
        </w:rPr>
        <w:t xml:space="preserve"> </w:t>
      </w:r>
      <w:proofErr w:type="spellStart"/>
      <w:r w:rsidR="00517225" w:rsidRPr="002763B3">
        <w:rPr>
          <w:lang w:val="en-US"/>
        </w:rPr>
        <w:t>từ</w:t>
      </w:r>
      <w:proofErr w:type="spellEnd"/>
      <w:r w:rsidR="00517225" w:rsidRPr="002763B3">
        <w:rPr>
          <w:lang w:val="en-US"/>
        </w:rPr>
        <w:t xml:space="preserve"> </w:t>
      </w:r>
      <w:proofErr w:type="spellStart"/>
      <w:r w:rsidR="00517225" w:rsidRPr="002763B3">
        <w:rPr>
          <w:lang w:val="en-US"/>
        </w:rPr>
        <w:t>ngày</w:t>
      </w:r>
      <w:proofErr w:type="spellEnd"/>
      <w:r w:rsidR="00517225" w:rsidRPr="002763B3">
        <w:rPr>
          <w:lang w:val="en-US"/>
        </w:rPr>
        <w:t xml:space="preserve"> 01 </w:t>
      </w:r>
      <w:proofErr w:type="spellStart"/>
      <w:r w:rsidR="00517225" w:rsidRPr="002763B3">
        <w:rPr>
          <w:lang w:val="en-US"/>
        </w:rPr>
        <w:t>tháng</w:t>
      </w:r>
      <w:proofErr w:type="spellEnd"/>
      <w:r w:rsidR="00517225" w:rsidRPr="002763B3">
        <w:rPr>
          <w:lang w:val="en-US"/>
        </w:rPr>
        <w:t xml:space="preserve"> 7 </w:t>
      </w:r>
      <w:proofErr w:type="spellStart"/>
      <w:r w:rsidR="00517225" w:rsidRPr="002763B3">
        <w:rPr>
          <w:lang w:val="en-US"/>
        </w:rPr>
        <w:t>năm</w:t>
      </w:r>
      <w:proofErr w:type="spellEnd"/>
      <w:r w:rsidR="00517225" w:rsidRPr="002763B3">
        <w:rPr>
          <w:lang w:val="en-US"/>
        </w:rPr>
        <w:t xml:space="preserve"> 2025.</w:t>
      </w:r>
    </w:p>
  </w:footnote>
  <w:footnote w:id="125">
    <w:p w14:paraId="04976071" w14:textId="77777777" w:rsidR="00FB7593"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Khoản</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bổ</w:t>
      </w:r>
      <w:proofErr w:type="spellEnd"/>
      <w:r w:rsidRPr="002763B3">
        <w:rPr>
          <w:lang w:val="en-US"/>
        </w:rPr>
        <w:t xml:space="preserve"> sung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khoản</w:t>
      </w:r>
      <w:proofErr w:type="spellEnd"/>
      <w:r w:rsidRPr="002763B3">
        <w:rPr>
          <w:lang w:val="en-US"/>
        </w:rPr>
        <w:t xml:space="preserve"> 8 </w:t>
      </w:r>
      <w:proofErr w:type="spellStart"/>
      <w:r w:rsidRPr="002763B3">
        <w:rPr>
          <w:lang w:val="en-US"/>
        </w:rPr>
        <w:t>Điều</w:t>
      </w:r>
      <w:proofErr w:type="spellEnd"/>
      <w:r w:rsidRPr="002763B3">
        <w:rPr>
          <w:lang w:val="en-US"/>
        </w:rPr>
        <w:t xml:space="preserve"> 4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6169" w:rsidRPr="002763B3">
        <w:rPr>
          <w:lang w:val="en-US"/>
        </w:rPr>
        <w:t xml:space="preserve"> </w:t>
      </w:r>
      <w:proofErr w:type="spellStart"/>
      <w:r w:rsidR="00416169" w:rsidRPr="002763B3">
        <w:rPr>
          <w:lang w:val="en-US"/>
        </w:rPr>
        <w:t>ngày</w:t>
      </w:r>
      <w:proofErr w:type="spellEnd"/>
      <w:r w:rsidR="00416169" w:rsidRPr="002763B3">
        <w:rPr>
          <w:lang w:val="en-US"/>
        </w:rPr>
        <w:t xml:space="preserve"> 15 </w:t>
      </w:r>
      <w:proofErr w:type="spellStart"/>
      <w:r w:rsidR="00416169" w:rsidRPr="002763B3">
        <w:rPr>
          <w:lang w:val="en-US"/>
        </w:rPr>
        <w:t>tháng</w:t>
      </w:r>
      <w:proofErr w:type="spellEnd"/>
      <w:r w:rsidR="00416169" w:rsidRPr="002763B3">
        <w:rPr>
          <w:lang w:val="en-US"/>
        </w:rPr>
        <w:t xml:space="preserve"> 8 </w:t>
      </w:r>
      <w:proofErr w:type="spellStart"/>
      <w:r w:rsidR="00416169" w:rsidRPr="002763B3">
        <w:rPr>
          <w:lang w:val="en-US"/>
        </w:rPr>
        <w:t>năm</w:t>
      </w:r>
      <w:proofErr w:type="spellEnd"/>
      <w:r w:rsidR="00416169" w:rsidRPr="002763B3">
        <w:rPr>
          <w:lang w:val="en-US"/>
        </w:rPr>
        <w:t xml:space="preserve"> 2025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Chính</w:t>
      </w:r>
      <w:proofErr w:type="spellEnd"/>
      <w:r w:rsidR="00416169" w:rsidRPr="002763B3">
        <w:rPr>
          <w:lang w:val="en-US"/>
        </w:rPr>
        <w:t xml:space="preserve"> </w:t>
      </w:r>
      <w:proofErr w:type="spellStart"/>
      <w:r w:rsidR="00416169" w:rsidRPr="002763B3">
        <w:rPr>
          <w:lang w:val="en-US"/>
        </w:rPr>
        <w:t>phủ</w:t>
      </w:r>
      <w:proofErr w:type="spellEnd"/>
      <w:r w:rsidR="00416169" w:rsidRPr="002763B3">
        <w:rPr>
          <w:lang w:val="en-US"/>
        </w:rPr>
        <w:t xml:space="preserve"> </w:t>
      </w:r>
      <w:proofErr w:type="spellStart"/>
      <w:r w:rsidR="00416169" w:rsidRPr="002763B3">
        <w:rPr>
          <w:lang w:val="en-US"/>
        </w:rPr>
        <w:t>sửa</w:t>
      </w:r>
      <w:proofErr w:type="spellEnd"/>
      <w:r w:rsidR="00416169" w:rsidRPr="002763B3">
        <w:rPr>
          <w:lang w:val="en-US"/>
        </w:rPr>
        <w:t xml:space="preserve"> </w:t>
      </w:r>
      <w:proofErr w:type="spellStart"/>
      <w:r w:rsidR="00416169" w:rsidRPr="002763B3">
        <w:rPr>
          <w:lang w:val="en-US"/>
        </w:rPr>
        <w:t>đổi</w:t>
      </w:r>
      <w:proofErr w:type="spellEnd"/>
      <w:r w:rsidR="00416169" w:rsidRPr="002763B3">
        <w:rPr>
          <w:lang w:val="en-US"/>
        </w:rPr>
        <w:t xml:space="preserve">, </w:t>
      </w:r>
      <w:proofErr w:type="spellStart"/>
      <w:r w:rsidR="00416169" w:rsidRPr="002763B3">
        <w:rPr>
          <w:lang w:val="en-US"/>
        </w:rPr>
        <w:t>bổ</w:t>
      </w:r>
      <w:proofErr w:type="spellEnd"/>
      <w:r w:rsidR="00416169" w:rsidRPr="002763B3">
        <w:rPr>
          <w:lang w:val="en-US"/>
        </w:rPr>
        <w:t xml:space="preserve"> sung </w:t>
      </w:r>
      <w:proofErr w:type="spellStart"/>
      <w:r w:rsidR="00416169" w:rsidRPr="002763B3">
        <w:rPr>
          <w:lang w:val="en-US"/>
        </w:rPr>
        <w:t>một</w:t>
      </w:r>
      <w:proofErr w:type="spellEnd"/>
      <w:r w:rsidR="00416169" w:rsidRPr="002763B3">
        <w:rPr>
          <w:lang w:val="en-US"/>
        </w:rPr>
        <w:t xml:space="preserve"> </w:t>
      </w:r>
      <w:proofErr w:type="spellStart"/>
      <w:r w:rsidR="00416169" w:rsidRPr="002763B3">
        <w:rPr>
          <w:lang w:val="en-US"/>
        </w:rPr>
        <w:t>số</w:t>
      </w:r>
      <w:proofErr w:type="spellEnd"/>
      <w:r w:rsidR="00416169" w:rsidRPr="002763B3">
        <w:rPr>
          <w:lang w:val="en-US"/>
        </w:rPr>
        <w:t xml:space="preserve"> </w:t>
      </w:r>
      <w:proofErr w:type="spellStart"/>
      <w:r w:rsidR="00416169" w:rsidRPr="002763B3">
        <w:rPr>
          <w:lang w:val="en-US"/>
        </w:rPr>
        <w:t>điều</w:t>
      </w:r>
      <w:proofErr w:type="spellEnd"/>
      <w:r w:rsidR="00416169" w:rsidRPr="002763B3">
        <w:rPr>
          <w:lang w:val="en-US"/>
        </w:rPr>
        <w:t xml:space="preserve">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các</w:t>
      </w:r>
      <w:proofErr w:type="spellEnd"/>
      <w:r w:rsidR="00416169" w:rsidRPr="002763B3">
        <w:rPr>
          <w:lang w:val="en-US"/>
        </w:rPr>
        <w:t xml:space="preserve"> </w:t>
      </w:r>
      <w:proofErr w:type="spellStart"/>
      <w:r w:rsidR="00416169" w:rsidRPr="002763B3">
        <w:rPr>
          <w:lang w:val="en-US"/>
        </w:rPr>
        <w:t>nghị</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w:t>
      </w:r>
      <w:proofErr w:type="spellStart"/>
      <w:r w:rsidR="00416169" w:rsidRPr="002763B3">
        <w:rPr>
          <w:lang w:val="en-US"/>
        </w:rPr>
        <w:t>quy</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chi </w:t>
      </w:r>
      <w:proofErr w:type="spellStart"/>
      <w:r w:rsidR="00416169" w:rsidRPr="002763B3">
        <w:rPr>
          <w:lang w:val="en-US"/>
        </w:rPr>
        <w:t>tiết</w:t>
      </w:r>
      <w:proofErr w:type="spellEnd"/>
      <w:r w:rsidR="00416169" w:rsidRPr="002763B3">
        <w:rPr>
          <w:lang w:val="en-US"/>
        </w:rPr>
        <w:t xml:space="preserve"> </w:t>
      </w:r>
      <w:proofErr w:type="spellStart"/>
      <w:r w:rsidR="00416169" w:rsidRPr="002763B3">
        <w:rPr>
          <w:lang w:val="en-US"/>
        </w:rPr>
        <w:t>thi</w:t>
      </w:r>
      <w:proofErr w:type="spellEnd"/>
      <w:r w:rsidR="00416169" w:rsidRPr="002763B3">
        <w:rPr>
          <w:lang w:val="en-US"/>
        </w:rPr>
        <w:t xml:space="preserve"> </w:t>
      </w:r>
      <w:proofErr w:type="spellStart"/>
      <w:r w:rsidR="00416169" w:rsidRPr="002763B3">
        <w:rPr>
          <w:lang w:val="en-US"/>
        </w:rPr>
        <w:t>hành</w:t>
      </w:r>
      <w:proofErr w:type="spellEnd"/>
      <w:r w:rsidR="00416169" w:rsidRPr="002763B3">
        <w:rPr>
          <w:lang w:val="en-US"/>
        </w:rPr>
        <w:t xml:space="preserve"> </w:t>
      </w:r>
      <w:proofErr w:type="spellStart"/>
      <w:r w:rsidR="00416169" w:rsidRPr="002763B3">
        <w:rPr>
          <w:lang w:val="en-US"/>
        </w:rPr>
        <w:t>Luật</w:t>
      </w:r>
      <w:proofErr w:type="spellEnd"/>
      <w:r w:rsidR="00416169" w:rsidRPr="002763B3">
        <w:rPr>
          <w:lang w:val="en-US"/>
        </w:rPr>
        <w:t xml:space="preserve"> </w:t>
      </w:r>
      <w:proofErr w:type="spellStart"/>
      <w:r w:rsidR="00416169" w:rsidRPr="002763B3">
        <w:rPr>
          <w:lang w:val="en-US"/>
        </w:rPr>
        <w:t>Đất</w:t>
      </w:r>
      <w:proofErr w:type="spellEnd"/>
      <w:r w:rsidR="00416169" w:rsidRPr="002763B3">
        <w:rPr>
          <w:lang w:val="en-US"/>
        </w:rPr>
        <w:t xml:space="preserve"> </w:t>
      </w:r>
      <w:proofErr w:type="spellStart"/>
      <w:r w:rsidR="00416169"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FB7593" w:rsidRPr="002763B3">
        <w:rPr>
          <w:lang w:val="en-US"/>
        </w:rPr>
        <w:t>.</w:t>
      </w:r>
    </w:p>
    <w:p w14:paraId="52C590EE" w14:textId="460168AD" w:rsidR="0033758A" w:rsidRPr="002763B3" w:rsidRDefault="00FB7593" w:rsidP="00686E3A">
      <w:pPr>
        <w:pStyle w:val="FootnoteText"/>
        <w:spacing w:before="60" w:line="240" w:lineRule="auto"/>
        <w:ind w:firstLine="709"/>
        <w:rPr>
          <w:lang w:val="en-US"/>
        </w:rPr>
      </w:pPr>
      <w:proofErr w:type="spellStart"/>
      <w:r w:rsidRPr="002763B3">
        <w:rPr>
          <w:lang w:val="en-US"/>
        </w:rPr>
        <w:t>Khoản</w:t>
      </w:r>
      <w:proofErr w:type="spellEnd"/>
      <w:r w:rsidRPr="002763B3">
        <w:rPr>
          <w:lang w:val="en-US"/>
        </w:rPr>
        <w:t xml:space="preserve"> </w:t>
      </w:r>
      <w:r w:rsidR="00615029" w:rsidRPr="002763B3">
        <w:rPr>
          <w:lang w:val="en-US"/>
        </w:rPr>
        <w:t xml:space="preserve">8 </w:t>
      </w:r>
      <w:proofErr w:type="spellStart"/>
      <w:r w:rsidR="00615029" w:rsidRPr="002763B3">
        <w:rPr>
          <w:lang w:val="en-US"/>
        </w:rPr>
        <w:t>Điều</w:t>
      </w:r>
      <w:proofErr w:type="spellEnd"/>
      <w:r w:rsidR="00615029" w:rsidRPr="002763B3">
        <w:rPr>
          <w:lang w:val="en-US"/>
        </w:rPr>
        <w:t xml:space="preserve"> 4 </w:t>
      </w:r>
      <w:proofErr w:type="spellStart"/>
      <w:r w:rsidR="00615029" w:rsidRPr="002763B3">
        <w:rPr>
          <w:lang w:val="en-US"/>
        </w:rPr>
        <w:t>Nghị</w:t>
      </w:r>
      <w:proofErr w:type="spellEnd"/>
      <w:r w:rsidR="00615029" w:rsidRPr="002763B3">
        <w:rPr>
          <w:lang w:val="en-US"/>
        </w:rPr>
        <w:t xml:space="preserve"> </w:t>
      </w:r>
      <w:proofErr w:type="spellStart"/>
      <w:r w:rsidR="00615029" w:rsidRPr="002763B3">
        <w:rPr>
          <w:lang w:val="en-US"/>
        </w:rPr>
        <w:t>định</w:t>
      </w:r>
      <w:proofErr w:type="spellEnd"/>
      <w:r w:rsidR="00615029" w:rsidRPr="002763B3">
        <w:rPr>
          <w:lang w:val="en-US"/>
        </w:rPr>
        <w:t xml:space="preserve"> </w:t>
      </w:r>
      <w:proofErr w:type="spellStart"/>
      <w:r w:rsidR="00615029" w:rsidRPr="002763B3">
        <w:rPr>
          <w:lang w:val="en-US"/>
        </w:rPr>
        <w:t>số</w:t>
      </w:r>
      <w:proofErr w:type="spellEnd"/>
      <w:r w:rsidR="00615029" w:rsidRPr="002763B3">
        <w:rPr>
          <w:lang w:val="en-US"/>
        </w:rPr>
        <w:t xml:space="preserve"> 226/2025/NĐ-CP</w:t>
      </w:r>
      <w:r w:rsidR="002965F6" w:rsidRPr="002763B3">
        <w:rPr>
          <w:lang w:val="en-US"/>
        </w:rPr>
        <w:t xml:space="preserve"> </w:t>
      </w:r>
      <w:proofErr w:type="spellStart"/>
      <w:r w:rsidR="002965F6" w:rsidRPr="002763B3">
        <w:rPr>
          <w:lang w:val="en-US"/>
        </w:rPr>
        <w:t>hiệu</w:t>
      </w:r>
      <w:proofErr w:type="spellEnd"/>
      <w:r w:rsidR="002965F6" w:rsidRPr="002763B3">
        <w:rPr>
          <w:lang w:val="en-US"/>
        </w:rPr>
        <w:t xml:space="preserve"> </w:t>
      </w:r>
      <w:proofErr w:type="spellStart"/>
      <w:r w:rsidR="002965F6" w:rsidRPr="002763B3">
        <w:rPr>
          <w:lang w:val="en-US"/>
        </w:rPr>
        <w:t>lực</w:t>
      </w:r>
      <w:proofErr w:type="spellEnd"/>
      <w:r w:rsidR="002965F6" w:rsidRPr="002763B3">
        <w:rPr>
          <w:lang w:val="en-US"/>
        </w:rPr>
        <w:t xml:space="preserve"> </w:t>
      </w:r>
      <w:proofErr w:type="spellStart"/>
      <w:r w:rsidR="002965F6" w:rsidRPr="002763B3">
        <w:rPr>
          <w:lang w:val="en-US"/>
        </w:rPr>
        <w:t>bởi</w:t>
      </w:r>
      <w:proofErr w:type="spellEnd"/>
      <w:r w:rsidR="002965F6" w:rsidRPr="002763B3">
        <w:rPr>
          <w:lang w:val="en-US"/>
        </w:rPr>
        <w:t xml:space="preserve"> </w:t>
      </w:r>
      <w:proofErr w:type="spellStart"/>
      <w:r w:rsidR="002965F6" w:rsidRPr="002763B3">
        <w:rPr>
          <w:lang w:val="en-US"/>
        </w:rPr>
        <w:t>tiết</w:t>
      </w:r>
      <w:proofErr w:type="spellEnd"/>
      <w:r w:rsidR="002965F6" w:rsidRPr="002763B3">
        <w:rPr>
          <w:lang w:val="en-US"/>
        </w:rPr>
        <w:t xml:space="preserve"> g1 </w:t>
      </w:r>
      <w:proofErr w:type="spellStart"/>
      <w:r w:rsidR="002965F6" w:rsidRPr="002763B3">
        <w:rPr>
          <w:lang w:val="en-US"/>
        </w:rPr>
        <w:t>điểm</w:t>
      </w:r>
      <w:proofErr w:type="spellEnd"/>
      <w:r w:rsidR="002965F6" w:rsidRPr="002763B3">
        <w:rPr>
          <w:lang w:val="en-US"/>
        </w:rPr>
        <w:t xml:space="preserve"> g </w:t>
      </w:r>
      <w:proofErr w:type="spellStart"/>
      <w:r w:rsidR="002965F6" w:rsidRPr="002763B3">
        <w:rPr>
          <w:lang w:val="en-US"/>
        </w:rPr>
        <w:t>khoản</w:t>
      </w:r>
      <w:proofErr w:type="spellEnd"/>
      <w:r w:rsidR="002965F6" w:rsidRPr="002763B3">
        <w:rPr>
          <w:lang w:val="en-US"/>
        </w:rPr>
        <w:t xml:space="preserve"> 3 </w:t>
      </w:r>
      <w:proofErr w:type="spellStart"/>
      <w:r w:rsidR="002965F6" w:rsidRPr="002763B3">
        <w:rPr>
          <w:lang w:val="en-US"/>
        </w:rPr>
        <w:t>Điều</w:t>
      </w:r>
      <w:proofErr w:type="spellEnd"/>
      <w:r w:rsidR="002965F6" w:rsidRPr="002763B3">
        <w:rPr>
          <w:lang w:val="en-US"/>
        </w:rPr>
        <w:t xml:space="preserve"> 16 </w:t>
      </w:r>
      <w:proofErr w:type="spellStart"/>
      <w:r w:rsidR="002965F6" w:rsidRPr="002763B3">
        <w:rPr>
          <w:lang w:val="en-US"/>
        </w:rPr>
        <w:t>Nghị</w:t>
      </w:r>
      <w:proofErr w:type="spellEnd"/>
      <w:r w:rsidR="002965F6" w:rsidRPr="002763B3">
        <w:rPr>
          <w:lang w:val="en-US"/>
        </w:rPr>
        <w:t xml:space="preserve"> </w:t>
      </w:r>
      <w:proofErr w:type="spellStart"/>
      <w:r w:rsidR="002965F6" w:rsidRPr="002763B3">
        <w:rPr>
          <w:lang w:val="en-US"/>
        </w:rPr>
        <w:t>định</w:t>
      </w:r>
      <w:proofErr w:type="spellEnd"/>
      <w:r w:rsidR="002965F6" w:rsidRPr="002763B3">
        <w:rPr>
          <w:lang w:val="en-US"/>
        </w:rPr>
        <w:t xml:space="preserve"> 49/2026/NĐ-CP </w:t>
      </w:r>
      <w:proofErr w:type="spellStart"/>
      <w:r w:rsidR="002965F6" w:rsidRPr="002763B3">
        <w:rPr>
          <w:lang w:val="en-US"/>
        </w:rPr>
        <w:t>ngày</w:t>
      </w:r>
      <w:proofErr w:type="spellEnd"/>
      <w:r w:rsidR="002965F6" w:rsidRPr="002763B3">
        <w:rPr>
          <w:lang w:val="en-US"/>
        </w:rPr>
        <w:t xml:space="preserve"> 31 </w:t>
      </w:r>
      <w:proofErr w:type="spellStart"/>
      <w:r w:rsidR="002965F6" w:rsidRPr="002763B3">
        <w:rPr>
          <w:lang w:val="en-US"/>
        </w:rPr>
        <w:t>tháng</w:t>
      </w:r>
      <w:proofErr w:type="spellEnd"/>
      <w:r w:rsidR="002965F6" w:rsidRPr="002763B3">
        <w:rPr>
          <w:lang w:val="en-US"/>
        </w:rPr>
        <w:t xml:space="preserve"> 01 </w:t>
      </w:r>
      <w:proofErr w:type="spellStart"/>
      <w:r w:rsidR="002965F6" w:rsidRPr="002763B3">
        <w:rPr>
          <w:lang w:val="en-US"/>
        </w:rPr>
        <w:t>năm</w:t>
      </w:r>
      <w:proofErr w:type="spellEnd"/>
      <w:r w:rsidR="002965F6" w:rsidRPr="002763B3">
        <w:rPr>
          <w:lang w:val="en-US"/>
        </w:rPr>
        <w:t xml:space="preserve"> 2026 </w:t>
      </w:r>
      <w:proofErr w:type="spellStart"/>
      <w:r w:rsidR="002965F6" w:rsidRPr="002763B3">
        <w:rPr>
          <w:lang w:val="en-US"/>
        </w:rPr>
        <w:t>của</w:t>
      </w:r>
      <w:proofErr w:type="spellEnd"/>
      <w:r w:rsidR="002965F6" w:rsidRPr="002763B3">
        <w:rPr>
          <w:lang w:val="en-US"/>
        </w:rPr>
        <w:t xml:space="preserve"> </w:t>
      </w:r>
      <w:proofErr w:type="spellStart"/>
      <w:r w:rsidR="002965F6" w:rsidRPr="002763B3">
        <w:rPr>
          <w:lang w:val="en-US"/>
        </w:rPr>
        <w:t>Chính</w:t>
      </w:r>
      <w:proofErr w:type="spellEnd"/>
      <w:r w:rsidR="002965F6" w:rsidRPr="002763B3">
        <w:rPr>
          <w:lang w:val="en-US"/>
        </w:rPr>
        <w:t xml:space="preserve"> </w:t>
      </w:r>
      <w:proofErr w:type="spellStart"/>
      <w:r w:rsidR="002965F6" w:rsidRPr="002763B3">
        <w:rPr>
          <w:lang w:val="en-US"/>
        </w:rPr>
        <w:t>phủ</w:t>
      </w:r>
      <w:proofErr w:type="spellEnd"/>
      <w:r w:rsidR="002965F6" w:rsidRPr="002763B3">
        <w:rPr>
          <w:lang w:val="en-US"/>
        </w:rPr>
        <w:t xml:space="preserve"> </w:t>
      </w:r>
      <w:proofErr w:type="spellStart"/>
      <w:r w:rsidR="002965F6" w:rsidRPr="002763B3">
        <w:rPr>
          <w:lang w:val="en-US"/>
        </w:rPr>
        <w:t>quy</w:t>
      </w:r>
      <w:proofErr w:type="spellEnd"/>
      <w:r w:rsidR="002965F6" w:rsidRPr="002763B3">
        <w:rPr>
          <w:lang w:val="en-US"/>
        </w:rPr>
        <w:t xml:space="preserve"> </w:t>
      </w:r>
      <w:proofErr w:type="spellStart"/>
      <w:r w:rsidR="002965F6" w:rsidRPr="002763B3">
        <w:rPr>
          <w:lang w:val="en-US"/>
        </w:rPr>
        <w:t>định</w:t>
      </w:r>
      <w:proofErr w:type="spellEnd"/>
      <w:r w:rsidR="002965F6" w:rsidRPr="002763B3">
        <w:rPr>
          <w:lang w:val="en-US"/>
        </w:rPr>
        <w:t xml:space="preserve"> chi </w:t>
      </w:r>
      <w:proofErr w:type="spellStart"/>
      <w:r w:rsidR="002965F6" w:rsidRPr="002763B3">
        <w:rPr>
          <w:lang w:val="en-US"/>
        </w:rPr>
        <w:t>tiết</w:t>
      </w:r>
      <w:proofErr w:type="spellEnd"/>
      <w:r w:rsidR="002965F6" w:rsidRPr="002763B3">
        <w:rPr>
          <w:lang w:val="en-US"/>
        </w:rPr>
        <w:t xml:space="preserve"> </w:t>
      </w:r>
      <w:proofErr w:type="spellStart"/>
      <w:r w:rsidR="002965F6" w:rsidRPr="002763B3">
        <w:rPr>
          <w:lang w:val="en-US"/>
        </w:rPr>
        <w:t>và</w:t>
      </w:r>
      <w:proofErr w:type="spellEnd"/>
      <w:r w:rsidR="002965F6" w:rsidRPr="002763B3">
        <w:rPr>
          <w:lang w:val="en-US"/>
        </w:rPr>
        <w:t xml:space="preserve"> </w:t>
      </w:r>
      <w:proofErr w:type="spellStart"/>
      <w:r w:rsidR="002965F6" w:rsidRPr="002763B3">
        <w:rPr>
          <w:lang w:val="en-US"/>
        </w:rPr>
        <w:t>hướng</w:t>
      </w:r>
      <w:proofErr w:type="spellEnd"/>
      <w:r w:rsidR="002965F6" w:rsidRPr="002763B3">
        <w:rPr>
          <w:lang w:val="en-US"/>
        </w:rPr>
        <w:t xml:space="preserve"> </w:t>
      </w:r>
      <w:proofErr w:type="spellStart"/>
      <w:r w:rsidR="002965F6" w:rsidRPr="002763B3">
        <w:rPr>
          <w:lang w:val="en-US"/>
        </w:rPr>
        <w:t>dẫn</w:t>
      </w:r>
      <w:proofErr w:type="spellEnd"/>
      <w:r w:rsidR="002965F6" w:rsidRPr="002763B3">
        <w:rPr>
          <w:lang w:val="en-US"/>
        </w:rPr>
        <w:t xml:space="preserve"> </w:t>
      </w:r>
      <w:proofErr w:type="spellStart"/>
      <w:r w:rsidR="002965F6" w:rsidRPr="002763B3">
        <w:rPr>
          <w:lang w:val="en-US"/>
        </w:rPr>
        <w:t>một</w:t>
      </w:r>
      <w:proofErr w:type="spellEnd"/>
      <w:r w:rsidR="002965F6" w:rsidRPr="002763B3">
        <w:rPr>
          <w:lang w:val="en-US"/>
        </w:rPr>
        <w:t xml:space="preserve"> </w:t>
      </w:r>
      <w:proofErr w:type="spellStart"/>
      <w:r w:rsidR="002965F6" w:rsidRPr="002763B3">
        <w:rPr>
          <w:lang w:val="en-US"/>
        </w:rPr>
        <w:t>số</w:t>
      </w:r>
      <w:proofErr w:type="spellEnd"/>
      <w:r w:rsidR="002965F6" w:rsidRPr="002763B3">
        <w:rPr>
          <w:lang w:val="en-US"/>
        </w:rPr>
        <w:t xml:space="preserve"> </w:t>
      </w:r>
      <w:proofErr w:type="spellStart"/>
      <w:r w:rsidR="002965F6" w:rsidRPr="002763B3">
        <w:rPr>
          <w:lang w:val="en-US"/>
        </w:rPr>
        <w:t>điều</w:t>
      </w:r>
      <w:proofErr w:type="spellEnd"/>
      <w:r w:rsidR="002965F6" w:rsidRPr="002763B3">
        <w:rPr>
          <w:lang w:val="en-US"/>
        </w:rPr>
        <w:t xml:space="preserve"> </w:t>
      </w:r>
      <w:proofErr w:type="spellStart"/>
      <w:r w:rsidR="002965F6" w:rsidRPr="002763B3">
        <w:rPr>
          <w:lang w:val="en-US"/>
        </w:rPr>
        <w:t>của</w:t>
      </w:r>
      <w:proofErr w:type="spellEnd"/>
      <w:r w:rsidR="002965F6" w:rsidRPr="002763B3">
        <w:rPr>
          <w:lang w:val="en-US"/>
        </w:rPr>
        <w:t xml:space="preserve"> </w:t>
      </w:r>
      <w:proofErr w:type="spellStart"/>
      <w:r w:rsidR="002965F6" w:rsidRPr="002763B3">
        <w:rPr>
          <w:lang w:val="en-US"/>
        </w:rPr>
        <w:t>Nghị</w:t>
      </w:r>
      <w:proofErr w:type="spellEnd"/>
      <w:r w:rsidR="002965F6" w:rsidRPr="002763B3">
        <w:rPr>
          <w:lang w:val="en-US"/>
        </w:rPr>
        <w:t xml:space="preserve"> </w:t>
      </w:r>
      <w:proofErr w:type="spellStart"/>
      <w:r w:rsidR="002965F6" w:rsidRPr="002763B3">
        <w:rPr>
          <w:lang w:val="en-US"/>
        </w:rPr>
        <w:t>quyết</w:t>
      </w:r>
      <w:proofErr w:type="spellEnd"/>
      <w:r w:rsidR="002965F6" w:rsidRPr="002763B3">
        <w:rPr>
          <w:lang w:val="en-US"/>
        </w:rPr>
        <w:t xml:space="preserve"> </w:t>
      </w:r>
      <w:proofErr w:type="spellStart"/>
      <w:r w:rsidR="002965F6" w:rsidRPr="002763B3">
        <w:rPr>
          <w:lang w:val="en-US"/>
        </w:rPr>
        <w:t>số</w:t>
      </w:r>
      <w:proofErr w:type="spellEnd"/>
      <w:r w:rsidR="002965F6" w:rsidRPr="002763B3">
        <w:rPr>
          <w:lang w:val="en-US"/>
        </w:rPr>
        <w:t xml:space="preserve"> 254/2025/QH15 </w:t>
      </w:r>
      <w:proofErr w:type="spellStart"/>
      <w:r w:rsidR="002965F6" w:rsidRPr="002763B3">
        <w:rPr>
          <w:lang w:val="en-US"/>
        </w:rPr>
        <w:t>của</w:t>
      </w:r>
      <w:proofErr w:type="spellEnd"/>
      <w:r w:rsidR="002965F6" w:rsidRPr="002763B3">
        <w:rPr>
          <w:lang w:val="en-US"/>
        </w:rPr>
        <w:t xml:space="preserve"> Quốc </w:t>
      </w:r>
      <w:proofErr w:type="spellStart"/>
      <w:r w:rsidR="002965F6" w:rsidRPr="002763B3">
        <w:rPr>
          <w:lang w:val="en-US"/>
        </w:rPr>
        <w:t>hội</w:t>
      </w:r>
      <w:proofErr w:type="spellEnd"/>
      <w:r w:rsidR="002965F6" w:rsidRPr="002763B3">
        <w:rPr>
          <w:lang w:val="en-US"/>
        </w:rPr>
        <w:t xml:space="preserve"> </w:t>
      </w:r>
      <w:proofErr w:type="spellStart"/>
      <w:r w:rsidR="002965F6" w:rsidRPr="002763B3">
        <w:rPr>
          <w:lang w:val="en-US"/>
        </w:rPr>
        <w:t>quy</w:t>
      </w:r>
      <w:proofErr w:type="spellEnd"/>
      <w:r w:rsidR="002965F6" w:rsidRPr="002763B3">
        <w:rPr>
          <w:lang w:val="en-US"/>
        </w:rPr>
        <w:t xml:space="preserve"> </w:t>
      </w:r>
      <w:proofErr w:type="spellStart"/>
      <w:r w:rsidR="002965F6" w:rsidRPr="002763B3">
        <w:rPr>
          <w:lang w:val="en-US"/>
        </w:rPr>
        <w:t>định</w:t>
      </w:r>
      <w:proofErr w:type="spellEnd"/>
      <w:r w:rsidR="002965F6" w:rsidRPr="002763B3">
        <w:rPr>
          <w:lang w:val="en-US"/>
        </w:rPr>
        <w:t xml:space="preserve"> </w:t>
      </w:r>
      <w:proofErr w:type="spellStart"/>
      <w:r w:rsidR="002965F6" w:rsidRPr="002763B3">
        <w:rPr>
          <w:lang w:val="en-US"/>
        </w:rPr>
        <w:t>một</w:t>
      </w:r>
      <w:proofErr w:type="spellEnd"/>
      <w:r w:rsidR="002965F6" w:rsidRPr="002763B3">
        <w:rPr>
          <w:lang w:val="en-US"/>
        </w:rPr>
        <w:t xml:space="preserve"> </w:t>
      </w:r>
      <w:proofErr w:type="spellStart"/>
      <w:r w:rsidR="002965F6" w:rsidRPr="002763B3">
        <w:rPr>
          <w:lang w:val="en-US"/>
        </w:rPr>
        <w:t>số</w:t>
      </w:r>
      <w:proofErr w:type="spellEnd"/>
      <w:r w:rsidR="002965F6" w:rsidRPr="002763B3">
        <w:rPr>
          <w:lang w:val="en-US"/>
        </w:rPr>
        <w:t xml:space="preserve"> </w:t>
      </w:r>
      <w:proofErr w:type="spellStart"/>
      <w:r w:rsidR="002965F6" w:rsidRPr="002763B3">
        <w:rPr>
          <w:lang w:val="en-US"/>
        </w:rPr>
        <w:t>cơ</w:t>
      </w:r>
      <w:proofErr w:type="spellEnd"/>
      <w:r w:rsidR="002965F6" w:rsidRPr="002763B3">
        <w:rPr>
          <w:lang w:val="en-US"/>
        </w:rPr>
        <w:t xml:space="preserve"> </w:t>
      </w:r>
      <w:proofErr w:type="spellStart"/>
      <w:r w:rsidR="002965F6" w:rsidRPr="002763B3">
        <w:rPr>
          <w:lang w:val="en-US"/>
        </w:rPr>
        <w:t>chế</w:t>
      </w:r>
      <w:proofErr w:type="spellEnd"/>
      <w:r w:rsidR="002965F6" w:rsidRPr="002763B3">
        <w:rPr>
          <w:lang w:val="en-US"/>
        </w:rPr>
        <w:t xml:space="preserve">, </w:t>
      </w:r>
      <w:proofErr w:type="spellStart"/>
      <w:r w:rsidR="002965F6" w:rsidRPr="002763B3">
        <w:rPr>
          <w:lang w:val="en-US"/>
        </w:rPr>
        <w:t>chính</w:t>
      </w:r>
      <w:proofErr w:type="spellEnd"/>
      <w:r w:rsidR="002965F6" w:rsidRPr="002763B3">
        <w:rPr>
          <w:lang w:val="en-US"/>
        </w:rPr>
        <w:t xml:space="preserve"> </w:t>
      </w:r>
      <w:proofErr w:type="spellStart"/>
      <w:r w:rsidR="002965F6" w:rsidRPr="002763B3">
        <w:rPr>
          <w:lang w:val="en-US"/>
        </w:rPr>
        <w:t>sách</w:t>
      </w:r>
      <w:proofErr w:type="spellEnd"/>
      <w:r w:rsidR="002965F6" w:rsidRPr="002763B3">
        <w:rPr>
          <w:lang w:val="en-US"/>
        </w:rPr>
        <w:t xml:space="preserve"> </w:t>
      </w:r>
      <w:proofErr w:type="spellStart"/>
      <w:r w:rsidR="002965F6" w:rsidRPr="002763B3">
        <w:rPr>
          <w:lang w:val="en-US"/>
        </w:rPr>
        <w:t>tháo</w:t>
      </w:r>
      <w:proofErr w:type="spellEnd"/>
      <w:r w:rsidR="002965F6" w:rsidRPr="002763B3">
        <w:rPr>
          <w:lang w:val="en-US"/>
        </w:rPr>
        <w:t xml:space="preserve"> </w:t>
      </w:r>
      <w:proofErr w:type="spellStart"/>
      <w:r w:rsidR="002965F6" w:rsidRPr="002763B3">
        <w:rPr>
          <w:lang w:val="en-US"/>
        </w:rPr>
        <w:t>gỡ</w:t>
      </w:r>
      <w:proofErr w:type="spellEnd"/>
      <w:r w:rsidR="002965F6" w:rsidRPr="002763B3">
        <w:rPr>
          <w:lang w:val="en-US"/>
        </w:rPr>
        <w:t xml:space="preserve"> </w:t>
      </w:r>
      <w:proofErr w:type="spellStart"/>
      <w:r w:rsidR="002965F6" w:rsidRPr="002763B3">
        <w:rPr>
          <w:lang w:val="en-US"/>
        </w:rPr>
        <w:t>khó</w:t>
      </w:r>
      <w:proofErr w:type="spellEnd"/>
      <w:r w:rsidR="002965F6" w:rsidRPr="002763B3">
        <w:rPr>
          <w:lang w:val="en-US"/>
        </w:rPr>
        <w:t xml:space="preserve"> </w:t>
      </w:r>
      <w:proofErr w:type="spellStart"/>
      <w:r w:rsidR="002965F6" w:rsidRPr="002763B3">
        <w:rPr>
          <w:lang w:val="en-US"/>
        </w:rPr>
        <w:t>khăn</w:t>
      </w:r>
      <w:proofErr w:type="spellEnd"/>
      <w:r w:rsidR="002965F6" w:rsidRPr="002763B3">
        <w:rPr>
          <w:lang w:val="en-US"/>
        </w:rPr>
        <w:t xml:space="preserve">, </w:t>
      </w:r>
      <w:proofErr w:type="spellStart"/>
      <w:r w:rsidR="002965F6" w:rsidRPr="002763B3">
        <w:rPr>
          <w:lang w:val="en-US"/>
        </w:rPr>
        <w:t>vướng</w:t>
      </w:r>
      <w:proofErr w:type="spellEnd"/>
      <w:r w:rsidR="002965F6" w:rsidRPr="002763B3">
        <w:rPr>
          <w:lang w:val="en-US"/>
        </w:rPr>
        <w:t xml:space="preserve"> </w:t>
      </w:r>
      <w:proofErr w:type="spellStart"/>
      <w:r w:rsidR="002965F6" w:rsidRPr="002763B3">
        <w:rPr>
          <w:lang w:val="en-US"/>
        </w:rPr>
        <w:t>mắc</w:t>
      </w:r>
      <w:proofErr w:type="spellEnd"/>
      <w:r w:rsidR="002965F6" w:rsidRPr="002763B3">
        <w:rPr>
          <w:lang w:val="en-US"/>
        </w:rPr>
        <w:t xml:space="preserve"> </w:t>
      </w:r>
      <w:proofErr w:type="spellStart"/>
      <w:r w:rsidR="002965F6" w:rsidRPr="002763B3">
        <w:rPr>
          <w:lang w:val="en-US"/>
        </w:rPr>
        <w:t>trong</w:t>
      </w:r>
      <w:proofErr w:type="spellEnd"/>
      <w:r w:rsidR="002965F6" w:rsidRPr="002763B3">
        <w:rPr>
          <w:lang w:val="en-US"/>
        </w:rPr>
        <w:t xml:space="preserve"> </w:t>
      </w:r>
      <w:proofErr w:type="spellStart"/>
      <w:r w:rsidR="002965F6" w:rsidRPr="002763B3">
        <w:rPr>
          <w:lang w:val="en-US"/>
        </w:rPr>
        <w:t>tổ</w:t>
      </w:r>
      <w:proofErr w:type="spellEnd"/>
      <w:r w:rsidR="002965F6" w:rsidRPr="002763B3">
        <w:rPr>
          <w:lang w:val="en-US"/>
        </w:rPr>
        <w:t xml:space="preserve"> </w:t>
      </w:r>
      <w:proofErr w:type="spellStart"/>
      <w:r w:rsidR="002965F6" w:rsidRPr="002763B3">
        <w:rPr>
          <w:lang w:val="en-US"/>
        </w:rPr>
        <w:t>chức</w:t>
      </w:r>
      <w:proofErr w:type="spellEnd"/>
      <w:r w:rsidR="002965F6" w:rsidRPr="002763B3">
        <w:rPr>
          <w:lang w:val="en-US"/>
        </w:rPr>
        <w:t xml:space="preserve"> </w:t>
      </w:r>
      <w:proofErr w:type="spellStart"/>
      <w:r w:rsidR="002965F6" w:rsidRPr="002763B3">
        <w:rPr>
          <w:lang w:val="en-US"/>
        </w:rPr>
        <w:t>thi</w:t>
      </w:r>
      <w:proofErr w:type="spellEnd"/>
      <w:r w:rsidR="002965F6" w:rsidRPr="002763B3">
        <w:rPr>
          <w:lang w:val="en-US"/>
        </w:rPr>
        <w:t xml:space="preserve"> </w:t>
      </w:r>
      <w:proofErr w:type="spellStart"/>
      <w:r w:rsidR="002965F6" w:rsidRPr="002763B3">
        <w:rPr>
          <w:lang w:val="en-US"/>
        </w:rPr>
        <w:t>hành</w:t>
      </w:r>
      <w:proofErr w:type="spellEnd"/>
      <w:r w:rsidR="002965F6" w:rsidRPr="002763B3">
        <w:rPr>
          <w:lang w:val="en-US"/>
        </w:rPr>
        <w:t xml:space="preserve"> </w:t>
      </w:r>
      <w:proofErr w:type="spellStart"/>
      <w:r w:rsidR="002965F6" w:rsidRPr="002763B3">
        <w:rPr>
          <w:lang w:val="en-US"/>
        </w:rPr>
        <w:t>Luật</w:t>
      </w:r>
      <w:proofErr w:type="spellEnd"/>
      <w:r w:rsidR="002965F6" w:rsidRPr="002763B3">
        <w:rPr>
          <w:lang w:val="en-US"/>
        </w:rPr>
        <w:t xml:space="preserve"> </w:t>
      </w:r>
      <w:proofErr w:type="spellStart"/>
      <w:r w:rsidR="002965F6" w:rsidRPr="002763B3">
        <w:rPr>
          <w:lang w:val="en-US"/>
        </w:rPr>
        <w:t>Đất</w:t>
      </w:r>
      <w:proofErr w:type="spellEnd"/>
      <w:r w:rsidR="002965F6" w:rsidRPr="002763B3">
        <w:rPr>
          <w:lang w:val="en-US"/>
        </w:rPr>
        <w:t xml:space="preserve"> </w:t>
      </w:r>
      <w:proofErr w:type="spellStart"/>
      <w:r w:rsidR="002965F6" w:rsidRPr="002763B3">
        <w:rPr>
          <w:lang w:val="en-US"/>
        </w:rPr>
        <w:t>đai</w:t>
      </w:r>
      <w:proofErr w:type="spellEnd"/>
      <w:r w:rsidR="002965F6" w:rsidRPr="002763B3">
        <w:rPr>
          <w:lang w:val="en-US"/>
        </w:rPr>
        <w:t xml:space="preserve">, </w:t>
      </w:r>
      <w:proofErr w:type="spellStart"/>
      <w:r w:rsidR="002965F6" w:rsidRPr="002763B3">
        <w:rPr>
          <w:lang w:val="en-US"/>
        </w:rPr>
        <w:t>có</w:t>
      </w:r>
      <w:proofErr w:type="spellEnd"/>
      <w:r w:rsidR="002965F6" w:rsidRPr="002763B3">
        <w:rPr>
          <w:lang w:val="en-US"/>
        </w:rPr>
        <w:t xml:space="preserve"> </w:t>
      </w:r>
      <w:proofErr w:type="spellStart"/>
      <w:r w:rsidR="002965F6" w:rsidRPr="002763B3">
        <w:rPr>
          <w:lang w:val="en-US"/>
        </w:rPr>
        <w:t>hiệu</w:t>
      </w:r>
      <w:proofErr w:type="spellEnd"/>
      <w:r w:rsidR="002965F6" w:rsidRPr="002763B3">
        <w:rPr>
          <w:lang w:val="en-US"/>
        </w:rPr>
        <w:t xml:space="preserve"> </w:t>
      </w:r>
      <w:proofErr w:type="spellStart"/>
      <w:r w:rsidR="002965F6" w:rsidRPr="002763B3">
        <w:rPr>
          <w:lang w:val="en-US"/>
        </w:rPr>
        <w:t>lực</w:t>
      </w:r>
      <w:proofErr w:type="spellEnd"/>
      <w:r w:rsidR="002965F6" w:rsidRPr="002763B3">
        <w:rPr>
          <w:lang w:val="en-US"/>
        </w:rPr>
        <w:t xml:space="preserve"> </w:t>
      </w:r>
      <w:proofErr w:type="spellStart"/>
      <w:r w:rsidR="002965F6" w:rsidRPr="002763B3">
        <w:rPr>
          <w:lang w:val="en-US"/>
        </w:rPr>
        <w:t>kể</w:t>
      </w:r>
      <w:proofErr w:type="spellEnd"/>
      <w:r w:rsidR="002965F6" w:rsidRPr="002763B3">
        <w:rPr>
          <w:lang w:val="en-US"/>
        </w:rPr>
        <w:t xml:space="preserve"> </w:t>
      </w:r>
      <w:proofErr w:type="spellStart"/>
      <w:r w:rsidR="002965F6" w:rsidRPr="002763B3">
        <w:rPr>
          <w:lang w:val="en-US"/>
        </w:rPr>
        <w:t>từ</w:t>
      </w:r>
      <w:proofErr w:type="spellEnd"/>
      <w:r w:rsidR="002965F6" w:rsidRPr="002763B3">
        <w:rPr>
          <w:lang w:val="en-US"/>
        </w:rPr>
        <w:t xml:space="preserve"> </w:t>
      </w:r>
      <w:proofErr w:type="spellStart"/>
      <w:r w:rsidR="002965F6" w:rsidRPr="002763B3">
        <w:rPr>
          <w:lang w:val="en-US"/>
        </w:rPr>
        <w:t>ngày</w:t>
      </w:r>
      <w:proofErr w:type="spellEnd"/>
      <w:r w:rsidR="002965F6" w:rsidRPr="002763B3">
        <w:rPr>
          <w:lang w:val="en-US"/>
        </w:rPr>
        <w:t xml:space="preserve"> 31 </w:t>
      </w:r>
      <w:proofErr w:type="spellStart"/>
      <w:r w:rsidR="002965F6" w:rsidRPr="002763B3">
        <w:rPr>
          <w:lang w:val="en-US"/>
        </w:rPr>
        <w:t>tháng</w:t>
      </w:r>
      <w:proofErr w:type="spellEnd"/>
      <w:r w:rsidR="002965F6" w:rsidRPr="002763B3">
        <w:rPr>
          <w:lang w:val="en-US"/>
        </w:rPr>
        <w:t xml:space="preserve"> 01 </w:t>
      </w:r>
      <w:proofErr w:type="spellStart"/>
      <w:r w:rsidR="002965F6" w:rsidRPr="002763B3">
        <w:rPr>
          <w:lang w:val="en-US"/>
        </w:rPr>
        <w:t>năm</w:t>
      </w:r>
      <w:proofErr w:type="spellEnd"/>
      <w:r w:rsidR="002965F6" w:rsidRPr="002763B3">
        <w:rPr>
          <w:lang w:val="en-US"/>
        </w:rPr>
        <w:t xml:space="preserve"> 2026.</w:t>
      </w:r>
    </w:p>
  </w:footnote>
  <w:footnote w:id="126">
    <w:p w14:paraId="11FB8C26" w14:textId="7EDF1ED5" w:rsidR="00C44E9E" w:rsidRPr="002763B3" w:rsidRDefault="00C44E9E"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Điểm</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sửa</w:t>
      </w:r>
      <w:proofErr w:type="spellEnd"/>
      <w:r w:rsidRPr="002763B3">
        <w:t xml:space="preserve"> </w:t>
      </w:r>
      <w:proofErr w:type="spellStart"/>
      <w:r w:rsidRPr="002763B3">
        <w:t>đổi</w:t>
      </w:r>
      <w:proofErr w:type="spellEnd"/>
      <w:r w:rsidRPr="002763B3">
        <w:t xml:space="preserve">, </w:t>
      </w:r>
      <w:proofErr w:type="spellStart"/>
      <w:r w:rsidRPr="002763B3">
        <w:t>bổ</w:t>
      </w:r>
      <w:proofErr w:type="spellEnd"/>
      <w:r w:rsidRPr="002763B3">
        <w:t xml:space="preserve"> sung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a </w:t>
      </w:r>
      <w:proofErr w:type="spellStart"/>
      <w:r w:rsidRPr="002763B3">
        <w:t>khoản</w:t>
      </w:r>
      <w:proofErr w:type="spellEnd"/>
      <w:r w:rsidRPr="002763B3">
        <w:t xml:space="preserve"> 6 </w:t>
      </w:r>
      <w:proofErr w:type="spellStart"/>
      <w:r w:rsidRPr="002763B3">
        <w:t>Điều</w:t>
      </w:r>
      <w:proofErr w:type="spellEnd"/>
      <w:r w:rsidRPr="002763B3">
        <w:t xml:space="preserve"> 13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rPr>
          <w:lang w:val="en-US"/>
        </w:rPr>
        <w:t>số</w:t>
      </w:r>
      <w:proofErr w:type="spellEnd"/>
      <w:r w:rsidRPr="002763B3">
        <w:rPr>
          <w:lang w:val="en-US"/>
        </w:rPr>
        <w:t xml:space="preserve"> 49/2026/NĐ-CP</w:t>
      </w:r>
      <w:r w:rsidR="00027164" w:rsidRPr="002763B3">
        <w:rPr>
          <w:lang w:val="en-US"/>
        </w:rPr>
        <w:t xml:space="preserve"> </w:t>
      </w:r>
      <w:proofErr w:type="spellStart"/>
      <w:r w:rsidR="00027164" w:rsidRPr="002763B3">
        <w:rPr>
          <w:lang w:val="en-US"/>
        </w:rPr>
        <w:t>ngày</w:t>
      </w:r>
      <w:proofErr w:type="spellEnd"/>
      <w:r w:rsidR="00027164" w:rsidRPr="002763B3">
        <w:rPr>
          <w:lang w:val="en-US"/>
        </w:rPr>
        <w:t xml:space="preserve"> 31 </w:t>
      </w:r>
      <w:proofErr w:type="spellStart"/>
      <w:r w:rsidR="00027164" w:rsidRPr="002763B3">
        <w:rPr>
          <w:lang w:val="en-US"/>
        </w:rPr>
        <w:t>tháng</w:t>
      </w:r>
      <w:proofErr w:type="spellEnd"/>
      <w:r w:rsidR="00027164" w:rsidRPr="002763B3">
        <w:rPr>
          <w:lang w:val="en-US"/>
        </w:rPr>
        <w:t xml:space="preserve"> 01 </w:t>
      </w:r>
      <w:proofErr w:type="spellStart"/>
      <w:r w:rsidR="00027164" w:rsidRPr="002763B3">
        <w:rPr>
          <w:lang w:val="en-US"/>
        </w:rPr>
        <w:t>năm</w:t>
      </w:r>
      <w:proofErr w:type="spellEnd"/>
      <w:r w:rsidR="00027164" w:rsidRPr="002763B3">
        <w:rPr>
          <w:lang w:val="en-US"/>
        </w:rPr>
        <w:t xml:space="preserve"> 2026 </w:t>
      </w:r>
      <w:proofErr w:type="spellStart"/>
      <w:r w:rsidR="00027164" w:rsidRPr="002763B3">
        <w:rPr>
          <w:lang w:val="en-US"/>
        </w:rPr>
        <w:t>của</w:t>
      </w:r>
      <w:proofErr w:type="spellEnd"/>
      <w:r w:rsidR="00027164" w:rsidRPr="002763B3">
        <w:rPr>
          <w:lang w:val="en-US"/>
        </w:rPr>
        <w:t xml:space="preserve"> </w:t>
      </w:r>
      <w:proofErr w:type="spellStart"/>
      <w:r w:rsidR="00027164" w:rsidRPr="002763B3">
        <w:rPr>
          <w:lang w:val="en-US"/>
        </w:rPr>
        <w:t>Chính</w:t>
      </w:r>
      <w:proofErr w:type="spellEnd"/>
      <w:r w:rsidR="00027164" w:rsidRPr="002763B3">
        <w:rPr>
          <w:lang w:val="en-US"/>
        </w:rPr>
        <w:t xml:space="preserve"> </w:t>
      </w:r>
      <w:proofErr w:type="spellStart"/>
      <w:r w:rsidR="00027164" w:rsidRPr="002763B3">
        <w:rPr>
          <w:lang w:val="en-US"/>
        </w:rPr>
        <w:t>phủ</w:t>
      </w:r>
      <w:proofErr w:type="spellEnd"/>
      <w:r w:rsidR="00027164" w:rsidRPr="002763B3">
        <w:rPr>
          <w:lang w:val="en-US"/>
        </w:rPr>
        <w:t xml:space="preserve"> </w:t>
      </w:r>
      <w:proofErr w:type="spellStart"/>
      <w:r w:rsidR="00027164" w:rsidRPr="002763B3">
        <w:rPr>
          <w:lang w:val="en-US"/>
        </w:rPr>
        <w:t>quy</w:t>
      </w:r>
      <w:proofErr w:type="spellEnd"/>
      <w:r w:rsidR="00027164" w:rsidRPr="002763B3">
        <w:rPr>
          <w:lang w:val="en-US"/>
        </w:rPr>
        <w:t xml:space="preserve"> </w:t>
      </w:r>
      <w:proofErr w:type="spellStart"/>
      <w:r w:rsidR="00027164" w:rsidRPr="002763B3">
        <w:rPr>
          <w:lang w:val="en-US"/>
        </w:rPr>
        <w:t>định</w:t>
      </w:r>
      <w:proofErr w:type="spellEnd"/>
      <w:r w:rsidR="00027164" w:rsidRPr="002763B3">
        <w:rPr>
          <w:lang w:val="en-US"/>
        </w:rPr>
        <w:t xml:space="preserve"> chi </w:t>
      </w:r>
      <w:proofErr w:type="spellStart"/>
      <w:r w:rsidR="00027164" w:rsidRPr="002763B3">
        <w:rPr>
          <w:lang w:val="en-US"/>
        </w:rPr>
        <w:t>tiết</w:t>
      </w:r>
      <w:proofErr w:type="spellEnd"/>
      <w:r w:rsidR="00027164" w:rsidRPr="002763B3">
        <w:rPr>
          <w:lang w:val="en-US"/>
        </w:rPr>
        <w:t xml:space="preserve"> </w:t>
      </w:r>
      <w:proofErr w:type="spellStart"/>
      <w:r w:rsidR="00027164" w:rsidRPr="002763B3">
        <w:rPr>
          <w:lang w:val="en-US"/>
        </w:rPr>
        <w:t>và</w:t>
      </w:r>
      <w:proofErr w:type="spellEnd"/>
      <w:r w:rsidR="00027164" w:rsidRPr="002763B3">
        <w:rPr>
          <w:lang w:val="en-US"/>
        </w:rPr>
        <w:t xml:space="preserve"> </w:t>
      </w:r>
      <w:proofErr w:type="spellStart"/>
      <w:r w:rsidR="00027164" w:rsidRPr="002763B3">
        <w:rPr>
          <w:lang w:val="en-US"/>
        </w:rPr>
        <w:t>hướng</w:t>
      </w:r>
      <w:proofErr w:type="spellEnd"/>
      <w:r w:rsidR="00027164" w:rsidRPr="002763B3">
        <w:rPr>
          <w:lang w:val="en-US"/>
        </w:rPr>
        <w:t xml:space="preserve"> </w:t>
      </w:r>
      <w:proofErr w:type="spellStart"/>
      <w:r w:rsidR="00027164" w:rsidRPr="002763B3">
        <w:rPr>
          <w:lang w:val="en-US"/>
        </w:rPr>
        <w:t>dẫn</w:t>
      </w:r>
      <w:proofErr w:type="spellEnd"/>
      <w:r w:rsidR="00027164" w:rsidRPr="002763B3">
        <w:rPr>
          <w:lang w:val="en-US"/>
        </w:rPr>
        <w:t xml:space="preserve"> </w:t>
      </w:r>
      <w:proofErr w:type="spellStart"/>
      <w:r w:rsidR="00027164" w:rsidRPr="002763B3">
        <w:rPr>
          <w:lang w:val="en-US"/>
        </w:rPr>
        <w:t>một</w:t>
      </w:r>
      <w:proofErr w:type="spellEnd"/>
      <w:r w:rsidR="00027164" w:rsidRPr="002763B3">
        <w:rPr>
          <w:lang w:val="en-US"/>
        </w:rPr>
        <w:t xml:space="preserve"> </w:t>
      </w:r>
      <w:proofErr w:type="spellStart"/>
      <w:r w:rsidR="00027164" w:rsidRPr="002763B3">
        <w:rPr>
          <w:lang w:val="en-US"/>
        </w:rPr>
        <w:t>số</w:t>
      </w:r>
      <w:proofErr w:type="spellEnd"/>
      <w:r w:rsidR="00027164" w:rsidRPr="002763B3">
        <w:rPr>
          <w:lang w:val="en-US"/>
        </w:rPr>
        <w:t xml:space="preserve"> </w:t>
      </w:r>
      <w:proofErr w:type="spellStart"/>
      <w:r w:rsidR="00027164" w:rsidRPr="002763B3">
        <w:rPr>
          <w:lang w:val="en-US"/>
        </w:rPr>
        <w:t>điều</w:t>
      </w:r>
      <w:proofErr w:type="spellEnd"/>
      <w:r w:rsidR="00027164" w:rsidRPr="002763B3">
        <w:rPr>
          <w:lang w:val="en-US"/>
        </w:rPr>
        <w:t xml:space="preserve"> </w:t>
      </w:r>
      <w:proofErr w:type="spellStart"/>
      <w:r w:rsidR="00027164" w:rsidRPr="002763B3">
        <w:rPr>
          <w:lang w:val="en-US"/>
        </w:rPr>
        <w:t>của</w:t>
      </w:r>
      <w:proofErr w:type="spellEnd"/>
      <w:r w:rsidR="00027164" w:rsidRPr="002763B3">
        <w:rPr>
          <w:lang w:val="en-US"/>
        </w:rPr>
        <w:t xml:space="preserve"> </w:t>
      </w:r>
      <w:proofErr w:type="spellStart"/>
      <w:r w:rsidR="00027164" w:rsidRPr="002763B3">
        <w:rPr>
          <w:lang w:val="en-US"/>
        </w:rPr>
        <w:t>Nghị</w:t>
      </w:r>
      <w:proofErr w:type="spellEnd"/>
      <w:r w:rsidR="00027164" w:rsidRPr="002763B3">
        <w:rPr>
          <w:lang w:val="en-US"/>
        </w:rPr>
        <w:t xml:space="preserve"> </w:t>
      </w:r>
      <w:proofErr w:type="spellStart"/>
      <w:r w:rsidR="00027164" w:rsidRPr="002763B3">
        <w:rPr>
          <w:lang w:val="en-US"/>
        </w:rPr>
        <w:t>quyết</w:t>
      </w:r>
      <w:proofErr w:type="spellEnd"/>
      <w:r w:rsidR="00027164" w:rsidRPr="002763B3">
        <w:rPr>
          <w:lang w:val="en-US"/>
        </w:rPr>
        <w:t xml:space="preserve"> </w:t>
      </w:r>
      <w:proofErr w:type="spellStart"/>
      <w:r w:rsidR="00027164" w:rsidRPr="002763B3">
        <w:rPr>
          <w:lang w:val="en-US"/>
        </w:rPr>
        <w:t>số</w:t>
      </w:r>
      <w:proofErr w:type="spellEnd"/>
      <w:r w:rsidR="00027164" w:rsidRPr="002763B3">
        <w:rPr>
          <w:lang w:val="en-US"/>
        </w:rPr>
        <w:t xml:space="preserve"> 254/2025/QH15 </w:t>
      </w:r>
      <w:proofErr w:type="spellStart"/>
      <w:r w:rsidR="00027164" w:rsidRPr="002763B3">
        <w:rPr>
          <w:lang w:val="en-US"/>
        </w:rPr>
        <w:t>của</w:t>
      </w:r>
      <w:proofErr w:type="spellEnd"/>
      <w:r w:rsidR="00027164" w:rsidRPr="002763B3">
        <w:rPr>
          <w:lang w:val="en-US"/>
        </w:rPr>
        <w:t xml:space="preserve"> Quốc </w:t>
      </w:r>
      <w:proofErr w:type="spellStart"/>
      <w:r w:rsidR="00027164" w:rsidRPr="002763B3">
        <w:rPr>
          <w:lang w:val="en-US"/>
        </w:rPr>
        <w:t>hội</w:t>
      </w:r>
      <w:proofErr w:type="spellEnd"/>
      <w:r w:rsidR="00027164" w:rsidRPr="002763B3">
        <w:rPr>
          <w:lang w:val="en-US"/>
        </w:rPr>
        <w:t xml:space="preserve"> </w:t>
      </w:r>
      <w:proofErr w:type="spellStart"/>
      <w:r w:rsidR="00027164" w:rsidRPr="002763B3">
        <w:rPr>
          <w:lang w:val="en-US"/>
        </w:rPr>
        <w:t>quy</w:t>
      </w:r>
      <w:proofErr w:type="spellEnd"/>
      <w:r w:rsidR="00027164" w:rsidRPr="002763B3">
        <w:rPr>
          <w:lang w:val="en-US"/>
        </w:rPr>
        <w:t xml:space="preserve"> </w:t>
      </w:r>
      <w:proofErr w:type="spellStart"/>
      <w:r w:rsidR="00027164" w:rsidRPr="002763B3">
        <w:rPr>
          <w:lang w:val="en-US"/>
        </w:rPr>
        <w:t>định</w:t>
      </w:r>
      <w:proofErr w:type="spellEnd"/>
      <w:r w:rsidR="00027164" w:rsidRPr="002763B3">
        <w:rPr>
          <w:lang w:val="en-US"/>
        </w:rPr>
        <w:t xml:space="preserve"> </w:t>
      </w:r>
      <w:proofErr w:type="spellStart"/>
      <w:r w:rsidR="00027164" w:rsidRPr="002763B3">
        <w:rPr>
          <w:lang w:val="en-US"/>
        </w:rPr>
        <w:t>một</w:t>
      </w:r>
      <w:proofErr w:type="spellEnd"/>
      <w:r w:rsidR="00027164" w:rsidRPr="002763B3">
        <w:rPr>
          <w:lang w:val="en-US"/>
        </w:rPr>
        <w:t xml:space="preserve"> </w:t>
      </w:r>
      <w:proofErr w:type="spellStart"/>
      <w:r w:rsidR="00027164" w:rsidRPr="002763B3">
        <w:rPr>
          <w:lang w:val="en-US"/>
        </w:rPr>
        <w:t>số</w:t>
      </w:r>
      <w:proofErr w:type="spellEnd"/>
      <w:r w:rsidR="00027164" w:rsidRPr="002763B3">
        <w:rPr>
          <w:lang w:val="en-US"/>
        </w:rPr>
        <w:t xml:space="preserve"> </w:t>
      </w:r>
      <w:proofErr w:type="spellStart"/>
      <w:r w:rsidR="00027164" w:rsidRPr="002763B3">
        <w:rPr>
          <w:lang w:val="en-US"/>
        </w:rPr>
        <w:t>cơ</w:t>
      </w:r>
      <w:proofErr w:type="spellEnd"/>
      <w:r w:rsidR="00027164" w:rsidRPr="002763B3">
        <w:rPr>
          <w:lang w:val="en-US"/>
        </w:rPr>
        <w:t xml:space="preserve"> </w:t>
      </w:r>
      <w:proofErr w:type="spellStart"/>
      <w:r w:rsidR="00027164" w:rsidRPr="002763B3">
        <w:rPr>
          <w:lang w:val="en-US"/>
        </w:rPr>
        <w:t>chế</w:t>
      </w:r>
      <w:proofErr w:type="spellEnd"/>
      <w:r w:rsidR="00027164" w:rsidRPr="002763B3">
        <w:rPr>
          <w:lang w:val="en-US"/>
        </w:rPr>
        <w:t xml:space="preserve">, </w:t>
      </w:r>
      <w:proofErr w:type="spellStart"/>
      <w:r w:rsidR="00027164" w:rsidRPr="002763B3">
        <w:rPr>
          <w:lang w:val="en-US"/>
        </w:rPr>
        <w:t>chính</w:t>
      </w:r>
      <w:proofErr w:type="spellEnd"/>
      <w:r w:rsidR="00027164" w:rsidRPr="002763B3">
        <w:rPr>
          <w:lang w:val="en-US"/>
        </w:rPr>
        <w:t xml:space="preserve"> </w:t>
      </w:r>
      <w:proofErr w:type="spellStart"/>
      <w:r w:rsidR="00027164" w:rsidRPr="002763B3">
        <w:rPr>
          <w:lang w:val="en-US"/>
        </w:rPr>
        <w:t>sách</w:t>
      </w:r>
      <w:proofErr w:type="spellEnd"/>
      <w:r w:rsidR="00027164" w:rsidRPr="002763B3">
        <w:rPr>
          <w:lang w:val="en-US"/>
        </w:rPr>
        <w:t xml:space="preserve"> </w:t>
      </w:r>
      <w:proofErr w:type="spellStart"/>
      <w:r w:rsidR="00027164" w:rsidRPr="002763B3">
        <w:rPr>
          <w:lang w:val="en-US"/>
        </w:rPr>
        <w:t>tháo</w:t>
      </w:r>
      <w:proofErr w:type="spellEnd"/>
      <w:r w:rsidR="00027164" w:rsidRPr="002763B3">
        <w:rPr>
          <w:lang w:val="en-US"/>
        </w:rPr>
        <w:t xml:space="preserve"> </w:t>
      </w:r>
      <w:proofErr w:type="spellStart"/>
      <w:r w:rsidR="00027164" w:rsidRPr="002763B3">
        <w:rPr>
          <w:lang w:val="en-US"/>
        </w:rPr>
        <w:t>gỡ</w:t>
      </w:r>
      <w:proofErr w:type="spellEnd"/>
      <w:r w:rsidR="00027164" w:rsidRPr="002763B3">
        <w:rPr>
          <w:lang w:val="en-US"/>
        </w:rPr>
        <w:t xml:space="preserve"> </w:t>
      </w:r>
      <w:proofErr w:type="spellStart"/>
      <w:r w:rsidR="00027164" w:rsidRPr="002763B3">
        <w:rPr>
          <w:lang w:val="en-US"/>
        </w:rPr>
        <w:t>khó</w:t>
      </w:r>
      <w:proofErr w:type="spellEnd"/>
      <w:r w:rsidR="00027164" w:rsidRPr="002763B3">
        <w:rPr>
          <w:lang w:val="en-US"/>
        </w:rPr>
        <w:t xml:space="preserve"> </w:t>
      </w:r>
      <w:proofErr w:type="spellStart"/>
      <w:r w:rsidR="00027164" w:rsidRPr="002763B3">
        <w:rPr>
          <w:lang w:val="en-US"/>
        </w:rPr>
        <w:t>khăn</w:t>
      </w:r>
      <w:proofErr w:type="spellEnd"/>
      <w:r w:rsidR="00027164" w:rsidRPr="002763B3">
        <w:rPr>
          <w:lang w:val="en-US"/>
        </w:rPr>
        <w:t xml:space="preserve">, </w:t>
      </w:r>
      <w:proofErr w:type="spellStart"/>
      <w:r w:rsidR="00027164" w:rsidRPr="002763B3">
        <w:rPr>
          <w:lang w:val="en-US"/>
        </w:rPr>
        <w:t>vướng</w:t>
      </w:r>
      <w:proofErr w:type="spellEnd"/>
      <w:r w:rsidR="00027164" w:rsidRPr="002763B3">
        <w:rPr>
          <w:lang w:val="en-US"/>
        </w:rPr>
        <w:t xml:space="preserve"> </w:t>
      </w:r>
      <w:proofErr w:type="spellStart"/>
      <w:r w:rsidR="00027164" w:rsidRPr="002763B3">
        <w:rPr>
          <w:lang w:val="en-US"/>
        </w:rPr>
        <w:t>mắc</w:t>
      </w:r>
      <w:proofErr w:type="spellEnd"/>
      <w:r w:rsidR="00027164" w:rsidRPr="002763B3">
        <w:rPr>
          <w:lang w:val="en-US"/>
        </w:rPr>
        <w:t xml:space="preserve"> </w:t>
      </w:r>
      <w:proofErr w:type="spellStart"/>
      <w:r w:rsidR="00027164" w:rsidRPr="002763B3">
        <w:rPr>
          <w:lang w:val="en-US"/>
        </w:rPr>
        <w:t>trong</w:t>
      </w:r>
      <w:proofErr w:type="spellEnd"/>
      <w:r w:rsidR="00027164" w:rsidRPr="002763B3">
        <w:rPr>
          <w:lang w:val="en-US"/>
        </w:rPr>
        <w:t xml:space="preserve"> </w:t>
      </w:r>
      <w:proofErr w:type="spellStart"/>
      <w:r w:rsidR="00027164" w:rsidRPr="002763B3">
        <w:rPr>
          <w:lang w:val="en-US"/>
        </w:rPr>
        <w:t>tổ</w:t>
      </w:r>
      <w:proofErr w:type="spellEnd"/>
      <w:r w:rsidR="00027164" w:rsidRPr="002763B3">
        <w:rPr>
          <w:lang w:val="en-US"/>
        </w:rPr>
        <w:t xml:space="preserve"> </w:t>
      </w:r>
      <w:proofErr w:type="spellStart"/>
      <w:r w:rsidR="00027164" w:rsidRPr="002763B3">
        <w:rPr>
          <w:lang w:val="en-US"/>
        </w:rPr>
        <w:t>chức</w:t>
      </w:r>
      <w:proofErr w:type="spellEnd"/>
      <w:r w:rsidR="00027164" w:rsidRPr="002763B3">
        <w:rPr>
          <w:lang w:val="en-US"/>
        </w:rPr>
        <w:t xml:space="preserve"> </w:t>
      </w:r>
      <w:proofErr w:type="spellStart"/>
      <w:r w:rsidR="00027164" w:rsidRPr="002763B3">
        <w:rPr>
          <w:lang w:val="en-US"/>
        </w:rPr>
        <w:t>thi</w:t>
      </w:r>
      <w:proofErr w:type="spellEnd"/>
      <w:r w:rsidR="00027164" w:rsidRPr="002763B3">
        <w:rPr>
          <w:lang w:val="en-US"/>
        </w:rPr>
        <w:t xml:space="preserve"> </w:t>
      </w:r>
      <w:proofErr w:type="spellStart"/>
      <w:r w:rsidR="00027164" w:rsidRPr="002763B3">
        <w:rPr>
          <w:lang w:val="en-US"/>
        </w:rPr>
        <w:t>hành</w:t>
      </w:r>
      <w:proofErr w:type="spellEnd"/>
      <w:r w:rsidR="00027164" w:rsidRPr="002763B3">
        <w:rPr>
          <w:lang w:val="en-US"/>
        </w:rPr>
        <w:t xml:space="preserve"> </w:t>
      </w:r>
      <w:proofErr w:type="spellStart"/>
      <w:r w:rsidR="00027164" w:rsidRPr="002763B3">
        <w:rPr>
          <w:lang w:val="en-US"/>
        </w:rPr>
        <w:t>Luật</w:t>
      </w:r>
      <w:proofErr w:type="spellEnd"/>
      <w:r w:rsidR="00027164" w:rsidRPr="002763B3">
        <w:rPr>
          <w:lang w:val="en-US"/>
        </w:rPr>
        <w:t xml:space="preserve"> </w:t>
      </w:r>
      <w:proofErr w:type="spellStart"/>
      <w:r w:rsidR="00027164" w:rsidRPr="002763B3">
        <w:rPr>
          <w:lang w:val="en-US"/>
        </w:rPr>
        <w:t>Đất</w:t>
      </w:r>
      <w:proofErr w:type="spellEnd"/>
      <w:r w:rsidR="00027164" w:rsidRPr="002763B3">
        <w:rPr>
          <w:lang w:val="en-US"/>
        </w:rPr>
        <w:t xml:space="preserve"> </w:t>
      </w:r>
      <w:proofErr w:type="spellStart"/>
      <w:r w:rsidR="00027164"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31 </w:t>
      </w:r>
      <w:proofErr w:type="spellStart"/>
      <w:r w:rsidRPr="002763B3">
        <w:rPr>
          <w:lang w:val="en-US"/>
        </w:rPr>
        <w:t>tháng</w:t>
      </w:r>
      <w:proofErr w:type="spellEnd"/>
      <w:r w:rsidRPr="002763B3">
        <w:rPr>
          <w:lang w:val="en-US"/>
        </w:rPr>
        <w:t xml:space="preserve"> 01 </w:t>
      </w:r>
      <w:proofErr w:type="spellStart"/>
      <w:r w:rsidRPr="002763B3">
        <w:rPr>
          <w:lang w:val="en-US"/>
        </w:rPr>
        <w:t>năm</w:t>
      </w:r>
      <w:proofErr w:type="spellEnd"/>
      <w:r w:rsidRPr="002763B3">
        <w:rPr>
          <w:lang w:val="en-US"/>
        </w:rPr>
        <w:t xml:space="preserve"> 2026.</w:t>
      </w:r>
    </w:p>
  </w:footnote>
  <w:footnote w:id="127">
    <w:p w14:paraId="5349DF14" w14:textId="5AA015D9" w:rsidR="0068773D" w:rsidRPr="002763B3" w:rsidRDefault="0068773D"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Điểm</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sửa</w:t>
      </w:r>
      <w:proofErr w:type="spellEnd"/>
      <w:r w:rsidRPr="002763B3">
        <w:t xml:space="preserve"> </w:t>
      </w:r>
      <w:proofErr w:type="spellStart"/>
      <w:r w:rsidRPr="002763B3">
        <w:t>đổi</w:t>
      </w:r>
      <w:proofErr w:type="spellEnd"/>
      <w:r w:rsidRPr="002763B3">
        <w:t xml:space="preserve">, </w:t>
      </w:r>
      <w:proofErr w:type="spellStart"/>
      <w:r w:rsidRPr="002763B3">
        <w:t>bổ</w:t>
      </w:r>
      <w:proofErr w:type="spellEnd"/>
      <w:r w:rsidRPr="002763B3">
        <w:t xml:space="preserve"> sung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b </w:t>
      </w:r>
      <w:proofErr w:type="spellStart"/>
      <w:r w:rsidRPr="002763B3">
        <w:t>khoản</w:t>
      </w:r>
      <w:proofErr w:type="spellEnd"/>
      <w:r w:rsidRPr="002763B3">
        <w:t xml:space="preserve"> 6 </w:t>
      </w:r>
      <w:proofErr w:type="spellStart"/>
      <w:r w:rsidRPr="002763B3">
        <w:t>Điều</w:t>
      </w:r>
      <w:proofErr w:type="spellEnd"/>
      <w:r w:rsidRPr="002763B3">
        <w:t xml:space="preserve"> 13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rPr>
          <w:lang w:val="en-US"/>
        </w:rPr>
        <w:t>số</w:t>
      </w:r>
      <w:proofErr w:type="spellEnd"/>
      <w:r w:rsidRPr="002763B3">
        <w:rPr>
          <w:lang w:val="en-US"/>
        </w:rPr>
        <w:t xml:space="preserve"> 49/2026/NĐ-CP</w:t>
      </w:r>
      <w:r w:rsidR="00027164" w:rsidRPr="002763B3">
        <w:rPr>
          <w:lang w:val="en-US"/>
        </w:rPr>
        <w:t xml:space="preserve"> </w:t>
      </w:r>
      <w:proofErr w:type="spellStart"/>
      <w:r w:rsidR="00027164" w:rsidRPr="002763B3">
        <w:rPr>
          <w:lang w:val="en-US"/>
        </w:rPr>
        <w:t>ngày</w:t>
      </w:r>
      <w:proofErr w:type="spellEnd"/>
      <w:r w:rsidR="00027164" w:rsidRPr="002763B3">
        <w:rPr>
          <w:lang w:val="en-US"/>
        </w:rPr>
        <w:t xml:space="preserve"> 31 </w:t>
      </w:r>
      <w:proofErr w:type="spellStart"/>
      <w:r w:rsidR="00027164" w:rsidRPr="002763B3">
        <w:rPr>
          <w:lang w:val="en-US"/>
        </w:rPr>
        <w:t>tháng</w:t>
      </w:r>
      <w:proofErr w:type="spellEnd"/>
      <w:r w:rsidR="00027164" w:rsidRPr="002763B3">
        <w:rPr>
          <w:lang w:val="en-US"/>
        </w:rPr>
        <w:t xml:space="preserve"> 01 </w:t>
      </w:r>
      <w:proofErr w:type="spellStart"/>
      <w:r w:rsidR="00027164" w:rsidRPr="002763B3">
        <w:rPr>
          <w:lang w:val="en-US"/>
        </w:rPr>
        <w:t>năm</w:t>
      </w:r>
      <w:proofErr w:type="spellEnd"/>
      <w:r w:rsidR="00027164" w:rsidRPr="002763B3">
        <w:rPr>
          <w:lang w:val="en-US"/>
        </w:rPr>
        <w:t xml:space="preserve"> 2026 </w:t>
      </w:r>
      <w:proofErr w:type="spellStart"/>
      <w:r w:rsidR="00027164" w:rsidRPr="002763B3">
        <w:rPr>
          <w:lang w:val="en-US"/>
        </w:rPr>
        <w:t>của</w:t>
      </w:r>
      <w:proofErr w:type="spellEnd"/>
      <w:r w:rsidR="00027164" w:rsidRPr="002763B3">
        <w:rPr>
          <w:lang w:val="en-US"/>
        </w:rPr>
        <w:t xml:space="preserve"> </w:t>
      </w:r>
      <w:proofErr w:type="spellStart"/>
      <w:r w:rsidR="00027164" w:rsidRPr="002763B3">
        <w:rPr>
          <w:lang w:val="en-US"/>
        </w:rPr>
        <w:t>Chính</w:t>
      </w:r>
      <w:proofErr w:type="spellEnd"/>
      <w:r w:rsidR="00027164" w:rsidRPr="002763B3">
        <w:rPr>
          <w:lang w:val="en-US"/>
        </w:rPr>
        <w:t xml:space="preserve"> </w:t>
      </w:r>
      <w:proofErr w:type="spellStart"/>
      <w:r w:rsidR="00027164" w:rsidRPr="002763B3">
        <w:rPr>
          <w:lang w:val="en-US"/>
        </w:rPr>
        <w:t>phủ</w:t>
      </w:r>
      <w:proofErr w:type="spellEnd"/>
      <w:r w:rsidR="00027164" w:rsidRPr="002763B3">
        <w:rPr>
          <w:lang w:val="en-US"/>
        </w:rPr>
        <w:t xml:space="preserve"> </w:t>
      </w:r>
      <w:proofErr w:type="spellStart"/>
      <w:r w:rsidR="00027164" w:rsidRPr="002763B3">
        <w:rPr>
          <w:lang w:val="en-US"/>
        </w:rPr>
        <w:t>quy</w:t>
      </w:r>
      <w:proofErr w:type="spellEnd"/>
      <w:r w:rsidR="00027164" w:rsidRPr="002763B3">
        <w:rPr>
          <w:lang w:val="en-US"/>
        </w:rPr>
        <w:t xml:space="preserve"> </w:t>
      </w:r>
      <w:proofErr w:type="spellStart"/>
      <w:r w:rsidR="00027164" w:rsidRPr="002763B3">
        <w:rPr>
          <w:lang w:val="en-US"/>
        </w:rPr>
        <w:t>định</w:t>
      </w:r>
      <w:proofErr w:type="spellEnd"/>
      <w:r w:rsidR="00027164" w:rsidRPr="002763B3">
        <w:rPr>
          <w:lang w:val="en-US"/>
        </w:rPr>
        <w:t xml:space="preserve"> chi </w:t>
      </w:r>
      <w:proofErr w:type="spellStart"/>
      <w:r w:rsidR="00027164" w:rsidRPr="002763B3">
        <w:rPr>
          <w:lang w:val="en-US"/>
        </w:rPr>
        <w:t>tiết</w:t>
      </w:r>
      <w:proofErr w:type="spellEnd"/>
      <w:r w:rsidR="00027164" w:rsidRPr="002763B3">
        <w:rPr>
          <w:lang w:val="en-US"/>
        </w:rPr>
        <w:t xml:space="preserve"> </w:t>
      </w:r>
      <w:proofErr w:type="spellStart"/>
      <w:r w:rsidR="00027164" w:rsidRPr="002763B3">
        <w:rPr>
          <w:lang w:val="en-US"/>
        </w:rPr>
        <w:t>và</w:t>
      </w:r>
      <w:proofErr w:type="spellEnd"/>
      <w:r w:rsidR="00027164" w:rsidRPr="002763B3">
        <w:rPr>
          <w:lang w:val="en-US"/>
        </w:rPr>
        <w:t xml:space="preserve"> </w:t>
      </w:r>
      <w:proofErr w:type="spellStart"/>
      <w:r w:rsidR="00027164" w:rsidRPr="002763B3">
        <w:rPr>
          <w:lang w:val="en-US"/>
        </w:rPr>
        <w:t>hướng</w:t>
      </w:r>
      <w:proofErr w:type="spellEnd"/>
      <w:r w:rsidR="00027164" w:rsidRPr="002763B3">
        <w:rPr>
          <w:lang w:val="en-US"/>
        </w:rPr>
        <w:t xml:space="preserve"> </w:t>
      </w:r>
      <w:proofErr w:type="spellStart"/>
      <w:r w:rsidR="00027164" w:rsidRPr="002763B3">
        <w:rPr>
          <w:lang w:val="en-US"/>
        </w:rPr>
        <w:t>dẫn</w:t>
      </w:r>
      <w:proofErr w:type="spellEnd"/>
      <w:r w:rsidR="00027164" w:rsidRPr="002763B3">
        <w:rPr>
          <w:lang w:val="en-US"/>
        </w:rPr>
        <w:t xml:space="preserve"> </w:t>
      </w:r>
      <w:proofErr w:type="spellStart"/>
      <w:r w:rsidR="00027164" w:rsidRPr="002763B3">
        <w:rPr>
          <w:lang w:val="en-US"/>
        </w:rPr>
        <w:t>một</w:t>
      </w:r>
      <w:proofErr w:type="spellEnd"/>
      <w:r w:rsidR="00027164" w:rsidRPr="002763B3">
        <w:rPr>
          <w:lang w:val="en-US"/>
        </w:rPr>
        <w:t xml:space="preserve"> </w:t>
      </w:r>
      <w:proofErr w:type="spellStart"/>
      <w:r w:rsidR="00027164" w:rsidRPr="002763B3">
        <w:rPr>
          <w:lang w:val="en-US"/>
        </w:rPr>
        <w:t>số</w:t>
      </w:r>
      <w:proofErr w:type="spellEnd"/>
      <w:r w:rsidR="00027164" w:rsidRPr="002763B3">
        <w:rPr>
          <w:lang w:val="en-US"/>
        </w:rPr>
        <w:t xml:space="preserve"> </w:t>
      </w:r>
      <w:proofErr w:type="spellStart"/>
      <w:r w:rsidR="00027164" w:rsidRPr="002763B3">
        <w:rPr>
          <w:lang w:val="en-US"/>
        </w:rPr>
        <w:t>điều</w:t>
      </w:r>
      <w:proofErr w:type="spellEnd"/>
      <w:r w:rsidR="00027164" w:rsidRPr="002763B3">
        <w:rPr>
          <w:lang w:val="en-US"/>
        </w:rPr>
        <w:t xml:space="preserve"> </w:t>
      </w:r>
      <w:proofErr w:type="spellStart"/>
      <w:r w:rsidR="00027164" w:rsidRPr="002763B3">
        <w:rPr>
          <w:lang w:val="en-US"/>
        </w:rPr>
        <w:t>của</w:t>
      </w:r>
      <w:proofErr w:type="spellEnd"/>
      <w:r w:rsidR="00027164" w:rsidRPr="002763B3">
        <w:rPr>
          <w:lang w:val="en-US"/>
        </w:rPr>
        <w:t xml:space="preserve"> </w:t>
      </w:r>
      <w:proofErr w:type="spellStart"/>
      <w:r w:rsidR="00027164" w:rsidRPr="002763B3">
        <w:rPr>
          <w:lang w:val="en-US"/>
        </w:rPr>
        <w:t>Nghị</w:t>
      </w:r>
      <w:proofErr w:type="spellEnd"/>
      <w:r w:rsidR="00027164" w:rsidRPr="002763B3">
        <w:rPr>
          <w:lang w:val="en-US"/>
        </w:rPr>
        <w:t xml:space="preserve"> </w:t>
      </w:r>
      <w:proofErr w:type="spellStart"/>
      <w:r w:rsidR="00027164" w:rsidRPr="002763B3">
        <w:rPr>
          <w:lang w:val="en-US"/>
        </w:rPr>
        <w:t>quyết</w:t>
      </w:r>
      <w:proofErr w:type="spellEnd"/>
      <w:r w:rsidR="00027164" w:rsidRPr="002763B3">
        <w:rPr>
          <w:lang w:val="en-US"/>
        </w:rPr>
        <w:t xml:space="preserve"> </w:t>
      </w:r>
      <w:proofErr w:type="spellStart"/>
      <w:r w:rsidR="00027164" w:rsidRPr="002763B3">
        <w:rPr>
          <w:lang w:val="en-US"/>
        </w:rPr>
        <w:t>số</w:t>
      </w:r>
      <w:proofErr w:type="spellEnd"/>
      <w:r w:rsidR="00027164" w:rsidRPr="002763B3">
        <w:rPr>
          <w:lang w:val="en-US"/>
        </w:rPr>
        <w:t xml:space="preserve"> 254/2025/QH15 </w:t>
      </w:r>
      <w:proofErr w:type="spellStart"/>
      <w:r w:rsidR="00027164" w:rsidRPr="002763B3">
        <w:rPr>
          <w:lang w:val="en-US"/>
        </w:rPr>
        <w:t>của</w:t>
      </w:r>
      <w:proofErr w:type="spellEnd"/>
      <w:r w:rsidR="00027164" w:rsidRPr="002763B3">
        <w:rPr>
          <w:lang w:val="en-US"/>
        </w:rPr>
        <w:t xml:space="preserve"> Quốc </w:t>
      </w:r>
      <w:proofErr w:type="spellStart"/>
      <w:r w:rsidR="00027164" w:rsidRPr="002763B3">
        <w:rPr>
          <w:lang w:val="en-US"/>
        </w:rPr>
        <w:t>hội</w:t>
      </w:r>
      <w:proofErr w:type="spellEnd"/>
      <w:r w:rsidR="00027164" w:rsidRPr="002763B3">
        <w:rPr>
          <w:lang w:val="en-US"/>
        </w:rPr>
        <w:t xml:space="preserve"> </w:t>
      </w:r>
      <w:proofErr w:type="spellStart"/>
      <w:r w:rsidR="00027164" w:rsidRPr="002763B3">
        <w:rPr>
          <w:lang w:val="en-US"/>
        </w:rPr>
        <w:t>quy</w:t>
      </w:r>
      <w:proofErr w:type="spellEnd"/>
      <w:r w:rsidR="00027164" w:rsidRPr="002763B3">
        <w:rPr>
          <w:lang w:val="en-US"/>
        </w:rPr>
        <w:t xml:space="preserve"> </w:t>
      </w:r>
      <w:proofErr w:type="spellStart"/>
      <w:r w:rsidR="00027164" w:rsidRPr="002763B3">
        <w:rPr>
          <w:lang w:val="en-US"/>
        </w:rPr>
        <w:t>định</w:t>
      </w:r>
      <w:proofErr w:type="spellEnd"/>
      <w:r w:rsidR="00027164" w:rsidRPr="002763B3">
        <w:rPr>
          <w:lang w:val="en-US"/>
        </w:rPr>
        <w:t xml:space="preserve"> </w:t>
      </w:r>
      <w:proofErr w:type="spellStart"/>
      <w:r w:rsidR="00027164" w:rsidRPr="002763B3">
        <w:rPr>
          <w:lang w:val="en-US"/>
        </w:rPr>
        <w:t>một</w:t>
      </w:r>
      <w:proofErr w:type="spellEnd"/>
      <w:r w:rsidR="00027164" w:rsidRPr="002763B3">
        <w:rPr>
          <w:lang w:val="en-US"/>
        </w:rPr>
        <w:t xml:space="preserve"> </w:t>
      </w:r>
      <w:proofErr w:type="spellStart"/>
      <w:r w:rsidR="00027164" w:rsidRPr="002763B3">
        <w:rPr>
          <w:lang w:val="en-US"/>
        </w:rPr>
        <w:t>số</w:t>
      </w:r>
      <w:proofErr w:type="spellEnd"/>
      <w:r w:rsidR="00027164" w:rsidRPr="002763B3">
        <w:rPr>
          <w:lang w:val="en-US"/>
        </w:rPr>
        <w:t xml:space="preserve"> </w:t>
      </w:r>
      <w:proofErr w:type="spellStart"/>
      <w:r w:rsidR="00027164" w:rsidRPr="002763B3">
        <w:rPr>
          <w:lang w:val="en-US"/>
        </w:rPr>
        <w:t>cơ</w:t>
      </w:r>
      <w:proofErr w:type="spellEnd"/>
      <w:r w:rsidR="00027164" w:rsidRPr="002763B3">
        <w:rPr>
          <w:lang w:val="en-US"/>
        </w:rPr>
        <w:t xml:space="preserve"> </w:t>
      </w:r>
      <w:proofErr w:type="spellStart"/>
      <w:r w:rsidR="00027164" w:rsidRPr="002763B3">
        <w:rPr>
          <w:lang w:val="en-US"/>
        </w:rPr>
        <w:t>chế</w:t>
      </w:r>
      <w:proofErr w:type="spellEnd"/>
      <w:r w:rsidR="00027164" w:rsidRPr="002763B3">
        <w:rPr>
          <w:lang w:val="en-US"/>
        </w:rPr>
        <w:t xml:space="preserve">, </w:t>
      </w:r>
      <w:proofErr w:type="spellStart"/>
      <w:r w:rsidR="00027164" w:rsidRPr="002763B3">
        <w:rPr>
          <w:lang w:val="en-US"/>
        </w:rPr>
        <w:t>chính</w:t>
      </w:r>
      <w:proofErr w:type="spellEnd"/>
      <w:r w:rsidR="00027164" w:rsidRPr="002763B3">
        <w:rPr>
          <w:lang w:val="en-US"/>
        </w:rPr>
        <w:t xml:space="preserve"> </w:t>
      </w:r>
      <w:proofErr w:type="spellStart"/>
      <w:r w:rsidR="00027164" w:rsidRPr="002763B3">
        <w:rPr>
          <w:lang w:val="en-US"/>
        </w:rPr>
        <w:t>sách</w:t>
      </w:r>
      <w:proofErr w:type="spellEnd"/>
      <w:r w:rsidR="00027164" w:rsidRPr="002763B3">
        <w:rPr>
          <w:lang w:val="en-US"/>
        </w:rPr>
        <w:t xml:space="preserve"> </w:t>
      </w:r>
      <w:proofErr w:type="spellStart"/>
      <w:r w:rsidR="00027164" w:rsidRPr="002763B3">
        <w:rPr>
          <w:lang w:val="en-US"/>
        </w:rPr>
        <w:t>tháo</w:t>
      </w:r>
      <w:proofErr w:type="spellEnd"/>
      <w:r w:rsidR="00027164" w:rsidRPr="002763B3">
        <w:rPr>
          <w:lang w:val="en-US"/>
        </w:rPr>
        <w:t xml:space="preserve"> </w:t>
      </w:r>
      <w:proofErr w:type="spellStart"/>
      <w:r w:rsidR="00027164" w:rsidRPr="002763B3">
        <w:rPr>
          <w:lang w:val="en-US"/>
        </w:rPr>
        <w:t>gỡ</w:t>
      </w:r>
      <w:proofErr w:type="spellEnd"/>
      <w:r w:rsidR="00027164" w:rsidRPr="002763B3">
        <w:rPr>
          <w:lang w:val="en-US"/>
        </w:rPr>
        <w:t xml:space="preserve"> </w:t>
      </w:r>
      <w:proofErr w:type="spellStart"/>
      <w:r w:rsidR="00027164" w:rsidRPr="002763B3">
        <w:rPr>
          <w:lang w:val="en-US"/>
        </w:rPr>
        <w:t>khó</w:t>
      </w:r>
      <w:proofErr w:type="spellEnd"/>
      <w:r w:rsidR="00027164" w:rsidRPr="002763B3">
        <w:rPr>
          <w:lang w:val="en-US"/>
        </w:rPr>
        <w:t xml:space="preserve"> </w:t>
      </w:r>
      <w:proofErr w:type="spellStart"/>
      <w:r w:rsidR="00027164" w:rsidRPr="002763B3">
        <w:rPr>
          <w:lang w:val="en-US"/>
        </w:rPr>
        <w:t>khăn</w:t>
      </w:r>
      <w:proofErr w:type="spellEnd"/>
      <w:r w:rsidR="00027164" w:rsidRPr="002763B3">
        <w:rPr>
          <w:lang w:val="en-US"/>
        </w:rPr>
        <w:t xml:space="preserve">, </w:t>
      </w:r>
      <w:proofErr w:type="spellStart"/>
      <w:r w:rsidR="00027164" w:rsidRPr="002763B3">
        <w:rPr>
          <w:lang w:val="en-US"/>
        </w:rPr>
        <w:t>vướng</w:t>
      </w:r>
      <w:proofErr w:type="spellEnd"/>
      <w:r w:rsidR="00027164" w:rsidRPr="002763B3">
        <w:rPr>
          <w:lang w:val="en-US"/>
        </w:rPr>
        <w:t xml:space="preserve"> </w:t>
      </w:r>
      <w:proofErr w:type="spellStart"/>
      <w:r w:rsidR="00027164" w:rsidRPr="002763B3">
        <w:rPr>
          <w:lang w:val="en-US"/>
        </w:rPr>
        <w:t>mắc</w:t>
      </w:r>
      <w:proofErr w:type="spellEnd"/>
      <w:r w:rsidR="00027164" w:rsidRPr="002763B3">
        <w:rPr>
          <w:lang w:val="en-US"/>
        </w:rPr>
        <w:t xml:space="preserve"> </w:t>
      </w:r>
      <w:proofErr w:type="spellStart"/>
      <w:r w:rsidR="00027164" w:rsidRPr="002763B3">
        <w:rPr>
          <w:lang w:val="en-US"/>
        </w:rPr>
        <w:t>trong</w:t>
      </w:r>
      <w:proofErr w:type="spellEnd"/>
      <w:r w:rsidR="00027164" w:rsidRPr="002763B3">
        <w:rPr>
          <w:lang w:val="en-US"/>
        </w:rPr>
        <w:t xml:space="preserve"> </w:t>
      </w:r>
      <w:proofErr w:type="spellStart"/>
      <w:r w:rsidR="00027164" w:rsidRPr="002763B3">
        <w:rPr>
          <w:lang w:val="en-US"/>
        </w:rPr>
        <w:t>tổ</w:t>
      </w:r>
      <w:proofErr w:type="spellEnd"/>
      <w:r w:rsidR="00027164" w:rsidRPr="002763B3">
        <w:rPr>
          <w:lang w:val="en-US"/>
        </w:rPr>
        <w:t xml:space="preserve"> </w:t>
      </w:r>
      <w:proofErr w:type="spellStart"/>
      <w:r w:rsidR="00027164" w:rsidRPr="002763B3">
        <w:rPr>
          <w:lang w:val="en-US"/>
        </w:rPr>
        <w:t>chức</w:t>
      </w:r>
      <w:proofErr w:type="spellEnd"/>
      <w:r w:rsidR="00027164" w:rsidRPr="002763B3">
        <w:rPr>
          <w:lang w:val="en-US"/>
        </w:rPr>
        <w:t xml:space="preserve"> </w:t>
      </w:r>
      <w:proofErr w:type="spellStart"/>
      <w:r w:rsidR="00027164" w:rsidRPr="002763B3">
        <w:rPr>
          <w:lang w:val="en-US"/>
        </w:rPr>
        <w:t>thi</w:t>
      </w:r>
      <w:proofErr w:type="spellEnd"/>
      <w:r w:rsidR="00027164" w:rsidRPr="002763B3">
        <w:rPr>
          <w:lang w:val="en-US"/>
        </w:rPr>
        <w:t xml:space="preserve"> </w:t>
      </w:r>
      <w:proofErr w:type="spellStart"/>
      <w:r w:rsidR="00027164" w:rsidRPr="002763B3">
        <w:rPr>
          <w:lang w:val="en-US"/>
        </w:rPr>
        <w:t>hành</w:t>
      </w:r>
      <w:proofErr w:type="spellEnd"/>
      <w:r w:rsidR="00027164" w:rsidRPr="002763B3">
        <w:rPr>
          <w:lang w:val="en-US"/>
        </w:rPr>
        <w:t xml:space="preserve"> </w:t>
      </w:r>
      <w:proofErr w:type="spellStart"/>
      <w:r w:rsidR="00027164" w:rsidRPr="002763B3">
        <w:rPr>
          <w:lang w:val="en-US"/>
        </w:rPr>
        <w:t>Luật</w:t>
      </w:r>
      <w:proofErr w:type="spellEnd"/>
      <w:r w:rsidR="00027164" w:rsidRPr="002763B3">
        <w:rPr>
          <w:lang w:val="en-US"/>
        </w:rPr>
        <w:t xml:space="preserve"> </w:t>
      </w:r>
      <w:proofErr w:type="spellStart"/>
      <w:r w:rsidR="00027164" w:rsidRPr="002763B3">
        <w:rPr>
          <w:lang w:val="en-US"/>
        </w:rPr>
        <w:t>Đất</w:t>
      </w:r>
      <w:proofErr w:type="spellEnd"/>
      <w:r w:rsidR="00027164" w:rsidRPr="002763B3">
        <w:rPr>
          <w:lang w:val="en-US"/>
        </w:rPr>
        <w:t xml:space="preserve"> </w:t>
      </w:r>
      <w:proofErr w:type="spellStart"/>
      <w:r w:rsidR="00027164"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31 </w:t>
      </w:r>
      <w:proofErr w:type="spellStart"/>
      <w:r w:rsidRPr="002763B3">
        <w:rPr>
          <w:lang w:val="en-US"/>
        </w:rPr>
        <w:t>tháng</w:t>
      </w:r>
      <w:proofErr w:type="spellEnd"/>
      <w:r w:rsidRPr="002763B3">
        <w:rPr>
          <w:lang w:val="en-US"/>
        </w:rPr>
        <w:t xml:space="preserve"> 01 </w:t>
      </w:r>
      <w:proofErr w:type="spellStart"/>
      <w:r w:rsidRPr="002763B3">
        <w:rPr>
          <w:lang w:val="en-US"/>
        </w:rPr>
        <w:t>năm</w:t>
      </w:r>
      <w:proofErr w:type="spellEnd"/>
      <w:r w:rsidRPr="002763B3">
        <w:rPr>
          <w:lang w:val="en-US"/>
        </w:rPr>
        <w:t xml:space="preserve"> 2026.</w:t>
      </w:r>
    </w:p>
  </w:footnote>
  <w:footnote w:id="128">
    <w:p w14:paraId="557FD487" w14:textId="7D5B469F" w:rsidR="0033758A"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Điểm</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sửa</w:t>
      </w:r>
      <w:proofErr w:type="spellEnd"/>
      <w:r w:rsidRPr="002763B3">
        <w:rPr>
          <w:lang w:val="en-US"/>
        </w:rPr>
        <w:t xml:space="preserve"> </w:t>
      </w:r>
      <w:proofErr w:type="spellStart"/>
      <w:r w:rsidRPr="002763B3">
        <w:rPr>
          <w:lang w:val="en-US"/>
        </w:rPr>
        <w:t>đổi</w:t>
      </w:r>
      <w:proofErr w:type="spellEnd"/>
      <w:r w:rsidRPr="002763B3">
        <w:rPr>
          <w:lang w:val="en-US"/>
        </w:rPr>
        <w:t xml:space="preserve">, </w:t>
      </w:r>
      <w:proofErr w:type="spellStart"/>
      <w:r w:rsidRPr="002763B3">
        <w:rPr>
          <w:lang w:val="en-US"/>
        </w:rPr>
        <w:t>bổ</w:t>
      </w:r>
      <w:proofErr w:type="spellEnd"/>
      <w:r w:rsidRPr="002763B3">
        <w:rPr>
          <w:lang w:val="en-US"/>
        </w:rPr>
        <w:t xml:space="preserve"> sung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9 </w:t>
      </w:r>
      <w:proofErr w:type="spellStart"/>
      <w:r w:rsidRPr="002763B3">
        <w:rPr>
          <w:lang w:val="en-US"/>
        </w:rPr>
        <w:t>Điều</w:t>
      </w:r>
      <w:proofErr w:type="spellEnd"/>
      <w:r w:rsidRPr="002763B3">
        <w:rPr>
          <w:lang w:val="en-US"/>
        </w:rPr>
        <w:t xml:space="preserve"> 4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6169" w:rsidRPr="002763B3">
        <w:rPr>
          <w:lang w:val="en-US"/>
        </w:rPr>
        <w:t xml:space="preserve"> </w:t>
      </w:r>
      <w:proofErr w:type="spellStart"/>
      <w:r w:rsidR="00416169" w:rsidRPr="002763B3">
        <w:rPr>
          <w:lang w:val="en-US"/>
        </w:rPr>
        <w:t>ngày</w:t>
      </w:r>
      <w:proofErr w:type="spellEnd"/>
      <w:r w:rsidR="00416169" w:rsidRPr="002763B3">
        <w:rPr>
          <w:lang w:val="en-US"/>
        </w:rPr>
        <w:t xml:space="preserve"> 15 </w:t>
      </w:r>
      <w:proofErr w:type="spellStart"/>
      <w:r w:rsidR="00416169" w:rsidRPr="002763B3">
        <w:rPr>
          <w:lang w:val="en-US"/>
        </w:rPr>
        <w:t>tháng</w:t>
      </w:r>
      <w:proofErr w:type="spellEnd"/>
      <w:r w:rsidR="00416169" w:rsidRPr="002763B3">
        <w:rPr>
          <w:lang w:val="en-US"/>
        </w:rPr>
        <w:t xml:space="preserve"> 8 </w:t>
      </w:r>
      <w:proofErr w:type="spellStart"/>
      <w:r w:rsidR="00416169" w:rsidRPr="002763B3">
        <w:rPr>
          <w:lang w:val="en-US"/>
        </w:rPr>
        <w:t>năm</w:t>
      </w:r>
      <w:proofErr w:type="spellEnd"/>
      <w:r w:rsidR="00416169" w:rsidRPr="002763B3">
        <w:rPr>
          <w:lang w:val="en-US"/>
        </w:rPr>
        <w:t xml:space="preserve"> 2025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Chính</w:t>
      </w:r>
      <w:proofErr w:type="spellEnd"/>
      <w:r w:rsidR="00416169" w:rsidRPr="002763B3">
        <w:rPr>
          <w:lang w:val="en-US"/>
        </w:rPr>
        <w:t xml:space="preserve"> </w:t>
      </w:r>
      <w:proofErr w:type="spellStart"/>
      <w:r w:rsidR="00416169" w:rsidRPr="002763B3">
        <w:rPr>
          <w:lang w:val="en-US"/>
        </w:rPr>
        <w:t>phủ</w:t>
      </w:r>
      <w:proofErr w:type="spellEnd"/>
      <w:r w:rsidR="00416169" w:rsidRPr="002763B3">
        <w:rPr>
          <w:lang w:val="en-US"/>
        </w:rPr>
        <w:t xml:space="preserve"> </w:t>
      </w:r>
      <w:proofErr w:type="spellStart"/>
      <w:r w:rsidR="00416169" w:rsidRPr="002763B3">
        <w:rPr>
          <w:lang w:val="en-US"/>
        </w:rPr>
        <w:t>sửa</w:t>
      </w:r>
      <w:proofErr w:type="spellEnd"/>
      <w:r w:rsidR="00416169" w:rsidRPr="002763B3">
        <w:rPr>
          <w:lang w:val="en-US"/>
        </w:rPr>
        <w:t xml:space="preserve"> </w:t>
      </w:r>
      <w:proofErr w:type="spellStart"/>
      <w:r w:rsidR="00416169" w:rsidRPr="002763B3">
        <w:rPr>
          <w:lang w:val="en-US"/>
        </w:rPr>
        <w:t>đổi</w:t>
      </w:r>
      <w:proofErr w:type="spellEnd"/>
      <w:r w:rsidR="00416169" w:rsidRPr="002763B3">
        <w:rPr>
          <w:lang w:val="en-US"/>
        </w:rPr>
        <w:t xml:space="preserve">, </w:t>
      </w:r>
      <w:proofErr w:type="spellStart"/>
      <w:r w:rsidR="00416169" w:rsidRPr="002763B3">
        <w:rPr>
          <w:lang w:val="en-US"/>
        </w:rPr>
        <w:t>bổ</w:t>
      </w:r>
      <w:proofErr w:type="spellEnd"/>
      <w:r w:rsidR="00416169" w:rsidRPr="002763B3">
        <w:rPr>
          <w:lang w:val="en-US"/>
        </w:rPr>
        <w:t xml:space="preserve"> sung </w:t>
      </w:r>
      <w:proofErr w:type="spellStart"/>
      <w:r w:rsidR="00416169" w:rsidRPr="002763B3">
        <w:rPr>
          <w:lang w:val="en-US"/>
        </w:rPr>
        <w:t>một</w:t>
      </w:r>
      <w:proofErr w:type="spellEnd"/>
      <w:r w:rsidR="00416169" w:rsidRPr="002763B3">
        <w:rPr>
          <w:lang w:val="en-US"/>
        </w:rPr>
        <w:t xml:space="preserve"> </w:t>
      </w:r>
      <w:proofErr w:type="spellStart"/>
      <w:r w:rsidR="00416169" w:rsidRPr="002763B3">
        <w:rPr>
          <w:lang w:val="en-US"/>
        </w:rPr>
        <w:t>số</w:t>
      </w:r>
      <w:proofErr w:type="spellEnd"/>
      <w:r w:rsidR="00416169" w:rsidRPr="002763B3">
        <w:rPr>
          <w:lang w:val="en-US"/>
        </w:rPr>
        <w:t xml:space="preserve"> </w:t>
      </w:r>
      <w:proofErr w:type="spellStart"/>
      <w:r w:rsidR="00416169" w:rsidRPr="002763B3">
        <w:rPr>
          <w:lang w:val="en-US"/>
        </w:rPr>
        <w:t>điều</w:t>
      </w:r>
      <w:proofErr w:type="spellEnd"/>
      <w:r w:rsidR="00416169" w:rsidRPr="002763B3">
        <w:rPr>
          <w:lang w:val="en-US"/>
        </w:rPr>
        <w:t xml:space="preserve">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các</w:t>
      </w:r>
      <w:proofErr w:type="spellEnd"/>
      <w:r w:rsidR="00416169" w:rsidRPr="002763B3">
        <w:rPr>
          <w:lang w:val="en-US"/>
        </w:rPr>
        <w:t xml:space="preserve"> </w:t>
      </w:r>
      <w:proofErr w:type="spellStart"/>
      <w:r w:rsidR="00416169" w:rsidRPr="002763B3">
        <w:rPr>
          <w:lang w:val="en-US"/>
        </w:rPr>
        <w:t>nghị</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w:t>
      </w:r>
      <w:proofErr w:type="spellStart"/>
      <w:r w:rsidR="00416169" w:rsidRPr="002763B3">
        <w:rPr>
          <w:lang w:val="en-US"/>
        </w:rPr>
        <w:t>quy</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chi </w:t>
      </w:r>
      <w:proofErr w:type="spellStart"/>
      <w:r w:rsidR="00416169" w:rsidRPr="002763B3">
        <w:rPr>
          <w:lang w:val="en-US"/>
        </w:rPr>
        <w:t>tiết</w:t>
      </w:r>
      <w:proofErr w:type="spellEnd"/>
      <w:r w:rsidR="00416169" w:rsidRPr="002763B3">
        <w:rPr>
          <w:lang w:val="en-US"/>
        </w:rPr>
        <w:t xml:space="preserve"> </w:t>
      </w:r>
      <w:proofErr w:type="spellStart"/>
      <w:r w:rsidR="00416169" w:rsidRPr="002763B3">
        <w:rPr>
          <w:lang w:val="en-US"/>
        </w:rPr>
        <w:t>thi</w:t>
      </w:r>
      <w:proofErr w:type="spellEnd"/>
      <w:r w:rsidR="00416169" w:rsidRPr="002763B3">
        <w:rPr>
          <w:lang w:val="en-US"/>
        </w:rPr>
        <w:t xml:space="preserve"> </w:t>
      </w:r>
      <w:proofErr w:type="spellStart"/>
      <w:r w:rsidR="00416169" w:rsidRPr="002763B3">
        <w:rPr>
          <w:lang w:val="en-US"/>
        </w:rPr>
        <w:t>hành</w:t>
      </w:r>
      <w:proofErr w:type="spellEnd"/>
      <w:r w:rsidR="00416169" w:rsidRPr="002763B3">
        <w:rPr>
          <w:lang w:val="en-US"/>
        </w:rPr>
        <w:t xml:space="preserve"> </w:t>
      </w:r>
      <w:proofErr w:type="spellStart"/>
      <w:r w:rsidR="00416169" w:rsidRPr="002763B3">
        <w:rPr>
          <w:lang w:val="en-US"/>
        </w:rPr>
        <w:t>Luật</w:t>
      </w:r>
      <w:proofErr w:type="spellEnd"/>
      <w:r w:rsidR="00416169" w:rsidRPr="002763B3">
        <w:rPr>
          <w:lang w:val="en-US"/>
        </w:rPr>
        <w:t xml:space="preserve"> </w:t>
      </w:r>
      <w:proofErr w:type="spellStart"/>
      <w:r w:rsidR="00416169" w:rsidRPr="002763B3">
        <w:rPr>
          <w:lang w:val="en-US"/>
        </w:rPr>
        <w:t>Đất</w:t>
      </w:r>
      <w:proofErr w:type="spellEnd"/>
      <w:r w:rsidR="00416169" w:rsidRPr="002763B3">
        <w:rPr>
          <w:lang w:val="en-US"/>
        </w:rPr>
        <w:t xml:space="preserve"> </w:t>
      </w:r>
      <w:proofErr w:type="spellStart"/>
      <w:r w:rsidR="00416169"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  </w:t>
      </w:r>
    </w:p>
  </w:footnote>
  <w:footnote w:id="129">
    <w:p w14:paraId="32DCDD95" w14:textId="3959D490" w:rsidR="0068773D" w:rsidRPr="002763B3" w:rsidRDefault="0068773D"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Khoản</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sửa</w:t>
      </w:r>
      <w:proofErr w:type="spellEnd"/>
      <w:r w:rsidRPr="002763B3">
        <w:t xml:space="preserve"> </w:t>
      </w:r>
      <w:proofErr w:type="spellStart"/>
      <w:r w:rsidRPr="002763B3">
        <w:t>đổi</w:t>
      </w:r>
      <w:proofErr w:type="spellEnd"/>
      <w:r w:rsidRPr="002763B3">
        <w:t xml:space="preserve">, </w:t>
      </w:r>
      <w:proofErr w:type="spellStart"/>
      <w:r w:rsidRPr="002763B3">
        <w:t>bổ</w:t>
      </w:r>
      <w:proofErr w:type="spellEnd"/>
      <w:r w:rsidRPr="002763B3">
        <w:t xml:space="preserve"> sung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6 </w:t>
      </w:r>
      <w:proofErr w:type="spellStart"/>
      <w:r w:rsidRPr="002763B3">
        <w:t>Điều</w:t>
      </w:r>
      <w:proofErr w:type="spellEnd"/>
      <w:r w:rsidRPr="002763B3">
        <w:t xml:space="preserve"> 13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rPr>
          <w:lang w:val="en-US"/>
        </w:rPr>
        <w:t>số</w:t>
      </w:r>
      <w:proofErr w:type="spellEnd"/>
      <w:r w:rsidRPr="002763B3">
        <w:rPr>
          <w:lang w:val="en-US"/>
        </w:rPr>
        <w:t xml:space="preserve"> 49/2026/NĐ-CP</w:t>
      </w:r>
      <w:r w:rsidR="00027164" w:rsidRPr="002763B3">
        <w:rPr>
          <w:lang w:val="en-US"/>
        </w:rPr>
        <w:t xml:space="preserve"> </w:t>
      </w:r>
      <w:proofErr w:type="spellStart"/>
      <w:r w:rsidR="00027164" w:rsidRPr="002763B3">
        <w:rPr>
          <w:lang w:val="en-US"/>
        </w:rPr>
        <w:t>ngày</w:t>
      </w:r>
      <w:proofErr w:type="spellEnd"/>
      <w:r w:rsidR="00027164" w:rsidRPr="002763B3">
        <w:rPr>
          <w:lang w:val="en-US"/>
        </w:rPr>
        <w:t xml:space="preserve"> 31 </w:t>
      </w:r>
      <w:proofErr w:type="spellStart"/>
      <w:r w:rsidR="00027164" w:rsidRPr="002763B3">
        <w:rPr>
          <w:lang w:val="en-US"/>
        </w:rPr>
        <w:t>tháng</w:t>
      </w:r>
      <w:proofErr w:type="spellEnd"/>
      <w:r w:rsidR="00027164" w:rsidRPr="002763B3">
        <w:rPr>
          <w:lang w:val="en-US"/>
        </w:rPr>
        <w:t xml:space="preserve"> 01 </w:t>
      </w:r>
      <w:proofErr w:type="spellStart"/>
      <w:r w:rsidR="00027164" w:rsidRPr="002763B3">
        <w:rPr>
          <w:lang w:val="en-US"/>
        </w:rPr>
        <w:t>năm</w:t>
      </w:r>
      <w:proofErr w:type="spellEnd"/>
      <w:r w:rsidR="00027164" w:rsidRPr="002763B3">
        <w:rPr>
          <w:lang w:val="en-US"/>
        </w:rPr>
        <w:t xml:space="preserve"> 2026 </w:t>
      </w:r>
      <w:proofErr w:type="spellStart"/>
      <w:r w:rsidR="00027164" w:rsidRPr="002763B3">
        <w:rPr>
          <w:lang w:val="en-US"/>
        </w:rPr>
        <w:t>của</w:t>
      </w:r>
      <w:proofErr w:type="spellEnd"/>
      <w:r w:rsidR="00027164" w:rsidRPr="002763B3">
        <w:rPr>
          <w:lang w:val="en-US"/>
        </w:rPr>
        <w:t xml:space="preserve"> </w:t>
      </w:r>
      <w:proofErr w:type="spellStart"/>
      <w:r w:rsidR="00027164" w:rsidRPr="002763B3">
        <w:rPr>
          <w:lang w:val="en-US"/>
        </w:rPr>
        <w:t>Chính</w:t>
      </w:r>
      <w:proofErr w:type="spellEnd"/>
      <w:r w:rsidR="00027164" w:rsidRPr="002763B3">
        <w:rPr>
          <w:lang w:val="en-US"/>
        </w:rPr>
        <w:t xml:space="preserve"> </w:t>
      </w:r>
      <w:proofErr w:type="spellStart"/>
      <w:r w:rsidR="00027164" w:rsidRPr="002763B3">
        <w:rPr>
          <w:lang w:val="en-US"/>
        </w:rPr>
        <w:t>phủ</w:t>
      </w:r>
      <w:proofErr w:type="spellEnd"/>
      <w:r w:rsidR="00027164" w:rsidRPr="002763B3">
        <w:rPr>
          <w:lang w:val="en-US"/>
        </w:rPr>
        <w:t xml:space="preserve"> </w:t>
      </w:r>
      <w:proofErr w:type="spellStart"/>
      <w:r w:rsidR="00027164" w:rsidRPr="002763B3">
        <w:rPr>
          <w:lang w:val="en-US"/>
        </w:rPr>
        <w:t>quy</w:t>
      </w:r>
      <w:proofErr w:type="spellEnd"/>
      <w:r w:rsidR="00027164" w:rsidRPr="002763B3">
        <w:rPr>
          <w:lang w:val="en-US"/>
        </w:rPr>
        <w:t xml:space="preserve"> </w:t>
      </w:r>
      <w:proofErr w:type="spellStart"/>
      <w:r w:rsidR="00027164" w:rsidRPr="002763B3">
        <w:rPr>
          <w:lang w:val="en-US"/>
        </w:rPr>
        <w:t>định</w:t>
      </w:r>
      <w:proofErr w:type="spellEnd"/>
      <w:r w:rsidR="00027164" w:rsidRPr="002763B3">
        <w:rPr>
          <w:lang w:val="en-US"/>
        </w:rPr>
        <w:t xml:space="preserve"> chi </w:t>
      </w:r>
      <w:proofErr w:type="spellStart"/>
      <w:r w:rsidR="00027164" w:rsidRPr="002763B3">
        <w:rPr>
          <w:lang w:val="en-US"/>
        </w:rPr>
        <w:t>tiết</w:t>
      </w:r>
      <w:proofErr w:type="spellEnd"/>
      <w:r w:rsidR="00027164" w:rsidRPr="002763B3">
        <w:rPr>
          <w:lang w:val="en-US"/>
        </w:rPr>
        <w:t xml:space="preserve"> </w:t>
      </w:r>
      <w:proofErr w:type="spellStart"/>
      <w:r w:rsidR="00027164" w:rsidRPr="002763B3">
        <w:rPr>
          <w:lang w:val="en-US"/>
        </w:rPr>
        <w:t>và</w:t>
      </w:r>
      <w:proofErr w:type="spellEnd"/>
      <w:r w:rsidR="00027164" w:rsidRPr="002763B3">
        <w:rPr>
          <w:lang w:val="en-US"/>
        </w:rPr>
        <w:t xml:space="preserve"> </w:t>
      </w:r>
      <w:proofErr w:type="spellStart"/>
      <w:r w:rsidR="00027164" w:rsidRPr="002763B3">
        <w:rPr>
          <w:lang w:val="en-US"/>
        </w:rPr>
        <w:t>hướng</w:t>
      </w:r>
      <w:proofErr w:type="spellEnd"/>
      <w:r w:rsidR="00027164" w:rsidRPr="002763B3">
        <w:rPr>
          <w:lang w:val="en-US"/>
        </w:rPr>
        <w:t xml:space="preserve"> </w:t>
      </w:r>
      <w:proofErr w:type="spellStart"/>
      <w:r w:rsidR="00027164" w:rsidRPr="002763B3">
        <w:rPr>
          <w:lang w:val="en-US"/>
        </w:rPr>
        <w:t>dẫn</w:t>
      </w:r>
      <w:proofErr w:type="spellEnd"/>
      <w:r w:rsidR="00027164" w:rsidRPr="002763B3">
        <w:rPr>
          <w:lang w:val="en-US"/>
        </w:rPr>
        <w:t xml:space="preserve"> </w:t>
      </w:r>
      <w:proofErr w:type="spellStart"/>
      <w:r w:rsidR="00027164" w:rsidRPr="002763B3">
        <w:rPr>
          <w:lang w:val="en-US"/>
        </w:rPr>
        <w:t>một</w:t>
      </w:r>
      <w:proofErr w:type="spellEnd"/>
      <w:r w:rsidR="00027164" w:rsidRPr="002763B3">
        <w:rPr>
          <w:lang w:val="en-US"/>
        </w:rPr>
        <w:t xml:space="preserve"> </w:t>
      </w:r>
      <w:proofErr w:type="spellStart"/>
      <w:r w:rsidR="00027164" w:rsidRPr="002763B3">
        <w:rPr>
          <w:lang w:val="en-US"/>
        </w:rPr>
        <w:t>số</w:t>
      </w:r>
      <w:proofErr w:type="spellEnd"/>
      <w:r w:rsidR="00027164" w:rsidRPr="002763B3">
        <w:rPr>
          <w:lang w:val="en-US"/>
        </w:rPr>
        <w:t xml:space="preserve"> </w:t>
      </w:r>
      <w:proofErr w:type="spellStart"/>
      <w:r w:rsidR="00027164" w:rsidRPr="002763B3">
        <w:rPr>
          <w:lang w:val="en-US"/>
        </w:rPr>
        <w:t>điều</w:t>
      </w:r>
      <w:proofErr w:type="spellEnd"/>
      <w:r w:rsidR="00027164" w:rsidRPr="002763B3">
        <w:rPr>
          <w:lang w:val="en-US"/>
        </w:rPr>
        <w:t xml:space="preserve"> </w:t>
      </w:r>
      <w:proofErr w:type="spellStart"/>
      <w:r w:rsidR="00027164" w:rsidRPr="002763B3">
        <w:rPr>
          <w:lang w:val="en-US"/>
        </w:rPr>
        <w:t>của</w:t>
      </w:r>
      <w:proofErr w:type="spellEnd"/>
      <w:r w:rsidR="00027164" w:rsidRPr="002763B3">
        <w:rPr>
          <w:lang w:val="en-US"/>
        </w:rPr>
        <w:t xml:space="preserve"> </w:t>
      </w:r>
      <w:proofErr w:type="spellStart"/>
      <w:r w:rsidR="00027164" w:rsidRPr="002763B3">
        <w:rPr>
          <w:lang w:val="en-US"/>
        </w:rPr>
        <w:t>Nghị</w:t>
      </w:r>
      <w:proofErr w:type="spellEnd"/>
      <w:r w:rsidR="00027164" w:rsidRPr="002763B3">
        <w:rPr>
          <w:lang w:val="en-US"/>
        </w:rPr>
        <w:t xml:space="preserve"> </w:t>
      </w:r>
      <w:proofErr w:type="spellStart"/>
      <w:r w:rsidR="00027164" w:rsidRPr="002763B3">
        <w:rPr>
          <w:lang w:val="en-US"/>
        </w:rPr>
        <w:t>quyết</w:t>
      </w:r>
      <w:proofErr w:type="spellEnd"/>
      <w:r w:rsidR="00027164" w:rsidRPr="002763B3">
        <w:rPr>
          <w:lang w:val="en-US"/>
        </w:rPr>
        <w:t xml:space="preserve"> </w:t>
      </w:r>
      <w:proofErr w:type="spellStart"/>
      <w:r w:rsidR="00027164" w:rsidRPr="002763B3">
        <w:rPr>
          <w:lang w:val="en-US"/>
        </w:rPr>
        <w:t>số</w:t>
      </w:r>
      <w:proofErr w:type="spellEnd"/>
      <w:r w:rsidR="00027164" w:rsidRPr="002763B3">
        <w:rPr>
          <w:lang w:val="en-US"/>
        </w:rPr>
        <w:t xml:space="preserve"> 254/2025/QH15 </w:t>
      </w:r>
      <w:proofErr w:type="spellStart"/>
      <w:r w:rsidR="00027164" w:rsidRPr="002763B3">
        <w:rPr>
          <w:lang w:val="en-US"/>
        </w:rPr>
        <w:t>của</w:t>
      </w:r>
      <w:proofErr w:type="spellEnd"/>
      <w:r w:rsidR="00027164" w:rsidRPr="002763B3">
        <w:rPr>
          <w:lang w:val="en-US"/>
        </w:rPr>
        <w:t xml:space="preserve"> Quốc </w:t>
      </w:r>
      <w:proofErr w:type="spellStart"/>
      <w:r w:rsidR="00027164" w:rsidRPr="002763B3">
        <w:rPr>
          <w:lang w:val="en-US"/>
        </w:rPr>
        <w:t>hội</w:t>
      </w:r>
      <w:proofErr w:type="spellEnd"/>
      <w:r w:rsidR="00027164" w:rsidRPr="002763B3">
        <w:rPr>
          <w:lang w:val="en-US"/>
        </w:rPr>
        <w:t xml:space="preserve"> </w:t>
      </w:r>
      <w:proofErr w:type="spellStart"/>
      <w:r w:rsidR="00027164" w:rsidRPr="002763B3">
        <w:rPr>
          <w:lang w:val="en-US"/>
        </w:rPr>
        <w:t>quy</w:t>
      </w:r>
      <w:proofErr w:type="spellEnd"/>
      <w:r w:rsidR="00027164" w:rsidRPr="002763B3">
        <w:rPr>
          <w:lang w:val="en-US"/>
        </w:rPr>
        <w:t xml:space="preserve"> </w:t>
      </w:r>
      <w:proofErr w:type="spellStart"/>
      <w:r w:rsidR="00027164" w:rsidRPr="002763B3">
        <w:rPr>
          <w:lang w:val="en-US"/>
        </w:rPr>
        <w:t>định</w:t>
      </w:r>
      <w:proofErr w:type="spellEnd"/>
      <w:r w:rsidR="00027164" w:rsidRPr="002763B3">
        <w:rPr>
          <w:lang w:val="en-US"/>
        </w:rPr>
        <w:t xml:space="preserve"> </w:t>
      </w:r>
      <w:proofErr w:type="spellStart"/>
      <w:r w:rsidR="00027164" w:rsidRPr="002763B3">
        <w:rPr>
          <w:lang w:val="en-US"/>
        </w:rPr>
        <w:t>một</w:t>
      </w:r>
      <w:proofErr w:type="spellEnd"/>
      <w:r w:rsidR="00027164" w:rsidRPr="002763B3">
        <w:rPr>
          <w:lang w:val="en-US"/>
        </w:rPr>
        <w:t xml:space="preserve"> </w:t>
      </w:r>
      <w:proofErr w:type="spellStart"/>
      <w:r w:rsidR="00027164" w:rsidRPr="002763B3">
        <w:rPr>
          <w:lang w:val="en-US"/>
        </w:rPr>
        <w:t>số</w:t>
      </w:r>
      <w:proofErr w:type="spellEnd"/>
      <w:r w:rsidR="00027164" w:rsidRPr="002763B3">
        <w:rPr>
          <w:lang w:val="en-US"/>
        </w:rPr>
        <w:t xml:space="preserve"> </w:t>
      </w:r>
      <w:proofErr w:type="spellStart"/>
      <w:r w:rsidR="00027164" w:rsidRPr="002763B3">
        <w:rPr>
          <w:lang w:val="en-US"/>
        </w:rPr>
        <w:t>cơ</w:t>
      </w:r>
      <w:proofErr w:type="spellEnd"/>
      <w:r w:rsidR="00027164" w:rsidRPr="002763B3">
        <w:rPr>
          <w:lang w:val="en-US"/>
        </w:rPr>
        <w:t xml:space="preserve"> </w:t>
      </w:r>
      <w:proofErr w:type="spellStart"/>
      <w:r w:rsidR="00027164" w:rsidRPr="002763B3">
        <w:rPr>
          <w:lang w:val="en-US"/>
        </w:rPr>
        <w:t>chế</w:t>
      </w:r>
      <w:proofErr w:type="spellEnd"/>
      <w:r w:rsidR="00027164" w:rsidRPr="002763B3">
        <w:rPr>
          <w:lang w:val="en-US"/>
        </w:rPr>
        <w:t xml:space="preserve">, </w:t>
      </w:r>
      <w:proofErr w:type="spellStart"/>
      <w:r w:rsidR="00027164" w:rsidRPr="002763B3">
        <w:rPr>
          <w:lang w:val="en-US"/>
        </w:rPr>
        <w:t>chính</w:t>
      </w:r>
      <w:proofErr w:type="spellEnd"/>
      <w:r w:rsidR="00027164" w:rsidRPr="002763B3">
        <w:rPr>
          <w:lang w:val="en-US"/>
        </w:rPr>
        <w:t xml:space="preserve"> </w:t>
      </w:r>
      <w:proofErr w:type="spellStart"/>
      <w:r w:rsidR="00027164" w:rsidRPr="002763B3">
        <w:rPr>
          <w:lang w:val="en-US"/>
        </w:rPr>
        <w:t>sách</w:t>
      </w:r>
      <w:proofErr w:type="spellEnd"/>
      <w:r w:rsidR="00027164" w:rsidRPr="002763B3">
        <w:rPr>
          <w:lang w:val="en-US"/>
        </w:rPr>
        <w:t xml:space="preserve"> </w:t>
      </w:r>
      <w:proofErr w:type="spellStart"/>
      <w:r w:rsidR="00027164" w:rsidRPr="002763B3">
        <w:rPr>
          <w:lang w:val="en-US"/>
        </w:rPr>
        <w:t>tháo</w:t>
      </w:r>
      <w:proofErr w:type="spellEnd"/>
      <w:r w:rsidR="00027164" w:rsidRPr="002763B3">
        <w:rPr>
          <w:lang w:val="en-US"/>
        </w:rPr>
        <w:t xml:space="preserve"> </w:t>
      </w:r>
      <w:proofErr w:type="spellStart"/>
      <w:r w:rsidR="00027164" w:rsidRPr="002763B3">
        <w:rPr>
          <w:lang w:val="en-US"/>
        </w:rPr>
        <w:t>gỡ</w:t>
      </w:r>
      <w:proofErr w:type="spellEnd"/>
      <w:r w:rsidR="00027164" w:rsidRPr="002763B3">
        <w:rPr>
          <w:lang w:val="en-US"/>
        </w:rPr>
        <w:t xml:space="preserve"> </w:t>
      </w:r>
      <w:proofErr w:type="spellStart"/>
      <w:r w:rsidR="00027164" w:rsidRPr="002763B3">
        <w:rPr>
          <w:lang w:val="en-US"/>
        </w:rPr>
        <w:t>khó</w:t>
      </w:r>
      <w:proofErr w:type="spellEnd"/>
      <w:r w:rsidR="00027164" w:rsidRPr="002763B3">
        <w:rPr>
          <w:lang w:val="en-US"/>
        </w:rPr>
        <w:t xml:space="preserve"> </w:t>
      </w:r>
      <w:proofErr w:type="spellStart"/>
      <w:r w:rsidR="00027164" w:rsidRPr="002763B3">
        <w:rPr>
          <w:lang w:val="en-US"/>
        </w:rPr>
        <w:t>khăn</w:t>
      </w:r>
      <w:proofErr w:type="spellEnd"/>
      <w:r w:rsidR="00027164" w:rsidRPr="002763B3">
        <w:rPr>
          <w:lang w:val="en-US"/>
        </w:rPr>
        <w:t xml:space="preserve">, </w:t>
      </w:r>
      <w:proofErr w:type="spellStart"/>
      <w:r w:rsidR="00027164" w:rsidRPr="002763B3">
        <w:rPr>
          <w:lang w:val="en-US"/>
        </w:rPr>
        <w:t>vướng</w:t>
      </w:r>
      <w:proofErr w:type="spellEnd"/>
      <w:r w:rsidR="00027164" w:rsidRPr="002763B3">
        <w:rPr>
          <w:lang w:val="en-US"/>
        </w:rPr>
        <w:t xml:space="preserve"> </w:t>
      </w:r>
      <w:proofErr w:type="spellStart"/>
      <w:r w:rsidR="00027164" w:rsidRPr="002763B3">
        <w:rPr>
          <w:lang w:val="en-US"/>
        </w:rPr>
        <w:t>mắc</w:t>
      </w:r>
      <w:proofErr w:type="spellEnd"/>
      <w:r w:rsidR="00027164" w:rsidRPr="002763B3">
        <w:rPr>
          <w:lang w:val="en-US"/>
        </w:rPr>
        <w:t xml:space="preserve"> </w:t>
      </w:r>
      <w:proofErr w:type="spellStart"/>
      <w:r w:rsidR="00027164" w:rsidRPr="002763B3">
        <w:rPr>
          <w:lang w:val="en-US"/>
        </w:rPr>
        <w:t>trong</w:t>
      </w:r>
      <w:proofErr w:type="spellEnd"/>
      <w:r w:rsidR="00027164" w:rsidRPr="002763B3">
        <w:rPr>
          <w:lang w:val="en-US"/>
        </w:rPr>
        <w:t xml:space="preserve"> </w:t>
      </w:r>
      <w:proofErr w:type="spellStart"/>
      <w:r w:rsidR="00027164" w:rsidRPr="002763B3">
        <w:rPr>
          <w:lang w:val="en-US"/>
        </w:rPr>
        <w:t>tổ</w:t>
      </w:r>
      <w:proofErr w:type="spellEnd"/>
      <w:r w:rsidR="00027164" w:rsidRPr="002763B3">
        <w:rPr>
          <w:lang w:val="en-US"/>
        </w:rPr>
        <w:t xml:space="preserve"> </w:t>
      </w:r>
      <w:proofErr w:type="spellStart"/>
      <w:r w:rsidR="00027164" w:rsidRPr="002763B3">
        <w:rPr>
          <w:lang w:val="en-US"/>
        </w:rPr>
        <w:t>chức</w:t>
      </w:r>
      <w:proofErr w:type="spellEnd"/>
      <w:r w:rsidR="00027164" w:rsidRPr="002763B3">
        <w:rPr>
          <w:lang w:val="en-US"/>
        </w:rPr>
        <w:t xml:space="preserve"> </w:t>
      </w:r>
      <w:proofErr w:type="spellStart"/>
      <w:r w:rsidR="00027164" w:rsidRPr="002763B3">
        <w:rPr>
          <w:lang w:val="en-US"/>
        </w:rPr>
        <w:t>thi</w:t>
      </w:r>
      <w:proofErr w:type="spellEnd"/>
      <w:r w:rsidR="00027164" w:rsidRPr="002763B3">
        <w:rPr>
          <w:lang w:val="en-US"/>
        </w:rPr>
        <w:t xml:space="preserve"> </w:t>
      </w:r>
      <w:proofErr w:type="spellStart"/>
      <w:r w:rsidR="00027164" w:rsidRPr="002763B3">
        <w:rPr>
          <w:lang w:val="en-US"/>
        </w:rPr>
        <w:t>hành</w:t>
      </w:r>
      <w:proofErr w:type="spellEnd"/>
      <w:r w:rsidR="00027164" w:rsidRPr="002763B3">
        <w:rPr>
          <w:lang w:val="en-US"/>
        </w:rPr>
        <w:t xml:space="preserve"> </w:t>
      </w:r>
      <w:proofErr w:type="spellStart"/>
      <w:r w:rsidR="00027164" w:rsidRPr="002763B3">
        <w:rPr>
          <w:lang w:val="en-US"/>
        </w:rPr>
        <w:t>Luật</w:t>
      </w:r>
      <w:proofErr w:type="spellEnd"/>
      <w:r w:rsidR="00027164" w:rsidRPr="002763B3">
        <w:rPr>
          <w:lang w:val="en-US"/>
        </w:rPr>
        <w:t xml:space="preserve"> </w:t>
      </w:r>
      <w:proofErr w:type="spellStart"/>
      <w:r w:rsidR="00027164" w:rsidRPr="002763B3">
        <w:rPr>
          <w:lang w:val="en-US"/>
        </w:rPr>
        <w:t>Đất</w:t>
      </w:r>
      <w:proofErr w:type="spellEnd"/>
      <w:r w:rsidR="00027164" w:rsidRPr="002763B3">
        <w:rPr>
          <w:lang w:val="en-US"/>
        </w:rPr>
        <w:t xml:space="preserve"> </w:t>
      </w:r>
      <w:proofErr w:type="spellStart"/>
      <w:r w:rsidR="00027164"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31 </w:t>
      </w:r>
      <w:proofErr w:type="spellStart"/>
      <w:r w:rsidRPr="002763B3">
        <w:rPr>
          <w:lang w:val="en-US"/>
        </w:rPr>
        <w:t>tháng</w:t>
      </w:r>
      <w:proofErr w:type="spellEnd"/>
      <w:r w:rsidRPr="002763B3">
        <w:rPr>
          <w:lang w:val="en-US"/>
        </w:rPr>
        <w:t xml:space="preserve"> 01 </w:t>
      </w:r>
      <w:proofErr w:type="spellStart"/>
      <w:r w:rsidRPr="002763B3">
        <w:rPr>
          <w:lang w:val="en-US"/>
        </w:rPr>
        <w:t>năm</w:t>
      </w:r>
      <w:proofErr w:type="spellEnd"/>
      <w:r w:rsidRPr="002763B3">
        <w:rPr>
          <w:lang w:val="en-US"/>
        </w:rPr>
        <w:t xml:space="preserve"> 2026.</w:t>
      </w:r>
    </w:p>
  </w:footnote>
  <w:footnote w:id="130">
    <w:p w14:paraId="66694E79" w14:textId="7919C871" w:rsidR="0033758A"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Điểm</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sửa</w:t>
      </w:r>
      <w:proofErr w:type="spellEnd"/>
      <w:r w:rsidRPr="002763B3">
        <w:rPr>
          <w:lang w:val="en-US"/>
        </w:rPr>
        <w:t xml:space="preserve"> </w:t>
      </w:r>
      <w:proofErr w:type="spellStart"/>
      <w:r w:rsidRPr="002763B3">
        <w:rPr>
          <w:lang w:val="en-US"/>
        </w:rPr>
        <w:t>đổi</w:t>
      </w:r>
      <w:proofErr w:type="spellEnd"/>
      <w:r w:rsidRPr="002763B3">
        <w:rPr>
          <w:lang w:val="en-US"/>
        </w:rPr>
        <w:t xml:space="preserve">, </w:t>
      </w:r>
      <w:proofErr w:type="spellStart"/>
      <w:r w:rsidRPr="002763B3">
        <w:rPr>
          <w:lang w:val="en-US"/>
        </w:rPr>
        <w:t>bổ</w:t>
      </w:r>
      <w:proofErr w:type="spellEnd"/>
      <w:r w:rsidRPr="002763B3">
        <w:rPr>
          <w:lang w:val="en-US"/>
        </w:rPr>
        <w:t xml:space="preserve"> sung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c </w:t>
      </w:r>
      <w:proofErr w:type="spellStart"/>
      <w:r w:rsidRPr="002763B3">
        <w:rPr>
          <w:lang w:val="en-US"/>
        </w:rPr>
        <w:t>khoản</w:t>
      </w:r>
      <w:proofErr w:type="spellEnd"/>
      <w:r w:rsidRPr="002763B3">
        <w:rPr>
          <w:lang w:val="en-US"/>
        </w:rPr>
        <w:t xml:space="preserve"> 9 </w:t>
      </w:r>
      <w:proofErr w:type="spellStart"/>
      <w:r w:rsidRPr="002763B3">
        <w:rPr>
          <w:lang w:val="en-US"/>
        </w:rPr>
        <w:t>Điều</w:t>
      </w:r>
      <w:proofErr w:type="spellEnd"/>
      <w:r w:rsidRPr="002763B3">
        <w:rPr>
          <w:lang w:val="en-US"/>
        </w:rPr>
        <w:t xml:space="preserve"> 4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6169" w:rsidRPr="002763B3">
        <w:rPr>
          <w:lang w:val="en-US"/>
        </w:rPr>
        <w:t xml:space="preserve"> </w:t>
      </w:r>
      <w:proofErr w:type="spellStart"/>
      <w:r w:rsidR="00416169" w:rsidRPr="002763B3">
        <w:rPr>
          <w:lang w:val="en-US"/>
        </w:rPr>
        <w:t>ngày</w:t>
      </w:r>
      <w:proofErr w:type="spellEnd"/>
      <w:r w:rsidR="00416169" w:rsidRPr="002763B3">
        <w:rPr>
          <w:lang w:val="en-US"/>
        </w:rPr>
        <w:t xml:space="preserve"> 15 </w:t>
      </w:r>
      <w:proofErr w:type="spellStart"/>
      <w:r w:rsidR="00416169" w:rsidRPr="002763B3">
        <w:rPr>
          <w:lang w:val="en-US"/>
        </w:rPr>
        <w:t>tháng</w:t>
      </w:r>
      <w:proofErr w:type="spellEnd"/>
      <w:r w:rsidR="00416169" w:rsidRPr="002763B3">
        <w:rPr>
          <w:lang w:val="en-US"/>
        </w:rPr>
        <w:t xml:space="preserve"> 8 </w:t>
      </w:r>
      <w:proofErr w:type="spellStart"/>
      <w:r w:rsidR="00416169" w:rsidRPr="002763B3">
        <w:rPr>
          <w:lang w:val="en-US"/>
        </w:rPr>
        <w:t>năm</w:t>
      </w:r>
      <w:proofErr w:type="spellEnd"/>
      <w:r w:rsidR="00416169" w:rsidRPr="002763B3">
        <w:rPr>
          <w:lang w:val="en-US"/>
        </w:rPr>
        <w:t xml:space="preserve"> 2025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Chính</w:t>
      </w:r>
      <w:proofErr w:type="spellEnd"/>
      <w:r w:rsidR="00416169" w:rsidRPr="002763B3">
        <w:rPr>
          <w:lang w:val="en-US"/>
        </w:rPr>
        <w:t xml:space="preserve"> </w:t>
      </w:r>
      <w:proofErr w:type="spellStart"/>
      <w:r w:rsidR="00416169" w:rsidRPr="002763B3">
        <w:rPr>
          <w:lang w:val="en-US"/>
        </w:rPr>
        <w:t>phủ</w:t>
      </w:r>
      <w:proofErr w:type="spellEnd"/>
      <w:r w:rsidR="00416169" w:rsidRPr="002763B3">
        <w:rPr>
          <w:lang w:val="en-US"/>
        </w:rPr>
        <w:t xml:space="preserve"> </w:t>
      </w:r>
      <w:proofErr w:type="spellStart"/>
      <w:r w:rsidR="00416169" w:rsidRPr="002763B3">
        <w:rPr>
          <w:lang w:val="en-US"/>
        </w:rPr>
        <w:t>sửa</w:t>
      </w:r>
      <w:proofErr w:type="spellEnd"/>
      <w:r w:rsidR="00416169" w:rsidRPr="002763B3">
        <w:rPr>
          <w:lang w:val="en-US"/>
        </w:rPr>
        <w:t xml:space="preserve"> </w:t>
      </w:r>
      <w:proofErr w:type="spellStart"/>
      <w:r w:rsidR="00416169" w:rsidRPr="002763B3">
        <w:rPr>
          <w:lang w:val="en-US"/>
        </w:rPr>
        <w:t>đổi</w:t>
      </w:r>
      <w:proofErr w:type="spellEnd"/>
      <w:r w:rsidR="00416169" w:rsidRPr="002763B3">
        <w:rPr>
          <w:lang w:val="en-US"/>
        </w:rPr>
        <w:t xml:space="preserve">, </w:t>
      </w:r>
      <w:proofErr w:type="spellStart"/>
      <w:r w:rsidR="00416169" w:rsidRPr="002763B3">
        <w:rPr>
          <w:lang w:val="en-US"/>
        </w:rPr>
        <w:t>bổ</w:t>
      </w:r>
      <w:proofErr w:type="spellEnd"/>
      <w:r w:rsidR="00416169" w:rsidRPr="002763B3">
        <w:rPr>
          <w:lang w:val="en-US"/>
        </w:rPr>
        <w:t xml:space="preserve"> sung </w:t>
      </w:r>
      <w:proofErr w:type="spellStart"/>
      <w:r w:rsidR="00416169" w:rsidRPr="002763B3">
        <w:rPr>
          <w:lang w:val="en-US"/>
        </w:rPr>
        <w:t>một</w:t>
      </w:r>
      <w:proofErr w:type="spellEnd"/>
      <w:r w:rsidR="00416169" w:rsidRPr="002763B3">
        <w:rPr>
          <w:lang w:val="en-US"/>
        </w:rPr>
        <w:t xml:space="preserve"> </w:t>
      </w:r>
      <w:proofErr w:type="spellStart"/>
      <w:r w:rsidR="00416169" w:rsidRPr="002763B3">
        <w:rPr>
          <w:lang w:val="en-US"/>
        </w:rPr>
        <w:t>số</w:t>
      </w:r>
      <w:proofErr w:type="spellEnd"/>
      <w:r w:rsidR="00416169" w:rsidRPr="002763B3">
        <w:rPr>
          <w:lang w:val="en-US"/>
        </w:rPr>
        <w:t xml:space="preserve"> </w:t>
      </w:r>
      <w:proofErr w:type="spellStart"/>
      <w:r w:rsidR="00416169" w:rsidRPr="002763B3">
        <w:rPr>
          <w:lang w:val="en-US"/>
        </w:rPr>
        <w:t>điều</w:t>
      </w:r>
      <w:proofErr w:type="spellEnd"/>
      <w:r w:rsidR="00416169" w:rsidRPr="002763B3">
        <w:rPr>
          <w:lang w:val="en-US"/>
        </w:rPr>
        <w:t xml:space="preserve">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các</w:t>
      </w:r>
      <w:proofErr w:type="spellEnd"/>
      <w:r w:rsidR="00416169" w:rsidRPr="002763B3">
        <w:rPr>
          <w:lang w:val="en-US"/>
        </w:rPr>
        <w:t xml:space="preserve"> </w:t>
      </w:r>
      <w:proofErr w:type="spellStart"/>
      <w:r w:rsidR="00416169" w:rsidRPr="002763B3">
        <w:rPr>
          <w:lang w:val="en-US"/>
        </w:rPr>
        <w:t>nghị</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w:t>
      </w:r>
      <w:proofErr w:type="spellStart"/>
      <w:r w:rsidR="00416169" w:rsidRPr="002763B3">
        <w:rPr>
          <w:lang w:val="en-US"/>
        </w:rPr>
        <w:t>quy</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chi </w:t>
      </w:r>
      <w:proofErr w:type="spellStart"/>
      <w:r w:rsidR="00416169" w:rsidRPr="002763B3">
        <w:rPr>
          <w:lang w:val="en-US"/>
        </w:rPr>
        <w:t>tiết</w:t>
      </w:r>
      <w:proofErr w:type="spellEnd"/>
      <w:r w:rsidR="00416169" w:rsidRPr="002763B3">
        <w:rPr>
          <w:lang w:val="en-US"/>
        </w:rPr>
        <w:t xml:space="preserve"> </w:t>
      </w:r>
      <w:proofErr w:type="spellStart"/>
      <w:r w:rsidR="00416169" w:rsidRPr="002763B3">
        <w:rPr>
          <w:lang w:val="en-US"/>
        </w:rPr>
        <w:t>thi</w:t>
      </w:r>
      <w:proofErr w:type="spellEnd"/>
      <w:r w:rsidR="00416169" w:rsidRPr="002763B3">
        <w:rPr>
          <w:lang w:val="en-US"/>
        </w:rPr>
        <w:t xml:space="preserve"> </w:t>
      </w:r>
      <w:proofErr w:type="spellStart"/>
      <w:r w:rsidR="00416169" w:rsidRPr="002763B3">
        <w:rPr>
          <w:lang w:val="en-US"/>
        </w:rPr>
        <w:t>hành</w:t>
      </w:r>
      <w:proofErr w:type="spellEnd"/>
      <w:r w:rsidR="00416169" w:rsidRPr="002763B3">
        <w:rPr>
          <w:lang w:val="en-US"/>
        </w:rPr>
        <w:t xml:space="preserve"> </w:t>
      </w:r>
      <w:proofErr w:type="spellStart"/>
      <w:r w:rsidR="00416169" w:rsidRPr="002763B3">
        <w:rPr>
          <w:lang w:val="en-US"/>
        </w:rPr>
        <w:t>Luật</w:t>
      </w:r>
      <w:proofErr w:type="spellEnd"/>
      <w:r w:rsidR="00416169" w:rsidRPr="002763B3">
        <w:rPr>
          <w:lang w:val="en-US"/>
        </w:rPr>
        <w:t xml:space="preserve"> </w:t>
      </w:r>
      <w:proofErr w:type="spellStart"/>
      <w:r w:rsidR="00416169" w:rsidRPr="002763B3">
        <w:rPr>
          <w:lang w:val="en-US"/>
        </w:rPr>
        <w:t>Đất</w:t>
      </w:r>
      <w:proofErr w:type="spellEnd"/>
      <w:r w:rsidR="00416169" w:rsidRPr="002763B3">
        <w:rPr>
          <w:lang w:val="en-US"/>
        </w:rPr>
        <w:t xml:space="preserve"> </w:t>
      </w:r>
      <w:proofErr w:type="spellStart"/>
      <w:r w:rsidR="00416169"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  </w:t>
      </w:r>
    </w:p>
  </w:footnote>
  <w:footnote w:id="131">
    <w:p w14:paraId="6CDCD487" w14:textId="3AB59D30" w:rsidR="0033758A"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Điểm</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sửa</w:t>
      </w:r>
      <w:proofErr w:type="spellEnd"/>
      <w:r w:rsidRPr="002763B3">
        <w:rPr>
          <w:lang w:val="en-US"/>
        </w:rPr>
        <w:t xml:space="preserve"> </w:t>
      </w:r>
      <w:proofErr w:type="spellStart"/>
      <w:r w:rsidRPr="002763B3">
        <w:rPr>
          <w:lang w:val="en-US"/>
        </w:rPr>
        <w:t>đổi</w:t>
      </w:r>
      <w:proofErr w:type="spellEnd"/>
      <w:r w:rsidRPr="002763B3">
        <w:rPr>
          <w:lang w:val="en-US"/>
        </w:rPr>
        <w:t xml:space="preserve">, </w:t>
      </w:r>
      <w:proofErr w:type="spellStart"/>
      <w:r w:rsidRPr="002763B3">
        <w:rPr>
          <w:lang w:val="en-US"/>
        </w:rPr>
        <w:t>bổ</w:t>
      </w:r>
      <w:proofErr w:type="spellEnd"/>
      <w:r w:rsidRPr="002763B3">
        <w:rPr>
          <w:lang w:val="en-US"/>
        </w:rPr>
        <w:t xml:space="preserve"> sung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d </w:t>
      </w:r>
      <w:proofErr w:type="spellStart"/>
      <w:r w:rsidRPr="002763B3">
        <w:rPr>
          <w:lang w:val="en-US"/>
        </w:rPr>
        <w:t>khoản</w:t>
      </w:r>
      <w:proofErr w:type="spellEnd"/>
      <w:r w:rsidRPr="002763B3">
        <w:rPr>
          <w:lang w:val="en-US"/>
        </w:rPr>
        <w:t xml:space="preserve"> 9 </w:t>
      </w:r>
      <w:proofErr w:type="spellStart"/>
      <w:r w:rsidRPr="002763B3">
        <w:rPr>
          <w:lang w:val="en-US"/>
        </w:rPr>
        <w:t>Điều</w:t>
      </w:r>
      <w:proofErr w:type="spellEnd"/>
      <w:r w:rsidRPr="002763B3">
        <w:rPr>
          <w:lang w:val="en-US"/>
        </w:rPr>
        <w:t xml:space="preserve"> 4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6169" w:rsidRPr="002763B3">
        <w:rPr>
          <w:lang w:val="en-US"/>
        </w:rPr>
        <w:t xml:space="preserve"> </w:t>
      </w:r>
      <w:proofErr w:type="spellStart"/>
      <w:r w:rsidR="00416169" w:rsidRPr="002763B3">
        <w:rPr>
          <w:lang w:val="en-US"/>
        </w:rPr>
        <w:t>ngày</w:t>
      </w:r>
      <w:proofErr w:type="spellEnd"/>
      <w:r w:rsidR="00416169" w:rsidRPr="002763B3">
        <w:rPr>
          <w:lang w:val="en-US"/>
        </w:rPr>
        <w:t xml:space="preserve"> 15 </w:t>
      </w:r>
      <w:proofErr w:type="spellStart"/>
      <w:r w:rsidR="00416169" w:rsidRPr="002763B3">
        <w:rPr>
          <w:lang w:val="en-US"/>
        </w:rPr>
        <w:t>tháng</w:t>
      </w:r>
      <w:proofErr w:type="spellEnd"/>
      <w:r w:rsidR="00416169" w:rsidRPr="002763B3">
        <w:rPr>
          <w:lang w:val="en-US"/>
        </w:rPr>
        <w:t xml:space="preserve"> 8 </w:t>
      </w:r>
      <w:proofErr w:type="spellStart"/>
      <w:r w:rsidR="00416169" w:rsidRPr="002763B3">
        <w:rPr>
          <w:lang w:val="en-US"/>
        </w:rPr>
        <w:t>năm</w:t>
      </w:r>
      <w:proofErr w:type="spellEnd"/>
      <w:r w:rsidR="00416169" w:rsidRPr="002763B3">
        <w:rPr>
          <w:lang w:val="en-US"/>
        </w:rPr>
        <w:t xml:space="preserve"> 2025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Chính</w:t>
      </w:r>
      <w:proofErr w:type="spellEnd"/>
      <w:r w:rsidR="00416169" w:rsidRPr="002763B3">
        <w:rPr>
          <w:lang w:val="en-US"/>
        </w:rPr>
        <w:t xml:space="preserve"> </w:t>
      </w:r>
      <w:proofErr w:type="spellStart"/>
      <w:r w:rsidR="00416169" w:rsidRPr="002763B3">
        <w:rPr>
          <w:lang w:val="en-US"/>
        </w:rPr>
        <w:t>phủ</w:t>
      </w:r>
      <w:proofErr w:type="spellEnd"/>
      <w:r w:rsidR="00416169" w:rsidRPr="002763B3">
        <w:rPr>
          <w:lang w:val="en-US"/>
        </w:rPr>
        <w:t xml:space="preserve"> </w:t>
      </w:r>
      <w:proofErr w:type="spellStart"/>
      <w:r w:rsidR="00416169" w:rsidRPr="002763B3">
        <w:rPr>
          <w:lang w:val="en-US"/>
        </w:rPr>
        <w:t>sửa</w:t>
      </w:r>
      <w:proofErr w:type="spellEnd"/>
      <w:r w:rsidR="00416169" w:rsidRPr="002763B3">
        <w:rPr>
          <w:lang w:val="en-US"/>
        </w:rPr>
        <w:t xml:space="preserve"> </w:t>
      </w:r>
      <w:proofErr w:type="spellStart"/>
      <w:r w:rsidR="00416169" w:rsidRPr="002763B3">
        <w:rPr>
          <w:lang w:val="en-US"/>
        </w:rPr>
        <w:t>đổi</w:t>
      </w:r>
      <w:proofErr w:type="spellEnd"/>
      <w:r w:rsidR="00416169" w:rsidRPr="002763B3">
        <w:rPr>
          <w:lang w:val="en-US"/>
        </w:rPr>
        <w:t xml:space="preserve">, </w:t>
      </w:r>
      <w:proofErr w:type="spellStart"/>
      <w:r w:rsidR="00416169" w:rsidRPr="002763B3">
        <w:rPr>
          <w:lang w:val="en-US"/>
        </w:rPr>
        <w:t>bổ</w:t>
      </w:r>
      <w:proofErr w:type="spellEnd"/>
      <w:r w:rsidR="00416169" w:rsidRPr="002763B3">
        <w:rPr>
          <w:lang w:val="en-US"/>
        </w:rPr>
        <w:t xml:space="preserve"> sung </w:t>
      </w:r>
      <w:proofErr w:type="spellStart"/>
      <w:r w:rsidR="00416169" w:rsidRPr="002763B3">
        <w:rPr>
          <w:lang w:val="en-US"/>
        </w:rPr>
        <w:t>một</w:t>
      </w:r>
      <w:proofErr w:type="spellEnd"/>
      <w:r w:rsidR="00416169" w:rsidRPr="002763B3">
        <w:rPr>
          <w:lang w:val="en-US"/>
        </w:rPr>
        <w:t xml:space="preserve"> </w:t>
      </w:r>
      <w:proofErr w:type="spellStart"/>
      <w:r w:rsidR="00416169" w:rsidRPr="002763B3">
        <w:rPr>
          <w:lang w:val="en-US"/>
        </w:rPr>
        <w:t>số</w:t>
      </w:r>
      <w:proofErr w:type="spellEnd"/>
      <w:r w:rsidR="00416169" w:rsidRPr="002763B3">
        <w:rPr>
          <w:lang w:val="en-US"/>
        </w:rPr>
        <w:t xml:space="preserve"> </w:t>
      </w:r>
      <w:proofErr w:type="spellStart"/>
      <w:r w:rsidR="00416169" w:rsidRPr="002763B3">
        <w:rPr>
          <w:lang w:val="en-US"/>
        </w:rPr>
        <w:t>điều</w:t>
      </w:r>
      <w:proofErr w:type="spellEnd"/>
      <w:r w:rsidR="00416169" w:rsidRPr="002763B3">
        <w:rPr>
          <w:lang w:val="en-US"/>
        </w:rPr>
        <w:t xml:space="preserve">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các</w:t>
      </w:r>
      <w:proofErr w:type="spellEnd"/>
      <w:r w:rsidR="00416169" w:rsidRPr="002763B3">
        <w:rPr>
          <w:lang w:val="en-US"/>
        </w:rPr>
        <w:t xml:space="preserve"> </w:t>
      </w:r>
      <w:proofErr w:type="spellStart"/>
      <w:r w:rsidR="00416169" w:rsidRPr="002763B3">
        <w:rPr>
          <w:lang w:val="en-US"/>
        </w:rPr>
        <w:t>nghị</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w:t>
      </w:r>
      <w:proofErr w:type="spellStart"/>
      <w:r w:rsidR="00416169" w:rsidRPr="002763B3">
        <w:rPr>
          <w:lang w:val="en-US"/>
        </w:rPr>
        <w:t>quy</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chi </w:t>
      </w:r>
      <w:proofErr w:type="spellStart"/>
      <w:r w:rsidR="00416169" w:rsidRPr="002763B3">
        <w:rPr>
          <w:lang w:val="en-US"/>
        </w:rPr>
        <w:t>tiết</w:t>
      </w:r>
      <w:proofErr w:type="spellEnd"/>
      <w:r w:rsidR="00416169" w:rsidRPr="002763B3">
        <w:rPr>
          <w:lang w:val="en-US"/>
        </w:rPr>
        <w:t xml:space="preserve"> </w:t>
      </w:r>
      <w:proofErr w:type="spellStart"/>
      <w:r w:rsidR="00416169" w:rsidRPr="002763B3">
        <w:rPr>
          <w:lang w:val="en-US"/>
        </w:rPr>
        <w:t>thi</w:t>
      </w:r>
      <w:proofErr w:type="spellEnd"/>
      <w:r w:rsidR="00416169" w:rsidRPr="002763B3">
        <w:rPr>
          <w:lang w:val="en-US"/>
        </w:rPr>
        <w:t xml:space="preserve"> </w:t>
      </w:r>
      <w:proofErr w:type="spellStart"/>
      <w:r w:rsidR="00416169" w:rsidRPr="002763B3">
        <w:rPr>
          <w:lang w:val="en-US"/>
        </w:rPr>
        <w:t>hành</w:t>
      </w:r>
      <w:proofErr w:type="spellEnd"/>
      <w:r w:rsidR="00416169" w:rsidRPr="002763B3">
        <w:rPr>
          <w:lang w:val="en-US"/>
        </w:rPr>
        <w:t xml:space="preserve"> </w:t>
      </w:r>
      <w:proofErr w:type="spellStart"/>
      <w:r w:rsidR="00416169" w:rsidRPr="002763B3">
        <w:rPr>
          <w:lang w:val="en-US"/>
        </w:rPr>
        <w:t>Luật</w:t>
      </w:r>
      <w:proofErr w:type="spellEnd"/>
      <w:r w:rsidR="00416169" w:rsidRPr="002763B3">
        <w:rPr>
          <w:lang w:val="en-US"/>
        </w:rPr>
        <w:t xml:space="preserve"> </w:t>
      </w:r>
      <w:proofErr w:type="spellStart"/>
      <w:r w:rsidR="00416169" w:rsidRPr="002763B3">
        <w:rPr>
          <w:lang w:val="en-US"/>
        </w:rPr>
        <w:t>Đất</w:t>
      </w:r>
      <w:proofErr w:type="spellEnd"/>
      <w:r w:rsidR="00416169" w:rsidRPr="002763B3">
        <w:rPr>
          <w:lang w:val="en-US"/>
        </w:rPr>
        <w:t xml:space="preserve"> </w:t>
      </w:r>
      <w:proofErr w:type="spellStart"/>
      <w:r w:rsidR="00416169"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  </w:t>
      </w:r>
    </w:p>
  </w:footnote>
  <w:footnote w:id="132">
    <w:p w14:paraId="3F119DCA" w14:textId="3B1B3E1F" w:rsidR="0033758A"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Khoản</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sửa</w:t>
      </w:r>
      <w:proofErr w:type="spellEnd"/>
      <w:r w:rsidRPr="002763B3">
        <w:rPr>
          <w:lang w:val="en-US"/>
        </w:rPr>
        <w:t xml:space="preserve"> </w:t>
      </w:r>
      <w:proofErr w:type="spellStart"/>
      <w:r w:rsidRPr="002763B3">
        <w:rPr>
          <w:lang w:val="en-US"/>
        </w:rPr>
        <w:t>đổi</w:t>
      </w:r>
      <w:proofErr w:type="spellEnd"/>
      <w:r w:rsidRPr="002763B3">
        <w:rPr>
          <w:lang w:val="en-US"/>
        </w:rPr>
        <w:t xml:space="preserve">, </w:t>
      </w:r>
      <w:proofErr w:type="spellStart"/>
      <w:r w:rsidRPr="002763B3">
        <w:rPr>
          <w:lang w:val="en-US"/>
        </w:rPr>
        <w:t>bổ</w:t>
      </w:r>
      <w:proofErr w:type="spellEnd"/>
      <w:r w:rsidRPr="002763B3">
        <w:rPr>
          <w:lang w:val="en-US"/>
        </w:rPr>
        <w:t xml:space="preserve"> sung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đ </w:t>
      </w:r>
      <w:proofErr w:type="spellStart"/>
      <w:r w:rsidRPr="002763B3">
        <w:rPr>
          <w:lang w:val="en-US"/>
        </w:rPr>
        <w:t>khoản</w:t>
      </w:r>
      <w:proofErr w:type="spellEnd"/>
      <w:r w:rsidRPr="002763B3">
        <w:rPr>
          <w:lang w:val="en-US"/>
        </w:rPr>
        <w:t xml:space="preserve"> 9 </w:t>
      </w:r>
      <w:proofErr w:type="spellStart"/>
      <w:r w:rsidRPr="002763B3">
        <w:rPr>
          <w:lang w:val="en-US"/>
        </w:rPr>
        <w:t>Điều</w:t>
      </w:r>
      <w:proofErr w:type="spellEnd"/>
      <w:r w:rsidRPr="002763B3">
        <w:rPr>
          <w:lang w:val="en-US"/>
        </w:rPr>
        <w:t xml:space="preserve"> 4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6169" w:rsidRPr="002763B3">
        <w:rPr>
          <w:lang w:val="en-US"/>
        </w:rPr>
        <w:t xml:space="preserve"> </w:t>
      </w:r>
      <w:proofErr w:type="spellStart"/>
      <w:r w:rsidR="00416169" w:rsidRPr="002763B3">
        <w:rPr>
          <w:lang w:val="en-US"/>
        </w:rPr>
        <w:t>ngày</w:t>
      </w:r>
      <w:proofErr w:type="spellEnd"/>
      <w:r w:rsidR="00416169" w:rsidRPr="002763B3">
        <w:rPr>
          <w:lang w:val="en-US"/>
        </w:rPr>
        <w:t xml:space="preserve"> 15 </w:t>
      </w:r>
      <w:proofErr w:type="spellStart"/>
      <w:r w:rsidR="00416169" w:rsidRPr="002763B3">
        <w:rPr>
          <w:lang w:val="en-US"/>
        </w:rPr>
        <w:t>tháng</w:t>
      </w:r>
      <w:proofErr w:type="spellEnd"/>
      <w:r w:rsidR="00416169" w:rsidRPr="002763B3">
        <w:rPr>
          <w:lang w:val="en-US"/>
        </w:rPr>
        <w:t xml:space="preserve"> 8 </w:t>
      </w:r>
      <w:proofErr w:type="spellStart"/>
      <w:r w:rsidR="00416169" w:rsidRPr="002763B3">
        <w:rPr>
          <w:lang w:val="en-US"/>
        </w:rPr>
        <w:t>năm</w:t>
      </w:r>
      <w:proofErr w:type="spellEnd"/>
      <w:r w:rsidR="00416169" w:rsidRPr="002763B3">
        <w:rPr>
          <w:lang w:val="en-US"/>
        </w:rPr>
        <w:t xml:space="preserve"> 2025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Chính</w:t>
      </w:r>
      <w:proofErr w:type="spellEnd"/>
      <w:r w:rsidR="00416169" w:rsidRPr="002763B3">
        <w:rPr>
          <w:lang w:val="en-US"/>
        </w:rPr>
        <w:t xml:space="preserve"> </w:t>
      </w:r>
      <w:proofErr w:type="spellStart"/>
      <w:r w:rsidR="00416169" w:rsidRPr="002763B3">
        <w:rPr>
          <w:lang w:val="en-US"/>
        </w:rPr>
        <w:t>phủ</w:t>
      </w:r>
      <w:proofErr w:type="spellEnd"/>
      <w:r w:rsidR="00416169" w:rsidRPr="002763B3">
        <w:rPr>
          <w:lang w:val="en-US"/>
        </w:rPr>
        <w:t xml:space="preserve"> </w:t>
      </w:r>
      <w:proofErr w:type="spellStart"/>
      <w:r w:rsidR="00416169" w:rsidRPr="002763B3">
        <w:rPr>
          <w:lang w:val="en-US"/>
        </w:rPr>
        <w:t>sửa</w:t>
      </w:r>
      <w:proofErr w:type="spellEnd"/>
      <w:r w:rsidR="00416169" w:rsidRPr="002763B3">
        <w:rPr>
          <w:lang w:val="en-US"/>
        </w:rPr>
        <w:t xml:space="preserve"> </w:t>
      </w:r>
      <w:proofErr w:type="spellStart"/>
      <w:r w:rsidR="00416169" w:rsidRPr="002763B3">
        <w:rPr>
          <w:lang w:val="en-US"/>
        </w:rPr>
        <w:t>đổi</w:t>
      </w:r>
      <w:proofErr w:type="spellEnd"/>
      <w:r w:rsidR="00416169" w:rsidRPr="002763B3">
        <w:rPr>
          <w:lang w:val="en-US"/>
        </w:rPr>
        <w:t xml:space="preserve">, </w:t>
      </w:r>
      <w:proofErr w:type="spellStart"/>
      <w:r w:rsidR="00416169" w:rsidRPr="002763B3">
        <w:rPr>
          <w:lang w:val="en-US"/>
        </w:rPr>
        <w:t>bổ</w:t>
      </w:r>
      <w:proofErr w:type="spellEnd"/>
      <w:r w:rsidR="00416169" w:rsidRPr="002763B3">
        <w:rPr>
          <w:lang w:val="en-US"/>
        </w:rPr>
        <w:t xml:space="preserve"> sung </w:t>
      </w:r>
      <w:proofErr w:type="spellStart"/>
      <w:r w:rsidR="00416169" w:rsidRPr="002763B3">
        <w:rPr>
          <w:lang w:val="en-US"/>
        </w:rPr>
        <w:t>một</w:t>
      </w:r>
      <w:proofErr w:type="spellEnd"/>
      <w:r w:rsidR="00416169" w:rsidRPr="002763B3">
        <w:rPr>
          <w:lang w:val="en-US"/>
        </w:rPr>
        <w:t xml:space="preserve"> </w:t>
      </w:r>
      <w:proofErr w:type="spellStart"/>
      <w:r w:rsidR="00416169" w:rsidRPr="002763B3">
        <w:rPr>
          <w:lang w:val="en-US"/>
        </w:rPr>
        <w:t>số</w:t>
      </w:r>
      <w:proofErr w:type="spellEnd"/>
      <w:r w:rsidR="00416169" w:rsidRPr="002763B3">
        <w:rPr>
          <w:lang w:val="en-US"/>
        </w:rPr>
        <w:t xml:space="preserve"> </w:t>
      </w:r>
      <w:proofErr w:type="spellStart"/>
      <w:r w:rsidR="00416169" w:rsidRPr="002763B3">
        <w:rPr>
          <w:lang w:val="en-US"/>
        </w:rPr>
        <w:t>điều</w:t>
      </w:r>
      <w:proofErr w:type="spellEnd"/>
      <w:r w:rsidR="00416169" w:rsidRPr="002763B3">
        <w:rPr>
          <w:lang w:val="en-US"/>
        </w:rPr>
        <w:t xml:space="preserve">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các</w:t>
      </w:r>
      <w:proofErr w:type="spellEnd"/>
      <w:r w:rsidR="00416169" w:rsidRPr="002763B3">
        <w:rPr>
          <w:lang w:val="en-US"/>
        </w:rPr>
        <w:t xml:space="preserve"> </w:t>
      </w:r>
      <w:proofErr w:type="spellStart"/>
      <w:r w:rsidR="00416169" w:rsidRPr="002763B3">
        <w:rPr>
          <w:lang w:val="en-US"/>
        </w:rPr>
        <w:t>nghị</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w:t>
      </w:r>
      <w:proofErr w:type="spellStart"/>
      <w:r w:rsidR="00416169" w:rsidRPr="002763B3">
        <w:rPr>
          <w:lang w:val="en-US"/>
        </w:rPr>
        <w:t>quy</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chi </w:t>
      </w:r>
      <w:proofErr w:type="spellStart"/>
      <w:r w:rsidR="00416169" w:rsidRPr="002763B3">
        <w:rPr>
          <w:lang w:val="en-US"/>
        </w:rPr>
        <w:t>tiết</w:t>
      </w:r>
      <w:proofErr w:type="spellEnd"/>
      <w:r w:rsidR="00416169" w:rsidRPr="002763B3">
        <w:rPr>
          <w:lang w:val="en-US"/>
        </w:rPr>
        <w:t xml:space="preserve"> </w:t>
      </w:r>
      <w:proofErr w:type="spellStart"/>
      <w:r w:rsidR="00416169" w:rsidRPr="002763B3">
        <w:rPr>
          <w:lang w:val="en-US"/>
        </w:rPr>
        <w:t>thi</w:t>
      </w:r>
      <w:proofErr w:type="spellEnd"/>
      <w:r w:rsidR="00416169" w:rsidRPr="002763B3">
        <w:rPr>
          <w:lang w:val="en-US"/>
        </w:rPr>
        <w:t xml:space="preserve"> </w:t>
      </w:r>
      <w:proofErr w:type="spellStart"/>
      <w:r w:rsidR="00416169" w:rsidRPr="002763B3">
        <w:rPr>
          <w:lang w:val="en-US"/>
        </w:rPr>
        <w:t>hành</w:t>
      </w:r>
      <w:proofErr w:type="spellEnd"/>
      <w:r w:rsidR="00416169" w:rsidRPr="002763B3">
        <w:rPr>
          <w:lang w:val="en-US"/>
        </w:rPr>
        <w:t xml:space="preserve"> </w:t>
      </w:r>
      <w:proofErr w:type="spellStart"/>
      <w:r w:rsidR="00416169" w:rsidRPr="002763B3">
        <w:rPr>
          <w:lang w:val="en-US"/>
        </w:rPr>
        <w:t>Luật</w:t>
      </w:r>
      <w:proofErr w:type="spellEnd"/>
      <w:r w:rsidR="00416169" w:rsidRPr="002763B3">
        <w:rPr>
          <w:lang w:val="en-US"/>
        </w:rPr>
        <w:t xml:space="preserve"> </w:t>
      </w:r>
      <w:proofErr w:type="spellStart"/>
      <w:r w:rsidR="00416169" w:rsidRPr="002763B3">
        <w:rPr>
          <w:lang w:val="en-US"/>
        </w:rPr>
        <w:t>Đất</w:t>
      </w:r>
      <w:proofErr w:type="spellEnd"/>
      <w:r w:rsidR="00416169" w:rsidRPr="002763B3">
        <w:rPr>
          <w:lang w:val="en-US"/>
        </w:rPr>
        <w:t xml:space="preserve"> </w:t>
      </w:r>
      <w:proofErr w:type="spellStart"/>
      <w:r w:rsidR="00416169"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  </w:t>
      </w:r>
    </w:p>
  </w:footnote>
  <w:footnote w:id="133">
    <w:p w14:paraId="664CC37F" w14:textId="4F9AD1B0" w:rsidR="0033758A"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Điểm</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sửa</w:t>
      </w:r>
      <w:proofErr w:type="spellEnd"/>
      <w:r w:rsidRPr="002763B3">
        <w:rPr>
          <w:lang w:val="en-US"/>
        </w:rPr>
        <w:t xml:space="preserve"> </w:t>
      </w:r>
      <w:proofErr w:type="spellStart"/>
      <w:r w:rsidRPr="002763B3">
        <w:rPr>
          <w:lang w:val="en-US"/>
        </w:rPr>
        <w:t>đổi</w:t>
      </w:r>
      <w:proofErr w:type="spellEnd"/>
      <w:r w:rsidRPr="002763B3">
        <w:rPr>
          <w:lang w:val="en-US"/>
        </w:rPr>
        <w:t xml:space="preserve">, </w:t>
      </w:r>
      <w:proofErr w:type="spellStart"/>
      <w:r w:rsidRPr="002763B3">
        <w:rPr>
          <w:lang w:val="en-US"/>
        </w:rPr>
        <w:t>bổ</w:t>
      </w:r>
      <w:proofErr w:type="spellEnd"/>
      <w:r w:rsidRPr="002763B3">
        <w:rPr>
          <w:lang w:val="en-US"/>
        </w:rPr>
        <w:t xml:space="preserve"> sung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e </w:t>
      </w:r>
      <w:proofErr w:type="spellStart"/>
      <w:r w:rsidRPr="002763B3">
        <w:rPr>
          <w:lang w:val="en-US"/>
        </w:rPr>
        <w:t>khoản</w:t>
      </w:r>
      <w:proofErr w:type="spellEnd"/>
      <w:r w:rsidRPr="002763B3">
        <w:rPr>
          <w:lang w:val="en-US"/>
        </w:rPr>
        <w:t xml:space="preserve"> 9 </w:t>
      </w:r>
      <w:proofErr w:type="spellStart"/>
      <w:r w:rsidRPr="002763B3">
        <w:rPr>
          <w:lang w:val="en-US"/>
        </w:rPr>
        <w:t>Điều</w:t>
      </w:r>
      <w:proofErr w:type="spellEnd"/>
      <w:r w:rsidRPr="002763B3">
        <w:rPr>
          <w:lang w:val="en-US"/>
        </w:rPr>
        <w:t xml:space="preserve"> 4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6169" w:rsidRPr="002763B3">
        <w:rPr>
          <w:lang w:val="en-US"/>
        </w:rPr>
        <w:t xml:space="preserve"> </w:t>
      </w:r>
      <w:proofErr w:type="spellStart"/>
      <w:r w:rsidR="00416169" w:rsidRPr="002763B3">
        <w:rPr>
          <w:lang w:val="en-US"/>
        </w:rPr>
        <w:t>ngày</w:t>
      </w:r>
      <w:proofErr w:type="spellEnd"/>
      <w:r w:rsidR="00416169" w:rsidRPr="002763B3">
        <w:rPr>
          <w:lang w:val="en-US"/>
        </w:rPr>
        <w:t xml:space="preserve"> 15 </w:t>
      </w:r>
      <w:proofErr w:type="spellStart"/>
      <w:r w:rsidR="00416169" w:rsidRPr="002763B3">
        <w:rPr>
          <w:lang w:val="en-US"/>
        </w:rPr>
        <w:t>tháng</w:t>
      </w:r>
      <w:proofErr w:type="spellEnd"/>
      <w:r w:rsidR="00416169" w:rsidRPr="002763B3">
        <w:rPr>
          <w:lang w:val="en-US"/>
        </w:rPr>
        <w:t xml:space="preserve"> 8 </w:t>
      </w:r>
      <w:proofErr w:type="spellStart"/>
      <w:r w:rsidR="00416169" w:rsidRPr="002763B3">
        <w:rPr>
          <w:lang w:val="en-US"/>
        </w:rPr>
        <w:t>năm</w:t>
      </w:r>
      <w:proofErr w:type="spellEnd"/>
      <w:r w:rsidR="00416169" w:rsidRPr="002763B3">
        <w:rPr>
          <w:lang w:val="en-US"/>
        </w:rPr>
        <w:t xml:space="preserve"> 2025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Chính</w:t>
      </w:r>
      <w:proofErr w:type="spellEnd"/>
      <w:r w:rsidR="00416169" w:rsidRPr="002763B3">
        <w:rPr>
          <w:lang w:val="en-US"/>
        </w:rPr>
        <w:t xml:space="preserve"> </w:t>
      </w:r>
      <w:proofErr w:type="spellStart"/>
      <w:r w:rsidR="00416169" w:rsidRPr="002763B3">
        <w:rPr>
          <w:lang w:val="en-US"/>
        </w:rPr>
        <w:t>phủ</w:t>
      </w:r>
      <w:proofErr w:type="spellEnd"/>
      <w:r w:rsidR="00416169" w:rsidRPr="002763B3">
        <w:rPr>
          <w:lang w:val="en-US"/>
        </w:rPr>
        <w:t xml:space="preserve"> </w:t>
      </w:r>
      <w:proofErr w:type="spellStart"/>
      <w:r w:rsidR="00416169" w:rsidRPr="002763B3">
        <w:rPr>
          <w:lang w:val="en-US"/>
        </w:rPr>
        <w:t>sửa</w:t>
      </w:r>
      <w:proofErr w:type="spellEnd"/>
      <w:r w:rsidR="00416169" w:rsidRPr="002763B3">
        <w:rPr>
          <w:lang w:val="en-US"/>
        </w:rPr>
        <w:t xml:space="preserve"> </w:t>
      </w:r>
      <w:proofErr w:type="spellStart"/>
      <w:r w:rsidR="00416169" w:rsidRPr="002763B3">
        <w:rPr>
          <w:lang w:val="en-US"/>
        </w:rPr>
        <w:t>đổi</w:t>
      </w:r>
      <w:proofErr w:type="spellEnd"/>
      <w:r w:rsidR="00416169" w:rsidRPr="002763B3">
        <w:rPr>
          <w:lang w:val="en-US"/>
        </w:rPr>
        <w:t xml:space="preserve">, </w:t>
      </w:r>
      <w:proofErr w:type="spellStart"/>
      <w:r w:rsidR="00416169" w:rsidRPr="002763B3">
        <w:rPr>
          <w:lang w:val="en-US"/>
        </w:rPr>
        <w:t>bổ</w:t>
      </w:r>
      <w:proofErr w:type="spellEnd"/>
      <w:r w:rsidR="00416169" w:rsidRPr="002763B3">
        <w:rPr>
          <w:lang w:val="en-US"/>
        </w:rPr>
        <w:t xml:space="preserve"> sung </w:t>
      </w:r>
      <w:proofErr w:type="spellStart"/>
      <w:r w:rsidR="00416169" w:rsidRPr="002763B3">
        <w:rPr>
          <w:lang w:val="en-US"/>
        </w:rPr>
        <w:t>một</w:t>
      </w:r>
      <w:proofErr w:type="spellEnd"/>
      <w:r w:rsidR="00416169" w:rsidRPr="002763B3">
        <w:rPr>
          <w:lang w:val="en-US"/>
        </w:rPr>
        <w:t xml:space="preserve"> </w:t>
      </w:r>
      <w:proofErr w:type="spellStart"/>
      <w:r w:rsidR="00416169" w:rsidRPr="002763B3">
        <w:rPr>
          <w:lang w:val="en-US"/>
        </w:rPr>
        <w:t>số</w:t>
      </w:r>
      <w:proofErr w:type="spellEnd"/>
      <w:r w:rsidR="00416169" w:rsidRPr="002763B3">
        <w:rPr>
          <w:lang w:val="en-US"/>
        </w:rPr>
        <w:t xml:space="preserve"> </w:t>
      </w:r>
      <w:proofErr w:type="spellStart"/>
      <w:r w:rsidR="00416169" w:rsidRPr="002763B3">
        <w:rPr>
          <w:lang w:val="en-US"/>
        </w:rPr>
        <w:t>điều</w:t>
      </w:r>
      <w:proofErr w:type="spellEnd"/>
      <w:r w:rsidR="00416169" w:rsidRPr="002763B3">
        <w:rPr>
          <w:lang w:val="en-US"/>
        </w:rPr>
        <w:t xml:space="preserve">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các</w:t>
      </w:r>
      <w:proofErr w:type="spellEnd"/>
      <w:r w:rsidR="00416169" w:rsidRPr="002763B3">
        <w:rPr>
          <w:lang w:val="en-US"/>
        </w:rPr>
        <w:t xml:space="preserve"> </w:t>
      </w:r>
      <w:proofErr w:type="spellStart"/>
      <w:r w:rsidR="00416169" w:rsidRPr="002763B3">
        <w:rPr>
          <w:lang w:val="en-US"/>
        </w:rPr>
        <w:t>nghị</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w:t>
      </w:r>
      <w:proofErr w:type="spellStart"/>
      <w:r w:rsidR="00416169" w:rsidRPr="002763B3">
        <w:rPr>
          <w:lang w:val="en-US"/>
        </w:rPr>
        <w:t>quy</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chi </w:t>
      </w:r>
      <w:proofErr w:type="spellStart"/>
      <w:r w:rsidR="00416169" w:rsidRPr="002763B3">
        <w:rPr>
          <w:lang w:val="en-US"/>
        </w:rPr>
        <w:t>tiết</w:t>
      </w:r>
      <w:proofErr w:type="spellEnd"/>
      <w:r w:rsidR="00416169" w:rsidRPr="002763B3">
        <w:rPr>
          <w:lang w:val="en-US"/>
        </w:rPr>
        <w:t xml:space="preserve"> </w:t>
      </w:r>
      <w:proofErr w:type="spellStart"/>
      <w:r w:rsidR="00416169" w:rsidRPr="002763B3">
        <w:rPr>
          <w:lang w:val="en-US"/>
        </w:rPr>
        <w:t>thi</w:t>
      </w:r>
      <w:proofErr w:type="spellEnd"/>
      <w:r w:rsidR="00416169" w:rsidRPr="002763B3">
        <w:rPr>
          <w:lang w:val="en-US"/>
        </w:rPr>
        <w:t xml:space="preserve"> </w:t>
      </w:r>
      <w:proofErr w:type="spellStart"/>
      <w:r w:rsidR="00416169" w:rsidRPr="002763B3">
        <w:rPr>
          <w:lang w:val="en-US"/>
        </w:rPr>
        <w:t>hành</w:t>
      </w:r>
      <w:proofErr w:type="spellEnd"/>
      <w:r w:rsidR="00416169" w:rsidRPr="002763B3">
        <w:rPr>
          <w:lang w:val="en-US"/>
        </w:rPr>
        <w:t xml:space="preserve"> </w:t>
      </w:r>
      <w:proofErr w:type="spellStart"/>
      <w:r w:rsidR="00416169" w:rsidRPr="002763B3">
        <w:rPr>
          <w:lang w:val="en-US"/>
        </w:rPr>
        <w:t>Luật</w:t>
      </w:r>
      <w:proofErr w:type="spellEnd"/>
      <w:r w:rsidR="00416169" w:rsidRPr="002763B3">
        <w:rPr>
          <w:lang w:val="en-US"/>
        </w:rPr>
        <w:t xml:space="preserve"> </w:t>
      </w:r>
      <w:proofErr w:type="spellStart"/>
      <w:r w:rsidR="00416169" w:rsidRPr="002763B3">
        <w:rPr>
          <w:lang w:val="en-US"/>
        </w:rPr>
        <w:t>Đất</w:t>
      </w:r>
      <w:proofErr w:type="spellEnd"/>
      <w:r w:rsidR="00416169" w:rsidRPr="002763B3">
        <w:rPr>
          <w:lang w:val="en-US"/>
        </w:rPr>
        <w:t xml:space="preserve"> </w:t>
      </w:r>
      <w:proofErr w:type="spellStart"/>
      <w:r w:rsidR="00416169"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  </w:t>
      </w:r>
    </w:p>
  </w:footnote>
  <w:footnote w:id="134">
    <w:p w14:paraId="6C53470A" w14:textId="065F761B" w:rsidR="0033758A"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Điểm</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sửa</w:t>
      </w:r>
      <w:proofErr w:type="spellEnd"/>
      <w:r w:rsidRPr="002763B3">
        <w:rPr>
          <w:lang w:val="en-US"/>
        </w:rPr>
        <w:t xml:space="preserve"> </w:t>
      </w:r>
      <w:proofErr w:type="spellStart"/>
      <w:r w:rsidRPr="002763B3">
        <w:rPr>
          <w:lang w:val="en-US"/>
        </w:rPr>
        <w:t>đổi</w:t>
      </w:r>
      <w:proofErr w:type="spellEnd"/>
      <w:r w:rsidRPr="002763B3">
        <w:rPr>
          <w:lang w:val="en-US"/>
        </w:rPr>
        <w:t xml:space="preserve">, </w:t>
      </w:r>
      <w:proofErr w:type="spellStart"/>
      <w:r w:rsidRPr="002763B3">
        <w:rPr>
          <w:lang w:val="en-US"/>
        </w:rPr>
        <w:t>bổ</w:t>
      </w:r>
      <w:proofErr w:type="spellEnd"/>
      <w:r w:rsidRPr="002763B3">
        <w:rPr>
          <w:lang w:val="en-US"/>
        </w:rPr>
        <w:t xml:space="preserve"> sung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e </w:t>
      </w:r>
      <w:proofErr w:type="spellStart"/>
      <w:r w:rsidRPr="002763B3">
        <w:rPr>
          <w:lang w:val="en-US"/>
        </w:rPr>
        <w:t>khoản</w:t>
      </w:r>
      <w:proofErr w:type="spellEnd"/>
      <w:r w:rsidRPr="002763B3">
        <w:rPr>
          <w:lang w:val="en-US"/>
        </w:rPr>
        <w:t xml:space="preserve"> 9 </w:t>
      </w:r>
      <w:proofErr w:type="spellStart"/>
      <w:r w:rsidRPr="002763B3">
        <w:rPr>
          <w:lang w:val="en-US"/>
        </w:rPr>
        <w:t>Điều</w:t>
      </w:r>
      <w:proofErr w:type="spellEnd"/>
      <w:r w:rsidRPr="002763B3">
        <w:rPr>
          <w:lang w:val="en-US"/>
        </w:rPr>
        <w:t xml:space="preserve"> 4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6169" w:rsidRPr="002763B3">
        <w:rPr>
          <w:lang w:val="en-US"/>
        </w:rPr>
        <w:t xml:space="preserve"> </w:t>
      </w:r>
      <w:proofErr w:type="spellStart"/>
      <w:r w:rsidR="00416169" w:rsidRPr="002763B3">
        <w:rPr>
          <w:lang w:val="en-US"/>
        </w:rPr>
        <w:t>ngày</w:t>
      </w:r>
      <w:proofErr w:type="spellEnd"/>
      <w:r w:rsidR="00416169" w:rsidRPr="002763B3">
        <w:rPr>
          <w:lang w:val="en-US"/>
        </w:rPr>
        <w:t xml:space="preserve"> 15 </w:t>
      </w:r>
      <w:proofErr w:type="spellStart"/>
      <w:r w:rsidR="00416169" w:rsidRPr="002763B3">
        <w:rPr>
          <w:lang w:val="en-US"/>
        </w:rPr>
        <w:t>tháng</w:t>
      </w:r>
      <w:proofErr w:type="spellEnd"/>
      <w:r w:rsidR="00416169" w:rsidRPr="002763B3">
        <w:rPr>
          <w:lang w:val="en-US"/>
        </w:rPr>
        <w:t xml:space="preserve"> 8 </w:t>
      </w:r>
      <w:proofErr w:type="spellStart"/>
      <w:r w:rsidR="00416169" w:rsidRPr="002763B3">
        <w:rPr>
          <w:lang w:val="en-US"/>
        </w:rPr>
        <w:t>năm</w:t>
      </w:r>
      <w:proofErr w:type="spellEnd"/>
      <w:r w:rsidR="00416169" w:rsidRPr="002763B3">
        <w:rPr>
          <w:lang w:val="en-US"/>
        </w:rPr>
        <w:t xml:space="preserve"> 2025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Chính</w:t>
      </w:r>
      <w:proofErr w:type="spellEnd"/>
      <w:r w:rsidR="00416169" w:rsidRPr="002763B3">
        <w:rPr>
          <w:lang w:val="en-US"/>
        </w:rPr>
        <w:t xml:space="preserve"> </w:t>
      </w:r>
      <w:proofErr w:type="spellStart"/>
      <w:r w:rsidR="00416169" w:rsidRPr="002763B3">
        <w:rPr>
          <w:lang w:val="en-US"/>
        </w:rPr>
        <w:t>phủ</w:t>
      </w:r>
      <w:proofErr w:type="spellEnd"/>
      <w:r w:rsidR="00416169" w:rsidRPr="002763B3">
        <w:rPr>
          <w:lang w:val="en-US"/>
        </w:rPr>
        <w:t xml:space="preserve"> </w:t>
      </w:r>
      <w:proofErr w:type="spellStart"/>
      <w:r w:rsidR="00416169" w:rsidRPr="002763B3">
        <w:rPr>
          <w:lang w:val="en-US"/>
        </w:rPr>
        <w:t>sửa</w:t>
      </w:r>
      <w:proofErr w:type="spellEnd"/>
      <w:r w:rsidR="00416169" w:rsidRPr="002763B3">
        <w:rPr>
          <w:lang w:val="en-US"/>
        </w:rPr>
        <w:t xml:space="preserve"> </w:t>
      </w:r>
      <w:proofErr w:type="spellStart"/>
      <w:r w:rsidR="00416169" w:rsidRPr="002763B3">
        <w:rPr>
          <w:lang w:val="en-US"/>
        </w:rPr>
        <w:t>đổi</w:t>
      </w:r>
      <w:proofErr w:type="spellEnd"/>
      <w:r w:rsidR="00416169" w:rsidRPr="002763B3">
        <w:rPr>
          <w:lang w:val="en-US"/>
        </w:rPr>
        <w:t xml:space="preserve">, </w:t>
      </w:r>
      <w:proofErr w:type="spellStart"/>
      <w:r w:rsidR="00416169" w:rsidRPr="002763B3">
        <w:rPr>
          <w:lang w:val="en-US"/>
        </w:rPr>
        <w:t>bổ</w:t>
      </w:r>
      <w:proofErr w:type="spellEnd"/>
      <w:r w:rsidR="00416169" w:rsidRPr="002763B3">
        <w:rPr>
          <w:lang w:val="en-US"/>
        </w:rPr>
        <w:t xml:space="preserve"> sung </w:t>
      </w:r>
      <w:proofErr w:type="spellStart"/>
      <w:r w:rsidR="00416169" w:rsidRPr="002763B3">
        <w:rPr>
          <w:lang w:val="en-US"/>
        </w:rPr>
        <w:t>một</w:t>
      </w:r>
      <w:proofErr w:type="spellEnd"/>
      <w:r w:rsidR="00416169" w:rsidRPr="002763B3">
        <w:rPr>
          <w:lang w:val="en-US"/>
        </w:rPr>
        <w:t xml:space="preserve"> </w:t>
      </w:r>
      <w:proofErr w:type="spellStart"/>
      <w:r w:rsidR="00416169" w:rsidRPr="002763B3">
        <w:rPr>
          <w:lang w:val="en-US"/>
        </w:rPr>
        <w:t>số</w:t>
      </w:r>
      <w:proofErr w:type="spellEnd"/>
      <w:r w:rsidR="00416169" w:rsidRPr="002763B3">
        <w:rPr>
          <w:lang w:val="en-US"/>
        </w:rPr>
        <w:t xml:space="preserve"> </w:t>
      </w:r>
      <w:proofErr w:type="spellStart"/>
      <w:r w:rsidR="00416169" w:rsidRPr="002763B3">
        <w:rPr>
          <w:lang w:val="en-US"/>
        </w:rPr>
        <w:t>điều</w:t>
      </w:r>
      <w:proofErr w:type="spellEnd"/>
      <w:r w:rsidR="00416169" w:rsidRPr="002763B3">
        <w:rPr>
          <w:lang w:val="en-US"/>
        </w:rPr>
        <w:t xml:space="preserve">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các</w:t>
      </w:r>
      <w:proofErr w:type="spellEnd"/>
      <w:r w:rsidR="00416169" w:rsidRPr="002763B3">
        <w:rPr>
          <w:lang w:val="en-US"/>
        </w:rPr>
        <w:t xml:space="preserve"> </w:t>
      </w:r>
      <w:proofErr w:type="spellStart"/>
      <w:r w:rsidR="00416169" w:rsidRPr="002763B3">
        <w:rPr>
          <w:lang w:val="en-US"/>
        </w:rPr>
        <w:t>nghị</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w:t>
      </w:r>
      <w:proofErr w:type="spellStart"/>
      <w:r w:rsidR="00416169" w:rsidRPr="002763B3">
        <w:rPr>
          <w:lang w:val="en-US"/>
        </w:rPr>
        <w:t>quy</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chi </w:t>
      </w:r>
      <w:proofErr w:type="spellStart"/>
      <w:r w:rsidR="00416169" w:rsidRPr="002763B3">
        <w:rPr>
          <w:lang w:val="en-US"/>
        </w:rPr>
        <w:t>tiết</w:t>
      </w:r>
      <w:proofErr w:type="spellEnd"/>
      <w:r w:rsidR="00416169" w:rsidRPr="002763B3">
        <w:rPr>
          <w:lang w:val="en-US"/>
        </w:rPr>
        <w:t xml:space="preserve"> </w:t>
      </w:r>
      <w:proofErr w:type="spellStart"/>
      <w:r w:rsidR="00416169" w:rsidRPr="002763B3">
        <w:rPr>
          <w:lang w:val="en-US"/>
        </w:rPr>
        <w:t>thi</w:t>
      </w:r>
      <w:proofErr w:type="spellEnd"/>
      <w:r w:rsidR="00416169" w:rsidRPr="002763B3">
        <w:rPr>
          <w:lang w:val="en-US"/>
        </w:rPr>
        <w:t xml:space="preserve"> </w:t>
      </w:r>
      <w:proofErr w:type="spellStart"/>
      <w:r w:rsidR="00416169" w:rsidRPr="002763B3">
        <w:rPr>
          <w:lang w:val="en-US"/>
        </w:rPr>
        <w:t>hành</w:t>
      </w:r>
      <w:proofErr w:type="spellEnd"/>
      <w:r w:rsidR="00416169" w:rsidRPr="002763B3">
        <w:rPr>
          <w:lang w:val="en-US"/>
        </w:rPr>
        <w:t xml:space="preserve"> </w:t>
      </w:r>
      <w:proofErr w:type="spellStart"/>
      <w:r w:rsidR="00416169" w:rsidRPr="002763B3">
        <w:rPr>
          <w:lang w:val="en-US"/>
        </w:rPr>
        <w:t>Luật</w:t>
      </w:r>
      <w:proofErr w:type="spellEnd"/>
      <w:r w:rsidR="00416169" w:rsidRPr="002763B3">
        <w:rPr>
          <w:lang w:val="en-US"/>
        </w:rPr>
        <w:t xml:space="preserve"> </w:t>
      </w:r>
      <w:proofErr w:type="spellStart"/>
      <w:r w:rsidR="00416169" w:rsidRPr="002763B3">
        <w:rPr>
          <w:lang w:val="en-US"/>
        </w:rPr>
        <w:t>Đất</w:t>
      </w:r>
      <w:proofErr w:type="spellEnd"/>
      <w:r w:rsidR="00416169" w:rsidRPr="002763B3">
        <w:rPr>
          <w:lang w:val="en-US"/>
        </w:rPr>
        <w:t xml:space="preserve"> </w:t>
      </w:r>
      <w:proofErr w:type="spellStart"/>
      <w:r w:rsidR="00416169"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  </w:t>
      </w:r>
    </w:p>
  </w:footnote>
  <w:footnote w:id="135">
    <w:p w14:paraId="145E5A68" w14:textId="19C9CFB4" w:rsidR="0033758A" w:rsidRPr="002763B3" w:rsidRDefault="0033758A" w:rsidP="00686E3A">
      <w:pPr>
        <w:pStyle w:val="FootnoteText"/>
        <w:spacing w:before="60" w:line="240" w:lineRule="auto"/>
        <w:ind w:firstLine="709"/>
        <w:rPr>
          <w:lang w:val="en-US"/>
        </w:rPr>
      </w:pPr>
      <w:r w:rsidRPr="002763B3">
        <w:rPr>
          <w:rStyle w:val="FootnoteReference"/>
        </w:rPr>
        <w:footnoteRef/>
      </w:r>
      <w:r w:rsidRPr="002763B3">
        <w:rPr>
          <w:lang w:val="en-US"/>
        </w:rPr>
        <w:tab/>
      </w:r>
      <w:r w:rsidR="00732542"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Chủ</w:t>
      </w:r>
      <w:proofErr w:type="spellEnd"/>
      <w:r w:rsidRPr="002763B3">
        <w:rPr>
          <w:lang w:val="en-US"/>
        </w:rPr>
        <w:t xml:space="preserve"> </w:t>
      </w:r>
      <w:proofErr w:type="spellStart"/>
      <w:r w:rsidRPr="002763B3">
        <w:rPr>
          <w:lang w:val="en-US"/>
        </w:rPr>
        <w:t>tịch</w:t>
      </w:r>
      <w:proofErr w:type="spellEnd"/>
      <w:r w:rsidRPr="002763B3">
        <w:rPr>
          <w:lang w:val="en-US"/>
        </w:rPr>
        <w:t>”</w:t>
      </w:r>
      <w:r w:rsidR="002965F6" w:rsidRPr="002763B3">
        <w:rPr>
          <w:lang w:val="en-US"/>
        </w:rPr>
        <w:t xml:space="preserve"> </w:t>
      </w:r>
      <w:proofErr w:type="spellStart"/>
      <w:r w:rsidR="002965F6" w:rsidRPr="002763B3">
        <w:rPr>
          <w:lang w:val="en-US"/>
        </w:rPr>
        <w:t>được</w:t>
      </w:r>
      <w:proofErr w:type="spellEnd"/>
      <w:r w:rsidR="002965F6" w:rsidRPr="002763B3">
        <w:rPr>
          <w:lang w:val="en-US"/>
        </w:rPr>
        <w:t xml:space="preserve"> </w:t>
      </w:r>
      <w:proofErr w:type="spellStart"/>
      <w:r w:rsidR="002965F6" w:rsidRPr="002763B3">
        <w:rPr>
          <w:lang w:val="en-US"/>
        </w:rPr>
        <w:t>bổ</w:t>
      </w:r>
      <w:proofErr w:type="spellEnd"/>
      <w:r w:rsidR="002965F6" w:rsidRPr="002763B3">
        <w:rPr>
          <w:lang w:val="en-US"/>
        </w:rPr>
        <w:t xml:space="preserve"> sung</w:t>
      </w:r>
      <w:r w:rsidRPr="002763B3">
        <w:rPr>
          <w:lang w:val="en-US"/>
        </w:rPr>
        <w:t xml:space="preserve"> </w:t>
      </w:r>
      <w:proofErr w:type="spellStart"/>
      <w:r w:rsidRPr="002763B3">
        <w:rPr>
          <w:lang w:val="en-US"/>
        </w:rPr>
        <w:t>vào</w:t>
      </w:r>
      <w:proofErr w:type="spellEnd"/>
      <w:r w:rsidRPr="002763B3">
        <w:rPr>
          <w:lang w:val="en-US"/>
        </w:rPr>
        <w:t xml:space="preserve"> </w:t>
      </w:r>
      <w:proofErr w:type="spellStart"/>
      <w:r w:rsidRPr="002763B3">
        <w:rPr>
          <w:lang w:val="en-US"/>
        </w:rPr>
        <w:t>trước</w:t>
      </w:r>
      <w:proofErr w:type="spellEnd"/>
      <w:r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Ủy</w:t>
      </w:r>
      <w:proofErr w:type="spellEnd"/>
      <w:r w:rsidRPr="002763B3">
        <w:rPr>
          <w:lang w:val="en-US"/>
        </w:rPr>
        <w:t xml:space="preserve"> ban </w:t>
      </w:r>
      <w:proofErr w:type="spellStart"/>
      <w:r w:rsidRPr="002763B3">
        <w:rPr>
          <w:lang w:val="en-US"/>
        </w:rPr>
        <w:t>nhân</w:t>
      </w:r>
      <w:proofErr w:type="spellEnd"/>
      <w:r w:rsidRPr="002763B3">
        <w:rPr>
          <w:lang w:val="en-US"/>
        </w:rPr>
        <w:t xml:space="preserve"> </w:t>
      </w:r>
      <w:proofErr w:type="spellStart"/>
      <w:r w:rsidRPr="002763B3">
        <w:rPr>
          <w:lang w:val="en-US"/>
        </w:rPr>
        <w:t>dân</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thẩm</w:t>
      </w:r>
      <w:proofErr w:type="spellEnd"/>
      <w:r w:rsidRPr="002763B3">
        <w:rPr>
          <w:lang w:val="en-US"/>
        </w:rPr>
        <w:t xml:space="preserve"> </w:t>
      </w:r>
      <w:proofErr w:type="spellStart"/>
      <w:r w:rsidRPr="002763B3">
        <w:rPr>
          <w:lang w:val="en-US"/>
        </w:rPr>
        <w:t>quyền</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b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6169" w:rsidRPr="002763B3">
        <w:rPr>
          <w:lang w:val="en-US"/>
        </w:rPr>
        <w:t xml:space="preserve"> </w:t>
      </w:r>
      <w:proofErr w:type="spellStart"/>
      <w:r w:rsidR="00416169" w:rsidRPr="002763B3">
        <w:rPr>
          <w:lang w:val="en-US"/>
        </w:rPr>
        <w:t>ngày</w:t>
      </w:r>
      <w:proofErr w:type="spellEnd"/>
      <w:r w:rsidR="00416169" w:rsidRPr="002763B3">
        <w:rPr>
          <w:lang w:val="en-US"/>
        </w:rPr>
        <w:t xml:space="preserve"> 15 </w:t>
      </w:r>
      <w:proofErr w:type="spellStart"/>
      <w:r w:rsidR="00416169" w:rsidRPr="002763B3">
        <w:rPr>
          <w:lang w:val="en-US"/>
        </w:rPr>
        <w:t>tháng</w:t>
      </w:r>
      <w:proofErr w:type="spellEnd"/>
      <w:r w:rsidR="00416169" w:rsidRPr="002763B3">
        <w:rPr>
          <w:lang w:val="en-US"/>
        </w:rPr>
        <w:t xml:space="preserve"> 8 </w:t>
      </w:r>
      <w:proofErr w:type="spellStart"/>
      <w:r w:rsidR="00416169" w:rsidRPr="002763B3">
        <w:rPr>
          <w:lang w:val="en-US"/>
        </w:rPr>
        <w:t>năm</w:t>
      </w:r>
      <w:proofErr w:type="spellEnd"/>
      <w:r w:rsidR="00416169" w:rsidRPr="002763B3">
        <w:rPr>
          <w:lang w:val="en-US"/>
        </w:rPr>
        <w:t xml:space="preserve"> 2025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Chính</w:t>
      </w:r>
      <w:proofErr w:type="spellEnd"/>
      <w:r w:rsidR="00416169" w:rsidRPr="002763B3">
        <w:rPr>
          <w:lang w:val="en-US"/>
        </w:rPr>
        <w:t xml:space="preserve"> </w:t>
      </w:r>
      <w:proofErr w:type="spellStart"/>
      <w:r w:rsidR="00416169" w:rsidRPr="002763B3">
        <w:rPr>
          <w:lang w:val="en-US"/>
        </w:rPr>
        <w:t>phủ</w:t>
      </w:r>
      <w:proofErr w:type="spellEnd"/>
      <w:r w:rsidR="00416169" w:rsidRPr="002763B3">
        <w:rPr>
          <w:lang w:val="en-US"/>
        </w:rPr>
        <w:t xml:space="preserve"> </w:t>
      </w:r>
      <w:proofErr w:type="spellStart"/>
      <w:r w:rsidR="00416169" w:rsidRPr="002763B3">
        <w:rPr>
          <w:lang w:val="en-US"/>
        </w:rPr>
        <w:t>sửa</w:t>
      </w:r>
      <w:proofErr w:type="spellEnd"/>
      <w:r w:rsidR="00416169" w:rsidRPr="002763B3">
        <w:rPr>
          <w:lang w:val="en-US"/>
        </w:rPr>
        <w:t xml:space="preserve"> </w:t>
      </w:r>
      <w:proofErr w:type="spellStart"/>
      <w:r w:rsidR="00416169" w:rsidRPr="002763B3">
        <w:rPr>
          <w:lang w:val="en-US"/>
        </w:rPr>
        <w:t>đổi</w:t>
      </w:r>
      <w:proofErr w:type="spellEnd"/>
      <w:r w:rsidR="00416169" w:rsidRPr="002763B3">
        <w:rPr>
          <w:lang w:val="en-US"/>
        </w:rPr>
        <w:t xml:space="preserve">, </w:t>
      </w:r>
      <w:proofErr w:type="spellStart"/>
      <w:r w:rsidR="00416169" w:rsidRPr="002763B3">
        <w:rPr>
          <w:lang w:val="en-US"/>
        </w:rPr>
        <w:t>bổ</w:t>
      </w:r>
      <w:proofErr w:type="spellEnd"/>
      <w:r w:rsidR="00416169" w:rsidRPr="002763B3">
        <w:rPr>
          <w:lang w:val="en-US"/>
        </w:rPr>
        <w:t xml:space="preserve"> sung </w:t>
      </w:r>
      <w:proofErr w:type="spellStart"/>
      <w:r w:rsidR="00416169" w:rsidRPr="002763B3">
        <w:rPr>
          <w:lang w:val="en-US"/>
        </w:rPr>
        <w:t>một</w:t>
      </w:r>
      <w:proofErr w:type="spellEnd"/>
      <w:r w:rsidR="00416169" w:rsidRPr="002763B3">
        <w:rPr>
          <w:lang w:val="en-US"/>
        </w:rPr>
        <w:t xml:space="preserve"> </w:t>
      </w:r>
      <w:proofErr w:type="spellStart"/>
      <w:r w:rsidR="00416169" w:rsidRPr="002763B3">
        <w:rPr>
          <w:lang w:val="en-US"/>
        </w:rPr>
        <w:t>số</w:t>
      </w:r>
      <w:proofErr w:type="spellEnd"/>
      <w:r w:rsidR="00416169" w:rsidRPr="002763B3">
        <w:rPr>
          <w:lang w:val="en-US"/>
        </w:rPr>
        <w:t xml:space="preserve"> </w:t>
      </w:r>
      <w:proofErr w:type="spellStart"/>
      <w:r w:rsidR="00416169" w:rsidRPr="002763B3">
        <w:rPr>
          <w:lang w:val="en-US"/>
        </w:rPr>
        <w:t>điều</w:t>
      </w:r>
      <w:proofErr w:type="spellEnd"/>
      <w:r w:rsidR="00416169" w:rsidRPr="002763B3">
        <w:rPr>
          <w:lang w:val="en-US"/>
        </w:rPr>
        <w:t xml:space="preserve">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các</w:t>
      </w:r>
      <w:proofErr w:type="spellEnd"/>
      <w:r w:rsidR="00416169" w:rsidRPr="002763B3">
        <w:rPr>
          <w:lang w:val="en-US"/>
        </w:rPr>
        <w:t xml:space="preserve"> </w:t>
      </w:r>
      <w:proofErr w:type="spellStart"/>
      <w:r w:rsidR="00416169" w:rsidRPr="002763B3">
        <w:rPr>
          <w:lang w:val="en-US"/>
        </w:rPr>
        <w:t>nghị</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w:t>
      </w:r>
      <w:proofErr w:type="spellStart"/>
      <w:r w:rsidR="00416169" w:rsidRPr="002763B3">
        <w:rPr>
          <w:lang w:val="en-US"/>
        </w:rPr>
        <w:t>quy</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chi </w:t>
      </w:r>
      <w:proofErr w:type="spellStart"/>
      <w:r w:rsidR="00416169" w:rsidRPr="002763B3">
        <w:rPr>
          <w:lang w:val="en-US"/>
        </w:rPr>
        <w:t>tiết</w:t>
      </w:r>
      <w:proofErr w:type="spellEnd"/>
      <w:r w:rsidR="00416169" w:rsidRPr="002763B3">
        <w:rPr>
          <w:lang w:val="en-US"/>
        </w:rPr>
        <w:t xml:space="preserve"> </w:t>
      </w:r>
      <w:proofErr w:type="spellStart"/>
      <w:r w:rsidR="00416169" w:rsidRPr="002763B3">
        <w:rPr>
          <w:lang w:val="en-US"/>
        </w:rPr>
        <w:t>thi</w:t>
      </w:r>
      <w:proofErr w:type="spellEnd"/>
      <w:r w:rsidR="00416169" w:rsidRPr="002763B3">
        <w:rPr>
          <w:lang w:val="en-US"/>
        </w:rPr>
        <w:t xml:space="preserve"> </w:t>
      </w:r>
      <w:proofErr w:type="spellStart"/>
      <w:r w:rsidR="00416169" w:rsidRPr="002763B3">
        <w:rPr>
          <w:lang w:val="en-US"/>
        </w:rPr>
        <w:t>hành</w:t>
      </w:r>
      <w:proofErr w:type="spellEnd"/>
      <w:r w:rsidR="00416169" w:rsidRPr="002763B3">
        <w:rPr>
          <w:lang w:val="en-US"/>
        </w:rPr>
        <w:t xml:space="preserve"> </w:t>
      </w:r>
      <w:proofErr w:type="spellStart"/>
      <w:r w:rsidR="00416169" w:rsidRPr="002763B3">
        <w:rPr>
          <w:lang w:val="en-US"/>
        </w:rPr>
        <w:t>Luật</w:t>
      </w:r>
      <w:proofErr w:type="spellEnd"/>
      <w:r w:rsidR="00416169" w:rsidRPr="002763B3">
        <w:rPr>
          <w:lang w:val="en-US"/>
        </w:rPr>
        <w:t xml:space="preserve"> </w:t>
      </w:r>
      <w:proofErr w:type="spellStart"/>
      <w:r w:rsidR="00416169" w:rsidRPr="002763B3">
        <w:rPr>
          <w:lang w:val="en-US"/>
        </w:rPr>
        <w:t>Đất</w:t>
      </w:r>
      <w:proofErr w:type="spellEnd"/>
      <w:r w:rsidR="00416169" w:rsidRPr="002763B3">
        <w:rPr>
          <w:lang w:val="en-US"/>
        </w:rPr>
        <w:t xml:space="preserve"> </w:t>
      </w:r>
      <w:proofErr w:type="spellStart"/>
      <w:r w:rsidR="00416169"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  </w:t>
      </w:r>
    </w:p>
  </w:footnote>
  <w:footnote w:id="136">
    <w:p w14:paraId="526F2737" w14:textId="4BD6E7D6" w:rsidR="0033758A"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Khoản</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sửa</w:t>
      </w:r>
      <w:proofErr w:type="spellEnd"/>
      <w:r w:rsidRPr="002763B3">
        <w:rPr>
          <w:lang w:val="en-US"/>
        </w:rPr>
        <w:t xml:space="preserve"> </w:t>
      </w:r>
      <w:proofErr w:type="spellStart"/>
      <w:r w:rsidRPr="002763B3">
        <w:rPr>
          <w:lang w:val="en-US"/>
        </w:rPr>
        <w:t>đổi</w:t>
      </w:r>
      <w:proofErr w:type="spellEnd"/>
      <w:r w:rsidRPr="002763B3">
        <w:rPr>
          <w:lang w:val="en-US"/>
        </w:rPr>
        <w:t xml:space="preserve">, </w:t>
      </w:r>
      <w:proofErr w:type="spellStart"/>
      <w:r w:rsidRPr="002763B3">
        <w:rPr>
          <w:lang w:val="en-US"/>
        </w:rPr>
        <w:t>bổ</w:t>
      </w:r>
      <w:proofErr w:type="spellEnd"/>
      <w:r w:rsidRPr="002763B3">
        <w:rPr>
          <w:lang w:val="en-US"/>
        </w:rPr>
        <w:t xml:space="preserve"> sung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10 </w:t>
      </w:r>
      <w:proofErr w:type="spellStart"/>
      <w:r w:rsidRPr="002763B3">
        <w:rPr>
          <w:lang w:val="en-US"/>
        </w:rPr>
        <w:t>Điều</w:t>
      </w:r>
      <w:proofErr w:type="spellEnd"/>
      <w:r w:rsidRPr="002763B3">
        <w:rPr>
          <w:lang w:val="en-US"/>
        </w:rPr>
        <w:t xml:space="preserve"> 4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6169" w:rsidRPr="002763B3">
        <w:rPr>
          <w:lang w:val="en-US"/>
        </w:rPr>
        <w:t xml:space="preserve"> </w:t>
      </w:r>
      <w:proofErr w:type="spellStart"/>
      <w:r w:rsidR="00416169" w:rsidRPr="002763B3">
        <w:rPr>
          <w:lang w:val="en-US"/>
        </w:rPr>
        <w:t>ngày</w:t>
      </w:r>
      <w:proofErr w:type="spellEnd"/>
      <w:r w:rsidR="00416169" w:rsidRPr="002763B3">
        <w:rPr>
          <w:lang w:val="en-US"/>
        </w:rPr>
        <w:t xml:space="preserve"> 15 </w:t>
      </w:r>
      <w:proofErr w:type="spellStart"/>
      <w:r w:rsidR="00416169" w:rsidRPr="002763B3">
        <w:rPr>
          <w:lang w:val="en-US"/>
        </w:rPr>
        <w:t>tháng</w:t>
      </w:r>
      <w:proofErr w:type="spellEnd"/>
      <w:r w:rsidR="00416169" w:rsidRPr="002763B3">
        <w:rPr>
          <w:lang w:val="en-US"/>
        </w:rPr>
        <w:t xml:space="preserve"> 8 </w:t>
      </w:r>
      <w:proofErr w:type="spellStart"/>
      <w:r w:rsidR="00416169" w:rsidRPr="002763B3">
        <w:rPr>
          <w:lang w:val="en-US"/>
        </w:rPr>
        <w:t>năm</w:t>
      </w:r>
      <w:proofErr w:type="spellEnd"/>
      <w:r w:rsidR="00416169" w:rsidRPr="002763B3">
        <w:rPr>
          <w:lang w:val="en-US"/>
        </w:rPr>
        <w:t xml:space="preserve"> 2025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Chính</w:t>
      </w:r>
      <w:proofErr w:type="spellEnd"/>
      <w:r w:rsidR="00416169" w:rsidRPr="002763B3">
        <w:rPr>
          <w:lang w:val="en-US"/>
        </w:rPr>
        <w:t xml:space="preserve"> </w:t>
      </w:r>
      <w:proofErr w:type="spellStart"/>
      <w:r w:rsidR="00416169" w:rsidRPr="002763B3">
        <w:rPr>
          <w:lang w:val="en-US"/>
        </w:rPr>
        <w:t>phủ</w:t>
      </w:r>
      <w:proofErr w:type="spellEnd"/>
      <w:r w:rsidR="00416169" w:rsidRPr="002763B3">
        <w:rPr>
          <w:lang w:val="en-US"/>
        </w:rPr>
        <w:t xml:space="preserve"> </w:t>
      </w:r>
      <w:proofErr w:type="spellStart"/>
      <w:r w:rsidR="00416169" w:rsidRPr="002763B3">
        <w:rPr>
          <w:lang w:val="en-US"/>
        </w:rPr>
        <w:t>sửa</w:t>
      </w:r>
      <w:proofErr w:type="spellEnd"/>
      <w:r w:rsidR="00416169" w:rsidRPr="002763B3">
        <w:rPr>
          <w:lang w:val="en-US"/>
        </w:rPr>
        <w:t xml:space="preserve"> </w:t>
      </w:r>
      <w:proofErr w:type="spellStart"/>
      <w:r w:rsidR="00416169" w:rsidRPr="002763B3">
        <w:rPr>
          <w:lang w:val="en-US"/>
        </w:rPr>
        <w:t>đổi</w:t>
      </w:r>
      <w:proofErr w:type="spellEnd"/>
      <w:r w:rsidR="00416169" w:rsidRPr="002763B3">
        <w:rPr>
          <w:lang w:val="en-US"/>
        </w:rPr>
        <w:t xml:space="preserve">, </w:t>
      </w:r>
      <w:proofErr w:type="spellStart"/>
      <w:r w:rsidR="00416169" w:rsidRPr="002763B3">
        <w:rPr>
          <w:lang w:val="en-US"/>
        </w:rPr>
        <w:t>bổ</w:t>
      </w:r>
      <w:proofErr w:type="spellEnd"/>
      <w:r w:rsidR="00416169" w:rsidRPr="002763B3">
        <w:rPr>
          <w:lang w:val="en-US"/>
        </w:rPr>
        <w:t xml:space="preserve"> sung </w:t>
      </w:r>
      <w:proofErr w:type="spellStart"/>
      <w:r w:rsidR="00416169" w:rsidRPr="002763B3">
        <w:rPr>
          <w:lang w:val="en-US"/>
        </w:rPr>
        <w:t>một</w:t>
      </w:r>
      <w:proofErr w:type="spellEnd"/>
      <w:r w:rsidR="00416169" w:rsidRPr="002763B3">
        <w:rPr>
          <w:lang w:val="en-US"/>
        </w:rPr>
        <w:t xml:space="preserve"> </w:t>
      </w:r>
      <w:proofErr w:type="spellStart"/>
      <w:r w:rsidR="00416169" w:rsidRPr="002763B3">
        <w:rPr>
          <w:lang w:val="en-US"/>
        </w:rPr>
        <w:t>số</w:t>
      </w:r>
      <w:proofErr w:type="spellEnd"/>
      <w:r w:rsidR="00416169" w:rsidRPr="002763B3">
        <w:rPr>
          <w:lang w:val="en-US"/>
        </w:rPr>
        <w:t xml:space="preserve"> </w:t>
      </w:r>
      <w:proofErr w:type="spellStart"/>
      <w:r w:rsidR="00416169" w:rsidRPr="002763B3">
        <w:rPr>
          <w:lang w:val="en-US"/>
        </w:rPr>
        <w:t>điều</w:t>
      </w:r>
      <w:proofErr w:type="spellEnd"/>
      <w:r w:rsidR="00416169" w:rsidRPr="002763B3">
        <w:rPr>
          <w:lang w:val="en-US"/>
        </w:rPr>
        <w:t xml:space="preserve">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các</w:t>
      </w:r>
      <w:proofErr w:type="spellEnd"/>
      <w:r w:rsidR="00416169" w:rsidRPr="002763B3">
        <w:rPr>
          <w:lang w:val="en-US"/>
        </w:rPr>
        <w:t xml:space="preserve"> </w:t>
      </w:r>
      <w:proofErr w:type="spellStart"/>
      <w:r w:rsidR="00416169" w:rsidRPr="002763B3">
        <w:rPr>
          <w:lang w:val="en-US"/>
        </w:rPr>
        <w:t>nghị</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w:t>
      </w:r>
      <w:proofErr w:type="spellStart"/>
      <w:r w:rsidR="00416169" w:rsidRPr="002763B3">
        <w:rPr>
          <w:lang w:val="en-US"/>
        </w:rPr>
        <w:t>quy</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chi </w:t>
      </w:r>
      <w:proofErr w:type="spellStart"/>
      <w:r w:rsidR="00416169" w:rsidRPr="002763B3">
        <w:rPr>
          <w:lang w:val="en-US"/>
        </w:rPr>
        <w:t>tiết</w:t>
      </w:r>
      <w:proofErr w:type="spellEnd"/>
      <w:r w:rsidR="00416169" w:rsidRPr="002763B3">
        <w:rPr>
          <w:lang w:val="en-US"/>
        </w:rPr>
        <w:t xml:space="preserve"> </w:t>
      </w:r>
      <w:proofErr w:type="spellStart"/>
      <w:r w:rsidR="00416169" w:rsidRPr="002763B3">
        <w:rPr>
          <w:lang w:val="en-US"/>
        </w:rPr>
        <w:t>thi</w:t>
      </w:r>
      <w:proofErr w:type="spellEnd"/>
      <w:r w:rsidR="00416169" w:rsidRPr="002763B3">
        <w:rPr>
          <w:lang w:val="en-US"/>
        </w:rPr>
        <w:t xml:space="preserve"> </w:t>
      </w:r>
      <w:proofErr w:type="spellStart"/>
      <w:r w:rsidR="00416169" w:rsidRPr="002763B3">
        <w:rPr>
          <w:lang w:val="en-US"/>
        </w:rPr>
        <w:t>hành</w:t>
      </w:r>
      <w:proofErr w:type="spellEnd"/>
      <w:r w:rsidR="00416169" w:rsidRPr="002763B3">
        <w:rPr>
          <w:lang w:val="en-US"/>
        </w:rPr>
        <w:t xml:space="preserve"> </w:t>
      </w:r>
      <w:proofErr w:type="spellStart"/>
      <w:r w:rsidR="00416169" w:rsidRPr="002763B3">
        <w:rPr>
          <w:lang w:val="en-US"/>
        </w:rPr>
        <w:t>Luật</w:t>
      </w:r>
      <w:proofErr w:type="spellEnd"/>
      <w:r w:rsidR="00416169" w:rsidRPr="002763B3">
        <w:rPr>
          <w:lang w:val="en-US"/>
        </w:rPr>
        <w:t xml:space="preserve"> </w:t>
      </w:r>
      <w:proofErr w:type="spellStart"/>
      <w:r w:rsidR="00416169" w:rsidRPr="002763B3">
        <w:rPr>
          <w:lang w:val="en-US"/>
        </w:rPr>
        <w:t>Đất</w:t>
      </w:r>
      <w:proofErr w:type="spellEnd"/>
      <w:r w:rsidR="00416169" w:rsidRPr="002763B3">
        <w:rPr>
          <w:lang w:val="en-US"/>
        </w:rPr>
        <w:t xml:space="preserve"> </w:t>
      </w:r>
      <w:proofErr w:type="spellStart"/>
      <w:r w:rsidR="00416169"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  </w:t>
      </w:r>
    </w:p>
  </w:footnote>
  <w:footnote w:id="137">
    <w:p w14:paraId="35F73C45" w14:textId="360C7C3A" w:rsidR="0033758A"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Khoản</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sửa</w:t>
      </w:r>
      <w:proofErr w:type="spellEnd"/>
      <w:r w:rsidRPr="002763B3">
        <w:rPr>
          <w:lang w:val="en-US"/>
        </w:rPr>
        <w:t xml:space="preserve"> </w:t>
      </w:r>
      <w:proofErr w:type="spellStart"/>
      <w:r w:rsidRPr="002763B3">
        <w:rPr>
          <w:lang w:val="en-US"/>
        </w:rPr>
        <w:t>đổi</w:t>
      </w:r>
      <w:proofErr w:type="spellEnd"/>
      <w:r w:rsidRPr="002763B3">
        <w:rPr>
          <w:lang w:val="en-US"/>
        </w:rPr>
        <w:t xml:space="preserve">, </w:t>
      </w:r>
      <w:proofErr w:type="spellStart"/>
      <w:r w:rsidRPr="002763B3">
        <w:rPr>
          <w:lang w:val="en-US"/>
        </w:rPr>
        <w:t>bổ</w:t>
      </w:r>
      <w:proofErr w:type="spellEnd"/>
      <w:r w:rsidRPr="002763B3">
        <w:rPr>
          <w:lang w:val="en-US"/>
        </w:rPr>
        <w:t xml:space="preserve"> sung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b </w:t>
      </w:r>
      <w:proofErr w:type="spellStart"/>
      <w:r w:rsidRPr="002763B3">
        <w:rPr>
          <w:lang w:val="en-US"/>
        </w:rPr>
        <w:t>khoản</w:t>
      </w:r>
      <w:proofErr w:type="spellEnd"/>
      <w:r w:rsidRPr="002763B3">
        <w:rPr>
          <w:lang w:val="en-US"/>
        </w:rPr>
        <w:t xml:space="preserve"> 10 </w:t>
      </w:r>
      <w:proofErr w:type="spellStart"/>
      <w:r w:rsidRPr="002763B3">
        <w:rPr>
          <w:lang w:val="en-US"/>
        </w:rPr>
        <w:t>Điều</w:t>
      </w:r>
      <w:proofErr w:type="spellEnd"/>
      <w:r w:rsidRPr="002763B3">
        <w:rPr>
          <w:lang w:val="en-US"/>
        </w:rPr>
        <w:t xml:space="preserve"> 4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6169" w:rsidRPr="002763B3">
        <w:rPr>
          <w:lang w:val="en-US"/>
        </w:rPr>
        <w:t xml:space="preserve"> </w:t>
      </w:r>
      <w:proofErr w:type="spellStart"/>
      <w:r w:rsidR="00416169" w:rsidRPr="002763B3">
        <w:rPr>
          <w:lang w:val="en-US"/>
        </w:rPr>
        <w:t>ngày</w:t>
      </w:r>
      <w:proofErr w:type="spellEnd"/>
      <w:r w:rsidR="00416169" w:rsidRPr="002763B3">
        <w:rPr>
          <w:lang w:val="en-US"/>
        </w:rPr>
        <w:t xml:space="preserve"> 15 </w:t>
      </w:r>
      <w:proofErr w:type="spellStart"/>
      <w:r w:rsidR="00416169" w:rsidRPr="002763B3">
        <w:rPr>
          <w:lang w:val="en-US"/>
        </w:rPr>
        <w:t>tháng</w:t>
      </w:r>
      <w:proofErr w:type="spellEnd"/>
      <w:r w:rsidR="00416169" w:rsidRPr="002763B3">
        <w:rPr>
          <w:lang w:val="en-US"/>
        </w:rPr>
        <w:t xml:space="preserve"> 8 </w:t>
      </w:r>
      <w:proofErr w:type="spellStart"/>
      <w:r w:rsidR="00416169" w:rsidRPr="002763B3">
        <w:rPr>
          <w:lang w:val="en-US"/>
        </w:rPr>
        <w:t>năm</w:t>
      </w:r>
      <w:proofErr w:type="spellEnd"/>
      <w:r w:rsidR="00416169" w:rsidRPr="002763B3">
        <w:rPr>
          <w:lang w:val="en-US"/>
        </w:rPr>
        <w:t xml:space="preserve"> 2025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Chính</w:t>
      </w:r>
      <w:proofErr w:type="spellEnd"/>
      <w:r w:rsidR="00416169" w:rsidRPr="002763B3">
        <w:rPr>
          <w:lang w:val="en-US"/>
        </w:rPr>
        <w:t xml:space="preserve"> </w:t>
      </w:r>
      <w:proofErr w:type="spellStart"/>
      <w:r w:rsidR="00416169" w:rsidRPr="002763B3">
        <w:rPr>
          <w:lang w:val="en-US"/>
        </w:rPr>
        <w:t>phủ</w:t>
      </w:r>
      <w:proofErr w:type="spellEnd"/>
      <w:r w:rsidR="00416169" w:rsidRPr="002763B3">
        <w:rPr>
          <w:lang w:val="en-US"/>
        </w:rPr>
        <w:t xml:space="preserve"> </w:t>
      </w:r>
      <w:proofErr w:type="spellStart"/>
      <w:r w:rsidR="00416169" w:rsidRPr="002763B3">
        <w:rPr>
          <w:lang w:val="en-US"/>
        </w:rPr>
        <w:t>sửa</w:t>
      </w:r>
      <w:proofErr w:type="spellEnd"/>
      <w:r w:rsidR="00416169" w:rsidRPr="002763B3">
        <w:rPr>
          <w:lang w:val="en-US"/>
        </w:rPr>
        <w:t xml:space="preserve"> </w:t>
      </w:r>
      <w:proofErr w:type="spellStart"/>
      <w:r w:rsidR="00416169" w:rsidRPr="002763B3">
        <w:rPr>
          <w:lang w:val="en-US"/>
        </w:rPr>
        <w:t>đổi</w:t>
      </w:r>
      <w:proofErr w:type="spellEnd"/>
      <w:r w:rsidR="00416169" w:rsidRPr="002763B3">
        <w:rPr>
          <w:lang w:val="en-US"/>
        </w:rPr>
        <w:t xml:space="preserve">, </w:t>
      </w:r>
      <w:proofErr w:type="spellStart"/>
      <w:r w:rsidR="00416169" w:rsidRPr="002763B3">
        <w:rPr>
          <w:lang w:val="en-US"/>
        </w:rPr>
        <w:t>bổ</w:t>
      </w:r>
      <w:proofErr w:type="spellEnd"/>
      <w:r w:rsidR="00416169" w:rsidRPr="002763B3">
        <w:rPr>
          <w:lang w:val="en-US"/>
        </w:rPr>
        <w:t xml:space="preserve"> sung </w:t>
      </w:r>
      <w:proofErr w:type="spellStart"/>
      <w:r w:rsidR="00416169" w:rsidRPr="002763B3">
        <w:rPr>
          <w:lang w:val="en-US"/>
        </w:rPr>
        <w:t>một</w:t>
      </w:r>
      <w:proofErr w:type="spellEnd"/>
      <w:r w:rsidR="00416169" w:rsidRPr="002763B3">
        <w:rPr>
          <w:lang w:val="en-US"/>
        </w:rPr>
        <w:t xml:space="preserve"> </w:t>
      </w:r>
      <w:proofErr w:type="spellStart"/>
      <w:r w:rsidR="00416169" w:rsidRPr="002763B3">
        <w:rPr>
          <w:lang w:val="en-US"/>
        </w:rPr>
        <w:t>số</w:t>
      </w:r>
      <w:proofErr w:type="spellEnd"/>
      <w:r w:rsidR="00416169" w:rsidRPr="002763B3">
        <w:rPr>
          <w:lang w:val="en-US"/>
        </w:rPr>
        <w:t xml:space="preserve"> </w:t>
      </w:r>
      <w:proofErr w:type="spellStart"/>
      <w:r w:rsidR="00416169" w:rsidRPr="002763B3">
        <w:rPr>
          <w:lang w:val="en-US"/>
        </w:rPr>
        <w:t>điều</w:t>
      </w:r>
      <w:proofErr w:type="spellEnd"/>
      <w:r w:rsidR="00416169" w:rsidRPr="002763B3">
        <w:rPr>
          <w:lang w:val="en-US"/>
        </w:rPr>
        <w:t xml:space="preserve">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các</w:t>
      </w:r>
      <w:proofErr w:type="spellEnd"/>
      <w:r w:rsidR="00416169" w:rsidRPr="002763B3">
        <w:rPr>
          <w:lang w:val="en-US"/>
        </w:rPr>
        <w:t xml:space="preserve"> </w:t>
      </w:r>
      <w:proofErr w:type="spellStart"/>
      <w:r w:rsidR="00416169" w:rsidRPr="002763B3">
        <w:rPr>
          <w:lang w:val="en-US"/>
        </w:rPr>
        <w:t>nghị</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w:t>
      </w:r>
      <w:proofErr w:type="spellStart"/>
      <w:r w:rsidR="00416169" w:rsidRPr="002763B3">
        <w:rPr>
          <w:lang w:val="en-US"/>
        </w:rPr>
        <w:t>quy</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chi </w:t>
      </w:r>
      <w:proofErr w:type="spellStart"/>
      <w:r w:rsidR="00416169" w:rsidRPr="002763B3">
        <w:rPr>
          <w:lang w:val="en-US"/>
        </w:rPr>
        <w:t>tiết</w:t>
      </w:r>
      <w:proofErr w:type="spellEnd"/>
      <w:r w:rsidR="00416169" w:rsidRPr="002763B3">
        <w:rPr>
          <w:lang w:val="en-US"/>
        </w:rPr>
        <w:t xml:space="preserve"> </w:t>
      </w:r>
      <w:proofErr w:type="spellStart"/>
      <w:r w:rsidR="00416169" w:rsidRPr="002763B3">
        <w:rPr>
          <w:lang w:val="en-US"/>
        </w:rPr>
        <w:t>thi</w:t>
      </w:r>
      <w:proofErr w:type="spellEnd"/>
      <w:r w:rsidR="00416169" w:rsidRPr="002763B3">
        <w:rPr>
          <w:lang w:val="en-US"/>
        </w:rPr>
        <w:t xml:space="preserve"> </w:t>
      </w:r>
      <w:proofErr w:type="spellStart"/>
      <w:r w:rsidR="00416169" w:rsidRPr="002763B3">
        <w:rPr>
          <w:lang w:val="en-US"/>
        </w:rPr>
        <w:t>hành</w:t>
      </w:r>
      <w:proofErr w:type="spellEnd"/>
      <w:r w:rsidR="00416169" w:rsidRPr="002763B3">
        <w:rPr>
          <w:lang w:val="en-US"/>
        </w:rPr>
        <w:t xml:space="preserve"> </w:t>
      </w:r>
      <w:proofErr w:type="spellStart"/>
      <w:r w:rsidR="00416169" w:rsidRPr="002763B3">
        <w:rPr>
          <w:lang w:val="en-US"/>
        </w:rPr>
        <w:t>Luật</w:t>
      </w:r>
      <w:proofErr w:type="spellEnd"/>
      <w:r w:rsidR="00416169" w:rsidRPr="002763B3">
        <w:rPr>
          <w:lang w:val="en-US"/>
        </w:rPr>
        <w:t xml:space="preserve"> </w:t>
      </w:r>
      <w:proofErr w:type="spellStart"/>
      <w:r w:rsidR="00416169" w:rsidRPr="002763B3">
        <w:rPr>
          <w:lang w:val="en-US"/>
        </w:rPr>
        <w:t>Đất</w:t>
      </w:r>
      <w:proofErr w:type="spellEnd"/>
      <w:r w:rsidR="00416169" w:rsidRPr="002763B3">
        <w:rPr>
          <w:lang w:val="en-US"/>
        </w:rPr>
        <w:t xml:space="preserve"> </w:t>
      </w:r>
      <w:proofErr w:type="spellStart"/>
      <w:r w:rsidR="00416169"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  </w:t>
      </w:r>
    </w:p>
  </w:footnote>
  <w:footnote w:id="138">
    <w:p w14:paraId="3AA9A0D8" w14:textId="77777777" w:rsidR="00732542" w:rsidRPr="002763B3" w:rsidRDefault="0033758A" w:rsidP="008A3AEC">
      <w:pPr>
        <w:pStyle w:val="FootnoteText"/>
        <w:spacing w:line="240" w:lineRule="auto"/>
        <w:rPr>
          <w:lang w:val="en-US"/>
        </w:rPr>
      </w:pPr>
      <w:r w:rsidRPr="002763B3">
        <w:rPr>
          <w:rStyle w:val="FootnoteReference"/>
        </w:rPr>
        <w:footnoteRef/>
      </w:r>
      <w:r w:rsidRPr="002763B3">
        <w:t xml:space="preserve"> </w:t>
      </w:r>
      <w:proofErr w:type="spellStart"/>
      <w:r w:rsidRPr="002763B3">
        <w:rPr>
          <w:lang w:val="en-US"/>
        </w:rPr>
        <w:t>Khoản</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bổ</w:t>
      </w:r>
      <w:proofErr w:type="spellEnd"/>
      <w:r w:rsidRPr="002763B3">
        <w:rPr>
          <w:lang w:val="en-US"/>
        </w:rPr>
        <w:t xml:space="preserve"> sung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khoản</w:t>
      </w:r>
      <w:proofErr w:type="spellEnd"/>
      <w:r w:rsidRPr="002763B3">
        <w:rPr>
          <w:lang w:val="en-US"/>
        </w:rPr>
        <w:t xml:space="preserve"> 11 </w:t>
      </w:r>
      <w:proofErr w:type="spellStart"/>
      <w:r w:rsidRPr="002763B3">
        <w:rPr>
          <w:lang w:val="en-US"/>
        </w:rPr>
        <w:t>Điều</w:t>
      </w:r>
      <w:proofErr w:type="spellEnd"/>
      <w:r w:rsidRPr="002763B3">
        <w:rPr>
          <w:lang w:val="en-US"/>
        </w:rPr>
        <w:t xml:space="preserve"> 4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6169" w:rsidRPr="002763B3">
        <w:rPr>
          <w:lang w:val="en-US"/>
        </w:rPr>
        <w:t xml:space="preserve"> </w:t>
      </w:r>
      <w:proofErr w:type="spellStart"/>
      <w:r w:rsidR="00416169" w:rsidRPr="002763B3">
        <w:rPr>
          <w:lang w:val="en-US"/>
        </w:rPr>
        <w:t>ngày</w:t>
      </w:r>
      <w:proofErr w:type="spellEnd"/>
      <w:r w:rsidR="00416169" w:rsidRPr="002763B3">
        <w:rPr>
          <w:lang w:val="en-US"/>
        </w:rPr>
        <w:t xml:space="preserve"> 15 </w:t>
      </w:r>
      <w:proofErr w:type="spellStart"/>
      <w:r w:rsidR="00416169" w:rsidRPr="002763B3">
        <w:rPr>
          <w:lang w:val="en-US"/>
        </w:rPr>
        <w:t>tháng</w:t>
      </w:r>
      <w:proofErr w:type="spellEnd"/>
      <w:r w:rsidR="00416169" w:rsidRPr="002763B3">
        <w:rPr>
          <w:lang w:val="en-US"/>
        </w:rPr>
        <w:t xml:space="preserve"> 8 </w:t>
      </w:r>
      <w:proofErr w:type="spellStart"/>
      <w:r w:rsidR="00416169" w:rsidRPr="002763B3">
        <w:rPr>
          <w:lang w:val="en-US"/>
        </w:rPr>
        <w:t>năm</w:t>
      </w:r>
      <w:proofErr w:type="spellEnd"/>
      <w:r w:rsidR="00416169" w:rsidRPr="002763B3">
        <w:rPr>
          <w:lang w:val="en-US"/>
        </w:rPr>
        <w:t xml:space="preserve"> 2025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Chính</w:t>
      </w:r>
      <w:proofErr w:type="spellEnd"/>
      <w:r w:rsidR="00416169" w:rsidRPr="002763B3">
        <w:rPr>
          <w:lang w:val="en-US"/>
        </w:rPr>
        <w:t xml:space="preserve"> </w:t>
      </w:r>
      <w:proofErr w:type="spellStart"/>
      <w:r w:rsidR="00416169" w:rsidRPr="002763B3">
        <w:rPr>
          <w:lang w:val="en-US"/>
        </w:rPr>
        <w:t>phủ</w:t>
      </w:r>
      <w:proofErr w:type="spellEnd"/>
      <w:r w:rsidR="00416169" w:rsidRPr="002763B3">
        <w:rPr>
          <w:lang w:val="en-US"/>
        </w:rPr>
        <w:t xml:space="preserve"> </w:t>
      </w:r>
      <w:proofErr w:type="spellStart"/>
      <w:r w:rsidR="00416169" w:rsidRPr="002763B3">
        <w:rPr>
          <w:lang w:val="en-US"/>
        </w:rPr>
        <w:t>sửa</w:t>
      </w:r>
      <w:proofErr w:type="spellEnd"/>
      <w:r w:rsidR="00416169" w:rsidRPr="002763B3">
        <w:rPr>
          <w:lang w:val="en-US"/>
        </w:rPr>
        <w:t xml:space="preserve"> </w:t>
      </w:r>
      <w:proofErr w:type="spellStart"/>
      <w:r w:rsidR="00416169" w:rsidRPr="002763B3">
        <w:rPr>
          <w:lang w:val="en-US"/>
        </w:rPr>
        <w:t>đổi</w:t>
      </w:r>
      <w:proofErr w:type="spellEnd"/>
      <w:r w:rsidR="00416169" w:rsidRPr="002763B3">
        <w:rPr>
          <w:lang w:val="en-US"/>
        </w:rPr>
        <w:t xml:space="preserve">, </w:t>
      </w:r>
      <w:proofErr w:type="spellStart"/>
      <w:r w:rsidR="00416169" w:rsidRPr="002763B3">
        <w:rPr>
          <w:lang w:val="en-US"/>
        </w:rPr>
        <w:t>bổ</w:t>
      </w:r>
      <w:proofErr w:type="spellEnd"/>
      <w:r w:rsidR="00416169" w:rsidRPr="002763B3">
        <w:rPr>
          <w:lang w:val="en-US"/>
        </w:rPr>
        <w:t xml:space="preserve"> sung </w:t>
      </w:r>
      <w:proofErr w:type="spellStart"/>
      <w:r w:rsidR="00416169" w:rsidRPr="002763B3">
        <w:rPr>
          <w:lang w:val="en-US"/>
        </w:rPr>
        <w:t>một</w:t>
      </w:r>
      <w:proofErr w:type="spellEnd"/>
      <w:r w:rsidR="00416169" w:rsidRPr="002763B3">
        <w:rPr>
          <w:lang w:val="en-US"/>
        </w:rPr>
        <w:t xml:space="preserve"> </w:t>
      </w:r>
      <w:proofErr w:type="spellStart"/>
      <w:r w:rsidR="00416169" w:rsidRPr="002763B3">
        <w:rPr>
          <w:lang w:val="en-US"/>
        </w:rPr>
        <w:t>số</w:t>
      </w:r>
      <w:proofErr w:type="spellEnd"/>
      <w:r w:rsidR="00416169" w:rsidRPr="002763B3">
        <w:rPr>
          <w:lang w:val="en-US"/>
        </w:rPr>
        <w:t xml:space="preserve"> </w:t>
      </w:r>
      <w:proofErr w:type="spellStart"/>
      <w:r w:rsidR="00416169" w:rsidRPr="002763B3">
        <w:rPr>
          <w:lang w:val="en-US"/>
        </w:rPr>
        <w:t>điều</w:t>
      </w:r>
      <w:proofErr w:type="spellEnd"/>
      <w:r w:rsidR="00416169" w:rsidRPr="002763B3">
        <w:rPr>
          <w:lang w:val="en-US"/>
        </w:rPr>
        <w:t xml:space="preserve">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các</w:t>
      </w:r>
      <w:proofErr w:type="spellEnd"/>
      <w:r w:rsidR="00416169" w:rsidRPr="002763B3">
        <w:rPr>
          <w:lang w:val="en-US"/>
        </w:rPr>
        <w:t xml:space="preserve"> </w:t>
      </w:r>
      <w:proofErr w:type="spellStart"/>
      <w:r w:rsidR="00416169" w:rsidRPr="002763B3">
        <w:rPr>
          <w:lang w:val="en-US"/>
        </w:rPr>
        <w:t>nghị</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w:t>
      </w:r>
      <w:proofErr w:type="spellStart"/>
      <w:r w:rsidR="00416169" w:rsidRPr="002763B3">
        <w:rPr>
          <w:lang w:val="en-US"/>
        </w:rPr>
        <w:t>quy</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chi </w:t>
      </w:r>
      <w:proofErr w:type="spellStart"/>
      <w:r w:rsidR="00416169" w:rsidRPr="002763B3">
        <w:rPr>
          <w:lang w:val="en-US"/>
        </w:rPr>
        <w:t>tiết</w:t>
      </w:r>
      <w:proofErr w:type="spellEnd"/>
      <w:r w:rsidR="00416169" w:rsidRPr="002763B3">
        <w:rPr>
          <w:lang w:val="en-US"/>
        </w:rPr>
        <w:t xml:space="preserve"> </w:t>
      </w:r>
      <w:proofErr w:type="spellStart"/>
      <w:r w:rsidR="00416169" w:rsidRPr="002763B3">
        <w:rPr>
          <w:lang w:val="en-US"/>
        </w:rPr>
        <w:t>thi</w:t>
      </w:r>
      <w:proofErr w:type="spellEnd"/>
      <w:r w:rsidR="00416169" w:rsidRPr="002763B3">
        <w:rPr>
          <w:lang w:val="en-US"/>
        </w:rPr>
        <w:t xml:space="preserve"> </w:t>
      </w:r>
      <w:proofErr w:type="spellStart"/>
      <w:r w:rsidR="00416169" w:rsidRPr="002763B3">
        <w:rPr>
          <w:lang w:val="en-US"/>
        </w:rPr>
        <w:t>hành</w:t>
      </w:r>
      <w:proofErr w:type="spellEnd"/>
      <w:r w:rsidR="00416169" w:rsidRPr="002763B3">
        <w:rPr>
          <w:lang w:val="en-US"/>
        </w:rPr>
        <w:t xml:space="preserve"> </w:t>
      </w:r>
      <w:proofErr w:type="spellStart"/>
      <w:r w:rsidR="00416169" w:rsidRPr="002763B3">
        <w:rPr>
          <w:lang w:val="en-US"/>
        </w:rPr>
        <w:t>Luật</w:t>
      </w:r>
      <w:proofErr w:type="spellEnd"/>
      <w:r w:rsidR="00416169" w:rsidRPr="002763B3">
        <w:rPr>
          <w:lang w:val="en-US"/>
        </w:rPr>
        <w:t xml:space="preserve"> </w:t>
      </w:r>
      <w:proofErr w:type="spellStart"/>
      <w:r w:rsidR="00416169" w:rsidRPr="002763B3">
        <w:rPr>
          <w:lang w:val="en-US"/>
        </w:rPr>
        <w:t>Đất</w:t>
      </w:r>
      <w:proofErr w:type="spellEnd"/>
      <w:r w:rsidR="00416169" w:rsidRPr="002763B3">
        <w:rPr>
          <w:lang w:val="en-US"/>
        </w:rPr>
        <w:t xml:space="preserve"> </w:t>
      </w:r>
      <w:proofErr w:type="spellStart"/>
      <w:r w:rsidR="00416169"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732542" w:rsidRPr="002763B3">
        <w:rPr>
          <w:lang w:val="en-US"/>
        </w:rPr>
        <w:t>.</w:t>
      </w:r>
    </w:p>
    <w:p w14:paraId="58D36EF9" w14:textId="71174F37" w:rsidR="0033758A" w:rsidRPr="002763B3" w:rsidRDefault="00732542" w:rsidP="008A3AEC">
      <w:pPr>
        <w:pStyle w:val="FootnoteText"/>
        <w:spacing w:line="240" w:lineRule="auto"/>
        <w:rPr>
          <w:lang w:val="en-US"/>
        </w:rPr>
      </w:pPr>
      <w:proofErr w:type="spellStart"/>
      <w:r w:rsidRPr="002763B3">
        <w:rPr>
          <w:lang w:val="en-US"/>
        </w:rPr>
        <w:t>K</w:t>
      </w:r>
      <w:r w:rsidR="00615029" w:rsidRPr="002763B3">
        <w:rPr>
          <w:lang w:val="en-US"/>
        </w:rPr>
        <w:t>hoản</w:t>
      </w:r>
      <w:proofErr w:type="spellEnd"/>
      <w:r w:rsidR="00615029" w:rsidRPr="002763B3">
        <w:rPr>
          <w:lang w:val="en-US"/>
        </w:rPr>
        <w:t xml:space="preserve"> 11 </w:t>
      </w:r>
      <w:proofErr w:type="spellStart"/>
      <w:r w:rsidR="00615029" w:rsidRPr="002763B3">
        <w:rPr>
          <w:lang w:val="en-US"/>
        </w:rPr>
        <w:t>Điều</w:t>
      </w:r>
      <w:proofErr w:type="spellEnd"/>
      <w:r w:rsidR="00615029" w:rsidRPr="002763B3">
        <w:rPr>
          <w:lang w:val="en-US"/>
        </w:rPr>
        <w:t xml:space="preserve"> 4 </w:t>
      </w:r>
      <w:proofErr w:type="spellStart"/>
      <w:r w:rsidR="00615029" w:rsidRPr="002763B3">
        <w:rPr>
          <w:lang w:val="en-US"/>
        </w:rPr>
        <w:t>Nghị</w:t>
      </w:r>
      <w:proofErr w:type="spellEnd"/>
      <w:r w:rsidR="00615029" w:rsidRPr="002763B3">
        <w:rPr>
          <w:lang w:val="en-US"/>
        </w:rPr>
        <w:t xml:space="preserve"> </w:t>
      </w:r>
      <w:proofErr w:type="spellStart"/>
      <w:r w:rsidR="00615029" w:rsidRPr="002763B3">
        <w:rPr>
          <w:lang w:val="en-US"/>
        </w:rPr>
        <w:t>định</w:t>
      </w:r>
      <w:proofErr w:type="spellEnd"/>
      <w:r w:rsidR="00615029" w:rsidRPr="002763B3">
        <w:rPr>
          <w:lang w:val="en-US"/>
        </w:rPr>
        <w:t xml:space="preserve"> </w:t>
      </w:r>
      <w:proofErr w:type="spellStart"/>
      <w:r w:rsidR="00615029" w:rsidRPr="002763B3">
        <w:rPr>
          <w:lang w:val="en-US"/>
        </w:rPr>
        <w:t>số</w:t>
      </w:r>
      <w:proofErr w:type="spellEnd"/>
      <w:r w:rsidR="00615029" w:rsidRPr="002763B3">
        <w:rPr>
          <w:lang w:val="en-US"/>
        </w:rPr>
        <w:t xml:space="preserve"> 226/2025/NĐ-CP</w:t>
      </w:r>
      <w:r w:rsidR="002965F6" w:rsidRPr="002763B3">
        <w:rPr>
          <w:lang w:val="en-US"/>
        </w:rPr>
        <w:t xml:space="preserve"> </w:t>
      </w:r>
      <w:proofErr w:type="spellStart"/>
      <w:r w:rsidR="002965F6" w:rsidRPr="002763B3">
        <w:rPr>
          <w:lang w:val="en-US"/>
        </w:rPr>
        <w:t>hiệu</w:t>
      </w:r>
      <w:proofErr w:type="spellEnd"/>
      <w:r w:rsidR="002965F6" w:rsidRPr="002763B3">
        <w:rPr>
          <w:lang w:val="en-US"/>
        </w:rPr>
        <w:t xml:space="preserve"> </w:t>
      </w:r>
      <w:proofErr w:type="spellStart"/>
      <w:r w:rsidR="002965F6" w:rsidRPr="002763B3">
        <w:rPr>
          <w:lang w:val="en-US"/>
        </w:rPr>
        <w:t>lực</w:t>
      </w:r>
      <w:proofErr w:type="spellEnd"/>
      <w:r w:rsidR="002965F6" w:rsidRPr="002763B3">
        <w:rPr>
          <w:lang w:val="en-US"/>
        </w:rPr>
        <w:t xml:space="preserve"> </w:t>
      </w:r>
      <w:proofErr w:type="spellStart"/>
      <w:r w:rsidR="002965F6" w:rsidRPr="002763B3">
        <w:rPr>
          <w:lang w:val="en-US"/>
        </w:rPr>
        <w:t>theo</w:t>
      </w:r>
      <w:proofErr w:type="spellEnd"/>
      <w:r w:rsidR="002965F6" w:rsidRPr="002763B3">
        <w:rPr>
          <w:lang w:val="en-US"/>
        </w:rPr>
        <w:t xml:space="preserve"> </w:t>
      </w:r>
      <w:proofErr w:type="spellStart"/>
      <w:r w:rsidR="002965F6" w:rsidRPr="002763B3">
        <w:rPr>
          <w:lang w:val="en-US"/>
        </w:rPr>
        <w:t>quy</w:t>
      </w:r>
      <w:proofErr w:type="spellEnd"/>
      <w:r w:rsidR="002965F6" w:rsidRPr="002763B3">
        <w:rPr>
          <w:lang w:val="en-US"/>
        </w:rPr>
        <w:t xml:space="preserve"> </w:t>
      </w:r>
      <w:proofErr w:type="spellStart"/>
      <w:r w:rsidR="002965F6" w:rsidRPr="002763B3">
        <w:rPr>
          <w:lang w:val="en-US"/>
        </w:rPr>
        <w:t>định</w:t>
      </w:r>
      <w:proofErr w:type="spellEnd"/>
      <w:r w:rsidR="002965F6" w:rsidRPr="002763B3">
        <w:rPr>
          <w:lang w:val="en-US"/>
        </w:rPr>
        <w:t xml:space="preserve"> </w:t>
      </w:r>
      <w:proofErr w:type="spellStart"/>
      <w:r w:rsidR="002965F6" w:rsidRPr="002763B3">
        <w:rPr>
          <w:lang w:val="en-US"/>
        </w:rPr>
        <w:t>bởi</w:t>
      </w:r>
      <w:proofErr w:type="spellEnd"/>
      <w:r w:rsidR="002965F6" w:rsidRPr="002763B3">
        <w:rPr>
          <w:lang w:val="en-US"/>
        </w:rPr>
        <w:t xml:space="preserve"> </w:t>
      </w:r>
      <w:proofErr w:type="spellStart"/>
      <w:r w:rsidR="002965F6" w:rsidRPr="002763B3">
        <w:rPr>
          <w:lang w:val="en-US"/>
        </w:rPr>
        <w:t>tiết</w:t>
      </w:r>
      <w:proofErr w:type="spellEnd"/>
      <w:r w:rsidR="002965F6" w:rsidRPr="002763B3">
        <w:rPr>
          <w:lang w:val="en-US"/>
        </w:rPr>
        <w:t xml:space="preserve"> g1 </w:t>
      </w:r>
      <w:proofErr w:type="spellStart"/>
      <w:r w:rsidR="002965F6" w:rsidRPr="002763B3">
        <w:rPr>
          <w:lang w:val="en-US"/>
        </w:rPr>
        <w:t>điểm</w:t>
      </w:r>
      <w:proofErr w:type="spellEnd"/>
      <w:r w:rsidR="002965F6" w:rsidRPr="002763B3">
        <w:rPr>
          <w:lang w:val="en-US"/>
        </w:rPr>
        <w:t xml:space="preserve"> g </w:t>
      </w:r>
      <w:proofErr w:type="spellStart"/>
      <w:r w:rsidR="002965F6" w:rsidRPr="002763B3">
        <w:rPr>
          <w:lang w:val="en-US"/>
        </w:rPr>
        <w:t>khoản</w:t>
      </w:r>
      <w:proofErr w:type="spellEnd"/>
      <w:r w:rsidR="002965F6" w:rsidRPr="002763B3">
        <w:rPr>
          <w:lang w:val="en-US"/>
        </w:rPr>
        <w:t xml:space="preserve"> 3 </w:t>
      </w:r>
      <w:proofErr w:type="spellStart"/>
      <w:r w:rsidR="002965F6" w:rsidRPr="002763B3">
        <w:rPr>
          <w:lang w:val="en-US"/>
        </w:rPr>
        <w:t>Điều</w:t>
      </w:r>
      <w:proofErr w:type="spellEnd"/>
      <w:r w:rsidR="002965F6" w:rsidRPr="002763B3">
        <w:rPr>
          <w:lang w:val="en-US"/>
        </w:rPr>
        <w:t xml:space="preserve"> 16 </w:t>
      </w:r>
      <w:proofErr w:type="spellStart"/>
      <w:r w:rsidR="002965F6" w:rsidRPr="002763B3">
        <w:rPr>
          <w:lang w:val="en-US"/>
        </w:rPr>
        <w:t>Nghị</w:t>
      </w:r>
      <w:proofErr w:type="spellEnd"/>
      <w:r w:rsidR="002965F6" w:rsidRPr="002763B3">
        <w:rPr>
          <w:lang w:val="en-US"/>
        </w:rPr>
        <w:t xml:space="preserve"> </w:t>
      </w:r>
      <w:proofErr w:type="spellStart"/>
      <w:r w:rsidR="002965F6" w:rsidRPr="002763B3">
        <w:rPr>
          <w:lang w:val="en-US"/>
        </w:rPr>
        <w:t>định</w:t>
      </w:r>
      <w:proofErr w:type="spellEnd"/>
      <w:r w:rsidR="002965F6" w:rsidRPr="002763B3">
        <w:rPr>
          <w:lang w:val="en-US"/>
        </w:rPr>
        <w:t xml:space="preserve"> 49/2026/NĐ-CP </w:t>
      </w:r>
      <w:proofErr w:type="spellStart"/>
      <w:r w:rsidR="002965F6" w:rsidRPr="002763B3">
        <w:rPr>
          <w:lang w:val="en-US"/>
        </w:rPr>
        <w:t>ngày</w:t>
      </w:r>
      <w:proofErr w:type="spellEnd"/>
      <w:r w:rsidR="002965F6" w:rsidRPr="002763B3">
        <w:rPr>
          <w:lang w:val="en-US"/>
        </w:rPr>
        <w:t xml:space="preserve"> 31 </w:t>
      </w:r>
      <w:proofErr w:type="spellStart"/>
      <w:r w:rsidR="002965F6" w:rsidRPr="002763B3">
        <w:rPr>
          <w:lang w:val="en-US"/>
        </w:rPr>
        <w:t>tháng</w:t>
      </w:r>
      <w:proofErr w:type="spellEnd"/>
      <w:r w:rsidR="002965F6" w:rsidRPr="002763B3">
        <w:rPr>
          <w:lang w:val="en-US"/>
        </w:rPr>
        <w:t xml:space="preserve"> 01 </w:t>
      </w:r>
      <w:proofErr w:type="spellStart"/>
      <w:r w:rsidR="002965F6" w:rsidRPr="002763B3">
        <w:rPr>
          <w:lang w:val="en-US"/>
        </w:rPr>
        <w:t>năm</w:t>
      </w:r>
      <w:proofErr w:type="spellEnd"/>
      <w:r w:rsidR="002965F6" w:rsidRPr="002763B3">
        <w:rPr>
          <w:lang w:val="en-US"/>
        </w:rPr>
        <w:t xml:space="preserve"> 2026 </w:t>
      </w:r>
      <w:proofErr w:type="spellStart"/>
      <w:r w:rsidR="002965F6" w:rsidRPr="002763B3">
        <w:rPr>
          <w:lang w:val="en-US"/>
        </w:rPr>
        <w:t>của</w:t>
      </w:r>
      <w:proofErr w:type="spellEnd"/>
      <w:r w:rsidR="002965F6" w:rsidRPr="002763B3">
        <w:rPr>
          <w:lang w:val="en-US"/>
        </w:rPr>
        <w:t xml:space="preserve"> </w:t>
      </w:r>
      <w:proofErr w:type="spellStart"/>
      <w:r w:rsidR="002965F6" w:rsidRPr="002763B3">
        <w:rPr>
          <w:lang w:val="en-US"/>
        </w:rPr>
        <w:t>Chính</w:t>
      </w:r>
      <w:proofErr w:type="spellEnd"/>
      <w:r w:rsidR="002965F6" w:rsidRPr="002763B3">
        <w:rPr>
          <w:lang w:val="en-US"/>
        </w:rPr>
        <w:t xml:space="preserve"> </w:t>
      </w:r>
      <w:proofErr w:type="spellStart"/>
      <w:r w:rsidR="002965F6" w:rsidRPr="002763B3">
        <w:rPr>
          <w:lang w:val="en-US"/>
        </w:rPr>
        <w:t>phủ</w:t>
      </w:r>
      <w:proofErr w:type="spellEnd"/>
      <w:r w:rsidR="002965F6" w:rsidRPr="002763B3">
        <w:rPr>
          <w:lang w:val="en-US"/>
        </w:rPr>
        <w:t xml:space="preserve"> </w:t>
      </w:r>
      <w:proofErr w:type="spellStart"/>
      <w:r w:rsidR="002965F6" w:rsidRPr="002763B3">
        <w:rPr>
          <w:lang w:val="en-US"/>
        </w:rPr>
        <w:t>quy</w:t>
      </w:r>
      <w:proofErr w:type="spellEnd"/>
      <w:r w:rsidR="002965F6" w:rsidRPr="002763B3">
        <w:rPr>
          <w:lang w:val="en-US"/>
        </w:rPr>
        <w:t xml:space="preserve"> </w:t>
      </w:r>
      <w:proofErr w:type="spellStart"/>
      <w:r w:rsidR="002965F6" w:rsidRPr="002763B3">
        <w:rPr>
          <w:lang w:val="en-US"/>
        </w:rPr>
        <w:t>định</w:t>
      </w:r>
      <w:proofErr w:type="spellEnd"/>
      <w:r w:rsidR="002965F6" w:rsidRPr="002763B3">
        <w:rPr>
          <w:lang w:val="en-US"/>
        </w:rPr>
        <w:t xml:space="preserve"> chi </w:t>
      </w:r>
      <w:proofErr w:type="spellStart"/>
      <w:r w:rsidR="002965F6" w:rsidRPr="002763B3">
        <w:rPr>
          <w:lang w:val="en-US"/>
        </w:rPr>
        <w:t>tiết</w:t>
      </w:r>
      <w:proofErr w:type="spellEnd"/>
      <w:r w:rsidR="002965F6" w:rsidRPr="002763B3">
        <w:rPr>
          <w:lang w:val="en-US"/>
        </w:rPr>
        <w:t xml:space="preserve"> </w:t>
      </w:r>
      <w:proofErr w:type="spellStart"/>
      <w:r w:rsidR="002965F6" w:rsidRPr="002763B3">
        <w:rPr>
          <w:lang w:val="en-US"/>
        </w:rPr>
        <w:t>và</w:t>
      </w:r>
      <w:proofErr w:type="spellEnd"/>
      <w:r w:rsidR="002965F6" w:rsidRPr="002763B3">
        <w:rPr>
          <w:lang w:val="en-US"/>
        </w:rPr>
        <w:t xml:space="preserve"> </w:t>
      </w:r>
      <w:proofErr w:type="spellStart"/>
      <w:r w:rsidR="002965F6" w:rsidRPr="002763B3">
        <w:rPr>
          <w:lang w:val="en-US"/>
        </w:rPr>
        <w:t>hướng</w:t>
      </w:r>
      <w:proofErr w:type="spellEnd"/>
      <w:r w:rsidR="002965F6" w:rsidRPr="002763B3">
        <w:rPr>
          <w:lang w:val="en-US"/>
        </w:rPr>
        <w:t xml:space="preserve"> </w:t>
      </w:r>
      <w:proofErr w:type="spellStart"/>
      <w:r w:rsidR="002965F6" w:rsidRPr="002763B3">
        <w:rPr>
          <w:lang w:val="en-US"/>
        </w:rPr>
        <w:t>dẫn</w:t>
      </w:r>
      <w:proofErr w:type="spellEnd"/>
      <w:r w:rsidR="002965F6" w:rsidRPr="002763B3">
        <w:rPr>
          <w:lang w:val="en-US"/>
        </w:rPr>
        <w:t xml:space="preserve"> </w:t>
      </w:r>
      <w:proofErr w:type="spellStart"/>
      <w:r w:rsidR="002965F6" w:rsidRPr="002763B3">
        <w:rPr>
          <w:lang w:val="en-US"/>
        </w:rPr>
        <w:t>một</w:t>
      </w:r>
      <w:proofErr w:type="spellEnd"/>
      <w:r w:rsidR="002965F6" w:rsidRPr="002763B3">
        <w:rPr>
          <w:lang w:val="en-US"/>
        </w:rPr>
        <w:t xml:space="preserve"> </w:t>
      </w:r>
      <w:proofErr w:type="spellStart"/>
      <w:r w:rsidR="002965F6" w:rsidRPr="002763B3">
        <w:rPr>
          <w:lang w:val="en-US"/>
        </w:rPr>
        <w:t>số</w:t>
      </w:r>
      <w:proofErr w:type="spellEnd"/>
      <w:r w:rsidR="002965F6" w:rsidRPr="002763B3">
        <w:rPr>
          <w:lang w:val="en-US"/>
        </w:rPr>
        <w:t xml:space="preserve"> </w:t>
      </w:r>
      <w:proofErr w:type="spellStart"/>
      <w:r w:rsidR="002965F6" w:rsidRPr="002763B3">
        <w:rPr>
          <w:lang w:val="en-US"/>
        </w:rPr>
        <w:t>điều</w:t>
      </w:r>
      <w:proofErr w:type="spellEnd"/>
      <w:r w:rsidR="002965F6" w:rsidRPr="002763B3">
        <w:rPr>
          <w:lang w:val="en-US"/>
        </w:rPr>
        <w:t xml:space="preserve"> </w:t>
      </w:r>
      <w:proofErr w:type="spellStart"/>
      <w:r w:rsidR="002965F6" w:rsidRPr="002763B3">
        <w:rPr>
          <w:lang w:val="en-US"/>
        </w:rPr>
        <w:t>của</w:t>
      </w:r>
      <w:proofErr w:type="spellEnd"/>
      <w:r w:rsidR="002965F6" w:rsidRPr="002763B3">
        <w:rPr>
          <w:lang w:val="en-US"/>
        </w:rPr>
        <w:t xml:space="preserve"> </w:t>
      </w:r>
      <w:proofErr w:type="spellStart"/>
      <w:r w:rsidR="002965F6" w:rsidRPr="002763B3">
        <w:rPr>
          <w:lang w:val="en-US"/>
        </w:rPr>
        <w:t>Nghị</w:t>
      </w:r>
      <w:proofErr w:type="spellEnd"/>
      <w:r w:rsidR="002965F6" w:rsidRPr="002763B3">
        <w:rPr>
          <w:lang w:val="en-US"/>
        </w:rPr>
        <w:t xml:space="preserve"> </w:t>
      </w:r>
      <w:proofErr w:type="spellStart"/>
      <w:r w:rsidR="002965F6" w:rsidRPr="002763B3">
        <w:rPr>
          <w:lang w:val="en-US"/>
        </w:rPr>
        <w:t>quyết</w:t>
      </w:r>
      <w:proofErr w:type="spellEnd"/>
      <w:r w:rsidR="002965F6" w:rsidRPr="002763B3">
        <w:rPr>
          <w:lang w:val="en-US"/>
        </w:rPr>
        <w:t xml:space="preserve"> </w:t>
      </w:r>
      <w:proofErr w:type="spellStart"/>
      <w:r w:rsidR="002965F6" w:rsidRPr="002763B3">
        <w:rPr>
          <w:lang w:val="en-US"/>
        </w:rPr>
        <w:t>số</w:t>
      </w:r>
      <w:proofErr w:type="spellEnd"/>
      <w:r w:rsidR="002965F6" w:rsidRPr="002763B3">
        <w:rPr>
          <w:lang w:val="en-US"/>
        </w:rPr>
        <w:t xml:space="preserve"> 254/2025/QH15 </w:t>
      </w:r>
      <w:proofErr w:type="spellStart"/>
      <w:r w:rsidR="002965F6" w:rsidRPr="002763B3">
        <w:rPr>
          <w:lang w:val="en-US"/>
        </w:rPr>
        <w:t>của</w:t>
      </w:r>
      <w:proofErr w:type="spellEnd"/>
      <w:r w:rsidR="002965F6" w:rsidRPr="002763B3">
        <w:rPr>
          <w:lang w:val="en-US"/>
        </w:rPr>
        <w:t xml:space="preserve"> Quốc </w:t>
      </w:r>
      <w:proofErr w:type="spellStart"/>
      <w:r w:rsidR="002965F6" w:rsidRPr="002763B3">
        <w:rPr>
          <w:lang w:val="en-US"/>
        </w:rPr>
        <w:t>hội</w:t>
      </w:r>
      <w:proofErr w:type="spellEnd"/>
      <w:r w:rsidR="002965F6" w:rsidRPr="002763B3">
        <w:rPr>
          <w:lang w:val="en-US"/>
        </w:rPr>
        <w:t xml:space="preserve"> </w:t>
      </w:r>
      <w:proofErr w:type="spellStart"/>
      <w:r w:rsidR="002965F6" w:rsidRPr="002763B3">
        <w:rPr>
          <w:lang w:val="en-US"/>
        </w:rPr>
        <w:t>quy</w:t>
      </w:r>
      <w:proofErr w:type="spellEnd"/>
      <w:r w:rsidR="002965F6" w:rsidRPr="002763B3">
        <w:rPr>
          <w:lang w:val="en-US"/>
        </w:rPr>
        <w:t xml:space="preserve"> </w:t>
      </w:r>
      <w:proofErr w:type="spellStart"/>
      <w:r w:rsidR="002965F6" w:rsidRPr="002763B3">
        <w:rPr>
          <w:lang w:val="en-US"/>
        </w:rPr>
        <w:t>định</w:t>
      </w:r>
      <w:proofErr w:type="spellEnd"/>
      <w:r w:rsidR="002965F6" w:rsidRPr="002763B3">
        <w:rPr>
          <w:lang w:val="en-US"/>
        </w:rPr>
        <w:t xml:space="preserve"> </w:t>
      </w:r>
      <w:proofErr w:type="spellStart"/>
      <w:r w:rsidR="002965F6" w:rsidRPr="002763B3">
        <w:rPr>
          <w:lang w:val="en-US"/>
        </w:rPr>
        <w:t>một</w:t>
      </w:r>
      <w:proofErr w:type="spellEnd"/>
      <w:r w:rsidR="002965F6" w:rsidRPr="002763B3">
        <w:rPr>
          <w:lang w:val="en-US"/>
        </w:rPr>
        <w:t xml:space="preserve"> </w:t>
      </w:r>
      <w:proofErr w:type="spellStart"/>
      <w:r w:rsidR="002965F6" w:rsidRPr="002763B3">
        <w:rPr>
          <w:lang w:val="en-US"/>
        </w:rPr>
        <w:t>số</w:t>
      </w:r>
      <w:proofErr w:type="spellEnd"/>
      <w:r w:rsidR="002965F6" w:rsidRPr="002763B3">
        <w:rPr>
          <w:lang w:val="en-US"/>
        </w:rPr>
        <w:t xml:space="preserve"> </w:t>
      </w:r>
      <w:proofErr w:type="spellStart"/>
      <w:r w:rsidR="002965F6" w:rsidRPr="002763B3">
        <w:rPr>
          <w:lang w:val="en-US"/>
        </w:rPr>
        <w:t>cơ</w:t>
      </w:r>
      <w:proofErr w:type="spellEnd"/>
      <w:r w:rsidR="002965F6" w:rsidRPr="002763B3">
        <w:rPr>
          <w:lang w:val="en-US"/>
        </w:rPr>
        <w:t xml:space="preserve"> </w:t>
      </w:r>
      <w:proofErr w:type="spellStart"/>
      <w:r w:rsidR="002965F6" w:rsidRPr="002763B3">
        <w:rPr>
          <w:lang w:val="en-US"/>
        </w:rPr>
        <w:t>chế</w:t>
      </w:r>
      <w:proofErr w:type="spellEnd"/>
      <w:r w:rsidR="002965F6" w:rsidRPr="002763B3">
        <w:rPr>
          <w:lang w:val="en-US"/>
        </w:rPr>
        <w:t xml:space="preserve">, </w:t>
      </w:r>
      <w:proofErr w:type="spellStart"/>
      <w:r w:rsidR="002965F6" w:rsidRPr="002763B3">
        <w:rPr>
          <w:lang w:val="en-US"/>
        </w:rPr>
        <w:t>chính</w:t>
      </w:r>
      <w:proofErr w:type="spellEnd"/>
      <w:r w:rsidR="002965F6" w:rsidRPr="002763B3">
        <w:rPr>
          <w:lang w:val="en-US"/>
        </w:rPr>
        <w:t xml:space="preserve"> </w:t>
      </w:r>
      <w:proofErr w:type="spellStart"/>
      <w:r w:rsidR="002965F6" w:rsidRPr="002763B3">
        <w:rPr>
          <w:lang w:val="en-US"/>
        </w:rPr>
        <w:t>sách</w:t>
      </w:r>
      <w:proofErr w:type="spellEnd"/>
      <w:r w:rsidR="002965F6" w:rsidRPr="002763B3">
        <w:rPr>
          <w:lang w:val="en-US"/>
        </w:rPr>
        <w:t xml:space="preserve"> </w:t>
      </w:r>
      <w:proofErr w:type="spellStart"/>
      <w:r w:rsidR="002965F6" w:rsidRPr="002763B3">
        <w:rPr>
          <w:lang w:val="en-US"/>
        </w:rPr>
        <w:t>tháo</w:t>
      </w:r>
      <w:proofErr w:type="spellEnd"/>
      <w:r w:rsidR="002965F6" w:rsidRPr="002763B3">
        <w:rPr>
          <w:lang w:val="en-US"/>
        </w:rPr>
        <w:t xml:space="preserve"> </w:t>
      </w:r>
      <w:proofErr w:type="spellStart"/>
      <w:r w:rsidR="002965F6" w:rsidRPr="002763B3">
        <w:rPr>
          <w:lang w:val="en-US"/>
        </w:rPr>
        <w:t>gỡ</w:t>
      </w:r>
      <w:proofErr w:type="spellEnd"/>
      <w:r w:rsidR="002965F6" w:rsidRPr="002763B3">
        <w:rPr>
          <w:lang w:val="en-US"/>
        </w:rPr>
        <w:t xml:space="preserve"> </w:t>
      </w:r>
      <w:proofErr w:type="spellStart"/>
      <w:r w:rsidR="002965F6" w:rsidRPr="002763B3">
        <w:rPr>
          <w:lang w:val="en-US"/>
        </w:rPr>
        <w:t>khó</w:t>
      </w:r>
      <w:proofErr w:type="spellEnd"/>
      <w:r w:rsidR="002965F6" w:rsidRPr="002763B3">
        <w:rPr>
          <w:lang w:val="en-US"/>
        </w:rPr>
        <w:t xml:space="preserve"> </w:t>
      </w:r>
      <w:proofErr w:type="spellStart"/>
      <w:r w:rsidR="002965F6" w:rsidRPr="002763B3">
        <w:rPr>
          <w:lang w:val="en-US"/>
        </w:rPr>
        <w:t>khăn</w:t>
      </w:r>
      <w:proofErr w:type="spellEnd"/>
      <w:r w:rsidR="002965F6" w:rsidRPr="002763B3">
        <w:rPr>
          <w:lang w:val="en-US"/>
        </w:rPr>
        <w:t xml:space="preserve">, </w:t>
      </w:r>
      <w:proofErr w:type="spellStart"/>
      <w:r w:rsidR="002965F6" w:rsidRPr="002763B3">
        <w:rPr>
          <w:lang w:val="en-US"/>
        </w:rPr>
        <w:t>vướng</w:t>
      </w:r>
      <w:proofErr w:type="spellEnd"/>
      <w:r w:rsidR="002965F6" w:rsidRPr="002763B3">
        <w:rPr>
          <w:lang w:val="en-US"/>
        </w:rPr>
        <w:t xml:space="preserve"> </w:t>
      </w:r>
      <w:proofErr w:type="spellStart"/>
      <w:r w:rsidR="002965F6" w:rsidRPr="002763B3">
        <w:rPr>
          <w:lang w:val="en-US"/>
        </w:rPr>
        <w:t>mắc</w:t>
      </w:r>
      <w:proofErr w:type="spellEnd"/>
      <w:r w:rsidR="002965F6" w:rsidRPr="002763B3">
        <w:rPr>
          <w:lang w:val="en-US"/>
        </w:rPr>
        <w:t xml:space="preserve"> </w:t>
      </w:r>
      <w:proofErr w:type="spellStart"/>
      <w:r w:rsidR="002965F6" w:rsidRPr="002763B3">
        <w:rPr>
          <w:lang w:val="en-US"/>
        </w:rPr>
        <w:t>trong</w:t>
      </w:r>
      <w:proofErr w:type="spellEnd"/>
      <w:r w:rsidR="002965F6" w:rsidRPr="002763B3">
        <w:rPr>
          <w:lang w:val="en-US"/>
        </w:rPr>
        <w:t xml:space="preserve"> </w:t>
      </w:r>
      <w:proofErr w:type="spellStart"/>
      <w:r w:rsidR="002965F6" w:rsidRPr="002763B3">
        <w:rPr>
          <w:lang w:val="en-US"/>
        </w:rPr>
        <w:t>tổ</w:t>
      </w:r>
      <w:proofErr w:type="spellEnd"/>
      <w:r w:rsidR="002965F6" w:rsidRPr="002763B3">
        <w:rPr>
          <w:lang w:val="en-US"/>
        </w:rPr>
        <w:t xml:space="preserve"> </w:t>
      </w:r>
      <w:proofErr w:type="spellStart"/>
      <w:r w:rsidR="002965F6" w:rsidRPr="002763B3">
        <w:rPr>
          <w:lang w:val="en-US"/>
        </w:rPr>
        <w:t>chức</w:t>
      </w:r>
      <w:proofErr w:type="spellEnd"/>
      <w:r w:rsidR="002965F6" w:rsidRPr="002763B3">
        <w:rPr>
          <w:lang w:val="en-US"/>
        </w:rPr>
        <w:t xml:space="preserve"> </w:t>
      </w:r>
      <w:proofErr w:type="spellStart"/>
      <w:r w:rsidR="002965F6" w:rsidRPr="002763B3">
        <w:rPr>
          <w:lang w:val="en-US"/>
        </w:rPr>
        <w:t>thi</w:t>
      </w:r>
      <w:proofErr w:type="spellEnd"/>
      <w:r w:rsidR="002965F6" w:rsidRPr="002763B3">
        <w:rPr>
          <w:lang w:val="en-US"/>
        </w:rPr>
        <w:t xml:space="preserve"> </w:t>
      </w:r>
      <w:proofErr w:type="spellStart"/>
      <w:r w:rsidR="002965F6" w:rsidRPr="002763B3">
        <w:rPr>
          <w:lang w:val="en-US"/>
        </w:rPr>
        <w:t>hành</w:t>
      </w:r>
      <w:proofErr w:type="spellEnd"/>
      <w:r w:rsidR="002965F6" w:rsidRPr="002763B3">
        <w:rPr>
          <w:lang w:val="en-US"/>
        </w:rPr>
        <w:t xml:space="preserve"> </w:t>
      </w:r>
      <w:proofErr w:type="spellStart"/>
      <w:r w:rsidR="002965F6" w:rsidRPr="002763B3">
        <w:rPr>
          <w:lang w:val="en-US"/>
        </w:rPr>
        <w:t>Luật</w:t>
      </w:r>
      <w:proofErr w:type="spellEnd"/>
      <w:r w:rsidR="002965F6" w:rsidRPr="002763B3">
        <w:rPr>
          <w:lang w:val="en-US"/>
        </w:rPr>
        <w:t xml:space="preserve"> </w:t>
      </w:r>
      <w:proofErr w:type="spellStart"/>
      <w:r w:rsidR="002965F6" w:rsidRPr="002763B3">
        <w:rPr>
          <w:lang w:val="en-US"/>
        </w:rPr>
        <w:t>Đất</w:t>
      </w:r>
      <w:proofErr w:type="spellEnd"/>
      <w:r w:rsidR="002965F6" w:rsidRPr="002763B3">
        <w:rPr>
          <w:lang w:val="en-US"/>
        </w:rPr>
        <w:t xml:space="preserve"> </w:t>
      </w:r>
      <w:proofErr w:type="spellStart"/>
      <w:r w:rsidR="002965F6" w:rsidRPr="002763B3">
        <w:rPr>
          <w:lang w:val="en-US"/>
        </w:rPr>
        <w:t>đai</w:t>
      </w:r>
      <w:proofErr w:type="spellEnd"/>
      <w:r w:rsidR="002965F6" w:rsidRPr="002763B3">
        <w:rPr>
          <w:lang w:val="en-US"/>
        </w:rPr>
        <w:t xml:space="preserve">, </w:t>
      </w:r>
      <w:proofErr w:type="spellStart"/>
      <w:r w:rsidR="002965F6" w:rsidRPr="002763B3">
        <w:rPr>
          <w:lang w:val="en-US"/>
        </w:rPr>
        <w:t>có</w:t>
      </w:r>
      <w:proofErr w:type="spellEnd"/>
      <w:r w:rsidR="002965F6" w:rsidRPr="002763B3">
        <w:rPr>
          <w:lang w:val="en-US"/>
        </w:rPr>
        <w:t xml:space="preserve"> </w:t>
      </w:r>
      <w:proofErr w:type="spellStart"/>
      <w:r w:rsidR="002965F6" w:rsidRPr="002763B3">
        <w:rPr>
          <w:lang w:val="en-US"/>
        </w:rPr>
        <w:t>hiệu</w:t>
      </w:r>
      <w:proofErr w:type="spellEnd"/>
      <w:r w:rsidR="002965F6" w:rsidRPr="002763B3">
        <w:rPr>
          <w:lang w:val="en-US"/>
        </w:rPr>
        <w:t xml:space="preserve"> </w:t>
      </w:r>
      <w:proofErr w:type="spellStart"/>
      <w:r w:rsidR="002965F6" w:rsidRPr="002763B3">
        <w:rPr>
          <w:lang w:val="en-US"/>
        </w:rPr>
        <w:t>lực</w:t>
      </w:r>
      <w:proofErr w:type="spellEnd"/>
      <w:r w:rsidR="002965F6" w:rsidRPr="002763B3">
        <w:rPr>
          <w:lang w:val="en-US"/>
        </w:rPr>
        <w:t xml:space="preserve"> </w:t>
      </w:r>
      <w:proofErr w:type="spellStart"/>
      <w:r w:rsidR="002965F6" w:rsidRPr="002763B3">
        <w:rPr>
          <w:lang w:val="en-US"/>
        </w:rPr>
        <w:t>kể</w:t>
      </w:r>
      <w:proofErr w:type="spellEnd"/>
      <w:r w:rsidR="002965F6" w:rsidRPr="002763B3">
        <w:rPr>
          <w:lang w:val="en-US"/>
        </w:rPr>
        <w:t xml:space="preserve"> </w:t>
      </w:r>
      <w:proofErr w:type="spellStart"/>
      <w:r w:rsidR="002965F6" w:rsidRPr="002763B3">
        <w:rPr>
          <w:lang w:val="en-US"/>
        </w:rPr>
        <w:t>từ</w:t>
      </w:r>
      <w:proofErr w:type="spellEnd"/>
      <w:r w:rsidR="002965F6" w:rsidRPr="002763B3">
        <w:rPr>
          <w:lang w:val="en-US"/>
        </w:rPr>
        <w:t xml:space="preserve"> </w:t>
      </w:r>
      <w:proofErr w:type="spellStart"/>
      <w:r w:rsidR="002965F6" w:rsidRPr="002763B3">
        <w:rPr>
          <w:lang w:val="en-US"/>
        </w:rPr>
        <w:t>ngày</w:t>
      </w:r>
      <w:proofErr w:type="spellEnd"/>
      <w:r w:rsidR="002965F6" w:rsidRPr="002763B3">
        <w:rPr>
          <w:lang w:val="en-US"/>
        </w:rPr>
        <w:t xml:space="preserve"> 31 </w:t>
      </w:r>
      <w:proofErr w:type="spellStart"/>
      <w:r w:rsidR="002965F6" w:rsidRPr="002763B3">
        <w:rPr>
          <w:lang w:val="en-US"/>
        </w:rPr>
        <w:t>tháng</w:t>
      </w:r>
      <w:proofErr w:type="spellEnd"/>
      <w:r w:rsidR="002965F6" w:rsidRPr="002763B3">
        <w:rPr>
          <w:lang w:val="en-US"/>
        </w:rPr>
        <w:t xml:space="preserve"> 01 </w:t>
      </w:r>
      <w:proofErr w:type="spellStart"/>
      <w:r w:rsidR="002965F6" w:rsidRPr="002763B3">
        <w:rPr>
          <w:lang w:val="en-US"/>
        </w:rPr>
        <w:t>năm</w:t>
      </w:r>
      <w:proofErr w:type="spellEnd"/>
      <w:r w:rsidR="002965F6" w:rsidRPr="002763B3">
        <w:rPr>
          <w:lang w:val="en-US"/>
        </w:rPr>
        <w:t xml:space="preserve"> 2026.</w:t>
      </w:r>
    </w:p>
  </w:footnote>
  <w:footnote w:id="139">
    <w:p w14:paraId="45D2612A" w14:textId="6D796FA1" w:rsidR="0033758A"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Điều</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bãi</w:t>
      </w:r>
      <w:proofErr w:type="spellEnd"/>
      <w:r w:rsidRPr="002763B3">
        <w:rPr>
          <w:lang w:val="en-US"/>
        </w:rPr>
        <w:t xml:space="preserve"> </w:t>
      </w:r>
      <w:proofErr w:type="spellStart"/>
      <w:r w:rsidRPr="002763B3">
        <w:rPr>
          <w:lang w:val="en-US"/>
        </w:rPr>
        <w:t>bỏ</w:t>
      </w:r>
      <w:proofErr w:type="spellEnd"/>
      <w:r w:rsidRPr="002763B3">
        <w:rPr>
          <w:lang w:val="en-US"/>
        </w:rPr>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21 </w:t>
      </w:r>
      <w:proofErr w:type="spellStart"/>
      <w:r w:rsidR="00517225" w:rsidRPr="002763B3">
        <w:t>Nghị</w:t>
      </w:r>
      <w:proofErr w:type="spellEnd"/>
      <w:r w:rsidR="00517225" w:rsidRPr="002763B3">
        <w:t xml:space="preserve"> </w:t>
      </w:r>
      <w:proofErr w:type="spellStart"/>
      <w:r w:rsidR="00517225" w:rsidRPr="002763B3">
        <w:t>định</w:t>
      </w:r>
      <w:proofErr w:type="spellEnd"/>
      <w:r w:rsidR="00517225" w:rsidRPr="002763B3">
        <w:t xml:space="preserve"> </w:t>
      </w:r>
      <w:proofErr w:type="spellStart"/>
      <w:r w:rsidR="00517225" w:rsidRPr="002763B3">
        <w:t>số</w:t>
      </w:r>
      <w:proofErr w:type="spellEnd"/>
      <w:r w:rsidR="00517225" w:rsidRPr="002763B3">
        <w:t xml:space="preserve"> 151/2025/NĐ-CP</w:t>
      </w:r>
      <w:r w:rsidR="00417361" w:rsidRPr="002763B3">
        <w:t xml:space="preserve"> </w:t>
      </w:r>
      <w:proofErr w:type="spellStart"/>
      <w:r w:rsidR="00417361" w:rsidRPr="002763B3">
        <w:t>ngày</w:t>
      </w:r>
      <w:proofErr w:type="spellEnd"/>
      <w:r w:rsidR="00417361" w:rsidRPr="002763B3">
        <w:t xml:space="preserve"> 12 </w:t>
      </w:r>
      <w:proofErr w:type="spellStart"/>
      <w:r w:rsidR="00417361" w:rsidRPr="002763B3">
        <w:t>tháng</w:t>
      </w:r>
      <w:proofErr w:type="spellEnd"/>
      <w:r w:rsidR="00417361" w:rsidRPr="002763B3">
        <w:t xml:space="preserve"> 6 </w:t>
      </w:r>
      <w:proofErr w:type="spellStart"/>
      <w:r w:rsidR="00417361" w:rsidRPr="002763B3">
        <w:t>năm</w:t>
      </w:r>
      <w:proofErr w:type="spellEnd"/>
      <w:r w:rsidR="00417361" w:rsidRPr="002763B3">
        <w:t xml:space="preserve"> 2025 </w:t>
      </w:r>
      <w:proofErr w:type="spellStart"/>
      <w:r w:rsidR="00417361" w:rsidRPr="002763B3">
        <w:t>của</w:t>
      </w:r>
      <w:proofErr w:type="spellEnd"/>
      <w:r w:rsidR="00417361" w:rsidRPr="002763B3">
        <w:t xml:space="preserve"> </w:t>
      </w:r>
      <w:proofErr w:type="spellStart"/>
      <w:r w:rsidR="00417361" w:rsidRPr="002763B3">
        <w:t>Chính</w:t>
      </w:r>
      <w:proofErr w:type="spellEnd"/>
      <w:r w:rsidR="00417361" w:rsidRPr="002763B3">
        <w:t xml:space="preserve"> </w:t>
      </w:r>
      <w:proofErr w:type="spellStart"/>
      <w:r w:rsidR="00417361" w:rsidRPr="002763B3">
        <w:t>phủ</w:t>
      </w:r>
      <w:proofErr w:type="spellEnd"/>
      <w:r w:rsidR="00417361" w:rsidRPr="002763B3">
        <w:t xml:space="preserve"> </w:t>
      </w:r>
      <w:proofErr w:type="spellStart"/>
      <w:r w:rsidR="00417361" w:rsidRPr="002763B3">
        <w:t>quy</w:t>
      </w:r>
      <w:proofErr w:type="spellEnd"/>
      <w:r w:rsidR="00417361" w:rsidRPr="002763B3">
        <w:t xml:space="preserve"> </w:t>
      </w:r>
      <w:proofErr w:type="spellStart"/>
      <w:r w:rsidR="00417361" w:rsidRPr="002763B3">
        <w:t>định</w:t>
      </w:r>
      <w:proofErr w:type="spellEnd"/>
      <w:r w:rsidR="00417361" w:rsidRPr="002763B3">
        <w:t xml:space="preserve"> </w:t>
      </w:r>
      <w:proofErr w:type="spellStart"/>
      <w:r w:rsidR="00417361" w:rsidRPr="002763B3">
        <w:t>về</w:t>
      </w:r>
      <w:proofErr w:type="spellEnd"/>
      <w:r w:rsidR="00417361" w:rsidRPr="002763B3">
        <w:t xml:space="preserve"> </w:t>
      </w:r>
      <w:proofErr w:type="spellStart"/>
      <w:r w:rsidR="00417361" w:rsidRPr="002763B3">
        <w:t>phân</w:t>
      </w:r>
      <w:proofErr w:type="spellEnd"/>
      <w:r w:rsidR="00417361" w:rsidRPr="002763B3">
        <w:t xml:space="preserve"> </w:t>
      </w:r>
      <w:proofErr w:type="spellStart"/>
      <w:r w:rsidR="00417361" w:rsidRPr="002763B3">
        <w:t>định</w:t>
      </w:r>
      <w:proofErr w:type="spellEnd"/>
      <w:r w:rsidR="00417361" w:rsidRPr="002763B3">
        <w:t xml:space="preserve"> </w:t>
      </w:r>
      <w:proofErr w:type="spellStart"/>
      <w:r w:rsidR="00417361" w:rsidRPr="002763B3">
        <w:t>thẩm</w:t>
      </w:r>
      <w:proofErr w:type="spellEnd"/>
      <w:r w:rsidR="00417361" w:rsidRPr="002763B3">
        <w:t xml:space="preserve"> </w:t>
      </w:r>
      <w:proofErr w:type="spellStart"/>
      <w:r w:rsidR="00417361" w:rsidRPr="002763B3">
        <w:t>quyền</w:t>
      </w:r>
      <w:proofErr w:type="spellEnd"/>
      <w:r w:rsidR="00417361" w:rsidRPr="002763B3">
        <w:t xml:space="preserve"> </w:t>
      </w:r>
      <w:proofErr w:type="spellStart"/>
      <w:r w:rsidR="00417361" w:rsidRPr="002763B3">
        <w:t>của</w:t>
      </w:r>
      <w:proofErr w:type="spellEnd"/>
      <w:r w:rsidR="00417361" w:rsidRPr="002763B3">
        <w:t xml:space="preserve"> </w:t>
      </w:r>
      <w:proofErr w:type="spellStart"/>
      <w:r w:rsidR="00417361" w:rsidRPr="002763B3">
        <w:t>chính</w:t>
      </w:r>
      <w:proofErr w:type="spellEnd"/>
      <w:r w:rsidR="00417361" w:rsidRPr="002763B3">
        <w:t xml:space="preserve"> </w:t>
      </w:r>
      <w:proofErr w:type="spellStart"/>
      <w:r w:rsidR="00417361" w:rsidRPr="002763B3">
        <w:t>quyền</w:t>
      </w:r>
      <w:proofErr w:type="spellEnd"/>
      <w:r w:rsidR="00417361" w:rsidRPr="002763B3">
        <w:t xml:space="preserve"> </w:t>
      </w:r>
      <w:proofErr w:type="spellStart"/>
      <w:r w:rsidR="00417361" w:rsidRPr="002763B3">
        <w:t>địa</w:t>
      </w:r>
      <w:proofErr w:type="spellEnd"/>
      <w:r w:rsidR="00417361" w:rsidRPr="002763B3">
        <w:t xml:space="preserve"> </w:t>
      </w:r>
      <w:proofErr w:type="spellStart"/>
      <w:r w:rsidR="00417361" w:rsidRPr="002763B3">
        <w:t>phương</w:t>
      </w:r>
      <w:proofErr w:type="spellEnd"/>
      <w:r w:rsidR="00417361" w:rsidRPr="002763B3">
        <w:t xml:space="preserve"> 02 </w:t>
      </w:r>
      <w:proofErr w:type="spellStart"/>
      <w:r w:rsidR="00417361" w:rsidRPr="002763B3">
        <w:t>cấp</w:t>
      </w:r>
      <w:proofErr w:type="spellEnd"/>
      <w:r w:rsidR="00417361" w:rsidRPr="002763B3">
        <w:t xml:space="preserve">, </w:t>
      </w:r>
      <w:proofErr w:type="spellStart"/>
      <w:r w:rsidR="00417361" w:rsidRPr="002763B3">
        <w:t>phân</w:t>
      </w:r>
      <w:proofErr w:type="spellEnd"/>
      <w:r w:rsidR="00417361" w:rsidRPr="002763B3">
        <w:t xml:space="preserve"> </w:t>
      </w:r>
      <w:proofErr w:type="spellStart"/>
      <w:r w:rsidR="00417361" w:rsidRPr="002763B3">
        <w:t>quyền</w:t>
      </w:r>
      <w:proofErr w:type="spellEnd"/>
      <w:r w:rsidR="00417361" w:rsidRPr="002763B3">
        <w:t xml:space="preserve">, </w:t>
      </w:r>
      <w:proofErr w:type="spellStart"/>
      <w:r w:rsidR="00417361" w:rsidRPr="002763B3">
        <w:t>phân</w:t>
      </w:r>
      <w:proofErr w:type="spellEnd"/>
      <w:r w:rsidR="00417361" w:rsidRPr="002763B3">
        <w:t xml:space="preserve"> </w:t>
      </w:r>
      <w:proofErr w:type="spellStart"/>
      <w:r w:rsidR="00417361" w:rsidRPr="002763B3">
        <w:t>cấp</w:t>
      </w:r>
      <w:proofErr w:type="spellEnd"/>
      <w:r w:rsidR="00417361" w:rsidRPr="002763B3">
        <w:t xml:space="preserve"> </w:t>
      </w:r>
      <w:proofErr w:type="spellStart"/>
      <w:r w:rsidR="00417361" w:rsidRPr="002763B3">
        <w:t>trong</w:t>
      </w:r>
      <w:proofErr w:type="spellEnd"/>
      <w:r w:rsidR="00417361" w:rsidRPr="002763B3">
        <w:t xml:space="preserve"> </w:t>
      </w:r>
      <w:proofErr w:type="spellStart"/>
      <w:r w:rsidR="00417361" w:rsidRPr="002763B3">
        <w:t>lĩnh</w:t>
      </w:r>
      <w:proofErr w:type="spellEnd"/>
      <w:r w:rsidR="00417361" w:rsidRPr="002763B3">
        <w:t xml:space="preserve"> </w:t>
      </w:r>
      <w:proofErr w:type="spellStart"/>
      <w:r w:rsidR="00417361" w:rsidRPr="002763B3">
        <w:t>vực</w:t>
      </w:r>
      <w:proofErr w:type="spellEnd"/>
      <w:r w:rsidR="00417361" w:rsidRPr="002763B3">
        <w:t xml:space="preserve"> </w:t>
      </w:r>
      <w:proofErr w:type="spellStart"/>
      <w:r w:rsidR="00417361" w:rsidRPr="002763B3">
        <w:t>đất</w:t>
      </w:r>
      <w:proofErr w:type="spellEnd"/>
      <w:r w:rsidR="00417361" w:rsidRPr="002763B3">
        <w:t xml:space="preserve"> </w:t>
      </w:r>
      <w:proofErr w:type="spellStart"/>
      <w:r w:rsidR="00417361" w:rsidRPr="002763B3">
        <w:t>đai</w:t>
      </w:r>
      <w:proofErr w:type="spellEnd"/>
      <w:r w:rsidR="00517225" w:rsidRPr="002763B3">
        <w:rPr>
          <w:lang w:val="en-US"/>
        </w:rPr>
        <w:t xml:space="preserve">, </w:t>
      </w:r>
      <w:proofErr w:type="spellStart"/>
      <w:r w:rsidR="00517225" w:rsidRPr="002763B3">
        <w:rPr>
          <w:lang w:val="en-US"/>
        </w:rPr>
        <w:t>có</w:t>
      </w:r>
      <w:proofErr w:type="spellEnd"/>
      <w:r w:rsidR="00517225" w:rsidRPr="002763B3">
        <w:rPr>
          <w:lang w:val="en-US"/>
        </w:rPr>
        <w:t xml:space="preserve"> </w:t>
      </w:r>
      <w:proofErr w:type="spellStart"/>
      <w:r w:rsidR="00517225" w:rsidRPr="002763B3">
        <w:rPr>
          <w:lang w:val="en-US"/>
        </w:rPr>
        <w:t>hiệu</w:t>
      </w:r>
      <w:proofErr w:type="spellEnd"/>
      <w:r w:rsidR="00517225" w:rsidRPr="002763B3">
        <w:rPr>
          <w:lang w:val="en-US"/>
        </w:rPr>
        <w:t xml:space="preserve"> </w:t>
      </w:r>
      <w:proofErr w:type="spellStart"/>
      <w:r w:rsidR="00517225" w:rsidRPr="002763B3">
        <w:rPr>
          <w:lang w:val="en-US"/>
        </w:rPr>
        <w:t>lực</w:t>
      </w:r>
      <w:proofErr w:type="spellEnd"/>
      <w:r w:rsidR="00517225" w:rsidRPr="002763B3">
        <w:rPr>
          <w:lang w:val="en-US"/>
        </w:rPr>
        <w:t xml:space="preserve"> </w:t>
      </w:r>
      <w:proofErr w:type="spellStart"/>
      <w:r w:rsidR="00517225" w:rsidRPr="002763B3">
        <w:rPr>
          <w:lang w:val="en-US"/>
        </w:rPr>
        <w:t>kể</w:t>
      </w:r>
      <w:proofErr w:type="spellEnd"/>
      <w:r w:rsidR="00517225" w:rsidRPr="002763B3">
        <w:rPr>
          <w:lang w:val="en-US"/>
        </w:rPr>
        <w:t xml:space="preserve"> </w:t>
      </w:r>
      <w:proofErr w:type="spellStart"/>
      <w:r w:rsidR="00517225" w:rsidRPr="002763B3">
        <w:rPr>
          <w:lang w:val="en-US"/>
        </w:rPr>
        <w:t>từ</w:t>
      </w:r>
      <w:proofErr w:type="spellEnd"/>
      <w:r w:rsidR="00517225" w:rsidRPr="002763B3">
        <w:rPr>
          <w:lang w:val="en-US"/>
        </w:rPr>
        <w:t xml:space="preserve"> </w:t>
      </w:r>
      <w:proofErr w:type="spellStart"/>
      <w:r w:rsidR="00517225" w:rsidRPr="002763B3">
        <w:rPr>
          <w:lang w:val="en-US"/>
        </w:rPr>
        <w:t>ngày</w:t>
      </w:r>
      <w:proofErr w:type="spellEnd"/>
      <w:r w:rsidR="00517225" w:rsidRPr="002763B3">
        <w:rPr>
          <w:lang w:val="en-US"/>
        </w:rPr>
        <w:t xml:space="preserve"> 01 </w:t>
      </w:r>
      <w:proofErr w:type="spellStart"/>
      <w:r w:rsidR="00517225" w:rsidRPr="002763B3">
        <w:rPr>
          <w:lang w:val="en-US"/>
        </w:rPr>
        <w:t>tháng</w:t>
      </w:r>
      <w:proofErr w:type="spellEnd"/>
      <w:r w:rsidR="00517225" w:rsidRPr="002763B3">
        <w:rPr>
          <w:lang w:val="en-US"/>
        </w:rPr>
        <w:t xml:space="preserve"> 7 </w:t>
      </w:r>
      <w:proofErr w:type="spellStart"/>
      <w:r w:rsidR="00517225" w:rsidRPr="002763B3">
        <w:rPr>
          <w:lang w:val="en-US"/>
        </w:rPr>
        <w:t>năm</w:t>
      </w:r>
      <w:proofErr w:type="spellEnd"/>
      <w:r w:rsidR="00517225" w:rsidRPr="002763B3">
        <w:rPr>
          <w:lang w:val="en-US"/>
        </w:rPr>
        <w:t xml:space="preserve"> 2025.</w:t>
      </w:r>
      <w:r w:rsidRPr="002763B3">
        <w:t xml:space="preserve"> </w:t>
      </w:r>
    </w:p>
  </w:footnote>
  <w:footnote w:id="140">
    <w:p w14:paraId="53EE7C0A" w14:textId="77777777" w:rsidR="00732542"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Điều</w:t>
      </w:r>
      <w:proofErr w:type="spellEnd"/>
      <w:r w:rsidRPr="002763B3">
        <w:rPr>
          <w:lang w:val="en-US"/>
        </w:rPr>
        <w:t xml:space="preserve"> 60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này</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00485508" w:rsidRPr="002763B3">
        <w:t>bởi</w:t>
      </w:r>
      <w:proofErr w:type="spellEnd"/>
      <w:r w:rsidR="00485508"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rPr>
          <w:lang w:val="en-US"/>
        </w:rPr>
        <w:t>Mục</w:t>
      </w:r>
      <w:proofErr w:type="spellEnd"/>
      <w:r w:rsidRPr="002763B3">
        <w:rPr>
          <w:lang w:val="en-US"/>
        </w:rPr>
        <w:t xml:space="preserve"> I </w:t>
      </w:r>
      <w:proofErr w:type="spellStart"/>
      <w:r w:rsidRPr="002763B3">
        <w:rPr>
          <w:lang w:val="en-US"/>
        </w:rPr>
        <w:t>Phần</w:t>
      </w:r>
      <w:proofErr w:type="spellEnd"/>
      <w:r w:rsidRPr="002763B3">
        <w:rPr>
          <w:lang w:val="en-US"/>
        </w:rPr>
        <w:t xml:space="preserve"> VII </w:t>
      </w:r>
      <w:proofErr w:type="spellStart"/>
      <w:r w:rsidRPr="002763B3">
        <w:rPr>
          <w:lang w:val="en-US"/>
        </w:rPr>
        <w:t>Phụ</w:t>
      </w:r>
      <w:proofErr w:type="spellEnd"/>
      <w:r w:rsidRPr="002763B3">
        <w:rPr>
          <w:lang w:val="en-US"/>
        </w:rPr>
        <w:t xml:space="preserve"> </w:t>
      </w:r>
      <w:proofErr w:type="spellStart"/>
      <w:r w:rsidRPr="002763B3">
        <w:rPr>
          <w:lang w:val="en-US"/>
        </w:rPr>
        <w:t>lục</w:t>
      </w:r>
      <w:proofErr w:type="spellEnd"/>
      <w:r w:rsidRPr="002763B3">
        <w:rPr>
          <w:lang w:val="en-US"/>
        </w:rPr>
        <w:t xml:space="preserve"> I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151/2025/NĐ-CP</w:t>
      </w:r>
      <w:r w:rsidRPr="002763B3">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6169" w:rsidRPr="002763B3">
        <w:rPr>
          <w:lang w:val="en-US"/>
        </w:rPr>
        <w:t xml:space="preserve"> </w:t>
      </w:r>
      <w:proofErr w:type="spellStart"/>
      <w:r w:rsidR="00416169" w:rsidRPr="002763B3">
        <w:rPr>
          <w:lang w:val="en-US"/>
        </w:rPr>
        <w:t>ngày</w:t>
      </w:r>
      <w:proofErr w:type="spellEnd"/>
      <w:r w:rsidR="00416169" w:rsidRPr="002763B3">
        <w:rPr>
          <w:lang w:val="en-US"/>
        </w:rPr>
        <w:t xml:space="preserve"> 15 </w:t>
      </w:r>
      <w:proofErr w:type="spellStart"/>
      <w:r w:rsidR="00416169" w:rsidRPr="002763B3">
        <w:rPr>
          <w:lang w:val="en-US"/>
        </w:rPr>
        <w:t>tháng</w:t>
      </w:r>
      <w:proofErr w:type="spellEnd"/>
      <w:r w:rsidR="00416169" w:rsidRPr="002763B3">
        <w:rPr>
          <w:lang w:val="en-US"/>
        </w:rPr>
        <w:t xml:space="preserve"> 8 </w:t>
      </w:r>
      <w:proofErr w:type="spellStart"/>
      <w:r w:rsidR="00416169" w:rsidRPr="002763B3">
        <w:rPr>
          <w:lang w:val="en-US"/>
        </w:rPr>
        <w:t>năm</w:t>
      </w:r>
      <w:proofErr w:type="spellEnd"/>
      <w:r w:rsidR="00416169" w:rsidRPr="002763B3">
        <w:rPr>
          <w:lang w:val="en-US"/>
        </w:rPr>
        <w:t xml:space="preserve"> 2025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Chính</w:t>
      </w:r>
      <w:proofErr w:type="spellEnd"/>
      <w:r w:rsidR="00416169" w:rsidRPr="002763B3">
        <w:rPr>
          <w:lang w:val="en-US"/>
        </w:rPr>
        <w:t xml:space="preserve"> </w:t>
      </w:r>
      <w:proofErr w:type="spellStart"/>
      <w:r w:rsidR="00416169" w:rsidRPr="002763B3">
        <w:rPr>
          <w:lang w:val="en-US"/>
        </w:rPr>
        <w:t>phủ</w:t>
      </w:r>
      <w:proofErr w:type="spellEnd"/>
      <w:r w:rsidR="00416169" w:rsidRPr="002763B3">
        <w:rPr>
          <w:lang w:val="en-US"/>
        </w:rPr>
        <w:t xml:space="preserve"> </w:t>
      </w:r>
      <w:proofErr w:type="spellStart"/>
      <w:r w:rsidR="00416169" w:rsidRPr="002763B3">
        <w:rPr>
          <w:lang w:val="en-US"/>
        </w:rPr>
        <w:t>sửa</w:t>
      </w:r>
      <w:proofErr w:type="spellEnd"/>
      <w:r w:rsidR="00416169" w:rsidRPr="002763B3">
        <w:rPr>
          <w:lang w:val="en-US"/>
        </w:rPr>
        <w:t xml:space="preserve"> </w:t>
      </w:r>
      <w:proofErr w:type="spellStart"/>
      <w:r w:rsidR="00416169" w:rsidRPr="002763B3">
        <w:rPr>
          <w:lang w:val="en-US"/>
        </w:rPr>
        <w:t>đổi</w:t>
      </w:r>
      <w:proofErr w:type="spellEnd"/>
      <w:r w:rsidR="00416169" w:rsidRPr="002763B3">
        <w:rPr>
          <w:lang w:val="en-US"/>
        </w:rPr>
        <w:t xml:space="preserve">, </w:t>
      </w:r>
      <w:proofErr w:type="spellStart"/>
      <w:r w:rsidR="00416169" w:rsidRPr="002763B3">
        <w:rPr>
          <w:lang w:val="en-US"/>
        </w:rPr>
        <w:t>bổ</w:t>
      </w:r>
      <w:proofErr w:type="spellEnd"/>
      <w:r w:rsidR="00416169" w:rsidRPr="002763B3">
        <w:rPr>
          <w:lang w:val="en-US"/>
        </w:rPr>
        <w:t xml:space="preserve"> sung </w:t>
      </w:r>
      <w:proofErr w:type="spellStart"/>
      <w:r w:rsidR="00416169" w:rsidRPr="002763B3">
        <w:rPr>
          <w:lang w:val="en-US"/>
        </w:rPr>
        <w:t>một</w:t>
      </w:r>
      <w:proofErr w:type="spellEnd"/>
      <w:r w:rsidR="00416169" w:rsidRPr="002763B3">
        <w:rPr>
          <w:lang w:val="en-US"/>
        </w:rPr>
        <w:t xml:space="preserve"> </w:t>
      </w:r>
      <w:proofErr w:type="spellStart"/>
      <w:r w:rsidR="00416169" w:rsidRPr="002763B3">
        <w:rPr>
          <w:lang w:val="en-US"/>
        </w:rPr>
        <w:t>số</w:t>
      </w:r>
      <w:proofErr w:type="spellEnd"/>
      <w:r w:rsidR="00416169" w:rsidRPr="002763B3">
        <w:rPr>
          <w:lang w:val="en-US"/>
        </w:rPr>
        <w:t xml:space="preserve"> </w:t>
      </w:r>
      <w:proofErr w:type="spellStart"/>
      <w:r w:rsidR="00416169" w:rsidRPr="002763B3">
        <w:rPr>
          <w:lang w:val="en-US"/>
        </w:rPr>
        <w:t>điều</w:t>
      </w:r>
      <w:proofErr w:type="spellEnd"/>
      <w:r w:rsidR="00416169" w:rsidRPr="002763B3">
        <w:rPr>
          <w:lang w:val="en-US"/>
        </w:rPr>
        <w:t xml:space="preserve">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các</w:t>
      </w:r>
      <w:proofErr w:type="spellEnd"/>
      <w:r w:rsidR="00416169" w:rsidRPr="002763B3">
        <w:rPr>
          <w:lang w:val="en-US"/>
        </w:rPr>
        <w:t xml:space="preserve"> </w:t>
      </w:r>
      <w:proofErr w:type="spellStart"/>
      <w:r w:rsidR="00416169" w:rsidRPr="002763B3">
        <w:rPr>
          <w:lang w:val="en-US"/>
        </w:rPr>
        <w:t>nghị</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w:t>
      </w:r>
      <w:proofErr w:type="spellStart"/>
      <w:r w:rsidR="00416169" w:rsidRPr="002763B3">
        <w:rPr>
          <w:lang w:val="en-US"/>
        </w:rPr>
        <w:t>quy</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chi </w:t>
      </w:r>
      <w:proofErr w:type="spellStart"/>
      <w:r w:rsidR="00416169" w:rsidRPr="002763B3">
        <w:rPr>
          <w:lang w:val="en-US"/>
        </w:rPr>
        <w:t>tiết</w:t>
      </w:r>
      <w:proofErr w:type="spellEnd"/>
      <w:r w:rsidR="00416169" w:rsidRPr="002763B3">
        <w:rPr>
          <w:lang w:val="en-US"/>
        </w:rPr>
        <w:t xml:space="preserve"> </w:t>
      </w:r>
      <w:proofErr w:type="spellStart"/>
      <w:r w:rsidR="00416169" w:rsidRPr="002763B3">
        <w:rPr>
          <w:lang w:val="en-US"/>
        </w:rPr>
        <w:t>thi</w:t>
      </w:r>
      <w:proofErr w:type="spellEnd"/>
      <w:r w:rsidR="00416169" w:rsidRPr="002763B3">
        <w:rPr>
          <w:lang w:val="en-US"/>
        </w:rPr>
        <w:t xml:space="preserve"> </w:t>
      </w:r>
      <w:proofErr w:type="spellStart"/>
      <w:r w:rsidR="00416169" w:rsidRPr="002763B3">
        <w:rPr>
          <w:lang w:val="en-US"/>
        </w:rPr>
        <w:t>hành</w:t>
      </w:r>
      <w:proofErr w:type="spellEnd"/>
      <w:r w:rsidR="00416169" w:rsidRPr="002763B3">
        <w:rPr>
          <w:lang w:val="en-US"/>
        </w:rPr>
        <w:t xml:space="preserve"> </w:t>
      </w:r>
      <w:proofErr w:type="spellStart"/>
      <w:r w:rsidR="00416169" w:rsidRPr="002763B3">
        <w:rPr>
          <w:lang w:val="en-US"/>
        </w:rPr>
        <w:t>Luật</w:t>
      </w:r>
      <w:proofErr w:type="spellEnd"/>
      <w:r w:rsidR="00416169" w:rsidRPr="002763B3">
        <w:rPr>
          <w:lang w:val="en-US"/>
        </w:rPr>
        <w:t xml:space="preserve"> </w:t>
      </w:r>
      <w:proofErr w:type="spellStart"/>
      <w:r w:rsidR="00416169" w:rsidRPr="002763B3">
        <w:rPr>
          <w:lang w:val="en-US"/>
        </w:rPr>
        <w:t>Đất</w:t>
      </w:r>
      <w:proofErr w:type="spellEnd"/>
      <w:r w:rsidR="00416169" w:rsidRPr="002763B3">
        <w:rPr>
          <w:lang w:val="en-US"/>
        </w:rPr>
        <w:t xml:space="preserve"> </w:t>
      </w:r>
      <w:proofErr w:type="spellStart"/>
      <w:r w:rsidR="00416169"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732542" w:rsidRPr="002763B3">
        <w:rPr>
          <w:lang w:val="en-US"/>
        </w:rPr>
        <w:t>.</w:t>
      </w:r>
    </w:p>
    <w:p w14:paraId="54C6D5A5" w14:textId="799371BC" w:rsidR="0033758A" w:rsidRPr="002763B3" w:rsidRDefault="00732542" w:rsidP="00686E3A">
      <w:pPr>
        <w:pStyle w:val="FootnoteText"/>
        <w:spacing w:before="60" w:line="240" w:lineRule="auto"/>
        <w:ind w:firstLine="709"/>
        <w:rPr>
          <w:lang w:val="en-US"/>
        </w:rPr>
      </w:pPr>
      <w:proofErr w:type="spellStart"/>
      <w:r w:rsidRPr="002763B3">
        <w:rPr>
          <w:lang w:val="en-US"/>
        </w:rPr>
        <w:t>Đ</w:t>
      </w:r>
      <w:r w:rsidR="008F5DEA" w:rsidRPr="002763B3">
        <w:rPr>
          <w:lang w:val="en-US"/>
        </w:rPr>
        <w:t>iểm</w:t>
      </w:r>
      <w:proofErr w:type="spellEnd"/>
      <w:r w:rsidR="008F5DEA" w:rsidRPr="002763B3">
        <w:rPr>
          <w:lang w:val="en-US"/>
        </w:rPr>
        <w:t xml:space="preserve"> a </w:t>
      </w:r>
      <w:proofErr w:type="spellStart"/>
      <w:r w:rsidR="008F5DEA" w:rsidRPr="002763B3">
        <w:rPr>
          <w:lang w:val="en-US"/>
        </w:rPr>
        <w:t>khoản</w:t>
      </w:r>
      <w:proofErr w:type="spellEnd"/>
      <w:r w:rsidR="008F5DEA" w:rsidRPr="002763B3">
        <w:rPr>
          <w:lang w:val="en-US"/>
        </w:rPr>
        <w:t xml:space="preserve"> 4 </w:t>
      </w:r>
      <w:proofErr w:type="spellStart"/>
      <w:r w:rsidR="008F5DEA" w:rsidRPr="002763B3">
        <w:rPr>
          <w:lang w:val="en-US"/>
        </w:rPr>
        <w:t>Điều</w:t>
      </w:r>
      <w:proofErr w:type="spellEnd"/>
      <w:r w:rsidR="008F5DEA" w:rsidRPr="002763B3">
        <w:rPr>
          <w:lang w:val="en-US"/>
        </w:rPr>
        <w:t xml:space="preserve"> 7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226/2025/NĐ-CP </w:t>
      </w:r>
      <w:proofErr w:type="spellStart"/>
      <w:r w:rsidR="008F5DEA" w:rsidRPr="002763B3">
        <w:rPr>
          <w:lang w:val="en-US"/>
        </w:rPr>
        <w:t>hết</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bởi</w:t>
      </w:r>
      <w:proofErr w:type="spellEnd"/>
      <w:r w:rsidR="008F5DEA" w:rsidRPr="002763B3">
        <w:rPr>
          <w:lang w:val="en-US"/>
        </w:rPr>
        <w:t xml:space="preserve"> </w:t>
      </w:r>
      <w:proofErr w:type="spellStart"/>
      <w:r w:rsidR="008F5DEA" w:rsidRPr="002763B3">
        <w:rPr>
          <w:lang w:val="en-US"/>
        </w:rPr>
        <w:t>tiết</w:t>
      </w:r>
      <w:proofErr w:type="spellEnd"/>
      <w:r w:rsidR="008F5DEA" w:rsidRPr="002763B3">
        <w:rPr>
          <w:lang w:val="en-US"/>
        </w:rPr>
        <w:t xml:space="preserve"> g1 </w:t>
      </w:r>
      <w:proofErr w:type="spellStart"/>
      <w:r w:rsidR="008F5DEA" w:rsidRPr="002763B3">
        <w:rPr>
          <w:lang w:val="en-US"/>
        </w:rPr>
        <w:t>điểm</w:t>
      </w:r>
      <w:proofErr w:type="spellEnd"/>
      <w:r w:rsidR="008F5DEA" w:rsidRPr="002763B3">
        <w:rPr>
          <w:lang w:val="en-US"/>
        </w:rPr>
        <w:t xml:space="preserve"> g </w:t>
      </w:r>
      <w:proofErr w:type="spellStart"/>
      <w:r w:rsidR="008F5DEA" w:rsidRPr="002763B3">
        <w:rPr>
          <w:lang w:val="en-US"/>
        </w:rPr>
        <w:t>khoản</w:t>
      </w:r>
      <w:proofErr w:type="spellEnd"/>
      <w:r w:rsidR="008F5DEA" w:rsidRPr="002763B3">
        <w:rPr>
          <w:lang w:val="en-US"/>
        </w:rPr>
        <w:t xml:space="preserve"> 3 </w:t>
      </w:r>
      <w:proofErr w:type="spellStart"/>
      <w:r w:rsidR="008F5DEA" w:rsidRPr="002763B3">
        <w:rPr>
          <w:lang w:val="en-US"/>
        </w:rPr>
        <w:t>Điều</w:t>
      </w:r>
      <w:proofErr w:type="spellEnd"/>
      <w:r w:rsidR="008F5DEA" w:rsidRPr="002763B3">
        <w:rPr>
          <w:lang w:val="en-US"/>
        </w:rPr>
        <w:t xml:space="preserve"> 16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49/2026/NĐ-CP</w:t>
      </w:r>
      <w:r w:rsidR="008F5DEA" w:rsidRPr="002763B3">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phủ</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chi </w:t>
      </w:r>
      <w:proofErr w:type="spellStart"/>
      <w:r w:rsidR="008F5DEA" w:rsidRPr="002763B3">
        <w:rPr>
          <w:lang w:val="en-US"/>
        </w:rPr>
        <w:t>tiết</w:t>
      </w:r>
      <w:proofErr w:type="spellEnd"/>
      <w:r w:rsidR="008F5DEA" w:rsidRPr="002763B3">
        <w:rPr>
          <w:lang w:val="en-US"/>
        </w:rPr>
        <w:t xml:space="preserve"> </w:t>
      </w:r>
      <w:proofErr w:type="spellStart"/>
      <w:r w:rsidR="008F5DEA" w:rsidRPr="002763B3">
        <w:rPr>
          <w:lang w:val="en-US"/>
        </w:rPr>
        <w:t>và</w:t>
      </w:r>
      <w:proofErr w:type="spellEnd"/>
      <w:r w:rsidR="008F5DEA" w:rsidRPr="002763B3">
        <w:rPr>
          <w:lang w:val="en-US"/>
        </w:rPr>
        <w:t xml:space="preserve"> </w:t>
      </w:r>
      <w:proofErr w:type="spellStart"/>
      <w:r w:rsidR="008F5DEA" w:rsidRPr="002763B3">
        <w:rPr>
          <w:lang w:val="en-US"/>
        </w:rPr>
        <w:t>hướng</w:t>
      </w:r>
      <w:proofErr w:type="spellEnd"/>
      <w:r w:rsidR="008F5DEA" w:rsidRPr="002763B3">
        <w:rPr>
          <w:lang w:val="en-US"/>
        </w:rPr>
        <w:t xml:space="preserve"> </w:t>
      </w:r>
      <w:proofErr w:type="spellStart"/>
      <w:r w:rsidR="008F5DEA" w:rsidRPr="002763B3">
        <w:rPr>
          <w:lang w:val="en-US"/>
        </w:rPr>
        <w:t>dẫn</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điều</w:t>
      </w:r>
      <w:proofErr w:type="spellEnd"/>
      <w:r w:rsidR="008F5DEA" w:rsidRPr="002763B3">
        <w:rPr>
          <w:lang w:val="en-US"/>
        </w:rPr>
        <w:t xml:space="preserve">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quyết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254/2025/QH15 </w:t>
      </w:r>
      <w:proofErr w:type="spellStart"/>
      <w:r w:rsidR="008F5DEA" w:rsidRPr="002763B3">
        <w:rPr>
          <w:lang w:val="en-US"/>
        </w:rPr>
        <w:t>của</w:t>
      </w:r>
      <w:proofErr w:type="spellEnd"/>
      <w:r w:rsidR="008F5DEA" w:rsidRPr="002763B3">
        <w:rPr>
          <w:lang w:val="en-US"/>
        </w:rPr>
        <w:t xml:space="preserve"> Quốc </w:t>
      </w:r>
      <w:proofErr w:type="spellStart"/>
      <w:r w:rsidR="008F5DEA" w:rsidRPr="002763B3">
        <w:rPr>
          <w:lang w:val="en-US"/>
        </w:rPr>
        <w:t>hội</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cơ</w:t>
      </w:r>
      <w:proofErr w:type="spellEnd"/>
      <w:r w:rsidR="008F5DEA" w:rsidRPr="002763B3">
        <w:rPr>
          <w:lang w:val="en-US"/>
        </w:rPr>
        <w:t xml:space="preserve"> </w:t>
      </w:r>
      <w:proofErr w:type="spellStart"/>
      <w:r w:rsidR="008F5DEA" w:rsidRPr="002763B3">
        <w:rPr>
          <w:lang w:val="en-US"/>
        </w:rPr>
        <w:t>chế</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sách</w:t>
      </w:r>
      <w:proofErr w:type="spellEnd"/>
      <w:r w:rsidR="008F5DEA" w:rsidRPr="002763B3">
        <w:rPr>
          <w:lang w:val="en-US"/>
        </w:rPr>
        <w:t xml:space="preserve"> </w:t>
      </w:r>
      <w:proofErr w:type="spellStart"/>
      <w:r w:rsidR="008F5DEA" w:rsidRPr="002763B3">
        <w:rPr>
          <w:lang w:val="en-US"/>
        </w:rPr>
        <w:t>tháo</w:t>
      </w:r>
      <w:proofErr w:type="spellEnd"/>
      <w:r w:rsidR="008F5DEA" w:rsidRPr="002763B3">
        <w:rPr>
          <w:lang w:val="en-US"/>
        </w:rPr>
        <w:t xml:space="preserve"> </w:t>
      </w:r>
      <w:proofErr w:type="spellStart"/>
      <w:r w:rsidR="008F5DEA" w:rsidRPr="002763B3">
        <w:rPr>
          <w:lang w:val="en-US"/>
        </w:rPr>
        <w:t>gỡ</w:t>
      </w:r>
      <w:proofErr w:type="spellEnd"/>
      <w:r w:rsidR="008F5DEA" w:rsidRPr="002763B3">
        <w:rPr>
          <w:lang w:val="en-US"/>
        </w:rPr>
        <w:t xml:space="preserve"> </w:t>
      </w:r>
      <w:proofErr w:type="spellStart"/>
      <w:r w:rsidR="008F5DEA" w:rsidRPr="002763B3">
        <w:rPr>
          <w:lang w:val="en-US"/>
        </w:rPr>
        <w:t>khó</w:t>
      </w:r>
      <w:proofErr w:type="spellEnd"/>
      <w:r w:rsidR="008F5DEA" w:rsidRPr="002763B3">
        <w:rPr>
          <w:lang w:val="en-US"/>
        </w:rPr>
        <w:t xml:space="preserve"> </w:t>
      </w:r>
      <w:proofErr w:type="spellStart"/>
      <w:r w:rsidR="008F5DEA" w:rsidRPr="002763B3">
        <w:rPr>
          <w:lang w:val="en-US"/>
        </w:rPr>
        <w:t>khăn</w:t>
      </w:r>
      <w:proofErr w:type="spellEnd"/>
      <w:r w:rsidR="008F5DEA" w:rsidRPr="002763B3">
        <w:rPr>
          <w:lang w:val="en-US"/>
        </w:rPr>
        <w:t xml:space="preserve">, </w:t>
      </w:r>
      <w:proofErr w:type="spellStart"/>
      <w:r w:rsidR="008F5DEA" w:rsidRPr="002763B3">
        <w:rPr>
          <w:lang w:val="en-US"/>
        </w:rPr>
        <w:t>vướng</w:t>
      </w:r>
      <w:proofErr w:type="spellEnd"/>
      <w:r w:rsidR="008F5DEA" w:rsidRPr="002763B3">
        <w:rPr>
          <w:lang w:val="en-US"/>
        </w:rPr>
        <w:t xml:space="preserve"> </w:t>
      </w:r>
      <w:proofErr w:type="spellStart"/>
      <w:r w:rsidR="008F5DEA" w:rsidRPr="002763B3">
        <w:rPr>
          <w:lang w:val="en-US"/>
        </w:rPr>
        <w:t>mắc</w:t>
      </w:r>
      <w:proofErr w:type="spellEnd"/>
      <w:r w:rsidR="008F5DEA" w:rsidRPr="002763B3">
        <w:rPr>
          <w:lang w:val="en-US"/>
        </w:rPr>
        <w:t xml:space="preserve"> </w:t>
      </w:r>
      <w:proofErr w:type="spellStart"/>
      <w:r w:rsidR="008F5DEA" w:rsidRPr="002763B3">
        <w:rPr>
          <w:lang w:val="en-US"/>
        </w:rPr>
        <w:t>trong</w:t>
      </w:r>
      <w:proofErr w:type="spellEnd"/>
      <w:r w:rsidR="008F5DEA" w:rsidRPr="002763B3">
        <w:rPr>
          <w:lang w:val="en-US"/>
        </w:rPr>
        <w:t xml:space="preserve"> </w:t>
      </w:r>
      <w:proofErr w:type="spellStart"/>
      <w:r w:rsidR="008F5DEA" w:rsidRPr="002763B3">
        <w:rPr>
          <w:lang w:val="en-US"/>
        </w:rPr>
        <w:t>tổ</w:t>
      </w:r>
      <w:proofErr w:type="spellEnd"/>
      <w:r w:rsidR="008F5DEA" w:rsidRPr="002763B3">
        <w:rPr>
          <w:lang w:val="en-US"/>
        </w:rPr>
        <w:t xml:space="preserve"> </w:t>
      </w:r>
      <w:proofErr w:type="spellStart"/>
      <w:r w:rsidR="008F5DEA" w:rsidRPr="002763B3">
        <w:rPr>
          <w:lang w:val="en-US"/>
        </w:rPr>
        <w:t>chức</w:t>
      </w:r>
      <w:proofErr w:type="spellEnd"/>
      <w:r w:rsidR="008F5DEA" w:rsidRPr="002763B3">
        <w:rPr>
          <w:lang w:val="en-US"/>
        </w:rPr>
        <w:t xml:space="preserve"> </w:t>
      </w:r>
      <w:proofErr w:type="spellStart"/>
      <w:r w:rsidR="008F5DEA" w:rsidRPr="002763B3">
        <w:rPr>
          <w:lang w:val="en-US"/>
        </w:rPr>
        <w:t>thi</w:t>
      </w:r>
      <w:proofErr w:type="spellEnd"/>
      <w:r w:rsidR="008F5DEA" w:rsidRPr="002763B3">
        <w:rPr>
          <w:lang w:val="en-US"/>
        </w:rPr>
        <w:t xml:space="preserve"> </w:t>
      </w:r>
      <w:proofErr w:type="spellStart"/>
      <w:r w:rsidR="008F5DEA" w:rsidRPr="002763B3">
        <w:rPr>
          <w:lang w:val="en-US"/>
        </w:rPr>
        <w:t>hành</w:t>
      </w:r>
      <w:proofErr w:type="spellEnd"/>
      <w:r w:rsidR="008F5DEA" w:rsidRPr="002763B3">
        <w:rPr>
          <w:lang w:val="en-US"/>
        </w:rPr>
        <w:t xml:space="preserve"> </w:t>
      </w:r>
      <w:proofErr w:type="spellStart"/>
      <w:r w:rsidR="008F5DEA" w:rsidRPr="002763B3">
        <w:rPr>
          <w:lang w:val="en-US"/>
        </w:rPr>
        <w:t>Luật</w:t>
      </w:r>
      <w:proofErr w:type="spellEnd"/>
      <w:r w:rsidR="008F5DEA" w:rsidRPr="002763B3">
        <w:rPr>
          <w:lang w:val="en-US"/>
        </w:rPr>
        <w:t xml:space="preserve"> </w:t>
      </w:r>
      <w:proofErr w:type="spellStart"/>
      <w:r w:rsidR="008F5DEA" w:rsidRPr="002763B3">
        <w:rPr>
          <w:lang w:val="en-US"/>
        </w:rPr>
        <w:t>Đất</w:t>
      </w:r>
      <w:proofErr w:type="spellEnd"/>
      <w:r w:rsidR="008F5DEA" w:rsidRPr="002763B3">
        <w:rPr>
          <w:lang w:val="en-US"/>
        </w:rPr>
        <w:t xml:space="preserve"> </w:t>
      </w:r>
      <w:proofErr w:type="spellStart"/>
      <w:r w:rsidR="008F5DEA" w:rsidRPr="002763B3">
        <w:rPr>
          <w:lang w:val="en-US"/>
        </w:rPr>
        <w:t>đai</w:t>
      </w:r>
      <w:proofErr w:type="spellEnd"/>
      <w:r w:rsidR="008F5DEA" w:rsidRPr="002763B3">
        <w:rPr>
          <w:lang w:val="en-US"/>
        </w:rPr>
        <w:t xml:space="preserve">, </w:t>
      </w:r>
      <w:proofErr w:type="spellStart"/>
      <w:r w:rsidR="008F5DEA" w:rsidRPr="002763B3">
        <w:rPr>
          <w:lang w:val="en-US"/>
        </w:rPr>
        <w:t>có</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kể</w:t>
      </w:r>
      <w:proofErr w:type="spellEnd"/>
      <w:r w:rsidR="008F5DEA" w:rsidRPr="002763B3">
        <w:rPr>
          <w:lang w:val="en-US"/>
        </w:rPr>
        <w:t xml:space="preserve"> </w:t>
      </w:r>
      <w:proofErr w:type="spellStart"/>
      <w:r w:rsidR="008F5DEA" w:rsidRPr="002763B3">
        <w:rPr>
          <w:lang w:val="en-US"/>
        </w:rPr>
        <w:t>từ</w:t>
      </w:r>
      <w:proofErr w:type="spellEnd"/>
      <w:r w:rsidR="008F5DEA" w:rsidRPr="002763B3">
        <w:rPr>
          <w:lang w:val="en-US"/>
        </w:rPr>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w:t>
      </w:r>
      <w:r w:rsidR="0033758A" w:rsidRPr="002763B3">
        <w:rPr>
          <w:lang w:val="en-US"/>
        </w:rPr>
        <w:t xml:space="preserve">.  </w:t>
      </w:r>
    </w:p>
  </w:footnote>
  <w:footnote w:id="141">
    <w:p w14:paraId="46AE29BA" w14:textId="1522944E" w:rsidR="0068773D" w:rsidRPr="002763B3" w:rsidRDefault="0068773D"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Điểm</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bổ</w:t>
      </w:r>
      <w:proofErr w:type="spellEnd"/>
      <w:r w:rsidRPr="002763B3">
        <w:t xml:space="preserve"> sung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khoản</w:t>
      </w:r>
      <w:proofErr w:type="spellEnd"/>
      <w:r w:rsidRPr="002763B3">
        <w:t xml:space="preserve"> 7 </w:t>
      </w:r>
      <w:proofErr w:type="spellStart"/>
      <w:r w:rsidRPr="002763B3">
        <w:t>Điều</w:t>
      </w:r>
      <w:proofErr w:type="spellEnd"/>
      <w:r w:rsidRPr="002763B3">
        <w:t xml:space="preserve"> 13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rPr>
          <w:lang w:val="en-US"/>
        </w:rPr>
        <w:t>số</w:t>
      </w:r>
      <w:proofErr w:type="spellEnd"/>
      <w:r w:rsidRPr="002763B3">
        <w:rPr>
          <w:lang w:val="en-US"/>
        </w:rPr>
        <w:t xml:space="preserve"> 49/2026/NĐ-CP</w:t>
      </w:r>
      <w:r w:rsidR="00027164" w:rsidRPr="002763B3">
        <w:rPr>
          <w:lang w:val="en-US"/>
        </w:rPr>
        <w:t xml:space="preserve"> </w:t>
      </w:r>
      <w:proofErr w:type="spellStart"/>
      <w:r w:rsidR="00027164" w:rsidRPr="002763B3">
        <w:rPr>
          <w:lang w:val="en-US"/>
        </w:rPr>
        <w:t>ngày</w:t>
      </w:r>
      <w:proofErr w:type="spellEnd"/>
      <w:r w:rsidR="00027164" w:rsidRPr="002763B3">
        <w:rPr>
          <w:lang w:val="en-US"/>
        </w:rPr>
        <w:t xml:space="preserve"> 31 </w:t>
      </w:r>
      <w:proofErr w:type="spellStart"/>
      <w:r w:rsidR="00027164" w:rsidRPr="002763B3">
        <w:rPr>
          <w:lang w:val="en-US"/>
        </w:rPr>
        <w:t>tháng</w:t>
      </w:r>
      <w:proofErr w:type="spellEnd"/>
      <w:r w:rsidR="00027164" w:rsidRPr="002763B3">
        <w:rPr>
          <w:lang w:val="en-US"/>
        </w:rPr>
        <w:t xml:space="preserve"> 01 </w:t>
      </w:r>
      <w:proofErr w:type="spellStart"/>
      <w:r w:rsidR="00027164" w:rsidRPr="002763B3">
        <w:rPr>
          <w:lang w:val="en-US"/>
        </w:rPr>
        <w:t>năm</w:t>
      </w:r>
      <w:proofErr w:type="spellEnd"/>
      <w:r w:rsidR="00027164" w:rsidRPr="002763B3">
        <w:rPr>
          <w:lang w:val="en-US"/>
        </w:rPr>
        <w:t xml:space="preserve"> 2026 </w:t>
      </w:r>
      <w:proofErr w:type="spellStart"/>
      <w:r w:rsidR="00027164" w:rsidRPr="002763B3">
        <w:rPr>
          <w:lang w:val="en-US"/>
        </w:rPr>
        <w:t>của</w:t>
      </w:r>
      <w:proofErr w:type="spellEnd"/>
      <w:r w:rsidR="00027164" w:rsidRPr="002763B3">
        <w:rPr>
          <w:lang w:val="en-US"/>
        </w:rPr>
        <w:t xml:space="preserve"> </w:t>
      </w:r>
      <w:proofErr w:type="spellStart"/>
      <w:r w:rsidR="00027164" w:rsidRPr="002763B3">
        <w:rPr>
          <w:lang w:val="en-US"/>
        </w:rPr>
        <w:t>Chính</w:t>
      </w:r>
      <w:proofErr w:type="spellEnd"/>
      <w:r w:rsidR="00027164" w:rsidRPr="002763B3">
        <w:rPr>
          <w:lang w:val="en-US"/>
        </w:rPr>
        <w:t xml:space="preserve"> </w:t>
      </w:r>
      <w:proofErr w:type="spellStart"/>
      <w:r w:rsidR="00027164" w:rsidRPr="002763B3">
        <w:rPr>
          <w:lang w:val="en-US"/>
        </w:rPr>
        <w:t>phủ</w:t>
      </w:r>
      <w:proofErr w:type="spellEnd"/>
      <w:r w:rsidR="00027164" w:rsidRPr="002763B3">
        <w:rPr>
          <w:lang w:val="en-US"/>
        </w:rPr>
        <w:t xml:space="preserve"> </w:t>
      </w:r>
      <w:proofErr w:type="spellStart"/>
      <w:r w:rsidR="00027164" w:rsidRPr="002763B3">
        <w:rPr>
          <w:lang w:val="en-US"/>
        </w:rPr>
        <w:t>quy</w:t>
      </w:r>
      <w:proofErr w:type="spellEnd"/>
      <w:r w:rsidR="00027164" w:rsidRPr="002763B3">
        <w:rPr>
          <w:lang w:val="en-US"/>
        </w:rPr>
        <w:t xml:space="preserve"> </w:t>
      </w:r>
      <w:proofErr w:type="spellStart"/>
      <w:r w:rsidR="00027164" w:rsidRPr="002763B3">
        <w:rPr>
          <w:lang w:val="en-US"/>
        </w:rPr>
        <w:t>định</w:t>
      </w:r>
      <w:proofErr w:type="spellEnd"/>
      <w:r w:rsidR="00027164" w:rsidRPr="002763B3">
        <w:rPr>
          <w:lang w:val="en-US"/>
        </w:rPr>
        <w:t xml:space="preserve"> chi </w:t>
      </w:r>
      <w:proofErr w:type="spellStart"/>
      <w:r w:rsidR="00027164" w:rsidRPr="002763B3">
        <w:rPr>
          <w:lang w:val="en-US"/>
        </w:rPr>
        <w:t>tiết</w:t>
      </w:r>
      <w:proofErr w:type="spellEnd"/>
      <w:r w:rsidR="00027164" w:rsidRPr="002763B3">
        <w:rPr>
          <w:lang w:val="en-US"/>
        </w:rPr>
        <w:t xml:space="preserve"> </w:t>
      </w:r>
      <w:proofErr w:type="spellStart"/>
      <w:r w:rsidR="00027164" w:rsidRPr="002763B3">
        <w:rPr>
          <w:lang w:val="en-US"/>
        </w:rPr>
        <w:t>và</w:t>
      </w:r>
      <w:proofErr w:type="spellEnd"/>
      <w:r w:rsidR="00027164" w:rsidRPr="002763B3">
        <w:rPr>
          <w:lang w:val="en-US"/>
        </w:rPr>
        <w:t xml:space="preserve"> </w:t>
      </w:r>
      <w:proofErr w:type="spellStart"/>
      <w:r w:rsidR="00027164" w:rsidRPr="002763B3">
        <w:rPr>
          <w:lang w:val="en-US"/>
        </w:rPr>
        <w:t>hướng</w:t>
      </w:r>
      <w:proofErr w:type="spellEnd"/>
      <w:r w:rsidR="00027164" w:rsidRPr="002763B3">
        <w:rPr>
          <w:lang w:val="en-US"/>
        </w:rPr>
        <w:t xml:space="preserve"> </w:t>
      </w:r>
      <w:proofErr w:type="spellStart"/>
      <w:r w:rsidR="00027164" w:rsidRPr="002763B3">
        <w:rPr>
          <w:lang w:val="en-US"/>
        </w:rPr>
        <w:t>dẫn</w:t>
      </w:r>
      <w:proofErr w:type="spellEnd"/>
      <w:r w:rsidR="00027164" w:rsidRPr="002763B3">
        <w:rPr>
          <w:lang w:val="en-US"/>
        </w:rPr>
        <w:t xml:space="preserve"> </w:t>
      </w:r>
      <w:proofErr w:type="spellStart"/>
      <w:r w:rsidR="00027164" w:rsidRPr="002763B3">
        <w:rPr>
          <w:lang w:val="en-US"/>
        </w:rPr>
        <w:t>một</w:t>
      </w:r>
      <w:proofErr w:type="spellEnd"/>
      <w:r w:rsidR="00027164" w:rsidRPr="002763B3">
        <w:rPr>
          <w:lang w:val="en-US"/>
        </w:rPr>
        <w:t xml:space="preserve"> </w:t>
      </w:r>
      <w:proofErr w:type="spellStart"/>
      <w:r w:rsidR="00027164" w:rsidRPr="002763B3">
        <w:rPr>
          <w:lang w:val="en-US"/>
        </w:rPr>
        <w:t>số</w:t>
      </w:r>
      <w:proofErr w:type="spellEnd"/>
      <w:r w:rsidR="00027164" w:rsidRPr="002763B3">
        <w:rPr>
          <w:lang w:val="en-US"/>
        </w:rPr>
        <w:t xml:space="preserve"> </w:t>
      </w:r>
      <w:proofErr w:type="spellStart"/>
      <w:r w:rsidR="00027164" w:rsidRPr="002763B3">
        <w:rPr>
          <w:lang w:val="en-US"/>
        </w:rPr>
        <w:t>điều</w:t>
      </w:r>
      <w:proofErr w:type="spellEnd"/>
      <w:r w:rsidR="00027164" w:rsidRPr="002763B3">
        <w:rPr>
          <w:lang w:val="en-US"/>
        </w:rPr>
        <w:t xml:space="preserve"> </w:t>
      </w:r>
      <w:proofErr w:type="spellStart"/>
      <w:r w:rsidR="00027164" w:rsidRPr="002763B3">
        <w:rPr>
          <w:lang w:val="en-US"/>
        </w:rPr>
        <w:t>của</w:t>
      </w:r>
      <w:proofErr w:type="spellEnd"/>
      <w:r w:rsidR="00027164" w:rsidRPr="002763B3">
        <w:rPr>
          <w:lang w:val="en-US"/>
        </w:rPr>
        <w:t xml:space="preserve"> </w:t>
      </w:r>
      <w:proofErr w:type="spellStart"/>
      <w:r w:rsidR="00027164" w:rsidRPr="002763B3">
        <w:rPr>
          <w:lang w:val="en-US"/>
        </w:rPr>
        <w:t>Nghị</w:t>
      </w:r>
      <w:proofErr w:type="spellEnd"/>
      <w:r w:rsidR="00027164" w:rsidRPr="002763B3">
        <w:rPr>
          <w:lang w:val="en-US"/>
        </w:rPr>
        <w:t xml:space="preserve"> </w:t>
      </w:r>
      <w:proofErr w:type="spellStart"/>
      <w:r w:rsidR="00027164" w:rsidRPr="002763B3">
        <w:rPr>
          <w:lang w:val="en-US"/>
        </w:rPr>
        <w:t>quyết</w:t>
      </w:r>
      <w:proofErr w:type="spellEnd"/>
      <w:r w:rsidR="00027164" w:rsidRPr="002763B3">
        <w:rPr>
          <w:lang w:val="en-US"/>
        </w:rPr>
        <w:t xml:space="preserve"> </w:t>
      </w:r>
      <w:proofErr w:type="spellStart"/>
      <w:r w:rsidR="00027164" w:rsidRPr="002763B3">
        <w:rPr>
          <w:lang w:val="en-US"/>
        </w:rPr>
        <w:t>số</w:t>
      </w:r>
      <w:proofErr w:type="spellEnd"/>
      <w:r w:rsidR="00027164" w:rsidRPr="002763B3">
        <w:rPr>
          <w:lang w:val="en-US"/>
        </w:rPr>
        <w:t xml:space="preserve"> 254/2025/QH15 </w:t>
      </w:r>
      <w:proofErr w:type="spellStart"/>
      <w:r w:rsidR="00027164" w:rsidRPr="002763B3">
        <w:rPr>
          <w:lang w:val="en-US"/>
        </w:rPr>
        <w:t>của</w:t>
      </w:r>
      <w:proofErr w:type="spellEnd"/>
      <w:r w:rsidR="00027164" w:rsidRPr="002763B3">
        <w:rPr>
          <w:lang w:val="en-US"/>
        </w:rPr>
        <w:t xml:space="preserve"> Quốc </w:t>
      </w:r>
      <w:proofErr w:type="spellStart"/>
      <w:r w:rsidR="00027164" w:rsidRPr="002763B3">
        <w:rPr>
          <w:lang w:val="en-US"/>
        </w:rPr>
        <w:t>hội</w:t>
      </w:r>
      <w:proofErr w:type="spellEnd"/>
      <w:r w:rsidR="00027164" w:rsidRPr="002763B3">
        <w:rPr>
          <w:lang w:val="en-US"/>
        </w:rPr>
        <w:t xml:space="preserve"> </w:t>
      </w:r>
      <w:proofErr w:type="spellStart"/>
      <w:r w:rsidR="00027164" w:rsidRPr="002763B3">
        <w:rPr>
          <w:lang w:val="en-US"/>
        </w:rPr>
        <w:t>quy</w:t>
      </w:r>
      <w:proofErr w:type="spellEnd"/>
      <w:r w:rsidR="00027164" w:rsidRPr="002763B3">
        <w:rPr>
          <w:lang w:val="en-US"/>
        </w:rPr>
        <w:t xml:space="preserve"> </w:t>
      </w:r>
      <w:proofErr w:type="spellStart"/>
      <w:r w:rsidR="00027164" w:rsidRPr="002763B3">
        <w:rPr>
          <w:lang w:val="en-US"/>
        </w:rPr>
        <w:t>định</w:t>
      </w:r>
      <w:proofErr w:type="spellEnd"/>
      <w:r w:rsidR="00027164" w:rsidRPr="002763B3">
        <w:rPr>
          <w:lang w:val="en-US"/>
        </w:rPr>
        <w:t xml:space="preserve"> </w:t>
      </w:r>
      <w:proofErr w:type="spellStart"/>
      <w:r w:rsidR="00027164" w:rsidRPr="002763B3">
        <w:rPr>
          <w:lang w:val="en-US"/>
        </w:rPr>
        <w:t>một</w:t>
      </w:r>
      <w:proofErr w:type="spellEnd"/>
      <w:r w:rsidR="00027164" w:rsidRPr="002763B3">
        <w:rPr>
          <w:lang w:val="en-US"/>
        </w:rPr>
        <w:t xml:space="preserve"> </w:t>
      </w:r>
      <w:proofErr w:type="spellStart"/>
      <w:r w:rsidR="00027164" w:rsidRPr="002763B3">
        <w:rPr>
          <w:lang w:val="en-US"/>
        </w:rPr>
        <w:t>số</w:t>
      </w:r>
      <w:proofErr w:type="spellEnd"/>
      <w:r w:rsidR="00027164" w:rsidRPr="002763B3">
        <w:rPr>
          <w:lang w:val="en-US"/>
        </w:rPr>
        <w:t xml:space="preserve"> </w:t>
      </w:r>
      <w:proofErr w:type="spellStart"/>
      <w:r w:rsidR="00027164" w:rsidRPr="002763B3">
        <w:rPr>
          <w:lang w:val="en-US"/>
        </w:rPr>
        <w:t>cơ</w:t>
      </w:r>
      <w:proofErr w:type="spellEnd"/>
      <w:r w:rsidR="00027164" w:rsidRPr="002763B3">
        <w:rPr>
          <w:lang w:val="en-US"/>
        </w:rPr>
        <w:t xml:space="preserve"> </w:t>
      </w:r>
      <w:proofErr w:type="spellStart"/>
      <w:r w:rsidR="00027164" w:rsidRPr="002763B3">
        <w:rPr>
          <w:lang w:val="en-US"/>
        </w:rPr>
        <w:t>chế</w:t>
      </w:r>
      <w:proofErr w:type="spellEnd"/>
      <w:r w:rsidR="00027164" w:rsidRPr="002763B3">
        <w:rPr>
          <w:lang w:val="en-US"/>
        </w:rPr>
        <w:t xml:space="preserve">, </w:t>
      </w:r>
      <w:proofErr w:type="spellStart"/>
      <w:r w:rsidR="00027164" w:rsidRPr="002763B3">
        <w:rPr>
          <w:lang w:val="en-US"/>
        </w:rPr>
        <w:t>chính</w:t>
      </w:r>
      <w:proofErr w:type="spellEnd"/>
      <w:r w:rsidR="00027164" w:rsidRPr="002763B3">
        <w:rPr>
          <w:lang w:val="en-US"/>
        </w:rPr>
        <w:t xml:space="preserve"> </w:t>
      </w:r>
      <w:proofErr w:type="spellStart"/>
      <w:r w:rsidR="00027164" w:rsidRPr="002763B3">
        <w:rPr>
          <w:lang w:val="en-US"/>
        </w:rPr>
        <w:t>sách</w:t>
      </w:r>
      <w:proofErr w:type="spellEnd"/>
      <w:r w:rsidR="00027164" w:rsidRPr="002763B3">
        <w:rPr>
          <w:lang w:val="en-US"/>
        </w:rPr>
        <w:t xml:space="preserve"> </w:t>
      </w:r>
      <w:proofErr w:type="spellStart"/>
      <w:r w:rsidR="00027164" w:rsidRPr="002763B3">
        <w:rPr>
          <w:lang w:val="en-US"/>
        </w:rPr>
        <w:t>tháo</w:t>
      </w:r>
      <w:proofErr w:type="spellEnd"/>
      <w:r w:rsidR="00027164" w:rsidRPr="002763B3">
        <w:rPr>
          <w:lang w:val="en-US"/>
        </w:rPr>
        <w:t xml:space="preserve"> </w:t>
      </w:r>
      <w:proofErr w:type="spellStart"/>
      <w:r w:rsidR="00027164" w:rsidRPr="002763B3">
        <w:rPr>
          <w:lang w:val="en-US"/>
        </w:rPr>
        <w:t>gỡ</w:t>
      </w:r>
      <w:proofErr w:type="spellEnd"/>
      <w:r w:rsidR="00027164" w:rsidRPr="002763B3">
        <w:rPr>
          <w:lang w:val="en-US"/>
        </w:rPr>
        <w:t xml:space="preserve"> </w:t>
      </w:r>
      <w:proofErr w:type="spellStart"/>
      <w:r w:rsidR="00027164" w:rsidRPr="002763B3">
        <w:rPr>
          <w:lang w:val="en-US"/>
        </w:rPr>
        <w:t>khó</w:t>
      </w:r>
      <w:proofErr w:type="spellEnd"/>
      <w:r w:rsidR="00027164" w:rsidRPr="002763B3">
        <w:rPr>
          <w:lang w:val="en-US"/>
        </w:rPr>
        <w:t xml:space="preserve"> </w:t>
      </w:r>
      <w:proofErr w:type="spellStart"/>
      <w:r w:rsidR="00027164" w:rsidRPr="002763B3">
        <w:rPr>
          <w:lang w:val="en-US"/>
        </w:rPr>
        <w:t>khăn</w:t>
      </w:r>
      <w:proofErr w:type="spellEnd"/>
      <w:r w:rsidR="00027164" w:rsidRPr="002763B3">
        <w:rPr>
          <w:lang w:val="en-US"/>
        </w:rPr>
        <w:t xml:space="preserve">, </w:t>
      </w:r>
      <w:proofErr w:type="spellStart"/>
      <w:r w:rsidR="00027164" w:rsidRPr="002763B3">
        <w:rPr>
          <w:lang w:val="en-US"/>
        </w:rPr>
        <w:t>vướng</w:t>
      </w:r>
      <w:proofErr w:type="spellEnd"/>
      <w:r w:rsidR="00027164" w:rsidRPr="002763B3">
        <w:rPr>
          <w:lang w:val="en-US"/>
        </w:rPr>
        <w:t xml:space="preserve"> </w:t>
      </w:r>
      <w:proofErr w:type="spellStart"/>
      <w:r w:rsidR="00027164" w:rsidRPr="002763B3">
        <w:rPr>
          <w:lang w:val="en-US"/>
        </w:rPr>
        <w:t>mắc</w:t>
      </w:r>
      <w:proofErr w:type="spellEnd"/>
      <w:r w:rsidR="00027164" w:rsidRPr="002763B3">
        <w:rPr>
          <w:lang w:val="en-US"/>
        </w:rPr>
        <w:t xml:space="preserve"> </w:t>
      </w:r>
      <w:proofErr w:type="spellStart"/>
      <w:r w:rsidR="00027164" w:rsidRPr="002763B3">
        <w:rPr>
          <w:lang w:val="en-US"/>
        </w:rPr>
        <w:t>trong</w:t>
      </w:r>
      <w:proofErr w:type="spellEnd"/>
      <w:r w:rsidR="00027164" w:rsidRPr="002763B3">
        <w:rPr>
          <w:lang w:val="en-US"/>
        </w:rPr>
        <w:t xml:space="preserve"> </w:t>
      </w:r>
      <w:proofErr w:type="spellStart"/>
      <w:r w:rsidR="00027164" w:rsidRPr="002763B3">
        <w:rPr>
          <w:lang w:val="en-US"/>
        </w:rPr>
        <w:t>tổ</w:t>
      </w:r>
      <w:proofErr w:type="spellEnd"/>
      <w:r w:rsidR="00027164" w:rsidRPr="002763B3">
        <w:rPr>
          <w:lang w:val="en-US"/>
        </w:rPr>
        <w:t xml:space="preserve"> </w:t>
      </w:r>
      <w:proofErr w:type="spellStart"/>
      <w:r w:rsidR="00027164" w:rsidRPr="002763B3">
        <w:rPr>
          <w:lang w:val="en-US"/>
        </w:rPr>
        <w:t>chức</w:t>
      </w:r>
      <w:proofErr w:type="spellEnd"/>
      <w:r w:rsidR="00027164" w:rsidRPr="002763B3">
        <w:rPr>
          <w:lang w:val="en-US"/>
        </w:rPr>
        <w:t xml:space="preserve"> </w:t>
      </w:r>
      <w:proofErr w:type="spellStart"/>
      <w:r w:rsidR="00027164" w:rsidRPr="002763B3">
        <w:rPr>
          <w:lang w:val="en-US"/>
        </w:rPr>
        <w:t>thi</w:t>
      </w:r>
      <w:proofErr w:type="spellEnd"/>
      <w:r w:rsidR="00027164" w:rsidRPr="002763B3">
        <w:rPr>
          <w:lang w:val="en-US"/>
        </w:rPr>
        <w:t xml:space="preserve"> </w:t>
      </w:r>
      <w:proofErr w:type="spellStart"/>
      <w:r w:rsidR="00027164" w:rsidRPr="002763B3">
        <w:rPr>
          <w:lang w:val="en-US"/>
        </w:rPr>
        <w:t>hành</w:t>
      </w:r>
      <w:proofErr w:type="spellEnd"/>
      <w:r w:rsidR="00027164" w:rsidRPr="002763B3">
        <w:rPr>
          <w:lang w:val="en-US"/>
        </w:rPr>
        <w:t xml:space="preserve"> </w:t>
      </w:r>
      <w:proofErr w:type="spellStart"/>
      <w:r w:rsidR="00027164" w:rsidRPr="002763B3">
        <w:rPr>
          <w:lang w:val="en-US"/>
        </w:rPr>
        <w:t>Luật</w:t>
      </w:r>
      <w:proofErr w:type="spellEnd"/>
      <w:r w:rsidR="00027164" w:rsidRPr="002763B3">
        <w:rPr>
          <w:lang w:val="en-US"/>
        </w:rPr>
        <w:t xml:space="preserve"> </w:t>
      </w:r>
      <w:proofErr w:type="spellStart"/>
      <w:r w:rsidR="00027164" w:rsidRPr="002763B3">
        <w:rPr>
          <w:lang w:val="en-US"/>
        </w:rPr>
        <w:t>Đất</w:t>
      </w:r>
      <w:proofErr w:type="spellEnd"/>
      <w:r w:rsidR="00027164" w:rsidRPr="002763B3">
        <w:rPr>
          <w:lang w:val="en-US"/>
        </w:rPr>
        <w:t xml:space="preserve"> </w:t>
      </w:r>
      <w:proofErr w:type="spellStart"/>
      <w:r w:rsidR="00027164"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31 </w:t>
      </w:r>
      <w:proofErr w:type="spellStart"/>
      <w:r w:rsidRPr="002763B3">
        <w:rPr>
          <w:lang w:val="en-US"/>
        </w:rPr>
        <w:t>tháng</w:t>
      </w:r>
      <w:proofErr w:type="spellEnd"/>
      <w:r w:rsidRPr="002763B3">
        <w:rPr>
          <w:lang w:val="en-US"/>
        </w:rPr>
        <w:t xml:space="preserve"> 01 </w:t>
      </w:r>
      <w:proofErr w:type="spellStart"/>
      <w:r w:rsidRPr="002763B3">
        <w:rPr>
          <w:lang w:val="en-US"/>
        </w:rPr>
        <w:t>năm</w:t>
      </w:r>
      <w:proofErr w:type="spellEnd"/>
      <w:r w:rsidRPr="002763B3">
        <w:rPr>
          <w:lang w:val="en-US"/>
        </w:rPr>
        <w:t xml:space="preserve"> 2026.</w:t>
      </w:r>
    </w:p>
  </w:footnote>
  <w:footnote w:id="142">
    <w:p w14:paraId="5FE67942" w14:textId="1CDC4B78" w:rsidR="00732268" w:rsidRPr="002763B3" w:rsidRDefault="00732268"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Khoản</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sửa</w:t>
      </w:r>
      <w:proofErr w:type="spellEnd"/>
      <w:r w:rsidRPr="002763B3">
        <w:t xml:space="preserve"> </w:t>
      </w:r>
      <w:proofErr w:type="spellStart"/>
      <w:r w:rsidRPr="002763B3">
        <w:t>đổi</w:t>
      </w:r>
      <w:proofErr w:type="spellEnd"/>
      <w:r w:rsidRPr="002763B3">
        <w:t xml:space="preserve">, </w:t>
      </w:r>
      <w:proofErr w:type="spellStart"/>
      <w:r w:rsidRPr="002763B3">
        <w:t>bổ</w:t>
      </w:r>
      <w:proofErr w:type="spellEnd"/>
      <w:r w:rsidRPr="002763B3">
        <w:t xml:space="preserve"> sung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khoản</w:t>
      </w:r>
      <w:proofErr w:type="spellEnd"/>
      <w:r w:rsidRPr="002763B3">
        <w:t xml:space="preserve"> 8 </w:t>
      </w:r>
      <w:proofErr w:type="spellStart"/>
      <w:r w:rsidRPr="002763B3">
        <w:t>Điều</w:t>
      </w:r>
      <w:proofErr w:type="spellEnd"/>
      <w:r w:rsidRPr="002763B3">
        <w:t xml:space="preserve"> 13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rPr>
          <w:lang w:val="en-US"/>
        </w:rPr>
        <w:t>số</w:t>
      </w:r>
      <w:proofErr w:type="spellEnd"/>
      <w:r w:rsidRPr="002763B3">
        <w:rPr>
          <w:lang w:val="en-US"/>
        </w:rPr>
        <w:t xml:space="preserve"> 49/2026/NĐ-CP</w:t>
      </w:r>
      <w:r w:rsidR="00027164" w:rsidRPr="002763B3">
        <w:rPr>
          <w:lang w:val="en-US"/>
        </w:rPr>
        <w:t xml:space="preserve"> </w:t>
      </w:r>
      <w:proofErr w:type="spellStart"/>
      <w:r w:rsidR="00027164" w:rsidRPr="002763B3">
        <w:rPr>
          <w:lang w:val="en-US"/>
        </w:rPr>
        <w:t>ngày</w:t>
      </w:r>
      <w:proofErr w:type="spellEnd"/>
      <w:r w:rsidR="00027164" w:rsidRPr="002763B3">
        <w:rPr>
          <w:lang w:val="en-US"/>
        </w:rPr>
        <w:t xml:space="preserve"> 31 </w:t>
      </w:r>
      <w:proofErr w:type="spellStart"/>
      <w:r w:rsidR="00027164" w:rsidRPr="002763B3">
        <w:rPr>
          <w:lang w:val="en-US"/>
        </w:rPr>
        <w:t>tháng</w:t>
      </w:r>
      <w:proofErr w:type="spellEnd"/>
      <w:r w:rsidR="00027164" w:rsidRPr="002763B3">
        <w:rPr>
          <w:lang w:val="en-US"/>
        </w:rPr>
        <w:t xml:space="preserve"> 01 </w:t>
      </w:r>
      <w:proofErr w:type="spellStart"/>
      <w:r w:rsidR="00027164" w:rsidRPr="002763B3">
        <w:rPr>
          <w:lang w:val="en-US"/>
        </w:rPr>
        <w:t>năm</w:t>
      </w:r>
      <w:proofErr w:type="spellEnd"/>
      <w:r w:rsidR="00027164" w:rsidRPr="002763B3">
        <w:rPr>
          <w:lang w:val="en-US"/>
        </w:rPr>
        <w:t xml:space="preserve"> 2026 </w:t>
      </w:r>
      <w:proofErr w:type="spellStart"/>
      <w:r w:rsidR="00027164" w:rsidRPr="002763B3">
        <w:rPr>
          <w:lang w:val="en-US"/>
        </w:rPr>
        <w:t>của</w:t>
      </w:r>
      <w:proofErr w:type="spellEnd"/>
      <w:r w:rsidR="00027164" w:rsidRPr="002763B3">
        <w:rPr>
          <w:lang w:val="en-US"/>
        </w:rPr>
        <w:t xml:space="preserve"> </w:t>
      </w:r>
      <w:proofErr w:type="spellStart"/>
      <w:r w:rsidR="00027164" w:rsidRPr="002763B3">
        <w:rPr>
          <w:lang w:val="en-US"/>
        </w:rPr>
        <w:t>Chính</w:t>
      </w:r>
      <w:proofErr w:type="spellEnd"/>
      <w:r w:rsidR="00027164" w:rsidRPr="002763B3">
        <w:rPr>
          <w:lang w:val="en-US"/>
        </w:rPr>
        <w:t xml:space="preserve"> </w:t>
      </w:r>
      <w:proofErr w:type="spellStart"/>
      <w:r w:rsidR="00027164" w:rsidRPr="002763B3">
        <w:rPr>
          <w:lang w:val="en-US"/>
        </w:rPr>
        <w:t>phủ</w:t>
      </w:r>
      <w:proofErr w:type="spellEnd"/>
      <w:r w:rsidR="00027164" w:rsidRPr="002763B3">
        <w:rPr>
          <w:lang w:val="en-US"/>
        </w:rPr>
        <w:t xml:space="preserve"> </w:t>
      </w:r>
      <w:proofErr w:type="spellStart"/>
      <w:r w:rsidR="00027164" w:rsidRPr="002763B3">
        <w:rPr>
          <w:lang w:val="en-US"/>
        </w:rPr>
        <w:t>quy</w:t>
      </w:r>
      <w:proofErr w:type="spellEnd"/>
      <w:r w:rsidR="00027164" w:rsidRPr="002763B3">
        <w:rPr>
          <w:lang w:val="en-US"/>
        </w:rPr>
        <w:t xml:space="preserve"> </w:t>
      </w:r>
      <w:proofErr w:type="spellStart"/>
      <w:r w:rsidR="00027164" w:rsidRPr="002763B3">
        <w:rPr>
          <w:lang w:val="en-US"/>
        </w:rPr>
        <w:t>định</w:t>
      </w:r>
      <w:proofErr w:type="spellEnd"/>
      <w:r w:rsidR="00027164" w:rsidRPr="002763B3">
        <w:rPr>
          <w:lang w:val="en-US"/>
        </w:rPr>
        <w:t xml:space="preserve"> chi </w:t>
      </w:r>
      <w:proofErr w:type="spellStart"/>
      <w:r w:rsidR="00027164" w:rsidRPr="002763B3">
        <w:rPr>
          <w:lang w:val="en-US"/>
        </w:rPr>
        <w:t>tiết</w:t>
      </w:r>
      <w:proofErr w:type="spellEnd"/>
      <w:r w:rsidR="00027164" w:rsidRPr="002763B3">
        <w:rPr>
          <w:lang w:val="en-US"/>
        </w:rPr>
        <w:t xml:space="preserve"> </w:t>
      </w:r>
      <w:proofErr w:type="spellStart"/>
      <w:r w:rsidR="00027164" w:rsidRPr="002763B3">
        <w:rPr>
          <w:lang w:val="en-US"/>
        </w:rPr>
        <w:t>và</w:t>
      </w:r>
      <w:proofErr w:type="spellEnd"/>
      <w:r w:rsidR="00027164" w:rsidRPr="002763B3">
        <w:rPr>
          <w:lang w:val="en-US"/>
        </w:rPr>
        <w:t xml:space="preserve"> </w:t>
      </w:r>
      <w:proofErr w:type="spellStart"/>
      <w:r w:rsidR="00027164" w:rsidRPr="002763B3">
        <w:rPr>
          <w:lang w:val="en-US"/>
        </w:rPr>
        <w:t>hướng</w:t>
      </w:r>
      <w:proofErr w:type="spellEnd"/>
      <w:r w:rsidR="00027164" w:rsidRPr="002763B3">
        <w:rPr>
          <w:lang w:val="en-US"/>
        </w:rPr>
        <w:t xml:space="preserve"> </w:t>
      </w:r>
      <w:proofErr w:type="spellStart"/>
      <w:r w:rsidR="00027164" w:rsidRPr="002763B3">
        <w:rPr>
          <w:lang w:val="en-US"/>
        </w:rPr>
        <w:t>dẫn</w:t>
      </w:r>
      <w:proofErr w:type="spellEnd"/>
      <w:r w:rsidR="00027164" w:rsidRPr="002763B3">
        <w:rPr>
          <w:lang w:val="en-US"/>
        </w:rPr>
        <w:t xml:space="preserve"> </w:t>
      </w:r>
      <w:proofErr w:type="spellStart"/>
      <w:r w:rsidR="00027164" w:rsidRPr="002763B3">
        <w:rPr>
          <w:lang w:val="en-US"/>
        </w:rPr>
        <w:t>một</w:t>
      </w:r>
      <w:proofErr w:type="spellEnd"/>
      <w:r w:rsidR="00027164" w:rsidRPr="002763B3">
        <w:rPr>
          <w:lang w:val="en-US"/>
        </w:rPr>
        <w:t xml:space="preserve"> </w:t>
      </w:r>
      <w:proofErr w:type="spellStart"/>
      <w:r w:rsidR="00027164" w:rsidRPr="002763B3">
        <w:rPr>
          <w:lang w:val="en-US"/>
        </w:rPr>
        <w:t>số</w:t>
      </w:r>
      <w:proofErr w:type="spellEnd"/>
      <w:r w:rsidR="00027164" w:rsidRPr="002763B3">
        <w:rPr>
          <w:lang w:val="en-US"/>
        </w:rPr>
        <w:t xml:space="preserve"> </w:t>
      </w:r>
      <w:proofErr w:type="spellStart"/>
      <w:r w:rsidR="00027164" w:rsidRPr="002763B3">
        <w:rPr>
          <w:lang w:val="en-US"/>
        </w:rPr>
        <w:t>điều</w:t>
      </w:r>
      <w:proofErr w:type="spellEnd"/>
      <w:r w:rsidR="00027164" w:rsidRPr="002763B3">
        <w:rPr>
          <w:lang w:val="en-US"/>
        </w:rPr>
        <w:t xml:space="preserve"> </w:t>
      </w:r>
      <w:proofErr w:type="spellStart"/>
      <w:r w:rsidR="00027164" w:rsidRPr="002763B3">
        <w:rPr>
          <w:lang w:val="en-US"/>
        </w:rPr>
        <w:t>của</w:t>
      </w:r>
      <w:proofErr w:type="spellEnd"/>
      <w:r w:rsidR="00027164" w:rsidRPr="002763B3">
        <w:rPr>
          <w:lang w:val="en-US"/>
        </w:rPr>
        <w:t xml:space="preserve"> </w:t>
      </w:r>
      <w:proofErr w:type="spellStart"/>
      <w:r w:rsidR="00027164" w:rsidRPr="002763B3">
        <w:rPr>
          <w:lang w:val="en-US"/>
        </w:rPr>
        <w:t>Nghị</w:t>
      </w:r>
      <w:proofErr w:type="spellEnd"/>
      <w:r w:rsidR="00027164" w:rsidRPr="002763B3">
        <w:rPr>
          <w:lang w:val="en-US"/>
        </w:rPr>
        <w:t xml:space="preserve"> </w:t>
      </w:r>
      <w:proofErr w:type="spellStart"/>
      <w:r w:rsidR="00027164" w:rsidRPr="002763B3">
        <w:rPr>
          <w:lang w:val="en-US"/>
        </w:rPr>
        <w:t>quyết</w:t>
      </w:r>
      <w:proofErr w:type="spellEnd"/>
      <w:r w:rsidR="00027164" w:rsidRPr="002763B3">
        <w:rPr>
          <w:lang w:val="en-US"/>
        </w:rPr>
        <w:t xml:space="preserve"> </w:t>
      </w:r>
      <w:proofErr w:type="spellStart"/>
      <w:r w:rsidR="00027164" w:rsidRPr="002763B3">
        <w:rPr>
          <w:lang w:val="en-US"/>
        </w:rPr>
        <w:t>số</w:t>
      </w:r>
      <w:proofErr w:type="spellEnd"/>
      <w:r w:rsidR="00027164" w:rsidRPr="002763B3">
        <w:rPr>
          <w:lang w:val="en-US"/>
        </w:rPr>
        <w:t xml:space="preserve"> 254/2025/QH15 </w:t>
      </w:r>
      <w:proofErr w:type="spellStart"/>
      <w:r w:rsidR="00027164" w:rsidRPr="002763B3">
        <w:rPr>
          <w:lang w:val="en-US"/>
        </w:rPr>
        <w:t>của</w:t>
      </w:r>
      <w:proofErr w:type="spellEnd"/>
      <w:r w:rsidR="00027164" w:rsidRPr="002763B3">
        <w:rPr>
          <w:lang w:val="en-US"/>
        </w:rPr>
        <w:t xml:space="preserve"> Quốc </w:t>
      </w:r>
      <w:proofErr w:type="spellStart"/>
      <w:r w:rsidR="00027164" w:rsidRPr="002763B3">
        <w:rPr>
          <w:lang w:val="en-US"/>
        </w:rPr>
        <w:t>hội</w:t>
      </w:r>
      <w:proofErr w:type="spellEnd"/>
      <w:r w:rsidR="00027164" w:rsidRPr="002763B3">
        <w:rPr>
          <w:lang w:val="en-US"/>
        </w:rPr>
        <w:t xml:space="preserve"> </w:t>
      </w:r>
      <w:proofErr w:type="spellStart"/>
      <w:r w:rsidR="00027164" w:rsidRPr="002763B3">
        <w:rPr>
          <w:lang w:val="en-US"/>
        </w:rPr>
        <w:t>quy</w:t>
      </w:r>
      <w:proofErr w:type="spellEnd"/>
      <w:r w:rsidR="00027164" w:rsidRPr="002763B3">
        <w:rPr>
          <w:lang w:val="en-US"/>
        </w:rPr>
        <w:t xml:space="preserve"> </w:t>
      </w:r>
      <w:proofErr w:type="spellStart"/>
      <w:r w:rsidR="00027164" w:rsidRPr="002763B3">
        <w:rPr>
          <w:lang w:val="en-US"/>
        </w:rPr>
        <w:t>định</w:t>
      </w:r>
      <w:proofErr w:type="spellEnd"/>
      <w:r w:rsidR="00027164" w:rsidRPr="002763B3">
        <w:rPr>
          <w:lang w:val="en-US"/>
        </w:rPr>
        <w:t xml:space="preserve"> </w:t>
      </w:r>
      <w:proofErr w:type="spellStart"/>
      <w:r w:rsidR="00027164" w:rsidRPr="002763B3">
        <w:rPr>
          <w:lang w:val="en-US"/>
        </w:rPr>
        <w:t>một</w:t>
      </w:r>
      <w:proofErr w:type="spellEnd"/>
      <w:r w:rsidR="00027164" w:rsidRPr="002763B3">
        <w:rPr>
          <w:lang w:val="en-US"/>
        </w:rPr>
        <w:t xml:space="preserve"> </w:t>
      </w:r>
      <w:proofErr w:type="spellStart"/>
      <w:r w:rsidR="00027164" w:rsidRPr="002763B3">
        <w:rPr>
          <w:lang w:val="en-US"/>
        </w:rPr>
        <w:t>số</w:t>
      </w:r>
      <w:proofErr w:type="spellEnd"/>
      <w:r w:rsidR="00027164" w:rsidRPr="002763B3">
        <w:rPr>
          <w:lang w:val="en-US"/>
        </w:rPr>
        <w:t xml:space="preserve"> </w:t>
      </w:r>
      <w:proofErr w:type="spellStart"/>
      <w:r w:rsidR="00027164" w:rsidRPr="002763B3">
        <w:rPr>
          <w:lang w:val="en-US"/>
        </w:rPr>
        <w:t>cơ</w:t>
      </w:r>
      <w:proofErr w:type="spellEnd"/>
      <w:r w:rsidR="00027164" w:rsidRPr="002763B3">
        <w:rPr>
          <w:lang w:val="en-US"/>
        </w:rPr>
        <w:t xml:space="preserve"> </w:t>
      </w:r>
      <w:proofErr w:type="spellStart"/>
      <w:r w:rsidR="00027164" w:rsidRPr="002763B3">
        <w:rPr>
          <w:lang w:val="en-US"/>
        </w:rPr>
        <w:t>chế</w:t>
      </w:r>
      <w:proofErr w:type="spellEnd"/>
      <w:r w:rsidR="00027164" w:rsidRPr="002763B3">
        <w:rPr>
          <w:lang w:val="en-US"/>
        </w:rPr>
        <w:t xml:space="preserve">, </w:t>
      </w:r>
      <w:proofErr w:type="spellStart"/>
      <w:r w:rsidR="00027164" w:rsidRPr="002763B3">
        <w:rPr>
          <w:lang w:val="en-US"/>
        </w:rPr>
        <w:t>chính</w:t>
      </w:r>
      <w:proofErr w:type="spellEnd"/>
      <w:r w:rsidR="00027164" w:rsidRPr="002763B3">
        <w:rPr>
          <w:lang w:val="en-US"/>
        </w:rPr>
        <w:t xml:space="preserve"> </w:t>
      </w:r>
      <w:proofErr w:type="spellStart"/>
      <w:r w:rsidR="00027164" w:rsidRPr="002763B3">
        <w:rPr>
          <w:lang w:val="en-US"/>
        </w:rPr>
        <w:t>sách</w:t>
      </w:r>
      <w:proofErr w:type="spellEnd"/>
      <w:r w:rsidR="00027164" w:rsidRPr="002763B3">
        <w:rPr>
          <w:lang w:val="en-US"/>
        </w:rPr>
        <w:t xml:space="preserve"> </w:t>
      </w:r>
      <w:proofErr w:type="spellStart"/>
      <w:r w:rsidR="00027164" w:rsidRPr="002763B3">
        <w:rPr>
          <w:lang w:val="en-US"/>
        </w:rPr>
        <w:t>tháo</w:t>
      </w:r>
      <w:proofErr w:type="spellEnd"/>
      <w:r w:rsidR="00027164" w:rsidRPr="002763B3">
        <w:rPr>
          <w:lang w:val="en-US"/>
        </w:rPr>
        <w:t xml:space="preserve"> </w:t>
      </w:r>
      <w:proofErr w:type="spellStart"/>
      <w:r w:rsidR="00027164" w:rsidRPr="002763B3">
        <w:rPr>
          <w:lang w:val="en-US"/>
        </w:rPr>
        <w:t>gỡ</w:t>
      </w:r>
      <w:proofErr w:type="spellEnd"/>
      <w:r w:rsidR="00027164" w:rsidRPr="002763B3">
        <w:rPr>
          <w:lang w:val="en-US"/>
        </w:rPr>
        <w:t xml:space="preserve"> </w:t>
      </w:r>
      <w:proofErr w:type="spellStart"/>
      <w:r w:rsidR="00027164" w:rsidRPr="002763B3">
        <w:rPr>
          <w:lang w:val="en-US"/>
        </w:rPr>
        <w:t>khó</w:t>
      </w:r>
      <w:proofErr w:type="spellEnd"/>
      <w:r w:rsidR="00027164" w:rsidRPr="002763B3">
        <w:rPr>
          <w:lang w:val="en-US"/>
        </w:rPr>
        <w:t xml:space="preserve"> </w:t>
      </w:r>
      <w:proofErr w:type="spellStart"/>
      <w:r w:rsidR="00027164" w:rsidRPr="002763B3">
        <w:rPr>
          <w:lang w:val="en-US"/>
        </w:rPr>
        <w:t>khăn</w:t>
      </w:r>
      <w:proofErr w:type="spellEnd"/>
      <w:r w:rsidR="00027164" w:rsidRPr="002763B3">
        <w:rPr>
          <w:lang w:val="en-US"/>
        </w:rPr>
        <w:t xml:space="preserve">, </w:t>
      </w:r>
      <w:proofErr w:type="spellStart"/>
      <w:r w:rsidR="00027164" w:rsidRPr="002763B3">
        <w:rPr>
          <w:lang w:val="en-US"/>
        </w:rPr>
        <w:t>vướng</w:t>
      </w:r>
      <w:proofErr w:type="spellEnd"/>
      <w:r w:rsidR="00027164" w:rsidRPr="002763B3">
        <w:rPr>
          <w:lang w:val="en-US"/>
        </w:rPr>
        <w:t xml:space="preserve"> </w:t>
      </w:r>
      <w:proofErr w:type="spellStart"/>
      <w:r w:rsidR="00027164" w:rsidRPr="002763B3">
        <w:rPr>
          <w:lang w:val="en-US"/>
        </w:rPr>
        <w:t>mắc</w:t>
      </w:r>
      <w:proofErr w:type="spellEnd"/>
      <w:r w:rsidR="00027164" w:rsidRPr="002763B3">
        <w:rPr>
          <w:lang w:val="en-US"/>
        </w:rPr>
        <w:t xml:space="preserve"> </w:t>
      </w:r>
      <w:proofErr w:type="spellStart"/>
      <w:r w:rsidR="00027164" w:rsidRPr="002763B3">
        <w:rPr>
          <w:lang w:val="en-US"/>
        </w:rPr>
        <w:t>trong</w:t>
      </w:r>
      <w:proofErr w:type="spellEnd"/>
      <w:r w:rsidR="00027164" w:rsidRPr="002763B3">
        <w:rPr>
          <w:lang w:val="en-US"/>
        </w:rPr>
        <w:t xml:space="preserve"> </w:t>
      </w:r>
      <w:proofErr w:type="spellStart"/>
      <w:r w:rsidR="00027164" w:rsidRPr="002763B3">
        <w:rPr>
          <w:lang w:val="en-US"/>
        </w:rPr>
        <w:t>tổ</w:t>
      </w:r>
      <w:proofErr w:type="spellEnd"/>
      <w:r w:rsidR="00027164" w:rsidRPr="002763B3">
        <w:rPr>
          <w:lang w:val="en-US"/>
        </w:rPr>
        <w:t xml:space="preserve"> </w:t>
      </w:r>
      <w:proofErr w:type="spellStart"/>
      <w:r w:rsidR="00027164" w:rsidRPr="002763B3">
        <w:rPr>
          <w:lang w:val="en-US"/>
        </w:rPr>
        <w:t>chức</w:t>
      </w:r>
      <w:proofErr w:type="spellEnd"/>
      <w:r w:rsidR="00027164" w:rsidRPr="002763B3">
        <w:rPr>
          <w:lang w:val="en-US"/>
        </w:rPr>
        <w:t xml:space="preserve"> </w:t>
      </w:r>
      <w:proofErr w:type="spellStart"/>
      <w:r w:rsidR="00027164" w:rsidRPr="002763B3">
        <w:rPr>
          <w:lang w:val="en-US"/>
        </w:rPr>
        <w:t>thi</w:t>
      </w:r>
      <w:proofErr w:type="spellEnd"/>
      <w:r w:rsidR="00027164" w:rsidRPr="002763B3">
        <w:rPr>
          <w:lang w:val="en-US"/>
        </w:rPr>
        <w:t xml:space="preserve"> </w:t>
      </w:r>
      <w:proofErr w:type="spellStart"/>
      <w:r w:rsidR="00027164" w:rsidRPr="002763B3">
        <w:rPr>
          <w:lang w:val="en-US"/>
        </w:rPr>
        <w:t>hành</w:t>
      </w:r>
      <w:proofErr w:type="spellEnd"/>
      <w:r w:rsidR="00027164" w:rsidRPr="002763B3">
        <w:rPr>
          <w:lang w:val="en-US"/>
        </w:rPr>
        <w:t xml:space="preserve"> </w:t>
      </w:r>
      <w:proofErr w:type="spellStart"/>
      <w:r w:rsidR="00027164" w:rsidRPr="002763B3">
        <w:rPr>
          <w:lang w:val="en-US"/>
        </w:rPr>
        <w:t>Luật</w:t>
      </w:r>
      <w:proofErr w:type="spellEnd"/>
      <w:r w:rsidR="00027164" w:rsidRPr="002763B3">
        <w:rPr>
          <w:lang w:val="en-US"/>
        </w:rPr>
        <w:t xml:space="preserve"> </w:t>
      </w:r>
      <w:proofErr w:type="spellStart"/>
      <w:r w:rsidR="00027164" w:rsidRPr="002763B3">
        <w:rPr>
          <w:lang w:val="en-US"/>
        </w:rPr>
        <w:t>Đất</w:t>
      </w:r>
      <w:proofErr w:type="spellEnd"/>
      <w:r w:rsidR="00027164" w:rsidRPr="002763B3">
        <w:rPr>
          <w:lang w:val="en-US"/>
        </w:rPr>
        <w:t xml:space="preserve"> </w:t>
      </w:r>
      <w:proofErr w:type="spellStart"/>
      <w:r w:rsidR="00027164"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31 </w:t>
      </w:r>
      <w:proofErr w:type="spellStart"/>
      <w:r w:rsidRPr="002763B3">
        <w:rPr>
          <w:lang w:val="en-US"/>
        </w:rPr>
        <w:t>tháng</w:t>
      </w:r>
      <w:proofErr w:type="spellEnd"/>
      <w:r w:rsidRPr="002763B3">
        <w:rPr>
          <w:lang w:val="en-US"/>
        </w:rPr>
        <w:t xml:space="preserve"> 01 </w:t>
      </w:r>
      <w:proofErr w:type="spellStart"/>
      <w:r w:rsidRPr="002763B3">
        <w:rPr>
          <w:lang w:val="en-US"/>
        </w:rPr>
        <w:t>năm</w:t>
      </w:r>
      <w:proofErr w:type="spellEnd"/>
      <w:r w:rsidRPr="002763B3">
        <w:rPr>
          <w:lang w:val="en-US"/>
        </w:rPr>
        <w:t xml:space="preserve"> 2026.</w:t>
      </w:r>
    </w:p>
  </w:footnote>
  <w:footnote w:id="143">
    <w:p w14:paraId="72148DD7" w14:textId="77777777" w:rsidR="00E66033" w:rsidRPr="002763B3" w:rsidRDefault="00E66033" w:rsidP="00E66033">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Điều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bổ</w:t>
      </w:r>
      <w:proofErr w:type="spellEnd"/>
      <w:r w:rsidRPr="002763B3">
        <w:t xml:space="preserve"> sung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khoản</w:t>
      </w:r>
      <w:proofErr w:type="spellEnd"/>
      <w:r w:rsidRPr="002763B3">
        <w:t xml:space="preserve"> 9 </w:t>
      </w:r>
      <w:proofErr w:type="spellStart"/>
      <w:r w:rsidRPr="002763B3">
        <w:t>Điều</w:t>
      </w:r>
      <w:proofErr w:type="spellEnd"/>
      <w:r w:rsidRPr="002763B3">
        <w:t xml:space="preserve"> 13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rPr>
          <w:lang w:val="en-US"/>
        </w:rPr>
        <w:t>số</w:t>
      </w:r>
      <w:proofErr w:type="spellEnd"/>
      <w:r w:rsidRPr="002763B3">
        <w:rPr>
          <w:lang w:val="en-US"/>
        </w:rPr>
        <w:t xml:space="preserve"> 49/2026/NĐ-</w:t>
      </w:r>
      <w:proofErr w:type="spellStart"/>
      <w:r w:rsidRPr="002763B3">
        <w:rPr>
          <w:lang w:val="en-US"/>
        </w:rPr>
        <w:t>CPngày</w:t>
      </w:r>
      <w:proofErr w:type="spellEnd"/>
      <w:r w:rsidRPr="002763B3">
        <w:rPr>
          <w:lang w:val="en-US"/>
        </w:rPr>
        <w:t xml:space="preserve"> 31 </w:t>
      </w:r>
      <w:proofErr w:type="spellStart"/>
      <w:r w:rsidRPr="002763B3">
        <w:rPr>
          <w:lang w:val="en-US"/>
        </w:rPr>
        <w:t>tháng</w:t>
      </w:r>
      <w:proofErr w:type="spellEnd"/>
      <w:r w:rsidRPr="002763B3">
        <w:rPr>
          <w:lang w:val="en-US"/>
        </w:rPr>
        <w:t xml:space="preserve"> 01 </w:t>
      </w:r>
      <w:proofErr w:type="spellStart"/>
      <w:r w:rsidRPr="002763B3">
        <w:rPr>
          <w:lang w:val="en-US"/>
        </w:rPr>
        <w:t>năm</w:t>
      </w:r>
      <w:proofErr w:type="spellEnd"/>
      <w:r w:rsidRPr="002763B3">
        <w:rPr>
          <w:lang w:val="en-US"/>
        </w:rPr>
        <w:t xml:space="preserve"> 2026 </w:t>
      </w:r>
      <w:proofErr w:type="spellStart"/>
      <w:r w:rsidRPr="002763B3">
        <w:rPr>
          <w:lang w:val="en-US"/>
        </w:rPr>
        <w:t>của</w:t>
      </w:r>
      <w:proofErr w:type="spellEnd"/>
      <w:r w:rsidRPr="002763B3">
        <w:rPr>
          <w:lang w:val="en-US"/>
        </w:rPr>
        <w:t xml:space="preserve"> </w:t>
      </w:r>
      <w:proofErr w:type="spellStart"/>
      <w:r w:rsidRPr="002763B3">
        <w:rPr>
          <w:lang w:val="en-US"/>
        </w:rPr>
        <w:t>Chính</w:t>
      </w:r>
      <w:proofErr w:type="spellEnd"/>
      <w:r w:rsidRPr="002763B3">
        <w:rPr>
          <w:lang w:val="en-US"/>
        </w:rPr>
        <w:t xml:space="preserve"> </w:t>
      </w:r>
      <w:proofErr w:type="spellStart"/>
      <w:r w:rsidRPr="002763B3">
        <w:rPr>
          <w:lang w:val="en-US"/>
        </w:rPr>
        <w:t>phủ</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chi </w:t>
      </w:r>
      <w:proofErr w:type="spellStart"/>
      <w:r w:rsidRPr="002763B3">
        <w:rPr>
          <w:lang w:val="en-US"/>
        </w:rPr>
        <w:t>tiết</w:t>
      </w:r>
      <w:proofErr w:type="spellEnd"/>
      <w:r w:rsidRPr="002763B3">
        <w:rPr>
          <w:lang w:val="en-US"/>
        </w:rPr>
        <w:t xml:space="preserve"> </w:t>
      </w:r>
      <w:proofErr w:type="spellStart"/>
      <w:r w:rsidRPr="002763B3">
        <w:rPr>
          <w:lang w:val="en-US"/>
        </w:rPr>
        <w:t>và</w:t>
      </w:r>
      <w:proofErr w:type="spellEnd"/>
      <w:r w:rsidRPr="002763B3">
        <w:rPr>
          <w:lang w:val="en-US"/>
        </w:rPr>
        <w:t xml:space="preserve"> </w:t>
      </w:r>
      <w:proofErr w:type="spellStart"/>
      <w:r w:rsidRPr="002763B3">
        <w:rPr>
          <w:lang w:val="en-US"/>
        </w:rPr>
        <w:t>hướng</w:t>
      </w:r>
      <w:proofErr w:type="spellEnd"/>
      <w:r w:rsidRPr="002763B3">
        <w:rPr>
          <w:lang w:val="en-US"/>
        </w:rPr>
        <w:t xml:space="preserve"> </w:t>
      </w:r>
      <w:proofErr w:type="spellStart"/>
      <w:r w:rsidRPr="002763B3">
        <w:rPr>
          <w:lang w:val="en-US"/>
        </w:rPr>
        <w:t>dẫn</w:t>
      </w:r>
      <w:proofErr w:type="spellEnd"/>
      <w:r w:rsidRPr="002763B3">
        <w:rPr>
          <w:lang w:val="en-US"/>
        </w:rPr>
        <w:t xml:space="preserve"> </w:t>
      </w:r>
      <w:proofErr w:type="spellStart"/>
      <w:r w:rsidRPr="002763B3">
        <w:rPr>
          <w:lang w:val="en-US"/>
        </w:rPr>
        <w:t>một</w:t>
      </w:r>
      <w:proofErr w:type="spellEnd"/>
      <w:r w:rsidRPr="002763B3">
        <w:rPr>
          <w:lang w:val="en-US"/>
        </w:rPr>
        <w:t xml:space="preserve"> </w:t>
      </w:r>
      <w:proofErr w:type="spellStart"/>
      <w:r w:rsidRPr="002763B3">
        <w:rPr>
          <w:lang w:val="en-US"/>
        </w:rPr>
        <w:t>số</w:t>
      </w:r>
      <w:proofErr w:type="spellEnd"/>
      <w:r w:rsidRPr="002763B3">
        <w:rPr>
          <w:lang w:val="en-US"/>
        </w:rPr>
        <w:t xml:space="preserve"> </w:t>
      </w:r>
      <w:proofErr w:type="spellStart"/>
      <w:r w:rsidRPr="002763B3">
        <w:rPr>
          <w:lang w:val="en-US"/>
        </w:rPr>
        <w:t>điều</w:t>
      </w:r>
      <w:proofErr w:type="spellEnd"/>
      <w:r w:rsidRPr="002763B3">
        <w:rPr>
          <w:lang w:val="en-US"/>
        </w:rPr>
        <w:t xml:space="preserve"> </w:t>
      </w:r>
      <w:proofErr w:type="spellStart"/>
      <w:r w:rsidRPr="002763B3">
        <w:rPr>
          <w:lang w:val="en-US"/>
        </w:rPr>
        <w:t>của</w:t>
      </w:r>
      <w:proofErr w:type="spellEnd"/>
      <w:r w:rsidRPr="002763B3">
        <w:rPr>
          <w:lang w:val="en-US"/>
        </w:rPr>
        <w:t xml:space="preserve"> </w:t>
      </w:r>
      <w:proofErr w:type="spellStart"/>
      <w:r w:rsidRPr="002763B3">
        <w:rPr>
          <w:lang w:val="en-US"/>
        </w:rPr>
        <w:t>Nghị</w:t>
      </w:r>
      <w:proofErr w:type="spellEnd"/>
      <w:r w:rsidRPr="002763B3">
        <w:rPr>
          <w:lang w:val="en-US"/>
        </w:rPr>
        <w:t xml:space="preserve"> </w:t>
      </w:r>
      <w:proofErr w:type="spellStart"/>
      <w:r w:rsidRPr="002763B3">
        <w:rPr>
          <w:lang w:val="en-US"/>
        </w:rPr>
        <w:t>quyết</w:t>
      </w:r>
      <w:proofErr w:type="spellEnd"/>
      <w:r w:rsidRPr="002763B3">
        <w:rPr>
          <w:lang w:val="en-US"/>
        </w:rPr>
        <w:t xml:space="preserve"> </w:t>
      </w:r>
      <w:proofErr w:type="spellStart"/>
      <w:r w:rsidRPr="002763B3">
        <w:rPr>
          <w:lang w:val="en-US"/>
        </w:rPr>
        <w:t>số</w:t>
      </w:r>
      <w:proofErr w:type="spellEnd"/>
      <w:r w:rsidRPr="002763B3">
        <w:rPr>
          <w:lang w:val="en-US"/>
        </w:rPr>
        <w:t xml:space="preserve"> 254/2025/QH15 </w:t>
      </w:r>
      <w:proofErr w:type="spellStart"/>
      <w:r w:rsidRPr="002763B3">
        <w:rPr>
          <w:lang w:val="en-US"/>
        </w:rPr>
        <w:t>của</w:t>
      </w:r>
      <w:proofErr w:type="spellEnd"/>
      <w:r w:rsidRPr="002763B3">
        <w:rPr>
          <w:lang w:val="en-US"/>
        </w:rPr>
        <w:t xml:space="preserve"> Quốc </w:t>
      </w:r>
      <w:proofErr w:type="spellStart"/>
      <w:r w:rsidRPr="002763B3">
        <w:rPr>
          <w:lang w:val="en-US"/>
        </w:rPr>
        <w:t>hội</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một</w:t>
      </w:r>
      <w:proofErr w:type="spellEnd"/>
      <w:r w:rsidRPr="002763B3">
        <w:rPr>
          <w:lang w:val="en-US"/>
        </w:rPr>
        <w:t xml:space="preserve"> </w:t>
      </w:r>
      <w:proofErr w:type="spellStart"/>
      <w:r w:rsidRPr="002763B3">
        <w:rPr>
          <w:lang w:val="en-US"/>
        </w:rPr>
        <w:t>số</w:t>
      </w:r>
      <w:proofErr w:type="spellEnd"/>
      <w:r w:rsidRPr="002763B3">
        <w:rPr>
          <w:lang w:val="en-US"/>
        </w:rPr>
        <w:t xml:space="preserve"> </w:t>
      </w:r>
      <w:proofErr w:type="spellStart"/>
      <w:r w:rsidRPr="002763B3">
        <w:rPr>
          <w:lang w:val="en-US"/>
        </w:rPr>
        <w:t>cơ</w:t>
      </w:r>
      <w:proofErr w:type="spellEnd"/>
      <w:r w:rsidRPr="002763B3">
        <w:rPr>
          <w:lang w:val="en-US"/>
        </w:rPr>
        <w:t xml:space="preserve"> </w:t>
      </w:r>
      <w:proofErr w:type="spellStart"/>
      <w:r w:rsidRPr="002763B3">
        <w:rPr>
          <w:lang w:val="en-US"/>
        </w:rPr>
        <w:t>chế</w:t>
      </w:r>
      <w:proofErr w:type="spellEnd"/>
      <w:r w:rsidRPr="002763B3">
        <w:rPr>
          <w:lang w:val="en-US"/>
        </w:rPr>
        <w:t xml:space="preserve">, </w:t>
      </w:r>
      <w:proofErr w:type="spellStart"/>
      <w:r w:rsidRPr="002763B3">
        <w:rPr>
          <w:lang w:val="en-US"/>
        </w:rPr>
        <w:t>chính</w:t>
      </w:r>
      <w:proofErr w:type="spellEnd"/>
      <w:r w:rsidRPr="002763B3">
        <w:rPr>
          <w:lang w:val="en-US"/>
        </w:rPr>
        <w:t xml:space="preserve"> </w:t>
      </w:r>
      <w:proofErr w:type="spellStart"/>
      <w:r w:rsidRPr="002763B3">
        <w:rPr>
          <w:lang w:val="en-US"/>
        </w:rPr>
        <w:t>sách</w:t>
      </w:r>
      <w:proofErr w:type="spellEnd"/>
      <w:r w:rsidRPr="002763B3">
        <w:rPr>
          <w:lang w:val="en-US"/>
        </w:rPr>
        <w:t xml:space="preserve"> </w:t>
      </w:r>
      <w:proofErr w:type="spellStart"/>
      <w:r w:rsidRPr="002763B3">
        <w:rPr>
          <w:lang w:val="en-US"/>
        </w:rPr>
        <w:t>tháo</w:t>
      </w:r>
      <w:proofErr w:type="spellEnd"/>
      <w:r w:rsidRPr="002763B3">
        <w:rPr>
          <w:lang w:val="en-US"/>
        </w:rPr>
        <w:t xml:space="preserve"> </w:t>
      </w:r>
      <w:proofErr w:type="spellStart"/>
      <w:r w:rsidRPr="002763B3">
        <w:rPr>
          <w:lang w:val="en-US"/>
        </w:rPr>
        <w:t>gỡ</w:t>
      </w:r>
      <w:proofErr w:type="spellEnd"/>
      <w:r w:rsidRPr="002763B3">
        <w:rPr>
          <w:lang w:val="en-US"/>
        </w:rPr>
        <w:t xml:space="preserve"> </w:t>
      </w:r>
      <w:proofErr w:type="spellStart"/>
      <w:r w:rsidRPr="002763B3">
        <w:rPr>
          <w:lang w:val="en-US"/>
        </w:rPr>
        <w:t>khó</w:t>
      </w:r>
      <w:proofErr w:type="spellEnd"/>
      <w:r w:rsidRPr="002763B3">
        <w:rPr>
          <w:lang w:val="en-US"/>
        </w:rPr>
        <w:t xml:space="preserve"> </w:t>
      </w:r>
      <w:proofErr w:type="spellStart"/>
      <w:r w:rsidRPr="002763B3">
        <w:rPr>
          <w:lang w:val="en-US"/>
        </w:rPr>
        <w:t>khăn</w:t>
      </w:r>
      <w:proofErr w:type="spellEnd"/>
      <w:r w:rsidRPr="002763B3">
        <w:rPr>
          <w:lang w:val="en-US"/>
        </w:rPr>
        <w:t xml:space="preserve">, </w:t>
      </w:r>
      <w:proofErr w:type="spellStart"/>
      <w:r w:rsidRPr="002763B3">
        <w:rPr>
          <w:lang w:val="en-US"/>
        </w:rPr>
        <w:t>vướng</w:t>
      </w:r>
      <w:proofErr w:type="spellEnd"/>
      <w:r w:rsidRPr="002763B3">
        <w:rPr>
          <w:lang w:val="en-US"/>
        </w:rPr>
        <w:t xml:space="preserve"> </w:t>
      </w:r>
      <w:proofErr w:type="spellStart"/>
      <w:r w:rsidRPr="002763B3">
        <w:rPr>
          <w:lang w:val="en-US"/>
        </w:rPr>
        <w:t>mắc</w:t>
      </w:r>
      <w:proofErr w:type="spellEnd"/>
      <w:r w:rsidRPr="002763B3">
        <w:rPr>
          <w:lang w:val="en-US"/>
        </w:rPr>
        <w:t xml:space="preserve"> </w:t>
      </w:r>
      <w:proofErr w:type="spellStart"/>
      <w:r w:rsidRPr="002763B3">
        <w:rPr>
          <w:lang w:val="en-US"/>
        </w:rPr>
        <w:t>trong</w:t>
      </w:r>
      <w:proofErr w:type="spellEnd"/>
      <w:r w:rsidRPr="002763B3">
        <w:rPr>
          <w:lang w:val="en-US"/>
        </w:rPr>
        <w:t xml:space="preserve"> </w:t>
      </w:r>
      <w:proofErr w:type="spellStart"/>
      <w:r w:rsidRPr="002763B3">
        <w:rPr>
          <w:lang w:val="en-US"/>
        </w:rPr>
        <w:t>tổ</w:t>
      </w:r>
      <w:proofErr w:type="spellEnd"/>
      <w:r w:rsidRPr="002763B3">
        <w:rPr>
          <w:lang w:val="en-US"/>
        </w:rPr>
        <w:t xml:space="preserve"> </w:t>
      </w:r>
      <w:proofErr w:type="spellStart"/>
      <w:r w:rsidRPr="002763B3">
        <w:rPr>
          <w:lang w:val="en-US"/>
        </w:rPr>
        <w:t>chức</w:t>
      </w:r>
      <w:proofErr w:type="spellEnd"/>
      <w:r w:rsidRPr="002763B3">
        <w:rPr>
          <w:lang w:val="en-US"/>
        </w:rPr>
        <w:t xml:space="preserve"> </w:t>
      </w:r>
      <w:proofErr w:type="spellStart"/>
      <w:r w:rsidRPr="002763B3">
        <w:rPr>
          <w:lang w:val="en-US"/>
        </w:rPr>
        <w:t>thi</w:t>
      </w:r>
      <w:proofErr w:type="spellEnd"/>
      <w:r w:rsidRPr="002763B3">
        <w:rPr>
          <w:lang w:val="en-US"/>
        </w:rPr>
        <w:t xml:space="preserve"> </w:t>
      </w:r>
      <w:proofErr w:type="spellStart"/>
      <w:r w:rsidRPr="002763B3">
        <w:rPr>
          <w:lang w:val="en-US"/>
        </w:rPr>
        <w:t>hành</w:t>
      </w:r>
      <w:proofErr w:type="spellEnd"/>
      <w:r w:rsidRPr="002763B3">
        <w:rPr>
          <w:lang w:val="en-US"/>
        </w:rPr>
        <w:t xml:space="preserve"> </w:t>
      </w:r>
      <w:proofErr w:type="spellStart"/>
      <w:r w:rsidRPr="002763B3">
        <w:rPr>
          <w:lang w:val="en-US"/>
        </w:rPr>
        <w:t>Luật</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31 </w:t>
      </w:r>
      <w:proofErr w:type="spellStart"/>
      <w:r w:rsidRPr="002763B3">
        <w:rPr>
          <w:lang w:val="en-US"/>
        </w:rPr>
        <w:t>tháng</w:t>
      </w:r>
      <w:proofErr w:type="spellEnd"/>
      <w:r w:rsidRPr="002763B3">
        <w:rPr>
          <w:lang w:val="en-US"/>
        </w:rPr>
        <w:t xml:space="preserve"> 01 </w:t>
      </w:r>
      <w:proofErr w:type="spellStart"/>
      <w:r w:rsidRPr="002763B3">
        <w:rPr>
          <w:lang w:val="en-US"/>
        </w:rPr>
        <w:t>năm</w:t>
      </w:r>
      <w:proofErr w:type="spellEnd"/>
      <w:r w:rsidRPr="002763B3">
        <w:rPr>
          <w:lang w:val="en-US"/>
        </w:rPr>
        <w:t xml:space="preserve"> 2026.</w:t>
      </w:r>
    </w:p>
  </w:footnote>
  <w:footnote w:id="144">
    <w:p w14:paraId="1DD00B8E" w14:textId="4096B13D" w:rsidR="0033758A" w:rsidRPr="002763B3" w:rsidRDefault="0033758A" w:rsidP="00E740E2">
      <w:pPr>
        <w:pStyle w:val="FootnoteText"/>
        <w:spacing w:before="0" w:line="240" w:lineRule="auto"/>
        <w:ind w:firstLine="709"/>
        <w:rPr>
          <w:lang w:val="en-US"/>
        </w:rPr>
      </w:pPr>
      <w:r w:rsidRPr="002763B3">
        <w:rPr>
          <w:rStyle w:val="FootnoteReference"/>
        </w:rPr>
        <w:footnoteRef/>
      </w:r>
      <w:r w:rsidRPr="002763B3">
        <w:t xml:space="preserve"> </w:t>
      </w:r>
      <w:proofErr w:type="spellStart"/>
      <w:r w:rsidRPr="002763B3">
        <w:rPr>
          <w:lang w:val="en-US"/>
        </w:rPr>
        <w:t>Điều</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bãi</w:t>
      </w:r>
      <w:proofErr w:type="spellEnd"/>
      <w:r w:rsidRPr="002763B3">
        <w:rPr>
          <w:lang w:val="en-US"/>
        </w:rPr>
        <w:t xml:space="preserve"> </w:t>
      </w:r>
      <w:proofErr w:type="spellStart"/>
      <w:r w:rsidRPr="002763B3">
        <w:rPr>
          <w:lang w:val="en-US"/>
        </w:rPr>
        <w:t>bỏ</w:t>
      </w:r>
      <w:proofErr w:type="spellEnd"/>
      <w:r w:rsidRPr="002763B3">
        <w:rPr>
          <w:lang w:val="en-US"/>
        </w:rPr>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21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151/2025/NĐ-CP</w:t>
      </w:r>
      <w:r w:rsidR="00417361" w:rsidRPr="002763B3">
        <w:t xml:space="preserve"> </w:t>
      </w:r>
      <w:proofErr w:type="spellStart"/>
      <w:r w:rsidR="00417361" w:rsidRPr="002763B3">
        <w:t>ngày</w:t>
      </w:r>
      <w:proofErr w:type="spellEnd"/>
      <w:r w:rsidR="00417361" w:rsidRPr="002763B3">
        <w:t xml:space="preserve"> 12 </w:t>
      </w:r>
      <w:proofErr w:type="spellStart"/>
      <w:r w:rsidR="00417361" w:rsidRPr="002763B3">
        <w:t>tháng</w:t>
      </w:r>
      <w:proofErr w:type="spellEnd"/>
      <w:r w:rsidR="00417361" w:rsidRPr="002763B3">
        <w:t xml:space="preserve"> 6 </w:t>
      </w:r>
      <w:proofErr w:type="spellStart"/>
      <w:r w:rsidR="00417361" w:rsidRPr="002763B3">
        <w:t>năm</w:t>
      </w:r>
      <w:proofErr w:type="spellEnd"/>
      <w:r w:rsidR="00417361" w:rsidRPr="002763B3">
        <w:t xml:space="preserve"> 2025 </w:t>
      </w:r>
      <w:proofErr w:type="spellStart"/>
      <w:r w:rsidR="00417361" w:rsidRPr="002763B3">
        <w:t>của</w:t>
      </w:r>
      <w:proofErr w:type="spellEnd"/>
      <w:r w:rsidR="00417361" w:rsidRPr="002763B3">
        <w:t xml:space="preserve"> </w:t>
      </w:r>
      <w:proofErr w:type="spellStart"/>
      <w:r w:rsidR="00417361" w:rsidRPr="002763B3">
        <w:t>Chính</w:t>
      </w:r>
      <w:proofErr w:type="spellEnd"/>
      <w:r w:rsidR="00417361" w:rsidRPr="002763B3">
        <w:t xml:space="preserve"> </w:t>
      </w:r>
      <w:proofErr w:type="spellStart"/>
      <w:r w:rsidR="00417361" w:rsidRPr="002763B3">
        <w:t>phủ</w:t>
      </w:r>
      <w:proofErr w:type="spellEnd"/>
      <w:r w:rsidR="00417361" w:rsidRPr="002763B3">
        <w:t xml:space="preserve"> </w:t>
      </w:r>
      <w:proofErr w:type="spellStart"/>
      <w:r w:rsidR="00417361" w:rsidRPr="002763B3">
        <w:t>quy</w:t>
      </w:r>
      <w:proofErr w:type="spellEnd"/>
      <w:r w:rsidR="00417361" w:rsidRPr="002763B3">
        <w:t xml:space="preserve"> </w:t>
      </w:r>
      <w:proofErr w:type="spellStart"/>
      <w:r w:rsidR="00417361" w:rsidRPr="002763B3">
        <w:t>định</w:t>
      </w:r>
      <w:proofErr w:type="spellEnd"/>
      <w:r w:rsidR="00417361" w:rsidRPr="002763B3">
        <w:t xml:space="preserve"> </w:t>
      </w:r>
      <w:proofErr w:type="spellStart"/>
      <w:r w:rsidR="00417361" w:rsidRPr="002763B3">
        <w:t>về</w:t>
      </w:r>
      <w:proofErr w:type="spellEnd"/>
      <w:r w:rsidR="00417361" w:rsidRPr="002763B3">
        <w:t xml:space="preserve"> </w:t>
      </w:r>
      <w:proofErr w:type="spellStart"/>
      <w:r w:rsidR="00417361" w:rsidRPr="002763B3">
        <w:t>phân</w:t>
      </w:r>
      <w:proofErr w:type="spellEnd"/>
      <w:r w:rsidR="00417361" w:rsidRPr="002763B3">
        <w:t xml:space="preserve"> </w:t>
      </w:r>
      <w:proofErr w:type="spellStart"/>
      <w:r w:rsidR="00417361" w:rsidRPr="002763B3">
        <w:t>định</w:t>
      </w:r>
      <w:proofErr w:type="spellEnd"/>
      <w:r w:rsidR="00417361" w:rsidRPr="002763B3">
        <w:t xml:space="preserve"> </w:t>
      </w:r>
      <w:proofErr w:type="spellStart"/>
      <w:r w:rsidR="00417361" w:rsidRPr="002763B3">
        <w:t>thẩm</w:t>
      </w:r>
      <w:proofErr w:type="spellEnd"/>
      <w:r w:rsidR="00417361" w:rsidRPr="002763B3">
        <w:t xml:space="preserve"> </w:t>
      </w:r>
      <w:proofErr w:type="spellStart"/>
      <w:r w:rsidR="00417361" w:rsidRPr="002763B3">
        <w:t>quyền</w:t>
      </w:r>
      <w:proofErr w:type="spellEnd"/>
      <w:r w:rsidR="00417361" w:rsidRPr="002763B3">
        <w:t xml:space="preserve"> </w:t>
      </w:r>
      <w:proofErr w:type="spellStart"/>
      <w:r w:rsidR="00417361" w:rsidRPr="002763B3">
        <w:t>của</w:t>
      </w:r>
      <w:proofErr w:type="spellEnd"/>
      <w:r w:rsidR="00417361" w:rsidRPr="002763B3">
        <w:t xml:space="preserve"> </w:t>
      </w:r>
      <w:proofErr w:type="spellStart"/>
      <w:r w:rsidR="00417361" w:rsidRPr="002763B3">
        <w:t>chính</w:t>
      </w:r>
      <w:proofErr w:type="spellEnd"/>
      <w:r w:rsidR="00417361" w:rsidRPr="002763B3">
        <w:t xml:space="preserve"> </w:t>
      </w:r>
      <w:proofErr w:type="spellStart"/>
      <w:r w:rsidR="00417361" w:rsidRPr="002763B3">
        <w:t>quyền</w:t>
      </w:r>
      <w:proofErr w:type="spellEnd"/>
      <w:r w:rsidR="00417361" w:rsidRPr="002763B3">
        <w:t xml:space="preserve"> </w:t>
      </w:r>
      <w:proofErr w:type="spellStart"/>
      <w:r w:rsidR="00417361" w:rsidRPr="002763B3">
        <w:t>địa</w:t>
      </w:r>
      <w:proofErr w:type="spellEnd"/>
      <w:r w:rsidR="00417361" w:rsidRPr="002763B3">
        <w:t xml:space="preserve"> </w:t>
      </w:r>
      <w:proofErr w:type="spellStart"/>
      <w:r w:rsidR="00417361" w:rsidRPr="002763B3">
        <w:t>phương</w:t>
      </w:r>
      <w:proofErr w:type="spellEnd"/>
      <w:r w:rsidR="00417361" w:rsidRPr="002763B3">
        <w:t xml:space="preserve"> 02 </w:t>
      </w:r>
      <w:proofErr w:type="spellStart"/>
      <w:r w:rsidR="00417361" w:rsidRPr="002763B3">
        <w:t>cấp</w:t>
      </w:r>
      <w:proofErr w:type="spellEnd"/>
      <w:r w:rsidR="00417361" w:rsidRPr="002763B3">
        <w:t xml:space="preserve">, </w:t>
      </w:r>
      <w:proofErr w:type="spellStart"/>
      <w:r w:rsidR="00417361" w:rsidRPr="002763B3">
        <w:t>phân</w:t>
      </w:r>
      <w:proofErr w:type="spellEnd"/>
      <w:r w:rsidR="00417361" w:rsidRPr="002763B3">
        <w:t xml:space="preserve"> </w:t>
      </w:r>
      <w:proofErr w:type="spellStart"/>
      <w:r w:rsidR="00417361" w:rsidRPr="002763B3">
        <w:t>quyền</w:t>
      </w:r>
      <w:proofErr w:type="spellEnd"/>
      <w:r w:rsidR="00417361" w:rsidRPr="002763B3">
        <w:t xml:space="preserve">, </w:t>
      </w:r>
      <w:proofErr w:type="spellStart"/>
      <w:r w:rsidR="00417361" w:rsidRPr="002763B3">
        <w:t>phân</w:t>
      </w:r>
      <w:proofErr w:type="spellEnd"/>
      <w:r w:rsidR="00417361" w:rsidRPr="002763B3">
        <w:t xml:space="preserve"> </w:t>
      </w:r>
      <w:proofErr w:type="spellStart"/>
      <w:r w:rsidR="00417361" w:rsidRPr="002763B3">
        <w:t>cấp</w:t>
      </w:r>
      <w:proofErr w:type="spellEnd"/>
      <w:r w:rsidR="00417361" w:rsidRPr="002763B3">
        <w:t xml:space="preserve"> </w:t>
      </w:r>
      <w:proofErr w:type="spellStart"/>
      <w:r w:rsidR="00417361" w:rsidRPr="002763B3">
        <w:t>trong</w:t>
      </w:r>
      <w:proofErr w:type="spellEnd"/>
      <w:r w:rsidR="00417361" w:rsidRPr="002763B3">
        <w:t xml:space="preserve"> </w:t>
      </w:r>
      <w:proofErr w:type="spellStart"/>
      <w:r w:rsidR="00417361" w:rsidRPr="002763B3">
        <w:t>lĩnh</w:t>
      </w:r>
      <w:proofErr w:type="spellEnd"/>
      <w:r w:rsidR="00417361" w:rsidRPr="002763B3">
        <w:t xml:space="preserve"> </w:t>
      </w:r>
      <w:proofErr w:type="spellStart"/>
      <w:r w:rsidR="00417361" w:rsidRPr="002763B3">
        <w:t>vực</w:t>
      </w:r>
      <w:proofErr w:type="spellEnd"/>
      <w:r w:rsidR="00417361" w:rsidRPr="002763B3">
        <w:t xml:space="preserve"> </w:t>
      </w:r>
      <w:proofErr w:type="spellStart"/>
      <w:r w:rsidR="00417361" w:rsidRPr="002763B3">
        <w:t>đất</w:t>
      </w:r>
      <w:proofErr w:type="spellEnd"/>
      <w:r w:rsidR="00417361" w:rsidRPr="002763B3">
        <w:t xml:space="preserve"> </w:t>
      </w:r>
      <w:proofErr w:type="spellStart"/>
      <w:r w:rsidR="00417361" w:rsidRPr="002763B3">
        <w:t>đai</w:t>
      </w:r>
      <w:proofErr w:type="spellEnd"/>
      <w:r w:rsidR="008A62DD" w:rsidRPr="002763B3">
        <w:t xml:space="preserve">, </w:t>
      </w:r>
      <w:proofErr w:type="spellStart"/>
      <w:r w:rsidR="008A62DD" w:rsidRPr="002763B3">
        <w:t>có</w:t>
      </w:r>
      <w:proofErr w:type="spellEnd"/>
      <w:r w:rsidR="008A62DD" w:rsidRPr="002763B3">
        <w:t xml:space="preserve"> </w:t>
      </w:r>
      <w:proofErr w:type="spellStart"/>
      <w:r w:rsidR="008A62DD" w:rsidRPr="002763B3">
        <w:t>hiệu</w:t>
      </w:r>
      <w:proofErr w:type="spellEnd"/>
      <w:r w:rsidR="008A62DD" w:rsidRPr="002763B3">
        <w:t xml:space="preserve"> </w:t>
      </w:r>
      <w:proofErr w:type="spellStart"/>
      <w:r w:rsidR="008A62DD" w:rsidRPr="002763B3">
        <w:t>lực</w:t>
      </w:r>
      <w:proofErr w:type="spellEnd"/>
      <w:r w:rsidR="008A62DD" w:rsidRPr="002763B3">
        <w:t xml:space="preserve"> </w:t>
      </w:r>
      <w:proofErr w:type="spellStart"/>
      <w:r w:rsidR="008A62DD" w:rsidRPr="002763B3">
        <w:t>kể</w:t>
      </w:r>
      <w:proofErr w:type="spellEnd"/>
      <w:r w:rsidR="008A62DD" w:rsidRPr="002763B3">
        <w:t xml:space="preserve"> </w:t>
      </w:r>
      <w:proofErr w:type="spellStart"/>
      <w:r w:rsidR="008A62DD" w:rsidRPr="002763B3">
        <w:t>từ</w:t>
      </w:r>
      <w:proofErr w:type="spellEnd"/>
      <w:r w:rsidR="008A62DD" w:rsidRPr="002763B3">
        <w:t xml:space="preserve"> </w:t>
      </w:r>
      <w:proofErr w:type="spellStart"/>
      <w:r w:rsidR="005B3E89" w:rsidRPr="002763B3">
        <w:t>ngày</w:t>
      </w:r>
      <w:proofErr w:type="spellEnd"/>
      <w:r w:rsidR="005B3E89" w:rsidRPr="002763B3">
        <w:t xml:space="preserve"> 01 </w:t>
      </w:r>
      <w:proofErr w:type="spellStart"/>
      <w:r w:rsidR="005B3E89" w:rsidRPr="002763B3">
        <w:t>tháng</w:t>
      </w:r>
      <w:proofErr w:type="spellEnd"/>
      <w:r w:rsidR="005B3E89" w:rsidRPr="002763B3">
        <w:t xml:space="preserve"> 7 </w:t>
      </w:r>
      <w:proofErr w:type="spellStart"/>
      <w:r w:rsidR="005B3E89" w:rsidRPr="002763B3">
        <w:t>năm</w:t>
      </w:r>
      <w:proofErr w:type="spellEnd"/>
      <w:r w:rsidR="005B3E89" w:rsidRPr="002763B3">
        <w:t xml:space="preserve"> 2025</w:t>
      </w:r>
      <w:r w:rsidR="008A62DD" w:rsidRPr="002763B3">
        <w:t>.</w:t>
      </w:r>
    </w:p>
  </w:footnote>
  <w:footnote w:id="145">
    <w:p w14:paraId="081165B7" w14:textId="5D17B298" w:rsidR="00E740E2" w:rsidRPr="002763B3" w:rsidRDefault="00E740E2" w:rsidP="00E740E2">
      <w:pPr>
        <w:pStyle w:val="FootnoteText"/>
        <w:spacing w:before="0" w:line="240" w:lineRule="auto"/>
        <w:rPr>
          <w:lang w:val="en-US"/>
        </w:rPr>
      </w:pPr>
      <w:r w:rsidRPr="002763B3">
        <w:rPr>
          <w:rStyle w:val="FootnoteReference"/>
        </w:rPr>
        <w:footnoteRef/>
      </w:r>
      <w:r w:rsidRPr="002763B3">
        <w:t xml:space="preserve"> </w:t>
      </w:r>
      <w:proofErr w:type="spellStart"/>
      <w:r w:rsidRPr="002763B3">
        <w:t>Điều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bãi</w:t>
      </w:r>
      <w:proofErr w:type="spellEnd"/>
      <w:r w:rsidRPr="002763B3">
        <w:t xml:space="preserve"> </w:t>
      </w:r>
      <w:proofErr w:type="spellStart"/>
      <w:r w:rsidRPr="002763B3">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3 </w:t>
      </w:r>
      <w:proofErr w:type="spellStart"/>
      <w:r w:rsidRPr="002763B3">
        <w:t>Điều</w:t>
      </w:r>
      <w:proofErr w:type="spellEnd"/>
      <w:r w:rsidRPr="002763B3">
        <w:t xml:space="preserve"> 16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49/2026/NĐ-CP </w:t>
      </w:r>
      <w:proofErr w:type="spellStart"/>
      <w:r w:rsidRPr="002763B3">
        <w:t>ngày</w:t>
      </w:r>
      <w:proofErr w:type="spellEnd"/>
      <w:r w:rsidRPr="002763B3">
        <w:t xml:space="preserve"> 31 </w:t>
      </w:r>
      <w:proofErr w:type="spellStart"/>
      <w:r w:rsidRPr="002763B3">
        <w:t>tháng</w:t>
      </w:r>
      <w:proofErr w:type="spellEnd"/>
      <w:r w:rsidRPr="002763B3">
        <w:t xml:space="preserve"> 01 </w:t>
      </w:r>
      <w:proofErr w:type="spellStart"/>
      <w:r w:rsidRPr="002763B3">
        <w:t>năm</w:t>
      </w:r>
      <w:proofErr w:type="spellEnd"/>
      <w:r w:rsidRPr="002763B3">
        <w:t xml:space="preserve"> 2026 </w:t>
      </w:r>
      <w:proofErr w:type="spellStart"/>
      <w:r w:rsidRPr="002763B3">
        <w:t>của</w:t>
      </w:r>
      <w:proofErr w:type="spellEnd"/>
      <w:r w:rsidRPr="002763B3">
        <w:t xml:space="preserve"> </w:t>
      </w:r>
      <w:proofErr w:type="spellStart"/>
      <w:r w:rsidRPr="002763B3">
        <w:t>Chính</w:t>
      </w:r>
      <w:proofErr w:type="spellEnd"/>
      <w:r w:rsidRPr="002763B3">
        <w:t xml:space="preserve"> </w:t>
      </w:r>
      <w:proofErr w:type="spellStart"/>
      <w:r w:rsidRPr="002763B3">
        <w:t>phủ</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chi </w:t>
      </w:r>
      <w:proofErr w:type="spellStart"/>
      <w:r w:rsidRPr="002763B3">
        <w:t>tiết</w:t>
      </w:r>
      <w:proofErr w:type="spellEnd"/>
      <w:r w:rsidRPr="002763B3">
        <w:t xml:space="preserve"> </w:t>
      </w:r>
      <w:proofErr w:type="spellStart"/>
      <w:r w:rsidRPr="002763B3">
        <w:t>và</w:t>
      </w:r>
      <w:proofErr w:type="spellEnd"/>
      <w:r w:rsidRPr="002763B3">
        <w:t xml:space="preserve"> </w:t>
      </w:r>
      <w:proofErr w:type="spellStart"/>
      <w:r w:rsidRPr="002763B3">
        <w:t>hướng</w:t>
      </w:r>
      <w:proofErr w:type="spellEnd"/>
      <w:r w:rsidRPr="002763B3">
        <w:t xml:space="preserve"> </w:t>
      </w:r>
      <w:proofErr w:type="spellStart"/>
      <w:r w:rsidRPr="002763B3">
        <w:t>dẫn</w:t>
      </w:r>
      <w:proofErr w:type="spellEnd"/>
      <w:r w:rsidRPr="002763B3">
        <w:t xml:space="preserve"> </w:t>
      </w:r>
      <w:proofErr w:type="spellStart"/>
      <w:r w:rsidRPr="002763B3">
        <w:t>một</w:t>
      </w:r>
      <w:proofErr w:type="spellEnd"/>
      <w:r w:rsidRPr="002763B3">
        <w:t xml:space="preserve"> </w:t>
      </w:r>
      <w:proofErr w:type="spellStart"/>
      <w:r w:rsidRPr="002763B3">
        <w:t>số</w:t>
      </w:r>
      <w:proofErr w:type="spellEnd"/>
      <w:r w:rsidRPr="002763B3">
        <w:t xml:space="preserve"> </w:t>
      </w:r>
      <w:proofErr w:type="spellStart"/>
      <w:r w:rsidRPr="002763B3">
        <w:t>điều</w:t>
      </w:r>
      <w:proofErr w:type="spellEnd"/>
      <w:r w:rsidRPr="002763B3">
        <w:t xml:space="preserve"> </w:t>
      </w:r>
      <w:proofErr w:type="spellStart"/>
      <w:r w:rsidRPr="002763B3">
        <w:t>của</w:t>
      </w:r>
      <w:proofErr w:type="spellEnd"/>
      <w:r w:rsidRPr="002763B3">
        <w:t xml:space="preserve"> </w:t>
      </w:r>
      <w:proofErr w:type="spellStart"/>
      <w:r w:rsidRPr="002763B3">
        <w:t>Nghị</w:t>
      </w:r>
      <w:proofErr w:type="spellEnd"/>
      <w:r w:rsidRPr="002763B3">
        <w:t xml:space="preserve"> </w:t>
      </w:r>
      <w:proofErr w:type="spellStart"/>
      <w:r w:rsidRPr="002763B3">
        <w:t>quyết</w:t>
      </w:r>
      <w:proofErr w:type="spellEnd"/>
      <w:r w:rsidRPr="002763B3">
        <w:t xml:space="preserve"> </w:t>
      </w:r>
      <w:proofErr w:type="spellStart"/>
      <w:r w:rsidRPr="002763B3">
        <w:t>số</w:t>
      </w:r>
      <w:proofErr w:type="spellEnd"/>
      <w:r w:rsidRPr="002763B3">
        <w:t xml:space="preserve"> 254/2025/QH15 </w:t>
      </w:r>
      <w:proofErr w:type="spellStart"/>
      <w:r w:rsidRPr="002763B3">
        <w:t>của</w:t>
      </w:r>
      <w:proofErr w:type="spellEnd"/>
      <w:r w:rsidRPr="002763B3">
        <w:t xml:space="preserve"> Quốc </w:t>
      </w:r>
      <w:proofErr w:type="spellStart"/>
      <w:r w:rsidRPr="002763B3">
        <w:t>hội</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một</w:t>
      </w:r>
      <w:proofErr w:type="spellEnd"/>
      <w:r w:rsidRPr="002763B3">
        <w:t xml:space="preserve"> </w:t>
      </w:r>
      <w:proofErr w:type="spellStart"/>
      <w:r w:rsidRPr="002763B3">
        <w:t>số</w:t>
      </w:r>
      <w:proofErr w:type="spellEnd"/>
      <w:r w:rsidRPr="002763B3">
        <w:t xml:space="preserve"> </w:t>
      </w:r>
      <w:proofErr w:type="spellStart"/>
      <w:r w:rsidRPr="002763B3">
        <w:t>cơ</w:t>
      </w:r>
      <w:proofErr w:type="spellEnd"/>
      <w:r w:rsidRPr="002763B3">
        <w:t xml:space="preserve"> </w:t>
      </w:r>
      <w:proofErr w:type="spellStart"/>
      <w:r w:rsidRPr="002763B3">
        <w:t>chế</w:t>
      </w:r>
      <w:proofErr w:type="spellEnd"/>
      <w:r w:rsidRPr="002763B3">
        <w:t xml:space="preserve">, </w:t>
      </w:r>
      <w:proofErr w:type="spellStart"/>
      <w:r w:rsidRPr="002763B3">
        <w:t>chính</w:t>
      </w:r>
      <w:proofErr w:type="spellEnd"/>
      <w:r w:rsidRPr="002763B3">
        <w:t xml:space="preserve"> </w:t>
      </w:r>
      <w:proofErr w:type="spellStart"/>
      <w:r w:rsidRPr="002763B3">
        <w:t>sách</w:t>
      </w:r>
      <w:proofErr w:type="spellEnd"/>
      <w:r w:rsidRPr="002763B3">
        <w:t xml:space="preserve"> </w:t>
      </w:r>
      <w:proofErr w:type="spellStart"/>
      <w:r w:rsidRPr="002763B3">
        <w:t>tháo</w:t>
      </w:r>
      <w:proofErr w:type="spellEnd"/>
      <w:r w:rsidRPr="002763B3">
        <w:t xml:space="preserve"> </w:t>
      </w:r>
      <w:proofErr w:type="spellStart"/>
      <w:r w:rsidRPr="002763B3">
        <w:t>gỡ</w:t>
      </w:r>
      <w:proofErr w:type="spellEnd"/>
      <w:r w:rsidRPr="002763B3">
        <w:t xml:space="preserve"> </w:t>
      </w:r>
      <w:proofErr w:type="spellStart"/>
      <w:r w:rsidRPr="002763B3">
        <w:t>khó</w:t>
      </w:r>
      <w:proofErr w:type="spellEnd"/>
      <w:r w:rsidRPr="002763B3">
        <w:t xml:space="preserve"> </w:t>
      </w:r>
      <w:proofErr w:type="spellStart"/>
      <w:r w:rsidRPr="002763B3">
        <w:t>khăn</w:t>
      </w:r>
      <w:proofErr w:type="spellEnd"/>
      <w:r w:rsidRPr="002763B3">
        <w:t xml:space="preserve">, </w:t>
      </w:r>
      <w:proofErr w:type="spellStart"/>
      <w:r w:rsidRPr="002763B3">
        <w:t>vướng</w:t>
      </w:r>
      <w:proofErr w:type="spellEnd"/>
      <w:r w:rsidRPr="002763B3">
        <w:t xml:space="preserve"> </w:t>
      </w:r>
      <w:proofErr w:type="spellStart"/>
      <w:r w:rsidRPr="002763B3">
        <w:t>mắc</w:t>
      </w:r>
      <w:proofErr w:type="spellEnd"/>
      <w:r w:rsidRPr="002763B3">
        <w:t xml:space="preserve"> </w:t>
      </w:r>
      <w:proofErr w:type="spellStart"/>
      <w:r w:rsidRPr="002763B3">
        <w:t>trong</w:t>
      </w:r>
      <w:proofErr w:type="spellEnd"/>
      <w:r w:rsidRPr="002763B3">
        <w:t xml:space="preserve"> </w:t>
      </w:r>
      <w:proofErr w:type="spellStart"/>
      <w:r w:rsidRPr="002763B3">
        <w:t>tổ</w:t>
      </w:r>
      <w:proofErr w:type="spellEnd"/>
      <w:r w:rsidRPr="002763B3">
        <w:t xml:space="preserve"> </w:t>
      </w:r>
      <w:proofErr w:type="spellStart"/>
      <w:r w:rsidRPr="002763B3">
        <w:t>chức</w:t>
      </w:r>
      <w:proofErr w:type="spellEnd"/>
      <w:r w:rsidRPr="002763B3">
        <w:t xml:space="preserve"> </w:t>
      </w:r>
      <w:proofErr w:type="spellStart"/>
      <w:r w:rsidRPr="002763B3">
        <w:t>thi</w:t>
      </w:r>
      <w:proofErr w:type="spellEnd"/>
      <w:r w:rsidRPr="002763B3">
        <w:t xml:space="preserve"> </w:t>
      </w:r>
      <w:proofErr w:type="spellStart"/>
      <w:r w:rsidRPr="002763B3">
        <w:t>hành</w:t>
      </w:r>
      <w:proofErr w:type="spellEnd"/>
      <w:r w:rsidRPr="002763B3">
        <w:t xml:space="preserve"> </w:t>
      </w:r>
      <w:proofErr w:type="spellStart"/>
      <w:r w:rsidRPr="002763B3">
        <w:t>Luật</w:t>
      </w:r>
      <w:proofErr w:type="spellEnd"/>
      <w:r w:rsidRPr="002763B3">
        <w:t xml:space="preserve"> </w:t>
      </w:r>
      <w:proofErr w:type="spellStart"/>
      <w:r w:rsidRPr="002763B3">
        <w:t>Đất</w:t>
      </w:r>
      <w:proofErr w:type="spellEnd"/>
      <w:r w:rsidRPr="002763B3">
        <w:t xml:space="preserve"> </w:t>
      </w:r>
      <w:proofErr w:type="spellStart"/>
      <w:r w:rsidRPr="002763B3">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31 </w:t>
      </w:r>
      <w:proofErr w:type="spellStart"/>
      <w:r w:rsidRPr="002763B3">
        <w:t>tháng</w:t>
      </w:r>
      <w:proofErr w:type="spellEnd"/>
      <w:r w:rsidRPr="002763B3">
        <w:t xml:space="preserve"> 01 </w:t>
      </w:r>
      <w:proofErr w:type="spellStart"/>
      <w:r w:rsidRPr="002763B3">
        <w:t>năm</w:t>
      </w:r>
      <w:proofErr w:type="spellEnd"/>
      <w:r w:rsidRPr="002763B3">
        <w:t xml:space="preserve"> 2026.</w:t>
      </w:r>
    </w:p>
  </w:footnote>
  <w:footnote w:id="146">
    <w:p w14:paraId="021CDD87" w14:textId="209CA6A5" w:rsidR="0033758A" w:rsidRPr="002763B3" w:rsidRDefault="0033758A" w:rsidP="00E32310">
      <w:pPr>
        <w:pStyle w:val="FootnoteText"/>
        <w:spacing w:before="0" w:line="240" w:lineRule="auto"/>
        <w:ind w:firstLine="709"/>
        <w:rPr>
          <w:lang w:val="en-US"/>
        </w:rPr>
      </w:pPr>
      <w:r w:rsidRPr="002763B3">
        <w:rPr>
          <w:rStyle w:val="FootnoteReference"/>
        </w:rPr>
        <w:footnoteRef/>
      </w:r>
      <w:r w:rsidRPr="002763B3">
        <w:t xml:space="preserve"> </w:t>
      </w:r>
      <w:proofErr w:type="spellStart"/>
      <w:r w:rsidRPr="002763B3">
        <w:rPr>
          <w:lang w:val="en-US"/>
        </w:rPr>
        <w:t>Điều</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bãi</w:t>
      </w:r>
      <w:proofErr w:type="spellEnd"/>
      <w:r w:rsidRPr="002763B3">
        <w:rPr>
          <w:lang w:val="en-US"/>
        </w:rPr>
        <w:t xml:space="preserve"> </w:t>
      </w:r>
      <w:proofErr w:type="spellStart"/>
      <w:r w:rsidRPr="002763B3">
        <w:rPr>
          <w:lang w:val="en-US"/>
        </w:rPr>
        <w:t>bỏ</w:t>
      </w:r>
      <w:proofErr w:type="spellEnd"/>
      <w:r w:rsidRPr="002763B3">
        <w:rPr>
          <w:lang w:val="en-US"/>
        </w:rPr>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21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w:t>
      </w:r>
      <w:r w:rsidR="008A62DD" w:rsidRPr="002763B3">
        <w:t>151/2025/NĐ-CP</w:t>
      </w:r>
      <w:r w:rsidR="00417361" w:rsidRPr="002763B3">
        <w:t xml:space="preserve"> </w:t>
      </w:r>
      <w:proofErr w:type="spellStart"/>
      <w:r w:rsidR="00417361" w:rsidRPr="002763B3">
        <w:t>ngày</w:t>
      </w:r>
      <w:proofErr w:type="spellEnd"/>
      <w:r w:rsidR="00417361" w:rsidRPr="002763B3">
        <w:t xml:space="preserve"> 12 </w:t>
      </w:r>
      <w:proofErr w:type="spellStart"/>
      <w:r w:rsidR="00417361" w:rsidRPr="002763B3">
        <w:t>tháng</w:t>
      </w:r>
      <w:proofErr w:type="spellEnd"/>
      <w:r w:rsidR="00417361" w:rsidRPr="002763B3">
        <w:t xml:space="preserve"> 6 </w:t>
      </w:r>
      <w:proofErr w:type="spellStart"/>
      <w:r w:rsidR="00417361" w:rsidRPr="002763B3">
        <w:t>năm</w:t>
      </w:r>
      <w:proofErr w:type="spellEnd"/>
      <w:r w:rsidR="00417361" w:rsidRPr="002763B3">
        <w:t xml:space="preserve"> 2025 </w:t>
      </w:r>
      <w:proofErr w:type="spellStart"/>
      <w:r w:rsidR="00417361" w:rsidRPr="002763B3">
        <w:t>của</w:t>
      </w:r>
      <w:proofErr w:type="spellEnd"/>
      <w:r w:rsidR="00417361" w:rsidRPr="002763B3">
        <w:t xml:space="preserve"> </w:t>
      </w:r>
      <w:proofErr w:type="spellStart"/>
      <w:r w:rsidR="00417361" w:rsidRPr="002763B3">
        <w:t>Chính</w:t>
      </w:r>
      <w:proofErr w:type="spellEnd"/>
      <w:r w:rsidR="00417361" w:rsidRPr="002763B3">
        <w:t xml:space="preserve"> </w:t>
      </w:r>
      <w:proofErr w:type="spellStart"/>
      <w:r w:rsidR="00417361" w:rsidRPr="002763B3">
        <w:t>phủ</w:t>
      </w:r>
      <w:proofErr w:type="spellEnd"/>
      <w:r w:rsidR="00417361" w:rsidRPr="002763B3">
        <w:t xml:space="preserve"> </w:t>
      </w:r>
      <w:proofErr w:type="spellStart"/>
      <w:r w:rsidR="00417361" w:rsidRPr="002763B3">
        <w:t>quy</w:t>
      </w:r>
      <w:proofErr w:type="spellEnd"/>
      <w:r w:rsidR="00417361" w:rsidRPr="002763B3">
        <w:t xml:space="preserve"> </w:t>
      </w:r>
      <w:proofErr w:type="spellStart"/>
      <w:r w:rsidR="00417361" w:rsidRPr="002763B3">
        <w:t>định</w:t>
      </w:r>
      <w:proofErr w:type="spellEnd"/>
      <w:r w:rsidR="00417361" w:rsidRPr="002763B3">
        <w:t xml:space="preserve"> </w:t>
      </w:r>
      <w:proofErr w:type="spellStart"/>
      <w:r w:rsidR="00417361" w:rsidRPr="002763B3">
        <w:t>về</w:t>
      </w:r>
      <w:proofErr w:type="spellEnd"/>
      <w:r w:rsidR="00417361" w:rsidRPr="002763B3">
        <w:t xml:space="preserve"> </w:t>
      </w:r>
      <w:proofErr w:type="spellStart"/>
      <w:r w:rsidR="00417361" w:rsidRPr="002763B3">
        <w:t>phân</w:t>
      </w:r>
      <w:proofErr w:type="spellEnd"/>
      <w:r w:rsidR="00417361" w:rsidRPr="002763B3">
        <w:t xml:space="preserve"> </w:t>
      </w:r>
      <w:proofErr w:type="spellStart"/>
      <w:r w:rsidR="00417361" w:rsidRPr="002763B3">
        <w:t>định</w:t>
      </w:r>
      <w:proofErr w:type="spellEnd"/>
      <w:r w:rsidR="00417361" w:rsidRPr="002763B3">
        <w:t xml:space="preserve"> </w:t>
      </w:r>
      <w:proofErr w:type="spellStart"/>
      <w:r w:rsidR="00417361" w:rsidRPr="002763B3">
        <w:t>thẩm</w:t>
      </w:r>
      <w:proofErr w:type="spellEnd"/>
      <w:r w:rsidR="00417361" w:rsidRPr="002763B3">
        <w:t xml:space="preserve"> </w:t>
      </w:r>
      <w:proofErr w:type="spellStart"/>
      <w:r w:rsidR="00417361" w:rsidRPr="002763B3">
        <w:t>quyền</w:t>
      </w:r>
      <w:proofErr w:type="spellEnd"/>
      <w:r w:rsidR="00417361" w:rsidRPr="002763B3">
        <w:t xml:space="preserve"> </w:t>
      </w:r>
      <w:proofErr w:type="spellStart"/>
      <w:r w:rsidR="00417361" w:rsidRPr="002763B3">
        <w:t>của</w:t>
      </w:r>
      <w:proofErr w:type="spellEnd"/>
      <w:r w:rsidR="00417361" w:rsidRPr="002763B3">
        <w:t xml:space="preserve"> </w:t>
      </w:r>
      <w:proofErr w:type="spellStart"/>
      <w:r w:rsidR="00417361" w:rsidRPr="002763B3">
        <w:t>chính</w:t>
      </w:r>
      <w:proofErr w:type="spellEnd"/>
      <w:r w:rsidR="00417361" w:rsidRPr="002763B3">
        <w:t xml:space="preserve"> </w:t>
      </w:r>
      <w:proofErr w:type="spellStart"/>
      <w:r w:rsidR="00417361" w:rsidRPr="002763B3">
        <w:t>quyền</w:t>
      </w:r>
      <w:proofErr w:type="spellEnd"/>
      <w:r w:rsidR="00417361" w:rsidRPr="002763B3">
        <w:t xml:space="preserve"> </w:t>
      </w:r>
      <w:proofErr w:type="spellStart"/>
      <w:r w:rsidR="00417361" w:rsidRPr="002763B3">
        <w:t>địa</w:t>
      </w:r>
      <w:proofErr w:type="spellEnd"/>
      <w:r w:rsidR="00417361" w:rsidRPr="002763B3">
        <w:t xml:space="preserve"> </w:t>
      </w:r>
      <w:proofErr w:type="spellStart"/>
      <w:r w:rsidR="00417361" w:rsidRPr="002763B3">
        <w:t>phương</w:t>
      </w:r>
      <w:proofErr w:type="spellEnd"/>
      <w:r w:rsidR="00417361" w:rsidRPr="002763B3">
        <w:t xml:space="preserve"> 02 </w:t>
      </w:r>
      <w:proofErr w:type="spellStart"/>
      <w:r w:rsidR="00417361" w:rsidRPr="002763B3">
        <w:t>cấp</w:t>
      </w:r>
      <w:proofErr w:type="spellEnd"/>
      <w:r w:rsidR="00417361" w:rsidRPr="002763B3">
        <w:t xml:space="preserve">, </w:t>
      </w:r>
      <w:proofErr w:type="spellStart"/>
      <w:r w:rsidR="00417361" w:rsidRPr="002763B3">
        <w:t>phân</w:t>
      </w:r>
      <w:proofErr w:type="spellEnd"/>
      <w:r w:rsidR="00417361" w:rsidRPr="002763B3">
        <w:t xml:space="preserve"> </w:t>
      </w:r>
      <w:proofErr w:type="spellStart"/>
      <w:r w:rsidR="00417361" w:rsidRPr="002763B3">
        <w:t>quyền</w:t>
      </w:r>
      <w:proofErr w:type="spellEnd"/>
      <w:r w:rsidR="00417361" w:rsidRPr="002763B3">
        <w:t xml:space="preserve">, </w:t>
      </w:r>
      <w:proofErr w:type="spellStart"/>
      <w:r w:rsidR="00417361" w:rsidRPr="002763B3">
        <w:t>phân</w:t>
      </w:r>
      <w:proofErr w:type="spellEnd"/>
      <w:r w:rsidR="00417361" w:rsidRPr="002763B3">
        <w:t xml:space="preserve"> </w:t>
      </w:r>
      <w:proofErr w:type="spellStart"/>
      <w:r w:rsidR="00417361" w:rsidRPr="002763B3">
        <w:t>cấp</w:t>
      </w:r>
      <w:proofErr w:type="spellEnd"/>
      <w:r w:rsidR="00417361" w:rsidRPr="002763B3">
        <w:t xml:space="preserve"> </w:t>
      </w:r>
      <w:proofErr w:type="spellStart"/>
      <w:r w:rsidR="00417361" w:rsidRPr="002763B3">
        <w:t>trong</w:t>
      </w:r>
      <w:proofErr w:type="spellEnd"/>
      <w:r w:rsidR="00417361" w:rsidRPr="002763B3">
        <w:t xml:space="preserve"> </w:t>
      </w:r>
      <w:proofErr w:type="spellStart"/>
      <w:r w:rsidR="00417361" w:rsidRPr="002763B3">
        <w:t>lĩnh</w:t>
      </w:r>
      <w:proofErr w:type="spellEnd"/>
      <w:r w:rsidR="00417361" w:rsidRPr="002763B3">
        <w:t xml:space="preserve"> </w:t>
      </w:r>
      <w:proofErr w:type="spellStart"/>
      <w:r w:rsidR="00417361" w:rsidRPr="002763B3">
        <w:t>vực</w:t>
      </w:r>
      <w:proofErr w:type="spellEnd"/>
      <w:r w:rsidR="00417361" w:rsidRPr="002763B3">
        <w:t xml:space="preserve"> </w:t>
      </w:r>
      <w:proofErr w:type="spellStart"/>
      <w:r w:rsidR="00417361" w:rsidRPr="002763B3">
        <w:t>đất</w:t>
      </w:r>
      <w:proofErr w:type="spellEnd"/>
      <w:r w:rsidR="00417361" w:rsidRPr="002763B3">
        <w:t xml:space="preserve"> </w:t>
      </w:r>
      <w:proofErr w:type="spellStart"/>
      <w:r w:rsidR="00417361" w:rsidRPr="002763B3">
        <w:t>đai</w:t>
      </w:r>
      <w:proofErr w:type="spellEnd"/>
      <w:r w:rsidR="008A62DD" w:rsidRPr="002763B3">
        <w:t xml:space="preserve">, </w:t>
      </w:r>
      <w:proofErr w:type="spellStart"/>
      <w:r w:rsidR="008A62DD" w:rsidRPr="002763B3">
        <w:t>có</w:t>
      </w:r>
      <w:proofErr w:type="spellEnd"/>
      <w:r w:rsidR="008A62DD" w:rsidRPr="002763B3">
        <w:t xml:space="preserve"> </w:t>
      </w:r>
      <w:proofErr w:type="spellStart"/>
      <w:r w:rsidR="008A62DD" w:rsidRPr="002763B3">
        <w:t>hiệu</w:t>
      </w:r>
      <w:proofErr w:type="spellEnd"/>
      <w:r w:rsidR="008A62DD" w:rsidRPr="002763B3">
        <w:t xml:space="preserve"> </w:t>
      </w:r>
      <w:proofErr w:type="spellStart"/>
      <w:r w:rsidR="008A62DD" w:rsidRPr="002763B3">
        <w:t>lực</w:t>
      </w:r>
      <w:proofErr w:type="spellEnd"/>
      <w:r w:rsidR="008A62DD" w:rsidRPr="002763B3">
        <w:t xml:space="preserve"> </w:t>
      </w:r>
      <w:proofErr w:type="spellStart"/>
      <w:r w:rsidR="008A62DD" w:rsidRPr="002763B3">
        <w:t>kể</w:t>
      </w:r>
      <w:proofErr w:type="spellEnd"/>
      <w:r w:rsidR="008A62DD" w:rsidRPr="002763B3">
        <w:t xml:space="preserve"> </w:t>
      </w:r>
      <w:proofErr w:type="spellStart"/>
      <w:r w:rsidR="008A62DD" w:rsidRPr="002763B3">
        <w:t>từ</w:t>
      </w:r>
      <w:proofErr w:type="spellEnd"/>
      <w:r w:rsidR="008A62DD" w:rsidRPr="002763B3">
        <w:t xml:space="preserve"> </w:t>
      </w:r>
      <w:proofErr w:type="spellStart"/>
      <w:r w:rsidR="005B3E89" w:rsidRPr="002763B3">
        <w:t>ngày</w:t>
      </w:r>
      <w:proofErr w:type="spellEnd"/>
      <w:r w:rsidR="005B3E89" w:rsidRPr="002763B3">
        <w:t xml:space="preserve"> 01 </w:t>
      </w:r>
      <w:proofErr w:type="spellStart"/>
      <w:r w:rsidR="005B3E89" w:rsidRPr="002763B3">
        <w:t>tháng</w:t>
      </w:r>
      <w:proofErr w:type="spellEnd"/>
      <w:r w:rsidR="005B3E89" w:rsidRPr="002763B3">
        <w:t xml:space="preserve"> 7 </w:t>
      </w:r>
      <w:proofErr w:type="spellStart"/>
      <w:r w:rsidR="005B3E89" w:rsidRPr="002763B3">
        <w:t>năm</w:t>
      </w:r>
      <w:proofErr w:type="spellEnd"/>
      <w:r w:rsidR="005B3E89" w:rsidRPr="002763B3">
        <w:t xml:space="preserve"> 2025</w:t>
      </w:r>
      <w:r w:rsidR="008A62DD" w:rsidRPr="002763B3">
        <w:t>.</w:t>
      </w:r>
    </w:p>
  </w:footnote>
  <w:footnote w:id="147">
    <w:p w14:paraId="03E696AD" w14:textId="0B71DAD3" w:rsidR="00FF3D68" w:rsidRDefault="00FF3D68" w:rsidP="00FF3D68">
      <w:pPr>
        <w:pStyle w:val="FootnoteText"/>
        <w:spacing w:before="0" w:line="240" w:lineRule="auto"/>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Pr="002763B3">
        <w:t>bởi</w:t>
      </w:r>
      <w:proofErr w:type="spellEnd"/>
      <w:r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 </w:t>
      </w:r>
      <w:proofErr w:type="spellStart"/>
      <w:r w:rsidRPr="002763B3">
        <w:rPr>
          <w:lang w:val="en-US"/>
        </w:rPr>
        <w:t>của</w:t>
      </w:r>
      <w:proofErr w:type="spellEnd"/>
      <w:r w:rsidRPr="002763B3">
        <w:rPr>
          <w:lang w:val="en-US"/>
        </w:rPr>
        <w:t xml:space="preserve"> </w:t>
      </w:r>
      <w:proofErr w:type="spellStart"/>
      <w:r w:rsidRPr="002763B3">
        <w:rPr>
          <w:lang w:val="en-US"/>
        </w:rPr>
        <w:t>Chính</w:t>
      </w:r>
      <w:proofErr w:type="spellEnd"/>
      <w:r w:rsidRPr="002763B3">
        <w:rPr>
          <w:lang w:val="en-US"/>
        </w:rPr>
        <w:t xml:space="preserve"> </w:t>
      </w:r>
      <w:proofErr w:type="spellStart"/>
      <w:r w:rsidRPr="002763B3">
        <w:rPr>
          <w:lang w:val="en-US"/>
        </w:rPr>
        <w:t>phủ</w:t>
      </w:r>
      <w:proofErr w:type="spellEnd"/>
      <w:r w:rsidRPr="002763B3">
        <w:rPr>
          <w:lang w:val="en-US"/>
        </w:rPr>
        <w:t xml:space="preserve"> </w:t>
      </w:r>
      <w:proofErr w:type="spellStart"/>
      <w:r w:rsidRPr="002763B3">
        <w:rPr>
          <w:lang w:val="en-US"/>
        </w:rPr>
        <w:t>sửa</w:t>
      </w:r>
      <w:proofErr w:type="spellEnd"/>
      <w:r w:rsidRPr="002763B3">
        <w:rPr>
          <w:lang w:val="en-US"/>
        </w:rPr>
        <w:t xml:space="preserve"> </w:t>
      </w:r>
      <w:proofErr w:type="spellStart"/>
      <w:r w:rsidRPr="002763B3">
        <w:rPr>
          <w:lang w:val="en-US"/>
        </w:rPr>
        <w:t>đổi</w:t>
      </w:r>
      <w:proofErr w:type="spellEnd"/>
      <w:r w:rsidRPr="002763B3">
        <w:rPr>
          <w:lang w:val="en-US"/>
        </w:rPr>
        <w:t xml:space="preserve">, </w:t>
      </w:r>
      <w:proofErr w:type="spellStart"/>
      <w:r w:rsidRPr="002763B3">
        <w:rPr>
          <w:lang w:val="en-US"/>
        </w:rPr>
        <w:t>bổ</w:t>
      </w:r>
      <w:proofErr w:type="spellEnd"/>
      <w:r w:rsidRPr="002763B3">
        <w:rPr>
          <w:lang w:val="en-US"/>
        </w:rPr>
        <w:t xml:space="preserve"> sung </w:t>
      </w:r>
      <w:proofErr w:type="spellStart"/>
      <w:r w:rsidRPr="002763B3">
        <w:rPr>
          <w:lang w:val="en-US"/>
        </w:rPr>
        <w:t>một</w:t>
      </w:r>
      <w:proofErr w:type="spellEnd"/>
      <w:r w:rsidRPr="002763B3">
        <w:rPr>
          <w:lang w:val="en-US"/>
        </w:rPr>
        <w:t xml:space="preserve"> </w:t>
      </w:r>
      <w:proofErr w:type="spellStart"/>
      <w:r w:rsidRPr="002763B3">
        <w:rPr>
          <w:lang w:val="en-US"/>
        </w:rPr>
        <w:t>số</w:t>
      </w:r>
      <w:proofErr w:type="spellEnd"/>
      <w:r w:rsidRPr="002763B3">
        <w:rPr>
          <w:lang w:val="en-US"/>
        </w:rPr>
        <w:t xml:space="preserve"> </w:t>
      </w:r>
      <w:proofErr w:type="spellStart"/>
      <w:r w:rsidRPr="002763B3">
        <w:rPr>
          <w:lang w:val="en-US"/>
        </w:rPr>
        <w:t>điều</w:t>
      </w:r>
      <w:proofErr w:type="spellEnd"/>
      <w:r w:rsidRPr="002763B3">
        <w:rPr>
          <w:lang w:val="en-US"/>
        </w:rPr>
        <w:t xml:space="preserve"> </w:t>
      </w:r>
      <w:proofErr w:type="spellStart"/>
      <w:r w:rsidRPr="002763B3">
        <w:rPr>
          <w:lang w:val="en-US"/>
        </w:rPr>
        <w:t>của</w:t>
      </w:r>
      <w:proofErr w:type="spellEnd"/>
      <w:r w:rsidRPr="002763B3">
        <w:rPr>
          <w:lang w:val="en-US"/>
        </w:rPr>
        <w:t xml:space="preserve"> </w:t>
      </w:r>
      <w:proofErr w:type="spellStart"/>
      <w:r w:rsidRPr="002763B3">
        <w:rPr>
          <w:lang w:val="en-US"/>
        </w:rPr>
        <w:t>các</w:t>
      </w:r>
      <w:proofErr w:type="spellEnd"/>
      <w:r w:rsidRPr="002763B3">
        <w:rPr>
          <w:lang w:val="en-US"/>
        </w:rPr>
        <w:t xml:space="preserve">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chi </w:t>
      </w:r>
      <w:proofErr w:type="spellStart"/>
      <w:r w:rsidRPr="002763B3">
        <w:rPr>
          <w:lang w:val="en-US"/>
        </w:rPr>
        <w:t>tiết</w:t>
      </w:r>
      <w:proofErr w:type="spellEnd"/>
      <w:r w:rsidRPr="002763B3">
        <w:rPr>
          <w:lang w:val="en-US"/>
        </w:rPr>
        <w:t xml:space="preserve"> </w:t>
      </w:r>
      <w:proofErr w:type="spellStart"/>
      <w:r w:rsidRPr="002763B3">
        <w:rPr>
          <w:lang w:val="en-US"/>
        </w:rPr>
        <w:t>thi</w:t>
      </w:r>
      <w:proofErr w:type="spellEnd"/>
      <w:r w:rsidRPr="002763B3">
        <w:rPr>
          <w:lang w:val="en-US"/>
        </w:rPr>
        <w:t xml:space="preserve"> </w:t>
      </w:r>
      <w:proofErr w:type="spellStart"/>
      <w:r w:rsidRPr="002763B3">
        <w:rPr>
          <w:lang w:val="en-US"/>
        </w:rPr>
        <w:t>hành</w:t>
      </w:r>
      <w:proofErr w:type="spellEnd"/>
      <w:r w:rsidRPr="002763B3">
        <w:rPr>
          <w:lang w:val="en-US"/>
        </w:rPr>
        <w:t xml:space="preserve"> </w:t>
      </w:r>
      <w:proofErr w:type="spellStart"/>
      <w:r w:rsidRPr="002763B3">
        <w:rPr>
          <w:lang w:val="en-US"/>
        </w:rPr>
        <w:t>Luật</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p>
    <w:p w14:paraId="29E48015" w14:textId="669151B0" w:rsidR="00472BC9" w:rsidRPr="002763B3" w:rsidRDefault="00472BC9" w:rsidP="00FF3D68">
      <w:pPr>
        <w:pStyle w:val="FootnoteText"/>
        <w:spacing w:before="0" w:line="240" w:lineRule="auto"/>
        <w:rPr>
          <w:lang w:val="en-US"/>
        </w:rPr>
      </w:pP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của</w:t>
      </w:r>
      <w:proofErr w:type="spellEnd"/>
      <w:r w:rsidRPr="002763B3">
        <w:rPr>
          <w:lang w:val="en-US"/>
        </w:rPr>
        <w:t xml:space="preserve">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 </w:t>
      </w:r>
      <w:proofErr w:type="spellStart"/>
      <w:r w:rsidRPr="002763B3">
        <w:rPr>
          <w:lang w:val="en-US"/>
        </w:rPr>
        <w:t>hết</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bởi</w:t>
      </w:r>
      <w:proofErr w:type="spellEnd"/>
      <w:r w:rsidRPr="002763B3">
        <w:rPr>
          <w:lang w:val="en-US"/>
        </w:rPr>
        <w:t xml:space="preserve"> </w:t>
      </w:r>
      <w:proofErr w:type="spellStart"/>
      <w:r w:rsidRPr="002763B3">
        <w:rPr>
          <w:lang w:val="en-US"/>
        </w:rPr>
        <w:t>tiết</w:t>
      </w:r>
      <w:proofErr w:type="spellEnd"/>
      <w:r w:rsidRPr="002763B3">
        <w:rPr>
          <w:lang w:val="en-US"/>
        </w:rPr>
        <w:t xml:space="preserve"> g1 </w:t>
      </w:r>
      <w:proofErr w:type="spellStart"/>
      <w:r w:rsidRPr="002763B3">
        <w:rPr>
          <w:lang w:val="en-US"/>
        </w:rPr>
        <w:t>điểm</w:t>
      </w:r>
      <w:proofErr w:type="spellEnd"/>
      <w:r w:rsidRPr="002763B3">
        <w:rPr>
          <w:lang w:val="en-US"/>
        </w:rPr>
        <w:t xml:space="preserve"> g </w:t>
      </w:r>
      <w:proofErr w:type="spellStart"/>
      <w:r w:rsidRPr="002763B3">
        <w:rPr>
          <w:lang w:val="en-US"/>
        </w:rPr>
        <w:t>khoản</w:t>
      </w:r>
      <w:proofErr w:type="spellEnd"/>
      <w:r w:rsidRPr="002763B3">
        <w:rPr>
          <w:lang w:val="en-US"/>
        </w:rPr>
        <w:t xml:space="preserve"> 3 </w:t>
      </w:r>
      <w:proofErr w:type="spellStart"/>
      <w:r w:rsidRPr="002763B3">
        <w:rPr>
          <w:lang w:val="en-US"/>
        </w:rPr>
        <w:t>Điều</w:t>
      </w:r>
      <w:proofErr w:type="spellEnd"/>
      <w:r w:rsidRPr="002763B3">
        <w:rPr>
          <w:lang w:val="en-US"/>
        </w:rPr>
        <w:t xml:space="preserve"> 16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49/2026/NĐ-CP</w:t>
      </w:r>
      <w:r w:rsidRPr="002763B3">
        <w:t xml:space="preserve"> </w:t>
      </w:r>
      <w:proofErr w:type="spellStart"/>
      <w:r w:rsidRPr="002763B3">
        <w:rPr>
          <w:lang w:val="en-US"/>
        </w:rPr>
        <w:t>ngày</w:t>
      </w:r>
      <w:proofErr w:type="spellEnd"/>
      <w:r w:rsidRPr="002763B3">
        <w:rPr>
          <w:lang w:val="en-US"/>
        </w:rPr>
        <w:t xml:space="preserve"> 31 </w:t>
      </w:r>
      <w:proofErr w:type="spellStart"/>
      <w:r w:rsidRPr="002763B3">
        <w:rPr>
          <w:lang w:val="en-US"/>
        </w:rPr>
        <w:t>tháng</w:t>
      </w:r>
      <w:proofErr w:type="spellEnd"/>
      <w:r w:rsidRPr="002763B3">
        <w:rPr>
          <w:lang w:val="en-US"/>
        </w:rPr>
        <w:t xml:space="preserve"> 01 </w:t>
      </w:r>
      <w:proofErr w:type="spellStart"/>
      <w:r w:rsidRPr="002763B3">
        <w:rPr>
          <w:lang w:val="en-US"/>
        </w:rPr>
        <w:t>năm</w:t>
      </w:r>
      <w:proofErr w:type="spellEnd"/>
      <w:r w:rsidRPr="002763B3">
        <w:rPr>
          <w:lang w:val="en-US"/>
        </w:rPr>
        <w:t xml:space="preserve"> 2026 </w:t>
      </w:r>
      <w:proofErr w:type="spellStart"/>
      <w:r w:rsidRPr="002763B3">
        <w:rPr>
          <w:lang w:val="en-US"/>
        </w:rPr>
        <w:t>của</w:t>
      </w:r>
      <w:proofErr w:type="spellEnd"/>
      <w:r w:rsidRPr="002763B3">
        <w:rPr>
          <w:lang w:val="en-US"/>
        </w:rPr>
        <w:t xml:space="preserve"> </w:t>
      </w:r>
      <w:proofErr w:type="spellStart"/>
      <w:r w:rsidRPr="002763B3">
        <w:rPr>
          <w:lang w:val="en-US"/>
        </w:rPr>
        <w:t>Chính</w:t>
      </w:r>
      <w:proofErr w:type="spellEnd"/>
      <w:r w:rsidRPr="002763B3">
        <w:rPr>
          <w:lang w:val="en-US"/>
        </w:rPr>
        <w:t xml:space="preserve"> </w:t>
      </w:r>
      <w:proofErr w:type="spellStart"/>
      <w:r w:rsidRPr="002763B3">
        <w:rPr>
          <w:lang w:val="en-US"/>
        </w:rPr>
        <w:t>phủ</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chi </w:t>
      </w:r>
      <w:proofErr w:type="spellStart"/>
      <w:r w:rsidRPr="002763B3">
        <w:rPr>
          <w:lang w:val="en-US"/>
        </w:rPr>
        <w:t>tiết</w:t>
      </w:r>
      <w:proofErr w:type="spellEnd"/>
      <w:r w:rsidRPr="002763B3">
        <w:rPr>
          <w:lang w:val="en-US"/>
        </w:rPr>
        <w:t xml:space="preserve"> </w:t>
      </w:r>
      <w:proofErr w:type="spellStart"/>
      <w:r w:rsidRPr="002763B3">
        <w:rPr>
          <w:lang w:val="en-US"/>
        </w:rPr>
        <w:t>và</w:t>
      </w:r>
      <w:proofErr w:type="spellEnd"/>
      <w:r w:rsidRPr="002763B3">
        <w:rPr>
          <w:lang w:val="en-US"/>
        </w:rPr>
        <w:t xml:space="preserve"> </w:t>
      </w:r>
      <w:proofErr w:type="spellStart"/>
      <w:r w:rsidRPr="002763B3">
        <w:rPr>
          <w:lang w:val="en-US"/>
        </w:rPr>
        <w:t>hướng</w:t>
      </w:r>
      <w:proofErr w:type="spellEnd"/>
      <w:r w:rsidRPr="002763B3">
        <w:rPr>
          <w:lang w:val="en-US"/>
        </w:rPr>
        <w:t xml:space="preserve"> </w:t>
      </w:r>
      <w:proofErr w:type="spellStart"/>
      <w:r w:rsidRPr="002763B3">
        <w:rPr>
          <w:lang w:val="en-US"/>
        </w:rPr>
        <w:t>dẫn</w:t>
      </w:r>
      <w:proofErr w:type="spellEnd"/>
      <w:r w:rsidRPr="002763B3">
        <w:rPr>
          <w:lang w:val="en-US"/>
        </w:rPr>
        <w:t xml:space="preserve"> </w:t>
      </w:r>
      <w:proofErr w:type="spellStart"/>
      <w:r w:rsidRPr="002763B3">
        <w:rPr>
          <w:lang w:val="en-US"/>
        </w:rPr>
        <w:t>một</w:t>
      </w:r>
      <w:proofErr w:type="spellEnd"/>
      <w:r w:rsidRPr="002763B3">
        <w:rPr>
          <w:lang w:val="en-US"/>
        </w:rPr>
        <w:t xml:space="preserve"> </w:t>
      </w:r>
      <w:proofErr w:type="spellStart"/>
      <w:r w:rsidRPr="002763B3">
        <w:rPr>
          <w:lang w:val="en-US"/>
        </w:rPr>
        <w:t>số</w:t>
      </w:r>
      <w:proofErr w:type="spellEnd"/>
      <w:r w:rsidRPr="002763B3">
        <w:rPr>
          <w:lang w:val="en-US"/>
        </w:rPr>
        <w:t xml:space="preserve"> </w:t>
      </w:r>
      <w:proofErr w:type="spellStart"/>
      <w:r w:rsidRPr="002763B3">
        <w:rPr>
          <w:lang w:val="en-US"/>
        </w:rPr>
        <w:t>điều</w:t>
      </w:r>
      <w:proofErr w:type="spellEnd"/>
      <w:r w:rsidRPr="002763B3">
        <w:rPr>
          <w:lang w:val="en-US"/>
        </w:rPr>
        <w:t xml:space="preserve"> </w:t>
      </w:r>
      <w:proofErr w:type="spellStart"/>
      <w:r w:rsidRPr="002763B3">
        <w:rPr>
          <w:lang w:val="en-US"/>
        </w:rPr>
        <w:t>của</w:t>
      </w:r>
      <w:proofErr w:type="spellEnd"/>
      <w:r w:rsidRPr="002763B3">
        <w:rPr>
          <w:lang w:val="en-US"/>
        </w:rPr>
        <w:t xml:space="preserve"> </w:t>
      </w:r>
      <w:proofErr w:type="spellStart"/>
      <w:r w:rsidRPr="002763B3">
        <w:rPr>
          <w:lang w:val="en-US"/>
        </w:rPr>
        <w:t>Nghị</w:t>
      </w:r>
      <w:proofErr w:type="spellEnd"/>
      <w:r w:rsidRPr="002763B3">
        <w:rPr>
          <w:lang w:val="en-US"/>
        </w:rPr>
        <w:t xml:space="preserve"> </w:t>
      </w:r>
      <w:proofErr w:type="spellStart"/>
      <w:r w:rsidRPr="002763B3">
        <w:rPr>
          <w:lang w:val="en-US"/>
        </w:rPr>
        <w:t>quyết</w:t>
      </w:r>
      <w:proofErr w:type="spellEnd"/>
      <w:r w:rsidRPr="002763B3">
        <w:rPr>
          <w:lang w:val="en-US"/>
        </w:rPr>
        <w:t xml:space="preserve"> </w:t>
      </w:r>
      <w:proofErr w:type="spellStart"/>
      <w:r w:rsidRPr="002763B3">
        <w:rPr>
          <w:lang w:val="en-US"/>
        </w:rPr>
        <w:t>số</w:t>
      </w:r>
      <w:proofErr w:type="spellEnd"/>
      <w:r w:rsidRPr="002763B3">
        <w:rPr>
          <w:lang w:val="en-US"/>
        </w:rPr>
        <w:t xml:space="preserve"> 254/2025/QH15 </w:t>
      </w:r>
      <w:proofErr w:type="spellStart"/>
      <w:r w:rsidRPr="002763B3">
        <w:rPr>
          <w:lang w:val="en-US"/>
        </w:rPr>
        <w:t>của</w:t>
      </w:r>
      <w:proofErr w:type="spellEnd"/>
      <w:r w:rsidRPr="002763B3">
        <w:rPr>
          <w:lang w:val="en-US"/>
        </w:rPr>
        <w:t xml:space="preserve"> Quốc </w:t>
      </w:r>
      <w:proofErr w:type="spellStart"/>
      <w:r w:rsidRPr="002763B3">
        <w:rPr>
          <w:lang w:val="en-US"/>
        </w:rPr>
        <w:t>hội</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một</w:t>
      </w:r>
      <w:proofErr w:type="spellEnd"/>
      <w:r w:rsidRPr="002763B3">
        <w:rPr>
          <w:lang w:val="en-US"/>
        </w:rPr>
        <w:t xml:space="preserve"> </w:t>
      </w:r>
      <w:proofErr w:type="spellStart"/>
      <w:r w:rsidRPr="002763B3">
        <w:rPr>
          <w:lang w:val="en-US"/>
        </w:rPr>
        <w:t>số</w:t>
      </w:r>
      <w:proofErr w:type="spellEnd"/>
      <w:r w:rsidRPr="002763B3">
        <w:rPr>
          <w:lang w:val="en-US"/>
        </w:rPr>
        <w:t xml:space="preserve"> </w:t>
      </w:r>
      <w:proofErr w:type="spellStart"/>
      <w:r w:rsidRPr="002763B3">
        <w:rPr>
          <w:lang w:val="en-US"/>
        </w:rPr>
        <w:t>cơ</w:t>
      </w:r>
      <w:proofErr w:type="spellEnd"/>
      <w:r w:rsidRPr="002763B3">
        <w:rPr>
          <w:lang w:val="en-US"/>
        </w:rPr>
        <w:t xml:space="preserve"> </w:t>
      </w:r>
      <w:proofErr w:type="spellStart"/>
      <w:r w:rsidRPr="002763B3">
        <w:rPr>
          <w:lang w:val="en-US"/>
        </w:rPr>
        <w:t>chế</w:t>
      </w:r>
      <w:proofErr w:type="spellEnd"/>
      <w:r w:rsidRPr="002763B3">
        <w:rPr>
          <w:lang w:val="en-US"/>
        </w:rPr>
        <w:t xml:space="preserve">, </w:t>
      </w:r>
      <w:proofErr w:type="spellStart"/>
      <w:r w:rsidRPr="002763B3">
        <w:rPr>
          <w:lang w:val="en-US"/>
        </w:rPr>
        <w:t>chính</w:t>
      </w:r>
      <w:proofErr w:type="spellEnd"/>
      <w:r w:rsidRPr="002763B3">
        <w:rPr>
          <w:lang w:val="en-US"/>
        </w:rPr>
        <w:t xml:space="preserve"> </w:t>
      </w:r>
      <w:proofErr w:type="spellStart"/>
      <w:r w:rsidRPr="002763B3">
        <w:rPr>
          <w:lang w:val="en-US"/>
        </w:rPr>
        <w:t>sách</w:t>
      </w:r>
      <w:proofErr w:type="spellEnd"/>
      <w:r w:rsidRPr="002763B3">
        <w:rPr>
          <w:lang w:val="en-US"/>
        </w:rPr>
        <w:t xml:space="preserve"> </w:t>
      </w:r>
      <w:proofErr w:type="spellStart"/>
      <w:r w:rsidRPr="002763B3">
        <w:rPr>
          <w:lang w:val="en-US"/>
        </w:rPr>
        <w:t>tháo</w:t>
      </w:r>
      <w:proofErr w:type="spellEnd"/>
      <w:r w:rsidRPr="002763B3">
        <w:rPr>
          <w:lang w:val="en-US"/>
        </w:rPr>
        <w:t xml:space="preserve"> </w:t>
      </w:r>
      <w:proofErr w:type="spellStart"/>
      <w:r w:rsidRPr="002763B3">
        <w:rPr>
          <w:lang w:val="en-US"/>
        </w:rPr>
        <w:t>gỡ</w:t>
      </w:r>
      <w:proofErr w:type="spellEnd"/>
      <w:r w:rsidRPr="002763B3">
        <w:rPr>
          <w:lang w:val="en-US"/>
        </w:rPr>
        <w:t xml:space="preserve"> </w:t>
      </w:r>
      <w:proofErr w:type="spellStart"/>
      <w:r w:rsidRPr="002763B3">
        <w:rPr>
          <w:lang w:val="en-US"/>
        </w:rPr>
        <w:t>khó</w:t>
      </w:r>
      <w:proofErr w:type="spellEnd"/>
      <w:r w:rsidRPr="002763B3">
        <w:rPr>
          <w:lang w:val="en-US"/>
        </w:rPr>
        <w:t xml:space="preserve"> </w:t>
      </w:r>
      <w:proofErr w:type="spellStart"/>
      <w:r w:rsidRPr="002763B3">
        <w:rPr>
          <w:lang w:val="en-US"/>
        </w:rPr>
        <w:t>khăn</w:t>
      </w:r>
      <w:proofErr w:type="spellEnd"/>
      <w:r w:rsidRPr="002763B3">
        <w:rPr>
          <w:lang w:val="en-US"/>
        </w:rPr>
        <w:t xml:space="preserve">, </w:t>
      </w:r>
      <w:proofErr w:type="spellStart"/>
      <w:r w:rsidRPr="002763B3">
        <w:rPr>
          <w:lang w:val="en-US"/>
        </w:rPr>
        <w:t>vướng</w:t>
      </w:r>
      <w:proofErr w:type="spellEnd"/>
      <w:r w:rsidRPr="002763B3">
        <w:rPr>
          <w:lang w:val="en-US"/>
        </w:rPr>
        <w:t xml:space="preserve"> </w:t>
      </w:r>
      <w:proofErr w:type="spellStart"/>
      <w:r w:rsidRPr="002763B3">
        <w:rPr>
          <w:lang w:val="en-US"/>
        </w:rPr>
        <w:t>mắc</w:t>
      </w:r>
      <w:proofErr w:type="spellEnd"/>
      <w:r w:rsidRPr="002763B3">
        <w:rPr>
          <w:lang w:val="en-US"/>
        </w:rPr>
        <w:t xml:space="preserve"> </w:t>
      </w:r>
      <w:proofErr w:type="spellStart"/>
      <w:r w:rsidRPr="002763B3">
        <w:rPr>
          <w:lang w:val="en-US"/>
        </w:rPr>
        <w:t>trong</w:t>
      </w:r>
      <w:proofErr w:type="spellEnd"/>
      <w:r w:rsidRPr="002763B3">
        <w:rPr>
          <w:lang w:val="en-US"/>
        </w:rPr>
        <w:t xml:space="preserve"> </w:t>
      </w:r>
      <w:proofErr w:type="spellStart"/>
      <w:r w:rsidRPr="002763B3">
        <w:rPr>
          <w:lang w:val="en-US"/>
        </w:rPr>
        <w:t>tổ</w:t>
      </w:r>
      <w:proofErr w:type="spellEnd"/>
      <w:r w:rsidRPr="002763B3">
        <w:rPr>
          <w:lang w:val="en-US"/>
        </w:rPr>
        <w:t xml:space="preserve"> </w:t>
      </w:r>
      <w:proofErr w:type="spellStart"/>
      <w:r w:rsidRPr="002763B3">
        <w:rPr>
          <w:lang w:val="en-US"/>
        </w:rPr>
        <w:t>chức</w:t>
      </w:r>
      <w:proofErr w:type="spellEnd"/>
      <w:r w:rsidRPr="002763B3">
        <w:rPr>
          <w:lang w:val="en-US"/>
        </w:rPr>
        <w:t xml:space="preserve"> </w:t>
      </w:r>
      <w:proofErr w:type="spellStart"/>
      <w:r w:rsidRPr="002763B3">
        <w:rPr>
          <w:lang w:val="en-US"/>
        </w:rPr>
        <w:t>thi</w:t>
      </w:r>
      <w:proofErr w:type="spellEnd"/>
      <w:r w:rsidRPr="002763B3">
        <w:rPr>
          <w:lang w:val="en-US"/>
        </w:rPr>
        <w:t xml:space="preserve"> </w:t>
      </w:r>
      <w:proofErr w:type="spellStart"/>
      <w:r w:rsidRPr="002763B3">
        <w:rPr>
          <w:lang w:val="en-US"/>
        </w:rPr>
        <w:t>hành</w:t>
      </w:r>
      <w:proofErr w:type="spellEnd"/>
      <w:r w:rsidRPr="002763B3">
        <w:rPr>
          <w:lang w:val="en-US"/>
        </w:rPr>
        <w:t xml:space="preserve"> </w:t>
      </w:r>
      <w:proofErr w:type="spellStart"/>
      <w:r w:rsidRPr="002763B3">
        <w:rPr>
          <w:lang w:val="en-US"/>
        </w:rPr>
        <w:t>Luật</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31 </w:t>
      </w:r>
      <w:proofErr w:type="spellStart"/>
      <w:r w:rsidRPr="002763B3">
        <w:rPr>
          <w:lang w:val="en-US"/>
        </w:rPr>
        <w:t>tháng</w:t>
      </w:r>
      <w:proofErr w:type="spellEnd"/>
      <w:r w:rsidRPr="002763B3">
        <w:rPr>
          <w:lang w:val="en-US"/>
        </w:rPr>
        <w:t xml:space="preserve"> 01 </w:t>
      </w:r>
      <w:proofErr w:type="spellStart"/>
      <w:r w:rsidRPr="002763B3">
        <w:rPr>
          <w:lang w:val="en-US"/>
        </w:rPr>
        <w:t>năm</w:t>
      </w:r>
      <w:proofErr w:type="spellEnd"/>
      <w:r w:rsidRPr="002763B3">
        <w:rPr>
          <w:lang w:val="en-US"/>
        </w:rPr>
        <w:t xml:space="preserve"> 2026. </w:t>
      </w:r>
    </w:p>
  </w:footnote>
  <w:footnote w:id="148">
    <w:p w14:paraId="75AEC1BE" w14:textId="77777777" w:rsidR="00E32310"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00485508" w:rsidRPr="002763B3">
        <w:t>bởi</w:t>
      </w:r>
      <w:proofErr w:type="spellEnd"/>
      <w:r w:rsidR="00485508"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6169" w:rsidRPr="002763B3">
        <w:rPr>
          <w:lang w:val="en-US"/>
        </w:rPr>
        <w:t xml:space="preserve"> </w:t>
      </w:r>
      <w:proofErr w:type="spellStart"/>
      <w:r w:rsidR="00416169" w:rsidRPr="002763B3">
        <w:rPr>
          <w:lang w:val="en-US"/>
        </w:rPr>
        <w:t>ngày</w:t>
      </w:r>
      <w:proofErr w:type="spellEnd"/>
      <w:r w:rsidR="00416169" w:rsidRPr="002763B3">
        <w:rPr>
          <w:lang w:val="en-US"/>
        </w:rPr>
        <w:t xml:space="preserve"> 15 </w:t>
      </w:r>
      <w:proofErr w:type="spellStart"/>
      <w:r w:rsidR="00416169" w:rsidRPr="002763B3">
        <w:rPr>
          <w:lang w:val="en-US"/>
        </w:rPr>
        <w:t>tháng</w:t>
      </w:r>
      <w:proofErr w:type="spellEnd"/>
      <w:r w:rsidR="00416169" w:rsidRPr="002763B3">
        <w:rPr>
          <w:lang w:val="en-US"/>
        </w:rPr>
        <w:t xml:space="preserve"> 8 </w:t>
      </w:r>
      <w:proofErr w:type="spellStart"/>
      <w:r w:rsidR="00416169" w:rsidRPr="002763B3">
        <w:rPr>
          <w:lang w:val="en-US"/>
        </w:rPr>
        <w:t>năm</w:t>
      </w:r>
      <w:proofErr w:type="spellEnd"/>
      <w:r w:rsidR="00416169" w:rsidRPr="002763B3">
        <w:rPr>
          <w:lang w:val="en-US"/>
        </w:rPr>
        <w:t xml:space="preserve"> 2025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Chính</w:t>
      </w:r>
      <w:proofErr w:type="spellEnd"/>
      <w:r w:rsidR="00416169" w:rsidRPr="002763B3">
        <w:rPr>
          <w:lang w:val="en-US"/>
        </w:rPr>
        <w:t xml:space="preserve"> </w:t>
      </w:r>
      <w:proofErr w:type="spellStart"/>
      <w:r w:rsidR="00416169" w:rsidRPr="002763B3">
        <w:rPr>
          <w:lang w:val="en-US"/>
        </w:rPr>
        <w:t>phủ</w:t>
      </w:r>
      <w:proofErr w:type="spellEnd"/>
      <w:r w:rsidR="00416169" w:rsidRPr="002763B3">
        <w:rPr>
          <w:lang w:val="en-US"/>
        </w:rPr>
        <w:t xml:space="preserve"> </w:t>
      </w:r>
      <w:proofErr w:type="spellStart"/>
      <w:r w:rsidR="00416169" w:rsidRPr="002763B3">
        <w:rPr>
          <w:lang w:val="en-US"/>
        </w:rPr>
        <w:t>sửa</w:t>
      </w:r>
      <w:proofErr w:type="spellEnd"/>
      <w:r w:rsidR="00416169" w:rsidRPr="002763B3">
        <w:rPr>
          <w:lang w:val="en-US"/>
        </w:rPr>
        <w:t xml:space="preserve"> </w:t>
      </w:r>
      <w:proofErr w:type="spellStart"/>
      <w:r w:rsidR="00416169" w:rsidRPr="002763B3">
        <w:rPr>
          <w:lang w:val="en-US"/>
        </w:rPr>
        <w:t>đổi</w:t>
      </w:r>
      <w:proofErr w:type="spellEnd"/>
      <w:r w:rsidR="00416169" w:rsidRPr="002763B3">
        <w:rPr>
          <w:lang w:val="en-US"/>
        </w:rPr>
        <w:t xml:space="preserve">, </w:t>
      </w:r>
      <w:proofErr w:type="spellStart"/>
      <w:r w:rsidR="00416169" w:rsidRPr="002763B3">
        <w:rPr>
          <w:lang w:val="en-US"/>
        </w:rPr>
        <w:t>bổ</w:t>
      </w:r>
      <w:proofErr w:type="spellEnd"/>
      <w:r w:rsidR="00416169" w:rsidRPr="002763B3">
        <w:rPr>
          <w:lang w:val="en-US"/>
        </w:rPr>
        <w:t xml:space="preserve"> sung </w:t>
      </w:r>
      <w:proofErr w:type="spellStart"/>
      <w:r w:rsidR="00416169" w:rsidRPr="002763B3">
        <w:rPr>
          <w:lang w:val="en-US"/>
        </w:rPr>
        <w:t>một</w:t>
      </w:r>
      <w:proofErr w:type="spellEnd"/>
      <w:r w:rsidR="00416169" w:rsidRPr="002763B3">
        <w:rPr>
          <w:lang w:val="en-US"/>
        </w:rPr>
        <w:t xml:space="preserve"> </w:t>
      </w:r>
      <w:proofErr w:type="spellStart"/>
      <w:r w:rsidR="00416169" w:rsidRPr="002763B3">
        <w:rPr>
          <w:lang w:val="en-US"/>
        </w:rPr>
        <w:t>số</w:t>
      </w:r>
      <w:proofErr w:type="spellEnd"/>
      <w:r w:rsidR="00416169" w:rsidRPr="002763B3">
        <w:rPr>
          <w:lang w:val="en-US"/>
        </w:rPr>
        <w:t xml:space="preserve"> </w:t>
      </w:r>
      <w:proofErr w:type="spellStart"/>
      <w:r w:rsidR="00416169" w:rsidRPr="002763B3">
        <w:rPr>
          <w:lang w:val="en-US"/>
        </w:rPr>
        <w:t>điều</w:t>
      </w:r>
      <w:proofErr w:type="spellEnd"/>
      <w:r w:rsidR="00416169" w:rsidRPr="002763B3">
        <w:rPr>
          <w:lang w:val="en-US"/>
        </w:rPr>
        <w:t xml:space="preserve">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các</w:t>
      </w:r>
      <w:proofErr w:type="spellEnd"/>
      <w:r w:rsidR="00416169" w:rsidRPr="002763B3">
        <w:rPr>
          <w:lang w:val="en-US"/>
        </w:rPr>
        <w:t xml:space="preserve"> </w:t>
      </w:r>
      <w:proofErr w:type="spellStart"/>
      <w:r w:rsidR="00416169" w:rsidRPr="002763B3">
        <w:rPr>
          <w:lang w:val="en-US"/>
        </w:rPr>
        <w:t>nghị</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w:t>
      </w:r>
      <w:proofErr w:type="spellStart"/>
      <w:r w:rsidR="00416169" w:rsidRPr="002763B3">
        <w:rPr>
          <w:lang w:val="en-US"/>
        </w:rPr>
        <w:t>quy</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chi </w:t>
      </w:r>
      <w:proofErr w:type="spellStart"/>
      <w:r w:rsidR="00416169" w:rsidRPr="002763B3">
        <w:rPr>
          <w:lang w:val="en-US"/>
        </w:rPr>
        <w:t>tiết</w:t>
      </w:r>
      <w:proofErr w:type="spellEnd"/>
      <w:r w:rsidR="00416169" w:rsidRPr="002763B3">
        <w:rPr>
          <w:lang w:val="en-US"/>
        </w:rPr>
        <w:t xml:space="preserve"> </w:t>
      </w:r>
      <w:proofErr w:type="spellStart"/>
      <w:r w:rsidR="00416169" w:rsidRPr="002763B3">
        <w:rPr>
          <w:lang w:val="en-US"/>
        </w:rPr>
        <w:t>thi</w:t>
      </w:r>
      <w:proofErr w:type="spellEnd"/>
      <w:r w:rsidR="00416169" w:rsidRPr="002763B3">
        <w:rPr>
          <w:lang w:val="en-US"/>
        </w:rPr>
        <w:t xml:space="preserve"> </w:t>
      </w:r>
      <w:proofErr w:type="spellStart"/>
      <w:r w:rsidR="00416169" w:rsidRPr="002763B3">
        <w:rPr>
          <w:lang w:val="en-US"/>
        </w:rPr>
        <w:t>hành</w:t>
      </w:r>
      <w:proofErr w:type="spellEnd"/>
      <w:r w:rsidR="00416169" w:rsidRPr="002763B3">
        <w:rPr>
          <w:lang w:val="en-US"/>
        </w:rPr>
        <w:t xml:space="preserve"> </w:t>
      </w:r>
      <w:proofErr w:type="spellStart"/>
      <w:r w:rsidR="00416169" w:rsidRPr="002763B3">
        <w:rPr>
          <w:lang w:val="en-US"/>
        </w:rPr>
        <w:t>Luật</w:t>
      </w:r>
      <w:proofErr w:type="spellEnd"/>
      <w:r w:rsidR="00416169" w:rsidRPr="002763B3">
        <w:rPr>
          <w:lang w:val="en-US"/>
        </w:rPr>
        <w:t xml:space="preserve"> </w:t>
      </w:r>
      <w:proofErr w:type="spellStart"/>
      <w:r w:rsidR="00416169" w:rsidRPr="002763B3">
        <w:rPr>
          <w:lang w:val="en-US"/>
        </w:rPr>
        <w:t>Đất</w:t>
      </w:r>
      <w:proofErr w:type="spellEnd"/>
      <w:r w:rsidR="00416169" w:rsidRPr="002763B3">
        <w:rPr>
          <w:lang w:val="en-US"/>
        </w:rPr>
        <w:t xml:space="preserve"> </w:t>
      </w:r>
      <w:proofErr w:type="spellStart"/>
      <w:r w:rsidR="00416169"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E32310" w:rsidRPr="002763B3">
        <w:rPr>
          <w:lang w:val="en-US"/>
        </w:rPr>
        <w:t>.</w:t>
      </w:r>
    </w:p>
    <w:p w14:paraId="5050B10A" w14:textId="13C99926" w:rsidR="0033758A" w:rsidRPr="002763B3" w:rsidRDefault="00E32310" w:rsidP="00686E3A">
      <w:pPr>
        <w:pStyle w:val="FootnoteText"/>
        <w:spacing w:before="60" w:line="240" w:lineRule="auto"/>
        <w:ind w:firstLine="709"/>
        <w:rPr>
          <w:lang w:val="en-US"/>
        </w:rPr>
      </w:pPr>
      <w:proofErr w:type="spellStart"/>
      <w:r w:rsidRPr="002763B3">
        <w:rPr>
          <w:lang w:val="en-US"/>
        </w:rPr>
        <w:t>Đ</w:t>
      </w:r>
      <w:r w:rsidR="008F5DEA" w:rsidRPr="002763B3">
        <w:rPr>
          <w:lang w:val="en-US"/>
        </w:rPr>
        <w:t>iểm</w:t>
      </w:r>
      <w:proofErr w:type="spellEnd"/>
      <w:r w:rsidR="008F5DEA" w:rsidRPr="002763B3">
        <w:rPr>
          <w:lang w:val="en-US"/>
        </w:rPr>
        <w:t xml:space="preserve"> a </w:t>
      </w:r>
      <w:proofErr w:type="spellStart"/>
      <w:r w:rsidR="008F5DEA" w:rsidRPr="002763B3">
        <w:rPr>
          <w:lang w:val="en-US"/>
        </w:rPr>
        <w:t>khoản</w:t>
      </w:r>
      <w:proofErr w:type="spellEnd"/>
      <w:r w:rsidR="008F5DEA" w:rsidRPr="002763B3">
        <w:rPr>
          <w:lang w:val="en-US"/>
        </w:rPr>
        <w:t xml:space="preserve"> 4 </w:t>
      </w:r>
      <w:proofErr w:type="spellStart"/>
      <w:r w:rsidR="008F5DEA" w:rsidRPr="002763B3">
        <w:rPr>
          <w:lang w:val="en-US"/>
        </w:rPr>
        <w:t>Điều</w:t>
      </w:r>
      <w:proofErr w:type="spellEnd"/>
      <w:r w:rsidR="008F5DEA" w:rsidRPr="002763B3">
        <w:rPr>
          <w:lang w:val="en-US"/>
        </w:rPr>
        <w:t xml:space="preserve"> 7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226/2025/NĐ-CP </w:t>
      </w:r>
      <w:proofErr w:type="spellStart"/>
      <w:r w:rsidR="008F5DEA" w:rsidRPr="002763B3">
        <w:rPr>
          <w:lang w:val="en-US"/>
        </w:rPr>
        <w:t>hết</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bởi</w:t>
      </w:r>
      <w:proofErr w:type="spellEnd"/>
      <w:r w:rsidR="008F5DEA" w:rsidRPr="002763B3">
        <w:rPr>
          <w:lang w:val="en-US"/>
        </w:rPr>
        <w:t xml:space="preserve"> </w:t>
      </w:r>
      <w:proofErr w:type="spellStart"/>
      <w:r w:rsidR="008F5DEA" w:rsidRPr="002763B3">
        <w:rPr>
          <w:lang w:val="en-US"/>
        </w:rPr>
        <w:t>tiết</w:t>
      </w:r>
      <w:proofErr w:type="spellEnd"/>
      <w:r w:rsidR="008F5DEA" w:rsidRPr="002763B3">
        <w:rPr>
          <w:lang w:val="en-US"/>
        </w:rPr>
        <w:t xml:space="preserve"> g1 </w:t>
      </w:r>
      <w:proofErr w:type="spellStart"/>
      <w:r w:rsidR="008F5DEA" w:rsidRPr="002763B3">
        <w:rPr>
          <w:lang w:val="en-US"/>
        </w:rPr>
        <w:t>điểm</w:t>
      </w:r>
      <w:proofErr w:type="spellEnd"/>
      <w:r w:rsidR="008F5DEA" w:rsidRPr="002763B3">
        <w:rPr>
          <w:lang w:val="en-US"/>
        </w:rPr>
        <w:t xml:space="preserve"> g </w:t>
      </w:r>
      <w:proofErr w:type="spellStart"/>
      <w:r w:rsidR="008F5DEA" w:rsidRPr="002763B3">
        <w:rPr>
          <w:lang w:val="en-US"/>
        </w:rPr>
        <w:t>khoản</w:t>
      </w:r>
      <w:proofErr w:type="spellEnd"/>
      <w:r w:rsidR="008F5DEA" w:rsidRPr="002763B3">
        <w:rPr>
          <w:lang w:val="en-US"/>
        </w:rPr>
        <w:t xml:space="preserve"> 3 </w:t>
      </w:r>
      <w:proofErr w:type="spellStart"/>
      <w:r w:rsidR="008F5DEA" w:rsidRPr="002763B3">
        <w:rPr>
          <w:lang w:val="en-US"/>
        </w:rPr>
        <w:t>Điều</w:t>
      </w:r>
      <w:proofErr w:type="spellEnd"/>
      <w:r w:rsidR="008F5DEA" w:rsidRPr="002763B3">
        <w:rPr>
          <w:lang w:val="en-US"/>
        </w:rPr>
        <w:t xml:space="preserve"> 16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49/2026/NĐ-CP</w:t>
      </w:r>
      <w:r w:rsidR="008F5DEA" w:rsidRPr="002763B3">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phủ</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chi </w:t>
      </w:r>
      <w:proofErr w:type="spellStart"/>
      <w:r w:rsidR="008F5DEA" w:rsidRPr="002763B3">
        <w:rPr>
          <w:lang w:val="en-US"/>
        </w:rPr>
        <w:t>tiết</w:t>
      </w:r>
      <w:proofErr w:type="spellEnd"/>
      <w:r w:rsidR="008F5DEA" w:rsidRPr="002763B3">
        <w:rPr>
          <w:lang w:val="en-US"/>
        </w:rPr>
        <w:t xml:space="preserve"> </w:t>
      </w:r>
      <w:proofErr w:type="spellStart"/>
      <w:r w:rsidR="008F5DEA" w:rsidRPr="002763B3">
        <w:rPr>
          <w:lang w:val="en-US"/>
        </w:rPr>
        <w:t>và</w:t>
      </w:r>
      <w:proofErr w:type="spellEnd"/>
      <w:r w:rsidR="008F5DEA" w:rsidRPr="002763B3">
        <w:rPr>
          <w:lang w:val="en-US"/>
        </w:rPr>
        <w:t xml:space="preserve"> </w:t>
      </w:r>
      <w:proofErr w:type="spellStart"/>
      <w:r w:rsidR="008F5DEA" w:rsidRPr="002763B3">
        <w:rPr>
          <w:lang w:val="en-US"/>
        </w:rPr>
        <w:t>hướng</w:t>
      </w:r>
      <w:proofErr w:type="spellEnd"/>
      <w:r w:rsidR="008F5DEA" w:rsidRPr="002763B3">
        <w:rPr>
          <w:lang w:val="en-US"/>
        </w:rPr>
        <w:t xml:space="preserve"> </w:t>
      </w:r>
      <w:proofErr w:type="spellStart"/>
      <w:r w:rsidR="008F5DEA" w:rsidRPr="002763B3">
        <w:rPr>
          <w:lang w:val="en-US"/>
        </w:rPr>
        <w:t>dẫn</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điều</w:t>
      </w:r>
      <w:proofErr w:type="spellEnd"/>
      <w:r w:rsidR="008F5DEA" w:rsidRPr="002763B3">
        <w:rPr>
          <w:lang w:val="en-US"/>
        </w:rPr>
        <w:t xml:space="preserve">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quyết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254/2025/QH15 </w:t>
      </w:r>
      <w:proofErr w:type="spellStart"/>
      <w:r w:rsidR="008F5DEA" w:rsidRPr="002763B3">
        <w:rPr>
          <w:lang w:val="en-US"/>
        </w:rPr>
        <w:t>của</w:t>
      </w:r>
      <w:proofErr w:type="spellEnd"/>
      <w:r w:rsidR="008F5DEA" w:rsidRPr="002763B3">
        <w:rPr>
          <w:lang w:val="en-US"/>
        </w:rPr>
        <w:t xml:space="preserve"> Quốc </w:t>
      </w:r>
      <w:proofErr w:type="spellStart"/>
      <w:r w:rsidR="008F5DEA" w:rsidRPr="002763B3">
        <w:rPr>
          <w:lang w:val="en-US"/>
        </w:rPr>
        <w:t>hội</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cơ</w:t>
      </w:r>
      <w:proofErr w:type="spellEnd"/>
      <w:r w:rsidR="008F5DEA" w:rsidRPr="002763B3">
        <w:rPr>
          <w:lang w:val="en-US"/>
        </w:rPr>
        <w:t xml:space="preserve"> </w:t>
      </w:r>
      <w:proofErr w:type="spellStart"/>
      <w:r w:rsidR="008F5DEA" w:rsidRPr="002763B3">
        <w:rPr>
          <w:lang w:val="en-US"/>
        </w:rPr>
        <w:t>chế</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sách</w:t>
      </w:r>
      <w:proofErr w:type="spellEnd"/>
      <w:r w:rsidR="008F5DEA" w:rsidRPr="002763B3">
        <w:rPr>
          <w:lang w:val="en-US"/>
        </w:rPr>
        <w:t xml:space="preserve"> </w:t>
      </w:r>
      <w:proofErr w:type="spellStart"/>
      <w:r w:rsidR="008F5DEA" w:rsidRPr="002763B3">
        <w:rPr>
          <w:lang w:val="en-US"/>
        </w:rPr>
        <w:t>tháo</w:t>
      </w:r>
      <w:proofErr w:type="spellEnd"/>
      <w:r w:rsidR="008F5DEA" w:rsidRPr="002763B3">
        <w:rPr>
          <w:lang w:val="en-US"/>
        </w:rPr>
        <w:t xml:space="preserve"> </w:t>
      </w:r>
      <w:proofErr w:type="spellStart"/>
      <w:r w:rsidR="008F5DEA" w:rsidRPr="002763B3">
        <w:rPr>
          <w:lang w:val="en-US"/>
        </w:rPr>
        <w:t>gỡ</w:t>
      </w:r>
      <w:proofErr w:type="spellEnd"/>
      <w:r w:rsidR="008F5DEA" w:rsidRPr="002763B3">
        <w:rPr>
          <w:lang w:val="en-US"/>
        </w:rPr>
        <w:t xml:space="preserve"> </w:t>
      </w:r>
      <w:proofErr w:type="spellStart"/>
      <w:r w:rsidR="008F5DEA" w:rsidRPr="002763B3">
        <w:rPr>
          <w:lang w:val="en-US"/>
        </w:rPr>
        <w:t>khó</w:t>
      </w:r>
      <w:proofErr w:type="spellEnd"/>
      <w:r w:rsidR="008F5DEA" w:rsidRPr="002763B3">
        <w:rPr>
          <w:lang w:val="en-US"/>
        </w:rPr>
        <w:t xml:space="preserve"> </w:t>
      </w:r>
      <w:proofErr w:type="spellStart"/>
      <w:r w:rsidR="008F5DEA" w:rsidRPr="002763B3">
        <w:rPr>
          <w:lang w:val="en-US"/>
        </w:rPr>
        <w:t>khăn</w:t>
      </w:r>
      <w:proofErr w:type="spellEnd"/>
      <w:r w:rsidR="008F5DEA" w:rsidRPr="002763B3">
        <w:rPr>
          <w:lang w:val="en-US"/>
        </w:rPr>
        <w:t xml:space="preserve">, </w:t>
      </w:r>
      <w:proofErr w:type="spellStart"/>
      <w:r w:rsidR="008F5DEA" w:rsidRPr="002763B3">
        <w:rPr>
          <w:lang w:val="en-US"/>
        </w:rPr>
        <w:t>vướng</w:t>
      </w:r>
      <w:proofErr w:type="spellEnd"/>
      <w:r w:rsidR="008F5DEA" w:rsidRPr="002763B3">
        <w:rPr>
          <w:lang w:val="en-US"/>
        </w:rPr>
        <w:t xml:space="preserve"> </w:t>
      </w:r>
      <w:proofErr w:type="spellStart"/>
      <w:r w:rsidR="008F5DEA" w:rsidRPr="002763B3">
        <w:rPr>
          <w:lang w:val="en-US"/>
        </w:rPr>
        <w:t>mắc</w:t>
      </w:r>
      <w:proofErr w:type="spellEnd"/>
      <w:r w:rsidR="008F5DEA" w:rsidRPr="002763B3">
        <w:rPr>
          <w:lang w:val="en-US"/>
        </w:rPr>
        <w:t xml:space="preserve"> </w:t>
      </w:r>
      <w:proofErr w:type="spellStart"/>
      <w:r w:rsidR="008F5DEA" w:rsidRPr="002763B3">
        <w:rPr>
          <w:lang w:val="en-US"/>
        </w:rPr>
        <w:t>trong</w:t>
      </w:r>
      <w:proofErr w:type="spellEnd"/>
      <w:r w:rsidR="008F5DEA" w:rsidRPr="002763B3">
        <w:rPr>
          <w:lang w:val="en-US"/>
        </w:rPr>
        <w:t xml:space="preserve"> </w:t>
      </w:r>
      <w:proofErr w:type="spellStart"/>
      <w:r w:rsidR="008F5DEA" w:rsidRPr="002763B3">
        <w:rPr>
          <w:lang w:val="en-US"/>
        </w:rPr>
        <w:t>tổ</w:t>
      </w:r>
      <w:proofErr w:type="spellEnd"/>
      <w:r w:rsidR="008F5DEA" w:rsidRPr="002763B3">
        <w:rPr>
          <w:lang w:val="en-US"/>
        </w:rPr>
        <w:t xml:space="preserve"> </w:t>
      </w:r>
      <w:proofErr w:type="spellStart"/>
      <w:r w:rsidR="008F5DEA" w:rsidRPr="002763B3">
        <w:rPr>
          <w:lang w:val="en-US"/>
        </w:rPr>
        <w:t>chức</w:t>
      </w:r>
      <w:proofErr w:type="spellEnd"/>
      <w:r w:rsidR="008F5DEA" w:rsidRPr="002763B3">
        <w:rPr>
          <w:lang w:val="en-US"/>
        </w:rPr>
        <w:t xml:space="preserve"> </w:t>
      </w:r>
      <w:proofErr w:type="spellStart"/>
      <w:r w:rsidR="008F5DEA" w:rsidRPr="002763B3">
        <w:rPr>
          <w:lang w:val="en-US"/>
        </w:rPr>
        <w:t>thi</w:t>
      </w:r>
      <w:proofErr w:type="spellEnd"/>
      <w:r w:rsidR="008F5DEA" w:rsidRPr="002763B3">
        <w:rPr>
          <w:lang w:val="en-US"/>
        </w:rPr>
        <w:t xml:space="preserve"> </w:t>
      </w:r>
      <w:proofErr w:type="spellStart"/>
      <w:r w:rsidR="008F5DEA" w:rsidRPr="002763B3">
        <w:rPr>
          <w:lang w:val="en-US"/>
        </w:rPr>
        <w:t>hành</w:t>
      </w:r>
      <w:proofErr w:type="spellEnd"/>
      <w:r w:rsidR="008F5DEA" w:rsidRPr="002763B3">
        <w:rPr>
          <w:lang w:val="en-US"/>
        </w:rPr>
        <w:t xml:space="preserve"> </w:t>
      </w:r>
      <w:proofErr w:type="spellStart"/>
      <w:r w:rsidR="008F5DEA" w:rsidRPr="002763B3">
        <w:rPr>
          <w:lang w:val="en-US"/>
        </w:rPr>
        <w:t>Luật</w:t>
      </w:r>
      <w:proofErr w:type="spellEnd"/>
      <w:r w:rsidR="008F5DEA" w:rsidRPr="002763B3">
        <w:rPr>
          <w:lang w:val="en-US"/>
        </w:rPr>
        <w:t xml:space="preserve"> </w:t>
      </w:r>
      <w:proofErr w:type="spellStart"/>
      <w:r w:rsidR="008F5DEA" w:rsidRPr="002763B3">
        <w:rPr>
          <w:lang w:val="en-US"/>
        </w:rPr>
        <w:t>Đất</w:t>
      </w:r>
      <w:proofErr w:type="spellEnd"/>
      <w:r w:rsidR="008F5DEA" w:rsidRPr="002763B3">
        <w:rPr>
          <w:lang w:val="en-US"/>
        </w:rPr>
        <w:t xml:space="preserve"> </w:t>
      </w:r>
      <w:proofErr w:type="spellStart"/>
      <w:r w:rsidR="008F5DEA" w:rsidRPr="002763B3">
        <w:rPr>
          <w:lang w:val="en-US"/>
        </w:rPr>
        <w:t>đai</w:t>
      </w:r>
      <w:proofErr w:type="spellEnd"/>
      <w:r w:rsidR="008F5DEA" w:rsidRPr="002763B3">
        <w:rPr>
          <w:lang w:val="en-US"/>
        </w:rPr>
        <w:t xml:space="preserve">, </w:t>
      </w:r>
      <w:proofErr w:type="spellStart"/>
      <w:r w:rsidR="008F5DEA" w:rsidRPr="002763B3">
        <w:rPr>
          <w:lang w:val="en-US"/>
        </w:rPr>
        <w:t>có</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kể</w:t>
      </w:r>
      <w:proofErr w:type="spellEnd"/>
      <w:r w:rsidR="008F5DEA" w:rsidRPr="002763B3">
        <w:rPr>
          <w:lang w:val="en-US"/>
        </w:rPr>
        <w:t xml:space="preserve"> </w:t>
      </w:r>
      <w:proofErr w:type="spellStart"/>
      <w:r w:rsidR="008F5DEA" w:rsidRPr="002763B3">
        <w:rPr>
          <w:lang w:val="en-US"/>
        </w:rPr>
        <w:t>từ</w:t>
      </w:r>
      <w:proofErr w:type="spellEnd"/>
      <w:r w:rsidR="008F5DEA" w:rsidRPr="002763B3">
        <w:rPr>
          <w:lang w:val="en-US"/>
        </w:rPr>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w:t>
      </w:r>
      <w:r w:rsidR="0033758A" w:rsidRPr="002763B3">
        <w:rPr>
          <w:lang w:val="en-US"/>
        </w:rPr>
        <w:t xml:space="preserve">.  </w:t>
      </w:r>
    </w:p>
  </w:footnote>
  <w:footnote w:id="149">
    <w:p w14:paraId="7701D7B9" w14:textId="77777777" w:rsidR="00E32310"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khoản</w:t>
      </w:r>
      <w:proofErr w:type="spellEnd"/>
      <w:r w:rsidRPr="002763B3">
        <w:rPr>
          <w:lang w:val="en-US"/>
        </w:rPr>
        <w:t xml:space="preserve"> 2 </w:t>
      </w:r>
      <w:proofErr w:type="spellStart"/>
      <w:r w:rsidRPr="002763B3">
        <w:rPr>
          <w:lang w:val="en-US"/>
        </w:rPr>
        <w:t>Điều</w:t>
      </w:r>
      <w:proofErr w:type="spellEnd"/>
      <w:r w:rsidRPr="002763B3">
        <w:rPr>
          <w:lang w:val="en-US"/>
        </w:rPr>
        <w:t xml:space="preserve"> 68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00485508" w:rsidRPr="002763B3">
        <w:t>bởi</w:t>
      </w:r>
      <w:proofErr w:type="spellEnd"/>
      <w:r w:rsidR="00485508"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khoản</w:t>
      </w:r>
      <w:proofErr w:type="spellEnd"/>
      <w:r w:rsidRPr="002763B3">
        <w:rPr>
          <w:lang w:val="en-US"/>
        </w:rPr>
        <w:t xml:space="preserve"> 7 </w:t>
      </w:r>
      <w:proofErr w:type="spellStart"/>
      <w:r w:rsidRPr="002763B3">
        <w:rPr>
          <w:lang w:val="en-US"/>
        </w:rPr>
        <w:t>Mục</w:t>
      </w:r>
      <w:proofErr w:type="spellEnd"/>
      <w:r w:rsidRPr="002763B3">
        <w:rPr>
          <w:lang w:val="en-US"/>
        </w:rPr>
        <w:t xml:space="preserve"> IV </w:t>
      </w:r>
      <w:proofErr w:type="spellStart"/>
      <w:r w:rsidRPr="002763B3">
        <w:rPr>
          <w:lang w:val="en-US"/>
        </w:rPr>
        <w:t>Phần</w:t>
      </w:r>
      <w:proofErr w:type="spellEnd"/>
      <w:r w:rsidRPr="002763B3">
        <w:rPr>
          <w:lang w:val="en-US"/>
        </w:rPr>
        <w:t xml:space="preserve"> VII </w:t>
      </w:r>
      <w:proofErr w:type="spellStart"/>
      <w:r w:rsidRPr="002763B3">
        <w:rPr>
          <w:lang w:val="en-US"/>
        </w:rPr>
        <w:t>Phụ</w:t>
      </w:r>
      <w:proofErr w:type="spellEnd"/>
      <w:r w:rsidRPr="002763B3">
        <w:rPr>
          <w:lang w:val="en-US"/>
        </w:rPr>
        <w:t xml:space="preserve"> </w:t>
      </w:r>
      <w:proofErr w:type="spellStart"/>
      <w:r w:rsidRPr="002763B3">
        <w:rPr>
          <w:lang w:val="en-US"/>
        </w:rPr>
        <w:t>lục</w:t>
      </w:r>
      <w:proofErr w:type="spellEnd"/>
      <w:r w:rsidRPr="002763B3">
        <w:rPr>
          <w:lang w:val="en-US"/>
        </w:rPr>
        <w:t xml:space="preserve"> I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151/2025/NĐ-CP”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6169" w:rsidRPr="002763B3">
        <w:rPr>
          <w:lang w:val="en-US"/>
        </w:rPr>
        <w:t xml:space="preserve"> </w:t>
      </w:r>
      <w:proofErr w:type="spellStart"/>
      <w:r w:rsidR="00416169" w:rsidRPr="002763B3">
        <w:rPr>
          <w:lang w:val="en-US"/>
        </w:rPr>
        <w:t>ngày</w:t>
      </w:r>
      <w:proofErr w:type="spellEnd"/>
      <w:r w:rsidR="00416169" w:rsidRPr="002763B3">
        <w:rPr>
          <w:lang w:val="en-US"/>
        </w:rPr>
        <w:t xml:space="preserve"> 15 </w:t>
      </w:r>
      <w:proofErr w:type="spellStart"/>
      <w:r w:rsidR="00416169" w:rsidRPr="002763B3">
        <w:rPr>
          <w:lang w:val="en-US"/>
        </w:rPr>
        <w:t>tháng</w:t>
      </w:r>
      <w:proofErr w:type="spellEnd"/>
      <w:r w:rsidR="00416169" w:rsidRPr="002763B3">
        <w:rPr>
          <w:lang w:val="en-US"/>
        </w:rPr>
        <w:t xml:space="preserve"> 8 </w:t>
      </w:r>
      <w:proofErr w:type="spellStart"/>
      <w:r w:rsidR="00416169" w:rsidRPr="002763B3">
        <w:rPr>
          <w:lang w:val="en-US"/>
        </w:rPr>
        <w:t>năm</w:t>
      </w:r>
      <w:proofErr w:type="spellEnd"/>
      <w:r w:rsidR="00416169" w:rsidRPr="002763B3">
        <w:rPr>
          <w:lang w:val="en-US"/>
        </w:rPr>
        <w:t xml:space="preserve"> 2025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Chính</w:t>
      </w:r>
      <w:proofErr w:type="spellEnd"/>
      <w:r w:rsidR="00416169" w:rsidRPr="002763B3">
        <w:rPr>
          <w:lang w:val="en-US"/>
        </w:rPr>
        <w:t xml:space="preserve"> </w:t>
      </w:r>
      <w:proofErr w:type="spellStart"/>
      <w:r w:rsidR="00416169" w:rsidRPr="002763B3">
        <w:rPr>
          <w:lang w:val="en-US"/>
        </w:rPr>
        <w:t>phủ</w:t>
      </w:r>
      <w:proofErr w:type="spellEnd"/>
      <w:r w:rsidR="00416169" w:rsidRPr="002763B3">
        <w:rPr>
          <w:lang w:val="en-US"/>
        </w:rPr>
        <w:t xml:space="preserve"> </w:t>
      </w:r>
      <w:proofErr w:type="spellStart"/>
      <w:r w:rsidR="00416169" w:rsidRPr="002763B3">
        <w:rPr>
          <w:lang w:val="en-US"/>
        </w:rPr>
        <w:t>sửa</w:t>
      </w:r>
      <w:proofErr w:type="spellEnd"/>
      <w:r w:rsidR="00416169" w:rsidRPr="002763B3">
        <w:rPr>
          <w:lang w:val="en-US"/>
        </w:rPr>
        <w:t xml:space="preserve"> </w:t>
      </w:r>
      <w:proofErr w:type="spellStart"/>
      <w:r w:rsidR="00416169" w:rsidRPr="002763B3">
        <w:rPr>
          <w:lang w:val="en-US"/>
        </w:rPr>
        <w:t>đổi</w:t>
      </w:r>
      <w:proofErr w:type="spellEnd"/>
      <w:r w:rsidR="00416169" w:rsidRPr="002763B3">
        <w:rPr>
          <w:lang w:val="en-US"/>
        </w:rPr>
        <w:t xml:space="preserve">, </w:t>
      </w:r>
      <w:proofErr w:type="spellStart"/>
      <w:r w:rsidR="00416169" w:rsidRPr="002763B3">
        <w:rPr>
          <w:lang w:val="en-US"/>
        </w:rPr>
        <w:t>bổ</w:t>
      </w:r>
      <w:proofErr w:type="spellEnd"/>
      <w:r w:rsidR="00416169" w:rsidRPr="002763B3">
        <w:rPr>
          <w:lang w:val="en-US"/>
        </w:rPr>
        <w:t xml:space="preserve"> sung </w:t>
      </w:r>
      <w:proofErr w:type="spellStart"/>
      <w:r w:rsidR="00416169" w:rsidRPr="002763B3">
        <w:rPr>
          <w:lang w:val="en-US"/>
        </w:rPr>
        <w:t>một</w:t>
      </w:r>
      <w:proofErr w:type="spellEnd"/>
      <w:r w:rsidR="00416169" w:rsidRPr="002763B3">
        <w:rPr>
          <w:lang w:val="en-US"/>
        </w:rPr>
        <w:t xml:space="preserve"> </w:t>
      </w:r>
      <w:proofErr w:type="spellStart"/>
      <w:r w:rsidR="00416169" w:rsidRPr="002763B3">
        <w:rPr>
          <w:lang w:val="en-US"/>
        </w:rPr>
        <w:t>số</w:t>
      </w:r>
      <w:proofErr w:type="spellEnd"/>
      <w:r w:rsidR="00416169" w:rsidRPr="002763B3">
        <w:rPr>
          <w:lang w:val="en-US"/>
        </w:rPr>
        <w:t xml:space="preserve"> </w:t>
      </w:r>
      <w:proofErr w:type="spellStart"/>
      <w:r w:rsidR="00416169" w:rsidRPr="002763B3">
        <w:rPr>
          <w:lang w:val="en-US"/>
        </w:rPr>
        <w:t>điều</w:t>
      </w:r>
      <w:proofErr w:type="spellEnd"/>
      <w:r w:rsidR="00416169" w:rsidRPr="002763B3">
        <w:rPr>
          <w:lang w:val="en-US"/>
        </w:rPr>
        <w:t xml:space="preserve"> </w:t>
      </w:r>
      <w:proofErr w:type="spellStart"/>
      <w:r w:rsidR="00416169" w:rsidRPr="002763B3">
        <w:rPr>
          <w:lang w:val="en-US"/>
        </w:rPr>
        <w:t>của</w:t>
      </w:r>
      <w:proofErr w:type="spellEnd"/>
      <w:r w:rsidR="00416169" w:rsidRPr="002763B3">
        <w:rPr>
          <w:lang w:val="en-US"/>
        </w:rPr>
        <w:t xml:space="preserve"> </w:t>
      </w:r>
      <w:proofErr w:type="spellStart"/>
      <w:r w:rsidR="00416169" w:rsidRPr="002763B3">
        <w:rPr>
          <w:lang w:val="en-US"/>
        </w:rPr>
        <w:t>các</w:t>
      </w:r>
      <w:proofErr w:type="spellEnd"/>
      <w:r w:rsidR="00416169" w:rsidRPr="002763B3">
        <w:rPr>
          <w:lang w:val="en-US"/>
        </w:rPr>
        <w:t xml:space="preserve"> </w:t>
      </w:r>
      <w:proofErr w:type="spellStart"/>
      <w:r w:rsidR="00416169" w:rsidRPr="002763B3">
        <w:rPr>
          <w:lang w:val="en-US"/>
        </w:rPr>
        <w:t>nghị</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w:t>
      </w:r>
      <w:proofErr w:type="spellStart"/>
      <w:r w:rsidR="00416169" w:rsidRPr="002763B3">
        <w:rPr>
          <w:lang w:val="en-US"/>
        </w:rPr>
        <w:t>quy</w:t>
      </w:r>
      <w:proofErr w:type="spellEnd"/>
      <w:r w:rsidR="00416169" w:rsidRPr="002763B3">
        <w:rPr>
          <w:lang w:val="en-US"/>
        </w:rPr>
        <w:t xml:space="preserve"> </w:t>
      </w:r>
      <w:proofErr w:type="spellStart"/>
      <w:r w:rsidR="00416169" w:rsidRPr="002763B3">
        <w:rPr>
          <w:lang w:val="en-US"/>
        </w:rPr>
        <w:t>định</w:t>
      </w:r>
      <w:proofErr w:type="spellEnd"/>
      <w:r w:rsidR="00416169" w:rsidRPr="002763B3">
        <w:rPr>
          <w:lang w:val="en-US"/>
        </w:rPr>
        <w:t xml:space="preserve"> chi </w:t>
      </w:r>
      <w:proofErr w:type="spellStart"/>
      <w:r w:rsidR="00416169" w:rsidRPr="002763B3">
        <w:rPr>
          <w:lang w:val="en-US"/>
        </w:rPr>
        <w:t>tiết</w:t>
      </w:r>
      <w:proofErr w:type="spellEnd"/>
      <w:r w:rsidR="00416169" w:rsidRPr="002763B3">
        <w:rPr>
          <w:lang w:val="en-US"/>
        </w:rPr>
        <w:t xml:space="preserve"> </w:t>
      </w:r>
      <w:proofErr w:type="spellStart"/>
      <w:r w:rsidR="00416169" w:rsidRPr="002763B3">
        <w:rPr>
          <w:lang w:val="en-US"/>
        </w:rPr>
        <w:t>thi</w:t>
      </w:r>
      <w:proofErr w:type="spellEnd"/>
      <w:r w:rsidR="00416169" w:rsidRPr="002763B3">
        <w:rPr>
          <w:lang w:val="en-US"/>
        </w:rPr>
        <w:t xml:space="preserve"> </w:t>
      </w:r>
      <w:proofErr w:type="spellStart"/>
      <w:r w:rsidR="00416169" w:rsidRPr="002763B3">
        <w:rPr>
          <w:lang w:val="en-US"/>
        </w:rPr>
        <w:t>hành</w:t>
      </w:r>
      <w:proofErr w:type="spellEnd"/>
      <w:r w:rsidR="00416169" w:rsidRPr="002763B3">
        <w:rPr>
          <w:lang w:val="en-US"/>
        </w:rPr>
        <w:t xml:space="preserve"> </w:t>
      </w:r>
      <w:proofErr w:type="spellStart"/>
      <w:r w:rsidR="00416169" w:rsidRPr="002763B3">
        <w:rPr>
          <w:lang w:val="en-US"/>
        </w:rPr>
        <w:t>Luật</w:t>
      </w:r>
      <w:proofErr w:type="spellEnd"/>
      <w:r w:rsidR="00416169" w:rsidRPr="002763B3">
        <w:rPr>
          <w:lang w:val="en-US"/>
        </w:rPr>
        <w:t xml:space="preserve"> </w:t>
      </w:r>
      <w:proofErr w:type="spellStart"/>
      <w:r w:rsidR="00416169" w:rsidRPr="002763B3">
        <w:rPr>
          <w:lang w:val="en-US"/>
        </w:rPr>
        <w:t>Đất</w:t>
      </w:r>
      <w:proofErr w:type="spellEnd"/>
      <w:r w:rsidR="00416169" w:rsidRPr="002763B3">
        <w:rPr>
          <w:lang w:val="en-US"/>
        </w:rPr>
        <w:t xml:space="preserve"> </w:t>
      </w:r>
      <w:proofErr w:type="spellStart"/>
      <w:r w:rsidR="00416169"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E32310" w:rsidRPr="002763B3">
        <w:rPr>
          <w:lang w:val="en-US"/>
        </w:rPr>
        <w:t>.</w:t>
      </w:r>
    </w:p>
    <w:p w14:paraId="3949E357" w14:textId="79A15D75" w:rsidR="0033758A" w:rsidRPr="002763B3" w:rsidRDefault="00E32310" w:rsidP="00686E3A">
      <w:pPr>
        <w:pStyle w:val="FootnoteText"/>
        <w:spacing w:before="60" w:line="240" w:lineRule="auto"/>
        <w:ind w:firstLine="709"/>
        <w:rPr>
          <w:lang w:val="en-US"/>
        </w:rPr>
      </w:pPr>
      <w:proofErr w:type="spellStart"/>
      <w:r w:rsidRPr="002763B3">
        <w:rPr>
          <w:lang w:val="en-US"/>
        </w:rPr>
        <w:t>Đ</w:t>
      </w:r>
      <w:r w:rsidR="008F5DEA" w:rsidRPr="002763B3">
        <w:rPr>
          <w:lang w:val="en-US"/>
        </w:rPr>
        <w:t>iểm</w:t>
      </w:r>
      <w:proofErr w:type="spellEnd"/>
      <w:r w:rsidR="008F5DEA" w:rsidRPr="002763B3">
        <w:rPr>
          <w:lang w:val="en-US"/>
        </w:rPr>
        <w:t xml:space="preserve"> a </w:t>
      </w:r>
      <w:proofErr w:type="spellStart"/>
      <w:r w:rsidR="008F5DEA" w:rsidRPr="002763B3">
        <w:rPr>
          <w:lang w:val="en-US"/>
        </w:rPr>
        <w:t>khoản</w:t>
      </w:r>
      <w:proofErr w:type="spellEnd"/>
      <w:r w:rsidR="008F5DEA" w:rsidRPr="002763B3">
        <w:rPr>
          <w:lang w:val="en-US"/>
        </w:rPr>
        <w:t xml:space="preserve"> 4 </w:t>
      </w:r>
      <w:proofErr w:type="spellStart"/>
      <w:r w:rsidR="008F5DEA" w:rsidRPr="002763B3">
        <w:rPr>
          <w:lang w:val="en-US"/>
        </w:rPr>
        <w:t>Điều</w:t>
      </w:r>
      <w:proofErr w:type="spellEnd"/>
      <w:r w:rsidR="008F5DEA" w:rsidRPr="002763B3">
        <w:rPr>
          <w:lang w:val="en-US"/>
        </w:rPr>
        <w:t xml:space="preserve"> 7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226/2025/NĐ-CP </w:t>
      </w:r>
      <w:proofErr w:type="spellStart"/>
      <w:r w:rsidR="008F5DEA" w:rsidRPr="002763B3">
        <w:rPr>
          <w:lang w:val="en-US"/>
        </w:rPr>
        <w:t>hết</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bởi</w:t>
      </w:r>
      <w:proofErr w:type="spellEnd"/>
      <w:r w:rsidR="008F5DEA" w:rsidRPr="002763B3">
        <w:rPr>
          <w:lang w:val="en-US"/>
        </w:rPr>
        <w:t xml:space="preserve"> </w:t>
      </w:r>
      <w:proofErr w:type="spellStart"/>
      <w:r w:rsidR="008F5DEA" w:rsidRPr="002763B3">
        <w:rPr>
          <w:lang w:val="en-US"/>
        </w:rPr>
        <w:t>tiết</w:t>
      </w:r>
      <w:proofErr w:type="spellEnd"/>
      <w:r w:rsidR="008F5DEA" w:rsidRPr="002763B3">
        <w:rPr>
          <w:lang w:val="en-US"/>
        </w:rPr>
        <w:t xml:space="preserve"> g1 </w:t>
      </w:r>
      <w:proofErr w:type="spellStart"/>
      <w:r w:rsidR="008F5DEA" w:rsidRPr="002763B3">
        <w:rPr>
          <w:lang w:val="en-US"/>
        </w:rPr>
        <w:t>điểm</w:t>
      </w:r>
      <w:proofErr w:type="spellEnd"/>
      <w:r w:rsidR="008F5DEA" w:rsidRPr="002763B3">
        <w:rPr>
          <w:lang w:val="en-US"/>
        </w:rPr>
        <w:t xml:space="preserve"> g </w:t>
      </w:r>
      <w:proofErr w:type="spellStart"/>
      <w:r w:rsidR="008F5DEA" w:rsidRPr="002763B3">
        <w:rPr>
          <w:lang w:val="en-US"/>
        </w:rPr>
        <w:t>khoản</w:t>
      </w:r>
      <w:proofErr w:type="spellEnd"/>
      <w:r w:rsidR="008F5DEA" w:rsidRPr="002763B3">
        <w:rPr>
          <w:lang w:val="en-US"/>
        </w:rPr>
        <w:t xml:space="preserve"> 3 </w:t>
      </w:r>
      <w:proofErr w:type="spellStart"/>
      <w:r w:rsidR="008F5DEA" w:rsidRPr="002763B3">
        <w:rPr>
          <w:lang w:val="en-US"/>
        </w:rPr>
        <w:t>Điều</w:t>
      </w:r>
      <w:proofErr w:type="spellEnd"/>
      <w:r w:rsidR="008F5DEA" w:rsidRPr="002763B3">
        <w:rPr>
          <w:lang w:val="en-US"/>
        </w:rPr>
        <w:t xml:space="preserve"> 16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49/2026/NĐ-CP</w:t>
      </w:r>
      <w:r w:rsidR="008F5DEA" w:rsidRPr="002763B3">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phủ</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chi </w:t>
      </w:r>
      <w:proofErr w:type="spellStart"/>
      <w:r w:rsidR="008F5DEA" w:rsidRPr="002763B3">
        <w:rPr>
          <w:lang w:val="en-US"/>
        </w:rPr>
        <w:t>tiết</w:t>
      </w:r>
      <w:proofErr w:type="spellEnd"/>
      <w:r w:rsidR="008F5DEA" w:rsidRPr="002763B3">
        <w:rPr>
          <w:lang w:val="en-US"/>
        </w:rPr>
        <w:t xml:space="preserve"> </w:t>
      </w:r>
      <w:proofErr w:type="spellStart"/>
      <w:r w:rsidR="008F5DEA" w:rsidRPr="002763B3">
        <w:rPr>
          <w:lang w:val="en-US"/>
        </w:rPr>
        <w:t>và</w:t>
      </w:r>
      <w:proofErr w:type="spellEnd"/>
      <w:r w:rsidR="008F5DEA" w:rsidRPr="002763B3">
        <w:rPr>
          <w:lang w:val="en-US"/>
        </w:rPr>
        <w:t xml:space="preserve"> </w:t>
      </w:r>
      <w:proofErr w:type="spellStart"/>
      <w:r w:rsidR="008F5DEA" w:rsidRPr="002763B3">
        <w:rPr>
          <w:lang w:val="en-US"/>
        </w:rPr>
        <w:t>hướng</w:t>
      </w:r>
      <w:proofErr w:type="spellEnd"/>
      <w:r w:rsidR="008F5DEA" w:rsidRPr="002763B3">
        <w:rPr>
          <w:lang w:val="en-US"/>
        </w:rPr>
        <w:t xml:space="preserve"> </w:t>
      </w:r>
      <w:proofErr w:type="spellStart"/>
      <w:r w:rsidR="008F5DEA" w:rsidRPr="002763B3">
        <w:rPr>
          <w:lang w:val="en-US"/>
        </w:rPr>
        <w:t>dẫn</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điều</w:t>
      </w:r>
      <w:proofErr w:type="spellEnd"/>
      <w:r w:rsidR="008F5DEA" w:rsidRPr="002763B3">
        <w:rPr>
          <w:lang w:val="en-US"/>
        </w:rPr>
        <w:t xml:space="preserve">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quyết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254/2025/QH15 </w:t>
      </w:r>
      <w:proofErr w:type="spellStart"/>
      <w:r w:rsidR="008F5DEA" w:rsidRPr="002763B3">
        <w:rPr>
          <w:lang w:val="en-US"/>
        </w:rPr>
        <w:t>của</w:t>
      </w:r>
      <w:proofErr w:type="spellEnd"/>
      <w:r w:rsidR="008F5DEA" w:rsidRPr="002763B3">
        <w:rPr>
          <w:lang w:val="en-US"/>
        </w:rPr>
        <w:t xml:space="preserve"> Quốc </w:t>
      </w:r>
      <w:proofErr w:type="spellStart"/>
      <w:r w:rsidR="008F5DEA" w:rsidRPr="002763B3">
        <w:rPr>
          <w:lang w:val="en-US"/>
        </w:rPr>
        <w:t>hội</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cơ</w:t>
      </w:r>
      <w:proofErr w:type="spellEnd"/>
      <w:r w:rsidR="008F5DEA" w:rsidRPr="002763B3">
        <w:rPr>
          <w:lang w:val="en-US"/>
        </w:rPr>
        <w:t xml:space="preserve"> </w:t>
      </w:r>
      <w:proofErr w:type="spellStart"/>
      <w:r w:rsidR="008F5DEA" w:rsidRPr="002763B3">
        <w:rPr>
          <w:lang w:val="en-US"/>
        </w:rPr>
        <w:t>chế</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sách</w:t>
      </w:r>
      <w:proofErr w:type="spellEnd"/>
      <w:r w:rsidR="008F5DEA" w:rsidRPr="002763B3">
        <w:rPr>
          <w:lang w:val="en-US"/>
        </w:rPr>
        <w:t xml:space="preserve"> </w:t>
      </w:r>
      <w:proofErr w:type="spellStart"/>
      <w:r w:rsidR="008F5DEA" w:rsidRPr="002763B3">
        <w:rPr>
          <w:lang w:val="en-US"/>
        </w:rPr>
        <w:t>tháo</w:t>
      </w:r>
      <w:proofErr w:type="spellEnd"/>
      <w:r w:rsidR="008F5DEA" w:rsidRPr="002763B3">
        <w:rPr>
          <w:lang w:val="en-US"/>
        </w:rPr>
        <w:t xml:space="preserve"> </w:t>
      </w:r>
      <w:proofErr w:type="spellStart"/>
      <w:r w:rsidR="008F5DEA" w:rsidRPr="002763B3">
        <w:rPr>
          <w:lang w:val="en-US"/>
        </w:rPr>
        <w:t>gỡ</w:t>
      </w:r>
      <w:proofErr w:type="spellEnd"/>
      <w:r w:rsidR="008F5DEA" w:rsidRPr="002763B3">
        <w:rPr>
          <w:lang w:val="en-US"/>
        </w:rPr>
        <w:t xml:space="preserve"> </w:t>
      </w:r>
      <w:proofErr w:type="spellStart"/>
      <w:r w:rsidR="008F5DEA" w:rsidRPr="002763B3">
        <w:rPr>
          <w:lang w:val="en-US"/>
        </w:rPr>
        <w:t>khó</w:t>
      </w:r>
      <w:proofErr w:type="spellEnd"/>
      <w:r w:rsidR="008F5DEA" w:rsidRPr="002763B3">
        <w:rPr>
          <w:lang w:val="en-US"/>
        </w:rPr>
        <w:t xml:space="preserve"> </w:t>
      </w:r>
      <w:proofErr w:type="spellStart"/>
      <w:r w:rsidR="008F5DEA" w:rsidRPr="002763B3">
        <w:rPr>
          <w:lang w:val="en-US"/>
        </w:rPr>
        <w:t>khăn</w:t>
      </w:r>
      <w:proofErr w:type="spellEnd"/>
      <w:r w:rsidR="008F5DEA" w:rsidRPr="002763B3">
        <w:rPr>
          <w:lang w:val="en-US"/>
        </w:rPr>
        <w:t xml:space="preserve">, </w:t>
      </w:r>
      <w:proofErr w:type="spellStart"/>
      <w:r w:rsidR="008F5DEA" w:rsidRPr="002763B3">
        <w:rPr>
          <w:lang w:val="en-US"/>
        </w:rPr>
        <w:t>vướng</w:t>
      </w:r>
      <w:proofErr w:type="spellEnd"/>
      <w:r w:rsidR="008F5DEA" w:rsidRPr="002763B3">
        <w:rPr>
          <w:lang w:val="en-US"/>
        </w:rPr>
        <w:t xml:space="preserve"> </w:t>
      </w:r>
      <w:proofErr w:type="spellStart"/>
      <w:r w:rsidR="008F5DEA" w:rsidRPr="002763B3">
        <w:rPr>
          <w:lang w:val="en-US"/>
        </w:rPr>
        <w:t>mắc</w:t>
      </w:r>
      <w:proofErr w:type="spellEnd"/>
      <w:r w:rsidR="008F5DEA" w:rsidRPr="002763B3">
        <w:rPr>
          <w:lang w:val="en-US"/>
        </w:rPr>
        <w:t xml:space="preserve"> </w:t>
      </w:r>
      <w:proofErr w:type="spellStart"/>
      <w:r w:rsidR="008F5DEA" w:rsidRPr="002763B3">
        <w:rPr>
          <w:lang w:val="en-US"/>
        </w:rPr>
        <w:t>trong</w:t>
      </w:r>
      <w:proofErr w:type="spellEnd"/>
      <w:r w:rsidR="008F5DEA" w:rsidRPr="002763B3">
        <w:rPr>
          <w:lang w:val="en-US"/>
        </w:rPr>
        <w:t xml:space="preserve"> </w:t>
      </w:r>
      <w:proofErr w:type="spellStart"/>
      <w:r w:rsidR="008F5DEA" w:rsidRPr="002763B3">
        <w:rPr>
          <w:lang w:val="en-US"/>
        </w:rPr>
        <w:t>tổ</w:t>
      </w:r>
      <w:proofErr w:type="spellEnd"/>
      <w:r w:rsidR="008F5DEA" w:rsidRPr="002763B3">
        <w:rPr>
          <w:lang w:val="en-US"/>
        </w:rPr>
        <w:t xml:space="preserve"> </w:t>
      </w:r>
      <w:proofErr w:type="spellStart"/>
      <w:r w:rsidR="008F5DEA" w:rsidRPr="002763B3">
        <w:rPr>
          <w:lang w:val="en-US"/>
        </w:rPr>
        <w:t>chức</w:t>
      </w:r>
      <w:proofErr w:type="spellEnd"/>
      <w:r w:rsidR="008F5DEA" w:rsidRPr="002763B3">
        <w:rPr>
          <w:lang w:val="en-US"/>
        </w:rPr>
        <w:t xml:space="preserve"> </w:t>
      </w:r>
      <w:proofErr w:type="spellStart"/>
      <w:r w:rsidR="008F5DEA" w:rsidRPr="002763B3">
        <w:rPr>
          <w:lang w:val="en-US"/>
        </w:rPr>
        <w:t>thi</w:t>
      </w:r>
      <w:proofErr w:type="spellEnd"/>
      <w:r w:rsidR="008F5DEA" w:rsidRPr="002763B3">
        <w:rPr>
          <w:lang w:val="en-US"/>
        </w:rPr>
        <w:t xml:space="preserve"> </w:t>
      </w:r>
      <w:proofErr w:type="spellStart"/>
      <w:r w:rsidR="008F5DEA" w:rsidRPr="002763B3">
        <w:rPr>
          <w:lang w:val="en-US"/>
        </w:rPr>
        <w:t>hành</w:t>
      </w:r>
      <w:proofErr w:type="spellEnd"/>
      <w:r w:rsidR="008F5DEA" w:rsidRPr="002763B3">
        <w:rPr>
          <w:lang w:val="en-US"/>
        </w:rPr>
        <w:t xml:space="preserve"> </w:t>
      </w:r>
      <w:proofErr w:type="spellStart"/>
      <w:r w:rsidR="008F5DEA" w:rsidRPr="002763B3">
        <w:rPr>
          <w:lang w:val="en-US"/>
        </w:rPr>
        <w:t>Luật</w:t>
      </w:r>
      <w:proofErr w:type="spellEnd"/>
      <w:r w:rsidR="008F5DEA" w:rsidRPr="002763B3">
        <w:rPr>
          <w:lang w:val="en-US"/>
        </w:rPr>
        <w:t xml:space="preserve"> </w:t>
      </w:r>
      <w:proofErr w:type="spellStart"/>
      <w:r w:rsidR="008F5DEA" w:rsidRPr="002763B3">
        <w:rPr>
          <w:lang w:val="en-US"/>
        </w:rPr>
        <w:t>Đất</w:t>
      </w:r>
      <w:proofErr w:type="spellEnd"/>
      <w:r w:rsidR="008F5DEA" w:rsidRPr="002763B3">
        <w:rPr>
          <w:lang w:val="en-US"/>
        </w:rPr>
        <w:t xml:space="preserve"> </w:t>
      </w:r>
      <w:proofErr w:type="spellStart"/>
      <w:r w:rsidR="008F5DEA" w:rsidRPr="002763B3">
        <w:rPr>
          <w:lang w:val="en-US"/>
        </w:rPr>
        <w:t>đai</w:t>
      </w:r>
      <w:proofErr w:type="spellEnd"/>
      <w:r w:rsidR="008F5DEA" w:rsidRPr="002763B3">
        <w:rPr>
          <w:lang w:val="en-US"/>
        </w:rPr>
        <w:t xml:space="preserve">, </w:t>
      </w:r>
      <w:proofErr w:type="spellStart"/>
      <w:r w:rsidR="008F5DEA" w:rsidRPr="002763B3">
        <w:rPr>
          <w:lang w:val="en-US"/>
        </w:rPr>
        <w:t>có</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kể</w:t>
      </w:r>
      <w:proofErr w:type="spellEnd"/>
      <w:r w:rsidR="008F5DEA" w:rsidRPr="002763B3">
        <w:rPr>
          <w:lang w:val="en-US"/>
        </w:rPr>
        <w:t xml:space="preserve"> </w:t>
      </w:r>
      <w:proofErr w:type="spellStart"/>
      <w:r w:rsidR="008F5DEA" w:rsidRPr="002763B3">
        <w:rPr>
          <w:lang w:val="en-US"/>
        </w:rPr>
        <w:t>từ</w:t>
      </w:r>
      <w:proofErr w:type="spellEnd"/>
      <w:r w:rsidR="008F5DEA" w:rsidRPr="002763B3">
        <w:rPr>
          <w:lang w:val="en-US"/>
        </w:rPr>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w:t>
      </w:r>
      <w:r w:rsidR="0033758A" w:rsidRPr="002763B3">
        <w:rPr>
          <w:lang w:val="en-US"/>
        </w:rPr>
        <w:t xml:space="preserve"> </w:t>
      </w:r>
    </w:p>
  </w:footnote>
  <w:footnote w:id="150">
    <w:p w14:paraId="60D685E3" w14:textId="77777777" w:rsidR="00E32310"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00485508" w:rsidRPr="002763B3">
        <w:t>bởi</w:t>
      </w:r>
      <w:proofErr w:type="spellEnd"/>
      <w:r w:rsidR="00485508"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p>
    <w:p w14:paraId="412EA628" w14:textId="2AFED843" w:rsidR="0033758A" w:rsidRPr="002763B3" w:rsidRDefault="00E32310" w:rsidP="00686E3A">
      <w:pPr>
        <w:pStyle w:val="FootnoteText"/>
        <w:spacing w:before="60" w:line="240" w:lineRule="auto"/>
        <w:ind w:firstLine="709"/>
        <w:rPr>
          <w:lang w:val="en-US"/>
        </w:rPr>
      </w:pPr>
      <w:proofErr w:type="spellStart"/>
      <w:r w:rsidRPr="002763B3">
        <w:rPr>
          <w:lang w:val="en-US"/>
        </w:rPr>
        <w:t>Đ</w:t>
      </w:r>
      <w:r w:rsidR="008F5DEA" w:rsidRPr="002763B3">
        <w:rPr>
          <w:lang w:val="en-US"/>
        </w:rPr>
        <w:t>iểm</w:t>
      </w:r>
      <w:proofErr w:type="spellEnd"/>
      <w:r w:rsidR="008F5DEA" w:rsidRPr="002763B3">
        <w:rPr>
          <w:lang w:val="en-US"/>
        </w:rPr>
        <w:t xml:space="preserve"> a </w:t>
      </w:r>
      <w:proofErr w:type="spellStart"/>
      <w:r w:rsidR="008F5DEA" w:rsidRPr="002763B3">
        <w:rPr>
          <w:lang w:val="en-US"/>
        </w:rPr>
        <w:t>khoản</w:t>
      </w:r>
      <w:proofErr w:type="spellEnd"/>
      <w:r w:rsidR="008F5DEA" w:rsidRPr="002763B3">
        <w:rPr>
          <w:lang w:val="en-US"/>
        </w:rPr>
        <w:t xml:space="preserve"> 4 </w:t>
      </w:r>
      <w:proofErr w:type="spellStart"/>
      <w:r w:rsidR="008F5DEA" w:rsidRPr="002763B3">
        <w:rPr>
          <w:lang w:val="en-US"/>
        </w:rPr>
        <w:t>Điều</w:t>
      </w:r>
      <w:proofErr w:type="spellEnd"/>
      <w:r w:rsidR="008F5DEA" w:rsidRPr="002763B3">
        <w:rPr>
          <w:lang w:val="en-US"/>
        </w:rPr>
        <w:t xml:space="preserve"> 7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226/2025/NĐ-CP </w:t>
      </w:r>
      <w:proofErr w:type="spellStart"/>
      <w:r w:rsidR="008F5DEA" w:rsidRPr="002763B3">
        <w:rPr>
          <w:lang w:val="en-US"/>
        </w:rPr>
        <w:t>hết</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bởi</w:t>
      </w:r>
      <w:proofErr w:type="spellEnd"/>
      <w:r w:rsidR="008F5DEA" w:rsidRPr="002763B3">
        <w:rPr>
          <w:lang w:val="en-US"/>
        </w:rPr>
        <w:t xml:space="preserve"> </w:t>
      </w:r>
      <w:proofErr w:type="spellStart"/>
      <w:r w:rsidR="008F5DEA" w:rsidRPr="002763B3">
        <w:rPr>
          <w:lang w:val="en-US"/>
        </w:rPr>
        <w:t>tiết</w:t>
      </w:r>
      <w:proofErr w:type="spellEnd"/>
      <w:r w:rsidR="008F5DEA" w:rsidRPr="002763B3">
        <w:rPr>
          <w:lang w:val="en-US"/>
        </w:rPr>
        <w:t xml:space="preserve"> g1 </w:t>
      </w:r>
      <w:proofErr w:type="spellStart"/>
      <w:r w:rsidR="008F5DEA" w:rsidRPr="002763B3">
        <w:rPr>
          <w:lang w:val="en-US"/>
        </w:rPr>
        <w:t>điểm</w:t>
      </w:r>
      <w:proofErr w:type="spellEnd"/>
      <w:r w:rsidR="008F5DEA" w:rsidRPr="002763B3">
        <w:rPr>
          <w:lang w:val="en-US"/>
        </w:rPr>
        <w:t xml:space="preserve"> g </w:t>
      </w:r>
      <w:proofErr w:type="spellStart"/>
      <w:r w:rsidR="008F5DEA" w:rsidRPr="002763B3">
        <w:rPr>
          <w:lang w:val="en-US"/>
        </w:rPr>
        <w:t>khoản</w:t>
      </w:r>
      <w:proofErr w:type="spellEnd"/>
      <w:r w:rsidR="008F5DEA" w:rsidRPr="002763B3">
        <w:rPr>
          <w:lang w:val="en-US"/>
        </w:rPr>
        <w:t xml:space="preserve"> 3 </w:t>
      </w:r>
      <w:proofErr w:type="spellStart"/>
      <w:r w:rsidR="008F5DEA" w:rsidRPr="002763B3">
        <w:rPr>
          <w:lang w:val="en-US"/>
        </w:rPr>
        <w:t>Điều</w:t>
      </w:r>
      <w:proofErr w:type="spellEnd"/>
      <w:r w:rsidR="008F5DEA" w:rsidRPr="002763B3">
        <w:rPr>
          <w:lang w:val="en-US"/>
        </w:rPr>
        <w:t xml:space="preserve"> 16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49/2026/NĐ-CP</w:t>
      </w:r>
      <w:r w:rsidR="008F5DEA" w:rsidRPr="002763B3">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phủ</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chi </w:t>
      </w:r>
      <w:proofErr w:type="spellStart"/>
      <w:r w:rsidR="008F5DEA" w:rsidRPr="002763B3">
        <w:rPr>
          <w:lang w:val="en-US"/>
        </w:rPr>
        <w:t>tiết</w:t>
      </w:r>
      <w:proofErr w:type="spellEnd"/>
      <w:r w:rsidR="008F5DEA" w:rsidRPr="002763B3">
        <w:rPr>
          <w:lang w:val="en-US"/>
        </w:rPr>
        <w:t xml:space="preserve"> </w:t>
      </w:r>
      <w:proofErr w:type="spellStart"/>
      <w:r w:rsidR="008F5DEA" w:rsidRPr="002763B3">
        <w:rPr>
          <w:lang w:val="en-US"/>
        </w:rPr>
        <w:t>và</w:t>
      </w:r>
      <w:proofErr w:type="spellEnd"/>
      <w:r w:rsidR="008F5DEA" w:rsidRPr="002763B3">
        <w:rPr>
          <w:lang w:val="en-US"/>
        </w:rPr>
        <w:t xml:space="preserve"> </w:t>
      </w:r>
      <w:proofErr w:type="spellStart"/>
      <w:r w:rsidR="008F5DEA" w:rsidRPr="002763B3">
        <w:rPr>
          <w:lang w:val="en-US"/>
        </w:rPr>
        <w:t>hướng</w:t>
      </w:r>
      <w:proofErr w:type="spellEnd"/>
      <w:r w:rsidR="008F5DEA" w:rsidRPr="002763B3">
        <w:rPr>
          <w:lang w:val="en-US"/>
        </w:rPr>
        <w:t xml:space="preserve"> </w:t>
      </w:r>
      <w:proofErr w:type="spellStart"/>
      <w:r w:rsidR="008F5DEA" w:rsidRPr="002763B3">
        <w:rPr>
          <w:lang w:val="en-US"/>
        </w:rPr>
        <w:t>dẫn</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điều</w:t>
      </w:r>
      <w:proofErr w:type="spellEnd"/>
      <w:r w:rsidR="008F5DEA" w:rsidRPr="002763B3">
        <w:rPr>
          <w:lang w:val="en-US"/>
        </w:rPr>
        <w:t xml:space="preserve">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quyết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254/2025/QH15 </w:t>
      </w:r>
      <w:proofErr w:type="spellStart"/>
      <w:r w:rsidR="008F5DEA" w:rsidRPr="002763B3">
        <w:rPr>
          <w:lang w:val="en-US"/>
        </w:rPr>
        <w:t>của</w:t>
      </w:r>
      <w:proofErr w:type="spellEnd"/>
      <w:r w:rsidR="008F5DEA" w:rsidRPr="002763B3">
        <w:rPr>
          <w:lang w:val="en-US"/>
        </w:rPr>
        <w:t xml:space="preserve"> Quốc </w:t>
      </w:r>
      <w:proofErr w:type="spellStart"/>
      <w:r w:rsidR="008F5DEA" w:rsidRPr="002763B3">
        <w:rPr>
          <w:lang w:val="en-US"/>
        </w:rPr>
        <w:t>hội</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cơ</w:t>
      </w:r>
      <w:proofErr w:type="spellEnd"/>
      <w:r w:rsidR="008F5DEA" w:rsidRPr="002763B3">
        <w:rPr>
          <w:lang w:val="en-US"/>
        </w:rPr>
        <w:t xml:space="preserve"> </w:t>
      </w:r>
      <w:proofErr w:type="spellStart"/>
      <w:r w:rsidR="008F5DEA" w:rsidRPr="002763B3">
        <w:rPr>
          <w:lang w:val="en-US"/>
        </w:rPr>
        <w:t>chế</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sách</w:t>
      </w:r>
      <w:proofErr w:type="spellEnd"/>
      <w:r w:rsidR="008F5DEA" w:rsidRPr="002763B3">
        <w:rPr>
          <w:lang w:val="en-US"/>
        </w:rPr>
        <w:t xml:space="preserve"> </w:t>
      </w:r>
      <w:proofErr w:type="spellStart"/>
      <w:r w:rsidR="008F5DEA" w:rsidRPr="002763B3">
        <w:rPr>
          <w:lang w:val="en-US"/>
        </w:rPr>
        <w:t>tháo</w:t>
      </w:r>
      <w:proofErr w:type="spellEnd"/>
      <w:r w:rsidR="008F5DEA" w:rsidRPr="002763B3">
        <w:rPr>
          <w:lang w:val="en-US"/>
        </w:rPr>
        <w:t xml:space="preserve"> </w:t>
      </w:r>
      <w:proofErr w:type="spellStart"/>
      <w:r w:rsidR="008F5DEA" w:rsidRPr="002763B3">
        <w:rPr>
          <w:lang w:val="en-US"/>
        </w:rPr>
        <w:t>gỡ</w:t>
      </w:r>
      <w:proofErr w:type="spellEnd"/>
      <w:r w:rsidR="008F5DEA" w:rsidRPr="002763B3">
        <w:rPr>
          <w:lang w:val="en-US"/>
        </w:rPr>
        <w:t xml:space="preserve"> </w:t>
      </w:r>
      <w:proofErr w:type="spellStart"/>
      <w:r w:rsidR="008F5DEA" w:rsidRPr="002763B3">
        <w:rPr>
          <w:lang w:val="en-US"/>
        </w:rPr>
        <w:t>khó</w:t>
      </w:r>
      <w:proofErr w:type="spellEnd"/>
      <w:r w:rsidR="008F5DEA" w:rsidRPr="002763B3">
        <w:rPr>
          <w:lang w:val="en-US"/>
        </w:rPr>
        <w:t xml:space="preserve"> </w:t>
      </w:r>
      <w:proofErr w:type="spellStart"/>
      <w:r w:rsidR="008F5DEA" w:rsidRPr="002763B3">
        <w:rPr>
          <w:lang w:val="en-US"/>
        </w:rPr>
        <w:t>khăn</w:t>
      </w:r>
      <w:proofErr w:type="spellEnd"/>
      <w:r w:rsidR="008F5DEA" w:rsidRPr="002763B3">
        <w:rPr>
          <w:lang w:val="en-US"/>
        </w:rPr>
        <w:t xml:space="preserve">, </w:t>
      </w:r>
      <w:proofErr w:type="spellStart"/>
      <w:r w:rsidR="008F5DEA" w:rsidRPr="002763B3">
        <w:rPr>
          <w:lang w:val="en-US"/>
        </w:rPr>
        <w:t>vướng</w:t>
      </w:r>
      <w:proofErr w:type="spellEnd"/>
      <w:r w:rsidR="008F5DEA" w:rsidRPr="002763B3">
        <w:rPr>
          <w:lang w:val="en-US"/>
        </w:rPr>
        <w:t xml:space="preserve"> </w:t>
      </w:r>
      <w:proofErr w:type="spellStart"/>
      <w:r w:rsidR="008F5DEA" w:rsidRPr="002763B3">
        <w:rPr>
          <w:lang w:val="en-US"/>
        </w:rPr>
        <w:t>mắc</w:t>
      </w:r>
      <w:proofErr w:type="spellEnd"/>
      <w:r w:rsidR="008F5DEA" w:rsidRPr="002763B3">
        <w:rPr>
          <w:lang w:val="en-US"/>
        </w:rPr>
        <w:t xml:space="preserve"> </w:t>
      </w:r>
      <w:proofErr w:type="spellStart"/>
      <w:r w:rsidR="008F5DEA" w:rsidRPr="002763B3">
        <w:rPr>
          <w:lang w:val="en-US"/>
        </w:rPr>
        <w:t>trong</w:t>
      </w:r>
      <w:proofErr w:type="spellEnd"/>
      <w:r w:rsidR="008F5DEA" w:rsidRPr="002763B3">
        <w:rPr>
          <w:lang w:val="en-US"/>
        </w:rPr>
        <w:t xml:space="preserve"> </w:t>
      </w:r>
      <w:proofErr w:type="spellStart"/>
      <w:r w:rsidR="008F5DEA" w:rsidRPr="002763B3">
        <w:rPr>
          <w:lang w:val="en-US"/>
        </w:rPr>
        <w:t>tổ</w:t>
      </w:r>
      <w:proofErr w:type="spellEnd"/>
      <w:r w:rsidR="008F5DEA" w:rsidRPr="002763B3">
        <w:rPr>
          <w:lang w:val="en-US"/>
        </w:rPr>
        <w:t xml:space="preserve"> </w:t>
      </w:r>
      <w:proofErr w:type="spellStart"/>
      <w:r w:rsidR="008F5DEA" w:rsidRPr="002763B3">
        <w:rPr>
          <w:lang w:val="en-US"/>
        </w:rPr>
        <w:t>chức</w:t>
      </w:r>
      <w:proofErr w:type="spellEnd"/>
      <w:r w:rsidR="008F5DEA" w:rsidRPr="002763B3">
        <w:rPr>
          <w:lang w:val="en-US"/>
        </w:rPr>
        <w:t xml:space="preserve"> </w:t>
      </w:r>
      <w:proofErr w:type="spellStart"/>
      <w:r w:rsidR="008F5DEA" w:rsidRPr="002763B3">
        <w:rPr>
          <w:lang w:val="en-US"/>
        </w:rPr>
        <w:t>thi</w:t>
      </w:r>
      <w:proofErr w:type="spellEnd"/>
      <w:r w:rsidR="008F5DEA" w:rsidRPr="002763B3">
        <w:rPr>
          <w:lang w:val="en-US"/>
        </w:rPr>
        <w:t xml:space="preserve"> </w:t>
      </w:r>
      <w:proofErr w:type="spellStart"/>
      <w:r w:rsidR="008F5DEA" w:rsidRPr="002763B3">
        <w:rPr>
          <w:lang w:val="en-US"/>
        </w:rPr>
        <w:t>hành</w:t>
      </w:r>
      <w:proofErr w:type="spellEnd"/>
      <w:r w:rsidR="008F5DEA" w:rsidRPr="002763B3">
        <w:rPr>
          <w:lang w:val="en-US"/>
        </w:rPr>
        <w:t xml:space="preserve"> </w:t>
      </w:r>
      <w:proofErr w:type="spellStart"/>
      <w:r w:rsidR="008F5DEA" w:rsidRPr="002763B3">
        <w:rPr>
          <w:lang w:val="en-US"/>
        </w:rPr>
        <w:t>Luật</w:t>
      </w:r>
      <w:proofErr w:type="spellEnd"/>
      <w:r w:rsidR="008F5DEA" w:rsidRPr="002763B3">
        <w:rPr>
          <w:lang w:val="en-US"/>
        </w:rPr>
        <w:t xml:space="preserve"> </w:t>
      </w:r>
      <w:proofErr w:type="spellStart"/>
      <w:r w:rsidR="008F5DEA" w:rsidRPr="002763B3">
        <w:rPr>
          <w:lang w:val="en-US"/>
        </w:rPr>
        <w:t>Đất</w:t>
      </w:r>
      <w:proofErr w:type="spellEnd"/>
      <w:r w:rsidR="008F5DEA" w:rsidRPr="002763B3">
        <w:rPr>
          <w:lang w:val="en-US"/>
        </w:rPr>
        <w:t xml:space="preserve"> </w:t>
      </w:r>
      <w:proofErr w:type="spellStart"/>
      <w:r w:rsidR="008F5DEA" w:rsidRPr="002763B3">
        <w:rPr>
          <w:lang w:val="en-US"/>
        </w:rPr>
        <w:t>đai</w:t>
      </w:r>
      <w:proofErr w:type="spellEnd"/>
      <w:r w:rsidR="008F5DEA" w:rsidRPr="002763B3">
        <w:rPr>
          <w:lang w:val="en-US"/>
        </w:rPr>
        <w:t xml:space="preserve">, </w:t>
      </w:r>
      <w:proofErr w:type="spellStart"/>
      <w:r w:rsidR="008F5DEA" w:rsidRPr="002763B3">
        <w:rPr>
          <w:lang w:val="en-US"/>
        </w:rPr>
        <w:t>có</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kể</w:t>
      </w:r>
      <w:proofErr w:type="spellEnd"/>
      <w:r w:rsidR="008F5DEA" w:rsidRPr="002763B3">
        <w:rPr>
          <w:lang w:val="en-US"/>
        </w:rPr>
        <w:t xml:space="preserve"> </w:t>
      </w:r>
      <w:proofErr w:type="spellStart"/>
      <w:r w:rsidR="008F5DEA" w:rsidRPr="002763B3">
        <w:rPr>
          <w:lang w:val="en-US"/>
        </w:rPr>
        <w:t>từ</w:t>
      </w:r>
      <w:proofErr w:type="spellEnd"/>
      <w:r w:rsidR="008F5DEA" w:rsidRPr="002763B3">
        <w:rPr>
          <w:lang w:val="en-US"/>
        </w:rPr>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w:t>
      </w:r>
      <w:r w:rsidR="0033758A" w:rsidRPr="002763B3">
        <w:rPr>
          <w:lang w:val="en-US"/>
        </w:rPr>
        <w:t xml:space="preserve">.  </w:t>
      </w:r>
    </w:p>
  </w:footnote>
  <w:footnote w:id="151">
    <w:p w14:paraId="5D171F99" w14:textId="77777777" w:rsidR="00E32310"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68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00485508" w:rsidRPr="002763B3">
        <w:t>bởi</w:t>
      </w:r>
      <w:proofErr w:type="spellEnd"/>
      <w:r w:rsidR="00485508"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khoản</w:t>
      </w:r>
      <w:proofErr w:type="spellEnd"/>
      <w:r w:rsidRPr="002763B3">
        <w:rPr>
          <w:lang w:val="en-US"/>
        </w:rPr>
        <w:t xml:space="preserve"> 7 </w:t>
      </w:r>
      <w:proofErr w:type="spellStart"/>
      <w:r w:rsidRPr="002763B3">
        <w:rPr>
          <w:lang w:val="en-US"/>
        </w:rPr>
        <w:t>Mục</w:t>
      </w:r>
      <w:proofErr w:type="spellEnd"/>
      <w:r w:rsidRPr="002763B3">
        <w:rPr>
          <w:lang w:val="en-US"/>
        </w:rPr>
        <w:t xml:space="preserve"> IV </w:t>
      </w:r>
      <w:proofErr w:type="spellStart"/>
      <w:r w:rsidRPr="002763B3">
        <w:rPr>
          <w:lang w:val="en-US"/>
        </w:rPr>
        <w:t>Phần</w:t>
      </w:r>
      <w:proofErr w:type="spellEnd"/>
      <w:r w:rsidRPr="002763B3">
        <w:rPr>
          <w:lang w:val="en-US"/>
        </w:rPr>
        <w:t xml:space="preserve"> VII </w:t>
      </w:r>
      <w:proofErr w:type="spellStart"/>
      <w:r w:rsidRPr="002763B3">
        <w:rPr>
          <w:lang w:val="en-US"/>
        </w:rPr>
        <w:t>Phụ</w:t>
      </w:r>
      <w:proofErr w:type="spellEnd"/>
      <w:r w:rsidRPr="002763B3">
        <w:rPr>
          <w:lang w:val="en-US"/>
        </w:rPr>
        <w:t xml:space="preserve"> </w:t>
      </w:r>
      <w:proofErr w:type="spellStart"/>
      <w:r w:rsidRPr="002763B3">
        <w:rPr>
          <w:lang w:val="en-US"/>
        </w:rPr>
        <w:t>lục</w:t>
      </w:r>
      <w:proofErr w:type="spellEnd"/>
      <w:r w:rsidRPr="002763B3">
        <w:rPr>
          <w:lang w:val="en-US"/>
        </w:rPr>
        <w:t xml:space="preserve"> I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151/2025/NĐ-CP”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E32310" w:rsidRPr="002763B3">
        <w:rPr>
          <w:lang w:val="en-US"/>
        </w:rPr>
        <w:t>.</w:t>
      </w:r>
    </w:p>
    <w:p w14:paraId="36A4B572" w14:textId="43E14A8F" w:rsidR="0033758A" w:rsidRPr="002763B3" w:rsidRDefault="00E32310" w:rsidP="00686E3A">
      <w:pPr>
        <w:pStyle w:val="FootnoteText"/>
        <w:spacing w:before="60" w:line="240" w:lineRule="auto"/>
        <w:ind w:firstLine="709"/>
        <w:rPr>
          <w:lang w:val="en-US"/>
        </w:rPr>
      </w:pPr>
      <w:proofErr w:type="spellStart"/>
      <w:r w:rsidRPr="002763B3">
        <w:rPr>
          <w:lang w:val="en-US"/>
        </w:rPr>
        <w:t>Đ</w:t>
      </w:r>
      <w:r w:rsidR="008F5DEA" w:rsidRPr="002763B3">
        <w:rPr>
          <w:lang w:val="en-US"/>
        </w:rPr>
        <w:t>iểm</w:t>
      </w:r>
      <w:proofErr w:type="spellEnd"/>
      <w:r w:rsidR="008F5DEA" w:rsidRPr="002763B3">
        <w:rPr>
          <w:lang w:val="en-US"/>
        </w:rPr>
        <w:t xml:space="preserve"> a </w:t>
      </w:r>
      <w:proofErr w:type="spellStart"/>
      <w:r w:rsidR="008F5DEA" w:rsidRPr="002763B3">
        <w:rPr>
          <w:lang w:val="en-US"/>
        </w:rPr>
        <w:t>khoản</w:t>
      </w:r>
      <w:proofErr w:type="spellEnd"/>
      <w:r w:rsidR="008F5DEA" w:rsidRPr="002763B3">
        <w:rPr>
          <w:lang w:val="en-US"/>
        </w:rPr>
        <w:t xml:space="preserve"> 4 </w:t>
      </w:r>
      <w:proofErr w:type="spellStart"/>
      <w:r w:rsidR="008F5DEA" w:rsidRPr="002763B3">
        <w:rPr>
          <w:lang w:val="en-US"/>
        </w:rPr>
        <w:t>Điều</w:t>
      </w:r>
      <w:proofErr w:type="spellEnd"/>
      <w:r w:rsidR="008F5DEA" w:rsidRPr="002763B3">
        <w:rPr>
          <w:lang w:val="en-US"/>
        </w:rPr>
        <w:t xml:space="preserve"> 7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226/2025/NĐ-CP </w:t>
      </w:r>
      <w:proofErr w:type="spellStart"/>
      <w:r w:rsidR="008F5DEA" w:rsidRPr="002763B3">
        <w:rPr>
          <w:lang w:val="en-US"/>
        </w:rPr>
        <w:t>hết</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bởi</w:t>
      </w:r>
      <w:proofErr w:type="spellEnd"/>
      <w:r w:rsidR="008F5DEA" w:rsidRPr="002763B3">
        <w:rPr>
          <w:lang w:val="en-US"/>
        </w:rPr>
        <w:t xml:space="preserve"> </w:t>
      </w:r>
      <w:proofErr w:type="spellStart"/>
      <w:r w:rsidR="008F5DEA" w:rsidRPr="002763B3">
        <w:rPr>
          <w:lang w:val="en-US"/>
        </w:rPr>
        <w:t>tiết</w:t>
      </w:r>
      <w:proofErr w:type="spellEnd"/>
      <w:r w:rsidR="008F5DEA" w:rsidRPr="002763B3">
        <w:rPr>
          <w:lang w:val="en-US"/>
        </w:rPr>
        <w:t xml:space="preserve"> g1 </w:t>
      </w:r>
      <w:proofErr w:type="spellStart"/>
      <w:r w:rsidR="008F5DEA" w:rsidRPr="002763B3">
        <w:rPr>
          <w:lang w:val="en-US"/>
        </w:rPr>
        <w:t>điểm</w:t>
      </w:r>
      <w:proofErr w:type="spellEnd"/>
      <w:r w:rsidR="008F5DEA" w:rsidRPr="002763B3">
        <w:rPr>
          <w:lang w:val="en-US"/>
        </w:rPr>
        <w:t xml:space="preserve"> g </w:t>
      </w:r>
      <w:proofErr w:type="spellStart"/>
      <w:r w:rsidR="008F5DEA" w:rsidRPr="002763B3">
        <w:rPr>
          <w:lang w:val="en-US"/>
        </w:rPr>
        <w:t>khoản</w:t>
      </w:r>
      <w:proofErr w:type="spellEnd"/>
      <w:r w:rsidR="008F5DEA" w:rsidRPr="002763B3">
        <w:rPr>
          <w:lang w:val="en-US"/>
        </w:rPr>
        <w:t xml:space="preserve"> 3 </w:t>
      </w:r>
      <w:proofErr w:type="spellStart"/>
      <w:r w:rsidR="008F5DEA" w:rsidRPr="002763B3">
        <w:rPr>
          <w:lang w:val="en-US"/>
        </w:rPr>
        <w:t>Điều</w:t>
      </w:r>
      <w:proofErr w:type="spellEnd"/>
      <w:r w:rsidR="008F5DEA" w:rsidRPr="002763B3">
        <w:rPr>
          <w:lang w:val="en-US"/>
        </w:rPr>
        <w:t xml:space="preserve"> 16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49/2026/NĐ-CP</w:t>
      </w:r>
      <w:r w:rsidR="008F5DEA" w:rsidRPr="002763B3">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phủ</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chi </w:t>
      </w:r>
      <w:proofErr w:type="spellStart"/>
      <w:r w:rsidR="008F5DEA" w:rsidRPr="002763B3">
        <w:rPr>
          <w:lang w:val="en-US"/>
        </w:rPr>
        <w:t>tiết</w:t>
      </w:r>
      <w:proofErr w:type="spellEnd"/>
      <w:r w:rsidR="008F5DEA" w:rsidRPr="002763B3">
        <w:rPr>
          <w:lang w:val="en-US"/>
        </w:rPr>
        <w:t xml:space="preserve"> </w:t>
      </w:r>
      <w:proofErr w:type="spellStart"/>
      <w:r w:rsidR="008F5DEA" w:rsidRPr="002763B3">
        <w:rPr>
          <w:lang w:val="en-US"/>
        </w:rPr>
        <w:t>và</w:t>
      </w:r>
      <w:proofErr w:type="spellEnd"/>
      <w:r w:rsidR="008F5DEA" w:rsidRPr="002763B3">
        <w:rPr>
          <w:lang w:val="en-US"/>
        </w:rPr>
        <w:t xml:space="preserve"> </w:t>
      </w:r>
      <w:proofErr w:type="spellStart"/>
      <w:r w:rsidR="008F5DEA" w:rsidRPr="002763B3">
        <w:rPr>
          <w:lang w:val="en-US"/>
        </w:rPr>
        <w:t>hướng</w:t>
      </w:r>
      <w:proofErr w:type="spellEnd"/>
      <w:r w:rsidR="008F5DEA" w:rsidRPr="002763B3">
        <w:rPr>
          <w:lang w:val="en-US"/>
        </w:rPr>
        <w:t xml:space="preserve"> </w:t>
      </w:r>
      <w:proofErr w:type="spellStart"/>
      <w:r w:rsidR="008F5DEA" w:rsidRPr="002763B3">
        <w:rPr>
          <w:lang w:val="en-US"/>
        </w:rPr>
        <w:t>dẫn</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điều</w:t>
      </w:r>
      <w:proofErr w:type="spellEnd"/>
      <w:r w:rsidR="008F5DEA" w:rsidRPr="002763B3">
        <w:rPr>
          <w:lang w:val="en-US"/>
        </w:rPr>
        <w:t xml:space="preserve">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quyết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254/2025/QH15 </w:t>
      </w:r>
      <w:proofErr w:type="spellStart"/>
      <w:r w:rsidR="008F5DEA" w:rsidRPr="002763B3">
        <w:rPr>
          <w:lang w:val="en-US"/>
        </w:rPr>
        <w:t>của</w:t>
      </w:r>
      <w:proofErr w:type="spellEnd"/>
      <w:r w:rsidR="008F5DEA" w:rsidRPr="002763B3">
        <w:rPr>
          <w:lang w:val="en-US"/>
        </w:rPr>
        <w:t xml:space="preserve"> Quốc </w:t>
      </w:r>
      <w:proofErr w:type="spellStart"/>
      <w:r w:rsidR="008F5DEA" w:rsidRPr="002763B3">
        <w:rPr>
          <w:lang w:val="en-US"/>
        </w:rPr>
        <w:t>hội</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cơ</w:t>
      </w:r>
      <w:proofErr w:type="spellEnd"/>
      <w:r w:rsidR="008F5DEA" w:rsidRPr="002763B3">
        <w:rPr>
          <w:lang w:val="en-US"/>
        </w:rPr>
        <w:t xml:space="preserve"> </w:t>
      </w:r>
      <w:proofErr w:type="spellStart"/>
      <w:r w:rsidR="008F5DEA" w:rsidRPr="002763B3">
        <w:rPr>
          <w:lang w:val="en-US"/>
        </w:rPr>
        <w:t>chế</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sách</w:t>
      </w:r>
      <w:proofErr w:type="spellEnd"/>
      <w:r w:rsidR="008F5DEA" w:rsidRPr="002763B3">
        <w:rPr>
          <w:lang w:val="en-US"/>
        </w:rPr>
        <w:t xml:space="preserve"> </w:t>
      </w:r>
      <w:proofErr w:type="spellStart"/>
      <w:r w:rsidR="008F5DEA" w:rsidRPr="002763B3">
        <w:rPr>
          <w:lang w:val="en-US"/>
        </w:rPr>
        <w:t>tháo</w:t>
      </w:r>
      <w:proofErr w:type="spellEnd"/>
      <w:r w:rsidR="008F5DEA" w:rsidRPr="002763B3">
        <w:rPr>
          <w:lang w:val="en-US"/>
        </w:rPr>
        <w:t xml:space="preserve"> </w:t>
      </w:r>
      <w:proofErr w:type="spellStart"/>
      <w:r w:rsidR="008F5DEA" w:rsidRPr="002763B3">
        <w:rPr>
          <w:lang w:val="en-US"/>
        </w:rPr>
        <w:t>gỡ</w:t>
      </w:r>
      <w:proofErr w:type="spellEnd"/>
      <w:r w:rsidR="008F5DEA" w:rsidRPr="002763B3">
        <w:rPr>
          <w:lang w:val="en-US"/>
        </w:rPr>
        <w:t xml:space="preserve"> </w:t>
      </w:r>
      <w:proofErr w:type="spellStart"/>
      <w:r w:rsidR="008F5DEA" w:rsidRPr="002763B3">
        <w:rPr>
          <w:lang w:val="en-US"/>
        </w:rPr>
        <w:t>khó</w:t>
      </w:r>
      <w:proofErr w:type="spellEnd"/>
      <w:r w:rsidR="008F5DEA" w:rsidRPr="002763B3">
        <w:rPr>
          <w:lang w:val="en-US"/>
        </w:rPr>
        <w:t xml:space="preserve"> </w:t>
      </w:r>
      <w:proofErr w:type="spellStart"/>
      <w:r w:rsidR="008F5DEA" w:rsidRPr="002763B3">
        <w:rPr>
          <w:lang w:val="en-US"/>
        </w:rPr>
        <w:t>khăn</w:t>
      </w:r>
      <w:proofErr w:type="spellEnd"/>
      <w:r w:rsidR="008F5DEA" w:rsidRPr="002763B3">
        <w:rPr>
          <w:lang w:val="en-US"/>
        </w:rPr>
        <w:t xml:space="preserve">, </w:t>
      </w:r>
      <w:proofErr w:type="spellStart"/>
      <w:r w:rsidR="008F5DEA" w:rsidRPr="002763B3">
        <w:rPr>
          <w:lang w:val="en-US"/>
        </w:rPr>
        <w:t>vướng</w:t>
      </w:r>
      <w:proofErr w:type="spellEnd"/>
      <w:r w:rsidR="008F5DEA" w:rsidRPr="002763B3">
        <w:rPr>
          <w:lang w:val="en-US"/>
        </w:rPr>
        <w:t xml:space="preserve"> </w:t>
      </w:r>
      <w:proofErr w:type="spellStart"/>
      <w:r w:rsidR="008F5DEA" w:rsidRPr="002763B3">
        <w:rPr>
          <w:lang w:val="en-US"/>
        </w:rPr>
        <w:t>mắc</w:t>
      </w:r>
      <w:proofErr w:type="spellEnd"/>
      <w:r w:rsidR="008F5DEA" w:rsidRPr="002763B3">
        <w:rPr>
          <w:lang w:val="en-US"/>
        </w:rPr>
        <w:t xml:space="preserve"> </w:t>
      </w:r>
      <w:proofErr w:type="spellStart"/>
      <w:r w:rsidR="008F5DEA" w:rsidRPr="002763B3">
        <w:rPr>
          <w:lang w:val="en-US"/>
        </w:rPr>
        <w:t>trong</w:t>
      </w:r>
      <w:proofErr w:type="spellEnd"/>
      <w:r w:rsidR="008F5DEA" w:rsidRPr="002763B3">
        <w:rPr>
          <w:lang w:val="en-US"/>
        </w:rPr>
        <w:t xml:space="preserve"> </w:t>
      </w:r>
      <w:proofErr w:type="spellStart"/>
      <w:r w:rsidR="008F5DEA" w:rsidRPr="002763B3">
        <w:rPr>
          <w:lang w:val="en-US"/>
        </w:rPr>
        <w:t>tổ</w:t>
      </w:r>
      <w:proofErr w:type="spellEnd"/>
      <w:r w:rsidR="008F5DEA" w:rsidRPr="002763B3">
        <w:rPr>
          <w:lang w:val="en-US"/>
        </w:rPr>
        <w:t xml:space="preserve"> </w:t>
      </w:r>
      <w:proofErr w:type="spellStart"/>
      <w:r w:rsidR="008F5DEA" w:rsidRPr="002763B3">
        <w:rPr>
          <w:lang w:val="en-US"/>
        </w:rPr>
        <w:t>chức</w:t>
      </w:r>
      <w:proofErr w:type="spellEnd"/>
      <w:r w:rsidR="008F5DEA" w:rsidRPr="002763B3">
        <w:rPr>
          <w:lang w:val="en-US"/>
        </w:rPr>
        <w:t xml:space="preserve"> </w:t>
      </w:r>
      <w:proofErr w:type="spellStart"/>
      <w:r w:rsidR="008F5DEA" w:rsidRPr="002763B3">
        <w:rPr>
          <w:lang w:val="en-US"/>
        </w:rPr>
        <w:t>thi</w:t>
      </w:r>
      <w:proofErr w:type="spellEnd"/>
      <w:r w:rsidR="008F5DEA" w:rsidRPr="002763B3">
        <w:rPr>
          <w:lang w:val="en-US"/>
        </w:rPr>
        <w:t xml:space="preserve"> </w:t>
      </w:r>
      <w:proofErr w:type="spellStart"/>
      <w:r w:rsidR="008F5DEA" w:rsidRPr="002763B3">
        <w:rPr>
          <w:lang w:val="en-US"/>
        </w:rPr>
        <w:t>hành</w:t>
      </w:r>
      <w:proofErr w:type="spellEnd"/>
      <w:r w:rsidR="008F5DEA" w:rsidRPr="002763B3">
        <w:rPr>
          <w:lang w:val="en-US"/>
        </w:rPr>
        <w:t xml:space="preserve"> </w:t>
      </w:r>
      <w:proofErr w:type="spellStart"/>
      <w:r w:rsidR="008F5DEA" w:rsidRPr="002763B3">
        <w:rPr>
          <w:lang w:val="en-US"/>
        </w:rPr>
        <w:t>Luật</w:t>
      </w:r>
      <w:proofErr w:type="spellEnd"/>
      <w:r w:rsidR="008F5DEA" w:rsidRPr="002763B3">
        <w:rPr>
          <w:lang w:val="en-US"/>
        </w:rPr>
        <w:t xml:space="preserve"> </w:t>
      </w:r>
      <w:proofErr w:type="spellStart"/>
      <w:r w:rsidR="008F5DEA" w:rsidRPr="002763B3">
        <w:rPr>
          <w:lang w:val="en-US"/>
        </w:rPr>
        <w:t>Đất</w:t>
      </w:r>
      <w:proofErr w:type="spellEnd"/>
      <w:r w:rsidR="008F5DEA" w:rsidRPr="002763B3">
        <w:rPr>
          <w:lang w:val="en-US"/>
        </w:rPr>
        <w:t xml:space="preserve"> </w:t>
      </w:r>
      <w:proofErr w:type="spellStart"/>
      <w:r w:rsidR="008F5DEA" w:rsidRPr="002763B3">
        <w:rPr>
          <w:lang w:val="en-US"/>
        </w:rPr>
        <w:t>đai</w:t>
      </w:r>
      <w:proofErr w:type="spellEnd"/>
      <w:r w:rsidR="008F5DEA" w:rsidRPr="002763B3">
        <w:rPr>
          <w:lang w:val="en-US"/>
        </w:rPr>
        <w:t xml:space="preserve">, </w:t>
      </w:r>
      <w:proofErr w:type="spellStart"/>
      <w:r w:rsidR="008F5DEA" w:rsidRPr="002763B3">
        <w:rPr>
          <w:lang w:val="en-US"/>
        </w:rPr>
        <w:t>có</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kể</w:t>
      </w:r>
      <w:proofErr w:type="spellEnd"/>
      <w:r w:rsidR="008F5DEA" w:rsidRPr="002763B3">
        <w:rPr>
          <w:lang w:val="en-US"/>
        </w:rPr>
        <w:t xml:space="preserve"> </w:t>
      </w:r>
      <w:proofErr w:type="spellStart"/>
      <w:r w:rsidR="008F5DEA" w:rsidRPr="002763B3">
        <w:rPr>
          <w:lang w:val="en-US"/>
        </w:rPr>
        <w:t>từ</w:t>
      </w:r>
      <w:proofErr w:type="spellEnd"/>
      <w:r w:rsidR="008F5DEA" w:rsidRPr="002763B3">
        <w:rPr>
          <w:lang w:val="en-US"/>
        </w:rPr>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w:t>
      </w:r>
      <w:r w:rsidR="0033758A" w:rsidRPr="002763B3">
        <w:rPr>
          <w:lang w:val="en-US"/>
        </w:rPr>
        <w:t xml:space="preserve">.  </w:t>
      </w:r>
    </w:p>
  </w:footnote>
  <w:footnote w:id="152">
    <w:p w14:paraId="27C7E02C" w14:textId="77777777" w:rsidR="00E32310"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00485508" w:rsidRPr="002763B3">
        <w:t>bởi</w:t>
      </w:r>
      <w:proofErr w:type="spellEnd"/>
      <w:r w:rsidR="00485508"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E32310" w:rsidRPr="002763B3">
        <w:rPr>
          <w:lang w:val="en-US"/>
        </w:rPr>
        <w:t>.</w:t>
      </w:r>
    </w:p>
    <w:p w14:paraId="33BF0CDE" w14:textId="10E222CA" w:rsidR="0033758A" w:rsidRPr="002763B3" w:rsidRDefault="00E32310" w:rsidP="00686E3A">
      <w:pPr>
        <w:pStyle w:val="FootnoteText"/>
        <w:spacing w:before="60" w:line="240" w:lineRule="auto"/>
        <w:ind w:firstLine="709"/>
        <w:rPr>
          <w:lang w:val="en-US"/>
        </w:rPr>
      </w:pPr>
      <w:proofErr w:type="spellStart"/>
      <w:r w:rsidRPr="002763B3">
        <w:rPr>
          <w:lang w:val="en-US"/>
        </w:rPr>
        <w:t>Đ</w:t>
      </w:r>
      <w:r w:rsidR="008F5DEA" w:rsidRPr="002763B3">
        <w:rPr>
          <w:lang w:val="en-US"/>
        </w:rPr>
        <w:t>iểm</w:t>
      </w:r>
      <w:proofErr w:type="spellEnd"/>
      <w:r w:rsidR="008F5DEA" w:rsidRPr="002763B3">
        <w:rPr>
          <w:lang w:val="en-US"/>
        </w:rPr>
        <w:t xml:space="preserve"> a </w:t>
      </w:r>
      <w:proofErr w:type="spellStart"/>
      <w:r w:rsidR="008F5DEA" w:rsidRPr="002763B3">
        <w:rPr>
          <w:lang w:val="en-US"/>
        </w:rPr>
        <w:t>khoản</w:t>
      </w:r>
      <w:proofErr w:type="spellEnd"/>
      <w:r w:rsidR="008F5DEA" w:rsidRPr="002763B3">
        <w:rPr>
          <w:lang w:val="en-US"/>
        </w:rPr>
        <w:t xml:space="preserve"> 4 </w:t>
      </w:r>
      <w:proofErr w:type="spellStart"/>
      <w:r w:rsidR="008F5DEA" w:rsidRPr="002763B3">
        <w:rPr>
          <w:lang w:val="en-US"/>
        </w:rPr>
        <w:t>Điều</w:t>
      </w:r>
      <w:proofErr w:type="spellEnd"/>
      <w:r w:rsidR="008F5DEA" w:rsidRPr="002763B3">
        <w:rPr>
          <w:lang w:val="en-US"/>
        </w:rPr>
        <w:t xml:space="preserve"> 7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226/2025/NĐ-CP </w:t>
      </w:r>
      <w:proofErr w:type="spellStart"/>
      <w:r w:rsidR="008F5DEA" w:rsidRPr="002763B3">
        <w:rPr>
          <w:lang w:val="en-US"/>
        </w:rPr>
        <w:t>hết</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bởi</w:t>
      </w:r>
      <w:proofErr w:type="spellEnd"/>
      <w:r w:rsidR="008F5DEA" w:rsidRPr="002763B3">
        <w:rPr>
          <w:lang w:val="en-US"/>
        </w:rPr>
        <w:t xml:space="preserve"> </w:t>
      </w:r>
      <w:proofErr w:type="spellStart"/>
      <w:r w:rsidR="008F5DEA" w:rsidRPr="002763B3">
        <w:rPr>
          <w:lang w:val="en-US"/>
        </w:rPr>
        <w:t>tiết</w:t>
      </w:r>
      <w:proofErr w:type="spellEnd"/>
      <w:r w:rsidR="008F5DEA" w:rsidRPr="002763B3">
        <w:rPr>
          <w:lang w:val="en-US"/>
        </w:rPr>
        <w:t xml:space="preserve"> g1 </w:t>
      </w:r>
      <w:proofErr w:type="spellStart"/>
      <w:r w:rsidR="008F5DEA" w:rsidRPr="002763B3">
        <w:rPr>
          <w:lang w:val="en-US"/>
        </w:rPr>
        <w:t>điểm</w:t>
      </w:r>
      <w:proofErr w:type="spellEnd"/>
      <w:r w:rsidR="008F5DEA" w:rsidRPr="002763B3">
        <w:rPr>
          <w:lang w:val="en-US"/>
        </w:rPr>
        <w:t xml:space="preserve"> g </w:t>
      </w:r>
      <w:proofErr w:type="spellStart"/>
      <w:r w:rsidR="008F5DEA" w:rsidRPr="002763B3">
        <w:rPr>
          <w:lang w:val="en-US"/>
        </w:rPr>
        <w:t>khoản</w:t>
      </w:r>
      <w:proofErr w:type="spellEnd"/>
      <w:r w:rsidR="008F5DEA" w:rsidRPr="002763B3">
        <w:rPr>
          <w:lang w:val="en-US"/>
        </w:rPr>
        <w:t xml:space="preserve"> 3 </w:t>
      </w:r>
      <w:proofErr w:type="spellStart"/>
      <w:r w:rsidR="008F5DEA" w:rsidRPr="002763B3">
        <w:rPr>
          <w:lang w:val="en-US"/>
        </w:rPr>
        <w:t>Điều</w:t>
      </w:r>
      <w:proofErr w:type="spellEnd"/>
      <w:r w:rsidR="008F5DEA" w:rsidRPr="002763B3">
        <w:rPr>
          <w:lang w:val="en-US"/>
        </w:rPr>
        <w:t xml:space="preserve"> 16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49/2026/NĐ-CP</w:t>
      </w:r>
      <w:r w:rsidR="008F5DEA" w:rsidRPr="002763B3">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phủ</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chi </w:t>
      </w:r>
      <w:proofErr w:type="spellStart"/>
      <w:r w:rsidR="008F5DEA" w:rsidRPr="002763B3">
        <w:rPr>
          <w:lang w:val="en-US"/>
        </w:rPr>
        <w:t>tiết</w:t>
      </w:r>
      <w:proofErr w:type="spellEnd"/>
      <w:r w:rsidR="008F5DEA" w:rsidRPr="002763B3">
        <w:rPr>
          <w:lang w:val="en-US"/>
        </w:rPr>
        <w:t xml:space="preserve"> </w:t>
      </w:r>
      <w:proofErr w:type="spellStart"/>
      <w:r w:rsidR="008F5DEA" w:rsidRPr="002763B3">
        <w:rPr>
          <w:lang w:val="en-US"/>
        </w:rPr>
        <w:t>và</w:t>
      </w:r>
      <w:proofErr w:type="spellEnd"/>
      <w:r w:rsidR="008F5DEA" w:rsidRPr="002763B3">
        <w:rPr>
          <w:lang w:val="en-US"/>
        </w:rPr>
        <w:t xml:space="preserve"> </w:t>
      </w:r>
      <w:proofErr w:type="spellStart"/>
      <w:r w:rsidR="008F5DEA" w:rsidRPr="002763B3">
        <w:rPr>
          <w:lang w:val="en-US"/>
        </w:rPr>
        <w:t>hướng</w:t>
      </w:r>
      <w:proofErr w:type="spellEnd"/>
      <w:r w:rsidR="008F5DEA" w:rsidRPr="002763B3">
        <w:rPr>
          <w:lang w:val="en-US"/>
        </w:rPr>
        <w:t xml:space="preserve"> </w:t>
      </w:r>
      <w:proofErr w:type="spellStart"/>
      <w:r w:rsidR="008F5DEA" w:rsidRPr="002763B3">
        <w:rPr>
          <w:lang w:val="en-US"/>
        </w:rPr>
        <w:t>dẫn</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điều</w:t>
      </w:r>
      <w:proofErr w:type="spellEnd"/>
      <w:r w:rsidR="008F5DEA" w:rsidRPr="002763B3">
        <w:rPr>
          <w:lang w:val="en-US"/>
        </w:rPr>
        <w:t xml:space="preserve">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quyết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254/2025/QH15 </w:t>
      </w:r>
      <w:proofErr w:type="spellStart"/>
      <w:r w:rsidR="008F5DEA" w:rsidRPr="002763B3">
        <w:rPr>
          <w:lang w:val="en-US"/>
        </w:rPr>
        <w:t>của</w:t>
      </w:r>
      <w:proofErr w:type="spellEnd"/>
      <w:r w:rsidR="008F5DEA" w:rsidRPr="002763B3">
        <w:rPr>
          <w:lang w:val="en-US"/>
        </w:rPr>
        <w:t xml:space="preserve"> Quốc </w:t>
      </w:r>
      <w:proofErr w:type="spellStart"/>
      <w:r w:rsidR="008F5DEA" w:rsidRPr="002763B3">
        <w:rPr>
          <w:lang w:val="en-US"/>
        </w:rPr>
        <w:t>hội</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cơ</w:t>
      </w:r>
      <w:proofErr w:type="spellEnd"/>
      <w:r w:rsidR="008F5DEA" w:rsidRPr="002763B3">
        <w:rPr>
          <w:lang w:val="en-US"/>
        </w:rPr>
        <w:t xml:space="preserve"> </w:t>
      </w:r>
      <w:proofErr w:type="spellStart"/>
      <w:r w:rsidR="008F5DEA" w:rsidRPr="002763B3">
        <w:rPr>
          <w:lang w:val="en-US"/>
        </w:rPr>
        <w:t>chế</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sách</w:t>
      </w:r>
      <w:proofErr w:type="spellEnd"/>
      <w:r w:rsidR="008F5DEA" w:rsidRPr="002763B3">
        <w:rPr>
          <w:lang w:val="en-US"/>
        </w:rPr>
        <w:t xml:space="preserve"> </w:t>
      </w:r>
      <w:proofErr w:type="spellStart"/>
      <w:r w:rsidR="008F5DEA" w:rsidRPr="002763B3">
        <w:rPr>
          <w:lang w:val="en-US"/>
        </w:rPr>
        <w:t>tháo</w:t>
      </w:r>
      <w:proofErr w:type="spellEnd"/>
      <w:r w:rsidR="008F5DEA" w:rsidRPr="002763B3">
        <w:rPr>
          <w:lang w:val="en-US"/>
        </w:rPr>
        <w:t xml:space="preserve"> </w:t>
      </w:r>
      <w:proofErr w:type="spellStart"/>
      <w:r w:rsidR="008F5DEA" w:rsidRPr="002763B3">
        <w:rPr>
          <w:lang w:val="en-US"/>
        </w:rPr>
        <w:t>gỡ</w:t>
      </w:r>
      <w:proofErr w:type="spellEnd"/>
      <w:r w:rsidR="008F5DEA" w:rsidRPr="002763B3">
        <w:rPr>
          <w:lang w:val="en-US"/>
        </w:rPr>
        <w:t xml:space="preserve"> </w:t>
      </w:r>
      <w:proofErr w:type="spellStart"/>
      <w:r w:rsidR="008F5DEA" w:rsidRPr="002763B3">
        <w:rPr>
          <w:lang w:val="en-US"/>
        </w:rPr>
        <w:t>khó</w:t>
      </w:r>
      <w:proofErr w:type="spellEnd"/>
      <w:r w:rsidR="008F5DEA" w:rsidRPr="002763B3">
        <w:rPr>
          <w:lang w:val="en-US"/>
        </w:rPr>
        <w:t xml:space="preserve"> </w:t>
      </w:r>
      <w:proofErr w:type="spellStart"/>
      <w:r w:rsidR="008F5DEA" w:rsidRPr="002763B3">
        <w:rPr>
          <w:lang w:val="en-US"/>
        </w:rPr>
        <w:t>khăn</w:t>
      </w:r>
      <w:proofErr w:type="spellEnd"/>
      <w:r w:rsidR="008F5DEA" w:rsidRPr="002763B3">
        <w:rPr>
          <w:lang w:val="en-US"/>
        </w:rPr>
        <w:t xml:space="preserve">, </w:t>
      </w:r>
      <w:proofErr w:type="spellStart"/>
      <w:r w:rsidR="008F5DEA" w:rsidRPr="002763B3">
        <w:rPr>
          <w:lang w:val="en-US"/>
        </w:rPr>
        <w:t>vướng</w:t>
      </w:r>
      <w:proofErr w:type="spellEnd"/>
      <w:r w:rsidR="008F5DEA" w:rsidRPr="002763B3">
        <w:rPr>
          <w:lang w:val="en-US"/>
        </w:rPr>
        <w:t xml:space="preserve"> </w:t>
      </w:r>
      <w:proofErr w:type="spellStart"/>
      <w:r w:rsidR="008F5DEA" w:rsidRPr="002763B3">
        <w:rPr>
          <w:lang w:val="en-US"/>
        </w:rPr>
        <w:t>mắc</w:t>
      </w:r>
      <w:proofErr w:type="spellEnd"/>
      <w:r w:rsidR="008F5DEA" w:rsidRPr="002763B3">
        <w:rPr>
          <w:lang w:val="en-US"/>
        </w:rPr>
        <w:t xml:space="preserve"> </w:t>
      </w:r>
      <w:proofErr w:type="spellStart"/>
      <w:r w:rsidR="008F5DEA" w:rsidRPr="002763B3">
        <w:rPr>
          <w:lang w:val="en-US"/>
        </w:rPr>
        <w:t>trong</w:t>
      </w:r>
      <w:proofErr w:type="spellEnd"/>
      <w:r w:rsidR="008F5DEA" w:rsidRPr="002763B3">
        <w:rPr>
          <w:lang w:val="en-US"/>
        </w:rPr>
        <w:t xml:space="preserve"> </w:t>
      </w:r>
      <w:proofErr w:type="spellStart"/>
      <w:r w:rsidR="008F5DEA" w:rsidRPr="002763B3">
        <w:rPr>
          <w:lang w:val="en-US"/>
        </w:rPr>
        <w:t>tổ</w:t>
      </w:r>
      <w:proofErr w:type="spellEnd"/>
      <w:r w:rsidR="008F5DEA" w:rsidRPr="002763B3">
        <w:rPr>
          <w:lang w:val="en-US"/>
        </w:rPr>
        <w:t xml:space="preserve"> </w:t>
      </w:r>
      <w:proofErr w:type="spellStart"/>
      <w:r w:rsidR="008F5DEA" w:rsidRPr="002763B3">
        <w:rPr>
          <w:lang w:val="en-US"/>
        </w:rPr>
        <w:t>chức</w:t>
      </w:r>
      <w:proofErr w:type="spellEnd"/>
      <w:r w:rsidR="008F5DEA" w:rsidRPr="002763B3">
        <w:rPr>
          <w:lang w:val="en-US"/>
        </w:rPr>
        <w:t xml:space="preserve"> </w:t>
      </w:r>
      <w:proofErr w:type="spellStart"/>
      <w:r w:rsidR="008F5DEA" w:rsidRPr="002763B3">
        <w:rPr>
          <w:lang w:val="en-US"/>
        </w:rPr>
        <w:t>thi</w:t>
      </w:r>
      <w:proofErr w:type="spellEnd"/>
      <w:r w:rsidR="008F5DEA" w:rsidRPr="002763B3">
        <w:rPr>
          <w:lang w:val="en-US"/>
        </w:rPr>
        <w:t xml:space="preserve"> </w:t>
      </w:r>
      <w:proofErr w:type="spellStart"/>
      <w:r w:rsidR="008F5DEA" w:rsidRPr="002763B3">
        <w:rPr>
          <w:lang w:val="en-US"/>
        </w:rPr>
        <w:t>hành</w:t>
      </w:r>
      <w:proofErr w:type="spellEnd"/>
      <w:r w:rsidR="008F5DEA" w:rsidRPr="002763B3">
        <w:rPr>
          <w:lang w:val="en-US"/>
        </w:rPr>
        <w:t xml:space="preserve"> </w:t>
      </w:r>
      <w:proofErr w:type="spellStart"/>
      <w:r w:rsidR="008F5DEA" w:rsidRPr="002763B3">
        <w:rPr>
          <w:lang w:val="en-US"/>
        </w:rPr>
        <w:t>Luật</w:t>
      </w:r>
      <w:proofErr w:type="spellEnd"/>
      <w:r w:rsidR="008F5DEA" w:rsidRPr="002763B3">
        <w:rPr>
          <w:lang w:val="en-US"/>
        </w:rPr>
        <w:t xml:space="preserve"> </w:t>
      </w:r>
      <w:proofErr w:type="spellStart"/>
      <w:r w:rsidR="008F5DEA" w:rsidRPr="002763B3">
        <w:rPr>
          <w:lang w:val="en-US"/>
        </w:rPr>
        <w:t>Đất</w:t>
      </w:r>
      <w:proofErr w:type="spellEnd"/>
      <w:r w:rsidR="008F5DEA" w:rsidRPr="002763B3">
        <w:rPr>
          <w:lang w:val="en-US"/>
        </w:rPr>
        <w:t xml:space="preserve"> </w:t>
      </w:r>
      <w:proofErr w:type="spellStart"/>
      <w:r w:rsidR="008F5DEA" w:rsidRPr="002763B3">
        <w:rPr>
          <w:lang w:val="en-US"/>
        </w:rPr>
        <w:t>đai</w:t>
      </w:r>
      <w:proofErr w:type="spellEnd"/>
      <w:r w:rsidR="008F5DEA" w:rsidRPr="002763B3">
        <w:rPr>
          <w:lang w:val="en-US"/>
        </w:rPr>
        <w:t xml:space="preserve">, </w:t>
      </w:r>
      <w:proofErr w:type="spellStart"/>
      <w:r w:rsidR="008F5DEA" w:rsidRPr="002763B3">
        <w:rPr>
          <w:lang w:val="en-US"/>
        </w:rPr>
        <w:t>có</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kể</w:t>
      </w:r>
      <w:proofErr w:type="spellEnd"/>
      <w:r w:rsidR="008F5DEA" w:rsidRPr="002763B3">
        <w:rPr>
          <w:lang w:val="en-US"/>
        </w:rPr>
        <w:t xml:space="preserve"> </w:t>
      </w:r>
      <w:proofErr w:type="spellStart"/>
      <w:r w:rsidR="008F5DEA" w:rsidRPr="002763B3">
        <w:rPr>
          <w:lang w:val="en-US"/>
        </w:rPr>
        <w:t>từ</w:t>
      </w:r>
      <w:proofErr w:type="spellEnd"/>
      <w:r w:rsidR="008F5DEA" w:rsidRPr="002763B3">
        <w:rPr>
          <w:lang w:val="en-US"/>
        </w:rPr>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w:t>
      </w:r>
      <w:r w:rsidR="0033758A" w:rsidRPr="002763B3">
        <w:rPr>
          <w:lang w:val="en-US"/>
        </w:rPr>
        <w:t xml:space="preserve">.  </w:t>
      </w:r>
    </w:p>
  </w:footnote>
  <w:footnote w:id="153">
    <w:p w14:paraId="666E4E91" w14:textId="30CD8264" w:rsidR="0033758A"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Điều</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bãi</w:t>
      </w:r>
      <w:proofErr w:type="spellEnd"/>
      <w:r w:rsidRPr="002763B3">
        <w:rPr>
          <w:lang w:val="en-US"/>
        </w:rPr>
        <w:t xml:space="preserve"> </w:t>
      </w:r>
      <w:proofErr w:type="spellStart"/>
      <w:r w:rsidRPr="002763B3">
        <w:rPr>
          <w:lang w:val="en-US"/>
        </w:rPr>
        <w:t>bỏ</w:t>
      </w:r>
      <w:proofErr w:type="spellEnd"/>
      <w:r w:rsidRPr="002763B3">
        <w:rPr>
          <w:lang w:val="en-US"/>
        </w:rPr>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21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w:t>
      </w:r>
      <w:r w:rsidR="008A62DD" w:rsidRPr="002763B3">
        <w:t>151/2025/NĐ-CP</w:t>
      </w:r>
      <w:r w:rsidR="00417361" w:rsidRPr="002763B3">
        <w:t xml:space="preserve"> </w:t>
      </w:r>
      <w:proofErr w:type="spellStart"/>
      <w:r w:rsidR="00417361" w:rsidRPr="002763B3">
        <w:t>ngày</w:t>
      </w:r>
      <w:proofErr w:type="spellEnd"/>
      <w:r w:rsidR="00417361" w:rsidRPr="002763B3">
        <w:t xml:space="preserve"> 12 </w:t>
      </w:r>
      <w:proofErr w:type="spellStart"/>
      <w:r w:rsidR="00417361" w:rsidRPr="002763B3">
        <w:t>tháng</w:t>
      </w:r>
      <w:proofErr w:type="spellEnd"/>
      <w:r w:rsidR="00417361" w:rsidRPr="002763B3">
        <w:t xml:space="preserve"> 6 </w:t>
      </w:r>
      <w:proofErr w:type="spellStart"/>
      <w:r w:rsidR="00417361" w:rsidRPr="002763B3">
        <w:t>năm</w:t>
      </w:r>
      <w:proofErr w:type="spellEnd"/>
      <w:r w:rsidR="00417361" w:rsidRPr="002763B3">
        <w:t xml:space="preserve"> 2025 </w:t>
      </w:r>
      <w:proofErr w:type="spellStart"/>
      <w:r w:rsidR="00417361" w:rsidRPr="002763B3">
        <w:t>của</w:t>
      </w:r>
      <w:proofErr w:type="spellEnd"/>
      <w:r w:rsidR="00417361" w:rsidRPr="002763B3">
        <w:t xml:space="preserve"> </w:t>
      </w:r>
      <w:proofErr w:type="spellStart"/>
      <w:r w:rsidR="00417361" w:rsidRPr="002763B3">
        <w:t>Chính</w:t>
      </w:r>
      <w:proofErr w:type="spellEnd"/>
      <w:r w:rsidR="00417361" w:rsidRPr="002763B3">
        <w:t xml:space="preserve"> </w:t>
      </w:r>
      <w:proofErr w:type="spellStart"/>
      <w:r w:rsidR="00417361" w:rsidRPr="002763B3">
        <w:t>phủ</w:t>
      </w:r>
      <w:proofErr w:type="spellEnd"/>
      <w:r w:rsidR="00417361" w:rsidRPr="002763B3">
        <w:t xml:space="preserve"> </w:t>
      </w:r>
      <w:proofErr w:type="spellStart"/>
      <w:r w:rsidR="00417361" w:rsidRPr="002763B3">
        <w:t>quy</w:t>
      </w:r>
      <w:proofErr w:type="spellEnd"/>
      <w:r w:rsidR="00417361" w:rsidRPr="002763B3">
        <w:t xml:space="preserve"> </w:t>
      </w:r>
      <w:proofErr w:type="spellStart"/>
      <w:r w:rsidR="00417361" w:rsidRPr="002763B3">
        <w:t>định</w:t>
      </w:r>
      <w:proofErr w:type="spellEnd"/>
      <w:r w:rsidR="00417361" w:rsidRPr="002763B3">
        <w:t xml:space="preserve"> </w:t>
      </w:r>
      <w:proofErr w:type="spellStart"/>
      <w:r w:rsidR="00417361" w:rsidRPr="002763B3">
        <w:t>về</w:t>
      </w:r>
      <w:proofErr w:type="spellEnd"/>
      <w:r w:rsidR="00417361" w:rsidRPr="002763B3">
        <w:t xml:space="preserve"> </w:t>
      </w:r>
      <w:proofErr w:type="spellStart"/>
      <w:r w:rsidR="00417361" w:rsidRPr="002763B3">
        <w:t>phân</w:t>
      </w:r>
      <w:proofErr w:type="spellEnd"/>
      <w:r w:rsidR="00417361" w:rsidRPr="002763B3">
        <w:t xml:space="preserve"> </w:t>
      </w:r>
      <w:proofErr w:type="spellStart"/>
      <w:r w:rsidR="00417361" w:rsidRPr="002763B3">
        <w:t>định</w:t>
      </w:r>
      <w:proofErr w:type="spellEnd"/>
      <w:r w:rsidR="00417361" w:rsidRPr="002763B3">
        <w:t xml:space="preserve"> </w:t>
      </w:r>
      <w:proofErr w:type="spellStart"/>
      <w:r w:rsidR="00417361" w:rsidRPr="002763B3">
        <w:t>thẩm</w:t>
      </w:r>
      <w:proofErr w:type="spellEnd"/>
      <w:r w:rsidR="00417361" w:rsidRPr="002763B3">
        <w:t xml:space="preserve"> </w:t>
      </w:r>
      <w:proofErr w:type="spellStart"/>
      <w:r w:rsidR="00417361" w:rsidRPr="002763B3">
        <w:t>quyền</w:t>
      </w:r>
      <w:proofErr w:type="spellEnd"/>
      <w:r w:rsidR="00417361" w:rsidRPr="002763B3">
        <w:t xml:space="preserve"> </w:t>
      </w:r>
      <w:proofErr w:type="spellStart"/>
      <w:r w:rsidR="00417361" w:rsidRPr="002763B3">
        <w:t>của</w:t>
      </w:r>
      <w:proofErr w:type="spellEnd"/>
      <w:r w:rsidR="00417361" w:rsidRPr="002763B3">
        <w:t xml:space="preserve"> </w:t>
      </w:r>
      <w:proofErr w:type="spellStart"/>
      <w:r w:rsidR="00417361" w:rsidRPr="002763B3">
        <w:t>chính</w:t>
      </w:r>
      <w:proofErr w:type="spellEnd"/>
      <w:r w:rsidR="00417361" w:rsidRPr="002763B3">
        <w:t xml:space="preserve"> </w:t>
      </w:r>
      <w:proofErr w:type="spellStart"/>
      <w:r w:rsidR="00417361" w:rsidRPr="002763B3">
        <w:t>quyền</w:t>
      </w:r>
      <w:proofErr w:type="spellEnd"/>
      <w:r w:rsidR="00417361" w:rsidRPr="002763B3">
        <w:t xml:space="preserve"> </w:t>
      </w:r>
      <w:proofErr w:type="spellStart"/>
      <w:r w:rsidR="00417361" w:rsidRPr="002763B3">
        <w:t>địa</w:t>
      </w:r>
      <w:proofErr w:type="spellEnd"/>
      <w:r w:rsidR="00417361" w:rsidRPr="002763B3">
        <w:t xml:space="preserve"> </w:t>
      </w:r>
      <w:proofErr w:type="spellStart"/>
      <w:r w:rsidR="00417361" w:rsidRPr="002763B3">
        <w:t>phương</w:t>
      </w:r>
      <w:proofErr w:type="spellEnd"/>
      <w:r w:rsidR="00417361" w:rsidRPr="002763B3">
        <w:t xml:space="preserve"> 02 </w:t>
      </w:r>
      <w:proofErr w:type="spellStart"/>
      <w:r w:rsidR="00417361" w:rsidRPr="002763B3">
        <w:t>cấp</w:t>
      </w:r>
      <w:proofErr w:type="spellEnd"/>
      <w:r w:rsidR="00417361" w:rsidRPr="002763B3">
        <w:t xml:space="preserve">, </w:t>
      </w:r>
      <w:proofErr w:type="spellStart"/>
      <w:r w:rsidR="00417361" w:rsidRPr="002763B3">
        <w:t>phân</w:t>
      </w:r>
      <w:proofErr w:type="spellEnd"/>
      <w:r w:rsidR="00417361" w:rsidRPr="002763B3">
        <w:t xml:space="preserve"> </w:t>
      </w:r>
      <w:proofErr w:type="spellStart"/>
      <w:r w:rsidR="00417361" w:rsidRPr="002763B3">
        <w:t>quyền</w:t>
      </w:r>
      <w:proofErr w:type="spellEnd"/>
      <w:r w:rsidR="00417361" w:rsidRPr="002763B3">
        <w:t xml:space="preserve">, </w:t>
      </w:r>
      <w:proofErr w:type="spellStart"/>
      <w:r w:rsidR="00417361" w:rsidRPr="002763B3">
        <w:t>phân</w:t>
      </w:r>
      <w:proofErr w:type="spellEnd"/>
      <w:r w:rsidR="00417361" w:rsidRPr="002763B3">
        <w:t xml:space="preserve"> </w:t>
      </w:r>
      <w:proofErr w:type="spellStart"/>
      <w:r w:rsidR="00417361" w:rsidRPr="002763B3">
        <w:t>cấp</w:t>
      </w:r>
      <w:proofErr w:type="spellEnd"/>
      <w:r w:rsidR="00417361" w:rsidRPr="002763B3">
        <w:t xml:space="preserve"> </w:t>
      </w:r>
      <w:proofErr w:type="spellStart"/>
      <w:r w:rsidR="00417361" w:rsidRPr="002763B3">
        <w:t>trong</w:t>
      </w:r>
      <w:proofErr w:type="spellEnd"/>
      <w:r w:rsidR="00417361" w:rsidRPr="002763B3">
        <w:t xml:space="preserve"> </w:t>
      </w:r>
      <w:proofErr w:type="spellStart"/>
      <w:r w:rsidR="00417361" w:rsidRPr="002763B3">
        <w:t>lĩnh</w:t>
      </w:r>
      <w:proofErr w:type="spellEnd"/>
      <w:r w:rsidR="00417361" w:rsidRPr="002763B3">
        <w:t xml:space="preserve"> </w:t>
      </w:r>
      <w:proofErr w:type="spellStart"/>
      <w:r w:rsidR="00417361" w:rsidRPr="002763B3">
        <w:t>vực</w:t>
      </w:r>
      <w:proofErr w:type="spellEnd"/>
      <w:r w:rsidR="00417361" w:rsidRPr="002763B3">
        <w:t xml:space="preserve"> </w:t>
      </w:r>
      <w:proofErr w:type="spellStart"/>
      <w:r w:rsidR="00417361" w:rsidRPr="002763B3">
        <w:t>đất</w:t>
      </w:r>
      <w:proofErr w:type="spellEnd"/>
      <w:r w:rsidR="00417361" w:rsidRPr="002763B3">
        <w:t xml:space="preserve"> </w:t>
      </w:r>
      <w:proofErr w:type="spellStart"/>
      <w:r w:rsidR="00417361" w:rsidRPr="002763B3">
        <w:t>đai</w:t>
      </w:r>
      <w:proofErr w:type="spellEnd"/>
      <w:r w:rsidR="008A62DD" w:rsidRPr="002763B3">
        <w:t xml:space="preserve">, </w:t>
      </w:r>
      <w:proofErr w:type="spellStart"/>
      <w:r w:rsidR="008A62DD" w:rsidRPr="002763B3">
        <w:t>có</w:t>
      </w:r>
      <w:proofErr w:type="spellEnd"/>
      <w:r w:rsidR="008A62DD" w:rsidRPr="002763B3">
        <w:t xml:space="preserve"> </w:t>
      </w:r>
      <w:proofErr w:type="spellStart"/>
      <w:r w:rsidR="008A62DD" w:rsidRPr="002763B3">
        <w:t>hiệu</w:t>
      </w:r>
      <w:proofErr w:type="spellEnd"/>
      <w:r w:rsidR="008A62DD" w:rsidRPr="002763B3">
        <w:t xml:space="preserve"> </w:t>
      </w:r>
      <w:proofErr w:type="spellStart"/>
      <w:r w:rsidR="008A62DD" w:rsidRPr="002763B3">
        <w:t>lực</w:t>
      </w:r>
      <w:proofErr w:type="spellEnd"/>
      <w:r w:rsidR="008A62DD" w:rsidRPr="002763B3">
        <w:t xml:space="preserve"> </w:t>
      </w:r>
      <w:proofErr w:type="spellStart"/>
      <w:r w:rsidR="008A62DD" w:rsidRPr="002763B3">
        <w:t>kể</w:t>
      </w:r>
      <w:proofErr w:type="spellEnd"/>
      <w:r w:rsidR="008A62DD" w:rsidRPr="002763B3">
        <w:t xml:space="preserve"> </w:t>
      </w:r>
      <w:proofErr w:type="spellStart"/>
      <w:r w:rsidR="008A62DD" w:rsidRPr="002763B3">
        <w:t>từ</w:t>
      </w:r>
      <w:proofErr w:type="spellEnd"/>
      <w:r w:rsidR="008A62DD" w:rsidRPr="002763B3">
        <w:t xml:space="preserve"> </w:t>
      </w:r>
      <w:proofErr w:type="spellStart"/>
      <w:r w:rsidR="005B3E89" w:rsidRPr="002763B3">
        <w:t>ngày</w:t>
      </w:r>
      <w:proofErr w:type="spellEnd"/>
      <w:r w:rsidR="005B3E89" w:rsidRPr="002763B3">
        <w:t xml:space="preserve"> 01 </w:t>
      </w:r>
      <w:proofErr w:type="spellStart"/>
      <w:r w:rsidR="005B3E89" w:rsidRPr="002763B3">
        <w:t>tháng</w:t>
      </w:r>
      <w:proofErr w:type="spellEnd"/>
      <w:r w:rsidR="005B3E89" w:rsidRPr="002763B3">
        <w:t xml:space="preserve"> 7 </w:t>
      </w:r>
      <w:proofErr w:type="spellStart"/>
      <w:r w:rsidR="005B3E89" w:rsidRPr="002763B3">
        <w:t>năm</w:t>
      </w:r>
      <w:proofErr w:type="spellEnd"/>
      <w:r w:rsidR="005B3E89" w:rsidRPr="002763B3">
        <w:t xml:space="preserve"> 2025</w:t>
      </w:r>
      <w:r w:rsidR="008A62DD" w:rsidRPr="002763B3">
        <w:t>.</w:t>
      </w:r>
      <w:r w:rsidRPr="002763B3">
        <w:t xml:space="preserve"> </w:t>
      </w:r>
    </w:p>
  </w:footnote>
  <w:footnote w:id="154">
    <w:p w14:paraId="2EEF9E1C" w14:textId="65A683AC" w:rsidR="0033758A"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Điểm</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bãi</w:t>
      </w:r>
      <w:proofErr w:type="spellEnd"/>
      <w:r w:rsidRPr="002763B3">
        <w:rPr>
          <w:lang w:val="en-US"/>
        </w:rPr>
        <w:t xml:space="preserve"> </w:t>
      </w:r>
      <w:proofErr w:type="spellStart"/>
      <w:r w:rsidRPr="002763B3">
        <w:rPr>
          <w:lang w:val="en-US"/>
        </w:rPr>
        <w:t>bỏ</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c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   </w:t>
      </w:r>
    </w:p>
  </w:footnote>
  <w:footnote w:id="155">
    <w:p w14:paraId="78181357" w14:textId="77777777" w:rsidR="00E32310"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00485508" w:rsidRPr="002763B3">
        <w:t>bởi</w:t>
      </w:r>
      <w:proofErr w:type="spellEnd"/>
      <w:r w:rsidR="00485508"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E32310" w:rsidRPr="002763B3">
        <w:rPr>
          <w:lang w:val="en-US"/>
        </w:rPr>
        <w:t>.</w:t>
      </w:r>
    </w:p>
    <w:p w14:paraId="585C92F2" w14:textId="32C72967" w:rsidR="0033758A" w:rsidRPr="002763B3" w:rsidRDefault="00E32310" w:rsidP="00686E3A">
      <w:pPr>
        <w:pStyle w:val="FootnoteText"/>
        <w:spacing w:before="60" w:line="240" w:lineRule="auto"/>
        <w:ind w:firstLine="709"/>
        <w:rPr>
          <w:lang w:val="en-US"/>
        </w:rPr>
      </w:pPr>
      <w:proofErr w:type="spellStart"/>
      <w:r w:rsidRPr="002763B3">
        <w:rPr>
          <w:lang w:val="en-US"/>
        </w:rPr>
        <w:t>Đ</w:t>
      </w:r>
      <w:r w:rsidR="008F5DEA" w:rsidRPr="002763B3">
        <w:rPr>
          <w:lang w:val="en-US"/>
        </w:rPr>
        <w:t>iểm</w:t>
      </w:r>
      <w:proofErr w:type="spellEnd"/>
      <w:r w:rsidR="008F5DEA" w:rsidRPr="002763B3">
        <w:rPr>
          <w:lang w:val="en-US"/>
        </w:rPr>
        <w:t xml:space="preserve"> a </w:t>
      </w:r>
      <w:proofErr w:type="spellStart"/>
      <w:r w:rsidR="008F5DEA" w:rsidRPr="002763B3">
        <w:rPr>
          <w:lang w:val="en-US"/>
        </w:rPr>
        <w:t>khoản</w:t>
      </w:r>
      <w:proofErr w:type="spellEnd"/>
      <w:r w:rsidR="008F5DEA" w:rsidRPr="002763B3">
        <w:rPr>
          <w:lang w:val="en-US"/>
        </w:rPr>
        <w:t xml:space="preserve"> 4 </w:t>
      </w:r>
      <w:proofErr w:type="spellStart"/>
      <w:r w:rsidR="008F5DEA" w:rsidRPr="002763B3">
        <w:rPr>
          <w:lang w:val="en-US"/>
        </w:rPr>
        <w:t>Điều</w:t>
      </w:r>
      <w:proofErr w:type="spellEnd"/>
      <w:r w:rsidR="008F5DEA" w:rsidRPr="002763B3">
        <w:rPr>
          <w:lang w:val="en-US"/>
        </w:rPr>
        <w:t xml:space="preserve"> 7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226/2025/NĐ-CP </w:t>
      </w:r>
      <w:proofErr w:type="spellStart"/>
      <w:r w:rsidR="008F5DEA" w:rsidRPr="002763B3">
        <w:rPr>
          <w:lang w:val="en-US"/>
        </w:rPr>
        <w:t>hết</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bởi</w:t>
      </w:r>
      <w:proofErr w:type="spellEnd"/>
      <w:r w:rsidR="008F5DEA" w:rsidRPr="002763B3">
        <w:rPr>
          <w:lang w:val="en-US"/>
        </w:rPr>
        <w:t xml:space="preserve"> </w:t>
      </w:r>
      <w:proofErr w:type="spellStart"/>
      <w:r w:rsidR="008F5DEA" w:rsidRPr="002763B3">
        <w:rPr>
          <w:lang w:val="en-US"/>
        </w:rPr>
        <w:t>tiết</w:t>
      </w:r>
      <w:proofErr w:type="spellEnd"/>
      <w:r w:rsidR="008F5DEA" w:rsidRPr="002763B3">
        <w:rPr>
          <w:lang w:val="en-US"/>
        </w:rPr>
        <w:t xml:space="preserve"> g1 </w:t>
      </w:r>
      <w:proofErr w:type="spellStart"/>
      <w:r w:rsidR="008F5DEA" w:rsidRPr="002763B3">
        <w:rPr>
          <w:lang w:val="en-US"/>
        </w:rPr>
        <w:t>điểm</w:t>
      </w:r>
      <w:proofErr w:type="spellEnd"/>
      <w:r w:rsidR="008F5DEA" w:rsidRPr="002763B3">
        <w:rPr>
          <w:lang w:val="en-US"/>
        </w:rPr>
        <w:t xml:space="preserve"> g </w:t>
      </w:r>
      <w:proofErr w:type="spellStart"/>
      <w:r w:rsidR="008F5DEA" w:rsidRPr="002763B3">
        <w:rPr>
          <w:lang w:val="en-US"/>
        </w:rPr>
        <w:t>khoản</w:t>
      </w:r>
      <w:proofErr w:type="spellEnd"/>
      <w:r w:rsidR="008F5DEA" w:rsidRPr="002763B3">
        <w:rPr>
          <w:lang w:val="en-US"/>
        </w:rPr>
        <w:t xml:space="preserve"> 3 </w:t>
      </w:r>
      <w:proofErr w:type="spellStart"/>
      <w:r w:rsidR="008F5DEA" w:rsidRPr="002763B3">
        <w:rPr>
          <w:lang w:val="en-US"/>
        </w:rPr>
        <w:t>Điều</w:t>
      </w:r>
      <w:proofErr w:type="spellEnd"/>
      <w:r w:rsidR="008F5DEA" w:rsidRPr="002763B3">
        <w:rPr>
          <w:lang w:val="en-US"/>
        </w:rPr>
        <w:t xml:space="preserve"> 16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49/2026/NĐ-CP</w:t>
      </w:r>
      <w:r w:rsidR="008F5DEA" w:rsidRPr="002763B3">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phủ</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chi </w:t>
      </w:r>
      <w:proofErr w:type="spellStart"/>
      <w:r w:rsidR="008F5DEA" w:rsidRPr="002763B3">
        <w:rPr>
          <w:lang w:val="en-US"/>
        </w:rPr>
        <w:t>tiết</w:t>
      </w:r>
      <w:proofErr w:type="spellEnd"/>
      <w:r w:rsidR="008F5DEA" w:rsidRPr="002763B3">
        <w:rPr>
          <w:lang w:val="en-US"/>
        </w:rPr>
        <w:t xml:space="preserve"> </w:t>
      </w:r>
      <w:proofErr w:type="spellStart"/>
      <w:r w:rsidR="008F5DEA" w:rsidRPr="002763B3">
        <w:rPr>
          <w:lang w:val="en-US"/>
        </w:rPr>
        <w:t>và</w:t>
      </w:r>
      <w:proofErr w:type="spellEnd"/>
      <w:r w:rsidR="008F5DEA" w:rsidRPr="002763B3">
        <w:rPr>
          <w:lang w:val="en-US"/>
        </w:rPr>
        <w:t xml:space="preserve"> </w:t>
      </w:r>
      <w:proofErr w:type="spellStart"/>
      <w:r w:rsidR="008F5DEA" w:rsidRPr="002763B3">
        <w:rPr>
          <w:lang w:val="en-US"/>
        </w:rPr>
        <w:t>hướng</w:t>
      </w:r>
      <w:proofErr w:type="spellEnd"/>
      <w:r w:rsidR="008F5DEA" w:rsidRPr="002763B3">
        <w:rPr>
          <w:lang w:val="en-US"/>
        </w:rPr>
        <w:t xml:space="preserve"> </w:t>
      </w:r>
      <w:proofErr w:type="spellStart"/>
      <w:r w:rsidR="008F5DEA" w:rsidRPr="002763B3">
        <w:rPr>
          <w:lang w:val="en-US"/>
        </w:rPr>
        <w:t>dẫn</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điều</w:t>
      </w:r>
      <w:proofErr w:type="spellEnd"/>
      <w:r w:rsidR="008F5DEA" w:rsidRPr="002763B3">
        <w:rPr>
          <w:lang w:val="en-US"/>
        </w:rPr>
        <w:t xml:space="preserve">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quyết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254/2025/QH15 </w:t>
      </w:r>
      <w:proofErr w:type="spellStart"/>
      <w:r w:rsidR="008F5DEA" w:rsidRPr="002763B3">
        <w:rPr>
          <w:lang w:val="en-US"/>
        </w:rPr>
        <w:t>của</w:t>
      </w:r>
      <w:proofErr w:type="spellEnd"/>
      <w:r w:rsidR="008F5DEA" w:rsidRPr="002763B3">
        <w:rPr>
          <w:lang w:val="en-US"/>
        </w:rPr>
        <w:t xml:space="preserve"> Quốc </w:t>
      </w:r>
      <w:proofErr w:type="spellStart"/>
      <w:r w:rsidR="008F5DEA" w:rsidRPr="002763B3">
        <w:rPr>
          <w:lang w:val="en-US"/>
        </w:rPr>
        <w:t>hội</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cơ</w:t>
      </w:r>
      <w:proofErr w:type="spellEnd"/>
      <w:r w:rsidR="008F5DEA" w:rsidRPr="002763B3">
        <w:rPr>
          <w:lang w:val="en-US"/>
        </w:rPr>
        <w:t xml:space="preserve"> </w:t>
      </w:r>
      <w:proofErr w:type="spellStart"/>
      <w:r w:rsidR="008F5DEA" w:rsidRPr="002763B3">
        <w:rPr>
          <w:lang w:val="en-US"/>
        </w:rPr>
        <w:t>chế</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sách</w:t>
      </w:r>
      <w:proofErr w:type="spellEnd"/>
      <w:r w:rsidR="008F5DEA" w:rsidRPr="002763B3">
        <w:rPr>
          <w:lang w:val="en-US"/>
        </w:rPr>
        <w:t xml:space="preserve"> </w:t>
      </w:r>
      <w:proofErr w:type="spellStart"/>
      <w:r w:rsidR="008F5DEA" w:rsidRPr="002763B3">
        <w:rPr>
          <w:lang w:val="en-US"/>
        </w:rPr>
        <w:t>tháo</w:t>
      </w:r>
      <w:proofErr w:type="spellEnd"/>
      <w:r w:rsidR="008F5DEA" w:rsidRPr="002763B3">
        <w:rPr>
          <w:lang w:val="en-US"/>
        </w:rPr>
        <w:t xml:space="preserve"> </w:t>
      </w:r>
      <w:proofErr w:type="spellStart"/>
      <w:r w:rsidR="008F5DEA" w:rsidRPr="002763B3">
        <w:rPr>
          <w:lang w:val="en-US"/>
        </w:rPr>
        <w:t>gỡ</w:t>
      </w:r>
      <w:proofErr w:type="spellEnd"/>
      <w:r w:rsidR="008F5DEA" w:rsidRPr="002763B3">
        <w:rPr>
          <w:lang w:val="en-US"/>
        </w:rPr>
        <w:t xml:space="preserve"> </w:t>
      </w:r>
      <w:proofErr w:type="spellStart"/>
      <w:r w:rsidR="008F5DEA" w:rsidRPr="002763B3">
        <w:rPr>
          <w:lang w:val="en-US"/>
        </w:rPr>
        <w:t>khó</w:t>
      </w:r>
      <w:proofErr w:type="spellEnd"/>
      <w:r w:rsidR="008F5DEA" w:rsidRPr="002763B3">
        <w:rPr>
          <w:lang w:val="en-US"/>
        </w:rPr>
        <w:t xml:space="preserve"> </w:t>
      </w:r>
      <w:proofErr w:type="spellStart"/>
      <w:r w:rsidR="008F5DEA" w:rsidRPr="002763B3">
        <w:rPr>
          <w:lang w:val="en-US"/>
        </w:rPr>
        <w:t>khăn</w:t>
      </w:r>
      <w:proofErr w:type="spellEnd"/>
      <w:r w:rsidR="008F5DEA" w:rsidRPr="002763B3">
        <w:rPr>
          <w:lang w:val="en-US"/>
        </w:rPr>
        <w:t xml:space="preserve">, </w:t>
      </w:r>
      <w:proofErr w:type="spellStart"/>
      <w:r w:rsidR="008F5DEA" w:rsidRPr="002763B3">
        <w:rPr>
          <w:lang w:val="en-US"/>
        </w:rPr>
        <w:t>vướng</w:t>
      </w:r>
      <w:proofErr w:type="spellEnd"/>
      <w:r w:rsidR="008F5DEA" w:rsidRPr="002763B3">
        <w:rPr>
          <w:lang w:val="en-US"/>
        </w:rPr>
        <w:t xml:space="preserve"> </w:t>
      </w:r>
      <w:proofErr w:type="spellStart"/>
      <w:r w:rsidR="008F5DEA" w:rsidRPr="002763B3">
        <w:rPr>
          <w:lang w:val="en-US"/>
        </w:rPr>
        <w:t>mắc</w:t>
      </w:r>
      <w:proofErr w:type="spellEnd"/>
      <w:r w:rsidR="008F5DEA" w:rsidRPr="002763B3">
        <w:rPr>
          <w:lang w:val="en-US"/>
        </w:rPr>
        <w:t xml:space="preserve"> </w:t>
      </w:r>
      <w:proofErr w:type="spellStart"/>
      <w:r w:rsidR="008F5DEA" w:rsidRPr="002763B3">
        <w:rPr>
          <w:lang w:val="en-US"/>
        </w:rPr>
        <w:t>trong</w:t>
      </w:r>
      <w:proofErr w:type="spellEnd"/>
      <w:r w:rsidR="008F5DEA" w:rsidRPr="002763B3">
        <w:rPr>
          <w:lang w:val="en-US"/>
        </w:rPr>
        <w:t xml:space="preserve"> </w:t>
      </w:r>
      <w:proofErr w:type="spellStart"/>
      <w:r w:rsidR="008F5DEA" w:rsidRPr="002763B3">
        <w:rPr>
          <w:lang w:val="en-US"/>
        </w:rPr>
        <w:t>tổ</w:t>
      </w:r>
      <w:proofErr w:type="spellEnd"/>
      <w:r w:rsidR="008F5DEA" w:rsidRPr="002763B3">
        <w:rPr>
          <w:lang w:val="en-US"/>
        </w:rPr>
        <w:t xml:space="preserve"> </w:t>
      </w:r>
      <w:proofErr w:type="spellStart"/>
      <w:r w:rsidR="008F5DEA" w:rsidRPr="002763B3">
        <w:rPr>
          <w:lang w:val="en-US"/>
        </w:rPr>
        <w:t>chức</w:t>
      </w:r>
      <w:proofErr w:type="spellEnd"/>
      <w:r w:rsidR="008F5DEA" w:rsidRPr="002763B3">
        <w:rPr>
          <w:lang w:val="en-US"/>
        </w:rPr>
        <w:t xml:space="preserve"> </w:t>
      </w:r>
      <w:proofErr w:type="spellStart"/>
      <w:r w:rsidR="008F5DEA" w:rsidRPr="002763B3">
        <w:rPr>
          <w:lang w:val="en-US"/>
        </w:rPr>
        <w:t>thi</w:t>
      </w:r>
      <w:proofErr w:type="spellEnd"/>
      <w:r w:rsidR="008F5DEA" w:rsidRPr="002763B3">
        <w:rPr>
          <w:lang w:val="en-US"/>
        </w:rPr>
        <w:t xml:space="preserve"> </w:t>
      </w:r>
      <w:proofErr w:type="spellStart"/>
      <w:r w:rsidR="008F5DEA" w:rsidRPr="002763B3">
        <w:rPr>
          <w:lang w:val="en-US"/>
        </w:rPr>
        <w:t>hành</w:t>
      </w:r>
      <w:proofErr w:type="spellEnd"/>
      <w:r w:rsidR="008F5DEA" w:rsidRPr="002763B3">
        <w:rPr>
          <w:lang w:val="en-US"/>
        </w:rPr>
        <w:t xml:space="preserve"> </w:t>
      </w:r>
      <w:proofErr w:type="spellStart"/>
      <w:r w:rsidR="008F5DEA" w:rsidRPr="002763B3">
        <w:rPr>
          <w:lang w:val="en-US"/>
        </w:rPr>
        <w:t>Luật</w:t>
      </w:r>
      <w:proofErr w:type="spellEnd"/>
      <w:r w:rsidR="008F5DEA" w:rsidRPr="002763B3">
        <w:rPr>
          <w:lang w:val="en-US"/>
        </w:rPr>
        <w:t xml:space="preserve"> </w:t>
      </w:r>
      <w:proofErr w:type="spellStart"/>
      <w:r w:rsidR="008F5DEA" w:rsidRPr="002763B3">
        <w:rPr>
          <w:lang w:val="en-US"/>
        </w:rPr>
        <w:t>Đất</w:t>
      </w:r>
      <w:proofErr w:type="spellEnd"/>
      <w:r w:rsidR="008F5DEA" w:rsidRPr="002763B3">
        <w:rPr>
          <w:lang w:val="en-US"/>
        </w:rPr>
        <w:t xml:space="preserve"> </w:t>
      </w:r>
      <w:proofErr w:type="spellStart"/>
      <w:r w:rsidR="008F5DEA" w:rsidRPr="002763B3">
        <w:rPr>
          <w:lang w:val="en-US"/>
        </w:rPr>
        <w:t>đai</w:t>
      </w:r>
      <w:proofErr w:type="spellEnd"/>
      <w:r w:rsidR="008F5DEA" w:rsidRPr="002763B3">
        <w:rPr>
          <w:lang w:val="en-US"/>
        </w:rPr>
        <w:t xml:space="preserve">, </w:t>
      </w:r>
      <w:proofErr w:type="spellStart"/>
      <w:r w:rsidR="008F5DEA" w:rsidRPr="002763B3">
        <w:rPr>
          <w:lang w:val="en-US"/>
        </w:rPr>
        <w:t>có</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kể</w:t>
      </w:r>
      <w:proofErr w:type="spellEnd"/>
      <w:r w:rsidR="008F5DEA" w:rsidRPr="002763B3">
        <w:rPr>
          <w:lang w:val="en-US"/>
        </w:rPr>
        <w:t xml:space="preserve"> </w:t>
      </w:r>
      <w:proofErr w:type="spellStart"/>
      <w:r w:rsidR="008F5DEA" w:rsidRPr="002763B3">
        <w:rPr>
          <w:lang w:val="en-US"/>
        </w:rPr>
        <w:t>từ</w:t>
      </w:r>
      <w:proofErr w:type="spellEnd"/>
      <w:r w:rsidR="008F5DEA" w:rsidRPr="002763B3">
        <w:rPr>
          <w:lang w:val="en-US"/>
        </w:rPr>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w:t>
      </w:r>
      <w:r w:rsidR="0033758A" w:rsidRPr="002763B3">
        <w:rPr>
          <w:lang w:val="en-US"/>
        </w:rPr>
        <w:t xml:space="preserve">.  </w:t>
      </w:r>
    </w:p>
  </w:footnote>
  <w:footnote w:id="156">
    <w:p w14:paraId="67385356" w14:textId="77777777" w:rsidR="0019639F"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00485508" w:rsidRPr="002763B3">
        <w:t>bởi</w:t>
      </w:r>
      <w:proofErr w:type="spellEnd"/>
      <w:r w:rsidR="00485508"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19639F" w:rsidRPr="002763B3">
        <w:rPr>
          <w:lang w:val="en-US"/>
        </w:rPr>
        <w:t>.</w:t>
      </w:r>
    </w:p>
    <w:p w14:paraId="3D0686F1" w14:textId="67621DA1" w:rsidR="0033758A" w:rsidRPr="002763B3" w:rsidRDefault="0019639F" w:rsidP="00686E3A">
      <w:pPr>
        <w:pStyle w:val="FootnoteText"/>
        <w:spacing w:before="60" w:line="240" w:lineRule="auto"/>
        <w:ind w:firstLine="709"/>
        <w:rPr>
          <w:lang w:val="en-US"/>
        </w:rPr>
      </w:pPr>
      <w:proofErr w:type="spellStart"/>
      <w:r w:rsidRPr="002763B3">
        <w:rPr>
          <w:lang w:val="en-US"/>
        </w:rPr>
        <w:t>Đ</w:t>
      </w:r>
      <w:r w:rsidR="008F5DEA" w:rsidRPr="002763B3">
        <w:rPr>
          <w:lang w:val="en-US"/>
        </w:rPr>
        <w:t>iểm</w:t>
      </w:r>
      <w:proofErr w:type="spellEnd"/>
      <w:r w:rsidR="008F5DEA" w:rsidRPr="002763B3">
        <w:rPr>
          <w:lang w:val="en-US"/>
        </w:rPr>
        <w:t xml:space="preserve"> a </w:t>
      </w:r>
      <w:proofErr w:type="spellStart"/>
      <w:r w:rsidR="008F5DEA" w:rsidRPr="002763B3">
        <w:rPr>
          <w:lang w:val="en-US"/>
        </w:rPr>
        <w:t>khoản</w:t>
      </w:r>
      <w:proofErr w:type="spellEnd"/>
      <w:r w:rsidR="008F5DEA" w:rsidRPr="002763B3">
        <w:rPr>
          <w:lang w:val="en-US"/>
        </w:rPr>
        <w:t xml:space="preserve"> 4 </w:t>
      </w:r>
      <w:proofErr w:type="spellStart"/>
      <w:r w:rsidR="008F5DEA" w:rsidRPr="002763B3">
        <w:rPr>
          <w:lang w:val="en-US"/>
        </w:rPr>
        <w:t>Điều</w:t>
      </w:r>
      <w:proofErr w:type="spellEnd"/>
      <w:r w:rsidR="008F5DEA" w:rsidRPr="002763B3">
        <w:rPr>
          <w:lang w:val="en-US"/>
        </w:rPr>
        <w:t xml:space="preserve"> 7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226/2025/NĐ-CP </w:t>
      </w:r>
      <w:proofErr w:type="spellStart"/>
      <w:r w:rsidR="008F5DEA" w:rsidRPr="002763B3">
        <w:rPr>
          <w:lang w:val="en-US"/>
        </w:rPr>
        <w:t>hết</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bởi</w:t>
      </w:r>
      <w:proofErr w:type="spellEnd"/>
      <w:r w:rsidR="008F5DEA" w:rsidRPr="002763B3">
        <w:rPr>
          <w:lang w:val="en-US"/>
        </w:rPr>
        <w:t xml:space="preserve"> </w:t>
      </w:r>
      <w:proofErr w:type="spellStart"/>
      <w:r w:rsidR="008F5DEA" w:rsidRPr="002763B3">
        <w:rPr>
          <w:lang w:val="en-US"/>
        </w:rPr>
        <w:t>tiết</w:t>
      </w:r>
      <w:proofErr w:type="spellEnd"/>
      <w:r w:rsidR="008F5DEA" w:rsidRPr="002763B3">
        <w:rPr>
          <w:lang w:val="en-US"/>
        </w:rPr>
        <w:t xml:space="preserve"> g1 </w:t>
      </w:r>
      <w:proofErr w:type="spellStart"/>
      <w:r w:rsidR="008F5DEA" w:rsidRPr="002763B3">
        <w:rPr>
          <w:lang w:val="en-US"/>
        </w:rPr>
        <w:t>điểm</w:t>
      </w:r>
      <w:proofErr w:type="spellEnd"/>
      <w:r w:rsidR="008F5DEA" w:rsidRPr="002763B3">
        <w:rPr>
          <w:lang w:val="en-US"/>
        </w:rPr>
        <w:t xml:space="preserve"> g </w:t>
      </w:r>
      <w:proofErr w:type="spellStart"/>
      <w:r w:rsidR="008F5DEA" w:rsidRPr="002763B3">
        <w:rPr>
          <w:lang w:val="en-US"/>
        </w:rPr>
        <w:t>khoản</w:t>
      </w:r>
      <w:proofErr w:type="spellEnd"/>
      <w:r w:rsidR="008F5DEA" w:rsidRPr="002763B3">
        <w:rPr>
          <w:lang w:val="en-US"/>
        </w:rPr>
        <w:t xml:space="preserve"> 3 </w:t>
      </w:r>
      <w:proofErr w:type="spellStart"/>
      <w:r w:rsidR="008F5DEA" w:rsidRPr="002763B3">
        <w:rPr>
          <w:lang w:val="en-US"/>
        </w:rPr>
        <w:t>Điều</w:t>
      </w:r>
      <w:proofErr w:type="spellEnd"/>
      <w:r w:rsidR="008F5DEA" w:rsidRPr="002763B3">
        <w:rPr>
          <w:lang w:val="en-US"/>
        </w:rPr>
        <w:t xml:space="preserve"> 16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49/2026/NĐ-CP</w:t>
      </w:r>
      <w:r w:rsidR="008F5DEA" w:rsidRPr="002763B3">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phủ</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chi </w:t>
      </w:r>
      <w:proofErr w:type="spellStart"/>
      <w:r w:rsidR="008F5DEA" w:rsidRPr="002763B3">
        <w:rPr>
          <w:lang w:val="en-US"/>
        </w:rPr>
        <w:t>tiết</w:t>
      </w:r>
      <w:proofErr w:type="spellEnd"/>
      <w:r w:rsidR="008F5DEA" w:rsidRPr="002763B3">
        <w:rPr>
          <w:lang w:val="en-US"/>
        </w:rPr>
        <w:t xml:space="preserve"> </w:t>
      </w:r>
      <w:proofErr w:type="spellStart"/>
      <w:r w:rsidR="008F5DEA" w:rsidRPr="002763B3">
        <w:rPr>
          <w:lang w:val="en-US"/>
        </w:rPr>
        <w:t>và</w:t>
      </w:r>
      <w:proofErr w:type="spellEnd"/>
      <w:r w:rsidR="008F5DEA" w:rsidRPr="002763B3">
        <w:rPr>
          <w:lang w:val="en-US"/>
        </w:rPr>
        <w:t xml:space="preserve"> </w:t>
      </w:r>
      <w:proofErr w:type="spellStart"/>
      <w:r w:rsidR="008F5DEA" w:rsidRPr="002763B3">
        <w:rPr>
          <w:lang w:val="en-US"/>
        </w:rPr>
        <w:t>hướng</w:t>
      </w:r>
      <w:proofErr w:type="spellEnd"/>
      <w:r w:rsidR="008F5DEA" w:rsidRPr="002763B3">
        <w:rPr>
          <w:lang w:val="en-US"/>
        </w:rPr>
        <w:t xml:space="preserve"> </w:t>
      </w:r>
      <w:proofErr w:type="spellStart"/>
      <w:r w:rsidR="008F5DEA" w:rsidRPr="002763B3">
        <w:rPr>
          <w:lang w:val="en-US"/>
        </w:rPr>
        <w:t>dẫn</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điều</w:t>
      </w:r>
      <w:proofErr w:type="spellEnd"/>
      <w:r w:rsidR="008F5DEA" w:rsidRPr="002763B3">
        <w:rPr>
          <w:lang w:val="en-US"/>
        </w:rPr>
        <w:t xml:space="preserve">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quyết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254/2025/QH15 </w:t>
      </w:r>
      <w:proofErr w:type="spellStart"/>
      <w:r w:rsidR="008F5DEA" w:rsidRPr="002763B3">
        <w:rPr>
          <w:lang w:val="en-US"/>
        </w:rPr>
        <w:t>của</w:t>
      </w:r>
      <w:proofErr w:type="spellEnd"/>
      <w:r w:rsidR="008F5DEA" w:rsidRPr="002763B3">
        <w:rPr>
          <w:lang w:val="en-US"/>
        </w:rPr>
        <w:t xml:space="preserve"> Quốc </w:t>
      </w:r>
      <w:proofErr w:type="spellStart"/>
      <w:r w:rsidR="008F5DEA" w:rsidRPr="002763B3">
        <w:rPr>
          <w:lang w:val="en-US"/>
        </w:rPr>
        <w:t>hội</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cơ</w:t>
      </w:r>
      <w:proofErr w:type="spellEnd"/>
      <w:r w:rsidR="008F5DEA" w:rsidRPr="002763B3">
        <w:rPr>
          <w:lang w:val="en-US"/>
        </w:rPr>
        <w:t xml:space="preserve"> </w:t>
      </w:r>
      <w:proofErr w:type="spellStart"/>
      <w:r w:rsidR="008F5DEA" w:rsidRPr="002763B3">
        <w:rPr>
          <w:lang w:val="en-US"/>
        </w:rPr>
        <w:t>chế</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sách</w:t>
      </w:r>
      <w:proofErr w:type="spellEnd"/>
      <w:r w:rsidR="008F5DEA" w:rsidRPr="002763B3">
        <w:rPr>
          <w:lang w:val="en-US"/>
        </w:rPr>
        <w:t xml:space="preserve"> </w:t>
      </w:r>
      <w:proofErr w:type="spellStart"/>
      <w:r w:rsidR="008F5DEA" w:rsidRPr="002763B3">
        <w:rPr>
          <w:lang w:val="en-US"/>
        </w:rPr>
        <w:t>tháo</w:t>
      </w:r>
      <w:proofErr w:type="spellEnd"/>
      <w:r w:rsidR="008F5DEA" w:rsidRPr="002763B3">
        <w:rPr>
          <w:lang w:val="en-US"/>
        </w:rPr>
        <w:t xml:space="preserve"> </w:t>
      </w:r>
      <w:proofErr w:type="spellStart"/>
      <w:r w:rsidR="008F5DEA" w:rsidRPr="002763B3">
        <w:rPr>
          <w:lang w:val="en-US"/>
        </w:rPr>
        <w:t>gỡ</w:t>
      </w:r>
      <w:proofErr w:type="spellEnd"/>
      <w:r w:rsidR="008F5DEA" w:rsidRPr="002763B3">
        <w:rPr>
          <w:lang w:val="en-US"/>
        </w:rPr>
        <w:t xml:space="preserve"> </w:t>
      </w:r>
      <w:proofErr w:type="spellStart"/>
      <w:r w:rsidR="008F5DEA" w:rsidRPr="002763B3">
        <w:rPr>
          <w:lang w:val="en-US"/>
        </w:rPr>
        <w:t>khó</w:t>
      </w:r>
      <w:proofErr w:type="spellEnd"/>
      <w:r w:rsidR="008F5DEA" w:rsidRPr="002763B3">
        <w:rPr>
          <w:lang w:val="en-US"/>
        </w:rPr>
        <w:t xml:space="preserve"> </w:t>
      </w:r>
      <w:proofErr w:type="spellStart"/>
      <w:r w:rsidR="008F5DEA" w:rsidRPr="002763B3">
        <w:rPr>
          <w:lang w:val="en-US"/>
        </w:rPr>
        <w:t>khăn</w:t>
      </w:r>
      <w:proofErr w:type="spellEnd"/>
      <w:r w:rsidR="008F5DEA" w:rsidRPr="002763B3">
        <w:rPr>
          <w:lang w:val="en-US"/>
        </w:rPr>
        <w:t xml:space="preserve">, </w:t>
      </w:r>
      <w:proofErr w:type="spellStart"/>
      <w:r w:rsidR="008F5DEA" w:rsidRPr="002763B3">
        <w:rPr>
          <w:lang w:val="en-US"/>
        </w:rPr>
        <w:t>vướng</w:t>
      </w:r>
      <w:proofErr w:type="spellEnd"/>
      <w:r w:rsidR="008F5DEA" w:rsidRPr="002763B3">
        <w:rPr>
          <w:lang w:val="en-US"/>
        </w:rPr>
        <w:t xml:space="preserve"> </w:t>
      </w:r>
      <w:proofErr w:type="spellStart"/>
      <w:r w:rsidR="008F5DEA" w:rsidRPr="002763B3">
        <w:rPr>
          <w:lang w:val="en-US"/>
        </w:rPr>
        <w:t>mắc</w:t>
      </w:r>
      <w:proofErr w:type="spellEnd"/>
      <w:r w:rsidR="008F5DEA" w:rsidRPr="002763B3">
        <w:rPr>
          <w:lang w:val="en-US"/>
        </w:rPr>
        <w:t xml:space="preserve"> </w:t>
      </w:r>
      <w:proofErr w:type="spellStart"/>
      <w:r w:rsidR="008F5DEA" w:rsidRPr="002763B3">
        <w:rPr>
          <w:lang w:val="en-US"/>
        </w:rPr>
        <w:t>trong</w:t>
      </w:r>
      <w:proofErr w:type="spellEnd"/>
      <w:r w:rsidR="008F5DEA" w:rsidRPr="002763B3">
        <w:rPr>
          <w:lang w:val="en-US"/>
        </w:rPr>
        <w:t xml:space="preserve"> </w:t>
      </w:r>
      <w:proofErr w:type="spellStart"/>
      <w:r w:rsidR="008F5DEA" w:rsidRPr="002763B3">
        <w:rPr>
          <w:lang w:val="en-US"/>
        </w:rPr>
        <w:t>tổ</w:t>
      </w:r>
      <w:proofErr w:type="spellEnd"/>
      <w:r w:rsidR="008F5DEA" w:rsidRPr="002763B3">
        <w:rPr>
          <w:lang w:val="en-US"/>
        </w:rPr>
        <w:t xml:space="preserve"> </w:t>
      </w:r>
      <w:proofErr w:type="spellStart"/>
      <w:r w:rsidR="008F5DEA" w:rsidRPr="002763B3">
        <w:rPr>
          <w:lang w:val="en-US"/>
        </w:rPr>
        <w:t>chức</w:t>
      </w:r>
      <w:proofErr w:type="spellEnd"/>
      <w:r w:rsidR="008F5DEA" w:rsidRPr="002763B3">
        <w:rPr>
          <w:lang w:val="en-US"/>
        </w:rPr>
        <w:t xml:space="preserve"> </w:t>
      </w:r>
      <w:proofErr w:type="spellStart"/>
      <w:r w:rsidR="008F5DEA" w:rsidRPr="002763B3">
        <w:rPr>
          <w:lang w:val="en-US"/>
        </w:rPr>
        <w:t>thi</w:t>
      </w:r>
      <w:proofErr w:type="spellEnd"/>
      <w:r w:rsidR="008F5DEA" w:rsidRPr="002763B3">
        <w:rPr>
          <w:lang w:val="en-US"/>
        </w:rPr>
        <w:t xml:space="preserve"> </w:t>
      </w:r>
      <w:proofErr w:type="spellStart"/>
      <w:r w:rsidR="008F5DEA" w:rsidRPr="002763B3">
        <w:rPr>
          <w:lang w:val="en-US"/>
        </w:rPr>
        <w:t>hành</w:t>
      </w:r>
      <w:proofErr w:type="spellEnd"/>
      <w:r w:rsidR="008F5DEA" w:rsidRPr="002763B3">
        <w:rPr>
          <w:lang w:val="en-US"/>
        </w:rPr>
        <w:t xml:space="preserve"> </w:t>
      </w:r>
      <w:proofErr w:type="spellStart"/>
      <w:r w:rsidR="008F5DEA" w:rsidRPr="002763B3">
        <w:rPr>
          <w:lang w:val="en-US"/>
        </w:rPr>
        <w:t>Luật</w:t>
      </w:r>
      <w:proofErr w:type="spellEnd"/>
      <w:r w:rsidR="008F5DEA" w:rsidRPr="002763B3">
        <w:rPr>
          <w:lang w:val="en-US"/>
        </w:rPr>
        <w:t xml:space="preserve"> </w:t>
      </w:r>
      <w:proofErr w:type="spellStart"/>
      <w:r w:rsidR="008F5DEA" w:rsidRPr="002763B3">
        <w:rPr>
          <w:lang w:val="en-US"/>
        </w:rPr>
        <w:t>Đất</w:t>
      </w:r>
      <w:proofErr w:type="spellEnd"/>
      <w:r w:rsidR="008F5DEA" w:rsidRPr="002763B3">
        <w:rPr>
          <w:lang w:val="en-US"/>
        </w:rPr>
        <w:t xml:space="preserve"> </w:t>
      </w:r>
      <w:proofErr w:type="spellStart"/>
      <w:r w:rsidR="008F5DEA" w:rsidRPr="002763B3">
        <w:rPr>
          <w:lang w:val="en-US"/>
        </w:rPr>
        <w:t>đai</w:t>
      </w:r>
      <w:proofErr w:type="spellEnd"/>
      <w:r w:rsidR="008F5DEA" w:rsidRPr="002763B3">
        <w:rPr>
          <w:lang w:val="en-US"/>
        </w:rPr>
        <w:t xml:space="preserve">, </w:t>
      </w:r>
      <w:proofErr w:type="spellStart"/>
      <w:r w:rsidR="008F5DEA" w:rsidRPr="002763B3">
        <w:rPr>
          <w:lang w:val="en-US"/>
        </w:rPr>
        <w:t>có</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kể</w:t>
      </w:r>
      <w:proofErr w:type="spellEnd"/>
      <w:r w:rsidR="008F5DEA" w:rsidRPr="002763B3">
        <w:rPr>
          <w:lang w:val="en-US"/>
        </w:rPr>
        <w:t xml:space="preserve"> </w:t>
      </w:r>
      <w:proofErr w:type="spellStart"/>
      <w:r w:rsidR="008F5DEA" w:rsidRPr="002763B3">
        <w:rPr>
          <w:lang w:val="en-US"/>
        </w:rPr>
        <w:t>từ</w:t>
      </w:r>
      <w:proofErr w:type="spellEnd"/>
      <w:r w:rsidR="008F5DEA" w:rsidRPr="002763B3">
        <w:rPr>
          <w:lang w:val="en-US"/>
        </w:rPr>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w:t>
      </w:r>
      <w:r w:rsidR="0033758A" w:rsidRPr="002763B3">
        <w:rPr>
          <w:lang w:val="en-US"/>
        </w:rPr>
        <w:t xml:space="preserve">.  </w:t>
      </w:r>
    </w:p>
  </w:footnote>
  <w:footnote w:id="157">
    <w:p w14:paraId="6BA77271" w14:textId="77777777" w:rsidR="0019639F"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00272D5A" w:rsidRPr="002763B3">
        <w:rPr>
          <w:lang w:val="en-US"/>
        </w:rPr>
        <w:t>bởi</w:t>
      </w:r>
      <w:proofErr w:type="spellEnd"/>
      <w:r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19639F" w:rsidRPr="002763B3">
        <w:rPr>
          <w:lang w:val="en-US"/>
        </w:rPr>
        <w:t>.</w:t>
      </w:r>
    </w:p>
    <w:p w14:paraId="76015A78" w14:textId="2A18B3AD" w:rsidR="0033758A" w:rsidRPr="002763B3" w:rsidRDefault="0019639F" w:rsidP="00686E3A">
      <w:pPr>
        <w:pStyle w:val="FootnoteText"/>
        <w:spacing w:before="60" w:line="240" w:lineRule="auto"/>
        <w:ind w:firstLine="709"/>
        <w:rPr>
          <w:lang w:val="en-US"/>
        </w:rPr>
      </w:pPr>
      <w:proofErr w:type="spellStart"/>
      <w:r w:rsidRPr="002763B3">
        <w:rPr>
          <w:lang w:val="en-US"/>
        </w:rPr>
        <w:t>Đ</w:t>
      </w:r>
      <w:r w:rsidR="008F5DEA" w:rsidRPr="002763B3">
        <w:rPr>
          <w:lang w:val="en-US"/>
        </w:rPr>
        <w:t>iểm</w:t>
      </w:r>
      <w:proofErr w:type="spellEnd"/>
      <w:r w:rsidR="008F5DEA" w:rsidRPr="002763B3">
        <w:rPr>
          <w:lang w:val="en-US"/>
        </w:rPr>
        <w:t xml:space="preserve"> a </w:t>
      </w:r>
      <w:proofErr w:type="spellStart"/>
      <w:r w:rsidR="008F5DEA" w:rsidRPr="002763B3">
        <w:rPr>
          <w:lang w:val="en-US"/>
        </w:rPr>
        <w:t>khoản</w:t>
      </w:r>
      <w:proofErr w:type="spellEnd"/>
      <w:r w:rsidR="008F5DEA" w:rsidRPr="002763B3">
        <w:rPr>
          <w:lang w:val="en-US"/>
        </w:rPr>
        <w:t xml:space="preserve"> 4 </w:t>
      </w:r>
      <w:proofErr w:type="spellStart"/>
      <w:r w:rsidR="008F5DEA" w:rsidRPr="002763B3">
        <w:rPr>
          <w:lang w:val="en-US"/>
        </w:rPr>
        <w:t>Điều</w:t>
      </w:r>
      <w:proofErr w:type="spellEnd"/>
      <w:r w:rsidR="008F5DEA" w:rsidRPr="002763B3">
        <w:rPr>
          <w:lang w:val="en-US"/>
        </w:rPr>
        <w:t xml:space="preserve"> 7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226/2025/NĐ-CP </w:t>
      </w:r>
      <w:proofErr w:type="spellStart"/>
      <w:r w:rsidR="008F5DEA" w:rsidRPr="002763B3">
        <w:rPr>
          <w:lang w:val="en-US"/>
        </w:rPr>
        <w:t>hết</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bởi</w:t>
      </w:r>
      <w:proofErr w:type="spellEnd"/>
      <w:r w:rsidR="008F5DEA" w:rsidRPr="002763B3">
        <w:rPr>
          <w:lang w:val="en-US"/>
        </w:rPr>
        <w:t xml:space="preserve"> </w:t>
      </w:r>
      <w:proofErr w:type="spellStart"/>
      <w:r w:rsidR="008F5DEA" w:rsidRPr="002763B3">
        <w:rPr>
          <w:lang w:val="en-US"/>
        </w:rPr>
        <w:t>tiết</w:t>
      </w:r>
      <w:proofErr w:type="spellEnd"/>
      <w:r w:rsidR="008F5DEA" w:rsidRPr="002763B3">
        <w:rPr>
          <w:lang w:val="en-US"/>
        </w:rPr>
        <w:t xml:space="preserve"> g1 </w:t>
      </w:r>
      <w:proofErr w:type="spellStart"/>
      <w:r w:rsidR="008F5DEA" w:rsidRPr="002763B3">
        <w:rPr>
          <w:lang w:val="en-US"/>
        </w:rPr>
        <w:t>điểm</w:t>
      </w:r>
      <w:proofErr w:type="spellEnd"/>
      <w:r w:rsidR="008F5DEA" w:rsidRPr="002763B3">
        <w:rPr>
          <w:lang w:val="en-US"/>
        </w:rPr>
        <w:t xml:space="preserve"> g </w:t>
      </w:r>
      <w:proofErr w:type="spellStart"/>
      <w:r w:rsidR="008F5DEA" w:rsidRPr="002763B3">
        <w:rPr>
          <w:lang w:val="en-US"/>
        </w:rPr>
        <w:t>khoản</w:t>
      </w:r>
      <w:proofErr w:type="spellEnd"/>
      <w:r w:rsidR="008F5DEA" w:rsidRPr="002763B3">
        <w:rPr>
          <w:lang w:val="en-US"/>
        </w:rPr>
        <w:t xml:space="preserve"> 3 </w:t>
      </w:r>
      <w:proofErr w:type="spellStart"/>
      <w:r w:rsidR="008F5DEA" w:rsidRPr="002763B3">
        <w:rPr>
          <w:lang w:val="en-US"/>
        </w:rPr>
        <w:t>Điều</w:t>
      </w:r>
      <w:proofErr w:type="spellEnd"/>
      <w:r w:rsidR="008F5DEA" w:rsidRPr="002763B3">
        <w:rPr>
          <w:lang w:val="en-US"/>
        </w:rPr>
        <w:t xml:space="preserve"> 16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49/2026/NĐ-CP</w:t>
      </w:r>
      <w:r w:rsidR="008F5DEA" w:rsidRPr="002763B3">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phủ</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chi </w:t>
      </w:r>
      <w:proofErr w:type="spellStart"/>
      <w:r w:rsidR="008F5DEA" w:rsidRPr="002763B3">
        <w:rPr>
          <w:lang w:val="en-US"/>
        </w:rPr>
        <w:t>tiết</w:t>
      </w:r>
      <w:proofErr w:type="spellEnd"/>
      <w:r w:rsidR="008F5DEA" w:rsidRPr="002763B3">
        <w:rPr>
          <w:lang w:val="en-US"/>
        </w:rPr>
        <w:t xml:space="preserve"> </w:t>
      </w:r>
      <w:proofErr w:type="spellStart"/>
      <w:r w:rsidR="008F5DEA" w:rsidRPr="002763B3">
        <w:rPr>
          <w:lang w:val="en-US"/>
        </w:rPr>
        <w:t>và</w:t>
      </w:r>
      <w:proofErr w:type="spellEnd"/>
      <w:r w:rsidR="008F5DEA" w:rsidRPr="002763B3">
        <w:rPr>
          <w:lang w:val="en-US"/>
        </w:rPr>
        <w:t xml:space="preserve"> </w:t>
      </w:r>
      <w:proofErr w:type="spellStart"/>
      <w:r w:rsidR="008F5DEA" w:rsidRPr="002763B3">
        <w:rPr>
          <w:lang w:val="en-US"/>
        </w:rPr>
        <w:t>hướng</w:t>
      </w:r>
      <w:proofErr w:type="spellEnd"/>
      <w:r w:rsidR="008F5DEA" w:rsidRPr="002763B3">
        <w:rPr>
          <w:lang w:val="en-US"/>
        </w:rPr>
        <w:t xml:space="preserve"> </w:t>
      </w:r>
      <w:proofErr w:type="spellStart"/>
      <w:r w:rsidR="008F5DEA" w:rsidRPr="002763B3">
        <w:rPr>
          <w:lang w:val="en-US"/>
        </w:rPr>
        <w:t>dẫn</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điều</w:t>
      </w:r>
      <w:proofErr w:type="spellEnd"/>
      <w:r w:rsidR="008F5DEA" w:rsidRPr="002763B3">
        <w:rPr>
          <w:lang w:val="en-US"/>
        </w:rPr>
        <w:t xml:space="preserve">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quyết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254/2025/QH15 </w:t>
      </w:r>
      <w:proofErr w:type="spellStart"/>
      <w:r w:rsidR="008F5DEA" w:rsidRPr="002763B3">
        <w:rPr>
          <w:lang w:val="en-US"/>
        </w:rPr>
        <w:t>của</w:t>
      </w:r>
      <w:proofErr w:type="spellEnd"/>
      <w:r w:rsidR="008F5DEA" w:rsidRPr="002763B3">
        <w:rPr>
          <w:lang w:val="en-US"/>
        </w:rPr>
        <w:t xml:space="preserve"> Quốc </w:t>
      </w:r>
      <w:proofErr w:type="spellStart"/>
      <w:r w:rsidR="008F5DEA" w:rsidRPr="002763B3">
        <w:rPr>
          <w:lang w:val="en-US"/>
        </w:rPr>
        <w:t>hội</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cơ</w:t>
      </w:r>
      <w:proofErr w:type="spellEnd"/>
      <w:r w:rsidR="008F5DEA" w:rsidRPr="002763B3">
        <w:rPr>
          <w:lang w:val="en-US"/>
        </w:rPr>
        <w:t xml:space="preserve"> </w:t>
      </w:r>
      <w:proofErr w:type="spellStart"/>
      <w:r w:rsidR="008F5DEA" w:rsidRPr="002763B3">
        <w:rPr>
          <w:lang w:val="en-US"/>
        </w:rPr>
        <w:t>chế</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sách</w:t>
      </w:r>
      <w:proofErr w:type="spellEnd"/>
      <w:r w:rsidR="008F5DEA" w:rsidRPr="002763B3">
        <w:rPr>
          <w:lang w:val="en-US"/>
        </w:rPr>
        <w:t xml:space="preserve"> </w:t>
      </w:r>
      <w:proofErr w:type="spellStart"/>
      <w:r w:rsidR="008F5DEA" w:rsidRPr="002763B3">
        <w:rPr>
          <w:lang w:val="en-US"/>
        </w:rPr>
        <w:t>tháo</w:t>
      </w:r>
      <w:proofErr w:type="spellEnd"/>
      <w:r w:rsidR="008F5DEA" w:rsidRPr="002763B3">
        <w:rPr>
          <w:lang w:val="en-US"/>
        </w:rPr>
        <w:t xml:space="preserve"> </w:t>
      </w:r>
      <w:proofErr w:type="spellStart"/>
      <w:r w:rsidR="008F5DEA" w:rsidRPr="002763B3">
        <w:rPr>
          <w:lang w:val="en-US"/>
        </w:rPr>
        <w:t>gỡ</w:t>
      </w:r>
      <w:proofErr w:type="spellEnd"/>
      <w:r w:rsidR="008F5DEA" w:rsidRPr="002763B3">
        <w:rPr>
          <w:lang w:val="en-US"/>
        </w:rPr>
        <w:t xml:space="preserve"> </w:t>
      </w:r>
      <w:proofErr w:type="spellStart"/>
      <w:r w:rsidR="008F5DEA" w:rsidRPr="002763B3">
        <w:rPr>
          <w:lang w:val="en-US"/>
        </w:rPr>
        <w:t>khó</w:t>
      </w:r>
      <w:proofErr w:type="spellEnd"/>
      <w:r w:rsidR="008F5DEA" w:rsidRPr="002763B3">
        <w:rPr>
          <w:lang w:val="en-US"/>
        </w:rPr>
        <w:t xml:space="preserve"> </w:t>
      </w:r>
      <w:proofErr w:type="spellStart"/>
      <w:r w:rsidR="008F5DEA" w:rsidRPr="002763B3">
        <w:rPr>
          <w:lang w:val="en-US"/>
        </w:rPr>
        <w:t>khăn</w:t>
      </w:r>
      <w:proofErr w:type="spellEnd"/>
      <w:r w:rsidR="008F5DEA" w:rsidRPr="002763B3">
        <w:rPr>
          <w:lang w:val="en-US"/>
        </w:rPr>
        <w:t xml:space="preserve">, </w:t>
      </w:r>
      <w:proofErr w:type="spellStart"/>
      <w:r w:rsidR="008F5DEA" w:rsidRPr="002763B3">
        <w:rPr>
          <w:lang w:val="en-US"/>
        </w:rPr>
        <w:t>vướng</w:t>
      </w:r>
      <w:proofErr w:type="spellEnd"/>
      <w:r w:rsidR="008F5DEA" w:rsidRPr="002763B3">
        <w:rPr>
          <w:lang w:val="en-US"/>
        </w:rPr>
        <w:t xml:space="preserve"> </w:t>
      </w:r>
      <w:proofErr w:type="spellStart"/>
      <w:r w:rsidR="008F5DEA" w:rsidRPr="002763B3">
        <w:rPr>
          <w:lang w:val="en-US"/>
        </w:rPr>
        <w:t>mắc</w:t>
      </w:r>
      <w:proofErr w:type="spellEnd"/>
      <w:r w:rsidR="008F5DEA" w:rsidRPr="002763B3">
        <w:rPr>
          <w:lang w:val="en-US"/>
        </w:rPr>
        <w:t xml:space="preserve"> </w:t>
      </w:r>
      <w:proofErr w:type="spellStart"/>
      <w:r w:rsidR="008F5DEA" w:rsidRPr="002763B3">
        <w:rPr>
          <w:lang w:val="en-US"/>
        </w:rPr>
        <w:t>trong</w:t>
      </w:r>
      <w:proofErr w:type="spellEnd"/>
      <w:r w:rsidR="008F5DEA" w:rsidRPr="002763B3">
        <w:rPr>
          <w:lang w:val="en-US"/>
        </w:rPr>
        <w:t xml:space="preserve"> </w:t>
      </w:r>
      <w:proofErr w:type="spellStart"/>
      <w:r w:rsidR="008F5DEA" w:rsidRPr="002763B3">
        <w:rPr>
          <w:lang w:val="en-US"/>
        </w:rPr>
        <w:t>tổ</w:t>
      </w:r>
      <w:proofErr w:type="spellEnd"/>
      <w:r w:rsidR="008F5DEA" w:rsidRPr="002763B3">
        <w:rPr>
          <w:lang w:val="en-US"/>
        </w:rPr>
        <w:t xml:space="preserve"> </w:t>
      </w:r>
      <w:proofErr w:type="spellStart"/>
      <w:r w:rsidR="008F5DEA" w:rsidRPr="002763B3">
        <w:rPr>
          <w:lang w:val="en-US"/>
        </w:rPr>
        <w:t>chức</w:t>
      </w:r>
      <w:proofErr w:type="spellEnd"/>
      <w:r w:rsidR="008F5DEA" w:rsidRPr="002763B3">
        <w:rPr>
          <w:lang w:val="en-US"/>
        </w:rPr>
        <w:t xml:space="preserve"> </w:t>
      </w:r>
      <w:proofErr w:type="spellStart"/>
      <w:r w:rsidR="008F5DEA" w:rsidRPr="002763B3">
        <w:rPr>
          <w:lang w:val="en-US"/>
        </w:rPr>
        <w:t>thi</w:t>
      </w:r>
      <w:proofErr w:type="spellEnd"/>
      <w:r w:rsidR="008F5DEA" w:rsidRPr="002763B3">
        <w:rPr>
          <w:lang w:val="en-US"/>
        </w:rPr>
        <w:t xml:space="preserve"> </w:t>
      </w:r>
      <w:proofErr w:type="spellStart"/>
      <w:r w:rsidR="008F5DEA" w:rsidRPr="002763B3">
        <w:rPr>
          <w:lang w:val="en-US"/>
        </w:rPr>
        <w:t>hành</w:t>
      </w:r>
      <w:proofErr w:type="spellEnd"/>
      <w:r w:rsidR="008F5DEA" w:rsidRPr="002763B3">
        <w:rPr>
          <w:lang w:val="en-US"/>
        </w:rPr>
        <w:t xml:space="preserve"> </w:t>
      </w:r>
      <w:proofErr w:type="spellStart"/>
      <w:r w:rsidR="008F5DEA" w:rsidRPr="002763B3">
        <w:rPr>
          <w:lang w:val="en-US"/>
        </w:rPr>
        <w:t>Luật</w:t>
      </w:r>
      <w:proofErr w:type="spellEnd"/>
      <w:r w:rsidR="008F5DEA" w:rsidRPr="002763B3">
        <w:rPr>
          <w:lang w:val="en-US"/>
        </w:rPr>
        <w:t xml:space="preserve"> </w:t>
      </w:r>
      <w:proofErr w:type="spellStart"/>
      <w:r w:rsidR="008F5DEA" w:rsidRPr="002763B3">
        <w:rPr>
          <w:lang w:val="en-US"/>
        </w:rPr>
        <w:t>Đất</w:t>
      </w:r>
      <w:proofErr w:type="spellEnd"/>
      <w:r w:rsidR="008F5DEA" w:rsidRPr="002763B3">
        <w:rPr>
          <w:lang w:val="en-US"/>
        </w:rPr>
        <w:t xml:space="preserve"> </w:t>
      </w:r>
      <w:proofErr w:type="spellStart"/>
      <w:r w:rsidR="008F5DEA" w:rsidRPr="002763B3">
        <w:rPr>
          <w:lang w:val="en-US"/>
        </w:rPr>
        <w:t>đai</w:t>
      </w:r>
      <w:proofErr w:type="spellEnd"/>
      <w:r w:rsidR="008F5DEA" w:rsidRPr="002763B3">
        <w:rPr>
          <w:lang w:val="en-US"/>
        </w:rPr>
        <w:t xml:space="preserve">, </w:t>
      </w:r>
      <w:proofErr w:type="spellStart"/>
      <w:r w:rsidR="008F5DEA" w:rsidRPr="002763B3">
        <w:rPr>
          <w:lang w:val="en-US"/>
        </w:rPr>
        <w:t>có</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kể</w:t>
      </w:r>
      <w:proofErr w:type="spellEnd"/>
      <w:r w:rsidR="008F5DEA" w:rsidRPr="002763B3">
        <w:rPr>
          <w:lang w:val="en-US"/>
        </w:rPr>
        <w:t xml:space="preserve"> </w:t>
      </w:r>
      <w:proofErr w:type="spellStart"/>
      <w:r w:rsidR="008F5DEA" w:rsidRPr="002763B3">
        <w:rPr>
          <w:lang w:val="en-US"/>
        </w:rPr>
        <w:t>từ</w:t>
      </w:r>
      <w:proofErr w:type="spellEnd"/>
      <w:r w:rsidR="008F5DEA" w:rsidRPr="002763B3">
        <w:rPr>
          <w:lang w:val="en-US"/>
        </w:rPr>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w:t>
      </w:r>
      <w:r w:rsidR="0033758A" w:rsidRPr="002763B3">
        <w:rPr>
          <w:lang w:val="en-US"/>
        </w:rPr>
        <w:t xml:space="preserve">.  </w:t>
      </w:r>
    </w:p>
  </w:footnote>
  <w:footnote w:id="158">
    <w:p w14:paraId="08B5F5A4" w14:textId="77777777" w:rsidR="0019639F"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Pr="002763B3">
        <w:rPr>
          <w:lang w:val="en-US"/>
        </w:rPr>
        <w:t>b</w:t>
      </w:r>
      <w:r w:rsidR="00272D5A" w:rsidRPr="002763B3">
        <w:rPr>
          <w:lang w:val="en-US"/>
        </w:rPr>
        <w:t>ởi</w:t>
      </w:r>
      <w:proofErr w:type="spellEnd"/>
      <w:r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19639F" w:rsidRPr="002763B3">
        <w:rPr>
          <w:lang w:val="en-US"/>
        </w:rPr>
        <w:t>.</w:t>
      </w:r>
    </w:p>
    <w:p w14:paraId="4AC70341" w14:textId="002DF494" w:rsidR="0033758A" w:rsidRPr="002763B3" w:rsidRDefault="0019639F" w:rsidP="00686E3A">
      <w:pPr>
        <w:pStyle w:val="FootnoteText"/>
        <w:spacing w:before="60" w:line="240" w:lineRule="auto"/>
        <w:ind w:firstLine="709"/>
        <w:rPr>
          <w:lang w:val="en-US"/>
        </w:rPr>
      </w:pPr>
      <w:proofErr w:type="spellStart"/>
      <w:r w:rsidRPr="002763B3">
        <w:rPr>
          <w:lang w:val="en-US"/>
        </w:rPr>
        <w:t>Đ</w:t>
      </w:r>
      <w:r w:rsidR="008F5DEA" w:rsidRPr="002763B3">
        <w:rPr>
          <w:lang w:val="en-US"/>
        </w:rPr>
        <w:t>iểm</w:t>
      </w:r>
      <w:proofErr w:type="spellEnd"/>
      <w:r w:rsidR="008F5DEA" w:rsidRPr="002763B3">
        <w:rPr>
          <w:lang w:val="en-US"/>
        </w:rPr>
        <w:t xml:space="preserve"> a </w:t>
      </w:r>
      <w:proofErr w:type="spellStart"/>
      <w:r w:rsidR="008F5DEA" w:rsidRPr="002763B3">
        <w:rPr>
          <w:lang w:val="en-US"/>
        </w:rPr>
        <w:t>khoản</w:t>
      </w:r>
      <w:proofErr w:type="spellEnd"/>
      <w:r w:rsidR="008F5DEA" w:rsidRPr="002763B3">
        <w:rPr>
          <w:lang w:val="en-US"/>
        </w:rPr>
        <w:t xml:space="preserve"> 4 </w:t>
      </w:r>
      <w:proofErr w:type="spellStart"/>
      <w:r w:rsidR="008F5DEA" w:rsidRPr="002763B3">
        <w:rPr>
          <w:lang w:val="en-US"/>
        </w:rPr>
        <w:t>Điều</w:t>
      </w:r>
      <w:proofErr w:type="spellEnd"/>
      <w:r w:rsidR="008F5DEA" w:rsidRPr="002763B3">
        <w:rPr>
          <w:lang w:val="en-US"/>
        </w:rPr>
        <w:t xml:space="preserve"> 7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226/2025/NĐ-CP </w:t>
      </w:r>
      <w:proofErr w:type="spellStart"/>
      <w:r w:rsidR="008F5DEA" w:rsidRPr="002763B3">
        <w:rPr>
          <w:lang w:val="en-US"/>
        </w:rPr>
        <w:t>hết</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bởi</w:t>
      </w:r>
      <w:proofErr w:type="spellEnd"/>
      <w:r w:rsidR="008F5DEA" w:rsidRPr="002763B3">
        <w:rPr>
          <w:lang w:val="en-US"/>
        </w:rPr>
        <w:t xml:space="preserve"> </w:t>
      </w:r>
      <w:proofErr w:type="spellStart"/>
      <w:r w:rsidR="008F5DEA" w:rsidRPr="002763B3">
        <w:rPr>
          <w:lang w:val="en-US"/>
        </w:rPr>
        <w:t>tiết</w:t>
      </w:r>
      <w:proofErr w:type="spellEnd"/>
      <w:r w:rsidR="008F5DEA" w:rsidRPr="002763B3">
        <w:rPr>
          <w:lang w:val="en-US"/>
        </w:rPr>
        <w:t xml:space="preserve"> g1 </w:t>
      </w:r>
      <w:proofErr w:type="spellStart"/>
      <w:r w:rsidR="008F5DEA" w:rsidRPr="002763B3">
        <w:rPr>
          <w:lang w:val="en-US"/>
        </w:rPr>
        <w:t>điểm</w:t>
      </w:r>
      <w:proofErr w:type="spellEnd"/>
      <w:r w:rsidR="008F5DEA" w:rsidRPr="002763B3">
        <w:rPr>
          <w:lang w:val="en-US"/>
        </w:rPr>
        <w:t xml:space="preserve"> g </w:t>
      </w:r>
      <w:proofErr w:type="spellStart"/>
      <w:r w:rsidR="008F5DEA" w:rsidRPr="002763B3">
        <w:rPr>
          <w:lang w:val="en-US"/>
        </w:rPr>
        <w:t>khoản</w:t>
      </w:r>
      <w:proofErr w:type="spellEnd"/>
      <w:r w:rsidR="008F5DEA" w:rsidRPr="002763B3">
        <w:rPr>
          <w:lang w:val="en-US"/>
        </w:rPr>
        <w:t xml:space="preserve"> 3 </w:t>
      </w:r>
      <w:proofErr w:type="spellStart"/>
      <w:r w:rsidR="008F5DEA" w:rsidRPr="002763B3">
        <w:rPr>
          <w:lang w:val="en-US"/>
        </w:rPr>
        <w:t>Điều</w:t>
      </w:r>
      <w:proofErr w:type="spellEnd"/>
      <w:r w:rsidR="008F5DEA" w:rsidRPr="002763B3">
        <w:rPr>
          <w:lang w:val="en-US"/>
        </w:rPr>
        <w:t xml:space="preserve"> 16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49/2026/NĐ-CP</w:t>
      </w:r>
      <w:r w:rsidR="008F5DEA" w:rsidRPr="002763B3">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phủ</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chi </w:t>
      </w:r>
      <w:proofErr w:type="spellStart"/>
      <w:r w:rsidR="008F5DEA" w:rsidRPr="002763B3">
        <w:rPr>
          <w:lang w:val="en-US"/>
        </w:rPr>
        <w:t>tiết</w:t>
      </w:r>
      <w:proofErr w:type="spellEnd"/>
      <w:r w:rsidR="008F5DEA" w:rsidRPr="002763B3">
        <w:rPr>
          <w:lang w:val="en-US"/>
        </w:rPr>
        <w:t xml:space="preserve"> </w:t>
      </w:r>
      <w:proofErr w:type="spellStart"/>
      <w:r w:rsidR="008F5DEA" w:rsidRPr="002763B3">
        <w:rPr>
          <w:lang w:val="en-US"/>
        </w:rPr>
        <w:t>và</w:t>
      </w:r>
      <w:proofErr w:type="spellEnd"/>
      <w:r w:rsidR="008F5DEA" w:rsidRPr="002763B3">
        <w:rPr>
          <w:lang w:val="en-US"/>
        </w:rPr>
        <w:t xml:space="preserve"> </w:t>
      </w:r>
      <w:proofErr w:type="spellStart"/>
      <w:r w:rsidR="008F5DEA" w:rsidRPr="002763B3">
        <w:rPr>
          <w:lang w:val="en-US"/>
        </w:rPr>
        <w:t>hướng</w:t>
      </w:r>
      <w:proofErr w:type="spellEnd"/>
      <w:r w:rsidR="008F5DEA" w:rsidRPr="002763B3">
        <w:rPr>
          <w:lang w:val="en-US"/>
        </w:rPr>
        <w:t xml:space="preserve"> </w:t>
      </w:r>
      <w:proofErr w:type="spellStart"/>
      <w:r w:rsidR="008F5DEA" w:rsidRPr="002763B3">
        <w:rPr>
          <w:lang w:val="en-US"/>
        </w:rPr>
        <w:t>dẫn</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điều</w:t>
      </w:r>
      <w:proofErr w:type="spellEnd"/>
      <w:r w:rsidR="008F5DEA" w:rsidRPr="002763B3">
        <w:rPr>
          <w:lang w:val="en-US"/>
        </w:rPr>
        <w:t xml:space="preserve">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quyết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254/2025/QH15 </w:t>
      </w:r>
      <w:proofErr w:type="spellStart"/>
      <w:r w:rsidR="008F5DEA" w:rsidRPr="002763B3">
        <w:rPr>
          <w:lang w:val="en-US"/>
        </w:rPr>
        <w:t>của</w:t>
      </w:r>
      <w:proofErr w:type="spellEnd"/>
      <w:r w:rsidR="008F5DEA" w:rsidRPr="002763B3">
        <w:rPr>
          <w:lang w:val="en-US"/>
        </w:rPr>
        <w:t xml:space="preserve"> Quốc </w:t>
      </w:r>
      <w:proofErr w:type="spellStart"/>
      <w:r w:rsidR="008F5DEA" w:rsidRPr="002763B3">
        <w:rPr>
          <w:lang w:val="en-US"/>
        </w:rPr>
        <w:t>hội</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cơ</w:t>
      </w:r>
      <w:proofErr w:type="spellEnd"/>
      <w:r w:rsidR="008F5DEA" w:rsidRPr="002763B3">
        <w:rPr>
          <w:lang w:val="en-US"/>
        </w:rPr>
        <w:t xml:space="preserve"> </w:t>
      </w:r>
      <w:proofErr w:type="spellStart"/>
      <w:r w:rsidR="008F5DEA" w:rsidRPr="002763B3">
        <w:rPr>
          <w:lang w:val="en-US"/>
        </w:rPr>
        <w:t>chế</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sách</w:t>
      </w:r>
      <w:proofErr w:type="spellEnd"/>
      <w:r w:rsidR="008F5DEA" w:rsidRPr="002763B3">
        <w:rPr>
          <w:lang w:val="en-US"/>
        </w:rPr>
        <w:t xml:space="preserve"> </w:t>
      </w:r>
      <w:proofErr w:type="spellStart"/>
      <w:r w:rsidR="008F5DEA" w:rsidRPr="002763B3">
        <w:rPr>
          <w:lang w:val="en-US"/>
        </w:rPr>
        <w:t>tháo</w:t>
      </w:r>
      <w:proofErr w:type="spellEnd"/>
      <w:r w:rsidR="008F5DEA" w:rsidRPr="002763B3">
        <w:rPr>
          <w:lang w:val="en-US"/>
        </w:rPr>
        <w:t xml:space="preserve"> </w:t>
      </w:r>
      <w:proofErr w:type="spellStart"/>
      <w:r w:rsidR="008F5DEA" w:rsidRPr="002763B3">
        <w:rPr>
          <w:lang w:val="en-US"/>
        </w:rPr>
        <w:t>gỡ</w:t>
      </w:r>
      <w:proofErr w:type="spellEnd"/>
      <w:r w:rsidR="008F5DEA" w:rsidRPr="002763B3">
        <w:rPr>
          <w:lang w:val="en-US"/>
        </w:rPr>
        <w:t xml:space="preserve"> </w:t>
      </w:r>
      <w:proofErr w:type="spellStart"/>
      <w:r w:rsidR="008F5DEA" w:rsidRPr="002763B3">
        <w:rPr>
          <w:lang w:val="en-US"/>
        </w:rPr>
        <w:t>khó</w:t>
      </w:r>
      <w:proofErr w:type="spellEnd"/>
      <w:r w:rsidR="008F5DEA" w:rsidRPr="002763B3">
        <w:rPr>
          <w:lang w:val="en-US"/>
        </w:rPr>
        <w:t xml:space="preserve"> </w:t>
      </w:r>
      <w:proofErr w:type="spellStart"/>
      <w:r w:rsidR="008F5DEA" w:rsidRPr="002763B3">
        <w:rPr>
          <w:lang w:val="en-US"/>
        </w:rPr>
        <w:t>khăn</w:t>
      </w:r>
      <w:proofErr w:type="spellEnd"/>
      <w:r w:rsidR="008F5DEA" w:rsidRPr="002763B3">
        <w:rPr>
          <w:lang w:val="en-US"/>
        </w:rPr>
        <w:t xml:space="preserve">, </w:t>
      </w:r>
      <w:proofErr w:type="spellStart"/>
      <w:r w:rsidR="008F5DEA" w:rsidRPr="002763B3">
        <w:rPr>
          <w:lang w:val="en-US"/>
        </w:rPr>
        <w:t>vướng</w:t>
      </w:r>
      <w:proofErr w:type="spellEnd"/>
      <w:r w:rsidR="008F5DEA" w:rsidRPr="002763B3">
        <w:rPr>
          <w:lang w:val="en-US"/>
        </w:rPr>
        <w:t xml:space="preserve"> </w:t>
      </w:r>
      <w:proofErr w:type="spellStart"/>
      <w:r w:rsidR="008F5DEA" w:rsidRPr="002763B3">
        <w:rPr>
          <w:lang w:val="en-US"/>
        </w:rPr>
        <w:t>mắc</w:t>
      </w:r>
      <w:proofErr w:type="spellEnd"/>
      <w:r w:rsidR="008F5DEA" w:rsidRPr="002763B3">
        <w:rPr>
          <w:lang w:val="en-US"/>
        </w:rPr>
        <w:t xml:space="preserve"> </w:t>
      </w:r>
      <w:proofErr w:type="spellStart"/>
      <w:r w:rsidR="008F5DEA" w:rsidRPr="002763B3">
        <w:rPr>
          <w:lang w:val="en-US"/>
        </w:rPr>
        <w:t>trong</w:t>
      </w:r>
      <w:proofErr w:type="spellEnd"/>
      <w:r w:rsidR="008F5DEA" w:rsidRPr="002763B3">
        <w:rPr>
          <w:lang w:val="en-US"/>
        </w:rPr>
        <w:t xml:space="preserve"> </w:t>
      </w:r>
      <w:proofErr w:type="spellStart"/>
      <w:r w:rsidR="008F5DEA" w:rsidRPr="002763B3">
        <w:rPr>
          <w:lang w:val="en-US"/>
        </w:rPr>
        <w:t>tổ</w:t>
      </w:r>
      <w:proofErr w:type="spellEnd"/>
      <w:r w:rsidR="008F5DEA" w:rsidRPr="002763B3">
        <w:rPr>
          <w:lang w:val="en-US"/>
        </w:rPr>
        <w:t xml:space="preserve"> </w:t>
      </w:r>
      <w:proofErr w:type="spellStart"/>
      <w:r w:rsidR="008F5DEA" w:rsidRPr="002763B3">
        <w:rPr>
          <w:lang w:val="en-US"/>
        </w:rPr>
        <w:t>chức</w:t>
      </w:r>
      <w:proofErr w:type="spellEnd"/>
      <w:r w:rsidR="008F5DEA" w:rsidRPr="002763B3">
        <w:rPr>
          <w:lang w:val="en-US"/>
        </w:rPr>
        <w:t xml:space="preserve"> </w:t>
      </w:r>
      <w:proofErr w:type="spellStart"/>
      <w:r w:rsidR="008F5DEA" w:rsidRPr="002763B3">
        <w:rPr>
          <w:lang w:val="en-US"/>
        </w:rPr>
        <w:t>thi</w:t>
      </w:r>
      <w:proofErr w:type="spellEnd"/>
      <w:r w:rsidR="008F5DEA" w:rsidRPr="002763B3">
        <w:rPr>
          <w:lang w:val="en-US"/>
        </w:rPr>
        <w:t xml:space="preserve"> </w:t>
      </w:r>
      <w:proofErr w:type="spellStart"/>
      <w:r w:rsidR="008F5DEA" w:rsidRPr="002763B3">
        <w:rPr>
          <w:lang w:val="en-US"/>
        </w:rPr>
        <w:t>hành</w:t>
      </w:r>
      <w:proofErr w:type="spellEnd"/>
      <w:r w:rsidR="008F5DEA" w:rsidRPr="002763B3">
        <w:rPr>
          <w:lang w:val="en-US"/>
        </w:rPr>
        <w:t xml:space="preserve"> </w:t>
      </w:r>
      <w:proofErr w:type="spellStart"/>
      <w:r w:rsidR="008F5DEA" w:rsidRPr="002763B3">
        <w:rPr>
          <w:lang w:val="en-US"/>
        </w:rPr>
        <w:t>Luật</w:t>
      </w:r>
      <w:proofErr w:type="spellEnd"/>
      <w:r w:rsidR="008F5DEA" w:rsidRPr="002763B3">
        <w:rPr>
          <w:lang w:val="en-US"/>
        </w:rPr>
        <w:t xml:space="preserve"> </w:t>
      </w:r>
      <w:proofErr w:type="spellStart"/>
      <w:r w:rsidR="008F5DEA" w:rsidRPr="002763B3">
        <w:rPr>
          <w:lang w:val="en-US"/>
        </w:rPr>
        <w:t>Đất</w:t>
      </w:r>
      <w:proofErr w:type="spellEnd"/>
      <w:r w:rsidR="008F5DEA" w:rsidRPr="002763B3">
        <w:rPr>
          <w:lang w:val="en-US"/>
        </w:rPr>
        <w:t xml:space="preserve"> </w:t>
      </w:r>
      <w:proofErr w:type="spellStart"/>
      <w:r w:rsidR="008F5DEA" w:rsidRPr="002763B3">
        <w:rPr>
          <w:lang w:val="en-US"/>
        </w:rPr>
        <w:t>đai</w:t>
      </w:r>
      <w:proofErr w:type="spellEnd"/>
      <w:r w:rsidR="008F5DEA" w:rsidRPr="002763B3">
        <w:rPr>
          <w:lang w:val="en-US"/>
        </w:rPr>
        <w:t xml:space="preserve">, </w:t>
      </w:r>
      <w:proofErr w:type="spellStart"/>
      <w:r w:rsidR="008F5DEA" w:rsidRPr="002763B3">
        <w:rPr>
          <w:lang w:val="en-US"/>
        </w:rPr>
        <w:t>có</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kể</w:t>
      </w:r>
      <w:proofErr w:type="spellEnd"/>
      <w:r w:rsidR="008F5DEA" w:rsidRPr="002763B3">
        <w:rPr>
          <w:lang w:val="en-US"/>
        </w:rPr>
        <w:t xml:space="preserve"> </w:t>
      </w:r>
      <w:proofErr w:type="spellStart"/>
      <w:r w:rsidR="008F5DEA" w:rsidRPr="002763B3">
        <w:rPr>
          <w:lang w:val="en-US"/>
        </w:rPr>
        <w:t>từ</w:t>
      </w:r>
      <w:proofErr w:type="spellEnd"/>
      <w:r w:rsidR="008F5DEA" w:rsidRPr="002763B3">
        <w:rPr>
          <w:lang w:val="en-US"/>
        </w:rPr>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w:t>
      </w:r>
      <w:r w:rsidR="0033758A" w:rsidRPr="002763B3">
        <w:rPr>
          <w:lang w:val="en-US"/>
        </w:rPr>
        <w:t xml:space="preserve">.  </w:t>
      </w:r>
    </w:p>
  </w:footnote>
  <w:footnote w:id="159">
    <w:p w14:paraId="4D14814F" w14:textId="77777777" w:rsidR="0019639F"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00485508" w:rsidRPr="002763B3">
        <w:t>bởi</w:t>
      </w:r>
      <w:proofErr w:type="spellEnd"/>
      <w:r w:rsidR="00485508"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19639F" w:rsidRPr="002763B3">
        <w:rPr>
          <w:lang w:val="en-US"/>
        </w:rPr>
        <w:t>.</w:t>
      </w:r>
    </w:p>
    <w:p w14:paraId="55620D28" w14:textId="65900179" w:rsidR="0033758A" w:rsidRPr="002763B3" w:rsidRDefault="0019639F" w:rsidP="00686E3A">
      <w:pPr>
        <w:pStyle w:val="FootnoteText"/>
        <w:spacing w:before="60" w:line="240" w:lineRule="auto"/>
        <w:ind w:firstLine="709"/>
        <w:rPr>
          <w:lang w:val="en-US"/>
        </w:rPr>
      </w:pPr>
      <w:proofErr w:type="spellStart"/>
      <w:r w:rsidRPr="002763B3">
        <w:rPr>
          <w:lang w:val="en-US"/>
        </w:rPr>
        <w:t>Đ</w:t>
      </w:r>
      <w:r w:rsidR="008F5DEA" w:rsidRPr="002763B3">
        <w:rPr>
          <w:lang w:val="en-US"/>
        </w:rPr>
        <w:t>iểm</w:t>
      </w:r>
      <w:proofErr w:type="spellEnd"/>
      <w:r w:rsidR="008F5DEA" w:rsidRPr="002763B3">
        <w:rPr>
          <w:lang w:val="en-US"/>
        </w:rPr>
        <w:t xml:space="preserve"> a </w:t>
      </w:r>
      <w:proofErr w:type="spellStart"/>
      <w:r w:rsidR="008F5DEA" w:rsidRPr="002763B3">
        <w:rPr>
          <w:lang w:val="en-US"/>
        </w:rPr>
        <w:t>khoản</w:t>
      </w:r>
      <w:proofErr w:type="spellEnd"/>
      <w:r w:rsidR="008F5DEA" w:rsidRPr="002763B3">
        <w:rPr>
          <w:lang w:val="en-US"/>
        </w:rPr>
        <w:t xml:space="preserve"> 4 </w:t>
      </w:r>
      <w:proofErr w:type="spellStart"/>
      <w:r w:rsidR="008F5DEA" w:rsidRPr="002763B3">
        <w:rPr>
          <w:lang w:val="en-US"/>
        </w:rPr>
        <w:t>Điều</w:t>
      </w:r>
      <w:proofErr w:type="spellEnd"/>
      <w:r w:rsidR="008F5DEA" w:rsidRPr="002763B3">
        <w:rPr>
          <w:lang w:val="en-US"/>
        </w:rPr>
        <w:t xml:space="preserve"> 7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226/2025/NĐ-CP </w:t>
      </w:r>
      <w:proofErr w:type="spellStart"/>
      <w:r w:rsidR="008F5DEA" w:rsidRPr="002763B3">
        <w:rPr>
          <w:lang w:val="en-US"/>
        </w:rPr>
        <w:t>hết</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bởi</w:t>
      </w:r>
      <w:proofErr w:type="spellEnd"/>
      <w:r w:rsidR="008F5DEA" w:rsidRPr="002763B3">
        <w:rPr>
          <w:lang w:val="en-US"/>
        </w:rPr>
        <w:t xml:space="preserve"> </w:t>
      </w:r>
      <w:proofErr w:type="spellStart"/>
      <w:r w:rsidR="008F5DEA" w:rsidRPr="002763B3">
        <w:rPr>
          <w:lang w:val="en-US"/>
        </w:rPr>
        <w:t>tiết</w:t>
      </w:r>
      <w:proofErr w:type="spellEnd"/>
      <w:r w:rsidR="008F5DEA" w:rsidRPr="002763B3">
        <w:rPr>
          <w:lang w:val="en-US"/>
        </w:rPr>
        <w:t xml:space="preserve"> g1 </w:t>
      </w:r>
      <w:proofErr w:type="spellStart"/>
      <w:r w:rsidR="008F5DEA" w:rsidRPr="002763B3">
        <w:rPr>
          <w:lang w:val="en-US"/>
        </w:rPr>
        <w:t>điểm</w:t>
      </w:r>
      <w:proofErr w:type="spellEnd"/>
      <w:r w:rsidR="008F5DEA" w:rsidRPr="002763B3">
        <w:rPr>
          <w:lang w:val="en-US"/>
        </w:rPr>
        <w:t xml:space="preserve"> g </w:t>
      </w:r>
      <w:proofErr w:type="spellStart"/>
      <w:r w:rsidR="008F5DEA" w:rsidRPr="002763B3">
        <w:rPr>
          <w:lang w:val="en-US"/>
        </w:rPr>
        <w:t>khoản</w:t>
      </w:r>
      <w:proofErr w:type="spellEnd"/>
      <w:r w:rsidR="008F5DEA" w:rsidRPr="002763B3">
        <w:rPr>
          <w:lang w:val="en-US"/>
        </w:rPr>
        <w:t xml:space="preserve"> 3 </w:t>
      </w:r>
      <w:proofErr w:type="spellStart"/>
      <w:r w:rsidR="008F5DEA" w:rsidRPr="002763B3">
        <w:rPr>
          <w:lang w:val="en-US"/>
        </w:rPr>
        <w:t>Điều</w:t>
      </w:r>
      <w:proofErr w:type="spellEnd"/>
      <w:r w:rsidR="008F5DEA" w:rsidRPr="002763B3">
        <w:rPr>
          <w:lang w:val="en-US"/>
        </w:rPr>
        <w:t xml:space="preserve"> 16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49/2026/NĐ-CP</w:t>
      </w:r>
      <w:r w:rsidR="008F5DEA" w:rsidRPr="002763B3">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phủ</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chi </w:t>
      </w:r>
      <w:proofErr w:type="spellStart"/>
      <w:r w:rsidR="008F5DEA" w:rsidRPr="002763B3">
        <w:rPr>
          <w:lang w:val="en-US"/>
        </w:rPr>
        <w:t>tiết</w:t>
      </w:r>
      <w:proofErr w:type="spellEnd"/>
      <w:r w:rsidR="008F5DEA" w:rsidRPr="002763B3">
        <w:rPr>
          <w:lang w:val="en-US"/>
        </w:rPr>
        <w:t xml:space="preserve"> </w:t>
      </w:r>
      <w:proofErr w:type="spellStart"/>
      <w:r w:rsidR="008F5DEA" w:rsidRPr="002763B3">
        <w:rPr>
          <w:lang w:val="en-US"/>
        </w:rPr>
        <w:t>và</w:t>
      </w:r>
      <w:proofErr w:type="spellEnd"/>
      <w:r w:rsidR="008F5DEA" w:rsidRPr="002763B3">
        <w:rPr>
          <w:lang w:val="en-US"/>
        </w:rPr>
        <w:t xml:space="preserve"> </w:t>
      </w:r>
      <w:proofErr w:type="spellStart"/>
      <w:r w:rsidR="008F5DEA" w:rsidRPr="002763B3">
        <w:rPr>
          <w:lang w:val="en-US"/>
        </w:rPr>
        <w:t>hướng</w:t>
      </w:r>
      <w:proofErr w:type="spellEnd"/>
      <w:r w:rsidR="008F5DEA" w:rsidRPr="002763B3">
        <w:rPr>
          <w:lang w:val="en-US"/>
        </w:rPr>
        <w:t xml:space="preserve"> </w:t>
      </w:r>
      <w:proofErr w:type="spellStart"/>
      <w:r w:rsidR="008F5DEA" w:rsidRPr="002763B3">
        <w:rPr>
          <w:lang w:val="en-US"/>
        </w:rPr>
        <w:t>dẫn</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điều</w:t>
      </w:r>
      <w:proofErr w:type="spellEnd"/>
      <w:r w:rsidR="008F5DEA" w:rsidRPr="002763B3">
        <w:rPr>
          <w:lang w:val="en-US"/>
        </w:rPr>
        <w:t xml:space="preserve">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quyết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254/2025/QH15 </w:t>
      </w:r>
      <w:proofErr w:type="spellStart"/>
      <w:r w:rsidR="008F5DEA" w:rsidRPr="002763B3">
        <w:rPr>
          <w:lang w:val="en-US"/>
        </w:rPr>
        <w:t>của</w:t>
      </w:r>
      <w:proofErr w:type="spellEnd"/>
      <w:r w:rsidR="008F5DEA" w:rsidRPr="002763B3">
        <w:rPr>
          <w:lang w:val="en-US"/>
        </w:rPr>
        <w:t xml:space="preserve"> Quốc </w:t>
      </w:r>
      <w:proofErr w:type="spellStart"/>
      <w:r w:rsidR="008F5DEA" w:rsidRPr="002763B3">
        <w:rPr>
          <w:lang w:val="en-US"/>
        </w:rPr>
        <w:t>hội</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cơ</w:t>
      </w:r>
      <w:proofErr w:type="spellEnd"/>
      <w:r w:rsidR="008F5DEA" w:rsidRPr="002763B3">
        <w:rPr>
          <w:lang w:val="en-US"/>
        </w:rPr>
        <w:t xml:space="preserve"> </w:t>
      </w:r>
      <w:proofErr w:type="spellStart"/>
      <w:r w:rsidR="008F5DEA" w:rsidRPr="002763B3">
        <w:rPr>
          <w:lang w:val="en-US"/>
        </w:rPr>
        <w:t>chế</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sách</w:t>
      </w:r>
      <w:proofErr w:type="spellEnd"/>
      <w:r w:rsidR="008F5DEA" w:rsidRPr="002763B3">
        <w:rPr>
          <w:lang w:val="en-US"/>
        </w:rPr>
        <w:t xml:space="preserve"> </w:t>
      </w:r>
      <w:proofErr w:type="spellStart"/>
      <w:r w:rsidR="008F5DEA" w:rsidRPr="002763B3">
        <w:rPr>
          <w:lang w:val="en-US"/>
        </w:rPr>
        <w:t>tháo</w:t>
      </w:r>
      <w:proofErr w:type="spellEnd"/>
      <w:r w:rsidR="008F5DEA" w:rsidRPr="002763B3">
        <w:rPr>
          <w:lang w:val="en-US"/>
        </w:rPr>
        <w:t xml:space="preserve"> </w:t>
      </w:r>
      <w:proofErr w:type="spellStart"/>
      <w:r w:rsidR="008F5DEA" w:rsidRPr="002763B3">
        <w:rPr>
          <w:lang w:val="en-US"/>
        </w:rPr>
        <w:t>gỡ</w:t>
      </w:r>
      <w:proofErr w:type="spellEnd"/>
      <w:r w:rsidR="008F5DEA" w:rsidRPr="002763B3">
        <w:rPr>
          <w:lang w:val="en-US"/>
        </w:rPr>
        <w:t xml:space="preserve"> </w:t>
      </w:r>
      <w:proofErr w:type="spellStart"/>
      <w:r w:rsidR="008F5DEA" w:rsidRPr="002763B3">
        <w:rPr>
          <w:lang w:val="en-US"/>
        </w:rPr>
        <w:t>khó</w:t>
      </w:r>
      <w:proofErr w:type="spellEnd"/>
      <w:r w:rsidR="008F5DEA" w:rsidRPr="002763B3">
        <w:rPr>
          <w:lang w:val="en-US"/>
        </w:rPr>
        <w:t xml:space="preserve"> </w:t>
      </w:r>
      <w:proofErr w:type="spellStart"/>
      <w:r w:rsidR="008F5DEA" w:rsidRPr="002763B3">
        <w:rPr>
          <w:lang w:val="en-US"/>
        </w:rPr>
        <w:t>khăn</w:t>
      </w:r>
      <w:proofErr w:type="spellEnd"/>
      <w:r w:rsidR="008F5DEA" w:rsidRPr="002763B3">
        <w:rPr>
          <w:lang w:val="en-US"/>
        </w:rPr>
        <w:t xml:space="preserve">, </w:t>
      </w:r>
      <w:proofErr w:type="spellStart"/>
      <w:r w:rsidR="008F5DEA" w:rsidRPr="002763B3">
        <w:rPr>
          <w:lang w:val="en-US"/>
        </w:rPr>
        <w:t>vướng</w:t>
      </w:r>
      <w:proofErr w:type="spellEnd"/>
      <w:r w:rsidR="008F5DEA" w:rsidRPr="002763B3">
        <w:rPr>
          <w:lang w:val="en-US"/>
        </w:rPr>
        <w:t xml:space="preserve"> </w:t>
      </w:r>
      <w:proofErr w:type="spellStart"/>
      <w:r w:rsidR="008F5DEA" w:rsidRPr="002763B3">
        <w:rPr>
          <w:lang w:val="en-US"/>
        </w:rPr>
        <w:t>mắc</w:t>
      </w:r>
      <w:proofErr w:type="spellEnd"/>
      <w:r w:rsidR="008F5DEA" w:rsidRPr="002763B3">
        <w:rPr>
          <w:lang w:val="en-US"/>
        </w:rPr>
        <w:t xml:space="preserve"> </w:t>
      </w:r>
      <w:proofErr w:type="spellStart"/>
      <w:r w:rsidR="008F5DEA" w:rsidRPr="002763B3">
        <w:rPr>
          <w:lang w:val="en-US"/>
        </w:rPr>
        <w:t>trong</w:t>
      </w:r>
      <w:proofErr w:type="spellEnd"/>
      <w:r w:rsidR="008F5DEA" w:rsidRPr="002763B3">
        <w:rPr>
          <w:lang w:val="en-US"/>
        </w:rPr>
        <w:t xml:space="preserve"> </w:t>
      </w:r>
      <w:proofErr w:type="spellStart"/>
      <w:r w:rsidR="008F5DEA" w:rsidRPr="002763B3">
        <w:rPr>
          <w:lang w:val="en-US"/>
        </w:rPr>
        <w:t>tổ</w:t>
      </w:r>
      <w:proofErr w:type="spellEnd"/>
      <w:r w:rsidR="008F5DEA" w:rsidRPr="002763B3">
        <w:rPr>
          <w:lang w:val="en-US"/>
        </w:rPr>
        <w:t xml:space="preserve"> </w:t>
      </w:r>
      <w:proofErr w:type="spellStart"/>
      <w:r w:rsidR="008F5DEA" w:rsidRPr="002763B3">
        <w:rPr>
          <w:lang w:val="en-US"/>
        </w:rPr>
        <w:t>chức</w:t>
      </w:r>
      <w:proofErr w:type="spellEnd"/>
      <w:r w:rsidR="008F5DEA" w:rsidRPr="002763B3">
        <w:rPr>
          <w:lang w:val="en-US"/>
        </w:rPr>
        <w:t xml:space="preserve"> </w:t>
      </w:r>
      <w:proofErr w:type="spellStart"/>
      <w:r w:rsidR="008F5DEA" w:rsidRPr="002763B3">
        <w:rPr>
          <w:lang w:val="en-US"/>
        </w:rPr>
        <w:t>thi</w:t>
      </w:r>
      <w:proofErr w:type="spellEnd"/>
      <w:r w:rsidR="008F5DEA" w:rsidRPr="002763B3">
        <w:rPr>
          <w:lang w:val="en-US"/>
        </w:rPr>
        <w:t xml:space="preserve"> </w:t>
      </w:r>
      <w:proofErr w:type="spellStart"/>
      <w:r w:rsidR="008F5DEA" w:rsidRPr="002763B3">
        <w:rPr>
          <w:lang w:val="en-US"/>
        </w:rPr>
        <w:t>hành</w:t>
      </w:r>
      <w:proofErr w:type="spellEnd"/>
      <w:r w:rsidR="008F5DEA" w:rsidRPr="002763B3">
        <w:rPr>
          <w:lang w:val="en-US"/>
        </w:rPr>
        <w:t xml:space="preserve"> </w:t>
      </w:r>
      <w:proofErr w:type="spellStart"/>
      <w:r w:rsidR="008F5DEA" w:rsidRPr="002763B3">
        <w:rPr>
          <w:lang w:val="en-US"/>
        </w:rPr>
        <w:t>Luật</w:t>
      </w:r>
      <w:proofErr w:type="spellEnd"/>
      <w:r w:rsidR="008F5DEA" w:rsidRPr="002763B3">
        <w:rPr>
          <w:lang w:val="en-US"/>
        </w:rPr>
        <w:t xml:space="preserve"> </w:t>
      </w:r>
      <w:proofErr w:type="spellStart"/>
      <w:r w:rsidR="008F5DEA" w:rsidRPr="002763B3">
        <w:rPr>
          <w:lang w:val="en-US"/>
        </w:rPr>
        <w:t>Đất</w:t>
      </w:r>
      <w:proofErr w:type="spellEnd"/>
      <w:r w:rsidR="008F5DEA" w:rsidRPr="002763B3">
        <w:rPr>
          <w:lang w:val="en-US"/>
        </w:rPr>
        <w:t xml:space="preserve"> </w:t>
      </w:r>
      <w:proofErr w:type="spellStart"/>
      <w:r w:rsidR="008F5DEA" w:rsidRPr="002763B3">
        <w:rPr>
          <w:lang w:val="en-US"/>
        </w:rPr>
        <w:t>đai</w:t>
      </w:r>
      <w:proofErr w:type="spellEnd"/>
      <w:r w:rsidR="008F5DEA" w:rsidRPr="002763B3">
        <w:rPr>
          <w:lang w:val="en-US"/>
        </w:rPr>
        <w:t xml:space="preserve">, </w:t>
      </w:r>
      <w:proofErr w:type="spellStart"/>
      <w:r w:rsidR="008F5DEA" w:rsidRPr="002763B3">
        <w:rPr>
          <w:lang w:val="en-US"/>
        </w:rPr>
        <w:t>có</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kể</w:t>
      </w:r>
      <w:proofErr w:type="spellEnd"/>
      <w:r w:rsidR="008F5DEA" w:rsidRPr="002763B3">
        <w:rPr>
          <w:lang w:val="en-US"/>
        </w:rPr>
        <w:t xml:space="preserve"> </w:t>
      </w:r>
      <w:proofErr w:type="spellStart"/>
      <w:r w:rsidR="008F5DEA" w:rsidRPr="002763B3">
        <w:rPr>
          <w:lang w:val="en-US"/>
        </w:rPr>
        <w:t>từ</w:t>
      </w:r>
      <w:proofErr w:type="spellEnd"/>
      <w:r w:rsidR="008F5DEA" w:rsidRPr="002763B3">
        <w:rPr>
          <w:lang w:val="en-US"/>
        </w:rPr>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w:t>
      </w:r>
      <w:r w:rsidR="0033758A" w:rsidRPr="002763B3">
        <w:rPr>
          <w:lang w:val="en-US"/>
        </w:rPr>
        <w:t xml:space="preserve">.  </w:t>
      </w:r>
    </w:p>
  </w:footnote>
  <w:footnote w:id="160">
    <w:p w14:paraId="31B3AB84" w14:textId="77777777" w:rsidR="0019639F"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00485508" w:rsidRPr="002763B3">
        <w:t>bởi</w:t>
      </w:r>
      <w:proofErr w:type="spellEnd"/>
      <w:r w:rsidR="00485508"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19639F" w:rsidRPr="002763B3">
        <w:rPr>
          <w:lang w:val="en-US"/>
        </w:rPr>
        <w:t>.</w:t>
      </w:r>
    </w:p>
    <w:p w14:paraId="61BD6B76" w14:textId="13EF4A8A" w:rsidR="0033758A" w:rsidRPr="002763B3" w:rsidRDefault="0019639F" w:rsidP="00686E3A">
      <w:pPr>
        <w:pStyle w:val="FootnoteText"/>
        <w:spacing w:before="60" w:line="240" w:lineRule="auto"/>
        <w:ind w:firstLine="709"/>
        <w:rPr>
          <w:lang w:val="en-US"/>
        </w:rPr>
      </w:pPr>
      <w:proofErr w:type="spellStart"/>
      <w:r w:rsidRPr="002763B3">
        <w:rPr>
          <w:lang w:val="en-US"/>
        </w:rPr>
        <w:t>Đ</w:t>
      </w:r>
      <w:r w:rsidR="008F5DEA" w:rsidRPr="002763B3">
        <w:rPr>
          <w:lang w:val="en-US"/>
        </w:rPr>
        <w:t>iểm</w:t>
      </w:r>
      <w:proofErr w:type="spellEnd"/>
      <w:r w:rsidR="008F5DEA" w:rsidRPr="002763B3">
        <w:rPr>
          <w:lang w:val="en-US"/>
        </w:rPr>
        <w:t xml:space="preserve"> a </w:t>
      </w:r>
      <w:proofErr w:type="spellStart"/>
      <w:r w:rsidR="008F5DEA" w:rsidRPr="002763B3">
        <w:rPr>
          <w:lang w:val="en-US"/>
        </w:rPr>
        <w:t>khoản</w:t>
      </w:r>
      <w:proofErr w:type="spellEnd"/>
      <w:r w:rsidR="008F5DEA" w:rsidRPr="002763B3">
        <w:rPr>
          <w:lang w:val="en-US"/>
        </w:rPr>
        <w:t xml:space="preserve"> 4 </w:t>
      </w:r>
      <w:proofErr w:type="spellStart"/>
      <w:r w:rsidR="008F5DEA" w:rsidRPr="002763B3">
        <w:rPr>
          <w:lang w:val="en-US"/>
        </w:rPr>
        <w:t>Điều</w:t>
      </w:r>
      <w:proofErr w:type="spellEnd"/>
      <w:r w:rsidR="008F5DEA" w:rsidRPr="002763B3">
        <w:rPr>
          <w:lang w:val="en-US"/>
        </w:rPr>
        <w:t xml:space="preserve"> 7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226/2025/NĐ-CP </w:t>
      </w:r>
      <w:proofErr w:type="spellStart"/>
      <w:r w:rsidR="008F5DEA" w:rsidRPr="002763B3">
        <w:rPr>
          <w:lang w:val="en-US"/>
        </w:rPr>
        <w:t>hết</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bởi</w:t>
      </w:r>
      <w:proofErr w:type="spellEnd"/>
      <w:r w:rsidR="008F5DEA" w:rsidRPr="002763B3">
        <w:rPr>
          <w:lang w:val="en-US"/>
        </w:rPr>
        <w:t xml:space="preserve"> </w:t>
      </w:r>
      <w:proofErr w:type="spellStart"/>
      <w:r w:rsidR="008F5DEA" w:rsidRPr="002763B3">
        <w:rPr>
          <w:lang w:val="en-US"/>
        </w:rPr>
        <w:t>tiết</w:t>
      </w:r>
      <w:proofErr w:type="spellEnd"/>
      <w:r w:rsidR="008F5DEA" w:rsidRPr="002763B3">
        <w:rPr>
          <w:lang w:val="en-US"/>
        </w:rPr>
        <w:t xml:space="preserve"> g1 </w:t>
      </w:r>
      <w:proofErr w:type="spellStart"/>
      <w:r w:rsidR="008F5DEA" w:rsidRPr="002763B3">
        <w:rPr>
          <w:lang w:val="en-US"/>
        </w:rPr>
        <w:t>điểm</w:t>
      </w:r>
      <w:proofErr w:type="spellEnd"/>
      <w:r w:rsidR="008F5DEA" w:rsidRPr="002763B3">
        <w:rPr>
          <w:lang w:val="en-US"/>
        </w:rPr>
        <w:t xml:space="preserve"> g </w:t>
      </w:r>
      <w:proofErr w:type="spellStart"/>
      <w:r w:rsidR="008F5DEA" w:rsidRPr="002763B3">
        <w:rPr>
          <w:lang w:val="en-US"/>
        </w:rPr>
        <w:t>khoản</w:t>
      </w:r>
      <w:proofErr w:type="spellEnd"/>
      <w:r w:rsidR="008F5DEA" w:rsidRPr="002763B3">
        <w:rPr>
          <w:lang w:val="en-US"/>
        </w:rPr>
        <w:t xml:space="preserve"> 3 </w:t>
      </w:r>
      <w:proofErr w:type="spellStart"/>
      <w:r w:rsidR="008F5DEA" w:rsidRPr="002763B3">
        <w:rPr>
          <w:lang w:val="en-US"/>
        </w:rPr>
        <w:t>Điều</w:t>
      </w:r>
      <w:proofErr w:type="spellEnd"/>
      <w:r w:rsidR="008F5DEA" w:rsidRPr="002763B3">
        <w:rPr>
          <w:lang w:val="en-US"/>
        </w:rPr>
        <w:t xml:space="preserve"> 16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49/2026/NĐ-CP</w:t>
      </w:r>
      <w:r w:rsidR="008F5DEA" w:rsidRPr="002763B3">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phủ</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chi </w:t>
      </w:r>
      <w:proofErr w:type="spellStart"/>
      <w:r w:rsidR="008F5DEA" w:rsidRPr="002763B3">
        <w:rPr>
          <w:lang w:val="en-US"/>
        </w:rPr>
        <w:t>tiết</w:t>
      </w:r>
      <w:proofErr w:type="spellEnd"/>
      <w:r w:rsidR="008F5DEA" w:rsidRPr="002763B3">
        <w:rPr>
          <w:lang w:val="en-US"/>
        </w:rPr>
        <w:t xml:space="preserve"> </w:t>
      </w:r>
      <w:proofErr w:type="spellStart"/>
      <w:r w:rsidR="008F5DEA" w:rsidRPr="002763B3">
        <w:rPr>
          <w:lang w:val="en-US"/>
        </w:rPr>
        <w:t>và</w:t>
      </w:r>
      <w:proofErr w:type="spellEnd"/>
      <w:r w:rsidR="008F5DEA" w:rsidRPr="002763B3">
        <w:rPr>
          <w:lang w:val="en-US"/>
        </w:rPr>
        <w:t xml:space="preserve"> </w:t>
      </w:r>
      <w:proofErr w:type="spellStart"/>
      <w:r w:rsidR="008F5DEA" w:rsidRPr="002763B3">
        <w:rPr>
          <w:lang w:val="en-US"/>
        </w:rPr>
        <w:t>hướng</w:t>
      </w:r>
      <w:proofErr w:type="spellEnd"/>
      <w:r w:rsidR="008F5DEA" w:rsidRPr="002763B3">
        <w:rPr>
          <w:lang w:val="en-US"/>
        </w:rPr>
        <w:t xml:space="preserve"> </w:t>
      </w:r>
      <w:proofErr w:type="spellStart"/>
      <w:r w:rsidR="008F5DEA" w:rsidRPr="002763B3">
        <w:rPr>
          <w:lang w:val="en-US"/>
        </w:rPr>
        <w:t>dẫn</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điều</w:t>
      </w:r>
      <w:proofErr w:type="spellEnd"/>
      <w:r w:rsidR="008F5DEA" w:rsidRPr="002763B3">
        <w:rPr>
          <w:lang w:val="en-US"/>
        </w:rPr>
        <w:t xml:space="preserve">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quyết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254/2025/QH15 </w:t>
      </w:r>
      <w:proofErr w:type="spellStart"/>
      <w:r w:rsidR="008F5DEA" w:rsidRPr="002763B3">
        <w:rPr>
          <w:lang w:val="en-US"/>
        </w:rPr>
        <w:t>của</w:t>
      </w:r>
      <w:proofErr w:type="spellEnd"/>
      <w:r w:rsidR="008F5DEA" w:rsidRPr="002763B3">
        <w:rPr>
          <w:lang w:val="en-US"/>
        </w:rPr>
        <w:t xml:space="preserve"> Quốc </w:t>
      </w:r>
      <w:proofErr w:type="spellStart"/>
      <w:r w:rsidR="008F5DEA" w:rsidRPr="002763B3">
        <w:rPr>
          <w:lang w:val="en-US"/>
        </w:rPr>
        <w:t>hội</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cơ</w:t>
      </w:r>
      <w:proofErr w:type="spellEnd"/>
      <w:r w:rsidR="008F5DEA" w:rsidRPr="002763B3">
        <w:rPr>
          <w:lang w:val="en-US"/>
        </w:rPr>
        <w:t xml:space="preserve"> </w:t>
      </w:r>
      <w:proofErr w:type="spellStart"/>
      <w:r w:rsidR="008F5DEA" w:rsidRPr="002763B3">
        <w:rPr>
          <w:lang w:val="en-US"/>
        </w:rPr>
        <w:t>chế</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sách</w:t>
      </w:r>
      <w:proofErr w:type="spellEnd"/>
      <w:r w:rsidR="008F5DEA" w:rsidRPr="002763B3">
        <w:rPr>
          <w:lang w:val="en-US"/>
        </w:rPr>
        <w:t xml:space="preserve"> </w:t>
      </w:r>
      <w:proofErr w:type="spellStart"/>
      <w:r w:rsidR="008F5DEA" w:rsidRPr="002763B3">
        <w:rPr>
          <w:lang w:val="en-US"/>
        </w:rPr>
        <w:t>tháo</w:t>
      </w:r>
      <w:proofErr w:type="spellEnd"/>
      <w:r w:rsidR="008F5DEA" w:rsidRPr="002763B3">
        <w:rPr>
          <w:lang w:val="en-US"/>
        </w:rPr>
        <w:t xml:space="preserve"> </w:t>
      </w:r>
      <w:proofErr w:type="spellStart"/>
      <w:r w:rsidR="008F5DEA" w:rsidRPr="002763B3">
        <w:rPr>
          <w:lang w:val="en-US"/>
        </w:rPr>
        <w:t>gỡ</w:t>
      </w:r>
      <w:proofErr w:type="spellEnd"/>
      <w:r w:rsidR="008F5DEA" w:rsidRPr="002763B3">
        <w:rPr>
          <w:lang w:val="en-US"/>
        </w:rPr>
        <w:t xml:space="preserve"> </w:t>
      </w:r>
      <w:proofErr w:type="spellStart"/>
      <w:r w:rsidR="008F5DEA" w:rsidRPr="002763B3">
        <w:rPr>
          <w:lang w:val="en-US"/>
        </w:rPr>
        <w:t>khó</w:t>
      </w:r>
      <w:proofErr w:type="spellEnd"/>
      <w:r w:rsidR="008F5DEA" w:rsidRPr="002763B3">
        <w:rPr>
          <w:lang w:val="en-US"/>
        </w:rPr>
        <w:t xml:space="preserve"> </w:t>
      </w:r>
      <w:proofErr w:type="spellStart"/>
      <w:r w:rsidR="008F5DEA" w:rsidRPr="002763B3">
        <w:rPr>
          <w:lang w:val="en-US"/>
        </w:rPr>
        <w:t>khăn</w:t>
      </w:r>
      <w:proofErr w:type="spellEnd"/>
      <w:r w:rsidR="008F5DEA" w:rsidRPr="002763B3">
        <w:rPr>
          <w:lang w:val="en-US"/>
        </w:rPr>
        <w:t xml:space="preserve">, </w:t>
      </w:r>
      <w:proofErr w:type="spellStart"/>
      <w:r w:rsidR="008F5DEA" w:rsidRPr="002763B3">
        <w:rPr>
          <w:lang w:val="en-US"/>
        </w:rPr>
        <w:t>vướng</w:t>
      </w:r>
      <w:proofErr w:type="spellEnd"/>
      <w:r w:rsidR="008F5DEA" w:rsidRPr="002763B3">
        <w:rPr>
          <w:lang w:val="en-US"/>
        </w:rPr>
        <w:t xml:space="preserve"> </w:t>
      </w:r>
      <w:proofErr w:type="spellStart"/>
      <w:r w:rsidR="008F5DEA" w:rsidRPr="002763B3">
        <w:rPr>
          <w:lang w:val="en-US"/>
        </w:rPr>
        <w:t>mắc</w:t>
      </w:r>
      <w:proofErr w:type="spellEnd"/>
      <w:r w:rsidR="008F5DEA" w:rsidRPr="002763B3">
        <w:rPr>
          <w:lang w:val="en-US"/>
        </w:rPr>
        <w:t xml:space="preserve"> </w:t>
      </w:r>
      <w:proofErr w:type="spellStart"/>
      <w:r w:rsidR="008F5DEA" w:rsidRPr="002763B3">
        <w:rPr>
          <w:lang w:val="en-US"/>
        </w:rPr>
        <w:t>trong</w:t>
      </w:r>
      <w:proofErr w:type="spellEnd"/>
      <w:r w:rsidR="008F5DEA" w:rsidRPr="002763B3">
        <w:rPr>
          <w:lang w:val="en-US"/>
        </w:rPr>
        <w:t xml:space="preserve"> </w:t>
      </w:r>
      <w:proofErr w:type="spellStart"/>
      <w:r w:rsidR="008F5DEA" w:rsidRPr="002763B3">
        <w:rPr>
          <w:lang w:val="en-US"/>
        </w:rPr>
        <w:t>tổ</w:t>
      </w:r>
      <w:proofErr w:type="spellEnd"/>
      <w:r w:rsidR="008F5DEA" w:rsidRPr="002763B3">
        <w:rPr>
          <w:lang w:val="en-US"/>
        </w:rPr>
        <w:t xml:space="preserve"> </w:t>
      </w:r>
      <w:proofErr w:type="spellStart"/>
      <w:r w:rsidR="008F5DEA" w:rsidRPr="002763B3">
        <w:rPr>
          <w:lang w:val="en-US"/>
        </w:rPr>
        <w:t>chức</w:t>
      </w:r>
      <w:proofErr w:type="spellEnd"/>
      <w:r w:rsidR="008F5DEA" w:rsidRPr="002763B3">
        <w:rPr>
          <w:lang w:val="en-US"/>
        </w:rPr>
        <w:t xml:space="preserve"> </w:t>
      </w:r>
      <w:proofErr w:type="spellStart"/>
      <w:r w:rsidR="008F5DEA" w:rsidRPr="002763B3">
        <w:rPr>
          <w:lang w:val="en-US"/>
        </w:rPr>
        <w:t>thi</w:t>
      </w:r>
      <w:proofErr w:type="spellEnd"/>
      <w:r w:rsidR="008F5DEA" w:rsidRPr="002763B3">
        <w:rPr>
          <w:lang w:val="en-US"/>
        </w:rPr>
        <w:t xml:space="preserve"> </w:t>
      </w:r>
      <w:proofErr w:type="spellStart"/>
      <w:r w:rsidR="008F5DEA" w:rsidRPr="002763B3">
        <w:rPr>
          <w:lang w:val="en-US"/>
        </w:rPr>
        <w:t>hành</w:t>
      </w:r>
      <w:proofErr w:type="spellEnd"/>
      <w:r w:rsidR="008F5DEA" w:rsidRPr="002763B3">
        <w:rPr>
          <w:lang w:val="en-US"/>
        </w:rPr>
        <w:t xml:space="preserve"> </w:t>
      </w:r>
      <w:proofErr w:type="spellStart"/>
      <w:r w:rsidR="008F5DEA" w:rsidRPr="002763B3">
        <w:rPr>
          <w:lang w:val="en-US"/>
        </w:rPr>
        <w:t>Luật</w:t>
      </w:r>
      <w:proofErr w:type="spellEnd"/>
      <w:r w:rsidR="008F5DEA" w:rsidRPr="002763B3">
        <w:rPr>
          <w:lang w:val="en-US"/>
        </w:rPr>
        <w:t xml:space="preserve"> </w:t>
      </w:r>
      <w:proofErr w:type="spellStart"/>
      <w:r w:rsidR="008F5DEA" w:rsidRPr="002763B3">
        <w:rPr>
          <w:lang w:val="en-US"/>
        </w:rPr>
        <w:t>Đất</w:t>
      </w:r>
      <w:proofErr w:type="spellEnd"/>
      <w:r w:rsidR="008F5DEA" w:rsidRPr="002763B3">
        <w:rPr>
          <w:lang w:val="en-US"/>
        </w:rPr>
        <w:t xml:space="preserve"> </w:t>
      </w:r>
      <w:proofErr w:type="spellStart"/>
      <w:r w:rsidR="008F5DEA" w:rsidRPr="002763B3">
        <w:rPr>
          <w:lang w:val="en-US"/>
        </w:rPr>
        <w:t>đai</w:t>
      </w:r>
      <w:proofErr w:type="spellEnd"/>
      <w:r w:rsidR="008F5DEA" w:rsidRPr="002763B3">
        <w:rPr>
          <w:lang w:val="en-US"/>
        </w:rPr>
        <w:t xml:space="preserve">, </w:t>
      </w:r>
      <w:proofErr w:type="spellStart"/>
      <w:r w:rsidR="008F5DEA" w:rsidRPr="002763B3">
        <w:rPr>
          <w:lang w:val="en-US"/>
        </w:rPr>
        <w:t>có</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kể</w:t>
      </w:r>
      <w:proofErr w:type="spellEnd"/>
      <w:r w:rsidR="008F5DEA" w:rsidRPr="002763B3">
        <w:rPr>
          <w:lang w:val="en-US"/>
        </w:rPr>
        <w:t xml:space="preserve"> </w:t>
      </w:r>
      <w:proofErr w:type="spellStart"/>
      <w:r w:rsidR="008F5DEA" w:rsidRPr="002763B3">
        <w:rPr>
          <w:lang w:val="en-US"/>
        </w:rPr>
        <w:t>từ</w:t>
      </w:r>
      <w:proofErr w:type="spellEnd"/>
      <w:r w:rsidR="008F5DEA" w:rsidRPr="002763B3">
        <w:rPr>
          <w:lang w:val="en-US"/>
        </w:rPr>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w:t>
      </w:r>
      <w:r w:rsidR="0033758A" w:rsidRPr="002763B3">
        <w:rPr>
          <w:lang w:val="en-US"/>
        </w:rPr>
        <w:t xml:space="preserve">.  </w:t>
      </w:r>
    </w:p>
  </w:footnote>
  <w:footnote w:id="161">
    <w:p w14:paraId="7B88AC4A" w14:textId="77777777" w:rsidR="0019639F"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00485508" w:rsidRPr="002763B3">
        <w:t>bởi</w:t>
      </w:r>
      <w:proofErr w:type="spellEnd"/>
      <w:r w:rsidR="00485508"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19639F" w:rsidRPr="002763B3">
        <w:rPr>
          <w:lang w:val="en-US"/>
        </w:rPr>
        <w:t>.</w:t>
      </w:r>
    </w:p>
    <w:p w14:paraId="644DA56A" w14:textId="0F358543" w:rsidR="0033758A" w:rsidRPr="002763B3" w:rsidRDefault="0019639F" w:rsidP="00686E3A">
      <w:pPr>
        <w:pStyle w:val="FootnoteText"/>
        <w:spacing w:before="60" w:line="240" w:lineRule="auto"/>
        <w:ind w:firstLine="709"/>
        <w:rPr>
          <w:lang w:val="en-US"/>
        </w:rPr>
      </w:pPr>
      <w:proofErr w:type="spellStart"/>
      <w:r w:rsidRPr="002763B3">
        <w:rPr>
          <w:lang w:val="en-US"/>
        </w:rPr>
        <w:t>Đ</w:t>
      </w:r>
      <w:r w:rsidR="008F5DEA" w:rsidRPr="002763B3">
        <w:rPr>
          <w:lang w:val="en-US"/>
        </w:rPr>
        <w:t>iểm</w:t>
      </w:r>
      <w:proofErr w:type="spellEnd"/>
      <w:r w:rsidR="008F5DEA" w:rsidRPr="002763B3">
        <w:rPr>
          <w:lang w:val="en-US"/>
        </w:rPr>
        <w:t xml:space="preserve"> a </w:t>
      </w:r>
      <w:proofErr w:type="spellStart"/>
      <w:r w:rsidR="008F5DEA" w:rsidRPr="002763B3">
        <w:rPr>
          <w:lang w:val="en-US"/>
        </w:rPr>
        <w:t>khoản</w:t>
      </w:r>
      <w:proofErr w:type="spellEnd"/>
      <w:r w:rsidR="008F5DEA" w:rsidRPr="002763B3">
        <w:rPr>
          <w:lang w:val="en-US"/>
        </w:rPr>
        <w:t xml:space="preserve"> 4 </w:t>
      </w:r>
      <w:proofErr w:type="spellStart"/>
      <w:r w:rsidR="008F5DEA" w:rsidRPr="002763B3">
        <w:rPr>
          <w:lang w:val="en-US"/>
        </w:rPr>
        <w:t>Điều</w:t>
      </w:r>
      <w:proofErr w:type="spellEnd"/>
      <w:r w:rsidR="008F5DEA" w:rsidRPr="002763B3">
        <w:rPr>
          <w:lang w:val="en-US"/>
        </w:rPr>
        <w:t xml:space="preserve"> 7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226/2025/NĐ-CP </w:t>
      </w:r>
      <w:proofErr w:type="spellStart"/>
      <w:r w:rsidR="008F5DEA" w:rsidRPr="002763B3">
        <w:rPr>
          <w:lang w:val="en-US"/>
        </w:rPr>
        <w:t>hết</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bởi</w:t>
      </w:r>
      <w:proofErr w:type="spellEnd"/>
      <w:r w:rsidR="008F5DEA" w:rsidRPr="002763B3">
        <w:rPr>
          <w:lang w:val="en-US"/>
        </w:rPr>
        <w:t xml:space="preserve"> </w:t>
      </w:r>
      <w:proofErr w:type="spellStart"/>
      <w:r w:rsidR="008F5DEA" w:rsidRPr="002763B3">
        <w:rPr>
          <w:lang w:val="en-US"/>
        </w:rPr>
        <w:t>tiết</w:t>
      </w:r>
      <w:proofErr w:type="spellEnd"/>
      <w:r w:rsidR="008F5DEA" w:rsidRPr="002763B3">
        <w:rPr>
          <w:lang w:val="en-US"/>
        </w:rPr>
        <w:t xml:space="preserve"> g1 </w:t>
      </w:r>
      <w:proofErr w:type="spellStart"/>
      <w:r w:rsidR="008F5DEA" w:rsidRPr="002763B3">
        <w:rPr>
          <w:lang w:val="en-US"/>
        </w:rPr>
        <w:t>điểm</w:t>
      </w:r>
      <w:proofErr w:type="spellEnd"/>
      <w:r w:rsidR="008F5DEA" w:rsidRPr="002763B3">
        <w:rPr>
          <w:lang w:val="en-US"/>
        </w:rPr>
        <w:t xml:space="preserve"> g </w:t>
      </w:r>
      <w:proofErr w:type="spellStart"/>
      <w:r w:rsidR="008F5DEA" w:rsidRPr="002763B3">
        <w:rPr>
          <w:lang w:val="en-US"/>
        </w:rPr>
        <w:t>khoản</w:t>
      </w:r>
      <w:proofErr w:type="spellEnd"/>
      <w:r w:rsidR="008F5DEA" w:rsidRPr="002763B3">
        <w:rPr>
          <w:lang w:val="en-US"/>
        </w:rPr>
        <w:t xml:space="preserve"> 3 </w:t>
      </w:r>
      <w:proofErr w:type="spellStart"/>
      <w:r w:rsidR="008F5DEA" w:rsidRPr="002763B3">
        <w:rPr>
          <w:lang w:val="en-US"/>
        </w:rPr>
        <w:t>Điều</w:t>
      </w:r>
      <w:proofErr w:type="spellEnd"/>
      <w:r w:rsidR="008F5DEA" w:rsidRPr="002763B3">
        <w:rPr>
          <w:lang w:val="en-US"/>
        </w:rPr>
        <w:t xml:space="preserve"> 16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49/2026/NĐ-CP</w:t>
      </w:r>
      <w:r w:rsidR="008F5DEA" w:rsidRPr="002763B3">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phủ</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chi </w:t>
      </w:r>
      <w:proofErr w:type="spellStart"/>
      <w:r w:rsidR="008F5DEA" w:rsidRPr="002763B3">
        <w:rPr>
          <w:lang w:val="en-US"/>
        </w:rPr>
        <w:t>tiết</w:t>
      </w:r>
      <w:proofErr w:type="spellEnd"/>
      <w:r w:rsidR="008F5DEA" w:rsidRPr="002763B3">
        <w:rPr>
          <w:lang w:val="en-US"/>
        </w:rPr>
        <w:t xml:space="preserve"> </w:t>
      </w:r>
      <w:proofErr w:type="spellStart"/>
      <w:r w:rsidR="008F5DEA" w:rsidRPr="002763B3">
        <w:rPr>
          <w:lang w:val="en-US"/>
        </w:rPr>
        <w:t>và</w:t>
      </w:r>
      <w:proofErr w:type="spellEnd"/>
      <w:r w:rsidR="008F5DEA" w:rsidRPr="002763B3">
        <w:rPr>
          <w:lang w:val="en-US"/>
        </w:rPr>
        <w:t xml:space="preserve"> </w:t>
      </w:r>
      <w:proofErr w:type="spellStart"/>
      <w:r w:rsidR="008F5DEA" w:rsidRPr="002763B3">
        <w:rPr>
          <w:lang w:val="en-US"/>
        </w:rPr>
        <w:t>hướng</w:t>
      </w:r>
      <w:proofErr w:type="spellEnd"/>
      <w:r w:rsidR="008F5DEA" w:rsidRPr="002763B3">
        <w:rPr>
          <w:lang w:val="en-US"/>
        </w:rPr>
        <w:t xml:space="preserve"> </w:t>
      </w:r>
      <w:proofErr w:type="spellStart"/>
      <w:r w:rsidR="008F5DEA" w:rsidRPr="002763B3">
        <w:rPr>
          <w:lang w:val="en-US"/>
        </w:rPr>
        <w:t>dẫn</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điều</w:t>
      </w:r>
      <w:proofErr w:type="spellEnd"/>
      <w:r w:rsidR="008F5DEA" w:rsidRPr="002763B3">
        <w:rPr>
          <w:lang w:val="en-US"/>
        </w:rPr>
        <w:t xml:space="preserve">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quyết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254/2025/QH15 </w:t>
      </w:r>
      <w:proofErr w:type="spellStart"/>
      <w:r w:rsidR="008F5DEA" w:rsidRPr="002763B3">
        <w:rPr>
          <w:lang w:val="en-US"/>
        </w:rPr>
        <w:t>của</w:t>
      </w:r>
      <w:proofErr w:type="spellEnd"/>
      <w:r w:rsidR="008F5DEA" w:rsidRPr="002763B3">
        <w:rPr>
          <w:lang w:val="en-US"/>
        </w:rPr>
        <w:t xml:space="preserve"> Quốc </w:t>
      </w:r>
      <w:proofErr w:type="spellStart"/>
      <w:r w:rsidR="008F5DEA" w:rsidRPr="002763B3">
        <w:rPr>
          <w:lang w:val="en-US"/>
        </w:rPr>
        <w:t>hội</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cơ</w:t>
      </w:r>
      <w:proofErr w:type="spellEnd"/>
      <w:r w:rsidR="008F5DEA" w:rsidRPr="002763B3">
        <w:rPr>
          <w:lang w:val="en-US"/>
        </w:rPr>
        <w:t xml:space="preserve"> </w:t>
      </w:r>
      <w:proofErr w:type="spellStart"/>
      <w:r w:rsidR="008F5DEA" w:rsidRPr="002763B3">
        <w:rPr>
          <w:lang w:val="en-US"/>
        </w:rPr>
        <w:t>chế</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sách</w:t>
      </w:r>
      <w:proofErr w:type="spellEnd"/>
      <w:r w:rsidR="008F5DEA" w:rsidRPr="002763B3">
        <w:rPr>
          <w:lang w:val="en-US"/>
        </w:rPr>
        <w:t xml:space="preserve"> </w:t>
      </w:r>
      <w:proofErr w:type="spellStart"/>
      <w:r w:rsidR="008F5DEA" w:rsidRPr="002763B3">
        <w:rPr>
          <w:lang w:val="en-US"/>
        </w:rPr>
        <w:t>tháo</w:t>
      </w:r>
      <w:proofErr w:type="spellEnd"/>
      <w:r w:rsidR="008F5DEA" w:rsidRPr="002763B3">
        <w:rPr>
          <w:lang w:val="en-US"/>
        </w:rPr>
        <w:t xml:space="preserve"> </w:t>
      </w:r>
      <w:proofErr w:type="spellStart"/>
      <w:r w:rsidR="008F5DEA" w:rsidRPr="002763B3">
        <w:rPr>
          <w:lang w:val="en-US"/>
        </w:rPr>
        <w:t>gỡ</w:t>
      </w:r>
      <w:proofErr w:type="spellEnd"/>
      <w:r w:rsidR="008F5DEA" w:rsidRPr="002763B3">
        <w:rPr>
          <w:lang w:val="en-US"/>
        </w:rPr>
        <w:t xml:space="preserve"> </w:t>
      </w:r>
      <w:proofErr w:type="spellStart"/>
      <w:r w:rsidR="008F5DEA" w:rsidRPr="002763B3">
        <w:rPr>
          <w:lang w:val="en-US"/>
        </w:rPr>
        <w:t>khó</w:t>
      </w:r>
      <w:proofErr w:type="spellEnd"/>
      <w:r w:rsidR="008F5DEA" w:rsidRPr="002763B3">
        <w:rPr>
          <w:lang w:val="en-US"/>
        </w:rPr>
        <w:t xml:space="preserve"> </w:t>
      </w:r>
      <w:proofErr w:type="spellStart"/>
      <w:r w:rsidR="008F5DEA" w:rsidRPr="002763B3">
        <w:rPr>
          <w:lang w:val="en-US"/>
        </w:rPr>
        <w:t>khăn</w:t>
      </w:r>
      <w:proofErr w:type="spellEnd"/>
      <w:r w:rsidR="008F5DEA" w:rsidRPr="002763B3">
        <w:rPr>
          <w:lang w:val="en-US"/>
        </w:rPr>
        <w:t xml:space="preserve">, </w:t>
      </w:r>
      <w:proofErr w:type="spellStart"/>
      <w:r w:rsidR="008F5DEA" w:rsidRPr="002763B3">
        <w:rPr>
          <w:lang w:val="en-US"/>
        </w:rPr>
        <w:t>vướng</w:t>
      </w:r>
      <w:proofErr w:type="spellEnd"/>
      <w:r w:rsidR="008F5DEA" w:rsidRPr="002763B3">
        <w:rPr>
          <w:lang w:val="en-US"/>
        </w:rPr>
        <w:t xml:space="preserve"> </w:t>
      </w:r>
      <w:proofErr w:type="spellStart"/>
      <w:r w:rsidR="008F5DEA" w:rsidRPr="002763B3">
        <w:rPr>
          <w:lang w:val="en-US"/>
        </w:rPr>
        <w:t>mắc</w:t>
      </w:r>
      <w:proofErr w:type="spellEnd"/>
      <w:r w:rsidR="008F5DEA" w:rsidRPr="002763B3">
        <w:rPr>
          <w:lang w:val="en-US"/>
        </w:rPr>
        <w:t xml:space="preserve"> </w:t>
      </w:r>
      <w:proofErr w:type="spellStart"/>
      <w:r w:rsidR="008F5DEA" w:rsidRPr="002763B3">
        <w:rPr>
          <w:lang w:val="en-US"/>
        </w:rPr>
        <w:t>trong</w:t>
      </w:r>
      <w:proofErr w:type="spellEnd"/>
      <w:r w:rsidR="008F5DEA" w:rsidRPr="002763B3">
        <w:rPr>
          <w:lang w:val="en-US"/>
        </w:rPr>
        <w:t xml:space="preserve"> </w:t>
      </w:r>
      <w:proofErr w:type="spellStart"/>
      <w:r w:rsidR="008F5DEA" w:rsidRPr="002763B3">
        <w:rPr>
          <w:lang w:val="en-US"/>
        </w:rPr>
        <w:t>tổ</w:t>
      </w:r>
      <w:proofErr w:type="spellEnd"/>
      <w:r w:rsidR="008F5DEA" w:rsidRPr="002763B3">
        <w:rPr>
          <w:lang w:val="en-US"/>
        </w:rPr>
        <w:t xml:space="preserve"> </w:t>
      </w:r>
      <w:proofErr w:type="spellStart"/>
      <w:r w:rsidR="008F5DEA" w:rsidRPr="002763B3">
        <w:rPr>
          <w:lang w:val="en-US"/>
        </w:rPr>
        <w:t>chức</w:t>
      </w:r>
      <w:proofErr w:type="spellEnd"/>
      <w:r w:rsidR="008F5DEA" w:rsidRPr="002763B3">
        <w:rPr>
          <w:lang w:val="en-US"/>
        </w:rPr>
        <w:t xml:space="preserve"> </w:t>
      </w:r>
      <w:proofErr w:type="spellStart"/>
      <w:r w:rsidR="008F5DEA" w:rsidRPr="002763B3">
        <w:rPr>
          <w:lang w:val="en-US"/>
        </w:rPr>
        <w:t>thi</w:t>
      </w:r>
      <w:proofErr w:type="spellEnd"/>
      <w:r w:rsidR="008F5DEA" w:rsidRPr="002763B3">
        <w:rPr>
          <w:lang w:val="en-US"/>
        </w:rPr>
        <w:t xml:space="preserve"> </w:t>
      </w:r>
      <w:proofErr w:type="spellStart"/>
      <w:r w:rsidR="008F5DEA" w:rsidRPr="002763B3">
        <w:rPr>
          <w:lang w:val="en-US"/>
        </w:rPr>
        <w:t>hành</w:t>
      </w:r>
      <w:proofErr w:type="spellEnd"/>
      <w:r w:rsidR="008F5DEA" w:rsidRPr="002763B3">
        <w:rPr>
          <w:lang w:val="en-US"/>
        </w:rPr>
        <w:t xml:space="preserve"> </w:t>
      </w:r>
      <w:proofErr w:type="spellStart"/>
      <w:r w:rsidR="008F5DEA" w:rsidRPr="002763B3">
        <w:rPr>
          <w:lang w:val="en-US"/>
        </w:rPr>
        <w:t>Luật</w:t>
      </w:r>
      <w:proofErr w:type="spellEnd"/>
      <w:r w:rsidR="008F5DEA" w:rsidRPr="002763B3">
        <w:rPr>
          <w:lang w:val="en-US"/>
        </w:rPr>
        <w:t xml:space="preserve"> </w:t>
      </w:r>
      <w:proofErr w:type="spellStart"/>
      <w:r w:rsidR="008F5DEA" w:rsidRPr="002763B3">
        <w:rPr>
          <w:lang w:val="en-US"/>
        </w:rPr>
        <w:t>Đất</w:t>
      </w:r>
      <w:proofErr w:type="spellEnd"/>
      <w:r w:rsidR="008F5DEA" w:rsidRPr="002763B3">
        <w:rPr>
          <w:lang w:val="en-US"/>
        </w:rPr>
        <w:t xml:space="preserve"> </w:t>
      </w:r>
      <w:proofErr w:type="spellStart"/>
      <w:r w:rsidR="008F5DEA" w:rsidRPr="002763B3">
        <w:rPr>
          <w:lang w:val="en-US"/>
        </w:rPr>
        <w:t>đai</w:t>
      </w:r>
      <w:proofErr w:type="spellEnd"/>
      <w:r w:rsidR="008F5DEA" w:rsidRPr="002763B3">
        <w:rPr>
          <w:lang w:val="en-US"/>
        </w:rPr>
        <w:t xml:space="preserve">, </w:t>
      </w:r>
      <w:proofErr w:type="spellStart"/>
      <w:r w:rsidR="008F5DEA" w:rsidRPr="002763B3">
        <w:rPr>
          <w:lang w:val="en-US"/>
        </w:rPr>
        <w:t>có</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kể</w:t>
      </w:r>
      <w:proofErr w:type="spellEnd"/>
      <w:r w:rsidR="008F5DEA" w:rsidRPr="002763B3">
        <w:rPr>
          <w:lang w:val="en-US"/>
        </w:rPr>
        <w:t xml:space="preserve"> </w:t>
      </w:r>
      <w:proofErr w:type="spellStart"/>
      <w:r w:rsidR="008F5DEA" w:rsidRPr="002763B3">
        <w:rPr>
          <w:lang w:val="en-US"/>
        </w:rPr>
        <w:t>từ</w:t>
      </w:r>
      <w:proofErr w:type="spellEnd"/>
      <w:r w:rsidR="008F5DEA" w:rsidRPr="002763B3">
        <w:rPr>
          <w:lang w:val="en-US"/>
        </w:rPr>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w:t>
      </w:r>
      <w:r w:rsidR="0033758A" w:rsidRPr="002763B3">
        <w:rPr>
          <w:lang w:val="en-US"/>
        </w:rPr>
        <w:t xml:space="preserve">.  </w:t>
      </w:r>
    </w:p>
  </w:footnote>
  <w:footnote w:id="162">
    <w:p w14:paraId="2E1D317A" w14:textId="77777777" w:rsidR="0019639F"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00485508" w:rsidRPr="002763B3">
        <w:t>bởi</w:t>
      </w:r>
      <w:proofErr w:type="spellEnd"/>
      <w:r w:rsidR="00485508"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19639F" w:rsidRPr="002763B3">
        <w:rPr>
          <w:lang w:val="en-US"/>
        </w:rPr>
        <w:t>.</w:t>
      </w:r>
    </w:p>
    <w:p w14:paraId="6DFBABD2" w14:textId="64EF4D69" w:rsidR="0033758A" w:rsidRPr="002763B3" w:rsidRDefault="0019639F" w:rsidP="00686E3A">
      <w:pPr>
        <w:pStyle w:val="FootnoteText"/>
        <w:spacing w:before="60" w:line="240" w:lineRule="auto"/>
        <w:ind w:firstLine="709"/>
        <w:rPr>
          <w:lang w:val="en-US"/>
        </w:rPr>
      </w:pPr>
      <w:proofErr w:type="spellStart"/>
      <w:r w:rsidRPr="002763B3">
        <w:rPr>
          <w:lang w:val="en-US"/>
        </w:rPr>
        <w:t>Đ</w:t>
      </w:r>
      <w:r w:rsidR="008F5DEA" w:rsidRPr="002763B3">
        <w:rPr>
          <w:lang w:val="en-US"/>
        </w:rPr>
        <w:t>iểm</w:t>
      </w:r>
      <w:proofErr w:type="spellEnd"/>
      <w:r w:rsidR="008F5DEA" w:rsidRPr="002763B3">
        <w:rPr>
          <w:lang w:val="en-US"/>
        </w:rPr>
        <w:t xml:space="preserve"> a </w:t>
      </w:r>
      <w:proofErr w:type="spellStart"/>
      <w:r w:rsidR="008F5DEA" w:rsidRPr="002763B3">
        <w:rPr>
          <w:lang w:val="en-US"/>
        </w:rPr>
        <w:t>khoản</w:t>
      </w:r>
      <w:proofErr w:type="spellEnd"/>
      <w:r w:rsidR="008F5DEA" w:rsidRPr="002763B3">
        <w:rPr>
          <w:lang w:val="en-US"/>
        </w:rPr>
        <w:t xml:space="preserve"> 4 </w:t>
      </w:r>
      <w:proofErr w:type="spellStart"/>
      <w:r w:rsidR="008F5DEA" w:rsidRPr="002763B3">
        <w:rPr>
          <w:lang w:val="en-US"/>
        </w:rPr>
        <w:t>Điều</w:t>
      </w:r>
      <w:proofErr w:type="spellEnd"/>
      <w:r w:rsidR="008F5DEA" w:rsidRPr="002763B3">
        <w:rPr>
          <w:lang w:val="en-US"/>
        </w:rPr>
        <w:t xml:space="preserve"> 7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226/2025/NĐ-CP </w:t>
      </w:r>
      <w:proofErr w:type="spellStart"/>
      <w:r w:rsidR="008F5DEA" w:rsidRPr="002763B3">
        <w:rPr>
          <w:lang w:val="en-US"/>
        </w:rPr>
        <w:t>hết</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bởi</w:t>
      </w:r>
      <w:proofErr w:type="spellEnd"/>
      <w:r w:rsidR="008F5DEA" w:rsidRPr="002763B3">
        <w:rPr>
          <w:lang w:val="en-US"/>
        </w:rPr>
        <w:t xml:space="preserve"> </w:t>
      </w:r>
      <w:proofErr w:type="spellStart"/>
      <w:r w:rsidR="008F5DEA" w:rsidRPr="002763B3">
        <w:rPr>
          <w:lang w:val="en-US"/>
        </w:rPr>
        <w:t>tiết</w:t>
      </w:r>
      <w:proofErr w:type="spellEnd"/>
      <w:r w:rsidR="008F5DEA" w:rsidRPr="002763B3">
        <w:rPr>
          <w:lang w:val="en-US"/>
        </w:rPr>
        <w:t xml:space="preserve"> g1 </w:t>
      </w:r>
      <w:proofErr w:type="spellStart"/>
      <w:r w:rsidR="008F5DEA" w:rsidRPr="002763B3">
        <w:rPr>
          <w:lang w:val="en-US"/>
        </w:rPr>
        <w:t>điểm</w:t>
      </w:r>
      <w:proofErr w:type="spellEnd"/>
      <w:r w:rsidR="008F5DEA" w:rsidRPr="002763B3">
        <w:rPr>
          <w:lang w:val="en-US"/>
        </w:rPr>
        <w:t xml:space="preserve"> g </w:t>
      </w:r>
      <w:proofErr w:type="spellStart"/>
      <w:r w:rsidR="008F5DEA" w:rsidRPr="002763B3">
        <w:rPr>
          <w:lang w:val="en-US"/>
        </w:rPr>
        <w:t>khoản</w:t>
      </w:r>
      <w:proofErr w:type="spellEnd"/>
      <w:r w:rsidR="008F5DEA" w:rsidRPr="002763B3">
        <w:rPr>
          <w:lang w:val="en-US"/>
        </w:rPr>
        <w:t xml:space="preserve"> 3 </w:t>
      </w:r>
      <w:proofErr w:type="spellStart"/>
      <w:r w:rsidR="008F5DEA" w:rsidRPr="002763B3">
        <w:rPr>
          <w:lang w:val="en-US"/>
        </w:rPr>
        <w:t>Điều</w:t>
      </w:r>
      <w:proofErr w:type="spellEnd"/>
      <w:r w:rsidR="008F5DEA" w:rsidRPr="002763B3">
        <w:rPr>
          <w:lang w:val="en-US"/>
        </w:rPr>
        <w:t xml:space="preserve"> 16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49/2026/NĐ-CP</w:t>
      </w:r>
      <w:r w:rsidR="008F5DEA" w:rsidRPr="002763B3">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phủ</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chi </w:t>
      </w:r>
      <w:proofErr w:type="spellStart"/>
      <w:r w:rsidR="008F5DEA" w:rsidRPr="002763B3">
        <w:rPr>
          <w:lang w:val="en-US"/>
        </w:rPr>
        <w:t>tiết</w:t>
      </w:r>
      <w:proofErr w:type="spellEnd"/>
      <w:r w:rsidR="008F5DEA" w:rsidRPr="002763B3">
        <w:rPr>
          <w:lang w:val="en-US"/>
        </w:rPr>
        <w:t xml:space="preserve"> </w:t>
      </w:r>
      <w:proofErr w:type="spellStart"/>
      <w:r w:rsidR="008F5DEA" w:rsidRPr="002763B3">
        <w:rPr>
          <w:lang w:val="en-US"/>
        </w:rPr>
        <w:t>và</w:t>
      </w:r>
      <w:proofErr w:type="spellEnd"/>
      <w:r w:rsidR="008F5DEA" w:rsidRPr="002763B3">
        <w:rPr>
          <w:lang w:val="en-US"/>
        </w:rPr>
        <w:t xml:space="preserve"> </w:t>
      </w:r>
      <w:proofErr w:type="spellStart"/>
      <w:r w:rsidR="008F5DEA" w:rsidRPr="002763B3">
        <w:rPr>
          <w:lang w:val="en-US"/>
        </w:rPr>
        <w:t>hướng</w:t>
      </w:r>
      <w:proofErr w:type="spellEnd"/>
      <w:r w:rsidR="008F5DEA" w:rsidRPr="002763B3">
        <w:rPr>
          <w:lang w:val="en-US"/>
        </w:rPr>
        <w:t xml:space="preserve"> </w:t>
      </w:r>
      <w:proofErr w:type="spellStart"/>
      <w:r w:rsidR="008F5DEA" w:rsidRPr="002763B3">
        <w:rPr>
          <w:lang w:val="en-US"/>
        </w:rPr>
        <w:t>dẫn</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điều</w:t>
      </w:r>
      <w:proofErr w:type="spellEnd"/>
      <w:r w:rsidR="008F5DEA" w:rsidRPr="002763B3">
        <w:rPr>
          <w:lang w:val="en-US"/>
        </w:rPr>
        <w:t xml:space="preserve">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quyết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254/2025/QH15 </w:t>
      </w:r>
      <w:proofErr w:type="spellStart"/>
      <w:r w:rsidR="008F5DEA" w:rsidRPr="002763B3">
        <w:rPr>
          <w:lang w:val="en-US"/>
        </w:rPr>
        <w:t>của</w:t>
      </w:r>
      <w:proofErr w:type="spellEnd"/>
      <w:r w:rsidR="008F5DEA" w:rsidRPr="002763B3">
        <w:rPr>
          <w:lang w:val="en-US"/>
        </w:rPr>
        <w:t xml:space="preserve"> Quốc </w:t>
      </w:r>
      <w:proofErr w:type="spellStart"/>
      <w:r w:rsidR="008F5DEA" w:rsidRPr="002763B3">
        <w:rPr>
          <w:lang w:val="en-US"/>
        </w:rPr>
        <w:t>hội</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cơ</w:t>
      </w:r>
      <w:proofErr w:type="spellEnd"/>
      <w:r w:rsidR="008F5DEA" w:rsidRPr="002763B3">
        <w:rPr>
          <w:lang w:val="en-US"/>
        </w:rPr>
        <w:t xml:space="preserve"> </w:t>
      </w:r>
      <w:proofErr w:type="spellStart"/>
      <w:r w:rsidR="008F5DEA" w:rsidRPr="002763B3">
        <w:rPr>
          <w:lang w:val="en-US"/>
        </w:rPr>
        <w:t>chế</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sách</w:t>
      </w:r>
      <w:proofErr w:type="spellEnd"/>
      <w:r w:rsidR="008F5DEA" w:rsidRPr="002763B3">
        <w:rPr>
          <w:lang w:val="en-US"/>
        </w:rPr>
        <w:t xml:space="preserve"> </w:t>
      </w:r>
      <w:proofErr w:type="spellStart"/>
      <w:r w:rsidR="008F5DEA" w:rsidRPr="002763B3">
        <w:rPr>
          <w:lang w:val="en-US"/>
        </w:rPr>
        <w:t>tháo</w:t>
      </w:r>
      <w:proofErr w:type="spellEnd"/>
      <w:r w:rsidR="008F5DEA" w:rsidRPr="002763B3">
        <w:rPr>
          <w:lang w:val="en-US"/>
        </w:rPr>
        <w:t xml:space="preserve"> </w:t>
      </w:r>
      <w:proofErr w:type="spellStart"/>
      <w:r w:rsidR="008F5DEA" w:rsidRPr="002763B3">
        <w:rPr>
          <w:lang w:val="en-US"/>
        </w:rPr>
        <w:t>gỡ</w:t>
      </w:r>
      <w:proofErr w:type="spellEnd"/>
      <w:r w:rsidR="008F5DEA" w:rsidRPr="002763B3">
        <w:rPr>
          <w:lang w:val="en-US"/>
        </w:rPr>
        <w:t xml:space="preserve"> </w:t>
      </w:r>
      <w:proofErr w:type="spellStart"/>
      <w:r w:rsidR="008F5DEA" w:rsidRPr="002763B3">
        <w:rPr>
          <w:lang w:val="en-US"/>
        </w:rPr>
        <w:t>khó</w:t>
      </w:r>
      <w:proofErr w:type="spellEnd"/>
      <w:r w:rsidR="008F5DEA" w:rsidRPr="002763B3">
        <w:rPr>
          <w:lang w:val="en-US"/>
        </w:rPr>
        <w:t xml:space="preserve"> </w:t>
      </w:r>
      <w:proofErr w:type="spellStart"/>
      <w:r w:rsidR="008F5DEA" w:rsidRPr="002763B3">
        <w:rPr>
          <w:lang w:val="en-US"/>
        </w:rPr>
        <w:t>khăn</w:t>
      </w:r>
      <w:proofErr w:type="spellEnd"/>
      <w:r w:rsidR="008F5DEA" w:rsidRPr="002763B3">
        <w:rPr>
          <w:lang w:val="en-US"/>
        </w:rPr>
        <w:t xml:space="preserve">, </w:t>
      </w:r>
      <w:proofErr w:type="spellStart"/>
      <w:r w:rsidR="008F5DEA" w:rsidRPr="002763B3">
        <w:rPr>
          <w:lang w:val="en-US"/>
        </w:rPr>
        <w:t>vướng</w:t>
      </w:r>
      <w:proofErr w:type="spellEnd"/>
      <w:r w:rsidR="008F5DEA" w:rsidRPr="002763B3">
        <w:rPr>
          <w:lang w:val="en-US"/>
        </w:rPr>
        <w:t xml:space="preserve"> </w:t>
      </w:r>
      <w:proofErr w:type="spellStart"/>
      <w:r w:rsidR="008F5DEA" w:rsidRPr="002763B3">
        <w:rPr>
          <w:lang w:val="en-US"/>
        </w:rPr>
        <w:t>mắc</w:t>
      </w:r>
      <w:proofErr w:type="spellEnd"/>
      <w:r w:rsidR="008F5DEA" w:rsidRPr="002763B3">
        <w:rPr>
          <w:lang w:val="en-US"/>
        </w:rPr>
        <w:t xml:space="preserve"> </w:t>
      </w:r>
      <w:proofErr w:type="spellStart"/>
      <w:r w:rsidR="008F5DEA" w:rsidRPr="002763B3">
        <w:rPr>
          <w:lang w:val="en-US"/>
        </w:rPr>
        <w:t>trong</w:t>
      </w:r>
      <w:proofErr w:type="spellEnd"/>
      <w:r w:rsidR="008F5DEA" w:rsidRPr="002763B3">
        <w:rPr>
          <w:lang w:val="en-US"/>
        </w:rPr>
        <w:t xml:space="preserve"> </w:t>
      </w:r>
      <w:proofErr w:type="spellStart"/>
      <w:r w:rsidR="008F5DEA" w:rsidRPr="002763B3">
        <w:rPr>
          <w:lang w:val="en-US"/>
        </w:rPr>
        <w:t>tổ</w:t>
      </w:r>
      <w:proofErr w:type="spellEnd"/>
      <w:r w:rsidR="008F5DEA" w:rsidRPr="002763B3">
        <w:rPr>
          <w:lang w:val="en-US"/>
        </w:rPr>
        <w:t xml:space="preserve"> </w:t>
      </w:r>
      <w:proofErr w:type="spellStart"/>
      <w:r w:rsidR="008F5DEA" w:rsidRPr="002763B3">
        <w:rPr>
          <w:lang w:val="en-US"/>
        </w:rPr>
        <w:t>chức</w:t>
      </w:r>
      <w:proofErr w:type="spellEnd"/>
      <w:r w:rsidR="008F5DEA" w:rsidRPr="002763B3">
        <w:rPr>
          <w:lang w:val="en-US"/>
        </w:rPr>
        <w:t xml:space="preserve"> </w:t>
      </w:r>
      <w:proofErr w:type="spellStart"/>
      <w:r w:rsidR="008F5DEA" w:rsidRPr="002763B3">
        <w:rPr>
          <w:lang w:val="en-US"/>
        </w:rPr>
        <w:t>thi</w:t>
      </w:r>
      <w:proofErr w:type="spellEnd"/>
      <w:r w:rsidR="008F5DEA" w:rsidRPr="002763B3">
        <w:rPr>
          <w:lang w:val="en-US"/>
        </w:rPr>
        <w:t xml:space="preserve"> </w:t>
      </w:r>
      <w:proofErr w:type="spellStart"/>
      <w:r w:rsidR="008F5DEA" w:rsidRPr="002763B3">
        <w:rPr>
          <w:lang w:val="en-US"/>
        </w:rPr>
        <w:t>hành</w:t>
      </w:r>
      <w:proofErr w:type="spellEnd"/>
      <w:r w:rsidR="008F5DEA" w:rsidRPr="002763B3">
        <w:rPr>
          <w:lang w:val="en-US"/>
        </w:rPr>
        <w:t xml:space="preserve"> </w:t>
      </w:r>
      <w:proofErr w:type="spellStart"/>
      <w:r w:rsidR="008F5DEA" w:rsidRPr="002763B3">
        <w:rPr>
          <w:lang w:val="en-US"/>
        </w:rPr>
        <w:t>Luật</w:t>
      </w:r>
      <w:proofErr w:type="spellEnd"/>
      <w:r w:rsidR="008F5DEA" w:rsidRPr="002763B3">
        <w:rPr>
          <w:lang w:val="en-US"/>
        </w:rPr>
        <w:t xml:space="preserve"> </w:t>
      </w:r>
      <w:proofErr w:type="spellStart"/>
      <w:r w:rsidR="008F5DEA" w:rsidRPr="002763B3">
        <w:rPr>
          <w:lang w:val="en-US"/>
        </w:rPr>
        <w:t>Đất</w:t>
      </w:r>
      <w:proofErr w:type="spellEnd"/>
      <w:r w:rsidR="008F5DEA" w:rsidRPr="002763B3">
        <w:rPr>
          <w:lang w:val="en-US"/>
        </w:rPr>
        <w:t xml:space="preserve"> </w:t>
      </w:r>
      <w:proofErr w:type="spellStart"/>
      <w:r w:rsidR="008F5DEA" w:rsidRPr="002763B3">
        <w:rPr>
          <w:lang w:val="en-US"/>
        </w:rPr>
        <w:t>đai</w:t>
      </w:r>
      <w:proofErr w:type="spellEnd"/>
      <w:r w:rsidR="008F5DEA" w:rsidRPr="002763B3">
        <w:rPr>
          <w:lang w:val="en-US"/>
        </w:rPr>
        <w:t xml:space="preserve">, </w:t>
      </w:r>
      <w:proofErr w:type="spellStart"/>
      <w:r w:rsidR="008F5DEA" w:rsidRPr="002763B3">
        <w:rPr>
          <w:lang w:val="en-US"/>
        </w:rPr>
        <w:t>có</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kể</w:t>
      </w:r>
      <w:proofErr w:type="spellEnd"/>
      <w:r w:rsidR="008F5DEA" w:rsidRPr="002763B3">
        <w:rPr>
          <w:lang w:val="en-US"/>
        </w:rPr>
        <w:t xml:space="preserve"> </w:t>
      </w:r>
      <w:proofErr w:type="spellStart"/>
      <w:r w:rsidR="008F5DEA" w:rsidRPr="002763B3">
        <w:rPr>
          <w:lang w:val="en-US"/>
        </w:rPr>
        <w:t>từ</w:t>
      </w:r>
      <w:proofErr w:type="spellEnd"/>
      <w:r w:rsidR="008F5DEA" w:rsidRPr="002763B3">
        <w:rPr>
          <w:lang w:val="en-US"/>
        </w:rPr>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w:t>
      </w:r>
      <w:r w:rsidR="0033758A" w:rsidRPr="002763B3">
        <w:rPr>
          <w:lang w:val="en-US"/>
        </w:rPr>
        <w:t xml:space="preserve">.  </w:t>
      </w:r>
    </w:p>
  </w:footnote>
  <w:footnote w:id="163">
    <w:p w14:paraId="5C7452D0" w14:textId="77777777" w:rsidR="0019639F"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00485508" w:rsidRPr="002763B3">
        <w:t>bởi</w:t>
      </w:r>
      <w:proofErr w:type="spellEnd"/>
      <w:r w:rsidR="00485508"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19639F" w:rsidRPr="002763B3">
        <w:rPr>
          <w:lang w:val="en-US"/>
        </w:rPr>
        <w:t>.</w:t>
      </w:r>
    </w:p>
    <w:p w14:paraId="3FAE4906" w14:textId="4F92013C" w:rsidR="0033758A" w:rsidRPr="002763B3" w:rsidRDefault="0019639F" w:rsidP="00686E3A">
      <w:pPr>
        <w:pStyle w:val="FootnoteText"/>
        <w:spacing w:before="60" w:line="240" w:lineRule="auto"/>
        <w:ind w:firstLine="709"/>
        <w:rPr>
          <w:lang w:val="en-US"/>
        </w:rPr>
      </w:pPr>
      <w:proofErr w:type="spellStart"/>
      <w:r w:rsidRPr="002763B3">
        <w:rPr>
          <w:lang w:val="en-US"/>
        </w:rPr>
        <w:t>Đ</w:t>
      </w:r>
      <w:r w:rsidR="008F5DEA" w:rsidRPr="002763B3">
        <w:rPr>
          <w:lang w:val="en-US"/>
        </w:rPr>
        <w:t>iểm</w:t>
      </w:r>
      <w:proofErr w:type="spellEnd"/>
      <w:r w:rsidR="008F5DEA" w:rsidRPr="002763B3">
        <w:rPr>
          <w:lang w:val="en-US"/>
        </w:rPr>
        <w:t xml:space="preserve"> a </w:t>
      </w:r>
      <w:proofErr w:type="spellStart"/>
      <w:r w:rsidR="008F5DEA" w:rsidRPr="002763B3">
        <w:rPr>
          <w:lang w:val="en-US"/>
        </w:rPr>
        <w:t>khoản</w:t>
      </w:r>
      <w:proofErr w:type="spellEnd"/>
      <w:r w:rsidR="008F5DEA" w:rsidRPr="002763B3">
        <w:rPr>
          <w:lang w:val="en-US"/>
        </w:rPr>
        <w:t xml:space="preserve"> 4 </w:t>
      </w:r>
      <w:proofErr w:type="spellStart"/>
      <w:r w:rsidR="008F5DEA" w:rsidRPr="002763B3">
        <w:rPr>
          <w:lang w:val="en-US"/>
        </w:rPr>
        <w:t>Điều</w:t>
      </w:r>
      <w:proofErr w:type="spellEnd"/>
      <w:r w:rsidR="008F5DEA" w:rsidRPr="002763B3">
        <w:rPr>
          <w:lang w:val="en-US"/>
        </w:rPr>
        <w:t xml:space="preserve"> 7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226/2025/NĐ-CP </w:t>
      </w:r>
      <w:proofErr w:type="spellStart"/>
      <w:r w:rsidR="008F5DEA" w:rsidRPr="002763B3">
        <w:rPr>
          <w:lang w:val="en-US"/>
        </w:rPr>
        <w:t>hết</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bởi</w:t>
      </w:r>
      <w:proofErr w:type="spellEnd"/>
      <w:r w:rsidR="008F5DEA" w:rsidRPr="002763B3">
        <w:rPr>
          <w:lang w:val="en-US"/>
        </w:rPr>
        <w:t xml:space="preserve"> </w:t>
      </w:r>
      <w:proofErr w:type="spellStart"/>
      <w:r w:rsidR="008F5DEA" w:rsidRPr="002763B3">
        <w:rPr>
          <w:lang w:val="en-US"/>
        </w:rPr>
        <w:t>tiết</w:t>
      </w:r>
      <w:proofErr w:type="spellEnd"/>
      <w:r w:rsidR="008F5DEA" w:rsidRPr="002763B3">
        <w:rPr>
          <w:lang w:val="en-US"/>
        </w:rPr>
        <w:t xml:space="preserve"> g1 </w:t>
      </w:r>
      <w:proofErr w:type="spellStart"/>
      <w:r w:rsidR="008F5DEA" w:rsidRPr="002763B3">
        <w:rPr>
          <w:lang w:val="en-US"/>
        </w:rPr>
        <w:t>điểm</w:t>
      </w:r>
      <w:proofErr w:type="spellEnd"/>
      <w:r w:rsidR="008F5DEA" w:rsidRPr="002763B3">
        <w:rPr>
          <w:lang w:val="en-US"/>
        </w:rPr>
        <w:t xml:space="preserve"> g </w:t>
      </w:r>
      <w:proofErr w:type="spellStart"/>
      <w:r w:rsidR="008F5DEA" w:rsidRPr="002763B3">
        <w:rPr>
          <w:lang w:val="en-US"/>
        </w:rPr>
        <w:t>khoản</w:t>
      </w:r>
      <w:proofErr w:type="spellEnd"/>
      <w:r w:rsidR="008F5DEA" w:rsidRPr="002763B3">
        <w:rPr>
          <w:lang w:val="en-US"/>
        </w:rPr>
        <w:t xml:space="preserve"> 3 </w:t>
      </w:r>
      <w:proofErr w:type="spellStart"/>
      <w:r w:rsidR="008F5DEA" w:rsidRPr="002763B3">
        <w:rPr>
          <w:lang w:val="en-US"/>
        </w:rPr>
        <w:t>Điều</w:t>
      </w:r>
      <w:proofErr w:type="spellEnd"/>
      <w:r w:rsidR="008F5DEA" w:rsidRPr="002763B3">
        <w:rPr>
          <w:lang w:val="en-US"/>
        </w:rPr>
        <w:t xml:space="preserve"> 16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49/2026/NĐ-CP</w:t>
      </w:r>
      <w:r w:rsidR="008F5DEA" w:rsidRPr="002763B3">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phủ</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chi </w:t>
      </w:r>
      <w:proofErr w:type="spellStart"/>
      <w:r w:rsidR="008F5DEA" w:rsidRPr="002763B3">
        <w:rPr>
          <w:lang w:val="en-US"/>
        </w:rPr>
        <w:t>tiết</w:t>
      </w:r>
      <w:proofErr w:type="spellEnd"/>
      <w:r w:rsidR="008F5DEA" w:rsidRPr="002763B3">
        <w:rPr>
          <w:lang w:val="en-US"/>
        </w:rPr>
        <w:t xml:space="preserve"> </w:t>
      </w:r>
      <w:proofErr w:type="spellStart"/>
      <w:r w:rsidR="008F5DEA" w:rsidRPr="002763B3">
        <w:rPr>
          <w:lang w:val="en-US"/>
        </w:rPr>
        <w:t>và</w:t>
      </w:r>
      <w:proofErr w:type="spellEnd"/>
      <w:r w:rsidR="008F5DEA" w:rsidRPr="002763B3">
        <w:rPr>
          <w:lang w:val="en-US"/>
        </w:rPr>
        <w:t xml:space="preserve"> </w:t>
      </w:r>
      <w:proofErr w:type="spellStart"/>
      <w:r w:rsidR="008F5DEA" w:rsidRPr="002763B3">
        <w:rPr>
          <w:lang w:val="en-US"/>
        </w:rPr>
        <w:t>hướng</w:t>
      </w:r>
      <w:proofErr w:type="spellEnd"/>
      <w:r w:rsidR="008F5DEA" w:rsidRPr="002763B3">
        <w:rPr>
          <w:lang w:val="en-US"/>
        </w:rPr>
        <w:t xml:space="preserve"> </w:t>
      </w:r>
      <w:proofErr w:type="spellStart"/>
      <w:r w:rsidR="008F5DEA" w:rsidRPr="002763B3">
        <w:rPr>
          <w:lang w:val="en-US"/>
        </w:rPr>
        <w:t>dẫn</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điều</w:t>
      </w:r>
      <w:proofErr w:type="spellEnd"/>
      <w:r w:rsidR="008F5DEA" w:rsidRPr="002763B3">
        <w:rPr>
          <w:lang w:val="en-US"/>
        </w:rPr>
        <w:t xml:space="preserve">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quyết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254/2025/QH15 </w:t>
      </w:r>
      <w:proofErr w:type="spellStart"/>
      <w:r w:rsidR="008F5DEA" w:rsidRPr="002763B3">
        <w:rPr>
          <w:lang w:val="en-US"/>
        </w:rPr>
        <w:t>của</w:t>
      </w:r>
      <w:proofErr w:type="spellEnd"/>
      <w:r w:rsidR="008F5DEA" w:rsidRPr="002763B3">
        <w:rPr>
          <w:lang w:val="en-US"/>
        </w:rPr>
        <w:t xml:space="preserve"> Quốc </w:t>
      </w:r>
      <w:proofErr w:type="spellStart"/>
      <w:r w:rsidR="008F5DEA" w:rsidRPr="002763B3">
        <w:rPr>
          <w:lang w:val="en-US"/>
        </w:rPr>
        <w:t>hội</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cơ</w:t>
      </w:r>
      <w:proofErr w:type="spellEnd"/>
      <w:r w:rsidR="008F5DEA" w:rsidRPr="002763B3">
        <w:rPr>
          <w:lang w:val="en-US"/>
        </w:rPr>
        <w:t xml:space="preserve"> </w:t>
      </w:r>
      <w:proofErr w:type="spellStart"/>
      <w:r w:rsidR="008F5DEA" w:rsidRPr="002763B3">
        <w:rPr>
          <w:lang w:val="en-US"/>
        </w:rPr>
        <w:t>chế</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sách</w:t>
      </w:r>
      <w:proofErr w:type="spellEnd"/>
      <w:r w:rsidR="008F5DEA" w:rsidRPr="002763B3">
        <w:rPr>
          <w:lang w:val="en-US"/>
        </w:rPr>
        <w:t xml:space="preserve"> </w:t>
      </w:r>
      <w:proofErr w:type="spellStart"/>
      <w:r w:rsidR="008F5DEA" w:rsidRPr="002763B3">
        <w:rPr>
          <w:lang w:val="en-US"/>
        </w:rPr>
        <w:t>tháo</w:t>
      </w:r>
      <w:proofErr w:type="spellEnd"/>
      <w:r w:rsidR="008F5DEA" w:rsidRPr="002763B3">
        <w:rPr>
          <w:lang w:val="en-US"/>
        </w:rPr>
        <w:t xml:space="preserve"> </w:t>
      </w:r>
      <w:proofErr w:type="spellStart"/>
      <w:r w:rsidR="008F5DEA" w:rsidRPr="002763B3">
        <w:rPr>
          <w:lang w:val="en-US"/>
        </w:rPr>
        <w:t>gỡ</w:t>
      </w:r>
      <w:proofErr w:type="spellEnd"/>
      <w:r w:rsidR="008F5DEA" w:rsidRPr="002763B3">
        <w:rPr>
          <w:lang w:val="en-US"/>
        </w:rPr>
        <w:t xml:space="preserve"> </w:t>
      </w:r>
      <w:proofErr w:type="spellStart"/>
      <w:r w:rsidR="008F5DEA" w:rsidRPr="002763B3">
        <w:rPr>
          <w:lang w:val="en-US"/>
        </w:rPr>
        <w:t>khó</w:t>
      </w:r>
      <w:proofErr w:type="spellEnd"/>
      <w:r w:rsidR="008F5DEA" w:rsidRPr="002763B3">
        <w:rPr>
          <w:lang w:val="en-US"/>
        </w:rPr>
        <w:t xml:space="preserve"> </w:t>
      </w:r>
      <w:proofErr w:type="spellStart"/>
      <w:r w:rsidR="008F5DEA" w:rsidRPr="002763B3">
        <w:rPr>
          <w:lang w:val="en-US"/>
        </w:rPr>
        <w:t>khăn</w:t>
      </w:r>
      <w:proofErr w:type="spellEnd"/>
      <w:r w:rsidR="008F5DEA" w:rsidRPr="002763B3">
        <w:rPr>
          <w:lang w:val="en-US"/>
        </w:rPr>
        <w:t xml:space="preserve">, </w:t>
      </w:r>
      <w:proofErr w:type="spellStart"/>
      <w:r w:rsidR="008F5DEA" w:rsidRPr="002763B3">
        <w:rPr>
          <w:lang w:val="en-US"/>
        </w:rPr>
        <w:t>vướng</w:t>
      </w:r>
      <w:proofErr w:type="spellEnd"/>
      <w:r w:rsidR="008F5DEA" w:rsidRPr="002763B3">
        <w:rPr>
          <w:lang w:val="en-US"/>
        </w:rPr>
        <w:t xml:space="preserve"> </w:t>
      </w:r>
      <w:proofErr w:type="spellStart"/>
      <w:r w:rsidR="008F5DEA" w:rsidRPr="002763B3">
        <w:rPr>
          <w:lang w:val="en-US"/>
        </w:rPr>
        <w:t>mắc</w:t>
      </w:r>
      <w:proofErr w:type="spellEnd"/>
      <w:r w:rsidR="008F5DEA" w:rsidRPr="002763B3">
        <w:rPr>
          <w:lang w:val="en-US"/>
        </w:rPr>
        <w:t xml:space="preserve"> </w:t>
      </w:r>
      <w:proofErr w:type="spellStart"/>
      <w:r w:rsidR="008F5DEA" w:rsidRPr="002763B3">
        <w:rPr>
          <w:lang w:val="en-US"/>
        </w:rPr>
        <w:t>trong</w:t>
      </w:r>
      <w:proofErr w:type="spellEnd"/>
      <w:r w:rsidR="008F5DEA" w:rsidRPr="002763B3">
        <w:rPr>
          <w:lang w:val="en-US"/>
        </w:rPr>
        <w:t xml:space="preserve"> </w:t>
      </w:r>
      <w:proofErr w:type="spellStart"/>
      <w:r w:rsidR="008F5DEA" w:rsidRPr="002763B3">
        <w:rPr>
          <w:lang w:val="en-US"/>
        </w:rPr>
        <w:t>tổ</w:t>
      </w:r>
      <w:proofErr w:type="spellEnd"/>
      <w:r w:rsidR="008F5DEA" w:rsidRPr="002763B3">
        <w:rPr>
          <w:lang w:val="en-US"/>
        </w:rPr>
        <w:t xml:space="preserve"> </w:t>
      </w:r>
      <w:proofErr w:type="spellStart"/>
      <w:r w:rsidR="008F5DEA" w:rsidRPr="002763B3">
        <w:rPr>
          <w:lang w:val="en-US"/>
        </w:rPr>
        <w:t>chức</w:t>
      </w:r>
      <w:proofErr w:type="spellEnd"/>
      <w:r w:rsidR="008F5DEA" w:rsidRPr="002763B3">
        <w:rPr>
          <w:lang w:val="en-US"/>
        </w:rPr>
        <w:t xml:space="preserve"> </w:t>
      </w:r>
      <w:proofErr w:type="spellStart"/>
      <w:r w:rsidR="008F5DEA" w:rsidRPr="002763B3">
        <w:rPr>
          <w:lang w:val="en-US"/>
        </w:rPr>
        <w:t>thi</w:t>
      </w:r>
      <w:proofErr w:type="spellEnd"/>
      <w:r w:rsidR="008F5DEA" w:rsidRPr="002763B3">
        <w:rPr>
          <w:lang w:val="en-US"/>
        </w:rPr>
        <w:t xml:space="preserve"> </w:t>
      </w:r>
      <w:proofErr w:type="spellStart"/>
      <w:r w:rsidR="008F5DEA" w:rsidRPr="002763B3">
        <w:rPr>
          <w:lang w:val="en-US"/>
        </w:rPr>
        <w:t>hành</w:t>
      </w:r>
      <w:proofErr w:type="spellEnd"/>
      <w:r w:rsidR="008F5DEA" w:rsidRPr="002763B3">
        <w:rPr>
          <w:lang w:val="en-US"/>
        </w:rPr>
        <w:t xml:space="preserve"> </w:t>
      </w:r>
      <w:proofErr w:type="spellStart"/>
      <w:r w:rsidR="008F5DEA" w:rsidRPr="002763B3">
        <w:rPr>
          <w:lang w:val="en-US"/>
        </w:rPr>
        <w:t>Luật</w:t>
      </w:r>
      <w:proofErr w:type="spellEnd"/>
      <w:r w:rsidR="008F5DEA" w:rsidRPr="002763B3">
        <w:rPr>
          <w:lang w:val="en-US"/>
        </w:rPr>
        <w:t xml:space="preserve"> </w:t>
      </w:r>
      <w:proofErr w:type="spellStart"/>
      <w:r w:rsidR="008F5DEA" w:rsidRPr="002763B3">
        <w:rPr>
          <w:lang w:val="en-US"/>
        </w:rPr>
        <w:t>Đất</w:t>
      </w:r>
      <w:proofErr w:type="spellEnd"/>
      <w:r w:rsidR="008F5DEA" w:rsidRPr="002763B3">
        <w:rPr>
          <w:lang w:val="en-US"/>
        </w:rPr>
        <w:t xml:space="preserve"> </w:t>
      </w:r>
      <w:proofErr w:type="spellStart"/>
      <w:r w:rsidR="008F5DEA" w:rsidRPr="002763B3">
        <w:rPr>
          <w:lang w:val="en-US"/>
        </w:rPr>
        <w:t>đai</w:t>
      </w:r>
      <w:proofErr w:type="spellEnd"/>
      <w:r w:rsidR="008F5DEA" w:rsidRPr="002763B3">
        <w:rPr>
          <w:lang w:val="en-US"/>
        </w:rPr>
        <w:t xml:space="preserve">, </w:t>
      </w:r>
      <w:proofErr w:type="spellStart"/>
      <w:r w:rsidR="008F5DEA" w:rsidRPr="002763B3">
        <w:rPr>
          <w:lang w:val="en-US"/>
        </w:rPr>
        <w:t>có</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kể</w:t>
      </w:r>
      <w:proofErr w:type="spellEnd"/>
      <w:r w:rsidR="008F5DEA" w:rsidRPr="002763B3">
        <w:rPr>
          <w:lang w:val="en-US"/>
        </w:rPr>
        <w:t xml:space="preserve"> </w:t>
      </w:r>
      <w:proofErr w:type="spellStart"/>
      <w:r w:rsidR="008F5DEA" w:rsidRPr="002763B3">
        <w:rPr>
          <w:lang w:val="en-US"/>
        </w:rPr>
        <w:t>từ</w:t>
      </w:r>
      <w:proofErr w:type="spellEnd"/>
      <w:r w:rsidR="008F5DEA" w:rsidRPr="002763B3">
        <w:rPr>
          <w:lang w:val="en-US"/>
        </w:rPr>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w:t>
      </w:r>
      <w:r w:rsidR="0033758A" w:rsidRPr="002763B3">
        <w:rPr>
          <w:lang w:val="en-US"/>
        </w:rPr>
        <w:t xml:space="preserve">.  </w:t>
      </w:r>
    </w:p>
  </w:footnote>
  <w:footnote w:id="164">
    <w:p w14:paraId="4B7822F1" w14:textId="77777777" w:rsidR="0019639F"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00485508" w:rsidRPr="002763B3">
        <w:t>bởi</w:t>
      </w:r>
      <w:proofErr w:type="spellEnd"/>
      <w:r w:rsidR="00485508"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19639F" w:rsidRPr="002763B3">
        <w:rPr>
          <w:lang w:val="en-US"/>
        </w:rPr>
        <w:t>.</w:t>
      </w:r>
    </w:p>
    <w:p w14:paraId="1CE3DB82" w14:textId="1F5DD1C6" w:rsidR="0033758A" w:rsidRPr="002763B3" w:rsidRDefault="0019639F" w:rsidP="00686E3A">
      <w:pPr>
        <w:pStyle w:val="FootnoteText"/>
        <w:spacing w:before="60" w:line="240" w:lineRule="auto"/>
        <w:ind w:firstLine="709"/>
        <w:rPr>
          <w:lang w:val="en-US"/>
        </w:rPr>
      </w:pPr>
      <w:proofErr w:type="spellStart"/>
      <w:r w:rsidRPr="002763B3">
        <w:rPr>
          <w:lang w:val="en-US"/>
        </w:rPr>
        <w:t>Đ</w:t>
      </w:r>
      <w:r w:rsidR="008F5DEA" w:rsidRPr="002763B3">
        <w:rPr>
          <w:lang w:val="en-US"/>
        </w:rPr>
        <w:t>iểm</w:t>
      </w:r>
      <w:proofErr w:type="spellEnd"/>
      <w:r w:rsidR="008F5DEA" w:rsidRPr="002763B3">
        <w:rPr>
          <w:lang w:val="en-US"/>
        </w:rPr>
        <w:t xml:space="preserve"> a </w:t>
      </w:r>
      <w:proofErr w:type="spellStart"/>
      <w:r w:rsidR="008F5DEA" w:rsidRPr="002763B3">
        <w:rPr>
          <w:lang w:val="en-US"/>
        </w:rPr>
        <w:t>khoản</w:t>
      </w:r>
      <w:proofErr w:type="spellEnd"/>
      <w:r w:rsidR="008F5DEA" w:rsidRPr="002763B3">
        <w:rPr>
          <w:lang w:val="en-US"/>
        </w:rPr>
        <w:t xml:space="preserve"> 4 </w:t>
      </w:r>
      <w:proofErr w:type="spellStart"/>
      <w:r w:rsidR="008F5DEA" w:rsidRPr="002763B3">
        <w:rPr>
          <w:lang w:val="en-US"/>
        </w:rPr>
        <w:t>Điều</w:t>
      </w:r>
      <w:proofErr w:type="spellEnd"/>
      <w:r w:rsidR="008F5DEA" w:rsidRPr="002763B3">
        <w:rPr>
          <w:lang w:val="en-US"/>
        </w:rPr>
        <w:t xml:space="preserve"> 7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226/2025/NĐ-CP </w:t>
      </w:r>
      <w:proofErr w:type="spellStart"/>
      <w:r w:rsidR="008F5DEA" w:rsidRPr="002763B3">
        <w:rPr>
          <w:lang w:val="en-US"/>
        </w:rPr>
        <w:t>hết</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bởi</w:t>
      </w:r>
      <w:proofErr w:type="spellEnd"/>
      <w:r w:rsidR="008F5DEA" w:rsidRPr="002763B3">
        <w:rPr>
          <w:lang w:val="en-US"/>
        </w:rPr>
        <w:t xml:space="preserve"> </w:t>
      </w:r>
      <w:proofErr w:type="spellStart"/>
      <w:r w:rsidR="008F5DEA" w:rsidRPr="002763B3">
        <w:rPr>
          <w:lang w:val="en-US"/>
        </w:rPr>
        <w:t>tiết</w:t>
      </w:r>
      <w:proofErr w:type="spellEnd"/>
      <w:r w:rsidR="008F5DEA" w:rsidRPr="002763B3">
        <w:rPr>
          <w:lang w:val="en-US"/>
        </w:rPr>
        <w:t xml:space="preserve"> g1 </w:t>
      </w:r>
      <w:proofErr w:type="spellStart"/>
      <w:r w:rsidR="008F5DEA" w:rsidRPr="002763B3">
        <w:rPr>
          <w:lang w:val="en-US"/>
        </w:rPr>
        <w:t>điểm</w:t>
      </w:r>
      <w:proofErr w:type="spellEnd"/>
      <w:r w:rsidR="008F5DEA" w:rsidRPr="002763B3">
        <w:rPr>
          <w:lang w:val="en-US"/>
        </w:rPr>
        <w:t xml:space="preserve"> g </w:t>
      </w:r>
      <w:proofErr w:type="spellStart"/>
      <w:r w:rsidR="008F5DEA" w:rsidRPr="002763B3">
        <w:rPr>
          <w:lang w:val="en-US"/>
        </w:rPr>
        <w:t>khoản</w:t>
      </w:r>
      <w:proofErr w:type="spellEnd"/>
      <w:r w:rsidR="008F5DEA" w:rsidRPr="002763B3">
        <w:rPr>
          <w:lang w:val="en-US"/>
        </w:rPr>
        <w:t xml:space="preserve"> 3 </w:t>
      </w:r>
      <w:proofErr w:type="spellStart"/>
      <w:r w:rsidR="008F5DEA" w:rsidRPr="002763B3">
        <w:rPr>
          <w:lang w:val="en-US"/>
        </w:rPr>
        <w:t>Điều</w:t>
      </w:r>
      <w:proofErr w:type="spellEnd"/>
      <w:r w:rsidR="008F5DEA" w:rsidRPr="002763B3">
        <w:rPr>
          <w:lang w:val="en-US"/>
        </w:rPr>
        <w:t xml:space="preserve"> 16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49/2026/NĐ-CP</w:t>
      </w:r>
      <w:r w:rsidR="008F5DEA" w:rsidRPr="002763B3">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phủ</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chi </w:t>
      </w:r>
      <w:proofErr w:type="spellStart"/>
      <w:r w:rsidR="008F5DEA" w:rsidRPr="002763B3">
        <w:rPr>
          <w:lang w:val="en-US"/>
        </w:rPr>
        <w:t>tiết</w:t>
      </w:r>
      <w:proofErr w:type="spellEnd"/>
      <w:r w:rsidR="008F5DEA" w:rsidRPr="002763B3">
        <w:rPr>
          <w:lang w:val="en-US"/>
        </w:rPr>
        <w:t xml:space="preserve"> </w:t>
      </w:r>
      <w:proofErr w:type="spellStart"/>
      <w:r w:rsidR="008F5DEA" w:rsidRPr="002763B3">
        <w:rPr>
          <w:lang w:val="en-US"/>
        </w:rPr>
        <w:t>và</w:t>
      </w:r>
      <w:proofErr w:type="spellEnd"/>
      <w:r w:rsidR="008F5DEA" w:rsidRPr="002763B3">
        <w:rPr>
          <w:lang w:val="en-US"/>
        </w:rPr>
        <w:t xml:space="preserve"> </w:t>
      </w:r>
      <w:proofErr w:type="spellStart"/>
      <w:r w:rsidR="008F5DEA" w:rsidRPr="002763B3">
        <w:rPr>
          <w:lang w:val="en-US"/>
        </w:rPr>
        <w:t>hướng</w:t>
      </w:r>
      <w:proofErr w:type="spellEnd"/>
      <w:r w:rsidR="008F5DEA" w:rsidRPr="002763B3">
        <w:rPr>
          <w:lang w:val="en-US"/>
        </w:rPr>
        <w:t xml:space="preserve"> </w:t>
      </w:r>
      <w:proofErr w:type="spellStart"/>
      <w:r w:rsidR="008F5DEA" w:rsidRPr="002763B3">
        <w:rPr>
          <w:lang w:val="en-US"/>
        </w:rPr>
        <w:t>dẫn</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điều</w:t>
      </w:r>
      <w:proofErr w:type="spellEnd"/>
      <w:r w:rsidR="008F5DEA" w:rsidRPr="002763B3">
        <w:rPr>
          <w:lang w:val="en-US"/>
        </w:rPr>
        <w:t xml:space="preserve">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quyết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254/2025/QH15 </w:t>
      </w:r>
      <w:proofErr w:type="spellStart"/>
      <w:r w:rsidR="008F5DEA" w:rsidRPr="002763B3">
        <w:rPr>
          <w:lang w:val="en-US"/>
        </w:rPr>
        <w:t>của</w:t>
      </w:r>
      <w:proofErr w:type="spellEnd"/>
      <w:r w:rsidR="008F5DEA" w:rsidRPr="002763B3">
        <w:rPr>
          <w:lang w:val="en-US"/>
        </w:rPr>
        <w:t xml:space="preserve"> Quốc </w:t>
      </w:r>
      <w:proofErr w:type="spellStart"/>
      <w:r w:rsidR="008F5DEA" w:rsidRPr="002763B3">
        <w:rPr>
          <w:lang w:val="en-US"/>
        </w:rPr>
        <w:t>hội</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cơ</w:t>
      </w:r>
      <w:proofErr w:type="spellEnd"/>
      <w:r w:rsidR="008F5DEA" w:rsidRPr="002763B3">
        <w:rPr>
          <w:lang w:val="en-US"/>
        </w:rPr>
        <w:t xml:space="preserve"> </w:t>
      </w:r>
      <w:proofErr w:type="spellStart"/>
      <w:r w:rsidR="008F5DEA" w:rsidRPr="002763B3">
        <w:rPr>
          <w:lang w:val="en-US"/>
        </w:rPr>
        <w:t>chế</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sách</w:t>
      </w:r>
      <w:proofErr w:type="spellEnd"/>
      <w:r w:rsidR="008F5DEA" w:rsidRPr="002763B3">
        <w:rPr>
          <w:lang w:val="en-US"/>
        </w:rPr>
        <w:t xml:space="preserve"> </w:t>
      </w:r>
      <w:proofErr w:type="spellStart"/>
      <w:r w:rsidR="008F5DEA" w:rsidRPr="002763B3">
        <w:rPr>
          <w:lang w:val="en-US"/>
        </w:rPr>
        <w:t>tháo</w:t>
      </w:r>
      <w:proofErr w:type="spellEnd"/>
      <w:r w:rsidR="008F5DEA" w:rsidRPr="002763B3">
        <w:rPr>
          <w:lang w:val="en-US"/>
        </w:rPr>
        <w:t xml:space="preserve"> </w:t>
      </w:r>
      <w:proofErr w:type="spellStart"/>
      <w:r w:rsidR="008F5DEA" w:rsidRPr="002763B3">
        <w:rPr>
          <w:lang w:val="en-US"/>
        </w:rPr>
        <w:t>gỡ</w:t>
      </w:r>
      <w:proofErr w:type="spellEnd"/>
      <w:r w:rsidR="008F5DEA" w:rsidRPr="002763B3">
        <w:rPr>
          <w:lang w:val="en-US"/>
        </w:rPr>
        <w:t xml:space="preserve"> </w:t>
      </w:r>
      <w:proofErr w:type="spellStart"/>
      <w:r w:rsidR="008F5DEA" w:rsidRPr="002763B3">
        <w:rPr>
          <w:lang w:val="en-US"/>
        </w:rPr>
        <w:t>khó</w:t>
      </w:r>
      <w:proofErr w:type="spellEnd"/>
      <w:r w:rsidR="008F5DEA" w:rsidRPr="002763B3">
        <w:rPr>
          <w:lang w:val="en-US"/>
        </w:rPr>
        <w:t xml:space="preserve"> </w:t>
      </w:r>
      <w:proofErr w:type="spellStart"/>
      <w:r w:rsidR="008F5DEA" w:rsidRPr="002763B3">
        <w:rPr>
          <w:lang w:val="en-US"/>
        </w:rPr>
        <w:t>khăn</w:t>
      </w:r>
      <w:proofErr w:type="spellEnd"/>
      <w:r w:rsidR="008F5DEA" w:rsidRPr="002763B3">
        <w:rPr>
          <w:lang w:val="en-US"/>
        </w:rPr>
        <w:t xml:space="preserve">, </w:t>
      </w:r>
      <w:proofErr w:type="spellStart"/>
      <w:r w:rsidR="008F5DEA" w:rsidRPr="002763B3">
        <w:rPr>
          <w:lang w:val="en-US"/>
        </w:rPr>
        <w:t>vướng</w:t>
      </w:r>
      <w:proofErr w:type="spellEnd"/>
      <w:r w:rsidR="008F5DEA" w:rsidRPr="002763B3">
        <w:rPr>
          <w:lang w:val="en-US"/>
        </w:rPr>
        <w:t xml:space="preserve"> </w:t>
      </w:r>
      <w:proofErr w:type="spellStart"/>
      <w:r w:rsidR="008F5DEA" w:rsidRPr="002763B3">
        <w:rPr>
          <w:lang w:val="en-US"/>
        </w:rPr>
        <w:t>mắc</w:t>
      </w:r>
      <w:proofErr w:type="spellEnd"/>
      <w:r w:rsidR="008F5DEA" w:rsidRPr="002763B3">
        <w:rPr>
          <w:lang w:val="en-US"/>
        </w:rPr>
        <w:t xml:space="preserve"> </w:t>
      </w:r>
      <w:proofErr w:type="spellStart"/>
      <w:r w:rsidR="008F5DEA" w:rsidRPr="002763B3">
        <w:rPr>
          <w:lang w:val="en-US"/>
        </w:rPr>
        <w:t>trong</w:t>
      </w:r>
      <w:proofErr w:type="spellEnd"/>
      <w:r w:rsidR="008F5DEA" w:rsidRPr="002763B3">
        <w:rPr>
          <w:lang w:val="en-US"/>
        </w:rPr>
        <w:t xml:space="preserve"> </w:t>
      </w:r>
      <w:proofErr w:type="spellStart"/>
      <w:r w:rsidR="008F5DEA" w:rsidRPr="002763B3">
        <w:rPr>
          <w:lang w:val="en-US"/>
        </w:rPr>
        <w:t>tổ</w:t>
      </w:r>
      <w:proofErr w:type="spellEnd"/>
      <w:r w:rsidR="008F5DEA" w:rsidRPr="002763B3">
        <w:rPr>
          <w:lang w:val="en-US"/>
        </w:rPr>
        <w:t xml:space="preserve"> </w:t>
      </w:r>
      <w:proofErr w:type="spellStart"/>
      <w:r w:rsidR="008F5DEA" w:rsidRPr="002763B3">
        <w:rPr>
          <w:lang w:val="en-US"/>
        </w:rPr>
        <w:t>chức</w:t>
      </w:r>
      <w:proofErr w:type="spellEnd"/>
      <w:r w:rsidR="008F5DEA" w:rsidRPr="002763B3">
        <w:rPr>
          <w:lang w:val="en-US"/>
        </w:rPr>
        <w:t xml:space="preserve"> </w:t>
      </w:r>
      <w:proofErr w:type="spellStart"/>
      <w:r w:rsidR="008F5DEA" w:rsidRPr="002763B3">
        <w:rPr>
          <w:lang w:val="en-US"/>
        </w:rPr>
        <w:t>thi</w:t>
      </w:r>
      <w:proofErr w:type="spellEnd"/>
      <w:r w:rsidR="008F5DEA" w:rsidRPr="002763B3">
        <w:rPr>
          <w:lang w:val="en-US"/>
        </w:rPr>
        <w:t xml:space="preserve"> </w:t>
      </w:r>
      <w:proofErr w:type="spellStart"/>
      <w:r w:rsidR="008F5DEA" w:rsidRPr="002763B3">
        <w:rPr>
          <w:lang w:val="en-US"/>
        </w:rPr>
        <w:t>hành</w:t>
      </w:r>
      <w:proofErr w:type="spellEnd"/>
      <w:r w:rsidR="008F5DEA" w:rsidRPr="002763B3">
        <w:rPr>
          <w:lang w:val="en-US"/>
        </w:rPr>
        <w:t xml:space="preserve"> </w:t>
      </w:r>
      <w:proofErr w:type="spellStart"/>
      <w:r w:rsidR="008F5DEA" w:rsidRPr="002763B3">
        <w:rPr>
          <w:lang w:val="en-US"/>
        </w:rPr>
        <w:t>Luật</w:t>
      </w:r>
      <w:proofErr w:type="spellEnd"/>
      <w:r w:rsidR="008F5DEA" w:rsidRPr="002763B3">
        <w:rPr>
          <w:lang w:val="en-US"/>
        </w:rPr>
        <w:t xml:space="preserve"> </w:t>
      </w:r>
      <w:proofErr w:type="spellStart"/>
      <w:r w:rsidR="008F5DEA" w:rsidRPr="002763B3">
        <w:rPr>
          <w:lang w:val="en-US"/>
        </w:rPr>
        <w:t>Đất</w:t>
      </w:r>
      <w:proofErr w:type="spellEnd"/>
      <w:r w:rsidR="008F5DEA" w:rsidRPr="002763B3">
        <w:rPr>
          <w:lang w:val="en-US"/>
        </w:rPr>
        <w:t xml:space="preserve"> </w:t>
      </w:r>
      <w:proofErr w:type="spellStart"/>
      <w:r w:rsidR="008F5DEA" w:rsidRPr="002763B3">
        <w:rPr>
          <w:lang w:val="en-US"/>
        </w:rPr>
        <w:t>đai</w:t>
      </w:r>
      <w:proofErr w:type="spellEnd"/>
      <w:r w:rsidR="008F5DEA" w:rsidRPr="002763B3">
        <w:rPr>
          <w:lang w:val="en-US"/>
        </w:rPr>
        <w:t xml:space="preserve">, </w:t>
      </w:r>
      <w:proofErr w:type="spellStart"/>
      <w:r w:rsidR="008F5DEA" w:rsidRPr="002763B3">
        <w:rPr>
          <w:lang w:val="en-US"/>
        </w:rPr>
        <w:t>có</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kể</w:t>
      </w:r>
      <w:proofErr w:type="spellEnd"/>
      <w:r w:rsidR="008F5DEA" w:rsidRPr="002763B3">
        <w:rPr>
          <w:lang w:val="en-US"/>
        </w:rPr>
        <w:t xml:space="preserve"> </w:t>
      </w:r>
      <w:proofErr w:type="spellStart"/>
      <w:r w:rsidR="008F5DEA" w:rsidRPr="002763B3">
        <w:rPr>
          <w:lang w:val="en-US"/>
        </w:rPr>
        <w:t>từ</w:t>
      </w:r>
      <w:proofErr w:type="spellEnd"/>
      <w:r w:rsidR="008F5DEA" w:rsidRPr="002763B3">
        <w:rPr>
          <w:lang w:val="en-US"/>
        </w:rPr>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w:t>
      </w:r>
      <w:r w:rsidR="0033758A" w:rsidRPr="002763B3">
        <w:rPr>
          <w:lang w:val="en-US"/>
        </w:rPr>
        <w:t xml:space="preserve">.  </w:t>
      </w:r>
    </w:p>
  </w:footnote>
  <w:footnote w:id="165">
    <w:p w14:paraId="5383A3E3" w14:textId="77777777" w:rsidR="0019639F"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00485508" w:rsidRPr="002763B3">
        <w:t>bởi</w:t>
      </w:r>
      <w:proofErr w:type="spellEnd"/>
      <w:r w:rsidR="00485508"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19639F" w:rsidRPr="002763B3">
        <w:rPr>
          <w:lang w:val="en-US"/>
        </w:rPr>
        <w:t>.</w:t>
      </w:r>
    </w:p>
    <w:p w14:paraId="2FD318DB" w14:textId="31AD606E" w:rsidR="0033758A" w:rsidRPr="002763B3" w:rsidRDefault="0019639F" w:rsidP="00686E3A">
      <w:pPr>
        <w:pStyle w:val="FootnoteText"/>
        <w:spacing w:before="60" w:line="240" w:lineRule="auto"/>
        <w:ind w:firstLine="709"/>
        <w:rPr>
          <w:lang w:val="en-US"/>
        </w:rPr>
      </w:pPr>
      <w:proofErr w:type="spellStart"/>
      <w:r w:rsidRPr="002763B3">
        <w:rPr>
          <w:lang w:val="en-US"/>
        </w:rPr>
        <w:t>Đ</w:t>
      </w:r>
      <w:r w:rsidR="008F5DEA" w:rsidRPr="002763B3">
        <w:rPr>
          <w:lang w:val="en-US"/>
        </w:rPr>
        <w:t>iểm</w:t>
      </w:r>
      <w:proofErr w:type="spellEnd"/>
      <w:r w:rsidR="008F5DEA" w:rsidRPr="002763B3">
        <w:rPr>
          <w:lang w:val="en-US"/>
        </w:rPr>
        <w:t xml:space="preserve"> a </w:t>
      </w:r>
      <w:proofErr w:type="spellStart"/>
      <w:r w:rsidR="008F5DEA" w:rsidRPr="002763B3">
        <w:rPr>
          <w:lang w:val="en-US"/>
        </w:rPr>
        <w:t>khoản</w:t>
      </w:r>
      <w:proofErr w:type="spellEnd"/>
      <w:r w:rsidR="008F5DEA" w:rsidRPr="002763B3">
        <w:rPr>
          <w:lang w:val="en-US"/>
        </w:rPr>
        <w:t xml:space="preserve"> 4 </w:t>
      </w:r>
      <w:proofErr w:type="spellStart"/>
      <w:r w:rsidR="008F5DEA" w:rsidRPr="002763B3">
        <w:rPr>
          <w:lang w:val="en-US"/>
        </w:rPr>
        <w:t>Điều</w:t>
      </w:r>
      <w:proofErr w:type="spellEnd"/>
      <w:r w:rsidR="008F5DEA" w:rsidRPr="002763B3">
        <w:rPr>
          <w:lang w:val="en-US"/>
        </w:rPr>
        <w:t xml:space="preserve"> 7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226/2025/NĐ-CP </w:t>
      </w:r>
      <w:proofErr w:type="spellStart"/>
      <w:r w:rsidR="008F5DEA" w:rsidRPr="002763B3">
        <w:rPr>
          <w:lang w:val="en-US"/>
        </w:rPr>
        <w:t>hết</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bởi</w:t>
      </w:r>
      <w:proofErr w:type="spellEnd"/>
      <w:r w:rsidR="008F5DEA" w:rsidRPr="002763B3">
        <w:rPr>
          <w:lang w:val="en-US"/>
        </w:rPr>
        <w:t xml:space="preserve"> </w:t>
      </w:r>
      <w:proofErr w:type="spellStart"/>
      <w:r w:rsidR="008F5DEA" w:rsidRPr="002763B3">
        <w:rPr>
          <w:lang w:val="en-US"/>
        </w:rPr>
        <w:t>tiết</w:t>
      </w:r>
      <w:proofErr w:type="spellEnd"/>
      <w:r w:rsidR="008F5DEA" w:rsidRPr="002763B3">
        <w:rPr>
          <w:lang w:val="en-US"/>
        </w:rPr>
        <w:t xml:space="preserve"> g1 </w:t>
      </w:r>
      <w:proofErr w:type="spellStart"/>
      <w:r w:rsidR="008F5DEA" w:rsidRPr="002763B3">
        <w:rPr>
          <w:lang w:val="en-US"/>
        </w:rPr>
        <w:t>điểm</w:t>
      </w:r>
      <w:proofErr w:type="spellEnd"/>
      <w:r w:rsidR="008F5DEA" w:rsidRPr="002763B3">
        <w:rPr>
          <w:lang w:val="en-US"/>
        </w:rPr>
        <w:t xml:space="preserve"> g </w:t>
      </w:r>
      <w:proofErr w:type="spellStart"/>
      <w:r w:rsidR="008F5DEA" w:rsidRPr="002763B3">
        <w:rPr>
          <w:lang w:val="en-US"/>
        </w:rPr>
        <w:t>khoản</w:t>
      </w:r>
      <w:proofErr w:type="spellEnd"/>
      <w:r w:rsidR="008F5DEA" w:rsidRPr="002763B3">
        <w:rPr>
          <w:lang w:val="en-US"/>
        </w:rPr>
        <w:t xml:space="preserve"> 3 </w:t>
      </w:r>
      <w:proofErr w:type="spellStart"/>
      <w:r w:rsidR="008F5DEA" w:rsidRPr="002763B3">
        <w:rPr>
          <w:lang w:val="en-US"/>
        </w:rPr>
        <w:t>Điều</w:t>
      </w:r>
      <w:proofErr w:type="spellEnd"/>
      <w:r w:rsidR="008F5DEA" w:rsidRPr="002763B3">
        <w:rPr>
          <w:lang w:val="en-US"/>
        </w:rPr>
        <w:t xml:space="preserve"> 16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49/2026/NĐ-CP</w:t>
      </w:r>
      <w:r w:rsidR="008F5DEA" w:rsidRPr="002763B3">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phủ</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chi </w:t>
      </w:r>
      <w:proofErr w:type="spellStart"/>
      <w:r w:rsidR="008F5DEA" w:rsidRPr="002763B3">
        <w:rPr>
          <w:lang w:val="en-US"/>
        </w:rPr>
        <w:t>tiết</w:t>
      </w:r>
      <w:proofErr w:type="spellEnd"/>
      <w:r w:rsidR="008F5DEA" w:rsidRPr="002763B3">
        <w:rPr>
          <w:lang w:val="en-US"/>
        </w:rPr>
        <w:t xml:space="preserve"> </w:t>
      </w:r>
      <w:proofErr w:type="spellStart"/>
      <w:r w:rsidR="008F5DEA" w:rsidRPr="002763B3">
        <w:rPr>
          <w:lang w:val="en-US"/>
        </w:rPr>
        <w:t>và</w:t>
      </w:r>
      <w:proofErr w:type="spellEnd"/>
      <w:r w:rsidR="008F5DEA" w:rsidRPr="002763B3">
        <w:rPr>
          <w:lang w:val="en-US"/>
        </w:rPr>
        <w:t xml:space="preserve"> </w:t>
      </w:r>
      <w:proofErr w:type="spellStart"/>
      <w:r w:rsidR="008F5DEA" w:rsidRPr="002763B3">
        <w:rPr>
          <w:lang w:val="en-US"/>
        </w:rPr>
        <w:t>hướng</w:t>
      </w:r>
      <w:proofErr w:type="spellEnd"/>
      <w:r w:rsidR="008F5DEA" w:rsidRPr="002763B3">
        <w:rPr>
          <w:lang w:val="en-US"/>
        </w:rPr>
        <w:t xml:space="preserve"> </w:t>
      </w:r>
      <w:proofErr w:type="spellStart"/>
      <w:r w:rsidR="008F5DEA" w:rsidRPr="002763B3">
        <w:rPr>
          <w:lang w:val="en-US"/>
        </w:rPr>
        <w:t>dẫn</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điều</w:t>
      </w:r>
      <w:proofErr w:type="spellEnd"/>
      <w:r w:rsidR="008F5DEA" w:rsidRPr="002763B3">
        <w:rPr>
          <w:lang w:val="en-US"/>
        </w:rPr>
        <w:t xml:space="preserve">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quyết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254/2025/QH15 </w:t>
      </w:r>
      <w:proofErr w:type="spellStart"/>
      <w:r w:rsidR="008F5DEA" w:rsidRPr="002763B3">
        <w:rPr>
          <w:lang w:val="en-US"/>
        </w:rPr>
        <w:t>của</w:t>
      </w:r>
      <w:proofErr w:type="spellEnd"/>
      <w:r w:rsidR="008F5DEA" w:rsidRPr="002763B3">
        <w:rPr>
          <w:lang w:val="en-US"/>
        </w:rPr>
        <w:t xml:space="preserve"> Quốc </w:t>
      </w:r>
      <w:proofErr w:type="spellStart"/>
      <w:r w:rsidR="008F5DEA" w:rsidRPr="002763B3">
        <w:rPr>
          <w:lang w:val="en-US"/>
        </w:rPr>
        <w:t>hội</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cơ</w:t>
      </w:r>
      <w:proofErr w:type="spellEnd"/>
      <w:r w:rsidR="008F5DEA" w:rsidRPr="002763B3">
        <w:rPr>
          <w:lang w:val="en-US"/>
        </w:rPr>
        <w:t xml:space="preserve"> </w:t>
      </w:r>
      <w:proofErr w:type="spellStart"/>
      <w:r w:rsidR="008F5DEA" w:rsidRPr="002763B3">
        <w:rPr>
          <w:lang w:val="en-US"/>
        </w:rPr>
        <w:t>chế</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sách</w:t>
      </w:r>
      <w:proofErr w:type="spellEnd"/>
      <w:r w:rsidR="008F5DEA" w:rsidRPr="002763B3">
        <w:rPr>
          <w:lang w:val="en-US"/>
        </w:rPr>
        <w:t xml:space="preserve"> </w:t>
      </w:r>
      <w:proofErr w:type="spellStart"/>
      <w:r w:rsidR="008F5DEA" w:rsidRPr="002763B3">
        <w:rPr>
          <w:lang w:val="en-US"/>
        </w:rPr>
        <w:t>tháo</w:t>
      </w:r>
      <w:proofErr w:type="spellEnd"/>
      <w:r w:rsidR="008F5DEA" w:rsidRPr="002763B3">
        <w:rPr>
          <w:lang w:val="en-US"/>
        </w:rPr>
        <w:t xml:space="preserve"> </w:t>
      </w:r>
      <w:proofErr w:type="spellStart"/>
      <w:r w:rsidR="008F5DEA" w:rsidRPr="002763B3">
        <w:rPr>
          <w:lang w:val="en-US"/>
        </w:rPr>
        <w:t>gỡ</w:t>
      </w:r>
      <w:proofErr w:type="spellEnd"/>
      <w:r w:rsidR="008F5DEA" w:rsidRPr="002763B3">
        <w:rPr>
          <w:lang w:val="en-US"/>
        </w:rPr>
        <w:t xml:space="preserve"> </w:t>
      </w:r>
      <w:proofErr w:type="spellStart"/>
      <w:r w:rsidR="008F5DEA" w:rsidRPr="002763B3">
        <w:rPr>
          <w:lang w:val="en-US"/>
        </w:rPr>
        <w:t>khó</w:t>
      </w:r>
      <w:proofErr w:type="spellEnd"/>
      <w:r w:rsidR="008F5DEA" w:rsidRPr="002763B3">
        <w:rPr>
          <w:lang w:val="en-US"/>
        </w:rPr>
        <w:t xml:space="preserve"> </w:t>
      </w:r>
      <w:proofErr w:type="spellStart"/>
      <w:r w:rsidR="008F5DEA" w:rsidRPr="002763B3">
        <w:rPr>
          <w:lang w:val="en-US"/>
        </w:rPr>
        <w:t>khăn</w:t>
      </w:r>
      <w:proofErr w:type="spellEnd"/>
      <w:r w:rsidR="008F5DEA" w:rsidRPr="002763B3">
        <w:rPr>
          <w:lang w:val="en-US"/>
        </w:rPr>
        <w:t xml:space="preserve">, </w:t>
      </w:r>
      <w:proofErr w:type="spellStart"/>
      <w:r w:rsidR="008F5DEA" w:rsidRPr="002763B3">
        <w:rPr>
          <w:lang w:val="en-US"/>
        </w:rPr>
        <w:t>vướng</w:t>
      </w:r>
      <w:proofErr w:type="spellEnd"/>
      <w:r w:rsidR="008F5DEA" w:rsidRPr="002763B3">
        <w:rPr>
          <w:lang w:val="en-US"/>
        </w:rPr>
        <w:t xml:space="preserve"> </w:t>
      </w:r>
      <w:proofErr w:type="spellStart"/>
      <w:r w:rsidR="008F5DEA" w:rsidRPr="002763B3">
        <w:rPr>
          <w:lang w:val="en-US"/>
        </w:rPr>
        <w:t>mắc</w:t>
      </w:r>
      <w:proofErr w:type="spellEnd"/>
      <w:r w:rsidR="008F5DEA" w:rsidRPr="002763B3">
        <w:rPr>
          <w:lang w:val="en-US"/>
        </w:rPr>
        <w:t xml:space="preserve"> </w:t>
      </w:r>
      <w:proofErr w:type="spellStart"/>
      <w:r w:rsidR="008F5DEA" w:rsidRPr="002763B3">
        <w:rPr>
          <w:lang w:val="en-US"/>
        </w:rPr>
        <w:t>trong</w:t>
      </w:r>
      <w:proofErr w:type="spellEnd"/>
      <w:r w:rsidR="008F5DEA" w:rsidRPr="002763B3">
        <w:rPr>
          <w:lang w:val="en-US"/>
        </w:rPr>
        <w:t xml:space="preserve"> </w:t>
      </w:r>
      <w:proofErr w:type="spellStart"/>
      <w:r w:rsidR="008F5DEA" w:rsidRPr="002763B3">
        <w:rPr>
          <w:lang w:val="en-US"/>
        </w:rPr>
        <w:t>tổ</w:t>
      </w:r>
      <w:proofErr w:type="spellEnd"/>
      <w:r w:rsidR="008F5DEA" w:rsidRPr="002763B3">
        <w:rPr>
          <w:lang w:val="en-US"/>
        </w:rPr>
        <w:t xml:space="preserve"> </w:t>
      </w:r>
      <w:proofErr w:type="spellStart"/>
      <w:r w:rsidR="008F5DEA" w:rsidRPr="002763B3">
        <w:rPr>
          <w:lang w:val="en-US"/>
        </w:rPr>
        <w:t>chức</w:t>
      </w:r>
      <w:proofErr w:type="spellEnd"/>
      <w:r w:rsidR="008F5DEA" w:rsidRPr="002763B3">
        <w:rPr>
          <w:lang w:val="en-US"/>
        </w:rPr>
        <w:t xml:space="preserve"> </w:t>
      </w:r>
      <w:proofErr w:type="spellStart"/>
      <w:r w:rsidR="008F5DEA" w:rsidRPr="002763B3">
        <w:rPr>
          <w:lang w:val="en-US"/>
        </w:rPr>
        <w:t>thi</w:t>
      </w:r>
      <w:proofErr w:type="spellEnd"/>
      <w:r w:rsidR="008F5DEA" w:rsidRPr="002763B3">
        <w:rPr>
          <w:lang w:val="en-US"/>
        </w:rPr>
        <w:t xml:space="preserve"> </w:t>
      </w:r>
      <w:proofErr w:type="spellStart"/>
      <w:r w:rsidR="008F5DEA" w:rsidRPr="002763B3">
        <w:rPr>
          <w:lang w:val="en-US"/>
        </w:rPr>
        <w:t>hành</w:t>
      </w:r>
      <w:proofErr w:type="spellEnd"/>
      <w:r w:rsidR="008F5DEA" w:rsidRPr="002763B3">
        <w:rPr>
          <w:lang w:val="en-US"/>
        </w:rPr>
        <w:t xml:space="preserve"> </w:t>
      </w:r>
      <w:proofErr w:type="spellStart"/>
      <w:r w:rsidR="008F5DEA" w:rsidRPr="002763B3">
        <w:rPr>
          <w:lang w:val="en-US"/>
        </w:rPr>
        <w:t>Luật</w:t>
      </w:r>
      <w:proofErr w:type="spellEnd"/>
      <w:r w:rsidR="008F5DEA" w:rsidRPr="002763B3">
        <w:rPr>
          <w:lang w:val="en-US"/>
        </w:rPr>
        <w:t xml:space="preserve"> </w:t>
      </w:r>
      <w:proofErr w:type="spellStart"/>
      <w:r w:rsidR="008F5DEA" w:rsidRPr="002763B3">
        <w:rPr>
          <w:lang w:val="en-US"/>
        </w:rPr>
        <w:t>Đất</w:t>
      </w:r>
      <w:proofErr w:type="spellEnd"/>
      <w:r w:rsidR="008F5DEA" w:rsidRPr="002763B3">
        <w:rPr>
          <w:lang w:val="en-US"/>
        </w:rPr>
        <w:t xml:space="preserve"> </w:t>
      </w:r>
      <w:proofErr w:type="spellStart"/>
      <w:r w:rsidR="008F5DEA" w:rsidRPr="002763B3">
        <w:rPr>
          <w:lang w:val="en-US"/>
        </w:rPr>
        <w:t>đai</w:t>
      </w:r>
      <w:proofErr w:type="spellEnd"/>
      <w:r w:rsidR="008F5DEA" w:rsidRPr="002763B3">
        <w:rPr>
          <w:lang w:val="en-US"/>
        </w:rPr>
        <w:t xml:space="preserve">, </w:t>
      </w:r>
      <w:proofErr w:type="spellStart"/>
      <w:r w:rsidR="008F5DEA" w:rsidRPr="002763B3">
        <w:rPr>
          <w:lang w:val="en-US"/>
        </w:rPr>
        <w:t>có</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kể</w:t>
      </w:r>
      <w:proofErr w:type="spellEnd"/>
      <w:r w:rsidR="008F5DEA" w:rsidRPr="002763B3">
        <w:rPr>
          <w:lang w:val="en-US"/>
        </w:rPr>
        <w:t xml:space="preserve"> </w:t>
      </w:r>
      <w:proofErr w:type="spellStart"/>
      <w:r w:rsidR="008F5DEA" w:rsidRPr="002763B3">
        <w:rPr>
          <w:lang w:val="en-US"/>
        </w:rPr>
        <w:t>từ</w:t>
      </w:r>
      <w:proofErr w:type="spellEnd"/>
      <w:r w:rsidR="008F5DEA" w:rsidRPr="002763B3">
        <w:rPr>
          <w:lang w:val="en-US"/>
        </w:rPr>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w:t>
      </w:r>
      <w:r w:rsidR="0033758A" w:rsidRPr="002763B3">
        <w:rPr>
          <w:lang w:val="en-US"/>
        </w:rPr>
        <w:t xml:space="preserve">.  </w:t>
      </w:r>
    </w:p>
  </w:footnote>
  <w:footnote w:id="166">
    <w:p w14:paraId="379A6D36" w14:textId="77777777" w:rsidR="0019639F"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00485508" w:rsidRPr="002763B3">
        <w:t>bởi</w:t>
      </w:r>
      <w:proofErr w:type="spellEnd"/>
      <w:r w:rsidR="00485508"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19639F" w:rsidRPr="002763B3">
        <w:rPr>
          <w:lang w:val="en-US"/>
        </w:rPr>
        <w:t>.</w:t>
      </w:r>
    </w:p>
    <w:p w14:paraId="76ED7C11" w14:textId="183A50FA" w:rsidR="0033758A" w:rsidRPr="002763B3" w:rsidRDefault="0019639F" w:rsidP="00686E3A">
      <w:pPr>
        <w:pStyle w:val="FootnoteText"/>
        <w:spacing w:before="60" w:line="240" w:lineRule="auto"/>
        <w:ind w:firstLine="709"/>
        <w:rPr>
          <w:lang w:val="en-US"/>
        </w:rPr>
      </w:pPr>
      <w:proofErr w:type="spellStart"/>
      <w:r w:rsidRPr="002763B3">
        <w:rPr>
          <w:lang w:val="en-US"/>
        </w:rPr>
        <w:t>Đ</w:t>
      </w:r>
      <w:r w:rsidR="008F5DEA" w:rsidRPr="002763B3">
        <w:rPr>
          <w:lang w:val="en-US"/>
        </w:rPr>
        <w:t>iểm</w:t>
      </w:r>
      <w:proofErr w:type="spellEnd"/>
      <w:r w:rsidR="008F5DEA" w:rsidRPr="002763B3">
        <w:rPr>
          <w:lang w:val="en-US"/>
        </w:rPr>
        <w:t xml:space="preserve"> a </w:t>
      </w:r>
      <w:proofErr w:type="spellStart"/>
      <w:r w:rsidR="008F5DEA" w:rsidRPr="002763B3">
        <w:rPr>
          <w:lang w:val="en-US"/>
        </w:rPr>
        <w:t>khoản</w:t>
      </w:r>
      <w:proofErr w:type="spellEnd"/>
      <w:r w:rsidR="008F5DEA" w:rsidRPr="002763B3">
        <w:rPr>
          <w:lang w:val="en-US"/>
        </w:rPr>
        <w:t xml:space="preserve"> 4 </w:t>
      </w:r>
      <w:proofErr w:type="spellStart"/>
      <w:r w:rsidR="008F5DEA" w:rsidRPr="002763B3">
        <w:rPr>
          <w:lang w:val="en-US"/>
        </w:rPr>
        <w:t>Điều</w:t>
      </w:r>
      <w:proofErr w:type="spellEnd"/>
      <w:r w:rsidR="008F5DEA" w:rsidRPr="002763B3">
        <w:rPr>
          <w:lang w:val="en-US"/>
        </w:rPr>
        <w:t xml:space="preserve"> 7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226/2025/NĐ-CP </w:t>
      </w:r>
      <w:proofErr w:type="spellStart"/>
      <w:r w:rsidR="008F5DEA" w:rsidRPr="002763B3">
        <w:rPr>
          <w:lang w:val="en-US"/>
        </w:rPr>
        <w:t>hết</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bởi</w:t>
      </w:r>
      <w:proofErr w:type="spellEnd"/>
      <w:r w:rsidR="008F5DEA" w:rsidRPr="002763B3">
        <w:rPr>
          <w:lang w:val="en-US"/>
        </w:rPr>
        <w:t xml:space="preserve"> </w:t>
      </w:r>
      <w:proofErr w:type="spellStart"/>
      <w:r w:rsidR="008F5DEA" w:rsidRPr="002763B3">
        <w:rPr>
          <w:lang w:val="en-US"/>
        </w:rPr>
        <w:t>tiết</w:t>
      </w:r>
      <w:proofErr w:type="spellEnd"/>
      <w:r w:rsidR="008F5DEA" w:rsidRPr="002763B3">
        <w:rPr>
          <w:lang w:val="en-US"/>
        </w:rPr>
        <w:t xml:space="preserve"> g1 </w:t>
      </w:r>
      <w:proofErr w:type="spellStart"/>
      <w:r w:rsidR="008F5DEA" w:rsidRPr="002763B3">
        <w:rPr>
          <w:lang w:val="en-US"/>
        </w:rPr>
        <w:t>điểm</w:t>
      </w:r>
      <w:proofErr w:type="spellEnd"/>
      <w:r w:rsidR="008F5DEA" w:rsidRPr="002763B3">
        <w:rPr>
          <w:lang w:val="en-US"/>
        </w:rPr>
        <w:t xml:space="preserve"> g </w:t>
      </w:r>
      <w:proofErr w:type="spellStart"/>
      <w:r w:rsidR="008F5DEA" w:rsidRPr="002763B3">
        <w:rPr>
          <w:lang w:val="en-US"/>
        </w:rPr>
        <w:t>khoản</w:t>
      </w:r>
      <w:proofErr w:type="spellEnd"/>
      <w:r w:rsidR="008F5DEA" w:rsidRPr="002763B3">
        <w:rPr>
          <w:lang w:val="en-US"/>
        </w:rPr>
        <w:t xml:space="preserve"> 3 </w:t>
      </w:r>
      <w:proofErr w:type="spellStart"/>
      <w:r w:rsidR="008F5DEA" w:rsidRPr="002763B3">
        <w:rPr>
          <w:lang w:val="en-US"/>
        </w:rPr>
        <w:t>Điều</w:t>
      </w:r>
      <w:proofErr w:type="spellEnd"/>
      <w:r w:rsidR="008F5DEA" w:rsidRPr="002763B3">
        <w:rPr>
          <w:lang w:val="en-US"/>
        </w:rPr>
        <w:t xml:space="preserve"> 16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49/2026/NĐ-CP</w:t>
      </w:r>
      <w:r w:rsidR="008F5DEA" w:rsidRPr="002763B3">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phủ</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chi </w:t>
      </w:r>
      <w:proofErr w:type="spellStart"/>
      <w:r w:rsidR="008F5DEA" w:rsidRPr="002763B3">
        <w:rPr>
          <w:lang w:val="en-US"/>
        </w:rPr>
        <w:t>tiết</w:t>
      </w:r>
      <w:proofErr w:type="spellEnd"/>
      <w:r w:rsidR="008F5DEA" w:rsidRPr="002763B3">
        <w:rPr>
          <w:lang w:val="en-US"/>
        </w:rPr>
        <w:t xml:space="preserve"> </w:t>
      </w:r>
      <w:proofErr w:type="spellStart"/>
      <w:r w:rsidR="008F5DEA" w:rsidRPr="002763B3">
        <w:rPr>
          <w:lang w:val="en-US"/>
        </w:rPr>
        <w:t>và</w:t>
      </w:r>
      <w:proofErr w:type="spellEnd"/>
      <w:r w:rsidR="008F5DEA" w:rsidRPr="002763B3">
        <w:rPr>
          <w:lang w:val="en-US"/>
        </w:rPr>
        <w:t xml:space="preserve"> </w:t>
      </w:r>
      <w:proofErr w:type="spellStart"/>
      <w:r w:rsidR="008F5DEA" w:rsidRPr="002763B3">
        <w:rPr>
          <w:lang w:val="en-US"/>
        </w:rPr>
        <w:t>hướng</w:t>
      </w:r>
      <w:proofErr w:type="spellEnd"/>
      <w:r w:rsidR="008F5DEA" w:rsidRPr="002763B3">
        <w:rPr>
          <w:lang w:val="en-US"/>
        </w:rPr>
        <w:t xml:space="preserve"> </w:t>
      </w:r>
      <w:proofErr w:type="spellStart"/>
      <w:r w:rsidR="008F5DEA" w:rsidRPr="002763B3">
        <w:rPr>
          <w:lang w:val="en-US"/>
        </w:rPr>
        <w:t>dẫn</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điều</w:t>
      </w:r>
      <w:proofErr w:type="spellEnd"/>
      <w:r w:rsidR="008F5DEA" w:rsidRPr="002763B3">
        <w:rPr>
          <w:lang w:val="en-US"/>
        </w:rPr>
        <w:t xml:space="preserve">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quyết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254/2025/QH15 </w:t>
      </w:r>
      <w:proofErr w:type="spellStart"/>
      <w:r w:rsidR="008F5DEA" w:rsidRPr="002763B3">
        <w:rPr>
          <w:lang w:val="en-US"/>
        </w:rPr>
        <w:t>của</w:t>
      </w:r>
      <w:proofErr w:type="spellEnd"/>
      <w:r w:rsidR="008F5DEA" w:rsidRPr="002763B3">
        <w:rPr>
          <w:lang w:val="en-US"/>
        </w:rPr>
        <w:t xml:space="preserve"> Quốc </w:t>
      </w:r>
      <w:proofErr w:type="spellStart"/>
      <w:r w:rsidR="008F5DEA" w:rsidRPr="002763B3">
        <w:rPr>
          <w:lang w:val="en-US"/>
        </w:rPr>
        <w:t>hội</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cơ</w:t>
      </w:r>
      <w:proofErr w:type="spellEnd"/>
      <w:r w:rsidR="008F5DEA" w:rsidRPr="002763B3">
        <w:rPr>
          <w:lang w:val="en-US"/>
        </w:rPr>
        <w:t xml:space="preserve"> </w:t>
      </w:r>
      <w:proofErr w:type="spellStart"/>
      <w:r w:rsidR="008F5DEA" w:rsidRPr="002763B3">
        <w:rPr>
          <w:lang w:val="en-US"/>
        </w:rPr>
        <w:t>chế</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sách</w:t>
      </w:r>
      <w:proofErr w:type="spellEnd"/>
      <w:r w:rsidR="008F5DEA" w:rsidRPr="002763B3">
        <w:rPr>
          <w:lang w:val="en-US"/>
        </w:rPr>
        <w:t xml:space="preserve"> </w:t>
      </w:r>
      <w:proofErr w:type="spellStart"/>
      <w:r w:rsidR="008F5DEA" w:rsidRPr="002763B3">
        <w:rPr>
          <w:lang w:val="en-US"/>
        </w:rPr>
        <w:t>tháo</w:t>
      </w:r>
      <w:proofErr w:type="spellEnd"/>
      <w:r w:rsidR="008F5DEA" w:rsidRPr="002763B3">
        <w:rPr>
          <w:lang w:val="en-US"/>
        </w:rPr>
        <w:t xml:space="preserve"> </w:t>
      </w:r>
      <w:proofErr w:type="spellStart"/>
      <w:r w:rsidR="008F5DEA" w:rsidRPr="002763B3">
        <w:rPr>
          <w:lang w:val="en-US"/>
        </w:rPr>
        <w:t>gỡ</w:t>
      </w:r>
      <w:proofErr w:type="spellEnd"/>
      <w:r w:rsidR="008F5DEA" w:rsidRPr="002763B3">
        <w:rPr>
          <w:lang w:val="en-US"/>
        </w:rPr>
        <w:t xml:space="preserve"> </w:t>
      </w:r>
      <w:proofErr w:type="spellStart"/>
      <w:r w:rsidR="008F5DEA" w:rsidRPr="002763B3">
        <w:rPr>
          <w:lang w:val="en-US"/>
        </w:rPr>
        <w:t>khó</w:t>
      </w:r>
      <w:proofErr w:type="spellEnd"/>
      <w:r w:rsidR="008F5DEA" w:rsidRPr="002763B3">
        <w:rPr>
          <w:lang w:val="en-US"/>
        </w:rPr>
        <w:t xml:space="preserve"> </w:t>
      </w:r>
      <w:proofErr w:type="spellStart"/>
      <w:r w:rsidR="008F5DEA" w:rsidRPr="002763B3">
        <w:rPr>
          <w:lang w:val="en-US"/>
        </w:rPr>
        <w:t>khăn</w:t>
      </w:r>
      <w:proofErr w:type="spellEnd"/>
      <w:r w:rsidR="008F5DEA" w:rsidRPr="002763B3">
        <w:rPr>
          <w:lang w:val="en-US"/>
        </w:rPr>
        <w:t xml:space="preserve">, </w:t>
      </w:r>
      <w:proofErr w:type="spellStart"/>
      <w:r w:rsidR="008F5DEA" w:rsidRPr="002763B3">
        <w:rPr>
          <w:lang w:val="en-US"/>
        </w:rPr>
        <w:t>vướng</w:t>
      </w:r>
      <w:proofErr w:type="spellEnd"/>
      <w:r w:rsidR="008F5DEA" w:rsidRPr="002763B3">
        <w:rPr>
          <w:lang w:val="en-US"/>
        </w:rPr>
        <w:t xml:space="preserve"> </w:t>
      </w:r>
      <w:proofErr w:type="spellStart"/>
      <w:r w:rsidR="008F5DEA" w:rsidRPr="002763B3">
        <w:rPr>
          <w:lang w:val="en-US"/>
        </w:rPr>
        <w:t>mắc</w:t>
      </w:r>
      <w:proofErr w:type="spellEnd"/>
      <w:r w:rsidR="008F5DEA" w:rsidRPr="002763B3">
        <w:rPr>
          <w:lang w:val="en-US"/>
        </w:rPr>
        <w:t xml:space="preserve"> </w:t>
      </w:r>
      <w:proofErr w:type="spellStart"/>
      <w:r w:rsidR="008F5DEA" w:rsidRPr="002763B3">
        <w:rPr>
          <w:lang w:val="en-US"/>
        </w:rPr>
        <w:t>trong</w:t>
      </w:r>
      <w:proofErr w:type="spellEnd"/>
      <w:r w:rsidR="008F5DEA" w:rsidRPr="002763B3">
        <w:rPr>
          <w:lang w:val="en-US"/>
        </w:rPr>
        <w:t xml:space="preserve"> </w:t>
      </w:r>
      <w:proofErr w:type="spellStart"/>
      <w:r w:rsidR="008F5DEA" w:rsidRPr="002763B3">
        <w:rPr>
          <w:lang w:val="en-US"/>
        </w:rPr>
        <w:t>tổ</w:t>
      </w:r>
      <w:proofErr w:type="spellEnd"/>
      <w:r w:rsidR="008F5DEA" w:rsidRPr="002763B3">
        <w:rPr>
          <w:lang w:val="en-US"/>
        </w:rPr>
        <w:t xml:space="preserve"> </w:t>
      </w:r>
      <w:proofErr w:type="spellStart"/>
      <w:r w:rsidR="008F5DEA" w:rsidRPr="002763B3">
        <w:rPr>
          <w:lang w:val="en-US"/>
        </w:rPr>
        <w:t>chức</w:t>
      </w:r>
      <w:proofErr w:type="spellEnd"/>
      <w:r w:rsidR="008F5DEA" w:rsidRPr="002763B3">
        <w:rPr>
          <w:lang w:val="en-US"/>
        </w:rPr>
        <w:t xml:space="preserve"> </w:t>
      </w:r>
      <w:proofErr w:type="spellStart"/>
      <w:r w:rsidR="008F5DEA" w:rsidRPr="002763B3">
        <w:rPr>
          <w:lang w:val="en-US"/>
        </w:rPr>
        <w:t>thi</w:t>
      </w:r>
      <w:proofErr w:type="spellEnd"/>
      <w:r w:rsidR="008F5DEA" w:rsidRPr="002763B3">
        <w:rPr>
          <w:lang w:val="en-US"/>
        </w:rPr>
        <w:t xml:space="preserve"> </w:t>
      </w:r>
      <w:proofErr w:type="spellStart"/>
      <w:r w:rsidR="008F5DEA" w:rsidRPr="002763B3">
        <w:rPr>
          <w:lang w:val="en-US"/>
        </w:rPr>
        <w:t>hành</w:t>
      </w:r>
      <w:proofErr w:type="spellEnd"/>
      <w:r w:rsidR="008F5DEA" w:rsidRPr="002763B3">
        <w:rPr>
          <w:lang w:val="en-US"/>
        </w:rPr>
        <w:t xml:space="preserve"> </w:t>
      </w:r>
      <w:proofErr w:type="spellStart"/>
      <w:r w:rsidR="008F5DEA" w:rsidRPr="002763B3">
        <w:rPr>
          <w:lang w:val="en-US"/>
        </w:rPr>
        <w:t>Luật</w:t>
      </w:r>
      <w:proofErr w:type="spellEnd"/>
      <w:r w:rsidR="008F5DEA" w:rsidRPr="002763B3">
        <w:rPr>
          <w:lang w:val="en-US"/>
        </w:rPr>
        <w:t xml:space="preserve"> </w:t>
      </w:r>
      <w:proofErr w:type="spellStart"/>
      <w:r w:rsidR="008F5DEA" w:rsidRPr="002763B3">
        <w:rPr>
          <w:lang w:val="en-US"/>
        </w:rPr>
        <w:t>Đất</w:t>
      </w:r>
      <w:proofErr w:type="spellEnd"/>
      <w:r w:rsidR="008F5DEA" w:rsidRPr="002763B3">
        <w:rPr>
          <w:lang w:val="en-US"/>
        </w:rPr>
        <w:t xml:space="preserve"> </w:t>
      </w:r>
      <w:proofErr w:type="spellStart"/>
      <w:r w:rsidR="008F5DEA" w:rsidRPr="002763B3">
        <w:rPr>
          <w:lang w:val="en-US"/>
        </w:rPr>
        <w:t>đai</w:t>
      </w:r>
      <w:proofErr w:type="spellEnd"/>
      <w:r w:rsidR="008F5DEA" w:rsidRPr="002763B3">
        <w:rPr>
          <w:lang w:val="en-US"/>
        </w:rPr>
        <w:t xml:space="preserve">, </w:t>
      </w:r>
      <w:proofErr w:type="spellStart"/>
      <w:r w:rsidR="008F5DEA" w:rsidRPr="002763B3">
        <w:rPr>
          <w:lang w:val="en-US"/>
        </w:rPr>
        <w:t>có</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kể</w:t>
      </w:r>
      <w:proofErr w:type="spellEnd"/>
      <w:r w:rsidR="008F5DEA" w:rsidRPr="002763B3">
        <w:rPr>
          <w:lang w:val="en-US"/>
        </w:rPr>
        <w:t xml:space="preserve"> </w:t>
      </w:r>
      <w:proofErr w:type="spellStart"/>
      <w:r w:rsidR="008F5DEA" w:rsidRPr="002763B3">
        <w:rPr>
          <w:lang w:val="en-US"/>
        </w:rPr>
        <w:t>từ</w:t>
      </w:r>
      <w:proofErr w:type="spellEnd"/>
      <w:r w:rsidR="008F5DEA" w:rsidRPr="002763B3">
        <w:rPr>
          <w:lang w:val="en-US"/>
        </w:rPr>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w:t>
      </w:r>
      <w:r w:rsidR="0033758A" w:rsidRPr="002763B3">
        <w:rPr>
          <w:lang w:val="en-US"/>
        </w:rPr>
        <w:t xml:space="preserve">.  </w:t>
      </w:r>
    </w:p>
  </w:footnote>
  <w:footnote w:id="167">
    <w:p w14:paraId="110AFAB7" w14:textId="77777777" w:rsidR="0019639F"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00485508" w:rsidRPr="002763B3">
        <w:t>bởi</w:t>
      </w:r>
      <w:proofErr w:type="spellEnd"/>
      <w:r w:rsidR="00485508"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19639F" w:rsidRPr="002763B3">
        <w:rPr>
          <w:lang w:val="en-US"/>
        </w:rPr>
        <w:t>.</w:t>
      </w:r>
    </w:p>
    <w:p w14:paraId="54907F66" w14:textId="56249664" w:rsidR="0033758A" w:rsidRPr="002763B3" w:rsidRDefault="0019639F" w:rsidP="00686E3A">
      <w:pPr>
        <w:pStyle w:val="FootnoteText"/>
        <w:spacing w:before="60" w:line="240" w:lineRule="auto"/>
        <w:ind w:firstLine="709"/>
        <w:rPr>
          <w:lang w:val="en-US"/>
        </w:rPr>
      </w:pPr>
      <w:proofErr w:type="spellStart"/>
      <w:r w:rsidRPr="002763B3">
        <w:rPr>
          <w:lang w:val="en-US"/>
        </w:rPr>
        <w:t>Đ</w:t>
      </w:r>
      <w:r w:rsidR="008F5DEA" w:rsidRPr="002763B3">
        <w:rPr>
          <w:lang w:val="en-US"/>
        </w:rPr>
        <w:t>iểm</w:t>
      </w:r>
      <w:proofErr w:type="spellEnd"/>
      <w:r w:rsidR="008F5DEA" w:rsidRPr="002763B3">
        <w:rPr>
          <w:lang w:val="en-US"/>
        </w:rPr>
        <w:t xml:space="preserve"> a </w:t>
      </w:r>
      <w:proofErr w:type="spellStart"/>
      <w:r w:rsidR="008F5DEA" w:rsidRPr="002763B3">
        <w:rPr>
          <w:lang w:val="en-US"/>
        </w:rPr>
        <w:t>khoản</w:t>
      </w:r>
      <w:proofErr w:type="spellEnd"/>
      <w:r w:rsidR="008F5DEA" w:rsidRPr="002763B3">
        <w:rPr>
          <w:lang w:val="en-US"/>
        </w:rPr>
        <w:t xml:space="preserve"> 4 </w:t>
      </w:r>
      <w:proofErr w:type="spellStart"/>
      <w:r w:rsidR="008F5DEA" w:rsidRPr="002763B3">
        <w:rPr>
          <w:lang w:val="en-US"/>
        </w:rPr>
        <w:t>Điều</w:t>
      </w:r>
      <w:proofErr w:type="spellEnd"/>
      <w:r w:rsidR="008F5DEA" w:rsidRPr="002763B3">
        <w:rPr>
          <w:lang w:val="en-US"/>
        </w:rPr>
        <w:t xml:space="preserve"> 7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226/2025/NĐ-CP </w:t>
      </w:r>
      <w:proofErr w:type="spellStart"/>
      <w:r w:rsidR="008F5DEA" w:rsidRPr="002763B3">
        <w:rPr>
          <w:lang w:val="en-US"/>
        </w:rPr>
        <w:t>hết</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bởi</w:t>
      </w:r>
      <w:proofErr w:type="spellEnd"/>
      <w:r w:rsidR="008F5DEA" w:rsidRPr="002763B3">
        <w:rPr>
          <w:lang w:val="en-US"/>
        </w:rPr>
        <w:t xml:space="preserve"> </w:t>
      </w:r>
      <w:proofErr w:type="spellStart"/>
      <w:r w:rsidR="008F5DEA" w:rsidRPr="002763B3">
        <w:rPr>
          <w:lang w:val="en-US"/>
        </w:rPr>
        <w:t>tiết</w:t>
      </w:r>
      <w:proofErr w:type="spellEnd"/>
      <w:r w:rsidR="008F5DEA" w:rsidRPr="002763B3">
        <w:rPr>
          <w:lang w:val="en-US"/>
        </w:rPr>
        <w:t xml:space="preserve"> g1 </w:t>
      </w:r>
      <w:proofErr w:type="spellStart"/>
      <w:r w:rsidR="008F5DEA" w:rsidRPr="002763B3">
        <w:rPr>
          <w:lang w:val="en-US"/>
        </w:rPr>
        <w:t>điểm</w:t>
      </w:r>
      <w:proofErr w:type="spellEnd"/>
      <w:r w:rsidR="008F5DEA" w:rsidRPr="002763B3">
        <w:rPr>
          <w:lang w:val="en-US"/>
        </w:rPr>
        <w:t xml:space="preserve"> g </w:t>
      </w:r>
      <w:proofErr w:type="spellStart"/>
      <w:r w:rsidR="008F5DEA" w:rsidRPr="002763B3">
        <w:rPr>
          <w:lang w:val="en-US"/>
        </w:rPr>
        <w:t>khoản</w:t>
      </w:r>
      <w:proofErr w:type="spellEnd"/>
      <w:r w:rsidR="008F5DEA" w:rsidRPr="002763B3">
        <w:rPr>
          <w:lang w:val="en-US"/>
        </w:rPr>
        <w:t xml:space="preserve"> 3 </w:t>
      </w:r>
      <w:proofErr w:type="spellStart"/>
      <w:r w:rsidR="008F5DEA" w:rsidRPr="002763B3">
        <w:rPr>
          <w:lang w:val="en-US"/>
        </w:rPr>
        <w:t>Điều</w:t>
      </w:r>
      <w:proofErr w:type="spellEnd"/>
      <w:r w:rsidR="008F5DEA" w:rsidRPr="002763B3">
        <w:rPr>
          <w:lang w:val="en-US"/>
        </w:rPr>
        <w:t xml:space="preserve"> 16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49/2026/NĐ-CP</w:t>
      </w:r>
      <w:r w:rsidR="008F5DEA" w:rsidRPr="002763B3">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phủ</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chi </w:t>
      </w:r>
      <w:proofErr w:type="spellStart"/>
      <w:r w:rsidR="008F5DEA" w:rsidRPr="002763B3">
        <w:rPr>
          <w:lang w:val="en-US"/>
        </w:rPr>
        <w:t>tiết</w:t>
      </w:r>
      <w:proofErr w:type="spellEnd"/>
      <w:r w:rsidR="008F5DEA" w:rsidRPr="002763B3">
        <w:rPr>
          <w:lang w:val="en-US"/>
        </w:rPr>
        <w:t xml:space="preserve"> </w:t>
      </w:r>
      <w:proofErr w:type="spellStart"/>
      <w:r w:rsidR="008F5DEA" w:rsidRPr="002763B3">
        <w:rPr>
          <w:lang w:val="en-US"/>
        </w:rPr>
        <w:t>và</w:t>
      </w:r>
      <w:proofErr w:type="spellEnd"/>
      <w:r w:rsidR="008F5DEA" w:rsidRPr="002763B3">
        <w:rPr>
          <w:lang w:val="en-US"/>
        </w:rPr>
        <w:t xml:space="preserve"> </w:t>
      </w:r>
      <w:proofErr w:type="spellStart"/>
      <w:r w:rsidR="008F5DEA" w:rsidRPr="002763B3">
        <w:rPr>
          <w:lang w:val="en-US"/>
        </w:rPr>
        <w:t>hướng</w:t>
      </w:r>
      <w:proofErr w:type="spellEnd"/>
      <w:r w:rsidR="008F5DEA" w:rsidRPr="002763B3">
        <w:rPr>
          <w:lang w:val="en-US"/>
        </w:rPr>
        <w:t xml:space="preserve"> </w:t>
      </w:r>
      <w:proofErr w:type="spellStart"/>
      <w:r w:rsidR="008F5DEA" w:rsidRPr="002763B3">
        <w:rPr>
          <w:lang w:val="en-US"/>
        </w:rPr>
        <w:t>dẫn</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điều</w:t>
      </w:r>
      <w:proofErr w:type="spellEnd"/>
      <w:r w:rsidR="008F5DEA" w:rsidRPr="002763B3">
        <w:rPr>
          <w:lang w:val="en-US"/>
        </w:rPr>
        <w:t xml:space="preserve">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quyết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254/2025/QH15 </w:t>
      </w:r>
      <w:proofErr w:type="spellStart"/>
      <w:r w:rsidR="008F5DEA" w:rsidRPr="002763B3">
        <w:rPr>
          <w:lang w:val="en-US"/>
        </w:rPr>
        <w:t>của</w:t>
      </w:r>
      <w:proofErr w:type="spellEnd"/>
      <w:r w:rsidR="008F5DEA" w:rsidRPr="002763B3">
        <w:rPr>
          <w:lang w:val="en-US"/>
        </w:rPr>
        <w:t xml:space="preserve"> Quốc </w:t>
      </w:r>
      <w:proofErr w:type="spellStart"/>
      <w:r w:rsidR="008F5DEA" w:rsidRPr="002763B3">
        <w:rPr>
          <w:lang w:val="en-US"/>
        </w:rPr>
        <w:t>hội</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cơ</w:t>
      </w:r>
      <w:proofErr w:type="spellEnd"/>
      <w:r w:rsidR="008F5DEA" w:rsidRPr="002763B3">
        <w:rPr>
          <w:lang w:val="en-US"/>
        </w:rPr>
        <w:t xml:space="preserve"> </w:t>
      </w:r>
      <w:proofErr w:type="spellStart"/>
      <w:r w:rsidR="008F5DEA" w:rsidRPr="002763B3">
        <w:rPr>
          <w:lang w:val="en-US"/>
        </w:rPr>
        <w:t>chế</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sách</w:t>
      </w:r>
      <w:proofErr w:type="spellEnd"/>
      <w:r w:rsidR="008F5DEA" w:rsidRPr="002763B3">
        <w:rPr>
          <w:lang w:val="en-US"/>
        </w:rPr>
        <w:t xml:space="preserve"> </w:t>
      </w:r>
      <w:proofErr w:type="spellStart"/>
      <w:r w:rsidR="008F5DEA" w:rsidRPr="002763B3">
        <w:rPr>
          <w:lang w:val="en-US"/>
        </w:rPr>
        <w:t>tháo</w:t>
      </w:r>
      <w:proofErr w:type="spellEnd"/>
      <w:r w:rsidR="008F5DEA" w:rsidRPr="002763B3">
        <w:rPr>
          <w:lang w:val="en-US"/>
        </w:rPr>
        <w:t xml:space="preserve"> </w:t>
      </w:r>
      <w:proofErr w:type="spellStart"/>
      <w:r w:rsidR="008F5DEA" w:rsidRPr="002763B3">
        <w:rPr>
          <w:lang w:val="en-US"/>
        </w:rPr>
        <w:t>gỡ</w:t>
      </w:r>
      <w:proofErr w:type="spellEnd"/>
      <w:r w:rsidR="008F5DEA" w:rsidRPr="002763B3">
        <w:rPr>
          <w:lang w:val="en-US"/>
        </w:rPr>
        <w:t xml:space="preserve"> </w:t>
      </w:r>
      <w:proofErr w:type="spellStart"/>
      <w:r w:rsidR="008F5DEA" w:rsidRPr="002763B3">
        <w:rPr>
          <w:lang w:val="en-US"/>
        </w:rPr>
        <w:t>khó</w:t>
      </w:r>
      <w:proofErr w:type="spellEnd"/>
      <w:r w:rsidR="008F5DEA" w:rsidRPr="002763B3">
        <w:rPr>
          <w:lang w:val="en-US"/>
        </w:rPr>
        <w:t xml:space="preserve"> </w:t>
      </w:r>
      <w:proofErr w:type="spellStart"/>
      <w:r w:rsidR="008F5DEA" w:rsidRPr="002763B3">
        <w:rPr>
          <w:lang w:val="en-US"/>
        </w:rPr>
        <w:t>khăn</w:t>
      </w:r>
      <w:proofErr w:type="spellEnd"/>
      <w:r w:rsidR="008F5DEA" w:rsidRPr="002763B3">
        <w:rPr>
          <w:lang w:val="en-US"/>
        </w:rPr>
        <w:t xml:space="preserve">, </w:t>
      </w:r>
      <w:proofErr w:type="spellStart"/>
      <w:r w:rsidR="008F5DEA" w:rsidRPr="002763B3">
        <w:rPr>
          <w:lang w:val="en-US"/>
        </w:rPr>
        <w:t>vướng</w:t>
      </w:r>
      <w:proofErr w:type="spellEnd"/>
      <w:r w:rsidR="008F5DEA" w:rsidRPr="002763B3">
        <w:rPr>
          <w:lang w:val="en-US"/>
        </w:rPr>
        <w:t xml:space="preserve"> </w:t>
      </w:r>
      <w:proofErr w:type="spellStart"/>
      <w:r w:rsidR="008F5DEA" w:rsidRPr="002763B3">
        <w:rPr>
          <w:lang w:val="en-US"/>
        </w:rPr>
        <w:t>mắc</w:t>
      </w:r>
      <w:proofErr w:type="spellEnd"/>
      <w:r w:rsidR="008F5DEA" w:rsidRPr="002763B3">
        <w:rPr>
          <w:lang w:val="en-US"/>
        </w:rPr>
        <w:t xml:space="preserve"> </w:t>
      </w:r>
      <w:proofErr w:type="spellStart"/>
      <w:r w:rsidR="008F5DEA" w:rsidRPr="002763B3">
        <w:rPr>
          <w:lang w:val="en-US"/>
        </w:rPr>
        <w:t>trong</w:t>
      </w:r>
      <w:proofErr w:type="spellEnd"/>
      <w:r w:rsidR="008F5DEA" w:rsidRPr="002763B3">
        <w:rPr>
          <w:lang w:val="en-US"/>
        </w:rPr>
        <w:t xml:space="preserve"> </w:t>
      </w:r>
      <w:proofErr w:type="spellStart"/>
      <w:r w:rsidR="008F5DEA" w:rsidRPr="002763B3">
        <w:rPr>
          <w:lang w:val="en-US"/>
        </w:rPr>
        <w:t>tổ</w:t>
      </w:r>
      <w:proofErr w:type="spellEnd"/>
      <w:r w:rsidR="008F5DEA" w:rsidRPr="002763B3">
        <w:rPr>
          <w:lang w:val="en-US"/>
        </w:rPr>
        <w:t xml:space="preserve"> </w:t>
      </w:r>
      <w:proofErr w:type="spellStart"/>
      <w:r w:rsidR="008F5DEA" w:rsidRPr="002763B3">
        <w:rPr>
          <w:lang w:val="en-US"/>
        </w:rPr>
        <w:t>chức</w:t>
      </w:r>
      <w:proofErr w:type="spellEnd"/>
      <w:r w:rsidR="008F5DEA" w:rsidRPr="002763B3">
        <w:rPr>
          <w:lang w:val="en-US"/>
        </w:rPr>
        <w:t xml:space="preserve"> </w:t>
      </w:r>
      <w:proofErr w:type="spellStart"/>
      <w:r w:rsidR="008F5DEA" w:rsidRPr="002763B3">
        <w:rPr>
          <w:lang w:val="en-US"/>
        </w:rPr>
        <w:t>thi</w:t>
      </w:r>
      <w:proofErr w:type="spellEnd"/>
      <w:r w:rsidR="008F5DEA" w:rsidRPr="002763B3">
        <w:rPr>
          <w:lang w:val="en-US"/>
        </w:rPr>
        <w:t xml:space="preserve"> </w:t>
      </w:r>
      <w:proofErr w:type="spellStart"/>
      <w:r w:rsidR="008F5DEA" w:rsidRPr="002763B3">
        <w:rPr>
          <w:lang w:val="en-US"/>
        </w:rPr>
        <w:t>hành</w:t>
      </w:r>
      <w:proofErr w:type="spellEnd"/>
      <w:r w:rsidR="008F5DEA" w:rsidRPr="002763B3">
        <w:rPr>
          <w:lang w:val="en-US"/>
        </w:rPr>
        <w:t xml:space="preserve"> </w:t>
      </w:r>
      <w:proofErr w:type="spellStart"/>
      <w:r w:rsidR="008F5DEA" w:rsidRPr="002763B3">
        <w:rPr>
          <w:lang w:val="en-US"/>
        </w:rPr>
        <w:t>Luật</w:t>
      </w:r>
      <w:proofErr w:type="spellEnd"/>
      <w:r w:rsidR="008F5DEA" w:rsidRPr="002763B3">
        <w:rPr>
          <w:lang w:val="en-US"/>
        </w:rPr>
        <w:t xml:space="preserve"> </w:t>
      </w:r>
      <w:proofErr w:type="spellStart"/>
      <w:r w:rsidR="008F5DEA" w:rsidRPr="002763B3">
        <w:rPr>
          <w:lang w:val="en-US"/>
        </w:rPr>
        <w:t>Đất</w:t>
      </w:r>
      <w:proofErr w:type="spellEnd"/>
      <w:r w:rsidR="008F5DEA" w:rsidRPr="002763B3">
        <w:rPr>
          <w:lang w:val="en-US"/>
        </w:rPr>
        <w:t xml:space="preserve"> </w:t>
      </w:r>
      <w:proofErr w:type="spellStart"/>
      <w:r w:rsidR="008F5DEA" w:rsidRPr="002763B3">
        <w:rPr>
          <w:lang w:val="en-US"/>
        </w:rPr>
        <w:t>đai</w:t>
      </w:r>
      <w:proofErr w:type="spellEnd"/>
      <w:r w:rsidR="008F5DEA" w:rsidRPr="002763B3">
        <w:rPr>
          <w:lang w:val="en-US"/>
        </w:rPr>
        <w:t xml:space="preserve">, </w:t>
      </w:r>
      <w:proofErr w:type="spellStart"/>
      <w:r w:rsidR="008F5DEA" w:rsidRPr="002763B3">
        <w:rPr>
          <w:lang w:val="en-US"/>
        </w:rPr>
        <w:t>có</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kể</w:t>
      </w:r>
      <w:proofErr w:type="spellEnd"/>
      <w:r w:rsidR="008F5DEA" w:rsidRPr="002763B3">
        <w:rPr>
          <w:lang w:val="en-US"/>
        </w:rPr>
        <w:t xml:space="preserve"> </w:t>
      </w:r>
      <w:proofErr w:type="spellStart"/>
      <w:r w:rsidR="008F5DEA" w:rsidRPr="002763B3">
        <w:rPr>
          <w:lang w:val="en-US"/>
        </w:rPr>
        <w:t>từ</w:t>
      </w:r>
      <w:proofErr w:type="spellEnd"/>
      <w:r w:rsidR="008F5DEA" w:rsidRPr="002763B3">
        <w:rPr>
          <w:lang w:val="en-US"/>
        </w:rPr>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w:t>
      </w:r>
      <w:r w:rsidR="0033758A" w:rsidRPr="002763B3">
        <w:rPr>
          <w:lang w:val="en-US"/>
        </w:rPr>
        <w:t xml:space="preserve">.  </w:t>
      </w:r>
    </w:p>
  </w:footnote>
  <w:footnote w:id="168">
    <w:p w14:paraId="0D6F515B" w14:textId="77777777" w:rsidR="0019639F"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00485508" w:rsidRPr="002763B3">
        <w:t>bởi</w:t>
      </w:r>
      <w:proofErr w:type="spellEnd"/>
      <w:r w:rsidR="00485508"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19639F" w:rsidRPr="002763B3">
        <w:rPr>
          <w:lang w:val="en-US"/>
        </w:rPr>
        <w:t>.</w:t>
      </w:r>
    </w:p>
    <w:p w14:paraId="5686B385" w14:textId="487AF863" w:rsidR="0033758A" w:rsidRPr="002763B3" w:rsidRDefault="0019639F" w:rsidP="00686E3A">
      <w:pPr>
        <w:pStyle w:val="FootnoteText"/>
        <w:spacing w:before="60" w:line="240" w:lineRule="auto"/>
        <w:ind w:firstLine="709"/>
        <w:rPr>
          <w:lang w:val="en-US"/>
        </w:rPr>
      </w:pPr>
      <w:proofErr w:type="spellStart"/>
      <w:r w:rsidRPr="002763B3">
        <w:rPr>
          <w:lang w:val="en-US"/>
        </w:rPr>
        <w:t>Đ</w:t>
      </w:r>
      <w:r w:rsidR="008F5DEA" w:rsidRPr="002763B3">
        <w:rPr>
          <w:lang w:val="en-US"/>
        </w:rPr>
        <w:t>iểm</w:t>
      </w:r>
      <w:proofErr w:type="spellEnd"/>
      <w:r w:rsidR="008F5DEA" w:rsidRPr="002763B3">
        <w:rPr>
          <w:lang w:val="en-US"/>
        </w:rPr>
        <w:t xml:space="preserve"> a </w:t>
      </w:r>
      <w:proofErr w:type="spellStart"/>
      <w:r w:rsidR="008F5DEA" w:rsidRPr="002763B3">
        <w:rPr>
          <w:lang w:val="en-US"/>
        </w:rPr>
        <w:t>khoản</w:t>
      </w:r>
      <w:proofErr w:type="spellEnd"/>
      <w:r w:rsidR="008F5DEA" w:rsidRPr="002763B3">
        <w:rPr>
          <w:lang w:val="en-US"/>
        </w:rPr>
        <w:t xml:space="preserve"> 4 </w:t>
      </w:r>
      <w:proofErr w:type="spellStart"/>
      <w:r w:rsidR="008F5DEA" w:rsidRPr="002763B3">
        <w:rPr>
          <w:lang w:val="en-US"/>
        </w:rPr>
        <w:t>Điều</w:t>
      </w:r>
      <w:proofErr w:type="spellEnd"/>
      <w:r w:rsidR="008F5DEA" w:rsidRPr="002763B3">
        <w:rPr>
          <w:lang w:val="en-US"/>
        </w:rPr>
        <w:t xml:space="preserve"> 7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226/2025/NĐ-CP </w:t>
      </w:r>
      <w:proofErr w:type="spellStart"/>
      <w:r w:rsidR="008F5DEA" w:rsidRPr="002763B3">
        <w:rPr>
          <w:lang w:val="en-US"/>
        </w:rPr>
        <w:t>hết</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bởi</w:t>
      </w:r>
      <w:proofErr w:type="spellEnd"/>
      <w:r w:rsidR="008F5DEA" w:rsidRPr="002763B3">
        <w:rPr>
          <w:lang w:val="en-US"/>
        </w:rPr>
        <w:t xml:space="preserve"> </w:t>
      </w:r>
      <w:proofErr w:type="spellStart"/>
      <w:r w:rsidR="008F5DEA" w:rsidRPr="002763B3">
        <w:rPr>
          <w:lang w:val="en-US"/>
        </w:rPr>
        <w:t>tiết</w:t>
      </w:r>
      <w:proofErr w:type="spellEnd"/>
      <w:r w:rsidR="008F5DEA" w:rsidRPr="002763B3">
        <w:rPr>
          <w:lang w:val="en-US"/>
        </w:rPr>
        <w:t xml:space="preserve"> g1 </w:t>
      </w:r>
      <w:proofErr w:type="spellStart"/>
      <w:r w:rsidR="008F5DEA" w:rsidRPr="002763B3">
        <w:rPr>
          <w:lang w:val="en-US"/>
        </w:rPr>
        <w:t>điểm</w:t>
      </w:r>
      <w:proofErr w:type="spellEnd"/>
      <w:r w:rsidR="008F5DEA" w:rsidRPr="002763B3">
        <w:rPr>
          <w:lang w:val="en-US"/>
        </w:rPr>
        <w:t xml:space="preserve"> g </w:t>
      </w:r>
      <w:proofErr w:type="spellStart"/>
      <w:r w:rsidR="008F5DEA" w:rsidRPr="002763B3">
        <w:rPr>
          <w:lang w:val="en-US"/>
        </w:rPr>
        <w:t>khoản</w:t>
      </w:r>
      <w:proofErr w:type="spellEnd"/>
      <w:r w:rsidR="008F5DEA" w:rsidRPr="002763B3">
        <w:rPr>
          <w:lang w:val="en-US"/>
        </w:rPr>
        <w:t xml:space="preserve"> 3 </w:t>
      </w:r>
      <w:proofErr w:type="spellStart"/>
      <w:r w:rsidR="008F5DEA" w:rsidRPr="002763B3">
        <w:rPr>
          <w:lang w:val="en-US"/>
        </w:rPr>
        <w:t>Điều</w:t>
      </w:r>
      <w:proofErr w:type="spellEnd"/>
      <w:r w:rsidR="008F5DEA" w:rsidRPr="002763B3">
        <w:rPr>
          <w:lang w:val="en-US"/>
        </w:rPr>
        <w:t xml:space="preserve"> 16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49/2026/NĐ-CP</w:t>
      </w:r>
      <w:r w:rsidR="008F5DEA" w:rsidRPr="002763B3">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phủ</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chi </w:t>
      </w:r>
      <w:proofErr w:type="spellStart"/>
      <w:r w:rsidR="008F5DEA" w:rsidRPr="002763B3">
        <w:rPr>
          <w:lang w:val="en-US"/>
        </w:rPr>
        <w:t>tiết</w:t>
      </w:r>
      <w:proofErr w:type="spellEnd"/>
      <w:r w:rsidR="008F5DEA" w:rsidRPr="002763B3">
        <w:rPr>
          <w:lang w:val="en-US"/>
        </w:rPr>
        <w:t xml:space="preserve"> </w:t>
      </w:r>
      <w:proofErr w:type="spellStart"/>
      <w:r w:rsidR="008F5DEA" w:rsidRPr="002763B3">
        <w:rPr>
          <w:lang w:val="en-US"/>
        </w:rPr>
        <w:t>và</w:t>
      </w:r>
      <w:proofErr w:type="spellEnd"/>
      <w:r w:rsidR="008F5DEA" w:rsidRPr="002763B3">
        <w:rPr>
          <w:lang w:val="en-US"/>
        </w:rPr>
        <w:t xml:space="preserve"> </w:t>
      </w:r>
      <w:proofErr w:type="spellStart"/>
      <w:r w:rsidR="008F5DEA" w:rsidRPr="002763B3">
        <w:rPr>
          <w:lang w:val="en-US"/>
        </w:rPr>
        <w:t>hướng</w:t>
      </w:r>
      <w:proofErr w:type="spellEnd"/>
      <w:r w:rsidR="008F5DEA" w:rsidRPr="002763B3">
        <w:rPr>
          <w:lang w:val="en-US"/>
        </w:rPr>
        <w:t xml:space="preserve"> </w:t>
      </w:r>
      <w:proofErr w:type="spellStart"/>
      <w:r w:rsidR="008F5DEA" w:rsidRPr="002763B3">
        <w:rPr>
          <w:lang w:val="en-US"/>
        </w:rPr>
        <w:t>dẫn</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điều</w:t>
      </w:r>
      <w:proofErr w:type="spellEnd"/>
      <w:r w:rsidR="008F5DEA" w:rsidRPr="002763B3">
        <w:rPr>
          <w:lang w:val="en-US"/>
        </w:rPr>
        <w:t xml:space="preserve">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quyết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254/2025/QH15 </w:t>
      </w:r>
      <w:proofErr w:type="spellStart"/>
      <w:r w:rsidR="008F5DEA" w:rsidRPr="002763B3">
        <w:rPr>
          <w:lang w:val="en-US"/>
        </w:rPr>
        <w:t>của</w:t>
      </w:r>
      <w:proofErr w:type="spellEnd"/>
      <w:r w:rsidR="008F5DEA" w:rsidRPr="002763B3">
        <w:rPr>
          <w:lang w:val="en-US"/>
        </w:rPr>
        <w:t xml:space="preserve"> Quốc </w:t>
      </w:r>
      <w:proofErr w:type="spellStart"/>
      <w:r w:rsidR="008F5DEA" w:rsidRPr="002763B3">
        <w:rPr>
          <w:lang w:val="en-US"/>
        </w:rPr>
        <w:t>hội</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cơ</w:t>
      </w:r>
      <w:proofErr w:type="spellEnd"/>
      <w:r w:rsidR="008F5DEA" w:rsidRPr="002763B3">
        <w:rPr>
          <w:lang w:val="en-US"/>
        </w:rPr>
        <w:t xml:space="preserve"> </w:t>
      </w:r>
      <w:proofErr w:type="spellStart"/>
      <w:r w:rsidR="008F5DEA" w:rsidRPr="002763B3">
        <w:rPr>
          <w:lang w:val="en-US"/>
        </w:rPr>
        <w:t>chế</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sách</w:t>
      </w:r>
      <w:proofErr w:type="spellEnd"/>
      <w:r w:rsidR="008F5DEA" w:rsidRPr="002763B3">
        <w:rPr>
          <w:lang w:val="en-US"/>
        </w:rPr>
        <w:t xml:space="preserve"> </w:t>
      </w:r>
      <w:proofErr w:type="spellStart"/>
      <w:r w:rsidR="008F5DEA" w:rsidRPr="002763B3">
        <w:rPr>
          <w:lang w:val="en-US"/>
        </w:rPr>
        <w:t>tháo</w:t>
      </w:r>
      <w:proofErr w:type="spellEnd"/>
      <w:r w:rsidR="008F5DEA" w:rsidRPr="002763B3">
        <w:rPr>
          <w:lang w:val="en-US"/>
        </w:rPr>
        <w:t xml:space="preserve"> </w:t>
      </w:r>
      <w:proofErr w:type="spellStart"/>
      <w:r w:rsidR="008F5DEA" w:rsidRPr="002763B3">
        <w:rPr>
          <w:lang w:val="en-US"/>
        </w:rPr>
        <w:t>gỡ</w:t>
      </w:r>
      <w:proofErr w:type="spellEnd"/>
      <w:r w:rsidR="008F5DEA" w:rsidRPr="002763B3">
        <w:rPr>
          <w:lang w:val="en-US"/>
        </w:rPr>
        <w:t xml:space="preserve"> </w:t>
      </w:r>
      <w:proofErr w:type="spellStart"/>
      <w:r w:rsidR="008F5DEA" w:rsidRPr="002763B3">
        <w:rPr>
          <w:lang w:val="en-US"/>
        </w:rPr>
        <w:t>khó</w:t>
      </w:r>
      <w:proofErr w:type="spellEnd"/>
      <w:r w:rsidR="008F5DEA" w:rsidRPr="002763B3">
        <w:rPr>
          <w:lang w:val="en-US"/>
        </w:rPr>
        <w:t xml:space="preserve"> </w:t>
      </w:r>
      <w:proofErr w:type="spellStart"/>
      <w:r w:rsidR="008F5DEA" w:rsidRPr="002763B3">
        <w:rPr>
          <w:lang w:val="en-US"/>
        </w:rPr>
        <w:t>khăn</w:t>
      </w:r>
      <w:proofErr w:type="spellEnd"/>
      <w:r w:rsidR="008F5DEA" w:rsidRPr="002763B3">
        <w:rPr>
          <w:lang w:val="en-US"/>
        </w:rPr>
        <w:t xml:space="preserve">, </w:t>
      </w:r>
      <w:proofErr w:type="spellStart"/>
      <w:r w:rsidR="008F5DEA" w:rsidRPr="002763B3">
        <w:rPr>
          <w:lang w:val="en-US"/>
        </w:rPr>
        <w:t>vướng</w:t>
      </w:r>
      <w:proofErr w:type="spellEnd"/>
      <w:r w:rsidR="008F5DEA" w:rsidRPr="002763B3">
        <w:rPr>
          <w:lang w:val="en-US"/>
        </w:rPr>
        <w:t xml:space="preserve"> </w:t>
      </w:r>
      <w:proofErr w:type="spellStart"/>
      <w:r w:rsidR="008F5DEA" w:rsidRPr="002763B3">
        <w:rPr>
          <w:lang w:val="en-US"/>
        </w:rPr>
        <w:t>mắc</w:t>
      </w:r>
      <w:proofErr w:type="spellEnd"/>
      <w:r w:rsidR="008F5DEA" w:rsidRPr="002763B3">
        <w:rPr>
          <w:lang w:val="en-US"/>
        </w:rPr>
        <w:t xml:space="preserve"> </w:t>
      </w:r>
      <w:proofErr w:type="spellStart"/>
      <w:r w:rsidR="008F5DEA" w:rsidRPr="002763B3">
        <w:rPr>
          <w:lang w:val="en-US"/>
        </w:rPr>
        <w:t>trong</w:t>
      </w:r>
      <w:proofErr w:type="spellEnd"/>
      <w:r w:rsidR="008F5DEA" w:rsidRPr="002763B3">
        <w:rPr>
          <w:lang w:val="en-US"/>
        </w:rPr>
        <w:t xml:space="preserve"> </w:t>
      </w:r>
      <w:proofErr w:type="spellStart"/>
      <w:r w:rsidR="008F5DEA" w:rsidRPr="002763B3">
        <w:rPr>
          <w:lang w:val="en-US"/>
        </w:rPr>
        <w:t>tổ</w:t>
      </w:r>
      <w:proofErr w:type="spellEnd"/>
      <w:r w:rsidR="008F5DEA" w:rsidRPr="002763B3">
        <w:rPr>
          <w:lang w:val="en-US"/>
        </w:rPr>
        <w:t xml:space="preserve"> </w:t>
      </w:r>
      <w:proofErr w:type="spellStart"/>
      <w:r w:rsidR="008F5DEA" w:rsidRPr="002763B3">
        <w:rPr>
          <w:lang w:val="en-US"/>
        </w:rPr>
        <w:t>chức</w:t>
      </w:r>
      <w:proofErr w:type="spellEnd"/>
      <w:r w:rsidR="008F5DEA" w:rsidRPr="002763B3">
        <w:rPr>
          <w:lang w:val="en-US"/>
        </w:rPr>
        <w:t xml:space="preserve"> </w:t>
      </w:r>
      <w:proofErr w:type="spellStart"/>
      <w:r w:rsidR="008F5DEA" w:rsidRPr="002763B3">
        <w:rPr>
          <w:lang w:val="en-US"/>
        </w:rPr>
        <w:t>thi</w:t>
      </w:r>
      <w:proofErr w:type="spellEnd"/>
      <w:r w:rsidR="008F5DEA" w:rsidRPr="002763B3">
        <w:rPr>
          <w:lang w:val="en-US"/>
        </w:rPr>
        <w:t xml:space="preserve"> </w:t>
      </w:r>
      <w:proofErr w:type="spellStart"/>
      <w:r w:rsidR="008F5DEA" w:rsidRPr="002763B3">
        <w:rPr>
          <w:lang w:val="en-US"/>
        </w:rPr>
        <w:t>hành</w:t>
      </w:r>
      <w:proofErr w:type="spellEnd"/>
      <w:r w:rsidR="008F5DEA" w:rsidRPr="002763B3">
        <w:rPr>
          <w:lang w:val="en-US"/>
        </w:rPr>
        <w:t xml:space="preserve"> </w:t>
      </w:r>
      <w:proofErr w:type="spellStart"/>
      <w:r w:rsidR="008F5DEA" w:rsidRPr="002763B3">
        <w:rPr>
          <w:lang w:val="en-US"/>
        </w:rPr>
        <w:t>Luật</w:t>
      </w:r>
      <w:proofErr w:type="spellEnd"/>
      <w:r w:rsidR="008F5DEA" w:rsidRPr="002763B3">
        <w:rPr>
          <w:lang w:val="en-US"/>
        </w:rPr>
        <w:t xml:space="preserve"> </w:t>
      </w:r>
      <w:proofErr w:type="spellStart"/>
      <w:r w:rsidR="008F5DEA" w:rsidRPr="002763B3">
        <w:rPr>
          <w:lang w:val="en-US"/>
        </w:rPr>
        <w:t>Đất</w:t>
      </w:r>
      <w:proofErr w:type="spellEnd"/>
      <w:r w:rsidR="008F5DEA" w:rsidRPr="002763B3">
        <w:rPr>
          <w:lang w:val="en-US"/>
        </w:rPr>
        <w:t xml:space="preserve"> </w:t>
      </w:r>
      <w:proofErr w:type="spellStart"/>
      <w:r w:rsidR="008F5DEA" w:rsidRPr="002763B3">
        <w:rPr>
          <w:lang w:val="en-US"/>
        </w:rPr>
        <w:t>đai</w:t>
      </w:r>
      <w:proofErr w:type="spellEnd"/>
      <w:r w:rsidR="008F5DEA" w:rsidRPr="002763B3">
        <w:rPr>
          <w:lang w:val="en-US"/>
        </w:rPr>
        <w:t xml:space="preserve">, </w:t>
      </w:r>
      <w:proofErr w:type="spellStart"/>
      <w:r w:rsidR="008F5DEA" w:rsidRPr="002763B3">
        <w:rPr>
          <w:lang w:val="en-US"/>
        </w:rPr>
        <w:t>có</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kể</w:t>
      </w:r>
      <w:proofErr w:type="spellEnd"/>
      <w:r w:rsidR="008F5DEA" w:rsidRPr="002763B3">
        <w:rPr>
          <w:lang w:val="en-US"/>
        </w:rPr>
        <w:t xml:space="preserve"> </w:t>
      </w:r>
      <w:proofErr w:type="spellStart"/>
      <w:r w:rsidR="008F5DEA" w:rsidRPr="002763B3">
        <w:rPr>
          <w:lang w:val="en-US"/>
        </w:rPr>
        <w:t>từ</w:t>
      </w:r>
      <w:proofErr w:type="spellEnd"/>
      <w:r w:rsidR="008F5DEA" w:rsidRPr="002763B3">
        <w:rPr>
          <w:lang w:val="en-US"/>
        </w:rPr>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w:t>
      </w:r>
      <w:r w:rsidR="0033758A" w:rsidRPr="002763B3">
        <w:rPr>
          <w:lang w:val="en-US"/>
        </w:rPr>
        <w:t xml:space="preserve">.  </w:t>
      </w:r>
    </w:p>
  </w:footnote>
  <w:footnote w:id="169">
    <w:p w14:paraId="7EDB7354" w14:textId="77777777" w:rsidR="0019639F"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00485508" w:rsidRPr="002763B3">
        <w:t>bởi</w:t>
      </w:r>
      <w:proofErr w:type="spellEnd"/>
      <w:r w:rsidR="00485508"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19639F" w:rsidRPr="002763B3">
        <w:rPr>
          <w:lang w:val="en-US"/>
        </w:rPr>
        <w:t>.</w:t>
      </w:r>
    </w:p>
    <w:p w14:paraId="365B40FD" w14:textId="5F56510F" w:rsidR="0033758A" w:rsidRPr="002763B3" w:rsidRDefault="0019639F" w:rsidP="00686E3A">
      <w:pPr>
        <w:pStyle w:val="FootnoteText"/>
        <w:spacing w:before="60" w:line="240" w:lineRule="auto"/>
        <w:ind w:firstLine="709"/>
        <w:rPr>
          <w:lang w:val="en-US"/>
        </w:rPr>
      </w:pPr>
      <w:proofErr w:type="spellStart"/>
      <w:r w:rsidRPr="002763B3">
        <w:rPr>
          <w:lang w:val="en-US"/>
        </w:rPr>
        <w:t>Đ</w:t>
      </w:r>
      <w:r w:rsidR="008F5DEA" w:rsidRPr="002763B3">
        <w:rPr>
          <w:lang w:val="en-US"/>
        </w:rPr>
        <w:t>iểm</w:t>
      </w:r>
      <w:proofErr w:type="spellEnd"/>
      <w:r w:rsidR="008F5DEA" w:rsidRPr="002763B3">
        <w:rPr>
          <w:lang w:val="en-US"/>
        </w:rPr>
        <w:t xml:space="preserve"> a </w:t>
      </w:r>
      <w:proofErr w:type="spellStart"/>
      <w:r w:rsidR="008F5DEA" w:rsidRPr="002763B3">
        <w:rPr>
          <w:lang w:val="en-US"/>
        </w:rPr>
        <w:t>khoản</w:t>
      </w:r>
      <w:proofErr w:type="spellEnd"/>
      <w:r w:rsidR="008F5DEA" w:rsidRPr="002763B3">
        <w:rPr>
          <w:lang w:val="en-US"/>
        </w:rPr>
        <w:t xml:space="preserve"> 4 </w:t>
      </w:r>
      <w:proofErr w:type="spellStart"/>
      <w:r w:rsidR="008F5DEA" w:rsidRPr="002763B3">
        <w:rPr>
          <w:lang w:val="en-US"/>
        </w:rPr>
        <w:t>Điều</w:t>
      </w:r>
      <w:proofErr w:type="spellEnd"/>
      <w:r w:rsidR="008F5DEA" w:rsidRPr="002763B3">
        <w:rPr>
          <w:lang w:val="en-US"/>
        </w:rPr>
        <w:t xml:space="preserve"> 7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226/2025/NĐ-CP </w:t>
      </w:r>
      <w:proofErr w:type="spellStart"/>
      <w:r w:rsidR="008F5DEA" w:rsidRPr="002763B3">
        <w:rPr>
          <w:lang w:val="en-US"/>
        </w:rPr>
        <w:t>hết</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bởi</w:t>
      </w:r>
      <w:proofErr w:type="spellEnd"/>
      <w:r w:rsidR="008F5DEA" w:rsidRPr="002763B3">
        <w:rPr>
          <w:lang w:val="en-US"/>
        </w:rPr>
        <w:t xml:space="preserve"> </w:t>
      </w:r>
      <w:proofErr w:type="spellStart"/>
      <w:r w:rsidR="008F5DEA" w:rsidRPr="002763B3">
        <w:rPr>
          <w:lang w:val="en-US"/>
        </w:rPr>
        <w:t>tiết</w:t>
      </w:r>
      <w:proofErr w:type="spellEnd"/>
      <w:r w:rsidR="008F5DEA" w:rsidRPr="002763B3">
        <w:rPr>
          <w:lang w:val="en-US"/>
        </w:rPr>
        <w:t xml:space="preserve"> g1 </w:t>
      </w:r>
      <w:proofErr w:type="spellStart"/>
      <w:r w:rsidR="008F5DEA" w:rsidRPr="002763B3">
        <w:rPr>
          <w:lang w:val="en-US"/>
        </w:rPr>
        <w:t>điểm</w:t>
      </w:r>
      <w:proofErr w:type="spellEnd"/>
      <w:r w:rsidR="008F5DEA" w:rsidRPr="002763B3">
        <w:rPr>
          <w:lang w:val="en-US"/>
        </w:rPr>
        <w:t xml:space="preserve"> g </w:t>
      </w:r>
      <w:proofErr w:type="spellStart"/>
      <w:r w:rsidR="008F5DEA" w:rsidRPr="002763B3">
        <w:rPr>
          <w:lang w:val="en-US"/>
        </w:rPr>
        <w:t>khoản</w:t>
      </w:r>
      <w:proofErr w:type="spellEnd"/>
      <w:r w:rsidR="008F5DEA" w:rsidRPr="002763B3">
        <w:rPr>
          <w:lang w:val="en-US"/>
        </w:rPr>
        <w:t xml:space="preserve"> 3 </w:t>
      </w:r>
      <w:proofErr w:type="spellStart"/>
      <w:r w:rsidR="008F5DEA" w:rsidRPr="002763B3">
        <w:rPr>
          <w:lang w:val="en-US"/>
        </w:rPr>
        <w:t>Điều</w:t>
      </w:r>
      <w:proofErr w:type="spellEnd"/>
      <w:r w:rsidR="008F5DEA" w:rsidRPr="002763B3">
        <w:rPr>
          <w:lang w:val="en-US"/>
        </w:rPr>
        <w:t xml:space="preserve"> 16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49/2026/NĐ-CP</w:t>
      </w:r>
      <w:r w:rsidR="008F5DEA" w:rsidRPr="002763B3">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phủ</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chi </w:t>
      </w:r>
      <w:proofErr w:type="spellStart"/>
      <w:r w:rsidR="008F5DEA" w:rsidRPr="002763B3">
        <w:rPr>
          <w:lang w:val="en-US"/>
        </w:rPr>
        <w:t>tiết</w:t>
      </w:r>
      <w:proofErr w:type="spellEnd"/>
      <w:r w:rsidR="008F5DEA" w:rsidRPr="002763B3">
        <w:rPr>
          <w:lang w:val="en-US"/>
        </w:rPr>
        <w:t xml:space="preserve"> </w:t>
      </w:r>
      <w:proofErr w:type="spellStart"/>
      <w:r w:rsidR="008F5DEA" w:rsidRPr="002763B3">
        <w:rPr>
          <w:lang w:val="en-US"/>
        </w:rPr>
        <w:t>và</w:t>
      </w:r>
      <w:proofErr w:type="spellEnd"/>
      <w:r w:rsidR="008F5DEA" w:rsidRPr="002763B3">
        <w:rPr>
          <w:lang w:val="en-US"/>
        </w:rPr>
        <w:t xml:space="preserve"> </w:t>
      </w:r>
      <w:proofErr w:type="spellStart"/>
      <w:r w:rsidR="008F5DEA" w:rsidRPr="002763B3">
        <w:rPr>
          <w:lang w:val="en-US"/>
        </w:rPr>
        <w:t>hướng</w:t>
      </w:r>
      <w:proofErr w:type="spellEnd"/>
      <w:r w:rsidR="008F5DEA" w:rsidRPr="002763B3">
        <w:rPr>
          <w:lang w:val="en-US"/>
        </w:rPr>
        <w:t xml:space="preserve"> </w:t>
      </w:r>
      <w:proofErr w:type="spellStart"/>
      <w:r w:rsidR="008F5DEA" w:rsidRPr="002763B3">
        <w:rPr>
          <w:lang w:val="en-US"/>
        </w:rPr>
        <w:t>dẫn</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điều</w:t>
      </w:r>
      <w:proofErr w:type="spellEnd"/>
      <w:r w:rsidR="008F5DEA" w:rsidRPr="002763B3">
        <w:rPr>
          <w:lang w:val="en-US"/>
        </w:rPr>
        <w:t xml:space="preserve">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quyết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254/2025/QH15 </w:t>
      </w:r>
      <w:proofErr w:type="spellStart"/>
      <w:r w:rsidR="008F5DEA" w:rsidRPr="002763B3">
        <w:rPr>
          <w:lang w:val="en-US"/>
        </w:rPr>
        <w:t>của</w:t>
      </w:r>
      <w:proofErr w:type="spellEnd"/>
      <w:r w:rsidR="008F5DEA" w:rsidRPr="002763B3">
        <w:rPr>
          <w:lang w:val="en-US"/>
        </w:rPr>
        <w:t xml:space="preserve"> Quốc </w:t>
      </w:r>
      <w:proofErr w:type="spellStart"/>
      <w:r w:rsidR="008F5DEA" w:rsidRPr="002763B3">
        <w:rPr>
          <w:lang w:val="en-US"/>
        </w:rPr>
        <w:t>hội</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cơ</w:t>
      </w:r>
      <w:proofErr w:type="spellEnd"/>
      <w:r w:rsidR="008F5DEA" w:rsidRPr="002763B3">
        <w:rPr>
          <w:lang w:val="en-US"/>
        </w:rPr>
        <w:t xml:space="preserve"> </w:t>
      </w:r>
      <w:proofErr w:type="spellStart"/>
      <w:r w:rsidR="008F5DEA" w:rsidRPr="002763B3">
        <w:rPr>
          <w:lang w:val="en-US"/>
        </w:rPr>
        <w:t>chế</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sách</w:t>
      </w:r>
      <w:proofErr w:type="spellEnd"/>
      <w:r w:rsidR="008F5DEA" w:rsidRPr="002763B3">
        <w:rPr>
          <w:lang w:val="en-US"/>
        </w:rPr>
        <w:t xml:space="preserve"> </w:t>
      </w:r>
      <w:proofErr w:type="spellStart"/>
      <w:r w:rsidR="008F5DEA" w:rsidRPr="002763B3">
        <w:rPr>
          <w:lang w:val="en-US"/>
        </w:rPr>
        <w:t>tháo</w:t>
      </w:r>
      <w:proofErr w:type="spellEnd"/>
      <w:r w:rsidR="008F5DEA" w:rsidRPr="002763B3">
        <w:rPr>
          <w:lang w:val="en-US"/>
        </w:rPr>
        <w:t xml:space="preserve"> </w:t>
      </w:r>
      <w:proofErr w:type="spellStart"/>
      <w:r w:rsidR="008F5DEA" w:rsidRPr="002763B3">
        <w:rPr>
          <w:lang w:val="en-US"/>
        </w:rPr>
        <w:t>gỡ</w:t>
      </w:r>
      <w:proofErr w:type="spellEnd"/>
      <w:r w:rsidR="008F5DEA" w:rsidRPr="002763B3">
        <w:rPr>
          <w:lang w:val="en-US"/>
        </w:rPr>
        <w:t xml:space="preserve"> </w:t>
      </w:r>
      <w:proofErr w:type="spellStart"/>
      <w:r w:rsidR="008F5DEA" w:rsidRPr="002763B3">
        <w:rPr>
          <w:lang w:val="en-US"/>
        </w:rPr>
        <w:t>khó</w:t>
      </w:r>
      <w:proofErr w:type="spellEnd"/>
      <w:r w:rsidR="008F5DEA" w:rsidRPr="002763B3">
        <w:rPr>
          <w:lang w:val="en-US"/>
        </w:rPr>
        <w:t xml:space="preserve"> </w:t>
      </w:r>
      <w:proofErr w:type="spellStart"/>
      <w:r w:rsidR="008F5DEA" w:rsidRPr="002763B3">
        <w:rPr>
          <w:lang w:val="en-US"/>
        </w:rPr>
        <w:t>khăn</w:t>
      </w:r>
      <w:proofErr w:type="spellEnd"/>
      <w:r w:rsidR="008F5DEA" w:rsidRPr="002763B3">
        <w:rPr>
          <w:lang w:val="en-US"/>
        </w:rPr>
        <w:t xml:space="preserve">, </w:t>
      </w:r>
      <w:proofErr w:type="spellStart"/>
      <w:r w:rsidR="008F5DEA" w:rsidRPr="002763B3">
        <w:rPr>
          <w:lang w:val="en-US"/>
        </w:rPr>
        <w:t>vướng</w:t>
      </w:r>
      <w:proofErr w:type="spellEnd"/>
      <w:r w:rsidR="008F5DEA" w:rsidRPr="002763B3">
        <w:rPr>
          <w:lang w:val="en-US"/>
        </w:rPr>
        <w:t xml:space="preserve"> </w:t>
      </w:r>
      <w:proofErr w:type="spellStart"/>
      <w:r w:rsidR="008F5DEA" w:rsidRPr="002763B3">
        <w:rPr>
          <w:lang w:val="en-US"/>
        </w:rPr>
        <w:t>mắc</w:t>
      </w:r>
      <w:proofErr w:type="spellEnd"/>
      <w:r w:rsidR="008F5DEA" w:rsidRPr="002763B3">
        <w:rPr>
          <w:lang w:val="en-US"/>
        </w:rPr>
        <w:t xml:space="preserve"> </w:t>
      </w:r>
      <w:proofErr w:type="spellStart"/>
      <w:r w:rsidR="008F5DEA" w:rsidRPr="002763B3">
        <w:rPr>
          <w:lang w:val="en-US"/>
        </w:rPr>
        <w:t>trong</w:t>
      </w:r>
      <w:proofErr w:type="spellEnd"/>
      <w:r w:rsidR="008F5DEA" w:rsidRPr="002763B3">
        <w:rPr>
          <w:lang w:val="en-US"/>
        </w:rPr>
        <w:t xml:space="preserve"> </w:t>
      </w:r>
      <w:proofErr w:type="spellStart"/>
      <w:r w:rsidR="008F5DEA" w:rsidRPr="002763B3">
        <w:rPr>
          <w:lang w:val="en-US"/>
        </w:rPr>
        <w:t>tổ</w:t>
      </w:r>
      <w:proofErr w:type="spellEnd"/>
      <w:r w:rsidR="008F5DEA" w:rsidRPr="002763B3">
        <w:rPr>
          <w:lang w:val="en-US"/>
        </w:rPr>
        <w:t xml:space="preserve"> </w:t>
      </w:r>
      <w:proofErr w:type="spellStart"/>
      <w:r w:rsidR="008F5DEA" w:rsidRPr="002763B3">
        <w:rPr>
          <w:lang w:val="en-US"/>
        </w:rPr>
        <w:t>chức</w:t>
      </w:r>
      <w:proofErr w:type="spellEnd"/>
      <w:r w:rsidR="008F5DEA" w:rsidRPr="002763B3">
        <w:rPr>
          <w:lang w:val="en-US"/>
        </w:rPr>
        <w:t xml:space="preserve"> </w:t>
      </w:r>
      <w:proofErr w:type="spellStart"/>
      <w:r w:rsidR="008F5DEA" w:rsidRPr="002763B3">
        <w:rPr>
          <w:lang w:val="en-US"/>
        </w:rPr>
        <w:t>thi</w:t>
      </w:r>
      <w:proofErr w:type="spellEnd"/>
      <w:r w:rsidR="008F5DEA" w:rsidRPr="002763B3">
        <w:rPr>
          <w:lang w:val="en-US"/>
        </w:rPr>
        <w:t xml:space="preserve"> </w:t>
      </w:r>
      <w:proofErr w:type="spellStart"/>
      <w:r w:rsidR="008F5DEA" w:rsidRPr="002763B3">
        <w:rPr>
          <w:lang w:val="en-US"/>
        </w:rPr>
        <w:t>hành</w:t>
      </w:r>
      <w:proofErr w:type="spellEnd"/>
      <w:r w:rsidR="008F5DEA" w:rsidRPr="002763B3">
        <w:rPr>
          <w:lang w:val="en-US"/>
        </w:rPr>
        <w:t xml:space="preserve"> </w:t>
      </w:r>
      <w:proofErr w:type="spellStart"/>
      <w:r w:rsidR="008F5DEA" w:rsidRPr="002763B3">
        <w:rPr>
          <w:lang w:val="en-US"/>
        </w:rPr>
        <w:t>Luật</w:t>
      </w:r>
      <w:proofErr w:type="spellEnd"/>
      <w:r w:rsidR="008F5DEA" w:rsidRPr="002763B3">
        <w:rPr>
          <w:lang w:val="en-US"/>
        </w:rPr>
        <w:t xml:space="preserve"> </w:t>
      </w:r>
      <w:proofErr w:type="spellStart"/>
      <w:r w:rsidR="008F5DEA" w:rsidRPr="002763B3">
        <w:rPr>
          <w:lang w:val="en-US"/>
        </w:rPr>
        <w:t>Đất</w:t>
      </w:r>
      <w:proofErr w:type="spellEnd"/>
      <w:r w:rsidR="008F5DEA" w:rsidRPr="002763B3">
        <w:rPr>
          <w:lang w:val="en-US"/>
        </w:rPr>
        <w:t xml:space="preserve"> </w:t>
      </w:r>
      <w:proofErr w:type="spellStart"/>
      <w:r w:rsidR="008F5DEA" w:rsidRPr="002763B3">
        <w:rPr>
          <w:lang w:val="en-US"/>
        </w:rPr>
        <w:t>đai</w:t>
      </w:r>
      <w:proofErr w:type="spellEnd"/>
      <w:r w:rsidR="008F5DEA" w:rsidRPr="002763B3">
        <w:rPr>
          <w:lang w:val="en-US"/>
        </w:rPr>
        <w:t xml:space="preserve">, </w:t>
      </w:r>
      <w:proofErr w:type="spellStart"/>
      <w:r w:rsidR="008F5DEA" w:rsidRPr="002763B3">
        <w:rPr>
          <w:lang w:val="en-US"/>
        </w:rPr>
        <w:t>có</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kể</w:t>
      </w:r>
      <w:proofErr w:type="spellEnd"/>
      <w:r w:rsidR="008F5DEA" w:rsidRPr="002763B3">
        <w:rPr>
          <w:lang w:val="en-US"/>
        </w:rPr>
        <w:t xml:space="preserve"> </w:t>
      </w:r>
      <w:proofErr w:type="spellStart"/>
      <w:r w:rsidR="008F5DEA" w:rsidRPr="002763B3">
        <w:rPr>
          <w:lang w:val="en-US"/>
        </w:rPr>
        <w:t>từ</w:t>
      </w:r>
      <w:proofErr w:type="spellEnd"/>
      <w:r w:rsidR="008F5DEA" w:rsidRPr="002763B3">
        <w:rPr>
          <w:lang w:val="en-US"/>
        </w:rPr>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w:t>
      </w:r>
      <w:r w:rsidR="0033758A" w:rsidRPr="002763B3">
        <w:rPr>
          <w:lang w:val="en-US"/>
        </w:rPr>
        <w:t xml:space="preserve">.  </w:t>
      </w:r>
    </w:p>
  </w:footnote>
  <w:footnote w:id="170">
    <w:p w14:paraId="18EFFCA1" w14:textId="77777777" w:rsidR="0019639F"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00485508" w:rsidRPr="002763B3">
        <w:t>bởi</w:t>
      </w:r>
      <w:proofErr w:type="spellEnd"/>
      <w:r w:rsidR="00485508"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19639F" w:rsidRPr="002763B3">
        <w:rPr>
          <w:lang w:val="en-US"/>
        </w:rPr>
        <w:t>.</w:t>
      </w:r>
    </w:p>
    <w:p w14:paraId="4B39A532" w14:textId="7EB91CFA" w:rsidR="0033758A" w:rsidRPr="002763B3" w:rsidRDefault="0019639F" w:rsidP="00686E3A">
      <w:pPr>
        <w:pStyle w:val="FootnoteText"/>
        <w:spacing w:before="60" w:line="240" w:lineRule="auto"/>
        <w:ind w:firstLine="709"/>
        <w:rPr>
          <w:lang w:val="en-US"/>
        </w:rPr>
      </w:pPr>
      <w:proofErr w:type="spellStart"/>
      <w:r w:rsidRPr="002763B3">
        <w:rPr>
          <w:lang w:val="en-US"/>
        </w:rPr>
        <w:t>Đ</w:t>
      </w:r>
      <w:r w:rsidR="008F5DEA" w:rsidRPr="002763B3">
        <w:rPr>
          <w:lang w:val="en-US"/>
        </w:rPr>
        <w:t>iểm</w:t>
      </w:r>
      <w:proofErr w:type="spellEnd"/>
      <w:r w:rsidR="008F5DEA" w:rsidRPr="002763B3">
        <w:rPr>
          <w:lang w:val="en-US"/>
        </w:rPr>
        <w:t xml:space="preserve"> a </w:t>
      </w:r>
      <w:proofErr w:type="spellStart"/>
      <w:r w:rsidR="008F5DEA" w:rsidRPr="002763B3">
        <w:rPr>
          <w:lang w:val="en-US"/>
        </w:rPr>
        <w:t>khoản</w:t>
      </w:r>
      <w:proofErr w:type="spellEnd"/>
      <w:r w:rsidR="008F5DEA" w:rsidRPr="002763B3">
        <w:rPr>
          <w:lang w:val="en-US"/>
        </w:rPr>
        <w:t xml:space="preserve"> 4 </w:t>
      </w:r>
      <w:proofErr w:type="spellStart"/>
      <w:r w:rsidR="008F5DEA" w:rsidRPr="002763B3">
        <w:rPr>
          <w:lang w:val="en-US"/>
        </w:rPr>
        <w:t>Điều</w:t>
      </w:r>
      <w:proofErr w:type="spellEnd"/>
      <w:r w:rsidR="008F5DEA" w:rsidRPr="002763B3">
        <w:rPr>
          <w:lang w:val="en-US"/>
        </w:rPr>
        <w:t xml:space="preserve"> 7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226/2025/NĐ-CP </w:t>
      </w:r>
      <w:proofErr w:type="spellStart"/>
      <w:r w:rsidR="008F5DEA" w:rsidRPr="002763B3">
        <w:rPr>
          <w:lang w:val="en-US"/>
        </w:rPr>
        <w:t>hết</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bởi</w:t>
      </w:r>
      <w:proofErr w:type="spellEnd"/>
      <w:r w:rsidR="008F5DEA" w:rsidRPr="002763B3">
        <w:rPr>
          <w:lang w:val="en-US"/>
        </w:rPr>
        <w:t xml:space="preserve"> </w:t>
      </w:r>
      <w:proofErr w:type="spellStart"/>
      <w:r w:rsidR="008F5DEA" w:rsidRPr="002763B3">
        <w:rPr>
          <w:lang w:val="en-US"/>
        </w:rPr>
        <w:t>tiết</w:t>
      </w:r>
      <w:proofErr w:type="spellEnd"/>
      <w:r w:rsidR="008F5DEA" w:rsidRPr="002763B3">
        <w:rPr>
          <w:lang w:val="en-US"/>
        </w:rPr>
        <w:t xml:space="preserve"> g1 </w:t>
      </w:r>
      <w:proofErr w:type="spellStart"/>
      <w:r w:rsidR="008F5DEA" w:rsidRPr="002763B3">
        <w:rPr>
          <w:lang w:val="en-US"/>
        </w:rPr>
        <w:t>điểm</w:t>
      </w:r>
      <w:proofErr w:type="spellEnd"/>
      <w:r w:rsidR="008F5DEA" w:rsidRPr="002763B3">
        <w:rPr>
          <w:lang w:val="en-US"/>
        </w:rPr>
        <w:t xml:space="preserve"> g </w:t>
      </w:r>
      <w:proofErr w:type="spellStart"/>
      <w:r w:rsidR="008F5DEA" w:rsidRPr="002763B3">
        <w:rPr>
          <w:lang w:val="en-US"/>
        </w:rPr>
        <w:t>khoản</w:t>
      </w:r>
      <w:proofErr w:type="spellEnd"/>
      <w:r w:rsidR="008F5DEA" w:rsidRPr="002763B3">
        <w:rPr>
          <w:lang w:val="en-US"/>
        </w:rPr>
        <w:t xml:space="preserve"> 3 </w:t>
      </w:r>
      <w:proofErr w:type="spellStart"/>
      <w:r w:rsidR="008F5DEA" w:rsidRPr="002763B3">
        <w:rPr>
          <w:lang w:val="en-US"/>
        </w:rPr>
        <w:t>Điều</w:t>
      </w:r>
      <w:proofErr w:type="spellEnd"/>
      <w:r w:rsidR="008F5DEA" w:rsidRPr="002763B3">
        <w:rPr>
          <w:lang w:val="en-US"/>
        </w:rPr>
        <w:t xml:space="preserve"> 16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49/2026/NĐ-CP</w:t>
      </w:r>
      <w:r w:rsidR="008F5DEA" w:rsidRPr="002763B3">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phủ</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chi </w:t>
      </w:r>
      <w:proofErr w:type="spellStart"/>
      <w:r w:rsidR="008F5DEA" w:rsidRPr="002763B3">
        <w:rPr>
          <w:lang w:val="en-US"/>
        </w:rPr>
        <w:t>tiết</w:t>
      </w:r>
      <w:proofErr w:type="spellEnd"/>
      <w:r w:rsidR="008F5DEA" w:rsidRPr="002763B3">
        <w:rPr>
          <w:lang w:val="en-US"/>
        </w:rPr>
        <w:t xml:space="preserve"> </w:t>
      </w:r>
      <w:proofErr w:type="spellStart"/>
      <w:r w:rsidR="008F5DEA" w:rsidRPr="002763B3">
        <w:rPr>
          <w:lang w:val="en-US"/>
        </w:rPr>
        <w:t>và</w:t>
      </w:r>
      <w:proofErr w:type="spellEnd"/>
      <w:r w:rsidR="008F5DEA" w:rsidRPr="002763B3">
        <w:rPr>
          <w:lang w:val="en-US"/>
        </w:rPr>
        <w:t xml:space="preserve"> </w:t>
      </w:r>
      <w:proofErr w:type="spellStart"/>
      <w:r w:rsidR="008F5DEA" w:rsidRPr="002763B3">
        <w:rPr>
          <w:lang w:val="en-US"/>
        </w:rPr>
        <w:t>hướng</w:t>
      </w:r>
      <w:proofErr w:type="spellEnd"/>
      <w:r w:rsidR="008F5DEA" w:rsidRPr="002763B3">
        <w:rPr>
          <w:lang w:val="en-US"/>
        </w:rPr>
        <w:t xml:space="preserve"> </w:t>
      </w:r>
      <w:proofErr w:type="spellStart"/>
      <w:r w:rsidR="008F5DEA" w:rsidRPr="002763B3">
        <w:rPr>
          <w:lang w:val="en-US"/>
        </w:rPr>
        <w:t>dẫn</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điều</w:t>
      </w:r>
      <w:proofErr w:type="spellEnd"/>
      <w:r w:rsidR="008F5DEA" w:rsidRPr="002763B3">
        <w:rPr>
          <w:lang w:val="en-US"/>
        </w:rPr>
        <w:t xml:space="preserve">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quyết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254/2025/QH15 </w:t>
      </w:r>
      <w:proofErr w:type="spellStart"/>
      <w:r w:rsidR="008F5DEA" w:rsidRPr="002763B3">
        <w:rPr>
          <w:lang w:val="en-US"/>
        </w:rPr>
        <w:t>của</w:t>
      </w:r>
      <w:proofErr w:type="spellEnd"/>
      <w:r w:rsidR="008F5DEA" w:rsidRPr="002763B3">
        <w:rPr>
          <w:lang w:val="en-US"/>
        </w:rPr>
        <w:t xml:space="preserve"> Quốc </w:t>
      </w:r>
      <w:proofErr w:type="spellStart"/>
      <w:r w:rsidR="008F5DEA" w:rsidRPr="002763B3">
        <w:rPr>
          <w:lang w:val="en-US"/>
        </w:rPr>
        <w:t>hội</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cơ</w:t>
      </w:r>
      <w:proofErr w:type="spellEnd"/>
      <w:r w:rsidR="008F5DEA" w:rsidRPr="002763B3">
        <w:rPr>
          <w:lang w:val="en-US"/>
        </w:rPr>
        <w:t xml:space="preserve"> </w:t>
      </w:r>
      <w:proofErr w:type="spellStart"/>
      <w:r w:rsidR="008F5DEA" w:rsidRPr="002763B3">
        <w:rPr>
          <w:lang w:val="en-US"/>
        </w:rPr>
        <w:t>chế</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sách</w:t>
      </w:r>
      <w:proofErr w:type="spellEnd"/>
      <w:r w:rsidR="008F5DEA" w:rsidRPr="002763B3">
        <w:rPr>
          <w:lang w:val="en-US"/>
        </w:rPr>
        <w:t xml:space="preserve"> </w:t>
      </w:r>
      <w:proofErr w:type="spellStart"/>
      <w:r w:rsidR="008F5DEA" w:rsidRPr="002763B3">
        <w:rPr>
          <w:lang w:val="en-US"/>
        </w:rPr>
        <w:t>tháo</w:t>
      </w:r>
      <w:proofErr w:type="spellEnd"/>
      <w:r w:rsidR="008F5DEA" w:rsidRPr="002763B3">
        <w:rPr>
          <w:lang w:val="en-US"/>
        </w:rPr>
        <w:t xml:space="preserve"> </w:t>
      </w:r>
      <w:proofErr w:type="spellStart"/>
      <w:r w:rsidR="008F5DEA" w:rsidRPr="002763B3">
        <w:rPr>
          <w:lang w:val="en-US"/>
        </w:rPr>
        <w:t>gỡ</w:t>
      </w:r>
      <w:proofErr w:type="spellEnd"/>
      <w:r w:rsidR="008F5DEA" w:rsidRPr="002763B3">
        <w:rPr>
          <w:lang w:val="en-US"/>
        </w:rPr>
        <w:t xml:space="preserve"> </w:t>
      </w:r>
      <w:proofErr w:type="spellStart"/>
      <w:r w:rsidR="008F5DEA" w:rsidRPr="002763B3">
        <w:rPr>
          <w:lang w:val="en-US"/>
        </w:rPr>
        <w:t>khó</w:t>
      </w:r>
      <w:proofErr w:type="spellEnd"/>
      <w:r w:rsidR="008F5DEA" w:rsidRPr="002763B3">
        <w:rPr>
          <w:lang w:val="en-US"/>
        </w:rPr>
        <w:t xml:space="preserve"> </w:t>
      </w:r>
      <w:proofErr w:type="spellStart"/>
      <w:r w:rsidR="008F5DEA" w:rsidRPr="002763B3">
        <w:rPr>
          <w:lang w:val="en-US"/>
        </w:rPr>
        <w:t>khăn</w:t>
      </w:r>
      <w:proofErr w:type="spellEnd"/>
      <w:r w:rsidR="008F5DEA" w:rsidRPr="002763B3">
        <w:rPr>
          <w:lang w:val="en-US"/>
        </w:rPr>
        <w:t xml:space="preserve">, </w:t>
      </w:r>
      <w:proofErr w:type="spellStart"/>
      <w:r w:rsidR="008F5DEA" w:rsidRPr="002763B3">
        <w:rPr>
          <w:lang w:val="en-US"/>
        </w:rPr>
        <w:t>vướng</w:t>
      </w:r>
      <w:proofErr w:type="spellEnd"/>
      <w:r w:rsidR="008F5DEA" w:rsidRPr="002763B3">
        <w:rPr>
          <w:lang w:val="en-US"/>
        </w:rPr>
        <w:t xml:space="preserve"> </w:t>
      </w:r>
      <w:proofErr w:type="spellStart"/>
      <w:r w:rsidR="008F5DEA" w:rsidRPr="002763B3">
        <w:rPr>
          <w:lang w:val="en-US"/>
        </w:rPr>
        <w:t>mắc</w:t>
      </w:r>
      <w:proofErr w:type="spellEnd"/>
      <w:r w:rsidR="008F5DEA" w:rsidRPr="002763B3">
        <w:rPr>
          <w:lang w:val="en-US"/>
        </w:rPr>
        <w:t xml:space="preserve"> </w:t>
      </w:r>
      <w:proofErr w:type="spellStart"/>
      <w:r w:rsidR="008F5DEA" w:rsidRPr="002763B3">
        <w:rPr>
          <w:lang w:val="en-US"/>
        </w:rPr>
        <w:t>trong</w:t>
      </w:r>
      <w:proofErr w:type="spellEnd"/>
      <w:r w:rsidR="008F5DEA" w:rsidRPr="002763B3">
        <w:rPr>
          <w:lang w:val="en-US"/>
        </w:rPr>
        <w:t xml:space="preserve"> </w:t>
      </w:r>
      <w:proofErr w:type="spellStart"/>
      <w:r w:rsidR="008F5DEA" w:rsidRPr="002763B3">
        <w:rPr>
          <w:lang w:val="en-US"/>
        </w:rPr>
        <w:t>tổ</w:t>
      </w:r>
      <w:proofErr w:type="spellEnd"/>
      <w:r w:rsidR="008F5DEA" w:rsidRPr="002763B3">
        <w:rPr>
          <w:lang w:val="en-US"/>
        </w:rPr>
        <w:t xml:space="preserve"> </w:t>
      </w:r>
      <w:proofErr w:type="spellStart"/>
      <w:r w:rsidR="008F5DEA" w:rsidRPr="002763B3">
        <w:rPr>
          <w:lang w:val="en-US"/>
        </w:rPr>
        <w:t>chức</w:t>
      </w:r>
      <w:proofErr w:type="spellEnd"/>
      <w:r w:rsidR="008F5DEA" w:rsidRPr="002763B3">
        <w:rPr>
          <w:lang w:val="en-US"/>
        </w:rPr>
        <w:t xml:space="preserve"> </w:t>
      </w:r>
      <w:proofErr w:type="spellStart"/>
      <w:r w:rsidR="008F5DEA" w:rsidRPr="002763B3">
        <w:rPr>
          <w:lang w:val="en-US"/>
        </w:rPr>
        <w:t>thi</w:t>
      </w:r>
      <w:proofErr w:type="spellEnd"/>
      <w:r w:rsidR="008F5DEA" w:rsidRPr="002763B3">
        <w:rPr>
          <w:lang w:val="en-US"/>
        </w:rPr>
        <w:t xml:space="preserve"> </w:t>
      </w:r>
      <w:proofErr w:type="spellStart"/>
      <w:r w:rsidR="008F5DEA" w:rsidRPr="002763B3">
        <w:rPr>
          <w:lang w:val="en-US"/>
        </w:rPr>
        <w:t>hành</w:t>
      </w:r>
      <w:proofErr w:type="spellEnd"/>
      <w:r w:rsidR="008F5DEA" w:rsidRPr="002763B3">
        <w:rPr>
          <w:lang w:val="en-US"/>
        </w:rPr>
        <w:t xml:space="preserve"> </w:t>
      </w:r>
      <w:proofErr w:type="spellStart"/>
      <w:r w:rsidR="008F5DEA" w:rsidRPr="002763B3">
        <w:rPr>
          <w:lang w:val="en-US"/>
        </w:rPr>
        <w:t>Luật</w:t>
      </w:r>
      <w:proofErr w:type="spellEnd"/>
      <w:r w:rsidR="008F5DEA" w:rsidRPr="002763B3">
        <w:rPr>
          <w:lang w:val="en-US"/>
        </w:rPr>
        <w:t xml:space="preserve"> </w:t>
      </w:r>
      <w:proofErr w:type="spellStart"/>
      <w:r w:rsidR="008F5DEA" w:rsidRPr="002763B3">
        <w:rPr>
          <w:lang w:val="en-US"/>
        </w:rPr>
        <w:t>Đất</w:t>
      </w:r>
      <w:proofErr w:type="spellEnd"/>
      <w:r w:rsidR="008F5DEA" w:rsidRPr="002763B3">
        <w:rPr>
          <w:lang w:val="en-US"/>
        </w:rPr>
        <w:t xml:space="preserve"> </w:t>
      </w:r>
      <w:proofErr w:type="spellStart"/>
      <w:r w:rsidR="008F5DEA" w:rsidRPr="002763B3">
        <w:rPr>
          <w:lang w:val="en-US"/>
        </w:rPr>
        <w:t>đai</w:t>
      </w:r>
      <w:proofErr w:type="spellEnd"/>
      <w:r w:rsidR="008F5DEA" w:rsidRPr="002763B3">
        <w:rPr>
          <w:lang w:val="en-US"/>
        </w:rPr>
        <w:t xml:space="preserve">, </w:t>
      </w:r>
      <w:proofErr w:type="spellStart"/>
      <w:r w:rsidR="008F5DEA" w:rsidRPr="002763B3">
        <w:rPr>
          <w:lang w:val="en-US"/>
        </w:rPr>
        <w:t>có</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kể</w:t>
      </w:r>
      <w:proofErr w:type="spellEnd"/>
      <w:r w:rsidR="008F5DEA" w:rsidRPr="002763B3">
        <w:rPr>
          <w:lang w:val="en-US"/>
        </w:rPr>
        <w:t xml:space="preserve"> </w:t>
      </w:r>
      <w:proofErr w:type="spellStart"/>
      <w:r w:rsidR="008F5DEA" w:rsidRPr="002763B3">
        <w:rPr>
          <w:lang w:val="en-US"/>
        </w:rPr>
        <w:t>từ</w:t>
      </w:r>
      <w:proofErr w:type="spellEnd"/>
      <w:r w:rsidR="008F5DEA" w:rsidRPr="002763B3">
        <w:rPr>
          <w:lang w:val="en-US"/>
        </w:rPr>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w:t>
      </w:r>
      <w:r w:rsidR="0033758A" w:rsidRPr="002763B3">
        <w:rPr>
          <w:lang w:val="en-US"/>
        </w:rPr>
        <w:t xml:space="preserve">.  </w:t>
      </w:r>
    </w:p>
  </w:footnote>
  <w:footnote w:id="171">
    <w:p w14:paraId="233E925B" w14:textId="77777777" w:rsidR="0019639F"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005E4166" w:rsidRPr="002763B3">
        <w:rPr>
          <w:lang w:val="en-US"/>
        </w:rPr>
        <w:t>bởi</w:t>
      </w:r>
      <w:proofErr w:type="spellEnd"/>
      <w:r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19639F" w:rsidRPr="002763B3">
        <w:rPr>
          <w:lang w:val="en-US"/>
        </w:rPr>
        <w:t>.</w:t>
      </w:r>
    </w:p>
    <w:p w14:paraId="2FA5E7C5" w14:textId="4F32968A" w:rsidR="0033758A" w:rsidRPr="002763B3" w:rsidRDefault="0019639F" w:rsidP="00686E3A">
      <w:pPr>
        <w:pStyle w:val="FootnoteText"/>
        <w:spacing w:before="60" w:line="240" w:lineRule="auto"/>
        <w:ind w:firstLine="709"/>
        <w:rPr>
          <w:lang w:val="en-US"/>
        </w:rPr>
      </w:pPr>
      <w:proofErr w:type="spellStart"/>
      <w:r w:rsidRPr="002763B3">
        <w:rPr>
          <w:lang w:val="en-US"/>
        </w:rPr>
        <w:t>Đ</w:t>
      </w:r>
      <w:r w:rsidR="008F5DEA" w:rsidRPr="002763B3">
        <w:rPr>
          <w:lang w:val="en-US"/>
        </w:rPr>
        <w:t>iểm</w:t>
      </w:r>
      <w:proofErr w:type="spellEnd"/>
      <w:r w:rsidR="008F5DEA" w:rsidRPr="002763B3">
        <w:rPr>
          <w:lang w:val="en-US"/>
        </w:rPr>
        <w:t xml:space="preserve"> a </w:t>
      </w:r>
      <w:proofErr w:type="spellStart"/>
      <w:r w:rsidR="008F5DEA" w:rsidRPr="002763B3">
        <w:rPr>
          <w:lang w:val="en-US"/>
        </w:rPr>
        <w:t>khoản</w:t>
      </w:r>
      <w:proofErr w:type="spellEnd"/>
      <w:r w:rsidR="008F5DEA" w:rsidRPr="002763B3">
        <w:rPr>
          <w:lang w:val="en-US"/>
        </w:rPr>
        <w:t xml:space="preserve"> 4 </w:t>
      </w:r>
      <w:proofErr w:type="spellStart"/>
      <w:r w:rsidR="008F5DEA" w:rsidRPr="002763B3">
        <w:rPr>
          <w:lang w:val="en-US"/>
        </w:rPr>
        <w:t>Điều</w:t>
      </w:r>
      <w:proofErr w:type="spellEnd"/>
      <w:r w:rsidR="008F5DEA" w:rsidRPr="002763B3">
        <w:rPr>
          <w:lang w:val="en-US"/>
        </w:rPr>
        <w:t xml:space="preserve"> 7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226/2025/NĐ-CP </w:t>
      </w:r>
      <w:proofErr w:type="spellStart"/>
      <w:r w:rsidR="008F5DEA" w:rsidRPr="002763B3">
        <w:rPr>
          <w:lang w:val="en-US"/>
        </w:rPr>
        <w:t>hết</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bởi</w:t>
      </w:r>
      <w:proofErr w:type="spellEnd"/>
      <w:r w:rsidR="008F5DEA" w:rsidRPr="002763B3">
        <w:rPr>
          <w:lang w:val="en-US"/>
        </w:rPr>
        <w:t xml:space="preserve"> </w:t>
      </w:r>
      <w:proofErr w:type="spellStart"/>
      <w:r w:rsidR="008F5DEA" w:rsidRPr="002763B3">
        <w:rPr>
          <w:lang w:val="en-US"/>
        </w:rPr>
        <w:t>tiết</w:t>
      </w:r>
      <w:proofErr w:type="spellEnd"/>
      <w:r w:rsidR="008F5DEA" w:rsidRPr="002763B3">
        <w:rPr>
          <w:lang w:val="en-US"/>
        </w:rPr>
        <w:t xml:space="preserve"> g1 </w:t>
      </w:r>
      <w:proofErr w:type="spellStart"/>
      <w:r w:rsidR="008F5DEA" w:rsidRPr="002763B3">
        <w:rPr>
          <w:lang w:val="en-US"/>
        </w:rPr>
        <w:t>điểm</w:t>
      </w:r>
      <w:proofErr w:type="spellEnd"/>
      <w:r w:rsidR="008F5DEA" w:rsidRPr="002763B3">
        <w:rPr>
          <w:lang w:val="en-US"/>
        </w:rPr>
        <w:t xml:space="preserve"> g </w:t>
      </w:r>
      <w:proofErr w:type="spellStart"/>
      <w:r w:rsidR="008F5DEA" w:rsidRPr="002763B3">
        <w:rPr>
          <w:lang w:val="en-US"/>
        </w:rPr>
        <w:t>khoản</w:t>
      </w:r>
      <w:proofErr w:type="spellEnd"/>
      <w:r w:rsidR="008F5DEA" w:rsidRPr="002763B3">
        <w:rPr>
          <w:lang w:val="en-US"/>
        </w:rPr>
        <w:t xml:space="preserve"> 3 </w:t>
      </w:r>
      <w:proofErr w:type="spellStart"/>
      <w:r w:rsidR="008F5DEA" w:rsidRPr="002763B3">
        <w:rPr>
          <w:lang w:val="en-US"/>
        </w:rPr>
        <w:t>Điều</w:t>
      </w:r>
      <w:proofErr w:type="spellEnd"/>
      <w:r w:rsidR="008F5DEA" w:rsidRPr="002763B3">
        <w:rPr>
          <w:lang w:val="en-US"/>
        </w:rPr>
        <w:t xml:space="preserve"> 16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49/2026/NĐ-CP</w:t>
      </w:r>
      <w:r w:rsidR="008F5DEA" w:rsidRPr="002763B3">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phủ</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chi </w:t>
      </w:r>
      <w:proofErr w:type="spellStart"/>
      <w:r w:rsidR="008F5DEA" w:rsidRPr="002763B3">
        <w:rPr>
          <w:lang w:val="en-US"/>
        </w:rPr>
        <w:t>tiết</w:t>
      </w:r>
      <w:proofErr w:type="spellEnd"/>
      <w:r w:rsidR="008F5DEA" w:rsidRPr="002763B3">
        <w:rPr>
          <w:lang w:val="en-US"/>
        </w:rPr>
        <w:t xml:space="preserve"> </w:t>
      </w:r>
      <w:proofErr w:type="spellStart"/>
      <w:r w:rsidR="008F5DEA" w:rsidRPr="002763B3">
        <w:rPr>
          <w:lang w:val="en-US"/>
        </w:rPr>
        <w:t>và</w:t>
      </w:r>
      <w:proofErr w:type="spellEnd"/>
      <w:r w:rsidR="008F5DEA" w:rsidRPr="002763B3">
        <w:rPr>
          <w:lang w:val="en-US"/>
        </w:rPr>
        <w:t xml:space="preserve"> </w:t>
      </w:r>
      <w:proofErr w:type="spellStart"/>
      <w:r w:rsidR="008F5DEA" w:rsidRPr="002763B3">
        <w:rPr>
          <w:lang w:val="en-US"/>
        </w:rPr>
        <w:t>hướng</w:t>
      </w:r>
      <w:proofErr w:type="spellEnd"/>
      <w:r w:rsidR="008F5DEA" w:rsidRPr="002763B3">
        <w:rPr>
          <w:lang w:val="en-US"/>
        </w:rPr>
        <w:t xml:space="preserve"> </w:t>
      </w:r>
      <w:proofErr w:type="spellStart"/>
      <w:r w:rsidR="008F5DEA" w:rsidRPr="002763B3">
        <w:rPr>
          <w:lang w:val="en-US"/>
        </w:rPr>
        <w:t>dẫn</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điều</w:t>
      </w:r>
      <w:proofErr w:type="spellEnd"/>
      <w:r w:rsidR="008F5DEA" w:rsidRPr="002763B3">
        <w:rPr>
          <w:lang w:val="en-US"/>
        </w:rPr>
        <w:t xml:space="preserve">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quyết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254/2025/QH15 </w:t>
      </w:r>
      <w:proofErr w:type="spellStart"/>
      <w:r w:rsidR="008F5DEA" w:rsidRPr="002763B3">
        <w:rPr>
          <w:lang w:val="en-US"/>
        </w:rPr>
        <w:t>của</w:t>
      </w:r>
      <w:proofErr w:type="spellEnd"/>
      <w:r w:rsidR="008F5DEA" w:rsidRPr="002763B3">
        <w:rPr>
          <w:lang w:val="en-US"/>
        </w:rPr>
        <w:t xml:space="preserve"> Quốc </w:t>
      </w:r>
      <w:proofErr w:type="spellStart"/>
      <w:r w:rsidR="008F5DEA" w:rsidRPr="002763B3">
        <w:rPr>
          <w:lang w:val="en-US"/>
        </w:rPr>
        <w:t>hội</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cơ</w:t>
      </w:r>
      <w:proofErr w:type="spellEnd"/>
      <w:r w:rsidR="008F5DEA" w:rsidRPr="002763B3">
        <w:rPr>
          <w:lang w:val="en-US"/>
        </w:rPr>
        <w:t xml:space="preserve"> </w:t>
      </w:r>
      <w:proofErr w:type="spellStart"/>
      <w:r w:rsidR="008F5DEA" w:rsidRPr="002763B3">
        <w:rPr>
          <w:lang w:val="en-US"/>
        </w:rPr>
        <w:t>chế</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sách</w:t>
      </w:r>
      <w:proofErr w:type="spellEnd"/>
      <w:r w:rsidR="008F5DEA" w:rsidRPr="002763B3">
        <w:rPr>
          <w:lang w:val="en-US"/>
        </w:rPr>
        <w:t xml:space="preserve"> </w:t>
      </w:r>
      <w:proofErr w:type="spellStart"/>
      <w:r w:rsidR="008F5DEA" w:rsidRPr="002763B3">
        <w:rPr>
          <w:lang w:val="en-US"/>
        </w:rPr>
        <w:t>tháo</w:t>
      </w:r>
      <w:proofErr w:type="spellEnd"/>
      <w:r w:rsidR="008F5DEA" w:rsidRPr="002763B3">
        <w:rPr>
          <w:lang w:val="en-US"/>
        </w:rPr>
        <w:t xml:space="preserve"> </w:t>
      </w:r>
      <w:proofErr w:type="spellStart"/>
      <w:r w:rsidR="008F5DEA" w:rsidRPr="002763B3">
        <w:rPr>
          <w:lang w:val="en-US"/>
        </w:rPr>
        <w:t>gỡ</w:t>
      </w:r>
      <w:proofErr w:type="spellEnd"/>
      <w:r w:rsidR="008F5DEA" w:rsidRPr="002763B3">
        <w:rPr>
          <w:lang w:val="en-US"/>
        </w:rPr>
        <w:t xml:space="preserve"> </w:t>
      </w:r>
      <w:proofErr w:type="spellStart"/>
      <w:r w:rsidR="008F5DEA" w:rsidRPr="002763B3">
        <w:rPr>
          <w:lang w:val="en-US"/>
        </w:rPr>
        <w:t>khó</w:t>
      </w:r>
      <w:proofErr w:type="spellEnd"/>
      <w:r w:rsidR="008F5DEA" w:rsidRPr="002763B3">
        <w:rPr>
          <w:lang w:val="en-US"/>
        </w:rPr>
        <w:t xml:space="preserve"> </w:t>
      </w:r>
      <w:proofErr w:type="spellStart"/>
      <w:r w:rsidR="008F5DEA" w:rsidRPr="002763B3">
        <w:rPr>
          <w:lang w:val="en-US"/>
        </w:rPr>
        <w:t>khăn</w:t>
      </w:r>
      <w:proofErr w:type="spellEnd"/>
      <w:r w:rsidR="008F5DEA" w:rsidRPr="002763B3">
        <w:rPr>
          <w:lang w:val="en-US"/>
        </w:rPr>
        <w:t xml:space="preserve">, </w:t>
      </w:r>
      <w:proofErr w:type="spellStart"/>
      <w:r w:rsidR="008F5DEA" w:rsidRPr="002763B3">
        <w:rPr>
          <w:lang w:val="en-US"/>
        </w:rPr>
        <w:t>vướng</w:t>
      </w:r>
      <w:proofErr w:type="spellEnd"/>
      <w:r w:rsidR="008F5DEA" w:rsidRPr="002763B3">
        <w:rPr>
          <w:lang w:val="en-US"/>
        </w:rPr>
        <w:t xml:space="preserve"> </w:t>
      </w:r>
      <w:proofErr w:type="spellStart"/>
      <w:r w:rsidR="008F5DEA" w:rsidRPr="002763B3">
        <w:rPr>
          <w:lang w:val="en-US"/>
        </w:rPr>
        <w:t>mắc</w:t>
      </w:r>
      <w:proofErr w:type="spellEnd"/>
      <w:r w:rsidR="008F5DEA" w:rsidRPr="002763B3">
        <w:rPr>
          <w:lang w:val="en-US"/>
        </w:rPr>
        <w:t xml:space="preserve"> </w:t>
      </w:r>
      <w:proofErr w:type="spellStart"/>
      <w:r w:rsidR="008F5DEA" w:rsidRPr="002763B3">
        <w:rPr>
          <w:lang w:val="en-US"/>
        </w:rPr>
        <w:t>trong</w:t>
      </w:r>
      <w:proofErr w:type="spellEnd"/>
      <w:r w:rsidR="008F5DEA" w:rsidRPr="002763B3">
        <w:rPr>
          <w:lang w:val="en-US"/>
        </w:rPr>
        <w:t xml:space="preserve"> </w:t>
      </w:r>
      <w:proofErr w:type="spellStart"/>
      <w:r w:rsidR="008F5DEA" w:rsidRPr="002763B3">
        <w:rPr>
          <w:lang w:val="en-US"/>
        </w:rPr>
        <w:t>tổ</w:t>
      </w:r>
      <w:proofErr w:type="spellEnd"/>
      <w:r w:rsidR="008F5DEA" w:rsidRPr="002763B3">
        <w:rPr>
          <w:lang w:val="en-US"/>
        </w:rPr>
        <w:t xml:space="preserve"> </w:t>
      </w:r>
      <w:proofErr w:type="spellStart"/>
      <w:r w:rsidR="008F5DEA" w:rsidRPr="002763B3">
        <w:rPr>
          <w:lang w:val="en-US"/>
        </w:rPr>
        <w:t>chức</w:t>
      </w:r>
      <w:proofErr w:type="spellEnd"/>
      <w:r w:rsidR="008F5DEA" w:rsidRPr="002763B3">
        <w:rPr>
          <w:lang w:val="en-US"/>
        </w:rPr>
        <w:t xml:space="preserve"> </w:t>
      </w:r>
      <w:proofErr w:type="spellStart"/>
      <w:r w:rsidR="008F5DEA" w:rsidRPr="002763B3">
        <w:rPr>
          <w:lang w:val="en-US"/>
        </w:rPr>
        <w:t>thi</w:t>
      </w:r>
      <w:proofErr w:type="spellEnd"/>
      <w:r w:rsidR="008F5DEA" w:rsidRPr="002763B3">
        <w:rPr>
          <w:lang w:val="en-US"/>
        </w:rPr>
        <w:t xml:space="preserve"> </w:t>
      </w:r>
      <w:proofErr w:type="spellStart"/>
      <w:r w:rsidR="008F5DEA" w:rsidRPr="002763B3">
        <w:rPr>
          <w:lang w:val="en-US"/>
        </w:rPr>
        <w:t>hành</w:t>
      </w:r>
      <w:proofErr w:type="spellEnd"/>
      <w:r w:rsidR="008F5DEA" w:rsidRPr="002763B3">
        <w:rPr>
          <w:lang w:val="en-US"/>
        </w:rPr>
        <w:t xml:space="preserve"> </w:t>
      </w:r>
      <w:proofErr w:type="spellStart"/>
      <w:r w:rsidR="008F5DEA" w:rsidRPr="002763B3">
        <w:rPr>
          <w:lang w:val="en-US"/>
        </w:rPr>
        <w:t>Luật</w:t>
      </w:r>
      <w:proofErr w:type="spellEnd"/>
      <w:r w:rsidR="008F5DEA" w:rsidRPr="002763B3">
        <w:rPr>
          <w:lang w:val="en-US"/>
        </w:rPr>
        <w:t xml:space="preserve"> </w:t>
      </w:r>
      <w:proofErr w:type="spellStart"/>
      <w:r w:rsidR="008F5DEA" w:rsidRPr="002763B3">
        <w:rPr>
          <w:lang w:val="en-US"/>
        </w:rPr>
        <w:t>Đất</w:t>
      </w:r>
      <w:proofErr w:type="spellEnd"/>
      <w:r w:rsidR="008F5DEA" w:rsidRPr="002763B3">
        <w:rPr>
          <w:lang w:val="en-US"/>
        </w:rPr>
        <w:t xml:space="preserve"> </w:t>
      </w:r>
      <w:proofErr w:type="spellStart"/>
      <w:r w:rsidR="008F5DEA" w:rsidRPr="002763B3">
        <w:rPr>
          <w:lang w:val="en-US"/>
        </w:rPr>
        <w:t>đai</w:t>
      </w:r>
      <w:proofErr w:type="spellEnd"/>
      <w:r w:rsidR="008F5DEA" w:rsidRPr="002763B3">
        <w:rPr>
          <w:lang w:val="en-US"/>
        </w:rPr>
        <w:t xml:space="preserve">, </w:t>
      </w:r>
      <w:proofErr w:type="spellStart"/>
      <w:r w:rsidR="008F5DEA" w:rsidRPr="002763B3">
        <w:rPr>
          <w:lang w:val="en-US"/>
        </w:rPr>
        <w:t>có</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kể</w:t>
      </w:r>
      <w:proofErr w:type="spellEnd"/>
      <w:r w:rsidR="008F5DEA" w:rsidRPr="002763B3">
        <w:rPr>
          <w:lang w:val="en-US"/>
        </w:rPr>
        <w:t xml:space="preserve"> </w:t>
      </w:r>
      <w:proofErr w:type="spellStart"/>
      <w:r w:rsidR="008F5DEA" w:rsidRPr="002763B3">
        <w:rPr>
          <w:lang w:val="en-US"/>
        </w:rPr>
        <w:t>từ</w:t>
      </w:r>
      <w:proofErr w:type="spellEnd"/>
      <w:r w:rsidR="008F5DEA" w:rsidRPr="002763B3">
        <w:rPr>
          <w:lang w:val="en-US"/>
        </w:rPr>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w:t>
      </w:r>
      <w:r w:rsidR="0033758A" w:rsidRPr="002763B3">
        <w:rPr>
          <w:lang w:val="en-US"/>
        </w:rPr>
        <w:t xml:space="preserve">.  </w:t>
      </w:r>
    </w:p>
  </w:footnote>
  <w:footnote w:id="172">
    <w:p w14:paraId="4FB378C1" w14:textId="77777777" w:rsidR="0019639F"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005E4166" w:rsidRPr="002763B3">
        <w:rPr>
          <w:lang w:val="en-US"/>
        </w:rPr>
        <w:t>bởi</w:t>
      </w:r>
      <w:proofErr w:type="spellEnd"/>
      <w:r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19639F" w:rsidRPr="002763B3">
        <w:rPr>
          <w:lang w:val="en-US"/>
        </w:rPr>
        <w:t>.</w:t>
      </w:r>
    </w:p>
    <w:p w14:paraId="6355E5E6" w14:textId="3EC22354" w:rsidR="0033758A" w:rsidRPr="002763B3" w:rsidRDefault="0019639F" w:rsidP="00686E3A">
      <w:pPr>
        <w:pStyle w:val="FootnoteText"/>
        <w:spacing w:before="60" w:line="240" w:lineRule="auto"/>
        <w:ind w:firstLine="709"/>
        <w:rPr>
          <w:lang w:val="en-US"/>
        </w:rPr>
      </w:pPr>
      <w:proofErr w:type="spellStart"/>
      <w:r w:rsidRPr="002763B3">
        <w:rPr>
          <w:lang w:val="en-US"/>
        </w:rPr>
        <w:t>Đ</w:t>
      </w:r>
      <w:r w:rsidR="008F5DEA" w:rsidRPr="002763B3">
        <w:rPr>
          <w:lang w:val="en-US"/>
        </w:rPr>
        <w:t>iểm</w:t>
      </w:r>
      <w:proofErr w:type="spellEnd"/>
      <w:r w:rsidR="008F5DEA" w:rsidRPr="002763B3">
        <w:rPr>
          <w:lang w:val="en-US"/>
        </w:rPr>
        <w:t xml:space="preserve"> a </w:t>
      </w:r>
      <w:proofErr w:type="spellStart"/>
      <w:r w:rsidR="008F5DEA" w:rsidRPr="002763B3">
        <w:rPr>
          <w:lang w:val="en-US"/>
        </w:rPr>
        <w:t>khoản</w:t>
      </w:r>
      <w:proofErr w:type="spellEnd"/>
      <w:r w:rsidR="008F5DEA" w:rsidRPr="002763B3">
        <w:rPr>
          <w:lang w:val="en-US"/>
        </w:rPr>
        <w:t xml:space="preserve"> 4 </w:t>
      </w:r>
      <w:proofErr w:type="spellStart"/>
      <w:r w:rsidR="008F5DEA" w:rsidRPr="002763B3">
        <w:rPr>
          <w:lang w:val="en-US"/>
        </w:rPr>
        <w:t>Điều</w:t>
      </w:r>
      <w:proofErr w:type="spellEnd"/>
      <w:r w:rsidR="008F5DEA" w:rsidRPr="002763B3">
        <w:rPr>
          <w:lang w:val="en-US"/>
        </w:rPr>
        <w:t xml:space="preserve"> 7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226/2025/NĐ-CP </w:t>
      </w:r>
      <w:proofErr w:type="spellStart"/>
      <w:r w:rsidR="008F5DEA" w:rsidRPr="002763B3">
        <w:rPr>
          <w:lang w:val="en-US"/>
        </w:rPr>
        <w:t>hết</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bởi</w:t>
      </w:r>
      <w:proofErr w:type="spellEnd"/>
      <w:r w:rsidR="008F5DEA" w:rsidRPr="002763B3">
        <w:rPr>
          <w:lang w:val="en-US"/>
        </w:rPr>
        <w:t xml:space="preserve"> </w:t>
      </w:r>
      <w:proofErr w:type="spellStart"/>
      <w:r w:rsidR="008F5DEA" w:rsidRPr="002763B3">
        <w:rPr>
          <w:lang w:val="en-US"/>
        </w:rPr>
        <w:t>tiết</w:t>
      </w:r>
      <w:proofErr w:type="spellEnd"/>
      <w:r w:rsidR="008F5DEA" w:rsidRPr="002763B3">
        <w:rPr>
          <w:lang w:val="en-US"/>
        </w:rPr>
        <w:t xml:space="preserve"> g1 </w:t>
      </w:r>
      <w:proofErr w:type="spellStart"/>
      <w:r w:rsidR="008F5DEA" w:rsidRPr="002763B3">
        <w:rPr>
          <w:lang w:val="en-US"/>
        </w:rPr>
        <w:t>điểm</w:t>
      </w:r>
      <w:proofErr w:type="spellEnd"/>
      <w:r w:rsidR="008F5DEA" w:rsidRPr="002763B3">
        <w:rPr>
          <w:lang w:val="en-US"/>
        </w:rPr>
        <w:t xml:space="preserve"> g </w:t>
      </w:r>
      <w:proofErr w:type="spellStart"/>
      <w:r w:rsidR="008F5DEA" w:rsidRPr="002763B3">
        <w:rPr>
          <w:lang w:val="en-US"/>
        </w:rPr>
        <w:t>khoản</w:t>
      </w:r>
      <w:proofErr w:type="spellEnd"/>
      <w:r w:rsidR="008F5DEA" w:rsidRPr="002763B3">
        <w:rPr>
          <w:lang w:val="en-US"/>
        </w:rPr>
        <w:t xml:space="preserve"> 3 </w:t>
      </w:r>
      <w:proofErr w:type="spellStart"/>
      <w:r w:rsidR="008F5DEA" w:rsidRPr="002763B3">
        <w:rPr>
          <w:lang w:val="en-US"/>
        </w:rPr>
        <w:t>Điều</w:t>
      </w:r>
      <w:proofErr w:type="spellEnd"/>
      <w:r w:rsidR="008F5DEA" w:rsidRPr="002763B3">
        <w:rPr>
          <w:lang w:val="en-US"/>
        </w:rPr>
        <w:t xml:space="preserve"> 16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49/2026/NĐ-CP</w:t>
      </w:r>
      <w:r w:rsidR="008F5DEA" w:rsidRPr="002763B3">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phủ</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chi </w:t>
      </w:r>
      <w:proofErr w:type="spellStart"/>
      <w:r w:rsidR="008F5DEA" w:rsidRPr="002763B3">
        <w:rPr>
          <w:lang w:val="en-US"/>
        </w:rPr>
        <w:t>tiết</w:t>
      </w:r>
      <w:proofErr w:type="spellEnd"/>
      <w:r w:rsidR="008F5DEA" w:rsidRPr="002763B3">
        <w:rPr>
          <w:lang w:val="en-US"/>
        </w:rPr>
        <w:t xml:space="preserve"> </w:t>
      </w:r>
      <w:proofErr w:type="spellStart"/>
      <w:r w:rsidR="008F5DEA" w:rsidRPr="002763B3">
        <w:rPr>
          <w:lang w:val="en-US"/>
        </w:rPr>
        <w:t>và</w:t>
      </w:r>
      <w:proofErr w:type="spellEnd"/>
      <w:r w:rsidR="008F5DEA" w:rsidRPr="002763B3">
        <w:rPr>
          <w:lang w:val="en-US"/>
        </w:rPr>
        <w:t xml:space="preserve"> </w:t>
      </w:r>
      <w:proofErr w:type="spellStart"/>
      <w:r w:rsidR="008F5DEA" w:rsidRPr="002763B3">
        <w:rPr>
          <w:lang w:val="en-US"/>
        </w:rPr>
        <w:t>hướng</w:t>
      </w:r>
      <w:proofErr w:type="spellEnd"/>
      <w:r w:rsidR="008F5DEA" w:rsidRPr="002763B3">
        <w:rPr>
          <w:lang w:val="en-US"/>
        </w:rPr>
        <w:t xml:space="preserve"> </w:t>
      </w:r>
      <w:proofErr w:type="spellStart"/>
      <w:r w:rsidR="008F5DEA" w:rsidRPr="002763B3">
        <w:rPr>
          <w:lang w:val="en-US"/>
        </w:rPr>
        <w:t>dẫn</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điều</w:t>
      </w:r>
      <w:proofErr w:type="spellEnd"/>
      <w:r w:rsidR="008F5DEA" w:rsidRPr="002763B3">
        <w:rPr>
          <w:lang w:val="en-US"/>
        </w:rPr>
        <w:t xml:space="preserve">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quyết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254/2025/QH15 </w:t>
      </w:r>
      <w:proofErr w:type="spellStart"/>
      <w:r w:rsidR="008F5DEA" w:rsidRPr="002763B3">
        <w:rPr>
          <w:lang w:val="en-US"/>
        </w:rPr>
        <w:t>của</w:t>
      </w:r>
      <w:proofErr w:type="spellEnd"/>
      <w:r w:rsidR="008F5DEA" w:rsidRPr="002763B3">
        <w:rPr>
          <w:lang w:val="en-US"/>
        </w:rPr>
        <w:t xml:space="preserve"> Quốc </w:t>
      </w:r>
      <w:proofErr w:type="spellStart"/>
      <w:r w:rsidR="008F5DEA" w:rsidRPr="002763B3">
        <w:rPr>
          <w:lang w:val="en-US"/>
        </w:rPr>
        <w:t>hội</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cơ</w:t>
      </w:r>
      <w:proofErr w:type="spellEnd"/>
      <w:r w:rsidR="008F5DEA" w:rsidRPr="002763B3">
        <w:rPr>
          <w:lang w:val="en-US"/>
        </w:rPr>
        <w:t xml:space="preserve"> </w:t>
      </w:r>
      <w:proofErr w:type="spellStart"/>
      <w:r w:rsidR="008F5DEA" w:rsidRPr="002763B3">
        <w:rPr>
          <w:lang w:val="en-US"/>
        </w:rPr>
        <w:t>chế</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sách</w:t>
      </w:r>
      <w:proofErr w:type="spellEnd"/>
      <w:r w:rsidR="008F5DEA" w:rsidRPr="002763B3">
        <w:rPr>
          <w:lang w:val="en-US"/>
        </w:rPr>
        <w:t xml:space="preserve"> </w:t>
      </w:r>
      <w:proofErr w:type="spellStart"/>
      <w:r w:rsidR="008F5DEA" w:rsidRPr="002763B3">
        <w:rPr>
          <w:lang w:val="en-US"/>
        </w:rPr>
        <w:t>tháo</w:t>
      </w:r>
      <w:proofErr w:type="spellEnd"/>
      <w:r w:rsidR="008F5DEA" w:rsidRPr="002763B3">
        <w:rPr>
          <w:lang w:val="en-US"/>
        </w:rPr>
        <w:t xml:space="preserve"> </w:t>
      </w:r>
      <w:proofErr w:type="spellStart"/>
      <w:r w:rsidR="008F5DEA" w:rsidRPr="002763B3">
        <w:rPr>
          <w:lang w:val="en-US"/>
        </w:rPr>
        <w:t>gỡ</w:t>
      </w:r>
      <w:proofErr w:type="spellEnd"/>
      <w:r w:rsidR="008F5DEA" w:rsidRPr="002763B3">
        <w:rPr>
          <w:lang w:val="en-US"/>
        </w:rPr>
        <w:t xml:space="preserve"> </w:t>
      </w:r>
      <w:proofErr w:type="spellStart"/>
      <w:r w:rsidR="008F5DEA" w:rsidRPr="002763B3">
        <w:rPr>
          <w:lang w:val="en-US"/>
        </w:rPr>
        <w:t>khó</w:t>
      </w:r>
      <w:proofErr w:type="spellEnd"/>
      <w:r w:rsidR="008F5DEA" w:rsidRPr="002763B3">
        <w:rPr>
          <w:lang w:val="en-US"/>
        </w:rPr>
        <w:t xml:space="preserve"> </w:t>
      </w:r>
      <w:proofErr w:type="spellStart"/>
      <w:r w:rsidR="008F5DEA" w:rsidRPr="002763B3">
        <w:rPr>
          <w:lang w:val="en-US"/>
        </w:rPr>
        <w:t>khăn</w:t>
      </w:r>
      <w:proofErr w:type="spellEnd"/>
      <w:r w:rsidR="008F5DEA" w:rsidRPr="002763B3">
        <w:rPr>
          <w:lang w:val="en-US"/>
        </w:rPr>
        <w:t xml:space="preserve">, </w:t>
      </w:r>
      <w:proofErr w:type="spellStart"/>
      <w:r w:rsidR="008F5DEA" w:rsidRPr="002763B3">
        <w:rPr>
          <w:lang w:val="en-US"/>
        </w:rPr>
        <w:t>vướng</w:t>
      </w:r>
      <w:proofErr w:type="spellEnd"/>
      <w:r w:rsidR="008F5DEA" w:rsidRPr="002763B3">
        <w:rPr>
          <w:lang w:val="en-US"/>
        </w:rPr>
        <w:t xml:space="preserve"> </w:t>
      </w:r>
      <w:proofErr w:type="spellStart"/>
      <w:r w:rsidR="008F5DEA" w:rsidRPr="002763B3">
        <w:rPr>
          <w:lang w:val="en-US"/>
        </w:rPr>
        <w:t>mắc</w:t>
      </w:r>
      <w:proofErr w:type="spellEnd"/>
      <w:r w:rsidR="008F5DEA" w:rsidRPr="002763B3">
        <w:rPr>
          <w:lang w:val="en-US"/>
        </w:rPr>
        <w:t xml:space="preserve"> </w:t>
      </w:r>
      <w:proofErr w:type="spellStart"/>
      <w:r w:rsidR="008F5DEA" w:rsidRPr="002763B3">
        <w:rPr>
          <w:lang w:val="en-US"/>
        </w:rPr>
        <w:t>trong</w:t>
      </w:r>
      <w:proofErr w:type="spellEnd"/>
      <w:r w:rsidR="008F5DEA" w:rsidRPr="002763B3">
        <w:rPr>
          <w:lang w:val="en-US"/>
        </w:rPr>
        <w:t xml:space="preserve"> </w:t>
      </w:r>
      <w:proofErr w:type="spellStart"/>
      <w:r w:rsidR="008F5DEA" w:rsidRPr="002763B3">
        <w:rPr>
          <w:lang w:val="en-US"/>
        </w:rPr>
        <w:t>tổ</w:t>
      </w:r>
      <w:proofErr w:type="spellEnd"/>
      <w:r w:rsidR="008F5DEA" w:rsidRPr="002763B3">
        <w:rPr>
          <w:lang w:val="en-US"/>
        </w:rPr>
        <w:t xml:space="preserve"> </w:t>
      </w:r>
      <w:proofErr w:type="spellStart"/>
      <w:r w:rsidR="008F5DEA" w:rsidRPr="002763B3">
        <w:rPr>
          <w:lang w:val="en-US"/>
        </w:rPr>
        <w:t>chức</w:t>
      </w:r>
      <w:proofErr w:type="spellEnd"/>
      <w:r w:rsidR="008F5DEA" w:rsidRPr="002763B3">
        <w:rPr>
          <w:lang w:val="en-US"/>
        </w:rPr>
        <w:t xml:space="preserve"> </w:t>
      </w:r>
      <w:proofErr w:type="spellStart"/>
      <w:r w:rsidR="008F5DEA" w:rsidRPr="002763B3">
        <w:rPr>
          <w:lang w:val="en-US"/>
        </w:rPr>
        <w:t>thi</w:t>
      </w:r>
      <w:proofErr w:type="spellEnd"/>
      <w:r w:rsidR="008F5DEA" w:rsidRPr="002763B3">
        <w:rPr>
          <w:lang w:val="en-US"/>
        </w:rPr>
        <w:t xml:space="preserve"> </w:t>
      </w:r>
      <w:proofErr w:type="spellStart"/>
      <w:r w:rsidR="008F5DEA" w:rsidRPr="002763B3">
        <w:rPr>
          <w:lang w:val="en-US"/>
        </w:rPr>
        <w:t>hành</w:t>
      </w:r>
      <w:proofErr w:type="spellEnd"/>
      <w:r w:rsidR="008F5DEA" w:rsidRPr="002763B3">
        <w:rPr>
          <w:lang w:val="en-US"/>
        </w:rPr>
        <w:t xml:space="preserve"> </w:t>
      </w:r>
      <w:proofErr w:type="spellStart"/>
      <w:r w:rsidR="008F5DEA" w:rsidRPr="002763B3">
        <w:rPr>
          <w:lang w:val="en-US"/>
        </w:rPr>
        <w:t>Luật</w:t>
      </w:r>
      <w:proofErr w:type="spellEnd"/>
      <w:r w:rsidR="008F5DEA" w:rsidRPr="002763B3">
        <w:rPr>
          <w:lang w:val="en-US"/>
        </w:rPr>
        <w:t xml:space="preserve"> </w:t>
      </w:r>
      <w:proofErr w:type="spellStart"/>
      <w:r w:rsidR="008F5DEA" w:rsidRPr="002763B3">
        <w:rPr>
          <w:lang w:val="en-US"/>
        </w:rPr>
        <w:t>Đất</w:t>
      </w:r>
      <w:proofErr w:type="spellEnd"/>
      <w:r w:rsidR="008F5DEA" w:rsidRPr="002763B3">
        <w:rPr>
          <w:lang w:val="en-US"/>
        </w:rPr>
        <w:t xml:space="preserve"> </w:t>
      </w:r>
      <w:proofErr w:type="spellStart"/>
      <w:r w:rsidR="008F5DEA" w:rsidRPr="002763B3">
        <w:rPr>
          <w:lang w:val="en-US"/>
        </w:rPr>
        <w:t>đai</w:t>
      </w:r>
      <w:proofErr w:type="spellEnd"/>
      <w:r w:rsidR="008F5DEA" w:rsidRPr="002763B3">
        <w:rPr>
          <w:lang w:val="en-US"/>
        </w:rPr>
        <w:t xml:space="preserve">, </w:t>
      </w:r>
      <w:proofErr w:type="spellStart"/>
      <w:r w:rsidR="008F5DEA" w:rsidRPr="002763B3">
        <w:rPr>
          <w:lang w:val="en-US"/>
        </w:rPr>
        <w:t>có</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kể</w:t>
      </w:r>
      <w:proofErr w:type="spellEnd"/>
      <w:r w:rsidR="008F5DEA" w:rsidRPr="002763B3">
        <w:rPr>
          <w:lang w:val="en-US"/>
        </w:rPr>
        <w:t xml:space="preserve"> </w:t>
      </w:r>
      <w:proofErr w:type="spellStart"/>
      <w:r w:rsidR="008F5DEA" w:rsidRPr="002763B3">
        <w:rPr>
          <w:lang w:val="en-US"/>
        </w:rPr>
        <w:t>từ</w:t>
      </w:r>
      <w:proofErr w:type="spellEnd"/>
      <w:r w:rsidR="008F5DEA" w:rsidRPr="002763B3">
        <w:rPr>
          <w:lang w:val="en-US"/>
        </w:rPr>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w:t>
      </w:r>
      <w:r w:rsidR="0033758A" w:rsidRPr="002763B3">
        <w:rPr>
          <w:lang w:val="en-US"/>
        </w:rPr>
        <w:t xml:space="preserve">.  </w:t>
      </w:r>
    </w:p>
  </w:footnote>
  <w:footnote w:id="173">
    <w:p w14:paraId="37F4D906" w14:textId="77777777" w:rsidR="0019639F"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kế</w:t>
      </w:r>
      <w:proofErr w:type="spellEnd"/>
      <w:r w:rsidRPr="002763B3">
        <w:rPr>
          <w:lang w:val="en-US"/>
        </w:rPr>
        <w:t xml:space="preserve"> </w:t>
      </w:r>
      <w:proofErr w:type="spellStart"/>
      <w:r w:rsidRPr="002763B3">
        <w:rPr>
          <w:lang w:val="en-US"/>
        </w:rPr>
        <w:t>hoạch</w:t>
      </w:r>
      <w:proofErr w:type="spellEnd"/>
      <w:r w:rsidRPr="002763B3">
        <w:rPr>
          <w:lang w:val="en-US"/>
        </w:rPr>
        <w:t xml:space="preserve"> </w:t>
      </w:r>
      <w:proofErr w:type="spellStart"/>
      <w:r w:rsidRPr="002763B3">
        <w:rPr>
          <w:lang w:val="en-US"/>
        </w:rPr>
        <w:t>sử</w:t>
      </w:r>
      <w:proofErr w:type="spellEnd"/>
      <w:r w:rsidRPr="002763B3">
        <w:rPr>
          <w:lang w:val="en-US"/>
        </w:rPr>
        <w:t xml:space="preserve"> </w:t>
      </w:r>
      <w:proofErr w:type="spellStart"/>
      <w:r w:rsidRPr="002763B3">
        <w:rPr>
          <w:lang w:val="en-US"/>
        </w:rPr>
        <w:t>dụng</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hằng</w:t>
      </w:r>
      <w:proofErr w:type="spellEnd"/>
      <w:r w:rsidRPr="002763B3">
        <w:rPr>
          <w:lang w:val="en-US"/>
        </w:rPr>
        <w:t xml:space="preserve"> </w:t>
      </w:r>
      <w:proofErr w:type="spellStart"/>
      <w:r w:rsidRPr="002763B3">
        <w:rPr>
          <w:lang w:val="en-US"/>
        </w:rPr>
        <w:t>năm</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Pr="002763B3">
        <w:rPr>
          <w:lang w:val="en-US"/>
        </w:rPr>
        <w:t>b</w:t>
      </w:r>
      <w:r w:rsidR="005E4166" w:rsidRPr="002763B3">
        <w:rPr>
          <w:lang w:val="en-US"/>
        </w:rPr>
        <w:t>ởi</w:t>
      </w:r>
      <w:proofErr w:type="spellEnd"/>
      <w:r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kế</w:t>
      </w:r>
      <w:proofErr w:type="spellEnd"/>
      <w:r w:rsidRPr="002763B3">
        <w:rPr>
          <w:lang w:val="en-US"/>
        </w:rPr>
        <w:t xml:space="preserve"> </w:t>
      </w:r>
      <w:proofErr w:type="spellStart"/>
      <w:r w:rsidRPr="002763B3">
        <w:rPr>
          <w:lang w:val="en-US"/>
        </w:rPr>
        <w:t>hoạch</w:t>
      </w:r>
      <w:proofErr w:type="spellEnd"/>
      <w:r w:rsidRPr="002763B3">
        <w:rPr>
          <w:lang w:val="en-US"/>
        </w:rPr>
        <w:t xml:space="preserve"> </w:t>
      </w:r>
      <w:proofErr w:type="spellStart"/>
      <w:r w:rsidRPr="002763B3">
        <w:rPr>
          <w:lang w:val="en-US"/>
        </w:rPr>
        <w:t>sử</w:t>
      </w:r>
      <w:proofErr w:type="spellEnd"/>
      <w:r w:rsidRPr="002763B3">
        <w:rPr>
          <w:lang w:val="en-US"/>
        </w:rPr>
        <w:t xml:space="preserve"> </w:t>
      </w:r>
      <w:proofErr w:type="spellStart"/>
      <w:r w:rsidRPr="002763B3">
        <w:rPr>
          <w:lang w:val="en-US"/>
        </w:rPr>
        <w:t>dụng</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19639F" w:rsidRPr="002763B3">
        <w:rPr>
          <w:lang w:val="en-US"/>
        </w:rPr>
        <w:t>.</w:t>
      </w:r>
    </w:p>
    <w:p w14:paraId="19B76CEE" w14:textId="1A03E699" w:rsidR="0033758A" w:rsidRPr="002763B3" w:rsidRDefault="0019639F" w:rsidP="00686E3A">
      <w:pPr>
        <w:pStyle w:val="FootnoteText"/>
        <w:spacing w:before="60" w:line="240" w:lineRule="auto"/>
        <w:ind w:firstLine="709"/>
        <w:rPr>
          <w:lang w:val="en-US"/>
        </w:rPr>
      </w:pPr>
      <w:proofErr w:type="spellStart"/>
      <w:r w:rsidRPr="002763B3">
        <w:rPr>
          <w:lang w:val="en-US"/>
        </w:rPr>
        <w:t>Đ</w:t>
      </w:r>
      <w:r w:rsidR="008F5DEA" w:rsidRPr="002763B3">
        <w:rPr>
          <w:lang w:val="en-US"/>
        </w:rPr>
        <w:t>iểm</w:t>
      </w:r>
      <w:proofErr w:type="spellEnd"/>
      <w:r w:rsidR="008F5DEA" w:rsidRPr="002763B3">
        <w:rPr>
          <w:lang w:val="en-US"/>
        </w:rPr>
        <w:t xml:space="preserve"> a </w:t>
      </w:r>
      <w:proofErr w:type="spellStart"/>
      <w:r w:rsidR="008F5DEA" w:rsidRPr="002763B3">
        <w:rPr>
          <w:lang w:val="en-US"/>
        </w:rPr>
        <w:t>khoản</w:t>
      </w:r>
      <w:proofErr w:type="spellEnd"/>
      <w:r w:rsidR="008F5DEA" w:rsidRPr="002763B3">
        <w:rPr>
          <w:lang w:val="en-US"/>
        </w:rPr>
        <w:t xml:space="preserve"> 4 </w:t>
      </w:r>
      <w:proofErr w:type="spellStart"/>
      <w:r w:rsidR="008F5DEA" w:rsidRPr="002763B3">
        <w:rPr>
          <w:lang w:val="en-US"/>
        </w:rPr>
        <w:t>Điều</w:t>
      </w:r>
      <w:proofErr w:type="spellEnd"/>
      <w:r w:rsidR="008F5DEA" w:rsidRPr="002763B3">
        <w:rPr>
          <w:lang w:val="en-US"/>
        </w:rPr>
        <w:t xml:space="preserve"> 7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226/2025/NĐ-CP </w:t>
      </w:r>
      <w:proofErr w:type="spellStart"/>
      <w:r w:rsidR="008F5DEA" w:rsidRPr="002763B3">
        <w:rPr>
          <w:lang w:val="en-US"/>
        </w:rPr>
        <w:t>hết</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bởi</w:t>
      </w:r>
      <w:proofErr w:type="spellEnd"/>
      <w:r w:rsidR="008F5DEA" w:rsidRPr="002763B3">
        <w:rPr>
          <w:lang w:val="en-US"/>
        </w:rPr>
        <w:t xml:space="preserve"> </w:t>
      </w:r>
      <w:proofErr w:type="spellStart"/>
      <w:r w:rsidR="008F5DEA" w:rsidRPr="002763B3">
        <w:rPr>
          <w:lang w:val="en-US"/>
        </w:rPr>
        <w:t>tiết</w:t>
      </w:r>
      <w:proofErr w:type="spellEnd"/>
      <w:r w:rsidR="008F5DEA" w:rsidRPr="002763B3">
        <w:rPr>
          <w:lang w:val="en-US"/>
        </w:rPr>
        <w:t xml:space="preserve"> g1 </w:t>
      </w:r>
      <w:proofErr w:type="spellStart"/>
      <w:r w:rsidR="008F5DEA" w:rsidRPr="002763B3">
        <w:rPr>
          <w:lang w:val="en-US"/>
        </w:rPr>
        <w:t>điểm</w:t>
      </w:r>
      <w:proofErr w:type="spellEnd"/>
      <w:r w:rsidR="008F5DEA" w:rsidRPr="002763B3">
        <w:rPr>
          <w:lang w:val="en-US"/>
        </w:rPr>
        <w:t xml:space="preserve"> g </w:t>
      </w:r>
      <w:proofErr w:type="spellStart"/>
      <w:r w:rsidR="008F5DEA" w:rsidRPr="002763B3">
        <w:rPr>
          <w:lang w:val="en-US"/>
        </w:rPr>
        <w:t>khoản</w:t>
      </w:r>
      <w:proofErr w:type="spellEnd"/>
      <w:r w:rsidR="008F5DEA" w:rsidRPr="002763B3">
        <w:rPr>
          <w:lang w:val="en-US"/>
        </w:rPr>
        <w:t xml:space="preserve"> 3 </w:t>
      </w:r>
      <w:proofErr w:type="spellStart"/>
      <w:r w:rsidR="008F5DEA" w:rsidRPr="002763B3">
        <w:rPr>
          <w:lang w:val="en-US"/>
        </w:rPr>
        <w:t>Điều</w:t>
      </w:r>
      <w:proofErr w:type="spellEnd"/>
      <w:r w:rsidR="008F5DEA" w:rsidRPr="002763B3">
        <w:rPr>
          <w:lang w:val="en-US"/>
        </w:rPr>
        <w:t xml:space="preserve"> 16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49/2026/NĐ-CP</w:t>
      </w:r>
      <w:r w:rsidR="008F5DEA" w:rsidRPr="002763B3">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phủ</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chi </w:t>
      </w:r>
      <w:proofErr w:type="spellStart"/>
      <w:r w:rsidR="008F5DEA" w:rsidRPr="002763B3">
        <w:rPr>
          <w:lang w:val="en-US"/>
        </w:rPr>
        <w:t>tiết</w:t>
      </w:r>
      <w:proofErr w:type="spellEnd"/>
      <w:r w:rsidR="008F5DEA" w:rsidRPr="002763B3">
        <w:rPr>
          <w:lang w:val="en-US"/>
        </w:rPr>
        <w:t xml:space="preserve"> </w:t>
      </w:r>
      <w:proofErr w:type="spellStart"/>
      <w:r w:rsidR="008F5DEA" w:rsidRPr="002763B3">
        <w:rPr>
          <w:lang w:val="en-US"/>
        </w:rPr>
        <w:t>và</w:t>
      </w:r>
      <w:proofErr w:type="spellEnd"/>
      <w:r w:rsidR="008F5DEA" w:rsidRPr="002763B3">
        <w:rPr>
          <w:lang w:val="en-US"/>
        </w:rPr>
        <w:t xml:space="preserve"> </w:t>
      </w:r>
      <w:proofErr w:type="spellStart"/>
      <w:r w:rsidR="008F5DEA" w:rsidRPr="002763B3">
        <w:rPr>
          <w:lang w:val="en-US"/>
        </w:rPr>
        <w:t>hướng</w:t>
      </w:r>
      <w:proofErr w:type="spellEnd"/>
      <w:r w:rsidR="008F5DEA" w:rsidRPr="002763B3">
        <w:rPr>
          <w:lang w:val="en-US"/>
        </w:rPr>
        <w:t xml:space="preserve"> </w:t>
      </w:r>
      <w:proofErr w:type="spellStart"/>
      <w:r w:rsidR="008F5DEA" w:rsidRPr="002763B3">
        <w:rPr>
          <w:lang w:val="en-US"/>
        </w:rPr>
        <w:t>dẫn</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điều</w:t>
      </w:r>
      <w:proofErr w:type="spellEnd"/>
      <w:r w:rsidR="008F5DEA" w:rsidRPr="002763B3">
        <w:rPr>
          <w:lang w:val="en-US"/>
        </w:rPr>
        <w:t xml:space="preserve">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quyết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254/2025/QH15 </w:t>
      </w:r>
      <w:proofErr w:type="spellStart"/>
      <w:r w:rsidR="008F5DEA" w:rsidRPr="002763B3">
        <w:rPr>
          <w:lang w:val="en-US"/>
        </w:rPr>
        <w:t>của</w:t>
      </w:r>
      <w:proofErr w:type="spellEnd"/>
      <w:r w:rsidR="008F5DEA" w:rsidRPr="002763B3">
        <w:rPr>
          <w:lang w:val="en-US"/>
        </w:rPr>
        <w:t xml:space="preserve"> Quốc </w:t>
      </w:r>
      <w:proofErr w:type="spellStart"/>
      <w:r w:rsidR="008F5DEA" w:rsidRPr="002763B3">
        <w:rPr>
          <w:lang w:val="en-US"/>
        </w:rPr>
        <w:t>hội</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cơ</w:t>
      </w:r>
      <w:proofErr w:type="spellEnd"/>
      <w:r w:rsidR="008F5DEA" w:rsidRPr="002763B3">
        <w:rPr>
          <w:lang w:val="en-US"/>
        </w:rPr>
        <w:t xml:space="preserve"> </w:t>
      </w:r>
      <w:proofErr w:type="spellStart"/>
      <w:r w:rsidR="008F5DEA" w:rsidRPr="002763B3">
        <w:rPr>
          <w:lang w:val="en-US"/>
        </w:rPr>
        <w:t>chế</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sách</w:t>
      </w:r>
      <w:proofErr w:type="spellEnd"/>
      <w:r w:rsidR="008F5DEA" w:rsidRPr="002763B3">
        <w:rPr>
          <w:lang w:val="en-US"/>
        </w:rPr>
        <w:t xml:space="preserve"> </w:t>
      </w:r>
      <w:proofErr w:type="spellStart"/>
      <w:r w:rsidR="008F5DEA" w:rsidRPr="002763B3">
        <w:rPr>
          <w:lang w:val="en-US"/>
        </w:rPr>
        <w:t>tháo</w:t>
      </w:r>
      <w:proofErr w:type="spellEnd"/>
      <w:r w:rsidR="008F5DEA" w:rsidRPr="002763B3">
        <w:rPr>
          <w:lang w:val="en-US"/>
        </w:rPr>
        <w:t xml:space="preserve"> </w:t>
      </w:r>
      <w:proofErr w:type="spellStart"/>
      <w:r w:rsidR="008F5DEA" w:rsidRPr="002763B3">
        <w:rPr>
          <w:lang w:val="en-US"/>
        </w:rPr>
        <w:t>gỡ</w:t>
      </w:r>
      <w:proofErr w:type="spellEnd"/>
      <w:r w:rsidR="008F5DEA" w:rsidRPr="002763B3">
        <w:rPr>
          <w:lang w:val="en-US"/>
        </w:rPr>
        <w:t xml:space="preserve"> </w:t>
      </w:r>
      <w:proofErr w:type="spellStart"/>
      <w:r w:rsidR="008F5DEA" w:rsidRPr="002763B3">
        <w:rPr>
          <w:lang w:val="en-US"/>
        </w:rPr>
        <w:t>khó</w:t>
      </w:r>
      <w:proofErr w:type="spellEnd"/>
      <w:r w:rsidR="008F5DEA" w:rsidRPr="002763B3">
        <w:rPr>
          <w:lang w:val="en-US"/>
        </w:rPr>
        <w:t xml:space="preserve"> </w:t>
      </w:r>
      <w:proofErr w:type="spellStart"/>
      <w:r w:rsidR="008F5DEA" w:rsidRPr="002763B3">
        <w:rPr>
          <w:lang w:val="en-US"/>
        </w:rPr>
        <w:t>khăn</w:t>
      </w:r>
      <w:proofErr w:type="spellEnd"/>
      <w:r w:rsidR="008F5DEA" w:rsidRPr="002763B3">
        <w:rPr>
          <w:lang w:val="en-US"/>
        </w:rPr>
        <w:t xml:space="preserve">, </w:t>
      </w:r>
      <w:proofErr w:type="spellStart"/>
      <w:r w:rsidR="008F5DEA" w:rsidRPr="002763B3">
        <w:rPr>
          <w:lang w:val="en-US"/>
        </w:rPr>
        <w:t>vướng</w:t>
      </w:r>
      <w:proofErr w:type="spellEnd"/>
      <w:r w:rsidR="008F5DEA" w:rsidRPr="002763B3">
        <w:rPr>
          <w:lang w:val="en-US"/>
        </w:rPr>
        <w:t xml:space="preserve"> </w:t>
      </w:r>
      <w:proofErr w:type="spellStart"/>
      <w:r w:rsidR="008F5DEA" w:rsidRPr="002763B3">
        <w:rPr>
          <w:lang w:val="en-US"/>
        </w:rPr>
        <w:t>mắc</w:t>
      </w:r>
      <w:proofErr w:type="spellEnd"/>
      <w:r w:rsidR="008F5DEA" w:rsidRPr="002763B3">
        <w:rPr>
          <w:lang w:val="en-US"/>
        </w:rPr>
        <w:t xml:space="preserve"> </w:t>
      </w:r>
      <w:proofErr w:type="spellStart"/>
      <w:r w:rsidR="008F5DEA" w:rsidRPr="002763B3">
        <w:rPr>
          <w:lang w:val="en-US"/>
        </w:rPr>
        <w:t>trong</w:t>
      </w:r>
      <w:proofErr w:type="spellEnd"/>
      <w:r w:rsidR="008F5DEA" w:rsidRPr="002763B3">
        <w:rPr>
          <w:lang w:val="en-US"/>
        </w:rPr>
        <w:t xml:space="preserve"> </w:t>
      </w:r>
      <w:proofErr w:type="spellStart"/>
      <w:r w:rsidR="008F5DEA" w:rsidRPr="002763B3">
        <w:rPr>
          <w:lang w:val="en-US"/>
        </w:rPr>
        <w:t>tổ</w:t>
      </w:r>
      <w:proofErr w:type="spellEnd"/>
      <w:r w:rsidR="008F5DEA" w:rsidRPr="002763B3">
        <w:rPr>
          <w:lang w:val="en-US"/>
        </w:rPr>
        <w:t xml:space="preserve"> </w:t>
      </w:r>
      <w:proofErr w:type="spellStart"/>
      <w:r w:rsidR="008F5DEA" w:rsidRPr="002763B3">
        <w:rPr>
          <w:lang w:val="en-US"/>
        </w:rPr>
        <w:t>chức</w:t>
      </w:r>
      <w:proofErr w:type="spellEnd"/>
      <w:r w:rsidR="008F5DEA" w:rsidRPr="002763B3">
        <w:rPr>
          <w:lang w:val="en-US"/>
        </w:rPr>
        <w:t xml:space="preserve"> </w:t>
      </w:r>
      <w:proofErr w:type="spellStart"/>
      <w:r w:rsidR="008F5DEA" w:rsidRPr="002763B3">
        <w:rPr>
          <w:lang w:val="en-US"/>
        </w:rPr>
        <w:t>thi</w:t>
      </w:r>
      <w:proofErr w:type="spellEnd"/>
      <w:r w:rsidR="008F5DEA" w:rsidRPr="002763B3">
        <w:rPr>
          <w:lang w:val="en-US"/>
        </w:rPr>
        <w:t xml:space="preserve"> </w:t>
      </w:r>
      <w:proofErr w:type="spellStart"/>
      <w:r w:rsidR="008F5DEA" w:rsidRPr="002763B3">
        <w:rPr>
          <w:lang w:val="en-US"/>
        </w:rPr>
        <w:t>hành</w:t>
      </w:r>
      <w:proofErr w:type="spellEnd"/>
      <w:r w:rsidR="008F5DEA" w:rsidRPr="002763B3">
        <w:rPr>
          <w:lang w:val="en-US"/>
        </w:rPr>
        <w:t xml:space="preserve"> </w:t>
      </w:r>
      <w:proofErr w:type="spellStart"/>
      <w:r w:rsidR="008F5DEA" w:rsidRPr="002763B3">
        <w:rPr>
          <w:lang w:val="en-US"/>
        </w:rPr>
        <w:t>Luật</w:t>
      </w:r>
      <w:proofErr w:type="spellEnd"/>
      <w:r w:rsidR="008F5DEA" w:rsidRPr="002763B3">
        <w:rPr>
          <w:lang w:val="en-US"/>
        </w:rPr>
        <w:t xml:space="preserve"> </w:t>
      </w:r>
      <w:proofErr w:type="spellStart"/>
      <w:r w:rsidR="008F5DEA" w:rsidRPr="002763B3">
        <w:rPr>
          <w:lang w:val="en-US"/>
        </w:rPr>
        <w:t>Đất</w:t>
      </w:r>
      <w:proofErr w:type="spellEnd"/>
      <w:r w:rsidR="008F5DEA" w:rsidRPr="002763B3">
        <w:rPr>
          <w:lang w:val="en-US"/>
        </w:rPr>
        <w:t xml:space="preserve"> </w:t>
      </w:r>
      <w:proofErr w:type="spellStart"/>
      <w:r w:rsidR="008F5DEA" w:rsidRPr="002763B3">
        <w:rPr>
          <w:lang w:val="en-US"/>
        </w:rPr>
        <w:t>đai</w:t>
      </w:r>
      <w:proofErr w:type="spellEnd"/>
      <w:r w:rsidR="008F5DEA" w:rsidRPr="002763B3">
        <w:rPr>
          <w:lang w:val="en-US"/>
        </w:rPr>
        <w:t xml:space="preserve">, </w:t>
      </w:r>
      <w:proofErr w:type="spellStart"/>
      <w:r w:rsidR="008F5DEA" w:rsidRPr="002763B3">
        <w:rPr>
          <w:lang w:val="en-US"/>
        </w:rPr>
        <w:t>có</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kể</w:t>
      </w:r>
      <w:proofErr w:type="spellEnd"/>
      <w:r w:rsidR="008F5DEA" w:rsidRPr="002763B3">
        <w:rPr>
          <w:lang w:val="en-US"/>
        </w:rPr>
        <w:t xml:space="preserve"> </w:t>
      </w:r>
      <w:proofErr w:type="spellStart"/>
      <w:r w:rsidR="008F5DEA" w:rsidRPr="002763B3">
        <w:rPr>
          <w:lang w:val="en-US"/>
        </w:rPr>
        <w:t>từ</w:t>
      </w:r>
      <w:proofErr w:type="spellEnd"/>
      <w:r w:rsidR="008F5DEA" w:rsidRPr="002763B3">
        <w:rPr>
          <w:lang w:val="en-US"/>
        </w:rPr>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w:t>
      </w:r>
      <w:r w:rsidR="0033758A" w:rsidRPr="002763B3">
        <w:rPr>
          <w:lang w:val="en-US"/>
        </w:rPr>
        <w:t xml:space="preserve">.  </w:t>
      </w:r>
    </w:p>
  </w:footnote>
  <w:footnote w:id="174">
    <w:p w14:paraId="4E3393C4" w14:textId="77777777" w:rsidR="0019639F"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005E4166" w:rsidRPr="002763B3">
        <w:rPr>
          <w:lang w:val="en-US"/>
        </w:rPr>
        <w:t>bởi</w:t>
      </w:r>
      <w:proofErr w:type="spellEnd"/>
      <w:r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19639F" w:rsidRPr="002763B3">
        <w:rPr>
          <w:lang w:val="en-US"/>
        </w:rPr>
        <w:t>.</w:t>
      </w:r>
    </w:p>
    <w:p w14:paraId="64D8C85C" w14:textId="6C80D3B1" w:rsidR="0033758A" w:rsidRPr="002763B3" w:rsidRDefault="0019639F" w:rsidP="00686E3A">
      <w:pPr>
        <w:pStyle w:val="FootnoteText"/>
        <w:spacing w:before="60" w:line="240" w:lineRule="auto"/>
        <w:ind w:firstLine="709"/>
        <w:rPr>
          <w:lang w:val="en-US"/>
        </w:rPr>
      </w:pPr>
      <w:proofErr w:type="spellStart"/>
      <w:r w:rsidRPr="002763B3">
        <w:rPr>
          <w:lang w:val="en-US"/>
        </w:rPr>
        <w:t>Đ</w:t>
      </w:r>
      <w:r w:rsidR="008F5DEA" w:rsidRPr="002763B3">
        <w:rPr>
          <w:lang w:val="en-US"/>
        </w:rPr>
        <w:t>iểm</w:t>
      </w:r>
      <w:proofErr w:type="spellEnd"/>
      <w:r w:rsidR="008F5DEA" w:rsidRPr="002763B3">
        <w:rPr>
          <w:lang w:val="en-US"/>
        </w:rPr>
        <w:t xml:space="preserve"> a </w:t>
      </w:r>
      <w:proofErr w:type="spellStart"/>
      <w:r w:rsidR="008F5DEA" w:rsidRPr="002763B3">
        <w:rPr>
          <w:lang w:val="en-US"/>
        </w:rPr>
        <w:t>khoản</w:t>
      </w:r>
      <w:proofErr w:type="spellEnd"/>
      <w:r w:rsidR="008F5DEA" w:rsidRPr="002763B3">
        <w:rPr>
          <w:lang w:val="en-US"/>
        </w:rPr>
        <w:t xml:space="preserve"> 4 </w:t>
      </w:r>
      <w:proofErr w:type="spellStart"/>
      <w:r w:rsidR="008F5DEA" w:rsidRPr="002763B3">
        <w:rPr>
          <w:lang w:val="en-US"/>
        </w:rPr>
        <w:t>Điều</w:t>
      </w:r>
      <w:proofErr w:type="spellEnd"/>
      <w:r w:rsidR="008F5DEA" w:rsidRPr="002763B3">
        <w:rPr>
          <w:lang w:val="en-US"/>
        </w:rPr>
        <w:t xml:space="preserve"> 7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226/2025/NĐ-CP </w:t>
      </w:r>
      <w:proofErr w:type="spellStart"/>
      <w:r w:rsidR="008F5DEA" w:rsidRPr="002763B3">
        <w:rPr>
          <w:lang w:val="en-US"/>
        </w:rPr>
        <w:t>hết</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bởi</w:t>
      </w:r>
      <w:proofErr w:type="spellEnd"/>
      <w:r w:rsidR="008F5DEA" w:rsidRPr="002763B3">
        <w:rPr>
          <w:lang w:val="en-US"/>
        </w:rPr>
        <w:t xml:space="preserve"> </w:t>
      </w:r>
      <w:proofErr w:type="spellStart"/>
      <w:r w:rsidR="008F5DEA" w:rsidRPr="002763B3">
        <w:rPr>
          <w:lang w:val="en-US"/>
        </w:rPr>
        <w:t>tiết</w:t>
      </w:r>
      <w:proofErr w:type="spellEnd"/>
      <w:r w:rsidR="008F5DEA" w:rsidRPr="002763B3">
        <w:rPr>
          <w:lang w:val="en-US"/>
        </w:rPr>
        <w:t xml:space="preserve"> g1 </w:t>
      </w:r>
      <w:proofErr w:type="spellStart"/>
      <w:r w:rsidR="008F5DEA" w:rsidRPr="002763B3">
        <w:rPr>
          <w:lang w:val="en-US"/>
        </w:rPr>
        <w:t>điểm</w:t>
      </w:r>
      <w:proofErr w:type="spellEnd"/>
      <w:r w:rsidR="008F5DEA" w:rsidRPr="002763B3">
        <w:rPr>
          <w:lang w:val="en-US"/>
        </w:rPr>
        <w:t xml:space="preserve"> g </w:t>
      </w:r>
      <w:proofErr w:type="spellStart"/>
      <w:r w:rsidR="008F5DEA" w:rsidRPr="002763B3">
        <w:rPr>
          <w:lang w:val="en-US"/>
        </w:rPr>
        <w:t>khoản</w:t>
      </w:r>
      <w:proofErr w:type="spellEnd"/>
      <w:r w:rsidR="008F5DEA" w:rsidRPr="002763B3">
        <w:rPr>
          <w:lang w:val="en-US"/>
        </w:rPr>
        <w:t xml:space="preserve"> 3 </w:t>
      </w:r>
      <w:proofErr w:type="spellStart"/>
      <w:r w:rsidR="008F5DEA" w:rsidRPr="002763B3">
        <w:rPr>
          <w:lang w:val="en-US"/>
        </w:rPr>
        <w:t>Điều</w:t>
      </w:r>
      <w:proofErr w:type="spellEnd"/>
      <w:r w:rsidR="008F5DEA" w:rsidRPr="002763B3">
        <w:rPr>
          <w:lang w:val="en-US"/>
        </w:rPr>
        <w:t xml:space="preserve"> 16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49/2026/NĐ-CP</w:t>
      </w:r>
      <w:r w:rsidR="008F5DEA" w:rsidRPr="002763B3">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phủ</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chi </w:t>
      </w:r>
      <w:proofErr w:type="spellStart"/>
      <w:r w:rsidR="008F5DEA" w:rsidRPr="002763B3">
        <w:rPr>
          <w:lang w:val="en-US"/>
        </w:rPr>
        <w:t>tiết</w:t>
      </w:r>
      <w:proofErr w:type="spellEnd"/>
      <w:r w:rsidR="008F5DEA" w:rsidRPr="002763B3">
        <w:rPr>
          <w:lang w:val="en-US"/>
        </w:rPr>
        <w:t xml:space="preserve"> </w:t>
      </w:r>
      <w:proofErr w:type="spellStart"/>
      <w:r w:rsidR="008F5DEA" w:rsidRPr="002763B3">
        <w:rPr>
          <w:lang w:val="en-US"/>
        </w:rPr>
        <w:t>và</w:t>
      </w:r>
      <w:proofErr w:type="spellEnd"/>
      <w:r w:rsidR="008F5DEA" w:rsidRPr="002763B3">
        <w:rPr>
          <w:lang w:val="en-US"/>
        </w:rPr>
        <w:t xml:space="preserve"> </w:t>
      </w:r>
      <w:proofErr w:type="spellStart"/>
      <w:r w:rsidR="008F5DEA" w:rsidRPr="002763B3">
        <w:rPr>
          <w:lang w:val="en-US"/>
        </w:rPr>
        <w:t>hướng</w:t>
      </w:r>
      <w:proofErr w:type="spellEnd"/>
      <w:r w:rsidR="008F5DEA" w:rsidRPr="002763B3">
        <w:rPr>
          <w:lang w:val="en-US"/>
        </w:rPr>
        <w:t xml:space="preserve"> </w:t>
      </w:r>
      <w:proofErr w:type="spellStart"/>
      <w:r w:rsidR="008F5DEA" w:rsidRPr="002763B3">
        <w:rPr>
          <w:lang w:val="en-US"/>
        </w:rPr>
        <w:t>dẫn</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điều</w:t>
      </w:r>
      <w:proofErr w:type="spellEnd"/>
      <w:r w:rsidR="008F5DEA" w:rsidRPr="002763B3">
        <w:rPr>
          <w:lang w:val="en-US"/>
        </w:rPr>
        <w:t xml:space="preserve">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quyết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254/2025/QH15 </w:t>
      </w:r>
      <w:proofErr w:type="spellStart"/>
      <w:r w:rsidR="008F5DEA" w:rsidRPr="002763B3">
        <w:rPr>
          <w:lang w:val="en-US"/>
        </w:rPr>
        <w:t>của</w:t>
      </w:r>
      <w:proofErr w:type="spellEnd"/>
      <w:r w:rsidR="008F5DEA" w:rsidRPr="002763B3">
        <w:rPr>
          <w:lang w:val="en-US"/>
        </w:rPr>
        <w:t xml:space="preserve"> Quốc </w:t>
      </w:r>
      <w:proofErr w:type="spellStart"/>
      <w:r w:rsidR="008F5DEA" w:rsidRPr="002763B3">
        <w:rPr>
          <w:lang w:val="en-US"/>
        </w:rPr>
        <w:t>hội</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cơ</w:t>
      </w:r>
      <w:proofErr w:type="spellEnd"/>
      <w:r w:rsidR="008F5DEA" w:rsidRPr="002763B3">
        <w:rPr>
          <w:lang w:val="en-US"/>
        </w:rPr>
        <w:t xml:space="preserve"> </w:t>
      </w:r>
      <w:proofErr w:type="spellStart"/>
      <w:r w:rsidR="008F5DEA" w:rsidRPr="002763B3">
        <w:rPr>
          <w:lang w:val="en-US"/>
        </w:rPr>
        <w:t>chế</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sách</w:t>
      </w:r>
      <w:proofErr w:type="spellEnd"/>
      <w:r w:rsidR="008F5DEA" w:rsidRPr="002763B3">
        <w:rPr>
          <w:lang w:val="en-US"/>
        </w:rPr>
        <w:t xml:space="preserve"> </w:t>
      </w:r>
      <w:proofErr w:type="spellStart"/>
      <w:r w:rsidR="008F5DEA" w:rsidRPr="002763B3">
        <w:rPr>
          <w:lang w:val="en-US"/>
        </w:rPr>
        <w:t>tháo</w:t>
      </w:r>
      <w:proofErr w:type="spellEnd"/>
      <w:r w:rsidR="008F5DEA" w:rsidRPr="002763B3">
        <w:rPr>
          <w:lang w:val="en-US"/>
        </w:rPr>
        <w:t xml:space="preserve"> </w:t>
      </w:r>
      <w:proofErr w:type="spellStart"/>
      <w:r w:rsidR="008F5DEA" w:rsidRPr="002763B3">
        <w:rPr>
          <w:lang w:val="en-US"/>
        </w:rPr>
        <w:t>gỡ</w:t>
      </w:r>
      <w:proofErr w:type="spellEnd"/>
      <w:r w:rsidR="008F5DEA" w:rsidRPr="002763B3">
        <w:rPr>
          <w:lang w:val="en-US"/>
        </w:rPr>
        <w:t xml:space="preserve"> </w:t>
      </w:r>
      <w:proofErr w:type="spellStart"/>
      <w:r w:rsidR="008F5DEA" w:rsidRPr="002763B3">
        <w:rPr>
          <w:lang w:val="en-US"/>
        </w:rPr>
        <w:t>khó</w:t>
      </w:r>
      <w:proofErr w:type="spellEnd"/>
      <w:r w:rsidR="008F5DEA" w:rsidRPr="002763B3">
        <w:rPr>
          <w:lang w:val="en-US"/>
        </w:rPr>
        <w:t xml:space="preserve"> </w:t>
      </w:r>
      <w:proofErr w:type="spellStart"/>
      <w:r w:rsidR="008F5DEA" w:rsidRPr="002763B3">
        <w:rPr>
          <w:lang w:val="en-US"/>
        </w:rPr>
        <w:t>khăn</w:t>
      </w:r>
      <w:proofErr w:type="spellEnd"/>
      <w:r w:rsidR="008F5DEA" w:rsidRPr="002763B3">
        <w:rPr>
          <w:lang w:val="en-US"/>
        </w:rPr>
        <w:t xml:space="preserve">, </w:t>
      </w:r>
      <w:proofErr w:type="spellStart"/>
      <w:r w:rsidR="008F5DEA" w:rsidRPr="002763B3">
        <w:rPr>
          <w:lang w:val="en-US"/>
        </w:rPr>
        <w:t>vướng</w:t>
      </w:r>
      <w:proofErr w:type="spellEnd"/>
      <w:r w:rsidR="008F5DEA" w:rsidRPr="002763B3">
        <w:rPr>
          <w:lang w:val="en-US"/>
        </w:rPr>
        <w:t xml:space="preserve"> </w:t>
      </w:r>
      <w:proofErr w:type="spellStart"/>
      <w:r w:rsidR="008F5DEA" w:rsidRPr="002763B3">
        <w:rPr>
          <w:lang w:val="en-US"/>
        </w:rPr>
        <w:t>mắc</w:t>
      </w:r>
      <w:proofErr w:type="spellEnd"/>
      <w:r w:rsidR="008F5DEA" w:rsidRPr="002763B3">
        <w:rPr>
          <w:lang w:val="en-US"/>
        </w:rPr>
        <w:t xml:space="preserve"> </w:t>
      </w:r>
      <w:proofErr w:type="spellStart"/>
      <w:r w:rsidR="008F5DEA" w:rsidRPr="002763B3">
        <w:rPr>
          <w:lang w:val="en-US"/>
        </w:rPr>
        <w:t>trong</w:t>
      </w:r>
      <w:proofErr w:type="spellEnd"/>
      <w:r w:rsidR="008F5DEA" w:rsidRPr="002763B3">
        <w:rPr>
          <w:lang w:val="en-US"/>
        </w:rPr>
        <w:t xml:space="preserve"> </w:t>
      </w:r>
      <w:proofErr w:type="spellStart"/>
      <w:r w:rsidR="008F5DEA" w:rsidRPr="002763B3">
        <w:rPr>
          <w:lang w:val="en-US"/>
        </w:rPr>
        <w:t>tổ</w:t>
      </w:r>
      <w:proofErr w:type="spellEnd"/>
      <w:r w:rsidR="008F5DEA" w:rsidRPr="002763B3">
        <w:rPr>
          <w:lang w:val="en-US"/>
        </w:rPr>
        <w:t xml:space="preserve"> </w:t>
      </w:r>
      <w:proofErr w:type="spellStart"/>
      <w:r w:rsidR="008F5DEA" w:rsidRPr="002763B3">
        <w:rPr>
          <w:lang w:val="en-US"/>
        </w:rPr>
        <w:t>chức</w:t>
      </w:r>
      <w:proofErr w:type="spellEnd"/>
      <w:r w:rsidR="008F5DEA" w:rsidRPr="002763B3">
        <w:rPr>
          <w:lang w:val="en-US"/>
        </w:rPr>
        <w:t xml:space="preserve"> </w:t>
      </w:r>
      <w:proofErr w:type="spellStart"/>
      <w:r w:rsidR="008F5DEA" w:rsidRPr="002763B3">
        <w:rPr>
          <w:lang w:val="en-US"/>
        </w:rPr>
        <w:t>thi</w:t>
      </w:r>
      <w:proofErr w:type="spellEnd"/>
      <w:r w:rsidR="008F5DEA" w:rsidRPr="002763B3">
        <w:rPr>
          <w:lang w:val="en-US"/>
        </w:rPr>
        <w:t xml:space="preserve"> </w:t>
      </w:r>
      <w:proofErr w:type="spellStart"/>
      <w:r w:rsidR="008F5DEA" w:rsidRPr="002763B3">
        <w:rPr>
          <w:lang w:val="en-US"/>
        </w:rPr>
        <w:t>hành</w:t>
      </w:r>
      <w:proofErr w:type="spellEnd"/>
      <w:r w:rsidR="008F5DEA" w:rsidRPr="002763B3">
        <w:rPr>
          <w:lang w:val="en-US"/>
        </w:rPr>
        <w:t xml:space="preserve"> </w:t>
      </w:r>
      <w:proofErr w:type="spellStart"/>
      <w:r w:rsidR="008F5DEA" w:rsidRPr="002763B3">
        <w:rPr>
          <w:lang w:val="en-US"/>
        </w:rPr>
        <w:t>Luật</w:t>
      </w:r>
      <w:proofErr w:type="spellEnd"/>
      <w:r w:rsidR="008F5DEA" w:rsidRPr="002763B3">
        <w:rPr>
          <w:lang w:val="en-US"/>
        </w:rPr>
        <w:t xml:space="preserve"> </w:t>
      </w:r>
      <w:proofErr w:type="spellStart"/>
      <w:r w:rsidR="008F5DEA" w:rsidRPr="002763B3">
        <w:rPr>
          <w:lang w:val="en-US"/>
        </w:rPr>
        <w:t>Đất</w:t>
      </w:r>
      <w:proofErr w:type="spellEnd"/>
      <w:r w:rsidR="008F5DEA" w:rsidRPr="002763B3">
        <w:rPr>
          <w:lang w:val="en-US"/>
        </w:rPr>
        <w:t xml:space="preserve"> </w:t>
      </w:r>
      <w:proofErr w:type="spellStart"/>
      <w:r w:rsidR="008F5DEA" w:rsidRPr="002763B3">
        <w:rPr>
          <w:lang w:val="en-US"/>
        </w:rPr>
        <w:t>đai</w:t>
      </w:r>
      <w:proofErr w:type="spellEnd"/>
      <w:r w:rsidR="008F5DEA" w:rsidRPr="002763B3">
        <w:rPr>
          <w:lang w:val="en-US"/>
        </w:rPr>
        <w:t xml:space="preserve">, </w:t>
      </w:r>
      <w:proofErr w:type="spellStart"/>
      <w:r w:rsidR="008F5DEA" w:rsidRPr="002763B3">
        <w:rPr>
          <w:lang w:val="en-US"/>
        </w:rPr>
        <w:t>có</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kể</w:t>
      </w:r>
      <w:proofErr w:type="spellEnd"/>
      <w:r w:rsidR="008F5DEA" w:rsidRPr="002763B3">
        <w:rPr>
          <w:lang w:val="en-US"/>
        </w:rPr>
        <w:t xml:space="preserve"> </w:t>
      </w:r>
      <w:proofErr w:type="spellStart"/>
      <w:r w:rsidR="008F5DEA" w:rsidRPr="002763B3">
        <w:rPr>
          <w:lang w:val="en-US"/>
        </w:rPr>
        <w:t>từ</w:t>
      </w:r>
      <w:proofErr w:type="spellEnd"/>
      <w:r w:rsidR="008F5DEA" w:rsidRPr="002763B3">
        <w:rPr>
          <w:lang w:val="en-US"/>
        </w:rPr>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w:t>
      </w:r>
      <w:r w:rsidR="0033758A" w:rsidRPr="002763B3">
        <w:rPr>
          <w:lang w:val="en-US"/>
        </w:rPr>
        <w:t xml:space="preserve">.  </w:t>
      </w:r>
    </w:p>
  </w:footnote>
  <w:footnote w:id="175">
    <w:p w14:paraId="1CC8EFA9" w14:textId="77777777" w:rsidR="0019639F"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005E4166" w:rsidRPr="002763B3">
        <w:rPr>
          <w:lang w:val="en-US"/>
        </w:rPr>
        <w:t>bởi</w:t>
      </w:r>
      <w:proofErr w:type="spellEnd"/>
      <w:r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19639F" w:rsidRPr="002763B3">
        <w:rPr>
          <w:lang w:val="en-US"/>
        </w:rPr>
        <w:t>.</w:t>
      </w:r>
    </w:p>
    <w:p w14:paraId="21A70EA4" w14:textId="464E64BA" w:rsidR="0033758A" w:rsidRPr="002763B3" w:rsidRDefault="0019639F" w:rsidP="00686E3A">
      <w:pPr>
        <w:pStyle w:val="FootnoteText"/>
        <w:spacing w:before="60" w:line="240" w:lineRule="auto"/>
        <w:ind w:firstLine="709"/>
        <w:rPr>
          <w:lang w:val="en-US"/>
        </w:rPr>
      </w:pPr>
      <w:proofErr w:type="spellStart"/>
      <w:r w:rsidRPr="002763B3">
        <w:rPr>
          <w:lang w:val="en-US"/>
        </w:rPr>
        <w:t>Đ</w:t>
      </w:r>
      <w:r w:rsidR="008F5DEA" w:rsidRPr="002763B3">
        <w:rPr>
          <w:lang w:val="en-US"/>
        </w:rPr>
        <w:t>iểm</w:t>
      </w:r>
      <w:proofErr w:type="spellEnd"/>
      <w:r w:rsidR="008F5DEA" w:rsidRPr="002763B3">
        <w:rPr>
          <w:lang w:val="en-US"/>
        </w:rPr>
        <w:t xml:space="preserve"> a </w:t>
      </w:r>
      <w:proofErr w:type="spellStart"/>
      <w:r w:rsidR="008F5DEA" w:rsidRPr="002763B3">
        <w:rPr>
          <w:lang w:val="en-US"/>
        </w:rPr>
        <w:t>khoản</w:t>
      </w:r>
      <w:proofErr w:type="spellEnd"/>
      <w:r w:rsidR="008F5DEA" w:rsidRPr="002763B3">
        <w:rPr>
          <w:lang w:val="en-US"/>
        </w:rPr>
        <w:t xml:space="preserve"> 4 </w:t>
      </w:r>
      <w:proofErr w:type="spellStart"/>
      <w:r w:rsidR="008F5DEA" w:rsidRPr="002763B3">
        <w:rPr>
          <w:lang w:val="en-US"/>
        </w:rPr>
        <w:t>Điều</w:t>
      </w:r>
      <w:proofErr w:type="spellEnd"/>
      <w:r w:rsidR="008F5DEA" w:rsidRPr="002763B3">
        <w:rPr>
          <w:lang w:val="en-US"/>
        </w:rPr>
        <w:t xml:space="preserve"> 7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226/2025/NĐ-CP </w:t>
      </w:r>
      <w:proofErr w:type="spellStart"/>
      <w:r w:rsidR="008F5DEA" w:rsidRPr="002763B3">
        <w:rPr>
          <w:lang w:val="en-US"/>
        </w:rPr>
        <w:t>hết</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bởi</w:t>
      </w:r>
      <w:proofErr w:type="spellEnd"/>
      <w:r w:rsidR="008F5DEA" w:rsidRPr="002763B3">
        <w:rPr>
          <w:lang w:val="en-US"/>
        </w:rPr>
        <w:t xml:space="preserve"> </w:t>
      </w:r>
      <w:proofErr w:type="spellStart"/>
      <w:r w:rsidR="008F5DEA" w:rsidRPr="002763B3">
        <w:rPr>
          <w:lang w:val="en-US"/>
        </w:rPr>
        <w:t>tiết</w:t>
      </w:r>
      <w:proofErr w:type="spellEnd"/>
      <w:r w:rsidR="008F5DEA" w:rsidRPr="002763B3">
        <w:rPr>
          <w:lang w:val="en-US"/>
        </w:rPr>
        <w:t xml:space="preserve"> g1 </w:t>
      </w:r>
      <w:proofErr w:type="spellStart"/>
      <w:r w:rsidR="008F5DEA" w:rsidRPr="002763B3">
        <w:rPr>
          <w:lang w:val="en-US"/>
        </w:rPr>
        <w:t>điểm</w:t>
      </w:r>
      <w:proofErr w:type="spellEnd"/>
      <w:r w:rsidR="008F5DEA" w:rsidRPr="002763B3">
        <w:rPr>
          <w:lang w:val="en-US"/>
        </w:rPr>
        <w:t xml:space="preserve"> g </w:t>
      </w:r>
      <w:proofErr w:type="spellStart"/>
      <w:r w:rsidR="008F5DEA" w:rsidRPr="002763B3">
        <w:rPr>
          <w:lang w:val="en-US"/>
        </w:rPr>
        <w:t>khoản</w:t>
      </w:r>
      <w:proofErr w:type="spellEnd"/>
      <w:r w:rsidR="008F5DEA" w:rsidRPr="002763B3">
        <w:rPr>
          <w:lang w:val="en-US"/>
        </w:rPr>
        <w:t xml:space="preserve"> 3 </w:t>
      </w:r>
      <w:proofErr w:type="spellStart"/>
      <w:r w:rsidR="008F5DEA" w:rsidRPr="002763B3">
        <w:rPr>
          <w:lang w:val="en-US"/>
        </w:rPr>
        <w:t>Điều</w:t>
      </w:r>
      <w:proofErr w:type="spellEnd"/>
      <w:r w:rsidR="008F5DEA" w:rsidRPr="002763B3">
        <w:rPr>
          <w:lang w:val="en-US"/>
        </w:rPr>
        <w:t xml:space="preserve"> 16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49/2026/NĐ-CP</w:t>
      </w:r>
      <w:r w:rsidR="008F5DEA" w:rsidRPr="002763B3">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phủ</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chi </w:t>
      </w:r>
      <w:proofErr w:type="spellStart"/>
      <w:r w:rsidR="008F5DEA" w:rsidRPr="002763B3">
        <w:rPr>
          <w:lang w:val="en-US"/>
        </w:rPr>
        <w:t>tiết</w:t>
      </w:r>
      <w:proofErr w:type="spellEnd"/>
      <w:r w:rsidR="008F5DEA" w:rsidRPr="002763B3">
        <w:rPr>
          <w:lang w:val="en-US"/>
        </w:rPr>
        <w:t xml:space="preserve"> </w:t>
      </w:r>
      <w:proofErr w:type="spellStart"/>
      <w:r w:rsidR="008F5DEA" w:rsidRPr="002763B3">
        <w:rPr>
          <w:lang w:val="en-US"/>
        </w:rPr>
        <w:t>và</w:t>
      </w:r>
      <w:proofErr w:type="spellEnd"/>
      <w:r w:rsidR="008F5DEA" w:rsidRPr="002763B3">
        <w:rPr>
          <w:lang w:val="en-US"/>
        </w:rPr>
        <w:t xml:space="preserve"> </w:t>
      </w:r>
      <w:proofErr w:type="spellStart"/>
      <w:r w:rsidR="008F5DEA" w:rsidRPr="002763B3">
        <w:rPr>
          <w:lang w:val="en-US"/>
        </w:rPr>
        <w:t>hướng</w:t>
      </w:r>
      <w:proofErr w:type="spellEnd"/>
      <w:r w:rsidR="008F5DEA" w:rsidRPr="002763B3">
        <w:rPr>
          <w:lang w:val="en-US"/>
        </w:rPr>
        <w:t xml:space="preserve"> </w:t>
      </w:r>
      <w:proofErr w:type="spellStart"/>
      <w:r w:rsidR="008F5DEA" w:rsidRPr="002763B3">
        <w:rPr>
          <w:lang w:val="en-US"/>
        </w:rPr>
        <w:t>dẫn</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điều</w:t>
      </w:r>
      <w:proofErr w:type="spellEnd"/>
      <w:r w:rsidR="008F5DEA" w:rsidRPr="002763B3">
        <w:rPr>
          <w:lang w:val="en-US"/>
        </w:rPr>
        <w:t xml:space="preserve">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quyết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254/2025/QH15 </w:t>
      </w:r>
      <w:proofErr w:type="spellStart"/>
      <w:r w:rsidR="008F5DEA" w:rsidRPr="002763B3">
        <w:rPr>
          <w:lang w:val="en-US"/>
        </w:rPr>
        <w:t>của</w:t>
      </w:r>
      <w:proofErr w:type="spellEnd"/>
      <w:r w:rsidR="008F5DEA" w:rsidRPr="002763B3">
        <w:rPr>
          <w:lang w:val="en-US"/>
        </w:rPr>
        <w:t xml:space="preserve"> Quốc </w:t>
      </w:r>
      <w:proofErr w:type="spellStart"/>
      <w:r w:rsidR="008F5DEA" w:rsidRPr="002763B3">
        <w:rPr>
          <w:lang w:val="en-US"/>
        </w:rPr>
        <w:t>hội</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cơ</w:t>
      </w:r>
      <w:proofErr w:type="spellEnd"/>
      <w:r w:rsidR="008F5DEA" w:rsidRPr="002763B3">
        <w:rPr>
          <w:lang w:val="en-US"/>
        </w:rPr>
        <w:t xml:space="preserve"> </w:t>
      </w:r>
      <w:proofErr w:type="spellStart"/>
      <w:r w:rsidR="008F5DEA" w:rsidRPr="002763B3">
        <w:rPr>
          <w:lang w:val="en-US"/>
        </w:rPr>
        <w:t>chế</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sách</w:t>
      </w:r>
      <w:proofErr w:type="spellEnd"/>
      <w:r w:rsidR="008F5DEA" w:rsidRPr="002763B3">
        <w:rPr>
          <w:lang w:val="en-US"/>
        </w:rPr>
        <w:t xml:space="preserve"> </w:t>
      </w:r>
      <w:proofErr w:type="spellStart"/>
      <w:r w:rsidR="008F5DEA" w:rsidRPr="002763B3">
        <w:rPr>
          <w:lang w:val="en-US"/>
        </w:rPr>
        <w:t>tháo</w:t>
      </w:r>
      <w:proofErr w:type="spellEnd"/>
      <w:r w:rsidR="008F5DEA" w:rsidRPr="002763B3">
        <w:rPr>
          <w:lang w:val="en-US"/>
        </w:rPr>
        <w:t xml:space="preserve"> </w:t>
      </w:r>
      <w:proofErr w:type="spellStart"/>
      <w:r w:rsidR="008F5DEA" w:rsidRPr="002763B3">
        <w:rPr>
          <w:lang w:val="en-US"/>
        </w:rPr>
        <w:t>gỡ</w:t>
      </w:r>
      <w:proofErr w:type="spellEnd"/>
      <w:r w:rsidR="008F5DEA" w:rsidRPr="002763B3">
        <w:rPr>
          <w:lang w:val="en-US"/>
        </w:rPr>
        <w:t xml:space="preserve"> </w:t>
      </w:r>
      <w:proofErr w:type="spellStart"/>
      <w:r w:rsidR="008F5DEA" w:rsidRPr="002763B3">
        <w:rPr>
          <w:lang w:val="en-US"/>
        </w:rPr>
        <w:t>khó</w:t>
      </w:r>
      <w:proofErr w:type="spellEnd"/>
      <w:r w:rsidR="008F5DEA" w:rsidRPr="002763B3">
        <w:rPr>
          <w:lang w:val="en-US"/>
        </w:rPr>
        <w:t xml:space="preserve"> </w:t>
      </w:r>
      <w:proofErr w:type="spellStart"/>
      <w:r w:rsidR="008F5DEA" w:rsidRPr="002763B3">
        <w:rPr>
          <w:lang w:val="en-US"/>
        </w:rPr>
        <w:t>khăn</w:t>
      </w:r>
      <w:proofErr w:type="spellEnd"/>
      <w:r w:rsidR="008F5DEA" w:rsidRPr="002763B3">
        <w:rPr>
          <w:lang w:val="en-US"/>
        </w:rPr>
        <w:t xml:space="preserve">, </w:t>
      </w:r>
      <w:proofErr w:type="spellStart"/>
      <w:r w:rsidR="008F5DEA" w:rsidRPr="002763B3">
        <w:rPr>
          <w:lang w:val="en-US"/>
        </w:rPr>
        <w:t>vướng</w:t>
      </w:r>
      <w:proofErr w:type="spellEnd"/>
      <w:r w:rsidR="008F5DEA" w:rsidRPr="002763B3">
        <w:rPr>
          <w:lang w:val="en-US"/>
        </w:rPr>
        <w:t xml:space="preserve"> </w:t>
      </w:r>
      <w:proofErr w:type="spellStart"/>
      <w:r w:rsidR="008F5DEA" w:rsidRPr="002763B3">
        <w:rPr>
          <w:lang w:val="en-US"/>
        </w:rPr>
        <w:t>mắc</w:t>
      </w:r>
      <w:proofErr w:type="spellEnd"/>
      <w:r w:rsidR="008F5DEA" w:rsidRPr="002763B3">
        <w:rPr>
          <w:lang w:val="en-US"/>
        </w:rPr>
        <w:t xml:space="preserve"> </w:t>
      </w:r>
      <w:proofErr w:type="spellStart"/>
      <w:r w:rsidR="008F5DEA" w:rsidRPr="002763B3">
        <w:rPr>
          <w:lang w:val="en-US"/>
        </w:rPr>
        <w:t>trong</w:t>
      </w:r>
      <w:proofErr w:type="spellEnd"/>
      <w:r w:rsidR="008F5DEA" w:rsidRPr="002763B3">
        <w:rPr>
          <w:lang w:val="en-US"/>
        </w:rPr>
        <w:t xml:space="preserve"> </w:t>
      </w:r>
      <w:proofErr w:type="spellStart"/>
      <w:r w:rsidR="008F5DEA" w:rsidRPr="002763B3">
        <w:rPr>
          <w:lang w:val="en-US"/>
        </w:rPr>
        <w:t>tổ</w:t>
      </w:r>
      <w:proofErr w:type="spellEnd"/>
      <w:r w:rsidR="008F5DEA" w:rsidRPr="002763B3">
        <w:rPr>
          <w:lang w:val="en-US"/>
        </w:rPr>
        <w:t xml:space="preserve"> </w:t>
      </w:r>
      <w:proofErr w:type="spellStart"/>
      <w:r w:rsidR="008F5DEA" w:rsidRPr="002763B3">
        <w:rPr>
          <w:lang w:val="en-US"/>
        </w:rPr>
        <w:t>chức</w:t>
      </w:r>
      <w:proofErr w:type="spellEnd"/>
      <w:r w:rsidR="008F5DEA" w:rsidRPr="002763B3">
        <w:rPr>
          <w:lang w:val="en-US"/>
        </w:rPr>
        <w:t xml:space="preserve"> </w:t>
      </w:r>
      <w:proofErr w:type="spellStart"/>
      <w:r w:rsidR="008F5DEA" w:rsidRPr="002763B3">
        <w:rPr>
          <w:lang w:val="en-US"/>
        </w:rPr>
        <w:t>thi</w:t>
      </w:r>
      <w:proofErr w:type="spellEnd"/>
      <w:r w:rsidR="008F5DEA" w:rsidRPr="002763B3">
        <w:rPr>
          <w:lang w:val="en-US"/>
        </w:rPr>
        <w:t xml:space="preserve"> </w:t>
      </w:r>
      <w:proofErr w:type="spellStart"/>
      <w:r w:rsidR="008F5DEA" w:rsidRPr="002763B3">
        <w:rPr>
          <w:lang w:val="en-US"/>
        </w:rPr>
        <w:t>hành</w:t>
      </w:r>
      <w:proofErr w:type="spellEnd"/>
      <w:r w:rsidR="008F5DEA" w:rsidRPr="002763B3">
        <w:rPr>
          <w:lang w:val="en-US"/>
        </w:rPr>
        <w:t xml:space="preserve"> </w:t>
      </w:r>
      <w:proofErr w:type="spellStart"/>
      <w:r w:rsidR="008F5DEA" w:rsidRPr="002763B3">
        <w:rPr>
          <w:lang w:val="en-US"/>
        </w:rPr>
        <w:t>Luật</w:t>
      </w:r>
      <w:proofErr w:type="spellEnd"/>
      <w:r w:rsidR="008F5DEA" w:rsidRPr="002763B3">
        <w:rPr>
          <w:lang w:val="en-US"/>
        </w:rPr>
        <w:t xml:space="preserve"> </w:t>
      </w:r>
      <w:proofErr w:type="spellStart"/>
      <w:r w:rsidR="008F5DEA" w:rsidRPr="002763B3">
        <w:rPr>
          <w:lang w:val="en-US"/>
        </w:rPr>
        <w:t>Đất</w:t>
      </w:r>
      <w:proofErr w:type="spellEnd"/>
      <w:r w:rsidR="008F5DEA" w:rsidRPr="002763B3">
        <w:rPr>
          <w:lang w:val="en-US"/>
        </w:rPr>
        <w:t xml:space="preserve"> </w:t>
      </w:r>
      <w:proofErr w:type="spellStart"/>
      <w:r w:rsidR="008F5DEA" w:rsidRPr="002763B3">
        <w:rPr>
          <w:lang w:val="en-US"/>
        </w:rPr>
        <w:t>đai</w:t>
      </w:r>
      <w:proofErr w:type="spellEnd"/>
      <w:r w:rsidR="008F5DEA" w:rsidRPr="002763B3">
        <w:rPr>
          <w:lang w:val="en-US"/>
        </w:rPr>
        <w:t xml:space="preserve">, </w:t>
      </w:r>
      <w:proofErr w:type="spellStart"/>
      <w:r w:rsidR="008F5DEA" w:rsidRPr="002763B3">
        <w:rPr>
          <w:lang w:val="en-US"/>
        </w:rPr>
        <w:t>có</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kể</w:t>
      </w:r>
      <w:proofErr w:type="spellEnd"/>
      <w:r w:rsidR="008F5DEA" w:rsidRPr="002763B3">
        <w:rPr>
          <w:lang w:val="en-US"/>
        </w:rPr>
        <w:t xml:space="preserve"> </w:t>
      </w:r>
      <w:proofErr w:type="spellStart"/>
      <w:r w:rsidR="008F5DEA" w:rsidRPr="002763B3">
        <w:rPr>
          <w:lang w:val="en-US"/>
        </w:rPr>
        <w:t>từ</w:t>
      </w:r>
      <w:proofErr w:type="spellEnd"/>
      <w:r w:rsidR="008F5DEA" w:rsidRPr="002763B3">
        <w:rPr>
          <w:lang w:val="en-US"/>
        </w:rPr>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w:t>
      </w:r>
      <w:r w:rsidR="0033758A" w:rsidRPr="002763B3">
        <w:rPr>
          <w:lang w:val="en-US"/>
        </w:rPr>
        <w:t xml:space="preserve">.  </w:t>
      </w:r>
    </w:p>
  </w:footnote>
  <w:footnote w:id="176">
    <w:p w14:paraId="49CE547E" w14:textId="77777777" w:rsidR="0019639F"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kế</w:t>
      </w:r>
      <w:proofErr w:type="spellEnd"/>
      <w:r w:rsidRPr="002763B3">
        <w:rPr>
          <w:lang w:val="en-US"/>
        </w:rPr>
        <w:t xml:space="preserve"> </w:t>
      </w:r>
      <w:proofErr w:type="spellStart"/>
      <w:r w:rsidRPr="002763B3">
        <w:rPr>
          <w:lang w:val="en-US"/>
        </w:rPr>
        <w:t>hoạch</w:t>
      </w:r>
      <w:proofErr w:type="spellEnd"/>
      <w:r w:rsidRPr="002763B3">
        <w:rPr>
          <w:lang w:val="en-US"/>
        </w:rPr>
        <w:t xml:space="preserve"> </w:t>
      </w:r>
      <w:proofErr w:type="spellStart"/>
      <w:r w:rsidRPr="002763B3">
        <w:rPr>
          <w:lang w:val="en-US"/>
        </w:rPr>
        <w:t>sử</w:t>
      </w:r>
      <w:proofErr w:type="spellEnd"/>
      <w:r w:rsidRPr="002763B3">
        <w:rPr>
          <w:lang w:val="en-US"/>
        </w:rPr>
        <w:t xml:space="preserve"> </w:t>
      </w:r>
      <w:proofErr w:type="spellStart"/>
      <w:r w:rsidRPr="002763B3">
        <w:rPr>
          <w:lang w:val="en-US"/>
        </w:rPr>
        <w:t>dụng</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hằng</w:t>
      </w:r>
      <w:proofErr w:type="spellEnd"/>
      <w:r w:rsidRPr="002763B3">
        <w:rPr>
          <w:lang w:val="en-US"/>
        </w:rPr>
        <w:t xml:space="preserve"> </w:t>
      </w:r>
      <w:proofErr w:type="spellStart"/>
      <w:r w:rsidRPr="002763B3">
        <w:rPr>
          <w:lang w:val="en-US"/>
        </w:rPr>
        <w:t>năm</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005E4166" w:rsidRPr="002763B3">
        <w:rPr>
          <w:lang w:val="en-US"/>
        </w:rPr>
        <w:t>bởi</w:t>
      </w:r>
      <w:proofErr w:type="spellEnd"/>
      <w:r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kế</w:t>
      </w:r>
      <w:proofErr w:type="spellEnd"/>
      <w:r w:rsidRPr="002763B3">
        <w:rPr>
          <w:lang w:val="en-US"/>
        </w:rPr>
        <w:t xml:space="preserve"> </w:t>
      </w:r>
      <w:proofErr w:type="spellStart"/>
      <w:r w:rsidRPr="002763B3">
        <w:rPr>
          <w:lang w:val="en-US"/>
        </w:rPr>
        <w:t>hoạch</w:t>
      </w:r>
      <w:proofErr w:type="spellEnd"/>
      <w:r w:rsidRPr="002763B3">
        <w:rPr>
          <w:lang w:val="en-US"/>
        </w:rPr>
        <w:t xml:space="preserve"> </w:t>
      </w:r>
      <w:proofErr w:type="spellStart"/>
      <w:r w:rsidRPr="002763B3">
        <w:rPr>
          <w:lang w:val="en-US"/>
        </w:rPr>
        <w:t>sử</w:t>
      </w:r>
      <w:proofErr w:type="spellEnd"/>
      <w:r w:rsidRPr="002763B3">
        <w:rPr>
          <w:lang w:val="en-US"/>
        </w:rPr>
        <w:t xml:space="preserve"> </w:t>
      </w:r>
      <w:proofErr w:type="spellStart"/>
      <w:r w:rsidRPr="002763B3">
        <w:rPr>
          <w:lang w:val="en-US"/>
        </w:rPr>
        <w:t>dụng</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19639F" w:rsidRPr="002763B3">
        <w:rPr>
          <w:lang w:val="en-US"/>
        </w:rPr>
        <w:t>.</w:t>
      </w:r>
    </w:p>
    <w:p w14:paraId="54B07692" w14:textId="22DE5DED" w:rsidR="0033758A" w:rsidRPr="002763B3" w:rsidRDefault="0019639F" w:rsidP="00686E3A">
      <w:pPr>
        <w:pStyle w:val="FootnoteText"/>
        <w:spacing w:before="60" w:line="240" w:lineRule="auto"/>
        <w:ind w:firstLine="709"/>
        <w:rPr>
          <w:lang w:val="en-US"/>
        </w:rPr>
      </w:pPr>
      <w:proofErr w:type="spellStart"/>
      <w:r w:rsidRPr="002763B3">
        <w:rPr>
          <w:lang w:val="en-US"/>
        </w:rPr>
        <w:t>Đ</w:t>
      </w:r>
      <w:r w:rsidR="008F5DEA" w:rsidRPr="002763B3">
        <w:rPr>
          <w:lang w:val="en-US"/>
        </w:rPr>
        <w:t>iểm</w:t>
      </w:r>
      <w:proofErr w:type="spellEnd"/>
      <w:r w:rsidR="008F5DEA" w:rsidRPr="002763B3">
        <w:rPr>
          <w:lang w:val="en-US"/>
        </w:rPr>
        <w:t xml:space="preserve"> a </w:t>
      </w:r>
      <w:proofErr w:type="spellStart"/>
      <w:r w:rsidR="008F5DEA" w:rsidRPr="002763B3">
        <w:rPr>
          <w:lang w:val="en-US"/>
        </w:rPr>
        <w:t>khoản</w:t>
      </w:r>
      <w:proofErr w:type="spellEnd"/>
      <w:r w:rsidR="008F5DEA" w:rsidRPr="002763B3">
        <w:rPr>
          <w:lang w:val="en-US"/>
        </w:rPr>
        <w:t xml:space="preserve"> 4 </w:t>
      </w:r>
      <w:proofErr w:type="spellStart"/>
      <w:r w:rsidR="008F5DEA" w:rsidRPr="002763B3">
        <w:rPr>
          <w:lang w:val="en-US"/>
        </w:rPr>
        <w:t>Điều</w:t>
      </w:r>
      <w:proofErr w:type="spellEnd"/>
      <w:r w:rsidR="008F5DEA" w:rsidRPr="002763B3">
        <w:rPr>
          <w:lang w:val="en-US"/>
        </w:rPr>
        <w:t xml:space="preserve"> 7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226/2025/NĐ-CP </w:t>
      </w:r>
      <w:proofErr w:type="spellStart"/>
      <w:r w:rsidR="008F5DEA" w:rsidRPr="002763B3">
        <w:rPr>
          <w:lang w:val="en-US"/>
        </w:rPr>
        <w:t>hết</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bởi</w:t>
      </w:r>
      <w:proofErr w:type="spellEnd"/>
      <w:r w:rsidR="008F5DEA" w:rsidRPr="002763B3">
        <w:rPr>
          <w:lang w:val="en-US"/>
        </w:rPr>
        <w:t xml:space="preserve"> </w:t>
      </w:r>
      <w:proofErr w:type="spellStart"/>
      <w:r w:rsidR="008F5DEA" w:rsidRPr="002763B3">
        <w:rPr>
          <w:lang w:val="en-US"/>
        </w:rPr>
        <w:t>tiết</w:t>
      </w:r>
      <w:proofErr w:type="spellEnd"/>
      <w:r w:rsidR="008F5DEA" w:rsidRPr="002763B3">
        <w:rPr>
          <w:lang w:val="en-US"/>
        </w:rPr>
        <w:t xml:space="preserve"> g1 </w:t>
      </w:r>
      <w:proofErr w:type="spellStart"/>
      <w:r w:rsidR="008F5DEA" w:rsidRPr="002763B3">
        <w:rPr>
          <w:lang w:val="en-US"/>
        </w:rPr>
        <w:t>điểm</w:t>
      </w:r>
      <w:proofErr w:type="spellEnd"/>
      <w:r w:rsidR="008F5DEA" w:rsidRPr="002763B3">
        <w:rPr>
          <w:lang w:val="en-US"/>
        </w:rPr>
        <w:t xml:space="preserve"> g </w:t>
      </w:r>
      <w:proofErr w:type="spellStart"/>
      <w:r w:rsidR="008F5DEA" w:rsidRPr="002763B3">
        <w:rPr>
          <w:lang w:val="en-US"/>
        </w:rPr>
        <w:t>khoản</w:t>
      </w:r>
      <w:proofErr w:type="spellEnd"/>
      <w:r w:rsidR="008F5DEA" w:rsidRPr="002763B3">
        <w:rPr>
          <w:lang w:val="en-US"/>
        </w:rPr>
        <w:t xml:space="preserve"> 3 </w:t>
      </w:r>
      <w:proofErr w:type="spellStart"/>
      <w:r w:rsidR="008F5DEA" w:rsidRPr="002763B3">
        <w:rPr>
          <w:lang w:val="en-US"/>
        </w:rPr>
        <w:t>Điều</w:t>
      </w:r>
      <w:proofErr w:type="spellEnd"/>
      <w:r w:rsidR="008F5DEA" w:rsidRPr="002763B3">
        <w:rPr>
          <w:lang w:val="en-US"/>
        </w:rPr>
        <w:t xml:space="preserve"> 16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49/2026/NĐ-CP</w:t>
      </w:r>
      <w:r w:rsidR="008F5DEA" w:rsidRPr="002763B3">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phủ</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chi </w:t>
      </w:r>
      <w:proofErr w:type="spellStart"/>
      <w:r w:rsidR="008F5DEA" w:rsidRPr="002763B3">
        <w:rPr>
          <w:lang w:val="en-US"/>
        </w:rPr>
        <w:t>tiết</w:t>
      </w:r>
      <w:proofErr w:type="spellEnd"/>
      <w:r w:rsidR="008F5DEA" w:rsidRPr="002763B3">
        <w:rPr>
          <w:lang w:val="en-US"/>
        </w:rPr>
        <w:t xml:space="preserve"> </w:t>
      </w:r>
      <w:proofErr w:type="spellStart"/>
      <w:r w:rsidR="008F5DEA" w:rsidRPr="002763B3">
        <w:rPr>
          <w:lang w:val="en-US"/>
        </w:rPr>
        <w:t>và</w:t>
      </w:r>
      <w:proofErr w:type="spellEnd"/>
      <w:r w:rsidR="008F5DEA" w:rsidRPr="002763B3">
        <w:rPr>
          <w:lang w:val="en-US"/>
        </w:rPr>
        <w:t xml:space="preserve"> </w:t>
      </w:r>
      <w:proofErr w:type="spellStart"/>
      <w:r w:rsidR="008F5DEA" w:rsidRPr="002763B3">
        <w:rPr>
          <w:lang w:val="en-US"/>
        </w:rPr>
        <w:t>hướng</w:t>
      </w:r>
      <w:proofErr w:type="spellEnd"/>
      <w:r w:rsidR="008F5DEA" w:rsidRPr="002763B3">
        <w:rPr>
          <w:lang w:val="en-US"/>
        </w:rPr>
        <w:t xml:space="preserve"> </w:t>
      </w:r>
      <w:proofErr w:type="spellStart"/>
      <w:r w:rsidR="008F5DEA" w:rsidRPr="002763B3">
        <w:rPr>
          <w:lang w:val="en-US"/>
        </w:rPr>
        <w:t>dẫn</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điều</w:t>
      </w:r>
      <w:proofErr w:type="spellEnd"/>
      <w:r w:rsidR="008F5DEA" w:rsidRPr="002763B3">
        <w:rPr>
          <w:lang w:val="en-US"/>
        </w:rPr>
        <w:t xml:space="preserve">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quyết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254/2025/QH15 </w:t>
      </w:r>
      <w:proofErr w:type="spellStart"/>
      <w:r w:rsidR="008F5DEA" w:rsidRPr="002763B3">
        <w:rPr>
          <w:lang w:val="en-US"/>
        </w:rPr>
        <w:t>của</w:t>
      </w:r>
      <w:proofErr w:type="spellEnd"/>
      <w:r w:rsidR="008F5DEA" w:rsidRPr="002763B3">
        <w:rPr>
          <w:lang w:val="en-US"/>
        </w:rPr>
        <w:t xml:space="preserve"> Quốc </w:t>
      </w:r>
      <w:proofErr w:type="spellStart"/>
      <w:r w:rsidR="008F5DEA" w:rsidRPr="002763B3">
        <w:rPr>
          <w:lang w:val="en-US"/>
        </w:rPr>
        <w:t>hội</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cơ</w:t>
      </w:r>
      <w:proofErr w:type="spellEnd"/>
      <w:r w:rsidR="008F5DEA" w:rsidRPr="002763B3">
        <w:rPr>
          <w:lang w:val="en-US"/>
        </w:rPr>
        <w:t xml:space="preserve"> </w:t>
      </w:r>
      <w:proofErr w:type="spellStart"/>
      <w:r w:rsidR="008F5DEA" w:rsidRPr="002763B3">
        <w:rPr>
          <w:lang w:val="en-US"/>
        </w:rPr>
        <w:t>chế</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sách</w:t>
      </w:r>
      <w:proofErr w:type="spellEnd"/>
      <w:r w:rsidR="008F5DEA" w:rsidRPr="002763B3">
        <w:rPr>
          <w:lang w:val="en-US"/>
        </w:rPr>
        <w:t xml:space="preserve"> </w:t>
      </w:r>
      <w:proofErr w:type="spellStart"/>
      <w:r w:rsidR="008F5DEA" w:rsidRPr="002763B3">
        <w:rPr>
          <w:lang w:val="en-US"/>
        </w:rPr>
        <w:t>tháo</w:t>
      </w:r>
      <w:proofErr w:type="spellEnd"/>
      <w:r w:rsidR="008F5DEA" w:rsidRPr="002763B3">
        <w:rPr>
          <w:lang w:val="en-US"/>
        </w:rPr>
        <w:t xml:space="preserve"> </w:t>
      </w:r>
      <w:proofErr w:type="spellStart"/>
      <w:r w:rsidR="008F5DEA" w:rsidRPr="002763B3">
        <w:rPr>
          <w:lang w:val="en-US"/>
        </w:rPr>
        <w:t>gỡ</w:t>
      </w:r>
      <w:proofErr w:type="spellEnd"/>
      <w:r w:rsidR="008F5DEA" w:rsidRPr="002763B3">
        <w:rPr>
          <w:lang w:val="en-US"/>
        </w:rPr>
        <w:t xml:space="preserve"> </w:t>
      </w:r>
      <w:proofErr w:type="spellStart"/>
      <w:r w:rsidR="008F5DEA" w:rsidRPr="002763B3">
        <w:rPr>
          <w:lang w:val="en-US"/>
        </w:rPr>
        <w:t>khó</w:t>
      </w:r>
      <w:proofErr w:type="spellEnd"/>
      <w:r w:rsidR="008F5DEA" w:rsidRPr="002763B3">
        <w:rPr>
          <w:lang w:val="en-US"/>
        </w:rPr>
        <w:t xml:space="preserve"> </w:t>
      </w:r>
      <w:proofErr w:type="spellStart"/>
      <w:r w:rsidR="008F5DEA" w:rsidRPr="002763B3">
        <w:rPr>
          <w:lang w:val="en-US"/>
        </w:rPr>
        <w:t>khăn</w:t>
      </w:r>
      <w:proofErr w:type="spellEnd"/>
      <w:r w:rsidR="008F5DEA" w:rsidRPr="002763B3">
        <w:rPr>
          <w:lang w:val="en-US"/>
        </w:rPr>
        <w:t xml:space="preserve">, </w:t>
      </w:r>
      <w:proofErr w:type="spellStart"/>
      <w:r w:rsidR="008F5DEA" w:rsidRPr="002763B3">
        <w:rPr>
          <w:lang w:val="en-US"/>
        </w:rPr>
        <w:t>vướng</w:t>
      </w:r>
      <w:proofErr w:type="spellEnd"/>
      <w:r w:rsidR="008F5DEA" w:rsidRPr="002763B3">
        <w:rPr>
          <w:lang w:val="en-US"/>
        </w:rPr>
        <w:t xml:space="preserve"> </w:t>
      </w:r>
      <w:proofErr w:type="spellStart"/>
      <w:r w:rsidR="008F5DEA" w:rsidRPr="002763B3">
        <w:rPr>
          <w:lang w:val="en-US"/>
        </w:rPr>
        <w:t>mắc</w:t>
      </w:r>
      <w:proofErr w:type="spellEnd"/>
      <w:r w:rsidR="008F5DEA" w:rsidRPr="002763B3">
        <w:rPr>
          <w:lang w:val="en-US"/>
        </w:rPr>
        <w:t xml:space="preserve"> </w:t>
      </w:r>
      <w:proofErr w:type="spellStart"/>
      <w:r w:rsidR="008F5DEA" w:rsidRPr="002763B3">
        <w:rPr>
          <w:lang w:val="en-US"/>
        </w:rPr>
        <w:t>trong</w:t>
      </w:r>
      <w:proofErr w:type="spellEnd"/>
      <w:r w:rsidR="008F5DEA" w:rsidRPr="002763B3">
        <w:rPr>
          <w:lang w:val="en-US"/>
        </w:rPr>
        <w:t xml:space="preserve"> </w:t>
      </w:r>
      <w:proofErr w:type="spellStart"/>
      <w:r w:rsidR="008F5DEA" w:rsidRPr="002763B3">
        <w:rPr>
          <w:lang w:val="en-US"/>
        </w:rPr>
        <w:t>tổ</w:t>
      </w:r>
      <w:proofErr w:type="spellEnd"/>
      <w:r w:rsidR="008F5DEA" w:rsidRPr="002763B3">
        <w:rPr>
          <w:lang w:val="en-US"/>
        </w:rPr>
        <w:t xml:space="preserve"> </w:t>
      </w:r>
      <w:proofErr w:type="spellStart"/>
      <w:r w:rsidR="008F5DEA" w:rsidRPr="002763B3">
        <w:rPr>
          <w:lang w:val="en-US"/>
        </w:rPr>
        <w:t>chức</w:t>
      </w:r>
      <w:proofErr w:type="spellEnd"/>
      <w:r w:rsidR="008F5DEA" w:rsidRPr="002763B3">
        <w:rPr>
          <w:lang w:val="en-US"/>
        </w:rPr>
        <w:t xml:space="preserve"> </w:t>
      </w:r>
      <w:proofErr w:type="spellStart"/>
      <w:r w:rsidR="008F5DEA" w:rsidRPr="002763B3">
        <w:rPr>
          <w:lang w:val="en-US"/>
        </w:rPr>
        <w:t>thi</w:t>
      </w:r>
      <w:proofErr w:type="spellEnd"/>
      <w:r w:rsidR="008F5DEA" w:rsidRPr="002763B3">
        <w:rPr>
          <w:lang w:val="en-US"/>
        </w:rPr>
        <w:t xml:space="preserve"> </w:t>
      </w:r>
      <w:proofErr w:type="spellStart"/>
      <w:r w:rsidR="008F5DEA" w:rsidRPr="002763B3">
        <w:rPr>
          <w:lang w:val="en-US"/>
        </w:rPr>
        <w:t>hành</w:t>
      </w:r>
      <w:proofErr w:type="spellEnd"/>
      <w:r w:rsidR="008F5DEA" w:rsidRPr="002763B3">
        <w:rPr>
          <w:lang w:val="en-US"/>
        </w:rPr>
        <w:t xml:space="preserve"> </w:t>
      </w:r>
      <w:proofErr w:type="spellStart"/>
      <w:r w:rsidR="008F5DEA" w:rsidRPr="002763B3">
        <w:rPr>
          <w:lang w:val="en-US"/>
        </w:rPr>
        <w:t>Luật</w:t>
      </w:r>
      <w:proofErr w:type="spellEnd"/>
      <w:r w:rsidR="008F5DEA" w:rsidRPr="002763B3">
        <w:rPr>
          <w:lang w:val="en-US"/>
        </w:rPr>
        <w:t xml:space="preserve"> </w:t>
      </w:r>
      <w:proofErr w:type="spellStart"/>
      <w:r w:rsidR="008F5DEA" w:rsidRPr="002763B3">
        <w:rPr>
          <w:lang w:val="en-US"/>
        </w:rPr>
        <w:t>Đất</w:t>
      </w:r>
      <w:proofErr w:type="spellEnd"/>
      <w:r w:rsidR="008F5DEA" w:rsidRPr="002763B3">
        <w:rPr>
          <w:lang w:val="en-US"/>
        </w:rPr>
        <w:t xml:space="preserve"> </w:t>
      </w:r>
      <w:proofErr w:type="spellStart"/>
      <w:r w:rsidR="008F5DEA" w:rsidRPr="002763B3">
        <w:rPr>
          <w:lang w:val="en-US"/>
        </w:rPr>
        <w:t>đai</w:t>
      </w:r>
      <w:proofErr w:type="spellEnd"/>
      <w:r w:rsidR="008F5DEA" w:rsidRPr="002763B3">
        <w:rPr>
          <w:lang w:val="en-US"/>
        </w:rPr>
        <w:t xml:space="preserve">, </w:t>
      </w:r>
      <w:proofErr w:type="spellStart"/>
      <w:r w:rsidR="008F5DEA" w:rsidRPr="002763B3">
        <w:rPr>
          <w:lang w:val="en-US"/>
        </w:rPr>
        <w:t>có</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kể</w:t>
      </w:r>
      <w:proofErr w:type="spellEnd"/>
      <w:r w:rsidR="008F5DEA" w:rsidRPr="002763B3">
        <w:rPr>
          <w:lang w:val="en-US"/>
        </w:rPr>
        <w:t xml:space="preserve"> </w:t>
      </w:r>
      <w:proofErr w:type="spellStart"/>
      <w:r w:rsidR="008F5DEA" w:rsidRPr="002763B3">
        <w:rPr>
          <w:lang w:val="en-US"/>
        </w:rPr>
        <w:t>từ</w:t>
      </w:r>
      <w:proofErr w:type="spellEnd"/>
      <w:r w:rsidR="008F5DEA" w:rsidRPr="002763B3">
        <w:rPr>
          <w:lang w:val="en-US"/>
        </w:rPr>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w:t>
      </w:r>
      <w:r w:rsidR="0033758A" w:rsidRPr="002763B3">
        <w:rPr>
          <w:lang w:val="en-US"/>
        </w:rPr>
        <w:t xml:space="preserve">.  </w:t>
      </w:r>
    </w:p>
  </w:footnote>
  <w:footnote w:id="177">
    <w:p w14:paraId="4F793190" w14:textId="77777777" w:rsidR="00A6625F" w:rsidRPr="002763B3" w:rsidRDefault="00A6625F" w:rsidP="00A6625F">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Điều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bổ</w:t>
      </w:r>
      <w:proofErr w:type="spellEnd"/>
      <w:r w:rsidRPr="002763B3">
        <w:t xml:space="preserve"> sung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khoản</w:t>
      </w:r>
      <w:proofErr w:type="spellEnd"/>
      <w:r w:rsidRPr="002763B3">
        <w:t xml:space="preserve"> 10 </w:t>
      </w:r>
      <w:proofErr w:type="spellStart"/>
      <w:r w:rsidRPr="002763B3">
        <w:t>Điều</w:t>
      </w:r>
      <w:proofErr w:type="spellEnd"/>
      <w:r w:rsidRPr="002763B3">
        <w:t xml:space="preserve"> 13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rPr>
          <w:lang w:val="en-US"/>
        </w:rPr>
        <w:t>số</w:t>
      </w:r>
      <w:proofErr w:type="spellEnd"/>
      <w:r w:rsidRPr="002763B3">
        <w:rPr>
          <w:lang w:val="en-US"/>
        </w:rPr>
        <w:t xml:space="preserve"> 49/2026/NĐ-CP </w:t>
      </w:r>
      <w:proofErr w:type="spellStart"/>
      <w:r w:rsidRPr="002763B3">
        <w:rPr>
          <w:lang w:val="en-US"/>
        </w:rPr>
        <w:t>ngày</w:t>
      </w:r>
      <w:proofErr w:type="spellEnd"/>
      <w:r w:rsidRPr="002763B3">
        <w:rPr>
          <w:lang w:val="en-US"/>
        </w:rPr>
        <w:t xml:space="preserve"> 31 </w:t>
      </w:r>
      <w:proofErr w:type="spellStart"/>
      <w:r w:rsidRPr="002763B3">
        <w:rPr>
          <w:lang w:val="en-US"/>
        </w:rPr>
        <w:t>tháng</w:t>
      </w:r>
      <w:proofErr w:type="spellEnd"/>
      <w:r w:rsidRPr="002763B3">
        <w:rPr>
          <w:lang w:val="en-US"/>
        </w:rPr>
        <w:t xml:space="preserve"> 01 </w:t>
      </w:r>
      <w:proofErr w:type="spellStart"/>
      <w:r w:rsidRPr="002763B3">
        <w:rPr>
          <w:lang w:val="en-US"/>
        </w:rPr>
        <w:t>năm</w:t>
      </w:r>
      <w:proofErr w:type="spellEnd"/>
      <w:r w:rsidRPr="002763B3">
        <w:rPr>
          <w:lang w:val="en-US"/>
        </w:rPr>
        <w:t xml:space="preserve"> 2026 </w:t>
      </w:r>
      <w:proofErr w:type="spellStart"/>
      <w:r w:rsidRPr="002763B3">
        <w:rPr>
          <w:lang w:val="en-US"/>
        </w:rPr>
        <w:t>của</w:t>
      </w:r>
      <w:proofErr w:type="spellEnd"/>
      <w:r w:rsidRPr="002763B3">
        <w:rPr>
          <w:lang w:val="en-US"/>
        </w:rPr>
        <w:t xml:space="preserve"> </w:t>
      </w:r>
      <w:proofErr w:type="spellStart"/>
      <w:r w:rsidRPr="002763B3">
        <w:rPr>
          <w:lang w:val="en-US"/>
        </w:rPr>
        <w:t>Chính</w:t>
      </w:r>
      <w:proofErr w:type="spellEnd"/>
      <w:r w:rsidRPr="002763B3">
        <w:rPr>
          <w:lang w:val="en-US"/>
        </w:rPr>
        <w:t xml:space="preserve"> </w:t>
      </w:r>
      <w:proofErr w:type="spellStart"/>
      <w:r w:rsidRPr="002763B3">
        <w:rPr>
          <w:lang w:val="en-US"/>
        </w:rPr>
        <w:t>phủ</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chi </w:t>
      </w:r>
      <w:proofErr w:type="spellStart"/>
      <w:r w:rsidRPr="002763B3">
        <w:rPr>
          <w:lang w:val="en-US"/>
        </w:rPr>
        <w:t>tiết</w:t>
      </w:r>
      <w:proofErr w:type="spellEnd"/>
      <w:r w:rsidRPr="002763B3">
        <w:rPr>
          <w:lang w:val="en-US"/>
        </w:rPr>
        <w:t xml:space="preserve"> </w:t>
      </w:r>
      <w:proofErr w:type="spellStart"/>
      <w:r w:rsidRPr="002763B3">
        <w:rPr>
          <w:lang w:val="en-US"/>
        </w:rPr>
        <w:t>và</w:t>
      </w:r>
      <w:proofErr w:type="spellEnd"/>
      <w:r w:rsidRPr="002763B3">
        <w:rPr>
          <w:lang w:val="en-US"/>
        </w:rPr>
        <w:t xml:space="preserve"> </w:t>
      </w:r>
      <w:proofErr w:type="spellStart"/>
      <w:r w:rsidRPr="002763B3">
        <w:rPr>
          <w:lang w:val="en-US"/>
        </w:rPr>
        <w:t>hướng</w:t>
      </w:r>
      <w:proofErr w:type="spellEnd"/>
      <w:r w:rsidRPr="002763B3">
        <w:rPr>
          <w:lang w:val="en-US"/>
        </w:rPr>
        <w:t xml:space="preserve"> </w:t>
      </w:r>
      <w:proofErr w:type="spellStart"/>
      <w:r w:rsidRPr="002763B3">
        <w:rPr>
          <w:lang w:val="en-US"/>
        </w:rPr>
        <w:t>dẫn</w:t>
      </w:r>
      <w:proofErr w:type="spellEnd"/>
      <w:r w:rsidRPr="002763B3">
        <w:rPr>
          <w:lang w:val="en-US"/>
        </w:rPr>
        <w:t xml:space="preserve"> </w:t>
      </w:r>
      <w:proofErr w:type="spellStart"/>
      <w:r w:rsidRPr="002763B3">
        <w:rPr>
          <w:lang w:val="en-US"/>
        </w:rPr>
        <w:t>một</w:t>
      </w:r>
      <w:proofErr w:type="spellEnd"/>
      <w:r w:rsidRPr="002763B3">
        <w:rPr>
          <w:lang w:val="en-US"/>
        </w:rPr>
        <w:t xml:space="preserve"> </w:t>
      </w:r>
      <w:proofErr w:type="spellStart"/>
      <w:r w:rsidRPr="002763B3">
        <w:rPr>
          <w:lang w:val="en-US"/>
        </w:rPr>
        <w:t>số</w:t>
      </w:r>
      <w:proofErr w:type="spellEnd"/>
      <w:r w:rsidRPr="002763B3">
        <w:rPr>
          <w:lang w:val="en-US"/>
        </w:rPr>
        <w:t xml:space="preserve"> </w:t>
      </w:r>
      <w:proofErr w:type="spellStart"/>
      <w:r w:rsidRPr="002763B3">
        <w:rPr>
          <w:lang w:val="en-US"/>
        </w:rPr>
        <w:t>điều</w:t>
      </w:r>
      <w:proofErr w:type="spellEnd"/>
      <w:r w:rsidRPr="002763B3">
        <w:rPr>
          <w:lang w:val="en-US"/>
        </w:rPr>
        <w:t xml:space="preserve"> </w:t>
      </w:r>
      <w:proofErr w:type="spellStart"/>
      <w:r w:rsidRPr="002763B3">
        <w:rPr>
          <w:lang w:val="en-US"/>
        </w:rPr>
        <w:t>của</w:t>
      </w:r>
      <w:proofErr w:type="spellEnd"/>
      <w:r w:rsidRPr="002763B3">
        <w:rPr>
          <w:lang w:val="en-US"/>
        </w:rPr>
        <w:t xml:space="preserve"> </w:t>
      </w:r>
      <w:proofErr w:type="spellStart"/>
      <w:r w:rsidRPr="002763B3">
        <w:rPr>
          <w:lang w:val="en-US"/>
        </w:rPr>
        <w:t>Nghị</w:t>
      </w:r>
      <w:proofErr w:type="spellEnd"/>
      <w:r w:rsidRPr="002763B3">
        <w:rPr>
          <w:lang w:val="en-US"/>
        </w:rPr>
        <w:t xml:space="preserve"> </w:t>
      </w:r>
      <w:proofErr w:type="spellStart"/>
      <w:r w:rsidRPr="002763B3">
        <w:rPr>
          <w:lang w:val="en-US"/>
        </w:rPr>
        <w:t>quyết</w:t>
      </w:r>
      <w:proofErr w:type="spellEnd"/>
      <w:r w:rsidRPr="002763B3">
        <w:rPr>
          <w:lang w:val="en-US"/>
        </w:rPr>
        <w:t xml:space="preserve"> </w:t>
      </w:r>
      <w:proofErr w:type="spellStart"/>
      <w:r w:rsidRPr="002763B3">
        <w:rPr>
          <w:lang w:val="en-US"/>
        </w:rPr>
        <w:t>số</w:t>
      </w:r>
      <w:proofErr w:type="spellEnd"/>
      <w:r w:rsidRPr="002763B3">
        <w:rPr>
          <w:lang w:val="en-US"/>
        </w:rPr>
        <w:t xml:space="preserve"> 254/2025/QH15 </w:t>
      </w:r>
      <w:proofErr w:type="spellStart"/>
      <w:r w:rsidRPr="002763B3">
        <w:rPr>
          <w:lang w:val="en-US"/>
        </w:rPr>
        <w:t>của</w:t>
      </w:r>
      <w:proofErr w:type="spellEnd"/>
      <w:r w:rsidRPr="002763B3">
        <w:rPr>
          <w:lang w:val="en-US"/>
        </w:rPr>
        <w:t xml:space="preserve"> Quốc </w:t>
      </w:r>
      <w:proofErr w:type="spellStart"/>
      <w:r w:rsidRPr="002763B3">
        <w:rPr>
          <w:lang w:val="en-US"/>
        </w:rPr>
        <w:t>hội</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một</w:t>
      </w:r>
      <w:proofErr w:type="spellEnd"/>
      <w:r w:rsidRPr="002763B3">
        <w:rPr>
          <w:lang w:val="en-US"/>
        </w:rPr>
        <w:t xml:space="preserve"> </w:t>
      </w:r>
      <w:proofErr w:type="spellStart"/>
      <w:r w:rsidRPr="002763B3">
        <w:rPr>
          <w:lang w:val="en-US"/>
        </w:rPr>
        <w:t>số</w:t>
      </w:r>
      <w:proofErr w:type="spellEnd"/>
      <w:r w:rsidRPr="002763B3">
        <w:rPr>
          <w:lang w:val="en-US"/>
        </w:rPr>
        <w:t xml:space="preserve"> </w:t>
      </w:r>
      <w:proofErr w:type="spellStart"/>
      <w:r w:rsidRPr="002763B3">
        <w:rPr>
          <w:lang w:val="en-US"/>
        </w:rPr>
        <w:t>cơ</w:t>
      </w:r>
      <w:proofErr w:type="spellEnd"/>
      <w:r w:rsidRPr="002763B3">
        <w:rPr>
          <w:lang w:val="en-US"/>
        </w:rPr>
        <w:t xml:space="preserve"> </w:t>
      </w:r>
      <w:proofErr w:type="spellStart"/>
      <w:r w:rsidRPr="002763B3">
        <w:rPr>
          <w:lang w:val="en-US"/>
        </w:rPr>
        <w:t>chế</w:t>
      </w:r>
      <w:proofErr w:type="spellEnd"/>
      <w:r w:rsidRPr="002763B3">
        <w:rPr>
          <w:lang w:val="en-US"/>
        </w:rPr>
        <w:t xml:space="preserve">, </w:t>
      </w:r>
      <w:proofErr w:type="spellStart"/>
      <w:r w:rsidRPr="002763B3">
        <w:rPr>
          <w:lang w:val="en-US"/>
        </w:rPr>
        <w:t>chính</w:t>
      </w:r>
      <w:proofErr w:type="spellEnd"/>
      <w:r w:rsidRPr="002763B3">
        <w:rPr>
          <w:lang w:val="en-US"/>
        </w:rPr>
        <w:t xml:space="preserve"> </w:t>
      </w:r>
      <w:proofErr w:type="spellStart"/>
      <w:r w:rsidRPr="002763B3">
        <w:rPr>
          <w:lang w:val="en-US"/>
        </w:rPr>
        <w:t>sách</w:t>
      </w:r>
      <w:proofErr w:type="spellEnd"/>
      <w:r w:rsidRPr="002763B3">
        <w:rPr>
          <w:lang w:val="en-US"/>
        </w:rPr>
        <w:t xml:space="preserve"> </w:t>
      </w:r>
      <w:proofErr w:type="spellStart"/>
      <w:r w:rsidRPr="002763B3">
        <w:rPr>
          <w:lang w:val="en-US"/>
        </w:rPr>
        <w:t>tháo</w:t>
      </w:r>
      <w:proofErr w:type="spellEnd"/>
      <w:r w:rsidRPr="002763B3">
        <w:rPr>
          <w:lang w:val="en-US"/>
        </w:rPr>
        <w:t xml:space="preserve"> </w:t>
      </w:r>
      <w:proofErr w:type="spellStart"/>
      <w:r w:rsidRPr="002763B3">
        <w:rPr>
          <w:lang w:val="en-US"/>
        </w:rPr>
        <w:t>gỡ</w:t>
      </w:r>
      <w:proofErr w:type="spellEnd"/>
      <w:r w:rsidRPr="002763B3">
        <w:rPr>
          <w:lang w:val="en-US"/>
        </w:rPr>
        <w:t xml:space="preserve"> </w:t>
      </w:r>
      <w:proofErr w:type="spellStart"/>
      <w:r w:rsidRPr="002763B3">
        <w:rPr>
          <w:lang w:val="en-US"/>
        </w:rPr>
        <w:t>khó</w:t>
      </w:r>
      <w:proofErr w:type="spellEnd"/>
      <w:r w:rsidRPr="002763B3">
        <w:rPr>
          <w:lang w:val="en-US"/>
        </w:rPr>
        <w:t xml:space="preserve"> </w:t>
      </w:r>
      <w:proofErr w:type="spellStart"/>
      <w:r w:rsidRPr="002763B3">
        <w:rPr>
          <w:lang w:val="en-US"/>
        </w:rPr>
        <w:t>khăn</w:t>
      </w:r>
      <w:proofErr w:type="spellEnd"/>
      <w:r w:rsidRPr="002763B3">
        <w:rPr>
          <w:lang w:val="en-US"/>
        </w:rPr>
        <w:t xml:space="preserve">, </w:t>
      </w:r>
      <w:proofErr w:type="spellStart"/>
      <w:r w:rsidRPr="002763B3">
        <w:rPr>
          <w:lang w:val="en-US"/>
        </w:rPr>
        <w:t>vướng</w:t>
      </w:r>
      <w:proofErr w:type="spellEnd"/>
      <w:r w:rsidRPr="002763B3">
        <w:rPr>
          <w:lang w:val="en-US"/>
        </w:rPr>
        <w:t xml:space="preserve"> </w:t>
      </w:r>
      <w:proofErr w:type="spellStart"/>
      <w:r w:rsidRPr="002763B3">
        <w:rPr>
          <w:lang w:val="en-US"/>
        </w:rPr>
        <w:t>mắc</w:t>
      </w:r>
      <w:proofErr w:type="spellEnd"/>
      <w:r w:rsidRPr="002763B3">
        <w:rPr>
          <w:lang w:val="en-US"/>
        </w:rPr>
        <w:t xml:space="preserve"> </w:t>
      </w:r>
      <w:proofErr w:type="spellStart"/>
      <w:r w:rsidRPr="002763B3">
        <w:rPr>
          <w:lang w:val="en-US"/>
        </w:rPr>
        <w:t>trong</w:t>
      </w:r>
      <w:proofErr w:type="spellEnd"/>
      <w:r w:rsidRPr="002763B3">
        <w:rPr>
          <w:lang w:val="en-US"/>
        </w:rPr>
        <w:t xml:space="preserve"> </w:t>
      </w:r>
      <w:proofErr w:type="spellStart"/>
      <w:r w:rsidRPr="002763B3">
        <w:rPr>
          <w:lang w:val="en-US"/>
        </w:rPr>
        <w:t>tổ</w:t>
      </w:r>
      <w:proofErr w:type="spellEnd"/>
      <w:r w:rsidRPr="002763B3">
        <w:rPr>
          <w:lang w:val="en-US"/>
        </w:rPr>
        <w:t xml:space="preserve"> </w:t>
      </w:r>
      <w:proofErr w:type="spellStart"/>
      <w:r w:rsidRPr="002763B3">
        <w:rPr>
          <w:lang w:val="en-US"/>
        </w:rPr>
        <w:t>chức</w:t>
      </w:r>
      <w:proofErr w:type="spellEnd"/>
      <w:r w:rsidRPr="002763B3">
        <w:rPr>
          <w:lang w:val="en-US"/>
        </w:rPr>
        <w:t xml:space="preserve"> </w:t>
      </w:r>
      <w:proofErr w:type="spellStart"/>
      <w:r w:rsidRPr="002763B3">
        <w:rPr>
          <w:lang w:val="en-US"/>
        </w:rPr>
        <w:t>thi</w:t>
      </w:r>
      <w:proofErr w:type="spellEnd"/>
      <w:r w:rsidRPr="002763B3">
        <w:rPr>
          <w:lang w:val="en-US"/>
        </w:rPr>
        <w:t xml:space="preserve"> </w:t>
      </w:r>
      <w:proofErr w:type="spellStart"/>
      <w:r w:rsidRPr="002763B3">
        <w:rPr>
          <w:lang w:val="en-US"/>
        </w:rPr>
        <w:t>hành</w:t>
      </w:r>
      <w:proofErr w:type="spellEnd"/>
      <w:r w:rsidRPr="002763B3">
        <w:rPr>
          <w:lang w:val="en-US"/>
        </w:rPr>
        <w:t xml:space="preserve"> </w:t>
      </w:r>
      <w:proofErr w:type="spellStart"/>
      <w:r w:rsidRPr="002763B3">
        <w:rPr>
          <w:lang w:val="en-US"/>
        </w:rPr>
        <w:t>Luật</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31 </w:t>
      </w:r>
      <w:proofErr w:type="spellStart"/>
      <w:r w:rsidRPr="002763B3">
        <w:rPr>
          <w:lang w:val="en-US"/>
        </w:rPr>
        <w:t>tháng</w:t>
      </w:r>
      <w:proofErr w:type="spellEnd"/>
      <w:r w:rsidRPr="002763B3">
        <w:rPr>
          <w:lang w:val="en-US"/>
        </w:rPr>
        <w:t xml:space="preserve"> 01 </w:t>
      </w:r>
      <w:proofErr w:type="spellStart"/>
      <w:r w:rsidRPr="002763B3">
        <w:rPr>
          <w:lang w:val="en-US"/>
        </w:rPr>
        <w:t>năm</w:t>
      </w:r>
      <w:proofErr w:type="spellEnd"/>
      <w:r w:rsidRPr="002763B3">
        <w:rPr>
          <w:lang w:val="en-US"/>
        </w:rPr>
        <w:t xml:space="preserve"> 2026.</w:t>
      </w:r>
    </w:p>
  </w:footnote>
  <w:footnote w:id="178">
    <w:p w14:paraId="6DA0188E" w14:textId="7E973B5D" w:rsidR="0033758A"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Điều</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bãi</w:t>
      </w:r>
      <w:proofErr w:type="spellEnd"/>
      <w:r w:rsidRPr="002763B3">
        <w:rPr>
          <w:lang w:val="en-US"/>
        </w:rPr>
        <w:t xml:space="preserve"> </w:t>
      </w:r>
      <w:proofErr w:type="spellStart"/>
      <w:r w:rsidRPr="002763B3">
        <w:rPr>
          <w:lang w:val="en-US"/>
        </w:rPr>
        <w:t>bỏ</w:t>
      </w:r>
      <w:proofErr w:type="spellEnd"/>
      <w:r w:rsidRPr="002763B3">
        <w:rPr>
          <w:lang w:val="en-US"/>
        </w:rPr>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21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w:t>
      </w:r>
      <w:r w:rsidR="005E4166" w:rsidRPr="002763B3">
        <w:t>151/2025/NĐ-CP</w:t>
      </w:r>
      <w:r w:rsidR="00417361" w:rsidRPr="002763B3">
        <w:t xml:space="preserve"> </w:t>
      </w:r>
      <w:proofErr w:type="spellStart"/>
      <w:r w:rsidR="00417361" w:rsidRPr="002763B3">
        <w:t>ngày</w:t>
      </w:r>
      <w:proofErr w:type="spellEnd"/>
      <w:r w:rsidR="00417361" w:rsidRPr="002763B3">
        <w:t xml:space="preserve"> 12 </w:t>
      </w:r>
      <w:proofErr w:type="spellStart"/>
      <w:r w:rsidR="00417361" w:rsidRPr="002763B3">
        <w:t>tháng</w:t>
      </w:r>
      <w:proofErr w:type="spellEnd"/>
      <w:r w:rsidR="00417361" w:rsidRPr="002763B3">
        <w:t xml:space="preserve"> 6 </w:t>
      </w:r>
      <w:proofErr w:type="spellStart"/>
      <w:r w:rsidR="00417361" w:rsidRPr="002763B3">
        <w:t>năm</w:t>
      </w:r>
      <w:proofErr w:type="spellEnd"/>
      <w:r w:rsidR="00417361" w:rsidRPr="002763B3">
        <w:t xml:space="preserve"> 2025 </w:t>
      </w:r>
      <w:proofErr w:type="spellStart"/>
      <w:r w:rsidR="00417361" w:rsidRPr="002763B3">
        <w:t>của</w:t>
      </w:r>
      <w:proofErr w:type="spellEnd"/>
      <w:r w:rsidR="00417361" w:rsidRPr="002763B3">
        <w:t xml:space="preserve"> </w:t>
      </w:r>
      <w:proofErr w:type="spellStart"/>
      <w:r w:rsidR="00417361" w:rsidRPr="002763B3">
        <w:t>Chính</w:t>
      </w:r>
      <w:proofErr w:type="spellEnd"/>
      <w:r w:rsidR="00417361" w:rsidRPr="002763B3">
        <w:t xml:space="preserve"> </w:t>
      </w:r>
      <w:proofErr w:type="spellStart"/>
      <w:r w:rsidR="00417361" w:rsidRPr="002763B3">
        <w:t>phủ</w:t>
      </w:r>
      <w:proofErr w:type="spellEnd"/>
      <w:r w:rsidR="00417361" w:rsidRPr="002763B3">
        <w:t xml:space="preserve"> </w:t>
      </w:r>
      <w:proofErr w:type="spellStart"/>
      <w:r w:rsidR="00417361" w:rsidRPr="002763B3">
        <w:t>quy</w:t>
      </w:r>
      <w:proofErr w:type="spellEnd"/>
      <w:r w:rsidR="00417361" w:rsidRPr="002763B3">
        <w:t xml:space="preserve"> </w:t>
      </w:r>
      <w:proofErr w:type="spellStart"/>
      <w:r w:rsidR="00417361" w:rsidRPr="002763B3">
        <w:t>định</w:t>
      </w:r>
      <w:proofErr w:type="spellEnd"/>
      <w:r w:rsidR="00417361" w:rsidRPr="002763B3">
        <w:t xml:space="preserve"> </w:t>
      </w:r>
      <w:proofErr w:type="spellStart"/>
      <w:r w:rsidR="00417361" w:rsidRPr="002763B3">
        <w:t>về</w:t>
      </w:r>
      <w:proofErr w:type="spellEnd"/>
      <w:r w:rsidR="00417361" w:rsidRPr="002763B3">
        <w:t xml:space="preserve"> </w:t>
      </w:r>
      <w:proofErr w:type="spellStart"/>
      <w:r w:rsidR="00417361" w:rsidRPr="002763B3">
        <w:t>phân</w:t>
      </w:r>
      <w:proofErr w:type="spellEnd"/>
      <w:r w:rsidR="00417361" w:rsidRPr="002763B3">
        <w:t xml:space="preserve"> </w:t>
      </w:r>
      <w:proofErr w:type="spellStart"/>
      <w:r w:rsidR="00417361" w:rsidRPr="002763B3">
        <w:t>định</w:t>
      </w:r>
      <w:proofErr w:type="spellEnd"/>
      <w:r w:rsidR="00417361" w:rsidRPr="002763B3">
        <w:t xml:space="preserve"> </w:t>
      </w:r>
      <w:proofErr w:type="spellStart"/>
      <w:r w:rsidR="00417361" w:rsidRPr="002763B3">
        <w:t>thẩm</w:t>
      </w:r>
      <w:proofErr w:type="spellEnd"/>
      <w:r w:rsidR="00417361" w:rsidRPr="002763B3">
        <w:t xml:space="preserve"> </w:t>
      </w:r>
      <w:proofErr w:type="spellStart"/>
      <w:r w:rsidR="00417361" w:rsidRPr="002763B3">
        <w:t>quyền</w:t>
      </w:r>
      <w:proofErr w:type="spellEnd"/>
      <w:r w:rsidR="00417361" w:rsidRPr="002763B3">
        <w:t xml:space="preserve"> </w:t>
      </w:r>
      <w:proofErr w:type="spellStart"/>
      <w:r w:rsidR="00417361" w:rsidRPr="002763B3">
        <w:t>của</w:t>
      </w:r>
      <w:proofErr w:type="spellEnd"/>
      <w:r w:rsidR="00417361" w:rsidRPr="002763B3">
        <w:t xml:space="preserve"> </w:t>
      </w:r>
      <w:proofErr w:type="spellStart"/>
      <w:r w:rsidR="00417361" w:rsidRPr="002763B3">
        <w:t>chính</w:t>
      </w:r>
      <w:proofErr w:type="spellEnd"/>
      <w:r w:rsidR="00417361" w:rsidRPr="002763B3">
        <w:t xml:space="preserve"> </w:t>
      </w:r>
      <w:proofErr w:type="spellStart"/>
      <w:r w:rsidR="00417361" w:rsidRPr="002763B3">
        <w:t>quyền</w:t>
      </w:r>
      <w:proofErr w:type="spellEnd"/>
      <w:r w:rsidR="00417361" w:rsidRPr="002763B3">
        <w:t xml:space="preserve"> </w:t>
      </w:r>
      <w:proofErr w:type="spellStart"/>
      <w:r w:rsidR="00417361" w:rsidRPr="002763B3">
        <w:t>địa</w:t>
      </w:r>
      <w:proofErr w:type="spellEnd"/>
      <w:r w:rsidR="00417361" w:rsidRPr="002763B3">
        <w:t xml:space="preserve"> </w:t>
      </w:r>
      <w:proofErr w:type="spellStart"/>
      <w:r w:rsidR="00417361" w:rsidRPr="002763B3">
        <w:t>phương</w:t>
      </w:r>
      <w:proofErr w:type="spellEnd"/>
      <w:r w:rsidR="00417361" w:rsidRPr="002763B3">
        <w:t xml:space="preserve"> 02 </w:t>
      </w:r>
      <w:proofErr w:type="spellStart"/>
      <w:r w:rsidR="00417361" w:rsidRPr="002763B3">
        <w:t>cấp</w:t>
      </w:r>
      <w:proofErr w:type="spellEnd"/>
      <w:r w:rsidR="00417361" w:rsidRPr="002763B3">
        <w:t xml:space="preserve">, </w:t>
      </w:r>
      <w:proofErr w:type="spellStart"/>
      <w:r w:rsidR="00417361" w:rsidRPr="002763B3">
        <w:t>phân</w:t>
      </w:r>
      <w:proofErr w:type="spellEnd"/>
      <w:r w:rsidR="00417361" w:rsidRPr="002763B3">
        <w:t xml:space="preserve"> </w:t>
      </w:r>
      <w:proofErr w:type="spellStart"/>
      <w:r w:rsidR="00417361" w:rsidRPr="002763B3">
        <w:t>quyền</w:t>
      </w:r>
      <w:proofErr w:type="spellEnd"/>
      <w:r w:rsidR="00417361" w:rsidRPr="002763B3">
        <w:t xml:space="preserve">, </w:t>
      </w:r>
      <w:proofErr w:type="spellStart"/>
      <w:r w:rsidR="00417361" w:rsidRPr="002763B3">
        <w:t>phân</w:t>
      </w:r>
      <w:proofErr w:type="spellEnd"/>
      <w:r w:rsidR="00417361" w:rsidRPr="002763B3">
        <w:t xml:space="preserve"> </w:t>
      </w:r>
      <w:proofErr w:type="spellStart"/>
      <w:r w:rsidR="00417361" w:rsidRPr="002763B3">
        <w:t>cấp</w:t>
      </w:r>
      <w:proofErr w:type="spellEnd"/>
      <w:r w:rsidR="00417361" w:rsidRPr="002763B3">
        <w:t xml:space="preserve"> </w:t>
      </w:r>
      <w:proofErr w:type="spellStart"/>
      <w:r w:rsidR="00417361" w:rsidRPr="002763B3">
        <w:t>trong</w:t>
      </w:r>
      <w:proofErr w:type="spellEnd"/>
      <w:r w:rsidR="00417361" w:rsidRPr="002763B3">
        <w:t xml:space="preserve"> </w:t>
      </w:r>
      <w:proofErr w:type="spellStart"/>
      <w:r w:rsidR="00417361" w:rsidRPr="002763B3">
        <w:t>lĩnh</w:t>
      </w:r>
      <w:proofErr w:type="spellEnd"/>
      <w:r w:rsidR="00417361" w:rsidRPr="002763B3">
        <w:t xml:space="preserve"> </w:t>
      </w:r>
      <w:proofErr w:type="spellStart"/>
      <w:r w:rsidR="00417361" w:rsidRPr="002763B3">
        <w:t>vực</w:t>
      </w:r>
      <w:proofErr w:type="spellEnd"/>
      <w:r w:rsidR="00417361" w:rsidRPr="002763B3">
        <w:t xml:space="preserve"> </w:t>
      </w:r>
      <w:proofErr w:type="spellStart"/>
      <w:r w:rsidR="00417361" w:rsidRPr="002763B3">
        <w:t>đất</w:t>
      </w:r>
      <w:proofErr w:type="spellEnd"/>
      <w:r w:rsidR="00417361" w:rsidRPr="002763B3">
        <w:t xml:space="preserve"> </w:t>
      </w:r>
      <w:proofErr w:type="spellStart"/>
      <w:r w:rsidR="00417361" w:rsidRPr="002763B3">
        <w:t>đai</w:t>
      </w:r>
      <w:proofErr w:type="spellEnd"/>
      <w:r w:rsidR="005E4166" w:rsidRPr="002763B3">
        <w:t xml:space="preserve">, </w:t>
      </w:r>
      <w:proofErr w:type="spellStart"/>
      <w:r w:rsidR="005E4166" w:rsidRPr="002763B3">
        <w:t>có</w:t>
      </w:r>
      <w:proofErr w:type="spellEnd"/>
      <w:r w:rsidR="005E4166" w:rsidRPr="002763B3">
        <w:t xml:space="preserve"> </w:t>
      </w:r>
      <w:proofErr w:type="spellStart"/>
      <w:r w:rsidR="005E4166" w:rsidRPr="002763B3">
        <w:t>hiệu</w:t>
      </w:r>
      <w:proofErr w:type="spellEnd"/>
      <w:r w:rsidR="005E4166" w:rsidRPr="002763B3">
        <w:t xml:space="preserve"> </w:t>
      </w:r>
      <w:proofErr w:type="spellStart"/>
      <w:r w:rsidR="005E4166" w:rsidRPr="002763B3">
        <w:t>lực</w:t>
      </w:r>
      <w:proofErr w:type="spellEnd"/>
      <w:r w:rsidR="005E4166" w:rsidRPr="002763B3">
        <w:t xml:space="preserve"> </w:t>
      </w:r>
      <w:proofErr w:type="spellStart"/>
      <w:r w:rsidR="005E4166" w:rsidRPr="002763B3">
        <w:t>kể</w:t>
      </w:r>
      <w:proofErr w:type="spellEnd"/>
      <w:r w:rsidR="005E4166" w:rsidRPr="002763B3">
        <w:t xml:space="preserve"> </w:t>
      </w:r>
      <w:proofErr w:type="spellStart"/>
      <w:r w:rsidR="005E4166" w:rsidRPr="002763B3">
        <w:t>từ</w:t>
      </w:r>
      <w:proofErr w:type="spellEnd"/>
      <w:r w:rsidR="005E4166" w:rsidRPr="002763B3">
        <w:t xml:space="preserve"> </w:t>
      </w:r>
      <w:proofErr w:type="spellStart"/>
      <w:r w:rsidR="005B3E89" w:rsidRPr="002763B3">
        <w:t>ngày</w:t>
      </w:r>
      <w:proofErr w:type="spellEnd"/>
      <w:r w:rsidR="005B3E89" w:rsidRPr="002763B3">
        <w:t xml:space="preserve"> 01 </w:t>
      </w:r>
      <w:proofErr w:type="spellStart"/>
      <w:r w:rsidR="005B3E89" w:rsidRPr="002763B3">
        <w:t>tháng</w:t>
      </w:r>
      <w:proofErr w:type="spellEnd"/>
      <w:r w:rsidR="005B3E89" w:rsidRPr="002763B3">
        <w:t xml:space="preserve"> 7 </w:t>
      </w:r>
      <w:proofErr w:type="spellStart"/>
      <w:r w:rsidR="005B3E89" w:rsidRPr="002763B3">
        <w:t>năm</w:t>
      </w:r>
      <w:proofErr w:type="spellEnd"/>
      <w:r w:rsidR="005B3E89" w:rsidRPr="002763B3">
        <w:t xml:space="preserve"> 2025</w:t>
      </w:r>
      <w:r w:rsidR="005E4166" w:rsidRPr="002763B3">
        <w:t>.</w:t>
      </w:r>
      <w:r w:rsidRPr="002763B3">
        <w:t xml:space="preserve"> </w:t>
      </w:r>
    </w:p>
  </w:footnote>
  <w:footnote w:id="179">
    <w:p w14:paraId="23835BC5" w14:textId="04BEF0AE" w:rsidR="00105BBA" w:rsidRPr="002763B3" w:rsidRDefault="00105BBA" w:rsidP="00686E3A">
      <w:pPr>
        <w:pStyle w:val="FootnoteText"/>
        <w:spacing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Tài </w:t>
      </w:r>
      <w:proofErr w:type="spellStart"/>
      <w:r w:rsidRPr="002763B3">
        <w:t>nguyên</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w:t>
      </w:r>
      <w:proofErr w:type="spellStart"/>
      <w:r w:rsidRPr="002763B3">
        <w:t>Nông</w:t>
      </w:r>
      <w:proofErr w:type="spellEnd"/>
      <w:r w:rsidRPr="002763B3">
        <w:t xml:space="preserve"> </w:t>
      </w:r>
      <w:proofErr w:type="spellStart"/>
      <w:r w:rsidRPr="002763B3">
        <w:t>nghiệp</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khoản</w:t>
      </w:r>
      <w:proofErr w:type="spellEnd"/>
      <w:r w:rsidRPr="002763B3">
        <w:t xml:space="preserve"> 1 </w:t>
      </w:r>
      <w:proofErr w:type="spellStart"/>
      <w:r w:rsidRPr="002763B3">
        <w:t>Điều</w:t>
      </w:r>
      <w:proofErr w:type="spellEnd"/>
      <w:r w:rsidRPr="002763B3">
        <w:t xml:space="preserve"> 3 </w:t>
      </w:r>
      <w:proofErr w:type="spellStart"/>
      <w:r w:rsidRPr="002763B3">
        <w:t>Nghị</w:t>
      </w:r>
      <w:proofErr w:type="spellEnd"/>
      <w:r w:rsidRPr="002763B3">
        <w:t xml:space="preserve"> </w:t>
      </w:r>
      <w:proofErr w:type="spellStart"/>
      <w:r w:rsidRPr="002763B3">
        <w:t>quyết</w:t>
      </w:r>
      <w:proofErr w:type="spellEnd"/>
      <w:r w:rsidRPr="002763B3">
        <w:t xml:space="preserve"> </w:t>
      </w:r>
      <w:proofErr w:type="spellStart"/>
      <w:r w:rsidRPr="002763B3">
        <w:t>số</w:t>
      </w:r>
      <w:proofErr w:type="spellEnd"/>
      <w:r w:rsidRPr="002763B3">
        <w:t xml:space="preserve"> 190/2025/QH15</w:t>
      </w:r>
      <w:r w:rsidR="006830FF" w:rsidRPr="002763B3">
        <w:rPr>
          <w:lang w:val="en-US"/>
        </w:rPr>
        <w:t xml:space="preserve"> </w:t>
      </w:r>
      <w:proofErr w:type="spellStart"/>
      <w:r w:rsidR="006830FF" w:rsidRPr="002763B3">
        <w:rPr>
          <w:lang w:val="en-US"/>
        </w:rPr>
        <w:t>ngày</w:t>
      </w:r>
      <w:proofErr w:type="spellEnd"/>
      <w:r w:rsidR="006830FF" w:rsidRPr="002763B3">
        <w:rPr>
          <w:lang w:val="en-US"/>
        </w:rPr>
        <w:t xml:space="preserve"> 19 </w:t>
      </w:r>
      <w:proofErr w:type="spellStart"/>
      <w:r w:rsidR="006830FF" w:rsidRPr="002763B3">
        <w:rPr>
          <w:lang w:val="en-US"/>
        </w:rPr>
        <w:t>tháng</w:t>
      </w:r>
      <w:proofErr w:type="spellEnd"/>
      <w:r w:rsidR="006830FF" w:rsidRPr="002763B3">
        <w:rPr>
          <w:lang w:val="en-US"/>
        </w:rPr>
        <w:t xml:space="preserve"> 02 </w:t>
      </w:r>
      <w:proofErr w:type="spellStart"/>
      <w:r w:rsidR="006830FF" w:rsidRPr="002763B3">
        <w:rPr>
          <w:lang w:val="en-US"/>
        </w:rPr>
        <w:t>năm</w:t>
      </w:r>
      <w:proofErr w:type="spellEnd"/>
      <w:r w:rsidR="006830FF" w:rsidRPr="002763B3">
        <w:rPr>
          <w:lang w:val="en-US"/>
        </w:rPr>
        <w:t xml:space="preserve"> 2025 </w:t>
      </w:r>
      <w:proofErr w:type="spellStart"/>
      <w:r w:rsidR="006830FF" w:rsidRPr="002763B3">
        <w:rPr>
          <w:lang w:val="en-US"/>
        </w:rPr>
        <w:t>của</w:t>
      </w:r>
      <w:proofErr w:type="spellEnd"/>
      <w:r w:rsidR="006830FF" w:rsidRPr="002763B3">
        <w:rPr>
          <w:lang w:val="en-US"/>
        </w:rPr>
        <w:t xml:space="preserve"> Quốc </w:t>
      </w:r>
      <w:proofErr w:type="spellStart"/>
      <w:r w:rsidR="006830FF" w:rsidRPr="002763B3">
        <w:rPr>
          <w:lang w:val="en-US"/>
        </w:rPr>
        <w:t>hội</w:t>
      </w:r>
      <w:proofErr w:type="spellEnd"/>
      <w:r w:rsidR="006830FF" w:rsidRPr="002763B3">
        <w:rPr>
          <w:lang w:val="en-US"/>
        </w:rPr>
        <w:t xml:space="preserve"> </w:t>
      </w:r>
      <w:proofErr w:type="spellStart"/>
      <w:r w:rsidR="006830FF" w:rsidRPr="002763B3">
        <w:rPr>
          <w:lang w:val="en-US"/>
        </w:rPr>
        <w:t>quy</w:t>
      </w:r>
      <w:proofErr w:type="spellEnd"/>
      <w:r w:rsidR="006830FF" w:rsidRPr="002763B3">
        <w:rPr>
          <w:lang w:val="en-US"/>
        </w:rPr>
        <w:t xml:space="preserve"> </w:t>
      </w:r>
      <w:proofErr w:type="spellStart"/>
      <w:r w:rsidR="006830FF" w:rsidRPr="002763B3">
        <w:rPr>
          <w:lang w:val="en-US"/>
        </w:rPr>
        <w:t>định</w:t>
      </w:r>
      <w:proofErr w:type="spellEnd"/>
      <w:r w:rsidR="006830FF" w:rsidRPr="002763B3">
        <w:rPr>
          <w:lang w:val="en-US"/>
        </w:rPr>
        <w:t xml:space="preserve"> </w:t>
      </w:r>
      <w:proofErr w:type="spellStart"/>
      <w:r w:rsidR="006830FF" w:rsidRPr="002763B3">
        <w:rPr>
          <w:lang w:val="en-US"/>
        </w:rPr>
        <w:t>về</w:t>
      </w:r>
      <w:proofErr w:type="spellEnd"/>
      <w:r w:rsidR="006830FF" w:rsidRPr="002763B3">
        <w:rPr>
          <w:lang w:val="en-US"/>
        </w:rPr>
        <w:t xml:space="preserve"> </w:t>
      </w:r>
      <w:proofErr w:type="spellStart"/>
      <w:r w:rsidR="006830FF" w:rsidRPr="002763B3">
        <w:rPr>
          <w:lang w:val="en-US"/>
        </w:rPr>
        <w:t>xử</w:t>
      </w:r>
      <w:proofErr w:type="spellEnd"/>
      <w:r w:rsidR="006830FF" w:rsidRPr="002763B3">
        <w:rPr>
          <w:lang w:val="en-US"/>
        </w:rPr>
        <w:t xml:space="preserve"> </w:t>
      </w:r>
      <w:proofErr w:type="spellStart"/>
      <w:r w:rsidR="006830FF" w:rsidRPr="002763B3">
        <w:rPr>
          <w:lang w:val="en-US"/>
        </w:rPr>
        <w:t>lý</w:t>
      </w:r>
      <w:proofErr w:type="spellEnd"/>
      <w:r w:rsidR="006830FF" w:rsidRPr="002763B3">
        <w:rPr>
          <w:lang w:val="en-US"/>
        </w:rPr>
        <w:t xml:space="preserve"> </w:t>
      </w:r>
      <w:proofErr w:type="spellStart"/>
      <w:r w:rsidR="006830FF" w:rsidRPr="002763B3">
        <w:rPr>
          <w:lang w:val="en-US"/>
        </w:rPr>
        <w:t>một</w:t>
      </w:r>
      <w:proofErr w:type="spellEnd"/>
      <w:r w:rsidR="006830FF" w:rsidRPr="002763B3">
        <w:rPr>
          <w:lang w:val="en-US"/>
        </w:rPr>
        <w:t xml:space="preserve"> </w:t>
      </w:r>
      <w:proofErr w:type="spellStart"/>
      <w:r w:rsidR="006830FF" w:rsidRPr="002763B3">
        <w:rPr>
          <w:lang w:val="en-US"/>
        </w:rPr>
        <w:t>số</w:t>
      </w:r>
      <w:proofErr w:type="spellEnd"/>
      <w:r w:rsidR="006830FF" w:rsidRPr="002763B3">
        <w:rPr>
          <w:lang w:val="en-US"/>
        </w:rPr>
        <w:t xml:space="preserve"> </w:t>
      </w:r>
      <w:proofErr w:type="spellStart"/>
      <w:r w:rsidR="006830FF" w:rsidRPr="002763B3">
        <w:rPr>
          <w:lang w:val="en-US"/>
        </w:rPr>
        <w:t>vấn</w:t>
      </w:r>
      <w:proofErr w:type="spellEnd"/>
      <w:r w:rsidR="006830FF" w:rsidRPr="002763B3">
        <w:rPr>
          <w:lang w:val="en-US"/>
        </w:rPr>
        <w:t xml:space="preserve"> </w:t>
      </w:r>
      <w:proofErr w:type="spellStart"/>
      <w:r w:rsidR="006830FF" w:rsidRPr="002763B3">
        <w:rPr>
          <w:lang w:val="en-US"/>
        </w:rPr>
        <w:t>đề</w:t>
      </w:r>
      <w:proofErr w:type="spellEnd"/>
      <w:r w:rsidR="006830FF" w:rsidRPr="002763B3">
        <w:rPr>
          <w:lang w:val="en-US"/>
        </w:rPr>
        <w:t xml:space="preserve"> </w:t>
      </w:r>
      <w:proofErr w:type="spellStart"/>
      <w:r w:rsidR="006830FF" w:rsidRPr="002763B3">
        <w:rPr>
          <w:lang w:val="en-US"/>
        </w:rPr>
        <w:t>liên</w:t>
      </w:r>
      <w:proofErr w:type="spellEnd"/>
      <w:r w:rsidR="006830FF" w:rsidRPr="002763B3">
        <w:rPr>
          <w:lang w:val="en-US"/>
        </w:rPr>
        <w:t xml:space="preserve"> </w:t>
      </w:r>
      <w:proofErr w:type="spellStart"/>
      <w:r w:rsidR="006830FF" w:rsidRPr="002763B3">
        <w:rPr>
          <w:lang w:val="en-US"/>
        </w:rPr>
        <w:t>quan</w:t>
      </w:r>
      <w:proofErr w:type="spellEnd"/>
      <w:r w:rsidR="006830FF" w:rsidRPr="002763B3">
        <w:rPr>
          <w:lang w:val="en-US"/>
        </w:rPr>
        <w:t xml:space="preserve"> </w:t>
      </w:r>
      <w:proofErr w:type="spellStart"/>
      <w:r w:rsidR="006830FF" w:rsidRPr="002763B3">
        <w:rPr>
          <w:lang w:val="en-US"/>
        </w:rPr>
        <w:t>đến</w:t>
      </w:r>
      <w:proofErr w:type="spellEnd"/>
      <w:r w:rsidR="006830FF" w:rsidRPr="002763B3">
        <w:rPr>
          <w:lang w:val="en-US"/>
        </w:rPr>
        <w:t xml:space="preserve"> </w:t>
      </w:r>
      <w:proofErr w:type="spellStart"/>
      <w:r w:rsidR="006830FF" w:rsidRPr="002763B3">
        <w:rPr>
          <w:lang w:val="en-US"/>
        </w:rPr>
        <w:t>sắp</w:t>
      </w:r>
      <w:proofErr w:type="spellEnd"/>
      <w:r w:rsidR="006830FF" w:rsidRPr="002763B3">
        <w:rPr>
          <w:lang w:val="en-US"/>
        </w:rPr>
        <w:t xml:space="preserve"> </w:t>
      </w:r>
      <w:proofErr w:type="spellStart"/>
      <w:r w:rsidR="006830FF" w:rsidRPr="002763B3">
        <w:rPr>
          <w:lang w:val="en-US"/>
        </w:rPr>
        <w:t>xếp</w:t>
      </w:r>
      <w:proofErr w:type="spellEnd"/>
      <w:r w:rsidR="006830FF" w:rsidRPr="002763B3">
        <w:rPr>
          <w:lang w:val="en-US"/>
        </w:rPr>
        <w:t xml:space="preserve"> </w:t>
      </w:r>
      <w:proofErr w:type="spellStart"/>
      <w:r w:rsidR="006830FF" w:rsidRPr="002763B3">
        <w:rPr>
          <w:lang w:val="en-US"/>
        </w:rPr>
        <w:t>tổ</w:t>
      </w:r>
      <w:proofErr w:type="spellEnd"/>
      <w:r w:rsidR="006830FF" w:rsidRPr="002763B3">
        <w:rPr>
          <w:lang w:val="en-US"/>
        </w:rPr>
        <w:t xml:space="preserve"> </w:t>
      </w:r>
      <w:proofErr w:type="spellStart"/>
      <w:r w:rsidR="006830FF" w:rsidRPr="002763B3">
        <w:rPr>
          <w:lang w:val="en-US"/>
        </w:rPr>
        <w:t>chức</w:t>
      </w:r>
      <w:proofErr w:type="spellEnd"/>
      <w:r w:rsidR="006830FF" w:rsidRPr="002763B3">
        <w:rPr>
          <w:lang w:val="en-US"/>
        </w:rPr>
        <w:t xml:space="preserve"> </w:t>
      </w:r>
      <w:proofErr w:type="spellStart"/>
      <w:r w:rsidR="006830FF" w:rsidRPr="002763B3">
        <w:rPr>
          <w:lang w:val="en-US"/>
        </w:rPr>
        <w:t>bộ</w:t>
      </w:r>
      <w:proofErr w:type="spellEnd"/>
      <w:r w:rsidR="006830FF" w:rsidRPr="002763B3">
        <w:rPr>
          <w:lang w:val="en-US"/>
        </w:rPr>
        <w:t xml:space="preserve"> </w:t>
      </w:r>
      <w:proofErr w:type="spellStart"/>
      <w:r w:rsidR="006830FF" w:rsidRPr="002763B3">
        <w:rPr>
          <w:lang w:val="en-US"/>
        </w:rPr>
        <w:t>máy</w:t>
      </w:r>
      <w:proofErr w:type="spellEnd"/>
      <w:r w:rsidR="006830FF" w:rsidRPr="002763B3">
        <w:rPr>
          <w:lang w:val="en-US"/>
        </w:rPr>
        <w:t xml:space="preserve"> </w:t>
      </w:r>
      <w:proofErr w:type="spellStart"/>
      <w:r w:rsidR="006830FF" w:rsidRPr="002763B3">
        <w:rPr>
          <w:lang w:val="en-US"/>
        </w:rPr>
        <w:t>nhà</w:t>
      </w:r>
      <w:proofErr w:type="spellEnd"/>
      <w:r w:rsidR="006830FF" w:rsidRPr="002763B3">
        <w:rPr>
          <w:lang w:val="en-US"/>
        </w:rPr>
        <w:t xml:space="preserve"> </w:t>
      </w:r>
      <w:proofErr w:type="spellStart"/>
      <w:r w:rsidR="006830FF" w:rsidRPr="002763B3">
        <w:rPr>
          <w:lang w:val="en-US"/>
        </w:rPr>
        <w:t>nước</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19 </w:t>
      </w:r>
      <w:proofErr w:type="spellStart"/>
      <w:r w:rsidRPr="002763B3">
        <w:t>tháng</w:t>
      </w:r>
      <w:proofErr w:type="spellEnd"/>
      <w:r w:rsidRPr="002763B3">
        <w:t xml:space="preserve"> 02 </w:t>
      </w:r>
      <w:proofErr w:type="spellStart"/>
      <w:r w:rsidRPr="002763B3">
        <w:t>năm</w:t>
      </w:r>
      <w:proofErr w:type="spellEnd"/>
      <w:r w:rsidRPr="002763B3">
        <w:t xml:space="preserve"> 2025.</w:t>
      </w:r>
    </w:p>
  </w:footnote>
  <w:footnote w:id="180">
    <w:p w14:paraId="283FC6A8" w14:textId="77777777" w:rsidR="005440ED" w:rsidRPr="002763B3" w:rsidRDefault="0033758A" w:rsidP="00686E3A">
      <w:pPr>
        <w:pStyle w:val="FootnoteText"/>
        <w:spacing w:line="240" w:lineRule="auto"/>
        <w:ind w:firstLine="709"/>
        <w:rPr>
          <w:lang w:val="en-US"/>
        </w:rPr>
      </w:pPr>
      <w:r w:rsidRPr="002763B3">
        <w:rPr>
          <w:rStyle w:val="FootnoteReference"/>
        </w:rPr>
        <w:footnoteRef/>
      </w:r>
      <w:r w:rsidRPr="002763B3">
        <w:t xml:space="preserve"> </w:t>
      </w:r>
      <w:proofErr w:type="spellStart"/>
      <w:r w:rsidRPr="002763B3">
        <w:rPr>
          <w:lang w:val="en-US"/>
        </w:rPr>
        <w:t>Khoản</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sửa</w:t>
      </w:r>
      <w:proofErr w:type="spellEnd"/>
      <w:r w:rsidRPr="002763B3">
        <w:rPr>
          <w:lang w:val="en-US"/>
        </w:rPr>
        <w:t xml:space="preserve"> </w:t>
      </w:r>
      <w:proofErr w:type="spellStart"/>
      <w:r w:rsidRPr="002763B3">
        <w:rPr>
          <w:lang w:val="en-US"/>
        </w:rPr>
        <w:t>đổi</w:t>
      </w:r>
      <w:proofErr w:type="spellEnd"/>
      <w:r w:rsidRPr="002763B3">
        <w:rPr>
          <w:lang w:val="en-US"/>
        </w:rPr>
        <w:t xml:space="preserve">, </w:t>
      </w:r>
      <w:proofErr w:type="spellStart"/>
      <w:r w:rsidRPr="002763B3">
        <w:rPr>
          <w:lang w:val="en-US"/>
        </w:rPr>
        <w:t>bổ</w:t>
      </w:r>
      <w:proofErr w:type="spellEnd"/>
      <w:r w:rsidRPr="002763B3">
        <w:rPr>
          <w:lang w:val="en-US"/>
        </w:rPr>
        <w:t xml:space="preserve"> sung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khoản</w:t>
      </w:r>
      <w:proofErr w:type="spellEnd"/>
      <w:r w:rsidRPr="002763B3">
        <w:rPr>
          <w:lang w:val="en-US"/>
        </w:rPr>
        <w:t xml:space="preserve"> 12 </w:t>
      </w:r>
      <w:proofErr w:type="spellStart"/>
      <w:r w:rsidRPr="002763B3">
        <w:rPr>
          <w:lang w:val="en-US"/>
        </w:rPr>
        <w:t>Điều</w:t>
      </w:r>
      <w:proofErr w:type="spellEnd"/>
      <w:r w:rsidRPr="002763B3">
        <w:rPr>
          <w:lang w:val="en-US"/>
        </w:rPr>
        <w:t xml:space="preserve"> 4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5440ED" w:rsidRPr="002763B3">
        <w:rPr>
          <w:lang w:val="en-US"/>
        </w:rPr>
        <w:t>.</w:t>
      </w:r>
    </w:p>
    <w:p w14:paraId="1D461B65" w14:textId="59A47555" w:rsidR="0033758A" w:rsidRPr="002763B3" w:rsidRDefault="005440ED" w:rsidP="00686E3A">
      <w:pPr>
        <w:pStyle w:val="FootnoteText"/>
        <w:spacing w:line="240" w:lineRule="auto"/>
        <w:ind w:firstLine="709"/>
        <w:rPr>
          <w:lang w:val="en-US"/>
        </w:rPr>
      </w:pPr>
      <w:proofErr w:type="spellStart"/>
      <w:r w:rsidRPr="002763B3">
        <w:rPr>
          <w:lang w:val="en-US"/>
        </w:rPr>
        <w:t>Khoản</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00E9003D" w:rsidRPr="002763B3">
        <w:rPr>
          <w:lang w:val="en-US"/>
        </w:rPr>
        <w:t>được</w:t>
      </w:r>
      <w:proofErr w:type="spellEnd"/>
      <w:r w:rsidR="00E9003D" w:rsidRPr="002763B3">
        <w:rPr>
          <w:lang w:val="en-US"/>
        </w:rPr>
        <w:t xml:space="preserve"> </w:t>
      </w:r>
      <w:proofErr w:type="spellStart"/>
      <w:r w:rsidR="00E9003D" w:rsidRPr="002763B3">
        <w:rPr>
          <w:lang w:val="en-US"/>
        </w:rPr>
        <w:t>bãi</w:t>
      </w:r>
      <w:proofErr w:type="spellEnd"/>
      <w:r w:rsidR="00E9003D" w:rsidRPr="002763B3">
        <w:rPr>
          <w:lang w:val="en-US"/>
        </w:rPr>
        <w:t xml:space="preserve"> </w:t>
      </w:r>
      <w:proofErr w:type="spellStart"/>
      <w:r w:rsidR="00E9003D" w:rsidRPr="002763B3">
        <w:rPr>
          <w:lang w:val="en-US"/>
        </w:rPr>
        <w:t>bỏ</w:t>
      </w:r>
      <w:proofErr w:type="spellEnd"/>
      <w:r w:rsidR="00E9003D" w:rsidRPr="002763B3">
        <w:rPr>
          <w:lang w:val="en-US"/>
        </w:rPr>
        <w:t xml:space="preserve"> </w:t>
      </w:r>
      <w:proofErr w:type="spellStart"/>
      <w:r w:rsidR="00C53119" w:rsidRPr="002763B3">
        <w:rPr>
          <w:lang w:val="en-US"/>
        </w:rPr>
        <w:t>theo</w:t>
      </w:r>
      <w:proofErr w:type="spellEnd"/>
      <w:r w:rsidR="00C53119" w:rsidRPr="002763B3">
        <w:rPr>
          <w:lang w:val="en-US"/>
        </w:rPr>
        <w:t xml:space="preserve"> </w:t>
      </w:r>
      <w:proofErr w:type="spellStart"/>
      <w:r w:rsidR="00C53119" w:rsidRPr="002763B3">
        <w:rPr>
          <w:lang w:val="en-US"/>
        </w:rPr>
        <w:t>quy</w:t>
      </w:r>
      <w:proofErr w:type="spellEnd"/>
      <w:r w:rsidR="00C53119" w:rsidRPr="002763B3">
        <w:rPr>
          <w:lang w:val="en-US"/>
        </w:rPr>
        <w:t xml:space="preserve"> </w:t>
      </w:r>
      <w:proofErr w:type="spellStart"/>
      <w:r w:rsidR="00C53119" w:rsidRPr="002763B3">
        <w:rPr>
          <w:lang w:val="en-US"/>
        </w:rPr>
        <w:t>định</w:t>
      </w:r>
      <w:proofErr w:type="spellEnd"/>
      <w:r w:rsidR="00C53119" w:rsidRPr="002763B3">
        <w:rPr>
          <w:lang w:val="en-US"/>
        </w:rPr>
        <w:t xml:space="preserve"> </w:t>
      </w:r>
      <w:proofErr w:type="spellStart"/>
      <w:r w:rsidR="00C53119" w:rsidRPr="002763B3">
        <w:rPr>
          <w:lang w:val="en-US"/>
        </w:rPr>
        <w:t>tại</w:t>
      </w:r>
      <w:proofErr w:type="spellEnd"/>
      <w:r w:rsidR="00E9003D" w:rsidRPr="002763B3">
        <w:rPr>
          <w:lang w:val="en-US"/>
        </w:rPr>
        <w:t xml:space="preserve"> </w:t>
      </w:r>
      <w:proofErr w:type="spellStart"/>
      <w:r w:rsidR="00E9003D" w:rsidRPr="002763B3">
        <w:rPr>
          <w:lang w:val="en-US"/>
        </w:rPr>
        <w:t>điểm</w:t>
      </w:r>
      <w:proofErr w:type="spellEnd"/>
      <w:r w:rsidR="00E9003D" w:rsidRPr="002763B3">
        <w:rPr>
          <w:lang w:val="en-US"/>
        </w:rPr>
        <w:t xml:space="preserve"> d </w:t>
      </w:r>
      <w:proofErr w:type="spellStart"/>
      <w:r w:rsidR="00E9003D" w:rsidRPr="002763B3">
        <w:rPr>
          <w:lang w:val="en-US"/>
        </w:rPr>
        <w:t>khoản</w:t>
      </w:r>
      <w:proofErr w:type="spellEnd"/>
      <w:r w:rsidR="00E9003D" w:rsidRPr="002763B3">
        <w:rPr>
          <w:lang w:val="en-US"/>
        </w:rPr>
        <w:t xml:space="preserve"> 3 </w:t>
      </w:r>
      <w:proofErr w:type="spellStart"/>
      <w:r w:rsidR="00E9003D" w:rsidRPr="002763B3">
        <w:rPr>
          <w:lang w:val="en-US"/>
        </w:rPr>
        <w:t>Điều</w:t>
      </w:r>
      <w:proofErr w:type="spellEnd"/>
      <w:r w:rsidR="00E9003D" w:rsidRPr="002763B3">
        <w:rPr>
          <w:lang w:val="en-US"/>
        </w:rPr>
        <w:t xml:space="preserve"> 16 </w:t>
      </w:r>
      <w:proofErr w:type="spellStart"/>
      <w:r w:rsidR="00E9003D" w:rsidRPr="002763B3">
        <w:rPr>
          <w:lang w:val="en-US"/>
        </w:rPr>
        <w:t>Nghị</w:t>
      </w:r>
      <w:proofErr w:type="spellEnd"/>
      <w:r w:rsidR="00E9003D" w:rsidRPr="002763B3">
        <w:rPr>
          <w:lang w:val="en-US"/>
        </w:rPr>
        <w:t xml:space="preserve"> </w:t>
      </w:r>
      <w:proofErr w:type="spellStart"/>
      <w:r w:rsidR="00E9003D" w:rsidRPr="002763B3">
        <w:rPr>
          <w:lang w:val="en-US"/>
        </w:rPr>
        <w:t>định</w:t>
      </w:r>
      <w:proofErr w:type="spellEnd"/>
      <w:r w:rsidR="00E9003D" w:rsidRPr="002763B3">
        <w:rPr>
          <w:lang w:val="en-US"/>
        </w:rPr>
        <w:t xml:space="preserve"> </w:t>
      </w:r>
      <w:proofErr w:type="spellStart"/>
      <w:r w:rsidR="00E9003D" w:rsidRPr="002763B3">
        <w:rPr>
          <w:lang w:val="en-US"/>
        </w:rPr>
        <w:t>số</w:t>
      </w:r>
      <w:proofErr w:type="spellEnd"/>
      <w:r w:rsidR="00E9003D" w:rsidRPr="002763B3">
        <w:rPr>
          <w:lang w:val="en-US"/>
        </w:rPr>
        <w:t xml:space="preserve"> 49/2026/NĐ-CP </w:t>
      </w:r>
      <w:proofErr w:type="spellStart"/>
      <w:r w:rsidR="00E9003D" w:rsidRPr="002763B3">
        <w:rPr>
          <w:lang w:val="en-US"/>
        </w:rPr>
        <w:t>ngày</w:t>
      </w:r>
      <w:proofErr w:type="spellEnd"/>
      <w:r w:rsidR="00E9003D" w:rsidRPr="002763B3">
        <w:rPr>
          <w:lang w:val="en-US"/>
        </w:rPr>
        <w:t xml:space="preserve"> 31 </w:t>
      </w:r>
      <w:proofErr w:type="spellStart"/>
      <w:r w:rsidR="00E9003D" w:rsidRPr="002763B3">
        <w:rPr>
          <w:lang w:val="en-US"/>
        </w:rPr>
        <w:t>tháng</w:t>
      </w:r>
      <w:proofErr w:type="spellEnd"/>
      <w:r w:rsidR="00E9003D" w:rsidRPr="002763B3">
        <w:rPr>
          <w:lang w:val="en-US"/>
        </w:rPr>
        <w:t xml:space="preserve"> 01 </w:t>
      </w:r>
      <w:proofErr w:type="spellStart"/>
      <w:r w:rsidR="00E9003D" w:rsidRPr="002763B3">
        <w:rPr>
          <w:lang w:val="en-US"/>
        </w:rPr>
        <w:t>năm</w:t>
      </w:r>
      <w:proofErr w:type="spellEnd"/>
      <w:r w:rsidR="00E9003D" w:rsidRPr="002763B3">
        <w:rPr>
          <w:lang w:val="en-US"/>
        </w:rPr>
        <w:t xml:space="preserve"> 2026 </w:t>
      </w:r>
      <w:proofErr w:type="spellStart"/>
      <w:r w:rsidR="00E9003D" w:rsidRPr="002763B3">
        <w:rPr>
          <w:lang w:val="en-US"/>
        </w:rPr>
        <w:t>của</w:t>
      </w:r>
      <w:proofErr w:type="spellEnd"/>
      <w:r w:rsidR="00E9003D" w:rsidRPr="002763B3">
        <w:rPr>
          <w:lang w:val="en-US"/>
        </w:rPr>
        <w:t xml:space="preserve"> </w:t>
      </w:r>
      <w:proofErr w:type="spellStart"/>
      <w:r w:rsidR="00E9003D" w:rsidRPr="002763B3">
        <w:rPr>
          <w:lang w:val="en-US"/>
        </w:rPr>
        <w:t>Chính</w:t>
      </w:r>
      <w:proofErr w:type="spellEnd"/>
      <w:r w:rsidR="00E9003D" w:rsidRPr="002763B3">
        <w:rPr>
          <w:lang w:val="en-US"/>
        </w:rPr>
        <w:t xml:space="preserve"> </w:t>
      </w:r>
      <w:proofErr w:type="spellStart"/>
      <w:r w:rsidR="00E9003D" w:rsidRPr="002763B3">
        <w:rPr>
          <w:lang w:val="en-US"/>
        </w:rPr>
        <w:t>phủ</w:t>
      </w:r>
      <w:proofErr w:type="spellEnd"/>
      <w:r w:rsidR="00E9003D" w:rsidRPr="002763B3">
        <w:rPr>
          <w:lang w:val="en-US"/>
        </w:rPr>
        <w:t xml:space="preserve"> </w:t>
      </w:r>
      <w:proofErr w:type="spellStart"/>
      <w:r w:rsidR="00E9003D" w:rsidRPr="002763B3">
        <w:rPr>
          <w:lang w:val="en-US"/>
        </w:rPr>
        <w:t>quy</w:t>
      </w:r>
      <w:proofErr w:type="spellEnd"/>
      <w:r w:rsidR="00E9003D" w:rsidRPr="002763B3">
        <w:rPr>
          <w:lang w:val="en-US"/>
        </w:rPr>
        <w:t xml:space="preserve"> </w:t>
      </w:r>
      <w:proofErr w:type="spellStart"/>
      <w:r w:rsidR="00E9003D" w:rsidRPr="002763B3">
        <w:rPr>
          <w:lang w:val="en-US"/>
        </w:rPr>
        <w:t>định</w:t>
      </w:r>
      <w:proofErr w:type="spellEnd"/>
      <w:r w:rsidR="00E9003D" w:rsidRPr="002763B3">
        <w:rPr>
          <w:lang w:val="en-US"/>
        </w:rPr>
        <w:t xml:space="preserve"> chi </w:t>
      </w:r>
      <w:proofErr w:type="spellStart"/>
      <w:r w:rsidR="00E9003D" w:rsidRPr="002763B3">
        <w:rPr>
          <w:lang w:val="en-US"/>
        </w:rPr>
        <w:t>tiết</w:t>
      </w:r>
      <w:proofErr w:type="spellEnd"/>
      <w:r w:rsidR="00E9003D" w:rsidRPr="002763B3">
        <w:rPr>
          <w:lang w:val="en-US"/>
        </w:rPr>
        <w:t xml:space="preserve"> </w:t>
      </w:r>
      <w:proofErr w:type="spellStart"/>
      <w:r w:rsidR="00E9003D" w:rsidRPr="002763B3">
        <w:rPr>
          <w:lang w:val="en-US"/>
        </w:rPr>
        <w:t>và</w:t>
      </w:r>
      <w:proofErr w:type="spellEnd"/>
      <w:r w:rsidR="00E9003D" w:rsidRPr="002763B3">
        <w:rPr>
          <w:lang w:val="en-US"/>
        </w:rPr>
        <w:t xml:space="preserve"> </w:t>
      </w:r>
      <w:proofErr w:type="spellStart"/>
      <w:r w:rsidR="00E9003D" w:rsidRPr="002763B3">
        <w:rPr>
          <w:lang w:val="en-US"/>
        </w:rPr>
        <w:t>hướng</w:t>
      </w:r>
      <w:proofErr w:type="spellEnd"/>
      <w:r w:rsidR="00E9003D" w:rsidRPr="002763B3">
        <w:rPr>
          <w:lang w:val="en-US"/>
        </w:rPr>
        <w:t xml:space="preserve"> </w:t>
      </w:r>
      <w:proofErr w:type="spellStart"/>
      <w:r w:rsidR="00E9003D" w:rsidRPr="002763B3">
        <w:rPr>
          <w:lang w:val="en-US"/>
        </w:rPr>
        <w:t>dẫn</w:t>
      </w:r>
      <w:proofErr w:type="spellEnd"/>
      <w:r w:rsidR="00E9003D" w:rsidRPr="002763B3">
        <w:rPr>
          <w:lang w:val="en-US"/>
        </w:rPr>
        <w:t xml:space="preserve"> </w:t>
      </w:r>
      <w:proofErr w:type="spellStart"/>
      <w:r w:rsidR="00E9003D" w:rsidRPr="002763B3">
        <w:rPr>
          <w:lang w:val="en-US"/>
        </w:rPr>
        <w:t>một</w:t>
      </w:r>
      <w:proofErr w:type="spellEnd"/>
      <w:r w:rsidR="00E9003D" w:rsidRPr="002763B3">
        <w:rPr>
          <w:lang w:val="en-US"/>
        </w:rPr>
        <w:t xml:space="preserve"> </w:t>
      </w:r>
      <w:proofErr w:type="spellStart"/>
      <w:r w:rsidR="00E9003D" w:rsidRPr="002763B3">
        <w:rPr>
          <w:lang w:val="en-US"/>
        </w:rPr>
        <w:t>số</w:t>
      </w:r>
      <w:proofErr w:type="spellEnd"/>
      <w:r w:rsidR="00E9003D" w:rsidRPr="002763B3">
        <w:rPr>
          <w:lang w:val="en-US"/>
        </w:rPr>
        <w:t xml:space="preserve"> </w:t>
      </w:r>
      <w:proofErr w:type="spellStart"/>
      <w:r w:rsidR="00E9003D" w:rsidRPr="002763B3">
        <w:rPr>
          <w:lang w:val="en-US"/>
        </w:rPr>
        <w:t>điều</w:t>
      </w:r>
      <w:proofErr w:type="spellEnd"/>
      <w:r w:rsidR="00E9003D" w:rsidRPr="002763B3">
        <w:rPr>
          <w:lang w:val="en-US"/>
        </w:rPr>
        <w:t xml:space="preserve"> </w:t>
      </w:r>
      <w:proofErr w:type="spellStart"/>
      <w:r w:rsidR="00E9003D" w:rsidRPr="002763B3">
        <w:rPr>
          <w:lang w:val="en-US"/>
        </w:rPr>
        <w:t>của</w:t>
      </w:r>
      <w:proofErr w:type="spellEnd"/>
      <w:r w:rsidR="00E9003D" w:rsidRPr="002763B3">
        <w:rPr>
          <w:lang w:val="en-US"/>
        </w:rPr>
        <w:t xml:space="preserve"> </w:t>
      </w:r>
      <w:proofErr w:type="spellStart"/>
      <w:r w:rsidR="00E9003D" w:rsidRPr="002763B3">
        <w:rPr>
          <w:lang w:val="en-US"/>
        </w:rPr>
        <w:t>Nghị</w:t>
      </w:r>
      <w:proofErr w:type="spellEnd"/>
      <w:r w:rsidR="00E9003D" w:rsidRPr="002763B3">
        <w:rPr>
          <w:lang w:val="en-US"/>
        </w:rPr>
        <w:t xml:space="preserve"> </w:t>
      </w:r>
      <w:proofErr w:type="spellStart"/>
      <w:r w:rsidR="00E9003D" w:rsidRPr="002763B3">
        <w:rPr>
          <w:lang w:val="en-US"/>
        </w:rPr>
        <w:t>quyết</w:t>
      </w:r>
      <w:proofErr w:type="spellEnd"/>
      <w:r w:rsidR="00E9003D" w:rsidRPr="002763B3">
        <w:rPr>
          <w:lang w:val="en-US"/>
        </w:rPr>
        <w:t xml:space="preserve"> </w:t>
      </w:r>
      <w:proofErr w:type="spellStart"/>
      <w:r w:rsidR="00E9003D" w:rsidRPr="002763B3">
        <w:rPr>
          <w:lang w:val="en-US"/>
        </w:rPr>
        <w:t>số</w:t>
      </w:r>
      <w:proofErr w:type="spellEnd"/>
      <w:r w:rsidR="00E9003D" w:rsidRPr="002763B3">
        <w:rPr>
          <w:lang w:val="en-US"/>
        </w:rPr>
        <w:t xml:space="preserve"> 254/2025/QH15 </w:t>
      </w:r>
      <w:proofErr w:type="spellStart"/>
      <w:r w:rsidR="00E9003D" w:rsidRPr="002763B3">
        <w:rPr>
          <w:lang w:val="en-US"/>
        </w:rPr>
        <w:t>của</w:t>
      </w:r>
      <w:proofErr w:type="spellEnd"/>
      <w:r w:rsidR="00E9003D" w:rsidRPr="002763B3">
        <w:rPr>
          <w:lang w:val="en-US"/>
        </w:rPr>
        <w:t xml:space="preserve"> Quốc </w:t>
      </w:r>
      <w:proofErr w:type="spellStart"/>
      <w:r w:rsidR="00E9003D" w:rsidRPr="002763B3">
        <w:rPr>
          <w:lang w:val="en-US"/>
        </w:rPr>
        <w:t>hội</w:t>
      </w:r>
      <w:proofErr w:type="spellEnd"/>
      <w:r w:rsidR="00E9003D" w:rsidRPr="002763B3">
        <w:rPr>
          <w:lang w:val="en-US"/>
        </w:rPr>
        <w:t xml:space="preserve"> </w:t>
      </w:r>
      <w:proofErr w:type="spellStart"/>
      <w:r w:rsidR="00E9003D" w:rsidRPr="002763B3">
        <w:rPr>
          <w:lang w:val="en-US"/>
        </w:rPr>
        <w:t>quy</w:t>
      </w:r>
      <w:proofErr w:type="spellEnd"/>
      <w:r w:rsidR="00E9003D" w:rsidRPr="002763B3">
        <w:rPr>
          <w:lang w:val="en-US"/>
        </w:rPr>
        <w:t xml:space="preserve"> </w:t>
      </w:r>
      <w:proofErr w:type="spellStart"/>
      <w:r w:rsidR="00E9003D" w:rsidRPr="002763B3">
        <w:rPr>
          <w:lang w:val="en-US"/>
        </w:rPr>
        <w:t>định</w:t>
      </w:r>
      <w:proofErr w:type="spellEnd"/>
      <w:r w:rsidR="00E9003D" w:rsidRPr="002763B3">
        <w:rPr>
          <w:lang w:val="en-US"/>
        </w:rPr>
        <w:t xml:space="preserve"> </w:t>
      </w:r>
      <w:proofErr w:type="spellStart"/>
      <w:r w:rsidR="00E9003D" w:rsidRPr="002763B3">
        <w:rPr>
          <w:lang w:val="en-US"/>
        </w:rPr>
        <w:t>một</w:t>
      </w:r>
      <w:proofErr w:type="spellEnd"/>
      <w:r w:rsidR="00E9003D" w:rsidRPr="002763B3">
        <w:rPr>
          <w:lang w:val="en-US"/>
        </w:rPr>
        <w:t xml:space="preserve"> </w:t>
      </w:r>
      <w:proofErr w:type="spellStart"/>
      <w:r w:rsidR="00E9003D" w:rsidRPr="002763B3">
        <w:rPr>
          <w:lang w:val="en-US"/>
        </w:rPr>
        <w:t>số</w:t>
      </w:r>
      <w:proofErr w:type="spellEnd"/>
      <w:r w:rsidR="00E9003D" w:rsidRPr="002763B3">
        <w:rPr>
          <w:lang w:val="en-US"/>
        </w:rPr>
        <w:t xml:space="preserve"> </w:t>
      </w:r>
      <w:proofErr w:type="spellStart"/>
      <w:r w:rsidR="00E9003D" w:rsidRPr="002763B3">
        <w:rPr>
          <w:lang w:val="en-US"/>
        </w:rPr>
        <w:t>cơ</w:t>
      </w:r>
      <w:proofErr w:type="spellEnd"/>
      <w:r w:rsidR="00E9003D" w:rsidRPr="002763B3">
        <w:rPr>
          <w:lang w:val="en-US"/>
        </w:rPr>
        <w:t xml:space="preserve"> </w:t>
      </w:r>
      <w:proofErr w:type="spellStart"/>
      <w:r w:rsidR="00E9003D" w:rsidRPr="002763B3">
        <w:rPr>
          <w:lang w:val="en-US"/>
        </w:rPr>
        <w:t>chế</w:t>
      </w:r>
      <w:proofErr w:type="spellEnd"/>
      <w:r w:rsidR="00E9003D" w:rsidRPr="002763B3">
        <w:rPr>
          <w:lang w:val="en-US"/>
        </w:rPr>
        <w:t xml:space="preserve">, </w:t>
      </w:r>
      <w:proofErr w:type="spellStart"/>
      <w:r w:rsidR="00E9003D" w:rsidRPr="002763B3">
        <w:rPr>
          <w:lang w:val="en-US"/>
        </w:rPr>
        <w:t>chính</w:t>
      </w:r>
      <w:proofErr w:type="spellEnd"/>
      <w:r w:rsidR="00E9003D" w:rsidRPr="002763B3">
        <w:rPr>
          <w:lang w:val="en-US"/>
        </w:rPr>
        <w:t xml:space="preserve"> </w:t>
      </w:r>
      <w:proofErr w:type="spellStart"/>
      <w:r w:rsidR="00E9003D" w:rsidRPr="002763B3">
        <w:rPr>
          <w:lang w:val="en-US"/>
        </w:rPr>
        <w:t>sách</w:t>
      </w:r>
      <w:proofErr w:type="spellEnd"/>
      <w:r w:rsidR="00E9003D" w:rsidRPr="002763B3">
        <w:rPr>
          <w:lang w:val="en-US"/>
        </w:rPr>
        <w:t xml:space="preserve"> </w:t>
      </w:r>
      <w:proofErr w:type="spellStart"/>
      <w:r w:rsidR="00E9003D" w:rsidRPr="002763B3">
        <w:rPr>
          <w:lang w:val="en-US"/>
        </w:rPr>
        <w:t>tháo</w:t>
      </w:r>
      <w:proofErr w:type="spellEnd"/>
      <w:r w:rsidR="00E9003D" w:rsidRPr="002763B3">
        <w:rPr>
          <w:lang w:val="en-US"/>
        </w:rPr>
        <w:t xml:space="preserve"> </w:t>
      </w:r>
      <w:proofErr w:type="spellStart"/>
      <w:r w:rsidR="00E9003D" w:rsidRPr="002763B3">
        <w:rPr>
          <w:lang w:val="en-US"/>
        </w:rPr>
        <w:t>gỡ</w:t>
      </w:r>
      <w:proofErr w:type="spellEnd"/>
      <w:r w:rsidR="00E9003D" w:rsidRPr="002763B3">
        <w:rPr>
          <w:lang w:val="en-US"/>
        </w:rPr>
        <w:t xml:space="preserve"> </w:t>
      </w:r>
      <w:proofErr w:type="spellStart"/>
      <w:r w:rsidR="00E9003D" w:rsidRPr="002763B3">
        <w:rPr>
          <w:lang w:val="en-US"/>
        </w:rPr>
        <w:t>khó</w:t>
      </w:r>
      <w:proofErr w:type="spellEnd"/>
      <w:r w:rsidR="00E9003D" w:rsidRPr="002763B3">
        <w:rPr>
          <w:lang w:val="en-US"/>
        </w:rPr>
        <w:t xml:space="preserve"> </w:t>
      </w:r>
      <w:proofErr w:type="spellStart"/>
      <w:r w:rsidR="00E9003D" w:rsidRPr="002763B3">
        <w:rPr>
          <w:lang w:val="en-US"/>
        </w:rPr>
        <w:t>khăn</w:t>
      </w:r>
      <w:proofErr w:type="spellEnd"/>
      <w:r w:rsidR="00E9003D" w:rsidRPr="002763B3">
        <w:rPr>
          <w:lang w:val="en-US"/>
        </w:rPr>
        <w:t xml:space="preserve">, </w:t>
      </w:r>
      <w:proofErr w:type="spellStart"/>
      <w:r w:rsidR="00E9003D" w:rsidRPr="002763B3">
        <w:rPr>
          <w:lang w:val="en-US"/>
        </w:rPr>
        <w:t>vướng</w:t>
      </w:r>
      <w:proofErr w:type="spellEnd"/>
      <w:r w:rsidR="00E9003D" w:rsidRPr="002763B3">
        <w:rPr>
          <w:lang w:val="en-US"/>
        </w:rPr>
        <w:t xml:space="preserve"> </w:t>
      </w:r>
      <w:proofErr w:type="spellStart"/>
      <w:r w:rsidR="00E9003D" w:rsidRPr="002763B3">
        <w:rPr>
          <w:lang w:val="en-US"/>
        </w:rPr>
        <w:t>mắc</w:t>
      </w:r>
      <w:proofErr w:type="spellEnd"/>
      <w:r w:rsidR="00E9003D" w:rsidRPr="002763B3">
        <w:rPr>
          <w:lang w:val="en-US"/>
        </w:rPr>
        <w:t xml:space="preserve"> </w:t>
      </w:r>
      <w:proofErr w:type="spellStart"/>
      <w:r w:rsidR="00E9003D" w:rsidRPr="002763B3">
        <w:rPr>
          <w:lang w:val="en-US"/>
        </w:rPr>
        <w:t>trong</w:t>
      </w:r>
      <w:proofErr w:type="spellEnd"/>
      <w:r w:rsidR="00E9003D" w:rsidRPr="002763B3">
        <w:rPr>
          <w:lang w:val="en-US"/>
        </w:rPr>
        <w:t xml:space="preserve"> </w:t>
      </w:r>
      <w:proofErr w:type="spellStart"/>
      <w:r w:rsidR="00E9003D" w:rsidRPr="002763B3">
        <w:rPr>
          <w:lang w:val="en-US"/>
        </w:rPr>
        <w:t>tổ</w:t>
      </w:r>
      <w:proofErr w:type="spellEnd"/>
      <w:r w:rsidR="00E9003D" w:rsidRPr="002763B3">
        <w:rPr>
          <w:lang w:val="en-US"/>
        </w:rPr>
        <w:t xml:space="preserve"> </w:t>
      </w:r>
      <w:proofErr w:type="spellStart"/>
      <w:r w:rsidR="00E9003D" w:rsidRPr="002763B3">
        <w:rPr>
          <w:lang w:val="en-US"/>
        </w:rPr>
        <w:t>chức</w:t>
      </w:r>
      <w:proofErr w:type="spellEnd"/>
      <w:r w:rsidR="00E9003D" w:rsidRPr="002763B3">
        <w:rPr>
          <w:lang w:val="en-US"/>
        </w:rPr>
        <w:t xml:space="preserve"> </w:t>
      </w:r>
      <w:proofErr w:type="spellStart"/>
      <w:r w:rsidR="00E9003D" w:rsidRPr="002763B3">
        <w:rPr>
          <w:lang w:val="en-US"/>
        </w:rPr>
        <w:t>thi</w:t>
      </w:r>
      <w:proofErr w:type="spellEnd"/>
      <w:r w:rsidR="00E9003D" w:rsidRPr="002763B3">
        <w:rPr>
          <w:lang w:val="en-US"/>
        </w:rPr>
        <w:t xml:space="preserve"> </w:t>
      </w:r>
      <w:proofErr w:type="spellStart"/>
      <w:r w:rsidR="00E9003D" w:rsidRPr="002763B3">
        <w:rPr>
          <w:lang w:val="en-US"/>
        </w:rPr>
        <w:t>hành</w:t>
      </w:r>
      <w:proofErr w:type="spellEnd"/>
      <w:r w:rsidR="00E9003D" w:rsidRPr="002763B3">
        <w:rPr>
          <w:lang w:val="en-US"/>
        </w:rPr>
        <w:t xml:space="preserve"> </w:t>
      </w:r>
      <w:proofErr w:type="spellStart"/>
      <w:r w:rsidR="00E9003D" w:rsidRPr="002763B3">
        <w:rPr>
          <w:lang w:val="en-US"/>
        </w:rPr>
        <w:t>Luật</w:t>
      </w:r>
      <w:proofErr w:type="spellEnd"/>
      <w:r w:rsidR="00E9003D" w:rsidRPr="002763B3">
        <w:rPr>
          <w:lang w:val="en-US"/>
        </w:rPr>
        <w:t xml:space="preserve"> </w:t>
      </w:r>
      <w:proofErr w:type="spellStart"/>
      <w:r w:rsidR="00E9003D" w:rsidRPr="002763B3">
        <w:rPr>
          <w:lang w:val="en-US"/>
        </w:rPr>
        <w:t>Đất</w:t>
      </w:r>
      <w:proofErr w:type="spellEnd"/>
      <w:r w:rsidR="00E9003D" w:rsidRPr="002763B3">
        <w:rPr>
          <w:lang w:val="en-US"/>
        </w:rPr>
        <w:t xml:space="preserve"> </w:t>
      </w:r>
      <w:proofErr w:type="spellStart"/>
      <w:r w:rsidR="00E9003D" w:rsidRPr="002763B3">
        <w:rPr>
          <w:lang w:val="en-US"/>
        </w:rPr>
        <w:t>đai</w:t>
      </w:r>
      <w:proofErr w:type="spellEnd"/>
      <w:r w:rsidR="00E9003D" w:rsidRPr="002763B3">
        <w:rPr>
          <w:lang w:val="en-US"/>
        </w:rPr>
        <w:t xml:space="preserve">, </w:t>
      </w:r>
      <w:proofErr w:type="spellStart"/>
      <w:r w:rsidR="00E9003D" w:rsidRPr="002763B3">
        <w:rPr>
          <w:lang w:val="en-US"/>
        </w:rPr>
        <w:t>có</w:t>
      </w:r>
      <w:proofErr w:type="spellEnd"/>
      <w:r w:rsidR="00E9003D" w:rsidRPr="002763B3">
        <w:rPr>
          <w:lang w:val="en-US"/>
        </w:rPr>
        <w:t xml:space="preserve"> </w:t>
      </w:r>
      <w:proofErr w:type="spellStart"/>
      <w:r w:rsidR="00E9003D" w:rsidRPr="002763B3">
        <w:rPr>
          <w:lang w:val="en-US"/>
        </w:rPr>
        <w:t>hiệu</w:t>
      </w:r>
      <w:proofErr w:type="spellEnd"/>
      <w:r w:rsidR="00E9003D" w:rsidRPr="002763B3">
        <w:rPr>
          <w:lang w:val="en-US"/>
        </w:rPr>
        <w:t xml:space="preserve"> </w:t>
      </w:r>
      <w:proofErr w:type="spellStart"/>
      <w:r w:rsidR="00E9003D" w:rsidRPr="002763B3">
        <w:rPr>
          <w:lang w:val="en-US"/>
        </w:rPr>
        <w:t>lực</w:t>
      </w:r>
      <w:proofErr w:type="spellEnd"/>
      <w:r w:rsidR="00E9003D" w:rsidRPr="002763B3">
        <w:rPr>
          <w:lang w:val="en-US"/>
        </w:rPr>
        <w:t xml:space="preserve"> </w:t>
      </w:r>
      <w:proofErr w:type="spellStart"/>
      <w:r w:rsidR="00E9003D" w:rsidRPr="002763B3">
        <w:rPr>
          <w:lang w:val="en-US"/>
        </w:rPr>
        <w:t>kể</w:t>
      </w:r>
      <w:proofErr w:type="spellEnd"/>
      <w:r w:rsidR="00E9003D" w:rsidRPr="002763B3">
        <w:rPr>
          <w:lang w:val="en-US"/>
        </w:rPr>
        <w:t xml:space="preserve"> </w:t>
      </w:r>
      <w:proofErr w:type="spellStart"/>
      <w:r w:rsidR="00E9003D" w:rsidRPr="002763B3">
        <w:rPr>
          <w:lang w:val="en-US"/>
        </w:rPr>
        <w:t>từ</w:t>
      </w:r>
      <w:proofErr w:type="spellEnd"/>
      <w:r w:rsidR="00E9003D" w:rsidRPr="002763B3">
        <w:rPr>
          <w:lang w:val="en-US"/>
        </w:rPr>
        <w:t xml:space="preserve"> </w:t>
      </w:r>
      <w:proofErr w:type="spellStart"/>
      <w:r w:rsidR="00E9003D" w:rsidRPr="002763B3">
        <w:rPr>
          <w:lang w:val="en-US"/>
        </w:rPr>
        <w:t>ngày</w:t>
      </w:r>
      <w:proofErr w:type="spellEnd"/>
      <w:r w:rsidR="00E9003D" w:rsidRPr="002763B3">
        <w:rPr>
          <w:lang w:val="en-US"/>
        </w:rPr>
        <w:t xml:space="preserve"> 31 </w:t>
      </w:r>
      <w:proofErr w:type="spellStart"/>
      <w:r w:rsidR="00E9003D" w:rsidRPr="002763B3">
        <w:rPr>
          <w:lang w:val="en-US"/>
        </w:rPr>
        <w:t>tháng</w:t>
      </w:r>
      <w:proofErr w:type="spellEnd"/>
      <w:r w:rsidR="00E9003D" w:rsidRPr="002763B3">
        <w:rPr>
          <w:lang w:val="en-US"/>
        </w:rPr>
        <w:t xml:space="preserve"> 01 </w:t>
      </w:r>
      <w:proofErr w:type="spellStart"/>
      <w:r w:rsidR="00E9003D" w:rsidRPr="002763B3">
        <w:rPr>
          <w:lang w:val="en-US"/>
        </w:rPr>
        <w:t>năm</w:t>
      </w:r>
      <w:proofErr w:type="spellEnd"/>
      <w:r w:rsidR="00E9003D" w:rsidRPr="002763B3">
        <w:rPr>
          <w:lang w:val="en-US"/>
        </w:rPr>
        <w:t xml:space="preserve"> 2026</w:t>
      </w:r>
      <w:r w:rsidR="0033758A" w:rsidRPr="002763B3">
        <w:rPr>
          <w:lang w:val="en-US"/>
        </w:rPr>
        <w:t>.</w:t>
      </w:r>
    </w:p>
  </w:footnote>
  <w:footnote w:id="181">
    <w:p w14:paraId="20F53708" w14:textId="6070C573" w:rsidR="0033758A"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Khoản</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bổ</w:t>
      </w:r>
      <w:proofErr w:type="spellEnd"/>
      <w:r w:rsidRPr="002763B3">
        <w:rPr>
          <w:lang w:val="en-US"/>
        </w:rPr>
        <w:t xml:space="preserve"> sung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khoản</w:t>
      </w:r>
      <w:proofErr w:type="spellEnd"/>
      <w:r w:rsidRPr="002763B3">
        <w:rPr>
          <w:lang w:val="en-US"/>
        </w:rPr>
        <w:t xml:space="preserve"> 12 </w:t>
      </w:r>
      <w:proofErr w:type="spellStart"/>
      <w:r w:rsidRPr="002763B3">
        <w:rPr>
          <w:lang w:val="en-US"/>
        </w:rPr>
        <w:t>Điều</w:t>
      </w:r>
      <w:proofErr w:type="spellEnd"/>
      <w:r w:rsidRPr="002763B3">
        <w:rPr>
          <w:lang w:val="en-US"/>
        </w:rPr>
        <w:t xml:space="preserve"> 4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  </w:t>
      </w:r>
    </w:p>
  </w:footnote>
  <w:footnote w:id="182">
    <w:p w14:paraId="0ED50444" w14:textId="77777777" w:rsidR="006324E4"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Pr="002763B3">
        <w:rPr>
          <w:lang w:val="en-US"/>
        </w:rPr>
        <w:t>b</w:t>
      </w:r>
      <w:r w:rsidR="002878BE" w:rsidRPr="002763B3">
        <w:rPr>
          <w:lang w:val="en-US"/>
        </w:rPr>
        <w:t>ởi</w:t>
      </w:r>
      <w:proofErr w:type="spellEnd"/>
      <w:r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6324E4" w:rsidRPr="002763B3">
        <w:rPr>
          <w:lang w:val="en-US"/>
        </w:rPr>
        <w:t>.</w:t>
      </w:r>
    </w:p>
    <w:p w14:paraId="013DB04E" w14:textId="076A7B2D" w:rsidR="0033758A" w:rsidRPr="002763B3" w:rsidRDefault="006324E4" w:rsidP="00686E3A">
      <w:pPr>
        <w:pStyle w:val="FootnoteText"/>
        <w:spacing w:before="60" w:line="240" w:lineRule="auto"/>
        <w:ind w:firstLine="709"/>
        <w:rPr>
          <w:lang w:val="en-US"/>
        </w:rPr>
      </w:pPr>
      <w:proofErr w:type="spellStart"/>
      <w:r w:rsidRPr="002763B3">
        <w:rPr>
          <w:lang w:val="en-US"/>
        </w:rPr>
        <w:t>Điểm</w:t>
      </w:r>
      <w:proofErr w:type="spellEnd"/>
      <w:r w:rsidRPr="002763B3">
        <w:rPr>
          <w:lang w:val="en-US"/>
        </w:rPr>
        <w:t xml:space="preserve"> </w:t>
      </w:r>
      <w:r w:rsidR="008F5DEA" w:rsidRPr="002763B3">
        <w:rPr>
          <w:lang w:val="en-US"/>
        </w:rPr>
        <w:t xml:space="preserve">a </w:t>
      </w:r>
      <w:proofErr w:type="spellStart"/>
      <w:r w:rsidR="008F5DEA" w:rsidRPr="002763B3">
        <w:rPr>
          <w:lang w:val="en-US"/>
        </w:rPr>
        <w:t>khoản</w:t>
      </w:r>
      <w:proofErr w:type="spellEnd"/>
      <w:r w:rsidR="008F5DEA" w:rsidRPr="002763B3">
        <w:rPr>
          <w:lang w:val="en-US"/>
        </w:rPr>
        <w:t xml:space="preserve"> 4 </w:t>
      </w:r>
      <w:proofErr w:type="spellStart"/>
      <w:r w:rsidR="008F5DEA" w:rsidRPr="002763B3">
        <w:rPr>
          <w:lang w:val="en-US"/>
        </w:rPr>
        <w:t>Điều</w:t>
      </w:r>
      <w:proofErr w:type="spellEnd"/>
      <w:r w:rsidR="008F5DEA" w:rsidRPr="002763B3">
        <w:rPr>
          <w:lang w:val="en-US"/>
        </w:rPr>
        <w:t xml:space="preserve"> 7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226/2025/NĐ-CP </w:t>
      </w:r>
      <w:proofErr w:type="spellStart"/>
      <w:r w:rsidR="008F5DEA" w:rsidRPr="002763B3">
        <w:rPr>
          <w:lang w:val="en-US"/>
        </w:rPr>
        <w:t>hết</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bởi</w:t>
      </w:r>
      <w:proofErr w:type="spellEnd"/>
      <w:r w:rsidR="008F5DEA" w:rsidRPr="002763B3">
        <w:rPr>
          <w:lang w:val="en-US"/>
        </w:rPr>
        <w:t xml:space="preserve"> </w:t>
      </w:r>
      <w:proofErr w:type="spellStart"/>
      <w:r w:rsidR="008F5DEA" w:rsidRPr="002763B3">
        <w:rPr>
          <w:lang w:val="en-US"/>
        </w:rPr>
        <w:t>tiết</w:t>
      </w:r>
      <w:proofErr w:type="spellEnd"/>
      <w:r w:rsidR="008F5DEA" w:rsidRPr="002763B3">
        <w:rPr>
          <w:lang w:val="en-US"/>
        </w:rPr>
        <w:t xml:space="preserve"> g1 </w:t>
      </w:r>
      <w:proofErr w:type="spellStart"/>
      <w:r w:rsidR="008F5DEA" w:rsidRPr="002763B3">
        <w:rPr>
          <w:lang w:val="en-US"/>
        </w:rPr>
        <w:t>điểm</w:t>
      </w:r>
      <w:proofErr w:type="spellEnd"/>
      <w:r w:rsidR="008F5DEA" w:rsidRPr="002763B3">
        <w:rPr>
          <w:lang w:val="en-US"/>
        </w:rPr>
        <w:t xml:space="preserve"> g </w:t>
      </w:r>
      <w:proofErr w:type="spellStart"/>
      <w:r w:rsidR="008F5DEA" w:rsidRPr="002763B3">
        <w:rPr>
          <w:lang w:val="en-US"/>
        </w:rPr>
        <w:t>khoản</w:t>
      </w:r>
      <w:proofErr w:type="spellEnd"/>
      <w:r w:rsidR="008F5DEA" w:rsidRPr="002763B3">
        <w:rPr>
          <w:lang w:val="en-US"/>
        </w:rPr>
        <w:t xml:space="preserve"> 3 </w:t>
      </w:r>
      <w:proofErr w:type="spellStart"/>
      <w:r w:rsidR="008F5DEA" w:rsidRPr="002763B3">
        <w:rPr>
          <w:lang w:val="en-US"/>
        </w:rPr>
        <w:t>Điều</w:t>
      </w:r>
      <w:proofErr w:type="spellEnd"/>
      <w:r w:rsidR="008F5DEA" w:rsidRPr="002763B3">
        <w:rPr>
          <w:lang w:val="en-US"/>
        </w:rPr>
        <w:t xml:space="preserve"> 16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49/2026/NĐ-CP</w:t>
      </w:r>
      <w:r w:rsidR="008F5DEA" w:rsidRPr="002763B3">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phủ</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chi </w:t>
      </w:r>
      <w:proofErr w:type="spellStart"/>
      <w:r w:rsidR="008F5DEA" w:rsidRPr="002763B3">
        <w:rPr>
          <w:lang w:val="en-US"/>
        </w:rPr>
        <w:t>tiết</w:t>
      </w:r>
      <w:proofErr w:type="spellEnd"/>
      <w:r w:rsidR="008F5DEA" w:rsidRPr="002763B3">
        <w:rPr>
          <w:lang w:val="en-US"/>
        </w:rPr>
        <w:t xml:space="preserve"> </w:t>
      </w:r>
      <w:proofErr w:type="spellStart"/>
      <w:r w:rsidR="008F5DEA" w:rsidRPr="002763B3">
        <w:rPr>
          <w:lang w:val="en-US"/>
        </w:rPr>
        <w:t>và</w:t>
      </w:r>
      <w:proofErr w:type="spellEnd"/>
      <w:r w:rsidR="008F5DEA" w:rsidRPr="002763B3">
        <w:rPr>
          <w:lang w:val="en-US"/>
        </w:rPr>
        <w:t xml:space="preserve"> </w:t>
      </w:r>
      <w:proofErr w:type="spellStart"/>
      <w:r w:rsidR="008F5DEA" w:rsidRPr="002763B3">
        <w:rPr>
          <w:lang w:val="en-US"/>
        </w:rPr>
        <w:t>hướng</w:t>
      </w:r>
      <w:proofErr w:type="spellEnd"/>
      <w:r w:rsidR="008F5DEA" w:rsidRPr="002763B3">
        <w:rPr>
          <w:lang w:val="en-US"/>
        </w:rPr>
        <w:t xml:space="preserve"> </w:t>
      </w:r>
      <w:proofErr w:type="spellStart"/>
      <w:r w:rsidR="008F5DEA" w:rsidRPr="002763B3">
        <w:rPr>
          <w:lang w:val="en-US"/>
        </w:rPr>
        <w:t>dẫn</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điều</w:t>
      </w:r>
      <w:proofErr w:type="spellEnd"/>
      <w:r w:rsidR="008F5DEA" w:rsidRPr="002763B3">
        <w:rPr>
          <w:lang w:val="en-US"/>
        </w:rPr>
        <w:t xml:space="preserve">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quyết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254/2025/QH15 </w:t>
      </w:r>
      <w:proofErr w:type="spellStart"/>
      <w:r w:rsidR="008F5DEA" w:rsidRPr="002763B3">
        <w:rPr>
          <w:lang w:val="en-US"/>
        </w:rPr>
        <w:t>của</w:t>
      </w:r>
      <w:proofErr w:type="spellEnd"/>
      <w:r w:rsidR="008F5DEA" w:rsidRPr="002763B3">
        <w:rPr>
          <w:lang w:val="en-US"/>
        </w:rPr>
        <w:t xml:space="preserve"> Quốc </w:t>
      </w:r>
      <w:proofErr w:type="spellStart"/>
      <w:r w:rsidR="008F5DEA" w:rsidRPr="002763B3">
        <w:rPr>
          <w:lang w:val="en-US"/>
        </w:rPr>
        <w:t>hội</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cơ</w:t>
      </w:r>
      <w:proofErr w:type="spellEnd"/>
      <w:r w:rsidR="008F5DEA" w:rsidRPr="002763B3">
        <w:rPr>
          <w:lang w:val="en-US"/>
        </w:rPr>
        <w:t xml:space="preserve"> </w:t>
      </w:r>
      <w:proofErr w:type="spellStart"/>
      <w:r w:rsidR="008F5DEA" w:rsidRPr="002763B3">
        <w:rPr>
          <w:lang w:val="en-US"/>
        </w:rPr>
        <w:t>chế</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sách</w:t>
      </w:r>
      <w:proofErr w:type="spellEnd"/>
      <w:r w:rsidR="008F5DEA" w:rsidRPr="002763B3">
        <w:rPr>
          <w:lang w:val="en-US"/>
        </w:rPr>
        <w:t xml:space="preserve"> </w:t>
      </w:r>
      <w:proofErr w:type="spellStart"/>
      <w:r w:rsidR="008F5DEA" w:rsidRPr="002763B3">
        <w:rPr>
          <w:lang w:val="en-US"/>
        </w:rPr>
        <w:t>tháo</w:t>
      </w:r>
      <w:proofErr w:type="spellEnd"/>
      <w:r w:rsidR="008F5DEA" w:rsidRPr="002763B3">
        <w:rPr>
          <w:lang w:val="en-US"/>
        </w:rPr>
        <w:t xml:space="preserve"> </w:t>
      </w:r>
      <w:proofErr w:type="spellStart"/>
      <w:r w:rsidR="008F5DEA" w:rsidRPr="002763B3">
        <w:rPr>
          <w:lang w:val="en-US"/>
        </w:rPr>
        <w:t>gỡ</w:t>
      </w:r>
      <w:proofErr w:type="spellEnd"/>
      <w:r w:rsidR="008F5DEA" w:rsidRPr="002763B3">
        <w:rPr>
          <w:lang w:val="en-US"/>
        </w:rPr>
        <w:t xml:space="preserve"> </w:t>
      </w:r>
      <w:proofErr w:type="spellStart"/>
      <w:r w:rsidR="008F5DEA" w:rsidRPr="002763B3">
        <w:rPr>
          <w:lang w:val="en-US"/>
        </w:rPr>
        <w:t>khó</w:t>
      </w:r>
      <w:proofErr w:type="spellEnd"/>
      <w:r w:rsidR="008F5DEA" w:rsidRPr="002763B3">
        <w:rPr>
          <w:lang w:val="en-US"/>
        </w:rPr>
        <w:t xml:space="preserve"> </w:t>
      </w:r>
      <w:proofErr w:type="spellStart"/>
      <w:r w:rsidR="008F5DEA" w:rsidRPr="002763B3">
        <w:rPr>
          <w:lang w:val="en-US"/>
        </w:rPr>
        <w:t>khăn</w:t>
      </w:r>
      <w:proofErr w:type="spellEnd"/>
      <w:r w:rsidR="008F5DEA" w:rsidRPr="002763B3">
        <w:rPr>
          <w:lang w:val="en-US"/>
        </w:rPr>
        <w:t xml:space="preserve">, </w:t>
      </w:r>
      <w:proofErr w:type="spellStart"/>
      <w:r w:rsidR="008F5DEA" w:rsidRPr="002763B3">
        <w:rPr>
          <w:lang w:val="en-US"/>
        </w:rPr>
        <w:t>vướng</w:t>
      </w:r>
      <w:proofErr w:type="spellEnd"/>
      <w:r w:rsidR="008F5DEA" w:rsidRPr="002763B3">
        <w:rPr>
          <w:lang w:val="en-US"/>
        </w:rPr>
        <w:t xml:space="preserve"> </w:t>
      </w:r>
      <w:proofErr w:type="spellStart"/>
      <w:r w:rsidR="008F5DEA" w:rsidRPr="002763B3">
        <w:rPr>
          <w:lang w:val="en-US"/>
        </w:rPr>
        <w:t>mắc</w:t>
      </w:r>
      <w:proofErr w:type="spellEnd"/>
      <w:r w:rsidR="008F5DEA" w:rsidRPr="002763B3">
        <w:rPr>
          <w:lang w:val="en-US"/>
        </w:rPr>
        <w:t xml:space="preserve"> </w:t>
      </w:r>
      <w:proofErr w:type="spellStart"/>
      <w:r w:rsidR="008F5DEA" w:rsidRPr="002763B3">
        <w:rPr>
          <w:lang w:val="en-US"/>
        </w:rPr>
        <w:t>trong</w:t>
      </w:r>
      <w:proofErr w:type="spellEnd"/>
      <w:r w:rsidR="008F5DEA" w:rsidRPr="002763B3">
        <w:rPr>
          <w:lang w:val="en-US"/>
        </w:rPr>
        <w:t xml:space="preserve"> </w:t>
      </w:r>
      <w:proofErr w:type="spellStart"/>
      <w:r w:rsidR="008F5DEA" w:rsidRPr="002763B3">
        <w:rPr>
          <w:lang w:val="en-US"/>
        </w:rPr>
        <w:t>tổ</w:t>
      </w:r>
      <w:proofErr w:type="spellEnd"/>
      <w:r w:rsidR="008F5DEA" w:rsidRPr="002763B3">
        <w:rPr>
          <w:lang w:val="en-US"/>
        </w:rPr>
        <w:t xml:space="preserve"> </w:t>
      </w:r>
      <w:proofErr w:type="spellStart"/>
      <w:r w:rsidR="008F5DEA" w:rsidRPr="002763B3">
        <w:rPr>
          <w:lang w:val="en-US"/>
        </w:rPr>
        <w:t>chức</w:t>
      </w:r>
      <w:proofErr w:type="spellEnd"/>
      <w:r w:rsidR="008F5DEA" w:rsidRPr="002763B3">
        <w:rPr>
          <w:lang w:val="en-US"/>
        </w:rPr>
        <w:t xml:space="preserve"> </w:t>
      </w:r>
      <w:proofErr w:type="spellStart"/>
      <w:r w:rsidR="008F5DEA" w:rsidRPr="002763B3">
        <w:rPr>
          <w:lang w:val="en-US"/>
        </w:rPr>
        <w:t>thi</w:t>
      </w:r>
      <w:proofErr w:type="spellEnd"/>
      <w:r w:rsidR="008F5DEA" w:rsidRPr="002763B3">
        <w:rPr>
          <w:lang w:val="en-US"/>
        </w:rPr>
        <w:t xml:space="preserve"> </w:t>
      </w:r>
      <w:proofErr w:type="spellStart"/>
      <w:r w:rsidR="008F5DEA" w:rsidRPr="002763B3">
        <w:rPr>
          <w:lang w:val="en-US"/>
        </w:rPr>
        <w:t>hành</w:t>
      </w:r>
      <w:proofErr w:type="spellEnd"/>
      <w:r w:rsidR="008F5DEA" w:rsidRPr="002763B3">
        <w:rPr>
          <w:lang w:val="en-US"/>
        </w:rPr>
        <w:t xml:space="preserve"> </w:t>
      </w:r>
      <w:proofErr w:type="spellStart"/>
      <w:r w:rsidR="008F5DEA" w:rsidRPr="002763B3">
        <w:rPr>
          <w:lang w:val="en-US"/>
        </w:rPr>
        <w:t>Luật</w:t>
      </w:r>
      <w:proofErr w:type="spellEnd"/>
      <w:r w:rsidR="008F5DEA" w:rsidRPr="002763B3">
        <w:rPr>
          <w:lang w:val="en-US"/>
        </w:rPr>
        <w:t xml:space="preserve"> </w:t>
      </w:r>
      <w:proofErr w:type="spellStart"/>
      <w:r w:rsidR="008F5DEA" w:rsidRPr="002763B3">
        <w:rPr>
          <w:lang w:val="en-US"/>
        </w:rPr>
        <w:t>Đất</w:t>
      </w:r>
      <w:proofErr w:type="spellEnd"/>
      <w:r w:rsidR="008F5DEA" w:rsidRPr="002763B3">
        <w:rPr>
          <w:lang w:val="en-US"/>
        </w:rPr>
        <w:t xml:space="preserve"> </w:t>
      </w:r>
      <w:proofErr w:type="spellStart"/>
      <w:r w:rsidR="008F5DEA" w:rsidRPr="002763B3">
        <w:rPr>
          <w:lang w:val="en-US"/>
        </w:rPr>
        <w:t>đai</w:t>
      </w:r>
      <w:proofErr w:type="spellEnd"/>
      <w:r w:rsidR="008F5DEA" w:rsidRPr="002763B3">
        <w:rPr>
          <w:lang w:val="en-US"/>
        </w:rPr>
        <w:t xml:space="preserve">, </w:t>
      </w:r>
      <w:proofErr w:type="spellStart"/>
      <w:r w:rsidR="008F5DEA" w:rsidRPr="002763B3">
        <w:rPr>
          <w:lang w:val="en-US"/>
        </w:rPr>
        <w:t>có</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kể</w:t>
      </w:r>
      <w:proofErr w:type="spellEnd"/>
      <w:r w:rsidR="008F5DEA" w:rsidRPr="002763B3">
        <w:rPr>
          <w:lang w:val="en-US"/>
        </w:rPr>
        <w:t xml:space="preserve"> </w:t>
      </w:r>
      <w:proofErr w:type="spellStart"/>
      <w:r w:rsidR="008F5DEA" w:rsidRPr="002763B3">
        <w:rPr>
          <w:lang w:val="en-US"/>
        </w:rPr>
        <w:t>từ</w:t>
      </w:r>
      <w:proofErr w:type="spellEnd"/>
      <w:r w:rsidR="008F5DEA" w:rsidRPr="002763B3">
        <w:rPr>
          <w:lang w:val="en-US"/>
        </w:rPr>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w:t>
      </w:r>
      <w:r w:rsidR="0033758A" w:rsidRPr="002763B3">
        <w:rPr>
          <w:lang w:val="en-US"/>
        </w:rPr>
        <w:t xml:space="preserve">.  </w:t>
      </w:r>
    </w:p>
  </w:footnote>
  <w:footnote w:id="183">
    <w:p w14:paraId="68EEA4EA" w14:textId="77777777" w:rsidR="006324E4" w:rsidRPr="002763B3" w:rsidRDefault="0033758A" w:rsidP="006324E4">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002878BE" w:rsidRPr="002763B3">
        <w:rPr>
          <w:lang w:val="en-US"/>
        </w:rPr>
        <w:t>bởi</w:t>
      </w:r>
      <w:proofErr w:type="spellEnd"/>
      <w:r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6324E4" w:rsidRPr="002763B3">
        <w:rPr>
          <w:lang w:val="en-US"/>
        </w:rPr>
        <w:t>.</w:t>
      </w:r>
    </w:p>
    <w:p w14:paraId="118A356E" w14:textId="3F1BFD71" w:rsidR="0033758A" w:rsidRPr="002763B3" w:rsidRDefault="006324E4" w:rsidP="006324E4">
      <w:pPr>
        <w:pStyle w:val="FootnoteText"/>
        <w:spacing w:before="60" w:line="240" w:lineRule="auto"/>
        <w:ind w:firstLine="709"/>
        <w:rPr>
          <w:lang w:val="en-US"/>
        </w:rPr>
      </w:pPr>
      <w:proofErr w:type="spellStart"/>
      <w:r w:rsidRPr="002763B3">
        <w:rPr>
          <w:lang w:val="en-US"/>
        </w:rPr>
        <w:t>Đ</w:t>
      </w:r>
      <w:r w:rsidR="008F5DEA" w:rsidRPr="002763B3">
        <w:rPr>
          <w:lang w:val="en-US"/>
        </w:rPr>
        <w:t>iểm</w:t>
      </w:r>
      <w:proofErr w:type="spellEnd"/>
      <w:r w:rsidR="008F5DEA" w:rsidRPr="002763B3">
        <w:rPr>
          <w:lang w:val="en-US"/>
        </w:rPr>
        <w:t xml:space="preserve"> a </w:t>
      </w:r>
      <w:proofErr w:type="spellStart"/>
      <w:r w:rsidR="008F5DEA" w:rsidRPr="002763B3">
        <w:rPr>
          <w:lang w:val="en-US"/>
        </w:rPr>
        <w:t>khoản</w:t>
      </w:r>
      <w:proofErr w:type="spellEnd"/>
      <w:r w:rsidR="008F5DEA" w:rsidRPr="002763B3">
        <w:rPr>
          <w:lang w:val="en-US"/>
        </w:rPr>
        <w:t xml:space="preserve"> 4 </w:t>
      </w:r>
      <w:proofErr w:type="spellStart"/>
      <w:r w:rsidR="008F5DEA" w:rsidRPr="002763B3">
        <w:rPr>
          <w:lang w:val="en-US"/>
        </w:rPr>
        <w:t>Điều</w:t>
      </w:r>
      <w:proofErr w:type="spellEnd"/>
      <w:r w:rsidR="008F5DEA" w:rsidRPr="002763B3">
        <w:rPr>
          <w:lang w:val="en-US"/>
        </w:rPr>
        <w:t xml:space="preserve"> 7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226/2025/NĐ-CP </w:t>
      </w:r>
      <w:proofErr w:type="spellStart"/>
      <w:r w:rsidR="008F5DEA" w:rsidRPr="002763B3">
        <w:rPr>
          <w:lang w:val="en-US"/>
        </w:rPr>
        <w:t>hết</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bởi</w:t>
      </w:r>
      <w:proofErr w:type="spellEnd"/>
      <w:r w:rsidR="008F5DEA" w:rsidRPr="002763B3">
        <w:rPr>
          <w:lang w:val="en-US"/>
        </w:rPr>
        <w:t xml:space="preserve"> </w:t>
      </w:r>
      <w:proofErr w:type="spellStart"/>
      <w:r w:rsidR="008F5DEA" w:rsidRPr="002763B3">
        <w:rPr>
          <w:lang w:val="en-US"/>
        </w:rPr>
        <w:t>tiết</w:t>
      </w:r>
      <w:proofErr w:type="spellEnd"/>
      <w:r w:rsidR="008F5DEA" w:rsidRPr="002763B3">
        <w:rPr>
          <w:lang w:val="en-US"/>
        </w:rPr>
        <w:t xml:space="preserve"> g1 </w:t>
      </w:r>
      <w:proofErr w:type="spellStart"/>
      <w:r w:rsidR="008F5DEA" w:rsidRPr="002763B3">
        <w:rPr>
          <w:lang w:val="en-US"/>
        </w:rPr>
        <w:t>điểm</w:t>
      </w:r>
      <w:proofErr w:type="spellEnd"/>
      <w:r w:rsidR="008F5DEA" w:rsidRPr="002763B3">
        <w:rPr>
          <w:lang w:val="en-US"/>
        </w:rPr>
        <w:t xml:space="preserve"> g </w:t>
      </w:r>
      <w:proofErr w:type="spellStart"/>
      <w:r w:rsidR="008F5DEA" w:rsidRPr="002763B3">
        <w:rPr>
          <w:lang w:val="en-US"/>
        </w:rPr>
        <w:t>khoản</w:t>
      </w:r>
      <w:proofErr w:type="spellEnd"/>
      <w:r w:rsidR="008F5DEA" w:rsidRPr="002763B3">
        <w:rPr>
          <w:lang w:val="en-US"/>
        </w:rPr>
        <w:t xml:space="preserve"> 3 </w:t>
      </w:r>
      <w:proofErr w:type="spellStart"/>
      <w:r w:rsidR="008F5DEA" w:rsidRPr="002763B3">
        <w:rPr>
          <w:lang w:val="en-US"/>
        </w:rPr>
        <w:t>Điều</w:t>
      </w:r>
      <w:proofErr w:type="spellEnd"/>
      <w:r w:rsidR="008F5DEA" w:rsidRPr="002763B3">
        <w:rPr>
          <w:lang w:val="en-US"/>
        </w:rPr>
        <w:t xml:space="preserve"> 16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49/2026/NĐ-CP</w:t>
      </w:r>
      <w:r w:rsidR="008F5DEA" w:rsidRPr="002763B3">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phủ</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chi </w:t>
      </w:r>
      <w:proofErr w:type="spellStart"/>
      <w:r w:rsidR="008F5DEA" w:rsidRPr="002763B3">
        <w:rPr>
          <w:lang w:val="en-US"/>
        </w:rPr>
        <w:t>tiết</w:t>
      </w:r>
      <w:proofErr w:type="spellEnd"/>
      <w:r w:rsidR="008F5DEA" w:rsidRPr="002763B3">
        <w:rPr>
          <w:lang w:val="en-US"/>
        </w:rPr>
        <w:t xml:space="preserve"> </w:t>
      </w:r>
      <w:proofErr w:type="spellStart"/>
      <w:r w:rsidR="008F5DEA" w:rsidRPr="002763B3">
        <w:rPr>
          <w:lang w:val="en-US"/>
        </w:rPr>
        <w:t>và</w:t>
      </w:r>
      <w:proofErr w:type="spellEnd"/>
      <w:r w:rsidR="008F5DEA" w:rsidRPr="002763B3">
        <w:rPr>
          <w:lang w:val="en-US"/>
        </w:rPr>
        <w:t xml:space="preserve"> </w:t>
      </w:r>
      <w:proofErr w:type="spellStart"/>
      <w:r w:rsidR="008F5DEA" w:rsidRPr="002763B3">
        <w:rPr>
          <w:lang w:val="en-US"/>
        </w:rPr>
        <w:t>hướng</w:t>
      </w:r>
      <w:proofErr w:type="spellEnd"/>
      <w:r w:rsidR="008F5DEA" w:rsidRPr="002763B3">
        <w:rPr>
          <w:lang w:val="en-US"/>
        </w:rPr>
        <w:t xml:space="preserve"> </w:t>
      </w:r>
      <w:proofErr w:type="spellStart"/>
      <w:r w:rsidR="008F5DEA" w:rsidRPr="002763B3">
        <w:rPr>
          <w:lang w:val="en-US"/>
        </w:rPr>
        <w:t>dẫn</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điều</w:t>
      </w:r>
      <w:proofErr w:type="spellEnd"/>
      <w:r w:rsidR="008F5DEA" w:rsidRPr="002763B3">
        <w:rPr>
          <w:lang w:val="en-US"/>
        </w:rPr>
        <w:t xml:space="preserve">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quyết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254/2025/QH15 </w:t>
      </w:r>
      <w:proofErr w:type="spellStart"/>
      <w:r w:rsidR="008F5DEA" w:rsidRPr="002763B3">
        <w:rPr>
          <w:lang w:val="en-US"/>
        </w:rPr>
        <w:t>của</w:t>
      </w:r>
      <w:proofErr w:type="spellEnd"/>
      <w:r w:rsidR="008F5DEA" w:rsidRPr="002763B3">
        <w:rPr>
          <w:lang w:val="en-US"/>
        </w:rPr>
        <w:t xml:space="preserve"> Quốc </w:t>
      </w:r>
      <w:proofErr w:type="spellStart"/>
      <w:r w:rsidR="008F5DEA" w:rsidRPr="002763B3">
        <w:rPr>
          <w:lang w:val="en-US"/>
        </w:rPr>
        <w:t>hội</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cơ</w:t>
      </w:r>
      <w:proofErr w:type="spellEnd"/>
      <w:r w:rsidR="008F5DEA" w:rsidRPr="002763B3">
        <w:rPr>
          <w:lang w:val="en-US"/>
        </w:rPr>
        <w:t xml:space="preserve"> </w:t>
      </w:r>
      <w:proofErr w:type="spellStart"/>
      <w:r w:rsidR="008F5DEA" w:rsidRPr="002763B3">
        <w:rPr>
          <w:lang w:val="en-US"/>
        </w:rPr>
        <w:t>chế</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sách</w:t>
      </w:r>
      <w:proofErr w:type="spellEnd"/>
      <w:r w:rsidR="008F5DEA" w:rsidRPr="002763B3">
        <w:rPr>
          <w:lang w:val="en-US"/>
        </w:rPr>
        <w:t xml:space="preserve"> </w:t>
      </w:r>
      <w:proofErr w:type="spellStart"/>
      <w:r w:rsidR="008F5DEA" w:rsidRPr="002763B3">
        <w:rPr>
          <w:lang w:val="en-US"/>
        </w:rPr>
        <w:t>tháo</w:t>
      </w:r>
      <w:proofErr w:type="spellEnd"/>
      <w:r w:rsidR="008F5DEA" w:rsidRPr="002763B3">
        <w:rPr>
          <w:lang w:val="en-US"/>
        </w:rPr>
        <w:t xml:space="preserve"> </w:t>
      </w:r>
      <w:proofErr w:type="spellStart"/>
      <w:r w:rsidR="008F5DEA" w:rsidRPr="002763B3">
        <w:rPr>
          <w:lang w:val="en-US"/>
        </w:rPr>
        <w:t>gỡ</w:t>
      </w:r>
      <w:proofErr w:type="spellEnd"/>
      <w:r w:rsidR="008F5DEA" w:rsidRPr="002763B3">
        <w:rPr>
          <w:lang w:val="en-US"/>
        </w:rPr>
        <w:t xml:space="preserve"> </w:t>
      </w:r>
      <w:proofErr w:type="spellStart"/>
      <w:r w:rsidR="008F5DEA" w:rsidRPr="002763B3">
        <w:rPr>
          <w:lang w:val="en-US"/>
        </w:rPr>
        <w:t>khó</w:t>
      </w:r>
      <w:proofErr w:type="spellEnd"/>
      <w:r w:rsidR="008F5DEA" w:rsidRPr="002763B3">
        <w:rPr>
          <w:lang w:val="en-US"/>
        </w:rPr>
        <w:t xml:space="preserve"> </w:t>
      </w:r>
      <w:proofErr w:type="spellStart"/>
      <w:r w:rsidR="008F5DEA" w:rsidRPr="002763B3">
        <w:rPr>
          <w:lang w:val="en-US"/>
        </w:rPr>
        <w:t>khăn</w:t>
      </w:r>
      <w:proofErr w:type="spellEnd"/>
      <w:r w:rsidR="008F5DEA" w:rsidRPr="002763B3">
        <w:rPr>
          <w:lang w:val="en-US"/>
        </w:rPr>
        <w:t xml:space="preserve">, </w:t>
      </w:r>
      <w:proofErr w:type="spellStart"/>
      <w:r w:rsidR="008F5DEA" w:rsidRPr="002763B3">
        <w:rPr>
          <w:lang w:val="en-US"/>
        </w:rPr>
        <w:t>vướng</w:t>
      </w:r>
      <w:proofErr w:type="spellEnd"/>
      <w:r w:rsidR="008F5DEA" w:rsidRPr="002763B3">
        <w:rPr>
          <w:lang w:val="en-US"/>
        </w:rPr>
        <w:t xml:space="preserve"> </w:t>
      </w:r>
      <w:proofErr w:type="spellStart"/>
      <w:r w:rsidR="008F5DEA" w:rsidRPr="002763B3">
        <w:rPr>
          <w:lang w:val="en-US"/>
        </w:rPr>
        <w:t>mắc</w:t>
      </w:r>
      <w:proofErr w:type="spellEnd"/>
      <w:r w:rsidR="008F5DEA" w:rsidRPr="002763B3">
        <w:rPr>
          <w:lang w:val="en-US"/>
        </w:rPr>
        <w:t xml:space="preserve"> </w:t>
      </w:r>
      <w:proofErr w:type="spellStart"/>
      <w:r w:rsidR="008F5DEA" w:rsidRPr="002763B3">
        <w:rPr>
          <w:lang w:val="en-US"/>
        </w:rPr>
        <w:t>trong</w:t>
      </w:r>
      <w:proofErr w:type="spellEnd"/>
      <w:r w:rsidR="008F5DEA" w:rsidRPr="002763B3">
        <w:rPr>
          <w:lang w:val="en-US"/>
        </w:rPr>
        <w:t xml:space="preserve"> </w:t>
      </w:r>
      <w:proofErr w:type="spellStart"/>
      <w:r w:rsidR="008F5DEA" w:rsidRPr="002763B3">
        <w:rPr>
          <w:lang w:val="en-US"/>
        </w:rPr>
        <w:t>tổ</w:t>
      </w:r>
      <w:proofErr w:type="spellEnd"/>
      <w:r w:rsidR="008F5DEA" w:rsidRPr="002763B3">
        <w:rPr>
          <w:lang w:val="en-US"/>
        </w:rPr>
        <w:t xml:space="preserve"> </w:t>
      </w:r>
      <w:proofErr w:type="spellStart"/>
      <w:r w:rsidR="008F5DEA" w:rsidRPr="002763B3">
        <w:rPr>
          <w:lang w:val="en-US"/>
        </w:rPr>
        <w:t>chức</w:t>
      </w:r>
      <w:proofErr w:type="spellEnd"/>
      <w:r w:rsidR="008F5DEA" w:rsidRPr="002763B3">
        <w:rPr>
          <w:lang w:val="en-US"/>
        </w:rPr>
        <w:t xml:space="preserve"> </w:t>
      </w:r>
      <w:proofErr w:type="spellStart"/>
      <w:r w:rsidR="008F5DEA" w:rsidRPr="002763B3">
        <w:rPr>
          <w:lang w:val="en-US"/>
        </w:rPr>
        <w:t>thi</w:t>
      </w:r>
      <w:proofErr w:type="spellEnd"/>
      <w:r w:rsidR="008F5DEA" w:rsidRPr="002763B3">
        <w:rPr>
          <w:lang w:val="en-US"/>
        </w:rPr>
        <w:t xml:space="preserve"> </w:t>
      </w:r>
      <w:proofErr w:type="spellStart"/>
      <w:r w:rsidR="008F5DEA" w:rsidRPr="002763B3">
        <w:rPr>
          <w:lang w:val="en-US"/>
        </w:rPr>
        <w:t>hành</w:t>
      </w:r>
      <w:proofErr w:type="spellEnd"/>
      <w:r w:rsidR="008F5DEA" w:rsidRPr="002763B3">
        <w:rPr>
          <w:lang w:val="en-US"/>
        </w:rPr>
        <w:t xml:space="preserve"> </w:t>
      </w:r>
      <w:proofErr w:type="spellStart"/>
      <w:r w:rsidR="008F5DEA" w:rsidRPr="002763B3">
        <w:rPr>
          <w:lang w:val="en-US"/>
        </w:rPr>
        <w:t>Luật</w:t>
      </w:r>
      <w:proofErr w:type="spellEnd"/>
      <w:r w:rsidR="008F5DEA" w:rsidRPr="002763B3">
        <w:rPr>
          <w:lang w:val="en-US"/>
        </w:rPr>
        <w:t xml:space="preserve"> </w:t>
      </w:r>
      <w:proofErr w:type="spellStart"/>
      <w:r w:rsidR="008F5DEA" w:rsidRPr="002763B3">
        <w:rPr>
          <w:lang w:val="en-US"/>
        </w:rPr>
        <w:t>Đất</w:t>
      </w:r>
      <w:proofErr w:type="spellEnd"/>
      <w:r w:rsidR="008F5DEA" w:rsidRPr="002763B3">
        <w:rPr>
          <w:lang w:val="en-US"/>
        </w:rPr>
        <w:t xml:space="preserve"> </w:t>
      </w:r>
      <w:proofErr w:type="spellStart"/>
      <w:r w:rsidR="008F5DEA" w:rsidRPr="002763B3">
        <w:rPr>
          <w:lang w:val="en-US"/>
        </w:rPr>
        <w:t>đai</w:t>
      </w:r>
      <w:proofErr w:type="spellEnd"/>
      <w:r w:rsidR="008F5DEA" w:rsidRPr="002763B3">
        <w:rPr>
          <w:lang w:val="en-US"/>
        </w:rPr>
        <w:t xml:space="preserve">, </w:t>
      </w:r>
      <w:proofErr w:type="spellStart"/>
      <w:r w:rsidR="008F5DEA" w:rsidRPr="002763B3">
        <w:rPr>
          <w:lang w:val="en-US"/>
        </w:rPr>
        <w:t>có</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kể</w:t>
      </w:r>
      <w:proofErr w:type="spellEnd"/>
      <w:r w:rsidR="008F5DEA" w:rsidRPr="002763B3">
        <w:rPr>
          <w:lang w:val="en-US"/>
        </w:rPr>
        <w:t xml:space="preserve"> </w:t>
      </w:r>
      <w:proofErr w:type="spellStart"/>
      <w:r w:rsidR="008F5DEA" w:rsidRPr="002763B3">
        <w:rPr>
          <w:lang w:val="en-US"/>
        </w:rPr>
        <w:t>từ</w:t>
      </w:r>
      <w:proofErr w:type="spellEnd"/>
      <w:r w:rsidR="008F5DEA" w:rsidRPr="002763B3">
        <w:rPr>
          <w:lang w:val="en-US"/>
        </w:rPr>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w:t>
      </w:r>
      <w:r w:rsidR="0033758A" w:rsidRPr="002763B3">
        <w:rPr>
          <w:lang w:val="en-US"/>
        </w:rPr>
        <w:t xml:space="preserve">.  </w:t>
      </w:r>
    </w:p>
  </w:footnote>
  <w:footnote w:id="184">
    <w:p w14:paraId="3923E268" w14:textId="246D6132" w:rsidR="0033758A" w:rsidRPr="002763B3" w:rsidRDefault="0033758A" w:rsidP="00686E3A">
      <w:pPr>
        <w:pStyle w:val="FootnoteText"/>
        <w:spacing w:before="60" w:line="240" w:lineRule="auto"/>
        <w:ind w:firstLine="709"/>
        <w:rPr>
          <w:spacing w:val="-4"/>
          <w:lang w:val="en-US"/>
        </w:rPr>
      </w:pPr>
      <w:r w:rsidRPr="002763B3">
        <w:rPr>
          <w:rStyle w:val="FootnoteReference"/>
          <w:spacing w:val="-4"/>
        </w:rPr>
        <w:footnoteRef/>
      </w:r>
      <w:r w:rsidRPr="002763B3">
        <w:rPr>
          <w:spacing w:val="-4"/>
        </w:rPr>
        <w:t xml:space="preserve"> </w:t>
      </w:r>
      <w:proofErr w:type="spellStart"/>
      <w:r w:rsidRPr="002763B3">
        <w:rPr>
          <w:spacing w:val="-4"/>
          <w:lang w:val="en-US"/>
        </w:rPr>
        <w:t>Cụm</w:t>
      </w:r>
      <w:proofErr w:type="spellEnd"/>
      <w:r w:rsidRPr="002763B3">
        <w:rPr>
          <w:spacing w:val="-4"/>
          <w:lang w:val="en-US"/>
        </w:rPr>
        <w:t xml:space="preserve"> </w:t>
      </w:r>
      <w:proofErr w:type="spellStart"/>
      <w:r w:rsidRPr="002763B3">
        <w:rPr>
          <w:spacing w:val="-4"/>
          <w:lang w:val="en-US"/>
        </w:rPr>
        <w:t>từ</w:t>
      </w:r>
      <w:proofErr w:type="spellEnd"/>
      <w:r w:rsidRPr="002763B3">
        <w:rPr>
          <w:spacing w:val="-4"/>
          <w:lang w:val="en-US"/>
        </w:rPr>
        <w:t xml:space="preserve"> “Ban </w:t>
      </w:r>
      <w:proofErr w:type="spellStart"/>
      <w:r w:rsidRPr="002763B3">
        <w:rPr>
          <w:spacing w:val="-4"/>
          <w:lang w:val="en-US"/>
        </w:rPr>
        <w:t>Chỉ</w:t>
      </w:r>
      <w:proofErr w:type="spellEnd"/>
      <w:r w:rsidRPr="002763B3">
        <w:rPr>
          <w:spacing w:val="-4"/>
          <w:lang w:val="en-US"/>
        </w:rPr>
        <w:t xml:space="preserve"> </w:t>
      </w:r>
      <w:proofErr w:type="spellStart"/>
      <w:r w:rsidRPr="002763B3">
        <w:rPr>
          <w:spacing w:val="-4"/>
          <w:lang w:val="en-US"/>
        </w:rPr>
        <w:t>huy</w:t>
      </w:r>
      <w:proofErr w:type="spellEnd"/>
      <w:r w:rsidRPr="002763B3">
        <w:rPr>
          <w:spacing w:val="-4"/>
          <w:lang w:val="en-US"/>
        </w:rPr>
        <w:t xml:space="preserve"> </w:t>
      </w:r>
      <w:proofErr w:type="spellStart"/>
      <w:r w:rsidRPr="002763B3">
        <w:rPr>
          <w:spacing w:val="-4"/>
          <w:lang w:val="en-US"/>
        </w:rPr>
        <w:t>quân</w:t>
      </w:r>
      <w:proofErr w:type="spellEnd"/>
      <w:r w:rsidRPr="002763B3">
        <w:rPr>
          <w:spacing w:val="-4"/>
          <w:lang w:val="en-US"/>
        </w:rPr>
        <w:t xml:space="preserve"> </w:t>
      </w:r>
      <w:proofErr w:type="spellStart"/>
      <w:r w:rsidRPr="002763B3">
        <w:rPr>
          <w:spacing w:val="-4"/>
          <w:lang w:val="en-US"/>
        </w:rPr>
        <w:t>sự</w:t>
      </w:r>
      <w:proofErr w:type="spellEnd"/>
      <w:r w:rsidRPr="002763B3">
        <w:rPr>
          <w:spacing w:val="-4"/>
          <w:lang w:val="en-US"/>
        </w:rPr>
        <w:t xml:space="preserve"> </w:t>
      </w:r>
      <w:proofErr w:type="spellStart"/>
      <w:r w:rsidRPr="002763B3">
        <w:rPr>
          <w:spacing w:val="-4"/>
          <w:lang w:val="en-US"/>
        </w:rPr>
        <w:t>huyện</w:t>
      </w:r>
      <w:proofErr w:type="spellEnd"/>
      <w:r w:rsidRPr="002763B3">
        <w:rPr>
          <w:spacing w:val="-4"/>
          <w:lang w:val="en-US"/>
        </w:rPr>
        <w:t xml:space="preserve">, </w:t>
      </w:r>
      <w:proofErr w:type="spellStart"/>
      <w:r w:rsidRPr="002763B3">
        <w:rPr>
          <w:spacing w:val="-4"/>
          <w:lang w:val="en-US"/>
        </w:rPr>
        <w:t>quận</w:t>
      </w:r>
      <w:proofErr w:type="spellEnd"/>
      <w:r w:rsidRPr="002763B3">
        <w:rPr>
          <w:spacing w:val="-4"/>
          <w:lang w:val="en-US"/>
        </w:rPr>
        <w:t xml:space="preserve">, </w:t>
      </w:r>
      <w:proofErr w:type="spellStart"/>
      <w:r w:rsidRPr="002763B3">
        <w:rPr>
          <w:spacing w:val="-4"/>
          <w:lang w:val="en-US"/>
        </w:rPr>
        <w:t>thị</w:t>
      </w:r>
      <w:proofErr w:type="spellEnd"/>
      <w:r w:rsidRPr="002763B3">
        <w:rPr>
          <w:spacing w:val="-4"/>
          <w:lang w:val="en-US"/>
        </w:rPr>
        <w:t xml:space="preserve"> </w:t>
      </w:r>
      <w:proofErr w:type="spellStart"/>
      <w:r w:rsidRPr="002763B3">
        <w:rPr>
          <w:spacing w:val="-4"/>
          <w:lang w:val="en-US"/>
        </w:rPr>
        <w:t>xã</w:t>
      </w:r>
      <w:proofErr w:type="spellEnd"/>
      <w:r w:rsidRPr="002763B3">
        <w:rPr>
          <w:spacing w:val="-4"/>
          <w:lang w:val="en-US"/>
        </w:rPr>
        <w:t xml:space="preserve">, </w:t>
      </w:r>
      <w:proofErr w:type="spellStart"/>
      <w:r w:rsidRPr="002763B3">
        <w:rPr>
          <w:spacing w:val="-4"/>
          <w:lang w:val="en-US"/>
        </w:rPr>
        <w:t>thành</w:t>
      </w:r>
      <w:proofErr w:type="spellEnd"/>
      <w:r w:rsidRPr="002763B3">
        <w:rPr>
          <w:spacing w:val="-4"/>
          <w:lang w:val="en-US"/>
        </w:rPr>
        <w:t xml:space="preserve"> </w:t>
      </w:r>
      <w:proofErr w:type="spellStart"/>
      <w:r w:rsidRPr="002763B3">
        <w:rPr>
          <w:spacing w:val="-4"/>
          <w:lang w:val="en-US"/>
        </w:rPr>
        <w:t>phố</w:t>
      </w:r>
      <w:proofErr w:type="spellEnd"/>
      <w:r w:rsidRPr="002763B3">
        <w:rPr>
          <w:spacing w:val="-4"/>
          <w:lang w:val="en-US"/>
        </w:rPr>
        <w:t xml:space="preserve"> </w:t>
      </w:r>
      <w:proofErr w:type="spellStart"/>
      <w:r w:rsidRPr="002763B3">
        <w:rPr>
          <w:spacing w:val="-4"/>
          <w:lang w:val="en-US"/>
        </w:rPr>
        <w:t>thuộc</w:t>
      </w:r>
      <w:proofErr w:type="spellEnd"/>
      <w:r w:rsidRPr="002763B3">
        <w:rPr>
          <w:spacing w:val="-4"/>
          <w:lang w:val="en-US"/>
        </w:rPr>
        <w:t xml:space="preserve"> </w:t>
      </w:r>
      <w:proofErr w:type="spellStart"/>
      <w:r w:rsidRPr="002763B3">
        <w:rPr>
          <w:spacing w:val="-4"/>
          <w:lang w:val="en-US"/>
        </w:rPr>
        <w:t>tỉnh</w:t>
      </w:r>
      <w:proofErr w:type="spellEnd"/>
      <w:r w:rsidRPr="002763B3">
        <w:rPr>
          <w:spacing w:val="-4"/>
          <w:lang w:val="en-US"/>
        </w:rPr>
        <w:t xml:space="preserve">, </w:t>
      </w:r>
      <w:proofErr w:type="spellStart"/>
      <w:r w:rsidRPr="002763B3">
        <w:rPr>
          <w:spacing w:val="-4"/>
          <w:lang w:val="en-US"/>
        </w:rPr>
        <w:t>thành</w:t>
      </w:r>
      <w:proofErr w:type="spellEnd"/>
      <w:r w:rsidRPr="002763B3">
        <w:rPr>
          <w:spacing w:val="-4"/>
          <w:lang w:val="en-US"/>
        </w:rPr>
        <w:t xml:space="preserve"> </w:t>
      </w:r>
      <w:proofErr w:type="spellStart"/>
      <w:r w:rsidRPr="002763B3">
        <w:rPr>
          <w:spacing w:val="-4"/>
          <w:lang w:val="en-US"/>
        </w:rPr>
        <w:t>phố</w:t>
      </w:r>
      <w:proofErr w:type="spellEnd"/>
      <w:r w:rsidRPr="002763B3">
        <w:rPr>
          <w:spacing w:val="-4"/>
          <w:lang w:val="en-US"/>
        </w:rPr>
        <w:t xml:space="preserve"> </w:t>
      </w:r>
      <w:proofErr w:type="spellStart"/>
      <w:r w:rsidRPr="002763B3">
        <w:rPr>
          <w:spacing w:val="-4"/>
          <w:lang w:val="en-US"/>
        </w:rPr>
        <w:t>thuộc</w:t>
      </w:r>
      <w:proofErr w:type="spellEnd"/>
      <w:r w:rsidRPr="002763B3">
        <w:rPr>
          <w:spacing w:val="-4"/>
          <w:lang w:val="en-US"/>
        </w:rPr>
        <w:t xml:space="preserve"> </w:t>
      </w:r>
      <w:proofErr w:type="spellStart"/>
      <w:r w:rsidRPr="002763B3">
        <w:rPr>
          <w:spacing w:val="-4"/>
          <w:lang w:val="en-US"/>
        </w:rPr>
        <w:t>thành</w:t>
      </w:r>
      <w:proofErr w:type="spellEnd"/>
      <w:r w:rsidRPr="002763B3">
        <w:rPr>
          <w:spacing w:val="-4"/>
          <w:lang w:val="en-US"/>
        </w:rPr>
        <w:t xml:space="preserve"> </w:t>
      </w:r>
      <w:proofErr w:type="spellStart"/>
      <w:r w:rsidRPr="002763B3">
        <w:rPr>
          <w:spacing w:val="-4"/>
          <w:lang w:val="en-US"/>
        </w:rPr>
        <w:t>phố</w:t>
      </w:r>
      <w:proofErr w:type="spellEnd"/>
      <w:r w:rsidRPr="002763B3">
        <w:rPr>
          <w:spacing w:val="-4"/>
          <w:lang w:val="en-US"/>
        </w:rPr>
        <w:t xml:space="preserve"> </w:t>
      </w:r>
      <w:proofErr w:type="spellStart"/>
      <w:r w:rsidRPr="002763B3">
        <w:rPr>
          <w:spacing w:val="-4"/>
          <w:lang w:val="en-US"/>
        </w:rPr>
        <w:t>trực</w:t>
      </w:r>
      <w:proofErr w:type="spellEnd"/>
      <w:r w:rsidRPr="002763B3">
        <w:rPr>
          <w:spacing w:val="-4"/>
          <w:lang w:val="en-US"/>
        </w:rPr>
        <w:t xml:space="preserve"> </w:t>
      </w:r>
      <w:proofErr w:type="spellStart"/>
      <w:r w:rsidRPr="002763B3">
        <w:rPr>
          <w:spacing w:val="-4"/>
          <w:lang w:val="en-US"/>
        </w:rPr>
        <w:t>thuộc</w:t>
      </w:r>
      <w:proofErr w:type="spellEnd"/>
      <w:r w:rsidRPr="002763B3">
        <w:rPr>
          <w:spacing w:val="-4"/>
          <w:lang w:val="en-US"/>
        </w:rPr>
        <w:t xml:space="preserve"> </w:t>
      </w:r>
      <w:proofErr w:type="spellStart"/>
      <w:r w:rsidRPr="002763B3">
        <w:rPr>
          <w:spacing w:val="-4"/>
          <w:lang w:val="en-US"/>
        </w:rPr>
        <w:t>trung</w:t>
      </w:r>
      <w:proofErr w:type="spellEnd"/>
      <w:r w:rsidRPr="002763B3">
        <w:rPr>
          <w:spacing w:val="-4"/>
          <w:lang w:val="en-US"/>
        </w:rPr>
        <w:t xml:space="preserve"> </w:t>
      </w:r>
      <w:proofErr w:type="spellStart"/>
      <w:r w:rsidRPr="002763B3">
        <w:rPr>
          <w:spacing w:val="-4"/>
          <w:lang w:val="en-US"/>
        </w:rPr>
        <w:t>ương</w:t>
      </w:r>
      <w:proofErr w:type="spellEnd"/>
      <w:r w:rsidRPr="002763B3">
        <w:rPr>
          <w:spacing w:val="-4"/>
          <w:lang w:val="en-US"/>
        </w:rPr>
        <w:t xml:space="preserve">, </w:t>
      </w:r>
      <w:proofErr w:type="spellStart"/>
      <w:r w:rsidRPr="002763B3">
        <w:rPr>
          <w:spacing w:val="-4"/>
          <w:lang w:val="en-US"/>
        </w:rPr>
        <w:t>Bộ</w:t>
      </w:r>
      <w:proofErr w:type="spellEnd"/>
      <w:r w:rsidRPr="002763B3">
        <w:rPr>
          <w:spacing w:val="-4"/>
          <w:lang w:val="en-US"/>
        </w:rPr>
        <w:t xml:space="preserve"> </w:t>
      </w:r>
      <w:proofErr w:type="spellStart"/>
      <w:r w:rsidRPr="002763B3">
        <w:rPr>
          <w:spacing w:val="-4"/>
          <w:lang w:val="en-US"/>
        </w:rPr>
        <w:t>Chỉ</w:t>
      </w:r>
      <w:proofErr w:type="spellEnd"/>
      <w:r w:rsidRPr="002763B3">
        <w:rPr>
          <w:spacing w:val="-4"/>
          <w:lang w:val="en-US"/>
        </w:rPr>
        <w:t xml:space="preserve"> </w:t>
      </w:r>
      <w:proofErr w:type="spellStart"/>
      <w:r w:rsidRPr="002763B3">
        <w:rPr>
          <w:spacing w:val="-4"/>
          <w:lang w:val="en-US"/>
        </w:rPr>
        <w:t>huy</w:t>
      </w:r>
      <w:proofErr w:type="spellEnd"/>
      <w:r w:rsidRPr="002763B3">
        <w:rPr>
          <w:spacing w:val="-4"/>
          <w:lang w:val="en-US"/>
        </w:rPr>
        <w:t xml:space="preserve"> </w:t>
      </w:r>
      <w:proofErr w:type="spellStart"/>
      <w:r w:rsidRPr="002763B3">
        <w:rPr>
          <w:spacing w:val="-4"/>
          <w:lang w:val="en-US"/>
        </w:rPr>
        <w:t>Bộ</w:t>
      </w:r>
      <w:proofErr w:type="spellEnd"/>
      <w:r w:rsidRPr="002763B3">
        <w:rPr>
          <w:spacing w:val="-4"/>
          <w:lang w:val="en-US"/>
        </w:rPr>
        <w:t xml:space="preserve"> </w:t>
      </w:r>
      <w:proofErr w:type="spellStart"/>
      <w:r w:rsidRPr="002763B3">
        <w:rPr>
          <w:spacing w:val="-4"/>
          <w:lang w:val="en-US"/>
        </w:rPr>
        <w:t>đội</w:t>
      </w:r>
      <w:proofErr w:type="spellEnd"/>
      <w:r w:rsidRPr="002763B3">
        <w:rPr>
          <w:spacing w:val="-4"/>
          <w:lang w:val="en-US"/>
        </w:rPr>
        <w:t xml:space="preserve"> </w:t>
      </w:r>
      <w:proofErr w:type="spellStart"/>
      <w:r w:rsidRPr="002763B3">
        <w:rPr>
          <w:spacing w:val="-4"/>
          <w:lang w:val="en-US"/>
        </w:rPr>
        <w:t>Biên</w:t>
      </w:r>
      <w:proofErr w:type="spellEnd"/>
      <w:r w:rsidRPr="002763B3">
        <w:rPr>
          <w:spacing w:val="-4"/>
          <w:lang w:val="en-US"/>
        </w:rPr>
        <w:t xml:space="preserve"> </w:t>
      </w:r>
      <w:proofErr w:type="spellStart"/>
      <w:r w:rsidRPr="002763B3">
        <w:rPr>
          <w:spacing w:val="-4"/>
          <w:lang w:val="en-US"/>
        </w:rPr>
        <w:t>phòng</w:t>
      </w:r>
      <w:proofErr w:type="spellEnd"/>
      <w:r w:rsidRPr="002763B3">
        <w:rPr>
          <w:spacing w:val="-4"/>
          <w:lang w:val="en-US"/>
        </w:rPr>
        <w:t xml:space="preserve"> </w:t>
      </w:r>
      <w:proofErr w:type="spellStart"/>
      <w:r w:rsidRPr="002763B3">
        <w:rPr>
          <w:spacing w:val="-4"/>
          <w:lang w:val="en-US"/>
        </w:rPr>
        <w:t>cấp</w:t>
      </w:r>
      <w:proofErr w:type="spellEnd"/>
      <w:r w:rsidRPr="002763B3">
        <w:rPr>
          <w:spacing w:val="-4"/>
          <w:lang w:val="en-US"/>
        </w:rPr>
        <w:t xml:space="preserve"> </w:t>
      </w:r>
      <w:proofErr w:type="spellStart"/>
      <w:r w:rsidRPr="002763B3">
        <w:rPr>
          <w:spacing w:val="-4"/>
          <w:lang w:val="en-US"/>
        </w:rPr>
        <w:t>tỉnh</w:t>
      </w:r>
      <w:proofErr w:type="spellEnd"/>
      <w:r w:rsidRPr="002763B3">
        <w:rPr>
          <w:spacing w:val="-4"/>
          <w:lang w:val="en-US"/>
        </w:rPr>
        <w:t xml:space="preserve">, </w:t>
      </w:r>
      <w:proofErr w:type="spellStart"/>
      <w:r w:rsidRPr="002763B3">
        <w:rPr>
          <w:spacing w:val="-4"/>
          <w:lang w:val="en-US"/>
        </w:rPr>
        <w:t>thành</w:t>
      </w:r>
      <w:proofErr w:type="spellEnd"/>
      <w:r w:rsidRPr="002763B3">
        <w:rPr>
          <w:spacing w:val="-4"/>
          <w:lang w:val="en-US"/>
        </w:rPr>
        <w:t xml:space="preserve"> </w:t>
      </w:r>
      <w:proofErr w:type="spellStart"/>
      <w:r w:rsidRPr="002763B3">
        <w:rPr>
          <w:spacing w:val="-4"/>
          <w:lang w:val="en-US"/>
        </w:rPr>
        <w:t>phố</w:t>
      </w:r>
      <w:proofErr w:type="spellEnd"/>
      <w:r w:rsidRPr="002763B3">
        <w:rPr>
          <w:spacing w:val="-4"/>
          <w:lang w:val="en-US"/>
        </w:rPr>
        <w:t xml:space="preserve"> </w:t>
      </w:r>
      <w:proofErr w:type="spellStart"/>
      <w:r w:rsidRPr="002763B3">
        <w:rPr>
          <w:spacing w:val="-4"/>
          <w:lang w:val="en-US"/>
        </w:rPr>
        <w:t>trực</w:t>
      </w:r>
      <w:proofErr w:type="spellEnd"/>
      <w:r w:rsidRPr="002763B3">
        <w:rPr>
          <w:spacing w:val="-4"/>
          <w:lang w:val="en-US"/>
        </w:rPr>
        <w:t xml:space="preserve"> </w:t>
      </w:r>
      <w:proofErr w:type="spellStart"/>
      <w:r w:rsidRPr="002763B3">
        <w:rPr>
          <w:spacing w:val="-4"/>
          <w:lang w:val="en-US"/>
        </w:rPr>
        <w:t>thuộc</w:t>
      </w:r>
      <w:proofErr w:type="spellEnd"/>
      <w:r w:rsidRPr="002763B3">
        <w:rPr>
          <w:spacing w:val="-4"/>
          <w:lang w:val="en-US"/>
        </w:rPr>
        <w:t xml:space="preserve"> </w:t>
      </w:r>
      <w:proofErr w:type="spellStart"/>
      <w:r w:rsidRPr="002763B3">
        <w:rPr>
          <w:spacing w:val="-4"/>
          <w:lang w:val="en-US"/>
        </w:rPr>
        <w:t>trung</w:t>
      </w:r>
      <w:proofErr w:type="spellEnd"/>
      <w:r w:rsidRPr="002763B3">
        <w:rPr>
          <w:spacing w:val="-4"/>
          <w:lang w:val="en-US"/>
        </w:rPr>
        <w:t xml:space="preserve"> </w:t>
      </w:r>
      <w:proofErr w:type="spellStart"/>
      <w:r w:rsidRPr="002763B3">
        <w:rPr>
          <w:spacing w:val="-4"/>
          <w:lang w:val="en-US"/>
        </w:rPr>
        <w:t>ương</w:t>
      </w:r>
      <w:proofErr w:type="spellEnd"/>
      <w:r w:rsidRPr="002763B3">
        <w:rPr>
          <w:spacing w:val="-4"/>
          <w:lang w:val="en-US"/>
        </w:rPr>
        <w:t xml:space="preserve">,” </w:t>
      </w:r>
      <w:proofErr w:type="spellStart"/>
      <w:r w:rsidRPr="002763B3">
        <w:rPr>
          <w:spacing w:val="-4"/>
          <w:lang w:val="en-US"/>
        </w:rPr>
        <w:t>được</w:t>
      </w:r>
      <w:proofErr w:type="spellEnd"/>
      <w:r w:rsidRPr="002763B3">
        <w:rPr>
          <w:spacing w:val="-4"/>
          <w:lang w:val="en-US"/>
        </w:rPr>
        <w:t xml:space="preserve"> </w:t>
      </w:r>
      <w:proofErr w:type="spellStart"/>
      <w:r w:rsidRPr="002763B3">
        <w:rPr>
          <w:spacing w:val="-4"/>
          <w:lang w:val="en-US"/>
        </w:rPr>
        <w:t>bãi</w:t>
      </w:r>
      <w:proofErr w:type="spellEnd"/>
      <w:r w:rsidRPr="002763B3">
        <w:rPr>
          <w:spacing w:val="-4"/>
          <w:lang w:val="en-US"/>
        </w:rPr>
        <w:t xml:space="preserve"> </w:t>
      </w:r>
      <w:proofErr w:type="spellStart"/>
      <w:r w:rsidRPr="002763B3">
        <w:rPr>
          <w:spacing w:val="-4"/>
          <w:lang w:val="en-US"/>
        </w:rPr>
        <w:t>bỏ</w:t>
      </w:r>
      <w:proofErr w:type="spellEnd"/>
      <w:r w:rsidRPr="002763B3">
        <w:rPr>
          <w:spacing w:val="-4"/>
          <w:lang w:val="en-US"/>
        </w:rPr>
        <w:t xml:space="preserve"> </w:t>
      </w:r>
      <w:proofErr w:type="spellStart"/>
      <w:r w:rsidRPr="002763B3">
        <w:rPr>
          <w:spacing w:val="-4"/>
          <w:lang w:val="en-US"/>
        </w:rPr>
        <w:t>theo</w:t>
      </w:r>
      <w:proofErr w:type="spellEnd"/>
      <w:r w:rsidRPr="002763B3">
        <w:rPr>
          <w:spacing w:val="-4"/>
          <w:lang w:val="en-US"/>
        </w:rPr>
        <w:t xml:space="preserve"> </w:t>
      </w:r>
      <w:proofErr w:type="spellStart"/>
      <w:r w:rsidRPr="002763B3">
        <w:rPr>
          <w:spacing w:val="-4"/>
          <w:lang w:val="en-US"/>
        </w:rPr>
        <w:t>quy</w:t>
      </w:r>
      <w:proofErr w:type="spellEnd"/>
      <w:r w:rsidRPr="002763B3">
        <w:rPr>
          <w:spacing w:val="-4"/>
          <w:lang w:val="en-US"/>
        </w:rPr>
        <w:t xml:space="preserve"> </w:t>
      </w:r>
      <w:proofErr w:type="spellStart"/>
      <w:r w:rsidRPr="002763B3">
        <w:rPr>
          <w:spacing w:val="-4"/>
          <w:lang w:val="en-US"/>
        </w:rPr>
        <w:t>định</w:t>
      </w:r>
      <w:proofErr w:type="spellEnd"/>
      <w:r w:rsidRPr="002763B3">
        <w:rPr>
          <w:spacing w:val="-4"/>
          <w:lang w:val="en-US"/>
        </w:rPr>
        <w:t xml:space="preserve"> </w:t>
      </w:r>
      <w:proofErr w:type="spellStart"/>
      <w:r w:rsidRPr="002763B3">
        <w:rPr>
          <w:spacing w:val="-4"/>
          <w:lang w:val="en-US"/>
        </w:rPr>
        <w:t>tại</w:t>
      </w:r>
      <w:proofErr w:type="spellEnd"/>
      <w:r w:rsidRPr="002763B3">
        <w:rPr>
          <w:spacing w:val="-4"/>
          <w:lang w:val="en-US"/>
        </w:rPr>
        <w:t xml:space="preserve"> </w:t>
      </w:r>
      <w:proofErr w:type="spellStart"/>
      <w:r w:rsidRPr="002763B3">
        <w:rPr>
          <w:spacing w:val="-4"/>
          <w:lang w:val="en-US"/>
        </w:rPr>
        <w:t>điểm</w:t>
      </w:r>
      <w:proofErr w:type="spellEnd"/>
      <w:r w:rsidRPr="002763B3">
        <w:rPr>
          <w:spacing w:val="-4"/>
          <w:lang w:val="en-US"/>
        </w:rPr>
        <w:t xml:space="preserve"> c </w:t>
      </w:r>
      <w:proofErr w:type="spellStart"/>
      <w:r w:rsidRPr="002763B3">
        <w:rPr>
          <w:spacing w:val="-4"/>
          <w:lang w:val="en-US"/>
        </w:rPr>
        <w:t>khoản</w:t>
      </w:r>
      <w:proofErr w:type="spellEnd"/>
      <w:r w:rsidRPr="002763B3">
        <w:rPr>
          <w:spacing w:val="-4"/>
          <w:lang w:val="en-US"/>
        </w:rPr>
        <w:t xml:space="preserve"> 4 </w:t>
      </w:r>
      <w:proofErr w:type="spellStart"/>
      <w:r w:rsidRPr="002763B3">
        <w:rPr>
          <w:spacing w:val="-4"/>
          <w:lang w:val="en-US"/>
        </w:rPr>
        <w:t>Điều</w:t>
      </w:r>
      <w:proofErr w:type="spellEnd"/>
      <w:r w:rsidRPr="002763B3">
        <w:rPr>
          <w:spacing w:val="-4"/>
          <w:lang w:val="en-US"/>
        </w:rPr>
        <w:t xml:space="preserve"> 7 </w:t>
      </w:r>
      <w:proofErr w:type="spellStart"/>
      <w:r w:rsidRPr="002763B3">
        <w:rPr>
          <w:spacing w:val="-4"/>
          <w:lang w:val="en-US"/>
        </w:rPr>
        <w:t>Nghị</w:t>
      </w:r>
      <w:proofErr w:type="spellEnd"/>
      <w:r w:rsidRPr="002763B3">
        <w:rPr>
          <w:spacing w:val="-4"/>
          <w:lang w:val="en-US"/>
        </w:rPr>
        <w:t xml:space="preserve"> </w:t>
      </w:r>
      <w:proofErr w:type="spellStart"/>
      <w:r w:rsidRPr="002763B3">
        <w:rPr>
          <w:spacing w:val="-4"/>
          <w:lang w:val="en-US"/>
        </w:rPr>
        <w:t>định</w:t>
      </w:r>
      <w:proofErr w:type="spellEnd"/>
      <w:r w:rsidRPr="002763B3">
        <w:rPr>
          <w:spacing w:val="-4"/>
          <w:lang w:val="en-US"/>
        </w:rPr>
        <w:t xml:space="preserve"> </w:t>
      </w:r>
      <w:proofErr w:type="spellStart"/>
      <w:r w:rsidRPr="002763B3">
        <w:rPr>
          <w:spacing w:val="-4"/>
          <w:lang w:val="en-US"/>
        </w:rPr>
        <w:t>số</w:t>
      </w:r>
      <w:proofErr w:type="spellEnd"/>
      <w:r w:rsidRPr="002763B3">
        <w:rPr>
          <w:spacing w:val="-4"/>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spacing w:val="-4"/>
          <w:lang w:val="en-US"/>
        </w:rPr>
        <w:t xml:space="preserve">, </w:t>
      </w:r>
      <w:proofErr w:type="spellStart"/>
      <w:r w:rsidRPr="002763B3">
        <w:rPr>
          <w:spacing w:val="-4"/>
          <w:lang w:val="en-US"/>
        </w:rPr>
        <w:t>có</w:t>
      </w:r>
      <w:proofErr w:type="spellEnd"/>
      <w:r w:rsidRPr="002763B3">
        <w:rPr>
          <w:spacing w:val="-4"/>
          <w:lang w:val="en-US"/>
        </w:rPr>
        <w:t xml:space="preserve"> </w:t>
      </w:r>
      <w:proofErr w:type="spellStart"/>
      <w:r w:rsidRPr="002763B3">
        <w:rPr>
          <w:spacing w:val="-4"/>
          <w:lang w:val="en-US"/>
        </w:rPr>
        <w:t>hiệu</w:t>
      </w:r>
      <w:proofErr w:type="spellEnd"/>
      <w:r w:rsidRPr="002763B3">
        <w:rPr>
          <w:spacing w:val="-4"/>
          <w:lang w:val="en-US"/>
        </w:rPr>
        <w:t xml:space="preserve"> </w:t>
      </w:r>
      <w:proofErr w:type="spellStart"/>
      <w:r w:rsidRPr="002763B3">
        <w:rPr>
          <w:spacing w:val="-4"/>
          <w:lang w:val="en-US"/>
        </w:rPr>
        <w:t>lực</w:t>
      </w:r>
      <w:proofErr w:type="spellEnd"/>
      <w:r w:rsidRPr="002763B3">
        <w:rPr>
          <w:spacing w:val="-4"/>
          <w:lang w:val="en-US"/>
        </w:rPr>
        <w:t xml:space="preserve"> </w:t>
      </w:r>
      <w:proofErr w:type="spellStart"/>
      <w:r w:rsidRPr="002763B3">
        <w:rPr>
          <w:spacing w:val="-4"/>
          <w:lang w:val="en-US"/>
        </w:rPr>
        <w:t>kể</w:t>
      </w:r>
      <w:proofErr w:type="spellEnd"/>
      <w:r w:rsidRPr="002763B3">
        <w:rPr>
          <w:spacing w:val="-4"/>
          <w:lang w:val="en-US"/>
        </w:rPr>
        <w:t xml:space="preserve"> </w:t>
      </w:r>
      <w:proofErr w:type="spellStart"/>
      <w:r w:rsidRPr="002763B3">
        <w:rPr>
          <w:spacing w:val="-4"/>
          <w:lang w:val="en-US"/>
        </w:rPr>
        <w:t>từ</w:t>
      </w:r>
      <w:proofErr w:type="spellEnd"/>
      <w:r w:rsidRPr="002763B3">
        <w:rPr>
          <w:spacing w:val="-4"/>
          <w:lang w:val="en-US"/>
        </w:rPr>
        <w:t xml:space="preserve"> </w:t>
      </w:r>
      <w:proofErr w:type="spellStart"/>
      <w:r w:rsidRPr="002763B3">
        <w:rPr>
          <w:spacing w:val="-4"/>
          <w:lang w:val="en-US"/>
        </w:rPr>
        <w:t>ngày</w:t>
      </w:r>
      <w:proofErr w:type="spellEnd"/>
      <w:r w:rsidRPr="002763B3">
        <w:rPr>
          <w:spacing w:val="-4"/>
          <w:lang w:val="en-US"/>
        </w:rPr>
        <w:t xml:space="preserve"> 15 </w:t>
      </w:r>
      <w:proofErr w:type="spellStart"/>
      <w:r w:rsidRPr="002763B3">
        <w:rPr>
          <w:spacing w:val="-4"/>
          <w:lang w:val="en-US"/>
        </w:rPr>
        <w:t>tháng</w:t>
      </w:r>
      <w:proofErr w:type="spellEnd"/>
      <w:r w:rsidRPr="002763B3">
        <w:rPr>
          <w:spacing w:val="-4"/>
          <w:lang w:val="en-US"/>
        </w:rPr>
        <w:t xml:space="preserve"> 8 </w:t>
      </w:r>
      <w:proofErr w:type="spellStart"/>
      <w:r w:rsidRPr="002763B3">
        <w:rPr>
          <w:spacing w:val="-4"/>
          <w:lang w:val="en-US"/>
        </w:rPr>
        <w:t>năm</w:t>
      </w:r>
      <w:proofErr w:type="spellEnd"/>
      <w:r w:rsidRPr="002763B3">
        <w:rPr>
          <w:spacing w:val="-4"/>
          <w:lang w:val="en-US"/>
        </w:rPr>
        <w:t xml:space="preserve"> 2025.  </w:t>
      </w:r>
    </w:p>
  </w:footnote>
  <w:footnote w:id="185">
    <w:p w14:paraId="4112C3F9" w14:textId="2C0E266E" w:rsidR="0033758A"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r w:rsidRPr="002763B3">
        <w:rPr>
          <w:lang w:val="en-US"/>
        </w:rPr>
        <w:t>C</w:t>
      </w:r>
      <w:proofErr w:type="spellStart"/>
      <w:r w:rsidRPr="002763B3">
        <w:t>ụm</w:t>
      </w:r>
      <w:proofErr w:type="spellEnd"/>
      <w:r w:rsidRPr="002763B3">
        <w:t xml:space="preserve"> </w:t>
      </w:r>
      <w:proofErr w:type="spellStart"/>
      <w:r w:rsidRPr="002763B3">
        <w:t>từ</w:t>
      </w:r>
      <w:proofErr w:type="spellEnd"/>
      <w:r w:rsidRPr="002763B3">
        <w:t xml:space="preserve"> “Công an </w:t>
      </w:r>
      <w:proofErr w:type="spellStart"/>
      <w:r w:rsidRPr="002763B3">
        <w:t>huyện</w:t>
      </w:r>
      <w:proofErr w:type="spellEnd"/>
      <w:r w:rsidRPr="002763B3">
        <w:t xml:space="preserve">, </w:t>
      </w:r>
      <w:proofErr w:type="spellStart"/>
      <w:r w:rsidRPr="002763B3">
        <w:t>quận</w:t>
      </w:r>
      <w:proofErr w:type="spellEnd"/>
      <w:r w:rsidRPr="002763B3">
        <w:t xml:space="preserve">, </w:t>
      </w:r>
      <w:proofErr w:type="spellStart"/>
      <w:r w:rsidRPr="002763B3">
        <w:t>thị</w:t>
      </w:r>
      <w:proofErr w:type="spellEnd"/>
      <w:r w:rsidRPr="002763B3">
        <w:t xml:space="preserve"> </w:t>
      </w:r>
      <w:proofErr w:type="spellStart"/>
      <w:r w:rsidRPr="002763B3">
        <w:t>xã</w:t>
      </w:r>
      <w:proofErr w:type="spellEnd"/>
      <w:r w:rsidRPr="002763B3">
        <w:t xml:space="preserve">, </w:t>
      </w:r>
      <w:proofErr w:type="spellStart"/>
      <w:r w:rsidRPr="002763B3">
        <w:t>thành</w:t>
      </w:r>
      <w:proofErr w:type="spellEnd"/>
      <w:r w:rsidRPr="002763B3">
        <w:t xml:space="preserve"> </w:t>
      </w:r>
      <w:proofErr w:type="spellStart"/>
      <w:r w:rsidRPr="002763B3">
        <w:t>phố</w:t>
      </w:r>
      <w:proofErr w:type="spellEnd"/>
      <w:r w:rsidRPr="002763B3">
        <w:t xml:space="preserve"> </w:t>
      </w:r>
      <w:proofErr w:type="spellStart"/>
      <w:r w:rsidRPr="002763B3">
        <w:t>thuộc</w:t>
      </w:r>
      <w:proofErr w:type="spellEnd"/>
      <w:r w:rsidRPr="002763B3">
        <w:t xml:space="preserve"> </w:t>
      </w:r>
      <w:proofErr w:type="spellStart"/>
      <w:r w:rsidRPr="002763B3">
        <w:t>tỉnh</w:t>
      </w:r>
      <w:proofErr w:type="spellEnd"/>
      <w:r w:rsidRPr="002763B3">
        <w:t xml:space="preserve">, </w:t>
      </w:r>
      <w:proofErr w:type="spellStart"/>
      <w:r w:rsidRPr="002763B3">
        <w:t>thành</w:t>
      </w:r>
      <w:proofErr w:type="spellEnd"/>
      <w:r w:rsidRPr="002763B3">
        <w:t xml:space="preserve"> </w:t>
      </w:r>
      <w:proofErr w:type="spellStart"/>
      <w:r w:rsidRPr="002763B3">
        <w:t>phố</w:t>
      </w:r>
      <w:proofErr w:type="spellEnd"/>
      <w:r w:rsidRPr="002763B3">
        <w:t xml:space="preserve"> </w:t>
      </w:r>
      <w:proofErr w:type="spellStart"/>
      <w:r w:rsidRPr="002763B3">
        <w:t>thuộc</w:t>
      </w:r>
      <w:proofErr w:type="spellEnd"/>
      <w:r w:rsidRPr="002763B3">
        <w:t xml:space="preserve"> </w:t>
      </w:r>
      <w:proofErr w:type="spellStart"/>
      <w:r w:rsidRPr="002763B3">
        <w:t>thành</w:t>
      </w:r>
      <w:proofErr w:type="spellEnd"/>
      <w:r w:rsidRPr="002763B3">
        <w:t xml:space="preserve"> </w:t>
      </w:r>
      <w:proofErr w:type="spellStart"/>
      <w:r w:rsidRPr="002763B3">
        <w:t>phố</w:t>
      </w:r>
      <w:proofErr w:type="spellEnd"/>
      <w:r w:rsidRPr="002763B3">
        <w:t xml:space="preserve"> </w:t>
      </w:r>
      <w:proofErr w:type="spellStart"/>
      <w:r w:rsidRPr="002763B3">
        <w:t>trực</w:t>
      </w:r>
      <w:proofErr w:type="spellEnd"/>
      <w:r w:rsidRPr="002763B3">
        <w:t xml:space="preserve"> </w:t>
      </w:r>
      <w:proofErr w:type="spellStart"/>
      <w:r w:rsidRPr="002763B3">
        <w:t>thuộc</w:t>
      </w:r>
      <w:proofErr w:type="spellEnd"/>
      <w:r w:rsidRPr="002763B3">
        <w:t xml:space="preserve"> </w:t>
      </w:r>
      <w:proofErr w:type="spellStart"/>
      <w:r w:rsidRPr="002763B3">
        <w:t>trung</w:t>
      </w:r>
      <w:proofErr w:type="spellEnd"/>
      <w:r w:rsidRPr="002763B3">
        <w:t xml:space="preserve"> </w:t>
      </w:r>
      <w:proofErr w:type="spellStart"/>
      <w:r w:rsidRPr="002763B3">
        <w:t>ương</w:t>
      </w:r>
      <w:proofErr w:type="spellEnd"/>
      <w:r w:rsidRPr="002763B3">
        <w:t>,”</w:t>
      </w:r>
      <w:r w:rsidRPr="002763B3">
        <w:rPr>
          <w:lang w:val="en-US"/>
        </w:rPr>
        <w:t xml:space="preserve"> </w:t>
      </w:r>
      <w:proofErr w:type="spellStart"/>
      <w:r w:rsidRPr="002763B3">
        <w:rPr>
          <w:spacing w:val="-2"/>
          <w:lang w:val="en-US"/>
        </w:rPr>
        <w:t>được</w:t>
      </w:r>
      <w:proofErr w:type="spellEnd"/>
      <w:r w:rsidRPr="002763B3">
        <w:rPr>
          <w:spacing w:val="-2"/>
          <w:lang w:val="en-US"/>
        </w:rPr>
        <w:t xml:space="preserve"> </w:t>
      </w:r>
      <w:proofErr w:type="spellStart"/>
      <w:r w:rsidRPr="002763B3">
        <w:rPr>
          <w:spacing w:val="-2"/>
          <w:lang w:val="en-US"/>
        </w:rPr>
        <w:t>bãi</w:t>
      </w:r>
      <w:proofErr w:type="spellEnd"/>
      <w:r w:rsidRPr="002763B3">
        <w:rPr>
          <w:spacing w:val="-2"/>
          <w:lang w:val="en-US"/>
        </w:rPr>
        <w:t xml:space="preserve"> </w:t>
      </w:r>
      <w:proofErr w:type="spellStart"/>
      <w:r w:rsidRPr="002763B3">
        <w:rPr>
          <w:spacing w:val="-2"/>
          <w:lang w:val="en-US"/>
        </w:rPr>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  </w:t>
      </w:r>
    </w:p>
  </w:footnote>
  <w:footnote w:id="186">
    <w:p w14:paraId="2A231F85" w14:textId="30D7F573" w:rsidR="0033758A"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 </w:t>
      </w:r>
      <w:proofErr w:type="spellStart"/>
      <w:r w:rsidRPr="002763B3">
        <w:rPr>
          <w:lang w:val="en-US"/>
        </w:rPr>
        <w:t>thị</w:t>
      </w:r>
      <w:proofErr w:type="spellEnd"/>
      <w:r w:rsidRPr="002763B3">
        <w:rPr>
          <w:lang w:val="en-US"/>
        </w:rPr>
        <w:t xml:space="preserve"> </w:t>
      </w:r>
      <w:proofErr w:type="spellStart"/>
      <w:r w:rsidRPr="002763B3">
        <w:rPr>
          <w:lang w:val="en-US"/>
        </w:rPr>
        <w:t>trấn</w:t>
      </w:r>
      <w:proofErr w:type="spellEnd"/>
      <w:r w:rsidRPr="002763B3">
        <w:rPr>
          <w:lang w:val="en-US"/>
        </w:rPr>
        <w:t xml:space="preserve">” </w:t>
      </w:r>
      <w:proofErr w:type="spellStart"/>
      <w:r w:rsidRPr="002763B3">
        <w:rPr>
          <w:spacing w:val="-2"/>
          <w:lang w:val="en-US"/>
        </w:rPr>
        <w:t>được</w:t>
      </w:r>
      <w:proofErr w:type="spellEnd"/>
      <w:r w:rsidRPr="002763B3">
        <w:rPr>
          <w:spacing w:val="-2"/>
          <w:lang w:val="en-US"/>
        </w:rPr>
        <w:t xml:space="preserve"> </w:t>
      </w:r>
      <w:proofErr w:type="spellStart"/>
      <w:r w:rsidRPr="002763B3">
        <w:rPr>
          <w:spacing w:val="-2"/>
          <w:lang w:val="en-US"/>
        </w:rPr>
        <w:t>bãi</w:t>
      </w:r>
      <w:proofErr w:type="spellEnd"/>
      <w:r w:rsidRPr="002763B3">
        <w:rPr>
          <w:spacing w:val="-2"/>
          <w:lang w:val="en-US"/>
        </w:rPr>
        <w:t xml:space="preserve"> </w:t>
      </w:r>
      <w:proofErr w:type="spellStart"/>
      <w:r w:rsidRPr="002763B3">
        <w:rPr>
          <w:spacing w:val="-2"/>
          <w:lang w:val="en-US"/>
        </w:rPr>
        <w:t>bỏ</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c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  </w:t>
      </w:r>
    </w:p>
  </w:footnote>
  <w:footnote w:id="187">
    <w:p w14:paraId="5632381C" w14:textId="7CA9F95D" w:rsidR="00105BBA" w:rsidRPr="002763B3" w:rsidRDefault="00105BBA" w:rsidP="00686E3A">
      <w:pPr>
        <w:pStyle w:val="FootnoteText"/>
        <w:spacing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Tài </w:t>
      </w:r>
      <w:proofErr w:type="spellStart"/>
      <w:r w:rsidRPr="002763B3">
        <w:t>nguyên</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w:t>
      </w:r>
      <w:proofErr w:type="spellStart"/>
      <w:r w:rsidRPr="002763B3">
        <w:t>Nông</w:t>
      </w:r>
      <w:proofErr w:type="spellEnd"/>
      <w:r w:rsidRPr="002763B3">
        <w:t xml:space="preserve"> </w:t>
      </w:r>
      <w:proofErr w:type="spellStart"/>
      <w:r w:rsidRPr="002763B3">
        <w:t>nghiệp</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khoản</w:t>
      </w:r>
      <w:proofErr w:type="spellEnd"/>
      <w:r w:rsidRPr="002763B3">
        <w:t xml:space="preserve"> 1 </w:t>
      </w:r>
      <w:proofErr w:type="spellStart"/>
      <w:r w:rsidRPr="002763B3">
        <w:t>Điều</w:t>
      </w:r>
      <w:proofErr w:type="spellEnd"/>
      <w:r w:rsidRPr="002763B3">
        <w:t xml:space="preserve"> 3 </w:t>
      </w:r>
      <w:proofErr w:type="spellStart"/>
      <w:r w:rsidRPr="002763B3">
        <w:t>Nghị</w:t>
      </w:r>
      <w:proofErr w:type="spellEnd"/>
      <w:r w:rsidRPr="002763B3">
        <w:t xml:space="preserve"> </w:t>
      </w:r>
      <w:proofErr w:type="spellStart"/>
      <w:r w:rsidRPr="002763B3">
        <w:t>quyết</w:t>
      </w:r>
      <w:proofErr w:type="spellEnd"/>
      <w:r w:rsidRPr="002763B3">
        <w:t xml:space="preserve"> </w:t>
      </w:r>
      <w:proofErr w:type="spellStart"/>
      <w:r w:rsidRPr="002763B3">
        <w:t>số</w:t>
      </w:r>
      <w:proofErr w:type="spellEnd"/>
      <w:r w:rsidRPr="002763B3">
        <w:t xml:space="preserve"> 190/2025/QH15</w:t>
      </w:r>
      <w:r w:rsidR="006830FF" w:rsidRPr="002763B3">
        <w:rPr>
          <w:lang w:val="en-US"/>
        </w:rPr>
        <w:t xml:space="preserve"> </w:t>
      </w:r>
      <w:proofErr w:type="spellStart"/>
      <w:r w:rsidR="006830FF" w:rsidRPr="002763B3">
        <w:rPr>
          <w:lang w:val="en-US"/>
        </w:rPr>
        <w:t>ngày</w:t>
      </w:r>
      <w:proofErr w:type="spellEnd"/>
      <w:r w:rsidR="006830FF" w:rsidRPr="002763B3">
        <w:rPr>
          <w:lang w:val="en-US"/>
        </w:rPr>
        <w:t xml:space="preserve"> 19 </w:t>
      </w:r>
      <w:proofErr w:type="spellStart"/>
      <w:r w:rsidR="006830FF" w:rsidRPr="002763B3">
        <w:rPr>
          <w:lang w:val="en-US"/>
        </w:rPr>
        <w:t>tháng</w:t>
      </w:r>
      <w:proofErr w:type="spellEnd"/>
      <w:r w:rsidR="006830FF" w:rsidRPr="002763B3">
        <w:rPr>
          <w:lang w:val="en-US"/>
        </w:rPr>
        <w:t xml:space="preserve"> 02 </w:t>
      </w:r>
      <w:proofErr w:type="spellStart"/>
      <w:r w:rsidR="006830FF" w:rsidRPr="002763B3">
        <w:rPr>
          <w:lang w:val="en-US"/>
        </w:rPr>
        <w:t>năm</w:t>
      </w:r>
      <w:proofErr w:type="spellEnd"/>
      <w:r w:rsidR="006830FF" w:rsidRPr="002763B3">
        <w:rPr>
          <w:lang w:val="en-US"/>
        </w:rPr>
        <w:t xml:space="preserve"> 2025 </w:t>
      </w:r>
      <w:proofErr w:type="spellStart"/>
      <w:r w:rsidR="006830FF" w:rsidRPr="002763B3">
        <w:rPr>
          <w:lang w:val="en-US"/>
        </w:rPr>
        <w:t>của</w:t>
      </w:r>
      <w:proofErr w:type="spellEnd"/>
      <w:r w:rsidR="006830FF" w:rsidRPr="002763B3">
        <w:rPr>
          <w:lang w:val="en-US"/>
        </w:rPr>
        <w:t xml:space="preserve"> Quốc </w:t>
      </w:r>
      <w:proofErr w:type="spellStart"/>
      <w:r w:rsidR="006830FF" w:rsidRPr="002763B3">
        <w:rPr>
          <w:lang w:val="en-US"/>
        </w:rPr>
        <w:t>hội</w:t>
      </w:r>
      <w:proofErr w:type="spellEnd"/>
      <w:r w:rsidR="006830FF" w:rsidRPr="002763B3">
        <w:rPr>
          <w:lang w:val="en-US"/>
        </w:rPr>
        <w:t xml:space="preserve"> </w:t>
      </w:r>
      <w:proofErr w:type="spellStart"/>
      <w:r w:rsidR="006830FF" w:rsidRPr="002763B3">
        <w:rPr>
          <w:lang w:val="en-US"/>
        </w:rPr>
        <w:t>quy</w:t>
      </w:r>
      <w:proofErr w:type="spellEnd"/>
      <w:r w:rsidR="006830FF" w:rsidRPr="002763B3">
        <w:rPr>
          <w:lang w:val="en-US"/>
        </w:rPr>
        <w:t xml:space="preserve"> </w:t>
      </w:r>
      <w:proofErr w:type="spellStart"/>
      <w:r w:rsidR="006830FF" w:rsidRPr="002763B3">
        <w:rPr>
          <w:lang w:val="en-US"/>
        </w:rPr>
        <w:t>định</w:t>
      </w:r>
      <w:proofErr w:type="spellEnd"/>
      <w:r w:rsidR="006830FF" w:rsidRPr="002763B3">
        <w:rPr>
          <w:lang w:val="en-US"/>
        </w:rPr>
        <w:t xml:space="preserve"> </w:t>
      </w:r>
      <w:proofErr w:type="spellStart"/>
      <w:r w:rsidR="006830FF" w:rsidRPr="002763B3">
        <w:rPr>
          <w:lang w:val="en-US"/>
        </w:rPr>
        <w:t>về</w:t>
      </w:r>
      <w:proofErr w:type="spellEnd"/>
      <w:r w:rsidR="006830FF" w:rsidRPr="002763B3">
        <w:rPr>
          <w:lang w:val="en-US"/>
        </w:rPr>
        <w:t xml:space="preserve"> </w:t>
      </w:r>
      <w:proofErr w:type="spellStart"/>
      <w:r w:rsidR="006830FF" w:rsidRPr="002763B3">
        <w:rPr>
          <w:lang w:val="en-US"/>
        </w:rPr>
        <w:t>xử</w:t>
      </w:r>
      <w:proofErr w:type="spellEnd"/>
      <w:r w:rsidR="006830FF" w:rsidRPr="002763B3">
        <w:rPr>
          <w:lang w:val="en-US"/>
        </w:rPr>
        <w:t xml:space="preserve"> </w:t>
      </w:r>
      <w:proofErr w:type="spellStart"/>
      <w:r w:rsidR="006830FF" w:rsidRPr="002763B3">
        <w:rPr>
          <w:lang w:val="en-US"/>
        </w:rPr>
        <w:t>lý</w:t>
      </w:r>
      <w:proofErr w:type="spellEnd"/>
      <w:r w:rsidR="006830FF" w:rsidRPr="002763B3">
        <w:rPr>
          <w:lang w:val="en-US"/>
        </w:rPr>
        <w:t xml:space="preserve"> </w:t>
      </w:r>
      <w:proofErr w:type="spellStart"/>
      <w:r w:rsidR="006830FF" w:rsidRPr="002763B3">
        <w:rPr>
          <w:lang w:val="en-US"/>
        </w:rPr>
        <w:t>một</w:t>
      </w:r>
      <w:proofErr w:type="spellEnd"/>
      <w:r w:rsidR="006830FF" w:rsidRPr="002763B3">
        <w:rPr>
          <w:lang w:val="en-US"/>
        </w:rPr>
        <w:t xml:space="preserve"> </w:t>
      </w:r>
      <w:proofErr w:type="spellStart"/>
      <w:r w:rsidR="006830FF" w:rsidRPr="002763B3">
        <w:rPr>
          <w:lang w:val="en-US"/>
        </w:rPr>
        <w:t>số</w:t>
      </w:r>
      <w:proofErr w:type="spellEnd"/>
      <w:r w:rsidR="006830FF" w:rsidRPr="002763B3">
        <w:rPr>
          <w:lang w:val="en-US"/>
        </w:rPr>
        <w:t xml:space="preserve"> </w:t>
      </w:r>
      <w:proofErr w:type="spellStart"/>
      <w:r w:rsidR="006830FF" w:rsidRPr="002763B3">
        <w:rPr>
          <w:lang w:val="en-US"/>
        </w:rPr>
        <w:t>vấn</w:t>
      </w:r>
      <w:proofErr w:type="spellEnd"/>
      <w:r w:rsidR="006830FF" w:rsidRPr="002763B3">
        <w:rPr>
          <w:lang w:val="en-US"/>
        </w:rPr>
        <w:t xml:space="preserve"> </w:t>
      </w:r>
      <w:proofErr w:type="spellStart"/>
      <w:r w:rsidR="006830FF" w:rsidRPr="002763B3">
        <w:rPr>
          <w:lang w:val="en-US"/>
        </w:rPr>
        <w:t>đề</w:t>
      </w:r>
      <w:proofErr w:type="spellEnd"/>
      <w:r w:rsidR="006830FF" w:rsidRPr="002763B3">
        <w:rPr>
          <w:lang w:val="en-US"/>
        </w:rPr>
        <w:t xml:space="preserve"> </w:t>
      </w:r>
      <w:proofErr w:type="spellStart"/>
      <w:r w:rsidR="006830FF" w:rsidRPr="002763B3">
        <w:rPr>
          <w:lang w:val="en-US"/>
        </w:rPr>
        <w:t>liên</w:t>
      </w:r>
      <w:proofErr w:type="spellEnd"/>
      <w:r w:rsidR="006830FF" w:rsidRPr="002763B3">
        <w:rPr>
          <w:lang w:val="en-US"/>
        </w:rPr>
        <w:t xml:space="preserve"> </w:t>
      </w:r>
      <w:proofErr w:type="spellStart"/>
      <w:r w:rsidR="006830FF" w:rsidRPr="002763B3">
        <w:rPr>
          <w:lang w:val="en-US"/>
        </w:rPr>
        <w:t>quan</w:t>
      </w:r>
      <w:proofErr w:type="spellEnd"/>
      <w:r w:rsidR="006830FF" w:rsidRPr="002763B3">
        <w:rPr>
          <w:lang w:val="en-US"/>
        </w:rPr>
        <w:t xml:space="preserve"> </w:t>
      </w:r>
      <w:proofErr w:type="spellStart"/>
      <w:r w:rsidR="006830FF" w:rsidRPr="002763B3">
        <w:rPr>
          <w:lang w:val="en-US"/>
        </w:rPr>
        <w:t>đến</w:t>
      </w:r>
      <w:proofErr w:type="spellEnd"/>
      <w:r w:rsidR="006830FF" w:rsidRPr="002763B3">
        <w:rPr>
          <w:lang w:val="en-US"/>
        </w:rPr>
        <w:t xml:space="preserve"> </w:t>
      </w:r>
      <w:proofErr w:type="spellStart"/>
      <w:r w:rsidR="006830FF" w:rsidRPr="002763B3">
        <w:rPr>
          <w:lang w:val="en-US"/>
        </w:rPr>
        <w:t>sắp</w:t>
      </w:r>
      <w:proofErr w:type="spellEnd"/>
      <w:r w:rsidR="006830FF" w:rsidRPr="002763B3">
        <w:rPr>
          <w:lang w:val="en-US"/>
        </w:rPr>
        <w:t xml:space="preserve"> </w:t>
      </w:r>
      <w:proofErr w:type="spellStart"/>
      <w:r w:rsidR="006830FF" w:rsidRPr="002763B3">
        <w:rPr>
          <w:lang w:val="en-US"/>
        </w:rPr>
        <w:t>xếp</w:t>
      </w:r>
      <w:proofErr w:type="spellEnd"/>
      <w:r w:rsidR="006830FF" w:rsidRPr="002763B3">
        <w:rPr>
          <w:lang w:val="en-US"/>
        </w:rPr>
        <w:t xml:space="preserve"> </w:t>
      </w:r>
      <w:proofErr w:type="spellStart"/>
      <w:r w:rsidR="006830FF" w:rsidRPr="002763B3">
        <w:rPr>
          <w:lang w:val="en-US"/>
        </w:rPr>
        <w:t>tổ</w:t>
      </w:r>
      <w:proofErr w:type="spellEnd"/>
      <w:r w:rsidR="006830FF" w:rsidRPr="002763B3">
        <w:rPr>
          <w:lang w:val="en-US"/>
        </w:rPr>
        <w:t xml:space="preserve"> </w:t>
      </w:r>
      <w:proofErr w:type="spellStart"/>
      <w:r w:rsidR="006830FF" w:rsidRPr="002763B3">
        <w:rPr>
          <w:lang w:val="en-US"/>
        </w:rPr>
        <w:t>chức</w:t>
      </w:r>
      <w:proofErr w:type="spellEnd"/>
      <w:r w:rsidR="006830FF" w:rsidRPr="002763B3">
        <w:rPr>
          <w:lang w:val="en-US"/>
        </w:rPr>
        <w:t xml:space="preserve"> </w:t>
      </w:r>
      <w:proofErr w:type="spellStart"/>
      <w:r w:rsidR="006830FF" w:rsidRPr="002763B3">
        <w:rPr>
          <w:lang w:val="en-US"/>
        </w:rPr>
        <w:t>bộ</w:t>
      </w:r>
      <w:proofErr w:type="spellEnd"/>
      <w:r w:rsidR="006830FF" w:rsidRPr="002763B3">
        <w:rPr>
          <w:lang w:val="en-US"/>
        </w:rPr>
        <w:t xml:space="preserve"> </w:t>
      </w:r>
      <w:proofErr w:type="spellStart"/>
      <w:r w:rsidR="006830FF" w:rsidRPr="002763B3">
        <w:rPr>
          <w:lang w:val="en-US"/>
        </w:rPr>
        <w:t>máy</w:t>
      </w:r>
      <w:proofErr w:type="spellEnd"/>
      <w:r w:rsidR="006830FF" w:rsidRPr="002763B3">
        <w:rPr>
          <w:lang w:val="en-US"/>
        </w:rPr>
        <w:t xml:space="preserve"> </w:t>
      </w:r>
      <w:proofErr w:type="spellStart"/>
      <w:r w:rsidR="006830FF" w:rsidRPr="002763B3">
        <w:rPr>
          <w:lang w:val="en-US"/>
        </w:rPr>
        <w:t>nhà</w:t>
      </w:r>
      <w:proofErr w:type="spellEnd"/>
      <w:r w:rsidR="006830FF" w:rsidRPr="002763B3">
        <w:rPr>
          <w:lang w:val="en-US"/>
        </w:rPr>
        <w:t xml:space="preserve"> </w:t>
      </w:r>
      <w:proofErr w:type="spellStart"/>
      <w:r w:rsidR="006830FF" w:rsidRPr="002763B3">
        <w:rPr>
          <w:lang w:val="en-US"/>
        </w:rPr>
        <w:t>nước</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19 </w:t>
      </w:r>
      <w:proofErr w:type="spellStart"/>
      <w:r w:rsidRPr="002763B3">
        <w:t>tháng</w:t>
      </w:r>
      <w:proofErr w:type="spellEnd"/>
      <w:r w:rsidRPr="002763B3">
        <w:t xml:space="preserve"> 02 </w:t>
      </w:r>
      <w:proofErr w:type="spellStart"/>
      <w:r w:rsidRPr="002763B3">
        <w:t>năm</w:t>
      </w:r>
      <w:proofErr w:type="spellEnd"/>
      <w:r w:rsidRPr="002763B3">
        <w:t xml:space="preserve"> 2025.</w:t>
      </w:r>
    </w:p>
  </w:footnote>
  <w:footnote w:id="188">
    <w:p w14:paraId="4FABDEE0" w14:textId="3955FA83" w:rsidR="00732268" w:rsidRPr="002763B3" w:rsidRDefault="00732268"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Đoạn</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sửa</w:t>
      </w:r>
      <w:proofErr w:type="spellEnd"/>
      <w:r w:rsidRPr="002763B3">
        <w:t xml:space="preserve"> </w:t>
      </w:r>
      <w:proofErr w:type="spellStart"/>
      <w:r w:rsidRPr="002763B3">
        <w:t>đổi</w:t>
      </w:r>
      <w:proofErr w:type="spellEnd"/>
      <w:r w:rsidRPr="002763B3">
        <w:t xml:space="preserve">, </w:t>
      </w:r>
      <w:proofErr w:type="spellStart"/>
      <w:r w:rsidRPr="002763B3">
        <w:t>bổ</w:t>
      </w:r>
      <w:proofErr w:type="spellEnd"/>
      <w:r w:rsidRPr="002763B3">
        <w:t xml:space="preserve"> sung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00D4597A" w:rsidRPr="002763B3">
        <w:t>điểm</w:t>
      </w:r>
      <w:proofErr w:type="spellEnd"/>
      <w:r w:rsidR="00D4597A" w:rsidRPr="002763B3">
        <w:t xml:space="preserve"> a </w:t>
      </w:r>
      <w:proofErr w:type="spellStart"/>
      <w:r w:rsidRPr="002763B3">
        <w:t>khoản</w:t>
      </w:r>
      <w:proofErr w:type="spellEnd"/>
      <w:r w:rsidRPr="002763B3">
        <w:t xml:space="preserve"> 11 </w:t>
      </w:r>
      <w:proofErr w:type="spellStart"/>
      <w:r w:rsidRPr="002763B3">
        <w:t>Điều</w:t>
      </w:r>
      <w:proofErr w:type="spellEnd"/>
      <w:r w:rsidRPr="002763B3">
        <w:t xml:space="preserve"> 13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rPr>
          <w:lang w:val="en-US"/>
        </w:rPr>
        <w:t>số</w:t>
      </w:r>
      <w:proofErr w:type="spellEnd"/>
      <w:r w:rsidRPr="002763B3">
        <w:rPr>
          <w:lang w:val="en-US"/>
        </w:rPr>
        <w:t xml:space="preserve"> 49/2026/NĐ-CP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31 </w:t>
      </w:r>
      <w:proofErr w:type="spellStart"/>
      <w:r w:rsidR="00142801" w:rsidRPr="002763B3">
        <w:rPr>
          <w:lang w:val="en-US"/>
        </w:rPr>
        <w:t>tháng</w:t>
      </w:r>
      <w:proofErr w:type="spellEnd"/>
      <w:r w:rsidR="00142801" w:rsidRPr="002763B3">
        <w:rPr>
          <w:lang w:val="en-US"/>
        </w:rPr>
        <w:t xml:space="preserve"> 01 </w:t>
      </w:r>
      <w:proofErr w:type="spellStart"/>
      <w:r w:rsidR="00142801" w:rsidRPr="002763B3">
        <w:rPr>
          <w:lang w:val="en-US"/>
        </w:rPr>
        <w:t>năm</w:t>
      </w:r>
      <w:proofErr w:type="spellEnd"/>
      <w:r w:rsidR="00142801" w:rsidRPr="002763B3">
        <w:rPr>
          <w:lang w:val="en-US"/>
        </w:rPr>
        <w:t xml:space="preserve"> 2026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và</w:t>
      </w:r>
      <w:proofErr w:type="spellEnd"/>
      <w:r w:rsidR="00142801" w:rsidRPr="002763B3">
        <w:rPr>
          <w:lang w:val="en-US"/>
        </w:rPr>
        <w:t xml:space="preserve"> </w:t>
      </w:r>
      <w:proofErr w:type="spellStart"/>
      <w:r w:rsidR="00142801" w:rsidRPr="002763B3">
        <w:rPr>
          <w:lang w:val="en-US"/>
        </w:rPr>
        <w:t>hướng</w:t>
      </w:r>
      <w:proofErr w:type="spellEnd"/>
      <w:r w:rsidR="00142801" w:rsidRPr="002763B3">
        <w:rPr>
          <w:lang w:val="en-US"/>
        </w:rPr>
        <w:t xml:space="preserve"> </w:t>
      </w:r>
      <w:proofErr w:type="spellStart"/>
      <w:r w:rsidR="00142801" w:rsidRPr="002763B3">
        <w:rPr>
          <w:lang w:val="en-US"/>
        </w:rPr>
        <w:t>dẫn</w:t>
      </w:r>
      <w:proofErr w:type="spellEnd"/>
      <w:r w:rsidR="00142801" w:rsidRPr="002763B3">
        <w:rPr>
          <w:lang w:val="en-US"/>
        </w:rPr>
        <w:t xml:space="preserve">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quyết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254/2025/QH15 </w:t>
      </w:r>
      <w:proofErr w:type="spellStart"/>
      <w:r w:rsidR="00142801" w:rsidRPr="002763B3">
        <w:rPr>
          <w:lang w:val="en-US"/>
        </w:rPr>
        <w:t>của</w:t>
      </w:r>
      <w:proofErr w:type="spellEnd"/>
      <w:r w:rsidR="00142801" w:rsidRPr="002763B3">
        <w:rPr>
          <w:lang w:val="en-US"/>
        </w:rPr>
        <w:t xml:space="preserve"> Quốc </w:t>
      </w:r>
      <w:proofErr w:type="spellStart"/>
      <w:r w:rsidR="00142801" w:rsidRPr="002763B3">
        <w:rPr>
          <w:lang w:val="en-US"/>
        </w:rPr>
        <w:t>hội</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cơ</w:t>
      </w:r>
      <w:proofErr w:type="spellEnd"/>
      <w:r w:rsidR="00142801" w:rsidRPr="002763B3">
        <w:rPr>
          <w:lang w:val="en-US"/>
        </w:rPr>
        <w:t xml:space="preserve"> </w:t>
      </w:r>
      <w:proofErr w:type="spellStart"/>
      <w:r w:rsidR="00142801" w:rsidRPr="002763B3">
        <w:rPr>
          <w:lang w:val="en-US"/>
        </w:rPr>
        <w:t>chế</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sách</w:t>
      </w:r>
      <w:proofErr w:type="spellEnd"/>
      <w:r w:rsidR="00142801" w:rsidRPr="002763B3">
        <w:rPr>
          <w:lang w:val="en-US"/>
        </w:rPr>
        <w:t xml:space="preserve"> </w:t>
      </w:r>
      <w:proofErr w:type="spellStart"/>
      <w:r w:rsidR="00142801" w:rsidRPr="002763B3">
        <w:rPr>
          <w:lang w:val="en-US"/>
        </w:rPr>
        <w:t>tháo</w:t>
      </w:r>
      <w:proofErr w:type="spellEnd"/>
      <w:r w:rsidR="00142801" w:rsidRPr="002763B3">
        <w:rPr>
          <w:lang w:val="en-US"/>
        </w:rPr>
        <w:t xml:space="preserve"> </w:t>
      </w:r>
      <w:proofErr w:type="spellStart"/>
      <w:r w:rsidR="00142801" w:rsidRPr="002763B3">
        <w:rPr>
          <w:lang w:val="en-US"/>
        </w:rPr>
        <w:t>gỡ</w:t>
      </w:r>
      <w:proofErr w:type="spellEnd"/>
      <w:r w:rsidR="00142801" w:rsidRPr="002763B3">
        <w:rPr>
          <w:lang w:val="en-US"/>
        </w:rPr>
        <w:t xml:space="preserve"> </w:t>
      </w:r>
      <w:proofErr w:type="spellStart"/>
      <w:r w:rsidR="00142801" w:rsidRPr="002763B3">
        <w:rPr>
          <w:lang w:val="en-US"/>
        </w:rPr>
        <w:t>khó</w:t>
      </w:r>
      <w:proofErr w:type="spellEnd"/>
      <w:r w:rsidR="00142801" w:rsidRPr="002763B3">
        <w:rPr>
          <w:lang w:val="en-US"/>
        </w:rPr>
        <w:t xml:space="preserve"> </w:t>
      </w:r>
      <w:proofErr w:type="spellStart"/>
      <w:r w:rsidR="00142801" w:rsidRPr="002763B3">
        <w:rPr>
          <w:lang w:val="en-US"/>
        </w:rPr>
        <w:t>khăn</w:t>
      </w:r>
      <w:proofErr w:type="spellEnd"/>
      <w:r w:rsidR="00142801" w:rsidRPr="002763B3">
        <w:rPr>
          <w:lang w:val="en-US"/>
        </w:rPr>
        <w:t xml:space="preserve">, </w:t>
      </w:r>
      <w:proofErr w:type="spellStart"/>
      <w:r w:rsidR="00142801" w:rsidRPr="002763B3">
        <w:rPr>
          <w:lang w:val="en-US"/>
        </w:rPr>
        <w:t>vướng</w:t>
      </w:r>
      <w:proofErr w:type="spellEnd"/>
      <w:r w:rsidR="00142801" w:rsidRPr="002763B3">
        <w:rPr>
          <w:lang w:val="en-US"/>
        </w:rPr>
        <w:t xml:space="preserve"> </w:t>
      </w:r>
      <w:proofErr w:type="spellStart"/>
      <w:r w:rsidR="00142801" w:rsidRPr="002763B3">
        <w:rPr>
          <w:lang w:val="en-US"/>
        </w:rPr>
        <w:t>mắc</w:t>
      </w:r>
      <w:proofErr w:type="spellEnd"/>
      <w:r w:rsidR="00142801" w:rsidRPr="002763B3">
        <w:rPr>
          <w:lang w:val="en-US"/>
        </w:rPr>
        <w:t xml:space="preserve"> </w:t>
      </w:r>
      <w:proofErr w:type="spellStart"/>
      <w:r w:rsidR="00142801" w:rsidRPr="002763B3">
        <w:rPr>
          <w:lang w:val="en-US"/>
        </w:rPr>
        <w:t>trong</w:t>
      </w:r>
      <w:proofErr w:type="spellEnd"/>
      <w:r w:rsidR="00142801" w:rsidRPr="002763B3">
        <w:rPr>
          <w:lang w:val="en-US"/>
        </w:rPr>
        <w:t xml:space="preserve"> </w:t>
      </w:r>
      <w:proofErr w:type="spellStart"/>
      <w:r w:rsidR="00142801" w:rsidRPr="002763B3">
        <w:rPr>
          <w:lang w:val="en-US"/>
        </w:rPr>
        <w:t>tổ</w:t>
      </w:r>
      <w:proofErr w:type="spellEnd"/>
      <w:r w:rsidR="00142801" w:rsidRPr="002763B3">
        <w:rPr>
          <w:lang w:val="en-US"/>
        </w:rPr>
        <w:t xml:space="preserve"> </w:t>
      </w:r>
      <w:proofErr w:type="spellStart"/>
      <w:r w:rsidR="00142801" w:rsidRPr="002763B3">
        <w:rPr>
          <w:lang w:val="en-US"/>
        </w:rPr>
        <w:t>chức</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31 </w:t>
      </w:r>
      <w:proofErr w:type="spellStart"/>
      <w:r w:rsidRPr="002763B3">
        <w:rPr>
          <w:lang w:val="en-US"/>
        </w:rPr>
        <w:t>tháng</w:t>
      </w:r>
      <w:proofErr w:type="spellEnd"/>
      <w:r w:rsidRPr="002763B3">
        <w:rPr>
          <w:lang w:val="en-US"/>
        </w:rPr>
        <w:t xml:space="preserve"> 01 </w:t>
      </w:r>
      <w:proofErr w:type="spellStart"/>
      <w:r w:rsidRPr="002763B3">
        <w:rPr>
          <w:lang w:val="en-US"/>
        </w:rPr>
        <w:t>năm</w:t>
      </w:r>
      <w:proofErr w:type="spellEnd"/>
      <w:r w:rsidRPr="002763B3">
        <w:rPr>
          <w:lang w:val="en-US"/>
        </w:rPr>
        <w:t xml:space="preserve"> 2026.</w:t>
      </w:r>
    </w:p>
  </w:footnote>
  <w:footnote w:id="189">
    <w:p w14:paraId="7C23636C" w14:textId="49230A75" w:rsidR="006034B7" w:rsidRPr="002763B3" w:rsidRDefault="006034B7"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Điểm</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sửa</w:t>
      </w:r>
      <w:proofErr w:type="spellEnd"/>
      <w:r w:rsidRPr="002763B3">
        <w:t xml:space="preserve"> </w:t>
      </w:r>
      <w:proofErr w:type="spellStart"/>
      <w:r w:rsidRPr="002763B3">
        <w:t>đổi</w:t>
      </w:r>
      <w:proofErr w:type="spellEnd"/>
      <w:r w:rsidRPr="002763B3">
        <w:t xml:space="preserve">, </w:t>
      </w:r>
      <w:proofErr w:type="spellStart"/>
      <w:r w:rsidRPr="002763B3">
        <w:t>bổ</w:t>
      </w:r>
      <w:proofErr w:type="spellEnd"/>
      <w:r w:rsidRPr="002763B3">
        <w:t xml:space="preserve"> sung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b </w:t>
      </w:r>
      <w:proofErr w:type="spellStart"/>
      <w:r w:rsidRPr="002763B3">
        <w:t>khoản</w:t>
      </w:r>
      <w:proofErr w:type="spellEnd"/>
      <w:r w:rsidRPr="002763B3">
        <w:t xml:space="preserve"> 11 </w:t>
      </w:r>
      <w:proofErr w:type="spellStart"/>
      <w:r w:rsidRPr="002763B3">
        <w:t>Điều</w:t>
      </w:r>
      <w:proofErr w:type="spellEnd"/>
      <w:r w:rsidRPr="002763B3">
        <w:t xml:space="preserve"> 13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rPr>
          <w:lang w:val="en-US"/>
        </w:rPr>
        <w:t>số</w:t>
      </w:r>
      <w:proofErr w:type="spellEnd"/>
      <w:r w:rsidRPr="002763B3">
        <w:rPr>
          <w:lang w:val="en-US"/>
        </w:rPr>
        <w:t xml:space="preserve"> 49/2026/NĐ-CP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31 </w:t>
      </w:r>
      <w:proofErr w:type="spellStart"/>
      <w:r w:rsidR="00142801" w:rsidRPr="002763B3">
        <w:rPr>
          <w:lang w:val="en-US"/>
        </w:rPr>
        <w:t>tháng</w:t>
      </w:r>
      <w:proofErr w:type="spellEnd"/>
      <w:r w:rsidR="00142801" w:rsidRPr="002763B3">
        <w:rPr>
          <w:lang w:val="en-US"/>
        </w:rPr>
        <w:t xml:space="preserve"> 01 </w:t>
      </w:r>
      <w:proofErr w:type="spellStart"/>
      <w:r w:rsidR="00142801" w:rsidRPr="002763B3">
        <w:rPr>
          <w:lang w:val="en-US"/>
        </w:rPr>
        <w:t>năm</w:t>
      </w:r>
      <w:proofErr w:type="spellEnd"/>
      <w:r w:rsidR="00142801" w:rsidRPr="002763B3">
        <w:rPr>
          <w:lang w:val="en-US"/>
        </w:rPr>
        <w:t xml:space="preserve"> 2026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và</w:t>
      </w:r>
      <w:proofErr w:type="spellEnd"/>
      <w:r w:rsidR="00142801" w:rsidRPr="002763B3">
        <w:rPr>
          <w:lang w:val="en-US"/>
        </w:rPr>
        <w:t xml:space="preserve"> </w:t>
      </w:r>
      <w:proofErr w:type="spellStart"/>
      <w:r w:rsidR="00142801" w:rsidRPr="002763B3">
        <w:rPr>
          <w:lang w:val="en-US"/>
        </w:rPr>
        <w:t>hướng</w:t>
      </w:r>
      <w:proofErr w:type="spellEnd"/>
      <w:r w:rsidR="00142801" w:rsidRPr="002763B3">
        <w:rPr>
          <w:lang w:val="en-US"/>
        </w:rPr>
        <w:t xml:space="preserve"> </w:t>
      </w:r>
      <w:proofErr w:type="spellStart"/>
      <w:r w:rsidR="00142801" w:rsidRPr="002763B3">
        <w:rPr>
          <w:lang w:val="en-US"/>
        </w:rPr>
        <w:t>dẫn</w:t>
      </w:r>
      <w:proofErr w:type="spellEnd"/>
      <w:r w:rsidR="00142801" w:rsidRPr="002763B3">
        <w:rPr>
          <w:lang w:val="en-US"/>
        </w:rPr>
        <w:t xml:space="preserve">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quyết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254/2025/QH15 </w:t>
      </w:r>
      <w:proofErr w:type="spellStart"/>
      <w:r w:rsidR="00142801" w:rsidRPr="002763B3">
        <w:rPr>
          <w:lang w:val="en-US"/>
        </w:rPr>
        <w:t>của</w:t>
      </w:r>
      <w:proofErr w:type="spellEnd"/>
      <w:r w:rsidR="00142801" w:rsidRPr="002763B3">
        <w:rPr>
          <w:lang w:val="en-US"/>
        </w:rPr>
        <w:t xml:space="preserve"> Quốc </w:t>
      </w:r>
      <w:proofErr w:type="spellStart"/>
      <w:r w:rsidR="00142801" w:rsidRPr="002763B3">
        <w:rPr>
          <w:lang w:val="en-US"/>
        </w:rPr>
        <w:t>hội</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cơ</w:t>
      </w:r>
      <w:proofErr w:type="spellEnd"/>
      <w:r w:rsidR="00142801" w:rsidRPr="002763B3">
        <w:rPr>
          <w:lang w:val="en-US"/>
        </w:rPr>
        <w:t xml:space="preserve"> </w:t>
      </w:r>
      <w:proofErr w:type="spellStart"/>
      <w:r w:rsidR="00142801" w:rsidRPr="002763B3">
        <w:rPr>
          <w:lang w:val="en-US"/>
        </w:rPr>
        <w:t>chế</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sách</w:t>
      </w:r>
      <w:proofErr w:type="spellEnd"/>
      <w:r w:rsidR="00142801" w:rsidRPr="002763B3">
        <w:rPr>
          <w:lang w:val="en-US"/>
        </w:rPr>
        <w:t xml:space="preserve"> </w:t>
      </w:r>
      <w:proofErr w:type="spellStart"/>
      <w:r w:rsidR="00142801" w:rsidRPr="002763B3">
        <w:rPr>
          <w:lang w:val="en-US"/>
        </w:rPr>
        <w:t>tháo</w:t>
      </w:r>
      <w:proofErr w:type="spellEnd"/>
      <w:r w:rsidR="00142801" w:rsidRPr="002763B3">
        <w:rPr>
          <w:lang w:val="en-US"/>
        </w:rPr>
        <w:t xml:space="preserve"> </w:t>
      </w:r>
      <w:proofErr w:type="spellStart"/>
      <w:r w:rsidR="00142801" w:rsidRPr="002763B3">
        <w:rPr>
          <w:lang w:val="en-US"/>
        </w:rPr>
        <w:t>gỡ</w:t>
      </w:r>
      <w:proofErr w:type="spellEnd"/>
      <w:r w:rsidR="00142801" w:rsidRPr="002763B3">
        <w:rPr>
          <w:lang w:val="en-US"/>
        </w:rPr>
        <w:t xml:space="preserve"> </w:t>
      </w:r>
      <w:proofErr w:type="spellStart"/>
      <w:r w:rsidR="00142801" w:rsidRPr="002763B3">
        <w:rPr>
          <w:lang w:val="en-US"/>
        </w:rPr>
        <w:t>khó</w:t>
      </w:r>
      <w:proofErr w:type="spellEnd"/>
      <w:r w:rsidR="00142801" w:rsidRPr="002763B3">
        <w:rPr>
          <w:lang w:val="en-US"/>
        </w:rPr>
        <w:t xml:space="preserve"> </w:t>
      </w:r>
      <w:proofErr w:type="spellStart"/>
      <w:r w:rsidR="00142801" w:rsidRPr="002763B3">
        <w:rPr>
          <w:lang w:val="en-US"/>
        </w:rPr>
        <w:t>khăn</w:t>
      </w:r>
      <w:proofErr w:type="spellEnd"/>
      <w:r w:rsidR="00142801" w:rsidRPr="002763B3">
        <w:rPr>
          <w:lang w:val="en-US"/>
        </w:rPr>
        <w:t xml:space="preserve">, </w:t>
      </w:r>
      <w:proofErr w:type="spellStart"/>
      <w:r w:rsidR="00142801" w:rsidRPr="002763B3">
        <w:rPr>
          <w:lang w:val="en-US"/>
        </w:rPr>
        <w:t>vướng</w:t>
      </w:r>
      <w:proofErr w:type="spellEnd"/>
      <w:r w:rsidR="00142801" w:rsidRPr="002763B3">
        <w:rPr>
          <w:lang w:val="en-US"/>
        </w:rPr>
        <w:t xml:space="preserve"> </w:t>
      </w:r>
      <w:proofErr w:type="spellStart"/>
      <w:r w:rsidR="00142801" w:rsidRPr="002763B3">
        <w:rPr>
          <w:lang w:val="en-US"/>
        </w:rPr>
        <w:t>mắc</w:t>
      </w:r>
      <w:proofErr w:type="spellEnd"/>
      <w:r w:rsidR="00142801" w:rsidRPr="002763B3">
        <w:rPr>
          <w:lang w:val="en-US"/>
        </w:rPr>
        <w:t xml:space="preserve"> </w:t>
      </w:r>
      <w:proofErr w:type="spellStart"/>
      <w:r w:rsidR="00142801" w:rsidRPr="002763B3">
        <w:rPr>
          <w:lang w:val="en-US"/>
        </w:rPr>
        <w:t>trong</w:t>
      </w:r>
      <w:proofErr w:type="spellEnd"/>
      <w:r w:rsidR="00142801" w:rsidRPr="002763B3">
        <w:rPr>
          <w:lang w:val="en-US"/>
        </w:rPr>
        <w:t xml:space="preserve"> </w:t>
      </w:r>
      <w:proofErr w:type="spellStart"/>
      <w:r w:rsidR="00142801" w:rsidRPr="002763B3">
        <w:rPr>
          <w:lang w:val="en-US"/>
        </w:rPr>
        <w:t>tổ</w:t>
      </w:r>
      <w:proofErr w:type="spellEnd"/>
      <w:r w:rsidR="00142801" w:rsidRPr="002763B3">
        <w:rPr>
          <w:lang w:val="en-US"/>
        </w:rPr>
        <w:t xml:space="preserve"> </w:t>
      </w:r>
      <w:proofErr w:type="spellStart"/>
      <w:r w:rsidR="00142801" w:rsidRPr="002763B3">
        <w:rPr>
          <w:lang w:val="en-US"/>
        </w:rPr>
        <w:t>chức</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31 </w:t>
      </w:r>
      <w:proofErr w:type="spellStart"/>
      <w:r w:rsidRPr="002763B3">
        <w:rPr>
          <w:lang w:val="en-US"/>
        </w:rPr>
        <w:t>tháng</w:t>
      </w:r>
      <w:proofErr w:type="spellEnd"/>
      <w:r w:rsidRPr="002763B3">
        <w:rPr>
          <w:lang w:val="en-US"/>
        </w:rPr>
        <w:t xml:space="preserve"> 01 </w:t>
      </w:r>
      <w:proofErr w:type="spellStart"/>
      <w:r w:rsidRPr="002763B3">
        <w:rPr>
          <w:lang w:val="en-US"/>
        </w:rPr>
        <w:t>năm</w:t>
      </w:r>
      <w:proofErr w:type="spellEnd"/>
      <w:r w:rsidRPr="002763B3">
        <w:rPr>
          <w:lang w:val="en-US"/>
        </w:rPr>
        <w:t xml:space="preserve"> 2026.</w:t>
      </w:r>
    </w:p>
  </w:footnote>
  <w:footnote w:id="190">
    <w:p w14:paraId="664FA6A9" w14:textId="371BE695" w:rsidR="006034B7" w:rsidRPr="002763B3" w:rsidRDefault="006034B7"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Khoản</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bổ</w:t>
      </w:r>
      <w:proofErr w:type="spellEnd"/>
      <w:r w:rsidRPr="002763B3">
        <w:t xml:space="preserve"> sung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11 </w:t>
      </w:r>
      <w:proofErr w:type="spellStart"/>
      <w:r w:rsidRPr="002763B3">
        <w:t>Điều</w:t>
      </w:r>
      <w:proofErr w:type="spellEnd"/>
      <w:r w:rsidRPr="002763B3">
        <w:t xml:space="preserve"> 13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rPr>
          <w:lang w:val="en-US"/>
        </w:rPr>
        <w:t>số</w:t>
      </w:r>
      <w:proofErr w:type="spellEnd"/>
      <w:r w:rsidRPr="002763B3">
        <w:rPr>
          <w:lang w:val="en-US"/>
        </w:rPr>
        <w:t xml:space="preserve"> 49/2026/NĐ-CP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31 </w:t>
      </w:r>
      <w:proofErr w:type="spellStart"/>
      <w:r w:rsidR="00142801" w:rsidRPr="002763B3">
        <w:rPr>
          <w:lang w:val="en-US"/>
        </w:rPr>
        <w:t>tháng</w:t>
      </w:r>
      <w:proofErr w:type="spellEnd"/>
      <w:r w:rsidR="00142801" w:rsidRPr="002763B3">
        <w:rPr>
          <w:lang w:val="en-US"/>
        </w:rPr>
        <w:t xml:space="preserve"> 01 </w:t>
      </w:r>
      <w:proofErr w:type="spellStart"/>
      <w:r w:rsidR="00142801" w:rsidRPr="002763B3">
        <w:rPr>
          <w:lang w:val="en-US"/>
        </w:rPr>
        <w:t>năm</w:t>
      </w:r>
      <w:proofErr w:type="spellEnd"/>
      <w:r w:rsidR="00142801" w:rsidRPr="002763B3">
        <w:rPr>
          <w:lang w:val="en-US"/>
        </w:rPr>
        <w:t xml:space="preserve"> 2026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và</w:t>
      </w:r>
      <w:proofErr w:type="spellEnd"/>
      <w:r w:rsidR="00142801" w:rsidRPr="002763B3">
        <w:rPr>
          <w:lang w:val="en-US"/>
        </w:rPr>
        <w:t xml:space="preserve"> </w:t>
      </w:r>
      <w:proofErr w:type="spellStart"/>
      <w:r w:rsidR="00142801" w:rsidRPr="002763B3">
        <w:rPr>
          <w:lang w:val="en-US"/>
        </w:rPr>
        <w:t>hướng</w:t>
      </w:r>
      <w:proofErr w:type="spellEnd"/>
      <w:r w:rsidR="00142801" w:rsidRPr="002763B3">
        <w:rPr>
          <w:lang w:val="en-US"/>
        </w:rPr>
        <w:t xml:space="preserve"> </w:t>
      </w:r>
      <w:proofErr w:type="spellStart"/>
      <w:r w:rsidR="00142801" w:rsidRPr="002763B3">
        <w:rPr>
          <w:lang w:val="en-US"/>
        </w:rPr>
        <w:t>dẫn</w:t>
      </w:r>
      <w:proofErr w:type="spellEnd"/>
      <w:r w:rsidR="00142801" w:rsidRPr="002763B3">
        <w:rPr>
          <w:lang w:val="en-US"/>
        </w:rPr>
        <w:t xml:space="preserve">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quyết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254/2025/QH15 </w:t>
      </w:r>
      <w:proofErr w:type="spellStart"/>
      <w:r w:rsidR="00142801" w:rsidRPr="002763B3">
        <w:rPr>
          <w:lang w:val="en-US"/>
        </w:rPr>
        <w:t>của</w:t>
      </w:r>
      <w:proofErr w:type="spellEnd"/>
      <w:r w:rsidR="00142801" w:rsidRPr="002763B3">
        <w:rPr>
          <w:lang w:val="en-US"/>
        </w:rPr>
        <w:t xml:space="preserve"> Quốc </w:t>
      </w:r>
      <w:proofErr w:type="spellStart"/>
      <w:r w:rsidR="00142801" w:rsidRPr="002763B3">
        <w:rPr>
          <w:lang w:val="en-US"/>
        </w:rPr>
        <w:t>hội</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cơ</w:t>
      </w:r>
      <w:proofErr w:type="spellEnd"/>
      <w:r w:rsidR="00142801" w:rsidRPr="002763B3">
        <w:rPr>
          <w:lang w:val="en-US"/>
        </w:rPr>
        <w:t xml:space="preserve"> </w:t>
      </w:r>
      <w:proofErr w:type="spellStart"/>
      <w:r w:rsidR="00142801" w:rsidRPr="002763B3">
        <w:rPr>
          <w:lang w:val="en-US"/>
        </w:rPr>
        <w:t>chế</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sách</w:t>
      </w:r>
      <w:proofErr w:type="spellEnd"/>
      <w:r w:rsidR="00142801" w:rsidRPr="002763B3">
        <w:rPr>
          <w:lang w:val="en-US"/>
        </w:rPr>
        <w:t xml:space="preserve"> </w:t>
      </w:r>
      <w:proofErr w:type="spellStart"/>
      <w:r w:rsidR="00142801" w:rsidRPr="002763B3">
        <w:rPr>
          <w:lang w:val="en-US"/>
        </w:rPr>
        <w:t>tháo</w:t>
      </w:r>
      <w:proofErr w:type="spellEnd"/>
      <w:r w:rsidR="00142801" w:rsidRPr="002763B3">
        <w:rPr>
          <w:lang w:val="en-US"/>
        </w:rPr>
        <w:t xml:space="preserve"> </w:t>
      </w:r>
      <w:proofErr w:type="spellStart"/>
      <w:r w:rsidR="00142801" w:rsidRPr="002763B3">
        <w:rPr>
          <w:lang w:val="en-US"/>
        </w:rPr>
        <w:t>gỡ</w:t>
      </w:r>
      <w:proofErr w:type="spellEnd"/>
      <w:r w:rsidR="00142801" w:rsidRPr="002763B3">
        <w:rPr>
          <w:lang w:val="en-US"/>
        </w:rPr>
        <w:t xml:space="preserve"> </w:t>
      </w:r>
      <w:proofErr w:type="spellStart"/>
      <w:r w:rsidR="00142801" w:rsidRPr="002763B3">
        <w:rPr>
          <w:lang w:val="en-US"/>
        </w:rPr>
        <w:t>khó</w:t>
      </w:r>
      <w:proofErr w:type="spellEnd"/>
      <w:r w:rsidR="00142801" w:rsidRPr="002763B3">
        <w:rPr>
          <w:lang w:val="en-US"/>
        </w:rPr>
        <w:t xml:space="preserve"> </w:t>
      </w:r>
      <w:proofErr w:type="spellStart"/>
      <w:r w:rsidR="00142801" w:rsidRPr="002763B3">
        <w:rPr>
          <w:lang w:val="en-US"/>
        </w:rPr>
        <w:t>khăn</w:t>
      </w:r>
      <w:proofErr w:type="spellEnd"/>
      <w:r w:rsidR="00142801" w:rsidRPr="002763B3">
        <w:rPr>
          <w:lang w:val="en-US"/>
        </w:rPr>
        <w:t xml:space="preserve">, </w:t>
      </w:r>
      <w:proofErr w:type="spellStart"/>
      <w:r w:rsidR="00142801" w:rsidRPr="002763B3">
        <w:rPr>
          <w:lang w:val="en-US"/>
        </w:rPr>
        <w:t>vướng</w:t>
      </w:r>
      <w:proofErr w:type="spellEnd"/>
      <w:r w:rsidR="00142801" w:rsidRPr="002763B3">
        <w:rPr>
          <w:lang w:val="en-US"/>
        </w:rPr>
        <w:t xml:space="preserve"> </w:t>
      </w:r>
      <w:proofErr w:type="spellStart"/>
      <w:r w:rsidR="00142801" w:rsidRPr="002763B3">
        <w:rPr>
          <w:lang w:val="en-US"/>
        </w:rPr>
        <w:t>mắc</w:t>
      </w:r>
      <w:proofErr w:type="spellEnd"/>
      <w:r w:rsidR="00142801" w:rsidRPr="002763B3">
        <w:rPr>
          <w:lang w:val="en-US"/>
        </w:rPr>
        <w:t xml:space="preserve"> </w:t>
      </w:r>
      <w:proofErr w:type="spellStart"/>
      <w:r w:rsidR="00142801" w:rsidRPr="002763B3">
        <w:rPr>
          <w:lang w:val="en-US"/>
        </w:rPr>
        <w:t>trong</w:t>
      </w:r>
      <w:proofErr w:type="spellEnd"/>
      <w:r w:rsidR="00142801" w:rsidRPr="002763B3">
        <w:rPr>
          <w:lang w:val="en-US"/>
        </w:rPr>
        <w:t xml:space="preserve"> </w:t>
      </w:r>
      <w:proofErr w:type="spellStart"/>
      <w:r w:rsidR="00142801" w:rsidRPr="002763B3">
        <w:rPr>
          <w:lang w:val="en-US"/>
        </w:rPr>
        <w:t>tổ</w:t>
      </w:r>
      <w:proofErr w:type="spellEnd"/>
      <w:r w:rsidR="00142801" w:rsidRPr="002763B3">
        <w:rPr>
          <w:lang w:val="en-US"/>
        </w:rPr>
        <w:t xml:space="preserve"> </w:t>
      </w:r>
      <w:proofErr w:type="spellStart"/>
      <w:r w:rsidR="00142801" w:rsidRPr="002763B3">
        <w:rPr>
          <w:lang w:val="en-US"/>
        </w:rPr>
        <w:t>chức</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31 </w:t>
      </w:r>
      <w:proofErr w:type="spellStart"/>
      <w:r w:rsidRPr="002763B3">
        <w:rPr>
          <w:lang w:val="en-US"/>
        </w:rPr>
        <w:t>tháng</w:t>
      </w:r>
      <w:proofErr w:type="spellEnd"/>
      <w:r w:rsidRPr="002763B3">
        <w:rPr>
          <w:lang w:val="en-US"/>
        </w:rPr>
        <w:t xml:space="preserve"> 01 </w:t>
      </w:r>
      <w:proofErr w:type="spellStart"/>
      <w:r w:rsidRPr="002763B3">
        <w:rPr>
          <w:lang w:val="en-US"/>
        </w:rPr>
        <w:t>năm</w:t>
      </w:r>
      <w:proofErr w:type="spellEnd"/>
      <w:r w:rsidRPr="002763B3">
        <w:rPr>
          <w:lang w:val="en-US"/>
        </w:rPr>
        <w:t xml:space="preserve"> 2026.</w:t>
      </w:r>
    </w:p>
  </w:footnote>
  <w:footnote w:id="191">
    <w:p w14:paraId="28F7B166" w14:textId="77777777" w:rsidR="006324E4"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nhiều</w:t>
      </w:r>
      <w:proofErr w:type="spellEnd"/>
      <w:r w:rsidRPr="002763B3">
        <w:rPr>
          <w:lang w:val="en-US"/>
        </w:rPr>
        <w:t xml:space="preserve"> </w:t>
      </w:r>
      <w:proofErr w:type="spellStart"/>
      <w:r w:rsidRPr="002763B3">
        <w:rPr>
          <w:lang w:val="en-US"/>
        </w:rPr>
        <w:t>huyện</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00485508" w:rsidRPr="002763B3">
        <w:t>bởi</w:t>
      </w:r>
      <w:proofErr w:type="spellEnd"/>
      <w:r w:rsidR="00485508"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nhiều</w:t>
      </w:r>
      <w:proofErr w:type="spellEnd"/>
      <w:r w:rsidRPr="002763B3">
        <w:rPr>
          <w:lang w:val="en-US"/>
        </w:rPr>
        <w:t xml:space="preserve"> </w:t>
      </w:r>
      <w:proofErr w:type="spellStart"/>
      <w:r w:rsidRPr="002763B3">
        <w:rPr>
          <w:lang w:val="en-US"/>
        </w:rPr>
        <w:t>xã</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6324E4" w:rsidRPr="002763B3">
        <w:rPr>
          <w:lang w:val="en-US"/>
        </w:rPr>
        <w:t>.</w:t>
      </w:r>
    </w:p>
    <w:p w14:paraId="79DAAC24" w14:textId="4283B9E9" w:rsidR="0033758A" w:rsidRPr="002763B3" w:rsidRDefault="006324E4" w:rsidP="00686E3A">
      <w:pPr>
        <w:pStyle w:val="FootnoteText"/>
        <w:spacing w:before="60" w:line="240" w:lineRule="auto"/>
        <w:ind w:firstLine="709"/>
        <w:rPr>
          <w:lang w:val="en-US"/>
        </w:rPr>
      </w:pPr>
      <w:proofErr w:type="spellStart"/>
      <w:r w:rsidRPr="002763B3">
        <w:rPr>
          <w:lang w:val="en-US"/>
        </w:rPr>
        <w:t>Đ</w:t>
      </w:r>
      <w:r w:rsidR="008F5DEA" w:rsidRPr="002763B3">
        <w:rPr>
          <w:lang w:val="en-US"/>
        </w:rPr>
        <w:t>iểm</w:t>
      </w:r>
      <w:proofErr w:type="spellEnd"/>
      <w:r w:rsidR="008F5DEA" w:rsidRPr="002763B3">
        <w:rPr>
          <w:lang w:val="en-US"/>
        </w:rPr>
        <w:t xml:space="preserve"> a </w:t>
      </w:r>
      <w:proofErr w:type="spellStart"/>
      <w:r w:rsidR="008F5DEA" w:rsidRPr="002763B3">
        <w:rPr>
          <w:lang w:val="en-US"/>
        </w:rPr>
        <w:t>khoản</w:t>
      </w:r>
      <w:proofErr w:type="spellEnd"/>
      <w:r w:rsidR="008F5DEA" w:rsidRPr="002763B3">
        <w:rPr>
          <w:lang w:val="en-US"/>
        </w:rPr>
        <w:t xml:space="preserve"> 4 </w:t>
      </w:r>
      <w:proofErr w:type="spellStart"/>
      <w:r w:rsidR="008F5DEA" w:rsidRPr="002763B3">
        <w:rPr>
          <w:lang w:val="en-US"/>
        </w:rPr>
        <w:t>Điều</w:t>
      </w:r>
      <w:proofErr w:type="spellEnd"/>
      <w:r w:rsidR="008F5DEA" w:rsidRPr="002763B3">
        <w:rPr>
          <w:lang w:val="en-US"/>
        </w:rPr>
        <w:t xml:space="preserve"> 7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226/2025/NĐ-CP </w:t>
      </w:r>
      <w:proofErr w:type="spellStart"/>
      <w:r w:rsidR="008F5DEA" w:rsidRPr="002763B3">
        <w:rPr>
          <w:lang w:val="en-US"/>
        </w:rPr>
        <w:t>hết</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bởi</w:t>
      </w:r>
      <w:proofErr w:type="spellEnd"/>
      <w:r w:rsidR="008F5DEA" w:rsidRPr="002763B3">
        <w:rPr>
          <w:lang w:val="en-US"/>
        </w:rPr>
        <w:t xml:space="preserve"> </w:t>
      </w:r>
      <w:proofErr w:type="spellStart"/>
      <w:r w:rsidR="008F5DEA" w:rsidRPr="002763B3">
        <w:rPr>
          <w:lang w:val="en-US"/>
        </w:rPr>
        <w:t>tiết</w:t>
      </w:r>
      <w:proofErr w:type="spellEnd"/>
      <w:r w:rsidR="008F5DEA" w:rsidRPr="002763B3">
        <w:rPr>
          <w:lang w:val="en-US"/>
        </w:rPr>
        <w:t xml:space="preserve"> g1 </w:t>
      </w:r>
      <w:proofErr w:type="spellStart"/>
      <w:r w:rsidR="008F5DEA" w:rsidRPr="002763B3">
        <w:rPr>
          <w:lang w:val="en-US"/>
        </w:rPr>
        <w:t>điểm</w:t>
      </w:r>
      <w:proofErr w:type="spellEnd"/>
      <w:r w:rsidR="008F5DEA" w:rsidRPr="002763B3">
        <w:rPr>
          <w:lang w:val="en-US"/>
        </w:rPr>
        <w:t xml:space="preserve"> g </w:t>
      </w:r>
      <w:proofErr w:type="spellStart"/>
      <w:r w:rsidR="008F5DEA" w:rsidRPr="002763B3">
        <w:rPr>
          <w:lang w:val="en-US"/>
        </w:rPr>
        <w:t>khoản</w:t>
      </w:r>
      <w:proofErr w:type="spellEnd"/>
      <w:r w:rsidR="008F5DEA" w:rsidRPr="002763B3">
        <w:rPr>
          <w:lang w:val="en-US"/>
        </w:rPr>
        <w:t xml:space="preserve"> 3 </w:t>
      </w:r>
      <w:proofErr w:type="spellStart"/>
      <w:r w:rsidR="008F5DEA" w:rsidRPr="002763B3">
        <w:rPr>
          <w:lang w:val="en-US"/>
        </w:rPr>
        <w:t>Điều</w:t>
      </w:r>
      <w:proofErr w:type="spellEnd"/>
      <w:r w:rsidR="008F5DEA" w:rsidRPr="002763B3">
        <w:rPr>
          <w:lang w:val="en-US"/>
        </w:rPr>
        <w:t xml:space="preserve"> 16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49/2026/NĐ-CP</w:t>
      </w:r>
      <w:r w:rsidR="008F5DEA" w:rsidRPr="002763B3">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phủ</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chi </w:t>
      </w:r>
      <w:proofErr w:type="spellStart"/>
      <w:r w:rsidR="008F5DEA" w:rsidRPr="002763B3">
        <w:rPr>
          <w:lang w:val="en-US"/>
        </w:rPr>
        <w:t>tiết</w:t>
      </w:r>
      <w:proofErr w:type="spellEnd"/>
      <w:r w:rsidR="008F5DEA" w:rsidRPr="002763B3">
        <w:rPr>
          <w:lang w:val="en-US"/>
        </w:rPr>
        <w:t xml:space="preserve"> </w:t>
      </w:r>
      <w:proofErr w:type="spellStart"/>
      <w:r w:rsidR="008F5DEA" w:rsidRPr="002763B3">
        <w:rPr>
          <w:lang w:val="en-US"/>
        </w:rPr>
        <w:t>và</w:t>
      </w:r>
      <w:proofErr w:type="spellEnd"/>
      <w:r w:rsidR="008F5DEA" w:rsidRPr="002763B3">
        <w:rPr>
          <w:lang w:val="en-US"/>
        </w:rPr>
        <w:t xml:space="preserve"> </w:t>
      </w:r>
      <w:proofErr w:type="spellStart"/>
      <w:r w:rsidR="008F5DEA" w:rsidRPr="002763B3">
        <w:rPr>
          <w:lang w:val="en-US"/>
        </w:rPr>
        <w:t>hướng</w:t>
      </w:r>
      <w:proofErr w:type="spellEnd"/>
      <w:r w:rsidR="008F5DEA" w:rsidRPr="002763B3">
        <w:rPr>
          <w:lang w:val="en-US"/>
        </w:rPr>
        <w:t xml:space="preserve"> </w:t>
      </w:r>
      <w:proofErr w:type="spellStart"/>
      <w:r w:rsidR="008F5DEA" w:rsidRPr="002763B3">
        <w:rPr>
          <w:lang w:val="en-US"/>
        </w:rPr>
        <w:t>dẫn</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điều</w:t>
      </w:r>
      <w:proofErr w:type="spellEnd"/>
      <w:r w:rsidR="008F5DEA" w:rsidRPr="002763B3">
        <w:rPr>
          <w:lang w:val="en-US"/>
        </w:rPr>
        <w:t xml:space="preserve">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quyết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254/2025/QH15 </w:t>
      </w:r>
      <w:proofErr w:type="spellStart"/>
      <w:r w:rsidR="008F5DEA" w:rsidRPr="002763B3">
        <w:rPr>
          <w:lang w:val="en-US"/>
        </w:rPr>
        <w:t>của</w:t>
      </w:r>
      <w:proofErr w:type="spellEnd"/>
      <w:r w:rsidR="008F5DEA" w:rsidRPr="002763B3">
        <w:rPr>
          <w:lang w:val="en-US"/>
        </w:rPr>
        <w:t xml:space="preserve"> Quốc </w:t>
      </w:r>
      <w:proofErr w:type="spellStart"/>
      <w:r w:rsidR="008F5DEA" w:rsidRPr="002763B3">
        <w:rPr>
          <w:lang w:val="en-US"/>
        </w:rPr>
        <w:t>hội</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cơ</w:t>
      </w:r>
      <w:proofErr w:type="spellEnd"/>
      <w:r w:rsidR="008F5DEA" w:rsidRPr="002763B3">
        <w:rPr>
          <w:lang w:val="en-US"/>
        </w:rPr>
        <w:t xml:space="preserve"> </w:t>
      </w:r>
      <w:proofErr w:type="spellStart"/>
      <w:r w:rsidR="008F5DEA" w:rsidRPr="002763B3">
        <w:rPr>
          <w:lang w:val="en-US"/>
        </w:rPr>
        <w:t>chế</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sách</w:t>
      </w:r>
      <w:proofErr w:type="spellEnd"/>
      <w:r w:rsidR="008F5DEA" w:rsidRPr="002763B3">
        <w:rPr>
          <w:lang w:val="en-US"/>
        </w:rPr>
        <w:t xml:space="preserve"> </w:t>
      </w:r>
      <w:proofErr w:type="spellStart"/>
      <w:r w:rsidR="008F5DEA" w:rsidRPr="002763B3">
        <w:rPr>
          <w:lang w:val="en-US"/>
        </w:rPr>
        <w:t>tháo</w:t>
      </w:r>
      <w:proofErr w:type="spellEnd"/>
      <w:r w:rsidR="008F5DEA" w:rsidRPr="002763B3">
        <w:rPr>
          <w:lang w:val="en-US"/>
        </w:rPr>
        <w:t xml:space="preserve"> </w:t>
      </w:r>
      <w:proofErr w:type="spellStart"/>
      <w:r w:rsidR="008F5DEA" w:rsidRPr="002763B3">
        <w:rPr>
          <w:lang w:val="en-US"/>
        </w:rPr>
        <w:t>gỡ</w:t>
      </w:r>
      <w:proofErr w:type="spellEnd"/>
      <w:r w:rsidR="008F5DEA" w:rsidRPr="002763B3">
        <w:rPr>
          <w:lang w:val="en-US"/>
        </w:rPr>
        <w:t xml:space="preserve"> </w:t>
      </w:r>
      <w:proofErr w:type="spellStart"/>
      <w:r w:rsidR="008F5DEA" w:rsidRPr="002763B3">
        <w:rPr>
          <w:lang w:val="en-US"/>
        </w:rPr>
        <w:t>khó</w:t>
      </w:r>
      <w:proofErr w:type="spellEnd"/>
      <w:r w:rsidR="008F5DEA" w:rsidRPr="002763B3">
        <w:rPr>
          <w:lang w:val="en-US"/>
        </w:rPr>
        <w:t xml:space="preserve"> </w:t>
      </w:r>
      <w:proofErr w:type="spellStart"/>
      <w:r w:rsidR="008F5DEA" w:rsidRPr="002763B3">
        <w:rPr>
          <w:lang w:val="en-US"/>
        </w:rPr>
        <w:t>khăn</w:t>
      </w:r>
      <w:proofErr w:type="spellEnd"/>
      <w:r w:rsidR="008F5DEA" w:rsidRPr="002763B3">
        <w:rPr>
          <w:lang w:val="en-US"/>
        </w:rPr>
        <w:t xml:space="preserve">, </w:t>
      </w:r>
      <w:proofErr w:type="spellStart"/>
      <w:r w:rsidR="008F5DEA" w:rsidRPr="002763B3">
        <w:rPr>
          <w:lang w:val="en-US"/>
        </w:rPr>
        <w:t>vướng</w:t>
      </w:r>
      <w:proofErr w:type="spellEnd"/>
      <w:r w:rsidR="008F5DEA" w:rsidRPr="002763B3">
        <w:rPr>
          <w:lang w:val="en-US"/>
        </w:rPr>
        <w:t xml:space="preserve"> </w:t>
      </w:r>
      <w:proofErr w:type="spellStart"/>
      <w:r w:rsidR="008F5DEA" w:rsidRPr="002763B3">
        <w:rPr>
          <w:lang w:val="en-US"/>
        </w:rPr>
        <w:t>mắc</w:t>
      </w:r>
      <w:proofErr w:type="spellEnd"/>
      <w:r w:rsidR="008F5DEA" w:rsidRPr="002763B3">
        <w:rPr>
          <w:lang w:val="en-US"/>
        </w:rPr>
        <w:t xml:space="preserve"> </w:t>
      </w:r>
      <w:proofErr w:type="spellStart"/>
      <w:r w:rsidR="008F5DEA" w:rsidRPr="002763B3">
        <w:rPr>
          <w:lang w:val="en-US"/>
        </w:rPr>
        <w:t>trong</w:t>
      </w:r>
      <w:proofErr w:type="spellEnd"/>
      <w:r w:rsidR="008F5DEA" w:rsidRPr="002763B3">
        <w:rPr>
          <w:lang w:val="en-US"/>
        </w:rPr>
        <w:t xml:space="preserve"> </w:t>
      </w:r>
      <w:proofErr w:type="spellStart"/>
      <w:r w:rsidR="008F5DEA" w:rsidRPr="002763B3">
        <w:rPr>
          <w:lang w:val="en-US"/>
        </w:rPr>
        <w:t>tổ</w:t>
      </w:r>
      <w:proofErr w:type="spellEnd"/>
      <w:r w:rsidR="008F5DEA" w:rsidRPr="002763B3">
        <w:rPr>
          <w:lang w:val="en-US"/>
        </w:rPr>
        <w:t xml:space="preserve"> </w:t>
      </w:r>
      <w:proofErr w:type="spellStart"/>
      <w:r w:rsidR="008F5DEA" w:rsidRPr="002763B3">
        <w:rPr>
          <w:lang w:val="en-US"/>
        </w:rPr>
        <w:t>chức</w:t>
      </w:r>
      <w:proofErr w:type="spellEnd"/>
      <w:r w:rsidR="008F5DEA" w:rsidRPr="002763B3">
        <w:rPr>
          <w:lang w:val="en-US"/>
        </w:rPr>
        <w:t xml:space="preserve"> </w:t>
      </w:r>
      <w:proofErr w:type="spellStart"/>
      <w:r w:rsidR="008F5DEA" w:rsidRPr="002763B3">
        <w:rPr>
          <w:lang w:val="en-US"/>
        </w:rPr>
        <w:t>thi</w:t>
      </w:r>
      <w:proofErr w:type="spellEnd"/>
      <w:r w:rsidR="008F5DEA" w:rsidRPr="002763B3">
        <w:rPr>
          <w:lang w:val="en-US"/>
        </w:rPr>
        <w:t xml:space="preserve"> </w:t>
      </w:r>
      <w:proofErr w:type="spellStart"/>
      <w:r w:rsidR="008F5DEA" w:rsidRPr="002763B3">
        <w:rPr>
          <w:lang w:val="en-US"/>
        </w:rPr>
        <w:t>hành</w:t>
      </w:r>
      <w:proofErr w:type="spellEnd"/>
      <w:r w:rsidR="008F5DEA" w:rsidRPr="002763B3">
        <w:rPr>
          <w:lang w:val="en-US"/>
        </w:rPr>
        <w:t xml:space="preserve"> </w:t>
      </w:r>
      <w:proofErr w:type="spellStart"/>
      <w:r w:rsidR="008F5DEA" w:rsidRPr="002763B3">
        <w:rPr>
          <w:lang w:val="en-US"/>
        </w:rPr>
        <w:t>Luật</w:t>
      </w:r>
      <w:proofErr w:type="spellEnd"/>
      <w:r w:rsidR="008F5DEA" w:rsidRPr="002763B3">
        <w:rPr>
          <w:lang w:val="en-US"/>
        </w:rPr>
        <w:t xml:space="preserve"> </w:t>
      </w:r>
      <w:proofErr w:type="spellStart"/>
      <w:r w:rsidR="008F5DEA" w:rsidRPr="002763B3">
        <w:rPr>
          <w:lang w:val="en-US"/>
        </w:rPr>
        <w:t>Đất</w:t>
      </w:r>
      <w:proofErr w:type="spellEnd"/>
      <w:r w:rsidR="008F5DEA" w:rsidRPr="002763B3">
        <w:rPr>
          <w:lang w:val="en-US"/>
        </w:rPr>
        <w:t xml:space="preserve"> </w:t>
      </w:r>
      <w:proofErr w:type="spellStart"/>
      <w:r w:rsidR="008F5DEA" w:rsidRPr="002763B3">
        <w:rPr>
          <w:lang w:val="en-US"/>
        </w:rPr>
        <w:t>đai</w:t>
      </w:r>
      <w:proofErr w:type="spellEnd"/>
      <w:r w:rsidR="008F5DEA" w:rsidRPr="002763B3">
        <w:rPr>
          <w:lang w:val="en-US"/>
        </w:rPr>
        <w:t xml:space="preserve">, </w:t>
      </w:r>
      <w:proofErr w:type="spellStart"/>
      <w:r w:rsidR="008F5DEA" w:rsidRPr="002763B3">
        <w:rPr>
          <w:lang w:val="en-US"/>
        </w:rPr>
        <w:t>có</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kể</w:t>
      </w:r>
      <w:proofErr w:type="spellEnd"/>
      <w:r w:rsidR="008F5DEA" w:rsidRPr="002763B3">
        <w:rPr>
          <w:lang w:val="en-US"/>
        </w:rPr>
        <w:t xml:space="preserve"> </w:t>
      </w:r>
      <w:proofErr w:type="spellStart"/>
      <w:r w:rsidR="008F5DEA" w:rsidRPr="002763B3">
        <w:rPr>
          <w:lang w:val="en-US"/>
        </w:rPr>
        <w:t>từ</w:t>
      </w:r>
      <w:proofErr w:type="spellEnd"/>
      <w:r w:rsidR="008F5DEA" w:rsidRPr="002763B3">
        <w:rPr>
          <w:lang w:val="en-US"/>
        </w:rPr>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w:t>
      </w:r>
      <w:r w:rsidR="0033758A" w:rsidRPr="002763B3">
        <w:rPr>
          <w:lang w:val="en-US"/>
        </w:rPr>
        <w:t xml:space="preserve">.  </w:t>
      </w:r>
    </w:p>
  </w:footnote>
  <w:footnote w:id="192">
    <w:p w14:paraId="319C191F" w14:textId="77777777" w:rsidR="006324E4"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00485508" w:rsidRPr="002763B3">
        <w:t>bởi</w:t>
      </w:r>
      <w:proofErr w:type="spellEnd"/>
      <w:r w:rsidR="00485508"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6324E4" w:rsidRPr="002763B3">
        <w:rPr>
          <w:lang w:val="en-US"/>
        </w:rPr>
        <w:t>.</w:t>
      </w:r>
    </w:p>
    <w:p w14:paraId="54A39C15" w14:textId="241E406B" w:rsidR="0033758A" w:rsidRPr="002763B3" w:rsidRDefault="006324E4" w:rsidP="00686E3A">
      <w:pPr>
        <w:pStyle w:val="FootnoteText"/>
        <w:spacing w:before="60" w:line="240" w:lineRule="auto"/>
        <w:ind w:firstLine="709"/>
        <w:rPr>
          <w:lang w:val="en-US"/>
        </w:rPr>
      </w:pPr>
      <w:proofErr w:type="spellStart"/>
      <w:r w:rsidRPr="002763B3">
        <w:rPr>
          <w:lang w:val="en-US"/>
        </w:rPr>
        <w:t>Đ</w:t>
      </w:r>
      <w:r w:rsidR="008F5DEA" w:rsidRPr="002763B3">
        <w:rPr>
          <w:lang w:val="en-US"/>
        </w:rPr>
        <w:t>iểm</w:t>
      </w:r>
      <w:proofErr w:type="spellEnd"/>
      <w:r w:rsidR="008F5DEA" w:rsidRPr="002763B3">
        <w:rPr>
          <w:lang w:val="en-US"/>
        </w:rPr>
        <w:t xml:space="preserve"> a </w:t>
      </w:r>
      <w:proofErr w:type="spellStart"/>
      <w:r w:rsidR="008F5DEA" w:rsidRPr="002763B3">
        <w:rPr>
          <w:lang w:val="en-US"/>
        </w:rPr>
        <w:t>khoản</w:t>
      </w:r>
      <w:proofErr w:type="spellEnd"/>
      <w:r w:rsidR="008F5DEA" w:rsidRPr="002763B3">
        <w:rPr>
          <w:lang w:val="en-US"/>
        </w:rPr>
        <w:t xml:space="preserve"> 4 </w:t>
      </w:r>
      <w:proofErr w:type="spellStart"/>
      <w:r w:rsidR="008F5DEA" w:rsidRPr="002763B3">
        <w:rPr>
          <w:lang w:val="en-US"/>
        </w:rPr>
        <w:t>Điều</w:t>
      </w:r>
      <w:proofErr w:type="spellEnd"/>
      <w:r w:rsidR="008F5DEA" w:rsidRPr="002763B3">
        <w:rPr>
          <w:lang w:val="en-US"/>
        </w:rPr>
        <w:t xml:space="preserve"> 7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226/2025/NĐ-CP </w:t>
      </w:r>
      <w:proofErr w:type="spellStart"/>
      <w:r w:rsidR="008F5DEA" w:rsidRPr="002763B3">
        <w:rPr>
          <w:lang w:val="en-US"/>
        </w:rPr>
        <w:t>hết</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bởi</w:t>
      </w:r>
      <w:proofErr w:type="spellEnd"/>
      <w:r w:rsidR="008F5DEA" w:rsidRPr="002763B3">
        <w:rPr>
          <w:lang w:val="en-US"/>
        </w:rPr>
        <w:t xml:space="preserve"> </w:t>
      </w:r>
      <w:proofErr w:type="spellStart"/>
      <w:r w:rsidR="008F5DEA" w:rsidRPr="002763B3">
        <w:rPr>
          <w:lang w:val="en-US"/>
        </w:rPr>
        <w:t>tiết</w:t>
      </w:r>
      <w:proofErr w:type="spellEnd"/>
      <w:r w:rsidR="008F5DEA" w:rsidRPr="002763B3">
        <w:rPr>
          <w:lang w:val="en-US"/>
        </w:rPr>
        <w:t xml:space="preserve"> g1 </w:t>
      </w:r>
      <w:proofErr w:type="spellStart"/>
      <w:r w:rsidR="008F5DEA" w:rsidRPr="002763B3">
        <w:rPr>
          <w:lang w:val="en-US"/>
        </w:rPr>
        <w:t>điểm</w:t>
      </w:r>
      <w:proofErr w:type="spellEnd"/>
      <w:r w:rsidR="008F5DEA" w:rsidRPr="002763B3">
        <w:rPr>
          <w:lang w:val="en-US"/>
        </w:rPr>
        <w:t xml:space="preserve"> g </w:t>
      </w:r>
      <w:proofErr w:type="spellStart"/>
      <w:r w:rsidR="008F5DEA" w:rsidRPr="002763B3">
        <w:rPr>
          <w:lang w:val="en-US"/>
        </w:rPr>
        <w:t>khoản</w:t>
      </w:r>
      <w:proofErr w:type="spellEnd"/>
      <w:r w:rsidR="008F5DEA" w:rsidRPr="002763B3">
        <w:rPr>
          <w:lang w:val="en-US"/>
        </w:rPr>
        <w:t xml:space="preserve"> 3 </w:t>
      </w:r>
      <w:proofErr w:type="spellStart"/>
      <w:r w:rsidR="008F5DEA" w:rsidRPr="002763B3">
        <w:rPr>
          <w:lang w:val="en-US"/>
        </w:rPr>
        <w:t>Điều</w:t>
      </w:r>
      <w:proofErr w:type="spellEnd"/>
      <w:r w:rsidR="008F5DEA" w:rsidRPr="002763B3">
        <w:rPr>
          <w:lang w:val="en-US"/>
        </w:rPr>
        <w:t xml:space="preserve"> 16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49/2026/NĐ-CP</w:t>
      </w:r>
      <w:r w:rsidR="008F5DEA" w:rsidRPr="002763B3">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phủ</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chi </w:t>
      </w:r>
      <w:proofErr w:type="spellStart"/>
      <w:r w:rsidR="008F5DEA" w:rsidRPr="002763B3">
        <w:rPr>
          <w:lang w:val="en-US"/>
        </w:rPr>
        <w:t>tiết</w:t>
      </w:r>
      <w:proofErr w:type="spellEnd"/>
      <w:r w:rsidR="008F5DEA" w:rsidRPr="002763B3">
        <w:rPr>
          <w:lang w:val="en-US"/>
        </w:rPr>
        <w:t xml:space="preserve"> </w:t>
      </w:r>
      <w:proofErr w:type="spellStart"/>
      <w:r w:rsidR="008F5DEA" w:rsidRPr="002763B3">
        <w:rPr>
          <w:lang w:val="en-US"/>
        </w:rPr>
        <w:t>và</w:t>
      </w:r>
      <w:proofErr w:type="spellEnd"/>
      <w:r w:rsidR="008F5DEA" w:rsidRPr="002763B3">
        <w:rPr>
          <w:lang w:val="en-US"/>
        </w:rPr>
        <w:t xml:space="preserve"> </w:t>
      </w:r>
      <w:proofErr w:type="spellStart"/>
      <w:r w:rsidR="008F5DEA" w:rsidRPr="002763B3">
        <w:rPr>
          <w:lang w:val="en-US"/>
        </w:rPr>
        <w:t>hướng</w:t>
      </w:r>
      <w:proofErr w:type="spellEnd"/>
      <w:r w:rsidR="008F5DEA" w:rsidRPr="002763B3">
        <w:rPr>
          <w:lang w:val="en-US"/>
        </w:rPr>
        <w:t xml:space="preserve"> </w:t>
      </w:r>
      <w:proofErr w:type="spellStart"/>
      <w:r w:rsidR="008F5DEA" w:rsidRPr="002763B3">
        <w:rPr>
          <w:lang w:val="en-US"/>
        </w:rPr>
        <w:t>dẫn</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điều</w:t>
      </w:r>
      <w:proofErr w:type="spellEnd"/>
      <w:r w:rsidR="008F5DEA" w:rsidRPr="002763B3">
        <w:rPr>
          <w:lang w:val="en-US"/>
        </w:rPr>
        <w:t xml:space="preserve">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quyết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254/2025/QH15 </w:t>
      </w:r>
      <w:proofErr w:type="spellStart"/>
      <w:r w:rsidR="008F5DEA" w:rsidRPr="002763B3">
        <w:rPr>
          <w:lang w:val="en-US"/>
        </w:rPr>
        <w:t>của</w:t>
      </w:r>
      <w:proofErr w:type="spellEnd"/>
      <w:r w:rsidR="008F5DEA" w:rsidRPr="002763B3">
        <w:rPr>
          <w:lang w:val="en-US"/>
        </w:rPr>
        <w:t xml:space="preserve"> Quốc </w:t>
      </w:r>
      <w:proofErr w:type="spellStart"/>
      <w:r w:rsidR="008F5DEA" w:rsidRPr="002763B3">
        <w:rPr>
          <w:lang w:val="en-US"/>
        </w:rPr>
        <w:t>hội</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cơ</w:t>
      </w:r>
      <w:proofErr w:type="spellEnd"/>
      <w:r w:rsidR="008F5DEA" w:rsidRPr="002763B3">
        <w:rPr>
          <w:lang w:val="en-US"/>
        </w:rPr>
        <w:t xml:space="preserve"> </w:t>
      </w:r>
      <w:proofErr w:type="spellStart"/>
      <w:r w:rsidR="008F5DEA" w:rsidRPr="002763B3">
        <w:rPr>
          <w:lang w:val="en-US"/>
        </w:rPr>
        <w:t>chế</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sách</w:t>
      </w:r>
      <w:proofErr w:type="spellEnd"/>
      <w:r w:rsidR="008F5DEA" w:rsidRPr="002763B3">
        <w:rPr>
          <w:lang w:val="en-US"/>
        </w:rPr>
        <w:t xml:space="preserve"> </w:t>
      </w:r>
      <w:proofErr w:type="spellStart"/>
      <w:r w:rsidR="008F5DEA" w:rsidRPr="002763B3">
        <w:rPr>
          <w:lang w:val="en-US"/>
        </w:rPr>
        <w:t>tháo</w:t>
      </w:r>
      <w:proofErr w:type="spellEnd"/>
      <w:r w:rsidR="008F5DEA" w:rsidRPr="002763B3">
        <w:rPr>
          <w:lang w:val="en-US"/>
        </w:rPr>
        <w:t xml:space="preserve"> </w:t>
      </w:r>
      <w:proofErr w:type="spellStart"/>
      <w:r w:rsidR="008F5DEA" w:rsidRPr="002763B3">
        <w:rPr>
          <w:lang w:val="en-US"/>
        </w:rPr>
        <w:t>gỡ</w:t>
      </w:r>
      <w:proofErr w:type="spellEnd"/>
      <w:r w:rsidR="008F5DEA" w:rsidRPr="002763B3">
        <w:rPr>
          <w:lang w:val="en-US"/>
        </w:rPr>
        <w:t xml:space="preserve"> </w:t>
      </w:r>
      <w:proofErr w:type="spellStart"/>
      <w:r w:rsidR="008F5DEA" w:rsidRPr="002763B3">
        <w:rPr>
          <w:lang w:val="en-US"/>
        </w:rPr>
        <w:t>khó</w:t>
      </w:r>
      <w:proofErr w:type="spellEnd"/>
      <w:r w:rsidR="008F5DEA" w:rsidRPr="002763B3">
        <w:rPr>
          <w:lang w:val="en-US"/>
        </w:rPr>
        <w:t xml:space="preserve"> </w:t>
      </w:r>
      <w:proofErr w:type="spellStart"/>
      <w:r w:rsidR="008F5DEA" w:rsidRPr="002763B3">
        <w:rPr>
          <w:lang w:val="en-US"/>
        </w:rPr>
        <w:t>khăn</w:t>
      </w:r>
      <w:proofErr w:type="spellEnd"/>
      <w:r w:rsidR="008F5DEA" w:rsidRPr="002763B3">
        <w:rPr>
          <w:lang w:val="en-US"/>
        </w:rPr>
        <w:t xml:space="preserve">, </w:t>
      </w:r>
      <w:proofErr w:type="spellStart"/>
      <w:r w:rsidR="008F5DEA" w:rsidRPr="002763B3">
        <w:rPr>
          <w:lang w:val="en-US"/>
        </w:rPr>
        <w:t>vướng</w:t>
      </w:r>
      <w:proofErr w:type="spellEnd"/>
      <w:r w:rsidR="008F5DEA" w:rsidRPr="002763B3">
        <w:rPr>
          <w:lang w:val="en-US"/>
        </w:rPr>
        <w:t xml:space="preserve"> </w:t>
      </w:r>
      <w:proofErr w:type="spellStart"/>
      <w:r w:rsidR="008F5DEA" w:rsidRPr="002763B3">
        <w:rPr>
          <w:lang w:val="en-US"/>
        </w:rPr>
        <w:t>mắc</w:t>
      </w:r>
      <w:proofErr w:type="spellEnd"/>
      <w:r w:rsidR="008F5DEA" w:rsidRPr="002763B3">
        <w:rPr>
          <w:lang w:val="en-US"/>
        </w:rPr>
        <w:t xml:space="preserve"> </w:t>
      </w:r>
      <w:proofErr w:type="spellStart"/>
      <w:r w:rsidR="008F5DEA" w:rsidRPr="002763B3">
        <w:rPr>
          <w:lang w:val="en-US"/>
        </w:rPr>
        <w:t>trong</w:t>
      </w:r>
      <w:proofErr w:type="spellEnd"/>
      <w:r w:rsidR="008F5DEA" w:rsidRPr="002763B3">
        <w:rPr>
          <w:lang w:val="en-US"/>
        </w:rPr>
        <w:t xml:space="preserve"> </w:t>
      </w:r>
      <w:proofErr w:type="spellStart"/>
      <w:r w:rsidR="008F5DEA" w:rsidRPr="002763B3">
        <w:rPr>
          <w:lang w:val="en-US"/>
        </w:rPr>
        <w:t>tổ</w:t>
      </w:r>
      <w:proofErr w:type="spellEnd"/>
      <w:r w:rsidR="008F5DEA" w:rsidRPr="002763B3">
        <w:rPr>
          <w:lang w:val="en-US"/>
        </w:rPr>
        <w:t xml:space="preserve"> </w:t>
      </w:r>
      <w:proofErr w:type="spellStart"/>
      <w:r w:rsidR="008F5DEA" w:rsidRPr="002763B3">
        <w:rPr>
          <w:lang w:val="en-US"/>
        </w:rPr>
        <w:t>chức</w:t>
      </w:r>
      <w:proofErr w:type="spellEnd"/>
      <w:r w:rsidR="008F5DEA" w:rsidRPr="002763B3">
        <w:rPr>
          <w:lang w:val="en-US"/>
        </w:rPr>
        <w:t xml:space="preserve"> </w:t>
      </w:r>
      <w:proofErr w:type="spellStart"/>
      <w:r w:rsidR="008F5DEA" w:rsidRPr="002763B3">
        <w:rPr>
          <w:lang w:val="en-US"/>
        </w:rPr>
        <w:t>thi</w:t>
      </w:r>
      <w:proofErr w:type="spellEnd"/>
      <w:r w:rsidR="008F5DEA" w:rsidRPr="002763B3">
        <w:rPr>
          <w:lang w:val="en-US"/>
        </w:rPr>
        <w:t xml:space="preserve"> </w:t>
      </w:r>
      <w:proofErr w:type="spellStart"/>
      <w:r w:rsidR="008F5DEA" w:rsidRPr="002763B3">
        <w:rPr>
          <w:lang w:val="en-US"/>
        </w:rPr>
        <w:t>hành</w:t>
      </w:r>
      <w:proofErr w:type="spellEnd"/>
      <w:r w:rsidR="008F5DEA" w:rsidRPr="002763B3">
        <w:rPr>
          <w:lang w:val="en-US"/>
        </w:rPr>
        <w:t xml:space="preserve"> </w:t>
      </w:r>
      <w:proofErr w:type="spellStart"/>
      <w:r w:rsidR="008F5DEA" w:rsidRPr="002763B3">
        <w:rPr>
          <w:lang w:val="en-US"/>
        </w:rPr>
        <w:t>Luật</w:t>
      </w:r>
      <w:proofErr w:type="spellEnd"/>
      <w:r w:rsidR="008F5DEA" w:rsidRPr="002763B3">
        <w:rPr>
          <w:lang w:val="en-US"/>
        </w:rPr>
        <w:t xml:space="preserve"> </w:t>
      </w:r>
      <w:proofErr w:type="spellStart"/>
      <w:r w:rsidR="008F5DEA" w:rsidRPr="002763B3">
        <w:rPr>
          <w:lang w:val="en-US"/>
        </w:rPr>
        <w:t>Đất</w:t>
      </w:r>
      <w:proofErr w:type="spellEnd"/>
      <w:r w:rsidR="008F5DEA" w:rsidRPr="002763B3">
        <w:rPr>
          <w:lang w:val="en-US"/>
        </w:rPr>
        <w:t xml:space="preserve"> </w:t>
      </w:r>
      <w:proofErr w:type="spellStart"/>
      <w:r w:rsidR="008F5DEA" w:rsidRPr="002763B3">
        <w:rPr>
          <w:lang w:val="en-US"/>
        </w:rPr>
        <w:t>đai</w:t>
      </w:r>
      <w:proofErr w:type="spellEnd"/>
      <w:r w:rsidR="008F5DEA" w:rsidRPr="002763B3">
        <w:rPr>
          <w:lang w:val="en-US"/>
        </w:rPr>
        <w:t xml:space="preserve">, </w:t>
      </w:r>
      <w:proofErr w:type="spellStart"/>
      <w:r w:rsidR="008F5DEA" w:rsidRPr="002763B3">
        <w:rPr>
          <w:lang w:val="en-US"/>
        </w:rPr>
        <w:t>có</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kể</w:t>
      </w:r>
      <w:proofErr w:type="spellEnd"/>
      <w:r w:rsidR="008F5DEA" w:rsidRPr="002763B3">
        <w:rPr>
          <w:lang w:val="en-US"/>
        </w:rPr>
        <w:t xml:space="preserve"> </w:t>
      </w:r>
      <w:proofErr w:type="spellStart"/>
      <w:r w:rsidR="008F5DEA" w:rsidRPr="002763B3">
        <w:rPr>
          <w:lang w:val="en-US"/>
        </w:rPr>
        <w:t>từ</w:t>
      </w:r>
      <w:proofErr w:type="spellEnd"/>
      <w:r w:rsidR="008F5DEA" w:rsidRPr="002763B3">
        <w:rPr>
          <w:lang w:val="en-US"/>
        </w:rPr>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w:t>
      </w:r>
      <w:r w:rsidR="0033758A" w:rsidRPr="002763B3">
        <w:rPr>
          <w:lang w:val="en-US"/>
        </w:rPr>
        <w:t xml:space="preserve">.  </w:t>
      </w:r>
    </w:p>
  </w:footnote>
  <w:footnote w:id="193">
    <w:p w14:paraId="5BF157B5" w14:textId="77777777" w:rsidR="006324E4"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Điều</w:t>
      </w:r>
      <w:proofErr w:type="spellEnd"/>
      <w:r w:rsidRPr="002763B3">
        <w:rPr>
          <w:lang w:val="en-US"/>
        </w:rPr>
        <w:t xml:space="preserve"> 60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002878BE" w:rsidRPr="002763B3">
        <w:rPr>
          <w:lang w:val="en-US"/>
        </w:rPr>
        <w:t>bởi</w:t>
      </w:r>
      <w:proofErr w:type="spellEnd"/>
      <w:r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Mục</w:t>
      </w:r>
      <w:proofErr w:type="spellEnd"/>
      <w:r w:rsidRPr="002763B3">
        <w:rPr>
          <w:lang w:val="en-US"/>
        </w:rPr>
        <w:t xml:space="preserve"> I </w:t>
      </w:r>
      <w:proofErr w:type="spellStart"/>
      <w:r w:rsidRPr="002763B3">
        <w:rPr>
          <w:lang w:val="en-US"/>
        </w:rPr>
        <w:t>Phần</w:t>
      </w:r>
      <w:proofErr w:type="spellEnd"/>
      <w:r w:rsidRPr="002763B3">
        <w:rPr>
          <w:lang w:val="en-US"/>
        </w:rPr>
        <w:t xml:space="preserve"> VII </w:t>
      </w:r>
      <w:proofErr w:type="spellStart"/>
      <w:r w:rsidRPr="002763B3">
        <w:rPr>
          <w:lang w:val="en-US"/>
        </w:rPr>
        <w:t>Phụ</w:t>
      </w:r>
      <w:proofErr w:type="spellEnd"/>
      <w:r w:rsidRPr="002763B3">
        <w:rPr>
          <w:lang w:val="en-US"/>
        </w:rPr>
        <w:t xml:space="preserve"> </w:t>
      </w:r>
      <w:proofErr w:type="spellStart"/>
      <w:r w:rsidRPr="002763B3">
        <w:rPr>
          <w:lang w:val="en-US"/>
        </w:rPr>
        <w:t>lục</w:t>
      </w:r>
      <w:proofErr w:type="spellEnd"/>
      <w:r w:rsidRPr="002763B3">
        <w:rPr>
          <w:lang w:val="en-US"/>
        </w:rPr>
        <w:t xml:space="preserve"> I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151/2025/NĐ-CP”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6324E4" w:rsidRPr="002763B3">
        <w:rPr>
          <w:lang w:val="en-US"/>
        </w:rPr>
        <w:t>.</w:t>
      </w:r>
    </w:p>
    <w:p w14:paraId="23034A8B" w14:textId="68EB49F2" w:rsidR="0033758A" w:rsidRPr="002763B3" w:rsidRDefault="006324E4" w:rsidP="00686E3A">
      <w:pPr>
        <w:pStyle w:val="FootnoteText"/>
        <w:spacing w:before="60" w:line="240" w:lineRule="auto"/>
        <w:ind w:firstLine="709"/>
        <w:rPr>
          <w:lang w:val="en-US"/>
        </w:rPr>
      </w:pPr>
      <w:proofErr w:type="spellStart"/>
      <w:r w:rsidRPr="002763B3">
        <w:rPr>
          <w:lang w:val="en-US"/>
        </w:rPr>
        <w:t>Đ</w:t>
      </w:r>
      <w:r w:rsidR="008F5DEA" w:rsidRPr="002763B3">
        <w:rPr>
          <w:lang w:val="en-US"/>
        </w:rPr>
        <w:t>iểm</w:t>
      </w:r>
      <w:proofErr w:type="spellEnd"/>
      <w:r w:rsidR="008F5DEA" w:rsidRPr="002763B3">
        <w:rPr>
          <w:lang w:val="en-US"/>
        </w:rPr>
        <w:t xml:space="preserve"> a </w:t>
      </w:r>
      <w:proofErr w:type="spellStart"/>
      <w:r w:rsidR="008F5DEA" w:rsidRPr="002763B3">
        <w:rPr>
          <w:lang w:val="en-US"/>
        </w:rPr>
        <w:t>khoản</w:t>
      </w:r>
      <w:proofErr w:type="spellEnd"/>
      <w:r w:rsidR="008F5DEA" w:rsidRPr="002763B3">
        <w:rPr>
          <w:lang w:val="en-US"/>
        </w:rPr>
        <w:t xml:space="preserve"> 4 </w:t>
      </w:r>
      <w:proofErr w:type="spellStart"/>
      <w:r w:rsidR="008F5DEA" w:rsidRPr="002763B3">
        <w:rPr>
          <w:lang w:val="en-US"/>
        </w:rPr>
        <w:t>Điều</w:t>
      </w:r>
      <w:proofErr w:type="spellEnd"/>
      <w:r w:rsidR="008F5DEA" w:rsidRPr="002763B3">
        <w:rPr>
          <w:lang w:val="en-US"/>
        </w:rPr>
        <w:t xml:space="preserve"> 7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226/2025/NĐ-CP </w:t>
      </w:r>
      <w:proofErr w:type="spellStart"/>
      <w:r w:rsidR="008F5DEA" w:rsidRPr="002763B3">
        <w:rPr>
          <w:lang w:val="en-US"/>
        </w:rPr>
        <w:t>hết</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bởi</w:t>
      </w:r>
      <w:proofErr w:type="spellEnd"/>
      <w:r w:rsidR="008F5DEA" w:rsidRPr="002763B3">
        <w:rPr>
          <w:lang w:val="en-US"/>
        </w:rPr>
        <w:t xml:space="preserve"> </w:t>
      </w:r>
      <w:proofErr w:type="spellStart"/>
      <w:r w:rsidR="008F5DEA" w:rsidRPr="002763B3">
        <w:rPr>
          <w:lang w:val="en-US"/>
        </w:rPr>
        <w:t>tiết</w:t>
      </w:r>
      <w:proofErr w:type="spellEnd"/>
      <w:r w:rsidR="008F5DEA" w:rsidRPr="002763B3">
        <w:rPr>
          <w:lang w:val="en-US"/>
        </w:rPr>
        <w:t xml:space="preserve"> g1 </w:t>
      </w:r>
      <w:proofErr w:type="spellStart"/>
      <w:r w:rsidR="008F5DEA" w:rsidRPr="002763B3">
        <w:rPr>
          <w:lang w:val="en-US"/>
        </w:rPr>
        <w:t>điểm</w:t>
      </w:r>
      <w:proofErr w:type="spellEnd"/>
      <w:r w:rsidR="008F5DEA" w:rsidRPr="002763B3">
        <w:rPr>
          <w:lang w:val="en-US"/>
        </w:rPr>
        <w:t xml:space="preserve"> g </w:t>
      </w:r>
      <w:proofErr w:type="spellStart"/>
      <w:r w:rsidR="008F5DEA" w:rsidRPr="002763B3">
        <w:rPr>
          <w:lang w:val="en-US"/>
        </w:rPr>
        <w:t>khoản</w:t>
      </w:r>
      <w:proofErr w:type="spellEnd"/>
      <w:r w:rsidR="008F5DEA" w:rsidRPr="002763B3">
        <w:rPr>
          <w:lang w:val="en-US"/>
        </w:rPr>
        <w:t xml:space="preserve"> 3 </w:t>
      </w:r>
      <w:proofErr w:type="spellStart"/>
      <w:r w:rsidR="008F5DEA" w:rsidRPr="002763B3">
        <w:rPr>
          <w:lang w:val="en-US"/>
        </w:rPr>
        <w:t>Điều</w:t>
      </w:r>
      <w:proofErr w:type="spellEnd"/>
      <w:r w:rsidR="008F5DEA" w:rsidRPr="002763B3">
        <w:rPr>
          <w:lang w:val="en-US"/>
        </w:rPr>
        <w:t xml:space="preserve"> 16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49/2026/NĐ-CP</w:t>
      </w:r>
      <w:r w:rsidR="008F5DEA" w:rsidRPr="002763B3">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phủ</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chi </w:t>
      </w:r>
      <w:proofErr w:type="spellStart"/>
      <w:r w:rsidR="008F5DEA" w:rsidRPr="002763B3">
        <w:rPr>
          <w:lang w:val="en-US"/>
        </w:rPr>
        <w:t>tiết</w:t>
      </w:r>
      <w:proofErr w:type="spellEnd"/>
      <w:r w:rsidR="008F5DEA" w:rsidRPr="002763B3">
        <w:rPr>
          <w:lang w:val="en-US"/>
        </w:rPr>
        <w:t xml:space="preserve"> </w:t>
      </w:r>
      <w:proofErr w:type="spellStart"/>
      <w:r w:rsidR="008F5DEA" w:rsidRPr="002763B3">
        <w:rPr>
          <w:lang w:val="en-US"/>
        </w:rPr>
        <w:t>và</w:t>
      </w:r>
      <w:proofErr w:type="spellEnd"/>
      <w:r w:rsidR="008F5DEA" w:rsidRPr="002763B3">
        <w:rPr>
          <w:lang w:val="en-US"/>
        </w:rPr>
        <w:t xml:space="preserve"> </w:t>
      </w:r>
      <w:proofErr w:type="spellStart"/>
      <w:r w:rsidR="008F5DEA" w:rsidRPr="002763B3">
        <w:rPr>
          <w:lang w:val="en-US"/>
        </w:rPr>
        <w:t>hướng</w:t>
      </w:r>
      <w:proofErr w:type="spellEnd"/>
      <w:r w:rsidR="008F5DEA" w:rsidRPr="002763B3">
        <w:rPr>
          <w:lang w:val="en-US"/>
        </w:rPr>
        <w:t xml:space="preserve"> </w:t>
      </w:r>
      <w:proofErr w:type="spellStart"/>
      <w:r w:rsidR="008F5DEA" w:rsidRPr="002763B3">
        <w:rPr>
          <w:lang w:val="en-US"/>
        </w:rPr>
        <w:t>dẫn</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điều</w:t>
      </w:r>
      <w:proofErr w:type="spellEnd"/>
      <w:r w:rsidR="008F5DEA" w:rsidRPr="002763B3">
        <w:rPr>
          <w:lang w:val="en-US"/>
        </w:rPr>
        <w:t xml:space="preserve">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quyết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254/2025/QH15 </w:t>
      </w:r>
      <w:proofErr w:type="spellStart"/>
      <w:r w:rsidR="008F5DEA" w:rsidRPr="002763B3">
        <w:rPr>
          <w:lang w:val="en-US"/>
        </w:rPr>
        <w:t>của</w:t>
      </w:r>
      <w:proofErr w:type="spellEnd"/>
      <w:r w:rsidR="008F5DEA" w:rsidRPr="002763B3">
        <w:rPr>
          <w:lang w:val="en-US"/>
        </w:rPr>
        <w:t xml:space="preserve"> Quốc </w:t>
      </w:r>
      <w:proofErr w:type="spellStart"/>
      <w:r w:rsidR="008F5DEA" w:rsidRPr="002763B3">
        <w:rPr>
          <w:lang w:val="en-US"/>
        </w:rPr>
        <w:t>hội</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cơ</w:t>
      </w:r>
      <w:proofErr w:type="spellEnd"/>
      <w:r w:rsidR="008F5DEA" w:rsidRPr="002763B3">
        <w:rPr>
          <w:lang w:val="en-US"/>
        </w:rPr>
        <w:t xml:space="preserve"> </w:t>
      </w:r>
      <w:proofErr w:type="spellStart"/>
      <w:r w:rsidR="008F5DEA" w:rsidRPr="002763B3">
        <w:rPr>
          <w:lang w:val="en-US"/>
        </w:rPr>
        <w:t>chế</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sách</w:t>
      </w:r>
      <w:proofErr w:type="spellEnd"/>
      <w:r w:rsidR="008F5DEA" w:rsidRPr="002763B3">
        <w:rPr>
          <w:lang w:val="en-US"/>
        </w:rPr>
        <w:t xml:space="preserve"> </w:t>
      </w:r>
      <w:proofErr w:type="spellStart"/>
      <w:r w:rsidR="008F5DEA" w:rsidRPr="002763B3">
        <w:rPr>
          <w:lang w:val="en-US"/>
        </w:rPr>
        <w:t>tháo</w:t>
      </w:r>
      <w:proofErr w:type="spellEnd"/>
      <w:r w:rsidR="008F5DEA" w:rsidRPr="002763B3">
        <w:rPr>
          <w:lang w:val="en-US"/>
        </w:rPr>
        <w:t xml:space="preserve"> </w:t>
      </w:r>
      <w:proofErr w:type="spellStart"/>
      <w:r w:rsidR="008F5DEA" w:rsidRPr="002763B3">
        <w:rPr>
          <w:lang w:val="en-US"/>
        </w:rPr>
        <w:t>gỡ</w:t>
      </w:r>
      <w:proofErr w:type="spellEnd"/>
      <w:r w:rsidR="008F5DEA" w:rsidRPr="002763B3">
        <w:rPr>
          <w:lang w:val="en-US"/>
        </w:rPr>
        <w:t xml:space="preserve"> </w:t>
      </w:r>
      <w:proofErr w:type="spellStart"/>
      <w:r w:rsidR="008F5DEA" w:rsidRPr="002763B3">
        <w:rPr>
          <w:lang w:val="en-US"/>
        </w:rPr>
        <w:t>khó</w:t>
      </w:r>
      <w:proofErr w:type="spellEnd"/>
      <w:r w:rsidR="008F5DEA" w:rsidRPr="002763B3">
        <w:rPr>
          <w:lang w:val="en-US"/>
        </w:rPr>
        <w:t xml:space="preserve"> </w:t>
      </w:r>
      <w:proofErr w:type="spellStart"/>
      <w:r w:rsidR="008F5DEA" w:rsidRPr="002763B3">
        <w:rPr>
          <w:lang w:val="en-US"/>
        </w:rPr>
        <w:t>khăn</w:t>
      </w:r>
      <w:proofErr w:type="spellEnd"/>
      <w:r w:rsidR="008F5DEA" w:rsidRPr="002763B3">
        <w:rPr>
          <w:lang w:val="en-US"/>
        </w:rPr>
        <w:t xml:space="preserve">, </w:t>
      </w:r>
      <w:proofErr w:type="spellStart"/>
      <w:r w:rsidR="008F5DEA" w:rsidRPr="002763B3">
        <w:rPr>
          <w:lang w:val="en-US"/>
        </w:rPr>
        <w:t>vướng</w:t>
      </w:r>
      <w:proofErr w:type="spellEnd"/>
      <w:r w:rsidR="008F5DEA" w:rsidRPr="002763B3">
        <w:rPr>
          <w:lang w:val="en-US"/>
        </w:rPr>
        <w:t xml:space="preserve"> </w:t>
      </w:r>
      <w:proofErr w:type="spellStart"/>
      <w:r w:rsidR="008F5DEA" w:rsidRPr="002763B3">
        <w:rPr>
          <w:lang w:val="en-US"/>
        </w:rPr>
        <w:t>mắc</w:t>
      </w:r>
      <w:proofErr w:type="spellEnd"/>
      <w:r w:rsidR="008F5DEA" w:rsidRPr="002763B3">
        <w:rPr>
          <w:lang w:val="en-US"/>
        </w:rPr>
        <w:t xml:space="preserve"> </w:t>
      </w:r>
      <w:proofErr w:type="spellStart"/>
      <w:r w:rsidR="008F5DEA" w:rsidRPr="002763B3">
        <w:rPr>
          <w:lang w:val="en-US"/>
        </w:rPr>
        <w:t>trong</w:t>
      </w:r>
      <w:proofErr w:type="spellEnd"/>
      <w:r w:rsidR="008F5DEA" w:rsidRPr="002763B3">
        <w:rPr>
          <w:lang w:val="en-US"/>
        </w:rPr>
        <w:t xml:space="preserve"> </w:t>
      </w:r>
      <w:proofErr w:type="spellStart"/>
      <w:r w:rsidR="008F5DEA" w:rsidRPr="002763B3">
        <w:rPr>
          <w:lang w:val="en-US"/>
        </w:rPr>
        <w:t>tổ</w:t>
      </w:r>
      <w:proofErr w:type="spellEnd"/>
      <w:r w:rsidR="008F5DEA" w:rsidRPr="002763B3">
        <w:rPr>
          <w:lang w:val="en-US"/>
        </w:rPr>
        <w:t xml:space="preserve"> </w:t>
      </w:r>
      <w:proofErr w:type="spellStart"/>
      <w:r w:rsidR="008F5DEA" w:rsidRPr="002763B3">
        <w:rPr>
          <w:lang w:val="en-US"/>
        </w:rPr>
        <w:t>chức</w:t>
      </w:r>
      <w:proofErr w:type="spellEnd"/>
      <w:r w:rsidR="008F5DEA" w:rsidRPr="002763B3">
        <w:rPr>
          <w:lang w:val="en-US"/>
        </w:rPr>
        <w:t xml:space="preserve"> </w:t>
      </w:r>
      <w:proofErr w:type="spellStart"/>
      <w:r w:rsidR="008F5DEA" w:rsidRPr="002763B3">
        <w:rPr>
          <w:lang w:val="en-US"/>
        </w:rPr>
        <w:t>thi</w:t>
      </w:r>
      <w:proofErr w:type="spellEnd"/>
      <w:r w:rsidR="008F5DEA" w:rsidRPr="002763B3">
        <w:rPr>
          <w:lang w:val="en-US"/>
        </w:rPr>
        <w:t xml:space="preserve"> </w:t>
      </w:r>
      <w:proofErr w:type="spellStart"/>
      <w:r w:rsidR="008F5DEA" w:rsidRPr="002763B3">
        <w:rPr>
          <w:lang w:val="en-US"/>
        </w:rPr>
        <w:t>hành</w:t>
      </w:r>
      <w:proofErr w:type="spellEnd"/>
      <w:r w:rsidR="008F5DEA" w:rsidRPr="002763B3">
        <w:rPr>
          <w:lang w:val="en-US"/>
        </w:rPr>
        <w:t xml:space="preserve"> </w:t>
      </w:r>
      <w:proofErr w:type="spellStart"/>
      <w:r w:rsidR="008F5DEA" w:rsidRPr="002763B3">
        <w:rPr>
          <w:lang w:val="en-US"/>
        </w:rPr>
        <w:t>Luật</w:t>
      </w:r>
      <w:proofErr w:type="spellEnd"/>
      <w:r w:rsidR="008F5DEA" w:rsidRPr="002763B3">
        <w:rPr>
          <w:lang w:val="en-US"/>
        </w:rPr>
        <w:t xml:space="preserve"> </w:t>
      </w:r>
      <w:proofErr w:type="spellStart"/>
      <w:r w:rsidR="008F5DEA" w:rsidRPr="002763B3">
        <w:rPr>
          <w:lang w:val="en-US"/>
        </w:rPr>
        <w:t>Đất</w:t>
      </w:r>
      <w:proofErr w:type="spellEnd"/>
      <w:r w:rsidR="008F5DEA" w:rsidRPr="002763B3">
        <w:rPr>
          <w:lang w:val="en-US"/>
        </w:rPr>
        <w:t xml:space="preserve"> </w:t>
      </w:r>
      <w:proofErr w:type="spellStart"/>
      <w:r w:rsidR="008F5DEA" w:rsidRPr="002763B3">
        <w:rPr>
          <w:lang w:val="en-US"/>
        </w:rPr>
        <w:t>đai</w:t>
      </w:r>
      <w:proofErr w:type="spellEnd"/>
      <w:r w:rsidR="008F5DEA" w:rsidRPr="002763B3">
        <w:rPr>
          <w:lang w:val="en-US"/>
        </w:rPr>
        <w:t xml:space="preserve">, </w:t>
      </w:r>
      <w:proofErr w:type="spellStart"/>
      <w:r w:rsidR="008F5DEA" w:rsidRPr="002763B3">
        <w:rPr>
          <w:lang w:val="en-US"/>
        </w:rPr>
        <w:t>có</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kể</w:t>
      </w:r>
      <w:proofErr w:type="spellEnd"/>
      <w:r w:rsidR="008F5DEA" w:rsidRPr="002763B3">
        <w:rPr>
          <w:lang w:val="en-US"/>
        </w:rPr>
        <w:t xml:space="preserve"> </w:t>
      </w:r>
      <w:proofErr w:type="spellStart"/>
      <w:r w:rsidR="008F5DEA" w:rsidRPr="002763B3">
        <w:rPr>
          <w:lang w:val="en-US"/>
        </w:rPr>
        <w:t>từ</w:t>
      </w:r>
      <w:proofErr w:type="spellEnd"/>
      <w:r w:rsidR="008F5DEA" w:rsidRPr="002763B3">
        <w:rPr>
          <w:lang w:val="en-US"/>
        </w:rPr>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w:t>
      </w:r>
      <w:r w:rsidR="0033758A" w:rsidRPr="002763B3">
        <w:rPr>
          <w:lang w:val="en-US"/>
        </w:rPr>
        <w:t xml:space="preserve">.  </w:t>
      </w:r>
    </w:p>
  </w:footnote>
  <w:footnote w:id="194">
    <w:p w14:paraId="05A9DF83" w14:textId="5EA273E5" w:rsidR="00C44F04" w:rsidRPr="002763B3" w:rsidRDefault="0033758A" w:rsidP="00686E3A">
      <w:pPr>
        <w:pStyle w:val="FootnoteText"/>
        <w:spacing w:line="240" w:lineRule="auto"/>
        <w:ind w:firstLine="709"/>
      </w:pPr>
      <w:r w:rsidRPr="002763B3">
        <w:rPr>
          <w:rStyle w:val="FootnoteReference"/>
        </w:rPr>
        <w:footnoteRef/>
      </w:r>
      <w:r w:rsidRPr="002763B3">
        <w:t xml:space="preserve"> </w:t>
      </w:r>
      <w:proofErr w:type="spellStart"/>
      <w:r w:rsidR="00C44F04" w:rsidRPr="002763B3">
        <w:t>Điểm</w:t>
      </w:r>
      <w:proofErr w:type="spellEnd"/>
      <w:r w:rsidR="00C44F04" w:rsidRPr="002763B3">
        <w:rPr>
          <w:lang w:val="en-US"/>
        </w:rPr>
        <w:t xml:space="preserve"> </w:t>
      </w:r>
      <w:proofErr w:type="spellStart"/>
      <w:r w:rsidR="00C44F04" w:rsidRPr="002763B3">
        <w:rPr>
          <w:lang w:val="en-US"/>
        </w:rPr>
        <w:t>này</w:t>
      </w:r>
      <w:proofErr w:type="spellEnd"/>
      <w:r w:rsidR="00C44F04" w:rsidRPr="002763B3">
        <w:rPr>
          <w:lang w:val="en-US"/>
        </w:rPr>
        <w:t xml:space="preserve"> </w:t>
      </w:r>
      <w:proofErr w:type="spellStart"/>
      <w:r w:rsidR="006324E4" w:rsidRPr="002763B3">
        <w:rPr>
          <w:lang w:val="en-US"/>
        </w:rPr>
        <w:t>được</w:t>
      </w:r>
      <w:proofErr w:type="spellEnd"/>
      <w:r w:rsidR="006324E4" w:rsidRPr="002763B3">
        <w:rPr>
          <w:lang w:val="en-US"/>
        </w:rPr>
        <w:t xml:space="preserve"> </w:t>
      </w:r>
      <w:proofErr w:type="spellStart"/>
      <w:r w:rsidR="006324E4" w:rsidRPr="002763B3">
        <w:rPr>
          <w:lang w:val="en-US"/>
        </w:rPr>
        <w:t>bãi</w:t>
      </w:r>
      <w:proofErr w:type="spellEnd"/>
      <w:r w:rsidR="006324E4" w:rsidRPr="002763B3">
        <w:rPr>
          <w:lang w:val="en-US"/>
        </w:rPr>
        <w:t xml:space="preserve"> </w:t>
      </w:r>
      <w:proofErr w:type="spellStart"/>
      <w:r w:rsidR="006324E4" w:rsidRPr="002763B3">
        <w:rPr>
          <w:lang w:val="en-US"/>
        </w:rPr>
        <w:t>bỏ</w:t>
      </w:r>
      <w:proofErr w:type="spellEnd"/>
      <w:r w:rsidR="006324E4" w:rsidRPr="002763B3">
        <w:rPr>
          <w:lang w:val="en-US"/>
        </w:rPr>
        <w:t xml:space="preserve"> </w:t>
      </w:r>
      <w:proofErr w:type="spellStart"/>
      <w:r w:rsidR="006324E4" w:rsidRPr="002763B3">
        <w:rPr>
          <w:lang w:val="en-US"/>
        </w:rPr>
        <w:t>theo</w:t>
      </w:r>
      <w:proofErr w:type="spellEnd"/>
      <w:r w:rsidR="006324E4" w:rsidRPr="002763B3">
        <w:rPr>
          <w:lang w:val="en-US"/>
        </w:rPr>
        <w:t xml:space="preserve"> </w:t>
      </w:r>
      <w:proofErr w:type="spellStart"/>
      <w:r w:rsidR="006324E4" w:rsidRPr="002763B3">
        <w:rPr>
          <w:lang w:val="en-US"/>
        </w:rPr>
        <w:t>quy</w:t>
      </w:r>
      <w:proofErr w:type="spellEnd"/>
      <w:r w:rsidR="006324E4" w:rsidRPr="002763B3">
        <w:rPr>
          <w:lang w:val="en-US"/>
        </w:rPr>
        <w:t xml:space="preserve"> </w:t>
      </w:r>
      <w:proofErr w:type="spellStart"/>
      <w:r w:rsidR="006324E4" w:rsidRPr="002763B3">
        <w:rPr>
          <w:lang w:val="en-US"/>
        </w:rPr>
        <w:t>định</w:t>
      </w:r>
      <w:proofErr w:type="spellEnd"/>
      <w:r w:rsidR="00C44F04" w:rsidRPr="002763B3">
        <w:rPr>
          <w:lang w:val="en-US"/>
        </w:rPr>
        <w:t xml:space="preserve"> </w:t>
      </w:r>
      <w:proofErr w:type="spellStart"/>
      <w:r w:rsidR="006324E4" w:rsidRPr="002763B3">
        <w:rPr>
          <w:lang w:val="en-US"/>
        </w:rPr>
        <w:t>tại</w:t>
      </w:r>
      <w:proofErr w:type="spellEnd"/>
      <w:r w:rsidR="006324E4" w:rsidRPr="002763B3">
        <w:rPr>
          <w:lang w:val="en-US"/>
        </w:rPr>
        <w:t xml:space="preserve"> </w:t>
      </w:r>
      <w:proofErr w:type="spellStart"/>
      <w:r w:rsidR="00C44F04" w:rsidRPr="002763B3">
        <w:t>điểm</w:t>
      </w:r>
      <w:proofErr w:type="spellEnd"/>
      <w:r w:rsidR="00C44F04" w:rsidRPr="002763B3">
        <w:t xml:space="preserve"> c </w:t>
      </w:r>
      <w:proofErr w:type="spellStart"/>
      <w:r w:rsidR="00C44F04" w:rsidRPr="002763B3">
        <w:t>khoản</w:t>
      </w:r>
      <w:proofErr w:type="spellEnd"/>
      <w:r w:rsidR="00C44F04" w:rsidRPr="002763B3">
        <w:t xml:space="preserve"> 4 </w:t>
      </w:r>
      <w:proofErr w:type="spellStart"/>
      <w:r w:rsidR="00C44F04" w:rsidRPr="002763B3">
        <w:t>Điều</w:t>
      </w:r>
      <w:proofErr w:type="spellEnd"/>
      <w:r w:rsidR="00C44F04" w:rsidRPr="002763B3">
        <w:t xml:space="preserve"> 21 </w:t>
      </w:r>
      <w:proofErr w:type="spellStart"/>
      <w:r w:rsidR="00C44F04" w:rsidRPr="002763B3">
        <w:t>Nghị</w:t>
      </w:r>
      <w:proofErr w:type="spellEnd"/>
      <w:r w:rsidR="00C44F04" w:rsidRPr="002763B3">
        <w:t xml:space="preserve"> </w:t>
      </w:r>
      <w:proofErr w:type="spellStart"/>
      <w:r w:rsidR="00C44F04" w:rsidRPr="002763B3">
        <w:t>định</w:t>
      </w:r>
      <w:proofErr w:type="spellEnd"/>
      <w:r w:rsidR="00C44F04" w:rsidRPr="002763B3">
        <w:t xml:space="preserve"> </w:t>
      </w:r>
      <w:proofErr w:type="spellStart"/>
      <w:r w:rsidR="00C44F04" w:rsidRPr="002763B3">
        <w:t>số</w:t>
      </w:r>
      <w:proofErr w:type="spellEnd"/>
      <w:r w:rsidR="00C44F04" w:rsidRPr="002763B3">
        <w:t xml:space="preserve"> 151/2025/NĐ-CP </w:t>
      </w:r>
      <w:proofErr w:type="spellStart"/>
      <w:r w:rsidR="00C44F04" w:rsidRPr="002763B3">
        <w:t>ngày</w:t>
      </w:r>
      <w:proofErr w:type="spellEnd"/>
      <w:r w:rsidR="00C44F04" w:rsidRPr="002763B3">
        <w:t xml:space="preserve"> 12 </w:t>
      </w:r>
      <w:proofErr w:type="spellStart"/>
      <w:r w:rsidR="00C44F04" w:rsidRPr="002763B3">
        <w:t>tháng</w:t>
      </w:r>
      <w:proofErr w:type="spellEnd"/>
      <w:r w:rsidR="00C44F04" w:rsidRPr="002763B3">
        <w:t xml:space="preserve"> 6 </w:t>
      </w:r>
      <w:proofErr w:type="spellStart"/>
      <w:r w:rsidR="00C44F04" w:rsidRPr="002763B3">
        <w:t>năm</w:t>
      </w:r>
      <w:proofErr w:type="spellEnd"/>
      <w:r w:rsidR="00C44F04" w:rsidRPr="002763B3">
        <w:t xml:space="preserve"> 2025 </w:t>
      </w:r>
      <w:proofErr w:type="spellStart"/>
      <w:r w:rsidR="00C44F04" w:rsidRPr="002763B3">
        <w:t>của</w:t>
      </w:r>
      <w:proofErr w:type="spellEnd"/>
      <w:r w:rsidR="00C44F04" w:rsidRPr="002763B3">
        <w:t xml:space="preserve"> </w:t>
      </w:r>
      <w:proofErr w:type="spellStart"/>
      <w:r w:rsidR="00C44F04" w:rsidRPr="002763B3">
        <w:t>Chính</w:t>
      </w:r>
      <w:proofErr w:type="spellEnd"/>
      <w:r w:rsidR="00C44F04" w:rsidRPr="002763B3">
        <w:t xml:space="preserve"> </w:t>
      </w:r>
      <w:proofErr w:type="spellStart"/>
      <w:r w:rsidR="00C44F04" w:rsidRPr="002763B3">
        <w:t>phủ</w:t>
      </w:r>
      <w:proofErr w:type="spellEnd"/>
      <w:r w:rsidR="00C44F04" w:rsidRPr="002763B3">
        <w:t xml:space="preserve"> </w:t>
      </w:r>
      <w:proofErr w:type="spellStart"/>
      <w:r w:rsidR="00C44F04" w:rsidRPr="002763B3">
        <w:t>quy</w:t>
      </w:r>
      <w:proofErr w:type="spellEnd"/>
      <w:r w:rsidR="00C44F04" w:rsidRPr="002763B3">
        <w:t xml:space="preserve"> </w:t>
      </w:r>
      <w:proofErr w:type="spellStart"/>
      <w:r w:rsidR="00C44F04" w:rsidRPr="002763B3">
        <w:t>định</w:t>
      </w:r>
      <w:proofErr w:type="spellEnd"/>
      <w:r w:rsidR="00C44F04" w:rsidRPr="002763B3">
        <w:t xml:space="preserve"> </w:t>
      </w:r>
      <w:proofErr w:type="spellStart"/>
      <w:r w:rsidR="00C44F04" w:rsidRPr="002763B3">
        <w:t>về</w:t>
      </w:r>
      <w:proofErr w:type="spellEnd"/>
      <w:r w:rsidR="00C44F04" w:rsidRPr="002763B3">
        <w:t xml:space="preserve"> </w:t>
      </w:r>
      <w:proofErr w:type="spellStart"/>
      <w:r w:rsidR="00C44F04" w:rsidRPr="002763B3">
        <w:t>phân</w:t>
      </w:r>
      <w:proofErr w:type="spellEnd"/>
      <w:r w:rsidR="00C44F04" w:rsidRPr="002763B3">
        <w:t xml:space="preserve"> </w:t>
      </w:r>
      <w:proofErr w:type="spellStart"/>
      <w:r w:rsidR="00C44F04" w:rsidRPr="002763B3">
        <w:t>định</w:t>
      </w:r>
      <w:proofErr w:type="spellEnd"/>
      <w:r w:rsidR="00C44F04" w:rsidRPr="002763B3">
        <w:t xml:space="preserve"> </w:t>
      </w:r>
      <w:proofErr w:type="spellStart"/>
      <w:r w:rsidR="00C44F04" w:rsidRPr="002763B3">
        <w:t>thẩm</w:t>
      </w:r>
      <w:proofErr w:type="spellEnd"/>
      <w:r w:rsidR="00C44F04" w:rsidRPr="002763B3">
        <w:t xml:space="preserve"> </w:t>
      </w:r>
      <w:proofErr w:type="spellStart"/>
      <w:r w:rsidR="00C44F04" w:rsidRPr="002763B3">
        <w:t>quyền</w:t>
      </w:r>
      <w:proofErr w:type="spellEnd"/>
      <w:r w:rsidR="00C44F04" w:rsidRPr="002763B3">
        <w:t xml:space="preserve"> </w:t>
      </w:r>
      <w:proofErr w:type="spellStart"/>
      <w:r w:rsidR="00C44F04" w:rsidRPr="002763B3">
        <w:t>của</w:t>
      </w:r>
      <w:proofErr w:type="spellEnd"/>
      <w:r w:rsidR="00C44F04" w:rsidRPr="002763B3">
        <w:t xml:space="preserve"> </w:t>
      </w:r>
      <w:proofErr w:type="spellStart"/>
      <w:r w:rsidR="00C44F04" w:rsidRPr="002763B3">
        <w:t>chính</w:t>
      </w:r>
      <w:proofErr w:type="spellEnd"/>
      <w:r w:rsidR="00C44F04" w:rsidRPr="002763B3">
        <w:t xml:space="preserve"> </w:t>
      </w:r>
      <w:proofErr w:type="spellStart"/>
      <w:r w:rsidR="00C44F04" w:rsidRPr="002763B3">
        <w:t>quyền</w:t>
      </w:r>
      <w:proofErr w:type="spellEnd"/>
      <w:r w:rsidR="00C44F04" w:rsidRPr="002763B3">
        <w:t xml:space="preserve"> </w:t>
      </w:r>
      <w:proofErr w:type="spellStart"/>
      <w:r w:rsidR="00C44F04" w:rsidRPr="002763B3">
        <w:t>địa</w:t>
      </w:r>
      <w:proofErr w:type="spellEnd"/>
      <w:r w:rsidR="00C44F04" w:rsidRPr="002763B3">
        <w:t xml:space="preserve"> </w:t>
      </w:r>
      <w:proofErr w:type="spellStart"/>
      <w:r w:rsidR="00C44F04" w:rsidRPr="002763B3">
        <w:t>phương</w:t>
      </w:r>
      <w:proofErr w:type="spellEnd"/>
      <w:r w:rsidR="00C44F04" w:rsidRPr="002763B3">
        <w:t xml:space="preserve"> 02 </w:t>
      </w:r>
      <w:proofErr w:type="spellStart"/>
      <w:r w:rsidR="00C44F04" w:rsidRPr="002763B3">
        <w:t>cấp</w:t>
      </w:r>
      <w:proofErr w:type="spellEnd"/>
      <w:r w:rsidR="00C44F04" w:rsidRPr="002763B3">
        <w:t xml:space="preserve">, </w:t>
      </w:r>
      <w:proofErr w:type="spellStart"/>
      <w:r w:rsidR="00C44F04" w:rsidRPr="002763B3">
        <w:t>phân</w:t>
      </w:r>
      <w:proofErr w:type="spellEnd"/>
      <w:r w:rsidR="00C44F04" w:rsidRPr="002763B3">
        <w:t xml:space="preserve"> </w:t>
      </w:r>
      <w:proofErr w:type="spellStart"/>
      <w:r w:rsidR="00C44F04" w:rsidRPr="002763B3">
        <w:t>quyền</w:t>
      </w:r>
      <w:proofErr w:type="spellEnd"/>
      <w:r w:rsidR="00C44F04" w:rsidRPr="002763B3">
        <w:t xml:space="preserve">, </w:t>
      </w:r>
      <w:proofErr w:type="spellStart"/>
      <w:r w:rsidR="00C44F04" w:rsidRPr="002763B3">
        <w:t>phân</w:t>
      </w:r>
      <w:proofErr w:type="spellEnd"/>
      <w:r w:rsidR="00C44F04" w:rsidRPr="002763B3">
        <w:t xml:space="preserve"> </w:t>
      </w:r>
      <w:proofErr w:type="spellStart"/>
      <w:r w:rsidR="00C44F04" w:rsidRPr="002763B3">
        <w:t>cấp</w:t>
      </w:r>
      <w:proofErr w:type="spellEnd"/>
      <w:r w:rsidR="00C44F04" w:rsidRPr="002763B3">
        <w:t xml:space="preserve"> </w:t>
      </w:r>
      <w:proofErr w:type="spellStart"/>
      <w:r w:rsidR="00C44F04" w:rsidRPr="002763B3">
        <w:t>trong</w:t>
      </w:r>
      <w:proofErr w:type="spellEnd"/>
      <w:r w:rsidR="00C44F04" w:rsidRPr="002763B3">
        <w:t xml:space="preserve"> </w:t>
      </w:r>
      <w:proofErr w:type="spellStart"/>
      <w:r w:rsidR="00C44F04" w:rsidRPr="002763B3">
        <w:t>lĩnh</w:t>
      </w:r>
      <w:proofErr w:type="spellEnd"/>
      <w:r w:rsidR="00C44F04" w:rsidRPr="002763B3">
        <w:t xml:space="preserve"> </w:t>
      </w:r>
      <w:proofErr w:type="spellStart"/>
      <w:r w:rsidR="00C44F04" w:rsidRPr="002763B3">
        <w:t>vực</w:t>
      </w:r>
      <w:proofErr w:type="spellEnd"/>
      <w:r w:rsidR="00C44F04" w:rsidRPr="002763B3">
        <w:t xml:space="preserve"> </w:t>
      </w:r>
      <w:proofErr w:type="spellStart"/>
      <w:r w:rsidR="00C44F04" w:rsidRPr="002763B3">
        <w:t>đất</w:t>
      </w:r>
      <w:proofErr w:type="spellEnd"/>
      <w:r w:rsidR="00C44F04" w:rsidRPr="002763B3">
        <w:t xml:space="preserve"> </w:t>
      </w:r>
      <w:proofErr w:type="spellStart"/>
      <w:r w:rsidR="00C44F04" w:rsidRPr="002763B3">
        <w:t>đai</w:t>
      </w:r>
      <w:proofErr w:type="spellEnd"/>
      <w:r w:rsidR="00C44F04" w:rsidRPr="002763B3">
        <w:rPr>
          <w:lang w:val="en-US"/>
        </w:rPr>
        <w:t xml:space="preserve">, </w:t>
      </w:r>
      <w:proofErr w:type="spellStart"/>
      <w:r w:rsidR="00C44F04" w:rsidRPr="002763B3">
        <w:rPr>
          <w:lang w:val="en-US"/>
        </w:rPr>
        <w:t>có</w:t>
      </w:r>
      <w:proofErr w:type="spellEnd"/>
      <w:r w:rsidR="00C44F04" w:rsidRPr="002763B3">
        <w:rPr>
          <w:lang w:val="en-US"/>
        </w:rPr>
        <w:t xml:space="preserve"> </w:t>
      </w:r>
      <w:proofErr w:type="spellStart"/>
      <w:r w:rsidR="00C44F04" w:rsidRPr="002763B3">
        <w:rPr>
          <w:lang w:val="en-US"/>
        </w:rPr>
        <w:t>hiệu</w:t>
      </w:r>
      <w:proofErr w:type="spellEnd"/>
      <w:r w:rsidR="00C44F04" w:rsidRPr="002763B3">
        <w:rPr>
          <w:lang w:val="en-US"/>
        </w:rPr>
        <w:t xml:space="preserve"> </w:t>
      </w:r>
      <w:proofErr w:type="spellStart"/>
      <w:r w:rsidR="00C44F04" w:rsidRPr="002763B3">
        <w:rPr>
          <w:lang w:val="en-US"/>
        </w:rPr>
        <w:t>lực</w:t>
      </w:r>
      <w:proofErr w:type="spellEnd"/>
      <w:r w:rsidR="00C44F04" w:rsidRPr="002763B3">
        <w:rPr>
          <w:lang w:val="en-US"/>
        </w:rPr>
        <w:t xml:space="preserve"> </w:t>
      </w:r>
      <w:proofErr w:type="spellStart"/>
      <w:r w:rsidR="00C44F04" w:rsidRPr="002763B3">
        <w:rPr>
          <w:lang w:val="en-US"/>
        </w:rPr>
        <w:t>kể</w:t>
      </w:r>
      <w:proofErr w:type="spellEnd"/>
      <w:r w:rsidR="00C44F04" w:rsidRPr="002763B3">
        <w:rPr>
          <w:lang w:val="en-US"/>
        </w:rPr>
        <w:t xml:space="preserve"> </w:t>
      </w:r>
      <w:proofErr w:type="spellStart"/>
      <w:r w:rsidR="00C44F04" w:rsidRPr="002763B3">
        <w:rPr>
          <w:lang w:val="en-US"/>
        </w:rPr>
        <w:t>từ</w:t>
      </w:r>
      <w:proofErr w:type="spellEnd"/>
      <w:r w:rsidR="00C44F04" w:rsidRPr="002763B3">
        <w:rPr>
          <w:lang w:val="en-US"/>
        </w:rPr>
        <w:t xml:space="preserve"> </w:t>
      </w:r>
      <w:proofErr w:type="spellStart"/>
      <w:r w:rsidR="00C44F04" w:rsidRPr="002763B3">
        <w:rPr>
          <w:lang w:val="en-US"/>
        </w:rPr>
        <w:t>ngày</w:t>
      </w:r>
      <w:proofErr w:type="spellEnd"/>
      <w:r w:rsidR="00C44F04" w:rsidRPr="002763B3">
        <w:rPr>
          <w:lang w:val="en-US"/>
        </w:rPr>
        <w:t xml:space="preserve"> 01 </w:t>
      </w:r>
      <w:proofErr w:type="spellStart"/>
      <w:r w:rsidR="00C44F04" w:rsidRPr="002763B3">
        <w:rPr>
          <w:lang w:val="en-US"/>
        </w:rPr>
        <w:t>tháng</w:t>
      </w:r>
      <w:proofErr w:type="spellEnd"/>
      <w:r w:rsidR="00C44F04" w:rsidRPr="002763B3">
        <w:rPr>
          <w:lang w:val="en-US"/>
        </w:rPr>
        <w:t xml:space="preserve"> 7 </w:t>
      </w:r>
      <w:proofErr w:type="spellStart"/>
      <w:r w:rsidR="00C44F04" w:rsidRPr="002763B3">
        <w:rPr>
          <w:lang w:val="en-US"/>
        </w:rPr>
        <w:t>năm</w:t>
      </w:r>
      <w:proofErr w:type="spellEnd"/>
      <w:r w:rsidR="00C44F04" w:rsidRPr="002763B3">
        <w:rPr>
          <w:lang w:val="en-US"/>
        </w:rPr>
        <w:t xml:space="preserve"> 2025.</w:t>
      </w:r>
    </w:p>
    <w:p w14:paraId="24C83400" w14:textId="3C3984D6" w:rsidR="00C44F04" w:rsidRPr="002763B3" w:rsidRDefault="0033758A" w:rsidP="00686E3A">
      <w:pPr>
        <w:pStyle w:val="FootnoteText"/>
        <w:spacing w:line="240" w:lineRule="auto"/>
        <w:ind w:firstLine="709"/>
        <w:rPr>
          <w:lang w:val="en-US"/>
        </w:rPr>
      </w:pPr>
      <w:proofErr w:type="spellStart"/>
      <w:r w:rsidRPr="002763B3">
        <w:rPr>
          <w:lang w:val="en-US"/>
        </w:rPr>
        <w:t>Điểm</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bổ</w:t>
      </w:r>
      <w:proofErr w:type="spellEnd"/>
      <w:r w:rsidRPr="002763B3">
        <w:rPr>
          <w:lang w:val="en-US"/>
        </w:rPr>
        <w:t xml:space="preserve"> sung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13 </w:t>
      </w:r>
      <w:proofErr w:type="spellStart"/>
      <w:r w:rsidRPr="002763B3">
        <w:rPr>
          <w:lang w:val="en-US"/>
        </w:rPr>
        <w:t>Điều</w:t>
      </w:r>
      <w:proofErr w:type="spellEnd"/>
      <w:r w:rsidRPr="002763B3">
        <w:rPr>
          <w:lang w:val="en-US"/>
        </w:rPr>
        <w:t xml:space="preserve"> 4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C44F04" w:rsidRPr="002763B3">
        <w:rPr>
          <w:lang w:val="en-US"/>
        </w:rPr>
        <w:t>.</w:t>
      </w:r>
    </w:p>
    <w:p w14:paraId="2FE05C2E" w14:textId="4473535B" w:rsidR="0033758A" w:rsidRPr="002763B3" w:rsidRDefault="00C44F04" w:rsidP="00686E3A">
      <w:pPr>
        <w:pStyle w:val="FootnoteText"/>
        <w:spacing w:line="240" w:lineRule="auto"/>
        <w:ind w:firstLine="709"/>
        <w:rPr>
          <w:lang w:val="en-US"/>
        </w:rPr>
      </w:pPr>
      <w:proofErr w:type="spellStart"/>
      <w:r w:rsidRPr="002763B3">
        <w:rPr>
          <w:lang w:val="en-US"/>
        </w:rPr>
        <w:t>Điểm</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00063ADF" w:rsidRPr="002763B3">
        <w:rPr>
          <w:lang w:val="en-US"/>
        </w:rPr>
        <w:t>được</w:t>
      </w:r>
      <w:proofErr w:type="spellEnd"/>
      <w:r w:rsidR="00063ADF" w:rsidRPr="002763B3">
        <w:rPr>
          <w:lang w:val="en-US"/>
        </w:rPr>
        <w:t xml:space="preserve"> </w:t>
      </w:r>
      <w:proofErr w:type="spellStart"/>
      <w:r w:rsidR="00063ADF" w:rsidRPr="002763B3">
        <w:rPr>
          <w:lang w:val="en-US"/>
        </w:rPr>
        <w:t>bãi</w:t>
      </w:r>
      <w:proofErr w:type="spellEnd"/>
      <w:r w:rsidR="00063ADF" w:rsidRPr="002763B3">
        <w:rPr>
          <w:lang w:val="en-US"/>
        </w:rPr>
        <w:t xml:space="preserve"> </w:t>
      </w:r>
      <w:proofErr w:type="spellStart"/>
      <w:r w:rsidR="00063ADF" w:rsidRPr="002763B3">
        <w:rPr>
          <w:lang w:val="en-US"/>
        </w:rPr>
        <w:t>bỏ</w:t>
      </w:r>
      <w:proofErr w:type="spellEnd"/>
      <w:r w:rsidR="00063ADF" w:rsidRPr="002763B3">
        <w:rPr>
          <w:lang w:val="en-US"/>
        </w:rPr>
        <w:t xml:space="preserve"> </w:t>
      </w:r>
      <w:proofErr w:type="spellStart"/>
      <w:r w:rsidR="00063ADF" w:rsidRPr="002763B3">
        <w:rPr>
          <w:lang w:val="en-US"/>
        </w:rPr>
        <w:t>theo</w:t>
      </w:r>
      <w:proofErr w:type="spellEnd"/>
      <w:r w:rsidR="00063ADF" w:rsidRPr="002763B3">
        <w:rPr>
          <w:lang w:val="en-US"/>
        </w:rPr>
        <w:t xml:space="preserve"> </w:t>
      </w:r>
      <w:proofErr w:type="spellStart"/>
      <w:r w:rsidR="00063ADF" w:rsidRPr="002763B3">
        <w:rPr>
          <w:lang w:val="en-US"/>
        </w:rPr>
        <w:t>quy</w:t>
      </w:r>
      <w:proofErr w:type="spellEnd"/>
      <w:r w:rsidR="00063ADF" w:rsidRPr="002763B3">
        <w:rPr>
          <w:lang w:val="en-US"/>
        </w:rPr>
        <w:t xml:space="preserve"> </w:t>
      </w:r>
      <w:proofErr w:type="spellStart"/>
      <w:r w:rsidR="00063ADF" w:rsidRPr="002763B3">
        <w:rPr>
          <w:lang w:val="en-US"/>
        </w:rPr>
        <w:t>định</w:t>
      </w:r>
      <w:proofErr w:type="spellEnd"/>
      <w:r w:rsidR="00063ADF" w:rsidRPr="002763B3">
        <w:rPr>
          <w:lang w:val="en-US"/>
        </w:rPr>
        <w:t xml:space="preserve"> </w:t>
      </w:r>
      <w:proofErr w:type="spellStart"/>
      <w:r w:rsidR="00063ADF" w:rsidRPr="002763B3">
        <w:rPr>
          <w:lang w:val="en-US"/>
        </w:rPr>
        <w:t>tại</w:t>
      </w:r>
      <w:proofErr w:type="spellEnd"/>
      <w:r w:rsidR="00063ADF" w:rsidRPr="002763B3">
        <w:rPr>
          <w:lang w:val="en-US"/>
        </w:rPr>
        <w:t xml:space="preserve"> </w:t>
      </w:r>
      <w:proofErr w:type="spellStart"/>
      <w:r w:rsidR="001D0F5D" w:rsidRPr="002763B3">
        <w:rPr>
          <w:lang w:val="en-US"/>
        </w:rPr>
        <w:t>tiết</w:t>
      </w:r>
      <w:proofErr w:type="spellEnd"/>
      <w:r w:rsidR="001D0F5D" w:rsidRPr="002763B3">
        <w:rPr>
          <w:lang w:val="en-US"/>
        </w:rPr>
        <w:t xml:space="preserve"> g1 </w:t>
      </w:r>
      <w:proofErr w:type="spellStart"/>
      <w:r w:rsidR="001D0F5D" w:rsidRPr="002763B3">
        <w:rPr>
          <w:lang w:val="en-US"/>
        </w:rPr>
        <w:t>điểm</w:t>
      </w:r>
      <w:proofErr w:type="spellEnd"/>
      <w:r w:rsidR="001D0F5D" w:rsidRPr="002763B3">
        <w:rPr>
          <w:lang w:val="en-US"/>
        </w:rPr>
        <w:t xml:space="preserve"> g </w:t>
      </w:r>
      <w:proofErr w:type="spellStart"/>
      <w:r w:rsidR="001D0F5D" w:rsidRPr="002763B3">
        <w:rPr>
          <w:lang w:val="en-US"/>
        </w:rPr>
        <w:t>khoản</w:t>
      </w:r>
      <w:proofErr w:type="spellEnd"/>
      <w:r w:rsidR="001D0F5D" w:rsidRPr="002763B3">
        <w:rPr>
          <w:lang w:val="en-US"/>
        </w:rPr>
        <w:t xml:space="preserve"> 3 </w:t>
      </w:r>
      <w:proofErr w:type="spellStart"/>
      <w:r w:rsidR="001D0F5D" w:rsidRPr="002763B3">
        <w:rPr>
          <w:lang w:val="en-US"/>
        </w:rPr>
        <w:t>Điều</w:t>
      </w:r>
      <w:proofErr w:type="spellEnd"/>
      <w:r w:rsidR="001D0F5D" w:rsidRPr="002763B3">
        <w:rPr>
          <w:lang w:val="en-US"/>
        </w:rPr>
        <w:t xml:space="preserve"> 16 </w:t>
      </w:r>
      <w:proofErr w:type="spellStart"/>
      <w:r w:rsidR="001D0F5D" w:rsidRPr="002763B3">
        <w:rPr>
          <w:lang w:val="en-US"/>
        </w:rPr>
        <w:t>Nghị</w:t>
      </w:r>
      <w:proofErr w:type="spellEnd"/>
      <w:r w:rsidR="001D0F5D" w:rsidRPr="002763B3">
        <w:rPr>
          <w:lang w:val="en-US"/>
        </w:rPr>
        <w:t xml:space="preserve"> </w:t>
      </w:r>
      <w:proofErr w:type="spellStart"/>
      <w:r w:rsidR="001D0F5D" w:rsidRPr="002763B3">
        <w:rPr>
          <w:lang w:val="en-US"/>
        </w:rPr>
        <w:t>định</w:t>
      </w:r>
      <w:proofErr w:type="spellEnd"/>
      <w:r w:rsidR="001D0F5D" w:rsidRPr="002763B3">
        <w:rPr>
          <w:lang w:val="en-US"/>
        </w:rPr>
        <w:t xml:space="preserve"> 49/2026/NĐ-CP </w:t>
      </w:r>
      <w:proofErr w:type="spellStart"/>
      <w:r w:rsidR="001D0F5D" w:rsidRPr="002763B3">
        <w:rPr>
          <w:lang w:val="en-US"/>
        </w:rPr>
        <w:t>ngày</w:t>
      </w:r>
      <w:proofErr w:type="spellEnd"/>
      <w:r w:rsidR="001D0F5D" w:rsidRPr="002763B3">
        <w:rPr>
          <w:lang w:val="en-US"/>
        </w:rPr>
        <w:t xml:space="preserve"> 31 </w:t>
      </w:r>
      <w:proofErr w:type="spellStart"/>
      <w:r w:rsidR="001D0F5D" w:rsidRPr="002763B3">
        <w:rPr>
          <w:lang w:val="en-US"/>
        </w:rPr>
        <w:t>tháng</w:t>
      </w:r>
      <w:proofErr w:type="spellEnd"/>
      <w:r w:rsidR="001D0F5D" w:rsidRPr="002763B3">
        <w:rPr>
          <w:lang w:val="en-US"/>
        </w:rPr>
        <w:t xml:space="preserve"> 01 </w:t>
      </w:r>
      <w:proofErr w:type="spellStart"/>
      <w:r w:rsidR="001D0F5D" w:rsidRPr="002763B3">
        <w:rPr>
          <w:lang w:val="en-US"/>
        </w:rPr>
        <w:t>năm</w:t>
      </w:r>
      <w:proofErr w:type="spellEnd"/>
      <w:r w:rsidR="001D0F5D" w:rsidRPr="002763B3">
        <w:rPr>
          <w:lang w:val="en-US"/>
        </w:rPr>
        <w:t xml:space="preserve"> 2026 </w:t>
      </w:r>
      <w:proofErr w:type="spellStart"/>
      <w:r w:rsidR="001D0F5D" w:rsidRPr="002763B3">
        <w:rPr>
          <w:lang w:val="en-US"/>
        </w:rPr>
        <w:t>của</w:t>
      </w:r>
      <w:proofErr w:type="spellEnd"/>
      <w:r w:rsidR="001D0F5D" w:rsidRPr="002763B3">
        <w:rPr>
          <w:lang w:val="en-US"/>
        </w:rPr>
        <w:t xml:space="preserve"> </w:t>
      </w:r>
      <w:proofErr w:type="spellStart"/>
      <w:r w:rsidR="001D0F5D" w:rsidRPr="002763B3">
        <w:rPr>
          <w:lang w:val="en-US"/>
        </w:rPr>
        <w:t>Chính</w:t>
      </w:r>
      <w:proofErr w:type="spellEnd"/>
      <w:r w:rsidR="001D0F5D" w:rsidRPr="002763B3">
        <w:rPr>
          <w:lang w:val="en-US"/>
        </w:rPr>
        <w:t xml:space="preserve"> </w:t>
      </w:r>
      <w:proofErr w:type="spellStart"/>
      <w:r w:rsidR="001D0F5D" w:rsidRPr="002763B3">
        <w:rPr>
          <w:lang w:val="en-US"/>
        </w:rPr>
        <w:t>phủ</w:t>
      </w:r>
      <w:proofErr w:type="spellEnd"/>
      <w:r w:rsidR="001D0F5D" w:rsidRPr="002763B3">
        <w:rPr>
          <w:lang w:val="en-US"/>
        </w:rPr>
        <w:t xml:space="preserve"> </w:t>
      </w:r>
      <w:proofErr w:type="spellStart"/>
      <w:r w:rsidR="001D0F5D" w:rsidRPr="002763B3">
        <w:rPr>
          <w:lang w:val="en-US"/>
        </w:rPr>
        <w:t>quy</w:t>
      </w:r>
      <w:proofErr w:type="spellEnd"/>
      <w:r w:rsidR="001D0F5D" w:rsidRPr="002763B3">
        <w:rPr>
          <w:lang w:val="en-US"/>
        </w:rPr>
        <w:t xml:space="preserve"> </w:t>
      </w:r>
      <w:proofErr w:type="spellStart"/>
      <w:r w:rsidR="001D0F5D" w:rsidRPr="002763B3">
        <w:rPr>
          <w:lang w:val="en-US"/>
        </w:rPr>
        <w:t>định</w:t>
      </w:r>
      <w:proofErr w:type="spellEnd"/>
      <w:r w:rsidR="001D0F5D" w:rsidRPr="002763B3">
        <w:rPr>
          <w:lang w:val="en-US"/>
        </w:rPr>
        <w:t xml:space="preserve"> chi </w:t>
      </w:r>
      <w:proofErr w:type="spellStart"/>
      <w:r w:rsidR="001D0F5D" w:rsidRPr="002763B3">
        <w:rPr>
          <w:lang w:val="en-US"/>
        </w:rPr>
        <w:t>tiết</w:t>
      </w:r>
      <w:proofErr w:type="spellEnd"/>
      <w:r w:rsidR="001D0F5D" w:rsidRPr="002763B3">
        <w:rPr>
          <w:lang w:val="en-US"/>
        </w:rPr>
        <w:t xml:space="preserve"> </w:t>
      </w:r>
      <w:proofErr w:type="spellStart"/>
      <w:r w:rsidR="001D0F5D" w:rsidRPr="002763B3">
        <w:rPr>
          <w:lang w:val="en-US"/>
        </w:rPr>
        <w:t>và</w:t>
      </w:r>
      <w:proofErr w:type="spellEnd"/>
      <w:r w:rsidR="001D0F5D" w:rsidRPr="002763B3">
        <w:rPr>
          <w:lang w:val="en-US"/>
        </w:rPr>
        <w:t xml:space="preserve"> </w:t>
      </w:r>
      <w:proofErr w:type="spellStart"/>
      <w:r w:rsidR="001D0F5D" w:rsidRPr="002763B3">
        <w:rPr>
          <w:lang w:val="en-US"/>
        </w:rPr>
        <w:t>hướng</w:t>
      </w:r>
      <w:proofErr w:type="spellEnd"/>
      <w:r w:rsidR="001D0F5D" w:rsidRPr="002763B3">
        <w:rPr>
          <w:lang w:val="en-US"/>
        </w:rPr>
        <w:t xml:space="preserve"> </w:t>
      </w:r>
      <w:proofErr w:type="spellStart"/>
      <w:r w:rsidR="001D0F5D" w:rsidRPr="002763B3">
        <w:rPr>
          <w:lang w:val="en-US"/>
        </w:rPr>
        <w:t>dẫn</w:t>
      </w:r>
      <w:proofErr w:type="spellEnd"/>
      <w:r w:rsidR="001D0F5D" w:rsidRPr="002763B3">
        <w:rPr>
          <w:lang w:val="en-US"/>
        </w:rPr>
        <w:t xml:space="preserve"> </w:t>
      </w:r>
      <w:proofErr w:type="spellStart"/>
      <w:r w:rsidR="001D0F5D" w:rsidRPr="002763B3">
        <w:rPr>
          <w:lang w:val="en-US"/>
        </w:rPr>
        <w:t>một</w:t>
      </w:r>
      <w:proofErr w:type="spellEnd"/>
      <w:r w:rsidR="001D0F5D" w:rsidRPr="002763B3">
        <w:rPr>
          <w:lang w:val="en-US"/>
        </w:rPr>
        <w:t xml:space="preserve"> </w:t>
      </w:r>
      <w:proofErr w:type="spellStart"/>
      <w:r w:rsidR="001D0F5D" w:rsidRPr="002763B3">
        <w:rPr>
          <w:lang w:val="en-US"/>
        </w:rPr>
        <w:t>số</w:t>
      </w:r>
      <w:proofErr w:type="spellEnd"/>
      <w:r w:rsidR="001D0F5D" w:rsidRPr="002763B3">
        <w:rPr>
          <w:lang w:val="en-US"/>
        </w:rPr>
        <w:t xml:space="preserve"> </w:t>
      </w:r>
      <w:proofErr w:type="spellStart"/>
      <w:r w:rsidR="001D0F5D" w:rsidRPr="002763B3">
        <w:rPr>
          <w:lang w:val="en-US"/>
        </w:rPr>
        <w:t>điều</w:t>
      </w:r>
      <w:proofErr w:type="spellEnd"/>
      <w:r w:rsidR="001D0F5D" w:rsidRPr="002763B3">
        <w:rPr>
          <w:lang w:val="en-US"/>
        </w:rPr>
        <w:t xml:space="preserve"> </w:t>
      </w:r>
      <w:proofErr w:type="spellStart"/>
      <w:r w:rsidR="001D0F5D" w:rsidRPr="002763B3">
        <w:rPr>
          <w:lang w:val="en-US"/>
        </w:rPr>
        <w:t>của</w:t>
      </w:r>
      <w:proofErr w:type="spellEnd"/>
      <w:r w:rsidR="001D0F5D" w:rsidRPr="002763B3">
        <w:rPr>
          <w:lang w:val="en-US"/>
        </w:rPr>
        <w:t xml:space="preserve"> </w:t>
      </w:r>
      <w:proofErr w:type="spellStart"/>
      <w:r w:rsidR="001D0F5D" w:rsidRPr="002763B3">
        <w:rPr>
          <w:lang w:val="en-US"/>
        </w:rPr>
        <w:t>Nghị</w:t>
      </w:r>
      <w:proofErr w:type="spellEnd"/>
      <w:r w:rsidR="001D0F5D" w:rsidRPr="002763B3">
        <w:rPr>
          <w:lang w:val="en-US"/>
        </w:rPr>
        <w:t xml:space="preserve"> </w:t>
      </w:r>
      <w:proofErr w:type="spellStart"/>
      <w:r w:rsidR="001D0F5D" w:rsidRPr="002763B3">
        <w:rPr>
          <w:lang w:val="en-US"/>
        </w:rPr>
        <w:t>quyết</w:t>
      </w:r>
      <w:proofErr w:type="spellEnd"/>
      <w:r w:rsidR="001D0F5D" w:rsidRPr="002763B3">
        <w:rPr>
          <w:lang w:val="en-US"/>
        </w:rPr>
        <w:t xml:space="preserve"> </w:t>
      </w:r>
      <w:proofErr w:type="spellStart"/>
      <w:r w:rsidR="001D0F5D" w:rsidRPr="002763B3">
        <w:rPr>
          <w:lang w:val="en-US"/>
        </w:rPr>
        <w:t>số</w:t>
      </w:r>
      <w:proofErr w:type="spellEnd"/>
      <w:r w:rsidR="001D0F5D" w:rsidRPr="002763B3">
        <w:rPr>
          <w:lang w:val="en-US"/>
        </w:rPr>
        <w:t xml:space="preserve"> 254/2025/QH15 </w:t>
      </w:r>
      <w:proofErr w:type="spellStart"/>
      <w:r w:rsidR="001D0F5D" w:rsidRPr="002763B3">
        <w:rPr>
          <w:lang w:val="en-US"/>
        </w:rPr>
        <w:t>của</w:t>
      </w:r>
      <w:proofErr w:type="spellEnd"/>
      <w:r w:rsidR="001D0F5D" w:rsidRPr="002763B3">
        <w:rPr>
          <w:lang w:val="en-US"/>
        </w:rPr>
        <w:t xml:space="preserve"> Quốc </w:t>
      </w:r>
      <w:proofErr w:type="spellStart"/>
      <w:r w:rsidR="001D0F5D" w:rsidRPr="002763B3">
        <w:rPr>
          <w:lang w:val="en-US"/>
        </w:rPr>
        <w:t>hội</w:t>
      </w:r>
      <w:proofErr w:type="spellEnd"/>
      <w:r w:rsidR="001D0F5D" w:rsidRPr="002763B3">
        <w:rPr>
          <w:lang w:val="en-US"/>
        </w:rPr>
        <w:t xml:space="preserve"> </w:t>
      </w:r>
      <w:proofErr w:type="spellStart"/>
      <w:r w:rsidR="001D0F5D" w:rsidRPr="002763B3">
        <w:rPr>
          <w:lang w:val="en-US"/>
        </w:rPr>
        <w:t>quy</w:t>
      </w:r>
      <w:proofErr w:type="spellEnd"/>
      <w:r w:rsidR="001D0F5D" w:rsidRPr="002763B3">
        <w:rPr>
          <w:lang w:val="en-US"/>
        </w:rPr>
        <w:t xml:space="preserve"> </w:t>
      </w:r>
      <w:proofErr w:type="spellStart"/>
      <w:r w:rsidR="001D0F5D" w:rsidRPr="002763B3">
        <w:rPr>
          <w:lang w:val="en-US"/>
        </w:rPr>
        <w:t>định</w:t>
      </w:r>
      <w:proofErr w:type="spellEnd"/>
      <w:r w:rsidR="001D0F5D" w:rsidRPr="002763B3">
        <w:rPr>
          <w:lang w:val="en-US"/>
        </w:rPr>
        <w:t xml:space="preserve"> </w:t>
      </w:r>
      <w:proofErr w:type="spellStart"/>
      <w:r w:rsidR="001D0F5D" w:rsidRPr="002763B3">
        <w:rPr>
          <w:lang w:val="en-US"/>
        </w:rPr>
        <w:t>một</w:t>
      </w:r>
      <w:proofErr w:type="spellEnd"/>
      <w:r w:rsidR="001D0F5D" w:rsidRPr="002763B3">
        <w:rPr>
          <w:lang w:val="en-US"/>
        </w:rPr>
        <w:t xml:space="preserve"> </w:t>
      </w:r>
      <w:proofErr w:type="spellStart"/>
      <w:r w:rsidR="001D0F5D" w:rsidRPr="002763B3">
        <w:rPr>
          <w:lang w:val="en-US"/>
        </w:rPr>
        <w:t>số</w:t>
      </w:r>
      <w:proofErr w:type="spellEnd"/>
      <w:r w:rsidR="001D0F5D" w:rsidRPr="002763B3">
        <w:rPr>
          <w:lang w:val="en-US"/>
        </w:rPr>
        <w:t xml:space="preserve"> </w:t>
      </w:r>
      <w:proofErr w:type="spellStart"/>
      <w:r w:rsidR="001D0F5D" w:rsidRPr="002763B3">
        <w:rPr>
          <w:lang w:val="en-US"/>
        </w:rPr>
        <w:t>cơ</w:t>
      </w:r>
      <w:proofErr w:type="spellEnd"/>
      <w:r w:rsidR="001D0F5D" w:rsidRPr="002763B3">
        <w:rPr>
          <w:lang w:val="en-US"/>
        </w:rPr>
        <w:t xml:space="preserve"> </w:t>
      </w:r>
      <w:proofErr w:type="spellStart"/>
      <w:r w:rsidR="001D0F5D" w:rsidRPr="002763B3">
        <w:rPr>
          <w:lang w:val="en-US"/>
        </w:rPr>
        <w:t>chế</w:t>
      </w:r>
      <w:proofErr w:type="spellEnd"/>
      <w:r w:rsidR="001D0F5D" w:rsidRPr="002763B3">
        <w:rPr>
          <w:lang w:val="en-US"/>
        </w:rPr>
        <w:t xml:space="preserve">, </w:t>
      </w:r>
      <w:proofErr w:type="spellStart"/>
      <w:r w:rsidR="001D0F5D" w:rsidRPr="002763B3">
        <w:rPr>
          <w:lang w:val="en-US"/>
        </w:rPr>
        <w:t>chính</w:t>
      </w:r>
      <w:proofErr w:type="spellEnd"/>
      <w:r w:rsidR="001D0F5D" w:rsidRPr="002763B3">
        <w:rPr>
          <w:lang w:val="en-US"/>
        </w:rPr>
        <w:t xml:space="preserve"> </w:t>
      </w:r>
      <w:proofErr w:type="spellStart"/>
      <w:r w:rsidR="001D0F5D" w:rsidRPr="002763B3">
        <w:rPr>
          <w:lang w:val="en-US"/>
        </w:rPr>
        <w:t>sách</w:t>
      </w:r>
      <w:proofErr w:type="spellEnd"/>
      <w:r w:rsidR="001D0F5D" w:rsidRPr="002763B3">
        <w:rPr>
          <w:lang w:val="en-US"/>
        </w:rPr>
        <w:t xml:space="preserve"> </w:t>
      </w:r>
      <w:proofErr w:type="spellStart"/>
      <w:r w:rsidR="001D0F5D" w:rsidRPr="002763B3">
        <w:rPr>
          <w:lang w:val="en-US"/>
        </w:rPr>
        <w:t>tháo</w:t>
      </w:r>
      <w:proofErr w:type="spellEnd"/>
      <w:r w:rsidR="001D0F5D" w:rsidRPr="002763B3">
        <w:rPr>
          <w:lang w:val="en-US"/>
        </w:rPr>
        <w:t xml:space="preserve"> </w:t>
      </w:r>
      <w:proofErr w:type="spellStart"/>
      <w:r w:rsidR="001D0F5D" w:rsidRPr="002763B3">
        <w:rPr>
          <w:lang w:val="en-US"/>
        </w:rPr>
        <w:t>gỡ</w:t>
      </w:r>
      <w:proofErr w:type="spellEnd"/>
      <w:r w:rsidR="001D0F5D" w:rsidRPr="002763B3">
        <w:rPr>
          <w:lang w:val="en-US"/>
        </w:rPr>
        <w:t xml:space="preserve"> </w:t>
      </w:r>
      <w:proofErr w:type="spellStart"/>
      <w:r w:rsidR="001D0F5D" w:rsidRPr="002763B3">
        <w:rPr>
          <w:lang w:val="en-US"/>
        </w:rPr>
        <w:t>khó</w:t>
      </w:r>
      <w:proofErr w:type="spellEnd"/>
      <w:r w:rsidR="001D0F5D" w:rsidRPr="002763B3">
        <w:rPr>
          <w:lang w:val="en-US"/>
        </w:rPr>
        <w:t xml:space="preserve"> </w:t>
      </w:r>
      <w:proofErr w:type="spellStart"/>
      <w:r w:rsidR="001D0F5D" w:rsidRPr="002763B3">
        <w:rPr>
          <w:lang w:val="en-US"/>
        </w:rPr>
        <w:t>khăn</w:t>
      </w:r>
      <w:proofErr w:type="spellEnd"/>
      <w:r w:rsidR="001D0F5D" w:rsidRPr="002763B3">
        <w:rPr>
          <w:lang w:val="en-US"/>
        </w:rPr>
        <w:t xml:space="preserve">, </w:t>
      </w:r>
      <w:proofErr w:type="spellStart"/>
      <w:r w:rsidR="001D0F5D" w:rsidRPr="002763B3">
        <w:rPr>
          <w:lang w:val="en-US"/>
        </w:rPr>
        <w:t>vướng</w:t>
      </w:r>
      <w:proofErr w:type="spellEnd"/>
      <w:r w:rsidR="001D0F5D" w:rsidRPr="002763B3">
        <w:rPr>
          <w:lang w:val="en-US"/>
        </w:rPr>
        <w:t xml:space="preserve"> </w:t>
      </w:r>
      <w:proofErr w:type="spellStart"/>
      <w:r w:rsidR="001D0F5D" w:rsidRPr="002763B3">
        <w:rPr>
          <w:lang w:val="en-US"/>
        </w:rPr>
        <w:t>mắc</w:t>
      </w:r>
      <w:proofErr w:type="spellEnd"/>
      <w:r w:rsidR="001D0F5D" w:rsidRPr="002763B3">
        <w:rPr>
          <w:lang w:val="en-US"/>
        </w:rPr>
        <w:t xml:space="preserve"> </w:t>
      </w:r>
      <w:proofErr w:type="spellStart"/>
      <w:r w:rsidR="001D0F5D" w:rsidRPr="002763B3">
        <w:rPr>
          <w:lang w:val="en-US"/>
        </w:rPr>
        <w:t>trong</w:t>
      </w:r>
      <w:proofErr w:type="spellEnd"/>
      <w:r w:rsidR="001D0F5D" w:rsidRPr="002763B3">
        <w:rPr>
          <w:lang w:val="en-US"/>
        </w:rPr>
        <w:t xml:space="preserve"> </w:t>
      </w:r>
      <w:proofErr w:type="spellStart"/>
      <w:r w:rsidR="001D0F5D" w:rsidRPr="002763B3">
        <w:rPr>
          <w:lang w:val="en-US"/>
        </w:rPr>
        <w:t>tổ</w:t>
      </w:r>
      <w:proofErr w:type="spellEnd"/>
      <w:r w:rsidR="001D0F5D" w:rsidRPr="002763B3">
        <w:rPr>
          <w:lang w:val="en-US"/>
        </w:rPr>
        <w:t xml:space="preserve"> </w:t>
      </w:r>
      <w:proofErr w:type="spellStart"/>
      <w:r w:rsidR="001D0F5D" w:rsidRPr="002763B3">
        <w:rPr>
          <w:lang w:val="en-US"/>
        </w:rPr>
        <w:t>chức</w:t>
      </w:r>
      <w:proofErr w:type="spellEnd"/>
      <w:r w:rsidR="001D0F5D" w:rsidRPr="002763B3">
        <w:rPr>
          <w:lang w:val="en-US"/>
        </w:rPr>
        <w:t xml:space="preserve"> </w:t>
      </w:r>
      <w:proofErr w:type="spellStart"/>
      <w:r w:rsidR="001D0F5D" w:rsidRPr="002763B3">
        <w:rPr>
          <w:lang w:val="en-US"/>
        </w:rPr>
        <w:t>thi</w:t>
      </w:r>
      <w:proofErr w:type="spellEnd"/>
      <w:r w:rsidR="001D0F5D" w:rsidRPr="002763B3">
        <w:rPr>
          <w:lang w:val="en-US"/>
        </w:rPr>
        <w:t xml:space="preserve"> </w:t>
      </w:r>
      <w:proofErr w:type="spellStart"/>
      <w:r w:rsidR="001D0F5D" w:rsidRPr="002763B3">
        <w:rPr>
          <w:lang w:val="en-US"/>
        </w:rPr>
        <w:t>hành</w:t>
      </w:r>
      <w:proofErr w:type="spellEnd"/>
      <w:r w:rsidR="001D0F5D" w:rsidRPr="002763B3">
        <w:rPr>
          <w:lang w:val="en-US"/>
        </w:rPr>
        <w:t xml:space="preserve"> </w:t>
      </w:r>
      <w:proofErr w:type="spellStart"/>
      <w:r w:rsidR="001D0F5D" w:rsidRPr="002763B3">
        <w:rPr>
          <w:lang w:val="en-US"/>
        </w:rPr>
        <w:t>Luật</w:t>
      </w:r>
      <w:proofErr w:type="spellEnd"/>
      <w:r w:rsidR="001D0F5D" w:rsidRPr="002763B3">
        <w:rPr>
          <w:lang w:val="en-US"/>
        </w:rPr>
        <w:t xml:space="preserve"> </w:t>
      </w:r>
      <w:proofErr w:type="spellStart"/>
      <w:r w:rsidR="001D0F5D" w:rsidRPr="002763B3">
        <w:rPr>
          <w:lang w:val="en-US"/>
        </w:rPr>
        <w:t>Đất</w:t>
      </w:r>
      <w:proofErr w:type="spellEnd"/>
      <w:r w:rsidR="001D0F5D" w:rsidRPr="002763B3">
        <w:rPr>
          <w:lang w:val="en-US"/>
        </w:rPr>
        <w:t xml:space="preserve"> </w:t>
      </w:r>
      <w:proofErr w:type="spellStart"/>
      <w:r w:rsidR="001D0F5D" w:rsidRPr="002763B3">
        <w:rPr>
          <w:lang w:val="en-US"/>
        </w:rPr>
        <w:t>đai</w:t>
      </w:r>
      <w:proofErr w:type="spellEnd"/>
      <w:r w:rsidR="001D0F5D" w:rsidRPr="002763B3">
        <w:rPr>
          <w:lang w:val="en-US"/>
        </w:rPr>
        <w:t xml:space="preserve">, </w:t>
      </w:r>
      <w:proofErr w:type="spellStart"/>
      <w:r w:rsidR="001D0F5D" w:rsidRPr="002763B3">
        <w:rPr>
          <w:lang w:val="en-US"/>
        </w:rPr>
        <w:t>có</w:t>
      </w:r>
      <w:proofErr w:type="spellEnd"/>
      <w:r w:rsidR="001D0F5D" w:rsidRPr="002763B3">
        <w:rPr>
          <w:lang w:val="en-US"/>
        </w:rPr>
        <w:t xml:space="preserve"> </w:t>
      </w:r>
      <w:proofErr w:type="spellStart"/>
      <w:r w:rsidR="001D0F5D" w:rsidRPr="002763B3">
        <w:rPr>
          <w:lang w:val="en-US"/>
        </w:rPr>
        <w:t>hiệu</w:t>
      </w:r>
      <w:proofErr w:type="spellEnd"/>
      <w:r w:rsidR="001D0F5D" w:rsidRPr="002763B3">
        <w:rPr>
          <w:lang w:val="en-US"/>
        </w:rPr>
        <w:t xml:space="preserve"> </w:t>
      </w:r>
      <w:proofErr w:type="spellStart"/>
      <w:r w:rsidR="001D0F5D" w:rsidRPr="002763B3">
        <w:rPr>
          <w:lang w:val="en-US"/>
        </w:rPr>
        <w:t>lực</w:t>
      </w:r>
      <w:proofErr w:type="spellEnd"/>
      <w:r w:rsidR="001D0F5D" w:rsidRPr="002763B3">
        <w:rPr>
          <w:lang w:val="en-US"/>
        </w:rPr>
        <w:t xml:space="preserve"> </w:t>
      </w:r>
      <w:proofErr w:type="spellStart"/>
      <w:r w:rsidR="001D0F5D" w:rsidRPr="002763B3">
        <w:rPr>
          <w:lang w:val="en-US"/>
        </w:rPr>
        <w:t>kể</w:t>
      </w:r>
      <w:proofErr w:type="spellEnd"/>
      <w:r w:rsidR="001D0F5D" w:rsidRPr="002763B3">
        <w:rPr>
          <w:lang w:val="en-US"/>
        </w:rPr>
        <w:t xml:space="preserve"> </w:t>
      </w:r>
      <w:proofErr w:type="spellStart"/>
      <w:r w:rsidR="001D0F5D" w:rsidRPr="002763B3">
        <w:rPr>
          <w:lang w:val="en-US"/>
        </w:rPr>
        <w:t>từ</w:t>
      </w:r>
      <w:proofErr w:type="spellEnd"/>
      <w:r w:rsidR="001D0F5D" w:rsidRPr="002763B3">
        <w:rPr>
          <w:lang w:val="en-US"/>
        </w:rPr>
        <w:t xml:space="preserve"> </w:t>
      </w:r>
      <w:proofErr w:type="spellStart"/>
      <w:r w:rsidR="001D0F5D" w:rsidRPr="002763B3">
        <w:rPr>
          <w:lang w:val="en-US"/>
        </w:rPr>
        <w:t>ngày</w:t>
      </w:r>
      <w:proofErr w:type="spellEnd"/>
      <w:r w:rsidR="001D0F5D" w:rsidRPr="002763B3">
        <w:rPr>
          <w:lang w:val="en-US"/>
        </w:rPr>
        <w:t xml:space="preserve"> 31 </w:t>
      </w:r>
      <w:proofErr w:type="spellStart"/>
      <w:r w:rsidR="001D0F5D" w:rsidRPr="002763B3">
        <w:rPr>
          <w:lang w:val="en-US"/>
        </w:rPr>
        <w:t>tháng</w:t>
      </w:r>
      <w:proofErr w:type="spellEnd"/>
      <w:r w:rsidR="001D0F5D" w:rsidRPr="002763B3">
        <w:rPr>
          <w:lang w:val="en-US"/>
        </w:rPr>
        <w:t xml:space="preserve"> 01 </w:t>
      </w:r>
      <w:proofErr w:type="spellStart"/>
      <w:r w:rsidR="001D0F5D" w:rsidRPr="002763B3">
        <w:rPr>
          <w:lang w:val="en-US"/>
        </w:rPr>
        <w:t>năm</w:t>
      </w:r>
      <w:proofErr w:type="spellEnd"/>
      <w:r w:rsidR="001D0F5D" w:rsidRPr="002763B3">
        <w:rPr>
          <w:lang w:val="en-US"/>
        </w:rPr>
        <w:t xml:space="preserve"> 2026.</w:t>
      </w:r>
      <w:r w:rsidR="00063ADF" w:rsidRPr="002763B3">
        <w:rPr>
          <w:lang w:val="en-US"/>
        </w:rPr>
        <w:t xml:space="preserve"> </w:t>
      </w:r>
    </w:p>
  </w:footnote>
  <w:footnote w:id="195">
    <w:p w14:paraId="2BFEE202" w14:textId="30CD4E74" w:rsidR="00D639FE" w:rsidRPr="002763B3" w:rsidRDefault="0033758A" w:rsidP="00686E3A">
      <w:pPr>
        <w:pStyle w:val="FootnoteText"/>
        <w:spacing w:line="240" w:lineRule="auto"/>
        <w:ind w:firstLine="709"/>
      </w:pPr>
      <w:r w:rsidRPr="002763B3">
        <w:rPr>
          <w:rStyle w:val="FootnoteReference"/>
        </w:rPr>
        <w:footnoteRef/>
      </w:r>
      <w:r w:rsidRPr="002763B3">
        <w:t xml:space="preserve"> </w:t>
      </w:r>
      <w:proofErr w:type="spellStart"/>
      <w:r w:rsidR="00D639FE" w:rsidRPr="002763B3">
        <w:t>Điểm</w:t>
      </w:r>
      <w:proofErr w:type="spellEnd"/>
      <w:r w:rsidR="00D639FE" w:rsidRPr="002763B3">
        <w:rPr>
          <w:lang w:val="en-US"/>
        </w:rPr>
        <w:t xml:space="preserve"> </w:t>
      </w:r>
      <w:proofErr w:type="spellStart"/>
      <w:r w:rsidR="00D639FE" w:rsidRPr="002763B3">
        <w:rPr>
          <w:lang w:val="en-US"/>
        </w:rPr>
        <w:t>này</w:t>
      </w:r>
      <w:proofErr w:type="spellEnd"/>
      <w:r w:rsidR="00D639FE" w:rsidRPr="002763B3">
        <w:rPr>
          <w:lang w:val="en-US"/>
        </w:rPr>
        <w:t xml:space="preserve"> </w:t>
      </w:r>
      <w:proofErr w:type="spellStart"/>
      <w:r w:rsidR="00063ADF" w:rsidRPr="002763B3">
        <w:rPr>
          <w:lang w:val="en-US"/>
        </w:rPr>
        <w:t>được</w:t>
      </w:r>
      <w:proofErr w:type="spellEnd"/>
      <w:r w:rsidR="00063ADF" w:rsidRPr="002763B3">
        <w:rPr>
          <w:lang w:val="en-US"/>
        </w:rPr>
        <w:t xml:space="preserve"> </w:t>
      </w:r>
      <w:proofErr w:type="spellStart"/>
      <w:r w:rsidR="00063ADF" w:rsidRPr="002763B3">
        <w:rPr>
          <w:lang w:val="en-US"/>
        </w:rPr>
        <w:t>bãi</w:t>
      </w:r>
      <w:proofErr w:type="spellEnd"/>
      <w:r w:rsidR="00063ADF" w:rsidRPr="002763B3">
        <w:rPr>
          <w:lang w:val="en-US"/>
        </w:rPr>
        <w:t xml:space="preserve"> </w:t>
      </w:r>
      <w:proofErr w:type="spellStart"/>
      <w:r w:rsidR="00063ADF" w:rsidRPr="002763B3">
        <w:rPr>
          <w:lang w:val="en-US"/>
        </w:rPr>
        <w:t>bỏ</w:t>
      </w:r>
      <w:proofErr w:type="spellEnd"/>
      <w:r w:rsidR="00063ADF" w:rsidRPr="002763B3">
        <w:rPr>
          <w:lang w:val="en-US"/>
        </w:rPr>
        <w:t xml:space="preserve"> </w:t>
      </w:r>
      <w:proofErr w:type="spellStart"/>
      <w:r w:rsidR="00063ADF" w:rsidRPr="002763B3">
        <w:rPr>
          <w:lang w:val="en-US"/>
        </w:rPr>
        <w:t>theo</w:t>
      </w:r>
      <w:proofErr w:type="spellEnd"/>
      <w:r w:rsidR="00063ADF" w:rsidRPr="002763B3">
        <w:rPr>
          <w:lang w:val="en-US"/>
        </w:rPr>
        <w:t xml:space="preserve"> </w:t>
      </w:r>
      <w:proofErr w:type="spellStart"/>
      <w:r w:rsidR="00063ADF" w:rsidRPr="002763B3">
        <w:rPr>
          <w:lang w:val="en-US"/>
        </w:rPr>
        <w:t>quy</w:t>
      </w:r>
      <w:proofErr w:type="spellEnd"/>
      <w:r w:rsidR="00063ADF" w:rsidRPr="002763B3">
        <w:rPr>
          <w:lang w:val="en-US"/>
        </w:rPr>
        <w:t xml:space="preserve"> </w:t>
      </w:r>
      <w:proofErr w:type="spellStart"/>
      <w:r w:rsidR="00063ADF" w:rsidRPr="002763B3">
        <w:rPr>
          <w:lang w:val="en-US"/>
        </w:rPr>
        <w:t>định</w:t>
      </w:r>
      <w:proofErr w:type="spellEnd"/>
      <w:r w:rsidR="00063ADF" w:rsidRPr="002763B3">
        <w:rPr>
          <w:lang w:val="en-US"/>
        </w:rPr>
        <w:t xml:space="preserve"> </w:t>
      </w:r>
      <w:proofErr w:type="spellStart"/>
      <w:r w:rsidR="00063ADF" w:rsidRPr="002763B3">
        <w:rPr>
          <w:lang w:val="en-US"/>
        </w:rPr>
        <w:t>tại</w:t>
      </w:r>
      <w:proofErr w:type="spellEnd"/>
      <w:r w:rsidR="00063ADF" w:rsidRPr="002763B3">
        <w:rPr>
          <w:lang w:val="en-US"/>
        </w:rPr>
        <w:t xml:space="preserve"> </w:t>
      </w:r>
      <w:proofErr w:type="spellStart"/>
      <w:r w:rsidR="00D639FE" w:rsidRPr="002763B3">
        <w:t>điểm</w:t>
      </w:r>
      <w:proofErr w:type="spellEnd"/>
      <w:r w:rsidR="00D639FE" w:rsidRPr="002763B3">
        <w:t xml:space="preserve"> c </w:t>
      </w:r>
      <w:proofErr w:type="spellStart"/>
      <w:r w:rsidR="00D639FE" w:rsidRPr="002763B3">
        <w:t>khoản</w:t>
      </w:r>
      <w:proofErr w:type="spellEnd"/>
      <w:r w:rsidR="00D639FE" w:rsidRPr="002763B3">
        <w:t xml:space="preserve"> 4 </w:t>
      </w:r>
      <w:proofErr w:type="spellStart"/>
      <w:r w:rsidR="00D639FE" w:rsidRPr="002763B3">
        <w:t>Điều</w:t>
      </w:r>
      <w:proofErr w:type="spellEnd"/>
      <w:r w:rsidR="00D639FE" w:rsidRPr="002763B3">
        <w:t xml:space="preserve"> 21 </w:t>
      </w:r>
      <w:proofErr w:type="spellStart"/>
      <w:r w:rsidR="00D639FE" w:rsidRPr="002763B3">
        <w:t>Nghị</w:t>
      </w:r>
      <w:proofErr w:type="spellEnd"/>
      <w:r w:rsidR="00D639FE" w:rsidRPr="002763B3">
        <w:t xml:space="preserve"> </w:t>
      </w:r>
      <w:proofErr w:type="spellStart"/>
      <w:r w:rsidR="00D639FE" w:rsidRPr="002763B3">
        <w:t>định</w:t>
      </w:r>
      <w:proofErr w:type="spellEnd"/>
      <w:r w:rsidR="00D639FE" w:rsidRPr="002763B3">
        <w:t xml:space="preserve"> </w:t>
      </w:r>
      <w:proofErr w:type="spellStart"/>
      <w:r w:rsidR="00D639FE" w:rsidRPr="002763B3">
        <w:t>số</w:t>
      </w:r>
      <w:proofErr w:type="spellEnd"/>
      <w:r w:rsidR="00D639FE" w:rsidRPr="002763B3">
        <w:t xml:space="preserve"> 151/2025/NĐ-CP </w:t>
      </w:r>
      <w:proofErr w:type="spellStart"/>
      <w:r w:rsidR="00D639FE" w:rsidRPr="002763B3">
        <w:t>ngày</w:t>
      </w:r>
      <w:proofErr w:type="spellEnd"/>
      <w:r w:rsidR="00D639FE" w:rsidRPr="002763B3">
        <w:t xml:space="preserve"> 12 </w:t>
      </w:r>
      <w:proofErr w:type="spellStart"/>
      <w:r w:rsidR="00D639FE" w:rsidRPr="002763B3">
        <w:t>tháng</w:t>
      </w:r>
      <w:proofErr w:type="spellEnd"/>
      <w:r w:rsidR="00D639FE" w:rsidRPr="002763B3">
        <w:t xml:space="preserve"> 6 </w:t>
      </w:r>
      <w:proofErr w:type="spellStart"/>
      <w:r w:rsidR="00D639FE" w:rsidRPr="002763B3">
        <w:t>năm</w:t>
      </w:r>
      <w:proofErr w:type="spellEnd"/>
      <w:r w:rsidR="00D639FE" w:rsidRPr="002763B3">
        <w:t xml:space="preserve"> 2025 </w:t>
      </w:r>
      <w:proofErr w:type="spellStart"/>
      <w:r w:rsidR="00D639FE" w:rsidRPr="002763B3">
        <w:t>của</w:t>
      </w:r>
      <w:proofErr w:type="spellEnd"/>
      <w:r w:rsidR="00D639FE" w:rsidRPr="002763B3">
        <w:t xml:space="preserve"> </w:t>
      </w:r>
      <w:proofErr w:type="spellStart"/>
      <w:r w:rsidR="00D639FE" w:rsidRPr="002763B3">
        <w:t>Chính</w:t>
      </w:r>
      <w:proofErr w:type="spellEnd"/>
      <w:r w:rsidR="00D639FE" w:rsidRPr="002763B3">
        <w:t xml:space="preserve"> </w:t>
      </w:r>
      <w:proofErr w:type="spellStart"/>
      <w:r w:rsidR="00D639FE" w:rsidRPr="002763B3">
        <w:t>phủ</w:t>
      </w:r>
      <w:proofErr w:type="spellEnd"/>
      <w:r w:rsidR="00D639FE" w:rsidRPr="002763B3">
        <w:t xml:space="preserve"> </w:t>
      </w:r>
      <w:proofErr w:type="spellStart"/>
      <w:r w:rsidR="00D639FE" w:rsidRPr="002763B3">
        <w:t>quy</w:t>
      </w:r>
      <w:proofErr w:type="spellEnd"/>
      <w:r w:rsidR="00D639FE" w:rsidRPr="002763B3">
        <w:t xml:space="preserve"> </w:t>
      </w:r>
      <w:proofErr w:type="spellStart"/>
      <w:r w:rsidR="00D639FE" w:rsidRPr="002763B3">
        <w:t>định</w:t>
      </w:r>
      <w:proofErr w:type="spellEnd"/>
      <w:r w:rsidR="00D639FE" w:rsidRPr="002763B3">
        <w:t xml:space="preserve"> </w:t>
      </w:r>
      <w:proofErr w:type="spellStart"/>
      <w:r w:rsidR="00D639FE" w:rsidRPr="002763B3">
        <w:t>về</w:t>
      </w:r>
      <w:proofErr w:type="spellEnd"/>
      <w:r w:rsidR="00D639FE" w:rsidRPr="002763B3">
        <w:t xml:space="preserve"> </w:t>
      </w:r>
      <w:proofErr w:type="spellStart"/>
      <w:r w:rsidR="00D639FE" w:rsidRPr="002763B3">
        <w:t>phân</w:t>
      </w:r>
      <w:proofErr w:type="spellEnd"/>
      <w:r w:rsidR="00D639FE" w:rsidRPr="002763B3">
        <w:t xml:space="preserve"> </w:t>
      </w:r>
      <w:proofErr w:type="spellStart"/>
      <w:r w:rsidR="00D639FE" w:rsidRPr="002763B3">
        <w:t>định</w:t>
      </w:r>
      <w:proofErr w:type="spellEnd"/>
      <w:r w:rsidR="00D639FE" w:rsidRPr="002763B3">
        <w:t xml:space="preserve"> </w:t>
      </w:r>
      <w:proofErr w:type="spellStart"/>
      <w:r w:rsidR="00D639FE" w:rsidRPr="002763B3">
        <w:t>thẩm</w:t>
      </w:r>
      <w:proofErr w:type="spellEnd"/>
      <w:r w:rsidR="00D639FE" w:rsidRPr="002763B3">
        <w:t xml:space="preserve"> </w:t>
      </w:r>
      <w:proofErr w:type="spellStart"/>
      <w:r w:rsidR="00D639FE" w:rsidRPr="002763B3">
        <w:t>quyền</w:t>
      </w:r>
      <w:proofErr w:type="spellEnd"/>
      <w:r w:rsidR="00D639FE" w:rsidRPr="002763B3">
        <w:t xml:space="preserve"> </w:t>
      </w:r>
      <w:proofErr w:type="spellStart"/>
      <w:r w:rsidR="00D639FE" w:rsidRPr="002763B3">
        <w:t>của</w:t>
      </w:r>
      <w:proofErr w:type="spellEnd"/>
      <w:r w:rsidR="00D639FE" w:rsidRPr="002763B3">
        <w:t xml:space="preserve"> </w:t>
      </w:r>
      <w:proofErr w:type="spellStart"/>
      <w:r w:rsidR="00D639FE" w:rsidRPr="002763B3">
        <w:t>chính</w:t>
      </w:r>
      <w:proofErr w:type="spellEnd"/>
      <w:r w:rsidR="00D639FE" w:rsidRPr="002763B3">
        <w:t xml:space="preserve"> </w:t>
      </w:r>
      <w:proofErr w:type="spellStart"/>
      <w:r w:rsidR="00D639FE" w:rsidRPr="002763B3">
        <w:t>quyền</w:t>
      </w:r>
      <w:proofErr w:type="spellEnd"/>
      <w:r w:rsidR="00D639FE" w:rsidRPr="002763B3">
        <w:t xml:space="preserve"> </w:t>
      </w:r>
      <w:proofErr w:type="spellStart"/>
      <w:r w:rsidR="00D639FE" w:rsidRPr="002763B3">
        <w:t>địa</w:t>
      </w:r>
      <w:proofErr w:type="spellEnd"/>
      <w:r w:rsidR="00D639FE" w:rsidRPr="002763B3">
        <w:t xml:space="preserve"> </w:t>
      </w:r>
      <w:proofErr w:type="spellStart"/>
      <w:r w:rsidR="00D639FE" w:rsidRPr="002763B3">
        <w:t>phương</w:t>
      </w:r>
      <w:proofErr w:type="spellEnd"/>
      <w:r w:rsidR="00D639FE" w:rsidRPr="002763B3">
        <w:t xml:space="preserve"> 02 </w:t>
      </w:r>
      <w:proofErr w:type="spellStart"/>
      <w:r w:rsidR="00D639FE" w:rsidRPr="002763B3">
        <w:t>cấp</w:t>
      </w:r>
      <w:proofErr w:type="spellEnd"/>
      <w:r w:rsidR="00D639FE" w:rsidRPr="002763B3">
        <w:t xml:space="preserve">, </w:t>
      </w:r>
      <w:proofErr w:type="spellStart"/>
      <w:r w:rsidR="00D639FE" w:rsidRPr="002763B3">
        <w:t>phân</w:t>
      </w:r>
      <w:proofErr w:type="spellEnd"/>
      <w:r w:rsidR="00D639FE" w:rsidRPr="002763B3">
        <w:t xml:space="preserve"> </w:t>
      </w:r>
      <w:proofErr w:type="spellStart"/>
      <w:r w:rsidR="00D639FE" w:rsidRPr="002763B3">
        <w:t>quyền</w:t>
      </w:r>
      <w:proofErr w:type="spellEnd"/>
      <w:r w:rsidR="00D639FE" w:rsidRPr="002763B3">
        <w:t xml:space="preserve">, </w:t>
      </w:r>
      <w:proofErr w:type="spellStart"/>
      <w:r w:rsidR="00D639FE" w:rsidRPr="002763B3">
        <w:t>phân</w:t>
      </w:r>
      <w:proofErr w:type="spellEnd"/>
      <w:r w:rsidR="00D639FE" w:rsidRPr="002763B3">
        <w:t xml:space="preserve"> </w:t>
      </w:r>
      <w:proofErr w:type="spellStart"/>
      <w:r w:rsidR="00D639FE" w:rsidRPr="002763B3">
        <w:t>cấp</w:t>
      </w:r>
      <w:proofErr w:type="spellEnd"/>
      <w:r w:rsidR="00D639FE" w:rsidRPr="002763B3">
        <w:t xml:space="preserve"> </w:t>
      </w:r>
      <w:proofErr w:type="spellStart"/>
      <w:r w:rsidR="00D639FE" w:rsidRPr="002763B3">
        <w:t>trong</w:t>
      </w:r>
      <w:proofErr w:type="spellEnd"/>
      <w:r w:rsidR="00D639FE" w:rsidRPr="002763B3">
        <w:t xml:space="preserve"> </w:t>
      </w:r>
      <w:proofErr w:type="spellStart"/>
      <w:r w:rsidR="00D639FE" w:rsidRPr="002763B3">
        <w:t>lĩnh</w:t>
      </w:r>
      <w:proofErr w:type="spellEnd"/>
      <w:r w:rsidR="00D639FE" w:rsidRPr="002763B3">
        <w:t xml:space="preserve"> </w:t>
      </w:r>
      <w:proofErr w:type="spellStart"/>
      <w:r w:rsidR="00D639FE" w:rsidRPr="002763B3">
        <w:t>vực</w:t>
      </w:r>
      <w:proofErr w:type="spellEnd"/>
      <w:r w:rsidR="00D639FE" w:rsidRPr="002763B3">
        <w:t xml:space="preserve"> </w:t>
      </w:r>
      <w:proofErr w:type="spellStart"/>
      <w:r w:rsidR="00D639FE" w:rsidRPr="002763B3">
        <w:t>đất</w:t>
      </w:r>
      <w:proofErr w:type="spellEnd"/>
      <w:r w:rsidR="00D639FE" w:rsidRPr="002763B3">
        <w:t xml:space="preserve"> </w:t>
      </w:r>
      <w:proofErr w:type="spellStart"/>
      <w:r w:rsidR="00D639FE" w:rsidRPr="002763B3">
        <w:t>đai</w:t>
      </w:r>
      <w:proofErr w:type="spellEnd"/>
      <w:r w:rsidR="00D639FE" w:rsidRPr="002763B3">
        <w:rPr>
          <w:lang w:val="en-US"/>
        </w:rPr>
        <w:t xml:space="preserve">, </w:t>
      </w:r>
      <w:proofErr w:type="spellStart"/>
      <w:r w:rsidR="00D639FE" w:rsidRPr="002763B3">
        <w:rPr>
          <w:lang w:val="en-US"/>
        </w:rPr>
        <w:t>có</w:t>
      </w:r>
      <w:proofErr w:type="spellEnd"/>
      <w:r w:rsidR="00D639FE" w:rsidRPr="002763B3">
        <w:rPr>
          <w:lang w:val="en-US"/>
        </w:rPr>
        <w:t xml:space="preserve"> </w:t>
      </w:r>
      <w:proofErr w:type="spellStart"/>
      <w:r w:rsidR="00D639FE" w:rsidRPr="002763B3">
        <w:rPr>
          <w:lang w:val="en-US"/>
        </w:rPr>
        <w:t>hiệu</w:t>
      </w:r>
      <w:proofErr w:type="spellEnd"/>
      <w:r w:rsidR="00D639FE" w:rsidRPr="002763B3">
        <w:rPr>
          <w:lang w:val="en-US"/>
        </w:rPr>
        <w:t xml:space="preserve"> </w:t>
      </w:r>
      <w:proofErr w:type="spellStart"/>
      <w:r w:rsidR="00D639FE" w:rsidRPr="002763B3">
        <w:rPr>
          <w:lang w:val="en-US"/>
        </w:rPr>
        <w:t>lực</w:t>
      </w:r>
      <w:proofErr w:type="spellEnd"/>
      <w:r w:rsidR="00D639FE" w:rsidRPr="002763B3">
        <w:rPr>
          <w:lang w:val="en-US"/>
        </w:rPr>
        <w:t xml:space="preserve"> </w:t>
      </w:r>
      <w:proofErr w:type="spellStart"/>
      <w:r w:rsidR="00D639FE" w:rsidRPr="002763B3">
        <w:rPr>
          <w:lang w:val="en-US"/>
        </w:rPr>
        <w:t>kể</w:t>
      </w:r>
      <w:proofErr w:type="spellEnd"/>
      <w:r w:rsidR="00D639FE" w:rsidRPr="002763B3">
        <w:rPr>
          <w:lang w:val="en-US"/>
        </w:rPr>
        <w:t xml:space="preserve"> </w:t>
      </w:r>
      <w:proofErr w:type="spellStart"/>
      <w:r w:rsidR="00D639FE" w:rsidRPr="002763B3">
        <w:rPr>
          <w:lang w:val="en-US"/>
        </w:rPr>
        <w:t>từ</w:t>
      </w:r>
      <w:proofErr w:type="spellEnd"/>
      <w:r w:rsidR="00D639FE" w:rsidRPr="002763B3">
        <w:rPr>
          <w:lang w:val="en-US"/>
        </w:rPr>
        <w:t xml:space="preserve"> </w:t>
      </w:r>
      <w:proofErr w:type="spellStart"/>
      <w:r w:rsidR="00D639FE" w:rsidRPr="002763B3">
        <w:rPr>
          <w:lang w:val="en-US"/>
        </w:rPr>
        <w:t>ngày</w:t>
      </w:r>
      <w:proofErr w:type="spellEnd"/>
      <w:r w:rsidR="00D639FE" w:rsidRPr="002763B3">
        <w:rPr>
          <w:lang w:val="en-US"/>
        </w:rPr>
        <w:t xml:space="preserve"> 01 </w:t>
      </w:r>
      <w:proofErr w:type="spellStart"/>
      <w:r w:rsidR="00D639FE" w:rsidRPr="002763B3">
        <w:rPr>
          <w:lang w:val="en-US"/>
        </w:rPr>
        <w:t>tháng</w:t>
      </w:r>
      <w:proofErr w:type="spellEnd"/>
      <w:r w:rsidR="00D639FE" w:rsidRPr="002763B3">
        <w:rPr>
          <w:lang w:val="en-US"/>
        </w:rPr>
        <w:t xml:space="preserve"> 7 </w:t>
      </w:r>
      <w:proofErr w:type="spellStart"/>
      <w:r w:rsidR="00D639FE" w:rsidRPr="002763B3">
        <w:rPr>
          <w:lang w:val="en-US"/>
        </w:rPr>
        <w:t>năm</w:t>
      </w:r>
      <w:proofErr w:type="spellEnd"/>
      <w:r w:rsidR="00D639FE" w:rsidRPr="002763B3">
        <w:rPr>
          <w:lang w:val="en-US"/>
        </w:rPr>
        <w:t xml:space="preserve"> 2025.</w:t>
      </w:r>
    </w:p>
    <w:p w14:paraId="3DC63458" w14:textId="357D8909" w:rsidR="00D639FE" w:rsidRPr="002763B3" w:rsidRDefault="0033758A" w:rsidP="00686E3A">
      <w:pPr>
        <w:pStyle w:val="FootnoteText"/>
        <w:spacing w:line="240" w:lineRule="auto"/>
        <w:ind w:firstLine="709"/>
      </w:pPr>
      <w:proofErr w:type="spellStart"/>
      <w:r w:rsidRPr="002763B3">
        <w:t>Điểm</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bổ</w:t>
      </w:r>
      <w:proofErr w:type="spellEnd"/>
      <w:r w:rsidRPr="002763B3">
        <w:t xml:space="preserve"> sung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b </w:t>
      </w:r>
      <w:proofErr w:type="spellStart"/>
      <w:r w:rsidRPr="002763B3">
        <w:t>khoản</w:t>
      </w:r>
      <w:proofErr w:type="spellEnd"/>
      <w:r w:rsidRPr="002763B3">
        <w:t xml:space="preserve"> 13 </w:t>
      </w:r>
      <w:proofErr w:type="spellStart"/>
      <w:r w:rsidRPr="002763B3">
        <w:t>Điều</w:t>
      </w:r>
      <w:proofErr w:type="spellEnd"/>
      <w:r w:rsidRPr="002763B3">
        <w:t xml:space="preserve"> 4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r w:rsidR="00D639FE" w:rsidRPr="002763B3">
        <w:t>.</w:t>
      </w:r>
    </w:p>
    <w:p w14:paraId="017FB226" w14:textId="0698A8CB" w:rsidR="0033758A" w:rsidRPr="002763B3" w:rsidRDefault="00D639FE" w:rsidP="00686E3A">
      <w:pPr>
        <w:pStyle w:val="FootnoteText"/>
        <w:spacing w:line="240" w:lineRule="auto"/>
        <w:ind w:firstLine="709"/>
        <w:rPr>
          <w:lang w:val="en-US"/>
        </w:rPr>
      </w:pPr>
      <w:proofErr w:type="spellStart"/>
      <w:r w:rsidRPr="002763B3">
        <w:t>Đ</w:t>
      </w:r>
      <w:r w:rsidR="00A1144B" w:rsidRPr="002763B3">
        <w:t>iểm</w:t>
      </w:r>
      <w:proofErr w:type="spellEnd"/>
      <w:r w:rsidR="00A1144B" w:rsidRPr="002763B3">
        <w:t xml:space="preserve"> </w:t>
      </w:r>
      <w:proofErr w:type="spellStart"/>
      <w:r w:rsidR="00252481" w:rsidRPr="002763B3">
        <w:t>này</w:t>
      </w:r>
      <w:proofErr w:type="spellEnd"/>
      <w:r w:rsidR="00A1144B" w:rsidRPr="002763B3">
        <w:rPr>
          <w:lang w:val="en-US"/>
        </w:rPr>
        <w:t xml:space="preserve"> </w:t>
      </w:r>
      <w:proofErr w:type="spellStart"/>
      <w:r w:rsidR="00063ADF" w:rsidRPr="002763B3">
        <w:rPr>
          <w:lang w:val="en-US"/>
        </w:rPr>
        <w:t>được</w:t>
      </w:r>
      <w:proofErr w:type="spellEnd"/>
      <w:r w:rsidR="00063ADF" w:rsidRPr="002763B3">
        <w:rPr>
          <w:lang w:val="en-US"/>
        </w:rPr>
        <w:t xml:space="preserve"> </w:t>
      </w:r>
      <w:proofErr w:type="spellStart"/>
      <w:r w:rsidR="00063ADF" w:rsidRPr="002763B3">
        <w:rPr>
          <w:lang w:val="en-US"/>
        </w:rPr>
        <w:t>bãi</w:t>
      </w:r>
      <w:proofErr w:type="spellEnd"/>
      <w:r w:rsidR="00063ADF" w:rsidRPr="002763B3">
        <w:rPr>
          <w:lang w:val="en-US"/>
        </w:rPr>
        <w:t xml:space="preserve"> </w:t>
      </w:r>
      <w:proofErr w:type="spellStart"/>
      <w:r w:rsidR="00063ADF" w:rsidRPr="002763B3">
        <w:rPr>
          <w:lang w:val="en-US"/>
        </w:rPr>
        <w:t>bỏ</w:t>
      </w:r>
      <w:proofErr w:type="spellEnd"/>
      <w:r w:rsidR="00063ADF" w:rsidRPr="002763B3">
        <w:rPr>
          <w:lang w:val="en-US"/>
        </w:rPr>
        <w:t xml:space="preserve"> </w:t>
      </w:r>
      <w:proofErr w:type="spellStart"/>
      <w:r w:rsidR="00063ADF" w:rsidRPr="002763B3">
        <w:rPr>
          <w:lang w:val="en-US"/>
        </w:rPr>
        <w:t>theo</w:t>
      </w:r>
      <w:proofErr w:type="spellEnd"/>
      <w:r w:rsidR="00063ADF" w:rsidRPr="002763B3">
        <w:rPr>
          <w:lang w:val="en-US"/>
        </w:rPr>
        <w:t xml:space="preserve"> </w:t>
      </w:r>
      <w:proofErr w:type="spellStart"/>
      <w:r w:rsidR="00063ADF" w:rsidRPr="002763B3">
        <w:rPr>
          <w:lang w:val="en-US"/>
        </w:rPr>
        <w:t>quy</w:t>
      </w:r>
      <w:proofErr w:type="spellEnd"/>
      <w:r w:rsidR="00063ADF" w:rsidRPr="002763B3">
        <w:rPr>
          <w:lang w:val="en-US"/>
        </w:rPr>
        <w:t xml:space="preserve"> </w:t>
      </w:r>
      <w:proofErr w:type="spellStart"/>
      <w:r w:rsidR="00063ADF" w:rsidRPr="002763B3">
        <w:rPr>
          <w:lang w:val="en-US"/>
        </w:rPr>
        <w:t>định</w:t>
      </w:r>
      <w:proofErr w:type="spellEnd"/>
      <w:r w:rsidR="00063ADF" w:rsidRPr="002763B3">
        <w:rPr>
          <w:lang w:val="en-US"/>
        </w:rPr>
        <w:t xml:space="preserve"> </w:t>
      </w:r>
      <w:proofErr w:type="spellStart"/>
      <w:r w:rsidR="00063ADF" w:rsidRPr="002763B3">
        <w:rPr>
          <w:lang w:val="en-US"/>
        </w:rPr>
        <w:t>tại</w:t>
      </w:r>
      <w:proofErr w:type="spellEnd"/>
      <w:r w:rsidR="00063ADF" w:rsidRPr="002763B3">
        <w:rPr>
          <w:lang w:val="en-US"/>
        </w:rPr>
        <w:t xml:space="preserve"> </w:t>
      </w:r>
      <w:proofErr w:type="spellStart"/>
      <w:r w:rsidR="00A1144B" w:rsidRPr="002763B3">
        <w:rPr>
          <w:lang w:val="en-US"/>
        </w:rPr>
        <w:t>tiết</w:t>
      </w:r>
      <w:proofErr w:type="spellEnd"/>
      <w:r w:rsidR="00A1144B" w:rsidRPr="002763B3">
        <w:rPr>
          <w:lang w:val="en-US"/>
        </w:rPr>
        <w:t xml:space="preserve"> g1 </w:t>
      </w:r>
      <w:proofErr w:type="spellStart"/>
      <w:r w:rsidR="00A1144B" w:rsidRPr="002763B3">
        <w:rPr>
          <w:lang w:val="en-US"/>
        </w:rPr>
        <w:t>điểm</w:t>
      </w:r>
      <w:proofErr w:type="spellEnd"/>
      <w:r w:rsidR="00A1144B" w:rsidRPr="002763B3">
        <w:rPr>
          <w:lang w:val="en-US"/>
        </w:rPr>
        <w:t xml:space="preserve"> g </w:t>
      </w:r>
      <w:proofErr w:type="spellStart"/>
      <w:r w:rsidR="00A1144B" w:rsidRPr="002763B3">
        <w:rPr>
          <w:lang w:val="en-US"/>
        </w:rPr>
        <w:t>khoản</w:t>
      </w:r>
      <w:proofErr w:type="spellEnd"/>
      <w:r w:rsidR="00A1144B" w:rsidRPr="002763B3">
        <w:rPr>
          <w:lang w:val="en-US"/>
        </w:rPr>
        <w:t xml:space="preserve"> 3 </w:t>
      </w:r>
      <w:proofErr w:type="spellStart"/>
      <w:r w:rsidR="00A1144B" w:rsidRPr="002763B3">
        <w:rPr>
          <w:lang w:val="en-US"/>
        </w:rPr>
        <w:t>Điều</w:t>
      </w:r>
      <w:proofErr w:type="spellEnd"/>
      <w:r w:rsidR="00A1144B" w:rsidRPr="002763B3">
        <w:rPr>
          <w:lang w:val="en-US"/>
        </w:rPr>
        <w:t xml:space="preserve"> 16 </w:t>
      </w:r>
      <w:proofErr w:type="spellStart"/>
      <w:r w:rsidR="00A1144B" w:rsidRPr="002763B3">
        <w:rPr>
          <w:lang w:val="en-US"/>
        </w:rPr>
        <w:t>Nghị</w:t>
      </w:r>
      <w:proofErr w:type="spellEnd"/>
      <w:r w:rsidR="00A1144B" w:rsidRPr="002763B3">
        <w:rPr>
          <w:lang w:val="en-US"/>
        </w:rPr>
        <w:t xml:space="preserve"> </w:t>
      </w:r>
      <w:proofErr w:type="spellStart"/>
      <w:r w:rsidR="00A1144B" w:rsidRPr="002763B3">
        <w:rPr>
          <w:lang w:val="en-US"/>
        </w:rPr>
        <w:t>định</w:t>
      </w:r>
      <w:proofErr w:type="spellEnd"/>
      <w:r w:rsidR="00A1144B" w:rsidRPr="002763B3">
        <w:rPr>
          <w:lang w:val="en-US"/>
        </w:rPr>
        <w:t xml:space="preserve"> 49/2026/NĐ-CP </w:t>
      </w:r>
      <w:proofErr w:type="spellStart"/>
      <w:r w:rsidR="00A1144B" w:rsidRPr="002763B3">
        <w:rPr>
          <w:lang w:val="en-US"/>
        </w:rPr>
        <w:t>ngày</w:t>
      </w:r>
      <w:proofErr w:type="spellEnd"/>
      <w:r w:rsidR="00A1144B" w:rsidRPr="002763B3">
        <w:rPr>
          <w:lang w:val="en-US"/>
        </w:rPr>
        <w:t xml:space="preserve"> 31 </w:t>
      </w:r>
      <w:proofErr w:type="spellStart"/>
      <w:r w:rsidR="00A1144B" w:rsidRPr="002763B3">
        <w:rPr>
          <w:lang w:val="en-US"/>
        </w:rPr>
        <w:t>tháng</w:t>
      </w:r>
      <w:proofErr w:type="spellEnd"/>
      <w:r w:rsidR="00A1144B" w:rsidRPr="002763B3">
        <w:rPr>
          <w:lang w:val="en-US"/>
        </w:rPr>
        <w:t xml:space="preserve"> 01 </w:t>
      </w:r>
      <w:proofErr w:type="spellStart"/>
      <w:r w:rsidR="00A1144B" w:rsidRPr="002763B3">
        <w:rPr>
          <w:lang w:val="en-US"/>
        </w:rPr>
        <w:t>năm</w:t>
      </w:r>
      <w:proofErr w:type="spellEnd"/>
      <w:r w:rsidR="00A1144B" w:rsidRPr="002763B3">
        <w:rPr>
          <w:lang w:val="en-US"/>
        </w:rPr>
        <w:t xml:space="preserve"> 2026 </w:t>
      </w:r>
      <w:proofErr w:type="spellStart"/>
      <w:r w:rsidR="00A1144B" w:rsidRPr="002763B3">
        <w:rPr>
          <w:lang w:val="en-US"/>
        </w:rPr>
        <w:t>của</w:t>
      </w:r>
      <w:proofErr w:type="spellEnd"/>
      <w:r w:rsidR="00A1144B" w:rsidRPr="002763B3">
        <w:rPr>
          <w:lang w:val="en-US"/>
        </w:rPr>
        <w:t xml:space="preserve"> </w:t>
      </w:r>
      <w:proofErr w:type="spellStart"/>
      <w:r w:rsidR="00A1144B" w:rsidRPr="002763B3">
        <w:rPr>
          <w:lang w:val="en-US"/>
        </w:rPr>
        <w:t>Chính</w:t>
      </w:r>
      <w:proofErr w:type="spellEnd"/>
      <w:r w:rsidR="00A1144B" w:rsidRPr="002763B3">
        <w:rPr>
          <w:lang w:val="en-US"/>
        </w:rPr>
        <w:t xml:space="preserve"> </w:t>
      </w:r>
      <w:proofErr w:type="spellStart"/>
      <w:r w:rsidR="00A1144B" w:rsidRPr="002763B3">
        <w:rPr>
          <w:lang w:val="en-US"/>
        </w:rPr>
        <w:t>phủ</w:t>
      </w:r>
      <w:proofErr w:type="spellEnd"/>
      <w:r w:rsidR="00A1144B" w:rsidRPr="002763B3">
        <w:rPr>
          <w:lang w:val="en-US"/>
        </w:rPr>
        <w:t xml:space="preserve"> </w:t>
      </w:r>
      <w:proofErr w:type="spellStart"/>
      <w:r w:rsidR="00A1144B" w:rsidRPr="002763B3">
        <w:rPr>
          <w:lang w:val="en-US"/>
        </w:rPr>
        <w:t>quy</w:t>
      </w:r>
      <w:proofErr w:type="spellEnd"/>
      <w:r w:rsidR="00A1144B" w:rsidRPr="002763B3">
        <w:rPr>
          <w:lang w:val="en-US"/>
        </w:rPr>
        <w:t xml:space="preserve"> </w:t>
      </w:r>
      <w:proofErr w:type="spellStart"/>
      <w:r w:rsidR="00A1144B" w:rsidRPr="002763B3">
        <w:rPr>
          <w:lang w:val="en-US"/>
        </w:rPr>
        <w:t>định</w:t>
      </w:r>
      <w:proofErr w:type="spellEnd"/>
      <w:r w:rsidR="00A1144B" w:rsidRPr="002763B3">
        <w:rPr>
          <w:lang w:val="en-US"/>
        </w:rPr>
        <w:t xml:space="preserve"> chi </w:t>
      </w:r>
      <w:proofErr w:type="spellStart"/>
      <w:r w:rsidR="00A1144B" w:rsidRPr="002763B3">
        <w:rPr>
          <w:lang w:val="en-US"/>
        </w:rPr>
        <w:t>tiết</w:t>
      </w:r>
      <w:proofErr w:type="spellEnd"/>
      <w:r w:rsidR="00A1144B" w:rsidRPr="002763B3">
        <w:rPr>
          <w:lang w:val="en-US"/>
        </w:rPr>
        <w:t xml:space="preserve"> </w:t>
      </w:r>
      <w:proofErr w:type="spellStart"/>
      <w:r w:rsidR="00A1144B" w:rsidRPr="002763B3">
        <w:rPr>
          <w:lang w:val="en-US"/>
        </w:rPr>
        <w:t>và</w:t>
      </w:r>
      <w:proofErr w:type="spellEnd"/>
      <w:r w:rsidR="00A1144B" w:rsidRPr="002763B3">
        <w:rPr>
          <w:lang w:val="en-US"/>
        </w:rPr>
        <w:t xml:space="preserve"> </w:t>
      </w:r>
      <w:proofErr w:type="spellStart"/>
      <w:r w:rsidR="00A1144B" w:rsidRPr="002763B3">
        <w:rPr>
          <w:lang w:val="en-US"/>
        </w:rPr>
        <w:t>hướng</w:t>
      </w:r>
      <w:proofErr w:type="spellEnd"/>
      <w:r w:rsidR="00A1144B" w:rsidRPr="002763B3">
        <w:rPr>
          <w:lang w:val="en-US"/>
        </w:rPr>
        <w:t xml:space="preserve"> </w:t>
      </w:r>
      <w:proofErr w:type="spellStart"/>
      <w:r w:rsidR="00A1144B" w:rsidRPr="002763B3">
        <w:rPr>
          <w:lang w:val="en-US"/>
        </w:rPr>
        <w:t>dẫn</w:t>
      </w:r>
      <w:proofErr w:type="spellEnd"/>
      <w:r w:rsidR="00A1144B" w:rsidRPr="002763B3">
        <w:rPr>
          <w:lang w:val="en-US"/>
        </w:rPr>
        <w:t xml:space="preserve"> </w:t>
      </w:r>
      <w:proofErr w:type="spellStart"/>
      <w:r w:rsidR="00A1144B" w:rsidRPr="002763B3">
        <w:rPr>
          <w:lang w:val="en-US"/>
        </w:rPr>
        <w:t>một</w:t>
      </w:r>
      <w:proofErr w:type="spellEnd"/>
      <w:r w:rsidR="00A1144B" w:rsidRPr="002763B3">
        <w:rPr>
          <w:lang w:val="en-US"/>
        </w:rPr>
        <w:t xml:space="preserve"> </w:t>
      </w:r>
      <w:proofErr w:type="spellStart"/>
      <w:r w:rsidR="00A1144B" w:rsidRPr="002763B3">
        <w:rPr>
          <w:lang w:val="en-US"/>
        </w:rPr>
        <w:t>số</w:t>
      </w:r>
      <w:proofErr w:type="spellEnd"/>
      <w:r w:rsidR="00A1144B" w:rsidRPr="002763B3">
        <w:rPr>
          <w:lang w:val="en-US"/>
        </w:rPr>
        <w:t xml:space="preserve"> </w:t>
      </w:r>
      <w:proofErr w:type="spellStart"/>
      <w:r w:rsidR="00A1144B" w:rsidRPr="002763B3">
        <w:rPr>
          <w:lang w:val="en-US"/>
        </w:rPr>
        <w:t>điều</w:t>
      </w:r>
      <w:proofErr w:type="spellEnd"/>
      <w:r w:rsidR="00A1144B" w:rsidRPr="002763B3">
        <w:rPr>
          <w:lang w:val="en-US"/>
        </w:rPr>
        <w:t xml:space="preserve"> </w:t>
      </w:r>
      <w:proofErr w:type="spellStart"/>
      <w:r w:rsidR="00A1144B" w:rsidRPr="002763B3">
        <w:rPr>
          <w:lang w:val="en-US"/>
        </w:rPr>
        <w:t>của</w:t>
      </w:r>
      <w:proofErr w:type="spellEnd"/>
      <w:r w:rsidR="00A1144B" w:rsidRPr="002763B3">
        <w:rPr>
          <w:lang w:val="en-US"/>
        </w:rPr>
        <w:t xml:space="preserve"> </w:t>
      </w:r>
      <w:proofErr w:type="spellStart"/>
      <w:r w:rsidR="00A1144B" w:rsidRPr="002763B3">
        <w:rPr>
          <w:lang w:val="en-US"/>
        </w:rPr>
        <w:t>Nghị</w:t>
      </w:r>
      <w:proofErr w:type="spellEnd"/>
      <w:r w:rsidR="00A1144B" w:rsidRPr="002763B3">
        <w:rPr>
          <w:lang w:val="en-US"/>
        </w:rPr>
        <w:t xml:space="preserve"> </w:t>
      </w:r>
      <w:proofErr w:type="spellStart"/>
      <w:r w:rsidR="00A1144B" w:rsidRPr="002763B3">
        <w:rPr>
          <w:lang w:val="en-US"/>
        </w:rPr>
        <w:t>quyết</w:t>
      </w:r>
      <w:proofErr w:type="spellEnd"/>
      <w:r w:rsidR="00A1144B" w:rsidRPr="002763B3">
        <w:rPr>
          <w:lang w:val="en-US"/>
        </w:rPr>
        <w:t xml:space="preserve"> </w:t>
      </w:r>
      <w:proofErr w:type="spellStart"/>
      <w:r w:rsidR="00A1144B" w:rsidRPr="002763B3">
        <w:rPr>
          <w:lang w:val="en-US"/>
        </w:rPr>
        <w:t>số</w:t>
      </w:r>
      <w:proofErr w:type="spellEnd"/>
      <w:r w:rsidR="00A1144B" w:rsidRPr="002763B3">
        <w:rPr>
          <w:lang w:val="en-US"/>
        </w:rPr>
        <w:t xml:space="preserve"> 254/2025/QH15 </w:t>
      </w:r>
      <w:proofErr w:type="spellStart"/>
      <w:r w:rsidR="00A1144B" w:rsidRPr="002763B3">
        <w:rPr>
          <w:lang w:val="en-US"/>
        </w:rPr>
        <w:t>của</w:t>
      </w:r>
      <w:proofErr w:type="spellEnd"/>
      <w:r w:rsidR="00A1144B" w:rsidRPr="002763B3">
        <w:rPr>
          <w:lang w:val="en-US"/>
        </w:rPr>
        <w:t xml:space="preserve"> Quốc </w:t>
      </w:r>
      <w:proofErr w:type="spellStart"/>
      <w:r w:rsidR="00A1144B" w:rsidRPr="002763B3">
        <w:rPr>
          <w:lang w:val="en-US"/>
        </w:rPr>
        <w:t>hội</w:t>
      </w:r>
      <w:proofErr w:type="spellEnd"/>
      <w:r w:rsidR="00A1144B" w:rsidRPr="002763B3">
        <w:rPr>
          <w:lang w:val="en-US"/>
        </w:rPr>
        <w:t xml:space="preserve"> </w:t>
      </w:r>
      <w:proofErr w:type="spellStart"/>
      <w:r w:rsidR="00A1144B" w:rsidRPr="002763B3">
        <w:rPr>
          <w:lang w:val="en-US"/>
        </w:rPr>
        <w:t>quy</w:t>
      </w:r>
      <w:proofErr w:type="spellEnd"/>
      <w:r w:rsidR="00A1144B" w:rsidRPr="002763B3">
        <w:rPr>
          <w:lang w:val="en-US"/>
        </w:rPr>
        <w:t xml:space="preserve"> </w:t>
      </w:r>
      <w:proofErr w:type="spellStart"/>
      <w:r w:rsidR="00A1144B" w:rsidRPr="002763B3">
        <w:rPr>
          <w:lang w:val="en-US"/>
        </w:rPr>
        <w:t>định</w:t>
      </w:r>
      <w:proofErr w:type="spellEnd"/>
      <w:r w:rsidR="00A1144B" w:rsidRPr="002763B3">
        <w:rPr>
          <w:lang w:val="en-US"/>
        </w:rPr>
        <w:t xml:space="preserve"> </w:t>
      </w:r>
      <w:proofErr w:type="spellStart"/>
      <w:r w:rsidR="00A1144B" w:rsidRPr="002763B3">
        <w:rPr>
          <w:lang w:val="en-US"/>
        </w:rPr>
        <w:t>một</w:t>
      </w:r>
      <w:proofErr w:type="spellEnd"/>
      <w:r w:rsidR="00A1144B" w:rsidRPr="002763B3">
        <w:rPr>
          <w:lang w:val="en-US"/>
        </w:rPr>
        <w:t xml:space="preserve"> </w:t>
      </w:r>
      <w:proofErr w:type="spellStart"/>
      <w:r w:rsidR="00A1144B" w:rsidRPr="002763B3">
        <w:rPr>
          <w:lang w:val="en-US"/>
        </w:rPr>
        <w:t>số</w:t>
      </w:r>
      <w:proofErr w:type="spellEnd"/>
      <w:r w:rsidR="00A1144B" w:rsidRPr="002763B3">
        <w:rPr>
          <w:lang w:val="en-US"/>
        </w:rPr>
        <w:t xml:space="preserve"> </w:t>
      </w:r>
      <w:proofErr w:type="spellStart"/>
      <w:r w:rsidR="00A1144B" w:rsidRPr="002763B3">
        <w:rPr>
          <w:lang w:val="en-US"/>
        </w:rPr>
        <w:t>cơ</w:t>
      </w:r>
      <w:proofErr w:type="spellEnd"/>
      <w:r w:rsidR="00A1144B" w:rsidRPr="002763B3">
        <w:rPr>
          <w:lang w:val="en-US"/>
        </w:rPr>
        <w:t xml:space="preserve"> </w:t>
      </w:r>
      <w:proofErr w:type="spellStart"/>
      <w:r w:rsidR="00A1144B" w:rsidRPr="002763B3">
        <w:rPr>
          <w:lang w:val="en-US"/>
        </w:rPr>
        <w:t>chế</w:t>
      </w:r>
      <w:proofErr w:type="spellEnd"/>
      <w:r w:rsidR="00A1144B" w:rsidRPr="002763B3">
        <w:rPr>
          <w:lang w:val="en-US"/>
        </w:rPr>
        <w:t xml:space="preserve">, </w:t>
      </w:r>
      <w:proofErr w:type="spellStart"/>
      <w:r w:rsidR="00A1144B" w:rsidRPr="002763B3">
        <w:rPr>
          <w:lang w:val="en-US"/>
        </w:rPr>
        <w:t>chính</w:t>
      </w:r>
      <w:proofErr w:type="spellEnd"/>
      <w:r w:rsidR="00A1144B" w:rsidRPr="002763B3">
        <w:rPr>
          <w:lang w:val="en-US"/>
        </w:rPr>
        <w:t xml:space="preserve"> </w:t>
      </w:r>
      <w:proofErr w:type="spellStart"/>
      <w:r w:rsidR="00A1144B" w:rsidRPr="002763B3">
        <w:rPr>
          <w:lang w:val="en-US"/>
        </w:rPr>
        <w:t>sách</w:t>
      </w:r>
      <w:proofErr w:type="spellEnd"/>
      <w:r w:rsidR="00A1144B" w:rsidRPr="002763B3">
        <w:rPr>
          <w:lang w:val="en-US"/>
        </w:rPr>
        <w:t xml:space="preserve"> </w:t>
      </w:r>
      <w:proofErr w:type="spellStart"/>
      <w:r w:rsidR="00A1144B" w:rsidRPr="002763B3">
        <w:rPr>
          <w:lang w:val="en-US"/>
        </w:rPr>
        <w:t>tháo</w:t>
      </w:r>
      <w:proofErr w:type="spellEnd"/>
      <w:r w:rsidR="00A1144B" w:rsidRPr="002763B3">
        <w:rPr>
          <w:lang w:val="en-US"/>
        </w:rPr>
        <w:t xml:space="preserve"> </w:t>
      </w:r>
      <w:proofErr w:type="spellStart"/>
      <w:r w:rsidR="00A1144B" w:rsidRPr="002763B3">
        <w:rPr>
          <w:lang w:val="en-US"/>
        </w:rPr>
        <w:t>gỡ</w:t>
      </w:r>
      <w:proofErr w:type="spellEnd"/>
      <w:r w:rsidR="00A1144B" w:rsidRPr="002763B3">
        <w:rPr>
          <w:lang w:val="en-US"/>
        </w:rPr>
        <w:t xml:space="preserve"> </w:t>
      </w:r>
      <w:proofErr w:type="spellStart"/>
      <w:r w:rsidR="00A1144B" w:rsidRPr="002763B3">
        <w:rPr>
          <w:lang w:val="en-US"/>
        </w:rPr>
        <w:t>khó</w:t>
      </w:r>
      <w:proofErr w:type="spellEnd"/>
      <w:r w:rsidR="00A1144B" w:rsidRPr="002763B3">
        <w:rPr>
          <w:lang w:val="en-US"/>
        </w:rPr>
        <w:t xml:space="preserve"> </w:t>
      </w:r>
      <w:proofErr w:type="spellStart"/>
      <w:r w:rsidR="00A1144B" w:rsidRPr="002763B3">
        <w:rPr>
          <w:lang w:val="en-US"/>
        </w:rPr>
        <w:t>khăn</w:t>
      </w:r>
      <w:proofErr w:type="spellEnd"/>
      <w:r w:rsidR="00A1144B" w:rsidRPr="002763B3">
        <w:rPr>
          <w:lang w:val="en-US"/>
        </w:rPr>
        <w:t xml:space="preserve">, </w:t>
      </w:r>
      <w:proofErr w:type="spellStart"/>
      <w:r w:rsidR="00A1144B" w:rsidRPr="002763B3">
        <w:rPr>
          <w:lang w:val="en-US"/>
        </w:rPr>
        <w:t>vướng</w:t>
      </w:r>
      <w:proofErr w:type="spellEnd"/>
      <w:r w:rsidR="00A1144B" w:rsidRPr="002763B3">
        <w:rPr>
          <w:lang w:val="en-US"/>
        </w:rPr>
        <w:t xml:space="preserve"> </w:t>
      </w:r>
      <w:proofErr w:type="spellStart"/>
      <w:r w:rsidR="00A1144B" w:rsidRPr="002763B3">
        <w:rPr>
          <w:lang w:val="en-US"/>
        </w:rPr>
        <w:t>mắc</w:t>
      </w:r>
      <w:proofErr w:type="spellEnd"/>
      <w:r w:rsidR="00A1144B" w:rsidRPr="002763B3">
        <w:rPr>
          <w:lang w:val="en-US"/>
        </w:rPr>
        <w:t xml:space="preserve"> </w:t>
      </w:r>
      <w:proofErr w:type="spellStart"/>
      <w:r w:rsidR="00A1144B" w:rsidRPr="002763B3">
        <w:rPr>
          <w:lang w:val="en-US"/>
        </w:rPr>
        <w:t>trong</w:t>
      </w:r>
      <w:proofErr w:type="spellEnd"/>
      <w:r w:rsidR="00A1144B" w:rsidRPr="002763B3">
        <w:rPr>
          <w:lang w:val="en-US"/>
        </w:rPr>
        <w:t xml:space="preserve"> </w:t>
      </w:r>
      <w:proofErr w:type="spellStart"/>
      <w:r w:rsidR="00A1144B" w:rsidRPr="002763B3">
        <w:rPr>
          <w:lang w:val="en-US"/>
        </w:rPr>
        <w:t>tổ</w:t>
      </w:r>
      <w:proofErr w:type="spellEnd"/>
      <w:r w:rsidR="00A1144B" w:rsidRPr="002763B3">
        <w:rPr>
          <w:lang w:val="en-US"/>
        </w:rPr>
        <w:t xml:space="preserve"> </w:t>
      </w:r>
      <w:proofErr w:type="spellStart"/>
      <w:r w:rsidR="00A1144B" w:rsidRPr="002763B3">
        <w:rPr>
          <w:lang w:val="en-US"/>
        </w:rPr>
        <w:t>chức</w:t>
      </w:r>
      <w:proofErr w:type="spellEnd"/>
      <w:r w:rsidR="00A1144B" w:rsidRPr="002763B3">
        <w:rPr>
          <w:lang w:val="en-US"/>
        </w:rPr>
        <w:t xml:space="preserve"> </w:t>
      </w:r>
      <w:proofErr w:type="spellStart"/>
      <w:r w:rsidR="00A1144B" w:rsidRPr="002763B3">
        <w:rPr>
          <w:lang w:val="en-US"/>
        </w:rPr>
        <w:t>thi</w:t>
      </w:r>
      <w:proofErr w:type="spellEnd"/>
      <w:r w:rsidR="00A1144B" w:rsidRPr="002763B3">
        <w:rPr>
          <w:lang w:val="en-US"/>
        </w:rPr>
        <w:t xml:space="preserve"> </w:t>
      </w:r>
      <w:proofErr w:type="spellStart"/>
      <w:r w:rsidR="00A1144B" w:rsidRPr="002763B3">
        <w:rPr>
          <w:lang w:val="en-US"/>
        </w:rPr>
        <w:t>hành</w:t>
      </w:r>
      <w:proofErr w:type="spellEnd"/>
      <w:r w:rsidR="00A1144B" w:rsidRPr="002763B3">
        <w:rPr>
          <w:lang w:val="en-US"/>
        </w:rPr>
        <w:t xml:space="preserve"> </w:t>
      </w:r>
      <w:proofErr w:type="spellStart"/>
      <w:r w:rsidR="00A1144B" w:rsidRPr="002763B3">
        <w:rPr>
          <w:lang w:val="en-US"/>
        </w:rPr>
        <w:t>Luật</w:t>
      </w:r>
      <w:proofErr w:type="spellEnd"/>
      <w:r w:rsidR="00A1144B" w:rsidRPr="002763B3">
        <w:rPr>
          <w:lang w:val="en-US"/>
        </w:rPr>
        <w:t xml:space="preserve"> </w:t>
      </w:r>
      <w:proofErr w:type="spellStart"/>
      <w:r w:rsidR="00A1144B" w:rsidRPr="002763B3">
        <w:rPr>
          <w:lang w:val="en-US"/>
        </w:rPr>
        <w:t>Đất</w:t>
      </w:r>
      <w:proofErr w:type="spellEnd"/>
      <w:r w:rsidR="00A1144B" w:rsidRPr="002763B3">
        <w:rPr>
          <w:lang w:val="en-US"/>
        </w:rPr>
        <w:t xml:space="preserve"> </w:t>
      </w:r>
      <w:proofErr w:type="spellStart"/>
      <w:r w:rsidR="00A1144B" w:rsidRPr="002763B3">
        <w:rPr>
          <w:lang w:val="en-US"/>
        </w:rPr>
        <w:t>đai</w:t>
      </w:r>
      <w:proofErr w:type="spellEnd"/>
      <w:r w:rsidR="00A1144B" w:rsidRPr="002763B3">
        <w:rPr>
          <w:lang w:val="en-US"/>
        </w:rPr>
        <w:t xml:space="preserve">, </w:t>
      </w:r>
      <w:proofErr w:type="spellStart"/>
      <w:r w:rsidR="00A1144B" w:rsidRPr="002763B3">
        <w:rPr>
          <w:lang w:val="en-US"/>
        </w:rPr>
        <w:t>có</w:t>
      </w:r>
      <w:proofErr w:type="spellEnd"/>
      <w:r w:rsidR="00A1144B" w:rsidRPr="002763B3">
        <w:rPr>
          <w:lang w:val="en-US"/>
        </w:rPr>
        <w:t xml:space="preserve"> </w:t>
      </w:r>
      <w:proofErr w:type="spellStart"/>
      <w:r w:rsidR="00A1144B" w:rsidRPr="002763B3">
        <w:rPr>
          <w:lang w:val="en-US"/>
        </w:rPr>
        <w:t>hiệu</w:t>
      </w:r>
      <w:proofErr w:type="spellEnd"/>
      <w:r w:rsidR="00A1144B" w:rsidRPr="002763B3">
        <w:rPr>
          <w:lang w:val="en-US"/>
        </w:rPr>
        <w:t xml:space="preserve"> </w:t>
      </w:r>
      <w:proofErr w:type="spellStart"/>
      <w:r w:rsidR="00A1144B" w:rsidRPr="002763B3">
        <w:rPr>
          <w:lang w:val="en-US"/>
        </w:rPr>
        <w:t>lực</w:t>
      </w:r>
      <w:proofErr w:type="spellEnd"/>
      <w:r w:rsidR="00A1144B" w:rsidRPr="002763B3">
        <w:rPr>
          <w:lang w:val="en-US"/>
        </w:rPr>
        <w:t xml:space="preserve"> </w:t>
      </w:r>
      <w:proofErr w:type="spellStart"/>
      <w:r w:rsidR="00A1144B" w:rsidRPr="002763B3">
        <w:rPr>
          <w:lang w:val="en-US"/>
        </w:rPr>
        <w:t>kể</w:t>
      </w:r>
      <w:proofErr w:type="spellEnd"/>
      <w:r w:rsidR="00A1144B" w:rsidRPr="002763B3">
        <w:rPr>
          <w:lang w:val="en-US"/>
        </w:rPr>
        <w:t xml:space="preserve"> </w:t>
      </w:r>
      <w:proofErr w:type="spellStart"/>
      <w:r w:rsidR="00A1144B" w:rsidRPr="002763B3">
        <w:rPr>
          <w:lang w:val="en-US"/>
        </w:rPr>
        <w:t>từ</w:t>
      </w:r>
      <w:proofErr w:type="spellEnd"/>
      <w:r w:rsidR="00A1144B" w:rsidRPr="002763B3">
        <w:rPr>
          <w:lang w:val="en-US"/>
        </w:rPr>
        <w:t xml:space="preserve"> </w:t>
      </w:r>
      <w:proofErr w:type="spellStart"/>
      <w:r w:rsidR="00A1144B" w:rsidRPr="002763B3">
        <w:rPr>
          <w:lang w:val="en-US"/>
        </w:rPr>
        <w:t>ngày</w:t>
      </w:r>
      <w:proofErr w:type="spellEnd"/>
      <w:r w:rsidR="00A1144B" w:rsidRPr="002763B3">
        <w:rPr>
          <w:lang w:val="en-US"/>
        </w:rPr>
        <w:t xml:space="preserve"> 31 </w:t>
      </w:r>
      <w:proofErr w:type="spellStart"/>
      <w:r w:rsidR="00A1144B" w:rsidRPr="002763B3">
        <w:rPr>
          <w:lang w:val="en-US"/>
        </w:rPr>
        <w:t>tháng</w:t>
      </w:r>
      <w:proofErr w:type="spellEnd"/>
      <w:r w:rsidR="00A1144B" w:rsidRPr="002763B3">
        <w:rPr>
          <w:lang w:val="en-US"/>
        </w:rPr>
        <w:t xml:space="preserve"> 01 </w:t>
      </w:r>
      <w:proofErr w:type="spellStart"/>
      <w:r w:rsidR="00A1144B" w:rsidRPr="002763B3">
        <w:rPr>
          <w:lang w:val="en-US"/>
        </w:rPr>
        <w:t>năm</w:t>
      </w:r>
      <w:proofErr w:type="spellEnd"/>
      <w:r w:rsidR="00A1144B" w:rsidRPr="002763B3">
        <w:rPr>
          <w:lang w:val="en-US"/>
        </w:rPr>
        <w:t xml:space="preserve"> 2026</w:t>
      </w:r>
      <w:r w:rsidR="00A1144B" w:rsidRPr="002763B3">
        <w:t>.</w:t>
      </w:r>
    </w:p>
  </w:footnote>
  <w:footnote w:id="196">
    <w:p w14:paraId="538A58B7" w14:textId="77777777" w:rsidR="00063ADF"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00485508" w:rsidRPr="002763B3">
        <w:t>bởi</w:t>
      </w:r>
      <w:proofErr w:type="spellEnd"/>
      <w:r w:rsidR="00485508"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063ADF" w:rsidRPr="002763B3">
        <w:rPr>
          <w:lang w:val="en-US"/>
        </w:rPr>
        <w:t>.</w:t>
      </w:r>
    </w:p>
    <w:p w14:paraId="7BCDEFCF" w14:textId="0B58963D" w:rsidR="0033758A" w:rsidRPr="002763B3" w:rsidRDefault="00063ADF" w:rsidP="00686E3A">
      <w:pPr>
        <w:pStyle w:val="FootnoteText"/>
        <w:spacing w:before="60" w:line="240" w:lineRule="auto"/>
        <w:ind w:firstLine="709"/>
        <w:rPr>
          <w:lang w:val="en-US"/>
        </w:rPr>
      </w:pPr>
      <w:proofErr w:type="spellStart"/>
      <w:r w:rsidRPr="002763B3">
        <w:rPr>
          <w:lang w:val="en-US"/>
        </w:rPr>
        <w:t>Đ</w:t>
      </w:r>
      <w:r w:rsidR="008F5DEA" w:rsidRPr="002763B3">
        <w:rPr>
          <w:lang w:val="en-US"/>
        </w:rPr>
        <w:t>iểm</w:t>
      </w:r>
      <w:proofErr w:type="spellEnd"/>
      <w:r w:rsidR="008F5DEA" w:rsidRPr="002763B3">
        <w:rPr>
          <w:lang w:val="en-US"/>
        </w:rPr>
        <w:t xml:space="preserve"> a </w:t>
      </w:r>
      <w:proofErr w:type="spellStart"/>
      <w:r w:rsidR="008F5DEA" w:rsidRPr="002763B3">
        <w:rPr>
          <w:lang w:val="en-US"/>
        </w:rPr>
        <w:t>khoản</w:t>
      </w:r>
      <w:proofErr w:type="spellEnd"/>
      <w:r w:rsidR="008F5DEA" w:rsidRPr="002763B3">
        <w:rPr>
          <w:lang w:val="en-US"/>
        </w:rPr>
        <w:t xml:space="preserve"> 4 </w:t>
      </w:r>
      <w:proofErr w:type="spellStart"/>
      <w:r w:rsidR="008F5DEA" w:rsidRPr="002763B3">
        <w:rPr>
          <w:lang w:val="en-US"/>
        </w:rPr>
        <w:t>Điều</w:t>
      </w:r>
      <w:proofErr w:type="spellEnd"/>
      <w:r w:rsidR="008F5DEA" w:rsidRPr="002763B3">
        <w:rPr>
          <w:lang w:val="en-US"/>
        </w:rPr>
        <w:t xml:space="preserve"> 7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226/2025/NĐ-CP </w:t>
      </w:r>
      <w:proofErr w:type="spellStart"/>
      <w:r w:rsidR="008F5DEA" w:rsidRPr="002763B3">
        <w:rPr>
          <w:lang w:val="en-US"/>
        </w:rPr>
        <w:t>hết</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bởi</w:t>
      </w:r>
      <w:proofErr w:type="spellEnd"/>
      <w:r w:rsidR="008F5DEA" w:rsidRPr="002763B3">
        <w:rPr>
          <w:lang w:val="en-US"/>
        </w:rPr>
        <w:t xml:space="preserve"> </w:t>
      </w:r>
      <w:proofErr w:type="spellStart"/>
      <w:r w:rsidR="008F5DEA" w:rsidRPr="002763B3">
        <w:rPr>
          <w:lang w:val="en-US"/>
        </w:rPr>
        <w:t>tiết</w:t>
      </w:r>
      <w:proofErr w:type="spellEnd"/>
      <w:r w:rsidR="008F5DEA" w:rsidRPr="002763B3">
        <w:rPr>
          <w:lang w:val="en-US"/>
        </w:rPr>
        <w:t xml:space="preserve"> g1 </w:t>
      </w:r>
      <w:proofErr w:type="spellStart"/>
      <w:r w:rsidR="008F5DEA" w:rsidRPr="002763B3">
        <w:rPr>
          <w:lang w:val="en-US"/>
        </w:rPr>
        <w:t>điểm</w:t>
      </w:r>
      <w:proofErr w:type="spellEnd"/>
      <w:r w:rsidR="008F5DEA" w:rsidRPr="002763B3">
        <w:rPr>
          <w:lang w:val="en-US"/>
        </w:rPr>
        <w:t xml:space="preserve"> g </w:t>
      </w:r>
      <w:proofErr w:type="spellStart"/>
      <w:r w:rsidR="008F5DEA" w:rsidRPr="002763B3">
        <w:rPr>
          <w:lang w:val="en-US"/>
        </w:rPr>
        <w:t>khoản</w:t>
      </w:r>
      <w:proofErr w:type="spellEnd"/>
      <w:r w:rsidR="008F5DEA" w:rsidRPr="002763B3">
        <w:rPr>
          <w:lang w:val="en-US"/>
        </w:rPr>
        <w:t xml:space="preserve"> 3 </w:t>
      </w:r>
      <w:proofErr w:type="spellStart"/>
      <w:r w:rsidR="008F5DEA" w:rsidRPr="002763B3">
        <w:rPr>
          <w:lang w:val="en-US"/>
        </w:rPr>
        <w:t>Điều</w:t>
      </w:r>
      <w:proofErr w:type="spellEnd"/>
      <w:r w:rsidR="008F5DEA" w:rsidRPr="002763B3">
        <w:rPr>
          <w:lang w:val="en-US"/>
        </w:rPr>
        <w:t xml:space="preserve"> 16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49/2026/NĐ-CP</w:t>
      </w:r>
      <w:r w:rsidR="008F5DEA" w:rsidRPr="002763B3">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phủ</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chi </w:t>
      </w:r>
      <w:proofErr w:type="spellStart"/>
      <w:r w:rsidR="008F5DEA" w:rsidRPr="002763B3">
        <w:rPr>
          <w:lang w:val="en-US"/>
        </w:rPr>
        <w:t>tiết</w:t>
      </w:r>
      <w:proofErr w:type="spellEnd"/>
      <w:r w:rsidR="008F5DEA" w:rsidRPr="002763B3">
        <w:rPr>
          <w:lang w:val="en-US"/>
        </w:rPr>
        <w:t xml:space="preserve"> </w:t>
      </w:r>
      <w:proofErr w:type="spellStart"/>
      <w:r w:rsidR="008F5DEA" w:rsidRPr="002763B3">
        <w:rPr>
          <w:lang w:val="en-US"/>
        </w:rPr>
        <w:t>và</w:t>
      </w:r>
      <w:proofErr w:type="spellEnd"/>
      <w:r w:rsidR="008F5DEA" w:rsidRPr="002763B3">
        <w:rPr>
          <w:lang w:val="en-US"/>
        </w:rPr>
        <w:t xml:space="preserve"> </w:t>
      </w:r>
      <w:proofErr w:type="spellStart"/>
      <w:r w:rsidR="008F5DEA" w:rsidRPr="002763B3">
        <w:rPr>
          <w:lang w:val="en-US"/>
        </w:rPr>
        <w:t>hướng</w:t>
      </w:r>
      <w:proofErr w:type="spellEnd"/>
      <w:r w:rsidR="008F5DEA" w:rsidRPr="002763B3">
        <w:rPr>
          <w:lang w:val="en-US"/>
        </w:rPr>
        <w:t xml:space="preserve"> </w:t>
      </w:r>
      <w:proofErr w:type="spellStart"/>
      <w:r w:rsidR="008F5DEA" w:rsidRPr="002763B3">
        <w:rPr>
          <w:lang w:val="en-US"/>
        </w:rPr>
        <w:t>dẫn</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điều</w:t>
      </w:r>
      <w:proofErr w:type="spellEnd"/>
      <w:r w:rsidR="008F5DEA" w:rsidRPr="002763B3">
        <w:rPr>
          <w:lang w:val="en-US"/>
        </w:rPr>
        <w:t xml:space="preserve">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quyết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254/2025/QH15 </w:t>
      </w:r>
      <w:proofErr w:type="spellStart"/>
      <w:r w:rsidR="008F5DEA" w:rsidRPr="002763B3">
        <w:rPr>
          <w:lang w:val="en-US"/>
        </w:rPr>
        <w:t>của</w:t>
      </w:r>
      <w:proofErr w:type="spellEnd"/>
      <w:r w:rsidR="008F5DEA" w:rsidRPr="002763B3">
        <w:rPr>
          <w:lang w:val="en-US"/>
        </w:rPr>
        <w:t xml:space="preserve"> Quốc </w:t>
      </w:r>
      <w:proofErr w:type="spellStart"/>
      <w:r w:rsidR="008F5DEA" w:rsidRPr="002763B3">
        <w:rPr>
          <w:lang w:val="en-US"/>
        </w:rPr>
        <w:t>hội</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cơ</w:t>
      </w:r>
      <w:proofErr w:type="spellEnd"/>
      <w:r w:rsidR="008F5DEA" w:rsidRPr="002763B3">
        <w:rPr>
          <w:lang w:val="en-US"/>
        </w:rPr>
        <w:t xml:space="preserve"> </w:t>
      </w:r>
      <w:proofErr w:type="spellStart"/>
      <w:r w:rsidR="008F5DEA" w:rsidRPr="002763B3">
        <w:rPr>
          <w:lang w:val="en-US"/>
        </w:rPr>
        <w:t>chế</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sách</w:t>
      </w:r>
      <w:proofErr w:type="spellEnd"/>
      <w:r w:rsidR="008F5DEA" w:rsidRPr="002763B3">
        <w:rPr>
          <w:lang w:val="en-US"/>
        </w:rPr>
        <w:t xml:space="preserve"> </w:t>
      </w:r>
      <w:proofErr w:type="spellStart"/>
      <w:r w:rsidR="008F5DEA" w:rsidRPr="002763B3">
        <w:rPr>
          <w:lang w:val="en-US"/>
        </w:rPr>
        <w:t>tháo</w:t>
      </w:r>
      <w:proofErr w:type="spellEnd"/>
      <w:r w:rsidR="008F5DEA" w:rsidRPr="002763B3">
        <w:rPr>
          <w:lang w:val="en-US"/>
        </w:rPr>
        <w:t xml:space="preserve"> </w:t>
      </w:r>
      <w:proofErr w:type="spellStart"/>
      <w:r w:rsidR="008F5DEA" w:rsidRPr="002763B3">
        <w:rPr>
          <w:lang w:val="en-US"/>
        </w:rPr>
        <w:t>gỡ</w:t>
      </w:r>
      <w:proofErr w:type="spellEnd"/>
      <w:r w:rsidR="008F5DEA" w:rsidRPr="002763B3">
        <w:rPr>
          <w:lang w:val="en-US"/>
        </w:rPr>
        <w:t xml:space="preserve"> </w:t>
      </w:r>
      <w:proofErr w:type="spellStart"/>
      <w:r w:rsidR="008F5DEA" w:rsidRPr="002763B3">
        <w:rPr>
          <w:lang w:val="en-US"/>
        </w:rPr>
        <w:t>khó</w:t>
      </w:r>
      <w:proofErr w:type="spellEnd"/>
      <w:r w:rsidR="008F5DEA" w:rsidRPr="002763B3">
        <w:rPr>
          <w:lang w:val="en-US"/>
        </w:rPr>
        <w:t xml:space="preserve"> </w:t>
      </w:r>
      <w:proofErr w:type="spellStart"/>
      <w:r w:rsidR="008F5DEA" w:rsidRPr="002763B3">
        <w:rPr>
          <w:lang w:val="en-US"/>
        </w:rPr>
        <w:t>khăn</w:t>
      </w:r>
      <w:proofErr w:type="spellEnd"/>
      <w:r w:rsidR="008F5DEA" w:rsidRPr="002763B3">
        <w:rPr>
          <w:lang w:val="en-US"/>
        </w:rPr>
        <w:t xml:space="preserve">, </w:t>
      </w:r>
      <w:proofErr w:type="spellStart"/>
      <w:r w:rsidR="008F5DEA" w:rsidRPr="002763B3">
        <w:rPr>
          <w:lang w:val="en-US"/>
        </w:rPr>
        <w:t>vướng</w:t>
      </w:r>
      <w:proofErr w:type="spellEnd"/>
      <w:r w:rsidR="008F5DEA" w:rsidRPr="002763B3">
        <w:rPr>
          <w:lang w:val="en-US"/>
        </w:rPr>
        <w:t xml:space="preserve"> </w:t>
      </w:r>
      <w:proofErr w:type="spellStart"/>
      <w:r w:rsidR="008F5DEA" w:rsidRPr="002763B3">
        <w:rPr>
          <w:lang w:val="en-US"/>
        </w:rPr>
        <w:t>mắc</w:t>
      </w:r>
      <w:proofErr w:type="spellEnd"/>
      <w:r w:rsidR="008F5DEA" w:rsidRPr="002763B3">
        <w:rPr>
          <w:lang w:val="en-US"/>
        </w:rPr>
        <w:t xml:space="preserve"> </w:t>
      </w:r>
      <w:proofErr w:type="spellStart"/>
      <w:r w:rsidR="008F5DEA" w:rsidRPr="002763B3">
        <w:rPr>
          <w:lang w:val="en-US"/>
        </w:rPr>
        <w:t>trong</w:t>
      </w:r>
      <w:proofErr w:type="spellEnd"/>
      <w:r w:rsidR="008F5DEA" w:rsidRPr="002763B3">
        <w:rPr>
          <w:lang w:val="en-US"/>
        </w:rPr>
        <w:t xml:space="preserve"> </w:t>
      </w:r>
      <w:proofErr w:type="spellStart"/>
      <w:r w:rsidR="008F5DEA" w:rsidRPr="002763B3">
        <w:rPr>
          <w:lang w:val="en-US"/>
        </w:rPr>
        <w:t>tổ</w:t>
      </w:r>
      <w:proofErr w:type="spellEnd"/>
      <w:r w:rsidR="008F5DEA" w:rsidRPr="002763B3">
        <w:rPr>
          <w:lang w:val="en-US"/>
        </w:rPr>
        <w:t xml:space="preserve"> </w:t>
      </w:r>
      <w:proofErr w:type="spellStart"/>
      <w:r w:rsidR="008F5DEA" w:rsidRPr="002763B3">
        <w:rPr>
          <w:lang w:val="en-US"/>
        </w:rPr>
        <w:t>chức</w:t>
      </w:r>
      <w:proofErr w:type="spellEnd"/>
      <w:r w:rsidR="008F5DEA" w:rsidRPr="002763B3">
        <w:rPr>
          <w:lang w:val="en-US"/>
        </w:rPr>
        <w:t xml:space="preserve"> </w:t>
      </w:r>
      <w:proofErr w:type="spellStart"/>
      <w:r w:rsidR="008F5DEA" w:rsidRPr="002763B3">
        <w:rPr>
          <w:lang w:val="en-US"/>
        </w:rPr>
        <w:t>thi</w:t>
      </w:r>
      <w:proofErr w:type="spellEnd"/>
      <w:r w:rsidR="008F5DEA" w:rsidRPr="002763B3">
        <w:rPr>
          <w:lang w:val="en-US"/>
        </w:rPr>
        <w:t xml:space="preserve"> </w:t>
      </w:r>
      <w:proofErr w:type="spellStart"/>
      <w:r w:rsidR="008F5DEA" w:rsidRPr="002763B3">
        <w:rPr>
          <w:lang w:val="en-US"/>
        </w:rPr>
        <w:t>hành</w:t>
      </w:r>
      <w:proofErr w:type="spellEnd"/>
      <w:r w:rsidR="008F5DEA" w:rsidRPr="002763B3">
        <w:rPr>
          <w:lang w:val="en-US"/>
        </w:rPr>
        <w:t xml:space="preserve"> </w:t>
      </w:r>
      <w:proofErr w:type="spellStart"/>
      <w:r w:rsidR="008F5DEA" w:rsidRPr="002763B3">
        <w:rPr>
          <w:lang w:val="en-US"/>
        </w:rPr>
        <w:t>Luật</w:t>
      </w:r>
      <w:proofErr w:type="spellEnd"/>
      <w:r w:rsidR="008F5DEA" w:rsidRPr="002763B3">
        <w:rPr>
          <w:lang w:val="en-US"/>
        </w:rPr>
        <w:t xml:space="preserve"> </w:t>
      </w:r>
      <w:proofErr w:type="spellStart"/>
      <w:r w:rsidR="008F5DEA" w:rsidRPr="002763B3">
        <w:rPr>
          <w:lang w:val="en-US"/>
        </w:rPr>
        <w:t>Đất</w:t>
      </w:r>
      <w:proofErr w:type="spellEnd"/>
      <w:r w:rsidR="008F5DEA" w:rsidRPr="002763B3">
        <w:rPr>
          <w:lang w:val="en-US"/>
        </w:rPr>
        <w:t xml:space="preserve"> </w:t>
      </w:r>
      <w:proofErr w:type="spellStart"/>
      <w:r w:rsidR="008F5DEA" w:rsidRPr="002763B3">
        <w:rPr>
          <w:lang w:val="en-US"/>
        </w:rPr>
        <w:t>đai</w:t>
      </w:r>
      <w:proofErr w:type="spellEnd"/>
      <w:r w:rsidR="008F5DEA" w:rsidRPr="002763B3">
        <w:rPr>
          <w:lang w:val="en-US"/>
        </w:rPr>
        <w:t xml:space="preserve">, </w:t>
      </w:r>
      <w:proofErr w:type="spellStart"/>
      <w:r w:rsidR="008F5DEA" w:rsidRPr="002763B3">
        <w:rPr>
          <w:lang w:val="en-US"/>
        </w:rPr>
        <w:t>có</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kể</w:t>
      </w:r>
      <w:proofErr w:type="spellEnd"/>
      <w:r w:rsidR="008F5DEA" w:rsidRPr="002763B3">
        <w:rPr>
          <w:lang w:val="en-US"/>
        </w:rPr>
        <w:t xml:space="preserve"> </w:t>
      </w:r>
      <w:proofErr w:type="spellStart"/>
      <w:r w:rsidR="008F5DEA" w:rsidRPr="002763B3">
        <w:rPr>
          <w:lang w:val="en-US"/>
        </w:rPr>
        <w:t>từ</w:t>
      </w:r>
      <w:proofErr w:type="spellEnd"/>
      <w:r w:rsidR="008F5DEA" w:rsidRPr="002763B3">
        <w:rPr>
          <w:lang w:val="en-US"/>
        </w:rPr>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w:t>
      </w:r>
      <w:r w:rsidR="0033758A" w:rsidRPr="002763B3">
        <w:rPr>
          <w:lang w:val="en-US"/>
        </w:rPr>
        <w:t xml:space="preserve">.  </w:t>
      </w:r>
    </w:p>
  </w:footnote>
  <w:footnote w:id="197">
    <w:p w14:paraId="09C4FBD5" w14:textId="77777777" w:rsidR="00063ADF"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khoản</w:t>
      </w:r>
      <w:proofErr w:type="spellEnd"/>
      <w:r w:rsidRPr="002763B3">
        <w:rPr>
          <w:lang w:val="en-US"/>
        </w:rPr>
        <w:t xml:space="preserve"> 3 </w:t>
      </w:r>
      <w:proofErr w:type="spellStart"/>
      <w:r w:rsidRPr="002763B3">
        <w:rPr>
          <w:lang w:val="en-US"/>
        </w:rPr>
        <w:t>và</w:t>
      </w:r>
      <w:proofErr w:type="spellEnd"/>
      <w:r w:rsidRPr="002763B3">
        <w:rPr>
          <w:lang w:val="en-US"/>
        </w:rPr>
        <w:t xml:space="preserve"> </w:t>
      </w:r>
      <w:proofErr w:type="spellStart"/>
      <w:r w:rsidRPr="002763B3">
        <w:rPr>
          <w:lang w:val="en-US"/>
        </w:rPr>
        <w:t>khoản</w:t>
      </w:r>
      <w:proofErr w:type="spellEnd"/>
      <w:r w:rsidRPr="002763B3">
        <w:rPr>
          <w:lang w:val="en-US"/>
        </w:rPr>
        <w:t xml:space="preserve"> 6 </w:t>
      </w:r>
      <w:proofErr w:type="spellStart"/>
      <w:r w:rsidRPr="002763B3">
        <w:rPr>
          <w:lang w:val="en-US"/>
        </w:rPr>
        <w:t>Điều</w:t>
      </w:r>
      <w:proofErr w:type="spellEnd"/>
      <w:r w:rsidRPr="002763B3">
        <w:rPr>
          <w:lang w:val="en-US"/>
        </w:rPr>
        <w:t xml:space="preserve"> 44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002878BE" w:rsidRPr="002763B3">
        <w:rPr>
          <w:lang w:val="en-US"/>
        </w:rPr>
        <w:t>bởi</w:t>
      </w:r>
      <w:proofErr w:type="spellEnd"/>
      <w:r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mục</w:t>
      </w:r>
      <w:proofErr w:type="spellEnd"/>
      <w:r w:rsidRPr="002763B3">
        <w:rPr>
          <w:lang w:val="en-US"/>
        </w:rPr>
        <w:t xml:space="preserve"> I </w:t>
      </w:r>
      <w:proofErr w:type="spellStart"/>
      <w:r w:rsidRPr="002763B3">
        <w:rPr>
          <w:lang w:val="en-US"/>
        </w:rPr>
        <w:t>phần</w:t>
      </w:r>
      <w:proofErr w:type="spellEnd"/>
      <w:r w:rsidRPr="002763B3">
        <w:rPr>
          <w:lang w:val="en-US"/>
        </w:rPr>
        <w:t xml:space="preserve"> III </w:t>
      </w:r>
      <w:proofErr w:type="spellStart"/>
      <w:r w:rsidRPr="002763B3">
        <w:rPr>
          <w:lang w:val="en-US"/>
        </w:rPr>
        <w:t>Phụ</w:t>
      </w:r>
      <w:proofErr w:type="spellEnd"/>
      <w:r w:rsidRPr="002763B3">
        <w:rPr>
          <w:lang w:val="en-US"/>
        </w:rPr>
        <w:t xml:space="preserve"> </w:t>
      </w:r>
      <w:proofErr w:type="spellStart"/>
      <w:r w:rsidRPr="002763B3">
        <w:rPr>
          <w:lang w:val="en-US"/>
        </w:rPr>
        <w:t>lục</w:t>
      </w:r>
      <w:proofErr w:type="spellEnd"/>
      <w:r w:rsidRPr="002763B3">
        <w:rPr>
          <w:lang w:val="en-US"/>
        </w:rPr>
        <w:t xml:space="preserve"> I ban </w:t>
      </w:r>
      <w:proofErr w:type="spellStart"/>
      <w:r w:rsidRPr="002763B3">
        <w:rPr>
          <w:lang w:val="en-US"/>
        </w:rPr>
        <w:t>hành</w:t>
      </w:r>
      <w:proofErr w:type="spellEnd"/>
      <w:r w:rsidRPr="002763B3">
        <w:rPr>
          <w:lang w:val="en-US"/>
        </w:rPr>
        <w:t xml:space="preserve"> </w:t>
      </w:r>
      <w:proofErr w:type="spellStart"/>
      <w:r w:rsidRPr="002763B3">
        <w:rPr>
          <w:lang w:val="en-US"/>
        </w:rPr>
        <w:t>kèm</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151/2025/NĐ-CP”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063ADF" w:rsidRPr="002763B3">
        <w:rPr>
          <w:lang w:val="en-US"/>
        </w:rPr>
        <w:t>.</w:t>
      </w:r>
    </w:p>
    <w:p w14:paraId="44E76907" w14:textId="50F8B565" w:rsidR="0033758A" w:rsidRPr="002763B3" w:rsidRDefault="00063ADF" w:rsidP="00686E3A">
      <w:pPr>
        <w:pStyle w:val="FootnoteText"/>
        <w:spacing w:before="60" w:line="240" w:lineRule="auto"/>
        <w:ind w:firstLine="709"/>
        <w:rPr>
          <w:lang w:val="en-US"/>
        </w:rPr>
      </w:pPr>
      <w:proofErr w:type="spellStart"/>
      <w:r w:rsidRPr="002763B3">
        <w:rPr>
          <w:lang w:val="en-US"/>
        </w:rPr>
        <w:t>Đ</w:t>
      </w:r>
      <w:r w:rsidR="008F5DEA" w:rsidRPr="002763B3">
        <w:rPr>
          <w:lang w:val="en-US"/>
        </w:rPr>
        <w:t>iểm</w:t>
      </w:r>
      <w:proofErr w:type="spellEnd"/>
      <w:r w:rsidR="008F5DEA" w:rsidRPr="002763B3">
        <w:rPr>
          <w:lang w:val="en-US"/>
        </w:rPr>
        <w:t xml:space="preserve"> a </w:t>
      </w:r>
      <w:proofErr w:type="spellStart"/>
      <w:r w:rsidR="008F5DEA" w:rsidRPr="002763B3">
        <w:rPr>
          <w:lang w:val="en-US"/>
        </w:rPr>
        <w:t>khoản</w:t>
      </w:r>
      <w:proofErr w:type="spellEnd"/>
      <w:r w:rsidR="008F5DEA" w:rsidRPr="002763B3">
        <w:rPr>
          <w:lang w:val="en-US"/>
        </w:rPr>
        <w:t xml:space="preserve"> 4 </w:t>
      </w:r>
      <w:proofErr w:type="spellStart"/>
      <w:r w:rsidR="008F5DEA" w:rsidRPr="002763B3">
        <w:rPr>
          <w:lang w:val="en-US"/>
        </w:rPr>
        <w:t>Điều</w:t>
      </w:r>
      <w:proofErr w:type="spellEnd"/>
      <w:r w:rsidR="008F5DEA" w:rsidRPr="002763B3">
        <w:rPr>
          <w:lang w:val="en-US"/>
        </w:rPr>
        <w:t xml:space="preserve"> 7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226/2025/NĐ-CP </w:t>
      </w:r>
      <w:proofErr w:type="spellStart"/>
      <w:r w:rsidR="008F5DEA" w:rsidRPr="002763B3">
        <w:rPr>
          <w:lang w:val="en-US"/>
        </w:rPr>
        <w:t>hết</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bởi</w:t>
      </w:r>
      <w:proofErr w:type="spellEnd"/>
      <w:r w:rsidR="008F5DEA" w:rsidRPr="002763B3">
        <w:rPr>
          <w:lang w:val="en-US"/>
        </w:rPr>
        <w:t xml:space="preserve"> </w:t>
      </w:r>
      <w:proofErr w:type="spellStart"/>
      <w:r w:rsidR="008F5DEA" w:rsidRPr="002763B3">
        <w:rPr>
          <w:lang w:val="en-US"/>
        </w:rPr>
        <w:t>tiết</w:t>
      </w:r>
      <w:proofErr w:type="spellEnd"/>
      <w:r w:rsidR="008F5DEA" w:rsidRPr="002763B3">
        <w:rPr>
          <w:lang w:val="en-US"/>
        </w:rPr>
        <w:t xml:space="preserve"> g1 </w:t>
      </w:r>
      <w:proofErr w:type="spellStart"/>
      <w:r w:rsidR="008F5DEA" w:rsidRPr="002763B3">
        <w:rPr>
          <w:lang w:val="en-US"/>
        </w:rPr>
        <w:t>điểm</w:t>
      </w:r>
      <w:proofErr w:type="spellEnd"/>
      <w:r w:rsidR="008F5DEA" w:rsidRPr="002763B3">
        <w:rPr>
          <w:lang w:val="en-US"/>
        </w:rPr>
        <w:t xml:space="preserve"> g </w:t>
      </w:r>
      <w:proofErr w:type="spellStart"/>
      <w:r w:rsidR="008F5DEA" w:rsidRPr="002763B3">
        <w:rPr>
          <w:lang w:val="en-US"/>
        </w:rPr>
        <w:t>khoản</w:t>
      </w:r>
      <w:proofErr w:type="spellEnd"/>
      <w:r w:rsidR="008F5DEA" w:rsidRPr="002763B3">
        <w:rPr>
          <w:lang w:val="en-US"/>
        </w:rPr>
        <w:t xml:space="preserve"> 3 </w:t>
      </w:r>
      <w:proofErr w:type="spellStart"/>
      <w:r w:rsidR="008F5DEA" w:rsidRPr="002763B3">
        <w:rPr>
          <w:lang w:val="en-US"/>
        </w:rPr>
        <w:t>Điều</w:t>
      </w:r>
      <w:proofErr w:type="spellEnd"/>
      <w:r w:rsidR="008F5DEA" w:rsidRPr="002763B3">
        <w:rPr>
          <w:lang w:val="en-US"/>
        </w:rPr>
        <w:t xml:space="preserve"> 16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49/2026/NĐ-CP</w:t>
      </w:r>
      <w:r w:rsidR="008F5DEA" w:rsidRPr="002763B3">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phủ</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chi </w:t>
      </w:r>
      <w:proofErr w:type="spellStart"/>
      <w:r w:rsidR="008F5DEA" w:rsidRPr="002763B3">
        <w:rPr>
          <w:lang w:val="en-US"/>
        </w:rPr>
        <w:t>tiết</w:t>
      </w:r>
      <w:proofErr w:type="spellEnd"/>
      <w:r w:rsidR="008F5DEA" w:rsidRPr="002763B3">
        <w:rPr>
          <w:lang w:val="en-US"/>
        </w:rPr>
        <w:t xml:space="preserve"> </w:t>
      </w:r>
      <w:proofErr w:type="spellStart"/>
      <w:r w:rsidR="008F5DEA" w:rsidRPr="002763B3">
        <w:rPr>
          <w:lang w:val="en-US"/>
        </w:rPr>
        <w:t>và</w:t>
      </w:r>
      <w:proofErr w:type="spellEnd"/>
      <w:r w:rsidR="008F5DEA" w:rsidRPr="002763B3">
        <w:rPr>
          <w:lang w:val="en-US"/>
        </w:rPr>
        <w:t xml:space="preserve"> </w:t>
      </w:r>
      <w:proofErr w:type="spellStart"/>
      <w:r w:rsidR="008F5DEA" w:rsidRPr="002763B3">
        <w:rPr>
          <w:lang w:val="en-US"/>
        </w:rPr>
        <w:t>hướng</w:t>
      </w:r>
      <w:proofErr w:type="spellEnd"/>
      <w:r w:rsidR="008F5DEA" w:rsidRPr="002763B3">
        <w:rPr>
          <w:lang w:val="en-US"/>
        </w:rPr>
        <w:t xml:space="preserve"> </w:t>
      </w:r>
      <w:proofErr w:type="spellStart"/>
      <w:r w:rsidR="008F5DEA" w:rsidRPr="002763B3">
        <w:rPr>
          <w:lang w:val="en-US"/>
        </w:rPr>
        <w:t>dẫn</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điều</w:t>
      </w:r>
      <w:proofErr w:type="spellEnd"/>
      <w:r w:rsidR="008F5DEA" w:rsidRPr="002763B3">
        <w:rPr>
          <w:lang w:val="en-US"/>
        </w:rPr>
        <w:t xml:space="preserve">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quyết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254/2025/QH15 </w:t>
      </w:r>
      <w:proofErr w:type="spellStart"/>
      <w:r w:rsidR="008F5DEA" w:rsidRPr="002763B3">
        <w:rPr>
          <w:lang w:val="en-US"/>
        </w:rPr>
        <w:t>của</w:t>
      </w:r>
      <w:proofErr w:type="spellEnd"/>
      <w:r w:rsidR="008F5DEA" w:rsidRPr="002763B3">
        <w:rPr>
          <w:lang w:val="en-US"/>
        </w:rPr>
        <w:t xml:space="preserve"> Quốc </w:t>
      </w:r>
      <w:proofErr w:type="spellStart"/>
      <w:r w:rsidR="008F5DEA" w:rsidRPr="002763B3">
        <w:rPr>
          <w:lang w:val="en-US"/>
        </w:rPr>
        <w:t>hội</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cơ</w:t>
      </w:r>
      <w:proofErr w:type="spellEnd"/>
      <w:r w:rsidR="008F5DEA" w:rsidRPr="002763B3">
        <w:rPr>
          <w:lang w:val="en-US"/>
        </w:rPr>
        <w:t xml:space="preserve"> </w:t>
      </w:r>
      <w:proofErr w:type="spellStart"/>
      <w:r w:rsidR="008F5DEA" w:rsidRPr="002763B3">
        <w:rPr>
          <w:lang w:val="en-US"/>
        </w:rPr>
        <w:t>chế</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sách</w:t>
      </w:r>
      <w:proofErr w:type="spellEnd"/>
      <w:r w:rsidR="008F5DEA" w:rsidRPr="002763B3">
        <w:rPr>
          <w:lang w:val="en-US"/>
        </w:rPr>
        <w:t xml:space="preserve"> </w:t>
      </w:r>
      <w:proofErr w:type="spellStart"/>
      <w:r w:rsidR="008F5DEA" w:rsidRPr="002763B3">
        <w:rPr>
          <w:lang w:val="en-US"/>
        </w:rPr>
        <w:t>tháo</w:t>
      </w:r>
      <w:proofErr w:type="spellEnd"/>
      <w:r w:rsidR="008F5DEA" w:rsidRPr="002763B3">
        <w:rPr>
          <w:lang w:val="en-US"/>
        </w:rPr>
        <w:t xml:space="preserve"> </w:t>
      </w:r>
      <w:proofErr w:type="spellStart"/>
      <w:r w:rsidR="008F5DEA" w:rsidRPr="002763B3">
        <w:rPr>
          <w:lang w:val="en-US"/>
        </w:rPr>
        <w:t>gỡ</w:t>
      </w:r>
      <w:proofErr w:type="spellEnd"/>
      <w:r w:rsidR="008F5DEA" w:rsidRPr="002763B3">
        <w:rPr>
          <w:lang w:val="en-US"/>
        </w:rPr>
        <w:t xml:space="preserve"> </w:t>
      </w:r>
      <w:proofErr w:type="spellStart"/>
      <w:r w:rsidR="008F5DEA" w:rsidRPr="002763B3">
        <w:rPr>
          <w:lang w:val="en-US"/>
        </w:rPr>
        <w:t>khó</w:t>
      </w:r>
      <w:proofErr w:type="spellEnd"/>
      <w:r w:rsidR="008F5DEA" w:rsidRPr="002763B3">
        <w:rPr>
          <w:lang w:val="en-US"/>
        </w:rPr>
        <w:t xml:space="preserve"> </w:t>
      </w:r>
      <w:proofErr w:type="spellStart"/>
      <w:r w:rsidR="008F5DEA" w:rsidRPr="002763B3">
        <w:rPr>
          <w:lang w:val="en-US"/>
        </w:rPr>
        <w:t>khăn</w:t>
      </w:r>
      <w:proofErr w:type="spellEnd"/>
      <w:r w:rsidR="008F5DEA" w:rsidRPr="002763B3">
        <w:rPr>
          <w:lang w:val="en-US"/>
        </w:rPr>
        <w:t xml:space="preserve">, </w:t>
      </w:r>
      <w:proofErr w:type="spellStart"/>
      <w:r w:rsidR="008F5DEA" w:rsidRPr="002763B3">
        <w:rPr>
          <w:lang w:val="en-US"/>
        </w:rPr>
        <w:t>vướng</w:t>
      </w:r>
      <w:proofErr w:type="spellEnd"/>
      <w:r w:rsidR="008F5DEA" w:rsidRPr="002763B3">
        <w:rPr>
          <w:lang w:val="en-US"/>
        </w:rPr>
        <w:t xml:space="preserve"> </w:t>
      </w:r>
      <w:proofErr w:type="spellStart"/>
      <w:r w:rsidR="008F5DEA" w:rsidRPr="002763B3">
        <w:rPr>
          <w:lang w:val="en-US"/>
        </w:rPr>
        <w:t>mắc</w:t>
      </w:r>
      <w:proofErr w:type="spellEnd"/>
      <w:r w:rsidR="008F5DEA" w:rsidRPr="002763B3">
        <w:rPr>
          <w:lang w:val="en-US"/>
        </w:rPr>
        <w:t xml:space="preserve"> </w:t>
      </w:r>
      <w:proofErr w:type="spellStart"/>
      <w:r w:rsidR="008F5DEA" w:rsidRPr="002763B3">
        <w:rPr>
          <w:lang w:val="en-US"/>
        </w:rPr>
        <w:t>trong</w:t>
      </w:r>
      <w:proofErr w:type="spellEnd"/>
      <w:r w:rsidR="008F5DEA" w:rsidRPr="002763B3">
        <w:rPr>
          <w:lang w:val="en-US"/>
        </w:rPr>
        <w:t xml:space="preserve"> </w:t>
      </w:r>
      <w:proofErr w:type="spellStart"/>
      <w:r w:rsidR="008F5DEA" w:rsidRPr="002763B3">
        <w:rPr>
          <w:lang w:val="en-US"/>
        </w:rPr>
        <w:t>tổ</w:t>
      </w:r>
      <w:proofErr w:type="spellEnd"/>
      <w:r w:rsidR="008F5DEA" w:rsidRPr="002763B3">
        <w:rPr>
          <w:lang w:val="en-US"/>
        </w:rPr>
        <w:t xml:space="preserve"> </w:t>
      </w:r>
      <w:proofErr w:type="spellStart"/>
      <w:r w:rsidR="008F5DEA" w:rsidRPr="002763B3">
        <w:rPr>
          <w:lang w:val="en-US"/>
        </w:rPr>
        <w:t>chức</w:t>
      </w:r>
      <w:proofErr w:type="spellEnd"/>
      <w:r w:rsidR="008F5DEA" w:rsidRPr="002763B3">
        <w:rPr>
          <w:lang w:val="en-US"/>
        </w:rPr>
        <w:t xml:space="preserve"> </w:t>
      </w:r>
      <w:proofErr w:type="spellStart"/>
      <w:r w:rsidR="008F5DEA" w:rsidRPr="002763B3">
        <w:rPr>
          <w:lang w:val="en-US"/>
        </w:rPr>
        <w:t>thi</w:t>
      </w:r>
      <w:proofErr w:type="spellEnd"/>
      <w:r w:rsidR="008F5DEA" w:rsidRPr="002763B3">
        <w:rPr>
          <w:lang w:val="en-US"/>
        </w:rPr>
        <w:t xml:space="preserve"> </w:t>
      </w:r>
      <w:proofErr w:type="spellStart"/>
      <w:r w:rsidR="008F5DEA" w:rsidRPr="002763B3">
        <w:rPr>
          <w:lang w:val="en-US"/>
        </w:rPr>
        <w:t>hành</w:t>
      </w:r>
      <w:proofErr w:type="spellEnd"/>
      <w:r w:rsidR="008F5DEA" w:rsidRPr="002763B3">
        <w:rPr>
          <w:lang w:val="en-US"/>
        </w:rPr>
        <w:t xml:space="preserve"> </w:t>
      </w:r>
      <w:proofErr w:type="spellStart"/>
      <w:r w:rsidR="008F5DEA" w:rsidRPr="002763B3">
        <w:rPr>
          <w:lang w:val="en-US"/>
        </w:rPr>
        <w:t>Luật</w:t>
      </w:r>
      <w:proofErr w:type="spellEnd"/>
      <w:r w:rsidR="008F5DEA" w:rsidRPr="002763B3">
        <w:rPr>
          <w:lang w:val="en-US"/>
        </w:rPr>
        <w:t xml:space="preserve"> </w:t>
      </w:r>
      <w:proofErr w:type="spellStart"/>
      <w:r w:rsidR="008F5DEA" w:rsidRPr="002763B3">
        <w:rPr>
          <w:lang w:val="en-US"/>
        </w:rPr>
        <w:t>Đất</w:t>
      </w:r>
      <w:proofErr w:type="spellEnd"/>
      <w:r w:rsidR="008F5DEA" w:rsidRPr="002763B3">
        <w:rPr>
          <w:lang w:val="en-US"/>
        </w:rPr>
        <w:t xml:space="preserve"> </w:t>
      </w:r>
      <w:proofErr w:type="spellStart"/>
      <w:r w:rsidR="008F5DEA" w:rsidRPr="002763B3">
        <w:rPr>
          <w:lang w:val="en-US"/>
        </w:rPr>
        <w:t>đai</w:t>
      </w:r>
      <w:proofErr w:type="spellEnd"/>
      <w:r w:rsidR="008F5DEA" w:rsidRPr="002763B3">
        <w:rPr>
          <w:lang w:val="en-US"/>
        </w:rPr>
        <w:t xml:space="preserve">, </w:t>
      </w:r>
      <w:proofErr w:type="spellStart"/>
      <w:r w:rsidR="008F5DEA" w:rsidRPr="002763B3">
        <w:rPr>
          <w:lang w:val="en-US"/>
        </w:rPr>
        <w:t>có</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kể</w:t>
      </w:r>
      <w:proofErr w:type="spellEnd"/>
      <w:r w:rsidR="008F5DEA" w:rsidRPr="002763B3">
        <w:rPr>
          <w:lang w:val="en-US"/>
        </w:rPr>
        <w:t xml:space="preserve"> </w:t>
      </w:r>
      <w:proofErr w:type="spellStart"/>
      <w:r w:rsidR="008F5DEA" w:rsidRPr="002763B3">
        <w:rPr>
          <w:lang w:val="en-US"/>
        </w:rPr>
        <w:t>từ</w:t>
      </w:r>
      <w:proofErr w:type="spellEnd"/>
      <w:r w:rsidR="008F5DEA" w:rsidRPr="002763B3">
        <w:rPr>
          <w:lang w:val="en-US"/>
        </w:rPr>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w:t>
      </w:r>
      <w:r w:rsidR="0033758A" w:rsidRPr="002763B3">
        <w:rPr>
          <w:lang w:val="en-US"/>
        </w:rPr>
        <w:t xml:space="preserve">.  </w:t>
      </w:r>
    </w:p>
  </w:footnote>
  <w:footnote w:id="198">
    <w:p w14:paraId="1A1483A0" w14:textId="77777777" w:rsidR="00063ADF"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“2, 4 </w:t>
      </w:r>
      <w:proofErr w:type="spellStart"/>
      <w:r w:rsidRPr="002763B3">
        <w:rPr>
          <w:lang w:val="en-US"/>
        </w:rPr>
        <w:t>và</w:t>
      </w:r>
      <w:proofErr w:type="spellEnd"/>
      <w:r w:rsidRPr="002763B3">
        <w:rPr>
          <w:lang w:val="en-US"/>
        </w:rPr>
        <w:t xml:space="preserve"> 6 </w:t>
      </w:r>
      <w:proofErr w:type="spellStart"/>
      <w:r w:rsidRPr="002763B3">
        <w:rPr>
          <w:lang w:val="en-US"/>
        </w:rPr>
        <w:t>Điều</w:t>
      </w:r>
      <w:proofErr w:type="spellEnd"/>
      <w:r w:rsidRPr="002763B3">
        <w:rPr>
          <w:lang w:val="en-US"/>
        </w:rPr>
        <w:t xml:space="preserve"> 44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002878BE" w:rsidRPr="002763B3">
        <w:rPr>
          <w:lang w:val="en-US"/>
        </w:rPr>
        <w:t>bởi</w:t>
      </w:r>
      <w:proofErr w:type="spellEnd"/>
      <w:r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mục</w:t>
      </w:r>
      <w:proofErr w:type="spellEnd"/>
      <w:r w:rsidRPr="002763B3">
        <w:rPr>
          <w:lang w:val="en-US"/>
        </w:rPr>
        <w:t xml:space="preserve"> I </w:t>
      </w:r>
      <w:proofErr w:type="spellStart"/>
      <w:r w:rsidRPr="002763B3">
        <w:rPr>
          <w:lang w:val="en-US"/>
        </w:rPr>
        <w:t>phần</w:t>
      </w:r>
      <w:proofErr w:type="spellEnd"/>
      <w:r w:rsidRPr="002763B3">
        <w:rPr>
          <w:lang w:val="en-US"/>
        </w:rPr>
        <w:t xml:space="preserve"> III </w:t>
      </w:r>
      <w:proofErr w:type="spellStart"/>
      <w:r w:rsidRPr="002763B3">
        <w:rPr>
          <w:lang w:val="en-US"/>
        </w:rPr>
        <w:t>Phụ</w:t>
      </w:r>
      <w:proofErr w:type="spellEnd"/>
      <w:r w:rsidRPr="002763B3">
        <w:rPr>
          <w:lang w:val="en-US"/>
        </w:rPr>
        <w:t xml:space="preserve"> </w:t>
      </w:r>
      <w:proofErr w:type="spellStart"/>
      <w:r w:rsidRPr="002763B3">
        <w:rPr>
          <w:lang w:val="en-US"/>
        </w:rPr>
        <w:t>lục</w:t>
      </w:r>
      <w:proofErr w:type="spellEnd"/>
      <w:r w:rsidRPr="002763B3">
        <w:rPr>
          <w:lang w:val="en-US"/>
        </w:rPr>
        <w:t xml:space="preserve"> I ban </w:t>
      </w:r>
      <w:proofErr w:type="spellStart"/>
      <w:r w:rsidRPr="002763B3">
        <w:rPr>
          <w:lang w:val="en-US"/>
        </w:rPr>
        <w:t>hành</w:t>
      </w:r>
      <w:proofErr w:type="spellEnd"/>
      <w:r w:rsidRPr="002763B3">
        <w:rPr>
          <w:lang w:val="en-US"/>
        </w:rPr>
        <w:t xml:space="preserve"> </w:t>
      </w:r>
      <w:proofErr w:type="spellStart"/>
      <w:r w:rsidRPr="002763B3">
        <w:rPr>
          <w:lang w:val="en-US"/>
        </w:rPr>
        <w:t>kèm</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151/2025/NĐ-CP”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063ADF" w:rsidRPr="002763B3">
        <w:rPr>
          <w:lang w:val="en-US"/>
        </w:rPr>
        <w:t>.</w:t>
      </w:r>
    </w:p>
    <w:p w14:paraId="3DF6A7EC" w14:textId="74343833" w:rsidR="0033758A" w:rsidRPr="002763B3" w:rsidRDefault="00063ADF" w:rsidP="00686E3A">
      <w:pPr>
        <w:pStyle w:val="FootnoteText"/>
        <w:spacing w:before="60" w:line="240" w:lineRule="auto"/>
        <w:ind w:firstLine="709"/>
        <w:rPr>
          <w:lang w:val="en-US"/>
        </w:rPr>
      </w:pPr>
      <w:proofErr w:type="spellStart"/>
      <w:r w:rsidRPr="002763B3">
        <w:rPr>
          <w:lang w:val="en-US"/>
        </w:rPr>
        <w:t>Đ</w:t>
      </w:r>
      <w:r w:rsidR="008F5DEA" w:rsidRPr="002763B3">
        <w:rPr>
          <w:lang w:val="en-US"/>
        </w:rPr>
        <w:t>iểm</w:t>
      </w:r>
      <w:proofErr w:type="spellEnd"/>
      <w:r w:rsidR="008F5DEA" w:rsidRPr="002763B3">
        <w:rPr>
          <w:lang w:val="en-US"/>
        </w:rPr>
        <w:t xml:space="preserve"> a </w:t>
      </w:r>
      <w:proofErr w:type="spellStart"/>
      <w:r w:rsidR="008F5DEA" w:rsidRPr="002763B3">
        <w:rPr>
          <w:lang w:val="en-US"/>
        </w:rPr>
        <w:t>khoản</w:t>
      </w:r>
      <w:proofErr w:type="spellEnd"/>
      <w:r w:rsidR="008F5DEA" w:rsidRPr="002763B3">
        <w:rPr>
          <w:lang w:val="en-US"/>
        </w:rPr>
        <w:t xml:space="preserve"> 4 </w:t>
      </w:r>
      <w:proofErr w:type="spellStart"/>
      <w:r w:rsidR="008F5DEA" w:rsidRPr="002763B3">
        <w:rPr>
          <w:lang w:val="en-US"/>
        </w:rPr>
        <w:t>Điều</w:t>
      </w:r>
      <w:proofErr w:type="spellEnd"/>
      <w:r w:rsidR="008F5DEA" w:rsidRPr="002763B3">
        <w:rPr>
          <w:lang w:val="en-US"/>
        </w:rPr>
        <w:t xml:space="preserve"> 7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226/2025/NĐ-CP </w:t>
      </w:r>
      <w:proofErr w:type="spellStart"/>
      <w:r w:rsidR="008F5DEA" w:rsidRPr="002763B3">
        <w:rPr>
          <w:lang w:val="en-US"/>
        </w:rPr>
        <w:t>hết</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bởi</w:t>
      </w:r>
      <w:proofErr w:type="spellEnd"/>
      <w:r w:rsidR="008F5DEA" w:rsidRPr="002763B3">
        <w:rPr>
          <w:lang w:val="en-US"/>
        </w:rPr>
        <w:t xml:space="preserve"> </w:t>
      </w:r>
      <w:proofErr w:type="spellStart"/>
      <w:r w:rsidR="008F5DEA" w:rsidRPr="002763B3">
        <w:rPr>
          <w:lang w:val="en-US"/>
        </w:rPr>
        <w:t>tiết</w:t>
      </w:r>
      <w:proofErr w:type="spellEnd"/>
      <w:r w:rsidR="008F5DEA" w:rsidRPr="002763B3">
        <w:rPr>
          <w:lang w:val="en-US"/>
        </w:rPr>
        <w:t xml:space="preserve"> g1 </w:t>
      </w:r>
      <w:proofErr w:type="spellStart"/>
      <w:r w:rsidR="008F5DEA" w:rsidRPr="002763B3">
        <w:rPr>
          <w:lang w:val="en-US"/>
        </w:rPr>
        <w:t>điểm</w:t>
      </w:r>
      <w:proofErr w:type="spellEnd"/>
      <w:r w:rsidR="008F5DEA" w:rsidRPr="002763B3">
        <w:rPr>
          <w:lang w:val="en-US"/>
        </w:rPr>
        <w:t xml:space="preserve"> g </w:t>
      </w:r>
      <w:proofErr w:type="spellStart"/>
      <w:r w:rsidR="008F5DEA" w:rsidRPr="002763B3">
        <w:rPr>
          <w:lang w:val="en-US"/>
        </w:rPr>
        <w:t>khoản</w:t>
      </w:r>
      <w:proofErr w:type="spellEnd"/>
      <w:r w:rsidR="008F5DEA" w:rsidRPr="002763B3">
        <w:rPr>
          <w:lang w:val="en-US"/>
        </w:rPr>
        <w:t xml:space="preserve"> 3 </w:t>
      </w:r>
      <w:proofErr w:type="spellStart"/>
      <w:r w:rsidR="008F5DEA" w:rsidRPr="002763B3">
        <w:rPr>
          <w:lang w:val="en-US"/>
        </w:rPr>
        <w:t>Điều</w:t>
      </w:r>
      <w:proofErr w:type="spellEnd"/>
      <w:r w:rsidR="008F5DEA" w:rsidRPr="002763B3">
        <w:rPr>
          <w:lang w:val="en-US"/>
        </w:rPr>
        <w:t xml:space="preserve"> 16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49/2026/NĐ-CP</w:t>
      </w:r>
      <w:r w:rsidR="008F5DEA" w:rsidRPr="002763B3">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phủ</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chi </w:t>
      </w:r>
      <w:proofErr w:type="spellStart"/>
      <w:r w:rsidR="008F5DEA" w:rsidRPr="002763B3">
        <w:rPr>
          <w:lang w:val="en-US"/>
        </w:rPr>
        <w:t>tiết</w:t>
      </w:r>
      <w:proofErr w:type="spellEnd"/>
      <w:r w:rsidR="008F5DEA" w:rsidRPr="002763B3">
        <w:rPr>
          <w:lang w:val="en-US"/>
        </w:rPr>
        <w:t xml:space="preserve"> </w:t>
      </w:r>
      <w:proofErr w:type="spellStart"/>
      <w:r w:rsidR="008F5DEA" w:rsidRPr="002763B3">
        <w:rPr>
          <w:lang w:val="en-US"/>
        </w:rPr>
        <w:t>và</w:t>
      </w:r>
      <w:proofErr w:type="spellEnd"/>
      <w:r w:rsidR="008F5DEA" w:rsidRPr="002763B3">
        <w:rPr>
          <w:lang w:val="en-US"/>
        </w:rPr>
        <w:t xml:space="preserve"> </w:t>
      </w:r>
      <w:proofErr w:type="spellStart"/>
      <w:r w:rsidR="008F5DEA" w:rsidRPr="002763B3">
        <w:rPr>
          <w:lang w:val="en-US"/>
        </w:rPr>
        <w:t>hướng</w:t>
      </w:r>
      <w:proofErr w:type="spellEnd"/>
      <w:r w:rsidR="008F5DEA" w:rsidRPr="002763B3">
        <w:rPr>
          <w:lang w:val="en-US"/>
        </w:rPr>
        <w:t xml:space="preserve"> </w:t>
      </w:r>
      <w:proofErr w:type="spellStart"/>
      <w:r w:rsidR="008F5DEA" w:rsidRPr="002763B3">
        <w:rPr>
          <w:lang w:val="en-US"/>
        </w:rPr>
        <w:t>dẫn</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điều</w:t>
      </w:r>
      <w:proofErr w:type="spellEnd"/>
      <w:r w:rsidR="008F5DEA" w:rsidRPr="002763B3">
        <w:rPr>
          <w:lang w:val="en-US"/>
        </w:rPr>
        <w:t xml:space="preserve">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quyết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254/2025/QH15 </w:t>
      </w:r>
      <w:proofErr w:type="spellStart"/>
      <w:r w:rsidR="008F5DEA" w:rsidRPr="002763B3">
        <w:rPr>
          <w:lang w:val="en-US"/>
        </w:rPr>
        <w:t>của</w:t>
      </w:r>
      <w:proofErr w:type="spellEnd"/>
      <w:r w:rsidR="008F5DEA" w:rsidRPr="002763B3">
        <w:rPr>
          <w:lang w:val="en-US"/>
        </w:rPr>
        <w:t xml:space="preserve"> Quốc </w:t>
      </w:r>
      <w:proofErr w:type="spellStart"/>
      <w:r w:rsidR="008F5DEA" w:rsidRPr="002763B3">
        <w:rPr>
          <w:lang w:val="en-US"/>
        </w:rPr>
        <w:t>hội</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cơ</w:t>
      </w:r>
      <w:proofErr w:type="spellEnd"/>
      <w:r w:rsidR="008F5DEA" w:rsidRPr="002763B3">
        <w:rPr>
          <w:lang w:val="en-US"/>
        </w:rPr>
        <w:t xml:space="preserve"> </w:t>
      </w:r>
      <w:proofErr w:type="spellStart"/>
      <w:r w:rsidR="008F5DEA" w:rsidRPr="002763B3">
        <w:rPr>
          <w:lang w:val="en-US"/>
        </w:rPr>
        <w:t>chế</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sách</w:t>
      </w:r>
      <w:proofErr w:type="spellEnd"/>
      <w:r w:rsidR="008F5DEA" w:rsidRPr="002763B3">
        <w:rPr>
          <w:lang w:val="en-US"/>
        </w:rPr>
        <w:t xml:space="preserve"> </w:t>
      </w:r>
      <w:proofErr w:type="spellStart"/>
      <w:r w:rsidR="008F5DEA" w:rsidRPr="002763B3">
        <w:rPr>
          <w:lang w:val="en-US"/>
        </w:rPr>
        <w:t>tháo</w:t>
      </w:r>
      <w:proofErr w:type="spellEnd"/>
      <w:r w:rsidR="008F5DEA" w:rsidRPr="002763B3">
        <w:rPr>
          <w:lang w:val="en-US"/>
        </w:rPr>
        <w:t xml:space="preserve"> </w:t>
      </w:r>
      <w:proofErr w:type="spellStart"/>
      <w:r w:rsidR="008F5DEA" w:rsidRPr="002763B3">
        <w:rPr>
          <w:lang w:val="en-US"/>
        </w:rPr>
        <w:t>gỡ</w:t>
      </w:r>
      <w:proofErr w:type="spellEnd"/>
      <w:r w:rsidR="008F5DEA" w:rsidRPr="002763B3">
        <w:rPr>
          <w:lang w:val="en-US"/>
        </w:rPr>
        <w:t xml:space="preserve"> </w:t>
      </w:r>
      <w:proofErr w:type="spellStart"/>
      <w:r w:rsidR="008F5DEA" w:rsidRPr="002763B3">
        <w:rPr>
          <w:lang w:val="en-US"/>
        </w:rPr>
        <w:t>khó</w:t>
      </w:r>
      <w:proofErr w:type="spellEnd"/>
      <w:r w:rsidR="008F5DEA" w:rsidRPr="002763B3">
        <w:rPr>
          <w:lang w:val="en-US"/>
        </w:rPr>
        <w:t xml:space="preserve"> </w:t>
      </w:r>
      <w:proofErr w:type="spellStart"/>
      <w:r w:rsidR="008F5DEA" w:rsidRPr="002763B3">
        <w:rPr>
          <w:lang w:val="en-US"/>
        </w:rPr>
        <w:t>khăn</w:t>
      </w:r>
      <w:proofErr w:type="spellEnd"/>
      <w:r w:rsidR="008F5DEA" w:rsidRPr="002763B3">
        <w:rPr>
          <w:lang w:val="en-US"/>
        </w:rPr>
        <w:t xml:space="preserve">, </w:t>
      </w:r>
      <w:proofErr w:type="spellStart"/>
      <w:r w:rsidR="008F5DEA" w:rsidRPr="002763B3">
        <w:rPr>
          <w:lang w:val="en-US"/>
        </w:rPr>
        <w:t>vướng</w:t>
      </w:r>
      <w:proofErr w:type="spellEnd"/>
      <w:r w:rsidR="008F5DEA" w:rsidRPr="002763B3">
        <w:rPr>
          <w:lang w:val="en-US"/>
        </w:rPr>
        <w:t xml:space="preserve"> </w:t>
      </w:r>
      <w:proofErr w:type="spellStart"/>
      <w:r w:rsidR="008F5DEA" w:rsidRPr="002763B3">
        <w:rPr>
          <w:lang w:val="en-US"/>
        </w:rPr>
        <w:t>mắc</w:t>
      </w:r>
      <w:proofErr w:type="spellEnd"/>
      <w:r w:rsidR="008F5DEA" w:rsidRPr="002763B3">
        <w:rPr>
          <w:lang w:val="en-US"/>
        </w:rPr>
        <w:t xml:space="preserve"> </w:t>
      </w:r>
      <w:proofErr w:type="spellStart"/>
      <w:r w:rsidR="008F5DEA" w:rsidRPr="002763B3">
        <w:rPr>
          <w:lang w:val="en-US"/>
        </w:rPr>
        <w:t>trong</w:t>
      </w:r>
      <w:proofErr w:type="spellEnd"/>
      <w:r w:rsidR="008F5DEA" w:rsidRPr="002763B3">
        <w:rPr>
          <w:lang w:val="en-US"/>
        </w:rPr>
        <w:t xml:space="preserve"> </w:t>
      </w:r>
      <w:proofErr w:type="spellStart"/>
      <w:r w:rsidR="008F5DEA" w:rsidRPr="002763B3">
        <w:rPr>
          <w:lang w:val="en-US"/>
        </w:rPr>
        <w:t>tổ</w:t>
      </w:r>
      <w:proofErr w:type="spellEnd"/>
      <w:r w:rsidR="008F5DEA" w:rsidRPr="002763B3">
        <w:rPr>
          <w:lang w:val="en-US"/>
        </w:rPr>
        <w:t xml:space="preserve"> </w:t>
      </w:r>
      <w:proofErr w:type="spellStart"/>
      <w:r w:rsidR="008F5DEA" w:rsidRPr="002763B3">
        <w:rPr>
          <w:lang w:val="en-US"/>
        </w:rPr>
        <w:t>chức</w:t>
      </w:r>
      <w:proofErr w:type="spellEnd"/>
      <w:r w:rsidR="008F5DEA" w:rsidRPr="002763B3">
        <w:rPr>
          <w:lang w:val="en-US"/>
        </w:rPr>
        <w:t xml:space="preserve"> </w:t>
      </w:r>
      <w:proofErr w:type="spellStart"/>
      <w:r w:rsidR="008F5DEA" w:rsidRPr="002763B3">
        <w:rPr>
          <w:lang w:val="en-US"/>
        </w:rPr>
        <w:t>thi</w:t>
      </w:r>
      <w:proofErr w:type="spellEnd"/>
      <w:r w:rsidR="008F5DEA" w:rsidRPr="002763B3">
        <w:rPr>
          <w:lang w:val="en-US"/>
        </w:rPr>
        <w:t xml:space="preserve"> </w:t>
      </w:r>
      <w:proofErr w:type="spellStart"/>
      <w:r w:rsidR="008F5DEA" w:rsidRPr="002763B3">
        <w:rPr>
          <w:lang w:val="en-US"/>
        </w:rPr>
        <w:t>hành</w:t>
      </w:r>
      <w:proofErr w:type="spellEnd"/>
      <w:r w:rsidR="008F5DEA" w:rsidRPr="002763B3">
        <w:rPr>
          <w:lang w:val="en-US"/>
        </w:rPr>
        <w:t xml:space="preserve"> </w:t>
      </w:r>
      <w:proofErr w:type="spellStart"/>
      <w:r w:rsidR="008F5DEA" w:rsidRPr="002763B3">
        <w:rPr>
          <w:lang w:val="en-US"/>
        </w:rPr>
        <w:t>Luật</w:t>
      </w:r>
      <w:proofErr w:type="spellEnd"/>
      <w:r w:rsidR="008F5DEA" w:rsidRPr="002763B3">
        <w:rPr>
          <w:lang w:val="en-US"/>
        </w:rPr>
        <w:t xml:space="preserve"> </w:t>
      </w:r>
      <w:proofErr w:type="spellStart"/>
      <w:r w:rsidR="008F5DEA" w:rsidRPr="002763B3">
        <w:rPr>
          <w:lang w:val="en-US"/>
        </w:rPr>
        <w:t>Đất</w:t>
      </w:r>
      <w:proofErr w:type="spellEnd"/>
      <w:r w:rsidR="008F5DEA" w:rsidRPr="002763B3">
        <w:rPr>
          <w:lang w:val="en-US"/>
        </w:rPr>
        <w:t xml:space="preserve"> </w:t>
      </w:r>
      <w:proofErr w:type="spellStart"/>
      <w:r w:rsidR="008F5DEA" w:rsidRPr="002763B3">
        <w:rPr>
          <w:lang w:val="en-US"/>
        </w:rPr>
        <w:t>đai</w:t>
      </w:r>
      <w:proofErr w:type="spellEnd"/>
      <w:r w:rsidR="008F5DEA" w:rsidRPr="002763B3">
        <w:rPr>
          <w:lang w:val="en-US"/>
        </w:rPr>
        <w:t xml:space="preserve">, </w:t>
      </w:r>
      <w:proofErr w:type="spellStart"/>
      <w:r w:rsidR="008F5DEA" w:rsidRPr="002763B3">
        <w:rPr>
          <w:lang w:val="en-US"/>
        </w:rPr>
        <w:t>có</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kể</w:t>
      </w:r>
      <w:proofErr w:type="spellEnd"/>
      <w:r w:rsidR="008F5DEA" w:rsidRPr="002763B3">
        <w:rPr>
          <w:lang w:val="en-US"/>
        </w:rPr>
        <w:t xml:space="preserve"> </w:t>
      </w:r>
      <w:proofErr w:type="spellStart"/>
      <w:r w:rsidR="008F5DEA" w:rsidRPr="002763B3">
        <w:rPr>
          <w:lang w:val="en-US"/>
        </w:rPr>
        <w:t>từ</w:t>
      </w:r>
      <w:proofErr w:type="spellEnd"/>
      <w:r w:rsidR="008F5DEA" w:rsidRPr="002763B3">
        <w:rPr>
          <w:lang w:val="en-US"/>
        </w:rPr>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w:t>
      </w:r>
      <w:r w:rsidR="0033758A" w:rsidRPr="002763B3">
        <w:rPr>
          <w:lang w:val="en-US"/>
        </w:rPr>
        <w:t xml:space="preserve">.  </w:t>
      </w:r>
    </w:p>
  </w:footnote>
  <w:footnote w:id="199">
    <w:p w14:paraId="174CAC7A" w14:textId="77777777" w:rsidR="00A503F8"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Điều</w:t>
      </w:r>
      <w:proofErr w:type="spellEnd"/>
      <w:r w:rsidRPr="002763B3">
        <w:rPr>
          <w:lang w:val="en-US"/>
        </w:rPr>
        <w:t xml:space="preserve"> 49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002878BE" w:rsidRPr="002763B3">
        <w:rPr>
          <w:lang w:val="en-US"/>
        </w:rPr>
        <w:t>bởi</w:t>
      </w:r>
      <w:proofErr w:type="spellEnd"/>
      <w:r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mục</w:t>
      </w:r>
      <w:proofErr w:type="spellEnd"/>
      <w:r w:rsidRPr="002763B3">
        <w:rPr>
          <w:lang w:val="en-US"/>
        </w:rPr>
        <w:t xml:space="preserve"> I </w:t>
      </w:r>
      <w:proofErr w:type="spellStart"/>
      <w:r w:rsidRPr="002763B3">
        <w:rPr>
          <w:lang w:val="en-US"/>
        </w:rPr>
        <w:t>phần</w:t>
      </w:r>
      <w:proofErr w:type="spellEnd"/>
      <w:r w:rsidRPr="002763B3">
        <w:rPr>
          <w:lang w:val="en-US"/>
        </w:rPr>
        <w:t xml:space="preserve"> III </w:t>
      </w:r>
      <w:proofErr w:type="spellStart"/>
      <w:r w:rsidRPr="002763B3">
        <w:rPr>
          <w:lang w:val="en-US"/>
        </w:rPr>
        <w:t>Phụ</w:t>
      </w:r>
      <w:proofErr w:type="spellEnd"/>
      <w:r w:rsidRPr="002763B3">
        <w:rPr>
          <w:lang w:val="en-US"/>
        </w:rPr>
        <w:t xml:space="preserve"> </w:t>
      </w:r>
      <w:proofErr w:type="spellStart"/>
      <w:r w:rsidRPr="002763B3">
        <w:rPr>
          <w:lang w:val="en-US"/>
        </w:rPr>
        <w:t>lục</w:t>
      </w:r>
      <w:proofErr w:type="spellEnd"/>
      <w:r w:rsidRPr="002763B3">
        <w:rPr>
          <w:lang w:val="en-US"/>
        </w:rPr>
        <w:t xml:space="preserve"> I ban </w:t>
      </w:r>
      <w:proofErr w:type="spellStart"/>
      <w:r w:rsidRPr="002763B3">
        <w:rPr>
          <w:lang w:val="en-US"/>
        </w:rPr>
        <w:t>hành</w:t>
      </w:r>
      <w:proofErr w:type="spellEnd"/>
      <w:r w:rsidRPr="002763B3">
        <w:rPr>
          <w:lang w:val="en-US"/>
        </w:rPr>
        <w:t xml:space="preserve"> </w:t>
      </w:r>
      <w:proofErr w:type="spellStart"/>
      <w:r w:rsidRPr="002763B3">
        <w:rPr>
          <w:lang w:val="en-US"/>
        </w:rPr>
        <w:t>kèm</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151/2025/NĐ-CP”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A503F8" w:rsidRPr="002763B3">
        <w:rPr>
          <w:lang w:val="en-US"/>
        </w:rPr>
        <w:t>.</w:t>
      </w:r>
    </w:p>
    <w:p w14:paraId="794E02F4" w14:textId="472A07E7" w:rsidR="0033758A" w:rsidRPr="002763B3" w:rsidRDefault="00A503F8" w:rsidP="00686E3A">
      <w:pPr>
        <w:pStyle w:val="FootnoteText"/>
        <w:spacing w:before="60" w:line="240" w:lineRule="auto"/>
        <w:ind w:firstLine="709"/>
        <w:rPr>
          <w:lang w:val="en-US"/>
        </w:rPr>
      </w:pPr>
      <w:proofErr w:type="spellStart"/>
      <w:r w:rsidRPr="002763B3">
        <w:rPr>
          <w:lang w:val="en-US"/>
        </w:rPr>
        <w:t>Đ</w:t>
      </w:r>
      <w:r w:rsidR="008F5DEA" w:rsidRPr="002763B3">
        <w:rPr>
          <w:lang w:val="en-US"/>
        </w:rPr>
        <w:t>iểm</w:t>
      </w:r>
      <w:proofErr w:type="spellEnd"/>
      <w:r w:rsidR="008F5DEA" w:rsidRPr="002763B3">
        <w:rPr>
          <w:lang w:val="en-US"/>
        </w:rPr>
        <w:t xml:space="preserve"> a </w:t>
      </w:r>
      <w:proofErr w:type="spellStart"/>
      <w:r w:rsidR="008F5DEA" w:rsidRPr="002763B3">
        <w:rPr>
          <w:lang w:val="en-US"/>
        </w:rPr>
        <w:t>khoản</w:t>
      </w:r>
      <w:proofErr w:type="spellEnd"/>
      <w:r w:rsidR="008F5DEA" w:rsidRPr="002763B3">
        <w:rPr>
          <w:lang w:val="en-US"/>
        </w:rPr>
        <w:t xml:space="preserve"> 4 </w:t>
      </w:r>
      <w:proofErr w:type="spellStart"/>
      <w:r w:rsidR="008F5DEA" w:rsidRPr="002763B3">
        <w:rPr>
          <w:lang w:val="en-US"/>
        </w:rPr>
        <w:t>Điều</w:t>
      </w:r>
      <w:proofErr w:type="spellEnd"/>
      <w:r w:rsidR="008F5DEA" w:rsidRPr="002763B3">
        <w:rPr>
          <w:lang w:val="en-US"/>
        </w:rPr>
        <w:t xml:space="preserve"> 7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226/2025/NĐ-CP </w:t>
      </w:r>
      <w:proofErr w:type="spellStart"/>
      <w:r w:rsidR="008F5DEA" w:rsidRPr="002763B3">
        <w:rPr>
          <w:lang w:val="en-US"/>
        </w:rPr>
        <w:t>hết</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bởi</w:t>
      </w:r>
      <w:proofErr w:type="spellEnd"/>
      <w:r w:rsidR="008F5DEA" w:rsidRPr="002763B3">
        <w:rPr>
          <w:lang w:val="en-US"/>
        </w:rPr>
        <w:t xml:space="preserve"> </w:t>
      </w:r>
      <w:proofErr w:type="spellStart"/>
      <w:r w:rsidR="008F5DEA" w:rsidRPr="002763B3">
        <w:rPr>
          <w:lang w:val="en-US"/>
        </w:rPr>
        <w:t>tiết</w:t>
      </w:r>
      <w:proofErr w:type="spellEnd"/>
      <w:r w:rsidR="008F5DEA" w:rsidRPr="002763B3">
        <w:rPr>
          <w:lang w:val="en-US"/>
        </w:rPr>
        <w:t xml:space="preserve"> g1 </w:t>
      </w:r>
      <w:proofErr w:type="spellStart"/>
      <w:r w:rsidR="008F5DEA" w:rsidRPr="002763B3">
        <w:rPr>
          <w:lang w:val="en-US"/>
        </w:rPr>
        <w:t>điểm</w:t>
      </w:r>
      <w:proofErr w:type="spellEnd"/>
      <w:r w:rsidR="008F5DEA" w:rsidRPr="002763B3">
        <w:rPr>
          <w:lang w:val="en-US"/>
        </w:rPr>
        <w:t xml:space="preserve"> g </w:t>
      </w:r>
      <w:proofErr w:type="spellStart"/>
      <w:r w:rsidR="008F5DEA" w:rsidRPr="002763B3">
        <w:rPr>
          <w:lang w:val="en-US"/>
        </w:rPr>
        <w:t>khoản</w:t>
      </w:r>
      <w:proofErr w:type="spellEnd"/>
      <w:r w:rsidR="008F5DEA" w:rsidRPr="002763B3">
        <w:rPr>
          <w:lang w:val="en-US"/>
        </w:rPr>
        <w:t xml:space="preserve"> 3 </w:t>
      </w:r>
      <w:proofErr w:type="spellStart"/>
      <w:r w:rsidR="008F5DEA" w:rsidRPr="002763B3">
        <w:rPr>
          <w:lang w:val="en-US"/>
        </w:rPr>
        <w:t>Điều</w:t>
      </w:r>
      <w:proofErr w:type="spellEnd"/>
      <w:r w:rsidR="008F5DEA" w:rsidRPr="002763B3">
        <w:rPr>
          <w:lang w:val="en-US"/>
        </w:rPr>
        <w:t xml:space="preserve"> 16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49/2026/NĐ-CP</w:t>
      </w:r>
      <w:r w:rsidR="008F5DEA" w:rsidRPr="002763B3">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phủ</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chi </w:t>
      </w:r>
      <w:proofErr w:type="spellStart"/>
      <w:r w:rsidR="008F5DEA" w:rsidRPr="002763B3">
        <w:rPr>
          <w:lang w:val="en-US"/>
        </w:rPr>
        <w:t>tiết</w:t>
      </w:r>
      <w:proofErr w:type="spellEnd"/>
      <w:r w:rsidR="008F5DEA" w:rsidRPr="002763B3">
        <w:rPr>
          <w:lang w:val="en-US"/>
        </w:rPr>
        <w:t xml:space="preserve"> </w:t>
      </w:r>
      <w:proofErr w:type="spellStart"/>
      <w:r w:rsidR="008F5DEA" w:rsidRPr="002763B3">
        <w:rPr>
          <w:lang w:val="en-US"/>
        </w:rPr>
        <w:t>và</w:t>
      </w:r>
      <w:proofErr w:type="spellEnd"/>
      <w:r w:rsidR="008F5DEA" w:rsidRPr="002763B3">
        <w:rPr>
          <w:lang w:val="en-US"/>
        </w:rPr>
        <w:t xml:space="preserve"> </w:t>
      </w:r>
      <w:proofErr w:type="spellStart"/>
      <w:r w:rsidR="008F5DEA" w:rsidRPr="002763B3">
        <w:rPr>
          <w:lang w:val="en-US"/>
        </w:rPr>
        <w:t>hướng</w:t>
      </w:r>
      <w:proofErr w:type="spellEnd"/>
      <w:r w:rsidR="008F5DEA" w:rsidRPr="002763B3">
        <w:rPr>
          <w:lang w:val="en-US"/>
        </w:rPr>
        <w:t xml:space="preserve"> </w:t>
      </w:r>
      <w:proofErr w:type="spellStart"/>
      <w:r w:rsidR="008F5DEA" w:rsidRPr="002763B3">
        <w:rPr>
          <w:lang w:val="en-US"/>
        </w:rPr>
        <w:t>dẫn</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điều</w:t>
      </w:r>
      <w:proofErr w:type="spellEnd"/>
      <w:r w:rsidR="008F5DEA" w:rsidRPr="002763B3">
        <w:rPr>
          <w:lang w:val="en-US"/>
        </w:rPr>
        <w:t xml:space="preserve"> </w:t>
      </w:r>
      <w:proofErr w:type="spellStart"/>
      <w:r w:rsidR="008F5DEA" w:rsidRPr="002763B3">
        <w:rPr>
          <w:lang w:val="en-US"/>
        </w:rPr>
        <w:t>của</w:t>
      </w:r>
      <w:proofErr w:type="spellEnd"/>
      <w:r w:rsidR="008F5DEA" w:rsidRPr="002763B3">
        <w:rPr>
          <w:lang w:val="en-US"/>
        </w:rPr>
        <w:t xml:space="preserve"> </w:t>
      </w:r>
      <w:proofErr w:type="spellStart"/>
      <w:r w:rsidR="008F5DEA" w:rsidRPr="002763B3">
        <w:rPr>
          <w:lang w:val="en-US"/>
        </w:rPr>
        <w:t>Nghị</w:t>
      </w:r>
      <w:proofErr w:type="spellEnd"/>
      <w:r w:rsidR="008F5DEA" w:rsidRPr="002763B3">
        <w:rPr>
          <w:lang w:val="en-US"/>
        </w:rPr>
        <w:t xml:space="preserve"> </w:t>
      </w:r>
      <w:proofErr w:type="spellStart"/>
      <w:r w:rsidR="008F5DEA" w:rsidRPr="002763B3">
        <w:rPr>
          <w:lang w:val="en-US"/>
        </w:rPr>
        <w:t>quyết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254/2025/QH15 </w:t>
      </w:r>
      <w:proofErr w:type="spellStart"/>
      <w:r w:rsidR="008F5DEA" w:rsidRPr="002763B3">
        <w:rPr>
          <w:lang w:val="en-US"/>
        </w:rPr>
        <w:t>của</w:t>
      </w:r>
      <w:proofErr w:type="spellEnd"/>
      <w:r w:rsidR="008F5DEA" w:rsidRPr="002763B3">
        <w:rPr>
          <w:lang w:val="en-US"/>
        </w:rPr>
        <w:t xml:space="preserve"> Quốc </w:t>
      </w:r>
      <w:proofErr w:type="spellStart"/>
      <w:r w:rsidR="008F5DEA" w:rsidRPr="002763B3">
        <w:rPr>
          <w:lang w:val="en-US"/>
        </w:rPr>
        <w:t>hội</w:t>
      </w:r>
      <w:proofErr w:type="spellEnd"/>
      <w:r w:rsidR="008F5DEA" w:rsidRPr="002763B3">
        <w:rPr>
          <w:lang w:val="en-US"/>
        </w:rPr>
        <w:t xml:space="preserve"> </w:t>
      </w:r>
      <w:proofErr w:type="spellStart"/>
      <w:r w:rsidR="008F5DEA" w:rsidRPr="002763B3">
        <w:rPr>
          <w:lang w:val="en-US"/>
        </w:rPr>
        <w:t>quy</w:t>
      </w:r>
      <w:proofErr w:type="spellEnd"/>
      <w:r w:rsidR="008F5DEA" w:rsidRPr="002763B3">
        <w:rPr>
          <w:lang w:val="en-US"/>
        </w:rPr>
        <w:t xml:space="preserve"> </w:t>
      </w:r>
      <w:proofErr w:type="spellStart"/>
      <w:r w:rsidR="008F5DEA" w:rsidRPr="002763B3">
        <w:rPr>
          <w:lang w:val="en-US"/>
        </w:rPr>
        <w:t>định</w:t>
      </w:r>
      <w:proofErr w:type="spellEnd"/>
      <w:r w:rsidR="008F5DEA" w:rsidRPr="002763B3">
        <w:rPr>
          <w:lang w:val="en-US"/>
        </w:rPr>
        <w:t xml:space="preserve"> </w:t>
      </w:r>
      <w:proofErr w:type="spellStart"/>
      <w:r w:rsidR="008F5DEA" w:rsidRPr="002763B3">
        <w:rPr>
          <w:lang w:val="en-US"/>
        </w:rPr>
        <w:t>một</w:t>
      </w:r>
      <w:proofErr w:type="spellEnd"/>
      <w:r w:rsidR="008F5DEA" w:rsidRPr="002763B3">
        <w:rPr>
          <w:lang w:val="en-US"/>
        </w:rPr>
        <w:t xml:space="preserve"> </w:t>
      </w:r>
      <w:proofErr w:type="spellStart"/>
      <w:r w:rsidR="008F5DEA" w:rsidRPr="002763B3">
        <w:rPr>
          <w:lang w:val="en-US"/>
        </w:rPr>
        <w:t>số</w:t>
      </w:r>
      <w:proofErr w:type="spellEnd"/>
      <w:r w:rsidR="008F5DEA" w:rsidRPr="002763B3">
        <w:rPr>
          <w:lang w:val="en-US"/>
        </w:rPr>
        <w:t xml:space="preserve"> </w:t>
      </w:r>
      <w:proofErr w:type="spellStart"/>
      <w:r w:rsidR="008F5DEA" w:rsidRPr="002763B3">
        <w:rPr>
          <w:lang w:val="en-US"/>
        </w:rPr>
        <w:t>cơ</w:t>
      </w:r>
      <w:proofErr w:type="spellEnd"/>
      <w:r w:rsidR="008F5DEA" w:rsidRPr="002763B3">
        <w:rPr>
          <w:lang w:val="en-US"/>
        </w:rPr>
        <w:t xml:space="preserve"> </w:t>
      </w:r>
      <w:proofErr w:type="spellStart"/>
      <w:r w:rsidR="008F5DEA" w:rsidRPr="002763B3">
        <w:rPr>
          <w:lang w:val="en-US"/>
        </w:rPr>
        <w:t>chế</w:t>
      </w:r>
      <w:proofErr w:type="spellEnd"/>
      <w:r w:rsidR="008F5DEA" w:rsidRPr="002763B3">
        <w:rPr>
          <w:lang w:val="en-US"/>
        </w:rPr>
        <w:t xml:space="preserve">, </w:t>
      </w:r>
      <w:proofErr w:type="spellStart"/>
      <w:r w:rsidR="008F5DEA" w:rsidRPr="002763B3">
        <w:rPr>
          <w:lang w:val="en-US"/>
        </w:rPr>
        <w:t>chính</w:t>
      </w:r>
      <w:proofErr w:type="spellEnd"/>
      <w:r w:rsidR="008F5DEA" w:rsidRPr="002763B3">
        <w:rPr>
          <w:lang w:val="en-US"/>
        </w:rPr>
        <w:t xml:space="preserve"> </w:t>
      </w:r>
      <w:proofErr w:type="spellStart"/>
      <w:r w:rsidR="008F5DEA" w:rsidRPr="002763B3">
        <w:rPr>
          <w:lang w:val="en-US"/>
        </w:rPr>
        <w:t>sách</w:t>
      </w:r>
      <w:proofErr w:type="spellEnd"/>
      <w:r w:rsidR="008F5DEA" w:rsidRPr="002763B3">
        <w:rPr>
          <w:lang w:val="en-US"/>
        </w:rPr>
        <w:t xml:space="preserve"> </w:t>
      </w:r>
      <w:proofErr w:type="spellStart"/>
      <w:r w:rsidR="008F5DEA" w:rsidRPr="002763B3">
        <w:rPr>
          <w:lang w:val="en-US"/>
        </w:rPr>
        <w:t>tháo</w:t>
      </w:r>
      <w:proofErr w:type="spellEnd"/>
      <w:r w:rsidR="008F5DEA" w:rsidRPr="002763B3">
        <w:rPr>
          <w:lang w:val="en-US"/>
        </w:rPr>
        <w:t xml:space="preserve"> </w:t>
      </w:r>
      <w:proofErr w:type="spellStart"/>
      <w:r w:rsidR="008F5DEA" w:rsidRPr="002763B3">
        <w:rPr>
          <w:lang w:val="en-US"/>
        </w:rPr>
        <w:t>gỡ</w:t>
      </w:r>
      <w:proofErr w:type="spellEnd"/>
      <w:r w:rsidR="008F5DEA" w:rsidRPr="002763B3">
        <w:rPr>
          <w:lang w:val="en-US"/>
        </w:rPr>
        <w:t xml:space="preserve"> </w:t>
      </w:r>
      <w:proofErr w:type="spellStart"/>
      <w:r w:rsidR="008F5DEA" w:rsidRPr="002763B3">
        <w:rPr>
          <w:lang w:val="en-US"/>
        </w:rPr>
        <w:t>khó</w:t>
      </w:r>
      <w:proofErr w:type="spellEnd"/>
      <w:r w:rsidR="008F5DEA" w:rsidRPr="002763B3">
        <w:rPr>
          <w:lang w:val="en-US"/>
        </w:rPr>
        <w:t xml:space="preserve"> </w:t>
      </w:r>
      <w:proofErr w:type="spellStart"/>
      <w:r w:rsidR="008F5DEA" w:rsidRPr="002763B3">
        <w:rPr>
          <w:lang w:val="en-US"/>
        </w:rPr>
        <w:t>khăn</w:t>
      </w:r>
      <w:proofErr w:type="spellEnd"/>
      <w:r w:rsidR="008F5DEA" w:rsidRPr="002763B3">
        <w:rPr>
          <w:lang w:val="en-US"/>
        </w:rPr>
        <w:t xml:space="preserve">, </w:t>
      </w:r>
      <w:proofErr w:type="spellStart"/>
      <w:r w:rsidR="008F5DEA" w:rsidRPr="002763B3">
        <w:rPr>
          <w:lang w:val="en-US"/>
        </w:rPr>
        <w:t>vướng</w:t>
      </w:r>
      <w:proofErr w:type="spellEnd"/>
      <w:r w:rsidR="008F5DEA" w:rsidRPr="002763B3">
        <w:rPr>
          <w:lang w:val="en-US"/>
        </w:rPr>
        <w:t xml:space="preserve"> </w:t>
      </w:r>
      <w:proofErr w:type="spellStart"/>
      <w:r w:rsidR="008F5DEA" w:rsidRPr="002763B3">
        <w:rPr>
          <w:lang w:val="en-US"/>
        </w:rPr>
        <w:t>mắc</w:t>
      </w:r>
      <w:proofErr w:type="spellEnd"/>
      <w:r w:rsidR="008F5DEA" w:rsidRPr="002763B3">
        <w:rPr>
          <w:lang w:val="en-US"/>
        </w:rPr>
        <w:t xml:space="preserve"> </w:t>
      </w:r>
      <w:proofErr w:type="spellStart"/>
      <w:r w:rsidR="008F5DEA" w:rsidRPr="002763B3">
        <w:rPr>
          <w:lang w:val="en-US"/>
        </w:rPr>
        <w:t>trong</w:t>
      </w:r>
      <w:proofErr w:type="spellEnd"/>
      <w:r w:rsidR="008F5DEA" w:rsidRPr="002763B3">
        <w:rPr>
          <w:lang w:val="en-US"/>
        </w:rPr>
        <w:t xml:space="preserve"> </w:t>
      </w:r>
      <w:proofErr w:type="spellStart"/>
      <w:r w:rsidR="008F5DEA" w:rsidRPr="002763B3">
        <w:rPr>
          <w:lang w:val="en-US"/>
        </w:rPr>
        <w:t>tổ</w:t>
      </w:r>
      <w:proofErr w:type="spellEnd"/>
      <w:r w:rsidR="008F5DEA" w:rsidRPr="002763B3">
        <w:rPr>
          <w:lang w:val="en-US"/>
        </w:rPr>
        <w:t xml:space="preserve"> </w:t>
      </w:r>
      <w:proofErr w:type="spellStart"/>
      <w:r w:rsidR="008F5DEA" w:rsidRPr="002763B3">
        <w:rPr>
          <w:lang w:val="en-US"/>
        </w:rPr>
        <w:t>chức</w:t>
      </w:r>
      <w:proofErr w:type="spellEnd"/>
      <w:r w:rsidR="008F5DEA" w:rsidRPr="002763B3">
        <w:rPr>
          <w:lang w:val="en-US"/>
        </w:rPr>
        <w:t xml:space="preserve"> </w:t>
      </w:r>
      <w:proofErr w:type="spellStart"/>
      <w:r w:rsidR="008F5DEA" w:rsidRPr="002763B3">
        <w:rPr>
          <w:lang w:val="en-US"/>
        </w:rPr>
        <w:t>thi</w:t>
      </w:r>
      <w:proofErr w:type="spellEnd"/>
      <w:r w:rsidR="008F5DEA" w:rsidRPr="002763B3">
        <w:rPr>
          <w:lang w:val="en-US"/>
        </w:rPr>
        <w:t xml:space="preserve"> </w:t>
      </w:r>
      <w:proofErr w:type="spellStart"/>
      <w:r w:rsidR="008F5DEA" w:rsidRPr="002763B3">
        <w:rPr>
          <w:lang w:val="en-US"/>
        </w:rPr>
        <w:t>hành</w:t>
      </w:r>
      <w:proofErr w:type="spellEnd"/>
      <w:r w:rsidR="008F5DEA" w:rsidRPr="002763B3">
        <w:rPr>
          <w:lang w:val="en-US"/>
        </w:rPr>
        <w:t xml:space="preserve"> </w:t>
      </w:r>
      <w:proofErr w:type="spellStart"/>
      <w:r w:rsidR="008F5DEA" w:rsidRPr="002763B3">
        <w:rPr>
          <w:lang w:val="en-US"/>
        </w:rPr>
        <w:t>Luật</w:t>
      </w:r>
      <w:proofErr w:type="spellEnd"/>
      <w:r w:rsidR="008F5DEA" w:rsidRPr="002763B3">
        <w:rPr>
          <w:lang w:val="en-US"/>
        </w:rPr>
        <w:t xml:space="preserve"> </w:t>
      </w:r>
      <w:proofErr w:type="spellStart"/>
      <w:r w:rsidR="008F5DEA" w:rsidRPr="002763B3">
        <w:rPr>
          <w:lang w:val="en-US"/>
        </w:rPr>
        <w:t>Đất</w:t>
      </w:r>
      <w:proofErr w:type="spellEnd"/>
      <w:r w:rsidR="008F5DEA" w:rsidRPr="002763B3">
        <w:rPr>
          <w:lang w:val="en-US"/>
        </w:rPr>
        <w:t xml:space="preserve"> </w:t>
      </w:r>
      <w:proofErr w:type="spellStart"/>
      <w:r w:rsidR="008F5DEA" w:rsidRPr="002763B3">
        <w:rPr>
          <w:lang w:val="en-US"/>
        </w:rPr>
        <w:t>đai</w:t>
      </w:r>
      <w:proofErr w:type="spellEnd"/>
      <w:r w:rsidR="008F5DEA" w:rsidRPr="002763B3">
        <w:rPr>
          <w:lang w:val="en-US"/>
        </w:rPr>
        <w:t xml:space="preserve">, </w:t>
      </w:r>
      <w:proofErr w:type="spellStart"/>
      <w:r w:rsidR="008F5DEA" w:rsidRPr="002763B3">
        <w:rPr>
          <w:lang w:val="en-US"/>
        </w:rPr>
        <w:t>có</w:t>
      </w:r>
      <w:proofErr w:type="spellEnd"/>
      <w:r w:rsidR="008F5DEA" w:rsidRPr="002763B3">
        <w:rPr>
          <w:lang w:val="en-US"/>
        </w:rPr>
        <w:t xml:space="preserve"> </w:t>
      </w:r>
      <w:proofErr w:type="spellStart"/>
      <w:r w:rsidR="008F5DEA" w:rsidRPr="002763B3">
        <w:rPr>
          <w:lang w:val="en-US"/>
        </w:rPr>
        <w:t>hiệu</w:t>
      </w:r>
      <w:proofErr w:type="spellEnd"/>
      <w:r w:rsidR="008F5DEA" w:rsidRPr="002763B3">
        <w:rPr>
          <w:lang w:val="en-US"/>
        </w:rPr>
        <w:t xml:space="preserve"> </w:t>
      </w:r>
      <w:proofErr w:type="spellStart"/>
      <w:r w:rsidR="008F5DEA" w:rsidRPr="002763B3">
        <w:rPr>
          <w:lang w:val="en-US"/>
        </w:rPr>
        <w:t>lực</w:t>
      </w:r>
      <w:proofErr w:type="spellEnd"/>
      <w:r w:rsidR="008F5DEA" w:rsidRPr="002763B3">
        <w:rPr>
          <w:lang w:val="en-US"/>
        </w:rPr>
        <w:t xml:space="preserve"> </w:t>
      </w:r>
      <w:proofErr w:type="spellStart"/>
      <w:r w:rsidR="008F5DEA" w:rsidRPr="002763B3">
        <w:rPr>
          <w:lang w:val="en-US"/>
        </w:rPr>
        <w:t>kể</w:t>
      </w:r>
      <w:proofErr w:type="spellEnd"/>
      <w:r w:rsidR="008F5DEA" w:rsidRPr="002763B3">
        <w:rPr>
          <w:lang w:val="en-US"/>
        </w:rPr>
        <w:t xml:space="preserve"> </w:t>
      </w:r>
      <w:proofErr w:type="spellStart"/>
      <w:r w:rsidR="008F5DEA" w:rsidRPr="002763B3">
        <w:rPr>
          <w:lang w:val="en-US"/>
        </w:rPr>
        <w:t>từ</w:t>
      </w:r>
      <w:proofErr w:type="spellEnd"/>
      <w:r w:rsidR="008F5DEA" w:rsidRPr="002763B3">
        <w:rPr>
          <w:lang w:val="en-US"/>
        </w:rPr>
        <w:t xml:space="preserve"> </w:t>
      </w:r>
      <w:proofErr w:type="spellStart"/>
      <w:r w:rsidR="008F5DEA" w:rsidRPr="002763B3">
        <w:rPr>
          <w:lang w:val="en-US"/>
        </w:rPr>
        <w:t>ngày</w:t>
      </w:r>
      <w:proofErr w:type="spellEnd"/>
      <w:r w:rsidR="008F5DEA" w:rsidRPr="002763B3">
        <w:rPr>
          <w:lang w:val="en-US"/>
        </w:rPr>
        <w:t xml:space="preserve"> 31 </w:t>
      </w:r>
      <w:proofErr w:type="spellStart"/>
      <w:r w:rsidR="008F5DEA" w:rsidRPr="002763B3">
        <w:rPr>
          <w:lang w:val="en-US"/>
        </w:rPr>
        <w:t>tháng</w:t>
      </w:r>
      <w:proofErr w:type="spellEnd"/>
      <w:r w:rsidR="008F5DEA" w:rsidRPr="002763B3">
        <w:rPr>
          <w:lang w:val="en-US"/>
        </w:rPr>
        <w:t xml:space="preserve"> 01 </w:t>
      </w:r>
      <w:proofErr w:type="spellStart"/>
      <w:r w:rsidR="008F5DEA" w:rsidRPr="002763B3">
        <w:rPr>
          <w:lang w:val="en-US"/>
        </w:rPr>
        <w:t>năm</w:t>
      </w:r>
      <w:proofErr w:type="spellEnd"/>
      <w:r w:rsidR="008F5DEA" w:rsidRPr="002763B3">
        <w:rPr>
          <w:lang w:val="en-US"/>
        </w:rPr>
        <w:t xml:space="preserve"> 2026</w:t>
      </w:r>
      <w:r w:rsidR="0033758A" w:rsidRPr="002763B3">
        <w:rPr>
          <w:lang w:val="en-US"/>
        </w:rPr>
        <w:t xml:space="preserve">.  </w:t>
      </w:r>
    </w:p>
  </w:footnote>
  <w:footnote w:id="200">
    <w:p w14:paraId="19F3431A" w14:textId="77777777" w:rsidR="00A503F8"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00485508" w:rsidRPr="002763B3">
        <w:t>bởi</w:t>
      </w:r>
      <w:proofErr w:type="spellEnd"/>
      <w:r w:rsidR="00485508"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A503F8" w:rsidRPr="002763B3">
        <w:rPr>
          <w:lang w:val="en-US"/>
        </w:rPr>
        <w:t>.</w:t>
      </w:r>
    </w:p>
    <w:p w14:paraId="73A6644E" w14:textId="2F6B77D5" w:rsidR="0033758A" w:rsidRPr="002763B3" w:rsidRDefault="00A503F8" w:rsidP="00686E3A">
      <w:pPr>
        <w:pStyle w:val="FootnoteText"/>
        <w:spacing w:before="60" w:line="240" w:lineRule="auto"/>
        <w:ind w:firstLine="709"/>
        <w:rPr>
          <w:lang w:val="en-US"/>
        </w:rPr>
      </w:pPr>
      <w:proofErr w:type="spellStart"/>
      <w:r w:rsidRPr="002763B3">
        <w:rPr>
          <w:lang w:val="en-US"/>
        </w:rPr>
        <w:t>Đ</w:t>
      </w:r>
      <w:r w:rsidR="00B03C65" w:rsidRPr="002763B3">
        <w:rPr>
          <w:lang w:val="en-US"/>
        </w:rPr>
        <w:t>iểm</w:t>
      </w:r>
      <w:proofErr w:type="spellEnd"/>
      <w:r w:rsidR="00B03C65" w:rsidRPr="002763B3">
        <w:rPr>
          <w:lang w:val="en-US"/>
        </w:rPr>
        <w:t xml:space="preserve"> a </w:t>
      </w:r>
      <w:proofErr w:type="spellStart"/>
      <w:r w:rsidR="00B03C65" w:rsidRPr="002763B3">
        <w:rPr>
          <w:lang w:val="en-US"/>
        </w:rPr>
        <w:t>khoản</w:t>
      </w:r>
      <w:proofErr w:type="spellEnd"/>
      <w:r w:rsidR="00B03C65" w:rsidRPr="002763B3">
        <w:rPr>
          <w:lang w:val="en-US"/>
        </w:rPr>
        <w:t xml:space="preserve"> 4 </w:t>
      </w:r>
      <w:proofErr w:type="spellStart"/>
      <w:r w:rsidR="00B03C65" w:rsidRPr="002763B3">
        <w:rPr>
          <w:lang w:val="en-US"/>
        </w:rPr>
        <w:t>Điều</w:t>
      </w:r>
      <w:proofErr w:type="spellEnd"/>
      <w:r w:rsidR="00B03C65" w:rsidRPr="002763B3">
        <w:rPr>
          <w:lang w:val="en-US"/>
        </w:rPr>
        <w:t xml:space="preserve"> 7 </w:t>
      </w:r>
      <w:proofErr w:type="spellStart"/>
      <w:r w:rsidR="00B03C65" w:rsidRPr="002763B3">
        <w:rPr>
          <w:lang w:val="en-US"/>
        </w:rPr>
        <w:t>của</w:t>
      </w:r>
      <w:proofErr w:type="spellEnd"/>
      <w:r w:rsidR="00B03C65" w:rsidRPr="002763B3">
        <w:rPr>
          <w:lang w:val="en-US"/>
        </w:rPr>
        <w:t xml:space="preserve"> </w:t>
      </w:r>
      <w:proofErr w:type="spellStart"/>
      <w:r w:rsidR="00B03C65" w:rsidRPr="002763B3">
        <w:rPr>
          <w:lang w:val="en-US"/>
        </w:rPr>
        <w:t>Nghị</w:t>
      </w:r>
      <w:proofErr w:type="spellEnd"/>
      <w:r w:rsidR="00B03C65" w:rsidRPr="002763B3">
        <w:rPr>
          <w:lang w:val="en-US"/>
        </w:rPr>
        <w:t xml:space="preserve"> </w:t>
      </w:r>
      <w:proofErr w:type="spellStart"/>
      <w:r w:rsidR="00B03C65" w:rsidRPr="002763B3">
        <w:rPr>
          <w:lang w:val="en-US"/>
        </w:rPr>
        <w:t>định</w:t>
      </w:r>
      <w:proofErr w:type="spellEnd"/>
      <w:r w:rsidR="00B03C65" w:rsidRPr="002763B3">
        <w:rPr>
          <w:lang w:val="en-US"/>
        </w:rPr>
        <w:t xml:space="preserve"> </w:t>
      </w:r>
      <w:proofErr w:type="spellStart"/>
      <w:r w:rsidR="00B03C65" w:rsidRPr="002763B3">
        <w:rPr>
          <w:lang w:val="en-US"/>
        </w:rPr>
        <w:t>số</w:t>
      </w:r>
      <w:proofErr w:type="spellEnd"/>
      <w:r w:rsidR="00B03C65" w:rsidRPr="002763B3">
        <w:rPr>
          <w:lang w:val="en-US"/>
        </w:rPr>
        <w:t xml:space="preserve"> 226/2025/NĐ-CP </w:t>
      </w:r>
      <w:proofErr w:type="spellStart"/>
      <w:r w:rsidR="00B03C65" w:rsidRPr="002763B3">
        <w:rPr>
          <w:lang w:val="en-US"/>
        </w:rPr>
        <w:t>hết</w:t>
      </w:r>
      <w:proofErr w:type="spellEnd"/>
      <w:r w:rsidR="00B03C65" w:rsidRPr="002763B3">
        <w:rPr>
          <w:lang w:val="en-US"/>
        </w:rPr>
        <w:t xml:space="preserve"> </w:t>
      </w:r>
      <w:proofErr w:type="spellStart"/>
      <w:r w:rsidR="00B03C65" w:rsidRPr="002763B3">
        <w:rPr>
          <w:lang w:val="en-US"/>
        </w:rPr>
        <w:t>hiệu</w:t>
      </w:r>
      <w:proofErr w:type="spellEnd"/>
      <w:r w:rsidR="00B03C65" w:rsidRPr="002763B3">
        <w:rPr>
          <w:lang w:val="en-US"/>
        </w:rPr>
        <w:t xml:space="preserve"> </w:t>
      </w:r>
      <w:proofErr w:type="spellStart"/>
      <w:r w:rsidR="00B03C65" w:rsidRPr="002763B3">
        <w:rPr>
          <w:lang w:val="en-US"/>
        </w:rPr>
        <w:t>lực</w:t>
      </w:r>
      <w:proofErr w:type="spellEnd"/>
      <w:r w:rsidR="00B03C65" w:rsidRPr="002763B3">
        <w:rPr>
          <w:lang w:val="en-US"/>
        </w:rPr>
        <w:t xml:space="preserve"> </w:t>
      </w:r>
      <w:proofErr w:type="spellStart"/>
      <w:r w:rsidR="00B03C65" w:rsidRPr="002763B3">
        <w:rPr>
          <w:lang w:val="en-US"/>
        </w:rPr>
        <w:t>bởi</w:t>
      </w:r>
      <w:proofErr w:type="spellEnd"/>
      <w:r w:rsidR="00B03C65" w:rsidRPr="002763B3">
        <w:rPr>
          <w:lang w:val="en-US"/>
        </w:rPr>
        <w:t xml:space="preserve"> </w:t>
      </w:r>
      <w:proofErr w:type="spellStart"/>
      <w:r w:rsidR="00B03C65" w:rsidRPr="002763B3">
        <w:rPr>
          <w:lang w:val="en-US"/>
        </w:rPr>
        <w:t>tiết</w:t>
      </w:r>
      <w:proofErr w:type="spellEnd"/>
      <w:r w:rsidR="00B03C65" w:rsidRPr="002763B3">
        <w:rPr>
          <w:lang w:val="en-US"/>
        </w:rPr>
        <w:t xml:space="preserve"> g1 </w:t>
      </w:r>
      <w:proofErr w:type="spellStart"/>
      <w:r w:rsidR="00B03C65" w:rsidRPr="002763B3">
        <w:rPr>
          <w:lang w:val="en-US"/>
        </w:rPr>
        <w:t>điểm</w:t>
      </w:r>
      <w:proofErr w:type="spellEnd"/>
      <w:r w:rsidR="00B03C65" w:rsidRPr="002763B3">
        <w:rPr>
          <w:lang w:val="en-US"/>
        </w:rPr>
        <w:t xml:space="preserve"> g </w:t>
      </w:r>
      <w:proofErr w:type="spellStart"/>
      <w:r w:rsidR="00B03C65" w:rsidRPr="002763B3">
        <w:rPr>
          <w:lang w:val="en-US"/>
        </w:rPr>
        <w:t>khoản</w:t>
      </w:r>
      <w:proofErr w:type="spellEnd"/>
      <w:r w:rsidR="00B03C65" w:rsidRPr="002763B3">
        <w:rPr>
          <w:lang w:val="en-US"/>
        </w:rPr>
        <w:t xml:space="preserve"> 3 </w:t>
      </w:r>
      <w:proofErr w:type="spellStart"/>
      <w:r w:rsidR="00B03C65" w:rsidRPr="002763B3">
        <w:rPr>
          <w:lang w:val="en-US"/>
        </w:rPr>
        <w:t>Điều</w:t>
      </w:r>
      <w:proofErr w:type="spellEnd"/>
      <w:r w:rsidR="00B03C65" w:rsidRPr="002763B3">
        <w:rPr>
          <w:lang w:val="en-US"/>
        </w:rPr>
        <w:t xml:space="preserve"> 16 </w:t>
      </w:r>
      <w:proofErr w:type="spellStart"/>
      <w:r w:rsidR="00B03C65" w:rsidRPr="002763B3">
        <w:rPr>
          <w:lang w:val="en-US"/>
        </w:rPr>
        <w:t>Nghị</w:t>
      </w:r>
      <w:proofErr w:type="spellEnd"/>
      <w:r w:rsidR="00B03C65" w:rsidRPr="002763B3">
        <w:rPr>
          <w:lang w:val="en-US"/>
        </w:rPr>
        <w:t xml:space="preserve"> </w:t>
      </w:r>
      <w:proofErr w:type="spellStart"/>
      <w:r w:rsidR="00B03C65" w:rsidRPr="002763B3">
        <w:rPr>
          <w:lang w:val="en-US"/>
        </w:rPr>
        <w:t>định</w:t>
      </w:r>
      <w:proofErr w:type="spellEnd"/>
      <w:r w:rsidR="00B03C65" w:rsidRPr="002763B3">
        <w:rPr>
          <w:lang w:val="en-US"/>
        </w:rPr>
        <w:t xml:space="preserve"> </w:t>
      </w:r>
      <w:proofErr w:type="spellStart"/>
      <w:r w:rsidR="00B03C65" w:rsidRPr="002763B3">
        <w:rPr>
          <w:lang w:val="en-US"/>
        </w:rPr>
        <w:t>số</w:t>
      </w:r>
      <w:proofErr w:type="spellEnd"/>
      <w:r w:rsidR="00B03C65" w:rsidRPr="002763B3">
        <w:rPr>
          <w:lang w:val="en-US"/>
        </w:rPr>
        <w:t xml:space="preserve"> 49/2026/NĐ-CP</w:t>
      </w:r>
      <w:r w:rsidR="00B03C65" w:rsidRPr="002763B3">
        <w:t xml:space="preserve"> </w:t>
      </w:r>
      <w:proofErr w:type="spellStart"/>
      <w:r w:rsidR="00B03C65" w:rsidRPr="002763B3">
        <w:rPr>
          <w:lang w:val="en-US"/>
        </w:rPr>
        <w:t>ngày</w:t>
      </w:r>
      <w:proofErr w:type="spellEnd"/>
      <w:r w:rsidR="00B03C65" w:rsidRPr="002763B3">
        <w:rPr>
          <w:lang w:val="en-US"/>
        </w:rPr>
        <w:t xml:space="preserve"> 31 </w:t>
      </w:r>
      <w:proofErr w:type="spellStart"/>
      <w:r w:rsidR="00B03C65" w:rsidRPr="002763B3">
        <w:rPr>
          <w:lang w:val="en-US"/>
        </w:rPr>
        <w:t>tháng</w:t>
      </w:r>
      <w:proofErr w:type="spellEnd"/>
      <w:r w:rsidR="00B03C65" w:rsidRPr="002763B3">
        <w:rPr>
          <w:lang w:val="en-US"/>
        </w:rPr>
        <w:t xml:space="preserve"> 01 </w:t>
      </w:r>
      <w:proofErr w:type="spellStart"/>
      <w:r w:rsidR="00B03C65" w:rsidRPr="002763B3">
        <w:rPr>
          <w:lang w:val="en-US"/>
        </w:rPr>
        <w:t>năm</w:t>
      </w:r>
      <w:proofErr w:type="spellEnd"/>
      <w:r w:rsidR="00B03C65" w:rsidRPr="002763B3">
        <w:rPr>
          <w:lang w:val="en-US"/>
        </w:rPr>
        <w:t xml:space="preserve"> 2026 </w:t>
      </w:r>
      <w:proofErr w:type="spellStart"/>
      <w:r w:rsidR="00B03C65" w:rsidRPr="002763B3">
        <w:rPr>
          <w:lang w:val="en-US"/>
        </w:rPr>
        <w:t>của</w:t>
      </w:r>
      <w:proofErr w:type="spellEnd"/>
      <w:r w:rsidR="00B03C65" w:rsidRPr="002763B3">
        <w:rPr>
          <w:lang w:val="en-US"/>
        </w:rPr>
        <w:t xml:space="preserve"> </w:t>
      </w:r>
      <w:proofErr w:type="spellStart"/>
      <w:r w:rsidR="00B03C65" w:rsidRPr="002763B3">
        <w:rPr>
          <w:lang w:val="en-US"/>
        </w:rPr>
        <w:t>Chính</w:t>
      </w:r>
      <w:proofErr w:type="spellEnd"/>
      <w:r w:rsidR="00B03C65" w:rsidRPr="002763B3">
        <w:rPr>
          <w:lang w:val="en-US"/>
        </w:rPr>
        <w:t xml:space="preserve"> </w:t>
      </w:r>
      <w:proofErr w:type="spellStart"/>
      <w:r w:rsidR="00B03C65" w:rsidRPr="002763B3">
        <w:rPr>
          <w:lang w:val="en-US"/>
        </w:rPr>
        <w:t>phủ</w:t>
      </w:r>
      <w:proofErr w:type="spellEnd"/>
      <w:r w:rsidR="00B03C65" w:rsidRPr="002763B3">
        <w:rPr>
          <w:lang w:val="en-US"/>
        </w:rPr>
        <w:t xml:space="preserve"> </w:t>
      </w:r>
      <w:proofErr w:type="spellStart"/>
      <w:r w:rsidR="00B03C65" w:rsidRPr="002763B3">
        <w:rPr>
          <w:lang w:val="en-US"/>
        </w:rPr>
        <w:t>quy</w:t>
      </w:r>
      <w:proofErr w:type="spellEnd"/>
      <w:r w:rsidR="00B03C65" w:rsidRPr="002763B3">
        <w:rPr>
          <w:lang w:val="en-US"/>
        </w:rPr>
        <w:t xml:space="preserve"> </w:t>
      </w:r>
      <w:proofErr w:type="spellStart"/>
      <w:r w:rsidR="00B03C65" w:rsidRPr="002763B3">
        <w:rPr>
          <w:lang w:val="en-US"/>
        </w:rPr>
        <w:t>định</w:t>
      </w:r>
      <w:proofErr w:type="spellEnd"/>
      <w:r w:rsidR="00B03C65" w:rsidRPr="002763B3">
        <w:rPr>
          <w:lang w:val="en-US"/>
        </w:rPr>
        <w:t xml:space="preserve"> chi </w:t>
      </w:r>
      <w:proofErr w:type="spellStart"/>
      <w:r w:rsidR="00B03C65" w:rsidRPr="002763B3">
        <w:rPr>
          <w:lang w:val="en-US"/>
        </w:rPr>
        <w:t>tiết</w:t>
      </w:r>
      <w:proofErr w:type="spellEnd"/>
      <w:r w:rsidR="00B03C65" w:rsidRPr="002763B3">
        <w:rPr>
          <w:lang w:val="en-US"/>
        </w:rPr>
        <w:t xml:space="preserve"> </w:t>
      </w:r>
      <w:proofErr w:type="spellStart"/>
      <w:r w:rsidR="00B03C65" w:rsidRPr="002763B3">
        <w:rPr>
          <w:lang w:val="en-US"/>
        </w:rPr>
        <w:t>và</w:t>
      </w:r>
      <w:proofErr w:type="spellEnd"/>
      <w:r w:rsidR="00B03C65" w:rsidRPr="002763B3">
        <w:rPr>
          <w:lang w:val="en-US"/>
        </w:rPr>
        <w:t xml:space="preserve"> </w:t>
      </w:r>
      <w:proofErr w:type="spellStart"/>
      <w:r w:rsidR="00B03C65" w:rsidRPr="002763B3">
        <w:rPr>
          <w:lang w:val="en-US"/>
        </w:rPr>
        <w:t>hướng</w:t>
      </w:r>
      <w:proofErr w:type="spellEnd"/>
      <w:r w:rsidR="00B03C65" w:rsidRPr="002763B3">
        <w:rPr>
          <w:lang w:val="en-US"/>
        </w:rPr>
        <w:t xml:space="preserve"> </w:t>
      </w:r>
      <w:proofErr w:type="spellStart"/>
      <w:r w:rsidR="00B03C65" w:rsidRPr="002763B3">
        <w:rPr>
          <w:lang w:val="en-US"/>
        </w:rPr>
        <w:t>dẫn</w:t>
      </w:r>
      <w:proofErr w:type="spellEnd"/>
      <w:r w:rsidR="00B03C65" w:rsidRPr="002763B3">
        <w:rPr>
          <w:lang w:val="en-US"/>
        </w:rPr>
        <w:t xml:space="preserve"> </w:t>
      </w:r>
      <w:proofErr w:type="spellStart"/>
      <w:r w:rsidR="00B03C65" w:rsidRPr="002763B3">
        <w:rPr>
          <w:lang w:val="en-US"/>
        </w:rPr>
        <w:t>một</w:t>
      </w:r>
      <w:proofErr w:type="spellEnd"/>
      <w:r w:rsidR="00B03C65" w:rsidRPr="002763B3">
        <w:rPr>
          <w:lang w:val="en-US"/>
        </w:rPr>
        <w:t xml:space="preserve"> </w:t>
      </w:r>
      <w:proofErr w:type="spellStart"/>
      <w:r w:rsidR="00B03C65" w:rsidRPr="002763B3">
        <w:rPr>
          <w:lang w:val="en-US"/>
        </w:rPr>
        <w:t>số</w:t>
      </w:r>
      <w:proofErr w:type="spellEnd"/>
      <w:r w:rsidR="00B03C65" w:rsidRPr="002763B3">
        <w:rPr>
          <w:lang w:val="en-US"/>
        </w:rPr>
        <w:t xml:space="preserve"> </w:t>
      </w:r>
      <w:proofErr w:type="spellStart"/>
      <w:r w:rsidR="00B03C65" w:rsidRPr="002763B3">
        <w:rPr>
          <w:lang w:val="en-US"/>
        </w:rPr>
        <w:t>điều</w:t>
      </w:r>
      <w:proofErr w:type="spellEnd"/>
      <w:r w:rsidR="00B03C65" w:rsidRPr="002763B3">
        <w:rPr>
          <w:lang w:val="en-US"/>
        </w:rPr>
        <w:t xml:space="preserve"> </w:t>
      </w:r>
      <w:proofErr w:type="spellStart"/>
      <w:r w:rsidR="00B03C65" w:rsidRPr="002763B3">
        <w:rPr>
          <w:lang w:val="en-US"/>
        </w:rPr>
        <w:t>của</w:t>
      </w:r>
      <w:proofErr w:type="spellEnd"/>
      <w:r w:rsidR="00B03C65" w:rsidRPr="002763B3">
        <w:rPr>
          <w:lang w:val="en-US"/>
        </w:rPr>
        <w:t xml:space="preserve"> </w:t>
      </w:r>
      <w:proofErr w:type="spellStart"/>
      <w:r w:rsidR="00B03C65" w:rsidRPr="002763B3">
        <w:rPr>
          <w:lang w:val="en-US"/>
        </w:rPr>
        <w:t>Nghị</w:t>
      </w:r>
      <w:proofErr w:type="spellEnd"/>
      <w:r w:rsidR="00B03C65" w:rsidRPr="002763B3">
        <w:rPr>
          <w:lang w:val="en-US"/>
        </w:rPr>
        <w:t xml:space="preserve"> </w:t>
      </w:r>
      <w:proofErr w:type="spellStart"/>
      <w:r w:rsidR="00B03C65" w:rsidRPr="002763B3">
        <w:rPr>
          <w:lang w:val="en-US"/>
        </w:rPr>
        <w:t>quyết</w:t>
      </w:r>
      <w:proofErr w:type="spellEnd"/>
      <w:r w:rsidR="00B03C65" w:rsidRPr="002763B3">
        <w:rPr>
          <w:lang w:val="en-US"/>
        </w:rPr>
        <w:t xml:space="preserve"> </w:t>
      </w:r>
      <w:proofErr w:type="spellStart"/>
      <w:r w:rsidR="00B03C65" w:rsidRPr="002763B3">
        <w:rPr>
          <w:lang w:val="en-US"/>
        </w:rPr>
        <w:t>số</w:t>
      </w:r>
      <w:proofErr w:type="spellEnd"/>
      <w:r w:rsidR="00B03C65" w:rsidRPr="002763B3">
        <w:rPr>
          <w:lang w:val="en-US"/>
        </w:rPr>
        <w:t xml:space="preserve"> 254/2025/QH15 </w:t>
      </w:r>
      <w:proofErr w:type="spellStart"/>
      <w:r w:rsidR="00B03C65" w:rsidRPr="002763B3">
        <w:rPr>
          <w:lang w:val="en-US"/>
        </w:rPr>
        <w:t>của</w:t>
      </w:r>
      <w:proofErr w:type="spellEnd"/>
      <w:r w:rsidR="00B03C65" w:rsidRPr="002763B3">
        <w:rPr>
          <w:lang w:val="en-US"/>
        </w:rPr>
        <w:t xml:space="preserve"> Quốc </w:t>
      </w:r>
      <w:proofErr w:type="spellStart"/>
      <w:r w:rsidR="00B03C65" w:rsidRPr="002763B3">
        <w:rPr>
          <w:lang w:val="en-US"/>
        </w:rPr>
        <w:t>hội</w:t>
      </w:r>
      <w:proofErr w:type="spellEnd"/>
      <w:r w:rsidR="00B03C65" w:rsidRPr="002763B3">
        <w:rPr>
          <w:lang w:val="en-US"/>
        </w:rPr>
        <w:t xml:space="preserve"> </w:t>
      </w:r>
      <w:proofErr w:type="spellStart"/>
      <w:r w:rsidR="00B03C65" w:rsidRPr="002763B3">
        <w:rPr>
          <w:lang w:val="en-US"/>
        </w:rPr>
        <w:t>quy</w:t>
      </w:r>
      <w:proofErr w:type="spellEnd"/>
      <w:r w:rsidR="00B03C65" w:rsidRPr="002763B3">
        <w:rPr>
          <w:lang w:val="en-US"/>
        </w:rPr>
        <w:t xml:space="preserve"> </w:t>
      </w:r>
      <w:proofErr w:type="spellStart"/>
      <w:r w:rsidR="00B03C65" w:rsidRPr="002763B3">
        <w:rPr>
          <w:lang w:val="en-US"/>
        </w:rPr>
        <w:t>định</w:t>
      </w:r>
      <w:proofErr w:type="spellEnd"/>
      <w:r w:rsidR="00B03C65" w:rsidRPr="002763B3">
        <w:rPr>
          <w:lang w:val="en-US"/>
        </w:rPr>
        <w:t xml:space="preserve"> </w:t>
      </w:r>
      <w:proofErr w:type="spellStart"/>
      <w:r w:rsidR="00B03C65" w:rsidRPr="002763B3">
        <w:rPr>
          <w:lang w:val="en-US"/>
        </w:rPr>
        <w:t>một</w:t>
      </w:r>
      <w:proofErr w:type="spellEnd"/>
      <w:r w:rsidR="00B03C65" w:rsidRPr="002763B3">
        <w:rPr>
          <w:lang w:val="en-US"/>
        </w:rPr>
        <w:t xml:space="preserve"> </w:t>
      </w:r>
      <w:proofErr w:type="spellStart"/>
      <w:r w:rsidR="00B03C65" w:rsidRPr="002763B3">
        <w:rPr>
          <w:lang w:val="en-US"/>
        </w:rPr>
        <w:t>số</w:t>
      </w:r>
      <w:proofErr w:type="spellEnd"/>
      <w:r w:rsidR="00B03C65" w:rsidRPr="002763B3">
        <w:rPr>
          <w:lang w:val="en-US"/>
        </w:rPr>
        <w:t xml:space="preserve"> </w:t>
      </w:r>
      <w:proofErr w:type="spellStart"/>
      <w:r w:rsidR="00B03C65" w:rsidRPr="002763B3">
        <w:rPr>
          <w:lang w:val="en-US"/>
        </w:rPr>
        <w:t>cơ</w:t>
      </w:r>
      <w:proofErr w:type="spellEnd"/>
      <w:r w:rsidR="00B03C65" w:rsidRPr="002763B3">
        <w:rPr>
          <w:lang w:val="en-US"/>
        </w:rPr>
        <w:t xml:space="preserve"> </w:t>
      </w:r>
      <w:proofErr w:type="spellStart"/>
      <w:r w:rsidR="00B03C65" w:rsidRPr="002763B3">
        <w:rPr>
          <w:lang w:val="en-US"/>
        </w:rPr>
        <w:t>chế</w:t>
      </w:r>
      <w:proofErr w:type="spellEnd"/>
      <w:r w:rsidR="00B03C65" w:rsidRPr="002763B3">
        <w:rPr>
          <w:lang w:val="en-US"/>
        </w:rPr>
        <w:t xml:space="preserve">, </w:t>
      </w:r>
      <w:proofErr w:type="spellStart"/>
      <w:r w:rsidR="00B03C65" w:rsidRPr="002763B3">
        <w:rPr>
          <w:lang w:val="en-US"/>
        </w:rPr>
        <w:t>chính</w:t>
      </w:r>
      <w:proofErr w:type="spellEnd"/>
      <w:r w:rsidR="00B03C65" w:rsidRPr="002763B3">
        <w:rPr>
          <w:lang w:val="en-US"/>
        </w:rPr>
        <w:t xml:space="preserve"> </w:t>
      </w:r>
      <w:proofErr w:type="spellStart"/>
      <w:r w:rsidR="00B03C65" w:rsidRPr="002763B3">
        <w:rPr>
          <w:lang w:val="en-US"/>
        </w:rPr>
        <w:t>sách</w:t>
      </w:r>
      <w:proofErr w:type="spellEnd"/>
      <w:r w:rsidR="00B03C65" w:rsidRPr="002763B3">
        <w:rPr>
          <w:lang w:val="en-US"/>
        </w:rPr>
        <w:t xml:space="preserve"> </w:t>
      </w:r>
      <w:proofErr w:type="spellStart"/>
      <w:r w:rsidR="00B03C65" w:rsidRPr="002763B3">
        <w:rPr>
          <w:lang w:val="en-US"/>
        </w:rPr>
        <w:t>tháo</w:t>
      </w:r>
      <w:proofErr w:type="spellEnd"/>
      <w:r w:rsidR="00B03C65" w:rsidRPr="002763B3">
        <w:rPr>
          <w:lang w:val="en-US"/>
        </w:rPr>
        <w:t xml:space="preserve"> </w:t>
      </w:r>
      <w:proofErr w:type="spellStart"/>
      <w:r w:rsidR="00B03C65" w:rsidRPr="002763B3">
        <w:rPr>
          <w:lang w:val="en-US"/>
        </w:rPr>
        <w:t>gỡ</w:t>
      </w:r>
      <w:proofErr w:type="spellEnd"/>
      <w:r w:rsidR="00B03C65" w:rsidRPr="002763B3">
        <w:rPr>
          <w:lang w:val="en-US"/>
        </w:rPr>
        <w:t xml:space="preserve"> </w:t>
      </w:r>
      <w:proofErr w:type="spellStart"/>
      <w:r w:rsidR="00B03C65" w:rsidRPr="002763B3">
        <w:rPr>
          <w:lang w:val="en-US"/>
        </w:rPr>
        <w:t>khó</w:t>
      </w:r>
      <w:proofErr w:type="spellEnd"/>
      <w:r w:rsidR="00B03C65" w:rsidRPr="002763B3">
        <w:rPr>
          <w:lang w:val="en-US"/>
        </w:rPr>
        <w:t xml:space="preserve"> </w:t>
      </w:r>
      <w:proofErr w:type="spellStart"/>
      <w:r w:rsidR="00B03C65" w:rsidRPr="002763B3">
        <w:rPr>
          <w:lang w:val="en-US"/>
        </w:rPr>
        <w:t>khăn</w:t>
      </w:r>
      <w:proofErr w:type="spellEnd"/>
      <w:r w:rsidR="00B03C65" w:rsidRPr="002763B3">
        <w:rPr>
          <w:lang w:val="en-US"/>
        </w:rPr>
        <w:t xml:space="preserve">, </w:t>
      </w:r>
      <w:proofErr w:type="spellStart"/>
      <w:r w:rsidR="00B03C65" w:rsidRPr="002763B3">
        <w:rPr>
          <w:lang w:val="en-US"/>
        </w:rPr>
        <w:t>vướng</w:t>
      </w:r>
      <w:proofErr w:type="spellEnd"/>
      <w:r w:rsidR="00B03C65" w:rsidRPr="002763B3">
        <w:rPr>
          <w:lang w:val="en-US"/>
        </w:rPr>
        <w:t xml:space="preserve"> </w:t>
      </w:r>
      <w:proofErr w:type="spellStart"/>
      <w:r w:rsidR="00B03C65" w:rsidRPr="002763B3">
        <w:rPr>
          <w:lang w:val="en-US"/>
        </w:rPr>
        <w:t>mắc</w:t>
      </w:r>
      <w:proofErr w:type="spellEnd"/>
      <w:r w:rsidR="00B03C65" w:rsidRPr="002763B3">
        <w:rPr>
          <w:lang w:val="en-US"/>
        </w:rPr>
        <w:t xml:space="preserve"> </w:t>
      </w:r>
      <w:proofErr w:type="spellStart"/>
      <w:r w:rsidR="00B03C65" w:rsidRPr="002763B3">
        <w:rPr>
          <w:lang w:val="en-US"/>
        </w:rPr>
        <w:t>trong</w:t>
      </w:r>
      <w:proofErr w:type="spellEnd"/>
      <w:r w:rsidR="00B03C65" w:rsidRPr="002763B3">
        <w:rPr>
          <w:lang w:val="en-US"/>
        </w:rPr>
        <w:t xml:space="preserve"> </w:t>
      </w:r>
      <w:proofErr w:type="spellStart"/>
      <w:r w:rsidR="00B03C65" w:rsidRPr="002763B3">
        <w:rPr>
          <w:lang w:val="en-US"/>
        </w:rPr>
        <w:t>tổ</w:t>
      </w:r>
      <w:proofErr w:type="spellEnd"/>
      <w:r w:rsidR="00B03C65" w:rsidRPr="002763B3">
        <w:rPr>
          <w:lang w:val="en-US"/>
        </w:rPr>
        <w:t xml:space="preserve"> </w:t>
      </w:r>
      <w:proofErr w:type="spellStart"/>
      <w:r w:rsidR="00B03C65" w:rsidRPr="002763B3">
        <w:rPr>
          <w:lang w:val="en-US"/>
        </w:rPr>
        <w:t>chức</w:t>
      </w:r>
      <w:proofErr w:type="spellEnd"/>
      <w:r w:rsidR="00B03C65" w:rsidRPr="002763B3">
        <w:rPr>
          <w:lang w:val="en-US"/>
        </w:rPr>
        <w:t xml:space="preserve"> </w:t>
      </w:r>
      <w:proofErr w:type="spellStart"/>
      <w:r w:rsidR="00B03C65" w:rsidRPr="002763B3">
        <w:rPr>
          <w:lang w:val="en-US"/>
        </w:rPr>
        <w:t>thi</w:t>
      </w:r>
      <w:proofErr w:type="spellEnd"/>
      <w:r w:rsidR="00B03C65" w:rsidRPr="002763B3">
        <w:rPr>
          <w:lang w:val="en-US"/>
        </w:rPr>
        <w:t xml:space="preserve"> </w:t>
      </w:r>
      <w:proofErr w:type="spellStart"/>
      <w:r w:rsidR="00B03C65" w:rsidRPr="002763B3">
        <w:rPr>
          <w:lang w:val="en-US"/>
        </w:rPr>
        <w:t>hành</w:t>
      </w:r>
      <w:proofErr w:type="spellEnd"/>
      <w:r w:rsidR="00B03C65" w:rsidRPr="002763B3">
        <w:rPr>
          <w:lang w:val="en-US"/>
        </w:rPr>
        <w:t xml:space="preserve"> </w:t>
      </w:r>
      <w:proofErr w:type="spellStart"/>
      <w:r w:rsidR="00B03C65" w:rsidRPr="002763B3">
        <w:rPr>
          <w:lang w:val="en-US"/>
        </w:rPr>
        <w:t>Luật</w:t>
      </w:r>
      <w:proofErr w:type="spellEnd"/>
      <w:r w:rsidR="00B03C65" w:rsidRPr="002763B3">
        <w:rPr>
          <w:lang w:val="en-US"/>
        </w:rPr>
        <w:t xml:space="preserve"> </w:t>
      </w:r>
      <w:proofErr w:type="spellStart"/>
      <w:r w:rsidR="00B03C65" w:rsidRPr="002763B3">
        <w:rPr>
          <w:lang w:val="en-US"/>
        </w:rPr>
        <w:t>Đất</w:t>
      </w:r>
      <w:proofErr w:type="spellEnd"/>
      <w:r w:rsidR="00B03C65" w:rsidRPr="002763B3">
        <w:rPr>
          <w:lang w:val="en-US"/>
        </w:rPr>
        <w:t xml:space="preserve"> </w:t>
      </w:r>
      <w:proofErr w:type="spellStart"/>
      <w:r w:rsidR="00B03C65" w:rsidRPr="002763B3">
        <w:rPr>
          <w:lang w:val="en-US"/>
        </w:rPr>
        <w:t>đai</w:t>
      </w:r>
      <w:proofErr w:type="spellEnd"/>
      <w:r w:rsidR="00B03C65" w:rsidRPr="002763B3">
        <w:rPr>
          <w:lang w:val="en-US"/>
        </w:rPr>
        <w:t xml:space="preserve">, </w:t>
      </w:r>
      <w:proofErr w:type="spellStart"/>
      <w:r w:rsidR="00B03C65" w:rsidRPr="002763B3">
        <w:rPr>
          <w:lang w:val="en-US"/>
        </w:rPr>
        <w:t>có</w:t>
      </w:r>
      <w:proofErr w:type="spellEnd"/>
      <w:r w:rsidR="00B03C65" w:rsidRPr="002763B3">
        <w:rPr>
          <w:lang w:val="en-US"/>
        </w:rPr>
        <w:t xml:space="preserve"> </w:t>
      </w:r>
      <w:proofErr w:type="spellStart"/>
      <w:r w:rsidR="00B03C65" w:rsidRPr="002763B3">
        <w:rPr>
          <w:lang w:val="en-US"/>
        </w:rPr>
        <w:t>hiệu</w:t>
      </w:r>
      <w:proofErr w:type="spellEnd"/>
      <w:r w:rsidR="00B03C65" w:rsidRPr="002763B3">
        <w:rPr>
          <w:lang w:val="en-US"/>
        </w:rPr>
        <w:t xml:space="preserve"> </w:t>
      </w:r>
      <w:proofErr w:type="spellStart"/>
      <w:r w:rsidR="00B03C65" w:rsidRPr="002763B3">
        <w:rPr>
          <w:lang w:val="en-US"/>
        </w:rPr>
        <w:t>lực</w:t>
      </w:r>
      <w:proofErr w:type="spellEnd"/>
      <w:r w:rsidR="00B03C65" w:rsidRPr="002763B3">
        <w:rPr>
          <w:lang w:val="en-US"/>
        </w:rPr>
        <w:t xml:space="preserve"> </w:t>
      </w:r>
      <w:proofErr w:type="spellStart"/>
      <w:r w:rsidR="00B03C65" w:rsidRPr="002763B3">
        <w:rPr>
          <w:lang w:val="en-US"/>
        </w:rPr>
        <w:t>kể</w:t>
      </w:r>
      <w:proofErr w:type="spellEnd"/>
      <w:r w:rsidR="00B03C65" w:rsidRPr="002763B3">
        <w:rPr>
          <w:lang w:val="en-US"/>
        </w:rPr>
        <w:t xml:space="preserve"> </w:t>
      </w:r>
      <w:proofErr w:type="spellStart"/>
      <w:r w:rsidR="00B03C65" w:rsidRPr="002763B3">
        <w:rPr>
          <w:lang w:val="en-US"/>
        </w:rPr>
        <w:t>từ</w:t>
      </w:r>
      <w:proofErr w:type="spellEnd"/>
      <w:r w:rsidR="00B03C65" w:rsidRPr="002763B3">
        <w:rPr>
          <w:lang w:val="en-US"/>
        </w:rPr>
        <w:t xml:space="preserve"> </w:t>
      </w:r>
      <w:proofErr w:type="spellStart"/>
      <w:r w:rsidR="00B03C65" w:rsidRPr="002763B3">
        <w:rPr>
          <w:lang w:val="en-US"/>
        </w:rPr>
        <w:t>ngày</w:t>
      </w:r>
      <w:proofErr w:type="spellEnd"/>
      <w:r w:rsidR="00B03C65" w:rsidRPr="002763B3">
        <w:rPr>
          <w:lang w:val="en-US"/>
        </w:rPr>
        <w:t xml:space="preserve"> 31 </w:t>
      </w:r>
      <w:proofErr w:type="spellStart"/>
      <w:r w:rsidR="00B03C65" w:rsidRPr="002763B3">
        <w:rPr>
          <w:lang w:val="en-US"/>
        </w:rPr>
        <w:t>tháng</w:t>
      </w:r>
      <w:proofErr w:type="spellEnd"/>
      <w:r w:rsidR="00B03C65" w:rsidRPr="002763B3">
        <w:rPr>
          <w:lang w:val="en-US"/>
        </w:rPr>
        <w:t xml:space="preserve"> 01 </w:t>
      </w:r>
      <w:proofErr w:type="spellStart"/>
      <w:r w:rsidR="00B03C65" w:rsidRPr="002763B3">
        <w:rPr>
          <w:lang w:val="en-US"/>
        </w:rPr>
        <w:t>năm</w:t>
      </w:r>
      <w:proofErr w:type="spellEnd"/>
      <w:r w:rsidR="00B03C65" w:rsidRPr="002763B3">
        <w:rPr>
          <w:lang w:val="en-US"/>
        </w:rPr>
        <w:t xml:space="preserve"> 2026</w:t>
      </w:r>
      <w:r w:rsidR="0033758A" w:rsidRPr="002763B3">
        <w:rPr>
          <w:lang w:val="en-US"/>
        </w:rPr>
        <w:t xml:space="preserve">.  </w:t>
      </w:r>
    </w:p>
  </w:footnote>
  <w:footnote w:id="201">
    <w:p w14:paraId="266EF72F" w14:textId="77777777" w:rsidR="00A503F8"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Điều</w:t>
      </w:r>
      <w:proofErr w:type="spellEnd"/>
      <w:r w:rsidRPr="002763B3">
        <w:rPr>
          <w:lang w:val="en-US"/>
        </w:rPr>
        <w:t xml:space="preserve"> 49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002878BE" w:rsidRPr="002763B3">
        <w:rPr>
          <w:lang w:val="en-US"/>
        </w:rPr>
        <w:t>bởi</w:t>
      </w:r>
      <w:proofErr w:type="spellEnd"/>
      <w:r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mục</w:t>
      </w:r>
      <w:proofErr w:type="spellEnd"/>
      <w:r w:rsidRPr="002763B3">
        <w:rPr>
          <w:lang w:val="en-US"/>
        </w:rPr>
        <w:t xml:space="preserve"> I </w:t>
      </w:r>
      <w:proofErr w:type="spellStart"/>
      <w:r w:rsidRPr="002763B3">
        <w:rPr>
          <w:lang w:val="en-US"/>
        </w:rPr>
        <w:t>phần</w:t>
      </w:r>
      <w:proofErr w:type="spellEnd"/>
      <w:r w:rsidRPr="002763B3">
        <w:rPr>
          <w:lang w:val="en-US"/>
        </w:rPr>
        <w:t xml:space="preserve"> III </w:t>
      </w:r>
      <w:proofErr w:type="spellStart"/>
      <w:r w:rsidRPr="002763B3">
        <w:rPr>
          <w:lang w:val="en-US"/>
        </w:rPr>
        <w:t>Phụ</w:t>
      </w:r>
      <w:proofErr w:type="spellEnd"/>
      <w:r w:rsidRPr="002763B3">
        <w:rPr>
          <w:lang w:val="en-US"/>
        </w:rPr>
        <w:t xml:space="preserve"> </w:t>
      </w:r>
      <w:proofErr w:type="spellStart"/>
      <w:r w:rsidRPr="002763B3">
        <w:rPr>
          <w:lang w:val="en-US"/>
        </w:rPr>
        <w:t>lục</w:t>
      </w:r>
      <w:proofErr w:type="spellEnd"/>
      <w:r w:rsidRPr="002763B3">
        <w:rPr>
          <w:lang w:val="en-US"/>
        </w:rPr>
        <w:t xml:space="preserve"> I ban </w:t>
      </w:r>
      <w:proofErr w:type="spellStart"/>
      <w:r w:rsidRPr="002763B3">
        <w:rPr>
          <w:lang w:val="en-US"/>
        </w:rPr>
        <w:t>hành</w:t>
      </w:r>
      <w:proofErr w:type="spellEnd"/>
      <w:r w:rsidRPr="002763B3">
        <w:rPr>
          <w:lang w:val="en-US"/>
        </w:rPr>
        <w:t xml:space="preserve"> </w:t>
      </w:r>
      <w:proofErr w:type="spellStart"/>
      <w:r w:rsidRPr="002763B3">
        <w:rPr>
          <w:lang w:val="en-US"/>
        </w:rPr>
        <w:t>kèm</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151/2025/NĐ-CP”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A503F8" w:rsidRPr="002763B3">
        <w:rPr>
          <w:lang w:val="en-US"/>
        </w:rPr>
        <w:t>.</w:t>
      </w:r>
    </w:p>
    <w:p w14:paraId="53BE06A9" w14:textId="234AC153" w:rsidR="0033758A" w:rsidRPr="002763B3" w:rsidRDefault="00A503F8" w:rsidP="00686E3A">
      <w:pPr>
        <w:pStyle w:val="FootnoteText"/>
        <w:spacing w:before="60" w:line="240" w:lineRule="auto"/>
        <w:ind w:firstLine="709"/>
        <w:rPr>
          <w:lang w:val="en-US"/>
        </w:rPr>
      </w:pPr>
      <w:proofErr w:type="spellStart"/>
      <w:r w:rsidRPr="002763B3">
        <w:rPr>
          <w:lang w:val="en-US"/>
        </w:rPr>
        <w:t>Đ</w:t>
      </w:r>
      <w:r w:rsidR="00B03C65" w:rsidRPr="002763B3">
        <w:rPr>
          <w:lang w:val="en-US"/>
        </w:rPr>
        <w:t>iểm</w:t>
      </w:r>
      <w:proofErr w:type="spellEnd"/>
      <w:r w:rsidR="00B03C65" w:rsidRPr="002763B3">
        <w:rPr>
          <w:lang w:val="en-US"/>
        </w:rPr>
        <w:t xml:space="preserve"> a </w:t>
      </w:r>
      <w:proofErr w:type="spellStart"/>
      <w:r w:rsidR="00B03C65" w:rsidRPr="002763B3">
        <w:rPr>
          <w:lang w:val="en-US"/>
        </w:rPr>
        <w:t>khoản</w:t>
      </w:r>
      <w:proofErr w:type="spellEnd"/>
      <w:r w:rsidR="00B03C65" w:rsidRPr="002763B3">
        <w:rPr>
          <w:lang w:val="en-US"/>
        </w:rPr>
        <w:t xml:space="preserve"> 4 </w:t>
      </w:r>
      <w:proofErr w:type="spellStart"/>
      <w:r w:rsidR="00B03C65" w:rsidRPr="002763B3">
        <w:rPr>
          <w:lang w:val="en-US"/>
        </w:rPr>
        <w:t>Điều</w:t>
      </w:r>
      <w:proofErr w:type="spellEnd"/>
      <w:r w:rsidR="00B03C65" w:rsidRPr="002763B3">
        <w:rPr>
          <w:lang w:val="en-US"/>
        </w:rPr>
        <w:t xml:space="preserve"> 7 </w:t>
      </w:r>
      <w:proofErr w:type="spellStart"/>
      <w:r w:rsidR="00B03C65" w:rsidRPr="002763B3">
        <w:rPr>
          <w:lang w:val="en-US"/>
        </w:rPr>
        <w:t>của</w:t>
      </w:r>
      <w:proofErr w:type="spellEnd"/>
      <w:r w:rsidR="00B03C65" w:rsidRPr="002763B3">
        <w:rPr>
          <w:lang w:val="en-US"/>
        </w:rPr>
        <w:t xml:space="preserve"> </w:t>
      </w:r>
      <w:proofErr w:type="spellStart"/>
      <w:r w:rsidR="00B03C65" w:rsidRPr="002763B3">
        <w:rPr>
          <w:lang w:val="en-US"/>
        </w:rPr>
        <w:t>Nghị</w:t>
      </w:r>
      <w:proofErr w:type="spellEnd"/>
      <w:r w:rsidR="00B03C65" w:rsidRPr="002763B3">
        <w:rPr>
          <w:lang w:val="en-US"/>
        </w:rPr>
        <w:t xml:space="preserve"> </w:t>
      </w:r>
      <w:proofErr w:type="spellStart"/>
      <w:r w:rsidR="00B03C65" w:rsidRPr="002763B3">
        <w:rPr>
          <w:lang w:val="en-US"/>
        </w:rPr>
        <w:t>định</w:t>
      </w:r>
      <w:proofErr w:type="spellEnd"/>
      <w:r w:rsidR="00B03C65" w:rsidRPr="002763B3">
        <w:rPr>
          <w:lang w:val="en-US"/>
        </w:rPr>
        <w:t xml:space="preserve"> </w:t>
      </w:r>
      <w:proofErr w:type="spellStart"/>
      <w:r w:rsidR="00B03C65" w:rsidRPr="002763B3">
        <w:rPr>
          <w:lang w:val="en-US"/>
        </w:rPr>
        <w:t>số</w:t>
      </w:r>
      <w:proofErr w:type="spellEnd"/>
      <w:r w:rsidR="00B03C65" w:rsidRPr="002763B3">
        <w:rPr>
          <w:lang w:val="en-US"/>
        </w:rPr>
        <w:t xml:space="preserve"> 226/2025/NĐ-CP </w:t>
      </w:r>
      <w:proofErr w:type="spellStart"/>
      <w:r w:rsidR="00B03C65" w:rsidRPr="002763B3">
        <w:rPr>
          <w:lang w:val="en-US"/>
        </w:rPr>
        <w:t>hết</w:t>
      </w:r>
      <w:proofErr w:type="spellEnd"/>
      <w:r w:rsidR="00B03C65" w:rsidRPr="002763B3">
        <w:rPr>
          <w:lang w:val="en-US"/>
        </w:rPr>
        <w:t xml:space="preserve"> </w:t>
      </w:r>
      <w:proofErr w:type="spellStart"/>
      <w:r w:rsidR="00B03C65" w:rsidRPr="002763B3">
        <w:rPr>
          <w:lang w:val="en-US"/>
        </w:rPr>
        <w:t>hiệu</w:t>
      </w:r>
      <w:proofErr w:type="spellEnd"/>
      <w:r w:rsidR="00B03C65" w:rsidRPr="002763B3">
        <w:rPr>
          <w:lang w:val="en-US"/>
        </w:rPr>
        <w:t xml:space="preserve"> </w:t>
      </w:r>
      <w:proofErr w:type="spellStart"/>
      <w:r w:rsidR="00B03C65" w:rsidRPr="002763B3">
        <w:rPr>
          <w:lang w:val="en-US"/>
        </w:rPr>
        <w:t>lực</w:t>
      </w:r>
      <w:proofErr w:type="spellEnd"/>
      <w:r w:rsidR="00B03C65" w:rsidRPr="002763B3">
        <w:rPr>
          <w:lang w:val="en-US"/>
        </w:rPr>
        <w:t xml:space="preserve"> </w:t>
      </w:r>
      <w:proofErr w:type="spellStart"/>
      <w:r w:rsidR="00B03C65" w:rsidRPr="002763B3">
        <w:rPr>
          <w:lang w:val="en-US"/>
        </w:rPr>
        <w:t>bởi</w:t>
      </w:r>
      <w:proofErr w:type="spellEnd"/>
      <w:r w:rsidR="00B03C65" w:rsidRPr="002763B3">
        <w:rPr>
          <w:lang w:val="en-US"/>
        </w:rPr>
        <w:t xml:space="preserve"> </w:t>
      </w:r>
      <w:proofErr w:type="spellStart"/>
      <w:r w:rsidR="00B03C65" w:rsidRPr="002763B3">
        <w:rPr>
          <w:lang w:val="en-US"/>
        </w:rPr>
        <w:t>tiết</w:t>
      </w:r>
      <w:proofErr w:type="spellEnd"/>
      <w:r w:rsidR="00B03C65" w:rsidRPr="002763B3">
        <w:rPr>
          <w:lang w:val="en-US"/>
        </w:rPr>
        <w:t xml:space="preserve"> g1 </w:t>
      </w:r>
      <w:proofErr w:type="spellStart"/>
      <w:r w:rsidR="00B03C65" w:rsidRPr="002763B3">
        <w:rPr>
          <w:lang w:val="en-US"/>
        </w:rPr>
        <w:t>điểm</w:t>
      </w:r>
      <w:proofErr w:type="spellEnd"/>
      <w:r w:rsidR="00B03C65" w:rsidRPr="002763B3">
        <w:rPr>
          <w:lang w:val="en-US"/>
        </w:rPr>
        <w:t xml:space="preserve"> g </w:t>
      </w:r>
      <w:proofErr w:type="spellStart"/>
      <w:r w:rsidR="00B03C65" w:rsidRPr="002763B3">
        <w:rPr>
          <w:lang w:val="en-US"/>
        </w:rPr>
        <w:t>khoản</w:t>
      </w:r>
      <w:proofErr w:type="spellEnd"/>
      <w:r w:rsidR="00B03C65" w:rsidRPr="002763B3">
        <w:rPr>
          <w:lang w:val="en-US"/>
        </w:rPr>
        <w:t xml:space="preserve"> 3 </w:t>
      </w:r>
      <w:proofErr w:type="spellStart"/>
      <w:r w:rsidR="00B03C65" w:rsidRPr="002763B3">
        <w:rPr>
          <w:lang w:val="en-US"/>
        </w:rPr>
        <w:t>Điều</w:t>
      </w:r>
      <w:proofErr w:type="spellEnd"/>
      <w:r w:rsidR="00B03C65" w:rsidRPr="002763B3">
        <w:rPr>
          <w:lang w:val="en-US"/>
        </w:rPr>
        <w:t xml:space="preserve"> 16 </w:t>
      </w:r>
      <w:proofErr w:type="spellStart"/>
      <w:r w:rsidR="00B03C65" w:rsidRPr="002763B3">
        <w:rPr>
          <w:lang w:val="en-US"/>
        </w:rPr>
        <w:t>Nghị</w:t>
      </w:r>
      <w:proofErr w:type="spellEnd"/>
      <w:r w:rsidR="00B03C65" w:rsidRPr="002763B3">
        <w:rPr>
          <w:lang w:val="en-US"/>
        </w:rPr>
        <w:t xml:space="preserve"> </w:t>
      </w:r>
      <w:proofErr w:type="spellStart"/>
      <w:r w:rsidR="00B03C65" w:rsidRPr="002763B3">
        <w:rPr>
          <w:lang w:val="en-US"/>
        </w:rPr>
        <w:t>định</w:t>
      </w:r>
      <w:proofErr w:type="spellEnd"/>
      <w:r w:rsidR="00B03C65" w:rsidRPr="002763B3">
        <w:rPr>
          <w:lang w:val="en-US"/>
        </w:rPr>
        <w:t xml:space="preserve"> </w:t>
      </w:r>
      <w:proofErr w:type="spellStart"/>
      <w:r w:rsidR="00B03C65" w:rsidRPr="002763B3">
        <w:rPr>
          <w:lang w:val="en-US"/>
        </w:rPr>
        <w:t>số</w:t>
      </w:r>
      <w:proofErr w:type="spellEnd"/>
      <w:r w:rsidR="00B03C65" w:rsidRPr="002763B3">
        <w:rPr>
          <w:lang w:val="en-US"/>
        </w:rPr>
        <w:t xml:space="preserve"> 49/2026/NĐ-CP</w:t>
      </w:r>
      <w:r w:rsidR="00B03C65" w:rsidRPr="002763B3">
        <w:t xml:space="preserve"> </w:t>
      </w:r>
      <w:proofErr w:type="spellStart"/>
      <w:r w:rsidR="00B03C65" w:rsidRPr="002763B3">
        <w:rPr>
          <w:lang w:val="en-US"/>
        </w:rPr>
        <w:t>ngày</w:t>
      </w:r>
      <w:proofErr w:type="spellEnd"/>
      <w:r w:rsidR="00B03C65" w:rsidRPr="002763B3">
        <w:rPr>
          <w:lang w:val="en-US"/>
        </w:rPr>
        <w:t xml:space="preserve"> 31 </w:t>
      </w:r>
      <w:proofErr w:type="spellStart"/>
      <w:r w:rsidR="00B03C65" w:rsidRPr="002763B3">
        <w:rPr>
          <w:lang w:val="en-US"/>
        </w:rPr>
        <w:t>tháng</w:t>
      </w:r>
      <w:proofErr w:type="spellEnd"/>
      <w:r w:rsidR="00B03C65" w:rsidRPr="002763B3">
        <w:rPr>
          <w:lang w:val="en-US"/>
        </w:rPr>
        <w:t xml:space="preserve"> 01 </w:t>
      </w:r>
      <w:proofErr w:type="spellStart"/>
      <w:r w:rsidR="00B03C65" w:rsidRPr="002763B3">
        <w:rPr>
          <w:lang w:val="en-US"/>
        </w:rPr>
        <w:t>năm</w:t>
      </w:r>
      <w:proofErr w:type="spellEnd"/>
      <w:r w:rsidR="00B03C65" w:rsidRPr="002763B3">
        <w:rPr>
          <w:lang w:val="en-US"/>
        </w:rPr>
        <w:t xml:space="preserve"> 2026 </w:t>
      </w:r>
      <w:proofErr w:type="spellStart"/>
      <w:r w:rsidR="00B03C65" w:rsidRPr="002763B3">
        <w:rPr>
          <w:lang w:val="en-US"/>
        </w:rPr>
        <w:t>của</w:t>
      </w:r>
      <w:proofErr w:type="spellEnd"/>
      <w:r w:rsidR="00B03C65" w:rsidRPr="002763B3">
        <w:rPr>
          <w:lang w:val="en-US"/>
        </w:rPr>
        <w:t xml:space="preserve"> </w:t>
      </w:r>
      <w:proofErr w:type="spellStart"/>
      <w:r w:rsidR="00B03C65" w:rsidRPr="002763B3">
        <w:rPr>
          <w:lang w:val="en-US"/>
        </w:rPr>
        <w:t>Chính</w:t>
      </w:r>
      <w:proofErr w:type="spellEnd"/>
      <w:r w:rsidR="00B03C65" w:rsidRPr="002763B3">
        <w:rPr>
          <w:lang w:val="en-US"/>
        </w:rPr>
        <w:t xml:space="preserve"> </w:t>
      </w:r>
      <w:proofErr w:type="spellStart"/>
      <w:r w:rsidR="00B03C65" w:rsidRPr="002763B3">
        <w:rPr>
          <w:lang w:val="en-US"/>
        </w:rPr>
        <w:t>phủ</w:t>
      </w:r>
      <w:proofErr w:type="spellEnd"/>
      <w:r w:rsidR="00B03C65" w:rsidRPr="002763B3">
        <w:rPr>
          <w:lang w:val="en-US"/>
        </w:rPr>
        <w:t xml:space="preserve"> </w:t>
      </w:r>
      <w:proofErr w:type="spellStart"/>
      <w:r w:rsidR="00B03C65" w:rsidRPr="002763B3">
        <w:rPr>
          <w:lang w:val="en-US"/>
        </w:rPr>
        <w:t>quy</w:t>
      </w:r>
      <w:proofErr w:type="spellEnd"/>
      <w:r w:rsidR="00B03C65" w:rsidRPr="002763B3">
        <w:rPr>
          <w:lang w:val="en-US"/>
        </w:rPr>
        <w:t xml:space="preserve"> </w:t>
      </w:r>
      <w:proofErr w:type="spellStart"/>
      <w:r w:rsidR="00B03C65" w:rsidRPr="002763B3">
        <w:rPr>
          <w:lang w:val="en-US"/>
        </w:rPr>
        <w:t>định</w:t>
      </w:r>
      <w:proofErr w:type="spellEnd"/>
      <w:r w:rsidR="00B03C65" w:rsidRPr="002763B3">
        <w:rPr>
          <w:lang w:val="en-US"/>
        </w:rPr>
        <w:t xml:space="preserve"> chi </w:t>
      </w:r>
      <w:proofErr w:type="spellStart"/>
      <w:r w:rsidR="00B03C65" w:rsidRPr="002763B3">
        <w:rPr>
          <w:lang w:val="en-US"/>
        </w:rPr>
        <w:t>tiết</w:t>
      </w:r>
      <w:proofErr w:type="spellEnd"/>
      <w:r w:rsidR="00B03C65" w:rsidRPr="002763B3">
        <w:rPr>
          <w:lang w:val="en-US"/>
        </w:rPr>
        <w:t xml:space="preserve"> </w:t>
      </w:r>
      <w:proofErr w:type="spellStart"/>
      <w:r w:rsidR="00B03C65" w:rsidRPr="002763B3">
        <w:rPr>
          <w:lang w:val="en-US"/>
        </w:rPr>
        <w:t>và</w:t>
      </w:r>
      <w:proofErr w:type="spellEnd"/>
      <w:r w:rsidR="00B03C65" w:rsidRPr="002763B3">
        <w:rPr>
          <w:lang w:val="en-US"/>
        </w:rPr>
        <w:t xml:space="preserve"> </w:t>
      </w:r>
      <w:proofErr w:type="spellStart"/>
      <w:r w:rsidR="00B03C65" w:rsidRPr="002763B3">
        <w:rPr>
          <w:lang w:val="en-US"/>
        </w:rPr>
        <w:t>hướng</w:t>
      </w:r>
      <w:proofErr w:type="spellEnd"/>
      <w:r w:rsidR="00B03C65" w:rsidRPr="002763B3">
        <w:rPr>
          <w:lang w:val="en-US"/>
        </w:rPr>
        <w:t xml:space="preserve"> </w:t>
      </w:r>
      <w:proofErr w:type="spellStart"/>
      <w:r w:rsidR="00B03C65" w:rsidRPr="002763B3">
        <w:rPr>
          <w:lang w:val="en-US"/>
        </w:rPr>
        <w:t>dẫn</w:t>
      </w:r>
      <w:proofErr w:type="spellEnd"/>
      <w:r w:rsidR="00B03C65" w:rsidRPr="002763B3">
        <w:rPr>
          <w:lang w:val="en-US"/>
        </w:rPr>
        <w:t xml:space="preserve"> </w:t>
      </w:r>
      <w:proofErr w:type="spellStart"/>
      <w:r w:rsidR="00B03C65" w:rsidRPr="002763B3">
        <w:rPr>
          <w:lang w:val="en-US"/>
        </w:rPr>
        <w:t>một</w:t>
      </w:r>
      <w:proofErr w:type="spellEnd"/>
      <w:r w:rsidR="00B03C65" w:rsidRPr="002763B3">
        <w:rPr>
          <w:lang w:val="en-US"/>
        </w:rPr>
        <w:t xml:space="preserve"> </w:t>
      </w:r>
      <w:proofErr w:type="spellStart"/>
      <w:r w:rsidR="00B03C65" w:rsidRPr="002763B3">
        <w:rPr>
          <w:lang w:val="en-US"/>
        </w:rPr>
        <w:t>số</w:t>
      </w:r>
      <w:proofErr w:type="spellEnd"/>
      <w:r w:rsidR="00B03C65" w:rsidRPr="002763B3">
        <w:rPr>
          <w:lang w:val="en-US"/>
        </w:rPr>
        <w:t xml:space="preserve"> </w:t>
      </w:r>
      <w:proofErr w:type="spellStart"/>
      <w:r w:rsidR="00B03C65" w:rsidRPr="002763B3">
        <w:rPr>
          <w:lang w:val="en-US"/>
        </w:rPr>
        <w:t>điều</w:t>
      </w:r>
      <w:proofErr w:type="spellEnd"/>
      <w:r w:rsidR="00B03C65" w:rsidRPr="002763B3">
        <w:rPr>
          <w:lang w:val="en-US"/>
        </w:rPr>
        <w:t xml:space="preserve"> </w:t>
      </w:r>
      <w:proofErr w:type="spellStart"/>
      <w:r w:rsidR="00B03C65" w:rsidRPr="002763B3">
        <w:rPr>
          <w:lang w:val="en-US"/>
        </w:rPr>
        <w:t>của</w:t>
      </w:r>
      <w:proofErr w:type="spellEnd"/>
      <w:r w:rsidR="00B03C65" w:rsidRPr="002763B3">
        <w:rPr>
          <w:lang w:val="en-US"/>
        </w:rPr>
        <w:t xml:space="preserve"> </w:t>
      </w:r>
      <w:proofErr w:type="spellStart"/>
      <w:r w:rsidR="00B03C65" w:rsidRPr="002763B3">
        <w:rPr>
          <w:lang w:val="en-US"/>
        </w:rPr>
        <w:t>Nghị</w:t>
      </w:r>
      <w:proofErr w:type="spellEnd"/>
      <w:r w:rsidR="00B03C65" w:rsidRPr="002763B3">
        <w:rPr>
          <w:lang w:val="en-US"/>
        </w:rPr>
        <w:t xml:space="preserve"> </w:t>
      </w:r>
      <w:proofErr w:type="spellStart"/>
      <w:r w:rsidR="00B03C65" w:rsidRPr="002763B3">
        <w:rPr>
          <w:lang w:val="en-US"/>
        </w:rPr>
        <w:t>quyết</w:t>
      </w:r>
      <w:proofErr w:type="spellEnd"/>
      <w:r w:rsidR="00B03C65" w:rsidRPr="002763B3">
        <w:rPr>
          <w:lang w:val="en-US"/>
        </w:rPr>
        <w:t xml:space="preserve"> </w:t>
      </w:r>
      <w:proofErr w:type="spellStart"/>
      <w:r w:rsidR="00B03C65" w:rsidRPr="002763B3">
        <w:rPr>
          <w:lang w:val="en-US"/>
        </w:rPr>
        <w:t>số</w:t>
      </w:r>
      <w:proofErr w:type="spellEnd"/>
      <w:r w:rsidR="00B03C65" w:rsidRPr="002763B3">
        <w:rPr>
          <w:lang w:val="en-US"/>
        </w:rPr>
        <w:t xml:space="preserve"> 254/2025/QH15 </w:t>
      </w:r>
      <w:proofErr w:type="spellStart"/>
      <w:r w:rsidR="00B03C65" w:rsidRPr="002763B3">
        <w:rPr>
          <w:lang w:val="en-US"/>
        </w:rPr>
        <w:t>của</w:t>
      </w:r>
      <w:proofErr w:type="spellEnd"/>
      <w:r w:rsidR="00B03C65" w:rsidRPr="002763B3">
        <w:rPr>
          <w:lang w:val="en-US"/>
        </w:rPr>
        <w:t xml:space="preserve"> Quốc </w:t>
      </w:r>
      <w:proofErr w:type="spellStart"/>
      <w:r w:rsidR="00B03C65" w:rsidRPr="002763B3">
        <w:rPr>
          <w:lang w:val="en-US"/>
        </w:rPr>
        <w:t>hội</w:t>
      </w:r>
      <w:proofErr w:type="spellEnd"/>
      <w:r w:rsidR="00B03C65" w:rsidRPr="002763B3">
        <w:rPr>
          <w:lang w:val="en-US"/>
        </w:rPr>
        <w:t xml:space="preserve"> </w:t>
      </w:r>
      <w:proofErr w:type="spellStart"/>
      <w:r w:rsidR="00B03C65" w:rsidRPr="002763B3">
        <w:rPr>
          <w:lang w:val="en-US"/>
        </w:rPr>
        <w:t>quy</w:t>
      </w:r>
      <w:proofErr w:type="spellEnd"/>
      <w:r w:rsidR="00B03C65" w:rsidRPr="002763B3">
        <w:rPr>
          <w:lang w:val="en-US"/>
        </w:rPr>
        <w:t xml:space="preserve"> </w:t>
      </w:r>
      <w:proofErr w:type="spellStart"/>
      <w:r w:rsidR="00B03C65" w:rsidRPr="002763B3">
        <w:rPr>
          <w:lang w:val="en-US"/>
        </w:rPr>
        <w:t>định</w:t>
      </w:r>
      <w:proofErr w:type="spellEnd"/>
      <w:r w:rsidR="00B03C65" w:rsidRPr="002763B3">
        <w:rPr>
          <w:lang w:val="en-US"/>
        </w:rPr>
        <w:t xml:space="preserve"> </w:t>
      </w:r>
      <w:proofErr w:type="spellStart"/>
      <w:r w:rsidR="00B03C65" w:rsidRPr="002763B3">
        <w:rPr>
          <w:lang w:val="en-US"/>
        </w:rPr>
        <w:t>một</w:t>
      </w:r>
      <w:proofErr w:type="spellEnd"/>
      <w:r w:rsidR="00B03C65" w:rsidRPr="002763B3">
        <w:rPr>
          <w:lang w:val="en-US"/>
        </w:rPr>
        <w:t xml:space="preserve"> </w:t>
      </w:r>
      <w:proofErr w:type="spellStart"/>
      <w:r w:rsidR="00B03C65" w:rsidRPr="002763B3">
        <w:rPr>
          <w:lang w:val="en-US"/>
        </w:rPr>
        <w:t>số</w:t>
      </w:r>
      <w:proofErr w:type="spellEnd"/>
      <w:r w:rsidR="00B03C65" w:rsidRPr="002763B3">
        <w:rPr>
          <w:lang w:val="en-US"/>
        </w:rPr>
        <w:t xml:space="preserve"> </w:t>
      </w:r>
      <w:proofErr w:type="spellStart"/>
      <w:r w:rsidR="00B03C65" w:rsidRPr="002763B3">
        <w:rPr>
          <w:lang w:val="en-US"/>
        </w:rPr>
        <w:t>cơ</w:t>
      </w:r>
      <w:proofErr w:type="spellEnd"/>
      <w:r w:rsidR="00B03C65" w:rsidRPr="002763B3">
        <w:rPr>
          <w:lang w:val="en-US"/>
        </w:rPr>
        <w:t xml:space="preserve"> </w:t>
      </w:r>
      <w:proofErr w:type="spellStart"/>
      <w:r w:rsidR="00B03C65" w:rsidRPr="002763B3">
        <w:rPr>
          <w:lang w:val="en-US"/>
        </w:rPr>
        <w:t>chế</w:t>
      </w:r>
      <w:proofErr w:type="spellEnd"/>
      <w:r w:rsidR="00B03C65" w:rsidRPr="002763B3">
        <w:rPr>
          <w:lang w:val="en-US"/>
        </w:rPr>
        <w:t xml:space="preserve">, </w:t>
      </w:r>
      <w:proofErr w:type="spellStart"/>
      <w:r w:rsidR="00B03C65" w:rsidRPr="002763B3">
        <w:rPr>
          <w:lang w:val="en-US"/>
        </w:rPr>
        <w:t>chính</w:t>
      </w:r>
      <w:proofErr w:type="spellEnd"/>
      <w:r w:rsidR="00B03C65" w:rsidRPr="002763B3">
        <w:rPr>
          <w:lang w:val="en-US"/>
        </w:rPr>
        <w:t xml:space="preserve"> </w:t>
      </w:r>
      <w:proofErr w:type="spellStart"/>
      <w:r w:rsidR="00B03C65" w:rsidRPr="002763B3">
        <w:rPr>
          <w:lang w:val="en-US"/>
        </w:rPr>
        <w:t>sách</w:t>
      </w:r>
      <w:proofErr w:type="spellEnd"/>
      <w:r w:rsidR="00B03C65" w:rsidRPr="002763B3">
        <w:rPr>
          <w:lang w:val="en-US"/>
        </w:rPr>
        <w:t xml:space="preserve"> </w:t>
      </w:r>
      <w:proofErr w:type="spellStart"/>
      <w:r w:rsidR="00B03C65" w:rsidRPr="002763B3">
        <w:rPr>
          <w:lang w:val="en-US"/>
        </w:rPr>
        <w:t>tháo</w:t>
      </w:r>
      <w:proofErr w:type="spellEnd"/>
      <w:r w:rsidR="00B03C65" w:rsidRPr="002763B3">
        <w:rPr>
          <w:lang w:val="en-US"/>
        </w:rPr>
        <w:t xml:space="preserve"> </w:t>
      </w:r>
      <w:proofErr w:type="spellStart"/>
      <w:r w:rsidR="00B03C65" w:rsidRPr="002763B3">
        <w:rPr>
          <w:lang w:val="en-US"/>
        </w:rPr>
        <w:t>gỡ</w:t>
      </w:r>
      <w:proofErr w:type="spellEnd"/>
      <w:r w:rsidR="00B03C65" w:rsidRPr="002763B3">
        <w:rPr>
          <w:lang w:val="en-US"/>
        </w:rPr>
        <w:t xml:space="preserve"> </w:t>
      </w:r>
      <w:proofErr w:type="spellStart"/>
      <w:r w:rsidR="00B03C65" w:rsidRPr="002763B3">
        <w:rPr>
          <w:lang w:val="en-US"/>
        </w:rPr>
        <w:t>khó</w:t>
      </w:r>
      <w:proofErr w:type="spellEnd"/>
      <w:r w:rsidR="00B03C65" w:rsidRPr="002763B3">
        <w:rPr>
          <w:lang w:val="en-US"/>
        </w:rPr>
        <w:t xml:space="preserve"> </w:t>
      </w:r>
      <w:proofErr w:type="spellStart"/>
      <w:r w:rsidR="00B03C65" w:rsidRPr="002763B3">
        <w:rPr>
          <w:lang w:val="en-US"/>
        </w:rPr>
        <w:t>khăn</w:t>
      </w:r>
      <w:proofErr w:type="spellEnd"/>
      <w:r w:rsidR="00B03C65" w:rsidRPr="002763B3">
        <w:rPr>
          <w:lang w:val="en-US"/>
        </w:rPr>
        <w:t xml:space="preserve">, </w:t>
      </w:r>
      <w:proofErr w:type="spellStart"/>
      <w:r w:rsidR="00B03C65" w:rsidRPr="002763B3">
        <w:rPr>
          <w:lang w:val="en-US"/>
        </w:rPr>
        <w:t>vướng</w:t>
      </w:r>
      <w:proofErr w:type="spellEnd"/>
      <w:r w:rsidR="00B03C65" w:rsidRPr="002763B3">
        <w:rPr>
          <w:lang w:val="en-US"/>
        </w:rPr>
        <w:t xml:space="preserve"> </w:t>
      </w:r>
      <w:proofErr w:type="spellStart"/>
      <w:r w:rsidR="00B03C65" w:rsidRPr="002763B3">
        <w:rPr>
          <w:lang w:val="en-US"/>
        </w:rPr>
        <w:t>mắc</w:t>
      </w:r>
      <w:proofErr w:type="spellEnd"/>
      <w:r w:rsidR="00B03C65" w:rsidRPr="002763B3">
        <w:rPr>
          <w:lang w:val="en-US"/>
        </w:rPr>
        <w:t xml:space="preserve"> </w:t>
      </w:r>
      <w:proofErr w:type="spellStart"/>
      <w:r w:rsidR="00B03C65" w:rsidRPr="002763B3">
        <w:rPr>
          <w:lang w:val="en-US"/>
        </w:rPr>
        <w:t>trong</w:t>
      </w:r>
      <w:proofErr w:type="spellEnd"/>
      <w:r w:rsidR="00B03C65" w:rsidRPr="002763B3">
        <w:rPr>
          <w:lang w:val="en-US"/>
        </w:rPr>
        <w:t xml:space="preserve"> </w:t>
      </w:r>
      <w:proofErr w:type="spellStart"/>
      <w:r w:rsidR="00B03C65" w:rsidRPr="002763B3">
        <w:rPr>
          <w:lang w:val="en-US"/>
        </w:rPr>
        <w:t>tổ</w:t>
      </w:r>
      <w:proofErr w:type="spellEnd"/>
      <w:r w:rsidR="00B03C65" w:rsidRPr="002763B3">
        <w:rPr>
          <w:lang w:val="en-US"/>
        </w:rPr>
        <w:t xml:space="preserve"> </w:t>
      </w:r>
      <w:proofErr w:type="spellStart"/>
      <w:r w:rsidR="00B03C65" w:rsidRPr="002763B3">
        <w:rPr>
          <w:lang w:val="en-US"/>
        </w:rPr>
        <w:t>chức</w:t>
      </w:r>
      <w:proofErr w:type="spellEnd"/>
      <w:r w:rsidR="00B03C65" w:rsidRPr="002763B3">
        <w:rPr>
          <w:lang w:val="en-US"/>
        </w:rPr>
        <w:t xml:space="preserve"> </w:t>
      </w:r>
      <w:proofErr w:type="spellStart"/>
      <w:r w:rsidR="00B03C65" w:rsidRPr="002763B3">
        <w:rPr>
          <w:lang w:val="en-US"/>
        </w:rPr>
        <w:t>thi</w:t>
      </w:r>
      <w:proofErr w:type="spellEnd"/>
      <w:r w:rsidR="00B03C65" w:rsidRPr="002763B3">
        <w:rPr>
          <w:lang w:val="en-US"/>
        </w:rPr>
        <w:t xml:space="preserve"> </w:t>
      </w:r>
      <w:proofErr w:type="spellStart"/>
      <w:r w:rsidR="00B03C65" w:rsidRPr="002763B3">
        <w:rPr>
          <w:lang w:val="en-US"/>
        </w:rPr>
        <w:t>hành</w:t>
      </w:r>
      <w:proofErr w:type="spellEnd"/>
      <w:r w:rsidR="00B03C65" w:rsidRPr="002763B3">
        <w:rPr>
          <w:lang w:val="en-US"/>
        </w:rPr>
        <w:t xml:space="preserve"> </w:t>
      </w:r>
      <w:proofErr w:type="spellStart"/>
      <w:r w:rsidR="00B03C65" w:rsidRPr="002763B3">
        <w:rPr>
          <w:lang w:val="en-US"/>
        </w:rPr>
        <w:t>Luật</w:t>
      </w:r>
      <w:proofErr w:type="spellEnd"/>
      <w:r w:rsidR="00B03C65" w:rsidRPr="002763B3">
        <w:rPr>
          <w:lang w:val="en-US"/>
        </w:rPr>
        <w:t xml:space="preserve"> </w:t>
      </w:r>
      <w:proofErr w:type="spellStart"/>
      <w:r w:rsidR="00B03C65" w:rsidRPr="002763B3">
        <w:rPr>
          <w:lang w:val="en-US"/>
        </w:rPr>
        <w:t>Đất</w:t>
      </w:r>
      <w:proofErr w:type="spellEnd"/>
      <w:r w:rsidR="00B03C65" w:rsidRPr="002763B3">
        <w:rPr>
          <w:lang w:val="en-US"/>
        </w:rPr>
        <w:t xml:space="preserve"> </w:t>
      </w:r>
      <w:proofErr w:type="spellStart"/>
      <w:r w:rsidR="00B03C65" w:rsidRPr="002763B3">
        <w:rPr>
          <w:lang w:val="en-US"/>
        </w:rPr>
        <w:t>đai</w:t>
      </w:r>
      <w:proofErr w:type="spellEnd"/>
      <w:r w:rsidR="00B03C65" w:rsidRPr="002763B3">
        <w:rPr>
          <w:lang w:val="en-US"/>
        </w:rPr>
        <w:t xml:space="preserve">, </w:t>
      </w:r>
      <w:proofErr w:type="spellStart"/>
      <w:r w:rsidR="00B03C65" w:rsidRPr="002763B3">
        <w:rPr>
          <w:lang w:val="en-US"/>
        </w:rPr>
        <w:t>có</w:t>
      </w:r>
      <w:proofErr w:type="spellEnd"/>
      <w:r w:rsidR="00B03C65" w:rsidRPr="002763B3">
        <w:rPr>
          <w:lang w:val="en-US"/>
        </w:rPr>
        <w:t xml:space="preserve"> </w:t>
      </w:r>
      <w:proofErr w:type="spellStart"/>
      <w:r w:rsidR="00B03C65" w:rsidRPr="002763B3">
        <w:rPr>
          <w:lang w:val="en-US"/>
        </w:rPr>
        <w:t>hiệu</w:t>
      </w:r>
      <w:proofErr w:type="spellEnd"/>
      <w:r w:rsidR="00B03C65" w:rsidRPr="002763B3">
        <w:rPr>
          <w:lang w:val="en-US"/>
        </w:rPr>
        <w:t xml:space="preserve"> </w:t>
      </w:r>
      <w:proofErr w:type="spellStart"/>
      <w:r w:rsidR="00B03C65" w:rsidRPr="002763B3">
        <w:rPr>
          <w:lang w:val="en-US"/>
        </w:rPr>
        <w:t>lực</w:t>
      </w:r>
      <w:proofErr w:type="spellEnd"/>
      <w:r w:rsidR="00B03C65" w:rsidRPr="002763B3">
        <w:rPr>
          <w:lang w:val="en-US"/>
        </w:rPr>
        <w:t xml:space="preserve"> </w:t>
      </w:r>
      <w:proofErr w:type="spellStart"/>
      <w:r w:rsidR="00B03C65" w:rsidRPr="002763B3">
        <w:rPr>
          <w:lang w:val="en-US"/>
        </w:rPr>
        <w:t>kể</w:t>
      </w:r>
      <w:proofErr w:type="spellEnd"/>
      <w:r w:rsidR="00B03C65" w:rsidRPr="002763B3">
        <w:rPr>
          <w:lang w:val="en-US"/>
        </w:rPr>
        <w:t xml:space="preserve"> </w:t>
      </w:r>
      <w:proofErr w:type="spellStart"/>
      <w:r w:rsidR="00B03C65" w:rsidRPr="002763B3">
        <w:rPr>
          <w:lang w:val="en-US"/>
        </w:rPr>
        <w:t>từ</w:t>
      </w:r>
      <w:proofErr w:type="spellEnd"/>
      <w:r w:rsidR="00B03C65" w:rsidRPr="002763B3">
        <w:rPr>
          <w:lang w:val="en-US"/>
        </w:rPr>
        <w:t xml:space="preserve"> </w:t>
      </w:r>
      <w:proofErr w:type="spellStart"/>
      <w:r w:rsidR="00B03C65" w:rsidRPr="002763B3">
        <w:rPr>
          <w:lang w:val="en-US"/>
        </w:rPr>
        <w:t>ngày</w:t>
      </w:r>
      <w:proofErr w:type="spellEnd"/>
      <w:r w:rsidR="00B03C65" w:rsidRPr="002763B3">
        <w:rPr>
          <w:lang w:val="en-US"/>
        </w:rPr>
        <w:t xml:space="preserve"> 31 </w:t>
      </w:r>
      <w:proofErr w:type="spellStart"/>
      <w:r w:rsidR="00B03C65" w:rsidRPr="002763B3">
        <w:rPr>
          <w:lang w:val="en-US"/>
        </w:rPr>
        <w:t>tháng</w:t>
      </w:r>
      <w:proofErr w:type="spellEnd"/>
      <w:r w:rsidR="00B03C65" w:rsidRPr="002763B3">
        <w:rPr>
          <w:lang w:val="en-US"/>
        </w:rPr>
        <w:t xml:space="preserve"> 01 </w:t>
      </w:r>
      <w:proofErr w:type="spellStart"/>
      <w:r w:rsidR="00B03C65" w:rsidRPr="002763B3">
        <w:rPr>
          <w:lang w:val="en-US"/>
        </w:rPr>
        <w:t>năm</w:t>
      </w:r>
      <w:proofErr w:type="spellEnd"/>
      <w:r w:rsidR="00B03C65" w:rsidRPr="002763B3">
        <w:rPr>
          <w:lang w:val="en-US"/>
        </w:rPr>
        <w:t xml:space="preserve"> 2026</w:t>
      </w:r>
      <w:r w:rsidR="0033758A" w:rsidRPr="002763B3">
        <w:rPr>
          <w:lang w:val="en-US"/>
        </w:rPr>
        <w:t xml:space="preserve">.  </w:t>
      </w:r>
    </w:p>
  </w:footnote>
  <w:footnote w:id="202">
    <w:p w14:paraId="40159A07" w14:textId="27B606C2" w:rsidR="006034B7" w:rsidRPr="002763B3" w:rsidRDefault="006034B7"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t>Điểm</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sửa</w:t>
      </w:r>
      <w:proofErr w:type="spellEnd"/>
      <w:r w:rsidRPr="002763B3">
        <w:t xml:space="preserve"> </w:t>
      </w:r>
      <w:proofErr w:type="spellStart"/>
      <w:r w:rsidRPr="002763B3">
        <w:t>đổi</w:t>
      </w:r>
      <w:proofErr w:type="spellEnd"/>
      <w:r w:rsidRPr="002763B3">
        <w:t xml:space="preserve">, </w:t>
      </w:r>
      <w:proofErr w:type="spellStart"/>
      <w:r w:rsidRPr="002763B3">
        <w:t>bổ</w:t>
      </w:r>
      <w:proofErr w:type="spellEnd"/>
      <w:r w:rsidRPr="002763B3">
        <w:t xml:space="preserve"> sung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a </w:t>
      </w:r>
      <w:proofErr w:type="spellStart"/>
      <w:r w:rsidRPr="002763B3">
        <w:t>khoản</w:t>
      </w:r>
      <w:proofErr w:type="spellEnd"/>
      <w:r w:rsidRPr="002763B3">
        <w:t xml:space="preserve"> 12 </w:t>
      </w:r>
      <w:proofErr w:type="spellStart"/>
      <w:r w:rsidRPr="002763B3">
        <w:t>Điều</w:t>
      </w:r>
      <w:proofErr w:type="spellEnd"/>
      <w:r w:rsidRPr="002763B3">
        <w:t xml:space="preserve"> 13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rPr>
          <w:lang w:val="en-US"/>
        </w:rPr>
        <w:t>số</w:t>
      </w:r>
      <w:proofErr w:type="spellEnd"/>
      <w:r w:rsidRPr="002763B3">
        <w:rPr>
          <w:lang w:val="en-US"/>
        </w:rPr>
        <w:t xml:space="preserve"> 49/2026/NĐ-CP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31 </w:t>
      </w:r>
      <w:proofErr w:type="spellStart"/>
      <w:r w:rsidR="00142801" w:rsidRPr="002763B3">
        <w:rPr>
          <w:lang w:val="en-US"/>
        </w:rPr>
        <w:t>tháng</w:t>
      </w:r>
      <w:proofErr w:type="spellEnd"/>
      <w:r w:rsidR="00142801" w:rsidRPr="002763B3">
        <w:rPr>
          <w:lang w:val="en-US"/>
        </w:rPr>
        <w:t xml:space="preserve"> 01 </w:t>
      </w:r>
      <w:proofErr w:type="spellStart"/>
      <w:r w:rsidR="00142801" w:rsidRPr="002763B3">
        <w:rPr>
          <w:lang w:val="en-US"/>
        </w:rPr>
        <w:t>năm</w:t>
      </w:r>
      <w:proofErr w:type="spellEnd"/>
      <w:r w:rsidR="00142801" w:rsidRPr="002763B3">
        <w:rPr>
          <w:lang w:val="en-US"/>
        </w:rPr>
        <w:t xml:space="preserve"> 2026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và</w:t>
      </w:r>
      <w:proofErr w:type="spellEnd"/>
      <w:r w:rsidR="00142801" w:rsidRPr="002763B3">
        <w:rPr>
          <w:lang w:val="en-US"/>
        </w:rPr>
        <w:t xml:space="preserve"> </w:t>
      </w:r>
      <w:proofErr w:type="spellStart"/>
      <w:r w:rsidR="00142801" w:rsidRPr="002763B3">
        <w:rPr>
          <w:lang w:val="en-US"/>
        </w:rPr>
        <w:t>hướng</w:t>
      </w:r>
      <w:proofErr w:type="spellEnd"/>
      <w:r w:rsidR="00142801" w:rsidRPr="002763B3">
        <w:rPr>
          <w:lang w:val="en-US"/>
        </w:rPr>
        <w:t xml:space="preserve"> </w:t>
      </w:r>
      <w:proofErr w:type="spellStart"/>
      <w:r w:rsidR="00142801" w:rsidRPr="002763B3">
        <w:rPr>
          <w:lang w:val="en-US"/>
        </w:rPr>
        <w:t>dẫn</w:t>
      </w:r>
      <w:proofErr w:type="spellEnd"/>
      <w:r w:rsidR="00142801" w:rsidRPr="002763B3">
        <w:rPr>
          <w:lang w:val="en-US"/>
        </w:rPr>
        <w:t xml:space="preserve">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quyết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254/2025/QH15 </w:t>
      </w:r>
      <w:proofErr w:type="spellStart"/>
      <w:r w:rsidR="00142801" w:rsidRPr="002763B3">
        <w:rPr>
          <w:lang w:val="en-US"/>
        </w:rPr>
        <w:t>của</w:t>
      </w:r>
      <w:proofErr w:type="spellEnd"/>
      <w:r w:rsidR="00142801" w:rsidRPr="002763B3">
        <w:rPr>
          <w:lang w:val="en-US"/>
        </w:rPr>
        <w:t xml:space="preserve"> Quốc </w:t>
      </w:r>
      <w:proofErr w:type="spellStart"/>
      <w:r w:rsidR="00142801" w:rsidRPr="002763B3">
        <w:rPr>
          <w:lang w:val="en-US"/>
        </w:rPr>
        <w:t>hội</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cơ</w:t>
      </w:r>
      <w:proofErr w:type="spellEnd"/>
      <w:r w:rsidR="00142801" w:rsidRPr="002763B3">
        <w:rPr>
          <w:lang w:val="en-US"/>
        </w:rPr>
        <w:t xml:space="preserve"> </w:t>
      </w:r>
      <w:proofErr w:type="spellStart"/>
      <w:r w:rsidR="00142801" w:rsidRPr="002763B3">
        <w:rPr>
          <w:lang w:val="en-US"/>
        </w:rPr>
        <w:t>chế</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sách</w:t>
      </w:r>
      <w:proofErr w:type="spellEnd"/>
      <w:r w:rsidR="00142801" w:rsidRPr="002763B3">
        <w:rPr>
          <w:lang w:val="en-US"/>
        </w:rPr>
        <w:t xml:space="preserve"> </w:t>
      </w:r>
      <w:proofErr w:type="spellStart"/>
      <w:r w:rsidR="00142801" w:rsidRPr="002763B3">
        <w:rPr>
          <w:lang w:val="en-US"/>
        </w:rPr>
        <w:t>tháo</w:t>
      </w:r>
      <w:proofErr w:type="spellEnd"/>
      <w:r w:rsidR="00142801" w:rsidRPr="002763B3">
        <w:rPr>
          <w:lang w:val="en-US"/>
        </w:rPr>
        <w:t xml:space="preserve"> </w:t>
      </w:r>
      <w:proofErr w:type="spellStart"/>
      <w:r w:rsidR="00142801" w:rsidRPr="002763B3">
        <w:rPr>
          <w:lang w:val="en-US"/>
        </w:rPr>
        <w:t>gỡ</w:t>
      </w:r>
      <w:proofErr w:type="spellEnd"/>
      <w:r w:rsidR="00142801" w:rsidRPr="002763B3">
        <w:rPr>
          <w:lang w:val="en-US"/>
        </w:rPr>
        <w:t xml:space="preserve"> </w:t>
      </w:r>
      <w:proofErr w:type="spellStart"/>
      <w:r w:rsidR="00142801" w:rsidRPr="002763B3">
        <w:rPr>
          <w:lang w:val="en-US"/>
        </w:rPr>
        <w:t>khó</w:t>
      </w:r>
      <w:proofErr w:type="spellEnd"/>
      <w:r w:rsidR="00142801" w:rsidRPr="002763B3">
        <w:rPr>
          <w:lang w:val="en-US"/>
        </w:rPr>
        <w:t xml:space="preserve"> </w:t>
      </w:r>
      <w:proofErr w:type="spellStart"/>
      <w:r w:rsidR="00142801" w:rsidRPr="002763B3">
        <w:rPr>
          <w:lang w:val="en-US"/>
        </w:rPr>
        <w:t>khăn</w:t>
      </w:r>
      <w:proofErr w:type="spellEnd"/>
      <w:r w:rsidR="00142801" w:rsidRPr="002763B3">
        <w:rPr>
          <w:lang w:val="en-US"/>
        </w:rPr>
        <w:t xml:space="preserve">, </w:t>
      </w:r>
      <w:proofErr w:type="spellStart"/>
      <w:r w:rsidR="00142801" w:rsidRPr="002763B3">
        <w:rPr>
          <w:lang w:val="en-US"/>
        </w:rPr>
        <w:t>vướng</w:t>
      </w:r>
      <w:proofErr w:type="spellEnd"/>
      <w:r w:rsidR="00142801" w:rsidRPr="002763B3">
        <w:rPr>
          <w:lang w:val="en-US"/>
        </w:rPr>
        <w:t xml:space="preserve"> </w:t>
      </w:r>
      <w:proofErr w:type="spellStart"/>
      <w:r w:rsidR="00142801" w:rsidRPr="002763B3">
        <w:rPr>
          <w:lang w:val="en-US"/>
        </w:rPr>
        <w:t>mắc</w:t>
      </w:r>
      <w:proofErr w:type="spellEnd"/>
      <w:r w:rsidR="00142801" w:rsidRPr="002763B3">
        <w:rPr>
          <w:lang w:val="en-US"/>
        </w:rPr>
        <w:t xml:space="preserve"> </w:t>
      </w:r>
      <w:proofErr w:type="spellStart"/>
      <w:r w:rsidR="00142801" w:rsidRPr="002763B3">
        <w:rPr>
          <w:lang w:val="en-US"/>
        </w:rPr>
        <w:t>trong</w:t>
      </w:r>
      <w:proofErr w:type="spellEnd"/>
      <w:r w:rsidR="00142801" w:rsidRPr="002763B3">
        <w:rPr>
          <w:lang w:val="en-US"/>
        </w:rPr>
        <w:t xml:space="preserve"> </w:t>
      </w:r>
      <w:proofErr w:type="spellStart"/>
      <w:r w:rsidR="00142801" w:rsidRPr="002763B3">
        <w:rPr>
          <w:lang w:val="en-US"/>
        </w:rPr>
        <w:t>tổ</w:t>
      </w:r>
      <w:proofErr w:type="spellEnd"/>
      <w:r w:rsidR="00142801" w:rsidRPr="002763B3">
        <w:rPr>
          <w:lang w:val="en-US"/>
        </w:rPr>
        <w:t xml:space="preserve"> </w:t>
      </w:r>
      <w:proofErr w:type="spellStart"/>
      <w:r w:rsidR="00142801" w:rsidRPr="002763B3">
        <w:rPr>
          <w:lang w:val="en-US"/>
        </w:rPr>
        <w:t>chức</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31 </w:t>
      </w:r>
      <w:proofErr w:type="spellStart"/>
      <w:r w:rsidRPr="002763B3">
        <w:rPr>
          <w:lang w:val="en-US"/>
        </w:rPr>
        <w:t>tháng</w:t>
      </w:r>
      <w:proofErr w:type="spellEnd"/>
      <w:r w:rsidRPr="002763B3">
        <w:rPr>
          <w:lang w:val="en-US"/>
        </w:rPr>
        <w:t xml:space="preserve"> 01 </w:t>
      </w:r>
      <w:proofErr w:type="spellStart"/>
      <w:r w:rsidRPr="002763B3">
        <w:rPr>
          <w:lang w:val="en-US"/>
        </w:rPr>
        <w:t>năm</w:t>
      </w:r>
      <w:proofErr w:type="spellEnd"/>
      <w:r w:rsidRPr="002763B3">
        <w:rPr>
          <w:lang w:val="en-US"/>
        </w:rPr>
        <w:t xml:space="preserve"> 2026.</w:t>
      </w:r>
    </w:p>
  </w:footnote>
  <w:footnote w:id="203">
    <w:p w14:paraId="26DAB909" w14:textId="0ACD4B68" w:rsidR="001710D7" w:rsidRPr="002763B3" w:rsidRDefault="001710D7" w:rsidP="001710D7">
      <w:pPr>
        <w:pStyle w:val="FootnoteText"/>
        <w:spacing w:before="0" w:line="240" w:lineRule="auto"/>
        <w:rPr>
          <w:lang w:val="en-US"/>
        </w:rPr>
      </w:pPr>
      <w:r w:rsidRPr="002763B3">
        <w:rPr>
          <w:rStyle w:val="FootnoteReference"/>
        </w:rPr>
        <w:footnoteRef/>
      </w:r>
      <w:r w:rsidRPr="002763B3">
        <w:t xml:space="preserve"> </w:t>
      </w:r>
      <w:proofErr w:type="spellStart"/>
      <w:r w:rsidRPr="002763B3">
        <w:t>Điểm</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sửa</w:t>
      </w:r>
      <w:proofErr w:type="spellEnd"/>
      <w:r w:rsidRPr="002763B3">
        <w:t xml:space="preserve"> </w:t>
      </w:r>
      <w:proofErr w:type="spellStart"/>
      <w:r w:rsidRPr="002763B3">
        <w:t>đổi</w:t>
      </w:r>
      <w:proofErr w:type="spellEnd"/>
      <w:r w:rsidRPr="002763B3">
        <w:t xml:space="preserve">, </w:t>
      </w:r>
      <w:proofErr w:type="spellStart"/>
      <w:r w:rsidRPr="002763B3">
        <w:t>bổ</w:t>
      </w:r>
      <w:proofErr w:type="spellEnd"/>
      <w:r w:rsidRPr="002763B3">
        <w:t xml:space="preserve"> sung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b </w:t>
      </w:r>
      <w:proofErr w:type="spellStart"/>
      <w:r w:rsidRPr="002763B3">
        <w:t>khoản</w:t>
      </w:r>
      <w:proofErr w:type="spellEnd"/>
      <w:r w:rsidRPr="002763B3">
        <w:t xml:space="preserve"> 12 </w:t>
      </w:r>
      <w:proofErr w:type="spellStart"/>
      <w:r w:rsidRPr="002763B3">
        <w:t>Điều</w:t>
      </w:r>
      <w:proofErr w:type="spellEnd"/>
      <w:r w:rsidRPr="002763B3">
        <w:t xml:space="preserve"> 13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rPr>
          <w:lang w:val="en-US"/>
        </w:rPr>
        <w:t>số</w:t>
      </w:r>
      <w:proofErr w:type="spellEnd"/>
      <w:r w:rsidRPr="002763B3">
        <w:rPr>
          <w:lang w:val="en-US"/>
        </w:rPr>
        <w:t xml:space="preserve"> 49/2026/NĐ-CP </w:t>
      </w:r>
      <w:proofErr w:type="spellStart"/>
      <w:r w:rsidRPr="002763B3">
        <w:rPr>
          <w:lang w:val="en-US"/>
        </w:rPr>
        <w:t>ngày</w:t>
      </w:r>
      <w:proofErr w:type="spellEnd"/>
      <w:r w:rsidRPr="002763B3">
        <w:rPr>
          <w:lang w:val="en-US"/>
        </w:rPr>
        <w:t xml:space="preserve"> 31 </w:t>
      </w:r>
      <w:proofErr w:type="spellStart"/>
      <w:r w:rsidRPr="002763B3">
        <w:rPr>
          <w:lang w:val="en-US"/>
        </w:rPr>
        <w:t>tháng</w:t>
      </w:r>
      <w:proofErr w:type="spellEnd"/>
      <w:r w:rsidRPr="002763B3">
        <w:rPr>
          <w:lang w:val="en-US"/>
        </w:rPr>
        <w:t xml:space="preserve"> 01 </w:t>
      </w:r>
      <w:proofErr w:type="spellStart"/>
      <w:r w:rsidRPr="002763B3">
        <w:rPr>
          <w:lang w:val="en-US"/>
        </w:rPr>
        <w:t>năm</w:t>
      </w:r>
      <w:proofErr w:type="spellEnd"/>
      <w:r w:rsidRPr="002763B3">
        <w:rPr>
          <w:lang w:val="en-US"/>
        </w:rPr>
        <w:t xml:space="preserve"> 2026 </w:t>
      </w:r>
      <w:proofErr w:type="spellStart"/>
      <w:r w:rsidRPr="002763B3">
        <w:rPr>
          <w:lang w:val="en-US"/>
        </w:rPr>
        <w:t>của</w:t>
      </w:r>
      <w:proofErr w:type="spellEnd"/>
      <w:r w:rsidRPr="002763B3">
        <w:rPr>
          <w:lang w:val="en-US"/>
        </w:rPr>
        <w:t xml:space="preserve"> </w:t>
      </w:r>
      <w:proofErr w:type="spellStart"/>
      <w:r w:rsidRPr="002763B3">
        <w:rPr>
          <w:lang w:val="en-US"/>
        </w:rPr>
        <w:t>Chính</w:t>
      </w:r>
      <w:proofErr w:type="spellEnd"/>
      <w:r w:rsidRPr="002763B3">
        <w:rPr>
          <w:lang w:val="en-US"/>
        </w:rPr>
        <w:t xml:space="preserve"> </w:t>
      </w:r>
      <w:proofErr w:type="spellStart"/>
      <w:r w:rsidRPr="002763B3">
        <w:rPr>
          <w:lang w:val="en-US"/>
        </w:rPr>
        <w:t>phủ</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chi </w:t>
      </w:r>
      <w:proofErr w:type="spellStart"/>
      <w:r w:rsidRPr="002763B3">
        <w:rPr>
          <w:lang w:val="en-US"/>
        </w:rPr>
        <w:t>tiết</w:t>
      </w:r>
      <w:proofErr w:type="spellEnd"/>
      <w:r w:rsidRPr="002763B3">
        <w:rPr>
          <w:lang w:val="en-US"/>
        </w:rPr>
        <w:t xml:space="preserve"> </w:t>
      </w:r>
      <w:proofErr w:type="spellStart"/>
      <w:r w:rsidRPr="002763B3">
        <w:rPr>
          <w:lang w:val="en-US"/>
        </w:rPr>
        <w:t>và</w:t>
      </w:r>
      <w:proofErr w:type="spellEnd"/>
      <w:r w:rsidRPr="002763B3">
        <w:rPr>
          <w:lang w:val="en-US"/>
        </w:rPr>
        <w:t xml:space="preserve"> </w:t>
      </w:r>
      <w:proofErr w:type="spellStart"/>
      <w:r w:rsidRPr="002763B3">
        <w:rPr>
          <w:lang w:val="en-US"/>
        </w:rPr>
        <w:t>hướng</w:t>
      </w:r>
      <w:proofErr w:type="spellEnd"/>
      <w:r w:rsidRPr="002763B3">
        <w:rPr>
          <w:lang w:val="en-US"/>
        </w:rPr>
        <w:t xml:space="preserve"> </w:t>
      </w:r>
      <w:proofErr w:type="spellStart"/>
      <w:r w:rsidRPr="002763B3">
        <w:rPr>
          <w:lang w:val="en-US"/>
        </w:rPr>
        <w:t>dẫn</w:t>
      </w:r>
      <w:proofErr w:type="spellEnd"/>
      <w:r w:rsidRPr="002763B3">
        <w:rPr>
          <w:lang w:val="en-US"/>
        </w:rPr>
        <w:t xml:space="preserve"> </w:t>
      </w:r>
      <w:proofErr w:type="spellStart"/>
      <w:r w:rsidRPr="002763B3">
        <w:rPr>
          <w:lang w:val="en-US"/>
        </w:rPr>
        <w:t>một</w:t>
      </w:r>
      <w:proofErr w:type="spellEnd"/>
      <w:r w:rsidRPr="002763B3">
        <w:rPr>
          <w:lang w:val="en-US"/>
        </w:rPr>
        <w:t xml:space="preserve"> </w:t>
      </w:r>
      <w:proofErr w:type="spellStart"/>
      <w:r w:rsidRPr="002763B3">
        <w:rPr>
          <w:lang w:val="en-US"/>
        </w:rPr>
        <w:t>số</w:t>
      </w:r>
      <w:proofErr w:type="spellEnd"/>
      <w:r w:rsidRPr="002763B3">
        <w:rPr>
          <w:lang w:val="en-US"/>
        </w:rPr>
        <w:t xml:space="preserve"> </w:t>
      </w:r>
      <w:proofErr w:type="spellStart"/>
      <w:r w:rsidRPr="002763B3">
        <w:rPr>
          <w:lang w:val="en-US"/>
        </w:rPr>
        <w:t>điều</w:t>
      </w:r>
      <w:proofErr w:type="spellEnd"/>
      <w:r w:rsidRPr="002763B3">
        <w:rPr>
          <w:lang w:val="en-US"/>
        </w:rPr>
        <w:t xml:space="preserve"> </w:t>
      </w:r>
      <w:proofErr w:type="spellStart"/>
      <w:r w:rsidRPr="002763B3">
        <w:rPr>
          <w:lang w:val="en-US"/>
        </w:rPr>
        <w:t>của</w:t>
      </w:r>
      <w:proofErr w:type="spellEnd"/>
      <w:r w:rsidRPr="002763B3">
        <w:rPr>
          <w:lang w:val="en-US"/>
        </w:rPr>
        <w:t xml:space="preserve"> </w:t>
      </w:r>
      <w:proofErr w:type="spellStart"/>
      <w:r w:rsidRPr="002763B3">
        <w:rPr>
          <w:lang w:val="en-US"/>
        </w:rPr>
        <w:t>Nghị</w:t>
      </w:r>
      <w:proofErr w:type="spellEnd"/>
      <w:r w:rsidRPr="002763B3">
        <w:rPr>
          <w:lang w:val="en-US"/>
        </w:rPr>
        <w:t xml:space="preserve"> </w:t>
      </w:r>
      <w:proofErr w:type="spellStart"/>
      <w:r w:rsidRPr="002763B3">
        <w:rPr>
          <w:lang w:val="en-US"/>
        </w:rPr>
        <w:t>quyết</w:t>
      </w:r>
      <w:proofErr w:type="spellEnd"/>
      <w:r w:rsidRPr="002763B3">
        <w:rPr>
          <w:lang w:val="en-US"/>
        </w:rPr>
        <w:t xml:space="preserve"> </w:t>
      </w:r>
      <w:proofErr w:type="spellStart"/>
      <w:r w:rsidRPr="002763B3">
        <w:rPr>
          <w:lang w:val="en-US"/>
        </w:rPr>
        <w:t>số</w:t>
      </w:r>
      <w:proofErr w:type="spellEnd"/>
      <w:r w:rsidRPr="002763B3">
        <w:rPr>
          <w:lang w:val="en-US"/>
        </w:rPr>
        <w:t xml:space="preserve"> 254/2025/QH15 </w:t>
      </w:r>
      <w:proofErr w:type="spellStart"/>
      <w:r w:rsidRPr="002763B3">
        <w:rPr>
          <w:lang w:val="en-US"/>
        </w:rPr>
        <w:t>của</w:t>
      </w:r>
      <w:proofErr w:type="spellEnd"/>
      <w:r w:rsidRPr="002763B3">
        <w:rPr>
          <w:lang w:val="en-US"/>
        </w:rPr>
        <w:t xml:space="preserve"> Quốc </w:t>
      </w:r>
      <w:proofErr w:type="spellStart"/>
      <w:r w:rsidRPr="002763B3">
        <w:rPr>
          <w:lang w:val="en-US"/>
        </w:rPr>
        <w:t>hội</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một</w:t>
      </w:r>
      <w:proofErr w:type="spellEnd"/>
      <w:r w:rsidRPr="002763B3">
        <w:rPr>
          <w:lang w:val="en-US"/>
        </w:rPr>
        <w:t xml:space="preserve"> </w:t>
      </w:r>
      <w:proofErr w:type="spellStart"/>
      <w:r w:rsidRPr="002763B3">
        <w:rPr>
          <w:lang w:val="en-US"/>
        </w:rPr>
        <w:t>số</w:t>
      </w:r>
      <w:proofErr w:type="spellEnd"/>
      <w:r w:rsidRPr="002763B3">
        <w:rPr>
          <w:lang w:val="en-US"/>
        </w:rPr>
        <w:t xml:space="preserve"> </w:t>
      </w:r>
      <w:proofErr w:type="spellStart"/>
      <w:r w:rsidRPr="002763B3">
        <w:rPr>
          <w:lang w:val="en-US"/>
        </w:rPr>
        <w:t>cơ</w:t>
      </w:r>
      <w:proofErr w:type="spellEnd"/>
      <w:r w:rsidRPr="002763B3">
        <w:rPr>
          <w:lang w:val="en-US"/>
        </w:rPr>
        <w:t xml:space="preserve"> </w:t>
      </w:r>
      <w:proofErr w:type="spellStart"/>
      <w:r w:rsidRPr="002763B3">
        <w:rPr>
          <w:lang w:val="en-US"/>
        </w:rPr>
        <w:t>chế</w:t>
      </w:r>
      <w:proofErr w:type="spellEnd"/>
      <w:r w:rsidRPr="002763B3">
        <w:rPr>
          <w:lang w:val="en-US"/>
        </w:rPr>
        <w:t xml:space="preserve">, </w:t>
      </w:r>
      <w:proofErr w:type="spellStart"/>
      <w:r w:rsidRPr="002763B3">
        <w:rPr>
          <w:lang w:val="en-US"/>
        </w:rPr>
        <w:t>chính</w:t>
      </w:r>
      <w:proofErr w:type="spellEnd"/>
      <w:r w:rsidRPr="002763B3">
        <w:rPr>
          <w:lang w:val="en-US"/>
        </w:rPr>
        <w:t xml:space="preserve"> </w:t>
      </w:r>
      <w:proofErr w:type="spellStart"/>
      <w:r w:rsidRPr="002763B3">
        <w:rPr>
          <w:lang w:val="en-US"/>
        </w:rPr>
        <w:t>sách</w:t>
      </w:r>
      <w:proofErr w:type="spellEnd"/>
      <w:r w:rsidRPr="002763B3">
        <w:rPr>
          <w:lang w:val="en-US"/>
        </w:rPr>
        <w:t xml:space="preserve"> </w:t>
      </w:r>
      <w:proofErr w:type="spellStart"/>
      <w:r w:rsidRPr="002763B3">
        <w:rPr>
          <w:lang w:val="en-US"/>
        </w:rPr>
        <w:t>tháo</w:t>
      </w:r>
      <w:proofErr w:type="spellEnd"/>
      <w:r w:rsidRPr="002763B3">
        <w:rPr>
          <w:lang w:val="en-US"/>
        </w:rPr>
        <w:t xml:space="preserve"> </w:t>
      </w:r>
      <w:proofErr w:type="spellStart"/>
      <w:r w:rsidRPr="002763B3">
        <w:rPr>
          <w:lang w:val="en-US"/>
        </w:rPr>
        <w:t>gỡ</w:t>
      </w:r>
      <w:proofErr w:type="spellEnd"/>
      <w:r w:rsidRPr="002763B3">
        <w:rPr>
          <w:lang w:val="en-US"/>
        </w:rPr>
        <w:t xml:space="preserve"> </w:t>
      </w:r>
      <w:proofErr w:type="spellStart"/>
      <w:r w:rsidRPr="002763B3">
        <w:rPr>
          <w:lang w:val="en-US"/>
        </w:rPr>
        <w:t>khó</w:t>
      </w:r>
      <w:proofErr w:type="spellEnd"/>
      <w:r w:rsidRPr="002763B3">
        <w:rPr>
          <w:lang w:val="en-US"/>
        </w:rPr>
        <w:t xml:space="preserve"> </w:t>
      </w:r>
      <w:proofErr w:type="spellStart"/>
      <w:r w:rsidRPr="002763B3">
        <w:rPr>
          <w:lang w:val="en-US"/>
        </w:rPr>
        <w:t>khăn</w:t>
      </w:r>
      <w:proofErr w:type="spellEnd"/>
      <w:r w:rsidRPr="002763B3">
        <w:rPr>
          <w:lang w:val="en-US"/>
        </w:rPr>
        <w:t xml:space="preserve">, </w:t>
      </w:r>
      <w:proofErr w:type="spellStart"/>
      <w:r w:rsidRPr="002763B3">
        <w:rPr>
          <w:lang w:val="en-US"/>
        </w:rPr>
        <w:t>vướng</w:t>
      </w:r>
      <w:proofErr w:type="spellEnd"/>
      <w:r w:rsidRPr="002763B3">
        <w:rPr>
          <w:lang w:val="en-US"/>
        </w:rPr>
        <w:t xml:space="preserve"> </w:t>
      </w:r>
      <w:proofErr w:type="spellStart"/>
      <w:r w:rsidRPr="002763B3">
        <w:rPr>
          <w:lang w:val="en-US"/>
        </w:rPr>
        <w:t>mắc</w:t>
      </w:r>
      <w:proofErr w:type="spellEnd"/>
      <w:r w:rsidRPr="002763B3">
        <w:rPr>
          <w:lang w:val="en-US"/>
        </w:rPr>
        <w:t xml:space="preserve"> </w:t>
      </w:r>
      <w:proofErr w:type="spellStart"/>
      <w:r w:rsidRPr="002763B3">
        <w:rPr>
          <w:lang w:val="en-US"/>
        </w:rPr>
        <w:t>trong</w:t>
      </w:r>
      <w:proofErr w:type="spellEnd"/>
      <w:r w:rsidRPr="002763B3">
        <w:rPr>
          <w:lang w:val="en-US"/>
        </w:rPr>
        <w:t xml:space="preserve"> </w:t>
      </w:r>
      <w:proofErr w:type="spellStart"/>
      <w:r w:rsidRPr="002763B3">
        <w:rPr>
          <w:lang w:val="en-US"/>
        </w:rPr>
        <w:t>tổ</w:t>
      </w:r>
      <w:proofErr w:type="spellEnd"/>
      <w:r w:rsidRPr="002763B3">
        <w:rPr>
          <w:lang w:val="en-US"/>
        </w:rPr>
        <w:t xml:space="preserve"> </w:t>
      </w:r>
      <w:proofErr w:type="spellStart"/>
      <w:r w:rsidRPr="002763B3">
        <w:rPr>
          <w:lang w:val="en-US"/>
        </w:rPr>
        <w:t>chức</w:t>
      </w:r>
      <w:proofErr w:type="spellEnd"/>
      <w:r w:rsidRPr="002763B3">
        <w:rPr>
          <w:lang w:val="en-US"/>
        </w:rPr>
        <w:t xml:space="preserve"> </w:t>
      </w:r>
      <w:proofErr w:type="spellStart"/>
      <w:r w:rsidRPr="002763B3">
        <w:rPr>
          <w:lang w:val="en-US"/>
        </w:rPr>
        <w:t>thi</w:t>
      </w:r>
      <w:proofErr w:type="spellEnd"/>
      <w:r w:rsidRPr="002763B3">
        <w:rPr>
          <w:lang w:val="en-US"/>
        </w:rPr>
        <w:t xml:space="preserve"> </w:t>
      </w:r>
      <w:proofErr w:type="spellStart"/>
      <w:r w:rsidRPr="002763B3">
        <w:rPr>
          <w:lang w:val="en-US"/>
        </w:rPr>
        <w:t>hành</w:t>
      </w:r>
      <w:proofErr w:type="spellEnd"/>
      <w:r w:rsidRPr="002763B3">
        <w:rPr>
          <w:lang w:val="en-US"/>
        </w:rPr>
        <w:t xml:space="preserve"> </w:t>
      </w:r>
      <w:proofErr w:type="spellStart"/>
      <w:r w:rsidRPr="002763B3">
        <w:rPr>
          <w:lang w:val="en-US"/>
        </w:rPr>
        <w:t>Luật</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31 </w:t>
      </w:r>
      <w:proofErr w:type="spellStart"/>
      <w:r w:rsidRPr="002763B3">
        <w:rPr>
          <w:lang w:val="en-US"/>
        </w:rPr>
        <w:t>tháng</w:t>
      </w:r>
      <w:proofErr w:type="spellEnd"/>
      <w:r w:rsidRPr="002763B3">
        <w:rPr>
          <w:lang w:val="en-US"/>
        </w:rPr>
        <w:t xml:space="preserve"> 01 </w:t>
      </w:r>
      <w:proofErr w:type="spellStart"/>
      <w:r w:rsidRPr="002763B3">
        <w:rPr>
          <w:lang w:val="en-US"/>
        </w:rPr>
        <w:t>năm</w:t>
      </w:r>
      <w:proofErr w:type="spellEnd"/>
      <w:r w:rsidRPr="002763B3">
        <w:rPr>
          <w:lang w:val="en-US"/>
        </w:rPr>
        <w:t xml:space="preserve"> 2026.</w:t>
      </w:r>
    </w:p>
  </w:footnote>
  <w:footnote w:id="204">
    <w:p w14:paraId="6BB35D23" w14:textId="5D6C5796" w:rsidR="0033758A"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Khoản</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bãi</w:t>
      </w:r>
      <w:proofErr w:type="spellEnd"/>
      <w:r w:rsidRPr="002763B3">
        <w:rPr>
          <w:lang w:val="en-US"/>
        </w:rPr>
        <w:t xml:space="preserve"> </w:t>
      </w:r>
      <w:proofErr w:type="spellStart"/>
      <w:r w:rsidRPr="002763B3">
        <w:rPr>
          <w:lang w:val="en-US"/>
        </w:rPr>
        <w:t>bỏ</w:t>
      </w:r>
      <w:proofErr w:type="spellEnd"/>
      <w:r w:rsidRPr="002763B3">
        <w:rPr>
          <w:lang w:val="en-US"/>
        </w:rPr>
        <w:t xml:space="preserve"> </w:t>
      </w:r>
      <w:proofErr w:type="spellStart"/>
      <w:r w:rsidR="005B3E89" w:rsidRPr="002763B3">
        <w:rPr>
          <w:lang w:val="en-US"/>
        </w:rPr>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21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w:t>
      </w:r>
      <w:r w:rsidR="00B13BBD" w:rsidRPr="002763B3">
        <w:t>151/2025/NĐ-CP</w:t>
      </w:r>
      <w:r w:rsidR="00417361" w:rsidRPr="002763B3">
        <w:t xml:space="preserve"> </w:t>
      </w:r>
      <w:proofErr w:type="spellStart"/>
      <w:r w:rsidR="00417361" w:rsidRPr="002763B3">
        <w:t>ngày</w:t>
      </w:r>
      <w:proofErr w:type="spellEnd"/>
      <w:r w:rsidR="00417361" w:rsidRPr="002763B3">
        <w:t xml:space="preserve"> 12 </w:t>
      </w:r>
      <w:proofErr w:type="spellStart"/>
      <w:r w:rsidR="00417361" w:rsidRPr="002763B3">
        <w:t>tháng</w:t>
      </w:r>
      <w:proofErr w:type="spellEnd"/>
      <w:r w:rsidR="00417361" w:rsidRPr="002763B3">
        <w:t xml:space="preserve"> 6 </w:t>
      </w:r>
      <w:proofErr w:type="spellStart"/>
      <w:r w:rsidR="00417361" w:rsidRPr="002763B3">
        <w:t>năm</w:t>
      </w:r>
      <w:proofErr w:type="spellEnd"/>
      <w:r w:rsidR="00417361" w:rsidRPr="002763B3">
        <w:t xml:space="preserve"> 2025 </w:t>
      </w:r>
      <w:proofErr w:type="spellStart"/>
      <w:r w:rsidR="00417361" w:rsidRPr="002763B3">
        <w:t>của</w:t>
      </w:r>
      <w:proofErr w:type="spellEnd"/>
      <w:r w:rsidR="00417361" w:rsidRPr="002763B3">
        <w:t xml:space="preserve"> </w:t>
      </w:r>
      <w:proofErr w:type="spellStart"/>
      <w:r w:rsidR="00417361" w:rsidRPr="002763B3">
        <w:t>Chính</w:t>
      </w:r>
      <w:proofErr w:type="spellEnd"/>
      <w:r w:rsidR="00417361" w:rsidRPr="002763B3">
        <w:t xml:space="preserve"> </w:t>
      </w:r>
      <w:proofErr w:type="spellStart"/>
      <w:r w:rsidR="00417361" w:rsidRPr="002763B3">
        <w:t>phủ</w:t>
      </w:r>
      <w:proofErr w:type="spellEnd"/>
      <w:r w:rsidR="00417361" w:rsidRPr="002763B3">
        <w:t xml:space="preserve"> </w:t>
      </w:r>
      <w:proofErr w:type="spellStart"/>
      <w:r w:rsidR="00417361" w:rsidRPr="002763B3">
        <w:t>quy</w:t>
      </w:r>
      <w:proofErr w:type="spellEnd"/>
      <w:r w:rsidR="00417361" w:rsidRPr="002763B3">
        <w:t xml:space="preserve"> </w:t>
      </w:r>
      <w:proofErr w:type="spellStart"/>
      <w:r w:rsidR="00417361" w:rsidRPr="002763B3">
        <w:t>định</w:t>
      </w:r>
      <w:proofErr w:type="spellEnd"/>
      <w:r w:rsidR="00417361" w:rsidRPr="002763B3">
        <w:t xml:space="preserve"> </w:t>
      </w:r>
      <w:proofErr w:type="spellStart"/>
      <w:r w:rsidR="00417361" w:rsidRPr="002763B3">
        <w:t>về</w:t>
      </w:r>
      <w:proofErr w:type="spellEnd"/>
      <w:r w:rsidR="00417361" w:rsidRPr="002763B3">
        <w:t xml:space="preserve"> </w:t>
      </w:r>
      <w:proofErr w:type="spellStart"/>
      <w:r w:rsidR="00417361" w:rsidRPr="002763B3">
        <w:t>phân</w:t>
      </w:r>
      <w:proofErr w:type="spellEnd"/>
      <w:r w:rsidR="00417361" w:rsidRPr="002763B3">
        <w:t xml:space="preserve"> </w:t>
      </w:r>
      <w:proofErr w:type="spellStart"/>
      <w:r w:rsidR="00417361" w:rsidRPr="002763B3">
        <w:t>định</w:t>
      </w:r>
      <w:proofErr w:type="spellEnd"/>
      <w:r w:rsidR="00417361" w:rsidRPr="002763B3">
        <w:t xml:space="preserve"> </w:t>
      </w:r>
      <w:proofErr w:type="spellStart"/>
      <w:r w:rsidR="00417361" w:rsidRPr="002763B3">
        <w:t>thẩm</w:t>
      </w:r>
      <w:proofErr w:type="spellEnd"/>
      <w:r w:rsidR="00417361" w:rsidRPr="002763B3">
        <w:t xml:space="preserve"> </w:t>
      </w:r>
      <w:proofErr w:type="spellStart"/>
      <w:r w:rsidR="00417361" w:rsidRPr="002763B3">
        <w:t>quyền</w:t>
      </w:r>
      <w:proofErr w:type="spellEnd"/>
      <w:r w:rsidR="00417361" w:rsidRPr="002763B3">
        <w:t xml:space="preserve"> </w:t>
      </w:r>
      <w:proofErr w:type="spellStart"/>
      <w:r w:rsidR="00417361" w:rsidRPr="002763B3">
        <w:t>của</w:t>
      </w:r>
      <w:proofErr w:type="spellEnd"/>
      <w:r w:rsidR="00417361" w:rsidRPr="002763B3">
        <w:t xml:space="preserve"> </w:t>
      </w:r>
      <w:proofErr w:type="spellStart"/>
      <w:r w:rsidR="00417361" w:rsidRPr="002763B3">
        <w:t>chính</w:t>
      </w:r>
      <w:proofErr w:type="spellEnd"/>
      <w:r w:rsidR="00417361" w:rsidRPr="002763B3">
        <w:t xml:space="preserve"> </w:t>
      </w:r>
      <w:proofErr w:type="spellStart"/>
      <w:r w:rsidR="00417361" w:rsidRPr="002763B3">
        <w:t>quyền</w:t>
      </w:r>
      <w:proofErr w:type="spellEnd"/>
      <w:r w:rsidR="00417361" w:rsidRPr="002763B3">
        <w:t xml:space="preserve"> </w:t>
      </w:r>
      <w:proofErr w:type="spellStart"/>
      <w:r w:rsidR="00417361" w:rsidRPr="002763B3">
        <w:t>địa</w:t>
      </w:r>
      <w:proofErr w:type="spellEnd"/>
      <w:r w:rsidR="00417361" w:rsidRPr="002763B3">
        <w:t xml:space="preserve"> </w:t>
      </w:r>
      <w:proofErr w:type="spellStart"/>
      <w:r w:rsidR="00417361" w:rsidRPr="002763B3">
        <w:t>phương</w:t>
      </w:r>
      <w:proofErr w:type="spellEnd"/>
      <w:r w:rsidR="00417361" w:rsidRPr="002763B3">
        <w:t xml:space="preserve"> 02 </w:t>
      </w:r>
      <w:proofErr w:type="spellStart"/>
      <w:r w:rsidR="00417361" w:rsidRPr="002763B3">
        <w:t>cấp</w:t>
      </w:r>
      <w:proofErr w:type="spellEnd"/>
      <w:r w:rsidR="00417361" w:rsidRPr="002763B3">
        <w:t xml:space="preserve">, </w:t>
      </w:r>
      <w:proofErr w:type="spellStart"/>
      <w:r w:rsidR="00417361" w:rsidRPr="002763B3">
        <w:t>phân</w:t>
      </w:r>
      <w:proofErr w:type="spellEnd"/>
      <w:r w:rsidR="00417361" w:rsidRPr="002763B3">
        <w:t xml:space="preserve"> </w:t>
      </w:r>
      <w:proofErr w:type="spellStart"/>
      <w:r w:rsidR="00417361" w:rsidRPr="002763B3">
        <w:t>quyền</w:t>
      </w:r>
      <w:proofErr w:type="spellEnd"/>
      <w:r w:rsidR="00417361" w:rsidRPr="002763B3">
        <w:t xml:space="preserve">, </w:t>
      </w:r>
      <w:proofErr w:type="spellStart"/>
      <w:r w:rsidR="00417361" w:rsidRPr="002763B3">
        <w:t>phân</w:t>
      </w:r>
      <w:proofErr w:type="spellEnd"/>
      <w:r w:rsidR="00417361" w:rsidRPr="002763B3">
        <w:t xml:space="preserve"> </w:t>
      </w:r>
      <w:proofErr w:type="spellStart"/>
      <w:r w:rsidR="00417361" w:rsidRPr="002763B3">
        <w:t>cấp</w:t>
      </w:r>
      <w:proofErr w:type="spellEnd"/>
      <w:r w:rsidR="00417361" w:rsidRPr="002763B3">
        <w:t xml:space="preserve"> </w:t>
      </w:r>
      <w:proofErr w:type="spellStart"/>
      <w:r w:rsidR="00417361" w:rsidRPr="002763B3">
        <w:t>trong</w:t>
      </w:r>
      <w:proofErr w:type="spellEnd"/>
      <w:r w:rsidR="00417361" w:rsidRPr="002763B3">
        <w:t xml:space="preserve"> </w:t>
      </w:r>
      <w:proofErr w:type="spellStart"/>
      <w:r w:rsidR="00417361" w:rsidRPr="002763B3">
        <w:t>lĩnh</w:t>
      </w:r>
      <w:proofErr w:type="spellEnd"/>
      <w:r w:rsidR="00417361" w:rsidRPr="002763B3">
        <w:t xml:space="preserve"> </w:t>
      </w:r>
      <w:proofErr w:type="spellStart"/>
      <w:r w:rsidR="00417361" w:rsidRPr="002763B3">
        <w:t>vực</w:t>
      </w:r>
      <w:proofErr w:type="spellEnd"/>
      <w:r w:rsidR="00417361" w:rsidRPr="002763B3">
        <w:t xml:space="preserve"> </w:t>
      </w:r>
      <w:proofErr w:type="spellStart"/>
      <w:r w:rsidR="00417361" w:rsidRPr="002763B3">
        <w:t>đất</w:t>
      </w:r>
      <w:proofErr w:type="spellEnd"/>
      <w:r w:rsidR="00417361" w:rsidRPr="002763B3">
        <w:t xml:space="preserve"> </w:t>
      </w:r>
      <w:proofErr w:type="spellStart"/>
      <w:r w:rsidR="00417361" w:rsidRPr="002763B3">
        <w:t>đai</w:t>
      </w:r>
      <w:proofErr w:type="spellEnd"/>
      <w:r w:rsidR="00B13BBD" w:rsidRPr="002763B3">
        <w:t xml:space="preserve">, </w:t>
      </w:r>
      <w:proofErr w:type="spellStart"/>
      <w:r w:rsidR="00B13BBD" w:rsidRPr="002763B3">
        <w:t>có</w:t>
      </w:r>
      <w:proofErr w:type="spellEnd"/>
      <w:r w:rsidR="00B13BBD" w:rsidRPr="002763B3">
        <w:t xml:space="preserve"> </w:t>
      </w:r>
      <w:proofErr w:type="spellStart"/>
      <w:r w:rsidR="00B13BBD" w:rsidRPr="002763B3">
        <w:t>hiệu</w:t>
      </w:r>
      <w:proofErr w:type="spellEnd"/>
      <w:r w:rsidR="00B13BBD" w:rsidRPr="002763B3">
        <w:t xml:space="preserve"> </w:t>
      </w:r>
      <w:proofErr w:type="spellStart"/>
      <w:r w:rsidR="00B13BBD" w:rsidRPr="002763B3">
        <w:t>lực</w:t>
      </w:r>
      <w:proofErr w:type="spellEnd"/>
      <w:r w:rsidR="00B13BBD" w:rsidRPr="002763B3">
        <w:t xml:space="preserve"> </w:t>
      </w:r>
      <w:proofErr w:type="spellStart"/>
      <w:r w:rsidR="00B13BBD" w:rsidRPr="002763B3">
        <w:t>kể</w:t>
      </w:r>
      <w:proofErr w:type="spellEnd"/>
      <w:r w:rsidR="00B13BBD" w:rsidRPr="002763B3">
        <w:t xml:space="preserve"> </w:t>
      </w:r>
      <w:proofErr w:type="spellStart"/>
      <w:r w:rsidR="00B13BBD" w:rsidRPr="002763B3">
        <w:t>từ</w:t>
      </w:r>
      <w:proofErr w:type="spellEnd"/>
      <w:r w:rsidR="00B13BBD" w:rsidRPr="002763B3">
        <w:t xml:space="preserve"> </w:t>
      </w:r>
      <w:proofErr w:type="spellStart"/>
      <w:r w:rsidR="005B3E89" w:rsidRPr="002763B3">
        <w:t>ngày</w:t>
      </w:r>
      <w:proofErr w:type="spellEnd"/>
      <w:r w:rsidR="005B3E89" w:rsidRPr="002763B3">
        <w:t xml:space="preserve"> 01 </w:t>
      </w:r>
      <w:proofErr w:type="spellStart"/>
      <w:r w:rsidR="005B3E89" w:rsidRPr="002763B3">
        <w:t>tháng</w:t>
      </w:r>
      <w:proofErr w:type="spellEnd"/>
      <w:r w:rsidR="005B3E89" w:rsidRPr="002763B3">
        <w:t xml:space="preserve"> 7 </w:t>
      </w:r>
      <w:proofErr w:type="spellStart"/>
      <w:r w:rsidR="005B3E89" w:rsidRPr="002763B3">
        <w:t>năm</w:t>
      </w:r>
      <w:proofErr w:type="spellEnd"/>
      <w:r w:rsidR="005B3E89" w:rsidRPr="002763B3">
        <w:t xml:space="preserve"> 2025</w:t>
      </w:r>
      <w:r w:rsidR="00B13BBD" w:rsidRPr="002763B3">
        <w:t>.</w:t>
      </w:r>
      <w:r w:rsidRPr="002763B3">
        <w:t xml:space="preserve"> </w:t>
      </w:r>
    </w:p>
  </w:footnote>
  <w:footnote w:id="205">
    <w:p w14:paraId="510D2F17" w14:textId="20D31E63" w:rsidR="0033758A"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Khoản</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bổ</w:t>
      </w:r>
      <w:proofErr w:type="spellEnd"/>
      <w:r w:rsidRPr="002763B3">
        <w:rPr>
          <w:lang w:val="en-US"/>
        </w:rPr>
        <w:t xml:space="preserve"> sung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khoản</w:t>
      </w:r>
      <w:proofErr w:type="spellEnd"/>
      <w:r w:rsidRPr="002763B3">
        <w:rPr>
          <w:lang w:val="en-US"/>
        </w:rPr>
        <w:t xml:space="preserve"> 14 </w:t>
      </w:r>
      <w:proofErr w:type="spellStart"/>
      <w:r w:rsidRPr="002763B3">
        <w:rPr>
          <w:lang w:val="en-US"/>
        </w:rPr>
        <w:t>Điều</w:t>
      </w:r>
      <w:proofErr w:type="spellEnd"/>
      <w:r w:rsidRPr="002763B3">
        <w:rPr>
          <w:lang w:val="en-US"/>
        </w:rPr>
        <w:t xml:space="preserve"> 4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  </w:t>
      </w:r>
    </w:p>
  </w:footnote>
  <w:footnote w:id="206">
    <w:p w14:paraId="6D9DD3E4" w14:textId="76D768D9" w:rsidR="0033758A"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Khoản</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bãi</w:t>
      </w:r>
      <w:proofErr w:type="spellEnd"/>
      <w:r w:rsidRPr="002763B3">
        <w:rPr>
          <w:lang w:val="en-US"/>
        </w:rPr>
        <w:t xml:space="preserve"> </w:t>
      </w:r>
      <w:proofErr w:type="spellStart"/>
      <w:r w:rsidRPr="002763B3">
        <w:rPr>
          <w:lang w:val="en-US"/>
        </w:rPr>
        <w:t>bỏ</w:t>
      </w:r>
      <w:proofErr w:type="spellEnd"/>
      <w:r w:rsidRPr="002763B3">
        <w:rPr>
          <w:lang w:val="en-US"/>
        </w:rPr>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21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w:t>
      </w:r>
      <w:r w:rsidR="00B13BBD" w:rsidRPr="002763B3">
        <w:t>151/2025/NĐ-CP</w:t>
      </w:r>
      <w:r w:rsidR="00417361" w:rsidRPr="002763B3">
        <w:t xml:space="preserve"> </w:t>
      </w:r>
      <w:proofErr w:type="spellStart"/>
      <w:r w:rsidR="00417361" w:rsidRPr="002763B3">
        <w:t>ngày</w:t>
      </w:r>
      <w:proofErr w:type="spellEnd"/>
      <w:r w:rsidR="00417361" w:rsidRPr="002763B3">
        <w:t xml:space="preserve"> 12 </w:t>
      </w:r>
      <w:proofErr w:type="spellStart"/>
      <w:r w:rsidR="00417361" w:rsidRPr="002763B3">
        <w:t>tháng</w:t>
      </w:r>
      <w:proofErr w:type="spellEnd"/>
      <w:r w:rsidR="00417361" w:rsidRPr="002763B3">
        <w:t xml:space="preserve"> 6 </w:t>
      </w:r>
      <w:proofErr w:type="spellStart"/>
      <w:r w:rsidR="00417361" w:rsidRPr="002763B3">
        <w:t>năm</w:t>
      </w:r>
      <w:proofErr w:type="spellEnd"/>
      <w:r w:rsidR="00417361" w:rsidRPr="002763B3">
        <w:t xml:space="preserve"> 2025 </w:t>
      </w:r>
      <w:proofErr w:type="spellStart"/>
      <w:r w:rsidR="00417361" w:rsidRPr="002763B3">
        <w:t>của</w:t>
      </w:r>
      <w:proofErr w:type="spellEnd"/>
      <w:r w:rsidR="00417361" w:rsidRPr="002763B3">
        <w:t xml:space="preserve"> </w:t>
      </w:r>
      <w:proofErr w:type="spellStart"/>
      <w:r w:rsidR="00417361" w:rsidRPr="002763B3">
        <w:t>Chính</w:t>
      </w:r>
      <w:proofErr w:type="spellEnd"/>
      <w:r w:rsidR="00417361" w:rsidRPr="002763B3">
        <w:t xml:space="preserve"> </w:t>
      </w:r>
      <w:proofErr w:type="spellStart"/>
      <w:r w:rsidR="00417361" w:rsidRPr="002763B3">
        <w:t>phủ</w:t>
      </w:r>
      <w:proofErr w:type="spellEnd"/>
      <w:r w:rsidR="00417361" w:rsidRPr="002763B3">
        <w:t xml:space="preserve"> </w:t>
      </w:r>
      <w:proofErr w:type="spellStart"/>
      <w:r w:rsidR="00417361" w:rsidRPr="002763B3">
        <w:t>quy</w:t>
      </w:r>
      <w:proofErr w:type="spellEnd"/>
      <w:r w:rsidR="00417361" w:rsidRPr="002763B3">
        <w:t xml:space="preserve"> </w:t>
      </w:r>
      <w:proofErr w:type="spellStart"/>
      <w:r w:rsidR="00417361" w:rsidRPr="002763B3">
        <w:t>định</w:t>
      </w:r>
      <w:proofErr w:type="spellEnd"/>
      <w:r w:rsidR="00417361" w:rsidRPr="002763B3">
        <w:t xml:space="preserve"> </w:t>
      </w:r>
      <w:proofErr w:type="spellStart"/>
      <w:r w:rsidR="00417361" w:rsidRPr="002763B3">
        <w:t>về</w:t>
      </w:r>
      <w:proofErr w:type="spellEnd"/>
      <w:r w:rsidR="00417361" w:rsidRPr="002763B3">
        <w:t xml:space="preserve"> </w:t>
      </w:r>
      <w:proofErr w:type="spellStart"/>
      <w:r w:rsidR="00417361" w:rsidRPr="002763B3">
        <w:t>phân</w:t>
      </w:r>
      <w:proofErr w:type="spellEnd"/>
      <w:r w:rsidR="00417361" w:rsidRPr="002763B3">
        <w:t xml:space="preserve"> </w:t>
      </w:r>
      <w:proofErr w:type="spellStart"/>
      <w:r w:rsidR="00417361" w:rsidRPr="002763B3">
        <w:t>định</w:t>
      </w:r>
      <w:proofErr w:type="spellEnd"/>
      <w:r w:rsidR="00417361" w:rsidRPr="002763B3">
        <w:t xml:space="preserve"> </w:t>
      </w:r>
      <w:proofErr w:type="spellStart"/>
      <w:r w:rsidR="00417361" w:rsidRPr="002763B3">
        <w:t>thẩm</w:t>
      </w:r>
      <w:proofErr w:type="spellEnd"/>
      <w:r w:rsidR="00417361" w:rsidRPr="002763B3">
        <w:t xml:space="preserve"> </w:t>
      </w:r>
      <w:proofErr w:type="spellStart"/>
      <w:r w:rsidR="00417361" w:rsidRPr="002763B3">
        <w:t>quyền</w:t>
      </w:r>
      <w:proofErr w:type="spellEnd"/>
      <w:r w:rsidR="00417361" w:rsidRPr="002763B3">
        <w:t xml:space="preserve"> </w:t>
      </w:r>
      <w:proofErr w:type="spellStart"/>
      <w:r w:rsidR="00417361" w:rsidRPr="002763B3">
        <w:t>của</w:t>
      </w:r>
      <w:proofErr w:type="spellEnd"/>
      <w:r w:rsidR="00417361" w:rsidRPr="002763B3">
        <w:t xml:space="preserve"> </w:t>
      </w:r>
      <w:proofErr w:type="spellStart"/>
      <w:r w:rsidR="00417361" w:rsidRPr="002763B3">
        <w:t>chính</w:t>
      </w:r>
      <w:proofErr w:type="spellEnd"/>
      <w:r w:rsidR="00417361" w:rsidRPr="002763B3">
        <w:t xml:space="preserve"> </w:t>
      </w:r>
      <w:proofErr w:type="spellStart"/>
      <w:r w:rsidR="00417361" w:rsidRPr="002763B3">
        <w:t>quyền</w:t>
      </w:r>
      <w:proofErr w:type="spellEnd"/>
      <w:r w:rsidR="00417361" w:rsidRPr="002763B3">
        <w:t xml:space="preserve"> </w:t>
      </w:r>
      <w:proofErr w:type="spellStart"/>
      <w:r w:rsidR="00417361" w:rsidRPr="002763B3">
        <w:t>địa</w:t>
      </w:r>
      <w:proofErr w:type="spellEnd"/>
      <w:r w:rsidR="00417361" w:rsidRPr="002763B3">
        <w:t xml:space="preserve"> </w:t>
      </w:r>
      <w:proofErr w:type="spellStart"/>
      <w:r w:rsidR="00417361" w:rsidRPr="002763B3">
        <w:t>phương</w:t>
      </w:r>
      <w:proofErr w:type="spellEnd"/>
      <w:r w:rsidR="00417361" w:rsidRPr="002763B3">
        <w:t xml:space="preserve"> 02 </w:t>
      </w:r>
      <w:proofErr w:type="spellStart"/>
      <w:r w:rsidR="00417361" w:rsidRPr="002763B3">
        <w:t>cấp</w:t>
      </w:r>
      <w:proofErr w:type="spellEnd"/>
      <w:r w:rsidR="00417361" w:rsidRPr="002763B3">
        <w:t xml:space="preserve">, </w:t>
      </w:r>
      <w:proofErr w:type="spellStart"/>
      <w:r w:rsidR="00417361" w:rsidRPr="002763B3">
        <w:t>phân</w:t>
      </w:r>
      <w:proofErr w:type="spellEnd"/>
      <w:r w:rsidR="00417361" w:rsidRPr="002763B3">
        <w:t xml:space="preserve"> </w:t>
      </w:r>
      <w:proofErr w:type="spellStart"/>
      <w:r w:rsidR="00417361" w:rsidRPr="002763B3">
        <w:t>quyền</w:t>
      </w:r>
      <w:proofErr w:type="spellEnd"/>
      <w:r w:rsidR="00417361" w:rsidRPr="002763B3">
        <w:t xml:space="preserve">, </w:t>
      </w:r>
      <w:proofErr w:type="spellStart"/>
      <w:r w:rsidR="00417361" w:rsidRPr="002763B3">
        <w:t>phân</w:t>
      </w:r>
      <w:proofErr w:type="spellEnd"/>
      <w:r w:rsidR="00417361" w:rsidRPr="002763B3">
        <w:t xml:space="preserve"> </w:t>
      </w:r>
      <w:proofErr w:type="spellStart"/>
      <w:r w:rsidR="00417361" w:rsidRPr="002763B3">
        <w:t>cấp</w:t>
      </w:r>
      <w:proofErr w:type="spellEnd"/>
      <w:r w:rsidR="00417361" w:rsidRPr="002763B3">
        <w:t xml:space="preserve"> </w:t>
      </w:r>
      <w:proofErr w:type="spellStart"/>
      <w:r w:rsidR="00417361" w:rsidRPr="002763B3">
        <w:t>trong</w:t>
      </w:r>
      <w:proofErr w:type="spellEnd"/>
      <w:r w:rsidR="00417361" w:rsidRPr="002763B3">
        <w:t xml:space="preserve"> </w:t>
      </w:r>
      <w:proofErr w:type="spellStart"/>
      <w:r w:rsidR="00417361" w:rsidRPr="002763B3">
        <w:t>lĩnh</w:t>
      </w:r>
      <w:proofErr w:type="spellEnd"/>
      <w:r w:rsidR="00417361" w:rsidRPr="002763B3">
        <w:t xml:space="preserve"> </w:t>
      </w:r>
      <w:proofErr w:type="spellStart"/>
      <w:r w:rsidR="00417361" w:rsidRPr="002763B3">
        <w:t>vực</w:t>
      </w:r>
      <w:proofErr w:type="spellEnd"/>
      <w:r w:rsidR="00417361" w:rsidRPr="002763B3">
        <w:t xml:space="preserve"> </w:t>
      </w:r>
      <w:proofErr w:type="spellStart"/>
      <w:r w:rsidR="00417361" w:rsidRPr="002763B3">
        <w:t>đất</w:t>
      </w:r>
      <w:proofErr w:type="spellEnd"/>
      <w:r w:rsidR="00417361" w:rsidRPr="002763B3">
        <w:t xml:space="preserve"> </w:t>
      </w:r>
      <w:proofErr w:type="spellStart"/>
      <w:r w:rsidR="00417361" w:rsidRPr="002763B3">
        <w:t>đai</w:t>
      </w:r>
      <w:proofErr w:type="spellEnd"/>
      <w:r w:rsidR="00B13BBD" w:rsidRPr="002763B3">
        <w:t xml:space="preserve">, </w:t>
      </w:r>
      <w:proofErr w:type="spellStart"/>
      <w:r w:rsidR="00B13BBD" w:rsidRPr="002763B3">
        <w:t>có</w:t>
      </w:r>
      <w:proofErr w:type="spellEnd"/>
      <w:r w:rsidR="00B13BBD" w:rsidRPr="002763B3">
        <w:t xml:space="preserve"> </w:t>
      </w:r>
      <w:proofErr w:type="spellStart"/>
      <w:r w:rsidR="00B13BBD" w:rsidRPr="002763B3">
        <w:t>hiệu</w:t>
      </w:r>
      <w:proofErr w:type="spellEnd"/>
      <w:r w:rsidR="00B13BBD" w:rsidRPr="002763B3">
        <w:t xml:space="preserve"> </w:t>
      </w:r>
      <w:proofErr w:type="spellStart"/>
      <w:r w:rsidR="00B13BBD" w:rsidRPr="002763B3">
        <w:t>lực</w:t>
      </w:r>
      <w:proofErr w:type="spellEnd"/>
      <w:r w:rsidR="00B13BBD" w:rsidRPr="002763B3">
        <w:t xml:space="preserve"> </w:t>
      </w:r>
      <w:proofErr w:type="spellStart"/>
      <w:r w:rsidR="00B13BBD" w:rsidRPr="002763B3">
        <w:t>kể</w:t>
      </w:r>
      <w:proofErr w:type="spellEnd"/>
      <w:r w:rsidR="00B13BBD" w:rsidRPr="002763B3">
        <w:t xml:space="preserve"> </w:t>
      </w:r>
      <w:proofErr w:type="spellStart"/>
      <w:r w:rsidR="00B13BBD" w:rsidRPr="002763B3">
        <w:t>từ</w:t>
      </w:r>
      <w:proofErr w:type="spellEnd"/>
      <w:r w:rsidR="00B13BBD" w:rsidRPr="002763B3">
        <w:t xml:space="preserve"> </w:t>
      </w:r>
      <w:proofErr w:type="spellStart"/>
      <w:r w:rsidR="00B13BBD" w:rsidRPr="002763B3">
        <w:t>ngày</w:t>
      </w:r>
      <w:proofErr w:type="spellEnd"/>
      <w:r w:rsidR="00B13BBD" w:rsidRPr="002763B3">
        <w:t xml:space="preserve"> 01</w:t>
      </w:r>
      <w:r w:rsidR="00397462" w:rsidRPr="002763B3">
        <w:t xml:space="preserve"> </w:t>
      </w:r>
      <w:proofErr w:type="spellStart"/>
      <w:r w:rsidR="00397462" w:rsidRPr="002763B3">
        <w:t>tháng</w:t>
      </w:r>
      <w:proofErr w:type="spellEnd"/>
      <w:r w:rsidR="00397462" w:rsidRPr="002763B3">
        <w:t xml:space="preserve"> 7 </w:t>
      </w:r>
      <w:proofErr w:type="spellStart"/>
      <w:r w:rsidR="00397462" w:rsidRPr="002763B3">
        <w:t>năm</w:t>
      </w:r>
      <w:proofErr w:type="spellEnd"/>
      <w:r w:rsidR="00397462" w:rsidRPr="002763B3">
        <w:t xml:space="preserve"> </w:t>
      </w:r>
      <w:r w:rsidR="00B13BBD" w:rsidRPr="002763B3">
        <w:t>2025.</w:t>
      </w:r>
    </w:p>
  </w:footnote>
  <w:footnote w:id="207">
    <w:p w14:paraId="4E93A7B3" w14:textId="283326FE" w:rsidR="0033758A"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Khoản</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bãi</w:t>
      </w:r>
      <w:proofErr w:type="spellEnd"/>
      <w:r w:rsidRPr="002763B3">
        <w:rPr>
          <w:lang w:val="en-US"/>
        </w:rPr>
        <w:t xml:space="preserve"> </w:t>
      </w:r>
      <w:proofErr w:type="spellStart"/>
      <w:r w:rsidRPr="002763B3">
        <w:rPr>
          <w:lang w:val="en-US"/>
        </w:rPr>
        <w:t>bỏ</w:t>
      </w:r>
      <w:proofErr w:type="spellEnd"/>
      <w:r w:rsidRPr="002763B3">
        <w:rPr>
          <w:lang w:val="en-US"/>
        </w:rPr>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21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w:t>
      </w:r>
      <w:r w:rsidR="00B13BBD" w:rsidRPr="002763B3">
        <w:t>151/2025/NĐ-CP</w:t>
      </w:r>
      <w:r w:rsidR="00417361" w:rsidRPr="002763B3">
        <w:t xml:space="preserve"> </w:t>
      </w:r>
      <w:proofErr w:type="spellStart"/>
      <w:r w:rsidR="00417361" w:rsidRPr="002763B3">
        <w:t>ngày</w:t>
      </w:r>
      <w:proofErr w:type="spellEnd"/>
      <w:r w:rsidR="00417361" w:rsidRPr="002763B3">
        <w:t xml:space="preserve"> 12 </w:t>
      </w:r>
      <w:proofErr w:type="spellStart"/>
      <w:r w:rsidR="00417361" w:rsidRPr="002763B3">
        <w:t>tháng</w:t>
      </w:r>
      <w:proofErr w:type="spellEnd"/>
      <w:r w:rsidR="00417361" w:rsidRPr="002763B3">
        <w:t xml:space="preserve"> 6 </w:t>
      </w:r>
      <w:proofErr w:type="spellStart"/>
      <w:r w:rsidR="00417361" w:rsidRPr="002763B3">
        <w:t>năm</w:t>
      </w:r>
      <w:proofErr w:type="spellEnd"/>
      <w:r w:rsidR="00417361" w:rsidRPr="002763B3">
        <w:t xml:space="preserve"> 2025 </w:t>
      </w:r>
      <w:proofErr w:type="spellStart"/>
      <w:r w:rsidR="00417361" w:rsidRPr="002763B3">
        <w:t>của</w:t>
      </w:r>
      <w:proofErr w:type="spellEnd"/>
      <w:r w:rsidR="00417361" w:rsidRPr="002763B3">
        <w:t xml:space="preserve"> </w:t>
      </w:r>
      <w:proofErr w:type="spellStart"/>
      <w:r w:rsidR="00417361" w:rsidRPr="002763B3">
        <w:t>Chính</w:t>
      </w:r>
      <w:proofErr w:type="spellEnd"/>
      <w:r w:rsidR="00417361" w:rsidRPr="002763B3">
        <w:t xml:space="preserve"> </w:t>
      </w:r>
      <w:proofErr w:type="spellStart"/>
      <w:r w:rsidR="00417361" w:rsidRPr="002763B3">
        <w:t>phủ</w:t>
      </w:r>
      <w:proofErr w:type="spellEnd"/>
      <w:r w:rsidR="00417361" w:rsidRPr="002763B3">
        <w:t xml:space="preserve"> </w:t>
      </w:r>
      <w:proofErr w:type="spellStart"/>
      <w:r w:rsidR="00417361" w:rsidRPr="002763B3">
        <w:t>quy</w:t>
      </w:r>
      <w:proofErr w:type="spellEnd"/>
      <w:r w:rsidR="00417361" w:rsidRPr="002763B3">
        <w:t xml:space="preserve"> </w:t>
      </w:r>
      <w:proofErr w:type="spellStart"/>
      <w:r w:rsidR="00417361" w:rsidRPr="002763B3">
        <w:t>định</w:t>
      </w:r>
      <w:proofErr w:type="spellEnd"/>
      <w:r w:rsidR="00417361" w:rsidRPr="002763B3">
        <w:t xml:space="preserve"> </w:t>
      </w:r>
      <w:proofErr w:type="spellStart"/>
      <w:r w:rsidR="00417361" w:rsidRPr="002763B3">
        <w:t>về</w:t>
      </w:r>
      <w:proofErr w:type="spellEnd"/>
      <w:r w:rsidR="00417361" w:rsidRPr="002763B3">
        <w:t xml:space="preserve"> </w:t>
      </w:r>
      <w:proofErr w:type="spellStart"/>
      <w:r w:rsidR="00417361" w:rsidRPr="002763B3">
        <w:t>phân</w:t>
      </w:r>
      <w:proofErr w:type="spellEnd"/>
      <w:r w:rsidR="00417361" w:rsidRPr="002763B3">
        <w:t xml:space="preserve"> </w:t>
      </w:r>
      <w:proofErr w:type="spellStart"/>
      <w:r w:rsidR="00417361" w:rsidRPr="002763B3">
        <w:t>định</w:t>
      </w:r>
      <w:proofErr w:type="spellEnd"/>
      <w:r w:rsidR="00417361" w:rsidRPr="002763B3">
        <w:t xml:space="preserve"> </w:t>
      </w:r>
      <w:proofErr w:type="spellStart"/>
      <w:r w:rsidR="00417361" w:rsidRPr="002763B3">
        <w:t>thẩm</w:t>
      </w:r>
      <w:proofErr w:type="spellEnd"/>
      <w:r w:rsidR="00417361" w:rsidRPr="002763B3">
        <w:t xml:space="preserve"> </w:t>
      </w:r>
      <w:proofErr w:type="spellStart"/>
      <w:r w:rsidR="00417361" w:rsidRPr="002763B3">
        <w:t>quyền</w:t>
      </w:r>
      <w:proofErr w:type="spellEnd"/>
      <w:r w:rsidR="00417361" w:rsidRPr="002763B3">
        <w:t xml:space="preserve"> </w:t>
      </w:r>
      <w:proofErr w:type="spellStart"/>
      <w:r w:rsidR="00417361" w:rsidRPr="002763B3">
        <w:t>của</w:t>
      </w:r>
      <w:proofErr w:type="spellEnd"/>
      <w:r w:rsidR="00417361" w:rsidRPr="002763B3">
        <w:t xml:space="preserve"> </w:t>
      </w:r>
      <w:proofErr w:type="spellStart"/>
      <w:r w:rsidR="00417361" w:rsidRPr="002763B3">
        <w:t>chính</w:t>
      </w:r>
      <w:proofErr w:type="spellEnd"/>
      <w:r w:rsidR="00417361" w:rsidRPr="002763B3">
        <w:t xml:space="preserve"> </w:t>
      </w:r>
      <w:proofErr w:type="spellStart"/>
      <w:r w:rsidR="00417361" w:rsidRPr="002763B3">
        <w:t>quyền</w:t>
      </w:r>
      <w:proofErr w:type="spellEnd"/>
      <w:r w:rsidR="00417361" w:rsidRPr="002763B3">
        <w:t xml:space="preserve"> </w:t>
      </w:r>
      <w:proofErr w:type="spellStart"/>
      <w:r w:rsidR="00417361" w:rsidRPr="002763B3">
        <w:t>địa</w:t>
      </w:r>
      <w:proofErr w:type="spellEnd"/>
      <w:r w:rsidR="00417361" w:rsidRPr="002763B3">
        <w:t xml:space="preserve"> </w:t>
      </w:r>
      <w:proofErr w:type="spellStart"/>
      <w:r w:rsidR="00417361" w:rsidRPr="002763B3">
        <w:t>phương</w:t>
      </w:r>
      <w:proofErr w:type="spellEnd"/>
      <w:r w:rsidR="00417361" w:rsidRPr="002763B3">
        <w:t xml:space="preserve"> 02 </w:t>
      </w:r>
      <w:proofErr w:type="spellStart"/>
      <w:r w:rsidR="00417361" w:rsidRPr="002763B3">
        <w:t>cấp</w:t>
      </w:r>
      <w:proofErr w:type="spellEnd"/>
      <w:r w:rsidR="00417361" w:rsidRPr="002763B3">
        <w:t xml:space="preserve">, </w:t>
      </w:r>
      <w:proofErr w:type="spellStart"/>
      <w:r w:rsidR="00417361" w:rsidRPr="002763B3">
        <w:t>phân</w:t>
      </w:r>
      <w:proofErr w:type="spellEnd"/>
      <w:r w:rsidR="00417361" w:rsidRPr="002763B3">
        <w:t xml:space="preserve"> </w:t>
      </w:r>
      <w:proofErr w:type="spellStart"/>
      <w:r w:rsidR="00417361" w:rsidRPr="002763B3">
        <w:t>quyền</w:t>
      </w:r>
      <w:proofErr w:type="spellEnd"/>
      <w:r w:rsidR="00417361" w:rsidRPr="002763B3">
        <w:t xml:space="preserve">, </w:t>
      </w:r>
      <w:proofErr w:type="spellStart"/>
      <w:r w:rsidR="00417361" w:rsidRPr="002763B3">
        <w:t>phân</w:t>
      </w:r>
      <w:proofErr w:type="spellEnd"/>
      <w:r w:rsidR="00417361" w:rsidRPr="002763B3">
        <w:t xml:space="preserve"> </w:t>
      </w:r>
      <w:proofErr w:type="spellStart"/>
      <w:r w:rsidR="00417361" w:rsidRPr="002763B3">
        <w:t>cấp</w:t>
      </w:r>
      <w:proofErr w:type="spellEnd"/>
      <w:r w:rsidR="00417361" w:rsidRPr="002763B3">
        <w:t xml:space="preserve"> </w:t>
      </w:r>
      <w:proofErr w:type="spellStart"/>
      <w:r w:rsidR="00417361" w:rsidRPr="002763B3">
        <w:t>trong</w:t>
      </w:r>
      <w:proofErr w:type="spellEnd"/>
      <w:r w:rsidR="00417361" w:rsidRPr="002763B3">
        <w:t xml:space="preserve"> </w:t>
      </w:r>
      <w:proofErr w:type="spellStart"/>
      <w:r w:rsidR="00417361" w:rsidRPr="002763B3">
        <w:t>lĩnh</w:t>
      </w:r>
      <w:proofErr w:type="spellEnd"/>
      <w:r w:rsidR="00417361" w:rsidRPr="002763B3">
        <w:t xml:space="preserve"> </w:t>
      </w:r>
      <w:proofErr w:type="spellStart"/>
      <w:r w:rsidR="00417361" w:rsidRPr="002763B3">
        <w:t>vực</w:t>
      </w:r>
      <w:proofErr w:type="spellEnd"/>
      <w:r w:rsidR="00417361" w:rsidRPr="002763B3">
        <w:t xml:space="preserve"> </w:t>
      </w:r>
      <w:proofErr w:type="spellStart"/>
      <w:r w:rsidR="00417361" w:rsidRPr="002763B3">
        <w:t>đất</w:t>
      </w:r>
      <w:proofErr w:type="spellEnd"/>
      <w:r w:rsidR="00417361" w:rsidRPr="002763B3">
        <w:t xml:space="preserve"> </w:t>
      </w:r>
      <w:proofErr w:type="spellStart"/>
      <w:r w:rsidR="00417361" w:rsidRPr="002763B3">
        <w:t>đai</w:t>
      </w:r>
      <w:proofErr w:type="spellEnd"/>
      <w:r w:rsidR="00B13BBD" w:rsidRPr="002763B3">
        <w:t xml:space="preserve">, </w:t>
      </w:r>
      <w:proofErr w:type="spellStart"/>
      <w:r w:rsidR="00B13BBD" w:rsidRPr="002763B3">
        <w:t>có</w:t>
      </w:r>
      <w:proofErr w:type="spellEnd"/>
      <w:r w:rsidR="00B13BBD" w:rsidRPr="002763B3">
        <w:t xml:space="preserve"> </w:t>
      </w:r>
      <w:proofErr w:type="spellStart"/>
      <w:r w:rsidR="00B13BBD" w:rsidRPr="002763B3">
        <w:t>hiệu</w:t>
      </w:r>
      <w:proofErr w:type="spellEnd"/>
      <w:r w:rsidR="00B13BBD" w:rsidRPr="002763B3">
        <w:t xml:space="preserve"> </w:t>
      </w:r>
      <w:proofErr w:type="spellStart"/>
      <w:r w:rsidR="00B13BBD" w:rsidRPr="002763B3">
        <w:t>lực</w:t>
      </w:r>
      <w:proofErr w:type="spellEnd"/>
      <w:r w:rsidR="00B13BBD" w:rsidRPr="002763B3">
        <w:t xml:space="preserve"> </w:t>
      </w:r>
      <w:proofErr w:type="spellStart"/>
      <w:r w:rsidR="00B13BBD" w:rsidRPr="002763B3">
        <w:t>kể</w:t>
      </w:r>
      <w:proofErr w:type="spellEnd"/>
      <w:r w:rsidR="00B13BBD" w:rsidRPr="002763B3">
        <w:t xml:space="preserve"> </w:t>
      </w:r>
      <w:proofErr w:type="spellStart"/>
      <w:r w:rsidR="00B13BBD" w:rsidRPr="002763B3">
        <w:t>từ</w:t>
      </w:r>
      <w:proofErr w:type="spellEnd"/>
      <w:r w:rsidR="00B13BBD" w:rsidRPr="002763B3">
        <w:t xml:space="preserve"> </w:t>
      </w:r>
      <w:proofErr w:type="spellStart"/>
      <w:r w:rsidR="00D11AB0" w:rsidRPr="002763B3">
        <w:t>ngày</w:t>
      </w:r>
      <w:proofErr w:type="spellEnd"/>
      <w:r w:rsidR="00D11AB0" w:rsidRPr="002763B3">
        <w:t xml:space="preserve"> 01 </w:t>
      </w:r>
      <w:proofErr w:type="spellStart"/>
      <w:r w:rsidR="00D11AB0" w:rsidRPr="002763B3">
        <w:t>tháng</w:t>
      </w:r>
      <w:proofErr w:type="spellEnd"/>
      <w:r w:rsidR="00D11AB0" w:rsidRPr="002763B3">
        <w:t xml:space="preserve"> 7 </w:t>
      </w:r>
      <w:proofErr w:type="spellStart"/>
      <w:r w:rsidR="00D11AB0" w:rsidRPr="002763B3">
        <w:t>năm</w:t>
      </w:r>
      <w:proofErr w:type="spellEnd"/>
      <w:r w:rsidR="00D11AB0" w:rsidRPr="002763B3">
        <w:t xml:space="preserve"> 2025</w:t>
      </w:r>
      <w:r w:rsidR="00B13BBD" w:rsidRPr="002763B3">
        <w:t>.</w:t>
      </w:r>
      <w:r w:rsidRPr="002763B3">
        <w:t xml:space="preserve"> </w:t>
      </w:r>
    </w:p>
  </w:footnote>
  <w:footnote w:id="208">
    <w:p w14:paraId="51D1D7C4" w14:textId="15F06FFE" w:rsidR="00105BBA" w:rsidRPr="002763B3" w:rsidRDefault="00105BBA" w:rsidP="00686E3A">
      <w:pPr>
        <w:pStyle w:val="FootnoteText"/>
        <w:spacing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Tài </w:t>
      </w:r>
      <w:proofErr w:type="spellStart"/>
      <w:r w:rsidRPr="002763B3">
        <w:t>nguyên</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w:t>
      </w:r>
      <w:proofErr w:type="spellStart"/>
      <w:r w:rsidRPr="002763B3">
        <w:t>Nông</w:t>
      </w:r>
      <w:proofErr w:type="spellEnd"/>
      <w:r w:rsidRPr="002763B3">
        <w:t xml:space="preserve"> </w:t>
      </w:r>
      <w:proofErr w:type="spellStart"/>
      <w:r w:rsidRPr="002763B3">
        <w:t>nghiệp</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khoản</w:t>
      </w:r>
      <w:proofErr w:type="spellEnd"/>
      <w:r w:rsidRPr="002763B3">
        <w:t xml:space="preserve"> 1 </w:t>
      </w:r>
      <w:proofErr w:type="spellStart"/>
      <w:r w:rsidRPr="002763B3">
        <w:t>Điều</w:t>
      </w:r>
      <w:proofErr w:type="spellEnd"/>
      <w:r w:rsidRPr="002763B3">
        <w:t xml:space="preserve"> 3 </w:t>
      </w:r>
      <w:proofErr w:type="spellStart"/>
      <w:r w:rsidRPr="002763B3">
        <w:t>Nghị</w:t>
      </w:r>
      <w:proofErr w:type="spellEnd"/>
      <w:r w:rsidRPr="002763B3">
        <w:t xml:space="preserve"> </w:t>
      </w:r>
      <w:proofErr w:type="spellStart"/>
      <w:r w:rsidRPr="002763B3">
        <w:t>quyết</w:t>
      </w:r>
      <w:proofErr w:type="spellEnd"/>
      <w:r w:rsidRPr="002763B3">
        <w:t xml:space="preserve"> </w:t>
      </w:r>
      <w:proofErr w:type="spellStart"/>
      <w:r w:rsidRPr="002763B3">
        <w:t>số</w:t>
      </w:r>
      <w:proofErr w:type="spellEnd"/>
      <w:r w:rsidRPr="002763B3">
        <w:t xml:space="preserve"> 190/2025/QH15</w:t>
      </w:r>
      <w:r w:rsidR="006830FF" w:rsidRPr="002763B3">
        <w:rPr>
          <w:lang w:val="en-US"/>
        </w:rPr>
        <w:t xml:space="preserve"> </w:t>
      </w:r>
      <w:proofErr w:type="spellStart"/>
      <w:r w:rsidR="006830FF" w:rsidRPr="002763B3">
        <w:rPr>
          <w:lang w:val="en-US"/>
        </w:rPr>
        <w:t>ngày</w:t>
      </w:r>
      <w:proofErr w:type="spellEnd"/>
      <w:r w:rsidR="006830FF" w:rsidRPr="002763B3">
        <w:rPr>
          <w:lang w:val="en-US"/>
        </w:rPr>
        <w:t xml:space="preserve"> 19 </w:t>
      </w:r>
      <w:proofErr w:type="spellStart"/>
      <w:r w:rsidR="006830FF" w:rsidRPr="002763B3">
        <w:rPr>
          <w:lang w:val="en-US"/>
        </w:rPr>
        <w:t>tháng</w:t>
      </w:r>
      <w:proofErr w:type="spellEnd"/>
      <w:r w:rsidR="006830FF" w:rsidRPr="002763B3">
        <w:rPr>
          <w:lang w:val="en-US"/>
        </w:rPr>
        <w:t xml:space="preserve"> 02 </w:t>
      </w:r>
      <w:proofErr w:type="spellStart"/>
      <w:r w:rsidR="006830FF" w:rsidRPr="002763B3">
        <w:rPr>
          <w:lang w:val="en-US"/>
        </w:rPr>
        <w:t>năm</w:t>
      </w:r>
      <w:proofErr w:type="spellEnd"/>
      <w:r w:rsidR="006830FF" w:rsidRPr="002763B3">
        <w:rPr>
          <w:lang w:val="en-US"/>
        </w:rPr>
        <w:t xml:space="preserve"> 2025 </w:t>
      </w:r>
      <w:proofErr w:type="spellStart"/>
      <w:r w:rsidR="006830FF" w:rsidRPr="002763B3">
        <w:rPr>
          <w:lang w:val="en-US"/>
        </w:rPr>
        <w:t>của</w:t>
      </w:r>
      <w:proofErr w:type="spellEnd"/>
      <w:r w:rsidR="006830FF" w:rsidRPr="002763B3">
        <w:rPr>
          <w:lang w:val="en-US"/>
        </w:rPr>
        <w:t xml:space="preserve"> Quốc </w:t>
      </w:r>
      <w:proofErr w:type="spellStart"/>
      <w:r w:rsidR="006830FF" w:rsidRPr="002763B3">
        <w:rPr>
          <w:lang w:val="en-US"/>
        </w:rPr>
        <w:t>hội</w:t>
      </w:r>
      <w:proofErr w:type="spellEnd"/>
      <w:r w:rsidR="006830FF" w:rsidRPr="002763B3">
        <w:rPr>
          <w:lang w:val="en-US"/>
        </w:rPr>
        <w:t xml:space="preserve"> </w:t>
      </w:r>
      <w:proofErr w:type="spellStart"/>
      <w:r w:rsidR="006830FF" w:rsidRPr="002763B3">
        <w:rPr>
          <w:lang w:val="en-US"/>
        </w:rPr>
        <w:t>quy</w:t>
      </w:r>
      <w:proofErr w:type="spellEnd"/>
      <w:r w:rsidR="006830FF" w:rsidRPr="002763B3">
        <w:rPr>
          <w:lang w:val="en-US"/>
        </w:rPr>
        <w:t xml:space="preserve"> </w:t>
      </w:r>
      <w:proofErr w:type="spellStart"/>
      <w:r w:rsidR="006830FF" w:rsidRPr="002763B3">
        <w:rPr>
          <w:lang w:val="en-US"/>
        </w:rPr>
        <w:t>định</w:t>
      </w:r>
      <w:proofErr w:type="spellEnd"/>
      <w:r w:rsidR="006830FF" w:rsidRPr="002763B3">
        <w:rPr>
          <w:lang w:val="en-US"/>
        </w:rPr>
        <w:t xml:space="preserve"> </w:t>
      </w:r>
      <w:proofErr w:type="spellStart"/>
      <w:r w:rsidR="006830FF" w:rsidRPr="002763B3">
        <w:rPr>
          <w:lang w:val="en-US"/>
        </w:rPr>
        <w:t>về</w:t>
      </w:r>
      <w:proofErr w:type="spellEnd"/>
      <w:r w:rsidR="006830FF" w:rsidRPr="002763B3">
        <w:rPr>
          <w:lang w:val="en-US"/>
        </w:rPr>
        <w:t xml:space="preserve"> </w:t>
      </w:r>
      <w:proofErr w:type="spellStart"/>
      <w:r w:rsidR="006830FF" w:rsidRPr="002763B3">
        <w:rPr>
          <w:lang w:val="en-US"/>
        </w:rPr>
        <w:t>xử</w:t>
      </w:r>
      <w:proofErr w:type="spellEnd"/>
      <w:r w:rsidR="006830FF" w:rsidRPr="002763B3">
        <w:rPr>
          <w:lang w:val="en-US"/>
        </w:rPr>
        <w:t xml:space="preserve"> </w:t>
      </w:r>
      <w:proofErr w:type="spellStart"/>
      <w:r w:rsidR="006830FF" w:rsidRPr="002763B3">
        <w:rPr>
          <w:lang w:val="en-US"/>
        </w:rPr>
        <w:t>lý</w:t>
      </w:r>
      <w:proofErr w:type="spellEnd"/>
      <w:r w:rsidR="006830FF" w:rsidRPr="002763B3">
        <w:rPr>
          <w:lang w:val="en-US"/>
        </w:rPr>
        <w:t xml:space="preserve"> </w:t>
      </w:r>
      <w:proofErr w:type="spellStart"/>
      <w:r w:rsidR="006830FF" w:rsidRPr="002763B3">
        <w:rPr>
          <w:lang w:val="en-US"/>
        </w:rPr>
        <w:t>một</w:t>
      </w:r>
      <w:proofErr w:type="spellEnd"/>
      <w:r w:rsidR="006830FF" w:rsidRPr="002763B3">
        <w:rPr>
          <w:lang w:val="en-US"/>
        </w:rPr>
        <w:t xml:space="preserve"> </w:t>
      </w:r>
      <w:proofErr w:type="spellStart"/>
      <w:r w:rsidR="006830FF" w:rsidRPr="002763B3">
        <w:rPr>
          <w:lang w:val="en-US"/>
        </w:rPr>
        <w:t>số</w:t>
      </w:r>
      <w:proofErr w:type="spellEnd"/>
      <w:r w:rsidR="006830FF" w:rsidRPr="002763B3">
        <w:rPr>
          <w:lang w:val="en-US"/>
        </w:rPr>
        <w:t xml:space="preserve"> </w:t>
      </w:r>
      <w:proofErr w:type="spellStart"/>
      <w:r w:rsidR="006830FF" w:rsidRPr="002763B3">
        <w:rPr>
          <w:lang w:val="en-US"/>
        </w:rPr>
        <w:t>vấn</w:t>
      </w:r>
      <w:proofErr w:type="spellEnd"/>
      <w:r w:rsidR="006830FF" w:rsidRPr="002763B3">
        <w:rPr>
          <w:lang w:val="en-US"/>
        </w:rPr>
        <w:t xml:space="preserve"> </w:t>
      </w:r>
      <w:proofErr w:type="spellStart"/>
      <w:r w:rsidR="006830FF" w:rsidRPr="002763B3">
        <w:rPr>
          <w:lang w:val="en-US"/>
        </w:rPr>
        <w:t>đề</w:t>
      </w:r>
      <w:proofErr w:type="spellEnd"/>
      <w:r w:rsidR="006830FF" w:rsidRPr="002763B3">
        <w:rPr>
          <w:lang w:val="en-US"/>
        </w:rPr>
        <w:t xml:space="preserve"> </w:t>
      </w:r>
      <w:proofErr w:type="spellStart"/>
      <w:r w:rsidR="006830FF" w:rsidRPr="002763B3">
        <w:rPr>
          <w:lang w:val="en-US"/>
        </w:rPr>
        <w:t>liên</w:t>
      </w:r>
      <w:proofErr w:type="spellEnd"/>
      <w:r w:rsidR="006830FF" w:rsidRPr="002763B3">
        <w:rPr>
          <w:lang w:val="en-US"/>
        </w:rPr>
        <w:t xml:space="preserve"> </w:t>
      </w:r>
      <w:proofErr w:type="spellStart"/>
      <w:r w:rsidR="006830FF" w:rsidRPr="002763B3">
        <w:rPr>
          <w:lang w:val="en-US"/>
        </w:rPr>
        <w:t>quan</w:t>
      </w:r>
      <w:proofErr w:type="spellEnd"/>
      <w:r w:rsidR="006830FF" w:rsidRPr="002763B3">
        <w:rPr>
          <w:lang w:val="en-US"/>
        </w:rPr>
        <w:t xml:space="preserve"> </w:t>
      </w:r>
      <w:proofErr w:type="spellStart"/>
      <w:r w:rsidR="006830FF" w:rsidRPr="002763B3">
        <w:rPr>
          <w:lang w:val="en-US"/>
        </w:rPr>
        <w:t>đến</w:t>
      </w:r>
      <w:proofErr w:type="spellEnd"/>
      <w:r w:rsidR="006830FF" w:rsidRPr="002763B3">
        <w:rPr>
          <w:lang w:val="en-US"/>
        </w:rPr>
        <w:t xml:space="preserve"> </w:t>
      </w:r>
      <w:proofErr w:type="spellStart"/>
      <w:r w:rsidR="006830FF" w:rsidRPr="002763B3">
        <w:rPr>
          <w:lang w:val="en-US"/>
        </w:rPr>
        <w:t>sắp</w:t>
      </w:r>
      <w:proofErr w:type="spellEnd"/>
      <w:r w:rsidR="006830FF" w:rsidRPr="002763B3">
        <w:rPr>
          <w:lang w:val="en-US"/>
        </w:rPr>
        <w:t xml:space="preserve"> </w:t>
      </w:r>
      <w:proofErr w:type="spellStart"/>
      <w:r w:rsidR="006830FF" w:rsidRPr="002763B3">
        <w:rPr>
          <w:lang w:val="en-US"/>
        </w:rPr>
        <w:t>xếp</w:t>
      </w:r>
      <w:proofErr w:type="spellEnd"/>
      <w:r w:rsidR="006830FF" w:rsidRPr="002763B3">
        <w:rPr>
          <w:lang w:val="en-US"/>
        </w:rPr>
        <w:t xml:space="preserve"> </w:t>
      </w:r>
      <w:proofErr w:type="spellStart"/>
      <w:r w:rsidR="006830FF" w:rsidRPr="002763B3">
        <w:rPr>
          <w:lang w:val="en-US"/>
        </w:rPr>
        <w:t>tổ</w:t>
      </w:r>
      <w:proofErr w:type="spellEnd"/>
      <w:r w:rsidR="006830FF" w:rsidRPr="002763B3">
        <w:rPr>
          <w:lang w:val="en-US"/>
        </w:rPr>
        <w:t xml:space="preserve"> </w:t>
      </w:r>
      <w:proofErr w:type="spellStart"/>
      <w:r w:rsidR="006830FF" w:rsidRPr="002763B3">
        <w:rPr>
          <w:lang w:val="en-US"/>
        </w:rPr>
        <w:t>chức</w:t>
      </w:r>
      <w:proofErr w:type="spellEnd"/>
      <w:r w:rsidR="006830FF" w:rsidRPr="002763B3">
        <w:rPr>
          <w:lang w:val="en-US"/>
        </w:rPr>
        <w:t xml:space="preserve"> </w:t>
      </w:r>
      <w:proofErr w:type="spellStart"/>
      <w:r w:rsidR="006830FF" w:rsidRPr="002763B3">
        <w:rPr>
          <w:lang w:val="en-US"/>
        </w:rPr>
        <w:t>bộ</w:t>
      </w:r>
      <w:proofErr w:type="spellEnd"/>
      <w:r w:rsidR="006830FF" w:rsidRPr="002763B3">
        <w:rPr>
          <w:lang w:val="en-US"/>
        </w:rPr>
        <w:t xml:space="preserve"> </w:t>
      </w:r>
      <w:proofErr w:type="spellStart"/>
      <w:r w:rsidR="006830FF" w:rsidRPr="002763B3">
        <w:rPr>
          <w:lang w:val="en-US"/>
        </w:rPr>
        <w:t>máy</w:t>
      </w:r>
      <w:proofErr w:type="spellEnd"/>
      <w:r w:rsidR="006830FF" w:rsidRPr="002763B3">
        <w:rPr>
          <w:lang w:val="en-US"/>
        </w:rPr>
        <w:t xml:space="preserve"> </w:t>
      </w:r>
      <w:proofErr w:type="spellStart"/>
      <w:r w:rsidR="006830FF" w:rsidRPr="002763B3">
        <w:rPr>
          <w:lang w:val="en-US"/>
        </w:rPr>
        <w:t>nhà</w:t>
      </w:r>
      <w:proofErr w:type="spellEnd"/>
      <w:r w:rsidR="006830FF" w:rsidRPr="002763B3">
        <w:rPr>
          <w:lang w:val="en-US"/>
        </w:rPr>
        <w:t xml:space="preserve"> </w:t>
      </w:r>
      <w:proofErr w:type="spellStart"/>
      <w:r w:rsidR="006830FF" w:rsidRPr="002763B3">
        <w:rPr>
          <w:lang w:val="en-US"/>
        </w:rPr>
        <w:t>nước</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19 </w:t>
      </w:r>
      <w:proofErr w:type="spellStart"/>
      <w:r w:rsidRPr="002763B3">
        <w:t>tháng</w:t>
      </w:r>
      <w:proofErr w:type="spellEnd"/>
      <w:r w:rsidRPr="002763B3">
        <w:t xml:space="preserve"> 02 </w:t>
      </w:r>
      <w:proofErr w:type="spellStart"/>
      <w:r w:rsidRPr="002763B3">
        <w:t>năm</w:t>
      </w:r>
      <w:proofErr w:type="spellEnd"/>
      <w:r w:rsidRPr="002763B3">
        <w:t xml:space="preserve"> 2025.</w:t>
      </w:r>
    </w:p>
  </w:footnote>
  <w:footnote w:id="209">
    <w:p w14:paraId="3EB32436" w14:textId="126BF3BE" w:rsidR="00105BBA" w:rsidRPr="002763B3" w:rsidRDefault="00105BBA" w:rsidP="00686E3A">
      <w:pPr>
        <w:pStyle w:val="FootnoteText"/>
        <w:spacing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Tài </w:t>
      </w:r>
      <w:proofErr w:type="spellStart"/>
      <w:r w:rsidRPr="002763B3">
        <w:t>nguyên</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w:t>
      </w:r>
      <w:proofErr w:type="spellStart"/>
      <w:r w:rsidRPr="002763B3">
        <w:t>Nông</w:t>
      </w:r>
      <w:proofErr w:type="spellEnd"/>
      <w:r w:rsidRPr="002763B3">
        <w:t xml:space="preserve"> </w:t>
      </w:r>
      <w:proofErr w:type="spellStart"/>
      <w:r w:rsidRPr="002763B3">
        <w:t>nghiệp</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khoản</w:t>
      </w:r>
      <w:proofErr w:type="spellEnd"/>
      <w:r w:rsidRPr="002763B3">
        <w:t xml:space="preserve"> 1 </w:t>
      </w:r>
      <w:proofErr w:type="spellStart"/>
      <w:r w:rsidRPr="002763B3">
        <w:t>Điều</w:t>
      </w:r>
      <w:proofErr w:type="spellEnd"/>
      <w:r w:rsidRPr="002763B3">
        <w:t xml:space="preserve"> 3 </w:t>
      </w:r>
      <w:proofErr w:type="spellStart"/>
      <w:r w:rsidRPr="002763B3">
        <w:t>Nghị</w:t>
      </w:r>
      <w:proofErr w:type="spellEnd"/>
      <w:r w:rsidRPr="002763B3">
        <w:t xml:space="preserve"> </w:t>
      </w:r>
      <w:proofErr w:type="spellStart"/>
      <w:r w:rsidRPr="002763B3">
        <w:t>quyết</w:t>
      </w:r>
      <w:proofErr w:type="spellEnd"/>
      <w:r w:rsidRPr="002763B3">
        <w:t xml:space="preserve"> </w:t>
      </w:r>
      <w:proofErr w:type="spellStart"/>
      <w:r w:rsidRPr="002763B3">
        <w:t>số</w:t>
      </w:r>
      <w:proofErr w:type="spellEnd"/>
      <w:r w:rsidRPr="002763B3">
        <w:t xml:space="preserve"> 190/2025/QH15</w:t>
      </w:r>
      <w:r w:rsidR="006830FF" w:rsidRPr="002763B3">
        <w:rPr>
          <w:lang w:val="en-US"/>
        </w:rPr>
        <w:t xml:space="preserve"> </w:t>
      </w:r>
      <w:proofErr w:type="spellStart"/>
      <w:r w:rsidR="006830FF" w:rsidRPr="002763B3">
        <w:rPr>
          <w:lang w:val="en-US"/>
        </w:rPr>
        <w:t>ngày</w:t>
      </w:r>
      <w:proofErr w:type="spellEnd"/>
      <w:r w:rsidR="006830FF" w:rsidRPr="002763B3">
        <w:rPr>
          <w:lang w:val="en-US"/>
        </w:rPr>
        <w:t xml:space="preserve"> 19 </w:t>
      </w:r>
      <w:proofErr w:type="spellStart"/>
      <w:r w:rsidR="006830FF" w:rsidRPr="002763B3">
        <w:rPr>
          <w:lang w:val="en-US"/>
        </w:rPr>
        <w:t>tháng</w:t>
      </w:r>
      <w:proofErr w:type="spellEnd"/>
      <w:r w:rsidR="006830FF" w:rsidRPr="002763B3">
        <w:rPr>
          <w:lang w:val="en-US"/>
        </w:rPr>
        <w:t xml:space="preserve"> 02 </w:t>
      </w:r>
      <w:proofErr w:type="spellStart"/>
      <w:r w:rsidR="006830FF" w:rsidRPr="002763B3">
        <w:rPr>
          <w:lang w:val="en-US"/>
        </w:rPr>
        <w:t>năm</w:t>
      </w:r>
      <w:proofErr w:type="spellEnd"/>
      <w:r w:rsidR="006830FF" w:rsidRPr="002763B3">
        <w:rPr>
          <w:lang w:val="en-US"/>
        </w:rPr>
        <w:t xml:space="preserve"> 2025 </w:t>
      </w:r>
      <w:proofErr w:type="spellStart"/>
      <w:r w:rsidR="006830FF" w:rsidRPr="002763B3">
        <w:rPr>
          <w:lang w:val="en-US"/>
        </w:rPr>
        <w:t>của</w:t>
      </w:r>
      <w:proofErr w:type="spellEnd"/>
      <w:r w:rsidR="006830FF" w:rsidRPr="002763B3">
        <w:rPr>
          <w:lang w:val="en-US"/>
        </w:rPr>
        <w:t xml:space="preserve"> Quốc </w:t>
      </w:r>
      <w:proofErr w:type="spellStart"/>
      <w:r w:rsidR="006830FF" w:rsidRPr="002763B3">
        <w:rPr>
          <w:lang w:val="en-US"/>
        </w:rPr>
        <w:t>hội</w:t>
      </w:r>
      <w:proofErr w:type="spellEnd"/>
      <w:r w:rsidR="006830FF" w:rsidRPr="002763B3">
        <w:rPr>
          <w:lang w:val="en-US"/>
        </w:rPr>
        <w:t xml:space="preserve"> </w:t>
      </w:r>
      <w:proofErr w:type="spellStart"/>
      <w:r w:rsidR="006830FF" w:rsidRPr="002763B3">
        <w:rPr>
          <w:lang w:val="en-US"/>
        </w:rPr>
        <w:t>quy</w:t>
      </w:r>
      <w:proofErr w:type="spellEnd"/>
      <w:r w:rsidR="006830FF" w:rsidRPr="002763B3">
        <w:rPr>
          <w:lang w:val="en-US"/>
        </w:rPr>
        <w:t xml:space="preserve"> </w:t>
      </w:r>
      <w:proofErr w:type="spellStart"/>
      <w:r w:rsidR="006830FF" w:rsidRPr="002763B3">
        <w:rPr>
          <w:lang w:val="en-US"/>
        </w:rPr>
        <w:t>định</w:t>
      </w:r>
      <w:proofErr w:type="spellEnd"/>
      <w:r w:rsidR="006830FF" w:rsidRPr="002763B3">
        <w:rPr>
          <w:lang w:val="en-US"/>
        </w:rPr>
        <w:t xml:space="preserve"> </w:t>
      </w:r>
      <w:proofErr w:type="spellStart"/>
      <w:r w:rsidR="006830FF" w:rsidRPr="002763B3">
        <w:rPr>
          <w:lang w:val="en-US"/>
        </w:rPr>
        <w:t>về</w:t>
      </w:r>
      <w:proofErr w:type="spellEnd"/>
      <w:r w:rsidR="006830FF" w:rsidRPr="002763B3">
        <w:rPr>
          <w:lang w:val="en-US"/>
        </w:rPr>
        <w:t xml:space="preserve"> </w:t>
      </w:r>
      <w:proofErr w:type="spellStart"/>
      <w:r w:rsidR="006830FF" w:rsidRPr="002763B3">
        <w:rPr>
          <w:lang w:val="en-US"/>
        </w:rPr>
        <w:t>xử</w:t>
      </w:r>
      <w:proofErr w:type="spellEnd"/>
      <w:r w:rsidR="006830FF" w:rsidRPr="002763B3">
        <w:rPr>
          <w:lang w:val="en-US"/>
        </w:rPr>
        <w:t xml:space="preserve"> </w:t>
      </w:r>
      <w:proofErr w:type="spellStart"/>
      <w:r w:rsidR="006830FF" w:rsidRPr="002763B3">
        <w:rPr>
          <w:lang w:val="en-US"/>
        </w:rPr>
        <w:t>lý</w:t>
      </w:r>
      <w:proofErr w:type="spellEnd"/>
      <w:r w:rsidR="006830FF" w:rsidRPr="002763B3">
        <w:rPr>
          <w:lang w:val="en-US"/>
        </w:rPr>
        <w:t xml:space="preserve"> </w:t>
      </w:r>
      <w:proofErr w:type="spellStart"/>
      <w:r w:rsidR="006830FF" w:rsidRPr="002763B3">
        <w:rPr>
          <w:lang w:val="en-US"/>
        </w:rPr>
        <w:t>một</w:t>
      </w:r>
      <w:proofErr w:type="spellEnd"/>
      <w:r w:rsidR="006830FF" w:rsidRPr="002763B3">
        <w:rPr>
          <w:lang w:val="en-US"/>
        </w:rPr>
        <w:t xml:space="preserve"> </w:t>
      </w:r>
      <w:proofErr w:type="spellStart"/>
      <w:r w:rsidR="006830FF" w:rsidRPr="002763B3">
        <w:rPr>
          <w:lang w:val="en-US"/>
        </w:rPr>
        <w:t>số</w:t>
      </w:r>
      <w:proofErr w:type="spellEnd"/>
      <w:r w:rsidR="006830FF" w:rsidRPr="002763B3">
        <w:rPr>
          <w:lang w:val="en-US"/>
        </w:rPr>
        <w:t xml:space="preserve"> </w:t>
      </w:r>
      <w:proofErr w:type="spellStart"/>
      <w:r w:rsidR="006830FF" w:rsidRPr="002763B3">
        <w:rPr>
          <w:lang w:val="en-US"/>
        </w:rPr>
        <w:t>vấn</w:t>
      </w:r>
      <w:proofErr w:type="spellEnd"/>
      <w:r w:rsidR="006830FF" w:rsidRPr="002763B3">
        <w:rPr>
          <w:lang w:val="en-US"/>
        </w:rPr>
        <w:t xml:space="preserve"> </w:t>
      </w:r>
      <w:proofErr w:type="spellStart"/>
      <w:r w:rsidR="006830FF" w:rsidRPr="002763B3">
        <w:rPr>
          <w:lang w:val="en-US"/>
        </w:rPr>
        <w:t>đề</w:t>
      </w:r>
      <w:proofErr w:type="spellEnd"/>
      <w:r w:rsidR="006830FF" w:rsidRPr="002763B3">
        <w:rPr>
          <w:lang w:val="en-US"/>
        </w:rPr>
        <w:t xml:space="preserve"> </w:t>
      </w:r>
      <w:proofErr w:type="spellStart"/>
      <w:r w:rsidR="006830FF" w:rsidRPr="002763B3">
        <w:rPr>
          <w:lang w:val="en-US"/>
        </w:rPr>
        <w:t>liên</w:t>
      </w:r>
      <w:proofErr w:type="spellEnd"/>
      <w:r w:rsidR="006830FF" w:rsidRPr="002763B3">
        <w:rPr>
          <w:lang w:val="en-US"/>
        </w:rPr>
        <w:t xml:space="preserve"> </w:t>
      </w:r>
      <w:proofErr w:type="spellStart"/>
      <w:r w:rsidR="006830FF" w:rsidRPr="002763B3">
        <w:rPr>
          <w:lang w:val="en-US"/>
        </w:rPr>
        <w:t>quan</w:t>
      </w:r>
      <w:proofErr w:type="spellEnd"/>
      <w:r w:rsidR="006830FF" w:rsidRPr="002763B3">
        <w:rPr>
          <w:lang w:val="en-US"/>
        </w:rPr>
        <w:t xml:space="preserve"> </w:t>
      </w:r>
      <w:proofErr w:type="spellStart"/>
      <w:r w:rsidR="006830FF" w:rsidRPr="002763B3">
        <w:rPr>
          <w:lang w:val="en-US"/>
        </w:rPr>
        <w:t>đến</w:t>
      </w:r>
      <w:proofErr w:type="spellEnd"/>
      <w:r w:rsidR="006830FF" w:rsidRPr="002763B3">
        <w:rPr>
          <w:lang w:val="en-US"/>
        </w:rPr>
        <w:t xml:space="preserve"> </w:t>
      </w:r>
      <w:proofErr w:type="spellStart"/>
      <w:r w:rsidR="006830FF" w:rsidRPr="002763B3">
        <w:rPr>
          <w:lang w:val="en-US"/>
        </w:rPr>
        <w:t>sắp</w:t>
      </w:r>
      <w:proofErr w:type="spellEnd"/>
      <w:r w:rsidR="006830FF" w:rsidRPr="002763B3">
        <w:rPr>
          <w:lang w:val="en-US"/>
        </w:rPr>
        <w:t xml:space="preserve"> </w:t>
      </w:r>
      <w:proofErr w:type="spellStart"/>
      <w:r w:rsidR="006830FF" w:rsidRPr="002763B3">
        <w:rPr>
          <w:lang w:val="en-US"/>
        </w:rPr>
        <w:t>xếp</w:t>
      </w:r>
      <w:proofErr w:type="spellEnd"/>
      <w:r w:rsidR="006830FF" w:rsidRPr="002763B3">
        <w:rPr>
          <w:lang w:val="en-US"/>
        </w:rPr>
        <w:t xml:space="preserve"> </w:t>
      </w:r>
      <w:proofErr w:type="spellStart"/>
      <w:r w:rsidR="006830FF" w:rsidRPr="002763B3">
        <w:rPr>
          <w:lang w:val="en-US"/>
        </w:rPr>
        <w:t>tổ</w:t>
      </w:r>
      <w:proofErr w:type="spellEnd"/>
      <w:r w:rsidR="006830FF" w:rsidRPr="002763B3">
        <w:rPr>
          <w:lang w:val="en-US"/>
        </w:rPr>
        <w:t xml:space="preserve"> </w:t>
      </w:r>
      <w:proofErr w:type="spellStart"/>
      <w:r w:rsidR="006830FF" w:rsidRPr="002763B3">
        <w:rPr>
          <w:lang w:val="en-US"/>
        </w:rPr>
        <w:t>chức</w:t>
      </w:r>
      <w:proofErr w:type="spellEnd"/>
      <w:r w:rsidR="006830FF" w:rsidRPr="002763B3">
        <w:rPr>
          <w:lang w:val="en-US"/>
        </w:rPr>
        <w:t xml:space="preserve"> </w:t>
      </w:r>
      <w:proofErr w:type="spellStart"/>
      <w:r w:rsidR="006830FF" w:rsidRPr="002763B3">
        <w:rPr>
          <w:lang w:val="en-US"/>
        </w:rPr>
        <w:t>bộ</w:t>
      </w:r>
      <w:proofErr w:type="spellEnd"/>
      <w:r w:rsidR="006830FF" w:rsidRPr="002763B3">
        <w:rPr>
          <w:lang w:val="en-US"/>
        </w:rPr>
        <w:t xml:space="preserve"> </w:t>
      </w:r>
      <w:proofErr w:type="spellStart"/>
      <w:r w:rsidR="006830FF" w:rsidRPr="002763B3">
        <w:rPr>
          <w:lang w:val="en-US"/>
        </w:rPr>
        <w:t>máy</w:t>
      </w:r>
      <w:proofErr w:type="spellEnd"/>
      <w:r w:rsidR="006830FF" w:rsidRPr="002763B3">
        <w:rPr>
          <w:lang w:val="en-US"/>
        </w:rPr>
        <w:t xml:space="preserve"> </w:t>
      </w:r>
      <w:proofErr w:type="spellStart"/>
      <w:r w:rsidR="006830FF" w:rsidRPr="002763B3">
        <w:rPr>
          <w:lang w:val="en-US"/>
        </w:rPr>
        <w:t>nhà</w:t>
      </w:r>
      <w:proofErr w:type="spellEnd"/>
      <w:r w:rsidR="006830FF" w:rsidRPr="002763B3">
        <w:rPr>
          <w:lang w:val="en-US"/>
        </w:rPr>
        <w:t xml:space="preserve"> </w:t>
      </w:r>
      <w:proofErr w:type="spellStart"/>
      <w:r w:rsidR="006830FF" w:rsidRPr="002763B3">
        <w:rPr>
          <w:lang w:val="en-US"/>
        </w:rPr>
        <w:t>nước</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19 </w:t>
      </w:r>
      <w:proofErr w:type="spellStart"/>
      <w:r w:rsidRPr="002763B3">
        <w:t>tháng</w:t>
      </w:r>
      <w:proofErr w:type="spellEnd"/>
      <w:r w:rsidRPr="002763B3">
        <w:t xml:space="preserve"> 02 </w:t>
      </w:r>
      <w:proofErr w:type="spellStart"/>
      <w:r w:rsidRPr="002763B3">
        <w:t>năm</w:t>
      </w:r>
      <w:proofErr w:type="spellEnd"/>
      <w:r w:rsidRPr="002763B3">
        <w:t xml:space="preserve"> 2025.</w:t>
      </w:r>
    </w:p>
  </w:footnote>
  <w:footnote w:id="210">
    <w:p w14:paraId="27601DF3" w14:textId="0F2CBFFD" w:rsidR="00105BBA" w:rsidRPr="002763B3" w:rsidRDefault="00105BBA" w:rsidP="00686E3A">
      <w:pPr>
        <w:pStyle w:val="FootnoteText"/>
        <w:spacing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Tài </w:t>
      </w:r>
      <w:proofErr w:type="spellStart"/>
      <w:r w:rsidRPr="002763B3">
        <w:t>nguyên</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w:t>
      </w:r>
      <w:proofErr w:type="spellStart"/>
      <w:r w:rsidRPr="002763B3">
        <w:t>Nông</w:t>
      </w:r>
      <w:proofErr w:type="spellEnd"/>
      <w:r w:rsidRPr="002763B3">
        <w:t xml:space="preserve"> </w:t>
      </w:r>
      <w:proofErr w:type="spellStart"/>
      <w:r w:rsidRPr="002763B3">
        <w:t>nghiệp</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khoản</w:t>
      </w:r>
      <w:proofErr w:type="spellEnd"/>
      <w:r w:rsidRPr="002763B3">
        <w:t xml:space="preserve"> 1 </w:t>
      </w:r>
      <w:proofErr w:type="spellStart"/>
      <w:r w:rsidRPr="002763B3">
        <w:t>Điều</w:t>
      </w:r>
      <w:proofErr w:type="spellEnd"/>
      <w:r w:rsidRPr="002763B3">
        <w:t xml:space="preserve"> 3 </w:t>
      </w:r>
      <w:proofErr w:type="spellStart"/>
      <w:r w:rsidRPr="002763B3">
        <w:t>Nghị</w:t>
      </w:r>
      <w:proofErr w:type="spellEnd"/>
      <w:r w:rsidRPr="002763B3">
        <w:t xml:space="preserve"> </w:t>
      </w:r>
      <w:proofErr w:type="spellStart"/>
      <w:r w:rsidRPr="002763B3">
        <w:t>quyết</w:t>
      </w:r>
      <w:proofErr w:type="spellEnd"/>
      <w:r w:rsidRPr="002763B3">
        <w:t xml:space="preserve"> </w:t>
      </w:r>
      <w:proofErr w:type="spellStart"/>
      <w:r w:rsidRPr="002763B3">
        <w:t>số</w:t>
      </w:r>
      <w:proofErr w:type="spellEnd"/>
      <w:r w:rsidRPr="002763B3">
        <w:t xml:space="preserve"> 190/2025/QH15</w:t>
      </w:r>
      <w:r w:rsidR="006830FF" w:rsidRPr="002763B3">
        <w:rPr>
          <w:lang w:val="en-US"/>
        </w:rPr>
        <w:t xml:space="preserve"> </w:t>
      </w:r>
      <w:proofErr w:type="spellStart"/>
      <w:r w:rsidR="006830FF" w:rsidRPr="002763B3">
        <w:rPr>
          <w:lang w:val="en-US"/>
        </w:rPr>
        <w:t>ngày</w:t>
      </w:r>
      <w:proofErr w:type="spellEnd"/>
      <w:r w:rsidR="006830FF" w:rsidRPr="002763B3">
        <w:rPr>
          <w:lang w:val="en-US"/>
        </w:rPr>
        <w:t xml:space="preserve"> 19 </w:t>
      </w:r>
      <w:proofErr w:type="spellStart"/>
      <w:r w:rsidR="006830FF" w:rsidRPr="002763B3">
        <w:rPr>
          <w:lang w:val="en-US"/>
        </w:rPr>
        <w:t>tháng</w:t>
      </w:r>
      <w:proofErr w:type="spellEnd"/>
      <w:r w:rsidR="006830FF" w:rsidRPr="002763B3">
        <w:rPr>
          <w:lang w:val="en-US"/>
        </w:rPr>
        <w:t xml:space="preserve"> 02 </w:t>
      </w:r>
      <w:proofErr w:type="spellStart"/>
      <w:r w:rsidR="006830FF" w:rsidRPr="002763B3">
        <w:rPr>
          <w:lang w:val="en-US"/>
        </w:rPr>
        <w:t>năm</w:t>
      </w:r>
      <w:proofErr w:type="spellEnd"/>
      <w:r w:rsidR="006830FF" w:rsidRPr="002763B3">
        <w:rPr>
          <w:lang w:val="en-US"/>
        </w:rPr>
        <w:t xml:space="preserve"> 2025 </w:t>
      </w:r>
      <w:proofErr w:type="spellStart"/>
      <w:r w:rsidR="006830FF" w:rsidRPr="002763B3">
        <w:rPr>
          <w:lang w:val="en-US"/>
        </w:rPr>
        <w:t>của</w:t>
      </w:r>
      <w:proofErr w:type="spellEnd"/>
      <w:r w:rsidR="006830FF" w:rsidRPr="002763B3">
        <w:rPr>
          <w:lang w:val="en-US"/>
        </w:rPr>
        <w:t xml:space="preserve"> Quốc </w:t>
      </w:r>
      <w:proofErr w:type="spellStart"/>
      <w:r w:rsidR="006830FF" w:rsidRPr="002763B3">
        <w:rPr>
          <w:lang w:val="en-US"/>
        </w:rPr>
        <w:t>hội</w:t>
      </w:r>
      <w:proofErr w:type="spellEnd"/>
      <w:r w:rsidR="006830FF" w:rsidRPr="002763B3">
        <w:rPr>
          <w:lang w:val="en-US"/>
        </w:rPr>
        <w:t xml:space="preserve"> </w:t>
      </w:r>
      <w:proofErr w:type="spellStart"/>
      <w:r w:rsidR="006830FF" w:rsidRPr="002763B3">
        <w:rPr>
          <w:lang w:val="en-US"/>
        </w:rPr>
        <w:t>quy</w:t>
      </w:r>
      <w:proofErr w:type="spellEnd"/>
      <w:r w:rsidR="006830FF" w:rsidRPr="002763B3">
        <w:rPr>
          <w:lang w:val="en-US"/>
        </w:rPr>
        <w:t xml:space="preserve"> </w:t>
      </w:r>
      <w:proofErr w:type="spellStart"/>
      <w:r w:rsidR="006830FF" w:rsidRPr="002763B3">
        <w:rPr>
          <w:lang w:val="en-US"/>
        </w:rPr>
        <w:t>định</w:t>
      </w:r>
      <w:proofErr w:type="spellEnd"/>
      <w:r w:rsidR="006830FF" w:rsidRPr="002763B3">
        <w:rPr>
          <w:lang w:val="en-US"/>
        </w:rPr>
        <w:t xml:space="preserve"> </w:t>
      </w:r>
      <w:proofErr w:type="spellStart"/>
      <w:r w:rsidR="006830FF" w:rsidRPr="002763B3">
        <w:rPr>
          <w:lang w:val="en-US"/>
        </w:rPr>
        <w:t>về</w:t>
      </w:r>
      <w:proofErr w:type="spellEnd"/>
      <w:r w:rsidR="006830FF" w:rsidRPr="002763B3">
        <w:rPr>
          <w:lang w:val="en-US"/>
        </w:rPr>
        <w:t xml:space="preserve"> </w:t>
      </w:r>
      <w:proofErr w:type="spellStart"/>
      <w:r w:rsidR="006830FF" w:rsidRPr="002763B3">
        <w:rPr>
          <w:lang w:val="en-US"/>
        </w:rPr>
        <w:t>xử</w:t>
      </w:r>
      <w:proofErr w:type="spellEnd"/>
      <w:r w:rsidR="006830FF" w:rsidRPr="002763B3">
        <w:rPr>
          <w:lang w:val="en-US"/>
        </w:rPr>
        <w:t xml:space="preserve"> </w:t>
      </w:r>
      <w:proofErr w:type="spellStart"/>
      <w:r w:rsidR="006830FF" w:rsidRPr="002763B3">
        <w:rPr>
          <w:lang w:val="en-US"/>
        </w:rPr>
        <w:t>lý</w:t>
      </w:r>
      <w:proofErr w:type="spellEnd"/>
      <w:r w:rsidR="006830FF" w:rsidRPr="002763B3">
        <w:rPr>
          <w:lang w:val="en-US"/>
        </w:rPr>
        <w:t xml:space="preserve"> </w:t>
      </w:r>
      <w:proofErr w:type="spellStart"/>
      <w:r w:rsidR="006830FF" w:rsidRPr="002763B3">
        <w:rPr>
          <w:lang w:val="en-US"/>
        </w:rPr>
        <w:t>một</w:t>
      </w:r>
      <w:proofErr w:type="spellEnd"/>
      <w:r w:rsidR="006830FF" w:rsidRPr="002763B3">
        <w:rPr>
          <w:lang w:val="en-US"/>
        </w:rPr>
        <w:t xml:space="preserve"> </w:t>
      </w:r>
      <w:proofErr w:type="spellStart"/>
      <w:r w:rsidR="006830FF" w:rsidRPr="002763B3">
        <w:rPr>
          <w:lang w:val="en-US"/>
        </w:rPr>
        <w:t>số</w:t>
      </w:r>
      <w:proofErr w:type="spellEnd"/>
      <w:r w:rsidR="006830FF" w:rsidRPr="002763B3">
        <w:rPr>
          <w:lang w:val="en-US"/>
        </w:rPr>
        <w:t xml:space="preserve"> </w:t>
      </w:r>
      <w:proofErr w:type="spellStart"/>
      <w:r w:rsidR="006830FF" w:rsidRPr="002763B3">
        <w:rPr>
          <w:lang w:val="en-US"/>
        </w:rPr>
        <w:t>vấn</w:t>
      </w:r>
      <w:proofErr w:type="spellEnd"/>
      <w:r w:rsidR="006830FF" w:rsidRPr="002763B3">
        <w:rPr>
          <w:lang w:val="en-US"/>
        </w:rPr>
        <w:t xml:space="preserve"> </w:t>
      </w:r>
      <w:proofErr w:type="spellStart"/>
      <w:r w:rsidR="006830FF" w:rsidRPr="002763B3">
        <w:rPr>
          <w:lang w:val="en-US"/>
        </w:rPr>
        <w:t>đề</w:t>
      </w:r>
      <w:proofErr w:type="spellEnd"/>
      <w:r w:rsidR="006830FF" w:rsidRPr="002763B3">
        <w:rPr>
          <w:lang w:val="en-US"/>
        </w:rPr>
        <w:t xml:space="preserve"> </w:t>
      </w:r>
      <w:proofErr w:type="spellStart"/>
      <w:r w:rsidR="006830FF" w:rsidRPr="002763B3">
        <w:rPr>
          <w:lang w:val="en-US"/>
        </w:rPr>
        <w:t>liên</w:t>
      </w:r>
      <w:proofErr w:type="spellEnd"/>
      <w:r w:rsidR="006830FF" w:rsidRPr="002763B3">
        <w:rPr>
          <w:lang w:val="en-US"/>
        </w:rPr>
        <w:t xml:space="preserve"> </w:t>
      </w:r>
      <w:proofErr w:type="spellStart"/>
      <w:r w:rsidR="006830FF" w:rsidRPr="002763B3">
        <w:rPr>
          <w:lang w:val="en-US"/>
        </w:rPr>
        <w:t>quan</w:t>
      </w:r>
      <w:proofErr w:type="spellEnd"/>
      <w:r w:rsidR="006830FF" w:rsidRPr="002763B3">
        <w:rPr>
          <w:lang w:val="en-US"/>
        </w:rPr>
        <w:t xml:space="preserve"> </w:t>
      </w:r>
      <w:proofErr w:type="spellStart"/>
      <w:r w:rsidR="006830FF" w:rsidRPr="002763B3">
        <w:rPr>
          <w:lang w:val="en-US"/>
        </w:rPr>
        <w:t>đến</w:t>
      </w:r>
      <w:proofErr w:type="spellEnd"/>
      <w:r w:rsidR="006830FF" w:rsidRPr="002763B3">
        <w:rPr>
          <w:lang w:val="en-US"/>
        </w:rPr>
        <w:t xml:space="preserve"> </w:t>
      </w:r>
      <w:proofErr w:type="spellStart"/>
      <w:r w:rsidR="006830FF" w:rsidRPr="002763B3">
        <w:rPr>
          <w:lang w:val="en-US"/>
        </w:rPr>
        <w:t>sắp</w:t>
      </w:r>
      <w:proofErr w:type="spellEnd"/>
      <w:r w:rsidR="006830FF" w:rsidRPr="002763B3">
        <w:rPr>
          <w:lang w:val="en-US"/>
        </w:rPr>
        <w:t xml:space="preserve"> </w:t>
      </w:r>
      <w:proofErr w:type="spellStart"/>
      <w:r w:rsidR="006830FF" w:rsidRPr="002763B3">
        <w:rPr>
          <w:lang w:val="en-US"/>
        </w:rPr>
        <w:t>xếp</w:t>
      </w:r>
      <w:proofErr w:type="spellEnd"/>
      <w:r w:rsidR="006830FF" w:rsidRPr="002763B3">
        <w:rPr>
          <w:lang w:val="en-US"/>
        </w:rPr>
        <w:t xml:space="preserve"> </w:t>
      </w:r>
      <w:proofErr w:type="spellStart"/>
      <w:r w:rsidR="006830FF" w:rsidRPr="002763B3">
        <w:rPr>
          <w:lang w:val="en-US"/>
        </w:rPr>
        <w:t>tổ</w:t>
      </w:r>
      <w:proofErr w:type="spellEnd"/>
      <w:r w:rsidR="006830FF" w:rsidRPr="002763B3">
        <w:rPr>
          <w:lang w:val="en-US"/>
        </w:rPr>
        <w:t xml:space="preserve"> </w:t>
      </w:r>
      <w:proofErr w:type="spellStart"/>
      <w:r w:rsidR="006830FF" w:rsidRPr="002763B3">
        <w:rPr>
          <w:lang w:val="en-US"/>
        </w:rPr>
        <w:t>chức</w:t>
      </w:r>
      <w:proofErr w:type="spellEnd"/>
      <w:r w:rsidR="006830FF" w:rsidRPr="002763B3">
        <w:rPr>
          <w:lang w:val="en-US"/>
        </w:rPr>
        <w:t xml:space="preserve"> </w:t>
      </w:r>
      <w:proofErr w:type="spellStart"/>
      <w:r w:rsidR="006830FF" w:rsidRPr="002763B3">
        <w:rPr>
          <w:lang w:val="en-US"/>
        </w:rPr>
        <w:t>bộ</w:t>
      </w:r>
      <w:proofErr w:type="spellEnd"/>
      <w:r w:rsidR="006830FF" w:rsidRPr="002763B3">
        <w:rPr>
          <w:lang w:val="en-US"/>
        </w:rPr>
        <w:t xml:space="preserve"> </w:t>
      </w:r>
      <w:proofErr w:type="spellStart"/>
      <w:r w:rsidR="006830FF" w:rsidRPr="002763B3">
        <w:rPr>
          <w:lang w:val="en-US"/>
        </w:rPr>
        <w:t>máy</w:t>
      </w:r>
      <w:proofErr w:type="spellEnd"/>
      <w:r w:rsidR="006830FF" w:rsidRPr="002763B3">
        <w:rPr>
          <w:lang w:val="en-US"/>
        </w:rPr>
        <w:t xml:space="preserve"> </w:t>
      </w:r>
      <w:proofErr w:type="spellStart"/>
      <w:r w:rsidR="006830FF" w:rsidRPr="002763B3">
        <w:rPr>
          <w:lang w:val="en-US"/>
        </w:rPr>
        <w:t>nhà</w:t>
      </w:r>
      <w:proofErr w:type="spellEnd"/>
      <w:r w:rsidR="006830FF" w:rsidRPr="002763B3">
        <w:rPr>
          <w:lang w:val="en-US"/>
        </w:rPr>
        <w:t xml:space="preserve"> </w:t>
      </w:r>
      <w:proofErr w:type="spellStart"/>
      <w:r w:rsidR="006830FF" w:rsidRPr="002763B3">
        <w:rPr>
          <w:lang w:val="en-US"/>
        </w:rPr>
        <w:t>nước</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19 </w:t>
      </w:r>
      <w:proofErr w:type="spellStart"/>
      <w:r w:rsidRPr="002763B3">
        <w:t>tháng</w:t>
      </w:r>
      <w:proofErr w:type="spellEnd"/>
      <w:r w:rsidRPr="002763B3">
        <w:t xml:space="preserve"> 02 </w:t>
      </w:r>
      <w:proofErr w:type="spellStart"/>
      <w:r w:rsidRPr="002763B3">
        <w:t>năm</w:t>
      </w:r>
      <w:proofErr w:type="spellEnd"/>
      <w:r w:rsidRPr="002763B3">
        <w:t xml:space="preserve"> 2025.</w:t>
      </w:r>
    </w:p>
  </w:footnote>
  <w:footnote w:id="211">
    <w:p w14:paraId="5DF60B39" w14:textId="3355DDD4" w:rsidR="0033758A" w:rsidRPr="002763B3" w:rsidRDefault="0033758A" w:rsidP="00686E3A">
      <w:pPr>
        <w:pStyle w:val="FootnoteText"/>
        <w:spacing w:line="240" w:lineRule="auto"/>
        <w:ind w:firstLine="709"/>
        <w:rPr>
          <w:lang w:val="en-US"/>
        </w:rPr>
      </w:pPr>
      <w:r w:rsidRPr="002763B3">
        <w:rPr>
          <w:rStyle w:val="FootnoteReference"/>
        </w:rPr>
        <w:footnoteRef/>
      </w:r>
      <w:r w:rsidRPr="002763B3">
        <w:t xml:space="preserve"> </w:t>
      </w:r>
      <w:proofErr w:type="spellStart"/>
      <w:r w:rsidRPr="002763B3">
        <w:rPr>
          <w:lang w:val="en-US"/>
        </w:rPr>
        <w:t>Điểm</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bãi</w:t>
      </w:r>
      <w:proofErr w:type="spellEnd"/>
      <w:r w:rsidRPr="002763B3">
        <w:rPr>
          <w:lang w:val="en-US"/>
        </w:rPr>
        <w:t xml:space="preserve"> </w:t>
      </w:r>
      <w:proofErr w:type="spellStart"/>
      <w:r w:rsidRPr="002763B3">
        <w:rPr>
          <w:lang w:val="en-US"/>
        </w:rPr>
        <w:t>bỏ</w:t>
      </w:r>
      <w:proofErr w:type="spellEnd"/>
      <w:r w:rsidRPr="002763B3">
        <w:rPr>
          <w:lang w:val="en-US"/>
        </w:rPr>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21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w:t>
      </w:r>
      <w:r w:rsidR="00B13BBD" w:rsidRPr="002763B3">
        <w:t>151/2025/NĐ-CP</w:t>
      </w:r>
      <w:r w:rsidR="00417361" w:rsidRPr="002763B3">
        <w:t xml:space="preserve"> </w:t>
      </w:r>
      <w:proofErr w:type="spellStart"/>
      <w:r w:rsidR="00417361" w:rsidRPr="002763B3">
        <w:t>ngày</w:t>
      </w:r>
      <w:proofErr w:type="spellEnd"/>
      <w:r w:rsidR="00417361" w:rsidRPr="002763B3">
        <w:t xml:space="preserve"> 12 </w:t>
      </w:r>
      <w:proofErr w:type="spellStart"/>
      <w:r w:rsidR="00417361" w:rsidRPr="002763B3">
        <w:t>tháng</w:t>
      </w:r>
      <w:proofErr w:type="spellEnd"/>
      <w:r w:rsidR="00417361" w:rsidRPr="002763B3">
        <w:t xml:space="preserve"> 6 </w:t>
      </w:r>
      <w:proofErr w:type="spellStart"/>
      <w:r w:rsidR="00417361" w:rsidRPr="002763B3">
        <w:t>năm</w:t>
      </w:r>
      <w:proofErr w:type="spellEnd"/>
      <w:r w:rsidR="00417361" w:rsidRPr="002763B3">
        <w:t xml:space="preserve"> 2025 </w:t>
      </w:r>
      <w:proofErr w:type="spellStart"/>
      <w:r w:rsidR="00417361" w:rsidRPr="002763B3">
        <w:t>của</w:t>
      </w:r>
      <w:proofErr w:type="spellEnd"/>
      <w:r w:rsidR="00417361" w:rsidRPr="002763B3">
        <w:t xml:space="preserve"> </w:t>
      </w:r>
      <w:proofErr w:type="spellStart"/>
      <w:r w:rsidR="00417361" w:rsidRPr="002763B3">
        <w:t>Chính</w:t>
      </w:r>
      <w:proofErr w:type="spellEnd"/>
      <w:r w:rsidR="00417361" w:rsidRPr="002763B3">
        <w:t xml:space="preserve"> </w:t>
      </w:r>
      <w:proofErr w:type="spellStart"/>
      <w:r w:rsidR="00417361" w:rsidRPr="002763B3">
        <w:t>phủ</w:t>
      </w:r>
      <w:proofErr w:type="spellEnd"/>
      <w:r w:rsidR="00417361" w:rsidRPr="002763B3">
        <w:t xml:space="preserve"> </w:t>
      </w:r>
      <w:proofErr w:type="spellStart"/>
      <w:r w:rsidR="00417361" w:rsidRPr="002763B3">
        <w:t>quy</w:t>
      </w:r>
      <w:proofErr w:type="spellEnd"/>
      <w:r w:rsidR="00417361" w:rsidRPr="002763B3">
        <w:t xml:space="preserve"> </w:t>
      </w:r>
      <w:proofErr w:type="spellStart"/>
      <w:r w:rsidR="00417361" w:rsidRPr="002763B3">
        <w:t>định</w:t>
      </w:r>
      <w:proofErr w:type="spellEnd"/>
      <w:r w:rsidR="00417361" w:rsidRPr="002763B3">
        <w:t xml:space="preserve"> </w:t>
      </w:r>
      <w:proofErr w:type="spellStart"/>
      <w:r w:rsidR="00417361" w:rsidRPr="002763B3">
        <w:t>về</w:t>
      </w:r>
      <w:proofErr w:type="spellEnd"/>
      <w:r w:rsidR="00417361" w:rsidRPr="002763B3">
        <w:t xml:space="preserve"> </w:t>
      </w:r>
      <w:proofErr w:type="spellStart"/>
      <w:r w:rsidR="00417361" w:rsidRPr="002763B3">
        <w:t>phân</w:t>
      </w:r>
      <w:proofErr w:type="spellEnd"/>
      <w:r w:rsidR="00417361" w:rsidRPr="002763B3">
        <w:t xml:space="preserve"> </w:t>
      </w:r>
      <w:proofErr w:type="spellStart"/>
      <w:r w:rsidR="00417361" w:rsidRPr="002763B3">
        <w:t>định</w:t>
      </w:r>
      <w:proofErr w:type="spellEnd"/>
      <w:r w:rsidR="00417361" w:rsidRPr="002763B3">
        <w:t xml:space="preserve"> </w:t>
      </w:r>
      <w:proofErr w:type="spellStart"/>
      <w:r w:rsidR="00417361" w:rsidRPr="002763B3">
        <w:t>thẩm</w:t>
      </w:r>
      <w:proofErr w:type="spellEnd"/>
      <w:r w:rsidR="00417361" w:rsidRPr="002763B3">
        <w:t xml:space="preserve"> </w:t>
      </w:r>
      <w:proofErr w:type="spellStart"/>
      <w:r w:rsidR="00417361" w:rsidRPr="002763B3">
        <w:t>quyền</w:t>
      </w:r>
      <w:proofErr w:type="spellEnd"/>
      <w:r w:rsidR="00417361" w:rsidRPr="002763B3">
        <w:t xml:space="preserve"> </w:t>
      </w:r>
      <w:proofErr w:type="spellStart"/>
      <w:r w:rsidR="00417361" w:rsidRPr="002763B3">
        <w:t>của</w:t>
      </w:r>
      <w:proofErr w:type="spellEnd"/>
      <w:r w:rsidR="00417361" w:rsidRPr="002763B3">
        <w:t xml:space="preserve"> </w:t>
      </w:r>
      <w:proofErr w:type="spellStart"/>
      <w:r w:rsidR="00417361" w:rsidRPr="002763B3">
        <w:t>chính</w:t>
      </w:r>
      <w:proofErr w:type="spellEnd"/>
      <w:r w:rsidR="00417361" w:rsidRPr="002763B3">
        <w:t xml:space="preserve"> </w:t>
      </w:r>
      <w:proofErr w:type="spellStart"/>
      <w:r w:rsidR="00417361" w:rsidRPr="002763B3">
        <w:t>quyền</w:t>
      </w:r>
      <w:proofErr w:type="spellEnd"/>
      <w:r w:rsidR="00417361" w:rsidRPr="002763B3">
        <w:t xml:space="preserve"> </w:t>
      </w:r>
      <w:proofErr w:type="spellStart"/>
      <w:r w:rsidR="00417361" w:rsidRPr="002763B3">
        <w:t>địa</w:t>
      </w:r>
      <w:proofErr w:type="spellEnd"/>
      <w:r w:rsidR="00417361" w:rsidRPr="002763B3">
        <w:t xml:space="preserve"> </w:t>
      </w:r>
      <w:proofErr w:type="spellStart"/>
      <w:r w:rsidR="00417361" w:rsidRPr="002763B3">
        <w:t>phương</w:t>
      </w:r>
      <w:proofErr w:type="spellEnd"/>
      <w:r w:rsidR="00417361" w:rsidRPr="002763B3">
        <w:t xml:space="preserve"> 02 </w:t>
      </w:r>
      <w:proofErr w:type="spellStart"/>
      <w:r w:rsidR="00417361" w:rsidRPr="002763B3">
        <w:t>cấp</w:t>
      </w:r>
      <w:proofErr w:type="spellEnd"/>
      <w:r w:rsidR="00417361" w:rsidRPr="002763B3">
        <w:t xml:space="preserve">, </w:t>
      </w:r>
      <w:proofErr w:type="spellStart"/>
      <w:r w:rsidR="00417361" w:rsidRPr="002763B3">
        <w:t>phân</w:t>
      </w:r>
      <w:proofErr w:type="spellEnd"/>
      <w:r w:rsidR="00417361" w:rsidRPr="002763B3">
        <w:t xml:space="preserve"> </w:t>
      </w:r>
      <w:proofErr w:type="spellStart"/>
      <w:r w:rsidR="00417361" w:rsidRPr="002763B3">
        <w:t>quyền</w:t>
      </w:r>
      <w:proofErr w:type="spellEnd"/>
      <w:r w:rsidR="00417361" w:rsidRPr="002763B3">
        <w:t xml:space="preserve">, </w:t>
      </w:r>
      <w:proofErr w:type="spellStart"/>
      <w:r w:rsidR="00417361" w:rsidRPr="002763B3">
        <w:t>phân</w:t>
      </w:r>
      <w:proofErr w:type="spellEnd"/>
      <w:r w:rsidR="00417361" w:rsidRPr="002763B3">
        <w:t xml:space="preserve"> </w:t>
      </w:r>
      <w:proofErr w:type="spellStart"/>
      <w:r w:rsidR="00417361" w:rsidRPr="002763B3">
        <w:t>cấp</w:t>
      </w:r>
      <w:proofErr w:type="spellEnd"/>
      <w:r w:rsidR="00417361" w:rsidRPr="002763B3">
        <w:t xml:space="preserve"> </w:t>
      </w:r>
      <w:proofErr w:type="spellStart"/>
      <w:r w:rsidR="00417361" w:rsidRPr="002763B3">
        <w:t>trong</w:t>
      </w:r>
      <w:proofErr w:type="spellEnd"/>
      <w:r w:rsidR="00417361" w:rsidRPr="002763B3">
        <w:t xml:space="preserve"> </w:t>
      </w:r>
      <w:proofErr w:type="spellStart"/>
      <w:r w:rsidR="00417361" w:rsidRPr="002763B3">
        <w:t>lĩnh</w:t>
      </w:r>
      <w:proofErr w:type="spellEnd"/>
      <w:r w:rsidR="00417361" w:rsidRPr="002763B3">
        <w:t xml:space="preserve"> </w:t>
      </w:r>
      <w:proofErr w:type="spellStart"/>
      <w:r w:rsidR="00417361" w:rsidRPr="002763B3">
        <w:t>vực</w:t>
      </w:r>
      <w:proofErr w:type="spellEnd"/>
      <w:r w:rsidR="00417361" w:rsidRPr="002763B3">
        <w:t xml:space="preserve"> </w:t>
      </w:r>
      <w:proofErr w:type="spellStart"/>
      <w:r w:rsidR="00417361" w:rsidRPr="002763B3">
        <w:t>đất</w:t>
      </w:r>
      <w:proofErr w:type="spellEnd"/>
      <w:r w:rsidR="00417361" w:rsidRPr="002763B3">
        <w:t xml:space="preserve"> </w:t>
      </w:r>
      <w:proofErr w:type="spellStart"/>
      <w:r w:rsidR="00417361" w:rsidRPr="002763B3">
        <w:t>đai</w:t>
      </w:r>
      <w:proofErr w:type="spellEnd"/>
      <w:r w:rsidR="00B13BBD" w:rsidRPr="002763B3">
        <w:t xml:space="preserve">, </w:t>
      </w:r>
      <w:proofErr w:type="spellStart"/>
      <w:r w:rsidR="00B13BBD" w:rsidRPr="002763B3">
        <w:t>có</w:t>
      </w:r>
      <w:proofErr w:type="spellEnd"/>
      <w:r w:rsidR="00B13BBD" w:rsidRPr="002763B3">
        <w:t xml:space="preserve"> </w:t>
      </w:r>
      <w:proofErr w:type="spellStart"/>
      <w:r w:rsidR="00B13BBD" w:rsidRPr="002763B3">
        <w:t>hiệu</w:t>
      </w:r>
      <w:proofErr w:type="spellEnd"/>
      <w:r w:rsidR="00B13BBD" w:rsidRPr="002763B3">
        <w:t xml:space="preserve"> </w:t>
      </w:r>
      <w:proofErr w:type="spellStart"/>
      <w:r w:rsidR="00B13BBD" w:rsidRPr="002763B3">
        <w:t>lực</w:t>
      </w:r>
      <w:proofErr w:type="spellEnd"/>
      <w:r w:rsidR="00B13BBD" w:rsidRPr="002763B3">
        <w:t xml:space="preserve"> </w:t>
      </w:r>
      <w:proofErr w:type="spellStart"/>
      <w:r w:rsidR="00B13BBD" w:rsidRPr="002763B3">
        <w:t>kể</w:t>
      </w:r>
      <w:proofErr w:type="spellEnd"/>
      <w:r w:rsidR="00B13BBD" w:rsidRPr="002763B3">
        <w:t xml:space="preserve"> </w:t>
      </w:r>
      <w:proofErr w:type="spellStart"/>
      <w:r w:rsidR="00B13BBD" w:rsidRPr="002763B3">
        <w:t>từ</w:t>
      </w:r>
      <w:proofErr w:type="spellEnd"/>
      <w:r w:rsidR="00B13BBD" w:rsidRPr="002763B3">
        <w:t xml:space="preserve"> </w:t>
      </w:r>
      <w:proofErr w:type="spellStart"/>
      <w:r w:rsidR="00D11AB0" w:rsidRPr="002763B3">
        <w:t>ngày</w:t>
      </w:r>
      <w:proofErr w:type="spellEnd"/>
      <w:r w:rsidR="00D11AB0" w:rsidRPr="002763B3">
        <w:t xml:space="preserve"> 01 </w:t>
      </w:r>
      <w:proofErr w:type="spellStart"/>
      <w:r w:rsidR="00D11AB0" w:rsidRPr="002763B3">
        <w:t>tháng</w:t>
      </w:r>
      <w:proofErr w:type="spellEnd"/>
      <w:r w:rsidR="00D11AB0" w:rsidRPr="002763B3">
        <w:t xml:space="preserve"> 7 </w:t>
      </w:r>
      <w:proofErr w:type="spellStart"/>
      <w:r w:rsidR="00D11AB0" w:rsidRPr="002763B3">
        <w:t>năm</w:t>
      </w:r>
      <w:proofErr w:type="spellEnd"/>
      <w:r w:rsidR="00D11AB0" w:rsidRPr="002763B3">
        <w:t xml:space="preserve"> 2025</w:t>
      </w:r>
      <w:r w:rsidR="00B13BBD" w:rsidRPr="002763B3">
        <w:t>.</w:t>
      </w:r>
      <w:r w:rsidRPr="002763B3">
        <w:t xml:space="preserve"> </w:t>
      </w:r>
    </w:p>
  </w:footnote>
  <w:footnote w:id="212">
    <w:p w14:paraId="7E04D622" w14:textId="77777777" w:rsidR="00A503F8" w:rsidRPr="002763B3" w:rsidRDefault="0033758A" w:rsidP="00686E3A">
      <w:pPr>
        <w:pStyle w:val="FootnoteText"/>
        <w:spacing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00B13BBD" w:rsidRPr="002763B3">
        <w:rPr>
          <w:lang w:val="en-US"/>
        </w:rPr>
        <w:t>bởi</w:t>
      </w:r>
      <w:proofErr w:type="spellEnd"/>
      <w:r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A503F8" w:rsidRPr="002763B3">
        <w:rPr>
          <w:lang w:val="en-US"/>
        </w:rPr>
        <w:t>.</w:t>
      </w:r>
    </w:p>
    <w:p w14:paraId="657247BB" w14:textId="0C5E1E46" w:rsidR="0033758A" w:rsidRPr="002763B3" w:rsidRDefault="00A503F8" w:rsidP="00686E3A">
      <w:pPr>
        <w:pStyle w:val="FootnoteText"/>
        <w:spacing w:line="240" w:lineRule="auto"/>
        <w:ind w:firstLine="709"/>
        <w:rPr>
          <w:lang w:val="en-US"/>
        </w:rPr>
      </w:pPr>
      <w:proofErr w:type="spellStart"/>
      <w:r w:rsidRPr="002763B3">
        <w:rPr>
          <w:lang w:val="en-US"/>
        </w:rPr>
        <w:t>Đ</w:t>
      </w:r>
      <w:r w:rsidR="003A52E3" w:rsidRPr="002763B3">
        <w:rPr>
          <w:lang w:val="en-US"/>
        </w:rPr>
        <w:t>iểm</w:t>
      </w:r>
      <w:proofErr w:type="spellEnd"/>
      <w:r w:rsidR="003A52E3" w:rsidRPr="002763B3">
        <w:rPr>
          <w:lang w:val="en-US"/>
        </w:rPr>
        <w:t xml:space="preserve"> a </w:t>
      </w:r>
      <w:proofErr w:type="spellStart"/>
      <w:r w:rsidR="003A52E3" w:rsidRPr="002763B3">
        <w:rPr>
          <w:lang w:val="en-US"/>
        </w:rPr>
        <w:t>khoản</w:t>
      </w:r>
      <w:proofErr w:type="spellEnd"/>
      <w:r w:rsidR="003A52E3" w:rsidRPr="002763B3">
        <w:rPr>
          <w:lang w:val="en-US"/>
        </w:rPr>
        <w:t xml:space="preserve"> 4 </w:t>
      </w:r>
      <w:proofErr w:type="spellStart"/>
      <w:r w:rsidR="003A52E3" w:rsidRPr="002763B3">
        <w:rPr>
          <w:lang w:val="en-US"/>
        </w:rPr>
        <w:t>Điều</w:t>
      </w:r>
      <w:proofErr w:type="spellEnd"/>
      <w:r w:rsidR="003A52E3" w:rsidRPr="002763B3">
        <w:rPr>
          <w:lang w:val="en-US"/>
        </w:rPr>
        <w:t xml:space="preserve"> 7 </w:t>
      </w:r>
      <w:proofErr w:type="spellStart"/>
      <w:r w:rsidR="003A52E3" w:rsidRPr="002763B3">
        <w:rPr>
          <w:lang w:val="en-US"/>
        </w:rPr>
        <w:t>của</w:t>
      </w:r>
      <w:proofErr w:type="spellEnd"/>
      <w:r w:rsidR="003A52E3" w:rsidRPr="002763B3">
        <w:rPr>
          <w:lang w:val="en-US"/>
        </w:rPr>
        <w:t xml:space="preserve"> </w:t>
      </w:r>
      <w:proofErr w:type="spellStart"/>
      <w:r w:rsidR="003A52E3" w:rsidRPr="002763B3">
        <w:rPr>
          <w:lang w:val="en-US"/>
        </w:rPr>
        <w:t>Nghị</w:t>
      </w:r>
      <w:proofErr w:type="spellEnd"/>
      <w:r w:rsidR="003A52E3" w:rsidRPr="002763B3">
        <w:rPr>
          <w:lang w:val="en-US"/>
        </w:rPr>
        <w:t xml:space="preserve"> </w:t>
      </w:r>
      <w:proofErr w:type="spellStart"/>
      <w:r w:rsidR="003A52E3" w:rsidRPr="002763B3">
        <w:rPr>
          <w:lang w:val="en-US"/>
        </w:rPr>
        <w:t>định</w:t>
      </w:r>
      <w:proofErr w:type="spellEnd"/>
      <w:r w:rsidR="003A52E3" w:rsidRPr="002763B3">
        <w:rPr>
          <w:lang w:val="en-US"/>
        </w:rPr>
        <w:t xml:space="preserve"> </w:t>
      </w:r>
      <w:proofErr w:type="spellStart"/>
      <w:r w:rsidR="003A52E3" w:rsidRPr="002763B3">
        <w:rPr>
          <w:lang w:val="en-US"/>
        </w:rPr>
        <w:t>số</w:t>
      </w:r>
      <w:proofErr w:type="spellEnd"/>
      <w:r w:rsidR="003A52E3" w:rsidRPr="002763B3">
        <w:rPr>
          <w:lang w:val="en-US"/>
        </w:rPr>
        <w:t xml:space="preserve"> 226/2025/NĐ-CP </w:t>
      </w:r>
      <w:proofErr w:type="spellStart"/>
      <w:r w:rsidR="003A52E3" w:rsidRPr="002763B3">
        <w:rPr>
          <w:lang w:val="en-US"/>
        </w:rPr>
        <w:t>hết</w:t>
      </w:r>
      <w:proofErr w:type="spellEnd"/>
      <w:r w:rsidR="003A52E3" w:rsidRPr="002763B3">
        <w:rPr>
          <w:lang w:val="en-US"/>
        </w:rPr>
        <w:t xml:space="preserve"> </w:t>
      </w:r>
      <w:proofErr w:type="spellStart"/>
      <w:r w:rsidR="003A52E3" w:rsidRPr="002763B3">
        <w:rPr>
          <w:lang w:val="en-US"/>
        </w:rPr>
        <w:t>hiệu</w:t>
      </w:r>
      <w:proofErr w:type="spellEnd"/>
      <w:r w:rsidR="003A52E3" w:rsidRPr="002763B3">
        <w:rPr>
          <w:lang w:val="en-US"/>
        </w:rPr>
        <w:t xml:space="preserve"> </w:t>
      </w:r>
      <w:proofErr w:type="spellStart"/>
      <w:r w:rsidR="003A52E3" w:rsidRPr="002763B3">
        <w:rPr>
          <w:lang w:val="en-US"/>
        </w:rPr>
        <w:t>lực</w:t>
      </w:r>
      <w:proofErr w:type="spellEnd"/>
      <w:r w:rsidR="003A52E3" w:rsidRPr="002763B3">
        <w:rPr>
          <w:lang w:val="en-US"/>
        </w:rPr>
        <w:t xml:space="preserve"> </w:t>
      </w:r>
      <w:proofErr w:type="spellStart"/>
      <w:r w:rsidR="003A52E3" w:rsidRPr="002763B3">
        <w:rPr>
          <w:lang w:val="en-US"/>
        </w:rPr>
        <w:t>bởi</w:t>
      </w:r>
      <w:proofErr w:type="spellEnd"/>
      <w:r w:rsidR="003A52E3" w:rsidRPr="002763B3">
        <w:rPr>
          <w:lang w:val="en-US"/>
        </w:rPr>
        <w:t xml:space="preserve"> </w:t>
      </w:r>
      <w:proofErr w:type="spellStart"/>
      <w:r w:rsidR="003A52E3" w:rsidRPr="002763B3">
        <w:rPr>
          <w:lang w:val="en-US"/>
        </w:rPr>
        <w:t>tiết</w:t>
      </w:r>
      <w:proofErr w:type="spellEnd"/>
      <w:r w:rsidR="003A52E3" w:rsidRPr="002763B3">
        <w:rPr>
          <w:lang w:val="en-US"/>
        </w:rPr>
        <w:t xml:space="preserve"> g1 </w:t>
      </w:r>
      <w:proofErr w:type="spellStart"/>
      <w:r w:rsidR="003A52E3" w:rsidRPr="002763B3">
        <w:rPr>
          <w:lang w:val="en-US"/>
        </w:rPr>
        <w:t>điểm</w:t>
      </w:r>
      <w:proofErr w:type="spellEnd"/>
      <w:r w:rsidR="003A52E3" w:rsidRPr="002763B3">
        <w:rPr>
          <w:lang w:val="en-US"/>
        </w:rPr>
        <w:t xml:space="preserve"> g </w:t>
      </w:r>
      <w:proofErr w:type="spellStart"/>
      <w:r w:rsidR="003A52E3" w:rsidRPr="002763B3">
        <w:rPr>
          <w:lang w:val="en-US"/>
        </w:rPr>
        <w:t>khoản</w:t>
      </w:r>
      <w:proofErr w:type="spellEnd"/>
      <w:r w:rsidR="003A52E3" w:rsidRPr="002763B3">
        <w:rPr>
          <w:lang w:val="en-US"/>
        </w:rPr>
        <w:t xml:space="preserve"> 3 </w:t>
      </w:r>
      <w:proofErr w:type="spellStart"/>
      <w:r w:rsidR="003A52E3" w:rsidRPr="002763B3">
        <w:rPr>
          <w:lang w:val="en-US"/>
        </w:rPr>
        <w:t>Điều</w:t>
      </w:r>
      <w:proofErr w:type="spellEnd"/>
      <w:r w:rsidR="003A52E3" w:rsidRPr="002763B3">
        <w:rPr>
          <w:lang w:val="en-US"/>
        </w:rPr>
        <w:t xml:space="preserve"> 16 </w:t>
      </w:r>
      <w:proofErr w:type="spellStart"/>
      <w:r w:rsidR="003A52E3" w:rsidRPr="002763B3">
        <w:rPr>
          <w:lang w:val="en-US"/>
        </w:rPr>
        <w:t>Nghị</w:t>
      </w:r>
      <w:proofErr w:type="spellEnd"/>
      <w:r w:rsidR="003A52E3" w:rsidRPr="002763B3">
        <w:rPr>
          <w:lang w:val="en-US"/>
        </w:rPr>
        <w:t xml:space="preserve"> </w:t>
      </w:r>
      <w:proofErr w:type="spellStart"/>
      <w:r w:rsidR="003A52E3" w:rsidRPr="002763B3">
        <w:rPr>
          <w:lang w:val="en-US"/>
        </w:rPr>
        <w:t>định</w:t>
      </w:r>
      <w:proofErr w:type="spellEnd"/>
      <w:r w:rsidR="003A52E3" w:rsidRPr="002763B3">
        <w:rPr>
          <w:lang w:val="en-US"/>
        </w:rPr>
        <w:t xml:space="preserve"> </w:t>
      </w:r>
      <w:proofErr w:type="spellStart"/>
      <w:r w:rsidR="003A52E3" w:rsidRPr="002763B3">
        <w:rPr>
          <w:lang w:val="en-US"/>
        </w:rPr>
        <w:t>số</w:t>
      </w:r>
      <w:proofErr w:type="spellEnd"/>
      <w:r w:rsidR="003A52E3" w:rsidRPr="002763B3">
        <w:rPr>
          <w:lang w:val="en-US"/>
        </w:rPr>
        <w:t xml:space="preserve"> 49/2026/NĐ-CP</w:t>
      </w:r>
      <w:r w:rsidR="003A52E3" w:rsidRPr="002763B3">
        <w:t xml:space="preserve"> </w:t>
      </w:r>
      <w:proofErr w:type="spellStart"/>
      <w:r w:rsidR="003A52E3" w:rsidRPr="002763B3">
        <w:rPr>
          <w:lang w:val="en-US"/>
        </w:rPr>
        <w:t>ngày</w:t>
      </w:r>
      <w:proofErr w:type="spellEnd"/>
      <w:r w:rsidR="003A52E3" w:rsidRPr="002763B3">
        <w:rPr>
          <w:lang w:val="en-US"/>
        </w:rPr>
        <w:t xml:space="preserve"> 31 </w:t>
      </w:r>
      <w:proofErr w:type="spellStart"/>
      <w:r w:rsidR="003A52E3" w:rsidRPr="002763B3">
        <w:rPr>
          <w:lang w:val="en-US"/>
        </w:rPr>
        <w:t>tháng</w:t>
      </w:r>
      <w:proofErr w:type="spellEnd"/>
      <w:r w:rsidR="003A52E3" w:rsidRPr="002763B3">
        <w:rPr>
          <w:lang w:val="en-US"/>
        </w:rPr>
        <w:t xml:space="preserve"> 01 </w:t>
      </w:r>
      <w:proofErr w:type="spellStart"/>
      <w:r w:rsidR="003A52E3" w:rsidRPr="002763B3">
        <w:rPr>
          <w:lang w:val="en-US"/>
        </w:rPr>
        <w:t>năm</w:t>
      </w:r>
      <w:proofErr w:type="spellEnd"/>
      <w:r w:rsidR="003A52E3" w:rsidRPr="002763B3">
        <w:rPr>
          <w:lang w:val="en-US"/>
        </w:rPr>
        <w:t xml:space="preserve"> 2026 </w:t>
      </w:r>
      <w:proofErr w:type="spellStart"/>
      <w:r w:rsidR="003A52E3" w:rsidRPr="002763B3">
        <w:rPr>
          <w:lang w:val="en-US"/>
        </w:rPr>
        <w:t>của</w:t>
      </w:r>
      <w:proofErr w:type="spellEnd"/>
      <w:r w:rsidR="003A52E3" w:rsidRPr="002763B3">
        <w:rPr>
          <w:lang w:val="en-US"/>
        </w:rPr>
        <w:t xml:space="preserve"> </w:t>
      </w:r>
      <w:proofErr w:type="spellStart"/>
      <w:r w:rsidR="003A52E3" w:rsidRPr="002763B3">
        <w:rPr>
          <w:lang w:val="en-US"/>
        </w:rPr>
        <w:t>Chính</w:t>
      </w:r>
      <w:proofErr w:type="spellEnd"/>
      <w:r w:rsidR="003A52E3" w:rsidRPr="002763B3">
        <w:rPr>
          <w:lang w:val="en-US"/>
        </w:rPr>
        <w:t xml:space="preserve"> </w:t>
      </w:r>
      <w:proofErr w:type="spellStart"/>
      <w:r w:rsidR="003A52E3" w:rsidRPr="002763B3">
        <w:rPr>
          <w:lang w:val="en-US"/>
        </w:rPr>
        <w:t>phủ</w:t>
      </w:r>
      <w:proofErr w:type="spellEnd"/>
      <w:r w:rsidR="003A52E3" w:rsidRPr="002763B3">
        <w:rPr>
          <w:lang w:val="en-US"/>
        </w:rPr>
        <w:t xml:space="preserve"> </w:t>
      </w:r>
      <w:proofErr w:type="spellStart"/>
      <w:r w:rsidR="003A52E3" w:rsidRPr="002763B3">
        <w:rPr>
          <w:lang w:val="en-US"/>
        </w:rPr>
        <w:t>quy</w:t>
      </w:r>
      <w:proofErr w:type="spellEnd"/>
      <w:r w:rsidR="003A52E3" w:rsidRPr="002763B3">
        <w:rPr>
          <w:lang w:val="en-US"/>
        </w:rPr>
        <w:t xml:space="preserve"> </w:t>
      </w:r>
      <w:proofErr w:type="spellStart"/>
      <w:r w:rsidR="003A52E3" w:rsidRPr="002763B3">
        <w:rPr>
          <w:lang w:val="en-US"/>
        </w:rPr>
        <w:t>định</w:t>
      </w:r>
      <w:proofErr w:type="spellEnd"/>
      <w:r w:rsidR="003A52E3" w:rsidRPr="002763B3">
        <w:rPr>
          <w:lang w:val="en-US"/>
        </w:rPr>
        <w:t xml:space="preserve"> chi </w:t>
      </w:r>
      <w:proofErr w:type="spellStart"/>
      <w:r w:rsidR="003A52E3" w:rsidRPr="002763B3">
        <w:rPr>
          <w:lang w:val="en-US"/>
        </w:rPr>
        <w:t>tiết</w:t>
      </w:r>
      <w:proofErr w:type="spellEnd"/>
      <w:r w:rsidR="003A52E3" w:rsidRPr="002763B3">
        <w:rPr>
          <w:lang w:val="en-US"/>
        </w:rPr>
        <w:t xml:space="preserve"> </w:t>
      </w:r>
      <w:proofErr w:type="spellStart"/>
      <w:r w:rsidR="003A52E3" w:rsidRPr="002763B3">
        <w:rPr>
          <w:lang w:val="en-US"/>
        </w:rPr>
        <w:t>và</w:t>
      </w:r>
      <w:proofErr w:type="spellEnd"/>
      <w:r w:rsidR="003A52E3" w:rsidRPr="002763B3">
        <w:rPr>
          <w:lang w:val="en-US"/>
        </w:rPr>
        <w:t xml:space="preserve"> </w:t>
      </w:r>
      <w:proofErr w:type="spellStart"/>
      <w:r w:rsidR="003A52E3" w:rsidRPr="002763B3">
        <w:rPr>
          <w:lang w:val="en-US"/>
        </w:rPr>
        <w:t>hướng</w:t>
      </w:r>
      <w:proofErr w:type="spellEnd"/>
      <w:r w:rsidR="003A52E3" w:rsidRPr="002763B3">
        <w:rPr>
          <w:lang w:val="en-US"/>
        </w:rPr>
        <w:t xml:space="preserve"> </w:t>
      </w:r>
      <w:proofErr w:type="spellStart"/>
      <w:r w:rsidR="003A52E3" w:rsidRPr="002763B3">
        <w:rPr>
          <w:lang w:val="en-US"/>
        </w:rPr>
        <w:t>dẫn</w:t>
      </w:r>
      <w:proofErr w:type="spellEnd"/>
      <w:r w:rsidR="003A52E3" w:rsidRPr="002763B3">
        <w:rPr>
          <w:lang w:val="en-US"/>
        </w:rPr>
        <w:t xml:space="preserve"> </w:t>
      </w:r>
      <w:proofErr w:type="spellStart"/>
      <w:r w:rsidR="003A52E3" w:rsidRPr="002763B3">
        <w:rPr>
          <w:lang w:val="en-US"/>
        </w:rPr>
        <w:t>một</w:t>
      </w:r>
      <w:proofErr w:type="spellEnd"/>
      <w:r w:rsidR="003A52E3" w:rsidRPr="002763B3">
        <w:rPr>
          <w:lang w:val="en-US"/>
        </w:rPr>
        <w:t xml:space="preserve"> </w:t>
      </w:r>
      <w:proofErr w:type="spellStart"/>
      <w:r w:rsidR="003A52E3" w:rsidRPr="002763B3">
        <w:rPr>
          <w:lang w:val="en-US"/>
        </w:rPr>
        <w:t>số</w:t>
      </w:r>
      <w:proofErr w:type="spellEnd"/>
      <w:r w:rsidR="003A52E3" w:rsidRPr="002763B3">
        <w:rPr>
          <w:lang w:val="en-US"/>
        </w:rPr>
        <w:t xml:space="preserve"> </w:t>
      </w:r>
      <w:proofErr w:type="spellStart"/>
      <w:r w:rsidR="003A52E3" w:rsidRPr="002763B3">
        <w:rPr>
          <w:lang w:val="en-US"/>
        </w:rPr>
        <w:t>điều</w:t>
      </w:r>
      <w:proofErr w:type="spellEnd"/>
      <w:r w:rsidR="003A52E3" w:rsidRPr="002763B3">
        <w:rPr>
          <w:lang w:val="en-US"/>
        </w:rPr>
        <w:t xml:space="preserve"> </w:t>
      </w:r>
      <w:proofErr w:type="spellStart"/>
      <w:r w:rsidR="003A52E3" w:rsidRPr="002763B3">
        <w:rPr>
          <w:lang w:val="en-US"/>
        </w:rPr>
        <w:t>của</w:t>
      </w:r>
      <w:proofErr w:type="spellEnd"/>
      <w:r w:rsidR="003A52E3" w:rsidRPr="002763B3">
        <w:rPr>
          <w:lang w:val="en-US"/>
        </w:rPr>
        <w:t xml:space="preserve"> </w:t>
      </w:r>
      <w:proofErr w:type="spellStart"/>
      <w:r w:rsidR="003A52E3" w:rsidRPr="002763B3">
        <w:rPr>
          <w:lang w:val="en-US"/>
        </w:rPr>
        <w:t>Nghị</w:t>
      </w:r>
      <w:proofErr w:type="spellEnd"/>
      <w:r w:rsidR="003A52E3" w:rsidRPr="002763B3">
        <w:rPr>
          <w:lang w:val="en-US"/>
        </w:rPr>
        <w:t xml:space="preserve"> </w:t>
      </w:r>
      <w:proofErr w:type="spellStart"/>
      <w:r w:rsidR="003A52E3" w:rsidRPr="002763B3">
        <w:rPr>
          <w:lang w:val="en-US"/>
        </w:rPr>
        <w:t>quyết</w:t>
      </w:r>
      <w:proofErr w:type="spellEnd"/>
      <w:r w:rsidR="003A52E3" w:rsidRPr="002763B3">
        <w:rPr>
          <w:lang w:val="en-US"/>
        </w:rPr>
        <w:t xml:space="preserve"> </w:t>
      </w:r>
      <w:proofErr w:type="spellStart"/>
      <w:r w:rsidR="003A52E3" w:rsidRPr="002763B3">
        <w:rPr>
          <w:lang w:val="en-US"/>
        </w:rPr>
        <w:t>số</w:t>
      </w:r>
      <w:proofErr w:type="spellEnd"/>
      <w:r w:rsidR="003A52E3" w:rsidRPr="002763B3">
        <w:rPr>
          <w:lang w:val="en-US"/>
        </w:rPr>
        <w:t xml:space="preserve"> 254/2025/QH15 </w:t>
      </w:r>
      <w:proofErr w:type="spellStart"/>
      <w:r w:rsidR="003A52E3" w:rsidRPr="002763B3">
        <w:rPr>
          <w:lang w:val="en-US"/>
        </w:rPr>
        <w:t>của</w:t>
      </w:r>
      <w:proofErr w:type="spellEnd"/>
      <w:r w:rsidR="003A52E3" w:rsidRPr="002763B3">
        <w:rPr>
          <w:lang w:val="en-US"/>
        </w:rPr>
        <w:t xml:space="preserve"> Quốc </w:t>
      </w:r>
      <w:proofErr w:type="spellStart"/>
      <w:r w:rsidR="003A52E3" w:rsidRPr="002763B3">
        <w:rPr>
          <w:lang w:val="en-US"/>
        </w:rPr>
        <w:t>hội</w:t>
      </w:r>
      <w:proofErr w:type="spellEnd"/>
      <w:r w:rsidR="003A52E3" w:rsidRPr="002763B3">
        <w:rPr>
          <w:lang w:val="en-US"/>
        </w:rPr>
        <w:t xml:space="preserve"> </w:t>
      </w:r>
      <w:proofErr w:type="spellStart"/>
      <w:r w:rsidR="003A52E3" w:rsidRPr="002763B3">
        <w:rPr>
          <w:lang w:val="en-US"/>
        </w:rPr>
        <w:t>quy</w:t>
      </w:r>
      <w:proofErr w:type="spellEnd"/>
      <w:r w:rsidR="003A52E3" w:rsidRPr="002763B3">
        <w:rPr>
          <w:lang w:val="en-US"/>
        </w:rPr>
        <w:t xml:space="preserve"> </w:t>
      </w:r>
      <w:proofErr w:type="spellStart"/>
      <w:r w:rsidR="003A52E3" w:rsidRPr="002763B3">
        <w:rPr>
          <w:lang w:val="en-US"/>
        </w:rPr>
        <w:t>định</w:t>
      </w:r>
      <w:proofErr w:type="spellEnd"/>
      <w:r w:rsidR="003A52E3" w:rsidRPr="002763B3">
        <w:rPr>
          <w:lang w:val="en-US"/>
        </w:rPr>
        <w:t xml:space="preserve"> </w:t>
      </w:r>
      <w:proofErr w:type="spellStart"/>
      <w:r w:rsidR="003A52E3" w:rsidRPr="002763B3">
        <w:rPr>
          <w:lang w:val="en-US"/>
        </w:rPr>
        <w:t>một</w:t>
      </w:r>
      <w:proofErr w:type="spellEnd"/>
      <w:r w:rsidR="003A52E3" w:rsidRPr="002763B3">
        <w:rPr>
          <w:lang w:val="en-US"/>
        </w:rPr>
        <w:t xml:space="preserve"> </w:t>
      </w:r>
      <w:proofErr w:type="spellStart"/>
      <w:r w:rsidR="003A52E3" w:rsidRPr="002763B3">
        <w:rPr>
          <w:lang w:val="en-US"/>
        </w:rPr>
        <w:t>số</w:t>
      </w:r>
      <w:proofErr w:type="spellEnd"/>
      <w:r w:rsidR="003A52E3" w:rsidRPr="002763B3">
        <w:rPr>
          <w:lang w:val="en-US"/>
        </w:rPr>
        <w:t xml:space="preserve"> </w:t>
      </w:r>
      <w:proofErr w:type="spellStart"/>
      <w:r w:rsidR="003A52E3" w:rsidRPr="002763B3">
        <w:rPr>
          <w:lang w:val="en-US"/>
        </w:rPr>
        <w:t>cơ</w:t>
      </w:r>
      <w:proofErr w:type="spellEnd"/>
      <w:r w:rsidR="003A52E3" w:rsidRPr="002763B3">
        <w:rPr>
          <w:lang w:val="en-US"/>
        </w:rPr>
        <w:t xml:space="preserve"> </w:t>
      </w:r>
      <w:proofErr w:type="spellStart"/>
      <w:r w:rsidR="003A52E3" w:rsidRPr="002763B3">
        <w:rPr>
          <w:lang w:val="en-US"/>
        </w:rPr>
        <w:t>chế</w:t>
      </w:r>
      <w:proofErr w:type="spellEnd"/>
      <w:r w:rsidR="003A52E3" w:rsidRPr="002763B3">
        <w:rPr>
          <w:lang w:val="en-US"/>
        </w:rPr>
        <w:t xml:space="preserve">, </w:t>
      </w:r>
      <w:proofErr w:type="spellStart"/>
      <w:r w:rsidR="003A52E3" w:rsidRPr="002763B3">
        <w:rPr>
          <w:lang w:val="en-US"/>
        </w:rPr>
        <w:t>chính</w:t>
      </w:r>
      <w:proofErr w:type="spellEnd"/>
      <w:r w:rsidR="003A52E3" w:rsidRPr="002763B3">
        <w:rPr>
          <w:lang w:val="en-US"/>
        </w:rPr>
        <w:t xml:space="preserve"> </w:t>
      </w:r>
      <w:proofErr w:type="spellStart"/>
      <w:r w:rsidR="003A52E3" w:rsidRPr="002763B3">
        <w:rPr>
          <w:lang w:val="en-US"/>
        </w:rPr>
        <w:t>sách</w:t>
      </w:r>
      <w:proofErr w:type="spellEnd"/>
      <w:r w:rsidR="003A52E3" w:rsidRPr="002763B3">
        <w:rPr>
          <w:lang w:val="en-US"/>
        </w:rPr>
        <w:t xml:space="preserve"> </w:t>
      </w:r>
      <w:proofErr w:type="spellStart"/>
      <w:r w:rsidR="003A52E3" w:rsidRPr="002763B3">
        <w:rPr>
          <w:lang w:val="en-US"/>
        </w:rPr>
        <w:t>tháo</w:t>
      </w:r>
      <w:proofErr w:type="spellEnd"/>
      <w:r w:rsidR="003A52E3" w:rsidRPr="002763B3">
        <w:rPr>
          <w:lang w:val="en-US"/>
        </w:rPr>
        <w:t xml:space="preserve"> </w:t>
      </w:r>
      <w:proofErr w:type="spellStart"/>
      <w:r w:rsidR="003A52E3" w:rsidRPr="002763B3">
        <w:rPr>
          <w:lang w:val="en-US"/>
        </w:rPr>
        <w:t>gỡ</w:t>
      </w:r>
      <w:proofErr w:type="spellEnd"/>
      <w:r w:rsidR="003A52E3" w:rsidRPr="002763B3">
        <w:rPr>
          <w:lang w:val="en-US"/>
        </w:rPr>
        <w:t xml:space="preserve"> </w:t>
      </w:r>
      <w:proofErr w:type="spellStart"/>
      <w:r w:rsidR="003A52E3" w:rsidRPr="002763B3">
        <w:rPr>
          <w:lang w:val="en-US"/>
        </w:rPr>
        <w:t>khó</w:t>
      </w:r>
      <w:proofErr w:type="spellEnd"/>
      <w:r w:rsidR="003A52E3" w:rsidRPr="002763B3">
        <w:rPr>
          <w:lang w:val="en-US"/>
        </w:rPr>
        <w:t xml:space="preserve"> </w:t>
      </w:r>
      <w:proofErr w:type="spellStart"/>
      <w:r w:rsidR="003A52E3" w:rsidRPr="002763B3">
        <w:rPr>
          <w:lang w:val="en-US"/>
        </w:rPr>
        <w:t>khăn</w:t>
      </w:r>
      <w:proofErr w:type="spellEnd"/>
      <w:r w:rsidR="003A52E3" w:rsidRPr="002763B3">
        <w:rPr>
          <w:lang w:val="en-US"/>
        </w:rPr>
        <w:t xml:space="preserve">, </w:t>
      </w:r>
      <w:proofErr w:type="spellStart"/>
      <w:r w:rsidR="003A52E3" w:rsidRPr="002763B3">
        <w:rPr>
          <w:lang w:val="en-US"/>
        </w:rPr>
        <w:t>vướng</w:t>
      </w:r>
      <w:proofErr w:type="spellEnd"/>
      <w:r w:rsidR="003A52E3" w:rsidRPr="002763B3">
        <w:rPr>
          <w:lang w:val="en-US"/>
        </w:rPr>
        <w:t xml:space="preserve"> </w:t>
      </w:r>
      <w:proofErr w:type="spellStart"/>
      <w:r w:rsidR="003A52E3" w:rsidRPr="002763B3">
        <w:rPr>
          <w:lang w:val="en-US"/>
        </w:rPr>
        <w:t>mắc</w:t>
      </w:r>
      <w:proofErr w:type="spellEnd"/>
      <w:r w:rsidR="003A52E3" w:rsidRPr="002763B3">
        <w:rPr>
          <w:lang w:val="en-US"/>
        </w:rPr>
        <w:t xml:space="preserve"> </w:t>
      </w:r>
      <w:proofErr w:type="spellStart"/>
      <w:r w:rsidR="003A52E3" w:rsidRPr="002763B3">
        <w:rPr>
          <w:lang w:val="en-US"/>
        </w:rPr>
        <w:t>trong</w:t>
      </w:r>
      <w:proofErr w:type="spellEnd"/>
      <w:r w:rsidR="003A52E3" w:rsidRPr="002763B3">
        <w:rPr>
          <w:lang w:val="en-US"/>
        </w:rPr>
        <w:t xml:space="preserve"> </w:t>
      </w:r>
      <w:proofErr w:type="spellStart"/>
      <w:r w:rsidR="003A52E3" w:rsidRPr="002763B3">
        <w:rPr>
          <w:lang w:val="en-US"/>
        </w:rPr>
        <w:t>tổ</w:t>
      </w:r>
      <w:proofErr w:type="spellEnd"/>
      <w:r w:rsidR="003A52E3" w:rsidRPr="002763B3">
        <w:rPr>
          <w:lang w:val="en-US"/>
        </w:rPr>
        <w:t xml:space="preserve"> </w:t>
      </w:r>
      <w:proofErr w:type="spellStart"/>
      <w:r w:rsidR="003A52E3" w:rsidRPr="002763B3">
        <w:rPr>
          <w:lang w:val="en-US"/>
        </w:rPr>
        <w:t>chức</w:t>
      </w:r>
      <w:proofErr w:type="spellEnd"/>
      <w:r w:rsidR="003A52E3" w:rsidRPr="002763B3">
        <w:rPr>
          <w:lang w:val="en-US"/>
        </w:rPr>
        <w:t xml:space="preserve"> </w:t>
      </w:r>
      <w:proofErr w:type="spellStart"/>
      <w:r w:rsidR="003A52E3" w:rsidRPr="002763B3">
        <w:rPr>
          <w:lang w:val="en-US"/>
        </w:rPr>
        <w:t>thi</w:t>
      </w:r>
      <w:proofErr w:type="spellEnd"/>
      <w:r w:rsidR="003A52E3" w:rsidRPr="002763B3">
        <w:rPr>
          <w:lang w:val="en-US"/>
        </w:rPr>
        <w:t xml:space="preserve"> </w:t>
      </w:r>
      <w:proofErr w:type="spellStart"/>
      <w:r w:rsidR="003A52E3" w:rsidRPr="002763B3">
        <w:rPr>
          <w:lang w:val="en-US"/>
        </w:rPr>
        <w:t>hành</w:t>
      </w:r>
      <w:proofErr w:type="spellEnd"/>
      <w:r w:rsidR="003A52E3" w:rsidRPr="002763B3">
        <w:rPr>
          <w:lang w:val="en-US"/>
        </w:rPr>
        <w:t xml:space="preserve"> </w:t>
      </w:r>
      <w:proofErr w:type="spellStart"/>
      <w:r w:rsidR="003A52E3" w:rsidRPr="002763B3">
        <w:rPr>
          <w:lang w:val="en-US"/>
        </w:rPr>
        <w:t>Luật</w:t>
      </w:r>
      <w:proofErr w:type="spellEnd"/>
      <w:r w:rsidR="003A52E3" w:rsidRPr="002763B3">
        <w:rPr>
          <w:lang w:val="en-US"/>
        </w:rPr>
        <w:t xml:space="preserve"> </w:t>
      </w:r>
      <w:proofErr w:type="spellStart"/>
      <w:r w:rsidR="003A52E3" w:rsidRPr="002763B3">
        <w:rPr>
          <w:lang w:val="en-US"/>
        </w:rPr>
        <w:t>Đất</w:t>
      </w:r>
      <w:proofErr w:type="spellEnd"/>
      <w:r w:rsidR="003A52E3" w:rsidRPr="002763B3">
        <w:rPr>
          <w:lang w:val="en-US"/>
        </w:rPr>
        <w:t xml:space="preserve"> </w:t>
      </w:r>
      <w:proofErr w:type="spellStart"/>
      <w:r w:rsidR="003A52E3" w:rsidRPr="002763B3">
        <w:rPr>
          <w:lang w:val="en-US"/>
        </w:rPr>
        <w:t>đai</w:t>
      </w:r>
      <w:proofErr w:type="spellEnd"/>
      <w:r w:rsidR="003A52E3" w:rsidRPr="002763B3">
        <w:rPr>
          <w:lang w:val="en-US"/>
        </w:rPr>
        <w:t xml:space="preserve">, </w:t>
      </w:r>
      <w:proofErr w:type="spellStart"/>
      <w:r w:rsidR="003A52E3" w:rsidRPr="002763B3">
        <w:rPr>
          <w:lang w:val="en-US"/>
        </w:rPr>
        <w:t>có</w:t>
      </w:r>
      <w:proofErr w:type="spellEnd"/>
      <w:r w:rsidR="003A52E3" w:rsidRPr="002763B3">
        <w:rPr>
          <w:lang w:val="en-US"/>
        </w:rPr>
        <w:t xml:space="preserve"> </w:t>
      </w:r>
      <w:proofErr w:type="spellStart"/>
      <w:r w:rsidR="003A52E3" w:rsidRPr="002763B3">
        <w:rPr>
          <w:lang w:val="en-US"/>
        </w:rPr>
        <w:t>hiệu</w:t>
      </w:r>
      <w:proofErr w:type="spellEnd"/>
      <w:r w:rsidR="003A52E3" w:rsidRPr="002763B3">
        <w:rPr>
          <w:lang w:val="en-US"/>
        </w:rPr>
        <w:t xml:space="preserve"> </w:t>
      </w:r>
      <w:proofErr w:type="spellStart"/>
      <w:r w:rsidR="003A52E3" w:rsidRPr="002763B3">
        <w:rPr>
          <w:lang w:val="en-US"/>
        </w:rPr>
        <w:t>lực</w:t>
      </w:r>
      <w:proofErr w:type="spellEnd"/>
      <w:r w:rsidR="003A52E3" w:rsidRPr="002763B3">
        <w:rPr>
          <w:lang w:val="en-US"/>
        </w:rPr>
        <w:t xml:space="preserve"> </w:t>
      </w:r>
      <w:proofErr w:type="spellStart"/>
      <w:r w:rsidR="003A52E3" w:rsidRPr="002763B3">
        <w:rPr>
          <w:lang w:val="en-US"/>
        </w:rPr>
        <w:t>kể</w:t>
      </w:r>
      <w:proofErr w:type="spellEnd"/>
      <w:r w:rsidR="003A52E3" w:rsidRPr="002763B3">
        <w:rPr>
          <w:lang w:val="en-US"/>
        </w:rPr>
        <w:t xml:space="preserve"> </w:t>
      </w:r>
      <w:proofErr w:type="spellStart"/>
      <w:r w:rsidR="003A52E3" w:rsidRPr="002763B3">
        <w:rPr>
          <w:lang w:val="en-US"/>
        </w:rPr>
        <w:t>từ</w:t>
      </w:r>
      <w:proofErr w:type="spellEnd"/>
      <w:r w:rsidR="003A52E3" w:rsidRPr="002763B3">
        <w:rPr>
          <w:lang w:val="en-US"/>
        </w:rPr>
        <w:t xml:space="preserve"> </w:t>
      </w:r>
      <w:proofErr w:type="spellStart"/>
      <w:r w:rsidR="003A52E3" w:rsidRPr="002763B3">
        <w:rPr>
          <w:lang w:val="en-US"/>
        </w:rPr>
        <w:t>ngày</w:t>
      </w:r>
      <w:proofErr w:type="spellEnd"/>
      <w:r w:rsidR="003A52E3" w:rsidRPr="002763B3">
        <w:rPr>
          <w:lang w:val="en-US"/>
        </w:rPr>
        <w:t xml:space="preserve"> 31 </w:t>
      </w:r>
      <w:proofErr w:type="spellStart"/>
      <w:r w:rsidR="003A52E3" w:rsidRPr="002763B3">
        <w:rPr>
          <w:lang w:val="en-US"/>
        </w:rPr>
        <w:t>tháng</w:t>
      </w:r>
      <w:proofErr w:type="spellEnd"/>
      <w:r w:rsidR="003A52E3" w:rsidRPr="002763B3">
        <w:rPr>
          <w:lang w:val="en-US"/>
        </w:rPr>
        <w:t xml:space="preserve"> 01 </w:t>
      </w:r>
      <w:proofErr w:type="spellStart"/>
      <w:r w:rsidR="003A52E3" w:rsidRPr="002763B3">
        <w:rPr>
          <w:lang w:val="en-US"/>
        </w:rPr>
        <w:t>năm</w:t>
      </w:r>
      <w:proofErr w:type="spellEnd"/>
      <w:r w:rsidR="003A52E3" w:rsidRPr="002763B3">
        <w:rPr>
          <w:lang w:val="en-US"/>
        </w:rPr>
        <w:t xml:space="preserve"> 2026</w:t>
      </w:r>
      <w:r w:rsidR="0033758A" w:rsidRPr="002763B3">
        <w:rPr>
          <w:lang w:val="en-US"/>
        </w:rPr>
        <w:t xml:space="preserve">.  </w:t>
      </w:r>
    </w:p>
  </w:footnote>
  <w:footnote w:id="213">
    <w:p w14:paraId="22731F8F" w14:textId="76786A89" w:rsidR="00A502BA" w:rsidRPr="002763B3" w:rsidRDefault="00A502BA" w:rsidP="00686E3A">
      <w:pPr>
        <w:pStyle w:val="FootnoteText"/>
        <w:spacing w:before="8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Tài </w:t>
      </w:r>
      <w:proofErr w:type="spellStart"/>
      <w:r w:rsidRPr="002763B3">
        <w:t>nguyên</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w:t>
      </w:r>
      <w:proofErr w:type="spellStart"/>
      <w:r w:rsidRPr="002763B3">
        <w:t>Nông</w:t>
      </w:r>
      <w:proofErr w:type="spellEnd"/>
      <w:r w:rsidRPr="002763B3">
        <w:t xml:space="preserve"> </w:t>
      </w:r>
      <w:proofErr w:type="spellStart"/>
      <w:r w:rsidRPr="002763B3">
        <w:t>nghiệp</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khoản</w:t>
      </w:r>
      <w:proofErr w:type="spellEnd"/>
      <w:r w:rsidRPr="002763B3">
        <w:t xml:space="preserve"> 1 </w:t>
      </w:r>
      <w:proofErr w:type="spellStart"/>
      <w:r w:rsidRPr="002763B3">
        <w:t>Điều</w:t>
      </w:r>
      <w:proofErr w:type="spellEnd"/>
      <w:r w:rsidRPr="002763B3">
        <w:t xml:space="preserve"> 3 </w:t>
      </w:r>
      <w:proofErr w:type="spellStart"/>
      <w:r w:rsidRPr="002763B3">
        <w:t>Nghị</w:t>
      </w:r>
      <w:proofErr w:type="spellEnd"/>
      <w:r w:rsidRPr="002763B3">
        <w:t xml:space="preserve"> </w:t>
      </w:r>
      <w:proofErr w:type="spellStart"/>
      <w:r w:rsidRPr="002763B3">
        <w:t>quyết</w:t>
      </w:r>
      <w:proofErr w:type="spellEnd"/>
      <w:r w:rsidRPr="002763B3">
        <w:t xml:space="preserve"> </w:t>
      </w:r>
      <w:proofErr w:type="spellStart"/>
      <w:r w:rsidRPr="002763B3">
        <w:t>số</w:t>
      </w:r>
      <w:proofErr w:type="spellEnd"/>
      <w:r w:rsidRPr="002763B3">
        <w:t xml:space="preserve"> 190/2025/QH15</w:t>
      </w:r>
      <w:r w:rsidR="006830FF" w:rsidRPr="002763B3">
        <w:rPr>
          <w:lang w:val="en-US"/>
        </w:rPr>
        <w:t xml:space="preserve"> </w:t>
      </w:r>
      <w:proofErr w:type="spellStart"/>
      <w:r w:rsidR="006830FF" w:rsidRPr="002763B3">
        <w:rPr>
          <w:lang w:val="en-US"/>
        </w:rPr>
        <w:t>ngày</w:t>
      </w:r>
      <w:proofErr w:type="spellEnd"/>
      <w:r w:rsidR="006830FF" w:rsidRPr="002763B3">
        <w:rPr>
          <w:lang w:val="en-US"/>
        </w:rPr>
        <w:t xml:space="preserve"> 19 </w:t>
      </w:r>
      <w:proofErr w:type="spellStart"/>
      <w:r w:rsidR="006830FF" w:rsidRPr="002763B3">
        <w:rPr>
          <w:lang w:val="en-US"/>
        </w:rPr>
        <w:t>tháng</w:t>
      </w:r>
      <w:proofErr w:type="spellEnd"/>
      <w:r w:rsidR="006830FF" w:rsidRPr="002763B3">
        <w:rPr>
          <w:lang w:val="en-US"/>
        </w:rPr>
        <w:t xml:space="preserve"> 02 </w:t>
      </w:r>
      <w:proofErr w:type="spellStart"/>
      <w:r w:rsidR="006830FF" w:rsidRPr="002763B3">
        <w:rPr>
          <w:lang w:val="en-US"/>
        </w:rPr>
        <w:t>năm</w:t>
      </w:r>
      <w:proofErr w:type="spellEnd"/>
      <w:r w:rsidR="006830FF" w:rsidRPr="002763B3">
        <w:rPr>
          <w:lang w:val="en-US"/>
        </w:rPr>
        <w:t xml:space="preserve"> 2025 </w:t>
      </w:r>
      <w:proofErr w:type="spellStart"/>
      <w:r w:rsidR="006830FF" w:rsidRPr="002763B3">
        <w:rPr>
          <w:lang w:val="en-US"/>
        </w:rPr>
        <w:t>của</w:t>
      </w:r>
      <w:proofErr w:type="spellEnd"/>
      <w:r w:rsidR="006830FF" w:rsidRPr="002763B3">
        <w:rPr>
          <w:lang w:val="en-US"/>
        </w:rPr>
        <w:t xml:space="preserve"> Quốc </w:t>
      </w:r>
      <w:proofErr w:type="spellStart"/>
      <w:r w:rsidR="006830FF" w:rsidRPr="002763B3">
        <w:rPr>
          <w:lang w:val="en-US"/>
        </w:rPr>
        <w:t>hội</w:t>
      </w:r>
      <w:proofErr w:type="spellEnd"/>
      <w:r w:rsidR="006830FF" w:rsidRPr="002763B3">
        <w:rPr>
          <w:lang w:val="en-US"/>
        </w:rPr>
        <w:t xml:space="preserve"> </w:t>
      </w:r>
      <w:proofErr w:type="spellStart"/>
      <w:r w:rsidR="006830FF" w:rsidRPr="002763B3">
        <w:rPr>
          <w:lang w:val="en-US"/>
        </w:rPr>
        <w:t>quy</w:t>
      </w:r>
      <w:proofErr w:type="spellEnd"/>
      <w:r w:rsidR="006830FF" w:rsidRPr="002763B3">
        <w:rPr>
          <w:lang w:val="en-US"/>
        </w:rPr>
        <w:t xml:space="preserve"> </w:t>
      </w:r>
      <w:proofErr w:type="spellStart"/>
      <w:r w:rsidR="006830FF" w:rsidRPr="002763B3">
        <w:rPr>
          <w:lang w:val="en-US"/>
        </w:rPr>
        <w:t>định</w:t>
      </w:r>
      <w:proofErr w:type="spellEnd"/>
      <w:r w:rsidR="006830FF" w:rsidRPr="002763B3">
        <w:rPr>
          <w:lang w:val="en-US"/>
        </w:rPr>
        <w:t xml:space="preserve"> </w:t>
      </w:r>
      <w:proofErr w:type="spellStart"/>
      <w:r w:rsidR="006830FF" w:rsidRPr="002763B3">
        <w:rPr>
          <w:lang w:val="en-US"/>
        </w:rPr>
        <w:t>về</w:t>
      </w:r>
      <w:proofErr w:type="spellEnd"/>
      <w:r w:rsidR="006830FF" w:rsidRPr="002763B3">
        <w:rPr>
          <w:lang w:val="en-US"/>
        </w:rPr>
        <w:t xml:space="preserve"> </w:t>
      </w:r>
      <w:proofErr w:type="spellStart"/>
      <w:r w:rsidR="006830FF" w:rsidRPr="002763B3">
        <w:rPr>
          <w:lang w:val="en-US"/>
        </w:rPr>
        <w:t>xử</w:t>
      </w:r>
      <w:proofErr w:type="spellEnd"/>
      <w:r w:rsidR="006830FF" w:rsidRPr="002763B3">
        <w:rPr>
          <w:lang w:val="en-US"/>
        </w:rPr>
        <w:t xml:space="preserve"> </w:t>
      </w:r>
      <w:proofErr w:type="spellStart"/>
      <w:r w:rsidR="006830FF" w:rsidRPr="002763B3">
        <w:rPr>
          <w:lang w:val="en-US"/>
        </w:rPr>
        <w:t>lý</w:t>
      </w:r>
      <w:proofErr w:type="spellEnd"/>
      <w:r w:rsidR="006830FF" w:rsidRPr="002763B3">
        <w:rPr>
          <w:lang w:val="en-US"/>
        </w:rPr>
        <w:t xml:space="preserve"> </w:t>
      </w:r>
      <w:proofErr w:type="spellStart"/>
      <w:r w:rsidR="006830FF" w:rsidRPr="002763B3">
        <w:rPr>
          <w:lang w:val="en-US"/>
        </w:rPr>
        <w:t>một</w:t>
      </w:r>
      <w:proofErr w:type="spellEnd"/>
      <w:r w:rsidR="006830FF" w:rsidRPr="002763B3">
        <w:rPr>
          <w:lang w:val="en-US"/>
        </w:rPr>
        <w:t xml:space="preserve"> </w:t>
      </w:r>
      <w:proofErr w:type="spellStart"/>
      <w:r w:rsidR="006830FF" w:rsidRPr="002763B3">
        <w:rPr>
          <w:lang w:val="en-US"/>
        </w:rPr>
        <w:t>số</w:t>
      </w:r>
      <w:proofErr w:type="spellEnd"/>
      <w:r w:rsidR="006830FF" w:rsidRPr="002763B3">
        <w:rPr>
          <w:lang w:val="en-US"/>
        </w:rPr>
        <w:t xml:space="preserve"> </w:t>
      </w:r>
      <w:proofErr w:type="spellStart"/>
      <w:r w:rsidR="006830FF" w:rsidRPr="002763B3">
        <w:rPr>
          <w:lang w:val="en-US"/>
        </w:rPr>
        <w:t>vấn</w:t>
      </w:r>
      <w:proofErr w:type="spellEnd"/>
      <w:r w:rsidR="006830FF" w:rsidRPr="002763B3">
        <w:rPr>
          <w:lang w:val="en-US"/>
        </w:rPr>
        <w:t xml:space="preserve"> </w:t>
      </w:r>
      <w:proofErr w:type="spellStart"/>
      <w:r w:rsidR="006830FF" w:rsidRPr="002763B3">
        <w:rPr>
          <w:lang w:val="en-US"/>
        </w:rPr>
        <w:t>đề</w:t>
      </w:r>
      <w:proofErr w:type="spellEnd"/>
      <w:r w:rsidR="006830FF" w:rsidRPr="002763B3">
        <w:rPr>
          <w:lang w:val="en-US"/>
        </w:rPr>
        <w:t xml:space="preserve"> </w:t>
      </w:r>
      <w:proofErr w:type="spellStart"/>
      <w:r w:rsidR="006830FF" w:rsidRPr="002763B3">
        <w:rPr>
          <w:lang w:val="en-US"/>
        </w:rPr>
        <w:t>liên</w:t>
      </w:r>
      <w:proofErr w:type="spellEnd"/>
      <w:r w:rsidR="006830FF" w:rsidRPr="002763B3">
        <w:rPr>
          <w:lang w:val="en-US"/>
        </w:rPr>
        <w:t xml:space="preserve"> </w:t>
      </w:r>
      <w:proofErr w:type="spellStart"/>
      <w:r w:rsidR="006830FF" w:rsidRPr="002763B3">
        <w:rPr>
          <w:lang w:val="en-US"/>
        </w:rPr>
        <w:t>quan</w:t>
      </w:r>
      <w:proofErr w:type="spellEnd"/>
      <w:r w:rsidR="006830FF" w:rsidRPr="002763B3">
        <w:rPr>
          <w:lang w:val="en-US"/>
        </w:rPr>
        <w:t xml:space="preserve"> </w:t>
      </w:r>
      <w:proofErr w:type="spellStart"/>
      <w:r w:rsidR="006830FF" w:rsidRPr="002763B3">
        <w:rPr>
          <w:lang w:val="en-US"/>
        </w:rPr>
        <w:t>đến</w:t>
      </w:r>
      <w:proofErr w:type="spellEnd"/>
      <w:r w:rsidR="006830FF" w:rsidRPr="002763B3">
        <w:rPr>
          <w:lang w:val="en-US"/>
        </w:rPr>
        <w:t xml:space="preserve"> </w:t>
      </w:r>
      <w:proofErr w:type="spellStart"/>
      <w:r w:rsidR="006830FF" w:rsidRPr="002763B3">
        <w:rPr>
          <w:lang w:val="en-US"/>
        </w:rPr>
        <w:t>sắp</w:t>
      </w:r>
      <w:proofErr w:type="spellEnd"/>
      <w:r w:rsidR="006830FF" w:rsidRPr="002763B3">
        <w:rPr>
          <w:lang w:val="en-US"/>
        </w:rPr>
        <w:t xml:space="preserve"> </w:t>
      </w:r>
      <w:proofErr w:type="spellStart"/>
      <w:r w:rsidR="006830FF" w:rsidRPr="002763B3">
        <w:rPr>
          <w:lang w:val="en-US"/>
        </w:rPr>
        <w:t>xếp</w:t>
      </w:r>
      <w:proofErr w:type="spellEnd"/>
      <w:r w:rsidR="006830FF" w:rsidRPr="002763B3">
        <w:rPr>
          <w:lang w:val="en-US"/>
        </w:rPr>
        <w:t xml:space="preserve"> </w:t>
      </w:r>
      <w:proofErr w:type="spellStart"/>
      <w:r w:rsidR="006830FF" w:rsidRPr="002763B3">
        <w:rPr>
          <w:lang w:val="en-US"/>
        </w:rPr>
        <w:t>tổ</w:t>
      </w:r>
      <w:proofErr w:type="spellEnd"/>
      <w:r w:rsidR="006830FF" w:rsidRPr="002763B3">
        <w:rPr>
          <w:lang w:val="en-US"/>
        </w:rPr>
        <w:t xml:space="preserve"> </w:t>
      </w:r>
      <w:proofErr w:type="spellStart"/>
      <w:r w:rsidR="006830FF" w:rsidRPr="002763B3">
        <w:rPr>
          <w:lang w:val="en-US"/>
        </w:rPr>
        <w:t>chức</w:t>
      </w:r>
      <w:proofErr w:type="spellEnd"/>
      <w:r w:rsidR="006830FF" w:rsidRPr="002763B3">
        <w:rPr>
          <w:lang w:val="en-US"/>
        </w:rPr>
        <w:t xml:space="preserve"> </w:t>
      </w:r>
      <w:proofErr w:type="spellStart"/>
      <w:r w:rsidR="006830FF" w:rsidRPr="002763B3">
        <w:rPr>
          <w:lang w:val="en-US"/>
        </w:rPr>
        <w:t>bộ</w:t>
      </w:r>
      <w:proofErr w:type="spellEnd"/>
      <w:r w:rsidR="006830FF" w:rsidRPr="002763B3">
        <w:rPr>
          <w:lang w:val="en-US"/>
        </w:rPr>
        <w:t xml:space="preserve"> </w:t>
      </w:r>
      <w:proofErr w:type="spellStart"/>
      <w:r w:rsidR="006830FF" w:rsidRPr="002763B3">
        <w:rPr>
          <w:lang w:val="en-US"/>
        </w:rPr>
        <w:t>máy</w:t>
      </w:r>
      <w:proofErr w:type="spellEnd"/>
      <w:r w:rsidR="006830FF" w:rsidRPr="002763B3">
        <w:rPr>
          <w:lang w:val="en-US"/>
        </w:rPr>
        <w:t xml:space="preserve"> </w:t>
      </w:r>
      <w:proofErr w:type="spellStart"/>
      <w:r w:rsidR="006830FF" w:rsidRPr="002763B3">
        <w:rPr>
          <w:lang w:val="en-US"/>
        </w:rPr>
        <w:t>nhà</w:t>
      </w:r>
      <w:proofErr w:type="spellEnd"/>
      <w:r w:rsidR="006830FF" w:rsidRPr="002763B3">
        <w:rPr>
          <w:lang w:val="en-US"/>
        </w:rPr>
        <w:t xml:space="preserve"> </w:t>
      </w:r>
      <w:proofErr w:type="spellStart"/>
      <w:r w:rsidR="006830FF" w:rsidRPr="002763B3">
        <w:rPr>
          <w:lang w:val="en-US"/>
        </w:rPr>
        <w:t>nước</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19 </w:t>
      </w:r>
      <w:proofErr w:type="spellStart"/>
      <w:r w:rsidRPr="002763B3">
        <w:t>tháng</w:t>
      </w:r>
      <w:proofErr w:type="spellEnd"/>
      <w:r w:rsidRPr="002763B3">
        <w:t xml:space="preserve"> 02 </w:t>
      </w:r>
      <w:proofErr w:type="spellStart"/>
      <w:r w:rsidRPr="002763B3">
        <w:t>năm</w:t>
      </w:r>
      <w:proofErr w:type="spellEnd"/>
      <w:r w:rsidRPr="002763B3">
        <w:t xml:space="preserve"> 2025.</w:t>
      </w:r>
    </w:p>
  </w:footnote>
  <w:footnote w:id="214">
    <w:p w14:paraId="42C60B04" w14:textId="702C134E" w:rsidR="00643BA2" w:rsidRPr="002763B3" w:rsidRDefault="00643BA2" w:rsidP="00686E3A">
      <w:pPr>
        <w:pStyle w:val="FootnoteText"/>
        <w:spacing w:before="8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Tài </w:t>
      </w:r>
      <w:proofErr w:type="spellStart"/>
      <w:r w:rsidRPr="002763B3">
        <w:t>nguyên</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w:t>
      </w:r>
      <w:proofErr w:type="spellStart"/>
      <w:r w:rsidRPr="002763B3">
        <w:t>Nông</w:t>
      </w:r>
      <w:proofErr w:type="spellEnd"/>
      <w:r w:rsidRPr="002763B3">
        <w:t xml:space="preserve"> </w:t>
      </w:r>
      <w:proofErr w:type="spellStart"/>
      <w:r w:rsidRPr="002763B3">
        <w:t>nghiệp</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khoản</w:t>
      </w:r>
      <w:proofErr w:type="spellEnd"/>
      <w:r w:rsidRPr="002763B3">
        <w:t xml:space="preserve"> 1 </w:t>
      </w:r>
      <w:proofErr w:type="spellStart"/>
      <w:r w:rsidRPr="002763B3">
        <w:t>Điều</w:t>
      </w:r>
      <w:proofErr w:type="spellEnd"/>
      <w:r w:rsidRPr="002763B3">
        <w:t xml:space="preserve"> 3 </w:t>
      </w:r>
      <w:proofErr w:type="spellStart"/>
      <w:r w:rsidRPr="002763B3">
        <w:t>Nghị</w:t>
      </w:r>
      <w:proofErr w:type="spellEnd"/>
      <w:r w:rsidRPr="002763B3">
        <w:t xml:space="preserve"> </w:t>
      </w:r>
      <w:proofErr w:type="spellStart"/>
      <w:r w:rsidRPr="002763B3">
        <w:t>quyết</w:t>
      </w:r>
      <w:proofErr w:type="spellEnd"/>
      <w:r w:rsidRPr="002763B3">
        <w:t xml:space="preserve"> </w:t>
      </w:r>
      <w:proofErr w:type="spellStart"/>
      <w:r w:rsidRPr="002763B3">
        <w:t>số</w:t>
      </w:r>
      <w:proofErr w:type="spellEnd"/>
      <w:r w:rsidRPr="002763B3">
        <w:t xml:space="preserve"> 190/2025/QH15</w:t>
      </w:r>
      <w:r w:rsidR="006830FF" w:rsidRPr="002763B3">
        <w:rPr>
          <w:lang w:val="en-US"/>
        </w:rPr>
        <w:t xml:space="preserve"> </w:t>
      </w:r>
      <w:proofErr w:type="spellStart"/>
      <w:r w:rsidR="006830FF" w:rsidRPr="002763B3">
        <w:rPr>
          <w:lang w:val="en-US"/>
        </w:rPr>
        <w:t>ngày</w:t>
      </w:r>
      <w:proofErr w:type="spellEnd"/>
      <w:r w:rsidR="006830FF" w:rsidRPr="002763B3">
        <w:rPr>
          <w:lang w:val="en-US"/>
        </w:rPr>
        <w:t xml:space="preserve"> 19 </w:t>
      </w:r>
      <w:proofErr w:type="spellStart"/>
      <w:r w:rsidR="006830FF" w:rsidRPr="002763B3">
        <w:rPr>
          <w:lang w:val="en-US"/>
        </w:rPr>
        <w:t>tháng</w:t>
      </w:r>
      <w:proofErr w:type="spellEnd"/>
      <w:r w:rsidR="006830FF" w:rsidRPr="002763B3">
        <w:rPr>
          <w:lang w:val="en-US"/>
        </w:rPr>
        <w:t xml:space="preserve"> 02 </w:t>
      </w:r>
      <w:proofErr w:type="spellStart"/>
      <w:r w:rsidR="006830FF" w:rsidRPr="002763B3">
        <w:rPr>
          <w:lang w:val="en-US"/>
        </w:rPr>
        <w:t>năm</w:t>
      </w:r>
      <w:proofErr w:type="spellEnd"/>
      <w:r w:rsidR="006830FF" w:rsidRPr="002763B3">
        <w:rPr>
          <w:lang w:val="en-US"/>
        </w:rPr>
        <w:t xml:space="preserve"> 2025 </w:t>
      </w:r>
      <w:proofErr w:type="spellStart"/>
      <w:r w:rsidR="006830FF" w:rsidRPr="002763B3">
        <w:rPr>
          <w:lang w:val="en-US"/>
        </w:rPr>
        <w:t>của</w:t>
      </w:r>
      <w:proofErr w:type="spellEnd"/>
      <w:r w:rsidR="006830FF" w:rsidRPr="002763B3">
        <w:rPr>
          <w:lang w:val="en-US"/>
        </w:rPr>
        <w:t xml:space="preserve"> Quốc </w:t>
      </w:r>
      <w:proofErr w:type="spellStart"/>
      <w:r w:rsidR="006830FF" w:rsidRPr="002763B3">
        <w:rPr>
          <w:lang w:val="en-US"/>
        </w:rPr>
        <w:t>hội</w:t>
      </w:r>
      <w:proofErr w:type="spellEnd"/>
      <w:r w:rsidR="006830FF" w:rsidRPr="002763B3">
        <w:rPr>
          <w:lang w:val="en-US"/>
        </w:rPr>
        <w:t xml:space="preserve"> </w:t>
      </w:r>
      <w:proofErr w:type="spellStart"/>
      <w:r w:rsidR="006830FF" w:rsidRPr="002763B3">
        <w:rPr>
          <w:lang w:val="en-US"/>
        </w:rPr>
        <w:t>quy</w:t>
      </w:r>
      <w:proofErr w:type="spellEnd"/>
      <w:r w:rsidR="006830FF" w:rsidRPr="002763B3">
        <w:rPr>
          <w:lang w:val="en-US"/>
        </w:rPr>
        <w:t xml:space="preserve"> </w:t>
      </w:r>
      <w:proofErr w:type="spellStart"/>
      <w:r w:rsidR="006830FF" w:rsidRPr="002763B3">
        <w:rPr>
          <w:lang w:val="en-US"/>
        </w:rPr>
        <w:t>định</w:t>
      </w:r>
      <w:proofErr w:type="spellEnd"/>
      <w:r w:rsidR="006830FF" w:rsidRPr="002763B3">
        <w:rPr>
          <w:lang w:val="en-US"/>
        </w:rPr>
        <w:t xml:space="preserve"> </w:t>
      </w:r>
      <w:proofErr w:type="spellStart"/>
      <w:r w:rsidR="006830FF" w:rsidRPr="002763B3">
        <w:rPr>
          <w:lang w:val="en-US"/>
        </w:rPr>
        <w:t>về</w:t>
      </w:r>
      <w:proofErr w:type="spellEnd"/>
      <w:r w:rsidR="006830FF" w:rsidRPr="002763B3">
        <w:rPr>
          <w:lang w:val="en-US"/>
        </w:rPr>
        <w:t xml:space="preserve"> </w:t>
      </w:r>
      <w:proofErr w:type="spellStart"/>
      <w:r w:rsidR="006830FF" w:rsidRPr="002763B3">
        <w:rPr>
          <w:lang w:val="en-US"/>
        </w:rPr>
        <w:t>xử</w:t>
      </w:r>
      <w:proofErr w:type="spellEnd"/>
      <w:r w:rsidR="006830FF" w:rsidRPr="002763B3">
        <w:rPr>
          <w:lang w:val="en-US"/>
        </w:rPr>
        <w:t xml:space="preserve"> </w:t>
      </w:r>
      <w:proofErr w:type="spellStart"/>
      <w:r w:rsidR="006830FF" w:rsidRPr="002763B3">
        <w:rPr>
          <w:lang w:val="en-US"/>
        </w:rPr>
        <w:t>lý</w:t>
      </w:r>
      <w:proofErr w:type="spellEnd"/>
      <w:r w:rsidR="006830FF" w:rsidRPr="002763B3">
        <w:rPr>
          <w:lang w:val="en-US"/>
        </w:rPr>
        <w:t xml:space="preserve"> </w:t>
      </w:r>
      <w:proofErr w:type="spellStart"/>
      <w:r w:rsidR="006830FF" w:rsidRPr="002763B3">
        <w:rPr>
          <w:lang w:val="en-US"/>
        </w:rPr>
        <w:t>một</w:t>
      </w:r>
      <w:proofErr w:type="spellEnd"/>
      <w:r w:rsidR="006830FF" w:rsidRPr="002763B3">
        <w:rPr>
          <w:lang w:val="en-US"/>
        </w:rPr>
        <w:t xml:space="preserve"> </w:t>
      </w:r>
      <w:proofErr w:type="spellStart"/>
      <w:r w:rsidR="006830FF" w:rsidRPr="002763B3">
        <w:rPr>
          <w:lang w:val="en-US"/>
        </w:rPr>
        <w:t>số</w:t>
      </w:r>
      <w:proofErr w:type="spellEnd"/>
      <w:r w:rsidR="006830FF" w:rsidRPr="002763B3">
        <w:rPr>
          <w:lang w:val="en-US"/>
        </w:rPr>
        <w:t xml:space="preserve"> </w:t>
      </w:r>
      <w:proofErr w:type="spellStart"/>
      <w:r w:rsidR="006830FF" w:rsidRPr="002763B3">
        <w:rPr>
          <w:lang w:val="en-US"/>
        </w:rPr>
        <w:t>vấn</w:t>
      </w:r>
      <w:proofErr w:type="spellEnd"/>
      <w:r w:rsidR="006830FF" w:rsidRPr="002763B3">
        <w:rPr>
          <w:lang w:val="en-US"/>
        </w:rPr>
        <w:t xml:space="preserve"> </w:t>
      </w:r>
      <w:proofErr w:type="spellStart"/>
      <w:r w:rsidR="006830FF" w:rsidRPr="002763B3">
        <w:rPr>
          <w:lang w:val="en-US"/>
        </w:rPr>
        <w:t>đề</w:t>
      </w:r>
      <w:proofErr w:type="spellEnd"/>
      <w:r w:rsidR="006830FF" w:rsidRPr="002763B3">
        <w:rPr>
          <w:lang w:val="en-US"/>
        </w:rPr>
        <w:t xml:space="preserve"> </w:t>
      </w:r>
      <w:proofErr w:type="spellStart"/>
      <w:r w:rsidR="006830FF" w:rsidRPr="002763B3">
        <w:rPr>
          <w:lang w:val="en-US"/>
        </w:rPr>
        <w:t>liên</w:t>
      </w:r>
      <w:proofErr w:type="spellEnd"/>
      <w:r w:rsidR="006830FF" w:rsidRPr="002763B3">
        <w:rPr>
          <w:lang w:val="en-US"/>
        </w:rPr>
        <w:t xml:space="preserve"> </w:t>
      </w:r>
      <w:proofErr w:type="spellStart"/>
      <w:r w:rsidR="006830FF" w:rsidRPr="002763B3">
        <w:rPr>
          <w:lang w:val="en-US"/>
        </w:rPr>
        <w:t>quan</w:t>
      </w:r>
      <w:proofErr w:type="spellEnd"/>
      <w:r w:rsidR="006830FF" w:rsidRPr="002763B3">
        <w:rPr>
          <w:lang w:val="en-US"/>
        </w:rPr>
        <w:t xml:space="preserve"> </w:t>
      </w:r>
      <w:proofErr w:type="spellStart"/>
      <w:r w:rsidR="006830FF" w:rsidRPr="002763B3">
        <w:rPr>
          <w:lang w:val="en-US"/>
        </w:rPr>
        <w:t>đến</w:t>
      </w:r>
      <w:proofErr w:type="spellEnd"/>
      <w:r w:rsidR="006830FF" w:rsidRPr="002763B3">
        <w:rPr>
          <w:lang w:val="en-US"/>
        </w:rPr>
        <w:t xml:space="preserve"> </w:t>
      </w:r>
      <w:proofErr w:type="spellStart"/>
      <w:r w:rsidR="006830FF" w:rsidRPr="002763B3">
        <w:rPr>
          <w:lang w:val="en-US"/>
        </w:rPr>
        <w:t>sắp</w:t>
      </w:r>
      <w:proofErr w:type="spellEnd"/>
      <w:r w:rsidR="006830FF" w:rsidRPr="002763B3">
        <w:rPr>
          <w:lang w:val="en-US"/>
        </w:rPr>
        <w:t xml:space="preserve"> </w:t>
      </w:r>
      <w:proofErr w:type="spellStart"/>
      <w:r w:rsidR="006830FF" w:rsidRPr="002763B3">
        <w:rPr>
          <w:lang w:val="en-US"/>
        </w:rPr>
        <w:t>xếp</w:t>
      </w:r>
      <w:proofErr w:type="spellEnd"/>
      <w:r w:rsidR="006830FF" w:rsidRPr="002763B3">
        <w:rPr>
          <w:lang w:val="en-US"/>
        </w:rPr>
        <w:t xml:space="preserve"> </w:t>
      </w:r>
      <w:proofErr w:type="spellStart"/>
      <w:r w:rsidR="006830FF" w:rsidRPr="002763B3">
        <w:rPr>
          <w:lang w:val="en-US"/>
        </w:rPr>
        <w:t>tổ</w:t>
      </w:r>
      <w:proofErr w:type="spellEnd"/>
      <w:r w:rsidR="006830FF" w:rsidRPr="002763B3">
        <w:rPr>
          <w:lang w:val="en-US"/>
        </w:rPr>
        <w:t xml:space="preserve"> </w:t>
      </w:r>
      <w:proofErr w:type="spellStart"/>
      <w:r w:rsidR="006830FF" w:rsidRPr="002763B3">
        <w:rPr>
          <w:lang w:val="en-US"/>
        </w:rPr>
        <w:t>chức</w:t>
      </w:r>
      <w:proofErr w:type="spellEnd"/>
      <w:r w:rsidR="006830FF" w:rsidRPr="002763B3">
        <w:rPr>
          <w:lang w:val="en-US"/>
        </w:rPr>
        <w:t xml:space="preserve"> </w:t>
      </w:r>
      <w:proofErr w:type="spellStart"/>
      <w:r w:rsidR="006830FF" w:rsidRPr="002763B3">
        <w:rPr>
          <w:lang w:val="en-US"/>
        </w:rPr>
        <w:t>bộ</w:t>
      </w:r>
      <w:proofErr w:type="spellEnd"/>
      <w:r w:rsidR="006830FF" w:rsidRPr="002763B3">
        <w:rPr>
          <w:lang w:val="en-US"/>
        </w:rPr>
        <w:t xml:space="preserve"> </w:t>
      </w:r>
      <w:proofErr w:type="spellStart"/>
      <w:r w:rsidR="006830FF" w:rsidRPr="002763B3">
        <w:rPr>
          <w:lang w:val="en-US"/>
        </w:rPr>
        <w:t>máy</w:t>
      </w:r>
      <w:proofErr w:type="spellEnd"/>
      <w:r w:rsidR="006830FF" w:rsidRPr="002763B3">
        <w:rPr>
          <w:lang w:val="en-US"/>
        </w:rPr>
        <w:t xml:space="preserve"> </w:t>
      </w:r>
      <w:proofErr w:type="spellStart"/>
      <w:r w:rsidR="006830FF" w:rsidRPr="002763B3">
        <w:rPr>
          <w:lang w:val="en-US"/>
        </w:rPr>
        <w:t>nhà</w:t>
      </w:r>
      <w:proofErr w:type="spellEnd"/>
      <w:r w:rsidR="006830FF" w:rsidRPr="002763B3">
        <w:rPr>
          <w:lang w:val="en-US"/>
        </w:rPr>
        <w:t xml:space="preserve"> </w:t>
      </w:r>
      <w:proofErr w:type="spellStart"/>
      <w:r w:rsidR="006830FF" w:rsidRPr="002763B3">
        <w:rPr>
          <w:lang w:val="en-US"/>
        </w:rPr>
        <w:t>nước</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19 </w:t>
      </w:r>
      <w:proofErr w:type="spellStart"/>
      <w:r w:rsidRPr="002763B3">
        <w:t>tháng</w:t>
      </w:r>
      <w:proofErr w:type="spellEnd"/>
      <w:r w:rsidRPr="002763B3">
        <w:t xml:space="preserve"> 02 </w:t>
      </w:r>
      <w:proofErr w:type="spellStart"/>
      <w:r w:rsidRPr="002763B3">
        <w:t>năm</w:t>
      </w:r>
      <w:proofErr w:type="spellEnd"/>
      <w:r w:rsidRPr="002763B3">
        <w:t xml:space="preserve"> 2025.</w:t>
      </w:r>
    </w:p>
  </w:footnote>
  <w:footnote w:id="215">
    <w:p w14:paraId="2410EB08" w14:textId="6312A689" w:rsidR="00656178" w:rsidRPr="002763B3" w:rsidRDefault="00656178" w:rsidP="00686E3A">
      <w:pPr>
        <w:pStyle w:val="FootnoteText"/>
        <w:spacing w:before="8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Tài </w:t>
      </w:r>
      <w:proofErr w:type="spellStart"/>
      <w:r w:rsidRPr="002763B3">
        <w:t>nguyên</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w:t>
      </w:r>
      <w:proofErr w:type="spellStart"/>
      <w:r w:rsidRPr="002763B3">
        <w:t>Nông</w:t>
      </w:r>
      <w:proofErr w:type="spellEnd"/>
      <w:r w:rsidRPr="002763B3">
        <w:t xml:space="preserve"> </w:t>
      </w:r>
      <w:proofErr w:type="spellStart"/>
      <w:r w:rsidRPr="002763B3">
        <w:t>nghiệp</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khoản</w:t>
      </w:r>
      <w:proofErr w:type="spellEnd"/>
      <w:r w:rsidRPr="002763B3">
        <w:t xml:space="preserve"> 1 </w:t>
      </w:r>
      <w:proofErr w:type="spellStart"/>
      <w:r w:rsidRPr="002763B3">
        <w:t>Điều</w:t>
      </w:r>
      <w:proofErr w:type="spellEnd"/>
      <w:r w:rsidRPr="002763B3">
        <w:t xml:space="preserve"> 3 </w:t>
      </w:r>
      <w:proofErr w:type="spellStart"/>
      <w:r w:rsidRPr="002763B3">
        <w:t>Nghị</w:t>
      </w:r>
      <w:proofErr w:type="spellEnd"/>
      <w:r w:rsidRPr="002763B3">
        <w:t xml:space="preserve"> </w:t>
      </w:r>
      <w:proofErr w:type="spellStart"/>
      <w:r w:rsidRPr="002763B3">
        <w:t>quyết</w:t>
      </w:r>
      <w:proofErr w:type="spellEnd"/>
      <w:r w:rsidRPr="002763B3">
        <w:t xml:space="preserve"> </w:t>
      </w:r>
      <w:proofErr w:type="spellStart"/>
      <w:r w:rsidRPr="002763B3">
        <w:t>số</w:t>
      </w:r>
      <w:proofErr w:type="spellEnd"/>
      <w:r w:rsidRPr="002763B3">
        <w:t xml:space="preserve"> 190/2025/QH15</w:t>
      </w:r>
      <w:r w:rsidR="006830FF" w:rsidRPr="002763B3">
        <w:rPr>
          <w:lang w:val="en-US"/>
        </w:rPr>
        <w:t xml:space="preserve"> </w:t>
      </w:r>
      <w:proofErr w:type="spellStart"/>
      <w:r w:rsidR="006830FF" w:rsidRPr="002763B3">
        <w:rPr>
          <w:lang w:val="en-US"/>
        </w:rPr>
        <w:t>ngày</w:t>
      </w:r>
      <w:proofErr w:type="spellEnd"/>
      <w:r w:rsidR="006830FF" w:rsidRPr="002763B3">
        <w:rPr>
          <w:lang w:val="en-US"/>
        </w:rPr>
        <w:t xml:space="preserve"> 19 </w:t>
      </w:r>
      <w:proofErr w:type="spellStart"/>
      <w:r w:rsidR="006830FF" w:rsidRPr="002763B3">
        <w:rPr>
          <w:lang w:val="en-US"/>
        </w:rPr>
        <w:t>tháng</w:t>
      </w:r>
      <w:proofErr w:type="spellEnd"/>
      <w:r w:rsidR="006830FF" w:rsidRPr="002763B3">
        <w:rPr>
          <w:lang w:val="en-US"/>
        </w:rPr>
        <w:t xml:space="preserve"> 02 </w:t>
      </w:r>
      <w:proofErr w:type="spellStart"/>
      <w:r w:rsidR="006830FF" w:rsidRPr="002763B3">
        <w:rPr>
          <w:lang w:val="en-US"/>
        </w:rPr>
        <w:t>năm</w:t>
      </w:r>
      <w:proofErr w:type="spellEnd"/>
      <w:r w:rsidR="006830FF" w:rsidRPr="002763B3">
        <w:rPr>
          <w:lang w:val="en-US"/>
        </w:rPr>
        <w:t xml:space="preserve"> 2025 </w:t>
      </w:r>
      <w:proofErr w:type="spellStart"/>
      <w:r w:rsidR="006830FF" w:rsidRPr="002763B3">
        <w:rPr>
          <w:lang w:val="en-US"/>
        </w:rPr>
        <w:t>của</w:t>
      </w:r>
      <w:proofErr w:type="spellEnd"/>
      <w:r w:rsidR="006830FF" w:rsidRPr="002763B3">
        <w:rPr>
          <w:lang w:val="en-US"/>
        </w:rPr>
        <w:t xml:space="preserve"> Quốc </w:t>
      </w:r>
      <w:proofErr w:type="spellStart"/>
      <w:r w:rsidR="006830FF" w:rsidRPr="002763B3">
        <w:rPr>
          <w:lang w:val="en-US"/>
        </w:rPr>
        <w:t>hội</w:t>
      </w:r>
      <w:proofErr w:type="spellEnd"/>
      <w:r w:rsidR="006830FF" w:rsidRPr="002763B3">
        <w:rPr>
          <w:lang w:val="en-US"/>
        </w:rPr>
        <w:t xml:space="preserve"> </w:t>
      </w:r>
      <w:proofErr w:type="spellStart"/>
      <w:r w:rsidR="006830FF" w:rsidRPr="002763B3">
        <w:rPr>
          <w:lang w:val="en-US"/>
        </w:rPr>
        <w:t>quy</w:t>
      </w:r>
      <w:proofErr w:type="spellEnd"/>
      <w:r w:rsidR="006830FF" w:rsidRPr="002763B3">
        <w:rPr>
          <w:lang w:val="en-US"/>
        </w:rPr>
        <w:t xml:space="preserve"> </w:t>
      </w:r>
      <w:proofErr w:type="spellStart"/>
      <w:r w:rsidR="006830FF" w:rsidRPr="002763B3">
        <w:rPr>
          <w:lang w:val="en-US"/>
        </w:rPr>
        <w:t>định</w:t>
      </w:r>
      <w:proofErr w:type="spellEnd"/>
      <w:r w:rsidR="006830FF" w:rsidRPr="002763B3">
        <w:rPr>
          <w:lang w:val="en-US"/>
        </w:rPr>
        <w:t xml:space="preserve"> </w:t>
      </w:r>
      <w:proofErr w:type="spellStart"/>
      <w:r w:rsidR="006830FF" w:rsidRPr="002763B3">
        <w:rPr>
          <w:lang w:val="en-US"/>
        </w:rPr>
        <w:t>về</w:t>
      </w:r>
      <w:proofErr w:type="spellEnd"/>
      <w:r w:rsidR="006830FF" w:rsidRPr="002763B3">
        <w:rPr>
          <w:lang w:val="en-US"/>
        </w:rPr>
        <w:t xml:space="preserve"> </w:t>
      </w:r>
      <w:proofErr w:type="spellStart"/>
      <w:r w:rsidR="006830FF" w:rsidRPr="002763B3">
        <w:rPr>
          <w:lang w:val="en-US"/>
        </w:rPr>
        <w:t>xử</w:t>
      </w:r>
      <w:proofErr w:type="spellEnd"/>
      <w:r w:rsidR="006830FF" w:rsidRPr="002763B3">
        <w:rPr>
          <w:lang w:val="en-US"/>
        </w:rPr>
        <w:t xml:space="preserve"> </w:t>
      </w:r>
      <w:proofErr w:type="spellStart"/>
      <w:r w:rsidR="006830FF" w:rsidRPr="002763B3">
        <w:rPr>
          <w:lang w:val="en-US"/>
        </w:rPr>
        <w:t>lý</w:t>
      </w:r>
      <w:proofErr w:type="spellEnd"/>
      <w:r w:rsidR="006830FF" w:rsidRPr="002763B3">
        <w:rPr>
          <w:lang w:val="en-US"/>
        </w:rPr>
        <w:t xml:space="preserve"> </w:t>
      </w:r>
      <w:proofErr w:type="spellStart"/>
      <w:r w:rsidR="006830FF" w:rsidRPr="002763B3">
        <w:rPr>
          <w:lang w:val="en-US"/>
        </w:rPr>
        <w:t>một</w:t>
      </w:r>
      <w:proofErr w:type="spellEnd"/>
      <w:r w:rsidR="006830FF" w:rsidRPr="002763B3">
        <w:rPr>
          <w:lang w:val="en-US"/>
        </w:rPr>
        <w:t xml:space="preserve"> </w:t>
      </w:r>
      <w:proofErr w:type="spellStart"/>
      <w:r w:rsidR="006830FF" w:rsidRPr="002763B3">
        <w:rPr>
          <w:lang w:val="en-US"/>
        </w:rPr>
        <w:t>số</w:t>
      </w:r>
      <w:proofErr w:type="spellEnd"/>
      <w:r w:rsidR="006830FF" w:rsidRPr="002763B3">
        <w:rPr>
          <w:lang w:val="en-US"/>
        </w:rPr>
        <w:t xml:space="preserve"> </w:t>
      </w:r>
      <w:proofErr w:type="spellStart"/>
      <w:r w:rsidR="006830FF" w:rsidRPr="002763B3">
        <w:rPr>
          <w:lang w:val="en-US"/>
        </w:rPr>
        <w:t>vấn</w:t>
      </w:r>
      <w:proofErr w:type="spellEnd"/>
      <w:r w:rsidR="006830FF" w:rsidRPr="002763B3">
        <w:rPr>
          <w:lang w:val="en-US"/>
        </w:rPr>
        <w:t xml:space="preserve"> </w:t>
      </w:r>
      <w:proofErr w:type="spellStart"/>
      <w:r w:rsidR="006830FF" w:rsidRPr="002763B3">
        <w:rPr>
          <w:lang w:val="en-US"/>
        </w:rPr>
        <w:t>đề</w:t>
      </w:r>
      <w:proofErr w:type="spellEnd"/>
      <w:r w:rsidR="006830FF" w:rsidRPr="002763B3">
        <w:rPr>
          <w:lang w:val="en-US"/>
        </w:rPr>
        <w:t xml:space="preserve"> </w:t>
      </w:r>
      <w:proofErr w:type="spellStart"/>
      <w:r w:rsidR="006830FF" w:rsidRPr="002763B3">
        <w:rPr>
          <w:lang w:val="en-US"/>
        </w:rPr>
        <w:t>liên</w:t>
      </w:r>
      <w:proofErr w:type="spellEnd"/>
      <w:r w:rsidR="006830FF" w:rsidRPr="002763B3">
        <w:rPr>
          <w:lang w:val="en-US"/>
        </w:rPr>
        <w:t xml:space="preserve"> </w:t>
      </w:r>
      <w:proofErr w:type="spellStart"/>
      <w:r w:rsidR="006830FF" w:rsidRPr="002763B3">
        <w:rPr>
          <w:lang w:val="en-US"/>
        </w:rPr>
        <w:t>quan</w:t>
      </w:r>
      <w:proofErr w:type="spellEnd"/>
      <w:r w:rsidR="006830FF" w:rsidRPr="002763B3">
        <w:rPr>
          <w:lang w:val="en-US"/>
        </w:rPr>
        <w:t xml:space="preserve"> </w:t>
      </w:r>
      <w:proofErr w:type="spellStart"/>
      <w:r w:rsidR="006830FF" w:rsidRPr="002763B3">
        <w:rPr>
          <w:lang w:val="en-US"/>
        </w:rPr>
        <w:t>đến</w:t>
      </w:r>
      <w:proofErr w:type="spellEnd"/>
      <w:r w:rsidR="006830FF" w:rsidRPr="002763B3">
        <w:rPr>
          <w:lang w:val="en-US"/>
        </w:rPr>
        <w:t xml:space="preserve"> </w:t>
      </w:r>
      <w:proofErr w:type="spellStart"/>
      <w:r w:rsidR="006830FF" w:rsidRPr="002763B3">
        <w:rPr>
          <w:lang w:val="en-US"/>
        </w:rPr>
        <w:t>sắp</w:t>
      </w:r>
      <w:proofErr w:type="spellEnd"/>
      <w:r w:rsidR="006830FF" w:rsidRPr="002763B3">
        <w:rPr>
          <w:lang w:val="en-US"/>
        </w:rPr>
        <w:t xml:space="preserve"> </w:t>
      </w:r>
      <w:proofErr w:type="spellStart"/>
      <w:r w:rsidR="006830FF" w:rsidRPr="002763B3">
        <w:rPr>
          <w:lang w:val="en-US"/>
        </w:rPr>
        <w:t>xếp</w:t>
      </w:r>
      <w:proofErr w:type="spellEnd"/>
      <w:r w:rsidR="006830FF" w:rsidRPr="002763B3">
        <w:rPr>
          <w:lang w:val="en-US"/>
        </w:rPr>
        <w:t xml:space="preserve"> </w:t>
      </w:r>
      <w:proofErr w:type="spellStart"/>
      <w:r w:rsidR="006830FF" w:rsidRPr="002763B3">
        <w:rPr>
          <w:lang w:val="en-US"/>
        </w:rPr>
        <w:t>tổ</w:t>
      </w:r>
      <w:proofErr w:type="spellEnd"/>
      <w:r w:rsidR="006830FF" w:rsidRPr="002763B3">
        <w:rPr>
          <w:lang w:val="en-US"/>
        </w:rPr>
        <w:t xml:space="preserve"> </w:t>
      </w:r>
      <w:proofErr w:type="spellStart"/>
      <w:r w:rsidR="006830FF" w:rsidRPr="002763B3">
        <w:rPr>
          <w:lang w:val="en-US"/>
        </w:rPr>
        <w:t>chức</w:t>
      </w:r>
      <w:proofErr w:type="spellEnd"/>
      <w:r w:rsidR="006830FF" w:rsidRPr="002763B3">
        <w:rPr>
          <w:lang w:val="en-US"/>
        </w:rPr>
        <w:t xml:space="preserve"> </w:t>
      </w:r>
      <w:proofErr w:type="spellStart"/>
      <w:r w:rsidR="006830FF" w:rsidRPr="002763B3">
        <w:rPr>
          <w:lang w:val="en-US"/>
        </w:rPr>
        <w:t>bộ</w:t>
      </w:r>
      <w:proofErr w:type="spellEnd"/>
      <w:r w:rsidR="006830FF" w:rsidRPr="002763B3">
        <w:rPr>
          <w:lang w:val="en-US"/>
        </w:rPr>
        <w:t xml:space="preserve"> </w:t>
      </w:r>
      <w:proofErr w:type="spellStart"/>
      <w:r w:rsidR="006830FF" w:rsidRPr="002763B3">
        <w:rPr>
          <w:lang w:val="en-US"/>
        </w:rPr>
        <w:t>máy</w:t>
      </w:r>
      <w:proofErr w:type="spellEnd"/>
      <w:r w:rsidR="006830FF" w:rsidRPr="002763B3">
        <w:rPr>
          <w:lang w:val="en-US"/>
        </w:rPr>
        <w:t xml:space="preserve"> </w:t>
      </w:r>
      <w:proofErr w:type="spellStart"/>
      <w:r w:rsidR="006830FF" w:rsidRPr="002763B3">
        <w:rPr>
          <w:lang w:val="en-US"/>
        </w:rPr>
        <w:t>nhà</w:t>
      </w:r>
      <w:proofErr w:type="spellEnd"/>
      <w:r w:rsidR="006830FF" w:rsidRPr="002763B3">
        <w:rPr>
          <w:lang w:val="en-US"/>
        </w:rPr>
        <w:t xml:space="preserve"> </w:t>
      </w:r>
      <w:proofErr w:type="spellStart"/>
      <w:r w:rsidR="006830FF" w:rsidRPr="002763B3">
        <w:rPr>
          <w:lang w:val="en-US"/>
        </w:rPr>
        <w:t>nước</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19 </w:t>
      </w:r>
      <w:proofErr w:type="spellStart"/>
      <w:r w:rsidRPr="002763B3">
        <w:t>tháng</w:t>
      </w:r>
      <w:proofErr w:type="spellEnd"/>
      <w:r w:rsidRPr="002763B3">
        <w:t xml:space="preserve"> 02 </w:t>
      </w:r>
      <w:proofErr w:type="spellStart"/>
      <w:r w:rsidRPr="002763B3">
        <w:t>năm</w:t>
      </w:r>
      <w:proofErr w:type="spellEnd"/>
      <w:r w:rsidRPr="002763B3">
        <w:t xml:space="preserve"> 2025.</w:t>
      </w:r>
    </w:p>
  </w:footnote>
  <w:footnote w:id="216">
    <w:p w14:paraId="6AD1BDA6" w14:textId="560A40BE" w:rsidR="00656178" w:rsidRPr="002763B3" w:rsidRDefault="00656178" w:rsidP="00686E3A">
      <w:pPr>
        <w:pStyle w:val="FootnoteText"/>
        <w:spacing w:before="8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Tài </w:t>
      </w:r>
      <w:proofErr w:type="spellStart"/>
      <w:r w:rsidRPr="002763B3">
        <w:t>nguyên</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w:t>
      </w:r>
      <w:proofErr w:type="spellStart"/>
      <w:r w:rsidRPr="002763B3">
        <w:t>Nông</w:t>
      </w:r>
      <w:proofErr w:type="spellEnd"/>
      <w:r w:rsidRPr="002763B3">
        <w:t xml:space="preserve"> </w:t>
      </w:r>
      <w:proofErr w:type="spellStart"/>
      <w:r w:rsidRPr="002763B3">
        <w:t>nghiệp</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khoản</w:t>
      </w:r>
      <w:proofErr w:type="spellEnd"/>
      <w:r w:rsidRPr="002763B3">
        <w:t xml:space="preserve"> 1 </w:t>
      </w:r>
      <w:proofErr w:type="spellStart"/>
      <w:r w:rsidRPr="002763B3">
        <w:t>Điều</w:t>
      </w:r>
      <w:proofErr w:type="spellEnd"/>
      <w:r w:rsidRPr="002763B3">
        <w:t xml:space="preserve"> 3 </w:t>
      </w:r>
      <w:proofErr w:type="spellStart"/>
      <w:r w:rsidRPr="002763B3">
        <w:t>Nghị</w:t>
      </w:r>
      <w:proofErr w:type="spellEnd"/>
      <w:r w:rsidRPr="002763B3">
        <w:t xml:space="preserve"> </w:t>
      </w:r>
      <w:proofErr w:type="spellStart"/>
      <w:r w:rsidRPr="002763B3">
        <w:t>quyết</w:t>
      </w:r>
      <w:proofErr w:type="spellEnd"/>
      <w:r w:rsidRPr="002763B3">
        <w:t xml:space="preserve"> </w:t>
      </w:r>
      <w:proofErr w:type="spellStart"/>
      <w:r w:rsidRPr="002763B3">
        <w:t>số</w:t>
      </w:r>
      <w:proofErr w:type="spellEnd"/>
      <w:r w:rsidRPr="002763B3">
        <w:t xml:space="preserve"> 190/2025/QH15</w:t>
      </w:r>
      <w:r w:rsidR="006830FF" w:rsidRPr="002763B3">
        <w:rPr>
          <w:lang w:val="en-US"/>
        </w:rPr>
        <w:t xml:space="preserve"> </w:t>
      </w:r>
      <w:proofErr w:type="spellStart"/>
      <w:r w:rsidR="006830FF" w:rsidRPr="002763B3">
        <w:rPr>
          <w:lang w:val="en-US"/>
        </w:rPr>
        <w:t>ngày</w:t>
      </w:r>
      <w:proofErr w:type="spellEnd"/>
      <w:r w:rsidR="006830FF" w:rsidRPr="002763B3">
        <w:rPr>
          <w:lang w:val="en-US"/>
        </w:rPr>
        <w:t xml:space="preserve"> 19 </w:t>
      </w:r>
      <w:proofErr w:type="spellStart"/>
      <w:r w:rsidR="006830FF" w:rsidRPr="002763B3">
        <w:rPr>
          <w:lang w:val="en-US"/>
        </w:rPr>
        <w:t>tháng</w:t>
      </w:r>
      <w:proofErr w:type="spellEnd"/>
      <w:r w:rsidR="006830FF" w:rsidRPr="002763B3">
        <w:rPr>
          <w:lang w:val="en-US"/>
        </w:rPr>
        <w:t xml:space="preserve"> 02 </w:t>
      </w:r>
      <w:proofErr w:type="spellStart"/>
      <w:r w:rsidR="006830FF" w:rsidRPr="002763B3">
        <w:rPr>
          <w:lang w:val="en-US"/>
        </w:rPr>
        <w:t>năm</w:t>
      </w:r>
      <w:proofErr w:type="spellEnd"/>
      <w:r w:rsidR="006830FF" w:rsidRPr="002763B3">
        <w:rPr>
          <w:lang w:val="en-US"/>
        </w:rPr>
        <w:t xml:space="preserve"> 2025 </w:t>
      </w:r>
      <w:proofErr w:type="spellStart"/>
      <w:r w:rsidR="006830FF" w:rsidRPr="002763B3">
        <w:rPr>
          <w:lang w:val="en-US"/>
        </w:rPr>
        <w:t>của</w:t>
      </w:r>
      <w:proofErr w:type="spellEnd"/>
      <w:r w:rsidR="006830FF" w:rsidRPr="002763B3">
        <w:rPr>
          <w:lang w:val="en-US"/>
        </w:rPr>
        <w:t xml:space="preserve"> Quốc </w:t>
      </w:r>
      <w:proofErr w:type="spellStart"/>
      <w:r w:rsidR="006830FF" w:rsidRPr="002763B3">
        <w:rPr>
          <w:lang w:val="en-US"/>
        </w:rPr>
        <w:t>hội</w:t>
      </w:r>
      <w:proofErr w:type="spellEnd"/>
      <w:r w:rsidR="006830FF" w:rsidRPr="002763B3">
        <w:rPr>
          <w:lang w:val="en-US"/>
        </w:rPr>
        <w:t xml:space="preserve"> </w:t>
      </w:r>
      <w:proofErr w:type="spellStart"/>
      <w:r w:rsidR="006830FF" w:rsidRPr="002763B3">
        <w:rPr>
          <w:lang w:val="en-US"/>
        </w:rPr>
        <w:t>quy</w:t>
      </w:r>
      <w:proofErr w:type="spellEnd"/>
      <w:r w:rsidR="006830FF" w:rsidRPr="002763B3">
        <w:rPr>
          <w:lang w:val="en-US"/>
        </w:rPr>
        <w:t xml:space="preserve"> </w:t>
      </w:r>
      <w:proofErr w:type="spellStart"/>
      <w:r w:rsidR="006830FF" w:rsidRPr="002763B3">
        <w:rPr>
          <w:lang w:val="en-US"/>
        </w:rPr>
        <w:t>định</w:t>
      </w:r>
      <w:proofErr w:type="spellEnd"/>
      <w:r w:rsidR="006830FF" w:rsidRPr="002763B3">
        <w:rPr>
          <w:lang w:val="en-US"/>
        </w:rPr>
        <w:t xml:space="preserve"> </w:t>
      </w:r>
      <w:proofErr w:type="spellStart"/>
      <w:r w:rsidR="006830FF" w:rsidRPr="002763B3">
        <w:rPr>
          <w:lang w:val="en-US"/>
        </w:rPr>
        <w:t>về</w:t>
      </w:r>
      <w:proofErr w:type="spellEnd"/>
      <w:r w:rsidR="006830FF" w:rsidRPr="002763B3">
        <w:rPr>
          <w:lang w:val="en-US"/>
        </w:rPr>
        <w:t xml:space="preserve"> </w:t>
      </w:r>
      <w:proofErr w:type="spellStart"/>
      <w:r w:rsidR="006830FF" w:rsidRPr="002763B3">
        <w:rPr>
          <w:lang w:val="en-US"/>
        </w:rPr>
        <w:t>xử</w:t>
      </w:r>
      <w:proofErr w:type="spellEnd"/>
      <w:r w:rsidR="006830FF" w:rsidRPr="002763B3">
        <w:rPr>
          <w:lang w:val="en-US"/>
        </w:rPr>
        <w:t xml:space="preserve"> </w:t>
      </w:r>
      <w:proofErr w:type="spellStart"/>
      <w:r w:rsidR="006830FF" w:rsidRPr="002763B3">
        <w:rPr>
          <w:lang w:val="en-US"/>
        </w:rPr>
        <w:t>lý</w:t>
      </w:r>
      <w:proofErr w:type="spellEnd"/>
      <w:r w:rsidR="006830FF" w:rsidRPr="002763B3">
        <w:rPr>
          <w:lang w:val="en-US"/>
        </w:rPr>
        <w:t xml:space="preserve"> </w:t>
      </w:r>
      <w:proofErr w:type="spellStart"/>
      <w:r w:rsidR="006830FF" w:rsidRPr="002763B3">
        <w:rPr>
          <w:lang w:val="en-US"/>
        </w:rPr>
        <w:t>một</w:t>
      </w:r>
      <w:proofErr w:type="spellEnd"/>
      <w:r w:rsidR="006830FF" w:rsidRPr="002763B3">
        <w:rPr>
          <w:lang w:val="en-US"/>
        </w:rPr>
        <w:t xml:space="preserve"> </w:t>
      </w:r>
      <w:proofErr w:type="spellStart"/>
      <w:r w:rsidR="006830FF" w:rsidRPr="002763B3">
        <w:rPr>
          <w:lang w:val="en-US"/>
        </w:rPr>
        <w:t>số</w:t>
      </w:r>
      <w:proofErr w:type="spellEnd"/>
      <w:r w:rsidR="006830FF" w:rsidRPr="002763B3">
        <w:rPr>
          <w:lang w:val="en-US"/>
        </w:rPr>
        <w:t xml:space="preserve"> </w:t>
      </w:r>
      <w:proofErr w:type="spellStart"/>
      <w:r w:rsidR="006830FF" w:rsidRPr="002763B3">
        <w:rPr>
          <w:lang w:val="en-US"/>
        </w:rPr>
        <w:t>vấn</w:t>
      </w:r>
      <w:proofErr w:type="spellEnd"/>
      <w:r w:rsidR="006830FF" w:rsidRPr="002763B3">
        <w:rPr>
          <w:lang w:val="en-US"/>
        </w:rPr>
        <w:t xml:space="preserve"> </w:t>
      </w:r>
      <w:proofErr w:type="spellStart"/>
      <w:r w:rsidR="006830FF" w:rsidRPr="002763B3">
        <w:rPr>
          <w:lang w:val="en-US"/>
        </w:rPr>
        <w:t>đề</w:t>
      </w:r>
      <w:proofErr w:type="spellEnd"/>
      <w:r w:rsidR="006830FF" w:rsidRPr="002763B3">
        <w:rPr>
          <w:lang w:val="en-US"/>
        </w:rPr>
        <w:t xml:space="preserve"> </w:t>
      </w:r>
      <w:proofErr w:type="spellStart"/>
      <w:r w:rsidR="006830FF" w:rsidRPr="002763B3">
        <w:rPr>
          <w:lang w:val="en-US"/>
        </w:rPr>
        <w:t>liên</w:t>
      </w:r>
      <w:proofErr w:type="spellEnd"/>
      <w:r w:rsidR="006830FF" w:rsidRPr="002763B3">
        <w:rPr>
          <w:lang w:val="en-US"/>
        </w:rPr>
        <w:t xml:space="preserve"> </w:t>
      </w:r>
      <w:proofErr w:type="spellStart"/>
      <w:r w:rsidR="006830FF" w:rsidRPr="002763B3">
        <w:rPr>
          <w:lang w:val="en-US"/>
        </w:rPr>
        <w:t>quan</w:t>
      </w:r>
      <w:proofErr w:type="spellEnd"/>
      <w:r w:rsidR="006830FF" w:rsidRPr="002763B3">
        <w:rPr>
          <w:lang w:val="en-US"/>
        </w:rPr>
        <w:t xml:space="preserve"> </w:t>
      </w:r>
      <w:proofErr w:type="spellStart"/>
      <w:r w:rsidR="006830FF" w:rsidRPr="002763B3">
        <w:rPr>
          <w:lang w:val="en-US"/>
        </w:rPr>
        <w:t>đến</w:t>
      </w:r>
      <w:proofErr w:type="spellEnd"/>
      <w:r w:rsidR="006830FF" w:rsidRPr="002763B3">
        <w:rPr>
          <w:lang w:val="en-US"/>
        </w:rPr>
        <w:t xml:space="preserve"> </w:t>
      </w:r>
      <w:proofErr w:type="spellStart"/>
      <w:r w:rsidR="006830FF" w:rsidRPr="002763B3">
        <w:rPr>
          <w:lang w:val="en-US"/>
        </w:rPr>
        <w:t>sắp</w:t>
      </w:r>
      <w:proofErr w:type="spellEnd"/>
      <w:r w:rsidR="006830FF" w:rsidRPr="002763B3">
        <w:rPr>
          <w:lang w:val="en-US"/>
        </w:rPr>
        <w:t xml:space="preserve"> </w:t>
      </w:r>
      <w:proofErr w:type="spellStart"/>
      <w:r w:rsidR="006830FF" w:rsidRPr="002763B3">
        <w:rPr>
          <w:lang w:val="en-US"/>
        </w:rPr>
        <w:t>xếp</w:t>
      </w:r>
      <w:proofErr w:type="spellEnd"/>
      <w:r w:rsidR="006830FF" w:rsidRPr="002763B3">
        <w:rPr>
          <w:lang w:val="en-US"/>
        </w:rPr>
        <w:t xml:space="preserve"> </w:t>
      </w:r>
      <w:proofErr w:type="spellStart"/>
      <w:r w:rsidR="006830FF" w:rsidRPr="002763B3">
        <w:rPr>
          <w:lang w:val="en-US"/>
        </w:rPr>
        <w:t>tổ</w:t>
      </w:r>
      <w:proofErr w:type="spellEnd"/>
      <w:r w:rsidR="006830FF" w:rsidRPr="002763B3">
        <w:rPr>
          <w:lang w:val="en-US"/>
        </w:rPr>
        <w:t xml:space="preserve"> </w:t>
      </w:r>
      <w:proofErr w:type="spellStart"/>
      <w:r w:rsidR="006830FF" w:rsidRPr="002763B3">
        <w:rPr>
          <w:lang w:val="en-US"/>
        </w:rPr>
        <w:t>chức</w:t>
      </w:r>
      <w:proofErr w:type="spellEnd"/>
      <w:r w:rsidR="006830FF" w:rsidRPr="002763B3">
        <w:rPr>
          <w:lang w:val="en-US"/>
        </w:rPr>
        <w:t xml:space="preserve"> </w:t>
      </w:r>
      <w:proofErr w:type="spellStart"/>
      <w:r w:rsidR="006830FF" w:rsidRPr="002763B3">
        <w:rPr>
          <w:lang w:val="en-US"/>
        </w:rPr>
        <w:t>bộ</w:t>
      </w:r>
      <w:proofErr w:type="spellEnd"/>
      <w:r w:rsidR="006830FF" w:rsidRPr="002763B3">
        <w:rPr>
          <w:lang w:val="en-US"/>
        </w:rPr>
        <w:t xml:space="preserve"> </w:t>
      </w:r>
      <w:proofErr w:type="spellStart"/>
      <w:r w:rsidR="006830FF" w:rsidRPr="002763B3">
        <w:rPr>
          <w:lang w:val="en-US"/>
        </w:rPr>
        <w:t>máy</w:t>
      </w:r>
      <w:proofErr w:type="spellEnd"/>
      <w:r w:rsidR="006830FF" w:rsidRPr="002763B3">
        <w:rPr>
          <w:lang w:val="en-US"/>
        </w:rPr>
        <w:t xml:space="preserve"> </w:t>
      </w:r>
      <w:proofErr w:type="spellStart"/>
      <w:r w:rsidR="006830FF" w:rsidRPr="002763B3">
        <w:rPr>
          <w:lang w:val="en-US"/>
        </w:rPr>
        <w:t>nhà</w:t>
      </w:r>
      <w:proofErr w:type="spellEnd"/>
      <w:r w:rsidR="006830FF" w:rsidRPr="002763B3">
        <w:rPr>
          <w:lang w:val="en-US"/>
        </w:rPr>
        <w:t xml:space="preserve"> </w:t>
      </w:r>
      <w:proofErr w:type="spellStart"/>
      <w:r w:rsidR="006830FF" w:rsidRPr="002763B3">
        <w:rPr>
          <w:lang w:val="en-US"/>
        </w:rPr>
        <w:t>nước</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19 </w:t>
      </w:r>
      <w:proofErr w:type="spellStart"/>
      <w:r w:rsidRPr="002763B3">
        <w:t>tháng</w:t>
      </w:r>
      <w:proofErr w:type="spellEnd"/>
      <w:r w:rsidRPr="002763B3">
        <w:t xml:space="preserve"> 02 </w:t>
      </w:r>
      <w:proofErr w:type="spellStart"/>
      <w:r w:rsidRPr="002763B3">
        <w:t>năm</w:t>
      </w:r>
      <w:proofErr w:type="spellEnd"/>
      <w:r w:rsidRPr="002763B3">
        <w:t xml:space="preserve"> 2025.</w:t>
      </w:r>
    </w:p>
  </w:footnote>
  <w:footnote w:id="217">
    <w:p w14:paraId="18C51A18" w14:textId="7E0A3307" w:rsidR="00656178" w:rsidRPr="002763B3" w:rsidRDefault="00656178" w:rsidP="00686E3A">
      <w:pPr>
        <w:pStyle w:val="FootnoteText"/>
        <w:spacing w:before="80"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Tài </w:t>
      </w:r>
      <w:proofErr w:type="spellStart"/>
      <w:r w:rsidRPr="002763B3">
        <w:t>nguyên</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w:t>
      </w:r>
      <w:proofErr w:type="spellStart"/>
      <w:r w:rsidRPr="002763B3">
        <w:t>Nông</w:t>
      </w:r>
      <w:proofErr w:type="spellEnd"/>
      <w:r w:rsidRPr="002763B3">
        <w:t xml:space="preserve"> </w:t>
      </w:r>
      <w:proofErr w:type="spellStart"/>
      <w:r w:rsidRPr="002763B3">
        <w:t>nghiệp</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khoản</w:t>
      </w:r>
      <w:proofErr w:type="spellEnd"/>
      <w:r w:rsidRPr="002763B3">
        <w:t xml:space="preserve"> 1 </w:t>
      </w:r>
      <w:proofErr w:type="spellStart"/>
      <w:r w:rsidRPr="002763B3">
        <w:t>Điều</w:t>
      </w:r>
      <w:proofErr w:type="spellEnd"/>
      <w:r w:rsidRPr="002763B3">
        <w:t xml:space="preserve"> 3 </w:t>
      </w:r>
      <w:proofErr w:type="spellStart"/>
      <w:r w:rsidRPr="002763B3">
        <w:t>Nghị</w:t>
      </w:r>
      <w:proofErr w:type="spellEnd"/>
      <w:r w:rsidRPr="002763B3">
        <w:t xml:space="preserve"> </w:t>
      </w:r>
      <w:proofErr w:type="spellStart"/>
      <w:r w:rsidRPr="002763B3">
        <w:t>quyết</w:t>
      </w:r>
      <w:proofErr w:type="spellEnd"/>
      <w:r w:rsidRPr="002763B3">
        <w:t xml:space="preserve"> </w:t>
      </w:r>
      <w:proofErr w:type="spellStart"/>
      <w:r w:rsidRPr="002763B3">
        <w:t>số</w:t>
      </w:r>
      <w:proofErr w:type="spellEnd"/>
      <w:r w:rsidRPr="002763B3">
        <w:t xml:space="preserve"> 190/2025/QH15</w:t>
      </w:r>
      <w:r w:rsidR="006830FF" w:rsidRPr="002763B3">
        <w:rPr>
          <w:lang w:val="en-US"/>
        </w:rPr>
        <w:t xml:space="preserve"> </w:t>
      </w:r>
      <w:proofErr w:type="spellStart"/>
      <w:r w:rsidR="006830FF" w:rsidRPr="002763B3">
        <w:rPr>
          <w:lang w:val="en-US"/>
        </w:rPr>
        <w:t>ngày</w:t>
      </w:r>
      <w:proofErr w:type="spellEnd"/>
      <w:r w:rsidR="006830FF" w:rsidRPr="002763B3">
        <w:rPr>
          <w:lang w:val="en-US"/>
        </w:rPr>
        <w:t xml:space="preserve"> 19 </w:t>
      </w:r>
      <w:proofErr w:type="spellStart"/>
      <w:r w:rsidR="006830FF" w:rsidRPr="002763B3">
        <w:rPr>
          <w:lang w:val="en-US"/>
        </w:rPr>
        <w:t>tháng</w:t>
      </w:r>
      <w:proofErr w:type="spellEnd"/>
      <w:r w:rsidR="006830FF" w:rsidRPr="002763B3">
        <w:rPr>
          <w:lang w:val="en-US"/>
        </w:rPr>
        <w:t xml:space="preserve"> 02 </w:t>
      </w:r>
      <w:proofErr w:type="spellStart"/>
      <w:r w:rsidR="006830FF" w:rsidRPr="002763B3">
        <w:rPr>
          <w:lang w:val="en-US"/>
        </w:rPr>
        <w:t>năm</w:t>
      </w:r>
      <w:proofErr w:type="spellEnd"/>
      <w:r w:rsidR="006830FF" w:rsidRPr="002763B3">
        <w:rPr>
          <w:lang w:val="en-US"/>
        </w:rPr>
        <w:t xml:space="preserve"> 2025 </w:t>
      </w:r>
      <w:proofErr w:type="spellStart"/>
      <w:r w:rsidR="006830FF" w:rsidRPr="002763B3">
        <w:rPr>
          <w:lang w:val="en-US"/>
        </w:rPr>
        <w:t>của</w:t>
      </w:r>
      <w:proofErr w:type="spellEnd"/>
      <w:r w:rsidR="006830FF" w:rsidRPr="002763B3">
        <w:rPr>
          <w:lang w:val="en-US"/>
        </w:rPr>
        <w:t xml:space="preserve"> Quốc </w:t>
      </w:r>
      <w:proofErr w:type="spellStart"/>
      <w:r w:rsidR="006830FF" w:rsidRPr="002763B3">
        <w:rPr>
          <w:lang w:val="en-US"/>
        </w:rPr>
        <w:t>hội</w:t>
      </w:r>
      <w:proofErr w:type="spellEnd"/>
      <w:r w:rsidR="006830FF" w:rsidRPr="002763B3">
        <w:rPr>
          <w:lang w:val="en-US"/>
        </w:rPr>
        <w:t xml:space="preserve"> </w:t>
      </w:r>
      <w:proofErr w:type="spellStart"/>
      <w:r w:rsidR="006830FF" w:rsidRPr="002763B3">
        <w:rPr>
          <w:lang w:val="en-US"/>
        </w:rPr>
        <w:t>quy</w:t>
      </w:r>
      <w:proofErr w:type="spellEnd"/>
      <w:r w:rsidR="006830FF" w:rsidRPr="002763B3">
        <w:rPr>
          <w:lang w:val="en-US"/>
        </w:rPr>
        <w:t xml:space="preserve"> </w:t>
      </w:r>
      <w:proofErr w:type="spellStart"/>
      <w:r w:rsidR="006830FF" w:rsidRPr="002763B3">
        <w:rPr>
          <w:lang w:val="en-US"/>
        </w:rPr>
        <w:t>định</w:t>
      </w:r>
      <w:proofErr w:type="spellEnd"/>
      <w:r w:rsidR="006830FF" w:rsidRPr="002763B3">
        <w:rPr>
          <w:lang w:val="en-US"/>
        </w:rPr>
        <w:t xml:space="preserve"> </w:t>
      </w:r>
      <w:proofErr w:type="spellStart"/>
      <w:r w:rsidR="006830FF" w:rsidRPr="002763B3">
        <w:rPr>
          <w:lang w:val="en-US"/>
        </w:rPr>
        <w:t>về</w:t>
      </w:r>
      <w:proofErr w:type="spellEnd"/>
      <w:r w:rsidR="006830FF" w:rsidRPr="002763B3">
        <w:rPr>
          <w:lang w:val="en-US"/>
        </w:rPr>
        <w:t xml:space="preserve"> </w:t>
      </w:r>
      <w:proofErr w:type="spellStart"/>
      <w:r w:rsidR="006830FF" w:rsidRPr="002763B3">
        <w:rPr>
          <w:lang w:val="en-US"/>
        </w:rPr>
        <w:t>xử</w:t>
      </w:r>
      <w:proofErr w:type="spellEnd"/>
      <w:r w:rsidR="006830FF" w:rsidRPr="002763B3">
        <w:rPr>
          <w:lang w:val="en-US"/>
        </w:rPr>
        <w:t xml:space="preserve"> </w:t>
      </w:r>
      <w:proofErr w:type="spellStart"/>
      <w:r w:rsidR="006830FF" w:rsidRPr="002763B3">
        <w:rPr>
          <w:lang w:val="en-US"/>
        </w:rPr>
        <w:t>lý</w:t>
      </w:r>
      <w:proofErr w:type="spellEnd"/>
      <w:r w:rsidR="006830FF" w:rsidRPr="002763B3">
        <w:rPr>
          <w:lang w:val="en-US"/>
        </w:rPr>
        <w:t xml:space="preserve"> </w:t>
      </w:r>
      <w:proofErr w:type="spellStart"/>
      <w:r w:rsidR="006830FF" w:rsidRPr="002763B3">
        <w:rPr>
          <w:lang w:val="en-US"/>
        </w:rPr>
        <w:t>một</w:t>
      </w:r>
      <w:proofErr w:type="spellEnd"/>
      <w:r w:rsidR="006830FF" w:rsidRPr="002763B3">
        <w:rPr>
          <w:lang w:val="en-US"/>
        </w:rPr>
        <w:t xml:space="preserve"> </w:t>
      </w:r>
      <w:proofErr w:type="spellStart"/>
      <w:r w:rsidR="006830FF" w:rsidRPr="002763B3">
        <w:rPr>
          <w:lang w:val="en-US"/>
        </w:rPr>
        <w:t>số</w:t>
      </w:r>
      <w:proofErr w:type="spellEnd"/>
      <w:r w:rsidR="006830FF" w:rsidRPr="002763B3">
        <w:rPr>
          <w:lang w:val="en-US"/>
        </w:rPr>
        <w:t xml:space="preserve"> </w:t>
      </w:r>
      <w:proofErr w:type="spellStart"/>
      <w:r w:rsidR="006830FF" w:rsidRPr="002763B3">
        <w:rPr>
          <w:lang w:val="en-US"/>
        </w:rPr>
        <w:t>vấn</w:t>
      </w:r>
      <w:proofErr w:type="spellEnd"/>
      <w:r w:rsidR="006830FF" w:rsidRPr="002763B3">
        <w:rPr>
          <w:lang w:val="en-US"/>
        </w:rPr>
        <w:t xml:space="preserve"> </w:t>
      </w:r>
      <w:proofErr w:type="spellStart"/>
      <w:r w:rsidR="006830FF" w:rsidRPr="002763B3">
        <w:rPr>
          <w:lang w:val="en-US"/>
        </w:rPr>
        <w:t>đề</w:t>
      </w:r>
      <w:proofErr w:type="spellEnd"/>
      <w:r w:rsidR="006830FF" w:rsidRPr="002763B3">
        <w:rPr>
          <w:lang w:val="en-US"/>
        </w:rPr>
        <w:t xml:space="preserve"> </w:t>
      </w:r>
      <w:proofErr w:type="spellStart"/>
      <w:r w:rsidR="006830FF" w:rsidRPr="002763B3">
        <w:rPr>
          <w:lang w:val="en-US"/>
        </w:rPr>
        <w:t>liên</w:t>
      </w:r>
      <w:proofErr w:type="spellEnd"/>
      <w:r w:rsidR="006830FF" w:rsidRPr="002763B3">
        <w:rPr>
          <w:lang w:val="en-US"/>
        </w:rPr>
        <w:t xml:space="preserve"> </w:t>
      </w:r>
      <w:proofErr w:type="spellStart"/>
      <w:r w:rsidR="006830FF" w:rsidRPr="002763B3">
        <w:rPr>
          <w:lang w:val="en-US"/>
        </w:rPr>
        <w:t>quan</w:t>
      </w:r>
      <w:proofErr w:type="spellEnd"/>
      <w:r w:rsidR="006830FF" w:rsidRPr="002763B3">
        <w:rPr>
          <w:lang w:val="en-US"/>
        </w:rPr>
        <w:t xml:space="preserve"> </w:t>
      </w:r>
      <w:proofErr w:type="spellStart"/>
      <w:r w:rsidR="006830FF" w:rsidRPr="002763B3">
        <w:rPr>
          <w:lang w:val="en-US"/>
        </w:rPr>
        <w:t>đến</w:t>
      </w:r>
      <w:proofErr w:type="spellEnd"/>
      <w:r w:rsidR="006830FF" w:rsidRPr="002763B3">
        <w:rPr>
          <w:lang w:val="en-US"/>
        </w:rPr>
        <w:t xml:space="preserve"> </w:t>
      </w:r>
      <w:proofErr w:type="spellStart"/>
      <w:r w:rsidR="006830FF" w:rsidRPr="002763B3">
        <w:rPr>
          <w:lang w:val="en-US"/>
        </w:rPr>
        <w:t>sắp</w:t>
      </w:r>
      <w:proofErr w:type="spellEnd"/>
      <w:r w:rsidR="006830FF" w:rsidRPr="002763B3">
        <w:rPr>
          <w:lang w:val="en-US"/>
        </w:rPr>
        <w:t xml:space="preserve"> </w:t>
      </w:r>
      <w:proofErr w:type="spellStart"/>
      <w:r w:rsidR="006830FF" w:rsidRPr="002763B3">
        <w:rPr>
          <w:lang w:val="en-US"/>
        </w:rPr>
        <w:t>xếp</w:t>
      </w:r>
      <w:proofErr w:type="spellEnd"/>
      <w:r w:rsidR="006830FF" w:rsidRPr="002763B3">
        <w:rPr>
          <w:lang w:val="en-US"/>
        </w:rPr>
        <w:t xml:space="preserve"> </w:t>
      </w:r>
      <w:proofErr w:type="spellStart"/>
      <w:r w:rsidR="006830FF" w:rsidRPr="002763B3">
        <w:rPr>
          <w:lang w:val="en-US"/>
        </w:rPr>
        <w:t>tổ</w:t>
      </w:r>
      <w:proofErr w:type="spellEnd"/>
      <w:r w:rsidR="006830FF" w:rsidRPr="002763B3">
        <w:rPr>
          <w:lang w:val="en-US"/>
        </w:rPr>
        <w:t xml:space="preserve"> </w:t>
      </w:r>
      <w:proofErr w:type="spellStart"/>
      <w:r w:rsidR="006830FF" w:rsidRPr="002763B3">
        <w:rPr>
          <w:lang w:val="en-US"/>
        </w:rPr>
        <w:t>chức</w:t>
      </w:r>
      <w:proofErr w:type="spellEnd"/>
      <w:r w:rsidR="006830FF" w:rsidRPr="002763B3">
        <w:rPr>
          <w:lang w:val="en-US"/>
        </w:rPr>
        <w:t xml:space="preserve"> </w:t>
      </w:r>
      <w:proofErr w:type="spellStart"/>
      <w:r w:rsidR="006830FF" w:rsidRPr="002763B3">
        <w:rPr>
          <w:lang w:val="en-US"/>
        </w:rPr>
        <w:t>bộ</w:t>
      </w:r>
      <w:proofErr w:type="spellEnd"/>
      <w:r w:rsidR="006830FF" w:rsidRPr="002763B3">
        <w:rPr>
          <w:lang w:val="en-US"/>
        </w:rPr>
        <w:t xml:space="preserve"> </w:t>
      </w:r>
      <w:proofErr w:type="spellStart"/>
      <w:r w:rsidR="006830FF" w:rsidRPr="002763B3">
        <w:rPr>
          <w:lang w:val="en-US"/>
        </w:rPr>
        <w:t>máy</w:t>
      </w:r>
      <w:proofErr w:type="spellEnd"/>
      <w:r w:rsidR="006830FF" w:rsidRPr="002763B3">
        <w:rPr>
          <w:lang w:val="en-US"/>
        </w:rPr>
        <w:t xml:space="preserve"> </w:t>
      </w:r>
      <w:proofErr w:type="spellStart"/>
      <w:r w:rsidR="006830FF" w:rsidRPr="002763B3">
        <w:rPr>
          <w:lang w:val="en-US"/>
        </w:rPr>
        <w:t>nhà</w:t>
      </w:r>
      <w:proofErr w:type="spellEnd"/>
      <w:r w:rsidR="006830FF" w:rsidRPr="002763B3">
        <w:rPr>
          <w:lang w:val="en-US"/>
        </w:rPr>
        <w:t xml:space="preserve"> </w:t>
      </w:r>
      <w:proofErr w:type="spellStart"/>
      <w:r w:rsidR="006830FF" w:rsidRPr="002763B3">
        <w:rPr>
          <w:lang w:val="en-US"/>
        </w:rPr>
        <w:t>nước</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19 </w:t>
      </w:r>
      <w:proofErr w:type="spellStart"/>
      <w:r w:rsidRPr="002763B3">
        <w:t>tháng</w:t>
      </w:r>
      <w:proofErr w:type="spellEnd"/>
      <w:r w:rsidRPr="002763B3">
        <w:t xml:space="preserve"> 02 </w:t>
      </w:r>
      <w:proofErr w:type="spellStart"/>
      <w:r w:rsidRPr="002763B3">
        <w:t>năm</w:t>
      </w:r>
      <w:proofErr w:type="spellEnd"/>
      <w:r w:rsidRPr="002763B3">
        <w:t xml:space="preserve"> 2025.</w:t>
      </w:r>
    </w:p>
  </w:footnote>
  <w:footnote w:id="218">
    <w:p w14:paraId="2067F9AF" w14:textId="77777777" w:rsidR="00A503F8" w:rsidRPr="002763B3" w:rsidRDefault="0033758A" w:rsidP="00686E3A">
      <w:pPr>
        <w:pStyle w:val="FootnoteText"/>
        <w:spacing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Cơ</w:t>
      </w:r>
      <w:proofErr w:type="spellEnd"/>
      <w:r w:rsidRPr="002763B3">
        <w:rPr>
          <w:lang w:val="en-US"/>
        </w:rPr>
        <w:t xml:space="preserve"> </w:t>
      </w:r>
      <w:proofErr w:type="spellStart"/>
      <w:r w:rsidRPr="002763B3">
        <w:rPr>
          <w:lang w:val="en-US"/>
        </w:rPr>
        <w:t>quan</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chức</w:t>
      </w:r>
      <w:proofErr w:type="spellEnd"/>
      <w:r w:rsidRPr="002763B3">
        <w:rPr>
          <w:lang w:val="en-US"/>
        </w:rPr>
        <w:t xml:space="preserve"> </w:t>
      </w:r>
      <w:proofErr w:type="spellStart"/>
      <w:r w:rsidRPr="002763B3">
        <w:rPr>
          <w:lang w:val="en-US"/>
        </w:rPr>
        <w:t>năng</w:t>
      </w:r>
      <w:proofErr w:type="spellEnd"/>
      <w:r w:rsidRPr="002763B3">
        <w:rPr>
          <w:lang w:val="en-US"/>
        </w:rPr>
        <w:t xml:space="preserve"> </w:t>
      </w:r>
      <w:proofErr w:type="spellStart"/>
      <w:r w:rsidRPr="002763B3">
        <w:rPr>
          <w:lang w:val="en-US"/>
        </w:rPr>
        <w:t>quản</w:t>
      </w:r>
      <w:proofErr w:type="spellEnd"/>
      <w:r w:rsidRPr="002763B3">
        <w:rPr>
          <w:lang w:val="en-US"/>
        </w:rPr>
        <w:t xml:space="preserve"> </w:t>
      </w:r>
      <w:proofErr w:type="spellStart"/>
      <w:r w:rsidRPr="002763B3">
        <w:rPr>
          <w:lang w:val="en-US"/>
        </w:rPr>
        <w:t>lý</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đai</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00B13BBD" w:rsidRPr="002763B3">
        <w:rPr>
          <w:lang w:val="en-US"/>
        </w:rPr>
        <w:t>bởi</w:t>
      </w:r>
      <w:proofErr w:type="spellEnd"/>
      <w:r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Cơ</w:t>
      </w:r>
      <w:proofErr w:type="spellEnd"/>
      <w:r w:rsidRPr="002763B3">
        <w:rPr>
          <w:lang w:val="en-US"/>
        </w:rPr>
        <w:t xml:space="preserve"> </w:t>
      </w:r>
      <w:proofErr w:type="spellStart"/>
      <w:r w:rsidRPr="002763B3">
        <w:rPr>
          <w:lang w:val="en-US"/>
        </w:rPr>
        <w:t>quan</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chức</w:t>
      </w:r>
      <w:proofErr w:type="spellEnd"/>
      <w:r w:rsidRPr="002763B3">
        <w:rPr>
          <w:lang w:val="en-US"/>
        </w:rPr>
        <w:t xml:space="preserve"> </w:t>
      </w:r>
      <w:proofErr w:type="spellStart"/>
      <w:r w:rsidRPr="002763B3">
        <w:rPr>
          <w:lang w:val="en-US"/>
        </w:rPr>
        <w:t>năng</w:t>
      </w:r>
      <w:proofErr w:type="spellEnd"/>
      <w:r w:rsidRPr="002763B3">
        <w:rPr>
          <w:lang w:val="en-US"/>
        </w:rPr>
        <w:t xml:space="preserve"> </w:t>
      </w:r>
      <w:proofErr w:type="spellStart"/>
      <w:r w:rsidRPr="002763B3">
        <w:rPr>
          <w:lang w:val="en-US"/>
        </w:rPr>
        <w:t>quản</w:t>
      </w:r>
      <w:proofErr w:type="spellEnd"/>
      <w:r w:rsidRPr="002763B3">
        <w:rPr>
          <w:lang w:val="en-US"/>
        </w:rPr>
        <w:t xml:space="preserve"> </w:t>
      </w:r>
      <w:proofErr w:type="spellStart"/>
      <w:r w:rsidRPr="002763B3">
        <w:rPr>
          <w:lang w:val="en-US"/>
        </w:rPr>
        <w:t>lý</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đai</w:t>
      </w:r>
      <w:proofErr w:type="spellEnd"/>
      <w:r w:rsidRPr="002763B3">
        <w:rPr>
          <w:lang w:val="en-US"/>
        </w:rPr>
        <w:t xml:space="preserve"> </w:t>
      </w:r>
      <w:proofErr w:type="spellStart"/>
      <w:r w:rsidRPr="002763B3">
        <w:rPr>
          <w:lang w:val="en-US"/>
        </w:rPr>
        <w:t>các</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A503F8" w:rsidRPr="002763B3">
        <w:rPr>
          <w:lang w:val="en-US"/>
        </w:rPr>
        <w:t>.</w:t>
      </w:r>
    </w:p>
    <w:p w14:paraId="75E8B631" w14:textId="0D201FEB" w:rsidR="0033758A" w:rsidRPr="002763B3" w:rsidRDefault="00A503F8" w:rsidP="00686E3A">
      <w:pPr>
        <w:pStyle w:val="FootnoteText"/>
        <w:spacing w:line="240" w:lineRule="auto"/>
        <w:ind w:firstLine="709"/>
        <w:rPr>
          <w:lang w:val="en-US"/>
        </w:rPr>
      </w:pPr>
      <w:proofErr w:type="spellStart"/>
      <w:r w:rsidRPr="002763B3">
        <w:rPr>
          <w:lang w:val="en-US"/>
        </w:rPr>
        <w:t>Đ</w:t>
      </w:r>
      <w:r w:rsidR="003A52E3" w:rsidRPr="002763B3">
        <w:rPr>
          <w:lang w:val="en-US"/>
        </w:rPr>
        <w:t>iểm</w:t>
      </w:r>
      <w:proofErr w:type="spellEnd"/>
      <w:r w:rsidR="003A52E3" w:rsidRPr="002763B3">
        <w:rPr>
          <w:lang w:val="en-US"/>
        </w:rPr>
        <w:t xml:space="preserve"> a </w:t>
      </w:r>
      <w:proofErr w:type="spellStart"/>
      <w:r w:rsidR="003A52E3" w:rsidRPr="002763B3">
        <w:rPr>
          <w:lang w:val="en-US"/>
        </w:rPr>
        <w:t>khoản</w:t>
      </w:r>
      <w:proofErr w:type="spellEnd"/>
      <w:r w:rsidR="003A52E3" w:rsidRPr="002763B3">
        <w:rPr>
          <w:lang w:val="en-US"/>
        </w:rPr>
        <w:t xml:space="preserve"> 4 </w:t>
      </w:r>
      <w:proofErr w:type="spellStart"/>
      <w:r w:rsidR="003A52E3" w:rsidRPr="002763B3">
        <w:rPr>
          <w:lang w:val="en-US"/>
        </w:rPr>
        <w:t>Điều</w:t>
      </w:r>
      <w:proofErr w:type="spellEnd"/>
      <w:r w:rsidR="003A52E3" w:rsidRPr="002763B3">
        <w:rPr>
          <w:lang w:val="en-US"/>
        </w:rPr>
        <w:t xml:space="preserve"> 7 </w:t>
      </w:r>
      <w:proofErr w:type="spellStart"/>
      <w:r w:rsidR="003A52E3" w:rsidRPr="002763B3">
        <w:rPr>
          <w:lang w:val="en-US"/>
        </w:rPr>
        <w:t>của</w:t>
      </w:r>
      <w:proofErr w:type="spellEnd"/>
      <w:r w:rsidR="003A52E3" w:rsidRPr="002763B3">
        <w:rPr>
          <w:lang w:val="en-US"/>
        </w:rPr>
        <w:t xml:space="preserve"> </w:t>
      </w:r>
      <w:proofErr w:type="spellStart"/>
      <w:r w:rsidR="003A52E3" w:rsidRPr="002763B3">
        <w:rPr>
          <w:lang w:val="en-US"/>
        </w:rPr>
        <w:t>Nghị</w:t>
      </w:r>
      <w:proofErr w:type="spellEnd"/>
      <w:r w:rsidR="003A52E3" w:rsidRPr="002763B3">
        <w:rPr>
          <w:lang w:val="en-US"/>
        </w:rPr>
        <w:t xml:space="preserve"> </w:t>
      </w:r>
      <w:proofErr w:type="spellStart"/>
      <w:r w:rsidR="003A52E3" w:rsidRPr="002763B3">
        <w:rPr>
          <w:lang w:val="en-US"/>
        </w:rPr>
        <w:t>định</w:t>
      </w:r>
      <w:proofErr w:type="spellEnd"/>
      <w:r w:rsidR="003A52E3" w:rsidRPr="002763B3">
        <w:rPr>
          <w:lang w:val="en-US"/>
        </w:rPr>
        <w:t xml:space="preserve"> </w:t>
      </w:r>
      <w:proofErr w:type="spellStart"/>
      <w:r w:rsidR="003A52E3" w:rsidRPr="002763B3">
        <w:rPr>
          <w:lang w:val="en-US"/>
        </w:rPr>
        <w:t>số</w:t>
      </w:r>
      <w:proofErr w:type="spellEnd"/>
      <w:r w:rsidR="003A52E3" w:rsidRPr="002763B3">
        <w:rPr>
          <w:lang w:val="en-US"/>
        </w:rPr>
        <w:t xml:space="preserve"> 226/2025/NĐ-CP </w:t>
      </w:r>
      <w:proofErr w:type="spellStart"/>
      <w:r w:rsidR="003A52E3" w:rsidRPr="002763B3">
        <w:rPr>
          <w:lang w:val="en-US"/>
        </w:rPr>
        <w:t>hết</w:t>
      </w:r>
      <w:proofErr w:type="spellEnd"/>
      <w:r w:rsidR="003A52E3" w:rsidRPr="002763B3">
        <w:rPr>
          <w:lang w:val="en-US"/>
        </w:rPr>
        <w:t xml:space="preserve"> </w:t>
      </w:r>
      <w:proofErr w:type="spellStart"/>
      <w:r w:rsidR="003A52E3" w:rsidRPr="002763B3">
        <w:rPr>
          <w:lang w:val="en-US"/>
        </w:rPr>
        <w:t>hiệu</w:t>
      </w:r>
      <w:proofErr w:type="spellEnd"/>
      <w:r w:rsidR="003A52E3" w:rsidRPr="002763B3">
        <w:rPr>
          <w:lang w:val="en-US"/>
        </w:rPr>
        <w:t xml:space="preserve"> </w:t>
      </w:r>
      <w:proofErr w:type="spellStart"/>
      <w:r w:rsidR="003A52E3" w:rsidRPr="002763B3">
        <w:rPr>
          <w:lang w:val="en-US"/>
        </w:rPr>
        <w:t>lực</w:t>
      </w:r>
      <w:proofErr w:type="spellEnd"/>
      <w:r w:rsidR="003A52E3" w:rsidRPr="002763B3">
        <w:rPr>
          <w:lang w:val="en-US"/>
        </w:rPr>
        <w:t xml:space="preserve"> </w:t>
      </w:r>
      <w:proofErr w:type="spellStart"/>
      <w:r w:rsidR="003A52E3" w:rsidRPr="002763B3">
        <w:rPr>
          <w:lang w:val="en-US"/>
        </w:rPr>
        <w:t>bởi</w:t>
      </w:r>
      <w:proofErr w:type="spellEnd"/>
      <w:r w:rsidR="003A52E3" w:rsidRPr="002763B3">
        <w:rPr>
          <w:lang w:val="en-US"/>
        </w:rPr>
        <w:t xml:space="preserve"> </w:t>
      </w:r>
      <w:proofErr w:type="spellStart"/>
      <w:r w:rsidR="003A52E3" w:rsidRPr="002763B3">
        <w:rPr>
          <w:lang w:val="en-US"/>
        </w:rPr>
        <w:t>tiết</w:t>
      </w:r>
      <w:proofErr w:type="spellEnd"/>
      <w:r w:rsidR="003A52E3" w:rsidRPr="002763B3">
        <w:rPr>
          <w:lang w:val="en-US"/>
        </w:rPr>
        <w:t xml:space="preserve"> g1 </w:t>
      </w:r>
      <w:proofErr w:type="spellStart"/>
      <w:r w:rsidR="003A52E3" w:rsidRPr="002763B3">
        <w:rPr>
          <w:lang w:val="en-US"/>
        </w:rPr>
        <w:t>điểm</w:t>
      </w:r>
      <w:proofErr w:type="spellEnd"/>
      <w:r w:rsidR="003A52E3" w:rsidRPr="002763B3">
        <w:rPr>
          <w:lang w:val="en-US"/>
        </w:rPr>
        <w:t xml:space="preserve"> g </w:t>
      </w:r>
      <w:proofErr w:type="spellStart"/>
      <w:r w:rsidR="003A52E3" w:rsidRPr="002763B3">
        <w:rPr>
          <w:lang w:val="en-US"/>
        </w:rPr>
        <w:t>khoản</w:t>
      </w:r>
      <w:proofErr w:type="spellEnd"/>
      <w:r w:rsidR="003A52E3" w:rsidRPr="002763B3">
        <w:rPr>
          <w:lang w:val="en-US"/>
        </w:rPr>
        <w:t xml:space="preserve"> 3 </w:t>
      </w:r>
      <w:proofErr w:type="spellStart"/>
      <w:r w:rsidR="003A52E3" w:rsidRPr="002763B3">
        <w:rPr>
          <w:lang w:val="en-US"/>
        </w:rPr>
        <w:t>Điều</w:t>
      </w:r>
      <w:proofErr w:type="spellEnd"/>
      <w:r w:rsidR="003A52E3" w:rsidRPr="002763B3">
        <w:rPr>
          <w:lang w:val="en-US"/>
        </w:rPr>
        <w:t xml:space="preserve"> 16 </w:t>
      </w:r>
      <w:proofErr w:type="spellStart"/>
      <w:r w:rsidR="003A52E3" w:rsidRPr="002763B3">
        <w:rPr>
          <w:lang w:val="en-US"/>
        </w:rPr>
        <w:t>Nghị</w:t>
      </w:r>
      <w:proofErr w:type="spellEnd"/>
      <w:r w:rsidR="003A52E3" w:rsidRPr="002763B3">
        <w:rPr>
          <w:lang w:val="en-US"/>
        </w:rPr>
        <w:t xml:space="preserve"> </w:t>
      </w:r>
      <w:proofErr w:type="spellStart"/>
      <w:r w:rsidR="003A52E3" w:rsidRPr="002763B3">
        <w:rPr>
          <w:lang w:val="en-US"/>
        </w:rPr>
        <w:t>định</w:t>
      </w:r>
      <w:proofErr w:type="spellEnd"/>
      <w:r w:rsidR="003A52E3" w:rsidRPr="002763B3">
        <w:rPr>
          <w:lang w:val="en-US"/>
        </w:rPr>
        <w:t xml:space="preserve"> </w:t>
      </w:r>
      <w:proofErr w:type="spellStart"/>
      <w:r w:rsidR="003A52E3" w:rsidRPr="002763B3">
        <w:rPr>
          <w:lang w:val="en-US"/>
        </w:rPr>
        <w:t>số</w:t>
      </w:r>
      <w:proofErr w:type="spellEnd"/>
      <w:r w:rsidR="003A52E3" w:rsidRPr="002763B3">
        <w:rPr>
          <w:lang w:val="en-US"/>
        </w:rPr>
        <w:t xml:space="preserve"> 49/2026/NĐ-CP</w:t>
      </w:r>
      <w:r w:rsidR="003A52E3" w:rsidRPr="002763B3">
        <w:t xml:space="preserve"> </w:t>
      </w:r>
      <w:proofErr w:type="spellStart"/>
      <w:r w:rsidR="003A52E3" w:rsidRPr="002763B3">
        <w:rPr>
          <w:lang w:val="en-US"/>
        </w:rPr>
        <w:t>ngày</w:t>
      </w:r>
      <w:proofErr w:type="spellEnd"/>
      <w:r w:rsidR="003A52E3" w:rsidRPr="002763B3">
        <w:rPr>
          <w:lang w:val="en-US"/>
        </w:rPr>
        <w:t xml:space="preserve"> 31 </w:t>
      </w:r>
      <w:proofErr w:type="spellStart"/>
      <w:r w:rsidR="003A52E3" w:rsidRPr="002763B3">
        <w:rPr>
          <w:lang w:val="en-US"/>
        </w:rPr>
        <w:t>tháng</w:t>
      </w:r>
      <w:proofErr w:type="spellEnd"/>
      <w:r w:rsidR="003A52E3" w:rsidRPr="002763B3">
        <w:rPr>
          <w:lang w:val="en-US"/>
        </w:rPr>
        <w:t xml:space="preserve"> 01 </w:t>
      </w:r>
      <w:proofErr w:type="spellStart"/>
      <w:r w:rsidR="003A52E3" w:rsidRPr="002763B3">
        <w:rPr>
          <w:lang w:val="en-US"/>
        </w:rPr>
        <w:t>năm</w:t>
      </w:r>
      <w:proofErr w:type="spellEnd"/>
      <w:r w:rsidR="003A52E3" w:rsidRPr="002763B3">
        <w:rPr>
          <w:lang w:val="en-US"/>
        </w:rPr>
        <w:t xml:space="preserve"> 2026 </w:t>
      </w:r>
      <w:proofErr w:type="spellStart"/>
      <w:r w:rsidR="003A52E3" w:rsidRPr="002763B3">
        <w:rPr>
          <w:lang w:val="en-US"/>
        </w:rPr>
        <w:t>của</w:t>
      </w:r>
      <w:proofErr w:type="spellEnd"/>
      <w:r w:rsidR="003A52E3" w:rsidRPr="002763B3">
        <w:rPr>
          <w:lang w:val="en-US"/>
        </w:rPr>
        <w:t xml:space="preserve"> </w:t>
      </w:r>
      <w:proofErr w:type="spellStart"/>
      <w:r w:rsidR="003A52E3" w:rsidRPr="002763B3">
        <w:rPr>
          <w:lang w:val="en-US"/>
        </w:rPr>
        <w:t>Chính</w:t>
      </w:r>
      <w:proofErr w:type="spellEnd"/>
      <w:r w:rsidR="003A52E3" w:rsidRPr="002763B3">
        <w:rPr>
          <w:lang w:val="en-US"/>
        </w:rPr>
        <w:t xml:space="preserve"> </w:t>
      </w:r>
      <w:proofErr w:type="spellStart"/>
      <w:r w:rsidR="003A52E3" w:rsidRPr="002763B3">
        <w:rPr>
          <w:lang w:val="en-US"/>
        </w:rPr>
        <w:t>phủ</w:t>
      </w:r>
      <w:proofErr w:type="spellEnd"/>
      <w:r w:rsidR="003A52E3" w:rsidRPr="002763B3">
        <w:rPr>
          <w:lang w:val="en-US"/>
        </w:rPr>
        <w:t xml:space="preserve"> </w:t>
      </w:r>
      <w:proofErr w:type="spellStart"/>
      <w:r w:rsidR="003A52E3" w:rsidRPr="002763B3">
        <w:rPr>
          <w:lang w:val="en-US"/>
        </w:rPr>
        <w:t>quy</w:t>
      </w:r>
      <w:proofErr w:type="spellEnd"/>
      <w:r w:rsidR="003A52E3" w:rsidRPr="002763B3">
        <w:rPr>
          <w:lang w:val="en-US"/>
        </w:rPr>
        <w:t xml:space="preserve"> </w:t>
      </w:r>
      <w:proofErr w:type="spellStart"/>
      <w:r w:rsidR="003A52E3" w:rsidRPr="002763B3">
        <w:rPr>
          <w:lang w:val="en-US"/>
        </w:rPr>
        <w:t>định</w:t>
      </w:r>
      <w:proofErr w:type="spellEnd"/>
      <w:r w:rsidR="003A52E3" w:rsidRPr="002763B3">
        <w:rPr>
          <w:lang w:val="en-US"/>
        </w:rPr>
        <w:t xml:space="preserve"> chi </w:t>
      </w:r>
      <w:proofErr w:type="spellStart"/>
      <w:r w:rsidR="003A52E3" w:rsidRPr="002763B3">
        <w:rPr>
          <w:lang w:val="en-US"/>
        </w:rPr>
        <w:t>tiết</w:t>
      </w:r>
      <w:proofErr w:type="spellEnd"/>
      <w:r w:rsidR="003A52E3" w:rsidRPr="002763B3">
        <w:rPr>
          <w:lang w:val="en-US"/>
        </w:rPr>
        <w:t xml:space="preserve"> </w:t>
      </w:r>
      <w:proofErr w:type="spellStart"/>
      <w:r w:rsidR="003A52E3" w:rsidRPr="002763B3">
        <w:rPr>
          <w:lang w:val="en-US"/>
        </w:rPr>
        <w:t>và</w:t>
      </w:r>
      <w:proofErr w:type="spellEnd"/>
      <w:r w:rsidR="003A52E3" w:rsidRPr="002763B3">
        <w:rPr>
          <w:lang w:val="en-US"/>
        </w:rPr>
        <w:t xml:space="preserve"> </w:t>
      </w:r>
      <w:proofErr w:type="spellStart"/>
      <w:r w:rsidR="003A52E3" w:rsidRPr="002763B3">
        <w:rPr>
          <w:lang w:val="en-US"/>
        </w:rPr>
        <w:t>hướng</w:t>
      </w:r>
      <w:proofErr w:type="spellEnd"/>
      <w:r w:rsidR="003A52E3" w:rsidRPr="002763B3">
        <w:rPr>
          <w:lang w:val="en-US"/>
        </w:rPr>
        <w:t xml:space="preserve"> </w:t>
      </w:r>
      <w:proofErr w:type="spellStart"/>
      <w:r w:rsidR="003A52E3" w:rsidRPr="002763B3">
        <w:rPr>
          <w:lang w:val="en-US"/>
        </w:rPr>
        <w:t>dẫn</w:t>
      </w:r>
      <w:proofErr w:type="spellEnd"/>
      <w:r w:rsidR="003A52E3" w:rsidRPr="002763B3">
        <w:rPr>
          <w:lang w:val="en-US"/>
        </w:rPr>
        <w:t xml:space="preserve"> </w:t>
      </w:r>
      <w:proofErr w:type="spellStart"/>
      <w:r w:rsidR="003A52E3" w:rsidRPr="002763B3">
        <w:rPr>
          <w:lang w:val="en-US"/>
        </w:rPr>
        <w:t>một</w:t>
      </w:r>
      <w:proofErr w:type="spellEnd"/>
      <w:r w:rsidR="003A52E3" w:rsidRPr="002763B3">
        <w:rPr>
          <w:lang w:val="en-US"/>
        </w:rPr>
        <w:t xml:space="preserve"> </w:t>
      </w:r>
      <w:proofErr w:type="spellStart"/>
      <w:r w:rsidR="003A52E3" w:rsidRPr="002763B3">
        <w:rPr>
          <w:lang w:val="en-US"/>
        </w:rPr>
        <w:t>số</w:t>
      </w:r>
      <w:proofErr w:type="spellEnd"/>
      <w:r w:rsidR="003A52E3" w:rsidRPr="002763B3">
        <w:rPr>
          <w:lang w:val="en-US"/>
        </w:rPr>
        <w:t xml:space="preserve"> </w:t>
      </w:r>
      <w:proofErr w:type="spellStart"/>
      <w:r w:rsidR="003A52E3" w:rsidRPr="002763B3">
        <w:rPr>
          <w:lang w:val="en-US"/>
        </w:rPr>
        <w:t>điều</w:t>
      </w:r>
      <w:proofErr w:type="spellEnd"/>
      <w:r w:rsidR="003A52E3" w:rsidRPr="002763B3">
        <w:rPr>
          <w:lang w:val="en-US"/>
        </w:rPr>
        <w:t xml:space="preserve"> </w:t>
      </w:r>
      <w:proofErr w:type="spellStart"/>
      <w:r w:rsidR="003A52E3" w:rsidRPr="002763B3">
        <w:rPr>
          <w:lang w:val="en-US"/>
        </w:rPr>
        <w:t>của</w:t>
      </w:r>
      <w:proofErr w:type="spellEnd"/>
      <w:r w:rsidR="003A52E3" w:rsidRPr="002763B3">
        <w:rPr>
          <w:lang w:val="en-US"/>
        </w:rPr>
        <w:t xml:space="preserve"> </w:t>
      </w:r>
      <w:proofErr w:type="spellStart"/>
      <w:r w:rsidR="003A52E3" w:rsidRPr="002763B3">
        <w:rPr>
          <w:lang w:val="en-US"/>
        </w:rPr>
        <w:t>Nghị</w:t>
      </w:r>
      <w:proofErr w:type="spellEnd"/>
      <w:r w:rsidR="003A52E3" w:rsidRPr="002763B3">
        <w:rPr>
          <w:lang w:val="en-US"/>
        </w:rPr>
        <w:t xml:space="preserve"> </w:t>
      </w:r>
      <w:proofErr w:type="spellStart"/>
      <w:r w:rsidR="003A52E3" w:rsidRPr="002763B3">
        <w:rPr>
          <w:lang w:val="en-US"/>
        </w:rPr>
        <w:t>quyết</w:t>
      </w:r>
      <w:proofErr w:type="spellEnd"/>
      <w:r w:rsidR="003A52E3" w:rsidRPr="002763B3">
        <w:rPr>
          <w:lang w:val="en-US"/>
        </w:rPr>
        <w:t xml:space="preserve"> </w:t>
      </w:r>
      <w:proofErr w:type="spellStart"/>
      <w:r w:rsidR="003A52E3" w:rsidRPr="002763B3">
        <w:rPr>
          <w:lang w:val="en-US"/>
        </w:rPr>
        <w:t>số</w:t>
      </w:r>
      <w:proofErr w:type="spellEnd"/>
      <w:r w:rsidR="003A52E3" w:rsidRPr="002763B3">
        <w:rPr>
          <w:lang w:val="en-US"/>
        </w:rPr>
        <w:t xml:space="preserve"> 254/2025/QH15 </w:t>
      </w:r>
      <w:proofErr w:type="spellStart"/>
      <w:r w:rsidR="003A52E3" w:rsidRPr="002763B3">
        <w:rPr>
          <w:lang w:val="en-US"/>
        </w:rPr>
        <w:t>của</w:t>
      </w:r>
      <w:proofErr w:type="spellEnd"/>
      <w:r w:rsidR="003A52E3" w:rsidRPr="002763B3">
        <w:rPr>
          <w:lang w:val="en-US"/>
        </w:rPr>
        <w:t xml:space="preserve"> Quốc </w:t>
      </w:r>
      <w:proofErr w:type="spellStart"/>
      <w:r w:rsidR="003A52E3" w:rsidRPr="002763B3">
        <w:rPr>
          <w:lang w:val="en-US"/>
        </w:rPr>
        <w:t>hội</w:t>
      </w:r>
      <w:proofErr w:type="spellEnd"/>
      <w:r w:rsidR="003A52E3" w:rsidRPr="002763B3">
        <w:rPr>
          <w:lang w:val="en-US"/>
        </w:rPr>
        <w:t xml:space="preserve"> </w:t>
      </w:r>
      <w:proofErr w:type="spellStart"/>
      <w:r w:rsidR="003A52E3" w:rsidRPr="002763B3">
        <w:rPr>
          <w:lang w:val="en-US"/>
        </w:rPr>
        <w:t>quy</w:t>
      </w:r>
      <w:proofErr w:type="spellEnd"/>
      <w:r w:rsidR="003A52E3" w:rsidRPr="002763B3">
        <w:rPr>
          <w:lang w:val="en-US"/>
        </w:rPr>
        <w:t xml:space="preserve"> </w:t>
      </w:r>
      <w:proofErr w:type="spellStart"/>
      <w:r w:rsidR="003A52E3" w:rsidRPr="002763B3">
        <w:rPr>
          <w:lang w:val="en-US"/>
        </w:rPr>
        <w:t>định</w:t>
      </w:r>
      <w:proofErr w:type="spellEnd"/>
      <w:r w:rsidR="003A52E3" w:rsidRPr="002763B3">
        <w:rPr>
          <w:lang w:val="en-US"/>
        </w:rPr>
        <w:t xml:space="preserve"> </w:t>
      </w:r>
      <w:proofErr w:type="spellStart"/>
      <w:r w:rsidR="003A52E3" w:rsidRPr="002763B3">
        <w:rPr>
          <w:lang w:val="en-US"/>
        </w:rPr>
        <w:t>một</w:t>
      </w:r>
      <w:proofErr w:type="spellEnd"/>
      <w:r w:rsidR="003A52E3" w:rsidRPr="002763B3">
        <w:rPr>
          <w:lang w:val="en-US"/>
        </w:rPr>
        <w:t xml:space="preserve"> </w:t>
      </w:r>
      <w:proofErr w:type="spellStart"/>
      <w:r w:rsidR="003A52E3" w:rsidRPr="002763B3">
        <w:rPr>
          <w:lang w:val="en-US"/>
        </w:rPr>
        <w:t>số</w:t>
      </w:r>
      <w:proofErr w:type="spellEnd"/>
      <w:r w:rsidR="003A52E3" w:rsidRPr="002763B3">
        <w:rPr>
          <w:lang w:val="en-US"/>
        </w:rPr>
        <w:t xml:space="preserve"> </w:t>
      </w:r>
      <w:proofErr w:type="spellStart"/>
      <w:r w:rsidR="003A52E3" w:rsidRPr="002763B3">
        <w:rPr>
          <w:lang w:val="en-US"/>
        </w:rPr>
        <w:t>cơ</w:t>
      </w:r>
      <w:proofErr w:type="spellEnd"/>
      <w:r w:rsidR="003A52E3" w:rsidRPr="002763B3">
        <w:rPr>
          <w:lang w:val="en-US"/>
        </w:rPr>
        <w:t xml:space="preserve"> </w:t>
      </w:r>
      <w:proofErr w:type="spellStart"/>
      <w:r w:rsidR="003A52E3" w:rsidRPr="002763B3">
        <w:rPr>
          <w:lang w:val="en-US"/>
        </w:rPr>
        <w:t>chế</w:t>
      </w:r>
      <w:proofErr w:type="spellEnd"/>
      <w:r w:rsidR="003A52E3" w:rsidRPr="002763B3">
        <w:rPr>
          <w:lang w:val="en-US"/>
        </w:rPr>
        <w:t xml:space="preserve">, </w:t>
      </w:r>
      <w:proofErr w:type="spellStart"/>
      <w:r w:rsidR="003A52E3" w:rsidRPr="002763B3">
        <w:rPr>
          <w:lang w:val="en-US"/>
        </w:rPr>
        <w:t>chính</w:t>
      </w:r>
      <w:proofErr w:type="spellEnd"/>
      <w:r w:rsidR="003A52E3" w:rsidRPr="002763B3">
        <w:rPr>
          <w:lang w:val="en-US"/>
        </w:rPr>
        <w:t xml:space="preserve"> </w:t>
      </w:r>
      <w:proofErr w:type="spellStart"/>
      <w:r w:rsidR="003A52E3" w:rsidRPr="002763B3">
        <w:rPr>
          <w:lang w:val="en-US"/>
        </w:rPr>
        <w:t>sách</w:t>
      </w:r>
      <w:proofErr w:type="spellEnd"/>
      <w:r w:rsidR="003A52E3" w:rsidRPr="002763B3">
        <w:rPr>
          <w:lang w:val="en-US"/>
        </w:rPr>
        <w:t xml:space="preserve"> </w:t>
      </w:r>
      <w:proofErr w:type="spellStart"/>
      <w:r w:rsidR="003A52E3" w:rsidRPr="002763B3">
        <w:rPr>
          <w:lang w:val="en-US"/>
        </w:rPr>
        <w:t>tháo</w:t>
      </w:r>
      <w:proofErr w:type="spellEnd"/>
      <w:r w:rsidR="003A52E3" w:rsidRPr="002763B3">
        <w:rPr>
          <w:lang w:val="en-US"/>
        </w:rPr>
        <w:t xml:space="preserve"> </w:t>
      </w:r>
      <w:proofErr w:type="spellStart"/>
      <w:r w:rsidR="003A52E3" w:rsidRPr="002763B3">
        <w:rPr>
          <w:lang w:val="en-US"/>
        </w:rPr>
        <w:t>gỡ</w:t>
      </w:r>
      <w:proofErr w:type="spellEnd"/>
      <w:r w:rsidR="003A52E3" w:rsidRPr="002763B3">
        <w:rPr>
          <w:lang w:val="en-US"/>
        </w:rPr>
        <w:t xml:space="preserve"> </w:t>
      </w:r>
      <w:proofErr w:type="spellStart"/>
      <w:r w:rsidR="003A52E3" w:rsidRPr="002763B3">
        <w:rPr>
          <w:lang w:val="en-US"/>
        </w:rPr>
        <w:t>khó</w:t>
      </w:r>
      <w:proofErr w:type="spellEnd"/>
      <w:r w:rsidR="003A52E3" w:rsidRPr="002763B3">
        <w:rPr>
          <w:lang w:val="en-US"/>
        </w:rPr>
        <w:t xml:space="preserve"> </w:t>
      </w:r>
      <w:proofErr w:type="spellStart"/>
      <w:r w:rsidR="003A52E3" w:rsidRPr="002763B3">
        <w:rPr>
          <w:lang w:val="en-US"/>
        </w:rPr>
        <w:t>khăn</w:t>
      </w:r>
      <w:proofErr w:type="spellEnd"/>
      <w:r w:rsidR="003A52E3" w:rsidRPr="002763B3">
        <w:rPr>
          <w:lang w:val="en-US"/>
        </w:rPr>
        <w:t xml:space="preserve">, </w:t>
      </w:r>
      <w:proofErr w:type="spellStart"/>
      <w:r w:rsidR="003A52E3" w:rsidRPr="002763B3">
        <w:rPr>
          <w:lang w:val="en-US"/>
        </w:rPr>
        <w:t>vướng</w:t>
      </w:r>
      <w:proofErr w:type="spellEnd"/>
      <w:r w:rsidR="003A52E3" w:rsidRPr="002763B3">
        <w:rPr>
          <w:lang w:val="en-US"/>
        </w:rPr>
        <w:t xml:space="preserve"> </w:t>
      </w:r>
      <w:proofErr w:type="spellStart"/>
      <w:r w:rsidR="003A52E3" w:rsidRPr="002763B3">
        <w:rPr>
          <w:lang w:val="en-US"/>
        </w:rPr>
        <w:t>mắc</w:t>
      </w:r>
      <w:proofErr w:type="spellEnd"/>
      <w:r w:rsidR="003A52E3" w:rsidRPr="002763B3">
        <w:rPr>
          <w:lang w:val="en-US"/>
        </w:rPr>
        <w:t xml:space="preserve"> </w:t>
      </w:r>
      <w:proofErr w:type="spellStart"/>
      <w:r w:rsidR="003A52E3" w:rsidRPr="002763B3">
        <w:rPr>
          <w:lang w:val="en-US"/>
        </w:rPr>
        <w:t>trong</w:t>
      </w:r>
      <w:proofErr w:type="spellEnd"/>
      <w:r w:rsidR="003A52E3" w:rsidRPr="002763B3">
        <w:rPr>
          <w:lang w:val="en-US"/>
        </w:rPr>
        <w:t xml:space="preserve"> </w:t>
      </w:r>
      <w:proofErr w:type="spellStart"/>
      <w:r w:rsidR="003A52E3" w:rsidRPr="002763B3">
        <w:rPr>
          <w:lang w:val="en-US"/>
        </w:rPr>
        <w:t>tổ</w:t>
      </w:r>
      <w:proofErr w:type="spellEnd"/>
      <w:r w:rsidR="003A52E3" w:rsidRPr="002763B3">
        <w:rPr>
          <w:lang w:val="en-US"/>
        </w:rPr>
        <w:t xml:space="preserve"> </w:t>
      </w:r>
      <w:proofErr w:type="spellStart"/>
      <w:r w:rsidR="003A52E3" w:rsidRPr="002763B3">
        <w:rPr>
          <w:lang w:val="en-US"/>
        </w:rPr>
        <w:t>chức</w:t>
      </w:r>
      <w:proofErr w:type="spellEnd"/>
      <w:r w:rsidR="003A52E3" w:rsidRPr="002763B3">
        <w:rPr>
          <w:lang w:val="en-US"/>
        </w:rPr>
        <w:t xml:space="preserve"> </w:t>
      </w:r>
      <w:proofErr w:type="spellStart"/>
      <w:r w:rsidR="003A52E3" w:rsidRPr="002763B3">
        <w:rPr>
          <w:lang w:val="en-US"/>
        </w:rPr>
        <w:t>thi</w:t>
      </w:r>
      <w:proofErr w:type="spellEnd"/>
      <w:r w:rsidR="003A52E3" w:rsidRPr="002763B3">
        <w:rPr>
          <w:lang w:val="en-US"/>
        </w:rPr>
        <w:t xml:space="preserve"> </w:t>
      </w:r>
      <w:proofErr w:type="spellStart"/>
      <w:r w:rsidR="003A52E3" w:rsidRPr="002763B3">
        <w:rPr>
          <w:lang w:val="en-US"/>
        </w:rPr>
        <w:t>hành</w:t>
      </w:r>
      <w:proofErr w:type="spellEnd"/>
      <w:r w:rsidR="003A52E3" w:rsidRPr="002763B3">
        <w:rPr>
          <w:lang w:val="en-US"/>
        </w:rPr>
        <w:t xml:space="preserve"> </w:t>
      </w:r>
      <w:proofErr w:type="spellStart"/>
      <w:r w:rsidR="003A52E3" w:rsidRPr="002763B3">
        <w:rPr>
          <w:lang w:val="en-US"/>
        </w:rPr>
        <w:t>Luật</w:t>
      </w:r>
      <w:proofErr w:type="spellEnd"/>
      <w:r w:rsidR="003A52E3" w:rsidRPr="002763B3">
        <w:rPr>
          <w:lang w:val="en-US"/>
        </w:rPr>
        <w:t xml:space="preserve"> </w:t>
      </w:r>
      <w:proofErr w:type="spellStart"/>
      <w:r w:rsidR="003A52E3" w:rsidRPr="002763B3">
        <w:rPr>
          <w:lang w:val="en-US"/>
        </w:rPr>
        <w:t>Đất</w:t>
      </w:r>
      <w:proofErr w:type="spellEnd"/>
      <w:r w:rsidR="003A52E3" w:rsidRPr="002763B3">
        <w:rPr>
          <w:lang w:val="en-US"/>
        </w:rPr>
        <w:t xml:space="preserve"> </w:t>
      </w:r>
      <w:proofErr w:type="spellStart"/>
      <w:r w:rsidR="003A52E3" w:rsidRPr="002763B3">
        <w:rPr>
          <w:lang w:val="en-US"/>
        </w:rPr>
        <w:t>đai</w:t>
      </w:r>
      <w:proofErr w:type="spellEnd"/>
      <w:r w:rsidR="003A52E3" w:rsidRPr="002763B3">
        <w:rPr>
          <w:lang w:val="en-US"/>
        </w:rPr>
        <w:t xml:space="preserve">, </w:t>
      </w:r>
      <w:proofErr w:type="spellStart"/>
      <w:r w:rsidR="003A52E3" w:rsidRPr="002763B3">
        <w:rPr>
          <w:lang w:val="en-US"/>
        </w:rPr>
        <w:t>có</w:t>
      </w:r>
      <w:proofErr w:type="spellEnd"/>
      <w:r w:rsidR="003A52E3" w:rsidRPr="002763B3">
        <w:rPr>
          <w:lang w:val="en-US"/>
        </w:rPr>
        <w:t xml:space="preserve"> </w:t>
      </w:r>
      <w:proofErr w:type="spellStart"/>
      <w:r w:rsidR="003A52E3" w:rsidRPr="002763B3">
        <w:rPr>
          <w:lang w:val="en-US"/>
        </w:rPr>
        <w:t>hiệu</w:t>
      </w:r>
      <w:proofErr w:type="spellEnd"/>
      <w:r w:rsidR="003A52E3" w:rsidRPr="002763B3">
        <w:rPr>
          <w:lang w:val="en-US"/>
        </w:rPr>
        <w:t xml:space="preserve"> </w:t>
      </w:r>
      <w:proofErr w:type="spellStart"/>
      <w:r w:rsidR="003A52E3" w:rsidRPr="002763B3">
        <w:rPr>
          <w:lang w:val="en-US"/>
        </w:rPr>
        <w:t>lực</w:t>
      </w:r>
      <w:proofErr w:type="spellEnd"/>
      <w:r w:rsidR="003A52E3" w:rsidRPr="002763B3">
        <w:rPr>
          <w:lang w:val="en-US"/>
        </w:rPr>
        <w:t xml:space="preserve"> </w:t>
      </w:r>
      <w:proofErr w:type="spellStart"/>
      <w:r w:rsidR="003A52E3" w:rsidRPr="002763B3">
        <w:rPr>
          <w:lang w:val="en-US"/>
        </w:rPr>
        <w:t>kể</w:t>
      </w:r>
      <w:proofErr w:type="spellEnd"/>
      <w:r w:rsidR="003A52E3" w:rsidRPr="002763B3">
        <w:rPr>
          <w:lang w:val="en-US"/>
        </w:rPr>
        <w:t xml:space="preserve"> </w:t>
      </w:r>
      <w:proofErr w:type="spellStart"/>
      <w:r w:rsidR="003A52E3" w:rsidRPr="002763B3">
        <w:rPr>
          <w:lang w:val="en-US"/>
        </w:rPr>
        <w:t>từ</w:t>
      </w:r>
      <w:proofErr w:type="spellEnd"/>
      <w:r w:rsidR="003A52E3" w:rsidRPr="002763B3">
        <w:rPr>
          <w:lang w:val="en-US"/>
        </w:rPr>
        <w:t xml:space="preserve"> </w:t>
      </w:r>
      <w:proofErr w:type="spellStart"/>
      <w:r w:rsidR="003A52E3" w:rsidRPr="002763B3">
        <w:rPr>
          <w:lang w:val="en-US"/>
        </w:rPr>
        <w:t>ngày</w:t>
      </w:r>
      <w:proofErr w:type="spellEnd"/>
      <w:r w:rsidR="003A52E3" w:rsidRPr="002763B3">
        <w:rPr>
          <w:lang w:val="en-US"/>
        </w:rPr>
        <w:t xml:space="preserve"> 31 </w:t>
      </w:r>
      <w:proofErr w:type="spellStart"/>
      <w:r w:rsidR="003A52E3" w:rsidRPr="002763B3">
        <w:rPr>
          <w:lang w:val="en-US"/>
        </w:rPr>
        <w:t>tháng</w:t>
      </w:r>
      <w:proofErr w:type="spellEnd"/>
      <w:r w:rsidR="003A52E3" w:rsidRPr="002763B3">
        <w:rPr>
          <w:lang w:val="en-US"/>
        </w:rPr>
        <w:t xml:space="preserve"> 01 </w:t>
      </w:r>
      <w:proofErr w:type="spellStart"/>
      <w:r w:rsidR="003A52E3" w:rsidRPr="002763B3">
        <w:rPr>
          <w:lang w:val="en-US"/>
        </w:rPr>
        <w:t>năm</w:t>
      </w:r>
      <w:proofErr w:type="spellEnd"/>
      <w:r w:rsidR="003A52E3" w:rsidRPr="002763B3">
        <w:rPr>
          <w:lang w:val="en-US"/>
        </w:rPr>
        <w:t xml:space="preserve"> 2026</w:t>
      </w:r>
      <w:r w:rsidR="0033758A" w:rsidRPr="002763B3">
        <w:rPr>
          <w:lang w:val="en-US"/>
        </w:rPr>
        <w:t xml:space="preserve">.  </w:t>
      </w:r>
    </w:p>
  </w:footnote>
  <w:footnote w:id="219">
    <w:p w14:paraId="12DFAABD" w14:textId="3581B385" w:rsidR="0033758A" w:rsidRPr="002763B3" w:rsidRDefault="0033758A" w:rsidP="00686E3A">
      <w:pPr>
        <w:pStyle w:val="FootnoteText"/>
        <w:spacing w:line="240" w:lineRule="auto"/>
        <w:ind w:firstLine="709"/>
        <w:rPr>
          <w:lang w:val="en-US"/>
        </w:rPr>
      </w:pPr>
      <w:r w:rsidRPr="002763B3">
        <w:rPr>
          <w:rStyle w:val="FootnoteReference"/>
        </w:rPr>
        <w:footnoteRef/>
      </w:r>
      <w:r w:rsidRPr="002763B3">
        <w:t xml:space="preserve"> </w:t>
      </w:r>
      <w:r w:rsidRPr="002763B3">
        <w:rPr>
          <w:lang w:val="en-US"/>
        </w:rPr>
        <w:t>C</w:t>
      </w:r>
      <w:proofErr w:type="spellStart"/>
      <w:r w:rsidRPr="002763B3">
        <w:t>ụm</w:t>
      </w:r>
      <w:proofErr w:type="spellEnd"/>
      <w:r w:rsidRPr="002763B3">
        <w:t xml:space="preserve"> </w:t>
      </w:r>
      <w:proofErr w:type="spellStart"/>
      <w:r w:rsidRPr="002763B3">
        <w:t>từ</w:t>
      </w:r>
      <w:proofErr w:type="spellEnd"/>
      <w:r w:rsidRPr="002763B3">
        <w:t xml:space="preserve"> “, </w:t>
      </w:r>
      <w:proofErr w:type="spellStart"/>
      <w:r w:rsidRPr="002763B3">
        <w:t>công</w:t>
      </w:r>
      <w:proofErr w:type="spellEnd"/>
      <w:r w:rsidRPr="002763B3">
        <w:t xml:space="preserve"> </w:t>
      </w:r>
      <w:proofErr w:type="spellStart"/>
      <w:r w:rsidRPr="002763B3">
        <w:t>chức</w:t>
      </w:r>
      <w:proofErr w:type="spellEnd"/>
      <w:r w:rsidRPr="002763B3">
        <w:t xml:space="preserve"> </w:t>
      </w:r>
      <w:proofErr w:type="spellStart"/>
      <w:r w:rsidRPr="002763B3">
        <w:t>làm</w:t>
      </w:r>
      <w:proofErr w:type="spellEnd"/>
      <w:r w:rsidRPr="002763B3">
        <w:t xml:space="preserve"> </w:t>
      </w:r>
      <w:proofErr w:type="spellStart"/>
      <w:r w:rsidRPr="002763B3">
        <w:t>công</w:t>
      </w:r>
      <w:proofErr w:type="spellEnd"/>
      <w:r w:rsidRPr="002763B3">
        <w:t xml:space="preserve"> </w:t>
      </w:r>
      <w:proofErr w:type="spellStart"/>
      <w:r w:rsidRPr="002763B3">
        <w:t>tác</w:t>
      </w:r>
      <w:proofErr w:type="spellEnd"/>
      <w:r w:rsidRPr="002763B3">
        <w:t xml:space="preserve"> </w:t>
      </w:r>
      <w:proofErr w:type="spellStart"/>
      <w:r w:rsidRPr="002763B3">
        <w:t>địa</w:t>
      </w:r>
      <w:proofErr w:type="spellEnd"/>
      <w:r w:rsidRPr="002763B3">
        <w:t xml:space="preserve"> </w:t>
      </w:r>
      <w:proofErr w:type="spellStart"/>
      <w:r w:rsidRPr="002763B3">
        <w:t>chính</w:t>
      </w:r>
      <w:proofErr w:type="spellEnd"/>
      <w:r w:rsidRPr="002763B3">
        <w:t xml:space="preserve"> </w:t>
      </w:r>
      <w:proofErr w:type="spellStart"/>
      <w:r w:rsidRPr="002763B3">
        <w:t>cấp</w:t>
      </w:r>
      <w:proofErr w:type="spellEnd"/>
      <w:r w:rsidRPr="002763B3">
        <w:t xml:space="preserve"> </w:t>
      </w:r>
      <w:proofErr w:type="spellStart"/>
      <w:r w:rsidRPr="002763B3">
        <w:t>xã</w:t>
      </w:r>
      <w:proofErr w:type="spellEnd"/>
      <w:r w:rsidRPr="002763B3">
        <w:t>”</w:t>
      </w:r>
      <w:r w:rsidRPr="002763B3">
        <w:rPr>
          <w:lang w:val="en-US"/>
        </w:rPr>
        <w:t xml:space="preserve"> </w:t>
      </w:r>
      <w:proofErr w:type="spellStart"/>
      <w:r w:rsidRPr="002763B3">
        <w:rPr>
          <w:spacing w:val="-2"/>
          <w:lang w:val="en-US"/>
        </w:rPr>
        <w:t>được</w:t>
      </w:r>
      <w:proofErr w:type="spellEnd"/>
      <w:r w:rsidRPr="002763B3">
        <w:rPr>
          <w:spacing w:val="-2"/>
          <w:lang w:val="en-US"/>
        </w:rPr>
        <w:t xml:space="preserve"> </w:t>
      </w:r>
      <w:proofErr w:type="spellStart"/>
      <w:r w:rsidRPr="002763B3">
        <w:rPr>
          <w:spacing w:val="-2"/>
          <w:lang w:val="en-US"/>
        </w:rPr>
        <w:t>bãi</w:t>
      </w:r>
      <w:proofErr w:type="spellEnd"/>
      <w:r w:rsidRPr="002763B3">
        <w:rPr>
          <w:spacing w:val="-2"/>
          <w:lang w:val="en-US"/>
        </w:rPr>
        <w:t xml:space="preserve"> </w:t>
      </w:r>
      <w:proofErr w:type="spellStart"/>
      <w:r w:rsidRPr="002763B3">
        <w:rPr>
          <w:spacing w:val="-2"/>
          <w:lang w:val="en-US"/>
        </w:rPr>
        <w:t>bỏ</w:t>
      </w:r>
      <w:proofErr w:type="spellEnd"/>
      <w:r w:rsidRPr="002763B3">
        <w:rPr>
          <w:spacing w:val="-2"/>
          <w:lang w:val="en-US"/>
        </w:rPr>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  </w:t>
      </w:r>
    </w:p>
  </w:footnote>
  <w:footnote w:id="220">
    <w:p w14:paraId="1A68DAE4" w14:textId="0DB80F1A" w:rsidR="00656178" w:rsidRPr="002763B3" w:rsidRDefault="00656178" w:rsidP="00686E3A">
      <w:pPr>
        <w:pStyle w:val="FootnoteText"/>
        <w:spacing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Tài </w:t>
      </w:r>
      <w:proofErr w:type="spellStart"/>
      <w:r w:rsidRPr="002763B3">
        <w:t>nguyên</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w:t>
      </w:r>
      <w:proofErr w:type="spellStart"/>
      <w:r w:rsidRPr="002763B3">
        <w:t>Nông</w:t>
      </w:r>
      <w:proofErr w:type="spellEnd"/>
      <w:r w:rsidRPr="002763B3">
        <w:t xml:space="preserve"> </w:t>
      </w:r>
      <w:proofErr w:type="spellStart"/>
      <w:r w:rsidRPr="002763B3">
        <w:t>nghiệp</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khoản</w:t>
      </w:r>
      <w:proofErr w:type="spellEnd"/>
      <w:r w:rsidRPr="002763B3">
        <w:t xml:space="preserve"> 1 </w:t>
      </w:r>
      <w:proofErr w:type="spellStart"/>
      <w:r w:rsidRPr="002763B3">
        <w:t>Điều</w:t>
      </w:r>
      <w:proofErr w:type="spellEnd"/>
      <w:r w:rsidRPr="002763B3">
        <w:t xml:space="preserve"> 3 </w:t>
      </w:r>
      <w:proofErr w:type="spellStart"/>
      <w:r w:rsidRPr="002763B3">
        <w:t>Nghị</w:t>
      </w:r>
      <w:proofErr w:type="spellEnd"/>
      <w:r w:rsidRPr="002763B3">
        <w:t xml:space="preserve"> </w:t>
      </w:r>
      <w:proofErr w:type="spellStart"/>
      <w:r w:rsidRPr="002763B3">
        <w:t>quyết</w:t>
      </w:r>
      <w:proofErr w:type="spellEnd"/>
      <w:r w:rsidRPr="002763B3">
        <w:t xml:space="preserve"> </w:t>
      </w:r>
      <w:proofErr w:type="spellStart"/>
      <w:r w:rsidRPr="002763B3">
        <w:t>số</w:t>
      </w:r>
      <w:proofErr w:type="spellEnd"/>
      <w:r w:rsidRPr="002763B3">
        <w:t xml:space="preserve"> 190/2025/QH15</w:t>
      </w:r>
      <w:r w:rsidR="006830FF" w:rsidRPr="002763B3">
        <w:rPr>
          <w:lang w:val="en-US"/>
        </w:rPr>
        <w:t xml:space="preserve"> </w:t>
      </w:r>
      <w:proofErr w:type="spellStart"/>
      <w:r w:rsidR="006830FF" w:rsidRPr="002763B3">
        <w:rPr>
          <w:lang w:val="en-US"/>
        </w:rPr>
        <w:t>ngày</w:t>
      </w:r>
      <w:proofErr w:type="spellEnd"/>
      <w:r w:rsidR="006830FF" w:rsidRPr="002763B3">
        <w:rPr>
          <w:lang w:val="en-US"/>
        </w:rPr>
        <w:t xml:space="preserve"> 19 </w:t>
      </w:r>
      <w:proofErr w:type="spellStart"/>
      <w:r w:rsidR="006830FF" w:rsidRPr="002763B3">
        <w:rPr>
          <w:lang w:val="en-US"/>
        </w:rPr>
        <w:t>tháng</w:t>
      </w:r>
      <w:proofErr w:type="spellEnd"/>
      <w:r w:rsidR="006830FF" w:rsidRPr="002763B3">
        <w:rPr>
          <w:lang w:val="en-US"/>
        </w:rPr>
        <w:t xml:space="preserve"> 02 </w:t>
      </w:r>
      <w:proofErr w:type="spellStart"/>
      <w:r w:rsidR="006830FF" w:rsidRPr="002763B3">
        <w:rPr>
          <w:lang w:val="en-US"/>
        </w:rPr>
        <w:t>năm</w:t>
      </w:r>
      <w:proofErr w:type="spellEnd"/>
      <w:r w:rsidR="006830FF" w:rsidRPr="002763B3">
        <w:rPr>
          <w:lang w:val="en-US"/>
        </w:rPr>
        <w:t xml:space="preserve"> 2025 </w:t>
      </w:r>
      <w:proofErr w:type="spellStart"/>
      <w:r w:rsidR="006830FF" w:rsidRPr="002763B3">
        <w:rPr>
          <w:lang w:val="en-US"/>
        </w:rPr>
        <w:t>của</w:t>
      </w:r>
      <w:proofErr w:type="spellEnd"/>
      <w:r w:rsidR="006830FF" w:rsidRPr="002763B3">
        <w:rPr>
          <w:lang w:val="en-US"/>
        </w:rPr>
        <w:t xml:space="preserve"> Quốc </w:t>
      </w:r>
      <w:proofErr w:type="spellStart"/>
      <w:r w:rsidR="006830FF" w:rsidRPr="002763B3">
        <w:rPr>
          <w:lang w:val="en-US"/>
        </w:rPr>
        <w:t>hội</w:t>
      </w:r>
      <w:proofErr w:type="spellEnd"/>
      <w:r w:rsidR="006830FF" w:rsidRPr="002763B3">
        <w:rPr>
          <w:lang w:val="en-US"/>
        </w:rPr>
        <w:t xml:space="preserve"> </w:t>
      </w:r>
      <w:proofErr w:type="spellStart"/>
      <w:r w:rsidR="006830FF" w:rsidRPr="002763B3">
        <w:rPr>
          <w:lang w:val="en-US"/>
        </w:rPr>
        <w:t>quy</w:t>
      </w:r>
      <w:proofErr w:type="spellEnd"/>
      <w:r w:rsidR="006830FF" w:rsidRPr="002763B3">
        <w:rPr>
          <w:lang w:val="en-US"/>
        </w:rPr>
        <w:t xml:space="preserve"> </w:t>
      </w:r>
      <w:proofErr w:type="spellStart"/>
      <w:r w:rsidR="006830FF" w:rsidRPr="002763B3">
        <w:rPr>
          <w:lang w:val="en-US"/>
        </w:rPr>
        <w:t>định</w:t>
      </w:r>
      <w:proofErr w:type="spellEnd"/>
      <w:r w:rsidR="006830FF" w:rsidRPr="002763B3">
        <w:rPr>
          <w:lang w:val="en-US"/>
        </w:rPr>
        <w:t xml:space="preserve"> </w:t>
      </w:r>
      <w:proofErr w:type="spellStart"/>
      <w:r w:rsidR="006830FF" w:rsidRPr="002763B3">
        <w:rPr>
          <w:lang w:val="en-US"/>
        </w:rPr>
        <w:t>về</w:t>
      </w:r>
      <w:proofErr w:type="spellEnd"/>
      <w:r w:rsidR="006830FF" w:rsidRPr="002763B3">
        <w:rPr>
          <w:lang w:val="en-US"/>
        </w:rPr>
        <w:t xml:space="preserve"> </w:t>
      </w:r>
      <w:proofErr w:type="spellStart"/>
      <w:r w:rsidR="006830FF" w:rsidRPr="002763B3">
        <w:rPr>
          <w:lang w:val="en-US"/>
        </w:rPr>
        <w:t>xử</w:t>
      </w:r>
      <w:proofErr w:type="spellEnd"/>
      <w:r w:rsidR="006830FF" w:rsidRPr="002763B3">
        <w:rPr>
          <w:lang w:val="en-US"/>
        </w:rPr>
        <w:t xml:space="preserve"> </w:t>
      </w:r>
      <w:proofErr w:type="spellStart"/>
      <w:r w:rsidR="006830FF" w:rsidRPr="002763B3">
        <w:rPr>
          <w:lang w:val="en-US"/>
        </w:rPr>
        <w:t>lý</w:t>
      </w:r>
      <w:proofErr w:type="spellEnd"/>
      <w:r w:rsidR="006830FF" w:rsidRPr="002763B3">
        <w:rPr>
          <w:lang w:val="en-US"/>
        </w:rPr>
        <w:t xml:space="preserve"> </w:t>
      </w:r>
      <w:proofErr w:type="spellStart"/>
      <w:r w:rsidR="006830FF" w:rsidRPr="002763B3">
        <w:rPr>
          <w:lang w:val="en-US"/>
        </w:rPr>
        <w:t>một</w:t>
      </w:r>
      <w:proofErr w:type="spellEnd"/>
      <w:r w:rsidR="006830FF" w:rsidRPr="002763B3">
        <w:rPr>
          <w:lang w:val="en-US"/>
        </w:rPr>
        <w:t xml:space="preserve"> </w:t>
      </w:r>
      <w:proofErr w:type="spellStart"/>
      <w:r w:rsidR="006830FF" w:rsidRPr="002763B3">
        <w:rPr>
          <w:lang w:val="en-US"/>
        </w:rPr>
        <w:t>số</w:t>
      </w:r>
      <w:proofErr w:type="spellEnd"/>
      <w:r w:rsidR="006830FF" w:rsidRPr="002763B3">
        <w:rPr>
          <w:lang w:val="en-US"/>
        </w:rPr>
        <w:t xml:space="preserve"> </w:t>
      </w:r>
      <w:proofErr w:type="spellStart"/>
      <w:r w:rsidR="006830FF" w:rsidRPr="002763B3">
        <w:rPr>
          <w:lang w:val="en-US"/>
        </w:rPr>
        <w:t>vấn</w:t>
      </w:r>
      <w:proofErr w:type="spellEnd"/>
      <w:r w:rsidR="006830FF" w:rsidRPr="002763B3">
        <w:rPr>
          <w:lang w:val="en-US"/>
        </w:rPr>
        <w:t xml:space="preserve"> </w:t>
      </w:r>
      <w:proofErr w:type="spellStart"/>
      <w:r w:rsidR="006830FF" w:rsidRPr="002763B3">
        <w:rPr>
          <w:lang w:val="en-US"/>
        </w:rPr>
        <w:t>đề</w:t>
      </w:r>
      <w:proofErr w:type="spellEnd"/>
      <w:r w:rsidR="006830FF" w:rsidRPr="002763B3">
        <w:rPr>
          <w:lang w:val="en-US"/>
        </w:rPr>
        <w:t xml:space="preserve"> </w:t>
      </w:r>
      <w:proofErr w:type="spellStart"/>
      <w:r w:rsidR="006830FF" w:rsidRPr="002763B3">
        <w:rPr>
          <w:lang w:val="en-US"/>
        </w:rPr>
        <w:t>liên</w:t>
      </w:r>
      <w:proofErr w:type="spellEnd"/>
      <w:r w:rsidR="006830FF" w:rsidRPr="002763B3">
        <w:rPr>
          <w:lang w:val="en-US"/>
        </w:rPr>
        <w:t xml:space="preserve"> </w:t>
      </w:r>
      <w:proofErr w:type="spellStart"/>
      <w:r w:rsidR="006830FF" w:rsidRPr="002763B3">
        <w:rPr>
          <w:lang w:val="en-US"/>
        </w:rPr>
        <w:t>quan</w:t>
      </w:r>
      <w:proofErr w:type="spellEnd"/>
      <w:r w:rsidR="006830FF" w:rsidRPr="002763B3">
        <w:rPr>
          <w:lang w:val="en-US"/>
        </w:rPr>
        <w:t xml:space="preserve"> </w:t>
      </w:r>
      <w:proofErr w:type="spellStart"/>
      <w:r w:rsidR="006830FF" w:rsidRPr="002763B3">
        <w:rPr>
          <w:lang w:val="en-US"/>
        </w:rPr>
        <w:t>đến</w:t>
      </w:r>
      <w:proofErr w:type="spellEnd"/>
      <w:r w:rsidR="006830FF" w:rsidRPr="002763B3">
        <w:rPr>
          <w:lang w:val="en-US"/>
        </w:rPr>
        <w:t xml:space="preserve"> </w:t>
      </w:r>
      <w:proofErr w:type="spellStart"/>
      <w:r w:rsidR="006830FF" w:rsidRPr="002763B3">
        <w:rPr>
          <w:lang w:val="en-US"/>
        </w:rPr>
        <w:t>sắp</w:t>
      </w:r>
      <w:proofErr w:type="spellEnd"/>
      <w:r w:rsidR="006830FF" w:rsidRPr="002763B3">
        <w:rPr>
          <w:lang w:val="en-US"/>
        </w:rPr>
        <w:t xml:space="preserve"> </w:t>
      </w:r>
      <w:proofErr w:type="spellStart"/>
      <w:r w:rsidR="006830FF" w:rsidRPr="002763B3">
        <w:rPr>
          <w:lang w:val="en-US"/>
        </w:rPr>
        <w:t>xếp</w:t>
      </w:r>
      <w:proofErr w:type="spellEnd"/>
      <w:r w:rsidR="006830FF" w:rsidRPr="002763B3">
        <w:rPr>
          <w:lang w:val="en-US"/>
        </w:rPr>
        <w:t xml:space="preserve"> </w:t>
      </w:r>
      <w:proofErr w:type="spellStart"/>
      <w:r w:rsidR="006830FF" w:rsidRPr="002763B3">
        <w:rPr>
          <w:lang w:val="en-US"/>
        </w:rPr>
        <w:t>tổ</w:t>
      </w:r>
      <w:proofErr w:type="spellEnd"/>
      <w:r w:rsidR="006830FF" w:rsidRPr="002763B3">
        <w:rPr>
          <w:lang w:val="en-US"/>
        </w:rPr>
        <w:t xml:space="preserve"> </w:t>
      </w:r>
      <w:proofErr w:type="spellStart"/>
      <w:r w:rsidR="006830FF" w:rsidRPr="002763B3">
        <w:rPr>
          <w:lang w:val="en-US"/>
        </w:rPr>
        <w:t>chức</w:t>
      </w:r>
      <w:proofErr w:type="spellEnd"/>
      <w:r w:rsidR="006830FF" w:rsidRPr="002763B3">
        <w:rPr>
          <w:lang w:val="en-US"/>
        </w:rPr>
        <w:t xml:space="preserve"> </w:t>
      </w:r>
      <w:proofErr w:type="spellStart"/>
      <w:r w:rsidR="006830FF" w:rsidRPr="002763B3">
        <w:rPr>
          <w:lang w:val="en-US"/>
        </w:rPr>
        <w:t>bộ</w:t>
      </w:r>
      <w:proofErr w:type="spellEnd"/>
      <w:r w:rsidR="006830FF" w:rsidRPr="002763B3">
        <w:rPr>
          <w:lang w:val="en-US"/>
        </w:rPr>
        <w:t xml:space="preserve"> </w:t>
      </w:r>
      <w:proofErr w:type="spellStart"/>
      <w:r w:rsidR="006830FF" w:rsidRPr="002763B3">
        <w:rPr>
          <w:lang w:val="en-US"/>
        </w:rPr>
        <w:t>máy</w:t>
      </w:r>
      <w:proofErr w:type="spellEnd"/>
      <w:r w:rsidR="006830FF" w:rsidRPr="002763B3">
        <w:rPr>
          <w:lang w:val="en-US"/>
        </w:rPr>
        <w:t xml:space="preserve"> </w:t>
      </w:r>
      <w:proofErr w:type="spellStart"/>
      <w:r w:rsidR="006830FF" w:rsidRPr="002763B3">
        <w:rPr>
          <w:lang w:val="en-US"/>
        </w:rPr>
        <w:t>nhà</w:t>
      </w:r>
      <w:proofErr w:type="spellEnd"/>
      <w:r w:rsidR="006830FF" w:rsidRPr="002763B3">
        <w:rPr>
          <w:lang w:val="en-US"/>
        </w:rPr>
        <w:t xml:space="preserve"> </w:t>
      </w:r>
      <w:proofErr w:type="spellStart"/>
      <w:r w:rsidR="006830FF" w:rsidRPr="002763B3">
        <w:rPr>
          <w:lang w:val="en-US"/>
        </w:rPr>
        <w:t>nước</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19 </w:t>
      </w:r>
      <w:proofErr w:type="spellStart"/>
      <w:r w:rsidRPr="002763B3">
        <w:t>tháng</w:t>
      </w:r>
      <w:proofErr w:type="spellEnd"/>
      <w:r w:rsidRPr="002763B3">
        <w:t xml:space="preserve"> 02 </w:t>
      </w:r>
      <w:proofErr w:type="spellStart"/>
      <w:r w:rsidRPr="002763B3">
        <w:t>năm</w:t>
      </w:r>
      <w:proofErr w:type="spellEnd"/>
      <w:r w:rsidRPr="002763B3">
        <w:t xml:space="preserve"> 2025.</w:t>
      </w:r>
    </w:p>
  </w:footnote>
  <w:footnote w:id="221">
    <w:p w14:paraId="19C3E3B7" w14:textId="4277B639" w:rsidR="00656178" w:rsidRPr="002763B3" w:rsidRDefault="00656178" w:rsidP="00686E3A">
      <w:pPr>
        <w:pStyle w:val="FootnoteText"/>
        <w:spacing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Tài </w:t>
      </w:r>
      <w:proofErr w:type="spellStart"/>
      <w:r w:rsidRPr="002763B3">
        <w:t>nguyên</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w:t>
      </w:r>
      <w:proofErr w:type="spellStart"/>
      <w:r w:rsidRPr="002763B3">
        <w:t>Nông</w:t>
      </w:r>
      <w:proofErr w:type="spellEnd"/>
      <w:r w:rsidRPr="002763B3">
        <w:t xml:space="preserve"> </w:t>
      </w:r>
      <w:proofErr w:type="spellStart"/>
      <w:r w:rsidRPr="002763B3">
        <w:t>nghiệp</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khoản</w:t>
      </w:r>
      <w:proofErr w:type="spellEnd"/>
      <w:r w:rsidRPr="002763B3">
        <w:t xml:space="preserve"> 1 </w:t>
      </w:r>
      <w:proofErr w:type="spellStart"/>
      <w:r w:rsidRPr="002763B3">
        <w:t>Điều</w:t>
      </w:r>
      <w:proofErr w:type="spellEnd"/>
      <w:r w:rsidRPr="002763B3">
        <w:t xml:space="preserve"> 3 </w:t>
      </w:r>
      <w:proofErr w:type="spellStart"/>
      <w:r w:rsidRPr="002763B3">
        <w:t>Nghị</w:t>
      </w:r>
      <w:proofErr w:type="spellEnd"/>
      <w:r w:rsidRPr="002763B3">
        <w:t xml:space="preserve"> </w:t>
      </w:r>
      <w:proofErr w:type="spellStart"/>
      <w:r w:rsidRPr="002763B3">
        <w:t>quyết</w:t>
      </w:r>
      <w:proofErr w:type="spellEnd"/>
      <w:r w:rsidRPr="002763B3">
        <w:t xml:space="preserve"> </w:t>
      </w:r>
      <w:proofErr w:type="spellStart"/>
      <w:r w:rsidRPr="002763B3">
        <w:t>số</w:t>
      </w:r>
      <w:proofErr w:type="spellEnd"/>
      <w:r w:rsidRPr="002763B3">
        <w:t xml:space="preserve"> 190/2025/QH15</w:t>
      </w:r>
      <w:r w:rsidR="006830FF" w:rsidRPr="002763B3">
        <w:rPr>
          <w:lang w:val="en-US"/>
        </w:rPr>
        <w:t xml:space="preserve"> </w:t>
      </w:r>
      <w:proofErr w:type="spellStart"/>
      <w:r w:rsidR="006830FF" w:rsidRPr="002763B3">
        <w:rPr>
          <w:lang w:val="en-US"/>
        </w:rPr>
        <w:t>ngày</w:t>
      </w:r>
      <w:proofErr w:type="spellEnd"/>
      <w:r w:rsidR="006830FF" w:rsidRPr="002763B3">
        <w:rPr>
          <w:lang w:val="en-US"/>
        </w:rPr>
        <w:t xml:space="preserve"> 19 </w:t>
      </w:r>
      <w:proofErr w:type="spellStart"/>
      <w:r w:rsidR="006830FF" w:rsidRPr="002763B3">
        <w:rPr>
          <w:lang w:val="en-US"/>
        </w:rPr>
        <w:t>tháng</w:t>
      </w:r>
      <w:proofErr w:type="spellEnd"/>
      <w:r w:rsidR="006830FF" w:rsidRPr="002763B3">
        <w:rPr>
          <w:lang w:val="en-US"/>
        </w:rPr>
        <w:t xml:space="preserve"> 02 </w:t>
      </w:r>
      <w:proofErr w:type="spellStart"/>
      <w:r w:rsidR="006830FF" w:rsidRPr="002763B3">
        <w:rPr>
          <w:lang w:val="en-US"/>
        </w:rPr>
        <w:t>năm</w:t>
      </w:r>
      <w:proofErr w:type="spellEnd"/>
      <w:r w:rsidR="006830FF" w:rsidRPr="002763B3">
        <w:rPr>
          <w:lang w:val="en-US"/>
        </w:rPr>
        <w:t xml:space="preserve"> 2025 </w:t>
      </w:r>
      <w:proofErr w:type="spellStart"/>
      <w:r w:rsidR="006830FF" w:rsidRPr="002763B3">
        <w:rPr>
          <w:lang w:val="en-US"/>
        </w:rPr>
        <w:t>của</w:t>
      </w:r>
      <w:proofErr w:type="spellEnd"/>
      <w:r w:rsidR="006830FF" w:rsidRPr="002763B3">
        <w:rPr>
          <w:lang w:val="en-US"/>
        </w:rPr>
        <w:t xml:space="preserve"> Quốc </w:t>
      </w:r>
      <w:proofErr w:type="spellStart"/>
      <w:r w:rsidR="006830FF" w:rsidRPr="002763B3">
        <w:rPr>
          <w:lang w:val="en-US"/>
        </w:rPr>
        <w:t>hội</w:t>
      </w:r>
      <w:proofErr w:type="spellEnd"/>
      <w:r w:rsidR="006830FF" w:rsidRPr="002763B3">
        <w:rPr>
          <w:lang w:val="en-US"/>
        </w:rPr>
        <w:t xml:space="preserve"> </w:t>
      </w:r>
      <w:proofErr w:type="spellStart"/>
      <w:r w:rsidR="006830FF" w:rsidRPr="002763B3">
        <w:rPr>
          <w:lang w:val="en-US"/>
        </w:rPr>
        <w:t>quy</w:t>
      </w:r>
      <w:proofErr w:type="spellEnd"/>
      <w:r w:rsidR="006830FF" w:rsidRPr="002763B3">
        <w:rPr>
          <w:lang w:val="en-US"/>
        </w:rPr>
        <w:t xml:space="preserve"> </w:t>
      </w:r>
      <w:proofErr w:type="spellStart"/>
      <w:r w:rsidR="006830FF" w:rsidRPr="002763B3">
        <w:rPr>
          <w:lang w:val="en-US"/>
        </w:rPr>
        <w:t>định</w:t>
      </w:r>
      <w:proofErr w:type="spellEnd"/>
      <w:r w:rsidR="006830FF" w:rsidRPr="002763B3">
        <w:rPr>
          <w:lang w:val="en-US"/>
        </w:rPr>
        <w:t xml:space="preserve"> </w:t>
      </w:r>
      <w:proofErr w:type="spellStart"/>
      <w:r w:rsidR="006830FF" w:rsidRPr="002763B3">
        <w:rPr>
          <w:lang w:val="en-US"/>
        </w:rPr>
        <w:t>về</w:t>
      </w:r>
      <w:proofErr w:type="spellEnd"/>
      <w:r w:rsidR="006830FF" w:rsidRPr="002763B3">
        <w:rPr>
          <w:lang w:val="en-US"/>
        </w:rPr>
        <w:t xml:space="preserve"> </w:t>
      </w:r>
      <w:proofErr w:type="spellStart"/>
      <w:r w:rsidR="006830FF" w:rsidRPr="002763B3">
        <w:rPr>
          <w:lang w:val="en-US"/>
        </w:rPr>
        <w:t>xử</w:t>
      </w:r>
      <w:proofErr w:type="spellEnd"/>
      <w:r w:rsidR="006830FF" w:rsidRPr="002763B3">
        <w:rPr>
          <w:lang w:val="en-US"/>
        </w:rPr>
        <w:t xml:space="preserve"> </w:t>
      </w:r>
      <w:proofErr w:type="spellStart"/>
      <w:r w:rsidR="006830FF" w:rsidRPr="002763B3">
        <w:rPr>
          <w:lang w:val="en-US"/>
        </w:rPr>
        <w:t>lý</w:t>
      </w:r>
      <w:proofErr w:type="spellEnd"/>
      <w:r w:rsidR="006830FF" w:rsidRPr="002763B3">
        <w:rPr>
          <w:lang w:val="en-US"/>
        </w:rPr>
        <w:t xml:space="preserve"> </w:t>
      </w:r>
      <w:proofErr w:type="spellStart"/>
      <w:r w:rsidR="006830FF" w:rsidRPr="002763B3">
        <w:rPr>
          <w:lang w:val="en-US"/>
        </w:rPr>
        <w:t>một</w:t>
      </w:r>
      <w:proofErr w:type="spellEnd"/>
      <w:r w:rsidR="006830FF" w:rsidRPr="002763B3">
        <w:rPr>
          <w:lang w:val="en-US"/>
        </w:rPr>
        <w:t xml:space="preserve"> </w:t>
      </w:r>
      <w:proofErr w:type="spellStart"/>
      <w:r w:rsidR="006830FF" w:rsidRPr="002763B3">
        <w:rPr>
          <w:lang w:val="en-US"/>
        </w:rPr>
        <w:t>số</w:t>
      </w:r>
      <w:proofErr w:type="spellEnd"/>
      <w:r w:rsidR="006830FF" w:rsidRPr="002763B3">
        <w:rPr>
          <w:lang w:val="en-US"/>
        </w:rPr>
        <w:t xml:space="preserve"> </w:t>
      </w:r>
      <w:proofErr w:type="spellStart"/>
      <w:r w:rsidR="006830FF" w:rsidRPr="002763B3">
        <w:rPr>
          <w:lang w:val="en-US"/>
        </w:rPr>
        <w:t>vấn</w:t>
      </w:r>
      <w:proofErr w:type="spellEnd"/>
      <w:r w:rsidR="006830FF" w:rsidRPr="002763B3">
        <w:rPr>
          <w:lang w:val="en-US"/>
        </w:rPr>
        <w:t xml:space="preserve"> </w:t>
      </w:r>
      <w:proofErr w:type="spellStart"/>
      <w:r w:rsidR="006830FF" w:rsidRPr="002763B3">
        <w:rPr>
          <w:lang w:val="en-US"/>
        </w:rPr>
        <w:t>đề</w:t>
      </w:r>
      <w:proofErr w:type="spellEnd"/>
      <w:r w:rsidR="006830FF" w:rsidRPr="002763B3">
        <w:rPr>
          <w:lang w:val="en-US"/>
        </w:rPr>
        <w:t xml:space="preserve"> </w:t>
      </w:r>
      <w:proofErr w:type="spellStart"/>
      <w:r w:rsidR="006830FF" w:rsidRPr="002763B3">
        <w:rPr>
          <w:lang w:val="en-US"/>
        </w:rPr>
        <w:t>liên</w:t>
      </w:r>
      <w:proofErr w:type="spellEnd"/>
      <w:r w:rsidR="006830FF" w:rsidRPr="002763B3">
        <w:rPr>
          <w:lang w:val="en-US"/>
        </w:rPr>
        <w:t xml:space="preserve"> </w:t>
      </w:r>
      <w:proofErr w:type="spellStart"/>
      <w:r w:rsidR="006830FF" w:rsidRPr="002763B3">
        <w:rPr>
          <w:lang w:val="en-US"/>
        </w:rPr>
        <w:t>quan</w:t>
      </w:r>
      <w:proofErr w:type="spellEnd"/>
      <w:r w:rsidR="006830FF" w:rsidRPr="002763B3">
        <w:rPr>
          <w:lang w:val="en-US"/>
        </w:rPr>
        <w:t xml:space="preserve"> </w:t>
      </w:r>
      <w:proofErr w:type="spellStart"/>
      <w:r w:rsidR="006830FF" w:rsidRPr="002763B3">
        <w:rPr>
          <w:lang w:val="en-US"/>
        </w:rPr>
        <w:t>đến</w:t>
      </w:r>
      <w:proofErr w:type="spellEnd"/>
      <w:r w:rsidR="006830FF" w:rsidRPr="002763B3">
        <w:rPr>
          <w:lang w:val="en-US"/>
        </w:rPr>
        <w:t xml:space="preserve"> </w:t>
      </w:r>
      <w:proofErr w:type="spellStart"/>
      <w:r w:rsidR="006830FF" w:rsidRPr="002763B3">
        <w:rPr>
          <w:lang w:val="en-US"/>
        </w:rPr>
        <w:t>sắp</w:t>
      </w:r>
      <w:proofErr w:type="spellEnd"/>
      <w:r w:rsidR="006830FF" w:rsidRPr="002763B3">
        <w:rPr>
          <w:lang w:val="en-US"/>
        </w:rPr>
        <w:t xml:space="preserve"> </w:t>
      </w:r>
      <w:proofErr w:type="spellStart"/>
      <w:r w:rsidR="006830FF" w:rsidRPr="002763B3">
        <w:rPr>
          <w:lang w:val="en-US"/>
        </w:rPr>
        <w:t>xếp</w:t>
      </w:r>
      <w:proofErr w:type="spellEnd"/>
      <w:r w:rsidR="006830FF" w:rsidRPr="002763B3">
        <w:rPr>
          <w:lang w:val="en-US"/>
        </w:rPr>
        <w:t xml:space="preserve"> </w:t>
      </w:r>
      <w:proofErr w:type="spellStart"/>
      <w:r w:rsidR="006830FF" w:rsidRPr="002763B3">
        <w:rPr>
          <w:lang w:val="en-US"/>
        </w:rPr>
        <w:t>tổ</w:t>
      </w:r>
      <w:proofErr w:type="spellEnd"/>
      <w:r w:rsidR="006830FF" w:rsidRPr="002763B3">
        <w:rPr>
          <w:lang w:val="en-US"/>
        </w:rPr>
        <w:t xml:space="preserve"> </w:t>
      </w:r>
      <w:proofErr w:type="spellStart"/>
      <w:r w:rsidR="006830FF" w:rsidRPr="002763B3">
        <w:rPr>
          <w:lang w:val="en-US"/>
        </w:rPr>
        <w:t>chức</w:t>
      </w:r>
      <w:proofErr w:type="spellEnd"/>
      <w:r w:rsidR="006830FF" w:rsidRPr="002763B3">
        <w:rPr>
          <w:lang w:val="en-US"/>
        </w:rPr>
        <w:t xml:space="preserve"> </w:t>
      </w:r>
      <w:proofErr w:type="spellStart"/>
      <w:r w:rsidR="006830FF" w:rsidRPr="002763B3">
        <w:rPr>
          <w:lang w:val="en-US"/>
        </w:rPr>
        <w:t>bộ</w:t>
      </w:r>
      <w:proofErr w:type="spellEnd"/>
      <w:r w:rsidR="006830FF" w:rsidRPr="002763B3">
        <w:rPr>
          <w:lang w:val="en-US"/>
        </w:rPr>
        <w:t xml:space="preserve"> </w:t>
      </w:r>
      <w:proofErr w:type="spellStart"/>
      <w:r w:rsidR="006830FF" w:rsidRPr="002763B3">
        <w:rPr>
          <w:lang w:val="en-US"/>
        </w:rPr>
        <w:t>máy</w:t>
      </w:r>
      <w:proofErr w:type="spellEnd"/>
      <w:r w:rsidR="006830FF" w:rsidRPr="002763B3">
        <w:rPr>
          <w:lang w:val="en-US"/>
        </w:rPr>
        <w:t xml:space="preserve"> </w:t>
      </w:r>
      <w:proofErr w:type="spellStart"/>
      <w:r w:rsidR="006830FF" w:rsidRPr="002763B3">
        <w:rPr>
          <w:lang w:val="en-US"/>
        </w:rPr>
        <w:t>nhà</w:t>
      </w:r>
      <w:proofErr w:type="spellEnd"/>
      <w:r w:rsidR="006830FF" w:rsidRPr="002763B3">
        <w:rPr>
          <w:lang w:val="en-US"/>
        </w:rPr>
        <w:t xml:space="preserve"> </w:t>
      </w:r>
      <w:proofErr w:type="spellStart"/>
      <w:r w:rsidR="006830FF" w:rsidRPr="002763B3">
        <w:rPr>
          <w:lang w:val="en-US"/>
        </w:rPr>
        <w:t>nước</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19 </w:t>
      </w:r>
      <w:proofErr w:type="spellStart"/>
      <w:r w:rsidRPr="002763B3">
        <w:t>tháng</w:t>
      </w:r>
      <w:proofErr w:type="spellEnd"/>
      <w:r w:rsidRPr="002763B3">
        <w:t xml:space="preserve"> 02 </w:t>
      </w:r>
      <w:proofErr w:type="spellStart"/>
      <w:r w:rsidRPr="002763B3">
        <w:t>năm</w:t>
      </w:r>
      <w:proofErr w:type="spellEnd"/>
      <w:r w:rsidRPr="002763B3">
        <w:t xml:space="preserve"> 2025.</w:t>
      </w:r>
    </w:p>
  </w:footnote>
  <w:footnote w:id="222">
    <w:p w14:paraId="2B665C74" w14:textId="79886D20" w:rsidR="00656178" w:rsidRPr="002763B3" w:rsidRDefault="00656178" w:rsidP="00686E3A">
      <w:pPr>
        <w:pStyle w:val="FootnoteText"/>
        <w:spacing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Tài </w:t>
      </w:r>
      <w:proofErr w:type="spellStart"/>
      <w:r w:rsidRPr="002763B3">
        <w:t>nguyên</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w:t>
      </w:r>
      <w:proofErr w:type="spellStart"/>
      <w:r w:rsidRPr="002763B3">
        <w:t>Nông</w:t>
      </w:r>
      <w:proofErr w:type="spellEnd"/>
      <w:r w:rsidRPr="002763B3">
        <w:t xml:space="preserve"> </w:t>
      </w:r>
      <w:proofErr w:type="spellStart"/>
      <w:r w:rsidRPr="002763B3">
        <w:t>nghiệp</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khoản</w:t>
      </w:r>
      <w:proofErr w:type="spellEnd"/>
      <w:r w:rsidRPr="002763B3">
        <w:t xml:space="preserve"> 1 </w:t>
      </w:r>
      <w:proofErr w:type="spellStart"/>
      <w:r w:rsidRPr="002763B3">
        <w:t>Điều</w:t>
      </w:r>
      <w:proofErr w:type="spellEnd"/>
      <w:r w:rsidRPr="002763B3">
        <w:t xml:space="preserve"> 3 </w:t>
      </w:r>
      <w:proofErr w:type="spellStart"/>
      <w:r w:rsidRPr="002763B3">
        <w:t>Nghị</w:t>
      </w:r>
      <w:proofErr w:type="spellEnd"/>
      <w:r w:rsidRPr="002763B3">
        <w:t xml:space="preserve"> </w:t>
      </w:r>
      <w:proofErr w:type="spellStart"/>
      <w:r w:rsidRPr="002763B3">
        <w:t>quyết</w:t>
      </w:r>
      <w:proofErr w:type="spellEnd"/>
      <w:r w:rsidRPr="002763B3">
        <w:t xml:space="preserve"> </w:t>
      </w:r>
      <w:proofErr w:type="spellStart"/>
      <w:r w:rsidRPr="002763B3">
        <w:t>số</w:t>
      </w:r>
      <w:proofErr w:type="spellEnd"/>
      <w:r w:rsidRPr="002763B3">
        <w:t xml:space="preserve"> 190/2025/QH15</w:t>
      </w:r>
      <w:r w:rsidR="006830FF" w:rsidRPr="002763B3">
        <w:rPr>
          <w:lang w:val="en-US"/>
        </w:rPr>
        <w:t xml:space="preserve"> </w:t>
      </w:r>
      <w:proofErr w:type="spellStart"/>
      <w:r w:rsidR="006830FF" w:rsidRPr="002763B3">
        <w:rPr>
          <w:lang w:val="en-US"/>
        </w:rPr>
        <w:t>ngày</w:t>
      </w:r>
      <w:proofErr w:type="spellEnd"/>
      <w:r w:rsidR="006830FF" w:rsidRPr="002763B3">
        <w:rPr>
          <w:lang w:val="en-US"/>
        </w:rPr>
        <w:t xml:space="preserve"> 19 </w:t>
      </w:r>
      <w:proofErr w:type="spellStart"/>
      <w:r w:rsidR="006830FF" w:rsidRPr="002763B3">
        <w:rPr>
          <w:lang w:val="en-US"/>
        </w:rPr>
        <w:t>tháng</w:t>
      </w:r>
      <w:proofErr w:type="spellEnd"/>
      <w:r w:rsidR="006830FF" w:rsidRPr="002763B3">
        <w:rPr>
          <w:lang w:val="en-US"/>
        </w:rPr>
        <w:t xml:space="preserve"> 02 </w:t>
      </w:r>
      <w:proofErr w:type="spellStart"/>
      <w:r w:rsidR="006830FF" w:rsidRPr="002763B3">
        <w:rPr>
          <w:lang w:val="en-US"/>
        </w:rPr>
        <w:t>năm</w:t>
      </w:r>
      <w:proofErr w:type="spellEnd"/>
      <w:r w:rsidR="006830FF" w:rsidRPr="002763B3">
        <w:rPr>
          <w:lang w:val="en-US"/>
        </w:rPr>
        <w:t xml:space="preserve"> 2025 </w:t>
      </w:r>
      <w:proofErr w:type="spellStart"/>
      <w:r w:rsidR="006830FF" w:rsidRPr="002763B3">
        <w:rPr>
          <w:lang w:val="en-US"/>
        </w:rPr>
        <w:t>của</w:t>
      </w:r>
      <w:proofErr w:type="spellEnd"/>
      <w:r w:rsidR="006830FF" w:rsidRPr="002763B3">
        <w:rPr>
          <w:lang w:val="en-US"/>
        </w:rPr>
        <w:t xml:space="preserve"> Quốc </w:t>
      </w:r>
      <w:proofErr w:type="spellStart"/>
      <w:r w:rsidR="006830FF" w:rsidRPr="002763B3">
        <w:rPr>
          <w:lang w:val="en-US"/>
        </w:rPr>
        <w:t>hội</w:t>
      </w:r>
      <w:proofErr w:type="spellEnd"/>
      <w:r w:rsidR="006830FF" w:rsidRPr="002763B3">
        <w:rPr>
          <w:lang w:val="en-US"/>
        </w:rPr>
        <w:t xml:space="preserve"> </w:t>
      </w:r>
      <w:proofErr w:type="spellStart"/>
      <w:r w:rsidR="006830FF" w:rsidRPr="002763B3">
        <w:rPr>
          <w:lang w:val="en-US"/>
        </w:rPr>
        <w:t>quy</w:t>
      </w:r>
      <w:proofErr w:type="spellEnd"/>
      <w:r w:rsidR="006830FF" w:rsidRPr="002763B3">
        <w:rPr>
          <w:lang w:val="en-US"/>
        </w:rPr>
        <w:t xml:space="preserve"> </w:t>
      </w:r>
      <w:proofErr w:type="spellStart"/>
      <w:r w:rsidR="006830FF" w:rsidRPr="002763B3">
        <w:rPr>
          <w:lang w:val="en-US"/>
        </w:rPr>
        <w:t>định</w:t>
      </w:r>
      <w:proofErr w:type="spellEnd"/>
      <w:r w:rsidR="006830FF" w:rsidRPr="002763B3">
        <w:rPr>
          <w:lang w:val="en-US"/>
        </w:rPr>
        <w:t xml:space="preserve"> </w:t>
      </w:r>
      <w:proofErr w:type="spellStart"/>
      <w:r w:rsidR="006830FF" w:rsidRPr="002763B3">
        <w:rPr>
          <w:lang w:val="en-US"/>
        </w:rPr>
        <w:t>về</w:t>
      </w:r>
      <w:proofErr w:type="spellEnd"/>
      <w:r w:rsidR="006830FF" w:rsidRPr="002763B3">
        <w:rPr>
          <w:lang w:val="en-US"/>
        </w:rPr>
        <w:t xml:space="preserve"> </w:t>
      </w:r>
      <w:proofErr w:type="spellStart"/>
      <w:r w:rsidR="006830FF" w:rsidRPr="002763B3">
        <w:rPr>
          <w:lang w:val="en-US"/>
        </w:rPr>
        <w:t>xử</w:t>
      </w:r>
      <w:proofErr w:type="spellEnd"/>
      <w:r w:rsidR="006830FF" w:rsidRPr="002763B3">
        <w:rPr>
          <w:lang w:val="en-US"/>
        </w:rPr>
        <w:t xml:space="preserve"> </w:t>
      </w:r>
      <w:proofErr w:type="spellStart"/>
      <w:r w:rsidR="006830FF" w:rsidRPr="002763B3">
        <w:rPr>
          <w:lang w:val="en-US"/>
        </w:rPr>
        <w:t>lý</w:t>
      </w:r>
      <w:proofErr w:type="spellEnd"/>
      <w:r w:rsidR="006830FF" w:rsidRPr="002763B3">
        <w:rPr>
          <w:lang w:val="en-US"/>
        </w:rPr>
        <w:t xml:space="preserve"> </w:t>
      </w:r>
      <w:proofErr w:type="spellStart"/>
      <w:r w:rsidR="006830FF" w:rsidRPr="002763B3">
        <w:rPr>
          <w:lang w:val="en-US"/>
        </w:rPr>
        <w:t>một</w:t>
      </w:r>
      <w:proofErr w:type="spellEnd"/>
      <w:r w:rsidR="006830FF" w:rsidRPr="002763B3">
        <w:rPr>
          <w:lang w:val="en-US"/>
        </w:rPr>
        <w:t xml:space="preserve"> </w:t>
      </w:r>
      <w:proofErr w:type="spellStart"/>
      <w:r w:rsidR="006830FF" w:rsidRPr="002763B3">
        <w:rPr>
          <w:lang w:val="en-US"/>
        </w:rPr>
        <w:t>số</w:t>
      </w:r>
      <w:proofErr w:type="spellEnd"/>
      <w:r w:rsidR="006830FF" w:rsidRPr="002763B3">
        <w:rPr>
          <w:lang w:val="en-US"/>
        </w:rPr>
        <w:t xml:space="preserve"> </w:t>
      </w:r>
      <w:proofErr w:type="spellStart"/>
      <w:r w:rsidR="006830FF" w:rsidRPr="002763B3">
        <w:rPr>
          <w:lang w:val="en-US"/>
        </w:rPr>
        <w:t>vấn</w:t>
      </w:r>
      <w:proofErr w:type="spellEnd"/>
      <w:r w:rsidR="006830FF" w:rsidRPr="002763B3">
        <w:rPr>
          <w:lang w:val="en-US"/>
        </w:rPr>
        <w:t xml:space="preserve"> </w:t>
      </w:r>
      <w:proofErr w:type="spellStart"/>
      <w:r w:rsidR="006830FF" w:rsidRPr="002763B3">
        <w:rPr>
          <w:lang w:val="en-US"/>
        </w:rPr>
        <w:t>đề</w:t>
      </w:r>
      <w:proofErr w:type="spellEnd"/>
      <w:r w:rsidR="006830FF" w:rsidRPr="002763B3">
        <w:rPr>
          <w:lang w:val="en-US"/>
        </w:rPr>
        <w:t xml:space="preserve"> </w:t>
      </w:r>
      <w:proofErr w:type="spellStart"/>
      <w:r w:rsidR="006830FF" w:rsidRPr="002763B3">
        <w:rPr>
          <w:lang w:val="en-US"/>
        </w:rPr>
        <w:t>liên</w:t>
      </w:r>
      <w:proofErr w:type="spellEnd"/>
      <w:r w:rsidR="006830FF" w:rsidRPr="002763B3">
        <w:rPr>
          <w:lang w:val="en-US"/>
        </w:rPr>
        <w:t xml:space="preserve"> </w:t>
      </w:r>
      <w:proofErr w:type="spellStart"/>
      <w:r w:rsidR="006830FF" w:rsidRPr="002763B3">
        <w:rPr>
          <w:lang w:val="en-US"/>
        </w:rPr>
        <w:t>quan</w:t>
      </w:r>
      <w:proofErr w:type="spellEnd"/>
      <w:r w:rsidR="006830FF" w:rsidRPr="002763B3">
        <w:rPr>
          <w:lang w:val="en-US"/>
        </w:rPr>
        <w:t xml:space="preserve"> </w:t>
      </w:r>
      <w:proofErr w:type="spellStart"/>
      <w:r w:rsidR="006830FF" w:rsidRPr="002763B3">
        <w:rPr>
          <w:lang w:val="en-US"/>
        </w:rPr>
        <w:t>đến</w:t>
      </w:r>
      <w:proofErr w:type="spellEnd"/>
      <w:r w:rsidR="006830FF" w:rsidRPr="002763B3">
        <w:rPr>
          <w:lang w:val="en-US"/>
        </w:rPr>
        <w:t xml:space="preserve"> </w:t>
      </w:r>
      <w:proofErr w:type="spellStart"/>
      <w:r w:rsidR="006830FF" w:rsidRPr="002763B3">
        <w:rPr>
          <w:lang w:val="en-US"/>
        </w:rPr>
        <w:t>sắp</w:t>
      </w:r>
      <w:proofErr w:type="spellEnd"/>
      <w:r w:rsidR="006830FF" w:rsidRPr="002763B3">
        <w:rPr>
          <w:lang w:val="en-US"/>
        </w:rPr>
        <w:t xml:space="preserve"> </w:t>
      </w:r>
      <w:proofErr w:type="spellStart"/>
      <w:r w:rsidR="006830FF" w:rsidRPr="002763B3">
        <w:rPr>
          <w:lang w:val="en-US"/>
        </w:rPr>
        <w:t>xếp</w:t>
      </w:r>
      <w:proofErr w:type="spellEnd"/>
      <w:r w:rsidR="006830FF" w:rsidRPr="002763B3">
        <w:rPr>
          <w:lang w:val="en-US"/>
        </w:rPr>
        <w:t xml:space="preserve"> </w:t>
      </w:r>
      <w:proofErr w:type="spellStart"/>
      <w:r w:rsidR="006830FF" w:rsidRPr="002763B3">
        <w:rPr>
          <w:lang w:val="en-US"/>
        </w:rPr>
        <w:t>tổ</w:t>
      </w:r>
      <w:proofErr w:type="spellEnd"/>
      <w:r w:rsidR="006830FF" w:rsidRPr="002763B3">
        <w:rPr>
          <w:lang w:val="en-US"/>
        </w:rPr>
        <w:t xml:space="preserve"> </w:t>
      </w:r>
      <w:proofErr w:type="spellStart"/>
      <w:r w:rsidR="006830FF" w:rsidRPr="002763B3">
        <w:rPr>
          <w:lang w:val="en-US"/>
        </w:rPr>
        <w:t>chức</w:t>
      </w:r>
      <w:proofErr w:type="spellEnd"/>
      <w:r w:rsidR="006830FF" w:rsidRPr="002763B3">
        <w:rPr>
          <w:lang w:val="en-US"/>
        </w:rPr>
        <w:t xml:space="preserve"> </w:t>
      </w:r>
      <w:proofErr w:type="spellStart"/>
      <w:r w:rsidR="006830FF" w:rsidRPr="002763B3">
        <w:rPr>
          <w:lang w:val="en-US"/>
        </w:rPr>
        <w:t>bộ</w:t>
      </w:r>
      <w:proofErr w:type="spellEnd"/>
      <w:r w:rsidR="006830FF" w:rsidRPr="002763B3">
        <w:rPr>
          <w:lang w:val="en-US"/>
        </w:rPr>
        <w:t xml:space="preserve"> </w:t>
      </w:r>
      <w:proofErr w:type="spellStart"/>
      <w:r w:rsidR="006830FF" w:rsidRPr="002763B3">
        <w:rPr>
          <w:lang w:val="en-US"/>
        </w:rPr>
        <w:t>máy</w:t>
      </w:r>
      <w:proofErr w:type="spellEnd"/>
      <w:r w:rsidR="006830FF" w:rsidRPr="002763B3">
        <w:rPr>
          <w:lang w:val="en-US"/>
        </w:rPr>
        <w:t xml:space="preserve"> </w:t>
      </w:r>
      <w:proofErr w:type="spellStart"/>
      <w:r w:rsidR="006830FF" w:rsidRPr="002763B3">
        <w:rPr>
          <w:lang w:val="en-US"/>
        </w:rPr>
        <w:t>nhà</w:t>
      </w:r>
      <w:proofErr w:type="spellEnd"/>
      <w:r w:rsidR="006830FF" w:rsidRPr="002763B3">
        <w:rPr>
          <w:lang w:val="en-US"/>
        </w:rPr>
        <w:t xml:space="preserve"> </w:t>
      </w:r>
      <w:proofErr w:type="spellStart"/>
      <w:r w:rsidR="006830FF" w:rsidRPr="002763B3">
        <w:rPr>
          <w:lang w:val="en-US"/>
        </w:rPr>
        <w:t>nước</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19 </w:t>
      </w:r>
      <w:proofErr w:type="spellStart"/>
      <w:r w:rsidRPr="002763B3">
        <w:t>tháng</w:t>
      </w:r>
      <w:proofErr w:type="spellEnd"/>
      <w:r w:rsidRPr="002763B3">
        <w:t xml:space="preserve"> 02 </w:t>
      </w:r>
      <w:proofErr w:type="spellStart"/>
      <w:r w:rsidRPr="002763B3">
        <w:t>năm</w:t>
      </w:r>
      <w:proofErr w:type="spellEnd"/>
      <w:r w:rsidRPr="002763B3">
        <w:t xml:space="preserve"> 2025.</w:t>
      </w:r>
    </w:p>
  </w:footnote>
  <w:footnote w:id="223">
    <w:p w14:paraId="3601E08B" w14:textId="094B2E26" w:rsidR="00656178" w:rsidRPr="002763B3" w:rsidRDefault="00656178" w:rsidP="00686E3A">
      <w:pPr>
        <w:pStyle w:val="FootnoteText"/>
        <w:spacing w:line="240" w:lineRule="auto"/>
        <w:ind w:firstLine="709"/>
        <w:rPr>
          <w:lang w:val="en-US"/>
        </w:rPr>
      </w:pPr>
      <w:r w:rsidRPr="002763B3">
        <w:rPr>
          <w:rStyle w:val="FootnoteReference"/>
        </w:rPr>
        <w:footnoteRef/>
      </w:r>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Tài </w:t>
      </w:r>
      <w:proofErr w:type="spellStart"/>
      <w:r w:rsidRPr="002763B3">
        <w:t>nguyên</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Pr="002763B3">
        <w:t>bởi</w:t>
      </w:r>
      <w:proofErr w:type="spellEnd"/>
      <w:r w:rsidRPr="002763B3">
        <w:t xml:space="preserve"> </w:t>
      </w:r>
      <w:proofErr w:type="spellStart"/>
      <w:r w:rsidRPr="002763B3">
        <w:t>cụm</w:t>
      </w:r>
      <w:proofErr w:type="spellEnd"/>
      <w:r w:rsidRPr="002763B3">
        <w:t xml:space="preserve"> </w:t>
      </w:r>
      <w:proofErr w:type="spellStart"/>
      <w:r w:rsidRPr="002763B3">
        <w:t>từ</w:t>
      </w:r>
      <w:proofErr w:type="spellEnd"/>
      <w:r w:rsidRPr="002763B3">
        <w:t xml:space="preserve"> “</w:t>
      </w:r>
      <w:proofErr w:type="spellStart"/>
      <w:r w:rsidRPr="002763B3">
        <w:t>Bộ</w:t>
      </w:r>
      <w:proofErr w:type="spellEnd"/>
      <w:r w:rsidRPr="002763B3">
        <w:t xml:space="preserve"> </w:t>
      </w:r>
      <w:proofErr w:type="spellStart"/>
      <w:r w:rsidRPr="002763B3">
        <w:t>Nông</w:t>
      </w:r>
      <w:proofErr w:type="spellEnd"/>
      <w:r w:rsidRPr="002763B3">
        <w:t xml:space="preserve"> </w:t>
      </w:r>
      <w:proofErr w:type="spellStart"/>
      <w:r w:rsidRPr="002763B3">
        <w:t>nghiệp</w:t>
      </w:r>
      <w:proofErr w:type="spellEnd"/>
      <w:r w:rsidRPr="002763B3">
        <w:t xml:space="preserve"> </w:t>
      </w:r>
      <w:proofErr w:type="spellStart"/>
      <w:r w:rsidRPr="002763B3">
        <w:t>và</w:t>
      </w:r>
      <w:proofErr w:type="spellEnd"/>
      <w:r w:rsidRPr="002763B3">
        <w:t xml:space="preserve"> </w:t>
      </w:r>
      <w:proofErr w:type="spellStart"/>
      <w:r w:rsidRPr="002763B3">
        <w:t>Môi</w:t>
      </w:r>
      <w:proofErr w:type="spellEnd"/>
      <w:r w:rsidRPr="002763B3">
        <w:t xml:space="preserve"> </w:t>
      </w:r>
      <w:proofErr w:type="spellStart"/>
      <w:r w:rsidRPr="002763B3">
        <w:t>trường</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khoản</w:t>
      </w:r>
      <w:proofErr w:type="spellEnd"/>
      <w:r w:rsidRPr="002763B3">
        <w:t xml:space="preserve"> 1 </w:t>
      </w:r>
      <w:proofErr w:type="spellStart"/>
      <w:r w:rsidRPr="002763B3">
        <w:t>Điều</w:t>
      </w:r>
      <w:proofErr w:type="spellEnd"/>
      <w:r w:rsidRPr="002763B3">
        <w:t xml:space="preserve"> 3 </w:t>
      </w:r>
      <w:proofErr w:type="spellStart"/>
      <w:r w:rsidRPr="002763B3">
        <w:t>Nghị</w:t>
      </w:r>
      <w:proofErr w:type="spellEnd"/>
      <w:r w:rsidRPr="002763B3">
        <w:t xml:space="preserve"> </w:t>
      </w:r>
      <w:proofErr w:type="spellStart"/>
      <w:r w:rsidRPr="002763B3">
        <w:t>quyết</w:t>
      </w:r>
      <w:proofErr w:type="spellEnd"/>
      <w:r w:rsidRPr="002763B3">
        <w:t xml:space="preserve"> </w:t>
      </w:r>
      <w:proofErr w:type="spellStart"/>
      <w:r w:rsidRPr="002763B3">
        <w:t>số</w:t>
      </w:r>
      <w:proofErr w:type="spellEnd"/>
      <w:r w:rsidRPr="002763B3">
        <w:t xml:space="preserve"> 190/2025/QH15</w:t>
      </w:r>
      <w:r w:rsidR="006830FF" w:rsidRPr="002763B3">
        <w:rPr>
          <w:lang w:val="en-US"/>
        </w:rPr>
        <w:t xml:space="preserve"> </w:t>
      </w:r>
      <w:proofErr w:type="spellStart"/>
      <w:r w:rsidR="006830FF" w:rsidRPr="002763B3">
        <w:rPr>
          <w:lang w:val="en-US"/>
        </w:rPr>
        <w:t>ngày</w:t>
      </w:r>
      <w:proofErr w:type="spellEnd"/>
      <w:r w:rsidR="006830FF" w:rsidRPr="002763B3">
        <w:rPr>
          <w:lang w:val="en-US"/>
        </w:rPr>
        <w:t xml:space="preserve"> 19 </w:t>
      </w:r>
      <w:proofErr w:type="spellStart"/>
      <w:r w:rsidR="006830FF" w:rsidRPr="002763B3">
        <w:rPr>
          <w:lang w:val="en-US"/>
        </w:rPr>
        <w:t>tháng</w:t>
      </w:r>
      <w:proofErr w:type="spellEnd"/>
      <w:r w:rsidR="006830FF" w:rsidRPr="002763B3">
        <w:rPr>
          <w:lang w:val="en-US"/>
        </w:rPr>
        <w:t xml:space="preserve"> 02 </w:t>
      </w:r>
      <w:proofErr w:type="spellStart"/>
      <w:r w:rsidR="006830FF" w:rsidRPr="002763B3">
        <w:rPr>
          <w:lang w:val="en-US"/>
        </w:rPr>
        <w:t>năm</w:t>
      </w:r>
      <w:proofErr w:type="spellEnd"/>
      <w:r w:rsidR="006830FF" w:rsidRPr="002763B3">
        <w:rPr>
          <w:lang w:val="en-US"/>
        </w:rPr>
        <w:t xml:space="preserve"> 2025 </w:t>
      </w:r>
      <w:proofErr w:type="spellStart"/>
      <w:r w:rsidR="006830FF" w:rsidRPr="002763B3">
        <w:rPr>
          <w:lang w:val="en-US"/>
        </w:rPr>
        <w:t>của</w:t>
      </w:r>
      <w:proofErr w:type="spellEnd"/>
      <w:r w:rsidR="006830FF" w:rsidRPr="002763B3">
        <w:rPr>
          <w:lang w:val="en-US"/>
        </w:rPr>
        <w:t xml:space="preserve"> Quốc </w:t>
      </w:r>
      <w:proofErr w:type="spellStart"/>
      <w:r w:rsidR="006830FF" w:rsidRPr="002763B3">
        <w:rPr>
          <w:lang w:val="en-US"/>
        </w:rPr>
        <w:t>hội</w:t>
      </w:r>
      <w:proofErr w:type="spellEnd"/>
      <w:r w:rsidR="006830FF" w:rsidRPr="002763B3">
        <w:rPr>
          <w:lang w:val="en-US"/>
        </w:rPr>
        <w:t xml:space="preserve"> </w:t>
      </w:r>
      <w:proofErr w:type="spellStart"/>
      <w:r w:rsidR="006830FF" w:rsidRPr="002763B3">
        <w:rPr>
          <w:lang w:val="en-US"/>
        </w:rPr>
        <w:t>quy</w:t>
      </w:r>
      <w:proofErr w:type="spellEnd"/>
      <w:r w:rsidR="006830FF" w:rsidRPr="002763B3">
        <w:rPr>
          <w:lang w:val="en-US"/>
        </w:rPr>
        <w:t xml:space="preserve"> </w:t>
      </w:r>
      <w:proofErr w:type="spellStart"/>
      <w:r w:rsidR="006830FF" w:rsidRPr="002763B3">
        <w:rPr>
          <w:lang w:val="en-US"/>
        </w:rPr>
        <w:t>định</w:t>
      </w:r>
      <w:proofErr w:type="spellEnd"/>
      <w:r w:rsidR="006830FF" w:rsidRPr="002763B3">
        <w:rPr>
          <w:lang w:val="en-US"/>
        </w:rPr>
        <w:t xml:space="preserve"> </w:t>
      </w:r>
      <w:proofErr w:type="spellStart"/>
      <w:r w:rsidR="006830FF" w:rsidRPr="002763B3">
        <w:rPr>
          <w:lang w:val="en-US"/>
        </w:rPr>
        <w:t>về</w:t>
      </w:r>
      <w:proofErr w:type="spellEnd"/>
      <w:r w:rsidR="006830FF" w:rsidRPr="002763B3">
        <w:rPr>
          <w:lang w:val="en-US"/>
        </w:rPr>
        <w:t xml:space="preserve"> </w:t>
      </w:r>
      <w:proofErr w:type="spellStart"/>
      <w:r w:rsidR="006830FF" w:rsidRPr="002763B3">
        <w:rPr>
          <w:lang w:val="en-US"/>
        </w:rPr>
        <w:t>xử</w:t>
      </w:r>
      <w:proofErr w:type="spellEnd"/>
      <w:r w:rsidR="006830FF" w:rsidRPr="002763B3">
        <w:rPr>
          <w:lang w:val="en-US"/>
        </w:rPr>
        <w:t xml:space="preserve"> </w:t>
      </w:r>
      <w:proofErr w:type="spellStart"/>
      <w:r w:rsidR="006830FF" w:rsidRPr="002763B3">
        <w:rPr>
          <w:lang w:val="en-US"/>
        </w:rPr>
        <w:t>lý</w:t>
      </w:r>
      <w:proofErr w:type="spellEnd"/>
      <w:r w:rsidR="006830FF" w:rsidRPr="002763B3">
        <w:rPr>
          <w:lang w:val="en-US"/>
        </w:rPr>
        <w:t xml:space="preserve"> </w:t>
      </w:r>
      <w:proofErr w:type="spellStart"/>
      <w:r w:rsidR="006830FF" w:rsidRPr="002763B3">
        <w:rPr>
          <w:lang w:val="en-US"/>
        </w:rPr>
        <w:t>một</w:t>
      </w:r>
      <w:proofErr w:type="spellEnd"/>
      <w:r w:rsidR="006830FF" w:rsidRPr="002763B3">
        <w:rPr>
          <w:lang w:val="en-US"/>
        </w:rPr>
        <w:t xml:space="preserve"> </w:t>
      </w:r>
      <w:proofErr w:type="spellStart"/>
      <w:r w:rsidR="006830FF" w:rsidRPr="002763B3">
        <w:rPr>
          <w:lang w:val="en-US"/>
        </w:rPr>
        <w:t>số</w:t>
      </w:r>
      <w:proofErr w:type="spellEnd"/>
      <w:r w:rsidR="006830FF" w:rsidRPr="002763B3">
        <w:rPr>
          <w:lang w:val="en-US"/>
        </w:rPr>
        <w:t xml:space="preserve"> </w:t>
      </w:r>
      <w:proofErr w:type="spellStart"/>
      <w:r w:rsidR="006830FF" w:rsidRPr="002763B3">
        <w:rPr>
          <w:lang w:val="en-US"/>
        </w:rPr>
        <w:t>vấn</w:t>
      </w:r>
      <w:proofErr w:type="spellEnd"/>
      <w:r w:rsidR="006830FF" w:rsidRPr="002763B3">
        <w:rPr>
          <w:lang w:val="en-US"/>
        </w:rPr>
        <w:t xml:space="preserve"> </w:t>
      </w:r>
      <w:proofErr w:type="spellStart"/>
      <w:r w:rsidR="006830FF" w:rsidRPr="002763B3">
        <w:rPr>
          <w:lang w:val="en-US"/>
        </w:rPr>
        <w:t>đề</w:t>
      </w:r>
      <w:proofErr w:type="spellEnd"/>
      <w:r w:rsidR="006830FF" w:rsidRPr="002763B3">
        <w:rPr>
          <w:lang w:val="en-US"/>
        </w:rPr>
        <w:t xml:space="preserve"> </w:t>
      </w:r>
      <w:proofErr w:type="spellStart"/>
      <w:r w:rsidR="006830FF" w:rsidRPr="002763B3">
        <w:rPr>
          <w:lang w:val="en-US"/>
        </w:rPr>
        <w:t>liên</w:t>
      </w:r>
      <w:proofErr w:type="spellEnd"/>
      <w:r w:rsidR="006830FF" w:rsidRPr="002763B3">
        <w:rPr>
          <w:lang w:val="en-US"/>
        </w:rPr>
        <w:t xml:space="preserve"> </w:t>
      </w:r>
      <w:proofErr w:type="spellStart"/>
      <w:r w:rsidR="006830FF" w:rsidRPr="002763B3">
        <w:rPr>
          <w:lang w:val="en-US"/>
        </w:rPr>
        <w:t>quan</w:t>
      </w:r>
      <w:proofErr w:type="spellEnd"/>
      <w:r w:rsidR="006830FF" w:rsidRPr="002763B3">
        <w:rPr>
          <w:lang w:val="en-US"/>
        </w:rPr>
        <w:t xml:space="preserve"> </w:t>
      </w:r>
      <w:proofErr w:type="spellStart"/>
      <w:r w:rsidR="006830FF" w:rsidRPr="002763B3">
        <w:rPr>
          <w:lang w:val="en-US"/>
        </w:rPr>
        <w:t>đến</w:t>
      </w:r>
      <w:proofErr w:type="spellEnd"/>
      <w:r w:rsidR="006830FF" w:rsidRPr="002763B3">
        <w:rPr>
          <w:lang w:val="en-US"/>
        </w:rPr>
        <w:t xml:space="preserve"> </w:t>
      </w:r>
      <w:proofErr w:type="spellStart"/>
      <w:r w:rsidR="006830FF" w:rsidRPr="002763B3">
        <w:rPr>
          <w:lang w:val="en-US"/>
        </w:rPr>
        <w:t>sắp</w:t>
      </w:r>
      <w:proofErr w:type="spellEnd"/>
      <w:r w:rsidR="006830FF" w:rsidRPr="002763B3">
        <w:rPr>
          <w:lang w:val="en-US"/>
        </w:rPr>
        <w:t xml:space="preserve"> </w:t>
      </w:r>
      <w:proofErr w:type="spellStart"/>
      <w:r w:rsidR="006830FF" w:rsidRPr="002763B3">
        <w:rPr>
          <w:lang w:val="en-US"/>
        </w:rPr>
        <w:t>xếp</w:t>
      </w:r>
      <w:proofErr w:type="spellEnd"/>
      <w:r w:rsidR="006830FF" w:rsidRPr="002763B3">
        <w:rPr>
          <w:lang w:val="en-US"/>
        </w:rPr>
        <w:t xml:space="preserve"> </w:t>
      </w:r>
      <w:proofErr w:type="spellStart"/>
      <w:r w:rsidR="006830FF" w:rsidRPr="002763B3">
        <w:rPr>
          <w:lang w:val="en-US"/>
        </w:rPr>
        <w:t>tổ</w:t>
      </w:r>
      <w:proofErr w:type="spellEnd"/>
      <w:r w:rsidR="006830FF" w:rsidRPr="002763B3">
        <w:rPr>
          <w:lang w:val="en-US"/>
        </w:rPr>
        <w:t xml:space="preserve"> </w:t>
      </w:r>
      <w:proofErr w:type="spellStart"/>
      <w:r w:rsidR="006830FF" w:rsidRPr="002763B3">
        <w:rPr>
          <w:lang w:val="en-US"/>
        </w:rPr>
        <w:t>chức</w:t>
      </w:r>
      <w:proofErr w:type="spellEnd"/>
      <w:r w:rsidR="006830FF" w:rsidRPr="002763B3">
        <w:rPr>
          <w:lang w:val="en-US"/>
        </w:rPr>
        <w:t xml:space="preserve"> </w:t>
      </w:r>
      <w:proofErr w:type="spellStart"/>
      <w:r w:rsidR="006830FF" w:rsidRPr="002763B3">
        <w:rPr>
          <w:lang w:val="en-US"/>
        </w:rPr>
        <w:t>bộ</w:t>
      </w:r>
      <w:proofErr w:type="spellEnd"/>
      <w:r w:rsidR="006830FF" w:rsidRPr="002763B3">
        <w:rPr>
          <w:lang w:val="en-US"/>
        </w:rPr>
        <w:t xml:space="preserve"> </w:t>
      </w:r>
      <w:proofErr w:type="spellStart"/>
      <w:r w:rsidR="006830FF" w:rsidRPr="002763B3">
        <w:rPr>
          <w:lang w:val="en-US"/>
        </w:rPr>
        <w:t>máy</w:t>
      </w:r>
      <w:proofErr w:type="spellEnd"/>
      <w:r w:rsidR="006830FF" w:rsidRPr="002763B3">
        <w:rPr>
          <w:lang w:val="en-US"/>
        </w:rPr>
        <w:t xml:space="preserve"> </w:t>
      </w:r>
      <w:proofErr w:type="spellStart"/>
      <w:r w:rsidR="006830FF" w:rsidRPr="002763B3">
        <w:rPr>
          <w:lang w:val="en-US"/>
        </w:rPr>
        <w:t>nhà</w:t>
      </w:r>
      <w:proofErr w:type="spellEnd"/>
      <w:r w:rsidR="006830FF" w:rsidRPr="002763B3">
        <w:rPr>
          <w:lang w:val="en-US"/>
        </w:rPr>
        <w:t xml:space="preserve"> </w:t>
      </w:r>
      <w:proofErr w:type="spellStart"/>
      <w:r w:rsidR="006830FF" w:rsidRPr="002763B3">
        <w:rPr>
          <w:lang w:val="en-US"/>
        </w:rPr>
        <w:t>nước</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19 </w:t>
      </w:r>
      <w:proofErr w:type="spellStart"/>
      <w:r w:rsidRPr="002763B3">
        <w:t>tháng</w:t>
      </w:r>
      <w:proofErr w:type="spellEnd"/>
      <w:r w:rsidRPr="002763B3">
        <w:t xml:space="preserve"> 02 </w:t>
      </w:r>
      <w:proofErr w:type="spellStart"/>
      <w:r w:rsidRPr="002763B3">
        <w:t>năm</w:t>
      </w:r>
      <w:proofErr w:type="spellEnd"/>
      <w:r w:rsidRPr="002763B3">
        <w:t xml:space="preserve"> 2025.</w:t>
      </w:r>
    </w:p>
  </w:footnote>
  <w:footnote w:id="224">
    <w:p w14:paraId="6480AC1D" w14:textId="77777777" w:rsidR="00A503F8" w:rsidRPr="002763B3" w:rsidRDefault="0033758A" w:rsidP="00686E3A">
      <w:pPr>
        <w:pStyle w:val="FootnoteText"/>
        <w:spacing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00B13BBD" w:rsidRPr="002763B3">
        <w:rPr>
          <w:lang w:val="en-US"/>
        </w:rPr>
        <w:t>bởi</w:t>
      </w:r>
      <w:proofErr w:type="spellEnd"/>
      <w:r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A503F8" w:rsidRPr="002763B3">
        <w:rPr>
          <w:lang w:val="en-US"/>
        </w:rPr>
        <w:t>.</w:t>
      </w:r>
    </w:p>
    <w:p w14:paraId="5F972BCC" w14:textId="1AF190CB" w:rsidR="0033758A" w:rsidRPr="002763B3" w:rsidRDefault="00A503F8" w:rsidP="00686E3A">
      <w:pPr>
        <w:pStyle w:val="FootnoteText"/>
        <w:spacing w:line="240" w:lineRule="auto"/>
        <w:ind w:firstLine="709"/>
        <w:rPr>
          <w:lang w:val="en-US"/>
        </w:rPr>
      </w:pPr>
      <w:proofErr w:type="spellStart"/>
      <w:r w:rsidRPr="002763B3">
        <w:rPr>
          <w:lang w:val="en-US"/>
        </w:rPr>
        <w:t>Đ</w:t>
      </w:r>
      <w:r w:rsidR="003A52E3" w:rsidRPr="002763B3">
        <w:rPr>
          <w:lang w:val="en-US"/>
        </w:rPr>
        <w:t>iểm</w:t>
      </w:r>
      <w:proofErr w:type="spellEnd"/>
      <w:r w:rsidR="003A52E3" w:rsidRPr="002763B3">
        <w:rPr>
          <w:lang w:val="en-US"/>
        </w:rPr>
        <w:t xml:space="preserve"> a </w:t>
      </w:r>
      <w:proofErr w:type="spellStart"/>
      <w:r w:rsidR="003A52E3" w:rsidRPr="002763B3">
        <w:rPr>
          <w:lang w:val="en-US"/>
        </w:rPr>
        <w:t>khoản</w:t>
      </w:r>
      <w:proofErr w:type="spellEnd"/>
      <w:r w:rsidR="003A52E3" w:rsidRPr="002763B3">
        <w:rPr>
          <w:lang w:val="en-US"/>
        </w:rPr>
        <w:t xml:space="preserve"> 4 </w:t>
      </w:r>
      <w:proofErr w:type="spellStart"/>
      <w:r w:rsidR="003A52E3" w:rsidRPr="002763B3">
        <w:rPr>
          <w:lang w:val="en-US"/>
        </w:rPr>
        <w:t>Điều</w:t>
      </w:r>
      <w:proofErr w:type="spellEnd"/>
      <w:r w:rsidR="003A52E3" w:rsidRPr="002763B3">
        <w:rPr>
          <w:lang w:val="en-US"/>
        </w:rPr>
        <w:t xml:space="preserve"> 7 </w:t>
      </w:r>
      <w:proofErr w:type="spellStart"/>
      <w:r w:rsidR="003A52E3" w:rsidRPr="002763B3">
        <w:rPr>
          <w:lang w:val="en-US"/>
        </w:rPr>
        <w:t>của</w:t>
      </w:r>
      <w:proofErr w:type="spellEnd"/>
      <w:r w:rsidR="003A52E3" w:rsidRPr="002763B3">
        <w:rPr>
          <w:lang w:val="en-US"/>
        </w:rPr>
        <w:t xml:space="preserve"> </w:t>
      </w:r>
      <w:proofErr w:type="spellStart"/>
      <w:r w:rsidR="003A52E3" w:rsidRPr="002763B3">
        <w:rPr>
          <w:lang w:val="en-US"/>
        </w:rPr>
        <w:t>Nghị</w:t>
      </w:r>
      <w:proofErr w:type="spellEnd"/>
      <w:r w:rsidR="003A52E3" w:rsidRPr="002763B3">
        <w:rPr>
          <w:lang w:val="en-US"/>
        </w:rPr>
        <w:t xml:space="preserve"> </w:t>
      </w:r>
      <w:proofErr w:type="spellStart"/>
      <w:r w:rsidR="003A52E3" w:rsidRPr="002763B3">
        <w:rPr>
          <w:lang w:val="en-US"/>
        </w:rPr>
        <w:t>định</w:t>
      </w:r>
      <w:proofErr w:type="spellEnd"/>
      <w:r w:rsidR="003A52E3" w:rsidRPr="002763B3">
        <w:rPr>
          <w:lang w:val="en-US"/>
        </w:rPr>
        <w:t xml:space="preserve"> </w:t>
      </w:r>
      <w:proofErr w:type="spellStart"/>
      <w:r w:rsidR="003A52E3" w:rsidRPr="002763B3">
        <w:rPr>
          <w:lang w:val="en-US"/>
        </w:rPr>
        <w:t>số</w:t>
      </w:r>
      <w:proofErr w:type="spellEnd"/>
      <w:r w:rsidR="003A52E3" w:rsidRPr="002763B3">
        <w:rPr>
          <w:lang w:val="en-US"/>
        </w:rPr>
        <w:t xml:space="preserve"> 226/2025/NĐ-CP </w:t>
      </w:r>
      <w:proofErr w:type="spellStart"/>
      <w:r w:rsidR="003A52E3" w:rsidRPr="002763B3">
        <w:rPr>
          <w:lang w:val="en-US"/>
        </w:rPr>
        <w:t>hết</w:t>
      </w:r>
      <w:proofErr w:type="spellEnd"/>
      <w:r w:rsidR="003A52E3" w:rsidRPr="002763B3">
        <w:rPr>
          <w:lang w:val="en-US"/>
        </w:rPr>
        <w:t xml:space="preserve"> </w:t>
      </w:r>
      <w:proofErr w:type="spellStart"/>
      <w:r w:rsidR="003A52E3" w:rsidRPr="002763B3">
        <w:rPr>
          <w:lang w:val="en-US"/>
        </w:rPr>
        <w:t>hiệu</w:t>
      </w:r>
      <w:proofErr w:type="spellEnd"/>
      <w:r w:rsidR="003A52E3" w:rsidRPr="002763B3">
        <w:rPr>
          <w:lang w:val="en-US"/>
        </w:rPr>
        <w:t xml:space="preserve"> </w:t>
      </w:r>
      <w:proofErr w:type="spellStart"/>
      <w:r w:rsidR="003A52E3" w:rsidRPr="002763B3">
        <w:rPr>
          <w:lang w:val="en-US"/>
        </w:rPr>
        <w:t>lực</w:t>
      </w:r>
      <w:proofErr w:type="spellEnd"/>
      <w:r w:rsidR="003A52E3" w:rsidRPr="002763B3">
        <w:rPr>
          <w:lang w:val="en-US"/>
        </w:rPr>
        <w:t xml:space="preserve"> </w:t>
      </w:r>
      <w:proofErr w:type="spellStart"/>
      <w:r w:rsidR="003A52E3" w:rsidRPr="002763B3">
        <w:rPr>
          <w:lang w:val="en-US"/>
        </w:rPr>
        <w:t>bởi</w:t>
      </w:r>
      <w:proofErr w:type="spellEnd"/>
      <w:r w:rsidR="003A52E3" w:rsidRPr="002763B3">
        <w:rPr>
          <w:lang w:val="en-US"/>
        </w:rPr>
        <w:t xml:space="preserve"> </w:t>
      </w:r>
      <w:proofErr w:type="spellStart"/>
      <w:r w:rsidR="003A52E3" w:rsidRPr="002763B3">
        <w:rPr>
          <w:lang w:val="en-US"/>
        </w:rPr>
        <w:t>tiết</w:t>
      </w:r>
      <w:proofErr w:type="spellEnd"/>
      <w:r w:rsidR="003A52E3" w:rsidRPr="002763B3">
        <w:rPr>
          <w:lang w:val="en-US"/>
        </w:rPr>
        <w:t xml:space="preserve"> g1 </w:t>
      </w:r>
      <w:proofErr w:type="spellStart"/>
      <w:r w:rsidR="003A52E3" w:rsidRPr="002763B3">
        <w:rPr>
          <w:lang w:val="en-US"/>
        </w:rPr>
        <w:t>điểm</w:t>
      </w:r>
      <w:proofErr w:type="spellEnd"/>
      <w:r w:rsidR="003A52E3" w:rsidRPr="002763B3">
        <w:rPr>
          <w:lang w:val="en-US"/>
        </w:rPr>
        <w:t xml:space="preserve"> g </w:t>
      </w:r>
      <w:proofErr w:type="spellStart"/>
      <w:r w:rsidR="003A52E3" w:rsidRPr="002763B3">
        <w:rPr>
          <w:lang w:val="en-US"/>
        </w:rPr>
        <w:t>khoản</w:t>
      </w:r>
      <w:proofErr w:type="spellEnd"/>
      <w:r w:rsidR="003A52E3" w:rsidRPr="002763B3">
        <w:rPr>
          <w:lang w:val="en-US"/>
        </w:rPr>
        <w:t xml:space="preserve"> 3 </w:t>
      </w:r>
      <w:proofErr w:type="spellStart"/>
      <w:r w:rsidR="003A52E3" w:rsidRPr="002763B3">
        <w:rPr>
          <w:lang w:val="en-US"/>
        </w:rPr>
        <w:t>Điều</w:t>
      </w:r>
      <w:proofErr w:type="spellEnd"/>
      <w:r w:rsidR="003A52E3" w:rsidRPr="002763B3">
        <w:rPr>
          <w:lang w:val="en-US"/>
        </w:rPr>
        <w:t xml:space="preserve"> 16 </w:t>
      </w:r>
      <w:proofErr w:type="spellStart"/>
      <w:r w:rsidR="003A52E3" w:rsidRPr="002763B3">
        <w:rPr>
          <w:lang w:val="en-US"/>
        </w:rPr>
        <w:t>Nghị</w:t>
      </w:r>
      <w:proofErr w:type="spellEnd"/>
      <w:r w:rsidR="003A52E3" w:rsidRPr="002763B3">
        <w:rPr>
          <w:lang w:val="en-US"/>
        </w:rPr>
        <w:t xml:space="preserve"> </w:t>
      </w:r>
      <w:proofErr w:type="spellStart"/>
      <w:r w:rsidR="003A52E3" w:rsidRPr="002763B3">
        <w:rPr>
          <w:lang w:val="en-US"/>
        </w:rPr>
        <w:t>định</w:t>
      </w:r>
      <w:proofErr w:type="spellEnd"/>
      <w:r w:rsidR="003A52E3" w:rsidRPr="002763B3">
        <w:rPr>
          <w:lang w:val="en-US"/>
        </w:rPr>
        <w:t xml:space="preserve"> </w:t>
      </w:r>
      <w:proofErr w:type="spellStart"/>
      <w:r w:rsidR="003A52E3" w:rsidRPr="002763B3">
        <w:rPr>
          <w:lang w:val="en-US"/>
        </w:rPr>
        <w:t>số</w:t>
      </w:r>
      <w:proofErr w:type="spellEnd"/>
      <w:r w:rsidR="003A52E3" w:rsidRPr="002763B3">
        <w:rPr>
          <w:lang w:val="en-US"/>
        </w:rPr>
        <w:t xml:space="preserve"> 49/2026/NĐ-CP</w:t>
      </w:r>
      <w:r w:rsidR="003A52E3" w:rsidRPr="002763B3">
        <w:t xml:space="preserve"> </w:t>
      </w:r>
      <w:proofErr w:type="spellStart"/>
      <w:r w:rsidR="003A52E3" w:rsidRPr="002763B3">
        <w:rPr>
          <w:lang w:val="en-US"/>
        </w:rPr>
        <w:t>ngày</w:t>
      </w:r>
      <w:proofErr w:type="spellEnd"/>
      <w:r w:rsidR="003A52E3" w:rsidRPr="002763B3">
        <w:rPr>
          <w:lang w:val="en-US"/>
        </w:rPr>
        <w:t xml:space="preserve"> 31 </w:t>
      </w:r>
      <w:proofErr w:type="spellStart"/>
      <w:r w:rsidR="003A52E3" w:rsidRPr="002763B3">
        <w:rPr>
          <w:lang w:val="en-US"/>
        </w:rPr>
        <w:t>tháng</w:t>
      </w:r>
      <w:proofErr w:type="spellEnd"/>
      <w:r w:rsidR="003A52E3" w:rsidRPr="002763B3">
        <w:rPr>
          <w:lang w:val="en-US"/>
        </w:rPr>
        <w:t xml:space="preserve"> 01 </w:t>
      </w:r>
      <w:proofErr w:type="spellStart"/>
      <w:r w:rsidR="003A52E3" w:rsidRPr="002763B3">
        <w:rPr>
          <w:lang w:val="en-US"/>
        </w:rPr>
        <w:t>năm</w:t>
      </w:r>
      <w:proofErr w:type="spellEnd"/>
      <w:r w:rsidR="003A52E3" w:rsidRPr="002763B3">
        <w:rPr>
          <w:lang w:val="en-US"/>
        </w:rPr>
        <w:t xml:space="preserve"> 2026 </w:t>
      </w:r>
      <w:proofErr w:type="spellStart"/>
      <w:r w:rsidR="003A52E3" w:rsidRPr="002763B3">
        <w:rPr>
          <w:lang w:val="en-US"/>
        </w:rPr>
        <w:t>của</w:t>
      </w:r>
      <w:proofErr w:type="spellEnd"/>
      <w:r w:rsidR="003A52E3" w:rsidRPr="002763B3">
        <w:rPr>
          <w:lang w:val="en-US"/>
        </w:rPr>
        <w:t xml:space="preserve"> </w:t>
      </w:r>
      <w:proofErr w:type="spellStart"/>
      <w:r w:rsidR="003A52E3" w:rsidRPr="002763B3">
        <w:rPr>
          <w:lang w:val="en-US"/>
        </w:rPr>
        <w:t>Chính</w:t>
      </w:r>
      <w:proofErr w:type="spellEnd"/>
      <w:r w:rsidR="003A52E3" w:rsidRPr="002763B3">
        <w:rPr>
          <w:lang w:val="en-US"/>
        </w:rPr>
        <w:t xml:space="preserve"> </w:t>
      </w:r>
      <w:proofErr w:type="spellStart"/>
      <w:r w:rsidR="003A52E3" w:rsidRPr="002763B3">
        <w:rPr>
          <w:lang w:val="en-US"/>
        </w:rPr>
        <w:t>phủ</w:t>
      </w:r>
      <w:proofErr w:type="spellEnd"/>
      <w:r w:rsidR="003A52E3" w:rsidRPr="002763B3">
        <w:rPr>
          <w:lang w:val="en-US"/>
        </w:rPr>
        <w:t xml:space="preserve"> </w:t>
      </w:r>
      <w:proofErr w:type="spellStart"/>
      <w:r w:rsidR="003A52E3" w:rsidRPr="002763B3">
        <w:rPr>
          <w:lang w:val="en-US"/>
        </w:rPr>
        <w:t>quy</w:t>
      </w:r>
      <w:proofErr w:type="spellEnd"/>
      <w:r w:rsidR="003A52E3" w:rsidRPr="002763B3">
        <w:rPr>
          <w:lang w:val="en-US"/>
        </w:rPr>
        <w:t xml:space="preserve"> </w:t>
      </w:r>
      <w:proofErr w:type="spellStart"/>
      <w:r w:rsidR="003A52E3" w:rsidRPr="002763B3">
        <w:rPr>
          <w:lang w:val="en-US"/>
        </w:rPr>
        <w:t>định</w:t>
      </w:r>
      <w:proofErr w:type="spellEnd"/>
      <w:r w:rsidR="003A52E3" w:rsidRPr="002763B3">
        <w:rPr>
          <w:lang w:val="en-US"/>
        </w:rPr>
        <w:t xml:space="preserve"> chi </w:t>
      </w:r>
      <w:proofErr w:type="spellStart"/>
      <w:r w:rsidR="003A52E3" w:rsidRPr="002763B3">
        <w:rPr>
          <w:lang w:val="en-US"/>
        </w:rPr>
        <w:t>tiết</w:t>
      </w:r>
      <w:proofErr w:type="spellEnd"/>
      <w:r w:rsidR="003A52E3" w:rsidRPr="002763B3">
        <w:rPr>
          <w:lang w:val="en-US"/>
        </w:rPr>
        <w:t xml:space="preserve"> </w:t>
      </w:r>
      <w:proofErr w:type="spellStart"/>
      <w:r w:rsidR="003A52E3" w:rsidRPr="002763B3">
        <w:rPr>
          <w:lang w:val="en-US"/>
        </w:rPr>
        <w:t>và</w:t>
      </w:r>
      <w:proofErr w:type="spellEnd"/>
      <w:r w:rsidR="003A52E3" w:rsidRPr="002763B3">
        <w:rPr>
          <w:lang w:val="en-US"/>
        </w:rPr>
        <w:t xml:space="preserve"> </w:t>
      </w:r>
      <w:proofErr w:type="spellStart"/>
      <w:r w:rsidR="003A52E3" w:rsidRPr="002763B3">
        <w:rPr>
          <w:lang w:val="en-US"/>
        </w:rPr>
        <w:t>hướng</w:t>
      </w:r>
      <w:proofErr w:type="spellEnd"/>
      <w:r w:rsidR="003A52E3" w:rsidRPr="002763B3">
        <w:rPr>
          <w:lang w:val="en-US"/>
        </w:rPr>
        <w:t xml:space="preserve"> </w:t>
      </w:r>
      <w:proofErr w:type="spellStart"/>
      <w:r w:rsidR="003A52E3" w:rsidRPr="002763B3">
        <w:rPr>
          <w:lang w:val="en-US"/>
        </w:rPr>
        <w:t>dẫn</w:t>
      </w:r>
      <w:proofErr w:type="spellEnd"/>
      <w:r w:rsidR="003A52E3" w:rsidRPr="002763B3">
        <w:rPr>
          <w:lang w:val="en-US"/>
        </w:rPr>
        <w:t xml:space="preserve"> </w:t>
      </w:r>
      <w:proofErr w:type="spellStart"/>
      <w:r w:rsidR="003A52E3" w:rsidRPr="002763B3">
        <w:rPr>
          <w:lang w:val="en-US"/>
        </w:rPr>
        <w:t>một</w:t>
      </w:r>
      <w:proofErr w:type="spellEnd"/>
      <w:r w:rsidR="003A52E3" w:rsidRPr="002763B3">
        <w:rPr>
          <w:lang w:val="en-US"/>
        </w:rPr>
        <w:t xml:space="preserve"> </w:t>
      </w:r>
      <w:proofErr w:type="spellStart"/>
      <w:r w:rsidR="003A52E3" w:rsidRPr="002763B3">
        <w:rPr>
          <w:lang w:val="en-US"/>
        </w:rPr>
        <w:t>số</w:t>
      </w:r>
      <w:proofErr w:type="spellEnd"/>
      <w:r w:rsidR="003A52E3" w:rsidRPr="002763B3">
        <w:rPr>
          <w:lang w:val="en-US"/>
        </w:rPr>
        <w:t xml:space="preserve"> </w:t>
      </w:r>
      <w:proofErr w:type="spellStart"/>
      <w:r w:rsidR="003A52E3" w:rsidRPr="002763B3">
        <w:rPr>
          <w:lang w:val="en-US"/>
        </w:rPr>
        <w:t>điều</w:t>
      </w:r>
      <w:proofErr w:type="spellEnd"/>
      <w:r w:rsidR="003A52E3" w:rsidRPr="002763B3">
        <w:rPr>
          <w:lang w:val="en-US"/>
        </w:rPr>
        <w:t xml:space="preserve"> </w:t>
      </w:r>
      <w:proofErr w:type="spellStart"/>
      <w:r w:rsidR="003A52E3" w:rsidRPr="002763B3">
        <w:rPr>
          <w:lang w:val="en-US"/>
        </w:rPr>
        <w:t>của</w:t>
      </w:r>
      <w:proofErr w:type="spellEnd"/>
      <w:r w:rsidR="003A52E3" w:rsidRPr="002763B3">
        <w:rPr>
          <w:lang w:val="en-US"/>
        </w:rPr>
        <w:t xml:space="preserve"> </w:t>
      </w:r>
      <w:proofErr w:type="spellStart"/>
      <w:r w:rsidR="003A52E3" w:rsidRPr="002763B3">
        <w:rPr>
          <w:lang w:val="en-US"/>
        </w:rPr>
        <w:t>Nghị</w:t>
      </w:r>
      <w:proofErr w:type="spellEnd"/>
      <w:r w:rsidR="003A52E3" w:rsidRPr="002763B3">
        <w:rPr>
          <w:lang w:val="en-US"/>
        </w:rPr>
        <w:t xml:space="preserve"> </w:t>
      </w:r>
      <w:proofErr w:type="spellStart"/>
      <w:r w:rsidR="003A52E3" w:rsidRPr="002763B3">
        <w:rPr>
          <w:lang w:val="en-US"/>
        </w:rPr>
        <w:t>quyết</w:t>
      </w:r>
      <w:proofErr w:type="spellEnd"/>
      <w:r w:rsidR="003A52E3" w:rsidRPr="002763B3">
        <w:rPr>
          <w:lang w:val="en-US"/>
        </w:rPr>
        <w:t xml:space="preserve"> </w:t>
      </w:r>
      <w:proofErr w:type="spellStart"/>
      <w:r w:rsidR="003A52E3" w:rsidRPr="002763B3">
        <w:rPr>
          <w:lang w:val="en-US"/>
        </w:rPr>
        <w:t>số</w:t>
      </w:r>
      <w:proofErr w:type="spellEnd"/>
      <w:r w:rsidR="003A52E3" w:rsidRPr="002763B3">
        <w:rPr>
          <w:lang w:val="en-US"/>
        </w:rPr>
        <w:t xml:space="preserve"> 254/2025/QH15 </w:t>
      </w:r>
      <w:proofErr w:type="spellStart"/>
      <w:r w:rsidR="003A52E3" w:rsidRPr="002763B3">
        <w:rPr>
          <w:lang w:val="en-US"/>
        </w:rPr>
        <w:t>của</w:t>
      </w:r>
      <w:proofErr w:type="spellEnd"/>
      <w:r w:rsidR="003A52E3" w:rsidRPr="002763B3">
        <w:rPr>
          <w:lang w:val="en-US"/>
        </w:rPr>
        <w:t xml:space="preserve"> Quốc </w:t>
      </w:r>
      <w:proofErr w:type="spellStart"/>
      <w:r w:rsidR="003A52E3" w:rsidRPr="002763B3">
        <w:rPr>
          <w:lang w:val="en-US"/>
        </w:rPr>
        <w:t>hội</w:t>
      </w:r>
      <w:proofErr w:type="spellEnd"/>
      <w:r w:rsidR="003A52E3" w:rsidRPr="002763B3">
        <w:rPr>
          <w:lang w:val="en-US"/>
        </w:rPr>
        <w:t xml:space="preserve"> </w:t>
      </w:r>
      <w:proofErr w:type="spellStart"/>
      <w:r w:rsidR="003A52E3" w:rsidRPr="002763B3">
        <w:rPr>
          <w:lang w:val="en-US"/>
        </w:rPr>
        <w:t>quy</w:t>
      </w:r>
      <w:proofErr w:type="spellEnd"/>
      <w:r w:rsidR="003A52E3" w:rsidRPr="002763B3">
        <w:rPr>
          <w:lang w:val="en-US"/>
        </w:rPr>
        <w:t xml:space="preserve"> </w:t>
      </w:r>
      <w:proofErr w:type="spellStart"/>
      <w:r w:rsidR="003A52E3" w:rsidRPr="002763B3">
        <w:rPr>
          <w:lang w:val="en-US"/>
        </w:rPr>
        <w:t>định</w:t>
      </w:r>
      <w:proofErr w:type="spellEnd"/>
      <w:r w:rsidR="003A52E3" w:rsidRPr="002763B3">
        <w:rPr>
          <w:lang w:val="en-US"/>
        </w:rPr>
        <w:t xml:space="preserve"> </w:t>
      </w:r>
      <w:proofErr w:type="spellStart"/>
      <w:r w:rsidR="003A52E3" w:rsidRPr="002763B3">
        <w:rPr>
          <w:lang w:val="en-US"/>
        </w:rPr>
        <w:t>một</w:t>
      </w:r>
      <w:proofErr w:type="spellEnd"/>
      <w:r w:rsidR="003A52E3" w:rsidRPr="002763B3">
        <w:rPr>
          <w:lang w:val="en-US"/>
        </w:rPr>
        <w:t xml:space="preserve"> </w:t>
      </w:r>
      <w:proofErr w:type="spellStart"/>
      <w:r w:rsidR="003A52E3" w:rsidRPr="002763B3">
        <w:rPr>
          <w:lang w:val="en-US"/>
        </w:rPr>
        <w:t>số</w:t>
      </w:r>
      <w:proofErr w:type="spellEnd"/>
      <w:r w:rsidR="003A52E3" w:rsidRPr="002763B3">
        <w:rPr>
          <w:lang w:val="en-US"/>
        </w:rPr>
        <w:t xml:space="preserve"> </w:t>
      </w:r>
      <w:proofErr w:type="spellStart"/>
      <w:r w:rsidR="003A52E3" w:rsidRPr="002763B3">
        <w:rPr>
          <w:lang w:val="en-US"/>
        </w:rPr>
        <w:t>cơ</w:t>
      </w:r>
      <w:proofErr w:type="spellEnd"/>
      <w:r w:rsidR="003A52E3" w:rsidRPr="002763B3">
        <w:rPr>
          <w:lang w:val="en-US"/>
        </w:rPr>
        <w:t xml:space="preserve"> </w:t>
      </w:r>
      <w:proofErr w:type="spellStart"/>
      <w:r w:rsidR="003A52E3" w:rsidRPr="002763B3">
        <w:rPr>
          <w:lang w:val="en-US"/>
        </w:rPr>
        <w:t>chế</w:t>
      </w:r>
      <w:proofErr w:type="spellEnd"/>
      <w:r w:rsidR="003A52E3" w:rsidRPr="002763B3">
        <w:rPr>
          <w:lang w:val="en-US"/>
        </w:rPr>
        <w:t xml:space="preserve">, </w:t>
      </w:r>
      <w:proofErr w:type="spellStart"/>
      <w:r w:rsidR="003A52E3" w:rsidRPr="002763B3">
        <w:rPr>
          <w:lang w:val="en-US"/>
        </w:rPr>
        <w:t>chính</w:t>
      </w:r>
      <w:proofErr w:type="spellEnd"/>
      <w:r w:rsidR="003A52E3" w:rsidRPr="002763B3">
        <w:rPr>
          <w:lang w:val="en-US"/>
        </w:rPr>
        <w:t xml:space="preserve"> </w:t>
      </w:r>
      <w:proofErr w:type="spellStart"/>
      <w:r w:rsidR="003A52E3" w:rsidRPr="002763B3">
        <w:rPr>
          <w:lang w:val="en-US"/>
        </w:rPr>
        <w:t>sách</w:t>
      </w:r>
      <w:proofErr w:type="spellEnd"/>
      <w:r w:rsidR="003A52E3" w:rsidRPr="002763B3">
        <w:rPr>
          <w:lang w:val="en-US"/>
        </w:rPr>
        <w:t xml:space="preserve"> </w:t>
      </w:r>
      <w:proofErr w:type="spellStart"/>
      <w:r w:rsidR="003A52E3" w:rsidRPr="002763B3">
        <w:rPr>
          <w:lang w:val="en-US"/>
        </w:rPr>
        <w:t>tháo</w:t>
      </w:r>
      <w:proofErr w:type="spellEnd"/>
      <w:r w:rsidR="003A52E3" w:rsidRPr="002763B3">
        <w:rPr>
          <w:lang w:val="en-US"/>
        </w:rPr>
        <w:t xml:space="preserve"> </w:t>
      </w:r>
      <w:proofErr w:type="spellStart"/>
      <w:r w:rsidR="003A52E3" w:rsidRPr="002763B3">
        <w:rPr>
          <w:lang w:val="en-US"/>
        </w:rPr>
        <w:t>gỡ</w:t>
      </w:r>
      <w:proofErr w:type="spellEnd"/>
      <w:r w:rsidR="003A52E3" w:rsidRPr="002763B3">
        <w:rPr>
          <w:lang w:val="en-US"/>
        </w:rPr>
        <w:t xml:space="preserve"> </w:t>
      </w:r>
      <w:proofErr w:type="spellStart"/>
      <w:r w:rsidR="003A52E3" w:rsidRPr="002763B3">
        <w:rPr>
          <w:lang w:val="en-US"/>
        </w:rPr>
        <w:t>khó</w:t>
      </w:r>
      <w:proofErr w:type="spellEnd"/>
      <w:r w:rsidR="003A52E3" w:rsidRPr="002763B3">
        <w:rPr>
          <w:lang w:val="en-US"/>
        </w:rPr>
        <w:t xml:space="preserve"> </w:t>
      </w:r>
      <w:proofErr w:type="spellStart"/>
      <w:r w:rsidR="003A52E3" w:rsidRPr="002763B3">
        <w:rPr>
          <w:lang w:val="en-US"/>
        </w:rPr>
        <w:t>khăn</w:t>
      </w:r>
      <w:proofErr w:type="spellEnd"/>
      <w:r w:rsidR="003A52E3" w:rsidRPr="002763B3">
        <w:rPr>
          <w:lang w:val="en-US"/>
        </w:rPr>
        <w:t xml:space="preserve">, </w:t>
      </w:r>
      <w:proofErr w:type="spellStart"/>
      <w:r w:rsidR="003A52E3" w:rsidRPr="002763B3">
        <w:rPr>
          <w:lang w:val="en-US"/>
        </w:rPr>
        <w:t>vướng</w:t>
      </w:r>
      <w:proofErr w:type="spellEnd"/>
      <w:r w:rsidR="003A52E3" w:rsidRPr="002763B3">
        <w:rPr>
          <w:lang w:val="en-US"/>
        </w:rPr>
        <w:t xml:space="preserve"> </w:t>
      </w:r>
      <w:proofErr w:type="spellStart"/>
      <w:r w:rsidR="003A52E3" w:rsidRPr="002763B3">
        <w:rPr>
          <w:lang w:val="en-US"/>
        </w:rPr>
        <w:t>mắc</w:t>
      </w:r>
      <w:proofErr w:type="spellEnd"/>
      <w:r w:rsidR="003A52E3" w:rsidRPr="002763B3">
        <w:rPr>
          <w:lang w:val="en-US"/>
        </w:rPr>
        <w:t xml:space="preserve"> </w:t>
      </w:r>
      <w:proofErr w:type="spellStart"/>
      <w:r w:rsidR="003A52E3" w:rsidRPr="002763B3">
        <w:rPr>
          <w:lang w:val="en-US"/>
        </w:rPr>
        <w:t>trong</w:t>
      </w:r>
      <w:proofErr w:type="spellEnd"/>
      <w:r w:rsidR="003A52E3" w:rsidRPr="002763B3">
        <w:rPr>
          <w:lang w:val="en-US"/>
        </w:rPr>
        <w:t xml:space="preserve"> </w:t>
      </w:r>
      <w:proofErr w:type="spellStart"/>
      <w:r w:rsidR="003A52E3" w:rsidRPr="002763B3">
        <w:rPr>
          <w:lang w:val="en-US"/>
        </w:rPr>
        <w:t>tổ</w:t>
      </w:r>
      <w:proofErr w:type="spellEnd"/>
      <w:r w:rsidR="003A52E3" w:rsidRPr="002763B3">
        <w:rPr>
          <w:lang w:val="en-US"/>
        </w:rPr>
        <w:t xml:space="preserve"> </w:t>
      </w:r>
      <w:proofErr w:type="spellStart"/>
      <w:r w:rsidR="003A52E3" w:rsidRPr="002763B3">
        <w:rPr>
          <w:lang w:val="en-US"/>
        </w:rPr>
        <w:t>chức</w:t>
      </w:r>
      <w:proofErr w:type="spellEnd"/>
      <w:r w:rsidR="003A52E3" w:rsidRPr="002763B3">
        <w:rPr>
          <w:lang w:val="en-US"/>
        </w:rPr>
        <w:t xml:space="preserve"> </w:t>
      </w:r>
      <w:proofErr w:type="spellStart"/>
      <w:r w:rsidR="003A52E3" w:rsidRPr="002763B3">
        <w:rPr>
          <w:lang w:val="en-US"/>
        </w:rPr>
        <w:t>thi</w:t>
      </w:r>
      <w:proofErr w:type="spellEnd"/>
      <w:r w:rsidR="003A52E3" w:rsidRPr="002763B3">
        <w:rPr>
          <w:lang w:val="en-US"/>
        </w:rPr>
        <w:t xml:space="preserve"> </w:t>
      </w:r>
      <w:proofErr w:type="spellStart"/>
      <w:r w:rsidR="003A52E3" w:rsidRPr="002763B3">
        <w:rPr>
          <w:lang w:val="en-US"/>
        </w:rPr>
        <w:t>hành</w:t>
      </w:r>
      <w:proofErr w:type="spellEnd"/>
      <w:r w:rsidR="003A52E3" w:rsidRPr="002763B3">
        <w:rPr>
          <w:lang w:val="en-US"/>
        </w:rPr>
        <w:t xml:space="preserve"> </w:t>
      </w:r>
      <w:proofErr w:type="spellStart"/>
      <w:r w:rsidR="003A52E3" w:rsidRPr="002763B3">
        <w:rPr>
          <w:lang w:val="en-US"/>
        </w:rPr>
        <w:t>Luật</w:t>
      </w:r>
      <w:proofErr w:type="spellEnd"/>
      <w:r w:rsidR="003A52E3" w:rsidRPr="002763B3">
        <w:rPr>
          <w:lang w:val="en-US"/>
        </w:rPr>
        <w:t xml:space="preserve"> </w:t>
      </w:r>
      <w:proofErr w:type="spellStart"/>
      <w:r w:rsidR="003A52E3" w:rsidRPr="002763B3">
        <w:rPr>
          <w:lang w:val="en-US"/>
        </w:rPr>
        <w:t>Đất</w:t>
      </w:r>
      <w:proofErr w:type="spellEnd"/>
      <w:r w:rsidR="003A52E3" w:rsidRPr="002763B3">
        <w:rPr>
          <w:lang w:val="en-US"/>
        </w:rPr>
        <w:t xml:space="preserve"> </w:t>
      </w:r>
      <w:proofErr w:type="spellStart"/>
      <w:r w:rsidR="003A52E3" w:rsidRPr="002763B3">
        <w:rPr>
          <w:lang w:val="en-US"/>
        </w:rPr>
        <w:t>đai</w:t>
      </w:r>
      <w:proofErr w:type="spellEnd"/>
      <w:r w:rsidR="003A52E3" w:rsidRPr="002763B3">
        <w:rPr>
          <w:lang w:val="en-US"/>
        </w:rPr>
        <w:t xml:space="preserve">, </w:t>
      </w:r>
      <w:proofErr w:type="spellStart"/>
      <w:r w:rsidR="003A52E3" w:rsidRPr="002763B3">
        <w:rPr>
          <w:lang w:val="en-US"/>
        </w:rPr>
        <w:t>có</w:t>
      </w:r>
      <w:proofErr w:type="spellEnd"/>
      <w:r w:rsidR="003A52E3" w:rsidRPr="002763B3">
        <w:rPr>
          <w:lang w:val="en-US"/>
        </w:rPr>
        <w:t xml:space="preserve"> </w:t>
      </w:r>
      <w:proofErr w:type="spellStart"/>
      <w:r w:rsidR="003A52E3" w:rsidRPr="002763B3">
        <w:rPr>
          <w:lang w:val="en-US"/>
        </w:rPr>
        <w:t>hiệu</w:t>
      </w:r>
      <w:proofErr w:type="spellEnd"/>
      <w:r w:rsidR="003A52E3" w:rsidRPr="002763B3">
        <w:rPr>
          <w:lang w:val="en-US"/>
        </w:rPr>
        <w:t xml:space="preserve"> </w:t>
      </w:r>
      <w:proofErr w:type="spellStart"/>
      <w:r w:rsidR="003A52E3" w:rsidRPr="002763B3">
        <w:rPr>
          <w:lang w:val="en-US"/>
        </w:rPr>
        <w:t>lực</w:t>
      </w:r>
      <w:proofErr w:type="spellEnd"/>
      <w:r w:rsidR="003A52E3" w:rsidRPr="002763B3">
        <w:rPr>
          <w:lang w:val="en-US"/>
        </w:rPr>
        <w:t xml:space="preserve"> </w:t>
      </w:r>
      <w:proofErr w:type="spellStart"/>
      <w:r w:rsidR="003A52E3" w:rsidRPr="002763B3">
        <w:rPr>
          <w:lang w:val="en-US"/>
        </w:rPr>
        <w:t>kể</w:t>
      </w:r>
      <w:proofErr w:type="spellEnd"/>
      <w:r w:rsidR="003A52E3" w:rsidRPr="002763B3">
        <w:rPr>
          <w:lang w:val="en-US"/>
        </w:rPr>
        <w:t xml:space="preserve"> </w:t>
      </w:r>
      <w:proofErr w:type="spellStart"/>
      <w:r w:rsidR="003A52E3" w:rsidRPr="002763B3">
        <w:rPr>
          <w:lang w:val="en-US"/>
        </w:rPr>
        <w:t>từ</w:t>
      </w:r>
      <w:proofErr w:type="spellEnd"/>
      <w:r w:rsidR="003A52E3" w:rsidRPr="002763B3">
        <w:rPr>
          <w:lang w:val="en-US"/>
        </w:rPr>
        <w:t xml:space="preserve"> </w:t>
      </w:r>
      <w:proofErr w:type="spellStart"/>
      <w:r w:rsidR="003A52E3" w:rsidRPr="002763B3">
        <w:rPr>
          <w:lang w:val="en-US"/>
        </w:rPr>
        <w:t>ngày</w:t>
      </w:r>
      <w:proofErr w:type="spellEnd"/>
      <w:r w:rsidR="003A52E3" w:rsidRPr="002763B3">
        <w:rPr>
          <w:lang w:val="en-US"/>
        </w:rPr>
        <w:t xml:space="preserve"> 31 </w:t>
      </w:r>
      <w:proofErr w:type="spellStart"/>
      <w:r w:rsidR="003A52E3" w:rsidRPr="002763B3">
        <w:rPr>
          <w:lang w:val="en-US"/>
        </w:rPr>
        <w:t>tháng</w:t>
      </w:r>
      <w:proofErr w:type="spellEnd"/>
      <w:r w:rsidR="003A52E3" w:rsidRPr="002763B3">
        <w:rPr>
          <w:lang w:val="en-US"/>
        </w:rPr>
        <w:t xml:space="preserve"> 01 </w:t>
      </w:r>
      <w:proofErr w:type="spellStart"/>
      <w:r w:rsidR="003A52E3" w:rsidRPr="002763B3">
        <w:rPr>
          <w:lang w:val="en-US"/>
        </w:rPr>
        <w:t>năm</w:t>
      </w:r>
      <w:proofErr w:type="spellEnd"/>
      <w:r w:rsidR="003A52E3" w:rsidRPr="002763B3">
        <w:rPr>
          <w:lang w:val="en-US"/>
        </w:rPr>
        <w:t xml:space="preserve"> 2026</w:t>
      </w:r>
      <w:r w:rsidR="0033758A" w:rsidRPr="002763B3">
        <w:rPr>
          <w:lang w:val="en-US"/>
        </w:rPr>
        <w:t xml:space="preserve">.  </w:t>
      </w:r>
    </w:p>
  </w:footnote>
  <w:footnote w:id="225">
    <w:p w14:paraId="65139E56" w14:textId="320BA969" w:rsidR="0033758A"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r w:rsidRPr="002763B3">
        <w:rPr>
          <w:lang w:val="en-US"/>
        </w:rPr>
        <w:t>C</w:t>
      </w:r>
      <w:proofErr w:type="spellStart"/>
      <w:r w:rsidRPr="002763B3">
        <w:t>ụm</w:t>
      </w:r>
      <w:proofErr w:type="spellEnd"/>
      <w:r w:rsidRPr="002763B3">
        <w:t xml:space="preserve"> </w:t>
      </w:r>
      <w:proofErr w:type="spellStart"/>
      <w:r w:rsidRPr="002763B3">
        <w:t>từ</w:t>
      </w:r>
      <w:proofErr w:type="spellEnd"/>
      <w:r w:rsidRPr="002763B3">
        <w:t xml:space="preserve"> “, </w:t>
      </w:r>
      <w:proofErr w:type="spellStart"/>
      <w:r w:rsidRPr="002763B3">
        <w:t>công</w:t>
      </w:r>
      <w:proofErr w:type="spellEnd"/>
      <w:r w:rsidRPr="002763B3">
        <w:t xml:space="preserve"> </w:t>
      </w:r>
      <w:proofErr w:type="spellStart"/>
      <w:r w:rsidRPr="002763B3">
        <w:t>chức</w:t>
      </w:r>
      <w:proofErr w:type="spellEnd"/>
      <w:r w:rsidRPr="002763B3">
        <w:t xml:space="preserve"> </w:t>
      </w:r>
      <w:proofErr w:type="spellStart"/>
      <w:r w:rsidRPr="002763B3">
        <w:t>làm</w:t>
      </w:r>
      <w:proofErr w:type="spellEnd"/>
      <w:r w:rsidRPr="002763B3">
        <w:t xml:space="preserve"> </w:t>
      </w:r>
      <w:proofErr w:type="spellStart"/>
      <w:r w:rsidRPr="002763B3">
        <w:t>công</w:t>
      </w:r>
      <w:proofErr w:type="spellEnd"/>
      <w:r w:rsidRPr="002763B3">
        <w:t xml:space="preserve"> </w:t>
      </w:r>
      <w:proofErr w:type="spellStart"/>
      <w:r w:rsidRPr="002763B3">
        <w:t>tác</w:t>
      </w:r>
      <w:proofErr w:type="spellEnd"/>
      <w:r w:rsidRPr="002763B3">
        <w:t xml:space="preserve"> </w:t>
      </w:r>
      <w:proofErr w:type="spellStart"/>
      <w:r w:rsidRPr="002763B3">
        <w:t>địa</w:t>
      </w:r>
      <w:proofErr w:type="spellEnd"/>
      <w:r w:rsidRPr="002763B3">
        <w:t xml:space="preserve"> </w:t>
      </w:r>
      <w:proofErr w:type="spellStart"/>
      <w:r w:rsidRPr="002763B3">
        <w:t>chính</w:t>
      </w:r>
      <w:proofErr w:type="spellEnd"/>
      <w:r w:rsidRPr="002763B3">
        <w:t xml:space="preserve"> </w:t>
      </w:r>
      <w:proofErr w:type="spellStart"/>
      <w:r w:rsidRPr="002763B3">
        <w:t>cấp</w:t>
      </w:r>
      <w:proofErr w:type="spellEnd"/>
      <w:r w:rsidRPr="002763B3">
        <w:t xml:space="preserve"> </w:t>
      </w:r>
      <w:proofErr w:type="spellStart"/>
      <w:r w:rsidRPr="002763B3">
        <w:t>xã</w:t>
      </w:r>
      <w:proofErr w:type="spellEnd"/>
      <w:r w:rsidRPr="002763B3">
        <w:t>”</w:t>
      </w:r>
      <w:r w:rsidRPr="002763B3">
        <w:rPr>
          <w:lang w:val="en-US"/>
        </w:rPr>
        <w:t xml:space="preserve"> </w:t>
      </w:r>
      <w:proofErr w:type="spellStart"/>
      <w:r w:rsidRPr="002763B3">
        <w:rPr>
          <w:spacing w:val="-2"/>
          <w:lang w:val="en-US"/>
        </w:rPr>
        <w:t>được</w:t>
      </w:r>
      <w:proofErr w:type="spellEnd"/>
      <w:r w:rsidRPr="002763B3">
        <w:rPr>
          <w:spacing w:val="-2"/>
          <w:lang w:val="en-US"/>
        </w:rPr>
        <w:t xml:space="preserve"> </w:t>
      </w:r>
      <w:proofErr w:type="spellStart"/>
      <w:r w:rsidRPr="002763B3">
        <w:rPr>
          <w:spacing w:val="-2"/>
          <w:lang w:val="en-US"/>
        </w:rPr>
        <w:t>bãi</w:t>
      </w:r>
      <w:proofErr w:type="spellEnd"/>
      <w:r w:rsidRPr="002763B3">
        <w:rPr>
          <w:spacing w:val="-2"/>
          <w:lang w:val="en-US"/>
        </w:rPr>
        <w:t xml:space="preserve"> </w:t>
      </w:r>
      <w:proofErr w:type="spellStart"/>
      <w:r w:rsidRPr="002763B3">
        <w:rPr>
          <w:spacing w:val="-2"/>
          <w:lang w:val="en-US"/>
        </w:rPr>
        <w:t>bỏ</w:t>
      </w:r>
      <w:proofErr w:type="spellEnd"/>
      <w:r w:rsidRPr="002763B3">
        <w:rPr>
          <w:spacing w:val="-2"/>
          <w:lang w:val="en-US"/>
        </w:rPr>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  </w:t>
      </w:r>
    </w:p>
  </w:footnote>
  <w:footnote w:id="226">
    <w:p w14:paraId="08976048" w14:textId="2C990EB1" w:rsidR="0033758A"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Điều</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bãi</w:t>
      </w:r>
      <w:proofErr w:type="spellEnd"/>
      <w:r w:rsidRPr="002763B3">
        <w:rPr>
          <w:lang w:val="en-US"/>
        </w:rPr>
        <w:t xml:space="preserve"> </w:t>
      </w:r>
      <w:proofErr w:type="spellStart"/>
      <w:r w:rsidRPr="002763B3">
        <w:rPr>
          <w:lang w:val="en-US"/>
        </w:rPr>
        <w:t>bỏ</w:t>
      </w:r>
      <w:proofErr w:type="spellEnd"/>
      <w:r w:rsidRPr="002763B3">
        <w:rPr>
          <w:lang w:val="en-US"/>
        </w:rPr>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21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w:t>
      </w:r>
      <w:r w:rsidR="002B7919" w:rsidRPr="002763B3">
        <w:t>151/2025/NĐ-CP</w:t>
      </w:r>
      <w:r w:rsidR="00417361" w:rsidRPr="002763B3">
        <w:t xml:space="preserve"> </w:t>
      </w:r>
      <w:proofErr w:type="spellStart"/>
      <w:r w:rsidR="00417361" w:rsidRPr="002763B3">
        <w:t>ngày</w:t>
      </w:r>
      <w:proofErr w:type="spellEnd"/>
      <w:r w:rsidR="00417361" w:rsidRPr="002763B3">
        <w:t xml:space="preserve"> 12 </w:t>
      </w:r>
      <w:proofErr w:type="spellStart"/>
      <w:r w:rsidR="00417361" w:rsidRPr="002763B3">
        <w:t>tháng</w:t>
      </w:r>
      <w:proofErr w:type="spellEnd"/>
      <w:r w:rsidR="00417361" w:rsidRPr="002763B3">
        <w:t xml:space="preserve"> 6 </w:t>
      </w:r>
      <w:proofErr w:type="spellStart"/>
      <w:r w:rsidR="00417361" w:rsidRPr="002763B3">
        <w:t>năm</w:t>
      </w:r>
      <w:proofErr w:type="spellEnd"/>
      <w:r w:rsidR="00417361" w:rsidRPr="002763B3">
        <w:t xml:space="preserve"> 2025 </w:t>
      </w:r>
      <w:proofErr w:type="spellStart"/>
      <w:r w:rsidR="00417361" w:rsidRPr="002763B3">
        <w:t>của</w:t>
      </w:r>
      <w:proofErr w:type="spellEnd"/>
      <w:r w:rsidR="00417361" w:rsidRPr="002763B3">
        <w:t xml:space="preserve"> </w:t>
      </w:r>
      <w:proofErr w:type="spellStart"/>
      <w:r w:rsidR="00417361" w:rsidRPr="002763B3">
        <w:t>Chính</w:t>
      </w:r>
      <w:proofErr w:type="spellEnd"/>
      <w:r w:rsidR="00417361" w:rsidRPr="002763B3">
        <w:t xml:space="preserve"> </w:t>
      </w:r>
      <w:proofErr w:type="spellStart"/>
      <w:r w:rsidR="00417361" w:rsidRPr="002763B3">
        <w:t>phủ</w:t>
      </w:r>
      <w:proofErr w:type="spellEnd"/>
      <w:r w:rsidR="00417361" w:rsidRPr="002763B3">
        <w:t xml:space="preserve"> </w:t>
      </w:r>
      <w:proofErr w:type="spellStart"/>
      <w:r w:rsidR="00417361" w:rsidRPr="002763B3">
        <w:t>quy</w:t>
      </w:r>
      <w:proofErr w:type="spellEnd"/>
      <w:r w:rsidR="00417361" w:rsidRPr="002763B3">
        <w:t xml:space="preserve"> </w:t>
      </w:r>
      <w:proofErr w:type="spellStart"/>
      <w:r w:rsidR="00417361" w:rsidRPr="002763B3">
        <w:t>định</w:t>
      </w:r>
      <w:proofErr w:type="spellEnd"/>
      <w:r w:rsidR="00417361" w:rsidRPr="002763B3">
        <w:t xml:space="preserve"> </w:t>
      </w:r>
      <w:proofErr w:type="spellStart"/>
      <w:r w:rsidR="00417361" w:rsidRPr="002763B3">
        <w:t>về</w:t>
      </w:r>
      <w:proofErr w:type="spellEnd"/>
      <w:r w:rsidR="00417361" w:rsidRPr="002763B3">
        <w:t xml:space="preserve"> </w:t>
      </w:r>
      <w:proofErr w:type="spellStart"/>
      <w:r w:rsidR="00417361" w:rsidRPr="002763B3">
        <w:t>phân</w:t>
      </w:r>
      <w:proofErr w:type="spellEnd"/>
      <w:r w:rsidR="00417361" w:rsidRPr="002763B3">
        <w:t xml:space="preserve"> </w:t>
      </w:r>
      <w:proofErr w:type="spellStart"/>
      <w:r w:rsidR="00417361" w:rsidRPr="002763B3">
        <w:t>định</w:t>
      </w:r>
      <w:proofErr w:type="spellEnd"/>
      <w:r w:rsidR="00417361" w:rsidRPr="002763B3">
        <w:t xml:space="preserve"> </w:t>
      </w:r>
      <w:proofErr w:type="spellStart"/>
      <w:r w:rsidR="00417361" w:rsidRPr="002763B3">
        <w:t>thẩm</w:t>
      </w:r>
      <w:proofErr w:type="spellEnd"/>
      <w:r w:rsidR="00417361" w:rsidRPr="002763B3">
        <w:t xml:space="preserve"> </w:t>
      </w:r>
      <w:proofErr w:type="spellStart"/>
      <w:r w:rsidR="00417361" w:rsidRPr="002763B3">
        <w:t>quyền</w:t>
      </w:r>
      <w:proofErr w:type="spellEnd"/>
      <w:r w:rsidR="00417361" w:rsidRPr="002763B3">
        <w:t xml:space="preserve"> </w:t>
      </w:r>
      <w:proofErr w:type="spellStart"/>
      <w:r w:rsidR="00417361" w:rsidRPr="002763B3">
        <w:t>của</w:t>
      </w:r>
      <w:proofErr w:type="spellEnd"/>
      <w:r w:rsidR="00417361" w:rsidRPr="002763B3">
        <w:t xml:space="preserve"> </w:t>
      </w:r>
      <w:proofErr w:type="spellStart"/>
      <w:r w:rsidR="00417361" w:rsidRPr="002763B3">
        <w:t>chính</w:t>
      </w:r>
      <w:proofErr w:type="spellEnd"/>
      <w:r w:rsidR="00417361" w:rsidRPr="002763B3">
        <w:t xml:space="preserve"> </w:t>
      </w:r>
      <w:proofErr w:type="spellStart"/>
      <w:r w:rsidR="00417361" w:rsidRPr="002763B3">
        <w:t>quyền</w:t>
      </w:r>
      <w:proofErr w:type="spellEnd"/>
      <w:r w:rsidR="00417361" w:rsidRPr="002763B3">
        <w:t xml:space="preserve"> </w:t>
      </w:r>
      <w:proofErr w:type="spellStart"/>
      <w:r w:rsidR="00417361" w:rsidRPr="002763B3">
        <w:t>địa</w:t>
      </w:r>
      <w:proofErr w:type="spellEnd"/>
      <w:r w:rsidR="00417361" w:rsidRPr="002763B3">
        <w:t xml:space="preserve"> </w:t>
      </w:r>
      <w:proofErr w:type="spellStart"/>
      <w:r w:rsidR="00417361" w:rsidRPr="002763B3">
        <w:t>phương</w:t>
      </w:r>
      <w:proofErr w:type="spellEnd"/>
      <w:r w:rsidR="00417361" w:rsidRPr="002763B3">
        <w:t xml:space="preserve"> 02 </w:t>
      </w:r>
      <w:proofErr w:type="spellStart"/>
      <w:r w:rsidR="00417361" w:rsidRPr="002763B3">
        <w:t>cấp</w:t>
      </w:r>
      <w:proofErr w:type="spellEnd"/>
      <w:r w:rsidR="00417361" w:rsidRPr="002763B3">
        <w:t xml:space="preserve">, </w:t>
      </w:r>
      <w:proofErr w:type="spellStart"/>
      <w:r w:rsidR="00417361" w:rsidRPr="002763B3">
        <w:t>phân</w:t>
      </w:r>
      <w:proofErr w:type="spellEnd"/>
      <w:r w:rsidR="00417361" w:rsidRPr="002763B3">
        <w:t xml:space="preserve"> </w:t>
      </w:r>
      <w:proofErr w:type="spellStart"/>
      <w:r w:rsidR="00417361" w:rsidRPr="002763B3">
        <w:t>quyền</w:t>
      </w:r>
      <w:proofErr w:type="spellEnd"/>
      <w:r w:rsidR="00417361" w:rsidRPr="002763B3">
        <w:t xml:space="preserve">, </w:t>
      </w:r>
      <w:proofErr w:type="spellStart"/>
      <w:r w:rsidR="00417361" w:rsidRPr="002763B3">
        <w:t>phân</w:t>
      </w:r>
      <w:proofErr w:type="spellEnd"/>
      <w:r w:rsidR="00417361" w:rsidRPr="002763B3">
        <w:t xml:space="preserve"> </w:t>
      </w:r>
      <w:proofErr w:type="spellStart"/>
      <w:r w:rsidR="00417361" w:rsidRPr="002763B3">
        <w:t>cấp</w:t>
      </w:r>
      <w:proofErr w:type="spellEnd"/>
      <w:r w:rsidR="00417361" w:rsidRPr="002763B3">
        <w:t xml:space="preserve"> </w:t>
      </w:r>
      <w:proofErr w:type="spellStart"/>
      <w:r w:rsidR="00417361" w:rsidRPr="002763B3">
        <w:t>trong</w:t>
      </w:r>
      <w:proofErr w:type="spellEnd"/>
      <w:r w:rsidR="00417361" w:rsidRPr="002763B3">
        <w:t xml:space="preserve"> </w:t>
      </w:r>
      <w:proofErr w:type="spellStart"/>
      <w:r w:rsidR="00417361" w:rsidRPr="002763B3">
        <w:t>lĩnh</w:t>
      </w:r>
      <w:proofErr w:type="spellEnd"/>
      <w:r w:rsidR="00417361" w:rsidRPr="002763B3">
        <w:t xml:space="preserve"> </w:t>
      </w:r>
      <w:proofErr w:type="spellStart"/>
      <w:r w:rsidR="00417361" w:rsidRPr="002763B3">
        <w:t>vực</w:t>
      </w:r>
      <w:proofErr w:type="spellEnd"/>
      <w:r w:rsidR="00417361" w:rsidRPr="002763B3">
        <w:t xml:space="preserve"> </w:t>
      </w:r>
      <w:proofErr w:type="spellStart"/>
      <w:r w:rsidR="00417361" w:rsidRPr="002763B3">
        <w:t>đất</w:t>
      </w:r>
      <w:proofErr w:type="spellEnd"/>
      <w:r w:rsidR="00417361" w:rsidRPr="002763B3">
        <w:t xml:space="preserve"> </w:t>
      </w:r>
      <w:proofErr w:type="spellStart"/>
      <w:r w:rsidR="00417361" w:rsidRPr="002763B3">
        <w:t>đai</w:t>
      </w:r>
      <w:proofErr w:type="spellEnd"/>
      <w:r w:rsidR="002B7919" w:rsidRPr="002763B3">
        <w:t xml:space="preserve">, </w:t>
      </w:r>
      <w:proofErr w:type="spellStart"/>
      <w:r w:rsidR="002B7919" w:rsidRPr="002763B3">
        <w:t>có</w:t>
      </w:r>
      <w:proofErr w:type="spellEnd"/>
      <w:r w:rsidR="002B7919" w:rsidRPr="002763B3">
        <w:t xml:space="preserve"> </w:t>
      </w:r>
      <w:proofErr w:type="spellStart"/>
      <w:r w:rsidR="002B7919" w:rsidRPr="002763B3">
        <w:t>hiệu</w:t>
      </w:r>
      <w:proofErr w:type="spellEnd"/>
      <w:r w:rsidR="002B7919" w:rsidRPr="002763B3">
        <w:t xml:space="preserve"> </w:t>
      </w:r>
      <w:proofErr w:type="spellStart"/>
      <w:r w:rsidR="002B7919" w:rsidRPr="002763B3">
        <w:t>lực</w:t>
      </w:r>
      <w:proofErr w:type="spellEnd"/>
      <w:r w:rsidR="002B7919" w:rsidRPr="002763B3">
        <w:t xml:space="preserve"> </w:t>
      </w:r>
      <w:proofErr w:type="spellStart"/>
      <w:r w:rsidR="002B7919" w:rsidRPr="002763B3">
        <w:t>kể</w:t>
      </w:r>
      <w:proofErr w:type="spellEnd"/>
      <w:r w:rsidR="002B7919" w:rsidRPr="002763B3">
        <w:t xml:space="preserve"> </w:t>
      </w:r>
      <w:proofErr w:type="spellStart"/>
      <w:r w:rsidR="002B7919" w:rsidRPr="002763B3">
        <w:t>từ</w:t>
      </w:r>
      <w:proofErr w:type="spellEnd"/>
      <w:r w:rsidR="002B7919" w:rsidRPr="002763B3">
        <w:t xml:space="preserve"> </w:t>
      </w:r>
      <w:proofErr w:type="spellStart"/>
      <w:r w:rsidR="00D11AB0" w:rsidRPr="002763B3">
        <w:t>ngày</w:t>
      </w:r>
      <w:proofErr w:type="spellEnd"/>
      <w:r w:rsidR="00D11AB0" w:rsidRPr="002763B3">
        <w:t xml:space="preserve"> 01 </w:t>
      </w:r>
      <w:proofErr w:type="spellStart"/>
      <w:r w:rsidR="00D11AB0" w:rsidRPr="002763B3">
        <w:t>tháng</w:t>
      </w:r>
      <w:proofErr w:type="spellEnd"/>
      <w:r w:rsidR="00D11AB0" w:rsidRPr="002763B3">
        <w:t xml:space="preserve"> 7 </w:t>
      </w:r>
      <w:proofErr w:type="spellStart"/>
      <w:r w:rsidR="00D11AB0" w:rsidRPr="002763B3">
        <w:t>năm</w:t>
      </w:r>
      <w:proofErr w:type="spellEnd"/>
      <w:r w:rsidR="00D11AB0" w:rsidRPr="002763B3">
        <w:t xml:space="preserve"> 2025</w:t>
      </w:r>
      <w:r w:rsidR="002B7919" w:rsidRPr="002763B3">
        <w:t>.</w:t>
      </w:r>
    </w:p>
  </w:footnote>
  <w:footnote w:id="227">
    <w:p w14:paraId="6716EF73" w14:textId="45DA465F" w:rsidR="0033758A"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Điều</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bãi</w:t>
      </w:r>
      <w:proofErr w:type="spellEnd"/>
      <w:r w:rsidRPr="002763B3">
        <w:rPr>
          <w:lang w:val="en-US"/>
        </w:rPr>
        <w:t xml:space="preserve"> </w:t>
      </w:r>
      <w:proofErr w:type="spellStart"/>
      <w:r w:rsidRPr="002763B3">
        <w:rPr>
          <w:lang w:val="en-US"/>
        </w:rPr>
        <w:t>bỏ</w:t>
      </w:r>
      <w:proofErr w:type="spellEnd"/>
      <w:r w:rsidRPr="002763B3">
        <w:rPr>
          <w:lang w:val="en-US"/>
        </w:rPr>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21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w:t>
      </w:r>
      <w:r w:rsidR="002B7919" w:rsidRPr="002763B3">
        <w:t>151/2025/NĐ-CP</w:t>
      </w:r>
      <w:r w:rsidR="00417361" w:rsidRPr="002763B3">
        <w:t xml:space="preserve"> </w:t>
      </w:r>
      <w:proofErr w:type="spellStart"/>
      <w:r w:rsidR="00417361" w:rsidRPr="002763B3">
        <w:t>ngày</w:t>
      </w:r>
      <w:proofErr w:type="spellEnd"/>
      <w:r w:rsidR="00417361" w:rsidRPr="002763B3">
        <w:t xml:space="preserve"> 12 </w:t>
      </w:r>
      <w:proofErr w:type="spellStart"/>
      <w:r w:rsidR="00417361" w:rsidRPr="002763B3">
        <w:t>tháng</w:t>
      </w:r>
      <w:proofErr w:type="spellEnd"/>
      <w:r w:rsidR="00417361" w:rsidRPr="002763B3">
        <w:t xml:space="preserve"> 6 </w:t>
      </w:r>
      <w:proofErr w:type="spellStart"/>
      <w:r w:rsidR="00417361" w:rsidRPr="002763B3">
        <w:t>năm</w:t>
      </w:r>
      <w:proofErr w:type="spellEnd"/>
      <w:r w:rsidR="00417361" w:rsidRPr="002763B3">
        <w:t xml:space="preserve"> 2025 </w:t>
      </w:r>
      <w:proofErr w:type="spellStart"/>
      <w:r w:rsidR="00417361" w:rsidRPr="002763B3">
        <w:t>của</w:t>
      </w:r>
      <w:proofErr w:type="spellEnd"/>
      <w:r w:rsidR="00417361" w:rsidRPr="002763B3">
        <w:t xml:space="preserve"> </w:t>
      </w:r>
      <w:proofErr w:type="spellStart"/>
      <w:r w:rsidR="00417361" w:rsidRPr="002763B3">
        <w:t>Chính</w:t>
      </w:r>
      <w:proofErr w:type="spellEnd"/>
      <w:r w:rsidR="00417361" w:rsidRPr="002763B3">
        <w:t xml:space="preserve"> </w:t>
      </w:r>
      <w:proofErr w:type="spellStart"/>
      <w:r w:rsidR="00417361" w:rsidRPr="002763B3">
        <w:t>phủ</w:t>
      </w:r>
      <w:proofErr w:type="spellEnd"/>
      <w:r w:rsidR="00417361" w:rsidRPr="002763B3">
        <w:t xml:space="preserve"> </w:t>
      </w:r>
      <w:proofErr w:type="spellStart"/>
      <w:r w:rsidR="00417361" w:rsidRPr="002763B3">
        <w:t>quy</w:t>
      </w:r>
      <w:proofErr w:type="spellEnd"/>
      <w:r w:rsidR="00417361" w:rsidRPr="002763B3">
        <w:t xml:space="preserve"> </w:t>
      </w:r>
      <w:proofErr w:type="spellStart"/>
      <w:r w:rsidR="00417361" w:rsidRPr="002763B3">
        <w:t>định</w:t>
      </w:r>
      <w:proofErr w:type="spellEnd"/>
      <w:r w:rsidR="00417361" w:rsidRPr="002763B3">
        <w:t xml:space="preserve"> </w:t>
      </w:r>
      <w:proofErr w:type="spellStart"/>
      <w:r w:rsidR="00417361" w:rsidRPr="002763B3">
        <w:t>về</w:t>
      </w:r>
      <w:proofErr w:type="spellEnd"/>
      <w:r w:rsidR="00417361" w:rsidRPr="002763B3">
        <w:t xml:space="preserve"> </w:t>
      </w:r>
      <w:proofErr w:type="spellStart"/>
      <w:r w:rsidR="00417361" w:rsidRPr="002763B3">
        <w:t>phân</w:t>
      </w:r>
      <w:proofErr w:type="spellEnd"/>
      <w:r w:rsidR="00417361" w:rsidRPr="002763B3">
        <w:t xml:space="preserve"> </w:t>
      </w:r>
      <w:proofErr w:type="spellStart"/>
      <w:r w:rsidR="00417361" w:rsidRPr="002763B3">
        <w:t>định</w:t>
      </w:r>
      <w:proofErr w:type="spellEnd"/>
      <w:r w:rsidR="00417361" w:rsidRPr="002763B3">
        <w:t xml:space="preserve"> </w:t>
      </w:r>
      <w:proofErr w:type="spellStart"/>
      <w:r w:rsidR="00417361" w:rsidRPr="002763B3">
        <w:t>thẩm</w:t>
      </w:r>
      <w:proofErr w:type="spellEnd"/>
      <w:r w:rsidR="00417361" w:rsidRPr="002763B3">
        <w:t xml:space="preserve"> </w:t>
      </w:r>
      <w:proofErr w:type="spellStart"/>
      <w:r w:rsidR="00417361" w:rsidRPr="002763B3">
        <w:t>quyền</w:t>
      </w:r>
      <w:proofErr w:type="spellEnd"/>
      <w:r w:rsidR="00417361" w:rsidRPr="002763B3">
        <w:t xml:space="preserve"> </w:t>
      </w:r>
      <w:proofErr w:type="spellStart"/>
      <w:r w:rsidR="00417361" w:rsidRPr="002763B3">
        <w:t>của</w:t>
      </w:r>
      <w:proofErr w:type="spellEnd"/>
      <w:r w:rsidR="00417361" w:rsidRPr="002763B3">
        <w:t xml:space="preserve"> </w:t>
      </w:r>
      <w:proofErr w:type="spellStart"/>
      <w:r w:rsidR="00417361" w:rsidRPr="002763B3">
        <w:t>chính</w:t>
      </w:r>
      <w:proofErr w:type="spellEnd"/>
      <w:r w:rsidR="00417361" w:rsidRPr="002763B3">
        <w:t xml:space="preserve"> </w:t>
      </w:r>
      <w:proofErr w:type="spellStart"/>
      <w:r w:rsidR="00417361" w:rsidRPr="002763B3">
        <w:t>quyền</w:t>
      </w:r>
      <w:proofErr w:type="spellEnd"/>
      <w:r w:rsidR="00417361" w:rsidRPr="002763B3">
        <w:t xml:space="preserve"> </w:t>
      </w:r>
      <w:proofErr w:type="spellStart"/>
      <w:r w:rsidR="00417361" w:rsidRPr="002763B3">
        <w:t>địa</w:t>
      </w:r>
      <w:proofErr w:type="spellEnd"/>
      <w:r w:rsidR="00417361" w:rsidRPr="002763B3">
        <w:t xml:space="preserve"> </w:t>
      </w:r>
      <w:proofErr w:type="spellStart"/>
      <w:r w:rsidR="00417361" w:rsidRPr="002763B3">
        <w:t>phương</w:t>
      </w:r>
      <w:proofErr w:type="spellEnd"/>
      <w:r w:rsidR="00417361" w:rsidRPr="002763B3">
        <w:t xml:space="preserve"> 02 </w:t>
      </w:r>
      <w:proofErr w:type="spellStart"/>
      <w:r w:rsidR="00417361" w:rsidRPr="002763B3">
        <w:t>cấp</w:t>
      </w:r>
      <w:proofErr w:type="spellEnd"/>
      <w:r w:rsidR="00417361" w:rsidRPr="002763B3">
        <w:t xml:space="preserve">, </w:t>
      </w:r>
      <w:proofErr w:type="spellStart"/>
      <w:r w:rsidR="00417361" w:rsidRPr="002763B3">
        <w:t>phân</w:t>
      </w:r>
      <w:proofErr w:type="spellEnd"/>
      <w:r w:rsidR="00417361" w:rsidRPr="002763B3">
        <w:t xml:space="preserve"> </w:t>
      </w:r>
      <w:proofErr w:type="spellStart"/>
      <w:r w:rsidR="00417361" w:rsidRPr="002763B3">
        <w:t>quyền</w:t>
      </w:r>
      <w:proofErr w:type="spellEnd"/>
      <w:r w:rsidR="00417361" w:rsidRPr="002763B3">
        <w:t xml:space="preserve">, </w:t>
      </w:r>
      <w:proofErr w:type="spellStart"/>
      <w:r w:rsidR="00417361" w:rsidRPr="002763B3">
        <w:t>phân</w:t>
      </w:r>
      <w:proofErr w:type="spellEnd"/>
      <w:r w:rsidR="00417361" w:rsidRPr="002763B3">
        <w:t xml:space="preserve"> </w:t>
      </w:r>
      <w:proofErr w:type="spellStart"/>
      <w:r w:rsidR="00417361" w:rsidRPr="002763B3">
        <w:t>cấp</w:t>
      </w:r>
      <w:proofErr w:type="spellEnd"/>
      <w:r w:rsidR="00417361" w:rsidRPr="002763B3">
        <w:t xml:space="preserve"> </w:t>
      </w:r>
      <w:proofErr w:type="spellStart"/>
      <w:r w:rsidR="00417361" w:rsidRPr="002763B3">
        <w:t>trong</w:t>
      </w:r>
      <w:proofErr w:type="spellEnd"/>
      <w:r w:rsidR="00417361" w:rsidRPr="002763B3">
        <w:t xml:space="preserve"> </w:t>
      </w:r>
      <w:proofErr w:type="spellStart"/>
      <w:r w:rsidR="00417361" w:rsidRPr="002763B3">
        <w:t>lĩnh</w:t>
      </w:r>
      <w:proofErr w:type="spellEnd"/>
      <w:r w:rsidR="00417361" w:rsidRPr="002763B3">
        <w:t xml:space="preserve"> </w:t>
      </w:r>
      <w:proofErr w:type="spellStart"/>
      <w:r w:rsidR="00417361" w:rsidRPr="002763B3">
        <w:t>vực</w:t>
      </w:r>
      <w:proofErr w:type="spellEnd"/>
      <w:r w:rsidR="00417361" w:rsidRPr="002763B3">
        <w:t xml:space="preserve"> </w:t>
      </w:r>
      <w:proofErr w:type="spellStart"/>
      <w:r w:rsidR="00417361" w:rsidRPr="002763B3">
        <w:t>đất</w:t>
      </w:r>
      <w:proofErr w:type="spellEnd"/>
      <w:r w:rsidR="00417361" w:rsidRPr="002763B3">
        <w:t xml:space="preserve"> </w:t>
      </w:r>
      <w:proofErr w:type="spellStart"/>
      <w:r w:rsidR="00417361" w:rsidRPr="002763B3">
        <w:t>đai</w:t>
      </w:r>
      <w:proofErr w:type="spellEnd"/>
      <w:r w:rsidR="002B7919" w:rsidRPr="002763B3">
        <w:t xml:space="preserve">, </w:t>
      </w:r>
      <w:proofErr w:type="spellStart"/>
      <w:r w:rsidR="002B7919" w:rsidRPr="002763B3">
        <w:t>có</w:t>
      </w:r>
      <w:proofErr w:type="spellEnd"/>
      <w:r w:rsidR="002B7919" w:rsidRPr="002763B3">
        <w:t xml:space="preserve"> </w:t>
      </w:r>
      <w:proofErr w:type="spellStart"/>
      <w:r w:rsidR="002B7919" w:rsidRPr="002763B3">
        <w:t>hiệu</w:t>
      </w:r>
      <w:proofErr w:type="spellEnd"/>
      <w:r w:rsidR="002B7919" w:rsidRPr="002763B3">
        <w:t xml:space="preserve"> </w:t>
      </w:r>
      <w:proofErr w:type="spellStart"/>
      <w:r w:rsidR="002B7919" w:rsidRPr="002763B3">
        <w:t>lực</w:t>
      </w:r>
      <w:proofErr w:type="spellEnd"/>
      <w:r w:rsidR="002B7919" w:rsidRPr="002763B3">
        <w:t xml:space="preserve"> </w:t>
      </w:r>
      <w:proofErr w:type="spellStart"/>
      <w:r w:rsidR="002B7919" w:rsidRPr="002763B3">
        <w:t>kể</w:t>
      </w:r>
      <w:proofErr w:type="spellEnd"/>
      <w:r w:rsidR="002B7919" w:rsidRPr="002763B3">
        <w:t xml:space="preserve"> </w:t>
      </w:r>
      <w:proofErr w:type="spellStart"/>
      <w:r w:rsidR="002B7919" w:rsidRPr="002763B3">
        <w:t>từ</w:t>
      </w:r>
      <w:proofErr w:type="spellEnd"/>
      <w:r w:rsidR="002B7919" w:rsidRPr="002763B3">
        <w:t xml:space="preserve"> </w:t>
      </w:r>
      <w:proofErr w:type="spellStart"/>
      <w:r w:rsidR="00D11AB0" w:rsidRPr="002763B3">
        <w:t>ngày</w:t>
      </w:r>
      <w:proofErr w:type="spellEnd"/>
      <w:r w:rsidR="00D11AB0" w:rsidRPr="002763B3">
        <w:t xml:space="preserve"> 01 </w:t>
      </w:r>
      <w:proofErr w:type="spellStart"/>
      <w:r w:rsidR="00D11AB0" w:rsidRPr="002763B3">
        <w:t>tháng</w:t>
      </w:r>
      <w:proofErr w:type="spellEnd"/>
      <w:r w:rsidR="00D11AB0" w:rsidRPr="002763B3">
        <w:t xml:space="preserve"> 7 </w:t>
      </w:r>
      <w:proofErr w:type="spellStart"/>
      <w:r w:rsidR="00D11AB0" w:rsidRPr="002763B3">
        <w:t>năm</w:t>
      </w:r>
      <w:proofErr w:type="spellEnd"/>
      <w:r w:rsidR="00D11AB0" w:rsidRPr="002763B3">
        <w:t xml:space="preserve"> 2025</w:t>
      </w:r>
      <w:r w:rsidR="002B7919" w:rsidRPr="002763B3">
        <w:t>.</w:t>
      </w:r>
      <w:r w:rsidRPr="002763B3">
        <w:t xml:space="preserve"> </w:t>
      </w:r>
    </w:p>
  </w:footnote>
  <w:footnote w:id="228">
    <w:p w14:paraId="2ECF3D77" w14:textId="77777777" w:rsidR="00A503F8"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002B7919" w:rsidRPr="002763B3">
        <w:rPr>
          <w:lang w:val="en-US"/>
        </w:rPr>
        <w:t>bởi</w:t>
      </w:r>
      <w:proofErr w:type="spellEnd"/>
      <w:r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A503F8" w:rsidRPr="002763B3">
        <w:rPr>
          <w:lang w:val="en-US"/>
        </w:rPr>
        <w:t>.</w:t>
      </w:r>
    </w:p>
    <w:p w14:paraId="0CBA9925" w14:textId="599068EF" w:rsidR="0033758A" w:rsidRPr="002763B3" w:rsidRDefault="00A503F8" w:rsidP="00686E3A">
      <w:pPr>
        <w:pStyle w:val="FootnoteText"/>
        <w:spacing w:before="60" w:line="240" w:lineRule="auto"/>
        <w:ind w:firstLine="709"/>
        <w:rPr>
          <w:lang w:val="en-US"/>
        </w:rPr>
      </w:pPr>
      <w:proofErr w:type="spellStart"/>
      <w:r w:rsidRPr="002763B3">
        <w:rPr>
          <w:lang w:val="en-US"/>
        </w:rPr>
        <w:t>Đ</w:t>
      </w:r>
      <w:r w:rsidR="003A52E3" w:rsidRPr="002763B3">
        <w:rPr>
          <w:lang w:val="en-US"/>
        </w:rPr>
        <w:t>iểm</w:t>
      </w:r>
      <w:proofErr w:type="spellEnd"/>
      <w:r w:rsidR="003A52E3" w:rsidRPr="002763B3">
        <w:rPr>
          <w:lang w:val="en-US"/>
        </w:rPr>
        <w:t xml:space="preserve"> a </w:t>
      </w:r>
      <w:proofErr w:type="spellStart"/>
      <w:r w:rsidR="003A52E3" w:rsidRPr="002763B3">
        <w:rPr>
          <w:lang w:val="en-US"/>
        </w:rPr>
        <w:t>khoản</w:t>
      </w:r>
      <w:proofErr w:type="spellEnd"/>
      <w:r w:rsidR="003A52E3" w:rsidRPr="002763B3">
        <w:rPr>
          <w:lang w:val="en-US"/>
        </w:rPr>
        <w:t xml:space="preserve"> 4 </w:t>
      </w:r>
      <w:proofErr w:type="spellStart"/>
      <w:r w:rsidR="003A52E3" w:rsidRPr="002763B3">
        <w:rPr>
          <w:lang w:val="en-US"/>
        </w:rPr>
        <w:t>Điều</w:t>
      </w:r>
      <w:proofErr w:type="spellEnd"/>
      <w:r w:rsidR="003A52E3" w:rsidRPr="002763B3">
        <w:rPr>
          <w:lang w:val="en-US"/>
        </w:rPr>
        <w:t xml:space="preserve"> 7 </w:t>
      </w:r>
      <w:proofErr w:type="spellStart"/>
      <w:r w:rsidR="003A52E3" w:rsidRPr="002763B3">
        <w:rPr>
          <w:lang w:val="en-US"/>
        </w:rPr>
        <w:t>của</w:t>
      </w:r>
      <w:proofErr w:type="spellEnd"/>
      <w:r w:rsidR="003A52E3" w:rsidRPr="002763B3">
        <w:rPr>
          <w:lang w:val="en-US"/>
        </w:rPr>
        <w:t xml:space="preserve"> </w:t>
      </w:r>
      <w:proofErr w:type="spellStart"/>
      <w:r w:rsidR="003A52E3" w:rsidRPr="002763B3">
        <w:rPr>
          <w:lang w:val="en-US"/>
        </w:rPr>
        <w:t>Nghị</w:t>
      </w:r>
      <w:proofErr w:type="spellEnd"/>
      <w:r w:rsidR="003A52E3" w:rsidRPr="002763B3">
        <w:rPr>
          <w:lang w:val="en-US"/>
        </w:rPr>
        <w:t xml:space="preserve"> </w:t>
      </w:r>
      <w:proofErr w:type="spellStart"/>
      <w:r w:rsidR="003A52E3" w:rsidRPr="002763B3">
        <w:rPr>
          <w:lang w:val="en-US"/>
        </w:rPr>
        <w:t>định</w:t>
      </w:r>
      <w:proofErr w:type="spellEnd"/>
      <w:r w:rsidR="003A52E3" w:rsidRPr="002763B3">
        <w:rPr>
          <w:lang w:val="en-US"/>
        </w:rPr>
        <w:t xml:space="preserve"> </w:t>
      </w:r>
      <w:proofErr w:type="spellStart"/>
      <w:r w:rsidR="003A52E3" w:rsidRPr="002763B3">
        <w:rPr>
          <w:lang w:val="en-US"/>
        </w:rPr>
        <w:t>số</w:t>
      </w:r>
      <w:proofErr w:type="spellEnd"/>
      <w:r w:rsidR="003A52E3" w:rsidRPr="002763B3">
        <w:rPr>
          <w:lang w:val="en-US"/>
        </w:rPr>
        <w:t xml:space="preserve"> 226/2025/NĐ-CP </w:t>
      </w:r>
      <w:proofErr w:type="spellStart"/>
      <w:r w:rsidR="003A52E3" w:rsidRPr="002763B3">
        <w:rPr>
          <w:lang w:val="en-US"/>
        </w:rPr>
        <w:t>hết</w:t>
      </w:r>
      <w:proofErr w:type="spellEnd"/>
      <w:r w:rsidR="003A52E3" w:rsidRPr="002763B3">
        <w:rPr>
          <w:lang w:val="en-US"/>
        </w:rPr>
        <w:t xml:space="preserve"> </w:t>
      </w:r>
      <w:proofErr w:type="spellStart"/>
      <w:r w:rsidR="003A52E3" w:rsidRPr="002763B3">
        <w:rPr>
          <w:lang w:val="en-US"/>
        </w:rPr>
        <w:t>hiệu</w:t>
      </w:r>
      <w:proofErr w:type="spellEnd"/>
      <w:r w:rsidR="003A52E3" w:rsidRPr="002763B3">
        <w:rPr>
          <w:lang w:val="en-US"/>
        </w:rPr>
        <w:t xml:space="preserve"> </w:t>
      </w:r>
      <w:proofErr w:type="spellStart"/>
      <w:r w:rsidR="003A52E3" w:rsidRPr="002763B3">
        <w:rPr>
          <w:lang w:val="en-US"/>
        </w:rPr>
        <w:t>lực</w:t>
      </w:r>
      <w:proofErr w:type="spellEnd"/>
      <w:r w:rsidR="003A52E3" w:rsidRPr="002763B3">
        <w:rPr>
          <w:lang w:val="en-US"/>
        </w:rPr>
        <w:t xml:space="preserve"> </w:t>
      </w:r>
      <w:proofErr w:type="spellStart"/>
      <w:r w:rsidR="003A52E3" w:rsidRPr="002763B3">
        <w:rPr>
          <w:lang w:val="en-US"/>
        </w:rPr>
        <w:t>bởi</w:t>
      </w:r>
      <w:proofErr w:type="spellEnd"/>
      <w:r w:rsidR="003A52E3" w:rsidRPr="002763B3">
        <w:rPr>
          <w:lang w:val="en-US"/>
        </w:rPr>
        <w:t xml:space="preserve"> </w:t>
      </w:r>
      <w:proofErr w:type="spellStart"/>
      <w:r w:rsidR="003A52E3" w:rsidRPr="002763B3">
        <w:rPr>
          <w:lang w:val="en-US"/>
        </w:rPr>
        <w:t>tiết</w:t>
      </w:r>
      <w:proofErr w:type="spellEnd"/>
      <w:r w:rsidR="003A52E3" w:rsidRPr="002763B3">
        <w:rPr>
          <w:lang w:val="en-US"/>
        </w:rPr>
        <w:t xml:space="preserve"> g1 </w:t>
      </w:r>
      <w:proofErr w:type="spellStart"/>
      <w:r w:rsidR="003A52E3" w:rsidRPr="002763B3">
        <w:rPr>
          <w:lang w:val="en-US"/>
        </w:rPr>
        <w:t>điểm</w:t>
      </w:r>
      <w:proofErr w:type="spellEnd"/>
      <w:r w:rsidR="003A52E3" w:rsidRPr="002763B3">
        <w:rPr>
          <w:lang w:val="en-US"/>
        </w:rPr>
        <w:t xml:space="preserve"> g </w:t>
      </w:r>
      <w:proofErr w:type="spellStart"/>
      <w:r w:rsidR="003A52E3" w:rsidRPr="002763B3">
        <w:rPr>
          <w:lang w:val="en-US"/>
        </w:rPr>
        <w:t>khoản</w:t>
      </w:r>
      <w:proofErr w:type="spellEnd"/>
      <w:r w:rsidR="003A52E3" w:rsidRPr="002763B3">
        <w:rPr>
          <w:lang w:val="en-US"/>
        </w:rPr>
        <w:t xml:space="preserve"> 3 </w:t>
      </w:r>
      <w:proofErr w:type="spellStart"/>
      <w:r w:rsidR="003A52E3" w:rsidRPr="002763B3">
        <w:rPr>
          <w:lang w:val="en-US"/>
        </w:rPr>
        <w:t>Điều</w:t>
      </w:r>
      <w:proofErr w:type="spellEnd"/>
      <w:r w:rsidR="003A52E3" w:rsidRPr="002763B3">
        <w:rPr>
          <w:lang w:val="en-US"/>
        </w:rPr>
        <w:t xml:space="preserve"> 16 </w:t>
      </w:r>
      <w:proofErr w:type="spellStart"/>
      <w:r w:rsidR="003A52E3" w:rsidRPr="002763B3">
        <w:rPr>
          <w:lang w:val="en-US"/>
        </w:rPr>
        <w:t>Nghị</w:t>
      </w:r>
      <w:proofErr w:type="spellEnd"/>
      <w:r w:rsidR="003A52E3" w:rsidRPr="002763B3">
        <w:rPr>
          <w:lang w:val="en-US"/>
        </w:rPr>
        <w:t xml:space="preserve"> </w:t>
      </w:r>
      <w:proofErr w:type="spellStart"/>
      <w:r w:rsidR="003A52E3" w:rsidRPr="002763B3">
        <w:rPr>
          <w:lang w:val="en-US"/>
        </w:rPr>
        <w:t>định</w:t>
      </w:r>
      <w:proofErr w:type="spellEnd"/>
      <w:r w:rsidR="003A52E3" w:rsidRPr="002763B3">
        <w:rPr>
          <w:lang w:val="en-US"/>
        </w:rPr>
        <w:t xml:space="preserve"> </w:t>
      </w:r>
      <w:proofErr w:type="spellStart"/>
      <w:r w:rsidR="003A52E3" w:rsidRPr="002763B3">
        <w:rPr>
          <w:lang w:val="en-US"/>
        </w:rPr>
        <w:t>số</w:t>
      </w:r>
      <w:proofErr w:type="spellEnd"/>
      <w:r w:rsidR="003A52E3" w:rsidRPr="002763B3">
        <w:rPr>
          <w:lang w:val="en-US"/>
        </w:rPr>
        <w:t xml:space="preserve"> 49/2026/NĐ-CP</w:t>
      </w:r>
      <w:r w:rsidR="003A52E3" w:rsidRPr="002763B3">
        <w:t xml:space="preserve"> </w:t>
      </w:r>
      <w:proofErr w:type="spellStart"/>
      <w:r w:rsidR="003A52E3" w:rsidRPr="002763B3">
        <w:rPr>
          <w:lang w:val="en-US"/>
        </w:rPr>
        <w:t>ngày</w:t>
      </w:r>
      <w:proofErr w:type="spellEnd"/>
      <w:r w:rsidR="003A52E3" w:rsidRPr="002763B3">
        <w:rPr>
          <w:lang w:val="en-US"/>
        </w:rPr>
        <w:t xml:space="preserve"> 31 </w:t>
      </w:r>
      <w:proofErr w:type="spellStart"/>
      <w:r w:rsidR="003A52E3" w:rsidRPr="002763B3">
        <w:rPr>
          <w:lang w:val="en-US"/>
        </w:rPr>
        <w:t>tháng</w:t>
      </w:r>
      <w:proofErr w:type="spellEnd"/>
      <w:r w:rsidR="003A52E3" w:rsidRPr="002763B3">
        <w:rPr>
          <w:lang w:val="en-US"/>
        </w:rPr>
        <w:t xml:space="preserve"> 01 </w:t>
      </w:r>
      <w:proofErr w:type="spellStart"/>
      <w:r w:rsidR="003A52E3" w:rsidRPr="002763B3">
        <w:rPr>
          <w:lang w:val="en-US"/>
        </w:rPr>
        <w:t>năm</w:t>
      </w:r>
      <w:proofErr w:type="spellEnd"/>
      <w:r w:rsidR="003A52E3" w:rsidRPr="002763B3">
        <w:rPr>
          <w:lang w:val="en-US"/>
        </w:rPr>
        <w:t xml:space="preserve"> 2026 </w:t>
      </w:r>
      <w:proofErr w:type="spellStart"/>
      <w:r w:rsidR="003A52E3" w:rsidRPr="002763B3">
        <w:rPr>
          <w:lang w:val="en-US"/>
        </w:rPr>
        <w:t>của</w:t>
      </w:r>
      <w:proofErr w:type="spellEnd"/>
      <w:r w:rsidR="003A52E3" w:rsidRPr="002763B3">
        <w:rPr>
          <w:lang w:val="en-US"/>
        </w:rPr>
        <w:t xml:space="preserve"> </w:t>
      </w:r>
      <w:proofErr w:type="spellStart"/>
      <w:r w:rsidR="003A52E3" w:rsidRPr="002763B3">
        <w:rPr>
          <w:lang w:val="en-US"/>
        </w:rPr>
        <w:t>Chính</w:t>
      </w:r>
      <w:proofErr w:type="spellEnd"/>
      <w:r w:rsidR="003A52E3" w:rsidRPr="002763B3">
        <w:rPr>
          <w:lang w:val="en-US"/>
        </w:rPr>
        <w:t xml:space="preserve"> </w:t>
      </w:r>
      <w:proofErr w:type="spellStart"/>
      <w:r w:rsidR="003A52E3" w:rsidRPr="002763B3">
        <w:rPr>
          <w:lang w:val="en-US"/>
        </w:rPr>
        <w:t>phủ</w:t>
      </w:r>
      <w:proofErr w:type="spellEnd"/>
      <w:r w:rsidR="003A52E3" w:rsidRPr="002763B3">
        <w:rPr>
          <w:lang w:val="en-US"/>
        </w:rPr>
        <w:t xml:space="preserve"> </w:t>
      </w:r>
      <w:proofErr w:type="spellStart"/>
      <w:r w:rsidR="003A52E3" w:rsidRPr="002763B3">
        <w:rPr>
          <w:lang w:val="en-US"/>
        </w:rPr>
        <w:t>quy</w:t>
      </w:r>
      <w:proofErr w:type="spellEnd"/>
      <w:r w:rsidR="003A52E3" w:rsidRPr="002763B3">
        <w:rPr>
          <w:lang w:val="en-US"/>
        </w:rPr>
        <w:t xml:space="preserve"> </w:t>
      </w:r>
      <w:proofErr w:type="spellStart"/>
      <w:r w:rsidR="003A52E3" w:rsidRPr="002763B3">
        <w:rPr>
          <w:lang w:val="en-US"/>
        </w:rPr>
        <w:t>định</w:t>
      </w:r>
      <w:proofErr w:type="spellEnd"/>
      <w:r w:rsidR="003A52E3" w:rsidRPr="002763B3">
        <w:rPr>
          <w:lang w:val="en-US"/>
        </w:rPr>
        <w:t xml:space="preserve"> chi </w:t>
      </w:r>
      <w:proofErr w:type="spellStart"/>
      <w:r w:rsidR="003A52E3" w:rsidRPr="002763B3">
        <w:rPr>
          <w:lang w:val="en-US"/>
        </w:rPr>
        <w:t>tiết</w:t>
      </w:r>
      <w:proofErr w:type="spellEnd"/>
      <w:r w:rsidR="003A52E3" w:rsidRPr="002763B3">
        <w:rPr>
          <w:lang w:val="en-US"/>
        </w:rPr>
        <w:t xml:space="preserve"> </w:t>
      </w:r>
      <w:proofErr w:type="spellStart"/>
      <w:r w:rsidR="003A52E3" w:rsidRPr="002763B3">
        <w:rPr>
          <w:lang w:val="en-US"/>
        </w:rPr>
        <w:t>và</w:t>
      </w:r>
      <w:proofErr w:type="spellEnd"/>
      <w:r w:rsidR="003A52E3" w:rsidRPr="002763B3">
        <w:rPr>
          <w:lang w:val="en-US"/>
        </w:rPr>
        <w:t xml:space="preserve"> </w:t>
      </w:r>
      <w:proofErr w:type="spellStart"/>
      <w:r w:rsidR="003A52E3" w:rsidRPr="002763B3">
        <w:rPr>
          <w:lang w:val="en-US"/>
        </w:rPr>
        <w:t>hướng</w:t>
      </w:r>
      <w:proofErr w:type="spellEnd"/>
      <w:r w:rsidR="003A52E3" w:rsidRPr="002763B3">
        <w:rPr>
          <w:lang w:val="en-US"/>
        </w:rPr>
        <w:t xml:space="preserve"> </w:t>
      </w:r>
      <w:proofErr w:type="spellStart"/>
      <w:r w:rsidR="003A52E3" w:rsidRPr="002763B3">
        <w:rPr>
          <w:lang w:val="en-US"/>
        </w:rPr>
        <w:t>dẫn</w:t>
      </w:r>
      <w:proofErr w:type="spellEnd"/>
      <w:r w:rsidR="003A52E3" w:rsidRPr="002763B3">
        <w:rPr>
          <w:lang w:val="en-US"/>
        </w:rPr>
        <w:t xml:space="preserve"> </w:t>
      </w:r>
      <w:proofErr w:type="spellStart"/>
      <w:r w:rsidR="003A52E3" w:rsidRPr="002763B3">
        <w:rPr>
          <w:lang w:val="en-US"/>
        </w:rPr>
        <w:t>một</w:t>
      </w:r>
      <w:proofErr w:type="spellEnd"/>
      <w:r w:rsidR="003A52E3" w:rsidRPr="002763B3">
        <w:rPr>
          <w:lang w:val="en-US"/>
        </w:rPr>
        <w:t xml:space="preserve"> </w:t>
      </w:r>
      <w:proofErr w:type="spellStart"/>
      <w:r w:rsidR="003A52E3" w:rsidRPr="002763B3">
        <w:rPr>
          <w:lang w:val="en-US"/>
        </w:rPr>
        <w:t>số</w:t>
      </w:r>
      <w:proofErr w:type="spellEnd"/>
      <w:r w:rsidR="003A52E3" w:rsidRPr="002763B3">
        <w:rPr>
          <w:lang w:val="en-US"/>
        </w:rPr>
        <w:t xml:space="preserve"> </w:t>
      </w:r>
      <w:proofErr w:type="spellStart"/>
      <w:r w:rsidR="003A52E3" w:rsidRPr="002763B3">
        <w:rPr>
          <w:lang w:val="en-US"/>
        </w:rPr>
        <w:t>điều</w:t>
      </w:r>
      <w:proofErr w:type="spellEnd"/>
      <w:r w:rsidR="003A52E3" w:rsidRPr="002763B3">
        <w:rPr>
          <w:lang w:val="en-US"/>
        </w:rPr>
        <w:t xml:space="preserve"> </w:t>
      </w:r>
      <w:proofErr w:type="spellStart"/>
      <w:r w:rsidR="003A52E3" w:rsidRPr="002763B3">
        <w:rPr>
          <w:lang w:val="en-US"/>
        </w:rPr>
        <w:t>của</w:t>
      </w:r>
      <w:proofErr w:type="spellEnd"/>
      <w:r w:rsidR="003A52E3" w:rsidRPr="002763B3">
        <w:rPr>
          <w:lang w:val="en-US"/>
        </w:rPr>
        <w:t xml:space="preserve"> </w:t>
      </w:r>
      <w:proofErr w:type="spellStart"/>
      <w:r w:rsidR="003A52E3" w:rsidRPr="002763B3">
        <w:rPr>
          <w:lang w:val="en-US"/>
        </w:rPr>
        <w:t>Nghị</w:t>
      </w:r>
      <w:proofErr w:type="spellEnd"/>
      <w:r w:rsidR="003A52E3" w:rsidRPr="002763B3">
        <w:rPr>
          <w:lang w:val="en-US"/>
        </w:rPr>
        <w:t xml:space="preserve"> </w:t>
      </w:r>
      <w:proofErr w:type="spellStart"/>
      <w:r w:rsidR="003A52E3" w:rsidRPr="002763B3">
        <w:rPr>
          <w:lang w:val="en-US"/>
        </w:rPr>
        <w:t>quyết</w:t>
      </w:r>
      <w:proofErr w:type="spellEnd"/>
      <w:r w:rsidR="003A52E3" w:rsidRPr="002763B3">
        <w:rPr>
          <w:lang w:val="en-US"/>
        </w:rPr>
        <w:t xml:space="preserve"> </w:t>
      </w:r>
      <w:proofErr w:type="spellStart"/>
      <w:r w:rsidR="003A52E3" w:rsidRPr="002763B3">
        <w:rPr>
          <w:lang w:val="en-US"/>
        </w:rPr>
        <w:t>số</w:t>
      </w:r>
      <w:proofErr w:type="spellEnd"/>
      <w:r w:rsidR="003A52E3" w:rsidRPr="002763B3">
        <w:rPr>
          <w:lang w:val="en-US"/>
        </w:rPr>
        <w:t xml:space="preserve"> 254/2025/QH15 </w:t>
      </w:r>
      <w:proofErr w:type="spellStart"/>
      <w:r w:rsidR="003A52E3" w:rsidRPr="002763B3">
        <w:rPr>
          <w:lang w:val="en-US"/>
        </w:rPr>
        <w:t>của</w:t>
      </w:r>
      <w:proofErr w:type="spellEnd"/>
      <w:r w:rsidR="003A52E3" w:rsidRPr="002763B3">
        <w:rPr>
          <w:lang w:val="en-US"/>
        </w:rPr>
        <w:t xml:space="preserve"> Quốc </w:t>
      </w:r>
      <w:proofErr w:type="spellStart"/>
      <w:r w:rsidR="003A52E3" w:rsidRPr="002763B3">
        <w:rPr>
          <w:lang w:val="en-US"/>
        </w:rPr>
        <w:t>hội</w:t>
      </w:r>
      <w:proofErr w:type="spellEnd"/>
      <w:r w:rsidR="003A52E3" w:rsidRPr="002763B3">
        <w:rPr>
          <w:lang w:val="en-US"/>
        </w:rPr>
        <w:t xml:space="preserve"> </w:t>
      </w:r>
      <w:proofErr w:type="spellStart"/>
      <w:r w:rsidR="003A52E3" w:rsidRPr="002763B3">
        <w:rPr>
          <w:lang w:val="en-US"/>
        </w:rPr>
        <w:t>quy</w:t>
      </w:r>
      <w:proofErr w:type="spellEnd"/>
      <w:r w:rsidR="003A52E3" w:rsidRPr="002763B3">
        <w:rPr>
          <w:lang w:val="en-US"/>
        </w:rPr>
        <w:t xml:space="preserve"> </w:t>
      </w:r>
      <w:proofErr w:type="spellStart"/>
      <w:r w:rsidR="003A52E3" w:rsidRPr="002763B3">
        <w:rPr>
          <w:lang w:val="en-US"/>
        </w:rPr>
        <w:t>định</w:t>
      </w:r>
      <w:proofErr w:type="spellEnd"/>
      <w:r w:rsidR="003A52E3" w:rsidRPr="002763B3">
        <w:rPr>
          <w:lang w:val="en-US"/>
        </w:rPr>
        <w:t xml:space="preserve"> </w:t>
      </w:r>
      <w:proofErr w:type="spellStart"/>
      <w:r w:rsidR="003A52E3" w:rsidRPr="002763B3">
        <w:rPr>
          <w:lang w:val="en-US"/>
        </w:rPr>
        <w:t>một</w:t>
      </w:r>
      <w:proofErr w:type="spellEnd"/>
      <w:r w:rsidR="003A52E3" w:rsidRPr="002763B3">
        <w:rPr>
          <w:lang w:val="en-US"/>
        </w:rPr>
        <w:t xml:space="preserve"> </w:t>
      </w:r>
      <w:proofErr w:type="spellStart"/>
      <w:r w:rsidR="003A52E3" w:rsidRPr="002763B3">
        <w:rPr>
          <w:lang w:val="en-US"/>
        </w:rPr>
        <w:t>số</w:t>
      </w:r>
      <w:proofErr w:type="spellEnd"/>
      <w:r w:rsidR="003A52E3" w:rsidRPr="002763B3">
        <w:rPr>
          <w:lang w:val="en-US"/>
        </w:rPr>
        <w:t xml:space="preserve"> </w:t>
      </w:r>
      <w:proofErr w:type="spellStart"/>
      <w:r w:rsidR="003A52E3" w:rsidRPr="002763B3">
        <w:rPr>
          <w:lang w:val="en-US"/>
        </w:rPr>
        <w:t>cơ</w:t>
      </w:r>
      <w:proofErr w:type="spellEnd"/>
      <w:r w:rsidR="003A52E3" w:rsidRPr="002763B3">
        <w:rPr>
          <w:lang w:val="en-US"/>
        </w:rPr>
        <w:t xml:space="preserve"> </w:t>
      </w:r>
      <w:proofErr w:type="spellStart"/>
      <w:r w:rsidR="003A52E3" w:rsidRPr="002763B3">
        <w:rPr>
          <w:lang w:val="en-US"/>
        </w:rPr>
        <w:t>chế</w:t>
      </w:r>
      <w:proofErr w:type="spellEnd"/>
      <w:r w:rsidR="003A52E3" w:rsidRPr="002763B3">
        <w:rPr>
          <w:lang w:val="en-US"/>
        </w:rPr>
        <w:t xml:space="preserve">, </w:t>
      </w:r>
      <w:proofErr w:type="spellStart"/>
      <w:r w:rsidR="003A52E3" w:rsidRPr="002763B3">
        <w:rPr>
          <w:lang w:val="en-US"/>
        </w:rPr>
        <w:t>chính</w:t>
      </w:r>
      <w:proofErr w:type="spellEnd"/>
      <w:r w:rsidR="003A52E3" w:rsidRPr="002763B3">
        <w:rPr>
          <w:lang w:val="en-US"/>
        </w:rPr>
        <w:t xml:space="preserve"> </w:t>
      </w:r>
      <w:proofErr w:type="spellStart"/>
      <w:r w:rsidR="003A52E3" w:rsidRPr="002763B3">
        <w:rPr>
          <w:lang w:val="en-US"/>
        </w:rPr>
        <w:t>sách</w:t>
      </w:r>
      <w:proofErr w:type="spellEnd"/>
      <w:r w:rsidR="003A52E3" w:rsidRPr="002763B3">
        <w:rPr>
          <w:lang w:val="en-US"/>
        </w:rPr>
        <w:t xml:space="preserve"> </w:t>
      </w:r>
      <w:proofErr w:type="spellStart"/>
      <w:r w:rsidR="003A52E3" w:rsidRPr="002763B3">
        <w:rPr>
          <w:lang w:val="en-US"/>
        </w:rPr>
        <w:t>tháo</w:t>
      </w:r>
      <w:proofErr w:type="spellEnd"/>
      <w:r w:rsidR="003A52E3" w:rsidRPr="002763B3">
        <w:rPr>
          <w:lang w:val="en-US"/>
        </w:rPr>
        <w:t xml:space="preserve"> </w:t>
      </w:r>
      <w:proofErr w:type="spellStart"/>
      <w:r w:rsidR="003A52E3" w:rsidRPr="002763B3">
        <w:rPr>
          <w:lang w:val="en-US"/>
        </w:rPr>
        <w:t>gỡ</w:t>
      </w:r>
      <w:proofErr w:type="spellEnd"/>
      <w:r w:rsidR="003A52E3" w:rsidRPr="002763B3">
        <w:rPr>
          <w:lang w:val="en-US"/>
        </w:rPr>
        <w:t xml:space="preserve"> </w:t>
      </w:r>
      <w:proofErr w:type="spellStart"/>
      <w:r w:rsidR="003A52E3" w:rsidRPr="002763B3">
        <w:rPr>
          <w:lang w:val="en-US"/>
        </w:rPr>
        <w:t>khó</w:t>
      </w:r>
      <w:proofErr w:type="spellEnd"/>
      <w:r w:rsidR="003A52E3" w:rsidRPr="002763B3">
        <w:rPr>
          <w:lang w:val="en-US"/>
        </w:rPr>
        <w:t xml:space="preserve"> </w:t>
      </w:r>
      <w:proofErr w:type="spellStart"/>
      <w:r w:rsidR="003A52E3" w:rsidRPr="002763B3">
        <w:rPr>
          <w:lang w:val="en-US"/>
        </w:rPr>
        <w:t>khăn</w:t>
      </w:r>
      <w:proofErr w:type="spellEnd"/>
      <w:r w:rsidR="003A52E3" w:rsidRPr="002763B3">
        <w:rPr>
          <w:lang w:val="en-US"/>
        </w:rPr>
        <w:t xml:space="preserve">, </w:t>
      </w:r>
      <w:proofErr w:type="spellStart"/>
      <w:r w:rsidR="003A52E3" w:rsidRPr="002763B3">
        <w:rPr>
          <w:lang w:val="en-US"/>
        </w:rPr>
        <w:t>vướng</w:t>
      </w:r>
      <w:proofErr w:type="spellEnd"/>
      <w:r w:rsidR="003A52E3" w:rsidRPr="002763B3">
        <w:rPr>
          <w:lang w:val="en-US"/>
        </w:rPr>
        <w:t xml:space="preserve"> </w:t>
      </w:r>
      <w:proofErr w:type="spellStart"/>
      <w:r w:rsidR="003A52E3" w:rsidRPr="002763B3">
        <w:rPr>
          <w:lang w:val="en-US"/>
        </w:rPr>
        <w:t>mắc</w:t>
      </w:r>
      <w:proofErr w:type="spellEnd"/>
      <w:r w:rsidR="003A52E3" w:rsidRPr="002763B3">
        <w:rPr>
          <w:lang w:val="en-US"/>
        </w:rPr>
        <w:t xml:space="preserve"> </w:t>
      </w:r>
      <w:proofErr w:type="spellStart"/>
      <w:r w:rsidR="003A52E3" w:rsidRPr="002763B3">
        <w:rPr>
          <w:lang w:val="en-US"/>
        </w:rPr>
        <w:t>trong</w:t>
      </w:r>
      <w:proofErr w:type="spellEnd"/>
      <w:r w:rsidR="003A52E3" w:rsidRPr="002763B3">
        <w:rPr>
          <w:lang w:val="en-US"/>
        </w:rPr>
        <w:t xml:space="preserve"> </w:t>
      </w:r>
      <w:proofErr w:type="spellStart"/>
      <w:r w:rsidR="003A52E3" w:rsidRPr="002763B3">
        <w:rPr>
          <w:lang w:val="en-US"/>
        </w:rPr>
        <w:t>tổ</w:t>
      </w:r>
      <w:proofErr w:type="spellEnd"/>
      <w:r w:rsidR="003A52E3" w:rsidRPr="002763B3">
        <w:rPr>
          <w:lang w:val="en-US"/>
        </w:rPr>
        <w:t xml:space="preserve"> </w:t>
      </w:r>
      <w:proofErr w:type="spellStart"/>
      <w:r w:rsidR="003A52E3" w:rsidRPr="002763B3">
        <w:rPr>
          <w:lang w:val="en-US"/>
        </w:rPr>
        <w:t>chức</w:t>
      </w:r>
      <w:proofErr w:type="spellEnd"/>
      <w:r w:rsidR="003A52E3" w:rsidRPr="002763B3">
        <w:rPr>
          <w:lang w:val="en-US"/>
        </w:rPr>
        <w:t xml:space="preserve"> </w:t>
      </w:r>
      <w:proofErr w:type="spellStart"/>
      <w:r w:rsidR="003A52E3" w:rsidRPr="002763B3">
        <w:rPr>
          <w:lang w:val="en-US"/>
        </w:rPr>
        <w:t>thi</w:t>
      </w:r>
      <w:proofErr w:type="spellEnd"/>
      <w:r w:rsidR="003A52E3" w:rsidRPr="002763B3">
        <w:rPr>
          <w:lang w:val="en-US"/>
        </w:rPr>
        <w:t xml:space="preserve"> </w:t>
      </w:r>
      <w:proofErr w:type="spellStart"/>
      <w:r w:rsidR="003A52E3" w:rsidRPr="002763B3">
        <w:rPr>
          <w:lang w:val="en-US"/>
        </w:rPr>
        <w:t>hành</w:t>
      </w:r>
      <w:proofErr w:type="spellEnd"/>
      <w:r w:rsidR="003A52E3" w:rsidRPr="002763B3">
        <w:rPr>
          <w:lang w:val="en-US"/>
        </w:rPr>
        <w:t xml:space="preserve"> </w:t>
      </w:r>
      <w:proofErr w:type="spellStart"/>
      <w:r w:rsidR="003A52E3" w:rsidRPr="002763B3">
        <w:rPr>
          <w:lang w:val="en-US"/>
        </w:rPr>
        <w:t>Luật</w:t>
      </w:r>
      <w:proofErr w:type="spellEnd"/>
      <w:r w:rsidR="003A52E3" w:rsidRPr="002763B3">
        <w:rPr>
          <w:lang w:val="en-US"/>
        </w:rPr>
        <w:t xml:space="preserve"> </w:t>
      </w:r>
      <w:proofErr w:type="spellStart"/>
      <w:r w:rsidR="003A52E3" w:rsidRPr="002763B3">
        <w:rPr>
          <w:lang w:val="en-US"/>
        </w:rPr>
        <w:t>Đất</w:t>
      </w:r>
      <w:proofErr w:type="spellEnd"/>
      <w:r w:rsidR="003A52E3" w:rsidRPr="002763B3">
        <w:rPr>
          <w:lang w:val="en-US"/>
        </w:rPr>
        <w:t xml:space="preserve"> </w:t>
      </w:r>
      <w:proofErr w:type="spellStart"/>
      <w:r w:rsidR="003A52E3" w:rsidRPr="002763B3">
        <w:rPr>
          <w:lang w:val="en-US"/>
        </w:rPr>
        <w:t>đai</w:t>
      </w:r>
      <w:proofErr w:type="spellEnd"/>
      <w:r w:rsidR="003A52E3" w:rsidRPr="002763B3">
        <w:rPr>
          <w:lang w:val="en-US"/>
        </w:rPr>
        <w:t xml:space="preserve">, </w:t>
      </w:r>
      <w:proofErr w:type="spellStart"/>
      <w:r w:rsidR="003A52E3" w:rsidRPr="002763B3">
        <w:rPr>
          <w:lang w:val="en-US"/>
        </w:rPr>
        <w:t>có</w:t>
      </w:r>
      <w:proofErr w:type="spellEnd"/>
      <w:r w:rsidR="003A52E3" w:rsidRPr="002763B3">
        <w:rPr>
          <w:lang w:val="en-US"/>
        </w:rPr>
        <w:t xml:space="preserve"> </w:t>
      </w:r>
      <w:proofErr w:type="spellStart"/>
      <w:r w:rsidR="003A52E3" w:rsidRPr="002763B3">
        <w:rPr>
          <w:lang w:val="en-US"/>
        </w:rPr>
        <w:t>hiệu</w:t>
      </w:r>
      <w:proofErr w:type="spellEnd"/>
      <w:r w:rsidR="003A52E3" w:rsidRPr="002763B3">
        <w:rPr>
          <w:lang w:val="en-US"/>
        </w:rPr>
        <w:t xml:space="preserve"> </w:t>
      </w:r>
      <w:proofErr w:type="spellStart"/>
      <w:r w:rsidR="003A52E3" w:rsidRPr="002763B3">
        <w:rPr>
          <w:lang w:val="en-US"/>
        </w:rPr>
        <w:t>lực</w:t>
      </w:r>
      <w:proofErr w:type="spellEnd"/>
      <w:r w:rsidR="003A52E3" w:rsidRPr="002763B3">
        <w:rPr>
          <w:lang w:val="en-US"/>
        </w:rPr>
        <w:t xml:space="preserve"> </w:t>
      </w:r>
      <w:proofErr w:type="spellStart"/>
      <w:r w:rsidR="003A52E3" w:rsidRPr="002763B3">
        <w:rPr>
          <w:lang w:val="en-US"/>
        </w:rPr>
        <w:t>kể</w:t>
      </w:r>
      <w:proofErr w:type="spellEnd"/>
      <w:r w:rsidR="003A52E3" w:rsidRPr="002763B3">
        <w:rPr>
          <w:lang w:val="en-US"/>
        </w:rPr>
        <w:t xml:space="preserve"> </w:t>
      </w:r>
      <w:proofErr w:type="spellStart"/>
      <w:r w:rsidR="003A52E3" w:rsidRPr="002763B3">
        <w:rPr>
          <w:lang w:val="en-US"/>
        </w:rPr>
        <w:t>từ</w:t>
      </w:r>
      <w:proofErr w:type="spellEnd"/>
      <w:r w:rsidR="003A52E3" w:rsidRPr="002763B3">
        <w:rPr>
          <w:lang w:val="en-US"/>
        </w:rPr>
        <w:t xml:space="preserve"> </w:t>
      </w:r>
      <w:proofErr w:type="spellStart"/>
      <w:r w:rsidR="003A52E3" w:rsidRPr="002763B3">
        <w:rPr>
          <w:lang w:val="en-US"/>
        </w:rPr>
        <w:t>ngày</w:t>
      </w:r>
      <w:proofErr w:type="spellEnd"/>
      <w:r w:rsidR="003A52E3" w:rsidRPr="002763B3">
        <w:rPr>
          <w:lang w:val="en-US"/>
        </w:rPr>
        <w:t xml:space="preserve"> 31 </w:t>
      </w:r>
      <w:proofErr w:type="spellStart"/>
      <w:r w:rsidR="003A52E3" w:rsidRPr="002763B3">
        <w:rPr>
          <w:lang w:val="en-US"/>
        </w:rPr>
        <w:t>tháng</w:t>
      </w:r>
      <w:proofErr w:type="spellEnd"/>
      <w:r w:rsidR="003A52E3" w:rsidRPr="002763B3">
        <w:rPr>
          <w:lang w:val="en-US"/>
        </w:rPr>
        <w:t xml:space="preserve"> 01 </w:t>
      </w:r>
      <w:proofErr w:type="spellStart"/>
      <w:r w:rsidR="003A52E3" w:rsidRPr="002763B3">
        <w:rPr>
          <w:lang w:val="en-US"/>
        </w:rPr>
        <w:t>năm</w:t>
      </w:r>
      <w:proofErr w:type="spellEnd"/>
      <w:r w:rsidR="003A52E3" w:rsidRPr="002763B3">
        <w:rPr>
          <w:lang w:val="en-US"/>
        </w:rPr>
        <w:t xml:space="preserve"> 2026</w:t>
      </w:r>
      <w:r w:rsidR="0033758A" w:rsidRPr="002763B3">
        <w:rPr>
          <w:lang w:val="en-US"/>
        </w:rPr>
        <w:t xml:space="preserve">.  </w:t>
      </w:r>
    </w:p>
  </w:footnote>
  <w:footnote w:id="229">
    <w:p w14:paraId="3B7143A2" w14:textId="77777777" w:rsidR="00A503F8"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002B7919" w:rsidRPr="002763B3">
        <w:rPr>
          <w:lang w:val="en-US"/>
        </w:rPr>
        <w:t>bởi</w:t>
      </w:r>
      <w:proofErr w:type="spellEnd"/>
      <w:r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A503F8" w:rsidRPr="002763B3">
        <w:rPr>
          <w:lang w:val="en-US"/>
        </w:rPr>
        <w:t>.</w:t>
      </w:r>
    </w:p>
    <w:p w14:paraId="5DEDF300" w14:textId="39E1C4E8" w:rsidR="0033758A" w:rsidRPr="002763B3" w:rsidRDefault="00A503F8" w:rsidP="00686E3A">
      <w:pPr>
        <w:pStyle w:val="FootnoteText"/>
        <w:spacing w:before="60" w:line="240" w:lineRule="auto"/>
        <w:ind w:firstLine="709"/>
        <w:rPr>
          <w:lang w:val="en-US"/>
        </w:rPr>
      </w:pPr>
      <w:proofErr w:type="spellStart"/>
      <w:r w:rsidRPr="002763B3">
        <w:rPr>
          <w:lang w:val="en-US"/>
        </w:rPr>
        <w:t>Đ</w:t>
      </w:r>
      <w:r w:rsidR="006036FD" w:rsidRPr="002763B3">
        <w:rPr>
          <w:lang w:val="en-US"/>
        </w:rPr>
        <w:t>iểm</w:t>
      </w:r>
      <w:proofErr w:type="spellEnd"/>
      <w:r w:rsidR="006036FD" w:rsidRPr="002763B3">
        <w:rPr>
          <w:lang w:val="en-US"/>
        </w:rPr>
        <w:t xml:space="preserve"> a </w:t>
      </w:r>
      <w:proofErr w:type="spellStart"/>
      <w:r w:rsidR="006036FD" w:rsidRPr="002763B3">
        <w:rPr>
          <w:lang w:val="en-US"/>
        </w:rPr>
        <w:t>khoản</w:t>
      </w:r>
      <w:proofErr w:type="spellEnd"/>
      <w:r w:rsidR="006036FD" w:rsidRPr="002763B3">
        <w:rPr>
          <w:lang w:val="en-US"/>
        </w:rPr>
        <w:t xml:space="preserve"> 4 </w:t>
      </w:r>
      <w:proofErr w:type="spellStart"/>
      <w:r w:rsidR="006036FD" w:rsidRPr="002763B3">
        <w:rPr>
          <w:lang w:val="en-US"/>
        </w:rPr>
        <w:t>Điều</w:t>
      </w:r>
      <w:proofErr w:type="spellEnd"/>
      <w:r w:rsidR="006036FD" w:rsidRPr="002763B3">
        <w:rPr>
          <w:lang w:val="en-US"/>
        </w:rPr>
        <w:t xml:space="preserve"> 7 </w:t>
      </w:r>
      <w:proofErr w:type="spellStart"/>
      <w:r w:rsidR="006036FD" w:rsidRPr="002763B3">
        <w:rPr>
          <w:lang w:val="en-US"/>
        </w:rPr>
        <w:t>của</w:t>
      </w:r>
      <w:proofErr w:type="spellEnd"/>
      <w:r w:rsidR="006036FD" w:rsidRPr="002763B3">
        <w:rPr>
          <w:lang w:val="en-US"/>
        </w:rPr>
        <w:t xml:space="preserve"> </w:t>
      </w:r>
      <w:proofErr w:type="spellStart"/>
      <w:r w:rsidR="006036FD" w:rsidRPr="002763B3">
        <w:rPr>
          <w:lang w:val="en-US"/>
        </w:rPr>
        <w:t>Nghị</w:t>
      </w:r>
      <w:proofErr w:type="spellEnd"/>
      <w:r w:rsidR="006036FD" w:rsidRPr="002763B3">
        <w:rPr>
          <w:lang w:val="en-US"/>
        </w:rPr>
        <w:t xml:space="preserve"> </w:t>
      </w:r>
      <w:proofErr w:type="spellStart"/>
      <w:r w:rsidR="006036FD" w:rsidRPr="002763B3">
        <w:rPr>
          <w:lang w:val="en-US"/>
        </w:rPr>
        <w:t>định</w:t>
      </w:r>
      <w:proofErr w:type="spellEnd"/>
      <w:r w:rsidR="006036FD" w:rsidRPr="002763B3">
        <w:rPr>
          <w:lang w:val="en-US"/>
        </w:rPr>
        <w:t xml:space="preserve"> </w:t>
      </w:r>
      <w:proofErr w:type="spellStart"/>
      <w:r w:rsidR="006036FD" w:rsidRPr="002763B3">
        <w:rPr>
          <w:lang w:val="en-US"/>
        </w:rPr>
        <w:t>số</w:t>
      </w:r>
      <w:proofErr w:type="spellEnd"/>
      <w:r w:rsidR="006036FD" w:rsidRPr="002763B3">
        <w:rPr>
          <w:lang w:val="en-US"/>
        </w:rPr>
        <w:t xml:space="preserve"> 226/2025/NĐ-CP </w:t>
      </w:r>
      <w:proofErr w:type="spellStart"/>
      <w:r w:rsidR="006036FD" w:rsidRPr="002763B3">
        <w:rPr>
          <w:lang w:val="en-US"/>
        </w:rPr>
        <w:t>hết</w:t>
      </w:r>
      <w:proofErr w:type="spellEnd"/>
      <w:r w:rsidR="006036FD" w:rsidRPr="002763B3">
        <w:rPr>
          <w:lang w:val="en-US"/>
        </w:rPr>
        <w:t xml:space="preserve"> </w:t>
      </w:r>
      <w:proofErr w:type="spellStart"/>
      <w:r w:rsidR="006036FD" w:rsidRPr="002763B3">
        <w:rPr>
          <w:lang w:val="en-US"/>
        </w:rPr>
        <w:t>hiệu</w:t>
      </w:r>
      <w:proofErr w:type="spellEnd"/>
      <w:r w:rsidR="006036FD" w:rsidRPr="002763B3">
        <w:rPr>
          <w:lang w:val="en-US"/>
        </w:rPr>
        <w:t xml:space="preserve"> </w:t>
      </w:r>
      <w:proofErr w:type="spellStart"/>
      <w:r w:rsidR="006036FD" w:rsidRPr="002763B3">
        <w:rPr>
          <w:lang w:val="en-US"/>
        </w:rPr>
        <w:t>lực</w:t>
      </w:r>
      <w:proofErr w:type="spellEnd"/>
      <w:r w:rsidR="006036FD" w:rsidRPr="002763B3">
        <w:rPr>
          <w:lang w:val="en-US"/>
        </w:rPr>
        <w:t xml:space="preserve"> </w:t>
      </w:r>
      <w:proofErr w:type="spellStart"/>
      <w:r w:rsidR="006036FD" w:rsidRPr="002763B3">
        <w:rPr>
          <w:lang w:val="en-US"/>
        </w:rPr>
        <w:t>bởi</w:t>
      </w:r>
      <w:proofErr w:type="spellEnd"/>
      <w:r w:rsidR="006036FD" w:rsidRPr="002763B3">
        <w:rPr>
          <w:lang w:val="en-US"/>
        </w:rPr>
        <w:t xml:space="preserve"> </w:t>
      </w:r>
      <w:proofErr w:type="spellStart"/>
      <w:r w:rsidR="006036FD" w:rsidRPr="002763B3">
        <w:rPr>
          <w:lang w:val="en-US"/>
        </w:rPr>
        <w:t>tiết</w:t>
      </w:r>
      <w:proofErr w:type="spellEnd"/>
      <w:r w:rsidR="006036FD" w:rsidRPr="002763B3">
        <w:rPr>
          <w:lang w:val="en-US"/>
        </w:rPr>
        <w:t xml:space="preserve"> g1 </w:t>
      </w:r>
      <w:proofErr w:type="spellStart"/>
      <w:r w:rsidR="006036FD" w:rsidRPr="002763B3">
        <w:rPr>
          <w:lang w:val="en-US"/>
        </w:rPr>
        <w:t>điểm</w:t>
      </w:r>
      <w:proofErr w:type="spellEnd"/>
      <w:r w:rsidR="006036FD" w:rsidRPr="002763B3">
        <w:rPr>
          <w:lang w:val="en-US"/>
        </w:rPr>
        <w:t xml:space="preserve"> g </w:t>
      </w:r>
      <w:proofErr w:type="spellStart"/>
      <w:r w:rsidR="006036FD" w:rsidRPr="002763B3">
        <w:rPr>
          <w:lang w:val="en-US"/>
        </w:rPr>
        <w:t>khoản</w:t>
      </w:r>
      <w:proofErr w:type="spellEnd"/>
      <w:r w:rsidR="006036FD" w:rsidRPr="002763B3">
        <w:rPr>
          <w:lang w:val="en-US"/>
        </w:rPr>
        <w:t xml:space="preserve"> 3 </w:t>
      </w:r>
      <w:proofErr w:type="spellStart"/>
      <w:r w:rsidR="006036FD" w:rsidRPr="002763B3">
        <w:rPr>
          <w:lang w:val="en-US"/>
        </w:rPr>
        <w:t>Điều</w:t>
      </w:r>
      <w:proofErr w:type="spellEnd"/>
      <w:r w:rsidR="006036FD" w:rsidRPr="002763B3">
        <w:rPr>
          <w:lang w:val="en-US"/>
        </w:rPr>
        <w:t xml:space="preserve"> 16 </w:t>
      </w:r>
      <w:proofErr w:type="spellStart"/>
      <w:r w:rsidR="006036FD" w:rsidRPr="002763B3">
        <w:rPr>
          <w:lang w:val="en-US"/>
        </w:rPr>
        <w:t>Nghị</w:t>
      </w:r>
      <w:proofErr w:type="spellEnd"/>
      <w:r w:rsidR="006036FD" w:rsidRPr="002763B3">
        <w:rPr>
          <w:lang w:val="en-US"/>
        </w:rPr>
        <w:t xml:space="preserve"> </w:t>
      </w:r>
      <w:proofErr w:type="spellStart"/>
      <w:r w:rsidR="006036FD" w:rsidRPr="002763B3">
        <w:rPr>
          <w:lang w:val="en-US"/>
        </w:rPr>
        <w:t>định</w:t>
      </w:r>
      <w:proofErr w:type="spellEnd"/>
      <w:r w:rsidR="006036FD" w:rsidRPr="002763B3">
        <w:rPr>
          <w:lang w:val="en-US"/>
        </w:rPr>
        <w:t xml:space="preserve"> </w:t>
      </w:r>
      <w:proofErr w:type="spellStart"/>
      <w:r w:rsidR="006036FD" w:rsidRPr="002763B3">
        <w:rPr>
          <w:lang w:val="en-US"/>
        </w:rPr>
        <w:t>số</w:t>
      </w:r>
      <w:proofErr w:type="spellEnd"/>
      <w:r w:rsidR="006036FD" w:rsidRPr="002763B3">
        <w:rPr>
          <w:lang w:val="en-US"/>
        </w:rPr>
        <w:t xml:space="preserve"> 49/2026/NĐ-CP</w:t>
      </w:r>
      <w:r w:rsidR="006036FD" w:rsidRPr="002763B3">
        <w:t xml:space="preserve"> </w:t>
      </w:r>
      <w:proofErr w:type="spellStart"/>
      <w:r w:rsidR="006036FD" w:rsidRPr="002763B3">
        <w:rPr>
          <w:lang w:val="en-US"/>
        </w:rPr>
        <w:t>ngày</w:t>
      </w:r>
      <w:proofErr w:type="spellEnd"/>
      <w:r w:rsidR="006036FD" w:rsidRPr="002763B3">
        <w:rPr>
          <w:lang w:val="en-US"/>
        </w:rPr>
        <w:t xml:space="preserve"> 31 </w:t>
      </w:r>
      <w:proofErr w:type="spellStart"/>
      <w:r w:rsidR="006036FD" w:rsidRPr="002763B3">
        <w:rPr>
          <w:lang w:val="en-US"/>
        </w:rPr>
        <w:t>tháng</w:t>
      </w:r>
      <w:proofErr w:type="spellEnd"/>
      <w:r w:rsidR="006036FD" w:rsidRPr="002763B3">
        <w:rPr>
          <w:lang w:val="en-US"/>
        </w:rPr>
        <w:t xml:space="preserve"> 01 </w:t>
      </w:r>
      <w:proofErr w:type="spellStart"/>
      <w:r w:rsidR="006036FD" w:rsidRPr="002763B3">
        <w:rPr>
          <w:lang w:val="en-US"/>
        </w:rPr>
        <w:t>năm</w:t>
      </w:r>
      <w:proofErr w:type="spellEnd"/>
      <w:r w:rsidR="006036FD" w:rsidRPr="002763B3">
        <w:rPr>
          <w:lang w:val="en-US"/>
        </w:rPr>
        <w:t xml:space="preserve"> 2026 </w:t>
      </w:r>
      <w:proofErr w:type="spellStart"/>
      <w:r w:rsidR="006036FD" w:rsidRPr="002763B3">
        <w:rPr>
          <w:lang w:val="en-US"/>
        </w:rPr>
        <w:t>của</w:t>
      </w:r>
      <w:proofErr w:type="spellEnd"/>
      <w:r w:rsidR="006036FD" w:rsidRPr="002763B3">
        <w:rPr>
          <w:lang w:val="en-US"/>
        </w:rPr>
        <w:t xml:space="preserve"> </w:t>
      </w:r>
      <w:proofErr w:type="spellStart"/>
      <w:r w:rsidR="006036FD" w:rsidRPr="002763B3">
        <w:rPr>
          <w:lang w:val="en-US"/>
        </w:rPr>
        <w:t>Chính</w:t>
      </w:r>
      <w:proofErr w:type="spellEnd"/>
      <w:r w:rsidR="006036FD" w:rsidRPr="002763B3">
        <w:rPr>
          <w:lang w:val="en-US"/>
        </w:rPr>
        <w:t xml:space="preserve"> </w:t>
      </w:r>
      <w:proofErr w:type="spellStart"/>
      <w:r w:rsidR="006036FD" w:rsidRPr="002763B3">
        <w:rPr>
          <w:lang w:val="en-US"/>
        </w:rPr>
        <w:t>phủ</w:t>
      </w:r>
      <w:proofErr w:type="spellEnd"/>
      <w:r w:rsidR="006036FD" w:rsidRPr="002763B3">
        <w:rPr>
          <w:lang w:val="en-US"/>
        </w:rPr>
        <w:t xml:space="preserve"> </w:t>
      </w:r>
      <w:proofErr w:type="spellStart"/>
      <w:r w:rsidR="006036FD" w:rsidRPr="002763B3">
        <w:rPr>
          <w:lang w:val="en-US"/>
        </w:rPr>
        <w:t>quy</w:t>
      </w:r>
      <w:proofErr w:type="spellEnd"/>
      <w:r w:rsidR="006036FD" w:rsidRPr="002763B3">
        <w:rPr>
          <w:lang w:val="en-US"/>
        </w:rPr>
        <w:t xml:space="preserve"> </w:t>
      </w:r>
      <w:proofErr w:type="spellStart"/>
      <w:r w:rsidR="006036FD" w:rsidRPr="002763B3">
        <w:rPr>
          <w:lang w:val="en-US"/>
        </w:rPr>
        <w:t>định</w:t>
      </w:r>
      <w:proofErr w:type="spellEnd"/>
      <w:r w:rsidR="006036FD" w:rsidRPr="002763B3">
        <w:rPr>
          <w:lang w:val="en-US"/>
        </w:rPr>
        <w:t xml:space="preserve"> chi </w:t>
      </w:r>
      <w:proofErr w:type="spellStart"/>
      <w:r w:rsidR="006036FD" w:rsidRPr="002763B3">
        <w:rPr>
          <w:lang w:val="en-US"/>
        </w:rPr>
        <w:t>tiết</w:t>
      </w:r>
      <w:proofErr w:type="spellEnd"/>
      <w:r w:rsidR="006036FD" w:rsidRPr="002763B3">
        <w:rPr>
          <w:lang w:val="en-US"/>
        </w:rPr>
        <w:t xml:space="preserve"> </w:t>
      </w:r>
      <w:proofErr w:type="spellStart"/>
      <w:r w:rsidR="006036FD" w:rsidRPr="002763B3">
        <w:rPr>
          <w:lang w:val="en-US"/>
        </w:rPr>
        <w:t>và</w:t>
      </w:r>
      <w:proofErr w:type="spellEnd"/>
      <w:r w:rsidR="006036FD" w:rsidRPr="002763B3">
        <w:rPr>
          <w:lang w:val="en-US"/>
        </w:rPr>
        <w:t xml:space="preserve"> </w:t>
      </w:r>
      <w:proofErr w:type="spellStart"/>
      <w:r w:rsidR="006036FD" w:rsidRPr="002763B3">
        <w:rPr>
          <w:lang w:val="en-US"/>
        </w:rPr>
        <w:t>hướng</w:t>
      </w:r>
      <w:proofErr w:type="spellEnd"/>
      <w:r w:rsidR="006036FD" w:rsidRPr="002763B3">
        <w:rPr>
          <w:lang w:val="en-US"/>
        </w:rPr>
        <w:t xml:space="preserve"> </w:t>
      </w:r>
      <w:proofErr w:type="spellStart"/>
      <w:r w:rsidR="006036FD" w:rsidRPr="002763B3">
        <w:rPr>
          <w:lang w:val="en-US"/>
        </w:rPr>
        <w:t>dẫn</w:t>
      </w:r>
      <w:proofErr w:type="spellEnd"/>
      <w:r w:rsidR="006036FD" w:rsidRPr="002763B3">
        <w:rPr>
          <w:lang w:val="en-US"/>
        </w:rPr>
        <w:t xml:space="preserve"> </w:t>
      </w:r>
      <w:proofErr w:type="spellStart"/>
      <w:r w:rsidR="006036FD" w:rsidRPr="002763B3">
        <w:rPr>
          <w:lang w:val="en-US"/>
        </w:rPr>
        <w:t>một</w:t>
      </w:r>
      <w:proofErr w:type="spellEnd"/>
      <w:r w:rsidR="006036FD" w:rsidRPr="002763B3">
        <w:rPr>
          <w:lang w:val="en-US"/>
        </w:rPr>
        <w:t xml:space="preserve"> </w:t>
      </w:r>
      <w:proofErr w:type="spellStart"/>
      <w:r w:rsidR="006036FD" w:rsidRPr="002763B3">
        <w:rPr>
          <w:lang w:val="en-US"/>
        </w:rPr>
        <w:t>số</w:t>
      </w:r>
      <w:proofErr w:type="spellEnd"/>
      <w:r w:rsidR="006036FD" w:rsidRPr="002763B3">
        <w:rPr>
          <w:lang w:val="en-US"/>
        </w:rPr>
        <w:t xml:space="preserve"> </w:t>
      </w:r>
      <w:proofErr w:type="spellStart"/>
      <w:r w:rsidR="006036FD" w:rsidRPr="002763B3">
        <w:rPr>
          <w:lang w:val="en-US"/>
        </w:rPr>
        <w:t>điều</w:t>
      </w:r>
      <w:proofErr w:type="spellEnd"/>
      <w:r w:rsidR="006036FD" w:rsidRPr="002763B3">
        <w:rPr>
          <w:lang w:val="en-US"/>
        </w:rPr>
        <w:t xml:space="preserve"> </w:t>
      </w:r>
      <w:proofErr w:type="spellStart"/>
      <w:r w:rsidR="006036FD" w:rsidRPr="002763B3">
        <w:rPr>
          <w:lang w:val="en-US"/>
        </w:rPr>
        <w:t>của</w:t>
      </w:r>
      <w:proofErr w:type="spellEnd"/>
      <w:r w:rsidR="006036FD" w:rsidRPr="002763B3">
        <w:rPr>
          <w:lang w:val="en-US"/>
        </w:rPr>
        <w:t xml:space="preserve"> </w:t>
      </w:r>
      <w:proofErr w:type="spellStart"/>
      <w:r w:rsidR="006036FD" w:rsidRPr="002763B3">
        <w:rPr>
          <w:lang w:val="en-US"/>
        </w:rPr>
        <w:t>Nghị</w:t>
      </w:r>
      <w:proofErr w:type="spellEnd"/>
      <w:r w:rsidR="006036FD" w:rsidRPr="002763B3">
        <w:rPr>
          <w:lang w:val="en-US"/>
        </w:rPr>
        <w:t xml:space="preserve"> </w:t>
      </w:r>
      <w:proofErr w:type="spellStart"/>
      <w:r w:rsidR="006036FD" w:rsidRPr="002763B3">
        <w:rPr>
          <w:lang w:val="en-US"/>
        </w:rPr>
        <w:t>quyết</w:t>
      </w:r>
      <w:proofErr w:type="spellEnd"/>
      <w:r w:rsidR="006036FD" w:rsidRPr="002763B3">
        <w:rPr>
          <w:lang w:val="en-US"/>
        </w:rPr>
        <w:t xml:space="preserve"> </w:t>
      </w:r>
      <w:proofErr w:type="spellStart"/>
      <w:r w:rsidR="006036FD" w:rsidRPr="002763B3">
        <w:rPr>
          <w:lang w:val="en-US"/>
        </w:rPr>
        <w:t>số</w:t>
      </w:r>
      <w:proofErr w:type="spellEnd"/>
      <w:r w:rsidR="006036FD" w:rsidRPr="002763B3">
        <w:rPr>
          <w:lang w:val="en-US"/>
        </w:rPr>
        <w:t xml:space="preserve"> 254/2025/QH15 </w:t>
      </w:r>
      <w:proofErr w:type="spellStart"/>
      <w:r w:rsidR="006036FD" w:rsidRPr="002763B3">
        <w:rPr>
          <w:lang w:val="en-US"/>
        </w:rPr>
        <w:t>của</w:t>
      </w:r>
      <w:proofErr w:type="spellEnd"/>
      <w:r w:rsidR="006036FD" w:rsidRPr="002763B3">
        <w:rPr>
          <w:lang w:val="en-US"/>
        </w:rPr>
        <w:t xml:space="preserve"> Quốc </w:t>
      </w:r>
      <w:proofErr w:type="spellStart"/>
      <w:r w:rsidR="006036FD" w:rsidRPr="002763B3">
        <w:rPr>
          <w:lang w:val="en-US"/>
        </w:rPr>
        <w:t>hội</w:t>
      </w:r>
      <w:proofErr w:type="spellEnd"/>
      <w:r w:rsidR="006036FD" w:rsidRPr="002763B3">
        <w:rPr>
          <w:lang w:val="en-US"/>
        </w:rPr>
        <w:t xml:space="preserve"> </w:t>
      </w:r>
      <w:proofErr w:type="spellStart"/>
      <w:r w:rsidR="006036FD" w:rsidRPr="002763B3">
        <w:rPr>
          <w:lang w:val="en-US"/>
        </w:rPr>
        <w:t>quy</w:t>
      </w:r>
      <w:proofErr w:type="spellEnd"/>
      <w:r w:rsidR="006036FD" w:rsidRPr="002763B3">
        <w:rPr>
          <w:lang w:val="en-US"/>
        </w:rPr>
        <w:t xml:space="preserve"> </w:t>
      </w:r>
      <w:proofErr w:type="spellStart"/>
      <w:r w:rsidR="006036FD" w:rsidRPr="002763B3">
        <w:rPr>
          <w:lang w:val="en-US"/>
        </w:rPr>
        <w:t>định</w:t>
      </w:r>
      <w:proofErr w:type="spellEnd"/>
      <w:r w:rsidR="006036FD" w:rsidRPr="002763B3">
        <w:rPr>
          <w:lang w:val="en-US"/>
        </w:rPr>
        <w:t xml:space="preserve"> </w:t>
      </w:r>
      <w:proofErr w:type="spellStart"/>
      <w:r w:rsidR="006036FD" w:rsidRPr="002763B3">
        <w:rPr>
          <w:lang w:val="en-US"/>
        </w:rPr>
        <w:t>một</w:t>
      </w:r>
      <w:proofErr w:type="spellEnd"/>
      <w:r w:rsidR="006036FD" w:rsidRPr="002763B3">
        <w:rPr>
          <w:lang w:val="en-US"/>
        </w:rPr>
        <w:t xml:space="preserve"> </w:t>
      </w:r>
      <w:proofErr w:type="spellStart"/>
      <w:r w:rsidR="006036FD" w:rsidRPr="002763B3">
        <w:rPr>
          <w:lang w:val="en-US"/>
        </w:rPr>
        <w:t>số</w:t>
      </w:r>
      <w:proofErr w:type="spellEnd"/>
      <w:r w:rsidR="006036FD" w:rsidRPr="002763B3">
        <w:rPr>
          <w:lang w:val="en-US"/>
        </w:rPr>
        <w:t xml:space="preserve"> </w:t>
      </w:r>
      <w:proofErr w:type="spellStart"/>
      <w:r w:rsidR="006036FD" w:rsidRPr="002763B3">
        <w:rPr>
          <w:lang w:val="en-US"/>
        </w:rPr>
        <w:t>cơ</w:t>
      </w:r>
      <w:proofErr w:type="spellEnd"/>
      <w:r w:rsidR="006036FD" w:rsidRPr="002763B3">
        <w:rPr>
          <w:lang w:val="en-US"/>
        </w:rPr>
        <w:t xml:space="preserve"> </w:t>
      </w:r>
      <w:proofErr w:type="spellStart"/>
      <w:r w:rsidR="006036FD" w:rsidRPr="002763B3">
        <w:rPr>
          <w:lang w:val="en-US"/>
        </w:rPr>
        <w:t>chế</w:t>
      </w:r>
      <w:proofErr w:type="spellEnd"/>
      <w:r w:rsidR="006036FD" w:rsidRPr="002763B3">
        <w:rPr>
          <w:lang w:val="en-US"/>
        </w:rPr>
        <w:t xml:space="preserve">, </w:t>
      </w:r>
      <w:proofErr w:type="spellStart"/>
      <w:r w:rsidR="006036FD" w:rsidRPr="002763B3">
        <w:rPr>
          <w:lang w:val="en-US"/>
        </w:rPr>
        <w:t>chính</w:t>
      </w:r>
      <w:proofErr w:type="spellEnd"/>
      <w:r w:rsidR="006036FD" w:rsidRPr="002763B3">
        <w:rPr>
          <w:lang w:val="en-US"/>
        </w:rPr>
        <w:t xml:space="preserve"> </w:t>
      </w:r>
      <w:proofErr w:type="spellStart"/>
      <w:r w:rsidR="006036FD" w:rsidRPr="002763B3">
        <w:rPr>
          <w:lang w:val="en-US"/>
        </w:rPr>
        <w:t>sách</w:t>
      </w:r>
      <w:proofErr w:type="spellEnd"/>
      <w:r w:rsidR="006036FD" w:rsidRPr="002763B3">
        <w:rPr>
          <w:lang w:val="en-US"/>
        </w:rPr>
        <w:t xml:space="preserve"> </w:t>
      </w:r>
      <w:proofErr w:type="spellStart"/>
      <w:r w:rsidR="006036FD" w:rsidRPr="002763B3">
        <w:rPr>
          <w:lang w:val="en-US"/>
        </w:rPr>
        <w:t>tháo</w:t>
      </w:r>
      <w:proofErr w:type="spellEnd"/>
      <w:r w:rsidR="006036FD" w:rsidRPr="002763B3">
        <w:rPr>
          <w:lang w:val="en-US"/>
        </w:rPr>
        <w:t xml:space="preserve"> </w:t>
      </w:r>
      <w:proofErr w:type="spellStart"/>
      <w:r w:rsidR="006036FD" w:rsidRPr="002763B3">
        <w:rPr>
          <w:lang w:val="en-US"/>
        </w:rPr>
        <w:t>gỡ</w:t>
      </w:r>
      <w:proofErr w:type="spellEnd"/>
      <w:r w:rsidR="006036FD" w:rsidRPr="002763B3">
        <w:rPr>
          <w:lang w:val="en-US"/>
        </w:rPr>
        <w:t xml:space="preserve"> </w:t>
      </w:r>
      <w:proofErr w:type="spellStart"/>
      <w:r w:rsidR="006036FD" w:rsidRPr="002763B3">
        <w:rPr>
          <w:lang w:val="en-US"/>
        </w:rPr>
        <w:t>khó</w:t>
      </w:r>
      <w:proofErr w:type="spellEnd"/>
      <w:r w:rsidR="006036FD" w:rsidRPr="002763B3">
        <w:rPr>
          <w:lang w:val="en-US"/>
        </w:rPr>
        <w:t xml:space="preserve"> </w:t>
      </w:r>
      <w:proofErr w:type="spellStart"/>
      <w:r w:rsidR="006036FD" w:rsidRPr="002763B3">
        <w:rPr>
          <w:lang w:val="en-US"/>
        </w:rPr>
        <w:t>khăn</w:t>
      </w:r>
      <w:proofErr w:type="spellEnd"/>
      <w:r w:rsidR="006036FD" w:rsidRPr="002763B3">
        <w:rPr>
          <w:lang w:val="en-US"/>
        </w:rPr>
        <w:t xml:space="preserve">, </w:t>
      </w:r>
      <w:proofErr w:type="spellStart"/>
      <w:r w:rsidR="006036FD" w:rsidRPr="002763B3">
        <w:rPr>
          <w:lang w:val="en-US"/>
        </w:rPr>
        <w:t>vướng</w:t>
      </w:r>
      <w:proofErr w:type="spellEnd"/>
      <w:r w:rsidR="006036FD" w:rsidRPr="002763B3">
        <w:rPr>
          <w:lang w:val="en-US"/>
        </w:rPr>
        <w:t xml:space="preserve"> </w:t>
      </w:r>
      <w:proofErr w:type="spellStart"/>
      <w:r w:rsidR="006036FD" w:rsidRPr="002763B3">
        <w:rPr>
          <w:lang w:val="en-US"/>
        </w:rPr>
        <w:t>mắc</w:t>
      </w:r>
      <w:proofErr w:type="spellEnd"/>
      <w:r w:rsidR="006036FD" w:rsidRPr="002763B3">
        <w:rPr>
          <w:lang w:val="en-US"/>
        </w:rPr>
        <w:t xml:space="preserve"> </w:t>
      </w:r>
      <w:proofErr w:type="spellStart"/>
      <w:r w:rsidR="006036FD" w:rsidRPr="002763B3">
        <w:rPr>
          <w:lang w:val="en-US"/>
        </w:rPr>
        <w:t>trong</w:t>
      </w:r>
      <w:proofErr w:type="spellEnd"/>
      <w:r w:rsidR="006036FD" w:rsidRPr="002763B3">
        <w:rPr>
          <w:lang w:val="en-US"/>
        </w:rPr>
        <w:t xml:space="preserve"> </w:t>
      </w:r>
      <w:proofErr w:type="spellStart"/>
      <w:r w:rsidR="006036FD" w:rsidRPr="002763B3">
        <w:rPr>
          <w:lang w:val="en-US"/>
        </w:rPr>
        <w:t>tổ</w:t>
      </w:r>
      <w:proofErr w:type="spellEnd"/>
      <w:r w:rsidR="006036FD" w:rsidRPr="002763B3">
        <w:rPr>
          <w:lang w:val="en-US"/>
        </w:rPr>
        <w:t xml:space="preserve"> </w:t>
      </w:r>
      <w:proofErr w:type="spellStart"/>
      <w:r w:rsidR="006036FD" w:rsidRPr="002763B3">
        <w:rPr>
          <w:lang w:val="en-US"/>
        </w:rPr>
        <w:t>chức</w:t>
      </w:r>
      <w:proofErr w:type="spellEnd"/>
      <w:r w:rsidR="006036FD" w:rsidRPr="002763B3">
        <w:rPr>
          <w:lang w:val="en-US"/>
        </w:rPr>
        <w:t xml:space="preserve"> </w:t>
      </w:r>
      <w:proofErr w:type="spellStart"/>
      <w:r w:rsidR="006036FD" w:rsidRPr="002763B3">
        <w:rPr>
          <w:lang w:val="en-US"/>
        </w:rPr>
        <w:t>thi</w:t>
      </w:r>
      <w:proofErr w:type="spellEnd"/>
      <w:r w:rsidR="006036FD" w:rsidRPr="002763B3">
        <w:rPr>
          <w:lang w:val="en-US"/>
        </w:rPr>
        <w:t xml:space="preserve"> </w:t>
      </w:r>
      <w:proofErr w:type="spellStart"/>
      <w:r w:rsidR="006036FD" w:rsidRPr="002763B3">
        <w:rPr>
          <w:lang w:val="en-US"/>
        </w:rPr>
        <w:t>hành</w:t>
      </w:r>
      <w:proofErr w:type="spellEnd"/>
      <w:r w:rsidR="006036FD" w:rsidRPr="002763B3">
        <w:rPr>
          <w:lang w:val="en-US"/>
        </w:rPr>
        <w:t xml:space="preserve"> </w:t>
      </w:r>
      <w:proofErr w:type="spellStart"/>
      <w:r w:rsidR="006036FD" w:rsidRPr="002763B3">
        <w:rPr>
          <w:lang w:val="en-US"/>
        </w:rPr>
        <w:t>Luật</w:t>
      </w:r>
      <w:proofErr w:type="spellEnd"/>
      <w:r w:rsidR="006036FD" w:rsidRPr="002763B3">
        <w:rPr>
          <w:lang w:val="en-US"/>
        </w:rPr>
        <w:t xml:space="preserve"> </w:t>
      </w:r>
      <w:proofErr w:type="spellStart"/>
      <w:r w:rsidR="006036FD" w:rsidRPr="002763B3">
        <w:rPr>
          <w:lang w:val="en-US"/>
        </w:rPr>
        <w:t>Đất</w:t>
      </w:r>
      <w:proofErr w:type="spellEnd"/>
      <w:r w:rsidR="006036FD" w:rsidRPr="002763B3">
        <w:rPr>
          <w:lang w:val="en-US"/>
        </w:rPr>
        <w:t xml:space="preserve"> </w:t>
      </w:r>
      <w:proofErr w:type="spellStart"/>
      <w:r w:rsidR="006036FD" w:rsidRPr="002763B3">
        <w:rPr>
          <w:lang w:val="en-US"/>
        </w:rPr>
        <w:t>đai</w:t>
      </w:r>
      <w:proofErr w:type="spellEnd"/>
      <w:r w:rsidR="006036FD" w:rsidRPr="002763B3">
        <w:rPr>
          <w:lang w:val="en-US"/>
        </w:rPr>
        <w:t xml:space="preserve">, </w:t>
      </w:r>
      <w:proofErr w:type="spellStart"/>
      <w:r w:rsidR="006036FD" w:rsidRPr="002763B3">
        <w:rPr>
          <w:lang w:val="en-US"/>
        </w:rPr>
        <w:t>có</w:t>
      </w:r>
      <w:proofErr w:type="spellEnd"/>
      <w:r w:rsidR="006036FD" w:rsidRPr="002763B3">
        <w:rPr>
          <w:lang w:val="en-US"/>
        </w:rPr>
        <w:t xml:space="preserve"> </w:t>
      </w:r>
      <w:proofErr w:type="spellStart"/>
      <w:r w:rsidR="006036FD" w:rsidRPr="002763B3">
        <w:rPr>
          <w:lang w:val="en-US"/>
        </w:rPr>
        <w:t>hiệu</w:t>
      </w:r>
      <w:proofErr w:type="spellEnd"/>
      <w:r w:rsidR="006036FD" w:rsidRPr="002763B3">
        <w:rPr>
          <w:lang w:val="en-US"/>
        </w:rPr>
        <w:t xml:space="preserve"> </w:t>
      </w:r>
      <w:proofErr w:type="spellStart"/>
      <w:r w:rsidR="006036FD" w:rsidRPr="002763B3">
        <w:rPr>
          <w:lang w:val="en-US"/>
        </w:rPr>
        <w:t>lực</w:t>
      </w:r>
      <w:proofErr w:type="spellEnd"/>
      <w:r w:rsidR="006036FD" w:rsidRPr="002763B3">
        <w:rPr>
          <w:lang w:val="en-US"/>
        </w:rPr>
        <w:t xml:space="preserve"> </w:t>
      </w:r>
      <w:proofErr w:type="spellStart"/>
      <w:r w:rsidR="006036FD" w:rsidRPr="002763B3">
        <w:rPr>
          <w:lang w:val="en-US"/>
        </w:rPr>
        <w:t>kể</w:t>
      </w:r>
      <w:proofErr w:type="spellEnd"/>
      <w:r w:rsidR="006036FD" w:rsidRPr="002763B3">
        <w:rPr>
          <w:lang w:val="en-US"/>
        </w:rPr>
        <w:t xml:space="preserve"> </w:t>
      </w:r>
      <w:proofErr w:type="spellStart"/>
      <w:r w:rsidR="006036FD" w:rsidRPr="002763B3">
        <w:rPr>
          <w:lang w:val="en-US"/>
        </w:rPr>
        <w:t>từ</w:t>
      </w:r>
      <w:proofErr w:type="spellEnd"/>
      <w:r w:rsidR="006036FD" w:rsidRPr="002763B3">
        <w:rPr>
          <w:lang w:val="en-US"/>
        </w:rPr>
        <w:t xml:space="preserve"> </w:t>
      </w:r>
      <w:proofErr w:type="spellStart"/>
      <w:r w:rsidR="006036FD" w:rsidRPr="002763B3">
        <w:rPr>
          <w:lang w:val="en-US"/>
        </w:rPr>
        <w:t>ngày</w:t>
      </w:r>
      <w:proofErr w:type="spellEnd"/>
      <w:r w:rsidR="006036FD" w:rsidRPr="002763B3">
        <w:rPr>
          <w:lang w:val="en-US"/>
        </w:rPr>
        <w:t xml:space="preserve"> 31 </w:t>
      </w:r>
      <w:proofErr w:type="spellStart"/>
      <w:r w:rsidR="006036FD" w:rsidRPr="002763B3">
        <w:rPr>
          <w:lang w:val="en-US"/>
        </w:rPr>
        <w:t>tháng</w:t>
      </w:r>
      <w:proofErr w:type="spellEnd"/>
      <w:r w:rsidR="006036FD" w:rsidRPr="002763B3">
        <w:rPr>
          <w:lang w:val="en-US"/>
        </w:rPr>
        <w:t xml:space="preserve"> 01 </w:t>
      </w:r>
      <w:proofErr w:type="spellStart"/>
      <w:r w:rsidR="006036FD" w:rsidRPr="002763B3">
        <w:rPr>
          <w:lang w:val="en-US"/>
        </w:rPr>
        <w:t>năm</w:t>
      </w:r>
      <w:proofErr w:type="spellEnd"/>
      <w:r w:rsidR="006036FD" w:rsidRPr="002763B3">
        <w:rPr>
          <w:lang w:val="en-US"/>
        </w:rPr>
        <w:t xml:space="preserve"> 2026</w:t>
      </w:r>
      <w:r w:rsidR="0033758A" w:rsidRPr="002763B3">
        <w:rPr>
          <w:lang w:val="en-US"/>
        </w:rPr>
        <w:t xml:space="preserve">.  </w:t>
      </w:r>
    </w:p>
  </w:footnote>
  <w:footnote w:id="230">
    <w:p w14:paraId="0F0A3309" w14:textId="77777777" w:rsidR="00A503F8"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002B7919" w:rsidRPr="002763B3">
        <w:rPr>
          <w:lang w:val="en-US"/>
        </w:rPr>
        <w:t>bởi</w:t>
      </w:r>
      <w:proofErr w:type="spellEnd"/>
      <w:r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A503F8" w:rsidRPr="002763B3">
        <w:rPr>
          <w:lang w:val="en-US"/>
        </w:rPr>
        <w:t>.</w:t>
      </w:r>
    </w:p>
    <w:p w14:paraId="2E0426EF" w14:textId="3DF3DFB6" w:rsidR="0033758A" w:rsidRPr="002763B3" w:rsidRDefault="00A503F8" w:rsidP="00B313D1">
      <w:pPr>
        <w:pStyle w:val="FootnoteText"/>
        <w:spacing w:before="0" w:line="240" w:lineRule="auto"/>
        <w:ind w:firstLine="709"/>
        <w:rPr>
          <w:lang w:val="en-US"/>
        </w:rPr>
      </w:pPr>
      <w:proofErr w:type="spellStart"/>
      <w:r w:rsidRPr="002763B3">
        <w:rPr>
          <w:lang w:val="en-US"/>
        </w:rPr>
        <w:t>Đ</w:t>
      </w:r>
      <w:r w:rsidR="006036FD" w:rsidRPr="002763B3">
        <w:rPr>
          <w:lang w:val="en-US"/>
        </w:rPr>
        <w:t>iểm</w:t>
      </w:r>
      <w:proofErr w:type="spellEnd"/>
      <w:r w:rsidR="006036FD" w:rsidRPr="002763B3">
        <w:rPr>
          <w:lang w:val="en-US"/>
        </w:rPr>
        <w:t xml:space="preserve"> a </w:t>
      </w:r>
      <w:proofErr w:type="spellStart"/>
      <w:r w:rsidR="006036FD" w:rsidRPr="002763B3">
        <w:rPr>
          <w:lang w:val="en-US"/>
        </w:rPr>
        <w:t>khoản</w:t>
      </w:r>
      <w:proofErr w:type="spellEnd"/>
      <w:r w:rsidR="006036FD" w:rsidRPr="002763B3">
        <w:rPr>
          <w:lang w:val="en-US"/>
        </w:rPr>
        <w:t xml:space="preserve"> 4 </w:t>
      </w:r>
      <w:proofErr w:type="spellStart"/>
      <w:r w:rsidR="006036FD" w:rsidRPr="002763B3">
        <w:rPr>
          <w:lang w:val="en-US"/>
        </w:rPr>
        <w:t>Điều</w:t>
      </w:r>
      <w:proofErr w:type="spellEnd"/>
      <w:r w:rsidR="006036FD" w:rsidRPr="002763B3">
        <w:rPr>
          <w:lang w:val="en-US"/>
        </w:rPr>
        <w:t xml:space="preserve"> 7 </w:t>
      </w:r>
      <w:proofErr w:type="spellStart"/>
      <w:r w:rsidR="006036FD" w:rsidRPr="002763B3">
        <w:rPr>
          <w:lang w:val="en-US"/>
        </w:rPr>
        <w:t>của</w:t>
      </w:r>
      <w:proofErr w:type="spellEnd"/>
      <w:r w:rsidR="006036FD" w:rsidRPr="002763B3">
        <w:rPr>
          <w:lang w:val="en-US"/>
        </w:rPr>
        <w:t xml:space="preserve"> </w:t>
      </w:r>
      <w:proofErr w:type="spellStart"/>
      <w:r w:rsidR="006036FD" w:rsidRPr="002763B3">
        <w:rPr>
          <w:lang w:val="en-US"/>
        </w:rPr>
        <w:t>Nghị</w:t>
      </w:r>
      <w:proofErr w:type="spellEnd"/>
      <w:r w:rsidR="006036FD" w:rsidRPr="002763B3">
        <w:rPr>
          <w:lang w:val="en-US"/>
        </w:rPr>
        <w:t xml:space="preserve"> </w:t>
      </w:r>
      <w:proofErr w:type="spellStart"/>
      <w:r w:rsidR="006036FD" w:rsidRPr="002763B3">
        <w:rPr>
          <w:lang w:val="en-US"/>
        </w:rPr>
        <w:t>định</w:t>
      </w:r>
      <w:proofErr w:type="spellEnd"/>
      <w:r w:rsidR="006036FD" w:rsidRPr="002763B3">
        <w:rPr>
          <w:lang w:val="en-US"/>
        </w:rPr>
        <w:t xml:space="preserve"> </w:t>
      </w:r>
      <w:proofErr w:type="spellStart"/>
      <w:r w:rsidR="006036FD" w:rsidRPr="002763B3">
        <w:rPr>
          <w:lang w:val="en-US"/>
        </w:rPr>
        <w:t>số</w:t>
      </w:r>
      <w:proofErr w:type="spellEnd"/>
      <w:r w:rsidR="006036FD" w:rsidRPr="002763B3">
        <w:rPr>
          <w:lang w:val="en-US"/>
        </w:rPr>
        <w:t xml:space="preserve"> 226/2025/NĐ-CP </w:t>
      </w:r>
      <w:proofErr w:type="spellStart"/>
      <w:r w:rsidR="006036FD" w:rsidRPr="002763B3">
        <w:rPr>
          <w:lang w:val="en-US"/>
        </w:rPr>
        <w:t>hết</w:t>
      </w:r>
      <w:proofErr w:type="spellEnd"/>
      <w:r w:rsidR="006036FD" w:rsidRPr="002763B3">
        <w:rPr>
          <w:lang w:val="en-US"/>
        </w:rPr>
        <w:t xml:space="preserve"> </w:t>
      </w:r>
      <w:proofErr w:type="spellStart"/>
      <w:r w:rsidR="006036FD" w:rsidRPr="002763B3">
        <w:rPr>
          <w:lang w:val="en-US"/>
        </w:rPr>
        <w:t>hiệu</w:t>
      </w:r>
      <w:proofErr w:type="spellEnd"/>
      <w:r w:rsidR="006036FD" w:rsidRPr="002763B3">
        <w:rPr>
          <w:lang w:val="en-US"/>
        </w:rPr>
        <w:t xml:space="preserve"> </w:t>
      </w:r>
      <w:proofErr w:type="spellStart"/>
      <w:r w:rsidR="006036FD" w:rsidRPr="002763B3">
        <w:rPr>
          <w:lang w:val="en-US"/>
        </w:rPr>
        <w:t>lực</w:t>
      </w:r>
      <w:proofErr w:type="spellEnd"/>
      <w:r w:rsidR="006036FD" w:rsidRPr="002763B3">
        <w:rPr>
          <w:lang w:val="en-US"/>
        </w:rPr>
        <w:t xml:space="preserve"> </w:t>
      </w:r>
      <w:proofErr w:type="spellStart"/>
      <w:r w:rsidR="006036FD" w:rsidRPr="002763B3">
        <w:rPr>
          <w:lang w:val="en-US"/>
        </w:rPr>
        <w:t>bởi</w:t>
      </w:r>
      <w:proofErr w:type="spellEnd"/>
      <w:r w:rsidR="006036FD" w:rsidRPr="002763B3">
        <w:rPr>
          <w:lang w:val="en-US"/>
        </w:rPr>
        <w:t xml:space="preserve"> </w:t>
      </w:r>
      <w:proofErr w:type="spellStart"/>
      <w:r w:rsidR="006036FD" w:rsidRPr="002763B3">
        <w:rPr>
          <w:lang w:val="en-US"/>
        </w:rPr>
        <w:t>tiết</w:t>
      </w:r>
      <w:proofErr w:type="spellEnd"/>
      <w:r w:rsidR="006036FD" w:rsidRPr="002763B3">
        <w:rPr>
          <w:lang w:val="en-US"/>
        </w:rPr>
        <w:t xml:space="preserve"> g1 </w:t>
      </w:r>
      <w:proofErr w:type="spellStart"/>
      <w:r w:rsidR="006036FD" w:rsidRPr="002763B3">
        <w:rPr>
          <w:lang w:val="en-US"/>
        </w:rPr>
        <w:t>điểm</w:t>
      </w:r>
      <w:proofErr w:type="spellEnd"/>
      <w:r w:rsidR="006036FD" w:rsidRPr="002763B3">
        <w:rPr>
          <w:lang w:val="en-US"/>
        </w:rPr>
        <w:t xml:space="preserve"> g </w:t>
      </w:r>
      <w:proofErr w:type="spellStart"/>
      <w:r w:rsidR="006036FD" w:rsidRPr="002763B3">
        <w:rPr>
          <w:lang w:val="en-US"/>
        </w:rPr>
        <w:t>khoản</w:t>
      </w:r>
      <w:proofErr w:type="spellEnd"/>
      <w:r w:rsidR="006036FD" w:rsidRPr="002763B3">
        <w:rPr>
          <w:lang w:val="en-US"/>
        </w:rPr>
        <w:t xml:space="preserve"> 3 </w:t>
      </w:r>
      <w:proofErr w:type="spellStart"/>
      <w:r w:rsidR="006036FD" w:rsidRPr="002763B3">
        <w:rPr>
          <w:lang w:val="en-US"/>
        </w:rPr>
        <w:t>Điều</w:t>
      </w:r>
      <w:proofErr w:type="spellEnd"/>
      <w:r w:rsidR="006036FD" w:rsidRPr="002763B3">
        <w:rPr>
          <w:lang w:val="en-US"/>
        </w:rPr>
        <w:t xml:space="preserve"> 16 </w:t>
      </w:r>
      <w:proofErr w:type="spellStart"/>
      <w:r w:rsidR="006036FD" w:rsidRPr="002763B3">
        <w:rPr>
          <w:lang w:val="en-US"/>
        </w:rPr>
        <w:t>Nghị</w:t>
      </w:r>
      <w:proofErr w:type="spellEnd"/>
      <w:r w:rsidR="006036FD" w:rsidRPr="002763B3">
        <w:rPr>
          <w:lang w:val="en-US"/>
        </w:rPr>
        <w:t xml:space="preserve"> </w:t>
      </w:r>
      <w:proofErr w:type="spellStart"/>
      <w:r w:rsidR="006036FD" w:rsidRPr="002763B3">
        <w:rPr>
          <w:lang w:val="en-US"/>
        </w:rPr>
        <w:t>định</w:t>
      </w:r>
      <w:proofErr w:type="spellEnd"/>
      <w:r w:rsidR="006036FD" w:rsidRPr="002763B3">
        <w:rPr>
          <w:lang w:val="en-US"/>
        </w:rPr>
        <w:t xml:space="preserve"> </w:t>
      </w:r>
      <w:proofErr w:type="spellStart"/>
      <w:r w:rsidR="006036FD" w:rsidRPr="002763B3">
        <w:rPr>
          <w:lang w:val="en-US"/>
        </w:rPr>
        <w:t>số</w:t>
      </w:r>
      <w:proofErr w:type="spellEnd"/>
      <w:r w:rsidR="006036FD" w:rsidRPr="002763B3">
        <w:rPr>
          <w:lang w:val="en-US"/>
        </w:rPr>
        <w:t xml:space="preserve"> 49/2026/NĐ-CP</w:t>
      </w:r>
      <w:r w:rsidR="006036FD" w:rsidRPr="002763B3">
        <w:t xml:space="preserve"> </w:t>
      </w:r>
      <w:proofErr w:type="spellStart"/>
      <w:r w:rsidR="006036FD" w:rsidRPr="002763B3">
        <w:rPr>
          <w:lang w:val="en-US"/>
        </w:rPr>
        <w:t>ngày</w:t>
      </w:r>
      <w:proofErr w:type="spellEnd"/>
      <w:r w:rsidR="006036FD" w:rsidRPr="002763B3">
        <w:rPr>
          <w:lang w:val="en-US"/>
        </w:rPr>
        <w:t xml:space="preserve"> 31 </w:t>
      </w:r>
      <w:proofErr w:type="spellStart"/>
      <w:r w:rsidR="006036FD" w:rsidRPr="002763B3">
        <w:rPr>
          <w:lang w:val="en-US"/>
        </w:rPr>
        <w:t>tháng</w:t>
      </w:r>
      <w:proofErr w:type="spellEnd"/>
      <w:r w:rsidR="006036FD" w:rsidRPr="002763B3">
        <w:rPr>
          <w:lang w:val="en-US"/>
        </w:rPr>
        <w:t xml:space="preserve"> 01 </w:t>
      </w:r>
      <w:proofErr w:type="spellStart"/>
      <w:r w:rsidR="006036FD" w:rsidRPr="002763B3">
        <w:rPr>
          <w:lang w:val="en-US"/>
        </w:rPr>
        <w:t>năm</w:t>
      </w:r>
      <w:proofErr w:type="spellEnd"/>
      <w:r w:rsidR="006036FD" w:rsidRPr="002763B3">
        <w:rPr>
          <w:lang w:val="en-US"/>
        </w:rPr>
        <w:t xml:space="preserve"> 2026 </w:t>
      </w:r>
      <w:proofErr w:type="spellStart"/>
      <w:r w:rsidR="006036FD" w:rsidRPr="002763B3">
        <w:rPr>
          <w:lang w:val="en-US"/>
        </w:rPr>
        <w:t>của</w:t>
      </w:r>
      <w:proofErr w:type="spellEnd"/>
      <w:r w:rsidR="006036FD" w:rsidRPr="002763B3">
        <w:rPr>
          <w:lang w:val="en-US"/>
        </w:rPr>
        <w:t xml:space="preserve"> </w:t>
      </w:r>
      <w:proofErr w:type="spellStart"/>
      <w:r w:rsidR="006036FD" w:rsidRPr="002763B3">
        <w:rPr>
          <w:lang w:val="en-US"/>
        </w:rPr>
        <w:t>Chính</w:t>
      </w:r>
      <w:proofErr w:type="spellEnd"/>
      <w:r w:rsidR="006036FD" w:rsidRPr="002763B3">
        <w:rPr>
          <w:lang w:val="en-US"/>
        </w:rPr>
        <w:t xml:space="preserve"> </w:t>
      </w:r>
      <w:proofErr w:type="spellStart"/>
      <w:r w:rsidR="006036FD" w:rsidRPr="002763B3">
        <w:rPr>
          <w:lang w:val="en-US"/>
        </w:rPr>
        <w:t>phủ</w:t>
      </w:r>
      <w:proofErr w:type="spellEnd"/>
      <w:r w:rsidR="006036FD" w:rsidRPr="002763B3">
        <w:rPr>
          <w:lang w:val="en-US"/>
        </w:rPr>
        <w:t xml:space="preserve"> </w:t>
      </w:r>
      <w:proofErr w:type="spellStart"/>
      <w:r w:rsidR="006036FD" w:rsidRPr="002763B3">
        <w:rPr>
          <w:lang w:val="en-US"/>
        </w:rPr>
        <w:t>quy</w:t>
      </w:r>
      <w:proofErr w:type="spellEnd"/>
      <w:r w:rsidR="006036FD" w:rsidRPr="002763B3">
        <w:rPr>
          <w:lang w:val="en-US"/>
        </w:rPr>
        <w:t xml:space="preserve"> </w:t>
      </w:r>
      <w:proofErr w:type="spellStart"/>
      <w:r w:rsidR="006036FD" w:rsidRPr="002763B3">
        <w:rPr>
          <w:lang w:val="en-US"/>
        </w:rPr>
        <w:t>định</w:t>
      </w:r>
      <w:proofErr w:type="spellEnd"/>
      <w:r w:rsidR="006036FD" w:rsidRPr="002763B3">
        <w:rPr>
          <w:lang w:val="en-US"/>
        </w:rPr>
        <w:t xml:space="preserve"> chi </w:t>
      </w:r>
      <w:proofErr w:type="spellStart"/>
      <w:r w:rsidR="006036FD" w:rsidRPr="002763B3">
        <w:rPr>
          <w:lang w:val="en-US"/>
        </w:rPr>
        <w:t>tiết</w:t>
      </w:r>
      <w:proofErr w:type="spellEnd"/>
      <w:r w:rsidR="006036FD" w:rsidRPr="002763B3">
        <w:rPr>
          <w:lang w:val="en-US"/>
        </w:rPr>
        <w:t xml:space="preserve"> </w:t>
      </w:r>
      <w:proofErr w:type="spellStart"/>
      <w:r w:rsidR="006036FD" w:rsidRPr="002763B3">
        <w:rPr>
          <w:lang w:val="en-US"/>
        </w:rPr>
        <w:t>và</w:t>
      </w:r>
      <w:proofErr w:type="spellEnd"/>
      <w:r w:rsidR="006036FD" w:rsidRPr="002763B3">
        <w:rPr>
          <w:lang w:val="en-US"/>
        </w:rPr>
        <w:t xml:space="preserve"> </w:t>
      </w:r>
      <w:proofErr w:type="spellStart"/>
      <w:r w:rsidR="006036FD" w:rsidRPr="002763B3">
        <w:rPr>
          <w:lang w:val="en-US"/>
        </w:rPr>
        <w:t>hướng</w:t>
      </w:r>
      <w:proofErr w:type="spellEnd"/>
      <w:r w:rsidR="006036FD" w:rsidRPr="002763B3">
        <w:rPr>
          <w:lang w:val="en-US"/>
        </w:rPr>
        <w:t xml:space="preserve"> </w:t>
      </w:r>
      <w:proofErr w:type="spellStart"/>
      <w:r w:rsidR="006036FD" w:rsidRPr="002763B3">
        <w:rPr>
          <w:lang w:val="en-US"/>
        </w:rPr>
        <w:t>dẫn</w:t>
      </w:r>
      <w:proofErr w:type="spellEnd"/>
      <w:r w:rsidR="006036FD" w:rsidRPr="002763B3">
        <w:rPr>
          <w:lang w:val="en-US"/>
        </w:rPr>
        <w:t xml:space="preserve"> </w:t>
      </w:r>
      <w:proofErr w:type="spellStart"/>
      <w:r w:rsidR="006036FD" w:rsidRPr="002763B3">
        <w:rPr>
          <w:lang w:val="en-US"/>
        </w:rPr>
        <w:t>một</w:t>
      </w:r>
      <w:proofErr w:type="spellEnd"/>
      <w:r w:rsidR="006036FD" w:rsidRPr="002763B3">
        <w:rPr>
          <w:lang w:val="en-US"/>
        </w:rPr>
        <w:t xml:space="preserve"> </w:t>
      </w:r>
      <w:proofErr w:type="spellStart"/>
      <w:r w:rsidR="006036FD" w:rsidRPr="002763B3">
        <w:rPr>
          <w:lang w:val="en-US"/>
        </w:rPr>
        <w:t>số</w:t>
      </w:r>
      <w:proofErr w:type="spellEnd"/>
      <w:r w:rsidR="006036FD" w:rsidRPr="002763B3">
        <w:rPr>
          <w:lang w:val="en-US"/>
        </w:rPr>
        <w:t xml:space="preserve"> </w:t>
      </w:r>
      <w:proofErr w:type="spellStart"/>
      <w:r w:rsidR="006036FD" w:rsidRPr="002763B3">
        <w:rPr>
          <w:lang w:val="en-US"/>
        </w:rPr>
        <w:t>điều</w:t>
      </w:r>
      <w:proofErr w:type="spellEnd"/>
      <w:r w:rsidR="006036FD" w:rsidRPr="002763B3">
        <w:rPr>
          <w:lang w:val="en-US"/>
        </w:rPr>
        <w:t xml:space="preserve"> </w:t>
      </w:r>
      <w:proofErr w:type="spellStart"/>
      <w:r w:rsidR="006036FD" w:rsidRPr="002763B3">
        <w:rPr>
          <w:lang w:val="en-US"/>
        </w:rPr>
        <w:t>của</w:t>
      </w:r>
      <w:proofErr w:type="spellEnd"/>
      <w:r w:rsidR="006036FD" w:rsidRPr="002763B3">
        <w:rPr>
          <w:lang w:val="en-US"/>
        </w:rPr>
        <w:t xml:space="preserve"> </w:t>
      </w:r>
      <w:proofErr w:type="spellStart"/>
      <w:r w:rsidR="006036FD" w:rsidRPr="002763B3">
        <w:rPr>
          <w:lang w:val="en-US"/>
        </w:rPr>
        <w:t>Nghị</w:t>
      </w:r>
      <w:proofErr w:type="spellEnd"/>
      <w:r w:rsidR="006036FD" w:rsidRPr="002763B3">
        <w:rPr>
          <w:lang w:val="en-US"/>
        </w:rPr>
        <w:t xml:space="preserve"> </w:t>
      </w:r>
      <w:proofErr w:type="spellStart"/>
      <w:r w:rsidR="006036FD" w:rsidRPr="002763B3">
        <w:rPr>
          <w:lang w:val="en-US"/>
        </w:rPr>
        <w:t>quyết</w:t>
      </w:r>
      <w:proofErr w:type="spellEnd"/>
      <w:r w:rsidR="006036FD" w:rsidRPr="002763B3">
        <w:rPr>
          <w:lang w:val="en-US"/>
        </w:rPr>
        <w:t xml:space="preserve"> </w:t>
      </w:r>
      <w:proofErr w:type="spellStart"/>
      <w:r w:rsidR="006036FD" w:rsidRPr="002763B3">
        <w:rPr>
          <w:lang w:val="en-US"/>
        </w:rPr>
        <w:t>số</w:t>
      </w:r>
      <w:proofErr w:type="spellEnd"/>
      <w:r w:rsidR="006036FD" w:rsidRPr="002763B3">
        <w:rPr>
          <w:lang w:val="en-US"/>
        </w:rPr>
        <w:t xml:space="preserve"> 254/2025/QH15 </w:t>
      </w:r>
      <w:proofErr w:type="spellStart"/>
      <w:r w:rsidR="006036FD" w:rsidRPr="002763B3">
        <w:rPr>
          <w:lang w:val="en-US"/>
        </w:rPr>
        <w:t>của</w:t>
      </w:r>
      <w:proofErr w:type="spellEnd"/>
      <w:r w:rsidR="006036FD" w:rsidRPr="002763B3">
        <w:rPr>
          <w:lang w:val="en-US"/>
        </w:rPr>
        <w:t xml:space="preserve"> Quốc </w:t>
      </w:r>
      <w:proofErr w:type="spellStart"/>
      <w:r w:rsidR="006036FD" w:rsidRPr="002763B3">
        <w:rPr>
          <w:lang w:val="en-US"/>
        </w:rPr>
        <w:t>hội</w:t>
      </w:r>
      <w:proofErr w:type="spellEnd"/>
      <w:r w:rsidR="006036FD" w:rsidRPr="002763B3">
        <w:rPr>
          <w:lang w:val="en-US"/>
        </w:rPr>
        <w:t xml:space="preserve"> </w:t>
      </w:r>
      <w:proofErr w:type="spellStart"/>
      <w:r w:rsidR="006036FD" w:rsidRPr="002763B3">
        <w:rPr>
          <w:lang w:val="en-US"/>
        </w:rPr>
        <w:t>quy</w:t>
      </w:r>
      <w:proofErr w:type="spellEnd"/>
      <w:r w:rsidR="006036FD" w:rsidRPr="002763B3">
        <w:rPr>
          <w:lang w:val="en-US"/>
        </w:rPr>
        <w:t xml:space="preserve"> </w:t>
      </w:r>
      <w:proofErr w:type="spellStart"/>
      <w:r w:rsidR="006036FD" w:rsidRPr="002763B3">
        <w:rPr>
          <w:lang w:val="en-US"/>
        </w:rPr>
        <w:t>định</w:t>
      </w:r>
      <w:proofErr w:type="spellEnd"/>
      <w:r w:rsidR="006036FD" w:rsidRPr="002763B3">
        <w:rPr>
          <w:lang w:val="en-US"/>
        </w:rPr>
        <w:t xml:space="preserve"> </w:t>
      </w:r>
      <w:proofErr w:type="spellStart"/>
      <w:r w:rsidR="006036FD" w:rsidRPr="002763B3">
        <w:rPr>
          <w:lang w:val="en-US"/>
        </w:rPr>
        <w:t>một</w:t>
      </w:r>
      <w:proofErr w:type="spellEnd"/>
      <w:r w:rsidR="006036FD" w:rsidRPr="002763B3">
        <w:rPr>
          <w:lang w:val="en-US"/>
        </w:rPr>
        <w:t xml:space="preserve"> </w:t>
      </w:r>
      <w:proofErr w:type="spellStart"/>
      <w:r w:rsidR="006036FD" w:rsidRPr="002763B3">
        <w:rPr>
          <w:lang w:val="en-US"/>
        </w:rPr>
        <w:t>số</w:t>
      </w:r>
      <w:proofErr w:type="spellEnd"/>
      <w:r w:rsidR="006036FD" w:rsidRPr="002763B3">
        <w:rPr>
          <w:lang w:val="en-US"/>
        </w:rPr>
        <w:t xml:space="preserve"> </w:t>
      </w:r>
      <w:proofErr w:type="spellStart"/>
      <w:r w:rsidR="006036FD" w:rsidRPr="002763B3">
        <w:rPr>
          <w:lang w:val="en-US"/>
        </w:rPr>
        <w:t>cơ</w:t>
      </w:r>
      <w:proofErr w:type="spellEnd"/>
      <w:r w:rsidR="006036FD" w:rsidRPr="002763B3">
        <w:rPr>
          <w:lang w:val="en-US"/>
        </w:rPr>
        <w:t xml:space="preserve"> </w:t>
      </w:r>
      <w:proofErr w:type="spellStart"/>
      <w:r w:rsidR="006036FD" w:rsidRPr="002763B3">
        <w:rPr>
          <w:lang w:val="en-US"/>
        </w:rPr>
        <w:t>chế</w:t>
      </w:r>
      <w:proofErr w:type="spellEnd"/>
      <w:r w:rsidR="006036FD" w:rsidRPr="002763B3">
        <w:rPr>
          <w:lang w:val="en-US"/>
        </w:rPr>
        <w:t xml:space="preserve">, </w:t>
      </w:r>
      <w:proofErr w:type="spellStart"/>
      <w:r w:rsidR="006036FD" w:rsidRPr="002763B3">
        <w:rPr>
          <w:lang w:val="en-US"/>
        </w:rPr>
        <w:t>chính</w:t>
      </w:r>
      <w:proofErr w:type="spellEnd"/>
      <w:r w:rsidR="006036FD" w:rsidRPr="002763B3">
        <w:rPr>
          <w:lang w:val="en-US"/>
        </w:rPr>
        <w:t xml:space="preserve"> </w:t>
      </w:r>
      <w:proofErr w:type="spellStart"/>
      <w:r w:rsidR="006036FD" w:rsidRPr="002763B3">
        <w:rPr>
          <w:lang w:val="en-US"/>
        </w:rPr>
        <w:t>sách</w:t>
      </w:r>
      <w:proofErr w:type="spellEnd"/>
      <w:r w:rsidR="006036FD" w:rsidRPr="002763B3">
        <w:rPr>
          <w:lang w:val="en-US"/>
        </w:rPr>
        <w:t xml:space="preserve"> </w:t>
      </w:r>
      <w:proofErr w:type="spellStart"/>
      <w:r w:rsidR="006036FD" w:rsidRPr="002763B3">
        <w:rPr>
          <w:lang w:val="en-US"/>
        </w:rPr>
        <w:t>tháo</w:t>
      </w:r>
      <w:proofErr w:type="spellEnd"/>
      <w:r w:rsidR="006036FD" w:rsidRPr="002763B3">
        <w:rPr>
          <w:lang w:val="en-US"/>
        </w:rPr>
        <w:t xml:space="preserve"> </w:t>
      </w:r>
      <w:proofErr w:type="spellStart"/>
      <w:r w:rsidR="006036FD" w:rsidRPr="002763B3">
        <w:rPr>
          <w:lang w:val="en-US"/>
        </w:rPr>
        <w:t>gỡ</w:t>
      </w:r>
      <w:proofErr w:type="spellEnd"/>
      <w:r w:rsidR="006036FD" w:rsidRPr="002763B3">
        <w:rPr>
          <w:lang w:val="en-US"/>
        </w:rPr>
        <w:t xml:space="preserve"> </w:t>
      </w:r>
      <w:proofErr w:type="spellStart"/>
      <w:r w:rsidR="006036FD" w:rsidRPr="002763B3">
        <w:rPr>
          <w:lang w:val="en-US"/>
        </w:rPr>
        <w:t>khó</w:t>
      </w:r>
      <w:proofErr w:type="spellEnd"/>
      <w:r w:rsidR="006036FD" w:rsidRPr="002763B3">
        <w:rPr>
          <w:lang w:val="en-US"/>
        </w:rPr>
        <w:t xml:space="preserve"> </w:t>
      </w:r>
      <w:proofErr w:type="spellStart"/>
      <w:r w:rsidR="006036FD" w:rsidRPr="002763B3">
        <w:rPr>
          <w:lang w:val="en-US"/>
        </w:rPr>
        <w:t>khăn</w:t>
      </w:r>
      <w:proofErr w:type="spellEnd"/>
      <w:r w:rsidR="006036FD" w:rsidRPr="002763B3">
        <w:rPr>
          <w:lang w:val="en-US"/>
        </w:rPr>
        <w:t xml:space="preserve">, </w:t>
      </w:r>
      <w:proofErr w:type="spellStart"/>
      <w:r w:rsidR="006036FD" w:rsidRPr="002763B3">
        <w:rPr>
          <w:lang w:val="en-US"/>
        </w:rPr>
        <w:t>vướng</w:t>
      </w:r>
      <w:proofErr w:type="spellEnd"/>
      <w:r w:rsidR="006036FD" w:rsidRPr="002763B3">
        <w:rPr>
          <w:lang w:val="en-US"/>
        </w:rPr>
        <w:t xml:space="preserve"> </w:t>
      </w:r>
      <w:proofErr w:type="spellStart"/>
      <w:r w:rsidR="006036FD" w:rsidRPr="002763B3">
        <w:rPr>
          <w:lang w:val="en-US"/>
        </w:rPr>
        <w:t>mắc</w:t>
      </w:r>
      <w:proofErr w:type="spellEnd"/>
      <w:r w:rsidR="006036FD" w:rsidRPr="002763B3">
        <w:rPr>
          <w:lang w:val="en-US"/>
        </w:rPr>
        <w:t xml:space="preserve"> </w:t>
      </w:r>
      <w:proofErr w:type="spellStart"/>
      <w:r w:rsidR="006036FD" w:rsidRPr="002763B3">
        <w:rPr>
          <w:lang w:val="en-US"/>
        </w:rPr>
        <w:t>trong</w:t>
      </w:r>
      <w:proofErr w:type="spellEnd"/>
      <w:r w:rsidR="006036FD" w:rsidRPr="002763B3">
        <w:rPr>
          <w:lang w:val="en-US"/>
        </w:rPr>
        <w:t xml:space="preserve"> </w:t>
      </w:r>
      <w:proofErr w:type="spellStart"/>
      <w:r w:rsidR="006036FD" w:rsidRPr="002763B3">
        <w:rPr>
          <w:lang w:val="en-US"/>
        </w:rPr>
        <w:t>tổ</w:t>
      </w:r>
      <w:proofErr w:type="spellEnd"/>
      <w:r w:rsidR="006036FD" w:rsidRPr="002763B3">
        <w:rPr>
          <w:lang w:val="en-US"/>
        </w:rPr>
        <w:t xml:space="preserve"> </w:t>
      </w:r>
      <w:proofErr w:type="spellStart"/>
      <w:r w:rsidR="006036FD" w:rsidRPr="002763B3">
        <w:rPr>
          <w:lang w:val="en-US"/>
        </w:rPr>
        <w:t>chức</w:t>
      </w:r>
      <w:proofErr w:type="spellEnd"/>
      <w:r w:rsidR="006036FD" w:rsidRPr="002763B3">
        <w:rPr>
          <w:lang w:val="en-US"/>
        </w:rPr>
        <w:t xml:space="preserve"> </w:t>
      </w:r>
      <w:proofErr w:type="spellStart"/>
      <w:r w:rsidR="006036FD" w:rsidRPr="002763B3">
        <w:rPr>
          <w:lang w:val="en-US"/>
        </w:rPr>
        <w:t>thi</w:t>
      </w:r>
      <w:proofErr w:type="spellEnd"/>
      <w:r w:rsidR="006036FD" w:rsidRPr="002763B3">
        <w:rPr>
          <w:lang w:val="en-US"/>
        </w:rPr>
        <w:t xml:space="preserve"> </w:t>
      </w:r>
      <w:proofErr w:type="spellStart"/>
      <w:r w:rsidR="006036FD" w:rsidRPr="002763B3">
        <w:rPr>
          <w:lang w:val="en-US"/>
        </w:rPr>
        <w:t>hành</w:t>
      </w:r>
      <w:proofErr w:type="spellEnd"/>
      <w:r w:rsidR="006036FD" w:rsidRPr="002763B3">
        <w:rPr>
          <w:lang w:val="en-US"/>
        </w:rPr>
        <w:t xml:space="preserve"> </w:t>
      </w:r>
      <w:proofErr w:type="spellStart"/>
      <w:r w:rsidR="006036FD" w:rsidRPr="002763B3">
        <w:rPr>
          <w:lang w:val="en-US"/>
        </w:rPr>
        <w:t>Luật</w:t>
      </w:r>
      <w:proofErr w:type="spellEnd"/>
      <w:r w:rsidR="006036FD" w:rsidRPr="002763B3">
        <w:rPr>
          <w:lang w:val="en-US"/>
        </w:rPr>
        <w:t xml:space="preserve"> </w:t>
      </w:r>
      <w:proofErr w:type="spellStart"/>
      <w:r w:rsidR="006036FD" w:rsidRPr="002763B3">
        <w:rPr>
          <w:lang w:val="en-US"/>
        </w:rPr>
        <w:t>Đất</w:t>
      </w:r>
      <w:proofErr w:type="spellEnd"/>
      <w:r w:rsidR="006036FD" w:rsidRPr="002763B3">
        <w:rPr>
          <w:lang w:val="en-US"/>
        </w:rPr>
        <w:t xml:space="preserve"> </w:t>
      </w:r>
      <w:proofErr w:type="spellStart"/>
      <w:r w:rsidR="006036FD" w:rsidRPr="002763B3">
        <w:rPr>
          <w:lang w:val="en-US"/>
        </w:rPr>
        <w:t>đai</w:t>
      </w:r>
      <w:proofErr w:type="spellEnd"/>
      <w:r w:rsidR="006036FD" w:rsidRPr="002763B3">
        <w:rPr>
          <w:lang w:val="en-US"/>
        </w:rPr>
        <w:t xml:space="preserve">, </w:t>
      </w:r>
      <w:proofErr w:type="spellStart"/>
      <w:r w:rsidR="006036FD" w:rsidRPr="002763B3">
        <w:rPr>
          <w:lang w:val="en-US"/>
        </w:rPr>
        <w:t>có</w:t>
      </w:r>
      <w:proofErr w:type="spellEnd"/>
      <w:r w:rsidR="006036FD" w:rsidRPr="002763B3">
        <w:rPr>
          <w:lang w:val="en-US"/>
        </w:rPr>
        <w:t xml:space="preserve"> </w:t>
      </w:r>
      <w:proofErr w:type="spellStart"/>
      <w:r w:rsidR="006036FD" w:rsidRPr="002763B3">
        <w:rPr>
          <w:lang w:val="en-US"/>
        </w:rPr>
        <w:t>hiệu</w:t>
      </w:r>
      <w:proofErr w:type="spellEnd"/>
      <w:r w:rsidR="006036FD" w:rsidRPr="002763B3">
        <w:rPr>
          <w:lang w:val="en-US"/>
        </w:rPr>
        <w:t xml:space="preserve"> </w:t>
      </w:r>
      <w:proofErr w:type="spellStart"/>
      <w:r w:rsidR="006036FD" w:rsidRPr="002763B3">
        <w:rPr>
          <w:lang w:val="en-US"/>
        </w:rPr>
        <w:t>lực</w:t>
      </w:r>
      <w:proofErr w:type="spellEnd"/>
      <w:r w:rsidR="006036FD" w:rsidRPr="002763B3">
        <w:rPr>
          <w:lang w:val="en-US"/>
        </w:rPr>
        <w:t xml:space="preserve"> </w:t>
      </w:r>
      <w:proofErr w:type="spellStart"/>
      <w:r w:rsidR="006036FD" w:rsidRPr="002763B3">
        <w:rPr>
          <w:lang w:val="en-US"/>
        </w:rPr>
        <w:t>kể</w:t>
      </w:r>
      <w:proofErr w:type="spellEnd"/>
      <w:r w:rsidR="006036FD" w:rsidRPr="002763B3">
        <w:rPr>
          <w:lang w:val="en-US"/>
        </w:rPr>
        <w:t xml:space="preserve"> </w:t>
      </w:r>
      <w:proofErr w:type="spellStart"/>
      <w:r w:rsidR="006036FD" w:rsidRPr="002763B3">
        <w:rPr>
          <w:lang w:val="en-US"/>
        </w:rPr>
        <w:t>từ</w:t>
      </w:r>
      <w:proofErr w:type="spellEnd"/>
      <w:r w:rsidR="006036FD" w:rsidRPr="002763B3">
        <w:rPr>
          <w:lang w:val="en-US"/>
        </w:rPr>
        <w:t xml:space="preserve"> </w:t>
      </w:r>
      <w:proofErr w:type="spellStart"/>
      <w:r w:rsidR="006036FD" w:rsidRPr="002763B3">
        <w:rPr>
          <w:lang w:val="en-US"/>
        </w:rPr>
        <w:t>ngày</w:t>
      </w:r>
      <w:proofErr w:type="spellEnd"/>
      <w:r w:rsidR="006036FD" w:rsidRPr="002763B3">
        <w:rPr>
          <w:lang w:val="en-US"/>
        </w:rPr>
        <w:t xml:space="preserve"> 31 </w:t>
      </w:r>
      <w:proofErr w:type="spellStart"/>
      <w:r w:rsidR="006036FD" w:rsidRPr="002763B3">
        <w:rPr>
          <w:lang w:val="en-US"/>
        </w:rPr>
        <w:t>tháng</w:t>
      </w:r>
      <w:proofErr w:type="spellEnd"/>
      <w:r w:rsidR="006036FD" w:rsidRPr="002763B3">
        <w:rPr>
          <w:lang w:val="en-US"/>
        </w:rPr>
        <w:t xml:space="preserve"> 01 </w:t>
      </w:r>
      <w:proofErr w:type="spellStart"/>
      <w:r w:rsidR="006036FD" w:rsidRPr="002763B3">
        <w:rPr>
          <w:lang w:val="en-US"/>
        </w:rPr>
        <w:t>năm</w:t>
      </w:r>
      <w:proofErr w:type="spellEnd"/>
      <w:r w:rsidR="006036FD" w:rsidRPr="002763B3">
        <w:rPr>
          <w:lang w:val="en-US"/>
        </w:rPr>
        <w:t xml:space="preserve"> 2026</w:t>
      </w:r>
      <w:r w:rsidR="0033758A" w:rsidRPr="002763B3">
        <w:rPr>
          <w:lang w:val="en-US"/>
        </w:rPr>
        <w:t xml:space="preserve">.  </w:t>
      </w:r>
    </w:p>
  </w:footnote>
  <w:footnote w:id="231">
    <w:p w14:paraId="045B6A27" w14:textId="77777777" w:rsidR="008A77AB" w:rsidRPr="002763B3" w:rsidRDefault="008A77AB" w:rsidP="008A77AB">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Pr="002763B3">
        <w:rPr>
          <w:lang w:val="en-US"/>
        </w:rPr>
        <w:t>bởi</w:t>
      </w:r>
      <w:proofErr w:type="spellEnd"/>
      <w:r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 </w:t>
      </w:r>
      <w:proofErr w:type="spellStart"/>
      <w:r w:rsidRPr="002763B3">
        <w:rPr>
          <w:lang w:val="en-US"/>
        </w:rPr>
        <w:t>của</w:t>
      </w:r>
      <w:proofErr w:type="spellEnd"/>
      <w:r w:rsidRPr="002763B3">
        <w:rPr>
          <w:lang w:val="en-US"/>
        </w:rPr>
        <w:t xml:space="preserve"> </w:t>
      </w:r>
      <w:proofErr w:type="spellStart"/>
      <w:r w:rsidRPr="002763B3">
        <w:rPr>
          <w:lang w:val="en-US"/>
        </w:rPr>
        <w:t>Chính</w:t>
      </w:r>
      <w:proofErr w:type="spellEnd"/>
      <w:r w:rsidRPr="002763B3">
        <w:rPr>
          <w:lang w:val="en-US"/>
        </w:rPr>
        <w:t xml:space="preserve"> </w:t>
      </w:r>
      <w:proofErr w:type="spellStart"/>
      <w:r w:rsidRPr="002763B3">
        <w:rPr>
          <w:lang w:val="en-US"/>
        </w:rPr>
        <w:t>phủ</w:t>
      </w:r>
      <w:proofErr w:type="spellEnd"/>
      <w:r w:rsidRPr="002763B3">
        <w:rPr>
          <w:lang w:val="en-US"/>
        </w:rPr>
        <w:t xml:space="preserve"> </w:t>
      </w:r>
      <w:proofErr w:type="spellStart"/>
      <w:r w:rsidRPr="002763B3">
        <w:rPr>
          <w:lang w:val="en-US"/>
        </w:rPr>
        <w:t>sửa</w:t>
      </w:r>
      <w:proofErr w:type="spellEnd"/>
      <w:r w:rsidRPr="002763B3">
        <w:rPr>
          <w:lang w:val="en-US"/>
        </w:rPr>
        <w:t xml:space="preserve"> </w:t>
      </w:r>
      <w:proofErr w:type="spellStart"/>
      <w:r w:rsidRPr="002763B3">
        <w:rPr>
          <w:lang w:val="en-US"/>
        </w:rPr>
        <w:t>đổi</w:t>
      </w:r>
      <w:proofErr w:type="spellEnd"/>
      <w:r w:rsidRPr="002763B3">
        <w:rPr>
          <w:lang w:val="en-US"/>
        </w:rPr>
        <w:t xml:space="preserve">, </w:t>
      </w:r>
      <w:proofErr w:type="spellStart"/>
      <w:r w:rsidRPr="002763B3">
        <w:rPr>
          <w:lang w:val="en-US"/>
        </w:rPr>
        <w:t>bổ</w:t>
      </w:r>
      <w:proofErr w:type="spellEnd"/>
      <w:r w:rsidRPr="002763B3">
        <w:rPr>
          <w:lang w:val="en-US"/>
        </w:rPr>
        <w:t xml:space="preserve"> sung </w:t>
      </w:r>
      <w:proofErr w:type="spellStart"/>
      <w:r w:rsidRPr="002763B3">
        <w:rPr>
          <w:lang w:val="en-US"/>
        </w:rPr>
        <w:t>một</w:t>
      </w:r>
      <w:proofErr w:type="spellEnd"/>
      <w:r w:rsidRPr="002763B3">
        <w:rPr>
          <w:lang w:val="en-US"/>
        </w:rPr>
        <w:t xml:space="preserve"> </w:t>
      </w:r>
      <w:proofErr w:type="spellStart"/>
      <w:r w:rsidRPr="002763B3">
        <w:rPr>
          <w:lang w:val="en-US"/>
        </w:rPr>
        <w:t>số</w:t>
      </w:r>
      <w:proofErr w:type="spellEnd"/>
      <w:r w:rsidRPr="002763B3">
        <w:rPr>
          <w:lang w:val="en-US"/>
        </w:rPr>
        <w:t xml:space="preserve"> </w:t>
      </w:r>
      <w:proofErr w:type="spellStart"/>
      <w:r w:rsidRPr="002763B3">
        <w:rPr>
          <w:lang w:val="en-US"/>
        </w:rPr>
        <w:t>điều</w:t>
      </w:r>
      <w:proofErr w:type="spellEnd"/>
      <w:r w:rsidRPr="002763B3">
        <w:rPr>
          <w:lang w:val="en-US"/>
        </w:rPr>
        <w:t xml:space="preserve"> </w:t>
      </w:r>
      <w:proofErr w:type="spellStart"/>
      <w:r w:rsidRPr="002763B3">
        <w:rPr>
          <w:lang w:val="en-US"/>
        </w:rPr>
        <w:t>của</w:t>
      </w:r>
      <w:proofErr w:type="spellEnd"/>
      <w:r w:rsidRPr="002763B3">
        <w:rPr>
          <w:lang w:val="en-US"/>
        </w:rPr>
        <w:t xml:space="preserve"> </w:t>
      </w:r>
      <w:proofErr w:type="spellStart"/>
      <w:r w:rsidRPr="002763B3">
        <w:rPr>
          <w:lang w:val="en-US"/>
        </w:rPr>
        <w:t>các</w:t>
      </w:r>
      <w:proofErr w:type="spellEnd"/>
      <w:r w:rsidRPr="002763B3">
        <w:rPr>
          <w:lang w:val="en-US"/>
        </w:rPr>
        <w:t xml:space="preserve">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chi </w:t>
      </w:r>
      <w:proofErr w:type="spellStart"/>
      <w:r w:rsidRPr="002763B3">
        <w:rPr>
          <w:lang w:val="en-US"/>
        </w:rPr>
        <w:t>tiết</w:t>
      </w:r>
      <w:proofErr w:type="spellEnd"/>
      <w:r w:rsidRPr="002763B3">
        <w:rPr>
          <w:lang w:val="en-US"/>
        </w:rPr>
        <w:t xml:space="preserve"> </w:t>
      </w:r>
      <w:proofErr w:type="spellStart"/>
      <w:r w:rsidRPr="002763B3">
        <w:rPr>
          <w:lang w:val="en-US"/>
        </w:rPr>
        <w:t>thi</w:t>
      </w:r>
      <w:proofErr w:type="spellEnd"/>
      <w:r w:rsidRPr="002763B3">
        <w:rPr>
          <w:lang w:val="en-US"/>
        </w:rPr>
        <w:t xml:space="preserve"> </w:t>
      </w:r>
      <w:proofErr w:type="spellStart"/>
      <w:r w:rsidRPr="002763B3">
        <w:rPr>
          <w:lang w:val="en-US"/>
        </w:rPr>
        <w:t>hành</w:t>
      </w:r>
      <w:proofErr w:type="spellEnd"/>
      <w:r w:rsidRPr="002763B3">
        <w:rPr>
          <w:lang w:val="en-US"/>
        </w:rPr>
        <w:t xml:space="preserve"> </w:t>
      </w:r>
      <w:proofErr w:type="spellStart"/>
      <w:r w:rsidRPr="002763B3">
        <w:rPr>
          <w:lang w:val="en-US"/>
        </w:rPr>
        <w:t>Luật</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p>
    <w:p w14:paraId="42040F71" w14:textId="77777777" w:rsidR="008A77AB" w:rsidRPr="002763B3" w:rsidRDefault="008A77AB" w:rsidP="008A77AB">
      <w:pPr>
        <w:pStyle w:val="FootnoteText"/>
        <w:spacing w:before="0" w:line="240" w:lineRule="auto"/>
        <w:rPr>
          <w:i/>
          <w:iCs/>
          <w:lang w:val="en-US"/>
        </w:rPr>
      </w:pP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của</w:t>
      </w:r>
      <w:proofErr w:type="spellEnd"/>
      <w:r w:rsidRPr="002763B3">
        <w:rPr>
          <w:lang w:val="en-US"/>
        </w:rPr>
        <w:t xml:space="preserve">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 </w:t>
      </w:r>
      <w:proofErr w:type="spellStart"/>
      <w:r w:rsidRPr="002763B3">
        <w:rPr>
          <w:lang w:val="en-US"/>
        </w:rPr>
        <w:t>hết</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bởi</w:t>
      </w:r>
      <w:proofErr w:type="spellEnd"/>
      <w:r w:rsidRPr="002763B3">
        <w:rPr>
          <w:lang w:val="en-US"/>
        </w:rPr>
        <w:t xml:space="preserve"> </w:t>
      </w:r>
      <w:proofErr w:type="spellStart"/>
      <w:r w:rsidRPr="002763B3">
        <w:rPr>
          <w:lang w:val="en-US"/>
        </w:rPr>
        <w:t>tiết</w:t>
      </w:r>
      <w:proofErr w:type="spellEnd"/>
      <w:r w:rsidRPr="002763B3">
        <w:rPr>
          <w:lang w:val="en-US"/>
        </w:rPr>
        <w:t xml:space="preserve"> g1 </w:t>
      </w:r>
      <w:proofErr w:type="spellStart"/>
      <w:r w:rsidRPr="002763B3">
        <w:rPr>
          <w:lang w:val="en-US"/>
        </w:rPr>
        <w:t>điểm</w:t>
      </w:r>
      <w:proofErr w:type="spellEnd"/>
      <w:r w:rsidRPr="002763B3">
        <w:rPr>
          <w:lang w:val="en-US"/>
        </w:rPr>
        <w:t xml:space="preserve"> g </w:t>
      </w:r>
      <w:proofErr w:type="spellStart"/>
      <w:r w:rsidRPr="002763B3">
        <w:rPr>
          <w:lang w:val="en-US"/>
        </w:rPr>
        <w:t>khoản</w:t>
      </w:r>
      <w:proofErr w:type="spellEnd"/>
      <w:r w:rsidRPr="002763B3">
        <w:rPr>
          <w:lang w:val="en-US"/>
        </w:rPr>
        <w:t xml:space="preserve"> 3 </w:t>
      </w:r>
      <w:proofErr w:type="spellStart"/>
      <w:r w:rsidRPr="002763B3">
        <w:rPr>
          <w:lang w:val="en-US"/>
        </w:rPr>
        <w:t>Điều</w:t>
      </w:r>
      <w:proofErr w:type="spellEnd"/>
      <w:r w:rsidRPr="002763B3">
        <w:rPr>
          <w:lang w:val="en-US"/>
        </w:rPr>
        <w:t xml:space="preserve"> 16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49/2026/NĐ-CP</w:t>
      </w:r>
      <w:r w:rsidRPr="002763B3">
        <w:t xml:space="preserve"> </w:t>
      </w:r>
      <w:proofErr w:type="spellStart"/>
      <w:r w:rsidRPr="002763B3">
        <w:rPr>
          <w:lang w:val="en-US"/>
        </w:rPr>
        <w:t>ngày</w:t>
      </w:r>
      <w:proofErr w:type="spellEnd"/>
      <w:r w:rsidRPr="002763B3">
        <w:rPr>
          <w:lang w:val="en-US"/>
        </w:rPr>
        <w:t xml:space="preserve"> 31 </w:t>
      </w:r>
      <w:proofErr w:type="spellStart"/>
      <w:r w:rsidRPr="002763B3">
        <w:rPr>
          <w:lang w:val="en-US"/>
        </w:rPr>
        <w:t>tháng</w:t>
      </w:r>
      <w:proofErr w:type="spellEnd"/>
      <w:r w:rsidRPr="002763B3">
        <w:rPr>
          <w:lang w:val="en-US"/>
        </w:rPr>
        <w:t xml:space="preserve"> 01 </w:t>
      </w:r>
      <w:proofErr w:type="spellStart"/>
      <w:r w:rsidRPr="002763B3">
        <w:rPr>
          <w:lang w:val="en-US"/>
        </w:rPr>
        <w:t>năm</w:t>
      </w:r>
      <w:proofErr w:type="spellEnd"/>
      <w:r w:rsidRPr="002763B3">
        <w:rPr>
          <w:lang w:val="en-US"/>
        </w:rPr>
        <w:t xml:space="preserve"> 2026 </w:t>
      </w:r>
      <w:proofErr w:type="spellStart"/>
      <w:r w:rsidRPr="002763B3">
        <w:rPr>
          <w:lang w:val="en-US"/>
        </w:rPr>
        <w:t>của</w:t>
      </w:r>
      <w:proofErr w:type="spellEnd"/>
      <w:r w:rsidRPr="002763B3">
        <w:rPr>
          <w:lang w:val="en-US"/>
        </w:rPr>
        <w:t xml:space="preserve"> </w:t>
      </w:r>
      <w:proofErr w:type="spellStart"/>
      <w:r w:rsidRPr="002763B3">
        <w:rPr>
          <w:lang w:val="en-US"/>
        </w:rPr>
        <w:t>Chính</w:t>
      </w:r>
      <w:proofErr w:type="spellEnd"/>
      <w:r w:rsidRPr="002763B3">
        <w:rPr>
          <w:lang w:val="en-US"/>
        </w:rPr>
        <w:t xml:space="preserve"> </w:t>
      </w:r>
      <w:proofErr w:type="spellStart"/>
      <w:r w:rsidRPr="002763B3">
        <w:rPr>
          <w:lang w:val="en-US"/>
        </w:rPr>
        <w:t>phủ</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chi </w:t>
      </w:r>
      <w:proofErr w:type="spellStart"/>
      <w:r w:rsidRPr="002763B3">
        <w:rPr>
          <w:lang w:val="en-US"/>
        </w:rPr>
        <w:t>tiết</w:t>
      </w:r>
      <w:proofErr w:type="spellEnd"/>
      <w:r w:rsidRPr="002763B3">
        <w:rPr>
          <w:lang w:val="en-US"/>
        </w:rPr>
        <w:t xml:space="preserve"> </w:t>
      </w:r>
      <w:proofErr w:type="spellStart"/>
      <w:r w:rsidRPr="002763B3">
        <w:rPr>
          <w:lang w:val="en-US"/>
        </w:rPr>
        <w:t>và</w:t>
      </w:r>
      <w:proofErr w:type="spellEnd"/>
      <w:r w:rsidRPr="002763B3">
        <w:rPr>
          <w:lang w:val="en-US"/>
        </w:rPr>
        <w:t xml:space="preserve"> </w:t>
      </w:r>
      <w:proofErr w:type="spellStart"/>
      <w:r w:rsidRPr="002763B3">
        <w:rPr>
          <w:lang w:val="en-US"/>
        </w:rPr>
        <w:t>hướng</w:t>
      </w:r>
      <w:proofErr w:type="spellEnd"/>
      <w:r w:rsidRPr="002763B3">
        <w:rPr>
          <w:lang w:val="en-US"/>
        </w:rPr>
        <w:t xml:space="preserve"> </w:t>
      </w:r>
      <w:proofErr w:type="spellStart"/>
      <w:r w:rsidRPr="002763B3">
        <w:rPr>
          <w:lang w:val="en-US"/>
        </w:rPr>
        <w:t>dẫn</w:t>
      </w:r>
      <w:proofErr w:type="spellEnd"/>
      <w:r w:rsidRPr="002763B3">
        <w:rPr>
          <w:lang w:val="en-US"/>
        </w:rPr>
        <w:t xml:space="preserve"> </w:t>
      </w:r>
      <w:proofErr w:type="spellStart"/>
      <w:r w:rsidRPr="002763B3">
        <w:rPr>
          <w:lang w:val="en-US"/>
        </w:rPr>
        <w:t>một</w:t>
      </w:r>
      <w:proofErr w:type="spellEnd"/>
      <w:r w:rsidRPr="002763B3">
        <w:rPr>
          <w:lang w:val="en-US"/>
        </w:rPr>
        <w:t xml:space="preserve"> </w:t>
      </w:r>
      <w:proofErr w:type="spellStart"/>
      <w:r w:rsidRPr="002763B3">
        <w:rPr>
          <w:lang w:val="en-US"/>
        </w:rPr>
        <w:t>số</w:t>
      </w:r>
      <w:proofErr w:type="spellEnd"/>
      <w:r w:rsidRPr="002763B3">
        <w:rPr>
          <w:lang w:val="en-US"/>
        </w:rPr>
        <w:t xml:space="preserve"> </w:t>
      </w:r>
      <w:proofErr w:type="spellStart"/>
      <w:r w:rsidRPr="002763B3">
        <w:rPr>
          <w:lang w:val="en-US"/>
        </w:rPr>
        <w:t>điều</w:t>
      </w:r>
      <w:proofErr w:type="spellEnd"/>
      <w:r w:rsidRPr="002763B3">
        <w:rPr>
          <w:lang w:val="en-US"/>
        </w:rPr>
        <w:t xml:space="preserve"> </w:t>
      </w:r>
      <w:proofErr w:type="spellStart"/>
      <w:r w:rsidRPr="002763B3">
        <w:rPr>
          <w:lang w:val="en-US"/>
        </w:rPr>
        <w:t>của</w:t>
      </w:r>
      <w:proofErr w:type="spellEnd"/>
      <w:r w:rsidRPr="002763B3">
        <w:rPr>
          <w:lang w:val="en-US"/>
        </w:rPr>
        <w:t xml:space="preserve"> </w:t>
      </w:r>
      <w:proofErr w:type="spellStart"/>
      <w:r w:rsidRPr="002763B3">
        <w:rPr>
          <w:lang w:val="en-US"/>
        </w:rPr>
        <w:t>Nghị</w:t>
      </w:r>
      <w:proofErr w:type="spellEnd"/>
      <w:r w:rsidRPr="002763B3">
        <w:rPr>
          <w:lang w:val="en-US"/>
        </w:rPr>
        <w:t xml:space="preserve"> </w:t>
      </w:r>
      <w:proofErr w:type="spellStart"/>
      <w:r w:rsidRPr="002763B3">
        <w:rPr>
          <w:lang w:val="en-US"/>
        </w:rPr>
        <w:t>quyết</w:t>
      </w:r>
      <w:proofErr w:type="spellEnd"/>
      <w:r w:rsidRPr="002763B3">
        <w:rPr>
          <w:lang w:val="en-US"/>
        </w:rPr>
        <w:t xml:space="preserve"> </w:t>
      </w:r>
      <w:proofErr w:type="spellStart"/>
      <w:r w:rsidRPr="002763B3">
        <w:rPr>
          <w:lang w:val="en-US"/>
        </w:rPr>
        <w:t>số</w:t>
      </w:r>
      <w:proofErr w:type="spellEnd"/>
      <w:r w:rsidRPr="002763B3">
        <w:rPr>
          <w:lang w:val="en-US"/>
        </w:rPr>
        <w:t xml:space="preserve"> 254/2025/QH15 </w:t>
      </w:r>
      <w:proofErr w:type="spellStart"/>
      <w:r w:rsidRPr="002763B3">
        <w:rPr>
          <w:lang w:val="en-US"/>
        </w:rPr>
        <w:t>của</w:t>
      </w:r>
      <w:proofErr w:type="spellEnd"/>
      <w:r w:rsidRPr="002763B3">
        <w:rPr>
          <w:lang w:val="en-US"/>
        </w:rPr>
        <w:t xml:space="preserve"> Quốc </w:t>
      </w:r>
      <w:proofErr w:type="spellStart"/>
      <w:r w:rsidRPr="002763B3">
        <w:rPr>
          <w:lang w:val="en-US"/>
        </w:rPr>
        <w:t>hội</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một</w:t>
      </w:r>
      <w:proofErr w:type="spellEnd"/>
      <w:r w:rsidRPr="002763B3">
        <w:rPr>
          <w:lang w:val="en-US"/>
        </w:rPr>
        <w:t xml:space="preserve"> </w:t>
      </w:r>
      <w:proofErr w:type="spellStart"/>
      <w:r w:rsidRPr="002763B3">
        <w:rPr>
          <w:lang w:val="en-US"/>
        </w:rPr>
        <w:t>số</w:t>
      </w:r>
      <w:proofErr w:type="spellEnd"/>
      <w:r w:rsidRPr="002763B3">
        <w:rPr>
          <w:lang w:val="en-US"/>
        </w:rPr>
        <w:t xml:space="preserve"> </w:t>
      </w:r>
      <w:proofErr w:type="spellStart"/>
      <w:r w:rsidRPr="002763B3">
        <w:rPr>
          <w:lang w:val="en-US"/>
        </w:rPr>
        <w:t>cơ</w:t>
      </w:r>
      <w:proofErr w:type="spellEnd"/>
      <w:r w:rsidRPr="002763B3">
        <w:rPr>
          <w:lang w:val="en-US"/>
        </w:rPr>
        <w:t xml:space="preserve"> </w:t>
      </w:r>
      <w:proofErr w:type="spellStart"/>
      <w:r w:rsidRPr="002763B3">
        <w:rPr>
          <w:lang w:val="en-US"/>
        </w:rPr>
        <w:t>chế</w:t>
      </w:r>
      <w:proofErr w:type="spellEnd"/>
      <w:r w:rsidRPr="002763B3">
        <w:rPr>
          <w:lang w:val="en-US"/>
        </w:rPr>
        <w:t xml:space="preserve">, </w:t>
      </w:r>
      <w:proofErr w:type="spellStart"/>
      <w:r w:rsidRPr="002763B3">
        <w:rPr>
          <w:lang w:val="en-US"/>
        </w:rPr>
        <w:t>chính</w:t>
      </w:r>
      <w:proofErr w:type="spellEnd"/>
      <w:r w:rsidRPr="002763B3">
        <w:rPr>
          <w:lang w:val="en-US"/>
        </w:rPr>
        <w:t xml:space="preserve"> </w:t>
      </w:r>
      <w:proofErr w:type="spellStart"/>
      <w:r w:rsidRPr="002763B3">
        <w:rPr>
          <w:lang w:val="en-US"/>
        </w:rPr>
        <w:t>sách</w:t>
      </w:r>
      <w:proofErr w:type="spellEnd"/>
      <w:r w:rsidRPr="002763B3">
        <w:rPr>
          <w:lang w:val="en-US"/>
        </w:rPr>
        <w:t xml:space="preserve"> </w:t>
      </w:r>
      <w:proofErr w:type="spellStart"/>
      <w:r w:rsidRPr="002763B3">
        <w:rPr>
          <w:lang w:val="en-US"/>
        </w:rPr>
        <w:t>tháo</w:t>
      </w:r>
      <w:proofErr w:type="spellEnd"/>
      <w:r w:rsidRPr="002763B3">
        <w:rPr>
          <w:lang w:val="en-US"/>
        </w:rPr>
        <w:t xml:space="preserve"> </w:t>
      </w:r>
      <w:proofErr w:type="spellStart"/>
      <w:r w:rsidRPr="002763B3">
        <w:rPr>
          <w:lang w:val="en-US"/>
        </w:rPr>
        <w:t>gỡ</w:t>
      </w:r>
      <w:proofErr w:type="spellEnd"/>
      <w:r w:rsidRPr="002763B3">
        <w:rPr>
          <w:lang w:val="en-US"/>
        </w:rPr>
        <w:t xml:space="preserve"> </w:t>
      </w:r>
      <w:proofErr w:type="spellStart"/>
      <w:r w:rsidRPr="002763B3">
        <w:rPr>
          <w:lang w:val="en-US"/>
        </w:rPr>
        <w:t>khó</w:t>
      </w:r>
      <w:proofErr w:type="spellEnd"/>
      <w:r w:rsidRPr="002763B3">
        <w:rPr>
          <w:lang w:val="en-US"/>
        </w:rPr>
        <w:t xml:space="preserve"> </w:t>
      </w:r>
      <w:proofErr w:type="spellStart"/>
      <w:r w:rsidRPr="002763B3">
        <w:rPr>
          <w:lang w:val="en-US"/>
        </w:rPr>
        <w:t>khăn</w:t>
      </w:r>
      <w:proofErr w:type="spellEnd"/>
      <w:r w:rsidRPr="002763B3">
        <w:rPr>
          <w:lang w:val="en-US"/>
        </w:rPr>
        <w:t xml:space="preserve">, </w:t>
      </w:r>
      <w:proofErr w:type="spellStart"/>
      <w:r w:rsidRPr="002763B3">
        <w:rPr>
          <w:lang w:val="en-US"/>
        </w:rPr>
        <w:t>vướng</w:t>
      </w:r>
      <w:proofErr w:type="spellEnd"/>
      <w:r w:rsidRPr="002763B3">
        <w:rPr>
          <w:lang w:val="en-US"/>
        </w:rPr>
        <w:t xml:space="preserve"> </w:t>
      </w:r>
      <w:proofErr w:type="spellStart"/>
      <w:r w:rsidRPr="002763B3">
        <w:rPr>
          <w:lang w:val="en-US"/>
        </w:rPr>
        <w:t>mắc</w:t>
      </w:r>
      <w:proofErr w:type="spellEnd"/>
      <w:r w:rsidRPr="002763B3">
        <w:rPr>
          <w:lang w:val="en-US"/>
        </w:rPr>
        <w:t xml:space="preserve"> </w:t>
      </w:r>
      <w:proofErr w:type="spellStart"/>
      <w:r w:rsidRPr="002763B3">
        <w:rPr>
          <w:lang w:val="en-US"/>
        </w:rPr>
        <w:t>trong</w:t>
      </w:r>
      <w:proofErr w:type="spellEnd"/>
      <w:r w:rsidRPr="002763B3">
        <w:rPr>
          <w:lang w:val="en-US"/>
        </w:rPr>
        <w:t xml:space="preserve"> </w:t>
      </w:r>
      <w:proofErr w:type="spellStart"/>
      <w:r w:rsidRPr="002763B3">
        <w:rPr>
          <w:lang w:val="en-US"/>
        </w:rPr>
        <w:t>tổ</w:t>
      </w:r>
      <w:proofErr w:type="spellEnd"/>
      <w:r w:rsidRPr="002763B3">
        <w:rPr>
          <w:lang w:val="en-US"/>
        </w:rPr>
        <w:t xml:space="preserve"> </w:t>
      </w:r>
      <w:proofErr w:type="spellStart"/>
      <w:r w:rsidRPr="002763B3">
        <w:rPr>
          <w:lang w:val="en-US"/>
        </w:rPr>
        <w:t>chức</w:t>
      </w:r>
      <w:proofErr w:type="spellEnd"/>
      <w:r w:rsidRPr="002763B3">
        <w:rPr>
          <w:lang w:val="en-US"/>
        </w:rPr>
        <w:t xml:space="preserve"> </w:t>
      </w:r>
      <w:proofErr w:type="spellStart"/>
      <w:r w:rsidRPr="002763B3">
        <w:rPr>
          <w:lang w:val="en-US"/>
        </w:rPr>
        <w:t>thi</w:t>
      </w:r>
      <w:proofErr w:type="spellEnd"/>
      <w:r w:rsidRPr="002763B3">
        <w:rPr>
          <w:lang w:val="en-US"/>
        </w:rPr>
        <w:t xml:space="preserve"> </w:t>
      </w:r>
      <w:proofErr w:type="spellStart"/>
      <w:r w:rsidRPr="002763B3">
        <w:rPr>
          <w:lang w:val="en-US"/>
        </w:rPr>
        <w:t>hành</w:t>
      </w:r>
      <w:proofErr w:type="spellEnd"/>
      <w:r w:rsidRPr="002763B3">
        <w:rPr>
          <w:lang w:val="en-US"/>
        </w:rPr>
        <w:t xml:space="preserve"> </w:t>
      </w:r>
      <w:proofErr w:type="spellStart"/>
      <w:r w:rsidRPr="002763B3">
        <w:rPr>
          <w:lang w:val="en-US"/>
        </w:rPr>
        <w:t>Luật</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31 </w:t>
      </w:r>
      <w:proofErr w:type="spellStart"/>
      <w:r w:rsidRPr="002763B3">
        <w:rPr>
          <w:lang w:val="en-US"/>
        </w:rPr>
        <w:t>tháng</w:t>
      </w:r>
      <w:proofErr w:type="spellEnd"/>
      <w:r w:rsidRPr="002763B3">
        <w:rPr>
          <w:lang w:val="en-US"/>
        </w:rPr>
        <w:t xml:space="preserve"> 01 </w:t>
      </w:r>
      <w:proofErr w:type="spellStart"/>
      <w:r w:rsidRPr="002763B3">
        <w:rPr>
          <w:lang w:val="en-US"/>
        </w:rPr>
        <w:t>năm</w:t>
      </w:r>
      <w:proofErr w:type="spellEnd"/>
      <w:r w:rsidRPr="002763B3">
        <w:rPr>
          <w:lang w:val="en-US"/>
        </w:rPr>
        <w:t xml:space="preserve"> 2026.</w:t>
      </w:r>
    </w:p>
  </w:footnote>
  <w:footnote w:id="232">
    <w:p w14:paraId="031F8A0F" w14:textId="77777777" w:rsidR="007F107A"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002B7919" w:rsidRPr="002763B3">
        <w:rPr>
          <w:lang w:val="en-US"/>
        </w:rPr>
        <w:t>bởi</w:t>
      </w:r>
      <w:proofErr w:type="spellEnd"/>
      <w:r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7F107A" w:rsidRPr="002763B3">
        <w:rPr>
          <w:lang w:val="en-US"/>
        </w:rPr>
        <w:t>.</w:t>
      </w:r>
    </w:p>
    <w:p w14:paraId="10AABAFC" w14:textId="34821244" w:rsidR="0033758A" w:rsidRPr="002763B3" w:rsidRDefault="007F107A" w:rsidP="00686E3A">
      <w:pPr>
        <w:pStyle w:val="FootnoteText"/>
        <w:spacing w:before="60" w:line="240" w:lineRule="auto"/>
        <w:ind w:firstLine="709"/>
        <w:rPr>
          <w:lang w:val="en-US"/>
        </w:rPr>
      </w:pPr>
      <w:proofErr w:type="spellStart"/>
      <w:r w:rsidRPr="002763B3">
        <w:rPr>
          <w:lang w:val="en-US"/>
        </w:rPr>
        <w:t>Đ</w:t>
      </w:r>
      <w:r w:rsidR="006036FD" w:rsidRPr="002763B3">
        <w:rPr>
          <w:lang w:val="en-US"/>
        </w:rPr>
        <w:t>iểm</w:t>
      </w:r>
      <w:proofErr w:type="spellEnd"/>
      <w:r w:rsidR="006036FD" w:rsidRPr="002763B3">
        <w:rPr>
          <w:lang w:val="en-US"/>
        </w:rPr>
        <w:t xml:space="preserve"> a </w:t>
      </w:r>
      <w:proofErr w:type="spellStart"/>
      <w:r w:rsidR="006036FD" w:rsidRPr="002763B3">
        <w:rPr>
          <w:lang w:val="en-US"/>
        </w:rPr>
        <w:t>khoản</w:t>
      </w:r>
      <w:proofErr w:type="spellEnd"/>
      <w:r w:rsidR="006036FD" w:rsidRPr="002763B3">
        <w:rPr>
          <w:lang w:val="en-US"/>
        </w:rPr>
        <w:t xml:space="preserve"> 4 </w:t>
      </w:r>
      <w:proofErr w:type="spellStart"/>
      <w:r w:rsidR="006036FD" w:rsidRPr="002763B3">
        <w:rPr>
          <w:lang w:val="en-US"/>
        </w:rPr>
        <w:t>Điều</w:t>
      </w:r>
      <w:proofErr w:type="spellEnd"/>
      <w:r w:rsidR="006036FD" w:rsidRPr="002763B3">
        <w:rPr>
          <w:lang w:val="en-US"/>
        </w:rPr>
        <w:t xml:space="preserve"> 7 </w:t>
      </w:r>
      <w:proofErr w:type="spellStart"/>
      <w:r w:rsidR="006036FD" w:rsidRPr="002763B3">
        <w:rPr>
          <w:lang w:val="en-US"/>
        </w:rPr>
        <w:t>của</w:t>
      </w:r>
      <w:proofErr w:type="spellEnd"/>
      <w:r w:rsidR="006036FD" w:rsidRPr="002763B3">
        <w:rPr>
          <w:lang w:val="en-US"/>
        </w:rPr>
        <w:t xml:space="preserve"> </w:t>
      </w:r>
      <w:proofErr w:type="spellStart"/>
      <w:r w:rsidR="006036FD" w:rsidRPr="002763B3">
        <w:rPr>
          <w:lang w:val="en-US"/>
        </w:rPr>
        <w:t>Nghị</w:t>
      </w:r>
      <w:proofErr w:type="spellEnd"/>
      <w:r w:rsidR="006036FD" w:rsidRPr="002763B3">
        <w:rPr>
          <w:lang w:val="en-US"/>
        </w:rPr>
        <w:t xml:space="preserve"> </w:t>
      </w:r>
      <w:proofErr w:type="spellStart"/>
      <w:r w:rsidR="006036FD" w:rsidRPr="002763B3">
        <w:rPr>
          <w:lang w:val="en-US"/>
        </w:rPr>
        <w:t>định</w:t>
      </w:r>
      <w:proofErr w:type="spellEnd"/>
      <w:r w:rsidR="006036FD" w:rsidRPr="002763B3">
        <w:rPr>
          <w:lang w:val="en-US"/>
        </w:rPr>
        <w:t xml:space="preserve"> </w:t>
      </w:r>
      <w:proofErr w:type="spellStart"/>
      <w:r w:rsidR="006036FD" w:rsidRPr="002763B3">
        <w:rPr>
          <w:lang w:val="en-US"/>
        </w:rPr>
        <w:t>số</w:t>
      </w:r>
      <w:proofErr w:type="spellEnd"/>
      <w:r w:rsidR="006036FD" w:rsidRPr="002763B3">
        <w:rPr>
          <w:lang w:val="en-US"/>
        </w:rPr>
        <w:t xml:space="preserve"> 226/2025/NĐ-CP </w:t>
      </w:r>
      <w:proofErr w:type="spellStart"/>
      <w:r w:rsidR="006036FD" w:rsidRPr="002763B3">
        <w:rPr>
          <w:lang w:val="en-US"/>
        </w:rPr>
        <w:t>hết</w:t>
      </w:r>
      <w:proofErr w:type="spellEnd"/>
      <w:r w:rsidR="006036FD" w:rsidRPr="002763B3">
        <w:rPr>
          <w:lang w:val="en-US"/>
        </w:rPr>
        <w:t xml:space="preserve"> </w:t>
      </w:r>
      <w:proofErr w:type="spellStart"/>
      <w:r w:rsidR="006036FD" w:rsidRPr="002763B3">
        <w:rPr>
          <w:lang w:val="en-US"/>
        </w:rPr>
        <w:t>hiệu</w:t>
      </w:r>
      <w:proofErr w:type="spellEnd"/>
      <w:r w:rsidR="006036FD" w:rsidRPr="002763B3">
        <w:rPr>
          <w:lang w:val="en-US"/>
        </w:rPr>
        <w:t xml:space="preserve"> </w:t>
      </w:r>
      <w:proofErr w:type="spellStart"/>
      <w:r w:rsidR="006036FD" w:rsidRPr="002763B3">
        <w:rPr>
          <w:lang w:val="en-US"/>
        </w:rPr>
        <w:t>lực</w:t>
      </w:r>
      <w:proofErr w:type="spellEnd"/>
      <w:r w:rsidR="006036FD" w:rsidRPr="002763B3">
        <w:rPr>
          <w:lang w:val="en-US"/>
        </w:rPr>
        <w:t xml:space="preserve"> </w:t>
      </w:r>
      <w:proofErr w:type="spellStart"/>
      <w:r w:rsidR="006036FD" w:rsidRPr="002763B3">
        <w:rPr>
          <w:lang w:val="en-US"/>
        </w:rPr>
        <w:t>bởi</w:t>
      </w:r>
      <w:proofErr w:type="spellEnd"/>
      <w:r w:rsidR="006036FD" w:rsidRPr="002763B3">
        <w:rPr>
          <w:lang w:val="en-US"/>
        </w:rPr>
        <w:t xml:space="preserve"> </w:t>
      </w:r>
      <w:proofErr w:type="spellStart"/>
      <w:r w:rsidR="006036FD" w:rsidRPr="002763B3">
        <w:rPr>
          <w:lang w:val="en-US"/>
        </w:rPr>
        <w:t>tiết</w:t>
      </w:r>
      <w:proofErr w:type="spellEnd"/>
      <w:r w:rsidR="006036FD" w:rsidRPr="002763B3">
        <w:rPr>
          <w:lang w:val="en-US"/>
        </w:rPr>
        <w:t xml:space="preserve"> g1 </w:t>
      </w:r>
      <w:proofErr w:type="spellStart"/>
      <w:r w:rsidR="006036FD" w:rsidRPr="002763B3">
        <w:rPr>
          <w:lang w:val="en-US"/>
        </w:rPr>
        <w:t>điểm</w:t>
      </w:r>
      <w:proofErr w:type="spellEnd"/>
      <w:r w:rsidR="006036FD" w:rsidRPr="002763B3">
        <w:rPr>
          <w:lang w:val="en-US"/>
        </w:rPr>
        <w:t xml:space="preserve"> g </w:t>
      </w:r>
      <w:proofErr w:type="spellStart"/>
      <w:r w:rsidR="006036FD" w:rsidRPr="002763B3">
        <w:rPr>
          <w:lang w:val="en-US"/>
        </w:rPr>
        <w:t>khoản</w:t>
      </w:r>
      <w:proofErr w:type="spellEnd"/>
      <w:r w:rsidR="006036FD" w:rsidRPr="002763B3">
        <w:rPr>
          <w:lang w:val="en-US"/>
        </w:rPr>
        <w:t xml:space="preserve"> 3 </w:t>
      </w:r>
      <w:proofErr w:type="spellStart"/>
      <w:r w:rsidR="006036FD" w:rsidRPr="002763B3">
        <w:rPr>
          <w:lang w:val="en-US"/>
        </w:rPr>
        <w:t>Điều</w:t>
      </w:r>
      <w:proofErr w:type="spellEnd"/>
      <w:r w:rsidR="006036FD" w:rsidRPr="002763B3">
        <w:rPr>
          <w:lang w:val="en-US"/>
        </w:rPr>
        <w:t xml:space="preserve"> 16 </w:t>
      </w:r>
      <w:proofErr w:type="spellStart"/>
      <w:r w:rsidR="006036FD" w:rsidRPr="002763B3">
        <w:rPr>
          <w:lang w:val="en-US"/>
        </w:rPr>
        <w:t>Nghị</w:t>
      </w:r>
      <w:proofErr w:type="spellEnd"/>
      <w:r w:rsidR="006036FD" w:rsidRPr="002763B3">
        <w:rPr>
          <w:lang w:val="en-US"/>
        </w:rPr>
        <w:t xml:space="preserve"> </w:t>
      </w:r>
      <w:proofErr w:type="spellStart"/>
      <w:r w:rsidR="006036FD" w:rsidRPr="002763B3">
        <w:rPr>
          <w:lang w:val="en-US"/>
        </w:rPr>
        <w:t>định</w:t>
      </w:r>
      <w:proofErr w:type="spellEnd"/>
      <w:r w:rsidR="006036FD" w:rsidRPr="002763B3">
        <w:rPr>
          <w:lang w:val="en-US"/>
        </w:rPr>
        <w:t xml:space="preserve"> </w:t>
      </w:r>
      <w:proofErr w:type="spellStart"/>
      <w:r w:rsidR="006036FD" w:rsidRPr="002763B3">
        <w:rPr>
          <w:lang w:val="en-US"/>
        </w:rPr>
        <w:t>số</w:t>
      </w:r>
      <w:proofErr w:type="spellEnd"/>
      <w:r w:rsidR="006036FD" w:rsidRPr="002763B3">
        <w:rPr>
          <w:lang w:val="en-US"/>
        </w:rPr>
        <w:t xml:space="preserve"> 49/2026/NĐ-CP</w:t>
      </w:r>
      <w:r w:rsidR="006036FD" w:rsidRPr="002763B3">
        <w:t xml:space="preserve"> </w:t>
      </w:r>
      <w:proofErr w:type="spellStart"/>
      <w:r w:rsidR="006036FD" w:rsidRPr="002763B3">
        <w:rPr>
          <w:lang w:val="en-US"/>
        </w:rPr>
        <w:t>ngày</w:t>
      </w:r>
      <w:proofErr w:type="spellEnd"/>
      <w:r w:rsidR="006036FD" w:rsidRPr="002763B3">
        <w:rPr>
          <w:lang w:val="en-US"/>
        </w:rPr>
        <w:t xml:space="preserve"> 31 </w:t>
      </w:r>
      <w:proofErr w:type="spellStart"/>
      <w:r w:rsidR="006036FD" w:rsidRPr="002763B3">
        <w:rPr>
          <w:lang w:val="en-US"/>
        </w:rPr>
        <w:t>tháng</w:t>
      </w:r>
      <w:proofErr w:type="spellEnd"/>
      <w:r w:rsidR="006036FD" w:rsidRPr="002763B3">
        <w:rPr>
          <w:lang w:val="en-US"/>
        </w:rPr>
        <w:t xml:space="preserve"> 01 </w:t>
      </w:r>
      <w:proofErr w:type="spellStart"/>
      <w:r w:rsidR="006036FD" w:rsidRPr="002763B3">
        <w:rPr>
          <w:lang w:val="en-US"/>
        </w:rPr>
        <w:t>năm</w:t>
      </w:r>
      <w:proofErr w:type="spellEnd"/>
      <w:r w:rsidR="006036FD" w:rsidRPr="002763B3">
        <w:rPr>
          <w:lang w:val="en-US"/>
        </w:rPr>
        <w:t xml:space="preserve"> 2026 </w:t>
      </w:r>
      <w:proofErr w:type="spellStart"/>
      <w:r w:rsidR="006036FD" w:rsidRPr="002763B3">
        <w:rPr>
          <w:lang w:val="en-US"/>
        </w:rPr>
        <w:t>của</w:t>
      </w:r>
      <w:proofErr w:type="spellEnd"/>
      <w:r w:rsidR="006036FD" w:rsidRPr="002763B3">
        <w:rPr>
          <w:lang w:val="en-US"/>
        </w:rPr>
        <w:t xml:space="preserve"> </w:t>
      </w:r>
      <w:proofErr w:type="spellStart"/>
      <w:r w:rsidR="006036FD" w:rsidRPr="002763B3">
        <w:rPr>
          <w:lang w:val="en-US"/>
        </w:rPr>
        <w:t>Chính</w:t>
      </w:r>
      <w:proofErr w:type="spellEnd"/>
      <w:r w:rsidR="006036FD" w:rsidRPr="002763B3">
        <w:rPr>
          <w:lang w:val="en-US"/>
        </w:rPr>
        <w:t xml:space="preserve"> </w:t>
      </w:r>
      <w:proofErr w:type="spellStart"/>
      <w:r w:rsidR="006036FD" w:rsidRPr="002763B3">
        <w:rPr>
          <w:lang w:val="en-US"/>
        </w:rPr>
        <w:t>phủ</w:t>
      </w:r>
      <w:proofErr w:type="spellEnd"/>
      <w:r w:rsidR="006036FD" w:rsidRPr="002763B3">
        <w:rPr>
          <w:lang w:val="en-US"/>
        </w:rPr>
        <w:t xml:space="preserve"> </w:t>
      </w:r>
      <w:proofErr w:type="spellStart"/>
      <w:r w:rsidR="006036FD" w:rsidRPr="002763B3">
        <w:rPr>
          <w:lang w:val="en-US"/>
        </w:rPr>
        <w:t>quy</w:t>
      </w:r>
      <w:proofErr w:type="spellEnd"/>
      <w:r w:rsidR="006036FD" w:rsidRPr="002763B3">
        <w:rPr>
          <w:lang w:val="en-US"/>
        </w:rPr>
        <w:t xml:space="preserve"> </w:t>
      </w:r>
      <w:proofErr w:type="spellStart"/>
      <w:r w:rsidR="006036FD" w:rsidRPr="002763B3">
        <w:rPr>
          <w:lang w:val="en-US"/>
        </w:rPr>
        <w:t>định</w:t>
      </w:r>
      <w:proofErr w:type="spellEnd"/>
      <w:r w:rsidR="006036FD" w:rsidRPr="002763B3">
        <w:rPr>
          <w:lang w:val="en-US"/>
        </w:rPr>
        <w:t xml:space="preserve"> chi </w:t>
      </w:r>
      <w:proofErr w:type="spellStart"/>
      <w:r w:rsidR="006036FD" w:rsidRPr="002763B3">
        <w:rPr>
          <w:lang w:val="en-US"/>
        </w:rPr>
        <w:t>tiết</w:t>
      </w:r>
      <w:proofErr w:type="spellEnd"/>
      <w:r w:rsidR="006036FD" w:rsidRPr="002763B3">
        <w:rPr>
          <w:lang w:val="en-US"/>
        </w:rPr>
        <w:t xml:space="preserve"> </w:t>
      </w:r>
      <w:proofErr w:type="spellStart"/>
      <w:r w:rsidR="006036FD" w:rsidRPr="002763B3">
        <w:rPr>
          <w:lang w:val="en-US"/>
        </w:rPr>
        <w:t>và</w:t>
      </w:r>
      <w:proofErr w:type="spellEnd"/>
      <w:r w:rsidR="006036FD" w:rsidRPr="002763B3">
        <w:rPr>
          <w:lang w:val="en-US"/>
        </w:rPr>
        <w:t xml:space="preserve"> </w:t>
      </w:r>
      <w:proofErr w:type="spellStart"/>
      <w:r w:rsidR="006036FD" w:rsidRPr="002763B3">
        <w:rPr>
          <w:lang w:val="en-US"/>
        </w:rPr>
        <w:t>hướng</w:t>
      </w:r>
      <w:proofErr w:type="spellEnd"/>
      <w:r w:rsidR="006036FD" w:rsidRPr="002763B3">
        <w:rPr>
          <w:lang w:val="en-US"/>
        </w:rPr>
        <w:t xml:space="preserve"> </w:t>
      </w:r>
      <w:proofErr w:type="spellStart"/>
      <w:r w:rsidR="006036FD" w:rsidRPr="002763B3">
        <w:rPr>
          <w:lang w:val="en-US"/>
        </w:rPr>
        <w:t>dẫn</w:t>
      </w:r>
      <w:proofErr w:type="spellEnd"/>
      <w:r w:rsidR="006036FD" w:rsidRPr="002763B3">
        <w:rPr>
          <w:lang w:val="en-US"/>
        </w:rPr>
        <w:t xml:space="preserve"> </w:t>
      </w:r>
      <w:proofErr w:type="spellStart"/>
      <w:r w:rsidR="006036FD" w:rsidRPr="002763B3">
        <w:rPr>
          <w:lang w:val="en-US"/>
        </w:rPr>
        <w:t>một</w:t>
      </w:r>
      <w:proofErr w:type="spellEnd"/>
      <w:r w:rsidR="006036FD" w:rsidRPr="002763B3">
        <w:rPr>
          <w:lang w:val="en-US"/>
        </w:rPr>
        <w:t xml:space="preserve"> </w:t>
      </w:r>
      <w:proofErr w:type="spellStart"/>
      <w:r w:rsidR="006036FD" w:rsidRPr="002763B3">
        <w:rPr>
          <w:lang w:val="en-US"/>
        </w:rPr>
        <w:t>số</w:t>
      </w:r>
      <w:proofErr w:type="spellEnd"/>
      <w:r w:rsidR="006036FD" w:rsidRPr="002763B3">
        <w:rPr>
          <w:lang w:val="en-US"/>
        </w:rPr>
        <w:t xml:space="preserve"> </w:t>
      </w:r>
      <w:proofErr w:type="spellStart"/>
      <w:r w:rsidR="006036FD" w:rsidRPr="002763B3">
        <w:rPr>
          <w:lang w:val="en-US"/>
        </w:rPr>
        <w:t>điều</w:t>
      </w:r>
      <w:proofErr w:type="spellEnd"/>
      <w:r w:rsidR="006036FD" w:rsidRPr="002763B3">
        <w:rPr>
          <w:lang w:val="en-US"/>
        </w:rPr>
        <w:t xml:space="preserve"> </w:t>
      </w:r>
      <w:proofErr w:type="spellStart"/>
      <w:r w:rsidR="006036FD" w:rsidRPr="002763B3">
        <w:rPr>
          <w:lang w:val="en-US"/>
        </w:rPr>
        <w:t>của</w:t>
      </w:r>
      <w:proofErr w:type="spellEnd"/>
      <w:r w:rsidR="006036FD" w:rsidRPr="002763B3">
        <w:rPr>
          <w:lang w:val="en-US"/>
        </w:rPr>
        <w:t xml:space="preserve"> </w:t>
      </w:r>
      <w:proofErr w:type="spellStart"/>
      <w:r w:rsidR="006036FD" w:rsidRPr="002763B3">
        <w:rPr>
          <w:lang w:val="en-US"/>
        </w:rPr>
        <w:t>Nghị</w:t>
      </w:r>
      <w:proofErr w:type="spellEnd"/>
      <w:r w:rsidR="006036FD" w:rsidRPr="002763B3">
        <w:rPr>
          <w:lang w:val="en-US"/>
        </w:rPr>
        <w:t xml:space="preserve"> </w:t>
      </w:r>
      <w:proofErr w:type="spellStart"/>
      <w:r w:rsidR="006036FD" w:rsidRPr="002763B3">
        <w:rPr>
          <w:lang w:val="en-US"/>
        </w:rPr>
        <w:t>quyết</w:t>
      </w:r>
      <w:proofErr w:type="spellEnd"/>
      <w:r w:rsidR="006036FD" w:rsidRPr="002763B3">
        <w:rPr>
          <w:lang w:val="en-US"/>
        </w:rPr>
        <w:t xml:space="preserve"> </w:t>
      </w:r>
      <w:proofErr w:type="spellStart"/>
      <w:r w:rsidR="006036FD" w:rsidRPr="002763B3">
        <w:rPr>
          <w:lang w:val="en-US"/>
        </w:rPr>
        <w:t>số</w:t>
      </w:r>
      <w:proofErr w:type="spellEnd"/>
      <w:r w:rsidR="006036FD" w:rsidRPr="002763B3">
        <w:rPr>
          <w:lang w:val="en-US"/>
        </w:rPr>
        <w:t xml:space="preserve"> 254/2025/QH15 </w:t>
      </w:r>
      <w:proofErr w:type="spellStart"/>
      <w:r w:rsidR="006036FD" w:rsidRPr="002763B3">
        <w:rPr>
          <w:lang w:val="en-US"/>
        </w:rPr>
        <w:t>của</w:t>
      </w:r>
      <w:proofErr w:type="spellEnd"/>
      <w:r w:rsidR="006036FD" w:rsidRPr="002763B3">
        <w:rPr>
          <w:lang w:val="en-US"/>
        </w:rPr>
        <w:t xml:space="preserve"> Quốc </w:t>
      </w:r>
      <w:proofErr w:type="spellStart"/>
      <w:r w:rsidR="006036FD" w:rsidRPr="002763B3">
        <w:rPr>
          <w:lang w:val="en-US"/>
        </w:rPr>
        <w:t>hội</w:t>
      </w:r>
      <w:proofErr w:type="spellEnd"/>
      <w:r w:rsidR="006036FD" w:rsidRPr="002763B3">
        <w:rPr>
          <w:lang w:val="en-US"/>
        </w:rPr>
        <w:t xml:space="preserve"> </w:t>
      </w:r>
      <w:proofErr w:type="spellStart"/>
      <w:r w:rsidR="006036FD" w:rsidRPr="002763B3">
        <w:rPr>
          <w:lang w:val="en-US"/>
        </w:rPr>
        <w:t>quy</w:t>
      </w:r>
      <w:proofErr w:type="spellEnd"/>
      <w:r w:rsidR="006036FD" w:rsidRPr="002763B3">
        <w:rPr>
          <w:lang w:val="en-US"/>
        </w:rPr>
        <w:t xml:space="preserve"> </w:t>
      </w:r>
      <w:proofErr w:type="spellStart"/>
      <w:r w:rsidR="006036FD" w:rsidRPr="002763B3">
        <w:rPr>
          <w:lang w:val="en-US"/>
        </w:rPr>
        <w:t>định</w:t>
      </w:r>
      <w:proofErr w:type="spellEnd"/>
      <w:r w:rsidR="006036FD" w:rsidRPr="002763B3">
        <w:rPr>
          <w:lang w:val="en-US"/>
        </w:rPr>
        <w:t xml:space="preserve"> </w:t>
      </w:r>
      <w:proofErr w:type="spellStart"/>
      <w:r w:rsidR="006036FD" w:rsidRPr="002763B3">
        <w:rPr>
          <w:lang w:val="en-US"/>
        </w:rPr>
        <w:t>một</w:t>
      </w:r>
      <w:proofErr w:type="spellEnd"/>
      <w:r w:rsidR="006036FD" w:rsidRPr="002763B3">
        <w:rPr>
          <w:lang w:val="en-US"/>
        </w:rPr>
        <w:t xml:space="preserve"> </w:t>
      </w:r>
      <w:proofErr w:type="spellStart"/>
      <w:r w:rsidR="006036FD" w:rsidRPr="002763B3">
        <w:rPr>
          <w:lang w:val="en-US"/>
        </w:rPr>
        <w:t>số</w:t>
      </w:r>
      <w:proofErr w:type="spellEnd"/>
      <w:r w:rsidR="006036FD" w:rsidRPr="002763B3">
        <w:rPr>
          <w:lang w:val="en-US"/>
        </w:rPr>
        <w:t xml:space="preserve"> </w:t>
      </w:r>
      <w:proofErr w:type="spellStart"/>
      <w:r w:rsidR="006036FD" w:rsidRPr="002763B3">
        <w:rPr>
          <w:lang w:val="en-US"/>
        </w:rPr>
        <w:t>cơ</w:t>
      </w:r>
      <w:proofErr w:type="spellEnd"/>
      <w:r w:rsidR="006036FD" w:rsidRPr="002763B3">
        <w:rPr>
          <w:lang w:val="en-US"/>
        </w:rPr>
        <w:t xml:space="preserve"> </w:t>
      </w:r>
      <w:proofErr w:type="spellStart"/>
      <w:r w:rsidR="006036FD" w:rsidRPr="002763B3">
        <w:rPr>
          <w:lang w:val="en-US"/>
        </w:rPr>
        <w:t>chế</w:t>
      </w:r>
      <w:proofErr w:type="spellEnd"/>
      <w:r w:rsidR="006036FD" w:rsidRPr="002763B3">
        <w:rPr>
          <w:lang w:val="en-US"/>
        </w:rPr>
        <w:t xml:space="preserve">, </w:t>
      </w:r>
      <w:proofErr w:type="spellStart"/>
      <w:r w:rsidR="006036FD" w:rsidRPr="002763B3">
        <w:rPr>
          <w:lang w:val="en-US"/>
        </w:rPr>
        <w:t>chính</w:t>
      </w:r>
      <w:proofErr w:type="spellEnd"/>
      <w:r w:rsidR="006036FD" w:rsidRPr="002763B3">
        <w:rPr>
          <w:lang w:val="en-US"/>
        </w:rPr>
        <w:t xml:space="preserve"> </w:t>
      </w:r>
      <w:proofErr w:type="spellStart"/>
      <w:r w:rsidR="006036FD" w:rsidRPr="002763B3">
        <w:rPr>
          <w:lang w:val="en-US"/>
        </w:rPr>
        <w:t>sách</w:t>
      </w:r>
      <w:proofErr w:type="spellEnd"/>
      <w:r w:rsidR="006036FD" w:rsidRPr="002763B3">
        <w:rPr>
          <w:lang w:val="en-US"/>
        </w:rPr>
        <w:t xml:space="preserve"> </w:t>
      </w:r>
      <w:proofErr w:type="spellStart"/>
      <w:r w:rsidR="006036FD" w:rsidRPr="002763B3">
        <w:rPr>
          <w:lang w:val="en-US"/>
        </w:rPr>
        <w:t>tháo</w:t>
      </w:r>
      <w:proofErr w:type="spellEnd"/>
      <w:r w:rsidR="006036FD" w:rsidRPr="002763B3">
        <w:rPr>
          <w:lang w:val="en-US"/>
        </w:rPr>
        <w:t xml:space="preserve"> </w:t>
      </w:r>
      <w:proofErr w:type="spellStart"/>
      <w:r w:rsidR="006036FD" w:rsidRPr="002763B3">
        <w:rPr>
          <w:lang w:val="en-US"/>
        </w:rPr>
        <w:t>gỡ</w:t>
      </w:r>
      <w:proofErr w:type="spellEnd"/>
      <w:r w:rsidR="006036FD" w:rsidRPr="002763B3">
        <w:rPr>
          <w:lang w:val="en-US"/>
        </w:rPr>
        <w:t xml:space="preserve"> </w:t>
      </w:r>
      <w:proofErr w:type="spellStart"/>
      <w:r w:rsidR="006036FD" w:rsidRPr="002763B3">
        <w:rPr>
          <w:lang w:val="en-US"/>
        </w:rPr>
        <w:t>khó</w:t>
      </w:r>
      <w:proofErr w:type="spellEnd"/>
      <w:r w:rsidR="006036FD" w:rsidRPr="002763B3">
        <w:rPr>
          <w:lang w:val="en-US"/>
        </w:rPr>
        <w:t xml:space="preserve"> </w:t>
      </w:r>
      <w:proofErr w:type="spellStart"/>
      <w:r w:rsidR="006036FD" w:rsidRPr="002763B3">
        <w:rPr>
          <w:lang w:val="en-US"/>
        </w:rPr>
        <w:t>khăn</w:t>
      </w:r>
      <w:proofErr w:type="spellEnd"/>
      <w:r w:rsidR="006036FD" w:rsidRPr="002763B3">
        <w:rPr>
          <w:lang w:val="en-US"/>
        </w:rPr>
        <w:t xml:space="preserve">, </w:t>
      </w:r>
      <w:proofErr w:type="spellStart"/>
      <w:r w:rsidR="006036FD" w:rsidRPr="002763B3">
        <w:rPr>
          <w:lang w:val="en-US"/>
        </w:rPr>
        <w:t>vướng</w:t>
      </w:r>
      <w:proofErr w:type="spellEnd"/>
      <w:r w:rsidR="006036FD" w:rsidRPr="002763B3">
        <w:rPr>
          <w:lang w:val="en-US"/>
        </w:rPr>
        <w:t xml:space="preserve"> </w:t>
      </w:r>
      <w:proofErr w:type="spellStart"/>
      <w:r w:rsidR="006036FD" w:rsidRPr="002763B3">
        <w:rPr>
          <w:lang w:val="en-US"/>
        </w:rPr>
        <w:t>mắc</w:t>
      </w:r>
      <w:proofErr w:type="spellEnd"/>
      <w:r w:rsidR="006036FD" w:rsidRPr="002763B3">
        <w:rPr>
          <w:lang w:val="en-US"/>
        </w:rPr>
        <w:t xml:space="preserve"> </w:t>
      </w:r>
      <w:proofErr w:type="spellStart"/>
      <w:r w:rsidR="006036FD" w:rsidRPr="002763B3">
        <w:rPr>
          <w:lang w:val="en-US"/>
        </w:rPr>
        <w:t>trong</w:t>
      </w:r>
      <w:proofErr w:type="spellEnd"/>
      <w:r w:rsidR="006036FD" w:rsidRPr="002763B3">
        <w:rPr>
          <w:lang w:val="en-US"/>
        </w:rPr>
        <w:t xml:space="preserve"> </w:t>
      </w:r>
      <w:proofErr w:type="spellStart"/>
      <w:r w:rsidR="006036FD" w:rsidRPr="002763B3">
        <w:rPr>
          <w:lang w:val="en-US"/>
        </w:rPr>
        <w:t>tổ</w:t>
      </w:r>
      <w:proofErr w:type="spellEnd"/>
      <w:r w:rsidR="006036FD" w:rsidRPr="002763B3">
        <w:rPr>
          <w:lang w:val="en-US"/>
        </w:rPr>
        <w:t xml:space="preserve"> </w:t>
      </w:r>
      <w:proofErr w:type="spellStart"/>
      <w:r w:rsidR="006036FD" w:rsidRPr="002763B3">
        <w:rPr>
          <w:lang w:val="en-US"/>
        </w:rPr>
        <w:t>chức</w:t>
      </w:r>
      <w:proofErr w:type="spellEnd"/>
      <w:r w:rsidR="006036FD" w:rsidRPr="002763B3">
        <w:rPr>
          <w:lang w:val="en-US"/>
        </w:rPr>
        <w:t xml:space="preserve"> </w:t>
      </w:r>
      <w:proofErr w:type="spellStart"/>
      <w:r w:rsidR="006036FD" w:rsidRPr="002763B3">
        <w:rPr>
          <w:lang w:val="en-US"/>
        </w:rPr>
        <w:t>thi</w:t>
      </w:r>
      <w:proofErr w:type="spellEnd"/>
      <w:r w:rsidR="006036FD" w:rsidRPr="002763B3">
        <w:rPr>
          <w:lang w:val="en-US"/>
        </w:rPr>
        <w:t xml:space="preserve"> </w:t>
      </w:r>
      <w:proofErr w:type="spellStart"/>
      <w:r w:rsidR="006036FD" w:rsidRPr="002763B3">
        <w:rPr>
          <w:lang w:val="en-US"/>
        </w:rPr>
        <w:t>hành</w:t>
      </w:r>
      <w:proofErr w:type="spellEnd"/>
      <w:r w:rsidR="006036FD" w:rsidRPr="002763B3">
        <w:rPr>
          <w:lang w:val="en-US"/>
        </w:rPr>
        <w:t xml:space="preserve"> </w:t>
      </w:r>
      <w:proofErr w:type="spellStart"/>
      <w:r w:rsidR="006036FD" w:rsidRPr="002763B3">
        <w:rPr>
          <w:lang w:val="en-US"/>
        </w:rPr>
        <w:t>Luật</w:t>
      </w:r>
      <w:proofErr w:type="spellEnd"/>
      <w:r w:rsidR="006036FD" w:rsidRPr="002763B3">
        <w:rPr>
          <w:lang w:val="en-US"/>
        </w:rPr>
        <w:t xml:space="preserve"> </w:t>
      </w:r>
      <w:proofErr w:type="spellStart"/>
      <w:r w:rsidR="006036FD" w:rsidRPr="002763B3">
        <w:rPr>
          <w:lang w:val="en-US"/>
        </w:rPr>
        <w:t>Đất</w:t>
      </w:r>
      <w:proofErr w:type="spellEnd"/>
      <w:r w:rsidR="006036FD" w:rsidRPr="002763B3">
        <w:rPr>
          <w:lang w:val="en-US"/>
        </w:rPr>
        <w:t xml:space="preserve"> </w:t>
      </w:r>
      <w:proofErr w:type="spellStart"/>
      <w:r w:rsidR="006036FD" w:rsidRPr="002763B3">
        <w:rPr>
          <w:lang w:val="en-US"/>
        </w:rPr>
        <w:t>đai</w:t>
      </w:r>
      <w:proofErr w:type="spellEnd"/>
      <w:r w:rsidR="006036FD" w:rsidRPr="002763B3">
        <w:rPr>
          <w:lang w:val="en-US"/>
        </w:rPr>
        <w:t xml:space="preserve">, </w:t>
      </w:r>
      <w:proofErr w:type="spellStart"/>
      <w:r w:rsidR="006036FD" w:rsidRPr="002763B3">
        <w:rPr>
          <w:lang w:val="en-US"/>
        </w:rPr>
        <w:t>có</w:t>
      </w:r>
      <w:proofErr w:type="spellEnd"/>
      <w:r w:rsidR="006036FD" w:rsidRPr="002763B3">
        <w:rPr>
          <w:lang w:val="en-US"/>
        </w:rPr>
        <w:t xml:space="preserve"> </w:t>
      </w:r>
      <w:proofErr w:type="spellStart"/>
      <w:r w:rsidR="006036FD" w:rsidRPr="002763B3">
        <w:rPr>
          <w:lang w:val="en-US"/>
        </w:rPr>
        <w:t>hiệu</w:t>
      </w:r>
      <w:proofErr w:type="spellEnd"/>
      <w:r w:rsidR="006036FD" w:rsidRPr="002763B3">
        <w:rPr>
          <w:lang w:val="en-US"/>
        </w:rPr>
        <w:t xml:space="preserve"> </w:t>
      </w:r>
      <w:proofErr w:type="spellStart"/>
      <w:r w:rsidR="006036FD" w:rsidRPr="002763B3">
        <w:rPr>
          <w:lang w:val="en-US"/>
        </w:rPr>
        <w:t>lực</w:t>
      </w:r>
      <w:proofErr w:type="spellEnd"/>
      <w:r w:rsidR="006036FD" w:rsidRPr="002763B3">
        <w:rPr>
          <w:lang w:val="en-US"/>
        </w:rPr>
        <w:t xml:space="preserve"> </w:t>
      </w:r>
      <w:proofErr w:type="spellStart"/>
      <w:r w:rsidR="006036FD" w:rsidRPr="002763B3">
        <w:rPr>
          <w:lang w:val="en-US"/>
        </w:rPr>
        <w:t>kể</w:t>
      </w:r>
      <w:proofErr w:type="spellEnd"/>
      <w:r w:rsidR="006036FD" w:rsidRPr="002763B3">
        <w:rPr>
          <w:lang w:val="en-US"/>
        </w:rPr>
        <w:t xml:space="preserve"> </w:t>
      </w:r>
      <w:proofErr w:type="spellStart"/>
      <w:r w:rsidR="006036FD" w:rsidRPr="002763B3">
        <w:rPr>
          <w:lang w:val="en-US"/>
        </w:rPr>
        <w:t>từ</w:t>
      </w:r>
      <w:proofErr w:type="spellEnd"/>
      <w:r w:rsidR="006036FD" w:rsidRPr="002763B3">
        <w:rPr>
          <w:lang w:val="en-US"/>
        </w:rPr>
        <w:t xml:space="preserve"> </w:t>
      </w:r>
      <w:proofErr w:type="spellStart"/>
      <w:r w:rsidR="006036FD" w:rsidRPr="002763B3">
        <w:rPr>
          <w:lang w:val="en-US"/>
        </w:rPr>
        <w:t>ngày</w:t>
      </w:r>
      <w:proofErr w:type="spellEnd"/>
      <w:r w:rsidR="006036FD" w:rsidRPr="002763B3">
        <w:rPr>
          <w:lang w:val="en-US"/>
        </w:rPr>
        <w:t xml:space="preserve"> 31 </w:t>
      </w:r>
      <w:proofErr w:type="spellStart"/>
      <w:r w:rsidR="006036FD" w:rsidRPr="002763B3">
        <w:rPr>
          <w:lang w:val="en-US"/>
        </w:rPr>
        <w:t>tháng</w:t>
      </w:r>
      <w:proofErr w:type="spellEnd"/>
      <w:r w:rsidR="006036FD" w:rsidRPr="002763B3">
        <w:rPr>
          <w:lang w:val="en-US"/>
        </w:rPr>
        <w:t xml:space="preserve"> 01 </w:t>
      </w:r>
      <w:proofErr w:type="spellStart"/>
      <w:r w:rsidR="006036FD" w:rsidRPr="002763B3">
        <w:rPr>
          <w:lang w:val="en-US"/>
        </w:rPr>
        <w:t>năm</w:t>
      </w:r>
      <w:proofErr w:type="spellEnd"/>
      <w:r w:rsidR="006036FD" w:rsidRPr="002763B3">
        <w:rPr>
          <w:lang w:val="en-US"/>
        </w:rPr>
        <w:t xml:space="preserve"> 2026</w:t>
      </w:r>
      <w:r w:rsidR="0033758A" w:rsidRPr="002763B3">
        <w:rPr>
          <w:lang w:val="en-US"/>
        </w:rPr>
        <w:t xml:space="preserve">.  </w:t>
      </w:r>
    </w:p>
  </w:footnote>
  <w:footnote w:id="233">
    <w:p w14:paraId="1815D966" w14:textId="77777777" w:rsidR="007F107A"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002B7919" w:rsidRPr="002763B3">
        <w:rPr>
          <w:lang w:val="en-US"/>
        </w:rPr>
        <w:t>bởi</w:t>
      </w:r>
      <w:proofErr w:type="spellEnd"/>
      <w:r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7F107A" w:rsidRPr="002763B3">
        <w:rPr>
          <w:lang w:val="en-US"/>
        </w:rPr>
        <w:t>.</w:t>
      </w:r>
    </w:p>
    <w:p w14:paraId="1786B6FB" w14:textId="3CF59512" w:rsidR="0033758A" w:rsidRPr="002763B3" w:rsidRDefault="007F107A" w:rsidP="00686E3A">
      <w:pPr>
        <w:pStyle w:val="FootnoteText"/>
        <w:spacing w:before="60" w:line="240" w:lineRule="auto"/>
        <w:ind w:firstLine="709"/>
        <w:rPr>
          <w:lang w:val="en-US"/>
        </w:rPr>
      </w:pPr>
      <w:proofErr w:type="spellStart"/>
      <w:r w:rsidRPr="002763B3">
        <w:rPr>
          <w:lang w:val="en-US"/>
        </w:rPr>
        <w:t>Đ</w:t>
      </w:r>
      <w:r w:rsidR="00D738E0" w:rsidRPr="002763B3">
        <w:rPr>
          <w:lang w:val="en-US"/>
        </w:rPr>
        <w:t>iểm</w:t>
      </w:r>
      <w:proofErr w:type="spellEnd"/>
      <w:r w:rsidR="00D738E0" w:rsidRPr="002763B3">
        <w:rPr>
          <w:lang w:val="en-US"/>
        </w:rPr>
        <w:t xml:space="preserve"> a </w:t>
      </w:r>
      <w:proofErr w:type="spellStart"/>
      <w:r w:rsidR="00D738E0" w:rsidRPr="002763B3">
        <w:rPr>
          <w:lang w:val="en-US"/>
        </w:rPr>
        <w:t>khoản</w:t>
      </w:r>
      <w:proofErr w:type="spellEnd"/>
      <w:r w:rsidR="00D738E0" w:rsidRPr="002763B3">
        <w:rPr>
          <w:lang w:val="en-US"/>
        </w:rPr>
        <w:t xml:space="preserve"> 4 </w:t>
      </w:r>
      <w:proofErr w:type="spellStart"/>
      <w:r w:rsidR="00D738E0" w:rsidRPr="002763B3">
        <w:rPr>
          <w:lang w:val="en-US"/>
        </w:rPr>
        <w:t>Điều</w:t>
      </w:r>
      <w:proofErr w:type="spellEnd"/>
      <w:r w:rsidR="00D738E0" w:rsidRPr="002763B3">
        <w:rPr>
          <w:lang w:val="en-US"/>
        </w:rPr>
        <w:t xml:space="preserve"> 7 </w:t>
      </w:r>
      <w:proofErr w:type="spellStart"/>
      <w:r w:rsidR="00D738E0" w:rsidRPr="002763B3">
        <w:rPr>
          <w:lang w:val="en-US"/>
        </w:rPr>
        <w:t>của</w:t>
      </w:r>
      <w:proofErr w:type="spellEnd"/>
      <w:r w:rsidR="00D738E0" w:rsidRPr="002763B3">
        <w:rPr>
          <w:lang w:val="en-US"/>
        </w:rPr>
        <w:t xml:space="preserve"> </w:t>
      </w:r>
      <w:proofErr w:type="spellStart"/>
      <w:r w:rsidR="00D738E0" w:rsidRPr="002763B3">
        <w:rPr>
          <w:lang w:val="en-US"/>
        </w:rPr>
        <w:t>Nghị</w:t>
      </w:r>
      <w:proofErr w:type="spellEnd"/>
      <w:r w:rsidR="00D738E0" w:rsidRPr="002763B3">
        <w:rPr>
          <w:lang w:val="en-US"/>
        </w:rPr>
        <w:t xml:space="preserve"> </w:t>
      </w:r>
      <w:proofErr w:type="spellStart"/>
      <w:r w:rsidR="00D738E0" w:rsidRPr="002763B3">
        <w:rPr>
          <w:lang w:val="en-US"/>
        </w:rPr>
        <w:t>định</w:t>
      </w:r>
      <w:proofErr w:type="spellEnd"/>
      <w:r w:rsidR="00D738E0" w:rsidRPr="002763B3">
        <w:rPr>
          <w:lang w:val="en-US"/>
        </w:rPr>
        <w:t xml:space="preserve"> </w:t>
      </w:r>
      <w:proofErr w:type="spellStart"/>
      <w:r w:rsidR="00D738E0" w:rsidRPr="002763B3">
        <w:rPr>
          <w:lang w:val="en-US"/>
        </w:rPr>
        <w:t>số</w:t>
      </w:r>
      <w:proofErr w:type="spellEnd"/>
      <w:r w:rsidR="00D738E0" w:rsidRPr="002763B3">
        <w:rPr>
          <w:lang w:val="en-US"/>
        </w:rPr>
        <w:t xml:space="preserve"> 226/2025/NĐ-CP </w:t>
      </w:r>
      <w:proofErr w:type="spellStart"/>
      <w:r w:rsidR="00D738E0" w:rsidRPr="002763B3">
        <w:rPr>
          <w:lang w:val="en-US"/>
        </w:rPr>
        <w:t>hết</w:t>
      </w:r>
      <w:proofErr w:type="spellEnd"/>
      <w:r w:rsidR="00D738E0" w:rsidRPr="002763B3">
        <w:rPr>
          <w:lang w:val="en-US"/>
        </w:rPr>
        <w:t xml:space="preserve"> </w:t>
      </w:r>
      <w:proofErr w:type="spellStart"/>
      <w:r w:rsidR="00D738E0" w:rsidRPr="002763B3">
        <w:rPr>
          <w:lang w:val="en-US"/>
        </w:rPr>
        <w:t>hiệu</w:t>
      </w:r>
      <w:proofErr w:type="spellEnd"/>
      <w:r w:rsidR="00D738E0" w:rsidRPr="002763B3">
        <w:rPr>
          <w:lang w:val="en-US"/>
        </w:rPr>
        <w:t xml:space="preserve"> </w:t>
      </w:r>
      <w:proofErr w:type="spellStart"/>
      <w:r w:rsidR="00D738E0" w:rsidRPr="002763B3">
        <w:rPr>
          <w:lang w:val="en-US"/>
        </w:rPr>
        <w:t>lực</w:t>
      </w:r>
      <w:proofErr w:type="spellEnd"/>
      <w:r w:rsidR="00D738E0" w:rsidRPr="002763B3">
        <w:rPr>
          <w:lang w:val="en-US"/>
        </w:rPr>
        <w:t xml:space="preserve"> </w:t>
      </w:r>
      <w:proofErr w:type="spellStart"/>
      <w:r w:rsidR="00D738E0" w:rsidRPr="002763B3">
        <w:rPr>
          <w:lang w:val="en-US"/>
        </w:rPr>
        <w:t>bởi</w:t>
      </w:r>
      <w:proofErr w:type="spellEnd"/>
      <w:r w:rsidR="00D738E0" w:rsidRPr="002763B3">
        <w:rPr>
          <w:lang w:val="en-US"/>
        </w:rPr>
        <w:t xml:space="preserve"> </w:t>
      </w:r>
      <w:proofErr w:type="spellStart"/>
      <w:r w:rsidR="00D738E0" w:rsidRPr="002763B3">
        <w:rPr>
          <w:lang w:val="en-US"/>
        </w:rPr>
        <w:t>tiết</w:t>
      </w:r>
      <w:proofErr w:type="spellEnd"/>
      <w:r w:rsidR="00D738E0" w:rsidRPr="002763B3">
        <w:rPr>
          <w:lang w:val="en-US"/>
        </w:rPr>
        <w:t xml:space="preserve"> g1 </w:t>
      </w:r>
      <w:proofErr w:type="spellStart"/>
      <w:r w:rsidR="00D738E0" w:rsidRPr="002763B3">
        <w:rPr>
          <w:lang w:val="en-US"/>
        </w:rPr>
        <w:t>điểm</w:t>
      </w:r>
      <w:proofErr w:type="spellEnd"/>
      <w:r w:rsidR="00D738E0" w:rsidRPr="002763B3">
        <w:rPr>
          <w:lang w:val="en-US"/>
        </w:rPr>
        <w:t xml:space="preserve"> g </w:t>
      </w:r>
      <w:proofErr w:type="spellStart"/>
      <w:r w:rsidR="00D738E0" w:rsidRPr="002763B3">
        <w:rPr>
          <w:lang w:val="en-US"/>
        </w:rPr>
        <w:t>khoản</w:t>
      </w:r>
      <w:proofErr w:type="spellEnd"/>
      <w:r w:rsidR="00D738E0" w:rsidRPr="002763B3">
        <w:rPr>
          <w:lang w:val="en-US"/>
        </w:rPr>
        <w:t xml:space="preserve"> 3 </w:t>
      </w:r>
      <w:proofErr w:type="spellStart"/>
      <w:r w:rsidR="00D738E0" w:rsidRPr="002763B3">
        <w:rPr>
          <w:lang w:val="en-US"/>
        </w:rPr>
        <w:t>Điều</w:t>
      </w:r>
      <w:proofErr w:type="spellEnd"/>
      <w:r w:rsidR="00D738E0" w:rsidRPr="002763B3">
        <w:rPr>
          <w:lang w:val="en-US"/>
        </w:rPr>
        <w:t xml:space="preserve"> 16 </w:t>
      </w:r>
      <w:proofErr w:type="spellStart"/>
      <w:r w:rsidR="00D738E0" w:rsidRPr="002763B3">
        <w:rPr>
          <w:lang w:val="en-US"/>
        </w:rPr>
        <w:t>Nghị</w:t>
      </w:r>
      <w:proofErr w:type="spellEnd"/>
      <w:r w:rsidR="00D738E0" w:rsidRPr="002763B3">
        <w:rPr>
          <w:lang w:val="en-US"/>
        </w:rPr>
        <w:t xml:space="preserve"> </w:t>
      </w:r>
      <w:proofErr w:type="spellStart"/>
      <w:r w:rsidR="00D738E0" w:rsidRPr="002763B3">
        <w:rPr>
          <w:lang w:val="en-US"/>
        </w:rPr>
        <w:t>định</w:t>
      </w:r>
      <w:proofErr w:type="spellEnd"/>
      <w:r w:rsidR="00D738E0" w:rsidRPr="002763B3">
        <w:rPr>
          <w:lang w:val="en-US"/>
        </w:rPr>
        <w:t xml:space="preserve"> </w:t>
      </w:r>
      <w:proofErr w:type="spellStart"/>
      <w:r w:rsidR="00D738E0" w:rsidRPr="002763B3">
        <w:rPr>
          <w:lang w:val="en-US"/>
        </w:rPr>
        <w:t>số</w:t>
      </w:r>
      <w:proofErr w:type="spellEnd"/>
      <w:r w:rsidR="00D738E0" w:rsidRPr="002763B3">
        <w:rPr>
          <w:lang w:val="en-US"/>
        </w:rPr>
        <w:t xml:space="preserve"> 49/2026/NĐ-CP</w:t>
      </w:r>
      <w:r w:rsidR="00D738E0" w:rsidRPr="002763B3">
        <w:t xml:space="preserve"> </w:t>
      </w:r>
      <w:proofErr w:type="spellStart"/>
      <w:r w:rsidR="00D738E0" w:rsidRPr="002763B3">
        <w:rPr>
          <w:lang w:val="en-US"/>
        </w:rPr>
        <w:t>ngày</w:t>
      </w:r>
      <w:proofErr w:type="spellEnd"/>
      <w:r w:rsidR="00D738E0" w:rsidRPr="002763B3">
        <w:rPr>
          <w:lang w:val="en-US"/>
        </w:rPr>
        <w:t xml:space="preserve"> 31 </w:t>
      </w:r>
      <w:proofErr w:type="spellStart"/>
      <w:r w:rsidR="00D738E0" w:rsidRPr="002763B3">
        <w:rPr>
          <w:lang w:val="en-US"/>
        </w:rPr>
        <w:t>tháng</w:t>
      </w:r>
      <w:proofErr w:type="spellEnd"/>
      <w:r w:rsidR="00D738E0" w:rsidRPr="002763B3">
        <w:rPr>
          <w:lang w:val="en-US"/>
        </w:rPr>
        <w:t xml:space="preserve"> 01 </w:t>
      </w:r>
      <w:proofErr w:type="spellStart"/>
      <w:r w:rsidR="00D738E0" w:rsidRPr="002763B3">
        <w:rPr>
          <w:lang w:val="en-US"/>
        </w:rPr>
        <w:t>năm</w:t>
      </w:r>
      <w:proofErr w:type="spellEnd"/>
      <w:r w:rsidR="00D738E0" w:rsidRPr="002763B3">
        <w:rPr>
          <w:lang w:val="en-US"/>
        </w:rPr>
        <w:t xml:space="preserve"> 2026 </w:t>
      </w:r>
      <w:proofErr w:type="spellStart"/>
      <w:r w:rsidR="00D738E0" w:rsidRPr="002763B3">
        <w:rPr>
          <w:lang w:val="en-US"/>
        </w:rPr>
        <w:t>của</w:t>
      </w:r>
      <w:proofErr w:type="spellEnd"/>
      <w:r w:rsidR="00D738E0" w:rsidRPr="002763B3">
        <w:rPr>
          <w:lang w:val="en-US"/>
        </w:rPr>
        <w:t xml:space="preserve"> </w:t>
      </w:r>
      <w:proofErr w:type="spellStart"/>
      <w:r w:rsidR="00D738E0" w:rsidRPr="002763B3">
        <w:rPr>
          <w:lang w:val="en-US"/>
        </w:rPr>
        <w:t>Chính</w:t>
      </w:r>
      <w:proofErr w:type="spellEnd"/>
      <w:r w:rsidR="00D738E0" w:rsidRPr="002763B3">
        <w:rPr>
          <w:lang w:val="en-US"/>
        </w:rPr>
        <w:t xml:space="preserve"> </w:t>
      </w:r>
      <w:proofErr w:type="spellStart"/>
      <w:r w:rsidR="00D738E0" w:rsidRPr="002763B3">
        <w:rPr>
          <w:lang w:val="en-US"/>
        </w:rPr>
        <w:t>phủ</w:t>
      </w:r>
      <w:proofErr w:type="spellEnd"/>
      <w:r w:rsidR="00D738E0" w:rsidRPr="002763B3">
        <w:rPr>
          <w:lang w:val="en-US"/>
        </w:rPr>
        <w:t xml:space="preserve"> </w:t>
      </w:r>
      <w:proofErr w:type="spellStart"/>
      <w:r w:rsidR="00D738E0" w:rsidRPr="002763B3">
        <w:rPr>
          <w:lang w:val="en-US"/>
        </w:rPr>
        <w:t>quy</w:t>
      </w:r>
      <w:proofErr w:type="spellEnd"/>
      <w:r w:rsidR="00D738E0" w:rsidRPr="002763B3">
        <w:rPr>
          <w:lang w:val="en-US"/>
        </w:rPr>
        <w:t xml:space="preserve"> </w:t>
      </w:r>
      <w:proofErr w:type="spellStart"/>
      <w:r w:rsidR="00D738E0" w:rsidRPr="002763B3">
        <w:rPr>
          <w:lang w:val="en-US"/>
        </w:rPr>
        <w:t>định</w:t>
      </w:r>
      <w:proofErr w:type="spellEnd"/>
      <w:r w:rsidR="00D738E0" w:rsidRPr="002763B3">
        <w:rPr>
          <w:lang w:val="en-US"/>
        </w:rPr>
        <w:t xml:space="preserve"> chi </w:t>
      </w:r>
      <w:proofErr w:type="spellStart"/>
      <w:r w:rsidR="00D738E0" w:rsidRPr="002763B3">
        <w:rPr>
          <w:lang w:val="en-US"/>
        </w:rPr>
        <w:t>tiết</w:t>
      </w:r>
      <w:proofErr w:type="spellEnd"/>
      <w:r w:rsidR="00D738E0" w:rsidRPr="002763B3">
        <w:rPr>
          <w:lang w:val="en-US"/>
        </w:rPr>
        <w:t xml:space="preserve"> </w:t>
      </w:r>
      <w:proofErr w:type="spellStart"/>
      <w:r w:rsidR="00D738E0" w:rsidRPr="002763B3">
        <w:rPr>
          <w:lang w:val="en-US"/>
        </w:rPr>
        <w:t>và</w:t>
      </w:r>
      <w:proofErr w:type="spellEnd"/>
      <w:r w:rsidR="00D738E0" w:rsidRPr="002763B3">
        <w:rPr>
          <w:lang w:val="en-US"/>
        </w:rPr>
        <w:t xml:space="preserve"> </w:t>
      </w:r>
      <w:proofErr w:type="spellStart"/>
      <w:r w:rsidR="00D738E0" w:rsidRPr="002763B3">
        <w:rPr>
          <w:lang w:val="en-US"/>
        </w:rPr>
        <w:t>hướng</w:t>
      </w:r>
      <w:proofErr w:type="spellEnd"/>
      <w:r w:rsidR="00D738E0" w:rsidRPr="002763B3">
        <w:rPr>
          <w:lang w:val="en-US"/>
        </w:rPr>
        <w:t xml:space="preserve"> </w:t>
      </w:r>
      <w:proofErr w:type="spellStart"/>
      <w:r w:rsidR="00D738E0" w:rsidRPr="002763B3">
        <w:rPr>
          <w:lang w:val="en-US"/>
        </w:rPr>
        <w:t>dẫn</w:t>
      </w:r>
      <w:proofErr w:type="spellEnd"/>
      <w:r w:rsidR="00D738E0" w:rsidRPr="002763B3">
        <w:rPr>
          <w:lang w:val="en-US"/>
        </w:rPr>
        <w:t xml:space="preserve"> </w:t>
      </w:r>
      <w:proofErr w:type="spellStart"/>
      <w:r w:rsidR="00D738E0" w:rsidRPr="002763B3">
        <w:rPr>
          <w:lang w:val="en-US"/>
        </w:rPr>
        <w:t>một</w:t>
      </w:r>
      <w:proofErr w:type="spellEnd"/>
      <w:r w:rsidR="00D738E0" w:rsidRPr="002763B3">
        <w:rPr>
          <w:lang w:val="en-US"/>
        </w:rPr>
        <w:t xml:space="preserve"> </w:t>
      </w:r>
      <w:proofErr w:type="spellStart"/>
      <w:r w:rsidR="00D738E0" w:rsidRPr="002763B3">
        <w:rPr>
          <w:lang w:val="en-US"/>
        </w:rPr>
        <w:t>số</w:t>
      </w:r>
      <w:proofErr w:type="spellEnd"/>
      <w:r w:rsidR="00D738E0" w:rsidRPr="002763B3">
        <w:rPr>
          <w:lang w:val="en-US"/>
        </w:rPr>
        <w:t xml:space="preserve"> </w:t>
      </w:r>
      <w:proofErr w:type="spellStart"/>
      <w:r w:rsidR="00D738E0" w:rsidRPr="002763B3">
        <w:rPr>
          <w:lang w:val="en-US"/>
        </w:rPr>
        <w:t>điều</w:t>
      </w:r>
      <w:proofErr w:type="spellEnd"/>
      <w:r w:rsidR="00D738E0" w:rsidRPr="002763B3">
        <w:rPr>
          <w:lang w:val="en-US"/>
        </w:rPr>
        <w:t xml:space="preserve"> </w:t>
      </w:r>
      <w:proofErr w:type="spellStart"/>
      <w:r w:rsidR="00D738E0" w:rsidRPr="002763B3">
        <w:rPr>
          <w:lang w:val="en-US"/>
        </w:rPr>
        <w:t>của</w:t>
      </w:r>
      <w:proofErr w:type="spellEnd"/>
      <w:r w:rsidR="00D738E0" w:rsidRPr="002763B3">
        <w:rPr>
          <w:lang w:val="en-US"/>
        </w:rPr>
        <w:t xml:space="preserve"> </w:t>
      </w:r>
      <w:proofErr w:type="spellStart"/>
      <w:r w:rsidR="00D738E0" w:rsidRPr="002763B3">
        <w:rPr>
          <w:lang w:val="en-US"/>
        </w:rPr>
        <w:t>Nghị</w:t>
      </w:r>
      <w:proofErr w:type="spellEnd"/>
      <w:r w:rsidR="00D738E0" w:rsidRPr="002763B3">
        <w:rPr>
          <w:lang w:val="en-US"/>
        </w:rPr>
        <w:t xml:space="preserve"> </w:t>
      </w:r>
      <w:proofErr w:type="spellStart"/>
      <w:r w:rsidR="00D738E0" w:rsidRPr="002763B3">
        <w:rPr>
          <w:lang w:val="en-US"/>
        </w:rPr>
        <w:t>quyết</w:t>
      </w:r>
      <w:proofErr w:type="spellEnd"/>
      <w:r w:rsidR="00D738E0" w:rsidRPr="002763B3">
        <w:rPr>
          <w:lang w:val="en-US"/>
        </w:rPr>
        <w:t xml:space="preserve"> </w:t>
      </w:r>
      <w:proofErr w:type="spellStart"/>
      <w:r w:rsidR="00D738E0" w:rsidRPr="002763B3">
        <w:rPr>
          <w:lang w:val="en-US"/>
        </w:rPr>
        <w:t>số</w:t>
      </w:r>
      <w:proofErr w:type="spellEnd"/>
      <w:r w:rsidR="00D738E0" w:rsidRPr="002763B3">
        <w:rPr>
          <w:lang w:val="en-US"/>
        </w:rPr>
        <w:t xml:space="preserve"> 254/2025/QH15 </w:t>
      </w:r>
      <w:proofErr w:type="spellStart"/>
      <w:r w:rsidR="00D738E0" w:rsidRPr="002763B3">
        <w:rPr>
          <w:lang w:val="en-US"/>
        </w:rPr>
        <w:t>của</w:t>
      </w:r>
      <w:proofErr w:type="spellEnd"/>
      <w:r w:rsidR="00D738E0" w:rsidRPr="002763B3">
        <w:rPr>
          <w:lang w:val="en-US"/>
        </w:rPr>
        <w:t xml:space="preserve"> Quốc </w:t>
      </w:r>
      <w:proofErr w:type="spellStart"/>
      <w:r w:rsidR="00D738E0" w:rsidRPr="002763B3">
        <w:rPr>
          <w:lang w:val="en-US"/>
        </w:rPr>
        <w:t>hội</w:t>
      </w:r>
      <w:proofErr w:type="spellEnd"/>
      <w:r w:rsidR="00D738E0" w:rsidRPr="002763B3">
        <w:rPr>
          <w:lang w:val="en-US"/>
        </w:rPr>
        <w:t xml:space="preserve"> </w:t>
      </w:r>
      <w:proofErr w:type="spellStart"/>
      <w:r w:rsidR="00D738E0" w:rsidRPr="002763B3">
        <w:rPr>
          <w:lang w:val="en-US"/>
        </w:rPr>
        <w:t>quy</w:t>
      </w:r>
      <w:proofErr w:type="spellEnd"/>
      <w:r w:rsidR="00D738E0" w:rsidRPr="002763B3">
        <w:rPr>
          <w:lang w:val="en-US"/>
        </w:rPr>
        <w:t xml:space="preserve"> </w:t>
      </w:r>
      <w:proofErr w:type="spellStart"/>
      <w:r w:rsidR="00D738E0" w:rsidRPr="002763B3">
        <w:rPr>
          <w:lang w:val="en-US"/>
        </w:rPr>
        <w:t>định</w:t>
      </w:r>
      <w:proofErr w:type="spellEnd"/>
      <w:r w:rsidR="00D738E0" w:rsidRPr="002763B3">
        <w:rPr>
          <w:lang w:val="en-US"/>
        </w:rPr>
        <w:t xml:space="preserve"> </w:t>
      </w:r>
      <w:proofErr w:type="spellStart"/>
      <w:r w:rsidR="00D738E0" w:rsidRPr="002763B3">
        <w:rPr>
          <w:lang w:val="en-US"/>
        </w:rPr>
        <w:t>một</w:t>
      </w:r>
      <w:proofErr w:type="spellEnd"/>
      <w:r w:rsidR="00D738E0" w:rsidRPr="002763B3">
        <w:rPr>
          <w:lang w:val="en-US"/>
        </w:rPr>
        <w:t xml:space="preserve"> </w:t>
      </w:r>
      <w:proofErr w:type="spellStart"/>
      <w:r w:rsidR="00D738E0" w:rsidRPr="002763B3">
        <w:rPr>
          <w:lang w:val="en-US"/>
        </w:rPr>
        <w:t>số</w:t>
      </w:r>
      <w:proofErr w:type="spellEnd"/>
      <w:r w:rsidR="00D738E0" w:rsidRPr="002763B3">
        <w:rPr>
          <w:lang w:val="en-US"/>
        </w:rPr>
        <w:t xml:space="preserve"> </w:t>
      </w:r>
      <w:proofErr w:type="spellStart"/>
      <w:r w:rsidR="00D738E0" w:rsidRPr="002763B3">
        <w:rPr>
          <w:lang w:val="en-US"/>
        </w:rPr>
        <w:t>cơ</w:t>
      </w:r>
      <w:proofErr w:type="spellEnd"/>
      <w:r w:rsidR="00D738E0" w:rsidRPr="002763B3">
        <w:rPr>
          <w:lang w:val="en-US"/>
        </w:rPr>
        <w:t xml:space="preserve"> </w:t>
      </w:r>
      <w:proofErr w:type="spellStart"/>
      <w:r w:rsidR="00D738E0" w:rsidRPr="002763B3">
        <w:rPr>
          <w:lang w:val="en-US"/>
        </w:rPr>
        <w:t>chế</w:t>
      </w:r>
      <w:proofErr w:type="spellEnd"/>
      <w:r w:rsidR="00D738E0" w:rsidRPr="002763B3">
        <w:rPr>
          <w:lang w:val="en-US"/>
        </w:rPr>
        <w:t xml:space="preserve">, </w:t>
      </w:r>
      <w:proofErr w:type="spellStart"/>
      <w:r w:rsidR="00D738E0" w:rsidRPr="002763B3">
        <w:rPr>
          <w:lang w:val="en-US"/>
        </w:rPr>
        <w:t>chính</w:t>
      </w:r>
      <w:proofErr w:type="spellEnd"/>
      <w:r w:rsidR="00D738E0" w:rsidRPr="002763B3">
        <w:rPr>
          <w:lang w:val="en-US"/>
        </w:rPr>
        <w:t xml:space="preserve"> </w:t>
      </w:r>
      <w:proofErr w:type="spellStart"/>
      <w:r w:rsidR="00D738E0" w:rsidRPr="002763B3">
        <w:rPr>
          <w:lang w:val="en-US"/>
        </w:rPr>
        <w:t>sách</w:t>
      </w:r>
      <w:proofErr w:type="spellEnd"/>
      <w:r w:rsidR="00D738E0" w:rsidRPr="002763B3">
        <w:rPr>
          <w:lang w:val="en-US"/>
        </w:rPr>
        <w:t xml:space="preserve"> </w:t>
      </w:r>
      <w:proofErr w:type="spellStart"/>
      <w:r w:rsidR="00D738E0" w:rsidRPr="002763B3">
        <w:rPr>
          <w:lang w:val="en-US"/>
        </w:rPr>
        <w:t>tháo</w:t>
      </w:r>
      <w:proofErr w:type="spellEnd"/>
      <w:r w:rsidR="00D738E0" w:rsidRPr="002763B3">
        <w:rPr>
          <w:lang w:val="en-US"/>
        </w:rPr>
        <w:t xml:space="preserve"> </w:t>
      </w:r>
      <w:proofErr w:type="spellStart"/>
      <w:r w:rsidR="00D738E0" w:rsidRPr="002763B3">
        <w:rPr>
          <w:lang w:val="en-US"/>
        </w:rPr>
        <w:t>gỡ</w:t>
      </w:r>
      <w:proofErr w:type="spellEnd"/>
      <w:r w:rsidR="00D738E0" w:rsidRPr="002763B3">
        <w:rPr>
          <w:lang w:val="en-US"/>
        </w:rPr>
        <w:t xml:space="preserve"> </w:t>
      </w:r>
      <w:proofErr w:type="spellStart"/>
      <w:r w:rsidR="00D738E0" w:rsidRPr="002763B3">
        <w:rPr>
          <w:lang w:val="en-US"/>
        </w:rPr>
        <w:t>khó</w:t>
      </w:r>
      <w:proofErr w:type="spellEnd"/>
      <w:r w:rsidR="00D738E0" w:rsidRPr="002763B3">
        <w:rPr>
          <w:lang w:val="en-US"/>
        </w:rPr>
        <w:t xml:space="preserve"> </w:t>
      </w:r>
      <w:proofErr w:type="spellStart"/>
      <w:r w:rsidR="00D738E0" w:rsidRPr="002763B3">
        <w:rPr>
          <w:lang w:val="en-US"/>
        </w:rPr>
        <w:t>khăn</w:t>
      </w:r>
      <w:proofErr w:type="spellEnd"/>
      <w:r w:rsidR="00D738E0" w:rsidRPr="002763B3">
        <w:rPr>
          <w:lang w:val="en-US"/>
        </w:rPr>
        <w:t xml:space="preserve">, </w:t>
      </w:r>
      <w:proofErr w:type="spellStart"/>
      <w:r w:rsidR="00D738E0" w:rsidRPr="002763B3">
        <w:rPr>
          <w:lang w:val="en-US"/>
        </w:rPr>
        <w:t>vướng</w:t>
      </w:r>
      <w:proofErr w:type="spellEnd"/>
      <w:r w:rsidR="00D738E0" w:rsidRPr="002763B3">
        <w:rPr>
          <w:lang w:val="en-US"/>
        </w:rPr>
        <w:t xml:space="preserve"> </w:t>
      </w:r>
      <w:proofErr w:type="spellStart"/>
      <w:r w:rsidR="00D738E0" w:rsidRPr="002763B3">
        <w:rPr>
          <w:lang w:val="en-US"/>
        </w:rPr>
        <w:t>mắc</w:t>
      </w:r>
      <w:proofErr w:type="spellEnd"/>
      <w:r w:rsidR="00D738E0" w:rsidRPr="002763B3">
        <w:rPr>
          <w:lang w:val="en-US"/>
        </w:rPr>
        <w:t xml:space="preserve"> </w:t>
      </w:r>
      <w:proofErr w:type="spellStart"/>
      <w:r w:rsidR="00D738E0" w:rsidRPr="002763B3">
        <w:rPr>
          <w:lang w:val="en-US"/>
        </w:rPr>
        <w:t>trong</w:t>
      </w:r>
      <w:proofErr w:type="spellEnd"/>
      <w:r w:rsidR="00D738E0" w:rsidRPr="002763B3">
        <w:rPr>
          <w:lang w:val="en-US"/>
        </w:rPr>
        <w:t xml:space="preserve"> </w:t>
      </w:r>
      <w:proofErr w:type="spellStart"/>
      <w:r w:rsidR="00D738E0" w:rsidRPr="002763B3">
        <w:rPr>
          <w:lang w:val="en-US"/>
        </w:rPr>
        <w:t>tổ</w:t>
      </w:r>
      <w:proofErr w:type="spellEnd"/>
      <w:r w:rsidR="00D738E0" w:rsidRPr="002763B3">
        <w:rPr>
          <w:lang w:val="en-US"/>
        </w:rPr>
        <w:t xml:space="preserve"> </w:t>
      </w:r>
      <w:proofErr w:type="spellStart"/>
      <w:r w:rsidR="00D738E0" w:rsidRPr="002763B3">
        <w:rPr>
          <w:lang w:val="en-US"/>
        </w:rPr>
        <w:t>chức</w:t>
      </w:r>
      <w:proofErr w:type="spellEnd"/>
      <w:r w:rsidR="00D738E0" w:rsidRPr="002763B3">
        <w:rPr>
          <w:lang w:val="en-US"/>
        </w:rPr>
        <w:t xml:space="preserve"> </w:t>
      </w:r>
      <w:proofErr w:type="spellStart"/>
      <w:r w:rsidR="00D738E0" w:rsidRPr="002763B3">
        <w:rPr>
          <w:lang w:val="en-US"/>
        </w:rPr>
        <w:t>thi</w:t>
      </w:r>
      <w:proofErr w:type="spellEnd"/>
      <w:r w:rsidR="00D738E0" w:rsidRPr="002763B3">
        <w:rPr>
          <w:lang w:val="en-US"/>
        </w:rPr>
        <w:t xml:space="preserve"> </w:t>
      </w:r>
      <w:proofErr w:type="spellStart"/>
      <w:r w:rsidR="00D738E0" w:rsidRPr="002763B3">
        <w:rPr>
          <w:lang w:val="en-US"/>
        </w:rPr>
        <w:t>hành</w:t>
      </w:r>
      <w:proofErr w:type="spellEnd"/>
      <w:r w:rsidR="00D738E0" w:rsidRPr="002763B3">
        <w:rPr>
          <w:lang w:val="en-US"/>
        </w:rPr>
        <w:t xml:space="preserve"> </w:t>
      </w:r>
      <w:proofErr w:type="spellStart"/>
      <w:r w:rsidR="00D738E0" w:rsidRPr="002763B3">
        <w:rPr>
          <w:lang w:val="en-US"/>
        </w:rPr>
        <w:t>Luật</w:t>
      </w:r>
      <w:proofErr w:type="spellEnd"/>
      <w:r w:rsidR="00D738E0" w:rsidRPr="002763B3">
        <w:rPr>
          <w:lang w:val="en-US"/>
        </w:rPr>
        <w:t xml:space="preserve"> </w:t>
      </w:r>
      <w:proofErr w:type="spellStart"/>
      <w:r w:rsidR="00D738E0" w:rsidRPr="002763B3">
        <w:rPr>
          <w:lang w:val="en-US"/>
        </w:rPr>
        <w:t>Đất</w:t>
      </w:r>
      <w:proofErr w:type="spellEnd"/>
      <w:r w:rsidR="00D738E0" w:rsidRPr="002763B3">
        <w:rPr>
          <w:lang w:val="en-US"/>
        </w:rPr>
        <w:t xml:space="preserve"> </w:t>
      </w:r>
      <w:proofErr w:type="spellStart"/>
      <w:r w:rsidR="00D738E0" w:rsidRPr="002763B3">
        <w:rPr>
          <w:lang w:val="en-US"/>
        </w:rPr>
        <w:t>đai</w:t>
      </w:r>
      <w:proofErr w:type="spellEnd"/>
      <w:r w:rsidR="00D738E0" w:rsidRPr="002763B3">
        <w:rPr>
          <w:lang w:val="en-US"/>
        </w:rPr>
        <w:t xml:space="preserve">, </w:t>
      </w:r>
      <w:proofErr w:type="spellStart"/>
      <w:r w:rsidR="00D738E0" w:rsidRPr="002763B3">
        <w:rPr>
          <w:lang w:val="en-US"/>
        </w:rPr>
        <w:t>có</w:t>
      </w:r>
      <w:proofErr w:type="spellEnd"/>
      <w:r w:rsidR="00D738E0" w:rsidRPr="002763B3">
        <w:rPr>
          <w:lang w:val="en-US"/>
        </w:rPr>
        <w:t xml:space="preserve"> </w:t>
      </w:r>
      <w:proofErr w:type="spellStart"/>
      <w:r w:rsidR="00D738E0" w:rsidRPr="002763B3">
        <w:rPr>
          <w:lang w:val="en-US"/>
        </w:rPr>
        <w:t>hiệu</w:t>
      </w:r>
      <w:proofErr w:type="spellEnd"/>
      <w:r w:rsidR="00D738E0" w:rsidRPr="002763B3">
        <w:rPr>
          <w:lang w:val="en-US"/>
        </w:rPr>
        <w:t xml:space="preserve"> </w:t>
      </w:r>
      <w:proofErr w:type="spellStart"/>
      <w:r w:rsidR="00D738E0" w:rsidRPr="002763B3">
        <w:rPr>
          <w:lang w:val="en-US"/>
        </w:rPr>
        <w:t>lực</w:t>
      </w:r>
      <w:proofErr w:type="spellEnd"/>
      <w:r w:rsidR="00D738E0" w:rsidRPr="002763B3">
        <w:rPr>
          <w:lang w:val="en-US"/>
        </w:rPr>
        <w:t xml:space="preserve"> </w:t>
      </w:r>
      <w:proofErr w:type="spellStart"/>
      <w:r w:rsidR="00D738E0" w:rsidRPr="002763B3">
        <w:rPr>
          <w:lang w:val="en-US"/>
        </w:rPr>
        <w:t>kể</w:t>
      </w:r>
      <w:proofErr w:type="spellEnd"/>
      <w:r w:rsidR="00D738E0" w:rsidRPr="002763B3">
        <w:rPr>
          <w:lang w:val="en-US"/>
        </w:rPr>
        <w:t xml:space="preserve"> </w:t>
      </w:r>
      <w:proofErr w:type="spellStart"/>
      <w:r w:rsidR="00D738E0" w:rsidRPr="002763B3">
        <w:rPr>
          <w:lang w:val="en-US"/>
        </w:rPr>
        <w:t>từ</w:t>
      </w:r>
      <w:proofErr w:type="spellEnd"/>
      <w:r w:rsidR="00D738E0" w:rsidRPr="002763B3">
        <w:rPr>
          <w:lang w:val="en-US"/>
        </w:rPr>
        <w:t xml:space="preserve"> </w:t>
      </w:r>
      <w:proofErr w:type="spellStart"/>
      <w:r w:rsidR="00D738E0" w:rsidRPr="002763B3">
        <w:rPr>
          <w:lang w:val="en-US"/>
        </w:rPr>
        <w:t>ngày</w:t>
      </w:r>
      <w:proofErr w:type="spellEnd"/>
      <w:r w:rsidR="00D738E0" w:rsidRPr="002763B3">
        <w:rPr>
          <w:lang w:val="en-US"/>
        </w:rPr>
        <w:t xml:space="preserve"> 31 </w:t>
      </w:r>
      <w:proofErr w:type="spellStart"/>
      <w:r w:rsidR="00D738E0" w:rsidRPr="002763B3">
        <w:rPr>
          <w:lang w:val="en-US"/>
        </w:rPr>
        <w:t>tháng</w:t>
      </w:r>
      <w:proofErr w:type="spellEnd"/>
      <w:r w:rsidR="00D738E0" w:rsidRPr="002763B3">
        <w:rPr>
          <w:lang w:val="en-US"/>
        </w:rPr>
        <w:t xml:space="preserve"> 01 </w:t>
      </w:r>
      <w:proofErr w:type="spellStart"/>
      <w:r w:rsidR="00D738E0" w:rsidRPr="002763B3">
        <w:rPr>
          <w:lang w:val="en-US"/>
        </w:rPr>
        <w:t>năm</w:t>
      </w:r>
      <w:proofErr w:type="spellEnd"/>
      <w:r w:rsidR="00D738E0" w:rsidRPr="002763B3">
        <w:rPr>
          <w:lang w:val="en-US"/>
        </w:rPr>
        <w:t xml:space="preserve"> 2026</w:t>
      </w:r>
      <w:r w:rsidR="0033758A" w:rsidRPr="002763B3">
        <w:rPr>
          <w:lang w:val="en-US"/>
        </w:rPr>
        <w:t xml:space="preserve">.  </w:t>
      </w:r>
    </w:p>
  </w:footnote>
  <w:footnote w:id="234">
    <w:p w14:paraId="4A3E4A7B" w14:textId="3CF2C18A" w:rsidR="0033758A"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r w:rsidRPr="002763B3">
        <w:rPr>
          <w:lang w:val="en-US"/>
        </w:rPr>
        <w:t>C</w:t>
      </w:r>
      <w:proofErr w:type="spellStart"/>
      <w:r w:rsidRPr="002763B3">
        <w:t>ụm</w:t>
      </w:r>
      <w:proofErr w:type="spellEnd"/>
      <w:r w:rsidRPr="002763B3">
        <w:t xml:space="preserve"> </w:t>
      </w:r>
      <w:proofErr w:type="spellStart"/>
      <w:r w:rsidRPr="002763B3">
        <w:t>từ</w:t>
      </w:r>
      <w:proofErr w:type="spellEnd"/>
      <w:r w:rsidRPr="002763B3">
        <w:t xml:space="preserve"> “; </w:t>
      </w:r>
      <w:proofErr w:type="spellStart"/>
      <w:r w:rsidRPr="002763B3">
        <w:t>đại</w:t>
      </w:r>
      <w:proofErr w:type="spellEnd"/>
      <w:r w:rsidRPr="002763B3">
        <w:t xml:space="preserve"> </w:t>
      </w:r>
      <w:proofErr w:type="spellStart"/>
      <w:r w:rsidRPr="002763B3">
        <w:t>diện</w:t>
      </w:r>
      <w:proofErr w:type="spellEnd"/>
      <w:r w:rsidRPr="002763B3">
        <w:t xml:space="preserve"> </w:t>
      </w:r>
      <w:proofErr w:type="spellStart"/>
      <w:r w:rsidRPr="002763B3">
        <w:t>lãnh</w:t>
      </w:r>
      <w:proofErr w:type="spellEnd"/>
      <w:r w:rsidRPr="002763B3">
        <w:t xml:space="preserve"> </w:t>
      </w:r>
      <w:proofErr w:type="spellStart"/>
      <w:r w:rsidRPr="002763B3">
        <w:t>đạo</w:t>
      </w:r>
      <w:proofErr w:type="spellEnd"/>
      <w:r w:rsidRPr="002763B3">
        <w:t xml:space="preserve"> </w:t>
      </w:r>
      <w:proofErr w:type="spellStart"/>
      <w:r w:rsidRPr="002763B3">
        <w:t>Ủy</w:t>
      </w:r>
      <w:proofErr w:type="spellEnd"/>
      <w:r w:rsidRPr="002763B3">
        <w:t xml:space="preserve"> ban </w:t>
      </w:r>
      <w:proofErr w:type="spellStart"/>
      <w:r w:rsidRPr="002763B3">
        <w:t>nhân</w:t>
      </w:r>
      <w:proofErr w:type="spellEnd"/>
      <w:r w:rsidRPr="002763B3">
        <w:t xml:space="preserve"> </w:t>
      </w:r>
      <w:proofErr w:type="spellStart"/>
      <w:r w:rsidRPr="002763B3">
        <w:t>dân</w:t>
      </w:r>
      <w:proofErr w:type="spellEnd"/>
      <w:r w:rsidRPr="002763B3">
        <w:t xml:space="preserve"> </w:t>
      </w:r>
      <w:proofErr w:type="spellStart"/>
      <w:r w:rsidRPr="002763B3">
        <w:t>cấp</w:t>
      </w:r>
      <w:proofErr w:type="spellEnd"/>
      <w:r w:rsidRPr="002763B3">
        <w:t xml:space="preserve"> </w:t>
      </w:r>
      <w:proofErr w:type="spellStart"/>
      <w:r w:rsidRPr="002763B3">
        <w:t>xã</w:t>
      </w:r>
      <w:proofErr w:type="spellEnd"/>
      <w:r w:rsidRPr="002763B3">
        <w:t xml:space="preserve"> </w:t>
      </w:r>
      <w:proofErr w:type="spellStart"/>
      <w:r w:rsidRPr="002763B3">
        <w:t>nơi</w:t>
      </w:r>
      <w:proofErr w:type="spellEnd"/>
      <w:r w:rsidRPr="002763B3">
        <w:t xml:space="preserve"> </w:t>
      </w:r>
      <w:proofErr w:type="spellStart"/>
      <w:r w:rsidRPr="002763B3">
        <w:t>có</w:t>
      </w:r>
      <w:proofErr w:type="spellEnd"/>
      <w:r w:rsidRPr="002763B3">
        <w:t xml:space="preserve"> </w:t>
      </w:r>
      <w:proofErr w:type="spellStart"/>
      <w:r w:rsidRPr="002763B3">
        <w:t>đất</w:t>
      </w:r>
      <w:proofErr w:type="spellEnd"/>
      <w:r w:rsidRPr="002763B3">
        <w:t xml:space="preserve">” </w:t>
      </w:r>
      <w:proofErr w:type="spellStart"/>
      <w:r w:rsidRPr="002763B3">
        <w:rPr>
          <w:spacing w:val="-2"/>
          <w:lang w:val="en-US"/>
        </w:rPr>
        <w:t>được</w:t>
      </w:r>
      <w:proofErr w:type="spellEnd"/>
      <w:r w:rsidRPr="002763B3">
        <w:rPr>
          <w:spacing w:val="-2"/>
          <w:lang w:val="en-US"/>
        </w:rPr>
        <w:t xml:space="preserve"> </w:t>
      </w:r>
      <w:proofErr w:type="spellStart"/>
      <w:r w:rsidRPr="002763B3">
        <w:rPr>
          <w:spacing w:val="-2"/>
          <w:lang w:val="en-US"/>
        </w:rPr>
        <w:t>bãi</w:t>
      </w:r>
      <w:proofErr w:type="spellEnd"/>
      <w:r w:rsidRPr="002763B3">
        <w:rPr>
          <w:spacing w:val="-2"/>
          <w:lang w:val="en-US"/>
        </w:rPr>
        <w:t xml:space="preserve"> </w:t>
      </w:r>
      <w:proofErr w:type="spellStart"/>
      <w:r w:rsidRPr="002763B3">
        <w:rPr>
          <w:spacing w:val="-2"/>
          <w:lang w:val="en-US"/>
        </w:rPr>
        <w:t>bỏ</w:t>
      </w:r>
      <w:proofErr w:type="spellEnd"/>
      <w:r w:rsidRPr="002763B3">
        <w:rPr>
          <w:spacing w:val="-2"/>
          <w:lang w:val="en-US"/>
        </w:rPr>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  </w:t>
      </w:r>
    </w:p>
  </w:footnote>
  <w:footnote w:id="235">
    <w:p w14:paraId="604AAA7F" w14:textId="77777777" w:rsidR="007F107A"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002B7919" w:rsidRPr="002763B3">
        <w:rPr>
          <w:lang w:val="en-US"/>
        </w:rPr>
        <w:t>bởi</w:t>
      </w:r>
      <w:proofErr w:type="spellEnd"/>
      <w:r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7F107A" w:rsidRPr="002763B3">
        <w:rPr>
          <w:lang w:val="en-US"/>
        </w:rPr>
        <w:t>.</w:t>
      </w:r>
    </w:p>
    <w:p w14:paraId="3DA0A0BE" w14:textId="74F2F572" w:rsidR="0033758A" w:rsidRPr="002763B3" w:rsidRDefault="007F107A" w:rsidP="00686E3A">
      <w:pPr>
        <w:pStyle w:val="FootnoteText"/>
        <w:spacing w:before="60" w:line="240" w:lineRule="auto"/>
        <w:ind w:firstLine="709"/>
        <w:rPr>
          <w:lang w:val="en-US"/>
        </w:rPr>
      </w:pPr>
      <w:proofErr w:type="spellStart"/>
      <w:r w:rsidRPr="002763B3">
        <w:rPr>
          <w:lang w:val="en-US"/>
        </w:rPr>
        <w:t>Đ</w:t>
      </w:r>
      <w:r w:rsidR="00D738E0" w:rsidRPr="002763B3">
        <w:rPr>
          <w:lang w:val="en-US"/>
        </w:rPr>
        <w:t>iểm</w:t>
      </w:r>
      <w:proofErr w:type="spellEnd"/>
      <w:r w:rsidR="00D738E0" w:rsidRPr="002763B3">
        <w:rPr>
          <w:lang w:val="en-US"/>
        </w:rPr>
        <w:t xml:space="preserve"> a </w:t>
      </w:r>
      <w:proofErr w:type="spellStart"/>
      <w:r w:rsidR="00D738E0" w:rsidRPr="002763B3">
        <w:rPr>
          <w:lang w:val="en-US"/>
        </w:rPr>
        <w:t>khoản</w:t>
      </w:r>
      <w:proofErr w:type="spellEnd"/>
      <w:r w:rsidR="00D738E0" w:rsidRPr="002763B3">
        <w:rPr>
          <w:lang w:val="en-US"/>
        </w:rPr>
        <w:t xml:space="preserve"> 4 </w:t>
      </w:r>
      <w:proofErr w:type="spellStart"/>
      <w:r w:rsidR="00D738E0" w:rsidRPr="002763B3">
        <w:rPr>
          <w:lang w:val="en-US"/>
        </w:rPr>
        <w:t>Điều</w:t>
      </w:r>
      <w:proofErr w:type="spellEnd"/>
      <w:r w:rsidR="00D738E0" w:rsidRPr="002763B3">
        <w:rPr>
          <w:lang w:val="en-US"/>
        </w:rPr>
        <w:t xml:space="preserve"> 7 </w:t>
      </w:r>
      <w:proofErr w:type="spellStart"/>
      <w:r w:rsidR="00D738E0" w:rsidRPr="002763B3">
        <w:rPr>
          <w:lang w:val="en-US"/>
        </w:rPr>
        <w:t>của</w:t>
      </w:r>
      <w:proofErr w:type="spellEnd"/>
      <w:r w:rsidR="00D738E0" w:rsidRPr="002763B3">
        <w:rPr>
          <w:lang w:val="en-US"/>
        </w:rPr>
        <w:t xml:space="preserve"> </w:t>
      </w:r>
      <w:proofErr w:type="spellStart"/>
      <w:r w:rsidR="00D738E0" w:rsidRPr="002763B3">
        <w:rPr>
          <w:lang w:val="en-US"/>
        </w:rPr>
        <w:t>Nghị</w:t>
      </w:r>
      <w:proofErr w:type="spellEnd"/>
      <w:r w:rsidR="00D738E0" w:rsidRPr="002763B3">
        <w:rPr>
          <w:lang w:val="en-US"/>
        </w:rPr>
        <w:t xml:space="preserve"> </w:t>
      </w:r>
      <w:proofErr w:type="spellStart"/>
      <w:r w:rsidR="00D738E0" w:rsidRPr="002763B3">
        <w:rPr>
          <w:lang w:val="en-US"/>
        </w:rPr>
        <w:t>định</w:t>
      </w:r>
      <w:proofErr w:type="spellEnd"/>
      <w:r w:rsidR="00D738E0" w:rsidRPr="002763B3">
        <w:rPr>
          <w:lang w:val="en-US"/>
        </w:rPr>
        <w:t xml:space="preserve"> </w:t>
      </w:r>
      <w:proofErr w:type="spellStart"/>
      <w:r w:rsidR="00D738E0" w:rsidRPr="002763B3">
        <w:rPr>
          <w:lang w:val="en-US"/>
        </w:rPr>
        <w:t>số</w:t>
      </w:r>
      <w:proofErr w:type="spellEnd"/>
      <w:r w:rsidR="00D738E0" w:rsidRPr="002763B3">
        <w:rPr>
          <w:lang w:val="en-US"/>
        </w:rPr>
        <w:t xml:space="preserve"> 226/2025/NĐ-CP </w:t>
      </w:r>
      <w:proofErr w:type="spellStart"/>
      <w:r w:rsidR="00D738E0" w:rsidRPr="002763B3">
        <w:rPr>
          <w:lang w:val="en-US"/>
        </w:rPr>
        <w:t>hết</w:t>
      </w:r>
      <w:proofErr w:type="spellEnd"/>
      <w:r w:rsidR="00D738E0" w:rsidRPr="002763B3">
        <w:rPr>
          <w:lang w:val="en-US"/>
        </w:rPr>
        <w:t xml:space="preserve"> </w:t>
      </w:r>
      <w:proofErr w:type="spellStart"/>
      <w:r w:rsidR="00D738E0" w:rsidRPr="002763B3">
        <w:rPr>
          <w:lang w:val="en-US"/>
        </w:rPr>
        <w:t>hiệu</w:t>
      </w:r>
      <w:proofErr w:type="spellEnd"/>
      <w:r w:rsidR="00D738E0" w:rsidRPr="002763B3">
        <w:rPr>
          <w:lang w:val="en-US"/>
        </w:rPr>
        <w:t xml:space="preserve"> </w:t>
      </w:r>
      <w:proofErr w:type="spellStart"/>
      <w:r w:rsidR="00D738E0" w:rsidRPr="002763B3">
        <w:rPr>
          <w:lang w:val="en-US"/>
        </w:rPr>
        <w:t>lực</w:t>
      </w:r>
      <w:proofErr w:type="spellEnd"/>
      <w:r w:rsidR="00D738E0" w:rsidRPr="002763B3">
        <w:rPr>
          <w:lang w:val="en-US"/>
        </w:rPr>
        <w:t xml:space="preserve"> </w:t>
      </w:r>
      <w:proofErr w:type="spellStart"/>
      <w:r w:rsidR="00D738E0" w:rsidRPr="002763B3">
        <w:rPr>
          <w:lang w:val="en-US"/>
        </w:rPr>
        <w:t>bởi</w:t>
      </w:r>
      <w:proofErr w:type="spellEnd"/>
      <w:r w:rsidR="00D738E0" w:rsidRPr="002763B3">
        <w:rPr>
          <w:lang w:val="en-US"/>
        </w:rPr>
        <w:t xml:space="preserve"> </w:t>
      </w:r>
      <w:proofErr w:type="spellStart"/>
      <w:r w:rsidR="00D738E0" w:rsidRPr="002763B3">
        <w:rPr>
          <w:lang w:val="en-US"/>
        </w:rPr>
        <w:t>tiết</w:t>
      </w:r>
      <w:proofErr w:type="spellEnd"/>
      <w:r w:rsidR="00D738E0" w:rsidRPr="002763B3">
        <w:rPr>
          <w:lang w:val="en-US"/>
        </w:rPr>
        <w:t xml:space="preserve"> g1 </w:t>
      </w:r>
      <w:proofErr w:type="spellStart"/>
      <w:r w:rsidR="00D738E0" w:rsidRPr="002763B3">
        <w:rPr>
          <w:lang w:val="en-US"/>
        </w:rPr>
        <w:t>điểm</w:t>
      </w:r>
      <w:proofErr w:type="spellEnd"/>
      <w:r w:rsidR="00D738E0" w:rsidRPr="002763B3">
        <w:rPr>
          <w:lang w:val="en-US"/>
        </w:rPr>
        <w:t xml:space="preserve"> g </w:t>
      </w:r>
      <w:proofErr w:type="spellStart"/>
      <w:r w:rsidR="00D738E0" w:rsidRPr="002763B3">
        <w:rPr>
          <w:lang w:val="en-US"/>
        </w:rPr>
        <w:t>khoản</w:t>
      </w:r>
      <w:proofErr w:type="spellEnd"/>
      <w:r w:rsidR="00D738E0" w:rsidRPr="002763B3">
        <w:rPr>
          <w:lang w:val="en-US"/>
        </w:rPr>
        <w:t xml:space="preserve"> 3 </w:t>
      </w:r>
      <w:proofErr w:type="spellStart"/>
      <w:r w:rsidR="00D738E0" w:rsidRPr="002763B3">
        <w:rPr>
          <w:lang w:val="en-US"/>
        </w:rPr>
        <w:t>Điều</w:t>
      </w:r>
      <w:proofErr w:type="spellEnd"/>
      <w:r w:rsidR="00D738E0" w:rsidRPr="002763B3">
        <w:rPr>
          <w:lang w:val="en-US"/>
        </w:rPr>
        <w:t xml:space="preserve"> 16 </w:t>
      </w:r>
      <w:proofErr w:type="spellStart"/>
      <w:r w:rsidR="00D738E0" w:rsidRPr="002763B3">
        <w:rPr>
          <w:lang w:val="en-US"/>
        </w:rPr>
        <w:t>Nghị</w:t>
      </w:r>
      <w:proofErr w:type="spellEnd"/>
      <w:r w:rsidR="00D738E0" w:rsidRPr="002763B3">
        <w:rPr>
          <w:lang w:val="en-US"/>
        </w:rPr>
        <w:t xml:space="preserve"> </w:t>
      </w:r>
      <w:proofErr w:type="spellStart"/>
      <w:r w:rsidR="00D738E0" w:rsidRPr="002763B3">
        <w:rPr>
          <w:lang w:val="en-US"/>
        </w:rPr>
        <w:t>định</w:t>
      </w:r>
      <w:proofErr w:type="spellEnd"/>
      <w:r w:rsidR="00D738E0" w:rsidRPr="002763B3">
        <w:rPr>
          <w:lang w:val="en-US"/>
        </w:rPr>
        <w:t xml:space="preserve"> </w:t>
      </w:r>
      <w:proofErr w:type="spellStart"/>
      <w:r w:rsidR="00D738E0" w:rsidRPr="002763B3">
        <w:rPr>
          <w:lang w:val="en-US"/>
        </w:rPr>
        <w:t>số</w:t>
      </w:r>
      <w:proofErr w:type="spellEnd"/>
      <w:r w:rsidR="00D738E0" w:rsidRPr="002763B3">
        <w:rPr>
          <w:lang w:val="en-US"/>
        </w:rPr>
        <w:t xml:space="preserve"> 49/2026/NĐ-CP</w:t>
      </w:r>
      <w:r w:rsidR="00D738E0" w:rsidRPr="002763B3">
        <w:t xml:space="preserve"> </w:t>
      </w:r>
      <w:proofErr w:type="spellStart"/>
      <w:r w:rsidR="00D738E0" w:rsidRPr="002763B3">
        <w:rPr>
          <w:lang w:val="en-US"/>
        </w:rPr>
        <w:t>ngày</w:t>
      </w:r>
      <w:proofErr w:type="spellEnd"/>
      <w:r w:rsidR="00D738E0" w:rsidRPr="002763B3">
        <w:rPr>
          <w:lang w:val="en-US"/>
        </w:rPr>
        <w:t xml:space="preserve"> 31 </w:t>
      </w:r>
      <w:proofErr w:type="spellStart"/>
      <w:r w:rsidR="00D738E0" w:rsidRPr="002763B3">
        <w:rPr>
          <w:lang w:val="en-US"/>
        </w:rPr>
        <w:t>tháng</w:t>
      </w:r>
      <w:proofErr w:type="spellEnd"/>
      <w:r w:rsidR="00D738E0" w:rsidRPr="002763B3">
        <w:rPr>
          <w:lang w:val="en-US"/>
        </w:rPr>
        <w:t xml:space="preserve"> 01 </w:t>
      </w:r>
      <w:proofErr w:type="spellStart"/>
      <w:r w:rsidR="00D738E0" w:rsidRPr="002763B3">
        <w:rPr>
          <w:lang w:val="en-US"/>
        </w:rPr>
        <w:t>năm</w:t>
      </w:r>
      <w:proofErr w:type="spellEnd"/>
      <w:r w:rsidR="00D738E0" w:rsidRPr="002763B3">
        <w:rPr>
          <w:lang w:val="en-US"/>
        </w:rPr>
        <w:t xml:space="preserve"> 2026 </w:t>
      </w:r>
      <w:proofErr w:type="spellStart"/>
      <w:r w:rsidR="00D738E0" w:rsidRPr="002763B3">
        <w:rPr>
          <w:lang w:val="en-US"/>
        </w:rPr>
        <w:t>của</w:t>
      </w:r>
      <w:proofErr w:type="spellEnd"/>
      <w:r w:rsidR="00D738E0" w:rsidRPr="002763B3">
        <w:rPr>
          <w:lang w:val="en-US"/>
        </w:rPr>
        <w:t xml:space="preserve"> </w:t>
      </w:r>
      <w:proofErr w:type="spellStart"/>
      <w:r w:rsidR="00D738E0" w:rsidRPr="002763B3">
        <w:rPr>
          <w:lang w:val="en-US"/>
        </w:rPr>
        <w:t>Chính</w:t>
      </w:r>
      <w:proofErr w:type="spellEnd"/>
      <w:r w:rsidR="00D738E0" w:rsidRPr="002763B3">
        <w:rPr>
          <w:lang w:val="en-US"/>
        </w:rPr>
        <w:t xml:space="preserve"> </w:t>
      </w:r>
      <w:proofErr w:type="spellStart"/>
      <w:r w:rsidR="00D738E0" w:rsidRPr="002763B3">
        <w:rPr>
          <w:lang w:val="en-US"/>
        </w:rPr>
        <w:t>phủ</w:t>
      </w:r>
      <w:proofErr w:type="spellEnd"/>
      <w:r w:rsidR="00D738E0" w:rsidRPr="002763B3">
        <w:rPr>
          <w:lang w:val="en-US"/>
        </w:rPr>
        <w:t xml:space="preserve"> </w:t>
      </w:r>
      <w:proofErr w:type="spellStart"/>
      <w:r w:rsidR="00D738E0" w:rsidRPr="002763B3">
        <w:rPr>
          <w:lang w:val="en-US"/>
        </w:rPr>
        <w:t>quy</w:t>
      </w:r>
      <w:proofErr w:type="spellEnd"/>
      <w:r w:rsidR="00D738E0" w:rsidRPr="002763B3">
        <w:rPr>
          <w:lang w:val="en-US"/>
        </w:rPr>
        <w:t xml:space="preserve"> </w:t>
      </w:r>
      <w:proofErr w:type="spellStart"/>
      <w:r w:rsidR="00D738E0" w:rsidRPr="002763B3">
        <w:rPr>
          <w:lang w:val="en-US"/>
        </w:rPr>
        <w:t>định</w:t>
      </w:r>
      <w:proofErr w:type="spellEnd"/>
      <w:r w:rsidR="00D738E0" w:rsidRPr="002763B3">
        <w:rPr>
          <w:lang w:val="en-US"/>
        </w:rPr>
        <w:t xml:space="preserve"> chi </w:t>
      </w:r>
      <w:proofErr w:type="spellStart"/>
      <w:r w:rsidR="00D738E0" w:rsidRPr="002763B3">
        <w:rPr>
          <w:lang w:val="en-US"/>
        </w:rPr>
        <w:t>tiết</w:t>
      </w:r>
      <w:proofErr w:type="spellEnd"/>
      <w:r w:rsidR="00D738E0" w:rsidRPr="002763B3">
        <w:rPr>
          <w:lang w:val="en-US"/>
        </w:rPr>
        <w:t xml:space="preserve"> </w:t>
      </w:r>
      <w:proofErr w:type="spellStart"/>
      <w:r w:rsidR="00D738E0" w:rsidRPr="002763B3">
        <w:rPr>
          <w:lang w:val="en-US"/>
        </w:rPr>
        <w:t>và</w:t>
      </w:r>
      <w:proofErr w:type="spellEnd"/>
      <w:r w:rsidR="00D738E0" w:rsidRPr="002763B3">
        <w:rPr>
          <w:lang w:val="en-US"/>
        </w:rPr>
        <w:t xml:space="preserve"> </w:t>
      </w:r>
      <w:proofErr w:type="spellStart"/>
      <w:r w:rsidR="00D738E0" w:rsidRPr="002763B3">
        <w:rPr>
          <w:lang w:val="en-US"/>
        </w:rPr>
        <w:t>hướng</w:t>
      </w:r>
      <w:proofErr w:type="spellEnd"/>
      <w:r w:rsidR="00D738E0" w:rsidRPr="002763B3">
        <w:rPr>
          <w:lang w:val="en-US"/>
        </w:rPr>
        <w:t xml:space="preserve"> </w:t>
      </w:r>
      <w:proofErr w:type="spellStart"/>
      <w:r w:rsidR="00D738E0" w:rsidRPr="002763B3">
        <w:rPr>
          <w:lang w:val="en-US"/>
        </w:rPr>
        <w:t>dẫn</w:t>
      </w:r>
      <w:proofErr w:type="spellEnd"/>
      <w:r w:rsidR="00D738E0" w:rsidRPr="002763B3">
        <w:rPr>
          <w:lang w:val="en-US"/>
        </w:rPr>
        <w:t xml:space="preserve"> </w:t>
      </w:r>
      <w:proofErr w:type="spellStart"/>
      <w:r w:rsidR="00D738E0" w:rsidRPr="002763B3">
        <w:rPr>
          <w:lang w:val="en-US"/>
        </w:rPr>
        <w:t>một</w:t>
      </w:r>
      <w:proofErr w:type="spellEnd"/>
      <w:r w:rsidR="00D738E0" w:rsidRPr="002763B3">
        <w:rPr>
          <w:lang w:val="en-US"/>
        </w:rPr>
        <w:t xml:space="preserve"> </w:t>
      </w:r>
      <w:proofErr w:type="spellStart"/>
      <w:r w:rsidR="00D738E0" w:rsidRPr="002763B3">
        <w:rPr>
          <w:lang w:val="en-US"/>
        </w:rPr>
        <w:t>số</w:t>
      </w:r>
      <w:proofErr w:type="spellEnd"/>
      <w:r w:rsidR="00D738E0" w:rsidRPr="002763B3">
        <w:rPr>
          <w:lang w:val="en-US"/>
        </w:rPr>
        <w:t xml:space="preserve"> </w:t>
      </w:r>
      <w:proofErr w:type="spellStart"/>
      <w:r w:rsidR="00D738E0" w:rsidRPr="002763B3">
        <w:rPr>
          <w:lang w:val="en-US"/>
        </w:rPr>
        <w:t>điều</w:t>
      </w:r>
      <w:proofErr w:type="spellEnd"/>
      <w:r w:rsidR="00D738E0" w:rsidRPr="002763B3">
        <w:rPr>
          <w:lang w:val="en-US"/>
        </w:rPr>
        <w:t xml:space="preserve"> </w:t>
      </w:r>
      <w:proofErr w:type="spellStart"/>
      <w:r w:rsidR="00D738E0" w:rsidRPr="002763B3">
        <w:rPr>
          <w:lang w:val="en-US"/>
        </w:rPr>
        <w:t>của</w:t>
      </w:r>
      <w:proofErr w:type="spellEnd"/>
      <w:r w:rsidR="00D738E0" w:rsidRPr="002763B3">
        <w:rPr>
          <w:lang w:val="en-US"/>
        </w:rPr>
        <w:t xml:space="preserve"> </w:t>
      </w:r>
      <w:proofErr w:type="spellStart"/>
      <w:r w:rsidR="00D738E0" w:rsidRPr="002763B3">
        <w:rPr>
          <w:lang w:val="en-US"/>
        </w:rPr>
        <w:t>Nghị</w:t>
      </w:r>
      <w:proofErr w:type="spellEnd"/>
      <w:r w:rsidR="00D738E0" w:rsidRPr="002763B3">
        <w:rPr>
          <w:lang w:val="en-US"/>
        </w:rPr>
        <w:t xml:space="preserve"> </w:t>
      </w:r>
      <w:proofErr w:type="spellStart"/>
      <w:r w:rsidR="00D738E0" w:rsidRPr="002763B3">
        <w:rPr>
          <w:lang w:val="en-US"/>
        </w:rPr>
        <w:t>quyết</w:t>
      </w:r>
      <w:proofErr w:type="spellEnd"/>
      <w:r w:rsidR="00D738E0" w:rsidRPr="002763B3">
        <w:rPr>
          <w:lang w:val="en-US"/>
        </w:rPr>
        <w:t xml:space="preserve"> </w:t>
      </w:r>
      <w:proofErr w:type="spellStart"/>
      <w:r w:rsidR="00D738E0" w:rsidRPr="002763B3">
        <w:rPr>
          <w:lang w:val="en-US"/>
        </w:rPr>
        <w:t>số</w:t>
      </w:r>
      <w:proofErr w:type="spellEnd"/>
      <w:r w:rsidR="00D738E0" w:rsidRPr="002763B3">
        <w:rPr>
          <w:lang w:val="en-US"/>
        </w:rPr>
        <w:t xml:space="preserve"> 254/2025/QH15 </w:t>
      </w:r>
      <w:proofErr w:type="spellStart"/>
      <w:r w:rsidR="00D738E0" w:rsidRPr="002763B3">
        <w:rPr>
          <w:lang w:val="en-US"/>
        </w:rPr>
        <w:t>của</w:t>
      </w:r>
      <w:proofErr w:type="spellEnd"/>
      <w:r w:rsidR="00D738E0" w:rsidRPr="002763B3">
        <w:rPr>
          <w:lang w:val="en-US"/>
        </w:rPr>
        <w:t xml:space="preserve"> Quốc </w:t>
      </w:r>
      <w:proofErr w:type="spellStart"/>
      <w:r w:rsidR="00D738E0" w:rsidRPr="002763B3">
        <w:rPr>
          <w:lang w:val="en-US"/>
        </w:rPr>
        <w:t>hội</w:t>
      </w:r>
      <w:proofErr w:type="spellEnd"/>
      <w:r w:rsidR="00D738E0" w:rsidRPr="002763B3">
        <w:rPr>
          <w:lang w:val="en-US"/>
        </w:rPr>
        <w:t xml:space="preserve"> </w:t>
      </w:r>
      <w:proofErr w:type="spellStart"/>
      <w:r w:rsidR="00D738E0" w:rsidRPr="002763B3">
        <w:rPr>
          <w:lang w:val="en-US"/>
        </w:rPr>
        <w:t>quy</w:t>
      </w:r>
      <w:proofErr w:type="spellEnd"/>
      <w:r w:rsidR="00D738E0" w:rsidRPr="002763B3">
        <w:rPr>
          <w:lang w:val="en-US"/>
        </w:rPr>
        <w:t xml:space="preserve"> </w:t>
      </w:r>
      <w:proofErr w:type="spellStart"/>
      <w:r w:rsidR="00D738E0" w:rsidRPr="002763B3">
        <w:rPr>
          <w:lang w:val="en-US"/>
        </w:rPr>
        <w:t>định</w:t>
      </w:r>
      <w:proofErr w:type="spellEnd"/>
      <w:r w:rsidR="00D738E0" w:rsidRPr="002763B3">
        <w:rPr>
          <w:lang w:val="en-US"/>
        </w:rPr>
        <w:t xml:space="preserve"> </w:t>
      </w:r>
      <w:proofErr w:type="spellStart"/>
      <w:r w:rsidR="00D738E0" w:rsidRPr="002763B3">
        <w:rPr>
          <w:lang w:val="en-US"/>
        </w:rPr>
        <w:t>một</w:t>
      </w:r>
      <w:proofErr w:type="spellEnd"/>
      <w:r w:rsidR="00D738E0" w:rsidRPr="002763B3">
        <w:rPr>
          <w:lang w:val="en-US"/>
        </w:rPr>
        <w:t xml:space="preserve"> </w:t>
      </w:r>
      <w:proofErr w:type="spellStart"/>
      <w:r w:rsidR="00D738E0" w:rsidRPr="002763B3">
        <w:rPr>
          <w:lang w:val="en-US"/>
        </w:rPr>
        <w:t>số</w:t>
      </w:r>
      <w:proofErr w:type="spellEnd"/>
      <w:r w:rsidR="00D738E0" w:rsidRPr="002763B3">
        <w:rPr>
          <w:lang w:val="en-US"/>
        </w:rPr>
        <w:t xml:space="preserve"> </w:t>
      </w:r>
      <w:proofErr w:type="spellStart"/>
      <w:r w:rsidR="00D738E0" w:rsidRPr="002763B3">
        <w:rPr>
          <w:lang w:val="en-US"/>
        </w:rPr>
        <w:t>cơ</w:t>
      </w:r>
      <w:proofErr w:type="spellEnd"/>
      <w:r w:rsidR="00D738E0" w:rsidRPr="002763B3">
        <w:rPr>
          <w:lang w:val="en-US"/>
        </w:rPr>
        <w:t xml:space="preserve"> </w:t>
      </w:r>
      <w:proofErr w:type="spellStart"/>
      <w:r w:rsidR="00D738E0" w:rsidRPr="002763B3">
        <w:rPr>
          <w:lang w:val="en-US"/>
        </w:rPr>
        <w:t>chế</w:t>
      </w:r>
      <w:proofErr w:type="spellEnd"/>
      <w:r w:rsidR="00D738E0" w:rsidRPr="002763B3">
        <w:rPr>
          <w:lang w:val="en-US"/>
        </w:rPr>
        <w:t xml:space="preserve">, </w:t>
      </w:r>
      <w:proofErr w:type="spellStart"/>
      <w:r w:rsidR="00D738E0" w:rsidRPr="002763B3">
        <w:rPr>
          <w:lang w:val="en-US"/>
        </w:rPr>
        <w:t>chính</w:t>
      </w:r>
      <w:proofErr w:type="spellEnd"/>
      <w:r w:rsidR="00D738E0" w:rsidRPr="002763B3">
        <w:rPr>
          <w:lang w:val="en-US"/>
        </w:rPr>
        <w:t xml:space="preserve"> </w:t>
      </w:r>
      <w:proofErr w:type="spellStart"/>
      <w:r w:rsidR="00D738E0" w:rsidRPr="002763B3">
        <w:rPr>
          <w:lang w:val="en-US"/>
        </w:rPr>
        <w:t>sách</w:t>
      </w:r>
      <w:proofErr w:type="spellEnd"/>
      <w:r w:rsidR="00D738E0" w:rsidRPr="002763B3">
        <w:rPr>
          <w:lang w:val="en-US"/>
        </w:rPr>
        <w:t xml:space="preserve"> </w:t>
      </w:r>
      <w:proofErr w:type="spellStart"/>
      <w:r w:rsidR="00D738E0" w:rsidRPr="002763B3">
        <w:rPr>
          <w:lang w:val="en-US"/>
        </w:rPr>
        <w:t>tháo</w:t>
      </w:r>
      <w:proofErr w:type="spellEnd"/>
      <w:r w:rsidR="00D738E0" w:rsidRPr="002763B3">
        <w:rPr>
          <w:lang w:val="en-US"/>
        </w:rPr>
        <w:t xml:space="preserve"> </w:t>
      </w:r>
      <w:proofErr w:type="spellStart"/>
      <w:r w:rsidR="00D738E0" w:rsidRPr="002763B3">
        <w:rPr>
          <w:lang w:val="en-US"/>
        </w:rPr>
        <w:t>gỡ</w:t>
      </w:r>
      <w:proofErr w:type="spellEnd"/>
      <w:r w:rsidR="00D738E0" w:rsidRPr="002763B3">
        <w:rPr>
          <w:lang w:val="en-US"/>
        </w:rPr>
        <w:t xml:space="preserve"> </w:t>
      </w:r>
      <w:proofErr w:type="spellStart"/>
      <w:r w:rsidR="00D738E0" w:rsidRPr="002763B3">
        <w:rPr>
          <w:lang w:val="en-US"/>
        </w:rPr>
        <w:t>khó</w:t>
      </w:r>
      <w:proofErr w:type="spellEnd"/>
      <w:r w:rsidR="00D738E0" w:rsidRPr="002763B3">
        <w:rPr>
          <w:lang w:val="en-US"/>
        </w:rPr>
        <w:t xml:space="preserve"> </w:t>
      </w:r>
      <w:proofErr w:type="spellStart"/>
      <w:r w:rsidR="00D738E0" w:rsidRPr="002763B3">
        <w:rPr>
          <w:lang w:val="en-US"/>
        </w:rPr>
        <w:t>khăn</w:t>
      </w:r>
      <w:proofErr w:type="spellEnd"/>
      <w:r w:rsidR="00D738E0" w:rsidRPr="002763B3">
        <w:rPr>
          <w:lang w:val="en-US"/>
        </w:rPr>
        <w:t xml:space="preserve">, </w:t>
      </w:r>
      <w:proofErr w:type="spellStart"/>
      <w:r w:rsidR="00D738E0" w:rsidRPr="002763B3">
        <w:rPr>
          <w:lang w:val="en-US"/>
        </w:rPr>
        <w:t>vướng</w:t>
      </w:r>
      <w:proofErr w:type="spellEnd"/>
      <w:r w:rsidR="00D738E0" w:rsidRPr="002763B3">
        <w:rPr>
          <w:lang w:val="en-US"/>
        </w:rPr>
        <w:t xml:space="preserve"> </w:t>
      </w:r>
      <w:proofErr w:type="spellStart"/>
      <w:r w:rsidR="00D738E0" w:rsidRPr="002763B3">
        <w:rPr>
          <w:lang w:val="en-US"/>
        </w:rPr>
        <w:t>mắc</w:t>
      </w:r>
      <w:proofErr w:type="spellEnd"/>
      <w:r w:rsidR="00D738E0" w:rsidRPr="002763B3">
        <w:rPr>
          <w:lang w:val="en-US"/>
        </w:rPr>
        <w:t xml:space="preserve"> </w:t>
      </w:r>
      <w:proofErr w:type="spellStart"/>
      <w:r w:rsidR="00D738E0" w:rsidRPr="002763B3">
        <w:rPr>
          <w:lang w:val="en-US"/>
        </w:rPr>
        <w:t>trong</w:t>
      </w:r>
      <w:proofErr w:type="spellEnd"/>
      <w:r w:rsidR="00D738E0" w:rsidRPr="002763B3">
        <w:rPr>
          <w:lang w:val="en-US"/>
        </w:rPr>
        <w:t xml:space="preserve"> </w:t>
      </w:r>
      <w:proofErr w:type="spellStart"/>
      <w:r w:rsidR="00D738E0" w:rsidRPr="002763B3">
        <w:rPr>
          <w:lang w:val="en-US"/>
        </w:rPr>
        <w:t>tổ</w:t>
      </w:r>
      <w:proofErr w:type="spellEnd"/>
      <w:r w:rsidR="00D738E0" w:rsidRPr="002763B3">
        <w:rPr>
          <w:lang w:val="en-US"/>
        </w:rPr>
        <w:t xml:space="preserve"> </w:t>
      </w:r>
      <w:proofErr w:type="spellStart"/>
      <w:r w:rsidR="00D738E0" w:rsidRPr="002763B3">
        <w:rPr>
          <w:lang w:val="en-US"/>
        </w:rPr>
        <w:t>chức</w:t>
      </w:r>
      <w:proofErr w:type="spellEnd"/>
      <w:r w:rsidR="00D738E0" w:rsidRPr="002763B3">
        <w:rPr>
          <w:lang w:val="en-US"/>
        </w:rPr>
        <w:t xml:space="preserve"> </w:t>
      </w:r>
      <w:proofErr w:type="spellStart"/>
      <w:r w:rsidR="00D738E0" w:rsidRPr="002763B3">
        <w:rPr>
          <w:lang w:val="en-US"/>
        </w:rPr>
        <w:t>thi</w:t>
      </w:r>
      <w:proofErr w:type="spellEnd"/>
      <w:r w:rsidR="00D738E0" w:rsidRPr="002763B3">
        <w:rPr>
          <w:lang w:val="en-US"/>
        </w:rPr>
        <w:t xml:space="preserve"> </w:t>
      </w:r>
      <w:proofErr w:type="spellStart"/>
      <w:r w:rsidR="00D738E0" w:rsidRPr="002763B3">
        <w:rPr>
          <w:lang w:val="en-US"/>
        </w:rPr>
        <w:t>hành</w:t>
      </w:r>
      <w:proofErr w:type="spellEnd"/>
      <w:r w:rsidR="00D738E0" w:rsidRPr="002763B3">
        <w:rPr>
          <w:lang w:val="en-US"/>
        </w:rPr>
        <w:t xml:space="preserve"> </w:t>
      </w:r>
      <w:proofErr w:type="spellStart"/>
      <w:r w:rsidR="00D738E0" w:rsidRPr="002763B3">
        <w:rPr>
          <w:lang w:val="en-US"/>
        </w:rPr>
        <w:t>Luật</w:t>
      </w:r>
      <w:proofErr w:type="spellEnd"/>
      <w:r w:rsidR="00D738E0" w:rsidRPr="002763B3">
        <w:rPr>
          <w:lang w:val="en-US"/>
        </w:rPr>
        <w:t xml:space="preserve"> </w:t>
      </w:r>
      <w:proofErr w:type="spellStart"/>
      <w:r w:rsidR="00D738E0" w:rsidRPr="002763B3">
        <w:rPr>
          <w:lang w:val="en-US"/>
        </w:rPr>
        <w:t>Đất</w:t>
      </w:r>
      <w:proofErr w:type="spellEnd"/>
      <w:r w:rsidR="00D738E0" w:rsidRPr="002763B3">
        <w:rPr>
          <w:lang w:val="en-US"/>
        </w:rPr>
        <w:t xml:space="preserve"> </w:t>
      </w:r>
      <w:proofErr w:type="spellStart"/>
      <w:r w:rsidR="00D738E0" w:rsidRPr="002763B3">
        <w:rPr>
          <w:lang w:val="en-US"/>
        </w:rPr>
        <w:t>đai</w:t>
      </w:r>
      <w:proofErr w:type="spellEnd"/>
      <w:r w:rsidR="00D738E0" w:rsidRPr="002763B3">
        <w:rPr>
          <w:lang w:val="en-US"/>
        </w:rPr>
        <w:t xml:space="preserve">, </w:t>
      </w:r>
      <w:proofErr w:type="spellStart"/>
      <w:r w:rsidR="00D738E0" w:rsidRPr="002763B3">
        <w:rPr>
          <w:lang w:val="en-US"/>
        </w:rPr>
        <w:t>có</w:t>
      </w:r>
      <w:proofErr w:type="spellEnd"/>
      <w:r w:rsidR="00D738E0" w:rsidRPr="002763B3">
        <w:rPr>
          <w:lang w:val="en-US"/>
        </w:rPr>
        <w:t xml:space="preserve"> </w:t>
      </w:r>
      <w:proofErr w:type="spellStart"/>
      <w:r w:rsidR="00D738E0" w:rsidRPr="002763B3">
        <w:rPr>
          <w:lang w:val="en-US"/>
        </w:rPr>
        <w:t>hiệu</w:t>
      </w:r>
      <w:proofErr w:type="spellEnd"/>
      <w:r w:rsidR="00D738E0" w:rsidRPr="002763B3">
        <w:rPr>
          <w:lang w:val="en-US"/>
        </w:rPr>
        <w:t xml:space="preserve"> </w:t>
      </w:r>
      <w:proofErr w:type="spellStart"/>
      <w:r w:rsidR="00D738E0" w:rsidRPr="002763B3">
        <w:rPr>
          <w:lang w:val="en-US"/>
        </w:rPr>
        <w:t>lực</w:t>
      </w:r>
      <w:proofErr w:type="spellEnd"/>
      <w:r w:rsidR="00D738E0" w:rsidRPr="002763B3">
        <w:rPr>
          <w:lang w:val="en-US"/>
        </w:rPr>
        <w:t xml:space="preserve"> </w:t>
      </w:r>
      <w:proofErr w:type="spellStart"/>
      <w:r w:rsidR="00D738E0" w:rsidRPr="002763B3">
        <w:rPr>
          <w:lang w:val="en-US"/>
        </w:rPr>
        <w:t>kể</w:t>
      </w:r>
      <w:proofErr w:type="spellEnd"/>
      <w:r w:rsidR="00D738E0" w:rsidRPr="002763B3">
        <w:rPr>
          <w:lang w:val="en-US"/>
        </w:rPr>
        <w:t xml:space="preserve"> </w:t>
      </w:r>
      <w:proofErr w:type="spellStart"/>
      <w:r w:rsidR="00D738E0" w:rsidRPr="002763B3">
        <w:rPr>
          <w:lang w:val="en-US"/>
        </w:rPr>
        <w:t>từ</w:t>
      </w:r>
      <w:proofErr w:type="spellEnd"/>
      <w:r w:rsidR="00D738E0" w:rsidRPr="002763B3">
        <w:rPr>
          <w:lang w:val="en-US"/>
        </w:rPr>
        <w:t xml:space="preserve"> </w:t>
      </w:r>
      <w:proofErr w:type="spellStart"/>
      <w:r w:rsidR="00D738E0" w:rsidRPr="002763B3">
        <w:rPr>
          <w:lang w:val="en-US"/>
        </w:rPr>
        <w:t>ngày</w:t>
      </w:r>
      <w:proofErr w:type="spellEnd"/>
      <w:r w:rsidR="00D738E0" w:rsidRPr="002763B3">
        <w:rPr>
          <w:lang w:val="en-US"/>
        </w:rPr>
        <w:t xml:space="preserve"> 31 </w:t>
      </w:r>
      <w:proofErr w:type="spellStart"/>
      <w:r w:rsidR="00D738E0" w:rsidRPr="002763B3">
        <w:rPr>
          <w:lang w:val="en-US"/>
        </w:rPr>
        <w:t>tháng</w:t>
      </w:r>
      <w:proofErr w:type="spellEnd"/>
      <w:r w:rsidR="00D738E0" w:rsidRPr="002763B3">
        <w:rPr>
          <w:lang w:val="en-US"/>
        </w:rPr>
        <w:t xml:space="preserve"> 01 </w:t>
      </w:r>
      <w:proofErr w:type="spellStart"/>
      <w:r w:rsidR="00D738E0" w:rsidRPr="002763B3">
        <w:rPr>
          <w:lang w:val="en-US"/>
        </w:rPr>
        <w:t>năm</w:t>
      </w:r>
      <w:proofErr w:type="spellEnd"/>
      <w:r w:rsidR="00D738E0" w:rsidRPr="002763B3">
        <w:rPr>
          <w:lang w:val="en-US"/>
        </w:rPr>
        <w:t xml:space="preserve"> 2026</w:t>
      </w:r>
      <w:r w:rsidR="0033758A" w:rsidRPr="002763B3">
        <w:rPr>
          <w:lang w:val="en-US"/>
        </w:rPr>
        <w:t xml:space="preserve">.  </w:t>
      </w:r>
    </w:p>
  </w:footnote>
  <w:footnote w:id="236">
    <w:p w14:paraId="4056D082" w14:textId="77777777" w:rsidR="007F107A"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kế</w:t>
      </w:r>
      <w:proofErr w:type="spellEnd"/>
      <w:r w:rsidRPr="002763B3">
        <w:rPr>
          <w:lang w:val="en-US"/>
        </w:rPr>
        <w:t xml:space="preserve"> </w:t>
      </w:r>
      <w:proofErr w:type="spellStart"/>
      <w:r w:rsidRPr="002763B3">
        <w:rPr>
          <w:lang w:val="en-US"/>
        </w:rPr>
        <w:t>hoạch</w:t>
      </w:r>
      <w:proofErr w:type="spellEnd"/>
      <w:r w:rsidRPr="002763B3">
        <w:rPr>
          <w:lang w:val="en-US"/>
        </w:rPr>
        <w:t xml:space="preserve"> </w:t>
      </w:r>
      <w:proofErr w:type="spellStart"/>
      <w:r w:rsidRPr="002763B3">
        <w:rPr>
          <w:lang w:val="en-US"/>
        </w:rPr>
        <w:t>sử</w:t>
      </w:r>
      <w:proofErr w:type="spellEnd"/>
      <w:r w:rsidRPr="002763B3">
        <w:rPr>
          <w:lang w:val="en-US"/>
        </w:rPr>
        <w:t xml:space="preserve"> </w:t>
      </w:r>
      <w:proofErr w:type="spellStart"/>
      <w:r w:rsidRPr="002763B3">
        <w:rPr>
          <w:lang w:val="en-US"/>
        </w:rPr>
        <w:t>dụng</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hằng</w:t>
      </w:r>
      <w:proofErr w:type="spellEnd"/>
      <w:r w:rsidRPr="002763B3">
        <w:rPr>
          <w:lang w:val="en-US"/>
        </w:rPr>
        <w:t xml:space="preserve"> </w:t>
      </w:r>
      <w:proofErr w:type="spellStart"/>
      <w:r w:rsidRPr="002763B3">
        <w:rPr>
          <w:lang w:val="en-US"/>
        </w:rPr>
        <w:t>năm</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huyện</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00344F60" w:rsidRPr="002763B3">
        <w:rPr>
          <w:lang w:val="en-US"/>
        </w:rPr>
        <w:t>bởi</w:t>
      </w:r>
      <w:proofErr w:type="spellEnd"/>
      <w:r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kế</w:t>
      </w:r>
      <w:proofErr w:type="spellEnd"/>
      <w:r w:rsidRPr="002763B3">
        <w:rPr>
          <w:lang w:val="en-US"/>
        </w:rPr>
        <w:t xml:space="preserve"> </w:t>
      </w:r>
      <w:proofErr w:type="spellStart"/>
      <w:r w:rsidRPr="002763B3">
        <w:rPr>
          <w:lang w:val="en-US"/>
        </w:rPr>
        <w:t>hoạch</w:t>
      </w:r>
      <w:proofErr w:type="spellEnd"/>
      <w:r w:rsidRPr="002763B3">
        <w:rPr>
          <w:lang w:val="en-US"/>
        </w:rPr>
        <w:t xml:space="preserve"> </w:t>
      </w:r>
      <w:proofErr w:type="spellStart"/>
      <w:r w:rsidRPr="002763B3">
        <w:rPr>
          <w:lang w:val="en-US"/>
        </w:rPr>
        <w:t>sử</w:t>
      </w:r>
      <w:proofErr w:type="spellEnd"/>
      <w:r w:rsidRPr="002763B3">
        <w:rPr>
          <w:lang w:val="en-US"/>
        </w:rPr>
        <w:t xml:space="preserve"> </w:t>
      </w:r>
      <w:proofErr w:type="spellStart"/>
      <w:r w:rsidRPr="002763B3">
        <w:rPr>
          <w:lang w:val="en-US"/>
        </w:rPr>
        <w:t>dụng</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xã</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7F107A" w:rsidRPr="002763B3">
        <w:rPr>
          <w:lang w:val="en-US"/>
        </w:rPr>
        <w:t>.</w:t>
      </w:r>
    </w:p>
    <w:p w14:paraId="01111246" w14:textId="3F1FFE13" w:rsidR="0033758A" w:rsidRPr="002763B3" w:rsidRDefault="007F107A" w:rsidP="00686E3A">
      <w:pPr>
        <w:pStyle w:val="FootnoteText"/>
        <w:spacing w:before="60" w:line="240" w:lineRule="auto"/>
        <w:ind w:firstLine="709"/>
        <w:rPr>
          <w:lang w:val="en-US"/>
        </w:rPr>
      </w:pPr>
      <w:proofErr w:type="spellStart"/>
      <w:r w:rsidRPr="002763B3">
        <w:rPr>
          <w:lang w:val="en-US"/>
        </w:rPr>
        <w:t>Đ</w:t>
      </w:r>
      <w:r w:rsidR="00D738E0" w:rsidRPr="002763B3">
        <w:rPr>
          <w:lang w:val="en-US"/>
        </w:rPr>
        <w:t>iểm</w:t>
      </w:r>
      <w:proofErr w:type="spellEnd"/>
      <w:r w:rsidR="00D738E0" w:rsidRPr="002763B3">
        <w:rPr>
          <w:lang w:val="en-US"/>
        </w:rPr>
        <w:t xml:space="preserve"> a </w:t>
      </w:r>
      <w:proofErr w:type="spellStart"/>
      <w:r w:rsidR="00D738E0" w:rsidRPr="002763B3">
        <w:rPr>
          <w:lang w:val="en-US"/>
        </w:rPr>
        <w:t>khoản</w:t>
      </w:r>
      <w:proofErr w:type="spellEnd"/>
      <w:r w:rsidR="00D738E0" w:rsidRPr="002763B3">
        <w:rPr>
          <w:lang w:val="en-US"/>
        </w:rPr>
        <w:t xml:space="preserve"> 4 </w:t>
      </w:r>
      <w:proofErr w:type="spellStart"/>
      <w:r w:rsidR="00D738E0" w:rsidRPr="002763B3">
        <w:rPr>
          <w:lang w:val="en-US"/>
        </w:rPr>
        <w:t>Điều</w:t>
      </w:r>
      <w:proofErr w:type="spellEnd"/>
      <w:r w:rsidR="00D738E0" w:rsidRPr="002763B3">
        <w:rPr>
          <w:lang w:val="en-US"/>
        </w:rPr>
        <w:t xml:space="preserve"> 7 </w:t>
      </w:r>
      <w:proofErr w:type="spellStart"/>
      <w:r w:rsidR="00D738E0" w:rsidRPr="002763B3">
        <w:rPr>
          <w:lang w:val="en-US"/>
        </w:rPr>
        <w:t>của</w:t>
      </w:r>
      <w:proofErr w:type="spellEnd"/>
      <w:r w:rsidR="00D738E0" w:rsidRPr="002763B3">
        <w:rPr>
          <w:lang w:val="en-US"/>
        </w:rPr>
        <w:t xml:space="preserve"> </w:t>
      </w:r>
      <w:proofErr w:type="spellStart"/>
      <w:r w:rsidR="00D738E0" w:rsidRPr="002763B3">
        <w:rPr>
          <w:lang w:val="en-US"/>
        </w:rPr>
        <w:t>Nghị</w:t>
      </w:r>
      <w:proofErr w:type="spellEnd"/>
      <w:r w:rsidR="00D738E0" w:rsidRPr="002763B3">
        <w:rPr>
          <w:lang w:val="en-US"/>
        </w:rPr>
        <w:t xml:space="preserve"> </w:t>
      </w:r>
      <w:proofErr w:type="spellStart"/>
      <w:r w:rsidR="00D738E0" w:rsidRPr="002763B3">
        <w:rPr>
          <w:lang w:val="en-US"/>
        </w:rPr>
        <w:t>định</w:t>
      </w:r>
      <w:proofErr w:type="spellEnd"/>
      <w:r w:rsidR="00D738E0" w:rsidRPr="002763B3">
        <w:rPr>
          <w:lang w:val="en-US"/>
        </w:rPr>
        <w:t xml:space="preserve"> </w:t>
      </w:r>
      <w:proofErr w:type="spellStart"/>
      <w:r w:rsidR="00D738E0" w:rsidRPr="002763B3">
        <w:rPr>
          <w:lang w:val="en-US"/>
        </w:rPr>
        <w:t>số</w:t>
      </w:r>
      <w:proofErr w:type="spellEnd"/>
      <w:r w:rsidR="00D738E0" w:rsidRPr="002763B3">
        <w:rPr>
          <w:lang w:val="en-US"/>
        </w:rPr>
        <w:t xml:space="preserve"> 226/2025/NĐ-CP </w:t>
      </w:r>
      <w:proofErr w:type="spellStart"/>
      <w:r w:rsidR="00D738E0" w:rsidRPr="002763B3">
        <w:rPr>
          <w:lang w:val="en-US"/>
        </w:rPr>
        <w:t>hết</w:t>
      </w:r>
      <w:proofErr w:type="spellEnd"/>
      <w:r w:rsidR="00D738E0" w:rsidRPr="002763B3">
        <w:rPr>
          <w:lang w:val="en-US"/>
        </w:rPr>
        <w:t xml:space="preserve"> </w:t>
      </w:r>
      <w:proofErr w:type="spellStart"/>
      <w:r w:rsidR="00D738E0" w:rsidRPr="002763B3">
        <w:rPr>
          <w:lang w:val="en-US"/>
        </w:rPr>
        <w:t>hiệu</w:t>
      </w:r>
      <w:proofErr w:type="spellEnd"/>
      <w:r w:rsidR="00D738E0" w:rsidRPr="002763B3">
        <w:rPr>
          <w:lang w:val="en-US"/>
        </w:rPr>
        <w:t xml:space="preserve"> </w:t>
      </w:r>
      <w:proofErr w:type="spellStart"/>
      <w:r w:rsidR="00D738E0" w:rsidRPr="002763B3">
        <w:rPr>
          <w:lang w:val="en-US"/>
        </w:rPr>
        <w:t>lực</w:t>
      </w:r>
      <w:proofErr w:type="spellEnd"/>
      <w:r w:rsidR="00D738E0" w:rsidRPr="002763B3">
        <w:rPr>
          <w:lang w:val="en-US"/>
        </w:rPr>
        <w:t xml:space="preserve"> </w:t>
      </w:r>
      <w:proofErr w:type="spellStart"/>
      <w:r w:rsidR="00D738E0" w:rsidRPr="002763B3">
        <w:rPr>
          <w:lang w:val="en-US"/>
        </w:rPr>
        <w:t>bởi</w:t>
      </w:r>
      <w:proofErr w:type="spellEnd"/>
      <w:r w:rsidR="00D738E0" w:rsidRPr="002763B3">
        <w:rPr>
          <w:lang w:val="en-US"/>
        </w:rPr>
        <w:t xml:space="preserve"> </w:t>
      </w:r>
      <w:proofErr w:type="spellStart"/>
      <w:r w:rsidR="00D738E0" w:rsidRPr="002763B3">
        <w:rPr>
          <w:lang w:val="en-US"/>
        </w:rPr>
        <w:t>tiết</w:t>
      </w:r>
      <w:proofErr w:type="spellEnd"/>
      <w:r w:rsidR="00D738E0" w:rsidRPr="002763B3">
        <w:rPr>
          <w:lang w:val="en-US"/>
        </w:rPr>
        <w:t xml:space="preserve"> g1 </w:t>
      </w:r>
      <w:proofErr w:type="spellStart"/>
      <w:r w:rsidR="00D738E0" w:rsidRPr="002763B3">
        <w:rPr>
          <w:lang w:val="en-US"/>
        </w:rPr>
        <w:t>điểm</w:t>
      </w:r>
      <w:proofErr w:type="spellEnd"/>
      <w:r w:rsidR="00D738E0" w:rsidRPr="002763B3">
        <w:rPr>
          <w:lang w:val="en-US"/>
        </w:rPr>
        <w:t xml:space="preserve"> g </w:t>
      </w:r>
      <w:proofErr w:type="spellStart"/>
      <w:r w:rsidR="00D738E0" w:rsidRPr="002763B3">
        <w:rPr>
          <w:lang w:val="en-US"/>
        </w:rPr>
        <w:t>khoản</w:t>
      </w:r>
      <w:proofErr w:type="spellEnd"/>
      <w:r w:rsidR="00D738E0" w:rsidRPr="002763B3">
        <w:rPr>
          <w:lang w:val="en-US"/>
        </w:rPr>
        <w:t xml:space="preserve"> 3 </w:t>
      </w:r>
      <w:proofErr w:type="spellStart"/>
      <w:r w:rsidR="00D738E0" w:rsidRPr="002763B3">
        <w:rPr>
          <w:lang w:val="en-US"/>
        </w:rPr>
        <w:t>Điều</w:t>
      </w:r>
      <w:proofErr w:type="spellEnd"/>
      <w:r w:rsidR="00D738E0" w:rsidRPr="002763B3">
        <w:rPr>
          <w:lang w:val="en-US"/>
        </w:rPr>
        <w:t xml:space="preserve"> 16 </w:t>
      </w:r>
      <w:proofErr w:type="spellStart"/>
      <w:r w:rsidR="00D738E0" w:rsidRPr="002763B3">
        <w:rPr>
          <w:lang w:val="en-US"/>
        </w:rPr>
        <w:t>Nghị</w:t>
      </w:r>
      <w:proofErr w:type="spellEnd"/>
      <w:r w:rsidR="00D738E0" w:rsidRPr="002763B3">
        <w:rPr>
          <w:lang w:val="en-US"/>
        </w:rPr>
        <w:t xml:space="preserve"> </w:t>
      </w:r>
      <w:proofErr w:type="spellStart"/>
      <w:r w:rsidR="00D738E0" w:rsidRPr="002763B3">
        <w:rPr>
          <w:lang w:val="en-US"/>
        </w:rPr>
        <w:t>định</w:t>
      </w:r>
      <w:proofErr w:type="spellEnd"/>
      <w:r w:rsidR="00D738E0" w:rsidRPr="002763B3">
        <w:rPr>
          <w:lang w:val="en-US"/>
        </w:rPr>
        <w:t xml:space="preserve"> </w:t>
      </w:r>
      <w:proofErr w:type="spellStart"/>
      <w:r w:rsidR="00D738E0" w:rsidRPr="002763B3">
        <w:rPr>
          <w:lang w:val="en-US"/>
        </w:rPr>
        <w:t>số</w:t>
      </w:r>
      <w:proofErr w:type="spellEnd"/>
      <w:r w:rsidR="00D738E0" w:rsidRPr="002763B3">
        <w:rPr>
          <w:lang w:val="en-US"/>
        </w:rPr>
        <w:t xml:space="preserve"> 49/2026/NĐ-CP</w:t>
      </w:r>
      <w:r w:rsidR="00D738E0" w:rsidRPr="002763B3">
        <w:t xml:space="preserve"> </w:t>
      </w:r>
      <w:proofErr w:type="spellStart"/>
      <w:r w:rsidR="00D738E0" w:rsidRPr="002763B3">
        <w:rPr>
          <w:lang w:val="en-US"/>
        </w:rPr>
        <w:t>ngày</w:t>
      </w:r>
      <w:proofErr w:type="spellEnd"/>
      <w:r w:rsidR="00D738E0" w:rsidRPr="002763B3">
        <w:rPr>
          <w:lang w:val="en-US"/>
        </w:rPr>
        <w:t xml:space="preserve"> 31 </w:t>
      </w:r>
      <w:proofErr w:type="spellStart"/>
      <w:r w:rsidR="00D738E0" w:rsidRPr="002763B3">
        <w:rPr>
          <w:lang w:val="en-US"/>
        </w:rPr>
        <w:t>tháng</w:t>
      </w:r>
      <w:proofErr w:type="spellEnd"/>
      <w:r w:rsidR="00D738E0" w:rsidRPr="002763B3">
        <w:rPr>
          <w:lang w:val="en-US"/>
        </w:rPr>
        <w:t xml:space="preserve"> 01 </w:t>
      </w:r>
      <w:proofErr w:type="spellStart"/>
      <w:r w:rsidR="00D738E0" w:rsidRPr="002763B3">
        <w:rPr>
          <w:lang w:val="en-US"/>
        </w:rPr>
        <w:t>năm</w:t>
      </w:r>
      <w:proofErr w:type="spellEnd"/>
      <w:r w:rsidR="00D738E0" w:rsidRPr="002763B3">
        <w:rPr>
          <w:lang w:val="en-US"/>
        </w:rPr>
        <w:t xml:space="preserve"> 2026 </w:t>
      </w:r>
      <w:proofErr w:type="spellStart"/>
      <w:r w:rsidR="00D738E0" w:rsidRPr="002763B3">
        <w:rPr>
          <w:lang w:val="en-US"/>
        </w:rPr>
        <w:t>của</w:t>
      </w:r>
      <w:proofErr w:type="spellEnd"/>
      <w:r w:rsidR="00D738E0" w:rsidRPr="002763B3">
        <w:rPr>
          <w:lang w:val="en-US"/>
        </w:rPr>
        <w:t xml:space="preserve"> </w:t>
      </w:r>
      <w:proofErr w:type="spellStart"/>
      <w:r w:rsidR="00D738E0" w:rsidRPr="002763B3">
        <w:rPr>
          <w:lang w:val="en-US"/>
        </w:rPr>
        <w:t>Chính</w:t>
      </w:r>
      <w:proofErr w:type="spellEnd"/>
      <w:r w:rsidR="00D738E0" w:rsidRPr="002763B3">
        <w:rPr>
          <w:lang w:val="en-US"/>
        </w:rPr>
        <w:t xml:space="preserve"> </w:t>
      </w:r>
      <w:proofErr w:type="spellStart"/>
      <w:r w:rsidR="00D738E0" w:rsidRPr="002763B3">
        <w:rPr>
          <w:lang w:val="en-US"/>
        </w:rPr>
        <w:t>phủ</w:t>
      </w:r>
      <w:proofErr w:type="spellEnd"/>
      <w:r w:rsidR="00D738E0" w:rsidRPr="002763B3">
        <w:rPr>
          <w:lang w:val="en-US"/>
        </w:rPr>
        <w:t xml:space="preserve"> </w:t>
      </w:r>
      <w:proofErr w:type="spellStart"/>
      <w:r w:rsidR="00D738E0" w:rsidRPr="002763B3">
        <w:rPr>
          <w:lang w:val="en-US"/>
        </w:rPr>
        <w:t>quy</w:t>
      </w:r>
      <w:proofErr w:type="spellEnd"/>
      <w:r w:rsidR="00D738E0" w:rsidRPr="002763B3">
        <w:rPr>
          <w:lang w:val="en-US"/>
        </w:rPr>
        <w:t xml:space="preserve"> </w:t>
      </w:r>
      <w:proofErr w:type="spellStart"/>
      <w:r w:rsidR="00D738E0" w:rsidRPr="002763B3">
        <w:rPr>
          <w:lang w:val="en-US"/>
        </w:rPr>
        <w:t>định</w:t>
      </w:r>
      <w:proofErr w:type="spellEnd"/>
      <w:r w:rsidR="00D738E0" w:rsidRPr="002763B3">
        <w:rPr>
          <w:lang w:val="en-US"/>
        </w:rPr>
        <w:t xml:space="preserve"> chi </w:t>
      </w:r>
      <w:proofErr w:type="spellStart"/>
      <w:r w:rsidR="00D738E0" w:rsidRPr="002763B3">
        <w:rPr>
          <w:lang w:val="en-US"/>
        </w:rPr>
        <w:t>tiết</w:t>
      </w:r>
      <w:proofErr w:type="spellEnd"/>
      <w:r w:rsidR="00D738E0" w:rsidRPr="002763B3">
        <w:rPr>
          <w:lang w:val="en-US"/>
        </w:rPr>
        <w:t xml:space="preserve"> </w:t>
      </w:r>
      <w:proofErr w:type="spellStart"/>
      <w:r w:rsidR="00D738E0" w:rsidRPr="002763B3">
        <w:rPr>
          <w:lang w:val="en-US"/>
        </w:rPr>
        <w:t>và</w:t>
      </w:r>
      <w:proofErr w:type="spellEnd"/>
      <w:r w:rsidR="00D738E0" w:rsidRPr="002763B3">
        <w:rPr>
          <w:lang w:val="en-US"/>
        </w:rPr>
        <w:t xml:space="preserve"> </w:t>
      </w:r>
      <w:proofErr w:type="spellStart"/>
      <w:r w:rsidR="00D738E0" w:rsidRPr="002763B3">
        <w:rPr>
          <w:lang w:val="en-US"/>
        </w:rPr>
        <w:t>hướng</w:t>
      </w:r>
      <w:proofErr w:type="spellEnd"/>
      <w:r w:rsidR="00D738E0" w:rsidRPr="002763B3">
        <w:rPr>
          <w:lang w:val="en-US"/>
        </w:rPr>
        <w:t xml:space="preserve"> </w:t>
      </w:r>
      <w:proofErr w:type="spellStart"/>
      <w:r w:rsidR="00D738E0" w:rsidRPr="002763B3">
        <w:rPr>
          <w:lang w:val="en-US"/>
        </w:rPr>
        <w:t>dẫn</w:t>
      </w:r>
      <w:proofErr w:type="spellEnd"/>
      <w:r w:rsidR="00D738E0" w:rsidRPr="002763B3">
        <w:rPr>
          <w:lang w:val="en-US"/>
        </w:rPr>
        <w:t xml:space="preserve"> </w:t>
      </w:r>
      <w:proofErr w:type="spellStart"/>
      <w:r w:rsidR="00D738E0" w:rsidRPr="002763B3">
        <w:rPr>
          <w:lang w:val="en-US"/>
        </w:rPr>
        <w:t>một</w:t>
      </w:r>
      <w:proofErr w:type="spellEnd"/>
      <w:r w:rsidR="00D738E0" w:rsidRPr="002763B3">
        <w:rPr>
          <w:lang w:val="en-US"/>
        </w:rPr>
        <w:t xml:space="preserve"> </w:t>
      </w:r>
      <w:proofErr w:type="spellStart"/>
      <w:r w:rsidR="00D738E0" w:rsidRPr="002763B3">
        <w:rPr>
          <w:lang w:val="en-US"/>
        </w:rPr>
        <w:t>số</w:t>
      </w:r>
      <w:proofErr w:type="spellEnd"/>
      <w:r w:rsidR="00D738E0" w:rsidRPr="002763B3">
        <w:rPr>
          <w:lang w:val="en-US"/>
        </w:rPr>
        <w:t xml:space="preserve"> </w:t>
      </w:r>
      <w:proofErr w:type="spellStart"/>
      <w:r w:rsidR="00D738E0" w:rsidRPr="002763B3">
        <w:rPr>
          <w:lang w:val="en-US"/>
        </w:rPr>
        <w:t>điều</w:t>
      </w:r>
      <w:proofErr w:type="spellEnd"/>
      <w:r w:rsidR="00D738E0" w:rsidRPr="002763B3">
        <w:rPr>
          <w:lang w:val="en-US"/>
        </w:rPr>
        <w:t xml:space="preserve"> </w:t>
      </w:r>
      <w:proofErr w:type="spellStart"/>
      <w:r w:rsidR="00D738E0" w:rsidRPr="002763B3">
        <w:rPr>
          <w:lang w:val="en-US"/>
        </w:rPr>
        <w:t>của</w:t>
      </w:r>
      <w:proofErr w:type="spellEnd"/>
      <w:r w:rsidR="00D738E0" w:rsidRPr="002763B3">
        <w:rPr>
          <w:lang w:val="en-US"/>
        </w:rPr>
        <w:t xml:space="preserve"> </w:t>
      </w:r>
      <w:proofErr w:type="spellStart"/>
      <w:r w:rsidR="00D738E0" w:rsidRPr="002763B3">
        <w:rPr>
          <w:lang w:val="en-US"/>
        </w:rPr>
        <w:t>Nghị</w:t>
      </w:r>
      <w:proofErr w:type="spellEnd"/>
      <w:r w:rsidR="00D738E0" w:rsidRPr="002763B3">
        <w:rPr>
          <w:lang w:val="en-US"/>
        </w:rPr>
        <w:t xml:space="preserve"> </w:t>
      </w:r>
      <w:proofErr w:type="spellStart"/>
      <w:r w:rsidR="00D738E0" w:rsidRPr="002763B3">
        <w:rPr>
          <w:lang w:val="en-US"/>
        </w:rPr>
        <w:t>quyết</w:t>
      </w:r>
      <w:proofErr w:type="spellEnd"/>
      <w:r w:rsidR="00D738E0" w:rsidRPr="002763B3">
        <w:rPr>
          <w:lang w:val="en-US"/>
        </w:rPr>
        <w:t xml:space="preserve"> </w:t>
      </w:r>
      <w:proofErr w:type="spellStart"/>
      <w:r w:rsidR="00D738E0" w:rsidRPr="002763B3">
        <w:rPr>
          <w:lang w:val="en-US"/>
        </w:rPr>
        <w:t>số</w:t>
      </w:r>
      <w:proofErr w:type="spellEnd"/>
      <w:r w:rsidR="00D738E0" w:rsidRPr="002763B3">
        <w:rPr>
          <w:lang w:val="en-US"/>
        </w:rPr>
        <w:t xml:space="preserve"> 254/2025/QH15 </w:t>
      </w:r>
      <w:proofErr w:type="spellStart"/>
      <w:r w:rsidR="00D738E0" w:rsidRPr="002763B3">
        <w:rPr>
          <w:lang w:val="en-US"/>
        </w:rPr>
        <w:t>của</w:t>
      </w:r>
      <w:proofErr w:type="spellEnd"/>
      <w:r w:rsidR="00D738E0" w:rsidRPr="002763B3">
        <w:rPr>
          <w:lang w:val="en-US"/>
        </w:rPr>
        <w:t xml:space="preserve"> Quốc </w:t>
      </w:r>
      <w:proofErr w:type="spellStart"/>
      <w:r w:rsidR="00D738E0" w:rsidRPr="002763B3">
        <w:rPr>
          <w:lang w:val="en-US"/>
        </w:rPr>
        <w:t>hội</w:t>
      </w:r>
      <w:proofErr w:type="spellEnd"/>
      <w:r w:rsidR="00D738E0" w:rsidRPr="002763B3">
        <w:rPr>
          <w:lang w:val="en-US"/>
        </w:rPr>
        <w:t xml:space="preserve"> </w:t>
      </w:r>
      <w:proofErr w:type="spellStart"/>
      <w:r w:rsidR="00D738E0" w:rsidRPr="002763B3">
        <w:rPr>
          <w:lang w:val="en-US"/>
        </w:rPr>
        <w:t>quy</w:t>
      </w:r>
      <w:proofErr w:type="spellEnd"/>
      <w:r w:rsidR="00D738E0" w:rsidRPr="002763B3">
        <w:rPr>
          <w:lang w:val="en-US"/>
        </w:rPr>
        <w:t xml:space="preserve"> </w:t>
      </w:r>
      <w:proofErr w:type="spellStart"/>
      <w:r w:rsidR="00D738E0" w:rsidRPr="002763B3">
        <w:rPr>
          <w:lang w:val="en-US"/>
        </w:rPr>
        <w:t>định</w:t>
      </w:r>
      <w:proofErr w:type="spellEnd"/>
      <w:r w:rsidR="00D738E0" w:rsidRPr="002763B3">
        <w:rPr>
          <w:lang w:val="en-US"/>
        </w:rPr>
        <w:t xml:space="preserve"> </w:t>
      </w:r>
      <w:proofErr w:type="spellStart"/>
      <w:r w:rsidR="00D738E0" w:rsidRPr="002763B3">
        <w:rPr>
          <w:lang w:val="en-US"/>
        </w:rPr>
        <w:t>một</w:t>
      </w:r>
      <w:proofErr w:type="spellEnd"/>
      <w:r w:rsidR="00D738E0" w:rsidRPr="002763B3">
        <w:rPr>
          <w:lang w:val="en-US"/>
        </w:rPr>
        <w:t xml:space="preserve"> </w:t>
      </w:r>
      <w:proofErr w:type="spellStart"/>
      <w:r w:rsidR="00D738E0" w:rsidRPr="002763B3">
        <w:rPr>
          <w:lang w:val="en-US"/>
        </w:rPr>
        <w:t>số</w:t>
      </w:r>
      <w:proofErr w:type="spellEnd"/>
      <w:r w:rsidR="00D738E0" w:rsidRPr="002763B3">
        <w:rPr>
          <w:lang w:val="en-US"/>
        </w:rPr>
        <w:t xml:space="preserve"> </w:t>
      </w:r>
      <w:proofErr w:type="spellStart"/>
      <w:r w:rsidR="00D738E0" w:rsidRPr="002763B3">
        <w:rPr>
          <w:lang w:val="en-US"/>
        </w:rPr>
        <w:t>cơ</w:t>
      </w:r>
      <w:proofErr w:type="spellEnd"/>
      <w:r w:rsidR="00D738E0" w:rsidRPr="002763B3">
        <w:rPr>
          <w:lang w:val="en-US"/>
        </w:rPr>
        <w:t xml:space="preserve"> </w:t>
      </w:r>
      <w:proofErr w:type="spellStart"/>
      <w:r w:rsidR="00D738E0" w:rsidRPr="002763B3">
        <w:rPr>
          <w:lang w:val="en-US"/>
        </w:rPr>
        <w:t>chế</w:t>
      </w:r>
      <w:proofErr w:type="spellEnd"/>
      <w:r w:rsidR="00D738E0" w:rsidRPr="002763B3">
        <w:rPr>
          <w:lang w:val="en-US"/>
        </w:rPr>
        <w:t xml:space="preserve">, </w:t>
      </w:r>
      <w:proofErr w:type="spellStart"/>
      <w:r w:rsidR="00D738E0" w:rsidRPr="002763B3">
        <w:rPr>
          <w:lang w:val="en-US"/>
        </w:rPr>
        <w:t>chính</w:t>
      </w:r>
      <w:proofErr w:type="spellEnd"/>
      <w:r w:rsidR="00D738E0" w:rsidRPr="002763B3">
        <w:rPr>
          <w:lang w:val="en-US"/>
        </w:rPr>
        <w:t xml:space="preserve"> </w:t>
      </w:r>
      <w:proofErr w:type="spellStart"/>
      <w:r w:rsidR="00D738E0" w:rsidRPr="002763B3">
        <w:rPr>
          <w:lang w:val="en-US"/>
        </w:rPr>
        <w:t>sách</w:t>
      </w:r>
      <w:proofErr w:type="spellEnd"/>
      <w:r w:rsidR="00D738E0" w:rsidRPr="002763B3">
        <w:rPr>
          <w:lang w:val="en-US"/>
        </w:rPr>
        <w:t xml:space="preserve"> </w:t>
      </w:r>
      <w:proofErr w:type="spellStart"/>
      <w:r w:rsidR="00D738E0" w:rsidRPr="002763B3">
        <w:rPr>
          <w:lang w:val="en-US"/>
        </w:rPr>
        <w:t>tháo</w:t>
      </w:r>
      <w:proofErr w:type="spellEnd"/>
      <w:r w:rsidR="00D738E0" w:rsidRPr="002763B3">
        <w:rPr>
          <w:lang w:val="en-US"/>
        </w:rPr>
        <w:t xml:space="preserve"> </w:t>
      </w:r>
      <w:proofErr w:type="spellStart"/>
      <w:r w:rsidR="00D738E0" w:rsidRPr="002763B3">
        <w:rPr>
          <w:lang w:val="en-US"/>
        </w:rPr>
        <w:t>gỡ</w:t>
      </w:r>
      <w:proofErr w:type="spellEnd"/>
      <w:r w:rsidR="00D738E0" w:rsidRPr="002763B3">
        <w:rPr>
          <w:lang w:val="en-US"/>
        </w:rPr>
        <w:t xml:space="preserve"> </w:t>
      </w:r>
      <w:proofErr w:type="spellStart"/>
      <w:r w:rsidR="00D738E0" w:rsidRPr="002763B3">
        <w:rPr>
          <w:lang w:val="en-US"/>
        </w:rPr>
        <w:t>khó</w:t>
      </w:r>
      <w:proofErr w:type="spellEnd"/>
      <w:r w:rsidR="00D738E0" w:rsidRPr="002763B3">
        <w:rPr>
          <w:lang w:val="en-US"/>
        </w:rPr>
        <w:t xml:space="preserve"> </w:t>
      </w:r>
      <w:proofErr w:type="spellStart"/>
      <w:r w:rsidR="00D738E0" w:rsidRPr="002763B3">
        <w:rPr>
          <w:lang w:val="en-US"/>
        </w:rPr>
        <w:t>khăn</w:t>
      </w:r>
      <w:proofErr w:type="spellEnd"/>
      <w:r w:rsidR="00D738E0" w:rsidRPr="002763B3">
        <w:rPr>
          <w:lang w:val="en-US"/>
        </w:rPr>
        <w:t xml:space="preserve">, </w:t>
      </w:r>
      <w:proofErr w:type="spellStart"/>
      <w:r w:rsidR="00D738E0" w:rsidRPr="002763B3">
        <w:rPr>
          <w:lang w:val="en-US"/>
        </w:rPr>
        <w:t>vướng</w:t>
      </w:r>
      <w:proofErr w:type="spellEnd"/>
      <w:r w:rsidR="00D738E0" w:rsidRPr="002763B3">
        <w:rPr>
          <w:lang w:val="en-US"/>
        </w:rPr>
        <w:t xml:space="preserve"> </w:t>
      </w:r>
      <w:proofErr w:type="spellStart"/>
      <w:r w:rsidR="00D738E0" w:rsidRPr="002763B3">
        <w:rPr>
          <w:lang w:val="en-US"/>
        </w:rPr>
        <w:t>mắc</w:t>
      </w:r>
      <w:proofErr w:type="spellEnd"/>
      <w:r w:rsidR="00D738E0" w:rsidRPr="002763B3">
        <w:rPr>
          <w:lang w:val="en-US"/>
        </w:rPr>
        <w:t xml:space="preserve"> </w:t>
      </w:r>
      <w:proofErr w:type="spellStart"/>
      <w:r w:rsidR="00D738E0" w:rsidRPr="002763B3">
        <w:rPr>
          <w:lang w:val="en-US"/>
        </w:rPr>
        <w:t>trong</w:t>
      </w:r>
      <w:proofErr w:type="spellEnd"/>
      <w:r w:rsidR="00D738E0" w:rsidRPr="002763B3">
        <w:rPr>
          <w:lang w:val="en-US"/>
        </w:rPr>
        <w:t xml:space="preserve"> </w:t>
      </w:r>
      <w:proofErr w:type="spellStart"/>
      <w:r w:rsidR="00D738E0" w:rsidRPr="002763B3">
        <w:rPr>
          <w:lang w:val="en-US"/>
        </w:rPr>
        <w:t>tổ</w:t>
      </w:r>
      <w:proofErr w:type="spellEnd"/>
      <w:r w:rsidR="00D738E0" w:rsidRPr="002763B3">
        <w:rPr>
          <w:lang w:val="en-US"/>
        </w:rPr>
        <w:t xml:space="preserve"> </w:t>
      </w:r>
      <w:proofErr w:type="spellStart"/>
      <w:r w:rsidR="00D738E0" w:rsidRPr="002763B3">
        <w:rPr>
          <w:lang w:val="en-US"/>
        </w:rPr>
        <w:t>chức</w:t>
      </w:r>
      <w:proofErr w:type="spellEnd"/>
      <w:r w:rsidR="00D738E0" w:rsidRPr="002763B3">
        <w:rPr>
          <w:lang w:val="en-US"/>
        </w:rPr>
        <w:t xml:space="preserve"> </w:t>
      </w:r>
      <w:proofErr w:type="spellStart"/>
      <w:r w:rsidR="00D738E0" w:rsidRPr="002763B3">
        <w:rPr>
          <w:lang w:val="en-US"/>
        </w:rPr>
        <w:t>thi</w:t>
      </w:r>
      <w:proofErr w:type="spellEnd"/>
      <w:r w:rsidR="00D738E0" w:rsidRPr="002763B3">
        <w:rPr>
          <w:lang w:val="en-US"/>
        </w:rPr>
        <w:t xml:space="preserve"> </w:t>
      </w:r>
      <w:proofErr w:type="spellStart"/>
      <w:r w:rsidR="00D738E0" w:rsidRPr="002763B3">
        <w:rPr>
          <w:lang w:val="en-US"/>
        </w:rPr>
        <w:t>hành</w:t>
      </w:r>
      <w:proofErr w:type="spellEnd"/>
      <w:r w:rsidR="00D738E0" w:rsidRPr="002763B3">
        <w:rPr>
          <w:lang w:val="en-US"/>
        </w:rPr>
        <w:t xml:space="preserve"> </w:t>
      </w:r>
      <w:proofErr w:type="spellStart"/>
      <w:r w:rsidR="00D738E0" w:rsidRPr="002763B3">
        <w:rPr>
          <w:lang w:val="en-US"/>
        </w:rPr>
        <w:t>Luật</w:t>
      </w:r>
      <w:proofErr w:type="spellEnd"/>
      <w:r w:rsidR="00D738E0" w:rsidRPr="002763B3">
        <w:rPr>
          <w:lang w:val="en-US"/>
        </w:rPr>
        <w:t xml:space="preserve"> </w:t>
      </w:r>
      <w:proofErr w:type="spellStart"/>
      <w:r w:rsidR="00D738E0" w:rsidRPr="002763B3">
        <w:rPr>
          <w:lang w:val="en-US"/>
        </w:rPr>
        <w:t>Đất</w:t>
      </w:r>
      <w:proofErr w:type="spellEnd"/>
      <w:r w:rsidR="00D738E0" w:rsidRPr="002763B3">
        <w:rPr>
          <w:lang w:val="en-US"/>
        </w:rPr>
        <w:t xml:space="preserve"> </w:t>
      </w:r>
      <w:proofErr w:type="spellStart"/>
      <w:r w:rsidR="00D738E0" w:rsidRPr="002763B3">
        <w:rPr>
          <w:lang w:val="en-US"/>
        </w:rPr>
        <w:t>đai</w:t>
      </w:r>
      <w:proofErr w:type="spellEnd"/>
      <w:r w:rsidR="00D738E0" w:rsidRPr="002763B3">
        <w:rPr>
          <w:lang w:val="en-US"/>
        </w:rPr>
        <w:t xml:space="preserve">, </w:t>
      </w:r>
      <w:proofErr w:type="spellStart"/>
      <w:r w:rsidR="00D738E0" w:rsidRPr="002763B3">
        <w:rPr>
          <w:lang w:val="en-US"/>
        </w:rPr>
        <w:t>có</w:t>
      </w:r>
      <w:proofErr w:type="spellEnd"/>
      <w:r w:rsidR="00D738E0" w:rsidRPr="002763B3">
        <w:rPr>
          <w:lang w:val="en-US"/>
        </w:rPr>
        <w:t xml:space="preserve"> </w:t>
      </w:r>
      <w:proofErr w:type="spellStart"/>
      <w:r w:rsidR="00D738E0" w:rsidRPr="002763B3">
        <w:rPr>
          <w:lang w:val="en-US"/>
        </w:rPr>
        <w:t>hiệu</w:t>
      </w:r>
      <w:proofErr w:type="spellEnd"/>
      <w:r w:rsidR="00D738E0" w:rsidRPr="002763B3">
        <w:rPr>
          <w:lang w:val="en-US"/>
        </w:rPr>
        <w:t xml:space="preserve"> </w:t>
      </w:r>
      <w:proofErr w:type="spellStart"/>
      <w:r w:rsidR="00D738E0" w:rsidRPr="002763B3">
        <w:rPr>
          <w:lang w:val="en-US"/>
        </w:rPr>
        <w:t>lực</w:t>
      </w:r>
      <w:proofErr w:type="spellEnd"/>
      <w:r w:rsidR="00D738E0" w:rsidRPr="002763B3">
        <w:rPr>
          <w:lang w:val="en-US"/>
        </w:rPr>
        <w:t xml:space="preserve"> </w:t>
      </w:r>
      <w:proofErr w:type="spellStart"/>
      <w:r w:rsidR="00D738E0" w:rsidRPr="002763B3">
        <w:rPr>
          <w:lang w:val="en-US"/>
        </w:rPr>
        <w:t>kể</w:t>
      </w:r>
      <w:proofErr w:type="spellEnd"/>
      <w:r w:rsidR="00D738E0" w:rsidRPr="002763B3">
        <w:rPr>
          <w:lang w:val="en-US"/>
        </w:rPr>
        <w:t xml:space="preserve"> </w:t>
      </w:r>
      <w:proofErr w:type="spellStart"/>
      <w:r w:rsidR="00D738E0" w:rsidRPr="002763B3">
        <w:rPr>
          <w:lang w:val="en-US"/>
        </w:rPr>
        <w:t>từ</w:t>
      </w:r>
      <w:proofErr w:type="spellEnd"/>
      <w:r w:rsidR="00D738E0" w:rsidRPr="002763B3">
        <w:rPr>
          <w:lang w:val="en-US"/>
        </w:rPr>
        <w:t xml:space="preserve"> </w:t>
      </w:r>
      <w:proofErr w:type="spellStart"/>
      <w:r w:rsidR="00D738E0" w:rsidRPr="002763B3">
        <w:rPr>
          <w:lang w:val="en-US"/>
        </w:rPr>
        <w:t>ngày</w:t>
      </w:r>
      <w:proofErr w:type="spellEnd"/>
      <w:r w:rsidR="00D738E0" w:rsidRPr="002763B3">
        <w:rPr>
          <w:lang w:val="en-US"/>
        </w:rPr>
        <w:t xml:space="preserve"> 31 </w:t>
      </w:r>
      <w:proofErr w:type="spellStart"/>
      <w:r w:rsidR="00D738E0" w:rsidRPr="002763B3">
        <w:rPr>
          <w:lang w:val="en-US"/>
        </w:rPr>
        <w:t>tháng</w:t>
      </w:r>
      <w:proofErr w:type="spellEnd"/>
      <w:r w:rsidR="00D738E0" w:rsidRPr="002763B3">
        <w:rPr>
          <w:lang w:val="en-US"/>
        </w:rPr>
        <w:t xml:space="preserve"> 01 </w:t>
      </w:r>
      <w:proofErr w:type="spellStart"/>
      <w:r w:rsidR="00D738E0" w:rsidRPr="002763B3">
        <w:rPr>
          <w:lang w:val="en-US"/>
        </w:rPr>
        <w:t>năm</w:t>
      </w:r>
      <w:proofErr w:type="spellEnd"/>
      <w:r w:rsidR="00D738E0" w:rsidRPr="002763B3">
        <w:rPr>
          <w:lang w:val="en-US"/>
        </w:rPr>
        <w:t xml:space="preserve"> 2026</w:t>
      </w:r>
      <w:r w:rsidR="0033758A" w:rsidRPr="002763B3">
        <w:rPr>
          <w:lang w:val="en-US"/>
        </w:rPr>
        <w:t xml:space="preserve">.  </w:t>
      </w:r>
    </w:p>
  </w:footnote>
  <w:footnote w:id="237">
    <w:p w14:paraId="274F36A9" w14:textId="77777777" w:rsidR="00015265" w:rsidRPr="000A58CA" w:rsidRDefault="00A85906" w:rsidP="00015265">
      <w:pPr>
        <w:pStyle w:val="FootnoteText"/>
        <w:spacing w:before="0" w:line="240" w:lineRule="auto"/>
        <w:rPr>
          <w:lang w:val="en-US"/>
        </w:rPr>
      </w:pPr>
      <w:r>
        <w:rPr>
          <w:rStyle w:val="FootnoteReference"/>
        </w:rPr>
        <w:footnoteRef/>
      </w:r>
      <w:r>
        <w:t xml:space="preserve"> </w:t>
      </w:r>
      <w:proofErr w:type="spellStart"/>
      <w:r w:rsidR="00015265">
        <w:rPr>
          <w:lang w:val="en-US"/>
        </w:rPr>
        <w:t>Điều</w:t>
      </w:r>
      <w:proofErr w:type="spellEnd"/>
      <w:r w:rsidR="00015265">
        <w:rPr>
          <w:lang w:val="en-US"/>
        </w:rPr>
        <w:t xml:space="preserve"> 124 </w:t>
      </w:r>
      <w:proofErr w:type="spellStart"/>
      <w:r w:rsidR="00015265" w:rsidRPr="000A58CA">
        <w:rPr>
          <w:lang w:val="en-US"/>
        </w:rPr>
        <w:t>Nghị</w:t>
      </w:r>
      <w:proofErr w:type="spellEnd"/>
      <w:r w:rsidR="00015265" w:rsidRPr="000A58CA">
        <w:rPr>
          <w:lang w:val="en-US"/>
        </w:rPr>
        <w:t xml:space="preserve"> </w:t>
      </w:r>
      <w:proofErr w:type="spellStart"/>
      <w:r w:rsidR="00015265" w:rsidRPr="000A58CA">
        <w:rPr>
          <w:lang w:val="en-US"/>
        </w:rPr>
        <w:t>định</w:t>
      </w:r>
      <w:proofErr w:type="spellEnd"/>
      <w:r w:rsidR="00015265" w:rsidRPr="000A58CA">
        <w:rPr>
          <w:lang w:val="en-US"/>
        </w:rPr>
        <w:t xml:space="preserve"> </w:t>
      </w:r>
      <w:proofErr w:type="spellStart"/>
      <w:r w:rsidR="00015265" w:rsidRPr="000A58CA">
        <w:rPr>
          <w:lang w:val="en-US"/>
        </w:rPr>
        <w:t>số</w:t>
      </w:r>
      <w:proofErr w:type="spellEnd"/>
      <w:r w:rsidR="00015265" w:rsidRPr="000A58CA">
        <w:rPr>
          <w:lang w:val="en-US"/>
        </w:rPr>
        <w:t xml:space="preserve"> 175/2024/NĐ-CP </w:t>
      </w:r>
      <w:proofErr w:type="spellStart"/>
      <w:r w:rsidR="00015265" w:rsidRPr="000A58CA">
        <w:rPr>
          <w:lang w:val="en-US"/>
        </w:rPr>
        <w:t>ngày</w:t>
      </w:r>
      <w:proofErr w:type="spellEnd"/>
      <w:r w:rsidR="00015265" w:rsidRPr="000A58CA">
        <w:rPr>
          <w:lang w:val="en-US"/>
        </w:rPr>
        <w:t xml:space="preserve"> 30 </w:t>
      </w:r>
      <w:proofErr w:type="spellStart"/>
      <w:r w:rsidR="00015265" w:rsidRPr="000A58CA">
        <w:rPr>
          <w:lang w:val="en-US"/>
        </w:rPr>
        <w:t>tháng</w:t>
      </w:r>
      <w:proofErr w:type="spellEnd"/>
      <w:r w:rsidR="00015265" w:rsidRPr="000A58CA">
        <w:rPr>
          <w:lang w:val="en-US"/>
        </w:rPr>
        <w:t xml:space="preserve"> 12 </w:t>
      </w:r>
      <w:proofErr w:type="spellStart"/>
      <w:r w:rsidR="00015265" w:rsidRPr="000A58CA">
        <w:rPr>
          <w:lang w:val="en-US"/>
        </w:rPr>
        <w:t>năm</w:t>
      </w:r>
      <w:proofErr w:type="spellEnd"/>
      <w:r w:rsidR="00015265" w:rsidRPr="000A58CA">
        <w:rPr>
          <w:lang w:val="en-US"/>
        </w:rPr>
        <w:t xml:space="preserve"> 2024 </w:t>
      </w:r>
      <w:proofErr w:type="spellStart"/>
      <w:r w:rsidR="00015265" w:rsidRPr="000A58CA">
        <w:rPr>
          <w:lang w:val="en-US"/>
        </w:rPr>
        <w:t>của</w:t>
      </w:r>
      <w:proofErr w:type="spellEnd"/>
      <w:r w:rsidR="00015265" w:rsidRPr="000A58CA">
        <w:rPr>
          <w:lang w:val="en-US"/>
        </w:rPr>
        <w:t xml:space="preserve"> </w:t>
      </w:r>
      <w:proofErr w:type="spellStart"/>
      <w:r w:rsidR="00015265" w:rsidRPr="000A58CA">
        <w:rPr>
          <w:lang w:val="en-US"/>
        </w:rPr>
        <w:t>Chính</w:t>
      </w:r>
      <w:proofErr w:type="spellEnd"/>
      <w:r w:rsidR="00015265" w:rsidRPr="000A58CA">
        <w:rPr>
          <w:lang w:val="en-US"/>
        </w:rPr>
        <w:t xml:space="preserve"> </w:t>
      </w:r>
      <w:proofErr w:type="spellStart"/>
      <w:r w:rsidR="00015265" w:rsidRPr="000A58CA">
        <w:rPr>
          <w:lang w:val="en-US"/>
        </w:rPr>
        <w:t>phủ</w:t>
      </w:r>
      <w:proofErr w:type="spellEnd"/>
      <w:r w:rsidR="00015265" w:rsidRPr="000A58CA">
        <w:rPr>
          <w:lang w:val="en-US"/>
        </w:rPr>
        <w:t xml:space="preserve"> </w:t>
      </w:r>
      <w:proofErr w:type="spellStart"/>
      <w:r w:rsidR="00015265" w:rsidRPr="000A58CA">
        <w:rPr>
          <w:lang w:val="en-US"/>
        </w:rPr>
        <w:t>quy</w:t>
      </w:r>
      <w:proofErr w:type="spellEnd"/>
      <w:r w:rsidR="00015265" w:rsidRPr="000A58CA">
        <w:rPr>
          <w:lang w:val="en-US"/>
        </w:rPr>
        <w:t xml:space="preserve"> </w:t>
      </w:r>
      <w:proofErr w:type="spellStart"/>
      <w:r w:rsidR="00015265" w:rsidRPr="000A58CA">
        <w:rPr>
          <w:lang w:val="en-US"/>
        </w:rPr>
        <w:t>định</w:t>
      </w:r>
      <w:proofErr w:type="spellEnd"/>
      <w:r w:rsidR="00015265" w:rsidRPr="000A58CA">
        <w:rPr>
          <w:lang w:val="en-US"/>
        </w:rPr>
        <w:t xml:space="preserve"> chi </w:t>
      </w:r>
      <w:proofErr w:type="spellStart"/>
      <w:r w:rsidR="00015265" w:rsidRPr="000A58CA">
        <w:rPr>
          <w:lang w:val="en-US"/>
        </w:rPr>
        <w:t>tiết</w:t>
      </w:r>
      <w:proofErr w:type="spellEnd"/>
      <w:r w:rsidR="00015265" w:rsidRPr="000A58CA">
        <w:rPr>
          <w:lang w:val="en-US"/>
        </w:rPr>
        <w:t xml:space="preserve"> </w:t>
      </w:r>
      <w:proofErr w:type="spellStart"/>
      <w:r w:rsidR="00015265" w:rsidRPr="000A58CA">
        <w:rPr>
          <w:lang w:val="en-US"/>
        </w:rPr>
        <w:t>một</w:t>
      </w:r>
      <w:proofErr w:type="spellEnd"/>
      <w:r w:rsidR="00015265" w:rsidRPr="000A58CA">
        <w:rPr>
          <w:lang w:val="en-US"/>
        </w:rPr>
        <w:t xml:space="preserve"> </w:t>
      </w:r>
      <w:proofErr w:type="spellStart"/>
      <w:r w:rsidR="00015265" w:rsidRPr="000A58CA">
        <w:rPr>
          <w:lang w:val="en-US"/>
        </w:rPr>
        <w:t>số</w:t>
      </w:r>
      <w:proofErr w:type="spellEnd"/>
      <w:r w:rsidR="00015265" w:rsidRPr="000A58CA">
        <w:rPr>
          <w:lang w:val="en-US"/>
        </w:rPr>
        <w:t xml:space="preserve"> </w:t>
      </w:r>
      <w:proofErr w:type="spellStart"/>
      <w:r w:rsidR="00015265" w:rsidRPr="000A58CA">
        <w:rPr>
          <w:lang w:val="en-US"/>
        </w:rPr>
        <w:t>điều</w:t>
      </w:r>
      <w:proofErr w:type="spellEnd"/>
      <w:r w:rsidR="00015265" w:rsidRPr="000A58CA">
        <w:rPr>
          <w:lang w:val="en-US"/>
        </w:rPr>
        <w:t xml:space="preserve"> </w:t>
      </w:r>
      <w:proofErr w:type="spellStart"/>
      <w:r w:rsidR="00015265" w:rsidRPr="000A58CA">
        <w:rPr>
          <w:lang w:val="en-US"/>
        </w:rPr>
        <w:t>và</w:t>
      </w:r>
      <w:proofErr w:type="spellEnd"/>
      <w:r w:rsidR="00015265" w:rsidRPr="000A58CA">
        <w:rPr>
          <w:lang w:val="en-US"/>
        </w:rPr>
        <w:t xml:space="preserve"> </w:t>
      </w:r>
      <w:proofErr w:type="spellStart"/>
      <w:r w:rsidR="00015265" w:rsidRPr="000A58CA">
        <w:rPr>
          <w:lang w:val="en-US"/>
        </w:rPr>
        <w:t>biện</w:t>
      </w:r>
      <w:proofErr w:type="spellEnd"/>
      <w:r w:rsidR="00015265" w:rsidRPr="000A58CA">
        <w:rPr>
          <w:lang w:val="en-US"/>
        </w:rPr>
        <w:t xml:space="preserve"> </w:t>
      </w:r>
      <w:proofErr w:type="spellStart"/>
      <w:r w:rsidR="00015265" w:rsidRPr="000A58CA">
        <w:rPr>
          <w:lang w:val="en-US"/>
        </w:rPr>
        <w:t>pháp</w:t>
      </w:r>
      <w:proofErr w:type="spellEnd"/>
      <w:r w:rsidR="00015265" w:rsidRPr="000A58CA">
        <w:rPr>
          <w:lang w:val="en-US"/>
        </w:rPr>
        <w:t xml:space="preserve"> </w:t>
      </w:r>
      <w:proofErr w:type="spellStart"/>
      <w:r w:rsidR="00015265" w:rsidRPr="000A58CA">
        <w:rPr>
          <w:lang w:val="en-US"/>
        </w:rPr>
        <w:t>thi</w:t>
      </w:r>
      <w:proofErr w:type="spellEnd"/>
      <w:r w:rsidR="00015265" w:rsidRPr="000A58CA">
        <w:rPr>
          <w:lang w:val="en-US"/>
        </w:rPr>
        <w:t xml:space="preserve"> </w:t>
      </w:r>
      <w:proofErr w:type="spellStart"/>
      <w:r w:rsidR="00015265" w:rsidRPr="000A58CA">
        <w:rPr>
          <w:lang w:val="en-US"/>
        </w:rPr>
        <w:t>hành</w:t>
      </w:r>
      <w:proofErr w:type="spellEnd"/>
      <w:r w:rsidR="00015265" w:rsidRPr="000A58CA">
        <w:rPr>
          <w:lang w:val="en-US"/>
        </w:rPr>
        <w:t xml:space="preserve"> </w:t>
      </w:r>
      <w:proofErr w:type="spellStart"/>
      <w:r w:rsidR="00015265" w:rsidRPr="000A58CA">
        <w:rPr>
          <w:lang w:val="en-US"/>
        </w:rPr>
        <w:t>Luật</w:t>
      </w:r>
      <w:proofErr w:type="spellEnd"/>
      <w:r w:rsidR="00015265" w:rsidRPr="000A58CA">
        <w:rPr>
          <w:lang w:val="en-US"/>
        </w:rPr>
        <w:t xml:space="preserve"> </w:t>
      </w:r>
      <w:proofErr w:type="spellStart"/>
      <w:r w:rsidR="00015265" w:rsidRPr="000A58CA">
        <w:rPr>
          <w:lang w:val="en-US"/>
        </w:rPr>
        <w:t>Xây</w:t>
      </w:r>
      <w:proofErr w:type="spellEnd"/>
      <w:r w:rsidR="00015265" w:rsidRPr="000A58CA">
        <w:rPr>
          <w:lang w:val="en-US"/>
        </w:rPr>
        <w:t xml:space="preserve"> </w:t>
      </w:r>
      <w:proofErr w:type="spellStart"/>
      <w:r w:rsidR="00015265" w:rsidRPr="000A58CA">
        <w:rPr>
          <w:lang w:val="en-US"/>
        </w:rPr>
        <w:t>dựng</w:t>
      </w:r>
      <w:proofErr w:type="spellEnd"/>
      <w:r w:rsidR="00015265" w:rsidRPr="000A58CA">
        <w:rPr>
          <w:lang w:val="en-US"/>
        </w:rPr>
        <w:t xml:space="preserve"> </w:t>
      </w:r>
      <w:proofErr w:type="spellStart"/>
      <w:r w:rsidR="00015265" w:rsidRPr="000A58CA">
        <w:rPr>
          <w:lang w:val="en-US"/>
        </w:rPr>
        <w:t>về</w:t>
      </w:r>
      <w:proofErr w:type="spellEnd"/>
      <w:r w:rsidR="00015265" w:rsidRPr="000A58CA">
        <w:rPr>
          <w:lang w:val="en-US"/>
        </w:rPr>
        <w:t xml:space="preserve"> </w:t>
      </w:r>
      <w:proofErr w:type="spellStart"/>
      <w:r w:rsidR="00015265" w:rsidRPr="000A58CA">
        <w:rPr>
          <w:lang w:val="en-US"/>
        </w:rPr>
        <w:t>quản</w:t>
      </w:r>
      <w:proofErr w:type="spellEnd"/>
      <w:r w:rsidR="00015265" w:rsidRPr="000A58CA">
        <w:rPr>
          <w:lang w:val="en-US"/>
        </w:rPr>
        <w:t xml:space="preserve"> </w:t>
      </w:r>
      <w:proofErr w:type="spellStart"/>
      <w:r w:rsidR="00015265" w:rsidRPr="000A58CA">
        <w:rPr>
          <w:lang w:val="en-US"/>
        </w:rPr>
        <w:t>lý</w:t>
      </w:r>
      <w:proofErr w:type="spellEnd"/>
      <w:r w:rsidR="00015265" w:rsidRPr="000A58CA">
        <w:rPr>
          <w:lang w:val="en-US"/>
        </w:rPr>
        <w:t xml:space="preserve"> </w:t>
      </w:r>
      <w:proofErr w:type="spellStart"/>
      <w:r w:rsidR="00015265" w:rsidRPr="000A58CA">
        <w:rPr>
          <w:lang w:val="en-US"/>
        </w:rPr>
        <w:t>hoạt</w:t>
      </w:r>
      <w:proofErr w:type="spellEnd"/>
      <w:r w:rsidR="00015265" w:rsidRPr="000A58CA">
        <w:rPr>
          <w:lang w:val="en-US"/>
        </w:rPr>
        <w:t xml:space="preserve"> </w:t>
      </w:r>
      <w:proofErr w:type="spellStart"/>
      <w:r w:rsidR="00015265" w:rsidRPr="000A58CA">
        <w:rPr>
          <w:lang w:val="en-US"/>
        </w:rPr>
        <w:t>động</w:t>
      </w:r>
      <w:proofErr w:type="spellEnd"/>
      <w:r w:rsidR="00015265" w:rsidRPr="000A58CA">
        <w:rPr>
          <w:lang w:val="en-US"/>
        </w:rPr>
        <w:t xml:space="preserve"> </w:t>
      </w:r>
      <w:proofErr w:type="spellStart"/>
      <w:r w:rsidR="00015265" w:rsidRPr="000A58CA">
        <w:rPr>
          <w:lang w:val="en-US"/>
        </w:rPr>
        <w:t>xây</w:t>
      </w:r>
      <w:proofErr w:type="spellEnd"/>
      <w:r w:rsidR="00015265" w:rsidRPr="000A58CA">
        <w:rPr>
          <w:lang w:val="en-US"/>
        </w:rPr>
        <w:t xml:space="preserve"> </w:t>
      </w:r>
      <w:proofErr w:type="spellStart"/>
      <w:r w:rsidR="00015265" w:rsidRPr="000A58CA">
        <w:rPr>
          <w:lang w:val="en-US"/>
        </w:rPr>
        <w:t>dựng</w:t>
      </w:r>
      <w:proofErr w:type="spellEnd"/>
      <w:r w:rsidR="00015265" w:rsidRPr="000A58CA">
        <w:rPr>
          <w:lang w:val="en-US"/>
        </w:rPr>
        <w:t xml:space="preserve">, </w:t>
      </w:r>
      <w:proofErr w:type="spellStart"/>
      <w:r w:rsidR="00015265" w:rsidRPr="000A58CA">
        <w:rPr>
          <w:lang w:val="en-US"/>
        </w:rPr>
        <w:t>có</w:t>
      </w:r>
      <w:proofErr w:type="spellEnd"/>
      <w:r w:rsidR="00015265" w:rsidRPr="000A58CA">
        <w:rPr>
          <w:lang w:val="en-US"/>
        </w:rPr>
        <w:t xml:space="preserve"> </w:t>
      </w:r>
      <w:proofErr w:type="spellStart"/>
      <w:r w:rsidR="00015265" w:rsidRPr="000A58CA">
        <w:rPr>
          <w:lang w:val="en-US"/>
        </w:rPr>
        <w:t>hiệu</w:t>
      </w:r>
      <w:proofErr w:type="spellEnd"/>
      <w:r w:rsidR="00015265" w:rsidRPr="000A58CA">
        <w:rPr>
          <w:lang w:val="en-US"/>
        </w:rPr>
        <w:t xml:space="preserve"> </w:t>
      </w:r>
      <w:proofErr w:type="spellStart"/>
      <w:r w:rsidR="00015265" w:rsidRPr="000A58CA">
        <w:rPr>
          <w:lang w:val="en-US"/>
        </w:rPr>
        <w:t>lực</w:t>
      </w:r>
      <w:proofErr w:type="spellEnd"/>
      <w:r w:rsidR="00015265" w:rsidRPr="000A58CA">
        <w:rPr>
          <w:lang w:val="en-US"/>
        </w:rPr>
        <w:t xml:space="preserve"> </w:t>
      </w:r>
      <w:proofErr w:type="spellStart"/>
      <w:r w:rsidR="00015265" w:rsidRPr="000A58CA">
        <w:rPr>
          <w:lang w:val="en-US"/>
        </w:rPr>
        <w:t>kể</w:t>
      </w:r>
      <w:proofErr w:type="spellEnd"/>
      <w:r w:rsidR="00015265" w:rsidRPr="000A58CA">
        <w:rPr>
          <w:lang w:val="en-US"/>
        </w:rPr>
        <w:t xml:space="preserve"> </w:t>
      </w:r>
      <w:proofErr w:type="spellStart"/>
      <w:r w:rsidR="00015265" w:rsidRPr="000A58CA">
        <w:rPr>
          <w:lang w:val="en-US"/>
        </w:rPr>
        <w:t>từ</w:t>
      </w:r>
      <w:proofErr w:type="spellEnd"/>
      <w:r w:rsidR="00015265" w:rsidRPr="000A58CA">
        <w:rPr>
          <w:lang w:val="en-US"/>
        </w:rPr>
        <w:t xml:space="preserve"> </w:t>
      </w:r>
      <w:proofErr w:type="spellStart"/>
      <w:r w:rsidR="00015265" w:rsidRPr="000A58CA">
        <w:rPr>
          <w:lang w:val="en-US"/>
        </w:rPr>
        <w:t>ngày</w:t>
      </w:r>
      <w:proofErr w:type="spellEnd"/>
      <w:r w:rsidR="00015265" w:rsidRPr="000A58CA">
        <w:rPr>
          <w:lang w:val="en-US"/>
        </w:rPr>
        <w:t xml:space="preserve"> 30 </w:t>
      </w:r>
      <w:proofErr w:type="spellStart"/>
      <w:r w:rsidR="00015265" w:rsidRPr="000A58CA">
        <w:rPr>
          <w:lang w:val="en-US"/>
        </w:rPr>
        <w:t>tháng</w:t>
      </w:r>
      <w:proofErr w:type="spellEnd"/>
      <w:r w:rsidR="00015265" w:rsidRPr="000A58CA">
        <w:rPr>
          <w:lang w:val="en-US"/>
        </w:rPr>
        <w:t xml:space="preserve"> 12 </w:t>
      </w:r>
      <w:proofErr w:type="spellStart"/>
      <w:r w:rsidR="00015265" w:rsidRPr="000A58CA">
        <w:rPr>
          <w:lang w:val="en-US"/>
        </w:rPr>
        <w:t>năm</w:t>
      </w:r>
      <w:proofErr w:type="spellEnd"/>
      <w:r w:rsidR="00015265" w:rsidRPr="000A58CA">
        <w:rPr>
          <w:lang w:val="en-US"/>
        </w:rPr>
        <w:t xml:space="preserve"> 2024</w:t>
      </w:r>
      <w:r w:rsidR="00015265">
        <w:rPr>
          <w:lang w:val="en-US"/>
        </w:rPr>
        <w:t xml:space="preserve"> </w:t>
      </w:r>
      <w:proofErr w:type="spellStart"/>
      <w:r w:rsidR="00015265">
        <w:rPr>
          <w:lang w:val="en-US"/>
        </w:rPr>
        <w:t>quy</w:t>
      </w:r>
      <w:proofErr w:type="spellEnd"/>
      <w:r w:rsidR="00015265">
        <w:rPr>
          <w:lang w:val="en-US"/>
        </w:rPr>
        <w:t xml:space="preserve"> </w:t>
      </w:r>
      <w:proofErr w:type="spellStart"/>
      <w:r w:rsidR="00015265">
        <w:rPr>
          <w:lang w:val="en-US"/>
        </w:rPr>
        <w:t>định</w:t>
      </w:r>
      <w:proofErr w:type="spellEnd"/>
      <w:r w:rsidR="00015265">
        <w:rPr>
          <w:lang w:val="en-US"/>
        </w:rPr>
        <w:t xml:space="preserve"> </w:t>
      </w:r>
      <w:proofErr w:type="spellStart"/>
      <w:r w:rsidR="00015265">
        <w:rPr>
          <w:lang w:val="en-US"/>
        </w:rPr>
        <w:t>như</w:t>
      </w:r>
      <w:proofErr w:type="spellEnd"/>
      <w:r w:rsidR="00015265">
        <w:rPr>
          <w:lang w:val="en-US"/>
        </w:rPr>
        <w:t xml:space="preserve"> </w:t>
      </w:r>
      <w:proofErr w:type="spellStart"/>
      <w:r w:rsidR="00015265">
        <w:rPr>
          <w:lang w:val="en-US"/>
        </w:rPr>
        <w:t>sau</w:t>
      </w:r>
      <w:proofErr w:type="spellEnd"/>
      <w:r w:rsidR="00015265">
        <w:rPr>
          <w:lang w:val="en-US"/>
        </w:rPr>
        <w:t>:</w:t>
      </w:r>
    </w:p>
    <w:p w14:paraId="24F0B1D6" w14:textId="77777777" w:rsidR="00015265" w:rsidRPr="000A58CA" w:rsidRDefault="00015265" w:rsidP="00015265">
      <w:pPr>
        <w:pStyle w:val="FootnoteText"/>
        <w:spacing w:before="0" w:line="240" w:lineRule="auto"/>
        <w:rPr>
          <w:i/>
          <w:iCs/>
        </w:rPr>
      </w:pPr>
      <w:r w:rsidRPr="000A58CA">
        <w:rPr>
          <w:i/>
          <w:iCs/>
          <w:lang w:val="en-US"/>
        </w:rPr>
        <w:t>“</w:t>
      </w:r>
      <w:proofErr w:type="spellStart"/>
      <w:r w:rsidRPr="000A58CA">
        <w:rPr>
          <w:i/>
          <w:iCs/>
        </w:rPr>
        <w:t>Điều</w:t>
      </w:r>
      <w:proofErr w:type="spellEnd"/>
      <w:r w:rsidRPr="000A58CA">
        <w:rPr>
          <w:i/>
          <w:iCs/>
        </w:rPr>
        <w:t xml:space="preserve"> 124. </w:t>
      </w:r>
      <w:r w:rsidRPr="000A58CA">
        <w:rPr>
          <w:i/>
          <w:iCs/>
        </w:rPr>
        <w:t xml:space="preserve">Hiệu </w:t>
      </w:r>
      <w:proofErr w:type="spellStart"/>
      <w:r w:rsidRPr="000A58CA">
        <w:rPr>
          <w:i/>
          <w:iCs/>
        </w:rPr>
        <w:t>lực</w:t>
      </w:r>
      <w:proofErr w:type="spellEnd"/>
      <w:r w:rsidRPr="000A58CA">
        <w:rPr>
          <w:i/>
          <w:iCs/>
        </w:rPr>
        <w:t xml:space="preserve"> </w:t>
      </w:r>
      <w:proofErr w:type="spellStart"/>
      <w:r w:rsidRPr="000A58CA">
        <w:rPr>
          <w:i/>
          <w:iCs/>
        </w:rPr>
        <w:t>thi</w:t>
      </w:r>
      <w:proofErr w:type="spellEnd"/>
      <w:r w:rsidRPr="000A58CA">
        <w:rPr>
          <w:i/>
          <w:iCs/>
        </w:rPr>
        <w:t xml:space="preserve"> </w:t>
      </w:r>
      <w:proofErr w:type="spellStart"/>
      <w:r w:rsidRPr="000A58CA">
        <w:rPr>
          <w:i/>
          <w:iCs/>
        </w:rPr>
        <w:t>hành</w:t>
      </w:r>
      <w:proofErr w:type="spellEnd"/>
    </w:p>
    <w:p w14:paraId="40E31A4F" w14:textId="77777777" w:rsidR="00015265" w:rsidRPr="000A58CA" w:rsidRDefault="00015265" w:rsidP="00015265">
      <w:pPr>
        <w:pStyle w:val="FootnoteText"/>
        <w:spacing w:before="0" w:line="240" w:lineRule="auto"/>
        <w:rPr>
          <w:i/>
          <w:iCs/>
        </w:rPr>
      </w:pPr>
      <w:r w:rsidRPr="000A58CA">
        <w:rPr>
          <w:i/>
          <w:iCs/>
        </w:rPr>
        <w:t xml:space="preserve">1. </w:t>
      </w:r>
      <w:proofErr w:type="spellStart"/>
      <w:r w:rsidRPr="000A58CA">
        <w:rPr>
          <w:i/>
          <w:iCs/>
        </w:rPr>
        <w:t>Nghị</w:t>
      </w:r>
      <w:proofErr w:type="spellEnd"/>
      <w:r w:rsidRPr="000A58CA">
        <w:rPr>
          <w:i/>
          <w:iCs/>
        </w:rPr>
        <w:t xml:space="preserve"> </w:t>
      </w:r>
      <w:proofErr w:type="spellStart"/>
      <w:r w:rsidRPr="000A58CA">
        <w:rPr>
          <w:i/>
          <w:iCs/>
        </w:rPr>
        <w:t>định</w:t>
      </w:r>
      <w:proofErr w:type="spellEnd"/>
      <w:r w:rsidRPr="000A58CA">
        <w:rPr>
          <w:i/>
          <w:iCs/>
        </w:rPr>
        <w:t xml:space="preserve"> </w:t>
      </w:r>
      <w:proofErr w:type="spellStart"/>
      <w:r w:rsidRPr="000A58CA">
        <w:rPr>
          <w:i/>
          <w:iCs/>
        </w:rPr>
        <w:t>này</w:t>
      </w:r>
      <w:proofErr w:type="spellEnd"/>
      <w:r w:rsidRPr="000A58CA">
        <w:rPr>
          <w:i/>
          <w:iCs/>
        </w:rPr>
        <w:t xml:space="preserve"> </w:t>
      </w:r>
      <w:proofErr w:type="spellStart"/>
      <w:r w:rsidRPr="000A58CA">
        <w:rPr>
          <w:i/>
          <w:iCs/>
        </w:rPr>
        <w:t>có</w:t>
      </w:r>
      <w:proofErr w:type="spellEnd"/>
      <w:r w:rsidRPr="000A58CA">
        <w:rPr>
          <w:i/>
          <w:iCs/>
        </w:rPr>
        <w:t xml:space="preserve"> </w:t>
      </w:r>
      <w:proofErr w:type="spellStart"/>
      <w:r w:rsidRPr="000A58CA">
        <w:rPr>
          <w:i/>
          <w:iCs/>
        </w:rPr>
        <w:t>hiệu</w:t>
      </w:r>
      <w:proofErr w:type="spellEnd"/>
      <w:r w:rsidRPr="000A58CA">
        <w:rPr>
          <w:i/>
          <w:iCs/>
        </w:rPr>
        <w:t xml:space="preserve"> </w:t>
      </w:r>
      <w:proofErr w:type="spellStart"/>
      <w:r w:rsidRPr="000A58CA">
        <w:rPr>
          <w:i/>
          <w:iCs/>
        </w:rPr>
        <w:t>lực</w:t>
      </w:r>
      <w:proofErr w:type="spellEnd"/>
      <w:r w:rsidRPr="000A58CA">
        <w:rPr>
          <w:i/>
          <w:iCs/>
        </w:rPr>
        <w:t xml:space="preserve"> </w:t>
      </w:r>
      <w:proofErr w:type="spellStart"/>
      <w:r w:rsidRPr="000A58CA">
        <w:rPr>
          <w:i/>
          <w:iCs/>
        </w:rPr>
        <w:t>thi</w:t>
      </w:r>
      <w:proofErr w:type="spellEnd"/>
      <w:r w:rsidRPr="000A58CA">
        <w:rPr>
          <w:i/>
          <w:iCs/>
        </w:rPr>
        <w:t xml:space="preserve"> </w:t>
      </w:r>
      <w:proofErr w:type="spellStart"/>
      <w:r w:rsidRPr="000A58CA">
        <w:rPr>
          <w:i/>
          <w:iCs/>
        </w:rPr>
        <w:t>hành</w:t>
      </w:r>
      <w:proofErr w:type="spellEnd"/>
      <w:r w:rsidRPr="000A58CA">
        <w:rPr>
          <w:i/>
          <w:iCs/>
        </w:rPr>
        <w:t xml:space="preserve"> </w:t>
      </w:r>
      <w:proofErr w:type="spellStart"/>
      <w:r w:rsidRPr="000A58CA">
        <w:rPr>
          <w:i/>
          <w:iCs/>
        </w:rPr>
        <w:t>kể</w:t>
      </w:r>
      <w:proofErr w:type="spellEnd"/>
      <w:r w:rsidRPr="000A58CA">
        <w:rPr>
          <w:i/>
          <w:iCs/>
        </w:rPr>
        <w:t xml:space="preserve"> </w:t>
      </w:r>
      <w:proofErr w:type="spellStart"/>
      <w:r w:rsidRPr="000A58CA">
        <w:rPr>
          <w:i/>
          <w:iCs/>
        </w:rPr>
        <w:t>từ</w:t>
      </w:r>
      <w:proofErr w:type="spellEnd"/>
      <w:r w:rsidRPr="000A58CA">
        <w:rPr>
          <w:i/>
          <w:iCs/>
        </w:rPr>
        <w:t xml:space="preserve"> </w:t>
      </w:r>
      <w:proofErr w:type="spellStart"/>
      <w:r w:rsidRPr="000A58CA">
        <w:rPr>
          <w:i/>
          <w:iCs/>
        </w:rPr>
        <w:t>ngày</w:t>
      </w:r>
      <w:proofErr w:type="spellEnd"/>
      <w:r w:rsidRPr="000A58CA">
        <w:rPr>
          <w:i/>
          <w:iCs/>
        </w:rPr>
        <w:t xml:space="preserve"> </w:t>
      </w:r>
      <w:proofErr w:type="spellStart"/>
      <w:r w:rsidRPr="000A58CA">
        <w:rPr>
          <w:i/>
          <w:iCs/>
        </w:rPr>
        <w:t>ký</w:t>
      </w:r>
      <w:proofErr w:type="spellEnd"/>
      <w:r w:rsidRPr="000A58CA">
        <w:rPr>
          <w:i/>
          <w:iCs/>
        </w:rPr>
        <w:t xml:space="preserve"> ban </w:t>
      </w:r>
      <w:proofErr w:type="spellStart"/>
      <w:r w:rsidRPr="000A58CA">
        <w:rPr>
          <w:i/>
          <w:iCs/>
        </w:rPr>
        <w:t>hành</w:t>
      </w:r>
      <w:proofErr w:type="spellEnd"/>
      <w:r w:rsidRPr="000A58CA">
        <w:rPr>
          <w:i/>
          <w:iCs/>
        </w:rPr>
        <w:t>.</w:t>
      </w:r>
    </w:p>
    <w:p w14:paraId="6375320C" w14:textId="77777777" w:rsidR="00015265" w:rsidRPr="000A58CA" w:rsidRDefault="00015265" w:rsidP="00015265">
      <w:pPr>
        <w:pStyle w:val="FootnoteText"/>
        <w:spacing w:before="0" w:line="240" w:lineRule="auto"/>
        <w:rPr>
          <w:i/>
          <w:iCs/>
        </w:rPr>
      </w:pPr>
      <w:r w:rsidRPr="000A58CA">
        <w:rPr>
          <w:i/>
          <w:iCs/>
        </w:rPr>
        <w:t xml:space="preserve">2. Các </w:t>
      </w:r>
      <w:proofErr w:type="spellStart"/>
      <w:r w:rsidRPr="000A58CA">
        <w:rPr>
          <w:i/>
          <w:iCs/>
        </w:rPr>
        <w:t>nghị</w:t>
      </w:r>
      <w:proofErr w:type="spellEnd"/>
      <w:r w:rsidRPr="000A58CA">
        <w:rPr>
          <w:i/>
          <w:iCs/>
        </w:rPr>
        <w:t xml:space="preserve"> </w:t>
      </w:r>
      <w:proofErr w:type="spellStart"/>
      <w:r w:rsidRPr="000A58CA">
        <w:rPr>
          <w:i/>
          <w:iCs/>
        </w:rPr>
        <w:t>định</w:t>
      </w:r>
      <w:proofErr w:type="spellEnd"/>
      <w:r w:rsidRPr="000A58CA">
        <w:rPr>
          <w:i/>
          <w:iCs/>
        </w:rPr>
        <w:t xml:space="preserve"> </w:t>
      </w:r>
      <w:proofErr w:type="spellStart"/>
      <w:r w:rsidRPr="000A58CA">
        <w:rPr>
          <w:i/>
          <w:iCs/>
        </w:rPr>
        <w:t>sau</w:t>
      </w:r>
      <w:proofErr w:type="spellEnd"/>
      <w:r w:rsidRPr="000A58CA">
        <w:rPr>
          <w:i/>
          <w:iCs/>
        </w:rPr>
        <w:t xml:space="preserve"> </w:t>
      </w:r>
      <w:proofErr w:type="spellStart"/>
      <w:r w:rsidRPr="000A58CA">
        <w:rPr>
          <w:i/>
          <w:iCs/>
        </w:rPr>
        <w:t>đây</w:t>
      </w:r>
      <w:proofErr w:type="spellEnd"/>
      <w:r w:rsidRPr="000A58CA">
        <w:rPr>
          <w:i/>
          <w:iCs/>
        </w:rPr>
        <w:t xml:space="preserve"> </w:t>
      </w:r>
      <w:proofErr w:type="spellStart"/>
      <w:r w:rsidRPr="000A58CA">
        <w:rPr>
          <w:i/>
          <w:iCs/>
        </w:rPr>
        <w:t>hết</w:t>
      </w:r>
      <w:proofErr w:type="spellEnd"/>
      <w:r w:rsidRPr="000A58CA">
        <w:rPr>
          <w:i/>
          <w:iCs/>
        </w:rPr>
        <w:t xml:space="preserve"> </w:t>
      </w:r>
      <w:proofErr w:type="spellStart"/>
      <w:r w:rsidRPr="000A58CA">
        <w:rPr>
          <w:i/>
          <w:iCs/>
        </w:rPr>
        <w:t>hiệu</w:t>
      </w:r>
      <w:proofErr w:type="spellEnd"/>
      <w:r w:rsidRPr="000A58CA">
        <w:rPr>
          <w:i/>
          <w:iCs/>
        </w:rPr>
        <w:t xml:space="preserve"> </w:t>
      </w:r>
      <w:proofErr w:type="spellStart"/>
      <w:r w:rsidRPr="000A58CA">
        <w:rPr>
          <w:i/>
          <w:iCs/>
        </w:rPr>
        <w:t>lực</w:t>
      </w:r>
      <w:proofErr w:type="spellEnd"/>
      <w:r w:rsidRPr="000A58CA">
        <w:rPr>
          <w:i/>
          <w:iCs/>
        </w:rPr>
        <w:t xml:space="preserve"> </w:t>
      </w:r>
      <w:proofErr w:type="spellStart"/>
      <w:r w:rsidRPr="000A58CA">
        <w:rPr>
          <w:i/>
          <w:iCs/>
        </w:rPr>
        <w:t>kể</w:t>
      </w:r>
      <w:proofErr w:type="spellEnd"/>
      <w:r w:rsidRPr="000A58CA">
        <w:rPr>
          <w:i/>
          <w:iCs/>
        </w:rPr>
        <w:t xml:space="preserve"> </w:t>
      </w:r>
      <w:proofErr w:type="spellStart"/>
      <w:r w:rsidRPr="000A58CA">
        <w:rPr>
          <w:i/>
          <w:iCs/>
        </w:rPr>
        <w:t>từ</w:t>
      </w:r>
      <w:proofErr w:type="spellEnd"/>
      <w:r w:rsidRPr="000A58CA">
        <w:rPr>
          <w:i/>
          <w:iCs/>
        </w:rPr>
        <w:t xml:space="preserve"> </w:t>
      </w:r>
      <w:proofErr w:type="spellStart"/>
      <w:r w:rsidRPr="000A58CA">
        <w:rPr>
          <w:i/>
          <w:iCs/>
        </w:rPr>
        <w:t>ngày</w:t>
      </w:r>
      <w:proofErr w:type="spellEnd"/>
      <w:r w:rsidRPr="000A58CA">
        <w:rPr>
          <w:i/>
          <w:iCs/>
        </w:rPr>
        <w:t xml:space="preserve"> </w:t>
      </w:r>
      <w:proofErr w:type="spellStart"/>
      <w:r w:rsidRPr="000A58CA">
        <w:rPr>
          <w:i/>
          <w:iCs/>
        </w:rPr>
        <w:t>Nghị</w:t>
      </w:r>
      <w:proofErr w:type="spellEnd"/>
      <w:r w:rsidRPr="000A58CA">
        <w:rPr>
          <w:i/>
          <w:iCs/>
        </w:rPr>
        <w:t xml:space="preserve"> </w:t>
      </w:r>
      <w:proofErr w:type="spellStart"/>
      <w:r w:rsidRPr="000A58CA">
        <w:rPr>
          <w:i/>
          <w:iCs/>
        </w:rPr>
        <w:t>định</w:t>
      </w:r>
      <w:proofErr w:type="spellEnd"/>
      <w:r w:rsidRPr="000A58CA">
        <w:rPr>
          <w:i/>
          <w:iCs/>
        </w:rPr>
        <w:t xml:space="preserve"> </w:t>
      </w:r>
      <w:proofErr w:type="spellStart"/>
      <w:r w:rsidRPr="000A58CA">
        <w:rPr>
          <w:i/>
          <w:iCs/>
        </w:rPr>
        <w:t>này</w:t>
      </w:r>
      <w:proofErr w:type="spellEnd"/>
      <w:r w:rsidRPr="000A58CA">
        <w:rPr>
          <w:i/>
          <w:iCs/>
        </w:rPr>
        <w:t xml:space="preserve"> </w:t>
      </w:r>
      <w:proofErr w:type="spellStart"/>
      <w:r w:rsidRPr="000A58CA">
        <w:rPr>
          <w:i/>
          <w:iCs/>
        </w:rPr>
        <w:t>có</w:t>
      </w:r>
      <w:proofErr w:type="spellEnd"/>
      <w:r w:rsidRPr="000A58CA">
        <w:rPr>
          <w:i/>
          <w:iCs/>
        </w:rPr>
        <w:t xml:space="preserve"> </w:t>
      </w:r>
      <w:proofErr w:type="spellStart"/>
      <w:r w:rsidRPr="000A58CA">
        <w:rPr>
          <w:i/>
          <w:iCs/>
        </w:rPr>
        <w:t>hiệu</w:t>
      </w:r>
      <w:proofErr w:type="spellEnd"/>
      <w:r w:rsidRPr="000A58CA">
        <w:rPr>
          <w:i/>
          <w:iCs/>
        </w:rPr>
        <w:t xml:space="preserve"> </w:t>
      </w:r>
      <w:proofErr w:type="spellStart"/>
      <w:r w:rsidRPr="000A58CA">
        <w:rPr>
          <w:i/>
          <w:iCs/>
        </w:rPr>
        <w:t>lực</w:t>
      </w:r>
      <w:proofErr w:type="spellEnd"/>
      <w:r w:rsidRPr="000A58CA">
        <w:rPr>
          <w:i/>
          <w:iCs/>
        </w:rPr>
        <w:t xml:space="preserve"> </w:t>
      </w:r>
      <w:proofErr w:type="spellStart"/>
      <w:r w:rsidRPr="000A58CA">
        <w:rPr>
          <w:i/>
          <w:iCs/>
        </w:rPr>
        <w:t>thi</w:t>
      </w:r>
      <w:proofErr w:type="spellEnd"/>
      <w:r w:rsidRPr="000A58CA">
        <w:rPr>
          <w:i/>
          <w:iCs/>
        </w:rPr>
        <w:t xml:space="preserve"> </w:t>
      </w:r>
      <w:proofErr w:type="spellStart"/>
      <w:r w:rsidRPr="000A58CA">
        <w:rPr>
          <w:i/>
          <w:iCs/>
        </w:rPr>
        <w:t>hành</w:t>
      </w:r>
      <w:proofErr w:type="spellEnd"/>
      <w:r w:rsidRPr="000A58CA">
        <w:rPr>
          <w:i/>
          <w:iCs/>
        </w:rPr>
        <w:t>:</w:t>
      </w:r>
    </w:p>
    <w:p w14:paraId="220DDF09" w14:textId="77777777" w:rsidR="00015265" w:rsidRPr="000A58CA" w:rsidRDefault="00015265" w:rsidP="00015265">
      <w:pPr>
        <w:pStyle w:val="FootnoteText"/>
        <w:spacing w:before="0" w:line="240" w:lineRule="auto"/>
        <w:rPr>
          <w:i/>
          <w:iCs/>
        </w:rPr>
      </w:pPr>
      <w:r w:rsidRPr="000A58CA">
        <w:rPr>
          <w:i/>
          <w:iCs/>
        </w:rPr>
        <w:t xml:space="preserve">a) </w:t>
      </w:r>
      <w:proofErr w:type="spellStart"/>
      <w:r w:rsidRPr="000A58CA">
        <w:rPr>
          <w:i/>
          <w:iCs/>
        </w:rPr>
        <w:t>Nghị</w:t>
      </w:r>
      <w:proofErr w:type="spellEnd"/>
      <w:r w:rsidRPr="000A58CA">
        <w:rPr>
          <w:i/>
          <w:iCs/>
        </w:rPr>
        <w:t xml:space="preserve"> </w:t>
      </w:r>
      <w:proofErr w:type="spellStart"/>
      <w:r w:rsidRPr="000A58CA">
        <w:rPr>
          <w:i/>
          <w:iCs/>
        </w:rPr>
        <w:t>định</w:t>
      </w:r>
      <w:proofErr w:type="spellEnd"/>
      <w:r w:rsidRPr="000A58CA">
        <w:rPr>
          <w:i/>
          <w:iCs/>
        </w:rPr>
        <w:t xml:space="preserve"> </w:t>
      </w:r>
      <w:proofErr w:type="spellStart"/>
      <w:r w:rsidRPr="000A58CA">
        <w:rPr>
          <w:i/>
          <w:iCs/>
        </w:rPr>
        <w:t>số</w:t>
      </w:r>
      <w:proofErr w:type="spellEnd"/>
      <w:r w:rsidRPr="000A58CA">
        <w:rPr>
          <w:i/>
          <w:iCs/>
        </w:rPr>
        <w:t xml:space="preserve"> 15/2021/NĐ-CP </w:t>
      </w:r>
      <w:proofErr w:type="spellStart"/>
      <w:r w:rsidRPr="000A58CA">
        <w:rPr>
          <w:i/>
          <w:iCs/>
        </w:rPr>
        <w:t>ngày</w:t>
      </w:r>
      <w:proofErr w:type="spellEnd"/>
      <w:r w:rsidRPr="000A58CA">
        <w:rPr>
          <w:i/>
          <w:iCs/>
        </w:rPr>
        <w:t xml:space="preserve"> 03 </w:t>
      </w:r>
      <w:proofErr w:type="spellStart"/>
      <w:r w:rsidRPr="000A58CA">
        <w:rPr>
          <w:i/>
          <w:iCs/>
        </w:rPr>
        <w:t>tháng</w:t>
      </w:r>
      <w:proofErr w:type="spellEnd"/>
      <w:r w:rsidRPr="000A58CA">
        <w:rPr>
          <w:i/>
          <w:iCs/>
        </w:rPr>
        <w:t xml:space="preserve"> 3 </w:t>
      </w:r>
      <w:proofErr w:type="spellStart"/>
      <w:r w:rsidRPr="000A58CA">
        <w:rPr>
          <w:i/>
          <w:iCs/>
        </w:rPr>
        <w:t>năm</w:t>
      </w:r>
      <w:proofErr w:type="spellEnd"/>
      <w:r w:rsidRPr="000A58CA">
        <w:rPr>
          <w:i/>
          <w:iCs/>
        </w:rPr>
        <w:t xml:space="preserve"> 2021 </w:t>
      </w:r>
      <w:proofErr w:type="spellStart"/>
      <w:r w:rsidRPr="000A58CA">
        <w:rPr>
          <w:i/>
          <w:iCs/>
        </w:rPr>
        <w:t>của</w:t>
      </w:r>
      <w:proofErr w:type="spellEnd"/>
      <w:r w:rsidRPr="000A58CA">
        <w:rPr>
          <w:i/>
          <w:iCs/>
        </w:rPr>
        <w:t xml:space="preserve"> </w:t>
      </w:r>
      <w:proofErr w:type="spellStart"/>
      <w:r w:rsidRPr="000A58CA">
        <w:rPr>
          <w:i/>
          <w:iCs/>
        </w:rPr>
        <w:t>Chính</w:t>
      </w:r>
      <w:proofErr w:type="spellEnd"/>
      <w:r w:rsidRPr="000A58CA">
        <w:rPr>
          <w:i/>
          <w:iCs/>
        </w:rPr>
        <w:t xml:space="preserve"> </w:t>
      </w:r>
      <w:proofErr w:type="spellStart"/>
      <w:r w:rsidRPr="000A58CA">
        <w:rPr>
          <w:i/>
          <w:iCs/>
        </w:rPr>
        <w:t>phủ</w:t>
      </w:r>
      <w:proofErr w:type="spellEnd"/>
      <w:r w:rsidRPr="000A58CA">
        <w:rPr>
          <w:i/>
          <w:iCs/>
        </w:rPr>
        <w:t xml:space="preserve"> </w:t>
      </w:r>
      <w:proofErr w:type="spellStart"/>
      <w:r w:rsidRPr="000A58CA">
        <w:rPr>
          <w:i/>
          <w:iCs/>
        </w:rPr>
        <w:t>quy</w:t>
      </w:r>
      <w:proofErr w:type="spellEnd"/>
      <w:r w:rsidRPr="000A58CA">
        <w:rPr>
          <w:i/>
          <w:iCs/>
        </w:rPr>
        <w:t xml:space="preserve"> </w:t>
      </w:r>
      <w:proofErr w:type="spellStart"/>
      <w:r w:rsidRPr="000A58CA">
        <w:rPr>
          <w:i/>
          <w:iCs/>
        </w:rPr>
        <w:t>định</w:t>
      </w:r>
      <w:proofErr w:type="spellEnd"/>
      <w:r w:rsidRPr="000A58CA">
        <w:rPr>
          <w:i/>
          <w:iCs/>
        </w:rPr>
        <w:t xml:space="preserve"> chi </w:t>
      </w:r>
      <w:proofErr w:type="spellStart"/>
      <w:r w:rsidRPr="000A58CA">
        <w:rPr>
          <w:i/>
          <w:iCs/>
        </w:rPr>
        <w:t>tiết</w:t>
      </w:r>
      <w:proofErr w:type="spellEnd"/>
      <w:r w:rsidRPr="000A58CA">
        <w:rPr>
          <w:i/>
          <w:iCs/>
        </w:rPr>
        <w:t xml:space="preserve"> </w:t>
      </w:r>
      <w:proofErr w:type="spellStart"/>
      <w:r w:rsidRPr="000A58CA">
        <w:rPr>
          <w:i/>
          <w:iCs/>
        </w:rPr>
        <w:t>một</w:t>
      </w:r>
      <w:proofErr w:type="spellEnd"/>
      <w:r w:rsidRPr="000A58CA">
        <w:rPr>
          <w:i/>
          <w:iCs/>
        </w:rPr>
        <w:t xml:space="preserve"> </w:t>
      </w:r>
      <w:proofErr w:type="spellStart"/>
      <w:r w:rsidRPr="000A58CA">
        <w:rPr>
          <w:i/>
          <w:iCs/>
        </w:rPr>
        <w:t>số</w:t>
      </w:r>
      <w:proofErr w:type="spellEnd"/>
      <w:r w:rsidRPr="000A58CA">
        <w:rPr>
          <w:i/>
          <w:iCs/>
        </w:rPr>
        <w:t xml:space="preserve"> </w:t>
      </w:r>
      <w:proofErr w:type="spellStart"/>
      <w:r w:rsidRPr="000A58CA">
        <w:rPr>
          <w:i/>
          <w:iCs/>
        </w:rPr>
        <w:t>nội</w:t>
      </w:r>
      <w:proofErr w:type="spellEnd"/>
      <w:r w:rsidRPr="000A58CA">
        <w:rPr>
          <w:i/>
          <w:iCs/>
        </w:rPr>
        <w:t xml:space="preserve"> dung </w:t>
      </w:r>
      <w:proofErr w:type="spellStart"/>
      <w:r w:rsidRPr="000A58CA">
        <w:rPr>
          <w:i/>
          <w:iCs/>
        </w:rPr>
        <w:t>về</w:t>
      </w:r>
      <w:proofErr w:type="spellEnd"/>
      <w:r w:rsidRPr="000A58CA">
        <w:rPr>
          <w:i/>
          <w:iCs/>
        </w:rPr>
        <w:t xml:space="preserve"> </w:t>
      </w:r>
      <w:proofErr w:type="spellStart"/>
      <w:r w:rsidRPr="000A58CA">
        <w:rPr>
          <w:i/>
          <w:iCs/>
        </w:rPr>
        <w:t>quản</w:t>
      </w:r>
      <w:proofErr w:type="spellEnd"/>
      <w:r w:rsidRPr="000A58CA">
        <w:rPr>
          <w:i/>
          <w:iCs/>
        </w:rPr>
        <w:t xml:space="preserve"> </w:t>
      </w:r>
      <w:proofErr w:type="spellStart"/>
      <w:r w:rsidRPr="000A58CA">
        <w:rPr>
          <w:i/>
          <w:iCs/>
        </w:rPr>
        <w:t>lý</w:t>
      </w:r>
      <w:proofErr w:type="spellEnd"/>
      <w:r w:rsidRPr="000A58CA">
        <w:rPr>
          <w:i/>
          <w:iCs/>
        </w:rPr>
        <w:t xml:space="preserve"> </w:t>
      </w:r>
      <w:proofErr w:type="spellStart"/>
      <w:r w:rsidRPr="000A58CA">
        <w:rPr>
          <w:i/>
          <w:iCs/>
        </w:rPr>
        <w:t>dự</w:t>
      </w:r>
      <w:proofErr w:type="spellEnd"/>
      <w:r w:rsidRPr="000A58CA">
        <w:rPr>
          <w:i/>
          <w:iCs/>
        </w:rPr>
        <w:t xml:space="preserve"> </w:t>
      </w:r>
      <w:proofErr w:type="spellStart"/>
      <w:r w:rsidRPr="000A58CA">
        <w:rPr>
          <w:i/>
          <w:iCs/>
        </w:rPr>
        <w:t>án</w:t>
      </w:r>
      <w:proofErr w:type="spellEnd"/>
      <w:r w:rsidRPr="000A58CA">
        <w:rPr>
          <w:i/>
          <w:iCs/>
        </w:rPr>
        <w:t xml:space="preserve"> </w:t>
      </w:r>
      <w:proofErr w:type="spellStart"/>
      <w:r w:rsidRPr="000A58CA">
        <w:rPr>
          <w:i/>
          <w:iCs/>
        </w:rPr>
        <w:t>đầu</w:t>
      </w:r>
      <w:proofErr w:type="spellEnd"/>
      <w:r w:rsidRPr="000A58CA">
        <w:rPr>
          <w:i/>
          <w:iCs/>
        </w:rPr>
        <w:t xml:space="preserve"> </w:t>
      </w:r>
      <w:proofErr w:type="spellStart"/>
      <w:r w:rsidRPr="000A58CA">
        <w:rPr>
          <w:i/>
          <w:iCs/>
        </w:rPr>
        <w:t>tư</w:t>
      </w:r>
      <w:proofErr w:type="spellEnd"/>
      <w:r w:rsidRPr="000A58CA">
        <w:rPr>
          <w:i/>
          <w:iCs/>
        </w:rPr>
        <w:t xml:space="preserve"> </w:t>
      </w:r>
      <w:proofErr w:type="spellStart"/>
      <w:r w:rsidRPr="000A58CA">
        <w:rPr>
          <w:i/>
          <w:iCs/>
        </w:rPr>
        <w:t>xây</w:t>
      </w:r>
      <w:proofErr w:type="spellEnd"/>
      <w:r w:rsidRPr="000A58CA">
        <w:rPr>
          <w:i/>
          <w:iCs/>
        </w:rPr>
        <w:t xml:space="preserve"> </w:t>
      </w:r>
      <w:proofErr w:type="spellStart"/>
      <w:r w:rsidRPr="000A58CA">
        <w:rPr>
          <w:i/>
          <w:iCs/>
        </w:rPr>
        <w:t>dựng</w:t>
      </w:r>
      <w:proofErr w:type="spellEnd"/>
      <w:r w:rsidRPr="000A58CA">
        <w:rPr>
          <w:i/>
          <w:iCs/>
        </w:rPr>
        <w:t>;</w:t>
      </w:r>
    </w:p>
    <w:p w14:paraId="09322C99" w14:textId="77777777" w:rsidR="00015265" w:rsidRPr="000A58CA" w:rsidRDefault="00015265" w:rsidP="00015265">
      <w:pPr>
        <w:pStyle w:val="FootnoteText"/>
        <w:spacing w:before="0" w:line="240" w:lineRule="auto"/>
        <w:rPr>
          <w:i/>
          <w:iCs/>
        </w:rPr>
      </w:pPr>
      <w:r w:rsidRPr="000A58CA">
        <w:rPr>
          <w:i/>
          <w:iCs/>
        </w:rPr>
        <w:t xml:space="preserve">b) </w:t>
      </w:r>
      <w:proofErr w:type="spellStart"/>
      <w:r w:rsidRPr="000A58CA">
        <w:rPr>
          <w:i/>
          <w:iCs/>
        </w:rPr>
        <w:t>Nghị</w:t>
      </w:r>
      <w:proofErr w:type="spellEnd"/>
      <w:r w:rsidRPr="000A58CA">
        <w:rPr>
          <w:i/>
          <w:iCs/>
        </w:rPr>
        <w:t xml:space="preserve"> </w:t>
      </w:r>
      <w:proofErr w:type="spellStart"/>
      <w:r w:rsidRPr="000A58CA">
        <w:rPr>
          <w:i/>
          <w:iCs/>
        </w:rPr>
        <w:t>định</w:t>
      </w:r>
      <w:proofErr w:type="spellEnd"/>
      <w:r w:rsidRPr="000A58CA">
        <w:rPr>
          <w:i/>
          <w:iCs/>
        </w:rPr>
        <w:t xml:space="preserve"> </w:t>
      </w:r>
      <w:proofErr w:type="spellStart"/>
      <w:r w:rsidRPr="000A58CA">
        <w:rPr>
          <w:i/>
          <w:iCs/>
        </w:rPr>
        <w:t>số</w:t>
      </w:r>
      <w:proofErr w:type="spellEnd"/>
      <w:r w:rsidRPr="000A58CA">
        <w:rPr>
          <w:i/>
          <w:iCs/>
        </w:rPr>
        <w:t xml:space="preserve"> 53/2017/NĐ-CP </w:t>
      </w:r>
      <w:proofErr w:type="spellStart"/>
      <w:r w:rsidRPr="000A58CA">
        <w:rPr>
          <w:i/>
          <w:iCs/>
        </w:rPr>
        <w:t>ngày</w:t>
      </w:r>
      <w:proofErr w:type="spellEnd"/>
      <w:r w:rsidRPr="000A58CA">
        <w:rPr>
          <w:i/>
          <w:iCs/>
        </w:rPr>
        <w:t xml:space="preserve"> 08 </w:t>
      </w:r>
      <w:proofErr w:type="spellStart"/>
      <w:r w:rsidRPr="000A58CA">
        <w:rPr>
          <w:i/>
          <w:iCs/>
        </w:rPr>
        <w:t>tháng</w:t>
      </w:r>
      <w:proofErr w:type="spellEnd"/>
      <w:r w:rsidRPr="000A58CA">
        <w:rPr>
          <w:i/>
          <w:iCs/>
        </w:rPr>
        <w:t xml:space="preserve"> 5 </w:t>
      </w:r>
      <w:proofErr w:type="spellStart"/>
      <w:r w:rsidRPr="000A58CA">
        <w:rPr>
          <w:i/>
          <w:iCs/>
        </w:rPr>
        <w:t>năm</w:t>
      </w:r>
      <w:proofErr w:type="spellEnd"/>
      <w:r w:rsidRPr="000A58CA">
        <w:rPr>
          <w:i/>
          <w:iCs/>
        </w:rPr>
        <w:t xml:space="preserve"> 2017 </w:t>
      </w:r>
      <w:proofErr w:type="spellStart"/>
      <w:r w:rsidRPr="000A58CA">
        <w:rPr>
          <w:i/>
          <w:iCs/>
        </w:rPr>
        <w:t>của</w:t>
      </w:r>
      <w:proofErr w:type="spellEnd"/>
      <w:r w:rsidRPr="000A58CA">
        <w:rPr>
          <w:i/>
          <w:iCs/>
        </w:rPr>
        <w:t xml:space="preserve"> </w:t>
      </w:r>
      <w:proofErr w:type="spellStart"/>
      <w:r w:rsidRPr="000A58CA">
        <w:rPr>
          <w:i/>
          <w:iCs/>
        </w:rPr>
        <w:t>Chính</w:t>
      </w:r>
      <w:proofErr w:type="spellEnd"/>
      <w:r w:rsidRPr="000A58CA">
        <w:rPr>
          <w:i/>
          <w:iCs/>
        </w:rPr>
        <w:t xml:space="preserve"> </w:t>
      </w:r>
      <w:proofErr w:type="spellStart"/>
      <w:r w:rsidRPr="000A58CA">
        <w:rPr>
          <w:i/>
          <w:iCs/>
        </w:rPr>
        <w:t>phủ</w:t>
      </w:r>
      <w:proofErr w:type="spellEnd"/>
      <w:r w:rsidRPr="000A58CA">
        <w:rPr>
          <w:i/>
          <w:iCs/>
        </w:rPr>
        <w:t xml:space="preserve"> </w:t>
      </w:r>
      <w:proofErr w:type="spellStart"/>
      <w:r w:rsidRPr="000A58CA">
        <w:rPr>
          <w:i/>
          <w:iCs/>
        </w:rPr>
        <w:t>về</w:t>
      </w:r>
      <w:proofErr w:type="spellEnd"/>
      <w:r w:rsidRPr="000A58CA">
        <w:rPr>
          <w:i/>
          <w:iCs/>
        </w:rPr>
        <w:t xml:space="preserve"> </w:t>
      </w:r>
      <w:proofErr w:type="spellStart"/>
      <w:r w:rsidRPr="000A58CA">
        <w:rPr>
          <w:i/>
          <w:iCs/>
        </w:rPr>
        <w:t>quy</w:t>
      </w:r>
      <w:proofErr w:type="spellEnd"/>
      <w:r w:rsidRPr="000A58CA">
        <w:rPr>
          <w:i/>
          <w:iCs/>
        </w:rPr>
        <w:t xml:space="preserve"> </w:t>
      </w:r>
      <w:proofErr w:type="spellStart"/>
      <w:r w:rsidRPr="000A58CA">
        <w:rPr>
          <w:i/>
          <w:iCs/>
        </w:rPr>
        <w:t>định</w:t>
      </w:r>
      <w:proofErr w:type="spellEnd"/>
      <w:r w:rsidRPr="000A58CA">
        <w:rPr>
          <w:i/>
          <w:iCs/>
        </w:rPr>
        <w:t xml:space="preserve"> </w:t>
      </w:r>
      <w:proofErr w:type="spellStart"/>
      <w:r w:rsidRPr="000A58CA">
        <w:rPr>
          <w:i/>
          <w:iCs/>
        </w:rPr>
        <w:t>một</w:t>
      </w:r>
      <w:proofErr w:type="spellEnd"/>
      <w:r w:rsidRPr="000A58CA">
        <w:rPr>
          <w:i/>
          <w:iCs/>
        </w:rPr>
        <w:t xml:space="preserve"> </w:t>
      </w:r>
      <w:proofErr w:type="spellStart"/>
      <w:r w:rsidRPr="000A58CA">
        <w:rPr>
          <w:i/>
          <w:iCs/>
        </w:rPr>
        <w:t>số</w:t>
      </w:r>
      <w:proofErr w:type="spellEnd"/>
      <w:r w:rsidRPr="000A58CA">
        <w:rPr>
          <w:i/>
          <w:iCs/>
        </w:rPr>
        <w:t xml:space="preserve"> </w:t>
      </w:r>
      <w:proofErr w:type="spellStart"/>
      <w:r w:rsidRPr="000A58CA">
        <w:rPr>
          <w:i/>
          <w:iCs/>
        </w:rPr>
        <w:t>giấy</w:t>
      </w:r>
      <w:proofErr w:type="spellEnd"/>
      <w:r w:rsidRPr="000A58CA">
        <w:rPr>
          <w:i/>
          <w:iCs/>
        </w:rPr>
        <w:t xml:space="preserve"> </w:t>
      </w:r>
      <w:proofErr w:type="spellStart"/>
      <w:r w:rsidRPr="000A58CA">
        <w:rPr>
          <w:i/>
          <w:iCs/>
        </w:rPr>
        <w:t>tờ</w:t>
      </w:r>
      <w:proofErr w:type="spellEnd"/>
      <w:r w:rsidRPr="000A58CA">
        <w:rPr>
          <w:i/>
          <w:iCs/>
        </w:rPr>
        <w:t xml:space="preserve"> </w:t>
      </w:r>
      <w:proofErr w:type="spellStart"/>
      <w:r w:rsidRPr="000A58CA">
        <w:rPr>
          <w:i/>
          <w:iCs/>
        </w:rPr>
        <w:t>hợp</w:t>
      </w:r>
      <w:proofErr w:type="spellEnd"/>
      <w:r w:rsidRPr="000A58CA">
        <w:rPr>
          <w:i/>
          <w:iCs/>
        </w:rPr>
        <w:t xml:space="preserve"> </w:t>
      </w:r>
      <w:proofErr w:type="spellStart"/>
      <w:r w:rsidRPr="000A58CA">
        <w:rPr>
          <w:i/>
          <w:iCs/>
        </w:rPr>
        <w:t>pháp</w:t>
      </w:r>
      <w:proofErr w:type="spellEnd"/>
      <w:r w:rsidRPr="000A58CA">
        <w:rPr>
          <w:i/>
          <w:iCs/>
        </w:rPr>
        <w:t xml:space="preserve"> </w:t>
      </w:r>
      <w:proofErr w:type="spellStart"/>
      <w:r w:rsidRPr="000A58CA">
        <w:rPr>
          <w:i/>
          <w:iCs/>
        </w:rPr>
        <w:t>đất</w:t>
      </w:r>
      <w:proofErr w:type="spellEnd"/>
      <w:r w:rsidRPr="000A58CA">
        <w:rPr>
          <w:i/>
          <w:iCs/>
        </w:rPr>
        <w:t xml:space="preserve"> </w:t>
      </w:r>
      <w:proofErr w:type="spellStart"/>
      <w:r w:rsidRPr="000A58CA">
        <w:rPr>
          <w:i/>
          <w:iCs/>
        </w:rPr>
        <w:t>đai</w:t>
      </w:r>
      <w:proofErr w:type="spellEnd"/>
      <w:r w:rsidRPr="000A58CA">
        <w:rPr>
          <w:i/>
          <w:iCs/>
        </w:rPr>
        <w:t xml:space="preserve"> </w:t>
      </w:r>
      <w:proofErr w:type="spellStart"/>
      <w:r w:rsidRPr="000A58CA">
        <w:rPr>
          <w:i/>
          <w:iCs/>
        </w:rPr>
        <w:t>để</w:t>
      </w:r>
      <w:proofErr w:type="spellEnd"/>
      <w:r w:rsidRPr="000A58CA">
        <w:rPr>
          <w:i/>
          <w:iCs/>
        </w:rPr>
        <w:t xml:space="preserve"> </w:t>
      </w:r>
      <w:proofErr w:type="spellStart"/>
      <w:r w:rsidRPr="000A58CA">
        <w:rPr>
          <w:i/>
          <w:iCs/>
        </w:rPr>
        <w:t>cấp</w:t>
      </w:r>
      <w:proofErr w:type="spellEnd"/>
      <w:r w:rsidRPr="000A58CA">
        <w:rPr>
          <w:i/>
          <w:iCs/>
        </w:rPr>
        <w:t xml:space="preserve"> </w:t>
      </w:r>
      <w:proofErr w:type="spellStart"/>
      <w:r w:rsidRPr="000A58CA">
        <w:rPr>
          <w:i/>
          <w:iCs/>
        </w:rPr>
        <w:t>giấy</w:t>
      </w:r>
      <w:proofErr w:type="spellEnd"/>
      <w:r w:rsidRPr="000A58CA">
        <w:rPr>
          <w:i/>
          <w:iCs/>
        </w:rPr>
        <w:t xml:space="preserve"> </w:t>
      </w:r>
      <w:proofErr w:type="spellStart"/>
      <w:r w:rsidRPr="000A58CA">
        <w:rPr>
          <w:i/>
          <w:iCs/>
        </w:rPr>
        <w:t>phép</w:t>
      </w:r>
      <w:proofErr w:type="spellEnd"/>
      <w:r w:rsidRPr="000A58CA">
        <w:rPr>
          <w:i/>
          <w:iCs/>
        </w:rPr>
        <w:t xml:space="preserve"> </w:t>
      </w:r>
      <w:proofErr w:type="spellStart"/>
      <w:r w:rsidRPr="000A58CA">
        <w:rPr>
          <w:i/>
          <w:iCs/>
        </w:rPr>
        <w:t>xây</w:t>
      </w:r>
      <w:proofErr w:type="spellEnd"/>
      <w:r w:rsidRPr="000A58CA">
        <w:rPr>
          <w:i/>
          <w:iCs/>
        </w:rPr>
        <w:t xml:space="preserve"> </w:t>
      </w:r>
      <w:proofErr w:type="spellStart"/>
      <w:r w:rsidRPr="000A58CA">
        <w:rPr>
          <w:i/>
          <w:iCs/>
        </w:rPr>
        <w:t>dựng</w:t>
      </w:r>
      <w:proofErr w:type="spellEnd"/>
      <w:r w:rsidRPr="000A58CA">
        <w:rPr>
          <w:i/>
          <w:iCs/>
        </w:rPr>
        <w:t>.</w:t>
      </w:r>
    </w:p>
    <w:p w14:paraId="64E59244" w14:textId="77777777" w:rsidR="00015265" w:rsidRPr="000A58CA" w:rsidRDefault="00015265" w:rsidP="00015265">
      <w:pPr>
        <w:pStyle w:val="FootnoteText"/>
        <w:spacing w:before="0" w:line="240" w:lineRule="auto"/>
        <w:rPr>
          <w:i/>
          <w:iCs/>
        </w:rPr>
      </w:pPr>
      <w:r w:rsidRPr="000A58CA">
        <w:rPr>
          <w:i/>
          <w:iCs/>
        </w:rPr>
        <w:t xml:space="preserve">3. </w:t>
      </w:r>
      <w:proofErr w:type="spellStart"/>
      <w:r w:rsidRPr="000A58CA">
        <w:rPr>
          <w:i/>
          <w:iCs/>
        </w:rPr>
        <w:t>Bãi</w:t>
      </w:r>
      <w:proofErr w:type="spellEnd"/>
      <w:r w:rsidRPr="000A58CA">
        <w:rPr>
          <w:i/>
          <w:iCs/>
        </w:rPr>
        <w:t xml:space="preserve"> </w:t>
      </w:r>
      <w:proofErr w:type="spellStart"/>
      <w:r w:rsidRPr="000A58CA">
        <w:rPr>
          <w:i/>
          <w:iCs/>
        </w:rPr>
        <w:t>bỏ</w:t>
      </w:r>
      <w:proofErr w:type="spellEnd"/>
      <w:r w:rsidRPr="000A58CA">
        <w:rPr>
          <w:i/>
          <w:iCs/>
        </w:rPr>
        <w:t xml:space="preserve"> </w:t>
      </w:r>
      <w:proofErr w:type="spellStart"/>
      <w:r w:rsidRPr="000A58CA">
        <w:rPr>
          <w:i/>
          <w:iCs/>
        </w:rPr>
        <w:t>một</w:t>
      </w:r>
      <w:proofErr w:type="spellEnd"/>
      <w:r w:rsidRPr="000A58CA">
        <w:rPr>
          <w:i/>
          <w:iCs/>
        </w:rPr>
        <w:t xml:space="preserve"> </w:t>
      </w:r>
      <w:proofErr w:type="spellStart"/>
      <w:r w:rsidRPr="000A58CA">
        <w:rPr>
          <w:i/>
          <w:iCs/>
        </w:rPr>
        <w:t>số</w:t>
      </w:r>
      <w:proofErr w:type="spellEnd"/>
      <w:r w:rsidRPr="000A58CA">
        <w:rPr>
          <w:i/>
          <w:iCs/>
        </w:rPr>
        <w:t xml:space="preserve"> </w:t>
      </w:r>
      <w:proofErr w:type="spellStart"/>
      <w:r w:rsidRPr="000A58CA">
        <w:rPr>
          <w:i/>
          <w:iCs/>
        </w:rPr>
        <w:t>điều</w:t>
      </w:r>
      <w:proofErr w:type="spellEnd"/>
      <w:r w:rsidRPr="000A58CA">
        <w:rPr>
          <w:i/>
          <w:iCs/>
        </w:rPr>
        <w:t xml:space="preserve">, </w:t>
      </w:r>
      <w:proofErr w:type="spellStart"/>
      <w:r w:rsidRPr="000A58CA">
        <w:rPr>
          <w:i/>
          <w:iCs/>
        </w:rPr>
        <w:t>khoản</w:t>
      </w:r>
      <w:proofErr w:type="spellEnd"/>
      <w:r w:rsidRPr="000A58CA">
        <w:rPr>
          <w:i/>
          <w:iCs/>
        </w:rPr>
        <w:t xml:space="preserve"> </w:t>
      </w:r>
      <w:proofErr w:type="spellStart"/>
      <w:r w:rsidRPr="000A58CA">
        <w:rPr>
          <w:i/>
          <w:iCs/>
        </w:rPr>
        <w:t>của</w:t>
      </w:r>
      <w:proofErr w:type="spellEnd"/>
      <w:r w:rsidRPr="000A58CA">
        <w:rPr>
          <w:i/>
          <w:iCs/>
        </w:rPr>
        <w:t xml:space="preserve"> </w:t>
      </w:r>
      <w:proofErr w:type="spellStart"/>
      <w:r w:rsidRPr="000A58CA">
        <w:rPr>
          <w:i/>
          <w:iCs/>
        </w:rPr>
        <w:t>các</w:t>
      </w:r>
      <w:proofErr w:type="spellEnd"/>
      <w:r w:rsidRPr="000A58CA">
        <w:rPr>
          <w:i/>
          <w:iCs/>
        </w:rPr>
        <w:t xml:space="preserve"> </w:t>
      </w:r>
      <w:proofErr w:type="spellStart"/>
      <w:r w:rsidRPr="000A58CA">
        <w:rPr>
          <w:i/>
          <w:iCs/>
        </w:rPr>
        <w:t>Nghị</w:t>
      </w:r>
      <w:proofErr w:type="spellEnd"/>
      <w:r w:rsidRPr="000A58CA">
        <w:rPr>
          <w:i/>
          <w:iCs/>
        </w:rPr>
        <w:t xml:space="preserve"> </w:t>
      </w:r>
      <w:proofErr w:type="spellStart"/>
      <w:r w:rsidRPr="000A58CA">
        <w:rPr>
          <w:i/>
          <w:iCs/>
        </w:rPr>
        <w:t>định</w:t>
      </w:r>
      <w:proofErr w:type="spellEnd"/>
      <w:r w:rsidRPr="000A58CA">
        <w:rPr>
          <w:i/>
          <w:iCs/>
        </w:rPr>
        <w:t xml:space="preserve"> </w:t>
      </w:r>
      <w:proofErr w:type="spellStart"/>
      <w:r w:rsidRPr="000A58CA">
        <w:rPr>
          <w:i/>
          <w:iCs/>
        </w:rPr>
        <w:t>sau</w:t>
      </w:r>
      <w:proofErr w:type="spellEnd"/>
      <w:r w:rsidRPr="000A58CA">
        <w:rPr>
          <w:i/>
          <w:iCs/>
        </w:rPr>
        <w:t xml:space="preserve"> </w:t>
      </w:r>
      <w:proofErr w:type="spellStart"/>
      <w:r w:rsidRPr="000A58CA">
        <w:rPr>
          <w:i/>
          <w:iCs/>
        </w:rPr>
        <w:t>đây</w:t>
      </w:r>
      <w:proofErr w:type="spellEnd"/>
      <w:r w:rsidRPr="000A58CA">
        <w:rPr>
          <w:i/>
          <w:iCs/>
        </w:rPr>
        <w:t>:</w:t>
      </w:r>
    </w:p>
    <w:p w14:paraId="56292CBE" w14:textId="77777777" w:rsidR="00015265" w:rsidRPr="000A58CA" w:rsidRDefault="00015265" w:rsidP="00015265">
      <w:pPr>
        <w:pStyle w:val="FootnoteText"/>
        <w:spacing w:before="0" w:line="240" w:lineRule="auto"/>
        <w:rPr>
          <w:i/>
          <w:iCs/>
        </w:rPr>
      </w:pPr>
      <w:r w:rsidRPr="000A58CA">
        <w:rPr>
          <w:i/>
          <w:iCs/>
        </w:rPr>
        <w:t xml:space="preserve">a) </w:t>
      </w:r>
      <w:proofErr w:type="spellStart"/>
      <w:r w:rsidRPr="000A58CA">
        <w:rPr>
          <w:i/>
          <w:iCs/>
        </w:rPr>
        <w:t>Điều</w:t>
      </w:r>
      <w:proofErr w:type="spellEnd"/>
      <w:r w:rsidRPr="000A58CA">
        <w:rPr>
          <w:i/>
          <w:iCs/>
        </w:rPr>
        <w:t xml:space="preserve"> 12, </w:t>
      </w:r>
      <w:proofErr w:type="spellStart"/>
      <w:r w:rsidRPr="000A58CA">
        <w:rPr>
          <w:i/>
          <w:iCs/>
        </w:rPr>
        <w:t>Phụ</w:t>
      </w:r>
      <w:proofErr w:type="spellEnd"/>
      <w:r w:rsidRPr="000A58CA">
        <w:rPr>
          <w:i/>
          <w:iCs/>
        </w:rPr>
        <w:t xml:space="preserve"> </w:t>
      </w:r>
      <w:proofErr w:type="spellStart"/>
      <w:r w:rsidRPr="000A58CA">
        <w:rPr>
          <w:i/>
          <w:iCs/>
        </w:rPr>
        <w:t>lục</w:t>
      </w:r>
      <w:proofErr w:type="spellEnd"/>
      <w:r w:rsidRPr="000A58CA">
        <w:rPr>
          <w:i/>
          <w:iCs/>
        </w:rPr>
        <w:t xml:space="preserve"> VI, </w:t>
      </w:r>
      <w:proofErr w:type="spellStart"/>
      <w:r w:rsidRPr="000A58CA">
        <w:rPr>
          <w:i/>
          <w:iCs/>
        </w:rPr>
        <w:t>Phụ</w:t>
      </w:r>
      <w:proofErr w:type="spellEnd"/>
      <w:r w:rsidRPr="000A58CA">
        <w:rPr>
          <w:i/>
          <w:iCs/>
        </w:rPr>
        <w:t xml:space="preserve"> </w:t>
      </w:r>
      <w:proofErr w:type="spellStart"/>
      <w:r w:rsidRPr="000A58CA">
        <w:rPr>
          <w:i/>
          <w:iCs/>
        </w:rPr>
        <w:t>lục</w:t>
      </w:r>
      <w:proofErr w:type="spellEnd"/>
      <w:r w:rsidRPr="000A58CA">
        <w:rPr>
          <w:i/>
          <w:iCs/>
        </w:rPr>
        <w:t xml:space="preserve"> VII </w:t>
      </w:r>
      <w:proofErr w:type="spellStart"/>
      <w:r w:rsidRPr="000A58CA">
        <w:rPr>
          <w:i/>
          <w:iCs/>
        </w:rPr>
        <w:t>của</w:t>
      </w:r>
      <w:proofErr w:type="spellEnd"/>
      <w:r w:rsidRPr="000A58CA">
        <w:rPr>
          <w:i/>
          <w:iCs/>
        </w:rPr>
        <w:t xml:space="preserve"> </w:t>
      </w:r>
      <w:proofErr w:type="spellStart"/>
      <w:r w:rsidRPr="000A58CA">
        <w:rPr>
          <w:i/>
          <w:iCs/>
        </w:rPr>
        <w:t>Nghị</w:t>
      </w:r>
      <w:proofErr w:type="spellEnd"/>
      <w:r w:rsidRPr="000A58CA">
        <w:rPr>
          <w:i/>
          <w:iCs/>
        </w:rPr>
        <w:t xml:space="preserve"> </w:t>
      </w:r>
      <w:proofErr w:type="spellStart"/>
      <w:r w:rsidRPr="000A58CA">
        <w:rPr>
          <w:i/>
          <w:iCs/>
        </w:rPr>
        <w:t>định</w:t>
      </w:r>
      <w:proofErr w:type="spellEnd"/>
      <w:r w:rsidRPr="000A58CA">
        <w:rPr>
          <w:i/>
          <w:iCs/>
        </w:rPr>
        <w:t xml:space="preserve"> </w:t>
      </w:r>
      <w:proofErr w:type="spellStart"/>
      <w:r w:rsidRPr="000A58CA">
        <w:rPr>
          <w:i/>
          <w:iCs/>
        </w:rPr>
        <w:t>số</w:t>
      </w:r>
      <w:proofErr w:type="spellEnd"/>
      <w:r w:rsidRPr="000A58CA">
        <w:rPr>
          <w:i/>
          <w:iCs/>
        </w:rPr>
        <w:t xml:space="preserve"> 35/2023/NĐ-CP </w:t>
      </w:r>
      <w:proofErr w:type="spellStart"/>
      <w:r w:rsidRPr="000A58CA">
        <w:rPr>
          <w:i/>
          <w:iCs/>
        </w:rPr>
        <w:t>ngày</w:t>
      </w:r>
      <w:proofErr w:type="spellEnd"/>
      <w:r w:rsidRPr="000A58CA">
        <w:rPr>
          <w:i/>
          <w:iCs/>
        </w:rPr>
        <w:t xml:space="preserve"> 20 </w:t>
      </w:r>
      <w:proofErr w:type="spellStart"/>
      <w:r w:rsidRPr="000A58CA">
        <w:rPr>
          <w:i/>
          <w:iCs/>
        </w:rPr>
        <w:t>tháng</w:t>
      </w:r>
      <w:proofErr w:type="spellEnd"/>
      <w:r w:rsidRPr="000A58CA">
        <w:rPr>
          <w:i/>
          <w:iCs/>
        </w:rPr>
        <w:t xml:space="preserve"> 6 </w:t>
      </w:r>
      <w:proofErr w:type="spellStart"/>
      <w:r w:rsidRPr="000A58CA">
        <w:rPr>
          <w:i/>
          <w:iCs/>
        </w:rPr>
        <w:t>năm</w:t>
      </w:r>
      <w:proofErr w:type="spellEnd"/>
      <w:r w:rsidRPr="000A58CA">
        <w:rPr>
          <w:i/>
          <w:iCs/>
        </w:rPr>
        <w:t xml:space="preserve"> 2023 </w:t>
      </w:r>
      <w:proofErr w:type="spellStart"/>
      <w:r w:rsidRPr="000A58CA">
        <w:rPr>
          <w:i/>
          <w:iCs/>
        </w:rPr>
        <w:t>của</w:t>
      </w:r>
      <w:proofErr w:type="spellEnd"/>
      <w:r w:rsidRPr="000A58CA">
        <w:rPr>
          <w:i/>
          <w:iCs/>
        </w:rPr>
        <w:t xml:space="preserve"> </w:t>
      </w:r>
      <w:proofErr w:type="spellStart"/>
      <w:r w:rsidRPr="000A58CA">
        <w:rPr>
          <w:i/>
          <w:iCs/>
        </w:rPr>
        <w:t>Chính</w:t>
      </w:r>
      <w:proofErr w:type="spellEnd"/>
      <w:r w:rsidRPr="000A58CA">
        <w:rPr>
          <w:i/>
          <w:iCs/>
        </w:rPr>
        <w:t xml:space="preserve"> </w:t>
      </w:r>
      <w:proofErr w:type="spellStart"/>
      <w:r w:rsidRPr="000A58CA">
        <w:rPr>
          <w:i/>
          <w:iCs/>
        </w:rPr>
        <w:t>phủ</w:t>
      </w:r>
      <w:proofErr w:type="spellEnd"/>
      <w:r w:rsidRPr="000A58CA">
        <w:rPr>
          <w:i/>
          <w:iCs/>
        </w:rPr>
        <w:t xml:space="preserve"> </w:t>
      </w:r>
      <w:proofErr w:type="spellStart"/>
      <w:r w:rsidRPr="000A58CA">
        <w:rPr>
          <w:i/>
          <w:iCs/>
        </w:rPr>
        <w:t>về</w:t>
      </w:r>
      <w:proofErr w:type="spellEnd"/>
      <w:r w:rsidRPr="000A58CA">
        <w:rPr>
          <w:i/>
          <w:iCs/>
        </w:rPr>
        <w:t xml:space="preserve"> </w:t>
      </w:r>
      <w:proofErr w:type="spellStart"/>
      <w:r w:rsidRPr="000A58CA">
        <w:rPr>
          <w:i/>
          <w:iCs/>
        </w:rPr>
        <w:t>sửa</w:t>
      </w:r>
      <w:proofErr w:type="spellEnd"/>
      <w:r w:rsidRPr="000A58CA">
        <w:rPr>
          <w:i/>
          <w:iCs/>
        </w:rPr>
        <w:t xml:space="preserve"> </w:t>
      </w:r>
      <w:proofErr w:type="spellStart"/>
      <w:r w:rsidRPr="000A58CA">
        <w:rPr>
          <w:i/>
          <w:iCs/>
        </w:rPr>
        <w:t>đổi</w:t>
      </w:r>
      <w:proofErr w:type="spellEnd"/>
      <w:r w:rsidRPr="000A58CA">
        <w:rPr>
          <w:i/>
          <w:iCs/>
        </w:rPr>
        <w:t xml:space="preserve">, </w:t>
      </w:r>
      <w:proofErr w:type="spellStart"/>
      <w:r w:rsidRPr="000A58CA">
        <w:rPr>
          <w:i/>
          <w:iCs/>
        </w:rPr>
        <w:t>bô</w:t>
      </w:r>
      <w:proofErr w:type="spellEnd"/>
      <w:r w:rsidRPr="000A58CA">
        <w:rPr>
          <w:i/>
          <w:iCs/>
        </w:rPr>
        <w:t xml:space="preserve">̉ sung </w:t>
      </w:r>
      <w:proofErr w:type="spellStart"/>
      <w:r w:rsidRPr="000A58CA">
        <w:rPr>
          <w:i/>
          <w:iCs/>
        </w:rPr>
        <w:t>một</w:t>
      </w:r>
      <w:proofErr w:type="spellEnd"/>
      <w:r w:rsidRPr="000A58CA">
        <w:rPr>
          <w:i/>
          <w:iCs/>
        </w:rPr>
        <w:t xml:space="preserve"> </w:t>
      </w:r>
      <w:proofErr w:type="spellStart"/>
      <w:r w:rsidRPr="000A58CA">
        <w:rPr>
          <w:i/>
          <w:iCs/>
        </w:rPr>
        <w:t>sô</w:t>
      </w:r>
      <w:proofErr w:type="spellEnd"/>
      <w:r w:rsidRPr="000A58CA">
        <w:rPr>
          <w:i/>
          <w:iCs/>
        </w:rPr>
        <w:t xml:space="preserve">́ </w:t>
      </w:r>
      <w:proofErr w:type="spellStart"/>
      <w:r w:rsidRPr="000A58CA">
        <w:rPr>
          <w:i/>
          <w:iCs/>
        </w:rPr>
        <w:t>điều</w:t>
      </w:r>
      <w:proofErr w:type="spellEnd"/>
      <w:r w:rsidRPr="000A58CA">
        <w:rPr>
          <w:i/>
          <w:iCs/>
        </w:rPr>
        <w:t xml:space="preserve"> </w:t>
      </w:r>
      <w:proofErr w:type="spellStart"/>
      <w:r w:rsidRPr="000A58CA">
        <w:rPr>
          <w:i/>
          <w:iCs/>
        </w:rPr>
        <w:t>của</w:t>
      </w:r>
      <w:proofErr w:type="spellEnd"/>
      <w:r w:rsidRPr="000A58CA">
        <w:rPr>
          <w:i/>
          <w:iCs/>
        </w:rPr>
        <w:t xml:space="preserve"> </w:t>
      </w:r>
      <w:proofErr w:type="spellStart"/>
      <w:r w:rsidRPr="000A58CA">
        <w:rPr>
          <w:i/>
          <w:iCs/>
        </w:rPr>
        <w:t>các</w:t>
      </w:r>
      <w:proofErr w:type="spellEnd"/>
      <w:r w:rsidRPr="000A58CA">
        <w:rPr>
          <w:i/>
          <w:iCs/>
        </w:rPr>
        <w:t xml:space="preserve"> </w:t>
      </w:r>
      <w:proofErr w:type="spellStart"/>
      <w:r w:rsidRPr="000A58CA">
        <w:rPr>
          <w:i/>
          <w:iCs/>
        </w:rPr>
        <w:t>Nghị</w:t>
      </w:r>
      <w:proofErr w:type="spellEnd"/>
      <w:r w:rsidRPr="000A58CA">
        <w:rPr>
          <w:i/>
          <w:iCs/>
        </w:rPr>
        <w:t xml:space="preserve"> </w:t>
      </w:r>
      <w:proofErr w:type="spellStart"/>
      <w:r w:rsidRPr="000A58CA">
        <w:rPr>
          <w:i/>
          <w:iCs/>
        </w:rPr>
        <w:t>định</w:t>
      </w:r>
      <w:proofErr w:type="spellEnd"/>
      <w:r w:rsidRPr="000A58CA">
        <w:rPr>
          <w:i/>
          <w:iCs/>
        </w:rPr>
        <w:t xml:space="preserve"> </w:t>
      </w:r>
      <w:proofErr w:type="spellStart"/>
      <w:r w:rsidRPr="000A58CA">
        <w:rPr>
          <w:i/>
          <w:iCs/>
        </w:rPr>
        <w:t>thuộc</w:t>
      </w:r>
      <w:proofErr w:type="spellEnd"/>
      <w:r w:rsidRPr="000A58CA">
        <w:rPr>
          <w:i/>
          <w:iCs/>
        </w:rPr>
        <w:t xml:space="preserve"> </w:t>
      </w:r>
      <w:proofErr w:type="spellStart"/>
      <w:r w:rsidRPr="000A58CA">
        <w:rPr>
          <w:i/>
          <w:iCs/>
        </w:rPr>
        <w:t>lĩnh</w:t>
      </w:r>
      <w:proofErr w:type="spellEnd"/>
      <w:r w:rsidRPr="000A58CA">
        <w:rPr>
          <w:i/>
          <w:iCs/>
        </w:rPr>
        <w:t xml:space="preserve"> </w:t>
      </w:r>
      <w:proofErr w:type="spellStart"/>
      <w:r w:rsidRPr="000A58CA">
        <w:rPr>
          <w:i/>
          <w:iCs/>
        </w:rPr>
        <w:t>vực</w:t>
      </w:r>
      <w:proofErr w:type="spellEnd"/>
      <w:r w:rsidRPr="000A58CA">
        <w:rPr>
          <w:i/>
          <w:iCs/>
        </w:rPr>
        <w:t xml:space="preserve"> </w:t>
      </w:r>
      <w:proofErr w:type="spellStart"/>
      <w:r w:rsidRPr="000A58CA">
        <w:rPr>
          <w:i/>
          <w:iCs/>
        </w:rPr>
        <w:t>quản</w:t>
      </w:r>
      <w:proofErr w:type="spellEnd"/>
      <w:r w:rsidRPr="000A58CA">
        <w:rPr>
          <w:i/>
          <w:iCs/>
        </w:rPr>
        <w:t xml:space="preserve"> </w:t>
      </w:r>
      <w:proofErr w:type="spellStart"/>
      <w:r w:rsidRPr="000A58CA">
        <w:rPr>
          <w:i/>
          <w:iCs/>
        </w:rPr>
        <w:t>lý</w:t>
      </w:r>
      <w:proofErr w:type="spellEnd"/>
      <w:r w:rsidRPr="000A58CA">
        <w:rPr>
          <w:i/>
          <w:iCs/>
        </w:rPr>
        <w:t xml:space="preserve"> </w:t>
      </w:r>
      <w:proofErr w:type="spellStart"/>
      <w:r w:rsidRPr="000A58CA">
        <w:rPr>
          <w:i/>
          <w:iCs/>
        </w:rPr>
        <w:t>nhà</w:t>
      </w:r>
      <w:proofErr w:type="spellEnd"/>
      <w:r w:rsidRPr="000A58CA">
        <w:rPr>
          <w:i/>
          <w:iCs/>
        </w:rPr>
        <w:t xml:space="preserve"> </w:t>
      </w:r>
      <w:proofErr w:type="spellStart"/>
      <w:r w:rsidRPr="000A58CA">
        <w:rPr>
          <w:i/>
          <w:iCs/>
        </w:rPr>
        <w:t>nước</w:t>
      </w:r>
      <w:proofErr w:type="spellEnd"/>
      <w:r w:rsidRPr="000A58CA">
        <w:rPr>
          <w:i/>
          <w:iCs/>
        </w:rPr>
        <w:t xml:space="preserve"> </w:t>
      </w:r>
      <w:proofErr w:type="spellStart"/>
      <w:r w:rsidRPr="000A58CA">
        <w:rPr>
          <w:i/>
          <w:iCs/>
        </w:rPr>
        <w:t>của</w:t>
      </w:r>
      <w:proofErr w:type="spellEnd"/>
      <w:r w:rsidRPr="000A58CA">
        <w:rPr>
          <w:i/>
          <w:iCs/>
        </w:rPr>
        <w:t xml:space="preserve"> </w:t>
      </w:r>
      <w:proofErr w:type="spellStart"/>
      <w:r w:rsidRPr="000A58CA">
        <w:rPr>
          <w:i/>
          <w:iCs/>
        </w:rPr>
        <w:t>Bộ</w:t>
      </w:r>
      <w:proofErr w:type="spellEnd"/>
      <w:r w:rsidRPr="000A58CA">
        <w:rPr>
          <w:i/>
          <w:iCs/>
        </w:rPr>
        <w:t xml:space="preserve"> </w:t>
      </w:r>
      <w:proofErr w:type="spellStart"/>
      <w:r w:rsidRPr="000A58CA">
        <w:rPr>
          <w:i/>
          <w:iCs/>
        </w:rPr>
        <w:t>Xây</w:t>
      </w:r>
      <w:proofErr w:type="spellEnd"/>
      <w:r w:rsidRPr="000A58CA">
        <w:rPr>
          <w:i/>
          <w:iCs/>
        </w:rPr>
        <w:t xml:space="preserve"> </w:t>
      </w:r>
      <w:proofErr w:type="spellStart"/>
      <w:r w:rsidRPr="000A58CA">
        <w:rPr>
          <w:i/>
          <w:iCs/>
        </w:rPr>
        <w:t>dựng</w:t>
      </w:r>
      <w:proofErr w:type="spellEnd"/>
      <w:r w:rsidRPr="000A58CA">
        <w:rPr>
          <w:i/>
          <w:iCs/>
        </w:rPr>
        <w:t>;</w:t>
      </w:r>
    </w:p>
    <w:p w14:paraId="04A66066" w14:textId="77777777" w:rsidR="00015265" w:rsidRPr="000A58CA" w:rsidRDefault="00015265" w:rsidP="00015265">
      <w:pPr>
        <w:pStyle w:val="FootnoteText"/>
        <w:spacing w:before="0" w:line="240" w:lineRule="auto"/>
        <w:rPr>
          <w:i/>
          <w:iCs/>
        </w:rPr>
      </w:pPr>
      <w:r w:rsidRPr="000A58CA">
        <w:rPr>
          <w:i/>
          <w:iCs/>
        </w:rPr>
        <w:t xml:space="preserve">b) </w:t>
      </w:r>
      <w:proofErr w:type="spellStart"/>
      <w:r w:rsidRPr="000A58CA">
        <w:rPr>
          <w:i/>
          <w:iCs/>
        </w:rPr>
        <w:t>Điểm</w:t>
      </w:r>
      <w:proofErr w:type="spellEnd"/>
      <w:r w:rsidRPr="000A58CA">
        <w:rPr>
          <w:i/>
          <w:iCs/>
        </w:rPr>
        <w:t xml:space="preserve"> b, </w:t>
      </w:r>
      <w:proofErr w:type="spellStart"/>
      <w:r w:rsidRPr="000A58CA">
        <w:rPr>
          <w:i/>
          <w:iCs/>
        </w:rPr>
        <w:t>điểm</w:t>
      </w:r>
      <w:proofErr w:type="spellEnd"/>
      <w:r w:rsidRPr="000A58CA">
        <w:rPr>
          <w:i/>
          <w:iCs/>
        </w:rPr>
        <w:t xml:space="preserve"> c </w:t>
      </w:r>
      <w:proofErr w:type="spellStart"/>
      <w:r w:rsidRPr="000A58CA">
        <w:rPr>
          <w:i/>
          <w:iCs/>
        </w:rPr>
        <w:t>khoản</w:t>
      </w:r>
      <w:proofErr w:type="spellEnd"/>
      <w:r w:rsidRPr="000A58CA">
        <w:rPr>
          <w:i/>
          <w:iCs/>
        </w:rPr>
        <w:t xml:space="preserve"> 3 </w:t>
      </w:r>
      <w:proofErr w:type="spellStart"/>
      <w:r w:rsidRPr="000A58CA">
        <w:rPr>
          <w:i/>
          <w:iCs/>
        </w:rPr>
        <w:t>Điều</w:t>
      </w:r>
      <w:proofErr w:type="spellEnd"/>
      <w:r w:rsidRPr="000A58CA">
        <w:rPr>
          <w:i/>
          <w:iCs/>
        </w:rPr>
        <w:t xml:space="preserve"> 111 </w:t>
      </w:r>
      <w:proofErr w:type="spellStart"/>
      <w:r w:rsidRPr="000A58CA">
        <w:rPr>
          <w:i/>
          <w:iCs/>
        </w:rPr>
        <w:t>Nghị</w:t>
      </w:r>
      <w:proofErr w:type="spellEnd"/>
      <w:r w:rsidRPr="000A58CA">
        <w:rPr>
          <w:i/>
          <w:iCs/>
        </w:rPr>
        <w:t xml:space="preserve"> </w:t>
      </w:r>
      <w:proofErr w:type="spellStart"/>
      <w:r w:rsidRPr="000A58CA">
        <w:rPr>
          <w:i/>
          <w:iCs/>
        </w:rPr>
        <w:t>định</w:t>
      </w:r>
      <w:proofErr w:type="spellEnd"/>
      <w:r w:rsidRPr="000A58CA">
        <w:rPr>
          <w:i/>
          <w:iCs/>
        </w:rPr>
        <w:t xml:space="preserve"> </w:t>
      </w:r>
      <w:proofErr w:type="spellStart"/>
      <w:r w:rsidRPr="000A58CA">
        <w:rPr>
          <w:i/>
          <w:iCs/>
        </w:rPr>
        <w:t>số</w:t>
      </w:r>
      <w:proofErr w:type="spellEnd"/>
      <w:r w:rsidRPr="000A58CA">
        <w:rPr>
          <w:i/>
          <w:iCs/>
        </w:rPr>
        <w:t xml:space="preserve"> 102/2024/NĐ-CP </w:t>
      </w:r>
      <w:proofErr w:type="spellStart"/>
      <w:r w:rsidRPr="000A58CA">
        <w:rPr>
          <w:i/>
          <w:iCs/>
        </w:rPr>
        <w:t>ngày</w:t>
      </w:r>
      <w:proofErr w:type="spellEnd"/>
      <w:r w:rsidRPr="000A58CA">
        <w:rPr>
          <w:i/>
          <w:iCs/>
        </w:rPr>
        <w:t xml:space="preserve"> 30 </w:t>
      </w:r>
      <w:proofErr w:type="spellStart"/>
      <w:r w:rsidRPr="000A58CA">
        <w:rPr>
          <w:i/>
          <w:iCs/>
        </w:rPr>
        <w:t>tháng</w:t>
      </w:r>
      <w:proofErr w:type="spellEnd"/>
      <w:r w:rsidRPr="000A58CA">
        <w:rPr>
          <w:i/>
          <w:iCs/>
        </w:rPr>
        <w:t xml:space="preserve"> 7 </w:t>
      </w:r>
      <w:proofErr w:type="spellStart"/>
      <w:r w:rsidRPr="000A58CA">
        <w:rPr>
          <w:i/>
          <w:iCs/>
        </w:rPr>
        <w:t>năm</w:t>
      </w:r>
      <w:proofErr w:type="spellEnd"/>
      <w:r w:rsidRPr="000A58CA">
        <w:rPr>
          <w:i/>
          <w:iCs/>
        </w:rPr>
        <w:t xml:space="preserve"> 2024 </w:t>
      </w:r>
      <w:proofErr w:type="spellStart"/>
      <w:r w:rsidRPr="000A58CA">
        <w:rPr>
          <w:i/>
          <w:iCs/>
        </w:rPr>
        <w:t>của</w:t>
      </w:r>
      <w:proofErr w:type="spellEnd"/>
      <w:r w:rsidRPr="000A58CA">
        <w:rPr>
          <w:i/>
          <w:iCs/>
        </w:rPr>
        <w:t xml:space="preserve"> </w:t>
      </w:r>
      <w:proofErr w:type="spellStart"/>
      <w:r w:rsidRPr="000A58CA">
        <w:rPr>
          <w:i/>
          <w:iCs/>
        </w:rPr>
        <w:t>Chính</w:t>
      </w:r>
      <w:proofErr w:type="spellEnd"/>
      <w:r w:rsidRPr="000A58CA">
        <w:rPr>
          <w:i/>
          <w:iCs/>
        </w:rPr>
        <w:t xml:space="preserve"> </w:t>
      </w:r>
      <w:proofErr w:type="spellStart"/>
      <w:r w:rsidRPr="000A58CA">
        <w:rPr>
          <w:i/>
          <w:iCs/>
        </w:rPr>
        <w:t>phủ</w:t>
      </w:r>
      <w:proofErr w:type="spellEnd"/>
      <w:r w:rsidRPr="000A58CA">
        <w:rPr>
          <w:i/>
          <w:iCs/>
        </w:rPr>
        <w:t xml:space="preserve"> </w:t>
      </w:r>
      <w:proofErr w:type="spellStart"/>
      <w:r w:rsidRPr="000A58CA">
        <w:rPr>
          <w:i/>
          <w:iCs/>
        </w:rPr>
        <w:t>quy</w:t>
      </w:r>
      <w:proofErr w:type="spellEnd"/>
      <w:r w:rsidRPr="000A58CA">
        <w:rPr>
          <w:i/>
          <w:iCs/>
        </w:rPr>
        <w:t xml:space="preserve"> </w:t>
      </w:r>
      <w:proofErr w:type="spellStart"/>
      <w:r w:rsidRPr="000A58CA">
        <w:rPr>
          <w:i/>
          <w:iCs/>
        </w:rPr>
        <w:t>định</w:t>
      </w:r>
      <w:proofErr w:type="spellEnd"/>
      <w:r w:rsidRPr="000A58CA">
        <w:rPr>
          <w:i/>
          <w:iCs/>
        </w:rPr>
        <w:t xml:space="preserve"> chi </w:t>
      </w:r>
      <w:proofErr w:type="spellStart"/>
      <w:r w:rsidRPr="000A58CA">
        <w:rPr>
          <w:i/>
          <w:iCs/>
        </w:rPr>
        <w:t>tiết</w:t>
      </w:r>
      <w:proofErr w:type="spellEnd"/>
      <w:r w:rsidRPr="000A58CA">
        <w:rPr>
          <w:i/>
          <w:iCs/>
        </w:rPr>
        <w:t xml:space="preserve"> </w:t>
      </w:r>
      <w:proofErr w:type="spellStart"/>
      <w:r w:rsidRPr="000A58CA">
        <w:rPr>
          <w:i/>
          <w:iCs/>
        </w:rPr>
        <w:t>thi</w:t>
      </w:r>
      <w:proofErr w:type="spellEnd"/>
      <w:r w:rsidRPr="000A58CA">
        <w:rPr>
          <w:i/>
          <w:iCs/>
        </w:rPr>
        <w:t xml:space="preserve"> </w:t>
      </w:r>
      <w:proofErr w:type="spellStart"/>
      <w:r w:rsidRPr="000A58CA">
        <w:rPr>
          <w:i/>
          <w:iCs/>
        </w:rPr>
        <w:t>hành</w:t>
      </w:r>
      <w:proofErr w:type="spellEnd"/>
      <w:r w:rsidRPr="000A58CA">
        <w:rPr>
          <w:i/>
          <w:iCs/>
        </w:rPr>
        <w:t xml:space="preserve"> </w:t>
      </w:r>
      <w:proofErr w:type="spellStart"/>
      <w:r w:rsidRPr="000A58CA">
        <w:rPr>
          <w:i/>
          <w:iCs/>
        </w:rPr>
        <w:t>một</w:t>
      </w:r>
      <w:proofErr w:type="spellEnd"/>
      <w:r w:rsidRPr="000A58CA">
        <w:rPr>
          <w:i/>
          <w:iCs/>
        </w:rPr>
        <w:t xml:space="preserve"> </w:t>
      </w:r>
      <w:proofErr w:type="spellStart"/>
      <w:r w:rsidRPr="000A58CA">
        <w:rPr>
          <w:i/>
          <w:iCs/>
        </w:rPr>
        <w:t>số</w:t>
      </w:r>
      <w:proofErr w:type="spellEnd"/>
      <w:r w:rsidRPr="000A58CA">
        <w:rPr>
          <w:i/>
          <w:iCs/>
        </w:rPr>
        <w:t xml:space="preserve"> </w:t>
      </w:r>
      <w:proofErr w:type="spellStart"/>
      <w:r w:rsidRPr="000A58CA">
        <w:rPr>
          <w:i/>
          <w:iCs/>
        </w:rPr>
        <w:t>điều</w:t>
      </w:r>
      <w:proofErr w:type="spellEnd"/>
      <w:r w:rsidRPr="000A58CA">
        <w:rPr>
          <w:i/>
          <w:iCs/>
        </w:rPr>
        <w:t xml:space="preserve"> </w:t>
      </w:r>
      <w:proofErr w:type="spellStart"/>
      <w:r w:rsidRPr="000A58CA">
        <w:rPr>
          <w:i/>
          <w:iCs/>
        </w:rPr>
        <w:t>của</w:t>
      </w:r>
      <w:proofErr w:type="spellEnd"/>
      <w:r w:rsidRPr="000A58CA">
        <w:rPr>
          <w:i/>
          <w:iCs/>
        </w:rPr>
        <w:t xml:space="preserve"> </w:t>
      </w:r>
      <w:proofErr w:type="spellStart"/>
      <w:r w:rsidRPr="000A58CA">
        <w:rPr>
          <w:i/>
          <w:iCs/>
        </w:rPr>
        <w:t>Luật</w:t>
      </w:r>
      <w:proofErr w:type="spellEnd"/>
      <w:r w:rsidRPr="000A58CA">
        <w:rPr>
          <w:i/>
          <w:iCs/>
        </w:rPr>
        <w:t xml:space="preserve"> </w:t>
      </w:r>
      <w:proofErr w:type="spellStart"/>
      <w:r w:rsidRPr="000A58CA">
        <w:rPr>
          <w:i/>
          <w:iCs/>
        </w:rPr>
        <w:t>Đất</w:t>
      </w:r>
      <w:proofErr w:type="spellEnd"/>
      <w:r w:rsidRPr="000A58CA">
        <w:rPr>
          <w:i/>
          <w:iCs/>
        </w:rPr>
        <w:t xml:space="preserve"> </w:t>
      </w:r>
      <w:proofErr w:type="spellStart"/>
      <w:r w:rsidRPr="000A58CA">
        <w:rPr>
          <w:i/>
          <w:iCs/>
        </w:rPr>
        <w:t>đai</w:t>
      </w:r>
      <w:proofErr w:type="spellEnd"/>
      <w:r w:rsidRPr="000A58CA">
        <w:rPr>
          <w:i/>
          <w:iCs/>
        </w:rPr>
        <w:t>.</w:t>
      </w:r>
    </w:p>
    <w:p w14:paraId="7DCCE7B1" w14:textId="77777777" w:rsidR="00015265" w:rsidRPr="000A58CA" w:rsidRDefault="00015265" w:rsidP="00015265">
      <w:pPr>
        <w:pStyle w:val="FootnoteText"/>
        <w:spacing w:before="0" w:line="240" w:lineRule="auto"/>
        <w:rPr>
          <w:i/>
          <w:iCs/>
          <w:lang w:val="en-US"/>
        </w:rPr>
      </w:pPr>
      <w:r w:rsidRPr="000A58CA">
        <w:rPr>
          <w:i/>
          <w:iCs/>
        </w:rPr>
        <w:t xml:space="preserve">4. Các </w:t>
      </w:r>
      <w:proofErr w:type="spellStart"/>
      <w:r w:rsidRPr="000A58CA">
        <w:rPr>
          <w:i/>
          <w:iCs/>
        </w:rPr>
        <w:t>Bộ</w:t>
      </w:r>
      <w:proofErr w:type="spellEnd"/>
      <w:r w:rsidRPr="000A58CA">
        <w:rPr>
          <w:i/>
          <w:iCs/>
        </w:rPr>
        <w:t xml:space="preserve"> </w:t>
      </w:r>
      <w:proofErr w:type="spellStart"/>
      <w:r w:rsidRPr="000A58CA">
        <w:rPr>
          <w:i/>
          <w:iCs/>
        </w:rPr>
        <w:t>trưởng</w:t>
      </w:r>
      <w:proofErr w:type="spellEnd"/>
      <w:r w:rsidRPr="000A58CA">
        <w:rPr>
          <w:i/>
          <w:iCs/>
        </w:rPr>
        <w:t xml:space="preserve">, </w:t>
      </w:r>
      <w:proofErr w:type="spellStart"/>
      <w:r w:rsidRPr="000A58CA">
        <w:rPr>
          <w:i/>
          <w:iCs/>
        </w:rPr>
        <w:t>Thủ</w:t>
      </w:r>
      <w:proofErr w:type="spellEnd"/>
      <w:r w:rsidRPr="000A58CA">
        <w:rPr>
          <w:i/>
          <w:iCs/>
        </w:rPr>
        <w:t xml:space="preserve"> </w:t>
      </w:r>
      <w:proofErr w:type="spellStart"/>
      <w:r w:rsidRPr="000A58CA">
        <w:rPr>
          <w:i/>
          <w:iCs/>
        </w:rPr>
        <w:t>trưởng</w:t>
      </w:r>
      <w:proofErr w:type="spellEnd"/>
      <w:r w:rsidRPr="000A58CA">
        <w:rPr>
          <w:i/>
          <w:iCs/>
        </w:rPr>
        <w:t xml:space="preserve"> </w:t>
      </w:r>
      <w:proofErr w:type="spellStart"/>
      <w:r w:rsidRPr="000A58CA">
        <w:rPr>
          <w:i/>
          <w:iCs/>
        </w:rPr>
        <w:t>cơ</w:t>
      </w:r>
      <w:proofErr w:type="spellEnd"/>
      <w:r w:rsidRPr="000A58CA">
        <w:rPr>
          <w:i/>
          <w:iCs/>
        </w:rPr>
        <w:t xml:space="preserve"> </w:t>
      </w:r>
      <w:proofErr w:type="spellStart"/>
      <w:r w:rsidRPr="000A58CA">
        <w:rPr>
          <w:i/>
          <w:iCs/>
        </w:rPr>
        <w:t>quan</w:t>
      </w:r>
      <w:proofErr w:type="spellEnd"/>
      <w:r w:rsidRPr="000A58CA">
        <w:rPr>
          <w:i/>
          <w:iCs/>
        </w:rPr>
        <w:t xml:space="preserve"> </w:t>
      </w:r>
      <w:proofErr w:type="spellStart"/>
      <w:r w:rsidRPr="000A58CA">
        <w:rPr>
          <w:i/>
          <w:iCs/>
        </w:rPr>
        <w:t>ngang</w:t>
      </w:r>
      <w:proofErr w:type="spellEnd"/>
      <w:r w:rsidRPr="000A58CA">
        <w:rPr>
          <w:i/>
          <w:iCs/>
        </w:rPr>
        <w:t xml:space="preserve"> </w:t>
      </w:r>
      <w:proofErr w:type="spellStart"/>
      <w:r w:rsidRPr="000A58CA">
        <w:rPr>
          <w:i/>
          <w:iCs/>
        </w:rPr>
        <w:t>bộ</w:t>
      </w:r>
      <w:proofErr w:type="spellEnd"/>
      <w:r w:rsidRPr="000A58CA">
        <w:rPr>
          <w:i/>
          <w:iCs/>
        </w:rPr>
        <w:t xml:space="preserve">, </w:t>
      </w:r>
      <w:proofErr w:type="spellStart"/>
      <w:r w:rsidRPr="000A58CA">
        <w:rPr>
          <w:i/>
          <w:iCs/>
        </w:rPr>
        <w:t>Thủ</w:t>
      </w:r>
      <w:proofErr w:type="spellEnd"/>
      <w:r w:rsidRPr="000A58CA">
        <w:rPr>
          <w:i/>
          <w:iCs/>
        </w:rPr>
        <w:t xml:space="preserve"> </w:t>
      </w:r>
      <w:proofErr w:type="spellStart"/>
      <w:r w:rsidRPr="000A58CA">
        <w:rPr>
          <w:i/>
          <w:iCs/>
        </w:rPr>
        <w:t>trưởng</w:t>
      </w:r>
      <w:proofErr w:type="spellEnd"/>
      <w:r w:rsidRPr="000A58CA">
        <w:rPr>
          <w:i/>
          <w:iCs/>
        </w:rPr>
        <w:t xml:space="preserve"> </w:t>
      </w:r>
      <w:proofErr w:type="spellStart"/>
      <w:r w:rsidRPr="000A58CA">
        <w:rPr>
          <w:i/>
          <w:iCs/>
        </w:rPr>
        <w:t>cơ</w:t>
      </w:r>
      <w:proofErr w:type="spellEnd"/>
      <w:r w:rsidRPr="000A58CA">
        <w:rPr>
          <w:i/>
          <w:iCs/>
        </w:rPr>
        <w:t xml:space="preserve"> </w:t>
      </w:r>
      <w:proofErr w:type="spellStart"/>
      <w:r w:rsidRPr="000A58CA">
        <w:rPr>
          <w:i/>
          <w:iCs/>
        </w:rPr>
        <w:t>quan</w:t>
      </w:r>
      <w:proofErr w:type="spellEnd"/>
      <w:r w:rsidRPr="000A58CA">
        <w:rPr>
          <w:i/>
          <w:iCs/>
        </w:rPr>
        <w:t xml:space="preserve"> </w:t>
      </w:r>
      <w:proofErr w:type="spellStart"/>
      <w:r w:rsidRPr="000A58CA">
        <w:rPr>
          <w:i/>
          <w:iCs/>
        </w:rPr>
        <w:t>thuộc</w:t>
      </w:r>
      <w:proofErr w:type="spellEnd"/>
      <w:r w:rsidRPr="000A58CA">
        <w:rPr>
          <w:i/>
          <w:iCs/>
        </w:rPr>
        <w:t xml:space="preserve"> </w:t>
      </w:r>
      <w:proofErr w:type="spellStart"/>
      <w:r w:rsidRPr="000A58CA">
        <w:rPr>
          <w:i/>
          <w:iCs/>
        </w:rPr>
        <w:t>Chính</w:t>
      </w:r>
      <w:proofErr w:type="spellEnd"/>
      <w:r w:rsidRPr="000A58CA">
        <w:rPr>
          <w:i/>
          <w:iCs/>
        </w:rPr>
        <w:t xml:space="preserve"> </w:t>
      </w:r>
      <w:proofErr w:type="spellStart"/>
      <w:r w:rsidRPr="000A58CA">
        <w:rPr>
          <w:i/>
          <w:iCs/>
        </w:rPr>
        <w:t>phủ</w:t>
      </w:r>
      <w:proofErr w:type="spellEnd"/>
      <w:r w:rsidRPr="000A58CA">
        <w:rPr>
          <w:i/>
          <w:iCs/>
        </w:rPr>
        <w:t xml:space="preserve">, </w:t>
      </w:r>
      <w:proofErr w:type="spellStart"/>
      <w:r w:rsidRPr="000A58CA">
        <w:rPr>
          <w:i/>
          <w:iCs/>
        </w:rPr>
        <w:t>Chủ</w:t>
      </w:r>
      <w:proofErr w:type="spellEnd"/>
      <w:r w:rsidRPr="000A58CA">
        <w:rPr>
          <w:i/>
          <w:iCs/>
        </w:rPr>
        <w:t xml:space="preserve"> </w:t>
      </w:r>
      <w:proofErr w:type="spellStart"/>
      <w:r w:rsidRPr="000A58CA">
        <w:rPr>
          <w:i/>
          <w:iCs/>
        </w:rPr>
        <w:t>tịch</w:t>
      </w:r>
      <w:proofErr w:type="spellEnd"/>
      <w:r w:rsidRPr="000A58CA">
        <w:rPr>
          <w:i/>
          <w:iCs/>
        </w:rPr>
        <w:t xml:space="preserve"> </w:t>
      </w:r>
      <w:proofErr w:type="spellStart"/>
      <w:r w:rsidRPr="000A58CA">
        <w:rPr>
          <w:i/>
          <w:iCs/>
        </w:rPr>
        <w:t>Ủy</w:t>
      </w:r>
      <w:proofErr w:type="spellEnd"/>
      <w:r w:rsidRPr="000A58CA">
        <w:rPr>
          <w:i/>
          <w:iCs/>
        </w:rPr>
        <w:t xml:space="preserve"> ban </w:t>
      </w:r>
      <w:proofErr w:type="spellStart"/>
      <w:r w:rsidRPr="000A58CA">
        <w:rPr>
          <w:i/>
          <w:iCs/>
        </w:rPr>
        <w:t>nhân</w:t>
      </w:r>
      <w:proofErr w:type="spellEnd"/>
      <w:r w:rsidRPr="000A58CA">
        <w:rPr>
          <w:i/>
          <w:iCs/>
        </w:rPr>
        <w:t xml:space="preserve"> </w:t>
      </w:r>
      <w:proofErr w:type="spellStart"/>
      <w:r w:rsidRPr="000A58CA">
        <w:rPr>
          <w:i/>
          <w:iCs/>
        </w:rPr>
        <w:t>dân</w:t>
      </w:r>
      <w:proofErr w:type="spellEnd"/>
      <w:r w:rsidRPr="000A58CA">
        <w:rPr>
          <w:i/>
          <w:iCs/>
        </w:rPr>
        <w:t xml:space="preserve"> </w:t>
      </w:r>
      <w:proofErr w:type="spellStart"/>
      <w:r w:rsidRPr="000A58CA">
        <w:rPr>
          <w:i/>
          <w:iCs/>
        </w:rPr>
        <w:t>tỉnh</w:t>
      </w:r>
      <w:proofErr w:type="spellEnd"/>
      <w:r w:rsidRPr="000A58CA">
        <w:rPr>
          <w:i/>
          <w:iCs/>
        </w:rPr>
        <w:t xml:space="preserve">, </w:t>
      </w:r>
      <w:proofErr w:type="spellStart"/>
      <w:r w:rsidRPr="000A58CA">
        <w:rPr>
          <w:i/>
          <w:iCs/>
        </w:rPr>
        <w:t>thành</w:t>
      </w:r>
      <w:proofErr w:type="spellEnd"/>
      <w:r w:rsidRPr="000A58CA">
        <w:rPr>
          <w:i/>
          <w:iCs/>
        </w:rPr>
        <w:t xml:space="preserve"> </w:t>
      </w:r>
      <w:proofErr w:type="spellStart"/>
      <w:r w:rsidRPr="000A58CA">
        <w:rPr>
          <w:i/>
          <w:iCs/>
        </w:rPr>
        <w:t>phố</w:t>
      </w:r>
      <w:proofErr w:type="spellEnd"/>
      <w:r w:rsidRPr="000A58CA">
        <w:rPr>
          <w:i/>
          <w:iCs/>
        </w:rPr>
        <w:t xml:space="preserve"> </w:t>
      </w:r>
      <w:proofErr w:type="spellStart"/>
      <w:r w:rsidRPr="000A58CA">
        <w:rPr>
          <w:i/>
          <w:iCs/>
        </w:rPr>
        <w:t>trực</w:t>
      </w:r>
      <w:proofErr w:type="spellEnd"/>
      <w:r w:rsidRPr="000A58CA">
        <w:rPr>
          <w:i/>
          <w:iCs/>
        </w:rPr>
        <w:t xml:space="preserve"> </w:t>
      </w:r>
      <w:proofErr w:type="spellStart"/>
      <w:r w:rsidRPr="000A58CA">
        <w:rPr>
          <w:i/>
          <w:iCs/>
        </w:rPr>
        <w:t>thuộc</w:t>
      </w:r>
      <w:proofErr w:type="spellEnd"/>
      <w:r w:rsidRPr="000A58CA">
        <w:rPr>
          <w:i/>
          <w:iCs/>
        </w:rPr>
        <w:t xml:space="preserve"> </w:t>
      </w:r>
      <w:proofErr w:type="spellStart"/>
      <w:r w:rsidRPr="000A58CA">
        <w:rPr>
          <w:i/>
          <w:iCs/>
        </w:rPr>
        <w:t>trung</w:t>
      </w:r>
      <w:proofErr w:type="spellEnd"/>
      <w:r w:rsidRPr="000A58CA">
        <w:rPr>
          <w:i/>
          <w:iCs/>
        </w:rPr>
        <w:t xml:space="preserve"> </w:t>
      </w:r>
      <w:proofErr w:type="spellStart"/>
      <w:r w:rsidRPr="000A58CA">
        <w:rPr>
          <w:i/>
          <w:iCs/>
        </w:rPr>
        <w:t>ương</w:t>
      </w:r>
      <w:proofErr w:type="spellEnd"/>
      <w:r w:rsidRPr="000A58CA">
        <w:rPr>
          <w:i/>
          <w:iCs/>
        </w:rPr>
        <w:t xml:space="preserve"> </w:t>
      </w:r>
      <w:proofErr w:type="spellStart"/>
      <w:r w:rsidRPr="000A58CA">
        <w:rPr>
          <w:i/>
          <w:iCs/>
        </w:rPr>
        <w:t>chịu</w:t>
      </w:r>
      <w:proofErr w:type="spellEnd"/>
      <w:r w:rsidRPr="000A58CA">
        <w:rPr>
          <w:i/>
          <w:iCs/>
        </w:rPr>
        <w:t xml:space="preserve"> </w:t>
      </w:r>
      <w:proofErr w:type="spellStart"/>
      <w:r w:rsidRPr="000A58CA">
        <w:rPr>
          <w:i/>
          <w:iCs/>
        </w:rPr>
        <w:t>trách</w:t>
      </w:r>
      <w:proofErr w:type="spellEnd"/>
      <w:r w:rsidRPr="000A58CA">
        <w:rPr>
          <w:i/>
          <w:iCs/>
        </w:rPr>
        <w:t xml:space="preserve"> </w:t>
      </w:r>
      <w:proofErr w:type="spellStart"/>
      <w:r w:rsidRPr="000A58CA">
        <w:rPr>
          <w:i/>
          <w:iCs/>
        </w:rPr>
        <w:t>nhiệm</w:t>
      </w:r>
      <w:proofErr w:type="spellEnd"/>
      <w:r w:rsidRPr="000A58CA">
        <w:rPr>
          <w:i/>
          <w:iCs/>
        </w:rPr>
        <w:t xml:space="preserve"> </w:t>
      </w:r>
      <w:proofErr w:type="spellStart"/>
      <w:r w:rsidRPr="000A58CA">
        <w:rPr>
          <w:i/>
          <w:iCs/>
        </w:rPr>
        <w:t>thi</w:t>
      </w:r>
      <w:proofErr w:type="spellEnd"/>
      <w:r w:rsidRPr="000A58CA">
        <w:rPr>
          <w:i/>
          <w:iCs/>
        </w:rPr>
        <w:t xml:space="preserve"> </w:t>
      </w:r>
      <w:proofErr w:type="spellStart"/>
      <w:r w:rsidRPr="000A58CA">
        <w:rPr>
          <w:i/>
          <w:iCs/>
        </w:rPr>
        <w:t>hành</w:t>
      </w:r>
      <w:proofErr w:type="spellEnd"/>
      <w:r w:rsidRPr="000A58CA">
        <w:rPr>
          <w:i/>
          <w:iCs/>
        </w:rPr>
        <w:t xml:space="preserve"> </w:t>
      </w:r>
      <w:proofErr w:type="spellStart"/>
      <w:r w:rsidRPr="000A58CA">
        <w:rPr>
          <w:i/>
          <w:iCs/>
        </w:rPr>
        <w:t>Nghị</w:t>
      </w:r>
      <w:proofErr w:type="spellEnd"/>
      <w:r w:rsidRPr="000A58CA">
        <w:rPr>
          <w:i/>
          <w:iCs/>
        </w:rPr>
        <w:t xml:space="preserve"> </w:t>
      </w:r>
      <w:proofErr w:type="spellStart"/>
      <w:r w:rsidRPr="000A58CA">
        <w:rPr>
          <w:i/>
          <w:iCs/>
        </w:rPr>
        <w:t>định</w:t>
      </w:r>
      <w:proofErr w:type="spellEnd"/>
      <w:r w:rsidRPr="000A58CA">
        <w:rPr>
          <w:i/>
          <w:iCs/>
        </w:rPr>
        <w:t xml:space="preserve"> </w:t>
      </w:r>
      <w:proofErr w:type="spellStart"/>
      <w:r w:rsidRPr="000A58CA">
        <w:rPr>
          <w:i/>
          <w:iCs/>
        </w:rPr>
        <w:t>này</w:t>
      </w:r>
      <w:proofErr w:type="spellEnd"/>
      <w:r w:rsidRPr="000A58CA">
        <w:rPr>
          <w:i/>
          <w:iCs/>
        </w:rPr>
        <w:t>.</w:t>
      </w:r>
      <w:r w:rsidRPr="000A58CA">
        <w:rPr>
          <w:i/>
          <w:iCs/>
          <w:lang w:val="en-US"/>
        </w:rPr>
        <w:t>”</w:t>
      </w:r>
    </w:p>
    <w:p w14:paraId="1A08ECF7" w14:textId="0D5BDF06" w:rsidR="00015265" w:rsidRDefault="00015265" w:rsidP="00C04BF2">
      <w:pPr>
        <w:pStyle w:val="FootnoteText"/>
        <w:spacing w:before="0" w:line="240" w:lineRule="auto"/>
        <w:rPr>
          <w:lang w:val="en-US"/>
        </w:rPr>
      </w:pPr>
      <w:r>
        <w:rPr>
          <w:lang w:val="en-US"/>
        </w:rPr>
        <w:t xml:space="preserve">Các </w:t>
      </w:r>
      <w:proofErr w:type="spellStart"/>
      <w:r>
        <w:rPr>
          <w:lang w:val="en-US"/>
        </w:rPr>
        <w:t>điều</w:t>
      </w:r>
      <w:proofErr w:type="spellEnd"/>
      <w:r>
        <w:rPr>
          <w:lang w:val="en-US"/>
        </w:rPr>
        <w:t xml:space="preserve"> 21, 22 </w:t>
      </w:r>
      <w:proofErr w:type="spellStart"/>
      <w:r>
        <w:rPr>
          <w:lang w:val="en-US"/>
        </w:rPr>
        <w:t>và</w:t>
      </w:r>
      <w:proofErr w:type="spellEnd"/>
      <w:r>
        <w:rPr>
          <w:lang w:val="en-US"/>
        </w:rPr>
        <w:t xml:space="preserve"> 23 </w:t>
      </w:r>
      <w:proofErr w:type="spellStart"/>
      <w:r w:rsidRPr="00015265">
        <w:t>Nghị</w:t>
      </w:r>
      <w:proofErr w:type="spellEnd"/>
      <w:r w:rsidRPr="00015265">
        <w:t xml:space="preserve"> </w:t>
      </w:r>
      <w:proofErr w:type="spellStart"/>
      <w:r w:rsidRPr="00015265">
        <w:t>định</w:t>
      </w:r>
      <w:proofErr w:type="spellEnd"/>
      <w:r w:rsidRPr="00015265">
        <w:t xml:space="preserve"> </w:t>
      </w:r>
      <w:proofErr w:type="spellStart"/>
      <w:r w:rsidRPr="00015265">
        <w:t>số</w:t>
      </w:r>
      <w:proofErr w:type="spellEnd"/>
      <w:r w:rsidRPr="00015265">
        <w:t xml:space="preserve"> 151/2025/NĐ-CP </w:t>
      </w:r>
      <w:proofErr w:type="spellStart"/>
      <w:r w:rsidRPr="00015265">
        <w:t>ngày</w:t>
      </w:r>
      <w:proofErr w:type="spellEnd"/>
      <w:r w:rsidRPr="00015265">
        <w:t xml:space="preserve"> 12 </w:t>
      </w:r>
      <w:proofErr w:type="spellStart"/>
      <w:r w:rsidRPr="00015265">
        <w:t>tháng</w:t>
      </w:r>
      <w:proofErr w:type="spellEnd"/>
      <w:r w:rsidRPr="00015265">
        <w:t xml:space="preserve"> 6 </w:t>
      </w:r>
      <w:proofErr w:type="spellStart"/>
      <w:r w:rsidRPr="00015265">
        <w:t>năm</w:t>
      </w:r>
      <w:proofErr w:type="spellEnd"/>
      <w:r w:rsidRPr="00015265">
        <w:t xml:space="preserve"> 2025 </w:t>
      </w:r>
      <w:proofErr w:type="spellStart"/>
      <w:r w:rsidRPr="00015265">
        <w:t>của</w:t>
      </w:r>
      <w:proofErr w:type="spellEnd"/>
      <w:r w:rsidRPr="00015265">
        <w:t xml:space="preserve"> </w:t>
      </w:r>
      <w:proofErr w:type="spellStart"/>
      <w:r w:rsidRPr="00015265">
        <w:t>Chính</w:t>
      </w:r>
      <w:proofErr w:type="spellEnd"/>
      <w:r w:rsidRPr="00015265">
        <w:t xml:space="preserve"> </w:t>
      </w:r>
      <w:proofErr w:type="spellStart"/>
      <w:r w:rsidRPr="00015265">
        <w:t>phủ</w:t>
      </w:r>
      <w:proofErr w:type="spellEnd"/>
      <w:r w:rsidRPr="00015265">
        <w:t xml:space="preserve"> </w:t>
      </w:r>
      <w:proofErr w:type="spellStart"/>
      <w:r w:rsidRPr="00015265">
        <w:t>quy</w:t>
      </w:r>
      <w:proofErr w:type="spellEnd"/>
      <w:r w:rsidRPr="00015265">
        <w:t xml:space="preserve"> </w:t>
      </w:r>
      <w:proofErr w:type="spellStart"/>
      <w:r w:rsidRPr="00015265">
        <w:t>định</w:t>
      </w:r>
      <w:proofErr w:type="spellEnd"/>
      <w:r w:rsidRPr="00015265">
        <w:t xml:space="preserve"> </w:t>
      </w:r>
      <w:proofErr w:type="spellStart"/>
      <w:r w:rsidRPr="00015265">
        <w:t>về</w:t>
      </w:r>
      <w:proofErr w:type="spellEnd"/>
      <w:r w:rsidRPr="00015265">
        <w:t xml:space="preserve"> </w:t>
      </w:r>
      <w:proofErr w:type="spellStart"/>
      <w:r w:rsidRPr="00015265">
        <w:t>phân</w:t>
      </w:r>
      <w:proofErr w:type="spellEnd"/>
      <w:r w:rsidRPr="00015265">
        <w:t xml:space="preserve"> </w:t>
      </w:r>
      <w:proofErr w:type="spellStart"/>
      <w:r w:rsidRPr="00015265">
        <w:t>định</w:t>
      </w:r>
      <w:proofErr w:type="spellEnd"/>
      <w:r w:rsidRPr="00015265">
        <w:t xml:space="preserve"> </w:t>
      </w:r>
      <w:proofErr w:type="spellStart"/>
      <w:r w:rsidRPr="00015265">
        <w:t>thẩm</w:t>
      </w:r>
      <w:proofErr w:type="spellEnd"/>
      <w:r w:rsidRPr="00015265">
        <w:t xml:space="preserve"> </w:t>
      </w:r>
      <w:proofErr w:type="spellStart"/>
      <w:r w:rsidRPr="00015265">
        <w:t>quyền</w:t>
      </w:r>
      <w:proofErr w:type="spellEnd"/>
      <w:r w:rsidRPr="00015265">
        <w:t xml:space="preserve"> </w:t>
      </w:r>
      <w:proofErr w:type="spellStart"/>
      <w:r w:rsidRPr="00015265">
        <w:t>của</w:t>
      </w:r>
      <w:proofErr w:type="spellEnd"/>
      <w:r w:rsidRPr="00015265">
        <w:t xml:space="preserve"> </w:t>
      </w:r>
      <w:proofErr w:type="spellStart"/>
      <w:r w:rsidRPr="00015265">
        <w:t>chính</w:t>
      </w:r>
      <w:proofErr w:type="spellEnd"/>
      <w:r w:rsidRPr="00015265">
        <w:t xml:space="preserve"> </w:t>
      </w:r>
      <w:proofErr w:type="spellStart"/>
      <w:r w:rsidRPr="00015265">
        <w:t>quyền</w:t>
      </w:r>
      <w:proofErr w:type="spellEnd"/>
      <w:r w:rsidRPr="00015265">
        <w:t xml:space="preserve"> </w:t>
      </w:r>
      <w:proofErr w:type="spellStart"/>
      <w:r w:rsidRPr="00015265">
        <w:t>địa</w:t>
      </w:r>
      <w:proofErr w:type="spellEnd"/>
      <w:r w:rsidRPr="00015265">
        <w:t xml:space="preserve"> </w:t>
      </w:r>
      <w:proofErr w:type="spellStart"/>
      <w:r w:rsidRPr="00015265">
        <w:t>phương</w:t>
      </w:r>
      <w:proofErr w:type="spellEnd"/>
      <w:r w:rsidRPr="00015265">
        <w:t xml:space="preserve"> 02 </w:t>
      </w:r>
      <w:proofErr w:type="spellStart"/>
      <w:r w:rsidRPr="00015265">
        <w:t>cấp</w:t>
      </w:r>
      <w:proofErr w:type="spellEnd"/>
      <w:r w:rsidRPr="00015265">
        <w:t xml:space="preserve">, </w:t>
      </w:r>
      <w:proofErr w:type="spellStart"/>
      <w:r w:rsidRPr="00015265">
        <w:t>phân</w:t>
      </w:r>
      <w:proofErr w:type="spellEnd"/>
      <w:r w:rsidRPr="00015265">
        <w:t xml:space="preserve"> </w:t>
      </w:r>
      <w:proofErr w:type="spellStart"/>
      <w:r w:rsidRPr="00015265">
        <w:t>quyền</w:t>
      </w:r>
      <w:proofErr w:type="spellEnd"/>
      <w:r w:rsidRPr="00015265">
        <w:t xml:space="preserve">, </w:t>
      </w:r>
      <w:proofErr w:type="spellStart"/>
      <w:r w:rsidRPr="00015265">
        <w:t>phân</w:t>
      </w:r>
      <w:proofErr w:type="spellEnd"/>
      <w:r w:rsidRPr="00015265">
        <w:t xml:space="preserve"> </w:t>
      </w:r>
      <w:proofErr w:type="spellStart"/>
      <w:r w:rsidRPr="00015265">
        <w:t>cấp</w:t>
      </w:r>
      <w:proofErr w:type="spellEnd"/>
      <w:r w:rsidRPr="00015265">
        <w:t xml:space="preserve"> </w:t>
      </w:r>
      <w:proofErr w:type="spellStart"/>
      <w:r w:rsidRPr="00015265">
        <w:t>trong</w:t>
      </w:r>
      <w:proofErr w:type="spellEnd"/>
      <w:r w:rsidRPr="00015265">
        <w:t xml:space="preserve"> </w:t>
      </w:r>
      <w:proofErr w:type="spellStart"/>
      <w:r w:rsidRPr="00015265">
        <w:t>lĩnh</w:t>
      </w:r>
      <w:proofErr w:type="spellEnd"/>
      <w:r w:rsidRPr="00015265">
        <w:t xml:space="preserve"> </w:t>
      </w:r>
      <w:proofErr w:type="spellStart"/>
      <w:r w:rsidRPr="00015265">
        <w:t>vực</w:t>
      </w:r>
      <w:proofErr w:type="spellEnd"/>
      <w:r w:rsidRPr="00015265">
        <w:t xml:space="preserve"> </w:t>
      </w:r>
      <w:proofErr w:type="spellStart"/>
      <w:r w:rsidRPr="00015265">
        <w:t>đất</w:t>
      </w:r>
      <w:proofErr w:type="spellEnd"/>
      <w:r w:rsidRPr="00015265">
        <w:t xml:space="preserve"> </w:t>
      </w:r>
      <w:proofErr w:type="spellStart"/>
      <w:r w:rsidRPr="00015265">
        <w:t>đai</w:t>
      </w:r>
      <w:proofErr w:type="spellEnd"/>
      <w:r w:rsidRPr="00015265">
        <w:t xml:space="preserve">, </w:t>
      </w:r>
      <w:proofErr w:type="spellStart"/>
      <w:r w:rsidRPr="00015265">
        <w:t>có</w:t>
      </w:r>
      <w:proofErr w:type="spellEnd"/>
      <w:r w:rsidRPr="00015265">
        <w:t xml:space="preserve"> </w:t>
      </w:r>
      <w:proofErr w:type="spellStart"/>
      <w:r w:rsidRPr="00015265">
        <w:t>hiệu</w:t>
      </w:r>
      <w:proofErr w:type="spellEnd"/>
      <w:r w:rsidRPr="00015265">
        <w:t xml:space="preserve"> </w:t>
      </w:r>
      <w:proofErr w:type="spellStart"/>
      <w:r w:rsidRPr="00015265">
        <w:t>lực</w:t>
      </w:r>
      <w:proofErr w:type="spellEnd"/>
      <w:r w:rsidRPr="00015265">
        <w:t xml:space="preserve"> </w:t>
      </w:r>
      <w:proofErr w:type="spellStart"/>
      <w:r w:rsidRPr="00015265">
        <w:t>kể</w:t>
      </w:r>
      <w:proofErr w:type="spellEnd"/>
      <w:r w:rsidRPr="00015265">
        <w:t xml:space="preserve"> </w:t>
      </w:r>
      <w:proofErr w:type="spellStart"/>
      <w:r w:rsidRPr="00015265">
        <w:t>từ</w:t>
      </w:r>
      <w:proofErr w:type="spellEnd"/>
      <w:r w:rsidRPr="00015265">
        <w:t xml:space="preserve"> </w:t>
      </w:r>
      <w:proofErr w:type="spellStart"/>
      <w:r w:rsidRPr="00015265">
        <w:t>ngày</w:t>
      </w:r>
      <w:proofErr w:type="spellEnd"/>
      <w:r w:rsidRPr="00015265">
        <w:t xml:space="preserve"> 01 </w:t>
      </w:r>
      <w:proofErr w:type="spellStart"/>
      <w:r w:rsidRPr="00015265">
        <w:t>tháng</w:t>
      </w:r>
      <w:proofErr w:type="spellEnd"/>
      <w:r w:rsidRPr="00015265">
        <w:t xml:space="preserve"> 7 </w:t>
      </w:r>
      <w:proofErr w:type="spellStart"/>
      <w:r w:rsidRPr="00015265">
        <w:t>năm</w:t>
      </w:r>
      <w:proofErr w:type="spellEnd"/>
      <w:r w:rsidRPr="00015265">
        <w:t xml:space="preserve"> 2025</w:t>
      </w:r>
      <w:r>
        <w:rPr>
          <w:lang w:val="en-US"/>
        </w:rPr>
        <w:t xml:space="preserve"> </w:t>
      </w:r>
      <w:proofErr w:type="spellStart"/>
      <w:r>
        <w:rPr>
          <w:lang w:val="en-US"/>
        </w:rPr>
        <w:t>quy</w:t>
      </w:r>
      <w:proofErr w:type="spellEnd"/>
      <w:r>
        <w:rPr>
          <w:lang w:val="en-US"/>
        </w:rPr>
        <w:t xml:space="preserve"> </w:t>
      </w:r>
      <w:proofErr w:type="spellStart"/>
      <w:r>
        <w:rPr>
          <w:lang w:val="en-US"/>
        </w:rPr>
        <w:t>định</w:t>
      </w:r>
      <w:proofErr w:type="spellEnd"/>
      <w:r>
        <w:rPr>
          <w:lang w:val="en-US"/>
        </w:rPr>
        <w:t xml:space="preserve"> </w:t>
      </w:r>
      <w:proofErr w:type="spellStart"/>
      <w:r>
        <w:rPr>
          <w:lang w:val="en-US"/>
        </w:rPr>
        <w:t>như</w:t>
      </w:r>
      <w:proofErr w:type="spellEnd"/>
      <w:r>
        <w:rPr>
          <w:lang w:val="en-US"/>
        </w:rPr>
        <w:t xml:space="preserve"> </w:t>
      </w:r>
      <w:proofErr w:type="spellStart"/>
      <w:r>
        <w:rPr>
          <w:lang w:val="en-US"/>
        </w:rPr>
        <w:t>sau</w:t>
      </w:r>
      <w:proofErr w:type="spellEnd"/>
      <w:r>
        <w:rPr>
          <w:lang w:val="en-US"/>
        </w:rPr>
        <w:t>:</w:t>
      </w:r>
    </w:p>
    <w:p w14:paraId="2F694EEB" w14:textId="59A69544" w:rsidR="00015265" w:rsidRPr="00015265" w:rsidRDefault="00015265" w:rsidP="00015265">
      <w:pPr>
        <w:pStyle w:val="FootnoteText"/>
        <w:spacing w:before="0" w:line="240" w:lineRule="auto"/>
        <w:rPr>
          <w:i/>
          <w:iCs/>
          <w:lang w:val="en-US"/>
        </w:rPr>
      </w:pPr>
      <w:r>
        <w:rPr>
          <w:i/>
          <w:iCs/>
          <w:lang w:val="en-US"/>
        </w:rPr>
        <w:t>“</w:t>
      </w:r>
      <w:proofErr w:type="spellStart"/>
      <w:r w:rsidRPr="00015265">
        <w:rPr>
          <w:i/>
          <w:iCs/>
          <w:lang w:val="en-US"/>
        </w:rPr>
        <w:t>Điều</w:t>
      </w:r>
      <w:proofErr w:type="spellEnd"/>
      <w:r w:rsidRPr="00015265">
        <w:rPr>
          <w:i/>
          <w:iCs/>
          <w:lang w:val="en-US"/>
        </w:rPr>
        <w:t xml:space="preserve"> 21. Hiệu </w:t>
      </w:r>
      <w:proofErr w:type="spellStart"/>
      <w:r w:rsidRPr="00015265">
        <w:rPr>
          <w:i/>
          <w:iCs/>
          <w:lang w:val="en-US"/>
        </w:rPr>
        <w:t>lực</w:t>
      </w:r>
      <w:proofErr w:type="spellEnd"/>
      <w:r w:rsidRPr="00015265">
        <w:rPr>
          <w:i/>
          <w:iCs/>
          <w:lang w:val="en-US"/>
        </w:rPr>
        <w:t xml:space="preserve"> </w:t>
      </w:r>
      <w:proofErr w:type="spellStart"/>
      <w:r w:rsidRPr="00015265">
        <w:rPr>
          <w:i/>
          <w:iCs/>
          <w:lang w:val="en-US"/>
        </w:rPr>
        <w:t>thi</w:t>
      </w:r>
      <w:proofErr w:type="spellEnd"/>
      <w:r w:rsidRPr="00015265">
        <w:rPr>
          <w:i/>
          <w:iCs/>
          <w:lang w:val="en-US"/>
        </w:rPr>
        <w:t xml:space="preserve"> </w:t>
      </w:r>
      <w:proofErr w:type="spellStart"/>
      <w:r w:rsidRPr="00015265">
        <w:rPr>
          <w:i/>
          <w:iCs/>
          <w:lang w:val="en-US"/>
        </w:rPr>
        <w:t>hành</w:t>
      </w:r>
      <w:proofErr w:type="spellEnd"/>
    </w:p>
    <w:p w14:paraId="43CEE868" w14:textId="77777777" w:rsidR="00015265" w:rsidRPr="00015265" w:rsidRDefault="00015265" w:rsidP="00015265">
      <w:pPr>
        <w:pStyle w:val="FootnoteText"/>
        <w:spacing w:before="0" w:line="240" w:lineRule="auto"/>
        <w:rPr>
          <w:i/>
          <w:iCs/>
          <w:lang w:val="en-US"/>
        </w:rPr>
      </w:pPr>
      <w:r w:rsidRPr="00015265">
        <w:rPr>
          <w:i/>
          <w:iCs/>
          <w:lang w:val="en-US"/>
        </w:rPr>
        <w:t xml:space="preserve">1. </w:t>
      </w:r>
      <w:proofErr w:type="spellStart"/>
      <w:r w:rsidRPr="00015265">
        <w:rPr>
          <w:i/>
          <w:iCs/>
          <w:lang w:val="en-US"/>
        </w:rPr>
        <w:t>Nghị</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này</w:t>
      </w:r>
      <w:proofErr w:type="spellEnd"/>
      <w:r w:rsidRPr="00015265">
        <w:rPr>
          <w:i/>
          <w:iCs/>
          <w:lang w:val="en-US"/>
        </w:rPr>
        <w:t xml:space="preserve"> </w:t>
      </w:r>
      <w:proofErr w:type="spellStart"/>
      <w:r w:rsidRPr="00015265">
        <w:rPr>
          <w:i/>
          <w:iCs/>
          <w:lang w:val="en-US"/>
        </w:rPr>
        <w:t>có</w:t>
      </w:r>
      <w:proofErr w:type="spellEnd"/>
      <w:r w:rsidRPr="00015265">
        <w:rPr>
          <w:i/>
          <w:iCs/>
          <w:lang w:val="en-US"/>
        </w:rPr>
        <w:t xml:space="preserve"> </w:t>
      </w:r>
      <w:proofErr w:type="spellStart"/>
      <w:r w:rsidRPr="00015265">
        <w:rPr>
          <w:i/>
          <w:iCs/>
          <w:lang w:val="en-US"/>
        </w:rPr>
        <w:t>hiệu</w:t>
      </w:r>
      <w:proofErr w:type="spellEnd"/>
      <w:r w:rsidRPr="00015265">
        <w:rPr>
          <w:i/>
          <w:iCs/>
          <w:lang w:val="en-US"/>
        </w:rPr>
        <w:t xml:space="preserve"> </w:t>
      </w:r>
      <w:proofErr w:type="spellStart"/>
      <w:r w:rsidRPr="00015265">
        <w:rPr>
          <w:i/>
          <w:iCs/>
          <w:lang w:val="en-US"/>
        </w:rPr>
        <w:t>lực</w:t>
      </w:r>
      <w:proofErr w:type="spellEnd"/>
      <w:r w:rsidRPr="00015265">
        <w:rPr>
          <w:i/>
          <w:iCs/>
          <w:lang w:val="en-US"/>
        </w:rPr>
        <w:t xml:space="preserve"> </w:t>
      </w:r>
      <w:proofErr w:type="spellStart"/>
      <w:r w:rsidRPr="00015265">
        <w:rPr>
          <w:i/>
          <w:iCs/>
          <w:lang w:val="en-US"/>
        </w:rPr>
        <w:t>thi</w:t>
      </w:r>
      <w:proofErr w:type="spellEnd"/>
      <w:r w:rsidRPr="00015265">
        <w:rPr>
          <w:i/>
          <w:iCs/>
          <w:lang w:val="en-US"/>
        </w:rPr>
        <w:t xml:space="preserve"> </w:t>
      </w:r>
      <w:proofErr w:type="spellStart"/>
      <w:r w:rsidRPr="00015265">
        <w:rPr>
          <w:i/>
          <w:iCs/>
          <w:lang w:val="en-US"/>
        </w:rPr>
        <w:t>hành</w:t>
      </w:r>
      <w:proofErr w:type="spellEnd"/>
      <w:r w:rsidRPr="00015265">
        <w:rPr>
          <w:i/>
          <w:iCs/>
          <w:lang w:val="en-US"/>
        </w:rPr>
        <w:t xml:space="preserve"> </w:t>
      </w:r>
      <w:proofErr w:type="spellStart"/>
      <w:r w:rsidRPr="00015265">
        <w:rPr>
          <w:i/>
          <w:iCs/>
          <w:lang w:val="en-US"/>
        </w:rPr>
        <w:t>từ</w:t>
      </w:r>
      <w:proofErr w:type="spellEnd"/>
      <w:r w:rsidRPr="00015265">
        <w:rPr>
          <w:i/>
          <w:iCs/>
          <w:lang w:val="en-US"/>
        </w:rPr>
        <w:t xml:space="preserve"> </w:t>
      </w:r>
      <w:proofErr w:type="spellStart"/>
      <w:r w:rsidRPr="00015265">
        <w:rPr>
          <w:i/>
          <w:iCs/>
          <w:lang w:val="en-US"/>
        </w:rPr>
        <w:t>ngày</w:t>
      </w:r>
      <w:proofErr w:type="spellEnd"/>
      <w:r w:rsidRPr="00015265">
        <w:rPr>
          <w:i/>
          <w:iCs/>
          <w:lang w:val="en-US"/>
        </w:rPr>
        <w:t xml:space="preserve"> 01 </w:t>
      </w:r>
      <w:proofErr w:type="spellStart"/>
      <w:r w:rsidRPr="00015265">
        <w:rPr>
          <w:i/>
          <w:iCs/>
          <w:lang w:val="en-US"/>
        </w:rPr>
        <w:t>tháng</w:t>
      </w:r>
      <w:proofErr w:type="spellEnd"/>
      <w:r w:rsidRPr="00015265">
        <w:rPr>
          <w:i/>
          <w:iCs/>
          <w:lang w:val="en-US"/>
        </w:rPr>
        <w:t xml:space="preserve"> 7 </w:t>
      </w:r>
      <w:proofErr w:type="spellStart"/>
      <w:r w:rsidRPr="00015265">
        <w:rPr>
          <w:i/>
          <w:iCs/>
          <w:lang w:val="en-US"/>
        </w:rPr>
        <w:t>năm</w:t>
      </w:r>
      <w:proofErr w:type="spellEnd"/>
      <w:r w:rsidRPr="00015265">
        <w:rPr>
          <w:i/>
          <w:iCs/>
          <w:lang w:val="en-US"/>
        </w:rPr>
        <w:t xml:space="preserve"> 2025.</w:t>
      </w:r>
    </w:p>
    <w:p w14:paraId="454D0DD0" w14:textId="77777777" w:rsidR="00015265" w:rsidRPr="00015265" w:rsidRDefault="00015265" w:rsidP="00015265">
      <w:pPr>
        <w:pStyle w:val="FootnoteText"/>
        <w:spacing w:before="0" w:line="240" w:lineRule="auto"/>
        <w:rPr>
          <w:i/>
          <w:iCs/>
          <w:lang w:val="en-US"/>
        </w:rPr>
      </w:pPr>
      <w:r w:rsidRPr="00015265">
        <w:rPr>
          <w:i/>
          <w:iCs/>
          <w:lang w:val="en-US"/>
        </w:rPr>
        <w:t xml:space="preserve">2. </w:t>
      </w:r>
      <w:proofErr w:type="spellStart"/>
      <w:r w:rsidRPr="00015265">
        <w:rPr>
          <w:i/>
          <w:iCs/>
          <w:lang w:val="en-US"/>
        </w:rPr>
        <w:t>Nghị</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này</w:t>
      </w:r>
      <w:proofErr w:type="spellEnd"/>
      <w:r w:rsidRPr="00015265">
        <w:rPr>
          <w:i/>
          <w:iCs/>
          <w:lang w:val="en-US"/>
        </w:rPr>
        <w:t xml:space="preserve"> </w:t>
      </w:r>
      <w:proofErr w:type="spellStart"/>
      <w:r w:rsidRPr="00015265">
        <w:rPr>
          <w:i/>
          <w:iCs/>
          <w:lang w:val="en-US"/>
        </w:rPr>
        <w:t>được</w:t>
      </w:r>
      <w:proofErr w:type="spellEnd"/>
      <w:r w:rsidRPr="00015265">
        <w:rPr>
          <w:i/>
          <w:iCs/>
          <w:lang w:val="en-US"/>
        </w:rPr>
        <w:t xml:space="preserve"> </w:t>
      </w:r>
      <w:proofErr w:type="spellStart"/>
      <w:r w:rsidRPr="00015265">
        <w:rPr>
          <w:i/>
          <w:iCs/>
          <w:lang w:val="en-US"/>
        </w:rPr>
        <w:t>thực</w:t>
      </w:r>
      <w:proofErr w:type="spellEnd"/>
      <w:r w:rsidRPr="00015265">
        <w:rPr>
          <w:i/>
          <w:iCs/>
          <w:lang w:val="en-US"/>
        </w:rPr>
        <w:t xml:space="preserve"> </w:t>
      </w:r>
      <w:proofErr w:type="spellStart"/>
      <w:r w:rsidRPr="00015265">
        <w:rPr>
          <w:i/>
          <w:iCs/>
          <w:lang w:val="en-US"/>
        </w:rPr>
        <w:t>hiện</w:t>
      </w:r>
      <w:proofErr w:type="spellEnd"/>
      <w:r w:rsidRPr="00015265">
        <w:rPr>
          <w:i/>
          <w:iCs/>
          <w:lang w:val="en-US"/>
        </w:rPr>
        <w:t xml:space="preserve"> </w:t>
      </w:r>
      <w:proofErr w:type="spellStart"/>
      <w:r w:rsidRPr="00015265">
        <w:rPr>
          <w:i/>
          <w:iCs/>
          <w:lang w:val="en-US"/>
        </w:rPr>
        <w:t>đến</w:t>
      </w:r>
      <w:proofErr w:type="spellEnd"/>
      <w:r w:rsidRPr="00015265">
        <w:rPr>
          <w:i/>
          <w:iCs/>
          <w:lang w:val="en-US"/>
        </w:rPr>
        <w:t xml:space="preserve"> </w:t>
      </w:r>
      <w:proofErr w:type="spellStart"/>
      <w:r w:rsidRPr="00015265">
        <w:rPr>
          <w:i/>
          <w:iCs/>
          <w:lang w:val="en-US"/>
        </w:rPr>
        <w:t>trước</w:t>
      </w:r>
      <w:proofErr w:type="spellEnd"/>
      <w:r w:rsidRPr="00015265">
        <w:rPr>
          <w:i/>
          <w:iCs/>
          <w:lang w:val="en-US"/>
        </w:rPr>
        <w:t xml:space="preserve"> </w:t>
      </w:r>
      <w:proofErr w:type="spellStart"/>
      <w:r w:rsidRPr="00015265">
        <w:rPr>
          <w:i/>
          <w:iCs/>
          <w:lang w:val="en-US"/>
        </w:rPr>
        <w:t>ngày</w:t>
      </w:r>
      <w:proofErr w:type="spellEnd"/>
      <w:r w:rsidRPr="00015265">
        <w:rPr>
          <w:i/>
          <w:iCs/>
          <w:lang w:val="en-US"/>
        </w:rPr>
        <w:t xml:space="preserve"> 01 </w:t>
      </w:r>
      <w:proofErr w:type="spellStart"/>
      <w:r w:rsidRPr="00015265">
        <w:rPr>
          <w:i/>
          <w:iCs/>
          <w:lang w:val="en-US"/>
        </w:rPr>
        <w:t>tháng</w:t>
      </w:r>
      <w:proofErr w:type="spellEnd"/>
      <w:r w:rsidRPr="00015265">
        <w:rPr>
          <w:i/>
          <w:iCs/>
          <w:lang w:val="en-US"/>
        </w:rPr>
        <w:t xml:space="preserve"> 3 </w:t>
      </w:r>
      <w:proofErr w:type="spellStart"/>
      <w:r w:rsidRPr="00015265">
        <w:rPr>
          <w:i/>
          <w:iCs/>
          <w:lang w:val="en-US"/>
        </w:rPr>
        <w:t>năm</w:t>
      </w:r>
      <w:proofErr w:type="spellEnd"/>
      <w:r w:rsidRPr="00015265">
        <w:rPr>
          <w:i/>
          <w:iCs/>
          <w:lang w:val="en-US"/>
        </w:rPr>
        <w:t xml:space="preserve"> 2027. Trường </w:t>
      </w:r>
      <w:proofErr w:type="spellStart"/>
      <w:r w:rsidRPr="00015265">
        <w:rPr>
          <w:i/>
          <w:iCs/>
          <w:lang w:val="en-US"/>
        </w:rPr>
        <w:t>hợp</w:t>
      </w:r>
      <w:proofErr w:type="spellEnd"/>
      <w:r w:rsidRPr="00015265">
        <w:rPr>
          <w:i/>
          <w:iCs/>
          <w:lang w:val="en-US"/>
        </w:rPr>
        <w:t xml:space="preserve"> </w:t>
      </w:r>
      <w:proofErr w:type="spellStart"/>
      <w:r w:rsidRPr="00015265">
        <w:rPr>
          <w:i/>
          <w:iCs/>
          <w:lang w:val="en-US"/>
        </w:rPr>
        <w:t>các</w:t>
      </w:r>
      <w:proofErr w:type="spellEnd"/>
      <w:r w:rsidRPr="00015265">
        <w:rPr>
          <w:i/>
          <w:iCs/>
          <w:lang w:val="en-US"/>
        </w:rPr>
        <w:t xml:space="preserve"> </w:t>
      </w:r>
      <w:proofErr w:type="spellStart"/>
      <w:r w:rsidRPr="00015265">
        <w:rPr>
          <w:i/>
          <w:iCs/>
          <w:lang w:val="en-US"/>
        </w:rPr>
        <w:t>văn</w:t>
      </w:r>
      <w:proofErr w:type="spellEnd"/>
      <w:r w:rsidRPr="00015265">
        <w:rPr>
          <w:i/>
          <w:iCs/>
          <w:lang w:val="en-US"/>
        </w:rPr>
        <w:t xml:space="preserve"> </w:t>
      </w:r>
      <w:proofErr w:type="spellStart"/>
      <w:r w:rsidRPr="00015265">
        <w:rPr>
          <w:i/>
          <w:iCs/>
          <w:lang w:val="en-US"/>
        </w:rPr>
        <w:t>bản</w:t>
      </w:r>
      <w:proofErr w:type="spellEnd"/>
      <w:r w:rsidRPr="00015265">
        <w:rPr>
          <w:i/>
          <w:iCs/>
          <w:lang w:val="en-US"/>
        </w:rPr>
        <w:t xml:space="preserve"> </w:t>
      </w:r>
      <w:proofErr w:type="spellStart"/>
      <w:r w:rsidRPr="00015265">
        <w:rPr>
          <w:i/>
          <w:iCs/>
          <w:lang w:val="en-US"/>
        </w:rPr>
        <w:t>quy</w:t>
      </w:r>
      <w:proofErr w:type="spellEnd"/>
      <w:r w:rsidRPr="00015265">
        <w:rPr>
          <w:i/>
          <w:iCs/>
          <w:lang w:val="en-US"/>
        </w:rPr>
        <w:t xml:space="preserve"> </w:t>
      </w:r>
      <w:proofErr w:type="spellStart"/>
      <w:r w:rsidRPr="00015265">
        <w:rPr>
          <w:i/>
          <w:iCs/>
          <w:lang w:val="en-US"/>
        </w:rPr>
        <w:t>phạm</w:t>
      </w:r>
      <w:proofErr w:type="spellEnd"/>
      <w:r w:rsidRPr="00015265">
        <w:rPr>
          <w:i/>
          <w:iCs/>
          <w:lang w:val="en-US"/>
        </w:rPr>
        <w:t xml:space="preserve"> </w:t>
      </w:r>
      <w:proofErr w:type="spellStart"/>
      <w:r w:rsidRPr="00015265">
        <w:rPr>
          <w:i/>
          <w:iCs/>
          <w:lang w:val="en-US"/>
        </w:rPr>
        <w:t>pháp</w:t>
      </w:r>
      <w:proofErr w:type="spellEnd"/>
      <w:r w:rsidRPr="00015265">
        <w:rPr>
          <w:i/>
          <w:iCs/>
          <w:lang w:val="en-US"/>
        </w:rPr>
        <w:t xml:space="preserve"> </w:t>
      </w:r>
      <w:proofErr w:type="spellStart"/>
      <w:r w:rsidRPr="00015265">
        <w:rPr>
          <w:i/>
          <w:iCs/>
          <w:lang w:val="en-US"/>
        </w:rPr>
        <w:t>luật</w:t>
      </w:r>
      <w:proofErr w:type="spellEnd"/>
      <w:r w:rsidRPr="00015265">
        <w:rPr>
          <w:i/>
          <w:iCs/>
          <w:lang w:val="en-US"/>
        </w:rPr>
        <w:t xml:space="preserve"> </w:t>
      </w:r>
      <w:proofErr w:type="spellStart"/>
      <w:r w:rsidRPr="00015265">
        <w:rPr>
          <w:i/>
          <w:iCs/>
          <w:lang w:val="en-US"/>
        </w:rPr>
        <w:t>có</w:t>
      </w:r>
      <w:proofErr w:type="spellEnd"/>
      <w:r w:rsidRPr="00015265">
        <w:rPr>
          <w:i/>
          <w:iCs/>
          <w:lang w:val="en-US"/>
        </w:rPr>
        <w:t xml:space="preserve"> </w:t>
      </w:r>
      <w:proofErr w:type="spellStart"/>
      <w:r w:rsidRPr="00015265">
        <w:rPr>
          <w:i/>
          <w:iCs/>
          <w:lang w:val="en-US"/>
        </w:rPr>
        <w:t>liên</w:t>
      </w:r>
      <w:proofErr w:type="spellEnd"/>
      <w:r w:rsidRPr="00015265">
        <w:rPr>
          <w:i/>
          <w:iCs/>
          <w:lang w:val="en-US"/>
        </w:rPr>
        <w:t xml:space="preserve"> </w:t>
      </w:r>
      <w:proofErr w:type="spellStart"/>
      <w:r w:rsidRPr="00015265">
        <w:rPr>
          <w:i/>
          <w:iCs/>
          <w:lang w:val="en-US"/>
        </w:rPr>
        <w:t>quan</w:t>
      </w:r>
      <w:proofErr w:type="spellEnd"/>
      <w:r w:rsidRPr="00015265">
        <w:rPr>
          <w:i/>
          <w:iCs/>
          <w:lang w:val="en-US"/>
        </w:rPr>
        <w:t xml:space="preserve"> </w:t>
      </w:r>
      <w:proofErr w:type="spellStart"/>
      <w:r w:rsidRPr="00015265">
        <w:rPr>
          <w:i/>
          <w:iCs/>
          <w:lang w:val="en-US"/>
        </w:rPr>
        <w:t>đã</w:t>
      </w:r>
      <w:proofErr w:type="spellEnd"/>
      <w:r w:rsidRPr="00015265">
        <w:rPr>
          <w:i/>
          <w:iCs/>
          <w:lang w:val="en-US"/>
        </w:rPr>
        <w:t xml:space="preserve"> </w:t>
      </w:r>
      <w:proofErr w:type="spellStart"/>
      <w:r w:rsidRPr="00015265">
        <w:rPr>
          <w:i/>
          <w:iCs/>
          <w:lang w:val="en-US"/>
        </w:rPr>
        <w:t>được</w:t>
      </w:r>
      <w:proofErr w:type="spellEnd"/>
      <w:r w:rsidRPr="00015265">
        <w:rPr>
          <w:i/>
          <w:iCs/>
          <w:lang w:val="en-US"/>
        </w:rPr>
        <w:t xml:space="preserve"> </w:t>
      </w:r>
      <w:proofErr w:type="spellStart"/>
      <w:r w:rsidRPr="00015265">
        <w:rPr>
          <w:i/>
          <w:iCs/>
          <w:lang w:val="en-US"/>
        </w:rPr>
        <w:t>sửa</w:t>
      </w:r>
      <w:proofErr w:type="spellEnd"/>
      <w:r w:rsidRPr="00015265">
        <w:rPr>
          <w:i/>
          <w:iCs/>
          <w:lang w:val="en-US"/>
        </w:rPr>
        <w:t xml:space="preserve"> </w:t>
      </w:r>
      <w:proofErr w:type="spellStart"/>
      <w:r w:rsidRPr="00015265">
        <w:rPr>
          <w:i/>
          <w:iCs/>
          <w:lang w:val="en-US"/>
        </w:rPr>
        <w:t>đổi</w:t>
      </w:r>
      <w:proofErr w:type="spellEnd"/>
      <w:r w:rsidRPr="00015265">
        <w:rPr>
          <w:i/>
          <w:iCs/>
          <w:lang w:val="en-US"/>
        </w:rPr>
        <w:t xml:space="preserve">, </w:t>
      </w:r>
      <w:proofErr w:type="spellStart"/>
      <w:r w:rsidRPr="00015265">
        <w:rPr>
          <w:i/>
          <w:iCs/>
          <w:lang w:val="en-US"/>
        </w:rPr>
        <w:t>bổ</w:t>
      </w:r>
      <w:proofErr w:type="spellEnd"/>
      <w:r w:rsidRPr="00015265">
        <w:rPr>
          <w:i/>
          <w:iCs/>
          <w:lang w:val="en-US"/>
        </w:rPr>
        <w:t xml:space="preserve"> sung, ban </w:t>
      </w:r>
      <w:proofErr w:type="spellStart"/>
      <w:r w:rsidRPr="00015265">
        <w:rPr>
          <w:i/>
          <w:iCs/>
          <w:lang w:val="en-US"/>
        </w:rPr>
        <w:t>hành</w:t>
      </w:r>
      <w:proofErr w:type="spellEnd"/>
      <w:r w:rsidRPr="00015265">
        <w:rPr>
          <w:i/>
          <w:iCs/>
          <w:lang w:val="en-US"/>
        </w:rPr>
        <w:t xml:space="preserve"> </w:t>
      </w:r>
      <w:proofErr w:type="spellStart"/>
      <w:r w:rsidRPr="00015265">
        <w:rPr>
          <w:i/>
          <w:iCs/>
          <w:lang w:val="en-US"/>
        </w:rPr>
        <w:t>mới</w:t>
      </w:r>
      <w:proofErr w:type="spellEnd"/>
      <w:r w:rsidRPr="00015265">
        <w:rPr>
          <w:i/>
          <w:iCs/>
          <w:lang w:val="en-US"/>
        </w:rPr>
        <w:t xml:space="preserve"> </w:t>
      </w:r>
      <w:proofErr w:type="spellStart"/>
      <w:r w:rsidRPr="00015265">
        <w:rPr>
          <w:i/>
          <w:iCs/>
          <w:lang w:val="en-US"/>
        </w:rPr>
        <w:t>để</w:t>
      </w:r>
      <w:proofErr w:type="spellEnd"/>
      <w:r w:rsidRPr="00015265">
        <w:rPr>
          <w:i/>
          <w:iCs/>
          <w:lang w:val="en-US"/>
        </w:rPr>
        <w:t xml:space="preserve"> </w:t>
      </w:r>
      <w:proofErr w:type="spellStart"/>
      <w:r w:rsidRPr="00015265">
        <w:rPr>
          <w:i/>
          <w:iCs/>
          <w:lang w:val="en-US"/>
        </w:rPr>
        <w:t>phù</w:t>
      </w:r>
      <w:proofErr w:type="spellEnd"/>
      <w:r w:rsidRPr="00015265">
        <w:rPr>
          <w:i/>
          <w:iCs/>
          <w:lang w:val="en-US"/>
        </w:rPr>
        <w:t xml:space="preserve"> </w:t>
      </w:r>
      <w:proofErr w:type="spellStart"/>
      <w:r w:rsidRPr="00015265">
        <w:rPr>
          <w:i/>
          <w:iCs/>
          <w:lang w:val="en-US"/>
        </w:rPr>
        <w:t>hợp</w:t>
      </w:r>
      <w:proofErr w:type="spellEnd"/>
      <w:r w:rsidRPr="00015265">
        <w:rPr>
          <w:i/>
          <w:iCs/>
          <w:lang w:val="en-US"/>
        </w:rPr>
        <w:t xml:space="preserve"> </w:t>
      </w:r>
      <w:proofErr w:type="spellStart"/>
      <w:r w:rsidRPr="00015265">
        <w:rPr>
          <w:i/>
          <w:iCs/>
          <w:lang w:val="en-US"/>
        </w:rPr>
        <w:t>với</w:t>
      </w:r>
      <w:proofErr w:type="spellEnd"/>
      <w:r w:rsidRPr="00015265">
        <w:rPr>
          <w:i/>
          <w:iCs/>
          <w:lang w:val="en-US"/>
        </w:rPr>
        <w:t xml:space="preserve"> </w:t>
      </w:r>
      <w:proofErr w:type="spellStart"/>
      <w:r w:rsidRPr="00015265">
        <w:rPr>
          <w:i/>
          <w:iCs/>
          <w:lang w:val="en-US"/>
        </w:rPr>
        <w:t>việc</w:t>
      </w:r>
      <w:proofErr w:type="spellEnd"/>
      <w:r w:rsidRPr="00015265">
        <w:rPr>
          <w:i/>
          <w:iCs/>
          <w:lang w:val="en-US"/>
        </w:rPr>
        <w:t xml:space="preserve"> </w:t>
      </w:r>
      <w:proofErr w:type="spellStart"/>
      <w:r w:rsidRPr="00015265">
        <w:rPr>
          <w:i/>
          <w:iCs/>
          <w:lang w:val="en-US"/>
        </w:rPr>
        <w:t>tổ</w:t>
      </w:r>
      <w:proofErr w:type="spellEnd"/>
      <w:r w:rsidRPr="00015265">
        <w:rPr>
          <w:i/>
          <w:iCs/>
          <w:lang w:val="en-US"/>
        </w:rPr>
        <w:t xml:space="preserve"> </w:t>
      </w:r>
      <w:proofErr w:type="spellStart"/>
      <w:r w:rsidRPr="00015265">
        <w:rPr>
          <w:i/>
          <w:iCs/>
          <w:lang w:val="en-US"/>
        </w:rPr>
        <w:t>chức</w:t>
      </w:r>
      <w:proofErr w:type="spellEnd"/>
      <w:r w:rsidRPr="00015265">
        <w:rPr>
          <w:i/>
          <w:iCs/>
          <w:lang w:val="en-US"/>
        </w:rPr>
        <w:t xml:space="preserve"> </w:t>
      </w:r>
      <w:proofErr w:type="spellStart"/>
      <w:r w:rsidRPr="00015265">
        <w:rPr>
          <w:i/>
          <w:iCs/>
          <w:lang w:val="en-US"/>
        </w:rPr>
        <w:t>chính</w:t>
      </w:r>
      <w:proofErr w:type="spellEnd"/>
      <w:r w:rsidRPr="00015265">
        <w:rPr>
          <w:i/>
          <w:iCs/>
          <w:lang w:val="en-US"/>
        </w:rPr>
        <w:t xml:space="preserve"> </w:t>
      </w:r>
      <w:proofErr w:type="spellStart"/>
      <w:r w:rsidRPr="00015265">
        <w:rPr>
          <w:i/>
          <w:iCs/>
          <w:lang w:val="en-US"/>
        </w:rPr>
        <w:t>quyền</w:t>
      </w:r>
      <w:proofErr w:type="spellEnd"/>
      <w:r w:rsidRPr="00015265">
        <w:rPr>
          <w:i/>
          <w:iCs/>
          <w:lang w:val="en-US"/>
        </w:rPr>
        <w:t xml:space="preserve"> 02 </w:t>
      </w:r>
      <w:proofErr w:type="spellStart"/>
      <w:r w:rsidRPr="00015265">
        <w:rPr>
          <w:i/>
          <w:iCs/>
          <w:lang w:val="en-US"/>
        </w:rPr>
        <w:t>cấp</w:t>
      </w:r>
      <w:proofErr w:type="spellEnd"/>
      <w:r w:rsidRPr="00015265">
        <w:rPr>
          <w:i/>
          <w:iCs/>
          <w:lang w:val="en-US"/>
        </w:rPr>
        <w:t xml:space="preserve"> </w:t>
      </w:r>
      <w:proofErr w:type="spellStart"/>
      <w:r w:rsidRPr="00015265">
        <w:rPr>
          <w:i/>
          <w:iCs/>
          <w:lang w:val="en-US"/>
        </w:rPr>
        <w:t>thì</w:t>
      </w:r>
      <w:proofErr w:type="spellEnd"/>
      <w:r w:rsidRPr="00015265">
        <w:rPr>
          <w:i/>
          <w:iCs/>
          <w:lang w:val="en-US"/>
        </w:rPr>
        <w:t xml:space="preserve"> </w:t>
      </w:r>
      <w:proofErr w:type="spellStart"/>
      <w:r w:rsidRPr="00015265">
        <w:rPr>
          <w:i/>
          <w:iCs/>
          <w:lang w:val="en-US"/>
        </w:rPr>
        <w:t>thực</w:t>
      </w:r>
      <w:proofErr w:type="spellEnd"/>
      <w:r w:rsidRPr="00015265">
        <w:rPr>
          <w:i/>
          <w:iCs/>
          <w:lang w:val="en-US"/>
        </w:rPr>
        <w:t xml:space="preserve"> </w:t>
      </w:r>
      <w:proofErr w:type="spellStart"/>
      <w:r w:rsidRPr="00015265">
        <w:rPr>
          <w:i/>
          <w:iCs/>
          <w:lang w:val="en-US"/>
        </w:rPr>
        <w:t>hiện</w:t>
      </w:r>
      <w:proofErr w:type="spellEnd"/>
      <w:r w:rsidRPr="00015265">
        <w:rPr>
          <w:i/>
          <w:iCs/>
          <w:lang w:val="en-US"/>
        </w:rPr>
        <w:t xml:space="preserve"> </w:t>
      </w:r>
      <w:proofErr w:type="spellStart"/>
      <w:r w:rsidRPr="00015265">
        <w:rPr>
          <w:i/>
          <w:iCs/>
          <w:lang w:val="en-US"/>
        </w:rPr>
        <w:t>theo</w:t>
      </w:r>
      <w:proofErr w:type="spellEnd"/>
      <w:r w:rsidRPr="00015265">
        <w:rPr>
          <w:i/>
          <w:iCs/>
          <w:lang w:val="en-US"/>
        </w:rPr>
        <w:t xml:space="preserve"> </w:t>
      </w:r>
      <w:proofErr w:type="spellStart"/>
      <w:r w:rsidRPr="00015265">
        <w:rPr>
          <w:i/>
          <w:iCs/>
          <w:lang w:val="en-US"/>
        </w:rPr>
        <w:t>các</w:t>
      </w:r>
      <w:proofErr w:type="spellEnd"/>
      <w:r w:rsidRPr="00015265">
        <w:rPr>
          <w:i/>
          <w:iCs/>
          <w:lang w:val="en-US"/>
        </w:rPr>
        <w:t xml:space="preserve"> </w:t>
      </w:r>
      <w:proofErr w:type="spellStart"/>
      <w:r w:rsidRPr="00015265">
        <w:rPr>
          <w:i/>
          <w:iCs/>
          <w:lang w:val="en-US"/>
        </w:rPr>
        <w:t>văn</w:t>
      </w:r>
      <w:proofErr w:type="spellEnd"/>
      <w:r w:rsidRPr="00015265">
        <w:rPr>
          <w:i/>
          <w:iCs/>
          <w:lang w:val="en-US"/>
        </w:rPr>
        <w:t xml:space="preserve"> </w:t>
      </w:r>
      <w:proofErr w:type="spellStart"/>
      <w:r w:rsidRPr="00015265">
        <w:rPr>
          <w:i/>
          <w:iCs/>
          <w:lang w:val="en-US"/>
        </w:rPr>
        <w:t>bản</w:t>
      </w:r>
      <w:proofErr w:type="spellEnd"/>
      <w:r w:rsidRPr="00015265">
        <w:rPr>
          <w:i/>
          <w:iCs/>
          <w:lang w:val="en-US"/>
        </w:rPr>
        <w:t xml:space="preserve"> </w:t>
      </w:r>
      <w:proofErr w:type="spellStart"/>
      <w:r w:rsidRPr="00015265">
        <w:rPr>
          <w:i/>
          <w:iCs/>
          <w:lang w:val="en-US"/>
        </w:rPr>
        <w:t>quy</w:t>
      </w:r>
      <w:proofErr w:type="spellEnd"/>
      <w:r w:rsidRPr="00015265">
        <w:rPr>
          <w:i/>
          <w:iCs/>
          <w:lang w:val="en-US"/>
        </w:rPr>
        <w:t xml:space="preserve"> </w:t>
      </w:r>
      <w:proofErr w:type="spellStart"/>
      <w:r w:rsidRPr="00015265">
        <w:rPr>
          <w:i/>
          <w:iCs/>
          <w:lang w:val="en-US"/>
        </w:rPr>
        <w:t>phạm</w:t>
      </w:r>
      <w:proofErr w:type="spellEnd"/>
      <w:r w:rsidRPr="00015265">
        <w:rPr>
          <w:i/>
          <w:iCs/>
          <w:lang w:val="en-US"/>
        </w:rPr>
        <w:t xml:space="preserve"> </w:t>
      </w:r>
      <w:proofErr w:type="spellStart"/>
      <w:r w:rsidRPr="00015265">
        <w:rPr>
          <w:i/>
          <w:iCs/>
          <w:lang w:val="en-US"/>
        </w:rPr>
        <w:t>pháp</w:t>
      </w:r>
      <w:proofErr w:type="spellEnd"/>
      <w:r w:rsidRPr="00015265">
        <w:rPr>
          <w:i/>
          <w:iCs/>
          <w:lang w:val="en-US"/>
        </w:rPr>
        <w:t xml:space="preserve"> </w:t>
      </w:r>
      <w:proofErr w:type="spellStart"/>
      <w:r w:rsidRPr="00015265">
        <w:rPr>
          <w:i/>
          <w:iCs/>
          <w:lang w:val="en-US"/>
        </w:rPr>
        <w:t>luật</w:t>
      </w:r>
      <w:proofErr w:type="spellEnd"/>
      <w:r w:rsidRPr="00015265">
        <w:rPr>
          <w:i/>
          <w:iCs/>
          <w:lang w:val="en-US"/>
        </w:rPr>
        <w:t xml:space="preserve"> </w:t>
      </w:r>
      <w:proofErr w:type="spellStart"/>
      <w:r w:rsidRPr="00015265">
        <w:rPr>
          <w:i/>
          <w:iCs/>
          <w:lang w:val="en-US"/>
        </w:rPr>
        <w:t>mới</w:t>
      </w:r>
      <w:proofErr w:type="spellEnd"/>
      <w:r w:rsidRPr="00015265">
        <w:rPr>
          <w:i/>
          <w:iCs/>
          <w:lang w:val="en-US"/>
        </w:rPr>
        <w:t xml:space="preserve"> </w:t>
      </w:r>
      <w:proofErr w:type="spellStart"/>
      <w:r w:rsidRPr="00015265">
        <w:rPr>
          <w:i/>
          <w:iCs/>
          <w:lang w:val="en-US"/>
        </w:rPr>
        <w:t>được</w:t>
      </w:r>
      <w:proofErr w:type="spellEnd"/>
      <w:r w:rsidRPr="00015265">
        <w:rPr>
          <w:i/>
          <w:iCs/>
          <w:lang w:val="en-US"/>
        </w:rPr>
        <w:t xml:space="preserve"> ban </w:t>
      </w:r>
      <w:proofErr w:type="spellStart"/>
      <w:r w:rsidRPr="00015265">
        <w:rPr>
          <w:i/>
          <w:iCs/>
          <w:lang w:val="en-US"/>
        </w:rPr>
        <w:t>hành</w:t>
      </w:r>
      <w:proofErr w:type="spellEnd"/>
      <w:r w:rsidRPr="00015265">
        <w:rPr>
          <w:i/>
          <w:iCs/>
          <w:lang w:val="en-US"/>
        </w:rPr>
        <w:t>.</w:t>
      </w:r>
    </w:p>
    <w:p w14:paraId="7F32E6A4" w14:textId="77777777" w:rsidR="00015265" w:rsidRPr="00015265" w:rsidRDefault="00015265" w:rsidP="00015265">
      <w:pPr>
        <w:pStyle w:val="FootnoteText"/>
        <w:spacing w:before="0" w:line="240" w:lineRule="auto"/>
        <w:rPr>
          <w:i/>
          <w:iCs/>
          <w:lang w:val="en-US"/>
        </w:rPr>
      </w:pPr>
      <w:r w:rsidRPr="00015265">
        <w:rPr>
          <w:i/>
          <w:iCs/>
          <w:lang w:val="en-US"/>
        </w:rPr>
        <w:t xml:space="preserve">3. Ban </w:t>
      </w:r>
      <w:proofErr w:type="spellStart"/>
      <w:r w:rsidRPr="00015265">
        <w:rPr>
          <w:i/>
          <w:iCs/>
          <w:lang w:val="en-US"/>
        </w:rPr>
        <w:t>hành</w:t>
      </w:r>
      <w:proofErr w:type="spellEnd"/>
      <w:r w:rsidRPr="00015265">
        <w:rPr>
          <w:i/>
          <w:iCs/>
          <w:lang w:val="en-US"/>
        </w:rPr>
        <w:t xml:space="preserve"> </w:t>
      </w:r>
      <w:proofErr w:type="spellStart"/>
      <w:r w:rsidRPr="00015265">
        <w:rPr>
          <w:i/>
          <w:iCs/>
          <w:lang w:val="en-US"/>
        </w:rPr>
        <w:t>kèm</w:t>
      </w:r>
      <w:proofErr w:type="spellEnd"/>
      <w:r w:rsidRPr="00015265">
        <w:rPr>
          <w:i/>
          <w:iCs/>
          <w:lang w:val="en-US"/>
        </w:rPr>
        <w:t xml:space="preserve"> </w:t>
      </w:r>
      <w:proofErr w:type="spellStart"/>
      <w:r w:rsidRPr="00015265">
        <w:rPr>
          <w:i/>
          <w:iCs/>
          <w:lang w:val="en-US"/>
        </w:rPr>
        <w:t>theo</w:t>
      </w:r>
      <w:proofErr w:type="spellEnd"/>
      <w:r w:rsidRPr="00015265">
        <w:rPr>
          <w:i/>
          <w:iCs/>
          <w:lang w:val="en-US"/>
        </w:rPr>
        <w:t xml:space="preserve"> </w:t>
      </w:r>
      <w:proofErr w:type="spellStart"/>
      <w:r w:rsidRPr="00015265">
        <w:rPr>
          <w:i/>
          <w:iCs/>
          <w:lang w:val="en-US"/>
        </w:rPr>
        <w:t>Nghị</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này</w:t>
      </w:r>
      <w:proofErr w:type="spellEnd"/>
      <w:r w:rsidRPr="00015265">
        <w:rPr>
          <w:i/>
          <w:iCs/>
          <w:lang w:val="en-US"/>
        </w:rPr>
        <w:t xml:space="preserve"> </w:t>
      </w:r>
      <w:proofErr w:type="spellStart"/>
      <w:r w:rsidRPr="00015265">
        <w:rPr>
          <w:i/>
          <w:iCs/>
          <w:lang w:val="en-US"/>
        </w:rPr>
        <w:t>Phụ</w:t>
      </w:r>
      <w:proofErr w:type="spellEnd"/>
      <w:r w:rsidRPr="00015265">
        <w:rPr>
          <w:i/>
          <w:iCs/>
          <w:lang w:val="en-US"/>
        </w:rPr>
        <w:t xml:space="preserve"> </w:t>
      </w:r>
      <w:proofErr w:type="spellStart"/>
      <w:r w:rsidRPr="00015265">
        <w:rPr>
          <w:i/>
          <w:iCs/>
          <w:lang w:val="en-US"/>
        </w:rPr>
        <w:t>lục</w:t>
      </w:r>
      <w:proofErr w:type="spellEnd"/>
      <w:r w:rsidRPr="00015265">
        <w:rPr>
          <w:i/>
          <w:iCs/>
          <w:lang w:val="en-US"/>
        </w:rPr>
        <w:t xml:space="preserve"> </w:t>
      </w:r>
      <w:proofErr w:type="spellStart"/>
      <w:r w:rsidRPr="00015265">
        <w:rPr>
          <w:i/>
          <w:iCs/>
          <w:lang w:val="en-US"/>
        </w:rPr>
        <w:t>trình</w:t>
      </w:r>
      <w:proofErr w:type="spellEnd"/>
      <w:r w:rsidRPr="00015265">
        <w:rPr>
          <w:i/>
          <w:iCs/>
          <w:lang w:val="en-US"/>
        </w:rPr>
        <w:t xml:space="preserve"> </w:t>
      </w:r>
      <w:proofErr w:type="spellStart"/>
      <w:r w:rsidRPr="00015265">
        <w:rPr>
          <w:i/>
          <w:iCs/>
          <w:lang w:val="en-US"/>
        </w:rPr>
        <w:t>tự</w:t>
      </w:r>
      <w:proofErr w:type="spellEnd"/>
      <w:r w:rsidRPr="00015265">
        <w:rPr>
          <w:i/>
          <w:iCs/>
          <w:lang w:val="en-US"/>
        </w:rPr>
        <w:t xml:space="preserve">, </w:t>
      </w:r>
      <w:proofErr w:type="spellStart"/>
      <w:r w:rsidRPr="00015265">
        <w:rPr>
          <w:i/>
          <w:iCs/>
          <w:lang w:val="en-US"/>
        </w:rPr>
        <w:t>thủ</w:t>
      </w:r>
      <w:proofErr w:type="spellEnd"/>
      <w:r w:rsidRPr="00015265">
        <w:rPr>
          <w:i/>
          <w:iCs/>
          <w:lang w:val="en-US"/>
        </w:rPr>
        <w:t xml:space="preserve"> </w:t>
      </w:r>
      <w:proofErr w:type="spellStart"/>
      <w:r w:rsidRPr="00015265">
        <w:rPr>
          <w:i/>
          <w:iCs/>
          <w:lang w:val="en-US"/>
        </w:rPr>
        <w:t>tục</w:t>
      </w:r>
      <w:proofErr w:type="spellEnd"/>
      <w:r w:rsidRPr="00015265">
        <w:rPr>
          <w:i/>
          <w:iCs/>
          <w:lang w:val="en-US"/>
        </w:rPr>
        <w:t xml:space="preserve"> </w:t>
      </w:r>
      <w:proofErr w:type="spellStart"/>
      <w:r w:rsidRPr="00015265">
        <w:rPr>
          <w:i/>
          <w:iCs/>
          <w:lang w:val="en-US"/>
        </w:rPr>
        <w:t>trong</w:t>
      </w:r>
      <w:proofErr w:type="spellEnd"/>
      <w:r w:rsidRPr="00015265">
        <w:rPr>
          <w:i/>
          <w:iCs/>
          <w:lang w:val="en-US"/>
        </w:rPr>
        <w:t xml:space="preserve"> </w:t>
      </w:r>
      <w:proofErr w:type="spellStart"/>
      <w:r w:rsidRPr="00015265">
        <w:rPr>
          <w:i/>
          <w:iCs/>
          <w:lang w:val="en-US"/>
        </w:rPr>
        <w:t>lĩnh</w:t>
      </w:r>
      <w:proofErr w:type="spellEnd"/>
      <w:r w:rsidRPr="00015265">
        <w:rPr>
          <w:i/>
          <w:iCs/>
          <w:lang w:val="en-US"/>
        </w:rPr>
        <w:t xml:space="preserve"> </w:t>
      </w:r>
      <w:proofErr w:type="spellStart"/>
      <w:r w:rsidRPr="00015265">
        <w:rPr>
          <w:i/>
          <w:iCs/>
          <w:lang w:val="en-US"/>
        </w:rPr>
        <w:t>vực</w:t>
      </w:r>
      <w:proofErr w:type="spellEnd"/>
      <w:r w:rsidRPr="00015265">
        <w:rPr>
          <w:i/>
          <w:iCs/>
          <w:lang w:val="en-US"/>
        </w:rPr>
        <w:t xml:space="preserve"> </w:t>
      </w:r>
      <w:proofErr w:type="spellStart"/>
      <w:r w:rsidRPr="00015265">
        <w:rPr>
          <w:i/>
          <w:iCs/>
          <w:lang w:val="en-US"/>
        </w:rPr>
        <w:t>đất</w:t>
      </w:r>
      <w:proofErr w:type="spellEnd"/>
      <w:r w:rsidRPr="00015265">
        <w:rPr>
          <w:i/>
          <w:iCs/>
          <w:lang w:val="en-US"/>
        </w:rPr>
        <w:t xml:space="preserve"> </w:t>
      </w:r>
      <w:proofErr w:type="spellStart"/>
      <w:r w:rsidRPr="00015265">
        <w:rPr>
          <w:i/>
          <w:iCs/>
          <w:lang w:val="en-US"/>
        </w:rPr>
        <w:t>đai</w:t>
      </w:r>
      <w:proofErr w:type="spellEnd"/>
      <w:r w:rsidRPr="00015265">
        <w:rPr>
          <w:i/>
          <w:iCs/>
          <w:lang w:val="en-US"/>
        </w:rPr>
        <w:t xml:space="preserve"> </w:t>
      </w:r>
      <w:proofErr w:type="spellStart"/>
      <w:r w:rsidRPr="00015265">
        <w:rPr>
          <w:i/>
          <w:iCs/>
          <w:lang w:val="en-US"/>
        </w:rPr>
        <w:t>đã</w:t>
      </w:r>
      <w:proofErr w:type="spellEnd"/>
      <w:r w:rsidRPr="00015265">
        <w:rPr>
          <w:i/>
          <w:iCs/>
          <w:lang w:val="en-US"/>
        </w:rPr>
        <w:t xml:space="preserve"> </w:t>
      </w:r>
      <w:proofErr w:type="spellStart"/>
      <w:r w:rsidRPr="00015265">
        <w:rPr>
          <w:i/>
          <w:iCs/>
          <w:lang w:val="en-US"/>
        </w:rPr>
        <w:t>được</w:t>
      </w:r>
      <w:proofErr w:type="spellEnd"/>
      <w:r w:rsidRPr="00015265">
        <w:rPr>
          <w:i/>
          <w:iCs/>
          <w:lang w:val="en-US"/>
        </w:rPr>
        <w:t xml:space="preserve"> </w:t>
      </w:r>
      <w:proofErr w:type="spellStart"/>
      <w:r w:rsidRPr="00015265">
        <w:rPr>
          <w:i/>
          <w:iCs/>
          <w:lang w:val="en-US"/>
        </w:rPr>
        <w:t>sửa</w:t>
      </w:r>
      <w:proofErr w:type="spellEnd"/>
      <w:r w:rsidRPr="00015265">
        <w:rPr>
          <w:i/>
          <w:iCs/>
          <w:lang w:val="en-US"/>
        </w:rPr>
        <w:t xml:space="preserve"> </w:t>
      </w:r>
      <w:proofErr w:type="spellStart"/>
      <w:r w:rsidRPr="00015265">
        <w:rPr>
          <w:i/>
          <w:iCs/>
          <w:lang w:val="en-US"/>
        </w:rPr>
        <w:t>đổi</w:t>
      </w:r>
      <w:proofErr w:type="spellEnd"/>
      <w:r w:rsidRPr="00015265">
        <w:rPr>
          <w:i/>
          <w:iCs/>
          <w:lang w:val="en-US"/>
        </w:rPr>
        <w:t xml:space="preserve">, </w:t>
      </w:r>
      <w:proofErr w:type="spellStart"/>
      <w:r w:rsidRPr="00015265">
        <w:rPr>
          <w:i/>
          <w:iCs/>
          <w:lang w:val="en-US"/>
        </w:rPr>
        <w:t>bổ</w:t>
      </w:r>
      <w:proofErr w:type="spellEnd"/>
      <w:r w:rsidRPr="00015265">
        <w:rPr>
          <w:i/>
          <w:iCs/>
          <w:lang w:val="en-US"/>
        </w:rPr>
        <w:t xml:space="preserve"> sung </w:t>
      </w:r>
      <w:proofErr w:type="spellStart"/>
      <w:r w:rsidRPr="00015265">
        <w:rPr>
          <w:i/>
          <w:iCs/>
          <w:lang w:val="en-US"/>
        </w:rPr>
        <w:t>theo</w:t>
      </w:r>
      <w:proofErr w:type="spellEnd"/>
      <w:r w:rsidRPr="00015265">
        <w:rPr>
          <w:i/>
          <w:iCs/>
          <w:lang w:val="en-US"/>
        </w:rPr>
        <w:t xml:space="preserve"> </w:t>
      </w:r>
      <w:proofErr w:type="spellStart"/>
      <w:r w:rsidRPr="00015265">
        <w:rPr>
          <w:i/>
          <w:iCs/>
          <w:lang w:val="en-US"/>
        </w:rPr>
        <w:t>thẩm</w:t>
      </w:r>
      <w:proofErr w:type="spellEnd"/>
      <w:r w:rsidRPr="00015265">
        <w:rPr>
          <w:i/>
          <w:iCs/>
          <w:lang w:val="en-US"/>
        </w:rPr>
        <w:t xml:space="preserve"> </w:t>
      </w:r>
      <w:proofErr w:type="spellStart"/>
      <w:r w:rsidRPr="00015265">
        <w:rPr>
          <w:i/>
          <w:iCs/>
          <w:lang w:val="en-US"/>
        </w:rPr>
        <w:t>quyền</w:t>
      </w:r>
      <w:proofErr w:type="spellEnd"/>
      <w:r w:rsidRPr="00015265">
        <w:rPr>
          <w:i/>
          <w:iCs/>
          <w:lang w:val="en-US"/>
        </w:rPr>
        <w:t xml:space="preserve"> </w:t>
      </w:r>
      <w:proofErr w:type="spellStart"/>
      <w:r w:rsidRPr="00015265">
        <w:rPr>
          <w:i/>
          <w:iCs/>
          <w:lang w:val="en-US"/>
        </w:rPr>
        <w:t>được</w:t>
      </w:r>
      <w:proofErr w:type="spellEnd"/>
      <w:r w:rsidRPr="00015265">
        <w:rPr>
          <w:i/>
          <w:iCs/>
          <w:lang w:val="en-US"/>
        </w:rPr>
        <w:t xml:space="preserve"> </w:t>
      </w:r>
      <w:proofErr w:type="spellStart"/>
      <w:r w:rsidRPr="00015265">
        <w:rPr>
          <w:i/>
          <w:iCs/>
          <w:lang w:val="en-US"/>
        </w:rPr>
        <w:t>phân</w:t>
      </w:r>
      <w:proofErr w:type="spellEnd"/>
      <w:r w:rsidRPr="00015265">
        <w:rPr>
          <w:i/>
          <w:iCs/>
          <w:lang w:val="en-US"/>
        </w:rPr>
        <w:t xml:space="preserve"> </w:t>
      </w:r>
      <w:proofErr w:type="spellStart"/>
      <w:r w:rsidRPr="00015265">
        <w:rPr>
          <w:i/>
          <w:iCs/>
          <w:lang w:val="en-US"/>
        </w:rPr>
        <w:t>quyền</w:t>
      </w:r>
      <w:proofErr w:type="spellEnd"/>
      <w:r w:rsidRPr="00015265">
        <w:rPr>
          <w:i/>
          <w:iCs/>
          <w:lang w:val="en-US"/>
        </w:rPr>
        <w:t xml:space="preserve">, </w:t>
      </w:r>
      <w:proofErr w:type="spellStart"/>
      <w:r w:rsidRPr="00015265">
        <w:rPr>
          <w:i/>
          <w:iCs/>
          <w:lang w:val="en-US"/>
        </w:rPr>
        <w:t>phân</w:t>
      </w:r>
      <w:proofErr w:type="spellEnd"/>
      <w:r w:rsidRPr="00015265">
        <w:rPr>
          <w:i/>
          <w:iCs/>
          <w:lang w:val="en-US"/>
        </w:rPr>
        <w:t xml:space="preserve"> </w:t>
      </w:r>
      <w:proofErr w:type="spellStart"/>
      <w:r w:rsidRPr="00015265">
        <w:rPr>
          <w:i/>
          <w:iCs/>
          <w:lang w:val="en-US"/>
        </w:rPr>
        <w:t>cấp</w:t>
      </w:r>
      <w:proofErr w:type="spellEnd"/>
      <w:r w:rsidRPr="00015265">
        <w:rPr>
          <w:i/>
          <w:iCs/>
          <w:lang w:val="en-US"/>
        </w:rPr>
        <w:t xml:space="preserve">, </w:t>
      </w:r>
      <w:proofErr w:type="spellStart"/>
      <w:r w:rsidRPr="00015265">
        <w:rPr>
          <w:i/>
          <w:iCs/>
          <w:lang w:val="en-US"/>
        </w:rPr>
        <w:t>phân</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tại</w:t>
      </w:r>
      <w:proofErr w:type="spellEnd"/>
      <w:r w:rsidRPr="00015265">
        <w:rPr>
          <w:i/>
          <w:iCs/>
          <w:lang w:val="en-US"/>
        </w:rPr>
        <w:t xml:space="preserve"> </w:t>
      </w:r>
      <w:proofErr w:type="spellStart"/>
      <w:r w:rsidRPr="00015265">
        <w:rPr>
          <w:i/>
          <w:iCs/>
          <w:lang w:val="en-US"/>
        </w:rPr>
        <w:t>Chương</w:t>
      </w:r>
      <w:proofErr w:type="spellEnd"/>
      <w:r w:rsidRPr="00015265">
        <w:rPr>
          <w:i/>
          <w:iCs/>
          <w:lang w:val="en-US"/>
        </w:rPr>
        <w:t xml:space="preserve"> II </w:t>
      </w:r>
      <w:proofErr w:type="spellStart"/>
      <w:r w:rsidRPr="00015265">
        <w:rPr>
          <w:i/>
          <w:iCs/>
          <w:lang w:val="en-US"/>
        </w:rPr>
        <w:t>của</w:t>
      </w:r>
      <w:proofErr w:type="spellEnd"/>
      <w:r w:rsidRPr="00015265">
        <w:rPr>
          <w:i/>
          <w:iCs/>
          <w:lang w:val="en-US"/>
        </w:rPr>
        <w:t xml:space="preserve"> </w:t>
      </w:r>
      <w:proofErr w:type="spellStart"/>
      <w:r w:rsidRPr="00015265">
        <w:rPr>
          <w:i/>
          <w:iCs/>
          <w:lang w:val="en-US"/>
        </w:rPr>
        <w:t>Nghị</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này</w:t>
      </w:r>
      <w:proofErr w:type="spellEnd"/>
      <w:r w:rsidRPr="00015265">
        <w:rPr>
          <w:i/>
          <w:iCs/>
          <w:lang w:val="en-US"/>
        </w:rPr>
        <w:t>.</w:t>
      </w:r>
    </w:p>
    <w:p w14:paraId="198CFA37" w14:textId="77777777" w:rsidR="00015265" w:rsidRPr="00015265" w:rsidRDefault="00015265" w:rsidP="00015265">
      <w:pPr>
        <w:pStyle w:val="FootnoteText"/>
        <w:spacing w:before="0" w:line="240" w:lineRule="auto"/>
        <w:rPr>
          <w:i/>
          <w:iCs/>
          <w:lang w:val="en-US"/>
        </w:rPr>
      </w:pPr>
      <w:r w:rsidRPr="00015265">
        <w:rPr>
          <w:i/>
          <w:iCs/>
          <w:lang w:val="en-US"/>
        </w:rPr>
        <w:t xml:space="preserve">4. Các </w:t>
      </w:r>
      <w:proofErr w:type="spellStart"/>
      <w:r w:rsidRPr="00015265">
        <w:rPr>
          <w:i/>
          <w:iCs/>
          <w:lang w:val="en-US"/>
        </w:rPr>
        <w:t>quy</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sau</w:t>
      </w:r>
      <w:proofErr w:type="spellEnd"/>
      <w:r w:rsidRPr="00015265">
        <w:rPr>
          <w:i/>
          <w:iCs/>
          <w:lang w:val="en-US"/>
        </w:rPr>
        <w:t xml:space="preserve"> </w:t>
      </w:r>
      <w:proofErr w:type="spellStart"/>
      <w:r w:rsidRPr="00015265">
        <w:rPr>
          <w:i/>
          <w:iCs/>
          <w:lang w:val="en-US"/>
        </w:rPr>
        <w:t>đây</w:t>
      </w:r>
      <w:proofErr w:type="spellEnd"/>
      <w:r w:rsidRPr="00015265">
        <w:rPr>
          <w:i/>
          <w:iCs/>
          <w:lang w:val="en-US"/>
        </w:rPr>
        <w:t xml:space="preserve"> </w:t>
      </w:r>
      <w:proofErr w:type="spellStart"/>
      <w:r w:rsidRPr="00015265">
        <w:rPr>
          <w:i/>
          <w:iCs/>
          <w:lang w:val="en-US"/>
        </w:rPr>
        <w:t>hết</w:t>
      </w:r>
      <w:proofErr w:type="spellEnd"/>
      <w:r w:rsidRPr="00015265">
        <w:rPr>
          <w:i/>
          <w:iCs/>
          <w:lang w:val="en-US"/>
        </w:rPr>
        <w:t xml:space="preserve"> </w:t>
      </w:r>
      <w:proofErr w:type="spellStart"/>
      <w:r w:rsidRPr="00015265">
        <w:rPr>
          <w:i/>
          <w:iCs/>
          <w:lang w:val="en-US"/>
        </w:rPr>
        <w:t>hiệu</w:t>
      </w:r>
      <w:proofErr w:type="spellEnd"/>
      <w:r w:rsidRPr="00015265">
        <w:rPr>
          <w:i/>
          <w:iCs/>
          <w:lang w:val="en-US"/>
        </w:rPr>
        <w:t xml:space="preserve"> </w:t>
      </w:r>
      <w:proofErr w:type="spellStart"/>
      <w:r w:rsidRPr="00015265">
        <w:rPr>
          <w:i/>
          <w:iCs/>
          <w:lang w:val="en-US"/>
        </w:rPr>
        <w:t>lực</w:t>
      </w:r>
      <w:proofErr w:type="spellEnd"/>
      <w:r w:rsidRPr="00015265">
        <w:rPr>
          <w:i/>
          <w:iCs/>
          <w:lang w:val="en-US"/>
        </w:rPr>
        <w:t xml:space="preserve"> </w:t>
      </w:r>
      <w:proofErr w:type="spellStart"/>
      <w:r w:rsidRPr="00015265">
        <w:rPr>
          <w:i/>
          <w:iCs/>
          <w:lang w:val="en-US"/>
        </w:rPr>
        <w:t>kể</w:t>
      </w:r>
      <w:proofErr w:type="spellEnd"/>
      <w:r w:rsidRPr="00015265">
        <w:rPr>
          <w:i/>
          <w:iCs/>
          <w:lang w:val="en-US"/>
        </w:rPr>
        <w:t xml:space="preserve"> </w:t>
      </w:r>
      <w:proofErr w:type="spellStart"/>
      <w:r w:rsidRPr="00015265">
        <w:rPr>
          <w:i/>
          <w:iCs/>
          <w:lang w:val="en-US"/>
        </w:rPr>
        <w:t>từ</w:t>
      </w:r>
      <w:proofErr w:type="spellEnd"/>
      <w:r w:rsidRPr="00015265">
        <w:rPr>
          <w:i/>
          <w:iCs/>
          <w:lang w:val="en-US"/>
        </w:rPr>
        <w:t xml:space="preserve"> </w:t>
      </w:r>
      <w:proofErr w:type="spellStart"/>
      <w:r w:rsidRPr="00015265">
        <w:rPr>
          <w:i/>
          <w:iCs/>
          <w:lang w:val="en-US"/>
        </w:rPr>
        <w:t>ngày</w:t>
      </w:r>
      <w:proofErr w:type="spellEnd"/>
      <w:r w:rsidRPr="00015265">
        <w:rPr>
          <w:i/>
          <w:iCs/>
          <w:lang w:val="en-US"/>
        </w:rPr>
        <w:t xml:space="preserve"> </w:t>
      </w:r>
      <w:proofErr w:type="spellStart"/>
      <w:r w:rsidRPr="00015265">
        <w:rPr>
          <w:i/>
          <w:iCs/>
          <w:lang w:val="en-US"/>
        </w:rPr>
        <w:t>Nghị</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này</w:t>
      </w:r>
      <w:proofErr w:type="spellEnd"/>
      <w:r w:rsidRPr="00015265">
        <w:rPr>
          <w:i/>
          <w:iCs/>
          <w:lang w:val="en-US"/>
        </w:rPr>
        <w:t xml:space="preserve"> </w:t>
      </w:r>
      <w:proofErr w:type="spellStart"/>
      <w:r w:rsidRPr="00015265">
        <w:rPr>
          <w:i/>
          <w:iCs/>
          <w:lang w:val="en-US"/>
        </w:rPr>
        <w:t>có</w:t>
      </w:r>
      <w:proofErr w:type="spellEnd"/>
      <w:r w:rsidRPr="00015265">
        <w:rPr>
          <w:i/>
          <w:iCs/>
          <w:lang w:val="en-US"/>
        </w:rPr>
        <w:t xml:space="preserve"> </w:t>
      </w:r>
      <w:proofErr w:type="spellStart"/>
      <w:r w:rsidRPr="00015265">
        <w:rPr>
          <w:i/>
          <w:iCs/>
          <w:lang w:val="en-US"/>
        </w:rPr>
        <w:t>hiệu</w:t>
      </w:r>
      <w:proofErr w:type="spellEnd"/>
      <w:r w:rsidRPr="00015265">
        <w:rPr>
          <w:i/>
          <w:iCs/>
          <w:lang w:val="en-US"/>
        </w:rPr>
        <w:t xml:space="preserve"> </w:t>
      </w:r>
      <w:proofErr w:type="spellStart"/>
      <w:r w:rsidRPr="00015265">
        <w:rPr>
          <w:i/>
          <w:iCs/>
          <w:lang w:val="en-US"/>
        </w:rPr>
        <w:t>lực</w:t>
      </w:r>
      <w:proofErr w:type="spellEnd"/>
      <w:r w:rsidRPr="00015265">
        <w:rPr>
          <w:i/>
          <w:iCs/>
          <w:lang w:val="en-US"/>
        </w:rPr>
        <w:t xml:space="preserve"> </w:t>
      </w:r>
      <w:proofErr w:type="spellStart"/>
      <w:r w:rsidRPr="00015265">
        <w:rPr>
          <w:i/>
          <w:iCs/>
          <w:lang w:val="en-US"/>
        </w:rPr>
        <w:t>thi</w:t>
      </w:r>
      <w:proofErr w:type="spellEnd"/>
      <w:r w:rsidRPr="00015265">
        <w:rPr>
          <w:i/>
          <w:iCs/>
          <w:lang w:val="en-US"/>
        </w:rPr>
        <w:t xml:space="preserve"> </w:t>
      </w:r>
      <w:proofErr w:type="spellStart"/>
      <w:r w:rsidRPr="00015265">
        <w:rPr>
          <w:i/>
          <w:iCs/>
          <w:lang w:val="en-US"/>
        </w:rPr>
        <w:t>hành</w:t>
      </w:r>
      <w:proofErr w:type="spellEnd"/>
    </w:p>
    <w:p w14:paraId="38FB8314" w14:textId="77777777" w:rsidR="00015265" w:rsidRPr="00015265" w:rsidRDefault="00015265" w:rsidP="00015265">
      <w:pPr>
        <w:pStyle w:val="FootnoteText"/>
        <w:spacing w:before="0" w:line="240" w:lineRule="auto"/>
        <w:rPr>
          <w:i/>
          <w:iCs/>
          <w:lang w:val="en-US"/>
        </w:rPr>
      </w:pPr>
      <w:r w:rsidRPr="00015265">
        <w:rPr>
          <w:i/>
          <w:iCs/>
          <w:lang w:val="en-US"/>
        </w:rPr>
        <w:t xml:space="preserve">a) </w:t>
      </w:r>
      <w:proofErr w:type="spellStart"/>
      <w:r w:rsidRPr="00015265">
        <w:rPr>
          <w:i/>
          <w:iCs/>
          <w:lang w:val="en-US"/>
        </w:rPr>
        <w:t>Khoản</w:t>
      </w:r>
      <w:proofErr w:type="spellEnd"/>
      <w:r w:rsidRPr="00015265">
        <w:rPr>
          <w:i/>
          <w:iCs/>
          <w:lang w:val="en-US"/>
        </w:rPr>
        <w:t xml:space="preserve"> 1 </w:t>
      </w:r>
      <w:proofErr w:type="spellStart"/>
      <w:r w:rsidRPr="00015265">
        <w:rPr>
          <w:i/>
          <w:iCs/>
          <w:lang w:val="en-US"/>
        </w:rPr>
        <w:t>và</w:t>
      </w:r>
      <w:proofErr w:type="spellEnd"/>
      <w:r w:rsidRPr="00015265">
        <w:rPr>
          <w:i/>
          <w:iCs/>
          <w:lang w:val="en-US"/>
        </w:rPr>
        <w:t xml:space="preserve"> </w:t>
      </w:r>
      <w:proofErr w:type="spellStart"/>
      <w:r w:rsidRPr="00015265">
        <w:rPr>
          <w:i/>
          <w:iCs/>
          <w:lang w:val="en-US"/>
        </w:rPr>
        <w:t>khoản</w:t>
      </w:r>
      <w:proofErr w:type="spellEnd"/>
      <w:r w:rsidRPr="00015265">
        <w:rPr>
          <w:i/>
          <w:iCs/>
          <w:lang w:val="en-US"/>
        </w:rPr>
        <w:t xml:space="preserve"> 2 </w:t>
      </w:r>
      <w:proofErr w:type="spellStart"/>
      <w:r w:rsidRPr="00015265">
        <w:rPr>
          <w:i/>
          <w:iCs/>
          <w:lang w:val="en-US"/>
        </w:rPr>
        <w:t>Điều</w:t>
      </w:r>
      <w:proofErr w:type="spellEnd"/>
      <w:r w:rsidRPr="00015265">
        <w:rPr>
          <w:i/>
          <w:iCs/>
          <w:lang w:val="en-US"/>
        </w:rPr>
        <w:t xml:space="preserve"> 22 </w:t>
      </w:r>
      <w:proofErr w:type="spellStart"/>
      <w:r w:rsidRPr="00015265">
        <w:rPr>
          <w:i/>
          <w:iCs/>
          <w:lang w:val="en-US"/>
        </w:rPr>
        <w:t>Nghị</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số</w:t>
      </w:r>
      <w:proofErr w:type="spellEnd"/>
      <w:r w:rsidRPr="00015265">
        <w:rPr>
          <w:i/>
          <w:iCs/>
          <w:lang w:val="en-US"/>
        </w:rPr>
        <w:t xml:space="preserve"> 71/2024/NĐ-CP;</w:t>
      </w:r>
    </w:p>
    <w:p w14:paraId="75D49AFC" w14:textId="77777777" w:rsidR="00015265" w:rsidRPr="00015265" w:rsidRDefault="00015265" w:rsidP="00015265">
      <w:pPr>
        <w:pStyle w:val="FootnoteText"/>
        <w:spacing w:before="0" w:line="240" w:lineRule="auto"/>
        <w:rPr>
          <w:i/>
          <w:iCs/>
          <w:lang w:val="en-US"/>
        </w:rPr>
      </w:pPr>
      <w:r w:rsidRPr="00015265">
        <w:rPr>
          <w:i/>
          <w:iCs/>
          <w:lang w:val="en-US"/>
        </w:rPr>
        <w:t xml:space="preserve">b) </w:t>
      </w:r>
      <w:proofErr w:type="spellStart"/>
      <w:r w:rsidRPr="00015265">
        <w:rPr>
          <w:i/>
          <w:iCs/>
          <w:lang w:val="en-US"/>
        </w:rPr>
        <w:t>Khoản</w:t>
      </w:r>
      <w:proofErr w:type="spellEnd"/>
      <w:r w:rsidRPr="00015265">
        <w:rPr>
          <w:i/>
          <w:iCs/>
          <w:lang w:val="en-US"/>
        </w:rPr>
        <w:t xml:space="preserve"> 5 </w:t>
      </w:r>
      <w:proofErr w:type="spellStart"/>
      <w:r w:rsidRPr="00015265">
        <w:rPr>
          <w:i/>
          <w:iCs/>
          <w:lang w:val="en-US"/>
        </w:rPr>
        <w:t>và</w:t>
      </w:r>
      <w:proofErr w:type="spellEnd"/>
      <w:r w:rsidRPr="00015265">
        <w:rPr>
          <w:i/>
          <w:iCs/>
          <w:lang w:val="en-US"/>
        </w:rPr>
        <w:t xml:space="preserve"> </w:t>
      </w:r>
      <w:proofErr w:type="spellStart"/>
      <w:r w:rsidRPr="00015265">
        <w:rPr>
          <w:i/>
          <w:iCs/>
          <w:lang w:val="en-US"/>
        </w:rPr>
        <w:t>khoản</w:t>
      </w:r>
      <w:proofErr w:type="spellEnd"/>
      <w:r w:rsidRPr="00015265">
        <w:rPr>
          <w:i/>
          <w:iCs/>
          <w:lang w:val="en-US"/>
        </w:rPr>
        <w:t xml:space="preserve"> 11 </w:t>
      </w:r>
      <w:proofErr w:type="spellStart"/>
      <w:r w:rsidRPr="00015265">
        <w:rPr>
          <w:i/>
          <w:iCs/>
          <w:lang w:val="en-US"/>
        </w:rPr>
        <w:t>Điều</w:t>
      </w:r>
      <w:proofErr w:type="spellEnd"/>
      <w:r w:rsidRPr="00015265">
        <w:rPr>
          <w:i/>
          <w:iCs/>
          <w:lang w:val="en-US"/>
        </w:rPr>
        <w:t xml:space="preserve"> 9; </w:t>
      </w:r>
      <w:proofErr w:type="spellStart"/>
      <w:r w:rsidRPr="00015265">
        <w:rPr>
          <w:i/>
          <w:iCs/>
          <w:lang w:val="en-US"/>
        </w:rPr>
        <w:t>khoản</w:t>
      </w:r>
      <w:proofErr w:type="spellEnd"/>
      <w:r w:rsidRPr="00015265">
        <w:rPr>
          <w:i/>
          <w:iCs/>
          <w:lang w:val="en-US"/>
        </w:rPr>
        <w:t xml:space="preserve"> 1 </w:t>
      </w:r>
      <w:proofErr w:type="spellStart"/>
      <w:r w:rsidRPr="00015265">
        <w:rPr>
          <w:i/>
          <w:iCs/>
          <w:lang w:val="en-US"/>
        </w:rPr>
        <w:t>Điều</w:t>
      </w:r>
      <w:proofErr w:type="spellEnd"/>
      <w:r w:rsidRPr="00015265">
        <w:rPr>
          <w:i/>
          <w:iCs/>
          <w:lang w:val="en-US"/>
        </w:rPr>
        <w:t xml:space="preserve"> 19; </w:t>
      </w:r>
      <w:proofErr w:type="spellStart"/>
      <w:r w:rsidRPr="00015265">
        <w:rPr>
          <w:i/>
          <w:iCs/>
          <w:lang w:val="en-US"/>
        </w:rPr>
        <w:t>khoản</w:t>
      </w:r>
      <w:proofErr w:type="spellEnd"/>
      <w:r w:rsidRPr="00015265">
        <w:rPr>
          <w:i/>
          <w:iCs/>
          <w:lang w:val="en-US"/>
        </w:rPr>
        <w:t xml:space="preserve"> 3 </w:t>
      </w:r>
      <w:proofErr w:type="spellStart"/>
      <w:r w:rsidRPr="00015265">
        <w:rPr>
          <w:i/>
          <w:iCs/>
          <w:lang w:val="en-US"/>
        </w:rPr>
        <w:t>Điều</w:t>
      </w:r>
      <w:proofErr w:type="spellEnd"/>
      <w:r w:rsidRPr="00015265">
        <w:rPr>
          <w:i/>
          <w:iCs/>
          <w:lang w:val="en-US"/>
        </w:rPr>
        <w:t xml:space="preserve"> 20; </w:t>
      </w:r>
      <w:proofErr w:type="spellStart"/>
      <w:r w:rsidRPr="00015265">
        <w:rPr>
          <w:i/>
          <w:iCs/>
          <w:lang w:val="en-US"/>
        </w:rPr>
        <w:t>các</w:t>
      </w:r>
      <w:proofErr w:type="spellEnd"/>
      <w:r w:rsidRPr="00015265">
        <w:rPr>
          <w:i/>
          <w:iCs/>
          <w:lang w:val="en-US"/>
        </w:rPr>
        <w:t xml:space="preserve"> </w:t>
      </w:r>
      <w:proofErr w:type="spellStart"/>
      <w:r w:rsidRPr="00015265">
        <w:rPr>
          <w:i/>
          <w:iCs/>
          <w:lang w:val="en-US"/>
        </w:rPr>
        <w:t>Điều</w:t>
      </w:r>
      <w:proofErr w:type="spellEnd"/>
      <w:r w:rsidRPr="00015265">
        <w:rPr>
          <w:i/>
          <w:iCs/>
          <w:lang w:val="en-US"/>
        </w:rPr>
        <w:t xml:space="preserve"> 21, 22, 28, 29, 30, 31, 32, 33, 34, 35, 36, 37, 38, 39, 40, 41, 42, 43, 44, 45, 46, 47, 48, 49, 60; </w:t>
      </w:r>
      <w:proofErr w:type="spellStart"/>
      <w:r w:rsidRPr="00015265">
        <w:rPr>
          <w:i/>
          <w:iCs/>
          <w:lang w:val="en-US"/>
        </w:rPr>
        <w:t>các</w:t>
      </w:r>
      <w:proofErr w:type="spellEnd"/>
      <w:r w:rsidRPr="00015265">
        <w:rPr>
          <w:i/>
          <w:iCs/>
          <w:lang w:val="en-US"/>
        </w:rPr>
        <w:t xml:space="preserve"> </w:t>
      </w:r>
      <w:proofErr w:type="spellStart"/>
      <w:r w:rsidRPr="00015265">
        <w:rPr>
          <w:i/>
          <w:iCs/>
          <w:lang w:val="en-US"/>
        </w:rPr>
        <w:t>Mẫu</w:t>
      </w:r>
      <w:proofErr w:type="spellEnd"/>
      <w:r w:rsidRPr="00015265">
        <w:rPr>
          <w:i/>
          <w:iCs/>
          <w:lang w:val="en-US"/>
        </w:rPr>
        <w:t xml:space="preserve"> </w:t>
      </w:r>
      <w:proofErr w:type="spellStart"/>
      <w:r w:rsidRPr="00015265">
        <w:rPr>
          <w:i/>
          <w:iCs/>
          <w:lang w:val="en-US"/>
        </w:rPr>
        <w:t>số</w:t>
      </w:r>
      <w:proofErr w:type="spellEnd"/>
      <w:r w:rsidRPr="00015265">
        <w:rPr>
          <w:i/>
          <w:iCs/>
          <w:lang w:val="en-US"/>
        </w:rPr>
        <w:t xml:space="preserve"> 01/ĐK, 02/ĐK, 03/ĐK, 04/ĐK, 05/ĐK, 06/ĐK, 07/ĐK, 08/ĐK, 09/ĐK, 10/ĐK, 11/ĐK, 12/ĐK, 14/ĐK </w:t>
      </w:r>
      <w:proofErr w:type="spellStart"/>
      <w:r w:rsidRPr="00015265">
        <w:rPr>
          <w:i/>
          <w:iCs/>
          <w:lang w:val="en-US"/>
        </w:rPr>
        <w:t>Nghị</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số</w:t>
      </w:r>
      <w:proofErr w:type="spellEnd"/>
      <w:r w:rsidRPr="00015265">
        <w:rPr>
          <w:i/>
          <w:iCs/>
          <w:lang w:val="en-US"/>
        </w:rPr>
        <w:t xml:space="preserve"> 101/2024/NĐ-CP;</w:t>
      </w:r>
    </w:p>
    <w:p w14:paraId="6306511F" w14:textId="77777777" w:rsidR="00015265" w:rsidRPr="00015265" w:rsidRDefault="00015265" w:rsidP="00015265">
      <w:pPr>
        <w:pStyle w:val="FootnoteText"/>
        <w:spacing w:before="0" w:line="240" w:lineRule="auto"/>
        <w:rPr>
          <w:i/>
          <w:iCs/>
          <w:lang w:val="en-US"/>
        </w:rPr>
      </w:pPr>
      <w:r w:rsidRPr="00015265">
        <w:rPr>
          <w:i/>
          <w:iCs/>
          <w:lang w:val="en-US"/>
        </w:rPr>
        <w:t xml:space="preserve">c) </w:t>
      </w:r>
      <w:proofErr w:type="spellStart"/>
      <w:r w:rsidRPr="00015265">
        <w:rPr>
          <w:i/>
          <w:iCs/>
          <w:lang w:val="en-US"/>
        </w:rPr>
        <w:t>Khoản</w:t>
      </w:r>
      <w:proofErr w:type="spellEnd"/>
      <w:r w:rsidRPr="00015265">
        <w:rPr>
          <w:i/>
          <w:iCs/>
          <w:lang w:val="en-US"/>
        </w:rPr>
        <w:t xml:space="preserve"> 1 </w:t>
      </w:r>
      <w:proofErr w:type="spellStart"/>
      <w:r w:rsidRPr="00015265">
        <w:rPr>
          <w:i/>
          <w:iCs/>
          <w:lang w:val="en-US"/>
        </w:rPr>
        <w:t>Điều</w:t>
      </w:r>
      <w:proofErr w:type="spellEnd"/>
      <w:r w:rsidRPr="00015265">
        <w:rPr>
          <w:i/>
          <w:iCs/>
          <w:lang w:val="en-US"/>
        </w:rPr>
        <w:t xml:space="preserve"> 14; </w:t>
      </w:r>
      <w:proofErr w:type="spellStart"/>
      <w:r w:rsidRPr="00015265">
        <w:rPr>
          <w:i/>
          <w:iCs/>
          <w:lang w:val="en-US"/>
        </w:rPr>
        <w:t>khoản</w:t>
      </w:r>
      <w:proofErr w:type="spellEnd"/>
      <w:r w:rsidRPr="00015265">
        <w:rPr>
          <w:i/>
          <w:iCs/>
          <w:lang w:val="en-US"/>
        </w:rPr>
        <w:t xml:space="preserve"> 1 </w:t>
      </w:r>
      <w:proofErr w:type="spellStart"/>
      <w:r w:rsidRPr="00015265">
        <w:rPr>
          <w:i/>
          <w:iCs/>
          <w:lang w:val="en-US"/>
        </w:rPr>
        <w:t>và</w:t>
      </w:r>
      <w:proofErr w:type="spellEnd"/>
      <w:r w:rsidRPr="00015265">
        <w:rPr>
          <w:i/>
          <w:iCs/>
          <w:lang w:val="en-US"/>
        </w:rPr>
        <w:t xml:space="preserve"> </w:t>
      </w:r>
      <w:proofErr w:type="spellStart"/>
      <w:r w:rsidRPr="00015265">
        <w:rPr>
          <w:i/>
          <w:iCs/>
          <w:lang w:val="en-US"/>
        </w:rPr>
        <w:t>khoản</w:t>
      </w:r>
      <w:proofErr w:type="spellEnd"/>
      <w:r w:rsidRPr="00015265">
        <w:rPr>
          <w:i/>
          <w:iCs/>
          <w:lang w:val="en-US"/>
        </w:rPr>
        <w:t xml:space="preserve"> 5 </w:t>
      </w:r>
      <w:proofErr w:type="spellStart"/>
      <w:r w:rsidRPr="00015265">
        <w:rPr>
          <w:i/>
          <w:iCs/>
          <w:lang w:val="en-US"/>
        </w:rPr>
        <w:t>Điều</w:t>
      </w:r>
      <w:proofErr w:type="spellEnd"/>
      <w:r w:rsidRPr="00015265">
        <w:rPr>
          <w:i/>
          <w:iCs/>
          <w:lang w:val="en-US"/>
        </w:rPr>
        <w:t xml:space="preserve"> 54; </w:t>
      </w:r>
      <w:proofErr w:type="spellStart"/>
      <w:r w:rsidRPr="00015265">
        <w:rPr>
          <w:i/>
          <w:iCs/>
          <w:lang w:val="en-US"/>
        </w:rPr>
        <w:t>điểm</w:t>
      </w:r>
      <w:proofErr w:type="spellEnd"/>
      <w:r w:rsidRPr="00015265">
        <w:rPr>
          <w:i/>
          <w:iCs/>
          <w:lang w:val="en-US"/>
        </w:rPr>
        <w:t xml:space="preserve"> c </w:t>
      </w:r>
      <w:proofErr w:type="spellStart"/>
      <w:r w:rsidRPr="00015265">
        <w:rPr>
          <w:i/>
          <w:iCs/>
          <w:lang w:val="en-US"/>
        </w:rPr>
        <w:t>khoản</w:t>
      </w:r>
      <w:proofErr w:type="spellEnd"/>
      <w:r w:rsidRPr="00015265">
        <w:rPr>
          <w:i/>
          <w:iCs/>
          <w:lang w:val="en-US"/>
        </w:rPr>
        <w:t xml:space="preserve"> 2 </w:t>
      </w:r>
      <w:proofErr w:type="spellStart"/>
      <w:r w:rsidRPr="00015265">
        <w:rPr>
          <w:i/>
          <w:iCs/>
          <w:lang w:val="en-US"/>
        </w:rPr>
        <w:t>và</w:t>
      </w:r>
      <w:proofErr w:type="spellEnd"/>
      <w:r w:rsidRPr="00015265">
        <w:rPr>
          <w:i/>
          <w:iCs/>
          <w:lang w:val="en-US"/>
        </w:rPr>
        <w:t xml:space="preserve"> </w:t>
      </w:r>
      <w:proofErr w:type="spellStart"/>
      <w:r w:rsidRPr="00015265">
        <w:rPr>
          <w:i/>
          <w:iCs/>
          <w:lang w:val="en-US"/>
        </w:rPr>
        <w:t>điểm</w:t>
      </w:r>
      <w:proofErr w:type="spellEnd"/>
      <w:r w:rsidRPr="00015265">
        <w:rPr>
          <w:i/>
          <w:iCs/>
          <w:lang w:val="en-US"/>
        </w:rPr>
        <w:t xml:space="preserve"> a </w:t>
      </w:r>
      <w:proofErr w:type="spellStart"/>
      <w:r w:rsidRPr="00015265">
        <w:rPr>
          <w:i/>
          <w:iCs/>
          <w:lang w:val="en-US"/>
        </w:rPr>
        <w:t>khoản</w:t>
      </w:r>
      <w:proofErr w:type="spellEnd"/>
      <w:r w:rsidRPr="00015265">
        <w:rPr>
          <w:i/>
          <w:iCs/>
          <w:lang w:val="en-US"/>
        </w:rPr>
        <w:t xml:space="preserve"> 3 </w:t>
      </w:r>
      <w:proofErr w:type="spellStart"/>
      <w:r w:rsidRPr="00015265">
        <w:rPr>
          <w:i/>
          <w:iCs/>
          <w:lang w:val="en-US"/>
        </w:rPr>
        <w:t>Điều</w:t>
      </w:r>
      <w:proofErr w:type="spellEnd"/>
      <w:r w:rsidRPr="00015265">
        <w:rPr>
          <w:i/>
          <w:iCs/>
          <w:lang w:val="en-US"/>
        </w:rPr>
        <w:t xml:space="preserve"> 94; </w:t>
      </w:r>
      <w:proofErr w:type="spellStart"/>
      <w:r w:rsidRPr="00015265">
        <w:rPr>
          <w:i/>
          <w:iCs/>
          <w:lang w:val="en-US"/>
        </w:rPr>
        <w:t>khoản</w:t>
      </w:r>
      <w:proofErr w:type="spellEnd"/>
      <w:r w:rsidRPr="00015265">
        <w:rPr>
          <w:i/>
          <w:iCs/>
          <w:lang w:val="en-US"/>
        </w:rPr>
        <w:t xml:space="preserve"> 4 </w:t>
      </w:r>
      <w:proofErr w:type="spellStart"/>
      <w:r w:rsidRPr="00015265">
        <w:rPr>
          <w:i/>
          <w:iCs/>
          <w:lang w:val="en-US"/>
        </w:rPr>
        <w:t>và</w:t>
      </w:r>
      <w:proofErr w:type="spellEnd"/>
      <w:r w:rsidRPr="00015265">
        <w:rPr>
          <w:i/>
          <w:iCs/>
          <w:lang w:val="en-US"/>
        </w:rPr>
        <w:t xml:space="preserve"> </w:t>
      </w:r>
      <w:proofErr w:type="spellStart"/>
      <w:r w:rsidRPr="00015265">
        <w:rPr>
          <w:i/>
          <w:iCs/>
          <w:lang w:val="en-US"/>
        </w:rPr>
        <w:t>khoản</w:t>
      </w:r>
      <w:proofErr w:type="spellEnd"/>
      <w:r w:rsidRPr="00015265">
        <w:rPr>
          <w:i/>
          <w:iCs/>
          <w:lang w:val="en-US"/>
        </w:rPr>
        <w:t xml:space="preserve"> 6 </w:t>
      </w:r>
      <w:proofErr w:type="spellStart"/>
      <w:r w:rsidRPr="00015265">
        <w:rPr>
          <w:i/>
          <w:iCs/>
          <w:lang w:val="en-US"/>
        </w:rPr>
        <w:t>Điều</w:t>
      </w:r>
      <w:proofErr w:type="spellEnd"/>
      <w:r w:rsidRPr="00015265">
        <w:rPr>
          <w:i/>
          <w:iCs/>
          <w:lang w:val="en-US"/>
        </w:rPr>
        <w:t xml:space="preserve"> 99; </w:t>
      </w:r>
      <w:proofErr w:type="spellStart"/>
      <w:r w:rsidRPr="00015265">
        <w:rPr>
          <w:i/>
          <w:iCs/>
          <w:lang w:val="en-US"/>
        </w:rPr>
        <w:t>khoản</w:t>
      </w:r>
      <w:proofErr w:type="spellEnd"/>
      <w:r w:rsidRPr="00015265">
        <w:rPr>
          <w:i/>
          <w:iCs/>
          <w:lang w:val="en-US"/>
        </w:rPr>
        <w:t xml:space="preserve"> 3 </w:t>
      </w:r>
      <w:proofErr w:type="spellStart"/>
      <w:r w:rsidRPr="00015265">
        <w:rPr>
          <w:i/>
          <w:iCs/>
          <w:lang w:val="en-US"/>
        </w:rPr>
        <w:t>Điều</w:t>
      </w:r>
      <w:proofErr w:type="spellEnd"/>
      <w:r w:rsidRPr="00015265">
        <w:rPr>
          <w:i/>
          <w:iCs/>
          <w:lang w:val="en-US"/>
        </w:rPr>
        <w:t xml:space="preserve"> 100; </w:t>
      </w:r>
      <w:proofErr w:type="spellStart"/>
      <w:r w:rsidRPr="00015265">
        <w:rPr>
          <w:i/>
          <w:iCs/>
          <w:lang w:val="en-US"/>
        </w:rPr>
        <w:t>điểm</w:t>
      </w:r>
      <w:proofErr w:type="spellEnd"/>
      <w:r w:rsidRPr="00015265">
        <w:rPr>
          <w:i/>
          <w:iCs/>
          <w:lang w:val="en-US"/>
        </w:rPr>
        <w:t xml:space="preserve"> b </w:t>
      </w:r>
      <w:proofErr w:type="spellStart"/>
      <w:r w:rsidRPr="00015265">
        <w:rPr>
          <w:i/>
          <w:iCs/>
          <w:lang w:val="en-US"/>
        </w:rPr>
        <w:t>khoản</w:t>
      </w:r>
      <w:proofErr w:type="spellEnd"/>
      <w:r w:rsidRPr="00015265">
        <w:rPr>
          <w:i/>
          <w:iCs/>
          <w:lang w:val="en-US"/>
        </w:rPr>
        <w:t xml:space="preserve"> 6 </w:t>
      </w:r>
      <w:proofErr w:type="spellStart"/>
      <w:r w:rsidRPr="00015265">
        <w:rPr>
          <w:i/>
          <w:iCs/>
          <w:lang w:val="en-US"/>
        </w:rPr>
        <w:t>Điều</w:t>
      </w:r>
      <w:proofErr w:type="spellEnd"/>
      <w:r w:rsidRPr="00015265">
        <w:rPr>
          <w:i/>
          <w:iCs/>
          <w:lang w:val="en-US"/>
        </w:rPr>
        <w:t xml:space="preserve"> 101; </w:t>
      </w:r>
      <w:proofErr w:type="spellStart"/>
      <w:r w:rsidRPr="00015265">
        <w:rPr>
          <w:i/>
          <w:iCs/>
          <w:lang w:val="en-US"/>
        </w:rPr>
        <w:t>các</w:t>
      </w:r>
      <w:proofErr w:type="spellEnd"/>
      <w:r w:rsidRPr="00015265">
        <w:rPr>
          <w:i/>
          <w:iCs/>
          <w:lang w:val="en-US"/>
        </w:rPr>
        <w:t xml:space="preserve"> </w:t>
      </w:r>
      <w:proofErr w:type="spellStart"/>
      <w:r w:rsidRPr="00015265">
        <w:rPr>
          <w:i/>
          <w:iCs/>
          <w:lang w:val="en-US"/>
        </w:rPr>
        <w:t>Điều</w:t>
      </w:r>
      <w:proofErr w:type="spellEnd"/>
      <w:r w:rsidRPr="00015265">
        <w:rPr>
          <w:i/>
          <w:iCs/>
          <w:lang w:val="en-US"/>
        </w:rPr>
        <w:t xml:space="preserve"> 20, 21, 23, 44, 45, 48, 49, 51, 52, 53, 60, 64, 66, 68, 73, 106, 107 </w:t>
      </w:r>
      <w:proofErr w:type="spellStart"/>
      <w:r w:rsidRPr="00015265">
        <w:rPr>
          <w:i/>
          <w:iCs/>
          <w:lang w:val="en-US"/>
        </w:rPr>
        <w:t>Nghị</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số</w:t>
      </w:r>
      <w:proofErr w:type="spellEnd"/>
      <w:r w:rsidRPr="00015265">
        <w:rPr>
          <w:i/>
          <w:iCs/>
          <w:lang w:val="en-US"/>
        </w:rPr>
        <w:t xml:space="preserve"> 102/2024/NĐ-CP;</w:t>
      </w:r>
    </w:p>
    <w:p w14:paraId="64F3D17E" w14:textId="77777777" w:rsidR="00015265" w:rsidRPr="00015265" w:rsidRDefault="00015265" w:rsidP="00015265">
      <w:pPr>
        <w:pStyle w:val="FootnoteText"/>
        <w:spacing w:before="0" w:line="240" w:lineRule="auto"/>
        <w:rPr>
          <w:i/>
          <w:iCs/>
          <w:lang w:val="en-US"/>
        </w:rPr>
      </w:pPr>
      <w:r w:rsidRPr="00015265">
        <w:rPr>
          <w:i/>
          <w:iCs/>
          <w:lang w:val="en-US"/>
        </w:rPr>
        <w:t xml:space="preserve">d) Các </w:t>
      </w:r>
      <w:proofErr w:type="spellStart"/>
      <w:r w:rsidRPr="00015265">
        <w:rPr>
          <w:i/>
          <w:iCs/>
          <w:lang w:val="en-US"/>
        </w:rPr>
        <w:t>Điều</w:t>
      </w:r>
      <w:proofErr w:type="spellEnd"/>
      <w:r w:rsidRPr="00015265">
        <w:rPr>
          <w:i/>
          <w:iCs/>
          <w:lang w:val="en-US"/>
        </w:rPr>
        <w:t xml:space="preserve"> 11, 12 </w:t>
      </w:r>
      <w:proofErr w:type="spellStart"/>
      <w:r w:rsidRPr="00015265">
        <w:rPr>
          <w:i/>
          <w:iCs/>
          <w:lang w:val="en-US"/>
        </w:rPr>
        <w:t>và</w:t>
      </w:r>
      <w:proofErr w:type="spellEnd"/>
      <w:r w:rsidRPr="00015265">
        <w:rPr>
          <w:i/>
          <w:iCs/>
          <w:lang w:val="en-US"/>
        </w:rPr>
        <w:t xml:space="preserve"> 13 </w:t>
      </w:r>
      <w:proofErr w:type="spellStart"/>
      <w:r w:rsidRPr="00015265">
        <w:rPr>
          <w:i/>
          <w:iCs/>
          <w:lang w:val="en-US"/>
        </w:rPr>
        <w:t>Nghị</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số</w:t>
      </w:r>
      <w:proofErr w:type="spellEnd"/>
      <w:r w:rsidRPr="00015265">
        <w:rPr>
          <w:i/>
          <w:iCs/>
          <w:lang w:val="en-US"/>
        </w:rPr>
        <w:t xml:space="preserve"> 112/2024/NĐ-CP </w:t>
      </w:r>
      <w:proofErr w:type="spellStart"/>
      <w:r w:rsidRPr="00015265">
        <w:rPr>
          <w:i/>
          <w:iCs/>
          <w:lang w:val="en-US"/>
        </w:rPr>
        <w:t>ngày</w:t>
      </w:r>
      <w:proofErr w:type="spellEnd"/>
      <w:r w:rsidRPr="00015265">
        <w:rPr>
          <w:i/>
          <w:iCs/>
          <w:lang w:val="en-US"/>
        </w:rPr>
        <w:t xml:space="preserve"> 11 </w:t>
      </w:r>
      <w:proofErr w:type="spellStart"/>
      <w:r w:rsidRPr="00015265">
        <w:rPr>
          <w:i/>
          <w:iCs/>
          <w:lang w:val="en-US"/>
        </w:rPr>
        <w:t>tháng</w:t>
      </w:r>
      <w:proofErr w:type="spellEnd"/>
      <w:r w:rsidRPr="00015265">
        <w:rPr>
          <w:i/>
          <w:iCs/>
          <w:lang w:val="en-US"/>
        </w:rPr>
        <w:t xml:space="preserve"> 9 </w:t>
      </w:r>
      <w:proofErr w:type="spellStart"/>
      <w:r w:rsidRPr="00015265">
        <w:rPr>
          <w:i/>
          <w:iCs/>
          <w:lang w:val="en-US"/>
        </w:rPr>
        <w:t>năm</w:t>
      </w:r>
      <w:proofErr w:type="spellEnd"/>
      <w:r w:rsidRPr="00015265">
        <w:rPr>
          <w:i/>
          <w:iCs/>
          <w:lang w:val="en-US"/>
        </w:rPr>
        <w:t xml:space="preserve"> 2024 </w:t>
      </w:r>
      <w:proofErr w:type="spellStart"/>
      <w:r w:rsidRPr="00015265">
        <w:rPr>
          <w:i/>
          <w:iCs/>
          <w:lang w:val="en-US"/>
        </w:rPr>
        <w:t>của</w:t>
      </w:r>
      <w:proofErr w:type="spellEnd"/>
      <w:r w:rsidRPr="00015265">
        <w:rPr>
          <w:i/>
          <w:iCs/>
          <w:lang w:val="en-US"/>
        </w:rPr>
        <w:t xml:space="preserve"> </w:t>
      </w:r>
      <w:proofErr w:type="spellStart"/>
      <w:r w:rsidRPr="00015265">
        <w:rPr>
          <w:i/>
          <w:iCs/>
          <w:lang w:val="en-US"/>
        </w:rPr>
        <w:t>Chính</w:t>
      </w:r>
      <w:proofErr w:type="spellEnd"/>
      <w:r w:rsidRPr="00015265">
        <w:rPr>
          <w:i/>
          <w:iCs/>
          <w:lang w:val="en-US"/>
        </w:rPr>
        <w:t xml:space="preserve"> </w:t>
      </w:r>
      <w:proofErr w:type="spellStart"/>
      <w:r w:rsidRPr="00015265">
        <w:rPr>
          <w:i/>
          <w:iCs/>
          <w:lang w:val="en-US"/>
        </w:rPr>
        <w:t>phủ</w:t>
      </w:r>
      <w:proofErr w:type="spellEnd"/>
      <w:r w:rsidRPr="00015265">
        <w:rPr>
          <w:i/>
          <w:iCs/>
          <w:lang w:val="en-US"/>
        </w:rPr>
        <w:t xml:space="preserve"> </w:t>
      </w:r>
      <w:proofErr w:type="spellStart"/>
      <w:r w:rsidRPr="00015265">
        <w:rPr>
          <w:i/>
          <w:iCs/>
          <w:lang w:val="en-US"/>
        </w:rPr>
        <w:t>quy</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chi </w:t>
      </w:r>
      <w:proofErr w:type="spellStart"/>
      <w:r w:rsidRPr="00015265">
        <w:rPr>
          <w:i/>
          <w:iCs/>
          <w:lang w:val="en-US"/>
        </w:rPr>
        <w:t>tiết</w:t>
      </w:r>
      <w:proofErr w:type="spellEnd"/>
      <w:r w:rsidRPr="00015265">
        <w:rPr>
          <w:i/>
          <w:iCs/>
          <w:lang w:val="en-US"/>
        </w:rPr>
        <w:t xml:space="preserve"> </w:t>
      </w:r>
      <w:proofErr w:type="spellStart"/>
      <w:r w:rsidRPr="00015265">
        <w:rPr>
          <w:i/>
          <w:iCs/>
          <w:lang w:val="en-US"/>
        </w:rPr>
        <w:t>về</w:t>
      </w:r>
      <w:proofErr w:type="spellEnd"/>
      <w:r w:rsidRPr="00015265">
        <w:rPr>
          <w:i/>
          <w:iCs/>
          <w:lang w:val="en-US"/>
        </w:rPr>
        <w:t xml:space="preserve"> </w:t>
      </w:r>
      <w:proofErr w:type="spellStart"/>
      <w:r w:rsidRPr="00015265">
        <w:rPr>
          <w:i/>
          <w:iCs/>
          <w:lang w:val="en-US"/>
        </w:rPr>
        <w:t>đất</w:t>
      </w:r>
      <w:proofErr w:type="spellEnd"/>
      <w:r w:rsidRPr="00015265">
        <w:rPr>
          <w:i/>
          <w:iCs/>
          <w:lang w:val="en-US"/>
        </w:rPr>
        <w:t xml:space="preserve"> </w:t>
      </w:r>
      <w:proofErr w:type="spellStart"/>
      <w:r w:rsidRPr="00015265">
        <w:rPr>
          <w:i/>
          <w:iCs/>
          <w:lang w:val="en-US"/>
        </w:rPr>
        <w:t>trồng</w:t>
      </w:r>
      <w:proofErr w:type="spellEnd"/>
      <w:r w:rsidRPr="00015265">
        <w:rPr>
          <w:i/>
          <w:iCs/>
          <w:lang w:val="en-US"/>
        </w:rPr>
        <w:t xml:space="preserve"> </w:t>
      </w:r>
      <w:proofErr w:type="spellStart"/>
      <w:r w:rsidRPr="00015265">
        <w:rPr>
          <w:i/>
          <w:iCs/>
          <w:lang w:val="en-US"/>
        </w:rPr>
        <w:t>lúa</w:t>
      </w:r>
      <w:proofErr w:type="spellEnd"/>
      <w:r w:rsidRPr="00015265">
        <w:rPr>
          <w:i/>
          <w:iCs/>
          <w:lang w:val="en-US"/>
        </w:rPr>
        <w:t>.</w:t>
      </w:r>
    </w:p>
    <w:p w14:paraId="5F7F9CD3" w14:textId="77777777" w:rsidR="00015265" w:rsidRPr="00015265" w:rsidRDefault="00015265" w:rsidP="00015265">
      <w:pPr>
        <w:pStyle w:val="FootnoteText"/>
        <w:spacing w:before="0" w:line="240" w:lineRule="auto"/>
        <w:rPr>
          <w:i/>
          <w:iCs/>
          <w:lang w:val="en-US"/>
        </w:rPr>
      </w:pPr>
      <w:proofErr w:type="spellStart"/>
      <w:r w:rsidRPr="00015265">
        <w:rPr>
          <w:i/>
          <w:iCs/>
          <w:lang w:val="en-US"/>
        </w:rPr>
        <w:t>Điều</w:t>
      </w:r>
      <w:proofErr w:type="spellEnd"/>
      <w:r w:rsidRPr="00015265">
        <w:rPr>
          <w:i/>
          <w:iCs/>
          <w:lang w:val="en-US"/>
        </w:rPr>
        <w:t xml:space="preserve"> 22. </w:t>
      </w:r>
      <w:proofErr w:type="spellStart"/>
      <w:r w:rsidRPr="00015265">
        <w:rPr>
          <w:i/>
          <w:iCs/>
          <w:lang w:val="en-US"/>
        </w:rPr>
        <w:t>Điều</w:t>
      </w:r>
      <w:proofErr w:type="spellEnd"/>
      <w:r w:rsidRPr="00015265">
        <w:rPr>
          <w:i/>
          <w:iCs/>
          <w:lang w:val="en-US"/>
        </w:rPr>
        <w:t xml:space="preserve"> </w:t>
      </w:r>
      <w:proofErr w:type="spellStart"/>
      <w:r w:rsidRPr="00015265">
        <w:rPr>
          <w:i/>
          <w:iCs/>
          <w:lang w:val="en-US"/>
        </w:rPr>
        <w:t>khoản</w:t>
      </w:r>
      <w:proofErr w:type="spellEnd"/>
      <w:r w:rsidRPr="00015265">
        <w:rPr>
          <w:i/>
          <w:iCs/>
          <w:lang w:val="en-US"/>
        </w:rPr>
        <w:t xml:space="preserve"> </w:t>
      </w:r>
      <w:proofErr w:type="spellStart"/>
      <w:r w:rsidRPr="00015265">
        <w:rPr>
          <w:i/>
          <w:iCs/>
          <w:lang w:val="en-US"/>
        </w:rPr>
        <w:t>chuyển</w:t>
      </w:r>
      <w:proofErr w:type="spellEnd"/>
      <w:r w:rsidRPr="00015265">
        <w:rPr>
          <w:i/>
          <w:iCs/>
          <w:lang w:val="en-US"/>
        </w:rPr>
        <w:t xml:space="preserve"> </w:t>
      </w:r>
      <w:proofErr w:type="spellStart"/>
      <w:r w:rsidRPr="00015265">
        <w:rPr>
          <w:i/>
          <w:iCs/>
          <w:lang w:val="en-US"/>
        </w:rPr>
        <w:t>tiếp</w:t>
      </w:r>
      <w:proofErr w:type="spellEnd"/>
    </w:p>
    <w:p w14:paraId="2DDB94C0" w14:textId="77777777" w:rsidR="00015265" w:rsidRPr="00015265" w:rsidRDefault="00015265" w:rsidP="00015265">
      <w:pPr>
        <w:pStyle w:val="FootnoteText"/>
        <w:spacing w:before="0" w:line="240" w:lineRule="auto"/>
        <w:rPr>
          <w:i/>
          <w:iCs/>
          <w:lang w:val="en-US"/>
        </w:rPr>
      </w:pPr>
      <w:r w:rsidRPr="00015265">
        <w:rPr>
          <w:i/>
          <w:iCs/>
          <w:lang w:val="en-US"/>
        </w:rPr>
        <w:t xml:space="preserve">1. Các </w:t>
      </w:r>
      <w:proofErr w:type="spellStart"/>
      <w:r w:rsidRPr="00015265">
        <w:rPr>
          <w:i/>
          <w:iCs/>
          <w:lang w:val="en-US"/>
        </w:rPr>
        <w:t>nhiệm</w:t>
      </w:r>
      <w:proofErr w:type="spellEnd"/>
      <w:r w:rsidRPr="00015265">
        <w:rPr>
          <w:i/>
          <w:iCs/>
          <w:lang w:val="en-US"/>
        </w:rPr>
        <w:t xml:space="preserve"> </w:t>
      </w:r>
      <w:proofErr w:type="spellStart"/>
      <w:r w:rsidRPr="00015265">
        <w:rPr>
          <w:i/>
          <w:iCs/>
          <w:lang w:val="en-US"/>
        </w:rPr>
        <w:t>vụ</w:t>
      </w:r>
      <w:proofErr w:type="spellEnd"/>
      <w:r w:rsidRPr="00015265">
        <w:rPr>
          <w:i/>
          <w:iCs/>
          <w:lang w:val="en-US"/>
        </w:rPr>
        <w:t xml:space="preserve"> </w:t>
      </w:r>
      <w:proofErr w:type="spellStart"/>
      <w:r w:rsidRPr="00015265">
        <w:rPr>
          <w:i/>
          <w:iCs/>
          <w:lang w:val="en-US"/>
        </w:rPr>
        <w:t>quản</w:t>
      </w:r>
      <w:proofErr w:type="spellEnd"/>
      <w:r w:rsidRPr="00015265">
        <w:rPr>
          <w:i/>
          <w:iCs/>
          <w:lang w:val="en-US"/>
        </w:rPr>
        <w:t xml:space="preserve"> </w:t>
      </w:r>
      <w:proofErr w:type="spellStart"/>
      <w:r w:rsidRPr="00015265">
        <w:rPr>
          <w:i/>
          <w:iCs/>
          <w:lang w:val="en-US"/>
        </w:rPr>
        <w:t>lý</w:t>
      </w:r>
      <w:proofErr w:type="spellEnd"/>
      <w:r w:rsidRPr="00015265">
        <w:rPr>
          <w:i/>
          <w:iCs/>
          <w:lang w:val="en-US"/>
        </w:rPr>
        <w:t xml:space="preserve"> </w:t>
      </w:r>
      <w:proofErr w:type="spellStart"/>
      <w:r w:rsidRPr="00015265">
        <w:rPr>
          <w:i/>
          <w:iCs/>
          <w:lang w:val="en-US"/>
        </w:rPr>
        <w:t>nhà</w:t>
      </w:r>
      <w:proofErr w:type="spellEnd"/>
      <w:r w:rsidRPr="00015265">
        <w:rPr>
          <w:i/>
          <w:iCs/>
          <w:lang w:val="en-US"/>
        </w:rPr>
        <w:t xml:space="preserve"> </w:t>
      </w:r>
      <w:proofErr w:type="spellStart"/>
      <w:r w:rsidRPr="00015265">
        <w:rPr>
          <w:i/>
          <w:iCs/>
          <w:lang w:val="en-US"/>
        </w:rPr>
        <w:t>nước</w:t>
      </w:r>
      <w:proofErr w:type="spellEnd"/>
      <w:r w:rsidRPr="00015265">
        <w:rPr>
          <w:i/>
          <w:iCs/>
          <w:lang w:val="en-US"/>
        </w:rPr>
        <w:t xml:space="preserve"> </w:t>
      </w:r>
      <w:proofErr w:type="spellStart"/>
      <w:r w:rsidRPr="00015265">
        <w:rPr>
          <w:i/>
          <w:iCs/>
          <w:lang w:val="en-US"/>
        </w:rPr>
        <w:t>về</w:t>
      </w:r>
      <w:proofErr w:type="spellEnd"/>
      <w:r w:rsidRPr="00015265">
        <w:rPr>
          <w:i/>
          <w:iCs/>
          <w:lang w:val="en-US"/>
        </w:rPr>
        <w:t xml:space="preserve"> </w:t>
      </w:r>
      <w:proofErr w:type="spellStart"/>
      <w:r w:rsidRPr="00015265">
        <w:rPr>
          <w:i/>
          <w:iCs/>
          <w:lang w:val="en-US"/>
        </w:rPr>
        <w:t>đất</w:t>
      </w:r>
      <w:proofErr w:type="spellEnd"/>
      <w:r w:rsidRPr="00015265">
        <w:rPr>
          <w:i/>
          <w:iCs/>
          <w:lang w:val="en-US"/>
        </w:rPr>
        <w:t xml:space="preserve"> </w:t>
      </w:r>
      <w:proofErr w:type="spellStart"/>
      <w:r w:rsidRPr="00015265">
        <w:rPr>
          <w:i/>
          <w:iCs/>
          <w:lang w:val="en-US"/>
        </w:rPr>
        <w:t>đai</w:t>
      </w:r>
      <w:proofErr w:type="spellEnd"/>
      <w:r w:rsidRPr="00015265">
        <w:rPr>
          <w:i/>
          <w:iCs/>
          <w:lang w:val="en-US"/>
        </w:rPr>
        <w:t xml:space="preserve"> </w:t>
      </w:r>
      <w:proofErr w:type="spellStart"/>
      <w:r w:rsidRPr="00015265">
        <w:rPr>
          <w:i/>
          <w:iCs/>
          <w:lang w:val="en-US"/>
        </w:rPr>
        <w:t>đang</w:t>
      </w:r>
      <w:proofErr w:type="spellEnd"/>
      <w:r w:rsidRPr="00015265">
        <w:rPr>
          <w:i/>
          <w:iCs/>
          <w:lang w:val="en-US"/>
        </w:rPr>
        <w:t xml:space="preserve"> </w:t>
      </w:r>
      <w:proofErr w:type="spellStart"/>
      <w:r w:rsidRPr="00015265">
        <w:rPr>
          <w:i/>
          <w:iCs/>
          <w:lang w:val="en-US"/>
        </w:rPr>
        <w:t>thực</w:t>
      </w:r>
      <w:proofErr w:type="spellEnd"/>
      <w:r w:rsidRPr="00015265">
        <w:rPr>
          <w:i/>
          <w:iCs/>
          <w:lang w:val="en-US"/>
        </w:rPr>
        <w:t xml:space="preserve"> </w:t>
      </w:r>
      <w:proofErr w:type="spellStart"/>
      <w:r w:rsidRPr="00015265">
        <w:rPr>
          <w:i/>
          <w:iCs/>
          <w:lang w:val="en-US"/>
        </w:rPr>
        <w:t>hiện</w:t>
      </w:r>
      <w:proofErr w:type="spellEnd"/>
      <w:r w:rsidRPr="00015265">
        <w:rPr>
          <w:i/>
          <w:iCs/>
          <w:lang w:val="en-US"/>
        </w:rPr>
        <w:t xml:space="preserve"> </w:t>
      </w:r>
      <w:proofErr w:type="spellStart"/>
      <w:r w:rsidRPr="00015265">
        <w:rPr>
          <w:i/>
          <w:iCs/>
          <w:lang w:val="en-US"/>
        </w:rPr>
        <w:t>theo</w:t>
      </w:r>
      <w:proofErr w:type="spellEnd"/>
      <w:r w:rsidRPr="00015265">
        <w:rPr>
          <w:i/>
          <w:iCs/>
          <w:lang w:val="en-US"/>
        </w:rPr>
        <w:t xml:space="preserve"> </w:t>
      </w:r>
      <w:proofErr w:type="spellStart"/>
      <w:r w:rsidRPr="00015265">
        <w:rPr>
          <w:i/>
          <w:iCs/>
          <w:lang w:val="en-US"/>
        </w:rPr>
        <w:t>quy</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của</w:t>
      </w:r>
      <w:proofErr w:type="spellEnd"/>
      <w:r w:rsidRPr="00015265">
        <w:rPr>
          <w:i/>
          <w:iCs/>
          <w:lang w:val="en-US"/>
        </w:rPr>
        <w:t xml:space="preserve"> </w:t>
      </w:r>
      <w:proofErr w:type="spellStart"/>
      <w:r w:rsidRPr="00015265">
        <w:rPr>
          <w:i/>
          <w:iCs/>
          <w:lang w:val="en-US"/>
        </w:rPr>
        <w:t>Luật</w:t>
      </w:r>
      <w:proofErr w:type="spellEnd"/>
      <w:r w:rsidRPr="00015265">
        <w:rPr>
          <w:i/>
          <w:iCs/>
          <w:lang w:val="en-US"/>
        </w:rPr>
        <w:t xml:space="preserve"> </w:t>
      </w:r>
      <w:proofErr w:type="spellStart"/>
      <w:r w:rsidRPr="00015265">
        <w:rPr>
          <w:i/>
          <w:iCs/>
          <w:lang w:val="en-US"/>
        </w:rPr>
        <w:t>Đất</w:t>
      </w:r>
      <w:proofErr w:type="spellEnd"/>
      <w:r w:rsidRPr="00015265">
        <w:rPr>
          <w:i/>
          <w:iCs/>
          <w:lang w:val="en-US"/>
        </w:rPr>
        <w:t xml:space="preserve"> </w:t>
      </w:r>
      <w:proofErr w:type="spellStart"/>
      <w:r w:rsidRPr="00015265">
        <w:rPr>
          <w:i/>
          <w:iCs/>
          <w:lang w:val="en-US"/>
        </w:rPr>
        <w:t>đai</w:t>
      </w:r>
      <w:proofErr w:type="spellEnd"/>
      <w:r w:rsidRPr="00015265">
        <w:rPr>
          <w:i/>
          <w:iCs/>
          <w:lang w:val="en-US"/>
        </w:rPr>
        <w:t xml:space="preserve"> </w:t>
      </w:r>
      <w:proofErr w:type="spellStart"/>
      <w:r w:rsidRPr="00015265">
        <w:rPr>
          <w:i/>
          <w:iCs/>
          <w:lang w:val="en-US"/>
        </w:rPr>
        <w:t>và</w:t>
      </w:r>
      <w:proofErr w:type="spellEnd"/>
      <w:r w:rsidRPr="00015265">
        <w:rPr>
          <w:i/>
          <w:iCs/>
          <w:lang w:val="en-US"/>
        </w:rPr>
        <w:t xml:space="preserve"> </w:t>
      </w:r>
      <w:proofErr w:type="spellStart"/>
      <w:r w:rsidRPr="00015265">
        <w:rPr>
          <w:i/>
          <w:iCs/>
          <w:lang w:val="en-US"/>
        </w:rPr>
        <w:t>các</w:t>
      </w:r>
      <w:proofErr w:type="spellEnd"/>
      <w:r w:rsidRPr="00015265">
        <w:rPr>
          <w:i/>
          <w:iCs/>
          <w:lang w:val="en-US"/>
        </w:rPr>
        <w:t xml:space="preserve"> </w:t>
      </w:r>
      <w:proofErr w:type="spellStart"/>
      <w:r w:rsidRPr="00015265">
        <w:rPr>
          <w:i/>
          <w:iCs/>
          <w:lang w:val="en-US"/>
        </w:rPr>
        <w:t>văn</w:t>
      </w:r>
      <w:proofErr w:type="spellEnd"/>
      <w:r w:rsidRPr="00015265">
        <w:rPr>
          <w:i/>
          <w:iCs/>
          <w:lang w:val="en-US"/>
        </w:rPr>
        <w:t xml:space="preserve"> </w:t>
      </w:r>
      <w:proofErr w:type="spellStart"/>
      <w:r w:rsidRPr="00015265">
        <w:rPr>
          <w:i/>
          <w:iCs/>
          <w:lang w:val="en-US"/>
        </w:rPr>
        <w:t>bản</w:t>
      </w:r>
      <w:proofErr w:type="spellEnd"/>
      <w:r w:rsidRPr="00015265">
        <w:rPr>
          <w:i/>
          <w:iCs/>
          <w:lang w:val="en-US"/>
        </w:rPr>
        <w:t xml:space="preserve"> </w:t>
      </w:r>
      <w:proofErr w:type="spellStart"/>
      <w:r w:rsidRPr="00015265">
        <w:rPr>
          <w:i/>
          <w:iCs/>
          <w:lang w:val="en-US"/>
        </w:rPr>
        <w:t>quy</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chi </w:t>
      </w:r>
      <w:proofErr w:type="spellStart"/>
      <w:r w:rsidRPr="00015265">
        <w:rPr>
          <w:i/>
          <w:iCs/>
          <w:lang w:val="en-US"/>
        </w:rPr>
        <w:t>tiết</w:t>
      </w:r>
      <w:proofErr w:type="spellEnd"/>
      <w:r w:rsidRPr="00015265">
        <w:rPr>
          <w:i/>
          <w:iCs/>
          <w:lang w:val="en-US"/>
        </w:rPr>
        <w:t xml:space="preserve"> </w:t>
      </w:r>
      <w:proofErr w:type="spellStart"/>
      <w:r w:rsidRPr="00015265">
        <w:rPr>
          <w:i/>
          <w:iCs/>
          <w:lang w:val="en-US"/>
        </w:rPr>
        <w:t>một</w:t>
      </w:r>
      <w:proofErr w:type="spellEnd"/>
      <w:r w:rsidRPr="00015265">
        <w:rPr>
          <w:i/>
          <w:iCs/>
          <w:lang w:val="en-US"/>
        </w:rPr>
        <w:t xml:space="preserve"> </w:t>
      </w:r>
      <w:proofErr w:type="spellStart"/>
      <w:r w:rsidRPr="00015265">
        <w:rPr>
          <w:i/>
          <w:iCs/>
          <w:lang w:val="en-US"/>
        </w:rPr>
        <w:t>số</w:t>
      </w:r>
      <w:proofErr w:type="spellEnd"/>
      <w:r w:rsidRPr="00015265">
        <w:rPr>
          <w:i/>
          <w:iCs/>
          <w:lang w:val="en-US"/>
        </w:rPr>
        <w:t xml:space="preserve"> </w:t>
      </w:r>
      <w:proofErr w:type="spellStart"/>
      <w:r w:rsidRPr="00015265">
        <w:rPr>
          <w:i/>
          <w:iCs/>
          <w:lang w:val="en-US"/>
        </w:rPr>
        <w:t>điều</w:t>
      </w:r>
      <w:proofErr w:type="spellEnd"/>
      <w:r w:rsidRPr="00015265">
        <w:rPr>
          <w:i/>
          <w:iCs/>
          <w:lang w:val="en-US"/>
        </w:rPr>
        <w:t xml:space="preserve"> </w:t>
      </w:r>
      <w:proofErr w:type="spellStart"/>
      <w:r w:rsidRPr="00015265">
        <w:rPr>
          <w:i/>
          <w:iCs/>
          <w:lang w:val="en-US"/>
        </w:rPr>
        <w:t>của</w:t>
      </w:r>
      <w:proofErr w:type="spellEnd"/>
      <w:r w:rsidRPr="00015265">
        <w:rPr>
          <w:i/>
          <w:iCs/>
          <w:lang w:val="en-US"/>
        </w:rPr>
        <w:t xml:space="preserve"> </w:t>
      </w:r>
      <w:proofErr w:type="spellStart"/>
      <w:r w:rsidRPr="00015265">
        <w:rPr>
          <w:i/>
          <w:iCs/>
          <w:lang w:val="en-US"/>
        </w:rPr>
        <w:t>Luật</w:t>
      </w:r>
      <w:proofErr w:type="spellEnd"/>
      <w:r w:rsidRPr="00015265">
        <w:rPr>
          <w:i/>
          <w:iCs/>
          <w:lang w:val="en-US"/>
        </w:rPr>
        <w:t xml:space="preserve"> </w:t>
      </w:r>
      <w:proofErr w:type="spellStart"/>
      <w:r w:rsidRPr="00015265">
        <w:rPr>
          <w:i/>
          <w:iCs/>
          <w:lang w:val="en-US"/>
        </w:rPr>
        <w:t>Đất</w:t>
      </w:r>
      <w:proofErr w:type="spellEnd"/>
      <w:r w:rsidRPr="00015265">
        <w:rPr>
          <w:i/>
          <w:iCs/>
          <w:lang w:val="en-US"/>
        </w:rPr>
        <w:t xml:space="preserve"> </w:t>
      </w:r>
      <w:proofErr w:type="spellStart"/>
      <w:r w:rsidRPr="00015265">
        <w:rPr>
          <w:i/>
          <w:iCs/>
          <w:lang w:val="en-US"/>
        </w:rPr>
        <w:t>đai</w:t>
      </w:r>
      <w:proofErr w:type="spellEnd"/>
      <w:r w:rsidRPr="00015265">
        <w:rPr>
          <w:i/>
          <w:iCs/>
          <w:lang w:val="en-US"/>
        </w:rPr>
        <w:t xml:space="preserve"> </w:t>
      </w:r>
      <w:proofErr w:type="spellStart"/>
      <w:r w:rsidRPr="00015265">
        <w:rPr>
          <w:i/>
          <w:iCs/>
          <w:lang w:val="en-US"/>
        </w:rPr>
        <w:t>trước</w:t>
      </w:r>
      <w:proofErr w:type="spellEnd"/>
      <w:r w:rsidRPr="00015265">
        <w:rPr>
          <w:i/>
          <w:iCs/>
          <w:lang w:val="en-US"/>
        </w:rPr>
        <w:t xml:space="preserve"> </w:t>
      </w:r>
      <w:proofErr w:type="spellStart"/>
      <w:r w:rsidRPr="00015265">
        <w:rPr>
          <w:i/>
          <w:iCs/>
          <w:lang w:val="en-US"/>
        </w:rPr>
        <w:t>ngày</w:t>
      </w:r>
      <w:proofErr w:type="spellEnd"/>
      <w:r w:rsidRPr="00015265">
        <w:rPr>
          <w:i/>
          <w:iCs/>
          <w:lang w:val="en-US"/>
        </w:rPr>
        <w:t xml:space="preserve"> 01 </w:t>
      </w:r>
      <w:proofErr w:type="spellStart"/>
      <w:r w:rsidRPr="00015265">
        <w:rPr>
          <w:i/>
          <w:iCs/>
          <w:lang w:val="en-US"/>
        </w:rPr>
        <w:t>tháng</w:t>
      </w:r>
      <w:proofErr w:type="spellEnd"/>
      <w:r w:rsidRPr="00015265">
        <w:rPr>
          <w:i/>
          <w:iCs/>
          <w:lang w:val="en-US"/>
        </w:rPr>
        <w:t xml:space="preserve"> 7 </w:t>
      </w:r>
      <w:proofErr w:type="spellStart"/>
      <w:r w:rsidRPr="00015265">
        <w:rPr>
          <w:i/>
          <w:iCs/>
          <w:lang w:val="en-US"/>
        </w:rPr>
        <w:t>năm</w:t>
      </w:r>
      <w:proofErr w:type="spellEnd"/>
      <w:r w:rsidRPr="00015265">
        <w:rPr>
          <w:i/>
          <w:iCs/>
          <w:lang w:val="en-US"/>
        </w:rPr>
        <w:t xml:space="preserve"> 2025 </w:t>
      </w:r>
      <w:proofErr w:type="spellStart"/>
      <w:r w:rsidRPr="00015265">
        <w:rPr>
          <w:i/>
          <w:iCs/>
          <w:lang w:val="en-US"/>
        </w:rPr>
        <w:t>nhưng</w:t>
      </w:r>
      <w:proofErr w:type="spellEnd"/>
      <w:r w:rsidRPr="00015265">
        <w:rPr>
          <w:i/>
          <w:iCs/>
          <w:lang w:val="en-US"/>
        </w:rPr>
        <w:t xml:space="preserve"> </w:t>
      </w:r>
      <w:proofErr w:type="spellStart"/>
      <w:r w:rsidRPr="00015265">
        <w:rPr>
          <w:i/>
          <w:iCs/>
          <w:lang w:val="en-US"/>
        </w:rPr>
        <w:t>chưa</w:t>
      </w:r>
      <w:proofErr w:type="spellEnd"/>
      <w:r w:rsidRPr="00015265">
        <w:rPr>
          <w:i/>
          <w:iCs/>
          <w:lang w:val="en-US"/>
        </w:rPr>
        <w:t xml:space="preserve"> </w:t>
      </w:r>
      <w:proofErr w:type="spellStart"/>
      <w:r w:rsidRPr="00015265">
        <w:rPr>
          <w:i/>
          <w:iCs/>
          <w:lang w:val="en-US"/>
        </w:rPr>
        <w:t>kết</w:t>
      </w:r>
      <w:proofErr w:type="spellEnd"/>
      <w:r w:rsidRPr="00015265">
        <w:rPr>
          <w:i/>
          <w:iCs/>
          <w:lang w:val="en-US"/>
        </w:rPr>
        <w:t xml:space="preserve"> </w:t>
      </w:r>
      <w:proofErr w:type="spellStart"/>
      <w:r w:rsidRPr="00015265">
        <w:rPr>
          <w:i/>
          <w:iCs/>
          <w:lang w:val="en-US"/>
        </w:rPr>
        <w:t>thúc</w:t>
      </w:r>
      <w:proofErr w:type="spellEnd"/>
      <w:r w:rsidRPr="00015265">
        <w:rPr>
          <w:i/>
          <w:iCs/>
          <w:lang w:val="en-US"/>
        </w:rPr>
        <w:t xml:space="preserve"> </w:t>
      </w:r>
      <w:proofErr w:type="spellStart"/>
      <w:r w:rsidRPr="00015265">
        <w:rPr>
          <w:i/>
          <w:iCs/>
          <w:lang w:val="en-US"/>
        </w:rPr>
        <w:t>nhiệm</w:t>
      </w:r>
      <w:proofErr w:type="spellEnd"/>
      <w:r w:rsidRPr="00015265">
        <w:rPr>
          <w:i/>
          <w:iCs/>
          <w:lang w:val="en-US"/>
        </w:rPr>
        <w:t xml:space="preserve"> </w:t>
      </w:r>
      <w:proofErr w:type="spellStart"/>
      <w:r w:rsidRPr="00015265">
        <w:rPr>
          <w:i/>
          <w:iCs/>
          <w:lang w:val="en-US"/>
        </w:rPr>
        <w:t>vụ</w:t>
      </w:r>
      <w:proofErr w:type="spellEnd"/>
      <w:r w:rsidRPr="00015265">
        <w:rPr>
          <w:i/>
          <w:iCs/>
          <w:lang w:val="en-US"/>
        </w:rPr>
        <w:t xml:space="preserve"> </w:t>
      </w:r>
      <w:proofErr w:type="spellStart"/>
      <w:r w:rsidRPr="00015265">
        <w:rPr>
          <w:i/>
          <w:iCs/>
          <w:lang w:val="en-US"/>
        </w:rPr>
        <w:t>thì</w:t>
      </w:r>
      <w:proofErr w:type="spellEnd"/>
      <w:r w:rsidRPr="00015265">
        <w:rPr>
          <w:i/>
          <w:iCs/>
          <w:lang w:val="en-US"/>
        </w:rPr>
        <w:t xml:space="preserve"> </w:t>
      </w:r>
      <w:proofErr w:type="spellStart"/>
      <w:r w:rsidRPr="00015265">
        <w:rPr>
          <w:i/>
          <w:iCs/>
          <w:lang w:val="en-US"/>
        </w:rPr>
        <w:t>Ủy</w:t>
      </w:r>
      <w:proofErr w:type="spellEnd"/>
      <w:r w:rsidRPr="00015265">
        <w:rPr>
          <w:i/>
          <w:iCs/>
          <w:lang w:val="en-US"/>
        </w:rPr>
        <w:t xml:space="preserve"> ban </w:t>
      </w:r>
      <w:proofErr w:type="spellStart"/>
      <w:r w:rsidRPr="00015265">
        <w:rPr>
          <w:i/>
          <w:iCs/>
          <w:lang w:val="en-US"/>
        </w:rPr>
        <w:t>nhân</w:t>
      </w:r>
      <w:proofErr w:type="spellEnd"/>
      <w:r w:rsidRPr="00015265">
        <w:rPr>
          <w:i/>
          <w:iCs/>
          <w:lang w:val="en-US"/>
        </w:rPr>
        <w:t xml:space="preserve"> </w:t>
      </w:r>
      <w:proofErr w:type="spellStart"/>
      <w:r w:rsidRPr="00015265">
        <w:rPr>
          <w:i/>
          <w:iCs/>
          <w:lang w:val="en-US"/>
        </w:rPr>
        <w:t>dân</w:t>
      </w:r>
      <w:proofErr w:type="spellEnd"/>
      <w:r w:rsidRPr="00015265">
        <w:rPr>
          <w:i/>
          <w:iCs/>
          <w:lang w:val="en-US"/>
        </w:rPr>
        <w:t xml:space="preserve"> </w:t>
      </w:r>
      <w:proofErr w:type="spellStart"/>
      <w:r w:rsidRPr="00015265">
        <w:rPr>
          <w:i/>
          <w:iCs/>
          <w:lang w:val="en-US"/>
        </w:rPr>
        <w:t>cấp</w:t>
      </w:r>
      <w:proofErr w:type="spellEnd"/>
      <w:r w:rsidRPr="00015265">
        <w:rPr>
          <w:i/>
          <w:iCs/>
          <w:lang w:val="en-US"/>
        </w:rPr>
        <w:t xml:space="preserve"> </w:t>
      </w:r>
      <w:proofErr w:type="spellStart"/>
      <w:r w:rsidRPr="00015265">
        <w:rPr>
          <w:i/>
          <w:iCs/>
          <w:lang w:val="en-US"/>
        </w:rPr>
        <w:t>tỉnh</w:t>
      </w:r>
      <w:proofErr w:type="spellEnd"/>
      <w:r w:rsidRPr="00015265">
        <w:rPr>
          <w:i/>
          <w:iCs/>
          <w:lang w:val="en-US"/>
        </w:rPr>
        <w:t xml:space="preserve"> </w:t>
      </w:r>
      <w:proofErr w:type="spellStart"/>
      <w:r w:rsidRPr="00015265">
        <w:rPr>
          <w:i/>
          <w:iCs/>
          <w:lang w:val="en-US"/>
        </w:rPr>
        <w:t>quyết</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việc</w:t>
      </w:r>
      <w:proofErr w:type="spellEnd"/>
      <w:r w:rsidRPr="00015265">
        <w:rPr>
          <w:i/>
          <w:iCs/>
          <w:lang w:val="en-US"/>
        </w:rPr>
        <w:t xml:space="preserve"> </w:t>
      </w:r>
      <w:proofErr w:type="spellStart"/>
      <w:r w:rsidRPr="00015265">
        <w:rPr>
          <w:i/>
          <w:iCs/>
          <w:lang w:val="en-US"/>
        </w:rPr>
        <w:t>tiếp</w:t>
      </w:r>
      <w:proofErr w:type="spellEnd"/>
      <w:r w:rsidRPr="00015265">
        <w:rPr>
          <w:i/>
          <w:iCs/>
          <w:lang w:val="en-US"/>
        </w:rPr>
        <w:t xml:space="preserve"> </w:t>
      </w:r>
      <w:proofErr w:type="spellStart"/>
      <w:r w:rsidRPr="00015265">
        <w:rPr>
          <w:i/>
          <w:iCs/>
          <w:lang w:val="en-US"/>
        </w:rPr>
        <w:t>tục</w:t>
      </w:r>
      <w:proofErr w:type="spellEnd"/>
      <w:r w:rsidRPr="00015265">
        <w:rPr>
          <w:i/>
          <w:iCs/>
          <w:lang w:val="en-US"/>
        </w:rPr>
        <w:t xml:space="preserve"> </w:t>
      </w:r>
      <w:proofErr w:type="spellStart"/>
      <w:r w:rsidRPr="00015265">
        <w:rPr>
          <w:i/>
          <w:iCs/>
          <w:lang w:val="en-US"/>
        </w:rPr>
        <w:t>thực</w:t>
      </w:r>
      <w:proofErr w:type="spellEnd"/>
      <w:r w:rsidRPr="00015265">
        <w:rPr>
          <w:i/>
          <w:iCs/>
          <w:lang w:val="en-US"/>
        </w:rPr>
        <w:t xml:space="preserve"> </w:t>
      </w:r>
      <w:proofErr w:type="spellStart"/>
      <w:r w:rsidRPr="00015265">
        <w:rPr>
          <w:i/>
          <w:iCs/>
          <w:lang w:val="en-US"/>
        </w:rPr>
        <w:t>hiện</w:t>
      </w:r>
      <w:proofErr w:type="spellEnd"/>
      <w:r w:rsidRPr="00015265">
        <w:rPr>
          <w:i/>
          <w:iCs/>
          <w:lang w:val="en-US"/>
        </w:rPr>
        <w:t xml:space="preserve"> </w:t>
      </w:r>
      <w:proofErr w:type="spellStart"/>
      <w:r w:rsidRPr="00015265">
        <w:rPr>
          <w:i/>
          <w:iCs/>
          <w:lang w:val="en-US"/>
        </w:rPr>
        <w:t>nhiệm</w:t>
      </w:r>
      <w:proofErr w:type="spellEnd"/>
      <w:r w:rsidRPr="00015265">
        <w:rPr>
          <w:i/>
          <w:iCs/>
          <w:lang w:val="en-US"/>
        </w:rPr>
        <w:t xml:space="preserve"> </w:t>
      </w:r>
      <w:proofErr w:type="spellStart"/>
      <w:r w:rsidRPr="00015265">
        <w:rPr>
          <w:i/>
          <w:iCs/>
          <w:lang w:val="en-US"/>
        </w:rPr>
        <w:t>vụ</w:t>
      </w:r>
      <w:proofErr w:type="spellEnd"/>
      <w:r w:rsidRPr="00015265">
        <w:rPr>
          <w:i/>
          <w:iCs/>
          <w:lang w:val="en-US"/>
        </w:rPr>
        <w:t xml:space="preserve"> </w:t>
      </w:r>
      <w:proofErr w:type="spellStart"/>
      <w:r w:rsidRPr="00015265">
        <w:rPr>
          <w:i/>
          <w:iCs/>
          <w:lang w:val="en-US"/>
        </w:rPr>
        <w:t>này</w:t>
      </w:r>
      <w:proofErr w:type="spellEnd"/>
      <w:r w:rsidRPr="00015265">
        <w:rPr>
          <w:i/>
          <w:iCs/>
          <w:lang w:val="en-US"/>
        </w:rPr>
        <w:t xml:space="preserve"> </w:t>
      </w:r>
      <w:proofErr w:type="spellStart"/>
      <w:r w:rsidRPr="00015265">
        <w:rPr>
          <w:i/>
          <w:iCs/>
          <w:lang w:val="en-US"/>
        </w:rPr>
        <w:t>cho</w:t>
      </w:r>
      <w:proofErr w:type="spellEnd"/>
      <w:r w:rsidRPr="00015265">
        <w:rPr>
          <w:i/>
          <w:iCs/>
          <w:lang w:val="en-US"/>
        </w:rPr>
        <w:t xml:space="preserve"> </w:t>
      </w:r>
      <w:proofErr w:type="spellStart"/>
      <w:r w:rsidRPr="00015265">
        <w:rPr>
          <w:i/>
          <w:iCs/>
          <w:lang w:val="en-US"/>
        </w:rPr>
        <w:t>phù</w:t>
      </w:r>
      <w:proofErr w:type="spellEnd"/>
      <w:r w:rsidRPr="00015265">
        <w:rPr>
          <w:i/>
          <w:iCs/>
          <w:lang w:val="en-US"/>
        </w:rPr>
        <w:t xml:space="preserve"> </w:t>
      </w:r>
      <w:proofErr w:type="spellStart"/>
      <w:r w:rsidRPr="00015265">
        <w:rPr>
          <w:i/>
          <w:iCs/>
          <w:lang w:val="en-US"/>
        </w:rPr>
        <w:t>hợp</w:t>
      </w:r>
      <w:proofErr w:type="spellEnd"/>
      <w:r w:rsidRPr="00015265">
        <w:rPr>
          <w:i/>
          <w:iCs/>
          <w:lang w:val="en-US"/>
        </w:rPr>
        <w:t xml:space="preserve"> </w:t>
      </w:r>
      <w:proofErr w:type="spellStart"/>
      <w:r w:rsidRPr="00015265">
        <w:rPr>
          <w:i/>
          <w:iCs/>
          <w:lang w:val="en-US"/>
        </w:rPr>
        <w:t>với</w:t>
      </w:r>
      <w:proofErr w:type="spellEnd"/>
      <w:r w:rsidRPr="00015265">
        <w:rPr>
          <w:i/>
          <w:iCs/>
          <w:lang w:val="en-US"/>
        </w:rPr>
        <w:t xml:space="preserve"> </w:t>
      </w:r>
      <w:proofErr w:type="spellStart"/>
      <w:r w:rsidRPr="00015265">
        <w:rPr>
          <w:i/>
          <w:iCs/>
          <w:lang w:val="en-US"/>
        </w:rPr>
        <w:t>từng</w:t>
      </w:r>
      <w:proofErr w:type="spellEnd"/>
      <w:r w:rsidRPr="00015265">
        <w:rPr>
          <w:i/>
          <w:iCs/>
          <w:lang w:val="en-US"/>
        </w:rPr>
        <w:t xml:space="preserve"> </w:t>
      </w:r>
      <w:proofErr w:type="spellStart"/>
      <w:r w:rsidRPr="00015265">
        <w:rPr>
          <w:i/>
          <w:iCs/>
          <w:lang w:val="en-US"/>
        </w:rPr>
        <w:t>trường</w:t>
      </w:r>
      <w:proofErr w:type="spellEnd"/>
      <w:r w:rsidRPr="00015265">
        <w:rPr>
          <w:i/>
          <w:iCs/>
          <w:lang w:val="en-US"/>
        </w:rPr>
        <w:t xml:space="preserve"> </w:t>
      </w:r>
      <w:proofErr w:type="spellStart"/>
      <w:r w:rsidRPr="00015265">
        <w:rPr>
          <w:i/>
          <w:iCs/>
          <w:lang w:val="en-US"/>
        </w:rPr>
        <w:t>hợp</w:t>
      </w:r>
      <w:proofErr w:type="spellEnd"/>
      <w:r w:rsidRPr="00015265">
        <w:rPr>
          <w:i/>
          <w:iCs/>
          <w:lang w:val="en-US"/>
        </w:rPr>
        <w:t xml:space="preserve"> </w:t>
      </w:r>
      <w:proofErr w:type="spellStart"/>
      <w:r w:rsidRPr="00015265">
        <w:rPr>
          <w:i/>
          <w:iCs/>
          <w:lang w:val="en-US"/>
        </w:rPr>
        <w:t>cụ</w:t>
      </w:r>
      <w:proofErr w:type="spellEnd"/>
      <w:r w:rsidRPr="00015265">
        <w:rPr>
          <w:i/>
          <w:iCs/>
          <w:lang w:val="en-US"/>
        </w:rPr>
        <w:t xml:space="preserve"> </w:t>
      </w:r>
      <w:proofErr w:type="spellStart"/>
      <w:r w:rsidRPr="00015265">
        <w:rPr>
          <w:i/>
          <w:iCs/>
          <w:lang w:val="en-US"/>
        </w:rPr>
        <w:t>thể</w:t>
      </w:r>
      <w:proofErr w:type="spellEnd"/>
      <w:r w:rsidRPr="00015265">
        <w:rPr>
          <w:i/>
          <w:iCs/>
          <w:lang w:val="en-US"/>
        </w:rPr>
        <w:t>.</w:t>
      </w:r>
    </w:p>
    <w:p w14:paraId="2FD5318C" w14:textId="77777777" w:rsidR="00015265" w:rsidRPr="00015265" w:rsidRDefault="00015265" w:rsidP="00015265">
      <w:pPr>
        <w:pStyle w:val="FootnoteText"/>
        <w:spacing w:before="0" w:line="240" w:lineRule="auto"/>
        <w:rPr>
          <w:i/>
          <w:iCs/>
          <w:lang w:val="en-US"/>
        </w:rPr>
      </w:pPr>
      <w:r w:rsidRPr="00015265">
        <w:rPr>
          <w:i/>
          <w:iCs/>
          <w:lang w:val="en-US"/>
        </w:rPr>
        <w:t xml:space="preserve">2. Các </w:t>
      </w:r>
      <w:proofErr w:type="spellStart"/>
      <w:r w:rsidRPr="00015265">
        <w:rPr>
          <w:i/>
          <w:iCs/>
          <w:lang w:val="en-US"/>
        </w:rPr>
        <w:t>đơn</w:t>
      </w:r>
      <w:proofErr w:type="spellEnd"/>
      <w:r w:rsidRPr="00015265">
        <w:rPr>
          <w:i/>
          <w:iCs/>
          <w:lang w:val="en-US"/>
        </w:rPr>
        <w:t xml:space="preserve"> </w:t>
      </w:r>
      <w:proofErr w:type="spellStart"/>
      <w:r w:rsidRPr="00015265">
        <w:rPr>
          <w:i/>
          <w:iCs/>
          <w:lang w:val="en-US"/>
        </w:rPr>
        <w:t>vị</w:t>
      </w:r>
      <w:proofErr w:type="spellEnd"/>
      <w:r w:rsidRPr="00015265">
        <w:rPr>
          <w:i/>
          <w:iCs/>
          <w:lang w:val="en-US"/>
        </w:rPr>
        <w:t xml:space="preserve"> </w:t>
      </w:r>
      <w:proofErr w:type="spellStart"/>
      <w:r w:rsidRPr="00015265">
        <w:rPr>
          <w:i/>
          <w:iCs/>
          <w:lang w:val="en-US"/>
        </w:rPr>
        <w:t>hành</w:t>
      </w:r>
      <w:proofErr w:type="spellEnd"/>
      <w:r w:rsidRPr="00015265">
        <w:rPr>
          <w:i/>
          <w:iCs/>
          <w:lang w:val="en-US"/>
        </w:rPr>
        <w:t xml:space="preserve"> </w:t>
      </w:r>
      <w:proofErr w:type="spellStart"/>
      <w:r w:rsidRPr="00015265">
        <w:rPr>
          <w:i/>
          <w:iCs/>
          <w:lang w:val="en-US"/>
        </w:rPr>
        <w:t>chính</w:t>
      </w:r>
      <w:proofErr w:type="spellEnd"/>
      <w:r w:rsidRPr="00015265">
        <w:rPr>
          <w:i/>
          <w:iCs/>
          <w:lang w:val="en-US"/>
        </w:rPr>
        <w:t xml:space="preserve"> </w:t>
      </w:r>
      <w:proofErr w:type="spellStart"/>
      <w:r w:rsidRPr="00015265">
        <w:rPr>
          <w:i/>
          <w:iCs/>
          <w:lang w:val="en-US"/>
        </w:rPr>
        <w:t>cấp</w:t>
      </w:r>
      <w:proofErr w:type="spellEnd"/>
      <w:r w:rsidRPr="00015265">
        <w:rPr>
          <w:i/>
          <w:iCs/>
          <w:lang w:val="en-US"/>
        </w:rPr>
        <w:t xml:space="preserve"> </w:t>
      </w:r>
      <w:proofErr w:type="spellStart"/>
      <w:r w:rsidRPr="00015265">
        <w:rPr>
          <w:i/>
          <w:iCs/>
          <w:lang w:val="en-US"/>
        </w:rPr>
        <w:t>xã</w:t>
      </w:r>
      <w:proofErr w:type="spellEnd"/>
      <w:r w:rsidRPr="00015265">
        <w:rPr>
          <w:i/>
          <w:iCs/>
          <w:lang w:val="en-US"/>
        </w:rPr>
        <w:t xml:space="preserve"> </w:t>
      </w:r>
      <w:proofErr w:type="spellStart"/>
      <w:r w:rsidRPr="00015265">
        <w:rPr>
          <w:i/>
          <w:iCs/>
          <w:lang w:val="en-US"/>
        </w:rPr>
        <w:t>sau</w:t>
      </w:r>
      <w:proofErr w:type="spellEnd"/>
      <w:r w:rsidRPr="00015265">
        <w:rPr>
          <w:i/>
          <w:iCs/>
          <w:lang w:val="en-US"/>
        </w:rPr>
        <w:t xml:space="preserve"> </w:t>
      </w:r>
      <w:proofErr w:type="spellStart"/>
      <w:r w:rsidRPr="00015265">
        <w:rPr>
          <w:i/>
          <w:iCs/>
          <w:lang w:val="en-US"/>
        </w:rPr>
        <w:t>sắp</w:t>
      </w:r>
      <w:proofErr w:type="spellEnd"/>
      <w:r w:rsidRPr="00015265">
        <w:rPr>
          <w:i/>
          <w:iCs/>
          <w:lang w:val="en-US"/>
        </w:rPr>
        <w:t xml:space="preserve"> </w:t>
      </w:r>
      <w:proofErr w:type="spellStart"/>
      <w:r w:rsidRPr="00015265">
        <w:rPr>
          <w:i/>
          <w:iCs/>
          <w:lang w:val="en-US"/>
        </w:rPr>
        <w:t>xếp</w:t>
      </w:r>
      <w:proofErr w:type="spellEnd"/>
      <w:r w:rsidRPr="00015265">
        <w:rPr>
          <w:i/>
          <w:iCs/>
          <w:lang w:val="en-US"/>
        </w:rPr>
        <w:t xml:space="preserve"> </w:t>
      </w:r>
      <w:proofErr w:type="spellStart"/>
      <w:r w:rsidRPr="00015265">
        <w:rPr>
          <w:i/>
          <w:iCs/>
          <w:lang w:val="en-US"/>
        </w:rPr>
        <w:t>được</w:t>
      </w:r>
      <w:proofErr w:type="spellEnd"/>
      <w:r w:rsidRPr="00015265">
        <w:rPr>
          <w:i/>
          <w:iCs/>
          <w:lang w:val="en-US"/>
        </w:rPr>
        <w:t xml:space="preserve"> </w:t>
      </w:r>
      <w:proofErr w:type="spellStart"/>
      <w:r w:rsidRPr="00015265">
        <w:rPr>
          <w:i/>
          <w:iCs/>
          <w:lang w:val="en-US"/>
        </w:rPr>
        <w:t>tiếp</w:t>
      </w:r>
      <w:proofErr w:type="spellEnd"/>
      <w:r w:rsidRPr="00015265">
        <w:rPr>
          <w:i/>
          <w:iCs/>
          <w:lang w:val="en-US"/>
        </w:rPr>
        <w:t xml:space="preserve"> </w:t>
      </w:r>
      <w:proofErr w:type="spellStart"/>
      <w:r w:rsidRPr="00015265">
        <w:rPr>
          <w:i/>
          <w:iCs/>
          <w:lang w:val="en-US"/>
        </w:rPr>
        <w:t>tục</w:t>
      </w:r>
      <w:proofErr w:type="spellEnd"/>
      <w:r w:rsidRPr="00015265">
        <w:rPr>
          <w:i/>
          <w:iCs/>
          <w:lang w:val="en-US"/>
        </w:rPr>
        <w:t xml:space="preserve"> </w:t>
      </w:r>
      <w:proofErr w:type="spellStart"/>
      <w:r w:rsidRPr="00015265">
        <w:rPr>
          <w:i/>
          <w:iCs/>
          <w:lang w:val="en-US"/>
        </w:rPr>
        <w:t>sử</w:t>
      </w:r>
      <w:proofErr w:type="spellEnd"/>
      <w:r w:rsidRPr="00015265">
        <w:rPr>
          <w:i/>
          <w:iCs/>
          <w:lang w:val="en-US"/>
        </w:rPr>
        <w:t xml:space="preserve"> </w:t>
      </w:r>
      <w:proofErr w:type="spellStart"/>
      <w:r w:rsidRPr="00015265">
        <w:rPr>
          <w:i/>
          <w:iCs/>
          <w:lang w:val="en-US"/>
        </w:rPr>
        <w:t>dụng</w:t>
      </w:r>
      <w:proofErr w:type="spellEnd"/>
      <w:r w:rsidRPr="00015265">
        <w:rPr>
          <w:i/>
          <w:iCs/>
          <w:lang w:val="en-US"/>
        </w:rPr>
        <w:t xml:space="preserve"> </w:t>
      </w:r>
      <w:proofErr w:type="spellStart"/>
      <w:r w:rsidRPr="00015265">
        <w:rPr>
          <w:i/>
          <w:iCs/>
          <w:lang w:val="en-US"/>
        </w:rPr>
        <w:t>quy</w:t>
      </w:r>
      <w:proofErr w:type="spellEnd"/>
      <w:r w:rsidRPr="00015265">
        <w:rPr>
          <w:i/>
          <w:iCs/>
          <w:lang w:val="en-US"/>
        </w:rPr>
        <w:t xml:space="preserve"> </w:t>
      </w:r>
      <w:proofErr w:type="spellStart"/>
      <w:r w:rsidRPr="00015265">
        <w:rPr>
          <w:i/>
          <w:iCs/>
          <w:lang w:val="en-US"/>
        </w:rPr>
        <w:t>hoạch</w:t>
      </w:r>
      <w:proofErr w:type="spellEnd"/>
      <w:r w:rsidRPr="00015265">
        <w:rPr>
          <w:i/>
          <w:iCs/>
          <w:lang w:val="en-US"/>
        </w:rPr>
        <w:t xml:space="preserve"> </w:t>
      </w:r>
      <w:proofErr w:type="spellStart"/>
      <w:r w:rsidRPr="00015265">
        <w:rPr>
          <w:i/>
          <w:iCs/>
          <w:lang w:val="en-US"/>
        </w:rPr>
        <w:t>sử</w:t>
      </w:r>
      <w:proofErr w:type="spellEnd"/>
      <w:r w:rsidRPr="00015265">
        <w:rPr>
          <w:i/>
          <w:iCs/>
          <w:lang w:val="en-US"/>
        </w:rPr>
        <w:t xml:space="preserve"> </w:t>
      </w:r>
      <w:proofErr w:type="spellStart"/>
      <w:r w:rsidRPr="00015265">
        <w:rPr>
          <w:i/>
          <w:iCs/>
          <w:lang w:val="en-US"/>
        </w:rPr>
        <w:t>dụng</w:t>
      </w:r>
      <w:proofErr w:type="spellEnd"/>
      <w:r w:rsidRPr="00015265">
        <w:rPr>
          <w:i/>
          <w:iCs/>
          <w:lang w:val="en-US"/>
        </w:rPr>
        <w:t xml:space="preserve"> </w:t>
      </w:r>
      <w:proofErr w:type="spellStart"/>
      <w:r w:rsidRPr="00015265">
        <w:rPr>
          <w:i/>
          <w:iCs/>
          <w:lang w:val="en-US"/>
        </w:rPr>
        <w:t>đất</w:t>
      </w:r>
      <w:proofErr w:type="spellEnd"/>
      <w:r w:rsidRPr="00015265">
        <w:rPr>
          <w:i/>
          <w:iCs/>
          <w:lang w:val="en-US"/>
        </w:rPr>
        <w:t xml:space="preserve"> </w:t>
      </w:r>
      <w:proofErr w:type="spellStart"/>
      <w:r w:rsidRPr="00015265">
        <w:rPr>
          <w:i/>
          <w:iCs/>
          <w:lang w:val="en-US"/>
        </w:rPr>
        <w:t>cấp</w:t>
      </w:r>
      <w:proofErr w:type="spellEnd"/>
      <w:r w:rsidRPr="00015265">
        <w:rPr>
          <w:i/>
          <w:iCs/>
          <w:lang w:val="en-US"/>
        </w:rPr>
        <w:t xml:space="preserve"> </w:t>
      </w:r>
      <w:proofErr w:type="spellStart"/>
      <w:r w:rsidRPr="00015265">
        <w:rPr>
          <w:i/>
          <w:iCs/>
          <w:lang w:val="en-US"/>
        </w:rPr>
        <w:t>huyện</w:t>
      </w:r>
      <w:proofErr w:type="spellEnd"/>
      <w:r w:rsidRPr="00015265">
        <w:rPr>
          <w:i/>
          <w:iCs/>
          <w:lang w:val="en-US"/>
        </w:rPr>
        <w:t xml:space="preserve">, </w:t>
      </w:r>
      <w:proofErr w:type="spellStart"/>
      <w:r w:rsidRPr="00015265">
        <w:rPr>
          <w:i/>
          <w:iCs/>
          <w:lang w:val="en-US"/>
        </w:rPr>
        <w:t>kế</w:t>
      </w:r>
      <w:proofErr w:type="spellEnd"/>
      <w:r w:rsidRPr="00015265">
        <w:rPr>
          <w:i/>
          <w:iCs/>
          <w:lang w:val="en-US"/>
        </w:rPr>
        <w:t xml:space="preserve"> </w:t>
      </w:r>
      <w:proofErr w:type="spellStart"/>
      <w:r w:rsidRPr="00015265">
        <w:rPr>
          <w:i/>
          <w:iCs/>
          <w:lang w:val="en-US"/>
        </w:rPr>
        <w:t>hoạch</w:t>
      </w:r>
      <w:proofErr w:type="spellEnd"/>
      <w:r w:rsidRPr="00015265">
        <w:rPr>
          <w:i/>
          <w:iCs/>
          <w:lang w:val="en-US"/>
        </w:rPr>
        <w:t xml:space="preserve"> </w:t>
      </w:r>
      <w:proofErr w:type="spellStart"/>
      <w:r w:rsidRPr="00015265">
        <w:rPr>
          <w:i/>
          <w:iCs/>
          <w:lang w:val="en-US"/>
        </w:rPr>
        <w:t>sử</w:t>
      </w:r>
      <w:proofErr w:type="spellEnd"/>
      <w:r w:rsidRPr="00015265">
        <w:rPr>
          <w:i/>
          <w:iCs/>
          <w:lang w:val="en-US"/>
        </w:rPr>
        <w:t xml:space="preserve"> </w:t>
      </w:r>
      <w:proofErr w:type="spellStart"/>
      <w:r w:rsidRPr="00015265">
        <w:rPr>
          <w:i/>
          <w:iCs/>
          <w:lang w:val="en-US"/>
        </w:rPr>
        <w:t>dụng</w:t>
      </w:r>
      <w:proofErr w:type="spellEnd"/>
      <w:r w:rsidRPr="00015265">
        <w:rPr>
          <w:i/>
          <w:iCs/>
          <w:lang w:val="en-US"/>
        </w:rPr>
        <w:t xml:space="preserve"> </w:t>
      </w:r>
      <w:proofErr w:type="spellStart"/>
      <w:r w:rsidRPr="00015265">
        <w:rPr>
          <w:i/>
          <w:iCs/>
          <w:lang w:val="en-US"/>
        </w:rPr>
        <w:t>đất</w:t>
      </w:r>
      <w:proofErr w:type="spellEnd"/>
      <w:r w:rsidRPr="00015265">
        <w:rPr>
          <w:i/>
          <w:iCs/>
          <w:lang w:val="en-US"/>
        </w:rPr>
        <w:t xml:space="preserve"> </w:t>
      </w:r>
      <w:proofErr w:type="spellStart"/>
      <w:r w:rsidRPr="00015265">
        <w:rPr>
          <w:i/>
          <w:iCs/>
          <w:lang w:val="en-US"/>
        </w:rPr>
        <w:t>hằng</w:t>
      </w:r>
      <w:proofErr w:type="spellEnd"/>
      <w:r w:rsidRPr="00015265">
        <w:rPr>
          <w:i/>
          <w:iCs/>
          <w:lang w:val="en-US"/>
        </w:rPr>
        <w:t xml:space="preserve"> </w:t>
      </w:r>
      <w:proofErr w:type="spellStart"/>
      <w:r w:rsidRPr="00015265">
        <w:rPr>
          <w:i/>
          <w:iCs/>
          <w:lang w:val="en-US"/>
        </w:rPr>
        <w:t>năm</w:t>
      </w:r>
      <w:proofErr w:type="spellEnd"/>
      <w:r w:rsidRPr="00015265">
        <w:rPr>
          <w:i/>
          <w:iCs/>
          <w:lang w:val="en-US"/>
        </w:rPr>
        <w:t xml:space="preserve"> </w:t>
      </w:r>
      <w:proofErr w:type="spellStart"/>
      <w:r w:rsidRPr="00015265">
        <w:rPr>
          <w:i/>
          <w:iCs/>
          <w:lang w:val="en-US"/>
        </w:rPr>
        <w:t>cấp</w:t>
      </w:r>
      <w:proofErr w:type="spellEnd"/>
      <w:r w:rsidRPr="00015265">
        <w:rPr>
          <w:i/>
          <w:iCs/>
          <w:lang w:val="en-US"/>
        </w:rPr>
        <w:t xml:space="preserve"> </w:t>
      </w:r>
      <w:proofErr w:type="spellStart"/>
      <w:r w:rsidRPr="00015265">
        <w:rPr>
          <w:i/>
          <w:iCs/>
          <w:lang w:val="en-US"/>
        </w:rPr>
        <w:t>huyện</w:t>
      </w:r>
      <w:proofErr w:type="spellEnd"/>
      <w:r w:rsidRPr="00015265">
        <w:rPr>
          <w:i/>
          <w:iCs/>
          <w:lang w:val="en-US"/>
        </w:rPr>
        <w:t xml:space="preserve"> </w:t>
      </w:r>
      <w:proofErr w:type="spellStart"/>
      <w:r w:rsidRPr="00015265">
        <w:rPr>
          <w:i/>
          <w:iCs/>
          <w:lang w:val="en-US"/>
        </w:rPr>
        <w:t>hoặc</w:t>
      </w:r>
      <w:proofErr w:type="spellEnd"/>
      <w:r w:rsidRPr="00015265">
        <w:rPr>
          <w:i/>
          <w:iCs/>
          <w:lang w:val="en-US"/>
        </w:rPr>
        <w:t xml:space="preserve"> </w:t>
      </w:r>
      <w:proofErr w:type="spellStart"/>
      <w:r w:rsidRPr="00015265">
        <w:rPr>
          <w:i/>
          <w:iCs/>
          <w:lang w:val="en-US"/>
        </w:rPr>
        <w:t>quy</w:t>
      </w:r>
      <w:proofErr w:type="spellEnd"/>
      <w:r w:rsidRPr="00015265">
        <w:rPr>
          <w:i/>
          <w:iCs/>
          <w:lang w:val="en-US"/>
        </w:rPr>
        <w:t xml:space="preserve"> </w:t>
      </w:r>
      <w:proofErr w:type="spellStart"/>
      <w:r w:rsidRPr="00015265">
        <w:rPr>
          <w:i/>
          <w:iCs/>
          <w:lang w:val="en-US"/>
        </w:rPr>
        <w:t>hoạch</w:t>
      </w:r>
      <w:proofErr w:type="spellEnd"/>
      <w:r w:rsidRPr="00015265">
        <w:rPr>
          <w:i/>
          <w:iCs/>
          <w:lang w:val="en-US"/>
        </w:rPr>
        <w:t xml:space="preserve"> </w:t>
      </w:r>
      <w:proofErr w:type="spellStart"/>
      <w:r w:rsidRPr="00015265">
        <w:rPr>
          <w:i/>
          <w:iCs/>
          <w:lang w:val="en-US"/>
        </w:rPr>
        <w:t>được</w:t>
      </w:r>
      <w:proofErr w:type="spellEnd"/>
      <w:r w:rsidRPr="00015265">
        <w:rPr>
          <w:i/>
          <w:iCs/>
          <w:lang w:val="en-US"/>
        </w:rPr>
        <w:t xml:space="preserve"> </w:t>
      </w:r>
      <w:proofErr w:type="spellStart"/>
      <w:r w:rsidRPr="00015265">
        <w:rPr>
          <w:i/>
          <w:iCs/>
          <w:lang w:val="en-US"/>
        </w:rPr>
        <w:t>lập</w:t>
      </w:r>
      <w:proofErr w:type="spellEnd"/>
      <w:r w:rsidRPr="00015265">
        <w:rPr>
          <w:i/>
          <w:iCs/>
          <w:lang w:val="en-US"/>
        </w:rPr>
        <w:t xml:space="preserve"> </w:t>
      </w:r>
      <w:proofErr w:type="spellStart"/>
      <w:r w:rsidRPr="00015265">
        <w:rPr>
          <w:i/>
          <w:iCs/>
          <w:lang w:val="en-US"/>
        </w:rPr>
        <w:t>theo</w:t>
      </w:r>
      <w:proofErr w:type="spellEnd"/>
      <w:r w:rsidRPr="00015265">
        <w:rPr>
          <w:i/>
          <w:iCs/>
          <w:lang w:val="en-US"/>
        </w:rPr>
        <w:t xml:space="preserve"> </w:t>
      </w:r>
      <w:proofErr w:type="spellStart"/>
      <w:r w:rsidRPr="00015265">
        <w:rPr>
          <w:i/>
          <w:iCs/>
          <w:lang w:val="en-US"/>
        </w:rPr>
        <w:t>quy</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của</w:t>
      </w:r>
      <w:proofErr w:type="spellEnd"/>
      <w:r w:rsidRPr="00015265">
        <w:rPr>
          <w:i/>
          <w:iCs/>
          <w:lang w:val="en-US"/>
        </w:rPr>
        <w:t xml:space="preserve"> </w:t>
      </w:r>
      <w:proofErr w:type="spellStart"/>
      <w:r w:rsidRPr="00015265">
        <w:rPr>
          <w:i/>
          <w:iCs/>
          <w:lang w:val="en-US"/>
        </w:rPr>
        <w:t>pháp</w:t>
      </w:r>
      <w:proofErr w:type="spellEnd"/>
      <w:r w:rsidRPr="00015265">
        <w:rPr>
          <w:i/>
          <w:iCs/>
          <w:lang w:val="en-US"/>
        </w:rPr>
        <w:t xml:space="preserve"> </w:t>
      </w:r>
      <w:proofErr w:type="spellStart"/>
      <w:r w:rsidRPr="00015265">
        <w:rPr>
          <w:i/>
          <w:iCs/>
          <w:lang w:val="en-US"/>
        </w:rPr>
        <w:t>luật</w:t>
      </w:r>
      <w:proofErr w:type="spellEnd"/>
      <w:r w:rsidRPr="00015265">
        <w:rPr>
          <w:i/>
          <w:iCs/>
          <w:lang w:val="en-US"/>
        </w:rPr>
        <w:t xml:space="preserve"> </w:t>
      </w:r>
      <w:proofErr w:type="spellStart"/>
      <w:r w:rsidRPr="00015265">
        <w:rPr>
          <w:i/>
          <w:iCs/>
          <w:lang w:val="en-US"/>
        </w:rPr>
        <w:t>về</w:t>
      </w:r>
      <w:proofErr w:type="spellEnd"/>
      <w:r w:rsidRPr="00015265">
        <w:rPr>
          <w:i/>
          <w:iCs/>
          <w:lang w:val="en-US"/>
        </w:rPr>
        <w:t xml:space="preserve"> </w:t>
      </w:r>
      <w:proofErr w:type="spellStart"/>
      <w:r w:rsidRPr="00015265">
        <w:rPr>
          <w:i/>
          <w:iCs/>
          <w:lang w:val="en-US"/>
        </w:rPr>
        <w:t>quy</w:t>
      </w:r>
      <w:proofErr w:type="spellEnd"/>
      <w:r w:rsidRPr="00015265">
        <w:rPr>
          <w:i/>
          <w:iCs/>
          <w:lang w:val="en-US"/>
        </w:rPr>
        <w:t xml:space="preserve"> </w:t>
      </w:r>
      <w:proofErr w:type="spellStart"/>
      <w:r w:rsidRPr="00015265">
        <w:rPr>
          <w:i/>
          <w:iCs/>
          <w:lang w:val="en-US"/>
        </w:rPr>
        <w:t>hoạch</w:t>
      </w:r>
      <w:proofErr w:type="spellEnd"/>
      <w:r w:rsidRPr="00015265">
        <w:rPr>
          <w:i/>
          <w:iCs/>
          <w:lang w:val="en-US"/>
        </w:rPr>
        <w:t xml:space="preserve"> </w:t>
      </w:r>
      <w:proofErr w:type="spellStart"/>
      <w:r w:rsidRPr="00015265">
        <w:rPr>
          <w:i/>
          <w:iCs/>
          <w:lang w:val="en-US"/>
        </w:rPr>
        <w:t>đô</w:t>
      </w:r>
      <w:proofErr w:type="spellEnd"/>
      <w:r w:rsidRPr="00015265">
        <w:rPr>
          <w:i/>
          <w:iCs/>
          <w:lang w:val="en-US"/>
        </w:rPr>
        <w:t xml:space="preserve"> </w:t>
      </w:r>
      <w:proofErr w:type="spellStart"/>
      <w:r w:rsidRPr="00015265">
        <w:rPr>
          <w:i/>
          <w:iCs/>
          <w:lang w:val="en-US"/>
        </w:rPr>
        <w:t>thị</w:t>
      </w:r>
      <w:proofErr w:type="spellEnd"/>
      <w:r w:rsidRPr="00015265">
        <w:rPr>
          <w:i/>
          <w:iCs/>
          <w:lang w:val="en-US"/>
        </w:rPr>
        <w:t xml:space="preserve"> </w:t>
      </w:r>
      <w:proofErr w:type="spellStart"/>
      <w:r w:rsidRPr="00015265">
        <w:rPr>
          <w:i/>
          <w:iCs/>
          <w:lang w:val="en-US"/>
        </w:rPr>
        <w:t>và</w:t>
      </w:r>
      <w:proofErr w:type="spellEnd"/>
      <w:r w:rsidRPr="00015265">
        <w:rPr>
          <w:i/>
          <w:iCs/>
          <w:lang w:val="en-US"/>
        </w:rPr>
        <w:t xml:space="preserve"> </w:t>
      </w:r>
      <w:proofErr w:type="spellStart"/>
      <w:r w:rsidRPr="00015265">
        <w:rPr>
          <w:i/>
          <w:iCs/>
          <w:lang w:val="en-US"/>
        </w:rPr>
        <w:t>nông</w:t>
      </w:r>
      <w:proofErr w:type="spellEnd"/>
      <w:r w:rsidRPr="00015265">
        <w:rPr>
          <w:i/>
          <w:iCs/>
          <w:lang w:val="en-US"/>
        </w:rPr>
        <w:t xml:space="preserve"> </w:t>
      </w:r>
      <w:proofErr w:type="spellStart"/>
      <w:r w:rsidRPr="00015265">
        <w:rPr>
          <w:i/>
          <w:iCs/>
          <w:lang w:val="en-US"/>
        </w:rPr>
        <w:t>thôn</w:t>
      </w:r>
      <w:proofErr w:type="spellEnd"/>
      <w:r w:rsidRPr="00015265">
        <w:rPr>
          <w:i/>
          <w:iCs/>
          <w:lang w:val="en-US"/>
        </w:rPr>
        <w:t xml:space="preserve"> </w:t>
      </w:r>
      <w:proofErr w:type="spellStart"/>
      <w:r w:rsidRPr="00015265">
        <w:rPr>
          <w:i/>
          <w:iCs/>
          <w:lang w:val="en-US"/>
        </w:rPr>
        <w:t>đã</w:t>
      </w:r>
      <w:proofErr w:type="spellEnd"/>
      <w:r w:rsidRPr="00015265">
        <w:rPr>
          <w:i/>
          <w:iCs/>
          <w:lang w:val="en-US"/>
        </w:rPr>
        <w:t xml:space="preserve"> </w:t>
      </w:r>
      <w:proofErr w:type="spellStart"/>
      <w:r w:rsidRPr="00015265">
        <w:rPr>
          <w:i/>
          <w:iCs/>
          <w:lang w:val="en-US"/>
        </w:rPr>
        <w:t>được</w:t>
      </w:r>
      <w:proofErr w:type="spellEnd"/>
      <w:r w:rsidRPr="00015265">
        <w:rPr>
          <w:i/>
          <w:iCs/>
          <w:lang w:val="en-US"/>
        </w:rPr>
        <w:t xml:space="preserve"> </w:t>
      </w:r>
      <w:proofErr w:type="spellStart"/>
      <w:r w:rsidRPr="00015265">
        <w:rPr>
          <w:i/>
          <w:iCs/>
          <w:lang w:val="en-US"/>
        </w:rPr>
        <w:t>cơ</w:t>
      </w:r>
      <w:proofErr w:type="spellEnd"/>
      <w:r w:rsidRPr="00015265">
        <w:rPr>
          <w:i/>
          <w:iCs/>
          <w:lang w:val="en-US"/>
        </w:rPr>
        <w:t xml:space="preserve"> </w:t>
      </w:r>
      <w:proofErr w:type="spellStart"/>
      <w:r w:rsidRPr="00015265">
        <w:rPr>
          <w:i/>
          <w:iCs/>
          <w:lang w:val="en-US"/>
        </w:rPr>
        <w:t>quan</w:t>
      </w:r>
      <w:proofErr w:type="spellEnd"/>
      <w:r w:rsidRPr="00015265">
        <w:rPr>
          <w:i/>
          <w:iCs/>
          <w:lang w:val="en-US"/>
        </w:rPr>
        <w:t xml:space="preserve"> </w:t>
      </w:r>
      <w:proofErr w:type="spellStart"/>
      <w:r w:rsidRPr="00015265">
        <w:rPr>
          <w:i/>
          <w:iCs/>
          <w:lang w:val="en-US"/>
        </w:rPr>
        <w:t>nhà</w:t>
      </w:r>
      <w:proofErr w:type="spellEnd"/>
      <w:r w:rsidRPr="00015265">
        <w:rPr>
          <w:i/>
          <w:iCs/>
          <w:lang w:val="en-US"/>
        </w:rPr>
        <w:t xml:space="preserve"> </w:t>
      </w:r>
      <w:proofErr w:type="spellStart"/>
      <w:r w:rsidRPr="00015265">
        <w:rPr>
          <w:i/>
          <w:iCs/>
          <w:lang w:val="en-US"/>
        </w:rPr>
        <w:t>nước</w:t>
      </w:r>
      <w:proofErr w:type="spellEnd"/>
      <w:r w:rsidRPr="00015265">
        <w:rPr>
          <w:i/>
          <w:iCs/>
          <w:lang w:val="en-US"/>
        </w:rPr>
        <w:t xml:space="preserve"> </w:t>
      </w:r>
      <w:proofErr w:type="spellStart"/>
      <w:r w:rsidRPr="00015265">
        <w:rPr>
          <w:i/>
          <w:iCs/>
          <w:lang w:val="en-US"/>
        </w:rPr>
        <w:t>có</w:t>
      </w:r>
      <w:proofErr w:type="spellEnd"/>
      <w:r w:rsidRPr="00015265">
        <w:rPr>
          <w:i/>
          <w:iCs/>
          <w:lang w:val="en-US"/>
        </w:rPr>
        <w:t xml:space="preserve"> </w:t>
      </w:r>
      <w:proofErr w:type="spellStart"/>
      <w:r w:rsidRPr="00015265">
        <w:rPr>
          <w:i/>
          <w:iCs/>
          <w:lang w:val="en-US"/>
        </w:rPr>
        <w:t>thẩm</w:t>
      </w:r>
      <w:proofErr w:type="spellEnd"/>
      <w:r w:rsidRPr="00015265">
        <w:rPr>
          <w:i/>
          <w:iCs/>
          <w:lang w:val="en-US"/>
        </w:rPr>
        <w:t xml:space="preserve"> </w:t>
      </w:r>
      <w:proofErr w:type="spellStart"/>
      <w:r w:rsidRPr="00015265">
        <w:rPr>
          <w:i/>
          <w:iCs/>
          <w:lang w:val="en-US"/>
        </w:rPr>
        <w:t>quyền</w:t>
      </w:r>
      <w:proofErr w:type="spellEnd"/>
      <w:r w:rsidRPr="00015265">
        <w:rPr>
          <w:i/>
          <w:iCs/>
          <w:lang w:val="en-US"/>
        </w:rPr>
        <w:t xml:space="preserve"> </w:t>
      </w:r>
      <w:proofErr w:type="spellStart"/>
      <w:r w:rsidRPr="00015265">
        <w:rPr>
          <w:i/>
          <w:iCs/>
          <w:lang w:val="en-US"/>
        </w:rPr>
        <w:t>phê</w:t>
      </w:r>
      <w:proofErr w:type="spellEnd"/>
      <w:r w:rsidRPr="00015265">
        <w:rPr>
          <w:i/>
          <w:iCs/>
          <w:lang w:val="en-US"/>
        </w:rPr>
        <w:t xml:space="preserve"> </w:t>
      </w:r>
      <w:proofErr w:type="spellStart"/>
      <w:r w:rsidRPr="00015265">
        <w:rPr>
          <w:i/>
          <w:iCs/>
          <w:lang w:val="en-US"/>
        </w:rPr>
        <w:t>duyệt</w:t>
      </w:r>
      <w:proofErr w:type="spellEnd"/>
      <w:r w:rsidRPr="00015265">
        <w:rPr>
          <w:i/>
          <w:iCs/>
          <w:lang w:val="en-US"/>
        </w:rPr>
        <w:t xml:space="preserve"> </w:t>
      </w:r>
      <w:proofErr w:type="spellStart"/>
      <w:r w:rsidRPr="00015265">
        <w:rPr>
          <w:i/>
          <w:iCs/>
          <w:lang w:val="en-US"/>
        </w:rPr>
        <w:t>theo</w:t>
      </w:r>
      <w:proofErr w:type="spellEnd"/>
      <w:r w:rsidRPr="00015265">
        <w:rPr>
          <w:i/>
          <w:iCs/>
          <w:lang w:val="en-US"/>
        </w:rPr>
        <w:t xml:space="preserve"> </w:t>
      </w:r>
      <w:proofErr w:type="spellStart"/>
      <w:r w:rsidRPr="00015265">
        <w:rPr>
          <w:i/>
          <w:iCs/>
          <w:lang w:val="en-US"/>
        </w:rPr>
        <w:t>quy</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của</w:t>
      </w:r>
      <w:proofErr w:type="spellEnd"/>
      <w:r w:rsidRPr="00015265">
        <w:rPr>
          <w:i/>
          <w:iCs/>
          <w:lang w:val="en-US"/>
        </w:rPr>
        <w:t xml:space="preserve"> </w:t>
      </w:r>
      <w:proofErr w:type="spellStart"/>
      <w:r w:rsidRPr="00015265">
        <w:rPr>
          <w:i/>
          <w:iCs/>
          <w:lang w:val="en-US"/>
        </w:rPr>
        <w:t>pháp</w:t>
      </w:r>
      <w:proofErr w:type="spellEnd"/>
      <w:r w:rsidRPr="00015265">
        <w:rPr>
          <w:i/>
          <w:iCs/>
          <w:lang w:val="en-US"/>
        </w:rPr>
        <w:t xml:space="preserve"> </w:t>
      </w:r>
      <w:proofErr w:type="spellStart"/>
      <w:r w:rsidRPr="00015265">
        <w:rPr>
          <w:i/>
          <w:iCs/>
          <w:lang w:val="en-US"/>
        </w:rPr>
        <w:t>luật</w:t>
      </w:r>
      <w:proofErr w:type="spellEnd"/>
      <w:r w:rsidRPr="00015265">
        <w:rPr>
          <w:i/>
          <w:iCs/>
          <w:lang w:val="en-US"/>
        </w:rPr>
        <w:t xml:space="preserve"> </w:t>
      </w:r>
      <w:proofErr w:type="spellStart"/>
      <w:r w:rsidRPr="00015265">
        <w:rPr>
          <w:i/>
          <w:iCs/>
          <w:lang w:val="en-US"/>
        </w:rPr>
        <w:t>trước</w:t>
      </w:r>
      <w:proofErr w:type="spellEnd"/>
      <w:r w:rsidRPr="00015265">
        <w:rPr>
          <w:i/>
          <w:iCs/>
          <w:lang w:val="en-US"/>
        </w:rPr>
        <w:t xml:space="preserve"> </w:t>
      </w:r>
      <w:proofErr w:type="spellStart"/>
      <w:r w:rsidRPr="00015265">
        <w:rPr>
          <w:i/>
          <w:iCs/>
          <w:lang w:val="en-US"/>
        </w:rPr>
        <w:t>ngày</w:t>
      </w:r>
      <w:proofErr w:type="spellEnd"/>
      <w:r w:rsidRPr="00015265">
        <w:rPr>
          <w:i/>
          <w:iCs/>
          <w:lang w:val="en-US"/>
        </w:rPr>
        <w:t xml:space="preserve"> 01 </w:t>
      </w:r>
      <w:proofErr w:type="spellStart"/>
      <w:r w:rsidRPr="00015265">
        <w:rPr>
          <w:i/>
          <w:iCs/>
          <w:lang w:val="en-US"/>
        </w:rPr>
        <w:t>tháng</w:t>
      </w:r>
      <w:proofErr w:type="spellEnd"/>
      <w:r w:rsidRPr="00015265">
        <w:rPr>
          <w:i/>
          <w:iCs/>
          <w:lang w:val="en-US"/>
        </w:rPr>
        <w:t xml:space="preserve"> 7 </w:t>
      </w:r>
      <w:proofErr w:type="spellStart"/>
      <w:r w:rsidRPr="00015265">
        <w:rPr>
          <w:i/>
          <w:iCs/>
          <w:lang w:val="en-US"/>
        </w:rPr>
        <w:t>năm</w:t>
      </w:r>
      <w:proofErr w:type="spellEnd"/>
      <w:r w:rsidRPr="00015265">
        <w:rPr>
          <w:i/>
          <w:iCs/>
          <w:lang w:val="en-US"/>
        </w:rPr>
        <w:t xml:space="preserve"> 2025 </w:t>
      </w:r>
      <w:proofErr w:type="spellStart"/>
      <w:r w:rsidRPr="00015265">
        <w:rPr>
          <w:i/>
          <w:iCs/>
          <w:lang w:val="en-US"/>
        </w:rPr>
        <w:t>trên</w:t>
      </w:r>
      <w:proofErr w:type="spellEnd"/>
      <w:r w:rsidRPr="00015265">
        <w:rPr>
          <w:i/>
          <w:iCs/>
          <w:lang w:val="en-US"/>
        </w:rPr>
        <w:t xml:space="preserve"> </w:t>
      </w:r>
      <w:proofErr w:type="spellStart"/>
      <w:r w:rsidRPr="00015265">
        <w:rPr>
          <w:i/>
          <w:iCs/>
          <w:lang w:val="en-US"/>
        </w:rPr>
        <w:t>địa</w:t>
      </w:r>
      <w:proofErr w:type="spellEnd"/>
      <w:r w:rsidRPr="00015265">
        <w:rPr>
          <w:i/>
          <w:iCs/>
          <w:lang w:val="en-US"/>
        </w:rPr>
        <w:t xml:space="preserve"> </w:t>
      </w:r>
      <w:proofErr w:type="spellStart"/>
      <w:r w:rsidRPr="00015265">
        <w:rPr>
          <w:i/>
          <w:iCs/>
          <w:lang w:val="en-US"/>
        </w:rPr>
        <w:t>bàn</w:t>
      </w:r>
      <w:proofErr w:type="spellEnd"/>
      <w:r w:rsidRPr="00015265">
        <w:rPr>
          <w:i/>
          <w:iCs/>
          <w:lang w:val="en-US"/>
        </w:rPr>
        <w:t xml:space="preserve"> </w:t>
      </w:r>
      <w:proofErr w:type="spellStart"/>
      <w:r w:rsidRPr="00015265">
        <w:rPr>
          <w:i/>
          <w:iCs/>
          <w:lang w:val="en-US"/>
        </w:rPr>
        <w:t>hoặc</w:t>
      </w:r>
      <w:proofErr w:type="spellEnd"/>
      <w:r w:rsidRPr="00015265">
        <w:rPr>
          <w:i/>
          <w:iCs/>
          <w:lang w:val="en-US"/>
        </w:rPr>
        <w:t xml:space="preserve"> </w:t>
      </w:r>
      <w:proofErr w:type="spellStart"/>
      <w:r w:rsidRPr="00015265">
        <w:rPr>
          <w:i/>
          <w:iCs/>
          <w:lang w:val="en-US"/>
        </w:rPr>
        <w:t>chỉ</w:t>
      </w:r>
      <w:proofErr w:type="spellEnd"/>
      <w:r w:rsidRPr="00015265">
        <w:rPr>
          <w:i/>
          <w:iCs/>
          <w:lang w:val="en-US"/>
        </w:rPr>
        <w:t xml:space="preserve"> </w:t>
      </w:r>
      <w:proofErr w:type="spellStart"/>
      <w:r w:rsidRPr="00015265">
        <w:rPr>
          <w:i/>
          <w:iCs/>
          <w:lang w:val="en-US"/>
        </w:rPr>
        <w:t>tiêu</w:t>
      </w:r>
      <w:proofErr w:type="spellEnd"/>
      <w:r w:rsidRPr="00015265">
        <w:rPr>
          <w:i/>
          <w:iCs/>
          <w:lang w:val="en-US"/>
        </w:rPr>
        <w:t xml:space="preserve"> </w:t>
      </w:r>
      <w:proofErr w:type="spellStart"/>
      <w:r w:rsidRPr="00015265">
        <w:rPr>
          <w:i/>
          <w:iCs/>
          <w:lang w:val="en-US"/>
        </w:rPr>
        <w:t>sử</w:t>
      </w:r>
      <w:proofErr w:type="spellEnd"/>
      <w:r w:rsidRPr="00015265">
        <w:rPr>
          <w:i/>
          <w:iCs/>
          <w:lang w:val="en-US"/>
        </w:rPr>
        <w:t xml:space="preserve"> </w:t>
      </w:r>
      <w:proofErr w:type="spellStart"/>
      <w:r w:rsidRPr="00015265">
        <w:rPr>
          <w:i/>
          <w:iCs/>
          <w:lang w:val="en-US"/>
        </w:rPr>
        <w:t>dụng</w:t>
      </w:r>
      <w:proofErr w:type="spellEnd"/>
      <w:r w:rsidRPr="00015265">
        <w:rPr>
          <w:i/>
          <w:iCs/>
          <w:lang w:val="en-US"/>
        </w:rPr>
        <w:t xml:space="preserve"> </w:t>
      </w:r>
      <w:proofErr w:type="spellStart"/>
      <w:r w:rsidRPr="00015265">
        <w:rPr>
          <w:i/>
          <w:iCs/>
          <w:lang w:val="en-US"/>
        </w:rPr>
        <w:t>đất</w:t>
      </w:r>
      <w:proofErr w:type="spellEnd"/>
      <w:r w:rsidRPr="00015265">
        <w:rPr>
          <w:i/>
          <w:iCs/>
          <w:lang w:val="en-US"/>
        </w:rPr>
        <w:t xml:space="preserve"> </w:t>
      </w:r>
      <w:proofErr w:type="spellStart"/>
      <w:r w:rsidRPr="00015265">
        <w:rPr>
          <w:i/>
          <w:iCs/>
          <w:lang w:val="en-US"/>
        </w:rPr>
        <w:t>trong</w:t>
      </w:r>
      <w:proofErr w:type="spellEnd"/>
      <w:r w:rsidRPr="00015265">
        <w:rPr>
          <w:i/>
          <w:iCs/>
          <w:lang w:val="en-US"/>
        </w:rPr>
        <w:t xml:space="preserve"> </w:t>
      </w:r>
      <w:proofErr w:type="spellStart"/>
      <w:r w:rsidRPr="00015265">
        <w:rPr>
          <w:i/>
          <w:iCs/>
          <w:lang w:val="en-US"/>
        </w:rPr>
        <w:t>phương</w:t>
      </w:r>
      <w:proofErr w:type="spellEnd"/>
      <w:r w:rsidRPr="00015265">
        <w:rPr>
          <w:i/>
          <w:iCs/>
          <w:lang w:val="en-US"/>
        </w:rPr>
        <w:t xml:space="preserve"> </w:t>
      </w:r>
      <w:proofErr w:type="spellStart"/>
      <w:r w:rsidRPr="00015265">
        <w:rPr>
          <w:i/>
          <w:iCs/>
          <w:lang w:val="en-US"/>
        </w:rPr>
        <w:t>án</w:t>
      </w:r>
      <w:proofErr w:type="spellEnd"/>
      <w:r w:rsidRPr="00015265">
        <w:rPr>
          <w:i/>
          <w:iCs/>
          <w:lang w:val="en-US"/>
        </w:rPr>
        <w:t xml:space="preserve"> </w:t>
      </w:r>
      <w:proofErr w:type="spellStart"/>
      <w:r w:rsidRPr="00015265">
        <w:rPr>
          <w:i/>
          <w:iCs/>
          <w:lang w:val="en-US"/>
        </w:rPr>
        <w:t>phân</w:t>
      </w:r>
      <w:proofErr w:type="spellEnd"/>
      <w:r w:rsidRPr="00015265">
        <w:rPr>
          <w:i/>
          <w:iCs/>
          <w:lang w:val="en-US"/>
        </w:rPr>
        <w:t xml:space="preserve"> </w:t>
      </w:r>
      <w:proofErr w:type="spellStart"/>
      <w:r w:rsidRPr="00015265">
        <w:rPr>
          <w:i/>
          <w:iCs/>
          <w:lang w:val="en-US"/>
        </w:rPr>
        <w:t>bổ</w:t>
      </w:r>
      <w:proofErr w:type="spellEnd"/>
      <w:r w:rsidRPr="00015265">
        <w:rPr>
          <w:i/>
          <w:iCs/>
          <w:lang w:val="en-US"/>
        </w:rPr>
        <w:t xml:space="preserve"> </w:t>
      </w:r>
      <w:proofErr w:type="spellStart"/>
      <w:r w:rsidRPr="00015265">
        <w:rPr>
          <w:i/>
          <w:iCs/>
          <w:lang w:val="en-US"/>
        </w:rPr>
        <w:t>và</w:t>
      </w:r>
      <w:proofErr w:type="spellEnd"/>
      <w:r w:rsidRPr="00015265">
        <w:rPr>
          <w:i/>
          <w:iCs/>
          <w:lang w:val="en-US"/>
        </w:rPr>
        <w:t xml:space="preserve"> </w:t>
      </w:r>
      <w:proofErr w:type="spellStart"/>
      <w:r w:rsidRPr="00015265">
        <w:rPr>
          <w:i/>
          <w:iCs/>
          <w:lang w:val="en-US"/>
        </w:rPr>
        <w:t>khoanh</w:t>
      </w:r>
      <w:proofErr w:type="spellEnd"/>
      <w:r w:rsidRPr="00015265">
        <w:rPr>
          <w:i/>
          <w:iCs/>
          <w:lang w:val="en-US"/>
        </w:rPr>
        <w:t xml:space="preserve"> </w:t>
      </w:r>
      <w:proofErr w:type="spellStart"/>
      <w:r w:rsidRPr="00015265">
        <w:rPr>
          <w:i/>
          <w:iCs/>
          <w:lang w:val="en-US"/>
        </w:rPr>
        <w:t>vùng</w:t>
      </w:r>
      <w:proofErr w:type="spellEnd"/>
      <w:r w:rsidRPr="00015265">
        <w:rPr>
          <w:i/>
          <w:iCs/>
          <w:lang w:val="en-US"/>
        </w:rPr>
        <w:t xml:space="preserve"> </w:t>
      </w:r>
      <w:proofErr w:type="spellStart"/>
      <w:r w:rsidRPr="00015265">
        <w:rPr>
          <w:i/>
          <w:iCs/>
          <w:lang w:val="en-US"/>
        </w:rPr>
        <w:t>đất</w:t>
      </w:r>
      <w:proofErr w:type="spellEnd"/>
      <w:r w:rsidRPr="00015265">
        <w:rPr>
          <w:i/>
          <w:iCs/>
          <w:lang w:val="en-US"/>
        </w:rPr>
        <w:t xml:space="preserve"> </w:t>
      </w:r>
      <w:proofErr w:type="spellStart"/>
      <w:r w:rsidRPr="00015265">
        <w:rPr>
          <w:i/>
          <w:iCs/>
          <w:lang w:val="en-US"/>
        </w:rPr>
        <w:t>đai</w:t>
      </w:r>
      <w:proofErr w:type="spellEnd"/>
      <w:r w:rsidRPr="00015265">
        <w:rPr>
          <w:i/>
          <w:iCs/>
          <w:lang w:val="en-US"/>
        </w:rPr>
        <w:t xml:space="preserve"> </w:t>
      </w:r>
      <w:proofErr w:type="spellStart"/>
      <w:r w:rsidRPr="00015265">
        <w:rPr>
          <w:i/>
          <w:iCs/>
          <w:lang w:val="en-US"/>
        </w:rPr>
        <w:t>của</w:t>
      </w:r>
      <w:proofErr w:type="spellEnd"/>
      <w:r w:rsidRPr="00015265">
        <w:rPr>
          <w:i/>
          <w:iCs/>
          <w:lang w:val="en-US"/>
        </w:rPr>
        <w:t xml:space="preserve"> </w:t>
      </w:r>
      <w:proofErr w:type="spellStart"/>
      <w:r w:rsidRPr="00015265">
        <w:rPr>
          <w:i/>
          <w:iCs/>
          <w:lang w:val="en-US"/>
        </w:rPr>
        <w:t>quy</w:t>
      </w:r>
      <w:proofErr w:type="spellEnd"/>
      <w:r w:rsidRPr="00015265">
        <w:rPr>
          <w:i/>
          <w:iCs/>
          <w:lang w:val="en-US"/>
        </w:rPr>
        <w:t xml:space="preserve"> </w:t>
      </w:r>
      <w:proofErr w:type="spellStart"/>
      <w:r w:rsidRPr="00015265">
        <w:rPr>
          <w:i/>
          <w:iCs/>
          <w:lang w:val="en-US"/>
        </w:rPr>
        <w:t>hoạch</w:t>
      </w:r>
      <w:proofErr w:type="spellEnd"/>
      <w:r w:rsidRPr="00015265">
        <w:rPr>
          <w:i/>
          <w:iCs/>
          <w:lang w:val="en-US"/>
        </w:rPr>
        <w:t xml:space="preserve"> </w:t>
      </w:r>
      <w:proofErr w:type="spellStart"/>
      <w:r w:rsidRPr="00015265">
        <w:rPr>
          <w:i/>
          <w:iCs/>
          <w:lang w:val="en-US"/>
        </w:rPr>
        <w:t>tỉnh</w:t>
      </w:r>
      <w:proofErr w:type="spellEnd"/>
      <w:r w:rsidRPr="00015265">
        <w:rPr>
          <w:i/>
          <w:iCs/>
          <w:lang w:val="en-US"/>
        </w:rPr>
        <w:t xml:space="preserve"> </w:t>
      </w:r>
      <w:proofErr w:type="spellStart"/>
      <w:r w:rsidRPr="00015265">
        <w:rPr>
          <w:i/>
          <w:iCs/>
          <w:lang w:val="en-US"/>
        </w:rPr>
        <w:t>được</w:t>
      </w:r>
      <w:proofErr w:type="spellEnd"/>
      <w:r w:rsidRPr="00015265">
        <w:rPr>
          <w:i/>
          <w:iCs/>
          <w:lang w:val="en-US"/>
        </w:rPr>
        <w:t xml:space="preserve"> </w:t>
      </w:r>
      <w:proofErr w:type="spellStart"/>
      <w:r w:rsidRPr="00015265">
        <w:rPr>
          <w:i/>
          <w:iCs/>
          <w:lang w:val="en-US"/>
        </w:rPr>
        <w:t>phân</w:t>
      </w:r>
      <w:proofErr w:type="spellEnd"/>
      <w:r w:rsidRPr="00015265">
        <w:rPr>
          <w:i/>
          <w:iCs/>
          <w:lang w:val="en-US"/>
        </w:rPr>
        <w:t xml:space="preserve"> </w:t>
      </w:r>
      <w:proofErr w:type="spellStart"/>
      <w:r w:rsidRPr="00015265">
        <w:rPr>
          <w:i/>
          <w:iCs/>
          <w:lang w:val="en-US"/>
        </w:rPr>
        <w:t>bổ</w:t>
      </w:r>
      <w:proofErr w:type="spellEnd"/>
      <w:r w:rsidRPr="00015265">
        <w:rPr>
          <w:i/>
          <w:iCs/>
          <w:lang w:val="en-US"/>
        </w:rPr>
        <w:t xml:space="preserve"> </w:t>
      </w:r>
      <w:proofErr w:type="spellStart"/>
      <w:r w:rsidRPr="00015265">
        <w:rPr>
          <w:i/>
          <w:iCs/>
          <w:lang w:val="en-US"/>
        </w:rPr>
        <w:t>đến</w:t>
      </w:r>
      <w:proofErr w:type="spellEnd"/>
      <w:r w:rsidRPr="00015265">
        <w:rPr>
          <w:i/>
          <w:iCs/>
          <w:lang w:val="en-US"/>
        </w:rPr>
        <w:t xml:space="preserve"> </w:t>
      </w:r>
      <w:proofErr w:type="spellStart"/>
      <w:r w:rsidRPr="00015265">
        <w:rPr>
          <w:i/>
          <w:iCs/>
          <w:lang w:val="en-US"/>
        </w:rPr>
        <w:t>đơn</w:t>
      </w:r>
      <w:proofErr w:type="spellEnd"/>
      <w:r w:rsidRPr="00015265">
        <w:rPr>
          <w:i/>
          <w:iCs/>
          <w:lang w:val="en-US"/>
        </w:rPr>
        <w:t xml:space="preserve"> </w:t>
      </w:r>
      <w:proofErr w:type="spellStart"/>
      <w:r w:rsidRPr="00015265">
        <w:rPr>
          <w:i/>
          <w:iCs/>
          <w:lang w:val="en-US"/>
        </w:rPr>
        <w:t>vị</w:t>
      </w:r>
      <w:proofErr w:type="spellEnd"/>
      <w:r w:rsidRPr="00015265">
        <w:rPr>
          <w:i/>
          <w:iCs/>
          <w:lang w:val="en-US"/>
        </w:rPr>
        <w:t xml:space="preserve"> </w:t>
      </w:r>
      <w:proofErr w:type="spellStart"/>
      <w:r w:rsidRPr="00015265">
        <w:rPr>
          <w:i/>
          <w:iCs/>
          <w:lang w:val="en-US"/>
        </w:rPr>
        <w:t>hành</w:t>
      </w:r>
      <w:proofErr w:type="spellEnd"/>
      <w:r w:rsidRPr="00015265">
        <w:rPr>
          <w:i/>
          <w:iCs/>
          <w:lang w:val="en-US"/>
        </w:rPr>
        <w:t xml:space="preserve"> </w:t>
      </w:r>
      <w:proofErr w:type="spellStart"/>
      <w:r w:rsidRPr="00015265">
        <w:rPr>
          <w:i/>
          <w:iCs/>
          <w:lang w:val="en-US"/>
        </w:rPr>
        <w:t>chính</w:t>
      </w:r>
      <w:proofErr w:type="spellEnd"/>
      <w:r w:rsidRPr="00015265">
        <w:rPr>
          <w:i/>
          <w:iCs/>
          <w:lang w:val="en-US"/>
        </w:rPr>
        <w:t xml:space="preserve"> </w:t>
      </w:r>
      <w:proofErr w:type="spellStart"/>
      <w:r w:rsidRPr="00015265">
        <w:rPr>
          <w:i/>
          <w:iCs/>
          <w:lang w:val="en-US"/>
        </w:rPr>
        <w:t>cấp</w:t>
      </w:r>
      <w:proofErr w:type="spellEnd"/>
      <w:r w:rsidRPr="00015265">
        <w:rPr>
          <w:i/>
          <w:iCs/>
          <w:lang w:val="en-US"/>
        </w:rPr>
        <w:t xml:space="preserve"> </w:t>
      </w:r>
      <w:proofErr w:type="spellStart"/>
      <w:r w:rsidRPr="00015265">
        <w:rPr>
          <w:i/>
          <w:iCs/>
          <w:lang w:val="en-US"/>
        </w:rPr>
        <w:t>xã</w:t>
      </w:r>
      <w:proofErr w:type="spellEnd"/>
      <w:r w:rsidRPr="00015265">
        <w:rPr>
          <w:i/>
          <w:iCs/>
          <w:lang w:val="en-US"/>
        </w:rPr>
        <w:t xml:space="preserve"> </w:t>
      </w:r>
      <w:proofErr w:type="spellStart"/>
      <w:r w:rsidRPr="00015265">
        <w:rPr>
          <w:i/>
          <w:iCs/>
          <w:lang w:val="en-US"/>
        </w:rPr>
        <w:t>sau</w:t>
      </w:r>
      <w:proofErr w:type="spellEnd"/>
      <w:r w:rsidRPr="00015265">
        <w:rPr>
          <w:i/>
          <w:iCs/>
          <w:lang w:val="en-US"/>
        </w:rPr>
        <w:t xml:space="preserve"> </w:t>
      </w:r>
      <w:proofErr w:type="spellStart"/>
      <w:r w:rsidRPr="00015265">
        <w:rPr>
          <w:i/>
          <w:iCs/>
          <w:lang w:val="en-US"/>
        </w:rPr>
        <w:t>sắp</w:t>
      </w:r>
      <w:proofErr w:type="spellEnd"/>
      <w:r w:rsidRPr="00015265">
        <w:rPr>
          <w:i/>
          <w:iCs/>
          <w:lang w:val="en-US"/>
        </w:rPr>
        <w:t xml:space="preserve"> </w:t>
      </w:r>
      <w:proofErr w:type="spellStart"/>
      <w:r w:rsidRPr="00015265">
        <w:rPr>
          <w:i/>
          <w:iCs/>
          <w:lang w:val="en-US"/>
        </w:rPr>
        <w:t>xếp</w:t>
      </w:r>
      <w:proofErr w:type="spellEnd"/>
      <w:r w:rsidRPr="00015265">
        <w:rPr>
          <w:i/>
          <w:iCs/>
          <w:lang w:val="en-US"/>
        </w:rPr>
        <w:t xml:space="preserve"> </w:t>
      </w:r>
      <w:proofErr w:type="spellStart"/>
      <w:r w:rsidRPr="00015265">
        <w:rPr>
          <w:i/>
          <w:iCs/>
          <w:lang w:val="en-US"/>
        </w:rPr>
        <w:t>để</w:t>
      </w:r>
      <w:proofErr w:type="spellEnd"/>
      <w:r w:rsidRPr="00015265">
        <w:rPr>
          <w:i/>
          <w:iCs/>
          <w:lang w:val="en-US"/>
        </w:rPr>
        <w:t xml:space="preserve"> </w:t>
      </w:r>
      <w:proofErr w:type="spellStart"/>
      <w:r w:rsidRPr="00015265">
        <w:rPr>
          <w:i/>
          <w:iCs/>
          <w:lang w:val="en-US"/>
        </w:rPr>
        <w:t>làm</w:t>
      </w:r>
      <w:proofErr w:type="spellEnd"/>
      <w:r w:rsidRPr="00015265">
        <w:rPr>
          <w:i/>
          <w:iCs/>
          <w:lang w:val="en-US"/>
        </w:rPr>
        <w:t xml:space="preserve"> </w:t>
      </w:r>
      <w:proofErr w:type="spellStart"/>
      <w:r w:rsidRPr="00015265">
        <w:rPr>
          <w:i/>
          <w:iCs/>
          <w:lang w:val="en-US"/>
        </w:rPr>
        <w:t>căn</w:t>
      </w:r>
      <w:proofErr w:type="spellEnd"/>
      <w:r w:rsidRPr="00015265">
        <w:rPr>
          <w:i/>
          <w:iCs/>
          <w:lang w:val="en-US"/>
        </w:rPr>
        <w:t xml:space="preserve"> </w:t>
      </w:r>
      <w:proofErr w:type="spellStart"/>
      <w:r w:rsidRPr="00015265">
        <w:rPr>
          <w:i/>
          <w:iCs/>
          <w:lang w:val="en-US"/>
        </w:rPr>
        <w:t>cứ</w:t>
      </w:r>
      <w:proofErr w:type="spellEnd"/>
      <w:r w:rsidRPr="00015265">
        <w:rPr>
          <w:i/>
          <w:iCs/>
          <w:lang w:val="en-US"/>
        </w:rPr>
        <w:t xml:space="preserve"> </w:t>
      </w:r>
      <w:proofErr w:type="spellStart"/>
      <w:r w:rsidRPr="00015265">
        <w:rPr>
          <w:i/>
          <w:iCs/>
          <w:lang w:val="en-US"/>
        </w:rPr>
        <w:t>thực</w:t>
      </w:r>
      <w:proofErr w:type="spellEnd"/>
      <w:r w:rsidRPr="00015265">
        <w:rPr>
          <w:i/>
          <w:iCs/>
          <w:lang w:val="en-US"/>
        </w:rPr>
        <w:t xml:space="preserve"> </w:t>
      </w:r>
      <w:proofErr w:type="spellStart"/>
      <w:r w:rsidRPr="00015265">
        <w:rPr>
          <w:i/>
          <w:iCs/>
          <w:lang w:val="en-US"/>
        </w:rPr>
        <w:t>hiện</w:t>
      </w:r>
      <w:proofErr w:type="spellEnd"/>
      <w:r w:rsidRPr="00015265">
        <w:rPr>
          <w:i/>
          <w:iCs/>
          <w:lang w:val="en-US"/>
        </w:rPr>
        <w:t xml:space="preserve"> </w:t>
      </w:r>
      <w:proofErr w:type="spellStart"/>
      <w:r w:rsidRPr="00015265">
        <w:rPr>
          <w:i/>
          <w:iCs/>
          <w:lang w:val="en-US"/>
        </w:rPr>
        <w:t>các</w:t>
      </w:r>
      <w:proofErr w:type="spellEnd"/>
      <w:r w:rsidRPr="00015265">
        <w:rPr>
          <w:i/>
          <w:iCs/>
          <w:lang w:val="en-US"/>
        </w:rPr>
        <w:t xml:space="preserve"> </w:t>
      </w:r>
      <w:proofErr w:type="spellStart"/>
      <w:r w:rsidRPr="00015265">
        <w:rPr>
          <w:i/>
          <w:iCs/>
          <w:lang w:val="en-US"/>
        </w:rPr>
        <w:t>nhiệm</w:t>
      </w:r>
      <w:proofErr w:type="spellEnd"/>
      <w:r w:rsidRPr="00015265">
        <w:rPr>
          <w:i/>
          <w:iCs/>
          <w:lang w:val="en-US"/>
        </w:rPr>
        <w:t xml:space="preserve"> </w:t>
      </w:r>
      <w:proofErr w:type="spellStart"/>
      <w:r w:rsidRPr="00015265">
        <w:rPr>
          <w:i/>
          <w:iCs/>
          <w:lang w:val="en-US"/>
        </w:rPr>
        <w:t>vụ</w:t>
      </w:r>
      <w:proofErr w:type="spellEnd"/>
      <w:r w:rsidRPr="00015265">
        <w:rPr>
          <w:i/>
          <w:iCs/>
          <w:lang w:val="en-US"/>
        </w:rPr>
        <w:t xml:space="preserve"> </w:t>
      </w:r>
      <w:proofErr w:type="spellStart"/>
      <w:r w:rsidRPr="00015265">
        <w:rPr>
          <w:i/>
          <w:iCs/>
          <w:lang w:val="en-US"/>
        </w:rPr>
        <w:t>quản</w:t>
      </w:r>
      <w:proofErr w:type="spellEnd"/>
      <w:r w:rsidRPr="00015265">
        <w:rPr>
          <w:i/>
          <w:iCs/>
          <w:lang w:val="en-US"/>
        </w:rPr>
        <w:t xml:space="preserve"> </w:t>
      </w:r>
      <w:proofErr w:type="spellStart"/>
      <w:r w:rsidRPr="00015265">
        <w:rPr>
          <w:i/>
          <w:iCs/>
          <w:lang w:val="en-US"/>
        </w:rPr>
        <w:t>lý</w:t>
      </w:r>
      <w:proofErr w:type="spellEnd"/>
      <w:r w:rsidRPr="00015265">
        <w:rPr>
          <w:i/>
          <w:iCs/>
          <w:lang w:val="en-US"/>
        </w:rPr>
        <w:t xml:space="preserve"> </w:t>
      </w:r>
      <w:proofErr w:type="spellStart"/>
      <w:r w:rsidRPr="00015265">
        <w:rPr>
          <w:i/>
          <w:iCs/>
          <w:lang w:val="en-US"/>
        </w:rPr>
        <w:t>nhà</w:t>
      </w:r>
      <w:proofErr w:type="spellEnd"/>
      <w:r w:rsidRPr="00015265">
        <w:rPr>
          <w:i/>
          <w:iCs/>
          <w:lang w:val="en-US"/>
        </w:rPr>
        <w:t xml:space="preserve"> </w:t>
      </w:r>
      <w:proofErr w:type="spellStart"/>
      <w:r w:rsidRPr="00015265">
        <w:rPr>
          <w:i/>
          <w:iCs/>
          <w:lang w:val="en-US"/>
        </w:rPr>
        <w:t>nước</w:t>
      </w:r>
      <w:proofErr w:type="spellEnd"/>
      <w:r w:rsidRPr="00015265">
        <w:rPr>
          <w:i/>
          <w:iCs/>
          <w:lang w:val="en-US"/>
        </w:rPr>
        <w:t xml:space="preserve"> </w:t>
      </w:r>
      <w:proofErr w:type="spellStart"/>
      <w:r w:rsidRPr="00015265">
        <w:rPr>
          <w:i/>
          <w:iCs/>
          <w:lang w:val="en-US"/>
        </w:rPr>
        <w:t>về</w:t>
      </w:r>
      <w:proofErr w:type="spellEnd"/>
      <w:r w:rsidRPr="00015265">
        <w:rPr>
          <w:i/>
          <w:iCs/>
          <w:lang w:val="en-US"/>
        </w:rPr>
        <w:t xml:space="preserve"> </w:t>
      </w:r>
      <w:proofErr w:type="spellStart"/>
      <w:r w:rsidRPr="00015265">
        <w:rPr>
          <w:i/>
          <w:iCs/>
          <w:lang w:val="en-US"/>
        </w:rPr>
        <w:t>đất</w:t>
      </w:r>
      <w:proofErr w:type="spellEnd"/>
      <w:r w:rsidRPr="00015265">
        <w:rPr>
          <w:i/>
          <w:iCs/>
          <w:lang w:val="en-US"/>
        </w:rPr>
        <w:t xml:space="preserve"> </w:t>
      </w:r>
      <w:proofErr w:type="spellStart"/>
      <w:r w:rsidRPr="00015265">
        <w:rPr>
          <w:i/>
          <w:iCs/>
          <w:lang w:val="en-US"/>
        </w:rPr>
        <w:t>đai</w:t>
      </w:r>
      <w:proofErr w:type="spellEnd"/>
      <w:r w:rsidRPr="00015265">
        <w:rPr>
          <w:i/>
          <w:iCs/>
          <w:lang w:val="en-US"/>
        </w:rPr>
        <w:t xml:space="preserve"> </w:t>
      </w:r>
      <w:proofErr w:type="spellStart"/>
      <w:r w:rsidRPr="00015265">
        <w:rPr>
          <w:i/>
          <w:iCs/>
          <w:lang w:val="en-US"/>
        </w:rPr>
        <w:t>cho</w:t>
      </w:r>
      <w:proofErr w:type="spellEnd"/>
      <w:r w:rsidRPr="00015265">
        <w:rPr>
          <w:i/>
          <w:iCs/>
          <w:lang w:val="en-US"/>
        </w:rPr>
        <w:t xml:space="preserve"> </w:t>
      </w:r>
      <w:proofErr w:type="spellStart"/>
      <w:r w:rsidRPr="00015265">
        <w:rPr>
          <w:i/>
          <w:iCs/>
          <w:lang w:val="en-US"/>
        </w:rPr>
        <w:t>đến</w:t>
      </w:r>
      <w:proofErr w:type="spellEnd"/>
      <w:r w:rsidRPr="00015265">
        <w:rPr>
          <w:i/>
          <w:iCs/>
          <w:lang w:val="en-US"/>
        </w:rPr>
        <w:t xml:space="preserve"> </w:t>
      </w:r>
      <w:proofErr w:type="spellStart"/>
      <w:r w:rsidRPr="00015265">
        <w:rPr>
          <w:i/>
          <w:iCs/>
          <w:lang w:val="en-US"/>
        </w:rPr>
        <w:t>khi</w:t>
      </w:r>
      <w:proofErr w:type="spellEnd"/>
      <w:r w:rsidRPr="00015265">
        <w:rPr>
          <w:i/>
          <w:iCs/>
          <w:lang w:val="en-US"/>
        </w:rPr>
        <w:t xml:space="preserve"> </w:t>
      </w:r>
      <w:proofErr w:type="spellStart"/>
      <w:r w:rsidRPr="00015265">
        <w:rPr>
          <w:i/>
          <w:iCs/>
          <w:lang w:val="en-US"/>
        </w:rPr>
        <w:t>hoàn</w:t>
      </w:r>
      <w:proofErr w:type="spellEnd"/>
      <w:r w:rsidRPr="00015265">
        <w:rPr>
          <w:i/>
          <w:iCs/>
          <w:lang w:val="en-US"/>
        </w:rPr>
        <w:t xml:space="preserve"> </w:t>
      </w:r>
      <w:proofErr w:type="spellStart"/>
      <w:r w:rsidRPr="00015265">
        <w:rPr>
          <w:i/>
          <w:iCs/>
          <w:lang w:val="en-US"/>
        </w:rPr>
        <w:t>thành</w:t>
      </w:r>
      <w:proofErr w:type="spellEnd"/>
      <w:r w:rsidRPr="00015265">
        <w:rPr>
          <w:i/>
          <w:iCs/>
          <w:lang w:val="en-US"/>
        </w:rPr>
        <w:t xml:space="preserve"> </w:t>
      </w:r>
      <w:proofErr w:type="spellStart"/>
      <w:r w:rsidRPr="00015265">
        <w:rPr>
          <w:i/>
          <w:iCs/>
          <w:lang w:val="en-US"/>
        </w:rPr>
        <w:t>công</w:t>
      </w:r>
      <w:proofErr w:type="spellEnd"/>
      <w:r w:rsidRPr="00015265">
        <w:rPr>
          <w:i/>
          <w:iCs/>
          <w:lang w:val="en-US"/>
        </w:rPr>
        <w:t xml:space="preserve"> </w:t>
      </w:r>
      <w:proofErr w:type="spellStart"/>
      <w:r w:rsidRPr="00015265">
        <w:rPr>
          <w:i/>
          <w:iCs/>
          <w:lang w:val="en-US"/>
        </w:rPr>
        <w:t>tác</w:t>
      </w:r>
      <w:proofErr w:type="spellEnd"/>
      <w:r w:rsidRPr="00015265">
        <w:rPr>
          <w:i/>
          <w:iCs/>
          <w:lang w:val="en-US"/>
        </w:rPr>
        <w:t xml:space="preserve"> </w:t>
      </w:r>
      <w:proofErr w:type="spellStart"/>
      <w:r w:rsidRPr="00015265">
        <w:rPr>
          <w:i/>
          <w:iCs/>
          <w:lang w:val="en-US"/>
        </w:rPr>
        <w:t>rà</w:t>
      </w:r>
      <w:proofErr w:type="spellEnd"/>
      <w:r w:rsidRPr="00015265">
        <w:rPr>
          <w:i/>
          <w:iCs/>
          <w:lang w:val="en-US"/>
        </w:rPr>
        <w:t xml:space="preserve"> </w:t>
      </w:r>
      <w:proofErr w:type="spellStart"/>
      <w:r w:rsidRPr="00015265">
        <w:rPr>
          <w:i/>
          <w:iCs/>
          <w:lang w:val="en-US"/>
        </w:rPr>
        <w:t>soát</w:t>
      </w:r>
      <w:proofErr w:type="spellEnd"/>
      <w:r w:rsidRPr="00015265">
        <w:rPr>
          <w:i/>
          <w:iCs/>
          <w:lang w:val="en-US"/>
        </w:rPr>
        <w:t xml:space="preserve">, </w:t>
      </w:r>
      <w:proofErr w:type="spellStart"/>
      <w:r w:rsidRPr="00015265">
        <w:rPr>
          <w:i/>
          <w:iCs/>
          <w:lang w:val="en-US"/>
        </w:rPr>
        <w:t>lập</w:t>
      </w:r>
      <w:proofErr w:type="spellEnd"/>
      <w:r w:rsidRPr="00015265">
        <w:rPr>
          <w:i/>
          <w:iCs/>
          <w:lang w:val="en-US"/>
        </w:rPr>
        <w:t xml:space="preserve"> </w:t>
      </w:r>
      <w:proofErr w:type="spellStart"/>
      <w:r w:rsidRPr="00015265">
        <w:rPr>
          <w:i/>
          <w:iCs/>
          <w:lang w:val="en-US"/>
        </w:rPr>
        <w:t>quy</w:t>
      </w:r>
      <w:proofErr w:type="spellEnd"/>
      <w:r w:rsidRPr="00015265">
        <w:rPr>
          <w:i/>
          <w:iCs/>
          <w:lang w:val="en-US"/>
        </w:rPr>
        <w:t xml:space="preserve"> </w:t>
      </w:r>
      <w:proofErr w:type="spellStart"/>
      <w:r w:rsidRPr="00015265">
        <w:rPr>
          <w:i/>
          <w:iCs/>
          <w:lang w:val="en-US"/>
        </w:rPr>
        <w:t>hoạch</w:t>
      </w:r>
      <w:proofErr w:type="spellEnd"/>
      <w:r w:rsidRPr="00015265">
        <w:rPr>
          <w:i/>
          <w:iCs/>
          <w:lang w:val="en-US"/>
        </w:rPr>
        <w:t xml:space="preserve">, </w:t>
      </w:r>
      <w:proofErr w:type="spellStart"/>
      <w:r w:rsidRPr="00015265">
        <w:rPr>
          <w:i/>
          <w:iCs/>
          <w:lang w:val="en-US"/>
        </w:rPr>
        <w:t>kế</w:t>
      </w:r>
      <w:proofErr w:type="spellEnd"/>
      <w:r w:rsidRPr="00015265">
        <w:rPr>
          <w:i/>
          <w:iCs/>
          <w:lang w:val="en-US"/>
        </w:rPr>
        <w:t xml:space="preserve"> </w:t>
      </w:r>
      <w:proofErr w:type="spellStart"/>
      <w:r w:rsidRPr="00015265">
        <w:rPr>
          <w:i/>
          <w:iCs/>
          <w:lang w:val="en-US"/>
        </w:rPr>
        <w:t>hoạch</w:t>
      </w:r>
      <w:proofErr w:type="spellEnd"/>
      <w:r w:rsidRPr="00015265">
        <w:rPr>
          <w:i/>
          <w:iCs/>
          <w:lang w:val="en-US"/>
        </w:rPr>
        <w:t xml:space="preserve"> </w:t>
      </w:r>
      <w:proofErr w:type="spellStart"/>
      <w:r w:rsidRPr="00015265">
        <w:rPr>
          <w:i/>
          <w:iCs/>
          <w:lang w:val="en-US"/>
        </w:rPr>
        <w:t>sử</w:t>
      </w:r>
      <w:proofErr w:type="spellEnd"/>
      <w:r w:rsidRPr="00015265">
        <w:rPr>
          <w:i/>
          <w:iCs/>
          <w:lang w:val="en-US"/>
        </w:rPr>
        <w:t xml:space="preserve"> </w:t>
      </w:r>
      <w:proofErr w:type="spellStart"/>
      <w:r w:rsidRPr="00015265">
        <w:rPr>
          <w:i/>
          <w:iCs/>
          <w:lang w:val="en-US"/>
        </w:rPr>
        <w:t>dụng</w:t>
      </w:r>
      <w:proofErr w:type="spellEnd"/>
      <w:r w:rsidRPr="00015265">
        <w:rPr>
          <w:i/>
          <w:iCs/>
          <w:lang w:val="en-US"/>
        </w:rPr>
        <w:t xml:space="preserve"> </w:t>
      </w:r>
      <w:proofErr w:type="spellStart"/>
      <w:r w:rsidRPr="00015265">
        <w:rPr>
          <w:i/>
          <w:iCs/>
          <w:lang w:val="en-US"/>
        </w:rPr>
        <w:t>đất</w:t>
      </w:r>
      <w:proofErr w:type="spellEnd"/>
      <w:r w:rsidRPr="00015265">
        <w:rPr>
          <w:i/>
          <w:iCs/>
          <w:lang w:val="en-US"/>
        </w:rPr>
        <w:t xml:space="preserve"> </w:t>
      </w:r>
      <w:proofErr w:type="spellStart"/>
      <w:r w:rsidRPr="00015265">
        <w:rPr>
          <w:i/>
          <w:iCs/>
          <w:lang w:val="en-US"/>
        </w:rPr>
        <w:t>theo</w:t>
      </w:r>
      <w:proofErr w:type="spellEnd"/>
      <w:r w:rsidRPr="00015265">
        <w:rPr>
          <w:i/>
          <w:iCs/>
          <w:lang w:val="en-US"/>
        </w:rPr>
        <w:t xml:space="preserve"> </w:t>
      </w:r>
      <w:proofErr w:type="spellStart"/>
      <w:r w:rsidRPr="00015265">
        <w:rPr>
          <w:i/>
          <w:iCs/>
          <w:lang w:val="en-US"/>
        </w:rPr>
        <w:t>các</w:t>
      </w:r>
      <w:proofErr w:type="spellEnd"/>
      <w:r w:rsidRPr="00015265">
        <w:rPr>
          <w:i/>
          <w:iCs/>
          <w:lang w:val="en-US"/>
        </w:rPr>
        <w:t xml:space="preserve"> </w:t>
      </w:r>
      <w:proofErr w:type="spellStart"/>
      <w:r w:rsidRPr="00015265">
        <w:rPr>
          <w:i/>
          <w:iCs/>
          <w:lang w:val="en-US"/>
        </w:rPr>
        <w:t>đơn</w:t>
      </w:r>
      <w:proofErr w:type="spellEnd"/>
      <w:r w:rsidRPr="00015265">
        <w:rPr>
          <w:i/>
          <w:iCs/>
          <w:lang w:val="en-US"/>
        </w:rPr>
        <w:t xml:space="preserve"> </w:t>
      </w:r>
      <w:proofErr w:type="spellStart"/>
      <w:r w:rsidRPr="00015265">
        <w:rPr>
          <w:i/>
          <w:iCs/>
          <w:lang w:val="en-US"/>
        </w:rPr>
        <w:t>vị</w:t>
      </w:r>
      <w:proofErr w:type="spellEnd"/>
      <w:r w:rsidRPr="00015265">
        <w:rPr>
          <w:i/>
          <w:iCs/>
          <w:lang w:val="en-US"/>
        </w:rPr>
        <w:t xml:space="preserve"> </w:t>
      </w:r>
      <w:proofErr w:type="spellStart"/>
      <w:r w:rsidRPr="00015265">
        <w:rPr>
          <w:i/>
          <w:iCs/>
          <w:lang w:val="en-US"/>
        </w:rPr>
        <w:t>hành</w:t>
      </w:r>
      <w:proofErr w:type="spellEnd"/>
      <w:r w:rsidRPr="00015265">
        <w:rPr>
          <w:i/>
          <w:iCs/>
          <w:lang w:val="en-US"/>
        </w:rPr>
        <w:t xml:space="preserve"> </w:t>
      </w:r>
      <w:proofErr w:type="spellStart"/>
      <w:r w:rsidRPr="00015265">
        <w:rPr>
          <w:i/>
          <w:iCs/>
          <w:lang w:val="en-US"/>
        </w:rPr>
        <w:t>chính</w:t>
      </w:r>
      <w:proofErr w:type="spellEnd"/>
      <w:r w:rsidRPr="00015265">
        <w:rPr>
          <w:i/>
          <w:iCs/>
          <w:lang w:val="en-US"/>
        </w:rPr>
        <w:t xml:space="preserve"> </w:t>
      </w:r>
      <w:proofErr w:type="spellStart"/>
      <w:r w:rsidRPr="00015265">
        <w:rPr>
          <w:i/>
          <w:iCs/>
          <w:lang w:val="en-US"/>
        </w:rPr>
        <w:t>mới</w:t>
      </w:r>
      <w:proofErr w:type="spellEnd"/>
      <w:r w:rsidRPr="00015265">
        <w:rPr>
          <w:i/>
          <w:iCs/>
          <w:lang w:val="en-US"/>
        </w:rPr>
        <w:t>.</w:t>
      </w:r>
    </w:p>
    <w:p w14:paraId="7C74B8F9" w14:textId="77777777" w:rsidR="00015265" w:rsidRPr="00015265" w:rsidRDefault="00015265" w:rsidP="00015265">
      <w:pPr>
        <w:pStyle w:val="FootnoteText"/>
        <w:spacing w:before="0" w:line="240" w:lineRule="auto"/>
        <w:rPr>
          <w:i/>
          <w:iCs/>
          <w:lang w:val="en-US"/>
        </w:rPr>
      </w:pPr>
      <w:r w:rsidRPr="00015265">
        <w:rPr>
          <w:i/>
          <w:iCs/>
          <w:lang w:val="en-US"/>
        </w:rPr>
        <w:t xml:space="preserve">3. Quy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chuyển</w:t>
      </w:r>
      <w:proofErr w:type="spellEnd"/>
      <w:r w:rsidRPr="00015265">
        <w:rPr>
          <w:i/>
          <w:iCs/>
          <w:lang w:val="en-US"/>
        </w:rPr>
        <w:t xml:space="preserve"> </w:t>
      </w:r>
      <w:proofErr w:type="spellStart"/>
      <w:r w:rsidRPr="00015265">
        <w:rPr>
          <w:i/>
          <w:iCs/>
          <w:lang w:val="en-US"/>
        </w:rPr>
        <w:t>tiếp</w:t>
      </w:r>
      <w:proofErr w:type="spellEnd"/>
      <w:r w:rsidRPr="00015265">
        <w:rPr>
          <w:i/>
          <w:iCs/>
          <w:lang w:val="en-US"/>
        </w:rPr>
        <w:t xml:space="preserve"> </w:t>
      </w:r>
      <w:proofErr w:type="spellStart"/>
      <w:r w:rsidRPr="00015265">
        <w:rPr>
          <w:i/>
          <w:iCs/>
          <w:lang w:val="en-US"/>
        </w:rPr>
        <w:t>đối</w:t>
      </w:r>
      <w:proofErr w:type="spellEnd"/>
      <w:r w:rsidRPr="00015265">
        <w:rPr>
          <w:i/>
          <w:iCs/>
          <w:lang w:val="en-US"/>
        </w:rPr>
        <w:t xml:space="preserve"> </w:t>
      </w:r>
      <w:proofErr w:type="spellStart"/>
      <w:r w:rsidRPr="00015265">
        <w:rPr>
          <w:i/>
          <w:iCs/>
          <w:lang w:val="en-US"/>
        </w:rPr>
        <w:t>với</w:t>
      </w:r>
      <w:proofErr w:type="spellEnd"/>
      <w:r w:rsidRPr="00015265">
        <w:rPr>
          <w:i/>
          <w:iCs/>
          <w:lang w:val="en-US"/>
        </w:rPr>
        <w:t xml:space="preserve"> </w:t>
      </w:r>
      <w:proofErr w:type="spellStart"/>
      <w:r w:rsidRPr="00015265">
        <w:rPr>
          <w:i/>
          <w:iCs/>
          <w:lang w:val="en-US"/>
        </w:rPr>
        <w:t>thu</w:t>
      </w:r>
      <w:proofErr w:type="spellEnd"/>
      <w:r w:rsidRPr="00015265">
        <w:rPr>
          <w:i/>
          <w:iCs/>
          <w:lang w:val="en-US"/>
        </w:rPr>
        <w:t xml:space="preserve"> </w:t>
      </w:r>
      <w:proofErr w:type="spellStart"/>
      <w:r w:rsidRPr="00015265">
        <w:rPr>
          <w:i/>
          <w:iCs/>
          <w:lang w:val="en-US"/>
        </w:rPr>
        <w:t>hồi</w:t>
      </w:r>
      <w:proofErr w:type="spellEnd"/>
      <w:r w:rsidRPr="00015265">
        <w:rPr>
          <w:i/>
          <w:iCs/>
          <w:lang w:val="en-US"/>
        </w:rPr>
        <w:t xml:space="preserve"> </w:t>
      </w:r>
      <w:proofErr w:type="spellStart"/>
      <w:r w:rsidRPr="00015265">
        <w:rPr>
          <w:i/>
          <w:iCs/>
          <w:lang w:val="en-US"/>
        </w:rPr>
        <w:t>đất</w:t>
      </w:r>
      <w:proofErr w:type="spellEnd"/>
      <w:r w:rsidRPr="00015265">
        <w:rPr>
          <w:i/>
          <w:iCs/>
          <w:lang w:val="en-US"/>
        </w:rPr>
        <w:t xml:space="preserve">, </w:t>
      </w:r>
      <w:proofErr w:type="spellStart"/>
      <w:r w:rsidRPr="00015265">
        <w:rPr>
          <w:i/>
          <w:iCs/>
          <w:lang w:val="en-US"/>
        </w:rPr>
        <w:t>bồi</w:t>
      </w:r>
      <w:proofErr w:type="spellEnd"/>
      <w:r w:rsidRPr="00015265">
        <w:rPr>
          <w:i/>
          <w:iCs/>
          <w:lang w:val="en-US"/>
        </w:rPr>
        <w:t xml:space="preserve"> </w:t>
      </w:r>
      <w:proofErr w:type="spellStart"/>
      <w:r w:rsidRPr="00015265">
        <w:rPr>
          <w:i/>
          <w:iCs/>
          <w:lang w:val="en-US"/>
        </w:rPr>
        <w:t>thường</w:t>
      </w:r>
      <w:proofErr w:type="spellEnd"/>
      <w:r w:rsidRPr="00015265">
        <w:rPr>
          <w:i/>
          <w:iCs/>
          <w:lang w:val="en-US"/>
        </w:rPr>
        <w:t xml:space="preserve">, </w:t>
      </w:r>
      <w:proofErr w:type="spellStart"/>
      <w:r w:rsidRPr="00015265">
        <w:rPr>
          <w:i/>
          <w:iCs/>
          <w:lang w:val="en-US"/>
        </w:rPr>
        <w:t>hỗ</w:t>
      </w:r>
      <w:proofErr w:type="spellEnd"/>
      <w:r w:rsidRPr="00015265">
        <w:rPr>
          <w:i/>
          <w:iCs/>
          <w:lang w:val="en-US"/>
        </w:rPr>
        <w:t xml:space="preserve"> </w:t>
      </w:r>
      <w:proofErr w:type="spellStart"/>
      <w:r w:rsidRPr="00015265">
        <w:rPr>
          <w:i/>
          <w:iCs/>
          <w:lang w:val="en-US"/>
        </w:rPr>
        <w:t>trợ</w:t>
      </w:r>
      <w:proofErr w:type="spellEnd"/>
      <w:r w:rsidRPr="00015265">
        <w:rPr>
          <w:i/>
          <w:iCs/>
          <w:lang w:val="en-US"/>
        </w:rPr>
        <w:t xml:space="preserve">, </w:t>
      </w:r>
      <w:proofErr w:type="spellStart"/>
      <w:r w:rsidRPr="00015265">
        <w:rPr>
          <w:i/>
          <w:iCs/>
          <w:lang w:val="en-US"/>
        </w:rPr>
        <w:t>tái</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cư</w:t>
      </w:r>
      <w:proofErr w:type="spellEnd"/>
      <w:r w:rsidRPr="00015265">
        <w:rPr>
          <w:i/>
          <w:iCs/>
          <w:lang w:val="en-US"/>
        </w:rPr>
        <w:t>:</w:t>
      </w:r>
    </w:p>
    <w:p w14:paraId="21A6D7AD" w14:textId="77777777" w:rsidR="00015265" w:rsidRPr="00015265" w:rsidRDefault="00015265" w:rsidP="00015265">
      <w:pPr>
        <w:pStyle w:val="FootnoteText"/>
        <w:spacing w:before="0" w:line="240" w:lineRule="auto"/>
        <w:rPr>
          <w:i/>
          <w:iCs/>
          <w:lang w:val="en-US"/>
        </w:rPr>
      </w:pPr>
      <w:r w:rsidRPr="00015265">
        <w:rPr>
          <w:i/>
          <w:iCs/>
          <w:lang w:val="en-US"/>
        </w:rPr>
        <w:t xml:space="preserve">a) Trường </w:t>
      </w:r>
      <w:proofErr w:type="spellStart"/>
      <w:r w:rsidRPr="00015265">
        <w:rPr>
          <w:i/>
          <w:iCs/>
          <w:lang w:val="en-US"/>
        </w:rPr>
        <w:t>hợp</w:t>
      </w:r>
      <w:proofErr w:type="spellEnd"/>
      <w:r w:rsidRPr="00015265">
        <w:rPr>
          <w:i/>
          <w:iCs/>
          <w:lang w:val="en-US"/>
        </w:rPr>
        <w:t xml:space="preserve"> </w:t>
      </w:r>
      <w:proofErr w:type="spellStart"/>
      <w:r w:rsidRPr="00015265">
        <w:rPr>
          <w:i/>
          <w:iCs/>
          <w:lang w:val="en-US"/>
        </w:rPr>
        <w:t>Ủy</w:t>
      </w:r>
      <w:proofErr w:type="spellEnd"/>
      <w:r w:rsidRPr="00015265">
        <w:rPr>
          <w:i/>
          <w:iCs/>
          <w:lang w:val="en-US"/>
        </w:rPr>
        <w:t xml:space="preserve"> ban </w:t>
      </w:r>
      <w:proofErr w:type="spellStart"/>
      <w:r w:rsidRPr="00015265">
        <w:rPr>
          <w:i/>
          <w:iCs/>
          <w:lang w:val="en-US"/>
        </w:rPr>
        <w:t>nhân</w:t>
      </w:r>
      <w:proofErr w:type="spellEnd"/>
      <w:r w:rsidRPr="00015265">
        <w:rPr>
          <w:i/>
          <w:iCs/>
          <w:lang w:val="en-US"/>
        </w:rPr>
        <w:t xml:space="preserve"> </w:t>
      </w:r>
      <w:proofErr w:type="spellStart"/>
      <w:r w:rsidRPr="00015265">
        <w:rPr>
          <w:i/>
          <w:iCs/>
          <w:lang w:val="en-US"/>
        </w:rPr>
        <w:t>dân</w:t>
      </w:r>
      <w:proofErr w:type="spellEnd"/>
      <w:r w:rsidRPr="00015265">
        <w:rPr>
          <w:i/>
          <w:iCs/>
          <w:lang w:val="en-US"/>
        </w:rPr>
        <w:t xml:space="preserve"> </w:t>
      </w:r>
      <w:proofErr w:type="spellStart"/>
      <w:r w:rsidRPr="00015265">
        <w:rPr>
          <w:i/>
          <w:iCs/>
          <w:lang w:val="en-US"/>
        </w:rPr>
        <w:t>cấp</w:t>
      </w:r>
      <w:proofErr w:type="spellEnd"/>
      <w:r w:rsidRPr="00015265">
        <w:rPr>
          <w:i/>
          <w:iCs/>
          <w:lang w:val="en-US"/>
        </w:rPr>
        <w:t xml:space="preserve"> </w:t>
      </w:r>
      <w:proofErr w:type="spellStart"/>
      <w:r w:rsidRPr="00015265">
        <w:rPr>
          <w:i/>
          <w:iCs/>
          <w:lang w:val="en-US"/>
        </w:rPr>
        <w:t>huyện</w:t>
      </w:r>
      <w:proofErr w:type="spellEnd"/>
      <w:r w:rsidRPr="00015265">
        <w:rPr>
          <w:i/>
          <w:iCs/>
          <w:lang w:val="en-US"/>
        </w:rPr>
        <w:t xml:space="preserve"> </w:t>
      </w:r>
      <w:proofErr w:type="spellStart"/>
      <w:r w:rsidRPr="00015265">
        <w:rPr>
          <w:i/>
          <w:iCs/>
          <w:lang w:val="en-US"/>
        </w:rPr>
        <w:t>đã</w:t>
      </w:r>
      <w:proofErr w:type="spellEnd"/>
      <w:r w:rsidRPr="00015265">
        <w:rPr>
          <w:i/>
          <w:iCs/>
          <w:lang w:val="en-US"/>
        </w:rPr>
        <w:t xml:space="preserve"> ban </w:t>
      </w:r>
      <w:proofErr w:type="spellStart"/>
      <w:r w:rsidRPr="00015265">
        <w:rPr>
          <w:i/>
          <w:iCs/>
          <w:lang w:val="en-US"/>
        </w:rPr>
        <w:t>hành</w:t>
      </w:r>
      <w:proofErr w:type="spellEnd"/>
      <w:r w:rsidRPr="00015265">
        <w:rPr>
          <w:i/>
          <w:iCs/>
          <w:lang w:val="en-US"/>
        </w:rPr>
        <w:t xml:space="preserve"> </w:t>
      </w:r>
      <w:proofErr w:type="spellStart"/>
      <w:r w:rsidRPr="00015265">
        <w:rPr>
          <w:i/>
          <w:iCs/>
          <w:lang w:val="en-US"/>
        </w:rPr>
        <w:t>quyết</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phê</w:t>
      </w:r>
      <w:proofErr w:type="spellEnd"/>
      <w:r w:rsidRPr="00015265">
        <w:rPr>
          <w:i/>
          <w:iCs/>
          <w:lang w:val="en-US"/>
        </w:rPr>
        <w:t xml:space="preserve"> </w:t>
      </w:r>
      <w:proofErr w:type="spellStart"/>
      <w:r w:rsidRPr="00015265">
        <w:rPr>
          <w:i/>
          <w:iCs/>
          <w:lang w:val="en-US"/>
        </w:rPr>
        <w:t>duyệt</w:t>
      </w:r>
      <w:proofErr w:type="spellEnd"/>
      <w:r w:rsidRPr="00015265">
        <w:rPr>
          <w:i/>
          <w:iCs/>
          <w:lang w:val="en-US"/>
        </w:rPr>
        <w:t xml:space="preserve"> </w:t>
      </w:r>
      <w:proofErr w:type="spellStart"/>
      <w:r w:rsidRPr="00015265">
        <w:rPr>
          <w:i/>
          <w:iCs/>
          <w:lang w:val="en-US"/>
        </w:rPr>
        <w:t>phương</w:t>
      </w:r>
      <w:proofErr w:type="spellEnd"/>
      <w:r w:rsidRPr="00015265">
        <w:rPr>
          <w:i/>
          <w:iCs/>
          <w:lang w:val="en-US"/>
        </w:rPr>
        <w:t xml:space="preserve"> </w:t>
      </w:r>
      <w:proofErr w:type="spellStart"/>
      <w:r w:rsidRPr="00015265">
        <w:rPr>
          <w:i/>
          <w:iCs/>
          <w:lang w:val="en-US"/>
        </w:rPr>
        <w:t>án</w:t>
      </w:r>
      <w:proofErr w:type="spellEnd"/>
      <w:r w:rsidRPr="00015265">
        <w:rPr>
          <w:i/>
          <w:iCs/>
          <w:lang w:val="en-US"/>
        </w:rPr>
        <w:t xml:space="preserve"> </w:t>
      </w:r>
      <w:proofErr w:type="spellStart"/>
      <w:r w:rsidRPr="00015265">
        <w:rPr>
          <w:i/>
          <w:iCs/>
          <w:lang w:val="en-US"/>
        </w:rPr>
        <w:t>bồi</w:t>
      </w:r>
      <w:proofErr w:type="spellEnd"/>
      <w:r w:rsidRPr="00015265">
        <w:rPr>
          <w:i/>
          <w:iCs/>
          <w:lang w:val="en-US"/>
        </w:rPr>
        <w:t xml:space="preserve"> </w:t>
      </w:r>
      <w:proofErr w:type="spellStart"/>
      <w:r w:rsidRPr="00015265">
        <w:rPr>
          <w:i/>
          <w:iCs/>
          <w:lang w:val="en-US"/>
        </w:rPr>
        <w:t>thường</w:t>
      </w:r>
      <w:proofErr w:type="spellEnd"/>
      <w:r w:rsidRPr="00015265">
        <w:rPr>
          <w:i/>
          <w:iCs/>
          <w:lang w:val="en-US"/>
        </w:rPr>
        <w:t xml:space="preserve">, </w:t>
      </w:r>
      <w:proofErr w:type="spellStart"/>
      <w:r w:rsidRPr="00015265">
        <w:rPr>
          <w:i/>
          <w:iCs/>
          <w:lang w:val="en-US"/>
        </w:rPr>
        <w:t>hỗ</w:t>
      </w:r>
      <w:proofErr w:type="spellEnd"/>
      <w:r w:rsidRPr="00015265">
        <w:rPr>
          <w:i/>
          <w:iCs/>
          <w:lang w:val="en-US"/>
        </w:rPr>
        <w:t xml:space="preserve"> </w:t>
      </w:r>
      <w:proofErr w:type="spellStart"/>
      <w:r w:rsidRPr="00015265">
        <w:rPr>
          <w:i/>
          <w:iCs/>
          <w:lang w:val="en-US"/>
        </w:rPr>
        <w:t>trợ</w:t>
      </w:r>
      <w:proofErr w:type="spellEnd"/>
      <w:r w:rsidRPr="00015265">
        <w:rPr>
          <w:i/>
          <w:iCs/>
          <w:lang w:val="en-US"/>
        </w:rPr>
        <w:t xml:space="preserve">, </w:t>
      </w:r>
      <w:proofErr w:type="spellStart"/>
      <w:r w:rsidRPr="00015265">
        <w:rPr>
          <w:i/>
          <w:iCs/>
          <w:lang w:val="en-US"/>
        </w:rPr>
        <w:t>tái</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cư</w:t>
      </w:r>
      <w:proofErr w:type="spellEnd"/>
      <w:r w:rsidRPr="00015265">
        <w:rPr>
          <w:i/>
          <w:iCs/>
          <w:lang w:val="en-US"/>
        </w:rPr>
        <w:t xml:space="preserve"> </w:t>
      </w:r>
      <w:proofErr w:type="spellStart"/>
      <w:r w:rsidRPr="00015265">
        <w:rPr>
          <w:i/>
          <w:iCs/>
          <w:lang w:val="en-US"/>
        </w:rPr>
        <w:t>theo</w:t>
      </w:r>
      <w:proofErr w:type="spellEnd"/>
      <w:r w:rsidRPr="00015265">
        <w:rPr>
          <w:i/>
          <w:iCs/>
          <w:lang w:val="en-US"/>
        </w:rPr>
        <w:t xml:space="preserve"> </w:t>
      </w:r>
      <w:proofErr w:type="spellStart"/>
      <w:r w:rsidRPr="00015265">
        <w:rPr>
          <w:i/>
          <w:iCs/>
          <w:lang w:val="en-US"/>
        </w:rPr>
        <w:t>quy</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của</w:t>
      </w:r>
      <w:proofErr w:type="spellEnd"/>
      <w:r w:rsidRPr="00015265">
        <w:rPr>
          <w:i/>
          <w:iCs/>
          <w:lang w:val="en-US"/>
        </w:rPr>
        <w:t xml:space="preserve"> </w:t>
      </w:r>
      <w:proofErr w:type="spellStart"/>
      <w:r w:rsidRPr="00015265">
        <w:rPr>
          <w:i/>
          <w:iCs/>
          <w:lang w:val="en-US"/>
        </w:rPr>
        <w:t>Luật</w:t>
      </w:r>
      <w:proofErr w:type="spellEnd"/>
      <w:r w:rsidRPr="00015265">
        <w:rPr>
          <w:i/>
          <w:iCs/>
          <w:lang w:val="en-US"/>
        </w:rPr>
        <w:t xml:space="preserve"> </w:t>
      </w:r>
      <w:proofErr w:type="spellStart"/>
      <w:r w:rsidRPr="00015265">
        <w:rPr>
          <w:i/>
          <w:iCs/>
          <w:lang w:val="en-US"/>
        </w:rPr>
        <w:t>Đất</w:t>
      </w:r>
      <w:proofErr w:type="spellEnd"/>
      <w:r w:rsidRPr="00015265">
        <w:rPr>
          <w:i/>
          <w:iCs/>
          <w:lang w:val="en-US"/>
        </w:rPr>
        <w:t xml:space="preserve"> </w:t>
      </w:r>
      <w:proofErr w:type="spellStart"/>
      <w:r w:rsidRPr="00015265">
        <w:rPr>
          <w:i/>
          <w:iCs/>
          <w:lang w:val="en-US"/>
        </w:rPr>
        <w:t>đai</w:t>
      </w:r>
      <w:proofErr w:type="spellEnd"/>
      <w:r w:rsidRPr="00015265">
        <w:rPr>
          <w:i/>
          <w:iCs/>
          <w:lang w:val="en-US"/>
        </w:rPr>
        <w:t xml:space="preserve"> </w:t>
      </w:r>
      <w:proofErr w:type="spellStart"/>
      <w:r w:rsidRPr="00015265">
        <w:rPr>
          <w:i/>
          <w:iCs/>
          <w:lang w:val="en-US"/>
        </w:rPr>
        <w:t>trước</w:t>
      </w:r>
      <w:proofErr w:type="spellEnd"/>
      <w:r w:rsidRPr="00015265">
        <w:rPr>
          <w:i/>
          <w:iCs/>
          <w:lang w:val="en-US"/>
        </w:rPr>
        <w:t xml:space="preserve"> </w:t>
      </w:r>
      <w:proofErr w:type="spellStart"/>
      <w:r w:rsidRPr="00015265">
        <w:rPr>
          <w:i/>
          <w:iCs/>
          <w:lang w:val="en-US"/>
        </w:rPr>
        <w:t>ngày</w:t>
      </w:r>
      <w:proofErr w:type="spellEnd"/>
      <w:r w:rsidRPr="00015265">
        <w:rPr>
          <w:i/>
          <w:iCs/>
          <w:lang w:val="en-US"/>
        </w:rPr>
        <w:t xml:space="preserve"> 01 </w:t>
      </w:r>
      <w:proofErr w:type="spellStart"/>
      <w:r w:rsidRPr="00015265">
        <w:rPr>
          <w:i/>
          <w:iCs/>
          <w:lang w:val="en-US"/>
        </w:rPr>
        <w:t>tháng</w:t>
      </w:r>
      <w:proofErr w:type="spellEnd"/>
      <w:r w:rsidRPr="00015265">
        <w:rPr>
          <w:i/>
          <w:iCs/>
          <w:lang w:val="en-US"/>
        </w:rPr>
        <w:t xml:space="preserve"> 7 </w:t>
      </w:r>
      <w:proofErr w:type="spellStart"/>
      <w:r w:rsidRPr="00015265">
        <w:rPr>
          <w:i/>
          <w:iCs/>
          <w:lang w:val="en-US"/>
        </w:rPr>
        <w:t>năm</w:t>
      </w:r>
      <w:proofErr w:type="spellEnd"/>
      <w:r w:rsidRPr="00015265">
        <w:rPr>
          <w:i/>
          <w:iCs/>
          <w:lang w:val="en-US"/>
        </w:rPr>
        <w:t xml:space="preserve"> 2025 </w:t>
      </w:r>
      <w:proofErr w:type="spellStart"/>
      <w:r w:rsidRPr="00015265">
        <w:rPr>
          <w:i/>
          <w:iCs/>
          <w:lang w:val="en-US"/>
        </w:rPr>
        <w:t>nhưng</w:t>
      </w:r>
      <w:proofErr w:type="spellEnd"/>
      <w:r w:rsidRPr="00015265">
        <w:rPr>
          <w:i/>
          <w:iCs/>
          <w:lang w:val="en-US"/>
        </w:rPr>
        <w:t xml:space="preserve"> </w:t>
      </w:r>
      <w:proofErr w:type="spellStart"/>
      <w:r w:rsidRPr="00015265">
        <w:rPr>
          <w:i/>
          <w:iCs/>
          <w:lang w:val="en-US"/>
        </w:rPr>
        <w:t>chưa</w:t>
      </w:r>
      <w:proofErr w:type="spellEnd"/>
      <w:r w:rsidRPr="00015265">
        <w:rPr>
          <w:i/>
          <w:iCs/>
          <w:lang w:val="en-US"/>
        </w:rPr>
        <w:t xml:space="preserve"> ban </w:t>
      </w:r>
      <w:proofErr w:type="spellStart"/>
      <w:r w:rsidRPr="00015265">
        <w:rPr>
          <w:i/>
          <w:iCs/>
          <w:lang w:val="en-US"/>
        </w:rPr>
        <w:t>hành</w:t>
      </w:r>
      <w:proofErr w:type="spellEnd"/>
      <w:r w:rsidRPr="00015265">
        <w:rPr>
          <w:i/>
          <w:iCs/>
          <w:lang w:val="en-US"/>
        </w:rPr>
        <w:t xml:space="preserve"> </w:t>
      </w:r>
      <w:proofErr w:type="spellStart"/>
      <w:r w:rsidRPr="00015265">
        <w:rPr>
          <w:i/>
          <w:iCs/>
          <w:lang w:val="en-US"/>
        </w:rPr>
        <w:t>quyết</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thu</w:t>
      </w:r>
      <w:proofErr w:type="spellEnd"/>
      <w:r w:rsidRPr="00015265">
        <w:rPr>
          <w:i/>
          <w:iCs/>
          <w:lang w:val="en-US"/>
        </w:rPr>
        <w:t xml:space="preserve"> </w:t>
      </w:r>
      <w:proofErr w:type="spellStart"/>
      <w:r w:rsidRPr="00015265">
        <w:rPr>
          <w:i/>
          <w:iCs/>
          <w:lang w:val="en-US"/>
        </w:rPr>
        <w:t>hồi</w:t>
      </w:r>
      <w:proofErr w:type="spellEnd"/>
      <w:r w:rsidRPr="00015265">
        <w:rPr>
          <w:i/>
          <w:iCs/>
          <w:lang w:val="en-US"/>
        </w:rPr>
        <w:t xml:space="preserve"> </w:t>
      </w:r>
      <w:proofErr w:type="spellStart"/>
      <w:r w:rsidRPr="00015265">
        <w:rPr>
          <w:i/>
          <w:iCs/>
          <w:lang w:val="en-US"/>
        </w:rPr>
        <w:t>đất</w:t>
      </w:r>
      <w:proofErr w:type="spellEnd"/>
      <w:r w:rsidRPr="00015265">
        <w:rPr>
          <w:i/>
          <w:iCs/>
          <w:lang w:val="en-US"/>
        </w:rPr>
        <w:t xml:space="preserve"> </w:t>
      </w:r>
      <w:proofErr w:type="spellStart"/>
      <w:r w:rsidRPr="00015265">
        <w:rPr>
          <w:i/>
          <w:iCs/>
          <w:lang w:val="en-US"/>
        </w:rPr>
        <w:t>thì</w:t>
      </w:r>
      <w:proofErr w:type="spellEnd"/>
      <w:r w:rsidRPr="00015265">
        <w:rPr>
          <w:i/>
          <w:iCs/>
          <w:lang w:val="en-US"/>
        </w:rPr>
        <w:t xml:space="preserve"> </w:t>
      </w:r>
      <w:proofErr w:type="spellStart"/>
      <w:r w:rsidRPr="00015265">
        <w:rPr>
          <w:i/>
          <w:iCs/>
          <w:lang w:val="en-US"/>
        </w:rPr>
        <w:t>Chủ</w:t>
      </w:r>
      <w:proofErr w:type="spellEnd"/>
      <w:r w:rsidRPr="00015265">
        <w:rPr>
          <w:i/>
          <w:iCs/>
          <w:lang w:val="en-US"/>
        </w:rPr>
        <w:t xml:space="preserve"> </w:t>
      </w:r>
      <w:proofErr w:type="spellStart"/>
      <w:r w:rsidRPr="00015265">
        <w:rPr>
          <w:i/>
          <w:iCs/>
          <w:lang w:val="en-US"/>
        </w:rPr>
        <w:t>tịch</w:t>
      </w:r>
      <w:proofErr w:type="spellEnd"/>
      <w:r w:rsidRPr="00015265">
        <w:rPr>
          <w:i/>
          <w:iCs/>
          <w:lang w:val="en-US"/>
        </w:rPr>
        <w:t xml:space="preserve"> </w:t>
      </w:r>
      <w:proofErr w:type="spellStart"/>
      <w:r w:rsidRPr="00015265">
        <w:rPr>
          <w:i/>
          <w:iCs/>
          <w:lang w:val="en-US"/>
        </w:rPr>
        <w:t>Ủy</w:t>
      </w:r>
      <w:proofErr w:type="spellEnd"/>
      <w:r w:rsidRPr="00015265">
        <w:rPr>
          <w:i/>
          <w:iCs/>
          <w:lang w:val="en-US"/>
        </w:rPr>
        <w:t xml:space="preserve"> ban </w:t>
      </w:r>
      <w:proofErr w:type="spellStart"/>
      <w:r w:rsidRPr="00015265">
        <w:rPr>
          <w:i/>
          <w:iCs/>
          <w:lang w:val="en-US"/>
        </w:rPr>
        <w:t>nhân</w:t>
      </w:r>
      <w:proofErr w:type="spellEnd"/>
      <w:r w:rsidRPr="00015265">
        <w:rPr>
          <w:i/>
          <w:iCs/>
          <w:lang w:val="en-US"/>
        </w:rPr>
        <w:t xml:space="preserve"> </w:t>
      </w:r>
      <w:proofErr w:type="spellStart"/>
      <w:r w:rsidRPr="00015265">
        <w:rPr>
          <w:i/>
          <w:iCs/>
          <w:lang w:val="en-US"/>
        </w:rPr>
        <w:t>dân</w:t>
      </w:r>
      <w:proofErr w:type="spellEnd"/>
      <w:r w:rsidRPr="00015265">
        <w:rPr>
          <w:i/>
          <w:iCs/>
          <w:lang w:val="en-US"/>
        </w:rPr>
        <w:t xml:space="preserve"> </w:t>
      </w:r>
      <w:proofErr w:type="spellStart"/>
      <w:r w:rsidRPr="00015265">
        <w:rPr>
          <w:i/>
          <w:iCs/>
          <w:lang w:val="en-US"/>
        </w:rPr>
        <w:t>cấp</w:t>
      </w:r>
      <w:proofErr w:type="spellEnd"/>
      <w:r w:rsidRPr="00015265">
        <w:rPr>
          <w:i/>
          <w:iCs/>
          <w:lang w:val="en-US"/>
        </w:rPr>
        <w:t xml:space="preserve"> </w:t>
      </w:r>
      <w:proofErr w:type="spellStart"/>
      <w:r w:rsidRPr="00015265">
        <w:rPr>
          <w:i/>
          <w:iCs/>
          <w:lang w:val="en-US"/>
        </w:rPr>
        <w:t>xã</w:t>
      </w:r>
      <w:proofErr w:type="spellEnd"/>
      <w:r w:rsidRPr="00015265">
        <w:rPr>
          <w:i/>
          <w:iCs/>
          <w:lang w:val="en-US"/>
        </w:rPr>
        <w:t xml:space="preserve"> </w:t>
      </w:r>
      <w:proofErr w:type="spellStart"/>
      <w:r w:rsidRPr="00015265">
        <w:rPr>
          <w:i/>
          <w:iCs/>
          <w:lang w:val="en-US"/>
        </w:rPr>
        <w:t>tiếp</w:t>
      </w:r>
      <w:proofErr w:type="spellEnd"/>
      <w:r w:rsidRPr="00015265">
        <w:rPr>
          <w:i/>
          <w:iCs/>
          <w:lang w:val="en-US"/>
        </w:rPr>
        <w:t xml:space="preserve"> </w:t>
      </w:r>
      <w:proofErr w:type="spellStart"/>
      <w:r w:rsidRPr="00015265">
        <w:rPr>
          <w:i/>
          <w:iCs/>
          <w:lang w:val="en-US"/>
        </w:rPr>
        <w:t>tục</w:t>
      </w:r>
      <w:proofErr w:type="spellEnd"/>
      <w:r w:rsidRPr="00015265">
        <w:rPr>
          <w:i/>
          <w:iCs/>
          <w:lang w:val="en-US"/>
        </w:rPr>
        <w:t xml:space="preserve"> </w:t>
      </w:r>
      <w:proofErr w:type="spellStart"/>
      <w:r w:rsidRPr="00015265">
        <w:rPr>
          <w:i/>
          <w:iCs/>
          <w:lang w:val="en-US"/>
        </w:rPr>
        <w:t>thực</w:t>
      </w:r>
      <w:proofErr w:type="spellEnd"/>
      <w:r w:rsidRPr="00015265">
        <w:rPr>
          <w:i/>
          <w:iCs/>
          <w:lang w:val="en-US"/>
        </w:rPr>
        <w:t xml:space="preserve"> </w:t>
      </w:r>
      <w:proofErr w:type="spellStart"/>
      <w:r w:rsidRPr="00015265">
        <w:rPr>
          <w:i/>
          <w:iCs/>
          <w:lang w:val="en-US"/>
        </w:rPr>
        <w:t>hiện</w:t>
      </w:r>
      <w:proofErr w:type="spellEnd"/>
      <w:r w:rsidRPr="00015265">
        <w:rPr>
          <w:i/>
          <w:iCs/>
          <w:lang w:val="en-US"/>
        </w:rPr>
        <w:t xml:space="preserve"> </w:t>
      </w:r>
      <w:proofErr w:type="spellStart"/>
      <w:r w:rsidRPr="00015265">
        <w:rPr>
          <w:i/>
          <w:iCs/>
          <w:lang w:val="en-US"/>
        </w:rPr>
        <w:t>các</w:t>
      </w:r>
      <w:proofErr w:type="spellEnd"/>
      <w:r w:rsidRPr="00015265">
        <w:rPr>
          <w:i/>
          <w:iCs/>
          <w:lang w:val="en-US"/>
        </w:rPr>
        <w:t xml:space="preserve"> </w:t>
      </w:r>
      <w:proofErr w:type="spellStart"/>
      <w:r w:rsidRPr="00015265">
        <w:rPr>
          <w:i/>
          <w:iCs/>
          <w:lang w:val="en-US"/>
        </w:rPr>
        <w:t>thủ</w:t>
      </w:r>
      <w:proofErr w:type="spellEnd"/>
      <w:r w:rsidRPr="00015265">
        <w:rPr>
          <w:i/>
          <w:iCs/>
          <w:lang w:val="en-US"/>
        </w:rPr>
        <w:t xml:space="preserve"> </w:t>
      </w:r>
      <w:proofErr w:type="spellStart"/>
      <w:r w:rsidRPr="00015265">
        <w:rPr>
          <w:i/>
          <w:iCs/>
          <w:lang w:val="en-US"/>
        </w:rPr>
        <w:t>tục</w:t>
      </w:r>
      <w:proofErr w:type="spellEnd"/>
      <w:r w:rsidRPr="00015265">
        <w:rPr>
          <w:i/>
          <w:iCs/>
          <w:lang w:val="en-US"/>
        </w:rPr>
        <w:t xml:space="preserve"> </w:t>
      </w:r>
      <w:proofErr w:type="spellStart"/>
      <w:r w:rsidRPr="00015265">
        <w:rPr>
          <w:i/>
          <w:iCs/>
          <w:lang w:val="en-US"/>
        </w:rPr>
        <w:t>theo</w:t>
      </w:r>
      <w:proofErr w:type="spellEnd"/>
      <w:r w:rsidRPr="00015265">
        <w:rPr>
          <w:i/>
          <w:iCs/>
          <w:lang w:val="en-US"/>
        </w:rPr>
        <w:t xml:space="preserve"> </w:t>
      </w:r>
      <w:proofErr w:type="spellStart"/>
      <w:r w:rsidRPr="00015265">
        <w:rPr>
          <w:i/>
          <w:iCs/>
          <w:lang w:val="en-US"/>
        </w:rPr>
        <w:t>thẩm</w:t>
      </w:r>
      <w:proofErr w:type="spellEnd"/>
      <w:r w:rsidRPr="00015265">
        <w:rPr>
          <w:i/>
          <w:iCs/>
          <w:lang w:val="en-US"/>
        </w:rPr>
        <w:t xml:space="preserve"> </w:t>
      </w:r>
      <w:proofErr w:type="spellStart"/>
      <w:r w:rsidRPr="00015265">
        <w:rPr>
          <w:i/>
          <w:iCs/>
          <w:lang w:val="en-US"/>
        </w:rPr>
        <w:t>quyền</w:t>
      </w:r>
      <w:proofErr w:type="spellEnd"/>
      <w:r w:rsidRPr="00015265">
        <w:rPr>
          <w:i/>
          <w:iCs/>
          <w:lang w:val="en-US"/>
        </w:rPr>
        <w:t xml:space="preserve"> </w:t>
      </w:r>
      <w:proofErr w:type="spellStart"/>
      <w:r w:rsidRPr="00015265">
        <w:rPr>
          <w:i/>
          <w:iCs/>
          <w:lang w:val="en-US"/>
        </w:rPr>
        <w:t>quy</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của</w:t>
      </w:r>
      <w:proofErr w:type="spellEnd"/>
      <w:r w:rsidRPr="00015265">
        <w:rPr>
          <w:i/>
          <w:iCs/>
          <w:lang w:val="en-US"/>
        </w:rPr>
        <w:t xml:space="preserve"> </w:t>
      </w:r>
      <w:proofErr w:type="spellStart"/>
      <w:r w:rsidRPr="00015265">
        <w:rPr>
          <w:i/>
          <w:iCs/>
          <w:lang w:val="en-US"/>
        </w:rPr>
        <w:t>Luật</w:t>
      </w:r>
      <w:proofErr w:type="spellEnd"/>
      <w:r w:rsidRPr="00015265">
        <w:rPr>
          <w:i/>
          <w:iCs/>
          <w:lang w:val="en-US"/>
        </w:rPr>
        <w:t xml:space="preserve"> </w:t>
      </w:r>
      <w:proofErr w:type="spellStart"/>
      <w:r w:rsidRPr="00015265">
        <w:rPr>
          <w:i/>
          <w:iCs/>
          <w:lang w:val="en-US"/>
        </w:rPr>
        <w:t>Đất</w:t>
      </w:r>
      <w:proofErr w:type="spellEnd"/>
      <w:r w:rsidRPr="00015265">
        <w:rPr>
          <w:i/>
          <w:iCs/>
          <w:lang w:val="en-US"/>
        </w:rPr>
        <w:t xml:space="preserve"> </w:t>
      </w:r>
      <w:proofErr w:type="spellStart"/>
      <w:r w:rsidRPr="00015265">
        <w:rPr>
          <w:i/>
          <w:iCs/>
          <w:lang w:val="en-US"/>
        </w:rPr>
        <w:t>đai</w:t>
      </w:r>
      <w:proofErr w:type="spellEnd"/>
      <w:r w:rsidRPr="00015265">
        <w:rPr>
          <w:i/>
          <w:iCs/>
          <w:lang w:val="en-US"/>
        </w:rPr>
        <w:t xml:space="preserve"> </w:t>
      </w:r>
      <w:proofErr w:type="spellStart"/>
      <w:r w:rsidRPr="00015265">
        <w:rPr>
          <w:i/>
          <w:iCs/>
          <w:lang w:val="en-US"/>
        </w:rPr>
        <w:t>và</w:t>
      </w:r>
      <w:proofErr w:type="spellEnd"/>
      <w:r w:rsidRPr="00015265">
        <w:rPr>
          <w:i/>
          <w:iCs/>
          <w:lang w:val="en-US"/>
        </w:rPr>
        <w:t xml:space="preserve"> </w:t>
      </w:r>
      <w:proofErr w:type="spellStart"/>
      <w:r w:rsidRPr="00015265">
        <w:rPr>
          <w:i/>
          <w:iCs/>
          <w:lang w:val="en-US"/>
        </w:rPr>
        <w:t>Nghị</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này</w:t>
      </w:r>
      <w:proofErr w:type="spellEnd"/>
      <w:r w:rsidRPr="00015265">
        <w:rPr>
          <w:i/>
          <w:iCs/>
          <w:lang w:val="en-US"/>
        </w:rPr>
        <w:t xml:space="preserve"> </w:t>
      </w:r>
      <w:proofErr w:type="spellStart"/>
      <w:r w:rsidRPr="00015265">
        <w:rPr>
          <w:i/>
          <w:iCs/>
          <w:lang w:val="en-US"/>
        </w:rPr>
        <w:t>đối</w:t>
      </w:r>
      <w:proofErr w:type="spellEnd"/>
      <w:r w:rsidRPr="00015265">
        <w:rPr>
          <w:i/>
          <w:iCs/>
          <w:lang w:val="en-US"/>
        </w:rPr>
        <w:t xml:space="preserve"> </w:t>
      </w:r>
      <w:proofErr w:type="spellStart"/>
      <w:r w:rsidRPr="00015265">
        <w:rPr>
          <w:i/>
          <w:iCs/>
          <w:lang w:val="en-US"/>
        </w:rPr>
        <w:t>với</w:t>
      </w:r>
      <w:proofErr w:type="spellEnd"/>
      <w:r w:rsidRPr="00015265">
        <w:rPr>
          <w:i/>
          <w:iCs/>
          <w:lang w:val="en-US"/>
        </w:rPr>
        <w:t xml:space="preserve"> </w:t>
      </w:r>
      <w:proofErr w:type="spellStart"/>
      <w:r w:rsidRPr="00015265">
        <w:rPr>
          <w:i/>
          <w:iCs/>
          <w:lang w:val="en-US"/>
        </w:rPr>
        <w:t>phần</w:t>
      </w:r>
      <w:proofErr w:type="spellEnd"/>
      <w:r w:rsidRPr="00015265">
        <w:rPr>
          <w:i/>
          <w:iCs/>
          <w:lang w:val="en-US"/>
        </w:rPr>
        <w:t xml:space="preserve"> </w:t>
      </w:r>
      <w:proofErr w:type="spellStart"/>
      <w:r w:rsidRPr="00015265">
        <w:rPr>
          <w:i/>
          <w:iCs/>
          <w:lang w:val="en-US"/>
        </w:rPr>
        <w:t>diện</w:t>
      </w:r>
      <w:proofErr w:type="spellEnd"/>
      <w:r w:rsidRPr="00015265">
        <w:rPr>
          <w:i/>
          <w:iCs/>
          <w:lang w:val="en-US"/>
        </w:rPr>
        <w:t xml:space="preserve"> </w:t>
      </w:r>
      <w:proofErr w:type="spellStart"/>
      <w:r w:rsidRPr="00015265">
        <w:rPr>
          <w:i/>
          <w:iCs/>
          <w:lang w:val="en-US"/>
        </w:rPr>
        <w:t>tích</w:t>
      </w:r>
      <w:proofErr w:type="spellEnd"/>
      <w:r w:rsidRPr="00015265">
        <w:rPr>
          <w:i/>
          <w:iCs/>
          <w:lang w:val="en-US"/>
        </w:rPr>
        <w:t xml:space="preserve"> </w:t>
      </w:r>
      <w:proofErr w:type="spellStart"/>
      <w:r w:rsidRPr="00015265">
        <w:rPr>
          <w:i/>
          <w:iCs/>
          <w:lang w:val="en-US"/>
        </w:rPr>
        <w:t>trên</w:t>
      </w:r>
      <w:proofErr w:type="spellEnd"/>
      <w:r w:rsidRPr="00015265">
        <w:rPr>
          <w:i/>
          <w:iCs/>
          <w:lang w:val="en-US"/>
        </w:rPr>
        <w:t xml:space="preserve"> </w:t>
      </w:r>
      <w:proofErr w:type="spellStart"/>
      <w:r w:rsidRPr="00015265">
        <w:rPr>
          <w:i/>
          <w:iCs/>
          <w:lang w:val="en-US"/>
        </w:rPr>
        <w:t>địa</w:t>
      </w:r>
      <w:proofErr w:type="spellEnd"/>
      <w:r w:rsidRPr="00015265">
        <w:rPr>
          <w:i/>
          <w:iCs/>
          <w:lang w:val="en-US"/>
        </w:rPr>
        <w:t xml:space="preserve"> </w:t>
      </w:r>
      <w:proofErr w:type="spellStart"/>
      <w:r w:rsidRPr="00015265">
        <w:rPr>
          <w:i/>
          <w:iCs/>
          <w:lang w:val="en-US"/>
        </w:rPr>
        <w:t>bàn</w:t>
      </w:r>
      <w:proofErr w:type="spellEnd"/>
      <w:r w:rsidRPr="00015265">
        <w:rPr>
          <w:i/>
          <w:iCs/>
          <w:lang w:val="en-US"/>
        </w:rPr>
        <w:t xml:space="preserve"> </w:t>
      </w:r>
      <w:proofErr w:type="spellStart"/>
      <w:r w:rsidRPr="00015265">
        <w:rPr>
          <w:i/>
          <w:iCs/>
          <w:lang w:val="en-US"/>
        </w:rPr>
        <w:t>cấp</w:t>
      </w:r>
      <w:proofErr w:type="spellEnd"/>
      <w:r w:rsidRPr="00015265">
        <w:rPr>
          <w:i/>
          <w:iCs/>
          <w:lang w:val="en-US"/>
        </w:rPr>
        <w:t xml:space="preserve"> </w:t>
      </w:r>
      <w:proofErr w:type="spellStart"/>
      <w:r w:rsidRPr="00015265">
        <w:rPr>
          <w:i/>
          <w:iCs/>
          <w:lang w:val="en-US"/>
        </w:rPr>
        <w:t>xã</w:t>
      </w:r>
      <w:proofErr w:type="spellEnd"/>
      <w:r w:rsidRPr="00015265">
        <w:rPr>
          <w:i/>
          <w:iCs/>
          <w:lang w:val="en-US"/>
        </w:rPr>
        <w:t>;</w:t>
      </w:r>
    </w:p>
    <w:p w14:paraId="378C7A74" w14:textId="77777777" w:rsidR="00015265" w:rsidRPr="00015265" w:rsidRDefault="00015265" w:rsidP="00015265">
      <w:pPr>
        <w:pStyle w:val="FootnoteText"/>
        <w:spacing w:before="0" w:line="240" w:lineRule="auto"/>
        <w:rPr>
          <w:i/>
          <w:iCs/>
          <w:lang w:val="en-US"/>
        </w:rPr>
      </w:pPr>
      <w:r w:rsidRPr="00015265">
        <w:rPr>
          <w:i/>
          <w:iCs/>
          <w:lang w:val="en-US"/>
        </w:rPr>
        <w:t xml:space="preserve">b) Trường </w:t>
      </w:r>
      <w:proofErr w:type="spellStart"/>
      <w:r w:rsidRPr="00015265">
        <w:rPr>
          <w:i/>
          <w:iCs/>
          <w:lang w:val="en-US"/>
        </w:rPr>
        <w:t>hợp</w:t>
      </w:r>
      <w:proofErr w:type="spellEnd"/>
      <w:r w:rsidRPr="00015265">
        <w:rPr>
          <w:i/>
          <w:iCs/>
          <w:lang w:val="en-US"/>
        </w:rPr>
        <w:t xml:space="preserve"> </w:t>
      </w:r>
      <w:proofErr w:type="spellStart"/>
      <w:r w:rsidRPr="00015265">
        <w:rPr>
          <w:i/>
          <w:iCs/>
          <w:lang w:val="en-US"/>
        </w:rPr>
        <w:t>đang</w:t>
      </w:r>
      <w:proofErr w:type="spellEnd"/>
      <w:r w:rsidRPr="00015265">
        <w:rPr>
          <w:i/>
          <w:iCs/>
          <w:lang w:val="en-US"/>
        </w:rPr>
        <w:t xml:space="preserve"> </w:t>
      </w:r>
      <w:proofErr w:type="spellStart"/>
      <w:r w:rsidRPr="00015265">
        <w:rPr>
          <w:i/>
          <w:iCs/>
          <w:lang w:val="en-US"/>
        </w:rPr>
        <w:t>thực</w:t>
      </w:r>
      <w:proofErr w:type="spellEnd"/>
      <w:r w:rsidRPr="00015265">
        <w:rPr>
          <w:i/>
          <w:iCs/>
          <w:lang w:val="en-US"/>
        </w:rPr>
        <w:t xml:space="preserve"> </w:t>
      </w:r>
      <w:proofErr w:type="spellStart"/>
      <w:r w:rsidRPr="00015265">
        <w:rPr>
          <w:i/>
          <w:iCs/>
          <w:lang w:val="en-US"/>
        </w:rPr>
        <w:t>hiện</w:t>
      </w:r>
      <w:proofErr w:type="spellEnd"/>
      <w:r w:rsidRPr="00015265">
        <w:rPr>
          <w:i/>
          <w:iCs/>
          <w:lang w:val="en-US"/>
        </w:rPr>
        <w:t xml:space="preserve"> </w:t>
      </w:r>
      <w:proofErr w:type="spellStart"/>
      <w:r w:rsidRPr="00015265">
        <w:rPr>
          <w:i/>
          <w:iCs/>
          <w:lang w:val="en-US"/>
        </w:rPr>
        <w:t>trình</w:t>
      </w:r>
      <w:proofErr w:type="spellEnd"/>
      <w:r w:rsidRPr="00015265">
        <w:rPr>
          <w:i/>
          <w:iCs/>
          <w:lang w:val="en-US"/>
        </w:rPr>
        <w:t xml:space="preserve"> </w:t>
      </w:r>
      <w:proofErr w:type="spellStart"/>
      <w:r w:rsidRPr="00015265">
        <w:rPr>
          <w:i/>
          <w:iCs/>
          <w:lang w:val="en-US"/>
        </w:rPr>
        <w:t>tự</w:t>
      </w:r>
      <w:proofErr w:type="spellEnd"/>
      <w:r w:rsidRPr="00015265">
        <w:rPr>
          <w:i/>
          <w:iCs/>
          <w:lang w:val="en-US"/>
        </w:rPr>
        <w:t xml:space="preserve">, </w:t>
      </w:r>
      <w:proofErr w:type="spellStart"/>
      <w:r w:rsidRPr="00015265">
        <w:rPr>
          <w:i/>
          <w:iCs/>
          <w:lang w:val="en-US"/>
        </w:rPr>
        <w:t>thủ</w:t>
      </w:r>
      <w:proofErr w:type="spellEnd"/>
      <w:r w:rsidRPr="00015265">
        <w:rPr>
          <w:i/>
          <w:iCs/>
          <w:lang w:val="en-US"/>
        </w:rPr>
        <w:t xml:space="preserve"> </w:t>
      </w:r>
      <w:proofErr w:type="spellStart"/>
      <w:r w:rsidRPr="00015265">
        <w:rPr>
          <w:i/>
          <w:iCs/>
          <w:lang w:val="en-US"/>
        </w:rPr>
        <w:t>tục</w:t>
      </w:r>
      <w:proofErr w:type="spellEnd"/>
      <w:r w:rsidRPr="00015265">
        <w:rPr>
          <w:i/>
          <w:iCs/>
          <w:lang w:val="en-US"/>
        </w:rPr>
        <w:t xml:space="preserve"> </w:t>
      </w:r>
      <w:proofErr w:type="spellStart"/>
      <w:r w:rsidRPr="00015265">
        <w:rPr>
          <w:i/>
          <w:iCs/>
          <w:lang w:val="en-US"/>
        </w:rPr>
        <w:t>bồi</w:t>
      </w:r>
      <w:proofErr w:type="spellEnd"/>
      <w:r w:rsidRPr="00015265">
        <w:rPr>
          <w:i/>
          <w:iCs/>
          <w:lang w:val="en-US"/>
        </w:rPr>
        <w:t xml:space="preserve"> </w:t>
      </w:r>
      <w:proofErr w:type="spellStart"/>
      <w:r w:rsidRPr="00015265">
        <w:rPr>
          <w:i/>
          <w:iCs/>
          <w:lang w:val="en-US"/>
        </w:rPr>
        <w:t>thường</w:t>
      </w:r>
      <w:proofErr w:type="spellEnd"/>
      <w:r w:rsidRPr="00015265">
        <w:rPr>
          <w:i/>
          <w:iCs/>
          <w:lang w:val="en-US"/>
        </w:rPr>
        <w:t xml:space="preserve">, </w:t>
      </w:r>
      <w:proofErr w:type="spellStart"/>
      <w:r w:rsidRPr="00015265">
        <w:rPr>
          <w:i/>
          <w:iCs/>
          <w:lang w:val="en-US"/>
        </w:rPr>
        <w:t>hỗ</w:t>
      </w:r>
      <w:proofErr w:type="spellEnd"/>
      <w:r w:rsidRPr="00015265">
        <w:rPr>
          <w:i/>
          <w:iCs/>
          <w:lang w:val="en-US"/>
        </w:rPr>
        <w:t xml:space="preserve"> </w:t>
      </w:r>
      <w:proofErr w:type="spellStart"/>
      <w:r w:rsidRPr="00015265">
        <w:rPr>
          <w:i/>
          <w:iCs/>
          <w:lang w:val="en-US"/>
        </w:rPr>
        <w:t>trợ</w:t>
      </w:r>
      <w:proofErr w:type="spellEnd"/>
      <w:r w:rsidRPr="00015265">
        <w:rPr>
          <w:i/>
          <w:iCs/>
          <w:lang w:val="en-US"/>
        </w:rPr>
        <w:t xml:space="preserve">, </w:t>
      </w:r>
      <w:proofErr w:type="spellStart"/>
      <w:r w:rsidRPr="00015265">
        <w:rPr>
          <w:i/>
          <w:iCs/>
          <w:lang w:val="en-US"/>
        </w:rPr>
        <w:t>tái</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cư</w:t>
      </w:r>
      <w:proofErr w:type="spellEnd"/>
      <w:r w:rsidRPr="00015265">
        <w:rPr>
          <w:i/>
          <w:iCs/>
          <w:lang w:val="en-US"/>
        </w:rPr>
        <w:t xml:space="preserve">, </w:t>
      </w:r>
      <w:proofErr w:type="spellStart"/>
      <w:r w:rsidRPr="00015265">
        <w:rPr>
          <w:i/>
          <w:iCs/>
          <w:lang w:val="en-US"/>
        </w:rPr>
        <w:t>thu</w:t>
      </w:r>
      <w:proofErr w:type="spellEnd"/>
      <w:r w:rsidRPr="00015265">
        <w:rPr>
          <w:i/>
          <w:iCs/>
          <w:lang w:val="en-US"/>
        </w:rPr>
        <w:t xml:space="preserve"> </w:t>
      </w:r>
      <w:proofErr w:type="spellStart"/>
      <w:r w:rsidRPr="00015265">
        <w:rPr>
          <w:i/>
          <w:iCs/>
          <w:lang w:val="en-US"/>
        </w:rPr>
        <w:t>hồi</w:t>
      </w:r>
      <w:proofErr w:type="spellEnd"/>
      <w:r w:rsidRPr="00015265">
        <w:rPr>
          <w:i/>
          <w:iCs/>
          <w:lang w:val="en-US"/>
        </w:rPr>
        <w:t xml:space="preserve"> </w:t>
      </w:r>
      <w:proofErr w:type="spellStart"/>
      <w:r w:rsidRPr="00015265">
        <w:rPr>
          <w:i/>
          <w:iCs/>
          <w:lang w:val="en-US"/>
        </w:rPr>
        <w:t>đất</w:t>
      </w:r>
      <w:proofErr w:type="spellEnd"/>
      <w:r w:rsidRPr="00015265">
        <w:rPr>
          <w:i/>
          <w:iCs/>
          <w:lang w:val="en-US"/>
        </w:rPr>
        <w:t xml:space="preserve"> </w:t>
      </w:r>
      <w:proofErr w:type="spellStart"/>
      <w:r w:rsidRPr="00015265">
        <w:rPr>
          <w:i/>
          <w:iCs/>
          <w:lang w:val="en-US"/>
        </w:rPr>
        <w:t>theo</w:t>
      </w:r>
      <w:proofErr w:type="spellEnd"/>
      <w:r w:rsidRPr="00015265">
        <w:rPr>
          <w:i/>
          <w:iCs/>
          <w:lang w:val="en-US"/>
        </w:rPr>
        <w:t xml:space="preserve"> </w:t>
      </w:r>
      <w:proofErr w:type="spellStart"/>
      <w:r w:rsidRPr="00015265">
        <w:rPr>
          <w:i/>
          <w:iCs/>
          <w:lang w:val="en-US"/>
        </w:rPr>
        <w:t>quy</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tại</w:t>
      </w:r>
      <w:proofErr w:type="spellEnd"/>
      <w:r w:rsidRPr="00015265">
        <w:rPr>
          <w:i/>
          <w:iCs/>
          <w:lang w:val="en-US"/>
        </w:rPr>
        <w:t xml:space="preserve"> </w:t>
      </w:r>
      <w:proofErr w:type="spellStart"/>
      <w:r w:rsidRPr="00015265">
        <w:rPr>
          <w:i/>
          <w:iCs/>
          <w:lang w:val="en-US"/>
        </w:rPr>
        <w:t>Điều</w:t>
      </w:r>
      <w:proofErr w:type="spellEnd"/>
      <w:r w:rsidRPr="00015265">
        <w:rPr>
          <w:i/>
          <w:iCs/>
          <w:lang w:val="en-US"/>
        </w:rPr>
        <w:t xml:space="preserve"> 87 </w:t>
      </w:r>
      <w:proofErr w:type="spellStart"/>
      <w:r w:rsidRPr="00015265">
        <w:rPr>
          <w:i/>
          <w:iCs/>
          <w:lang w:val="en-US"/>
        </w:rPr>
        <w:t>Luật</w:t>
      </w:r>
      <w:proofErr w:type="spellEnd"/>
      <w:r w:rsidRPr="00015265">
        <w:rPr>
          <w:i/>
          <w:iCs/>
          <w:lang w:val="en-US"/>
        </w:rPr>
        <w:t xml:space="preserve"> </w:t>
      </w:r>
      <w:proofErr w:type="spellStart"/>
      <w:r w:rsidRPr="00015265">
        <w:rPr>
          <w:i/>
          <w:iCs/>
          <w:lang w:val="en-US"/>
        </w:rPr>
        <w:t>Đất</w:t>
      </w:r>
      <w:proofErr w:type="spellEnd"/>
      <w:r w:rsidRPr="00015265">
        <w:rPr>
          <w:i/>
          <w:iCs/>
          <w:lang w:val="en-US"/>
        </w:rPr>
        <w:t xml:space="preserve"> </w:t>
      </w:r>
      <w:proofErr w:type="spellStart"/>
      <w:r w:rsidRPr="00015265">
        <w:rPr>
          <w:i/>
          <w:iCs/>
          <w:lang w:val="en-US"/>
        </w:rPr>
        <w:t>đai</w:t>
      </w:r>
      <w:proofErr w:type="spellEnd"/>
      <w:r w:rsidRPr="00015265">
        <w:rPr>
          <w:i/>
          <w:iCs/>
          <w:lang w:val="en-US"/>
        </w:rPr>
        <w:t xml:space="preserve"> </w:t>
      </w:r>
      <w:proofErr w:type="spellStart"/>
      <w:r w:rsidRPr="00015265">
        <w:rPr>
          <w:i/>
          <w:iCs/>
          <w:lang w:val="en-US"/>
        </w:rPr>
        <w:t>trước</w:t>
      </w:r>
      <w:proofErr w:type="spellEnd"/>
      <w:r w:rsidRPr="00015265">
        <w:rPr>
          <w:i/>
          <w:iCs/>
          <w:lang w:val="en-US"/>
        </w:rPr>
        <w:t xml:space="preserve"> </w:t>
      </w:r>
      <w:proofErr w:type="spellStart"/>
      <w:r w:rsidRPr="00015265">
        <w:rPr>
          <w:i/>
          <w:iCs/>
          <w:lang w:val="en-US"/>
        </w:rPr>
        <w:t>ngày</w:t>
      </w:r>
      <w:proofErr w:type="spellEnd"/>
      <w:r w:rsidRPr="00015265">
        <w:rPr>
          <w:i/>
          <w:iCs/>
          <w:lang w:val="en-US"/>
        </w:rPr>
        <w:t xml:space="preserve"> 01 </w:t>
      </w:r>
      <w:proofErr w:type="spellStart"/>
      <w:r w:rsidRPr="00015265">
        <w:rPr>
          <w:i/>
          <w:iCs/>
          <w:lang w:val="en-US"/>
        </w:rPr>
        <w:t>tháng</w:t>
      </w:r>
      <w:proofErr w:type="spellEnd"/>
      <w:r w:rsidRPr="00015265">
        <w:rPr>
          <w:i/>
          <w:iCs/>
          <w:lang w:val="en-US"/>
        </w:rPr>
        <w:t xml:space="preserve"> 7 </w:t>
      </w:r>
      <w:proofErr w:type="spellStart"/>
      <w:r w:rsidRPr="00015265">
        <w:rPr>
          <w:i/>
          <w:iCs/>
          <w:lang w:val="en-US"/>
        </w:rPr>
        <w:t>năm</w:t>
      </w:r>
      <w:proofErr w:type="spellEnd"/>
      <w:r w:rsidRPr="00015265">
        <w:rPr>
          <w:i/>
          <w:iCs/>
          <w:lang w:val="en-US"/>
        </w:rPr>
        <w:t xml:space="preserve"> 2025 </w:t>
      </w:r>
      <w:proofErr w:type="spellStart"/>
      <w:r w:rsidRPr="00015265">
        <w:rPr>
          <w:i/>
          <w:iCs/>
          <w:lang w:val="en-US"/>
        </w:rPr>
        <w:t>nhưng</w:t>
      </w:r>
      <w:proofErr w:type="spellEnd"/>
      <w:r w:rsidRPr="00015265">
        <w:rPr>
          <w:i/>
          <w:iCs/>
          <w:lang w:val="en-US"/>
        </w:rPr>
        <w:t xml:space="preserve"> </w:t>
      </w:r>
      <w:proofErr w:type="spellStart"/>
      <w:r w:rsidRPr="00015265">
        <w:rPr>
          <w:i/>
          <w:iCs/>
          <w:lang w:val="en-US"/>
        </w:rPr>
        <w:t>chưa</w:t>
      </w:r>
      <w:proofErr w:type="spellEnd"/>
      <w:r w:rsidRPr="00015265">
        <w:rPr>
          <w:i/>
          <w:iCs/>
          <w:lang w:val="en-US"/>
        </w:rPr>
        <w:t xml:space="preserve"> ban </w:t>
      </w:r>
      <w:proofErr w:type="spellStart"/>
      <w:r w:rsidRPr="00015265">
        <w:rPr>
          <w:i/>
          <w:iCs/>
          <w:lang w:val="en-US"/>
        </w:rPr>
        <w:t>hành</w:t>
      </w:r>
      <w:proofErr w:type="spellEnd"/>
      <w:r w:rsidRPr="00015265">
        <w:rPr>
          <w:i/>
          <w:iCs/>
          <w:lang w:val="en-US"/>
        </w:rPr>
        <w:t xml:space="preserve"> </w:t>
      </w:r>
      <w:proofErr w:type="spellStart"/>
      <w:r w:rsidRPr="00015265">
        <w:rPr>
          <w:i/>
          <w:iCs/>
          <w:lang w:val="en-US"/>
        </w:rPr>
        <w:t>quyết</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phê</w:t>
      </w:r>
      <w:proofErr w:type="spellEnd"/>
      <w:r w:rsidRPr="00015265">
        <w:rPr>
          <w:i/>
          <w:iCs/>
          <w:lang w:val="en-US"/>
        </w:rPr>
        <w:t xml:space="preserve"> </w:t>
      </w:r>
      <w:proofErr w:type="spellStart"/>
      <w:r w:rsidRPr="00015265">
        <w:rPr>
          <w:i/>
          <w:iCs/>
          <w:lang w:val="en-US"/>
        </w:rPr>
        <w:t>duyệt</w:t>
      </w:r>
      <w:proofErr w:type="spellEnd"/>
      <w:r w:rsidRPr="00015265">
        <w:rPr>
          <w:i/>
          <w:iCs/>
          <w:lang w:val="en-US"/>
        </w:rPr>
        <w:t xml:space="preserve"> </w:t>
      </w:r>
      <w:proofErr w:type="spellStart"/>
      <w:r w:rsidRPr="00015265">
        <w:rPr>
          <w:i/>
          <w:iCs/>
          <w:lang w:val="en-US"/>
        </w:rPr>
        <w:t>phương</w:t>
      </w:r>
      <w:proofErr w:type="spellEnd"/>
      <w:r w:rsidRPr="00015265">
        <w:rPr>
          <w:i/>
          <w:iCs/>
          <w:lang w:val="en-US"/>
        </w:rPr>
        <w:t xml:space="preserve"> </w:t>
      </w:r>
      <w:proofErr w:type="spellStart"/>
      <w:r w:rsidRPr="00015265">
        <w:rPr>
          <w:i/>
          <w:iCs/>
          <w:lang w:val="en-US"/>
        </w:rPr>
        <w:t>án</w:t>
      </w:r>
      <w:proofErr w:type="spellEnd"/>
      <w:r w:rsidRPr="00015265">
        <w:rPr>
          <w:i/>
          <w:iCs/>
          <w:lang w:val="en-US"/>
        </w:rPr>
        <w:t xml:space="preserve"> </w:t>
      </w:r>
      <w:proofErr w:type="spellStart"/>
      <w:r w:rsidRPr="00015265">
        <w:rPr>
          <w:i/>
          <w:iCs/>
          <w:lang w:val="en-US"/>
        </w:rPr>
        <w:t>bồi</w:t>
      </w:r>
      <w:proofErr w:type="spellEnd"/>
      <w:r w:rsidRPr="00015265">
        <w:rPr>
          <w:i/>
          <w:iCs/>
          <w:lang w:val="en-US"/>
        </w:rPr>
        <w:t xml:space="preserve"> </w:t>
      </w:r>
      <w:proofErr w:type="spellStart"/>
      <w:r w:rsidRPr="00015265">
        <w:rPr>
          <w:i/>
          <w:iCs/>
          <w:lang w:val="en-US"/>
        </w:rPr>
        <w:t>thường</w:t>
      </w:r>
      <w:proofErr w:type="spellEnd"/>
      <w:r w:rsidRPr="00015265">
        <w:rPr>
          <w:i/>
          <w:iCs/>
          <w:lang w:val="en-US"/>
        </w:rPr>
        <w:t xml:space="preserve">, </w:t>
      </w:r>
      <w:proofErr w:type="spellStart"/>
      <w:r w:rsidRPr="00015265">
        <w:rPr>
          <w:i/>
          <w:iCs/>
          <w:lang w:val="en-US"/>
        </w:rPr>
        <w:t>hỗ</w:t>
      </w:r>
      <w:proofErr w:type="spellEnd"/>
      <w:r w:rsidRPr="00015265">
        <w:rPr>
          <w:i/>
          <w:iCs/>
          <w:lang w:val="en-US"/>
        </w:rPr>
        <w:t xml:space="preserve"> </w:t>
      </w:r>
      <w:proofErr w:type="spellStart"/>
      <w:r w:rsidRPr="00015265">
        <w:rPr>
          <w:i/>
          <w:iCs/>
          <w:lang w:val="en-US"/>
        </w:rPr>
        <w:t>trợ</w:t>
      </w:r>
      <w:proofErr w:type="spellEnd"/>
      <w:r w:rsidRPr="00015265">
        <w:rPr>
          <w:i/>
          <w:iCs/>
          <w:lang w:val="en-US"/>
        </w:rPr>
        <w:t xml:space="preserve">, </w:t>
      </w:r>
      <w:proofErr w:type="spellStart"/>
      <w:r w:rsidRPr="00015265">
        <w:rPr>
          <w:i/>
          <w:iCs/>
          <w:lang w:val="en-US"/>
        </w:rPr>
        <w:t>tái</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cư</w:t>
      </w:r>
      <w:proofErr w:type="spellEnd"/>
      <w:r w:rsidRPr="00015265">
        <w:rPr>
          <w:i/>
          <w:iCs/>
          <w:lang w:val="en-US"/>
        </w:rPr>
        <w:t xml:space="preserve"> </w:t>
      </w:r>
      <w:proofErr w:type="spellStart"/>
      <w:r w:rsidRPr="00015265">
        <w:rPr>
          <w:i/>
          <w:iCs/>
          <w:lang w:val="en-US"/>
        </w:rPr>
        <w:t>thì</w:t>
      </w:r>
      <w:proofErr w:type="spellEnd"/>
      <w:r w:rsidRPr="00015265">
        <w:rPr>
          <w:i/>
          <w:iCs/>
          <w:lang w:val="en-US"/>
        </w:rPr>
        <w:t xml:space="preserve"> </w:t>
      </w:r>
      <w:proofErr w:type="spellStart"/>
      <w:r w:rsidRPr="00015265">
        <w:rPr>
          <w:i/>
          <w:iCs/>
          <w:lang w:val="en-US"/>
        </w:rPr>
        <w:t>Chủ</w:t>
      </w:r>
      <w:proofErr w:type="spellEnd"/>
      <w:r w:rsidRPr="00015265">
        <w:rPr>
          <w:i/>
          <w:iCs/>
          <w:lang w:val="en-US"/>
        </w:rPr>
        <w:t xml:space="preserve"> </w:t>
      </w:r>
      <w:proofErr w:type="spellStart"/>
      <w:r w:rsidRPr="00015265">
        <w:rPr>
          <w:i/>
          <w:iCs/>
          <w:lang w:val="en-US"/>
        </w:rPr>
        <w:t>tịch</w:t>
      </w:r>
      <w:proofErr w:type="spellEnd"/>
      <w:r w:rsidRPr="00015265">
        <w:rPr>
          <w:i/>
          <w:iCs/>
          <w:lang w:val="en-US"/>
        </w:rPr>
        <w:t xml:space="preserve"> </w:t>
      </w:r>
      <w:proofErr w:type="spellStart"/>
      <w:r w:rsidRPr="00015265">
        <w:rPr>
          <w:i/>
          <w:iCs/>
          <w:lang w:val="en-US"/>
        </w:rPr>
        <w:t>Ủy</w:t>
      </w:r>
      <w:proofErr w:type="spellEnd"/>
      <w:r w:rsidRPr="00015265">
        <w:rPr>
          <w:i/>
          <w:iCs/>
          <w:lang w:val="en-US"/>
        </w:rPr>
        <w:t xml:space="preserve"> ban </w:t>
      </w:r>
      <w:proofErr w:type="spellStart"/>
      <w:r w:rsidRPr="00015265">
        <w:rPr>
          <w:i/>
          <w:iCs/>
          <w:lang w:val="en-US"/>
        </w:rPr>
        <w:t>nhân</w:t>
      </w:r>
      <w:proofErr w:type="spellEnd"/>
      <w:r w:rsidRPr="00015265">
        <w:rPr>
          <w:i/>
          <w:iCs/>
          <w:lang w:val="en-US"/>
        </w:rPr>
        <w:t xml:space="preserve"> </w:t>
      </w:r>
      <w:proofErr w:type="spellStart"/>
      <w:r w:rsidRPr="00015265">
        <w:rPr>
          <w:i/>
          <w:iCs/>
          <w:lang w:val="en-US"/>
        </w:rPr>
        <w:t>dân</w:t>
      </w:r>
      <w:proofErr w:type="spellEnd"/>
      <w:r w:rsidRPr="00015265">
        <w:rPr>
          <w:i/>
          <w:iCs/>
          <w:lang w:val="en-US"/>
        </w:rPr>
        <w:t xml:space="preserve"> </w:t>
      </w:r>
      <w:proofErr w:type="spellStart"/>
      <w:r w:rsidRPr="00015265">
        <w:rPr>
          <w:i/>
          <w:iCs/>
          <w:lang w:val="en-US"/>
        </w:rPr>
        <w:t>cấp</w:t>
      </w:r>
      <w:proofErr w:type="spellEnd"/>
      <w:r w:rsidRPr="00015265">
        <w:rPr>
          <w:i/>
          <w:iCs/>
          <w:lang w:val="en-US"/>
        </w:rPr>
        <w:t xml:space="preserve"> </w:t>
      </w:r>
      <w:proofErr w:type="spellStart"/>
      <w:r w:rsidRPr="00015265">
        <w:rPr>
          <w:i/>
          <w:iCs/>
          <w:lang w:val="en-US"/>
        </w:rPr>
        <w:t>xã</w:t>
      </w:r>
      <w:proofErr w:type="spellEnd"/>
      <w:r w:rsidRPr="00015265">
        <w:rPr>
          <w:i/>
          <w:iCs/>
          <w:lang w:val="en-US"/>
        </w:rPr>
        <w:t xml:space="preserve"> </w:t>
      </w:r>
      <w:proofErr w:type="spellStart"/>
      <w:r w:rsidRPr="00015265">
        <w:rPr>
          <w:i/>
          <w:iCs/>
          <w:lang w:val="en-US"/>
        </w:rPr>
        <w:t>tiếp</w:t>
      </w:r>
      <w:proofErr w:type="spellEnd"/>
      <w:r w:rsidRPr="00015265">
        <w:rPr>
          <w:i/>
          <w:iCs/>
          <w:lang w:val="en-US"/>
        </w:rPr>
        <w:t xml:space="preserve"> </w:t>
      </w:r>
      <w:proofErr w:type="spellStart"/>
      <w:r w:rsidRPr="00015265">
        <w:rPr>
          <w:i/>
          <w:iCs/>
          <w:lang w:val="en-US"/>
        </w:rPr>
        <w:t>tục</w:t>
      </w:r>
      <w:proofErr w:type="spellEnd"/>
      <w:r w:rsidRPr="00015265">
        <w:rPr>
          <w:i/>
          <w:iCs/>
          <w:lang w:val="en-US"/>
        </w:rPr>
        <w:t xml:space="preserve"> </w:t>
      </w:r>
      <w:proofErr w:type="spellStart"/>
      <w:r w:rsidRPr="00015265">
        <w:rPr>
          <w:i/>
          <w:iCs/>
          <w:lang w:val="en-US"/>
        </w:rPr>
        <w:t>thực</w:t>
      </w:r>
      <w:proofErr w:type="spellEnd"/>
      <w:r w:rsidRPr="00015265">
        <w:rPr>
          <w:i/>
          <w:iCs/>
          <w:lang w:val="en-US"/>
        </w:rPr>
        <w:t xml:space="preserve"> </w:t>
      </w:r>
      <w:proofErr w:type="spellStart"/>
      <w:r w:rsidRPr="00015265">
        <w:rPr>
          <w:i/>
          <w:iCs/>
          <w:lang w:val="en-US"/>
        </w:rPr>
        <w:t>hiện</w:t>
      </w:r>
      <w:proofErr w:type="spellEnd"/>
      <w:r w:rsidRPr="00015265">
        <w:rPr>
          <w:i/>
          <w:iCs/>
          <w:lang w:val="en-US"/>
        </w:rPr>
        <w:t xml:space="preserve"> </w:t>
      </w:r>
      <w:proofErr w:type="spellStart"/>
      <w:r w:rsidRPr="00015265">
        <w:rPr>
          <w:i/>
          <w:iCs/>
          <w:lang w:val="en-US"/>
        </w:rPr>
        <w:t>các</w:t>
      </w:r>
      <w:proofErr w:type="spellEnd"/>
      <w:r w:rsidRPr="00015265">
        <w:rPr>
          <w:i/>
          <w:iCs/>
          <w:lang w:val="en-US"/>
        </w:rPr>
        <w:t xml:space="preserve"> </w:t>
      </w:r>
      <w:proofErr w:type="spellStart"/>
      <w:r w:rsidRPr="00015265">
        <w:rPr>
          <w:i/>
          <w:iCs/>
          <w:lang w:val="en-US"/>
        </w:rPr>
        <w:t>bước</w:t>
      </w:r>
      <w:proofErr w:type="spellEnd"/>
      <w:r w:rsidRPr="00015265">
        <w:rPr>
          <w:i/>
          <w:iCs/>
          <w:lang w:val="en-US"/>
        </w:rPr>
        <w:t xml:space="preserve"> </w:t>
      </w:r>
      <w:proofErr w:type="spellStart"/>
      <w:r w:rsidRPr="00015265">
        <w:rPr>
          <w:i/>
          <w:iCs/>
          <w:lang w:val="en-US"/>
        </w:rPr>
        <w:t>theo</w:t>
      </w:r>
      <w:proofErr w:type="spellEnd"/>
      <w:r w:rsidRPr="00015265">
        <w:rPr>
          <w:i/>
          <w:iCs/>
          <w:lang w:val="en-US"/>
        </w:rPr>
        <w:t xml:space="preserve"> </w:t>
      </w:r>
      <w:proofErr w:type="spellStart"/>
      <w:r w:rsidRPr="00015265">
        <w:rPr>
          <w:i/>
          <w:iCs/>
          <w:lang w:val="en-US"/>
        </w:rPr>
        <w:t>quy</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của</w:t>
      </w:r>
      <w:proofErr w:type="spellEnd"/>
      <w:r w:rsidRPr="00015265">
        <w:rPr>
          <w:i/>
          <w:iCs/>
          <w:lang w:val="en-US"/>
        </w:rPr>
        <w:t xml:space="preserve"> </w:t>
      </w:r>
      <w:proofErr w:type="spellStart"/>
      <w:r w:rsidRPr="00015265">
        <w:rPr>
          <w:i/>
          <w:iCs/>
          <w:lang w:val="en-US"/>
        </w:rPr>
        <w:t>Luật</w:t>
      </w:r>
      <w:proofErr w:type="spellEnd"/>
      <w:r w:rsidRPr="00015265">
        <w:rPr>
          <w:i/>
          <w:iCs/>
          <w:lang w:val="en-US"/>
        </w:rPr>
        <w:t xml:space="preserve"> </w:t>
      </w:r>
      <w:proofErr w:type="spellStart"/>
      <w:r w:rsidRPr="00015265">
        <w:rPr>
          <w:i/>
          <w:iCs/>
          <w:lang w:val="en-US"/>
        </w:rPr>
        <w:t>Đất</w:t>
      </w:r>
      <w:proofErr w:type="spellEnd"/>
      <w:r w:rsidRPr="00015265">
        <w:rPr>
          <w:i/>
          <w:iCs/>
          <w:lang w:val="en-US"/>
        </w:rPr>
        <w:t xml:space="preserve"> </w:t>
      </w:r>
      <w:proofErr w:type="spellStart"/>
      <w:r w:rsidRPr="00015265">
        <w:rPr>
          <w:i/>
          <w:iCs/>
          <w:lang w:val="en-US"/>
        </w:rPr>
        <w:t>đai</w:t>
      </w:r>
      <w:proofErr w:type="spellEnd"/>
      <w:r w:rsidRPr="00015265">
        <w:rPr>
          <w:i/>
          <w:iCs/>
          <w:lang w:val="en-US"/>
        </w:rPr>
        <w:t xml:space="preserve"> </w:t>
      </w:r>
      <w:proofErr w:type="spellStart"/>
      <w:r w:rsidRPr="00015265">
        <w:rPr>
          <w:i/>
          <w:iCs/>
          <w:lang w:val="en-US"/>
        </w:rPr>
        <w:t>và</w:t>
      </w:r>
      <w:proofErr w:type="spellEnd"/>
      <w:r w:rsidRPr="00015265">
        <w:rPr>
          <w:i/>
          <w:iCs/>
          <w:lang w:val="en-US"/>
        </w:rPr>
        <w:t xml:space="preserve"> </w:t>
      </w:r>
      <w:proofErr w:type="spellStart"/>
      <w:r w:rsidRPr="00015265">
        <w:rPr>
          <w:i/>
          <w:iCs/>
          <w:lang w:val="en-US"/>
        </w:rPr>
        <w:t>Nghị</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này</w:t>
      </w:r>
      <w:proofErr w:type="spellEnd"/>
      <w:r w:rsidRPr="00015265">
        <w:rPr>
          <w:i/>
          <w:iCs/>
          <w:lang w:val="en-US"/>
        </w:rPr>
        <w:t xml:space="preserve"> </w:t>
      </w:r>
      <w:proofErr w:type="spellStart"/>
      <w:r w:rsidRPr="00015265">
        <w:rPr>
          <w:i/>
          <w:iCs/>
          <w:lang w:val="en-US"/>
        </w:rPr>
        <w:t>đối</w:t>
      </w:r>
      <w:proofErr w:type="spellEnd"/>
      <w:r w:rsidRPr="00015265">
        <w:rPr>
          <w:i/>
          <w:iCs/>
          <w:lang w:val="en-US"/>
        </w:rPr>
        <w:t xml:space="preserve"> </w:t>
      </w:r>
      <w:proofErr w:type="spellStart"/>
      <w:r w:rsidRPr="00015265">
        <w:rPr>
          <w:i/>
          <w:iCs/>
          <w:lang w:val="en-US"/>
        </w:rPr>
        <w:t>với</w:t>
      </w:r>
      <w:proofErr w:type="spellEnd"/>
      <w:r w:rsidRPr="00015265">
        <w:rPr>
          <w:i/>
          <w:iCs/>
          <w:lang w:val="en-US"/>
        </w:rPr>
        <w:t xml:space="preserve"> </w:t>
      </w:r>
      <w:proofErr w:type="spellStart"/>
      <w:r w:rsidRPr="00015265">
        <w:rPr>
          <w:i/>
          <w:iCs/>
          <w:lang w:val="en-US"/>
        </w:rPr>
        <w:t>phần</w:t>
      </w:r>
      <w:proofErr w:type="spellEnd"/>
      <w:r w:rsidRPr="00015265">
        <w:rPr>
          <w:i/>
          <w:iCs/>
          <w:lang w:val="en-US"/>
        </w:rPr>
        <w:t xml:space="preserve"> </w:t>
      </w:r>
      <w:proofErr w:type="spellStart"/>
      <w:r w:rsidRPr="00015265">
        <w:rPr>
          <w:i/>
          <w:iCs/>
          <w:lang w:val="en-US"/>
        </w:rPr>
        <w:t>diện</w:t>
      </w:r>
      <w:proofErr w:type="spellEnd"/>
      <w:r w:rsidRPr="00015265">
        <w:rPr>
          <w:i/>
          <w:iCs/>
          <w:lang w:val="en-US"/>
        </w:rPr>
        <w:t xml:space="preserve"> </w:t>
      </w:r>
      <w:proofErr w:type="spellStart"/>
      <w:r w:rsidRPr="00015265">
        <w:rPr>
          <w:i/>
          <w:iCs/>
          <w:lang w:val="en-US"/>
        </w:rPr>
        <w:t>tích</w:t>
      </w:r>
      <w:proofErr w:type="spellEnd"/>
      <w:r w:rsidRPr="00015265">
        <w:rPr>
          <w:i/>
          <w:iCs/>
          <w:lang w:val="en-US"/>
        </w:rPr>
        <w:t xml:space="preserve"> </w:t>
      </w:r>
      <w:proofErr w:type="spellStart"/>
      <w:r w:rsidRPr="00015265">
        <w:rPr>
          <w:i/>
          <w:iCs/>
          <w:lang w:val="en-US"/>
        </w:rPr>
        <w:t>trên</w:t>
      </w:r>
      <w:proofErr w:type="spellEnd"/>
      <w:r w:rsidRPr="00015265">
        <w:rPr>
          <w:i/>
          <w:iCs/>
          <w:lang w:val="en-US"/>
        </w:rPr>
        <w:t xml:space="preserve"> </w:t>
      </w:r>
      <w:proofErr w:type="spellStart"/>
      <w:r w:rsidRPr="00015265">
        <w:rPr>
          <w:i/>
          <w:iCs/>
          <w:lang w:val="en-US"/>
        </w:rPr>
        <w:t>địa</w:t>
      </w:r>
      <w:proofErr w:type="spellEnd"/>
      <w:r w:rsidRPr="00015265">
        <w:rPr>
          <w:i/>
          <w:iCs/>
          <w:lang w:val="en-US"/>
        </w:rPr>
        <w:t xml:space="preserve"> </w:t>
      </w:r>
      <w:proofErr w:type="spellStart"/>
      <w:r w:rsidRPr="00015265">
        <w:rPr>
          <w:i/>
          <w:iCs/>
          <w:lang w:val="en-US"/>
        </w:rPr>
        <w:t>bàn</w:t>
      </w:r>
      <w:proofErr w:type="spellEnd"/>
      <w:r w:rsidRPr="00015265">
        <w:rPr>
          <w:i/>
          <w:iCs/>
          <w:lang w:val="en-US"/>
        </w:rPr>
        <w:t xml:space="preserve"> </w:t>
      </w:r>
      <w:proofErr w:type="spellStart"/>
      <w:r w:rsidRPr="00015265">
        <w:rPr>
          <w:i/>
          <w:iCs/>
          <w:lang w:val="en-US"/>
        </w:rPr>
        <w:t>cấp</w:t>
      </w:r>
      <w:proofErr w:type="spellEnd"/>
      <w:r w:rsidRPr="00015265">
        <w:rPr>
          <w:i/>
          <w:iCs/>
          <w:lang w:val="en-US"/>
        </w:rPr>
        <w:t xml:space="preserve"> </w:t>
      </w:r>
      <w:proofErr w:type="spellStart"/>
      <w:r w:rsidRPr="00015265">
        <w:rPr>
          <w:i/>
          <w:iCs/>
          <w:lang w:val="en-US"/>
        </w:rPr>
        <w:t>xã</w:t>
      </w:r>
      <w:proofErr w:type="spellEnd"/>
      <w:r w:rsidRPr="00015265">
        <w:rPr>
          <w:i/>
          <w:iCs/>
          <w:lang w:val="en-US"/>
        </w:rPr>
        <w:t>;</w:t>
      </w:r>
    </w:p>
    <w:p w14:paraId="47E0EF4D" w14:textId="77777777" w:rsidR="00015265" w:rsidRPr="00015265" w:rsidRDefault="00015265" w:rsidP="00015265">
      <w:pPr>
        <w:pStyle w:val="FootnoteText"/>
        <w:spacing w:before="0" w:line="240" w:lineRule="auto"/>
        <w:rPr>
          <w:i/>
          <w:iCs/>
          <w:lang w:val="en-US"/>
        </w:rPr>
      </w:pPr>
      <w:r w:rsidRPr="00015265">
        <w:rPr>
          <w:i/>
          <w:iCs/>
          <w:lang w:val="en-US"/>
        </w:rPr>
        <w:t xml:space="preserve">c) Trường </w:t>
      </w:r>
      <w:proofErr w:type="spellStart"/>
      <w:r w:rsidRPr="00015265">
        <w:rPr>
          <w:i/>
          <w:iCs/>
          <w:lang w:val="en-US"/>
        </w:rPr>
        <w:t>hợp</w:t>
      </w:r>
      <w:proofErr w:type="spellEnd"/>
      <w:r w:rsidRPr="00015265">
        <w:rPr>
          <w:i/>
          <w:iCs/>
          <w:lang w:val="en-US"/>
        </w:rPr>
        <w:t xml:space="preserve"> </w:t>
      </w:r>
      <w:proofErr w:type="spellStart"/>
      <w:r w:rsidRPr="00015265">
        <w:rPr>
          <w:i/>
          <w:iCs/>
          <w:lang w:val="en-US"/>
        </w:rPr>
        <w:t>đã</w:t>
      </w:r>
      <w:proofErr w:type="spellEnd"/>
      <w:r w:rsidRPr="00015265">
        <w:rPr>
          <w:i/>
          <w:iCs/>
          <w:lang w:val="en-US"/>
        </w:rPr>
        <w:t xml:space="preserve"> </w:t>
      </w:r>
      <w:proofErr w:type="spellStart"/>
      <w:r w:rsidRPr="00015265">
        <w:rPr>
          <w:i/>
          <w:iCs/>
          <w:lang w:val="en-US"/>
        </w:rPr>
        <w:t>có</w:t>
      </w:r>
      <w:proofErr w:type="spellEnd"/>
      <w:r w:rsidRPr="00015265">
        <w:rPr>
          <w:i/>
          <w:iCs/>
          <w:lang w:val="en-US"/>
        </w:rPr>
        <w:t xml:space="preserve"> </w:t>
      </w:r>
      <w:proofErr w:type="spellStart"/>
      <w:r w:rsidRPr="00015265">
        <w:rPr>
          <w:i/>
          <w:iCs/>
          <w:lang w:val="en-US"/>
        </w:rPr>
        <w:t>quyết</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cưỡng</w:t>
      </w:r>
      <w:proofErr w:type="spellEnd"/>
      <w:r w:rsidRPr="00015265">
        <w:rPr>
          <w:i/>
          <w:iCs/>
          <w:lang w:val="en-US"/>
        </w:rPr>
        <w:t xml:space="preserve"> </w:t>
      </w:r>
      <w:proofErr w:type="spellStart"/>
      <w:r w:rsidRPr="00015265">
        <w:rPr>
          <w:i/>
          <w:iCs/>
          <w:lang w:val="en-US"/>
        </w:rPr>
        <w:t>chế</w:t>
      </w:r>
      <w:proofErr w:type="spellEnd"/>
      <w:r w:rsidRPr="00015265">
        <w:rPr>
          <w:i/>
          <w:iCs/>
          <w:lang w:val="en-US"/>
        </w:rPr>
        <w:t xml:space="preserve"> </w:t>
      </w:r>
      <w:proofErr w:type="spellStart"/>
      <w:r w:rsidRPr="00015265">
        <w:rPr>
          <w:i/>
          <w:iCs/>
          <w:lang w:val="en-US"/>
        </w:rPr>
        <w:t>thực</w:t>
      </w:r>
      <w:proofErr w:type="spellEnd"/>
      <w:r w:rsidRPr="00015265">
        <w:rPr>
          <w:i/>
          <w:iCs/>
          <w:lang w:val="en-US"/>
        </w:rPr>
        <w:t xml:space="preserve"> </w:t>
      </w:r>
      <w:proofErr w:type="spellStart"/>
      <w:r w:rsidRPr="00015265">
        <w:rPr>
          <w:i/>
          <w:iCs/>
          <w:lang w:val="en-US"/>
        </w:rPr>
        <w:t>hiện</w:t>
      </w:r>
      <w:proofErr w:type="spellEnd"/>
      <w:r w:rsidRPr="00015265">
        <w:rPr>
          <w:i/>
          <w:iCs/>
          <w:lang w:val="en-US"/>
        </w:rPr>
        <w:t xml:space="preserve"> </w:t>
      </w:r>
      <w:proofErr w:type="spellStart"/>
      <w:r w:rsidRPr="00015265">
        <w:rPr>
          <w:i/>
          <w:iCs/>
          <w:lang w:val="en-US"/>
        </w:rPr>
        <w:t>quyết</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thu</w:t>
      </w:r>
      <w:proofErr w:type="spellEnd"/>
      <w:r w:rsidRPr="00015265">
        <w:rPr>
          <w:i/>
          <w:iCs/>
          <w:lang w:val="en-US"/>
        </w:rPr>
        <w:t xml:space="preserve"> </w:t>
      </w:r>
      <w:proofErr w:type="spellStart"/>
      <w:r w:rsidRPr="00015265">
        <w:rPr>
          <w:i/>
          <w:iCs/>
          <w:lang w:val="en-US"/>
        </w:rPr>
        <w:t>hồi</w:t>
      </w:r>
      <w:proofErr w:type="spellEnd"/>
      <w:r w:rsidRPr="00015265">
        <w:rPr>
          <w:i/>
          <w:iCs/>
          <w:lang w:val="en-US"/>
        </w:rPr>
        <w:t xml:space="preserve"> </w:t>
      </w:r>
      <w:proofErr w:type="spellStart"/>
      <w:r w:rsidRPr="00015265">
        <w:rPr>
          <w:i/>
          <w:iCs/>
          <w:lang w:val="en-US"/>
        </w:rPr>
        <w:t>đất</w:t>
      </w:r>
      <w:proofErr w:type="spellEnd"/>
      <w:r w:rsidRPr="00015265">
        <w:rPr>
          <w:i/>
          <w:iCs/>
          <w:lang w:val="en-US"/>
        </w:rPr>
        <w:t xml:space="preserve"> </w:t>
      </w:r>
      <w:proofErr w:type="spellStart"/>
      <w:r w:rsidRPr="00015265">
        <w:rPr>
          <w:i/>
          <w:iCs/>
          <w:lang w:val="en-US"/>
        </w:rPr>
        <w:t>theo</w:t>
      </w:r>
      <w:proofErr w:type="spellEnd"/>
      <w:r w:rsidRPr="00015265">
        <w:rPr>
          <w:i/>
          <w:iCs/>
          <w:lang w:val="en-US"/>
        </w:rPr>
        <w:t xml:space="preserve"> </w:t>
      </w:r>
      <w:proofErr w:type="spellStart"/>
      <w:r w:rsidRPr="00015265">
        <w:rPr>
          <w:i/>
          <w:iCs/>
          <w:lang w:val="en-US"/>
        </w:rPr>
        <w:t>quy</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của</w:t>
      </w:r>
      <w:proofErr w:type="spellEnd"/>
      <w:r w:rsidRPr="00015265">
        <w:rPr>
          <w:i/>
          <w:iCs/>
          <w:lang w:val="en-US"/>
        </w:rPr>
        <w:t xml:space="preserve"> </w:t>
      </w:r>
      <w:proofErr w:type="spellStart"/>
      <w:r w:rsidRPr="00015265">
        <w:rPr>
          <w:i/>
          <w:iCs/>
          <w:lang w:val="en-US"/>
        </w:rPr>
        <w:t>Luật</w:t>
      </w:r>
      <w:proofErr w:type="spellEnd"/>
      <w:r w:rsidRPr="00015265">
        <w:rPr>
          <w:i/>
          <w:iCs/>
          <w:lang w:val="en-US"/>
        </w:rPr>
        <w:t xml:space="preserve"> </w:t>
      </w:r>
      <w:proofErr w:type="spellStart"/>
      <w:r w:rsidRPr="00015265">
        <w:rPr>
          <w:i/>
          <w:iCs/>
          <w:lang w:val="en-US"/>
        </w:rPr>
        <w:t>Đất</w:t>
      </w:r>
      <w:proofErr w:type="spellEnd"/>
      <w:r w:rsidRPr="00015265">
        <w:rPr>
          <w:i/>
          <w:iCs/>
          <w:lang w:val="en-US"/>
        </w:rPr>
        <w:t xml:space="preserve"> </w:t>
      </w:r>
      <w:proofErr w:type="spellStart"/>
      <w:r w:rsidRPr="00015265">
        <w:rPr>
          <w:i/>
          <w:iCs/>
          <w:lang w:val="en-US"/>
        </w:rPr>
        <w:t>đai</w:t>
      </w:r>
      <w:proofErr w:type="spellEnd"/>
      <w:r w:rsidRPr="00015265">
        <w:rPr>
          <w:i/>
          <w:iCs/>
          <w:lang w:val="en-US"/>
        </w:rPr>
        <w:t xml:space="preserve"> </w:t>
      </w:r>
      <w:proofErr w:type="spellStart"/>
      <w:r w:rsidRPr="00015265">
        <w:rPr>
          <w:i/>
          <w:iCs/>
          <w:lang w:val="en-US"/>
        </w:rPr>
        <w:t>trước</w:t>
      </w:r>
      <w:proofErr w:type="spellEnd"/>
      <w:r w:rsidRPr="00015265">
        <w:rPr>
          <w:i/>
          <w:iCs/>
          <w:lang w:val="en-US"/>
        </w:rPr>
        <w:t xml:space="preserve"> </w:t>
      </w:r>
      <w:proofErr w:type="spellStart"/>
      <w:r w:rsidRPr="00015265">
        <w:rPr>
          <w:i/>
          <w:iCs/>
          <w:lang w:val="en-US"/>
        </w:rPr>
        <w:t>ngày</w:t>
      </w:r>
      <w:proofErr w:type="spellEnd"/>
      <w:r w:rsidRPr="00015265">
        <w:rPr>
          <w:i/>
          <w:iCs/>
          <w:lang w:val="en-US"/>
        </w:rPr>
        <w:t xml:space="preserve"> 01 </w:t>
      </w:r>
      <w:proofErr w:type="spellStart"/>
      <w:r w:rsidRPr="00015265">
        <w:rPr>
          <w:i/>
          <w:iCs/>
          <w:lang w:val="en-US"/>
        </w:rPr>
        <w:t>tháng</w:t>
      </w:r>
      <w:proofErr w:type="spellEnd"/>
      <w:r w:rsidRPr="00015265">
        <w:rPr>
          <w:i/>
          <w:iCs/>
          <w:lang w:val="en-US"/>
        </w:rPr>
        <w:t xml:space="preserve"> 7 </w:t>
      </w:r>
      <w:proofErr w:type="spellStart"/>
      <w:r w:rsidRPr="00015265">
        <w:rPr>
          <w:i/>
          <w:iCs/>
          <w:lang w:val="en-US"/>
        </w:rPr>
        <w:t>năm</w:t>
      </w:r>
      <w:proofErr w:type="spellEnd"/>
      <w:r w:rsidRPr="00015265">
        <w:rPr>
          <w:i/>
          <w:iCs/>
          <w:lang w:val="en-US"/>
        </w:rPr>
        <w:t xml:space="preserve"> 2025 </w:t>
      </w:r>
      <w:proofErr w:type="spellStart"/>
      <w:r w:rsidRPr="00015265">
        <w:rPr>
          <w:i/>
          <w:iCs/>
          <w:lang w:val="en-US"/>
        </w:rPr>
        <w:t>nhưng</w:t>
      </w:r>
      <w:proofErr w:type="spellEnd"/>
      <w:r w:rsidRPr="00015265">
        <w:rPr>
          <w:i/>
          <w:iCs/>
          <w:lang w:val="en-US"/>
        </w:rPr>
        <w:t xml:space="preserve"> </w:t>
      </w:r>
      <w:proofErr w:type="spellStart"/>
      <w:r w:rsidRPr="00015265">
        <w:rPr>
          <w:i/>
          <w:iCs/>
          <w:lang w:val="en-US"/>
        </w:rPr>
        <w:t>chưa</w:t>
      </w:r>
      <w:proofErr w:type="spellEnd"/>
      <w:r w:rsidRPr="00015265">
        <w:rPr>
          <w:i/>
          <w:iCs/>
          <w:lang w:val="en-US"/>
        </w:rPr>
        <w:t xml:space="preserve"> </w:t>
      </w:r>
      <w:proofErr w:type="spellStart"/>
      <w:r w:rsidRPr="00015265">
        <w:rPr>
          <w:i/>
          <w:iCs/>
          <w:lang w:val="en-US"/>
        </w:rPr>
        <w:t>tổ</w:t>
      </w:r>
      <w:proofErr w:type="spellEnd"/>
      <w:r w:rsidRPr="00015265">
        <w:rPr>
          <w:i/>
          <w:iCs/>
          <w:lang w:val="en-US"/>
        </w:rPr>
        <w:t xml:space="preserve"> </w:t>
      </w:r>
      <w:proofErr w:type="spellStart"/>
      <w:r w:rsidRPr="00015265">
        <w:rPr>
          <w:i/>
          <w:iCs/>
          <w:lang w:val="en-US"/>
        </w:rPr>
        <w:t>chức</w:t>
      </w:r>
      <w:proofErr w:type="spellEnd"/>
      <w:r w:rsidRPr="00015265">
        <w:rPr>
          <w:i/>
          <w:iCs/>
          <w:lang w:val="en-US"/>
        </w:rPr>
        <w:t xml:space="preserve"> </w:t>
      </w:r>
      <w:proofErr w:type="spellStart"/>
      <w:r w:rsidRPr="00015265">
        <w:rPr>
          <w:i/>
          <w:iCs/>
          <w:lang w:val="en-US"/>
        </w:rPr>
        <w:t>thực</w:t>
      </w:r>
      <w:proofErr w:type="spellEnd"/>
      <w:r w:rsidRPr="00015265">
        <w:rPr>
          <w:i/>
          <w:iCs/>
          <w:lang w:val="en-US"/>
        </w:rPr>
        <w:t xml:space="preserve"> </w:t>
      </w:r>
      <w:proofErr w:type="spellStart"/>
      <w:r w:rsidRPr="00015265">
        <w:rPr>
          <w:i/>
          <w:iCs/>
          <w:lang w:val="en-US"/>
        </w:rPr>
        <w:t>hiện</w:t>
      </w:r>
      <w:proofErr w:type="spellEnd"/>
      <w:r w:rsidRPr="00015265">
        <w:rPr>
          <w:i/>
          <w:iCs/>
          <w:lang w:val="en-US"/>
        </w:rPr>
        <w:t xml:space="preserve"> </w:t>
      </w:r>
      <w:proofErr w:type="spellStart"/>
      <w:r w:rsidRPr="00015265">
        <w:rPr>
          <w:i/>
          <w:iCs/>
          <w:lang w:val="en-US"/>
        </w:rPr>
        <w:t>cưỡng</w:t>
      </w:r>
      <w:proofErr w:type="spellEnd"/>
      <w:r w:rsidRPr="00015265">
        <w:rPr>
          <w:i/>
          <w:iCs/>
          <w:lang w:val="en-US"/>
        </w:rPr>
        <w:t xml:space="preserve"> </w:t>
      </w:r>
      <w:proofErr w:type="spellStart"/>
      <w:r w:rsidRPr="00015265">
        <w:rPr>
          <w:i/>
          <w:iCs/>
          <w:lang w:val="en-US"/>
        </w:rPr>
        <w:t>chế</w:t>
      </w:r>
      <w:proofErr w:type="spellEnd"/>
      <w:r w:rsidRPr="00015265">
        <w:rPr>
          <w:i/>
          <w:iCs/>
          <w:lang w:val="en-US"/>
        </w:rPr>
        <w:t xml:space="preserve"> </w:t>
      </w:r>
      <w:proofErr w:type="spellStart"/>
      <w:r w:rsidRPr="00015265">
        <w:rPr>
          <w:i/>
          <w:iCs/>
          <w:lang w:val="en-US"/>
        </w:rPr>
        <w:t>thì</w:t>
      </w:r>
      <w:proofErr w:type="spellEnd"/>
      <w:r w:rsidRPr="00015265">
        <w:rPr>
          <w:i/>
          <w:iCs/>
          <w:lang w:val="en-US"/>
        </w:rPr>
        <w:t xml:space="preserve"> </w:t>
      </w:r>
      <w:proofErr w:type="spellStart"/>
      <w:r w:rsidRPr="00015265">
        <w:rPr>
          <w:i/>
          <w:iCs/>
          <w:lang w:val="en-US"/>
        </w:rPr>
        <w:t>Chủ</w:t>
      </w:r>
      <w:proofErr w:type="spellEnd"/>
      <w:r w:rsidRPr="00015265">
        <w:rPr>
          <w:i/>
          <w:iCs/>
          <w:lang w:val="en-US"/>
        </w:rPr>
        <w:t xml:space="preserve"> </w:t>
      </w:r>
      <w:proofErr w:type="spellStart"/>
      <w:r w:rsidRPr="00015265">
        <w:rPr>
          <w:i/>
          <w:iCs/>
          <w:lang w:val="en-US"/>
        </w:rPr>
        <w:t>tịch</w:t>
      </w:r>
      <w:proofErr w:type="spellEnd"/>
      <w:r w:rsidRPr="00015265">
        <w:rPr>
          <w:i/>
          <w:iCs/>
          <w:lang w:val="en-US"/>
        </w:rPr>
        <w:t xml:space="preserve"> </w:t>
      </w:r>
      <w:proofErr w:type="spellStart"/>
      <w:r w:rsidRPr="00015265">
        <w:rPr>
          <w:i/>
          <w:iCs/>
          <w:lang w:val="en-US"/>
        </w:rPr>
        <w:t>Ủy</w:t>
      </w:r>
      <w:proofErr w:type="spellEnd"/>
      <w:r w:rsidRPr="00015265">
        <w:rPr>
          <w:i/>
          <w:iCs/>
          <w:lang w:val="en-US"/>
        </w:rPr>
        <w:t xml:space="preserve"> ban </w:t>
      </w:r>
      <w:proofErr w:type="spellStart"/>
      <w:r w:rsidRPr="00015265">
        <w:rPr>
          <w:i/>
          <w:iCs/>
          <w:lang w:val="en-US"/>
        </w:rPr>
        <w:t>nhân</w:t>
      </w:r>
      <w:proofErr w:type="spellEnd"/>
      <w:r w:rsidRPr="00015265">
        <w:rPr>
          <w:i/>
          <w:iCs/>
          <w:lang w:val="en-US"/>
        </w:rPr>
        <w:t xml:space="preserve"> </w:t>
      </w:r>
      <w:proofErr w:type="spellStart"/>
      <w:r w:rsidRPr="00015265">
        <w:rPr>
          <w:i/>
          <w:iCs/>
          <w:lang w:val="en-US"/>
        </w:rPr>
        <w:t>dân</w:t>
      </w:r>
      <w:proofErr w:type="spellEnd"/>
      <w:r w:rsidRPr="00015265">
        <w:rPr>
          <w:i/>
          <w:iCs/>
          <w:lang w:val="en-US"/>
        </w:rPr>
        <w:t xml:space="preserve"> </w:t>
      </w:r>
      <w:proofErr w:type="spellStart"/>
      <w:r w:rsidRPr="00015265">
        <w:rPr>
          <w:i/>
          <w:iCs/>
          <w:lang w:val="en-US"/>
        </w:rPr>
        <w:t>cấp</w:t>
      </w:r>
      <w:proofErr w:type="spellEnd"/>
      <w:r w:rsidRPr="00015265">
        <w:rPr>
          <w:i/>
          <w:iCs/>
          <w:lang w:val="en-US"/>
        </w:rPr>
        <w:t xml:space="preserve"> </w:t>
      </w:r>
      <w:proofErr w:type="spellStart"/>
      <w:r w:rsidRPr="00015265">
        <w:rPr>
          <w:i/>
          <w:iCs/>
          <w:lang w:val="en-US"/>
        </w:rPr>
        <w:t>xã</w:t>
      </w:r>
      <w:proofErr w:type="spellEnd"/>
      <w:r w:rsidRPr="00015265">
        <w:rPr>
          <w:i/>
          <w:iCs/>
          <w:lang w:val="en-US"/>
        </w:rPr>
        <w:t xml:space="preserve"> </w:t>
      </w:r>
      <w:proofErr w:type="spellStart"/>
      <w:r w:rsidRPr="00015265">
        <w:rPr>
          <w:i/>
          <w:iCs/>
          <w:lang w:val="en-US"/>
        </w:rPr>
        <w:t>thực</w:t>
      </w:r>
      <w:proofErr w:type="spellEnd"/>
      <w:r w:rsidRPr="00015265">
        <w:rPr>
          <w:i/>
          <w:iCs/>
          <w:lang w:val="en-US"/>
        </w:rPr>
        <w:t xml:space="preserve"> </w:t>
      </w:r>
      <w:proofErr w:type="spellStart"/>
      <w:r w:rsidRPr="00015265">
        <w:rPr>
          <w:i/>
          <w:iCs/>
          <w:lang w:val="en-US"/>
        </w:rPr>
        <w:t>hiện</w:t>
      </w:r>
      <w:proofErr w:type="spellEnd"/>
      <w:r w:rsidRPr="00015265">
        <w:rPr>
          <w:i/>
          <w:iCs/>
          <w:lang w:val="en-US"/>
        </w:rPr>
        <w:t xml:space="preserve"> </w:t>
      </w:r>
      <w:proofErr w:type="spellStart"/>
      <w:r w:rsidRPr="00015265">
        <w:rPr>
          <w:i/>
          <w:iCs/>
          <w:lang w:val="en-US"/>
        </w:rPr>
        <w:t>việc</w:t>
      </w:r>
      <w:proofErr w:type="spellEnd"/>
      <w:r w:rsidRPr="00015265">
        <w:rPr>
          <w:i/>
          <w:iCs/>
          <w:lang w:val="en-US"/>
        </w:rPr>
        <w:t xml:space="preserve"> </w:t>
      </w:r>
      <w:proofErr w:type="spellStart"/>
      <w:r w:rsidRPr="00015265">
        <w:rPr>
          <w:i/>
          <w:iCs/>
          <w:lang w:val="en-US"/>
        </w:rPr>
        <w:t>cưỡng</w:t>
      </w:r>
      <w:proofErr w:type="spellEnd"/>
      <w:r w:rsidRPr="00015265">
        <w:rPr>
          <w:i/>
          <w:iCs/>
          <w:lang w:val="en-US"/>
        </w:rPr>
        <w:t xml:space="preserve"> </w:t>
      </w:r>
      <w:proofErr w:type="spellStart"/>
      <w:r w:rsidRPr="00015265">
        <w:rPr>
          <w:i/>
          <w:iCs/>
          <w:lang w:val="en-US"/>
        </w:rPr>
        <w:t>chế</w:t>
      </w:r>
      <w:proofErr w:type="spellEnd"/>
      <w:r w:rsidRPr="00015265">
        <w:rPr>
          <w:i/>
          <w:iCs/>
          <w:lang w:val="en-US"/>
        </w:rPr>
        <w:t xml:space="preserve"> </w:t>
      </w:r>
      <w:proofErr w:type="spellStart"/>
      <w:r w:rsidRPr="00015265">
        <w:rPr>
          <w:i/>
          <w:iCs/>
          <w:lang w:val="en-US"/>
        </w:rPr>
        <w:t>theo</w:t>
      </w:r>
      <w:proofErr w:type="spellEnd"/>
      <w:r w:rsidRPr="00015265">
        <w:rPr>
          <w:i/>
          <w:iCs/>
          <w:lang w:val="en-US"/>
        </w:rPr>
        <w:t xml:space="preserve"> </w:t>
      </w:r>
      <w:proofErr w:type="spellStart"/>
      <w:r w:rsidRPr="00015265">
        <w:rPr>
          <w:i/>
          <w:iCs/>
          <w:lang w:val="en-US"/>
        </w:rPr>
        <w:t>quy</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của</w:t>
      </w:r>
      <w:proofErr w:type="spellEnd"/>
      <w:r w:rsidRPr="00015265">
        <w:rPr>
          <w:i/>
          <w:iCs/>
          <w:lang w:val="en-US"/>
        </w:rPr>
        <w:t xml:space="preserve"> </w:t>
      </w:r>
      <w:proofErr w:type="spellStart"/>
      <w:r w:rsidRPr="00015265">
        <w:rPr>
          <w:i/>
          <w:iCs/>
          <w:lang w:val="en-US"/>
        </w:rPr>
        <w:t>Luật</w:t>
      </w:r>
      <w:proofErr w:type="spellEnd"/>
      <w:r w:rsidRPr="00015265">
        <w:rPr>
          <w:i/>
          <w:iCs/>
          <w:lang w:val="en-US"/>
        </w:rPr>
        <w:t xml:space="preserve"> </w:t>
      </w:r>
      <w:proofErr w:type="spellStart"/>
      <w:r w:rsidRPr="00015265">
        <w:rPr>
          <w:i/>
          <w:iCs/>
          <w:lang w:val="en-US"/>
        </w:rPr>
        <w:t>Đất</w:t>
      </w:r>
      <w:proofErr w:type="spellEnd"/>
      <w:r w:rsidRPr="00015265">
        <w:rPr>
          <w:i/>
          <w:iCs/>
          <w:lang w:val="en-US"/>
        </w:rPr>
        <w:t xml:space="preserve"> </w:t>
      </w:r>
      <w:proofErr w:type="spellStart"/>
      <w:r w:rsidRPr="00015265">
        <w:rPr>
          <w:i/>
          <w:iCs/>
          <w:lang w:val="en-US"/>
        </w:rPr>
        <w:t>đai</w:t>
      </w:r>
      <w:proofErr w:type="spellEnd"/>
      <w:r w:rsidRPr="00015265">
        <w:rPr>
          <w:i/>
          <w:iCs/>
          <w:lang w:val="en-US"/>
        </w:rPr>
        <w:t xml:space="preserve"> </w:t>
      </w:r>
      <w:proofErr w:type="spellStart"/>
      <w:r w:rsidRPr="00015265">
        <w:rPr>
          <w:i/>
          <w:iCs/>
          <w:lang w:val="en-US"/>
        </w:rPr>
        <w:t>và</w:t>
      </w:r>
      <w:proofErr w:type="spellEnd"/>
      <w:r w:rsidRPr="00015265">
        <w:rPr>
          <w:i/>
          <w:iCs/>
          <w:lang w:val="en-US"/>
        </w:rPr>
        <w:t xml:space="preserve"> </w:t>
      </w:r>
      <w:proofErr w:type="spellStart"/>
      <w:r w:rsidRPr="00015265">
        <w:rPr>
          <w:i/>
          <w:iCs/>
          <w:lang w:val="en-US"/>
        </w:rPr>
        <w:t>Nghị</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này</w:t>
      </w:r>
      <w:proofErr w:type="spellEnd"/>
      <w:r w:rsidRPr="00015265">
        <w:rPr>
          <w:i/>
          <w:iCs/>
          <w:lang w:val="en-US"/>
        </w:rPr>
        <w:t>;</w:t>
      </w:r>
    </w:p>
    <w:p w14:paraId="615B8BA8" w14:textId="77777777" w:rsidR="00015265" w:rsidRPr="00015265" w:rsidRDefault="00015265" w:rsidP="00015265">
      <w:pPr>
        <w:pStyle w:val="FootnoteText"/>
        <w:spacing w:before="0" w:line="240" w:lineRule="auto"/>
        <w:rPr>
          <w:i/>
          <w:iCs/>
          <w:lang w:val="en-US"/>
        </w:rPr>
      </w:pPr>
      <w:r w:rsidRPr="00015265">
        <w:rPr>
          <w:i/>
          <w:iCs/>
          <w:lang w:val="en-US"/>
        </w:rPr>
        <w:t xml:space="preserve">d) Trường </w:t>
      </w:r>
      <w:proofErr w:type="spellStart"/>
      <w:r w:rsidRPr="00015265">
        <w:rPr>
          <w:i/>
          <w:iCs/>
          <w:lang w:val="en-US"/>
        </w:rPr>
        <w:t>hợp</w:t>
      </w:r>
      <w:proofErr w:type="spellEnd"/>
      <w:r w:rsidRPr="00015265">
        <w:rPr>
          <w:i/>
          <w:iCs/>
          <w:lang w:val="en-US"/>
        </w:rPr>
        <w:t xml:space="preserve"> </w:t>
      </w:r>
      <w:proofErr w:type="spellStart"/>
      <w:r w:rsidRPr="00015265">
        <w:rPr>
          <w:i/>
          <w:iCs/>
          <w:lang w:val="en-US"/>
        </w:rPr>
        <w:t>tổ</w:t>
      </w:r>
      <w:proofErr w:type="spellEnd"/>
      <w:r w:rsidRPr="00015265">
        <w:rPr>
          <w:i/>
          <w:iCs/>
          <w:lang w:val="en-US"/>
        </w:rPr>
        <w:t xml:space="preserve"> </w:t>
      </w:r>
      <w:proofErr w:type="spellStart"/>
      <w:r w:rsidRPr="00015265">
        <w:rPr>
          <w:i/>
          <w:iCs/>
          <w:lang w:val="en-US"/>
        </w:rPr>
        <w:t>chức</w:t>
      </w:r>
      <w:proofErr w:type="spellEnd"/>
      <w:r w:rsidRPr="00015265">
        <w:rPr>
          <w:i/>
          <w:iCs/>
          <w:lang w:val="en-US"/>
        </w:rPr>
        <w:t xml:space="preserve"> </w:t>
      </w:r>
      <w:proofErr w:type="spellStart"/>
      <w:r w:rsidRPr="00015265">
        <w:rPr>
          <w:i/>
          <w:iCs/>
          <w:lang w:val="en-US"/>
        </w:rPr>
        <w:t>thực</w:t>
      </w:r>
      <w:proofErr w:type="spellEnd"/>
      <w:r w:rsidRPr="00015265">
        <w:rPr>
          <w:i/>
          <w:iCs/>
          <w:lang w:val="en-US"/>
        </w:rPr>
        <w:t xml:space="preserve"> </w:t>
      </w:r>
      <w:proofErr w:type="spellStart"/>
      <w:r w:rsidRPr="00015265">
        <w:rPr>
          <w:i/>
          <w:iCs/>
          <w:lang w:val="en-US"/>
        </w:rPr>
        <w:t>hiện</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giá</w:t>
      </w:r>
      <w:proofErr w:type="spellEnd"/>
      <w:r w:rsidRPr="00015265">
        <w:rPr>
          <w:i/>
          <w:iCs/>
          <w:lang w:val="en-US"/>
        </w:rPr>
        <w:t xml:space="preserve"> </w:t>
      </w:r>
      <w:proofErr w:type="spellStart"/>
      <w:r w:rsidRPr="00015265">
        <w:rPr>
          <w:i/>
          <w:iCs/>
          <w:lang w:val="en-US"/>
        </w:rPr>
        <w:t>đất</w:t>
      </w:r>
      <w:proofErr w:type="spellEnd"/>
      <w:r w:rsidRPr="00015265">
        <w:rPr>
          <w:i/>
          <w:iCs/>
          <w:lang w:val="en-US"/>
        </w:rPr>
        <w:t xml:space="preserve">, </w:t>
      </w:r>
      <w:proofErr w:type="spellStart"/>
      <w:r w:rsidRPr="00015265">
        <w:rPr>
          <w:i/>
          <w:iCs/>
          <w:lang w:val="en-US"/>
        </w:rPr>
        <w:t>tổ</w:t>
      </w:r>
      <w:proofErr w:type="spellEnd"/>
      <w:r w:rsidRPr="00015265">
        <w:rPr>
          <w:i/>
          <w:iCs/>
          <w:lang w:val="en-US"/>
        </w:rPr>
        <w:t xml:space="preserve"> </w:t>
      </w:r>
      <w:proofErr w:type="spellStart"/>
      <w:r w:rsidRPr="00015265">
        <w:rPr>
          <w:i/>
          <w:iCs/>
          <w:lang w:val="en-US"/>
        </w:rPr>
        <w:t>chức</w:t>
      </w:r>
      <w:proofErr w:type="spellEnd"/>
      <w:r w:rsidRPr="00015265">
        <w:rPr>
          <w:i/>
          <w:iCs/>
          <w:lang w:val="en-US"/>
        </w:rPr>
        <w:t xml:space="preserve"> </w:t>
      </w:r>
      <w:proofErr w:type="spellStart"/>
      <w:r w:rsidRPr="00015265">
        <w:rPr>
          <w:i/>
          <w:iCs/>
          <w:lang w:val="en-US"/>
        </w:rPr>
        <w:t>làm</w:t>
      </w:r>
      <w:proofErr w:type="spellEnd"/>
      <w:r w:rsidRPr="00015265">
        <w:rPr>
          <w:i/>
          <w:iCs/>
          <w:lang w:val="en-US"/>
        </w:rPr>
        <w:t xml:space="preserve"> </w:t>
      </w:r>
      <w:proofErr w:type="spellStart"/>
      <w:r w:rsidRPr="00015265">
        <w:rPr>
          <w:i/>
          <w:iCs/>
          <w:lang w:val="en-US"/>
        </w:rPr>
        <w:t>nhiệm</w:t>
      </w:r>
      <w:proofErr w:type="spellEnd"/>
      <w:r w:rsidRPr="00015265">
        <w:rPr>
          <w:i/>
          <w:iCs/>
          <w:lang w:val="en-US"/>
        </w:rPr>
        <w:t xml:space="preserve"> </w:t>
      </w:r>
      <w:proofErr w:type="spellStart"/>
      <w:r w:rsidRPr="00015265">
        <w:rPr>
          <w:i/>
          <w:iCs/>
          <w:lang w:val="en-US"/>
        </w:rPr>
        <w:t>vụ</w:t>
      </w:r>
      <w:proofErr w:type="spellEnd"/>
      <w:r w:rsidRPr="00015265">
        <w:rPr>
          <w:i/>
          <w:iCs/>
          <w:lang w:val="en-US"/>
        </w:rPr>
        <w:t xml:space="preserve"> </w:t>
      </w:r>
      <w:proofErr w:type="spellStart"/>
      <w:r w:rsidRPr="00015265">
        <w:rPr>
          <w:i/>
          <w:iCs/>
          <w:lang w:val="en-US"/>
        </w:rPr>
        <w:t>bồi</w:t>
      </w:r>
      <w:proofErr w:type="spellEnd"/>
      <w:r w:rsidRPr="00015265">
        <w:rPr>
          <w:i/>
          <w:iCs/>
          <w:lang w:val="en-US"/>
        </w:rPr>
        <w:t xml:space="preserve"> </w:t>
      </w:r>
      <w:proofErr w:type="spellStart"/>
      <w:r w:rsidRPr="00015265">
        <w:rPr>
          <w:i/>
          <w:iCs/>
          <w:lang w:val="en-US"/>
        </w:rPr>
        <w:t>thường</w:t>
      </w:r>
      <w:proofErr w:type="spellEnd"/>
      <w:r w:rsidRPr="00015265">
        <w:rPr>
          <w:i/>
          <w:iCs/>
          <w:lang w:val="en-US"/>
        </w:rPr>
        <w:t xml:space="preserve">, </w:t>
      </w:r>
      <w:proofErr w:type="spellStart"/>
      <w:r w:rsidRPr="00015265">
        <w:rPr>
          <w:i/>
          <w:iCs/>
          <w:lang w:val="en-US"/>
        </w:rPr>
        <w:t>hỗ</w:t>
      </w:r>
      <w:proofErr w:type="spellEnd"/>
      <w:r w:rsidRPr="00015265">
        <w:rPr>
          <w:i/>
          <w:iCs/>
          <w:lang w:val="en-US"/>
        </w:rPr>
        <w:t xml:space="preserve"> </w:t>
      </w:r>
      <w:proofErr w:type="spellStart"/>
      <w:r w:rsidRPr="00015265">
        <w:rPr>
          <w:i/>
          <w:iCs/>
          <w:lang w:val="en-US"/>
        </w:rPr>
        <w:t>trợ</w:t>
      </w:r>
      <w:proofErr w:type="spellEnd"/>
      <w:r w:rsidRPr="00015265">
        <w:rPr>
          <w:i/>
          <w:iCs/>
          <w:lang w:val="en-US"/>
        </w:rPr>
        <w:t xml:space="preserve">, </w:t>
      </w:r>
      <w:proofErr w:type="spellStart"/>
      <w:r w:rsidRPr="00015265">
        <w:rPr>
          <w:i/>
          <w:iCs/>
          <w:lang w:val="en-US"/>
        </w:rPr>
        <w:t>tái</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cư</w:t>
      </w:r>
      <w:proofErr w:type="spellEnd"/>
      <w:r w:rsidRPr="00015265">
        <w:rPr>
          <w:i/>
          <w:iCs/>
          <w:lang w:val="en-US"/>
        </w:rPr>
        <w:t xml:space="preserve"> </w:t>
      </w:r>
      <w:proofErr w:type="spellStart"/>
      <w:r w:rsidRPr="00015265">
        <w:rPr>
          <w:i/>
          <w:iCs/>
          <w:lang w:val="en-US"/>
        </w:rPr>
        <w:t>đang</w:t>
      </w:r>
      <w:proofErr w:type="spellEnd"/>
      <w:r w:rsidRPr="00015265">
        <w:rPr>
          <w:i/>
          <w:iCs/>
          <w:lang w:val="en-US"/>
        </w:rPr>
        <w:t xml:space="preserve"> </w:t>
      </w:r>
      <w:proofErr w:type="spellStart"/>
      <w:r w:rsidRPr="00015265">
        <w:rPr>
          <w:i/>
          <w:iCs/>
          <w:lang w:val="en-US"/>
        </w:rPr>
        <w:t>thực</w:t>
      </w:r>
      <w:proofErr w:type="spellEnd"/>
      <w:r w:rsidRPr="00015265">
        <w:rPr>
          <w:i/>
          <w:iCs/>
          <w:lang w:val="en-US"/>
        </w:rPr>
        <w:t xml:space="preserve"> </w:t>
      </w:r>
      <w:proofErr w:type="spellStart"/>
      <w:r w:rsidRPr="00015265">
        <w:rPr>
          <w:i/>
          <w:iCs/>
          <w:lang w:val="en-US"/>
        </w:rPr>
        <w:t>hiện</w:t>
      </w:r>
      <w:proofErr w:type="spellEnd"/>
      <w:r w:rsidRPr="00015265">
        <w:rPr>
          <w:i/>
          <w:iCs/>
          <w:lang w:val="en-US"/>
        </w:rPr>
        <w:t xml:space="preserve"> </w:t>
      </w:r>
      <w:proofErr w:type="spellStart"/>
      <w:r w:rsidRPr="00015265">
        <w:rPr>
          <w:i/>
          <w:iCs/>
          <w:lang w:val="en-US"/>
        </w:rPr>
        <w:t>nhiệm</w:t>
      </w:r>
      <w:proofErr w:type="spellEnd"/>
      <w:r w:rsidRPr="00015265">
        <w:rPr>
          <w:i/>
          <w:iCs/>
          <w:lang w:val="en-US"/>
        </w:rPr>
        <w:t xml:space="preserve"> </w:t>
      </w:r>
      <w:proofErr w:type="spellStart"/>
      <w:r w:rsidRPr="00015265">
        <w:rPr>
          <w:i/>
          <w:iCs/>
          <w:lang w:val="en-US"/>
        </w:rPr>
        <w:t>vụ</w:t>
      </w:r>
      <w:proofErr w:type="spellEnd"/>
      <w:r w:rsidRPr="00015265">
        <w:rPr>
          <w:i/>
          <w:iCs/>
          <w:lang w:val="en-US"/>
        </w:rPr>
        <w:t xml:space="preserve"> </w:t>
      </w:r>
      <w:proofErr w:type="spellStart"/>
      <w:r w:rsidRPr="00015265">
        <w:rPr>
          <w:i/>
          <w:iCs/>
          <w:lang w:val="en-US"/>
        </w:rPr>
        <w:t>theo</w:t>
      </w:r>
      <w:proofErr w:type="spellEnd"/>
      <w:r w:rsidRPr="00015265">
        <w:rPr>
          <w:i/>
          <w:iCs/>
          <w:lang w:val="en-US"/>
        </w:rPr>
        <w:t xml:space="preserve"> </w:t>
      </w:r>
      <w:proofErr w:type="spellStart"/>
      <w:r w:rsidRPr="00015265">
        <w:rPr>
          <w:i/>
          <w:iCs/>
          <w:lang w:val="en-US"/>
        </w:rPr>
        <w:t>quy</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của</w:t>
      </w:r>
      <w:proofErr w:type="spellEnd"/>
      <w:r w:rsidRPr="00015265">
        <w:rPr>
          <w:i/>
          <w:iCs/>
          <w:lang w:val="en-US"/>
        </w:rPr>
        <w:t xml:space="preserve"> </w:t>
      </w:r>
      <w:proofErr w:type="spellStart"/>
      <w:r w:rsidRPr="00015265">
        <w:rPr>
          <w:i/>
          <w:iCs/>
          <w:lang w:val="en-US"/>
        </w:rPr>
        <w:t>Luật</w:t>
      </w:r>
      <w:proofErr w:type="spellEnd"/>
      <w:r w:rsidRPr="00015265">
        <w:rPr>
          <w:i/>
          <w:iCs/>
          <w:lang w:val="en-US"/>
        </w:rPr>
        <w:t xml:space="preserve"> </w:t>
      </w:r>
      <w:proofErr w:type="spellStart"/>
      <w:r w:rsidRPr="00015265">
        <w:rPr>
          <w:i/>
          <w:iCs/>
          <w:lang w:val="en-US"/>
        </w:rPr>
        <w:t>Đất</w:t>
      </w:r>
      <w:proofErr w:type="spellEnd"/>
      <w:r w:rsidRPr="00015265">
        <w:rPr>
          <w:i/>
          <w:iCs/>
          <w:lang w:val="en-US"/>
        </w:rPr>
        <w:t xml:space="preserve"> </w:t>
      </w:r>
      <w:proofErr w:type="spellStart"/>
      <w:r w:rsidRPr="00015265">
        <w:rPr>
          <w:i/>
          <w:iCs/>
          <w:lang w:val="en-US"/>
        </w:rPr>
        <w:t>đai</w:t>
      </w:r>
      <w:proofErr w:type="spellEnd"/>
      <w:r w:rsidRPr="00015265">
        <w:rPr>
          <w:i/>
          <w:iCs/>
          <w:lang w:val="en-US"/>
        </w:rPr>
        <w:t xml:space="preserve"> </w:t>
      </w:r>
      <w:proofErr w:type="spellStart"/>
      <w:r w:rsidRPr="00015265">
        <w:rPr>
          <w:i/>
          <w:iCs/>
          <w:lang w:val="en-US"/>
        </w:rPr>
        <w:t>trước</w:t>
      </w:r>
      <w:proofErr w:type="spellEnd"/>
      <w:r w:rsidRPr="00015265">
        <w:rPr>
          <w:i/>
          <w:iCs/>
          <w:lang w:val="en-US"/>
        </w:rPr>
        <w:t xml:space="preserve"> </w:t>
      </w:r>
      <w:proofErr w:type="spellStart"/>
      <w:r w:rsidRPr="00015265">
        <w:rPr>
          <w:i/>
          <w:iCs/>
          <w:lang w:val="en-US"/>
        </w:rPr>
        <w:t>ngày</w:t>
      </w:r>
      <w:proofErr w:type="spellEnd"/>
      <w:r w:rsidRPr="00015265">
        <w:rPr>
          <w:i/>
          <w:iCs/>
          <w:lang w:val="en-US"/>
        </w:rPr>
        <w:t xml:space="preserve"> 01 </w:t>
      </w:r>
      <w:proofErr w:type="spellStart"/>
      <w:r w:rsidRPr="00015265">
        <w:rPr>
          <w:i/>
          <w:iCs/>
          <w:lang w:val="en-US"/>
        </w:rPr>
        <w:t>tháng</w:t>
      </w:r>
      <w:proofErr w:type="spellEnd"/>
      <w:r w:rsidRPr="00015265">
        <w:rPr>
          <w:i/>
          <w:iCs/>
          <w:lang w:val="en-US"/>
        </w:rPr>
        <w:t xml:space="preserve"> 7 </w:t>
      </w:r>
      <w:proofErr w:type="spellStart"/>
      <w:r w:rsidRPr="00015265">
        <w:rPr>
          <w:i/>
          <w:iCs/>
          <w:lang w:val="en-US"/>
        </w:rPr>
        <w:t>năm</w:t>
      </w:r>
      <w:proofErr w:type="spellEnd"/>
      <w:r w:rsidRPr="00015265">
        <w:rPr>
          <w:i/>
          <w:iCs/>
          <w:lang w:val="en-US"/>
        </w:rPr>
        <w:t xml:space="preserve"> 2025 </w:t>
      </w:r>
      <w:proofErr w:type="spellStart"/>
      <w:r w:rsidRPr="00015265">
        <w:rPr>
          <w:i/>
          <w:iCs/>
          <w:lang w:val="en-US"/>
        </w:rPr>
        <w:t>nhưng</w:t>
      </w:r>
      <w:proofErr w:type="spellEnd"/>
      <w:r w:rsidRPr="00015265">
        <w:rPr>
          <w:i/>
          <w:iCs/>
          <w:lang w:val="en-US"/>
        </w:rPr>
        <w:t xml:space="preserve"> </w:t>
      </w:r>
      <w:proofErr w:type="spellStart"/>
      <w:r w:rsidRPr="00015265">
        <w:rPr>
          <w:i/>
          <w:iCs/>
          <w:lang w:val="en-US"/>
        </w:rPr>
        <w:t>chưa</w:t>
      </w:r>
      <w:proofErr w:type="spellEnd"/>
      <w:r w:rsidRPr="00015265">
        <w:rPr>
          <w:i/>
          <w:iCs/>
          <w:lang w:val="en-US"/>
        </w:rPr>
        <w:t xml:space="preserve"> </w:t>
      </w:r>
      <w:proofErr w:type="spellStart"/>
      <w:r w:rsidRPr="00015265">
        <w:rPr>
          <w:i/>
          <w:iCs/>
          <w:lang w:val="en-US"/>
        </w:rPr>
        <w:t>kết</w:t>
      </w:r>
      <w:proofErr w:type="spellEnd"/>
      <w:r w:rsidRPr="00015265">
        <w:rPr>
          <w:i/>
          <w:iCs/>
          <w:lang w:val="en-US"/>
        </w:rPr>
        <w:t xml:space="preserve"> </w:t>
      </w:r>
      <w:proofErr w:type="spellStart"/>
      <w:r w:rsidRPr="00015265">
        <w:rPr>
          <w:i/>
          <w:iCs/>
          <w:lang w:val="en-US"/>
        </w:rPr>
        <w:t>thúc</w:t>
      </w:r>
      <w:proofErr w:type="spellEnd"/>
      <w:r w:rsidRPr="00015265">
        <w:rPr>
          <w:i/>
          <w:iCs/>
          <w:lang w:val="en-US"/>
        </w:rPr>
        <w:t xml:space="preserve"> </w:t>
      </w:r>
      <w:proofErr w:type="spellStart"/>
      <w:r w:rsidRPr="00015265">
        <w:rPr>
          <w:i/>
          <w:iCs/>
          <w:lang w:val="en-US"/>
        </w:rPr>
        <w:t>nhiệm</w:t>
      </w:r>
      <w:proofErr w:type="spellEnd"/>
      <w:r w:rsidRPr="00015265">
        <w:rPr>
          <w:i/>
          <w:iCs/>
          <w:lang w:val="en-US"/>
        </w:rPr>
        <w:t xml:space="preserve"> </w:t>
      </w:r>
      <w:proofErr w:type="spellStart"/>
      <w:r w:rsidRPr="00015265">
        <w:rPr>
          <w:i/>
          <w:iCs/>
          <w:lang w:val="en-US"/>
        </w:rPr>
        <w:t>vụ</w:t>
      </w:r>
      <w:proofErr w:type="spellEnd"/>
      <w:r w:rsidRPr="00015265">
        <w:rPr>
          <w:i/>
          <w:iCs/>
          <w:lang w:val="en-US"/>
        </w:rPr>
        <w:t xml:space="preserve"> </w:t>
      </w:r>
      <w:proofErr w:type="spellStart"/>
      <w:r w:rsidRPr="00015265">
        <w:rPr>
          <w:i/>
          <w:iCs/>
          <w:lang w:val="en-US"/>
        </w:rPr>
        <w:t>thì</w:t>
      </w:r>
      <w:proofErr w:type="spellEnd"/>
      <w:r w:rsidRPr="00015265">
        <w:rPr>
          <w:i/>
          <w:iCs/>
          <w:lang w:val="en-US"/>
        </w:rPr>
        <w:t xml:space="preserve"> </w:t>
      </w:r>
      <w:proofErr w:type="spellStart"/>
      <w:r w:rsidRPr="00015265">
        <w:rPr>
          <w:i/>
          <w:iCs/>
          <w:lang w:val="en-US"/>
        </w:rPr>
        <w:t>Chủ</w:t>
      </w:r>
      <w:proofErr w:type="spellEnd"/>
      <w:r w:rsidRPr="00015265">
        <w:rPr>
          <w:i/>
          <w:iCs/>
          <w:lang w:val="en-US"/>
        </w:rPr>
        <w:t xml:space="preserve"> </w:t>
      </w:r>
      <w:proofErr w:type="spellStart"/>
      <w:r w:rsidRPr="00015265">
        <w:rPr>
          <w:i/>
          <w:iCs/>
          <w:lang w:val="en-US"/>
        </w:rPr>
        <w:t>tịch</w:t>
      </w:r>
      <w:proofErr w:type="spellEnd"/>
      <w:r w:rsidRPr="00015265">
        <w:rPr>
          <w:i/>
          <w:iCs/>
          <w:lang w:val="en-US"/>
        </w:rPr>
        <w:t xml:space="preserve"> </w:t>
      </w:r>
      <w:proofErr w:type="spellStart"/>
      <w:r w:rsidRPr="00015265">
        <w:rPr>
          <w:i/>
          <w:iCs/>
          <w:lang w:val="en-US"/>
        </w:rPr>
        <w:t>Ủy</w:t>
      </w:r>
      <w:proofErr w:type="spellEnd"/>
      <w:r w:rsidRPr="00015265">
        <w:rPr>
          <w:i/>
          <w:iCs/>
          <w:lang w:val="en-US"/>
        </w:rPr>
        <w:t xml:space="preserve"> ban </w:t>
      </w:r>
      <w:proofErr w:type="spellStart"/>
      <w:r w:rsidRPr="00015265">
        <w:rPr>
          <w:i/>
          <w:iCs/>
          <w:lang w:val="en-US"/>
        </w:rPr>
        <w:t>nhân</w:t>
      </w:r>
      <w:proofErr w:type="spellEnd"/>
      <w:r w:rsidRPr="00015265">
        <w:rPr>
          <w:i/>
          <w:iCs/>
          <w:lang w:val="en-US"/>
        </w:rPr>
        <w:t xml:space="preserve"> </w:t>
      </w:r>
      <w:proofErr w:type="spellStart"/>
      <w:r w:rsidRPr="00015265">
        <w:rPr>
          <w:i/>
          <w:iCs/>
          <w:lang w:val="en-US"/>
        </w:rPr>
        <w:t>dân</w:t>
      </w:r>
      <w:proofErr w:type="spellEnd"/>
      <w:r w:rsidRPr="00015265">
        <w:rPr>
          <w:i/>
          <w:iCs/>
          <w:lang w:val="en-US"/>
        </w:rPr>
        <w:t xml:space="preserve"> </w:t>
      </w:r>
      <w:proofErr w:type="spellStart"/>
      <w:r w:rsidRPr="00015265">
        <w:rPr>
          <w:i/>
          <w:iCs/>
          <w:lang w:val="en-US"/>
        </w:rPr>
        <w:t>cấp</w:t>
      </w:r>
      <w:proofErr w:type="spellEnd"/>
      <w:r w:rsidRPr="00015265">
        <w:rPr>
          <w:i/>
          <w:iCs/>
          <w:lang w:val="en-US"/>
        </w:rPr>
        <w:t xml:space="preserve"> </w:t>
      </w:r>
      <w:proofErr w:type="spellStart"/>
      <w:r w:rsidRPr="00015265">
        <w:rPr>
          <w:i/>
          <w:iCs/>
          <w:lang w:val="en-US"/>
        </w:rPr>
        <w:t>tỉnh</w:t>
      </w:r>
      <w:proofErr w:type="spellEnd"/>
      <w:r w:rsidRPr="00015265">
        <w:rPr>
          <w:i/>
          <w:iCs/>
          <w:lang w:val="en-US"/>
        </w:rPr>
        <w:t xml:space="preserve"> </w:t>
      </w:r>
      <w:proofErr w:type="spellStart"/>
      <w:r w:rsidRPr="00015265">
        <w:rPr>
          <w:i/>
          <w:iCs/>
          <w:lang w:val="en-US"/>
        </w:rPr>
        <w:t>quyết</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việc</w:t>
      </w:r>
      <w:proofErr w:type="spellEnd"/>
      <w:r w:rsidRPr="00015265">
        <w:rPr>
          <w:i/>
          <w:iCs/>
          <w:lang w:val="en-US"/>
        </w:rPr>
        <w:t xml:space="preserve"> </w:t>
      </w:r>
      <w:proofErr w:type="spellStart"/>
      <w:r w:rsidRPr="00015265">
        <w:rPr>
          <w:i/>
          <w:iCs/>
          <w:lang w:val="en-US"/>
        </w:rPr>
        <w:t>tiếp</w:t>
      </w:r>
      <w:proofErr w:type="spellEnd"/>
      <w:r w:rsidRPr="00015265">
        <w:rPr>
          <w:i/>
          <w:iCs/>
          <w:lang w:val="en-US"/>
        </w:rPr>
        <w:t xml:space="preserve"> </w:t>
      </w:r>
      <w:proofErr w:type="spellStart"/>
      <w:r w:rsidRPr="00015265">
        <w:rPr>
          <w:i/>
          <w:iCs/>
          <w:lang w:val="en-US"/>
        </w:rPr>
        <w:t>tục</w:t>
      </w:r>
      <w:proofErr w:type="spellEnd"/>
      <w:r w:rsidRPr="00015265">
        <w:rPr>
          <w:i/>
          <w:iCs/>
          <w:lang w:val="en-US"/>
        </w:rPr>
        <w:t xml:space="preserve"> </w:t>
      </w:r>
      <w:proofErr w:type="spellStart"/>
      <w:r w:rsidRPr="00015265">
        <w:rPr>
          <w:i/>
          <w:iCs/>
          <w:lang w:val="en-US"/>
        </w:rPr>
        <w:t>thực</w:t>
      </w:r>
      <w:proofErr w:type="spellEnd"/>
      <w:r w:rsidRPr="00015265">
        <w:rPr>
          <w:i/>
          <w:iCs/>
          <w:lang w:val="en-US"/>
        </w:rPr>
        <w:t xml:space="preserve"> </w:t>
      </w:r>
      <w:proofErr w:type="spellStart"/>
      <w:r w:rsidRPr="00015265">
        <w:rPr>
          <w:i/>
          <w:iCs/>
          <w:lang w:val="en-US"/>
        </w:rPr>
        <w:t>hiện</w:t>
      </w:r>
      <w:proofErr w:type="spellEnd"/>
      <w:r w:rsidRPr="00015265">
        <w:rPr>
          <w:i/>
          <w:iCs/>
          <w:lang w:val="en-US"/>
        </w:rPr>
        <w:t xml:space="preserve"> </w:t>
      </w:r>
      <w:proofErr w:type="spellStart"/>
      <w:r w:rsidRPr="00015265">
        <w:rPr>
          <w:i/>
          <w:iCs/>
          <w:lang w:val="en-US"/>
        </w:rPr>
        <w:t>nhiệm</w:t>
      </w:r>
      <w:proofErr w:type="spellEnd"/>
      <w:r w:rsidRPr="00015265">
        <w:rPr>
          <w:i/>
          <w:iCs/>
          <w:lang w:val="en-US"/>
        </w:rPr>
        <w:t xml:space="preserve"> </w:t>
      </w:r>
      <w:proofErr w:type="spellStart"/>
      <w:r w:rsidRPr="00015265">
        <w:rPr>
          <w:i/>
          <w:iCs/>
          <w:lang w:val="en-US"/>
        </w:rPr>
        <w:t>vụ</w:t>
      </w:r>
      <w:proofErr w:type="spellEnd"/>
      <w:r w:rsidRPr="00015265">
        <w:rPr>
          <w:i/>
          <w:iCs/>
          <w:lang w:val="en-US"/>
        </w:rPr>
        <w:t xml:space="preserve"> </w:t>
      </w:r>
      <w:proofErr w:type="spellStart"/>
      <w:r w:rsidRPr="00015265">
        <w:rPr>
          <w:i/>
          <w:iCs/>
          <w:lang w:val="en-US"/>
        </w:rPr>
        <w:t>này</w:t>
      </w:r>
      <w:proofErr w:type="spellEnd"/>
      <w:r w:rsidRPr="00015265">
        <w:rPr>
          <w:i/>
          <w:iCs/>
          <w:lang w:val="en-US"/>
        </w:rPr>
        <w:t xml:space="preserve"> </w:t>
      </w:r>
      <w:proofErr w:type="spellStart"/>
      <w:r w:rsidRPr="00015265">
        <w:rPr>
          <w:i/>
          <w:iCs/>
          <w:lang w:val="en-US"/>
        </w:rPr>
        <w:t>cho</w:t>
      </w:r>
      <w:proofErr w:type="spellEnd"/>
      <w:r w:rsidRPr="00015265">
        <w:rPr>
          <w:i/>
          <w:iCs/>
          <w:lang w:val="en-US"/>
        </w:rPr>
        <w:t xml:space="preserve"> </w:t>
      </w:r>
      <w:proofErr w:type="spellStart"/>
      <w:r w:rsidRPr="00015265">
        <w:rPr>
          <w:i/>
          <w:iCs/>
          <w:lang w:val="en-US"/>
        </w:rPr>
        <w:t>phù</w:t>
      </w:r>
      <w:proofErr w:type="spellEnd"/>
      <w:r w:rsidRPr="00015265">
        <w:rPr>
          <w:i/>
          <w:iCs/>
          <w:lang w:val="en-US"/>
        </w:rPr>
        <w:t xml:space="preserve"> </w:t>
      </w:r>
      <w:proofErr w:type="spellStart"/>
      <w:r w:rsidRPr="00015265">
        <w:rPr>
          <w:i/>
          <w:iCs/>
          <w:lang w:val="en-US"/>
        </w:rPr>
        <w:t>hợp</w:t>
      </w:r>
      <w:proofErr w:type="spellEnd"/>
      <w:r w:rsidRPr="00015265">
        <w:rPr>
          <w:i/>
          <w:iCs/>
          <w:lang w:val="en-US"/>
        </w:rPr>
        <w:t xml:space="preserve"> </w:t>
      </w:r>
      <w:proofErr w:type="spellStart"/>
      <w:r w:rsidRPr="00015265">
        <w:rPr>
          <w:i/>
          <w:iCs/>
          <w:lang w:val="en-US"/>
        </w:rPr>
        <w:t>với</w:t>
      </w:r>
      <w:proofErr w:type="spellEnd"/>
      <w:r w:rsidRPr="00015265">
        <w:rPr>
          <w:i/>
          <w:iCs/>
          <w:lang w:val="en-US"/>
        </w:rPr>
        <w:t xml:space="preserve"> </w:t>
      </w:r>
      <w:proofErr w:type="spellStart"/>
      <w:r w:rsidRPr="00015265">
        <w:rPr>
          <w:i/>
          <w:iCs/>
          <w:lang w:val="en-US"/>
        </w:rPr>
        <w:t>từng</w:t>
      </w:r>
      <w:proofErr w:type="spellEnd"/>
      <w:r w:rsidRPr="00015265">
        <w:rPr>
          <w:i/>
          <w:iCs/>
          <w:lang w:val="en-US"/>
        </w:rPr>
        <w:t xml:space="preserve"> </w:t>
      </w:r>
      <w:proofErr w:type="spellStart"/>
      <w:r w:rsidRPr="00015265">
        <w:rPr>
          <w:i/>
          <w:iCs/>
          <w:lang w:val="en-US"/>
        </w:rPr>
        <w:t>trường</w:t>
      </w:r>
      <w:proofErr w:type="spellEnd"/>
      <w:r w:rsidRPr="00015265">
        <w:rPr>
          <w:i/>
          <w:iCs/>
          <w:lang w:val="en-US"/>
        </w:rPr>
        <w:t xml:space="preserve"> </w:t>
      </w:r>
      <w:proofErr w:type="spellStart"/>
      <w:r w:rsidRPr="00015265">
        <w:rPr>
          <w:i/>
          <w:iCs/>
          <w:lang w:val="en-US"/>
        </w:rPr>
        <w:t>hợp</w:t>
      </w:r>
      <w:proofErr w:type="spellEnd"/>
      <w:r w:rsidRPr="00015265">
        <w:rPr>
          <w:i/>
          <w:iCs/>
          <w:lang w:val="en-US"/>
        </w:rPr>
        <w:t xml:space="preserve"> </w:t>
      </w:r>
      <w:proofErr w:type="spellStart"/>
      <w:r w:rsidRPr="00015265">
        <w:rPr>
          <w:i/>
          <w:iCs/>
          <w:lang w:val="en-US"/>
        </w:rPr>
        <w:t>cụ</w:t>
      </w:r>
      <w:proofErr w:type="spellEnd"/>
      <w:r w:rsidRPr="00015265">
        <w:rPr>
          <w:i/>
          <w:iCs/>
          <w:lang w:val="en-US"/>
        </w:rPr>
        <w:t xml:space="preserve"> </w:t>
      </w:r>
      <w:proofErr w:type="spellStart"/>
      <w:r w:rsidRPr="00015265">
        <w:rPr>
          <w:i/>
          <w:iCs/>
          <w:lang w:val="en-US"/>
        </w:rPr>
        <w:t>thể</w:t>
      </w:r>
      <w:proofErr w:type="spellEnd"/>
      <w:r w:rsidRPr="00015265">
        <w:rPr>
          <w:i/>
          <w:iCs/>
          <w:lang w:val="en-US"/>
        </w:rPr>
        <w:t>.</w:t>
      </w:r>
    </w:p>
    <w:p w14:paraId="5C0203E9" w14:textId="77777777" w:rsidR="00015265" w:rsidRPr="00015265" w:rsidRDefault="00015265" w:rsidP="00015265">
      <w:pPr>
        <w:pStyle w:val="FootnoteText"/>
        <w:spacing w:before="0" w:line="240" w:lineRule="auto"/>
        <w:rPr>
          <w:i/>
          <w:iCs/>
          <w:lang w:val="en-US"/>
        </w:rPr>
      </w:pPr>
      <w:r w:rsidRPr="00015265">
        <w:rPr>
          <w:i/>
          <w:iCs/>
          <w:lang w:val="en-US"/>
        </w:rPr>
        <w:t xml:space="preserve">4. Trường </w:t>
      </w:r>
      <w:proofErr w:type="spellStart"/>
      <w:r w:rsidRPr="00015265">
        <w:rPr>
          <w:i/>
          <w:iCs/>
          <w:lang w:val="en-US"/>
        </w:rPr>
        <w:t>hợp</w:t>
      </w:r>
      <w:proofErr w:type="spellEnd"/>
      <w:r w:rsidRPr="00015265">
        <w:rPr>
          <w:i/>
          <w:iCs/>
          <w:lang w:val="en-US"/>
        </w:rPr>
        <w:t xml:space="preserve"> </w:t>
      </w:r>
      <w:proofErr w:type="spellStart"/>
      <w:r w:rsidRPr="00015265">
        <w:rPr>
          <w:i/>
          <w:iCs/>
          <w:lang w:val="en-US"/>
        </w:rPr>
        <w:t>dự</w:t>
      </w:r>
      <w:proofErr w:type="spellEnd"/>
      <w:r w:rsidRPr="00015265">
        <w:rPr>
          <w:i/>
          <w:iCs/>
          <w:lang w:val="en-US"/>
        </w:rPr>
        <w:t xml:space="preserve"> </w:t>
      </w:r>
      <w:proofErr w:type="spellStart"/>
      <w:r w:rsidRPr="00015265">
        <w:rPr>
          <w:i/>
          <w:iCs/>
          <w:lang w:val="en-US"/>
        </w:rPr>
        <w:t>án</w:t>
      </w:r>
      <w:proofErr w:type="spellEnd"/>
      <w:r w:rsidRPr="00015265">
        <w:rPr>
          <w:i/>
          <w:iCs/>
          <w:lang w:val="en-US"/>
        </w:rPr>
        <w:t xml:space="preserve"> </w:t>
      </w:r>
      <w:proofErr w:type="spellStart"/>
      <w:r w:rsidRPr="00015265">
        <w:rPr>
          <w:i/>
          <w:iCs/>
          <w:lang w:val="en-US"/>
        </w:rPr>
        <w:t>có</w:t>
      </w:r>
      <w:proofErr w:type="spellEnd"/>
      <w:r w:rsidRPr="00015265">
        <w:rPr>
          <w:i/>
          <w:iCs/>
          <w:lang w:val="en-US"/>
        </w:rPr>
        <w:t xml:space="preserve"> </w:t>
      </w:r>
      <w:proofErr w:type="spellStart"/>
      <w:r w:rsidRPr="00015265">
        <w:rPr>
          <w:i/>
          <w:iCs/>
          <w:lang w:val="en-US"/>
        </w:rPr>
        <w:t>một</w:t>
      </w:r>
      <w:proofErr w:type="spellEnd"/>
      <w:r w:rsidRPr="00015265">
        <w:rPr>
          <w:i/>
          <w:iCs/>
          <w:lang w:val="en-US"/>
        </w:rPr>
        <w:t xml:space="preserve"> </w:t>
      </w:r>
      <w:proofErr w:type="spellStart"/>
      <w:r w:rsidRPr="00015265">
        <w:rPr>
          <w:i/>
          <w:iCs/>
          <w:lang w:val="en-US"/>
        </w:rPr>
        <w:t>phần</w:t>
      </w:r>
      <w:proofErr w:type="spellEnd"/>
      <w:r w:rsidRPr="00015265">
        <w:rPr>
          <w:i/>
          <w:iCs/>
          <w:lang w:val="en-US"/>
        </w:rPr>
        <w:t xml:space="preserve"> </w:t>
      </w:r>
      <w:proofErr w:type="spellStart"/>
      <w:r w:rsidRPr="00015265">
        <w:rPr>
          <w:i/>
          <w:iCs/>
          <w:lang w:val="en-US"/>
        </w:rPr>
        <w:t>diện</w:t>
      </w:r>
      <w:proofErr w:type="spellEnd"/>
      <w:r w:rsidRPr="00015265">
        <w:rPr>
          <w:i/>
          <w:iCs/>
          <w:lang w:val="en-US"/>
        </w:rPr>
        <w:t xml:space="preserve"> </w:t>
      </w:r>
      <w:proofErr w:type="spellStart"/>
      <w:r w:rsidRPr="00015265">
        <w:rPr>
          <w:i/>
          <w:iCs/>
          <w:lang w:val="en-US"/>
        </w:rPr>
        <w:t>tích</w:t>
      </w:r>
      <w:proofErr w:type="spellEnd"/>
      <w:r w:rsidRPr="00015265">
        <w:rPr>
          <w:i/>
          <w:iCs/>
          <w:lang w:val="en-US"/>
        </w:rPr>
        <w:t xml:space="preserve"> </w:t>
      </w:r>
      <w:proofErr w:type="spellStart"/>
      <w:r w:rsidRPr="00015265">
        <w:rPr>
          <w:i/>
          <w:iCs/>
          <w:lang w:val="en-US"/>
        </w:rPr>
        <w:t>đất</w:t>
      </w:r>
      <w:proofErr w:type="spellEnd"/>
      <w:r w:rsidRPr="00015265">
        <w:rPr>
          <w:i/>
          <w:iCs/>
          <w:lang w:val="en-US"/>
        </w:rPr>
        <w:t xml:space="preserve"> </w:t>
      </w:r>
      <w:proofErr w:type="spellStart"/>
      <w:r w:rsidRPr="00015265">
        <w:rPr>
          <w:i/>
          <w:iCs/>
          <w:lang w:val="en-US"/>
        </w:rPr>
        <w:t>đã</w:t>
      </w:r>
      <w:proofErr w:type="spellEnd"/>
      <w:r w:rsidRPr="00015265">
        <w:rPr>
          <w:i/>
          <w:iCs/>
          <w:lang w:val="en-US"/>
        </w:rPr>
        <w:t xml:space="preserve"> </w:t>
      </w:r>
      <w:proofErr w:type="spellStart"/>
      <w:r w:rsidRPr="00015265">
        <w:rPr>
          <w:i/>
          <w:iCs/>
          <w:lang w:val="en-US"/>
        </w:rPr>
        <w:t>phê</w:t>
      </w:r>
      <w:proofErr w:type="spellEnd"/>
      <w:r w:rsidRPr="00015265">
        <w:rPr>
          <w:i/>
          <w:iCs/>
          <w:lang w:val="en-US"/>
        </w:rPr>
        <w:t xml:space="preserve"> </w:t>
      </w:r>
      <w:proofErr w:type="spellStart"/>
      <w:r w:rsidRPr="00015265">
        <w:rPr>
          <w:i/>
          <w:iCs/>
          <w:lang w:val="en-US"/>
        </w:rPr>
        <w:t>duyệt</w:t>
      </w:r>
      <w:proofErr w:type="spellEnd"/>
      <w:r w:rsidRPr="00015265">
        <w:rPr>
          <w:i/>
          <w:iCs/>
          <w:lang w:val="en-US"/>
        </w:rPr>
        <w:t xml:space="preserve"> </w:t>
      </w:r>
      <w:proofErr w:type="spellStart"/>
      <w:r w:rsidRPr="00015265">
        <w:rPr>
          <w:i/>
          <w:iCs/>
          <w:lang w:val="en-US"/>
        </w:rPr>
        <w:t>phương</w:t>
      </w:r>
      <w:proofErr w:type="spellEnd"/>
      <w:r w:rsidRPr="00015265">
        <w:rPr>
          <w:i/>
          <w:iCs/>
          <w:lang w:val="en-US"/>
        </w:rPr>
        <w:t xml:space="preserve"> </w:t>
      </w:r>
      <w:proofErr w:type="spellStart"/>
      <w:r w:rsidRPr="00015265">
        <w:rPr>
          <w:i/>
          <w:iCs/>
          <w:lang w:val="en-US"/>
        </w:rPr>
        <w:t>án</w:t>
      </w:r>
      <w:proofErr w:type="spellEnd"/>
      <w:r w:rsidRPr="00015265">
        <w:rPr>
          <w:i/>
          <w:iCs/>
          <w:lang w:val="en-US"/>
        </w:rPr>
        <w:t xml:space="preserve"> </w:t>
      </w:r>
      <w:proofErr w:type="spellStart"/>
      <w:r w:rsidRPr="00015265">
        <w:rPr>
          <w:i/>
          <w:iCs/>
          <w:lang w:val="en-US"/>
        </w:rPr>
        <w:t>bồi</w:t>
      </w:r>
      <w:proofErr w:type="spellEnd"/>
      <w:r w:rsidRPr="00015265">
        <w:rPr>
          <w:i/>
          <w:iCs/>
          <w:lang w:val="en-US"/>
        </w:rPr>
        <w:t xml:space="preserve"> </w:t>
      </w:r>
      <w:proofErr w:type="spellStart"/>
      <w:r w:rsidRPr="00015265">
        <w:rPr>
          <w:i/>
          <w:iCs/>
          <w:lang w:val="en-US"/>
        </w:rPr>
        <w:t>thường</w:t>
      </w:r>
      <w:proofErr w:type="spellEnd"/>
      <w:r w:rsidRPr="00015265">
        <w:rPr>
          <w:i/>
          <w:iCs/>
          <w:lang w:val="en-US"/>
        </w:rPr>
        <w:t xml:space="preserve">, </w:t>
      </w:r>
      <w:proofErr w:type="spellStart"/>
      <w:r w:rsidRPr="00015265">
        <w:rPr>
          <w:i/>
          <w:iCs/>
          <w:lang w:val="en-US"/>
        </w:rPr>
        <w:t>hỗ</w:t>
      </w:r>
      <w:proofErr w:type="spellEnd"/>
      <w:r w:rsidRPr="00015265">
        <w:rPr>
          <w:i/>
          <w:iCs/>
          <w:lang w:val="en-US"/>
        </w:rPr>
        <w:t xml:space="preserve"> </w:t>
      </w:r>
      <w:proofErr w:type="spellStart"/>
      <w:r w:rsidRPr="00015265">
        <w:rPr>
          <w:i/>
          <w:iCs/>
          <w:lang w:val="en-US"/>
        </w:rPr>
        <w:t>trợ</w:t>
      </w:r>
      <w:proofErr w:type="spellEnd"/>
      <w:r w:rsidRPr="00015265">
        <w:rPr>
          <w:i/>
          <w:iCs/>
          <w:lang w:val="en-US"/>
        </w:rPr>
        <w:t xml:space="preserve">, </w:t>
      </w:r>
      <w:proofErr w:type="spellStart"/>
      <w:r w:rsidRPr="00015265">
        <w:rPr>
          <w:i/>
          <w:iCs/>
          <w:lang w:val="en-US"/>
        </w:rPr>
        <w:t>tái</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cư</w:t>
      </w:r>
      <w:proofErr w:type="spellEnd"/>
      <w:r w:rsidRPr="00015265">
        <w:rPr>
          <w:i/>
          <w:iCs/>
          <w:lang w:val="en-US"/>
        </w:rPr>
        <w:t xml:space="preserve"> </w:t>
      </w:r>
      <w:proofErr w:type="spellStart"/>
      <w:r w:rsidRPr="00015265">
        <w:rPr>
          <w:i/>
          <w:iCs/>
          <w:lang w:val="en-US"/>
        </w:rPr>
        <w:t>theo</w:t>
      </w:r>
      <w:proofErr w:type="spellEnd"/>
      <w:r w:rsidRPr="00015265">
        <w:rPr>
          <w:i/>
          <w:iCs/>
          <w:lang w:val="en-US"/>
        </w:rPr>
        <w:t xml:space="preserve"> </w:t>
      </w:r>
      <w:proofErr w:type="spellStart"/>
      <w:r w:rsidRPr="00015265">
        <w:rPr>
          <w:i/>
          <w:iCs/>
          <w:lang w:val="en-US"/>
        </w:rPr>
        <w:t>quy</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do </w:t>
      </w:r>
      <w:proofErr w:type="spellStart"/>
      <w:r w:rsidRPr="00015265">
        <w:rPr>
          <w:i/>
          <w:iCs/>
          <w:lang w:val="en-US"/>
        </w:rPr>
        <w:t>Ủy</w:t>
      </w:r>
      <w:proofErr w:type="spellEnd"/>
      <w:r w:rsidRPr="00015265">
        <w:rPr>
          <w:i/>
          <w:iCs/>
          <w:lang w:val="en-US"/>
        </w:rPr>
        <w:t xml:space="preserve"> ban </w:t>
      </w:r>
      <w:proofErr w:type="spellStart"/>
      <w:r w:rsidRPr="00015265">
        <w:rPr>
          <w:i/>
          <w:iCs/>
          <w:lang w:val="en-US"/>
        </w:rPr>
        <w:t>nhân</w:t>
      </w:r>
      <w:proofErr w:type="spellEnd"/>
      <w:r w:rsidRPr="00015265">
        <w:rPr>
          <w:i/>
          <w:iCs/>
          <w:lang w:val="en-US"/>
        </w:rPr>
        <w:t xml:space="preserve"> </w:t>
      </w:r>
      <w:proofErr w:type="spellStart"/>
      <w:r w:rsidRPr="00015265">
        <w:rPr>
          <w:i/>
          <w:iCs/>
          <w:lang w:val="en-US"/>
        </w:rPr>
        <w:t>dân</w:t>
      </w:r>
      <w:proofErr w:type="spellEnd"/>
      <w:r w:rsidRPr="00015265">
        <w:rPr>
          <w:i/>
          <w:iCs/>
          <w:lang w:val="en-US"/>
        </w:rPr>
        <w:t xml:space="preserve"> </w:t>
      </w:r>
      <w:proofErr w:type="spellStart"/>
      <w:r w:rsidRPr="00015265">
        <w:rPr>
          <w:i/>
          <w:iCs/>
          <w:lang w:val="en-US"/>
        </w:rPr>
        <w:t>cấp</w:t>
      </w:r>
      <w:proofErr w:type="spellEnd"/>
      <w:r w:rsidRPr="00015265">
        <w:rPr>
          <w:i/>
          <w:iCs/>
          <w:lang w:val="en-US"/>
        </w:rPr>
        <w:t xml:space="preserve"> </w:t>
      </w:r>
      <w:proofErr w:type="spellStart"/>
      <w:r w:rsidRPr="00015265">
        <w:rPr>
          <w:i/>
          <w:iCs/>
          <w:lang w:val="en-US"/>
        </w:rPr>
        <w:t>tỉnh</w:t>
      </w:r>
      <w:proofErr w:type="spellEnd"/>
      <w:r w:rsidRPr="00015265">
        <w:rPr>
          <w:i/>
          <w:iCs/>
          <w:lang w:val="en-US"/>
        </w:rPr>
        <w:t xml:space="preserve"> ban </w:t>
      </w:r>
      <w:proofErr w:type="spellStart"/>
      <w:r w:rsidRPr="00015265">
        <w:rPr>
          <w:i/>
          <w:iCs/>
          <w:lang w:val="en-US"/>
        </w:rPr>
        <w:t>hành</w:t>
      </w:r>
      <w:proofErr w:type="spellEnd"/>
      <w:r w:rsidRPr="00015265">
        <w:rPr>
          <w:i/>
          <w:iCs/>
          <w:lang w:val="en-US"/>
        </w:rPr>
        <w:t xml:space="preserve"> </w:t>
      </w:r>
      <w:proofErr w:type="spellStart"/>
      <w:r w:rsidRPr="00015265">
        <w:rPr>
          <w:i/>
          <w:iCs/>
          <w:lang w:val="en-US"/>
        </w:rPr>
        <w:t>theo</w:t>
      </w:r>
      <w:proofErr w:type="spellEnd"/>
      <w:r w:rsidRPr="00015265">
        <w:rPr>
          <w:i/>
          <w:iCs/>
          <w:lang w:val="en-US"/>
        </w:rPr>
        <w:t xml:space="preserve"> </w:t>
      </w:r>
      <w:proofErr w:type="spellStart"/>
      <w:r w:rsidRPr="00015265">
        <w:rPr>
          <w:i/>
          <w:iCs/>
          <w:lang w:val="en-US"/>
        </w:rPr>
        <w:t>thẩm</w:t>
      </w:r>
      <w:proofErr w:type="spellEnd"/>
      <w:r w:rsidRPr="00015265">
        <w:rPr>
          <w:i/>
          <w:iCs/>
          <w:lang w:val="en-US"/>
        </w:rPr>
        <w:t xml:space="preserve"> </w:t>
      </w:r>
      <w:proofErr w:type="spellStart"/>
      <w:r w:rsidRPr="00015265">
        <w:rPr>
          <w:i/>
          <w:iCs/>
          <w:lang w:val="en-US"/>
        </w:rPr>
        <w:t>quyền</w:t>
      </w:r>
      <w:proofErr w:type="spellEnd"/>
      <w:r w:rsidRPr="00015265">
        <w:rPr>
          <w:i/>
          <w:iCs/>
          <w:lang w:val="en-US"/>
        </w:rPr>
        <w:t xml:space="preserve"> </w:t>
      </w:r>
      <w:proofErr w:type="spellStart"/>
      <w:r w:rsidRPr="00015265">
        <w:rPr>
          <w:i/>
          <w:iCs/>
          <w:lang w:val="en-US"/>
        </w:rPr>
        <w:t>được</w:t>
      </w:r>
      <w:proofErr w:type="spellEnd"/>
      <w:r w:rsidRPr="00015265">
        <w:rPr>
          <w:i/>
          <w:iCs/>
          <w:lang w:val="en-US"/>
        </w:rPr>
        <w:t xml:space="preserve"> </w:t>
      </w:r>
      <w:proofErr w:type="spellStart"/>
      <w:r w:rsidRPr="00015265">
        <w:rPr>
          <w:i/>
          <w:iCs/>
          <w:lang w:val="en-US"/>
        </w:rPr>
        <w:t>giao</w:t>
      </w:r>
      <w:proofErr w:type="spellEnd"/>
      <w:r w:rsidRPr="00015265">
        <w:rPr>
          <w:i/>
          <w:iCs/>
          <w:lang w:val="en-US"/>
        </w:rPr>
        <w:t xml:space="preserve"> </w:t>
      </w:r>
      <w:proofErr w:type="spellStart"/>
      <w:r w:rsidRPr="00015265">
        <w:rPr>
          <w:i/>
          <w:iCs/>
          <w:lang w:val="en-US"/>
        </w:rPr>
        <w:t>tại</w:t>
      </w:r>
      <w:proofErr w:type="spellEnd"/>
      <w:r w:rsidRPr="00015265">
        <w:rPr>
          <w:i/>
          <w:iCs/>
          <w:lang w:val="en-US"/>
        </w:rPr>
        <w:t xml:space="preserve"> </w:t>
      </w:r>
      <w:proofErr w:type="spellStart"/>
      <w:r w:rsidRPr="00015265">
        <w:rPr>
          <w:i/>
          <w:iCs/>
          <w:lang w:val="en-US"/>
        </w:rPr>
        <w:t>Luật</w:t>
      </w:r>
      <w:proofErr w:type="spellEnd"/>
      <w:r w:rsidRPr="00015265">
        <w:rPr>
          <w:i/>
          <w:iCs/>
          <w:lang w:val="en-US"/>
        </w:rPr>
        <w:t xml:space="preserve"> </w:t>
      </w:r>
      <w:proofErr w:type="spellStart"/>
      <w:r w:rsidRPr="00015265">
        <w:rPr>
          <w:i/>
          <w:iCs/>
          <w:lang w:val="en-US"/>
        </w:rPr>
        <w:t>Đất</w:t>
      </w:r>
      <w:proofErr w:type="spellEnd"/>
      <w:r w:rsidRPr="00015265">
        <w:rPr>
          <w:i/>
          <w:iCs/>
          <w:lang w:val="en-US"/>
        </w:rPr>
        <w:t xml:space="preserve"> </w:t>
      </w:r>
      <w:proofErr w:type="spellStart"/>
      <w:r w:rsidRPr="00015265">
        <w:rPr>
          <w:i/>
          <w:iCs/>
          <w:lang w:val="en-US"/>
        </w:rPr>
        <w:t>đai</w:t>
      </w:r>
      <w:proofErr w:type="spellEnd"/>
      <w:r w:rsidRPr="00015265">
        <w:rPr>
          <w:i/>
          <w:iCs/>
          <w:lang w:val="en-US"/>
        </w:rPr>
        <w:t xml:space="preserve"> </w:t>
      </w:r>
      <w:proofErr w:type="spellStart"/>
      <w:r w:rsidRPr="00015265">
        <w:rPr>
          <w:i/>
          <w:iCs/>
          <w:lang w:val="en-US"/>
        </w:rPr>
        <w:t>năm</w:t>
      </w:r>
      <w:proofErr w:type="spellEnd"/>
      <w:r w:rsidRPr="00015265">
        <w:rPr>
          <w:i/>
          <w:iCs/>
          <w:lang w:val="en-US"/>
        </w:rPr>
        <w:t xml:space="preserve"> 2024 </w:t>
      </w:r>
      <w:proofErr w:type="spellStart"/>
      <w:r w:rsidRPr="00015265">
        <w:rPr>
          <w:i/>
          <w:iCs/>
          <w:lang w:val="en-US"/>
        </w:rPr>
        <w:t>và</w:t>
      </w:r>
      <w:proofErr w:type="spellEnd"/>
      <w:r w:rsidRPr="00015265">
        <w:rPr>
          <w:i/>
          <w:iCs/>
          <w:lang w:val="en-US"/>
        </w:rPr>
        <w:t xml:space="preserve"> </w:t>
      </w:r>
      <w:proofErr w:type="spellStart"/>
      <w:r w:rsidRPr="00015265">
        <w:rPr>
          <w:i/>
          <w:iCs/>
          <w:lang w:val="en-US"/>
        </w:rPr>
        <w:t>các</w:t>
      </w:r>
      <w:proofErr w:type="spellEnd"/>
      <w:r w:rsidRPr="00015265">
        <w:rPr>
          <w:i/>
          <w:iCs/>
          <w:lang w:val="en-US"/>
        </w:rPr>
        <w:t xml:space="preserve"> </w:t>
      </w:r>
      <w:proofErr w:type="spellStart"/>
      <w:r w:rsidRPr="00015265">
        <w:rPr>
          <w:i/>
          <w:iCs/>
          <w:lang w:val="en-US"/>
        </w:rPr>
        <w:t>văn</w:t>
      </w:r>
      <w:proofErr w:type="spellEnd"/>
      <w:r w:rsidRPr="00015265">
        <w:rPr>
          <w:i/>
          <w:iCs/>
          <w:lang w:val="en-US"/>
        </w:rPr>
        <w:t xml:space="preserve"> </w:t>
      </w:r>
      <w:proofErr w:type="spellStart"/>
      <w:r w:rsidRPr="00015265">
        <w:rPr>
          <w:i/>
          <w:iCs/>
          <w:lang w:val="en-US"/>
        </w:rPr>
        <w:t>bản</w:t>
      </w:r>
      <w:proofErr w:type="spellEnd"/>
      <w:r w:rsidRPr="00015265">
        <w:rPr>
          <w:i/>
          <w:iCs/>
          <w:lang w:val="en-US"/>
        </w:rPr>
        <w:t xml:space="preserve"> </w:t>
      </w:r>
      <w:proofErr w:type="spellStart"/>
      <w:r w:rsidRPr="00015265">
        <w:rPr>
          <w:i/>
          <w:iCs/>
          <w:lang w:val="en-US"/>
        </w:rPr>
        <w:t>hướng</w:t>
      </w:r>
      <w:proofErr w:type="spellEnd"/>
      <w:r w:rsidRPr="00015265">
        <w:rPr>
          <w:i/>
          <w:iCs/>
          <w:lang w:val="en-US"/>
        </w:rPr>
        <w:t xml:space="preserve"> </w:t>
      </w:r>
      <w:proofErr w:type="spellStart"/>
      <w:r w:rsidRPr="00015265">
        <w:rPr>
          <w:i/>
          <w:iCs/>
          <w:lang w:val="en-US"/>
        </w:rPr>
        <w:t>dẫn</w:t>
      </w:r>
      <w:proofErr w:type="spellEnd"/>
      <w:r w:rsidRPr="00015265">
        <w:rPr>
          <w:i/>
          <w:iCs/>
          <w:lang w:val="en-US"/>
        </w:rPr>
        <w:t xml:space="preserve"> </w:t>
      </w:r>
      <w:proofErr w:type="spellStart"/>
      <w:r w:rsidRPr="00015265">
        <w:rPr>
          <w:i/>
          <w:iCs/>
          <w:lang w:val="en-US"/>
        </w:rPr>
        <w:t>thi</w:t>
      </w:r>
      <w:proofErr w:type="spellEnd"/>
      <w:r w:rsidRPr="00015265">
        <w:rPr>
          <w:i/>
          <w:iCs/>
          <w:lang w:val="en-US"/>
        </w:rPr>
        <w:t xml:space="preserve"> </w:t>
      </w:r>
      <w:proofErr w:type="spellStart"/>
      <w:r w:rsidRPr="00015265">
        <w:rPr>
          <w:i/>
          <w:iCs/>
          <w:lang w:val="en-US"/>
        </w:rPr>
        <w:t>hành</w:t>
      </w:r>
      <w:proofErr w:type="spellEnd"/>
      <w:r w:rsidRPr="00015265">
        <w:rPr>
          <w:i/>
          <w:iCs/>
          <w:lang w:val="en-US"/>
        </w:rPr>
        <w:t xml:space="preserve"> </w:t>
      </w:r>
      <w:proofErr w:type="spellStart"/>
      <w:r w:rsidRPr="00015265">
        <w:rPr>
          <w:i/>
          <w:iCs/>
          <w:lang w:val="en-US"/>
        </w:rPr>
        <w:t>Luật</w:t>
      </w:r>
      <w:proofErr w:type="spellEnd"/>
      <w:r w:rsidRPr="00015265">
        <w:rPr>
          <w:i/>
          <w:iCs/>
          <w:lang w:val="en-US"/>
        </w:rPr>
        <w:t xml:space="preserve"> </w:t>
      </w:r>
      <w:proofErr w:type="spellStart"/>
      <w:r w:rsidRPr="00015265">
        <w:rPr>
          <w:i/>
          <w:iCs/>
          <w:lang w:val="en-US"/>
        </w:rPr>
        <w:t>Đất</w:t>
      </w:r>
      <w:proofErr w:type="spellEnd"/>
      <w:r w:rsidRPr="00015265">
        <w:rPr>
          <w:i/>
          <w:iCs/>
          <w:lang w:val="en-US"/>
        </w:rPr>
        <w:t xml:space="preserve"> </w:t>
      </w:r>
      <w:proofErr w:type="spellStart"/>
      <w:r w:rsidRPr="00015265">
        <w:rPr>
          <w:i/>
          <w:iCs/>
          <w:lang w:val="en-US"/>
        </w:rPr>
        <w:t>đai</w:t>
      </w:r>
      <w:proofErr w:type="spellEnd"/>
      <w:r w:rsidRPr="00015265">
        <w:rPr>
          <w:i/>
          <w:iCs/>
          <w:lang w:val="en-US"/>
        </w:rPr>
        <w:t xml:space="preserve"> </w:t>
      </w:r>
      <w:proofErr w:type="spellStart"/>
      <w:r w:rsidRPr="00015265">
        <w:rPr>
          <w:i/>
          <w:iCs/>
          <w:lang w:val="en-US"/>
        </w:rPr>
        <w:t>nhưng</w:t>
      </w:r>
      <w:proofErr w:type="spellEnd"/>
      <w:r w:rsidRPr="00015265">
        <w:rPr>
          <w:i/>
          <w:iCs/>
          <w:lang w:val="en-US"/>
        </w:rPr>
        <w:t xml:space="preserve"> </w:t>
      </w:r>
      <w:proofErr w:type="spellStart"/>
      <w:r w:rsidRPr="00015265">
        <w:rPr>
          <w:i/>
          <w:iCs/>
          <w:lang w:val="en-US"/>
        </w:rPr>
        <w:t>đến</w:t>
      </w:r>
      <w:proofErr w:type="spellEnd"/>
      <w:r w:rsidRPr="00015265">
        <w:rPr>
          <w:i/>
          <w:iCs/>
          <w:lang w:val="en-US"/>
        </w:rPr>
        <w:t xml:space="preserve"> </w:t>
      </w:r>
      <w:proofErr w:type="spellStart"/>
      <w:r w:rsidRPr="00015265">
        <w:rPr>
          <w:i/>
          <w:iCs/>
          <w:lang w:val="en-US"/>
        </w:rPr>
        <w:t>trước</w:t>
      </w:r>
      <w:proofErr w:type="spellEnd"/>
      <w:r w:rsidRPr="00015265">
        <w:rPr>
          <w:i/>
          <w:iCs/>
          <w:lang w:val="en-US"/>
        </w:rPr>
        <w:t xml:space="preserve"> </w:t>
      </w:r>
      <w:proofErr w:type="spellStart"/>
      <w:r w:rsidRPr="00015265">
        <w:rPr>
          <w:i/>
          <w:iCs/>
          <w:lang w:val="en-US"/>
        </w:rPr>
        <w:t>ngày</w:t>
      </w:r>
      <w:proofErr w:type="spellEnd"/>
      <w:r w:rsidRPr="00015265">
        <w:rPr>
          <w:i/>
          <w:iCs/>
          <w:lang w:val="en-US"/>
        </w:rPr>
        <w:t xml:space="preserve"> 01 </w:t>
      </w:r>
      <w:proofErr w:type="spellStart"/>
      <w:r w:rsidRPr="00015265">
        <w:rPr>
          <w:i/>
          <w:iCs/>
          <w:lang w:val="en-US"/>
        </w:rPr>
        <w:t>tháng</w:t>
      </w:r>
      <w:proofErr w:type="spellEnd"/>
      <w:r w:rsidRPr="00015265">
        <w:rPr>
          <w:i/>
          <w:iCs/>
          <w:lang w:val="en-US"/>
        </w:rPr>
        <w:t xml:space="preserve"> 7 </w:t>
      </w:r>
      <w:proofErr w:type="spellStart"/>
      <w:r w:rsidRPr="00015265">
        <w:rPr>
          <w:i/>
          <w:iCs/>
          <w:lang w:val="en-US"/>
        </w:rPr>
        <w:t>năm</w:t>
      </w:r>
      <w:proofErr w:type="spellEnd"/>
      <w:r w:rsidRPr="00015265">
        <w:rPr>
          <w:i/>
          <w:iCs/>
          <w:lang w:val="en-US"/>
        </w:rPr>
        <w:t xml:space="preserve"> 2025 </w:t>
      </w:r>
      <w:proofErr w:type="spellStart"/>
      <w:r w:rsidRPr="00015265">
        <w:rPr>
          <w:i/>
          <w:iCs/>
          <w:lang w:val="en-US"/>
        </w:rPr>
        <w:t>còn</w:t>
      </w:r>
      <w:proofErr w:type="spellEnd"/>
      <w:r w:rsidRPr="00015265">
        <w:rPr>
          <w:i/>
          <w:iCs/>
          <w:lang w:val="en-US"/>
        </w:rPr>
        <w:t xml:space="preserve"> </w:t>
      </w:r>
      <w:proofErr w:type="spellStart"/>
      <w:r w:rsidRPr="00015265">
        <w:rPr>
          <w:i/>
          <w:iCs/>
          <w:lang w:val="en-US"/>
        </w:rPr>
        <w:t>diện</w:t>
      </w:r>
      <w:proofErr w:type="spellEnd"/>
      <w:r w:rsidRPr="00015265">
        <w:rPr>
          <w:i/>
          <w:iCs/>
          <w:lang w:val="en-US"/>
        </w:rPr>
        <w:t xml:space="preserve"> </w:t>
      </w:r>
      <w:proofErr w:type="spellStart"/>
      <w:r w:rsidRPr="00015265">
        <w:rPr>
          <w:i/>
          <w:iCs/>
          <w:lang w:val="en-US"/>
        </w:rPr>
        <w:t>tích</w:t>
      </w:r>
      <w:proofErr w:type="spellEnd"/>
      <w:r w:rsidRPr="00015265">
        <w:rPr>
          <w:i/>
          <w:iCs/>
          <w:lang w:val="en-US"/>
        </w:rPr>
        <w:t xml:space="preserve"> </w:t>
      </w:r>
      <w:proofErr w:type="spellStart"/>
      <w:r w:rsidRPr="00015265">
        <w:rPr>
          <w:i/>
          <w:iCs/>
          <w:lang w:val="en-US"/>
        </w:rPr>
        <w:t>đất</w:t>
      </w:r>
      <w:proofErr w:type="spellEnd"/>
      <w:r w:rsidRPr="00015265">
        <w:rPr>
          <w:i/>
          <w:iCs/>
          <w:lang w:val="en-US"/>
        </w:rPr>
        <w:t xml:space="preserve"> </w:t>
      </w:r>
      <w:proofErr w:type="spellStart"/>
      <w:r w:rsidRPr="00015265">
        <w:rPr>
          <w:i/>
          <w:iCs/>
          <w:lang w:val="en-US"/>
        </w:rPr>
        <w:t>chưa</w:t>
      </w:r>
      <w:proofErr w:type="spellEnd"/>
      <w:r w:rsidRPr="00015265">
        <w:rPr>
          <w:i/>
          <w:iCs/>
          <w:lang w:val="en-US"/>
        </w:rPr>
        <w:t xml:space="preserve"> </w:t>
      </w:r>
      <w:proofErr w:type="spellStart"/>
      <w:r w:rsidRPr="00015265">
        <w:rPr>
          <w:i/>
          <w:iCs/>
          <w:lang w:val="en-US"/>
        </w:rPr>
        <w:t>phê</w:t>
      </w:r>
      <w:proofErr w:type="spellEnd"/>
      <w:r w:rsidRPr="00015265">
        <w:rPr>
          <w:i/>
          <w:iCs/>
          <w:lang w:val="en-US"/>
        </w:rPr>
        <w:t xml:space="preserve"> </w:t>
      </w:r>
      <w:proofErr w:type="spellStart"/>
      <w:r w:rsidRPr="00015265">
        <w:rPr>
          <w:i/>
          <w:iCs/>
          <w:lang w:val="en-US"/>
        </w:rPr>
        <w:t>duyệt</w:t>
      </w:r>
      <w:proofErr w:type="spellEnd"/>
      <w:r w:rsidRPr="00015265">
        <w:rPr>
          <w:i/>
          <w:iCs/>
          <w:lang w:val="en-US"/>
        </w:rPr>
        <w:t xml:space="preserve"> </w:t>
      </w:r>
      <w:proofErr w:type="spellStart"/>
      <w:r w:rsidRPr="00015265">
        <w:rPr>
          <w:i/>
          <w:iCs/>
          <w:lang w:val="en-US"/>
        </w:rPr>
        <w:t>phương</w:t>
      </w:r>
      <w:proofErr w:type="spellEnd"/>
      <w:r w:rsidRPr="00015265">
        <w:rPr>
          <w:i/>
          <w:iCs/>
          <w:lang w:val="en-US"/>
        </w:rPr>
        <w:t xml:space="preserve"> </w:t>
      </w:r>
      <w:proofErr w:type="spellStart"/>
      <w:r w:rsidRPr="00015265">
        <w:rPr>
          <w:i/>
          <w:iCs/>
          <w:lang w:val="en-US"/>
        </w:rPr>
        <w:t>án</w:t>
      </w:r>
      <w:proofErr w:type="spellEnd"/>
      <w:r w:rsidRPr="00015265">
        <w:rPr>
          <w:i/>
          <w:iCs/>
          <w:lang w:val="en-US"/>
        </w:rPr>
        <w:t xml:space="preserve"> </w:t>
      </w:r>
      <w:proofErr w:type="spellStart"/>
      <w:r w:rsidRPr="00015265">
        <w:rPr>
          <w:i/>
          <w:iCs/>
          <w:lang w:val="en-US"/>
        </w:rPr>
        <w:t>thì</w:t>
      </w:r>
      <w:proofErr w:type="spellEnd"/>
      <w:r w:rsidRPr="00015265">
        <w:rPr>
          <w:i/>
          <w:iCs/>
          <w:lang w:val="en-US"/>
        </w:rPr>
        <w:t xml:space="preserve"> </w:t>
      </w:r>
      <w:proofErr w:type="spellStart"/>
      <w:r w:rsidRPr="00015265">
        <w:rPr>
          <w:i/>
          <w:iCs/>
          <w:lang w:val="en-US"/>
        </w:rPr>
        <w:t>Ủy</w:t>
      </w:r>
      <w:proofErr w:type="spellEnd"/>
      <w:r w:rsidRPr="00015265">
        <w:rPr>
          <w:i/>
          <w:iCs/>
          <w:lang w:val="en-US"/>
        </w:rPr>
        <w:t xml:space="preserve"> ban </w:t>
      </w:r>
      <w:proofErr w:type="spellStart"/>
      <w:r w:rsidRPr="00015265">
        <w:rPr>
          <w:i/>
          <w:iCs/>
          <w:lang w:val="en-US"/>
        </w:rPr>
        <w:t>nhân</w:t>
      </w:r>
      <w:proofErr w:type="spellEnd"/>
      <w:r w:rsidRPr="00015265">
        <w:rPr>
          <w:i/>
          <w:iCs/>
          <w:lang w:val="en-US"/>
        </w:rPr>
        <w:t xml:space="preserve"> </w:t>
      </w:r>
      <w:proofErr w:type="spellStart"/>
      <w:r w:rsidRPr="00015265">
        <w:rPr>
          <w:i/>
          <w:iCs/>
          <w:lang w:val="en-US"/>
        </w:rPr>
        <w:t>dân</w:t>
      </w:r>
      <w:proofErr w:type="spellEnd"/>
      <w:r w:rsidRPr="00015265">
        <w:rPr>
          <w:i/>
          <w:iCs/>
          <w:lang w:val="en-US"/>
        </w:rPr>
        <w:t xml:space="preserve"> </w:t>
      </w:r>
      <w:proofErr w:type="spellStart"/>
      <w:r w:rsidRPr="00015265">
        <w:rPr>
          <w:i/>
          <w:iCs/>
          <w:lang w:val="en-US"/>
        </w:rPr>
        <w:t>cấp</w:t>
      </w:r>
      <w:proofErr w:type="spellEnd"/>
      <w:r w:rsidRPr="00015265">
        <w:rPr>
          <w:i/>
          <w:iCs/>
          <w:lang w:val="en-US"/>
        </w:rPr>
        <w:t xml:space="preserve"> </w:t>
      </w:r>
      <w:proofErr w:type="spellStart"/>
      <w:r w:rsidRPr="00015265">
        <w:rPr>
          <w:i/>
          <w:iCs/>
          <w:lang w:val="en-US"/>
        </w:rPr>
        <w:t>tỉnh</w:t>
      </w:r>
      <w:proofErr w:type="spellEnd"/>
      <w:r w:rsidRPr="00015265">
        <w:rPr>
          <w:i/>
          <w:iCs/>
          <w:lang w:val="en-US"/>
        </w:rPr>
        <w:t xml:space="preserve"> </w:t>
      </w:r>
      <w:proofErr w:type="spellStart"/>
      <w:r w:rsidRPr="00015265">
        <w:rPr>
          <w:i/>
          <w:iCs/>
          <w:lang w:val="en-US"/>
        </w:rPr>
        <w:t>sau</w:t>
      </w:r>
      <w:proofErr w:type="spellEnd"/>
      <w:r w:rsidRPr="00015265">
        <w:rPr>
          <w:i/>
          <w:iCs/>
          <w:lang w:val="en-US"/>
        </w:rPr>
        <w:t xml:space="preserve"> </w:t>
      </w:r>
      <w:proofErr w:type="spellStart"/>
      <w:r w:rsidRPr="00015265">
        <w:rPr>
          <w:i/>
          <w:iCs/>
          <w:lang w:val="en-US"/>
        </w:rPr>
        <w:t>sắp</w:t>
      </w:r>
      <w:proofErr w:type="spellEnd"/>
      <w:r w:rsidRPr="00015265">
        <w:rPr>
          <w:i/>
          <w:iCs/>
          <w:lang w:val="en-US"/>
        </w:rPr>
        <w:t xml:space="preserve"> </w:t>
      </w:r>
      <w:proofErr w:type="spellStart"/>
      <w:r w:rsidRPr="00015265">
        <w:rPr>
          <w:i/>
          <w:iCs/>
          <w:lang w:val="en-US"/>
        </w:rPr>
        <w:t>xếp</w:t>
      </w:r>
      <w:proofErr w:type="spellEnd"/>
      <w:r w:rsidRPr="00015265">
        <w:rPr>
          <w:i/>
          <w:iCs/>
          <w:lang w:val="en-US"/>
        </w:rPr>
        <w:t xml:space="preserve"> </w:t>
      </w:r>
      <w:proofErr w:type="spellStart"/>
      <w:r w:rsidRPr="00015265">
        <w:rPr>
          <w:i/>
          <w:iCs/>
          <w:lang w:val="en-US"/>
        </w:rPr>
        <w:t>quyết</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lựa</w:t>
      </w:r>
      <w:proofErr w:type="spellEnd"/>
      <w:r w:rsidRPr="00015265">
        <w:rPr>
          <w:i/>
          <w:iCs/>
          <w:lang w:val="en-US"/>
        </w:rPr>
        <w:t xml:space="preserve"> </w:t>
      </w:r>
      <w:proofErr w:type="spellStart"/>
      <w:r w:rsidRPr="00015265">
        <w:rPr>
          <w:i/>
          <w:iCs/>
          <w:lang w:val="en-US"/>
        </w:rPr>
        <w:t>chọn</w:t>
      </w:r>
      <w:proofErr w:type="spellEnd"/>
      <w:r w:rsidRPr="00015265">
        <w:rPr>
          <w:i/>
          <w:iCs/>
          <w:lang w:val="en-US"/>
        </w:rPr>
        <w:t xml:space="preserve"> </w:t>
      </w:r>
      <w:proofErr w:type="spellStart"/>
      <w:r w:rsidRPr="00015265">
        <w:rPr>
          <w:i/>
          <w:iCs/>
          <w:lang w:val="en-US"/>
        </w:rPr>
        <w:t>quy</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về</w:t>
      </w:r>
      <w:proofErr w:type="spellEnd"/>
      <w:r w:rsidRPr="00015265">
        <w:rPr>
          <w:i/>
          <w:iCs/>
          <w:lang w:val="en-US"/>
        </w:rPr>
        <w:t xml:space="preserve"> </w:t>
      </w:r>
      <w:proofErr w:type="spellStart"/>
      <w:r w:rsidRPr="00015265">
        <w:rPr>
          <w:i/>
          <w:iCs/>
          <w:lang w:val="en-US"/>
        </w:rPr>
        <w:t>bồi</w:t>
      </w:r>
      <w:proofErr w:type="spellEnd"/>
      <w:r w:rsidRPr="00015265">
        <w:rPr>
          <w:i/>
          <w:iCs/>
          <w:lang w:val="en-US"/>
        </w:rPr>
        <w:t xml:space="preserve"> </w:t>
      </w:r>
      <w:proofErr w:type="spellStart"/>
      <w:r w:rsidRPr="00015265">
        <w:rPr>
          <w:i/>
          <w:iCs/>
          <w:lang w:val="en-US"/>
        </w:rPr>
        <w:t>thường</w:t>
      </w:r>
      <w:proofErr w:type="spellEnd"/>
      <w:r w:rsidRPr="00015265">
        <w:rPr>
          <w:i/>
          <w:iCs/>
          <w:lang w:val="en-US"/>
        </w:rPr>
        <w:t xml:space="preserve">, </w:t>
      </w:r>
      <w:proofErr w:type="spellStart"/>
      <w:r w:rsidRPr="00015265">
        <w:rPr>
          <w:i/>
          <w:iCs/>
          <w:lang w:val="en-US"/>
        </w:rPr>
        <w:t>hỗ</w:t>
      </w:r>
      <w:proofErr w:type="spellEnd"/>
      <w:r w:rsidRPr="00015265">
        <w:rPr>
          <w:i/>
          <w:iCs/>
          <w:lang w:val="en-US"/>
        </w:rPr>
        <w:t xml:space="preserve"> </w:t>
      </w:r>
      <w:proofErr w:type="spellStart"/>
      <w:r w:rsidRPr="00015265">
        <w:rPr>
          <w:i/>
          <w:iCs/>
          <w:lang w:val="en-US"/>
        </w:rPr>
        <w:t>trợ</w:t>
      </w:r>
      <w:proofErr w:type="spellEnd"/>
      <w:r w:rsidRPr="00015265">
        <w:rPr>
          <w:i/>
          <w:iCs/>
          <w:lang w:val="en-US"/>
        </w:rPr>
        <w:t xml:space="preserve">, </w:t>
      </w:r>
      <w:proofErr w:type="spellStart"/>
      <w:r w:rsidRPr="00015265">
        <w:rPr>
          <w:i/>
          <w:iCs/>
          <w:lang w:val="en-US"/>
        </w:rPr>
        <w:t>tái</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cư</w:t>
      </w:r>
      <w:proofErr w:type="spellEnd"/>
      <w:r w:rsidRPr="00015265">
        <w:rPr>
          <w:i/>
          <w:iCs/>
          <w:lang w:val="en-US"/>
        </w:rPr>
        <w:t xml:space="preserve"> </w:t>
      </w:r>
      <w:proofErr w:type="spellStart"/>
      <w:r w:rsidRPr="00015265">
        <w:rPr>
          <w:i/>
          <w:iCs/>
          <w:lang w:val="en-US"/>
        </w:rPr>
        <w:t>đã</w:t>
      </w:r>
      <w:proofErr w:type="spellEnd"/>
      <w:r w:rsidRPr="00015265">
        <w:rPr>
          <w:i/>
          <w:iCs/>
          <w:lang w:val="en-US"/>
        </w:rPr>
        <w:t xml:space="preserve"> ban </w:t>
      </w:r>
      <w:proofErr w:type="spellStart"/>
      <w:r w:rsidRPr="00015265">
        <w:rPr>
          <w:i/>
          <w:iCs/>
          <w:lang w:val="en-US"/>
        </w:rPr>
        <w:t>hành</w:t>
      </w:r>
      <w:proofErr w:type="spellEnd"/>
      <w:r w:rsidRPr="00015265">
        <w:rPr>
          <w:i/>
          <w:iCs/>
          <w:lang w:val="en-US"/>
        </w:rPr>
        <w:t xml:space="preserve"> </w:t>
      </w:r>
      <w:proofErr w:type="spellStart"/>
      <w:r w:rsidRPr="00015265">
        <w:rPr>
          <w:i/>
          <w:iCs/>
          <w:lang w:val="en-US"/>
        </w:rPr>
        <w:t>để</w:t>
      </w:r>
      <w:proofErr w:type="spellEnd"/>
      <w:r w:rsidRPr="00015265">
        <w:rPr>
          <w:i/>
          <w:iCs/>
          <w:lang w:val="en-US"/>
        </w:rPr>
        <w:t xml:space="preserve"> </w:t>
      </w:r>
      <w:proofErr w:type="spellStart"/>
      <w:r w:rsidRPr="00015265">
        <w:rPr>
          <w:i/>
          <w:iCs/>
          <w:lang w:val="en-US"/>
        </w:rPr>
        <w:t>tổ</w:t>
      </w:r>
      <w:proofErr w:type="spellEnd"/>
      <w:r w:rsidRPr="00015265">
        <w:rPr>
          <w:i/>
          <w:iCs/>
          <w:lang w:val="en-US"/>
        </w:rPr>
        <w:t xml:space="preserve"> </w:t>
      </w:r>
      <w:proofErr w:type="spellStart"/>
      <w:r w:rsidRPr="00015265">
        <w:rPr>
          <w:i/>
          <w:iCs/>
          <w:lang w:val="en-US"/>
        </w:rPr>
        <w:t>chức</w:t>
      </w:r>
      <w:proofErr w:type="spellEnd"/>
      <w:r w:rsidRPr="00015265">
        <w:rPr>
          <w:i/>
          <w:iCs/>
          <w:lang w:val="en-US"/>
        </w:rPr>
        <w:t xml:space="preserve"> </w:t>
      </w:r>
      <w:proofErr w:type="spellStart"/>
      <w:r w:rsidRPr="00015265">
        <w:rPr>
          <w:i/>
          <w:iCs/>
          <w:lang w:val="en-US"/>
        </w:rPr>
        <w:t>thực</w:t>
      </w:r>
      <w:proofErr w:type="spellEnd"/>
      <w:r w:rsidRPr="00015265">
        <w:rPr>
          <w:i/>
          <w:iCs/>
          <w:lang w:val="en-US"/>
        </w:rPr>
        <w:t xml:space="preserve"> </w:t>
      </w:r>
      <w:proofErr w:type="spellStart"/>
      <w:r w:rsidRPr="00015265">
        <w:rPr>
          <w:i/>
          <w:iCs/>
          <w:lang w:val="en-US"/>
        </w:rPr>
        <w:t>hiện</w:t>
      </w:r>
      <w:proofErr w:type="spellEnd"/>
      <w:r w:rsidRPr="00015265">
        <w:rPr>
          <w:i/>
          <w:iCs/>
          <w:lang w:val="en-US"/>
        </w:rPr>
        <w:t>.</w:t>
      </w:r>
    </w:p>
    <w:p w14:paraId="0B094274" w14:textId="77777777" w:rsidR="00015265" w:rsidRPr="00015265" w:rsidRDefault="00015265" w:rsidP="00015265">
      <w:pPr>
        <w:pStyle w:val="FootnoteText"/>
        <w:spacing w:before="0" w:line="240" w:lineRule="auto"/>
        <w:rPr>
          <w:i/>
          <w:iCs/>
          <w:lang w:val="en-US"/>
        </w:rPr>
      </w:pPr>
      <w:r w:rsidRPr="00015265">
        <w:rPr>
          <w:i/>
          <w:iCs/>
          <w:lang w:val="en-US"/>
        </w:rPr>
        <w:t xml:space="preserve">5. Trường </w:t>
      </w:r>
      <w:proofErr w:type="spellStart"/>
      <w:r w:rsidRPr="00015265">
        <w:rPr>
          <w:i/>
          <w:iCs/>
          <w:lang w:val="en-US"/>
        </w:rPr>
        <w:t>hợp</w:t>
      </w:r>
      <w:proofErr w:type="spellEnd"/>
      <w:r w:rsidRPr="00015265">
        <w:rPr>
          <w:i/>
          <w:iCs/>
          <w:lang w:val="en-US"/>
        </w:rPr>
        <w:t xml:space="preserve"> </w:t>
      </w:r>
      <w:proofErr w:type="spellStart"/>
      <w:r w:rsidRPr="00015265">
        <w:rPr>
          <w:i/>
          <w:iCs/>
          <w:lang w:val="en-US"/>
        </w:rPr>
        <w:t>đã</w:t>
      </w:r>
      <w:proofErr w:type="spellEnd"/>
      <w:r w:rsidRPr="00015265">
        <w:rPr>
          <w:i/>
          <w:iCs/>
          <w:lang w:val="en-US"/>
        </w:rPr>
        <w:t xml:space="preserve"> </w:t>
      </w:r>
      <w:proofErr w:type="spellStart"/>
      <w:r w:rsidRPr="00015265">
        <w:rPr>
          <w:i/>
          <w:iCs/>
          <w:lang w:val="en-US"/>
        </w:rPr>
        <w:t>nộp</w:t>
      </w:r>
      <w:proofErr w:type="spellEnd"/>
      <w:r w:rsidRPr="00015265">
        <w:rPr>
          <w:i/>
          <w:iCs/>
          <w:lang w:val="en-US"/>
        </w:rPr>
        <w:t xml:space="preserve"> </w:t>
      </w:r>
      <w:proofErr w:type="spellStart"/>
      <w:r w:rsidRPr="00015265">
        <w:rPr>
          <w:i/>
          <w:iCs/>
          <w:lang w:val="en-US"/>
        </w:rPr>
        <w:t>hồ</w:t>
      </w:r>
      <w:proofErr w:type="spellEnd"/>
      <w:r w:rsidRPr="00015265">
        <w:rPr>
          <w:i/>
          <w:iCs/>
          <w:lang w:val="en-US"/>
        </w:rPr>
        <w:t xml:space="preserve"> </w:t>
      </w:r>
      <w:proofErr w:type="spellStart"/>
      <w:r w:rsidRPr="00015265">
        <w:rPr>
          <w:i/>
          <w:iCs/>
          <w:lang w:val="en-US"/>
        </w:rPr>
        <w:t>sơ</w:t>
      </w:r>
      <w:proofErr w:type="spellEnd"/>
      <w:r w:rsidRPr="00015265">
        <w:rPr>
          <w:i/>
          <w:iCs/>
          <w:lang w:val="en-US"/>
        </w:rPr>
        <w:t xml:space="preserve"> </w:t>
      </w:r>
      <w:proofErr w:type="spellStart"/>
      <w:r w:rsidRPr="00015265">
        <w:rPr>
          <w:i/>
          <w:iCs/>
          <w:lang w:val="en-US"/>
        </w:rPr>
        <w:t>đề</w:t>
      </w:r>
      <w:proofErr w:type="spellEnd"/>
      <w:r w:rsidRPr="00015265">
        <w:rPr>
          <w:i/>
          <w:iCs/>
          <w:lang w:val="en-US"/>
        </w:rPr>
        <w:t xml:space="preserve"> </w:t>
      </w:r>
      <w:proofErr w:type="spellStart"/>
      <w:r w:rsidRPr="00015265">
        <w:rPr>
          <w:i/>
          <w:iCs/>
          <w:lang w:val="en-US"/>
        </w:rPr>
        <w:t>nghị</w:t>
      </w:r>
      <w:proofErr w:type="spellEnd"/>
      <w:r w:rsidRPr="00015265">
        <w:rPr>
          <w:i/>
          <w:iCs/>
          <w:lang w:val="en-US"/>
        </w:rPr>
        <w:t xml:space="preserve"> </w:t>
      </w:r>
      <w:proofErr w:type="spellStart"/>
      <w:r w:rsidRPr="00015265">
        <w:rPr>
          <w:i/>
          <w:iCs/>
          <w:lang w:val="en-US"/>
        </w:rPr>
        <w:t>giao</w:t>
      </w:r>
      <w:proofErr w:type="spellEnd"/>
      <w:r w:rsidRPr="00015265">
        <w:rPr>
          <w:i/>
          <w:iCs/>
          <w:lang w:val="en-US"/>
        </w:rPr>
        <w:t xml:space="preserve"> </w:t>
      </w:r>
      <w:proofErr w:type="spellStart"/>
      <w:r w:rsidRPr="00015265">
        <w:rPr>
          <w:i/>
          <w:iCs/>
          <w:lang w:val="en-US"/>
        </w:rPr>
        <w:t>đất</w:t>
      </w:r>
      <w:proofErr w:type="spellEnd"/>
      <w:r w:rsidRPr="00015265">
        <w:rPr>
          <w:i/>
          <w:iCs/>
          <w:lang w:val="en-US"/>
        </w:rPr>
        <w:t xml:space="preserve">, </w:t>
      </w:r>
      <w:proofErr w:type="spellStart"/>
      <w:r w:rsidRPr="00015265">
        <w:rPr>
          <w:i/>
          <w:iCs/>
          <w:lang w:val="en-US"/>
        </w:rPr>
        <w:t>cho</w:t>
      </w:r>
      <w:proofErr w:type="spellEnd"/>
      <w:r w:rsidRPr="00015265">
        <w:rPr>
          <w:i/>
          <w:iCs/>
          <w:lang w:val="en-US"/>
        </w:rPr>
        <w:t xml:space="preserve"> </w:t>
      </w:r>
      <w:proofErr w:type="spellStart"/>
      <w:r w:rsidRPr="00015265">
        <w:rPr>
          <w:i/>
          <w:iCs/>
          <w:lang w:val="en-US"/>
        </w:rPr>
        <w:t>thuê</w:t>
      </w:r>
      <w:proofErr w:type="spellEnd"/>
      <w:r w:rsidRPr="00015265">
        <w:rPr>
          <w:i/>
          <w:iCs/>
          <w:lang w:val="en-US"/>
        </w:rPr>
        <w:t xml:space="preserve"> </w:t>
      </w:r>
      <w:proofErr w:type="spellStart"/>
      <w:r w:rsidRPr="00015265">
        <w:rPr>
          <w:i/>
          <w:iCs/>
          <w:lang w:val="en-US"/>
        </w:rPr>
        <w:t>đất</w:t>
      </w:r>
      <w:proofErr w:type="spellEnd"/>
      <w:r w:rsidRPr="00015265">
        <w:rPr>
          <w:i/>
          <w:iCs/>
          <w:lang w:val="en-US"/>
        </w:rPr>
        <w:t xml:space="preserve">, </w:t>
      </w:r>
      <w:proofErr w:type="spellStart"/>
      <w:r w:rsidRPr="00015265">
        <w:rPr>
          <w:i/>
          <w:iCs/>
          <w:lang w:val="en-US"/>
        </w:rPr>
        <w:t>chuyển</w:t>
      </w:r>
      <w:proofErr w:type="spellEnd"/>
      <w:r w:rsidRPr="00015265">
        <w:rPr>
          <w:i/>
          <w:iCs/>
          <w:lang w:val="en-US"/>
        </w:rPr>
        <w:t xml:space="preserve"> </w:t>
      </w:r>
      <w:proofErr w:type="spellStart"/>
      <w:r w:rsidRPr="00015265">
        <w:rPr>
          <w:i/>
          <w:iCs/>
          <w:lang w:val="en-US"/>
        </w:rPr>
        <w:t>mục</w:t>
      </w:r>
      <w:proofErr w:type="spellEnd"/>
      <w:r w:rsidRPr="00015265">
        <w:rPr>
          <w:i/>
          <w:iCs/>
          <w:lang w:val="en-US"/>
        </w:rPr>
        <w:t xml:space="preserve"> </w:t>
      </w:r>
      <w:proofErr w:type="spellStart"/>
      <w:r w:rsidRPr="00015265">
        <w:rPr>
          <w:i/>
          <w:iCs/>
          <w:lang w:val="en-US"/>
        </w:rPr>
        <w:t>đích</w:t>
      </w:r>
      <w:proofErr w:type="spellEnd"/>
      <w:r w:rsidRPr="00015265">
        <w:rPr>
          <w:i/>
          <w:iCs/>
          <w:lang w:val="en-US"/>
        </w:rPr>
        <w:t xml:space="preserve"> </w:t>
      </w:r>
      <w:proofErr w:type="spellStart"/>
      <w:r w:rsidRPr="00015265">
        <w:rPr>
          <w:i/>
          <w:iCs/>
          <w:lang w:val="en-US"/>
        </w:rPr>
        <w:t>sử</w:t>
      </w:r>
      <w:proofErr w:type="spellEnd"/>
      <w:r w:rsidRPr="00015265">
        <w:rPr>
          <w:i/>
          <w:iCs/>
          <w:lang w:val="en-US"/>
        </w:rPr>
        <w:t xml:space="preserve"> </w:t>
      </w:r>
      <w:proofErr w:type="spellStart"/>
      <w:r w:rsidRPr="00015265">
        <w:rPr>
          <w:i/>
          <w:iCs/>
          <w:lang w:val="en-US"/>
        </w:rPr>
        <w:t>dụng</w:t>
      </w:r>
      <w:proofErr w:type="spellEnd"/>
      <w:r w:rsidRPr="00015265">
        <w:rPr>
          <w:i/>
          <w:iCs/>
          <w:lang w:val="en-US"/>
        </w:rPr>
        <w:t xml:space="preserve"> </w:t>
      </w:r>
      <w:proofErr w:type="spellStart"/>
      <w:r w:rsidRPr="00015265">
        <w:rPr>
          <w:i/>
          <w:iCs/>
          <w:lang w:val="en-US"/>
        </w:rPr>
        <w:t>đất</w:t>
      </w:r>
      <w:proofErr w:type="spellEnd"/>
      <w:r w:rsidRPr="00015265">
        <w:rPr>
          <w:i/>
          <w:iCs/>
          <w:lang w:val="en-US"/>
        </w:rPr>
        <w:t xml:space="preserve"> </w:t>
      </w:r>
      <w:proofErr w:type="spellStart"/>
      <w:r w:rsidRPr="00015265">
        <w:rPr>
          <w:i/>
          <w:iCs/>
          <w:lang w:val="en-US"/>
        </w:rPr>
        <w:t>trước</w:t>
      </w:r>
      <w:proofErr w:type="spellEnd"/>
      <w:r w:rsidRPr="00015265">
        <w:rPr>
          <w:i/>
          <w:iCs/>
          <w:lang w:val="en-US"/>
        </w:rPr>
        <w:t xml:space="preserve"> </w:t>
      </w:r>
      <w:proofErr w:type="spellStart"/>
      <w:r w:rsidRPr="00015265">
        <w:rPr>
          <w:i/>
          <w:iCs/>
          <w:lang w:val="en-US"/>
        </w:rPr>
        <w:t>ngày</w:t>
      </w:r>
      <w:proofErr w:type="spellEnd"/>
      <w:r w:rsidRPr="00015265">
        <w:rPr>
          <w:i/>
          <w:iCs/>
          <w:lang w:val="en-US"/>
        </w:rPr>
        <w:t xml:space="preserve"> 01 </w:t>
      </w:r>
      <w:proofErr w:type="spellStart"/>
      <w:r w:rsidRPr="00015265">
        <w:rPr>
          <w:i/>
          <w:iCs/>
          <w:lang w:val="en-US"/>
        </w:rPr>
        <w:t>tháng</w:t>
      </w:r>
      <w:proofErr w:type="spellEnd"/>
      <w:r w:rsidRPr="00015265">
        <w:rPr>
          <w:i/>
          <w:iCs/>
          <w:lang w:val="en-US"/>
        </w:rPr>
        <w:t xml:space="preserve"> 7 </w:t>
      </w:r>
      <w:proofErr w:type="spellStart"/>
      <w:r w:rsidRPr="00015265">
        <w:rPr>
          <w:i/>
          <w:iCs/>
          <w:lang w:val="en-US"/>
        </w:rPr>
        <w:t>năm</w:t>
      </w:r>
      <w:proofErr w:type="spellEnd"/>
      <w:r w:rsidRPr="00015265">
        <w:rPr>
          <w:i/>
          <w:iCs/>
          <w:lang w:val="en-US"/>
        </w:rPr>
        <w:t xml:space="preserve"> 2025 </w:t>
      </w:r>
      <w:proofErr w:type="spellStart"/>
      <w:r w:rsidRPr="00015265">
        <w:rPr>
          <w:i/>
          <w:iCs/>
          <w:lang w:val="en-US"/>
        </w:rPr>
        <w:t>nhưng</w:t>
      </w:r>
      <w:proofErr w:type="spellEnd"/>
      <w:r w:rsidRPr="00015265">
        <w:rPr>
          <w:i/>
          <w:iCs/>
          <w:lang w:val="en-US"/>
        </w:rPr>
        <w:t xml:space="preserve"> </w:t>
      </w:r>
      <w:proofErr w:type="spellStart"/>
      <w:r w:rsidRPr="00015265">
        <w:rPr>
          <w:i/>
          <w:iCs/>
          <w:lang w:val="en-US"/>
        </w:rPr>
        <w:t>chưa</w:t>
      </w:r>
      <w:proofErr w:type="spellEnd"/>
      <w:r w:rsidRPr="00015265">
        <w:rPr>
          <w:i/>
          <w:iCs/>
          <w:lang w:val="en-US"/>
        </w:rPr>
        <w:t xml:space="preserve"> </w:t>
      </w:r>
      <w:proofErr w:type="spellStart"/>
      <w:r w:rsidRPr="00015265">
        <w:rPr>
          <w:i/>
          <w:iCs/>
          <w:lang w:val="en-US"/>
        </w:rPr>
        <w:t>được</w:t>
      </w:r>
      <w:proofErr w:type="spellEnd"/>
      <w:r w:rsidRPr="00015265">
        <w:rPr>
          <w:i/>
          <w:iCs/>
          <w:lang w:val="en-US"/>
        </w:rPr>
        <w:t xml:space="preserve"> </w:t>
      </w:r>
      <w:proofErr w:type="spellStart"/>
      <w:r w:rsidRPr="00015265">
        <w:rPr>
          <w:i/>
          <w:iCs/>
          <w:lang w:val="en-US"/>
        </w:rPr>
        <w:t>cơ</w:t>
      </w:r>
      <w:proofErr w:type="spellEnd"/>
      <w:r w:rsidRPr="00015265">
        <w:rPr>
          <w:i/>
          <w:iCs/>
          <w:lang w:val="en-US"/>
        </w:rPr>
        <w:t xml:space="preserve"> </w:t>
      </w:r>
      <w:proofErr w:type="spellStart"/>
      <w:r w:rsidRPr="00015265">
        <w:rPr>
          <w:i/>
          <w:iCs/>
          <w:lang w:val="en-US"/>
        </w:rPr>
        <w:t>quan</w:t>
      </w:r>
      <w:proofErr w:type="spellEnd"/>
      <w:r w:rsidRPr="00015265">
        <w:rPr>
          <w:i/>
          <w:iCs/>
          <w:lang w:val="en-US"/>
        </w:rPr>
        <w:t xml:space="preserve"> </w:t>
      </w:r>
      <w:proofErr w:type="spellStart"/>
      <w:r w:rsidRPr="00015265">
        <w:rPr>
          <w:i/>
          <w:iCs/>
          <w:lang w:val="en-US"/>
        </w:rPr>
        <w:t>có</w:t>
      </w:r>
      <w:proofErr w:type="spellEnd"/>
      <w:r w:rsidRPr="00015265">
        <w:rPr>
          <w:i/>
          <w:iCs/>
          <w:lang w:val="en-US"/>
        </w:rPr>
        <w:t xml:space="preserve"> </w:t>
      </w:r>
      <w:proofErr w:type="spellStart"/>
      <w:r w:rsidRPr="00015265">
        <w:rPr>
          <w:i/>
          <w:iCs/>
          <w:lang w:val="en-US"/>
        </w:rPr>
        <w:t>thẩm</w:t>
      </w:r>
      <w:proofErr w:type="spellEnd"/>
      <w:r w:rsidRPr="00015265">
        <w:rPr>
          <w:i/>
          <w:iCs/>
          <w:lang w:val="en-US"/>
        </w:rPr>
        <w:t xml:space="preserve"> </w:t>
      </w:r>
      <w:proofErr w:type="spellStart"/>
      <w:r w:rsidRPr="00015265">
        <w:rPr>
          <w:i/>
          <w:iCs/>
          <w:lang w:val="en-US"/>
        </w:rPr>
        <w:t>quyền</w:t>
      </w:r>
      <w:proofErr w:type="spellEnd"/>
      <w:r w:rsidRPr="00015265">
        <w:rPr>
          <w:i/>
          <w:iCs/>
          <w:lang w:val="en-US"/>
        </w:rPr>
        <w:t xml:space="preserve"> </w:t>
      </w:r>
      <w:proofErr w:type="spellStart"/>
      <w:r w:rsidRPr="00015265">
        <w:rPr>
          <w:i/>
          <w:iCs/>
          <w:lang w:val="en-US"/>
        </w:rPr>
        <w:t>giải</w:t>
      </w:r>
      <w:proofErr w:type="spellEnd"/>
      <w:r w:rsidRPr="00015265">
        <w:rPr>
          <w:i/>
          <w:iCs/>
          <w:lang w:val="en-US"/>
        </w:rPr>
        <w:t xml:space="preserve"> </w:t>
      </w:r>
      <w:proofErr w:type="spellStart"/>
      <w:r w:rsidRPr="00015265">
        <w:rPr>
          <w:i/>
          <w:iCs/>
          <w:lang w:val="en-US"/>
        </w:rPr>
        <w:t>quyết</w:t>
      </w:r>
      <w:proofErr w:type="spellEnd"/>
      <w:r w:rsidRPr="00015265">
        <w:rPr>
          <w:i/>
          <w:iCs/>
          <w:lang w:val="en-US"/>
        </w:rPr>
        <w:t xml:space="preserve"> </w:t>
      </w:r>
      <w:proofErr w:type="spellStart"/>
      <w:r w:rsidRPr="00015265">
        <w:rPr>
          <w:i/>
          <w:iCs/>
          <w:lang w:val="en-US"/>
        </w:rPr>
        <w:t>thì</w:t>
      </w:r>
      <w:proofErr w:type="spellEnd"/>
      <w:r w:rsidRPr="00015265">
        <w:rPr>
          <w:i/>
          <w:iCs/>
          <w:lang w:val="en-US"/>
        </w:rPr>
        <w:t xml:space="preserve"> </w:t>
      </w:r>
      <w:proofErr w:type="spellStart"/>
      <w:r w:rsidRPr="00015265">
        <w:rPr>
          <w:i/>
          <w:iCs/>
          <w:lang w:val="en-US"/>
        </w:rPr>
        <w:t>thực</w:t>
      </w:r>
      <w:proofErr w:type="spellEnd"/>
      <w:r w:rsidRPr="00015265">
        <w:rPr>
          <w:i/>
          <w:iCs/>
          <w:lang w:val="en-US"/>
        </w:rPr>
        <w:t xml:space="preserve"> </w:t>
      </w:r>
      <w:proofErr w:type="spellStart"/>
      <w:r w:rsidRPr="00015265">
        <w:rPr>
          <w:i/>
          <w:iCs/>
          <w:lang w:val="en-US"/>
        </w:rPr>
        <w:t>hiện</w:t>
      </w:r>
      <w:proofErr w:type="spellEnd"/>
      <w:r w:rsidRPr="00015265">
        <w:rPr>
          <w:i/>
          <w:iCs/>
          <w:lang w:val="en-US"/>
        </w:rPr>
        <w:t xml:space="preserve"> </w:t>
      </w:r>
      <w:proofErr w:type="spellStart"/>
      <w:r w:rsidRPr="00015265">
        <w:rPr>
          <w:i/>
          <w:iCs/>
          <w:lang w:val="en-US"/>
        </w:rPr>
        <w:t>như</w:t>
      </w:r>
      <w:proofErr w:type="spellEnd"/>
      <w:r w:rsidRPr="00015265">
        <w:rPr>
          <w:i/>
          <w:iCs/>
          <w:lang w:val="en-US"/>
        </w:rPr>
        <w:t xml:space="preserve"> </w:t>
      </w:r>
      <w:proofErr w:type="spellStart"/>
      <w:r w:rsidRPr="00015265">
        <w:rPr>
          <w:i/>
          <w:iCs/>
          <w:lang w:val="en-US"/>
        </w:rPr>
        <w:t>sau</w:t>
      </w:r>
      <w:proofErr w:type="spellEnd"/>
      <w:r w:rsidRPr="00015265">
        <w:rPr>
          <w:i/>
          <w:iCs/>
          <w:lang w:val="en-US"/>
        </w:rPr>
        <w:t>:</w:t>
      </w:r>
    </w:p>
    <w:p w14:paraId="2A15133C" w14:textId="77777777" w:rsidR="00015265" w:rsidRPr="00015265" w:rsidRDefault="00015265" w:rsidP="00015265">
      <w:pPr>
        <w:pStyle w:val="FootnoteText"/>
        <w:spacing w:before="0" w:line="240" w:lineRule="auto"/>
        <w:rPr>
          <w:i/>
          <w:iCs/>
          <w:lang w:val="en-US"/>
        </w:rPr>
      </w:pPr>
      <w:r w:rsidRPr="00015265">
        <w:rPr>
          <w:i/>
          <w:iCs/>
          <w:lang w:val="en-US"/>
        </w:rPr>
        <w:t xml:space="preserve">a) Trường </w:t>
      </w:r>
      <w:proofErr w:type="spellStart"/>
      <w:r w:rsidRPr="00015265">
        <w:rPr>
          <w:i/>
          <w:iCs/>
          <w:lang w:val="en-US"/>
        </w:rPr>
        <w:t>hợp</w:t>
      </w:r>
      <w:proofErr w:type="spellEnd"/>
      <w:r w:rsidRPr="00015265">
        <w:rPr>
          <w:i/>
          <w:iCs/>
          <w:lang w:val="en-US"/>
        </w:rPr>
        <w:t xml:space="preserve"> </w:t>
      </w:r>
      <w:proofErr w:type="spellStart"/>
      <w:r w:rsidRPr="00015265">
        <w:rPr>
          <w:i/>
          <w:iCs/>
          <w:lang w:val="en-US"/>
        </w:rPr>
        <w:t>thuộc</w:t>
      </w:r>
      <w:proofErr w:type="spellEnd"/>
      <w:r w:rsidRPr="00015265">
        <w:rPr>
          <w:i/>
          <w:iCs/>
          <w:lang w:val="en-US"/>
        </w:rPr>
        <w:t xml:space="preserve"> </w:t>
      </w:r>
      <w:proofErr w:type="spellStart"/>
      <w:r w:rsidRPr="00015265">
        <w:rPr>
          <w:i/>
          <w:iCs/>
          <w:lang w:val="en-US"/>
        </w:rPr>
        <w:t>thẩm</w:t>
      </w:r>
      <w:proofErr w:type="spellEnd"/>
      <w:r w:rsidRPr="00015265">
        <w:rPr>
          <w:i/>
          <w:iCs/>
          <w:lang w:val="en-US"/>
        </w:rPr>
        <w:t xml:space="preserve"> </w:t>
      </w:r>
      <w:proofErr w:type="spellStart"/>
      <w:r w:rsidRPr="00015265">
        <w:rPr>
          <w:i/>
          <w:iCs/>
          <w:lang w:val="en-US"/>
        </w:rPr>
        <w:t>quyền</w:t>
      </w:r>
      <w:proofErr w:type="spellEnd"/>
      <w:r w:rsidRPr="00015265">
        <w:rPr>
          <w:i/>
          <w:iCs/>
          <w:lang w:val="en-US"/>
        </w:rPr>
        <w:t xml:space="preserve"> </w:t>
      </w:r>
      <w:proofErr w:type="spellStart"/>
      <w:r w:rsidRPr="00015265">
        <w:rPr>
          <w:i/>
          <w:iCs/>
          <w:lang w:val="en-US"/>
        </w:rPr>
        <w:t>của</w:t>
      </w:r>
      <w:proofErr w:type="spellEnd"/>
      <w:r w:rsidRPr="00015265">
        <w:rPr>
          <w:i/>
          <w:iCs/>
          <w:lang w:val="en-US"/>
        </w:rPr>
        <w:t xml:space="preserve"> </w:t>
      </w:r>
      <w:proofErr w:type="spellStart"/>
      <w:r w:rsidRPr="00015265">
        <w:rPr>
          <w:i/>
          <w:iCs/>
          <w:lang w:val="en-US"/>
        </w:rPr>
        <w:t>Ủy</w:t>
      </w:r>
      <w:proofErr w:type="spellEnd"/>
      <w:r w:rsidRPr="00015265">
        <w:rPr>
          <w:i/>
          <w:iCs/>
          <w:lang w:val="en-US"/>
        </w:rPr>
        <w:t xml:space="preserve"> ban </w:t>
      </w:r>
      <w:proofErr w:type="spellStart"/>
      <w:r w:rsidRPr="00015265">
        <w:rPr>
          <w:i/>
          <w:iCs/>
          <w:lang w:val="en-US"/>
        </w:rPr>
        <w:t>nhân</w:t>
      </w:r>
      <w:proofErr w:type="spellEnd"/>
      <w:r w:rsidRPr="00015265">
        <w:rPr>
          <w:i/>
          <w:iCs/>
          <w:lang w:val="en-US"/>
        </w:rPr>
        <w:t xml:space="preserve"> </w:t>
      </w:r>
      <w:proofErr w:type="spellStart"/>
      <w:r w:rsidRPr="00015265">
        <w:rPr>
          <w:i/>
          <w:iCs/>
          <w:lang w:val="en-US"/>
        </w:rPr>
        <w:t>dân</w:t>
      </w:r>
      <w:proofErr w:type="spellEnd"/>
      <w:r w:rsidRPr="00015265">
        <w:rPr>
          <w:i/>
          <w:iCs/>
          <w:lang w:val="en-US"/>
        </w:rPr>
        <w:t xml:space="preserve"> </w:t>
      </w:r>
      <w:proofErr w:type="spellStart"/>
      <w:r w:rsidRPr="00015265">
        <w:rPr>
          <w:i/>
          <w:iCs/>
          <w:lang w:val="en-US"/>
        </w:rPr>
        <w:t>cấp</w:t>
      </w:r>
      <w:proofErr w:type="spellEnd"/>
      <w:r w:rsidRPr="00015265">
        <w:rPr>
          <w:i/>
          <w:iCs/>
          <w:lang w:val="en-US"/>
        </w:rPr>
        <w:t xml:space="preserve"> </w:t>
      </w:r>
      <w:proofErr w:type="spellStart"/>
      <w:r w:rsidRPr="00015265">
        <w:rPr>
          <w:i/>
          <w:iCs/>
          <w:lang w:val="en-US"/>
        </w:rPr>
        <w:t>tỉnh</w:t>
      </w:r>
      <w:proofErr w:type="spellEnd"/>
      <w:r w:rsidRPr="00015265">
        <w:rPr>
          <w:i/>
          <w:iCs/>
          <w:lang w:val="en-US"/>
        </w:rPr>
        <w:t xml:space="preserve"> </w:t>
      </w:r>
      <w:proofErr w:type="spellStart"/>
      <w:r w:rsidRPr="00015265">
        <w:rPr>
          <w:i/>
          <w:iCs/>
          <w:lang w:val="en-US"/>
        </w:rPr>
        <w:t>theo</w:t>
      </w:r>
      <w:proofErr w:type="spellEnd"/>
      <w:r w:rsidRPr="00015265">
        <w:rPr>
          <w:i/>
          <w:iCs/>
          <w:lang w:val="en-US"/>
        </w:rPr>
        <w:t xml:space="preserve"> </w:t>
      </w:r>
      <w:proofErr w:type="spellStart"/>
      <w:r w:rsidRPr="00015265">
        <w:rPr>
          <w:i/>
          <w:iCs/>
          <w:lang w:val="en-US"/>
        </w:rPr>
        <w:t>quy</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của</w:t>
      </w:r>
      <w:proofErr w:type="spellEnd"/>
      <w:r w:rsidRPr="00015265">
        <w:rPr>
          <w:i/>
          <w:iCs/>
          <w:lang w:val="en-US"/>
        </w:rPr>
        <w:t xml:space="preserve"> </w:t>
      </w:r>
      <w:proofErr w:type="spellStart"/>
      <w:r w:rsidRPr="00015265">
        <w:rPr>
          <w:i/>
          <w:iCs/>
          <w:lang w:val="en-US"/>
        </w:rPr>
        <w:t>pháp</w:t>
      </w:r>
      <w:proofErr w:type="spellEnd"/>
      <w:r w:rsidRPr="00015265">
        <w:rPr>
          <w:i/>
          <w:iCs/>
          <w:lang w:val="en-US"/>
        </w:rPr>
        <w:t xml:space="preserve"> </w:t>
      </w:r>
      <w:proofErr w:type="spellStart"/>
      <w:r w:rsidRPr="00015265">
        <w:rPr>
          <w:i/>
          <w:iCs/>
          <w:lang w:val="en-US"/>
        </w:rPr>
        <w:t>luật</w:t>
      </w:r>
      <w:proofErr w:type="spellEnd"/>
      <w:r w:rsidRPr="00015265">
        <w:rPr>
          <w:i/>
          <w:iCs/>
          <w:lang w:val="en-US"/>
        </w:rPr>
        <w:t xml:space="preserve"> </w:t>
      </w:r>
      <w:proofErr w:type="spellStart"/>
      <w:r w:rsidRPr="00015265">
        <w:rPr>
          <w:i/>
          <w:iCs/>
          <w:lang w:val="en-US"/>
        </w:rPr>
        <w:t>trước</w:t>
      </w:r>
      <w:proofErr w:type="spellEnd"/>
      <w:r w:rsidRPr="00015265">
        <w:rPr>
          <w:i/>
          <w:iCs/>
          <w:lang w:val="en-US"/>
        </w:rPr>
        <w:t xml:space="preserve"> </w:t>
      </w:r>
      <w:proofErr w:type="spellStart"/>
      <w:r w:rsidRPr="00015265">
        <w:rPr>
          <w:i/>
          <w:iCs/>
          <w:lang w:val="en-US"/>
        </w:rPr>
        <w:t>ngày</w:t>
      </w:r>
      <w:proofErr w:type="spellEnd"/>
      <w:r w:rsidRPr="00015265">
        <w:rPr>
          <w:i/>
          <w:iCs/>
          <w:lang w:val="en-US"/>
        </w:rPr>
        <w:t xml:space="preserve"> 01 </w:t>
      </w:r>
      <w:proofErr w:type="spellStart"/>
      <w:r w:rsidRPr="00015265">
        <w:rPr>
          <w:i/>
          <w:iCs/>
          <w:lang w:val="en-US"/>
        </w:rPr>
        <w:t>tháng</w:t>
      </w:r>
      <w:proofErr w:type="spellEnd"/>
      <w:r w:rsidRPr="00015265">
        <w:rPr>
          <w:i/>
          <w:iCs/>
          <w:lang w:val="en-US"/>
        </w:rPr>
        <w:t xml:space="preserve"> 7 </w:t>
      </w:r>
      <w:proofErr w:type="spellStart"/>
      <w:r w:rsidRPr="00015265">
        <w:rPr>
          <w:i/>
          <w:iCs/>
          <w:lang w:val="en-US"/>
        </w:rPr>
        <w:t>năm</w:t>
      </w:r>
      <w:proofErr w:type="spellEnd"/>
      <w:r w:rsidRPr="00015265">
        <w:rPr>
          <w:i/>
          <w:iCs/>
          <w:lang w:val="en-US"/>
        </w:rPr>
        <w:t xml:space="preserve"> 2025 </w:t>
      </w:r>
      <w:proofErr w:type="spellStart"/>
      <w:r w:rsidRPr="00015265">
        <w:rPr>
          <w:i/>
          <w:iCs/>
          <w:lang w:val="en-US"/>
        </w:rPr>
        <w:t>thì</w:t>
      </w:r>
      <w:proofErr w:type="spellEnd"/>
      <w:r w:rsidRPr="00015265">
        <w:rPr>
          <w:i/>
          <w:iCs/>
          <w:lang w:val="en-US"/>
        </w:rPr>
        <w:t xml:space="preserve"> nay </w:t>
      </w:r>
      <w:proofErr w:type="spellStart"/>
      <w:r w:rsidRPr="00015265">
        <w:rPr>
          <w:i/>
          <w:iCs/>
          <w:lang w:val="en-US"/>
        </w:rPr>
        <w:t>Chủ</w:t>
      </w:r>
      <w:proofErr w:type="spellEnd"/>
      <w:r w:rsidRPr="00015265">
        <w:rPr>
          <w:i/>
          <w:iCs/>
          <w:lang w:val="en-US"/>
        </w:rPr>
        <w:t xml:space="preserve"> </w:t>
      </w:r>
      <w:proofErr w:type="spellStart"/>
      <w:r w:rsidRPr="00015265">
        <w:rPr>
          <w:i/>
          <w:iCs/>
          <w:lang w:val="en-US"/>
        </w:rPr>
        <w:t>tịch</w:t>
      </w:r>
      <w:proofErr w:type="spellEnd"/>
      <w:r w:rsidRPr="00015265">
        <w:rPr>
          <w:i/>
          <w:iCs/>
          <w:lang w:val="en-US"/>
        </w:rPr>
        <w:t xml:space="preserve"> </w:t>
      </w:r>
      <w:proofErr w:type="spellStart"/>
      <w:r w:rsidRPr="00015265">
        <w:rPr>
          <w:i/>
          <w:iCs/>
          <w:lang w:val="en-US"/>
        </w:rPr>
        <w:t>Ủy</w:t>
      </w:r>
      <w:proofErr w:type="spellEnd"/>
      <w:r w:rsidRPr="00015265">
        <w:rPr>
          <w:i/>
          <w:iCs/>
          <w:lang w:val="en-US"/>
        </w:rPr>
        <w:t xml:space="preserve"> ban </w:t>
      </w:r>
      <w:proofErr w:type="spellStart"/>
      <w:r w:rsidRPr="00015265">
        <w:rPr>
          <w:i/>
          <w:iCs/>
          <w:lang w:val="en-US"/>
        </w:rPr>
        <w:t>nhân</w:t>
      </w:r>
      <w:proofErr w:type="spellEnd"/>
      <w:r w:rsidRPr="00015265">
        <w:rPr>
          <w:i/>
          <w:iCs/>
          <w:lang w:val="en-US"/>
        </w:rPr>
        <w:t xml:space="preserve"> </w:t>
      </w:r>
      <w:proofErr w:type="spellStart"/>
      <w:r w:rsidRPr="00015265">
        <w:rPr>
          <w:i/>
          <w:iCs/>
          <w:lang w:val="en-US"/>
        </w:rPr>
        <w:t>dân</w:t>
      </w:r>
      <w:proofErr w:type="spellEnd"/>
      <w:r w:rsidRPr="00015265">
        <w:rPr>
          <w:i/>
          <w:iCs/>
          <w:lang w:val="en-US"/>
        </w:rPr>
        <w:t xml:space="preserve"> </w:t>
      </w:r>
      <w:proofErr w:type="spellStart"/>
      <w:r w:rsidRPr="00015265">
        <w:rPr>
          <w:i/>
          <w:iCs/>
          <w:lang w:val="en-US"/>
        </w:rPr>
        <w:t>cấp</w:t>
      </w:r>
      <w:proofErr w:type="spellEnd"/>
      <w:r w:rsidRPr="00015265">
        <w:rPr>
          <w:i/>
          <w:iCs/>
          <w:lang w:val="en-US"/>
        </w:rPr>
        <w:t xml:space="preserve"> </w:t>
      </w:r>
      <w:proofErr w:type="spellStart"/>
      <w:r w:rsidRPr="00015265">
        <w:rPr>
          <w:i/>
          <w:iCs/>
          <w:lang w:val="en-US"/>
        </w:rPr>
        <w:t>tỉnh</w:t>
      </w:r>
      <w:proofErr w:type="spellEnd"/>
      <w:r w:rsidRPr="00015265">
        <w:rPr>
          <w:i/>
          <w:iCs/>
          <w:lang w:val="en-US"/>
        </w:rPr>
        <w:t xml:space="preserve"> </w:t>
      </w:r>
      <w:proofErr w:type="spellStart"/>
      <w:r w:rsidRPr="00015265">
        <w:rPr>
          <w:i/>
          <w:iCs/>
          <w:lang w:val="en-US"/>
        </w:rPr>
        <w:t>giải</w:t>
      </w:r>
      <w:proofErr w:type="spellEnd"/>
      <w:r w:rsidRPr="00015265">
        <w:rPr>
          <w:i/>
          <w:iCs/>
          <w:lang w:val="en-US"/>
        </w:rPr>
        <w:t xml:space="preserve"> </w:t>
      </w:r>
      <w:proofErr w:type="spellStart"/>
      <w:r w:rsidRPr="00015265">
        <w:rPr>
          <w:i/>
          <w:iCs/>
          <w:lang w:val="en-US"/>
        </w:rPr>
        <w:t>quyết</w:t>
      </w:r>
      <w:proofErr w:type="spellEnd"/>
      <w:r w:rsidRPr="00015265">
        <w:rPr>
          <w:i/>
          <w:iCs/>
          <w:lang w:val="en-US"/>
        </w:rPr>
        <w:t xml:space="preserve"> </w:t>
      </w:r>
      <w:proofErr w:type="spellStart"/>
      <w:r w:rsidRPr="00015265">
        <w:rPr>
          <w:i/>
          <w:iCs/>
          <w:lang w:val="en-US"/>
        </w:rPr>
        <w:t>theo</w:t>
      </w:r>
      <w:proofErr w:type="spellEnd"/>
      <w:r w:rsidRPr="00015265">
        <w:rPr>
          <w:i/>
          <w:iCs/>
          <w:lang w:val="en-US"/>
        </w:rPr>
        <w:t xml:space="preserve"> </w:t>
      </w:r>
      <w:proofErr w:type="spellStart"/>
      <w:r w:rsidRPr="00015265">
        <w:rPr>
          <w:i/>
          <w:iCs/>
          <w:lang w:val="en-US"/>
        </w:rPr>
        <w:t>trình</w:t>
      </w:r>
      <w:proofErr w:type="spellEnd"/>
      <w:r w:rsidRPr="00015265">
        <w:rPr>
          <w:i/>
          <w:iCs/>
          <w:lang w:val="en-US"/>
        </w:rPr>
        <w:t xml:space="preserve"> </w:t>
      </w:r>
      <w:proofErr w:type="spellStart"/>
      <w:r w:rsidRPr="00015265">
        <w:rPr>
          <w:i/>
          <w:iCs/>
          <w:lang w:val="en-US"/>
        </w:rPr>
        <w:t>tự</w:t>
      </w:r>
      <w:proofErr w:type="spellEnd"/>
      <w:r w:rsidRPr="00015265">
        <w:rPr>
          <w:i/>
          <w:iCs/>
          <w:lang w:val="en-US"/>
        </w:rPr>
        <w:t xml:space="preserve">, </w:t>
      </w:r>
      <w:proofErr w:type="spellStart"/>
      <w:r w:rsidRPr="00015265">
        <w:rPr>
          <w:i/>
          <w:iCs/>
          <w:lang w:val="en-US"/>
        </w:rPr>
        <w:t>thủ</w:t>
      </w:r>
      <w:proofErr w:type="spellEnd"/>
      <w:r w:rsidRPr="00015265">
        <w:rPr>
          <w:i/>
          <w:iCs/>
          <w:lang w:val="en-US"/>
        </w:rPr>
        <w:t xml:space="preserve"> </w:t>
      </w:r>
      <w:proofErr w:type="spellStart"/>
      <w:r w:rsidRPr="00015265">
        <w:rPr>
          <w:i/>
          <w:iCs/>
          <w:lang w:val="en-US"/>
        </w:rPr>
        <w:t>tục</w:t>
      </w:r>
      <w:proofErr w:type="spellEnd"/>
      <w:r w:rsidRPr="00015265">
        <w:rPr>
          <w:i/>
          <w:iCs/>
          <w:lang w:val="en-US"/>
        </w:rPr>
        <w:t xml:space="preserve"> </w:t>
      </w:r>
      <w:proofErr w:type="spellStart"/>
      <w:r w:rsidRPr="00015265">
        <w:rPr>
          <w:i/>
          <w:iCs/>
          <w:lang w:val="en-US"/>
        </w:rPr>
        <w:t>quy</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của</w:t>
      </w:r>
      <w:proofErr w:type="spellEnd"/>
      <w:r w:rsidRPr="00015265">
        <w:rPr>
          <w:i/>
          <w:iCs/>
          <w:lang w:val="en-US"/>
        </w:rPr>
        <w:t xml:space="preserve"> </w:t>
      </w:r>
      <w:proofErr w:type="spellStart"/>
      <w:r w:rsidRPr="00015265">
        <w:rPr>
          <w:i/>
          <w:iCs/>
          <w:lang w:val="en-US"/>
        </w:rPr>
        <w:t>pháp</w:t>
      </w:r>
      <w:proofErr w:type="spellEnd"/>
      <w:r w:rsidRPr="00015265">
        <w:rPr>
          <w:i/>
          <w:iCs/>
          <w:lang w:val="en-US"/>
        </w:rPr>
        <w:t xml:space="preserve"> </w:t>
      </w:r>
      <w:proofErr w:type="spellStart"/>
      <w:r w:rsidRPr="00015265">
        <w:rPr>
          <w:i/>
          <w:iCs/>
          <w:lang w:val="en-US"/>
        </w:rPr>
        <w:t>luật</w:t>
      </w:r>
      <w:proofErr w:type="spellEnd"/>
      <w:r w:rsidRPr="00015265">
        <w:rPr>
          <w:i/>
          <w:iCs/>
          <w:lang w:val="en-US"/>
        </w:rPr>
        <w:t xml:space="preserve"> </w:t>
      </w:r>
      <w:proofErr w:type="spellStart"/>
      <w:r w:rsidRPr="00015265">
        <w:rPr>
          <w:i/>
          <w:iCs/>
          <w:lang w:val="en-US"/>
        </w:rPr>
        <w:t>đất</w:t>
      </w:r>
      <w:proofErr w:type="spellEnd"/>
      <w:r w:rsidRPr="00015265">
        <w:rPr>
          <w:i/>
          <w:iCs/>
          <w:lang w:val="en-US"/>
        </w:rPr>
        <w:t xml:space="preserve"> </w:t>
      </w:r>
      <w:proofErr w:type="spellStart"/>
      <w:r w:rsidRPr="00015265">
        <w:rPr>
          <w:i/>
          <w:iCs/>
          <w:lang w:val="en-US"/>
        </w:rPr>
        <w:t>đai</w:t>
      </w:r>
      <w:proofErr w:type="spellEnd"/>
      <w:r w:rsidRPr="00015265">
        <w:rPr>
          <w:i/>
          <w:iCs/>
          <w:lang w:val="en-US"/>
        </w:rPr>
        <w:t xml:space="preserve"> </w:t>
      </w:r>
      <w:proofErr w:type="spellStart"/>
      <w:r w:rsidRPr="00015265">
        <w:rPr>
          <w:i/>
          <w:iCs/>
          <w:lang w:val="en-US"/>
        </w:rPr>
        <w:t>trước</w:t>
      </w:r>
      <w:proofErr w:type="spellEnd"/>
      <w:r w:rsidRPr="00015265">
        <w:rPr>
          <w:i/>
          <w:iCs/>
          <w:lang w:val="en-US"/>
        </w:rPr>
        <w:t xml:space="preserve"> </w:t>
      </w:r>
      <w:proofErr w:type="spellStart"/>
      <w:r w:rsidRPr="00015265">
        <w:rPr>
          <w:i/>
          <w:iCs/>
          <w:lang w:val="en-US"/>
        </w:rPr>
        <w:t>ngày</w:t>
      </w:r>
      <w:proofErr w:type="spellEnd"/>
      <w:r w:rsidRPr="00015265">
        <w:rPr>
          <w:i/>
          <w:iCs/>
          <w:lang w:val="en-US"/>
        </w:rPr>
        <w:t xml:space="preserve"> </w:t>
      </w:r>
      <w:proofErr w:type="spellStart"/>
      <w:r w:rsidRPr="00015265">
        <w:rPr>
          <w:i/>
          <w:iCs/>
          <w:lang w:val="en-US"/>
        </w:rPr>
        <w:t>Nghị</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này</w:t>
      </w:r>
      <w:proofErr w:type="spellEnd"/>
      <w:r w:rsidRPr="00015265">
        <w:rPr>
          <w:i/>
          <w:iCs/>
          <w:lang w:val="en-US"/>
        </w:rPr>
        <w:t xml:space="preserve"> </w:t>
      </w:r>
      <w:proofErr w:type="spellStart"/>
      <w:r w:rsidRPr="00015265">
        <w:rPr>
          <w:i/>
          <w:iCs/>
          <w:lang w:val="en-US"/>
        </w:rPr>
        <w:t>có</w:t>
      </w:r>
      <w:proofErr w:type="spellEnd"/>
      <w:r w:rsidRPr="00015265">
        <w:rPr>
          <w:i/>
          <w:iCs/>
          <w:lang w:val="en-US"/>
        </w:rPr>
        <w:t xml:space="preserve"> </w:t>
      </w:r>
      <w:proofErr w:type="spellStart"/>
      <w:r w:rsidRPr="00015265">
        <w:rPr>
          <w:i/>
          <w:iCs/>
          <w:lang w:val="en-US"/>
        </w:rPr>
        <w:t>hiệu</w:t>
      </w:r>
      <w:proofErr w:type="spellEnd"/>
      <w:r w:rsidRPr="00015265">
        <w:rPr>
          <w:i/>
          <w:iCs/>
          <w:lang w:val="en-US"/>
        </w:rPr>
        <w:t xml:space="preserve"> </w:t>
      </w:r>
      <w:proofErr w:type="spellStart"/>
      <w:r w:rsidRPr="00015265">
        <w:rPr>
          <w:i/>
          <w:iCs/>
          <w:lang w:val="en-US"/>
        </w:rPr>
        <w:t>lực</w:t>
      </w:r>
      <w:proofErr w:type="spellEnd"/>
      <w:r w:rsidRPr="00015265">
        <w:rPr>
          <w:i/>
          <w:iCs/>
          <w:lang w:val="en-US"/>
        </w:rPr>
        <w:t xml:space="preserve"> </w:t>
      </w:r>
      <w:proofErr w:type="spellStart"/>
      <w:r w:rsidRPr="00015265">
        <w:rPr>
          <w:i/>
          <w:iCs/>
          <w:lang w:val="en-US"/>
        </w:rPr>
        <w:t>thi</w:t>
      </w:r>
      <w:proofErr w:type="spellEnd"/>
      <w:r w:rsidRPr="00015265">
        <w:rPr>
          <w:i/>
          <w:iCs/>
          <w:lang w:val="en-US"/>
        </w:rPr>
        <w:t xml:space="preserve"> </w:t>
      </w:r>
      <w:proofErr w:type="spellStart"/>
      <w:r w:rsidRPr="00015265">
        <w:rPr>
          <w:i/>
          <w:iCs/>
          <w:lang w:val="en-US"/>
        </w:rPr>
        <w:t>hành</w:t>
      </w:r>
      <w:proofErr w:type="spellEnd"/>
      <w:r w:rsidRPr="00015265">
        <w:rPr>
          <w:i/>
          <w:iCs/>
          <w:lang w:val="en-US"/>
        </w:rPr>
        <w:t>;</w:t>
      </w:r>
    </w:p>
    <w:p w14:paraId="765207BB" w14:textId="77777777" w:rsidR="00015265" w:rsidRPr="00015265" w:rsidRDefault="00015265" w:rsidP="00015265">
      <w:pPr>
        <w:pStyle w:val="FootnoteText"/>
        <w:spacing w:before="0" w:line="240" w:lineRule="auto"/>
        <w:rPr>
          <w:i/>
          <w:iCs/>
          <w:lang w:val="en-US"/>
        </w:rPr>
      </w:pPr>
      <w:r w:rsidRPr="00015265">
        <w:rPr>
          <w:i/>
          <w:iCs/>
          <w:lang w:val="en-US"/>
        </w:rPr>
        <w:t xml:space="preserve">b) Trường </w:t>
      </w:r>
      <w:proofErr w:type="spellStart"/>
      <w:r w:rsidRPr="00015265">
        <w:rPr>
          <w:i/>
          <w:iCs/>
          <w:lang w:val="en-US"/>
        </w:rPr>
        <w:t>hợp</w:t>
      </w:r>
      <w:proofErr w:type="spellEnd"/>
      <w:r w:rsidRPr="00015265">
        <w:rPr>
          <w:i/>
          <w:iCs/>
          <w:lang w:val="en-US"/>
        </w:rPr>
        <w:t xml:space="preserve"> </w:t>
      </w:r>
      <w:proofErr w:type="spellStart"/>
      <w:r w:rsidRPr="00015265">
        <w:rPr>
          <w:i/>
          <w:iCs/>
          <w:lang w:val="en-US"/>
        </w:rPr>
        <w:t>thuộc</w:t>
      </w:r>
      <w:proofErr w:type="spellEnd"/>
      <w:r w:rsidRPr="00015265">
        <w:rPr>
          <w:i/>
          <w:iCs/>
          <w:lang w:val="en-US"/>
        </w:rPr>
        <w:t xml:space="preserve"> </w:t>
      </w:r>
      <w:proofErr w:type="spellStart"/>
      <w:r w:rsidRPr="00015265">
        <w:rPr>
          <w:i/>
          <w:iCs/>
          <w:lang w:val="en-US"/>
        </w:rPr>
        <w:t>thẩm</w:t>
      </w:r>
      <w:proofErr w:type="spellEnd"/>
      <w:r w:rsidRPr="00015265">
        <w:rPr>
          <w:i/>
          <w:iCs/>
          <w:lang w:val="en-US"/>
        </w:rPr>
        <w:t xml:space="preserve"> </w:t>
      </w:r>
      <w:proofErr w:type="spellStart"/>
      <w:r w:rsidRPr="00015265">
        <w:rPr>
          <w:i/>
          <w:iCs/>
          <w:lang w:val="en-US"/>
        </w:rPr>
        <w:t>quyền</w:t>
      </w:r>
      <w:proofErr w:type="spellEnd"/>
      <w:r w:rsidRPr="00015265">
        <w:rPr>
          <w:i/>
          <w:iCs/>
          <w:lang w:val="en-US"/>
        </w:rPr>
        <w:t xml:space="preserve"> </w:t>
      </w:r>
      <w:proofErr w:type="spellStart"/>
      <w:r w:rsidRPr="00015265">
        <w:rPr>
          <w:i/>
          <w:iCs/>
          <w:lang w:val="en-US"/>
        </w:rPr>
        <w:t>của</w:t>
      </w:r>
      <w:proofErr w:type="spellEnd"/>
      <w:r w:rsidRPr="00015265">
        <w:rPr>
          <w:i/>
          <w:iCs/>
          <w:lang w:val="en-US"/>
        </w:rPr>
        <w:t xml:space="preserve"> </w:t>
      </w:r>
      <w:proofErr w:type="spellStart"/>
      <w:r w:rsidRPr="00015265">
        <w:rPr>
          <w:i/>
          <w:iCs/>
          <w:lang w:val="en-US"/>
        </w:rPr>
        <w:t>Ủy</w:t>
      </w:r>
      <w:proofErr w:type="spellEnd"/>
      <w:r w:rsidRPr="00015265">
        <w:rPr>
          <w:i/>
          <w:iCs/>
          <w:lang w:val="en-US"/>
        </w:rPr>
        <w:t xml:space="preserve"> ban </w:t>
      </w:r>
      <w:proofErr w:type="spellStart"/>
      <w:r w:rsidRPr="00015265">
        <w:rPr>
          <w:i/>
          <w:iCs/>
          <w:lang w:val="en-US"/>
        </w:rPr>
        <w:t>nhân</w:t>
      </w:r>
      <w:proofErr w:type="spellEnd"/>
      <w:r w:rsidRPr="00015265">
        <w:rPr>
          <w:i/>
          <w:iCs/>
          <w:lang w:val="en-US"/>
        </w:rPr>
        <w:t xml:space="preserve"> </w:t>
      </w:r>
      <w:proofErr w:type="spellStart"/>
      <w:r w:rsidRPr="00015265">
        <w:rPr>
          <w:i/>
          <w:iCs/>
          <w:lang w:val="en-US"/>
        </w:rPr>
        <w:t>dân</w:t>
      </w:r>
      <w:proofErr w:type="spellEnd"/>
      <w:r w:rsidRPr="00015265">
        <w:rPr>
          <w:i/>
          <w:iCs/>
          <w:lang w:val="en-US"/>
        </w:rPr>
        <w:t xml:space="preserve"> </w:t>
      </w:r>
      <w:proofErr w:type="spellStart"/>
      <w:r w:rsidRPr="00015265">
        <w:rPr>
          <w:i/>
          <w:iCs/>
          <w:lang w:val="en-US"/>
        </w:rPr>
        <w:t>cấp</w:t>
      </w:r>
      <w:proofErr w:type="spellEnd"/>
      <w:r w:rsidRPr="00015265">
        <w:rPr>
          <w:i/>
          <w:iCs/>
          <w:lang w:val="en-US"/>
        </w:rPr>
        <w:t xml:space="preserve"> </w:t>
      </w:r>
      <w:proofErr w:type="spellStart"/>
      <w:r w:rsidRPr="00015265">
        <w:rPr>
          <w:i/>
          <w:iCs/>
          <w:lang w:val="en-US"/>
        </w:rPr>
        <w:t>huyện</w:t>
      </w:r>
      <w:proofErr w:type="spellEnd"/>
      <w:r w:rsidRPr="00015265">
        <w:rPr>
          <w:i/>
          <w:iCs/>
          <w:lang w:val="en-US"/>
        </w:rPr>
        <w:t xml:space="preserve"> </w:t>
      </w:r>
      <w:proofErr w:type="spellStart"/>
      <w:r w:rsidRPr="00015265">
        <w:rPr>
          <w:i/>
          <w:iCs/>
          <w:lang w:val="en-US"/>
        </w:rPr>
        <w:t>theo</w:t>
      </w:r>
      <w:proofErr w:type="spellEnd"/>
      <w:r w:rsidRPr="00015265">
        <w:rPr>
          <w:i/>
          <w:iCs/>
          <w:lang w:val="en-US"/>
        </w:rPr>
        <w:t xml:space="preserve"> </w:t>
      </w:r>
      <w:proofErr w:type="spellStart"/>
      <w:r w:rsidRPr="00015265">
        <w:rPr>
          <w:i/>
          <w:iCs/>
          <w:lang w:val="en-US"/>
        </w:rPr>
        <w:t>quy</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của</w:t>
      </w:r>
      <w:proofErr w:type="spellEnd"/>
      <w:r w:rsidRPr="00015265">
        <w:rPr>
          <w:i/>
          <w:iCs/>
          <w:lang w:val="en-US"/>
        </w:rPr>
        <w:t xml:space="preserve"> </w:t>
      </w:r>
      <w:proofErr w:type="spellStart"/>
      <w:r w:rsidRPr="00015265">
        <w:rPr>
          <w:i/>
          <w:iCs/>
          <w:lang w:val="en-US"/>
        </w:rPr>
        <w:t>pháp</w:t>
      </w:r>
      <w:proofErr w:type="spellEnd"/>
      <w:r w:rsidRPr="00015265">
        <w:rPr>
          <w:i/>
          <w:iCs/>
          <w:lang w:val="en-US"/>
        </w:rPr>
        <w:t xml:space="preserve"> </w:t>
      </w:r>
      <w:proofErr w:type="spellStart"/>
      <w:r w:rsidRPr="00015265">
        <w:rPr>
          <w:i/>
          <w:iCs/>
          <w:lang w:val="en-US"/>
        </w:rPr>
        <w:t>luật</w:t>
      </w:r>
      <w:proofErr w:type="spellEnd"/>
      <w:r w:rsidRPr="00015265">
        <w:rPr>
          <w:i/>
          <w:iCs/>
          <w:lang w:val="en-US"/>
        </w:rPr>
        <w:t xml:space="preserve"> </w:t>
      </w:r>
      <w:proofErr w:type="spellStart"/>
      <w:r w:rsidRPr="00015265">
        <w:rPr>
          <w:i/>
          <w:iCs/>
          <w:lang w:val="en-US"/>
        </w:rPr>
        <w:t>trước</w:t>
      </w:r>
      <w:proofErr w:type="spellEnd"/>
      <w:r w:rsidRPr="00015265">
        <w:rPr>
          <w:i/>
          <w:iCs/>
          <w:lang w:val="en-US"/>
        </w:rPr>
        <w:t xml:space="preserve"> </w:t>
      </w:r>
      <w:proofErr w:type="spellStart"/>
      <w:r w:rsidRPr="00015265">
        <w:rPr>
          <w:i/>
          <w:iCs/>
          <w:lang w:val="en-US"/>
        </w:rPr>
        <w:t>ngày</w:t>
      </w:r>
      <w:proofErr w:type="spellEnd"/>
      <w:r w:rsidRPr="00015265">
        <w:rPr>
          <w:i/>
          <w:iCs/>
          <w:lang w:val="en-US"/>
        </w:rPr>
        <w:t xml:space="preserve"> 01 </w:t>
      </w:r>
      <w:proofErr w:type="spellStart"/>
      <w:r w:rsidRPr="00015265">
        <w:rPr>
          <w:i/>
          <w:iCs/>
          <w:lang w:val="en-US"/>
        </w:rPr>
        <w:t>tháng</w:t>
      </w:r>
      <w:proofErr w:type="spellEnd"/>
      <w:r w:rsidRPr="00015265">
        <w:rPr>
          <w:i/>
          <w:iCs/>
          <w:lang w:val="en-US"/>
        </w:rPr>
        <w:t xml:space="preserve"> 7 </w:t>
      </w:r>
      <w:proofErr w:type="spellStart"/>
      <w:r w:rsidRPr="00015265">
        <w:rPr>
          <w:i/>
          <w:iCs/>
          <w:lang w:val="en-US"/>
        </w:rPr>
        <w:t>năm</w:t>
      </w:r>
      <w:proofErr w:type="spellEnd"/>
      <w:r w:rsidRPr="00015265">
        <w:rPr>
          <w:i/>
          <w:iCs/>
          <w:lang w:val="en-US"/>
        </w:rPr>
        <w:t xml:space="preserve"> 2025 </w:t>
      </w:r>
      <w:proofErr w:type="spellStart"/>
      <w:r w:rsidRPr="00015265">
        <w:rPr>
          <w:i/>
          <w:iCs/>
          <w:lang w:val="en-US"/>
        </w:rPr>
        <w:t>thì</w:t>
      </w:r>
      <w:proofErr w:type="spellEnd"/>
      <w:r w:rsidRPr="00015265">
        <w:rPr>
          <w:i/>
          <w:iCs/>
          <w:lang w:val="en-US"/>
        </w:rPr>
        <w:t xml:space="preserve"> nay </w:t>
      </w:r>
      <w:proofErr w:type="spellStart"/>
      <w:r w:rsidRPr="00015265">
        <w:rPr>
          <w:i/>
          <w:iCs/>
          <w:lang w:val="en-US"/>
        </w:rPr>
        <w:t>Chủ</w:t>
      </w:r>
      <w:proofErr w:type="spellEnd"/>
      <w:r w:rsidRPr="00015265">
        <w:rPr>
          <w:i/>
          <w:iCs/>
          <w:lang w:val="en-US"/>
        </w:rPr>
        <w:t xml:space="preserve"> </w:t>
      </w:r>
      <w:proofErr w:type="spellStart"/>
      <w:r w:rsidRPr="00015265">
        <w:rPr>
          <w:i/>
          <w:iCs/>
          <w:lang w:val="en-US"/>
        </w:rPr>
        <w:t>tịch</w:t>
      </w:r>
      <w:proofErr w:type="spellEnd"/>
      <w:r w:rsidRPr="00015265">
        <w:rPr>
          <w:i/>
          <w:iCs/>
          <w:lang w:val="en-US"/>
        </w:rPr>
        <w:t xml:space="preserve"> </w:t>
      </w:r>
      <w:proofErr w:type="spellStart"/>
      <w:r w:rsidRPr="00015265">
        <w:rPr>
          <w:i/>
          <w:iCs/>
          <w:lang w:val="en-US"/>
        </w:rPr>
        <w:t>Ủy</w:t>
      </w:r>
      <w:proofErr w:type="spellEnd"/>
      <w:r w:rsidRPr="00015265">
        <w:rPr>
          <w:i/>
          <w:iCs/>
          <w:lang w:val="en-US"/>
        </w:rPr>
        <w:t xml:space="preserve"> ban </w:t>
      </w:r>
      <w:proofErr w:type="spellStart"/>
      <w:r w:rsidRPr="00015265">
        <w:rPr>
          <w:i/>
          <w:iCs/>
          <w:lang w:val="en-US"/>
        </w:rPr>
        <w:t>nhân</w:t>
      </w:r>
      <w:proofErr w:type="spellEnd"/>
      <w:r w:rsidRPr="00015265">
        <w:rPr>
          <w:i/>
          <w:iCs/>
          <w:lang w:val="en-US"/>
        </w:rPr>
        <w:t xml:space="preserve"> </w:t>
      </w:r>
      <w:proofErr w:type="spellStart"/>
      <w:r w:rsidRPr="00015265">
        <w:rPr>
          <w:i/>
          <w:iCs/>
          <w:lang w:val="en-US"/>
        </w:rPr>
        <w:t>dân</w:t>
      </w:r>
      <w:proofErr w:type="spellEnd"/>
      <w:r w:rsidRPr="00015265">
        <w:rPr>
          <w:i/>
          <w:iCs/>
          <w:lang w:val="en-US"/>
        </w:rPr>
        <w:t xml:space="preserve"> </w:t>
      </w:r>
      <w:proofErr w:type="spellStart"/>
      <w:r w:rsidRPr="00015265">
        <w:rPr>
          <w:i/>
          <w:iCs/>
          <w:lang w:val="en-US"/>
        </w:rPr>
        <w:t>cấp</w:t>
      </w:r>
      <w:proofErr w:type="spellEnd"/>
      <w:r w:rsidRPr="00015265">
        <w:rPr>
          <w:i/>
          <w:iCs/>
          <w:lang w:val="en-US"/>
        </w:rPr>
        <w:t xml:space="preserve"> </w:t>
      </w:r>
      <w:proofErr w:type="spellStart"/>
      <w:r w:rsidRPr="00015265">
        <w:rPr>
          <w:i/>
          <w:iCs/>
          <w:lang w:val="en-US"/>
        </w:rPr>
        <w:t>xã</w:t>
      </w:r>
      <w:proofErr w:type="spellEnd"/>
      <w:r w:rsidRPr="00015265">
        <w:rPr>
          <w:i/>
          <w:iCs/>
          <w:lang w:val="en-US"/>
        </w:rPr>
        <w:t xml:space="preserve"> </w:t>
      </w:r>
      <w:proofErr w:type="spellStart"/>
      <w:r w:rsidRPr="00015265">
        <w:rPr>
          <w:i/>
          <w:iCs/>
          <w:lang w:val="en-US"/>
        </w:rPr>
        <w:t>giải</w:t>
      </w:r>
      <w:proofErr w:type="spellEnd"/>
      <w:r w:rsidRPr="00015265">
        <w:rPr>
          <w:i/>
          <w:iCs/>
          <w:lang w:val="en-US"/>
        </w:rPr>
        <w:t xml:space="preserve"> </w:t>
      </w:r>
      <w:proofErr w:type="spellStart"/>
      <w:r w:rsidRPr="00015265">
        <w:rPr>
          <w:i/>
          <w:iCs/>
          <w:lang w:val="en-US"/>
        </w:rPr>
        <w:t>quyết</w:t>
      </w:r>
      <w:proofErr w:type="spellEnd"/>
      <w:r w:rsidRPr="00015265">
        <w:rPr>
          <w:i/>
          <w:iCs/>
          <w:lang w:val="en-US"/>
        </w:rPr>
        <w:t xml:space="preserve"> </w:t>
      </w:r>
      <w:proofErr w:type="spellStart"/>
      <w:r w:rsidRPr="00015265">
        <w:rPr>
          <w:i/>
          <w:iCs/>
          <w:lang w:val="en-US"/>
        </w:rPr>
        <w:t>theo</w:t>
      </w:r>
      <w:proofErr w:type="spellEnd"/>
      <w:r w:rsidRPr="00015265">
        <w:rPr>
          <w:i/>
          <w:iCs/>
          <w:lang w:val="en-US"/>
        </w:rPr>
        <w:t xml:space="preserve"> </w:t>
      </w:r>
      <w:proofErr w:type="spellStart"/>
      <w:r w:rsidRPr="00015265">
        <w:rPr>
          <w:i/>
          <w:iCs/>
          <w:lang w:val="en-US"/>
        </w:rPr>
        <w:t>trình</w:t>
      </w:r>
      <w:proofErr w:type="spellEnd"/>
      <w:r w:rsidRPr="00015265">
        <w:rPr>
          <w:i/>
          <w:iCs/>
          <w:lang w:val="en-US"/>
        </w:rPr>
        <w:t xml:space="preserve"> </w:t>
      </w:r>
      <w:proofErr w:type="spellStart"/>
      <w:r w:rsidRPr="00015265">
        <w:rPr>
          <w:i/>
          <w:iCs/>
          <w:lang w:val="en-US"/>
        </w:rPr>
        <w:t>tự</w:t>
      </w:r>
      <w:proofErr w:type="spellEnd"/>
      <w:r w:rsidRPr="00015265">
        <w:rPr>
          <w:i/>
          <w:iCs/>
          <w:lang w:val="en-US"/>
        </w:rPr>
        <w:t xml:space="preserve">, </w:t>
      </w:r>
      <w:proofErr w:type="spellStart"/>
      <w:r w:rsidRPr="00015265">
        <w:rPr>
          <w:i/>
          <w:iCs/>
          <w:lang w:val="en-US"/>
        </w:rPr>
        <w:t>thủ</w:t>
      </w:r>
      <w:proofErr w:type="spellEnd"/>
      <w:r w:rsidRPr="00015265">
        <w:rPr>
          <w:i/>
          <w:iCs/>
          <w:lang w:val="en-US"/>
        </w:rPr>
        <w:t xml:space="preserve"> </w:t>
      </w:r>
      <w:proofErr w:type="spellStart"/>
      <w:r w:rsidRPr="00015265">
        <w:rPr>
          <w:i/>
          <w:iCs/>
          <w:lang w:val="en-US"/>
        </w:rPr>
        <w:t>tục</w:t>
      </w:r>
      <w:proofErr w:type="spellEnd"/>
      <w:r w:rsidRPr="00015265">
        <w:rPr>
          <w:i/>
          <w:iCs/>
          <w:lang w:val="en-US"/>
        </w:rPr>
        <w:t xml:space="preserve"> </w:t>
      </w:r>
      <w:proofErr w:type="spellStart"/>
      <w:r w:rsidRPr="00015265">
        <w:rPr>
          <w:i/>
          <w:iCs/>
          <w:lang w:val="en-US"/>
        </w:rPr>
        <w:t>quy</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tại</w:t>
      </w:r>
      <w:proofErr w:type="spellEnd"/>
      <w:r w:rsidRPr="00015265">
        <w:rPr>
          <w:i/>
          <w:iCs/>
          <w:lang w:val="en-US"/>
        </w:rPr>
        <w:t xml:space="preserve"> </w:t>
      </w:r>
      <w:proofErr w:type="spellStart"/>
      <w:r w:rsidRPr="00015265">
        <w:rPr>
          <w:i/>
          <w:iCs/>
          <w:lang w:val="en-US"/>
        </w:rPr>
        <w:t>Nghị</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này</w:t>
      </w:r>
      <w:proofErr w:type="spellEnd"/>
      <w:r w:rsidRPr="00015265">
        <w:rPr>
          <w:i/>
          <w:iCs/>
          <w:lang w:val="en-US"/>
        </w:rPr>
        <w:t>;</w:t>
      </w:r>
    </w:p>
    <w:p w14:paraId="3AB56866" w14:textId="77777777" w:rsidR="00015265" w:rsidRPr="00015265" w:rsidRDefault="00015265" w:rsidP="00015265">
      <w:pPr>
        <w:pStyle w:val="FootnoteText"/>
        <w:spacing w:before="0" w:line="240" w:lineRule="auto"/>
        <w:rPr>
          <w:i/>
          <w:iCs/>
          <w:lang w:val="en-US"/>
        </w:rPr>
      </w:pPr>
      <w:r w:rsidRPr="00015265">
        <w:rPr>
          <w:i/>
          <w:iCs/>
          <w:lang w:val="en-US"/>
        </w:rPr>
        <w:t xml:space="preserve">c) Các </w:t>
      </w:r>
      <w:proofErr w:type="spellStart"/>
      <w:r w:rsidRPr="00015265">
        <w:rPr>
          <w:i/>
          <w:iCs/>
          <w:lang w:val="en-US"/>
        </w:rPr>
        <w:t>hợp</w:t>
      </w:r>
      <w:proofErr w:type="spellEnd"/>
      <w:r w:rsidRPr="00015265">
        <w:rPr>
          <w:i/>
          <w:iCs/>
          <w:lang w:val="en-US"/>
        </w:rPr>
        <w:t xml:space="preserve"> </w:t>
      </w:r>
      <w:proofErr w:type="spellStart"/>
      <w:r w:rsidRPr="00015265">
        <w:rPr>
          <w:i/>
          <w:iCs/>
          <w:lang w:val="en-US"/>
        </w:rPr>
        <w:t>đồng</w:t>
      </w:r>
      <w:proofErr w:type="spellEnd"/>
      <w:r w:rsidRPr="00015265">
        <w:rPr>
          <w:i/>
          <w:iCs/>
          <w:lang w:val="en-US"/>
        </w:rPr>
        <w:t xml:space="preserve"> </w:t>
      </w:r>
      <w:proofErr w:type="spellStart"/>
      <w:r w:rsidRPr="00015265">
        <w:rPr>
          <w:i/>
          <w:iCs/>
          <w:lang w:val="en-US"/>
        </w:rPr>
        <w:t>thuê</w:t>
      </w:r>
      <w:proofErr w:type="spellEnd"/>
      <w:r w:rsidRPr="00015265">
        <w:rPr>
          <w:i/>
          <w:iCs/>
          <w:lang w:val="en-US"/>
        </w:rPr>
        <w:t xml:space="preserve"> </w:t>
      </w:r>
      <w:proofErr w:type="spellStart"/>
      <w:r w:rsidRPr="00015265">
        <w:rPr>
          <w:i/>
          <w:iCs/>
          <w:lang w:val="en-US"/>
        </w:rPr>
        <w:t>đất</w:t>
      </w:r>
      <w:proofErr w:type="spellEnd"/>
      <w:r w:rsidRPr="00015265">
        <w:rPr>
          <w:i/>
          <w:iCs/>
          <w:lang w:val="en-US"/>
        </w:rPr>
        <w:t xml:space="preserve"> </w:t>
      </w:r>
      <w:proofErr w:type="spellStart"/>
      <w:r w:rsidRPr="00015265">
        <w:rPr>
          <w:i/>
          <w:iCs/>
          <w:lang w:val="en-US"/>
        </w:rPr>
        <w:t>đã</w:t>
      </w:r>
      <w:proofErr w:type="spellEnd"/>
      <w:r w:rsidRPr="00015265">
        <w:rPr>
          <w:i/>
          <w:iCs/>
          <w:lang w:val="en-US"/>
        </w:rPr>
        <w:t xml:space="preserve"> </w:t>
      </w:r>
      <w:proofErr w:type="spellStart"/>
      <w:r w:rsidRPr="00015265">
        <w:rPr>
          <w:i/>
          <w:iCs/>
          <w:lang w:val="en-US"/>
        </w:rPr>
        <w:t>được</w:t>
      </w:r>
      <w:proofErr w:type="spellEnd"/>
      <w:r w:rsidRPr="00015265">
        <w:rPr>
          <w:i/>
          <w:iCs/>
          <w:lang w:val="en-US"/>
        </w:rPr>
        <w:t xml:space="preserve"> </w:t>
      </w:r>
      <w:proofErr w:type="spellStart"/>
      <w:r w:rsidRPr="00015265">
        <w:rPr>
          <w:i/>
          <w:iCs/>
          <w:lang w:val="en-US"/>
        </w:rPr>
        <w:t>ký</w:t>
      </w:r>
      <w:proofErr w:type="spellEnd"/>
      <w:r w:rsidRPr="00015265">
        <w:rPr>
          <w:i/>
          <w:iCs/>
          <w:lang w:val="en-US"/>
        </w:rPr>
        <w:t xml:space="preserve"> </w:t>
      </w:r>
      <w:proofErr w:type="spellStart"/>
      <w:r w:rsidRPr="00015265">
        <w:rPr>
          <w:i/>
          <w:iCs/>
          <w:lang w:val="en-US"/>
        </w:rPr>
        <w:t>trước</w:t>
      </w:r>
      <w:proofErr w:type="spellEnd"/>
      <w:r w:rsidRPr="00015265">
        <w:rPr>
          <w:i/>
          <w:iCs/>
          <w:lang w:val="en-US"/>
        </w:rPr>
        <w:t xml:space="preserve"> </w:t>
      </w:r>
      <w:proofErr w:type="spellStart"/>
      <w:r w:rsidRPr="00015265">
        <w:rPr>
          <w:i/>
          <w:iCs/>
          <w:lang w:val="en-US"/>
        </w:rPr>
        <w:t>ngày</w:t>
      </w:r>
      <w:proofErr w:type="spellEnd"/>
      <w:r w:rsidRPr="00015265">
        <w:rPr>
          <w:i/>
          <w:iCs/>
          <w:lang w:val="en-US"/>
        </w:rPr>
        <w:t xml:space="preserve"> </w:t>
      </w:r>
      <w:proofErr w:type="spellStart"/>
      <w:r w:rsidRPr="00015265">
        <w:rPr>
          <w:i/>
          <w:iCs/>
          <w:lang w:val="en-US"/>
        </w:rPr>
        <w:t>Nghị</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này</w:t>
      </w:r>
      <w:proofErr w:type="spellEnd"/>
      <w:r w:rsidRPr="00015265">
        <w:rPr>
          <w:i/>
          <w:iCs/>
          <w:lang w:val="en-US"/>
        </w:rPr>
        <w:t xml:space="preserve"> </w:t>
      </w:r>
      <w:proofErr w:type="spellStart"/>
      <w:r w:rsidRPr="00015265">
        <w:rPr>
          <w:i/>
          <w:iCs/>
          <w:lang w:val="en-US"/>
        </w:rPr>
        <w:t>có</w:t>
      </w:r>
      <w:proofErr w:type="spellEnd"/>
      <w:r w:rsidRPr="00015265">
        <w:rPr>
          <w:i/>
          <w:iCs/>
          <w:lang w:val="en-US"/>
        </w:rPr>
        <w:t xml:space="preserve"> </w:t>
      </w:r>
      <w:proofErr w:type="spellStart"/>
      <w:r w:rsidRPr="00015265">
        <w:rPr>
          <w:i/>
          <w:iCs/>
          <w:lang w:val="en-US"/>
        </w:rPr>
        <w:t>hiệu</w:t>
      </w:r>
      <w:proofErr w:type="spellEnd"/>
      <w:r w:rsidRPr="00015265">
        <w:rPr>
          <w:i/>
          <w:iCs/>
          <w:lang w:val="en-US"/>
        </w:rPr>
        <w:t xml:space="preserve"> </w:t>
      </w:r>
      <w:proofErr w:type="spellStart"/>
      <w:r w:rsidRPr="00015265">
        <w:rPr>
          <w:i/>
          <w:iCs/>
          <w:lang w:val="en-US"/>
        </w:rPr>
        <w:t>lực</w:t>
      </w:r>
      <w:proofErr w:type="spellEnd"/>
      <w:r w:rsidRPr="00015265">
        <w:rPr>
          <w:i/>
          <w:iCs/>
          <w:lang w:val="en-US"/>
        </w:rPr>
        <w:t xml:space="preserve"> </w:t>
      </w:r>
      <w:proofErr w:type="spellStart"/>
      <w:r w:rsidRPr="00015265">
        <w:rPr>
          <w:i/>
          <w:iCs/>
          <w:lang w:val="en-US"/>
        </w:rPr>
        <w:t>thi</w:t>
      </w:r>
      <w:proofErr w:type="spellEnd"/>
      <w:r w:rsidRPr="00015265">
        <w:rPr>
          <w:i/>
          <w:iCs/>
          <w:lang w:val="en-US"/>
        </w:rPr>
        <w:t xml:space="preserve"> </w:t>
      </w:r>
      <w:proofErr w:type="spellStart"/>
      <w:r w:rsidRPr="00015265">
        <w:rPr>
          <w:i/>
          <w:iCs/>
          <w:lang w:val="en-US"/>
        </w:rPr>
        <w:t>hành</w:t>
      </w:r>
      <w:proofErr w:type="spellEnd"/>
      <w:r w:rsidRPr="00015265">
        <w:rPr>
          <w:i/>
          <w:iCs/>
          <w:lang w:val="en-US"/>
        </w:rPr>
        <w:t xml:space="preserve"> </w:t>
      </w:r>
      <w:proofErr w:type="spellStart"/>
      <w:r w:rsidRPr="00015265">
        <w:rPr>
          <w:i/>
          <w:iCs/>
          <w:lang w:val="en-US"/>
        </w:rPr>
        <w:t>thì</w:t>
      </w:r>
      <w:proofErr w:type="spellEnd"/>
      <w:r w:rsidRPr="00015265">
        <w:rPr>
          <w:i/>
          <w:iCs/>
          <w:lang w:val="en-US"/>
        </w:rPr>
        <w:t xml:space="preserve"> </w:t>
      </w:r>
      <w:proofErr w:type="spellStart"/>
      <w:r w:rsidRPr="00015265">
        <w:rPr>
          <w:i/>
          <w:iCs/>
          <w:lang w:val="en-US"/>
        </w:rPr>
        <w:t>được</w:t>
      </w:r>
      <w:proofErr w:type="spellEnd"/>
      <w:r w:rsidRPr="00015265">
        <w:rPr>
          <w:i/>
          <w:iCs/>
          <w:lang w:val="en-US"/>
        </w:rPr>
        <w:t xml:space="preserve"> </w:t>
      </w:r>
      <w:proofErr w:type="spellStart"/>
      <w:r w:rsidRPr="00015265">
        <w:rPr>
          <w:i/>
          <w:iCs/>
          <w:lang w:val="en-US"/>
        </w:rPr>
        <w:t>tiếp</w:t>
      </w:r>
      <w:proofErr w:type="spellEnd"/>
      <w:r w:rsidRPr="00015265">
        <w:rPr>
          <w:i/>
          <w:iCs/>
          <w:lang w:val="en-US"/>
        </w:rPr>
        <w:t xml:space="preserve"> </w:t>
      </w:r>
      <w:proofErr w:type="spellStart"/>
      <w:r w:rsidRPr="00015265">
        <w:rPr>
          <w:i/>
          <w:iCs/>
          <w:lang w:val="en-US"/>
        </w:rPr>
        <w:t>tục</w:t>
      </w:r>
      <w:proofErr w:type="spellEnd"/>
      <w:r w:rsidRPr="00015265">
        <w:rPr>
          <w:i/>
          <w:iCs/>
          <w:lang w:val="en-US"/>
        </w:rPr>
        <w:t xml:space="preserve"> </w:t>
      </w:r>
      <w:proofErr w:type="spellStart"/>
      <w:r w:rsidRPr="00015265">
        <w:rPr>
          <w:i/>
          <w:iCs/>
          <w:lang w:val="en-US"/>
        </w:rPr>
        <w:t>có</w:t>
      </w:r>
      <w:proofErr w:type="spellEnd"/>
      <w:r w:rsidRPr="00015265">
        <w:rPr>
          <w:i/>
          <w:iCs/>
          <w:lang w:val="en-US"/>
        </w:rPr>
        <w:t xml:space="preserve"> </w:t>
      </w:r>
      <w:proofErr w:type="spellStart"/>
      <w:r w:rsidRPr="00015265">
        <w:rPr>
          <w:i/>
          <w:iCs/>
          <w:lang w:val="en-US"/>
        </w:rPr>
        <w:t>hiệu</w:t>
      </w:r>
      <w:proofErr w:type="spellEnd"/>
      <w:r w:rsidRPr="00015265">
        <w:rPr>
          <w:i/>
          <w:iCs/>
          <w:lang w:val="en-US"/>
        </w:rPr>
        <w:t xml:space="preserve"> </w:t>
      </w:r>
      <w:proofErr w:type="spellStart"/>
      <w:r w:rsidRPr="00015265">
        <w:rPr>
          <w:i/>
          <w:iCs/>
          <w:lang w:val="en-US"/>
        </w:rPr>
        <w:t>lực</w:t>
      </w:r>
      <w:proofErr w:type="spellEnd"/>
      <w:r w:rsidRPr="00015265">
        <w:rPr>
          <w:i/>
          <w:iCs/>
          <w:lang w:val="en-US"/>
        </w:rPr>
        <w:t xml:space="preserve"> </w:t>
      </w:r>
      <w:proofErr w:type="spellStart"/>
      <w:r w:rsidRPr="00015265">
        <w:rPr>
          <w:i/>
          <w:iCs/>
          <w:lang w:val="en-US"/>
        </w:rPr>
        <w:t>cho</w:t>
      </w:r>
      <w:proofErr w:type="spellEnd"/>
      <w:r w:rsidRPr="00015265">
        <w:rPr>
          <w:i/>
          <w:iCs/>
          <w:lang w:val="en-US"/>
        </w:rPr>
        <w:t xml:space="preserve"> </w:t>
      </w:r>
      <w:proofErr w:type="spellStart"/>
      <w:r w:rsidRPr="00015265">
        <w:rPr>
          <w:i/>
          <w:iCs/>
          <w:lang w:val="en-US"/>
        </w:rPr>
        <w:t>đến</w:t>
      </w:r>
      <w:proofErr w:type="spellEnd"/>
      <w:r w:rsidRPr="00015265">
        <w:rPr>
          <w:i/>
          <w:iCs/>
          <w:lang w:val="en-US"/>
        </w:rPr>
        <w:t xml:space="preserve"> </w:t>
      </w:r>
      <w:proofErr w:type="spellStart"/>
      <w:r w:rsidRPr="00015265">
        <w:rPr>
          <w:i/>
          <w:iCs/>
          <w:lang w:val="en-US"/>
        </w:rPr>
        <w:t>khi</w:t>
      </w:r>
      <w:proofErr w:type="spellEnd"/>
      <w:r w:rsidRPr="00015265">
        <w:rPr>
          <w:i/>
          <w:iCs/>
          <w:lang w:val="en-US"/>
        </w:rPr>
        <w:t xml:space="preserve"> </w:t>
      </w:r>
      <w:proofErr w:type="spellStart"/>
      <w:r w:rsidRPr="00015265">
        <w:rPr>
          <w:i/>
          <w:iCs/>
          <w:lang w:val="en-US"/>
        </w:rPr>
        <w:t>hết</w:t>
      </w:r>
      <w:proofErr w:type="spellEnd"/>
      <w:r w:rsidRPr="00015265">
        <w:rPr>
          <w:i/>
          <w:iCs/>
          <w:lang w:val="en-US"/>
        </w:rPr>
        <w:t xml:space="preserve"> </w:t>
      </w:r>
      <w:proofErr w:type="spellStart"/>
      <w:r w:rsidRPr="00015265">
        <w:rPr>
          <w:i/>
          <w:iCs/>
          <w:lang w:val="en-US"/>
        </w:rPr>
        <w:t>thời</w:t>
      </w:r>
      <w:proofErr w:type="spellEnd"/>
      <w:r w:rsidRPr="00015265">
        <w:rPr>
          <w:i/>
          <w:iCs/>
          <w:lang w:val="en-US"/>
        </w:rPr>
        <w:t xml:space="preserve"> </w:t>
      </w:r>
      <w:proofErr w:type="spellStart"/>
      <w:r w:rsidRPr="00015265">
        <w:rPr>
          <w:i/>
          <w:iCs/>
          <w:lang w:val="en-US"/>
        </w:rPr>
        <w:t>hạn</w:t>
      </w:r>
      <w:proofErr w:type="spellEnd"/>
      <w:r w:rsidRPr="00015265">
        <w:rPr>
          <w:i/>
          <w:iCs/>
          <w:lang w:val="en-US"/>
        </w:rPr>
        <w:t xml:space="preserve"> </w:t>
      </w:r>
      <w:proofErr w:type="spellStart"/>
      <w:r w:rsidRPr="00015265">
        <w:rPr>
          <w:i/>
          <w:iCs/>
          <w:lang w:val="en-US"/>
        </w:rPr>
        <w:t>ghi</w:t>
      </w:r>
      <w:proofErr w:type="spellEnd"/>
      <w:r w:rsidRPr="00015265">
        <w:rPr>
          <w:i/>
          <w:iCs/>
          <w:lang w:val="en-US"/>
        </w:rPr>
        <w:t xml:space="preserve"> </w:t>
      </w:r>
      <w:proofErr w:type="spellStart"/>
      <w:r w:rsidRPr="00015265">
        <w:rPr>
          <w:i/>
          <w:iCs/>
          <w:lang w:val="en-US"/>
        </w:rPr>
        <w:t>trong</w:t>
      </w:r>
      <w:proofErr w:type="spellEnd"/>
      <w:r w:rsidRPr="00015265">
        <w:rPr>
          <w:i/>
          <w:iCs/>
          <w:lang w:val="en-US"/>
        </w:rPr>
        <w:t xml:space="preserve"> </w:t>
      </w:r>
      <w:proofErr w:type="spellStart"/>
      <w:r w:rsidRPr="00015265">
        <w:rPr>
          <w:i/>
          <w:iCs/>
          <w:lang w:val="en-US"/>
        </w:rPr>
        <w:t>hợp</w:t>
      </w:r>
      <w:proofErr w:type="spellEnd"/>
      <w:r w:rsidRPr="00015265">
        <w:rPr>
          <w:i/>
          <w:iCs/>
          <w:lang w:val="en-US"/>
        </w:rPr>
        <w:t xml:space="preserve"> </w:t>
      </w:r>
      <w:proofErr w:type="spellStart"/>
      <w:r w:rsidRPr="00015265">
        <w:rPr>
          <w:i/>
          <w:iCs/>
          <w:lang w:val="en-US"/>
        </w:rPr>
        <w:t>đồng</w:t>
      </w:r>
      <w:proofErr w:type="spellEnd"/>
      <w:r w:rsidRPr="00015265">
        <w:rPr>
          <w:i/>
          <w:iCs/>
          <w:lang w:val="en-US"/>
        </w:rPr>
        <w:t>.</w:t>
      </w:r>
    </w:p>
    <w:p w14:paraId="3EB5CFDB" w14:textId="77777777" w:rsidR="00015265" w:rsidRPr="00015265" w:rsidRDefault="00015265" w:rsidP="00015265">
      <w:pPr>
        <w:pStyle w:val="FootnoteText"/>
        <w:spacing w:before="0" w:line="240" w:lineRule="auto"/>
        <w:rPr>
          <w:i/>
          <w:iCs/>
          <w:lang w:val="en-US"/>
        </w:rPr>
      </w:pPr>
      <w:r w:rsidRPr="00015265">
        <w:rPr>
          <w:i/>
          <w:iCs/>
          <w:lang w:val="en-US"/>
        </w:rPr>
        <w:t xml:space="preserve">6. </w:t>
      </w:r>
      <w:proofErr w:type="spellStart"/>
      <w:r w:rsidRPr="00015265">
        <w:rPr>
          <w:i/>
          <w:iCs/>
          <w:lang w:val="en-US"/>
        </w:rPr>
        <w:t>Hồ</w:t>
      </w:r>
      <w:proofErr w:type="spellEnd"/>
      <w:r w:rsidRPr="00015265">
        <w:rPr>
          <w:i/>
          <w:iCs/>
          <w:lang w:val="en-US"/>
        </w:rPr>
        <w:t xml:space="preserve"> </w:t>
      </w:r>
      <w:proofErr w:type="spellStart"/>
      <w:r w:rsidRPr="00015265">
        <w:rPr>
          <w:i/>
          <w:iCs/>
          <w:lang w:val="en-US"/>
        </w:rPr>
        <w:t>sơ</w:t>
      </w:r>
      <w:proofErr w:type="spellEnd"/>
      <w:r w:rsidRPr="00015265">
        <w:rPr>
          <w:i/>
          <w:iCs/>
          <w:lang w:val="en-US"/>
        </w:rPr>
        <w:t xml:space="preserve"> </w:t>
      </w:r>
      <w:proofErr w:type="spellStart"/>
      <w:r w:rsidRPr="00015265">
        <w:rPr>
          <w:i/>
          <w:iCs/>
          <w:lang w:val="en-US"/>
        </w:rPr>
        <w:t>đăng</w:t>
      </w:r>
      <w:proofErr w:type="spellEnd"/>
      <w:r w:rsidRPr="00015265">
        <w:rPr>
          <w:i/>
          <w:iCs/>
          <w:lang w:val="en-US"/>
        </w:rPr>
        <w:t xml:space="preserve"> </w:t>
      </w:r>
      <w:proofErr w:type="spellStart"/>
      <w:r w:rsidRPr="00015265">
        <w:rPr>
          <w:i/>
          <w:iCs/>
          <w:lang w:val="en-US"/>
        </w:rPr>
        <w:t>ký</w:t>
      </w:r>
      <w:proofErr w:type="spellEnd"/>
      <w:r w:rsidRPr="00015265">
        <w:rPr>
          <w:i/>
          <w:iCs/>
          <w:lang w:val="en-US"/>
        </w:rPr>
        <w:t xml:space="preserve"> </w:t>
      </w:r>
      <w:proofErr w:type="spellStart"/>
      <w:r w:rsidRPr="00015265">
        <w:rPr>
          <w:i/>
          <w:iCs/>
          <w:lang w:val="en-US"/>
        </w:rPr>
        <w:t>đất</w:t>
      </w:r>
      <w:proofErr w:type="spellEnd"/>
      <w:r w:rsidRPr="00015265">
        <w:rPr>
          <w:i/>
          <w:iCs/>
          <w:lang w:val="en-US"/>
        </w:rPr>
        <w:t xml:space="preserve"> </w:t>
      </w:r>
      <w:proofErr w:type="spellStart"/>
      <w:r w:rsidRPr="00015265">
        <w:rPr>
          <w:i/>
          <w:iCs/>
          <w:lang w:val="en-US"/>
        </w:rPr>
        <w:t>đai</w:t>
      </w:r>
      <w:proofErr w:type="spellEnd"/>
      <w:r w:rsidRPr="00015265">
        <w:rPr>
          <w:i/>
          <w:iCs/>
          <w:lang w:val="en-US"/>
        </w:rPr>
        <w:t xml:space="preserve">, </w:t>
      </w:r>
      <w:proofErr w:type="spellStart"/>
      <w:r w:rsidRPr="00015265">
        <w:rPr>
          <w:i/>
          <w:iCs/>
          <w:lang w:val="en-US"/>
        </w:rPr>
        <w:t>tài</w:t>
      </w:r>
      <w:proofErr w:type="spellEnd"/>
      <w:r w:rsidRPr="00015265">
        <w:rPr>
          <w:i/>
          <w:iCs/>
          <w:lang w:val="en-US"/>
        </w:rPr>
        <w:t xml:space="preserve"> </w:t>
      </w:r>
      <w:proofErr w:type="spellStart"/>
      <w:r w:rsidRPr="00015265">
        <w:rPr>
          <w:i/>
          <w:iCs/>
          <w:lang w:val="en-US"/>
        </w:rPr>
        <w:t>sản</w:t>
      </w:r>
      <w:proofErr w:type="spellEnd"/>
      <w:r w:rsidRPr="00015265">
        <w:rPr>
          <w:i/>
          <w:iCs/>
          <w:lang w:val="en-US"/>
        </w:rPr>
        <w:t xml:space="preserve"> </w:t>
      </w:r>
      <w:proofErr w:type="spellStart"/>
      <w:r w:rsidRPr="00015265">
        <w:rPr>
          <w:i/>
          <w:iCs/>
          <w:lang w:val="en-US"/>
        </w:rPr>
        <w:t>gắn</w:t>
      </w:r>
      <w:proofErr w:type="spellEnd"/>
      <w:r w:rsidRPr="00015265">
        <w:rPr>
          <w:i/>
          <w:iCs/>
          <w:lang w:val="en-US"/>
        </w:rPr>
        <w:t xml:space="preserve"> </w:t>
      </w:r>
      <w:proofErr w:type="spellStart"/>
      <w:r w:rsidRPr="00015265">
        <w:rPr>
          <w:i/>
          <w:iCs/>
          <w:lang w:val="en-US"/>
        </w:rPr>
        <w:t>liền</w:t>
      </w:r>
      <w:proofErr w:type="spellEnd"/>
      <w:r w:rsidRPr="00015265">
        <w:rPr>
          <w:i/>
          <w:iCs/>
          <w:lang w:val="en-US"/>
        </w:rPr>
        <w:t xml:space="preserve"> </w:t>
      </w:r>
      <w:proofErr w:type="spellStart"/>
      <w:r w:rsidRPr="00015265">
        <w:rPr>
          <w:i/>
          <w:iCs/>
          <w:lang w:val="en-US"/>
        </w:rPr>
        <w:t>với</w:t>
      </w:r>
      <w:proofErr w:type="spellEnd"/>
      <w:r w:rsidRPr="00015265">
        <w:rPr>
          <w:i/>
          <w:iCs/>
          <w:lang w:val="en-US"/>
        </w:rPr>
        <w:t xml:space="preserve"> </w:t>
      </w:r>
      <w:proofErr w:type="spellStart"/>
      <w:r w:rsidRPr="00015265">
        <w:rPr>
          <w:i/>
          <w:iCs/>
          <w:lang w:val="en-US"/>
        </w:rPr>
        <w:t>đất</w:t>
      </w:r>
      <w:proofErr w:type="spellEnd"/>
      <w:r w:rsidRPr="00015265">
        <w:rPr>
          <w:i/>
          <w:iCs/>
          <w:lang w:val="en-US"/>
        </w:rPr>
        <w:t xml:space="preserve">, </w:t>
      </w:r>
      <w:proofErr w:type="spellStart"/>
      <w:r w:rsidRPr="00015265">
        <w:rPr>
          <w:i/>
          <w:iCs/>
          <w:lang w:val="en-US"/>
        </w:rPr>
        <w:t>cấp</w:t>
      </w:r>
      <w:proofErr w:type="spellEnd"/>
      <w:r w:rsidRPr="00015265">
        <w:rPr>
          <w:i/>
          <w:iCs/>
          <w:lang w:val="en-US"/>
        </w:rPr>
        <w:t xml:space="preserve"> </w:t>
      </w:r>
      <w:proofErr w:type="spellStart"/>
      <w:r w:rsidRPr="00015265">
        <w:rPr>
          <w:i/>
          <w:iCs/>
          <w:lang w:val="en-US"/>
        </w:rPr>
        <w:t>Giấy</w:t>
      </w:r>
      <w:proofErr w:type="spellEnd"/>
      <w:r w:rsidRPr="00015265">
        <w:rPr>
          <w:i/>
          <w:iCs/>
          <w:lang w:val="en-US"/>
        </w:rPr>
        <w:t xml:space="preserve"> </w:t>
      </w:r>
      <w:proofErr w:type="spellStart"/>
      <w:r w:rsidRPr="00015265">
        <w:rPr>
          <w:i/>
          <w:iCs/>
          <w:lang w:val="en-US"/>
        </w:rPr>
        <w:t>chứng</w:t>
      </w:r>
      <w:proofErr w:type="spellEnd"/>
      <w:r w:rsidRPr="00015265">
        <w:rPr>
          <w:i/>
          <w:iCs/>
          <w:lang w:val="en-US"/>
        </w:rPr>
        <w:t xml:space="preserve"> </w:t>
      </w:r>
      <w:proofErr w:type="spellStart"/>
      <w:r w:rsidRPr="00015265">
        <w:rPr>
          <w:i/>
          <w:iCs/>
          <w:lang w:val="en-US"/>
        </w:rPr>
        <w:t>nhận</w:t>
      </w:r>
      <w:proofErr w:type="spellEnd"/>
      <w:r w:rsidRPr="00015265">
        <w:rPr>
          <w:i/>
          <w:iCs/>
          <w:lang w:val="en-US"/>
        </w:rPr>
        <w:t xml:space="preserve"> </w:t>
      </w:r>
      <w:proofErr w:type="spellStart"/>
      <w:r w:rsidRPr="00015265">
        <w:rPr>
          <w:i/>
          <w:iCs/>
          <w:lang w:val="en-US"/>
        </w:rPr>
        <w:t>quyền</w:t>
      </w:r>
      <w:proofErr w:type="spellEnd"/>
      <w:r w:rsidRPr="00015265">
        <w:rPr>
          <w:i/>
          <w:iCs/>
          <w:lang w:val="en-US"/>
        </w:rPr>
        <w:t xml:space="preserve"> </w:t>
      </w:r>
      <w:proofErr w:type="spellStart"/>
      <w:r w:rsidRPr="00015265">
        <w:rPr>
          <w:i/>
          <w:iCs/>
          <w:lang w:val="en-US"/>
        </w:rPr>
        <w:t>sử</w:t>
      </w:r>
      <w:proofErr w:type="spellEnd"/>
      <w:r w:rsidRPr="00015265">
        <w:rPr>
          <w:i/>
          <w:iCs/>
          <w:lang w:val="en-US"/>
        </w:rPr>
        <w:t xml:space="preserve"> </w:t>
      </w:r>
      <w:proofErr w:type="spellStart"/>
      <w:r w:rsidRPr="00015265">
        <w:rPr>
          <w:i/>
          <w:iCs/>
          <w:lang w:val="en-US"/>
        </w:rPr>
        <w:t>dụng</w:t>
      </w:r>
      <w:proofErr w:type="spellEnd"/>
      <w:r w:rsidRPr="00015265">
        <w:rPr>
          <w:i/>
          <w:iCs/>
          <w:lang w:val="en-US"/>
        </w:rPr>
        <w:t xml:space="preserve"> </w:t>
      </w:r>
      <w:proofErr w:type="spellStart"/>
      <w:r w:rsidRPr="00015265">
        <w:rPr>
          <w:i/>
          <w:iCs/>
          <w:lang w:val="en-US"/>
        </w:rPr>
        <w:t>đất</w:t>
      </w:r>
      <w:proofErr w:type="spellEnd"/>
      <w:r w:rsidRPr="00015265">
        <w:rPr>
          <w:i/>
          <w:iCs/>
          <w:lang w:val="en-US"/>
        </w:rPr>
        <w:t xml:space="preserve">, </w:t>
      </w:r>
      <w:proofErr w:type="spellStart"/>
      <w:r w:rsidRPr="00015265">
        <w:rPr>
          <w:i/>
          <w:iCs/>
          <w:lang w:val="en-US"/>
        </w:rPr>
        <w:t>quyền</w:t>
      </w:r>
      <w:proofErr w:type="spellEnd"/>
      <w:r w:rsidRPr="00015265">
        <w:rPr>
          <w:i/>
          <w:iCs/>
          <w:lang w:val="en-US"/>
        </w:rPr>
        <w:t xml:space="preserve"> </w:t>
      </w:r>
      <w:proofErr w:type="spellStart"/>
      <w:r w:rsidRPr="00015265">
        <w:rPr>
          <w:i/>
          <w:iCs/>
          <w:lang w:val="en-US"/>
        </w:rPr>
        <w:t>sở</w:t>
      </w:r>
      <w:proofErr w:type="spellEnd"/>
      <w:r w:rsidRPr="00015265">
        <w:rPr>
          <w:i/>
          <w:iCs/>
          <w:lang w:val="en-US"/>
        </w:rPr>
        <w:t xml:space="preserve"> </w:t>
      </w:r>
      <w:proofErr w:type="spellStart"/>
      <w:r w:rsidRPr="00015265">
        <w:rPr>
          <w:i/>
          <w:iCs/>
          <w:lang w:val="en-US"/>
        </w:rPr>
        <w:t>hữu</w:t>
      </w:r>
      <w:proofErr w:type="spellEnd"/>
      <w:r w:rsidRPr="00015265">
        <w:rPr>
          <w:i/>
          <w:iCs/>
          <w:lang w:val="en-US"/>
        </w:rPr>
        <w:t xml:space="preserve"> </w:t>
      </w:r>
      <w:proofErr w:type="spellStart"/>
      <w:r w:rsidRPr="00015265">
        <w:rPr>
          <w:i/>
          <w:iCs/>
          <w:lang w:val="en-US"/>
        </w:rPr>
        <w:t>tài</w:t>
      </w:r>
      <w:proofErr w:type="spellEnd"/>
      <w:r w:rsidRPr="00015265">
        <w:rPr>
          <w:i/>
          <w:iCs/>
          <w:lang w:val="en-US"/>
        </w:rPr>
        <w:t xml:space="preserve"> </w:t>
      </w:r>
      <w:proofErr w:type="spellStart"/>
      <w:r w:rsidRPr="00015265">
        <w:rPr>
          <w:i/>
          <w:iCs/>
          <w:lang w:val="en-US"/>
        </w:rPr>
        <w:t>sản</w:t>
      </w:r>
      <w:proofErr w:type="spellEnd"/>
      <w:r w:rsidRPr="00015265">
        <w:rPr>
          <w:i/>
          <w:iCs/>
          <w:lang w:val="en-US"/>
        </w:rPr>
        <w:t xml:space="preserve"> </w:t>
      </w:r>
      <w:proofErr w:type="spellStart"/>
      <w:r w:rsidRPr="00015265">
        <w:rPr>
          <w:i/>
          <w:iCs/>
          <w:lang w:val="en-US"/>
        </w:rPr>
        <w:t>gắn</w:t>
      </w:r>
      <w:proofErr w:type="spellEnd"/>
      <w:r w:rsidRPr="00015265">
        <w:rPr>
          <w:i/>
          <w:iCs/>
          <w:lang w:val="en-US"/>
        </w:rPr>
        <w:t xml:space="preserve"> </w:t>
      </w:r>
      <w:proofErr w:type="spellStart"/>
      <w:r w:rsidRPr="00015265">
        <w:rPr>
          <w:i/>
          <w:iCs/>
          <w:lang w:val="en-US"/>
        </w:rPr>
        <w:t>liền</w:t>
      </w:r>
      <w:proofErr w:type="spellEnd"/>
      <w:r w:rsidRPr="00015265">
        <w:rPr>
          <w:i/>
          <w:iCs/>
          <w:lang w:val="en-US"/>
        </w:rPr>
        <w:t xml:space="preserve"> </w:t>
      </w:r>
      <w:proofErr w:type="spellStart"/>
      <w:r w:rsidRPr="00015265">
        <w:rPr>
          <w:i/>
          <w:iCs/>
          <w:lang w:val="en-US"/>
        </w:rPr>
        <w:t>với</w:t>
      </w:r>
      <w:proofErr w:type="spellEnd"/>
      <w:r w:rsidRPr="00015265">
        <w:rPr>
          <w:i/>
          <w:iCs/>
          <w:lang w:val="en-US"/>
        </w:rPr>
        <w:t xml:space="preserve"> </w:t>
      </w:r>
      <w:proofErr w:type="spellStart"/>
      <w:r w:rsidRPr="00015265">
        <w:rPr>
          <w:i/>
          <w:iCs/>
          <w:lang w:val="en-US"/>
        </w:rPr>
        <w:t>đất</w:t>
      </w:r>
      <w:proofErr w:type="spellEnd"/>
      <w:r w:rsidRPr="00015265">
        <w:rPr>
          <w:i/>
          <w:iCs/>
          <w:lang w:val="en-US"/>
        </w:rPr>
        <w:t xml:space="preserve"> </w:t>
      </w:r>
      <w:proofErr w:type="spellStart"/>
      <w:r w:rsidRPr="00015265">
        <w:rPr>
          <w:i/>
          <w:iCs/>
          <w:lang w:val="en-US"/>
        </w:rPr>
        <w:t>đã</w:t>
      </w:r>
      <w:proofErr w:type="spellEnd"/>
      <w:r w:rsidRPr="00015265">
        <w:rPr>
          <w:i/>
          <w:iCs/>
          <w:lang w:val="en-US"/>
        </w:rPr>
        <w:t xml:space="preserve"> </w:t>
      </w:r>
      <w:proofErr w:type="spellStart"/>
      <w:r w:rsidRPr="00015265">
        <w:rPr>
          <w:i/>
          <w:iCs/>
          <w:lang w:val="en-US"/>
        </w:rPr>
        <w:t>được</w:t>
      </w:r>
      <w:proofErr w:type="spellEnd"/>
      <w:r w:rsidRPr="00015265">
        <w:rPr>
          <w:i/>
          <w:iCs/>
          <w:lang w:val="en-US"/>
        </w:rPr>
        <w:t xml:space="preserve"> </w:t>
      </w:r>
      <w:proofErr w:type="spellStart"/>
      <w:r w:rsidRPr="00015265">
        <w:rPr>
          <w:i/>
          <w:iCs/>
          <w:lang w:val="en-US"/>
        </w:rPr>
        <w:t>tiếp</w:t>
      </w:r>
      <w:proofErr w:type="spellEnd"/>
      <w:r w:rsidRPr="00015265">
        <w:rPr>
          <w:i/>
          <w:iCs/>
          <w:lang w:val="en-US"/>
        </w:rPr>
        <w:t xml:space="preserve"> </w:t>
      </w:r>
      <w:proofErr w:type="spellStart"/>
      <w:r w:rsidRPr="00015265">
        <w:rPr>
          <w:i/>
          <w:iCs/>
          <w:lang w:val="en-US"/>
        </w:rPr>
        <w:t>nhận</w:t>
      </w:r>
      <w:proofErr w:type="spellEnd"/>
      <w:r w:rsidRPr="00015265">
        <w:rPr>
          <w:i/>
          <w:iCs/>
          <w:lang w:val="en-US"/>
        </w:rPr>
        <w:t xml:space="preserve"> </w:t>
      </w:r>
      <w:proofErr w:type="spellStart"/>
      <w:r w:rsidRPr="00015265">
        <w:rPr>
          <w:i/>
          <w:iCs/>
          <w:lang w:val="en-US"/>
        </w:rPr>
        <w:t>trước</w:t>
      </w:r>
      <w:proofErr w:type="spellEnd"/>
      <w:r w:rsidRPr="00015265">
        <w:rPr>
          <w:i/>
          <w:iCs/>
          <w:lang w:val="en-US"/>
        </w:rPr>
        <w:t xml:space="preserve"> </w:t>
      </w:r>
      <w:proofErr w:type="spellStart"/>
      <w:r w:rsidRPr="00015265">
        <w:rPr>
          <w:i/>
          <w:iCs/>
          <w:lang w:val="en-US"/>
        </w:rPr>
        <w:t>ngày</w:t>
      </w:r>
      <w:proofErr w:type="spellEnd"/>
      <w:r w:rsidRPr="00015265">
        <w:rPr>
          <w:i/>
          <w:iCs/>
          <w:lang w:val="en-US"/>
        </w:rPr>
        <w:t xml:space="preserve"> 01 </w:t>
      </w:r>
      <w:proofErr w:type="spellStart"/>
      <w:r w:rsidRPr="00015265">
        <w:rPr>
          <w:i/>
          <w:iCs/>
          <w:lang w:val="en-US"/>
        </w:rPr>
        <w:t>tháng</w:t>
      </w:r>
      <w:proofErr w:type="spellEnd"/>
      <w:r w:rsidRPr="00015265">
        <w:rPr>
          <w:i/>
          <w:iCs/>
          <w:lang w:val="en-US"/>
        </w:rPr>
        <w:t xml:space="preserve"> 7 </w:t>
      </w:r>
      <w:proofErr w:type="spellStart"/>
      <w:r w:rsidRPr="00015265">
        <w:rPr>
          <w:i/>
          <w:iCs/>
          <w:lang w:val="en-US"/>
        </w:rPr>
        <w:t>năm</w:t>
      </w:r>
      <w:proofErr w:type="spellEnd"/>
      <w:r w:rsidRPr="00015265">
        <w:rPr>
          <w:i/>
          <w:iCs/>
          <w:lang w:val="en-US"/>
        </w:rPr>
        <w:t xml:space="preserve"> 2025 </w:t>
      </w:r>
      <w:proofErr w:type="spellStart"/>
      <w:r w:rsidRPr="00015265">
        <w:rPr>
          <w:i/>
          <w:iCs/>
          <w:lang w:val="en-US"/>
        </w:rPr>
        <w:t>nhưng</w:t>
      </w:r>
      <w:proofErr w:type="spellEnd"/>
      <w:r w:rsidRPr="00015265">
        <w:rPr>
          <w:i/>
          <w:iCs/>
          <w:lang w:val="en-US"/>
        </w:rPr>
        <w:t xml:space="preserve"> </w:t>
      </w:r>
      <w:proofErr w:type="spellStart"/>
      <w:r w:rsidRPr="00015265">
        <w:rPr>
          <w:i/>
          <w:iCs/>
          <w:lang w:val="en-US"/>
        </w:rPr>
        <w:t>chưa</w:t>
      </w:r>
      <w:proofErr w:type="spellEnd"/>
      <w:r w:rsidRPr="00015265">
        <w:rPr>
          <w:i/>
          <w:iCs/>
          <w:lang w:val="en-US"/>
        </w:rPr>
        <w:t xml:space="preserve"> </w:t>
      </w:r>
      <w:proofErr w:type="spellStart"/>
      <w:r w:rsidRPr="00015265">
        <w:rPr>
          <w:i/>
          <w:iCs/>
          <w:lang w:val="en-US"/>
        </w:rPr>
        <w:t>được</w:t>
      </w:r>
      <w:proofErr w:type="spellEnd"/>
      <w:r w:rsidRPr="00015265">
        <w:rPr>
          <w:i/>
          <w:iCs/>
          <w:lang w:val="en-US"/>
        </w:rPr>
        <w:t xml:space="preserve"> </w:t>
      </w:r>
      <w:proofErr w:type="spellStart"/>
      <w:r w:rsidRPr="00015265">
        <w:rPr>
          <w:i/>
          <w:iCs/>
          <w:lang w:val="en-US"/>
        </w:rPr>
        <w:t>cơ</w:t>
      </w:r>
      <w:proofErr w:type="spellEnd"/>
      <w:r w:rsidRPr="00015265">
        <w:rPr>
          <w:i/>
          <w:iCs/>
          <w:lang w:val="en-US"/>
        </w:rPr>
        <w:t xml:space="preserve"> </w:t>
      </w:r>
      <w:proofErr w:type="spellStart"/>
      <w:r w:rsidRPr="00015265">
        <w:rPr>
          <w:i/>
          <w:iCs/>
          <w:lang w:val="en-US"/>
        </w:rPr>
        <w:t>quan</w:t>
      </w:r>
      <w:proofErr w:type="spellEnd"/>
      <w:r w:rsidRPr="00015265">
        <w:rPr>
          <w:i/>
          <w:iCs/>
          <w:lang w:val="en-US"/>
        </w:rPr>
        <w:t xml:space="preserve"> </w:t>
      </w:r>
      <w:proofErr w:type="spellStart"/>
      <w:r w:rsidRPr="00015265">
        <w:rPr>
          <w:i/>
          <w:iCs/>
          <w:lang w:val="en-US"/>
        </w:rPr>
        <w:t>có</w:t>
      </w:r>
      <w:proofErr w:type="spellEnd"/>
      <w:r w:rsidRPr="00015265">
        <w:rPr>
          <w:i/>
          <w:iCs/>
          <w:lang w:val="en-US"/>
        </w:rPr>
        <w:t xml:space="preserve"> </w:t>
      </w:r>
      <w:proofErr w:type="spellStart"/>
      <w:r w:rsidRPr="00015265">
        <w:rPr>
          <w:i/>
          <w:iCs/>
          <w:lang w:val="en-US"/>
        </w:rPr>
        <w:t>thẩm</w:t>
      </w:r>
      <w:proofErr w:type="spellEnd"/>
      <w:r w:rsidRPr="00015265">
        <w:rPr>
          <w:i/>
          <w:iCs/>
          <w:lang w:val="en-US"/>
        </w:rPr>
        <w:t xml:space="preserve"> </w:t>
      </w:r>
      <w:proofErr w:type="spellStart"/>
      <w:r w:rsidRPr="00015265">
        <w:rPr>
          <w:i/>
          <w:iCs/>
          <w:lang w:val="en-US"/>
        </w:rPr>
        <w:t>quyền</w:t>
      </w:r>
      <w:proofErr w:type="spellEnd"/>
      <w:r w:rsidRPr="00015265">
        <w:rPr>
          <w:i/>
          <w:iCs/>
          <w:lang w:val="en-US"/>
        </w:rPr>
        <w:t xml:space="preserve"> </w:t>
      </w:r>
      <w:proofErr w:type="spellStart"/>
      <w:r w:rsidRPr="00015265">
        <w:rPr>
          <w:i/>
          <w:iCs/>
          <w:lang w:val="en-US"/>
        </w:rPr>
        <w:t>giải</w:t>
      </w:r>
      <w:proofErr w:type="spellEnd"/>
      <w:r w:rsidRPr="00015265">
        <w:rPr>
          <w:i/>
          <w:iCs/>
          <w:lang w:val="en-US"/>
        </w:rPr>
        <w:t xml:space="preserve"> </w:t>
      </w:r>
      <w:proofErr w:type="spellStart"/>
      <w:r w:rsidRPr="00015265">
        <w:rPr>
          <w:i/>
          <w:iCs/>
          <w:lang w:val="en-US"/>
        </w:rPr>
        <w:t>quyết</w:t>
      </w:r>
      <w:proofErr w:type="spellEnd"/>
      <w:r w:rsidRPr="00015265">
        <w:rPr>
          <w:i/>
          <w:iCs/>
          <w:lang w:val="en-US"/>
        </w:rPr>
        <w:t xml:space="preserve"> </w:t>
      </w:r>
      <w:proofErr w:type="spellStart"/>
      <w:r w:rsidRPr="00015265">
        <w:rPr>
          <w:i/>
          <w:iCs/>
          <w:lang w:val="en-US"/>
        </w:rPr>
        <w:t>thì</w:t>
      </w:r>
      <w:proofErr w:type="spellEnd"/>
      <w:r w:rsidRPr="00015265">
        <w:rPr>
          <w:i/>
          <w:iCs/>
          <w:lang w:val="en-US"/>
        </w:rPr>
        <w:t xml:space="preserve"> </w:t>
      </w:r>
      <w:proofErr w:type="spellStart"/>
      <w:r w:rsidRPr="00015265">
        <w:rPr>
          <w:i/>
          <w:iCs/>
          <w:lang w:val="en-US"/>
        </w:rPr>
        <w:t>thực</w:t>
      </w:r>
      <w:proofErr w:type="spellEnd"/>
      <w:r w:rsidRPr="00015265">
        <w:rPr>
          <w:i/>
          <w:iCs/>
          <w:lang w:val="en-US"/>
        </w:rPr>
        <w:t xml:space="preserve"> </w:t>
      </w:r>
      <w:proofErr w:type="spellStart"/>
      <w:r w:rsidRPr="00015265">
        <w:rPr>
          <w:i/>
          <w:iCs/>
          <w:lang w:val="en-US"/>
        </w:rPr>
        <w:t>hiện</w:t>
      </w:r>
      <w:proofErr w:type="spellEnd"/>
      <w:r w:rsidRPr="00015265">
        <w:rPr>
          <w:i/>
          <w:iCs/>
          <w:lang w:val="en-US"/>
        </w:rPr>
        <w:t xml:space="preserve"> </w:t>
      </w:r>
      <w:proofErr w:type="spellStart"/>
      <w:r w:rsidRPr="00015265">
        <w:rPr>
          <w:i/>
          <w:iCs/>
          <w:lang w:val="en-US"/>
        </w:rPr>
        <w:t>như</w:t>
      </w:r>
      <w:proofErr w:type="spellEnd"/>
      <w:r w:rsidRPr="00015265">
        <w:rPr>
          <w:i/>
          <w:iCs/>
          <w:lang w:val="en-US"/>
        </w:rPr>
        <w:t xml:space="preserve"> </w:t>
      </w:r>
      <w:proofErr w:type="spellStart"/>
      <w:r w:rsidRPr="00015265">
        <w:rPr>
          <w:i/>
          <w:iCs/>
          <w:lang w:val="en-US"/>
        </w:rPr>
        <w:t>sau</w:t>
      </w:r>
      <w:proofErr w:type="spellEnd"/>
      <w:r w:rsidRPr="00015265">
        <w:rPr>
          <w:i/>
          <w:iCs/>
          <w:lang w:val="en-US"/>
        </w:rPr>
        <w:t>:</w:t>
      </w:r>
    </w:p>
    <w:p w14:paraId="2A5718D7" w14:textId="77777777" w:rsidR="00015265" w:rsidRPr="00015265" w:rsidRDefault="00015265" w:rsidP="00015265">
      <w:pPr>
        <w:pStyle w:val="FootnoteText"/>
        <w:spacing w:before="0" w:line="240" w:lineRule="auto"/>
        <w:rPr>
          <w:i/>
          <w:iCs/>
          <w:lang w:val="en-US"/>
        </w:rPr>
      </w:pPr>
      <w:r w:rsidRPr="00015265">
        <w:rPr>
          <w:i/>
          <w:iCs/>
          <w:lang w:val="en-US"/>
        </w:rPr>
        <w:t xml:space="preserve">a) Trường </w:t>
      </w:r>
      <w:proofErr w:type="spellStart"/>
      <w:r w:rsidRPr="00015265">
        <w:rPr>
          <w:i/>
          <w:iCs/>
          <w:lang w:val="en-US"/>
        </w:rPr>
        <w:t>hợp</w:t>
      </w:r>
      <w:proofErr w:type="spellEnd"/>
      <w:r w:rsidRPr="00015265">
        <w:rPr>
          <w:i/>
          <w:iCs/>
          <w:lang w:val="en-US"/>
        </w:rPr>
        <w:t xml:space="preserve"> </w:t>
      </w:r>
      <w:proofErr w:type="spellStart"/>
      <w:r w:rsidRPr="00015265">
        <w:rPr>
          <w:i/>
          <w:iCs/>
          <w:lang w:val="en-US"/>
        </w:rPr>
        <w:t>thuộc</w:t>
      </w:r>
      <w:proofErr w:type="spellEnd"/>
      <w:r w:rsidRPr="00015265">
        <w:rPr>
          <w:i/>
          <w:iCs/>
          <w:lang w:val="en-US"/>
        </w:rPr>
        <w:t xml:space="preserve"> </w:t>
      </w:r>
      <w:proofErr w:type="spellStart"/>
      <w:r w:rsidRPr="00015265">
        <w:rPr>
          <w:i/>
          <w:iCs/>
          <w:lang w:val="en-US"/>
        </w:rPr>
        <w:t>thẩm</w:t>
      </w:r>
      <w:proofErr w:type="spellEnd"/>
      <w:r w:rsidRPr="00015265">
        <w:rPr>
          <w:i/>
          <w:iCs/>
          <w:lang w:val="en-US"/>
        </w:rPr>
        <w:t xml:space="preserve"> </w:t>
      </w:r>
      <w:proofErr w:type="spellStart"/>
      <w:r w:rsidRPr="00015265">
        <w:rPr>
          <w:i/>
          <w:iCs/>
          <w:lang w:val="en-US"/>
        </w:rPr>
        <w:t>quyền</w:t>
      </w:r>
      <w:proofErr w:type="spellEnd"/>
      <w:r w:rsidRPr="00015265">
        <w:rPr>
          <w:i/>
          <w:iCs/>
          <w:lang w:val="en-US"/>
        </w:rPr>
        <w:t xml:space="preserve"> </w:t>
      </w:r>
      <w:proofErr w:type="spellStart"/>
      <w:r w:rsidRPr="00015265">
        <w:rPr>
          <w:i/>
          <w:iCs/>
          <w:lang w:val="en-US"/>
        </w:rPr>
        <w:t>của</w:t>
      </w:r>
      <w:proofErr w:type="spellEnd"/>
      <w:r w:rsidRPr="00015265">
        <w:rPr>
          <w:i/>
          <w:iCs/>
          <w:lang w:val="en-US"/>
        </w:rPr>
        <w:t xml:space="preserve"> </w:t>
      </w:r>
      <w:proofErr w:type="spellStart"/>
      <w:r w:rsidRPr="00015265">
        <w:rPr>
          <w:i/>
          <w:iCs/>
          <w:lang w:val="en-US"/>
        </w:rPr>
        <w:t>Ủy</w:t>
      </w:r>
      <w:proofErr w:type="spellEnd"/>
      <w:r w:rsidRPr="00015265">
        <w:rPr>
          <w:i/>
          <w:iCs/>
          <w:lang w:val="en-US"/>
        </w:rPr>
        <w:t xml:space="preserve"> ban </w:t>
      </w:r>
      <w:proofErr w:type="spellStart"/>
      <w:r w:rsidRPr="00015265">
        <w:rPr>
          <w:i/>
          <w:iCs/>
          <w:lang w:val="en-US"/>
        </w:rPr>
        <w:t>nhân</w:t>
      </w:r>
      <w:proofErr w:type="spellEnd"/>
      <w:r w:rsidRPr="00015265">
        <w:rPr>
          <w:i/>
          <w:iCs/>
          <w:lang w:val="en-US"/>
        </w:rPr>
        <w:t xml:space="preserve"> </w:t>
      </w:r>
      <w:proofErr w:type="spellStart"/>
      <w:r w:rsidRPr="00015265">
        <w:rPr>
          <w:i/>
          <w:iCs/>
          <w:lang w:val="en-US"/>
        </w:rPr>
        <w:t>dân</w:t>
      </w:r>
      <w:proofErr w:type="spellEnd"/>
      <w:r w:rsidRPr="00015265">
        <w:rPr>
          <w:i/>
          <w:iCs/>
          <w:lang w:val="en-US"/>
        </w:rPr>
        <w:t xml:space="preserve"> </w:t>
      </w:r>
      <w:proofErr w:type="spellStart"/>
      <w:r w:rsidRPr="00015265">
        <w:rPr>
          <w:i/>
          <w:iCs/>
          <w:lang w:val="en-US"/>
        </w:rPr>
        <w:t>cấp</w:t>
      </w:r>
      <w:proofErr w:type="spellEnd"/>
      <w:r w:rsidRPr="00015265">
        <w:rPr>
          <w:i/>
          <w:iCs/>
          <w:lang w:val="en-US"/>
        </w:rPr>
        <w:t xml:space="preserve"> </w:t>
      </w:r>
      <w:proofErr w:type="spellStart"/>
      <w:r w:rsidRPr="00015265">
        <w:rPr>
          <w:i/>
          <w:iCs/>
          <w:lang w:val="en-US"/>
        </w:rPr>
        <w:t>tỉnh</w:t>
      </w:r>
      <w:proofErr w:type="spellEnd"/>
      <w:r w:rsidRPr="00015265">
        <w:rPr>
          <w:i/>
          <w:iCs/>
          <w:lang w:val="en-US"/>
        </w:rPr>
        <w:t xml:space="preserve"> </w:t>
      </w:r>
      <w:proofErr w:type="spellStart"/>
      <w:r w:rsidRPr="00015265">
        <w:rPr>
          <w:i/>
          <w:iCs/>
          <w:lang w:val="en-US"/>
        </w:rPr>
        <w:t>theo</w:t>
      </w:r>
      <w:proofErr w:type="spellEnd"/>
      <w:r w:rsidRPr="00015265">
        <w:rPr>
          <w:i/>
          <w:iCs/>
          <w:lang w:val="en-US"/>
        </w:rPr>
        <w:t xml:space="preserve"> </w:t>
      </w:r>
      <w:proofErr w:type="spellStart"/>
      <w:r w:rsidRPr="00015265">
        <w:rPr>
          <w:i/>
          <w:iCs/>
          <w:lang w:val="en-US"/>
        </w:rPr>
        <w:t>quy</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của</w:t>
      </w:r>
      <w:proofErr w:type="spellEnd"/>
      <w:r w:rsidRPr="00015265">
        <w:rPr>
          <w:i/>
          <w:iCs/>
          <w:lang w:val="en-US"/>
        </w:rPr>
        <w:t xml:space="preserve"> </w:t>
      </w:r>
      <w:proofErr w:type="spellStart"/>
      <w:r w:rsidRPr="00015265">
        <w:rPr>
          <w:i/>
          <w:iCs/>
          <w:lang w:val="en-US"/>
        </w:rPr>
        <w:t>pháp</w:t>
      </w:r>
      <w:proofErr w:type="spellEnd"/>
      <w:r w:rsidRPr="00015265">
        <w:rPr>
          <w:i/>
          <w:iCs/>
          <w:lang w:val="en-US"/>
        </w:rPr>
        <w:t xml:space="preserve"> </w:t>
      </w:r>
      <w:proofErr w:type="spellStart"/>
      <w:r w:rsidRPr="00015265">
        <w:rPr>
          <w:i/>
          <w:iCs/>
          <w:lang w:val="en-US"/>
        </w:rPr>
        <w:t>luật</w:t>
      </w:r>
      <w:proofErr w:type="spellEnd"/>
      <w:r w:rsidRPr="00015265">
        <w:rPr>
          <w:i/>
          <w:iCs/>
          <w:lang w:val="en-US"/>
        </w:rPr>
        <w:t xml:space="preserve"> </w:t>
      </w:r>
      <w:proofErr w:type="spellStart"/>
      <w:r w:rsidRPr="00015265">
        <w:rPr>
          <w:i/>
          <w:iCs/>
          <w:lang w:val="en-US"/>
        </w:rPr>
        <w:t>trước</w:t>
      </w:r>
      <w:proofErr w:type="spellEnd"/>
      <w:r w:rsidRPr="00015265">
        <w:rPr>
          <w:i/>
          <w:iCs/>
          <w:lang w:val="en-US"/>
        </w:rPr>
        <w:t xml:space="preserve"> </w:t>
      </w:r>
      <w:proofErr w:type="spellStart"/>
      <w:r w:rsidRPr="00015265">
        <w:rPr>
          <w:i/>
          <w:iCs/>
          <w:lang w:val="en-US"/>
        </w:rPr>
        <w:t>ngày</w:t>
      </w:r>
      <w:proofErr w:type="spellEnd"/>
      <w:r w:rsidRPr="00015265">
        <w:rPr>
          <w:i/>
          <w:iCs/>
          <w:lang w:val="en-US"/>
        </w:rPr>
        <w:t xml:space="preserve"> 01 </w:t>
      </w:r>
      <w:proofErr w:type="spellStart"/>
      <w:r w:rsidRPr="00015265">
        <w:rPr>
          <w:i/>
          <w:iCs/>
          <w:lang w:val="en-US"/>
        </w:rPr>
        <w:t>tháng</w:t>
      </w:r>
      <w:proofErr w:type="spellEnd"/>
      <w:r w:rsidRPr="00015265">
        <w:rPr>
          <w:i/>
          <w:iCs/>
          <w:lang w:val="en-US"/>
        </w:rPr>
        <w:t xml:space="preserve"> 7 </w:t>
      </w:r>
      <w:proofErr w:type="spellStart"/>
      <w:r w:rsidRPr="00015265">
        <w:rPr>
          <w:i/>
          <w:iCs/>
          <w:lang w:val="en-US"/>
        </w:rPr>
        <w:t>năm</w:t>
      </w:r>
      <w:proofErr w:type="spellEnd"/>
      <w:r w:rsidRPr="00015265">
        <w:rPr>
          <w:i/>
          <w:iCs/>
          <w:lang w:val="en-US"/>
        </w:rPr>
        <w:t xml:space="preserve"> 2025 </w:t>
      </w:r>
      <w:proofErr w:type="spellStart"/>
      <w:r w:rsidRPr="00015265">
        <w:rPr>
          <w:i/>
          <w:iCs/>
          <w:lang w:val="en-US"/>
        </w:rPr>
        <w:t>thì</w:t>
      </w:r>
      <w:proofErr w:type="spellEnd"/>
      <w:r w:rsidRPr="00015265">
        <w:rPr>
          <w:i/>
          <w:iCs/>
          <w:lang w:val="en-US"/>
        </w:rPr>
        <w:t xml:space="preserve"> nay </w:t>
      </w:r>
      <w:proofErr w:type="spellStart"/>
      <w:r w:rsidRPr="00015265">
        <w:rPr>
          <w:i/>
          <w:iCs/>
          <w:lang w:val="en-US"/>
        </w:rPr>
        <w:t>giải</w:t>
      </w:r>
      <w:proofErr w:type="spellEnd"/>
      <w:r w:rsidRPr="00015265">
        <w:rPr>
          <w:i/>
          <w:iCs/>
          <w:lang w:val="en-US"/>
        </w:rPr>
        <w:t xml:space="preserve"> </w:t>
      </w:r>
      <w:proofErr w:type="spellStart"/>
      <w:r w:rsidRPr="00015265">
        <w:rPr>
          <w:i/>
          <w:iCs/>
          <w:lang w:val="en-US"/>
        </w:rPr>
        <w:t>quyết</w:t>
      </w:r>
      <w:proofErr w:type="spellEnd"/>
      <w:r w:rsidRPr="00015265">
        <w:rPr>
          <w:i/>
          <w:iCs/>
          <w:lang w:val="en-US"/>
        </w:rPr>
        <w:t xml:space="preserve"> </w:t>
      </w:r>
      <w:proofErr w:type="spellStart"/>
      <w:r w:rsidRPr="00015265">
        <w:rPr>
          <w:i/>
          <w:iCs/>
          <w:lang w:val="en-US"/>
        </w:rPr>
        <w:t>theo</w:t>
      </w:r>
      <w:proofErr w:type="spellEnd"/>
      <w:r w:rsidRPr="00015265">
        <w:rPr>
          <w:i/>
          <w:iCs/>
          <w:lang w:val="en-US"/>
        </w:rPr>
        <w:t xml:space="preserve"> </w:t>
      </w:r>
      <w:proofErr w:type="spellStart"/>
      <w:r w:rsidRPr="00015265">
        <w:rPr>
          <w:i/>
          <w:iCs/>
          <w:lang w:val="en-US"/>
        </w:rPr>
        <w:t>trình</w:t>
      </w:r>
      <w:proofErr w:type="spellEnd"/>
      <w:r w:rsidRPr="00015265">
        <w:rPr>
          <w:i/>
          <w:iCs/>
          <w:lang w:val="en-US"/>
        </w:rPr>
        <w:t xml:space="preserve"> </w:t>
      </w:r>
      <w:proofErr w:type="spellStart"/>
      <w:r w:rsidRPr="00015265">
        <w:rPr>
          <w:i/>
          <w:iCs/>
          <w:lang w:val="en-US"/>
        </w:rPr>
        <w:t>tự</w:t>
      </w:r>
      <w:proofErr w:type="spellEnd"/>
      <w:r w:rsidRPr="00015265">
        <w:rPr>
          <w:i/>
          <w:iCs/>
          <w:lang w:val="en-US"/>
        </w:rPr>
        <w:t xml:space="preserve">, </w:t>
      </w:r>
      <w:proofErr w:type="spellStart"/>
      <w:r w:rsidRPr="00015265">
        <w:rPr>
          <w:i/>
          <w:iCs/>
          <w:lang w:val="en-US"/>
        </w:rPr>
        <w:t>thủ</w:t>
      </w:r>
      <w:proofErr w:type="spellEnd"/>
      <w:r w:rsidRPr="00015265">
        <w:rPr>
          <w:i/>
          <w:iCs/>
          <w:lang w:val="en-US"/>
        </w:rPr>
        <w:t xml:space="preserve"> </w:t>
      </w:r>
      <w:proofErr w:type="spellStart"/>
      <w:r w:rsidRPr="00015265">
        <w:rPr>
          <w:i/>
          <w:iCs/>
          <w:lang w:val="en-US"/>
        </w:rPr>
        <w:t>tục</w:t>
      </w:r>
      <w:proofErr w:type="spellEnd"/>
      <w:r w:rsidRPr="00015265">
        <w:rPr>
          <w:i/>
          <w:iCs/>
          <w:lang w:val="en-US"/>
        </w:rPr>
        <w:t xml:space="preserve"> </w:t>
      </w:r>
      <w:proofErr w:type="spellStart"/>
      <w:r w:rsidRPr="00015265">
        <w:rPr>
          <w:i/>
          <w:iCs/>
          <w:lang w:val="en-US"/>
        </w:rPr>
        <w:t>quy</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của</w:t>
      </w:r>
      <w:proofErr w:type="spellEnd"/>
      <w:r w:rsidRPr="00015265">
        <w:rPr>
          <w:i/>
          <w:iCs/>
          <w:lang w:val="en-US"/>
        </w:rPr>
        <w:t xml:space="preserve"> </w:t>
      </w:r>
      <w:proofErr w:type="spellStart"/>
      <w:r w:rsidRPr="00015265">
        <w:rPr>
          <w:i/>
          <w:iCs/>
          <w:lang w:val="en-US"/>
        </w:rPr>
        <w:t>pháp</w:t>
      </w:r>
      <w:proofErr w:type="spellEnd"/>
      <w:r w:rsidRPr="00015265">
        <w:rPr>
          <w:i/>
          <w:iCs/>
          <w:lang w:val="en-US"/>
        </w:rPr>
        <w:t xml:space="preserve"> </w:t>
      </w:r>
      <w:proofErr w:type="spellStart"/>
      <w:r w:rsidRPr="00015265">
        <w:rPr>
          <w:i/>
          <w:iCs/>
          <w:lang w:val="en-US"/>
        </w:rPr>
        <w:t>luật</w:t>
      </w:r>
      <w:proofErr w:type="spellEnd"/>
      <w:r w:rsidRPr="00015265">
        <w:rPr>
          <w:i/>
          <w:iCs/>
          <w:lang w:val="en-US"/>
        </w:rPr>
        <w:t xml:space="preserve"> </w:t>
      </w:r>
      <w:proofErr w:type="spellStart"/>
      <w:r w:rsidRPr="00015265">
        <w:rPr>
          <w:i/>
          <w:iCs/>
          <w:lang w:val="en-US"/>
        </w:rPr>
        <w:t>đất</w:t>
      </w:r>
      <w:proofErr w:type="spellEnd"/>
      <w:r w:rsidRPr="00015265">
        <w:rPr>
          <w:i/>
          <w:iCs/>
          <w:lang w:val="en-US"/>
        </w:rPr>
        <w:t xml:space="preserve"> </w:t>
      </w:r>
      <w:proofErr w:type="spellStart"/>
      <w:r w:rsidRPr="00015265">
        <w:rPr>
          <w:i/>
          <w:iCs/>
          <w:lang w:val="en-US"/>
        </w:rPr>
        <w:t>đai</w:t>
      </w:r>
      <w:proofErr w:type="spellEnd"/>
      <w:r w:rsidRPr="00015265">
        <w:rPr>
          <w:i/>
          <w:iCs/>
          <w:lang w:val="en-US"/>
        </w:rPr>
        <w:t xml:space="preserve"> </w:t>
      </w:r>
      <w:proofErr w:type="spellStart"/>
      <w:r w:rsidRPr="00015265">
        <w:rPr>
          <w:i/>
          <w:iCs/>
          <w:lang w:val="en-US"/>
        </w:rPr>
        <w:t>trước</w:t>
      </w:r>
      <w:proofErr w:type="spellEnd"/>
      <w:r w:rsidRPr="00015265">
        <w:rPr>
          <w:i/>
          <w:iCs/>
          <w:lang w:val="en-US"/>
        </w:rPr>
        <w:t xml:space="preserve"> </w:t>
      </w:r>
      <w:proofErr w:type="spellStart"/>
      <w:r w:rsidRPr="00015265">
        <w:rPr>
          <w:i/>
          <w:iCs/>
          <w:lang w:val="en-US"/>
        </w:rPr>
        <w:t>ngày</w:t>
      </w:r>
      <w:proofErr w:type="spellEnd"/>
      <w:r w:rsidRPr="00015265">
        <w:rPr>
          <w:i/>
          <w:iCs/>
          <w:lang w:val="en-US"/>
        </w:rPr>
        <w:t xml:space="preserve"> </w:t>
      </w:r>
      <w:proofErr w:type="spellStart"/>
      <w:r w:rsidRPr="00015265">
        <w:rPr>
          <w:i/>
          <w:iCs/>
          <w:lang w:val="en-US"/>
        </w:rPr>
        <w:t>Nghị</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này</w:t>
      </w:r>
      <w:proofErr w:type="spellEnd"/>
      <w:r w:rsidRPr="00015265">
        <w:rPr>
          <w:i/>
          <w:iCs/>
          <w:lang w:val="en-US"/>
        </w:rPr>
        <w:t xml:space="preserve"> </w:t>
      </w:r>
      <w:proofErr w:type="spellStart"/>
      <w:r w:rsidRPr="00015265">
        <w:rPr>
          <w:i/>
          <w:iCs/>
          <w:lang w:val="en-US"/>
        </w:rPr>
        <w:t>có</w:t>
      </w:r>
      <w:proofErr w:type="spellEnd"/>
      <w:r w:rsidRPr="00015265">
        <w:rPr>
          <w:i/>
          <w:iCs/>
          <w:lang w:val="en-US"/>
        </w:rPr>
        <w:t xml:space="preserve"> </w:t>
      </w:r>
      <w:proofErr w:type="spellStart"/>
      <w:r w:rsidRPr="00015265">
        <w:rPr>
          <w:i/>
          <w:iCs/>
          <w:lang w:val="en-US"/>
        </w:rPr>
        <w:t>hiệu</w:t>
      </w:r>
      <w:proofErr w:type="spellEnd"/>
      <w:r w:rsidRPr="00015265">
        <w:rPr>
          <w:i/>
          <w:iCs/>
          <w:lang w:val="en-US"/>
        </w:rPr>
        <w:t xml:space="preserve"> </w:t>
      </w:r>
      <w:proofErr w:type="spellStart"/>
      <w:r w:rsidRPr="00015265">
        <w:rPr>
          <w:i/>
          <w:iCs/>
          <w:lang w:val="en-US"/>
        </w:rPr>
        <w:t>lực</w:t>
      </w:r>
      <w:proofErr w:type="spellEnd"/>
      <w:r w:rsidRPr="00015265">
        <w:rPr>
          <w:i/>
          <w:iCs/>
          <w:lang w:val="en-US"/>
        </w:rPr>
        <w:t xml:space="preserve"> </w:t>
      </w:r>
      <w:proofErr w:type="spellStart"/>
      <w:r w:rsidRPr="00015265">
        <w:rPr>
          <w:i/>
          <w:iCs/>
          <w:lang w:val="en-US"/>
        </w:rPr>
        <w:t>thi</w:t>
      </w:r>
      <w:proofErr w:type="spellEnd"/>
      <w:r w:rsidRPr="00015265">
        <w:rPr>
          <w:i/>
          <w:iCs/>
          <w:lang w:val="en-US"/>
        </w:rPr>
        <w:t xml:space="preserve"> </w:t>
      </w:r>
      <w:proofErr w:type="spellStart"/>
      <w:r w:rsidRPr="00015265">
        <w:rPr>
          <w:i/>
          <w:iCs/>
          <w:lang w:val="en-US"/>
        </w:rPr>
        <w:t>hành</w:t>
      </w:r>
      <w:proofErr w:type="spellEnd"/>
      <w:r w:rsidRPr="00015265">
        <w:rPr>
          <w:i/>
          <w:iCs/>
          <w:lang w:val="en-US"/>
        </w:rPr>
        <w:t>;</w:t>
      </w:r>
    </w:p>
    <w:p w14:paraId="1AF15FF7" w14:textId="77777777" w:rsidR="00015265" w:rsidRPr="00015265" w:rsidRDefault="00015265" w:rsidP="00015265">
      <w:pPr>
        <w:pStyle w:val="FootnoteText"/>
        <w:spacing w:before="0" w:line="240" w:lineRule="auto"/>
        <w:rPr>
          <w:i/>
          <w:iCs/>
          <w:lang w:val="en-US"/>
        </w:rPr>
      </w:pPr>
      <w:r w:rsidRPr="00015265">
        <w:rPr>
          <w:i/>
          <w:iCs/>
          <w:lang w:val="en-US"/>
        </w:rPr>
        <w:t xml:space="preserve">b) Trường </w:t>
      </w:r>
      <w:proofErr w:type="spellStart"/>
      <w:r w:rsidRPr="00015265">
        <w:rPr>
          <w:i/>
          <w:iCs/>
          <w:lang w:val="en-US"/>
        </w:rPr>
        <w:t>hợp</w:t>
      </w:r>
      <w:proofErr w:type="spellEnd"/>
      <w:r w:rsidRPr="00015265">
        <w:rPr>
          <w:i/>
          <w:iCs/>
          <w:lang w:val="en-US"/>
        </w:rPr>
        <w:t xml:space="preserve"> </w:t>
      </w:r>
      <w:proofErr w:type="spellStart"/>
      <w:r w:rsidRPr="00015265">
        <w:rPr>
          <w:i/>
          <w:iCs/>
          <w:lang w:val="en-US"/>
        </w:rPr>
        <w:t>thuộc</w:t>
      </w:r>
      <w:proofErr w:type="spellEnd"/>
      <w:r w:rsidRPr="00015265">
        <w:rPr>
          <w:i/>
          <w:iCs/>
          <w:lang w:val="en-US"/>
        </w:rPr>
        <w:t xml:space="preserve"> </w:t>
      </w:r>
      <w:proofErr w:type="spellStart"/>
      <w:r w:rsidRPr="00015265">
        <w:rPr>
          <w:i/>
          <w:iCs/>
          <w:lang w:val="en-US"/>
        </w:rPr>
        <w:t>thẩm</w:t>
      </w:r>
      <w:proofErr w:type="spellEnd"/>
      <w:r w:rsidRPr="00015265">
        <w:rPr>
          <w:i/>
          <w:iCs/>
          <w:lang w:val="en-US"/>
        </w:rPr>
        <w:t xml:space="preserve"> </w:t>
      </w:r>
      <w:proofErr w:type="spellStart"/>
      <w:r w:rsidRPr="00015265">
        <w:rPr>
          <w:i/>
          <w:iCs/>
          <w:lang w:val="en-US"/>
        </w:rPr>
        <w:t>quyền</w:t>
      </w:r>
      <w:proofErr w:type="spellEnd"/>
      <w:r w:rsidRPr="00015265">
        <w:rPr>
          <w:i/>
          <w:iCs/>
          <w:lang w:val="en-US"/>
        </w:rPr>
        <w:t xml:space="preserve"> </w:t>
      </w:r>
      <w:proofErr w:type="spellStart"/>
      <w:r w:rsidRPr="00015265">
        <w:rPr>
          <w:i/>
          <w:iCs/>
          <w:lang w:val="en-US"/>
        </w:rPr>
        <w:t>của</w:t>
      </w:r>
      <w:proofErr w:type="spellEnd"/>
      <w:r w:rsidRPr="00015265">
        <w:rPr>
          <w:i/>
          <w:iCs/>
          <w:lang w:val="en-US"/>
        </w:rPr>
        <w:t xml:space="preserve"> </w:t>
      </w:r>
      <w:proofErr w:type="spellStart"/>
      <w:r w:rsidRPr="00015265">
        <w:rPr>
          <w:i/>
          <w:iCs/>
          <w:lang w:val="en-US"/>
        </w:rPr>
        <w:t>Ủy</w:t>
      </w:r>
      <w:proofErr w:type="spellEnd"/>
      <w:r w:rsidRPr="00015265">
        <w:rPr>
          <w:i/>
          <w:iCs/>
          <w:lang w:val="en-US"/>
        </w:rPr>
        <w:t xml:space="preserve"> ban </w:t>
      </w:r>
      <w:proofErr w:type="spellStart"/>
      <w:r w:rsidRPr="00015265">
        <w:rPr>
          <w:i/>
          <w:iCs/>
          <w:lang w:val="en-US"/>
        </w:rPr>
        <w:t>nhân</w:t>
      </w:r>
      <w:proofErr w:type="spellEnd"/>
      <w:r w:rsidRPr="00015265">
        <w:rPr>
          <w:i/>
          <w:iCs/>
          <w:lang w:val="en-US"/>
        </w:rPr>
        <w:t xml:space="preserve"> </w:t>
      </w:r>
      <w:proofErr w:type="spellStart"/>
      <w:r w:rsidRPr="00015265">
        <w:rPr>
          <w:i/>
          <w:iCs/>
          <w:lang w:val="en-US"/>
        </w:rPr>
        <w:t>dân</w:t>
      </w:r>
      <w:proofErr w:type="spellEnd"/>
      <w:r w:rsidRPr="00015265">
        <w:rPr>
          <w:i/>
          <w:iCs/>
          <w:lang w:val="en-US"/>
        </w:rPr>
        <w:t xml:space="preserve"> </w:t>
      </w:r>
      <w:proofErr w:type="spellStart"/>
      <w:r w:rsidRPr="00015265">
        <w:rPr>
          <w:i/>
          <w:iCs/>
          <w:lang w:val="en-US"/>
        </w:rPr>
        <w:t>cấp</w:t>
      </w:r>
      <w:proofErr w:type="spellEnd"/>
      <w:r w:rsidRPr="00015265">
        <w:rPr>
          <w:i/>
          <w:iCs/>
          <w:lang w:val="en-US"/>
        </w:rPr>
        <w:t xml:space="preserve"> </w:t>
      </w:r>
      <w:proofErr w:type="spellStart"/>
      <w:r w:rsidRPr="00015265">
        <w:rPr>
          <w:i/>
          <w:iCs/>
          <w:lang w:val="en-US"/>
        </w:rPr>
        <w:t>huyện</w:t>
      </w:r>
      <w:proofErr w:type="spellEnd"/>
      <w:r w:rsidRPr="00015265">
        <w:rPr>
          <w:i/>
          <w:iCs/>
          <w:lang w:val="en-US"/>
        </w:rPr>
        <w:t xml:space="preserve"> </w:t>
      </w:r>
      <w:proofErr w:type="spellStart"/>
      <w:r w:rsidRPr="00015265">
        <w:rPr>
          <w:i/>
          <w:iCs/>
          <w:lang w:val="en-US"/>
        </w:rPr>
        <w:t>theo</w:t>
      </w:r>
      <w:proofErr w:type="spellEnd"/>
      <w:r w:rsidRPr="00015265">
        <w:rPr>
          <w:i/>
          <w:iCs/>
          <w:lang w:val="en-US"/>
        </w:rPr>
        <w:t xml:space="preserve"> </w:t>
      </w:r>
      <w:proofErr w:type="spellStart"/>
      <w:r w:rsidRPr="00015265">
        <w:rPr>
          <w:i/>
          <w:iCs/>
          <w:lang w:val="en-US"/>
        </w:rPr>
        <w:t>quy</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của</w:t>
      </w:r>
      <w:proofErr w:type="spellEnd"/>
      <w:r w:rsidRPr="00015265">
        <w:rPr>
          <w:i/>
          <w:iCs/>
          <w:lang w:val="en-US"/>
        </w:rPr>
        <w:t xml:space="preserve"> </w:t>
      </w:r>
      <w:proofErr w:type="spellStart"/>
      <w:r w:rsidRPr="00015265">
        <w:rPr>
          <w:i/>
          <w:iCs/>
          <w:lang w:val="en-US"/>
        </w:rPr>
        <w:t>pháp</w:t>
      </w:r>
      <w:proofErr w:type="spellEnd"/>
      <w:r w:rsidRPr="00015265">
        <w:rPr>
          <w:i/>
          <w:iCs/>
          <w:lang w:val="en-US"/>
        </w:rPr>
        <w:t xml:space="preserve"> </w:t>
      </w:r>
      <w:proofErr w:type="spellStart"/>
      <w:r w:rsidRPr="00015265">
        <w:rPr>
          <w:i/>
          <w:iCs/>
          <w:lang w:val="en-US"/>
        </w:rPr>
        <w:t>luật</w:t>
      </w:r>
      <w:proofErr w:type="spellEnd"/>
      <w:r w:rsidRPr="00015265">
        <w:rPr>
          <w:i/>
          <w:iCs/>
          <w:lang w:val="en-US"/>
        </w:rPr>
        <w:t xml:space="preserve"> </w:t>
      </w:r>
      <w:proofErr w:type="spellStart"/>
      <w:r w:rsidRPr="00015265">
        <w:rPr>
          <w:i/>
          <w:iCs/>
          <w:lang w:val="en-US"/>
        </w:rPr>
        <w:t>trước</w:t>
      </w:r>
      <w:proofErr w:type="spellEnd"/>
      <w:r w:rsidRPr="00015265">
        <w:rPr>
          <w:i/>
          <w:iCs/>
          <w:lang w:val="en-US"/>
        </w:rPr>
        <w:t xml:space="preserve"> </w:t>
      </w:r>
      <w:proofErr w:type="spellStart"/>
      <w:r w:rsidRPr="00015265">
        <w:rPr>
          <w:i/>
          <w:iCs/>
          <w:lang w:val="en-US"/>
        </w:rPr>
        <w:t>ngày</w:t>
      </w:r>
      <w:proofErr w:type="spellEnd"/>
      <w:r w:rsidRPr="00015265">
        <w:rPr>
          <w:i/>
          <w:iCs/>
          <w:lang w:val="en-US"/>
        </w:rPr>
        <w:t xml:space="preserve"> 01 </w:t>
      </w:r>
      <w:proofErr w:type="spellStart"/>
      <w:r w:rsidRPr="00015265">
        <w:rPr>
          <w:i/>
          <w:iCs/>
          <w:lang w:val="en-US"/>
        </w:rPr>
        <w:t>tháng</w:t>
      </w:r>
      <w:proofErr w:type="spellEnd"/>
      <w:r w:rsidRPr="00015265">
        <w:rPr>
          <w:i/>
          <w:iCs/>
          <w:lang w:val="en-US"/>
        </w:rPr>
        <w:t xml:space="preserve"> 7 </w:t>
      </w:r>
      <w:proofErr w:type="spellStart"/>
      <w:r w:rsidRPr="00015265">
        <w:rPr>
          <w:i/>
          <w:iCs/>
          <w:lang w:val="en-US"/>
        </w:rPr>
        <w:t>năm</w:t>
      </w:r>
      <w:proofErr w:type="spellEnd"/>
      <w:r w:rsidRPr="00015265">
        <w:rPr>
          <w:i/>
          <w:iCs/>
          <w:lang w:val="en-US"/>
        </w:rPr>
        <w:t xml:space="preserve"> 2025 </w:t>
      </w:r>
      <w:proofErr w:type="spellStart"/>
      <w:r w:rsidRPr="00015265">
        <w:rPr>
          <w:i/>
          <w:iCs/>
          <w:lang w:val="en-US"/>
        </w:rPr>
        <w:t>thì</w:t>
      </w:r>
      <w:proofErr w:type="spellEnd"/>
      <w:r w:rsidRPr="00015265">
        <w:rPr>
          <w:i/>
          <w:iCs/>
          <w:lang w:val="en-US"/>
        </w:rPr>
        <w:t xml:space="preserve"> nay </w:t>
      </w:r>
      <w:proofErr w:type="spellStart"/>
      <w:r w:rsidRPr="00015265">
        <w:rPr>
          <w:i/>
          <w:iCs/>
          <w:lang w:val="en-US"/>
        </w:rPr>
        <w:t>Chủ</w:t>
      </w:r>
      <w:proofErr w:type="spellEnd"/>
      <w:r w:rsidRPr="00015265">
        <w:rPr>
          <w:i/>
          <w:iCs/>
          <w:lang w:val="en-US"/>
        </w:rPr>
        <w:t xml:space="preserve"> </w:t>
      </w:r>
      <w:proofErr w:type="spellStart"/>
      <w:r w:rsidRPr="00015265">
        <w:rPr>
          <w:i/>
          <w:iCs/>
          <w:lang w:val="en-US"/>
        </w:rPr>
        <w:t>tịch</w:t>
      </w:r>
      <w:proofErr w:type="spellEnd"/>
      <w:r w:rsidRPr="00015265">
        <w:rPr>
          <w:i/>
          <w:iCs/>
          <w:lang w:val="en-US"/>
        </w:rPr>
        <w:t xml:space="preserve"> </w:t>
      </w:r>
      <w:proofErr w:type="spellStart"/>
      <w:r w:rsidRPr="00015265">
        <w:rPr>
          <w:i/>
          <w:iCs/>
          <w:lang w:val="en-US"/>
        </w:rPr>
        <w:t>Ủy</w:t>
      </w:r>
      <w:proofErr w:type="spellEnd"/>
      <w:r w:rsidRPr="00015265">
        <w:rPr>
          <w:i/>
          <w:iCs/>
          <w:lang w:val="en-US"/>
        </w:rPr>
        <w:t xml:space="preserve"> ban </w:t>
      </w:r>
      <w:proofErr w:type="spellStart"/>
      <w:r w:rsidRPr="00015265">
        <w:rPr>
          <w:i/>
          <w:iCs/>
          <w:lang w:val="en-US"/>
        </w:rPr>
        <w:t>nhân</w:t>
      </w:r>
      <w:proofErr w:type="spellEnd"/>
      <w:r w:rsidRPr="00015265">
        <w:rPr>
          <w:i/>
          <w:iCs/>
          <w:lang w:val="en-US"/>
        </w:rPr>
        <w:t xml:space="preserve"> </w:t>
      </w:r>
      <w:proofErr w:type="spellStart"/>
      <w:r w:rsidRPr="00015265">
        <w:rPr>
          <w:i/>
          <w:iCs/>
          <w:lang w:val="en-US"/>
        </w:rPr>
        <w:t>dân</w:t>
      </w:r>
      <w:proofErr w:type="spellEnd"/>
      <w:r w:rsidRPr="00015265">
        <w:rPr>
          <w:i/>
          <w:iCs/>
          <w:lang w:val="en-US"/>
        </w:rPr>
        <w:t xml:space="preserve"> </w:t>
      </w:r>
      <w:proofErr w:type="spellStart"/>
      <w:r w:rsidRPr="00015265">
        <w:rPr>
          <w:i/>
          <w:iCs/>
          <w:lang w:val="en-US"/>
        </w:rPr>
        <w:t>cấp</w:t>
      </w:r>
      <w:proofErr w:type="spellEnd"/>
      <w:r w:rsidRPr="00015265">
        <w:rPr>
          <w:i/>
          <w:iCs/>
          <w:lang w:val="en-US"/>
        </w:rPr>
        <w:t xml:space="preserve"> </w:t>
      </w:r>
      <w:proofErr w:type="spellStart"/>
      <w:r w:rsidRPr="00015265">
        <w:rPr>
          <w:i/>
          <w:iCs/>
          <w:lang w:val="en-US"/>
        </w:rPr>
        <w:t>xã</w:t>
      </w:r>
      <w:proofErr w:type="spellEnd"/>
      <w:r w:rsidRPr="00015265">
        <w:rPr>
          <w:i/>
          <w:iCs/>
          <w:lang w:val="en-US"/>
        </w:rPr>
        <w:t xml:space="preserve"> </w:t>
      </w:r>
      <w:proofErr w:type="spellStart"/>
      <w:r w:rsidRPr="00015265">
        <w:rPr>
          <w:i/>
          <w:iCs/>
          <w:lang w:val="en-US"/>
        </w:rPr>
        <w:t>giải</w:t>
      </w:r>
      <w:proofErr w:type="spellEnd"/>
      <w:r w:rsidRPr="00015265">
        <w:rPr>
          <w:i/>
          <w:iCs/>
          <w:lang w:val="en-US"/>
        </w:rPr>
        <w:t xml:space="preserve"> </w:t>
      </w:r>
      <w:proofErr w:type="spellStart"/>
      <w:r w:rsidRPr="00015265">
        <w:rPr>
          <w:i/>
          <w:iCs/>
          <w:lang w:val="en-US"/>
        </w:rPr>
        <w:t>quyết</w:t>
      </w:r>
      <w:proofErr w:type="spellEnd"/>
      <w:r w:rsidRPr="00015265">
        <w:rPr>
          <w:i/>
          <w:iCs/>
          <w:lang w:val="en-US"/>
        </w:rPr>
        <w:t xml:space="preserve"> </w:t>
      </w:r>
      <w:proofErr w:type="spellStart"/>
      <w:r w:rsidRPr="00015265">
        <w:rPr>
          <w:i/>
          <w:iCs/>
          <w:lang w:val="en-US"/>
        </w:rPr>
        <w:t>theo</w:t>
      </w:r>
      <w:proofErr w:type="spellEnd"/>
      <w:r w:rsidRPr="00015265">
        <w:rPr>
          <w:i/>
          <w:iCs/>
          <w:lang w:val="en-US"/>
        </w:rPr>
        <w:t xml:space="preserve"> </w:t>
      </w:r>
      <w:proofErr w:type="spellStart"/>
      <w:r w:rsidRPr="00015265">
        <w:rPr>
          <w:i/>
          <w:iCs/>
          <w:lang w:val="en-US"/>
        </w:rPr>
        <w:t>trình</w:t>
      </w:r>
      <w:proofErr w:type="spellEnd"/>
      <w:r w:rsidRPr="00015265">
        <w:rPr>
          <w:i/>
          <w:iCs/>
          <w:lang w:val="en-US"/>
        </w:rPr>
        <w:t xml:space="preserve"> </w:t>
      </w:r>
      <w:proofErr w:type="spellStart"/>
      <w:r w:rsidRPr="00015265">
        <w:rPr>
          <w:i/>
          <w:iCs/>
          <w:lang w:val="en-US"/>
        </w:rPr>
        <w:t>tự</w:t>
      </w:r>
      <w:proofErr w:type="spellEnd"/>
      <w:r w:rsidRPr="00015265">
        <w:rPr>
          <w:i/>
          <w:iCs/>
          <w:lang w:val="en-US"/>
        </w:rPr>
        <w:t xml:space="preserve">, </w:t>
      </w:r>
      <w:proofErr w:type="spellStart"/>
      <w:r w:rsidRPr="00015265">
        <w:rPr>
          <w:i/>
          <w:iCs/>
          <w:lang w:val="en-US"/>
        </w:rPr>
        <w:t>thủ</w:t>
      </w:r>
      <w:proofErr w:type="spellEnd"/>
      <w:r w:rsidRPr="00015265">
        <w:rPr>
          <w:i/>
          <w:iCs/>
          <w:lang w:val="en-US"/>
        </w:rPr>
        <w:t xml:space="preserve"> </w:t>
      </w:r>
      <w:proofErr w:type="spellStart"/>
      <w:r w:rsidRPr="00015265">
        <w:rPr>
          <w:i/>
          <w:iCs/>
          <w:lang w:val="en-US"/>
        </w:rPr>
        <w:t>tục</w:t>
      </w:r>
      <w:proofErr w:type="spellEnd"/>
      <w:r w:rsidRPr="00015265">
        <w:rPr>
          <w:i/>
          <w:iCs/>
          <w:lang w:val="en-US"/>
        </w:rPr>
        <w:t xml:space="preserve"> </w:t>
      </w:r>
      <w:proofErr w:type="spellStart"/>
      <w:r w:rsidRPr="00015265">
        <w:rPr>
          <w:i/>
          <w:iCs/>
          <w:lang w:val="en-US"/>
        </w:rPr>
        <w:t>quy</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tại</w:t>
      </w:r>
      <w:proofErr w:type="spellEnd"/>
      <w:r w:rsidRPr="00015265">
        <w:rPr>
          <w:i/>
          <w:iCs/>
          <w:lang w:val="en-US"/>
        </w:rPr>
        <w:t xml:space="preserve"> </w:t>
      </w:r>
      <w:proofErr w:type="spellStart"/>
      <w:r w:rsidRPr="00015265">
        <w:rPr>
          <w:i/>
          <w:iCs/>
          <w:lang w:val="en-US"/>
        </w:rPr>
        <w:t>Nghị</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này</w:t>
      </w:r>
      <w:proofErr w:type="spellEnd"/>
      <w:r w:rsidRPr="00015265">
        <w:rPr>
          <w:i/>
          <w:iCs/>
          <w:lang w:val="en-US"/>
        </w:rPr>
        <w:t>.</w:t>
      </w:r>
    </w:p>
    <w:p w14:paraId="1925B2BB" w14:textId="77777777" w:rsidR="00015265" w:rsidRPr="00015265" w:rsidRDefault="00015265" w:rsidP="00015265">
      <w:pPr>
        <w:pStyle w:val="FootnoteText"/>
        <w:spacing w:before="0" w:line="240" w:lineRule="auto"/>
        <w:rPr>
          <w:i/>
          <w:iCs/>
          <w:lang w:val="en-US"/>
        </w:rPr>
      </w:pPr>
      <w:r w:rsidRPr="00015265">
        <w:rPr>
          <w:i/>
          <w:iCs/>
          <w:lang w:val="en-US"/>
        </w:rPr>
        <w:t xml:space="preserve">7. </w:t>
      </w:r>
      <w:proofErr w:type="spellStart"/>
      <w:r w:rsidRPr="00015265">
        <w:rPr>
          <w:i/>
          <w:iCs/>
          <w:lang w:val="en-US"/>
        </w:rPr>
        <w:t>Đối</w:t>
      </w:r>
      <w:proofErr w:type="spellEnd"/>
      <w:r w:rsidRPr="00015265">
        <w:rPr>
          <w:i/>
          <w:iCs/>
          <w:lang w:val="en-US"/>
        </w:rPr>
        <w:t xml:space="preserve"> </w:t>
      </w:r>
      <w:proofErr w:type="spellStart"/>
      <w:r w:rsidRPr="00015265">
        <w:rPr>
          <w:i/>
          <w:iCs/>
          <w:lang w:val="en-US"/>
        </w:rPr>
        <w:t>với</w:t>
      </w:r>
      <w:proofErr w:type="spellEnd"/>
      <w:r w:rsidRPr="00015265">
        <w:rPr>
          <w:i/>
          <w:iCs/>
          <w:lang w:val="en-US"/>
        </w:rPr>
        <w:t xml:space="preserve"> </w:t>
      </w:r>
      <w:proofErr w:type="spellStart"/>
      <w:r w:rsidRPr="00015265">
        <w:rPr>
          <w:i/>
          <w:iCs/>
          <w:lang w:val="en-US"/>
        </w:rPr>
        <w:t>trường</w:t>
      </w:r>
      <w:proofErr w:type="spellEnd"/>
      <w:r w:rsidRPr="00015265">
        <w:rPr>
          <w:i/>
          <w:iCs/>
          <w:lang w:val="en-US"/>
        </w:rPr>
        <w:t xml:space="preserve"> </w:t>
      </w:r>
      <w:proofErr w:type="spellStart"/>
      <w:r w:rsidRPr="00015265">
        <w:rPr>
          <w:i/>
          <w:iCs/>
          <w:lang w:val="en-US"/>
        </w:rPr>
        <w:t>hợp</w:t>
      </w:r>
      <w:proofErr w:type="spellEnd"/>
      <w:r w:rsidRPr="00015265">
        <w:rPr>
          <w:i/>
          <w:iCs/>
          <w:lang w:val="en-US"/>
        </w:rPr>
        <w:t xml:space="preserve"> </w:t>
      </w:r>
      <w:proofErr w:type="spellStart"/>
      <w:r w:rsidRPr="00015265">
        <w:rPr>
          <w:i/>
          <w:iCs/>
          <w:lang w:val="en-US"/>
        </w:rPr>
        <w:t>các</w:t>
      </w:r>
      <w:proofErr w:type="spellEnd"/>
      <w:r w:rsidRPr="00015265">
        <w:rPr>
          <w:i/>
          <w:iCs/>
          <w:lang w:val="en-US"/>
        </w:rPr>
        <w:t xml:space="preserve"> </w:t>
      </w:r>
      <w:proofErr w:type="spellStart"/>
      <w:r w:rsidRPr="00015265">
        <w:rPr>
          <w:i/>
          <w:iCs/>
          <w:lang w:val="en-US"/>
        </w:rPr>
        <w:t>địa</w:t>
      </w:r>
      <w:proofErr w:type="spellEnd"/>
      <w:r w:rsidRPr="00015265">
        <w:rPr>
          <w:i/>
          <w:iCs/>
          <w:lang w:val="en-US"/>
        </w:rPr>
        <w:t xml:space="preserve"> </w:t>
      </w:r>
      <w:proofErr w:type="spellStart"/>
      <w:r w:rsidRPr="00015265">
        <w:rPr>
          <w:i/>
          <w:iCs/>
          <w:lang w:val="en-US"/>
        </w:rPr>
        <w:t>phương</w:t>
      </w:r>
      <w:proofErr w:type="spellEnd"/>
      <w:r w:rsidRPr="00015265">
        <w:rPr>
          <w:i/>
          <w:iCs/>
          <w:lang w:val="en-US"/>
        </w:rPr>
        <w:t xml:space="preserve"> </w:t>
      </w:r>
      <w:proofErr w:type="spellStart"/>
      <w:r w:rsidRPr="00015265">
        <w:rPr>
          <w:i/>
          <w:iCs/>
          <w:lang w:val="en-US"/>
        </w:rPr>
        <w:t>đang</w:t>
      </w:r>
      <w:proofErr w:type="spellEnd"/>
      <w:r w:rsidRPr="00015265">
        <w:rPr>
          <w:i/>
          <w:iCs/>
          <w:lang w:val="en-US"/>
        </w:rPr>
        <w:t xml:space="preserve"> </w:t>
      </w:r>
      <w:proofErr w:type="spellStart"/>
      <w:r w:rsidRPr="00015265">
        <w:rPr>
          <w:i/>
          <w:iCs/>
          <w:lang w:val="en-US"/>
        </w:rPr>
        <w:t>thực</w:t>
      </w:r>
      <w:proofErr w:type="spellEnd"/>
      <w:r w:rsidRPr="00015265">
        <w:rPr>
          <w:i/>
          <w:iCs/>
          <w:lang w:val="en-US"/>
        </w:rPr>
        <w:t xml:space="preserve"> </w:t>
      </w:r>
      <w:proofErr w:type="spellStart"/>
      <w:r w:rsidRPr="00015265">
        <w:rPr>
          <w:i/>
          <w:iCs/>
          <w:lang w:val="en-US"/>
        </w:rPr>
        <w:t>hiện</w:t>
      </w:r>
      <w:proofErr w:type="spellEnd"/>
      <w:r w:rsidRPr="00015265">
        <w:rPr>
          <w:i/>
          <w:iCs/>
          <w:lang w:val="en-US"/>
        </w:rPr>
        <w:t xml:space="preserve"> </w:t>
      </w:r>
      <w:proofErr w:type="spellStart"/>
      <w:r w:rsidRPr="00015265">
        <w:rPr>
          <w:i/>
          <w:iCs/>
          <w:lang w:val="en-US"/>
        </w:rPr>
        <w:t>xây</w:t>
      </w:r>
      <w:proofErr w:type="spellEnd"/>
      <w:r w:rsidRPr="00015265">
        <w:rPr>
          <w:i/>
          <w:iCs/>
          <w:lang w:val="en-US"/>
        </w:rPr>
        <w:t xml:space="preserve"> </w:t>
      </w:r>
      <w:proofErr w:type="spellStart"/>
      <w:r w:rsidRPr="00015265">
        <w:rPr>
          <w:i/>
          <w:iCs/>
          <w:lang w:val="en-US"/>
        </w:rPr>
        <w:t>dựng</w:t>
      </w:r>
      <w:proofErr w:type="spellEnd"/>
      <w:r w:rsidRPr="00015265">
        <w:rPr>
          <w:i/>
          <w:iCs/>
          <w:lang w:val="en-US"/>
        </w:rPr>
        <w:t xml:space="preserve"> </w:t>
      </w:r>
      <w:proofErr w:type="spellStart"/>
      <w:r w:rsidRPr="00015265">
        <w:rPr>
          <w:i/>
          <w:iCs/>
          <w:lang w:val="en-US"/>
        </w:rPr>
        <w:t>bảng</w:t>
      </w:r>
      <w:proofErr w:type="spellEnd"/>
      <w:r w:rsidRPr="00015265">
        <w:rPr>
          <w:i/>
          <w:iCs/>
          <w:lang w:val="en-US"/>
        </w:rPr>
        <w:t xml:space="preserve"> </w:t>
      </w:r>
      <w:proofErr w:type="spellStart"/>
      <w:r w:rsidRPr="00015265">
        <w:rPr>
          <w:i/>
          <w:iCs/>
          <w:lang w:val="en-US"/>
        </w:rPr>
        <w:t>giá</w:t>
      </w:r>
      <w:proofErr w:type="spellEnd"/>
      <w:r w:rsidRPr="00015265">
        <w:rPr>
          <w:i/>
          <w:iCs/>
          <w:lang w:val="en-US"/>
        </w:rPr>
        <w:t xml:space="preserve"> </w:t>
      </w:r>
      <w:proofErr w:type="spellStart"/>
      <w:r w:rsidRPr="00015265">
        <w:rPr>
          <w:i/>
          <w:iCs/>
          <w:lang w:val="en-US"/>
        </w:rPr>
        <w:t>đất</w:t>
      </w:r>
      <w:proofErr w:type="spellEnd"/>
      <w:r w:rsidRPr="00015265">
        <w:rPr>
          <w:i/>
          <w:iCs/>
          <w:lang w:val="en-US"/>
        </w:rPr>
        <w:t xml:space="preserve"> </w:t>
      </w:r>
      <w:proofErr w:type="spellStart"/>
      <w:r w:rsidRPr="00015265">
        <w:rPr>
          <w:i/>
          <w:iCs/>
          <w:lang w:val="en-US"/>
        </w:rPr>
        <w:t>để</w:t>
      </w:r>
      <w:proofErr w:type="spellEnd"/>
      <w:r w:rsidRPr="00015265">
        <w:rPr>
          <w:i/>
          <w:iCs/>
          <w:lang w:val="en-US"/>
        </w:rPr>
        <w:t xml:space="preserve"> </w:t>
      </w:r>
      <w:proofErr w:type="spellStart"/>
      <w:r w:rsidRPr="00015265">
        <w:rPr>
          <w:i/>
          <w:iCs/>
          <w:lang w:val="en-US"/>
        </w:rPr>
        <w:t>công</w:t>
      </w:r>
      <w:proofErr w:type="spellEnd"/>
      <w:r w:rsidRPr="00015265">
        <w:rPr>
          <w:i/>
          <w:iCs/>
          <w:lang w:val="en-US"/>
        </w:rPr>
        <w:t xml:space="preserve"> </w:t>
      </w:r>
      <w:proofErr w:type="spellStart"/>
      <w:r w:rsidRPr="00015265">
        <w:rPr>
          <w:i/>
          <w:iCs/>
          <w:lang w:val="en-US"/>
        </w:rPr>
        <w:t>bố</w:t>
      </w:r>
      <w:proofErr w:type="spellEnd"/>
      <w:r w:rsidRPr="00015265">
        <w:rPr>
          <w:i/>
          <w:iCs/>
          <w:lang w:val="en-US"/>
        </w:rPr>
        <w:t xml:space="preserve"> </w:t>
      </w:r>
      <w:proofErr w:type="spellStart"/>
      <w:r w:rsidRPr="00015265">
        <w:rPr>
          <w:i/>
          <w:iCs/>
          <w:lang w:val="en-US"/>
        </w:rPr>
        <w:t>và</w:t>
      </w:r>
      <w:proofErr w:type="spellEnd"/>
      <w:r w:rsidRPr="00015265">
        <w:rPr>
          <w:i/>
          <w:iCs/>
          <w:lang w:val="en-US"/>
        </w:rPr>
        <w:t xml:space="preserve"> </w:t>
      </w:r>
      <w:proofErr w:type="spellStart"/>
      <w:r w:rsidRPr="00015265">
        <w:rPr>
          <w:i/>
          <w:iCs/>
          <w:lang w:val="en-US"/>
        </w:rPr>
        <w:t>áp</w:t>
      </w:r>
      <w:proofErr w:type="spellEnd"/>
      <w:r w:rsidRPr="00015265">
        <w:rPr>
          <w:i/>
          <w:iCs/>
          <w:lang w:val="en-US"/>
        </w:rPr>
        <w:t xml:space="preserve"> </w:t>
      </w:r>
      <w:proofErr w:type="spellStart"/>
      <w:r w:rsidRPr="00015265">
        <w:rPr>
          <w:i/>
          <w:iCs/>
          <w:lang w:val="en-US"/>
        </w:rPr>
        <w:t>dụng</w:t>
      </w:r>
      <w:proofErr w:type="spellEnd"/>
      <w:r w:rsidRPr="00015265">
        <w:rPr>
          <w:i/>
          <w:iCs/>
          <w:lang w:val="en-US"/>
        </w:rPr>
        <w:t xml:space="preserve"> </w:t>
      </w:r>
      <w:proofErr w:type="spellStart"/>
      <w:r w:rsidRPr="00015265">
        <w:rPr>
          <w:i/>
          <w:iCs/>
          <w:lang w:val="en-US"/>
        </w:rPr>
        <w:t>từ</w:t>
      </w:r>
      <w:proofErr w:type="spellEnd"/>
      <w:r w:rsidRPr="00015265">
        <w:rPr>
          <w:i/>
          <w:iCs/>
          <w:lang w:val="en-US"/>
        </w:rPr>
        <w:t xml:space="preserve"> </w:t>
      </w:r>
      <w:proofErr w:type="spellStart"/>
      <w:r w:rsidRPr="00015265">
        <w:rPr>
          <w:i/>
          <w:iCs/>
          <w:lang w:val="en-US"/>
        </w:rPr>
        <w:t>ngày</w:t>
      </w:r>
      <w:proofErr w:type="spellEnd"/>
      <w:r w:rsidRPr="00015265">
        <w:rPr>
          <w:i/>
          <w:iCs/>
          <w:lang w:val="en-US"/>
        </w:rPr>
        <w:t xml:space="preserve"> 01 </w:t>
      </w:r>
      <w:proofErr w:type="spellStart"/>
      <w:r w:rsidRPr="00015265">
        <w:rPr>
          <w:i/>
          <w:iCs/>
          <w:lang w:val="en-US"/>
        </w:rPr>
        <w:t>tháng</w:t>
      </w:r>
      <w:proofErr w:type="spellEnd"/>
      <w:r w:rsidRPr="00015265">
        <w:rPr>
          <w:i/>
          <w:iCs/>
          <w:lang w:val="en-US"/>
        </w:rPr>
        <w:t xml:space="preserve"> 01 </w:t>
      </w:r>
      <w:proofErr w:type="spellStart"/>
      <w:r w:rsidRPr="00015265">
        <w:rPr>
          <w:i/>
          <w:iCs/>
          <w:lang w:val="en-US"/>
        </w:rPr>
        <w:t>năm</w:t>
      </w:r>
      <w:proofErr w:type="spellEnd"/>
      <w:r w:rsidRPr="00015265">
        <w:rPr>
          <w:i/>
          <w:iCs/>
          <w:lang w:val="en-US"/>
        </w:rPr>
        <w:t xml:space="preserve"> 2026, nay </w:t>
      </w:r>
      <w:proofErr w:type="spellStart"/>
      <w:r w:rsidRPr="00015265">
        <w:rPr>
          <w:i/>
          <w:iCs/>
          <w:lang w:val="en-US"/>
        </w:rPr>
        <w:t>thực</w:t>
      </w:r>
      <w:proofErr w:type="spellEnd"/>
      <w:r w:rsidRPr="00015265">
        <w:rPr>
          <w:i/>
          <w:iCs/>
          <w:lang w:val="en-US"/>
        </w:rPr>
        <w:t xml:space="preserve"> </w:t>
      </w:r>
      <w:proofErr w:type="spellStart"/>
      <w:r w:rsidRPr="00015265">
        <w:rPr>
          <w:i/>
          <w:iCs/>
          <w:lang w:val="en-US"/>
        </w:rPr>
        <w:t>hiện</w:t>
      </w:r>
      <w:proofErr w:type="spellEnd"/>
      <w:r w:rsidRPr="00015265">
        <w:rPr>
          <w:i/>
          <w:iCs/>
          <w:lang w:val="en-US"/>
        </w:rPr>
        <w:t xml:space="preserve"> </w:t>
      </w:r>
      <w:proofErr w:type="spellStart"/>
      <w:r w:rsidRPr="00015265">
        <w:rPr>
          <w:i/>
          <w:iCs/>
          <w:lang w:val="en-US"/>
        </w:rPr>
        <w:t>theo</w:t>
      </w:r>
      <w:proofErr w:type="spellEnd"/>
      <w:r w:rsidRPr="00015265">
        <w:rPr>
          <w:i/>
          <w:iCs/>
          <w:lang w:val="en-US"/>
        </w:rPr>
        <w:t xml:space="preserve"> </w:t>
      </w:r>
      <w:proofErr w:type="spellStart"/>
      <w:r w:rsidRPr="00015265">
        <w:rPr>
          <w:i/>
          <w:iCs/>
          <w:lang w:val="en-US"/>
        </w:rPr>
        <w:t>mô</w:t>
      </w:r>
      <w:proofErr w:type="spellEnd"/>
      <w:r w:rsidRPr="00015265">
        <w:rPr>
          <w:i/>
          <w:iCs/>
          <w:lang w:val="en-US"/>
        </w:rPr>
        <w:t xml:space="preserve"> </w:t>
      </w:r>
      <w:proofErr w:type="spellStart"/>
      <w:r w:rsidRPr="00015265">
        <w:rPr>
          <w:i/>
          <w:iCs/>
          <w:lang w:val="en-US"/>
        </w:rPr>
        <w:t>hình</w:t>
      </w:r>
      <w:proofErr w:type="spellEnd"/>
      <w:r w:rsidRPr="00015265">
        <w:rPr>
          <w:i/>
          <w:iCs/>
          <w:lang w:val="en-US"/>
        </w:rPr>
        <w:t xml:space="preserve"> </w:t>
      </w:r>
      <w:proofErr w:type="spellStart"/>
      <w:r w:rsidRPr="00015265">
        <w:rPr>
          <w:i/>
          <w:iCs/>
          <w:lang w:val="en-US"/>
        </w:rPr>
        <w:t>chính</w:t>
      </w:r>
      <w:proofErr w:type="spellEnd"/>
      <w:r w:rsidRPr="00015265">
        <w:rPr>
          <w:i/>
          <w:iCs/>
          <w:lang w:val="en-US"/>
        </w:rPr>
        <w:t xml:space="preserve"> </w:t>
      </w:r>
      <w:proofErr w:type="spellStart"/>
      <w:r w:rsidRPr="00015265">
        <w:rPr>
          <w:i/>
          <w:iCs/>
          <w:lang w:val="en-US"/>
        </w:rPr>
        <w:t>quyền</w:t>
      </w:r>
      <w:proofErr w:type="spellEnd"/>
      <w:r w:rsidRPr="00015265">
        <w:rPr>
          <w:i/>
          <w:iCs/>
          <w:lang w:val="en-US"/>
        </w:rPr>
        <w:t xml:space="preserve"> </w:t>
      </w:r>
      <w:proofErr w:type="spellStart"/>
      <w:r w:rsidRPr="00015265">
        <w:rPr>
          <w:i/>
          <w:iCs/>
          <w:lang w:val="en-US"/>
        </w:rPr>
        <w:t>địa</w:t>
      </w:r>
      <w:proofErr w:type="spellEnd"/>
      <w:r w:rsidRPr="00015265">
        <w:rPr>
          <w:i/>
          <w:iCs/>
          <w:lang w:val="en-US"/>
        </w:rPr>
        <w:t xml:space="preserve"> </w:t>
      </w:r>
      <w:proofErr w:type="spellStart"/>
      <w:r w:rsidRPr="00015265">
        <w:rPr>
          <w:i/>
          <w:iCs/>
          <w:lang w:val="en-US"/>
        </w:rPr>
        <w:t>phương</w:t>
      </w:r>
      <w:proofErr w:type="spellEnd"/>
      <w:r w:rsidRPr="00015265">
        <w:rPr>
          <w:i/>
          <w:iCs/>
          <w:lang w:val="en-US"/>
        </w:rPr>
        <w:t xml:space="preserve"> 02 </w:t>
      </w:r>
      <w:proofErr w:type="spellStart"/>
      <w:r w:rsidRPr="00015265">
        <w:rPr>
          <w:i/>
          <w:iCs/>
          <w:lang w:val="en-US"/>
        </w:rPr>
        <w:t>cấp</w:t>
      </w:r>
      <w:proofErr w:type="spellEnd"/>
      <w:r w:rsidRPr="00015265">
        <w:rPr>
          <w:i/>
          <w:iCs/>
          <w:lang w:val="en-US"/>
        </w:rPr>
        <w:t xml:space="preserve"> </w:t>
      </w:r>
      <w:proofErr w:type="spellStart"/>
      <w:r w:rsidRPr="00015265">
        <w:rPr>
          <w:i/>
          <w:iCs/>
          <w:lang w:val="en-US"/>
        </w:rPr>
        <w:t>thì</w:t>
      </w:r>
      <w:proofErr w:type="spellEnd"/>
      <w:r w:rsidRPr="00015265">
        <w:rPr>
          <w:i/>
          <w:iCs/>
          <w:lang w:val="en-US"/>
        </w:rPr>
        <w:t xml:space="preserve"> </w:t>
      </w:r>
      <w:proofErr w:type="spellStart"/>
      <w:r w:rsidRPr="00015265">
        <w:rPr>
          <w:i/>
          <w:iCs/>
          <w:lang w:val="en-US"/>
        </w:rPr>
        <w:t>Ủy</w:t>
      </w:r>
      <w:proofErr w:type="spellEnd"/>
      <w:r w:rsidRPr="00015265">
        <w:rPr>
          <w:i/>
          <w:iCs/>
          <w:lang w:val="en-US"/>
        </w:rPr>
        <w:t xml:space="preserve"> ban </w:t>
      </w:r>
      <w:proofErr w:type="spellStart"/>
      <w:r w:rsidRPr="00015265">
        <w:rPr>
          <w:i/>
          <w:iCs/>
          <w:lang w:val="en-US"/>
        </w:rPr>
        <w:t>nhân</w:t>
      </w:r>
      <w:proofErr w:type="spellEnd"/>
      <w:r w:rsidRPr="00015265">
        <w:rPr>
          <w:i/>
          <w:iCs/>
          <w:lang w:val="en-US"/>
        </w:rPr>
        <w:t xml:space="preserve"> </w:t>
      </w:r>
      <w:proofErr w:type="spellStart"/>
      <w:r w:rsidRPr="00015265">
        <w:rPr>
          <w:i/>
          <w:iCs/>
          <w:lang w:val="en-US"/>
        </w:rPr>
        <w:t>dân</w:t>
      </w:r>
      <w:proofErr w:type="spellEnd"/>
      <w:r w:rsidRPr="00015265">
        <w:rPr>
          <w:i/>
          <w:iCs/>
          <w:lang w:val="en-US"/>
        </w:rPr>
        <w:t xml:space="preserve"> </w:t>
      </w:r>
      <w:proofErr w:type="spellStart"/>
      <w:r w:rsidRPr="00015265">
        <w:rPr>
          <w:i/>
          <w:iCs/>
          <w:lang w:val="en-US"/>
        </w:rPr>
        <w:t>cấp</w:t>
      </w:r>
      <w:proofErr w:type="spellEnd"/>
      <w:r w:rsidRPr="00015265">
        <w:rPr>
          <w:i/>
          <w:iCs/>
          <w:lang w:val="en-US"/>
        </w:rPr>
        <w:t xml:space="preserve"> </w:t>
      </w:r>
      <w:proofErr w:type="spellStart"/>
      <w:r w:rsidRPr="00015265">
        <w:rPr>
          <w:i/>
          <w:iCs/>
          <w:lang w:val="en-US"/>
        </w:rPr>
        <w:t>tỉnh</w:t>
      </w:r>
      <w:proofErr w:type="spellEnd"/>
      <w:r w:rsidRPr="00015265">
        <w:rPr>
          <w:i/>
          <w:iCs/>
          <w:lang w:val="en-US"/>
        </w:rPr>
        <w:t xml:space="preserve"> </w:t>
      </w:r>
      <w:proofErr w:type="spellStart"/>
      <w:r w:rsidRPr="00015265">
        <w:rPr>
          <w:i/>
          <w:iCs/>
          <w:lang w:val="en-US"/>
        </w:rPr>
        <w:t>của</w:t>
      </w:r>
      <w:proofErr w:type="spellEnd"/>
      <w:r w:rsidRPr="00015265">
        <w:rPr>
          <w:i/>
          <w:iCs/>
          <w:lang w:val="en-US"/>
        </w:rPr>
        <w:t xml:space="preserve"> </w:t>
      </w:r>
      <w:proofErr w:type="spellStart"/>
      <w:r w:rsidRPr="00015265">
        <w:rPr>
          <w:i/>
          <w:iCs/>
          <w:lang w:val="en-US"/>
        </w:rPr>
        <w:t>đơn</w:t>
      </w:r>
      <w:proofErr w:type="spellEnd"/>
      <w:r w:rsidRPr="00015265">
        <w:rPr>
          <w:i/>
          <w:iCs/>
          <w:lang w:val="en-US"/>
        </w:rPr>
        <w:t xml:space="preserve"> </w:t>
      </w:r>
      <w:proofErr w:type="spellStart"/>
      <w:r w:rsidRPr="00015265">
        <w:rPr>
          <w:i/>
          <w:iCs/>
          <w:lang w:val="en-US"/>
        </w:rPr>
        <w:t>vị</w:t>
      </w:r>
      <w:proofErr w:type="spellEnd"/>
      <w:r w:rsidRPr="00015265">
        <w:rPr>
          <w:i/>
          <w:iCs/>
          <w:lang w:val="en-US"/>
        </w:rPr>
        <w:t xml:space="preserve"> </w:t>
      </w:r>
      <w:proofErr w:type="spellStart"/>
      <w:r w:rsidRPr="00015265">
        <w:rPr>
          <w:i/>
          <w:iCs/>
          <w:lang w:val="en-US"/>
        </w:rPr>
        <w:t>hành</w:t>
      </w:r>
      <w:proofErr w:type="spellEnd"/>
      <w:r w:rsidRPr="00015265">
        <w:rPr>
          <w:i/>
          <w:iCs/>
          <w:lang w:val="en-US"/>
        </w:rPr>
        <w:t xml:space="preserve"> </w:t>
      </w:r>
      <w:proofErr w:type="spellStart"/>
      <w:r w:rsidRPr="00015265">
        <w:rPr>
          <w:i/>
          <w:iCs/>
          <w:lang w:val="en-US"/>
        </w:rPr>
        <w:t>chính</w:t>
      </w:r>
      <w:proofErr w:type="spellEnd"/>
      <w:r w:rsidRPr="00015265">
        <w:rPr>
          <w:i/>
          <w:iCs/>
          <w:lang w:val="en-US"/>
        </w:rPr>
        <w:t xml:space="preserve"> </w:t>
      </w:r>
      <w:proofErr w:type="spellStart"/>
      <w:r w:rsidRPr="00015265">
        <w:rPr>
          <w:i/>
          <w:iCs/>
          <w:lang w:val="en-US"/>
        </w:rPr>
        <w:t>mới</w:t>
      </w:r>
      <w:proofErr w:type="spellEnd"/>
      <w:r w:rsidRPr="00015265">
        <w:rPr>
          <w:i/>
          <w:iCs/>
          <w:lang w:val="en-US"/>
        </w:rPr>
        <w:t xml:space="preserve"> </w:t>
      </w:r>
      <w:proofErr w:type="spellStart"/>
      <w:r w:rsidRPr="00015265">
        <w:rPr>
          <w:i/>
          <w:iCs/>
          <w:lang w:val="en-US"/>
        </w:rPr>
        <w:t>tiếp</w:t>
      </w:r>
      <w:proofErr w:type="spellEnd"/>
      <w:r w:rsidRPr="00015265">
        <w:rPr>
          <w:i/>
          <w:iCs/>
          <w:lang w:val="en-US"/>
        </w:rPr>
        <w:t xml:space="preserve"> </w:t>
      </w:r>
      <w:proofErr w:type="spellStart"/>
      <w:r w:rsidRPr="00015265">
        <w:rPr>
          <w:i/>
          <w:iCs/>
          <w:lang w:val="en-US"/>
        </w:rPr>
        <w:t>tục</w:t>
      </w:r>
      <w:proofErr w:type="spellEnd"/>
      <w:r w:rsidRPr="00015265">
        <w:rPr>
          <w:i/>
          <w:iCs/>
          <w:lang w:val="en-US"/>
        </w:rPr>
        <w:t xml:space="preserve"> </w:t>
      </w:r>
      <w:proofErr w:type="spellStart"/>
      <w:r w:rsidRPr="00015265">
        <w:rPr>
          <w:i/>
          <w:iCs/>
          <w:lang w:val="en-US"/>
        </w:rPr>
        <w:t>thực</w:t>
      </w:r>
      <w:proofErr w:type="spellEnd"/>
      <w:r w:rsidRPr="00015265">
        <w:rPr>
          <w:i/>
          <w:iCs/>
          <w:lang w:val="en-US"/>
        </w:rPr>
        <w:t xml:space="preserve"> </w:t>
      </w:r>
      <w:proofErr w:type="spellStart"/>
      <w:r w:rsidRPr="00015265">
        <w:rPr>
          <w:i/>
          <w:iCs/>
          <w:lang w:val="en-US"/>
        </w:rPr>
        <w:t>hiện</w:t>
      </w:r>
      <w:proofErr w:type="spellEnd"/>
      <w:r w:rsidRPr="00015265">
        <w:rPr>
          <w:i/>
          <w:iCs/>
          <w:lang w:val="en-US"/>
        </w:rPr>
        <w:t xml:space="preserve"> </w:t>
      </w:r>
      <w:proofErr w:type="spellStart"/>
      <w:r w:rsidRPr="00015265">
        <w:rPr>
          <w:i/>
          <w:iCs/>
          <w:lang w:val="en-US"/>
        </w:rPr>
        <w:t>nhiệm</w:t>
      </w:r>
      <w:proofErr w:type="spellEnd"/>
      <w:r w:rsidRPr="00015265">
        <w:rPr>
          <w:i/>
          <w:iCs/>
          <w:lang w:val="en-US"/>
        </w:rPr>
        <w:t xml:space="preserve"> </w:t>
      </w:r>
      <w:proofErr w:type="spellStart"/>
      <w:r w:rsidRPr="00015265">
        <w:rPr>
          <w:i/>
          <w:iCs/>
          <w:lang w:val="en-US"/>
        </w:rPr>
        <w:t>vụ</w:t>
      </w:r>
      <w:proofErr w:type="spellEnd"/>
      <w:r w:rsidRPr="00015265">
        <w:rPr>
          <w:i/>
          <w:iCs/>
          <w:lang w:val="en-US"/>
        </w:rPr>
        <w:t xml:space="preserve"> </w:t>
      </w:r>
      <w:proofErr w:type="spellStart"/>
      <w:r w:rsidRPr="00015265">
        <w:rPr>
          <w:i/>
          <w:iCs/>
          <w:lang w:val="en-US"/>
        </w:rPr>
        <w:t>xây</w:t>
      </w:r>
      <w:proofErr w:type="spellEnd"/>
      <w:r w:rsidRPr="00015265">
        <w:rPr>
          <w:i/>
          <w:iCs/>
          <w:lang w:val="en-US"/>
        </w:rPr>
        <w:t xml:space="preserve"> </w:t>
      </w:r>
      <w:proofErr w:type="spellStart"/>
      <w:r w:rsidRPr="00015265">
        <w:rPr>
          <w:i/>
          <w:iCs/>
          <w:lang w:val="en-US"/>
        </w:rPr>
        <w:t>dựng</w:t>
      </w:r>
      <w:proofErr w:type="spellEnd"/>
      <w:r w:rsidRPr="00015265">
        <w:rPr>
          <w:i/>
          <w:iCs/>
          <w:lang w:val="en-US"/>
        </w:rPr>
        <w:t xml:space="preserve"> </w:t>
      </w:r>
      <w:proofErr w:type="spellStart"/>
      <w:r w:rsidRPr="00015265">
        <w:rPr>
          <w:i/>
          <w:iCs/>
          <w:lang w:val="en-US"/>
        </w:rPr>
        <w:t>bảng</w:t>
      </w:r>
      <w:proofErr w:type="spellEnd"/>
      <w:r w:rsidRPr="00015265">
        <w:rPr>
          <w:i/>
          <w:iCs/>
          <w:lang w:val="en-US"/>
        </w:rPr>
        <w:t xml:space="preserve"> </w:t>
      </w:r>
      <w:proofErr w:type="spellStart"/>
      <w:r w:rsidRPr="00015265">
        <w:rPr>
          <w:i/>
          <w:iCs/>
          <w:lang w:val="en-US"/>
        </w:rPr>
        <w:t>giá</w:t>
      </w:r>
      <w:proofErr w:type="spellEnd"/>
      <w:r w:rsidRPr="00015265">
        <w:rPr>
          <w:i/>
          <w:iCs/>
          <w:lang w:val="en-US"/>
        </w:rPr>
        <w:t xml:space="preserve"> </w:t>
      </w:r>
      <w:proofErr w:type="spellStart"/>
      <w:r w:rsidRPr="00015265">
        <w:rPr>
          <w:i/>
          <w:iCs/>
          <w:lang w:val="en-US"/>
        </w:rPr>
        <w:t>đất</w:t>
      </w:r>
      <w:proofErr w:type="spellEnd"/>
      <w:r w:rsidRPr="00015265">
        <w:rPr>
          <w:i/>
          <w:iCs/>
          <w:lang w:val="en-US"/>
        </w:rPr>
        <w:t xml:space="preserve"> </w:t>
      </w:r>
      <w:proofErr w:type="spellStart"/>
      <w:r w:rsidRPr="00015265">
        <w:rPr>
          <w:i/>
          <w:iCs/>
          <w:lang w:val="en-US"/>
        </w:rPr>
        <w:t>để</w:t>
      </w:r>
      <w:proofErr w:type="spellEnd"/>
      <w:r w:rsidRPr="00015265">
        <w:rPr>
          <w:i/>
          <w:iCs/>
          <w:lang w:val="en-US"/>
        </w:rPr>
        <w:t xml:space="preserve"> </w:t>
      </w:r>
      <w:proofErr w:type="spellStart"/>
      <w:r w:rsidRPr="00015265">
        <w:rPr>
          <w:i/>
          <w:iCs/>
          <w:lang w:val="en-US"/>
        </w:rPr>
        <w:t>kịp</w:t>
      </w:r>
      <w:proofErr w:type="spellEnd"/>
      <w:r w:rsidRPr="00015265">
        <w:rPr>
          <w:i/>
          <w:iCs/>
          <w:lang w:val="en-US"/>
        </w:rPr>
        <w:t xml:space="preserve"> </w:t>
      </w:r>
      <w:proofErr w:type="spellStart"/>
      <w:r w:rsidRPr="00015265">
        <w:rPr>
          <w:i/>
          <w:iCs/>
          <w:lang w:val="en-US"/>
        </w:rPr>
        <w:t>thời</w:t>
      </w:r>
      <w:proofErr w:type="spellEnd"/>
      <w:r w:rsidRPr="00015265">
        <w:rPr>
          <w:i/>
          <w:iCs/>
          <w:lang w:val="en-US"/>
        </w:rPr>
        <w:t xml:space="preserve"> </w:t>
      </w:r>
      <w:proofErr w:type="spellStart"/>
      <w:r w:rsidRPr="00015265">
        <w:rPr>
          <w:i/>
          <w:iCs/>
          <w:lang w:val="en-US"/>
        </w:rPr>
        <w:t>công</w:t>
      </w:r>
      <w:proofErr w:type="spellEnd"/>
      <w:r w:rsidRPr="00015265">
        <w:rPr>
          <w:i/>
          <w:iCs/>
          <w:lang w:val="en-US"/>
        </w:rPr>
        <w:t xml:space="preserve"> </w:t>
      </w:r>
      <w:proofErr w:type="spellStart"/>
      <w:r w:rsidRPr="00015265">
        <w:rPr>
          <w:i/>
          <w:iCs/>
          <w:lang w:val="en-US"/>
        </w:rPr>
        <w:t>bố</w:t>
      </w:r>
      <w:proofErr w:type="spellEnd"/>
      <w:r w:rsidRPr="00015265">
        <w:rPr>
          <w:i/>
          <w:iCs/>
          <w:lang w:val="en-US"/>
        </w:rPr>
        <w:t xml:space="preserve"> </w:t>
      </w:r>
      <w:proofErr w:type="spellStart"/>
      <w:r w:rsidRPr="00015265">
        <w:rPr>
          <w:i/>
          <w:iCs/>
          <w:lang w:val="en-US"/>
        </w:rPr>
        <w:t>và</w:t>
      </w:r>
      <w:proofErr w:type="spellEnd"/>
      <w:r w:rsidRPr="00015265">
        <w:rPr>
          <w:i/>
          <w:iCs/>
          <w:lang w:val="en-US"/>
        </w:rPr>
        <w:t xml:space="preserve"> </w:t>
      </w:r>
      <w:proofErr w:type="spellStart"/>
      <w:r w:rsidRPr="00015265">
        <w:rPr>
          <w:i/>
          <w:iCs/>
          <w:lang w:val="en-US"/>
        </w:rPr>
        <w:t>áp</w:t>
      </w:r>
      <w:proofErr w:type="spellEnd"/>
      <w:r w:rsidRPr="00015265">
        <w:rPr>
          <w:i/>
          <w:iCs/>
          <w:lang w:val="en-US"/>
        </w:rPr>
        <w:t xml:space="preserve"> </w:t>
      </w:r>
      <w:proofErr w:type="spellStart"/>
      <w:r w:rsidRPr="00015265">
        <w:rPr>
          <w:i/>
          <w:iCs/>
          <w:lang w:val="en-US"/>
        </w:rPr>
        <w:t>dụng</w:t>
      </w:r>
      <w:proofErr w:type="spellEnd"/>
      <w:r w:rsidRPr="00015265">
        <w:rPr>
          <w:i/>
          <w:iCs/>
          <w:lang w:val="en-US"/>
        </w:rPr>
        <w:t xml:space="preserve"> </w:t>
      </w:r>
      <w:proofErr w:type="spellStart"/>
      <w:r w:rsidRPr="00015265">
        <w:rPr>
          <w:i/>
          <w:iCs/>
          <w:lang w:val="en-US"/>
        </w:rPr>
        <w:t>từ</w:t>
      </w:r>
      <w:proofErr w:type="spellEnd"/>
      <w:r w:rsidRPr="00015265">
        <w:rPr>
          <w:i/>
          <w:iCs/>
          <w:lang w:val="en-US"/>
        </w:rPr>
        <w:t xml:space="preserve"> </w:t>
      </w:r>
      <w:proofErr w:type="spellStart"/>
      <w:r w:rsidRPr="00015265">
        <w:rPr>
          <w:i/>
          <w:iCs/>
          <w:lang w:val="en-US"/>
        </w:rPr>
        <w:t>ngày</w:t>
      </w:r>
      <w:proofErr w:type="spellEnd"/>
      <w:r w:rsidRPr="00015265">
        <w:rPr>
          <w:i/>
          <w:iCs/>
          <w:lang w:val="en-US"/>
        </w:rPr>
        <w:t xml:space="preserve"> 01 </w:t>
      </w:r>
      <w:proofErr w:type="spellStart"/>
      <w:r w:rsidRPr="00015265">
        <w:rPr>
          <w:i/>
          <w:iCs/>
          <w:lang w:val="en-US"/>
        </w:rPr>
        <w:t>tháng</w:t>
      </w:r>
      <w:proofErr w:type="spellEnd"/>
      <w:r w:rsidRPr="00015265">
        <w:rPr>
          <w:i/>
          <w:iCs/>
          <w:lang w:val="en-US"/>
        </w:rPr>
        <w:t xml:space="preserve"> 01 </w:t>
      </w:r>
      <w:proofErr w:type="spellStart"/>
      <w:r w:rsidRPr="00015265">
        <w:rPr>
          <w:i/>
          <w:iCs/>
          <w:lang w:val="en-US"/>
        </w:rPr>
        <w:t>năm</w:t>
      </w:r>
      <w:proofErr w:type="spellEnd"/>
      <w:r w:rsidRPr="00015265">
        <w:rPr>
          <w:i/>
          <w:iCs/>
          <w:lang w:val="en-US"/>
        </w:rPr>
        <w:t xml:space="preserve"> 2026 </w:t>
      </w:r>
      <w:proofErr w:type="spellStart"/>
      <w:r w:rsidRPr="00015265">
        <w:rPr>
          <w:i/>
          <w:iCs/>
          <w:lang w:val="en-US"/>
        </w:rPr>
        <w:t>theo</w:t>
      </w:r>
      <w:proofErr w:type="spellEnd"/>
      <w:r w:rsidRPr="00015265">
        <w:rPr>
          <w:i/>
          <w:iCs/>
          <w:lang w:val="en-US"/>
        </w:rPr>
        <w:t xml:space="preserve"> </w:t>
      </w:r>
      <w:proofErr w:type="spellStart"/>
      <w:r w:rsidRPr="00015265">
        <w:rPr>
          <w:i/>
          <w:iCs/>
          <w:lang w:val="en-US"/>
        </w:rPr>
        <w:t>quy</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pháp</w:t>
      </w:r>
      <w:proofErr w:type="spellEnd"/>
      <w:r w:rsidRPr="00015265">
        <w:rPr>
          <w:i/>
          <w:iCs/>
          <w:lang w:val="en-US"/>
        </w:rPr>
        <w:t xml:space="preserve"> </w:t>
      </w:r>
      <w:proofErr w:type="spellStart"/>
      <w:r w:rsidRPr="00015265">
        <w:rPr>
          <w:i/>
          <w:iCs/>
          <w:lang w:val="en-US"/>
        </w:rPr>
        <w:t>luật</w:t>
      </w:r>
      <w:proofErr w:type="spellEnd"/>
      <w:r w:rsidRPr="00015265">
        <w:rPr>
          <w:i/>
          <w:iCs/>
          <w:lang w:val="en-US"/>
        </w:rPr>
        <w:t>.</w:t>
      </w:r>
    </w:p>
    <w:p w14:paraId="664F1A15" w14:textId="77777777" w:rsidR="00015265" w:rsidRPr="00015265" w:rsidRDefault="00015265" w:rsidP="00015265">
      <w:pPr>
        <w:pStyle w:val="FootnoteText"/>
        <w:spacing w:before="0" w:line="240" w:lineRule="auto"/>
        <w:rPr>
          <w:i/>
          <w:iCs/>
          <w:lang w:val="en-US"/>
        </w:rPr>
      </w:pPr>
      <w:proofErr w:type="spellStart"/>
      <w:r w:rsidRPr="00015265">
        <w:rPr>
          <w:i/>
          <w:iCs/>
          <w:lang w:val="en-US"/>
        </w:rPr>
        <w:t>Điều</w:t>
      </w:r>
      <w:proofErr w:type="spellEnd"/>
      <w:r w:rsidRPr="00015265">
        <w:rPr>
          <w:i/>
          <w:iCs/>
          <w:lang w:val="en-US"/>
        </w:rPr>
        <w:t xml:space="preserve"> 23. </w:t>
      </w:r>
      <w:proofErr w:type="spellStart"/>
      <w:r w:rsidRPr="00015265">
        <w:rPr>
          <w:i/>
          <w:iCs/>
          <w:lang w:val="en-US"/>
        </w:rPr>
        <w:t>Trách</w:t>
      </w:r>
      <w:proofErr w:type="spellEnd"/>
      <w:r w:rsidRPr="00015265">
        <w:rPr>
          <w:i/>
          <w:iCs/>
          <w:lang w:val="en-US"/>
        </w:rPr>
        <w:t xml:space="preserve"> </w:t>
      </w:r>
      <w:proofErr w:type="spellStart"/>
      <w:r w:rsidRPr="00015265">
        <w:rPr>
          <w:i/>
          <w:iCs/>
          <w:lang w:val="en-US"/>
        </w:rPr>
        <w:t>nhiệm</w:t>
      </w:r>
      <w:proofErr w:type="spellEnd"/>
      <w:r w:rsidRPr="00015265">
        <w:rPr>
          <w:i/>
          <w:iCs/>
          <w:lang w:val="en-US"/>
        </w:rPr>
        <w:t xml:space="preserve"> </w:t>
      </w:r>
      <w:proofErr w:type="spellStart"/>
      <w:r w:rsidRPr="00015265">
        <w:rPr>
          <w:i/>
          <w:iCs/>
          <w:lang w:val="en-US"/>
        </w:rPr>
        <w:t>thi</w:t>
      </w:r>
      <w:proofErr w:type="spellEnd"/>
      <w:r w:rsidRPr="00015265">
        <w:rPr>
          <w:i/>
          <w:iCs/>
          <w:lang w:val="en-US"/>
        </w:rPr>
        <w:t xml:space="preserve"> </w:t>
      </w:r>
      <w:proofErr w:type="spellStart"/>
      <w:r w:rsidRPr="00015265">
        <w:rPr>
          <w:i/>
          <w:iCs/>
          <w:lang w:val="en-US"/>
        </w:rPr>
        <w:t>hành</w:t>
      </w:r>
      <w:proofErr w:type="spellEnd"/>
    </w:p>
    <w:p w14:paraId="7080357A" w14:textId="77777777" w:rsidR="00015265" w:rsidRPr="00015265" w:rsidRDefault="00015265" w:rsidP="00015265">
      <w:pPr>
        <w:pStyle w:val="FootnoteText"/>
        <w:spacing w:before="0" w:line="240" w:lineRule="auto"/>
        <w:rPr>
          <w:i/>
          <w:iCs/>
          <w:lang w:val="en-US"/>
        </w:rPr>
      </w:pPr>
      <w:r w:rsidRPr="00015265">
        <w:rPr>
          <w:i/>
          <w:iCs/>
          <w:lang w:val="en-US"/>
        </w:rPr>
        <w:t xml:space="preserve">1. </w:t>
      </w:r>
      <w:proofErr w:type="spellStart"/>
      <w:r w:rsidRPr="00015265">
        <w:rPr>
          <w:i/>
          <w:iCs/>
          <w:lang w:val="en-US"/>
        </w:rPr>
        <w:t>Cơ</w:t>
      </w:r>
      <w:proofErr w:type="spellEnd"/>
      <w:r w:rsidRPr="00015265">
        <w:rPr>
          <w:i/>
          <w:iCs/>
          <w:lang w:val="en-US"/>
        </w:rPr>
        <w:t xml:space="preserve"> </w:t>
      </w:r>
      <w:proofErr w:type="spellStart"/>
      <w:r w:rsidRPr="00015265">
        <w:rPr>
          <w:i/>
          <w:iCs/>
          <w:lang w:val="en-US"/>
        </w:rPr>
        <w:t>quan</w:t>
      </w:r>
      <w:proofErr w:type="spellEnd"/>
      <w:r w:rsidRPr="00015265">
        <w:rPr>
          <w:i/>
          <w:iCs/>
          <w:lang w:val="en-US"/>
        </w:rPr>
        <w:t xml:space="preserve">, </w:t>
      </w:r>
      <w:proofErr w:type="spellStart"/>
      <w:r w:rsidRPr="00015265">
        <w:rPr>
          <w:i/>
          <w:iCs/>
          <w:lang w:val="en-US"/>
        </w:rPr>
        <w:t>người</w:t>
      </w:r>
      <w:proofErr w:type="spellEnd"/>
      <w:r w:rsidRPr="00015265">
        <w:rPr>
          <w:i/>
          <w:iCs/>
          <w:lang w:val="en-US"/>
        </w:rPr>
        <w:t xml:space="preserve"> </w:t>
      </w:r>
      <w:proofErr w:type="spellStart"/>
      <w:r w:rsidRPr="00015265">
        <w:rPr>
          <w:i/>
          <w:iCs/>
          <w:lang w:val="en-US"/>
        </w:rPr>
        <w:t>có</w:t>
      </w:r>
      <w:proofErr w:type="spellEnd"/>
      <w:r w:rsidRPr="00015265">
        <w:rPr>
          <w:i/>
          <w:iCs/>
          <w:lang w:val="en-US"/>
        </w:rPr>
        <w:t xml:space="preserve"> </w:t>
      </w:r>
      <w:proofErr w:type="spellStart"/>
      <w:r w:rsidRPr="00015265">
        <w:rPr>
          <w:i/>
          <w:iCs/>
          <w:lang w:val="en-US"/>
        </w:rPr>
        <w:t>thẩm</w:t>
      </w:r>
      <w:proofErr w:type="spellEnd"/>
      <w:r w:rsidRPr="00015265">
        <w:rPr>
          <w:i/>
          <w:iCs/>
          <w:lang w:val="en-US"/>
        </w:rPr>
        <w:t xml:space="preserve"> </w:t>
      </w:r>
      <w:proofErr w:type="spellStart"/>
      <w:r w:rsidRPr="00015265">
        <w:rPr>
          <w:i/>
          <w:iCs/>
          <w:lang w:val="en-US"/>
        </w:rPr>
        <w:t>quyền</w:t>
      </w:r>
      <w:proofErr w:type="spellEnd"/>
      <w:r w:rsidRPr="00015265">
        <w:rPr>
          <w:i/>
          <w:iCs/>
          <w:lang w:val="en-US"/>
        </w:rPr>
        <w:t xml:space="preserve"> </w:t>
      </w:r>
      <w:proofErr w:type="spellStart"/>
      <w:r w:rsidRPr="00015265">
        <w:rPr>
          <w:i/>
          <w:iCs/>
          <w:lang w:val="en-US"/>
        </w:rPr>
        <w:t>được</w:t>
      </w:r>
      <w:proofErr w:type="spellEnd"/>
      <w:r w:rsidRPr="00015265">
        <w:rPr>
          <w:i/>
          <w:iCs/>
          <w:lang w:val="en-US"/>
        </w:rPr>
        <w:t xml:space="preserve"> </w:t>
      </w:r>
      <w:proofErr w:type="spellStart"/>
      <w:r w:rsidRPr="00015265">
        <w:rPr>
          <w:i/>
          <w:iCs/>
          <w:lang w:val="en-US"/>
        </w:rPr>
        <w:t>phân</w:t>
      </w:r>
      <w:proofErr w:type="spellEnd"/>
      <w:r w:rsidRPr="00015265">
        <w:rPr>
          <w:i/>
          <w:iCs/>
          <w:lang w:val="en-US"/>
        </w:rPr>
        <w:t xml:space="preserve"> </w:t>
      </w:r>
      <w:proofErr w:type="spellStart"/>
      <w:r w:rsidRPr="00015265">
        <w:rPr>
          <w:i/>
          <w:iCs/>
          <w:lang w:val="en-US"/>
        </w:rPr>
        <w:t>quyền</w:t>
      </w:r>
      <w:proofErr w:type="spellEnd"/>
      <w:r w:rsidRPr="00015265">
        <w:rPr>
          <w:i/>
          <w:iCs/>
          <w:lang w:val="en-US"/>
        </w:rPr>
        <w:t xml:space="preserve">, </w:t>
      </w:r>
      <w:proofErr w:type="spellStart"/>
      <w:r w:rsidRPr="00015265">
        <w:rPr>
          <w:i/>
          <w:iCs/>
          <w:lang w:val="en-US"/>
        </w:rPr>
        <w:t>phân</w:t>
      </w:r>
      <w:proofErr w:type="spellEnd"/>
      <w:r w:rsidRPr="00015265">
        <w:rPr>
          <w:i/>
          <w:iCs/>
          <w:lang w:val="en-US"/>
        </w:rPr>
        <w:t xml:space="preserve"> </w:t>
      </w:r>
      <w:proofErr w:type="spellStart"/>
      <w:r w:rsidRPr="00015265">
        <w:rPr>
          <w:i/>
          <w:iCs/>
          <w:lang w:val="en-US"/>
        </w:rPr>
        <w:t>cấp</w:t>
      </w:r>
      <w:proofErr w:type="spellEnd"/>
      <w:r w:rsidRPr="00015265">
        <w:rPr>
          <w:i/>
          <w:iCs/>
          <w:lang w:val="en-US"/>
        </w:rPr>
        <w:t xml:space="preserve">, </w:t>
      </w:r>
      <w:proofErr w:type="spellStart"/>
      <w:r w:rsidRPr="00015265">
        <w:rPr>
          <w:i/>
          <w:iCs/>
          <w:lang w:val="en-US"/>
        </w:rPr>
        <w:t>phân</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thẩm</w:t>
      </w:r>
      <w:proofErr w:type="spellEnd"/>
      <w:r w:rsidRPr="00015265">
        <w:rPr>
          <w:i/>
          <w:iCs/>
          <w:lang w:val="en-US"/>
        </w:rPr>
        <w:t xml:space="preserve"> </w:t>
      </w:r>
      <w:proofErr w:type="spellStart"/>
      <w:r w:rsidRPr="00015265">
        <w:rPr>
          <w:i/>
          <w:iCs/>
          <w:lang w:val="en-US"/>
        </w:rPr>
        <w:t>quyền</w:t>
      </w:r>
      <w:proofErr w:type="spellEnd"/>
      <w:r w:rsidRPr="00015265">
        <w:rPr>
          <w:i/>
          <w:iCs/>
          <w:lang w:val="en-US"/>
        </w:rPr>
        <w:t xml:space="preserve"> </w:t>
      </w:r>
      <w:proofErr w:type="spellStart"/>
      <w:r w:rsidRPr="00015265">
        <w:rPr>
          <w:i/>
          <w:iCs/>
          <w:lang w:val="en-US"/>
        </w:rPr>
        <w:t>khi</w:t>
      </w:r>
      <w:proofErr w:type="spellEnd"/>
      <w:r w:rsidRPr="00015265">
        <w:rPr>
          <w:i/>
          <w:iCs/>
          <w:lang w:val="en-US"/>
        </w:rPr>
        <w:t xml:space="preserve"> </w:t>
      </w:r>
      <w:proofErr w:type="spellStart"/>
      <w:r w:rsidRPr="00015265">
        <w:rPr>
          <w:i/>
          <w:iCs/>
          <w:lang w:val="en-US"/>
        </w:rPr>
        <w:t>tiếp</w:t>
      </w:r>
      <w:proofErr w:type="spellEnd"/>
      <w:r w:rsidRPr="00015265">
        <w:rPr>
          <w:i/>
          <w:iCs/>
          <w:lang w:val="en-US"/>
        </w:rPr>
        <w:t xml:space="preserve"> </w:t>
      </w:r>
      <w:proofErr w:type="spellStart"/>
      <w:r w:rsidRPr="00015265">
        <w:rPr>
          <w:i/>
          <w:iCs/>
          <w:lang w:val="en-US"/>
        </w:rPr>
        <w:t>nhận</w:t>
      </w:r>
      <w:proofErr w:type="spellEnd"/>
      <w:r w:rsidRPr="00015265">
        <w:rPr>
          <w:i/>
          <w:iCs/>
          <w:lang w:val="en-US"/>
        </w:rPr>
        <w:t xml:space="preserve"> </w:t>
      </w:r>
      <w:proofErr w:type="spellStart"/>
      <w:r w:rsidRPr="00015265">
        <w:rPr>
          <w:i/>
          <w:iCs/>
          <w:lang w:val="en-US"/>
        </w:rPr>
        <w:t>thực</w:t>
      </w:r>
      <w:proofErr w:type="spellEnd"/>
      <w:r w:rsidRPr="00015265">
        <w:rPr>
          <w:i/>
          <w:iCs/>
          <w:lang w:val="en-US"/>
        </w:rPr>
        <w:t xml:space="preserve"> </w:t>
      </w:r>
      <w:proofErr w:type="spellStart"/>
      <w:r w:rsidRPr="00015265">
        <w:rPr>
          <w:i/>
          <w:iCs/>
          <w:lang w:val="en-US"/>
        </w:rPr>
        <w:t>hiện</w:t>
      </w:r>
      <w:proofErr w:type="spellEnd"/>
      <w:r w:rsidRPr="00015265">
        <w:rPr>
          <w:i/>
          <w:iCs/>
          <w:lang w:val="en-US"/>
        </w:rPr>
        <w:t xml:space="preserve"> </w:t>
      </w:r>
      <w:proofErr w:type="spellStart"/>
      <w:r w:rsidRPr="00015265">
        <w:rPr>
          <w:i/>
          <w:iCs/>
          <w:lang w:val="en-US"/>
        </w:rPr>
        <w:t>chức</w:t>
      </w:r>
      <w:proofErr w:type="spellEnd"/>
      <w:r w:rsidRPr="00015265">
        <w:rPr>
          <w:i/>
          <w:iCs/>
          <w:lang w:val="en-US"/>
        </w:rPr>
        <w:t xml:space="preserve"> </w:t>
      </w:r>
      <w:proofErr w:type="spellStart"/>
      <w:r w:rsidRPr="00015265">
        <w:rPr>
          <w:i/>
          <w:iCs/>
          <w:lang w:val="en-US"/>
        </w:rPr>
        <w:t>năng</w:t>
      </w:r>
      <w:proofErr w:type="spellEnd"/>
      <w:r w:rsidRPr="00015265">
        <w:rPr>
          <w:i/>
          <w:iCs/>
          <w:lang w:val="en-US"/>
        </w:rPr>
        <w:t xml:space="preserve">, </w:t>
      </w:r>
      <w:proofErr w:type="spellStart"/>
      <w:r w:rsidRPr="00015265">
        <w:rPr>
          <w:i/>
          <w:iCs/>
          <w:lang w:val="en-US"/>
        </w:rPr>
        <w:t>nhiệm</w:t>
      </w:r>
      <w:proofErr w:type="spellEnd"/>
      <w:r w:rsidRPr="00015265">
        <w:rPr>
          <w:i/>
          <w:iCs/>
          <w:lang w:val="en-US"/>
        </w:rPr>
        <w:t xml:space="preserve"> </w:t>
      </w:r>
      <w:proofErr w:type="spellStart"/>
      <w:r w:rsidRPr="00015265">
        <w:rPr>
          <w:i/>
          <w:iCs/>
          <w:lang w:val="en-US"/>
        </w:rPr>
        <w:t>vụ</w:t>
      </w:r>
      <w:proofErr w:type="spellEnd"/>
      <w:r w:rsidRPr="00015265">
        <w:rPr>
          <w:i/>
          <w:iCs/>
          <w:lang w:val="en-US"/>
        </w:rPr>
        <w:t xml:space="preserve"> </w:t>
      </w:r>
      <w:proofErr w:type="spellStart"/>
      <w:r w:rsidRPr="00015265">
        <w:rPr>
          <w:i/>
          <w:iCs/>
          <w:lang w:val="en-US"/>
        </w:rPr>
        <w:t>quản</w:t>
      </w:r>
      <w:proofErr w:type="spellEnd"/>
      <w:r w:rsidRPr="00015265">
        <w:rPr>
          <w:i/>
          <w:iCs/>
          <w:lang w:val="en-US"/>
        </w:rPr>
        <w:t xml:space="preserve"> </w:t>
      </w:r>
      <w:proofErr w:type="spellStart"/>
      <w:r w:rsidRPr="00015265">
        <w:rPr>
          <w:i/>
          <w:iCs/>
          <w:lang w:val="en-US"/>
        </w:rPr>
        <w:t>lý</w:t>
      </w:r>
      <w:proofErr w:type="spellEnd"/>
      <w:r w:rsidRPr="00015265">
        <w:rPr>
          <w:i/>
          <w:iCs/>
          <w:lang w:val="en-US"/>
        </w:rPr>
        <w:t xml:space="preserve"> </w:t>
      </w:r>
      <w:proofErr w:type="spellStart"/>
      <w:r w:rsidRPr="00015265">
        <w:rPr>
          <w:i/>
          <w:iCs/>
          <w:lang w:val="en-US"/>
        </w:rPr>
        <w:t>nhà</w:t>
      </w:r>
      <w:proofErr w:type="spellEnd"/>
      <w:r w:rsidRPr="00015265">
        <w:rPr>
          <w:i/>
          <w:iCs/>
          <w:lang w:val="en-US"/>
        </w:rPr>
        <w:t xml:space="preserve"> </w:t>
      </w:r>
      <w:proofErr w:type="spellStart"/>
      <w:r w:rsidRPr="00015265">
        <w:rPr>
          <w:i/>
          <w:iCs/>
          <w:lang w:val="en-US"/>
        </w:rPr>
        <w:t>nước</w:t>
      </w:r>
      <w:proofErr w:type="spellEnd"/>
      <w:r w:rsidRPr="00015265">
        <w:rPr>
          <w:i/>
          <w:iCs/>
          <w:lang w:val="en-US"/>
        </w:rPr>
        <w:t xml:space="preserve"> </w:t>
      </w:r>
      <w:proofErr w:type="spellStart"/>
      <w:r w:rsidRPr="00015265">
        <w:rPr>
          <w:i/>
          <w:iCs/>
          <w:lang w:val="en-US"/>
        </w:rPr>
        <w:t>trong</w:t>
      </w:r>
      <w:proofErr w:type="spellEnd"/>
      <w:r w:rsidRPr="00015265">
        <w:rPr>
          <w:i/>
          <w:iCs/>
          <w:lang w:val="en-US"/>
        </w:rPr>
        <w:t xml:space="preserve"> </w:t>
      </w:r>
      <w:proofErr w:type="spellStart"/>
      <w:r w:rsidRPr="00015265">
        <w:rPr>
          <w:i/>
          <w:iCs/>
          <w:lang w:val="en-US"/>
        </w:rPr>
        <w:t>lĩnh</w:t>
      </w:r>
      <w:proofErr w:type="spellEnd"/>
      <w:r w:rsidRPr="00015265">
        <w:rPr>
          <w:i/>
          <w:iCs/>
          <w:lang w:val="en-US"/>
        </w:rPr>
        <w:t xml:space="preserve"> </w:t>
      </w:r>
      <w:proofErr w:type="spellStart"/>
      <w:r w:rsidRPr="00015265">
        <w:rPr>
          <w:i/>
          <w:iCs/>
          <w:lang w:val="en-US"/>
        </w:rPr>
        <w:t>vực</w:t>
      </w:r>
      <w:proofErr w:type="spellEnd"/>
      <w:r w:rsidRPr="00015265">
        <w:rPr>
          <w:i/>
          <w:iCs/>
          <w:lang w:val="en-US"/>
        </w:rPr>
        <w:t xml:space="preserve"> </w:t>
      </w:r>
      <w:proofErr w:type="spellStart"/>
      <w:r w:rsidRPr="00015265">
        <w:rPr>
          <w:i/>
          <w:iCs/>
          <w:lang w:val="en-US"/>
        </w:rPr>
        <w:t>đất</w:t>
      </w:r>
      <w:proofErr w:type="spellEnd"/>
      <w:r w:rsidRPr="00015265">
        <w:rPr>
          <w:i/>
          <w:iCs/>
          <w:lang w:val="en-US"/>
        </w:rPr>
        <w:t xml:space="preserve"> </w:t>
      </w:r>
      <w:proofErr w:type="spellStart"/>
      <w:r w:rsidRPr="00015265">
        <w:rPr>
          <w:i/>
          <w:iCs/>
          <w:lang w:val="en-US"/>
        </w:rPr>
        <w:t>đai</w:t>
      </w:r>
      <w:proofErr w:type="spellEnd"/>
      <w:r w:rsidRPr="00015265">
        <w:rPr>
          <w:i/>
          <w:iCs/>
          <w:lang w:val="en-US"/>
        </w:rPr>
        <w:t xml:space="preserve"> </w:t>
      </w:r>
      <w:proofErr w:type="spellStart"/>
      <w:r w:rsidRPr="00015265">
        <w:rPr>
          <w:i/>
          <w:iCs/>
          <w:lang w:val="en-US"/>
        </w:rPr>
        <w:t>có</w:t>
      </w:r>
      <w:proofErr w:type="spellEnd"/>
      <w:r w:rsidRPr="00015265">
        <w:rPr>
          <w:i/>
          <w:iCs/>
          <w:lang w:val="en-US"/>
        </w:rPr>
        <w:t xml:space="preserve"> </w:t>
      </w:r>
      <w:proofErr w:type="spellStart"/>
      <w:r w:rsidRPr="00015265">
        <w:rPr>
          <w:i/>
          <w:iCs/>
          <w:lang w:val="en-US"/>
        </w:rPr>
        <w:t>trách</w:t>
      </w:r>
      <w:proofErr w:type="spellEnd"/>
      <w:r w:rsidRPr="00015265">
        <w:rPr>
          <w:i/>
          <w:iCs/>
          <w:lang w:val="en-US"/>
        </w:rPr>
        <w:t xml:space="preserve"> </w:t>
      </w:r>
      <w:proofErr w:type="spellStart"/>
      <w:r w:rsidRPr="00015265">
        <w:rPr>
          <w:i/>
          <w:iCs/>
          <w:lang w:val="en-US"/>
        </w:rPr>
        <w:t>nhiệm</w:t>
      </w:r>
      <w:proofErr w:type="spellEnd"/>
      <w:r w:rsidRPr="00015265">
        <w:rPr>
          <w:i/>
          <w:iCs/>
          <w:lang w:val="en-US"/>
        </w:rPr>
        <w:t xml:space="preserve"> </w:t>
      </w:r>
      <w:proofErr w:type="spellStart"/>
      <w:r w:rsidRPr="00015265">
        <w:rPr>
          <w:i/>
          <w:iCs/>
          <w:lang w:val="en-US"/>
        </w:rPr>
        <w:t>sau</w:t>
      </w:r>
      <w:proofErr w:type="spellEnd"/>
      <w:r w:rsidRPr="00015265">
        <w:rPr>
          <w:i/>
          <w:iCs/>
          <w:lang w:val="en-US"/>
        </w:rPr>
        <w:t xml:space="preserve"> </w:t>
      </w:r>
      <w:proofErr w:type="spellStart"/>
      <w:r w:rsidRPr="00015265">
        <w:rPr>
          <w:i/>
          <w:iCs/>
          <w:lang w:val="en-US"/>
        </w:rPr>
        <w:t>đây</w:t>
      </w:r>
      <w:proofErr w:type="spellEnd"/>
      <w:r w:rsidRPr="00015265">
        <w:rPr>
          <w:i/>
          <w:iCs/>
          <w:lang w:val="en-US"/>
        </w:rPr>
        <w:t>:</w:t>
      </w:r>
    </w:p>
    <w:p w14:paraId="210CCA99" w14:textId="77777777" w:rsidR="00015265" w:rsidRPr="00015265" w:rsidRDefault="00015265" w:rsidP="00015265">
      <w:pPr>
        <w:pStyle w:val="FootnoteText"/>
        <w:spacing w:before="0" w:line="240" w:lineRule="auto"/>
        <w:rPr>
          <w:i/>
          <w:iCs/>
          <w:lang w:val="en-US"/>
        </w:rPr>
      </w:pPr>
      <w:r w:rsidRPr="00015265">
        <w:rPr>
          <w:i/>
          <w:iCs/>
          <w:lang w:val="en-US"/>
        </w:rPr>
        <w:t xml:space="preserve">a) </w:t>
      </w:r>
      <w:proofErr w:type="spellStart"/>
      <w:r w:rsidRPr="00015265">
        <w:rPr>
          <w:i/>
          <w:iCs/>
          <w:lang w:val="en-US"/>
        </w:rPr>
        <w:t>Rà</w:t>
      </w:r>
      <w:proofErr w:type="spellEnd"/>
      <w:r w:rsidRPr="00015265">
        <w:rPr>
          <w:i/>
          <w:iCs/>
          <w:lang w:val="en-US"/>
        </w:rPr>
        <w:t xml:space="preserve"> </w:t>
      </w:r>
      <w:proofErr w:type="spellStart"/>
      <w:r w:rsidRPr="00015265">
        <w:rPr>
          <w:i/>
          <w:iCs/>
          <w:lang w:val="en-US"/>
        </w:rPr>
        <w:t>soát</w:t>
      </w:r>
      <w:proofErr w:type="spellEnd"/>
      <w:r w:rsidRPr="00015265">
        <w:rPr>
          <w:i/>
          <w:iCs/>
          <w:lang w:val="en-US"/>
        </w:rPr>
        <w:t xml:space="preserve"> </w:t>
      </w:r>
      <w:proofErr w:type="spellStart"/>
      <w:r w:rsidRPr="00015265">
        <w:rPr>
          <w:i/>
          <w:iCs/>
          <w:lang w:val="en-US"/>
        </w:rPr>
        <w:t>các</w:t>
      </w:r>
      <w:proofErr w:type="spellEnd"/>
      <w:r w:rsidRPr="00015265">
        <w:rPr>
          <w:i/>
          <w:iCs/>
          <w:lang w:val="en-US"/>
        </w:rPr>
        <w:t xml:space="preserve"> </w:t>
      </w:r>
      <w:proofErr w:type="spellStart"/>
      <w:r w:rsidRPr="00015265">
        <w:rPr>
          <w:i/>
          <w:iCs/>
          <w:lang w:val="en-US"/>
        </w:rPr>
        <w:t>nhiệm</w:t>
      </w:r>
      <w:proofErr w:type="spellEnd"/>
      <w:r w:rsidRPr="00015265">
        <w:rPr>
          <w:i/>
          <w:iCs/>
          <w:lang w:val="en-US"/>
        </w:rPr>
        <w:t xml:space="preserve"> </w:t>
      </w:r>
      <w:proofErr w:type="spellStart"/>
      <w:r w:rsidRPr="00015265">
        <w:rPr>
          <w:i/>
          <w:iCs/>
          <w:lang w:val="en-US"/>
        </w:rPr>
        <w:t>vụ</w:t>
      </w:r>
      <w:proofErr w:type="spellEnd"/>
      <w:r w:rsidRPr="00015265">
        <w:rPr>
          <w:i/>
          <w:iCs/>
          <w:lang w:val="en-US"/>
        </w:rPr>
        <w:t xml:space="preserve"> </w:t>
      </w:r>
      <w:proofErr w:type="spellStart"/>
      <w:r w:rsidRPr="00015265">
        <w:rPr>
          <w:i/>
          <w:iCs/>
          <w:lang w:val="en-US"/>
        </w:rPr>
        <w:t>được</w:t>
      </w:r>
      <w:proofErr w:type="spellEnd"/>
      <w:r w:rsidRPr="00015265">
        <w:rPr>
          <w:i/>
          <w:iCs/>
          <w:lang w:val="en-US"/>
        </w:rPr>
        <w:t xml:space="preserve"> </w:t>
      </w:r>
      <w:proofErr w:type="spellStart"/>
      <w:r w:rsidRPr="00015265">
        <w:rPr>
          <w:i/>
          <w:iCs/>
          <w:lang w:val="en-US"/>
        </w:rPr>
        <w:t>phân</w:t>
      </w:r>
      <w:proofErr w:type="spellEnd"/>
      <w:r w:rsidRPr="00015265">
        <w:rPr>
          <w:i/>
          <w:iCs/>
          <w:lang w:val="en-US"/>
        </w:rPr>
        <w:t xml:space="preserve"> </w:t>
      </w:r>
      <w:proofErr w:type="spellStart"/>
      <w:r w:rsidRPr="00015265">
        <w:rPr>
          <w:i/>
          <w:iCs/>
          <w:lang w:val="en-US"/>
        </w:rPr>
        <w:t>quyền</w:t>
      </w:r>
      <w:proofErr w:type="spellEnd"/>
      <w:r w:rsidRPr="00015265">
        <w:rPr>
          <w:i/>
          <w:iCs/>
          <w:lang w:val="en-US"/>
        </w:rPr>
        <w:t xml:space="preserve">, </w:t>
      </w:r>
      <w:proofErr w:type="spellStart"/>
      <w:r w:rsidRPr="00015265">
        <w:rPr>
          <w:i/>
          <w:iCs/>
          <w:lang w:val="en-US"/>
        </w:rPr>
        <w:t>phân</w:t>
      </w:r>
      <w:proofErr w:type="spellEnd"/>
      <w:r w:rsidRPr="00015265">
        <w:rPr>
          <w:i/>
          <w:iCs/>
          <w:lang w:val="en-US"/>
        </w:rPr>
        <w:t xml:space="preserve"> </w:t>
      </w:r>
      <w:proofErr w:type="spellStart"/>
      <w:r w:rsidRPr="00015265">
        <w:rPr>
          <w:i/>
          <w:iCs/>
          <w:lang w:val="en-US"/>
        </w:rPr>
        <w:t>cấp</w:t>
      </w:r>
      <w:proofErr w:type="spellEnd"/>
      <w:r w:rsidRPr="00015265">
        <w:rPr>
          <w:i/>
          <w:iCs/>
          <w:lang w:val="en-US"/>
        </w:rPr>
        <w:t xml:space="preserve">, </w:t>
      </w:r>
      <w:proofErr w:type="spellStart"/>
      <w:r w:rsidRPr="00015265">
        <w:rPr>
          <w:i/>
          <w:iCs/>
          <w:lang w:val="en-US"/>
        </w:rPr>
        <w:t>phân</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thẩm</w:t>
      </w:r>
      <w:proofErr w:type="spellEnd"/>
      <w:r w:rsidRPr="00015265">
        <w:rPr>
          <w:i/>
          <w:iCs/>
          <w:lang w:val="en-US"/>
        </w:rPr>
        <w:t xml:space="preserve"> </w:t>
      </w:r>
      <w:proofErr w:type="spellStart"/>
      <w:r w:rsidRPr="00015265">
        <w:rPr>
          <w:i/>
          <w:iCs/>
          <w:lang w:val="en-US"/>
        </w:rPr>
        <w:t>quyền</w:t>
      </w:r>
      <w:proofErr w:type="spellEnd"/>
      <w:r w:rsidRPr="00015265">
        <w:rPr>
          <w:i/>
          <w:iCs/>
          <w:lang w:val="en-US"/>
        </w:rPr>
        <w:t xml:space="preserve"> </w:t>
      </w:r>
      <w:proofErr w:type="spellStart"/>
      <w:r w:rsidRPr="00015265">
        <w:rPr>
          <w:i/>
          <w:iCs/>
          <w:lang w:val="en-US"/>
        </w:rPr>
        <w:t>quy</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tại</w:t>
      </w:r>
      <w:proofErr w:type="spellEnd"/>
      <w:r w:rsidRPr="00015265">
        <w:rPr>
          <w:i/>
          <w:iCs/>
          <w:lang w:val="en-US"/>
        </w:rPr>
        <w:t xml:space="preserve"> </w:t>
      </w:r>
      <w:proofErr w:type="spellStart"/>
      <w:r w:rsidRPr="00015265">
        <w:rPr>
          <w:i/>
          <w:iCs/>
          <w:lang w:val="en-US"/>
        </w:rPr>
        <w:t>Nghị</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này</w:t>
      </w:r>
      <w:proofErr w:type="spellEnd"/>
      <w:r w:rsidRPr="00015265">
        <w:rPr>
          <w:i/>
          <w:iCs/>
          <w:lang w:val="en-US"/>
        </w:rPr>
        <w:t xml:space="preserve"> </w:t>
      </w:r>
      <w:proofErr w:type="spellStart"/>
      <w:r w:rsidRPr="00015265">
        <w:rPr>
          <w:i/>
          <w:iCs/>
          <w:lang w:val="en-US"/>
        </w:rPr>
        <w:t>để</w:t>
      </w:r>
      <w:proofErr w:type="spellEnd"/>
      <w:r w:rsidRPr="00015265">
        <w:rPr>
          <w:i/>
          <w:iCs/>
          <w:lang w:val="en-US"/>
        </w:rPr>
        <w:t xml:space="preserve"> </w:t>
      </w:r>
      <w:proofErr w:type="spellStart"/>
      <w:r w:rsidRPr="00015265">
        <w:rPr>
          <w:i/>
          <w:iCs/>
          <w:lang w:val="en-US"/>
        </w:rPr>
        <w:t>chỉnh</w:t>
      </w:r>
      <w:proofErr w:type="spellEnd"/>
      <w:r w:rsidRPr="00015265">
        <w:rPr>
          <w:i/>
          <w:iCs/>
          <w:lang w:val="en-US"/>
        </w:rPr>
        <w:t xml:space="preserve"> </w:t>
      </w:r>
      <w:proofErr w:type="spellStart"/>
      <w:r w:rsidRPr="00015265">
        <w:rPr>
          <w:i/>
          <w:iCs/>
          <w:lang w:val="en-US"/>
        </w:rPr>
        <w:t>sửa</w:t>
      </w:r>
      <w:proofErr w:type="spellEnd"/>
      <w:r w:rsidRPr="00015265">
        <w:rPr>
          <w:i/>
          <w:iCs/>
          <w:lang w:val="en-US"/>
        </w:rPr>
        <w:t xml:space="preserve">, </w:t>
      </w:r>
      <w:proofErr w:type="spellStart"/>
      <w:r w:rsidRPr="00015265">
        <w:rPr>
          <w:i/>
          <w:iCs/>
          <w:lang w:val="en-US"/>
        </w:rPr>
        <w:t>bổ</w:t>
      </w:r>
      <w:proofErr w:type="spellEnd"/>
      <w:r w:rsidRPr="00015265">
        <w:rPr>
          <w:i/>
          <w:iCs/>
          <w:lang w:val="en-US"/>
        </w:rPr>
        <w:t xml:space="preserve"> sung </w:t>
      </w:r>
      <w:proofErr w:type="spellStart"/>
      <w:r w:rsidRPr="00015265">
        <w:rPr>
          <w:i/>
          <w:iCs/>
          <w:lang w:val="en-US"/>
        </w:rPr>
        <w:t>và</w:t>
      </w:r>
      <w:proofErr w:type="spellEnd"/>
      <w:r w:rsidRPr="00015265">
        <w:rPr>
          <w:i/>
          <w:iCs/>
          <w:lang w:val="en-US"/>
        </w:rPr>
        <w:t xml:space="preserve"> </w:t>
      </w:r>
      <w:proofErr w:type="spellStart"/>
      <w:r w:rsidRPr="00015265">
        <w:rPr>
          <w:i/>
          <w:iCs/>
          <w:lang w:val="en-US"/>
        </w:rPr>
        <w:t>công</w:t>
      </w:r>
      <w:proofErr w:type="spellEnd"/>
      <w:r w:rsidRPr="00015265">
        <w:rPr>
          <w:i/>
          <w:iCs/>
          <w:lang w:val="en-US"/>
        </w:rPr>
        <w:t xml:space="preserve"> </w:t>
      </w:r>
      <w:proofErr w:type="spellStart"/>
      <w:r w:rsidRPr="00015265">
        <w:rPr>
          <w:i/>
          <w:iCs/>
          <w:lang w:val="en-US"/>
        </w:rPr>
        <w:t>bố</w:t>
      </w:r>
      <w:proofErr w:type="spellEnd"/>
      <w:r w:rsidRPr="00015265">
        <w:rPr>
          <w:i/>
          <w:iCs/>
          <w:lang w:val="en-US"/>
        </w:rPr>
        <w:t xml:space="preserve"> </w:t>
      </w:r>
      <w:proofErr w:type="spellStart"/>
      <w:r w:rsidRPr="00015265">
        <w:rPr>
          <w:i/>
          <w:iCs/>
          <w:lang w:val="en-US"/>
        </w:rPr>
        <w:t>Quyết</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danh</w:t>
      </w:r>
      <w:proofErr w:type="spellEnd"/>
      <w:r w:rsidRPr="00015265">
        <w:rPr>
          <w:i/>
          <w:iCs/>
          <w:lang w:val="en-US"/>
        </w:rPr>
        <w:t xml:space="preserve"> </w:t>
      </w:r>
      <w:proofErr w:type="spellStart"/>
      <w:r w:rsidRPr="00015265">
        <w:rPr>
          <w:i/>
          <w:iCs/>
          <w:lang w:val="en-US"/>
        </w:rPr>
        <w:t>mục</w:t>
      </w:r>
      <w:proofErr w:type="spellEnd"/>
      <w:r w:rsidRPr="00015265">
        <w:rPr>
          <w:i/>
          <w:iCs/>
          <w:lang w:val="en-US"/>
        </w:rPr>
        <w:t xml:space="preserve"> </w:t>
      </w:r>
      <w:proofErr w:type="spellStart"/>
      <w:r w:rsidRPr="00015265">
        <w:rPr>
          <w:i/>
          <w:iCs/>
          <w:lang w:val="en-US"/>
        </w:rPr>
        <w:t>thủ</w:t>
      </w:r>
      <w:proofErr w:type="spellEnd"/>
      <w:r w:rsidRPr="00015265">
        <w:rPr>
          <w:i/>
          <w:iCs/>
          <w:lang w:val="en-US"/>
        </w:rPr>
        <w:t xml:space="preserve"> </w:t>
      </w:r>
      <w:proofErr w:type="spellStart"/>
      <w:r w:rsidRPr="00015265">
        <w:rPr>
          <w:i/>
          <w:iCs/>
          <w:lang w:val="en-US"/>
        </w:rPr>
        <w:t>tục</w:t>
      </w:r>
      <w:proofErr w:type="spellEnd"/>
      <w:r w:rsidRPr="00015265">
        <w:rPr>
          <w:i/>
          <w:iCs/>
          <w:lang w:val="en-US"/>
        </w:rPr>
        <w:t xml:space="preserve"> </w:t>
      </w:r>
      <w:proofErr w:type="spellStart"/>
      <w:r w:rsidRPr="00015265">
        <w:rPr>
          <w:i/>
          <w:iCs/>
          <w:lang w:val="en-US"/>
        </w:rPr>
        <w:t>hành</w:t>
      </w:r>
      <w:proofErr w:type="spellEnd"/>
      <w:r w:rsidRPr="00015265">
        <w:rPr>
          <w:i/>
          <w:iCs/>
          <w:lang w:val="en-US"/>
        </w:rPr>
        <w:t xml:space="preserve"> </w:t>
      </w:r>
      <w:proofErr w:type="spellStart"/>
      <w:r w:rsidRPr="00015265">
        <w:rPr>
          <w:i/>
          <w:iCs/>
          <w:lang w:val="en-US"/>
        </w:rPr>
        <w:t>chính</w:t>
      </w:r>
      <w:proofErr w:type="spellEnd"/>
      <w:r w:rsidRPr="00015265">
        <w:rPr>
          <w:i/>
          <w:iCs/>
          <w:lang w:val="en-US"/>
        </w:rPr>
        <w:t xml:space="preserve"> </w:t>
      </w:r>
      <w:proofErr w:type="spellStart"/>
      <w:r w:rsidRPr="00015265">
        <w:rPr>
          <w:i/>
          <w:iCs/>
          <w:lang w:val="en-US"/>
        </w:rPr>
        <w:t>thuộc</w:t>
      </w:r>
      <w:proofErr w:type="spellEnd"/>
      <w:r w:rsidRPr="00015265">
        <w:rPr>
          <w:i/>
          <w:iCs/>
          <w:lang w:val="en-US"/>
        </w:rPr>
        <w:t xml:space="preserve"> </w:t>
      </w:r>
      <w:proofErr w:type="spellStart"/>
      <w:r w:rsidRPr="00015265">
        <w:rPr>
          <w:i/>
          <w:iCs/>
          <w:lang w:val="en-US"/>
        </w:rPr>
        <w:t>thẩm</w:t>
      </w:r>
      <w:proofErr w:type="spellEnd"/>
      <w:r w:rsidRPr="00015265">
        <w:rPr>
          <w:i/>
          <w:iCs/>
          <w:lang w:val="en-US"/>
        </w:rPr>
        <w:t xml:space="preserve"> </w:t>
      </w:r>
      <w:proofErr w:type="spellStart"/>
      <w:r w:rsidRPr="00015265">
        <w:rPr>
          <w:i/>
          <w:iCs/>
          <w:lang w:val="en-US"/>
        </w:rPr>
        <w:t>quyền</w:t>
      </w:r>
      <w:proofErr w:type="spellEnd"/>
      <w:r w:rsidRPr="00015265">
        <w:rPr>
          <w:i/>
          <w:iCs/>
          <w:lang w:val="en-US"/>
        </w:rPr>
        <w:t xml:space="preserve"> </w:t>
      </w:r>
      <w:proofErr w:type="spellStart"/>
      <w:r w:rsidRPr="00015265">
        <w:rPr>
          <w:i/>
          <w:iCs/>
          <w:lang w:val="en-US"/>
        </w:rPr>
        <w:t>giải</w:t>
      </w:r>
      <w:proofErr w:type="spellEnd"/>
      <w:r w:rsidRPr="00015265">
        <w:rPr>
          <w:i/>
          <w:iCs/>
          <w:lang w:val="en-US"/>
        </w:rPr>
        <w:t xml:space="preserve"> </w:t>
      </w:r>
      <w:proofErr w:type="spellStart"/>
      <w:r w:rsidRPr="00015265">
        <w:rPr>
          <w:i/>
          <w:iCs/>
          <w:lang w:val="en-US"/>
        </w:rPr>
        <w:t>quyết</w:t>
      </w:r>
      <w:proofErr w:type="spellEnd"/>
      <w:r w:rsidRPr="00015265">
        <w:rPr>
          <w:i/>
          <w:iCs/>
          <w:lang w:val="en-US"/>
        </w:rPr>
        <w:t xml:space="preserve">; </w:t>
      </w:r>
      <w:proofErr w:type="spellStart"/>
      <w:r w:rsidRPr="00015265">
        <w:rPr>
          <w:i/>
          <w:iCs/>
          <w:lang w:val="en-US"/>
        </w:rPr>
        <w:t>bảo</w:t>
      </w:r>
      <w:proofErr w:type="spellEnd"/>
      <w:r w:rsidRPr="00015265">
        <w:rPr>
          <w:i/>
          <w:iCs/>
          <w:lang w:val="en-US"/>
        </w:rPr>
        <w:t xml:space="preserve"> </w:t>
      </w:r>
      <w:proofErr w:type="spellStart"/>
      <w:r w:rsidRPr="00015265">
        <w:rPr>
          <w:i/>
          <w:iCs/>
          <w:lang w:val="en-US"/>
        </w:rPr>
        <w:t>đảm</w:t>
      </w:r>
      <w:proofErr w:type="spellEnd"/>
      <w:r w:rsidRPr="00015265">
        <w:rPr>
          <w:i/>
          <w:iCs/>
          <w:lang w:val="en-US"/>
        </w:rPr>
        <w:t xml:space="preserve"> </w:t>
      </w:r>
      <w:proofErr w:type="spellStart"/>
      <w:r w:rsidRPr="00015265">
        <w:rPr>
          <w:i/>
          <w:iCs/>
          <w:lang w:val="en-US"/>
        </w:rPr>
        <w:t>giải</w:t>
      </w:r>
      <w:proofErr w:type="spellEnd"/>
      <w:r w:rsidRPr="00015265">
        <w:rPr>
          <w:i/>
          <w:iCs/>
          <w:lang w:val="en-US"/>
        </w:rPr>
        <w:t xml:space="preserve"> </w:t>
      </w:r>
      <w:proofErr w:type="spellStart"/>
      <w:r w:rsidRPr="00015265">
        <w:rPr>
          <w:i/>
          <w:iCs/>
          <w:lang w:val="en-US"/>
        </w:rPr>
        <w:t>quyết</w:t>
      </w:r>
      <w:proofErr w:type="spellEnd"/>
      <w:r w:rsidRPr="00015265">
        <w:rPr>
          <w:i/>
          <w:iCs/>
          <w:lang w:val="en-US"/>
        </w:rPr>
        <w:t xml:space="preserve"> </w:t>
      </w:r>
      <w:proofErr w:type="spellStart"/>
      <w:r w:rsidRPr="00015265">
        <w:rPr>
          <w:i/>
          <w:iCs/>
          <w:lang w:val="en-US"/>
        </w:rPr>
        <w:t>thủ</w:t>
      </w:r>
      <w:proofErr w:type="spellEnd"/>
      <w:r w:rsidRPr="00015265">
        <w:rPr>
          <w:i/>
          <w:iCs/>
          <w:lang w:val="en-US"/>
        </w:rPr>
        <w:t xml:space="preserve"> </w:t>
      </w:r>
      <w:proofErr w:type="spellStart"/>
      <w:r w:rsidRPr="00015265">
        <w:rPr>
          <w:i/>
          <w:iCs/>
          <w:lang w:val="en-US"/>
        </w:rPr>
        <w:t>tục</w:t>
      </w:r>
      <w:proofErr w:type="spellEnd"/>
      <w:r w:rsidRPr="00015265">
        <w:rPr>
          <w:i/>
          <w:iCs/>
          <w:lang w:val="en-US"/>
        </w:rPr>
        <w:t xml:space="preserve"> </w:t>
      </w:r>
      <w:proofErr w:type="spellStart"/>
      <w:r w:rsidRPr="00015265">
        <w:rPr>
          <w:i/>
          <w:iCs/>
          <w:lang w:val="en-US"/>
        </w:rPr>
        <w:t>hành</w:t>
      </w:r>
      <w:proofErr w:type="spellEnd"/>
      <w:r w:rsidRPr="00015265">
        <w:rPr>
          <w:i/>
          <w:iCs/>
          <w:lang w:val="en-US"/>
        </w:rPr>
        <w:t xml:space="preserve"> </w:t>
      </w:r>
      <w:proofErr w:type="spellStart"/>
      <w:r w:rsidRPr="00015265">
        <w:rPr>
          <w:i/>
          <w:iCs/>
          <w:lang w:val="en-US"/>
        </w:rPr>
        <w:t>chính</w:t>
      </w:r>
      <w:proofErr w:type="spellEnd"/>
      <w:r w:rsidRPr="00015265">
        <w:rPr>
          <w:i/>
          <w:iCs/>
          <w:lang w:val="en-US"/>
        </w:rPr>
        <w:t xml:space="preserve"> </w:t>
      </w:r>
      <w:proofErr w:type="spellStart"/>
      <w:r w:rsidRPr="00015265">
        <w:rPr>
          <w:i/>
          <w:iCs/>
          <w:lang w:val="en-US"/>
        </w:rPr>
        <w:t>sau</w:t>
      </w:r>
      <w:proofErr w:type="spellEnd"/>
      <w:r w:rsidRPr="00015265">
        <w:rPr>
          <w:i/>
          <w:iCs/>
          <w:lang w:val="en-US"/>
        </w:rPr>
        <w:t xml:space="preserve"> </w:t>
      </w:r>
      <w:proofErr w:type="spellStart"/>
      <w:r w:rsidRPr="00015265">
        <w:rPr>
          <w:i/>
          <w:iCs/>
          <w:lang w:val="en-US"/>
        </w:rPr>
        <w:t>phân</w:t>
      </w:r>
      <w:proofErr w:type="spellEnd"/>
      <w:r w:rsidRPr="00015265">
        <w:rPr>
          <w:i/>
          <w:iCs/>
          <w:lang w:val="en-US"/>
        </w:rPr>
        <w:t xml:space="preserve"> </w:t>
      </w:r>
      <w:proofErr w:type="spellStart"/>
      <w:r w:rsidRPr="00015265">
        <w:rPr>
          <w:i/>
          <w:iCs/>
          <w:lang w:val="en-US"/>
        </w:rPr>
        <w:t>quyền</w:t>
      </w:r>
      <w:proofErr w:type="spellEnd"/>
      <w:r w:rsidRPr="00015265">
        <w:rPr>
          <w:i/>
          <w:iCs/>
          <w:lang w:val="en-US"/>
        </w:rPr>
        <w:t xml:space="preserve">, </w:t>
      </w:r>
      <w:proofErr w:type="spellStart"/>
      <w:r w:rsidRPr="00015265">
        <w:rPr>
          <w:i/>
          <w:iCs/>
          <w:lang w:val="en-US"/>
        </w:rPr>
        <w:t>phân</w:t>
      </w:r>
      <w:proofErr w:type="spellEnd"/>
      <w:r w:rsidRPr="00015265">
        <w:rPr>
          <w:i/>
          <w:iCs/>
          <w:lang w:val="en-US"/>
        </w:rPr>
        <w:t xml:space="preserve"> </w:t>
      </w:r>
      <w:proofErr w:type="spellStart"/>
      <w:r w:rsidRPr="00015265">
        <w:rPr>
          <w:i/>
          <w:iCs/>
          <w:lang w:val="en-US"/>
        </w:rPr>
        <w:t>cấp</w:t>
      </w:r>
      <w:proofErr w:type="spellEnd"/>
      <w:r w:rsidRPr="00015265">
        <w:rPr>
          <w:i/>
          <w:iCs/>
          <w:lang w:val="en-US"/>
        </w:rPr>
        <w:t xml:space="preserve">, </w:t>
      </w:r>
      <w:proofErr w:type="spellStart"/>
      <w:r w:rsidRPr="00015265">
        <w:rPr>
          <w:i/>
          <w:iCs/>
          <w:lang w:val="en-US"/>
        </w:rPr>
        <w:t>phân</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thẩm</w:t>
      </w:r>
      <w:proofErr w:type="spellEnd"/>
      <w:r w:rsidRPr="00015265">
        <w:rPr>
          <w:i/>
          <w:iCs/>
          <w:lang w:val="en-US"/>
        </w:rPr>
        <w:t xml:space="preserve"> </w:t>
      </w:r>
      <w:proofErr w:type="spellStart"/>
      <w:r w:rsidRPr="00015265">
        <w:rPr>
          <w:i/>
          <w:iCs/>
          <w:lang w:val="en-US"/>
        </w:rPr>
        <w:t>quyền</w:t>
      </w:r>
      <w:proofErr w:type="spellEnd"/>
      <w:r w:rsidRPr="00015265">
        <w:rPr>
          <w:i/>
          <w:iCs/>
          <w:lang w:val="en-US"/>
        </w:rPr>
        <w:t xml:space="preserve"> </w:t>
      </w:r>
      <w:proofErr w:type="spellStart"/>
      <w:r w:rsidRPr="00015265">
        <w:rPr>
          <w:i/>
          <w:iCs/>
          <w:lang w:val="en-US"/>
        </w:rPr>
        <w:t>được</w:t>
      </w:r>
      <w:proofErr w:type="spellEnd"/>
      <w:r w:rsidRPr="00015265">
        <w:rPr>
          <w:i/>
          <w:iCs/>
          <w:lang w:val="en-US"/>
        </w:rPr>
        <w:t xml:space="preserve"> </w:t>
      </w:r>
      <w:proofErr w:type="spellStart"/>
      <w:r w:rsidRPr="00015265">
        <w:rPr>
          <w:i/>
          <w:iCs/>
          <w:lang w:val="en-US"/>
        </w:rPr>
        <w:t>thông</w:t>
      </w:r>
      <w:proofErr w:type="spellEnd"/>
      <w:r w:rsidRPr="00015265">
        <w:rPr>
          <w:i/>
          <w:iCs/>
          <w:lang w:val="en-US"/>
        </w:rPr>
        <w:t xml:space="preserve"> </w:t>
      </w:r>
      <w:proofErr w:type="spellStart"/>
      <w:r w:rsidRPr="00015265">
        <w:rPr>
          <w:i/>
          <w:iCs/>
          <w:lang w:val="en-US"/>
        </w:rPr>
        <w:t>suốt</w:t>
      </w:r>
      <w:proofErr w:type="spellEnd"/>
      <w:r w:rsidRPr="00015265">
        <w:rPr>
          <w:i/>
          <w:iCs/>
          <w:lang w:val="en-US"/>
        </w:rPr>
        <w:t xml:space="preserve">, </w:t>
      </w:r>
      <w:proofErr w:type="spellStart"/>
      <w:r w:rsidRPr="00015265">
        <w:rPr>
          <w:i/>
          <w:iCs/>
          <w:lang w:val="en-US"/>
        </w:rPr>
        <w:t>không</w:t>
      </w:r>
      <w:proofErr w:type="spellEnd"/>
      <w:r w:rsidRPr="00015265">
        <w:rPr>
          <w:i/>
          <w:iCs/>
          <w:lang w:val="en-US"/>
        </w:rPr>
        <w:t xml:space="preserve"> </w:t>
      </w:r>
      <w:proofErr w:type="spellStart"/>
      <w:r w:rsidRPr="00015265">
        <w:rPr>
          <w:i/>
          <w:iCs/>
          <w:lang w:val="en-US"/>
        </w:rPr>
        <w:t>bị</w:t>
      </w:r>
      <w:proofErr w:type="spellEnd"/>
      <w:r w:rsidRPr="00015265">
        <w:rPr>
          <w:i/>
          <w:iCs/>
          <w:lang w:val="en-US"/>
        </w:rPr>
        <w:t xml:space="preserve"> </w:t>
      </w:r>
      <w:proofErr w:type="spellStart"/>
      <w:r w:rsidRPr="00015265">
        <w:rPr>
          <w:i/>
          <w:iCs/>
          <w:lang w:val="en-US"/>
        </w:rPr>
        <w:t>gián</w:t>
      </w:r>
      <w:proofErr w:type="spellEnd"/>
      <w:r w:rsidRPr="00015265">
        <w:rPr>
          <w:i/>
          <w:iCs/>
          <w:lang w:val="en-US"/>
        </w:rPr>
        <w:t xml:space="preserve"> </w:t>
      </w:r>
      <w:proofErr w:type="spellStart"/>
      <w:r w:rsidRPr="00015265">
        <w:rPr>
          <w:i/>
          <w:iCs/>
          <w:lang w:val="en-US"/>
        </w:rPr>
        <w:t>đoạn</w:t>
      </w:r>
      <w:proofErr w:type="spellEnd"/>
      <w:r w:rsidRPr="00015265">
        <w:rPr>
          <w:i/>
          <w:iCs/>
          <w:lang w:val="en-US"/>
        </w:rPr>
        <w:t>;</w:t>
      </w:r>
    </w:p>
    <w:p w14:paraId="5E85ABEB" w14:textId="77777777" w:rsidR="00015265" w:rsidRPr="00015265" w:rsidRDefault="00015265" w:rsidP="00015265">
      <w:pPr>
        <w:pStyle w:val="FootnoteText"/>
        <w:spacing w:before="0" w:line="240" w:lineRule="auto"/>
        <w:rPr>
          <w:i/>
          <w:iCs/>
          <w:lang w:val="en-US"/>
        </w:rPr>
      </w:pPr>
      <w:r w:rsidRPr="00015265">
        <w:rPr>
          <w:i/>
          <w:iCs/>
          <w:lang w:val="en-US"/>
        </w:rPr>
        <w:t xml:space="preserve">b) </w:t>
      </w:r>
      <w:proofErr w:type="spellStart"/>
      <w:r w:rsidRPr="00015265">
        <w:rPr>
          <w:i/>
          <w:iCs/>
          <w:lang w:val="en-US"/>
        </w:rPr>
        <w:t>Kế</w:t>
      </w:r>
      <w:proofErr w:type="spellEnd"/>
      <w:r w:rsidRPr="00015265">
        <w:rPr>
          <w:i/>
          <w:iCs/>
          <w:lang w:val="en-US"/>
        </w:rPr>
        <w:t xml:space="preserve"> </w:t>
      </w:r>
      <w:proofErr w:type="spellStart"/>
      <w:r w:rsidRPr="00015265">
        <w:rPr>
          <w:i/>
          <w:iCs/>
          <w:lang w:val="en-US"/>
        </w:rPr>
        <w:t>thừa</w:t>
      </w:r>
      <w:proofErr w:type="spellEnd"/>
      <w:r w:rsidRPr="00015265">
        <w:rPr>
          <w:i/>
          <w:iCs/>
          <w:lang w:val="en-US"/>
        </w:rPr>
        <w:t xml:space="preserve"> </w:t>
      </w:r>
      <w:proofErr w:type="spellStart"/>
      <w:r w:rsidRPr="00015265">
        <w:rPr>
          <w:i/>
          <w:iCs/>
          <w:lang w:val="en-US"/>
        </w:rPr>
        <w:t>toàn</w:t>
      </w:r>
      <w:proofErr w:type="spellEnd"/>
      <w:r w:rsidRPr="00015265">
        <w:rPr>
          <w:i/>
          <w:iCs/>
          <w:lang w:val="en-US"/>
        </w:rPr>
        <w:t xml:space="preserve"> </w:t>
      </w:r>
      <w:proofErr w:type="spellStart"/>
      <w:r w:rsidRPr="00015265">
        <w:rPr>
          <w:i/>
          <w:iCs/>
          <w:lang w:val="en-US"/>
        </w:rPr>
        <w:t>bộ</w:t>
      </w:r>
      <w:proofErr w:type="spellEnd"/>
      <w:r w:rsidRPr="00015265">
        <w:rPr>
          <w:i/>
          <w:iCs/>
          <w:lang w:val="en-US"/>
        </w:rPr>
        <w:t xml:space="preserve"> </w:t>
      </w:r>
      <w:proofErr w:type="spellStart"/>
      <w:r w:rsidRPr="00015265">
        <w:rPr>
          <w:i/>
          <w:iCs/>
          <w:lang w:val="en-US"/>
        </w:rPr>
        <w:t>hồ</w:t>
      </w:r>
      <w:proofErr w:type="spellEnd"/>
      <w:r w:rsidRPr="00015265">
        <w:rPr>
          <w:i/>
          <w:iCs/>
          <w:lang w:val="en-US"/>
        </w:rPr>
        <w:t xml:space="preserve"> </w:t>
      </w:r>
      <w:proofErr w:type="spellStart"/>
      <w:r w:rsidRPr="00015265">
        <w:rPr>
          <w:i/>
          <w:iCs/>
          <w:lang w:val="en-US"/>
        </w:rPr>
        <w:t>sơ</w:t>
      </w:r>
      <w:proofErr w:type="spellEnd"/>
      <w:r w:rsidRPr="00015265">
        <w:rPr>
          <w:i/>
          <w:iCs/>
          <w:lang w:val="en-US"/>
        </w:rPr>
        <w:t xml:space="preserve">, </w:t>
      </w:r>
      <w:proofErr w:type="spellStart"/>
      <w:r w:rsidRPr="00015265">
        <w:rPr>
          <w:i/>
          <w:iCs/>
          <w:lang w:val="en-US"/>
        </w:rPr>
        <w:t>tài</w:t>
      </w:r>
      <w:proofErr w:type="spellEnd"/>
      <w:r w:rsidRPr="00015265">
        <w:rPr>
          <w:i/>
          <w:iCs/>
          <w:lang w:val="en-US"/>
        </w:rPr>
        <w:t xml:space="preserve"> </w:t>
      </w:r>
      <w:proofErr w:type="spellStart"/>
      <w:r w:rsidRPr="00015265">
        <w:rPr>
          <w:i/>
          <w:iCs/>
          <w:lang w:val="en-US"/>
        </w:rPr>
        <w:t>liệu</w:t>
      </w:r>
      <w:proofErr w:type="spellEnd"/>
      <w:r w:rsidRPr="00015265">
        <w:rPr>
          <w:i/>
          <w:iCs/>
          <w:lang w:val="en-US"/>
        </w:rPr>
        <w:t xml:space="preserve">, </w:t>
      </w:r>
      <w:proofErr w:type="spellStart"/>
      <w:r w:rsidRPr="00015265">
        <w:rPr>
          <w:i/>
          <w:iCs/>
          <w:lang w:val="en-US"/>
        </w:rPr>
        <w:t>các</w:t>
      </w:r>
      <w:proofErr w:type="spellEnd"/>
      <w:r w:rsidRPr="00015265">
        <w:rPr>
          <w:i/>
          <w:iCs/>
          <w:lang w:val="en-US"/>
        </w:rPr>
        <w:t xml:space="preserve"> </w:t>
      </w:r>
      <w:proofErr w:type="spellStart"/>
      <w:r w:rsidRPr="00015265">
        <w:rPr>
          <w:i/>
          <w:iCs/>
          <w:lang w:val="en-US"/>
        </w:rPr>
        <w:t>bước</w:t>
      </w:r>
      <w:proofErr w:type="spellEnd"/>
      <w:r w:rsidRPr="00015265">
        <w:rPr>
          <w:i/>
          <w:iCs/>
          <w:lang w:val="en-US"/>
        </w:rPr>
        <w:t xml:space="preserve"> </w:t>
      </w:r>
      <w:proofErr w:type="spellStart"/>
      <w:r w:rsidRPr="00015265">
        <w:rPr>
          <w:i/>
          <w:iCs/>
          <w:lang w:val="en-US"/>
        </w:rPr>
        <w:t>thực</w:t>
      </w:r>
      <w:proofErr w:type="spellEnd"/>
      <w:r w:rsidRPr="00015265">
        <w:rPr>
          <w:i/>
          <w:iCs/>
          <w:lang w:val="en-US"/>
        </w:rPr>
        <w:t xml:space="preserve"> </w:t>
      </w:r>
      <w:proofErr w:type="spellStart"/>
      <w:r w:rsidRPr="00015265">
        <w:rPr>
          <w:i/>
          <w:iCs/>
          <w:lang w:val="en-US"/>
        </w:rPr>
        <w:t>hiện</w:t>
      </w:r>
      <w:proofErr w:type="spellEnd"/>
      <w:r w:rsidRPr="00015265">
        <w:rPr>
          <w:i/>
          <w:iCs/>
          <w:lang w:val="en-US"/>
        </w:rPr>
        <w:t xml:space="preserve"> </w:t>
      </w:r>
      <w:proofErr w:type="spellStart"/>
      <w:r w:rsidRPr="00015265">
        <w:rPr>
          <w:i/>
          <w:iCs/>
          <w:lang w:val="en-US"/>
        </w:rPr>
        <w:t>và</w:t>
      </w:r>
      <w:proofErr w:type="spellEnd"/>
      <w:r w:rsidRPr="00015265">
        <w:rPr>
          <w:i/>
          <w:iCs/>
          <w:lang w:val="en-US"/>
        </w:rPr>
        <w:t xml:space="preserve"> </w:t>
      </w:r>
      <w:proofErr w:type="spellStart"/>
      <w:r w:rsidRPr="00015265">
        <w:rPr>
          <w:i/>
          <w:iCs/>
          <w:lang w:val="en-US"/>
        </w:rPr>
        <w:t>kết</w:t>
      </w:r>
      <w:proofErr w:type="spellEnd"/>
      <w:r w:rsidRPr="00015265">
        <w:rPr>
          <w:i/>
          <w:iCs/>
          <w:lang w:val="en-US"/>
        </w:rPr>
        <w:t xml:space="preserve"> </w:t>
      </w:r>
      <w:proofErr w:type="spellStart"/>
      <w:r w:rsidRPr="00015265">
        <w:rPr>
          <w:i/>
          <w:iCs/>
          <w:lang w:val="en-US"/>
        </w:rPr>
        <w:t>quả</w:t>
      </w:r>
      <w:proofErr w:type="spellEnd"/>
      <w:r w:rsidRPr="00015265">
        <w:rPr>
          <w:i/>
          <w:iCs/>
          <w:lang w:val="en-US"/>
        </w:rPr>
        <w:t xml:space="preserve"> </w:t>
      </w:r>
      <w:proofErr w:type="spellStart"/>
      <w:r w:rsidRPr="00015265">
        <w:rPr>
          <w:i/>
          <w:iCs/>
          <w:lang w:val="en-US"/>
        </w:rPr>
        <w:t>giải</w:t>
      </w:r>
      <w:proofErr w:type="spellEnd"/>
      <w:r w:rsidRPr="00015265">
        <w:rPr>
          <w:i/>
          <w:iCs/>
          <w:lang w:val="en-US"/>
        </w:rPr>
        <w:t xml:space="preserve"> </w:t>
      </w:r>
      <w:proofErr w:type="spellStart"/>
      <w:r w:rsidRPr="00015265">
        <w:rPr>
          <w:i/>
          <w:iCs/>
          <w:lang w:val="en-US"/>
        </w:rPr>
        <w:t>quyết</w:t>
      </w:r>
      <w:proofErr w:type="spellEnd"/>
      <w:r w:rsidRPr="00015265">
        <w:rPr>
          <w:i/>
          <w:iCs/>
          <w:lang w:val="en-US"/>
        </w:rPr>
        <w:t xml:space="preserve"> </w:t>
      </w:r>
      <w:proofErr w:type="spellStart"/>
      <w:r w:rsidRPr="00015265">
        <w:rPr>
          <w:i/>
          <w:iCs/>
          <w:lang w:val="en-US"/>
        </w:rPr>
        <w:t>của</w:t>
      </w:r>
      <w:proofErr w:type="spellEnd"/>
      <w:r w:rsidRPr="00015265">
        <w:rPr>
          <w:i/>
          <w:iCs/>
          <w:lang w:val="en-US"/>
        </w:rPr>
        <w:t xml:space="preserve"> </w:t>
      </w:r>
      <w:proofErr w:type="spellStart"/>
      <w:r w:rsidRPr="00015265">
        <w:rPr>
          <w:i/>
          <w:iCs/>
          <w:lang w:val="en-US"/>
        </w:rPr>
        <w:t>cơ</w:t>
      </w:r>
      <w:proofErr w:type="spellEnd"/>
      <w:r w:rsidRPr="00015265">
        <w:rPr>
          <w:i/>
          <w:iCs/>
          <w:lang w:val="en-US"/>
        </w:rPr>
        <w:t xml:space="preserve"> </w:t>
      </w:r>
      <w:proofErr w:type="spellStart"/>
      <w:r w:rsidRPr="00015265">
        <w:rPr>
          <w:i/>
          <w:iCs/>
          <w:lang w:val="en-US"/>
        </w:rPr>
        <w:t>quan</w:t>
      </w:r>
      <w:proofErr w:type="spellEnd"/>
      <w:r w:rsidRPr="00015265">
        <w:rPr>
          <w:i/>
          <w:iCs/>
          <w:lang w:val="en-US"/>
        </w:rPr>
        <w:t xml:space="preserve">, </w:t>
      </w:r>
      <w:proofErr w:type="spellStart"/>
      <w:r w:rsidRPr="00015265">
        <w:rPr>
          <w:i/>
          <w:iCs/>
          <w:lang w:val="en-US"/>
        </w:rPr>
        <w:t>người</w:t>
      </w:r>
      <w:proofErr w:type="spellEnd"/>
      <w:r w:rsidRPr="00015265">
        <w:rPr>
          <w:i/>
          <w:iCs/>
          <w:lang w:val="en-US"/>
        </w:rPr>
        <w:t xml:space="preserve"> </w:t>
      </w:r>
      <w:proofErr w:type="spellStart"/>
      <w:r w:rsidRPr="00015265">
        <w:rPr>
          <w:i/>
          <w:iCs/>
          <w:lang w:val="en-US"/>
        </w:rPr>
        <w:t>có</w:t>
      </w:r>
      <w:proofErr w:type="spellEnd"/>
      <w:r w:rsidRPr="00015265">
        <w:rPr>
          <w:i/>
          <w:iCs/>
          <w:lang w:val="en-US"/>
        </w:rPr>
        <w:t xml:space="preserve"> </w:t>
      </w:r>
      <w:proofErr w:type="spellStart"/>
      <w:r w:rsidRPr="00015265">
        <w:rPr>
          <w:i/>
          <w:iCs/>
          <w:lang w:val="en-US"/>
        </w:rPr>
        <w:t>thẩm</w:t>
      </w:r>
      <w:proofErr w:type="spellEnd"/>
      <w:r w:rsidRPr="00015265">
        <w:rPr>
          <w:i/>
          <w:iCs/>
          <w:lang w:val="en-US"/>
        </w:rPr>
        <w:t xml:space="preserve"> </w:t>
      </w:r>
      <w:proofErr w:type="spellStart"/>
      <w:r w:rsidRPr="00015265">
        <w:rPr>
          <w:i/>
          <w:iCs/>
          <w:lang w:val="en-US"/>
        </w:rPr>
        <w:t>quyền</w:t>
      </w:r>
      <w:proofErr w:type="spellEnd"/>
      <w:r w:rsidRPr="00015265">
        <w:rPr>
          <w:i/>
          <w:iCs/>
          <w:lang w:val="en-US"/>
        </w:rPr>
        <w:t xml:space="preserve"> </w:t>
      </w:r>
      <w:proofErr w:type="spellStart"/>
      <w:r w:rsidRPr="00015265">
        <w:rPr>
          <w:i/>
          <w:iCs/>
          <w:lang w:val="en-US"/>
        </w:rPr>
        <w:t>đã</w:t>
      </w:r>
      <w:proofErr w:type="spellEnd"/>
      <w:r w:rsidRPr="00015265">
        <w:rPr>
          <w:i/>
          <w:iCs/>
          <w:lang w:val="en-US"/>
        </w:rPr>
        <w:t xml:space="preserve"> </w:t>
      </w:r>
      <w:proofErr w:type="spellStart"/>
      <w:r w:rsidRPr="00015265">
        <w:rPr>
          <w:i/>
          <w:iCs/>
          <w:lang w:val="en-US"/>
        </w:rPr>
        <w:t>thực</w:t>
      </w:r>
      <w:proofErr w:type="spellEnd"/>
      <w:r w:rsidRPr="00015265">
        <w:rPr>
          <w:i/>
          <w:iCs/>
          <w:lang w:val="en-US"/>
        </w:rPr>
        <w:t xml:space="preserve"> </w:t>
      </w:r>
      <w:proofErr w:type="spellStart"/>
      <w:r w:rsidRPr="00015265">
        <w:rPr>
          <w:i/>
          <w:iCs/>
          <w:lang w:val="en-US"/>
        </w:rPr>
        <w:t>hiện</w:t>
      </w:r>
      <w:proofErr w:type="spellEnd"/>
      <w:r w:rsidRPr="00015265">
        <w:rPr>
          <w:i/>
          <w:iCs/>
          <w:lang w:val="en-US"/>
        </w:rPr>
        <w:t xml:space="preserve"> </w:t>
      </w:r>
      <w:proofErr w:type="spellStart"/>
      <w:r w:rsidRPr="00015265">
        <w:rPr>
          <w:i/>
          <w:iCs/>
          <w:lang w:val="en-US"/>
        </w:rPr>
        <w:t>trước</w:t>
      </w:r>
      <w:proofErr w:type="spellEnd"/>
      <w:r w:rsidRPr="00015265">
        <w:rPr>
          <w:i/>
          <w:iCs/>
          <w:lang w:val="en-US"/>
        </w:rPr>
        <w:t xml:space="preserve"> </w:t>
      </w:r>
      <w:proofErr w:type="spellStart"/>
      <w:r w:rsidRPr="00015265">
        <w:rPr>
          <w:i/>
          <w:iCs/>
          <w:lang w:val="en-US"/>
        </w:rPr>
        <w:t>ngày</w:t>
      </w:r>
      <w:proofErr w:type="spellEnd"/>
      <w:r w:rsidRPr="00015265">
        <w:rPr>
          <w:i/>
          <w:iCs/>
          <w:lang w:val="en-US"/>
        </w:rPr>
        <w:t xml:space="preserve"> </w:t>
      </w:r>
      <w:proofErr w:type="spellStart"/>
      <w:r w:rsidRPr="00015265">
        <w:rPr>
          <w:i/>
          <w:iCs/>
          <w:lang w:val="en-US"/>
        </w:rPr>
        <w:t>Nghị</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này</w:t>
      </w:r>
      <w:proofErr w:type="spellEnd"/>
      <w:r w:rsidRPr="00015265">
        <w:rPr>
          <w:i/>
          <w:iCs/>
          <w:lang w:val="en-US"/>
        </w:rPr>
        <w:t xml:space="preserve"> </w:t>
      </w:r>
      <w:proofErr w:type="spellStart"/>
      <w:r w:rsidRPr="00015265">
        <w:rPr>
          <w:i/>
          <w:iCs/>
          <w:lang w:val="en-US"/>
        </w:rPr>
        <w:t>có</w:t>
      </w:r>
      <w:proofErr w:type="spellEnd"/>
      <w:r w:rsidRPr="00015265">
        <w:rPr>
          <w:i/>
          <w:iCs/>
          <w:lang w:val="en-US"/>
        </w:rPr>
        <w:t xml:space="preserve"> </w:t>
      </w:r>
      <w:proofErr w:type="spellStart"/>
      <w:r w:rsidRPr="00015265">
        <w:rPr>
          <w:i/>
          <w:iCs/>
          <w:lang w:val="en-US"/>
        </w:rPr>
        <w:t>hiệu</w:t>
      </w:r>
      <w:proofErr w:type="spellEnd"/>
      <w:r w:rsidRPr="00015265">
        <w:rPr>
          <w:i/>
          <w:iCs/>
          <w:lang w:val="en-US"/>
        </w:rPr>
        <w:t xml:space="preserve"> </w:t>
      </w:r>
      <w:proofErr w:type="spellStart"/>
      <w:r w:rsidRPr="00015265">
        <w:rPr>
          <w:i/>
          <w:iCs/>
          <w:lang w:val="en-US"/>
        </w:rPr>
        <w:t>lực</w:t>
      </w:r>
      <w:proofErr w:type="spellEnd"/>
      <w:r w:rsidRPr="00015265">
        <w:rPr>
          <w:i/>
          <w:iCs/>
          <w:lang w:val="en-US"/>
        </w:rPr>
        <w:t xml:space="preserve"> </w:t>
      </w:r>
      <w:proofErr w:type="spellStart"/>
      <w:r w:rsidRPr="00015265">
        <w:rPr>
          <w:i/>
          <w:iCs/>
          <w:lang w:val="en-US"/>
        </w:rPr>
        <w:t>thi</w:t>
      </w:r>
      <w:proofErr w:type="spellEnd"/>
      <w:r w:rsidRPr="00015265">
        <w:rPr>
          <w:i/>
          <w:iCs/>
          <w:lang w:val="en-US"/>
        </w:rPr>
        <w:t xml:space="preserve"> </w:t>
      </w:r>
      <w:proofErr w:type="spellStart"/>
      <w:r w:rsidRPr="00015265">
        <w:rPr>
          <w:i/>
          <w:iCs/>
          <w:lang w:val="en-US"/>
        </w:rPr>
        <w:t>hành</w:t>
      </w:r>
      <w:proofErr w:type="spellEnd"/>
      <w:r w:rsidRPr="00015265">
        <w:rPr>
          <w:i/>
          <w:iCs/>
          <w:lang w:val="en-US"/>
        </w:rPr>
        <w:t xml:space="preserve">. </w:t>
      </w:r>
      <w:proofErr w:type="spellStart"/>
      <w:r w:rsidRPr="00015265">
        <w:rPr>
          <w:i/>
          <w:iCs/>
          <w:lang w:val="en-US"/>
        </w:rPr>
        <w:t>Không</w:t>
      </w:r>
      <w:proofErr w:type="spellEnd"/>
      <w:r w:rsidRPr="00015265">
        <w:rPr>
          <w:i/>
          <w:iCs/>
          <w:lang w:val="en-US"/>
        </w:rPr>
        <w:t xml:space="preserve"> </w:t>
      </w:r>
      <w:proofErr w:type="spellStart"/>
      <w:r w:rsidRPr="00015265">
        <w:rPr>
          <w:i/>
          <w:iCs/>
          <w:lang w:val="en-US"/>
        </w:rPr>
        <w:t>được</w:t>
      </w:r>
      <w:proofErr w:type="spellEnd"/>
      <w:r w:rsidRPr="00015265">
        <w:rPr>
          <w:i/>
          <w:iCs/>
          <w:lang w:val="en-US"/>
        </w:rPr>
        <w:t xml:space="preserve"> </w:t>
      </w:r>
      <w:proofErr w:type="spellStart"/>
      <w:r w:rsidRPr="00015265">
        <w:rPr>
          <w:i/>
          <w:iCs/>
          <w:lang w:val="en-US"/>
        </w:rPr>
        <w:t>yêu</w:t>
      </w:r>
      <w:proofErr w:type="spellEnd"/>
      <w:r w:rsidRPr="00015265">
        <w:rPr>
          <w:i/>
          <w:iCs/>
          <w:lang w:val="en-US"/>
        </w:rPr>
        <w:t xml:space="preserve"> </w:t>
      </w:r>
      <w:proofErr w:type="spellStart"/>
      <w:r w:rsidRPr="00015265">
        <w:rPr>
          <w:i/>
          <w:iCs/>
          <w:lang w:val="en-US"/>
        </w:rPr>
        <w:t>cầu</w:t>
      </w:r>
      <w:proofErr w:type="spellEnd"/>
      <w:r w:rsidRPr="00015265">
        <w:rPr>
          <w:i/>
          <w:iCs/>
          <w:lang w:val="en-US"/>
        </w:rPr>
        <w:t xml:space="preserve"> </w:t>
      </w:r>
      <w:proofErr w:type="spellStart"/>
      <w:r w:rsidRPr="00015265">
        <w:rPr>
          <w:i/>
          <w:iCs/>
          <w:lang w:val="en-US"/>
        </w:rPr>
        <w:t>cá</w:t>
      </w:r>
      <w:proofErr w:type="spellEnd"/>
      <w:r w:rsidRPr="00015265">
        <w:rPr>
          <w:i/>
          <w:iCs/>
          <w:lang w:val="en-US"/>
        </w:rPr>
        <w:t xml:space="preserve"> </w:t>
      </w:r>
      <w:proofErr w:type="spellStart"/>
      <w:r w:rsidRPr="00015265">
        <w:rPr>
          <w:i/>
          <w:iCs/>
          <w:lang w:val="en-US"/>
        </w:rPr>
        <w:t>nhân</w:t>
      </w:r>
      <w:proofErr w:type="spellEnd"/>
      <w:r w:rsidRPr="00015265">
        <w:rPr>
          <w:i/>
          <w:iCs/>
          <w:lang w:val="en-US"/>
        </w:rPr>
        <w:t xml:space="preserve">, </w:t>
      </w:r>
      <w:proofErr w:type="spellStart"/>
      <w:r w:rsidRPr="00015265">
        <w:rPr>
          <w:i/>
          <w:iCs/>
          <w:lang w:val="en-US"/>
        </w:rPr>
        <w:t>tổ</w:t>
      </w:r>
      <w:proofErr w:type="spellEnd"/>
      <w:r w:rsidRPr="00015265">
        <w:rPr>
          <w:i/>
          <w:iCs/>
          <w:lang w:val="en-US"/>
        </w:rPr>
        <w:t xml:space="preserve"> </w:t>
      </w:r>
      <w:proofErr w:type="spellStart"/>
      <w:r w:rsidRPr="00015265">
        <w:rPr>
          <w:i/>
          <w:iCs/>
          <w:lang w:val="en-US"/>
        </w:rPr>
        <w:t>chức</w:t>
      </w:r>
      <w:proofErr w:type="spellEnd"/>
      <w:r w:rsidRPr="00015265">
        <w:rPr>
          <w:i/>
          <w:iCs/>
          <w:lang w:val="en-US"/>
        </w:rPr>
        <w:t xml:space="preserve"> </w:t>
      </w:r>
      <w:proofErr w:type="spellStart"/>
      <w:r w:rsidRPr="00015265">
        <w:rPr>
          <w:i/>
          <w:iCs/>
          <w:lang w:val="en-US"/>
        </w:rPr>
        <w:t>nộp</w:t>
      </w:r>
      <w:proofErr w:type="spellEnd"/>
      <w:r w:rsidRPr="00015265">
        <w:rPr>
          <w:i/>
          <w:iCs/>
          <w:lang w:val="en-US"/>
        </w:rPr>
        <w:t xml:space="preserve"> </w:t>
      </w:r>
      <w:proofErr w:type="spellStart"/>
      <w:r w:rsidRPr="00015265">
        <w:rPr>
          <w:i/>
          <w:iCs/>
          <w:lang w:val="en-US"/>
        </w:rPr>
        <w:t>lại</w:t>
      </w:r>
      <w:proofErr w:type="spellEnd"/>
      <w:r w:rsidRPr="00015265">
        <w:rPr>
          <w:i/>
          <w:iCs/>
          <w:lang w:val="en-US"/>
        </w:rPr>
        <w:t xml:space="preserve"> </w:t>
      </w:r>
      <w:proofErr w:type="spellStart"/>
      <w:r w:rsidRPr="00015265">
        <w:rPr>
          <w:i/>
          <w:iCs/>
          <w:lang w:val="en-US"/>
        </w:rPr>
        <w:t>hồ</w:t>
      </w:r>
      <w:proofErr w:type="spellEnd"/>
      <w:r w:rsidRPr="00015265">
        <w:rPr>
          <w:i/>
          <w:iCs/>
          <w:lang w:val="en-US"/>
        </w:rPr>
        <w:t xml:space="preserve"> </w:t>
      </w:r>
      <w:proofErr w:type="spellStart"/>
      <w:r w:rsidRPr="00015265">
        <w:rPr>
          <w:i/>
          <w:iCs/>
          <w:lang w:val="en-US"/>
        </w:rPr>
        <w:t>sơ</w:t>
      </w:r>
      <w:proofErr w:type="spellEnd"/>
      <w:r w:rsidRPr="00015265">
        <w:rPr>
          <w:i/>
          <w:iCs/>
          <w:lang w:val="en-US"/>
        </w:rPr>
        <w:t xml:space="preserve"> </w:t>
      </w:r>
      <w:proofErr w:type="spellStart"/>
      <w:r w:rsidRPr="00015265">
        <w:rPr>
          <w:i/>
          <w:iCs/>
          <w:lang w:val="en-US"/>
        </w:rPr>
        <w:t>đã</w:t>
      </w:r>
      <w:proofErr w:type="spellEnd"/>
      <w:r w:rsidRPr="00015265">
        <w:rPr>
          <w:i/>
          <w:iCs/>
          <w:lang w:val="en-US"/>
        </w:rPr>
        <w:t xml:space="preserve"> </w:t>
      </w:r>
      <w:proofErr w:type="spellStart"/>
      <w:r w:rsidRPr="00015265">
        <w:rPr>
          <w:i/>
          <w:iCs/>
          <w:lang w:val="en-US"/>
        </w:rPr>
        <w:t>nộp</w:t>
      </w:r>
      <w:proofErr w:type="spellEnd"/>
      <w:r w:rsidRPr="00015265">
        <w:rPr>
          <w:i/>
          <w:iCs/>
          <w:lang w:val="en-US"/>
        </w:rPr>
        <w:t xml:space="preserve">; </w:t>
      </w:r>
      <w:proofErr w:type="spellStart"/>
      <w:r w:rsidRPr="00015265">
        <w:rPr>
          <w:i/>
          <w:iCs/>
          <w:lang w:val="en-US"/>
        </w:rPr>
        <w:t>không</w:t>
      </w:r>
      <w:proofErr w:type="spellEnd"/>
      <w:r w:rsidRPr="00015265">
        <w:rPr>
          <w:i/>
          <w:iCs/>
          <w:lang w:val="en-US"/>
        </w:rPr>
        <w:t xml:space="preserve"> </w:t>
      </w:r>
      <w:proofErr w:type="spellStart"/>
      <w:r w:rsidRPr="00015265">
        <w:rPr>
          <w:i/>
          <w:iCs/>
          <w:lang w:val="en-US"/>
        </w:rPr>
        <w:t>thực</w:t>
      </w:r>
      <w:proofErr w:type="spellEnd"/>
      <w:r w:rsidRPr="00015265">
        <w:rPr>
          <w:i/>
          <w:iCs/>
          <w:lang w:val="en-US"/>
        </w:rPr>
        <w:t xml:space="preserve"> </w:t>
      </w:r>
      <w:proofErr w:type="spellStart"/>
      <w:r w:rsidRPr="00015265">
        <w:rPr>
          <w:i/>
          <w:iCs/>
          <w:lang w:val="en-US"/>
        </w:rPr>
        <w:t>hiện</w:t>
      </w:r>
      <w:proofErr w:type="spellEnd"/>
      <w:r w:rsidRPr="00015265">
        <w:rPr>
          <w:i/>
          <w:iCs/>
          <w:lang w:val="en-US"/>
        </w:rPr>
        <w:t xml:space="preserve"> </w:t>
      </w:r>
      <w:proofErr w:type="spellStart"/>
      <w:r w:rsidRPr="00015265">
        <w:rPr>
          <w:i/>
          <w:iCs/>
          <w:lang w:val="en-US"/>
        </w:rPr>
        <w:t>lại</w:t>
      </w:r>
      <w:proofErr w:type="spellEnd"/>
      <w:r w:rsidRPr="00015265">
        <w:rPr>
          <w:i/>
          <w:iCs/>
          <w:lang w:val="en-US"/>
        </w:rPr>
        <w:t xml:space="preserve"> </w:t>
      </w:r>
      <w:proofErr w:type="spellStart"/>
      <w:r w:rsidRPr="00015265">
        <w:rPr>
          <w:i/>
          <w:iCs/>
          <w:lang w:val="en-US"/>
        </w:rPr>
        <w:t>các</w:t>
      </w:r>
      <w:proofErr w:type="spellEnd"/>
      <w:r w:rsidRPr="00015265">
        <w:rPr>
          <w:i/>
          <w:iCs/>
          <w:lang w:val="en-US"/>
        </w:rPr>
        <w:t xml:space="preserve"> </w:t>
      </w:r>
      <w:proofErr w:type="spellStart"/>
      <w:r w:rsidRPr="00015265">
        <w:rPr>
          <w:i/>
          <w:iCs/>
          <w:lang w:val="en-US"/>
        </w:rPr>
        <w:t>bước</w:t>
      </w:r>
      <w:proofErr w:type="spellEnd"/>
      <w:r w:rsidRPr="00015265">
        <w:rPr>
          <w:i/>
          <w:iCs/>
          <w:lang w:val="en-US"/>
        </w:rPr>
        <w:t xml:space="preserve"> </w:t>
      </w:r>
      <w:proofErr w:type="spellStart"/>
      <w:r w:rsidRPr="00015265">
        <w:rPr>
          <w:i/>
          <w:iCs/>
          <w:lang w:val="en-US"/>
        </w:rPr>
        <w:t>trong</w:t>
      </w:r>
      <w:proofErr w:type="spellEnd"/>
      <w:r w:rsidRPr="00015265">
        <w:rPr>
          <w:i/>
          <w:iCs/>
          <w:lang w:val="en-US"/>
        </w:rPr>
        <w:t xml:space="preserve"> </w:t>
      </w:r>
      <w:proofErr w:type="spellStart"/>
      <w:r w:rsidRPr="00015265">
        <w:rPr>
          <w:i/>
          <w:iCs/>
          <w:lang w:val="en-US"/>
        </w:rPr>
        <w:t>thủ</w:t>
      </w:r>
      <w:proofErr w:type="spellEnd"/>
      <w:r w:rsidRPr="00015265">
        <w:rPr>
          <w:i/>
          <w:iCs/>
          <w:lang w:val="en-US"/>
        </w:rPr>
        <w:t xml:space="preserve"> </w:t>
      </w:r>
      <w:proofErr w:type="spellStart"/>
      <w:r w:rsidRPr="00015265">
        <w:rPr>
          <w:i/>
          <w:iCs/>
          <w:lang w:val="en-US"/>
        </w:rPr>
        <w:t>tục</w:t>
      </w:r>
      <w:proofErr w:type="spellEnd"/>
      <w:r w:rsidRPr="00015265">
        <w:rPr>
          <w:i/>
          <w:iCs/>
          <w:lang w:val="en-US"/>
        </w:rPr>
        <w:t xml:space="preserve"> </w:t>
      </w:r>
      <w:proofErr w:type="spellStart"/>
      <w:r w:rsidRPr="00015265">
        <w:rPr>
          <w:i/>
          <w:iCs/>
          <w:lang w:val="en-US"/>
        </w:rPr>
        <w:t>hành</w:t>
      </w:r>
      <w:proofErr w:type="spellEnd"/>
      <w:r w:rsidRPr="00015265">
        <w:rPr>
          <w:i/>
          <w:iCs/>
          <w:lang w:val="en-US"/>
        </w:rPr>
        <w:t xml:space="preserve"> </w:t>
      </w:r>
      <w:proofErr w:type="spellStart"/>
      <w:r w:rsidRPr="00015265">
        <w:rPr>
          <w:i/>
          <w:iCs/>
          <w:lang w:val="en-US"/>
        </w:rPr>
        <w:t>chính</w:t>
      </w:r>
      <w:proofErr w:type="spellEnd"/>
      <w:r w:rsidRPr="00015265">
        <w:rPr>
          <w:i/>
          <w:iCs/>
          <w:lang w:val="en-US"/>
        </w:rPr>
        <w:t xml:space="preserve"> </w:t>
      </w:r>
      <w:proofErr w:type="spellStart"/>
      <w:r w:rsidRPr="00015265">
        <w:rPr>
          <w:i/>
          <w:iCs/>
          <w:lang w:val="en-US"/>
        </w:rPr>
        <w:t>đã</w:t>
      </w:r>
      <w:proofErr w:type="spellEnd"/>
      <w:r w:rsidRPr="00015265">
        <w:rPr>
          <w:i/>
          <w:iCs/>
          <w:lang w:val="en-US"/>
        </w:rPr>
        <w:t xml:space="preserve"> </w:t>
      </w:r>
      <w:proofErr w:type="spellStart"/>
      <w:r w:rsidRPr="00015265">
        <w:rPr>
          <w:i/>
          <w:iCs/>
          <w:lang w:val="en-US"/>
        </w:rPr>
        <w:t>thực</w:t>
      </w:r>
      <w:proofErr w:type="spellEnd"/>
      <w:r w:rsidRPr="00015265">
        <w:rPr>
          <w:i/>
          <w:iCs/>
          <w:lang w:val="en-US"/>
        </w:rPr>
        <w:t xml:space="preserve"> </w:t>
      </w:r>
      <w:proofErr w:type="spellStart"/>
      <w:r w:rsidRPr="00015265">
        <w:rPr>
          <w:i/>
          <w:iCs/>
          <w:lang w:val="en-US"/>
        </w:rPr>
        <w:t>hiện</w:t>
      </w:r>
      <w:proofErr w:type="spellEnd"/>
      <w:r w:rsidRPr="00015265">
        <w:rPr>
          <w:i/>
          <w:iCs/>
          <w:lang w:val="en-US"/>
        </w:rPr>
        <w:t xml:space="preserve"> </w:t>
      </w:r>
      <w:proofErr w:type="spellStart"/>
      <w:r w:rsidRPr="00015265">
        <w:rPr>
          <w:i/>
          <w:iCs/>
          <w:lang w:val="en-US"/>
        </w:rPr>
        <w:t>trước</w:t>
      </w:r>
      <w:proofErr w:type="spellEnd"/>
      <w:r w:rsidRPr="00015265">
        <w:rPr>
          <w:i/>
          <w:iCs/>
          <w:lang w:val="en-US"/>
        </w:rPr>
        <w:t xml:space="preserve"> </w:t>
      </w:r>
      <w:proofErr w:type="spellStart"/>
      <w:r w:rsidRPr="00015265">
        <w:rPr>
          <w:i/>
          <w:iCs/>
          <w:lang w:val="en-US"/>
        </w:rPr>
        <w:t>khi</w:t>
      </w:r>
      <w:proofErr w:type="spellEnd"/>
      <w:r w:rsidRPr="00015265">
        <w:rPr>
          <w:i/>
          <w:iCs/>
          <w:lang w:val="en-US"/>
        </w:rPr>
        <w:t xml:space="preserve"> </w:t>
      </w:r>
      <w:proofErr w:type="spellStart"/>
      <w:r w:rsidRPr="00015265">
        <w:rPr>
          <w:i/>
          <w:iCs/>
          <w:lang w:val="en-US"/>
        </w:rPr>
        <w:t>phân</w:t>
      </w:r>
      <w:proofErr w:type="spellEnd"/>
      <w:r w:rsidRPr="00015265">
        <w:rPr>
          <w:i/>
          <w:iCs/>
          <w:lang w:val="en-US"/>
        </w:rPr>
        <w:t xml:space="preserve"> </w:t>
      </w:r>
      <w:proofErr w:type="spellStart"/>
      <w:r w:rsidRPr="00015265">
        <w:rPr>
          <w:i/>
          <w:iCs/>
          <w:lang w:val="en-US"/>
        </w:rPr>
        <w:t>quyền</w:t>
      </w:r>
      <w:proofErr w:type="spellEnd"/>
      <w:r w:rsidRPr="00015265">
        <w:rPr>
          <w:i/>
          <w:iCs/>
          <w:lang w:val="en-US"/>
        </w:rPr>
        <w:t xml:space="preserve">, </w:t>
      </w:r>
      <w:proofErr w:type="spellStart"/>
      <w:r w:rsidRPr="00015265">
        <w:rPr>
          <w:i/>
          <w:iCs/>
          <w:lang w:val="en-US"/>
        </w:rPr>
        <w:t>phân</w:t>
      </w:r>
      <w:proofErr w:type="spellEnd"/>
      <w:r w:rsidRPr="00015265">
        <w:rPr>
          <w:i/>
          <w:iCs/>
          <w:lang w:val="en-US"/>
        </w:rPr>
        <w:t xml:space="preserve"> </w:t>
      </w:r>
      <w:proofErr w:type="spellStart"/>
      <w:r w:rsidRPr="00015265">
        <w:rPr>
          <w:i/>
          <w:iCs/>
          <w:lang w:val="en-US"/>
        </w:rPr>
        <w:t>cấp</w:t>
      </w:r>
      <w:proofErr w:type="spellEnd"/>
      <w:r w:rsidRPr="00015265">
        <w:rPr>
          <w:i/>
          <w:iCs/>
          <w:lang w:val="en-US"/>
        </w:rPr>
        <w:t xml:space="preserve">, </w:t>
      </w:r>
      <w:proofErr w:type="spellStart"/>
      <w:r w:rsidRPr="00015265">
        <w:rPr>
          <w:i/>
          <w:iCs/>
          <w:lang w:val="en-US"/>
        </w:rPr>
        <w:t>phân</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thẩm</w:t>
      </w:r>
      <w:proofErr w:type="spellEnd"/>
      <w:r w:rsidRPr="00015265">
        <w:rPr>
          <w:i/>
          <w:iCs/>
          <w:lang w:val="en-US"/>
        </w:rPr>
        <w:t xml:space="preserve"> </w:t>
      </w:r>
      <w:proofErr w:type="spellStart"/>
      <w:r w:rsidRPr="00015265">
        <w:rPr>
          <w:i/>
          <w:iCs/>
          <w:lang w:val="en-US"/>
        </w:rPr>
        <w:t>quyền</w:t>
      </w:r>
      <w:proofErr w:type="spellEnd"/>
      <w:r w:rsidRPr="00015265">
        <w:rPr>
          <w:i/>
          <w:iCs/>
          <w:lang w:val="en-US"/>
        </w:rPr>
        <w:t>;</w:t>
      </w:r>
    </w:p>
    <w:p w14:paraId="1B83C654" w14:textId="77777777" w:rsidR="00015265" w:rsidRPr="00015265" w:rsidRDefault="00015265" w:rsidP="00015265">
      <w:pPr>
        <w:pStyle w:val="FootnoteText"/>
        <w:spacing w:before="0" w:line="240" w:lineRule="auto"/>
        <w:rPr>
          <w:i/>
          <w:iCs/>
          <w:lang w:val="en-US"/>
        </w:rPr>
      </w:pPr>
      <w:r w:rsidRPr="00015265">
        <w:rPr>
          <w:i/>
          <w:iCs/>
          <w:lang w:val="en-US"/>
        </w:rPr>
        <w:t xml:space="preserve">c) </w:t>
      </w:r>
      <w:proofErr w:type="spellStart"/>
      <w:r w:rsidRPr="00015265">
        <w:rPr>
          <w:i/>
          <w:iCs/>
          <w:lang w:val="en-US"/>
        </w:rPr>
        <w:t>Tiếp</w:t>
      </w:r>
      <w:proofErr w:type="spellEnd"/>
      <w:r w:rsidRPr="00015265">
        <w:rPr>
          <w:i/>
          <w:iCs/>
          <w:lang w:val="en-US"/>
        </w:rPr>
        <w:t xml:space="preserve"> </w:t>
      </w:r>
      <w:proofErr w:type="spellStart"/>
      <w:r w:rsidRPr="00015265">
        <w:rPr>
          <w:i/>
          <w:iCs/>
          <w:lang w:val="en-US"/>
        </w:rPr>
        <w:t>nhận</w:t>
      </w:r>
      <w:proofErr w:type="spellEnd"/>
      <w:r w:rsidRPr="00015265">
        <w:rPr>
          <w:i/>
          <w:iCs/>
          <w:lang w:val="en-US"/>
        </w:rPr>
        <w:t xml:space="preserve"> </w:t>
      </w:r>
      <w:proofErr w:type="spellStart"/>
      <w:r w:rsidRPr="00015265">
        <w:rPr>
          <w:i/>
          <w:iCs/>
          <w:lang w:val="en-US"/>
        </w:rPr>
        <w:t>và</w:t>
      </w:r>
      <w:proofErr w:type="spellEnd"/>
      <w:r w:rsidRPr="00015265">
        <w:rPr>
          <w:i/>
          <w:iCs/>
          <w:lang w:val="en-US"/>
        </w:rPr>
        <w:t xml:space="preserve"> </w:t>
      </w:r>
      <w:proofErr w:type="spellStart"/>
      <w:r w:rsidRPr="00015265">
        <w:rPr>
          <w:i/>
          <w:iCs/>
          <w:lang w:val="en-US"/>
        </w:rPr>
        <w:t>thực</w:t>
      </w:r>
      <w:proofErr w:type="spellEnd"/>
      <w:r w:rsidRPr="00015265">
        <w:rPr>
          <w:i/>
          <w:iCs/>
          <w:lang w:val="en-US"/>
        </w:rPr>
        <w:t xml:space="preserve"> </w:t>
      </w:r>
      <w:proofErr w:type="spellStart"/>
      <w:r w:rsidRPr="00015265">
        <w:rPr>
          <w:i/>
          <w:iCs/>
          <w:lang w:val="en-US"/>
        </w:rPr>
        <w:t>hiện</w:t>
      </w:r>
      <w:proofErr w:type="spellEnd"/>
      <w:r w:rsidRPr="00015265">
        <w:rPr>
          <w:i/>
          <w:iCs/>
          <w:lang w:val="en-US"/>
        </w:rPr>
        <w:t xml:space="preserve"> </w:t>
      </w:r>
      <w:proofErr w:type="spellStart"/>
      <w:r w:rsidRPr="00015265">
        <w:rPr>
          <w:i/>
          <w:iCs/>
          <w:lang w:val="en-US"/>
        </w:rPr>
        <w:t>quản</w:t>
      </w:r>
      <w:proofErr w:type="spellEnd"/>
      <w:r w:rsidRPr="00015265">
        <w:rPr>
          <w:i/>
          <w:iCs/>
          <w:lang w:val="en-US"/>
        </w:rPr>
        <w:t xml:space="preserve"> </w:t>
      </w:r>
      <w:proofErr w:type="spellStart"/>
      <w:r w:rsidRPr="00015265">
        <w:rPr>
          <w:i/>
          <w:iCs/>
          <w:lang w:val="en-US"/>
        </w:rPr>
        <w:t>lý</w:t>
      </w:r>
      <w:proofErr w:type="spellEnd"/>
      <w:r w:rsidRPr="00015265">
        <w:rPr>
          <w:i/>
          <w:iCs/>
          <w:lang w:val="en-US"/>
        </w:rPr>
        <w:t xml:space="preserve"> </w:t>
      </w:r>
      <w:proofErr w:type="spellStart"/>
      <w:r w:rsidRPr="00015265">
        <w:rPr>
          <w:i/>
          <w:iCs/>
          <w:lang w:val="en-US"/>
        </w:rPr>
        <w:t>nhà</w:t>
      </w:r>
      <w:proofErr w:type="spellEnd"/>
      <w:r w:rsidRPr="00015265">
        <w:rPr>
          <w:i/>
          <w:iCs/>
          <w:lang w:val="en-US"/>
        </w:rPr>
        <w:t xml:space="preserve"> </w:t>
      </w:r>
      <w:proofErr w:type="spellStart"/>
      <w:r w:rsidRPr="00015265">
        <w:rPr>
          <w:i/>
          <w:iCs/>
          <w:lang w:val="en-US"/>
        </w:rPr>
        <w:t>nước</w:t>
      </w:r>
      <w:proofErr w:type="spellEnd"/>
      <w:r w:rsidRPr="00015265">
        <w:rPr>
          <w:i/>
          <w:iCs/>
          <w:lang w:val="en-US"/>
        </w:rPr>
        <w:t xml:space="preserve"> </w:t>
      </w:r>
      <w:proofErr w:type="spellStart"/>
      <w:r w:rsidRPr="00015265">
        <w:rPr>
          <w:i/>
          <w:iCs/>
          <w:lang w:val="en-US"/>
        </w:rPr>
        <w:t>đối</w:t>
      </w:r>
      <w:proofErr w:type="spellEnd"/>
      <w:r w:rsidRPr="00015265">
        <w:rPr>
          <w:i/>
          <w:iCs/>
          <w:lang w:val="en-US"/>
        </w:rPr>
        <w:t xml:space="preserve"> </w:t>
      </w:r>
      <w:proofErr w:type="spellStart"/>
      <w:r w:rsidRPr="00015265">
        <w:rPr>
          <w:i/>
          <w:iCs/>
          <w:lang w:val="en-US"/>
        </w:rPr>
        <w:t>với</w:t>
      </w:r>
      <w:proofErr w:type="spellEnd"/>
      <w:r w:rsidRPr="00015265">
        <w:rPr>
          <w:i/>
          <w:iCs/>
          <w:lang w:val="en-US"/>
        </w:rPr>
        <w:t xml:space="preserve"> </w:t>
      </w:r>
      <w:proofErr w:type="spellStart"/>
      <w:r w:rsidRPr="00015265">
        <w:rPr>
          <w:i/>
          <w:iCs/>
          <w:lang w:val="en-US"/>
        </w:rPr>
        <w:t>các</w:t>
      </w:r>
      <w:proofErr w:type="spellEnd"/>
      <w:r w:rsidRPr="00015265">
        <w:rPr>
          <w:i/>
          <w:iCs/>
          <w:lang w:val="en-US"/>
        </w:rPr>
        <w:t xml:space="preserve"> </w:t>
      </w:r>
      <w:proofErr w:type="spellStart"/>
      <w:r w:rsidRPr="00015265">
        <w:rPr>
          <w:i/>
          <w:iCs/>
          <w:lang w:val="en-US"/>
        </w:rPr>
        <w:t>nhiệm</w:t>
      </w:r>
      <w:proofErr w:type="spellEnd"/>
      <w:r w:rsidRPr="00015265">
        <w:rPr>
          <w:i/>
          <w:iCs/>
          <w:lang w:val="en-US"/>
        </w:rPr>
        <w:t xml:space="preserve"> </w:t>
      </w:r>
      <w:proofErr w:type="spellStart"/>
      <w:r w:rsidRPr="00015265">
        <w:rPr>
          <w:i/>
          <w:iCs/>
          <w:lang w:val="en-US"/>
        </w:rPr>
        <w:t>vụ</w:t>
      </w:r>
      <w:proofErr w:type="spellEnd"/>
      <w:r w:rsidRPr="00015265">
        <w:rPr>
          <w:i/>
          <w:iCs/>
          <w:lang w:val="en-US"/>
        </w:rPr>
        <w:t xml:space="preserve"> </w:t>
      </w:r>
      <w:proofErr w:type="spellStart"/>
      <w:r w:rsidRPr="00015265">
        <w:rPr>
          <w:i/>
          <w:iCs/>
          <w:lang w:val="en-US"/>
        </w:rPr>
        <w:t>đã</w:t>
      </w:r>
      <w:proofErr w:type="spellEnd"/>
      <w:r w:rsidRPr="00015265">
        <w:rPr>
          <w:i/>
          <w:iCs/>
          <w:lang w:val="en-US"/>
        </w:rPr>
        <w:t xml:space="preserve"> </w:t>
      </w:r>
      <w:proofErr w:type="spellStart"/>
      <w:r w:rsidRPr="00015265">
        <w:rPr>
          <w:i/>
          <w:iCs/>
          <w:lang w:val="en-US"/>
        </w:rPr>
        <w:t>được</w:t>
      </w:r>
      <w:proofErr w:type="spellEnd"/>
      <w:r w:rsidRPr="00015265">
        <w:rPr>
          <w:i/>
          <w:iCs/>
          <w:lang w:val="en-US"/>
        </w:rPr>
        <w:t xml:space="preserve"> </w:t>
      </w:r>
      <w:proofErr w:type="spellStart"/>
      <w:r w:rsidRPr="00015265">
        <w:rPr>
          <w:i/>
          <w:iCs/>
          <w:lang w:val="en-US"/>
        </w:rPr>
        <w:t>phân</w:t>
      </w:r>
      <w:proofErr w:type="spellEnd"/>
      <w:r w:rsidRPr="00015265">
        <w:rPr>
          <w:i/>
          <w:iCs/>
          <w:lang w:val="en-US"/>
        </w:rPr>
        <w:t xml:space="preserve"> </w:t>
      </w:r>
      <w:proofErr w:type="spellStart"/>
      <w:r w:rsidRPr="00015265">
        <w:rPr>
          <w:i/>
          <w:iCs/>
          <w:lang w:val="en-US"/>
        </w:rPr>
        <w:t>quyền</w:t>
      </w:r>
      <w:proofErr w:type="spellEnd"/>
      <w:r w:rsidRPr="00015265">
        <w:rPr>
          <w:i/>
          <w:iCs/>
          <w:lang w:val="en-US"/>
        </w:rPr>
        <w:t xml:space="preserve">, </w:t>
      </w:r>
      <w:proofErr w:type="spellStart"/>
      <w:r w:rsidRPr="00015265">
        <w:rPr>
          <w:i/>
          <w:iCs/>
          <w:lang w:val="en-US"/>
        </w:rPr>
        <w:t>phân</w:t>
      </w:r>
      <w:proofErr w:type="spellEnd"/>
      <w:r w:rsidRPr="00015265">
        <w:rPr>
          <w:i/>
          <w:iCs/>
          <w:lang w:val="en-US"/>
        </w:rPr>
        <w:t xml:space="preserve"> </w:t>
      </w:r>
      <w:proofErr w:type="spellStart"/>
      <w:r w:rsidRPr="00015265">
        <w:rPr>
          <w:i/>
          <w:iCs/>
          <w:lang w:val="en-US"/>
        </w:rPr>
        <w:t>cấp</w:t>
      </w:r>
      <w:proofErr w:type="spellEnd"/>
      <w:r w:rsidRPr="00015265">
        <w:rPr>
          <w:i/>
          <w:iCs/>
          <w:lang w:val="en-US"/>
        </w:rPr>
        <w:t xml:space="preserve">, </w:t>
      </w:r>
      <w:proofErr w:type="spellStart"/>
      <w:r w:rsidRPr="00015265">
        <w:rPr>
          <w:i/>
          <w:iCs/>
          <w:lang w:val="en-US"/>
        </w:rPr>
        <w:t>phân</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thẩm</w:t>
      </w:r>
      <w:proofErr w:type="spellEnd"/>
      <w:r w:rsidRPr="00015265">
        <w:rPr>
          <w:i/>
          <w:iCs/>
          <w:lang w:val="en-US"/>
        </w:rPr>
        <w:t xml:space="preserve"> </w:t>
      </w:r>
      <w:proofErr w:type="spellStart"/>
      <w:r w:rsidRPr="00015265">
        <w:rPr>
          <w:i/>
          <w:iCs/>
          <w:lang w:val="en-US"/>
        </w:rPr>
        <w:t>quyền</w:t>
      </w:r>
      <w:proofErr w:type="spellEnd"/>
      <w:r w:rsidRPr="00015265">
        <w:rPr>
          <w:i/>
          <w:iCs/>
          <w:lang w:val="en-US"/>
        </w:rPr>
        <w:t xml:space="preserve"> do </w:t>
      </w:r>
      <w:proofErr w:type="spellStart"/>
      <w:r w:rsidRPr="00015265">
        <w:rPr>
          <w:i/>
          <w:iCs/>
          <w:lang w:val="en-US"/>
        </w:rPr>
        <w:t>cơ</w:t>
      </w:r>
      <w:proofErr w:type="spellEnd"/>
      <w:r w:rsidRPr="00015265">
        <w:rPr>
          <w:i/>
          <w:iCs/>
          <w:lang w:val="en-US"/>
        </w:rPr>
        <w:t xml:space="preserve"> </w:t>
      </w:r>
      <w:proofErr w:type="spellStart"/>
      <w:r w:rsidRPr="00015265">
        <w:rPr>
          <w:i/>
          <w:iCs/>
          <w:lang w:val="en-US"/>
        </w:rPr>
        <w:t>quan</w:t>
      </w:r>
      <w:proofErr w:type="spellEnd"/>
      <w:r w:rsidRPr="00015265">
        <w:rPr>
          <w:i/>
          <w:iCs/>
          <w:lang w:val="en-US"/>
        </w:rPr>
        <w:t xml:space="preserve">, </w:t>
      </w:r>
      <w:proofErr w:type="spellStart"/>
      <w:r w:rsidRPr="00015265">
        <w:rPr>
          <w:i/>
          <w:iCs/>
          <w:lang w:val="en-US"/>
        </w:rPr>
        <w:t>người</w:t>
      </w:r>
      <w:proofErr w:type="spellEnd"/>
      <w:r w:rsidRPr="00015265">
        <w:rPr>
          <w:i/>
          <w:iCs/>
          <w:lang w:val="en-US"/>
        </w:rPr>
        <w:t xml:space="preserve"> </w:t>
      </w:r>
      <w:proofErr w:type="spellStart"/>
      <w:r w:rsidRPr="00015265">
        <w:rPr>
          <w:i/>
          <w:iCs/>
          <w:lang w:val="en-US"/>
        </w:rPr>
        <w:t>có</w:t>
      </w:r>
      <w:proofErr w:type="spellEnd"/>
      <w:r w:rsidRPr="00015265">
        <w:rPr>
          <w:i/>
          <w:iCs/>
          <w:lang w:val="en-US"/>
        </w:rPr>
        <w:t xml:space="preserve"> </w:t>
      </w:r>
      <w:proofErr w:type="spellStart"/>
      <w:r w:rsidRPr="00015265">
        <w:rPr>
          <w:i/>
          <w:iCs/>
          <w:lang w:val="en-US"/>
        </w:rPr>
        <w:t>thẩm</w:t>
      </w:r>
      <w:proofErr w:type="spellEnd"/>
      <w:r w:rsidRPr="00015265">
        <w:rPr>
          <w:i/>
          <w:iCs/>
          <w:lang w:val="en-US"/>
        </w:rPr>
        <w:t xml:space="preserve"> </w:t>
      </w:r>
      <w:proofErr w:type="spellStart"/>
      <w:r w:rsidRPr="00015265">
        <w:rPr>
          <w:i/>
          <w:iCs/>
          <w:lang w:val="en-US"/>
        </w:rPr>
        <w:t>quyền</w:t>
      </w:r>
      <w:proofErr w:type="spellEnd"/>
      <w:r w:rsidRPr="00015265">
        <w:rPr>
          <w:i/>
          <w:iCs/>
          <w:lang w:val="en-US"/>
        </w:rPr>
        <w:t xml:space="preserve"> </w:t>
      </w:r>
      <w:proofErr w:type="spellStart"/>
      <w:r w:rsidRPr="00015265">
        <w:rPr>
          <w:i/>
          <w:iCs/>
          <w:lang w:val="en-US"/>
        </w:rPr>
        <w:t>thực</w:t>
      </w:r>
      <w:proofErr w:type="spellEnd"/>
      <w:r w:rsidRPr="00015265">
        <w:rPr>
          <w:i/>
          <w:iCs/>
          <w:lang w:val="en-US"/>
        </w:rPr>
        <w:t xml:space="preserve"> </w:t>
      </w:r>
      <w:proofErr w:type="spellStart"/>
      <w:r w:rsidRPr="00015265">
        <w:rPr>
          <w:i/>
          <w:iCs/>
          <w:lang w:val="en-US"/>
        </w:rPr>
        <w:t>hiện</w:t>
      </w:r>
      <w:proofErr w:type="spellEnd"/>
      <w:r w:rsidRPr="00015265">
        <w:rPr>
          <w:i/>
          <w:iCs/>
          <w:lang w:val="en-US"/>
        </w:rPr>
        <w:t xml:space="preserve"> </w:t>
      </w:r>
      <w:proofErr w:type="spellStart"/>
      <w:r w:rsidRPr="00015265">
        <w:rPr>
          <w:i/>
          <w:iCs/>
          <w:lang w:val="en-US"/>
        </w:rPr>
        <w:t>trước</w:t>
      </w:r>
      <w:proofErr w:type="spellEnd"/>
      <w:r w:rsidRPr="00015265">
        <w:rPr>
          <w:i/>
          <w:iCs/>
          <w:lang w:val="en-US"/>
        </w:rPr>
        <w:t xml:space="preserve"> </w:t>
      </w:r>
      <w:proofErr w:type="spellStart"/>
      <w:r w:rsidRPr="00015265">
        <w:rPr>
          <w:i/>
          <w:iCs/>
          <w:lang w:val="en-US"/>
        </w:rPr>
        <w:t>ngày</w:t>
      </w:r>
      <w:proofErr w:type="spellEnd"/>
      <w:r w:rsidRPr="00015265">
        <w:rPr>
          <w:i/>
          <w:iCs/>
          <w:lang w:val="en-US"/>
        </w:rPr>
        <w:t xml:space="preserve"> </w:t>
      </w:r>
      <w:proofErr w:type="spellStart"/>
      <w:r w:rsidRPr="00015265">
        <w:rPr>
          <w:i/>
          <w:iCs/>
          <w:lang w:val="en-US"/>
        </w:rPr>
        <w:t>Nghị</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này</w:t>
      </w:r>
      <w:proofErr w:type="spellEnd"/>
      <w:r w:rsidRPr="00015265">
        <w:rPr>
          <w:i/>
          <w:iCs/>
          <w:lang w:val="en-US"/>
        </w:rPr>
        <w:t xml:space="preserve"> </w:t>
      </w:r>
      <w:proofErr w:type="spellStart"/>
      <w:r w:rsidRPr="00015265">
        <w:rPr>
          <w:i/>
          <w:iCs/>
          <w:lang w:val="en-US"/>
        </w:rPr>
        <w:t>có</w:t>
      </w:r>
      <w:proofErr w:type="spellEnd"/>
      <w:r w:rsidRPr="00015265">
        <w:rPr>
          <w:i/>
          <w:iCs/>
          <w:lang w:val="en-US"/>
        </w:rPr>
        <w:t xml:space="preserve"> </w:t>
      </w:r>
      <w:proofErr w:type="spellStart"/>
      <w:r w:rsidRPr="00015265">
        <w:rPr>
          <w:i/>
          <w:iCs/>
          <w:lang w:val="en-US"/>
        </w:rPr>
        <w:t>hiệu</w:t>
      </w:r>
      <w:proofErr w:type="spellEnd"/>
      <w:r w:rsidRPr="00015265">
        <w:rPr>
          <w:i/>
          <w:iCs/>
          <w:lang w:val="en-US"/>
        </w:rPr>
        <w:t xml:space="preserve"> </w:t>
      </w:r>
      <w:proofErr w:type="spellStart"/>
      <w:r w:rsidRPr="00015265">
        <w:rPr>
          <w:i/>
          <w:iCs/>
          <w:lang w:val="en-US"/>
        </w:rPr>
        <w:t>lực</w:t>
      </w:r>
      <w:proofErr w:type="spellEnd"/>
      <w:r w:rsidRPr="00015265">
        <w:rPr>
          <w:i/>
          <w:iCs/>
          <w:lang w:val="en-US"/>
        </w:rPr>
        <w:t xml:space="preserve"> </w:t>
      </w:r>
      <w:proofErr w:type="spellStart"/>
      <w:r w:rsidRPr="00015265">
        <w:rPr>
          <w:i/>
          <w:iCs/>
          <w:lang w:val="en-US"/>
        </w:rPr>
        <w:t>thi</w:t>
      </w:r>
      <w:proofErr w:type="spellEnd"/>
      <w:r w:rsidRPr="00015265">
        <w:rPr>
          <w:i/>
          <w:iCs/>
          <w:lang w:val="en-US"/>
        </w:rPr>
        <w:t xml:space="preserve"> </w:t>
      </w:r>
      <w:proofErr w:type="spellStart"/>
      <w:r w:rsidRPr="00015265">
        <w:rPr>
          <w:i/>
          <w:iCs/>
          <w:lang w:val="en-US"/>
        </w:rPr>
        <w:t>hành</w:t>
      </w:r>
      <w:proofErr w:type="spellEnd"/>
      <w:r w:rsidRPr="00015265">
        <w:rPr>
          <w:i/>
          <w:iCs/>
          <w:lang w:val="en-US"/>
        </w:rPr>
        <w:t>.</w:t>
      </w:r>
    </w:p>
    <w:p w14:paraId="04E8F816" w14:textId="6F7A374F" w:rsidR="00015265" w:rsidRPr="00015265" w:rsidRDefault="00015265" w:rsidP="00015265">
      <w:pPr>
        <w:pStyle w:val="FootnoteText"/>
        <w:spacing w:before="0" w:line="240" w:lineRule="auto"/>
        <w:rPr>
          <w:i/>
          <w:iCs/>
          <w:lang w:val="en-US"/>
        </w:rPr>
      </w:pPr>
      <w:r w:rsidRPr="00015265">
        <w:rPr>
          <w:i/>
          <w:iCs/>
          <w:lang w:val="en-US"/>
        </w:rPr>
        <w:t xml:space="preserve">2. Các </w:t>
      </w:r>
      <w:proofErr w:type="spellStart"/>
      <w:r w:rsidRPr="00015265">
        <w:rPr>
          <w:i/>
          <w:iCs/>
          <w:lang w:val="en-US"/>
        </w:rPr>
        <w:t>Bộ</w:t>
      </w:r>
      <w:proofErr w:type="spellEnd"/>
      <w:r w:rsidRPr="00015265">
        <w:rPr>
          <w:i/>
          <w:iCs/>
          <w:lang w:val="en-US"/>
        </w:rPr>
        <w:t xml:space="preserve"> </w:t>
      </w:r>
      <w:proofErr w:type="spellStart"/>
      <w:r w:rsidRPr="00015265">
        <w:rPr>
          <w:i/>
          <w:iCs/>
          <w:lang w:val="en-US"/>
        </w:rPr>
        <w:t>trưởng</w:t>
      </w:r>
      <w:proofErr w:type="spellEnd"/>
      <w:r w:rsidRPr="00015265">
        <w:rPr>
          <w:i/>
          <w:iCs/>
          <w:lang w:val="en-US"/>
        </w:rPr>
        <w:t xml:space="preserve">, </w:t>
      </w:r>
      <w:proofErr w:type="spellStart"/>
      <w:r w:rsidRPr="00015265">
        <w:rPr>
          <w:i/>
          <w:iCs/>
          <w:lang w:val="en-US"/>
        </w:rPr>
        <w:t>Thủ</w:t>
      </w:r>
      <w:proofErr w:type="spellEnd"/>
      <w:r w:rsidRPr="00015265">
        <w:rPr>
          <w:i/>
          <w:iCs/>
          <w:lang w:val="en-US"/>
        </w:rPr>
        <w:t xml:space="preserve"> </w:t>
      </w:r>
      <w:proofErr w:type="spellStart"/>
      <w:r w:rsidRPr="00015265">
        <w:rPr>
          <w:i/>
          <w:iCs/>
          <w:lang w:val="en-US"/>
        </w:rPr>
        <w:t>trưởng</w:t>
      </w:r>
      <w:proofErr w:type="spellEnd"/>
      <w:r w:rsidRPr="00015265">
        <w:rPr>
          <w:i/>
          <w:iCs/>
          <w:lang w:val="en-US"/>
        </w:rPr>
        <w:t xml:space="preserve"> </w:t>
      </w:r>
      <w:proofErr w:type="spellStart"/>
      <w:r w:rsidRPr="00015265">
        <w:rPr>
          <w:i/>
          <w:iCs/>
          <w:lang w:val="en-US"/>
        </w:rPr>
        <w:t>cơ</w:t>
      </w:r>
      <w:proofErr w:type="spellEnd"/>
      <w:r w:rsidRPr="00015265">
        <w:rPr>
          <w:i/>
          <w:iCs/>
          <w:lang w:val="en-US"/>
        </w:rPr>
        <w:t xml:space="preserve"> </w:t>
      </w:r>
      <w:proofErr w:type="spellStart"/>
      <w:r w:rsidRPr="00015265">
        <w:rPr>
          <w:i/>
          <w:iCs/>
          <w:lang w:val="en-US"/>
        </w:rPr>
        <w:t>quan</w:t>
      </w:r>
      <w:proofErr w:type="spellEnd"/>
      <w:r w:rsidRPr="00015265">
        <w:rPr>
          <w:i/>
          <w:iCs/>
          <w:lang w:val="en-US"/>
        </w:rPr>
        <w:t xml:space="preserve"> </w:t>
      </w:r>
      <w:proofErr w:type="spellStart"/>
      <w:r w:rsidRPr="00015265">
        <w:rPr>
          <w:i/>
          <w:iCs/>
          <w:lang w:val="en-US"/>
        </w:rPr>
        <w:t>ngang</w:t>
      </w:r>
      <w:proofErr w:type="spellEnd"/>
      <w:r w:rsidRPr="00015265">
        <w:rPr>
          <w:i/>
          <w:iCs/>
          <w:lang w:val="en-US"/>
        </w:rPr>
        <w:t xml:space="preserve"> </w:t>
      </w:r>
      <w:proofErr w:type="spellStart"/>
      <w:r w:rsidRPr="00015265">
        <w:rPr>
          <w:i/>
          <w:iCs/>
          <w:lang w:val="en-US"/>
        </w:rPr>
        <w:t>bộ</w:t>
      </w:r>
      <w:proofErr w:type="spellEnd"/>
      <w:r w:rsidRPr="00015265">
        <w:rPr>
          <w:i/>
          <w:iCs/>
          <w:lang w:val="en-US"/>
        </w:rPr>
        <w:t xml:space="preserve">, </w:t>
      </w:r>
      <w:proofErr w:type="spellStart"/>
      <w:r w:rsidRPr="00015265">
        <w:rPr>
          <w:i/>
          <w:iCs/>
          <w:lang w:val="en-US"/>
        </w:rPr>
        <w:t>Thủ</w:t>
      </w:r>
      <w:proofErr w:type="spellEnd"/>
      <w:r w:rsidRPr="00015265">
        <w:rPr>
          <w:i/>
          <w:iCs/>
          <w:lang w:val="en-US"/>
        </w:rPr>
        <w:t xml:space="preserve"> </w:t>
      </w:r>
      <w:proofErr w:type="spellStart"/>
      <w:r w:rsidRPr="00015265">
        <w:rPr>
          <w:i/>
          <w:iCs/>
          <w:lang w:val="en-US"/>
        </w:rPr>
        <w:t>trưởng</w:t>
      </w:r>
      <w:proofErr w:type="spellEnd"/>
      <w:r w:rsidRPr="00015265">
        <w:rPr>
          <w:i/>
          <w:iCs/>
          <w:lang w:val="en-US"/>
        </w:rPr>
        <w:t xml:space="preserve"> </w:t>
      </w:r>
      <w:proofErr w:type="spellStart"/>
      <w:r w:rsidRPr="00015265">
        <w:rPr>
          <w:i/>
          <w:iCs/>
          <w:lang w:val="en-US"/>
        </w:rPr>
        <w:t>cơ</w:t>
      </w:r>
      <w:proofErr w:type="spellEnd"/>
      <w:r w:rsidRPr="00015265">
        <w:rPr>
          <w:i/>
          <w:iCs/>
          <w:lang w:val="en-US"/>
        </w:rPr>
        <w:t xml:space="preserve"> </w:t>
      </w:r>
      <w:proofErr w:type="spellStart"/>
      <w:r w:rsidRPr="00015265">
        <w:rPr>
          <w:i/>
          <w:iCs/>
          <w:lang w:val="en-US"/>
        </w:rPr>
        <w:t>quan</w:t>
      </w:r>
      <w:proofErr w:type="spellEnd"/>
      <w:r w:rsidRPr="00015265">
        <w:rPr>
          <w:i/>
          <w:iCs/>
          <w:lang w:val="en-US"/>
        </w:rPr>
        <w:t xml:space="preserve"> </w:t>
      </w:r>
      <w:proofErr w:type="spellStart"/>
      <w:r w:rsidRPr="00015265">
        <w:rPr>
          <w:i/>
          <w:iCs/>
          <w:lang w:val="en-US"/>
        </w:rPr>
        <w:t>thuộc</w:t>
      </w:r>
      <w:proofErr w:type="spellEnd"/>
      <w:r w:rsidRPr="00015265">
        <w:rPr>
          <w:i/>
          <w:iCs/>
          <w:lang w:val="en-US"/>
        </w:rPr>
        <w:t xml:space="preserve"> </w:t>
      </w:r>
      <w:proofErr w:type="spellStart"/>
      <w:r w:rsidRPr="00015265">
        <w:rPr>
          <w:i/>
          <w:iCs/>
          <w:lang w:val="en-US"/>
        </w:rPr>
        <w:t>Chính</w:t>
      </w:r>
      <w:proofErr w:type="spellEnd"/>
      <w:r w:rsidRPr="00015265">
        <w:rPr>
          <w:i/>
          <w:iCs/>
          <w:lang w:val="en-US"/>
        </w:rPr>
        <w:t xml:space="preserve"> </w:t>
      </w:r>
      <w:proofErr w:type="spellStart"/>
      <w:r w:rsidRPr="00015265">
        <w:rPr>
          <w:i/>
          <w:iCs/>
          <w:lang w:val="en-US"/>
        </w:rPr>
        <w:t>phủ</w:t>
      </w:r>
      <w:proofErr w:type="spellEnd"/>
      <w:r w:rsidRPr="00015265">
        <w:rPr>
          <w:i/>
          <w:iCs/>
          <w:lang w:val="en-US"/>
        </w:rPr>
        <w:t xml:space="preserve">, </w:t>
      </w:r>
      <w:proofErr w:type="spellStart"/>
      <w:r w:rsidRPr="00015265">
        <w:rPr>
          <w:i/>
          <w:iCs/>
          <w:lang w:val="en-US"/>
        </w:rPr>
        <w:t>Chủ</w:t>
      </w:r>
      <w:proofErr w:type="spellEnd"/>
      <w:r w:rsidRPr="00015265">
        <w:rPr>
          <w:i/>
          <w:iCs/>
          <w:lang w:val="en-US"/>
        </w:rPr>
        <w:t xml:space="preserve"> </w:t>
      </w:r>
      <w:proofErr w:type="spellStart"/>
      <w:r w:rsidRPr="00015265">
        <w:rPr>
          <w:i/>
          <w:iCs/>
          <w:lang w:val="en-US"/>
        </w:rPr>
        <w:t>tịch</w:t>
      </w:r>
      <w:proofErr w:type="spellEnd"/>
      <w:r w:rsidRPr="00015265">
        <w:rPr>
          <w:i/>
          <w:iCs/>
          <w:lang w:val="en-US"/>
        </w:rPr>
        <w:t xml:space="preserve"> </w:t>
      </w:r>
      <w:proofErr w:type="spellStart"/>
      <w:r w:rsidRPr="00015265">
        <w:rPr>
          <w:i/>
          <w:iCs/>
          <w:lang w:val="en-US"/>
        </w:rPr>
        <w:t>Ủy</w:t>
      </w:r>
      <w:proofErr w:type="spellEnd"/>
      <w:r w:rsidRPr="00015265">
        <w:rPr>
          <w:i/>
          <w:iCs/>
          <w:lang w:val="en-US"/>
        </w:rPr>
        <w:t xml:space="preserve"> ban </w:t>
      </w:r>
      <w:proofErr w:type="spellStart"/>
      <w:r w:rsidRPr="00015265">
        <w:rPr>
          <w:i/>
          <w:iCs/>
          <w:lang w:val="en-US"/>
        </w:rPr>
        <w:t>nhân</w:t>
      </w:r>
      <w:proofErr w:type="spellEnd"/>
      <w:r w:rsidRPr="00015265">
        <w:rPr>
          <w:i/>
          <w:iCs/>
          <w:lang w:val="en-US"/>
        </w:rPr>
        <w:t xml:space="preserve"> </w:t>
      </w:r>
      <w:proofErr w:type="spellStart"/>
      <w:r w:rsidRPr="00015265">
        <w:rPr>
          <w:i/>
          <w:iCs/>
          <w:lang w:val="en-US"/>
        </w:rPr>
        <w:t>dân</w:t>
      </w:r>
      <w:proofErr w:type="spellEnd"/>
      <w:r w:rsidRPr="00015265">
        <w:rPr>
          <w:i/>
          <w:iCs/>
          <w:lang w:val="en-US"/>
        </w:rPr>
        <w:t xml:space="preserve"> </w:t>
      </w:r>
      <w:proofErr w:type="spellStart"/>
      <w:r w:rsidRPr="00015265">
        <w:rPr>
          <w:i/>
          <w:iCs/>
          <w:lang w:val="en-US"/>
        </w:rPr>
        <w:t>các</w:t>
      </w:r>
      <w:proofErr w:type="spellEnd"/>
      <w:r w:rsidRPr="00015265">
        <w:rPr>
          <w:i/>
          <w:iCs/>
          <w:lang w:val="en-US"/>
        </w:rPr>
        <w:t xml:space="preserve"> </w:t>
      </w:r>
      <w:proofErr w:type="spellStart"/>
      <w:r w:rsidRPr="00015265">
        <w:rPr>
          <w:i/>
          <w:iCs/>
          <w:lang w:val="en-US"/>
        </w:rPr>
        <w:t>cấp</w:t>
      </w:r>
      <w:proofErr w:type="spellEnd"/>
      <w:r w:rsidRPr="00015265">
        <w:rPr>
          <w:i/>
          <w:iCs/>
          <w:lang w:val="en-US"/>
        </w:rPr>
        <w:t xml:space="preserve"> </w:t>
      </w:r>
      <w:proofErr w:type="spellStart"/>
      <w:r w:rsidRPr="00015265">
        <w:rPr>
          <w:i/>
          <w:iCs/>
          <w:lang w:val="en-US"/>
        </w:rPr>
        <w:t>và</w:t>
      </w:r>
      <w:proofErr w:type="spellEnd"/>
      <w:r w:rsidRPr="00015265">
        <w:rPr>
          <w:i/>
          <w:iCs/>
          <w:lang w:val="en-US"/>
        </w:rPr>
        <w:t xml:space="preserve"> </w:t>
      </w:r>
      <w:proofErr w:type="spellStart"/>
      <w:r w:rsidRPr="00015265">
        <w:rPr>
          <w:i/>
          <w:iCs/>
          <w:lang w:val="en-US"/>
        </w:rPr>
        <w:t>các</w:t>
      </w:r>
      <w:proofErr w:type="spellEnd"/>
      <w:r w:rsidRPr="00015265">
        <w:rPr>
          <w:i/>
          <w:iCs/>
          <w:lang w:val="en-US"/>
        </w:rPr>
        <w:t xml:space="preserve"> </w:t>
      </w:r>
      <w:proofErr w:type="spellStart"/>
      <w:r w:rsidRPr="00015265">
        <w:rPr>
          <w:i/>
          <w:iCs/>
          <w:lang w:val="en-US"/>
        </w:rPr>
        <w:t>tổ</w:t>
      </w:r>
      <w:proofErr w:type="spellEnd"/>
      <w:r w:rsidRPr="00015265">
        <w:rPr>
          <w:i/>
          <w:iCs/>
          <w:lang w:val="en-US"/>
        </w:rPr>
        <w:t xml:space="preserve"> </w:t>
      </w:r>
      <w:proofErr w:type="spellStart"/>
      <w:r w:rsidRPr="00015265">
        <w:rPr>
          <w:i/>
          <w:iCs/>
          <w:lang w:val="en-US"/>
        </w:rPr>
        <w:t>chức</w:t>
      </w:r>
      <w:proofErr w:type="spellEnd"/>
      <w:r w:rsidRPr="00015265">
        <w:rPr>
          <w:i/>
          <w:iCs/>
          <w:lang w:val="en-US"/>
        </w:rPr>
        <w:t xml:space="preserve">, </w:t>
      </w:r>
      <w:proofErr w:type="spellStart"/>
      <w:r w:rsidRPr="00015265">
        <w:rPr>
          <w:i/>
          <w:iCs/>
          <w:lang w:val="en-US"/>
        </w:rPr>
        <w:t>cá</w:t>
      </w:r>
      <w:proofErr w:type="spellEnd"/>
      <w:r w:rsidRPr="00015265">
        <w:rPr>
          <w:i/>
          <w:iCs/>
          <w:lang w:val="en-US"/>
        </w:rPr>
        <w:t xml:space="preserve"> </w:t>
      </w:r>
      <w:proofErr w:type="spellStart"/>
      <w:r w:rsidRPr="00015265">
        <w:rPr>
          <w:i/>
          <w:iCs/>
          <w:lang w:val="en-US"/>
        </w:rPr>
        <w:t>nhân</w:t>
      </w:r>
      <w:proofErr w:type="spellEnd"/>
      <w:r w:rsidRPr="00015265">
        <w:rPr>
          <w:i/>
          <w:iCs/>
          <w:lang w:val="en-US"/>
        </w:rPr>
        <w:t xml:space="preserve"> </w:t>
      </w:r>
      <w:proofErr w:type="spellStart"/>
      <w:r w:rsidRPr="00015265">
        <w:rPr>
          <w:i/>
          <w:iCs/>
          <w:lang w:val="en-US"/>
        </w:rPr>
        <w:t>có</w:t>
      </w:r>
      <w:proofErr w:type="spellEnd"/>
      <w:r w:rsidRPr="00015265">
        <w:rPr>
          <w:i/>
          <w:iCs/>
          <w:lang w:val="en-US"/>
        </w:rPr>
        <w:t xml:space="preserve"> </w:t>
      </w:r>
      <w:proofErr w:type="spellStart"/>
      <w:r w:rsidRPr="00015265">
        <w:rPr>
          <w:i/>
          <w:iCs/>
          <w:lang w:val="en-US"/>
        </w:rPr>
        <w:t>liên</w:t>
      </w:r>
      <w:proofErr w:type="spellEnd"/>
      <w:r w:rsidRPr="00015265">
        <w:rPr>
          <w:i/>
          <w:iCs/>
          <w:lang w:val="en-US"/>
        </w:rPr>
        <w:t xml:space="preserve"> </w:t>
      </w:r>
      <w:proofErr w:type="spellStart"/>
      <w:r w:rsidRPr="00015265">
        <w:rPr>
          <w:i/>
          <w:iCs/>
          <w:lang w:val="en-US"/>
        </w:rPr>
        <w:t>quan</w:t>
      </w:r>
      <w:proofErr w:type="spellEnd"/>
      <w:r w:rsidRPr="00015265">
        <w:rPr>
          <w:i/>
          <w:iCs/>
          <w:lang w:val="en-US"/>
        </w:rPr>
        <w:t xml:space="preserve"> </w:t>
      </w:r>
      <w:proofErr w:type="spellStart"/>
      <w:r w:rsidRPr="00015265">
        <w:rPr>
          <w:i/>
          <w:iCs/>
          <w:lang w:val="en-US"/>
        </w:rPr>
        <w:t>chịu</w:t>
      </w:r>
      <w:proofErr w:type="spellEnd"/>
      <w:r w:rsidRPr="00015265">
        <w:rPr>
          <w:i/>
          <w:iCs/>
          <w:lang w:val="en-US"/>
        </w:rPr>
        <w:t xml:space="preserve"> </w:t>
      </w:r>
      <w:proofErr w:type="spellStart"/>
      <w:r w:rsidRPr="00015265">
        <w:rPr>
          <w:i/>
          <w:iCs/>
          <w:lang w:val="en-US"/>
        </w:rPr>
        <w:t>trách</w:t>
      </w:r>
      <w:proofErr w:type="spellEnd"/>
      <w:r w:rsidRPr="00015265">
        <w:rPr>
          <w:i/>
          <w:iCs/>
          <w:lang w:val="en-US"/>
        </w:rPr>
        <w:t xml:space="preserve"> </w:t>
      </w:r>
      <w:proofErr w:type="spellStart"/>
      <w:r w:rsidRPr="00015265">
        <w:rPr>
          <w:i/>
          <w:iCs/>
          <w:lang w:val="en-US"/>
        </w:rPr>
        <w:t>nhiệm</w:t>
      </w:r>
      <w:proofErr w:type="spellEnd"/>
      <w:r w:rsidRPr="00015265">
        <w:rPr>
          <w:i/>
          <w:iCs/>
          <w:lang w:val="en-US"/>
        </w:rPr>
        <w:t xml:space="preserve"> </w:t>
      </w:r>
      <w:proofErr w:type="spellStart"/>
      <w:r w:rsidRPr="00015265">
        <w:rPr>
          <w:i/>
          <w:iCs/>
          <w:lang w:val="en-US"/>
        </w:rPr>
        <w:t>thi</w:t>
      </w:r>
      <w:proofErr w:type="spellEnd"/>
      <w:r w:rsidRPr="00015265">
        <w:rPr>
          <w:i/>
          <w:iCs/>
          <w:lang w:val="en-US"/>
        </w:rPr>
        <w:t xml:space="preserve"> </w:t>
      </w:r>
      <w:proofErr w:type="spellStart"/>
      <w:r w:rsidRPr="00015265">
        <w:rPr>
          <w:i/>
          <w:iCs/>
          <w:lang w:val="en-US"/>
        </w:rPr>
        <w:t>hành</w:t>
      </w:r>
      <w:proofErr w:type="spellEnd"/>
      <w:r w:rsidRPr="00015265">
        <w:rPr>
          <w:i/>
          <w:iCs/>
          <w:lang w:val="en-US"/>
        </w:rPr>
        <w:t xml:space="preserve"> </w:t>
      </w:r>
      <w:proofErr w:type="spellStart"/>
      <w:r w:rsidRPr="00015265">
        <w:rPr>
          <w:i/>
          <w:iCs/>
          <w:lang w:val="en-US"/>
        </w:rPr>
        <w:t>Nghị</w:t>
      </w:r>
      <w:proofErr w:type="spellEnd"/>
      <w:r w:rsidRPr="00015265">
        <w:rPr>
          <w:i/>
          <w:iCs/>
          <w:lang w:val="en-US"/>
        </w:rPr>
        <w:t xml:space="preserve"> </w:t>
      </w:r>
      <w:proofErr w:type="spellStart"/>
      <w:r w:rsidRPr="00015265">
        <w:rPr>
          <w:i/>
          <w:iCs/>
          <w:lang w:val="en-US"/>
        </w:rPr>
        <w:t>định</w:t>
      </w:r>
      <w:proofErr w:type="spellEnd"/>
      <w:r w:rsidRPr="00015265">
        <w:rPr>
          <w:i/>
          <w:iCs/>
          <w:lang w:val="en-US"/>
        </w:rPr>
        <w:t xml:space="preserve"> </w:t>
      </w:r>
      <w:proofErr w:type="spellStart"/>
      <w:r w:rsidRPr="00015265">
        <w:rPr>
          <w:i/>
          <w:iCs/>
          <w:lang w:val="en-US"/>
        </w:rPr>
        <w:t>này</w:t>
      </w:r>
      <w:proofErr w:type="spellEnd"/>
      <w:r w:rsidRPr="00015265">
        <w:rPr>
          <w:i/>
          <w:iCs/>
          <w:lang w:val="en-US"/>
        </w:rPr>
        <w:t>./.</w:t>
      </w:r>
      <w:r w:rsidRPr="00015265">
        <w:rPr>
          <w:i/>
          <w:iCs/>
          <w:lang w:val="en-US"/>
        </w:rPr>
        <w:t>”</w:t>
      </w:r>
    </w:p>
    <w:p w14:paraId="2134BA72" w14:textId="7E423B2C" w:rsidR="00A85906" w:rsidRDefault="00A85906" w:rsidP="00A85906">
      <w:pPr>
        <w:pStyle w:val="FootnoteText"/>
        <w:spacing w:before="0" w:line="240" w:lineRule="auto"/>
        <w:rPr>
          <w:lang w:val="en-US"/>
        </w:rPr>
      </w:pPr>
      <w:r w:rsidRPr="00A85906">
        <w:rPr>
          <w:lang w:val="en-US"/>
        </w:rPr>
        <w:t xml:space="preserve">Các </w:t>
      </w:r>
      <w:proofErr w:type="spellStart"/>
      <w:r w:rsidRPr="00A85906">
        <w:rPr>
          <w:lang w:val="en-US"/>
        </w:rPr>
        <w:t>điều</w:t>
      </w:r>
      <w:proofErr w:type="spellEnd"/>
      <w:r w:rsidRPr="00A85906">
        <w:rPr>
          <w:lang w:val="en-US"/>
        </w:rPr>
        <w:t xml:space="preserve"> 8, 9 </w:t>
      </w:r>
      <w:proofErr w:type="spellStart"/>
      <w:r w:rsidRPr="00A85906">
        <w:rPr>
          <w:lang w:val="en-US"/>
        </w:rPr>
        <w:t>và</w:t>
      </w:r>
      <w:proofErr w:type="spellEnd"/>
      <w:r w:rsidRPr="00A85906">
        <w:rPr>
          <w:lang w:val="en-US"/>
        </w:rPr>
        <w:t xml:space="preserve"> 10 </w:t>
      </w:r>
      <w:proofErr w:type="spellStart"/>
      <w:r w:rsidRPr="00A85906">
        <w:rPr>
          <w:lang w:val="en-US"/>
        </w:rPr>
        <w:t>của</w:t>
      </w:r>
      <w:proofErr w:type="spellEnd"/>
      <w:r w:rsidRPr="00A85906">
        <w:rPr>
          <w:lang w:val="en-US"/>
        </w:rPr>
        <w:t xml:space="preserve"> </w:t>
      </w:r>
      <w:proofErr w:type="spellStart"/>
      <w:r w:rsidRPr="00A85906">
        <w:rPr>
          <w:lang w:val="en-US"/>
        </w:rPr>
        <w:t>Nghị</w:t>
      </w:r>
      <w:proofErr w:type="spellEnd"/>
      <w:r w:rsidRPr="00A85906">
        <w:rPr>
          <w:lang w:val="en-US"/>
        </w:rPr>
        <w:t xml:space="preserve"> </w:t>
      </w:r>
      <w:proofErr w:type="spellStart"/>
      <w:r w:rsidRPr="00A85906">
        <w:rPr>
          <w:lang w:val="en-US"/>
        </w:rPr>
        <w:t>định</w:t>
      </w:r>
      <w:proofErr w:type="spellEnd"/>
      <w:r w:rsidRPr="00A85906">
        <w:rPr>
          <w:lang w:val="en-US"/>
        </w:rPr>
        <w:t xml:space="preserve"> </w:t>
      </w:r>
      <w:proofErr w:type="spellStart"/>
      <w:r w:rsidRPr="00A85906">
        <w:rPr>
          <w:lang w:val="en-US"/>
        </w:rPr>
        <w:t>số</w:t>
      </w:r>
      <w:proofErr w:type="spellEnd"/>
      <w:r w:rsidRPr="00A85906">
        <w:rPr>
          <w:lang w:val="en-US"/>
        </w:rPr>
        <w:t xml:space="preserve"> 226/2025/NĐ-CP </w:t>
      </w:r>
      <w:proofErr w:type="spellStart"/>
      <w:r w:rsidRPr="00A85906">
        <w:rPr>
          <w:lang w:val="en-US"/>
        </w:rPr>
        <w:t>ngày</w:t>
      </w:r>
      <w:proofErr w:type="spellEnd"/>
      <w:r w:rsidRPr="00A85906">
        <w:rPr>
          <w:lang w:val="en-US"/>
        </w:rPr>
        <w:t xml:space="preserve"> 15 </w:t>
      </w:r>
      <w:proofErr w:type="spellStart"/>
      <w:r w:rsidRPr="00A85906">
        <w:rPr>
          <w:lang w:val="en-US"/>
        </w:rPr>
        <w:t>tháng</w:t>
      </w:r>
      <w:proofErr w:type="spellEnd"/>
      <w:r w:rsidRPr="00A85906">
        <w:rPr>
          <w:lang w:val="en-US"/>
        </w:rPr>
        <w:t xml:space="preserve"> 8 </w:t>
      </w:r>
      <w:proofErr w:type="spellStart"/>
      <w:r w:rsidRPr="00A85906">
        <w:rPr>
          <w:lang w:val="en-US"/>
        </w:rPr>
        <w:t>năm</w:t>
      </w:r>
      <w:proofErr w:type="spellEnd"/>
      <w:r w:rsidRPr="00A85906">
        <w:rPr>
          <w:lang w:val="en-US"/>
        </w:rPr>
        <w:t xml:space="preserve"> 2025 </w:t>
      </w:r>
      <w:proofErr w:type="spellStart"/>
      <w:r w:rsidRPr="00A85906">
        <w:rPr>
          <w:lang w:val="en-US"/>
        </w:rPr>
        <w:t>của</w:t>
      </w:r>
      <w:proofErr w:type="spellEnd"/>
      <w:r w:rsidRPr="00A85906">
        <w:rPr>
          <w:lang w:val="en-US"/>
        </w:rPr>
        <w:t xml:space="preserve"> </w:t>
      </w:r>
      <w:proofErr w:type="spellStart"/>
      <w:r w:rsidRPr="00A85906">
        <w:rPr>
          <w:lang w:val="en-US"/>
        </w:rPr>
        <w:t>Chính</w:t>
      </w:r>
      <w:proofErr w:type="spellEnd"/>
      <w:r w:rsidRPr="00A85906">
        <w:rPr>
          <w:lang w:val="en-US"/>
        </w:rPr>
        <w:t xml:space="preserve"> </w:t>
      </w:r>
      <w:proofErr w:type="spellStart"/>
      <w:r w:rsidRPr="00A85906">
        <w:rPr>
          <w:lang w:val="en-US"/>
        </w:rPr>
        <w:t>phủ</w:t>
      </w:r>
      <w:proofErr w:type="spellEnd"/>
      <w:r w:rsidRPr="00A85906">
        <w:rPr>
          <w:lang w:val="en-US"/>
        </w:rPr>
        <w:t xml:space="preserve"> </w:t>
      </w:r>
      <w:proofErr w:type="spellStart"/>
      <w:r w:rsidRPr="00A85906">
        <w:rPr>
          <w:lang w:val="en-US"/>
        </w:rPr>
        <w:t>sửa</w:t>
      </w:r>
      <w:proofErr w:type="spellEnd"/>
      <w:r w:rsidRPr="00A85906">
        <w:rPr>
          <w:lang w:val="en-US"/>
        </w:rPr>
        <w:t xml:space="preserve"> </w:t>
      </w:r>
      <w:proofErr w:type="spellStart"/>
      <w:r w:rsidRPr="00A85906">
        <w:rPr>
          <w:lang w:val="en-US"/>
        </w:rPr>
        <w:t>đổi</w:t>
      </w:r>
      <w:proofErr w:type="spellEnd"/>
      <w:r w:rsidRPr="00A85906">
        <w:rPr>
          <w:lang w:val="en-US"/>
        </w:rPr>
        <w:t xml:space="preserve">, </w:t>
      </w:r>
      <w:proofErr w:type="spellStart"/>
      <w:r w:rsidRPr="00A85906">
        <w:rPr>
          <w:lang w:val="en-US"/>
        </w:rPr>
        <w:t>bổ</w:t>
      </w:r>
      <w:proofErr w:type="spellEnd"/>
      <w:r w:rsidRPr="00A85906">
        <w:rPr>
          <w:lang w:val="en-US"/>
        </w:rPr>
        <w:t xml:space="preserve"> sung </w:t>
      </w:r>
      <w:proofErr w:type="spellStart"/>
      <w:r w:rsidRPr="00A85906">
        <w:rPr>
          <w:lang w:val="en-US"/>
        </w:rPr>
        <w:t>một</w:t>
      </w:r>
      <w:proofErr w:type="spellEnd"/>
      <w:r w:rsidRPr="00A85906">
        <w:rPr>
          <w:lang w:val="en-US"/>
        </w:rPr>
        <w:t xml:space="preserve"> </w:t>
      </w:r>
      <w:proofErr w:type="spellStart"/>
      <w:r w:rsidRPr="00A85906">
        <w:rPr>
          <w:lang w:val="en-US"/>
        </w:rPr>
        <w:t>số</w:t>
      </w:r>
      <w:proofErr w:type="spellEnd"/>
      <w:r w:rsidRPr="00A85906">
        <w:rPr>
          <w:lang w:val="en-US"/>
        </w:rPr>
        <w:t xml:space="preserve"> </w:t>
      </w:r>
      <w:proofErr w:type="spellStart"/>
      <w:r w:rsidRPr="00A85906">
        <w:rPr>
          <w:lang w:val="en-US"/>
        </w:rPr>
        <w:t>điều</w:t>
      </w:r>
      <w:proofErr w:type="spellEnd"/>
      <w:r w:rsidRPr="00A85906">
        <w:rPr>
          <w:lang w:val="en-US"/>
        </w:rPr>
        <w:t xml:space="preserve"> </w:t>
      </w:r>
      <w:proofErr w:type="spellStart"/>
      <w:r w:rsidRPr="00A85906">
        <w:rPr>
          <w:lang w:val="en-US"/>
        </w:rPr>
        <w:t>của</w:t>
      </w:r>
      <w:proofErr w:type="spellEnd"/>
      <w:r w:rsidRPr="00A85906">
        <w:rPr>
          <w:lang w:val="en-US"/>
        </w:rPr>
        <w:t xml:space="preserve"> </w:t>
      </w:r>
      <w:proofErr w:type="spellStart"/>
      <w:r w:rsidRPr="00A85906">
        <w:rPr>
          <w:lang w:val="en-US"/>
        </w:rPr>
        <w:t>các</w:t>
      </w:r>
      <w:proofErr w:type="spellEnd"/>
      <w:r w:rsidRPr="00A85906">
        <w:rPr>
          <w:lang w:val="en-US"/>
        </w:rPr>
        <w:t xml:space="preserve"> </w:t>
      </w:r>
      <w:proofErr w:type="spellStart"/>
      <w:r w:rsidRPr="00A85906">
        <w:rPr>
          <w:lang w:val="en-US"/>
        </w:rPr>
        <w:t>nghị</w:t>
      </w:r>
      <w:proofErr w:type="spellEnd"/>
      <w:r w:rsidRPr="00A85906">
        <w:rPr>
          <w:lang w:val="en-US"/>
        </w:rPr>
        <w:t xml:space="preserve"> </w:t>
      </w:r>
      <w:proofErr w:type="spellStart"/>
      <w:r w:rsidRPr="00A85906">
        <w:rPr>
          <w:lang w:val="en-US"/>
        </w:rPr>
        <w:t>định</w:t>
      </w:r>
      <w:proofErr w:type="spellEnd"/>
      <w:r w:rsidRPr="00A85906">
        <w:rPr>
          <w:lang w:val="en-US"/>
        </w:rPr>
        <w:t xml:space="preserve"> </w:t>
      </w:r>
      <w:proofErr w:type="spellStart"/>
      <w:r w:rsidRPr="00A85906">
        <w:rPr>
          <w:lang w:val="en-US"/>
        </w:rPr>
        <w:t>quy</w:t>
      </w:r>
      <w:proofErr w:type="spellEnd"/>
      <w:r w:rsidRPr="00A85906">
        <w:rPr>
          <w:lang w:val="en-US"/>
        </w:rPr>
        <w:t xml:space="preserve"> </w:t>
      </w:r>
      <w:proofErr w:type="spellStart"/>
      <w:r w:rsidRPr="00A85906">
        <w:rPr>
          <w:lang w:val="en-US"/>
        </w:rPr>
        <w:t>định</w:t>
      </w:r>
      <w:proofErr w:type="spellEnd"/>
      <w:r w:rsidRPr="00A85906">
        <w:rPr>
          <w:lang w:val="en-US"/>
        </w:rPr>
        <w:t xml:space="preserve"> chi </w:t>
      </w:r>
      <w:proofErr w:type="spellStart"/>
      <w:r w:rsidRPr="00A85906">
        <w:rPr>
          <w:lang w:val="en-US"/>
        </w:rPr>
        <w:t>tiết</w:t>
      </w:r>
      <w:proofErr w:type="spellEnd"/>
      <w:r w:rsidRPr="00A85906">
        <w:rPr>
          <w:lang w:val="en-US"/>
        </w:rPr>
        <w:t xml:space="preserve"> </w:t>
      </w:r>
      <w:proofErr w:type="spellStart"/>
      <w:r w:rsidRPr="00A85906">
        <w:rPr>
          <w:lang w:val="en-US"/>
        </w:rPr>
        <w:t>thi</w:t>
      </w:r>
      <w:proofErr w:type="spellEnd"/>
      <w:r w:rsidRPr="00A85906">
        <w:rPr>
          <w:lang w:val="en-US"/>
        </w:rPr>
        <w:t xml:space="preserve"> </w:t>
      </w:r>
      <w:proofErr w:type="spellStart"/>
      <w:r w:rsidRPr="00A85906">
        <w:rPr>
          <w:lang w:val="en-US"/>
        </w:rPr>
        <w:t>hành</w:t>
      </w:r>
      <w:proofErr w:type="spellEnd"/>
      <w:r w:rsidRPr="00A85906">
        <w:rPr>
          <w:lang w:val="en-US"/>
        </w:rPr>
        <w:t xml:space="preserve"> </w:t>
      </w:r>
      <w:proofErr w:type="spellStart"/>
      <w:r w:rsidRPr="00A85906">
        <w:rPr>
          <w:lang w:val="en-US"/>
        </w:rPr>
        <w:t>Luật</w:t>
      </w:r>
      <w:proofErr w:type="spellEnd"/>
      <w:r w:rsidRPr="00A85906">
        <w:rPr>
          <w:lang w:val="en-US"/>
        </w:rPr>
        <w:t xml:space="preserve"> </w:t>
      </w:r>
      <w:proofErr w:type="spellStart"/>
      <w:r w:rsidRPr="00A85906">
        <w:rPr>
          <w:lang w:val="en-US"/>
        </w:rPr>
        <w:t>Đất</w:t>
      </w:r>
      <w:proofErr w:type="spellEnd"/>
      <w:r w:rsidRPr="00A85906">
        <w:rPr>
          <w:lang w:val="en-US"/>
        </w:rPr>
        <w:t xml:space="preserve"> </w:t>
      </w:r>
      <w:proofErr w:type="spellStart"/>
      <w:r w:rsidRPr="00A85906">
        <w:rPr>
          <w:lang w:val="en-US"/>
        </w:rPr>
        <w:t>đai</w:t>
      </w:r>
      <w:proofErr w:type="spellEnd"/>
      <w:r w:rsidRPr="00A85906">
        <w:rPr>
          <w:lang w:val="en-US"/>
        </w:rPr>
        <w:t xml:space="preserve">, </w:t>
      </w:r>
      <w:proofErr w:type="spellStart"/>
      <w:r w:rsidRPr="00A85906">
        <w:rPr>
          <w:lang w:val="en-US"/>
        </w:rPr>
        <w:t>có</w:t>
      </w:r>
      <w:proofErr w:type="spellEnd"/>
      <w:r w:rsidRPr="00A85906">
        <w:rPr>
          <w:lang w:val="en-US"/>
        </w:rPr>
        <w:t xml:space="preserve"> </w:t>
      </w:r>
      <w:proofErr w:type="spellStart"/>
      <w:r w:rsidRPr="00A85906">
        <w:rPr>
          <w:lang w:val="en-US"/>
        </w:rPr>
        <w:t>hiệu</w:t>
      </w:r>
      <w:proofErr w:type="spellEnd"/>
      <w:r w:rsidRPr="00A85906">
        <w:rPr>
          <w:lang w:val="en-US"/>
        </w:rPr>
        <w:t xml:space="preserve"> </w:t>
      </w:r>
      <w:proofErr w:type="spellStart"/>
      <w:r w:rsidRPr="00A85906">
        <w:rPr>
          <w:lang w:val="en-US"/>
        </w:rPr>
        <w:t>lực</w:t>
      </w:r>
      <w:proofErr w:type="spellEnd"/>
      <w:r w:rsidRPr="00A85906">
        <w:rPr>
          <w:lang w:val="en-US"/>
        </w:rPr>
        <w:t xml:space="preserve"> </w:t>
      </w:r>
      <w:proofErr w:type="spellStart"/>
      <w:r w:rsidRPr="00A85906">
        <w:rPr>
          <w:lang w:val="en-US"/>
        </w:rPr>
        <w:t>kể</w:t>
      </w:r>
      <w:proofErr w:type="spellEnd"/>
      <w:r w:rsidRPr="00A85906">
        <w:rPr>
          <w:lang w:val="en-US"/>
        </w:rPr>
        <w:t xml:space="preserve"> </w:t>
      </w:r>
      <w:proofErr w:type="spellStart"/>
      <w:r w:rsidRPr="00A85906">
        <w:rPr>
          <w:lang w:val="en-US"/>
        </w:rPr>
        <w:t>từ</w:t>
      </w:r>
      <w:proofErr w:type="spellEnd"/>
      <w:r w:rsidRPr="00A85906">
        <w:rPr>
          <w:lang w:val="en-US"/>
        </w:rPr>
        <w:t xml:space="preserve"> </w:t>
      </w:r>
      <w:proofErr w:type="spellStart"/>
      <w:r w:rsidRPr="00A85906">
        <w:rPr>
          <w:lang w:val="en-US"/>
        </w:rPr>
        <w:t>ngày</w:t>
      </w:r>
      <w:proofErr w:type="spellEnd"/>
      <w:r w:rsidRPr="00A85906">
        <w:rPr>
          <w:lang w:val="en-US"/>
        </w:rPr>
        <w:t xml:space="preserve"> 15 </w:t>
      </w:r>
      <w:proofErr w:type="spellStart"/>
      <w:r w:rsidRPr="00A85906">
        <w:rPr>
          <w:lang w:val="en-US"/>
        </w:rPr>
        <w:t>tháng</w:t>
      </w:r>
      <w:proofErr w:type="spellEnd"/>
      <w:r w:rsidRPr="00A85906">
        <w:rPr>
          <w:lang w:val="en-US"/>
        </w:rPr>
        <w:t xml:space="preserve"> 8 </w:t>
      </w:r>
      <w:proofErr w:type="spellStart"/>
      <w:r w:rsidRPr="00A85906">
        <w:rPr>
          <w:lang w:val="en-US"/>
        </w:rPr>
        <w:t>năm</w:t>
      </w:r>
      <w:proofErr w:type="spellEnd"/>
      <w:r w:rsidRPr="00A85906">
        <w:rPr>
          <w:lang w:val="en-US"/>
        </w:rPr>
        <w:t xml:space="preserve"> 2025 </w:t>
      </w:r>
      <w:proofErr w:type="spellStart"/>
      <w:r w:rsidRPr="00A85906">
        <w:rPr>
          <w:lang w:val="en-US"/>
        </w:rPr>
        <w:t>quy</w:t>
      </w:r>
      <w:proofErr w:type="spellEnd"/>
      <w:r w:rsidRPr="00A85906">
        <w:rPr>
          <w:lang w:val="en-US"/>
        </w:rPr>
        <w:t xml:space="preserve"> </w:t>
      </w:r>
      <w:proofErr w:type="spellStart"/>
      <w:r w:rsidRPr="00A85906">
        <w:rPr>
          <w:lang w:val="en-US"/>
        </w:rPr>
        <w:t>định</w:t>
      </w:r>
      <w:proofErr w:type="spellEnd"/>
      <w:r w:rsidRPr="00A85906">
        <w:rPr>
          <w:lang w:val="en-US"/>
        </w:rPr>
        <w:t xml:space="preserve"> </w:t>
      </w:r>
      <w:proofErr w:type="spellStart"/>
      <w:r w:rsidRPr="00A85906">
        <w:rPr>
          <w:lang w:val="en-US"/>
        </w:rPr>
        <w:t>như</w:t>
      </w:r>
      <w:proofErr w:type="spellEnd"/>
      <w:r w:rsidRPr="00A85906">
        <w:rPr>
          <w:lang w:val="en-US"/>
        </w:rPr>
        <w:t xml:space="preserve"> </w:t>
      </w:r>
      <w:proofErr w:type="spellStart"/>
      <w:r w:rsidRPr="00A85906">
        <w:rPr>
          <w:lang w:val="en-US"/>
        </w:rPr>
        <w:t>sau</w:t>
      </w:r>
      <w:proofErr w:type="spellEnd"/>
      <w:r w:rsidRPr="00A85906">
        <w:rPr>
          <w:lang w:val="en-US"/>
        </w:rPr>
        <w:t xml:space="preserve">: </w:t>
      </w:r>
    </w:p>
    <w:p w14:paraId="76BE2C50" w14:textId="77777777" w:rsidR="00A50E86" w:rsidRDefault="00A85906" w:rsidP="00A85906">
      <w:pPr>
        <w:pStyle w:val="FootnoteText"/>
        <w:spacing w:before="0" w:line="240" w:lineRule="auto"/>
        <w:rPr>
          <w:i/>
          <w:iCs/>
          <w:lang w:val="en-US"/>
        </w:rPr>
      </w:pPr>
      <w:r w:rsidRPr="00A85906">
        <w:rPr>
          <w:i/>
          <w:iCs/>
          <w:lang w:val="en-US"/>
        </w:rPr>
        <w:t>“</w:t>
      </w:r>
      <w:proofErr w:type="spellStart"/>
      <w:r w:rsidRPr="00A50E86">
        <w:rPr>
          <w:b/>
          <w:bCs/>
          <w:i/>
          <w:iCs/>
          <w:lang w:val="en-US"/>
        </w:rPr>
        <w:t>Điều</w:t>
      </w:r>
      <w:proofErr w:type="spellEnd"/>
      <w:r w:rsidRPr="00A50E86">
        <w:rPr>
          <w:b/>
          <w:bCs/>
          <w:i/>
          <w:iCs/>
          <w:lang w:val="en-US"/>
        </w:rPr>
        <w:t xml:space="preserve"> 8. </w:t>
      </w:r>
      <w:proofErr w:type="spellStart"/>
      <w:r w:rsidRPr="00A50E86">
        <w:rPr>
          <w:b/>
          <w:bCs/>
          <w:i/>
          <w:iCs/>
          <w:lang w:val="en-US"/>
        </w:rPr>
        <w:t>Điều</w:t>
      </w:r>
      <w:proofErr w:type="spellEnd"/>
      <w:r w:rsidRPr="00A50E86">
        <w:rPr>
          <w:b/>
          <w:bCs/>
          <w:i/>
          <w:iCs/>
          <w:lang w:val="en-US"/>
        </w:rPr>
        <w:t xml:space="preserve"> </w:t>
      </w:r>
      <w:proofErr w:type="spellStart"/>
      <w:r w:rsidRPr="00A50E86">
        <w:rPr>
          <w:b/>
          <w:bCs/>
          <w:i/>
          <w:iCs/>
          <w:lang w:val="en-US"/>
        </w:rPr>
        <w:t>khoản</w:t>
      </w:r>
      <w:proofErr w:type="spellEnd"/>
      <w:r w:rsidRPr="00A50E86">
        <w:rPr>
          <w:b/>
          <w:bCs/>
          <w:i/>
          <w:iCs/>
          <w:lang w:val="en-US"/>
        </w:rPr>
        <w:t xml:space="preserve"> </w:t>
      </w:r>
      <w:proofErr w:type="spellStart"/>
      <w:r w:rsidRPr="00A50E86">
        <w:rPr>
          <w:b/>
          <w:bCs/>
          <w:i/>
          <w:iCs/>
          <w:lang w:val="en-US"/>
        </w:rPr>
        <w:t>chuyển</w:t>
      </w:r>
      <w:proofErr w:type="spellEnd"/>
      <w:r w:rsidRPr="00A50E86">
        <w:rPr>
          <w:b/>
          <w:bCs/>
          <w:i/>
          <w:iCs/>
          <w:lang w:val="en-US"/>
        </w:rPr>
        <w:t xml:space="preserve"> </w:t>
      </w:r>
      <w:proofErr w:type="spellStart"/>
      <w:r w:rsidRPr="00A50E86">
        <w:rPr>
          <w:b/>
          <w:bCs/>
          <w:i/>
          <w:iCs/>
          <w:lang w:val="en-US"/>
        </w:rPr>
        <w:t>tiếp</w:t>
      </w:r>
      <w:proofErr w:type="spellEnd"/>
      <w:r w:rsidRPr="00A85906">
        <w:rPr>
          <w:i/>
          <w:iCs/>
          <w:lang w:val="en-US"/>
        </w:rPr>
        <w:t xml:space="preserve"> </w:t>
      </w:r>
    </w:p>
    <w:p w14:paraId="1CBC8305" w14:textId="77777777" w:rsidR="00A50E86" w:rsidRDefault="00A85906" w:rsidP="00A85906">
      <w:pPr>
        <w:pStyle w:val="FootnoteText"/>
        <w:spacing w:before="0" w:line="240" w:lineRule="auto"/>
        <w:rPr>
          <w:i/>
          <w:iCs/>
          <w:lang w:val="en-US"/>
        </w:rPr>
      </w:pPr>
      <w:r w:rsidRPr="00A85906">
        <w:rPr>
          <w:i/>
          <w:iCs/>
          <w:lang w:val="en-US"/>
        </w:rPr>
        <w:t xml:space="preserve">1. </w:t>
      </w:r>
      <w:proofErr w:type="spellStart"/>
      <w:r w:rsidRPr="00A85906">
        <w:rPr>
          <w:i/>
          <w:iCs/>
          <w:lang w:val="en-US"/>
        </w:rPr>
        <w:t>Đối</w:t>
      </w:r>
      <w:proofErr w:type="spellEnd"/>
      <w:r w:rsidRPr="00A85906">
        <w:rPr>
          <w:i/>
          <w:iCs/>
          <w:lang w:val="en-US"/>
        </w:rPr>
        <w:t xml:space="preserve"> </w:t>
      </w:r>
      <w:proofErr w:type="spellStart"/>
      <w:r w:rsidRPr="00A85906">
        <w:rPr>
          <w:i/>
          <w:iCs/>
          <w:lang w:val="en-US"/>
        </w:rPr>
        <w:t>với</w:t>
      </w:r>
      <w:proofErr w:type="spellEnd"/>
      <w:r w:rsidRPr="00A85906">
        <w:rPr>
          <w:i/>
          <w:iCs/>
          <w:lang w:val="en-US"/>
        </w:rPr>
        <w:t xml:space="preserve"> </w:t>
      </w:r>
      <w:proofErr w:type="spellStart"/>
      <w:r w:rsidRPr="00A85906">
        <w:rPr>
          <w:i/>
          <w:iCs/>
          <w:lang w:val="en-US"/>
        </w:rPr>
        <w:t>trường</w:t>
      </w:r>
      <w:proofErr w:type="spellEnd"/>
      <w:r w:rsidRPr="00A85906">
        <w:rPr>
          <w:i/>
          <w:iCs/>
          <w:lang w:val="en-US"/>
        </w:rPr>
        <w:t xml:space="preserve"> </w:t>
      </w:r>
      <w:proofErr w:type="spellStart"/>
      <w:r w:rsidRPr="00A85906">
        <w:rPr>
          <w:i/>
          <w:iCs/>
          <w:lang w:val="en-US"/>
        </w:rPr>
        <w:t>hợp</w:t>
      </w:r>
      <w:proofErr w:type="spellEnd"/>
      <w:r w:rsidRPr="00A85906">
        <w:rPr>
          <w:i/>
          <w:iCs/>
          <w:lang w:val="en-US"/>
        </w:rPr>
        <w:t xml:space="preserve"> </w:t>
      </w:r>
      <w:proofErr w:type="spellStart"/>
      <w:r w:rsidRPr="00A85906">
        <w:rPr>
          <w:i/>
          <w:iCs/>
          <w:lang w:val="en-US"/>
        </w:rPr>
        <w:t>bồi</w:t>
      </w:r>
      <w:proofErr w:type="spellEnd"/>
      <w:r w:rsidRPr="00A85906">
        <w:rPr>
          <w:i/>
          <w:iCs/>
          <w:lang w:val="en-US"/>
        </w:rPr>
        <w:t xml:space="preserve"> </w:t>
      </w:r>
      <w:proofErr w:type="spellStart"/>
      <w:r w:rsidRPr="00A85906">
        <w:rPr>
          <w:i/>
          <w:iCs/>
          <w:lang w:val="en-US"/>
        </w:rPr>
        <w:t>thường</w:t>
      </w:r>
      <w:proofErr w:type="spellEnd"/>
      <w:r w:rsidRPr="00A85906">
        <w:rPr>
          <w:i/>
          <w:iCs/>
          <w:lang w:val="en-US"/>
        </w:rPr>
        <w:t xml:space="preserve">, </w:t>
      </w:r>
      <w:proofErr w:type="spellStart"/>
      <w:r w:rsidRPr="00A85906">
        <w:rPr>
          <w:i/>
          <w:iCs/>
          <w:lang w:val="en-US"/>
        </w:rPr>
        <w:t>hỗ</w:t>
      </w:r>
      <w:proofErr w:type="spellEnd"/>
      <w:r w:rsidRPr="00A85906">
        <w:rPr>
          <w:i/>
          <w:iCs/>
          <w:lang w:val="en-US"/>
        </w:rPr>
        <w:t xml:space="preserve"> </w:t>
      </w:r>
      <w:proofErr w:type="spellStart"/>
      <w:r w:rsidRPr="00A85906">
        <w:rPr>
          <w:i/>
          <w:iCs/>
          <w:lang w:val="en-US"/>
        </w:rPr>
        <w:t>trợ</w:t>
      </w:r>
      <w:proofErr w:type="spellEnd"/>
      <w:r w:rsidRPr="00A85906">
        <w:rPr>
          <w:i/>
          <w:iCs/>
          <w:lang w:val="en-US"/>
        </w:rPr>
        <w:t xml:space="preserve">, </w:t>
      </w:r>
      <w:proofErr w:type="spellStart"/>
      <w:r w:rsidRPr="00A85906">
        <w:rPr>
          <w:i/>
          <w:iCs/>
          <w:lang w:val="en-US"/>
        </w:rPr>
        <w:t>tái</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w:t>
      </w:r>
      <w:proofErr w:type="spellStart"/>
      <w:r w:rsidRPr="00A85906">
        <w:rPr>
          <w:i/>
          <w:iCs/>
          <w:lang w:val="en-US"/>
        </w:rPr>
        <w:t>cư</w:t>
      </w:r>
      <w:proofErr w:type="spellEnd"/>
      <w:r w:rsidRPr="00A85906">
        <w:rPr>
          <w:i/>
          <w:iCs/>
          <w:lang w:val="en-US"/>
        </w:rPr>
        <w:t xml:space="preserve"> </w:t>
      </w:r>
      <w:proofErr w:type="spellStart"/>
      <w:r w:rsidRPr="00A85906">
        <w:rPr>
          <w:i/>
          <w:iCs/>
          <w:lang w:val="en-US"/>
        </w:rPr>
        <w:t>đã</w:t>
      </w:r>
      <w:proofErr w:type="spellEnd"/>
      <w:r w:rsidRPr="00A85906">
        <w:rPr>
          <w:i/>
          <w:iCs/>
          <w:lang w:val="en-US"/>
        </w:rPr>
        <w:t xml:space="preserve"> </w:t>
      </w:r>
      <w:proofErr w:type="spellStart"/>
      <w:r w:rsidRPr="00A85906">
        <w:rPr>
          <w:i/>
          <w:iCs/>
          <w:lang w:val="en-US"/>
        </w:rPr>
        <w:t>được</w:t>
      </w:r>
      <w:proofErr w:type="spellEnd"/>
      <w:r w:rsidRPr="00A85906">
        <w:rPr>
          <w:i/>
          <w:iCs/>
          <w:lang w:val="en-US"/>
        </w:rPr>
        <w:t xml:space="preserve"> </w:t>
      </w:r>
      <w:proofErr w:type="spellStart"/>
      <w:r w:rsidRPr="00A85906">
        <w:rPr>
          <w:i/>
          <w:iCs/>
          <w:lang w:val="en-US"/>
        </w:rPr>
        <w:t>triển</w:t>
      </w:r>
      <w:proofErr w:type="spellEnd"/>
      <w:r w:rsidRPr="00A85906">
        <w:rPr>
          <w:i/>
          <w:iCs/>
          <w:lang w:val="en-US"/>
        </w:rPr>
        <w:t xml:space="preserve"> </w:t>
      </w:r>
      <w:proofErr w:type="spellStart"/>
      <w:r w:rsidRPr="00A85906">
        <w:rPr>
          <w:i/>
          <w:iCs/>
          <w:lang w:val="en-US"/>
        </w:rPr>
        <w:t>khai</w:t>
      </w:r>
      <w:proofErr w:type="spellEnd"/>
      <w:r w:rsidRPr="00A85906">
        <w:rPr>
          <w:i/>
          <w:iCs/>
          <w:lang w:val="en-US"/>
        </w:rPr>
        <w:t xml:space="preserve"> </w:t>
      </w:r>
      <w:proofErr w:type="spellStart"/>
      <w:r w:rsidRPr="00A85906">
        <w:rPr>
          <w:i/>
          <w:iCs/>
          <w:lang w:val="en-US"/>
        </w:rPr>
        <w:t>nhưng</w:t>
      </w:r>
      <w:proofErr w:type="spellEnd"/>
      <w:r w:rsidRPr="00A85906">
        <w:rPr>
          <w:i/>
          <w:iCs/>
          <w:lang w:val="en-US"/>
        </w:rPr>
        <w:t xml:space="preserve"> </w:t>
      </w:r>
      <w:proofErr w:type="spellStart"/>
      <w:r w:rsidRPr="00A85906">
        <w:rPr>
          <w:i/>
          <w:iCs/>
          <w:lang w:val="en-US"/>
        </w:rPr>
        <w:t>chưa</w:t>
      </w:r>
      <w:proofErr w:type="spellEnd"/>
      <w:r w:rsidRPr="00A85906">
        <w:rPr>
          <w:i/>
          <w:iCs/>
          <w:lang w:val="en-US"/>
        </w:rPr>
        <w:t xml:space="preserve"> </w:t>
      </w:r>
      <w:proofErr w:type="spellStart"/>
      <w:r w:rsidRPr="00A85906">
        <w:rPr>
          <w:i/>
          <w:iCs/>
          <w:lang w:val="en-US"/>
        </w:rPr>
        <w:t>có</w:t>
      </w:r>
      <w:proofErr w:type="spellEnd"/>
      <w:r w:rsidRPr="00A85906">
        <w:rPr>
          <w:i/>
          <w:iCs/>
          <w:lang w:val="en-US"/>
        </w:rPr>
        <w:t xml:space="preserve"> </w:t>
      </w:r>
      <w:proofErr w:type="spellStart"/>
      <w:r w:rsidRPr="00A85906">
        <w:rPr>
          <w:i/>
          <w:iCs/>
          <w:lang w:val="en-US"/>
        </w:rPr>
        <w:t>quyết</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w:t>
      </w:r>
      <w:proofErr w:type="spellStart"/>
      <w:r w:rsidRPr="00A85906">
        <w:rPr>
          <w:i/>
          <w:iCs/>
          <w:lang w:val="en-US"/>
        </w:rPr>
        <w:t>phê</w:t>
      </w:r>
      <w:proofErr w:type="spellEnd"/>
      <w:r w:rsidRPr="00A85906">
        <w:rPr>
          <w:i/>
          <w:iCs/>
          <w:lang w:val="en-US"/>
        </w:rPr>
        <w:t xml:space="preserve"> </w:t>
      </w:r>
      <w:proofErr w:type="spellStart"/>
      <w:r w:rsidRPr="00A85906">
        <w:rPr>
          <w:i/>
          <w:iCs/>
          <w:lang w:val="en-US"/>
        </w:rPr>
        <w:t>duyệt</w:t>
      </w:r>
      <w:proofErr w:type="spellEnd"/>
      <w:r w:rsidRPr="00A85906">
        <w:rPr>
          <w:i/>
          <w:iCs/>
          <w:lang w:val="en-US"/>
        </w:rPr>
        <w:t xml:space="preserve"> </w:t>
      </w:r>
      <w:proofErr w:type="spellStart"/>
      <w:r w:rsidRPr="00A85906">
        <w:rPr>
          <w:i/>
          <w:iCs/>
          <w:lang w:val="en-US"/>
        </w:rPr>
        <w:t>phương</w:t>
      </w:r>
      <w:proofErr w:type="spellEnd"/>
      <w:r w:rsidRPr="00A85906">
        <w:rPr>
          <w:i/>
          <w:iCs/>
          <w:lang w:val="en-US"/>
        </w:rPr>
        <w:t xml:space="preserve"> </w:t>
      </w:r>
      <w:proofErr w:type="spellStart"/>
      <w:r w:rsidRPr="00A85906">
        <w:rPr>
          <w:i/>
          <w:iCs/>
          <w:lang w:val="en-US"/>
        </w:rPr>
        <w:t>án</w:t>
      </w:r>
      <w:proofErr w:type="spellEnd"/>
      <w:r w:rsidRPr="00A85906">
        <w:rPr>
          <w:i/>
          <w:iCs/>
          <w:lang w:val="en-US"/>
        </w:rPr>
        <w:t xml:space="preserve"> </w:t>
      </w:r>
      <w:proofErr w:type="spellStart"/>
      <w:r w:rsidRPr="00A85906">
        <w:rPr>
          <w:i/>
          <w:iCs/>
          <w:lang w:val="en-US"/>
        </w:rPr>
        <w:t>bồi</w:t>
      </w:r>
      <w:proofErr w:type="spellEnd"/>
      <w:r w:rsidRPr="00A85906">
        <w:rPr>
          <w:i/>
          <w:iCs/>
          <w:lang w:val="en-US"/>
        </w:rPr>
        <w:t xml:space="preserve"> </w:t>
      </w:r>
      <w:proofErr w:type="spellStart"/>
      <w:r w:rsidRPr="00A85906">
        <w:rPr>
          <w:i/>
          <w:iCs/>
          <w:lang w:val="en-US"/>
        </w:rPr>
        <w:t>thường</w:t>
      </w:r>
      <w:proofErr w:type="spellEnd"/>
      <w:r w:rsidRPr="00A85906">
        <w:rPr>
          <w:i/>
          <w:iCs/>
          <w:lang w:val="en-US"/>
        </w:rPr>
        <w:t xml:space="preserve">, </w:t>
      </w:r>
      <w:proofErr w:type="spellStart"/>
      <w:r w:rsidRPr="00A85906">
        <w:rPr>
          <w:i/>
          <w:iCs/>
          <w:lang w:val="en-US"/>
        </w:rPr>
        <w:t>hỗ</w:t>
      </w:r>
      <w:proofErr w:type="spellEnd"/>
      <w:r w:rsidRPr="00A85906">
        <w:rPr>
          <w:i/>
          <w:iCs/>
          <w:lang w:val="en-US"/>
        </w:rPr>
        <w:t xml:space="preserve"> </w:t>
      </w:r>
      <w:proofErr w:type="spellStart"/>
      <w:r w:rsidRPr="00A85906">
        <w:rPr>
          <w:i/>
          <w:iCs/>
          <w:lang w:val="en-US"/>
        </w:rPr>
        <w:t>trợ</w:t>
      </w:r>
      <w:proofErr w:type="spellEnd"/>
      <w:r w:rsidRPr="00A85906">
        <w:rPr>
          <w:i/>
          <w:iCs/>
          <w:lang w:val="en-US"/>
        </w:rPr>
        <w:t xml:space="preserve">, </w:t>
      </w:r>
      <w:proofErr w:type="spellStart"/>
      <w:r w:rsidRPr="00A85906">
        <w:rPr>
          <w:i/>
          <w:iCs/>
          <w:lang w:val="en-US"/>
        </w:rPr>
        <w:t>tái</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w:t>
      </w:r>
      <w:proofErr w:type="spellStart"/>
      <w:r w:rsidRPr="00A85906">
        <w:rPr>
          <w:i/>
          <w:iCs/>
          <w:lang w:val="en-US"/>
        </w:rPr>
        <w:t>cư</w:t>
      </w:r>
      <w:proofErr w:type="spellEnd"/>
      <w:r w:rsidRPr="00A85906">
        <w:rPr>
          <w:i/>
          <w:iCs/>
          <w:lang w:val="en-US"/>
        </w:rPr>
        <w:t xml:space="preserve"> </w:t>
      </w:r>
      <w:proofErr w:type="spellStart"/>
      <w:r w:rsidRPr="00A85906">
        <w:rPr>
          <w:i/>
          <w:iCs/>
          <w:lang w:val="en-US"/>
        </w:rPr>
        <w:t>của</w:t>
      </w:r>
      <w:proofErr w:type="spellEnd"/>
      <w:r w:rsidRPr="00A85906">
        <w:rPr>
          <w:i/>
          <w:iCs/>
          <w:lang w:val="en-US"/>
        </w:rPr>
        <w:t xml:space="preserve"> </w:t>
      </w:r>
      <w:proofErr w:type="spellStart"/>
      <w:r w:rsidRPr="00A85906">
        <w:rPr>
          <w:i/>
          <w:iCs/>
          <w:lang w:val="en-US"/>
        </w:rPr>
        <w:t>cơ</w:t>
      </w:r>
      <w:proofErr w:type="spellEnd"/>
      <w:r w:rsidRPr="00A85906">
        <w:rPr>
          <w:i/>
          <w:iCs/>
          <w:lang w:val="en-US"/>
        </w:rPr>
        <w:t xml:space="preserve"> </w:t>
      </w:r>
      <w:proofErr w:type="spellStart"/>
      <w:r w:rsidRPr="00A85906">
        <w:rPr>
          <w:i/>
          <w:iCs/>
          <w:lang w:val="en-US"/>
        </w:rPr>
        <w:t>quan</w:t>
      </w:r>
      <w:proofErr w:type="spellEnd"/>
      <w:r w:rsidRPr="00A85906">
        <w:rPr>
          <w:i/>
          <w:iCs/>
          <w:lang w:val="en-US"/>
        </w:rPr>
        <w:t xml:space="preserve"> </w:t>
      </w:r>
      <w:proofErr w:type="spellStart"/>
      <w:r w:rsidRPr="00A85906">
        <w:rPr>
          <w:i/>
          <w:iCs/>
          <w:lang w:val="en-US"/>
        </w:rPr>
        <w:t>nhà</w:t>
      </w:r>
      <w:proofErr w:type="spellEnd"/>
      <w:r w:rsidRPr="00A85906">
        <w:rPr>
          <w:i/>
          <w:iCs/>
          <w:lang w:val="en-US"/>
        </w:rPr>
        <w:t xml:space="preserve"> </w:t>
      </w:r>
      <w:proofErr w:type="spellStart"/>
      <w:r w:rsidRPr="00A85906">
        <w:rPr>
          <w:i/>
          <w:iCs/>
          <w:lang w:val="en-US"/>
        </w:rPr>
        <w:t>nước</w:t>
      </w:r>
      <w:proofErr w:type="spellEnd"/>
      <w:r w:rsidRPr="00A85906">
        <w:rPr>
          <w:i/>
          <w:iCs/>
          <w:lang w:val="en-US"/>
        </w:rPr>
        <w:t xml:space="preserve"> </w:t>
      </w:r>
      <w:proofErr w:type="spellStart"/>
      <w:r w:rsidRPr="00A85906">
        <w:rPr>
          <w:i/>
          <w:iCs/>
          <w:lang w:val="en-US"/>
        </w:rPr>
        <w:t>có</w:t>
      </w:r>
      <w:proofErr w:type="spellEnd"/>
      <w:r w:rsidRPr="00A85906">
        <w:rPr>
          <w:i/>
          <w:iCs/>
          <w:lang w:val="en-US"/>
        </w:rPr>
        <w:t xml:space="preserve"> </w:t>
      </w:r>
      <w:proofErr w:type="spellStart"/>
      <w:r w:rsidRPr="00A85906">
        <w:rPr>
          <w:i/>
          <w:iCs/>
          <w:lang w:val="en-US"/>
        </w:rPr>
        <w:t>thẩm</w:t>
      </w:r>
      <w:proofErr w:type="spellEnd"/>
      <w:r w:rsidRPr="00A85906">
        <w:rPr>
          <w:i/>
          <w:iCs/>
          <w:lang w:val="en-US"/>
        </w:rPr>
        <w:t xml:space="preserve"> </w:t>
      </w:r>
      <w:proofErr w:type="spellStart"/>
      <w:r w:rsidRPr="00A85906">
        <w:rPr>
          <w:i/>
          <w:iCs/>
          <w:lang w:val="en-US"/>
        </w:rPr>
        <w:t>quyền</w:t>
      </w:r>
      <w:proofErr w:type="spellEnd"/>
      <w:r w:rsidRPr="00A85906">
        <w:rPr>
          <w:i/>
          <w:iCs/>
          <w:lang w:val="en-US"/>
        </w:rPr>
        <w:t xml:space="preserve"> </w:t>
      </w:r>
      <w:proofErr w:type="spellStart"/>
      <w:r w:rsidRPr="00A85906">
        <w:rPr>
          <w:i/>
          <w:iCs/>
          <w:lang w:val="en-US"/>
        </w:rPr>
        <w:t>trước</w:t>
      </w:r>
      <w:proofErr w:type="spellEnd"/>
      <w:r w:rsidRPr="00A85906">
        <w:rPr>
          <w:i/>
          <w:iCs/>
          <w:lang w:val="en-US"/>
        </w:rPr>
        <w:t xml:space="preserve"> </w:t>
      </w:r>
      <w:proofErr w:type="spellStart"/>
      <w:r w:rsidRPr="00A85906">
        <w:rPr>
          <w:i/>
          <w:iCs/>
          <w:lang w:val="en-US"/>
        </w:rPr>
        <w:t>ngày</w:t>
      </w:r>
      <w:proofErr w:type="spellEnd"/>
      <w:r w:rsidRPr="00A85906">
        <w:rPr>
          <w:i/>
          <w:iCs/>
          <w:lang w:val="en-US"/>
        </w:rPr>
        <w:t xml:space="preserve"> </w:t>
      </w:r>
      <w:proofErr w:type="spellStart"/>
      <w:r w:rsidRPr="00A85906">
        <w:rPr>
          <w:i/>
          <w:iCs/>
          <w:lang w:val="en-US"/>
        </w:rPr>
        <w:t>Nghị</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w:t>
      </w:r>
      <w:proofErr w:type="spellStart"/>
      <w:r w:rsidRPr="00A85906">
        <w:rPr>
          <w:i/>
          <w:iCs/>
          <w:lang w:val="en-US"/>
        </w:rPr>
        <w:t>này</w:t>
      </w:r>
      <w:proofErr w:type="spellEnd"/>
      <w:r w:rsidRPr="00A85906">
        <w:rPr>
          <w:i/>
          <w:iCs/>
          <w:lang w:val="en-US"/>
        </w:rPr>
        <w:t xml:space="preserve"> </w:t>
      </w:r>
      <w:proofErr w:type="spellStart"/>
      <w:r w:rsidRPr="00A85906">
        <w:rPr>
          <w:i/>
          <w:iCs/>
          <w:lang w:val="en-US"/>
        </w:rPr>
        <w:t>có</w:t>
      </w:r>
      <w:proofErr w:type="spellEnd"/>
      <w:r w:rsidRPr="00A85906">
        <w:rPr>
          <w:i/>
          <w:iCs/>
          <w:lang w:val="en-US"/>
        </w:rPr>
        <w:t xml:space="preserve"> </w:t>
      </w:r>
      <w:proofErr w:type="spellStart"/>
      <w:r w:rsidRPr="00A85906">
        <w:rPr>
          <w:i/>
          <w:iCs/>
          <w:lang w:val="en-US"/>
        </w:rPr>
        <w:t>hiệu</w:t>
      </w:r>
      <w:proofErr w:type="spellEnd"/>
      <w:r w:rsidRPr="00A85906">
        <w:rPr>
          <w:i/>
          <w:iCs/>
          <w:lang w:val="en-US"/>
        </w:rPr>
        <w:t xml:space="preserve"> </w:t>
      </w:r>
      <w:proofErr w:type="spellStart"/>
      <w:r w:rsidRPr="00A85906">
        <w:rPr>
          <w:i/>
          <w:iCs/>
          <w:lang w:val="en-US"/>
        </w:rPr>
        <w:t>lực</w:t>
      </w:r>
      <w:proofErr w:type="spellEnd"/>
      <w:r w:rsidRPr="00A85906">
        <w:rPr>
          <w:i/>
          <w:iCs/>
          <w:lang w:val="en-US"/>
        </w:rPr>
        <w:t xml:space="preserve"> </w:t>
      </w:r>
      <w:proofErr w:type="spellStart"/>
      <w:r w:rsidRPr="00A85906">
        <w:rPr>
          <w:i/>
          <w:iCs/>
          <w:lang w:val="en-US"/>
        </w:rPr>
        <w:t>thi</w:t>
      </w:r>
      <w:proofErr w:type="spellEnd"/>
      <w:r w:rsidRPr="00A85906">
        <w:rPr>
          <w:i/>
          <w:iCs/>
          <w:lang w:val="en-US"/>
        </w:rPr>
        <w:t xml:space="preserve"> </w:t>
      </w:r>
      <w:proofErr w:type="spellStart"/>
      <w:r w:rsidRPr="00A85906">
        <w:rPr>
          <w:i/>
          <w:iCs/>
          <w:lang w:val="en-US"/>
        </w:rPr>
        <w:t>hành</w:t>
      </w:r>
      <w:proofErr w:type="spellEnd"/>
      <w:r w:rsidRPr="00A85906">
        <w:rPr>
          <w:i/>
          <w:iCs/>
          <w:lang w:val="en-US"/>
        </w:rPr>
        <w:t xml:space="preserve"> </w:t>
      </w:r>
      <w:proofErr w:type="spellStart"/>
      <w:r w:rsidRPr="00A85906">
        <w:rPr>
          <w:i/>
          <w:iCs/>
          <w:lang w:val="en-US"/>
        </w:rPr>
        <w:t>thì</w:t>
      </w:r>
      <w:proofErr w:type="spellEnd"/>
      <w:r w:rsidRPr="00A85906">
        <w:rPr>
          <w:i/>
          <w:iCs/>
          <w:lang w:val="en-US"/>
        </w:rPr>
        <w:t xml:space="preserve"> </w:t>
      </w:r>
      <w:proofErr w:type="spellStart"/>
      <w:r w:rsidRPr="00A85906">
        <w:rPr>
          <w:i/>
          <w:iCs/>
          <w:lang w:val="en-US"/>
        </w:rPr>
        <w:t>tiếp</w:t>
      </w:r>
      <w:proofErr w:type="spellEnd"/>
      <w:r w:rsidRPr="00A85906">
        <w:rPr>
          <w:i/>
          <w:iCs/>
          <w:lang w:val="en-US"/>
        </w:rPr>
        <w:t xml:space="preserve"> </w:t>
      </w:r>
      <w:proofErr w:type="spellStart"/>
      <w:r w:rsidRPr="00A85906">
        <w:rPr>
          <w:i/>
          <w:iCs/>
          <w:lang w:val="en-US"/>
        </w:rPr>
        <w:t>tục</w:t>
      </w:r>
      <w:proofErr w:type="spellEnd"/>
      <w:r w:rsidRPr="00A85906">
        <w:rPr>
          <w:i/>
          <w:iCs/>
          <w:lang w:val="en-US"/>
        </w:rPr>
        <w:t xml:space="preserve"> </w:t>
      </w:r>
      <w:proofErr w:type="spellStart"/>
      <w:r w:rsidRPr="00A85906">
        <w:rPr>
          <w:i/>
          <w:iCs/>
          <w:lang w:val="en-US"/>
        </w:rPr>
        <w:t>thực</w:t>
      </w:r>
      <w:proofErr w:type="spellEnd"/>
      <w:r w:rsidRPr="00A85906">
        <w:rPr>
          <w:i/>
          <w:iCs/>
          <w:lang w:val="en-US"/>
        </w:rPr>
        <w:t xml:space="preserve"> </w:t>
      </w:r>
      <w:proofErr w:type="spellStart"/>
      <w:r w:rsidRPr="00A85906">
        <w:rPr>
          <w:i/>
          <w:iCs/>
          <w:lang w:val="en-US"/>
        </w:rPr>
        <w:t>hiện</w:t>
      </w:r>
      <w:proofErr w:type="spellEnd"/>
      <w:r w:rsidRPr="00A85906">
        <w:rPr>
          <w:i/>
          <w:iCs/>
          <w:lang w:val="en-US"/>
        </w:rPr>
        <w:t xml:space="preserve"> </w:t>
      </w:r>
      <w:proofErr w:type="spellStart"/>
      <w:r w:rsidRPr="00A85906">
        <w:rPr>
          <w:i/>
          <w:iCs/>
          <w:lang w:val="en-US"/>
        </w:rPr>
        <w:t>việc</w:t>
      </w:r>
      <w:proofErr w:type="spellEnd"/>
      <w:r w:rsidRPr="00A85906">
        <w:rPr>
          <w:i/>
          <w:iCs/>
          <w:lang w:val="en-US"/>
        </w:rPr>
        <w:t xml:space="preserve"> </w:t>
      </w:r>
      <w:proofErr w:type="spellStart"/>
      <w:r w:rsidRPr="00A85906">
        <w:rPr>
          <w:i/>
          <w:iCs/>
          <w:lang w:val="en-US"/>
        </w:rPr>
        <w:t>bồi</w:t>
      </w:r>
      <w:proofErr w:type="spellEnd"/>
      <w:r w:rsidRPr="00A85906">
        <w:rPr>
          <w:i/>
          <w:iCs/>
          <w:lang w:val="en-US"/>
        </w:rPr>
        <w:t xml:space="preserve"> </w:t>
      </w:r>
      <w:proofErr w:type="spellStart"/>
      <w:r w:rsidRPr="00A85906">
        <w:rPr>
          <w:i/>
          <w:iCs/>
          <w:lang w:val="en-US"/>
        </w:rPr>
        <w:t>thường</w:t>
      </w:r>
      <w:proofErr w:type="spellEnd"/>
      <w:r w:rsidRPr="00A85906">
        <w:rPr>
          <w:i/>
          <w:iCs/>
          <w:lang w:val="en-US"/>
        </w:rPr>
        <w:t xml:space="preserve">, </w:t>
      </w:r>
      <w:proofErr w:type="spellStart"/>
      <w:r w:rsidRPr="00A85906">
        <w:rPr>
          <w:i/>
          <w:iCs/>
          <w:lang w:val="en-US"/>
        </w:rPr>
        <w:t>hỗ</w:t>
      </w:r>
      <w:proofErr w:type="spellEnd"/>
      <w:r w:rsidRPr="00A85906">
        <w:rPr>
          <w:i/>
          <w:iCs/>
          <w:lang w:val="en-US"/>
        </w:rPr>
        <w:t xml:space="preserve"> </w:t>
      </w:r>
      <w:proofErr w:type="spellStart"/>
      <w:r w:rsidRPr="00A85906">
        <w:rPr>
          <w:i/>
          <w:iCs/>
          <w:lang w:val="en-US"/>
        </w:rPr>
        <w:t>trợ</w:t>
      </w:r>
      <w:proofErr w:type="spellEnd"/>
      <w:r w:rsidRPr="00A85906">
        <w:rPr>
          <w:i/>
          <w:iCs/>
          <w:lang w:val="en-US"/>
        </w:rPr>
        <w:t xml:space="preserve">, </w:t>
      </w:r>
      <w:proofErr w:type="spellStart"/>
      <w:r w:rsidRPr="00A85906">
        <w:rPr>
          <w:i/>
          <w:iCs/>
          <w:lang w:val="en-US"/>
        </w:rPr>
        <w:t>tái</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w:t>
      </w:r>
      <w:proofErr w:type="spellStart"/>
      <w:r w:rsidRPr="00A85906">
        <w:rPr>
          <w:i/>
          <w:iCs/>
          <w:lang w:val="en-US"/>
        </w:rPr>
        <w:t>cư</w:t>
      </w:r>
      <w:proofErr w:type="spellEnd"/>
      <w:r w:rsidRPr="00A85906">
        <w:rPr>
          <w:i/>
          <w:iCs/>
          <w:lang w:val="en-US"/>
        </w:rPr>
        <w:t xml:space="preserve"> </w:t>
      </w:r>
      <w:proofErr w:type="spellStart"/>
      <w:r w:rsidRPr="00A85906">
        <w:rPr>
          <w:i/>
          <w:iCs/>
          <w:lang w:val="en-US"/>
        </w:rPr>
        <w:t>theo</w:t>
      </w:r>
      <w:proofErr w:type="spellEnd"/>
      <w:r w:rsidRPr="00A85906">
        <w:rPr>
          <w:i/>
          <w:iCs/>
          <w:lang w:val="en-US"/>
        </w:rPr>
        <w:t xml:space="preserve"> </w:t>
      </w:r>
      <w:proofErr w:type="spellStart"/>
      <w:r w:rsidRPr="00A85906">
        <w:rPr>
          <w:i/>
          <w:iCs/>
          <w:lang w:val="en-US"/>
        </w:rPr>
        <w:t>quy</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w:t>
      </w:r>
      <w:proofErr w:type="spellStart"/>
      <w:r w:rsidRPr="00A85906">
        <w:rPr>
          <w:i/>
          <w:iCs/>
          <w:lang w:val="en-US"/>
        </w:rPr>
        <w:t>của</w:t>
      </w:r>
      <w:proofErr w:type="spellEnd"/>
      <w:r w:rsidRPr="00A85906">
        <w:rPr>
          <w:i/>
          <w:iCs/>
          <w:lang w:val="en-US"/>
        </w:rPr>
        <w:t xml:space="preserve"> </w:t>
      </w:r>
      <w:proofErr w:type="spellStart"/>
      <w:r w:rsidRPr="00A85906">
        <w:rPr>
          <w:i/>
          <w:iCs/>
          <w:lang w:val="en-US"/>
        </w:rPr>
        <w:t>Nghị</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w:t>
      </w:r>
      <w:proofErr w:type="spellStart"/>
      <w:r w:rsidRPr="00A85906">
        <w:rPr>
          <w:i/>
          <w:iCs/>
          <w:lang w:val="en-US"/>
        </w:rPr>
        <w:t>này</w:t>
      </w:r>
      <w:proofErr w:type="spellEnd"/>
      <w:r w:rsidRPr="00A85906">
        <w:rPr>
          <w:i/>
          <w:iCs/>
          <w:lang w:val="en-US"/>
        </w:rPr>
        <w:t xml:space="preserve">. </w:t>
      </w:r>
    </w:p>
    <w:p w14:paraId="67DDAFE2" w14:textId="77777777" w:rsidR="00A50E86" w:rsidRDefault="00A85906" w:rsidP="00A85906">
      <w:pPr>
        <w:pStyle w:val="FootnoteText"/>
        <w:spacing w:before="0" w:line="240" w:lineRule="auto"/>
        <w:rPr>
          <w:i/>
          <w:iCs/>
          <w:lang w:val="en-US"/>
        </w:rPr>
      </w:pPr>
      <w:r w:rsidRPr="00A85906">
        <w:rPr>
          <w:i/>
          <w:iCs/>
          <w:lang w:val="en-US"/>
        </w:rPr>
        <w:t xml:space="preserve">2. Các </w:t>
      </w:r>
      <w:proofErr w:type="spellStart"/>
      <w:r w:rsidRPr="00A85906">
        <w:rPr>
          <w:i/>
          <w:iCs/>
          <w:lang w:val="en-US"/>
        </w:rPr>
        <w:t>trường</w:t>
      </w:r>
      <w:proofErr w:type="spellEnd"/>
      <w:r w:rsidRPr="00A85906">
        <w:rPr>
          <w:i/>
          <w:iCs/>
          <w:lang w:val="en-US"/>
        </w:rPr>
        <w:t xml:space="preserve"> </w:t>
      </w:r>
      <w:proofErr w:type="spellStart"/>
      <w:r w:rsidRPr="00A85906">
        <w:rPr>
          <w:i/>
          <w:iCs/>
          <w:lang w:val="en-US"/>
        </w:rPr>
        <w:t>hợp</w:t>
      </w:r>
      <w:proofErr w:type="spellEnd"/>
      <w:r w:rsidRPr="00A85906">
        <w:rPr>
          <w:i/>
          <w:iCs/>
          <w:lang w:val="en-US"/>
        </w:rPr>
        <w:t xml:space="preserve"> </w:t>
      </w:r>
      <w:proofErr w:type="spellStart"/>
      <w:r w:rsidRPr="00A85906">
        <w:rPr>
          <w:i/>
          <w:iCs/>
          <w:lang w:val="en-US"/>
        </w:rPr>
        <w:t>đã</w:t>
      </w:r>
      <w:proofErr w:type="spellEnd"/>
      <w:r w:rsidRPr="00A85906">
        <w:rPr>
          <w:i/>
          <w:iCs/>
          <w:lang w:val="en-US"/>
        </w:rPr>
        <w:t xml:space="preserve"> </w:t>
      </w:r>
      <w:proofErr w:type="spellStart"/>
      <w:r w:rsidRPr="00A85906">
        <w:rPr>
          <w:i/>
          <w:iCs/>
          <w:lang w:val="en-US"/>
        </w:rPr>
        <w:t>triển</w:t>
      </w:r>
      <w:proofErr w:type="spellEnd"/>
      <w:r w:rsidRPr="00A85906">
        <w:rPr>
          <w:i/>
          <w:iCs/>
          <w:lang w:val="en-US"/>
        </w:rPr>
        <w:t xml:space="preserve"> </w:t>
      </w:r>
      <w:proofErr w:type="spellStart"/>
      <w:r w:rsidRPr="00A85906">
        <w:rPr>
          <w:i/>
          <w:iCs/>
          <w:lang w:val="en-US"/>
        </w:rPr>
        <w:t>khai</w:t>
      </w:r>
      <w:proofErr w:type="spellEnd"/>
      <w:r w:rsidRPr="00A85906">
        <w:rPr>
          <w:i/>
          <w:iCs/>
          <w:lang w:val="en-US"/>
        </w:rPr>
        <w:t xml:space="preserve"> </w:t>
      </w:r>
      <w:proofErr w:type="spellStart"/>
      <w:r w:rsidRPr="00A85906">
        <w:rPr>
          <w:i/>
          <w:iCs/>
          <w:lang w:val="en-US"/>
        </w:rPr>
        <w:t>thực</w:t>
      </w:r>
      <w:proofErr w:type="spellEnd"/>
      <w:r w:rsidRPr="00A85906">
        <w:rPr>
          <w:i/>
          <w:iCs/>
          <w:lang w:val="en-US"/>
        </w:rPr>
        <w:t xml:space="preserve"> </w:t>
      </w:r>
      <w:proofErr w:type="spellStart"/>
      <w:r w:rsidRPr="00A85906">
        <w:rPr>
          <w:i/>
          <w:iCs/>
          <w:lang w:val="en-US"/>
        </w:rPr>
        <w:t>hiện</w:t>
      </w:r>
      <w:proofErr w:type="spellEnd"/>
      <w:r w:rsidRPr="00A85906">
        <w:rPr>
          <w:i/>
          <w:iCs/>
          <w:lang w:val="en-US"/>
        </w:rPr>
        <w:t xml:space="preserve"> </w:t>
      </w:r>
      <w:proofErr w:type="spellStart"/>
      <w:r w:rsidRPr="00A85906">
        <w:rPr>
          <w:i/>
          <w:iCs/>
          <w:lang w:val="en-US"/>
        </w:rPr>
        <w:t>xác</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w:t>
      </w:r>
      <w:proofErr w:type="spellStart"/>
      <w:r w:rsidRPr="00A85906">
        <w:rPr>
          <w:i/>
          <w:iCs/>
          <w:lang w:val="en-US"/>
        </w:rPr>
        <w:t>giá</w:t>
      </w:r>
      <w:proofErr w:type="spellEnd"/>
      <w:r w:rsidRPr="00A85906">
        <w:rPr>
          <w:i/>
          <w:iCs/>
          <w:lang w:val="en-US"/>
        </w:rPr>
        <w:t xml:space="preserve"> </w:t>
      </w:r>
      <w:proofErr w:type="spellStart"/>
      <w:r w:rsidRPr="00A85906">
        <w:rPr>
          <w:i/>
          <w:iCs/>
          <w:lang w:val="en-US"/>
        </w:rPr>
        <w:t>đất</w:t>
      </w:r>
      <w:proofErr w:type="spellEnd"/>
      <w:r w:rsidRPr="00A85906">
        <w:rPr>
          <w:i/>
          <w:iCs/>
          <w:lang w:val="en-US"/>
        </w:rPr>
        <w:t xml:space="preserve"> </w:t>
      </w:r>
      <w:proofErr w:type="spellStart"/>
      <w:r w:rsidRPr="00A85906">
        <w:rPr>
          <w:i/>
          <w:iCs/>
          <w:lang w:val="en-US"/>
        </w:rPr>
        <w:t>cụ</w:t>
      </w:r>
      <w:proofErr w:type="spellEnd"/>
      <w:r w:rsidRPr="00A85906">
        <w:rPr>
          <w:i/>
          <w:iCs/>
          <w:lang w:val="en-US"/>
        </w:rPr>
        <w:t xml:space="preserve"> </w:t>
      </w:r>
      <w:proofErr w:type="spellStart"/>
      <w:r w:rsidRPr="00A85906">
        <w:rPr>
          <w:i/>
          <w:iCs/>
          <w:lang w:val="en-US"/>
        </w:rPr>
        <w:t>thể</w:t>
      </w:r>
      <w:proofErr w:type="spellEnd"/>
      <w:r w:rsidRPr="00A85906">
        <w:rPr>
          <w:i/>
          <w:iCs/>
          <w:lang w:val="en-US"/>
        </w:rPr>
        <w:t xml:space="preserve"> </w:t>
      </w:r>
      <w:proofErr w:type="spellStart"/>
      <w:r w:rsidRPr="00A85906">
        <w:rPr>
          <w:i/>
          <w:iCs/>
          <w:lang w:val="en-US"/>
        </w:rPr>
        <w:t>trước</w:t>
      </w:r>
      <w:proofErr w:type="spellEnd"/>
      <w:r w:rsidRPr="00A85906">
        <w:rPr>
          <w:i/>
          <w:iCs/>
          <w:lang w:val="en-US"/>
        </w:rPr>
        <w:t xml:space="preserve"> </w:t>
      </w:r>
      <w:proofErr w:type="spellStart"/>
      <w:r w:rsidRPr="00A85906">
        <w:rPr>
          <w:i/>
          <w:iCs/>
          <w:lang w:val="en-US"/>
        </w:rPr>
        <w:t>ngày</w:t>
      </w:r>
      <w:proofErr w:type="spellEnd"/>
      <w:r w:rsidRPr="00A85906">
        <w:rPr>
          <w:i/>
          <w:iCs/>
          <w:lang w:val="en-US"/>
        </w:rPr>
        <w:t xml:space="preserve"> </w:t>
      </w:r>
      <w:proofErr w:type="spellStart"/>
      <w:r w:rsidRPr="00A85906">
        <w:rPr>
          <w:i/>
          <w:iCs/>
          <w:lang w:val="en-US"/>
        </w:rPr>
        <w:t>Nghị</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w:t>
      </w:r>
      <w:proofErr w:type="spellStart"/>
      <w:r w:rsidRPr="00A85906">
        <w:rPr>
          <w:i/>
          <w:iCs/>
          <w:lang w:val="en-US"/>
        </w:rPr>
        <w:t>này</w:t>
      </w:r>
      <w:proofErr w:type="spellEnd"/>
      <w:r w:rsidRPr="00A85906">
        <w:rPr>
          <w:i/>
          <w:iCs/>
          <w:lang w:val="en-US"/>
        </w:rPr>
        <w:t xml:space="preserve"> </w:t>
      </w:r>
      <w:proofErr w:type="spellStart"/>
      <w:r w:rsidRPr="00A85906">
        <w:rPr>
          <w:i/>
          <w:iCs/>
          <w:lang w:val="en-US"/>
        </w:rPr>
        <w:t>có</w:t>
      </w:r>
      <w:proofErr w:type="spellEnd"/>
      <w:r w:rsidRPr="00A85906">
        <w:rPr>
          <w:i/>
          <w:iCs/>
          <w:lang w:val="en-US"/>
        </w:rPr>
        <w:t xml:space="preserve"> </w:t>
      </w:r>
      <w:proofErr w:type="spellStart"/>
      <w:r w:rsidRPr="00A85906">
        <w:rPr>
          <w:i/>
          <w:iCs/>
          <w:lang w:val="en-US"/>
        </w:rPr>
        <w:t>hiệu</w:t>
      </w:r>
      <w:proofErr w:type="spellEnd"/>
      <w:r w:rsidRPr="00A85906">
        <w:rPr>
          <w:i/>
          <w:iCs/>
          <w:lang w:val="en-US"/>
        </w:rPr>
        <w:t xml:space="preserve"> </w:t>
      </w:r>
      <w:proofErr w:type="spellStart"/>
      <w:r w:rsidRPr="00A85906">
        <w:rPr>
          <w:i/>
          <w:iCs/>
          <w:lang w:val="en-US"/>
        </w:rPr>
        <w:t>lực</w:t>
      </w:r>
      <w:proofErr w:type="spellEnd"/>
      <w:r w:rsidRPr="00A85906">
        <w:rPr>
          <w:i/>
          <w:iCs/>
          <w:lang w:val="en-US"/>
        </w:rPr>
        <w:t xml:space="preserve"> </w:t>
      </w:r>
      <w:proofErr w:type="spellStart"/>
      <w:r w:rsidRPr="00A85906">
        <w:rPr>
          <w:i/>
          <w:iCs/>
          <w:lang w:val="en-US"/>
        </w:rPr>
        <w:t>thi</w:t>
      </w:r>
      <w:proofErr w:type="spellEnd"/>
      <w:r w:rsidRPr="00A85906">
        <w:rPr>
          <w:i/>
          <w:iCs/>
          <w:lang w:val="en-US"/>
        </w:rPr>
        <w:t xml:space="preserve"> </w:t>
      </w:r>
      <w:proofErr w:type="spellStart"/>
      <w:r w:rsidRPr="00A85906">
        <w:rPr>
          <w:i/>
          <w:iCs/>
          <w:lang w:val="en-US"/>
        </w:rPr>
        <w:t>hành</w:t>
      </w:r>
      <w:proofErr w:type="spellEnd"/>
      <w:r w:rsidRPr="00A85906">
        <w:rPr>
          <w:i/>
          <w:iCs/>
          <w:lang w:val="en-US"/>
        </w:rPr>
        <w:t xml:space="preserve"> </w:t>
      </w:r>
      <w:proofErr w:type="spellStart"/>
      <w:r w:rsidRPr="00A85906">
        <w:rPr>
          <w:i/>
          <w:iCs/>
          <w:lang w:val="en-US"/>
        </w:rPr>
        <w:t>nhưng</w:t>
      </w:r>
      <w:proofErr w:type="spellEnd"/>
      <w:r w:rsidRPr="00A85906">
        <w:rPr>
          <w:i/>
          <w:iCs/>
          <w:lang w:val="en-US"/>
        </w:rPr>
        <w:t xml:space="preserve"> </w:t>
      </w:r>
      <w:proofErr w:type="spellStart"/>
      <w:r w:rsidRPr="00A85906">
        <w:rPr>
          <w:i/>
          <w:iCs/>
          <w:lang w:val="en-US"/>
        </w:rPr>
        <w:t>chưa</w:t>
      </w:r>
      <w:proofErr w:type="spellEnd"/>
      <w:r w:rsidRPr="00A85906">
        <w:rPr>
          <w:i/>
          <w:iCs/>
          <w:lang w:val="en-US"/>
        </w:rPr>
        <w:t xml:space="preserve"> ban </w:t>
      </w:r>
      <w:proofErr w:type="spellStart"/>
      <w:r w:rsidRPr="00A85906">
        <w:rPr>
          <w:i/>
          <w:iCs/>
          <w:lang w:val="en-US"/>
        </w:rPr>
        <w:t>hành</w:t>
      </w:r>
      <w:proofErr w:type="spellEnd"/>
      <w:r w:rsidRPr="00A85906">
        <w:rPr>
          <w:i/>
          <w:iCs/>
          <w:lang w:val="en-US"/>
        </w:rPr>
        <w:t xml:space="preserve"> </w:t>
      </w:r>
      <w:proofErr w:type="spellStart"/>
      <w:r w:rsidRPr="00A85906">
        <w:rPr>
          <w:i/>
          <w:iCs/>
          <w:lang w:val="en-US"/>
        </w:rPr>
        <w:t>quyết</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w:t>
      </w:r>
      <w:proofErr w:type="spellStart"/>
      <w:r w:rsidRPr="00A85906">
        <w:rPr>
          <w:i/>
          <w:iCs/>
          <w:lang w:val="en-US"/>
        </w:rPr>
        <w:t>giá</w:t>
      </w:r>
      <w:proofErr w:type="spellEnd"/>
      <w:r w:rsidRPr="00A85906">
        <w:rPr>
          <w:i/>
          <w:iCs/>
          <w:lang w:val="en-US"/>
        </w:rPr>
        <w:t xml:space="preserve"> </w:t>
      </w:r>
      <w:proofErr w:type="spellStart"/>
      <w:r w:rsidRPr="00A85906">
        <w:rPr>
          <w:i/>
          <w:iCs/>
          <w:lang w:val="en-US"/>
        </w:rPr>
        <w:t>đất</w:t>
      </w:r>
      <w:proofErr w:type="spellEnd"/>
      <w:r w:rsidRPr="00A85906">
        <w:rPr>
          <w:i/>
          <w:iCs/>
          <w:lang w:val="en-US"/>
        </w:rPr>
        <w:t xml:space="preserve"> </w:t>
      </w:r>
      <w:proofErr w:type="spellStart"/>
      <w:r w:rsidRPr="00A85906">
        <w:rPr>
          <w:i/>
          <w:iCs/>
          <w:lang w:val="en-US"/>
        </w:rPr>
        <w:t>cụ</w:t>
      </w:r>
      <w:proofErr w:type="spellEnd"/>
      <w:r w:rsidRPr="00A85906">
        <w:rPr>
          <w:i/>
          <w:iCs/>
          <w:lang w:val="en-US"/>
        </w:rPr>
        <w:t xml:space="preserve"> </w:t>
      </w:r>
      <w:proofErr w:type="spellStart"/>
      <w:r w:rsidRPr="00A85906">
        <w:rPr>
          <w:i/>
          <w:iCs/>
          <w:lang w:val="en-US"/>
        </w:rPr>
        <w:t>thể</w:t>
      </w:r>
      <w:proofErr w:type="spellEnd"/>
      <w:r w:rsidRPr="00A85906">
        <w:rPr>
          <w:i/>
          <w:iCs/>
          <w:lang w:val="en-US"/>
        </w:rPr>
        <w:t xml:space="preserve"> </w:t>
      </w:r>
      <w:proofErr w:type="spellStart"/>
      <w:r w:rsidRPr="00A85906">
        <w:rPr>
          <w:i/>
          <w:iCs/>
          <w:lang w:val="en-US"/>
        </w:rPr>
        <w:t>thì</w:t>
      </w:r>
      <w:proofErr w:type="spellEnd"/>
      <w:r w:rsidRPr="00A85906">
        <w:rPr>
          <w:i/>
          <w:iCs/>
          <w:lang w:val="en-US"/>
        </w:rPr>
        <w:t xml:space="preserve"> </w:t>
      </w:r>
      <w:proofErr w:type="spellStart"/>
      <w:r w:rsidRPr="00A85906">
        <w:rPr>
          <w:i/>
          <w:iCs/>
          <w:lang w:val="en-US"/>
        </w:rPr>
        <w:t>Chủ</w:t>
      </w:r>
      <w:proofErr w:type="spellEnd"/>
      <w:r w:rsidRPr="00A85906">
        <w:rPr>
          <w:i/>
          <w:iCs/>
          <w:lang w:val="en-US"/>
        </w:rPr>
        <w:t xml:space="preserve"> </w:t>
      </w:r>
      <w:proofErr w:type="spellStart"/>
      <w:r w:rsidRPr="00A85906">
        <w:rPr>
          <w:i/>
          <w:iCs/>
          <w:lang w:val="en-US"/>
        </w:rPr>
        <w:t>tịch</w:t>
      </w:r>
      <w:proofErr w:type="spellEnd"/>
      <w:r w:rsidRPr="00A85906">
        <w:rPr>
          <w:i/>
          <w:iCs/>
          <w:lang w:val="en-US"/>
        </w:rPr>
        <w:t xml:space="preserve"> </w:t>
      </w:r>
      <w:proofErr w:type="spellStart"/>
      <w:r w:rsidRPr="00A85906">
        <w:rPr>
          <w:i/>
          <w:iCs/>
          <w:lang w:val="en-US"/>
        </w:rPr>
        <w:t>Ủy</w:t>
      </w:r>
      <w:proofErr w:type="spellEnd"/>
      <w:r w:rsidRPr="00A85906">
        <w:rPr>
          <w:i/>
          <w:iCs/>
          <w:lang w:val="en-US"/>
        </w:rPr>
        <w:t xml:space="preserve"> ban </w:t>
      </w:r>
      <w:proofErr w:type="spellStart"/>
      <w:r w:rsidRPr="00A85906">
        <w:rPr>
          <w:i/>
          <w:iCs/>
          <w:lang w:val="en-US"/>
        </w:rPr>
        <w:t>nhân</w:t>
      </w:r>
      <w:proofErr w:type="spellEnd"/>
      <w:r w:rsidRPr="00A85906">
        <w:rPr>
          <w:i/>
          <w:iCs/>
          <w:lang w:val="en-US"/>
        </w:rPr>
        <w:t xml:space="preserve"> </w:t>
      </w:r>
      <w:proofErr w:type="spellStart"/>
      <w:r w:rsidRPr="00A85906">
        <w:rPr>
          <w:i/>
          <w:iCs/>
          <w:lang w:val="en-US"/>
        </w:rPr>
        <w:t>dân</w:t>
      </w:r>
      <w:proofErr w:type="spellEnd"/>
      <w:r w:rsidRPr="00A85906">
        <w:rPr>
          <w:i/>
          <w:iCs/>
          <w:lang w:val="en-US"/>
        </w:rPr>
        <w:t xml:space="preserve"> </w:t>
      </w:r>
      <w:proofErr w:type="spellStart"/>
      <w:r w:rsidRPr="00A85906">
        <w:rPr>
          <w:i/>
          <w:iCs/>
          <w:lang w:val="en-US"/>
        </w:rPr>
        <w:t>cấp</w:t>
      </w:r>
      <w:proofErr w:type="spellEnd"/>
      <w:r w:rsidRPr="00A85906">
        <w:rPr>
          <w:i/>
          <w:iCs/>
          <w:lang w:val="en-US"/>
        </w:rPr>
        <w:t xml:space="preserve"> </w:t>
      </w:r>
      <w:proofErr w:type="spellStart"/>
      <w:r w:rsidRPr="00A85906">
        <w:rPr>
          <w:i/>
          <w:iCs/>
          <w:lang w:val="en-US"/>
        </w:rPr>
        <w:t>có</w:t>
      </w:r>
      <w:proofErr w:type="spellEnd"/>
      <w:r w:rsidRPr="00A85906">
        <w:rPr>
          <w:i/>
          <w:iCs/>
          <w:lang w:val="en-US"/>
        </w:rPr>
        <w:t xml:space="preserve"> </w:t>
      </w:r>
      <w:proofErr w:type="spellStart"/>
      <w:r w:rsidRPr="00A85906">
        <w:rPr>
          <w:i/>
          <w:iCs/>
          <w:lang w:val="en-US"/>
        </w:rPr>
        <w:t>thẩm</w:t>
      </w:r>
      <w:proofErr w:type="spellEnd"/>
      <w:r w:rsidRPr="00A85906">
        <w:rPr>
          <w:i/>
          <w:iCs/>
          <w:lang w:val="en-US"/>
        </w:rPr>
        <w:t xml:space="preserve"> </w:t>
      </w:r>
      <w:proofErr w:type="spellStart"/>
      <w:r w:rsidRPr="00A85906">
        <w:rPr>
          <w:i/>
          <w:iCs/>
          <w:lang w:val="en-US"/>
        </w:rPr>
        <w:t>quyền</w:t>
      </w:r>
      <w:proofErr w:type="spellEnd"/>
      <w:r w:rsidRPr="00A85906">
        <w:rPr>
          <w:i/>
          <w:iCs/>
          <w:lang w:val="en-US"/>
        </w:rPr>
        <w:t xml:space="preserve"> </w:t>
      </w:r>
      <w:proofErr w:type="spellStart"/>
      <w:r w:rsidRPr="00A85906">
        <w:rPr>
          <w:i/>
          <w:iCs/>
          <w:lang w:val="en-US"/>
        </w:rPr>
        <w:t>quyết</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w:t>
      </w:r>
      <w:proofErr w:type="spellStart"/>
      <w:r w:rsidRPr="00A85906">
        <w:rPr>
          <w:i/>
          <w:iCs/>
          <w:lang w:val="en-US"/>
        </w:rPr>
        <w:t>việc</w:t>
      </w:r>
      <w:proofErr w:type="spellEnd"/>
      <w:r w:rsidRPr="00A85906">
        <w:rPr>
          <w:i/>
          <w:iCs/>
          <w:lang w:val="en-US"/>
        </w:rPr>
        <w:t xml:space="preserve"> </w:t>
      </w:r>
      <w:proofErr w:type="spellStart"/>
      <w:r w:rsidRPr="00A85906">
        <w:rPr>
          <w:i/>
          <w:iCs/>
          <w:lang w:val="en-US"/>
        </w:rPr>
        <w:t>tiếp</w:t>
      </w:r>
      <w:proofErr w:type="spellEnd"/>
      <w:r w:rsidRPr="00A85906">
        <w:rPr>
          <w:i/>
          <w:iCs/>
          <w:lang w:val="en-US"/>
        </w:rPr>
        <w:t xml:space="preserve"> </w:t>
      </w:r>
      <w:proofErr w:type="spellStart"/>
      <w:r w:rsidRPr="00A85906">
        <w:rPr>
          <w:i/>
          <w:iCs/>
          <w:lang w:val="en-US"/>
        </w:rPr>
        <w:t>tục</w:t>
      </w:r>
      <w:proofErr w:type="spellEnd"/>
      <w:r w:rsidRPr="00A85906">
        <w:rPr>
          <w:i/>
          <w:iCs/>
          <w:lang w:val="en-US"/>
        </w:rPr>
        <w:t xml:space="preserve"> </w:t>
      </w:r>
      <w:proofErr w:type="spellStart"/>
      <w:r w:rsidRPr="00A85906">
        <w:rPr>
          <w:i/>
          <w:iCs/>
          <w:lang w:val="en-US"/>
        </w:rPr>
        <w:t>thực</w:t>
      </w:r>
      <w:proofErr w:type="spellEnd"/>
      <w:r w:rsidRPr="00A85906">
        <w:rPr>
          <w:i/>
          <w:iCs/>
          <w:lang w:val="en-US"/>
        </w:rPr>
        <w:t xml:space="preserve"> </w:t>
      </w:r>
      <w:proofErr w:type="spellStart"/>
      <w:r w:rsidRPr="00A85906">
        <w:rPr>
          <w:i/>
          <w:iCs/>
          <w:lang w:val="en-US"/>
        </w:rPr>
        <w:t>hiện</w:t>
      </w:r>
      <w:proofErr w:type="spellEnd"/>
      <w:r w:rsidRPr="00A85906">
        <w:rPr>
          <w:i/>
          <w:iCs/>
          <w:lang w:val="en-US"/>
        </w:rPr>
        <w:t xml:space="preserve"> </w:t>
      </w:r>
      <w:proofErr w:type="spellStart"/>
      <w:r w:rsidRPr="00A85906">
        <w:rPr>
          <w:i/>
          <w:iCs/>
          <w:lang w:val="en-US"/>
        </w:rPr>
        <w:t>và</w:t>
      </w:r>
      <w:proofErr w:type="spellEnd"/>
      <w:r w:rsidRPr="00A85906">
        <w:rPr>
          <w:i/>
          <w:iCs/>
          <w:lang w:val="en-US"/>
        </w:rPr>
        <w:t xml:space="preserve"> ban </w:t>
      </w:r>
      <w:proofErr w:type="spellStart"/>
      <w:r w:rsidRPr="00A85906">
        <w:rPr>
          <w:i/>
          <w:iCs/>
          <w:lang w:val="en-US"/>
        </w:rPr>
        <w:t>hành</w:t>
      </w:r>
      <w:proofErr w:type="spellEnd"/>
      <w:r w:rsidRPr="00A85906">
        <w:rPr>
          <w:i/>
          <w:iCs/>
          <w:lang w:val="en-US"/>
        </w:rPr>
        <w:t xml:space="preserve"> </w:t>
      </w:r>
      <w:proofErr w:type="spellStart"/>
      <w:r w:rsidRPr="00A85906">
        <w:rPr>
          <w:i/>
          <w:iCs/>
          <w:lang w:val="en-US"/>
        </w:rPr>
        <w:t>quyết</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w:t>
      </w:r>
      <w:proofErr w:type="spellStart"/>
      <w:r w:rsidRPr="00A85906">
        <w:rPr>
          <w:i/>
          <w:iCs/>
          <w:lang w:val="en-US"/>
        </w:rPr>
        <w:t>giá</w:t>
      </w:r>
      <w:proofErr w:type="spellEnd"/>
      <w:r w:rsidRPr="00A85906">
        <w:rPr>
          <w:i/>
          <w:iCs/>
          <w:lang w:val="en-US"/>
        </w:rPr>
        <w:t xml:space="preserve"> </w:t>
      </w:r>
      <w:proofErr w:type="spellStart"/>
      <w:r w:rsidRPr="00A85906">
        <w:rPr>
          <w:i/>
          <w:iCs/>
          <w:lang w:val="en-US"/>
        </w:rPr>
        <w:t>đất</w:t>
      </w:r>
      <w:proofErr w:type="spellEnd"/>
      <w:r w:rsidRPr="00A85906">
        <w:rPr>
          <w:i/>
          <w:iCs/>
          <w:lang w:val="en-US"/>
        </w:rPr>
        <w:t xml:space="preserve"> </w:t>
      </w:r>
      <w:proofErr w:type="spellStart"/>
      <w:r w:rsidRPr="00A85906">
        <w:rPr>
          <w:i/>
          <w:iCs/>
          <w:lang w:val="en-US"/>
        </w:rPr>
        <w:t>cụ</w:t>
      </w:r>
      <w:proofErr w:type="spellEnd"/>
      <w:r w:rsidRPr="00A85906">
        <w:rPr>
          <w:i/>
          <w:iCs/>
          <w:lang w:val="en-US"/>
        </w:rPr>
        <w:t xml:space="preserve"> </w:t>
      </w:r>
      <w:proofErr w:type="spellStart"/>
      <w:r w:rsidRPr="00A85906">
        <w:rPr>
          <w:i/>
          <w:iCs/>
          <w:lang w:val="en-US"/>
        </w:rPr>
        <w:t>thể</w:t>
      </w:r>
      <w:proofErr w:type="spellEnd"/>
      <w:r w:rsidRPr="00A85906">
        <w:rPr>
          <w:i/>
          <w:iCs/>
          <w:lang w:val="en-US"/>
        </w:rPr>
        <w:t xml:space="preserve"> </w:t>
      </w:r>
      <w:proofErr w:type="spellStart"/>
      <w:r w:rsidRPr="00A85906">
        <w:rPr>
          <w:i/>
          <w:iCs/>
          <w:lang w:val="en-US"/>
        </w:rPr>
        <w:t>theo</w:t>
      </w:r>
      <w:proofErr w:type="spellEnd"/>
      <w:r w:rsidRPr="00A85906">
        <w:rPr>
          <w:i/>
          <w:iCs/>
          <w:lang w:val="en-US"/>
        </w:rPr>
        <w:t xml:space="preserve"> </w:t>
      </w:r>
      <w:proofErr w:type="spellStart"/>
      <w:r w:rsidRPr="00A85906">
        <w:rPr>
          <w:i/>
          <w:iCs/>
          <w:lang w:val="en-US"/>
        </w:rPr>
        <w:t>quy</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w:t>
      </w:r>
      <w:proofErr w:type="spellStart"/>
      <w:r w:rsidRPr="00A85906">
        <w:rPr>
          <w:i/>
          <w:iCs/>
          <w:lang w:val="en-US"/>
        </w:rPr>
        <w:t>của</w:t>
      </w:r>
      <w:proofErr w:type="spellEnd"/>
      <w:r w:rsidRPr="00A85906">
        <w:rPr>
          <w:i/>
          <w:iCs/>
          <w:lang w:val="en-US"/>
        </w:rPr>
        <w:t xml:space="preserve"> </w:t>
      </w:r>
      <w:proofErr w:type="spellStart"/>
      <w:r w:rsidRPr="00A85906">
        <w:rPr>
          <w:i/>
          <w:iCs/>
          <w:lang w:val="en-US"/>
        </w:rPr>
        <w:t>pháp</w:t>
      </w:r>
      <w:proofErr w:type="spellEnd"/>
      <w:r w:rsidRPr="00A85906">
        <w:rPr>
          <w:i/>
          <w:iCs/>
          <w:lang w:val="en-US"/>
        </w:rPr>
        <w:t xml:space="preserve"> </w:t>
      </w:r>
      <w:proofErr w:type="spellStart"/>
      <w:r w:rsidRPr="00A85906">
        <w:rPr>
          <w:i/>
          <w:iCs/>
          <w:lang w:val="en-US"/>
        </w:rPr>
        <w:t>luật</w:t>
      </w:r>
      <w:proofErr w:type="spellEnd"/>
      <w:r w:rsidRPr="00A85906">
        <w:rPr>
          <w:i/>
          <w:iCs/>
          <w:lang w:val="en-US"/>
        </w:rPr>
        <w:t xml:space="preserve"> </w:t>
      </w:r>
      <w:proofErr w:type="spellStart"/>
      <w:r w:rsidRPr="00A85906">
        <w:rPr>
          <w:i/>
          <w:iCs/>
          <w:lang w:val="en-US"/>
        </w:rPr>
        <w:t>trước</w:t>
      </w:r>
      <w:proofErr w:type="spellEnd"/>
      <w:r w:rsidRPr="00A85906">
        <w:rPr>
          <w:i/>
          <w:iCs/>
          <w:lang w:val="en-US"/>
        </w:rPr>
        <w:t xml:space="preserve"> </w:t>
      </w:r>
      <w:proofErr w:type="spellStart"/>
      <w:r w:rsidRPr="00A85906">
        <w:rPr>
          <w:i/>
          <w:iCs/>
          <w:lang w:val="en-US"/>
        </w:rPr>
        <w:t>ngày</w:t>
      </w:r>
      <w:proofErr w:type="spellEnd"/>
      <w:r w:rsidRPr="00A85906">
        <w:rPr>
          <w:i/>
          <w:iCs/>
          <w:lang w:val="en-US"/>
        </w:rPr>
        <w:t xml:space="preserve"> </w:t>
      </w:r>
      <w:proofErr w:type="spellStart"/>
      <w:r w:rsidRPr="00A85906">
        <w:rPr>
          <w:i/>
          <w:iCs/>
          <w:lang w:val="en-US"/>
        </w:rPr>
        <w:t>Nghị</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w:t>
      </w:r>
      <w:proofErr w:type="spellStart"/>
      <w:r w:rsidRPr="00A85906">
        <w:rPr>
          <w:i/>
          <w:iCs/>
          <w:lang w:val="en-US"/>
        </w:rPr>
        <w:t>này</w:t>
      </w:r>
      <w:proofErr w:type="spellEnd"/>
      <w:r w:rsidRPr="00A85906">
        <w:rPr>
          <w:i/>
          <w:iCs/>
          <w:lang w:val="en-US"/>
        </w:rPr>
        <w:t xml:space="preserve"> </w:t>
      </w:r>
      <w:proofErr w:type="spellStart"/>
      <w:r w:rsidRPr="00A85906">
        <w:rPr>
          <w:i/>
          <w:iCs/>
          <w:lang w:val="en-US"/>
        </w:rPr>
        <w:t>có</w:t>
      </w:r>
      <w:proofErr w:type="spellEnd"/>
      <w:r w:rsidRPr="00A85906">
        <w:rPr>
          <w:i/>
          <w:iCs/>
          <w:lang w:val="en-US"/>
        </w:rPr>
        <w:t xml:space="preserve"> </w:t>
      </w:r>
      <w:proofErr w:type="spellStart"/>
      <w:r w:rsidRPr="00A85906">
        <w:rPr>
          <w:i/>
          <w:iCs/>
          <w:lang w:val="en-US"/>
        </w:rPr>
        <w:t>hiệu</w:t>
      </w:r>
      <w:proofErr w:type="spellEnd"/>
      <w:r w:rsidRPr="00A85906">
        <w:rPr>
          <w:i/>
          <w:iCs/>
          <w:lang w:val="en-US"/>
        </w:rPr>
        <w:t xml:space="preserve"> </w:t>
      </w:r>
      <w:proofErr w:type="spellStart"/>
      <w:r w:rsidRPr="00A85906">
        <w:rPr>
          <w:i/>
          <w:iCs/>
          <w:lang w:val="en-US"/>
        </w:rPr>
        <w:t>lực</w:t>
      </w:r>
      <w:proofErr w:type="spellEnd"/>
      <w:r w:rsidRPr="00A85906">
        <w:rPr>
          <w:i/>
          <w:iCs/>
          <w:lang w:val="en-US"/>
        </w:rPr>
        <w:t xml:space="preserve"> </w:t>
      </w:r>
      <w:proofErr w:type="spellStart"/>
      <w:r w:rsidRPr="00A85906">
        <w:rPr>
          <w:i/>
          <w:iCs/>
          <w:lang w:val="en-US"/>
        </w:rPr>
        <w:t>thi</w:t>
      </w:r>
      <w:proofErr w:type="spellEnd"/>
      <w:r w:rsidRPr="00A85906">
        <w:rPr>
          <w:i/>
          <w:iCs/>
          <w:lang w:val="en-US"/>
        </w:rPr>
        <w:t xml:space="preserve"> </w:t>
      </w:r>
      <w:proofErr w:type="spellStart"/>
      <w:r w:rsidRPr="00A85906">
        <w:rPr>
          <w:i/>
          <w:iCs/>
          <w:lang w:val="en-US"/>
        </w:rPr>
        <w:t>hành</w:t>
      </w:r>
      <w:proofErr w:type="spellEnd"/>
      <w:r w:rsidRPr="00A85906">
        <w:rPr>
          <w:i/>
          <w:iCs/>
          <w:lang w:val="en-US"/>
        </w:rPr>
        <w:t xml:space="preserve"> </w:t>
      </w:r>
      <w:proofErr w:type="spellStart"/>
      <w:r w:rsidRPr="00A85906">
        <w:rPr>
          <w:i/>
          <w:iCs/>
          <w:lang w:val="en-US"/>
        </w:rPr>
        <w:t>hoặc</w:t>
      </w:r>
      <w:proofErr w:type="spellEnd"/>
      <w:r w:rsidRPr="00A85906">
        <w:rPr>
          <w:i/>
          <w:iCs/>
          <w:lang w:val="en-US"/>
        </w:rPr>
        <w:t xml:space="preserve"> </w:t>
      </w:r>
      <w:proofErr w:type="spellStart"/>
      <w:r w:rsidRPr="00A85906">
        <w:rPr>
          <w:i/>
          <w:iCs/>
          <w:lang w:val="en-US"/>
        </w:rPr>
        <w:t>áp</w:t>
      </w:r>
      <w:proofErr w:type="spellEnd"/>
      <w:r w:rsidRPr="00A85906">
        <w:rPr>
          <w:i/>
          <w:iCs/>
          <w:lang w:val="en-US"/>
        </w:rPr>
        <w:t xml:space="preserve"> </w:t>
      </w:r>
      <w:proofErr w:type="spellStart"/>
      <w:r w:rsidRPr="00A85906">
        <w:rPr>
          <w:i/>
          <w:iCs/>
          <w:lang w:val="en-US"/>
        </w:rPr>
        <w:t>dụng</w:t>
      </w:r>
      <w:proofErr w:type="spellEnd"/>
      <w:r w:rsidRPr="00A85906">
        <w:rPr>
          <w:i/>
          <w:iCs/>
          <w:lang w:val="en-US"/>
        </w:rPr>
        <w:t xml:space="preserve"> </w:t>
      </w:r>
      <w:proofErr w:type="spellStart"/>
      <w:r w:rsidRPr="00A85906">
        <w:rPr>
          <w:i/>
          <w:iCs/>
          <w:lang w:val="en-US"/>
        </w:rPr>
        <w:t>quy</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w:t>
      </w:r>
      <w:proofErr w:type="spellStart"/>
      <w:r w:rsidRPr="00A85906">
        <w:rPr>
          <w:i/>
          <w:iCs/>
          <w:lang w:val="en-US"/>
        </w:rPr>
        <w:t>tại</w:t>
      </w:r>
      <w:proofErr w:type="spellEnd"/>
      <w:r w:rsidRPr="00A85906">
        <w:rPr>
          <w:i/>
          <w:iCs/>
          <w:lang w:val="en-US"/>
        </w:rPr>
        <w:t xml:space="preserve"> </w:t>
      </w:r>
      <w:proofErr w:type="spellStart"/>
      <w:r w:rsidRPr="00A85906">
        <w:rPr>
          <w:i/>
          <w:iCs/>
          <w:lang w:val="en-US"/>
        </w:rPr>
        <w:t>Nghị</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w:t>
      </w:r>
      <w:proofErr w:type="spellStart"/>
      <w:r w:rsidRPr="00A85906">
        <w:rPr>
          <w:i/>
          <w:iCs/>
          <w:lang w:val="en-US"/>
        </w:rPr>
        <w:t>này</w:t>
      </w:r>
      <w:proofErr w:type="spellEnd"/>
      <w:r w:rsidRPr="00A85906">
        <w:rPr>
          <w:i/>
          <w:iCs/>
          <w:lang w:val="en-US"/>
        </w:rPr>
        <w:t xml:space="preserve">. </w:t>
      </w:r>
    </w:p>
    <w:p w14:paraId="7C7FA7B0" w14:textId="77777777" w:rsidR="00A50E86" w:rsidRDefault="00A85906" w:rsidP="00A85906">
      <w:pPr>
        <w:pStyle w:val="FootnoteText"/>
        <w:spacing w:before="0" w:line="240" w:lineRule="auto"/>
        <w:rPr>
          <w:i/>
          <w:iCs/>
          <w:lang w:val="en-US"/>
        </w:rPr>
      </w:pPr>
      <w:r w:rsidRPr="00A85906">
        <w:rPr>
          <w:i/>
          <w:iCs/>
          <w:lang w:val="en-US"/>
        </w:rPr>
        <w:t xml:space="preserve">3. Trường </w:t>
      </w:r>
      <w:proofErr w:type="spellStart"/>
      <w:r w:rsidRPr="00A85906">
        <w:rPr>
          <w:i/>
          <w:iCs/>
          <w:lang w:val="en-US"/>
        </w:rPr>
        <w:t>hợp</w:t>
      </w:r>
      <w:proofErr w:type="spellEnd"/>
      <w:r w:rsidRPr="00A85906">
        <w:rPr>
          <w:i/>
          <w:iCs/>
          <w:lang w:val="en-US"/>
        </w:rPr>
        <w:t xml:space="preserve"> </w:t>
      </w:r>
      <w:proofErr w:type="spellStart"/>
      <w:r w:rsidRPr="00A85906">
        <w:rPr>
          <w:i/>
          <w:iCs/>
          <w:lang w:val="en-US"/>
        </w:rPr>
        <w:t>đã</w:t>
      </w:r>
      <w:proofErr w:type="spellEnd"/>
      <w:r w:rsidRPr="00A85906">
        <w:rPr>
          <w:i/>
          <w:iCs/>
          <w:lang w:val="en-US"/>
        </w:rPr>
        <w:t xml:space="preserve"> </w:t>
      </w:r>
      <w:proofErr w:type="spellStart"/>
      <w:r w:rsidRPr="00A85906">
        <w:rPr>
          <w:i/>
          <w:iCs/>
          <w:lang w:val="en-US"/>
        </w:rPr>
        <w:t>được</w:t>
      </w:r>
      <w:proofErr w:type="spellEnd"/>
      <w:r w:rsidRPr="00A85906">
        <w:rPr>
          <w:i/>
          <w:iCs/>
          <w:lang w:val="en-US"/>
        </w:rPr>
        <w:t xml:space="preserve"> </w:t>
      </w:r>
      <w:proofErr w:type="spellStart"/>
      <w:r w:rsidRPr="00A85906">
        <w:rPr>
          <w:i/>
          <w:iCs/>
          <w:lang w:val="en-US"/>
        </w:rPr>
        <w:t>cấp</w:t>
      </w:r>
      <w:proofErr w:type="spellEnd"/>
      <w:r w:rsidRPr="00A85906">
        <w:rPr>
          <w:i/>
          <w:iCs/>
          <w:lang w:val="en-US"/>
        </w:rPr>
        <w:t xml:space="preserve"> </w:t>
      </w:r>
      <w:proofErr w:type="spellStart"/>
      <w:r w:rsidRPr="00A85906">
        <w:rPr>
          <w:i/>
          <w:iCs/>
          <w:lang w:val="en-US"/>
        </w:rPr>
        <w:t>có</w:t>
      </w:r>
      <w:proofErr w:type="spellEnd"/>
      <w:r w:rsidRPr="00A85906">
        <w:rPr>
          <w:i/>
          <w:iCs/>
          <w:lang w:val="en-US"/>
        </w:rPr>
        <w:t xml:space="preserve"> </w:t>
      </w:r>
      <w:proofErr w:type="spellStart"/>
      <w:r w:rsidRPr="00A85906">
        <w:rPr>
          <w:i/>
          <w:iCs/>
          <w:lang w:val="en-US"/>
        </w:rPr>
        <w:t>thẩm</w:t>
      </w:r>
      <w:proofErr w:type="spellEnd"/>
      <w:r w:rsidRPr="00A85906">
        <w:rPr>
          <w:i/>
          <w:iCs/>
          <w:lang w:val="en-US"/>
        </w:rPr>
        <w:t xml:space="preserve"> </w:t>
      </w:r>
      <w:proofErr w:type="spellStart"/>
      <w:r w:rsidRPr="00A85906">
        <w:rPr>
          <w:i/>
          <w:iCs/>
          <w:lang w:val="en-US"/>
        </w:rPr>
        <w:t>quyền</w:t>
      </w:r>
      <w:proofErr w:type="spellEnd"/>
      <w:r w:rsidRPr="00A85906">
        <w:rPr>
          <w:i/>
          <w:iCs/>
          <w:lang w:val="en-US"/>
        </w:rPr>
        <w:t xml:space="preserve"> </w:t>
      </w:r>
      <w:proofErr w:type="spellStart"/>
      <w:r w:rsidRPr="00A85906">
        <w:rPr>
          <w:i/>
          <w:iCs/>
          <w:lang w:val="en-US"/>
        </w:rPr>
        <w:t>giao</w:t>
      </w:r>
      <w:proofErr w:type="spellEnd"/>
      <w:r w:rsidRPr="00A85906">
        <w:rPr>
          <w:i/>
          <w:iCs/>
          <w:lang w:val="en-US"/>
        </w:rPr>
        <w:t xml:space="preserve"> </w:t>
      </w:r>
      <w:proofErr w:type="spellStart"/>
      <w:r w:rsidRPr="00A85906">
        <w:rPr>
          <w:i/>
          <w:iCs/>
          <w:lang w:val="en-US"/>
        </w:rPr>
        <w:t>đất</w:t>
      </w:r>
      <w:proofErr w:type="spellEnd"/>
      <w:r w:rsidRPr="00A85906">
        <w:rPr>
          <w:i/>
          <w:iCs/>
          <w:lang w:val="en-US"/>
        </w:rPr>
        <w:t xml:space="preserve">, </w:t>
      </w:r>
      <w:proofErr w:type="spellStart"/>
      <w:r w:rsidRPr="00A85906">
        <w:rPr>
          <w:i/>
          <w:iCs/>
          <w:lang w:val="en-US"/>
        </w:rPr>
        <w:t>cho</w:t>
      </w:r>
      <w:proofErr w:type="spellEnd"/>
      <w:r w:rsidRPr="00A85906">
        <w:rPr>
          <w:i/>
          <w:iCs/>
          <w:lang w:val="en-US"/>
        </w:rPr>
        <w:t xml:space="preserve"> </w:t>
      </w:r>
      <w:proofErr w:type="spellStart"/>
      <w:r w:rsidRPr="00A85906">
        <w:rPr>
          <w:i/>
          <w:iCs/>
          <w:lang w:val="en-US"/>
        </w:rPr>
        <w:t>thuê</w:t>
      </w:r>
      <w:proofErr w:type="spellEnd"/>
      <w:r w:rsidRPr="00A85906">
        <w:rPr>
          <w:i/>
          <w:iCs/>
          <w:lang w:val="en-US"/>
        </w:rPr>
        <w:t xml:space="preserve"> </w:t>
      </w:r>
      <w:proofErr w:type="spellStart"/>
      <w:r w:rsidRPr="00A85906">
        <w:rPr>
          <w:i/>
          <w:iCs/>
          <w:lang w:val="en-US"/>
        </w:rPr>
        <w:t>đất</w:t>
      </w:r>
      <w:proofErr w:type="spellEnd"/>
      <w:r w:rsidRPr="00A85906">
        <w:rPr>
          <w:i/>
          <w:iCs/>
          <w:lang w:val="en-US"/>
        </w:rPr>
        <w:t xml:space="preserve"> </w:t>
      </w:r>
      <w:proofErr w:type="spellStart"/>
      <w:r w:rsidRPr="00A85906">
        <w:rPr>
          <w:i/>
          <w:iCs/>
          <w:lang w:val="en-US"/>
        </w:rPr>
        <w:t>trước</w:t>
      </w:r>
      <w:proofErr w:type="spellEnd"/>
      <w:r w:rsidRPr="00A85906">
        <w:rPr>
          <w:i/>
          <w:iCs/>
          <w:lang w:val="en-US"/>
        </w:rPr>
        <w:t xml:space="preserve"> </w:t>
      </w:r>
      <w:proofErr w:type="spellStart"/>
      <w:r w:rsidRPr="00A85906">
        <w:rPr>
          <w:i/>
          <w:iCs/>
          <w:lang w:val="en-US"/>
        </w:rPr>
        <w:t>ngày</w:t>
      </w:r>
      <w:proofErr w:type="spellEnd"/>
      <w:r w:rsidRPr="00A85906">
        <w:rPr>
          <w:i/>
          <w:iCs/>
          <w:lang w:val="en-US"/>
        </w:rPr>
        <w:t xml:space="preserve"> </w:t>
      </w:r>
      <w:proofErr w:type="spellStart"/>
      <w:r w:rsidRPr="00A85906">
        <w:rPr>
          <w:i/>
          <w:iCs/>
          <w:lang w:val="en-US"/>
        </w:rPr>
        <w:t>Nghị</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w:t>
      </w:r>
      <w:proofErr w:type="spellStart"/>
      <w:r w:rsidRPr="00A85906">
        <w:rPr>
          <w:i/>
          <w:iCs/>
          <w:lang w:val="en-US"/>
        </w:rPr>
        <w:t>này</w:t>
      </w:r>
      <w:proofErr w:type="spellEnd"/>
      <w:r w:rsidRPr="00A85906">
        <w:rPr>
          <w:i/>
          <w:iCs/>
          <w:lang w:val="en-US"/>
        </w:rPr>
        <w:t xml:space="preserve"> </w:t>
      </w:r>
      <w:proofErr w:type="spellStart"/>
      <w:r w:rsidRPr="00A85906">
        <w:rPr>
          <w:i/>
          <w:iCs/>
          <w:lang w:val="en-US"/>
        </w:rPr>
        <w:t>có</w:t>
      </w:r>
      <w:proofErr w:type="spellEnd"/>
      <w:r w:rsidRPr="00A85906">
        <w:rPr>
          <w:i/>
          <w:iCs/>
          <w:lang w:val="en-US"/>
        </w:rPr>
        <w:t xml:space="preserve"> </w:t>
      </w:r>
      <w:proofErr w:type="spellStart"/>
      <w:r w:rsidRPr="00A85906">
        <w:rPr>
          <w:i/>
          <w:iCs/>
          <w:lang w:val="en-US"/>
        </w:rPr>
        <w:t>hiệu</w:t>
      </w:r>
      <w:proofErr w:type="spellEnd"/>
      <w:r w:rsidRPr="00A85906">
        <w:rPr>
          <w:i/>
          <w:iCs/>
          <w:lang w:val="en-US"/>
        </w:rPr>
        <w:t xml:space="preserve"> </w:t>
      </w:r>
      <w:proofErr w:type="spellStart"/>
      <w:r w:rsidRPr="00A85906">
        <w:rPr>
          <w:i/>
          <w:iCs/>
          <w:lang w:val="en-US"/>
        </w:rPr>
        <w:t>lực</w:t>
      </w:r>
      <w:proofErr w:type="spellEnd"/>
      <w:r w:rsidRPr="00A85906">
        <w:rPr>
          <w:i/>
          <w:iCs/>
          <w:lang w:val="en-US"/>
        </w:rPr>
        <w:t xml:space="preserve"> </w:t>
      </w:r>
      <w:proofErr w:type="spellStart"/>
      <w:r w:rsidRPr="00A85906">
        <w:rPr>
          <w:i/>
          <w:iCs/>
          <w:lang w:val="en-US"/>
        </w:rPr>
        <w:t>thi</w:t>
      </w:r>
      <w:proofErr w:type="spellEnd"/>
      <w:r w:rsidRPr="00A85906">
        <w:rPr>
          <w:i/>
          <w:iCs/>
          <w:lang w:val="en-US"/>
        </w:rPr>
        <w:t xml:space="preserve"> </w:t>
      </w:r>
      <w:proofErr w:type="spellStart"/>
      <w:r w:rsidRPr="00A85906">
        <w:rPr>
          <w:i/>
          <w:iCs/>
          <w:lang w:val="en-US"/>
        </w:rPr>
        <w:t>hành</w:t>
      </w:r>
      <w:proofErr w:type="spellEnd"/>
      <w:r w:rsidRPr="00A85906">
        <w:rPr>
          <w:i/>
          <w:iCs/>
          <w:lang w:val="en-US"/>
        </w:rPr>
        <w:t xml:space="preserve"> </w:t>
      </w:r>
      <w:proofErr w:type="spellStart"/>
      <w:r w:rsidRPr="00A85906">
        <w:rPr>
          <w:i/>
          <w:iCs/>
          <w:lang w:val="en-US"/>
        </w:rPr>
        <w:t>nhưng</w:t>
      </w:r>
      <w:proofErr w:type="spellEnd"/>
      <w:r w:rsidRPr="00A85906">
        <w:rPr>
          <w:i/>
          <w:iCs/>
          <w:lang w:val="en-US"/>
        </w:rPr>
        <w:t xml:space="preserve"> </w:t>
      </w:r>
      <w:proofErr w:type="spellStart"/>
      <w:r w:rsidRPr="00A85906">
        <w:rPr>
          <w:i/>
          <w:iCs/>
          <w:lang w:val="en-US"/>
        </w:rPr>
        <w:t>chưa</w:t>
      </w:r>
      <w:proofErr w:type="spellEnd"/>
      <w:r w:rsidRPr="00A85906">
        <w:rPr>
          <w:i/>
          <w:iCs/>
          <w:lang w:val="en-US"/>
        </w:rPr>
        <w:t xml:space="preserve"> </w:t>
      </w:r>
      <w:proofErr w:type="spellStart"/>
      <w:r w:rsidRPr="00A85906">
        <w:rPr>
          <w:i/>
          <w:iCs/>
          <w:lang w:val="en-US"/>
        </w:rPr>
        <w:t>được</w:t>
      </w:r>
      <w:proofErr w:type="spellEnd"/>
      <w:r w:rsidRPr="00A85906">
        <w:rPr>
          <w:i/>
          <w:iCs/>
          <w:lang w:val="en-US"/>
        </w:rPr>
        <w:t xml:space="preserve"> </w:t>
      </w:r>
      <w:proofErr w:type="spellStart"/>
      <w:r w:rsidRPr="00A85906">
        <w:rPr>
          <w:i/>
          <w:iCs/>
          <w:lang w:val="en-US"/>
        </w:rPr>
        <w:t>giao</w:t>
      </w:r>
      <w:proofErr w:type="spellEnd"/>
      <w:r w:rsidRPr="00A85906">
        <w:rPr>
          <w:i/>
          <w:iCs/>
          <w:lang w:val="en-US"/>
        </w:rPr>
        <w:t xml:space="preserve"> </w:t>
      </w:r>
      <w:proofErr w:type="spellStart"/>
      <w:r w:rsidRPr="00A85906">
        <w:rPr>
          <w:i/>
          <w:iCs/>
          <w:lang w:val="en-US"/>
        </w:rPr>
        <w:t>rừng</w:t>
      </w:r>
      <w:proofErr w:type="spellEnd"/>
      <w:r w:rsidRPr="00A85906">
        <w:rPr>
          <w:i/>
          <w:iCs/>
          <w:lang w:val="en-US"/>
        </w:rPr>
        <w:t xml:space="preserve">, </w:t>
      </w:r>
      <w:proofErr w:type="spellStart"/>
      <w:r w:rsidRPr="00A85906">
        <w:rPr>
          <w:i/>
          <w:iCs/>
          <w:lang w:val="en-US"/>
        </w:rPr>
        <w:t>cho</w:t>
      </w:r>
      <w:proofErr w:type="spellEnd"/>
      <w:r w:rsidRPr="00A85906">
        <w:rPr>
          <w:i/>
          <w:iCs/>
          <w:lang w:val="en-US"/>
        </w:rPr>
        <w:t xml:space="preserve"> </w:t>
      </w:r>
      <w:proofErr w:type="spellStart"/>
      <w:r w:rsidRPr="00A85906">
        <w:rPr>
          <w:i/>
          <w:iCs/>
          <w:lang w:val="en-US"/>
        </w:rPr>
        <w:t>thuê</w:t>
      </w:r>
      <w:proofErr w:type="spellEnd"/>
      <w:r w:rsidRPr="00A85906">
        <w:rPr>
          <w:i/>
          <w:iCs/>
          <w:lang w:val="en-US"/>
        </w:rPr>
        <w:t xml:space="preserve"> </w:t>
      </w:r>
      <w:proofErr w:type="spellStart"/>
      <w:r w:rsidRPr="00A85906">
        <w:rPr>
          <w:i/>
          <w:iCs/>
          <w:lang w:val="en-US"/>
        </w:rPr>
        <w:t>rừng</w:t>
      </w:r>
      <w:proofErr w:type="spellEnd"/>
      <w:r w:rsidRPr="00A85906">
        <w:rPr>
          <w:i/>
          <w:iCs/>
          <w:lang w:val="en-US"/>
        </w:rPr>
        <w:t xml:space="preserve"> </w:t>
      </w:r>
      <w:proofErr w:type="spellStart"/>
      <w:r w:rsidRPr="00A85906">
        <w:rPr>
          <w:i/>
          <w:iCs/>
          <w:lang w:val="en-US"/>
        </w:rPr>
        <w:t>thì</w:t>
      </w:r>
      <w:proofErr w:type="spellEnd"/>
      <w:r w:rsidRPr="00A85906">
        <w:rPr>
          <w:i/>
          <w:iCs/>
          <w:lang w:val="en-US"/>
        </w:rPr>
        <w:t xml:space="preserve"> </w:t>
      </w:r>
      <w:proofErr w:type="spellStart"/>
      <w:r w:rsidRPr="00A85906">
        <w:rPr>
          <w:i/>
          <w:iCs/>
          <w:lang w:val="en-US"/>
        </w:rPr>
        <w:t>thực</w:t>
      </w:r>
      <w:proofErr w:type="spellEnd"/>
      <w:r w:rsidRPr="00A85906">
        <w:rPr>
          <w:i/>
          <w:iCs/>
          <w:lang w:val="en-US"/>
        </w:rPr>
        <w:t xml:space="preserve"> </w:t>
      </w:r>
      <w:proofErr w:type="spellStart"/>
      <w:r w:rsidRPr="00A85906">
        <w:rPr>
          <w:i/>
          <w:iCs/>
          <w:lang w:val="en-US"/>
        </w:rPr>
        <w:t>hiện</w:t>
      </w:r>
      <w:proofErr w:type="spellEnd"/>
      <w:r w:rsidRPr="00A85906">
        <w:rPr>
          <w:i/>
          <w:iCs/>
          <w:lang w:val="en-US"/>
        </w:rPr>
        <w:t xml:space="preserve"> </w:t>
      </w:r>
      <w:proofErr w:type="spellStart"/>
      <w:r w:rsidRPr="00A85906">
        <w:rPr>
          <w:i/>
          <w:iCs/>
          <w:lang w:val="en-US"/>
        </w:rPr>
        <w:t>giao</w:t>
      </w:r>
      <w:proofErr w:type="spellEnd"/>
      <w:r w:rsidRPr="00A85906">
        <w:rPr>
          <w:i/>
          <w:iCs/>
          <w:lang w:val="en-US"/>
        </w:rPr>
        <w:t xml:space="preserve"> </w:t>
      </w:r>
      <w:proofErr w:type="spellStart"/>
      <w:r w:rsidRPr="00A85906">
        <w:rPr>
          <w:i/>
          <w:iCs/>
          <w:lang w:val="en-US"/>
        </w:rPr>
        <w:t>rừng</w:t>
      </w:r>
      <w:proofErr w:type="spellEnd"/>
      <w:r w:rsidRPr="00A85906">
        <w:rPr>
          <w:i/>
          <w:iCs/>
          <w:lang w:val="en-US"/>
        </w:rPr>
        <w:t xml:space="preserve">, </w:t>
      </w:r>
      <w:proofErr w:type="spellStart"/>
      <w:r w:rsidRPr="00A85906">
        <w:rPr>
          <w:i/>
          <w:iCs/>
          <w:lang w:val="en-US"/>
        </w:rPr>
        <w:t>cho</w:t>
      </w:r>
      <w:proofErr w:type="spellEnd"/>
      <w:r w:rsidRPr="00A85906">
        <w:rPr>
          <w:i/>
          <w:iCs/>
          <w:lang w:val="en-US"/>
        </w:rPr>
        <w:t xml:space="preserve"> </w:t>
      </w:r>
      <w:proofErr w:type="spellStart"/>
      <w:r w:rsidRPr="00A85906">
        <w:rPr>
          <w:i/>
          <w:iCs/>
          <w:lang w:val="en-US"/>
        </w:rPr>
        <w:t>thuê</w:t>
      </w:r>
      <w:proofErr w:type="spellEnd"/>
      <w:r w:rsidRPr="00A85906">
        <w:rPr>
          <w:i/>
          <w:iCs/>
          <w:lang w:val="en-US"/>
        </w:rPr>
        <w:t xml:space="preserve"> </w:t>
      </w:r>
      <w:proofErr w:type="spellStart"/>
      <w:r w:rsidRPr="00A85906">
        <w:rPr>
          <w:i/>
          <w:iCs/>
          <w:lang w:val="en-US"/>
        </w:rPr>
        <w:t>rừng</w:t>
      </w:r>
      <w:proofErr w:type="spellEnd"/>
      <w:r w:rsidRPr="00A85906">
        <w:rPr>
          <w:i/>
          <w:iCs/>
          <w:lang w:val="en-US"/>
        </w:rPr>
        <w:t xml:space="preserve"> </w:t>
      </w:r>
      <w:proofErr w:type="spellStart"/>
      <w:r w:rsidRPr="00A85906">
        <w:rPr>
          <w:i/>
          <w:iCs/>
          <w:lang w:val="en-US"/>
        </w:rPr>
        <w:t>theo</w:t>
      </w:r>
      <w:proofErr w:type="spellEnd"/>
      <w:r w:rsidRPr="00A85906">
        <w:rPr>
          <w:i/>
          <w:iCs/>
          <w:lang w:val="en-US"/>
        </w:rPr>
        <w:t xml:space="preserve"> </w:t>
      </w:r>
      <w:proofErr w:type="spellStart"/>
      <w:r w:rsidRPr="00A85906">
        <w:rPr>
          <w:i/>
          <w:iCs/>
          <w:lang w:val="en-US"/>
        </w:rPr>
        <w:t>quy</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w:t>
      </w:r>
      <w:proofErr w:type="spellStart"/>
      <w:r w:rsidRPr="00A85906">
        <w:rPr>
          <w:i/>
          <w:iCs/>
          <w:lang w:val="en-US"/>
        </w:rPr>
        <w:t>của</w:t>
      </w:r>
      <w:proofErr w:type="spellEnd"/>
      <w:r w:rsidRPr="00A85906">
        <w:rPr>
          <w:i/>
          <w:iCs/>
          <w:lang w:val="en-US"/>
        </w:rPr>
        <w:t xml:space="preserve"> </w:t>
      </w:r>
      <w:proofErr w:type="spellStart"/>
      <w:r w:rsidRPr="00A85906">
        <w:rPr>
          <w:i/>
          <w:iCs/>
          <w:lang w:val="en-US"/>
        </w:rPr>
        <w:t>pháp</w:t>
      </w:r>
      <w:proofErr w:type="spellEnd"/>
      <w:r w:rsidRPr="00A85906">
        <w:rPr>
          <w:i/>
          <w:iCs/>
          <w:lang w:val="en-US"/>
        </w:rPr>
        <w:t xml:space="preserve"> </w:t>
      </w:r>
      <w:proofErr w:type="spellStart"/>
      <w:r w:rsidRPr="00A85906">
        <w:rPr>
          <w:i/>
          <w:iCs/>
          <w:lang w:val="en-US"/>
        </w:rPr>
        <w:t>luật</w:t>
      </w:r>
      <w:proofErr w:type="spellEnd"/>
      <w:r w:rsidRPr="00A85906">
        <w:rPr>
          <w:i/>
          <w:iCs/>
          <w:lang w:val="en-US"/>
        </w:rPr>
        <w:t xml:space="preserve"> </w:t>
      </w:r>
      <w:proofErr w:type="spellStart"/>
      <w:r w:rsidRPr="00A85906">
        <w:rPr>
          <w:i/>
          <w:iCs/>
          <w:lang w:val="en-US"/>
        </w:rPr>
        <w:t>về</w:t>
      </w:r>
      <w:proofErr w:type="spellEnd"/>
      <w:r w:rsidRPr="00A85906">
        <w:rPr>
          <w:i/>
          <w:iCs/>
          <w:lang w:val="en-US"/>
        </w:rPr>
        <w:t xml:space="preserve"> </w:t>
      </w:r>
      <w:proofErr w:type="spellStart"/>
      <w:r w:rsidRPr="00A85906">
        <w:rPr>
          <w:i/>
          <w:iCs/>
          <w:lang w:val="en-US"/>
        </w:rPr>
        <w:t>lâm</w:t>
      </w:r>
      <w:proofErr w:type="spellEnd"/>
      <w:r w:rsidRPr="00A85906">
        <w:rPr>
          <w:i/>
          <w:iCs/>
          <w:lang w:val="en-US"/>
        </w:rPr>
        <w:t xml:space="preserve"> </w:t>
      </w:r>
      <w:proofErr w:type="spellStart"/>
      <w:r w:rsidRPr="00A85906">
        <w:rPr>
          <w:i/>
          <w:iCs/>
          <w:lang w:val="en-US"/>
        </w:rPr>
        <w:t>nghiệp</w:t>
      </w:r>
      <w:proofErr w:type="spellEnd"/>
      <w:r w:rsidRPr="00A85906">
        <w:rPr>
          <w:i/>
          <w:iCs/>
          <w:lang w:val="en-US"/>
        </w:rPr>
        <w:t xml:space="preserve"> </w:t>
      </w:r>
      <w:proofErr w:type="spellStart"/>
      <w:r w:rsidRPr="00A85906">
        <w:rPr>
          <w:i/>
          <w:iCs/>
          <w:lang w:val="en-US"/>
        </w:rPr>
        <w:t>và</w:t>
      </w:r>
      <w:proofErr w:type="spellEnd"/>
      <w:r w:rsidRPr="00A85906">
        <w:rPr>
          <w:i/>
          <w:iCs/>
          <w:lang w:val="en-US"/>
        </w:rPr>
        <w:t xml:space="preserve"> </w:t>
      </w:r>
      <w:proofErr w:type="spellStart"/>
      <w:r w:rsidRPr="00A85906">
        <w:rPr>
          <w:i/>
          <w:iCs/>
          <w:lang w:val="en-US"/>
        </w:rPr>
        <w:t>các</w:t>
      </w:r>
      <w:proofErr w:type="spellEnd"/>
      <w:r w:rsidRPr="00A85906">
        <w:rPr>
          <w:i/>
          <w:iCs/>
          <w:lang w:val="en-US"/>
        </w:rPr>
        <w:t xml:space="preserve"> </w:t>
      </w:r>
      <w:proofErr w:type="spellStart"/>
      <w:r w:rsidRPr="00A85906">
        <w:rPr>
          <w:i/>
          <w:iCs/>
          <w:lang w:val="en-US"/>
        </w:rPr>
        <w:t>quy</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w:t>
      </w:r>
      <w:proofErr w:type="spellStart"/>
      <w:r w:rsidRPr="00A85906">
        <w:rPr>
          <w:i/>
          <w:iCs/>
          <w:lang w:val="en-US"/>
        </w:rPr>
        <w:t>liên</w:t>
      </w:r>
      <w:proofErr w:type="spellEnd"/>
      <w:r w:rsidRPr="00A85906">
        <w:rPr>
          <w:i/>
          <w:iCs/>
          <w:lang w:val="en-US"/>
        </w:rPr>
        <w:t xml:space="preserve"> </w:t>
      </w:r>
      <w:proofErr w:type="spellStart"/>
      <w:r w:rsidRPr="00A85906">
        <w:rPr>
          <w:i/>
          <w:iCs/>
          <w:lang w:val="en-US"/>
        </w:rPr>
        <w:t>quan</w:t>
      </w:r>
      <w:proofErr w:type="spellEnd"/>
      <w:r w:rsidRPr="00A85906">
        <w:rPr>
          <w:i/>
          <w:iCs/>
          <w:lang w:val="en-US"/>
        </w:rPr>
        <w:t xml:space="preserve"> </w:t>
      </w:r>
      <w:proofErr w:type="spellStart"/>
      <w:r w:rsidRPr="00A85906">
        <w:rPr>
          <w:i/>
          <w:iCs/>
          <w:lang w:val="en-US"/>
        </w:rPr>
        <w:t>tại</w:t>
      </w:r>
      <w:proofErr w:type="spellEnd"/>
      <w:r w:rsidRPr="00A85906">
        <w:rPr>
          <w:i/>
          <w:iCs/>
          <w:lang w:val="en-US"/>
        </w:rPr>
        <w:t xml:space="preserve"> </w:t>
      </w:r>
      <w:proofErr w:type="spellStart"/>
      <w:r w:rsidRPr="00A85906">
        <w:rPr>
          <w:i/>
          <w:iCs/>
          <w:lang w:val="en-US"/>
        </w:rPr>
        <w:t>Nghị</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w:t>
      </w:r>
      <w:proofErr w:type="spellStart"/>
      <w:r w:rsidRPr="00A85906">
        <w:rPr>
          <w:i/>
          <w:iCs/>
          <w:lang w:val="en-US"/>
        </w:rPr>
        <w:t>này</w:t>
      </w:r>
      <w:proofErr w:type="spellEnd"/>
      <w:r w:rsidRPr="00A85906">
        <w:rPr>
          <w:i/>
          <w:iCs/>
          <w:lang w:val="en-US"/>
        </w:rPr>
        <w:t xml:space="preserve">. </w:t>
      </w:r>
    </w:p>
    <w:p w14:paraId="335288B0" w14:textId="00529DE2" w:rsidR="00A50E86" w:rsidRDefault="00A85906" w:rsidP="00A85906">
      <w:pPr>
        <w:pStyle w:val="FootnoteText"/>
        <w:spacing w:before="0" w:line="240" w:lineRule="auto"/>
        <w:rPr>
          <w:i/>
          <w:iCs/>
          <w:lang w:val="en-US"/>
        </w:rPr>
      </w:pPr>
      <w:r w:rsidRPr="00A85906">
        <w:rPr>
          <w:i/>
          <w:iCs/>
          <w:lang w:val="en-US"/>
        </w:rPr>
        <w:t xml:space="preserve">Trường </w:t>
      </w:r>
      <w:proofErr w:type="spellStart"/>
      <w:r w:rsidRPr="00A85906">
        <w:rPr>
          <w:i/>
          <w:iCs/>
          <w:lang w:val="en-US"/>
        </w:rPr>
        <w:t>hợp</w:t>
      </w:r>
      <w:proofErr w:type="spellEnd"/>
      <w:r w:rsidRPr="00A85906">
        <w:rPr>
          <w:i/>
          <w:iCs/>
          <w:lang w:val="en-US"/>
        </w:rPr>
        <w:t xml:space="preserve"> </w:t>
      </w:r>
      <w:proofErr w:type="spellStart"/>
      <w:r w:rsidRPr="00A85906">
        <w:rPr>
          <w:i/>
          <w:iCs/>
          <w:lang w:val="en-US"/>
        </w:rPr>
        <w:t>đã</w:t>
      </w:r>
      <w:proofErr w:type="spellEnd"/>
      <w:r w:rsidRPr="00A85906">
        <w:rPr>
          <w:i/>
          <w:iCs/>
          <w:lang w:val="en-US"/>
        </w:rPr>
        <w:t xml:space="preserve"> </w:t>
      </w:r>
      <w:proofErr w:type="spellStart"/>
      <w:r w:rsidRPr="00A85906">
        <w:rPr>
          <w:i/>
          <w:iCs/>
          <w:lang w:val="en-US"/>
        </w:rPr>
        <w:t>giao</w:t>
      </w:r>
      <w:proofErr w:type="spellEnd"/>
      <w:r w:rsidRPr="00A85906">
        <w:rPr>
          <w:i/>
          <w:iCs/>
          <w:lang w:val="en-US"/>
        </w:rPr>
        <w:t xml:space="preserve"> </w:t>
      </w:r>
      <w:proofErr w:type="spellStart"/>
      <w:r w:rsidRPr="00A85906">
        <w:rPr>
          <w:i/>
          <w:iCs/>
          <w:lang w:val="en-US"/>
        </w:rPr>
        <w:t>rừng</w:t>
      </w:r>
      <w:proofErr w:type="spellEnd"/>
      <w:r w:rsidRPr="00A85906">
        <w:rPr>
          <w:i/>
          <w:iCs/>
          <w:lang w:val="en-US"/>
        </w:rPr>
        <w:t xml:space="preserve">, </w:t>
      </w:r>
      <w:proofErr w:type="spellStart"/>
      <w:r w:rsidRPr="00A85906">
        <w:rPr>
          <w:i/>
          <w:iCs/>
          <w:lang w:val="en-US"/>
        </w:rPr>
        <w:t>cho</w:t>
      </w:r>
      <w:proofErr w:type="spellEnd"/>
      <w:r w:rsidRPr="00A85906">
        <w:rPr>
          <w:i/>
          <w:iCs/>
          <w:lang w:val="en-US"/>
        </w:rPr>
        <w:t xml:space="preserve"> </w:t>
      </w:r>
      <w:proofErr w:type="spellStart"/>
      <w:r w:rsidRPr="00A85906">
        <w:rPr>
          <w:i/>
          <w:iCs/>
          <w:lang w:val="en-US"/>
        </w:rPr>
        <w:t>thuê</w:t>
      </w:r>
      <w:proofErr w:type="spellEnd"/>
      <w:r w:rsidRPr="00A85906">
        <w:rPr>
          <w:i/>
          <w:iCs/>
          <w:lang w:val="en-US"/>
        </w:rPr>
        <w:t xml:space="preserve"> </w:t>
      </w:r>
      <w:proofErr w:type="spellStart"/>
      <w:r w:rsidRPr="00A85906">
        <w:rPr>
          <w:i/>
          <w:iCs/>
          <w:lang w:val="en-US"/>
        </w:rPr>
        <w:t>rừng</w:t>
      </w:r>
      <w:proofErr w:type="spellEnd"/>
      <w:r w:rsidRPr="00A85906">
        <w:rPr>
          <w:i/>
          <w:iCs/>
          <w:lang w:val="en-US"/>
        </w:rPr>
        <w:t xml:space="preserve"> </w:t>
      </w:r>
      <w:proofErr w:type="spellStart"/>
      <w:r w:rsidRPr="00A85906">
        <w:rPr>
          <w:i/>
          <w:iCs/>
          <w:lang w:val="en-US"/>
        </w:rPr>
        <w:t>trước</w:t>
      </w:r>
      <w:proofErr w:type="spellEnd"/>
      <w:r w:rsidRPr="00A85906">
        <w:rPr>
          <w:i/>
          <w:iCs/>
          <w:lang w:val="en-US"/>
        </w:rPr>
        <w:t xml:space="preserve"> </w:t>
      </w:r>
      <w:proofErr w:type="spellStart"/>
      <w:r w:rsidRPr="00A85906">
        <w:rPr>
          <w:i/>
          <w:iCs/>
          <w:lang w:val="en-US"/>
        </w:rPr>
        <w:t>ngày</w:t>
      </w:r>
      <w:proofErr w:type="spellEnd"/>
      <w:r w:rsidRPr="00A85906">
        <w:rPr>
          <w:i/>
          <w:iCs/>
          <w:lang w:val="en-US"/>
        </w:rPr>
        <w:t xml:space="preserve"> </w:t>
      </w:r>
      <w:proofErr w:type="spellStart"/>
      <w:r w:rsidRPr="00A85906">
        <w:rPr>
          <w:i/>
          <w:iCs/>
          <w:lang w:val="en-US"/>
        </w:rPr>
        <w:t>Nghị</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w:t>
      </w:r>
      <w:proofErr w:type="spellStart"/>
      <w:r w:rsidRPr="00A85906">
        <w:rPr>
          <w:i/>
          <w:iCs/>
          <w:lang w:val="en-US"/>
        </w:rPr>
        <w:t>này</w:t>
      </w:r>
      <w:proofErr w:type="spellEnd"/>
      <w:r w:rsidRPr="00A85906">
        <w:rPr>
          <w:i/>
          <w:iCs/>
          <w:lang w:val="en-US"/>
        </w:rPr>
        <w:t xml:space="preserve"> </w:t>
      </w:r>
      <w:proofErr w:type="spellStart"/>
      <w:r w:rsidRPr="00A85906">
        <w:rPr>
          <w:i/>
          <w:iCs/>
          <w:lang w:val="en-US"/>
        </w:rPr>
        <w:t>có</w:t>
      </w:r>
      <w:proofErr w:type="spellEnd"/>
      <w:r w:rsidRPr="00A85906">
        <w:rPr>
          <w:i/>
          <w:iCs/>
          <w:lang w:val="en-US"/>
        </w:rPr>
        <w:t xml:space="preserve"> </w:t>
      </w:r>
      <w:proofErr w:type="spellStart"/>
      <w:r w:rsidRPr="00A85906">
        <w:rPr>
          <w:i/>
          <w:iCs/>
          <w:lang w:val="en-US"/>
        </w:rPr>
        <w:t>hiệu</w:t>
      </w:r>
      <w:proofErr w:type="spellEnd"/>
      <w:r w:rsidRPr="00A85906">
        <w:rPr>
          <w:i/>
          <w:iCs/>
          <w:lang w:val="en-US"/>
        </w:rPr>
        <w:t xml:space="preserve"> </w:t>
      </w:r>
      <w:proofErr w:type="spellStart"/>
      <w:r w:rsidRPr="00A85906">
        <w:rPr>
          <w:i/>
          <w:iCs/>
          <w:lang w:val="en-US"/>
        </w:rPr>
        <w:t>lực</w:t>
      </w:r>
      <w:proofErr w:type="spellEnd"/>
      <w:r w:rsidRPr="00A85906">
        <w:rPr>
          <w:i/>
          <w:iCs/>
          <w:lang w:val="en-US"/>
        </w:rPr>
        <w:t xml:space="preserve"> </w:t>
      </w:r>
      <w:proofErr w:type="spellStart"/>
      <w:r w:rsidRPr="00A85906">
        <w:rPr>
          <w:i/>
          <w:iCs/>
          <w:lang w:val="en-US"/>
        </w:rPr>
        <w:t>thi</w:t>
      </w:r>
      <w:proofErr w:type="spellEnd"/>
      <w:r w:rsidRPr="00A85906">
        <w:rPr>
          <w:i/>
          <w:iCs/>
          <w:lang w:val="en-US"/>
        </w:rPr>
        <w:t xml:space="preserve"> </w:t>
      </w:r>
      <w:proofErr w:type="spellStart"/>
      <w:r w:rsidRPr="00A85906">
        <w:rPr>
          <w:i/>
          <w:iCs/>
          <w:lang w:val="en-US"/>
        </w:rPr>
        <w:t>hành</w:t>
      </w:r>
      <w:proofErr w:type="spellEnd"/>
      <w:r w:rsidRPr="00A85906">
        <w:rPr>
          <w:i/>
          <w:iCs/>
          <w:lang w:val="en-US"/>
        </w:rPr>
        <w:t xml:space="preserve"> </w:t>
      </w:r>
      <w:proofErr w:type="spellStart"/>
      <w:r w:rsidRPr="00A85906">
        <w:rPr>
          <w:i/>
          <w:iCs/>
          <w:lang w:val="en-US"/>
        </w:rPr>
        <w:t>mà</w:t>
      </w:r>
      <w:proofErr w:type="spellEnd"/>
      <w:r w:rsidRPr="00A85906">
        <w:rPr>
          <w:i/>
          <w:iCs/>
          <w:lang w:val="en-US"/>
        </w:rPr>
        <w:t xml:space="preserve"> </w:t>
      </w:r>
      <w:proofErr w:type="spellStart"/>
      <w:r w:rsidRPr="00A85906">
        <w:rPr>
          <w:i/>
          <w:iCs/>
          <w:lang w:val="en-US"/>
        </w:rPr>
        <w:t>chưa</w:t>
      </w:r>
      <w:proofErr w:type="spellEnd"/>
      <w:r w:rsidRPr="00A85906">
        <w:rPr>
          <w:i/>
          <w:iCs/>
          <w:lang w:val="en-US"/>
        </w:rPr>
        <w:t xml:space="preserve"> </w:t>
      </w:r>
      <w:proofErr w:type="spellStart"/>
      <w:r w:rsidRPr="00A85906">
        <w:rPr>
          <w:i/>
          <w:iCs/>
          <w:lang w:val="en-US"/>
        </w:rPr>
        <w:t>có</w:t>
      </w:r>
      <w:proofErr w:type="spellEnd"/>
      <w:r w:rsidRPr="00A85906">
        <w:rPr>
          <w:i/>
          <w:iCs/>
          <w:lang w:val="en-US"/>
        </w:rPr>
        <w:t xml:space="preserve"> </w:t>
      </w:r>
      <w:proofErr w:type="spellStart"/>
      <w:r w:rsidRPr="00A85906">
        <w:rPr>
          <w:i/>
          <w:iCs/>
          <w:lang w:val="en-US"/>
        </w:rPr>
        <w:t>quyết</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w:t>
      </w:r>
      <w:proofErr w:type="spellStart"/>
      <w:r w:rsidRPr="00A85906">
        <w:rPr>
          <w:i/>
          <w:iCs/>
          <w:lang w:val="en-US"/>
        </w:rPr>
        <w:t>giao</w:t>
      </w:r>
      <w:proofErr w:type="spellEnd"/>
      <w:r w:rsidRPr="00A85906">
        <w:rPr>
          <w:i/>
          <w:iCs/>
          <w:lang w:val="en-US"/>
        </w:rPr>
        <w:t xml:space="preserve"> </w:t>
      </w:r>
      <w:proofErr w:type="spellStart"/>
      <w:r w:rsidRPr="00A85906">
        <w:rPr>
          <w:i/>
          <w:iCs/>
          <w:lang w:val="en-US"/>
        </w:rPr>
        <w:t>đất</w:t>
      </w:r>
      <w:proofErr w:type="spellEnd"/>
      <w:r w:rsidRPr="00A85906">
        <w:rPr>
          <w:i/>
          <w:iCs/>
          <w:lang w:val="en-US"/>
        </w:rPr>
        <w:t xml:space="preserve">, </w:t>
      </w:r>
      <w:proofErr w:type="spellStart"/>
      <w:r w:rsidRPr="00A85906">
        <w:rPr>
          <w:i/>
          <w:iCs/>
          <w:lang w:val="en-US"/>
        </w:rPr>
        <w:t>cho</w:t>
      </w:r>
      <w:proofErr w:type="spellEnd"/>
      <w:r w:rsidRPr="00A85906">
        <w:rPr>
          <w:i/>
          <w:iCs/>
          <w:lang w:val="en-US"/>
        </w:rPr>
        <w:t xml:space="preserve"> </w:t>
      </w:r>
      <w:proofErr w:type="spellStart"/>
      <w:r w:rsidRPr="00A85906">
        <w:rPr>
          <w:i/>
          <w:iCs/>
          <w:lang w:val="en-US"/>
        </w:rPr>
        <w:t>thuê</w:t>
      </w:r>
      <w:proofErr w:type="spellEnd"/>
      <w:r w:rsidRPr="00A85906">
        <w:rPr>
          <w:i/>
          <w:iCs/>
          <w:lang w:val="en-US"/>
        </w:rPr>
        <w:t xml:space="preserve"> </w:t>
      </w:r>
      <w:proofErr w:type="spellStart"/>
      <w:r w:rsidRPr="00A85906">
        <w:rPr>
          <w:i/>
          <w:iCs/>
          <w:lang w:val="en-US"/>
        </w:rPr>
        <w:t>đất</w:t>
      </w:r>
      <w:proofErr w:type="spellEnd"/>
      <w:r w:rsidRPr="00A85906">
        <w:rPr>
          <w:i/>
          <w:iCs/>
          <w:lang w:val="en-US"/>
        </w:rPr>
        <w:t xml:space="preserve"> </w:t>
      </w:r>
      <w:proofErr w:type="spellStart"/>
      <w:r w:rsidRPr="00A85906">
        <w:rPr>
          <w:i/>
          <w:iCs/>
          <w:lang w:val="en-US"/>
        </w:rPr>
        <w:t>thì</w:t>
      </w:r>
      <w:proofErr w:type="spellEnd"/>
      <w:r w:rsidRPr="00A85906">
        <w:rPr>
          <w:i/>
          <w:iCs/>
          <w:lang w:val="en-US"/>
        </w:rPr>
        <w:t xml:space="preserve"> </w:t>
      </w:r>
      <w:proofErr w:type="spellStart"/>
      <w:r w:rsidRPr="00A85906">
        <w:rPr>
          <w:i/>
          <w:iCs/>
          <w:lang w:val="en-US"/>
        </w:rPr>
        <w:t>trình</w:t>
      </w:r>
      <w:proofErr w:type="spellEnd"/>
      <w:r w:rsidRPr="00A85906">
        <w:rPr>
          <w:i/>
          <w:iCs/>
          <w:lang w:val="en-US"/>
        </w:rPr>
        <w:t xml:space="preserve"> </w:t>
      </w:r>
      <w:proofErr w:type="spellStart"/>
      <w:r w:rsidRPr="00A85906">
        <w:rPr>
          <w:i/>
          <w:iCs/>
          <w:lang w:val="en-US"/>
        </w:rPr>
        <w:t>tự</w:t>
      </w:r>
      <w:proofErr w:type="spellEnd"/>
      <w:r w:rsidRPr="00A85906">
        <w:rPr>
          <w:i/>
          <w:iCs/>
          <w:lang w:val="en-US"/>
        </w:rPr>
        <w:t xml:space="preserve">, </w:t>
      </w:r>
      <w:proofErr w:type="spellStart"/>
      <w:r w:rsidRPr="00A85906">
        <w:rPr>
          <w:i/>
          <w:iCs/>
          <w:lang w:val="en-US"/>
        </w:rPr>
        <w:t>thủ</w:t>
      </w:r>
      <w:proofErr w:type="spellEnd"/>
      <w:r w:rsidRPr="00A85906">
        <w:rPr>
          <w:i/>
          <w:iCs/>
          <w:lang w:val="en-US"/>
        </w:rPr>
        <w:t xml:space="preserve"> </w:t>
      </w:r>
      <w:proofErr w:type="spellStart"/>
      <w:r w:rsidRPr="00A85906">
        <w:rPr>
          <w:i/>
          <w:iCs/>
          <w:lang w:val="en-US"/>
        </w:rPr>
        <w:t>tục</w:t>
      </w:r>
      <w:proofErr w:type="spellEnd"/>
      <w:r w:rsidRPr="00A85906">
        <w:rPr>
          <w:i/>
          <w:iCs/>
          <w:lang w:val="en-US"/>
        </w:rPr>
        <w:t xml:space="preserve"> </w:t>
      </w:r>
      <w:proofErr w:type="spellStart"/>
      <w:r w:rsidRPr="00A85906">
        <w:rPr>
          <w:i/>
          <w:iCs/>
          <w:lang w:val="en-US"/>
        </w:rPr>
        <w:t>giao</w:t>
      </w:r>
      <w:proofErr w:type="spellEnd"/>
      <w:r w:rsidRPr="00A85906">
        <w:rPr>
          <w:i/>
          <w:iCs/>
          <w:lang w:val="en-US"/>
        </w:rPr>
        <w:t xml:space="preserve"> </w:t>
      </w:r>
      <w:proofErr w:type="spellStart"/>
      <w:r w:rsidRPr="00A85906">
        <w:rPr>
          <w:i/>
          <w:iCs/>
          <w:lang w:val="en-US"/>
        </w:rPr>
        <w:t>đất</w:t>
      </w:r>
      <w:proofErr w:type="spellEnd"/>
      <w:r w:rsidRPr="00A85906">
        <w:rPr>
          <w:i/>
          <w:iCs/>
          <w:lang w:val="en-US"/>
        </w:rPr>
        <w:t xml:space="preserve">, </w:t>
      </w:r>
      <w:proofErr w:type="spellStart"/>
      <w:r w:rsidRPr="00A85906">
        <w:rPr>
          <w:i/>
          <w:iCs/>
          <w:lang w:val="en-US"/>
        </w:rPr>
        <w:t>cho</w:t>
      </w:r>
      <w:proofErr w:type="spellEnd"/>
      <w:r w:rsidRPr="00A85906">
        <w:rPr>
          <w:i/>
          <w:iCs/>
          <w:lang w:val="en-US"/>
        </w:rPr>
        <w:t xml:space="preserve"> </w:t>
      </w:r>
      <w:proofErr w:type="spellStart"/>
      <w:r w:rsidRPr="00A85906">
        <w:rPr>
          <w:i/>
          <w:iCs/>
          <w:lang w:val="en-US"/>
        </w:rPr>
        <w:t>thuê</w:t>
      </w:r>
      <w:proofErr w:type="spellEnd"/>
      <w:r w:rsidRPr="00A85906">
        <w:rPr>
          <w:i/>
          <w:iCs/>
          <w:lang w:val="en-US"/>
        </w:rPr>
        <w:t xml:space="preserve"> </w:t>
      </w:r>
      <w:proofErr w:type="spellStart"/>
      <w:r w:rsidRPr="00A85906">
        <w:rPr>
          <w:i/>
          <w:iCs/>
          <w:lang w:val="en-US"/>
        </w:rPr>
        <w:t>đất</w:t>
      </w:r>
      <w:proofErr w:type="spellEnd"/>
      <w:r w:rsidRPr="00A85906">
        <w:rPr>
          <w:i/>
          <w:iCs/>
          <w:lang w:val="en-US"/>
        </w:rPr>
        <w:t xml:space="preserve"> </w:t>
      </w:r>
      <w:proofErr w:type="spellStart"/>
      <w:r w:rsidRPr="00A85906">
        <w:rPr>
          <w:i/>
          <w:iCs/>
          <w:lang w:val="en-US"/>
        </w:rPr>
        <w:t>thực</w:t>
      </w:r>
      <w:proofErr w:type="spellEnd"/>
      <w:r w:rsidRPr="00A85906">
        <w:rPr>
          <w:i/>
          <w:iCs/>
          <w:lang w:val="en-US"/>
        </w:rPr>
        <w:t xml:space="preserve"> </w:t>
      </w:r>
      <w:proofErr w:type="spellStart"/>
      <w:r w:rsidRPr="00A85906">
        <w:rPr>
          <w:i/>
          <w:iCs/>
          <w:lang w:val="en-US"/>
        </w:rPr>
        <w:t>hiện</w:t>
      </w:r>
      <w:proofErr w:type="spellEnd"/>
      <w:r w:rsidRPr="00A85906">
        <w:rPr>
          <w:i/>
          <w:iCs/>
          <w:lang w:val="en-US"/>
        </w:rPr>
        <w:t xml:space="preserve"> </w:t>
      </w:r>
      <w:proofErr w:type="spellStart"/>
      <w:r w:rsidRPr="00A85906">
        <w:rPr>
          <w:i/>
          <w:iCs/>
          <w:lang w:val="en-US"/>
        </w:rPr>
        <w:t>theo</w:t>
      </w:r>
      <w:proofErr w:type="spellEnd"/>
      <w:r w:rsidRPr="00A85906">
        <w:rPr>
          <w:i/>
          <w:iCs/>
          <w:lang w:val="en-US"/>
        </w:rPr>
        <w:t xml:space="preserve"> </w:t>
      </w:r>
      <w:proofErr w:type="spellStart"/>
      <w:r w:rsidRPr="00A85906">
        <w:rPr>
          <w:i/>
          <w:iCs/>
          <w:lang w:val="en-US"/>
        </w:rPr>
        <w:t>quy</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w:t>
      </w:r>
      <w:proofErr w:type="spellStart"/>
      <w:r w:rsidRPr="00A85906">
        <w:rPr>
          <w:i/>
          <w:iCs/>
          <w:lang w:val="en-US"/>
        </w:rPr>
        <w:t>tại</w:t>
      </w:r>
      <w:proofErr w:type="spellEnd"/>
      <w:r w:rsidRPr="00A85906">
        <w:rPr>
          <w:i/>
          <w:iCs/>
          <w:lang w:val="en-US"/>
        </w:rPr>
        <w:t xml:space="preserve"> </w:t>
      </w:r>
      <w:proofErr w:type="spellStart"/>
      <w:r w:rsidRPr="00A85906">
        <w:rPr>
          <w:i/>
          <w:iCs/>
          <w:lang w:val="en-US"/>
        </w:rPr>
        <w:t>Nghị</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w:t>
      </w:r>
      <w:proofErr w:type="spellStart"/>
      <w:r w:rsidRPr="00A85906">
        <w:rPr>
          <w:i/>
          <w:iCs/>
          <w:lang w:val="en-US"/>
        </w:rPr>
        <w:t>này</w:t>
      </w:r>
      <w:proofErr w:type="spellEnd"/>
      <w:r w:rsidRPr="00A85906">
        <w:rPr>
          <w:i/>
          <w:iCs/>
          <w:lang w:val="en-US"/>
        </w:rPr>
        <w:t xml:space="preserve">. </w:t>
      </w:r>
    </w:p>
    <w:p w14:paraId="65B2A067" w14:textId="77777777" w:rsidR="00A50E86" w:rsidRDefault="00A85906" w:rsidP="00A85906">
      <w:pPr>
        <w:pStyle w:val="FootnoteText"/>
        <w:spacing w:before="0" w:line="240" w:lineRule="auto"/>
        <w:rPr>
          <w:i/>
          <w:iCs/>
          <w:lang w:val="en-US"/>
        </w:rPr>
      </w:pPr>
      <w:r w:rsidRPr="00A85906">
        <w:rPr>
          <w:i/>
          <w:iCs/>
          <w:lang w:val="en-US"/>
        </w:rPr>
        <w:t xml:space="preserve">4. Các </w:t>
      </w:r>
      <w:proofErr w:type="spellStart"/>
      <w:r w:rsidRPr="00A85906">
        <w:rPr>
          <w:i/>
          <w:iCs/>
          <w:lang w:val="en-US"/>
        </w:rPr>
        <w:t>dự</w:t>
      </w:r>
      <w:proofErr w:type="spellEnd"/>
      <w:r w:rsidRPr="00A85906">
        <w:rPr>
          <w:i/>
          <w:iCs/>
          <w:lang w:val="en-US"/>
        </w:rPr>
        <w:t xml:space="preserve"> </w:t>
      </w:r>
      <w:proofErr w:type="spellStart"/>
      <w:r w:rsidRPr="00A85906">
        <w:rPr>
          <w:i/>
          <w:iCs/>
          <w:lang w:val="en-US"/>
        </w:rPr>
        <w:t>án</w:t>
      </w:r>
      <w:proofErr w:type="spellEnd"/>
      <w:r w:rsidRPr="00A85906">
        <w:rPr>
          <w:i/>
          <w:iCs/>
          <w:lang w:val="en-US"/>
        </w:rPr>
        <w:t xml:space="preserve"> </w:t>
      </w:r>
      <w:proofErr w:type="spellStart"/>
      <w:r w:rsidRPr="00A85906">
        <w:rPr>
          <w:i/>
          <w:iCs/>
          <w:lang w:val="en-US"/>
        </w:rPr>
        <w:t>phải</w:t>
      </w:r>
      <w:proofErr w:type="spellEnd"/>
      <w:r w:rsidRPr="00A85906">
        <w:rPr>
          <w:i/>
          <w:iCs/>
          <w:lang w:val="en-US"/>
        </w:rPr>
        <w:t xml:space="preserve"> </w:t>
      </w:r>
      <w:proofErr w:type="spellStart"/>
      <w:r w:rsidRPr="00A85906">
        <w:rPr>
          <w:i/>
          <w:iCs/>
          <w:lang w:val="en-US"/>
        </w:rPr>
        <w:t>chuyển</w:t>
      </w:r>
      <w:proofErr w:type="spellEnd"/>
      <w:r w:rsidRPr="00A85906">
        <w:rPr>
          <w:i/>
          <w:iCs/>
          <w:lang w:val="en-US"/>
        </w:rPr>
        <w:t xml:space="preserve"> </w:t>
      </w:r>
      <w:proofErr w:type="spellStart"/>
      <w:r w:rsidRPr="00A85906">
        <w:rPr>
          <w:i/>
          <w:iCs/>
          <w:lang w:val="en-US"/>
        </w:rPr>
        <w:t>mục</w:t>
      </w:r>
      <w:proofErr w:type="spellEnd"/>
      <w:r w:rsidRPr="00A85906">
        <w:rPr>
          <w:i/>
          <w:iCs/>
          <w:lang w:val="en-US"/>
        </w:rPr>
        <w:t xml:space="preserve"> </w:t>
      </w:r>
      <w:proofErr w:type="spellStart"/>
      <w:r w:rsidRPr="00A85906">
        <w:rPr>
          <w:i/>
          <w:iCs/>
          <w:lang w:val="en-US"/>
        </w:rPr>
        <w:t>đích</w:t>
      </w:r>
      <w:proofErr w:type="spellEnd"/>
      <w:r w:rsidRPr="00A85906">
        <w:rPr>
          <w:i/>
          <w:iCs/>
          <w:lang w:val="en-US"/>
        </w:rPr>
        <w:t xml:space="preserve"> </w:t>
      </w:r>
      <w:proofErr w:type="spellStart"/>
      <w:r w:rsidRPr="00A85906">
        <w:rPr>
          <w:i/>
          <w:iCs/>
          <w:lang w:val="en-US"/>
        </w:rPr>
        <w:t>sử</w:t>
      </w:r>
      <w:proofErr w:type="spellEnd"/>
      <w:r w:rsidRPr="00A85906">
        <w:rPr>
          <w:i/>
          <w:iCs/>
          <w:lang w:val="en-US"/>
        </w:rPr>
        <w:t xml:space="preserve"> </w:t>
      </w:r>
      <w:proofErr w:type="spellStart"/>
      <w:r w:rsidRPr="00A85906">
        <w:rPr>
          <w:i/>
          <w:iCs/>
          <w:lang w:val="en-US"/>
        </w:rPr>
        <w:t>dụng</w:t>
      </w:r>
      <w:proofErr w:type="spellEnd"/>
      <w:r w:rsidRPr="00A85906">
        <w:rPr>
          <w:i/>
          <w:iCs/>
          <w:lang w:val="en-US"/>
        </w:rPr>
        <w:t xml:space="preserve"> </w:t>
      </w:r>
      <w:proofErr w:type="spellStart"/>
      <w:r w:rsidRPr="00A85906">
        <w:rPr>
          <w:i/>
          <w:iCs/>
          <w:lang w:val="en-US"/>
        </w:rPr>
        <w:t>đất</w:t>
      </w:r>
      <w:proofErr w:type="spellEnd"/>
      <w:r w:rsidRPr="00A85906">
        <w:rPr>
          <w:i/>
          <w:iCs/>
          <w:lang w:val="en-US"/>
        </w:rPr>
        <w:t xml:space="preserve"> </w:t>
      </w:r>
      <w:proofErr w:type="spellStart"/>
      <w:r w:rsidRPr="00A85906">
        <w:rPr>
          <w:i/>
          <w:iCs/>
          <w:lang w:val="en-US"/>
        </w:rPr>
        <w:t>trồng</w:t>
      </w:r>
      <w:proofErr w:type="spellEnd"/>
      <w:r w:rsidRPr="00A85906">
        <w:rPr>
          <w:i/>
          <w:iCs/>
          <w:lang w:val="en-US"/>
        </w:rPr>
        <w:t xml:space="preserve"> </w:t>
      </w:r>
      <w:proofErr w:type="spellStart"/>
      <w:r w:rsidRPr="00A85906">
        <w:rPr>
          <w:i/>
          <w:iCs/>
          <w:lang w:val="en-US"/>
        </w:rPr>
        <w:t>lúa</w:t>
      </w:r>
      <w:proofErr w:type="spellEnd"/>
      <w:r w:rsidRPr="00A85906">
        <w:rPr>
          <w:i/>
          <w:iCs/>
          <w:lang w:val="en-US"/>
        </w:rPr>
        <w:t xml:space="preserve">, </w:t>
      </w:r>
      <w:proofErr w:type="spellStart"/>
      <w:r w:rsidRPr="00A85906">
        <w:rPr>
          <w:i/>
          <w:iCs/>
          <w:lang w:val="en-US"/>
        </w:rPr>
        <w:t>đất</w:t>
      </w:r>
      <w:proofErr w:type="spellEnd"/>
      <w:r w:rsidRPr="00A85906">
        <w:rPr>
          <w:i/>
          <w:iCs/>
          <w:lang w:val="en-US"/>
        </w:rPr>
        <w:t xml:space="preserve"> </w:t>
      </w:r>
      <w:proofErr w:type="spellStart"/>
      <w:r w:rsidRPr="00A85906">
        <w:rPr>
          <w:i/>
          <w:iCs/>
          <w:lang w:val="en-US"/>
        </w:rPr>
        <w:t>rừng</w:t>
      </w:r>
      <w:proofErr w:type="spellEnd"/>
      <w:r w:rsidRPr="00A85906">
        <w:rPr>
          <w:i/>
          <w:iCs/>
          <w:lang w:val="en-US"/>
        </w:rPr>
        <w:t xml:space="preserve"> </w:t>
      </w:r>
      <w:proofErr w:type="spellStart"/>
      <w:r w:rsidRPr="00A85906">
        <w:rPr>
          <w:i/>
          <w:iCs/>
          <w:lang w:val="en-US"/>
        </w:rPr>
        <w:t>đặc</w:t>
      </w:r>
      <w:proofErr w:type="spellEnd"/>
      <w:r w:rsidRPr="00A85906">
        <w:rPr>
          <w:i/>
          <w:iCs/>
          <w:lang w:val="en-US"/>
        </w:rPr>
        <w:t xml:space="preserve"> </w:t>
      </w:r>
      <w:proofErr w:type="spellStart"/>
      <w:r w:rsidRPr="00A85906">
        <w:rPr>
          <w:i/>
          <w:iCs/>
          <w:lang w:val="en-US"/>
        </w:rPr>
        <w:t>dụng</w:t>
      </w:r>
      <w:proofErr w:type="spellEnd"/>
      <w:r w:rsidRPr="00A85906">
        <w:rPr>
          <w:i/>
          <w:iCs/>
          <w:lang w:val="en-US"/>
        </w:rPr>
        <w:t xml:space="preserve">, </w:t>
      </w:r>
      <w:proofErr w:type="spellStart"/>
      <w:r w:rsidRPr="00A85906">
        <w:rPr>
          <w:i/>
          <w:iCs/>
          <w:lang w:val="en-US"/>
        </w:rPr>
        <w:t>đất</w:t>
      </w:r>
      <w:proofErr w:type="spellEnd"/>
      <w:r w:rsidRPr="00A85906">
        <w:rPr>
          <w:i/>
          <w:iCs/>
          <w:lang w:val="en-US"/>
        </w:rPr>
        <w:t xml:space="preserve"> </w:t>
      </w:r>
      <w:proofErr w:type="spellStart"/>
      <w:r w:rsidRPr="00A85906">
        <w:rPr>
          <w:i/>
          <w:iCs/>
          <w:lang w:val="en-US"/>
        </w:rPr>
        <w:t>rừng</w:t>
      </w:r>
      <w:proofErr w:type="spellEnd"/>
      <w:r w:rsidRPr="00A85906">
        <w:rPr>
          <w:i/>
          <w:iCs/>
          <w:lang w:val="en-US"/>
        </w:rPr>
        <w:t xml:space="preserve"> </w:t>
      </w:r>
      <w:proofErr w:type="spellStart"/>
      <w:r w:rsidRPr="00A85906">
        <w:rPr>
          <w:i/>
          <w:iCs/>
          <w:lang w:val="en-US"/>
        </w:rPr>
        <w:t>phòng</w:t>
      </w:r>
      <w:proofErr w:type="spellEnd"/>
      <w:r w:rsidRPr="00A85906">
        <w:rPr>
          <w:i/>
          <w:iCs/>
          <w:lang w:val="en-US"/>
        </w:rPr>
        <w:t xml:space="preserve"> </w:t>
      </w:r>
      <w:proofErr w:type="spellStart"/>
      <w:r w:rsidRPr="00A85906">
        <w:rPr>
          <w:i/>
          <w:iCs/>
          <w:lang w:val="en-US"/>
        </w:rPr>
        <w:t>hộ</w:t>
      </w:r>
      <w:proofErr w:type="spellEnd"/>
      <w:r w:rsidRPr="00A85906">
        <w:rPr>
          <w:i/>
          <w:iCs/>
          <w:lang w:val="en-US"/>
        </w:rPr>
        <w:t xml:space="preserve">, </w:t>
      </w:r>
      <w:proofErr w:type="spellStart"/>
      <w:r w:rsidRPr="00A85906">
        <w:rPr>
          <w:i/>
          <w:iCs/>
          <w:lang w:val="en-US"/>
        </w:rPr>
        <w:t>đất</w:t>
      </w:r>
      <w:proofErr w:type="spellEnd"/>
      <w:r w:rsidRPr="00A85906">
        <w:rPr>
          <w:i/>
          <w:iCs/>
          <w:lang w:val="en-US"/>
        </w:rPr>
        <w:t xml:space="preserve"> </w:t>
      </w:r>
      <w:proofErr w:type="spellStart"/>
      <w:r w:rsidRPr="00A85906">
        <w:rPr>
          <w:i/>
          <w:iCs/>
          <w:lang w:val="en-US"/>
        </w:rPr>
        <w:t>rừng</w:t>
      </w:r>
      <w:proofErr w:type="spellEnd"/>
      <w:r w:rsidRPr="00A85906">
        <w:rPr>
          <w:i/>
          <w:iCs/>
          <w:lang w:val="en-US"/>
        </w:rPr>
        <w:t xml:space="preserve"> </w:t>
      </w:r>
      <w:proofErr w:type="spellStart"/>
      <w:r w:rsidRPr="00A85906">
        <w:rPr>
          <w:i/>
          <w:iCs/>
          <w:lang w:val="en-US"/>
        </w:rPr>
        <w:t>sản</w:t>
      </w:r>
      <w:proofErr w:type="spellEnd"/>
      <w:r w:rsidRPr="00A85906">
        <w:rPr>
          <w:i/>
          <w:iCs/>
          <w:lang w:val="en-US"/>
        </w:rPr>
        <w:t xml:space="preserve"> </w:t>
      </w:r>
      <w:proofErr w:type="spellStart"/>
      <w:r w:rsidRPr="00A85906">
        <w:rPr>
          <w:i/>
          <w:iCs/>
          <w:lang w:val="en-US"/>
        </w:rPr>
        <w:t>xuất</w:t>
      </w:r>
      <w:proofErr w:type="spellEnd"/>
      <w:r w:rsidRPr="00A85906">
        <w:rPr>
          <w:i/>
          <w:iCs/>
          <w:lang w:val="en-US"/>
        </w:rPr>
        <w:t xml:space="preserve"> </w:t>
      </w:r>
      <w:proofErr w:type="spellStart"/>
      <w:r w:rsidRPr="00A85906">
        <w:rPr>
          <w:i/>
          <w:iCs/>
          <w:lang w:val="en-US"/>
        </w:rPr>
        <w:t>đã</w:t>
      </w:r>
      <w:proofErr w:type="spellEnd"/>
      <w:r w:rsidRPr="00A85906">
        <w:rPr>
          <w:i/>
          <w:iCs/>
          <w:lang w:val="en-US"/>
        </w:rPr>
        <w:t xml:space="preserve"> </w:t>
      </w:r>
      <w:proofErr w:type="spellStart"/>
      <w:r w:rsidRPr="00A85906">
        <w:rPr>
          <w:i/>
          <w:iCs/>
          <w:lang w:val="en-US"/>
        </w:rPr>
        <w:t>được</w:t>
      </w:r>
      <w:proofErr w:type="spellEnd"/>
      <w:r w:rsidRPr="00A85906">
        <w:rPr>
          <w:i/>
          <w:iCs/>
          <w:lang w:val="en-US"/>
        </w:rPr>
        <w:t xml:space="preserve"> </w:t>
      </w:r>
      <w:proofErr w:type="spellStart"/>
      <w:r w:rsidRPr="00A85906">
        <w:rPr>
          <w:i/>
          <w:iCs/>
          <w:lang w:val="en-US"/>
        </w:rPr>
        <w:t>Hội</w:t>
      </w:r>
      <w:proofErr w:type="spellEnd"/>
      <w:r w:rsidRPr="00A85906">
        <w:rPr>
          <w:i/>
          <w:iCs/>
          <w:lang w:val="en-US"/>
        </w:rPr>
        <w:t xml:space="preserve"> </w:t>
      </w:r>
      <w:proofErr w:type="spellStart"/>
      <w:r w:rsidRPr="00A85906">
        <w:rPr>
          <w:i/>
          <w:iCs/>
          <w:lang w:val="en-US"/>
        </w:rPr>
        <w:t>đồng</w:t>
      </w:r>
      <w:proofErr w:type="spellEnd"/>
      <w:r w:rsidRPr="00A85906">
        <w:rPr>
          <w:i/>
          <w:iCs/>
          <w:lang w:val="en-US"/>
        </w:rPr>
        <w:t xml:space="preserve"> </w:t>
      </w:r>
      <w:proofErr w:type="spellStart"/>
      <w:r w:rsidRPr="00A85906">
        <w:rPr>
          <w:i/>
          <w:iCs/>
          <w:lang w:val="en-US"/>
        </w:rPr>
        <w:t>nhân</w:t>
      </w:r>
      <w:proofErr w:type="spellEnd"/>
      <w:r w:rsidRPr="00A85906">
        <w:rPr>
          <w:i/>
          <w:iCs/>
          <w:lang w:val="en-US"/>
        </w:rPr>
        <w:t xml:space="preserve"> </w:t>
      </w:r>
      <w:proofErr w:type="spellStart"/>
      <w:r w:rsidRPr="00A85906">
        <w:rPr>
          <w:i/>
          <w:iCs/>
          <w:lang w:val="en-US"/>
        </w:rPr>
        <w:t>dân</w:t>
      </w:r>
      <w:proofErr w:type="spellEnd"/>
      <w:r w:rsidRPr="00A85906">
        <w:rPr>
          <w:i/>
          <w:iCs/>
          <w:lang w:val="en-US"/>
        </w:rPr>
        <w:t xml:space="preserve"> </w:t>
      </w:r>
      <w:proofErr w:type="spellStart"/>
      <w:r w:rsidRPr="00A85906">
        <w:rPr>
          <w:i/>
          <w:iCs/>
          <w:lang w:val="en-US"/>
        </w:rPr>
        <w:t>cấp</w:t>
      </w:r>
      <w:proofErr w:type="spellEnd"/>
      <w:r w:rsidRPr="00A85906">
        <w:rPr>
          <w:i/>
          <w:iCs/>
          <w:lang w:val="en-US"/>
        </w:rPr>
        <w:t xml:space="preserve"> </w:t>
      </w:r>
      <w:proofErr w:type="spellStart"/>
      <w:r w:rsidRPr="00A85906">
        <w:rPr>
          <w:i/>
          <w:iCs/>
          <w:lang w:val="en-US"/>
        </w:rPr>
        <w:t>tỉnh</w:t>
      </w:r>
      <w:proofErr w:type="spellEnd"/>
      <w:r w:rsidRPr="00A85906">
        <w:rPr>
          <w:i/>
          <w:iCs/>
          <w:lang w:val="en-US"/>
        </w:rPr>
        <w:t xml:space="preserve"> </w:t>
      </w:r>
      <w:proofErr w:type="spellStart"/>
      <w:r w:rsidRPr="00A85906">
        <w:rPr>
          <w:i/>
          <w:iCs/>
          <w:lang w:val="en-US"/>
        </w:rPr>
        <w:t>thông</w:t>
      </w:r>
      <w:proofErr w:type="spellEnd"/>
      <w:r w:rsidRPr="00A85906">
        <w:rPr>
          <w:i/>
          <w:iCs/>
          <w:lang w:val="en-US"/>
        </w:rPr>
        <w:t xml:space="preserve"> qua </w:t>
      </w:r>
      <w:proofErr w:type="spellStart"/>
      <w:r w:rsidRPr="00A85906">
        <w:rPr>
          <w:i/>
          <w:iCs/>
          <w:lang w:val="en-US"/>
        </w:rPr>
        <w:t>trước</w:t>
      </w:r>
      <w:proofErr w:type="spellEnd"/>
      <w:r w:rsidRPr="00A85906">
        <w:rPr>
          <w:i/>
          <w:iCs/>
          <w:lang w:val="en-US"/>
        </w:rPr>
        <w:t xml:space="preserve"> </w:t>
      </w:r>
      <w:proofErr w:type="spellStart"/>
      <w:r w:rsidRPr="00A85906">
        <w:rPr>
          <w:i/>
          <w:iCs/>
          <w:lang w:val="en-US"/>
        </w:rPr>
        <w:t>ngày</w:t>
      </w:r>
      <w:proofErr w:type="spellEnd"/>
      <w:r w:rsidRPr="00A85906">
        <w:rPr>
          <w:i/>
          <w:iCs/>
          <w:lang w:val="en-US"/>
        </w:rPr>
        <w:t xml:space="preserve"> </w:t>
      </w:r>
      <w:proofErr w:type="spellStart"/>
      <w:r w:rsidRPr="00A85906">
        <w:rPr>
          <w:i/>
          <w:iCs/>
          <w:lang w:val="en-US"/>
        </w:rPr>
        <w:t>Nghị</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w:t>
      </w:r>
      <w:proofErr w:type="spellStart"/>
      <w:r w:rsidRPr="00A85906">
        <w:rPr>
          <w:i/>
          <w:iCs/>
          <w:lang w:val="en-US"/>
        </w:rPr>
        <w:t>này</w:t>
      </w:r>
      <w:proofErr w:type="spellEnd"/>
      <w:r w:rsidRPr="00A85906">
        <w:rPr>
          <w:i/>
          <w:iCs/>
          <w:lang w:val="en-US"/>
        </w:rPr>
        <w:t xml:space="preserve"> </w:t>
      </w:r>
      <w:proofErr w:type="spellStart"/>
      <w:r w:rsidRPr="00A85906">
        <w:rPr>
          <w:i/>
          <w:iCs/>
          <w:lang w:val="en-US"/>
        </w:rPr>
        <w:t>có</w:t>
      </w:r>
      <w:proofErr w:type="spellEnd"/>
      <w:r w:rsidRPr="00A85906">
        <w:rPr>
          <w:i/>
          <w:iCs/>
          <w:lang w:val="en-US"/>
        </w:rPr>
        <w:t xml:space="preserve"> </w:t>
      </w:r>
      <w:proofErr w:type="spellStart"/>
      <w:r w:rsidRPr="00A85906">
        <w:rPr>
          <w:i/>
          <w:iCs/>
          <w:lang w:val="en-US"/>
        </w:rPr>
        <w:t>hiệu</w:t>
      </w:r>
      <w:proofErr w:type="spellEnd"/>
      <w:r w:rsidRPr="00A85906">
        <w:rPr>
          <w:i/>
          <w:iCs/>
          <w:lang w:val="en-US"/>
        </w:rPr>
        <w:t xml:space="preserve"> </w:t>
      </w:r>
      <w:proofErr w:type="spellStart"/>
      <w:r w:rsidRPr="00A85906">
        <w:rPr>
          <w:i/>
          <w:iCs/>
          <w:lang w:val="en-US"/>
        </w:rPr>
        <w:t>lực</w:t>
      </w:r>
      <w:proofErr w:type="spellEnd"/>
      <w:r w:rsidRPr="00A85906">
        <w:rPr>
          <w:i/>
          <w:iCs/>
          <w:lang w:val="en-US"/>
        </w:rPr>
        <w:t xml:space="preserve"> </w:t>
      </w:r>
      <w:proofErr w:type="spellStart"/>
      <w:r w:rsidRPr="00A85906">
        <w:rPr>
          <w:i/>
          <w:iCs/>
          <w:lang w:val="en-US"/>
        </w:rPr>
        <w:t>thi</w:t>
      </w:r>
      <w:proofErr w:type="spellEnd"/>
      <w:r w:rsidRPr="00A85906">
        <w:rPr>
          <w:i/>
          <w:iCs/>
          <w:lang w:val="en-US"/>
        </w:rPr>
        <w:t xml:space="preserve"> </w:t>
      </w:r>
      <w:proofErr w:type="spellStart"/>
      <w:r w:rsidRPr="00A85906">
        <w:rPr>
          <w:i/>
          <w:iCs/>
          <w:lang w:val="en-US"/>
        </w:rPr>
        <w:t>hành</w:t>
      </w:r>
      <w:proofErr w:type="spellEnd"/>
      <w:r w:rsidRPr="00A85906">
        <w:rPr>
          <w:i/>
          <w:iCs/>
          <w:lang w:val="en-US"/>
        </w:rPr>
        <w:t xml:space="preserve"> </w:t>
      </w:r>
      <w:proofErr w:type="spellStart"/>
      <w:r w:rsidRPr="00A85906">
        <w:rPr>
          <w:i/>
          <w:iCs/>
          <w:lang w:val="en-US"/>
        </w:rPr>
        <w:t>thì</w:t>
      </w:r>
      <w:proofErr w:type="spellEnd"/>
      <w:r w:rsidRPr="00A85906">
        <w:rPr>
          <w:i/>
          <w:iCs/>
          <w:lang w:val="en-US"/>
        </w:rPr>
        <w:t xml:space="preserve"> </w:t>
      </w:r>
      <w:proofErr w:type="spellStart"/>
      <w:r w:rsidRPr="00A85906">
        <w:rPr>
          <w:i/>
          <w:iCs/>
          <w:lang w:val="en-US"/>
        </w:rPr>
        <w:t>tiếp</w:t>
      </w:r>
      <w:proofErr w:type="spellEnd"/>
      <w:r w:rsidRPr="00A85906">
        <w:rPr>
          <w:i/>
          <w:iCs/>
          <w:lang w:val="en-US"/>
        </w:rPr>
        <w:t xml:space="preserve"> </w:t>
      </w:r>
      <w:proofErr w:type="spellStart"/>
      <w:r w:rsidRPr="00A85906">
        <w:rPr>
          <w:i/>
          <w:iCs/>
          <w:lang w:val="en-US"/>
        </w:rPr>
        <w:t>tục</w:t>
      </w:r>
      <w:proofErr w:type="spellEnd"/>
      <w:r w:rsidRPr="00A85906">
        <w:rPr>
          <w:i/>
          <w:iCs/>
          <w:lang w:val="en-US"/>
        </w:rPr>
        <w:t xml:space="preserve"> </w:t>
      </w:r>
      <w:proofErr w:type="spellStart"/>
      <w:r w:rsidRPr="00A85906">
        <w:rPr>
          <w:i/>
          <w:iCs/>
          <w:lang w:val="en-US"/>
        </w:rPr>
        <w:t>thực</w:t>
      </w:r>
      <w:proofErr w:type="spellEnd"/>
      <w:r w:rsidRPr="00A85906">
        <w:rPr>
          <w:i/>
          <w:iCs/>
          <w:lang w:val="en-US"/>
        </w:rPr>
        <w:t xml:space="preserve"> </w:t>
      </w:r>
      <w:proofErr w:type="spellStart"/>
      <w:r w:rsidRPr="00A85906">
        <w:rPr>
          <w:i/>
          <w:iCs/>
          <w:lang w:val="en-US"/>
        </w:rPr>
        <w:t>hiện</w:t>
      </w:r>
      <w:proofErr w:type="spellEnd"/>
      <w:r w:rsidRPr="00A85906">
        <w:rPr>
          <w:i/>
          <w:iCs/>
          <w:lang w:val="en-US"/>
        </w:rPr>
        <w:t xml:space="preserve"> </w:t>
      </w:r>
      <w:proofErr w:type="spellStart"/>
      <w:r w:rsidRPr="00A85906">
        <w:rPr>
          <w:i/>
          <w:iCs/>
          <w:lang w:val="en-US"/>
        </w:rPr>
        <w:t>việc</w:t>
      </w:r>
      <w:proofErr w:type="spellEnd"/>
      <w:r w:rsidRPr="00A85906">
        <w:rPr>
          <w:i/>
          <w:iCs/>
          <w:lang w:val="en-US"/>
        </w:rPr>
        <w:t xml:space="preserve"> </w:t>
      </w:r>
      <w:proofErr w:type="spellStart"/>
      <w:r w:rsidRPr="00A85906">
        <w:rPr>
          <w:i/>
          <w:iCs/>
          <w:lang w:val="en-US"/>
        </w:rPr>
        <w:t>giao</w:t>
      </w:r>
      <w:proofErr w:type="spellEnd"/>
      <w:r w:rsidRPr="00A85906">
        <w:rPr>
          <w:i/>
          <w:iCs/>
          <w:lang w:val="en-US"/>
        </w:rPr>
        <w:t xml:space="preserve"> </w:t>
      </w:r>
      <w:proofErr w:type="spellStart"/>
      <w:r w:rsidRPr="00A85906">
        <w:rPr>
          <w:i/>
          <w:iCs/>
          <w:lang w:val="en-US"/>
        </w:rPr>
        <w:t>đất</w:t>
      </w:r>
      <w:proofErr w:type="spellEnd"/>
      <w:r w:rsidRPr="00A85906">
        <w:rPr>
          <w:i/>
          <w:iCs/>
          <w:lang w:val="en-US"/>
        </w:rPr>
        <w:t xml:space="preserve">, </w:t>
      </w:r>
      <w:proofErr w:type="spellStart"/>
      <w:r w:rsidRPr="00A85906">
        <w:rPr>
          <w:i/>
          <w:iCs/>
          <w:lang w:val="en-US"/>
        </w:rPr>
        <w:t>cho</w:t>
      </w:r>
      <w:proofErr w:type="spellEnd"/>
      <w:r w:rsidRPr="00A85906">
        <w:rPr>
          <w:i/>
          <w:iCs/>
          <w:lang w:val="en-US"/>
        </w:rPr>
        <w:t xml:space="preserve"> </w:t>
      </w:r>
      <w:proofErr w:type="spellStart"/>
      <w:r w:rsidRPr="00A85906">
        <w:rPr>
          <w:i/>
          <w:iCs/>
          <w:lang w:val="en-US"/>
        </w:rPr>
        <w:t>thuê</w:t>
      </w:r>
      <w:proofErr w:type="spellEnd"/>
      <w:r w:rsidRPr="00A85906">
        <w:rPr>
          <w:i/>
          <w:iCs/>
          <w:lang w:val="en-US"/>
        </w:rPr>
        <w:t xml:space="preserve"> </w:t>
      </w:r>
      <w:proofErr w:type="spellStart"/>
      <w:r w:rsidRPr="00A85906">
        <w:rPr>
          <w:i/>
          <w:iCs/>
          <w:lang w:val="en-US"/>
        </w:rPr>
        <w:t>đất</w:t>
      </w:r>
      <w:proofErr w:type="spellEnd"/>
      <w:r w:rsidRPr="00A85906">
        <w:rPr>
          <w:i/>
          <w:iCs/>
          <w:lang w:val="en-US"/>
        </w:rPr>
        <w:t xml:space="preserve">, </w:t>
      </w:r>
      <w:proofErr w:type="spellStart"/>
      <w:r w:rsidRPr="00A85906">
        <w:rPr>
          <w:i/>
          <w:iCs/>
          <w:lang w:val="en-US"/>
        </w:rPr>
        <w:t>cho</w:t>
      </w:r>
      <w:proofErr w:type="spellEnd"/>
      <w:r w:rsidRPr="00A85906">
        <w:rPr>
          <w:i/>
          <w:iCs/>
          <w:lang w:val="en-US"/>
        </w:rPr>
        <w:t xml:space="preserve"> </w:t>
      </w:r>
      <w:proofErr w:type="spellStart"/>
      <w:r w:rsidRPr="00A85906">
        <w:rPr>
          <w:i/>
          <w:iCs/>
          <w:lang w:val="en-US"/>
        </w:rPr>
        <w:t>phép</w:t>
      </w:r>
      <w:proofErr w:type="spellEnd"/>
      <w:r w:rsidRPr="00A85906">
        <w:rPr>
          <w:i/>
          <w:iCs/>
          <w:lang w:val="en-US"/>
        </w:rPr>
        <w:t xml:space="preserve"> </w:t>
      </w:r>
      <w:proofErr w:type="spellStart"/>
      <w:r w:rsidRPr="00A85906">
        <w:rPr>
          <w:i/>
          <w:iCs/>
          <w:lang w:val="en-US"/>
        </w:rPr>
        <w:t>chuyển</w:t>
      </w:r>
      <w:proofErr w:type="spellEnd"/>
      <w:r w:rsidRPr="00A85906">
        <w:rPr>
          <w:i/>
          <w:iCs/>
          <w:lang w:val="en-US"/>
        </w:rPr>
        <w:t xml:space="preserve"> </w:t>
      </w:r>
      <w:proofErr w:type="spellStart"/>
      <w:r w:rsidRPr="00A85906">
        <w:rPr>
          <w:i/>
          <w:iCs/>
          <w:lang w:val="en-US"/>
        </w:rPr>
        <w:t>mục</w:t>
      </w:r>
      <w:proofErr w:type="spellEnd"/>
      <w:r w:rsidRPr="00A85906">
        <w:rPr>
          <w:i/>
          <w:iCs/>
          <w:lang w:val="en-US"/>
        </w:rPr>
        <w:t xml:space="preserve"> </w:t>
      </w:r>
      <w:proofErr w:type="spellStart"/>
      <w:r w:rsidRPr="00A85906">
        <w:rPr>
          <w:i/>
          <w:iCs/>
          <w:lang w:val="en-US"/>
        </w:rPr>
        <w:t>đích</w:t>
      </w:r>
      <w:proofErr w:type="spellEnd"/>
      <w:r w:rsidRPr="00A85906">
        <w:rPr>
          <w:i/>
          <w:iCs/>
          <w:lang w:val="en-US"/>
        </w:rPr>
        <w:t xml:space="preserve"> </w:t>
      </w:r>
      <w:proofErr w:type="spellStart"/>
      <w:r w:rsidRPr="00A85906">
        <w:rPr>
          <w:i/>
          <w:iCs/>
          <w:lang w:val="en-US"/>
        </w:rPr>
        <w:t>sử</w:t>
      </w:r>
      <w:proofErr w:type="spellEnd"/>
      <w:r w:rsidRPr="00A85906">
        <w:rPr>
          <w:i/>
          <w:iCs/>
          <w:lang w:val="en-US"/>
        </w:rPr>
        <w:t xml:space="preserve"> </w:t>
      </w:r>
      <w:proofErr w:type="spellStart"/>
      <w:r w:rsidRPr="00A85906">
        <w:rPr>
          <w:i/>
          <w:iCs/>
          <w:lang w:val="en-US"/>
        </w:rPr>
        <w:t>dụng</w:t>
      </w:r>
      <w:proofErr w:type="spellEnd"/>
      <w:r w:rsidRPr="00A85906">
        <w:rPr>
          <w:i/>
          <w:iCs/>
          <w:lang w:val="en-US"/>
        </w:rPr>
        <w:t xml:space="preserve"> </w:t>
      </w:r>
      <w:proofErr w:type="spellStart"/>
      <w:r w:rsidRPr="00A85906">
        <w:rPr>
          <w:i/>
          <w:iCs/>
          <w:lang w:val="en-US"/>
        </w:rPr>
        <w:t>đất</w:t>
      </w:r>
      <w:proofErr w:type="spellEnd"/>
      <w:r w:rsidRPr="00A85906">
        <w:rPr>
          <w:i/>
          <w:iCs/>
          <w:lang w:val="en-US"/>
        </w:rPr>
        <w:t xml:space="preserve"> </w:t>
      </w:r>
      <w:proofErr w:type="spellStart"/>
      <w:r w:rsidRPr="00A85906">
        <w:rPr>
          <w:i/>
          <w:iCs/>
          <w:lang w:val="en-US"/>
        </w:rPr>
        <w:t>theo</w:t>
      </w:r>
      <w:proofErr w:type="spellEnd"/>
      <w:r w:rsidRPr="00A85906">
        <w:rPr>
          <w:i/>
          <w:iCs/>
          <w:lang w:val="en-US"/>
        </w:rPr>
        <w:t xml:space="preserve"> </w:t>
      </w:r>
      <w:proofErr w:type="spellStart"/>
      <w:r w:rsidRPr="00A85906">
        <w:rPr>
          <w:i/>
          <w:iCs/>
          <w:lang w:val="en-US"/>
        </w:rPr>
        <w:t>quy</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w:t>
      </w:r>
    </w:p>
    <w:p w14:paraId="433C1C00" w14:textId="77777777" w:rsidR="00A50E86" w:rsidRDefault="00A85906" w:rsidP="00A85906">
      <w:pPr>
        <w:pStyle w:val="FootnoteText"/>
        <w:spacing w:before="0" w:line="240" w:lineRule="auto"/>
        <w:rPr>
          <w:i/>
          <w:iCs/>
          <w:lang w:val="en-US"/>
        </w:rPr>
      </w:pPr>
      <w:r w:rsidRPr="00A85906">
        <w:rPr>
          <w:i/>
          <w:iCs/>
          <w:lang w:val="en-US"/>
        </w:rPr>
        <w:t xml:space="preserve">5. Các </w:t>
      </w:r>
      <w:proofErr w:type="spellStart"/>
      <w:r w:rsidRPr="00A85906">
        <w:rPr>
          <w:i/>
          <w:iCs/>
          <w:lang w:val="en-US"/>
        </w:rPr>
        <w:t>biểu</w:t>
      </w:r>
      <w:proofErr w:type="spellEnd"/>
      <w:r w:rsidRPr="00A85906">
        <w:rPr>
          <w:i/>
          <w:iCs/>
          <w:lang w:val="en-US"/>
        </w:rPr>
        <w:t xml:space="preserve"> </w:t>
      </w:r>
      <w:proofErr w:type="spellStart"/>
      <w:r w:rsidRPr="00A85906">
        <w:rPr>
          <w:i/>
          <w:iCs/>
          <w:lang w:val="en-US"/>
        </w:rPr>
        <w:t>mẫu</w:t>
      </w:r>
      <w:proofErr w:type="spellEnd"/>
      <w:r w:rsidRPr="00A85906">
        <w:rPr>
          <w:i/>
          <w:iCs/>
          <w:lang w:val="en-US"/>
        </w:rPr>
        <w:t xml:space="preserve"> </w:t>
      </w:r>
      <w:proofErr w:type="spellStart"/>
      <w:r w:rsidRPr="00A85906">
        <w:rPr>
          <w:i/>
          <w:iCs/>
          <w:lang w:val="en-US"/>
        </w:rPr>
        <w:t>quy</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w:t>
      </w:r>
      <w:proofErr w:type="spellStart"/>
      <w:r w:rsidRPr="00A85906">
        <w:rPr>
          <w:i/>
          <w:iCs/>
          <w:lang w:val="en-US"/>
        </w:rPr>
        <w:t>trong</w:t>
      </w:r>
      <w:proofErr w:type="spellEnd"/>
      <w:r w:rsidRPr="00A85906">
        <w:rPr>
          <w:i/>
          <w:iCs/>
          <w:lang w:val="en-US"/>
        </w:rPr>
        <w:t xml:space="preserve"> </w:t>
      </w:r>
      <w:proofErr w:type="spellStart"/>
      <w:r w:rsidRPr="00A85906">
        <w:rPr>
          <w:i/>
          <w:iCs/>
          <w:lang w:val="en-US"/>
        </w:rPr>
        <w:t>Nghị</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w:t>
      </w:r>
      <w:proofErr w:type="spellStart"/>
      <w:r w:rsidRPr="00A85906">
        <w:rPr>
          <w:i/>
          <w:iCs/>
          <w:lang w:val="en-US"/>
        </w:rPr>
        <w:t>này</w:t>
      </w:r>
      <w:proofErr w:type="spellEnd"/>
      <w:r w:rsidRPr="00A85906">
        <w:rPr>
          <w:i/>
          <w:iCs/>
          <w:lang w:val="en-US"/>
        </w:rPr>
        <w:t xml:space="preserve"> </w:t>
      </w:r>
      <w:proofErr w:type="spellStart"/>
      <w:r w:rsidRPr="00A85906">
        <w:rPr>
          <w:i/>
          <w:iCs/>
          <w:lang w:val="en-US"/>
        </w:rPr>
        <w:t>và</w:t>
      </w:r>
      <w:proofErr w:type="spellEnd"/>
      <w:r w:rsidRPr="00A85906">
        <w:rPr>
          <w:i/>
          <w:iCs/>
          <w:lang w:val="en-US"/>
        </w:rPr>
        <w:t xml:space="preserve"> </w:t>
      </w:r>
      <w:proofErr w:type="spellStart"/>
      <w:r w:rsidRPr="00A85906">
        <w:rPr>
          <w:i/>
          <w:iCs/>
          <w:lang w:val="en-US"/>
        </w:rPr>
        <w:t>Nghị</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w:t>
      </w:r>
      <w:proofErr w:type="spellStart"/>
      <w:r w:rsidRPr="00A85906">
        <w:rPr>
          <w:i/>
          <w:iCs/>
          <w:lang w:val="en-US"/>
        </w:rPr>
        <w:t>số</w:t>
      </w:r>
      <w:proofErr w:type="spellEnd"/>
      <w:r w:rsidRPr="00A85906">
        <w:rPr>
          <w:i/>
          <w:iCs/>
          <w:lang w:val="en-US"/>
        </w:rPr>
        <w:t xml:space="preserve"> 151/2025/NĐ-CP </w:t>
      </w:r>
      <w:proofErr w:type="spellStart"/>
      <w:r w:rsidRPr="00A85906">
        <w:rPr>
          <w:i/>
          <w:iCs/>
          <w:lang w:val="en-US"/>
        </w:rPr>
        <w:t>thay</w:t>
      </w:r>
      <w:proofErr w:type="spellEnd"/>
      <w:r w:rsidRPr="00A85906">
        <w:rPr>
          <w:i/>
          <w:iCs/>
          <w:lang w:val="en-US"/>
        </w:rPr>
        <w:t xml:space="preserve"> </w:t>
      </w:r>
      <w:proofErr w:type="spellStart"/>
      <w:r w:rsidRPr="00A85906">
        <w:rPr>
          <w:i/>
          <w:iCs/>
          <w:lang w:val="en-US"/>
        </w:rPr>
        <w:t>thế</w:t>
      </w:r>
      <w:proofErr w:type="spellEnd"/>
      <w:r w:rsidRPr="00A85906">
        <w:rPr>
          <w:i/>
          <w:iCs/>
          <w:lang w:val="en-US"/>
        </w:rPr>
        <w:t xml:space="preserve"> </w:t>
      </w:r>
      <w:proofErr w:type="spellStart"/>
      <w:r w:rsidRPr="00A85906">
        <w:rPr>
          <w:i/>
          <w:iCs/>
          <w:lang w:val="en-US"/>
        </w:rPr>
        <w:t>các</w:t>
      </w:r>
      <w:proofErr w:type="spellEnd"/>
      <w:r w:rsidRPr="00A85906">
        <w:rPr>
          <w:i/>
          <w:iCs/>
          <w:lang w:val="en-US"/>
        </w:rPr>
        <w:t xml:space="preserve"> </w:t>
      </w:r>
      <w:proofErr w:type="spellStart"/>
      <w:r w:rsidRPr="00A85906">
        <w:rPr>
          <w:i/>
          <w:iCs/>
          <w:lang w:val="en-US"/>
        </w:rPr>
        <w:t>biểu</w:t>
      </w:r>
      <w:proofErr w:type="spellEnd"/>
      <w:r w:rsidRPr="00A85906">
        <w:rPr>
          <w:i/>
          <w:iCs/>
          <w:lang w:val="en-US"/>
        </w:rPr>
        <w:t xml:space="preserve"> </w:t>
      </w:r>
      <w:proofErr w:type="spellStart"/>
      <w:r w:rsidRPr="00A85906">
        <w:rPr>
          <w:i/>
          <w:iCs/>
          <w:lang w:val="en-US"/>
        </w:rPr>
        <w:t>mẫu</w:t>
      </w:r>
      <w:proofErr w:type="spellEnd"/>
      <w:r w:rsidRPr="00A85906">
        <w:rPr>
          <w:i/>
          <w:iCs/>
          <w:lang w:val="en-US"/>
        </w:rPr>
        <w:t xml:space="preserve"> </w:t>
      </w:r>
      <w:proofErr w:type="spellStart"/>
      <w:r w:rsidRPr="00A85906">
        <w:rPr>
          <w:i/>
          <w:iCs/>
          <w:lang w:val="en-US"/>
        </w:rPr>
        <w:t>quy</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w:t>
      </w:r>
      <w:proofErr w:type="spellStart"/>
      <w:r w:rsidRPr="00A85906">
        <w:rPr>
          <w:i/>
          <w:iCs/>
          <w:lang w:val="en-US"/>
        </w:rPr>
        <w:t>trong</w:t>
      </w:r>
      <w:proofErr w:type="spellEnd"/>
      <w:r w:rsidRPr="00A85906">
        <w:rPr>
          <w:i/>
          <w:iCs/>
          <w:lang w:val="en-US"/>
        </w:rPr>
        <w:t xml:space="preserve"> </w:t>
      </w:r>
      <w:proofErr w:type="spellStart"/>
      <w:r w:rsidRPr="00A85906">
        <w:rPr>
          <w:i/>
          <w:iCs/>
          <w:lang w:val="en-US"/>
        </w:rPr>
        <w:t>các</w:t>
      </w:r>
      <w:proofErr w:type="spellEnd"/>
      <w:r w:rsidRPr="00A85906">
        <w:rPr>
          <w:i/>
          <w:iCs/>
          <w:lang w:val="en-US"/>
        </w:rPr>
        <w:t xml:space="preserve"> </w:t>
      </w:r>
      <w:proofErr w:type="spellStart"/>
      <w:r w:rsidRPr="00A85906">
        <w:rPr>
          <w:i/>
          <w:iCs/>
          <w:lang w:val="en-US"/>
        </w:rPr>
        <w:t>nghị</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w:t>
      </w:r>
      <w:proofErr w:type="spellStart"/>
      <w:r w:rsidRPr="00A85906">
        <w:rPr>
          <w:i/>
          <w:iCs/>
          <w:lang w:val="en-US"/>
        </w:rPr>
        <w:t>quy</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chi </w:t>
      </w:r>
      <w:proofErr w:type="spellStart"/>
      <w:r w:rsidRPr="00A85906">
        <w:rPr>
          <w:i/>
          <w:iCs/>
          <w:lang w:val="en-US"/>
        </w:rPr>
        <w:t>tiết</w:t>
      </w:r>
      <w:proofErr w:type="spellEnd"/>
      <w:r w:rsidRPr="00A85906">
        <w:rPr>
          <w:i/>
          <w:iCs/>
          <w:lang w:val="en-US"/>
        </w:rPr>
        <w:t xml:space="preserve"> </w:t>
      </w:r>
      <w:proofErr w:type="spellStart"/>
      <w:r w:rsidRPr="00A85906">
        <w:rPr>
          <w:i/>
          <w:iCs/>
          <w:lang w:val="en-US"/>
        </w:rPr>
        <w:t>thi</w:t>
      </w:r>
      <w:proofErr w:type="spellEnd"/>
      <w:r w:rsidRPr="00A85906">
        <w:rPr>
          <w:i/>
          <w:iCs/>
          <w:lang w:val="en-US"/>
        </w:rPr>
        <w:t xml:space="preserve"> </w:t>
      </w:r>
      <w:proofErr w:type="spellStart"/>
      <w:r w:rsidRPr="00A85906">
        <w:rPr>
          <w:i/>
          <w:iCs/>
          <w:lang w:val="en-US"/>
        </w:rPr>
        <w:t>hành</w:t>
      </w:r>
      <w:proofErr w:type="spellEnd"/>
      <w:r w:rsidRPr="00A85906">
        <w:rPr>
          <w:i/>
          <w:iCs/>
          <w:lang w:val="en-US"/>
        </w:rPr>
        <w:t xml:space="preserve"> </w:t>
      </w:r>
      <w:proofErr w:type="spellStart"/>
      <w:r w:rsidRPr="00A85906">
        <w:rPr>
          <w:i/>
          <w:iCs/>
          <w:lang w:val="en-US"/>
        </w:rPr>
        <w:t>Luật</w:t>
      </w:r>
      <w:proofErr w:type="spellEnd"/>
      <w:r w:rsidRPr="00A85906">
        <w:rPr>
          <w:i/>
          <w:iCs/>
          <w:lang w:val="en-US"/>
        </w:rPr>
        <w:t xml:space="preserve"> </w:t>
      </w:r>
      <w:proofErr w:type="spellStart"/>
      <w:r w:rsidRPr="00A85906">
        <w:rPr>
          <w:i/>
          <w:iCs/>
          <w:lang w:val="en-US"/>
        </w:rPr>
        <w:t>Đất</w:t>
      </w:r>
      <w:proofErr w:type="spellEnd"/>
      <w:r w:rsidRPr="00A85906">
        <w:rPr>
          <w:i/>
          <w:iCs/>
          <w:lang w:val="en-US"/>
        </w:rPr>
        <w:t xml:space="preserve"> </w:t>
      </w:r>
      <w:proofErr w:type="spellStart"/>
      <w:r w:rsidRPr="00A85906">
        <w:rPr>
          <w:i/>
          <w:iCs/>
          <w:lang w:val="en-US"/>
        </w:rPr>
        <w:t>đai</w:t>
      </w:r>
      <w:proofErr w:type="spellEnd"/>
      <w:r w:rsidRPr="00A85906">
        <w:rPr>
          <w:i/>
          <w:iCs/>
          <w:lang w:val="en-US"/>
        </w:rPr>
        <w:t xml:space="preserve">. Trường </w:t>
      </w:r>
      <w:proofErr w:type="spellStart"/>
      <w:r w:rsidRPr="00A85906">
        <w:rPr>
          <w:i/>
          <w:iCs/>
          <w:lang w:val="en-US"/>
        </w:rPr>
        <w:t>hợp</w:t>
      </w:r>
      <w:proofErr w:type="spellEnd"/>
      <w:r w:rsidRPr="00A85906">
        <w:rPr>
          <w:i/>
          <w:iCs/>
          <w:lang w:val="en-US"/>
        </w:rPr>
        <w:t xml:space="preserve"> </w:t>
      </w:r>
      <w:proofErr w:type="spellStart"/>
      <w:r w:rsidRPr="00A85906">
        <w:rPr>
          <w:i/>
          <w:iCs/>
          <w:lang w:val="en-US"/>
        </w:rPr>
        <w:t>các</w:t>
      </w:r>
      <w:proofErr w:type="spellEnd"/>
      <w:r w:rsidRPr="00A85906">
        <w:rPr>
          <w:i/>
          <w:iCs/>
          <w:lang w:val="en-US"/>
        </w:rPr>
        <w:t xml:space="preserve"> </w:t>
      </w:r>
      <w:proofErr w:type="spellStart"/>
      <w:r w:rsidRPr="00A85906">
        <w:rPr>
          <w:i/>
          <w:iCs/>
          <w:lang w:val="en-US"/>
        </w:rPr>
        <w:t>biểu</w:t>
      </w:r>
      <w:proofErr w:type="spellEnd"/>
      <w:r w:rsidRPr="00A85906">
        <w:rPr>
          <w:i/>
          <w:iCs/>
          <w:lang w:val="en-US"/>
        </w:rPr>
        <w:t xml:space="preserve"> </w:t>
      </w:r>
      <w:proofErr w:type="spellStart"/>
      <w:r w:rsidRPr="00A85906">
        <w:rPr>
          <w:i/>
          <w:iCs/>
          <w:lang w:val="en-US"/>
        </w:rPr>
        <w:t>mẫu</w:t>
      </w:r>
      <w:proofErr w:type="spellEnd"/>
      <w:r w:rsidRPr="00A85906">
        <w:rPr>
          <w:i/>
          <w:iCs/>
          <w:lang w:val="en-US"/>
        </w:rPr>
        <w:t xml:space="preserve"> </w:t>
      </w:r>
      <w:proofErr w:type="spellStart"/>
      <w:r w:rsidRPr="00A85906">
        <w:rPr>
          <w:i/>
          <w:iCs/>
          <w:lang w:val="en-US"/>
        </w:rPr>
        <w:t>quy</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w:t>
      </w:r>
      <w:proofErr w:type="spellStart"/>
      <w:r w:rsidRPr="00A85906">
        <w:rPr>
          <w:i/>
          <w:iCs/>
          <w:lang w:val="en-US"/>
        </w:rPr>
        <w:t>trong</w:t>
      </w:r>
      <w:proofErr w:type="spellEnd"/>
      <w:r w:rsidRPr="00A85906">
        <w:rPr>
          <w:i/>
          <w:iCs/>
          <w:lang w:val="en-US"/>
        </w:rPr>
        <w:t xml:space="preserve"> </w:t>
      </w:r>
      <w:proofErr w:type="spellStart"/>
      <w:r w:rsidRPr="00A85906">
        <w:rPr>
          <w:i/>
          <w:iCs/>
          <w:lang w:val="en-US"/>
        </w:rPr>
        <w:t>các</w:t>
      </w:r>
      <w:proofErr w:type="spellEnd"/>
      <w:r w:rsidRPr="00A85906">
        <w:rPr>
          <w:i/>
          <w:iCs/>
          <w:lang w:val="en-US"/>
        </w:rPr>
        <w:t xml:space="preserve"> </w:t>
      </w:r>
      <w:proofErr w:type="spellStart"/>
      <w:r w:rsidRPr="00A85906">
        <w:rPr>
          <w:i/>
          <w:iCs/>
          <w:lang w:val="en-US"/>
        </w:rPr>
        <w:t>nghị</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w:t>
      </w:r>
      <w:proofErr w:type="spellStart"/>
      <w:r w:rsidRPr="00A85906">
        <w:rPr>
          <w:i/>
          <w:iCs/>
          <w:lang w:val="en-US"/>
        </w:rPr>
        <w:t>quy</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chi </w:t>
      </w:r>
      <w:proofErr w:type="spellStart"/>
      <w:r w:rsidRPr="00A85906">
        <w:rPr>
          <w:i/>
          <w:iCs/>
          <w:lang w:val="en-US"/>
        </w:rPr>
        <w:t>tiết</w:t>
      </w:r>
      <w:proofErr w:type="spellEnd"/>
      <w:r w:rsidRPr="00A85906">
        <w:rPr>
          <w:i/>
          <w:iCs/>
          <w:lang w:val="en-US"/>
        </w:rPr>
        <w:t xml:space="preserve"> </w:t>
      </w:r>
      <w:proofErr w:type="spellStart"/>
      <w:r w:rsidRPr="00A85906">
        <w:rPr>
          <w:i/>
          <w:iCs/>
          <w:lang w:val="en-US"/>
        </w:rPr>
        <w:t>thi</w:t>
      </w:r>
      <w:proofErr w:type="spellEnd"/>
      <w:r w:rsidRPr="00A85906">
        <w:rPr>
          <w:i/>
          <w:iCs/>
          <w:lang w:val="en-US"/>
        </w:rPr>
        <w:t xml:space="preserve"> </w:t>
      </w:r>
      <w:proofErr w:type="spellStart"/>
      <w:r w:rsidRPr="00A85906">
        <w:rPr>
          <w:i/>
          <w:iCs/>
          <w:lang w:val="en-US"/>
        </w:rPr>
        <w:t>hành</w:t>
      </w:r>
      <w:proofErr w:type="spellEnd"/>
      <w:r w:rsidRPr="00A85906">
        <w:rPr>
          <w:i/>
          <w:iCs/>
          <w:lang w:val="en-US"/>
        </w:rPr>
        <w:t xml:space="preserve"> </w:t>
      </w:r>
      <w:proofErr w:type="spellStart"/>
      <w:r w:rsidRPr="00A85906">
        <w:rPr>
          <w:i/>
          <w:iCs/>
          <w:lang w:val="en-US"/>
        </w:rPr>
        <w:t>Luật</w:t>
      </w:r>
      <w:proofErr w:type="spellEnd"/>
      <w:r w:rsidRPr="00A85906">
        <w:rPr>
          <w:i/>
          <w:iCs/>
          <w:lang w:val="en-US"/>
        </w:rPr>
        <w:t xml:space="preserve"> </w:t>
      </w:r>
      <w:proofErr w:type="spellStart"/>
      <w:r w:rsidRPr="00A85906">
        <w:rPr>
          <w:i/>
          <w:iCs/>
          <w:lang w:val="en-US"/>
        </w:rPr>
        <w:t>Đất</w:t>
      </w:r>
      <w:proofErr w:type="spellEnd"/>
      <w:r w:rsidRPr="00A85906">
        <w:rPr>
          <w:i/>
          <w:iCs/>
          <w:lang w:val="en-US"/>
        </w:rPr>
        <w:t xml:space="preserve"> </w:t>
      </w:r>
      <w:proofErr w:type="spellStart"/>
      <w:r w:rsidRPr="00A85906">
        <w:rPr>
          <w:i/>
          <w:iCs/>
          <w:lang w:val="en-US"/>
        </w:rPr>
        <w:t>đai</w:t>
      </w:r>
      <w:proofErr w:type="spellEnd"/>
      <w:r w:rsidRPr="00A85906">
        <w:rPr>
          <w:i/>
          <w:iCs/>
          <w:lang w:val="en-US"/>
        </w:rPr>
        <w:t xml:space="preserve"> </w:t>
      </w:r>
      <w:proofErr w:type="spellStart"/>
      <w:r w:rsidRPr="00A85906">
        <w:rPr>
          <w:i/>
          <w:iCs/>
          <w:lang w:val="en-US"/>
        </w:rPr>
        <w:t>không</w:t>
      </w:r>
      <w:proofErr w:type="spellEnd"/>
      <w:r w:rsidRPr="00A85906">
        <w:rPr>
          <w:i/>
          <w:iCs/>
          <w:lang w:val="en-US"/>
        </w:rPr>
        <w:t xml:space="preserve"> </w:t>
      </w:r>
      <w:proofErr w:type="spellStart"/>
      <w:r w:rsidRPr="00A85906">
        <w:rPr>
          <w:i/>
          <w:iCs/>
          <w:lang w:val="en-US"/>
        </w:rPr>
        <w:t>sửa</w:t>
      </w:r>
      <w:proofErr w:type="spellEnd"/>
      <w:r w:rsidRPr="00A85906">
        <w:rPr>
          <w:i/>
          <w:iCs/>
          <w:lang w:val="en-US"/>
        </w:rPr>
        <w:t xml:space="preserve"> </w:t>
      </w:r>
      <w:proofErr w:type="spellStart"/>
      <w:r w:rsidRPr="00A85906">
        <w:rPr>
          <w:i/>
          <w:iCs/>
          <w:lang w:val="en-US"/>
        </w:rPr>
        <w:t>đổi</w:t>
      </w:r>
      <w:proofErr w:type="spellEnd"/>
      <w:r w:rsidRPr="00A85906">
        <w:rPr>
          <w:i/>
          <w:iCs/>
          <w:lang w:val="en-US"/>
        </w:rPr>
        <w:t xml:space="preserve">, </w:t>
      </w:r>
      <w:proofErr w:type="spellStart"/>
      <w:r w:rsidRPr="00A85906">
        <w:rPr>
          <w:i/>
          <w:iCs/>
          <w:lang w:val="en-US"/>
        </w:rPr>
        <w:t>bổ</w:t>
      </w:r>
      <w:proofErr w:type="spellEnd"/>
      <w:r w:rsidRPr="00A85906">
        <w:rPr>
          <w:i/>
          <w:iCs/>
          <w:lang w:val="en-US"/>
        </w:rPr>
        <w:t xml:space="preserve"> sung, </w:t>
      </w:r>
      <w:proofErr w:type="spellStart"/>
      <w:r w:rsidRPr="00A85906">
        <w:rPr>
          <w:i/>
          <w:iCs/>
          <w:lang w:val="en-US"/>
        </w:rPr>
        <w:t>thay</w:t>
      </w:r>
      <w:proofErr w:type="spellEnd"/>
      <w:r w:rsidRPr="00A85906">
        <w:rPr>
          <w:i/>
          <w:iCs/>
          <w:lang w:val="en-US"/>
        </w:rPr>
        <w:t xml:space="preserve"> </w:t>
      </w:r>
      <w:proofErr w:type="spellStart"/>
      <w:r w:rsidRPr="00A85906">
        <w:rPr>
          <w:i/>
          <w:iCs/>
          <w:lang w:val="en-US"/>
        </w:rPr>
        <w:t>thế</w:t>
      </w:r>
      <w:proofErr w:type="spellEnd"/>
      <w:r w:rsidRPr="00A85906">
        <w:rPr>
          <w:i/>
          <w:iCs/>
          <w:lang w:val="en-US"/>
        </w:rPr>
        <w:t xml:space="preserve">, </w:t>
      </w:r>
      <w:proofErr w:type="spellStart"/>
      <w:r w:rsidRPr="00A85906">
        <w:rPr>
          <w:i/>
          <w:iCs/>
          <w:lang w:val="en-US"/>
        </w:rPr>
        <w:t>bãi</w:t>
      </w:r>
      <w:proofErr w:type="spellEnd"/>
      <w:r w:rsidRPr="00A85906">
        <w:rPr>
          <w:i/>
          <w:iCs/>
          <w:lang w:val="en-US"/>
        </w:rPr>
        <w:t xml:space="preserve"> </w:t>
      </w:r>
      <w:proofErr w:type="spellStart"/>
      <w:r w:rsidRPr="00A85906">
        <w:rPr>
          <w:i/>
          <w:iCs/>
          <w:lang w:val="en-US"/>
        </w:rPr>
        <w:t>bỏ</w:t>
      </w:r>
      <w:proofErr w:type="spellEnd"/>
      <w:r w:rsidRPr="00A85906">
        <w:rPr>
          <w:i/>
          <w:iCs/>
          <w:lang w:val="en-US"/>
        </w:rPr>
        <w:t xml:space="preserve"> </w:t>
      </w:r>
      <w:proofErr w:type="spellStart"/>
      <w:r w:rsidRPr="00A85906">
        <w:rPr>
          <w:i/>
          <w:iCs/>
          <w:lang w:val="en-US"/>
        </w:rPr>
        <w:t>tại</w:t>
      </w:r>
      <w:proofErr w:type="spellEnd"/>
      <w:r w:rsidRPr="00A85906">
        <w:rPr>
          <w:i/>
          <w:iCs/>
          <w:lang w:val="en-US"/>
        </w:rPr>
        <w:t xml:space="preserve"> </w:t>
      </w:r>
      <w:proofErr w:type="spellStart"/>
      <w:r w:rsidRPr="00A85906">
        <w:rPr>
          <w:i/>
          <w:iCs/>
          <w:lang w:val="en-US"/>
        </w:rPr>
        <w:t>Nghị</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w:t>
      </w:r>
      <w:proofErr w:type="spellStart"/>
      <w:r w:rsidRPr="00A85906">
        <w:rPr>
          <w:i/>
          <w:iCs/>
          <w:lang w:val="en-US"/>
        </w:rPr>
        <w:t>này</w:t>
      </w:r>
      <w:proofErr w:type="spellEnd"/>
      <w:r w:rsidRPr="00A85906">
        <w:rPr>
          <w:i/>
          <w:iCs/>
          <w:lang w:val="en-US"/>
        </w:rPr>
        <w:t xml:space="preserve"> </w:t>
      </w:r>
      <w:proofErr w:type="spellStart"/>
      <w:r w:rsidRPr="00A85906">
        <w:rPr>
          <w:i/>
          <w:iCs/>
          <w:lang w:val="en-US"/>
        </w:rPr>
        <w:t>và</w:t>
      </w:r>
      <w:proofErr w:type="spellEnd"/>
      <w:r w:rsidRPr="00A85906">
        <w:rPr>
          <w:i/>
          <w:iCs/>
          <w:lang w:val="en-US"/>
        </w:rPr>
        <w:t xml:space="preserve"> </w:t>
      </w:r>
      <w:proofErr w:type="spellStart"/>
      <w:r w:rsidRPr="00A85906">
        <w:rPr>
          <w:i/>
          <w:iCs/>
          <w:lang w:val="en-US"/>
        </w:rPr>
        <w:t>Nghị</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w:t>
      </w:r>
      <w:proofErr w:type="spellStart"/>
      <w:r w:rsidRPr="00A85906">
        <w:rPr>
          <w:i/>
          <w:iCs/>
          <w:lang w:val="en-US"/>
        </w:rPr>
        <w:t>số</w:t>
      </w:r>
      <w:proofErr w:type="spellEnd"/>
      <w:r w:rsidRPr="00A85906">
        <w:rPr>
          <w:i/>
          <w:iCs/>
          <w:lang w:val="en-US"/>
        </w:rPr>
        <w:t xml:space="preserve"> 151/2025/NĐ-CP </w:t>
      </w:r>
      <w:proofErr w:type="spellStart"/>
      <w:r w:rsidRPr="00A85906">
        <w:rPr>
          <w:i/>
          <w:iCs/>
          <w:lang w:val="en-US"/>
        </w:rPr>
        <w:t>thì</w:t>
      </w:r>
      <w:proofErr w:type="spellEnd"/>
      <w:r w:rsidRPr="00A85906">
        <w:rPr>
          <w:i/>
          <w:iCs/>
          <w:lang w:val="en-US"/>
        </w:rPr>
        <w:t xml:space="preserve"> </w:t>
      </w:r>
      <w:proofErr w:type="spellStart"/>
      <w:r w:rsidRPr="00A85906">
        <w:rPr>
          <w:i/>
          <w:iCs/>
          <w:lang w:val="en-US"/>
        </w:rPr>
        <w:t>tiếp</w:t>
      </w:r>
      <w:proofErr w:type="spellEnd"/>
      <w:r w:rsidRPr="00A85906">
        <w:rPr>
          <w:i/>
          <w:iCs/>
          <w:lang w:val="en-US"/>
        </w:rPr>
        <w:t xml:space="preserve"> </w:t>
      </w:r>
      <w:proofErr w:type="spellStart"/>
      <w:r w:rsidRPr="00A85906">
        <w:rPr>
          <w:i/>
          <w:iCs/>
          <w:lang w:val="en-US"/>
        </w:rPr>
        <w:t>tục</w:t>
      </w:r>
      <w:proofErr w:type="spellEnd"/>
      <w:r w:rsidRPr="00A85906">
        <w:rPr>
          <w:i/>
          <w:iCs/>
          <w:lang w:val="en-US"/>
        </w:rPr>
        <w:t xml:space="preserve"> </w:t>
      </w:r>
      <w:proofErr w:type="spellStart"/>
      <w:r w:rsidRPr="00A85906">
        <w:rPr>
          <w:i/>
          <w:iCs/>
          <w:lang w:val="en-US"/>
        </w:rPr>
        <w:t>thực</w:t>
      </w:r>
      <w:proofErr w:type="spellEnd"/>
      <w:r w:rsidRPr="00A85906">
        <w:rPr>
          <w:i/>
          <w:iCs/>
          <w:lang w:val="en-US"/>
        </w:rPr>
        <w:t xml:space="preserve"> </w:t>
      </w:r>
      <w:proofErr w:type="spellStart"/>
      <w:r w:rsidRPr="00A85906">
        <w:rPr>
          <w:i/>
          <w:iCs/>
          <w:lang w:val="en-US"/>
        </w:rPr>
        <w:t>hiện</w:t>
      </w:r>
      <w:proofErr w:type="spellEnd"/>
      <w:r w:rsidRPr="00A85906">
        <w:rPr>
          <w:i/>
          <w:iCs/>
          <w:lang w:val="en-US"/>
        </w:rPr>
        <w:t xml:space="preserve">. </w:t>
      </w:r>
    </w:p>
    <w:p w14:paraId="633719F1" w14:textId="77777777" w:rsidR="00A50E86" w:rsidRDefault="00A85906" w:rsidP="00A85906">
      <w:pPr>
        <w:pStyle w:val="FootnoteText"/>
        <w:spacing w:before="0" w:line="240" w:lineRule="auto"/>
        <w:rPr>
          <w:i/>
          <w:iCs/>
          <w:lang w:val="en-US"/>
        </w:rPr>
      </w:pPr>
      <w:r w:rsidRPr="00A85906">
        <w:rPr>
          <w:i/>
          <w:iCs/>
          <w:lang w:val="en-US"/>
        </w:rPr>
        <w:t xml:space="preserve">6. Trường </w:t>
      </w:r>
      <w:proofErr w:type="spellStart"/>
      <w:r w:rsidRPr="00A85906">
        <w:rPr>
          <w:i/>
          <w:iCs/>
          <w:lang w:val="en-US"/>
        </w:rPr>
        <w:t>hợp</w:t>
      </w:r>
      <w:proofErr w:type="spellEnd"/>
      <w:r w:rsidRPr="00A85906">
        <w:rPr>
          <w:i/>
          <w:iCs/>
          <w:lang w:val="en-US"/>
        </w:rPr>
        <w:t xml:space="preserve"> </w:t>
      </w:r>
      <w:proofErr w:type="spellStart"/>
      <w:r w:rsidRPr="00A85906">
        <w:rPr>
          <w:i/>
          <w:iCs/>
          <w:lang w:val="en-US"/>
        </w:rPr>
        <w:t>các</w:t>
      </w:r>
      <w:proofErr w:type="spellEnd"/>
      <w:r w:rsidRPr="00A85906">
        <w:rPr>
          <w:i/>
          <w:iCs/>
          <w:lang w:val="en-US"/>
        </w:rPr>
        <w:t xml:space="preserve"> </w:t>
      </w:r>
      <w:proofErr w:type="spellStart"/>
      <w:r w:rsidRPr="00A85906">
        <w:rPr>
          <w:i/>
          <w:iCs/>
          <w:lang w:val="en-US"/>
        </w:rPr>
        <w:t>nội</w:t>
      </w:r>
      <w:proofErr w:type="spellEnd"/>
      <w:r w:rsidRPr="00A85906">
        <w:rPr>
          <w:i/>
          <w:iCs/>
          <w:lang w:val="en-US"/>
        </w:rPr>
        <w:t xml:space="preserve"> dung, </w:t>
      </w:r>
      <w:proofErr w:type="spellStart"/>
      <w:r w:rsidRPr="00A85906">
        <w:rPr>
          <w:i/>
          <w:iCs/>
          <w:lang w:val="en-US"/>
        </w:rPr>
        <w:t>trình</w:t>
      </w:r>
      <w:proofErr w:type="spellEnd"/>
      <w:r w:rsidRPr="00A85906">
        <w:rPr>
          <w:i/>
          <w:iCs/>
          <w:lang w:val="en-US"/>
        </w:rPr>
        <w:t xml:space="preserve"> </w:t>
      </w:r>
      <w:proofErr w:type="spellStart"/>
      <w:r w:rsidRPr="00A85906">
        <w:rPr>
          <w:i/>
          <w:iCs/>
          <w:lang w:val="en-US"/>
        </w:rPr>
        <w:t>tự</w:t>
      </w:r>
      <w:proofErr w:type="spellEnd"/>
      <w:r w:rsidRPr="00A85906">
        <w:rPr>
          <w:i/>
          <w:iCs/>
          <w:lang w:val="en-US"/>
        </w:rPr>
        <w:t xml:space="preserve">, </w:t>
      </w:r>
      <w:proofErr w:type="spellStart"/>
      <w:r w:rsidRPr="00A85906">
        <w:rPr>
          <w:i/>
          <w:iCs/>
          <w:lang w:val="en-US"/>
        </w:rPr>
        <w:t>thủ</w:t>
      </w:r>
      <w:proofErr w:type="spellEnd"/>
      <w:r w:rsidRPr="00A85906">
        <w:rPr>
          <w:i/>
          <w:iCs/>
          <w:lang w:val="en-US"/>
        </w:rPr>
        <w:t xml:space="preserve"> </w:t>
      </w:r>
      <w:proofErr w:type="spellStart"/>
      <w:r w:rsidRPr="00A85906">
        <w:rPr>
          <w:i/>
          <w:iCs/>
          <w:lang w:val="en-US"/>
        </w:rPr>
        <w:t>tục</w:t>
      </w:r>
      <w:proofErr w:type="spellEnd"/>
      <w:r w:rsidRPr="00A85906">
        <w:rPr>
          <w:i/>
          <w:iCs/>
          <w:lang w:val="en-US"/>
        </w:rPr>
        <w:t xml:space="preserve"> </w:t>
      </w:r>
      <w:proofErr w:type="spellStart"/>
      <w:r w:rsidRPr="00A85906">
        <w:rPr>
          <w:i/>
          <w:iCs/>
          <w:lang w:val="en-US"/>
        </w:rPr>
        <w:t>tại</w:t>
      </w:r>
      <w:proofErr w:type="spellEnd"/>
      <w:r w:rsidRPr="00A85906">
        <w:rPr>
          <w:i/>
          <w:iCs/>
          <w:lang w:val="en-US"/>
        </w:rPr>
        <w:t xml:space="preserve"> </w:t>
      </w:r>
      <w:proofErr w:type="spellStart"/>
      <w:r w:rsidRPr="00A85906">
        <w:rPr>
          <w:i/>
          <w:iCs/>
          <w:lang w:val="en-US"/>
        </w:rPr>
        <w:t>Nghị</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w:t>
      </w:r>
      <w:proofErr w:type="spellStart"/>
      <w:r w:rsidRPr="00A85906">
        <w:rPr>
          <w:i/>
          <w:iCs/>
          <w:lang w:val="en-US"/>
        </w:rPr>
        <w:t>số</w:t>
      </w:r>
      <w:proofErr w:type="spellEnd"/>
      <w:r w:rsidRPr="00A85906">
        <w:rPr>
          <w:i/>
          <w:iCs/>
          <w:lang w:val="en-US"/>
        </w:rPr>
        <w:t xml:space="preserve"> 151/2025/NĐ-CP </w:t>
      </w:r>
      <w:proofErr w:type="spellStart"/>
      <w:r w:rsidRPr="00A85906">
        <w:rPr>
          <w:i/>
          <w:iCs/>
          <w:lang w:val="en-US"/>
        </w:rPr>
        <w:t>có</w:t>
      </w:r>
      <w:proofErr w:type="spellEnd"/>
      <w:r w:rsidRPr="00A85906">
        <w:rPr>
          <w:i/>
          <w:iCs/>
          <w:lang w:val="en-US"/>
        </w:rPr>
        <w:t xml:space="preserve"> </w:t>
      </w:r>
      <w:proofErr w:type="spellStart"/>
      <w:r w:rsidRPr="00A85906">
        <w:rPr>
          <w:i/>
          <w:iCs/>
          <w:lang w:val="en-US"/>
        </w:rPr>
        <w:t>sự</w:t>
      </w:r>
      <w:proofErr w:type="spellEnd"/>
      <w:r w:rsidRPr="00A85906">
        <w:rPr>
          <w:i/>
          <w:iCs/>
          <w:lang w:val="en-US"/>
        </w:rPr>
        <w:t xml:space="preserve"> </w:t>
      </w:r>
      <w:proofErr w:type="spellStart"/>
      <w:r w:rsidRPr="00A85906">
        <w:rPr>
          <w:i/>
          <w:iCs/>
          <w:lang w:val="en-US"/>
        </w:rPr>
        <w:t>khác</w:t>
      </w:r>
      <w:proofErr w:type="spellEnd"/>
      <w:r w:rsidRPr="00A85906">
        <w:rPr>
          <w:i/>
          <w:iCs/>
          <w:lang w:val="en-US"/>
        </w:rPr>
        <w:t xml:space="preserve"> </w:t>
      </w:r>
      <w:proofErr w:type="spellStart"/>
      <w:r w:rsidRPr="00A85906">
        <w:rPr>
          <w:i/>
          <w:iCs/>
          <w:lang w:val="en-US"/>
        </w:rPr>
        <w:t>biệt</w:t>
      </w:r>
      <w:proofErr w:type="spellEnd"/>
      <w:r w:rsidRPr="00A85906">
        <w:rPr>
          <w:i/>
          <w:iCs/>
          <w:lang w:val="en-US"/>
        </w:rPr>
        <w:t xml:space="preserve"> so </w:t>
      </w:r>
      <w:proofErr w:type="spellStart"/>
      <w:r w:rsidRPr="00A85906">
        <w:rPr>
          <w:i/>
          <w:iCs/>
          <w:lang w:val="en-US"/>
        </w:rPr>
        <w:t>với</w:t>
      </w:r>
      <w:proofErr w:type="spellEnd"/>
      <w:r w:rsidRPr="00A85906">
        <w:rPr>
          <w:i/>
          <w:iCs/>
          <w:lang w:val="en-US"/>
        </w:rPr>
        <w:t xml:space="preserve"> </w:t>
      </w:r>
      <w:proofErr w:type="spellStart"/>
      <w:r w:rsidRPr="00A85906">
        <w:rPr>
          <w:i/>
          <w:iCs/>
          <w:lang w:val="en-US"/>
        </w:rPr>
        <w:t>Nghị</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w:t>
      </w:r>
      <w:proofErr w:type="spellStart"/>
      <w:r w:rsidRPr="00A85906">
        <w:rPr>
          <w:i/>
          <w:iCs/>
          <w:lang w:val="en-US"/>
        </w:rPr>
        <w:t>này</w:t>
      </w:r>
      <w:proofErr w:type="spellEnd"/>
      <w:r w:rsidRPr="00A85906">
        <w:rPr>
          <w:i/>
          <w:iCs/>
          <w:lang w:val="en-US"/>
        </w:rPr>
        <w:t xml:space="preserve"> </w:t>
      </w:r>
      <w:proofErr w:type="spellStart"/>
      <w:r w:rsidRPr="00A85906">
        <w:rPr>
          <w:i/>
          <w:iCs/>
          <w:lang w:val="en-US"/>
        </w:rPr>
        <w:t>thì</w:t>
      </w:r>
      <w:proofErr w:type="spellEnd"/>
      <w:r w:rsidRPr="00A85906">
        <w:rPr>
          <w:i/>
          <w:iCs/>
          <w:lang w:val="en-US"/>
        </w:rPr>
        <w:t xml:space="preserve"> </w:t>
      </w:r>
      <w:proofErr w:type="spellStart"/>
      <w:r w:rsidRPr="00A85906">
        <w:rPr>
          <w:i/>
          <w:iCs/>
          <w:lang w:val="en-US"/>
        </w:rPr>
        <w:t>thực</w:t>
      </w:r>
      <w:proofErr w:type="spellEnd"/>
      <w:r w:rsidRPr="00A85906">
        <w:rPr>
          <w:i/>
          <w:iCs/>
          <w:lang w:val="en-US"/>
        </w:rPr>
        <w:t xml:space="preserve"> </w:t>
      </w:r>
      <w:proofErr w:type="spellStart"/>
      <w:r w:rsidRPr="00A85906">
        <w:rPr>
          <w:i/>
          <w:iCs/>
          <w:lang w:val="en-US"/>
        </w:rPr>
        <w:t>hiện</w:t>
      </w:r>
      <w:proofErr w:type="spellEnd"/>
      <w:r w:rsidRPr="00A85906">
        <w:rPr>
          <w:i/>
          <w:iCs/>
          <w:lang w:val="en-US"/>
        </w:rPr>
        <w:t xml:space="preserve"> </w:t>
      </w:r>
      <w:proofErr w:type="spellStart"/>
      <w:r w:rsidRPr="00A85906">
        <w:rPr>
          <w:i/>
          <w:iCs/>
          <w:lang w:val="en-US"/>
        </w:rPr>
        <w:t>theo</w:t>
      </w:r>
      <w:proofErr w:type="spellEnd"/>
      <w:r w:rsidRPr="00A85906">
        <w:rPr>
          <w:i/>
          <w:iCs/>
          <w:lang w:val="en-US"/>
        </w:rPr>
        <w:t xml:space="preserve"> </w:t>
      </w:r>
      <w:proofErr w:type="spellStart"/>
      <w:r w:rsidRPr="00A85906">
        <w:rPr>
          <w:i/>
          <w:iCs/>
          <w:lang w:val="en-US"/>
        </w:rPr>
        <w:t>quy</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w:t>
      </w:r>
      <w:proofErr w:type="spellStart"/>
      <w:r w:rsidRPr="00A85906">
        <w:rPr>
          <w:i/>
          <w:iCs/>
          <w:lang w:val="en-US"/>
        </w:rPr>
        <w:t>tại</w:t>
      </w:r>
      <w:proofErr w:type="spellEnd"/>
      <w:r w:rsidRPr="00A85906">
        <w:rPr>
          <w:i/>
          <w:iCs/>
          <w:lang w:val="en-US"/>
        </w:rPr>
        <w:t xml:space="preserve"> </w:t>
      </w:r>
      <w:proofErr w:type="spellStart"/>
      <w:r w:rsidRPr="00A85906">
        <w:rPr>
          <w:i/>
          <w:iCs/>
          <w:lang w:val="en-US"/>
        </w:rPr>
        <w:t>Nghị</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w:t>
      </w:r>
      <w:proofErr w:type="spellStart"/>
      <w:r w:rsidRPr="00A85906">
        <w:rPr>
          <w:i/>
          <w:iCs/>
          <w:lang w:val="en-US"/>
        </w:rPr>
        <w:t>này</w:t>
      </w:r>
      <w:proofErr w:type="spellEnd"/>
      <w:r w:rsidRPr="00A85906">
        <w:rPr>
          <w:i/>
          <w:iCs/>
          <w:lang w:val="en-US"/>
        </w:rPr>
        <w:t xml:space="preserve">. </w:t>
      </w:r>
    </w:p>
    <w:p w14:paraId="0054AFCF" w14:textId="77777777" w:rsidR="00A50E86" w:rsidRPr="00A50E86" w:rsidRDefault="00A85906" w:rsidP="00A85906">
      <w:pPr>
        <w:pStyle w:val="FootnoteText"/>
        <w:spacing w:before="0" w:line="240" w:lineRule="auto"/>
        <w:rPr>
          <w:b/>
          <w:bCs/>
          <w:i/>
          <w:iCs/>
          <w:lang w:val="en-US"/>
        </w:rPr>
      </w:pPr>
      <w:proofErr w:type="spellStart"/>
      <w:r w:rsidRPr="00A50E86">
        <w:rPr>
          <w:b/>
          <w:bCs/>
          <w:i/>
          <w:iCs/>
          <w:lang w:val="en-US"/>
        </w:rPr>
        <w:t>Điều</w:t>
      </w:r>
      <w:proofErr w:type="spellEnd"/>
      <w:r w:rsidRPr="00A50E86">
        <w:rPr>
          <w:b/>
          <w:bCs/>
          <w:i/>
          <w:iCs/>
          <w:lang w:val="en-US"/>
        </w:rPr>
        <w:t xml:space="preserve"> 9. Hiệu </w:t>
      </w:r>
      <w:proofErr w:type="spellStart"/>
      <w:r w:rsidRPr="00A50E86">
        <w:rPr>
          <w:b/>
          <w:bCs/>
          <w:i/>
          <w:iCs/>
          <w:lang w:val="en-US"/>
        </w:rPr>
        <w:t>lực</w:t>
      </w:r>
      <w:proofErr w:type="spellEnd"/>
      <w:r w:rsidRPr="00A50E86">
        <w:rPr>
          <w:b/>
          <w:bCs/>
          <w:i/>
          <w:iCs/>
          <w:lang w:val="en-US"/>
        </w:rPr>
        <w:t xml:space="preserve"> </w:t>
      </w:r>
      <w:proofErr w:type="spellStart"/>
      <w:r w:rsidRPr="00A50E86">
        <w:rPr>
          <w:b/>
          <w:bCs/>
          <w:i/>
          <w:iCs/>
          <w:lang w:val="en-US"/>
        </w:rPr>
        <w:t>thi</w:t>
      </w:r>
      <w:proofErr w:type="spellEnd"/>
      <w:r w:rsidRPr="00A50E86">
        <w:rPr>
          <w:b/>
          <w:bCs/>
          <w:i/>
          <w:iCs/>
          <w:lang w:val="en-US"/>
        </w:rPr>
        <w:t xml:space="preserve"> </w:t>
      </w:r>
      <w:proofErr w:type="spellStart"/>
      <w:r w:rsidRPr="00A50E86">
        <w:rPr>
          <w:b/>
          <w:bCs/>
          <w:i/>
          <w:iCs/>
          <w:lang w:val="en-US"/>
        </w:rPr>
        <w:t>hành</w:t>
      </w:r>
      <w:proofErr w:type="spellEnd"/>
      <w:r w:rsidRPr="00A50E86">
        <w:rPr>
          <w:b/>
          <w:bCs/>
          <w:i/>
          <w:iCs/>
          <w:lang w:val="en-US"/>
        </w:rPr>
        <w:t xml:space="preserve"> </w:t>
      </w:r>
    </w:p>
    <w:p w14:paraId="605BEBCF" w14:textId="77777777" w:rsidR="00A50E86" w:rsidRDefault="00A85906" w:rsidP="00A85906">
      <w:pPr>
        <w:pStyle w:val="FootnoteText"/>
        <w:spacing w:before="0" w:line="240" w:lineRule="auto"/>
        <w:rPr>
          <w:i/>
          <w:iCs/>
          <w:lang w:val="en-US"/>
        </w:rPr>
      </w:pPr>
      <w:r w:rsidRPr="00A85906">
        <w:rPr>
          <w:i/>
          <w:iCs/>
          <w:lang w:val="en-US"/>
        </w:rPr>
        <w:t xml:space="preserve">1. </w:t>
      </w:r>
      <w:proofErr w:type="spellStart"/>
      <w:r w:rsidRPr="00A85906">
        <w:rPr>
          <w:i/>
          <w:iCs/>
          <w:lang w:val="en-US"/>
        </w:rPr>
        <w:t>Nghị</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w:t>
      </w:r>
      <w:proofErr w:type="spellStart"/>
      <w:r w:rsidRPr="00A85906">
        <w:rPr>
          <w:i/>
          <w:iCs/>
          <w:lang w:val="en-US"/>
        </w:rPr>
        <w:t>này</w:t>
      </w:r>
      <w:proofErr w:type="spellEnd"/>
      <w:r w:rsidRPr="00A85906">
        <w:rPr>
          <w:i/>
          <w:iCs/>
          <w:lang w:val="en-US"/>
        </w:rPr>
        <w:t xml:space="preserve"> </w:t>
      </w:r>
      <w:proofErr w:type="spellStart"/>
      <w:r w:rsidRPr="00A85906">
        <w:rPr>
          <w:i/>
          <w:iCs/>
          <w:lang w:val="en-US"/>
        </w:rPr>
        <w:t>có</w:t>
      </w:r>
      <w:proofErr w:type="spellEnd"/>
      <w:r w:rsidRPr="00A85906">
        <w:rPr>
          <w:i/>
          <w:iCs/>
          <w:lang w:val="en-US"/>
        </w:rPr>
        <w:t xml:space="preserve"> </w:t>
      </w:r>
      <w:proofErr w:type="spellStart"/>
      <w:r w:rsidRPr="00A85906">
        <w:rPr>
          <w:i/>
          <w:iCs/>
          <w:lang w:val="en-US"/>
        </w:rPr>
        <w:t>hiệu</w:t>
      </w:r>
      <w:proofErr w:type="spellEnd"/>
      <w:r w:rsidRPr="00A85906">
        <w:rPr>
          <w:i/>
          <w:iCs/>
          <w:lang w:val="en-US"/>
        </w:rPr>
        <w:t xml:space="preserve"> </w:t>
      </w:r>
      <w:proofErr w:type="spellStart"/>
      <w:r w:rsidRPr="00A85906">
        <w:rPr>
          <w:i/>
          <w:iCs/>
          <w:lang w:val="en-US"/>
        </w:rPr>
        <w:t>lực</w:t>
      </w:r>
      <w:proofErr w:type="spellEnd"/>
      <w:r w:rsidRPr="00A85906">
        <w:rPr>
          <w:i/>
          <w:iCs/>
          <w:lang w:val="en-US"/>
        </w:rPr>
        <w:t xml:space="preserve"> </w:t>
      </w:r>
      <w:proofErr w:type="spellStart"/>
      <w:r w:rsidRPr="00A85906">
        <w:rPr>
          <w:i/>
          <w:iCs/>
          <w:lang w:val="en-US"/>
        </w:rPr>
        <w:t>thi</w:t>
      </w:r>
      <w:proofErr w:type="spellEnd"/>
      <w:r w:rsidRPr="00A85906">
        <w:rPr>
          <w:i/>
          <w:iCs/>
          <w:lang w:val="en-US"/>
        </w:rPr>
        <w:t xml:space="preserve"> </w:t>
      </w:r>
      <w:proofErr w:type="spellStart"/>
      <w:r w:rsidRPr="00A85906">
        <w:rPr>
          <w:i/>
          <w:iCs/>
          <w:lang w:val="en-US"/>
        </w:rPr>
        <w:t>hành</w:t>
      </w:r>
      <w:proofErr w:type="spellEnd"/>
      <w:r w:rsidRPr="00A85906">
        <w:rPr>
          <w:i/>
          <w:iCs/>
          <w:lang w:val="en-US"/>
        </w:rPr>
        <w:t xml:space="preserve"> </w:t>
      </w:r>
      <w:proofErr w:type="spellStart"/>
      <w:r w:rsidRPr="00A85906">
        <w:rPr>
          <w:i/>
          <w:iCs/>
          <w:lang w:val="en-US"/>
        </w:rPr>
        <w:t>từ</w:t>
      </w:r>
      <w:proofErr w:type="spellEnd"/>
      <w:r w:rsidRPr="00A85906">
        <w:rPr>
          <w:i/>
          <w:iCs/>
          <w:lang w:val="en-US"/>
        </w:rPr>
        <w:t xml:space="preserve"> </w:t>
      </w:r>
      <w:proofErr w:type="spellStart"/>
      <w:r w:rsidRPr="00A85906">
        <w:rPr>
          <w:i/>
          <w:iCs/>
          <w:lang w:val="en-US"/>
        </w:rPr>
        <w:t>ngày</w:t>
      </w:r>
      <w:proofErr w:type="spellEnd"/>
      <w:r w:rsidRPr="00A85906">
        <w:rPr>
          <w:i/>
          <w:iCs/>
          <w:lang w:val="en-US"/>
        </w:rPr>
        <w:t xml:space="preserve"> 15 </w:t>
      </w:r>
      <w:proofErr w:type="spellStart"/>
      <w:r w:rsidRPr="00A85906">
        <w:rPr>
          <w:i/>
          <w:iCs/>
          <w:lang w:val="en-US"/>
        </w:rPr>
        <w:t>tháng</w:t>
      </w:r>
      <w:proofErr w:type="spellEnd"/>
      <w:r w:rsidRPr="00A85906">
        <w:rPr>
          <w:i/>
          <w:iCs/>
          <w:lang w:val="en-US"/>
        </w:rPr>
        <w:t xml:space="preserve"> 8 </w:t>
      </w:r>
      <w:proofErr w:type="spellStart"/>
      <w:r w:rsidRPr="00A85906">
        <w:rPr>
          <w:i/>
          <w:iCs/>
          <w:lang w:val="en-US"/>
        </w:rPr>
        <w:t>năm</w:t>
      </w:r>
      <w:proofErr w:type="spellEnd"/>
      <w:r w:rsidRPr="00A85906">
        <w:rPr>
          <w:i/>
          <w:iCs/>
          <w:lang w:val="en-US"/>
        </w:rPr>
        <w:t xml:space="preserve"> 2025. </w:t>
      </w:r>
    </w:p>
    <w:p w14:paraId="4E0394CD" w14:textId="7400DE45" w:rsidR="00A50E86" w:rsidRDefault="00A85906" w:rsidP="00A85906">
      <w:pPr>
        <w:pStyle w:val="FootnoteText"/>
        <w:spacing w:before="0" w:line="240" w:lineRule="auto"/>
        <w:rPr>
          <w:i/>
          <w:iCs/>
          <w:lang w:val="en-US"/>
        </w:rPr>
      </w:pPr>
      <w:r w:rsidRPr="00A85906">
        <w:rPr>
          <w:i/>
          <w:iCs/>
          <w:lang w:val="en-US"/>
        </w:rPr>
        <w:t xml:space="preserve">2. Các </w:t>
      </w:r>
      <w:proofErr w:type="spellStart"/>
      <w:r w:rsidRPr="00A85906">
        <w:rPr>
          <w:i/>
          <w:iCs/>
          <w:lang w:val="en-US"/>
        </w:rPr>
        <w:t>quy</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w:t>
      </w:r>
      <w:proofErr w:type="spellStart"/>
      <w:r w:rsidRPr="00A85906">
        <w:rPr>
          <w:i/>
          <w:iCs/>
          <w:lang w:val="en-US"/>
        </w:rPr>
        <w:t>sau</w:t>
      </w:r>
      <w:proofErr w:type="spellEnd"/>
      <w:r w:rsidRPr="00A85906">
        <w:rPr>
          <w:i/>
          <w:iCs/>
          <w:lang w:val="en-US"/>
        </w:rPr>
        <w:t xml:space="preserve"> </w:t>
      </w:r>
      <w:proofErr w:type="spellStart"/>
      <w:r w:rsidRPr="00A85906">
        <w:rPr>
          <w:i/>
          <w:iCs/>
          <w:lang w:val="en-US"/>
        </w:rPr>
        <w:t>đây</w:t>
      </w:r>
      <w:proofErr w:type="spellEnd"/>
      <w:r w:rsidRPr="00A85906">
        <w:rPr>
          <w:i/>
          <w:iCs/>
          <w:lang w:val="en-US"/>
        </w:rPr>
        <w:t xml:space="preserve"> </w:t>
      </w:r>
      <w:proofErr w:type="spellStart"/>
      <w:r w:rsidRPr="00A85906">
        <w:rPr>
          <w:i/>
          <w:iCs/>
          <w:lang w:val="en-US"/>
        </w:rPr>
        <w:t>hết</w:t>
      </w:r>
      <w:proofErr w:type="spellEnd"/>
      <w:r w:rsidRPr="00A85906">
        <w:rPr>
          <w:i/>
          <w:iCs/>
          <w:lang w:val="en-US"/>
        </w:rPr>
        <w:t xml:space="preserve"> </w:t>
      </w:r>
      <w:proofErr w:type="spellStart"/>
      <w:r w:rsidRPr="00A85906">
        <w:rPr>
          <w:i/>
          <w:iCs/>
          <w:lang w:val="en-US"/>
        </w:rPr>
        <w:t>hiệu</w:t>
      </w:r>
      <w:proofErr w:type="spellEnd"/>
      <w:r w:rsidRPr="00A85906">
        <w:rPr>
          <w:i/>
          <w:iCs/>
          <w:lang w:val="en-US"/>
        </w:rPr>
        <w:t xml:space="preserve"> </w:t>
      </w:r>
      <w:proofErr w:type="spellStart"/>
      <w:r w:rsidRPr="00A85906">
        <w:rPr>
          <w:i/>
          <w:iCs/>
          <w:lang w:val="en-US"/>
        </w:rPr>
        <w:t>lực</w:t>
      </w:r>
      <w:proofErr w:type="spellEnd"/>
      <w:r w:rsidRPr="00A85906">
        <w:rPr>
          <w:i/>
          <w:iCs/>
          <w:lang w:val="en-US"/>
        </w:rPr>
        <w:t xml:space="preserve"> </w:t>
      </w:r>
      <w:proofErr w:type="spellStart"/>
      <w:r w:rsidRPr="00A85906">
        <w:rPr>
          <w:i/>
          <w:iCs/>
          <w:lang w:val="en-US"/>
        </w:rPr>
        <w:t>kể</w:t>
      </w:r>
      <w:proofErr w:type="spellEnd"/>
      <w:r w:rsidRPr="00A85906">
        <w:rPr>
          <w:i/>
          <w:iCs/>
          <w:lang w:val="en-US"/>
        </w:rPr>
        <w:t xml:space="preserve"> </w:t>
      </w:r>
      <w:proofErr w:type="spellStart"/>
      <w:r w:rsidRPr="00A85906">
        <w:rPr>
          <w:i/>
          <w:iCs/>
          <w:lang w:val="en-US"/>
        </w:rPr>
        <w:t>từ</w:t>
      </w:r>
      <w:proofErr w:type="spellEnd"/>
      <w:r w:rsidRPr="00A85906">
        <w:rPr>
          <w:i/>
          <w:iCs/>
          <w:lang w:val="en-US"/>
        </w:rPr>
        <w:t xml:space="preserve"> </w:t>
      </w:r>
      <w:proofErr w:type="spellStart"/>
      <w:r w:rsidRPr="00A85906">
        <w:rPr>
          <w:i/>
          <w:iCs/>
          <w:lang w:val="en-US"/>
        </w:rPr>
        <w:t>ngày</w:t>
      </w:r>
      <w:proofErr w:type="spellEnd"/>
      <w:r w:rsidRPr="00A85906">
        <w:rPr>
          <w:i/>
          <w:iCs/>
          <w:lang w:val="en-US"/>
        </w:rPr>
        <w:t xml:space="preserve"> </w:t>
      </w:r>
      <w:proofErr w:type="spellStart"/>
      <w:r w:rsidRPr="00A85906">
        <w:rPr>
          <w:i/>
          <w:iCs/>
          <w:lang w:val="en-US"/>
        </w:rPr>
        <w:t>Nghị</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w:t>
      </w:r>
      <w:proofErr w:type="spellStart"/>
      <w:r w:rsidRPr="00A85906">
        <w:rPr>
          <w:i/>
          <w:iCs/>
          <w:lang w:val="en-US"/>
        </w:rPr>
        <w:t>này</w:t>
      </w:r>
      <w:proofErr w:type="spellEnd"/>
      <w:r w:rsidRPr="00A85906">
        <w:rPr>
          <w:i/>
          <w:iCs/>
          <w:lang w:val="en-US"/>
        </w:rPr>
        <w:t xml:space="preserve"> </w:t>
      </w:r>
      <w:proofErr w:type="spellStart"/>
      <w:r w:rsidRPr="00A85906">
        <w:rPr>
          <w:i/>
          <w:iCs/>
          <w:lang w:val="en-US"/>
        </w:rPr>
        <w:t>có</w:t>
      </w:r>
      <w:proofErr w:type="spellEnd"/>
      <w:r w:rsidRPr="00A85906">
        <w:rPr>
          <w:i/>
          <w:iCs/>
          <w:lang w:val="en-US"/>
        </w:rPr>
        <w:t xml:space="preserve"> </w:t>
      </w:r>
      <w:proofErr w:type="spellStart"/>
      <w:r w:rsidRPr="00A85906">
        <w:rPr>
          <w:i/>
          <w:iCs/>
          <w:lang w:val="en-US"/>
        </w:rPr>
        <w:t>hiệu</w:t>
      </w:r>
      <w:proofErr w:type="spellEnd"/>
      <w:r w:rsidRPr="00A85906">
        <w:rPr>
          <w:i/>
          <w:iCs/>
          <w:lang w:val="en-US"/>
        </w:rPr>
        <w:t xml:space="preserve"> </w:t>
      </w:r>
      <w:proofErr w:type="spellStart"/>
      <w:r w:rsidRPr="00A85906">
        <w:rPr>
          <w:i/>
          <w:iCs/>
          <w:lang w:val="en-US"/>
        </w:rPr>
        <w:t>lực</w:t>
      </w:r>
      <w:proofErr w:type="spellEnd"/>
      <w:r w:rsidRPr="00A85906">
        <w:rPr>
          <w:i/>
          <w:iCs/>
          <w:lang w:val="en-US"/>
        </w:rPr>
        <w:t xml:space="preserve"> </w:t>
      </w:r>
      <w:proofErr w:type="spellStart"/>
      <w:r w:rsidRPr="00A85906">
        <w:rPr>
          <w:i/>
          <w:iCs/>
          <w:lang w:val="en-US"/>
        </w:rPr>
        <w:t>thi</w:t>
      </w:r>
      <w:proofErr w:type="spellEnd"/>
      <w:r w:rsidRPr="00A85906">
        <w:rPr>
          <w:i/>
          <w:iCs/>
          <w:lang w:val="en-US"/>
        </w:rPr>
        <w:t xml:space="preserve"> </w:t>
      </w:r>
      <w:proofErr w:type="spellStart"/>
      <w:r w:rsidRPr="00A85906">
        <w:rPr>
          <w:i/>
          <w:iCs/>
          <w:lang w:val="en-US"/>
        </w:rPr>
        <w:t>hành</w:t>
      </w:r>
      <w:proofErr w:type="spellEnd"/>
      <w:r w:rsidRPr="00A85906">
        <w:rPr>
          <w:i/>
          <w:iCs/>
          <w:lang w:val="en-US"/>
        </w:rPr>
        <w:t xml:space="preserve">: </w:t>
      </w:r>
    </w:p>
    <w:p w14:paraId="40F160A7" w14:textId="77777777" w:rsidR="00A50E86" w:rsidRDefault="00A85906" w:rsidP="00A85906">
      <w:pPr>
        <w:pStyle w:val="FootnoteText"/>
        <w:spacing w:before="0" w:line="240" w:lineRule="auto"/>
        <w:rPr>
          <w:i/>
          <w:iCs/>
          <w:lang w:val="en-US"/>
        </w:rPr>
      </w:pPr>
      <w:r w:rsidRPr="00A85906">
        <w:rPr>
          <w:i/>
          <w:iCs/>
          <w:lang w:val="en-US"/>
        </w:rPr>
        <w:t xml:space="preserve">a) </w:t>
      </w:r>
      <w:proofErr w:type="spellStart"/>
      <w:r w:rsidRPr="00A85906">
        <w:rPr>
          <w:i/>
          <w:iCs/>
          <w:lang w:val="en-US"/>
        </w:rPr>
        <w:t>Nghị</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w:t>
      </w:r>
      <w:proofErr w:type="spellStart"/>
      <w:r w:rsidRPr="00A85906">
        <w:rPr>
          <w:i/>
          <w:iCs/>
          <w:lang w:val="en-US"/>
        </w:rPr>
        <w:t>số</w:t>
      </w:r>
      <w:proofErr w:type="spellEnd"/>
      <w:r w:rsidRPr="00A85906">
        <w:rPr>
          <w:i/>
          <w:iCs/>
          <w:lang w:val="en-US"/>
        </w:rPr>
        <w:t xml:space="preserve"> 96/2019/NĐ-CP </w:t>
      </w:r>
      <w:proofErr w:type="spellStart"/>
      <w:r w:rsidRPr="00A85906">
        <w:rPr>
          <w:i/>
          <w:iCs/>
          <w:lang w:val="en-US"/>
        </w:rPr>
        <w:t>ngày</w:t>
      </w:r>
      <w:proofErr w:type="spellEnd"/>
      <w:r w:rsidRPr="00A85906">
        <w:rPr>
          <w:i/>
          <w:iCs/>
          <w:lang w:val="en-US"/>
        </w:rPr>
        <w:t xml:space="preserve"> 19 </w:t>
      </w:r>
      <w:proofErr w:type="spellStart"/>
      <w:r w:rsidRPr="00A85906">
        <w:rPr>
          <w:i/>
          <w:iCs/>
          <w:lang w:val="en-US"/>
        </w:rPr>
        <w:t>tháng</w:t>
      </w:r>
      <w:proofErr w:type="spellEnd"/>
      <w:r w:rsidRPr="00A85906">
        <w:rPr>
          <w:i/>
          <w:iCs/>
          <w:lang w:val="en-US"/>
        </w:rPr>
        <w:t xml:space="preserve"> 12 </w:t>
      </w:r>
      <w:proofErr w:type="spellStart"/>
      <w:r w:rsidRPr="00A85906">
        <w:rPr>
          <w:i/>
          <w:iCs/>
          <w:lang w:val="en-US"/>
        </w:rPr>
        <w:t>năm</w:t>
      </w:r>
      <w:proofErr w:type="spellEnd"/>
      <w:r w:rsidRPr="00A85906">
        <w:rPr>
          <w:i/>
          <w:iCs/>
          <w:lang w:val="en-US"/>
        </w:rPr>
        <w:t xml:space="preserve"> 2019 </w:t>
      </w:r>
      <w:proofErr w:type="spellStart"/>
      <w:r w:rsidRPr="00A85906">
        <w:rPr>
          <w:i/>
          <w:iCs/>
          <w:lang w:val="en-US"/>
        </w:rPr>
        <w:t>của</w:t>
      </w:r>
      <w:proofErr w:type="spellEnd"/>
      <w:r w:rsidRPr="00A85906">
        <w:rPr>
          <w:i/>
          <w:iCs/>
          <w:lang w:val="en-US"/>
        </w:rPr>
        <w:t xml:space="preserve"> </w:t>
      </w:r>
      <w:proofErr w:type="spellStart"/>
      <w:r w:rsidRPr="00A85906">
        <w:rPr>
          <w:i/>
          <w:iCs/>
          <w:lang w:val="en-US"/>
        </w:rPr>
        <w:t>Chính</w:t>
      </w:r>
      <w:proofErr w:type="spellEnd"/>
      <w:r w:rsidRPr="00A85906">
        <w:rPr>
          <w:i/>
          <w:iCs/>
          <w:lang w:val="en-US"/>
        </w:rPr>
        <w:t xml:space="preserve"> </w:t>
      </w:r>
      <w:proofErr w:type="spellStart"/>
      <w:r w:rsidRPr="00A85906">
        <w:rPr>
          <w:i/>
          <w:iCs/>
          <w:lang w:val="en-US"/>
        </w:rPr>
        <w:t>phủ</w:t>
      </w:r>
      <w:proofErr w:type="spellEnd"/>
      <w:r w:rsidRPr="00A85906">
        <w:rPr>
          <w:i/>
          <w:iCs/>
          <w:lang w:val="en-US"/>
        </w:rPr>
        <w:t xml:space="preserve"> </w:t>
      </w:r>
      <w:proofErr w:type="spellStart"/>
      <w:r w:rsidRPr="00A85906">
        <w:rPr>
          <w:i/>
          <w:iCs/>
          <w:lang w:val="en-US"/>
        </w:rPr>
        <w:t>quy</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w:t>
      </w:r>
      <w:proofErr w:type="spellStart"/>
      <w:r w:rsidRPr="00A85906">
        <w:rPr>
          <w:i/>
          <w:iCs/>
          <w:lang w:val="en-US"/>
        </w:rPr>
        <w:t>về</w:t>
      </w:r>
      <w:proofErr w:type="spellEnd"/>
      <w:r w:rsidRPr="00A85906">
        <w:rPr>
          <w:i/>
          <w:iCs/>
          <w:lang w:val="en-US"/>
        </w:rPr>
        <w:t xml:space="preserve"> </w:t>
      </w:r>
      <w:proofErr w:type="spellStart"/>
      <w:r w:rsidRPr="00A85906">
        <w:rPr>
          <w:i/>
          <w:iCs/>
          <w:lang w:val="en-US"/>
        </w:rPr>
        <w:t>khung</w:t>
      </w:r>
      <w:proofErr w:type="spellEnd"/>
      <w:r w:rsidRPr="00A85906">
        <w:rPr>
          <w:i/>
          <w:iCs/>
          <w:lang w:val="en-US"/>
        </w:rPr>
        <w:t xml:space="preserve"> </w:t>
      </w:r>
      <w:proofErr w:type="spellStart"/>
      <w:r w:rsidRPr="00A85906">
        <w:rPr>
          <w:i/>
          <w:iCs/>
          <w:lang w:val="en-US"/>
        </w:rPr>
        <w:t>giá</w:t>
      </w:r>
      <w:proofErr w:type="spellEnd"/>
      <w:r w:rsidRPr="00A85906">
        <w:rPr>
          <w:i/>
          <w:iCs/>
          <w:lang w:val="en-US"/>
        </w:rPr>
        <w:t xml:space="preserve"> </w:t>
      </w:r>
      <w:proofErr w:type="spellStart"/>
      <w:r w:rsidRPr="00A85906">
        <w:rPr>
          <w:i/>
          <w:iCs/>
          <w:lang w:val="en-US"/>
        </w:rPr>
        <w:t>đất</w:t>
      </w:r>
      <w:proofErr w:type="spellEnd"/>
      <w:r w:rsidRPr="00A85906">
        <w:rPr>
          <w:i/>
          <w:iCs/>
          <w:lang w:val="en-US"/>
        </w:rPr>
        <w:t xml:space="preserve">; </w:t>
      </w:r>
    </w:p>
    <w:p w14:paraId="65D52BEF" w14:textId="77777777" w:rsidR="00A50E86" w:rsidRDefault="00A85906" w:rsidP="00A85906">
      <w:pPr>
        <w:pStyle w:val="FootnoteText"/>
        <w:spacing w:before="0" w:line="240" w:lineRule="auto"/>
        <w:rPr>
          <w:i/>
          <w:iCs/>
          <w:lang w:val="en-US"/>
        </w:rPr>
      </w:pPr>
      <w:r w:rsidRPr="00A85906">
        <w:rPr>
          <w:i/>
          <w:iCs/>
          <w:lang w:val="en-US"/>
        </w:rPr>
        <w:t xml:space="preserve">b) </w:t>
      </w:r>
      <w:proofErr w:type="spellStart"/>
      <w:r w:rsidRPr="00A85906">
        <w:rPr>
          <w:i/>
          <w:iCs/>
          <w:lang w:val="en-US"/>
        </w:rPr>
        <w:t>Nghị</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w:t>
      </w:r>
      <w:proofErr w:type="spellStart"/>
      <w:r w:rsidRPr="00A85906">
        <w:rPr>
          <w:i/>
          <w:iCs/>
          <w:lang w:val="en-US"/>
        </w:rPr>
        <w:t>số</w:t>
      </w:r>
      <w:proofErr w:type="spellEnd"/>
      <w:r w:rsidRPr="00A85906">
        <w:rPr>
          <w:i/>
          <w:iCs/>
          <w:lang w:val="en-US"/>
        </w:rPr>
        <w:t xml:space="preserve"> 26/2021/NĐ-CP </w:t>
      </w:r>
      <w:proofErr w:type="spellStart"/>
      <w:r w:rsidRPr="00A85906">
        <w:rPr>
          <w:i/>
          <w:iCs/>
          <w:lang w:val="en-US"/>
        </w:rPr>
        <w:t>ngày</w:t>
      </w:r>
      <w:proofErr w:type="spellEnd"/>
      <w:r w:rsidRPr="00A85906">
        <w:rPr>
          <w:i/>
          <w:iCs/>
          <w:lang w:val="en-US"/>
        </w:rPr>
        <w:t xml:space="preserve"> 25 </w:t>
      </w:r>
      <w:proofErr w:type="spellStart"/>
      <w:r w:rsidRPr="00A85906">
        <w:rPr>
          <w:i/>
          <w:iCs/>
          <w:lang w:val="en-US"/>
        </w:rPr>
        <w:t>tháng</w:t>
      </w:r>
      <w:proofErr w:type="spellEnd"/>
      <w:r w:rsidRPr="00A85906">
        <w:rPr>
          <w:i/>
          <w:iCs/>
          <w:lang w:val="en-US"/>
        </w:rPr>
        <w:t xml:space="preserve"> 3 </w:t>
      </w:r>
      <w:proofErr w:type="spellStart"/>
      <w:r w:rsidRPr="00A85906">
        <w:rPr>
          <w:i/>
          <w:iCs/>
          <w:lang w:val="en-US"/>
        </w:rPr>
        <w:t>năm</w:t>
      </w:r>
      <w:proofErr w:type="spellEnd"/>
      <w:r w:rsidRPr="00A85906">
        <w:rPr>
          <w:i/>
          <w:iCs/>
          <w:lang w:val="en-US"/>
        </w:rPr>
        <w:t xml:space="preserve"> 2021 </w:t>
      </w:r>
      <w:proofErr w:type="spellStart"/>
      <w:r w:rsidRPr="00A85906">
        <w:rPr>
          <w:i/>
          <w:iCs/>
          <w:lang w:val="en-US"/>
        </w:rPr>
        <w:t>của</w:t>
      </w:r>
      <w:proofErr w:type="spellEnd"/>
      <w:r w:rsidRPr="00A85906">
        <w:rPr>
          <w:i/>
          <w:iCs/>
          <w:lang w:val="en-US"/>
        </w:rPr>
        <w:t xml:space="preserve"> </w:t>
      </w:r>
      <w:proofErr w:type="spellStart"/>
      <w:r w:rsidRPr="00A85906">
        <w:rPr>
          <w:i/>
          <w:iCs/>
          <w:lang w:val="en-US"/>
        </w:rPr>
        <w:t>Chính</w:t>
      </w:r>
      <w:proofErr w:type="spellEnd"/>
      <w:r w:rsidRPr="00A85906">
        <w:rPr>
          <w:i/>
          <w:iCs/>
          <w:lang w:val="en-US"/>
        </w:rPr>
        <w:t xml:space="preserve"> </w:t>
      </w:r>
      <w:proofErr w:type="spellStart"/>
      <w:r w:rsidRPr="00A85906">
        <w:rPr>
          <w:i/>
          <w:iCs/>
          <w:lang w:val="en-US"/>
        </w:rPr>
        <w:t>phủ</w:t>
      </w:r>
      <w:proofErr w:type="spellEnd"/>
      <w:r w:rsidRPr="00A85906">
        <w:rPr>
          <w:i/>
          <w:iCs/>
          <w:lang w:val="en-US"/>
        </w:rPr>
        <w:t xml:space="preserve"> </w:t>
      </w:r>
      <w:proofErr w:type="spellStart"/>
      <w:r w:rsidRPr="00A85906">
        <w:rPr>
          <w:i/>
          <w:iCs/>
          <w:lang w:val="en-US"/>
        </w:rPr>
        <w:t>về</w:t>
      </w:r>
      <w:proofErr w:type="spellEnd"/>
      <w:r w:rsidRPr="00A85906">
        <w:rPr>
          <w:i/>
          <w:iCs/>
          <w:lang w:val="en-US"/>
        </w:rPr>
        <w:t xml:space="preserve"> </w:t>
      </w:r>
      <w:proofErr w:type="spellStart"/>
      <w:r w:rsidRPr="00A85906">
        <w:rPr>
          <w:i/>
          <w:iCs/>
          <w:lang w:val="en-US"/>
        </w:rPr>
        <w:t>việc</w:t>
      </w:r>
      <w:proofErr w:type="spellEnd"/>
      <w:r w:rsidRPr="00A85906">
        <w:rPr>
          <w:i/>
          <w:iCs/>
          <w:lang w:val="en-US"/>
        </w:rPr>
        <w:t xml:space="preserve"> </w:t>
      </w:r>
      <w:proofErr w:type="spellStart"/>
      <w:r w:rsidRPr="00A85906">
        <w:rPr>
          <w:i/>
          <w:iCs/>
          <w:lang w:val="en-US"/>
        </w:rPr>
        <w:t>quy</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chi </w:t>
      </w:r>
      <w:proofErr w:type="spellStart"/>
      <w:r w:rsidRPr="00A85906">
        <w:rPr>
          <w:i/>
          <w:iCs/>
          <w:lang w:val="en-US"/>
        </w:rPr>
        <w:t>tiết</w:t>
      </w:r>
      <w:proofErr w:type="spellEnd"/>
      <w:r w:rsidRPr="00A85906">
        <w:rPr>
          <w:i/>
          <w:iCs/>
          <w:lang w:val="en-US"/>
        </w:rPr>
        <w:t xml:space="preserve"> </w:t>
      </w:r>
      <w:proofErr w:type="spellStart"/>
      <w:r w:rsidRPr="00A85906">
        <w:rPr>
          <w:i/>
          <w:iCs/>
          <w:lang w:val="en-US"/>
        </w:rPr>
        <w:t>một</w:t>
      </w:r>
      <w:proofErr w:type="spellEnd"/>
      <w:r w:rsidRPr="00A85906">
        <w:rPr>
          <w:i/>
          <w:iCs/>
          <w:lang w:val="en-US"/>
        </w:rPr>
        <w:t xml:space="preserve"> </w:t>
      </w:r>
      <w:proofErr w:type="spellStart"/>
      <w:r w:rsidRPr="00A85906">
        <w:rPr>
          <w:i/>
          <w:iCs/>
          <w:lang w:val="en-US"/>
        </w:rPr>
        <w:t>số</w:t>
      </w:r>
      <w:proofErr w:type="spellEnd"/>
      <w:r w:rsidRPr="00A85906">
        <w:rPr>
          <w:i/>
          <w:iCs/>
          <w:lang w:val="en-US"/>
        </w:rPr>
        <w:t xml:space="preserve"> </w:t>
      </w:r>
      <w:proofErr w:type="spellStart"/>
      <w:r w:rsidRPr="00A85906">
        <w:rPr>
          <w:i/>
          <w:iCs/>
          <w:lang w:val="en-US"/>
        </w:rPr>
        <w:t>điều</w:t>
      </w:r>
      <w:proofErr w:type="spellEnd"/>
      <w:r w:rsidRPr="00A85906">
        <w:rPr>
          <w:i/>
          <w:iCs/>
          <w:lang w:val="en-US"/>
        </w:rPr>
        <w:t xml:space="preserve"> </w:t>
      </w:r>
      <w:proofErr w:type="spellStart"/>
      <w:r w:rsidRPr="00A85906">
        <w:rPr>
          <w:i/>
          <w:iCs/>
          <w:lang w:val="en-US"/>
        </w:rPr>
        <w:t>của</w:t>
      </w:r>
      <w:proofErr w:type="spellEnd"/>
      <w:r w:rsidRPr="00A85906">
        <w:rPr>
          <w:i/>
          <w:iCs/>
          <w:lang w:val="en-US"/>
        </w:rPr>
        <w:t xml:space="preserve"> </w:t>
      </w:r>
      <w:proofErr w:type="spellStart"/>
      <w:r w:rsidRPr="00A85906">
        <w:rPr>
          <w:i/>
          <w:iCs/>
          <w:lang w:val="en-US"/>
        </w:rPr>
        <w:t>Nghị</w:t>
      </w:r>
      <w:proofErr w:type="spellEnd"/>
      <w:r w:rsidRPr="00A85906">
        <w:rPr>
          <w:i/>
          <w:iCs/>
          <w:lang w:val="en-US"/>
        </w:rPr>
        <w:t xml:space="preserve"> </w:t>
      </w:r>
      <w:proofErr w:type="spellStart"/>
      <w:r w:rsidRPr="00A85906">
        <w:rPr>
          <w:i/>
          <w:iCs/>
          <w:lang w:val="en-US"/>
        </w:rPr>
        <w:t>quyết</w:t>
      </w:r>
      <w:proofErr w:type="spellEnd"/>
      <w:r w:rsidRPr="00A85906">
        <w:rPr>
          <w:i/>
          <w:iCs/>
          <w:lang w:val="en-US"/>
        </w:rPr>
        <w:t xml:space="preserve"> </w:t>
      </w:r>
      <w:proofErr w:type="spellStart"/>
      <w:r w:rsidRPr="00A85906">
        <w:rPr>
          <w:i/>
          <w:iCs/>
          <w:lang w:val="en-US"/>
        </w:rPr>
        <w:t>số</w:t>
      </w:r>
      <w:proofErr w:type="spellEnd"/>
      <w:r w:rsidRPr="00A85906">
        <w:rPr>
          <w:i/>
          <w:iCs/>
          <w:lang w:val="en-US"/>
        </w:rPr>
        <w:t xml:space="preserve"> 132/2020/QH14 </w:t>
      </w:r>
      <w:proofErr w:type="spellStart"/>
      <w:r w:rsidRPr="00A85906">
        <w:rPr>
          <w:i/>
          <w:iCs/>
          <w:lang w:val="en-US"/>
        </w:rPr>
        <w:t>ngày</w:t>
      </w:r>
      <w:proofErr w:type="spellEnd"/>
      <w:r w:rsidRPr="00A85906">
        <w:rPr>
          <w:i/>
          <w:iCs/>
          <w:lang w:val="en-US"/>
        </w:rPr>
        <w:t xml:space="preserve"> 17 </w:t>
      </w:r>
      <w:proofErr w:type="spellStart"/>
      <w:r w:rsidRPr="00A85906">
        <w:rPr>
          <w:i/>
          <w:iCs/>
          <w:lang w:val="en-US"/>
        </w:rPr>
        <w:t>tháng</w:t>
      </w:r>
      <w:proofErr w:type="spellEnd"/>
      <w:r w:rsidRPr="00A85906">
        <w:rPr>
          <w:i/>
          <w:iCs/>
          <w:lang w:val="en-US"/>
        </w:rPr>
        <w:t xml:space="preserve"> 11 </w:t>
      </w:r>
      <w:proofErr w:type="spellStart"/>
      <w:r w:rsidRPr="00A85906">
        <w:rPr>
          <w:i/>
          <w:iCs/>
          <w:lang w:val="en-US"/>
        </w:rPr>
        <w:t>năm</w:t>
      </w:r>
      <w:proofErr w:type="spellEnd"/>
      <w:r w:rsidRPr="00A85906">
        <w:rPr>
          <w:i/>
          <w:iCs/>
          <w:lang w:val="en-US"/>
        </w:rPr>
        <w:t xml:space="preserve"> 2020 </w:t>
      </w:r>
      <w:proofErr w:type="spellStart"/>
      <w:r w:rsidRPr="00A85906">
        <w:rPr>
          <w:i/>
          <w:iCs/>
          <w:lang w:val="en-US"/>
        </w:rPr>
        <w:t>của</w:t>
      </w:r>
      <w:proofErr w:type="spellEnd"/>
      <w:r w:rsidRPr="00A85906">
        <w:rPr>
          <w:i/>
          <w:iCs/>
          <w:lang w:val="en-US"/>
        </w:rPr>
        <w:t xml:space="preserve"> Quốc </w:t>
      </w:r>
      <w:proofErr w:type="spellStart"/>
      <w:r w:rsidRPr="00A85906">
        <w:rPr>
          <w:i/>
          <w:iCs/>
          <w:lang w:val="en-US"/>
        </w:rPr>
        <w:t>hội</w:t>
      </w:r>
      <w:proofErr w:type="spellEnd"/>
      <w:r w:rsidRPr="00A85906">
        <w:rPr>
          <w:i/>
          <w:iCs/>
          <w:lang w:val="en-US"/>
        </w:rPr>
        <w:t xml:space="preserve"> </w:t>
      </w:r>
      <w:proofErr w:type="spellStart"/>
      <w:r w:rsidRPr="00A85906">
        <w:rPr>
          <w:i/>
          <w:iCs/>
          <w:lang w:val="en-US"/>
        </w:rPr>
        <w:t>thí</w:t>
      </w:r>
      <w:proofErr w:type="spellEnd"/>
      <w:r w:rsidRPr="00A85906">
        <w:rPr>
          <w:i/>
          <w:iCs/>
          <w:lang w:val="en-US"/>
        </w:rPr>
        <w:t xml:space="preserve"> </w:t>
      </w:r>
      <w:proofErr w:type="spellStart"/>
      <w:r w:rsidRPr="00A85906">
        <w:rPr>
          <w:i/>
          <w:iCs/>
          <w:lang w:val="en-US"/>
        </w:rPr>
        <w:t>điểm</w:t>
      </w:r>
      <w:proofErr w:type="spellEnd"/>
      <w:r w:rsidRPr="00A85906">
        <w:rPr>
          <w:i/>
          <w:iCs/>
          <w:lang w:val="en-US"/>
        </w:rPr>
        <w:t xml:space="preserve"> </w:t>
      </w:r>
      <w:proofErr w:type="spellStart"/>
      <w:r w:rsidRPr="00A85906">
        <w:rPr>
          <w:i/>
          <w:iCs/>
          <w:lang w:val="en-US"/>
        </w:rPr>
        <w:t>một</w:t>
      </w:r>
      <w:proofErr w:type="spellEnd"/>
      <w:r w:rsidRPr="00A85906">
        <w:rPr>
          <w:i/>
          <w:iCs/>
          <w:lang w:val="en-US"/>
        </w:rPr>
        <w:t xml:space="preserve"> </w:t>
      </w:r>
      <w:proofErr w:type="spellStart"/>
      <w:r w:rsidRPr="00A85906">
        <w:rPr>
          <w:i/>
          <w:iCs/>
          <w:lang w:val="en-US"/>
        </w:rPr>
        <w:t>số</w:t>
      </w:r>
      <w:proofErr w:type="spellEnd"/>
      <w:r w:rsidRPr="00A85906">
        <w:rPr>
          <w:i/>
          <w:iCs/>
          <w:lang w:val="en-US"/>
        </w:rPr>
        <w:t xml:space="preserve"> </w:t>
      </w:r>
      <w:proofErr w:type="spellStart"/>
      <w:r w:rsidRPr="00A85906">
        <w:rPr>
          <w:i/>
          <w:iCs/>
          <w:lang w:val="en-US"/>
        </w:rPr>
        <w:t>chính</w:t>
      </w:r>
      <w:proofErr w:type="spellEnd"/>
      <w:r w:rsidRPr="00A85906">
        <w:rPr>
          <w:i/>
          <w:iCs/>
          <w:lang w:val="en-US"/>
        </w:rPr>
        <w:t xml:space="preserve"> </w:t>
      </w:r>
      <w:proofErr w:type="spellStart"/>
      <w:r w:rsidRPr="00A85906">
        <w:rPr>
          <w:i/>
          <w:iCs/>
          <w:lang w:val="en-US"/>
        </w:rPr>
        <w:t>sách</w:t>
      </w:r>
      <w:proofErr w:type="spellEnd"/>
      <w:r w:rsidRPr="00A85906">
        <w:rPr>
          <w:i/>
          <w:iCs/>
          <w:lang w:val="en-US"/>
        </w:rPr>
        <w:t xml:space="preserve"> </w:t>
      </w:r>
      <w:proofErr w:type="spellStart"/>
      <w:r w:rsidRPr="00A85906">
        <w:rPr>
          <w:i/>
          <w:iCs/>
          <w:lang w:val="en-US"/>
        </w:rPr>
        <w:t>để</w:t>
      </w:r>
      <w:proofErr w:type="spellEnd"/>
      <w:r w:rsidRPr="00A85906">
        <w:rPr>
          <w:i/>
          <w:iCs/>
          <w:lang w:val="en-US"/>
        </w:rPr>
        <w:t xml:space="preserve"> </w:t>
      </w:r>
      <w:proofErr w:type="spellStart"/>
      <w:r w:rsidRPr="00A85906">
        <w:rPr>
          <w:i/>
          <w:iCs/>
          <w:lang w:val="en-US"/>
        </w:rPr>
        <w:t>tháo</w:t>
      </w:r>
      <w:proofErr w:type="spellEnd"/>
      <w:r w:rsidRPr="00A85906">
        <w:rPr>
          <w:i/>
          <w:iCs/>
          <w:lang w:val="en-US"/>
        </w:rPr>
        <w:t xml:space="preserve"> </w:t>
      </w:r>
      <w:proofErr w:type="spellStart"/>
      <w:r w:rsidRPr="00A85906">
        <w:rPr>
          <w:i/>
          <w:iCs/>
          <w:lang w:val="en-US"/>
        </w:rPr>
        <w:t>gỡ</w:t>
      </w:r>
      <w:proofErr w:type="spellEnd"/>
      <w:r w:rsidRPr="00A85906">
        <w:rPr>
          <w:i/>
          <w:iCs/>
          <w:lang w:val="en-US"/>
        </w:rPr>
        <w:t xml:space="preserve"> </w:t>
      </w:r>
      <w:proofErr w:type="spellStart"/>
      <w:r w:rsidRPr="00A85906">
        <w:rPr>
          <w:i/>
          <w:iCs/>
          <w:lang w:val="en-US"/>
        </w:rPr>
        <w:t>vướng</w:t>
      </w:r>
      <w:proofErr w:type="spellEnd"/>
      <w:r w:rsidRPr="00A85906">
        <w:rPr>
          <w:i/>
          <w:iCs/>
          <w:lang w:val="en-US"/>
        </w:rPr>
        <w:t xml:space="preserve"> </w:t>
      </w:r>
      <w:proofErr w:type="spellStart"/>
      <w:r w:rsidRPr="00A85906">
        <w:rPr>
          <w:i/>
          <w:iCs/>
          <w:lang w:val="en-US"/>
        </w:rPr>
        <w:t>mắc</w:t>
      </w:r>
      <w:proofErr w:type="spellEnd"/>
      <w:r w:rsidRPr="00A85906">
        <w:rPr>
          <w:i/>
          <w:iCs/>
          <w:lang w:val="en-US"/>
        </w:rPr>
        <w:t xml:space="preserve">, </w:t>
      </w:r>
      <w:proofErr w:type="spellStart"/>
      <w:r w:rsidRPr="00A85906">
        <w:rPr>
          <w:i/>
          <w:iCs/>
          <w:lang w:val="en-US"/>
        </w:rPr>
        <w:t>tồn</w:t>
      </w:r>
      <w:proofErr w:type="spellEnd"/>
      <w:r w:rsidRPr="00A85906">
        <w:rPr>
          <w:i/>
          <w:iCs/>
          <w:lang w:val="en-US"/>
        </w:rPr>
        <w:t xml:space="preserve"> </w:t>
      </w:r>
      <w:proofErr w:type="spellStart"/>
      <w:r w:rsidRPr="00A85906">
        <w:rPr>
          <w:i/>
          <w:iCs/>
          <w:lang w:val="en-US"/>
        </w:rPr>
        <w:t>đọng</w:t>
      </w:r>
      <w:proofErr w:type="spellEnd"/>
      <w:r w:rsidRPr="00A85906">
        <w:rPr>
          <w:i/>
          <w:iCs/>
          <w:lang w:val="en-US"/>
        </w:rPr>
        <w:t xml:space="preserve"> </w:t>
      </w:r>
      <w:proofErr w:type="spellStart"/>
      <w:r w:rsidRPr="00A85906">
        <w:rPr>
          <w:i/>
          <w:iCs/>
          <w:lang w:val="en-US"/>
        </w:rPr>
        <w:t>trong</w:t>
      </w:r>
      <w:proofErr w:type="spellEnd"/>
      <w:r w:rsidRPr="00A85906">
        <w:rPr>
          <w:i/>
          <w:iCs/>
          <w:lang w:val="en-US"/>
        </w:rPr>
        <w:t xml:space="preserve"> </w:t>
      </w:r>
      <w:proofErr w:type="spellStart"/>
      <w:r w:rsidRPr="00A85906">
        <w:rPr>
          <w:i/>
          <w:iCs/>
          <w:lang w:val="en-US"/>
        </w:rPr>
        <w:t>quản</w:t>
      </w:r>
      <w:proofErr w:type="spellEnd"/>
      <w:r w:rsidRPr="00A85906">
        <w:rPr>
          <w:i/>
          <w:iCs/>
          <w:lang w:val="en-US"/>
        </w:rPr>
        <w:t xml:space="preserve"> </w:t>
      </w:r>
      <w:proofErr w:type="spellStart"/>
      <w:r w:rsidRPr="00A85906">
        <w:rPr>
          <w:i/>
          <w:iCs/>
          <w:lang w:val="en-US"/>
        </w:rPr>
        <w:t>lý</w:t>
      </w:r>
      <w:proofErr w:type="spellEnd"/>
      <w:r w:rsidRPr="00A85906">
        <w:rPr>
          <w:i/>
          <w:iCs/>
          <w:lang w:val="en-US"/>
        </w:rPr>
        <w:t xml:space="preserve">, </w:t>
      </w:r>
      <w:proofErr w:type="spellStart"/>
      <w:r w:rsidRPr="00A85906">
        <w:rPr>
          <w:i/>
          <w:iCs/>
          <w:lang w:val="en-US"/>
        </w:rPr>
        <w:t>sử</w:t>
      </w:r>
      <w:proofErr w:type="spellEnd"/>
      <w:r w:rsidRPr="00A85906">
        <w:rPr>
          <w:i/>
          <w:iCs/>
          <w:lang w:val="en-US"/>
        </w:rPr>
        <w:t xml:space="preserve"> </w:t>
      </w:r>
      <w:proofErr w:type="spellStart"/>
      <w:r w:rsidRPr="00A85906">
        <w:rPr>
          <w:i/>
          <w:iCs/>
          <w:lang w:val="en-US"/>
        </w:rPr>
        <w:t>dụng</w:t>
      </w:r>
      <w:proofErr w:type="spellEnd"/>
      <w:r w:rsidRPr="00A85906">
        <w:rPr>
          <w:i/>
          <w:iCs/>
          <w:lang w:val="en-US"/>
        </w:rPr>
        <w:t xml:space="preserve"> </w:t>
      </w:r>
      <w:proofErr w:type="spellStart"/>
      <w:r w:rsidRPr="00A85906">
        <w:rPr>
          <w:i/>
          <w:iCs/>
          <w:lang w:val="en-US"/>
        </w:rPr>
        <w:t>đất</w:t>
      </w:r>
      <w:proofErr w:type="spellEnd"/>
      <w:r w:rsidRPr="00A85906">
        <w:rPr>
          <w:i/>
          <w:iCs/>
          <w:lang w:val="en-US"/>
        </w:rPr>
        <w:t xml:space="preserve"> </w:t>
      </w:r>
      <w:proofErr w:type="spellStart"/>
      <w:r w:rsidRPr="00A85906">
        <w:rPr>
          <w:i/>
          <w:iCs/>
          <w:lang w:val="en-US"/>
        </w:rPr>
        <w:t>quốc</w:t>
      </w:r>
      <w:proofErr w:type="spellEnd"/>
      <w:r w:rsidRPr="00A85906">
        <w:rPr>
          <w:i/>
          <w:iCs/>
          <w:lang w:val="en-US"/>
        </w:rPr>
        <w:t xml:space="preserve"> </w:t>
      </w:r>
      <w:proofErr w:type="spellStart"/>
      <w:r w:rsidRPr="00A85906">
        <w:rPr>
          <w:i/>
          <w:iCs/>
          <w:lang w:val="en-US"/>
        </w:rPr>
        <w:t>phòng</w:t>
      </w:r>
      <w:proofErr w:type="spellEnd"/>
      <w:r w:rsidRPr="00A85906">
        <w:rPr>
          <w:i/>
          <w:iCs/>
          <w:lang w:val="en-US"/>
        </w:rPr>
        <w:t xml:space="preserve">, </w:t>
      </w:r>
      <w:proofErr w:type="gramStart"/>
      <w:r w:rsidRPr="00A85906">
        <w:rPr>
          <w:i/>
          <w:iCs/>
          <w:lang w:val="en-US"/>
        </w:rPr>
        <w:t>an</w:t>
      </w:r>
      <w:proofErr w:type="gramEnd"/>
      <w:r w:rsidRPr="00A85906">
        <w:rPr>
          <w:i/>
          <w:iCs/>
          <w:lang w:val="en-US"/>
        </w:rPr>
        <w:t xml:space="preserve"> </w:t>
      </w:r>
      <w:proofErr w:type="spellStart"/>
      <w:r w:rsidRPr="00A85906">
        <w:rPr>
          <w:i/>
          <w:iCs/>
          <w:lang w:val="en-US"/>
        </w:rPr>
        <w:t>ninh</w:t>
      </w:r>
      <w:proofErr w:type="spellEnd"/>
      <w:r w:rsidRPr="00A85906">
        <w:rPr>
          <w:i/>
          <w:iCs/>
          <w:lang w:val="en-US"/>
        </w:rPr>
        <w:t xml:space="preserve"> </w:t>
      </w:r>
      <w:proofErr w:type="spellStart"/>
      <w:r w:rsidRPr="00A85906">
        <w:rPr>
          <w:i/>
          <w:iCs/>
          <w:lang w:val="en-US"/>
        </w:rPr>
        <w:t>kết</w:t>
      </w:r>
      <w:proofErr w:type="spellEnd"/>
      <w:r w:rsidRPr="00A85906">
        <w:rPr>
          <w:i/>
          <w:iCs/>
          <w:lang w:val="en-US"/>
        </w:rPr>
        <w:t xml:space="preserve"> </w:t>
      </w:r>
      <w:proofErr w:type="spellStart"/>
      <w:r w:rsidRPr="00A85906">
        <w:rPr>
          <w:i/>
          <w:iCs/>
          <w:lang w:val="en-US"/>
        </w:rPr>
        <w:t>hợp</w:t>
      </w:r>
      <w:proofErr w:type="spellEnd"/>
      <w:r w:rsidRPr="00A85906">
        <w:rPr>
          <w:i/>
          <w:iCs/>
          <w:lang w:val="en-US"/>
        </w:rPr>
        <w:t xml:space="preserve"> </w:t>
      </w:r>
      <w:proofErr w:type="spellStart"/>
      <w:r w:rsidRPr="00A85906">
        <w:rPr>
          <w:i/>
          <w:iCs/>
          <w:lang w:val="en-US"/>
        </w:rPr>
        <w:t>với</w:t>
      </w:r>
      <w:proofErr w:type="spellEnd"/>
      <w:r w:rsidRPr="00A85906">
        <w:rPr>
          <w:i/>
          <w:iCs/>
          <w:lang w:val="en-US"/>
        </w:rPr>
        <w:t xml:space="preserve"> </w:t>
      </w:r>
      <w:proofErr w:type="spellStart"/>
      <w:r w:rsidRPr="00A85906">
        <w:rPr>
          <w:i/>
          <w:iCs/>
          <w:lang w:val="en-US"/>
        </w:rPr>
        <w:t>hoạt</w:t>
      </w:r>
      <w:proofErr w:type="spellEnd"/>
      <w:r w:rsidRPr="00A85906">
        <w:rPr>
          <w:i/>
          <w:iCs/>
          <w:lang w:val="en-US"/>
        </w:rPr>
        <w:t xml:space="preserve"> </w:t>
      </w:r>
      <w:proofErr w:type="spellStart"/>
      <w:r w:rsidRPr="00A85906">
        <w:rPr>
          <w:i/>
          <w:iCs/>
          <w:lang w:val="en-US"/>
        </w:rPr>
        <w:t>động</w:t>
      </w:r>
      <w:proofErr w:type="spellEnd"/>
      <w:r w:rsidRPr="00A85906">
        <w:rPr>
          <w:i/>
          <w:iCs/>
          <w:lang w:val="en-US"/>
        </w:rPr>
        <w:t xml:space="preserve"> </w:t>
      </w:r>
      <w:proofErr w:type="spellStart"/>
      <w:r w:rsidRPr="00A85906">
        <w:rPr>
          <w:i/>
          <w:iCs/>
          <w:lang w:val="en-US"/>
        </w:rPr>
        <w:t>lao</w:t>
      </w:r>
      <w:proofErr w:type="spellEnd"/>
      <w:r w:rsidRPr="00A85906">
        <w:rPr>
          <w:i/>
          <w:iCs/>
          <w:lang w:val="en-US"/>
        </w:rPr>
        <w:t xml:space="preserve"> </w:t>
      </w:r>
      <w:proofErr w:type="spellStart"/>
      <w:r w:rsidRPr="00A85906">
        <w:rPr>
          <w:i/>
          <w:iCs/>
          <w:lang w:val="en-US"/>
        </w:rPr>
        <w:t>động</w:t>
      </w:r>
      <w:proofErr w:type="spellEnd"/>
      <w:r w:rsidRPr="00A85906">
        <w:rPr>
          <w:i/>
          <w:iCs/>
          <w:lang w:val="en-US"/>
        </w:rPr>
        <w:t xml:space="preserve"> </w:t>
      </w:r>
      <w:proofErr w:type="spellStart"/>
      <w:r w:rsidRPr="00A85906">
        <w:rPr>
          <w:i/>
          <w:iCs/>
          <w:lang w:val="en-US"/>
        </w:rPr>
        <w:t>sản</w:t>
      </w:r>
      <w:proofErr w:type="spellEnd"/>
      <w:r w:rsidRPr="00A85906">
        <w:rPr>
          <w:i/>
          <w:iCs/>
          <w:lang w:val="en-US"/>
        </w:rPr>
        <w:t xml:space="preserve"> </w:t>
      </w:r>
      <w:proofErr w:type="spellStart"/>
      <w:r w:rsidRPr="00A85906">
        <w:rPr>
          <w:i/>
          <w:iCs/>
          <w:lang w:val="en-US"/>
        </w:rPr>
        <w:t>xuất</w:t>
      </w:r>
      <w:proofErr w:type="spellEnd"/>
      <w:r w:rsidRPr="00A85906">
        <w:rPr>
          <w:i/>
          <w:iCs/>
          <w:lang w:val="en-US"/>
        </w:rPr>
        <w:t xml:space="preserve">, </w:t>
      </w:r>
      <w:proofErr w:type="spellStart"/>
      <w:r w:rsidRPr="00A85906">
        <w:rPr>
          <w:i/>
          <w:iCs/>
          <w:lang w:val="en-US"/>
        </w:rPr>
        <w:t>xây</w:t>
      </w:r>
      <w:proofErr w:type="spellEnd"/>
      <w:r w:rsidRPr="00A85906">
        <w:rPr>
          <w:i/>
          <w:iCs/>
          <w:lang w:val="en-US"/>
        </w:rPr>
        <w:t xml:space="preserve"> </w:t>
      </w:r>
      <w:proofErr w:type="spellStart"/>
      <w:r w:rsidRPr="00A85906">
        <w:rPr>
          <w:i/>
          <w:iCs/>
          <w:lang w:val="en-US"/>
        </w:rPr>
        <w:t>dựng</w:t>
      </w:r>
      <w:proofErr w:type="spellEnd"/>
      <w:r w:rsidRPr="00A85906">
        <w:rPr>
          <w:i/>
          <w:iCs/>
          <w:lang w:val="en-US"/>
        </w:rPr>
        <w:t xml:space="preserve"> </w:t>
      </w:r>
      <w:proofErr w:type="spellStart"/>
      <w:r w:rsidRPr="00A85906">
        <w:rPr>
          <w:i/>
          <w:iCs/>
          <w:lang w:val="en-US"/>
        </w:rPr>
        <w:t>kinh</w:t>
      </w:r>
      <w:proofErr w:type="spellEnd"/>
      <w:r w:rsidRPr="00A85906">
        <w:rPr>
          <w:i/>
          <w:iCs/>
          <w:lang w:val="en-US"/>
        </w:rPr>
        <w:t xml:space="preserve"> </w:t>
      </w:r>
      <w:proofErr w:type="spellStart"/>
      <w:r w:rsidRPr="00A85906">
        <w:rPr>
          <w:i/>
          <w:iCs/>
          <w:lang w:val="en-US"/>
        </w:rPr>
        <w:t>tế</w:t>
      </w:r>
      <w:proofErr w:type="spellEnd"/>
      <w:r w:rsidRPr="00A85906">
        <w:rPr>
          <w:i/>
          <w:iCs/>
          <w:lang w:val="en-US"/>
        </w:rPr>
        <w:t xml:space="preserve">. </w:t>
      </w:r>
    </w:p>
    <w:p w14:paraId="239A5D7A" w14:textId="77777777" w:rsidR="00A50E86" w:rsidRPr="00A50E86" w:rsidRDefault="00A85906" w:rsidP="00A85906">
      <w:pPr>
        <w:pStyle w:val="FootnoteText"/>
        <w:spacing w:before="0" w:line="240" w:lineRule="auto"/>
        <w:rPr>
          <w:b/>
          <w:bCs/>
          <w:i/>
          <w:iCs/>
          <w:lang w:val="en-US"/>
        </w:rPr>
      </w:pPr>
      <w:proofErr w:type="spellStart"/>
      <w:r w:rsidRPr="00A50E86">
        <w:rPr>
          <w:b/>
          <w:bCs/>
          <w:i/>
          <w:iCs/>
          <w:lang w:val="en-US"/>
        </w:rPr>
        <w:t>Điều</w:t>
      </w:r>
      <w:proofErr w:type="spellEnd"/>
      <w:r w:rsidRPr="00A50E86">
        <w:rPr>
          <w:b/>
          <w:bCs/>
          <w:i/>
          <w:iCs/>
          <w:lang w:val="en-US"/>
        </w:rPr>
        <w:t xml:space="preserve"> 10. </w:t>
      </w:r>
      <w:proofErr w:type="spellStart"/>
      <w:r w:rsidRPr="00A50E86">
        <w:rPr>
          <w:b/>
          <w:bCs/>
          <w:i/>
          <w:iCs/>
          <w:lang w:val="en-US"/>
        </w:rPr>
        <w:t>Trách</w:t>
      </w:r>
      <w:proofErr w:type="spellEnd"/>
      <w:r w:rsidRPr="00A50E86">
        <w:rPr>
          <w:b/>
          <w:bCs/>
          <w:i/>
          <w:iCs/>
          <w:lang w:val="en-US"/>
        </w:rPr>
        <w:t xml:space="preserve"> </w:t>
      </w:r>
      <w:proofErr w:type="spellStart"/>
      <w:r w:rsidRPr="00A50E86">
        <w:rPr>
          <w:b/>
          <w:bCs/>
          <w:i/>
          <w:iCs/>
          <w:lang w:val="en-US"/>
        </w:rPr>
        <w:t>nhiệm</w:t>
      </w:r>
      <w:proofErr w:type="spellEnd"/>
      <w:r w:rsidRPr="00A50E86">
        <w:rPr>
          <w:b/>
          <w:bCs/>
          <w:i/>
          <w:iCs/>
          <w:lang w:val="en-US"/>
        </w:rPr>
        <w:t xml:space="preserve"> </w:t>
      </w:r>
      <w:proofErr w:type="spellStart"/>
      <w:r w:rsidRPr="00A50E86">
        <w:rPr>
          <w:b/>
          <w:bCs/>
          <w:i/>
          <w:iCs/>
          <w:lang w:val="en-US"/>
        </w:rPr>
        <w:t>thi</w:t>
      </w:r>
      <w:proofErr w:type="spellEnd"/>
      <w:r w:rsidRPr="00A50E86">
        <w:rPr>
          <w:b/>
          <w:bCs/>
          <w:i/>
          <w:iCs/>
          <w:lang w:val="en-US"/>
        </w:rPr>
        <w:t xml:space="preserve"> </w:t>
      </w:r>
      <w:proofErr w:type="spellStart"/>
      <w:r w:rsidRPr="00A50E86">
        <w:rPr>
          <w:b/>
          <w:bCs/>
          <w:i/>
          <w:iCs/>
          <w:lang w:val="en-US"/>
        </w:rPr>
        <w:t>hành</w:t>
      </w:r>
      <w:proofErr w:type="spellEnd"/>
      <w:r w:rsidRPr="00A50E86">
        <w:rPr>
          <w:b/>
          <w:bCs/>
          <w:i/>
          <w:iCs/>
          <w:lang w:val="en-US"/>
        </w:rPr>
        <w:t xml:space="preserve"> </w:t>
      </w:r>
    </w:p>
    <w:p w14:paraId="06B7E2EC" w14:textId="3E03672F" w:rsidR="00A85906" w:rsidRDefault="00A85906" w:rsidP="00A85906">
      <w:pPr>
        <w:pStyle w:val="FootnoteText"/>
        <w:spacing w:before="0" w:line="240" w:lineRule="auto"/>
        <w:rPr>
          <w:i/>
          <w:iCs/>
          <w:lang w:val="en-US"/>
        </w:rPr>
      </w:pPr>
      <w:r w:rsidRPr="00A85906">
        <w:rPr>
          <w:i/>
          <w:iCs/>
          <w:lang w:val="en-US"/>
        </w:rPr>
        <w:t xml:space="preserve">Các </w:t>
      </w:r>
      <w:proofErr w:type="spellStart"/>
      <w:r w:rsidRPr="00A85906">
        <w:rPr>
          <w:i/>
          <w:iCs/>
          <w:lang w:val="en-US"/>
        </w:rPr>
        <w:t>Bộ</w:t>
      </w:r>
      <w:proofErr w:type="spellEnd"/>
      <w:r w:rsidRPr="00A85906">
        <w:rPr>
          <w:i/>
          <w:iCs/>
          <w:lang w:val="en-US"/>
        </w:rPr>
        <w:t xml:space="preserve"> </w:t>
      </w:r>
      <w:proofErr w:type="spellStart"/>
      <w:r w:rsidRPr="00A85906">
        <w:rPr>
          <w:i/>
          <w:iCs/>
          <w:lang w:val="en-US"/>
        </w:rPr>
        <w:t>trưởng</w:t>
      </w:r>
      <w:proofErr w:type="spellEnd"/>
      <w:r w:rsidRPr="00A85906">
        <w:rPr>
          <w:i/>
          <w:iCs/>
          <w:lang w:val="en-US"/>
        </w:rPr>
        <w:t xml:space="preserve">, </w:t>
      </w:r>
      <w:proofErr w:type="spellStart"/>
      <w:r w:rsidRPr="00A85906">
        <w:rPr>
          <w:i/>
          <w:iCs/>
          <w:lang w:val="en-US"/>
        </w:rPr>
        <w:t>Thủ</w:t>
      </w:r>
      <w:proofErr w:type="spellEnd"/>
      <w:r w:rsidRPr="00A85906">
        <w:rPr>
          <w:i/>
          <w:iCs/>
          <w:lang w:val="en-US"/>
        </w:rPr>
        <w:t xml:space="preserve"> </w:t>
      </w:r>
      <w:proofErr w:type="spellStart"/>
      <w:r w:rsidRPr="00A85906">
        <w:rPr>
          <w:i/>
          <w:iCs/>
          <w:lang w:val="en-US"/>
        </w:rPr>
        <w:t>trưởng</w:t>
      </w:r>
      <w:proofErr w:type="spellEnd"/>
      <w:r w:rsidRPr="00A85906">
        <w:rPr>
          <w:i/>
          <w:iCs/>
          <w:lang w:val="en-US"/>
        </w:rPr>
        <w:t xml:space="preserve"> </w:t>
      </w:r>
      <w:proofErr w:type="spellStart"/>
      <w:r w:rsidRPr="00A85906">
        <w:rPr>
          <w:i/>
          <w:iCs/>
          <w:lang w:val="en-US"/>
        </w:rPr>
        <w:t>cơ</w:t>
      </w:r>
      <w:proofErr w:type="spellEnd"/>
      <w:r w:rsidRPr="00A85906">
        <w:rPr>
          <w:i/>
          <w:iCs/>
          <w:lang w:val="en-US"/>
        </w:rPr>
        <w:t xml:space="preserve"> </w:t>
      </w:r>
      <w:proofErr w:type="spellStart"/>
      <w:r w:rsidRPr="00A85906">
        <w:rPr>
          <w:i/>
          <w:iCs/>
          <w:lang w:val="en-US"/>
        </w:rPr>
        <w:t>quan</w:t>
      </w:r>
      <w:proofErr w:type="spellEnd"/>
      <w:r w:rsidRPr="00A85906">
        <w:rPr>
          <w:i/>
          <w:iCs/>
          <w:lang w:val="en-US"/>
        </w:rPr>
        <w:t xml:space="preserve"> </w:t>
      </w:r>
      <w:proofErr w:type="spellStart"/>
      <w:r w:rsidRPr="00A85906">
        <w:rPr>
          <w:i/>
          <w:iCs/>
          <w:lang w:val="en-US"/>
        </w:rPr>
        <w:t>ngang</w:t>
      </w:r>
      <w:proofErr w:type="spellEnd"/>
      <w:r w:rsidRPr="00A85906">
        <w:rPr>
          <w:i/>
          <w:iCs/>
          <w:lang w:val="en-US"/>
        </w:rPr>
        <w:t xml:space="preserve"> </w:t>
      </w:r>
      <w:proofErr w:type="spellStart"/>
      <w:r w:rsidRPr="00A85906">
        <w:rPr>
          <w:i/>
          <w:iCs/>
          <w:lang w:val="en-US"/>
        </w:rPr>
        <w:t>bộ</w:t>
      </w:r>
      <w:proofErr w:type="spellEnd"/>
      <w:r w:rsidRPr="00A85906">
        <w:rPr>
          <w:i/>
          <w:iCs/>
          <w:lang w:val="en-US"/>
        </w:rPr>
        <w:t xml:space="preserve">, </w:t>
      </w:r>
      <w:proofErr w:type="spellStart"/>
      <w:r w:rsidRPr="00A85906">
        <w:rPr>
          <w:i/>
          <w:iCs/>
          <w:lang w:val="en-US"/>
        </w:rPr>
        <w:t>Thủ</w:t>
      </w:r>
      <w:proofErr w:type="spellEnd"/>
      <w:r w:rsidRPr="00A85906">
        <w:rPr>
          <w:i/>
          <w:iCs/>
          <w:lang w:val="en-US"/>
        </w:rPr>
        <w:t xml:space="preserve"> </w:t>
      </w:r>
      <w:proofErr w:type="spellStart"/>
      <w:r w:rsidRPr="00A85906">
        <w:rPr>
          <w:i/>
          <w:iCs/>
          <w:lang w:val="en-US"/>
        </w:rPr>
        <w:t>trưởng</w:t>
      </w:r>
      <w:proofErr w:type="spellEnd"/>
      <w:r w:rsidRPr="00A85906">
        <w:rPr>
          <w:i/>
          <w:iCs/>
          <w:lang w:val="en-US"/>
        </w:rPr>
        <w:t xml:space="preserve"> </w:t>
      </w:r>
      <w:proofErr w:type="spellStart"/>
      <w:r w:rsidRPr="00A85906">
        <w:rPr>
          <w:i/>
          <w:iCs/>
          <w:lang w:val="en-US"/>
        </w:rPr>
        <w:t>cơ</w:t>
      </w:r>
      <w:proofErr w:type="spellEnd"/>
      <w:r w:rsidRPr="00A85906">
        <w:rPr>
          <w:i/>
          <w:iCs/>
          <w:lang w:val="en-US"/>
        </w:rPr>
        <w:t xml:space="preserve"> </w:t>
      </w:r>
      <w:proofErr w:type="spellStart"/>
      <w:r w:rsidRPr="00A85906">
        <w:rPr>
          <w:i/>
          <w:iCs/>
          <w:lang w:val="en-US"/>
        </w:rPr>
        <w:t>quan</w:t>
      </w:r>
      <w:proofErr w:type="spellEnd"/>
      <w:r w:rsidRPr="00A85906">
        <w:rPr>
          <w:i/>
          <w:iCs/>
          <w:lang w:val="en-US"/>
        </w:rPr>
        <w:t xml:space="preserve"> </w:t>
      </w:r>
      <w:proofErr w:type="spellStart"/>
      <w:r w:rsidRPr="00A85906">
        <w:rPr>
          <w:i/>
          <w:iCs/>
          <w:lang w:val="en-US"/>
        </w:rPr>
        <w:t>thuộc</w:t>
      </w:r>
      <w:proofErr w:type="spellEnd"/>
      <w:r w:rsidRPr="00A85906">
        <w:rPr>
          <w:i/>
          <w:iCs/>
          <w:lang w:val="en-US"/>
        </w:rPr>
        <w:t xml:space="preserve"> </w:t>
      </w:r>
      <w:proofErr w:type="spellStart"/>
      <w:r w:rsidRPr="00A85906">
        <w:rPr>
          <w:i/>
          <w:iCs/>
          <w:lang w:val="en-US"/>
        </w:rPr>
        <w:t>Chính</w:t>
      </w:r>
      <w:proofErr w:type="spellEnd"/>
      <w:r w:rsidRPr="00A85906">
        <w:rPr>
          <w:i/>
          <w:iCs/>
          <w:lang w:val="en-US"/>
        </w:rPr>
        <w:t xml:space="preserve"> </w:t>
      </w:r>
      <w:proofErr w:type="spellStart"/>
      <w:r w:rsidRPr="00A85906">
        <w:rPr>
          <w:i/>
          <w:iCs/>
          <w:lang w:val="en-US"/>
        </w:rPr>
        <w:t>phủ</w:t>
      </w:r>
      <w:proofErr w:type="spellEnd"/>
      <w:r w:rsidRPr="00A85906">
        <w:rPr>
          <w:i/>
          <w:iCs/>
          <w:lang w:val="en-US"/>
        </w:rPr>
        <w:t xml:space="preserve">, </w:t>
      </w:r>
      <w:proofErr w:type="spellStart"/>
      <w:r w:rsidRPr="00A85906">
        <w:rPr>
          <w:i/>
          <w:iCs/>
          <w:lang w:val="en-US"/>
        </w:rPr>
        <w:t>Chủ</w:t>
      </w:r>
      <w:proofErr w:type="spellEnd"/>
      <w:r w:rsidRPr="00A85906">
        <w:rPr>
          <w:i/>
          <w:iCs/>
          <w:lang w:val="en-US"/>
        </w:rPr>
        <w:t xml:space="preserve"> </w:t>
      </w:r>
      <w:proofErr w:type="spellStart"/>
      <w:r w:rsidRPr="00A85906">
        <w:rPr>
          <w:i/>
          <w:iCs/>
          <w:lang w:val="en-US"/>
        </w:rPr>
        <w:t>tịch</w:t>
      </w:r>
      <w:proofErr w:type="spellEnd"/>
      <w:r w:rsidRPr="00A85906">
        <w:rPr>
          <w:i/>
          <w:iCs/>
          <w:lang w:val="en-US"/>
        </w:rPr>
        <w:t xml:space="preserve"> </w:t>
      </w:r>
      <w:proofErr w:type="spellStart"/>
      <w:r w:rsidRPr="00A85906">
        <w:rPr>
          <w:i/>
          <w:iCs/>
          <w:lang w:val="en-US"/>
        </w:rPr>
        <w:t>Ủy</w:t>
      </w:r>
      <w:proofErr w:type="spellEnd"/>
      <w:r w:rsidRPr="00A85906">
        <w:rPr>
          <w:i/>
          <w:iCs/>
          <w:lang w:val="en-US"/>
        </w:rPr>
        <w:t xml:space="preserve"> ban </w:t>
      </w:r>
      <w:proofErr w:type="spellStart"/>
      <w:r w:rsidRPr="00A85906">
        <w:rPr>
          <w:i/>
          <w:iCs/>
          <w:lang w:val="en-US"/>
        </w:rPr>
        <w:t>nhân</w:t>
      </w:r>
      <w:proofErr w:type="spellEnd"/>
      <w:r w:rsidRPr="00A85906">
        <w:rPr>
          <w:i/>
          <w:iCs/>
          <w:lang w:val="en-US"/>
        </w:rPr>
        <w:t xml:space="preserve"> </w:t>
      </w:r>
      <w:proofErr w:type="spellStart"/>
      <w:r w:rsidRPr="00A85906">
        <w:rPr>
          <w:i/>
          <w:iCs/>
          <w:lang w:val="en-US"/>
        </w:rPr>
        <w:t>dân</w:t>
      </w:r>
      <w:proofErr w:type="spellEnd"/>
      <w:r w:rsidRPr="00A85906">
        <w:rPr>
          <w:i/>
          <w:iCs/>
          <w:lang w:val="en-US"/>
        </w:rPr>
        <w:t xml:space="preserve"> </w:t>
      </w:r>
      <w:proofErr w:type="spellStart"/>
      <w:r w:rsidRPr="00A85906">
        <w:rPr>
          <w:i/>
          <w:iCs/>
          <w:lang w:val="en-US"/>
        </w:rPr>
        <w:t>các</w:t>
      </w:r>
      <w:proofErr w:type="spellEnd"/>
      <w:r w:rsidRPr="00A85906">
        <w:rPr>
          <w:i/>
          <w:iCs/>
          <w:lang w:val="en-US"/>
        </w:rPr>
        <w:t xml:space="preserve"> </w:t>
      </w:r>
      <w:proofErr w:type="spellStart"/>
      <w:r w:rsidRPr="00A85906">
        <w:rPr>
          <w:i/>
          <w:iCs/>
          <w:lang w:val="en-US"/>
        </w:rPr>
        <w:t>cấp</w:t>
      </w:r>
      <w:proofErr w:type="spellEnd"/>
      <w:r w:rsidRPr="00A85906">
        <w:rPr>
          <w:i/>
          <w:iCs/>
          <w:lang w:val="en-US"/>
        </w:rPr>
        <w:t xml:space="preserve">, </w:t>
      </w:r>
      <w:proofErr w:type="spellStart"/>
      <w:r w:rsidRPr="00A85906">
        <w:rPr>
          <w:i/>
          <w:iCs/>
          <w:lang w:val="en-US"/>
        </w:rPr>
        <w:t>tổ</w:t>
      </w:r>
      <w:proofErr w:type="spellEnd"/>
      <w:r w:rsidRPr="00A85906">
        <w:rPr>
          <w:i/>
          <w:iCs/>
          <w:lang w:val="en-US"/>
        </w:rPr>
        <w:t xml:space="preserve"> </w:t>
      </w:r>
      <w:proofErr w:type="spellStart"/>
      <w:r w:rsidRPr="00A85906">
        <w:rPr>
          <w:i/>
          <w:iCs/>
          <w:lang w:val="en-US"/>
        </w:rPr>
        <w:t>chức</w:t>
      </w:r>
      <w:proofErr w:type="spellEnd"/>
      <w:r w:rsidRPr="00A85906">
        <w:rPr>
          <w:i/>
          <w:iCs/>
          <w:lang w:val="en-US"/>
        </w:rPr>
        <w:t xml:space="preserve"> </w:t>
      </w:r>
      <w:proofErr w:type="spellStart"/>
      <w:r w:rsidRPr="00A85906">
        <w:rPr>
          <w:i/>
          <w:iCs/>
          <w:lang w:val="en-US"/>
        </w:rPr>
        <w:t>và</w:t>
      </w:r>
      <w:proofErr w:type="spellEnd"/>
      <w:r w:rsidRPr="00A85906">
        <w:rPr>
          <w:i/>
          <w:iCs/>
          <w:lang w:val="en-US"/>
        </w:rPr>
        <w:t xml:space="preserve"> </w:t>
      </w:r>
      <w:proofErr w:type="spellStart"/>
      <w:r w:rsidRPr="00A85906">
        <w:rPr>
          <w:i/>
          <w:iCs/>
          <w:lang w:val="en-US"/>
        </w:rPr>
        <w:t>cá</w:t>
      </w:r>
      <w:proofErr w:type="spellEnd"/>
      <w:r w:rsidRPr="00A85906">
        <w:rPr>
          <w:i/>
          <w:iCs/>
          <w:lang w:val="en-US"/>
        </w:rPr>
        <w:t xml:space="preserve"> </w:t>
      </w:r>
      <w:proofErr w:type="spellStart"/>
      <w:r w:rsidRPr="00A85906">
        <w:rPr>
          <w:i/>
          <w:iCs/>
          <w:lang w:val="en-US"/>
        </w:rPr>
        <w:t>nhân</w:t>
      </w:r>
      <w:proofErr w:type="spellEnd"/>
      <w:r w:rsidRPr="00A85906">
        <w:rPr>
          <w:i/>
          <w:iCs/>
          <w:lang w:val="en-US"/>
        </w:rPr>
        <w:t xml:space="preserve"> </w:t>
      </w:r>
      <w:proofErr w:type="spellStart"/>
      <w:r w:rsidRPr="00A85906">
        <w:rPr>
          <w:i/>
          <w:iCs/>
          <w:lang w:val="en-US"/>
        </w:rPr>
        <w:t>có</w:t>
      </w:r>
      <w:proofErr w:type="spellEnd"/>
      <w:r w:rsidRPr="00A85906">
        <w:rPr>
          <w:i/>
          <w:iCs/>
          <w:lang w:val="en-US"/>
        </w:rPr>
        <w:t xml:space="preserve"> </w:t>
      </w:r>
      <w:proofErr w:type="spellStart"/>
      <w:r w:rsidRPr="00A85906">
        <w:rPr>
          <w:i/>
          <w:iCs/>
          <w:lang w:val="en-US"/>
        </w:rPr>
        <w:t>liên</w:t>
      </w:r>
      <w:proofErr w:type="spellEnd"/>
      <w:r w:rsidRPr="00A85906">
        <w:rPr>
          <w:i/>
          <w:iCs/>
          <w:lang w:val="en-US"/>
        </w:rPr>
        <w:t xml:space="preserve"> </w:t>
      </w:r>
      <w:proofErr w:type="spellStart"/>
      <w:r w:rsidRPr="00A85906">
        <w:rPr>
          <w:i/>
          <w:iCs/>
          <w:lang w:val="en-US"/>
        </w:rPr>
        <w:t>quan</w:t>
      </w:r>
      <w:proofErr w:type="spellEnd"/>
      <w:r w:rsidRPr="00A85906">
        <w:rPr>
          <w:i/>
          <w:iCs/>
          <w:lang w:val="en-US"/>
        </w:rPr>
        <w:t xml:space="preserve"> </w:t>
      </w:r>
      <w:proofErr w:type="spellStart"/>
      <w:r w:rsidRPr="00A85906">
        <w:rPr>
          <w:i/>
          <w:iCs/>
          <w:lang w:val="en-US"/>
        </w:rPr>
        <w:t>chịu</w:t>
      </w:r>
      <w:proofErr w:type="spellEnd"/>
      <w:r w:rsidRPr="00A85906">
        <w:rPr>
          <w:i/>
          <w:iCs/>
          <w:lang w:val="en-US"/>
        </w:rPr>
        <w:t xml:space="preserve"> </w:t>
      </w:r>
      <w:proofErr w:type="spellStart"/>
      <w:r w:rsidRPr="00A85906">
        <w:rPr>
          <w:i/>
          <w:iCs/>
          <w:lang w:val="en-US"/>
        </w:rPr>
        <w:t>trách</w:t>
      </w:r>
      <w:proofErr w:type="spellEnd"/>
      <w:r w:rsidRPr="00A85906">
        <w:rPr>
          <w:i/>
          <w:iCs/>
          <w:lang w:val="en-US"/>
        </w:rPr>
        <w:t xml:space="preserve"> </w:t>
      </w:r>
      <w:proofErr w:type="spellStart"/>
      <w:r w:rsidRPr="00A85906">
        <w:rPr>
          <w:i/>
          <w:iCs/>
          <w:lang w:val="en-US"/>
        </w:rPr>
        <w:t>nhiệm</w:t>
      </w:r>
      <w:proofErr w:type="spellEnd"/>
      <w:r w:rsidRPr="00A85906">
        <w:rPr>
          <w:i/>
          <w:iCs/>
          <w:lang w:val="en-US"/>
        </w:rPr>
        <w:t xml:space="preserve"> </w:t>
      </w:r>
      <w:proofErr w:type="spellStart"/>
      <w:r w:rsidRPr="00A85906">
        <w:rPr>
          <w:i/>
          <w:iCs/>
          <w:lang w:val="en-US"/>
        </w:rPr>
        <w:t>thi</w:t>
      </w:r>
      <w:proofErr w:type="spellEnd"/>
      <w:r w:rsidRPr="00A85906">
        <w:rPr>
          <w:i/>
          <w:iCs/>
          <w:lang w:val="en-US"/>
        </w:rPr>
        <w:t xml:space="preserve"> </w:t>
      </w:r>
      <w:proofErr w:type="spellStart"/>
      <w:r w:rsidRPr="00A85906">
        <w:rPr>
          <w:i/>
          <w:iCs/>
          <w:lang w:val="en-US"/>
        </w:rPr>
        <w:t>hành</w:t>
      </w:r>
      <w:proofErr w:type="spellEnd"/>
      <w:r w:rsidRPr="00A85906">
        <w:rPr>
          <w:i/>
          <w:iCs/>
          <w:lang w:val="en-US"/>
        </w:rPr>
        <w:t xml:space="preserve"> </w:t>
      </w:r>
      <w:proofErr w:type="spellStart"/>
      <w:r w:rsidRPr="00A85906">
        <w:rPr>
          <w:i/>
          <w:iCs/>
          <w:lang w:val="en-US"/>
        </w:rPr>
        <w:t>Nghị</w:t>
      </w:r>
      <w:proofErr w:type="spellEnd"/>
      <w:r w:rsidRPr="00A85906">
        <w:rPr>
          <w:i/>
          <w:iCs/>
          <w:lang w:val="en-US"/>
        </w:rPr>
        <w:t xml:space="preserve"> </w:t>
      </w:r>
      <w:proofErr w:type="spellStart"/>
      <w:r w:rsidRPr="00A85906">
        <w:rPr>
          <w:i/>
          <w:iCs/>
          <w:lang w:val="en-US"/>
        </w:rPr>
        <w:t>định</w:t>
      </w:r>
      <w:proofErr w:type="spellEnd"/>
      <w:r w:rsidRPr="00A85906">
        <w:rPr>
          <w:i/>
          <w:iCs/>
          <w:lang w:val="en-US"/>
        </w:rPr>
        <w:t xml:space="preserve"> </w:t>
      </w:r>
      <w:proofErr w:type="spellStart"/>
      <w:r w:rsidRPr="00A85906">
        <w:rPr>
          <w:i/>
          <w:iCs/>
          <w:lang w:val="en-US"/>
        </w:rPr>
        <w:t>này</w:t>
      </w:r>
      <w:proofErr w:type="spellEnd"/>
      <w:r w:rsidRPr="00A85906">
        <w:rPr>
          <w:i/>
          <w:iCs/>
          <w:lang w:val="en-US"/>
        </w:rPr>
        <w:t>./.”</w:t>
      </w:r>
    </w:p>
    <w:p w14:paraId="5974B844" w14:textId="77777777" w:rsidR="00A50E86" w:rsidRDefault="00A50E86" w:rsidP="00A85906">
      <w:pPr>
        <w:pStyle w:val="FootnoteText"/>
        <w:spacing w:before="0" w:line="240" w:lineRule="auto"/>
        <w:rPr>
          <w:lang w:val="en-US"/>
        </w:rPr>
      </w:pPr>
      <w:r w:rsidRPr="00A50E86">
        <w:rPr>
          <w:lang w:val="en-US"/>
        </w:rPr>
        <w:t xml:space="preserve">Các </w:t>
      </w:r>
      <w:proofErr w:type="spellStart"/>
      <w:r w:rsidRPr="00A50E86">
        <w:rPr>
          <w:lang w:val="en-US"/>
        </w:rPr>
        <w:t>điều</w:t>
      </w:r>
      <w:proofErr w:type="spellEnd"/>
      <w:r w:rsidRPr="00A50E86">
        <w:rPr>
          <w:lang w:val="en-US"/>
        </w:rPr>
        <w:t xml:space="preserve"> 16, 17, 18, 19, 20, 21 </w:t>
      </w:r>
      <w:proofErr w:type="spellStart"/>
      <w:r w:rsidRPr="00A50E86">
        <w:rPr>
          <w:lang w:val="en-US"/>
        </w:rPr>
        <w:t>và</w:t>
      </w:r>
      <w:proofErr w:type="spellEnd"/>
      <w:r w:rsidRPr="00A50E86">
        <w:rPr>
          <w:lang w:val="en-US"/>
        </w:rPr>
        <w:t xml:space="preserve"> 22 </w:t>
      </w:r>
      <w:proofErr w:type="spellStart"/>
      <w:r w:rsidRPr="00A50E86">
        <w:rPr>
          <w:lang w:val="en-US"/>
        </w:rPr>
        <w:t>của</w:t>
      </w:r>
      <w:proofErr w:type="spellEnd"/>
      <w:r w:rsidRPr="00A50E86">
        <w:rPr>
          <w:lang w:val="en-US"/>
        </w:rPr>
        <w:t xml:space="preserve"> </w:t>
      </w:r>
      <w:proofErr w:type="spellStart"/>
      <w:r w:rsidRPr="00A50E86">
        <w:rPr>
          <w:lang w:val="en-US"/>
        </w:rPr>
        <w:t>Nghị</w:t>
      </w:r>
      <w:proofErr w:type="spellEnd"/>
      <w:r w:rsidRPr="00A50E86">
        <w:rPr>
          <w:lang w:val="en-US"/>
        </w:rPr>
        <w:t xml:space="preserve"> </w:t>
      </w:r>
      <w:proofErr w:type="spellStart"/>
      <w:r w:rsidRPr="00A50E86">
        <w:rPr>
          <w:lang w:val="en-US"/>
        </w:rPr>
        <w:t>định</w:t>
      </w:r>
      <w:proofErr w:type="spellEnd"/>
      <w:r w:rsidRPr="00A50E86">
        <w:rPr>
          <w:lang w:val="en-US"/>
        </w:rPr>
        <w:t xml:space="preserve"> </w:t>
      </w:r>
      <w:proofErr w:type="spellStart"/>
      <w:r w:rsidRPr="00A50E86">
        <w:rPr>
          <w:lang w:val="en-US"/>
        </w:rPr>
        <w:t>số</w:t>
      </w:r>
      <w:proofErr w:type="spellEnd"/>
      <w:r w:rsidRPr="00A50E86">
        <w:rPr>
          <w:lang w:val="en-US"/>
        </w:rPr>
        <w:t xml:space="preserve"> 49/2026/NĐ-CP </w:t>
      </w:r>
      <w:proofErr w:type="spellStart"/>
      <w:r w:rsidRPr="00A50E86">
        <w:rPr>
          <w:lang w:val="en-US"/>
        </w:rPr>
        <w:t>ngày</w:t>
      </w:r>
      <w:proofErr w:type="spellEnd"/>
      <w:r w:rsidRPr="00A50E86">
        <w:rPr>
          <w:lang w:val="en-US"/>
        </w:rPr>
        <w:t xml:space="preserve"> 31 </w:t>
      </w:r>
      <w:proofErr w:type="spellStart"/>
      <w:r w:rsidRPr="00A50E86">
        <w:rPr>
          <w:lang w:val="en-US"/>
        </w:rPr>
        <w:t>tháng</w:t>
      </w:r>
      <w:proofErr w:type="spellEnd"/>
      <w:r w:rsidRPr="00A50E86">
        <w:rPr>
          <w:lang w:val="en-US"/>
        </w:rPr>
        <w:t xml:space="preserve"> 01 </w:t>
      </w:r>
      <w:proofErr w:type="spellStart"/>
      <w:r w:rsidRPr="00A50E86">
        <w:rPr>
          <w:lang w:val="en-US"/>
        </w:rPr>
        <w:t>năm</w:t>
      </w:r>
      <w:proofErr w:type="spellEnd"/>
      <w:r w:rsidRPr="00A50E86">
        <w:rPr>
          <w:lang w:val="en-US"/>
        </w:rPr>
        <w:t xml:space="preserve"> 2026 </w:t>
      </w:r>
      <w:proofErr w:type="spellStart"/>
      <w:r w:rsidRPr="00A50E86">
        <w:rPr>
          <w:lang w:val="en-US"/>
        </w:rPr>
        <w:t>của</w:t>
      </w:r>
      <w:proofErr w:type="spellEnd"/>
      <w:r w:rsidRPr="00A50E86">
        <w:rPr>
          <w:lang w:val="en-US"/>
        </w:rPr>
        <w:t xml:space="preserve"> </w:t>
      </w:r>
      <w:proofErr w:type="spellStart"/>
      <w:r w:rsidRPr="00A50E86">
        <w:rPr>
          <w:lang w:val="en-US"/>
        </w:rPr>
        <w:t>Chính</w:t>
      </w:r>
      <w:proofErr w:type="spellEnd"/>
      <w:r w:rsidRPr="00A50E86">
        <w:rPr>
          <w:lang w:val="en-US"/>
        </w:rPr>
        <w:t xml:space="preserve"> </w:t>
      </w:r>
      <w:proofErr w:type="spellStart"/>
      <w:r w:rsidRPr="00A50E86">
        <w:rPr>
          <w:lang w:val="en-US"/>
        </w:rPr>
        <w:t>phủ</w:t>
      </w:r>
      <w:proofErr w:type="spellEnd"/>
      <w:r w:rsidRPr="00A50E86">
        <w:rPr>
          <w:lang w:val="en-US"/>
        </w:rPr>
        <w:t xml:space="preserve"> </w:t>
      </w:r>
      <w:proofErr w:type="spellStart"/>
      <w:r w:rsidRPr="00A50E86">
        <w:rPr>
          <w:lang w:val="en-US"/>
        </w:rPr>
        <w:t>quy</w:t>
      </w:r>
      <w:proofErr w:type="spellEnd"/>
      <w:r w:rsidRPr="00A50E86">
        <w:rPr>
          <w:lang w:val="en-US"/>
        </w:rPr>
        <w:t xml:space="preserve"> </w:t>
      </w:r>
      <w:proofErr w:type="spellStart"/>
      <w:r w:rsidRPr="00A50E86">
        <w:rPr>
          <w:lang w:val="en-US"/>
        </w:rPr>
        <w:t>định</w:t>
      </w:r>
      <w:proofErr w:type="spellEnd"/>
      <w:r w:rsidRPr="00A50E86">
        <w:rPr>
          <w:lang w:val="en-US"/>
        </w:rPr>
        <w:t xml:space="preserve"> chi </w:t>
      </w:r>
      <w:proofErr w:type="spellStart"/>
      <w:r w:rsidRPr="00A50E86">
        <w:rPr>
          <w:lang w:val="en-US"/>
        </w:rPr>
        <w:t>tiết</w:t>
      </w:r>
      <w:proofErr w:type="spellEnd"/>
      <w:r w:rsidRPr="00A50E86">
        <w:rPr>
          <w:lang w:val="en-US"/>
        </w:rPr>
        <w:t xml:space="preserve"> </w:t>
      </w:r>
      <w:proofErr w:type="spellStart"/>
      <w:r w:rsidRPr="00A50E86">
        <w:rPr>
          <w:lang w:val="en-US"/>
        </w:rPr>
        <w:t>và</w:t>
      </w:r>
      <w:proofErr w:type="spellEnd"/>
      <w:r w:rsidRPr="00A50E86">
        <w:rPr>
          <w:lang w:val="en-US"/>
        </w:rPr>
        <w:t xml:space="preserve"> </w:t>
      </w:r>
      <w:proofErr w:type="spellStart"/>
      <w:r w:rsidRPr="00A50E86">
        <w:rPr>
          <w:lang w:val="en-US"/>
        </w:rPr>
        <w:t>hướng</w:t>
      </w:r>
      <w:proofErr w:type="spellEnd"/>
      <w:r w:rsidRPr="00A50E86">
        <w:rPr>
          <w:lang w:val="en-US"/>
        </w:rPr>
        <w:t xml:space="preserve"> </w:t>
      </w:r>
      <w:proofErr w:type="spellStart"/>
      <w:r w:rsidRPr="00A50E86">
        <w:rPr>
          <w:lang w:val="en-US"/>
        </w:rPr>
        <w:t>dẫn</w:t>
      </w:r>
      <w:proofErr w:type="spellEnd"/>
      <w:r w:rsidRPr="00A50E86">
        <w:rPr>
          <w:lang w:val="en-US"/>
        </w:rPr>
        <w:t xml:space="preserve"> </w:t>
      </w:r>
      <w:proofErr w:type="spellStart"/>
      <w:r w:rsidRPr="00A50E86">
        <w:rPr>
          <w:lang w:val="en-US"/>
        </w:rPr>
        <w:t>một</w:t>
      </w:r>
      <w:proofErr w:type="spellEnd"/>
      <w:r w:rsidRPr="00A50E86">
        <w:rPr>
          <w:lang w:val="en-US"/>
        </w:rPr>
        <w:t xml:space="preserve"> </w:t>
      </w:r>
      <w:proofErr w:type="spellStart"/>
      <w:r w:rsidRPr="00A50E86">
        <w:rPr>
          <w:lang w:val="en-US"/>
        </w:rPr>
        <w:t>số</w:t>
      </w:r>
      <w:proofErr w:type="spellEnd"/>
      <w:r w:rsidRPr="00A50E86">
        <w:rPr>
          <w:lang w:val="en-US"/>
        </w:rPr>
        <w:t xml:space="preserve"> </w:t>
      </w:r>
      <w:proofErr w:type="spellStart"/>
      <w:r w:rsidRPr="00A50E86">
        <w:rPr>
          <w:lang w:val="en-US"/>
        </w:rPr>
        <w:t>điều</w:t>
      </w:r>
      <w:proofErr w:type="spellEnd"/>
      <w:r w:rsidRPr="00A50E86">
        <w:rPr>
          <w:lang w:val="en-US"/>
        </w:rPr>
        <w:t xml:space="preserve"> </w:t>
      </w:r>
      <w:proofErr w:type="spellStart"/>
      <w:r w:rsidRPr="00A50E86">
        <w:rPr>
          <w:lang w:val="en-US"/>
        </w:rPr>
        <w:t>của</w:t>
      </w:r>
      <w:proofErr w:type="spellEnd"/>
      <w:r w:rsidRPr="00A50E86">
        <w:rPr>
          <w:lang w:val="en-US"/>
        </w:rPr>
        <w:t xml:space="preserve"> </w:t>
      </w:r>
      <w:proofErr w:type="spellStart"/>
      <w:r w:rsidRPr="00A50E86">
        <w:rPr>
          <w:lang w:val="en-US"/>
        </w:rPr>
        <w:t>Nghị</w:t>
      </w:r>
      <w:proofErr w:type="spellEnd"/>
      <w:r w:rsidRPr="00A50E86">
        <w:rPr>
          <w:lang w:val="en-US"/>
        </w:rPr>
        <w:t xml:space="preserve"> </w:t>
      </w:r>
      <w:proofErr w:type="spellStart"/>
      <w:r w:rsidRPr="00A50E86">
        <w:rPr>
          <w:lang w:val="en-US"/>
        </w:rPr>
        <w:t>quyết</w:t>
      </w:r>
      <w:proofErr w:type="spellEnd"/>
      <w:r w:rsidRPr="00A50E86">
        <w:rPr>
          <w:lang w:val="en-US"/>
        </w:rPr>
        <w:t xml:space="preserve"> </w:t>
      </w:r>
      <w:proofErr w:type="spellStart"/>
      <w:r w:rsidRPr="00A50E86">
        <w:rPr>
          <w:lang w:val="en-US"/>
        </w:rPr>
        <w:t>số</w:t>
      </w:r>
      <w:proofErr w:type="spellEnd"/>
      <w:r w:rsidRPr="00A50E86">
        <w:rPr>
          <w:lang w:val="en-US"/>
        </w:rPr>
        <w:t xml:space="preserve"> 254/2025/QH15 </w:t>
      </w:r>
      <w:proofErr w:type="spellStart"/>
      <w:r w:rsidRPr="00A50E86">
        <w:rPr>
          <w:lang w:val="en-US"/>
        </w:rPr>
        <w:t>của</w:t>
      </w:r>
      <w:proofErr w:type="spellEnd"/>
      <w:r w:rsidRPr="00A50E86">
        <w:rPr>
          <w:lang w:val="en-US"/>
        </w:rPr>
        <w:t xml:space="preserve"> Quốc </w:t>
      </w:r>
      <w:proofErr w:type="spellStart"/>
      <w:r w:rsidRPr="00A50E86">
        <w:rPr>
          <w:lang w:val="en-US"/>
        </w:rPr>
        <w:t>hội</w:t>
      </w:r>
      <w:proofErr w:type="spellEnd"/>
      <w:r w:rsidRPr="00A50E86">
        <w:rPr>
          <w:lang w:val="en-US"/>
        </w:rPr>
        <w:t xml:space="preserve"> </w:t>
      </w:r>
      <w:proofErr w:type="spellStart"/>
      <w:r w:rsidRPr="00A50E86">
        <w:rPr>
          <w:lang w:val="en-US"/>
        </w:rPr>
        <w:t>quy</w:t>
      </w:r>
      <w:proofErr w:type="spellEnd"/>
      <w:r w:rsidRPr="00A50E86">
        <w:rPr>
          <w:lang w:val="en-US"/>
        </w:rPr>
        <w:t xml:space="preserve"> </w:t>
      </w:r>
      <w:proofErr w:type="spellStart"/>
      <w:r w:rsidRPr="00A50E86">
        <w:rPr>
          <w:lang w:val="en-US"/>
        </w:rPr>
        <w:t>định</w:t>
      </w:r>
      <w:proofErr w:type="spellEnd"/>
      <w:r w:rsidRPr="00A50E86">
        <w:rPr>
          <w:lang w:val="en-US"/>
        </w:rPr>
        <w:t xml:space="preserve"> </w:t>
      </w:r>
      <w:proofErr w:type="spellStart"/>
      <w:r w:rsidRPr="00A50E86">
        <w:rPr>
          <w:lang w:val="en-US"/>
        </w:rPr>
        <w:t>một</w:t>
      </w:r>
      <w:proofErr w:type="spellEnd"/>
      <w:r w:rsidRPr="00A50E86">
        <w:rPr>
          <w:lang w:val="en-US"/>
        </w:rPr>
        <w:t xml:space="preserve"> </w:t>
      </w:r>
      <w:proofErr w:type="spellStart"/>
      <w:r w:rsidRPr="00A50E86">
        <w:rPr>
          <w:lang w:val="en-US"/>
        </w:rPr>
        <w:t>số</w:t>
      </w:r>
      <w:proofErr w:type="spellEnd"/>
      <w:r w:rsidRPr="00A50E86">
        <w:rPr>
          <w:lang w:val="en-US"/>
        </w:rPr>
        <w:t xml:space="preserve"> </w:t>
      </w:r>
      <w:proofErr w:type="spellStart"/>
      <w:r w:rsidRPr="00A50E86">
        <w:rPr>
          <w:lang w:val="en-US"/>
        </w:rPr>
        <w:t>cơ</w:t>
      </w:r>
      <w:proofErr w:type="spellEnd"/>
      <w:r w:rsidRPr="00A50E86">
        <w:rPr>
          <w:lang w:val="en-US"/>
        </w:rPr>
        <w:t xml:space="preserve"> </w:t>
      </w:r>
      <w:proofErr w:type="spellStart"/>
      <w:r w:rsidRPr="00A50E86">
        <w:rPr>
          <w:lang w:val="en-US"/>
        </w:rPr>
        <w:t>chế</w:t>
      </w:r>
      <w:proofErr w:type="spellEnd"/>
      <w:r w:rsidRPr="00A50E86">
        <w:rPr>
          <w:lang w:val="en-US"/>
        </w:rPr>
        <w:t xml:space="preserve">, </w:t>
      </w:r>
      <w:proofErr w:type="spellStart"/>
      <w:r w:rsidRPr="00A50E86">
        <w:rPr>
          <w:lang w:val="en-US"/>
        </w:rPr>
        <w:t>chính</w:t>
      </w:r>
      <w:proofErr w:type="spellEnd"/>
      <w:r w:rsidRPr="00A50E86">
        <w:rPr>
          <w:lang w:val="en-US"/>
        </w:rPr>
        <w:t xml:space="preserve"> </w:t>
      </w:r>
      <w:proofErr w:type="spellStart"/>
      <w:r w:rsidRPr="00A50E86">
        <w:rPr>
          <w:lang w:val="en-US"/>
        </w:rPr>
        <w:t>sách</w:t>
      </w:r>
      <w:proofErr w:type="spellEnd"/>
      <w:r w:rsidRPr="00A50E86">
        <w:rPr>
          <w:lang w:val="en-US"/>
        </w:rPr>
        <w:t xml:space="preserve"> </w:t>
      </w:r>
      <w:proofErr w:type="spellStart"/>
      <w:r w:rsidRPr="00A50E86">
        <w:rPr>
          <w:lang w:val="en-US"/>
        </w:rPr>
        <w:t>tháo</w:t>
      </w:r>
      <w:proofErr w:type="spellEnd"/>
      <w:r w:rsidRPr="00A50E86">
        <w:rPr>
          <w:lang w:val="en-US"/>
        </w:rPr>
        <w:t xml:space="preserve"> </w:t>
      </w:r>
      <w:proofErr w:type="spellStart"/>
      <w:r w:rsidRPr="00A50E86">
        <w:rPr>
          <w:lang w:val="en-US"/>
        </w:rPr>
        <w:t>gỡ</w:t>
      </w:r>
      <w:proofErr w:type="spellEnd"/>
      <w:r w:rsidRPr="00A50E86">
        <w:rPr>
          <w:lang w:val="en-US"/>
        </w:rPr>
        <w:t xml:space="preserve"> </w:t>
      </w:r>
      <w:proofErr w:type="spellStart"/>
      <w:r w:rsidRPr="00A50E86">
        <w:rPr>
          <w:lang w:val="en-US"/>
        </w:rPr>
        <w:t>khó</w:t>
      </w:r>
      <w:proofErr w:type="spellEnd"/>
      <w:r w:rsidRPr="00A50E86">
        <w:rPr>
          <w:lang w:val="en-US"/>
        </w:rPr>
        <w:t xml:space="preserve"> </w:t>
      </w:r>
      <w:proofErr w:type="spellStart"/>
      <w:r w:rsidRPr="00A50E86">
        <w:rPr>
          <w:lang w:val="en-US"/>
        </w:rPr>
        <w:t>khăn</w:t>
      </w:r>
      <w:proofErr w:type="spellEnd"/>
      <w:r w:rsidRPr="00A50E86">
        <w:rPr>
          <w:lang w:val="en-US"/>
        </w:rPr>
        <w:t xml:space="preserve">, </w:t>
      </w:r>
      <w:proofErr w:type="spellStart"/>
      <w:r w:rsidRPr="00A50E86">
        <w:rPr>
          <w:lang w:val="en-US"/>
        </w:rPr>
        <w:t>vướng</w:t>
      </w:r>
      <w:proofErr w:type="spellEnd"/>
      <w:r w:rsidRPr="00A50E86">
        <w:rPr>
          <w:lang w:val="en-US"/>
        </w:rPr>
        <w:t xml:space="preserve"> </w:t>
      </w:r>
      <w:proofErr w:type="spellStart"/>
      <w:r w:rsidRPr="00A50E86">
        <w:rPr>
          <w:lang w:val="en-US"/>
        </w:rPr>
        <w:t>mắc</w:t>
      </w:r>
      <w:proofErr w:type="spellEnd"/>
      <w:r w:rsidRPr="00A50E86">
        <w:rPr>
          <w:lang w:val="en-US"/>
        </w:rPr>
        <w:t xml:space="preserve"> </w:t>
      </w:r>
      <w:proofErr w:type="spellStart"/>
      <w:r w:rsidRPr="00A50E86">
        <w:rPr>
          <w:lang w:val="en-US"/>
        </w:rPr>
        <w:t>trong</w:t>
      </w:r>
      <w:proofErr w:type="spellEnd"/>
      <w:r w:rsidRPr="00A50E86">
        <w:rPr>
          <w:lang w:val="en-US"/>
        </w:rPr>
        <w:t xml:space="preserve"> </w:t>
      </w:r>
      <w:proofErr w:type="spellStart"/>
      <w:r w:rsidRPr="00A50E86">
        <w:rPr>
          <w:lang w:val="en-US"/>
        </w:rPr>
        <w:t>tổ</w:t>
      </w:r>
      <w:proofErr w:type="spellEnd"/>
      <w:r w:rsidRPr="00A50E86">
        <w:rPr>
          <w:lang w:val="en-US"/>
        </w:rPr>
        <w:t xml:space="preserve"> </w:t>
      </w:r>
      <w:proofErr w:type="spellStart"/>
      <w:r w:rsidRPr="00A50E86">
        <w:rPr>
          <w:lang w:val="en-US"/>
        </w:rPr>
        <w:t>chức</w:t>
      </w:r>
      <w:proofErr w:type="spellEnd"/>
      <w:r w:rsidRPr="00A50E86">
        <w:rPr>
          <w:lang w:val="en-US"/>
        </w:rPr>
        <w:t xml:space="preserve"> </w:t>
      </w:r>
      <w:proofErr w:type="spellStart"/>
      <w:r w:rsidRPr="00A50E86">
        <w:rPr>
          <w:lang w:val="en-US"/>
        </w:rPr>
        <w:t>thi</w:t>
      </w:r>
      <w:proofErr w:type="spellEnd"/>
      <w:r w:rsidRPr="00A50E86">
        <w:rPr>
          <w:lang w:val="en-US"/>
        </w:rPr>
        <w:t xml:space="preserve"> </w:t>
      </w:r>
      <w:proofErr w:type="spellStart"/>
      <w:r w:rsidRPr="00A50E86">
        <w:rPr>
          <w:lang w:val="en-US"/>
        </w:rPr>
        <w:t>hành</w:t>
      </w:r>
      <w:proofErr w:type="spellEnd"/>
      <w:r w:rsidRPr="00A50E86">
        <w:rPr>
          <w:lang w:val="en-US"/>
        </w:rPr>
        <w:t xml:space="preserve"> </w:t>
      </w:r>
      <w:proofErr w:type="spellStart"/>
      <w:r w:rsidRPr="00A50E86">
        <w:rPr>
          <w:lang w:val="en-US"/>
        </w:rPr>
        <w:t>Luật</w:t>
      </w:r>
      <w:proofErr w:type="spellEnd"/>
      <w:r w:rsidRPr="00A50E86">
        <w:rPr>
          <w:lang w:val="en-US"/>
        </w:rPr>
        <w:t xml:space="preserve"> </w:t>
      </w:r>
      <w:proofErr w:type="spellStart"/>
      <w:r w:rsidRPr="00A50E86">
        <w:rPr>
          <w:lang w:val="en-US"/>
        </w:rPr>
        <w:t>Đất</w:t>
      </w:r>
      <w:proofErr w:type="spellEnd"/>
      <w:r w:rsidRPr="00A50E86">
        <w:rPr>
          <w:lang w:val="en-US"/>
        </w:rPr>
        <w:t xml:space="preserve"> </w:t>
      </w:r>
      <w:proofErr w:type="spellStart"/>
      <w:r w:rsidRPr="00A50E86">
        <w:rPr>
          <w:lang w:val="en-US"/>
        </w:rPr>
        <w:t>đai</w:t>
      </w:r>
      <w:proofErr w:type="spellEnd"/>
      <w:r w:rsidRPr="00A50E86">
        <w:rPr>
          <w:lang w:val="en-US"/>
        </w:rPr>
        <w:t xml:space="preserve">, </w:t>
      </w:r>
      <w:proofErr w:type="spellStart"/>
      <w:r w:rsidRPr="00A50E86">
        <w:rPr>
          <w:lang w:val="en-US"/>
        </w:rPr>
        <w:t>có</w:t>
      </w:r>
      <w:proofErr w:type="spellEnd"/>
      <w:r w:rsidRPr="00A50E86">
        <w:rPr>
          <w:lang w:val="en-US"/>
        </w:rPr>
        <w:t xml:space="preserve"> </w:t>
      </w:r>
      <w:proofErr w:type="spellStart"/>
      <w:r w:rsidRPr="00A50E86">
        <w:rPr>
          <w:lang w:val="en-US"/>
        </w:rPr>
        <w:t>hiệu</w:t>
      </w:r>
      <w:proofErr w:type="spellEnd"/>
      <w:r w:rsidRPr="00A50E86">
        <w:rPr>
          <w:lang w:val="en-US"/>
        </w:rPr>
        <w:t xml:space="preserve"> </w:t>
      </w:r>
      <w:proofErr w:type="spellStart"/>
      <w:r w:rsidRPr="00A50E86">
        <w:rPr>
          <w:lang w:val="en-US"/>
        </w:rPr>
        <w:t>lực</w:t>
      </w:r>
      <w:proofErr w:type="spellEnd"/>
      <w:r w:rsidRPr="00A50E86">
        <w:rPr>
          <w:lang w:val="en-US"/>
        </w:rPr>
        <w:t xml:space="preserve"> </w:t>
      </w:r>
      <w:proofErr w:type="spellStart"/>
      <w:r w:rsidRPr="00A50E86">
        <w:rPr>
          <w:lang w:val="en-US"/>
        </w:rPr>
        <w:t>kể</w:t>
      </w:r>
      <w:proofErr w:type="spellEnd"/>
      <w:r w:rsidRPr="00A50E86">
        <w:rPr>
          <w:lang w:val="en-US"/>
        </w:rPr>
        <w:t xml:space="preserve"> </w:t>
      </w:r>
      <w:proofErr w:type="spellStart"/>
      <w:r w:rsidRPr="00A50E86">
        <w:rPr>
          <w:lang w:val="en-US"/>
        </w:rPr>
        <w:t>từ</w:t>
      </w:r>
      <w:proofErr w:type="spellEnd"/>
      <w:r w:rsidRPr="00A50E86">
        <w:rPr>
          <w:lang w:val="en-US"/>
        </w:rPr>
        <w:t xml:space="preserve"> </w:t>
      </w:r>
      <w:proofErr w:type="spellStart"/>
      <w:r w:rsidRPr="00A50E86">
        <w:rPr>
          <w:lang w:val="en-US"/>
        </w:rPr>
        <w:t>ngày</w:t>
      </w:r>
      <w:proofErr w:type="spellEnd"/>
      <w:r w:rsidRPr="00A50E86">
        <w:rPr>
          <w:lang w:val="en-US"/>
        </w:rPr>
        <w:t xml:space="preserve"> 31 </w:t>
      </w:r>
      <w:proofErr w:type="spellStart"/>
      <w:r w:rsidRPr="00A50E86">
        <w:rPr>
          <w:lang w:val="en-US"/>
        </w:rPr>
        <w:t>tháng</w:t>
      </w:r>
      <w:proofErr w:type="spellEnd"/>
      <w:r w:rsidRPr="00A50E86">
        <w:rPr>
          <w:lang w:val="en-US"/>
        </w:rPr>
        <w:t xml:space="preserve"> 01 </w:t>
      </w:r>
      <w:proofErr w:type="spellStart"/>
      <w:r w:rsidRPr="00A50E86">
        <w:rPr>
          <w:lang w:val="en-US"/>
        </w:rPr>
        <w:t>năm</w:t>
      </w:r>
      <w:proofErr w:type="spellEnd"/>
      <w:r w:rsidRPr="00A50E86">
        <w:rPr>
          <w:lang w:val="en-US"/>
        </w:rPr>
        <w:t xml:space="preserve"> 2026 </w:t>
      </w:r>
      <w:proofErr w:type="spellStart"/>
      <w:r w:rsidRPr="00A50E86">
        <w:rPr>
          <w:lang w:val="en-US"/>
        </w:rPr>
        <w:t>quy</w:t>
      </w:r>
      <w:proofErr w:type="spellEnd"/>
      <w:r w:rsidRPr="00A50E86">
        <w:rPr>
          <w:lang w:val="en-US"/>
        </w:rPr>
        <w:t xml:space="preserve"> </w:t>
      </w:r>
      <w:proofErr w:type="spellStart"/>
      <w:r w:rsidRPr="00A50E86">
        <w:rPr>
          <w:lang w:val="en-US"/>
        </w:rPr>
        <w:t>định</w:t>
      </w:r>
      <w:proofErr w:type="spellEnd"/>
      <w:r w:rsidRPr="00A50E86">
        <w:rPr>
          <w:lang w:val="en-US"/>
        </w:rPr>
        <w:t xml:space="preserve"> </w:t>
      </w:r>
      <w:proofErr w:type="spellStart"/>
      <w:r w:rsidRPr="00A50E86">
        <w:rPr>
          <w:lang w:val="en-US"/>
        </w:rPr>
        <w:t>như</w:t>
      </w:r>
      <w:proofErr w:type="spellEnd"/>
      <w:r w:rsidRPr="00A50E86">
        <w:rPr>
          <w:lang w:val="en-US"/>
        </w:rPr>
        <w:t xml:space="preserve"> </w:t>
      </w:r>
      <w:proofErr w:type="spellStart"/>
      <w:r w:rsidRPr="00A50E86">
        <w:rPr>
          <w:lang w:val="en-US"/>
        </w:rPr>
        <w:t>sau</w:t>
      </w:r>
      <w:proofErr w:type="spellEnd"/>
      <w:r w:rsidRPr="00A50E86">
        <w:rPr>
          <w:lang w:val="en-US"/>
        </w:rPr>
        <w:t xml:space="preserve">: </w:t>
      </w:r>
    </w:p>
    <w:p w14:paraId="0FA97276" w14:textId="77777777" w:rsidR="00A50E86" w:rsidRDefault="00A50E86" w:rsidP="00A85906">
      <w:pPr>
        <w:pStyle w:val="FootnoteText"/>
        <w:spacing w:before="0" w:line="240" w:lineRule="auto"/>
        <w:rPr>
          <w:i/>
          <w:iCs/>
          <w:lang w:val="en-US"/>
        </w:rPr>
      </w:pPr>
      <w:r w:rsidRPr="00A50E86">
        <w:rPr>
          <w:i/>
          <w:iCs/>
          <w:lang w:val="en-US"/>
        </w:rPr>
        <w:t>“</w:t>
      </w:r>
      <w:proofErr w:type="spellStart"/>
      <w:r w:rsidRPr="00A50E86">
        <w:rPr>
          <w:b/>
          <w:bCs/>
          <w:i/>
          <w:iCs/>
          <w:lang w:val="en-US"/>
        </w:rPr>
        <w:t>Điều</w:t>
      </w:r>
      <w:proofErr w:type="spellEnd"/>
      <w:r w:rsidRPr="00A50E86">
        <w:rPr>
          <w:b/>
          <w:bCs/>
          <w:i/>
          <w:iCs/>
          <w:lang w:val="en-US"/>
        </w:rPr>
        <w:t xml:space="preserve"> 16. Hiệu </w:t>
      </w:r>
      <w:proofErr w:type="spellStart"/>
      <w:r w:rsidRPr="00A50E86">
        <w:rPr>
          <w:b/>
          <w:bCs/>
          <w:i/>
          <w:iCs/>
          <w:lang w:val="en-US"/>
        </w:rPr>
        <w:t>lực</w:t>
      </w:r>
      <w:proofErr w:type="spellEnd"/>
      <w:r w:rsidRPr="00A50E86">
        <w:rPr>
          <w:b/>
          <w:bCs/>
          <w:i/>
          <w:iCs/>
          <w:lang w:val="en-US"/>
        </w:rPr>
        <w:t xml:space="preserve"> </w:t>
      </w:r>
      <w:proofErr w:type="spellStart"/>
      <w:r w:rsidRPr="00A50E86">
        <w:rPr>
          <w:b/>
          <w:bCs/>
          <w:i/>
          <w:iCs/>
          <w:lang w:val="en-US"/>
        </w:rPr>
        <w:t>thi</w:t>
      </w:r>
      <w:proofErr w:type="spellEnd"/>
      <w:r w:rsidRPr="00A50E86">
        <w:rPr>
          <w:b/>
          <w:bCs/>
          <w:i/>
          <w:iCs/>
          <w:lang w:val="en-US"/>
        </w:rPr>
        <w:t xml:space="preserve"> </w:t>
      </w:r>
      <w:proofErr w:type="spellStart"/>
      <w:r w:rsidRPr="00A50E86">
        <w:rPr>
          <w:b/>
          <w:bCs/>
          <w:i/>
          <w:iCs/>
          <w:lang w:val="en-US"/>
        </w:rPr>
        <w:t>hành</w:t>
      </w:r>
      <w:proofErr w:type="spellEnd"/>
      <w:r w:rsidRPr="00A50E86">
        <w:rPr>
          <w:i/>
          <w:iCs/>
          <w:lang w:val="en-US"/>
        </w:rPr>
        <w:t xml:space="preserve"> </w:t>
      </w:r>
    </w:p>
    <w:p w14:paraId="6E5975CE" w14:textId="77777777" w:rsidR="00A50E86" w:rsidRDefault="00A50E86" w:rsidP="00A85906">
      <w:pPr>
        <w:pStyle w:val="FootnoteText"/>
        <w:spacing w:before="0" w:line="240" w:lineRule="auto"/>
        <w:rPr>
          <w:i/>
          <w:iCs/>
          <w:lang w:val="en-US"/>
        </w:rPr>
      </w:pPr>
      <w:r w:rsidRPr="00A50E86">
        <w:rPr>
          <w:i/>
          <w:iCs/>
          <w:lang w:val="en-US"/>
        </w:rPr>
        <w:t xml:space="preserve">1. </w:t>
      </w:r>
      <w:proofErr w:type="spellStart"/>
      <w:r w:rsidRPr="00A50E86">
        <w:rPr>
          <w:i/>
          <w:iCs/>
          <w:lang w:val="en-US"/>
        </w:rPr>
        <w:t>Nghị</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này</w:t>
      </w:r>
      <w:proofErr w:type="spellEnd"/>
      <w:r w:rsidRPr="00A50E86">
        <w:rPr>
          <w:i/>
          <w:iCs/>
          <w:lang w:val="en-US"/>
        </w:rPr>
        <w:t xml:space="preserve"> </w:t>
      </w:r>
      <w:proofErr w:type="spellStart"/>
      <w:r w:rsidRPr="00A50E86">
        <w:rPr>
          <w:i/>
          <w:iCs/>
          <w:lang w:val="en-US"/>
        </w:rPr>
        <w:t>có</w:t>
      </w:r>
      <w:proofErr w:type="spellEnd"/>
      <w:r w:rsidRPr="00A50E86">
        <w:rPr>
          <w:i/>
          <w:iCs/>
          <w:lang w:val="en-US"/>
        </w:rPr>
        <w:t xml:space="preserve"> </w:t>
      </w:r>
      <w:proofErr w:type="spellStart"/>
      <w:r w:rsidRPr="00A50E86">
        <w:rPr>
          <w:i/>
          <w:iCs/>
          <w:lang w:val="en-US"/>
        </w:rPr>
        <w:t>hiệu</w:t>
      </w:r>
      <w:proofErr w:type="spellEnd"/>
      <w:r w:rsidRPr="00A50E86">
        <w:rPr>
          <w:i/>
          <w:iCs/>
          <w:lang w:val="en-US"/>
        </w:rPr>
        <w:t xml:space="preserve"> </w:t>
      </w:r>
      <w:proofErr w:type="spellStart"/>
      <w:r w:rsidRPr="00A50E86">
        <w:rPr>
          <w:i/>
          <w:iCs/>
          <w:lang w:val="en-US"/>
        </w:rPr>
        <w:t>lực</w:t>
      </w:r>
      <w:proofErr w:type="spellEnd"/>
      <w:r w:rsidRPr="00A50E86">
        <w:rPr>
          <w:i/>
          <w:iCs/>
          <w:lang w:val="en-US"/>
        </w:rPr>
        <w:t xml:space="preserve"> </w:t>
      </w:r>
      <w:proofErr w:type="spellStart"/>
      <w:r w:rsidRPr="00A50E86">
        <w:rPr>
          <w:i/>
          <w:iCs/>
          <w:lang w:val="en-US"/>
        </w:rPr>
        <w:t>thi</w:t>
      </w:r>
      <w:proofErr w:type="spellEnd"/>
      <w:r w:rsidRPr="00A50E86">
        <w:rPr>
          <w:i/>
          <w:iCs/>
          <w:lang w:val="en-US"/>
        </w:rPr>
        <w:t xml:space="preserve"> </w:t>
      </w:r>
      <w:proofErr w:type="spellStart"/>
      <w:r w:rsidRPr="00A50E86">
        <w:rPr>
          <w:i/>
          <w:iCs/>
          <w:lang w:val="en-US"/>
        </w:rPr>
        <w:t>hành</w:t>
      </w:r>
      <w:proofErr w:type="spellEnd"/>
      <w:r w:rsidRPr="00A50E86">
        <w:rPr>
          <w:i/>
          <w:iCs/>
          <w:lang w:val="en-US"/>
        </w:rPr>
        <w:t xml:space="preserve"> </w:t>
      </w:r>
      <w:proofErr w:type="spellStart"/>
      <w:r w:rsidRPr="00A50E86">
        <w:rPr>
          <w:i/>
          <w:iCs/>
          <w:lang w:val="en-US"/>
        </w:rPr>
        <w:t>từ</w:t>
      </w:r>
      <w:proofErr w:type="spellEnd"/>
      <w:r w:rsidRPr="00A50E86">
        <w:rPr>
          <w:i/>
          <w:iCs/>
          <w:lang w:val="en-US"/>
        </w:rPr>
        <w:t xml:space="preserve"> </w:t>
      </w:r>
      <w:proofErr w:type="spellStart"/>
      <w:r w:rsidRPr="00A50E86">
        <w:rPr>
          <w:i/>
          <w:iCs/>
          <w:lang w:val="en-US"/>
        </w:rPr>
        <w:t>ngày</w:t>
      </w:r>
      <w:proofErr w:type="spellEnd"/>
      <w:r w:rsidRPr="00A50E86">
        <w:rPr>
          <w:i/>
          <w:iCs/>
          <w:lang w:val="en-US"/>
        </w:rPr>
        <w:t xml:space="preserve"> 31 </w:t>
      </w:r>
      <w:proofErr w:type="spellStart"/>
      <w:r w:rsidRPr="00A50E86">
        <w:rPr>
          <w:i/>
          <w:iCs/>
          <w:lang w:val="en-US"/>
        </w:rPr>
        <w:t>tháng</w:t>
      </w:r>
      <w:proofErr w:type="spellEnd"/>
      <w:r w:rsidRPr="00A50E86">
        <w:rPr>
          <w:i/>
          <w:iCs/>
          <w:lang w:val="en-US"/>
        </w:rPr>
        <w:t xml:space="preserve"> 01 </w:t>
      </w:r>
      <w:proofErr w:type="spellStart"/>
      <w:r w:rsidRPr="00A50E86">
        <w:rPr>
          <w:i/>
          <w:iCs/>
          <w:lang w:val="en-US"/>
        </w:rPr>
        <w:t>năm</w:t>
      </w:r>
      <w:proofErr w:type="spellEnd"/>
      <w:r w:rsidRPr="00A50E86">
        <w:rPr>
          <w:i/>
          <w:iCs/>
          <w:lang w:val="en-US"/>
        </w:rPr>
        <w:t xml:space="preserve"> 2026. </w:t>
      </w:r>
    </w:p>
    <w:p w14:paraId="772C3796" w14:textId="77777777" w:rsidR="00A50E86" w:rsidRDefault="00A50E86" w:rsidP="00A85906">
      <w:pPr>
        <w:pStyle w:val="FootnoteText"/>
        <w:spacing w:before="0" w:line="240" w:lineRule="auto"/>
        <w:rPr>
          <w:i/>
          <w:iCs/>
          <w:lang w:val="en-US"/>
        </w:rPr>
      </w:pPr>
      <w:r w:rsidRPr="00A50E86">
        <w:rPr>
          <w:i/>
          <w:iCs/>
          <w:lang w:val="en-US"/>
        </w:rPr>
        <w:t xml:space="preserve">2. </w:t>
      </w:r>
      <w:proofErr w:type="spellStart"/>
      <w:r w:rsidRPr="00A50E86">
        <w:rPr>
          <w:i/>
          <w:iCs/>
          <w:lang w:val="en-US"/>
        </w:rPr>
        <w:t>Chương</w:t>
      </w:r>
      <w:proofErr w:type="spellEnd"/>
      <w:r w:rsidRPr="00A50E86">
        <w:rPr>
          <w:i/>
          <w:iCs/>
          <w:lang w:val="en-US"/>
        </w:rPr>
        <w:t xml:space="preserve"> IV </w:t>
      </w:r>
      <w:proofErr w:type="spellStart"/>
      <w:r w:rsidRPr="00A50E86">
        <w:rPr>
          <w:i/>
          <w:iCs/>
          <w:lang w:val="en-US"/>
        </w:rPr>
        <w:t>Nghị</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này</w:t>
      </w:r>
      <w:proofErr w:type="spellEnd"/>
      <w:r w:rsidRPr="00A50E86">
        <w:rPr>
          <w:i/>
          <w:iCs/>
          <w:lang w:val="en-US"/>
        </w:rPr>
        <w:t xml:space="preserve"> </w:t>
      </w:r>
      <w:proofErr w:type="spellStart"/>
      <w:r w:rsidRPr="00A50E86">
        <w:rPr>
          <w:i/>
          <w:iCs/>
          <w:lang w:val="en-US"/>
        </w:rPr>
        <w:t>được</w:t>
      </w:r>
      <w:proofErr w:type="spellEnd"/>
      <w:r w:rsidRPr="00A50E86">
        <w:rPr>
          <w:i/>
          <w:iCs/>
          <w:lang w:val="en-US"/>
        </w:rPr>
        <w:t xml:space="preserve"> </w:t>
      </w:r>
      <w:proofErr w:type="spellStart"/>
      <w:r w:rsidRPr="00A50E86">
        <w:rPr>
          <w:i/>
          <w:iCs/>
          <w:lang w:val="en-US"/>
        </w:rPr>
        <w:t>thực</w:t>
      </w:r>
      <w:proofErr w:type="spellEnd"/>
      <w:r w:rsidRPr="00A50E86">
        <w:rPr>
          <w:i/>
          <w:iCs/>
          <w:lang w:val="en-US"/>
        </w:rPr>
        <w:t xml:space="preserve"> </w:t>
      </w:r>
      <w:proofErr w:type="spellStart"/>
      <w:r w:rsidRPr="00A50E86">
        <w:rPr>
          <w:i/>
          <w:iCs/>
          <w:lang w:val="en-US"/>
        </w:rPr>
        <w:t>hiện</w:t>
      </w:r>
      <w:proofErr w:type="spellEnd"/>
      <w:r w:rsidRPr="00A50E86">
        <w:rPr>
          <w:i/>
          <w:iCs/>
          <w:lang w:val="en-US"/>
        </w:rPr>
        <w:t xml:space="preserve"> </w:t>
      </w:r>
      <w:proofErr w:type="spellStart"/>
      <w:r w:rsidRPr="00A50E86">
        <w:rPr>
          <w:i/>
          <w:iCs/>
          <w:lang w:val="en-US"/>
        </w:rPr>
        <w:t>đến</w:t>
      </w:r>
      <w:proofErr w:type="spellEnd"/>
      <w:r w:rsidRPr="00A50E86">
        <w:rPr>
          <w:i/>
          <w:iCs/>
          <w:lang w:val="en-US"/>
        </w:rPr>
        <w:t xml:space="preserve"> </w:t>
      </w:r>
      <w:proofErr w:type="spellStart"/>
      <w:r w:rsidRPr="00A50E86">
        <w:rPr>
          <w:i/>
          <w:iCs/>
          <w:lang w:val="en-US"/>
        </w:rPr>
        <w:t>trước</w:t>
      </w:r>
      <w:proofErr w:type="spellEnd"/>
      <w:r w:rsidRPr="00A50E86">
        <w:rPr>
          <w:i/>
          <w:iCs/>
          <w:lang w:val="en-US"/>
        </w:rPr>
        <w:t xml:space="preserve"> </w:t>
      </w:r>
      <w:proofErr w:type="spellStart"/>
      <w:r w:rsidRPr="00A50E86">
        <w:rPr>
          <w:i/>
          <w:iCs/>
          <w:lang w:val="en-US"/>
        </w:rPr>
        <w:t>ngày</w:t>
      </w:r>
      <w:proofErr w:type="spellEnd"/>
      <w:r w:rsidRPr="00A50E86">
        <w:rPr>
          <w:i/>
          <w:iCs/>
          <w:lang w:val="en-US"/>
        </w:rPr>
        <w:t xml:space="preserve"> 01 </w:t>
      </w:r>
      <w:proofErr w:type="spellStart"/>
      <w:r w:rsidRPr="00A50E86">
        <w:rPr>
          <w:i/>
          <w:iCs/>
          <w:lang w:val="en-US"/>
        </w:rPr>
        <w:t>tháng</w:t>
      </w:r>
      <w:proofErr w:type="spellEnd"/>
      <w:r w:rsidRPr="00A50E86">
        <w:rPr>
          <w:i/>
          <w:iCs/>
          <w:lang w:val="en-US"/>
        </w:rPr>
        <w:t xml:space="preserve"> 3 </w:t>
      </w:r>
      <w:proofErr w:type="spellStart"/>
      <w:r w:rsidRPr="00A50E86">
        <w:rPr>
          <w:i/>
          <w:iCs/>
          <w:lang w:val="en-US"/>
        </w:rPr>
        <w:t>năm</w:t>
      </w:r>
      <w:proofErr w:type="spellEnd"/>
      <w:r w:rsidRPr="00A50E86">
        <w:rPr>
          <w:i/>
          <w:iCs/>
          <w:lang w:val="en-US"/>
        </w:rPr>
        <w:t xml:space="preserve"> 2027. Trường </w:t>
      </w:r>
      <w:proofErr w:type="spellStart"/>
      <w:r w:rsidRPr="00A50E86">
        <w:rPr>
          <w:i/>
          <w:iCs/>
          <w:lang w:val="en-US"/>
        </w:rPr>
        <w:t>hợp</w:t>
      </w:r>
      <w:proofErr w:type="spellEnd"/>
      <w:r w:rsidRPr="00A50E86">
        <w:rPr>
          <w:i/>
          <w:iCs/>
          <w:lang w:val="en-US"/>
        </w:rPr>
        <w:t xml:space="preserve"> </w:t>
      </w:r>
      <w:proofErr w:type="spellStart"/>
      <w:r w:rsidRPr="00A50E86">
        <w:rPr>
          <w:i/>
          <w:iCs/>
          <w:lang w:val="en-US"/>
        </w:rPr>
        <w:t>các</w:t>
      </w:r>
      <w:proofErr w:type="spellEnd"/>
      <w:r w:rsidRPr="00A50E86">
        <w:rPr>
          <w:i/>
          <w:iCs/>
          <w:lang w:val="en-US"/>
        </w:rPr>
        <w:t xml:space="preserve"> </w:t>
      </w:r>
      <w:proofErr w:type="spellStart"/>
      <w:r w:rsidRPr="00A50E86">
        <w:rPr>
          <w:i/>
          <w:iCs/>
          <w:lang w:val="en-US"/>
        </w:rPr>
        <w:t>văn</w:t>
      </w:r>
      <w:proofErr w:type="spellEnd"/>
      <w:r w:rsidRPr="00A50E86">
        <w:rPr>
          <w:i/>
          <w:iCs/>
          <w:lang w:val="en-US"/>
        </w:rPr>
        <w:t xml:space="preserve"> </w:t>
      </w:r>
      <w:proofErr w:type="spellStart"/>
      <w:r w:rsidRPr="00A50E86">
        <w:rPr>
          <w:i/>
          <w:iCs/>
          <w:lang w:val="en-US"/>
        </w:rPr>
        <w:t>bản</w:t>
      </w:r>
      <w:proofErr w:type="spellEnd"/>
      <w:r w:rsidRPr="00A50E86">
        <w:rPr>
          <w:i/>
          <w:iCs/>
          <w:lang w:val="en-US"/>
        </w:rPr>
        <w:t xml:space="preserve"> </w:t>
      </w:r>
      <w:proofErr w:type="spellStart"/>
      <w:r w:rsidRPr="00A50E86">
        <w:rPr>
          <w:i/>
          <w:iCs/>
          <w:lang w:val="en-US"/>
        </w:rPr>
        <w:t>quy</w:t>
      </w:r>
      <w:proofErr w:type="spellEnd"/>
      <w:r w:rsidRPr="00A50E86">
        <w:rPr>
          <w:i/>
          <w:iCs/>
          <w:lang w:val="en-US"/>
        </w:rPr>
        <w:t xml:space="preserve"> </w:t>
      </w:r>
      <w:proofErr w:type="spellStart"/>
      <w:r w:rsidRPr="00A50E86">
        <w:rPr>
          <w:i/>
          <w:iCs/>
          <w:lang w:val="en-US"/>
        </w:rPr>
        <w:t>phạm</w:t>
      </w:r>
      <w:proofErr w:type="spellEnd"/>
      <w:r w:rsidRPr="00A50E86">
        <w:rPr>
          <w:i/>
          <w:iCs/>
          <w:lang w:val="en-US"/>
        </w:rPr>
        <w:t xml:space="preserve"> </w:t>
      </w:r>
      <w:proofErr w:type="spellStart"/>
      <w:r w:rsidRPr="00A50E86">
        <w:rPr>
          <w:i/>
          <w:iCs/>
          <w:lang w:val="en-US"/>
        </w:rPr>
        <w:t>pháp</w:t>
      </w:r>
      <w:proofErr w:type="spellEnd"/>
      <w:r w:rsidRPr="00A50E86">
        <w:rPr>
          <w:i/>
          <w:iCs/>
          <w:lang w:val="en-US"/>
        </w:rPr>
        <w:t xml:space="preserve"> </w:t>
      </w:r>
      <w:proofErr w:type="spellStart"/>
      <w:r w:rsidRPr="00A50E86">
        <w:rPr>
          <w:i/>
          <w:iCs/>
          <w:lang w:val="en-US"/>
        </w:rPr>
        <w:t>luật</w:t>
      </w:r>
      <w:proofErr w:type="spellEnd"/>
      <w:r w:rsidRPr="00A50E86">
        <w:rPr>
          <w:i/>
          <w:iCs/>
          <w:lang w:val="en-US"/>
        </w:rPr>
        <w:t xml:space="preserve"> </w:t>
      </w:r>
      <w:proofErr w:type="spellStart"/>
      <w:r w:rsidRPr="00A50E86">
        <w:rPr>
          <w:i/>
          <w:iCs/>
          <w:lang w:val="en-US"/>
        </w:rPr>
        <w:t>có</w:t>
      </w:r>
      <w:proofErr w:type="spellEnd"/>
      <w:r w:rsidRPr="00A50E86">
        <w:rPr>
          <w:i/>
          <w:iCs/>
          <w:lang w:val="en-US"/>
        </w:rPr>
        <w:t xml:space="preserve"> </w:t>
      </w:r>
      <w:proofErr w:type="spellStart"/>
      <w:r w:rsidRPr="00A50E86">
        <w:rPr>
          <w:i/>
          <w:iCs/>
          <w:lang w:val="en-US"/>
        </w:rPr>
        <w:t>liên</w:t>
      </w:r>
      <w:proofErr w:type="spellEnd"/>
      <w:r w:rsidRPr="00A50E86">
        <w:rPr>
          <w:i/>
          <w:iCs/>
          <w:lang w:val="en-US"/>
        </w:rPr>
        <w:t xml:space="preserve"> </w:t>
      </w:r>
      <w:proofErr w:type="spellStart"/>
      <w:r w:rsidRPr="00A50E86">
        <w:rPr>
          <w:i/>
          <w:iCs/>
          <w:lang w:val="en-US"/>
        </w:rPr>
        <w:t>quan</w:t>
      </w:r>
      <w:proofErr w:type="spellEnd"/>
      <w:r w:rsidRPr="00A50E86">
        <w:rPr>
          <w:i/>
          <w:iCs/>
          <w:lang w:val="en-US"/>
        </w:rPr>
        <w:t xml:space="preserve"> </w:t>
      </w:r>
      <w:proofErr w:type="spellStart"/>
      <w:r w:rsidRPr="00A50E86">
        <w:rPr>
          <w:i/>
          <w:iCs/>
          <w:lang w:val="en-US"/>
        </w:rPr>
        <w:t>đã</w:t>
      </w:r>
      <w:proofErr w:type="spellEnd"/>
      <w:r w:rsidRPr="00A50E86">
        <w:rPr>
          <w:i/>
          <w:iCs/>
          <w:lang w:val="en-US"/>
        </w:rPr>
        <w:t xml:space="preserve"> </w:t>
      </w:r>
      <w:proofErr w:type="spellStart"/>
      <w:r w:rsidRPr="00A50E86">
        <w:rPr>
          <w:i/>
          <w:iCs/>
          <w:lang w:val="en-US"/>
        </w:rPr>
        <w:t>được</w:t>
      </w:r>
      <w:proofErr w:type="spellEnd"/>
      <w:r w:rsidRPr="00A50E86">
        <w:rPr>
          <w:i/>
          <w:iCs/>
          <w:lang w:val="en-US"/>
        </w:rPr>
        <w:t xml:space="preserve"> </w:t>
      </w:r>
      <w:proofErr w:type="spellStart"/>
      <w:r w:rsidRPr="00A50E86">
        <w:rPr>
          <w:i/>
          <w:iCs/>
          <w:lang w:val="en-US"/>
        </w:rPr>
        <w:t>sửa</w:t>
      </w:r>
      <w:proofErr w:type="spellEnd"/>
      <w:r w:rsidRPr="00A50E86">
        <w:rPr>
          <w:i/>
          <w:iCs/>
          <w:lang w:val="en-US"/>
        </w:rPr>
        <w:t xml:space="preserve"> </w:t>
      </w:r>
      <w:proofErr w:type="spellStart"/>
      <w:r w:rsidRPr="00A50E86">
        <w:rPr>
          <w:i/>
          <w:iCs/>
          <w:lang w:val="en-US"/>
        </w:rPr>
        <w:t>đổi</w:t>
      </w:r>
      <w:proofErr w:type="spellEnd"/>
      <w:r w:rsidRPr="00A50E86">
        <w:rPr>
          <w:i/>
          <w:iCs/>
          <w:lang w:val="en-US"/>
        </w:rPr>
        <w:t xml:space="preserve">, </w:t>
      </w:r>
      <w:proofErr w:type="spellStart"/>
      <w:r w:rsidRPr="00A50E86">
        <w:rPr>
          <w:i/>
          <w:iCs/>
          <w:lang w:val="en-US"/>
        </w:rPr>
        <w:t>bổ</w:t>
      </w:r>
      <w:proofErr w:type="spellEnd"/>
      <w:r w:rsidRPr="00A50E86">
        <w:rPr>
          <w:i/>
          <w:iCs/>
          <w:lang w:val="en-US"/>
        </w:rPr>
        <w:t xml:space="preserve"> sung, ban </w:t>
      </w:r>
      <w:proofErr w:type="spellStart"/>
      <w:r w:rsidRPr="00A50E86">
        <w:rPr>
          <w:i/>
          <w:iCs/>
          <w:lang w:val="en-US"/>
        </w:rPr>
        <w:t>hành</w:t>
      </w:r>
      <w:proofErr w:type="spellEnd"/>
      <w:r w:rsidRPr="00A50E86">
        <w:rPr>
          <w:i/>
          <w:iCs/>
          <w:lang w:val="en-US"/>
        </w:rPr>
        <w:t xml:space="preserve"> </w:t>
      </w:r>
      <w:proofErr w:type="spellStart"/>
      <w:r w:rsidRPr="00A50E86">
        <w:rPr>
          <w:i/>
          <w:iCs/>
          <w:lang w:val="en-US"/>
        </w:rPr>
        <w:t>mới</w:t>
      </w:r>
      <w:proofErr w:type="spellEnd"/>
      <w:r w:rsidRPr="00A50E86">
        <w:rPr>
          <w:i/>
          <w:iCs/>
          <w:lang w:val="en-US"/>
        </w:rPr>
        <w:t xml:space="preserve"> </w:t>
      </w:r>
      <w:proofErr w:type="spellStart"/>
      <w:r w:rsidRPr="00A50E86">
        <w:rPr>
          <w:i/>
          <w:iCs/>
          <w:lang w:val="en-US"/>
        </w:rPr>
        <w:t>để</w:t>
      </w:r>
      <w:proofErr w:type="spellEnd"/>
      <w:r w:rsidRPr="00A50E86">
        <w:rPr>
          <w:i/>
          <w:iCs/>
          <w:lang w:val="en-US"/>
        </w:rPr>
        <w:t xml:space="preserve"> </w:t>
      </w:r>
      <w:proofErr w:type="spellStart"/>
      <w:r w:rsidRPr="00A50E86">
        <w:rPr>
          <w:i/>
          <w:iCs/>
          <w:lang w:val="en-US"/>
        </w:rPr>
        <w:t>phù</w:t>
      </w:r>
      <w:proofErr w:type="spellEnd"/>
      <w:r w:rsidRPr="00A50E86">
        <w:rPr>
          <w:i/>
          <w:iCs/>
          <w:lang w:val="en-US"/>
        </w:rPr>
        <w:t xml:space="preserve"> </w:t>
      </w:r>
      <w:proofErr w:type="spellStart"/>
      <w:r w:rsidRPr="00A50E86">
        <w:rPr>
          <w:i/>
          <w:iCs/>
          <w:lang w:val="en-US"/>
        </w:rPr>
        <w:t>hợp</w:t>
      </w:r>
      <w:proofErr w:type="spellEnd"/>
      <w:r w:rsidRPr="00A50E86">
        <w:rPr>
          <w:i/>
          <w:iCs/>
          <w:lang w:val="en-US"/>
        </w:rPr>
        <w:t xml:space="preserve"> </w:t>
      </w:r>
      <w:proofErr w:type="spellStart"/>
      <w:r w:rsidRPr="00A50E86">
        <w:rPr>
          <w:i/>
          <w:iCs/>
          <w:lang w:val="en-US"/>
        </w:rPr>
        <w:t>với</w:t>
      </w:r>
      <w:proofErr w:type="spellEnd"/>
      <w:r w:rsidRPr="00A50E86">
        <w:rPr>
          <w:i/>
          <w:iCs/>
          <w:lang w:val="en-US"/>
        </w:rPr>
        <w:t xml:space="preserve"> </w:t>
      </w:r>
      <w:proofErr w:type="spellStart"/>
      <w:r w:rsidRPr="00A50E86">
        <w:rPr>
          <w:i/>
          <w:iCs/>
          <w:lang w:val="en-US"/>
        </w:rPr>
        <w:t>việc</w:t>
      </w:r>
      <w:proofErr w:type="spellEnd"/>
      <w:r w:rsidRPr="00A50E86">
        <w:rPr>
          <w:i/>
          <w:iCs/>
          <w:lang w:val="en-US"/>
        </w:rPr>
        <w:t xml:space="preserve"> </w:t>
      </w:r>
      <w:proofErr w:type="spellStart"/>
      <w:r w:rsidRPr="00A50E86">
        <w:rPr>
          <w:i/>
          <w:iCs/>
          <w:lang w:val="en-US"/>
        </w:rPr>
        <w:t>tổ</w:t>
      </w:r>
      <w:proofErr w:type="spellEnd"/>
      <w:r w:rsidRPr="00A50E86">
        <w:rPr>
          <w:i/>
          <w:iCs/>
          <w:lang w:val="en-US"/>
        </w:rPr>
        <w:t xml:space="preserve"> </w:t>
      </w:r>
      <w:proofErr w:type="spellStart"/>
      <w:r w:rsidRPr="00A50E86">
        <w:rPr>
          <w:i/>
          <w:iCs/>
          <w:lang w:val="en-US"/>
        </w:rPr>
        <w:t>chức</w:t>
      </w:r>
      <w:proofErr w:type="spellEnd"/>
      <w:r w:rsidRPr="00A50E86">
        <w:rPr>
          <w:i/>
          <w:iCs/>
          <w:lang w:val="en-US"/>
        </w:rPr>
        <w:t xml:space="preserve"> </w:t>
      </w:r>
      <w:proofErr w:type="spellStart"/>
      <w:r w:rsidRPr="00A50E86">
        <w:rPr>
          <w:i/>
          <w:iCs/>
          <w:lang w:val="en-US"/>
        </w:rPr>
        <w:t>chính</w:t>
      </w:r>
      <w:proofErr w:type="spellEnd"/>
      <w:r w:rsidRPr="00A50E86">
        <w:rPr>
          <w:i/>
          <w:iCs/>
          <w:lang w:val="en-US"/>
        </w:rPr>
        <w:t xml:space="preserve"> </w:t>
      </w:r>
      <w:proofErr w:type="spellStart"/>
      <w:r w:rsidRPr="00A50E86">
        <w:rPr>
          <w:i/>
          <w:iCs/>
          <w:lang w:val="en-US"/>
        </w:rPr>
        <w:t>quyền</w:t>
      </w:r>
      <w:proofErr w:type="spellEnd"/>
      <w:r w:rsidRPr="00A50E86">
        <w:rPr>
          <w:i/>
          <w:iCs/>
          <w:lang w:val="en-US"/>
        </w:rPr>
        <w:t xml:space="preserve"> 02 </w:t>
      </w:r>
      <w:proofErr w:type="spellStart"/>
      <w:r w:rsidRPr="00A50E86">
        <w:rPr>
          <w:i/>
          <w:iCs/>
          <w:lang w:val="en-US"/>
        </w:rPr>
        <w:t>cấp</w:t>
      </w:r>
      <w:proofErr w:type="spellEnd"/>
      <w:r w:rsidRPr="00A50E86">
        <w:rPr>
          <w:i/>
          <w:iCs/>
          <w:lang w:val="en-US"/>
        </w:rPr>
        <w:t xml:space="preserve"> </w:t>
      </w:r>
      <w:proofErr w:type="spellStart"/>
      <w:r w:rsidRPr="00A50E86">
        <w:rPr>
          <w:i/>
          <w:iCs/>
          <w:lang w:val="en-US"/>
        </w:rPr>
        <w:t>thì</w:t>
      </w:r>
      <w:proofErr w:type="spellEnd"/>
      <w:r w:rsidRPr="00A50E86">
        <w:rPr>
          <w:i/>
          <w:iCs/>
          <w:lang w:val="en-US"/>
        </w:rPr>
        <w:t xml:space="preserve"> </w:t>
      </w:r>
      <w:proofErr w:type="spellStart"/>
      <w:r w:rsidRPr="00A50E86">
        <w:rPr>
          <w:i/>
          <w:iCs/>
          <w:lang w:val="en-US"/>
        </w:rPr>
        <w:t>thực</w:t>
      </w:r>
      <w:proofErr w:type="spellEnd"/>
      <w:r w:rsidRPr="00A50E86">
        <w:rPr>
          <w:i/>
          <w:iCs/>
          <w:lang w:val="en-US"/>
        </w:rPr>
        <w:t xml:space="preserve"> </w:t>
      </w:r>
      <w:proofErr w:type="spellStart"/>
      <w:r w:rsidRPr="00A50E86">
        <w:rPr>
          <w:i/>
          <w:iCs/>
          <w:lang w:val="en-US"/>
        </w:rPr>
        <w:t>hiện</w:t>
      </w:r>
      <w:proofErr w:type="spellEnd"/>
      <w:r w:rsidRPr="00A50E86">
        <w:rPr>
          <w:i/>
          <w:iCs/>
          <w:lang w:val="en-US"/>
        </w:rPr>
        <w:t xml:space="preserve"> </w:t>
      </w:r>
      <w:proofErr w:type="spellStart"/>
      <w:r w:rsidRPr="00A50E86">
        <w:rPr>
          <w:i/>
          <w:iCs/>
          <w:lang w:val="en-US"/>
        </w:rPr>
        <w:t>theo</w:t>
      </w:r>
      <w:proofErr w:type="spellEnd"/>
      <w:r w:rsidRPr="00A50E86">
        <w:rPr>
          <w:i/>
          <w:iCs/>
          <w:lang w:val="en-US"/>
        </w:rPr>
        <w:t xml:space="preserve"> </w:t>
      </w:r>
      <w:proofErr w:type="spellStart"/>
      <w:r w:rsidRPr="00A50E86">
        <w:rPr>
          <w:i/>
          <w:iCs/>
          <w:lang w:val="en-US"/>
        </w:rPr>
        <w:t>các</w:t>
      </w:r>
      <w:proofErr w:type="spellEnd"/>
      <w:r w:rsidRPr="00A50E86">
        <w:rPr>
          <w:i/>
          <w:iCs/>
          <w:lang w:val="en-US"/>
        </w:rPr>
        <w:t xml:space="preserve"> </w:t>
      </w:r>
      <w:proofErr w:type="spellStart"/>
      <w:r w:rsidRPr="00A50E86">
        <w:rPr>
          <w:i/>
          <w:iCs/>
          <w:lang w:val="en-US"/>
        </w:rPr>
        <w:t>văn</w:t>
      </w:r>
      <w:proofErr w:type="spellEnd"/>
      <w:r w:rsidRPr="00A50E86">
        <w:rPr>
          <w:i/>
          <w:iCs/>
          <w:lang w:val="en-US"/>
        </w:rPr>
        <w:t xml:space="preserve"> </w:t>
      </w:r>
      <w:proofErr w:type="spellStart"/>
      <w:r w:rsidRPr="00A50E86">
        <w:rPr>
          <w:i/>
          <w:iCs/>
          <w:lang w:val="en-US"/>
        </w:rPr>
        <w:t>bản</w:t>
      </w:r>
      <w:proofErr w:type="spellEnd"/>
      <w:r w:rsidRPr="00A50E86">
        <w:rPr>
          <w:i/>
          <w:iCs/>
          <w:lang w:val="en-US"/>
        </w:rPr>
        <w:t xml:space="preserve"> </w:t>
      </w:r>
      <w:proofErr w:type="spellStart"/>
      <w:r w:rsidRPr="00A50E86">
        <w:rPr>
          <w:i/>
          <w:iCs/>
          <w:lang w:val="en-US"/>
        </w:rPr>
        <w:t>quy</w:t>
      </w:r>
      <w:proofErr w:type="spellEnd"/>
      <w:r w:rsidRPr="00A50E86">
        <w:rPr>
          <w:i/>
          <w:iCs/>
          <w:lang w:val="en-US"/>
        </w:rPr>
        <w:t xml:space="preserve"> </w:t>
      </w:r>
      <w:proofErr w:type="spellStart"/>
      <w:r w:rsidRPr="00A50E86">
        <w:rPr>
          <w:i/>
          <w:iCs/>
          <w:lang w:val="en-US"/>
        </w:rPr>
        <w:t>phạm</w:t>
      </w:r>
      <w:proofErr w:type="spellEnd"/>
      <w:r w:rsidRPr="00A50E86">
        <w:rPr>
          <w:i/>
          <w:iCs/>
          <w:lang w:val="en-US"/>
        </w:rPr>
        <w:t xml:space="preserve"> </w:t>
      </w:r>
      <w:proofErr w:type="spellStart"/>
      <w:r w:rsidRPr="00A50E86">
        <w:rPr>
          <w:i/>
          <w:iCs/>
          <w:lang w:val="en-US"/>
        </w:rPr>
        <w:t>pháp</w:t>
      </w:r>
      <w:proofErr w:type="spellEnd"/>
      <w:r w:rsidRPr="00A50E86">
        <w:rPr>
          <w:i/>
          <w:iCs/>
          <w:lang w:val="en-US"/>
        </w:rPr>
        <w:t xml:space="preserve"> </w:t>
      </w:r>
      <w:proofErr w:type="spellStart"/>
      <w:r w:rsidRPr="00A50E86">
        <w:rPr>
          <w:i/>
          <w:iCs/>
          <w:lang w:val="en-US"/>
        </w:rPr>
        <w:t>luật</w:t>
      </w:r>
      <w:proofErr w:type="spellEnd"/>
      <w:r w:rsidRPr="00A50E86">
        <w:rPr>
          <w:i/>
          <w:iCs/>
          <w:lang w:val="en-US"/>
        </w:rPr>
        <w:t xml:space="preserve"> </w:t>
      </w:r>
      <w:proofErr w:type="spellStart"/>
      <w:r w:rsidRPr="00A50E86">
        <w:rPr>
          <w:i/>
          <w:iCs/>
          <w:lang w:val="en-US"/>
        </w:rPr>
        <w:t>mới</w:t>
      </w:r>
      <w:proofErr w:type="spellEnd"/>
      <w:r w:rsidRPr="00A50E86">
        <w:rPr>
          <w:i/>
          <w:iCs/>
          <w:lang w:val="en-US"/>
        </w:rPr>
        <w:t xml:space="preserve"> </w:t>
      </w:r>
      <w:proofErr w:type="spellStart"/>
      <w:r w:rsidRPr="00A50E86">
        <w:rPr>
          <w:i/>
          <w:iCs/>
          <w:lang w:val="en-US"/>
        </w:rPr>
        <w:t>được</w:t>
      </w:r>
      <w:proofErr w:type="spellEnd"/>
      <w:r w:rsidRPr="00A50E86">
        <w:rPr>
          <w:i/>
          <w:iCs/>
          <w:lang w:val="en-US"/>
        </w:rPr>
        <w:t xml:space="preserve"> ban </w:t>
      </w:r>
      <w:proofErr w:type="spellStart"/>
      <w:r w:rsidRPr="00A50E86">
        <w:rPr>
          <w:i/>
          <w:iCs/>
          <w:lang w:val="en-US"/>
        </w:rPr>
        <w:t>hành</w:t>
      </w:r>
      <w:proofErr w:type="spellEnd"/>
      <w:r w:rsidRPr="00A50E86">
        <w:rPr>
          <w:i/>
          <w:iCs/>
          <w:lang w:val="en-US"/>
        </w:rPr>
        <w:t xml:space="preserve">. </w:t>
      </w:r>
    </w:p>
    <w:p w14:paraId="769C2BE5" w14:textId="77777777" w:rsidR="00A50E86" w:rsidRDefault="00A50E86" w:rsidP="00A85906">
      <w:pPr>
        <w:pStyle w:val="FootnoteText"/>
        <w:spacing w:before="0" w:line="240" w:lineRule="auto"/>
        <w:rPr>
          <w:i/>
          <w:iCs/>
          <w:lang w:val="en-US"/>
        </w:rPr>
      </w:pPr>
      <w:r w:rsidRPr="00A50E86">
        <w:rPr>
          <w:i/>
          <w:iCs/>
          <w:lang w:val="en-US"/>
        </w:rPr>
        <w:t xml:space="preserve">Các </w:t>
      </w:r>
      <w:proofErr w:type="spellStart"/>
      <w:r w:rsidRPr="00A50E86">
        <w:rPr>
          <w:i/>
          <w:iCs/>
          <w:lang w:val="en-US"/>
        </w:rPr>
        <w:t>quy</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về</w:t>
      </w:r>
      <w:proofErr w:type="spellEnd"/>
      <w:r w:rsidRPr="00A50E86">
        <w:rPr>
          <w:i/>
          <w:iCs/>
          <w:lang w:val="en-US"/>
        </w:rPr>
        <w:t xml:space="preserve"> </w:t>
      </w:r>
      <w:proofErr w:type="spellStart"/>
      <w:r w:rsidRPr="00A50E86">
        <w:rPr>
          <w:i/>
          <w:iCs/>
          <w:lang w:val="en-US"/>
        </w:rPr>
        <w:t>giá</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về</w:t>
      </w:r>
      <w:proofErr w:type="spellEnd"/>
      <w:r w:rsidRPr="00A50E86">
        <w:rPr>
          <w:i/>
          <w:iCs/>
          <w:lang w:val="en-US"/>
        </w:rPr>
        <w:t xml:space="preserve"> </w:t>
      </w:r>
      <w:proofErr w:type="spellStart"/>
      <w:r w:rsidRPr="00A50E86">
        <w:rPr>
          <w:i/>
          <w:iCs/>
          <w:lang w:val="en-US"/>
        </w:rPr>
        <w:t>giá</w:t>
      </w:r>
      <w:proofErr w:type="spellEnd"/>
      <w:r w:rsidRPr="00A50E86">
        <w:rPr>
          <w:i/>
          <w:iCs/>
          <w:lang w:val="en-US"/>
        </w:rPr>
        <w:t xml:space="preserve"> </w:t>
      </w:r>
      <w:proofErr w:type="spellStart"/>
      <w:r w:rsidRPr="00A50E86">
        <w:rPr>
          <w:i/>
          <w:iCs/>
          <w:lang w:val="en-US"/>
        </w:rPr>
        <w:t>bán</w:t>
      </w:r>
      <w:proofErr w:type="spellEnd"/>
      <w:r w:rsidRPr="00A50E86">
        <w:rPr>
          <w:i/>
          <w:iCs/>
          <w:lang w:val="en-US"/>
        </w:rPr>
        <w:t xml:space="preserve"> </w:t>
      </w:r>
      <w:proofErr w:type="spellStart"/>
      <w:r w:rsidRPr="00A50E86">
        <w:rPr>
          <w:i/>
          <w:iCs/>
          <w:lang w:val="en-US"/>
        </w:rPr>
        <w:t>nhà</w:t>
      </w:r>
      <w:proofErr w:type="spellEnd"/>
      <w:r w:rsidRPr="00A50E86">
        <w:rPr>
          <w:i/>
          <w:iCs/>
          <w:lang w:val="en-US"/>
        </w:rPr>
        <w:t xml:space="preserve"> ở </w:t>
      </w:r>
      <w:proofErr w:type="spellStart"/>
      <w:r w:rsidRPr="00A50E86">
        <w:rPr>
          <w:i/>
          <w:iCs/>
          <w:lang w:val="en-US"/>
        </w:rPr>
        <w:t>tái</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cư</w:t>
      </w:r>
      <w:proofErr w:type="spellEnd"/>
      <w:r w:rsidRPr="00A50E86">
        <w:rPr>
          <w:i/>
          <w:iCs/>
          <w:lang w:val="en-US"/>
        </w:rPr>
        <w:t xml:space="preserve">, </w:t>
      </w:r>
      <w:proofErr w:type="spellStart"/>
      <w:r w:rsidRPr="00A50E86">
        <w:rPr>
          <w:i/>
          <w:iCs/>
          <w:lang w:val="en-US"/>
        </w:rPr>
        <w:t>về</w:t>
      </w:r>
      <w:proofErr w:type="spellEnd"/>
      <w:r w:rsidRPr="00A50E86">
        <w:rPr>
          <w:i/>
          <w:iCs/>
          <w:lang w:val="en-US"/>
        </w:rPr>
        <w:t xml:space="preserve"> </w:t>
      </w:r>
      <w:proofErr w:type="spellStart"/>
      <w:r w:rsidRPr="00A50E86">
        <w:rPr>
          <w:i/>
          <w:iCs/>
          <w:lang w:val="en-US"/>
        </w:rPr>
        <w:t>trưng</w:t>
      </w:r>
      <w:proofErr w:type="spellEnd"/>
      <w:r w:rsidRPr="00A50E86">
        <w:rPr>
          <w:i/>
          <w:iCs/>
          <w:lang w:val="en-US"/>
        </w:rPr>
        <w:t xml:space="preserve"> </w:t>
      </w:r>
      <w:proofErr w:type="spellStart"/>
      <w:r w:rsidRPr="00A50E86">
        <w:rPr>
          <w:i/>
          <w:iCs/>
          <w:lang w:val="en-US"/>
        </w:rPr>
        <w:t>dụng</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không</w:t>
      </w:r>
      <w:proofErr w:type="spellEnd"/>
      <w:r w:rsidRPr="00A50E86">
        <w:rPr>
          <w:i/>
          <w:iCs/>
          <w:lang w:val="en-US"/>
        </w:rPr>
        <w:t xml:space="preserve"> </w:t>
      </w:r>
      <w:proofErr w:type="spellStart"/>
      <w:r w:rsidRPr="00A50E86">
        <w:rPr>
          <w:i/>
          <w:iCs/>
          <w:lang w:val="en-US"/>
        </w:rPr>
        <w:t>quy</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tại</w:t>
      </w:r>
      <w:proofErr w:type="spellEnd"/>
      <w:r w:rsidRPr="00A50E86">
        <w:rPr>
          <w:i/>
          <w:iCs/>
          <w:lang w:val="en-US"/>
        </w:rPr>
        <w:t xml:space="preserve"> </w:t>
      </w:r>
      <w:proofErr w:type="spellStart"/>
      <w:r w:rsidRPr="00A50E86">
        <w:rPr>
          <w:i/>
          <w:iCs/>
          <w:lang w:val="en-US"/>
        </w:rPr>
        <w:t>Nghị</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này</w:t>
      </w:r>
      <w:proofErr w:type="spellEnd"/>
      <w:r w:rsidRPr="00A50E86">
        <w:rPr>
          <w:i/>
          <w:iCs/>
          <w:lang w:val="en-US"/>
        </w:rPr>
        <w:t xml:space="preserve"> </w:t>
      </w:r>
      <w:proofErr w:type="spellStart"/>
      <w:r w:rsidRPr="00A50E86">
        <w:rPr>
          <w:i/>
          <w:iCs/>
          <w:lang w:val="en-US"/>
        </w:rPr>
        <w:t>thì</w:t>
      </w:r>
      <w:proofErr w:type="spellEnd"/>
      <w:r w:rsidRPr="00A50E86">
        <w:rPr>
          <w:i/>
          <w:iCs/>
          <w:lang w:val="en-US"/>
        </w:rPr>
        <w:t xml:space="preserve"> </w:t>
      </w:r>
      <w:proofErr w:type="spellStart"/>
      <w:r w:rsidRPr="00A50E86">
        <w:rPr>
          <w:i/>
          <w:iCs/>
          <w:lang w:val="en-US"/>
        </w:rPr>
        <w:t>tiếp</w:t>
      </w:r>
      <w:proofErr w:type="spellEnd"/>
      <w:r w:rsidRPr="00A50E86">
        <w:rPr>
          <w:i/>
          <w:iCs/>
          <w:lang w:val="en-US"/>
        </w:rPr>
        <w:t xml:space="preserve"> </w:t>
      </w:r>
      <w:proofErr w:type="spellStart"/>
      <w:r w:rsidRPr="00A50E86">
        <w:rPr>
          <w:i/>
          <w:iCs/>
          <w:lang w:val="en-US"/>
        </w:rPr>
        <w:t>tục</w:t>
      </w:r>
      <w:proofErr w:type="spellEnd"/>
      <w:r w:rsidRPr="00A50E86">
        <w:rPr>
          <w:i/>
          <w:iCs/>
          <w:lang w:val="en-US"/>
        </w:rPr>
        <w:t xml:space="preserve"> </w:t>
      </w:r>
      <w:proofErr w:type="spellStart"/>
      <w:r w:rsidRPr="00A50E86">
        <w:rPr>
          <w:i/>
          <w:iCs/>
          <w:lang w:val="en-US"/>
        </w:rPr>
        <w:t>thực</w:t>
      </w:r>
      <w:proofErr w:type="spellEnd"/>
      <w:r w:rsidRPr="00A50E86">
        <w:rPr>
          <w:i/>
          <w:iCs/>
          <w:lang w:val="en-US"/>
        </w:rPr>
        <w:t xml:space="preserve"> </w:t>
      </w:r>
      <w:proofErr w:type="spellStart"/>
      <w:r w:rsidRPr="00A50E86">
        <w:rPr>
          <w:i/>
          <w:iCs/>
          <w:lang w:val="en-US"/>
        </w:rPr>
        <w:t>hiện</w:t>
      </w:r>
      <w:proofErr w:type="spellEnd"/>
      <w:r w:rsidRPr="00A50E86">
        <w:rPr>
          <w:i/>
          <w:iCs/>
          <w:lang w:val="en-US"/>
        </w:rPr>
        <w:t xml:space="preserve"> </w:t>
      </w:r>
      <w:proofErr w:type="spellStart"/>
      <w:r w:rsidRPr="00A50E86">
        <w:rPr>
          <w:i/>
          <w:iCs/>
          <w:lang w:val="en-US"/>
        </w:rPr>
        <w:t>theo</w:t>
      </w:r>
      <w:proofErr w:type="spellEnd"/>
      <w:r w:rsidRPr="00A50E86">
        <w:rPr>
          <w:i/>
          <w:iCs/>
          <w:lang w:val="en-US"/>
        </w:rPr>
        <w:t xml:space="preserve"> </w:t>
      </w:r>
      <w:proofErr w:type="spellStart"/>
      <w:r w:rsidRPr="00A50E86">
        <w:rPr>
          <w:i/>
          <w:iCs/>
          <w:lang w:val="en-US"/>
        </w:rPr>
        <w:t>Nghị</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số</w:t>
      </w:r>
      <w:proofErr w:type="spellEnd"/>
      <w:r w:rsidRPr="00A50E86">
        <w:rPr>
          <w:i/>
          <w:iCs/>
          <w:lang w:val="en-US"/>
        </w:rPr>
        <w:t xml:space="preserve"> 151/2025/NĐ-CP (</w:t>
      </w:r>
      <w:proofErr w:type="spellStart"/>
      <w:r w:rsidRPr="00A50E86">
        <w:rPr>
          <w:i/>
          <w:iCs/>
          <w:lang w:val="en-US"/>
        </w:rPr>
        <w:t>được</w:t>
      </w:r>
      <w:proofErr w:type="spellEnd"/>
      <w:r w:rsidRPr="00A50E86">
        <w:rPr>
          <w:i/>
          <w:iCs/>
          <w:lang w:val="en-US"/>
        </w:rPr>
        <w:t xml:space="preserve"> </w:t>
      </w:r>
      <w:proofErr w:type="spellStart"/>
      <w:r w:rsidRPr="00A50E86">
        <w:rPr>
          <w:i/>
          <w:iCs/>
          <w:lang w:val="en-US"/>
        </w:rPr>
        <w:t>sửa</w:t>
      </w:r>
      <w:proofErr w:type="spellEnd"/>
      <w:r w:rsidRPr="00A50E86">
        <w:rPr>
          <w:i/>
          <w:iCs/>
          <w:lang w:val="en-US"/>
        </w:rPr>
        <w:t xml:space="preserve"> </w:t>
      </w:r>
      <w:proofErr w:type="spellStart"/>
      <w:r w:rsidRPr="00A50E86">
        <w:rPr>
          <w:i/>
          <w:iCs/>
          <w:lang w:val="en-US"/>
        </w:rPr>
        <w:t>đổi</w:t>
      </w:r>
      <w:proofErr w:type="spellEnd"/>
      <w:r w:rsidRPr="00A50E86">
        <w:rPr>
          <w:i/>
          <w:iCs/>
          <w:lang w:val="en-US"/>
        </w:rPr>
        <w:t xml:space="preserve">, </w:t>
      </w:r>
      <w:proofErr w:type="spellStart"/>
      <w:r w:rsidRPr="00A50E86">
        <w:rPr>
          <w:i/>
          <w:iCs/>
          <w:lang w:val="en-US"/>
        </w:rPr>
        <w:t>bổ</w:t>
      </w:r>
      <w:proofErr w:type="spellEnd"/>
      <w:r w:rsidRPr="00A50E86">
        <w:rPr>
          <w:i/>
          <w:iCs/>
          <w:lang w:val="en-US"/>
        </w:rPr>
        <w:t xml:space="preserve"> sung </w:t>
      </w:r>
      <w:proofErr w:type="spellStart"/>
      <w:r w:rsidRPr="00A50E86">
        <w:rPr>
          <w:i/>
          <w:iCs/>
          <w:lang w:val="en-US"/>
        </w:rPr>
        <w:t>bởi</w:t>
      </w:r>
      <w:proofErr w:type="spellEnd"/>
      <w:r w:rsidRPr="00A50E86">
        <w:rPr>
          <w:i/>
          <w:iCs/>
          <w:lang w:val="en-US"/>
        </w:rPr>
        <w:t xml:space="preserve"> </w:t>
      </w:r>
      <w:proofErr w:type="spellStart"/>
      <w:r w:rsidRPr="00A50E86">
        <w:rPr>
          <w:i/>
          <w:iCs/>
          <w:lang w:val="en-US"/>
        </w:rPr>
        <w:t>Nghị</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số</w:t>
      </w:r>
      <w:proofErr w:type="spellEnd"/>
      <w:r w:rsidRPr="00A50E86">
        <w:rPr>
          <w:i/>
          <w:iCs/>
          <w:lang w:val="en-US"/>
        </w:rPr>
        <w:t xml:space="preserve"> 226/2025/NĐ-CP). </w:t>
      </w:r>
    </w:p>
    <w:p w14:paraId="03671C2A" w14:textId="77777777" w:rsidR="00A50E86" w:rsidRDefault="00A50E86" w:rsidP="00A85906">
      <w:pPr>
        <w:pStyle w:val="FootnoteText"/>
        <w:spacing w:before="0" w:line="240" w:lineRule="auto"/>
        <w:rPr>
          <w:i/>
          <w:iCs/>
          <w:lang w:val="en-US"/>
        </w:rPr>
      </w:pPr>
      <w:r w:rsidRPr="00A50E86">
        <w:rPr>
          <w:i/>
          <w:iCs/>
          <w:lang w:val="en-US"/>
        </w:rPr>
        <w:t xml:space="preserve">3. Các </w:t>
      </w:r>
      <w:proofErr w:type="spellStart"/>
      <w:r w:rsidRPr="00A50E86">
        <w:rPr>
          <w:i/>
          <w:iCs/>
          <w:lang w:val="en-US"/>
        </w:rPr>
        <w:t>quy</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sau</w:t>
      </w:r>
      <w:proofErr w:type="spellEnd"/>
      <w:r w:rsidRPr="00A50E86">
        <w:rPr>
          <w:i/>
          <w:iCs/>
          <w:lang w:val="en-US"/>
        </w:rPr>
        <w:t xml:space="preserve"> </w:t>
      </w:r>
      <w:proofErr w:type="spellStart"/>
      <w:r w:rsidRPr="00A50E86">
        <w:rPr>
          <w:i/>
          <w:iCs/>
          <w:lang w:val="en-US"/>
        </w:rPr>
        <w:t>đây</w:t>
      </w:r>
      <w:proofErr w:type="spellEnd"/>
      <w:r w:rsidRPr="00A50E86">
        <w:rPr>
          <w:i/>
          <w:iCs/>
          <w:lang w:val="en-US"/>
        </w:rPr>
        <w:t xml:space="preserve"> </w:t>
      </w:r>
      <w:proofErr w:type="spellStart"/>
      <w:r w:rsidRPr="00A50E86">
        <w:rPr>
          <w:i/>
          <w:iCs/>
          <w:lang w:val="en-US"/>
        </w:rPr>
        <w:t>hết</w:t>
      </w:r>
      <w:proofErr w:type="spellEnd"/>
      <w:r w:rsidRPr="00A50E86">
        <w:rPr>
          <w:i/>
          <w:iCs/>
          <w:lang w:val="en-US"/>
        </w:rPr>
        <w:t xml:space="preserve"> </w:t>
      </w:r>
      <w:proofErr w:type="spellStart"/>
      <w:r w:rsidRPr="00A50E86">
        <w:rPr>
          <w:i/>
          <w:iCs/>
          <w:lang w:val="en-US"/>
        </w:rPr>
        <w:t>hiệu</w:t>
      </w:r>
      <w:proofErr w:type="spellEnd"/>
      <w:r w:rsidRPr="00A50E86">
        <w:rPr>
          <w:i/>
          <w:iCs/>
          <w:lang w:val="en-US"/>
        </w:rPr>
        <w:t xml:space="preserve"> </w:t>
      </w:r>
      <w:proofErr w:type="spellStart"/>
      <w:r w:rsidRPr="00A50E86">
        <w:rPr>
          <w:i/>
          <w:iCs/>
          <w:lang w:val="en-US"/>
        </w:rPr>
        <w:t>lực</w:t>
      </w:r>
      <w:proofErr w:type="spellEnd"/>
      <w:r w:rsidRPr="00A50E86">
        <w:rPr>
          <w:i/>
          <w:iCs/>
          <w:lang w:val="en-US"/>
        </w:rPr>
        <w:t xml:space="preserve"> </w:t>
      </w:r>
      <w:proofErr w:type="spellStart"/>
      <w:r w:rsidRPr="00A50E86">
        <w:rPr>
          <w:i/>
          <w:iCs/>
          <w:lang w:val="en-US"/>
        </w:rPr>
        <w:t>kể</w:t>
      </w:r>
      <w:proofErr w:type="spellEnd"/>
      <w:r w:rsidRPr="00A50E86">
        <w:rPr>
          <w:i/>
          <w:iCs/>
          <w:lang w:val="en-US"/>
        </w:rPr>
        <w:t xml:space="preserve"> </w:t>
      </w:r>
      <w:proofErr w:type="spellStart"/>
      <w:r w:rsidRPr="00A50E86">
        <w:rPr>
          <w:i/>
          <w:iCs/>
          <w:lang w:val="en-US"/>
        </w:rPr>
        <w:t>từ</w:t>
      </w:r>
      <w:proofErr w:type="spellEnd"/>
      <w:r w:rsidRPr="00A50E86">
        <w:rPr>
          <w:i/>
          <w:iCs/>
          <w:lang w:val="en-US"/>
        </w:rPr>
        <w:t xml:space="preserve"> </w:t>
      </w:r>
      <w:proofErr w:type="spellStart"/>
      <w:r w:rsidRPr="00A50E86">
        <w:rPr>
          <w:i/>
          <w:iCs/>
          <w:lang w:val="en-US"/>
        </w:rPr>
        <w:t>ngày</w:t>
      </w:r>
      <w:proofErr w:type="spellEnd"/>
      <w:r w:rsidRPr="00A50E86">
        <w:rPr>
          <w:i/>
          <w:iCs/>
          <w:lang w:val="en-US"/>
        </w:rPr>
        <w:t xml:space="preserve"> </w:t>
      </w:r>
      <w:proofErr w:type="spellStart"/>
      <w:r w:rsidRPr="00A50E86">
        <w:rPr>
          <w:i/>
          <w:iCs/>
          <w:lang w:val="en-US"/>
        </w:rPr>
        <w:t>Nghị</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này</w:t>
      </w:r>
      <w:proofErr w:type="spellEnd"/>
      <w:r w:rsidRPr="00A50E86">
        <w:rPr>
          <w:i/>
          <w:iCs/>
          <w:lang w:val="en-US"/>
        </w:rPr>
        <w:t xml:space="preserve"> </w:t>
      </w:r>
      <w:proofErr w:type="spellStart"/>
      <w:r w:rsidRPr="00A50E86">
        <w:rPr>
          <w:i/>
          <w:iCs/>
          <w:lang w:val="en-US"/>
        </w:rPr>
        <w:t>có</w:t>
      </w:r>
      <w:proofErr w:type="spellEnd"/>
      <w:r w:rsidRPr="00A50E86">
        <w:rPr>
          <w:i/>
          <w:iCs/>
          <w:lang w:val="en-US"/>
        </w:rPr>
        <w:t xml:space="preserve"> </w:t>
      </w:r>
      <w:proofErr w:type="spellStart"/>
      <w:r w:rsidRPr="00A50E86">
        <w:rPr>
          <w:i/>
          <w:iCs/>
          <w:lang w:val="en-US"/>
        </w:rPr>
        <w:t>hiệu</w:t>
      </w:r>
      <w:proofErr w:type="spellEnd"/>
      <w:r w:rsidRPr="00A50E86">
        <w:rPr>
          <w:i/>
          <w:iCs/>
          <w:lang w:val="en-US"/>
        </w:rPr>
        <w:t xml:space="preserve"> </w:t>
      </w:r>
      <w:proofErr w:type="spellStart"/>
      <w:r w:rsidRPr="00A50E86">
        <w:rPr>
          <w:i/>
          <w:iCs/>
          <w:lang w:val="en-US"/>
        </w:rPr>
        <w:t>lực</w:t>
      </w:r>
      <w:proofErr w:type="spellEnd"/>
      <w:r w:rsidRPr="00A50E86">
        <w:rPr>
          <w:i/>
          <w:iCs/>
          <w:lang w:val="en-US"/>
        </w:rPr>
        <w:t xml:space="preserve"> </w:t>
      </w:r>
      <w:proofErr w:type="spellStart"/>
      <w:r w:rsidRPr="00A50E86">
        <w:rPr>
          <w:i/>
          <w:iCs/>
          <w:lang w:val="en-US"/>
        </w:rPr>
        <w:t>thi</w:t>
      </w:r>
      <w:proofErr w:type="spellEnd"/>
      <w:r w:rsidRPr="00A50E86">
        <w:rPr>
          <w:i/>
          <w:iCs/>
          <w:lang w:val="en-US"/>
        </w:rPr>
        <w:t xml:space="preserve"> </w:t>
      </w:r>
      <w:proofErr w:type="spellStart"/>
      <w:r w:rsidRPr="00A50E86">
        <w:rPr>
          <w:i/>
          <w:iCs/>
          <w:lang w:val="en-US"/>
        </w:rPr>
        <w:t>hành</w:t>
      </w:r>
      <w:proofErr w:type="spellEnd"/>
      <w:r w:rsidRPr="00A50E86">
        <w:rPr>
          <w:i/>
          <w:iCs/>
          <w:lang w:val="en-US"/>
        </w:rPr>
        <w:t xml:space="preserve">: </w:t>
      </w:r>
    </w:p>
    <w:p w14:paraId="2EF83FE4" w14:textId="77777777" w:rsidR="00A50E86" w:rsidRDefault="00A50E86" w:rsidP="00A85906">
      <w:pPr>
        <w:pStyle w:val="FootnoteText"/>
        <w:spacing w:before="0" w:line="240" w:lineRule="auto"/>
        <w:rPr>
          <w:i/>
          <w:iCs/>
          <w:lang w:val="en-US"/>
        </w:rPr>
      </w:pPr>
      <w:r w:rsidRPr="00A50E86">
        <w:rPr>
          <w:i/>
          <w:iCs/>
          <w:lang w:val="en-US"/>
        </w:rPr>
        <w:t xml:space="preserve">a) </w:t>
      </w:r>
      <w:proofErr w:type="spellStart"/>
      <w:r w:rsidRPr="00A50E86">
        <w:rPr>
          <w:i/>
          <w:iCs/>
          <w:lang w:val="en-US"/>
        </w:rPr>
        <w:t>Điều</w:t>
      </w:r>
      <w:proofErr w:type="spellEnd"/>
      <w:r w:rsidRPr="00A50E86">
        <w:rPr>
          <w:i/>
          <w:iCs/>
          <w:lang w:val="en-US"/>
        </w:rPr>
        <w:t xml:space="preserve"> 11; </w:t>
      </w:r>
      <w:proofErr w:type="spellStart"/>
      <w:r w:rsidRPr="00A50E86">
        <w:rPr>
          <w:i/>
          <w:iCs/>
          <w:lang w:val="en-US"/>
        </w:rPr>
        <w:t>khoản</w:t>
      </w:r>
      <w:proofErr w:type="spellEnd"/>
      <w:r w:rsidRPr="00A50E86">
        <w:rPr>
          <w:i/>
          <w:iCs/>
          <w:lang w:val="en-US"/>
        </w:rPr>
        <w:t xml:space="preserve"> 1 </w:t>
      </w:r>
      <w:proofErr w:type="spellStart"/>
      <w:r w:rsidRPr="00A50E86">
        <w:rPr>
          <w:i/>
          <w:iCs/>
          <w:lang w:val="en-US"/>
        </w:rPr>
        <w:t>Điều</w:t>
      </w:r>
      <w:proofErr w:type="spellEnd"/>
      <w:r w:rsidRPr="00A50E86">
        <w:rPr>
          <w:i/>
          <w:iCs/>
          <w:lang w:val="en-US"/>
        </w:rPr>
        <w:t xml:space="preserve"> 12; </w:t>
      </w:r>
      <w:proofErr w:type="spellStart"/>
      <w:r w:rsidRPr="00A50E86">
        <w:rPr>
          <w:i/>
          <w:iCs/>
          <w:lang w:val="en-US"/>
        </w:rPr>
        <w:t>các</w:t>
      </w:r>
      <w:proofErr w:type="spellEnd"/>
      <w:r w:rsidRPr="00A50E86">
        <w:rPr>
          <w:i/>
          <w:iCs/>
          <w:lang w:val="en-US"/>
        </w:rPr>
        <w:t xml:space="preserve"> </w:t>
      </w:r>
      <w:proofErr w:type="spellStart"/>
      <w:r w:rsidRPr="00A50E86">
        <w:rPr>
          <w:i/>
          <w:iCs/>
          <w:lang w:val="en-US"/>
        </w:rPr>
        <w:t>Điều</w:t>
      </w:r>
      <w:proofErr w:type="spellEnd"/>
      <w:r w:rsidRPr="00A50E86">
        <w:rPr>
          <w:i/>
          <w:iCs/>
          <w:lang w:val="en-US"/>
        </w:rPr>
        <w:t xml:space="preserve"> 16, 17, 24, 25, 26, 27, 28, 29 </w:t>
      </w:r>
      <w:proofErr w:type="spellStart"/>
      <w:r w:rsidRPr="00A50E86">
        <w:rPr>
          <w:i/>
          <w:iCs/>
          <w:lang w:val="en-US"/>
        </w:rPr>
        <w:t>và</w:t>
      </w:r>
      <w:proofErr w:type="spellEnd"/>
      <w:r w:rsidRPr="00A50E86">
        <w:rPr>
          <w:i/>
          <w:iCs/>
          <w:lang w:val="en-US"/>
        </w:rPr>
        <w:t xml:space="preserve"> 37; </w:t>
      </w:r>
      <w:proofErr w:type="spellStart"/>
      <w:r w:rsidRPr="00A50E86">
        <w:rPr>
          <w:i/>
          <w:iCs/>
          <w:lang w:val="en-US"/>
        </w:rPr>
        <w:t>điểm</w:t>
      </w:r>
      <w:proofErr w:type="spellEnd"/>
      <w:r w:rsidRPr="00A50E86">
        <w:rPr>
          <w:i/>
          <w:iCs/>
          <w:lang w:val="en-US"/>
        </w:rPr>
        <w:t xml:space="preserve"> a </w:t>
      </w:r>
      <w:proofErr w:type="spellStart"/>
      <w:r w:rsidRPr="00A50E86">
        <w:rPr>
          <w:i/>
          <w:iCs/>
          <w:lang w:val="en-US"/>
        </w:rPr>
        <w:t>khoản</w:t>
      </w:r>
      <w:proofErr w:type="spellEnd"/>
      <w:r w:rsidRPr="00A50E86">
        <w:rPr>
          <w:i/>
          <w:iCs/>
          <w:lang w:val="en-US"/>
        </w:rPr>
        <w:t xml:space="preserve"> 1 </w:t>
      </w:r>
      <w:proofErr w:type="spellStart"/>
      <w:r w:rsidRPr="00A50E86">
        <w:rPr>
          <w:i/>
          <w:iCs/>
          <w:lang w:val="en-US"/>
        </w:rPr>
        <w:t>Điều</w:t>
      </w:r>
      <w:proofErr w:type="spellEnd"/>
      <w:r w:rsidRPr="00A50E86">
        <w:rPr>
          <w:i/>
          <w:iCs/>
          <w:lang w:val="en-US"/>
        </w:rPr>
        <w:t xml:space="preserve"> 38 </w:t>
      </w:r>
      <w:proofErr w:type="spellStart"/>
      <w:r w:rsidRPr="00A50E86">
        <w:rPr>
          <w:i/>
          <w:iCs/>
          <w:lang w:val="en-US"/>
        </w:rPr>
        <w:t>của</w:t>
      </w:r>
      <w:proofErr w:type="spellEnd"/>
      <w:r w:rsidRPr="00A50E86">
        <w:rPr>
          <w:i/>
          <w:iCs/>
          <w:lang w:val="en-US"/>
        </w:rPr>
        <w:t xml:space="preserve"> </w:t>
      </w:r>
      <w:proofErr w:type="spellStart"/>
      <w:r w:rsidRPr="00A50E86">
        <w:rPr>
          <w:i/>
          <w:iCs/>
          <w:lang w:val="en-US"/>
        </w:rPr>
        <w:t>Nghị</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số</w:t>
      </w:r>
      <w:proofErr w:type="spellEnd"/>
      <w:r w:rsidRPr="00A50E86">
        <w:rPr>
          <w:i/>
          <w:iCs/>
          <w:lang w:val="en-US"/>
        </w:rPr>
        <w:t xml:space="preserve"> 71/2024/NĐ-CP; </w:t>
      </w:r>
    </w:p>
    <w:p w14:paraId="74164C70" w14:textId="167F5BFA" w:rsidR="00A50E86" w:rsidRDefault="00A50E86" w:rsidP="00A85906">
      <w:pPr>
        <w:pStyle w:val="FootnoteText"/>
        <w:spacing w:before="0" w:line="240" w:lineRule="auto"/>
        <w:rPr>
          <w:i/>
          <w:iCs/>
          <w:lang w:val="en-US"/>
        </w:rPr>
      </w:pPr>
      <w:r w:rsidRPr="00A50E86">
        <w:rPr>
          <w:i/>
          <w:iCs/>
          <w:lang w:val="en-US"/>
        </w:rPr>
        <w:t xml:space="preserve">b) </w:t>
      </w:r>
      <w:proofErr w:type="spellStart"/>
      <w:r w:rsidRPr="00A50E86">
        <w:rPr>
          <w:i/>
          <w:iCs/>
          <w:lang w:val="en-US"/>
        </w:rPr>
        <w:t>Khoản</w:t>
      </w:r>
      <w:proofErr w:type="spellEnd"/>
      <w:r w:rsidRPr="00A50E86">
        <w:rPr>
          <w:i/>
          <w:iCs/>
          <w:lang w:val="en-US"/>
        </w:rPr>
        <w:t xml:space="preserve"> 3 </w:t>
      </w:r>
      <w:proofErr w:type="spellStart"/>
      <w:r w:rsidRPr="00A50E86">
        <w:rPr>
          <w:i/>
          <w:iCs/>
          <w:lang w:val="en-US"/>
        </w:rPr>
        <w:t>Điều</w:t>
      </w:r>
      <w:proofErr w:type="spellEnd"/>
      <w:r w:rsidRPr="00A50E86">
        <w:rPr>
          <w:i/>
          <w:iCs/>
          <w:lang w:val="en-US"/>
        </w:rPr>
        <w:t xml:space="preserve"> 18; </w:t>
      </w:r>
      <w:proofErr w:type="spellStart"/>
      <w:r w:rsidRPr="00A50E86">
        <w:rPr>
          <w:i/>
          <w:iCs/>
          <w:lang w:val="en-US"/>
        </w:rPr>
        <w:t>điểm</w:t>
      </w:r>
      <w:proofErr w:type="spellEnd"/>
      <w:r w:rsidRPr="00A50E86">
        <w:rPr>
          <w:i/>
          <w:iCs/>
          <w:lang w:val="en-US"/>
        </w:rPr>
        <w:t xml:space="preserve"> d </w:t>
      </w:r>
      <w:proofErr w:type="spellStart"/>
      <w:r w:rsidRPr="00A50E86">
        <w:rPr>
          <w:i/>
          <w:iCs/>
          <w:lang w:val="en-US"/>
        </w:rPr>
        <w:t>khoản</w:t>
      </w:r>
      <w:proofErr w:type="spellEnd"/>
      <w:r w:rsidRPr="00A50E86">
        <w:rPr>
          <w:i/>
          <w:iCs/>
          <w:lang w:val="en-US"/>
        </w:rPr>
        <w:t xml:space="preserve"> 1 </w:t>
      </w:r>
      <w:proofErr w:type="spellStart"/>
      <w:r w:rsidRPr="00A50E86">
        <w:rPr>
          <w:i/>
          <w:iCs/>
          <w:lang w:val="en-US"/>
        </w:rPr>
        <w:t>và</w:t>
      </w:r>
      <w:proofErr w:type="spellEnd"/>
      <w:r w:rsidRPr="00A50E86">
        <w:rPr>
          <w:i/>
          <w:iCs/>
          <w:lang w:val="en-US"/>
        </w:rPr>
        <w:t xml:space="preserve"> </w:t>
      </w:r>
      <w:proofErr w:type="spellStart"/>
      <w:r w:rsidRPr="00A50E86">
        <w:rPr>
          <w:i/>
          <w:iCs/>
          <w:lang w:val="en-US"/>
        </w:rPr>
        <w:t>điểm</w:t>
      </w:r>
      <w:proofErr w:type="spellEnd"/>
      <w:r w:rsidRPr="00A50E86">
        <w:rPr>
          <w:i/>
          <w:iCs/>
          <w:lang w:val="en-US"/>
        </w:rPr>
        <w:t xml:space="preserve"> d </w:t>
      </w:r>
      <w:proofErr w:type="spellStart"/>
      <w:r w:rsidRPr="00A50E86">
        <w:rPr>
          <w:i/>
          <w:iCs/>
          <w:lang w:val="en-US"/>
        </w:rPr>
        <w:t>khoản</w:t>
      </w:r>
      <w:proofErr w:type="spellEnd"/>
      <w:r w:rsidRPr="00A50E86">
        <w:rPr>
          <w:i/>
          <w:iCs/>
          <w:lang w:val="en-US"/>
        </w:rPr>
        <w:t xml:space="preserve"> 2 </w:t>
      </w:r>
      <w:proofErr w:type="spellStart"/>
      <w:r w:rsidRPr="00A50E86">
        <w:rPr>
          <w:i/>
          <w:iCs/>
          <w:lang w:val="en-US"/>
        </w:rPr>
        <w:t>Điều</w:t>
      </w:r>
      <w:proofErr w:type="spellEnd"/>
      <w:r w:rsidRPr="00A50E86">
        <w:rPr>
          <w:i/>
          <w:iCs/>
          <w:lang w:val="en-US"/>
        </w:rPr>
        <w:t xml:space="preserve"> 24; </w:t>
      </w:r>
      <w:proofErr w:type="spellStart"/>
      <w:r w:rsidRPr="00A50E86">
        <w:rPr>
          <w:i/>
          <w:iCs/>
          <w:lang w:val="en-US"/>
        </w:rPr>
        <w:t>khoản</w:t>
      </w:r>
      <w:proofErr w:type="spellEnd"/>
      <w:r w:rsidRPr="00A50E86">
        <w:rPr>
          <w:i/>
          <w:iCs/>
          <w:lang w:val="en-US"/>
        </w:rPr>
        <w:t xml:space="preserve"> 3 </w:t>
      </w:r>
      <w:proofErr w:type="spellStart"/>
      <w:r w:rsidRPr="00A50E86">
        <w:rPr>
          <w:i/>
          <w:iCs/>
          <w:lang w:val="en-US"/>
        </w:rPr>
        <w:t>và</w:t>
      </w:r>
      <w:proofErr w:type="spellEnd"/>
      <w:r w:rsidRPr="00A50E86">
        <w:rPr>
          <w:i/>
          <w:iCs/>
          <w:lang w:val="en-US"/>
        </w:rPr>
        <w:t xml:space="preserve"> </w:t>
      </w:r>
      <w:proofErr w:type="spellStart"/>
      <w:r w:rsidRPr="00A50E86">
        <w:rPr>
          <w:i/>
          <w:iCs/>
          <w:lang w:val="en-US"/>
        </w:rPr>
        <w:t>khoản</w:t>
      </w:r>
      <w:proofErr w:type="spellEnd"/>
      <w:r w:rsidRPr="00A50E86">
        <w:rPr>
          <w:i/>
          <w:iCs/>
          <w:lang w:val="en-US"/>
        </w:rPr>
        <w:t xml:space="preserve"> 4 </w:t>
      </w:r>
      <w:proofErr w:type="spellStart"/>
      <w:r w:rsidRPr="00A50E86">
        <w:rPr>
          <w:i/>
          <w:iCs/>
          <w:lang w:val="en-US"/>
        </w:rPr>
        <w:t>Điều</w:t>
      </w:r>
      <w:proofErr w:type="spellEnd"/>
      <w:r w:rsidRPr="00A50E86">
        <w:rPr>
          <w:i/>
          <w:iCs/>
          <w:lang w:val="en-US"/>
        </w:rPr>
        <w:t xml:space="preserve"> 65 </w:t>
      </w:r>
      <w:proofErr w:type="spellStart"/>
      <w:r w:rsidRPr="00A50E86">
        <w:rPr>
          <w:i/>
          <w:iCs/>
          <w:lang w:val="en-US"/>
        </w:rPr>
        <w:t>của</w:t>
      </w:r>
      <w:proofErr w:type="spellEnd"/>
      <w:r w:rsidRPr="00A50E86">
        <w:rPr>
          <w:i/>
          <w:iCs/>
          <w:lang w:val="en-US"/>
        </w:rPr>
        <w:t xml:space="preserve"> </w:t>
      </w:r>
      <w:proofErr w:type="spellStart"/>
      <w:r w:rsidRPr="00A50E86">
        <w:rPr>
          <w:i/>
          <w:iCs/>
          <w:lang w:val="en-US"/>
        </w:rPr>
        <w:t>Nghị</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số</w:t>
      </w:r>
      <w:proofErr w:type="spellEnd"/>
      <w:r w:rsidRPr="00A50E86">
        <w:rPr>
          <w:i/>
          <w:iCs/>
          <w:lang w:val="en-US"/>
        </w:rPr>
        <w:t xml:space="preserve"> 101/2024/NĐ-CP; </w:t>
      </w:r>
    </w:p>
    <w:p w14:paraId="1CEF0BED" w14:textId="77777777" w:rsidR="00A50E86" w:rsidRDefault="00A50E86" w:rsidP="00A85906">
      <w:pPr>
        <w:pStyle w:val="FootnoteText"/>
        <w:spacing w:before="0" w:line="240" w:lineRule="auto"/>
        <w:rPr>
          <w:i/>
          <w:iCs/>
          <w:lang w:val="en-US"/>
        </w:rPr>
      </w:pPr>
      <w:r w:rsidRPr="00A50E86">
        <w:rPr>
          <w:i/>
          <w:iCs/>
          <w:lang w:val="en-US"/>
        </w:rPr>
        <w:t xml:space="preserve">c) </w:t>
      </w:r>
      <w:proofErr w:type="spellStart"/>
      <w:r w:rsidRPr="00A50E86">
        <w:rPr>
          <w:i/>
          <w:iCs/>
          <w:lang w:val="en-US"/>
        </w:rPr>
        <w:t>Khoản</w:t>
      </w:r>
      <w:proofErr w:type="spellEnd"/>
      <w:r w:rsidRPr="00A50E86">
        <w:rPr>
          <w:i/>
          <w:iCs/>
          <w:lang w:val="en-US"/>
        </w:rPr>
        <w:t xml:space="preserve"> 2 </w:t>
      </w:r>
      <w:proofErr w:type="spellStart"/>
      <w:r w:rsidRPr="00A50E86">
        <w:rPr>
          <w:i/>
          <w:iCs/>
          <w:lang w:val="en-US"/>
        </w:rPr>
        <w:t>Điều</w:t>
      </w:r>
      <w:proofErr w:type="spellEnd"/>
      <w:r w:rsidRPr="00A50E86">
        <w:rPr>
          <w:i/>
          <w:iCs/>
          <w:lang w:val="en-US"/>
        </w:rPr>
        <w:t xml:space="preserve"> 30; </w:t>
      </w:r>
      <w:proofErr w:type="spellStart"/>
      <w:r w:rsidRPr="00A50E86">
        <w:rPr>
          <w:i/>
          <w:iCs/>
          <w:lang w:val="en-US"/>
        </w:rPr>
        <w:t>Điều</w:t>
      </w:r>
      <w:proofErr w:type="spellEnd"/>
      <w:r w:rsidRPr="00A50E86">
        <w:rPr>
          <w:i/>
          <w:iCs/>
          <w:lang w:val="en-US"/>
        </w:rPr>
        <w:t xml:space="preserve"> 32; </w:t>
      </w:r>
      <w:proofErr w:type="spellStart"/>
      <w:r w:rsidRPr="00A50E86">
        <w:rPr>
          <w:i/>
          <w:iCs/>
          <w:lang w:val="en-US"/>
        </w:rPr>
        <w:t>Điều</w:t>
      </w:r>
      <w:proofErr w:type="spellEnd"/>
      <w:r w:rsidRPr="00A50E86">
        <w:rPr>
          <w:i/>
          <w:iCs/>
          <w:lang w:val="en-US"/>
        </w:rPr>
        <w:t xml:space="preserve"> 33; </w:t>
      </w:r>
      <w:proofErr w:type="spellStart"/>
      <w:r w:rsidRPr="00A50E86">
        <w:rPr>
          <w:i/>
          <w:iCs/>
          <w:lang w:val="en-US"/>
        </w:rPr>
        <w:t>Điều</w:t>
      </w:r>
      <w:proofErr w:type="spellEnd"/>
      <w:r w:rsidRPr="00A50E86">
        <w:rPr>
          <w:i/>
          <w:iCs/>
          <w:lang w:val="en-US"/>
        </w:rPr>
        <w:t xml:space="preserve"> 34; </w:t>
      </w:r>
      <w:proofErr w:type="spellStart"/>
      <w:r w:rsidRPr="00A50E86">
        <w:rPr>
          <w:i/>
          <w:iCs/>
          <w:lang w:val="en-US"/>
        </w:rPr>
        <w:t>Điều</w:t>
      </w:r>
      <w:proofErr w:type="spellEnd"/>
      <w:r w:rsidRPr="00A50E86">
        <w:rPr>
          <w:i/>
          <w:iCs/>
          <w:lang w:val="en-US"/>
        </w:rPr>
        <w:t xml:space="preserve"> 50; </w:t>
      </w:r>
      <w:proofErr w:type="spellStart"/>
      <w:r w:rsidRPr="00A50E86">
        <w:rPr>
          <w:i/>
          <w:iCs/>
          <w:lang w:val="en-US"/>
        </w:rPr>
        <w:t>khoản</w:t>
      </w:r>
      <w:proofErr w:type="spellEnd"/>
      <w:r w:rsidRPr="00A50E86">
        <w:rPr>
          <w:i/>
          <w:iCs/>
          <w:lang w:val="en-US"/>
        </w:rPr>
        <w:t xml:space="preserve"> 5 </w:t>
      </w:r>
      <w:proofErr w:type="spellStart"/>
      <w:r w:rsidRPr="00A50E86">
        <w:rPr>
          <w:i/>
          <w:iCs/>
          <w:lang w:val="en-US"/>
        </w:rPr>
        <w:t>Điều</w:t>
      </w:r>
      <w:proofErr w:type="spellEnd"/>
      <w:r w:rsidRPr="00A50E86">
        <w:rPr>
          <w:i/>
          <w:iCs/>
          <w:lang w:val="en-US"/>
        </w:rPr>
        <w:t xml:space="preserve"> 54 </w:t>
      </w:r>
      <w:proofErr w:type="spellStart"/>
      <w:r w:rsidRPr="00A50E86">
        <w:rPr>
          <w:i/>
          <w:iCs/>
          <w:lang w:val="en-US"/>
        </w:rPr>
        <w:t>và</w:t>
      </w:r>
      <w:proofErr w:type="spellEnd"/>
      <w:r w:rsidRPr="00A50E86">
        <w:rPr>
          <w:i/>
          <w:iCs/>
          <w:lang w:val="en-US"/>
        </w:rPr>
        <w:t xml:space="preserve"> </w:t>
      </w:r>
      <w:proofErr w:type="spellStart"/>
      <w:r w:rsidRPr="00A50E86">
        <w:rPr>
          <w:i/>
          <w:iCs/>
          <w:lang w:val="en-US"/>
        </w:rPr>
        <w:t>Điều</w:t>
      </w:r>
      <w:proofErr w:type="spellEnd"/>
      <w:r w:rsidRPr="00A50E86">
        <w:rPr>
          <w:i/>
          <w:iCs/>
          <w:lang w:val="en-US"/>
        </w:rPr>
        <w:t xml:space="preserve"> 65 </w:t>
      </w:r>
      <w:proofErr w:type="spellStart"/>
      <w:r w:rsidRPr="00A50E86">
        <w:rPr>
          <w:i/>
          <w:iCs/>
          <w:lang w:val="en-US"/>
        </w:rPr>
        <w:t>của</w:t>
      </w:r>
      <w:proofErr w:type="spellEnd"/>
      <w:r w:rsidRPr="00A50E86">
        <w:rPr>
          <w:i/>
          <w:iCs/>
          <w:lang w:val="en-US"/>
        </w:rPr>
        <w:t xml:space="preserve"> </w:t>
      </w:r>
      <w:proofErr w:type="spellStart"/>
      <w:r w:rsidRPr="00A50E86">
        <w:rPr>
          <w:i/>
          <w:iCs/>
          <w:lang w:val="en-US"/>
        </w:rPr>
        <w:t>Nghị</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số</w:t>
      </w:r>
      <w:proofErr w:type="spellEnd"/>
      <w:r w:rsidRPr="00A50E86">
        <w:rPr>
          <w:i/>
          <w:iCs/>
          <w:lang w:val="en-US"/>
        </w:rPr>
        <w:t xml:space="preserve"> 102/2024/NĐ-CP; </w:t>
      </w:r>
    </w:p>
    <w:p w14:paraId="143C6E43" w14:textId="77777777" w:rsidR="00A50E86" w:rsidRDefault="00A50E86" w:rsidP="00A85906">
      <w:pPr>
        <w:pStyle w:val="FootnoteText"/>
        <w:spacing w:before="0" w:line="240" w:lineRule="auto"/>
        <w:rPr>
          <w:i/>
          <w:iCs/>
          <w:lang w:val="en-US"/>
        </w:rPr>
      </w:pPr>
      <w:r w:rsidRPr="00A50E86">
        <w:rPr>
          <w:i/>
          <w:iCs/>
          <w:lang w:val="en-US"/>
        </w:rPr>
        <w:t xml:space="preserve">d) </w:t>
      </w:r>
      <w:proofErr w:type="spellStart"/>
      <w:r w:rsidRPr="00A50E86">
        <w:rPr>
          <w:i/>
          <w:iCs/>
          <w:lang w:val="en-US"/>
        </w:rPr>
        <w:t>Khoản</w:t>
      </w:r>
      <w:proofErr w:type="spellEnd"/>
      <w:r w:rsidRPr="00A50E86">
        <w:rPr>
          <w:i/>
          <w:iCs/>
          <w:lang w:val="en-US"/>
        </w:rPr>
        <w:t xml:space="preserve"> 4 </w:t>
      </w:r>
      <w:proofErr w:type="spellStart"/>
      <w:r w:rsidRPr="00A50E86">
        <w:rPr>
          <w:i/>
          <w:iCs/>
          <w:lang w:val="en-US"/>
        </w:rPr>
        <w:t>Điều</w:t>
      </w:r>
      <w:proofErr w:type="spellEnd"/>
      <w:r w:rsidRPr="00A50E86">
        <w:rPr>
          <w:i/>
          <w:iCs/>
          <w:lang w:val="en-US"/>
        </w:rPr>
        <w:t xml:space="preserve"> 77 </w:t>
      </w:r>
      <w:proofErr w:type="spellStart"/>
      <w:r w:rsidRPr="00A50E86">
        <w:rPr>
          <w:i/>
          <w:iCs/>
          <w:lang w:val="en-US"/>
        </w:rPr>
        <w:t>của</w:t>
      </w:r>
      <w:proofErr w:type="spellEnd"/>
      <w:r w:rsidRPr="00A50E86">
        <w:rPr>
          <w:i/>
          <w:iCs/>
          <w:lang w:val="en-US"/>
        </w:rPr>
        <w:t xml:space="preserve"> </w:t>
      </w:r>
      <w:proofErr w:type="spellStart"/>
      <w:r w:rsidRPr="00A50E86">
        <w:rPr>
          <w:i/>
          <w:iCs/>
          <w:lang w:val="en-US"/>
        </w:rPr>
        <w:t>Nghị</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số</w:t>
      </w:r>
      <w:proofErr w:type="spellEnd"/>
      <w:r w:rsidRPr="00A50E86">
        <w:rPr>
          <w:i/>
          <w:iCs/>
          <w:lang w:val="en-US"/>
        </w:rPr>
        <w:t xml:space="preserve"> 102/2024/NĐ-CP (</w:t>
      </w:r>
      <w:proofErr w:type="spellStart"/>
      <w:r w:rsidRPr="00A50E86">
        <w:rPr>
          <w:i/>
          <w:iCs/>
          <w:lang w:val="en-US"/>
        </w:rPr>
        <w:t>đã</w:t>
      </w:r>
      <w:proofErr w:type="spellEnd"/>
      <w:r w:rsidRPr="00A50E86">
        <w:rPr>
          <w:i/>
          <w:iCs/>
          <w:lang w:val="en-US"/>
        </w:rPr>
        <w:t xml:space="preserve"> </w:t>
      </w:r>
      <w:proofErr w:type="spellStart"/>
      <w:r w:rsidRPr="00A50E86">
        <w:rPr>
          <w:i/>
          <w:iCs/>
          <w:lang w:val="en-US"/>
        </w:rPr>
        <w:t>được</w:t>
      </w:r>
      <w:proofErr w:type="spellEnd"/>
      <w:r w:rsidRPr="00A50E86">
        <w:rPr>
          <w:i/>
          <w:iCs/>
          <w:lang w:val="en-US"/>
        </w:rPr>
        <w:t xml:space="preserve"> </w:t>
      </w:r>
      <w:proofErr w:type="spellStart"/>
      <w:r w:rsidRPr="00A50E86">
        <w:rPr>
          <w:i/>
          <w:iCs/>
          <w:lang w:val="en-US"/>
        </w:rPr>
        <w:t>sửa</w:t>
      </w:r>
      <w:proofErr w:type="spellEnd"/>
      <w:r w:rsidRPr="00A50E86">
        <w:rPr>
          <w:i/>
          <w:iCs/>
          <w:lang w:val="en-US"/>
        </w:rPr>
        <w:t xml:space="preserve"> </w:t>
      </w:r>
      <w:proofErr w:type="spellStart"/>
      <w:r w:rsidRPr="00A50E86">
        <w:rPr>
          <w:i/>
          <w:iCs/>
          <w:lang w:val="en-US"/>
        </w:rPr>
        <w:t>đổi</w:t>
      </w:r>
      <w:proofErr w:type="spellEnd"/>
      <w:r w:rsidRPr="00A50E86">
        <w:rPr>
          <w:i/>
          <w:iCs/>
          <w:lang w:val="en-US"/>
        </w:rPr>
        <w:t xml:space="preserve">, </w:t>
      </w:r>
      <w:proofErr w:type="spellStart"/>
      <w:r w:rsidRPr="00A50E86">
        <w:rPr>
          <w:i/>
          <w:iCs/>
          <w:lang w:val="en-US"/>
        </w:rPr>
        <w:t>bổ</w:t>
      </w:r>
      <w:proofErr w:type="spellEnd"/>
      <w:r w:rsidRPr="00A50E86">
        <w:rPr>
          <w:i/>
          <w:iCs/>
          <w:lang w:val="en-US"/>
        </w:rPr>
        <w:t xml:space="preserve"> sung </w:t>
      </w:r>
      <w:proofErr w:type="spellStart"/>
      <w:r w:rsidRPr="00A50E86">
        <w:rPr>
          <w:i/>
          <w:iCs/>
          <w:lang w:val="en-US"/>
        </w:rPr>
        <w:t>tại</w:t>
      </w:r>
      <w:proofErr w:type="spellEnd"/>
      <w:r w:rsidRPr="00A50E86">
        <w:rPr>
          <w:i/>
          <w:iCs/>
          <w:lang w:val="en-US"/>
        </w:rPr>
        <w:t xml:space="preserve"> </w:t>
      </w:r>
      <w:proofErr w:type="spellStart"/>
      <w:r w:rsidRPr="00A50E86">
        <w:rPr>
          <w:i/>
          <w:iCs/>
          <w:lang w:val="en-US"/>
        </w:rPr>
        <w:t>khoản</w:t>
      </w:r>
      <w:proofErr w:type="spellEnd"/>
      <w:r w:rsidRPr="00A50E86">
        <w:rPr>
          <w:i/>
          <w:iCs/>
          <w:lang w:val="en-US"/>
        </w:rPr>
        <w:t xml:space="preserve"> 12 </w:t>
      </w:r>
      <w:proofErr w:type="spellStart"/>
      <w:r w:rsidRPr="00A50E86">
        <w:rPr>
          <w:i/>
          <w:iCs/>
          <w:lang w:val="en-US"/>
        </w:rPr>
        <w:t>Điều</w:t>
      </w:r>
      <w:proofErr w:type="spellEnd"/>
      <w:r w:rsidRPr="00A50E86">
        <w:rPr>
          <w:i/>
          <w:iCs/>
          <w:lang w:val="en-US"/>
        </w:rPr>
        <w:t xml:space="preserve"> 4 </w:t>
      </w:r>
      <w:proofErr w:type="spellStart"/>
      <w:r w:rsidRPr="00A50E86">
        <w:rPr>
          <w:i/>
          <w:iCs/>
          <w:lang w:val="en-US"/>
        </w:rPr>
        <w:t>của</w:t>
      </w:r>
      <w:proofErr w:type="spellEnd"/>
      <w:r w:rsidRPr="00A50E86">
        <w:rPr>
          <w:i/>
          <w:iCs/>
          <w:lang w:val="en-US"/>
        </w:rPr>
        <w:t xml:space="preserve"> </w:t>
      </w:r>
      <w:proofErr w:type="spellStart"/>
      <w:r w:rsidRPr="00A50E86">
        <w:rPr>
          <w:i/>
          <w:iCs/>
          <w:lang w:val="en-US"/>
        </w:rPr>
        <w:t>Nghị</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số</w:t>
      </w:r>
      <w:proofErr w:type="spellEnd"/>
      <w:r w:rsidRPr="00A50E86">
        <w:rPr>
          <w:i/>
          <w:iCs/>
          <w:lang w:val="en-US"/>
        </w:rPr>
        <w:t xml:space="preserve"> 226/2025/NĐ-CP); </w:t>
      </w:r>
    </w:p>
    <w:p w14:paraId="119F676C" w14:textId="77777777" w:rsidR="00A50E86" w:rsidRDefault="00A50E86" w:rsidP="00A85906">
      <w:pPr>
        <w:pStyle w:val="FootnoteText"/>
        <w:spacing w:before="0" w:line="240" w:lineRule="auto"/>
        <w:rPr>
          <w:i/>
          <w:iCs/>
          <w:lang w:val="en-US"/>
        </w:rPr>
      </w:pPr>
      <w:r w:rsidRPr="00A50E86">
        <w:rPr>
          <w:i/>
          <w:iCs/>
          <w:lang w:val="en-US"/>
        </w:rPr>
        <w:t xml:space="preserve">đ) Các </w:t>
      </w:r>
      <w:proofErr w:type="spellStart"/>
      <w:r w:rsidRPr="00A50E86">
        <w:rPr>
          <w:i/>
          <w:iCs/>
          <w:lang w:val="en-US"/>
        </w:rPr>
        <w:t>điều</w:t>
      </w:r>
      <w:proofErr w:type="spellEnd"/>
      <w:r w:rsidRPr="00A50E86">
        <w:rPr>
          <w:i/>
          <w:iCs/>
          <w:lang w:val="en-US"/>
        </w:rPr>
        <w:t xml:space="preserve">, </w:t>
      </w:r>
      <w:proofErr w:type="spellStart"/>
      <w:r w:rsidRPr="00A50E86">
        <w:rPr>
          <w:i/>
          <w:iCs/>
          <w:lang w:val="en-US"/>
        </w:rPr>
        <w:t>khoản</w:t>
      </w:r>
      <w:proofErr w:type="spellEnd"/>
      <w:r w:rsidRPr="00A50E86">
        <w:rPr>
          <w:i/>
          <w:iCs/>
          <w:lang w:val="en-US"/>
        </w:rPr>
        <w:t xml:space="preserve">, </w:t>
      </w:r>
      <w:proofErr w:type="spellStart"/>
      <w:r w:rsidRPr="00A50E86">
        <w:rPr>
          <w:i/>
          <w:iCs/>
          <w:lang w:val="en-US"/>
        </w:rPr>
        <w:t>điểm</w:t>
      </w:r>
      <w:proofErr w:type="spellEnd"/>
      <w:r w:rsidRPr="00A50E86">
        <w:rPr>
          <w:i/>
          <w:iCs/>
          <w:lang w:val="en-US"/>
        </w:rPr>
        <w:t xml:space="preserve"> </w:t>
      </w:r>
      <w:proofErr w:type="spellStart"/>
      <w:r w:rsidRPr="00A50E86">
        <w:rPr>
          <w:i/>
          <w:iCs/>
          <w:lang w:val="en-US"/>
        </w:rPr>
        <w:t>của</w:t>
      </w:r>
      <w:proofErr w:type="spellEnd"/>
      <w:r w:rsidRPr="00A50E86">
        <w:rPr>
          <w:i/>
          <w:iCs/>
          <w:lang w:val="en-US"/>
        </w:rPr>
        <w:t xml:space="preserve"> </w:t>
      </w:r>
      <w:proofErr w:type="spellStart"/>
      <w:r w:rsidRPr="00A50E86">
        <w:rPr>
          <w:i/>
          <w:iCs/>
          <w:lang w:val="en-US"/>
        </w:rPr>
        <w:t>Nghị</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số</w:t>
      </w:r>
      <w:proofErr w:type="spellEnd"/>
      <w:r w:rsidRPr="00A50E86">
        <w:rPr>
          <w:i/>
          <w:iCs/>
          <w:lang w:val="en-US"/>
        </w:rPr>
        <w:t xml:space="preserve"> 151/2025/NĐ-CP, bao </w:t>
      </w:r>
      <w:proofErr w:type="spellStart"/>
      <w:r w:rsidRPr="00A50E86">
        <w:rPr>
          <w:i/>
          <w:iCs/>
          <w:lang w:val="en-US"/>
        </w:rPr>
        <w:t>gồm</w:t>
      </w:r>
      <w:proofErr w:type="spellEnd"/>
      <w:r w:rsidRPr="00A50E86">
        <w:rPr>
          <w:i/>
          <w:iCs/>
          <w:lang w:val="en-US"/>
        </w:rPr>
        <w:t xml:space="preserve">: </w:t>
      </w:r>
    </w:p>
    <w:p w14:paraId="1EB53626" w14:textId="77777777" w:rsidR="00A50E86" w:rsidRDefault="00A50E86" w:rsidP="00A85906">
      <w:pPr>
        <w:pStyle w:val="FootnoteText"/>
        <w:spacing w:before="0" w:line="240" w:lineRule="auto"/>
        <w:rPr>
          <w:i/>
          <w:iCs/>
          <w:lang w:val="en-US"/>
        </w:rPr>
      </w:pPr>
      <w:r w:rsidRPr="00A50E86">
        <w:rPr>
          <w:i/>
          <w:iCs/>
          <w:lang w:val="en-US"/>
        </w:rPr>
        <w:t xml:space="preserve">đ1) </w:t>
      </w:r>
      <w:proofErr w:type="spellStart"/>
      <w:r w:rsidRPr="00A50E86">
        <w:rPr>
          <w:i/>
          <w:iCs/>
          <w:lang w:val="en-US"/>
        </w:rPr>
        <w:t>Điều</w:t>
      </w:r>
      <w:proofErr w:type="spellEnd"/>
      <w:r w:rsidRPr="00A50E86">
        <w:rPr>
          <w:i/>
          <w:iCs/>
          <w:lang w:val="en-US"/>
        </w:rPr>
        <w:t xml:space="preserve"> 4; </w:t>
      </w:r>
      <w:proofErr w:type="spellStart"/>
      <w:r w:rsidRPr="00A50E86">
        <w:rPr>
          <w:i/>
          <w:iCs/>
          <w:lang w:val="en-US"/>
        </w:rPr>
        <w:t>khoản</w:t>
      </w:r>
      <w:proofErr w:type="spellEnd"/>
      <w:r w:rsidRPr="00A50E86">
        <w:rPr>
          <w:i/>
          <w:iCs/>
          <w:lang w:val="en-US"/>
        </w:rPr>
        <w:t xml:space="preserve"> 3 </w:t>
      </w:r>
      <w:proofErr w:type="spellStart"/>
      <w:r w:rsidRPr="00A50E86">
        <w:rPr>
          <w:i/>
          <w:iCs/>
          <w:lang w:val="en-US"/>
        </w:rPr>
        <w:t>và</w:t>
      </w:r>
      <w:proofErr w:type="spellEnd"/>
      <w:r w:rsidRPr="00A50E86">
        <w:rPr>
          <w:i/>
          <w:iCs/>
          <w:lang w:val="en-US"/>
        </w:rPr>
        <w:t xml:space="preserve"> </w:t>
      </w:r>
      <w:proofErr w:type="spellStart"/>
      <w:r w:rsidRPr="00A50E86">
        <w:rPr>
          <w:i/>
          <w:iCs/>
          <w:lang w:val="en-US"/>
        </w:rPr>
        <w:t>điểm</w:t>
      </w:r>
      <w:proofErr w:type="spellEnd"/>
      <w:r w:rsidRPr="00A50E86">
        <w:rPr>
          <w:i/>
          <w:iCs/>
          <w:lang w:val="en-US"/>
        </w:rPr>
        <w:t xml:space="preserve"> c </w:t>
      </w:r>
      <w:proofErr w:type="spellStart"/>
      <w:r w:rsidRPr="00A50E86">
        <w:rPr>
          <w:i/>
          <w:iCs/>
          <w:lang w:val="en-US"/>
        </w:rPr>
        <w:t>khoản</w:t>
      </w:r>
      <w:proofErr w:type="spellEnd"/>
      <w:r w:rsidRPr="00A50E86">
        <w:rPr>
          <w:i/>
          <w:iCs/>
          <w:lang w:val="en-US"/>
        </w:rPr>
        <w:t xml:space="preserve"> 4 </w:t>
      </w:r>
      <w:proofErr w:type="spellStart"/>
      <w:r w:rsidRPr="00A50E86">
        <w:rPr>
          <w:i/>
          <w:iCs/>
          <w:lang w:val="en-US"/>
        </w:rPr>
        <w:t>Điều</w:t>
      </w:r>
      <w:proofErr w:type="spellEnd"/>
      <w:r w:rsidRPr="00A50E86">
        <w:rPr>
          <w:i/>
          <w:iCs/>
          <w:lang w:val="en-US"/>
        </w:rPr>
        <w:t xml:space="preserve"> 7; </w:t>
      </w:r>
      <w:proofErr w:type="spellStart"/>
      <w:r w:rsidRPr="00A50E86">
        <w:rPr>
          <w:i/>
          <w:iCs/>
          <w:lang w:val="en-US"/>
        </w:rPr>
        <w:t>khoản</w:t>
      </w:r>
      <w:proofErr w:type="spellEnd"/>
      <w:r w:rsidRPr="00A50E86">
        <w:rPr>
          <w:i/>
          <w:iCs/>
          <w:lang w:val="en-US"/>
        </w:rPr>
        <w:t xml:space="preserve"> 3 </w:t>
      </w:r>
      <w:proofErr w:type="spellStart"/>
      <w:r w:rsidRPr="00A50E86">
        <w:rPr>
          <w:i/>
          <w:iCs/>
          <w:lang w:val="en-US"/>
        </w:rPr>
        <w:t>Điều</w:t>
      </w:r>
      <w:proofErr w:type="spellEnd"/>
      <w:r w:rsidRPr="00A50E86">
        <w:rPr>
          <w:i/>
          <w:iCs/>
          <w:lang w:val="en-US"/>
        </w:rPr>
        <w:t xml:space="preserve"> 8; </w:t>
      </w:r>
      <w:proofErr w:type="spellStart"/>
      <w:r w:rsidRPr="00A50E86">
        <w:rPr>
          <w:i/>
          <w:iCs/>
          <w:lang w:val="en-US"/>
        </w:rPr>
        <w:t>Điều</w:t>
      </w:r>
      <w:proofErr w:type="spellEnd"/>
      <w:r w:rsidRPr="00A50E86">
        <w:rPr>
          <w:i/>
          <w:iCs/>
          <w:lang w:val="en-US"/>
        </w:rPr>
        <w:t xml:space="preserve"> 10, </w:t>
      </w:r>
      <w:proofErr w:type="spellStart"/>
      <w:r w:rsidRPr="00A50E86">
        <w:rPr>
          <w:i/>
          <w:iCs/>
          <w:lang w:val="en-US"/>
        </w:rPr>
        <w:t>Điều</w:t>
      </w:r>
      <w:proofErr w:type="spellEnd"/>
      <w:r w:rsidRPr="00A50E86">
        <w:rPr>
          <w:i/>
          <w:iCs/>
          <w:lang w:val="en-US"/>
        </w:rPr>
        <w:t xml:space="preserve"> 11; </w:t>
      </w:r>
      <w:proofErr w:type="spellStart"/>
      <w:r w:rsidRPr="00A50E86">
        <w:rPr>
          <w:i/>
          <w:iCs/>
          <w:lang w:val="en-US"/>
        </w:rPr>
        <w:t>khoản</w:t>
      </w:r>
      <w:proofErr w:type="spellEnd"/>
      <w:r w:rsidRPr="00A50E86">
        <w:rPr>
          <w:i/>
          <w:iCs/>
          <w:lang w:val="en-US"/>
        </w:rPr>
        <w:t xml:space="preserve"> 3 </w:t>
      </w:r>
      <w:proofErr w:type="spellStart"/>
      <w:r w:rsidRPr="00A50E86">
        <w:rPr>
          <w:i/>
          <w:iCs/>
          <w:lang w:val="en-US"/>
        </w:rPr>
        <w:t>và</w:t>
      </w:r>
      <w:proofErr w:type="spellEnd"/>
      <w:r w:rsidRPr="00A50E86">
        <w:rPr>
          <w:i/>
          <w:iCs/>
          <w:lang w:val="en-US"/>
        </w:rPr>
        <w:t xml:space="preserve"> </w:t>
      </w:r>
      <w:proofErr w:type="spellStart"/>
      <w:r w:rsidRPr="00A50E86">
        <w:rPr>
          <w:i/>
          <w:iCs/>
          <w:lang w:val="en-US"/>
        </w:rPr>
        <w:t>khoản</w:t>
      </w:r>
      <w:proofErr w:type="spellEnd"/>
      <w:r w:rsidRPr="00A50E86">
        <w:rPr>
          <w:i/>
          <w:iCs/>
          <w:lang w:val="en-US"/>
        </w:rPr>
        <w:t xml:space="preserve"> 5 </w:t>
      </w:r>
      <w:proofErr w:type="spellStart"/>
      <w:r w:rsidRPr="00A50E86">
        <w:rPr>
          <w:i/>
          <w:iCs/>
          <w:lang w:val="en-US"/>
        </w:rPr>
        <w:t>Điều</w:t>
      </w:r>
      <w:proofErr w:type="spellEnd"/>
      <w:r w:rsidRPr="00A50E86">
        <w:rPr>
          <w:i/>
          <w:iCs/>
          <w:lang w:val="en-US"/>
        </w:rPr>
        <w:t xml:space="preserve"> 12; </w:t>
      </w:r>
      <w:proofErr w:type="spellStart"/>
      <w:r w:rsidRPr="00A50E86">
        <w:rPr>
          <w:i/>
          <w:iCs/>
          <w:lang w:val="en-US"/>
        </w:rPr>
        <w:t>các</w:t>
      </w:r>
      <w:proofErr w:type="spellEnd"/>
      <w:r w:rsidRPr="00A50E86">
        <w:rPr>
          <w:i/>
          <w:iCs/>
          <w:lang w:val="en-US"/>
        </w:rPr>
        <w:t xml:space="preserve"> </w:t>
      </w:r>
      <w:proofErr w:type="spellStart"/>
      <w:r w:rsidRPr="00A50E86">
        <w:rPr>
          <w:i/>
          <w:iCs/>
          <w:lang w:val="en-US"/>
        </w:rPr>
        <w:t>điểm</w:t>
      </w:r>
      <w:proofErr w:type="spellEnd"/>
      <w:r w:rsidRPr="00A50E86">
        <w:rPr>
          <w:i/>
          <w:iCs/>
          <w:lang w:val="en-US"/>
        </w:rPr>
        <w:t xml:space="preserve"> b, c, d </w:t>
      </w:r>
      <w:proofErr w:type="spellStart"/>
      <w:r w:rsidRPr="00A50E86">
        <w:rPr>
          <w:i/>
          <w:iCs/>
          <w:lang w:val="en-US"/>
        </w:rPr>
        <w:t>và</w:t>
      </w:r>
      <w:proofErr w:type="spellEnd"/>
      <w:r w:rsidRPr="00A50E86">
        <w:rPr>
          <w:i/>
          <w:iCs/>
          <w:lang w:val="en-US"/>
        </w:rPr>
        <w:t xml:space="preserve"> e </w:t>
      </w:r>
      <w:proofErr w:type="spellStart"/>
      <w:r w:rsidRPr="00A50E86">
        <w:rPr>
          <w:i/>
          <w:iCs/>
          <w:lang w:val="en-US"/>
        </w:rPr>
        <w:t>khoản</w:t>
      </w:r>
      <w:proofErr w:type="spellEnd"/>
      <w:r w:rsidRPr="00A50E86">
        <w:rPr>
          <w:i/>
          <w:iCs/>
          <w:lang w:val="en-US"/>
        </w:rPr>
        <w:t xml:space="preserve"> 1, </w:t>
      </w:r>
      <w:proofErr w:type="spellStart"/>
      <w:r w:rsidRPr="00A50E86">
        <w:rPr>
          <w:i/>
          <w:iCs/>
          <w:lang w:val="en-US"/>
        </w:rPr>
        <w:t>điểm</w:t>
      </w:r>
      <w:proofErr w:type="spellEnd"/>
      <w:r w:rsidRPr="00A50E86">
        <w:rPr>
          <w:i/>
          <w:iCs/>
          <w:lang w:val="en-US"/>
        </w:rPr>
        <w:t xml:space="preserve"> đ </w:t>
      </w:r>
      <w:proofErr w:type="spellStart"/>
      <w:r w:rsidRPr="00A50E86">
        <w:rPr>
          <w:i/>
          <w:iCs/>
          <w:lang w:val="en-US"/>
        </w:rPr>
        <w:t>khoản</w:t>
      </w:r>
      <w:proofErr w:type="spellEnd"/>
      <w:r w:rsidRPr="00A50E86">
        <w:rPr>
          <w:i/>
          <w:iCs/>
          <w:lang w:val="en-US"/>
        </w:rPr>
        <w:t xml:space="preserve"> 2 </w:t>
      </w:r>
      <w:proofErr w:type="spellStart"/>
      <w:r w:rsidRPr="00A50E86">
        <w:rPr>
          <w:i/>
          <w:iCs/>
          <w:lang w:val="en-US"/>
        </w:rPr>
        <w:t>Điều</w:t>
      </w:r>
      <w:proofErr w:type="spellEnd"/>
      <w:r w:rsidRPr="00A50E86">
        <w:rPr>
          <w:i/>
          <w:iCs/>
          <w:lang w:val="en-US"/>
        </w:rPr>
        <w:t xml:space="preserve"> 14; </w:t>
      </w:r>
      <w:proofErr w:type="spellStart"/>
      <w:r w:rsidRPr="00A50E86">
        <w:rPr>
          <w:i/>
          <w:iCs/>
          <w:lang w:val="en-US"/>
        </w:rPr>
        <w:t>điểm</w:t>
      </w:r>
      <w:proofErr w:type="spellEnd"/>
      <w:r w:rsidRPr="00A50E86">
        <w:rPr>
          <w:i/>
          <w:iCs/>
          <w:lang w:val="en-US"/>
        </w:rPr>
        <w:t xml:space="preserve"> b </w:t>
      </w:r>
      <w:proofErr w:type="spellStart"/>
      <w:r w:rsidRPr="00A50E86">
        <w:rPr>
          <w:i/>
          <w:iCs/>
          <w:lang w:val="en-US"/>
        </w:rPr>
        <w:t>khoản</w:t>
      </w:r>
      <w:proofErr w:type="spellEnd"/>
      <w:r w:rsidRPr="00A50E86">
        <w:rPr>
          <w:i/>
          <w:iCs/>
          <w:lang w:val="en-US"/>
        </w:rPr>
        <w:t xml:space="preserve"> 1 </w:t>
      </w:r>
      <w:proofErr w:type="spellStart"/>
      <w:r w:rsidRPr="00A50E86">
        <w:rPr>
          <w:i/>
          <w:iCs/>
          <w:lang w:val="en-US"/>
        </w:rPr>
        <w:t>và</w:t>
      </w:r>
      <w:proofErr w:type="spellEnd"/>
      <w:r w:rsidRPr="00A50E86">
        <w:rPr>
          <w:i/>
          <w:iCs/>
          <w:lang w:val="en-US"/>
        </w:rPr>
        <w:t xml:space="preserve"> </w:t>
      </w:r>
      <w:proofErr w:type="spellStart"/>
      <w:r w:rsidRPr="00A50E86">
        <w:rPr>
          <w:i/>
          <w:iCs/>
          <w:lang w:val="en-US"/>
        </w:rPr>
        <w:t>điểm</w:t>
      </w:r>
      <w:proofErr w:type="spellEnd"/>
      <w:r w:rsidRPr="00A50E86">
        <w:rPr>
          <w:i/>
          <w:iCs/>
          <w:lang w:val="en-US"/>
        </w:rPr>
        <w:t xml:space="preserve"> e, g </w:t>
      </w:r>
      <w:proofErr w:type="spellStart"/>
      <w:r w:rsidRPr="00A50E86">
        <w:rPr>
          <w:i/>
          <w:iCs/>
          <w:lang w:val="en-US"/>
        </w:rPr>
        <w:t>khoản</w:t>
      </w:r>
      <w:proofErr w:type="spellEnd"/>
      <w:r w:rsidRPr="00A50E86">
        <w:rPr>
          <w:i/>
          <w:iCs/>
          <w:lang w:val="en-US"/>
        </w:rPr>
        <w:t xml:space="preserve"> 2 </w:t>
      </w:r>
      <w:proofErr w:type="spellStart"/>
      <w:r w:rsidRPr="00A50E86">
        <w:rPr>
          <w:i/>
          <w:iCs/>
          <w:lang w:val="en-US"/>
        </w:rPr>
        <w:t>Điều</w:t>
      </w:r>
      <w:proofErr w:type="spellEnd"/>
      <w:r w:rsidRPr="00A50E86">
        <w:rPr>
          <w:i/>
          <w:iCs/>
          <w:lang w:val="en-US"/>
        </w:rPr>
        <w:t xml:space="preserve"> 17; </w:t>
      </w:r>
      <w:proofErr w:type="spellStart"/>
      <w:r w:rsidRPr="00A50E86">
        <w:rPr>
          <w:i/>
          <w:iCs/>
          <w:lang w:val="en-US"/>
        </w:rPr>
        <w:t>Điều</w:t>
      </w:r>
      <w:proofErr w:type="spellEnd"/>
      <w:r w:rsidRPr="00A50E86">
        <w:rPr>
          <w:i/>
          <w:iCs/>
          <w:lang w:val="en-US"/>
        </w:rPr>
        <w:t xml:space="preserve"> 19; </w:t>
      </w:r>
      <w:proofErr w:type="spellStart"/>
      <w:r w:rsidRPr="00A50E86">
        <w:rPr>
          <w:i/>
          <w:iCs/>
          <w:lang w:val="en-US"/>
        </w:rPr>
        <w:t>Điều</w:t>
      </w:r>
      <w:proofErr w:type="spellEnd"/>
      <w:r w:rsidRPr="00A50E86">
        <w:rPr>
          <w:i/>
          <w:iCs/>
          <w:lang w:val="en-US"/>
        </w:rPr>
        <w:t xml:space="preserve"> 20; </w:t>
      </w:r>
    </w:p>
    <w:p w14:paraId="5FDA79EC" w14:textId="77777777" w:rsidR="00A50E86" w:rsidRDefault="00A50E86" w:rsidP="00A85906">
      <w:pPr>
        <w:pStyle w:val="FootnoteText"/>
        <w:spacing w:before="0" w:line="240" w:lineRule="auto"/>
        <w:rPr>
          <w:i/>
          <w:iCs/>
          <w:lang w:val="en-US"/>
        </w:rPr>
      </w:pPr>
      <w:r w:rsidRPr="00A50E86">
        <w:rPr>
          <w:i/>
          <w:iCs/>
          <w:lang w:val="en-US"/>
        </w:rPr>
        <w:t xml:space="preserve">đ2) </w:t>
      </w:r>
      <w:proofErr w:type="spellStart"/>
      <w:r w:rsidRPr="00A50E86">
        <w:rPr>
          <w:i/>
          <w:iCs/>
          <w:lang w:val="en-US"/>
        </w:rPr>
        <w:t>Điều</w:t>
      </w:r>
      <w:proofErr w:type="spellEnd"/>
      <w:r w:rsidRPr="00A50E86">
        <w:rPr>
          <w:i/>
          <w:iCs/>
          <w:lang w:val="en-US"/>
        </w:rPr>
        <w:t xml:space="preserve"> 5, </w:t>
      </w:r>
      <w:proofErr w:type="spellStart"/>
      <w:r w:rsidRPr="00A50E86">
        <w:rPr>
          <w:i/>
          <w:iCs/>
          <w:lang w:val="en-US"/>
        </w:rPr>
        <w:t>trừ</w:t>
      </w:r>
      <w:proofErr w:type="spellEnd"/>
      <w:r w:rsidRPr="00A50E86">
        <w:rPr>
          <w:i/>
          <w:iCs/>
          <w:lang w:val="en-US"/>
        </w:rPr>
        <w:t xml:space="preserve"> </w:t>
      </w:r>
      <w:proofErr w:type="spellStart"/>
      <w:r w:rsidRPr="00A50E86">
        <w:rPr>
          <w:i/>
          <w:iCs/>
          <w:lang w:val="en-US"/>
        </w:rPr>
        <w:t>các</w:t>
      </w:r>
      <w:proofErr w:type="spellEnd"/>
      <w:r w:rsidRPr="00A50E86">
        <w:rPr>
          <w:i/>
          <w:iCs/>
          <w:lang w:val="en-US"/>
        </w:rPr>
        <w:t xml:space="preserve"> </w:t>
      </w:r>
      <w:proofErr w:type="spellStart"/>
      <w:r w:rsidRPr="00A50E86">
        <w:rPr>
          <w:i/>
          <w:iCs/>
          <w:lang w:val="en-US"/>
        </w:rPr>
        <w:t>điểm</w:t>
      </w:r>
      <w:proofErr w:type="spellEnd"/>
      <w:r w:rsidRPr="00A50E86">
        <w:rPr>
          <w:i/>
          <w:iCs/>
          <w:lang w:val="en-US"/>
        </w:rPr>
        <w:t xml:space="preserve"> </w:t>
      </w:r>
      <w:proofErr w:type="spellStart"/>
      <w:r w:rsidRPr="00A50E86">
        <w:rPr>
          <w:i/>
          <w:iCs/>
          <w:lang w:val="en-US"/>
        </w:rPr>
        <w:t>i</w:t>
      </w:r>
      <w:proofErr w:type="spellEnd"/>
      <w:r w:rsidRPr="00A50E86">
        <w:rPr>
          <w:i/>
          <w:iCs/>
          <w:lang w:val="en-US"/>
        </w:rPr>
        <w:t xml:space="preserve"> </w:t>
      </w:r>
      <w:proofErr w:type="spellStart"/>
      <w:r w:rsidRPr="00A50E86">
        <w:rPr>
          <w:i/>
          <w:iCs/>
          <w:lang w:val="en-US"/>
        </w:rPr>
        <w:t>khoản</w:t>
      </w:r>
      <w:proofErr w:type="spellEnd"/>
      <w:r w:rsidRPr="00A50E86">
        <w:rPr>
          <w:i/>
          <w:iCs/>
          <w:lang w:val="en-US"/>
        </w:rPr>
        <w:t xml:space="preserve"> 1, </w:t>
      </w:r>
      <w:proofErr w:type="spellStart"/>
      <w:r w:rsidRPr="00A50E86">
        <w:rPr>
          <w:i/>
          <w:iCs/>
          <w:lang w:val="en-US"/>
        </w:rPr>
        <w:t>điểm</w:t>
      </w:r>
      <w:proofErr w:type="spellEnd"/>
      <w:r w:rsidRPr="00A50E86">
        <w:rPr>
          <w:i/>
          <w:iCs/>
          <w:lang w:val="en-US"/>
        </w:rPr>
        <w:t xml:space="preserve"> g </w:t>
      </w:r>
      <w:proofErr w:type="spellStart"/>
      <w:r w:rsidRPr="00A50E86">
        <w:rPr>
          <w:i/>
          <w:iCs/>
          <w:lang w:val="en-US"/>
        </w:rPr>
        <w:t>khoản</w:t>
      </w:r>
      <w:proofErr w:type="spellEnd"/>
      <w:r w:rsidRPr="00A50E86">
        <w:rPr>
          <w:i/>
          <w:iCs/>
          <w:lang w:val="en-US"/>
        </w:rPr>
        <w:t xml:space="preserve"> 2 </w:t>
      </w:r>
      <w:proofErr w:type="spellStart"/>
      <w:r w:rsidRPr="00A50E86">
        <w:rPr>
          <w:i/>
          <w:iCs/>
          <w:lang w:val="en-US"/>
        </w:rPr>
        <w:t>và</w:t>
      </w:r>
      <w:proofErr w:type="spellEnd"/>
      <w:r w:rsidRPr="00A50E86">
        <w:rPr>
          <w:i/>
          <w:iCs/>
          <w:lang w:val="en-US"/>
        </w:rPr>
        <w:t xml:space="preserve"> </w:t>
      </w:r>
      <w:proofErr w:type="spellStart"/>
      <w:r w:rsidRPr="00A50E86">
        <w:rPr>
          <w:i/>
          <w:iCs/>
          <w:lang w:val="en-US"/>
        </w:rPr>
        <w:t>điểm</w:t>
      </w:r>
      <w:proofErr w:type="spellEnd"/>
      <w:r w:rsidRPr="00A50E86">
        <w:rPr>
          <w:i/>
          <w:iCs/>
          <w:lang w:val="en-US"/>
        </w:rPr>
        <w:t xml:space="preserve"> d </w:t>
      </w:r>
      <w:proofErr w:type="spellStart"/>
      <w:r w:rsidRPr="00A50E86">
        <w:rPr>
          <w:i/>
          <w:iCs/>
          <w:lang w:val="en-US"/>
        </w:rPr>
        <w:t>khoản</w:t>
      </w:r>
      <w:proofErr w:type="spellEnd"/>
      <w:r w:rsidRPr="00A50E86">
        <w:rPr>
          <w:i/>
          <w:iCs/>
          <w:lang w:val="en-US"/>
        </w:rPr>
        <w:t xml:space="preserve"> 5; </w:t>
      </w:r>
    </w:p>
    <w:p w14:paraId="0ED2B238" w14:textId="28EB2440" w:rsidR="00A50E86" w:rsidRDefault="00A50E86" w:rsidP="00A85906">
      <w:pPr>
        <w:pStyle w:val="FootnoteText"/>
        <w:spacing w:before="0" w:line="240" w:lineRule="auto"/>
        <w:rPr>
          <w:i/>
          <w:iCs/>
          <w:lang w:val="en-US"/>
        </w:rPr>
      </w:pPr>
      <w:r w:rsidRPr="00A50E86">
        <w:rPr>
          <w:i/>
          <w:iCs/>
          <w:lang w:val="en-US"/>
        </w:rPr>
        <w:t xml:space="preserve">đ3) </w:t>
      </w:r>
      <w:proofErr w:type="spellStart"/>
      <w:r w:rsidRPr="00A50E86">
        <w:rPr>
          <w:i/>
          <w:iCs/>
          <w:lang w:val="en-US"/>
        </w:rPr>
        <w:t>Điều</w:t>
      </w:r>
      <w:proofErr w:type="spellEnd"/>
      <w:r w:rsidRPr="00A50E86">
        <w:rPr>
          <w:i/>
          <w:iCs/>
          <w:lang w:val="en-US"/>
        </w:rPr>
        <w:t xml:space="preserve"> 9, </w:t>
      </w:r>
      <w:proofErr w:type="spellStart"/>
      <w:r w:rsidRPr="00A50E86">
        <w:rPr>
          <w:i/>
          <w:iCs/>
          <w:lang w:val="en-US"/>
        </w:rPr>
        <w:t>trừ</w:t>
      </w:r>
      <w:proofErr w:type="spellEnd"/>
      <w:r w:rsidRPr="00A50E86">
        <w:rPr>
          <w:i/>
          <w:iCs/>
          <w:lang w:val="en-US"/>
        </w:rPr>
        <w:t xml:space="preserve"> </w:t>
      </w:r>
      <w:proofErr w:type="spellStart"/>
      <w:r w:rsidRPr="00A50E86">
        <w:rPr>
          <w:i/>
          <w:iCs/>
          <w:lang w:val="en-US"/>
        </w:rPr>
        <w:t>khoản</w:t>
      </w:r>
      <w:proofErr w:type="spellEnd"/>
      <w:r w:rsidRPr="00A50E86">
        <w:rPr>
          <w:i/>
          <w:iCs/>
          <w:lang w:val="en-US"/>
        </w:rPr>
        <w:t xml:space="preserve"> 3, </w:t>
      </w:r>
      <w:proofErr w:type="spellStart"/>
      <w:r w:rsidRPr="00A50E86">
        <w:rPr>
          <w:i/>
          <w:iCs/>
          <w:lang w:val="en-US"/>
        </w:rPr>
        <w:t>điểm</w:t>
      </w:r>
      <w:proofErr w:type="spellEnd"/>
      <w:r w:rsidRPr="00A50E86">
        <w:rPr>
          <w:i/>
          <w:iCs/>
          <w:lang w:val="en-US"/>
        </w:rPr>
        <w:t xml:space="preserve"> </w:t>
      </w:r>
      <w:proofErr w:type="spellStart"/>
      <w:r w:rsidRPr="00A50E86">
        <w:rPr>
          <w:i/>
          <w:iCs/>
          <w:lang w:val="en-US"/>
        </w:rPr>
        <w:t>i</w:t>
      </w:r>
      <w:proofErr w:type="spellEnd"/>
      <w:r w:rsidRPr="00A50E86">
        <w:rPr>
          <w:i/>
          <w:iCs/>
          <w:lang w:val="en-US"/>
        </w:rPr>
        <w:t xml:space="preserve"> </w:t>
      </w:r>
      <w:proofErr w:type="spellStart"/>
      <w:r w:rsidRPr="00A50E86">
        <w:rPr>
          <w:i/>
          <w:iCs/>
          <w:lang w:val="en-US"/>
        </w:rPr>
        <w:t>và</w:t>
      </w:r>
      <w:proofErr w:type="spellEnd"/>
      <w:r w:rsidRPr="00A50E86">
        <w:rPr>
          <w:i/>
          <w:iCs/>
          <w:lang w:val="en-US"/>
        </w:rPr>
        <w:t xml:space="preserve"> </w:t>
      </w:r>
      <w:proofErr w:type="spellStart"/>
      <w:r w:rsidRPr="00A50E86">
        <w:rPr>
          <w:i/>
          <w:iCs/>
          <w:lang w:val="en-US"/>
        </w:rPr>
        <w:t>điểm</w:t>
      </w:r>
      <w:proofErr w:type="spellEnd"/>
      <w:r w:rsidRPr="00A50E86">
        <w:rPr>
          <w:i/>
          <w:iCs/>
          <w:lang w:val="en-US"/>
        </w:rPr>
        <w:t xml:space="preserve"> m </w:t>
      </w:r>
      <w:proofErr w:type="spellStart"/>
      <w:r w:rsidRPr="00A50E86">
        <w:rPr>
          <w:i/>
          <w:iCs/>
          <w:lang w:val="en-US"/>
        </w:rPr>
        <w:t>khoản</w:t>
      </w:r>
      <w:proofErr w:type="spellEnd"/>
      <w:r w:rsidRPr="00A50E86">
        <w:rPr>
          <w:i/>
          <w:iCs/>
          <w:lang w:val="en-US"/>
        </w:rPr>
        <w:t xml:space="preserve"> 4; </w:t>
      </w:r>
    </w:p>
    <w:p w14:paraId="7CD66538" w14:textId="77777777" w:rsidR="00A50E86" w:rsidRDefault="00A50E86" w:rsidP="00A85906">
      <w:pPr>
        <w:pStyle w:val="FootnoteText"/>
        <w:spacing w:before="0" w:line="240" w:lineRule="auto"/>
        <w:rPr>
          <w:i/>
          <w:iCs/>
          <w:lang w:val="en-US"/>
        </w:rPr>
      </w:pPr>
      <w:r w:rsidRPr="00A50E86">
        <w:rPr>
          <w:i/>
          <w:iCs/>
          <w:lang w:val="en-US"/>
        </w:rPr>
        <w:t xml:space="preserve">e) Các </w:t>
      </w:r>
      <w:proofErr w:type="spellStart"/>
      <w:r w:rsidRPr="00A50E86">
        <w:rPr>
          <w:i/>
          <w:iCs/>
          <w:lang w:val="en-US"/>
        </w:rPr>
        <w:t>Phụ</w:t>
      </w:r>
      <w:proofErr w:type="spellEnd"/>
      <w:r w:rsidRPr="00A50E86">
        <w:rPr>
          <w:i/>
          <w:iCs/>
          <w:lang w:val="en-US"/>
        </w:rPr>
        <w:t xml:space="preserve"> </w:t>
      </w:r>
      <w:proofErr w:type="spellStart"/>
      <w:r w:rsidRPr="00A50E86">
        <w:rPr>
          <w:i/>
          <w:iCs/>
          <w:lang w:val="en-US"/>
        </w:rPr>
        <w:t>lục</w:t>
      </w:r>
      <w:proofErr w:type="spellEnd"/>
      <w:r w:rsidRPr="00A50E86">
        <w:rPr>
          <w:i/>
          <w:iCs/>
          <w:lang w:val="en-US"/>
        </w:rPr>
        <w:t xml:space="preserve"> </w:t>
      </w:r>
      <w:proofErr w:type="spellStart"/>
      <w:r w:rsidRPr="00A50E86">
        <w:rPr>
          <w:i/>
          <w:iCs/>
          <w:lang w:val="en-US"/>
        </w:rPr>
        <w:t>của</w:t>
      </w:r>
      <w:proofErr w:type="spellEnd"/>
      <w:r w:rsidRPr="00A50E86">
        <w:rPr>
          <w:i/>
          <w:iCs/>
          <w:lang w:val="en-US"/>
        </w:rPr>
        <w:t xml:space="preserve"> </w:t>
      </w:r>
      <w:proofErr w:type="spellStart"/>
      <w:r w:rsidRPr="00A50E86">
        <w:rPr>
          <w:i/>
          <w:iCs/>
          <w:lang w:val="en-US"/>
        </w:rPr>
        <w:t>Nghị</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số</w:t>
      </w:r>
      <w:proofErr w:type="spellEnd"/>
      <w:r w:rsidRPr="00A50E86">
        <w:rPr>
          <w:i/>
          <w:iCs/>
          <w:lang w:val="en-US"/>
        </w:rPr>
        <w:t xml:space="preserve"> 151/2025/NĐ-CP, bao </w:t>
      </w:r>
      <w:proofErr w:type="spellStart"/>
      <w:r w:rsidRPr="00A50E86">
        <w:rPr>
          <w:i/>
          <w:iCs/>
          <w:lang w:val="en-US"/>
        </w:rPr>
        <w:t>gồm</w:t>
      </w:r>
      <w:proofErr w:type="spellEnd"/>
      <w:r w:rsidRPr="00A50E86">
        <w:rPr>
          <w:i/>
          <w:iCs/>
          <w:lang w:val="en-US"/>
        </w:rPr>
        <w:t xml:space="preserve">: </w:t>
      </w:r>
    </w:p>
    <w:p w14:paraId="7D51F761" w14:textId="77777777" w:rsidR="00A50E86" w:rsidRDefault="00A50E86" w:rsidP="00A85906">
      <w:pPr>
        <w:pStyle w:val="FootnoteText"/>
        <w:spacing w:before="0" w:line="240" w:lineRule="auto"/>
        <w:rPr>
          <w:i/>
          <w:iCs/>
          <w:lang w:val="en-US"/>
        </w:rPr>
      </w:pPr>
      <w:r w:rsidRPr="00A50E86">
        <w:rPr>
          <w:i/>
          <w:iCs/>
          <w:lang w:val="en-US"/>
        </w:rPr>
        <w:t xml:space="preserve">e1) </w:t>
      </w:r>
      <w:proofErr w:type="spellStart"/>
      <w:r w:rsidRPr="00A50E86">
        <w:rPr>
          <w:i/>
          <w:iCs/>
          <w:lang w:val="en-US"/>
        </w:rPr>
        <w:t>Phụ</w:t>
      </w:r>
      <w:proofErr w:type="spellEnd"/>
      <w:r w:rsidRPr="00A50E86">
        <w:rPr>
          <w:i/>
          <w:iCs/>
          <w:lang w:val="en-US"/>
        </w:rPr>
        <w:t xml:space="preserve"> </w:t>
      </w:r>
      <w:proofErr w:type="spellStart"/>
      <w:r w:rsidRPr="00A50E86">
        <w:rPr>
          <w:i/>
          <w:iCs/>
          <w:lang w:val="en-US"/>
        </w:rPr>
        <w:t>lục</w:t>
      </w:r>
      <w:proofErr w:type="spellEnd"/>
      <w:r w:rsidRPr="00A50E86">
        <w:rPr>
          <w:i/>
          <w:iCs/>
          <w:lang w:val="en-US"/>
        </w:rPr>
        <w:t xml:space="preserve"> I, </w:t>
      </w:r>
      <w:proofErr w:type="spellStart"/>
      <w:r w:rsidRPr="00A50E86">
        <w:rPr>
          <w:i/>
          <w:iCs/>
          <w:lang w:val="en-US"/>
        </w:rPr>
        <w:t>trừ</w:t>
      </w:r>
      <w:proofErr w:type="spellEnd"/>
      <w:r w:rsidRPr="00A50E86">
        <w:rPr>
          <w:i/>
          <w:iCs/>
          <w:lang w:val="en-US"/>
        </w:rPr>
        <w:t xml:space="preserve"> </w:t>
      </w:r>
      <w:proofErr w:type="spellStart"/>
      <w:r w:rsidRPr="00A50E86">
        <w:rPr>
          <w:i/>
          <w:iCs/>
          <w:lang w:val="en-US"/>
        </w:rPr>
        <w:t>các</w:t>
      </w:r>
      <w:proofErr w:type="spellEnd"/>
      <w:r w:rsidRPr="00A50E86">
        <w:rPr>
          <w:i/>
          <w:iCs/>
          <w:lang w:val="en-US"/>
        </w:rPr>
        <w:t xml:space="preserve"> </w:t>
      </w:r>
      <w:proofErr w:type="spellStart"/>
      <w:r w:rsidRPr="00A50E86">
        <w:rPr>
          <w:i/>
          <w:iCs/>
          <w:lang w:val="en-US"/>
        </w:rPr>
        <w:t>nội</w:t>
      </w:r>
      <w:proofErr w:type="spellEnd"/>
      <w:r w:rsidRPr="00A50E86">
        <w:rPr>
          <w:i/>
          <w:iCs/>
          <w:lang w:val="en-US"/>
        </w:rPr>
        <w:t xml:space="preserve"> dung </w:t>
      </w:r>
      <w:proofErr w:type="spellStart"/>
      <w:r w:rsidRPr="00A50E86">
        <w:rPr>
          <w:i/>
          <w:iCs/>
          <w:lang w:val="en-US"/>
        </w:rPr>
        <w:t>sau</w:t>
      </w:r>
      <w:proofErr w:type="spellEnd"/>
      <w:r w:rsidRPr="00A50E86">
        <w:rPr>
          <w:i/>
          <w:iCs/>
          <w:lang w:val="en-US"/>
        </w:rPr>
        <w:t xml:space="preserve">: </w:t>
      </w:r>
    </w:p>
    <w:p w14:paraId="3A72A8A9" w14:textId="77777777" w:rsidR="00A50E86" w:rsidRDefault="00A50E86" w:rsidP="00A85906">
      <w:pPr>
        <w:pStyle w:val="FootnoteText"/>
        <w:spacing w:before="0" w:line="240" w:lineRule="auto"/>
        <w:rPr>
          <w:i/>
          <w:iCs/>
          <w:lang w:val="en-US"/>
        </w:rPr>
      </w:pPr>
      <w:proofErr w:type="spellStart"/>
      <w:r w:rsidRPr="00A50E86">
        <w:rPr>
          <w:i/>
          <w:iCs/>
          <w:lang w:val="en-US"/>
        </w:rPr>
        <w:t>Khoản</w:t>
      </w:r>
      <w:proofErr w:type="spellEnd"/>
      <w:r w:rsidRPr="00A50E86">
        <w:rPr>
          <w:i/>
          <w:iCs/>
          <w:lang w:val="en-US"/>
        </w:rPr>
        <w:t xml:space="preserve"> 6 </w:t>
      </w:r>
      <w:proofErr w:type="spellStart"/>
      <w:r w:rsidRPr="00A50E86">
        <w:rPr>
          <w:i/>
          <w:iCs/>
          <w:lang w:val="en-US"/>
        </w:rPr>
        <w:t>Mục</w:t>
      </w:r>
      <w:proofErr w:type="spellEnd"/>
      <w:r w:rsidRPr="00A50E86">
        <w:rPr>
          <w:i/>
          <w:iCs/>
          <w:lang w:val="en-US"/>
        </w:rPr>
        <w:t xml:space="preserve"> I </w:t>
      </w:r>
      <w:proofErr w:type="spellStart"/>
      <w:r w:rsidRPr="00A50E86">
        <w:rPr>
          <w:i/>
          <w:iCs/>
          <w:lang w:val="en-US"/>
        </w:rPr>
        <w:t>Phần</w:t>
      </w:r>
      <w:proofErr w:type="spellEnd"/>
      <w:r w:rsidRPr="00A50E86">
        <w:rPr>
          <w:i/>
          <w:iCs/>
          <w:lang w:val="en-US"/>
        </w:rPr>
        <w:t xml:space="preserve"> III; </w:t>
      </w:r>
      <w:proofErr w:type="spellStart"/>
      <w:r w:rsidRPr="00A50E86">
        <w:rPr>
          <w:i/>
          <w:iCs/>
          <w:lang w:val="en-US"/>
        </w:rPr>
        <w:t>Phần</w:t>
      </w:r>
      <w:proofErr w:type="spellEnd"/>
      <w:r w:rsidRPr="00A50E86">
        <w:rPr>
          <w:i/>
          <w:iCs/>
          <w:lang w:val="en-US"/>
        </w:rPr>
        <w:t xml:space="preserve"> IV; </w:t>
      </w:r>
    </w:p>
    <w:p w14:paraId="0376BE92" w14:textId="77777777" w:rsidR="00A50E86" w:rsidRDefault="00A50E86" w:rsidP="00A85906">
      <w:pPr>
        <w:pStyle w:val="FootnoteText"/>
        <w:spacing w:before="0" w:line="240" w:lineRule="auto"/>
        <w:rPr>
          <w:i/>
          <w:iCs/>
          <w:lang w:val="en-US"/>
        </w:rPr>
      </w:pPr>
      <w:proofErr w:type="spellStart"/>
      <w:r w:rsidRPr="00A50E86">
        <w:rPr>
          <w:i/>
          <w:iCs/>
          <w:lang w:val="en-US"/>
        </w:rPr>
        <w:t>Phần</w:t>
      </w:r>
      <w:proofErr w:type="spellEnd"/>
      <w:r w:rsidRPr="00A50E86">
        <w:rPr>
          <w:i/>
          <w:iCs/>
          <w:lang w:val="en-US"/>
        </w:rPr>
        <w:t xml:space="preserve"> VI; </w:t>
      </w:r>
      <w:proofErr w:type="spellStart"/>
      <w:r w:rsidRPr="00A50E86">
        <w:rPr>
          <w:i/>
          <w:iCs/>
          <w:lang w:val="en-US"/>
        </w:rPr>
        <w:t>Phần</w:t>
      </w:r>
      <w:proofErr w:type="spellEnd"/>
      <w:r w:rsidRPr="00A50E86">
        <w:rPr>
          <w:i/>
          <w:iCs/>
          <w:lang w:val="en-US"/>
        </w:rPr>
        <w:t xml:space="preserve"> VIII; </w:t>
      </w:r>
    </w:p>
    <w:p w14:paraId="4809DD92" w14:textId="5BBD2D11" w:rsidR="00A50E86" w:rsidRDefault="00A50E86" w:rsidP="00A85906">
      <w:pPr>
        <w:pStyle w:val="FootnoteText"/>
        <w:spacing w:before="0" w:line="240" w:lineRule="auto"/>
        <w:rPr>
          <w:i/>
          <w:iCs/>
          <w:lang w:val="en-US"/>
        </w:rPr>
      </w:pPr>
      <w:proofErr w:type="spellStart"/>
      <w:r w:rsidRPr="00A50E86">
        <w:rPr>
          <w:i/>
          <w:iCs/>
          <w:lang w:val="en-US"/>
        </w:rPr>
        <w:t>Điểm</w:t>
      </w:r>
      <w:proofErr w:type="spellEnd"/>
      <w:r w:rsidRPr="00A50E86">
        <w:rPr>
          <w:i/>
          <w:iCs/>
          <w:lang w:val="en-US"/>
        </w:rPr>
        <w:t xml:space="preserve"> b </w:t>
      </w:r>
      <w:proofErr w:type="spellStart"/>
      <w:r w:rsidRPr="00A50E86">
        <w:rPr>
          <w:i/>
          <w:iCs/>
          <w:lang w:val="en-US"/>
        </w:rPr>
        <w:t>và</w:t>
      </w:r>
      <w:proofErr w:type="spellEnd"/>
      <w:r w:rsidRPr="00A50E86">
        <w:rPr>
          <w:i/>
          <w:iCs/>
          <w:lang w:val="en-US"/>
        </w:rPr>
        <w:t xml:space="preserve"> </w:t>
      </w:r>
      <w:proofErr w:type="spellStart"/>
      <w:r w:rsidRPr="00A50E86">
        <w:rPr>
          <w:i/>
          <w:iCs/>
          <w:lang w:val="en-US"/>
        </w:rPr>
        <w:t>điểm</w:t>
      </w:r>
      <w:proofErr w:type="spellEnd"/>
      <w:r w:rsidRPr="00A50E86">
        <w:rPr>
          <w:i/>
          <w:iCs/>
          <w:lang w:val="en-US"/>
        </w:rPr>
        <w:t xml:space="preserve"> c </w:t>
      </w:r>
      <w:proofErr w:type="spellStart"/>
      <w:r w:rsidRPr="00A50E86">
        <w:rPr>
          <w:i/>
          <w:iCs/>
          <w:lang w:val="en-US"/>
        </w:rPr>
        <w:t>khoản</w:t>
      </w:r>
      <w:proofErr w:type="spellEnd"/>
      <w:r w:rsidRPr="00A50E86">
        <w:rPr>
          <w:i/>
          <w:iCs/>
          <w:lang w:val="en-US"/>
        </w:rPr>
        <w:t xml:space="preserve"> 3 </w:t>
      </w:r>
      <w:proofErr w:type="spellStart"/>
      <w:r w:rsidRPr="00A50E86">
        <w:rPr>
          <w:i/>
          <w:iCs/>
          <w:lang w:val="en-US"/>
        </w:rPr>
        <w:t>Mục</w:t>
      </w:r>
      <w:proofErr w:type="spellEnd"/>
      <w:r w:rsidRPr="00A50E86">
        <w:rPr>
          <w:i/>
          <w:iCs/>
          <w:lang w:val="en-US"/>
        </w:rPr>
        <w:t xml:space="preserve"> II, </w:t>
      </w:r>
      <w:proofErr w:type="spellStart"/>
      <w:r w:rsidRPr="00A50E86">
        <w:rPr>
          <w:i/>
          <w:iCs/>
          <w:lang w:val="en-US"/>
        </w:rPr>
        <w:t>điểm</w:t>
      </w:r>
      <w:proofErr w:type="spellEnd"/>
      <w:r w:rsidRPr="00A50E86">
        <w:rPr>
          <w:i/>
          <w:iCs/>
          <w:lang w:val="en-US"/>
        </w:rPr>
        <w:t xml:space="preserve"> b </w:t>
      </w:r>
      <w:proofErr w:type="spellStart"/>
      <w:r w:rsidRPr="00A50E86">
        <w:rPr>
          <w:i/>
          <w:iCs/>
          <w:lang w:val="en-US"/>
        </w:rPr>
        <w:t>và</w:t>
      </w:r>
      <w:proofErr w:type="spellEnd"/>
      <w:r w:rsidRPr="00A50E86">
        <w:rPr>
          <w:i/>
          <w:iCs/>
          <w:lang w:val="en-US"/>
        </w:rPr>
        <w:t xml:space="preserve"> </w:t>
      </w:r>
      <w:proofErr w:type="spellStart"/>
      <w:r w:rsidRPr="00A50E86">
        <w:rPr>
          <w:i/>
          <w:iCs/>
          <w:lang w:val="en-US"/>
        </w:rPr>
        <w:t>điểm</w:t>
      </w:r>
      <w:proofErr w:type="spellEnd"/>
      <w:r w:rsidRPr="00A50E86">
        <w:rPr>
          <w:i/>
          <w:iCs/>
          <w:lang w:val="en-US"/>
        </w:rPr>
        <w:t xml:space="preserve"> c </w:t>
      </w:r>
      <w:proofErr w:type="spellStart"/>
      <w:r w:rsidRPr="00A50E86">
        <w:rPr>
          <w:i/>
          <w:iCs/>
          <w:lang w:val="en-US"/>
        </w:rPr>
        <w:t>khoản</w:t>
      </w:r>
      <w:proofErr w:type="spellEnd"/>
      <w:r w:rsidRPr="00A50E86">
        <w:rPr>
          <w:i/>
          <w:iCs/>
          <w:lang w:val="en-US"/>
        </w:rPr>
        <w:t xml:space="preserve"> 4 </w:t>
      </w:r>
      <w:proofErr w:type="spellStart"/>
      <w:r w:rsidRPr="00A50E86">
        <w:rPr>
          <w:i/>
          <w:iCs/>
          <w:lang w:val="en-US"/>
        </w:rPr>
        <w:t>Mục</w:t>
      </w:r>
      <w:proofErr w:type="spellEnd"/>
      <w:r w:rsidRPr="00A50E86">
        <w:rPr>
          <w:i/>
          <w:iCs/>
          <w:lang w:val="en-US"/>
        </w:rPr>
        <w:t xml:space="preserve"> III, </w:t>
      </w:r>
      <w:proofErr w:type="spellStart"/>
      <w:r w:rsidRPr="00A50E86">
        <w:rPr>
          <w:i/>
          <w:iCs/>
          <w:lang w:val="en-US"/>
        </w:rPr>
        <w:t>điểm</w:t>
      </w:r>
      <w:proofErr w:type="spellEnd"/>
      <w:r w:rsidRPr="00A50E86">
        <w:rPr>
          <w:i/>
          <w:iCs/>
          <w:lang w:val="en-US"/>
        </w:rPr>
        <w:t xml:space="preserve"> b </w:t>
      </w:r>
      <w:proofErr w:type="spellStart"/>
      <w:r w:rsidRPr="00A50E86">
        <w:rPr>
          <w:i/>
          <w:iCs/>
          <w:lang w:val="en-US"/>
        </w:rPr>
        <w:t>khoản</w:t>
      </w:r>
      <w:proofErr w:type="spellEnd"/>
      <w:r w:rsidRPr="00A50E86">
        <w:rPr>
          <w:i/>
          <w:iCs/>
          <w:lang w:val="en-US"/>
        </w:rPr>
        <w:t xml:space="preserve"> 3 </w:t>
      </w:r>
      <w:proofErr w:type="spellStart"/>
      <w:r w:rsidRPr="00A50E86">
        <w:rPr>
          <w:i/>
          <w:iCs/>
          <w:lang w:val="en-US"/>
        </w:rPr>
        <w:t>Mục</w:t>
      </w:r>
      <w:proofErr w:type="spellEnd"/>
      <w:r w:rsidRPr="00A50E86">
        <w:rPr>
          <w:i/>
          <w:iCs/>
          <w:lang w:val="en-US"/>
        </w:rPr>
        <w:t xml:space="preserve"> VI, </w:t>
      </w:r>
      <w:proofErr w:type="spellStart"/>
      <w:r w:rsidRPr="00A50E86">
        <w:rPr>
          <w:i/>
          <w:iCs/>
          <w:lang w:val="en-US"/>
        </w:rPr>
        <w:t>khoản</w:t>
      </w:r>
      <w:proofErr w:type="spellEnd"/>
      <w:r w:rsidRPr="00A50E86">
        <w:rPr>
          <w:i/>
          <w:iCs/>
          <w:lang w:val="en-US"/>
        </w:rPr>
        <w:t xml:space="preserve"> 1 </w:t>
      </w:r>
      <w:proofErr w:type="spellStart"/>
      <w:r w:rsidRPr="00A50E86">
        <w:rPr>
          <w:i/>
          <w:iCs/>
          <w:lang w:val="en-US"/>
        </w:rPr>
        <w:t>Mục</w:t>
      </w:r>
      <w:proofErr w:type="spellEnd"/>
      <w:r w:rsidRPr="00A50E86">
        <w:rPr>
          <w:i/>
          <w:iCs/>
          <w:lang w:val="en-US"/>
        </w:rPr>
        <w:t xml:space="preserve"> VII, </w:t>
      </w:r>
      <w:proofErr w:type="spellStart"/>
      <w:r w:rsidRPr="00A50E86">
        <w:rPr>
          <w:i/>
          <w:iCs/>
          <w:lang w:val="en-US"/>
        </w:rPr>
        <w:t>khoản</w:t>
      </w:r>
      <w:proofErr w:type="spellEnd"/>
      <w:r w:rsidRPr="00A50E86">
        <w:rPr>
          <w:i/>
          <w:iCs/>
          <w:lang w:val="en-US"/>
        </w:rPr>
        <w:t xml:space="preserve"> 1 </w:t>
      </w:r>
      <w:proofErr w:type="spellStart"/>
      <w:r w:rsidRPr="00A50E86">
        <w:rPr>
          <w:i/>
          <w:iCs/>
          <w:lang w:val="en-US"/>
        </w:rPr>
        <w:t>và</w:t>
      </w:r>
      <w:proofErr w:type="spellEnd"/>
      <w:r w:rsidRPr="00A50E86">
        <w:rPr>
          <w:i/>
          <w:iCs/>
          <w:lang w:val="en-US"/>
        </w:rPr>
        <w:t xml:space="preserve"> </w:t>
      </w:r>
      <w:proofErr w:type="spellStart"/>
      <w:r w:rsidRPr="00A50E86">
        <w:rPr>
          <w:i/>
          <w:iCs/>
          <w:lang w:val="en-US"/>
        </w:rPr>
        <w:t>nội</w:t>
      </w:r>
      <w:proofErr w:type="spellEnd"/>
      <w:r w:rsidRPr="00A50E86">
        <w:rPr>
          <w:i/>
          <w:iCs/>
          <w:lang w:val="en-US"/>
        </w:rPr>
        <w:t xml:space="preserve"> dung </w:t>
      </w:r>
      <w:proofErr w:type="spellStart"/>
      <w:r w:rsidRPr="00A50E86">
        <w:rPr>
          <w:i/>
          <w:iCs/>
          <w:lang w:val="en-US"/>
        </w:rPr>
        <w:t>tại</w:t>
      </w:r>
      <w:proofErr w:type="spellEnd"/>
      <w:r w:rsidRPr="00A50E86">
        <w:rPr>
          <w:i/>
          <w:iCs/>
          <w:lang w:val="en-US"/>
        </w:rPr>
        <w:t xml:space="preserve"> </w:t>
      </w:r>
      <w:proofErr w:type="spellStart"/>
      <w:r w:rsidRPr="00A50E86">
        <w:rPr>
          <w:i/>
          <w:iCs/>
          <w:lang w:val="en-US"/>
        </w:rPr>
        <w:t>tên</w:t>
      </w:r>
      <w:proofErr w:type="spellEnd"/>
      <w:r w:rsidRPr="00A50E86">
        <w:rPr>
          <w:i/>
          <w:iCs/>
          <w:lang w:val="en-US"/>
        </w:rPr>
        <w:t xml:space="preserve"> </w:t>
      </w:r>
      <w:proofErr w:type="spellStart"/>
      <w:r w:rsidRPr="00A50E86">
        <w:rPr>
          <w:i/>
          <w:iCs/>
          <w:lang w:val="en-US"/>
        </w:rPr>
        <w:t>khoản</w:t>
      </w:r>
      <w:proofErr w:type="spellEnd"/>
      <w:r w:rsidRPr="00A50E86">
        <w:rPr>
          <w:i/>
          <w:iCs/>
          <w:lang w:val="en-US"/>
        </w:rPr>
        <w:t xml:space="preserve"> 2 </w:t>
      </w:r>
      <w:proofErr w:type="spellStart"/>
      <w:r w:rsidRPr="00A50E86">
        <w:rPr>
          <w:i/>
          <w:iCs/>
          <w:lang w:val="en-US"/>
        </w:rPr>
        <w:t>Mục</w:t>
      </w:r>
      <w:proofErr w:type="spellEnd"/>
      <w:r w:rsidRPr="00A50E86">
        <w:rPr>
          <w:i/>
          <w:iCs/>
          <w:lang w:val="en-US"/>
        </w:rPr>
        <w:t xml:space="preserve"> XI, </w:t>
      </w:r>
      <w:proofErr w:type="spellStart"/>
      <w:r w:rsidRPr="00A50E86">
        <w:rPr>
          <w:i/>
          <w:iCs/>
          <w:lang w:val="en-US"/>
        </w:rPr>
        <w:t>khoản</w:t>
      </w:r>
      <w:proofErr w:type="spellEnd"/>
      <w:r w:rsidRPr="00A50E86">
        <w:rPr>
          <w:i/>
          <w:iCs/>
          <w:lang w:val="en-US"/>
        </w:rPr>
        <w:t xml:space="preserve"> 1 </w:t>
      </w:r>
      <w:proofErr w:type="spellStart"/>
      <w:r w:rsidRPr="00A50E86">
        <w:rPr>
          <w:i/>
          <w:iCs/>
          <w:lang w:val="en-US"/>
        </w:rPr>
        <w:t>Mục</w:t>
      </w:r>
      <w:proofErr w:type="spellEnd"/>
      <w:r w:rsidRPr="00A50E86">
        <w:rPr>
          <w:i/>
          <w:iCs/>
          <w:lang w:val="en-US"/>
        </w:rPr>
        <w:t xml:space="preserve"> XIII, </w:t>
      </w:r>
      <w:proofErr w:type="spellStart"/>
      <w:r w:rsidRPr="00A50E86">
        <w:rPr>
          <w:i/>
          <w:iCs/>
          <w:lang w:val="en-US"/>
        </w:rPr>
        <w:t>khoản</w:t>
      </w:r>
      <w:proofErr w:type="spellEnd"/>
      <w:r w:rsidRPr="00A50E86">
        <w:rPr>
          <w:i/>
          <w:iCs/>
          <w:lang w:val="en-US"/>
        </w:rPr>
        <w:t xml:space="preserve"> 1 </w:t>
      </w:r>
      <w:proofErr w:type="spellStart"/>
      <w:r w:rsidRPr="00A50E86">
        <w:rPr>
          <w:i/>
          <w:iCs/>
          <w:lang w:val="en-US"/>
        </w:rPr>
        <w:t>Mục</w:t>
      </w:r>
      <w:proofErr w:type="spellEnd"/>
      <w:r w:rsidRPr="00A50E86">
        <w:rPr>
          <w:i/>
          <w:iCs/>
          <w:lang w:val="en-US"/>
        </w:rPr>
        <w:t xml:space="preserve"> XVI </w:t>
      </w:r>
      <w:proofErr w:type="spellStart"/>
      <w:r w:rsidRPr="00A50E86">
        <w:rPr>
          <w:i/>
          <w:iCs/>
          <w:lang w:val="en-US"/>
        </w:rPr>
        <w:t>nội</w:t>
      </w:r>
      <w:proofErr w:type="spellEnd"/>
      <w:r w:rsidRPr="00A50E86">
        <w:rPr>
          <w:i/>
          <w:iCs/>
          <w:lang w:val="en-US"/>
        </w:rPr>
        <w:t xml:space="preserve"> dung C </w:t>
      </w:r>
      <w:proofErr w:type="spellStart"/>
      <w:r w:rsidRPr="00A50E86">
        <w:rPr>
          <w:i/>
          <w:iCs/>
          <w:lang w:val="en-US"/>
        </w:rPr>
        <w:t>Phần</w:t>
      </w:r>
      <w:proofErr w:type="spellEnd"/>
      <w:r w:rsidRPr="00A50E86">
        <w:rPr>
          <w:i/>
          <w:iCs/>
          <w:lang w:val="en-US"/>
        </w:rPr>
        <w:t xml:space="preserve"> V; </w:t>
      </w:r>
    </w:p>
    <w:p w14:paraId="67D9EB6E" w14:textId="47F61ED6" w:rsidR="00A50E86" w:rsidRDefault="00A50E86" w:rsidP="00A85906">
      <w:pPr>
        <w:pStyle w:val="FootnoteText"/>
        <w:spacing w:before="0" w:line="240" w:lineRule="auto"/>
        <w:rPr>
          <w:i/>
          <w:iCs/>
          <w:lang w:val="en-US"/>
        </w:rPr>
      </w:pPr>
      <w:r w:rsidRPr="00A50E86">
        <w:rPr>
          <w:i/>
          <w:iCs/>
          <w:lang w:val="en-US"/>
        </w:rPr>
        <w:t xml:space="preserve">e2) </w:t>
      </w:r>
      <w:proofErr w:type="spellStart"/>
      <w:r w:rsidRPr="00A50E86">
        <w:rPr>
          <w:i/>
          <w:iCs/>
          <w:lang w:val="en-US"/>
        </w:rPr>
        <w:t>Phụ</w:t>
      </w:r>
      <w:proofErr w:type="spellEnd"/>
      <w:r w:rsidRPr="00A50E86">
        <w:rPr>
          <w:i/>
          <w:iCs/>
          <w:lang w:val="en-US"/>
        </w:rPr>
        <w:t xml:space="preserve"> </w:t>
      </w:r>
      <w:proofErr w:type="spellStart"/>
      <w:r w:rsidRPr="00A50E86">
        <w:rPr>
          <w:i/>
          <w:iCs/>
          <w:lang w:val="en-US"/>
        </w:rPr>
        <w:t>lục</w:t>
      </w:r>
      <w:proofErr w:type="spellEnd"/>
      <w:r w:rsidRPr="00A50E86">
        <w:rPr>
          <w:i/>
          <w:iCs/>
          <w:lang w:val="en-US"/>
        </w:rPr>
        <w:t xml:space="preserve"> II, </w:t>
      </w:r>
      <w:proofErr w:type="spellStart"/>
      <w:r w:rsidRPr="00A50E86">
        <w:rPr>
          <w:i/>
          <w:iCs/>
          <w:lang w:val="en-US"/>
        </w:rPr>
        <w:t>trừ</w:t>
      </w:r>
      <w:proofErr w:type="spellEnd"/>
      <w:r w:rsidRPr="00A50E86">
        <w:rPr>
          <w:i/>
          <w:iCs/>
          <w:lang w:val="en-US"/>
        </w:rPr>
        <w:t xml:space="preserve"> </w:t>
      </w:r>
      <w:proofErr w:type="spellStart"/>
      <w:r w:rsidRPr="00A50E86">
        <w:rPr>
          <w:i/>
          <w:iCs/>
          <w:lang w:val="en-US"/>
        </w:rPr>
        <w:t>các</w:t>
      </w:r>
      <w:proofErr w:type="spellEnd"/>
      <w:r w:rsidRPr="00A50E86">
        <w:rPr>
          <w:i/>
          <w:iCs/>
          <w:lang w:val="en-US"/>
        </w:rPr>
        <w:t xml:space="preserve"> </w:t>
      </w:r>
      <w:proofErr w:type="spellStart"/>
      <w:r w:rsidRPr="00A50E86">
        <w:rPr>
          <w:i/>
          <w:iCs/>
          <w:lang w:val="en-US"/>
        </w:rPr>
        <w:t>mẫu</w:t>
      </w:r>
      <w:proofErr w:type="spellEnd"/>
      <w:r w:rsidRPr="00A50E86">
        <w:rPr>
          <w:i/>
          <w:iCs/>
          <w:lang w:val="en-US"/>
        </w:rPr>
        <w:t xml:space="preserve"> </w:t>
      </w:r>
      <w:proofErr w:type="spellStart"/>
      <w:r w:rsidRPr="00A50E86">
        <w:rPr>
          <w:i/>
          <w:iCs/>
          <w:lang w:val="en-US"/>
        </w:rPr>
        <w:t>số</w:t>
      </w:r>
      <w:proofErr w:type="spellEnd"/>
      <w:r w:rsidRPr="00A50E86">
        <w:rPr>
          <w:i/>
          <w:iCs/>
          <w:lang w:val="en-US"/>
        </w:rPr>
        <w:t xml:space="preserve">: 14, 14a, 14b, 14c, 14d, 14đ, 28, 29, 30, 31, 32, 33, 34, 35, 36, 37, 38, 39, 40, 41, 42 </w:t>
      </w:r>
      <w:proofErr w:type="spellStart"/>
      <w:r w:rsidRPr="00A50E86">
        <w:rPr>
          <w:i/>
          <w:iCs/>
          <w:lang w:val="en-US"/>
        </w:rPr>
        <w:t>và</w:t>
      </w:r>
      <w:proofErr w:type="spellEnd"/>
      <w:r w:rsidRPr="00A50E86">
        <w:rPr>
          <w:i/>
          <w:iCs/>
          <w:lang w:val="en-US"/>
        </w:rPr>
        <w:t xml:space="preserve"> 43; </w:t>
      </w:r>
    </w:p>
    <w:p w14:paraId="58724A5E" w14:textId="77777777" w:rsidR="00A50E86" w:rsidRDefault="00A50E86" w:rsidP="00A85906">
      <w:pPr>
        <w:pStyle w:val="FootnoteText"/>
        <w:spacing w:before="0" w:line="240" w:lineRule="auto"/>
        <w:rPr>
          <w:i/>
          <w:iCs/>
          <w:lang w:val="en-US"/>
        </w:rPr>
      </w:pPr>
      <w:r w:rsidRPr="00A50E86">
        <w:rPr>
          <w:i/>
          <w:iCs/>
          <w:lang w:val="en-US"/>
        </w:rPr>
        <w:t xml:space="preserve">g) Các </w:t>
      </w:r>
      <w:proofErr w:type="spellStart"/>
      <w:r w:rsidRPr="00A50E86">
        <w:rPr>
          <w:i/>
          <w:iCs/>
          <w:lang w:val="en-US"/>
        </w:rPr>
        <w:t>điều</w:t>
      </w:r>
      <w:proofErr w:type="spellEnd"/>
      <w:r w:rsidRPr="00A50E86">
        <w:rPr>
          <w:i/>
          <w:iCs/>
          <w:lang w:val="en-US"/>
        </w:rPr>
        <w:t xml:space="preserve">, </w:t>
      </w:r>
      <w:proofErr w:type="spellStart"/>
      <w:r w:rsidRPr="00A50E86">
        <w:rPr>
          <w:i/>
          <w:iCs/>
          <w:lang w:val="en-US"/>
        </w:rPr>
        <w:t>khoản</w:t>
      </w:r>
      <w:proofErr w:type="spellEnd"/>
      <w:r w:rsidRPr="00A50E86">
        <w:rPr>
          <w:i/>
          <w:iCs/>
          <w:lang w:val="en-US"/>
        </w:rPr>
        <w:t xml:space="preserve">, </w:t>
      </w:r>
      <w:proofErr w:type="spellStart"/>
      <w:r w:rsidRPr="00A50E86">
        <w:rPr>
          <w:i/>
          <w:iCs/>
          <w:lang w:val="en-US"/>
        </w:rPr>
        <w:t>điểm</w:t>
      </w:r>
      <w:proofErr w:type="spellEnd"/>
      <w:r w:rsidRPr="00A50E86">
        <w:rPr>
          <w:i/>
          <w:iCs/>
          <w:lang w:val="en-US"/>
        </w:rPr>
        <w:t xml:space="preserve"> </w:t>
      </w:r>
      <w:proofErr w:type="spellStart"/>
      <w:r w:rsidRPr="00A50E86">
        <w:rPr>
          <w:i/>
          <w:iCs/>
          <w:lang w:val="en-US"/>
        </w:rPr>
        <w:t>và</w:t>
      </w:r>
      <w:proofErr w:type="spellEnd"/>
      <w:r w:rsidRPr="00A50E86">
        <w:rPr>
          <w:i/>
          <w:iCs/>
          <w:lang w:val="en-US"/>
        </w:rPr>
        <w:t xml:space="preserve"> </w:t>
      </w:r>
      <w:proofErr w:type="spellStart"/>
      <w:r w:rsidRPr="00A50E86">
        <w:rPr>
          <w:i/>
          <w:iCs/>
          <w:lang w:val="en-US"/>
        </w:rPr>
        <w:t>Phụ</w:t>
      </w:r>
      <w:proofErr w:type="spellEnd"/>
      <w:r w:rsidRPr="00A50E86">
        <w:rPr>
          <w:i/>
          <w:iCs/>
          <w:lang w:val="en-US"/>
        </w:rPr>
        <w:t xml:space="preserve"> </w:t>
      </w:r>
      <w:proofErr w:type="spellStart"/>
      <w:r w:rsidRPr="00A50E86">
        <w:rPr>
          <w:i/>
          <w:iCs/>
          <w:lang w:val="en-US"/>
        </w:rPr>
        <w:t>lục</w:t>
      </w:r>
      <w:proofErr w:type="spellEnd"/>
      <w:r w:rsidRPr="00A50E86">
        <w:rPr>
          <w:i/>
          <w:iCs/>
          <w:lang w:val="en-US"/>
        </w:rPr>
        <w:t xml:space="preserve"> </w:t>
      </w:r>
      <w:proofErr w:type="spellStart"/>
      <w:r w:rsidRPr="00A50E86">
        <w:rPr>
          <w:i/>
          <w:iCs/>
          <w:lang w:val="en-US"/>
        </w:rPr>
        <w:t>của</w:t>
      </w:r>
      <w:proofErr w:type="spellEnd"/>
      <w:r w:rsidRPr="00A50E86">
        <w:rPr>
          <w:i/>
          <w:iCs/>
          <w:lang w:val="en-US"/>
        </w:rPr>
        <w:t xml:space="preserve"> </w:t>
      </w:r>
      <w:proofErr w:type="spellStart"/>
      <w:r w:rsidRPr="00A50E86">
        <w:rPr>
          <w:i/>
          <w:iCs/>
          <w:lang w:val="en-US"/>
        </w:rPr>
        <w:t>Nghị</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số</w:t>
      </w:r>
      <w:proofErr w:type="spellEnd"/>
      <w:r w:rsidRPr="00A50E86">
        <w:rPr>
          <w:i/>
          <w:iCs/>
          <w:lang w:val="en-US"/>
        </w:rPr>
        <w:t xml:space="preserve"> 226/2025/NĐ-CP, bao </w:t>
      </w:r>
      <w:proofErr w:type="spellStart"/>
      <w:r w:rsidRPr="00A50E86">
        <w:rPr>
          <w:i/>
          <w:iCs/>
          <w:lang w:val="en-US"/>
        </w:rPr>
        <w:t>gồm</w:t>
      </w:r>
      <w:proofErr w:type="spellEnd"/>
      <w:r w:rsidRPr="00A50E86">
        <w:rPr>
          <w:i/>
          <w:iCs/>
          <w:lang w:val="en-US"/>
        </w:rPr>
        <w:t xml:space="preserve">: </w:t>
      </w:r>
    </w:p>
    <w:p w14:paraId="3B6BFFAC" w14:textId="77777777" w:rsidR="00A50E86" w:rsidRDefault="00A50E86" w:rsidP="00A85906">
      <w:pPr>
        <w:pStyle w:val="FootnoteText"/>
        <w:spacing w:before="0" w:line="240" w:lineRule="auto"/>
        <w:rPr>
          <w:i/>
          <w:iCs/>
          <w:lang w:val="en-US"/>
        </w:rPr>
      </w:pPr>
      <w:r w:rsidRPr="00A50E86">
        <w:rPr>
          <w:i/>
          <w:iCs/>
          <w:lang w:val="en-US"/>
        </w:rPr>
        <w:t xml:space="preserve">g1) </w:t>
      </w:r>
      <w:proofErr w:type="spellStart"/>
      <w:r w:rsidRPr="00A50E86">
        <w:rPr>
          <w:i/>
          <w:iCs/>
          <w:lang w:val="en-US"/>
        </w:rPr>
        <w:t>Khoản</w:t>
      </w:r>
      <w:proofErr w:type="spellEnd"/>
      <w:r w:rsidRPr="00A50E86">
        <w:rPr>
          <w:i/>
          <w:iCs/>
          <w:lang w:val="en-US"/>
        </w:rPr>
        <w:t xml:space="preserve"> 12 </w:t>
      </w:r>
      <w:proofErr w:type="spellStart"/>
      <w:r w:rsidRPr="00A50E86">
        <w:rPr>
          <w:i/>
          <w:iCs/>
          <w:lang w:val="en-US"/>
        </w:rPr>
        <w:t>Điều</w:t>
      </w:r>
      <w:proofErr w:type="spellEnd"/>
      <w:r w:rsidRPr="00A50E86">
        <w:rPr>
          <w:i/>
          <w:iCs/>
          <w:lang w:val="en-US"/>
        </w:rPr>
        <w:t xml:space="preserve"> 1; </w:t>
      </w:r>
      <w:proofErr w:type="spellStart"/>
      <w:r w:rsidRPr="00A50E86">
        <w:rPr>
          <w:i/>
          <w:iCs/>
          <w:lang w:val="en-US"/>
        </w:rPr>
        <w:t>khoản</w:t>
      </w:r>
      <w:proofErr w:type="spellEnd"/>
      <w:r w:rsidRPr="00A50E86">
        <w:rPr>
          <w:i/>
          <w:iCs/>
          <w:lang w:val="en-US"/>
        </w:rPr>
        <w:t xml:space="preserve"> 1 </w:t>
      </w:r>
      <w:proofErr w:type="spellStart"/>
      <w:r w:rsidRPr="00A50E86">
        <w:rPr>
          <w:i/>
          <w:iCs/>
          <w:lang w:val="en-US"/>
        </w:rPr>
        <w:t>Điều</w:t>
      </w:r>
      <w:proofErr w:type="spellEnd"/>
      <w:r w:rsidRPr="00A50E86">
        <w:rPr>
          <w:i/>
          <w:iCs/>
          <w:lang w:val="en-US"/>
        </w:rPr>
        <w:t xml:space="preserve"> 3; </w:t>
      </w:r>
      <w:proofErr w:type="spellStart"/>
      <w:r w:rsidRPr="00A50E86">
        <w:rPr>
          <w:i/>
          <w:iCs/>
          <w:lang w:val="en-US"/>
        </w:rPr>
        <w:t>các</w:t>
      </w:r>
      <w:proofErr w:type="spellEnd"/>
      <w:r w:rsidRPr="00A50E86">
        <w:rPr>
          <w:i/>
          <w:iCs/>
          <w:lang w:val="en-US"/>
        </w:rPr>
        <w:t xml:space="preserve"> </w:t>
      </w:r>
      <w:proofErr w:type="spellStart"/>
      <w:r w:rsidRPr="00A50E86">
        <w:rPr>
          <w:i/>
          <w:iCs/>
          <w:lang w:val="en-US"/>
        </w:rPr>
        <w:t>khoản</w:t>
      </w:r>
      <w:proofErr w:type="spellEnd"/>
      <w:r w:rsidRPr="00A50E86">
        <w:rPr>
          <w:i/>
          <w:iCs/>
          <w:lang w:val="en-US"/>
        </w:rPr>
        <w:t xml:space="preserve"> 3, 4, 7, 8 </w:t>
      </w:r>
      <w:proofErr w:type="spellStart"/>
      <w:r w:rsidRPr="00A50E86">
        <w:rPr>
          <w:i/>
          <w:iCs/>
          <w:lang w:val="en-US"/>
        </w:rPr>
        <w:t>và</w:t>
      </w:r>
      <w:proofErr w:type="spellEnd"/>
      <w:r w:rsidRPr="00A50E86">
        <w:rPr>
          <w:i/>
          <w:iCs/>
          <w:lang w:val="en-US"/>
        </w:rPr>
        <w:t xml:space="preserve"> </w:t>
      </w:r>
      <w:proofErr w:type="spellStart"/>
      <w:r w:rsidRPr="00A50E86">
        <w:rPr>
          <w:i/>
          <w:iCs/>
          <w:lang w:val="en-US"/>
        </w:rPr>
        <w:t>điểm</w:t>
      </w:r>
      <w:proofErr w:type="spellEnd"/>
      <w:r w:rsidRPr="00A50E86">
        <w:rPr>
          <w:i/>
          <w:iCs/>
          <w:lang w:val="en-US"/>
        </w:rPr>
        <w:t xml:space="preserve"> b </w:t>
      </w:r>
      <w:proofErr w:type="spellStart"/>
      <w:r w:rsidRPr="00A50E86">
        <w:rPr>
          <w:i/>
          <w:iCs/>
          <w:lang w:val="en-US"/>
        </w:rPr>
        <w:t>khoản</w:t>
      </w:r>
      <w:proofErr w:type="spellEnd"/>
      <w:r w:rsidRPr="00A50E86">
        <w:rPr>
          <w:i/>
          <w:iCs/>
          <w:lang w:val="en-US"/>
        </w:rPr>
        <w:t xml:space="preserve"> 9, </w:t>
      </w:r>
      <w:proofErr w:type="spellStart"/>
      <w:r w:rsidRPr="00A50E86">
        <w:rPr>
          <w:i/>
          <w:iCs/>
          <w:lang w:val="en-US"/>
        </w:rPr>
        <w:t>khoản</w:t>
      </w:r>
      <w:proofErr w:type="spellEnd"/>
      <w:r w:rsidRPr="00A50E86">
        <w:rPr>
          <w:i/>
          <w:iCs/>
          <w:lang w:val="en-US"/>
        </w:rPr>
        <w:t xml:space="preserve"> 11, 13 </w:t>
      </w:r>
      <w:proofErr w:type="spellStart"/>
      <w:r w:rsidRPr="00A50E86">
        <w:rPr>
          <w:i/>
          <w:iCs/>
          <w:lang w:val="en-US"/>
        </w:rPr>
        <w:t>và</w:t>
      </w:r>
      <w:proofErr w:type="spellEnd"/>
      <w:r w:rsidRPr="00A50E86">
        <w:rPr>
          <w:i/>
          <w:iCs/>
          <w:lang w:val="en-US"/>
        </w:rPr>
        <w:t xml:space="preserve"> 15 </w:t>
      </w:r>
      <w:proofErr w:type="spellStart"/>
      <w:r w:rsidRPr="00A50E86">
        <w:rPr>
          <w:i/>
          <w:iCs/>
          <w:lang w:val="en-US"/>
        </w:rPr>
        <w:t>Điều</w:t>
      </w:r>
      <w:proofErr w:type="spellEnd"/>
      <w:r w:rsidRPr="00A50E86">
        <w:rPr>
          <w:i/>
          <w:iCs/>
          <w:lang w:val="en-US"/>
        </w:rPr>
        <w:t xml:space="preserve"> 4; </w:t>
      </w:r>
      <w:proofErr w:type="spellStart"/>
      <w:r w:rsidRPr="00A50E86">
        <w:rPr>
          <w:i/>
          <w:iCs/>
          <w:lang w:val="en-US"/>
        </w:rPr>
        <w:t>các</w:t>
      </w:r>
      <w:proofErr w:type="spellEnd"/>
      <w:r w:rsidRPr="00A50E86">
        <w:rPr>
          <w:i/>
          <w:iCs/>
          <w:lang w:val="en-US"/>
        </w:rPr>
        <w:t xml:space="preserve"> </w:t>
      </w:r>
      <w:proofErr w:type="spellStart"/>
      <w:r w:rsidRPr="00A50E86">
        <w:rPr>
          <w:i/>
          <w:iCs/>
          <w:lang w:val="en-US"/>
        </w:rPr>
        <w:t>khoản</w:t>
      </w:r>
      <w:proofErr w:type="spellEnd"/>
      <w:r w:rsidRPr="00A50E86">
        <w:rPr>
          <w:i/>
          <w:iCs/>
          <w:lang w:val="en-US"/>
        </w:rPr>
        <w:t xml:space="preserve"> 1, 2 </w:t>
      </w:r>
      <w:proofErr w:type="spellStart"/>
      <w:r w:rsidRPr="00A50E86">
        <w:rPr>
          <w:i/>
          <w:iCs/>
          <w:lang w:val="en-US"/>
        </w:rPr>
        <w:t>và</w:t>
      </w:r>
      <w:proofErr w:type="spellEnd"/>
      <w:r w:rsidRPr="00A50E86">
        <w:rPr>
          <w:i/>
          <w:iCs/>
          <w:lang w:val="en-US"/>
        </w:rPr>
        <w:t xml:space="preserve"> 3, </w:t>
      </w:r>
      <w:proofErr w:type="spellStart"/>
      <w:r w:rsidRPr="00A50E86">
        <w:rPr>
          <w:i/>
          <w:iCs/>
          <w:lang w:val="en-US"/>
        </w:rPr>
        <w:t>điểm</w:t>
      </w:r>
      <w:proofErr w:type="spellEnd"/>
      <w:r w:rsidRPr="00A50E86">
        <w:rPr>
          <w:i/>
          <w:iCs/>
          <w:lang w:val="en-US"/>
        </w:rPr>
        <w:t xml:space="preserve"> a </w:t>
      </w:r>
      <w:proofErr w:type="spellStart"/>
      <w:r w:rsidRPr="00A50E86">
        <w:rPr>
          <w:i/>
          <w:iCs/>
          <w:lang w:val="en-US"/>
        </w:rPr>
        <w:t>và</w:t>
      </w:r>
      <w:proofErr w:type="spellEnd"/>
      <w:r w:rsidRPr="00A50E86">
        <w:rPr>
          <w:i/>
          <w:iCs/>
          <w:lang w:val="en-US"/>
        </w:rPr>
        <w:t xml:space="preserve"> </w:t>
      </w:r>
      <w:proofErr w:type="spellStart"/>
      <w:r w:rsidRPr="00A50E86">
        <w:rPr>
          <w:i/>
          <w:iCs/>
          <w:lang w:val="en-US"/>
        </w:rPr>
        <w:t>điểm</w:t>
      </w:r>
      <w:proofErr w:type="spellEnd"/>
      <w:r w:rsidRPr="00A50E86">
        <w:rPr>
          <w:i/>
          <w:iCs/>
          <w:lang w:val="en-US"/>
        </w:rPr>
        <w:t xml:space="preserve"> b </w:t>
      </w:r>
      <w:proofErr w:type="spellStart"/>
      <w:r w:rsidRPr="00A50E86">
        <w:rPr>
          <w:i/>
          <w:iCs/>
          <w:lang w:val="en-US"/>
        </w:rPr>
        <w:t>khoản</w:t>
      </w:r>
      <w:proofErr w:type="spellEnd"/>
      <w:r w:rsidRPr="00A50E86">
        <w:rPr>
          <w:i/>
          <w:iCs/>
          <w:lang w:val="en-US"/>
        </w:rPr>
        <w:t xml:space="preserve"> 4, </w:t>
      </w:r>
      <w:proofErr w:type="spellStart"/>
      <w:r w:rsidRPr="00A50E86">
        <w:rPr>
          <w:i/>
          <w:iCs/>
          <w:lang w:val="en-US"/>
        </w:rPr>
        <w:t>khoản</w:t>
      </w:r>
      <w:proofErr w:type="spellEnd"/>
      <w:r w:rsidRPr="00A50E86">
        <w:rPr>
          <w:i/>
          <w:iCs/>
          <w:lang w:val="en-US"/>
        </w:rPr>
        <w:t xml:space="preserve"> 5 </w:t>
      </w:r>
      <w:proofErr w:type="spellStart"/>
      <w:r w:rsidRPr="00A50E86">
        <w:rPr>
          <w:i/>
          <w:iCs/>
          <w:lang w:val="en-US"/>
        </w:rPr>
        <w:t>Điều</w:t>
      </w:r>
      <w:proofErr w:type="spellEnd"/>
      <w:r w:rsidRPr="00A50E86">
        <w:rPr>
          <w:i/>
          <w:iCs/>
          <w:lang w:val="en-US"/>
        </w:rPr>
        <w:t xml:space="preserve"> 6; </w:t>
      </w:r>
      <w:proofErr w:type="spellStart"/>
      <w:r w:rsidRPr="00A50E86">
        <w:rPr>
          <w:i/>
          <w:iCs/>
          <w:lang w:val="en-US"/>
        </w:rPr>
        <w:t>gạch</w:t>
      </w:r>
      <w:proofErr w:type="spellEnd"/>
      <w:r w:rsidRPr="00A50E86">
        <w:rPr>
          <w:i/>
          <w:iCs/>
          <w:lang w:val="en-US"/>
        </w:rPr>
        <w:t xml:space="preserve"> </w:t>
      </w:r>
      <w:proofErr w:type="spellStart"/>
      <w:r w:rsidRPr="00A50E86">
        <w:rPr>
          <w:i/>
          <w:iCs/>
          <w:lang w:val="en-US"/>
        </w:rPr>
        <w:t>đầu</w:t>
      </w:r>
      <w:proofErr w:type="spellEnd"/>
      <w:r w:rsidRPr="00A50E86">
        <w:rPr>
          <w:i/>
          <w:iCs/>
          <w:lang w:val="en-US"/>
        </w:rPr>
        <w:t xml:space="preserve"> </w:t>
      </w:r>
      <w:proofErr w:type="spellStart"/>
      <w:r w:rsidRPr="00A50E86">
        <w:rPr>
          <w:i/>
          <w:iCs/>
          <w:lang w:val="en-US"/>
        </w:rPr>
        <w:t>dòng</w:t>
      </w:r>
      <w:proofErr w:type="spellEnd"/>
      <w:r w:rsidRPr="00A50E86">
        <w:rPr>
          <w:i/>
          <w:iCs/>
          <w:lang w:val="en-US"/>
        </w:rPr>
        <w:t xml:space="preserve"> </w:t>
      </w:r>
      <w:proofErr w:type="spellStart"/>
      <w:r w:rsidRPr="00A50E86">
        <w:rPr>
          <w:i/>
          <w:iCs/>
          <w:lang w:val="en-US"/>
        </w:rPr>
        <w:t>thứ</w:t>
      </w:r>
      <w:proofErr w:type="spellEnd"/>
      <w:r w:rsidRPr="00A50E86">
        <w:rPr>
          <w:i/>
          <w:iCs/>
          <w:lang w:val="en-US"/>
        </w:rPr>
        <w:t xml:space="preserve"> 1, </w:t>
      </w:r>
      <w:proofErr w:type="spellStart"/>
      <w:r w:rsidRPr="00A50E86">
        <w:rPr>
          <w:i/>
          <w:iCs/>
          <w:lang w:val="en-US"/>
        </w:rPr>
        <w:t>gạch</w:t>
      </w:r>
      <w:proofErr w:type="spellEnd"/>
      <w:r w:rsidRPr="00A50E86">
        <w:rPr>
          <w:i/>
          <w:iCs/>
          <w:lang w:val="en-US"/>
        </w:rPr>
        <w:t xml:space="preserve"> </w:t>
      </w:r>
      <w:proofErr w:type="spellStart"/>
      <w:r w:rsidRPr="00A50E86">
        <w:rPr>
          <w:i/>
          <w:iCs/>
          <w:lang w:val="en-US"/>
        </w:rPr>
        <w:t>đầu</w:t>
      </w:r>
      <w:proofErr w:type="spellEnd"/>
      <w:r w:rsidRPr="00A50E86">
        <w:rPr>
          <w:i/>
          <w:iCs/>
          <w:lang w:val="en-US"/>
        </w:rPr>
        <w:t xml:space="preserve"> </w:t>
      </w:r>
      <w:proofErr w:type="spellStart"/>
      <w:r w:rsidRPr="00A50E86">
        <w:rPr>
          <w:i/>
          <w:iCs/>
          <w:lang w:val="en-US"/>
        </w:rPr>
        <w:t>dòng</w:t>
      </w:r>
      <w:proofErr w:type="spellEnd"/>
      <w:r w:rsidRPr="00A50E86">
        <w:rPr>
          <w:i/>
          <w:iCs/>
          <w:lang w:val="en-US"/>
        </w:rPr>
        <w:t xml:space="preserve"> </w:t>
      </w:r>
      <w:proofErr w:type="spellStart"/>
      <w:r w:rsidRPr="00A50E86">
        <w:rPr>
          <w:i/>
          <w:iCs/>
          <w:lang w:val="en-US"/>
        </w:rPr>
        <w:t>thứ</w:t>
      </w:r>
      <w:proofErr w:type="spellEnd"/>
      <w:r w:rsidRPr="00A50E86">
        <w:rPr>
          <w:i/>
          <w:iCs/>
          <w:lang w:val="en-US"/>
        </w:rPr>
        <w:t xml:space="preserve"> 7 </w:t>
      </w:r>
      <w:proofErr w:type="spellStart"/>
      <w:r w:rsidRPr="00A50E86">
        <w:rPr>
          <w:i/>
          <w:iCs/>
          <w:lang w:val="en-US"/>
        </w:rPr>
        <w:t>điểm</w:t>
      </w:r>
      <w:proofErr w:type="spellEnd"/>
      <w:r w:rsidRPr="00A50E86">
        <w:rPr>
          <w:i/>
          <w:iCs/>
          <w:lang w:val="en-US"/>
        </w:rPr>
        <w:t xml:space="preserve"> a </w:t>
      </w:r>
      <w:proofErr w:type="spellStart"/>
      <w:r w:rsidRPr="00A50E86">
        <w:rPr>
          <w:i/>
          <w:iCs/>
          <w:lang w:val="en-US"/>
        </w:rPr>
        <w:t>khoản</w:t>
      </w:r>
      <w:proofErr w:type="spellEnd"/>
      <w:r w:rsidRPr="00A50E86">
        <w:rPr>
          <w:i/>
          <w:iCs/>
          <w:lang w:val="en-US"/>
        </w:rPr>
        <w:t xml:space="preserve"> 2, </w:t>
      </w:r>
      <w:proofErr w:type="spellStart"/>
      <w:r w:rsidRPr="00A50E86">
        <w:rPr>
          <w:i/>
          <w:iCs/>
          <w:lang w:val="en-US"/>
        </w:rPr>
        <w:t>điểm</w:t>
      </w:r>
      <w:proofErr w:type="spellEnd"/>
      <w:r w:rsidRPr="00A50E86">
        <w:rPr>
          <w:i/>
          <w:iCs/>
          <w:lang w:val="en-US"/>
        </w:rPr>
        <w:t xml:space="preserve"> a </w:t>
      </w:r>
      <w:proofErr w:type="spellStart"/>
      <w:r w:rsidRPr="00A50E86">
        <w:rPr>
          <w:i/>
          <w:iCs/>
          <w:lang w:val="en-US"/>
        </w:rPr>
        <w:t>khoản</w:t>
      </w:r>
      <w:proofErr w:type="spellEnd"/>
      <w:r w:rsidRPr="00A50E86">
        <w:rPr>
          <w:i/>
          <w:iCs/>
          <w:lang w:val="en-US"/>
        </w:rPr>
        <w:t xml:space="preserve"> 4 </w:t>
      </w:r>
      <w:proofErr w:type="spellStart"/>
      <w:r w:rsidRPr="00A50E86">
        <w:rPr>
          <w:i/>
          <w:iCs/>
          <w:lang w:val="en-US"/>
        </w:rPr>
        <w:t>Điều</w:t>
      </w:r>
      <w:proofErr w:type="spellEnd"/>
      <w:r w:rsidRPr="00A50E86">
        <w:rPr>
          <w:i/>
          <w:iCs/>
          <w:lang w:val="en-US"/>
        </w:rPr>
        <w:t xml:space="preserve"> 7; </w:t>
      </w:r>
      <w:proofErr w:type="spellStart"/>
      <w:r w:rsidRPr="00A50E86">
        <w:rPr>
          <w:i/>
          <w:iCs/>
          <w:lang w:val="en-US"/>
        </w:rPr>
        <w:t>các</w:t>
      </w:r>
      <w:proofErr w:type="spellEnd"/>
      <w:r w:rsidRPr="00A50E86">
        <w:rPr>
          <w:i/>
          <w:iCs/>
          <w:lang w:val="en-US"/>
        </w:rPr>
        <w:t xml:space="preserve"> </w:t>
      </w:r>
      <w:proofErr w:type="spellStart"/>
      <w:r w:rsidRPr="00A50E86">
        <w:rPr>
          <w:i/>
          <w:iCs/>
          <w:lang w:val="en-US"/>
        </w:rPr>
        <w:t>gạch</w:t>
      </w:r>
      <w:proofErr w:type="spellEnd"/>
      <w:r w:rsidRPr="00A50E86">
        <w:rPr>
          <w:i/>
          <w:iCs/>
          <w:lang w:val="en-US"/>
        </w:rPr>
        <w:t xml:space="preserve"> </w:t>
      </w:r>
      <w:proofErr w:type="spellStart"/>
      <w:r w:rsidRPr="00A50E86">
        <w:rPr>
          <w:i/>
          <w:iCs/>
          <w:lang w:val="en-US"/>
        </w:rPr>
        <w:t>đầu</w:t>
      </w:r>
      <w:proofErr w:type="spellEnd"/>
      <w:r w:rsidRPr="00A50E86">
        <w:rPr>
          <w:i/>
          <w:iCs/>
          <w:lang w:val="en-US"/>
        </w:rPr>
        <w:t xml:space="preserve"> </w:t>
      </w:r>
      <w:proofErr w:type="spellStart"/>
      <w:r w:rsidRPr="00A50E86">
        <w:rPr>
          <w:i/>
          <w:iCs/>
          <w:lang w:val="en-US"/>
        </w:rPr>
        <w:t>dòng</w:t>
      </w:r>
      <w:proofErr w:type="spellEnd"/>
      <w:r w:rsidRPr="00A50E86">
        <w:rPr>
          <w:i/>
          <w:iCs/>
          <w:lang w:val="en-US"/>
        </w:rPr>
        <w:t xml:space="preserve"> </w:t>
      </w:r>
      <w:proofErr w:type="spellStart"/>
      <w:r w:rsidRPr="00A50E86">
        <w:rPr>
          <w:i/>
          <w:iCs/>
          <w:lang w:val="en-US"/>
        </w:rPr>
        <w:t>thứ</w:t>
      </w:r>
      <w:proofErr w:type="spellEnd"/>
      <w:r w:rsidRPr="00A50E86">
        <w:rPr>
          <w:i/>
          <w:iCs/>
          <w:lang w:val="en-US"/>
        </w:rPr>
        <w:t xml:space="preserve"> 4, 6, 8, 11 </w:t>
      </w:r>
      <w:proofErr w:type="spellStart"/>
      <w:r w:rsidRPr="00A50E86">
        <w:rPr>
          <w:i/>
          <w:iCs/>
          <w:lang w:val="en-US"/>
        </w:rPr>
        <w:t>và</w:t>
      </w:r>
      <w:proofErr w:type="spellEnd"/>
      <w:r w:rsidRPr="00A50E86">
        <w:rPr>
          <w:i/>
          <w:iCs/>
          <w:lang w:val="en-US"/>
        </w:rPr>
        <w:t xml:space="preserve"> 12 </w:t>
      </w:r>
      <w:proofErr w:type="spellStart"/>
      <w:r w:rsidRPr="00A50E86">
        <w:rPr>
          <w:i/>
          <w:iCs/>
          <w:lang w:val="en-US"/>
        </w:rPr>
        <w:t>điểm</w:t>
      </w:r>
      <w:proofErr w:type="spellEnd"/>
      <w:r w:rsidRPr="00A50E86">
        <w:rPr>
          <w:i/>
          <w:iCs/>
          <w:lang w:val="en-US"/>
        </w:rPr>
        <w:t xml:space="preserve"> a </w:t>
      </w:r>
      <w:proofErr w:type="spellStart"/>
      <w:r w:rsidRPr="00A50E86">
        <w:rPr>
          <w:i/>
          <w:iCs/>
          <w:lang w:val="en-US"/>
        </w:rPr>
        <w:t>khoản</w:t>
      </w:r>
      <w:proofErr w:type="spellEnd"/>
      <w:r w:rsidRPr="00A50E86">
        <w:rPr>
          <w:i/>
          <w:iCs/>
          <w:lang w:val="en-US"/>
        </w:rPr>
        <w:t xml:space="preserve"> 3, </w:t>
      </w:r>
      <w:proofErr w:type="spellStart"/>
      <w:r w:rsidRPr="00A50E86">
        <w:rPr>
          <w:i/>
          <w:iCs/>
          <w:lang w:val="en-US"/>
        </w:rPr>
        <w:t>khoản</w:t>
      </w:r>
      <w:proofErr w:type="spellEnd"/>
      <w:r w:rsidRPr="00A50E86">
        <w:rPr>
          <w:i/>
          <w:iCs/>
          <w:lang w:val="en-US"/>
        </w:rPr>
        <w:t xml:space="preserve"> 6 </w:t>
      </w:r>
      <w:proofErr w:type="spellStart"/>
      <w:r w:rsidRPr="00A50E86">
        <w:rPr>
          <w:i/>
          <w:iCs/>
          <w:lang w:val="en-US"/>
        </w:rPr>
        <w:t>Điều</w:t>
      </w:r>
      <w:proofErr w:type="spellEnd"/>
      <w:r w:rsidRPr="00A50E86">
        <w:rPr>
          <w:i/>
          <w:iCs/>
          <w:lang w:val="en-US"/>
        </w:rPr>
        <w:t xml:space="preserve"> 7; </w:t>
      </w:r>
    </w:p>
    <w:p w14:paraId="55DEB09E" w14:textId="77777777" w:rsidR="00A50E86" w:rsidRDefault="00A50E86" w:rsidP="00A85906">
      <w:pPr>
        <w:pStyle w:val="FootnoteText"/>
        <w:spacing w:before="0" w:line="240" w:lineRule="auto"/>
        <w:rPr>
          <w:i/>
          <w:iCs/>
          <w:lang w:val="en-US"/>
        </w:rPr>
      </w:pPr>
      <w:r w:rsidRPr="00A50E86">
        <w:rPr>
          <w:i/>
          <w:iCs/>
          <w:lang w:val="en-US"/>
        </w:rPr>
        <w:t xml:space="preserve">g2) </w:t>
      </w:r>
      <w:proofErr w:type="spellStart"/>
      <w:r w:rsidRPr="00A50E86">
        <w:rPr>
          <w:i/>
          <w:iCs/>
          <w:lang w:val="en-US"/>
        </w:rPr>
        <w:t>Phụ</w:t>
      </w:r>
      <w:proofErr w:type="spellEnd"/>
      <w:r w:rsidRPr="00A50E86">
        <w:rPr>
          <w:i/>
          <w:iCs/>
          <w:lang w:val="en-US"/>
        </w:rPr>
        <w:t xml:space="preserve"> </w:t>
      </w:r>
      <w:proofErr w:type="spellStart"/>
      <w:r w:rsidRPr="00A50E86">
        <w:rPr>
          <w:i/>
          <w:iCs/>
          <w:lang w:val="en-US"/>
        </w:rPr>
        <w:t>lục</w:t>
      </w:r>
      <w:proofErr w:type="spellEnd"/>
      <w:r w:rsidRPr="00A50E86">
        <w:rPr>
          <w:i/>
          <w:iCs/>
          <w:lang w:val="en-US"/>
        </w:rPr>
        <w:t xml:space="preserve"> IV. </w:t>
      </w:r>
    </w:p>
    <w:p w14:paraId="0B82BEEA" w14:textId="77777777" w:rsidR="00A50E86" w:rsidRDefault="00A50E86" w:rsidP="00A85906">
      <w:pPr>
        <w:pStyle w:val="FootnoteText"/>
        <w:spacing w:before="0" w:line="240" w:lineRule="auto"/>
        <w:rPr>
          <w:i/>
          <w:iCs/>
          <w:lang w:val="en-US"/>
        </w:rPr>
      </w:pPr>
      <w:r w:rsidRPr="00A50E86">
        <w:rPr>
          <w:i/>
          <w:iCs/>
          <w:lang w:val="en-US"/>
        </w:rPr>
        <w:t xml:space="preserve">4. Thay </w:t>
      </w:r>
      <w:proofErr w:type="spellStart"/>
      <w:r w:rsidRPr="00A50E86">
        <w:rPr>
          <w:i/>
          <w:iCs/>
          <w:lang w:val="en-US"/>
        </w:rPr>
        <w:t>thế</w:t>
      </w:r>
      <w:proofErr w:type="spellEnd"/>
      <w:r w:rsidRPr="00A50E86">
        <w:rPr>
          <w:i/>
          <w:iCs/>
          <w:lang w:val="en-US"/>
        </w:rPr>
        <w:t xml:space="preserve"> </w:t>
      </w:r>
      <w:proofErr w:type="spellStart"/>
      <w:r w:rsidRPr="00A50E86">
        <w:rPr>
          <w:i/>
          <w:iCs/>
          <w:lang w:val="en-US"/>
        </w:rPr>
        <w:t>các</w:t>
      </w:r>
      <w:proofErr w:type="spellEnd"/>
      <w:r w:rsidRPr="00A50E86">
        <w:rPr>
          <w:i/>
          <w:iCs/>
          <w:lang w:val="en-US"/>
        </w:rPr>
        <w:t xml:space="preserve"> </w:t>
      </w:r>
      <w:proofErr w:type="spellStart"/>
      <w:r w:rsidRPr="00A50E86">
        <w:rPr>
          <w:i/>
          <w:iCs/>
          <w:lang w:val="en-US"/>
        </w:rPr>
        <w:t>cụm</w:t>
      </w:r>
      <w:proofErr w:type="spellEnd"/>
      <w:r w:rsidRPr="00A50E86">
        <w:rPr>
          <w:i/>
          <w:iCs/>
          <w:lang w:val="en-US"/>
        </w:rPr>
        <w:t xml:space="preserve"> </w:t>
      </w:r>
      <w:proofErr w:type="spellStart"/>
      <w:r w:rsidRPr="00A50E86">
        <w:rPr>
          <w:i/>
          <w:iCs/>
          <w:lang w:val="en-US"/>
        </w:rPr>
        <w:t>từ</w:t>
      </w:r>
      <w:proofErr w:type="spellEnd"/>
      <w:r w:rsidRPr="00A50E86">
        <w:rPr>
          <w:i/>
          <w:iCs/>
          <w:lang w:val="en-US"/>
        </w:rPr>
        <w:t xml:space="preserve"> </w:t>
      </w:r>
      <w:proofErr w:type="spellStart"/>
      <w:r w:rsidRPr="00A50E86">
        <w:rPr>
          <w:i/>
          <w:iCs/>
          <w:lang w:val="en-US"/>
        </w:rPr>
        <w:t>sau</w:t>
      </w:r>
      <w:proofErr w:type="spellEnd"/>
      <w:r w:rsidRPr="00A50E86">
        <w:rPr>
          <w:i/>
          <w:iCs/>
          <w:lang w:val="en-US"/>
        </w:rPr>
        <w:t xml:space="preserve"> </w:t>
      </w:r>
      <w:proofErr w:type="spellStart"/>
      <w:r w:rsidRPr="00A50E86">
        <w:rPr>
          <w:i/>
          <w:iCs/>
          <w:lang w:val="en-US"/>
        </w:rPr>
        <w:t>đây</w:t>
      </w:r>
      <w:proofErr w:type="spellEnd"/>
      <w:r w:rsidRPr="00A50E86">
        <w:rPr>
          <w:i/>
          <w:iCs/>
          <w:lang w:val="en-US"/>
        </w:rPr>
        <w:t xml:space="preserve">: </w:t>
      </w:r>
    </w:p>
    <w:p w14:paraId="6781260F" w14:textId="77777777" w:rsidR="00A50E86" w:rsidRDefault="00A50E86" w:rsidP="00A85906">
      <w:pPr>
        <w:pStyle w:val="FootnoteText"/>
        <w:spacing w:before="0" w:line="240" w:lineRule="auto"/>
        <w:rPr>
          <w:i/>
          <w:iCs/>
          <w:lang w:val="en-US"/>
        </w:rPr>
      </w:pPr>
      <w:r w:rsidRPr="00A50E86">
        <w:rPr>
          <w:i/>
          <w:iCs/>
          <w:lang w:val="en-US"/>
        </w:rPr>
        <w:t xml:space="preserve">a) </w:t>
      </w:r>
      <w:proofErr w:type="spellStart"/>
      <w:r w:rsidRPr="00A50E86">
        <w:rPr>
          <w:i/>
          <w:iCs/>
          <w:lang w:val="en-US"/>
        </w:rPr>
        <w:t>Cụm</w:t>
      </w:r>
      <w:proofErr w:type="spellEnd"/>
      <w:r w:rsidRPr="00A50E86">
        <w:rPr>
          <w:i/>
          <w:iCs/>
          <w:lang w:val="en-US"/>
        </w:rPr>
        <w:t xml:space="preserve"> </w:t>
      </w:r>
      <w:proofErr w:type="spellStart"/>
      <w:r w:rsidRPr="00A50E86">
        <w:rPr>
          <w:i/>
          <w:iCs/>
          <w:lang w:val="en-US"/>
        </w:rPr>
        <w:t>từ</w:t>
      </w:r>
      <w:proofErr w:type="spellEnd"/>
      <w:r w:rsidRPr="00A50E86">
        <w:rPr>
          <w:i/>
          <w:iCs/>
          <w:lang w:val="en-US"/>
        </w:rPr>
        <w:t xml:space="preserve"> “</w:t>
      </w:r>
      <w:proofErr w:type="spellStart"/>
      <w:r w:rsidRPr="00A50E86">
        <w:rPr>
          <w:i/>
          <w:iCs/>
          <w:lang w:val="en-US"/>
        </w:rPr>
        <w:t>quy</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tại</w:t>
      </w:r>
      <w:proofErr w:type="spellEnd"/>
      <w:r w:rsidRPr="00A50E86">
        <w:rPr>
          <w:i/>
          <w:iCs/>
          <w:lang w:val="en-US"/>
        </w:rPr>
        <w:t xml:space="preserve"> </w:t>
      </w:r>
      <w:proofErr w:type="spellStart"/>
      <w:r w:rsidRPr="00A50E86">
        <w:rPr>
          <w:i/>
          <w:iCs/>
          <w:lang w:val="en-US"/>
        </w:rPr>
        <w:t>Mục</w:t>
      </w:r>
      <w:proofErr w:type="spellEnd"/>
      <w:r w:rsidRPr="00A50E86">
        <w:rPr>
          <w:i/>
          <w:iCs/>
          <w:lang w:val="en-US"/>
        </w:rPr>
        <w:t xml:space="preserve"> 7 </w:t>
      </w:r>
      <w:proofErr w:type="spellStart"/>
      <w:r w:rsidRPr="00A50E86">
        <w:rPr>
          <w:i/>
          <w:iCs/>
          <w:lang w:val="en-US"/>
        </w:rPr>
        <w:t>Phần</w:t>
      </w:r>
      <w:proofErr w:type="spellEnd"/>
      <w:r w:rsidRPr="00A50E86">
        <w:rPr>
          <w:i/>
          <w:iCs/>
          <w:lang w:val="en-US"/>
        </w:rPr>
        <w:t xml:space="preserve"> XV </w:t>
      </w:r>
      <w:proofErr w:type="spellStart"/>
      <w:r w:rsidRPr="00A50E86">
        <w:rPr>
          <w:i/>
          <w:iCs/>
          <w:lang w:val="en-US"/>
        </w:rPr>
        <w:t>của</w:t>
      </w:r>
      <w:proofErr w:type="spellEnd"/>
      <w:r w:rsidRPr="00A50E86">
        <w:rPr>
          <w:i/>
          <w:iCs/>
          <w:lang w:val="en-US"/>
        </w:rPr>
        <w:t xml:space="preserve"> “</w:t>
      </w:r>
      <w:proofErr w:type="spellStart"/>
      <w:r w:rsidRPr="00A50E86">
        <w:rPr>
          <w:i/>
          <w:iCs/>
          <w:lang w:val="en-US"/>
        </w:rPr>
        <w:t>Phần</w:t>
      </w:r>
      <w:proofErr w:type="spellEnd"/>
      <w:r w:rsidRPr="00A50E86">
        <w:rPr>
          <w:i/>
          <w:iCs/>
          <w:lang w:val="en-US"/>
        </w:rPr>
        <w:t xml:space="preserve"> C. TRÌNH TỰ, THỦ TỤC ĐĂNG KÝ ĐẤT ĐAI, TÀI SẢN GẮN LIỀN VỚI ĐẤT” </w:t>
      </w:r>
      <w:proofErr w:type="spellStart"/>
      <w:r w:rsidRPr="00A50E86">
        <w:rPr>
          <w:i/>
          <w:iCs/>
          <w:lang w:val="en-US"/>
        </w:rPr>
        <w:t>này</w:t>
      </w:r>
      <w:proofErr w:type="spellEnd"/>
      <w:r w:rsidRPr="00A50E86">
        <w:rPr>
          <w:i/>
          <w:iCs/>
          <w:lang w:val="en-US"/>
        </w:rPr>
        <w:t xml:space="preserve">” </w:t>
      </w:r>
      <w:proofErr w:type="spellStart"/>
      <w:r w:rsidRPr="00A50E86">
        <w:rPr>
          <w:i/>
          <w:iCs/>
          <w:lang w:val="en-US"/>
        </w:rPr>
        <w:t>bằng</w:t>
      </w:r>
      <w:proofErr w:type="spellEnd"/>
      <w:r w:rsidRPr="00A50E86">
        <w:rPr>
          <w:i/>
          <w:iCs/>
          <w:lang w:val="en-US"/>
        </w:rPr>
        <w:t xml:space="preserve"> </w:t>
      </w:r>
      <w:proofErr w:type="spellStart"/>
      <w:r w:rsidRPr="00A50E86">
        <w:rPr>
          <w:i/>
          <w:iCs/>
          <w:lang w:val="en-US"/>
        </w:rPr>
        <w:t>cụm</w:t>
      </w:r>
      <w:proofErr w:type="spellEnd"/>
      <w:r w:rsidRPr="00A50E86">
        <w:rPr>
          <w:i/>
          <w:iCs/>
          <w:lang w:val="en-US"/>
        </w:rPr>
        <w:t xml:space="preserve"> </w:t>
      </w:r>
      <w:proofErr w:type="spellStart"/>
      <w:r w:rsidRPr="00A50E86">
        <w:rPr>
          <w:i/>
          <w:iCs/>
          <w:lang w:val="en-US"/>
        </w:rPr>
        <w:t>từ</w:t>
      </w:r>
      <w:proofErr w:type="spellEnd"/>
      <w:r w:rsidRPr="00A50E86">
        <w:rPr>
          <w:i/>
          <w:iCs/>
          <w:lang w:val="en-US"/>
        </w:rPr>
        <w:t xml:space="preserve"> “</w:t>
      </w:r>
      <w:proofErr w:type="spellStart"/>
      <w:r w:rsidRPr="00A50E86">
        <w:rPr>
          <w:i/>
          <w:iCs/>
          <w:lang w:val="en-US"/>
        </w:rPr>
        <w:t>đối</w:t>
      </w:r>
      <w:proofErr w:type="spellEnd"/>
      <w:r w:rsidRPr="00A50E86">
        <w:rPr>
          <w:i/>
          <w:iCs/>
          <w:lang w:val="en-US"/>
        </w:rPr>
        <w:t xml:space="preserve"> </w:t>
      </w:r>
      <w:proofErr w:type="spellStart"/>
      <w:r w:rsidRPr="00A50E86">
        <w:rPr>
          <w:i/>
          <w:iCs/>
          <w:lang w:val="en-US"/>
        </w:rPr>
        <w:t>với</w:t>
      </w:r>
      <w:proofErr w:type="spellEnd"/>
      <w:r w:rsidRPr="00A50E86">
        <w:rPr>
          <w:i/>
          <w:iCs/>
          <w:lang w:val="en-US"/>
        </w:rPr>
        <w:t xml:space="preserve"> </w:t>
      </w:r>
      <w:proofErr w:type="spellStart"/>
      <w:r w:rsidRPr="00A50E86">
        <w:rPr>
          <w:i/>
          <w:iCs/>
          <w:lang w:val="en-US"/>
        </w:rPr>
        <w:t>trường</w:t>
      </w:r>
      <w:proofErr w:type="spellEnd"/>
      <w:r w:rsidRPr="00A50E86">
        <w:rPr>
          <w:i/>
          <w:iCs/>
          <w:lang w:val="en-US"/>
        </w:rPr>
        <w:t xml:space="preserve"> </w:t>
      </w:r>
      <w:proofErr w:type="spellStart"/>
      <w:r w:rsidRPr="00A50E86">
        <w:rPr>
          <w:i/>
          <w:iCs/>
          <w:lang w:val="en-US"/>
        </w:rPr>
        <w:t>hợp</w:t>
      </w:r>
      <w:proofErr w:type="spellEnd"/>
      <w:r w:rsidRPr="00A50E86">
        <w:rPr>
          <w:i/>
          <w:iCs/>
          <w:lang w:val="en-US"/>
        </w:rPr>
        <w:t xml:space="preserve"> </w:t>
      </w:r>
      <w:proofErr w:type="spellStart"/>
      <w:r w:rsidRPr="00A50E86">
        <w:rPr>
          <w:i/>
          <w:iCs/>
          <w:lang w:val="en-US"/>
        </w:rPr>
        <w:t>giấy</w:t>
      </w:r>
      <w:proofErr w:type="spellEnd"/>
      <w:r w:rsidRPr="00A50E86">
        <w:rPr>
          <w:i/>
          <w:iCs/>
          <w:lang w:val="en-US"/>
        </w:rPr>
        <w:t xml:space="preserve"> </w:t>
      </w:r>
      <w:proofErr w:type="spellStart"/>
      <w:r w:rsidRPr="00A50E86">
        <w:rPr>
          <w:i/>
          <w:iCs/>
          <w:lang w:val="en-US"/>
        </w:rPr>
        <w:t>chứng</w:t>
      </w:r>
      <w:proofErr w:type="spellEnd"/>
      <w:r w:rsidRPr="00A50E86">
        <w:rPr>
          <w:i/>
          <w:iCs/>
          <w:lang w:val="en-US"/>
        </w:rPr>
        <w:t xml:space="preserve"> </w:t>
      </w:r>
      <w:proofErr w:type="spellStart"/>
      <w:r w:rsidRPr="00A50E86">
        <w:rPr>
          <w:i/>
          <w:iCs/>
          <w:lang w:val="en-US"/>
        </w:rPr>
        <w:t>nhận</w:t>
      </w:r>
      <w:proofErr w:type="spellEnd"/>
      <w:r w:rsidRPr="00A50E86">
        <w:rPr>
          <w:i/>
          <w:iCs/>
          <w:lang w:val="en-US"/>
        </w:rPr>
        <w:t xml:space="preserve"> </w:t>
      </w:r>
      <w:proofErr w:type="spellStart"/>
      <w:r w:rsidRPr="00A50E86">
        <w:rPr>
          <w:i/>
          <w:iCs/>
          <w:lang w:val="en-US"/>
        </w:rPr>
        <w:t>cấp</w:t>
      </w:r>
      <w:proofErr w:type="spellEnd"/>
      <w:r w:rsidRPr="00A50E86">
        <w:rPr>
          <w:i/>
          <w:iCs/>
          <w:lang w:val="en-US"/>
        </w:rPr>
        <w:t xml:space="preserve"> </w:t>
      </w:r>
      <w:proofErr w:type="spellStart"/>
      <w:r w:rsidRPr="00A50E86">
        <w:rPr>
          <w:i/>
          <w:iCs/>
          <w:lang w:val="en-US"/>
        </w:rPr>
        <w:t>cho</w:t>
      </w:r>
      <w:proofErr w:type="spellEnd"/>
      <w:r w:rsidRPr="00A50E86">
        <w:rPr>
          <w:i/>
          <w:iCs/>
          <w:lang w:val="en-US"/>
        </w:rPr>
        <w:t xml:space="preserve"> </w:t>
      </w:r>
      <w:proofErr w:type="spellStart"/>
      <w:r w:rsidRPr="00A50E86">
        <w:rPr>
          <w:i/>
          <w:iCs/>
          <w:lang w:val="en-US"/>
        </w:rPr>
        <w:t>nhiều</w:t>
      </w:r>
      <w:proofErr w:type="spellEnd"/>
      <w:r w:rsidRPr="00A50E86">
        <w:rPr>
          <w:i/>
          <w:iCs/>
          <w:lang w:val="en-US"/>
        </w:rPr>
        <w:t xml:space="preserve"> </w:t>
      </w:r>
      <w:proofErr w:type="spellStart"/>
      <w:r w:rsidRPr="00A50E86">
        <w:rPr>
          <w:i/>
          <w:iCs/>
          <w:lang w:val="en-US"/>
        </w:rPr>
        <w:t>thửa</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mà</w:t>
      </w:r>
      <w:proofErr w:type="spellEnd"/>
      <w:r w:rsidRPr="00A50E86">
        <w:rPr>
          <w:i/>
          <w:iCs/>
          <w:lang w:val="en-US"/>
        </w:rPr>
        <w:t xml:space="preserve"> </w:t>
      </w:r>
      <w:proofErr w:type="spellStart"/>
      <w:r w:rsidRPr="00A50E86">
        <w:rPr>
          <w:i/>
          <w:iCs/>
          <w:lang w:val="en-US"/>
        </w:rPr>
        <w:t>có</w:t>
      </w:r>
      <w:proofErr w:type="spellEnd"/>
      <w:r w:rsidRPr="00A50E86">
        <w:rPr>
          <w:i/>
          <w:iCs/>
          <w:lang w:val="en-US"/>
        </w:rPr>
        <w:t xml:space="preserve"> </w:t>
      </w:r>
      <w:proofErr w:type="spellStart"/>
      <w:r w:rsidRPr="00A50E86">
        <w:rPr>
          <w:i/>
          <w:iCs/>
          <w:lang w:val="en-US"/>
        </w:rPr>
        <w:t>một</w:t>
      </w:r>
      <w:proofErr w:type="spellEnd"/>
      <w:r w:rsidRPr="00A50E86">
        <w:rPr>
          <w:i/>
          <w:iCs/>
          <w:lang w:val="en-US"/>
        </w:rPr>
        <w:t xml:space="preserve"> </w:t>
      </w:r>
      <w:proofErr w:type="spellStart"/>
      <w:r w:rsidRPr="00A50E86">
        <w:rPr>
          <w:i/>
          <w:iCs/>
          <w:lang w:val="en-US"/>
        </w:rPr>
        <w:t>hoặc</w:t>
      </w:r>
      <w:proofErr w:type="spellEnd"/>
      <w:r w:rsidRPr="00A50E86">
        <w:rPr>
          <w:i/>
          <w:iCs/>
          <w:lang w:val="en-US"/>
        </w:rPr>
        <w:t xml:space="preserve"> </w:t>
      </w:r>
      <w:proofErr w:type="spellStart"/>
      <w:r w:rsidRPr="00A50E86">
        <w:rPr>
          <w:i/>
          <w:iCs/>
          <w:lang w:val="en-US"/>
        </w:rPr>
        <w:t>một</w:t>
      </w:r>
      <w:proofErr w:type="spellEnd"/>
      <w:r w:rsidRPr="00A50E86">
        <w:rPr>
          <w:i/>
          <w:iCs/>
          <w:lang w:val="en-US"/>
        </w:rPr>
        <w:t xml:space="preserve"> </w:t>
      </w:r>
      <w:proofErr w:type="spellStart"/>
      <w:r w:rsidRPr="00A50E86">
        <w:rPr>
          <w:i/>
          <w:iCs/>
          <w:lang w:val="en-US"/>
        </w:rPr>
        <w:t>số</w:t>
      </w:r>
      <w:proofErr w:type="spellEnd"/>
      <w:r w:rsidRPr="00A50E86">
        <w:rPr>
          <w:i/>
          <w:iCs/>
          <w:lang w:val="en-US"/>
        </w:rPr>
        <w:t xml:space="preserve"> </w:t>
      </w:r>
      <w:proofErr w:type="spellStart"/>
      <w:r w:rsidRPr="00A50E86">
        <w:rPr>
          <w:i/>
          <w:iCs/>
          <w:lang w:val="en-US"/>
        </w:rPr>
        <w:t>thửa</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bị</w:t>
      </w:r>
      <w:proofErr w:type="spellEnd"/>
      <w:r w:rsidRPr="00A50E86">
        <w:rPr>
          <w:i/>
          <w:iCs/>
          <w:lang w:val="en-US"/>
        </w:rPr>
        <w:t xml:space="preserve"> </w:t>
      </w:r>
      <w:proofErr w:type="spellStart"/>
      <w:r w:rsidRPr="00A50E86">
        <w:rPr>
          <w:i/>
          <w:iCs/>
          <w:lang w:val="en-US"/>
        </w:rPr>
        <w:t>thu</w:t>
      </w:r>
      <w:proofErr w:type="spellEnd"/>
      <w:r w:rsidRPr="00A50E86">
        <w:rPr>
          <w:i/>
          <w:iCs/>
          <w:lang w:val="en-US"/>
        </w:rPr>
        <w:t xml:space="preserve"> </w:t>
      </w:r>
      <w:proofErr w:type="spellStart"/>
      <w:r w:rsidRPr="00A50E86">
        <w:rPr>
          <w:i/>
          <w:iCs/>
          <w:lang w:val="en-US"/>
        </w:rPr>
        <w:t>hồi</w:t>
      </w:r>
      <w:proofErr w:type="spellEnd"/>
      <w:r w:rsidRPr="00A50E86">
        <w:rPr>
          <w:i/>
          <w:iCs/>
          <w:lang w:val="en-US"/>
        </w:rPr>
        <w:t xml:space="preserve"> </w:t>
      </w:r>
      <w:proofErr w:type="spellStart"/>
      <w:r w:rsidRPr="00A50E86">
        <w:rPr>
          <w:i/>
          <w:iCs/>
          <w:lang w:val="en-US"/>
        </w:rPr>
        <w:t>giấy</w:t>
      </w:r>
      <w:proofErr w:type="spellEnd"/>
      <w:r w:rsidRPr="00A50E86">
        <w:rPr>
          <w:i/>
          <w:iCs/>
          <w:lang w:val="en-US"/>
        </w:rPr>
        <w:t xml:space="preserve"> </w:t>
      </w:r>
      <w:proofErr w:type="spellStart"/>
      <w:r w:rsidRPr="00A50E86">
        <w:rPr>
          <w:i/>
          <w:iCs/>
          <w:lang w:val="en-US"/>
        </w:rPr>
        <w:t>chứng</w:t>
      </w:r>
      <w:proofErr w:type="spellEnd"/>
      <w:r w:rsidRPr="00A50E86">
        <w:rPr>
          <w:i/>
          <w:iCs/>
          <w:lang w:val="en-US"/>
        </w:rPr>
        <w:t xml:space="preserve"> </w:t>
      </w:r>
      <w:proofErr w:type="spellStart"/>
      <w:r w:rsidRPr="00A50E86">
        <w:rPr>
          <w:i/>
          <w:iCs/>
          <w:lang w:val="en-US"/>
        </w:rPr>
        <w:t>nhận</w:t>
      </w:r>
      <w:proofErr w:type="spellEnd"/>
      <w:r w:rsidRPr="00A50E86">
        <w:rPr>
          <w:i/>
          <w:iCs/>
          <w:lang w:val="en-US"/>
        </w:rPr>
        <w:t xml:space="preserve"> </w:t>
      </w:r>
      <w:proofErr w:type="spellStart"/>
      <w:r w:rsidRPr="00A50E86">
        <w:rPr>
          <w:i/>
          <w:iCs/>
          <w:lang w:val="en-US"/>
        </w:rPr>
        <w:t>theo</w:t>
      </w:r>
      <w:proofErr w:type="spellEnd"/>
      <w:r w:rsidRPr="00A50E86">
        <w:rPr>
          <w:i/>
          <w:iCs/>
          <w:lang w:val="en-US"/>
        </w:rPr>
        <w:t xml:space="preserve"> </w:t>
      </w:r>
      <w:proofErr w:type="spellStart"/>
      <w:r w:rsidRPr="00A50E86">
        <w:rPr>
          <w:i/>
          <w:iCs/>
          <w:lang w:val="en-US"/>
        </w:rPr>
        <w:t>quy</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tại</w:t>
      </w:r>
      <w:proofErr w:type="spellEnd"/>
      <w:r w:rsidRPr="00A50E86">
        <w:rPr>
          <w:i/>
          <w:iCs/>
          <w:lang w:val="en-US"/>
        </w:rPr>
        <w:t xml:space="preserve"> </w:t>
      </w:r>
      <w:proofErr w:type="spellStart"/>
      <w:r w:rsidRPr="00A50E86">
        <w:rPr>
          <w:i/>
          <w:iCs/>
          <w:lang w:val="en-US"/>
        </w:rPr>
        <w:t>khoản</w:t>
      </w:r>
      <w:proofErr w:type="spellEnd"/>
      <w:r w:rsidRPr="00A50E86">
        <w:rPr>
          <w:i/>
          <w:iCs/>
          <w:lang w:val="en-US"/>
        </w:rPr>
        <w:t xml:space="preserve"> 1 </w:t>
      </w:r>
      <w:proofErr w:type="spellStart"/>
      <w:r w:rsidRPr="00A50E86">
        <w:rPr>
          <w:i/>
          <w:iCs/>
          <w:lang w:val="en-US"/>
        </w:rPr>
        <w:t>Mục</w:t>
      </w:r>
      <w:proofErr w:type="spellEnd"/>
      <w:r w:rsidRPr="00A50E86">
        <w:rPr>
          <w:i/>
          <w:iCs/>
          <w:lang w:val="en-US"/>
        </w:rPr>
        <w:t xml:space="preserve"> VII </w:t>
      </w:r>
      <w:proofErr w:type="spellStart"/>
      <w:r w:rsidRPr="00A50E86">
        <w:rPr>
          <w:i/>
          <w:iCs/>
          <w:lang w:val="en-US"/>
        </w:rPr>
        <w:t>nội</w:t>
      </w:r>
      <w:proofErr w:type="spellEnd"/>
      <w:r w:rsidRPr="00A50E86">
        <w:rPr>
          <w:i/>
          <w:iCs/>
          <w:lang w:val="en-US"/>
        </w:rPr>
        <w:t xml:space="preserve"> dung C </w:t>
      </w:r>
      <w:proofErr w:type="spellStart"/>
      <w:r w:rsidRPr="00A50E86">
        <w:rPr>
          <w:i/>
          <w:iCs/>
          <w:lang w:val="en-US"/>
        </w:rPr>
        <w:t>Phần</w:t>
      </w:r>
      <w:proofErr w:type="spellEnd"/>
      <w:r w:rsidRPr="00A50E86">
        <w:rPr>
          <w:i/>
          <w:iCs/>
          <w:lang w:val="en-US"/>
        </w:rPr>
        <w:t xml:space="preserve"> V </w:t>
      </w:r>
      <w:proofErr w:type="spellStart"/>
      <w:r w:rsidRPr="00A50E86">
        <w:rPr>
          <w:i/>
          <w:iCs/>
          <w:lang w:val="en-US"/>
        </w:rPr>
        <w:t>Phụ</w:t>
      </w:r>
      <w:proofErr w:type="spellEnd"/>
      <w:r w:rsidRPr="00A50E86">
        <w:rPr>
          <w:i/>
          <w:iCs/>
          <w:lang w:val="en-US"/>
        </w:rPr>
        <w:t xml:space="preserve"> </w:t>
      </w:r>
      <w:proofErr w:type="spellStart"/>
      <w:r w:rsidRPr="00A50E86">
        <w:rPr>
          <w:i/>
          <w:iCs/>
          <w:lang w:val="en-US"/>
        </w:rPr>
        <w:t>lục</w:t>
      </w:r>
      <w:proofErr w:type="spellEnd"/>
      <w:r w:rsidRPr="00A50E86">
        <w:rPr>
          <w:i/>
          <w:iCs/>
          <w:lang w:val="en-US"/>
        </w:rPr>
        <w:t xml:space="preserve"> I </w:t>
      </w:r>
      <w:proofErr w:type="spellStart"/>
      <w:r w:rsidRPr="00A50E86">
        <w:rPr>
          <w:i/>
          <w:iCs/>
          <w:lang w:val="en-US"/>
        </w:rPr>
        <w:t>của</w:t>
      </w:r>
      <w:proofErr w:type="spellEnd"/>
      <w:r w:rsidRPr="00A50E86">
        <w:rPr>
          <w:i/>
          <w:iCs/>
          <w:lang w:val="en-US"/>
        </w:rPr>
        <w:t xml:space="preserve"> </w:t>
      </w:r>
      <w:proofErr w:type="spellStart"/>
      <w:r w:rsidRPr="00A50E86">
        <w:rPr>
          <w:i/>
          <w:iCs/>
          <w:lang w:val="en-US"/>
        </w:rPr>
        <w:t>Nghị</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số</w:t>
      </w:r>
      <w:proofErr w:type="spellEnd"/>
      <w:r w:rsidRPr="00A50E86">
        <w:rPr>
          <w:i/>
          <w:iCs/>
          <w:lang w:val="en-US"/>
        </w:rPr>
        <w:t xml:space="preserve"> 151/2025/NĐ-CP; </w:t>
      </w:r>
    </w:p>
    <w:p w14:paraId="25E4065E" w14:textId="77777777" w:rsidR="00A50E86" w:rsidRDefault="00A50E86" w:rsidP="00A85906">
      <w:pPr>
        <w:pStyle w:val="FootnoteText"/>
        <w:spacing w:before="0" w:line="240" w:lineRule="auto"/>
        <w:rPr>
          <w:i/>
          <w:iCs/>
          <w:lang w:val="en-US"/>
        </w:rPr>
      </w:pPr>
      <w:r w:rsidRPr="00A50E86">
        <w:rPr>
          <w:i/>
          <w:iCs/>
          <w:lang w:val="en-US"/>
        </w:rPr>
        <w:t xml:space="preserve">b) </w:t>
      </w:r>
      <w:proofErr w:type="spellStart"/>
      <w:r w:rsidRPr="00A50E86">
        <w:rPr>
          <w:i/>
          <w:iCs/>
          <w:lang w:val="en-US"/>
        </w:rPr>
        <w:t>Cụm</w:t>
      </w:r>
      <w:proofErr w:type="spellEnd"/>
      <w:r w:rsidRPr="00A50E86">
        <w:rPr>
          <w:i/>
          <w:iCs/>
          <w:lang w:val="en-US"/>
        </w:rPr>
        <w:t xml:space="preserve"> </w:t>
      </w:r>
      <w:proofErr w:type="spellStart"/>
      <w:r w:rsidRPr="00A50E86">
        <w:rPr>
          <w:i/>
          <w:iCs/>
          <w:lang w:val="en-US"/>
        </w:rPr>
        <w:t>từ</w:t>
      </w:r>
      <w:proofErr w:type="spellEnd"/>
      <w:r w:rsidRPr="00A50E86">
        <w:rPr>
          <w:i/>
          <w:iCs/>
          <w:lang w:val="en-US"/>
        </w:rPr>
        <w:t xml:space="preserve"> “</w:t>
      </w:r>
      <w:proofErr w:type="spellStart"/>
      <w:r w:rsidRPr="00A50E86">
        <w:rPr>
          <w:i/>
          <w:iCs/>
          <w:lang w:val="en-US"/>
        </w:rPr>
        <w:t>điểm</w:t>
      </w:r>
      <w:proofErr w:type="spellEnd"/>
      <w:r w:rsidRPr="00A50E86">
        <w:rPr>
          <w:i/>
          <w:iCs/>
          <w:lang w:val="en-US"/>
        </w:rPr>
        <w:t xml:space="preserve"> d </w:t>
      </w:r>
      <w:proofErr w:type="spellStart"/>
      <w:r w:rsidRPr="00A50E86">
        <w:rPr>
          <w:i/>
          <w:iCs/>
          <w:lang w:val="en-US"/>
        </w:rPr>
        <w:t>Mục</w:t>
      </w:r>
      <w:proofErr w:type="spellEnd"/>
      <w:r w:rsidRPr="00A50E86">
        <w:rPr>
          <w:i/>
          <w:iCs/>
          <w:lang w:val="en-US"/>
        </w:rPr>
        <w:t xml:space="preserve"> 1 </w:t>
      </w:r>
      <w:proofErr w:type="spellStart"/>
      <w:r w:rsidRPr="00A50E86">
        <w:rPr>
          <w:i/>
          <w:iCs/>
          <w:lang w:val="en-US"/>
        </w:rPr>
        <w:t>Phần</w:t>
      </w:r>
      <w:proofErr w:type="spellEnd"/>
      <w:r w:rsidRPr="00A50E86">
        <w:rPr>
          <w:i/>
          <w:iCs/>
          <w:lang w:val="en-US"/>
        </w:rPr>
        <w:t xml:space="preserve"> I </w:t>
      </w:r>
      <w:proofErr w:type="spellStart"/>
      <w:r w:rsidRPr="00A50E86">
        <w:rPr>
          <w:i/>
          <w:iCs/>
          <w:lang w:val="en-US"/>
        </w:rPr>
        <w:t>của</w:t>
      </w:r>
      <w:proofErr w:type="spellEnd"/>
      <w:r w:rsidRPr="00A50E86">
        <w:rPr>
          <w:i/>
          <w:iCs/>
          <w:lang w:val="en-US"/>
        </w:rPr>
        <w:t xml:space="preserve"> “</w:t>
      </w:r>
      <w:proofErr w:type="spellStart"/>
      <w:r w:rsidRPr="00A50E86">
        <w:rPr>
          <w:i/>
          <w:iCs/>
          <w:lang w:val="en-US"/>
        </w:rPr>
        <w:t>Phần</w:t>
      </w:r>
      <w:proofErr w:type="spellEnd"/>
      <w:r w:rsidRPr="00A50E86">
        <w:rPr>
          <w:i/>
          <w:iCs/>
          <w:lang w:val="en-US"/>
        </w:rPr>
        <w:t xml:space="preserve"> B. HỒ SƠ THỰC HIỆN THỦ TỤC ĐĂNG KÝ ĐẤT ĐAI, TÀI SẢN GẮN LIỀN VỚI ĐẤT” </w:t>
      </w:r>
      <w:proofErr w:type="spellStart"/>
      <w:r w:rsidRPr="00A50E86">
        <w:rPr>
          <w:i/>
          <w:iCs/>
          <w:lang w:val="en-US"/>
        </w:rPr>
        <w:t>bằng</w:t>
      </w:r>
      <w:proofErr w:type="spellEnd"/>
      <w:r w:rsidRPr="00A50E86">
        <w:rPr>
          <w:i/>
          <w:iCs/>
          <w:lang w:val="en-US"/>
        </w:rPr>
        <w:t xml:space="preserve"> </w:t>
      </w:r>
      <w:proofErr w:type="spellStart"/>
      <w:r w:rsidRPr="00A50E86">
        <w:rPr>
          <w:i/>
          <w:iCs/>
          <w:lang w:val="en-US"/>
        </w:rPr>
        <w:t>cụm</w:t>
      </w:r>
      <w:proofErr w:type="spellEnd"/>
      <w:r w:rsidRPr="00A50E86">
        <w:rPr>
          <w:i/>
          <w:iCs/>
          <w:lang w:val="en-US"/>
        </w:rPr>
        <w:t xml:space="preserve"> </w:t>
      </w:r>
      <w:proofErr w:type="spellStart"/>
      <w:r w:rsidRPr="00A50E86">
        <w:rPr>
          <w:i/>
          <w:iCs/>
          <w:lang w:val="en-US"/>
        </w:rPr>
        <w:t>từ</w:t>
      </w:r>
      <w:proofErr w:type="spellEnd"/>
      <w:r w:rsidRPr="00A50E86">
        <w:rPr>
          <w:i/>
          <w:iCs/>
          <w:lang w:val="en-US"/>
        </w:rPr>
        <w:t xml:space="preserve"> “</w:t>
      </w:r>
      <w:proofErr w:type="spellStart"/>
      <w:r w:rsidRPr="00A50E86">
        <w:rPr>
          <w:i/>
          <w:iCs/>
          <w:lang w:val="en-US"/>
        </w:rPr>
        <w:t>khoản</w:t>
      </w:r>
      <w:proofErr w:type="spellEnd"/>
      <w:r w:rsidRPr="00A50E86">
        <w:rPr>
          <w:i/>
          <w:iCs/>
          <w:lang w:val="en-US"/>
        </w:rPr>
        <w:t xml:space="preserve"> 4 </w:t>
      </w:r>
      <w:proofErr w:type="spellStart"/>
      <w:r w:rsidRPr="00A50E86">
        <w:rPr>
          <w:i/>
          <w:iCs/>
          <w:lang w:val="en-US"/>
        </w:rPr>
        <w:t>Điều</w:t>
      </w:r>
      <w:proofErr w:type="spellEnd"/>
      <w:r w:rsidRPr="00A50E86">
        <w:rPr>
          <w:i/>
          <w:iCs/>
          <w:lang w:val="en-US"/>
        </w:rPr>
        <w:t xml:space="preserve"> 45 </w:t>
      </w:r>
      <w:proofErr w:type="spellStart"/>
      <w:r w:rsidRPr="00A50E86">
        <w:rPr>
          <w:i/>
          <w:iCs/>
          <w:lang w:val="en-US"/>
        </w:rPr>
        <w:t>của</w:t>
      </w:r>
      <w:proofErr w:type="spellEnd"/>
      <w:r w:rsidRPr="00A50E86">
        <w:rPr>
          <w:i/>
          <w:iCs/>
          <w:lang w:val="en-US"/>
        </w:rPr>
        <w:t xml:space="preserve"> </w:t>
      </w:r>
      <w:proofErr w:type="spellStart"/>
      <w:r w:rsidRPr="00A50E86">
        <w:rPr>
          <w:i/>
          <w:iCs/>
          <w:lang w:val="en-US"/>
        </w:rPr>
        <w:t>Luật</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đai</w:t>
      </w:r>
      <w:proofErr w:type="spellEnd"/>
      <w:r w:rsidRPr="00A50E86">
        <w:rPr>
          <w:i/>
          <w:iCs/>
          <w:lang w:val="en-US"/>
        </w:rPr>
        <w:t xml:space="preserve">” </w:t>
      </w:r>
      <w:proofErr w:type="spellStart"/>
      <w:r w:rsidRPr="00A50E86">
        <w:rPr>
          <w:i/>
          <w:iCs/>
          <w:lang w:val="en-US"/>
        </w:rPr>
        <w:t>tại</w:t>
      </w:r>
      <w:proofErr w:type="spellEnd"/>
      <w:r w:rsidRPr="00A50E86">
        <w:rPr>
          <w:i/>
          <w:iCs/>
          <w:lang w:val="en-US"/>
        </w:rPr>
        <w:t xml:space="preserve"> </w:t>
      </w:r>
      <w:proofErr w:type="spellStart"/>
      <w:r w:rsidRPr="00A50E86">
        <w:rPr>
          <w:i/>
          <w:iCs/>
          <w:lang w:val="en-US"/>
        </w:rPr>
        <w:t>khoản</w:t>
      </w:r>
      <w:proofErr w:type="spellEnd"/>
      <w:r w:rsidRPr="00A50E86">
        <w:rPr>
          <w:i/>
          <w:iCs/>
          <w:lang w:val="en-US"/>
        </w:rPr>
        <w:t xml:space="preserve"> 1 </w:t>
      </w:r>
      <w:proofErr w:type="spellStart"/>
      <w:r w:rsidRPr="00A50E86">
        <w:rPr>
          <w:i/>
          <w:iCs/>
          <w:lang w:val="en-US"/>
        </w:rPr>
        <w:t>Mục</w:t>
      </w:r>
      <w:proofErr w:type="spellEnd"/>
      <w:r w:rsidRPr="00A50E86">
        <w:rPr>
          <w:i/>
          <w:iCs/>
          <w:lang w:val="en-US"/>
        </w:rPr>
        <w:t xml:space="preserve"> XI </w:t>
      </w:r>
      <w:proofErr w:type="spellStart"/>
      <w:r w:rsidRPr="00A50E86">
        <w:rPr>
          <w:i/>
          <w:iCs/>
          <w:lang w:val="en-US"/>
        </w:rPr>
        <w:t>nội</w:t>
      </w:r>
      <w:proofErr w:type="spellEnd"/>
      <w:r w:rsidRPr="00A50E86">
        <w:rPr>
          <w:i/>
          <w:iCs/>
          <w:lang w:val="en-US"/>
        </w:rPr>
        <w:t xml:space="preserve"> dung C </w:t>
      </w:r>
      <w:proofErr w:type="spellStart"/>
      <w:r w:rsidRPr="00A50E86">
        <w:rPr>
          <w:i/>
          <w:iCs/>
          <w:lang w:val="en-US"/>
        </w:rPr>
        <w:t>Phần</w:t>
      </w:r>
      <w:proofErr w:type="spellEnd"/>
      <w:r w:rsidRPr="00A50E86">
        <w:rPr>
          <w:i/>
          <w:iCs/>
          <w:lang w:val="en-US"/>
        </w:rPr>
        <w:t xml:space="preserve"> V </w:t>
      </w:r>
      <w:proofErr w:type="spellStart"/>
      <w:r w:rsidRPr="00A50E86">
        <w:rPr>
          <w:i/>
          <w:iCs/>
          <w:lang w:val="en-US"/>
        </w:rPr>
        <w:t>Phụ</w:t>
      </w:r>
      <w:proofErr w:type="spellEnd"/>
      <w:r w:rsidRPr="00A50E86">
        <w:rPr>
          <w:i/>
          <w:iCs/>
          <w:lang w:val="en-US"/>
        </w:rPr>
        <w:t xml:space="preserve"> </w:t>
      </w:r>
      <w:proofErr w:type="spellStart"/>
      <w:r w:rsidRPr="00A50E86">
        <w:rPr>
          <w:i/>
          <w:iCs/>
          <w:lang w:val="en-US"/>
        </w:rPr>
        <w:t>lục</w:t>
      </w:r>
      <w:proofErr w:type="spellEnd"/>
      <w:r w:rsidRPr="00A50E86">
        <w:rPr>
          <w:i/>
          <w:iCs/>
          <w:lang w:val="en-US"/>
        </w:rPr>
        <w:t xml:space="preserve"> I </w:t>
      </w:r>
      <w:proofErr w:type="spellStart"/>
      <w:r w:rsidRPr="00A50E86">
        <w:rPr>
          <w:i/>
          <w:iCs/>
          <w:lang w:val="en-US"/>
        </w:rPr>
        <w:t>của</w:t>
      </w:r>
      <w:proofErr w:type="spellEnd"/>
      <w:r w:rsidRPr="00A50E86">
        <w:rPr>
          <w:i/>
          <w:iCs/>
          <w:lang w:val="en-US"/>
        </w:rPr>
        <w:t xml:space="preserve"> </w:t>
      </w:r>
      <w:proofErr w:type="spellStart"/>
      <w:r w:rsidRPr="00A50E86">
        <w:rPr>
          <w:i/>
          <w:iCs/>
          <w:lang w:val="en-US"/>
        </w:rPr>
        <w:t>Nghị</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số</w:t>
      </w:r>
      <w:proofErr w:type="spellEnd"/>
      <w:r w:rsidRPr="00A50E86">
        <w:rPr>
          <w:i/>
          <w:iCs/>
          <w:lang w:val="en-US"/>
        </w:rPr>
        <w:t xml:space="preserve"> 151/2025/NĐ-CP. </w:t>
      </w:r>
    </w:p>
    <w:p w14:paraId="005A84BB" w14:textId="77777777" w:rsidR="00A50E86" w:rsidRPr="00A50E86" w:rsidRDefault="00A50E86" w:rsidP="00A85906">
      <w:pPr>
        <w:pStyle w:val="FootnoteText"/>
        <w:spacing w:before="0" w:line="240" w:lineRule="auto"/>
        <w:rPr>
          <w:b/>
          <w:bCs/>
          <w:i/>
          <w:iCs/>
          <w:lang w:val="en-US"/>
        </w:rPr>
      </w:pPr>
      <w:proofErr w:type="spellStart"/>
      <w:r w:rsidRPr="00A50E86">
        <w:rPr>
          <w:b/>
          <w:bCs/>
          <w:i/>
          <w:iCs/>
          <w:lang w:val="en-US"/>
        </w:rPr>
        <w:t>Điều</w:t>
      </w:r>
      <w:proofErr w:type="spellEnd"/>
      <w:r w:rsidRPr="00A50E86">
        <w:rPr>
          <w:b/>
          <w:bCs/>
          <w:i/>
          <w:iCs/>
          <w:lang w:val="en-US"/>
        </w:rPr>
        <w:t xml:space="preserve"> 17. Quy </w:t>
      </w:r>
      <w:proofErr w:type="spellStart"/>
      <w:r w:rsidRPr="00A50E86">
        <w:rPr>
          <w:b/>
          <w:bCs/>
          <w:i/>
          <w:iCs/>
          <w:lang w:val="en-US"/>
        </w:rPr>
        <w:t>định</w:t>
      </w:r>
      <w:proofErr w:type="spellEnd"/>
      <w:r w:rsidRPr="00A50E86">
        <w:rPr>
          <w:b/>
          <w:bCs/>
          <w:i/>
          <w:iCs/>
          <w:lang w:val="en-US"/>
        </w:rPr>
        <w:t xml:space="preserve"> </w:t>
      </w:r>
      <w:proofErr w:type="spellStart"/>
      <w:r w:rsidRPr="00A50E86">
        <w:rPr>
          <w:b/>
          <w:bCs/>
          <w:i/>
          <w:iCs/>
          <w:lang w:val="en-US"/>
        </w:rPr>
        <w:t>chuyển</w:t>
      </w:r>
      <w:proofErr w:type="spellEnd"/>
      <w:r w:rsidRPr="00A50E86">
        <w:rPr>
          <w:b/>
          <w:bCs/>
          <w:i/>
          <w:iCs/>
          <w:lang w:val="en-US"/>
        </w:rPr>
        <w:t xml:space="preserve"> </w:t>
      </w:r>
      <w:proofErr w:type="spellStart"/>
      <w:r w:rsidRPr="00A50E86">
        <w:rPr>
          <w:b/>
          <w:bCs/>
          <w:i/>
          <w:iCs/>
          <w:lang w:val="en-US"/>
        </w:rPr>
        <w:t>tiếp</w:t>
      </w:r>
      <w:proofErr w:type="spellEnd"/>
      <w:r w:rsidRPr="00A50E86">
        <w:rPr>
          <w:b/>
          <w:bCs/>
          <w:i/>
          <w:iCs/>
          <w:lang w:val="en-US"/>
        </w:rPr>
        <w:t xml:space="preserve"> </w:t>
      </w:r>
      <w:proofErr w:type="spellStart"/>
      <w:r w:rsidRPr="00A50E86">
        <w:rPr>
          <w:b/>
          <w:bCs/>
          <w:i/>
          <w:iCs/>
          <w:lang w:val="en-US"/>
        </w:rPr>
        <w:t>về</w:t>
      </w:r>
      <w:proofErr w:type="spellEnd"/>
      <w:r w:rsidRPr="00A50E86">
        <w:rPr>
          <w:b/>
          <w:bCs/>
          <w:i/>
          <w:iCs/>
          <w:lang w:val="en-US"/>
        </w:rPr>
        <w:t xml:space="preserve"> </w:t>
      </w:r>
      <w:proofErr w:type="spellStart"/>
      <w:r w:rsidRPr="00A50E86">
        <w:rPr>
          <w:b/>
          <w:bCs/>
          <w:i/>
          <w:iCs/>
          <w:lang w:val="en-US"/>
        </w:rPr>
        <w:t>giá</w:t>
      </w:r>
      <w:proofErr w:type="spellEnd"/>
      <w:r w:rsidRPr="00A50E86">
        <w:rPr>
          <w:b/>
          <w:bCs/>
          <w:i/>
          <w:iCs/>
          <w:lang w:val="en-US"/>
        </w:rPr>
        <w:t xml:space="preserve"> </w:t>
      </w:r>
      <w:proofErr w:type="spellStart"/>
      <w:r w:rsidRPr="00A50E86">
        <w:rPr>
          <w:b/>
          <w:bCs/>
          <w:i/>
          <w:iCs/>
          <w:lang w:val="en-US"/>
        </w:rPr>
        <w:t>đất</w:t>
      </w:r>
      <w:proofErr w:type="spellEnd"/>
      <w:r w:rsidRPr="00A50E86">
        <w:rPr>
          <w:b/>
          <w:bCs/>
          <w:i/>
          <w:iCs/>
          <w:lang w:val="en-US"/>
        </w:rPr>
        <w:t xml:space="preserve"> </w:t>
      </w:r>
    </w:p>
    <w:p w14:paraId="6AAAC9CD" w14:textId="77777777" w:rsidR="00A50E86" w:rsidRDefault="00A50E86" w:rsidP="00A85906">
      <w:pPr>
        <w:pStyle w:val="FootnoteText"/>
        <w:spacing w:before="0" w:line="240" w:lineRule="auto"/>
        <w:rPr>
          <w:i/>
          <w:iCs/>
          <w:lang w:val="en-US"/>
        </w:rPr>
      </w:pPr>
      <w:r w:rsidRPr="00A50E86">
        <w:rPr>
          <w:i/>
          <w:iCs/>
          <w:lang w:val="en-US"/>
        </w:rPr>
        <w:t xml:space="preserve">1. </w:t>
      </w:r>
      <w:proofErr w:type="spellStart"/>
      <w:r w:rsidRPr="00A50E86">
        <w:rPr>
          <w:i/>
          <w:iCs/>
          <w:lang w:val="en-US"/>
        </w:rPr>
        <w:t>Kể</w:t>
      </w:r>
      <w:proofErr w:type="spellEnd"/>
      <w:r w:rsidRPr="00A50E86">
        <w:rPr>
          <w:i/>
          <w:iCs/>
          <w:lang w:val="en-US"/>
        </w:rPr>
        <w:t xml:space="preserve"> </w:t>
      </w:r>
      <w:proofErr w:type="spellStart"/>
      <w:r w:rsidRPr="00A50E86">
        <w:rPr>
          <w:i/>
          <w:iCs/>
          <w:lang w:val="en-US"/>
        </w:rPr>
        <w:t>từ</w:t>
      </w:r>
      <w:proofErr w:type="spellEnd"/>
      <w:r w:rsidRPr="00A50E86">
        <w:rPr>
          <w:i/>
          <w:iCs/>
          <w:lang w:val="en-US"/>
        </w:rPr>
        <w:t xml:space="preserve"> </w:t>
      </w:r>
      <w:proofErr w:type="spellStart"/>
      <w:r w:rsidRPr="00A50E86">
        <w:rPr>
          <w:i/>
          <w:iCs/>
          <w:lang w:val="en-US"/>
        </w:rPr>
        <w:t>ngày</w:t>
      </w:r>
      <w:proofErr w:type="spellEnd"/>
      <w:r w:rsidRPr="00A50E86">
        <w:rPr>
          <w:i/>
          <w:iCs/>
          <w:lang w:val="en-US"/>
        </w:rPr>
        <w:t xml:space="preserve"> </w:t>
      </w:r>
      <w:proofErr w:type="spellStart"/>
      <w:r w:rsidRPr="00A50E86">
        <w:rPr>
          <w:i/>
          <w:iCs/>
          <w:lang w:val="en-US"/>
        </w:rPr>
        <w:t>Nghị</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này</w:t>
      </w:r>
      <w:proofErr w:type="spellEnd"/>
      <w:r w:rsidRPr="00A50E86">
        <w:rPr>
          <w:i/>
          <w:iCs/>
          <w:lang w:val="en-US"/>
        </w:rPr>
        <w:t xml:space="preserve"> </w:t>
      </w:r>
      <w:proofErr w:type="spellStart"/>
      <w:r w:rsidRPr="00A50E86">
        <w:rPr>
          <w:i/>
          <w:iCs/>
          <w:lang w:val="en-US"/>
        </w:rPr>
        <w:t>có</w:t>
      </w:r>
      <w:proofErr w:type="spellEnd"/>
      <w:r w:rsidRPr="00A50E86">
        <w:rPr>
          <w:i/>
          <w:iCs/>
          <w:lang w:val="en-US"/>
        </w:rPr>
        <w:t xml:space="preserve"> </w:t>
      </w:r>
      <w:proofErr w:type="spellStart"/>
      <w:r w:rsidRPr="00A50E86">
        <w:rPr>
          <w:i/>
          <w:iCs/>
          <w:lang w:val="en-US"/>
        </w:rPr>
        <w:t>hiệu</w:t>
      </w:r>
      <w:proofErr w:type="spellEnd"/>
      <w:r w:rsidRPr="00A50E86">
        <w:rPr>
          <w:i/>
          <w:iCs/>
          <w:lang w:val="en-US"/>
        </w:rPr>
        <w:t xml:space="preserve"> </w:t>
      </w:r>
      <w:proofErr w:type="spellStart"/>
      <w:r w:rsidRPr="00A50E86">
        <w:rPr>
          <w:i/>
          <w:iCs/>
          <w:lang w:val="en-US"/>
        </w:rPr>
        <w:t>lực</w:t>
      </w:r>
      <w:proofErr w:type="spellEnd"/>
      <w:r w:rsidRPr="00A50E86">
        <w:rPr>
          <w:i/>
          <w:iCs/>
          <w:lang w:val="en-US"/>
        </w:rPr>
        <w:t xml:space="preserve"> </w:t>
      </w:r>
      <w:proofErr w:type="spellStart"/>
      <w:r w:rsidRPr="00A50E86">
        <w:rPr>
          <w:i/>
          <w:iCs/>
          <w:lang w:val="en-US"/>
        </w:rPr>
        <w:t>thi</w:t>
      </w:r>
      <w:proofErr w:type="spellEnd"/>
      <w:r w:rsidRPr="00A50E86">
        <w:rPr>
          <w:i/>
          <w:iCs/>
          <w:lang w:val="en-US"/>
        </w:rPr>
        <w:t xml:space="preserve"> </w:t>
      </w:r>
      <w:proofErr w:type="spellStart"/>
      <w:r w:rsidRPr="00A50E86">
        <w:rPr>
          <w:i/>
          <w:iCs/>
          <w:lang w:val="en-US"/>
        </w:rPr>
        <w:t>hành</w:t>
      </w:r>
      <w:proofErr w:type="spellEnd"/>
      <w:r w:rsidRPr="00A50E86">
        <w:rPr>
          <w:i/>
          <w:iCs/>
          <w:lang w:val="en-US"/>
        </w:rPr>
        <w:t xml:space="preserve">, </w:t>
      </w:r>
      <w:proofErr w:type="spellStart"/>
      <w:r w:rsidRPr="00A50E86">
        <w:rPr>
          <w:i/>
          <w:iCs/>
          <w:lang w:val="en-US"/>
        </w:rPr>
        <w:t>Hội</w:t>
      </w:r>
      <w:proofErr w:type="spellEnd"/>
      <w:r w:rsidRPr="00A50E86">
        <w:rPr>
          <w:i/>
          <w:iCs/>
          <w:lang w:val="en-US"/>
        </w:rPr>
        <w:t xml:space="preserve"> </w:t>
      </w:r>
      <w:proofErr w:type="spellStart"/>
      <w:r w:rsidRPr="00A50E86">
        <w:rPr>
          <w:i/>
          <w:iCs/>
          <w:lang w:val="en-US"/>
        </w:rPr>
        <w:t>đồng</w:t>
      </w:r>
      <w:proofErr w:type="spellEnd"/>
      <w:r w:rsidRPr="00A50E86">
        <w:rPr>
          <w:i/>
          <w:iCs/>
          <w:lang w:val="en-US"/>
        </w:rPr>
        <w:t xml:space="preserve"> </w:t>
      </w:r>
      <w:proofErr w:type="spellStart"/>
      <w:r w:rsidRPr="00A50E86">
        <w:rPr>
          <w:i/>
          <w:iCs/>
          <w:lang w:val="en-US"/>
        </w:rPr>
        <w:t>thẩm</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bảng</w:t>
      </w:r>
      <w:proofErr w:type="spellEnd"/>
      <w:r w:rsidRPr="00A50E86">
        <w:rPr>
          <w:i/>
          <w:iCs/>
          <w:lang w:val="en-US"/>
        </w:rPr>
        <w:t xml:space="preserve"> </w:t>
      </w:r>
      <w:proofErr w:type="spellStart"/>
      <w:r w:rsidRPr="00A50E86">
        <w:rPr>
          <w:i/>
          <w:iCs/>
          <w:lang w:val="en-US"/>
        </w:rPr>
        <w:t>giá</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thẩm</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hệ</w:t>
      </w:r>
      <w:proofErr w:type="spellEnd"/>
      <w:r w:rsidRPr="00A50E86">
        <w:rPr>
          <w:i/>
          <w:iCs/>
          <w:lang w:val="en-US"/>
        </w:rPr>
        <w:t xml:space="preserve"> </w:t>
      </w:r>
      <w:proofErr w:type="spellStart"/>
      <w:r w:rsidRPr="00A50E86">
        <w:rPr>
          <w:i/>
          <w:iCs/>
          <w:lang w:val="en-US"/>
        </w:rPr>
        <w:t>số</w:t>
      </w:r>
      <w:proofErr w:type="spellEnd"/>
      <w:r w:rsidRPr="00A50E86">
        <w:rPr>
          <w:i/>
          <w:iCs/>
          <w:lang w:val="en-US"/>
        </w:rPr>
        <w:t xml:space="preserve"> </w:t>
      </w:r>
      <w:proofErr w:type="spellStart"/>
      <w:r w:rsidRPr="00A50E86">
        <w:rPr>
          <w:i/>
          <w:iCs/>
          <w:lang w:val="en-US"/>
        </w:rPr>
        <w:t>điều</w:t>
      </w:r>
      <w:proofErr w:type="spellEnd"/>
      <w:r w:rsidRPr="00A50E86">
        <w:rPr>
          <w:i/>
          <w:iCs/>
          <w:lang w:val="en-US"/>
        </w:rPr>
        <w:t xml:space="preserve"> </w:t>
      </w:r>
      <w:proofErr w:type="spellStart"/>
      <w:r w:rsidRPr="00A50E86">
        <w:rPr>
          <w:i/>
          <w:iCs/>
          <w:lang w:val="en-US"/>
        </w:rPr>
        <w:t>chỉnh</w:t>
      </w:r>
      <w:proofErr w:type="spellEnd"/>
      <w:r w:rsidRPr="00A50E86">
        <w:rPr>
          <w:i/>
          <w:iCs/>
          <w:lang w:val="en-US"/>
        </w:rPr>
        <w:t xml:space="preserve"> </w:t>
      </w:r>
      <w:proofErr w:type="spellStart"/>
      <w:r w:rsidRPr="00A50E86">
        <w:rPr>
          <w:i/>
          <w:iCs/>
          <w:lang w:val="en-US"/>
        </w:rPr>
        <w:t>giá</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thực</w:t>
      </w:r>
      <w:proofErr w:type="spellEnd"/>
      <w:r w:rsidRPr="00A50E86">
        <w:rPr>
          <w:i/>
          <w:iCs/>
          <w:lang w:val="en-US"/>
        </w:rPr>
        <w:t xml:space="preserve"> </w:t>
      </w:r>
      <w:proofErr w:type="spellStart"/>
      <w:r w:rsidRPr="00A50E86">
        <w:rPr>
          <w:i/>
          <w:iCs/>
          <w:lang w:val="en-US"/>
        </w:rPr>
        <w:t>hiện</w:t>
      </w:r>
      <w:proofErr w:type="spellEnd"/>
      <w:r w:rsidRPr="00A50E86">
        <w:rPr>
          <w:i/>
          <w:iCs/>
          <w:lang w:val="en-US"/>
        </w:rPr>
        <w:t xml:space="preserve"> </w:t>
      </w:r>
      <w:proofErr w:type="spellStart"/>
      <w:r w:rsidRPr="00A50E86">
        <w:rPr>
          <w:i/>
          <w:iCs/>
          <w:lang w:val="en-US"/>
        </w:rPr>
        <w:t>thay</w:t>
      </w:r>
      <w:proofErr w:type="spellEnd"/>
      <w:r w:rsidRPr="00A50E86">
        <w:rPr>
          <w:i/>
          <w:iCs/>
          <w:lang w:val="en-US"/>
        </w:rPr>
        <w:t xml:space="preserve"> </w:t>
      </w:r>
      <w:proofErr w:type="spellStart"/>
      <w:r w:rsidRPr="00A50E86">
        <w:rPr>
          <w:i/>
          <w:iCs/>
          <w:lang w:val="en-US"/>
        </w:rPr>
        <w:t>Hội</w:t>
      </w:r>
      <w:proofErr w:type="spellEnd"/>
      <w:r w:rsidRPr="00A50E86">
        <w:rPr>
          <w:i/>
          <w:iCs/>
          <w:lang w:val="en-US"/>
        </w:rPr>
        <w:t xml:space="preserve"> </w:t>
      </w:r>
      <w:proofErr w:type="spellStart"/>
      <w:r w:rsidRPr="00A50E86">
        <w:rPr>
          <w:i/>
          <w:iCs/>
          <w:lang w:val="en-US"/>
        </w:rPr>
        <w:t>đồng</w:t>
      </w:r>
      <w:proofErr w:type="spellEnd"/>
      <w:r w:rsidRPr="00A50E86">
        <w:rPr>
          <w:i/>
          <w:iCs/>
          <w:lang w:val="en-US"/>
        </w:rPr>
        <w:t xml:space="preserve"> </w:t>
      </w:r>
      <w:proofErr w:type="spellStart"/>
      <w:r w:rsidRPr="00A50E86">
        <w:rPr>
          <w:i/>
          <w:iCs/>
          <w:lang w:val="en-US"/>
        </w:rPr>
        <w:t>thẩm</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bảng</w:t>
      </w:r>
      <w:proofErr w:type="spellEnd"/>
      <w:r w:rsidRPr="00A50E86">
        <w:rPr>
          <w:i/>
          <w:iCs/>
          <w:lang w:val="en-US"/>
        </w:rPr>
        <w:t xml:space="preserve"> </w:t>
      </w:r>
      <w:proofErr w:type="spellStart"/>
      <w:r w:rsidRPr="00A50E86">
        <w:rPr>
          <w:i/>
          <w:iCs/>
          <w:lang w:val="en-US"/>
        </w:rPr>
        <w:t>giá</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quy</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tại</w:t>
      </w:r>
      <w:proofErr w:type="spellEnd"/>
      <w:r w:rsidRPr="00A50E86">
        <w:rPr>
          <w:i/>
          <w:iCs/>
          <w:lang w:val="en-US"/>
        </w:rPr>
        <w:t xml:space="preserve"> </w:t>
      </w:r>
      <w:proofErr w:type="spellStart"/>
      <w:r w:rsidRPr="00A50E86">
        <w:rPr>
          <w:i/>
          <w:iCs/>
          <w:lang w:val="en-US"/>
        </w:rPr>
        <w:t>Nghị</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số</w:t>
      </w:r>
      <w:proofErr w:type="spellEnd"/>
      <w:r w:rsidRPr="00A50E86">
        <w:rPr>
          <w:i/>
          <w:iCs/>
          <w:lang w:val="en-US"/>
        </w:rPr>
        <w:t xml:space="preserve"> 71/2024/NĐ-CP. </w:t>
      </w:r>
    </w:p>
    <w:p w14:paraId="1C7014F9" w14:textId="12E15C9E" w:rsidR="00A50E86" w:rsidRDefault="00A50E86" w:rsidP="00A85906">
      <w:pPr>
        <w:pStyle w:val="FootnoteText"/>
        <w:spacing w:before="0" w:line="240" w:lineRule="auto"/>
        <w:rPr>
          <w:i/>
          <w:iCs/>
          <w:lang w:val="en-US"/>
        </w:rPr>
      </w:pPr>
      <w:r w:rsidRPr="00A50E86">
        <w:rPr>
          <w:i/>
          <w:iCs/>
          <w:lang w:val="en-US"/>
        </w:rPr>
        <w:t xml:space="preserve">Các </w:t>
      </w:r>
      <w:proofErr w:type="spellStart"/>
      <w:r w:rsidRPr="00A50E86">
        <w:rPr>
          <w:i/>
          <w:iCs/>
          <w:lang w:val="en-US"/>
        </w:rPr>
        <w:t>trường</w:t>
      </w:r>
      <w:proofErr w:type="spellEnd"/>
      <w:r w:rsidRPr="00A50E86">
        <w:rPr>
          <w:i/>
          <w:iCs/>
          <w:lang w:val="en-US"/>
        </w:rPr>
        <w:t xml:space="preserve"> </w:t>
      </w:r>
      <w:proofErr w:type="spellStart"/>
      <w:r w:rsidRPr="00A50E86">
        <w:rPr>
          <w:i/>
          <w:iCs/>
          <w:lang w:val="en-US"/>
        </w:rPr>
        <w:t>hợp</w:t>
      </w:r>
      <w:proofErr w:type="spellEnd"/>
      <w:r w:rsidRPr="00A50E86">
        <w:rPr>
          <w:i/>
          <w:iCs/>
          <w:lang w:val="en-US"/>
        </w:rPr>
        <w:t xml:space="preserve"> </w:t>
      </w:r>
      <w:proofErr w:type="spellStart"/>
      <w:r w:rsidRPr="00A50E86">
        <w:rPr>
          <w:i/>
          <w:iCs/>
          <w:lang w:val="en-US"/>
        </w:rPr>
        <w:t>đang</w:t>
      </w:r>
      <w:proofErr w:type="spellEnd"/>
      <w:r w:rsidRPr="00A50E86">
        <w:rPr>
          <w:i/>
          <w:iCs/>
          <w:lang w:val="en-US"/>
        </w:rPr>
        <w:t xml:space="preserve"> </w:t>
      </w:r>
      <w:proofErr w:type="spellStart"/>
      <w:r w:rsidRPr="00A50E86">
        <w:rPr>
          <w:i/>
          <w:iCs/>
          <w:lang w:val="en-US"/>
        </w:rPr>
        <w:t>xác</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giá</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cụ</w:t>
      </w:r>
      <w:proofErr w:type="spellEnd"/>
      <w:r w:rsidRPr="00A50E86">
        <w:rPr>
          <w:i/>
          <w:iCs/>
          <w:lang w:val="en-US"/>
        </w:rPr>
        <w:t xml:space="preserve"> </w:t>
      </w:r>
      <w:proofErr w:type="spellStart"/>
      <w:r w:rsidRPr="00A50E86">
        <w:rPr>
          <w:i/>
          <w:iCs/>
          <w:lang w:val="en-US"/>
        </w:rPr>
        <w:t>thể</w:t>
      </w:r>
      <w:proofErr w:type="spellEnd"/>
      <w:r w:rsidRPr="00A50E86">
        <w:rPr>
          <w:i/>
          <w:iCs/>
          <w:lang w:val="en-US"/>
        </w:rPr>
        <w:t xml:space="preserve"> </w:t>
      </w:r>
      <w:proofErr w:type="spellStart"/>
      <w:r w:rsidRPr="00A50E86">
        <w:rPr>
          <w:i/>
          <w:iCs/>
          <w:lang w:val="en-US"/>
        </w:rPr>
        <w:t>trước</w:t>
      </w:r>
      <w:proofErr w:type="spellEnd"/>
      <w:r w:rsidRPr="00A50E86">
        <w:rPr>
          <w:i/>
          <w:iCs/>
          <w:lang w:val="en-US"/>
        </w:rPr>
        <w:t xml:space="preserve"> </w:t>
      </w:r>
      <w:proofErr w:type="spellStart"/>
      <w:r w:rsidRPr="00A50E86">
        <w:rPr>
          <w:i/>
          <w:iCs/>
          <w:lang w:val="en-US"/>
        </w:rPr>
        <w:t>ngày</w:t>
      </w:r>
      <w:proofErr w:type="spellEnd"/>
      <w:r w:rsidRPr="00A50E86">
        <w:rPr>
          <w:i/>
          <w:iCs/>
          <w:lang w:val="en-US"/>
        </w:rPr>
        <w:t xml:space="preserve"> </w:t>
      </w:r>
      <w:proofErr w:type="spellStart"/>
      <w:r w:rsidRPr="00A50E86">
        <w:rPr>
          <w:i/>
          <w:iCs/>
          <w:lang w:val="en-US"/>
        </w:rPr>
        <w:t>Nghị</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này</w:t>
      </w:r>
      <w:proofErr w:type="spellEnd"/>
      <w:r w:rsidRPr="00A50E86">
        <w:rPr>
          <w:i/>
          <w:iCs/>
          <w:lang w:val="en-US"/>
        </w:rPr>
        <w:t xml:space="preserve"> </w:t>
      </w:r>
      <w:proofErr w:type="spellStart"/>
      <w:r w:rsidRPr="00A50E86">
        <w:rPr>
          <w:i/>
          <w:iCs/>
          <w:lang w:val="en-US"/>
        </w:rPr>
        <w:t>có</w:t>
      </w:r>
      <w:proofErr w:type="spellEnd"/>
      <w:r w:rsidRPr="00A50E86">
        <w:rPr>
          <w:i/>
          <w:iCs/>
          <w:lang w:val="en-US"/>
        </w:rPr>
        <w:t xml:space="preserve"> </w:t>
      </w:r>
      <w:proofErr w:type="spellStart"/>
      <w:r w:rsidRPr="00A50E86">
        <w:rPr>
          <w:i/>
          <w:iCs/>
          <w:lang w:val="en-US"/>
        </w:rPr>
        <w:t>hiệu</w:t>
      </w:r>
      <w:proofErr w:type="spellEnd"/>
      <w:r w:rsidRPr="00A50E86">
        <w:rPr>
          <w:i/>
          <w:iCs/>
          <w:lang w:val="en-US"/>
        </w:rPr>
        <w:t xml:space="preserve"> </w:t>
      </w:r>
      <w:proofErr w:type="spellStart"/>
      <w:r w:rsidRPr="00A50E86">
        <w:rPr>
          <w:i/>
          <w:iCs/>
          <w:lang w:val="en-US"/>
        </w:rPr>
        <w:t>lực</w:t>
      </w:r>
      <w:proofErr w:type="spellEnd"/>
      <w:r w:rsidRPr="00A50E86">
        <w:rPr>
          <w:i/>
          <w:iCs/>
          <w:lang w:val="en-US"/>
        </w:rPr>
        <w:t xml:space="preserve"> </w:t>
      </w:r>
      <w:proofErr w:type="spellStart"/>
      <w:r w:rsidRPr="00A50E86">
        <w:rPr>
          <w:i/>
          <w:iCs/>
          <w:lang w:val="en-US"/>
        </w:rPr>
        <w:t>thi</w:t>
      </w:r>
      <w:proofErr w:type="spellEnd"/>
      <w:r w:rsidRPr="00A50E86">
        <w:rPr>
          <w:i/>
          <w:iCs/>
          <w:lang w:val="en-US"/>
        </w:rPr>
        <w:t xml:space="preserve"> </w:t>
      </w:r>
      <w:proofErr w:type="spellStart"/>
      <w:r w:rsidRPr="00A50E86">
        <w:rPr>
          <w:i/>
          <w:iCs/>
          <w:lang w:val="en-US"/>
        </w:rPr>
        <w:t>hành</w:t>
      </w:r>
      <w:proofErr w:type="spellEnd"/>
      <w:r w:rsidRPr="00A50E86">
        <w:rPr>
          <w:i/>
          <w:iCs/>
          <w:lang w:val="en-US"/>
        </w:rPr>
        <w:t xml:space="preserve"> </w:t>
      </w:r>
      <w:proofErr w:type="spellStart"/>
      <w:r w:rsidRPr="00A50E86">
        <w:rPr>
          <w:i/>
          <w:iCs/>
          <w:lang w:val="en-US"/>
        </w:rPr>
        <w:t>mà</w:t>
      </w:r>
      <w:proofErr w:type="spellEnd"/>
      <w:r w:rsidRPr="00A50E86">
        <w:rPr>
          <w:i/>
          <w:iCs/>
          <w:lang w:val="en-US"/>
        </w:rPr>
        <w:t xml:space="preserve"> </w:t>
      </w:r>
      <w:proofErr w:type="spellStart"/>
      <w:r w:rsidRPr="00A50E86">
        <w:rPr>
          <w:i/>
          <w:iCs/>
          <w:lang w:val="en-US"/>
        </w:rPr>
        <w:t>tiếp</w:t>
      </w:r>
      <w:proofErr w:type="spellEnd"/>
      <w:r w:rsidRPr="00A50E86">
        <w:rPr>
          <w:i/>
          <w:iCs/>
          <w:lang w:val="en-US"/>
        </w:rPr>
        <w:t xml:space="preserve"> </w:t>
      </w:r>
      <w:proofErr w:type="spellStart"/>
      <w:r w:rsidRPr="00A50E86">
        <w:rPr>
          <w:i/>
          <w:iCs/>
          <w:lang w:val="en-US"/>
        </w:rPr>
        <w:t>tục</w:t>
      </w:r>
      <w:proofErr w:type="spellEnd"/>
      <w:r w:rsidRPr="00A50E86">
        <w:rPr>
          <w:i/>
          <w:iCs/>
          <w:lang w:val="en-US"/>
        </w:rPr>
        <w:t xml:space="preserve"> </w:t>
      </w:r>
      <w:proofErr w:type="spellStart"/>
      <w:r w:rsidRPr="00A50E86">
        <w:rPr>
          <w:i/>
          <w:iCs/>
          <w:lang w:val="en-US"/>
        </w:rPr>
        <w:t>áp</w:t>
      </w:r>
      <w:proofErr w:type="spellEnd"/>
      <w:r w:rsidRPr="00A50E86">
        <w:rPr>
          <w:i/>
          <w:iCs/>
          <w:lang w:val="en-US"/>
        </w:rPr>
        <w:t xml:space="preserve"> </w:t>
      </w:r>
      <w:proofErr w:type="spellStart"/>
      <w:r w:rsidRPr="00A50E86">
        <w:rPr>
          <w:i/>
          <w:iCs/>
          <w:lang w:val="en-US"/>
        </w:rPr>
        <w:t>dụng</w:t>
      </w:r>
      <w:proofErr w:type="spellEnd"/>
      <w:r w:rsidRPr="00A50E86">
        <w:rPr>
          <w:i/>
          <w:iCs/>
          <w:lang w:val="en-US"/>
        </w:rPr>
        <w:t xml:space="preserve"> </w:t>
      </w:r>
      <w:proofErr w:type="spellStart"/>
      <w:r w:rsidRPr="00A50E86">
        <w:rPr>
          <w:i/>
          <w:iCs/>
          <w:lang w:val="en-US"/>
        </w:rPr>
        <w:t>xác</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giá</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cụ</w:t>
      </w:r>
      <w:proofErr w:type="spellEnd"/>
      <w:r w:rsidRPr="00A50E86">
        <w:rPr>
          <w:i/>
          <w:iCs/>
          <w:lang w:val="en-US"/>
        </w:rPr>
        <w:t xml:space="preserve"> </w:t>
      </w:r>
      <w:proofErr w:type="spellStart"/>
      <w:r w:rsidRPr="00A50E86">
        <w:rPr>
          <w:i/>
          <w:iCs/>
          <w:lang w:val="en-US"/>
        </w:rPr>
        <w:t>thể</w:t>
      </w:r>
      <w:proofErr w:type="spellEnd"/>
      <w:r w:rsidRPr="00A50E86">
        <w:rPr>
          <w:i/>
          <w:iCs/>
          <w:lang w:val="en-US"/>
        </w:rPr>
        <w:t xml:space="preserve"> </w:t>
      </w:r>
      <w:proofErr w:type="spellStart"/>
      <w:r w:rsidRPr="00A50E86">
        <w:rPr>
          <w:i/>
          <w:iCs/>
          <w:lang w:val="en-US"/>
        </w:rPr>
        <w:t>thì</w:t>
      </w:r>
      <w:proofErr w:type="spellEnd"/>
      <w:r w:rsidRPr="00A50E86">
        <w:rPr>
          <w:i/>
          <w:iCs/>
          <w:lang w:val="en-US"/>
        </w:rPr>
        <w:t xml:space="preserve"> </w:t>
      </w:r>
      <w:proofErr w:type="spellStart"/>
      <w:r w:rsidRPr="00A50E86">
        <w:rPr>
          <w:i/>
          <w:iCs/>
          <w:lang w:val="en-US"/>
        </w:rPr>
        <w:t>thực</w:t>
      </w:r>
      <w:proofErr w:type="spellEnd"/>
      <w:r w:rsidRPr="00A50E86">
        <w:rPr>
          <w:i/>
          <w:iCs/>
          <w:lang w:val="en-US"/>
        </w:rPr>
        <w:t xml:space="preserve"> </w:t>
      </w:r>
      <w:proofErr w:type="spellStart"/>
      <w:r w:rsidRPr="00A50E86">
        <w:rPr>
          <w:i/>
          <w:iCs/>
          <w:lang w:val="en-US"/>
        </w:rPr>
        <w:t>hiện</w:t>
      </w:r>
      <w:proofErr w:type="spellEnd"/>
      <w:r w:rsidRPr="00A50E86">
        <w:rPr>
          <w:i/>
          <w:iCs/>
          <w:lang w:val="en-US"/>
        </w:rPr>
        <w:t xml:space="preserve"> </w:t>
      </w:r>
      <w:proofErr w:type="spellStart"/>
      <w:r w:rsidRPr="00A50E86">
        <w:rPr>
          <w:i/>
          <w:iCs/>
          <w:lang w:val="en-US"/>
        </w:rPr>
        <w:t>theo</w:t>
      </w:r>
      <w:proofErr w:type="spellEnd"/>
      <w:r w:rsidRPr="00A50E86">
        <w:rPr>
          <w:i/>
          <w:iCs/>
          <w:lang w:val="en-US"/>
        </w:rPr>
        <w:t xml:space="preserve"> </w:t>
      </w:r>
      <w:proofErr w:type="spellStart"/>
      <w:r w:rsidRPr="00A50E86">
        <w:rPr>
          <w:i/>
          <w:iCs/>
          <w:lang w:val="en-US"/>
        </w:rPr>
        <w:t>quy</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của</w:t>
      </w:r>
      <w:proofErr w:type="spellEnd"/>
      <w:r w:rsidRPr="00A50E86">
        <w:rPr>
          <w:i/>
          <w:iCs/>
          <w:lang w:val="en-US"/>
        </w:rPr>
        <w:t xml:space="preserve"> </w:t>
      </w:r>
      <w:proofErr w:type="spellStart"/>
      <w:r w:rsidRPr="00A50E86">
        <w:rPr>
          <w:i/>
          <w:iCs/>
          <w:lang w:val="en-US"/>
        </w:rPr>
        <w:t>Luật</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đai</w:t>
      </w:r>
      <w:proofErr w:type="spellEnd"/>
      <w:r w:rsidRPr="00A50E86">
        <w:rPr>
          <w:i/>
          <w:iCs/>
          <w:lang w:val="en-US"/>
        </w:rPr>
        <w:t xml:space="preserve"> </w:t>
      </w:r>
      <w:proofErr w:type="spellStart"/>
      <w:r w:rsidRPr="00A50E86">
        <w:rPr>
          <w:i/>
          <w:iCs/>
          <w:lang w:val="en-US"/>
        </w:rPr>
        <w:t>và</w:t>
      </w:r>
      <w:proofErr w:type="spellEnd"/>
      <w:r w:rsidRPr="00A50E86">
        <w:rPr>
          <w:i/>
          <w:iCs/>
          <w:lang w:val="en-US"/>
        </w:rPr>
        <w:t xml:space="preserve"> </w:t>
      </w:r>
      <w:proofErr w:type="spellStart"/>
      <w:r w:rsidRPr="00A50E86">
        <w:rPr>
          <w:i/>
          <w:iCs/>
          <w:lang w:val="en-US"/>
        </w:rPr>
        <w:t>Nghị</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số</w:t>
      </w:r>
      <w:proofErr w:type="spellEnd"/>
      <w:r w:rsidRPr="00A50E86">
        <w:rPr>
          <w:i/>
          <w:iCs/>
          <w:lang w:val="en-US"/>
        </w:rPr>
        <w:t xml:space="preserve"> 71/2024/NĐ-CP (</w:t>
      </w:r>
      <w:proofErr w:type="spellStart"/>
      <w:r w:rsidRPr="00A50E86">
        <w:rPr>
          <w:i/>
          <w:iCs/>
          <w:lang w:val="en-US"/>
        </w:rPr>
        <w:t>được</w:t>
      </w:r>
      <w:proofErr w:type="spellEnd"/>
      <w:r w:rsidRPr="00A50E86">
        <w:rPr>
          <w:i/>
          <w:iCs/>
          <w:lang w:val="en-US"/>
        </w:rPr>
        <w:t xml:space="preserve"> </w:t>
      </w:r>
      <w:proofErr w:type="spellStart"/>
      <w:r w:rsidRPr="00A50E86">
        <w:rPr>
          <w:i/>
          <w:iCs/>
          <w:lang w:val="en-US"/>
        </w:rPr>
        <w:t>sửa</w:t>
      </w:r>
      <w:proofErr w:type="spellEnd"/>
      <w:r w:rsidRPr="00A50E86">
        <w:rPr>
          <w:i/>
          <w:iCs/>
          <w:lang w:val="en-US"/>
        </w:rPr>
        <w:t xml:space="preserve"> </w:t>
      </w:r>
      <w:proofErr w:type="spellStart"/>
      <w:r w:rsidRPr="00A50E86">
        <w:rPr>
          <w:i/>
          <w:iCs/>
          <w:lang w:val="en-US"/>
        </w:rPr>
        <w:t>đổi</w:t>
      </w:r>
      <w:proofErr w:type="spellEnd"/>
      <w:r w:rsidRPr="00A50E86">
        <w:rPr>
          <w:i/>
          <w:iCs/>
          <w:lang w:val="en-US"/>
        </w:rPr>
        <w:t xml:space="preserve">, </w:t>
      </w:r>
      <w:proofErr w:type="spellStart"/>
      <w:r w:rsidRPr="00A50E86">
        <w:rPr>
          <w:i/>
          <w:iCs/>
          <w:lang w:val="en-US"/>
        </w:rPr>
        <w:t>bổ</w:t>
      </w:r>
      <w:proofErr w:type="spellEnd"/>
      <w:r w:rsidRPr="00A50E86">
        <w:rPr>
          <w:i/>
          <w:iCs/>
          <w:lang w:val="en-US"/>
        </w:rPr>
        <w:t xml:space="preserve"> sung </w:t>
      </w:r>
      <w:proofErr w:type="spellStart"/>
      <w:r w:rsidRPr="00A50E86">
        <w:rPr>
          <w:i/>
          <w:iCs/>
          <w:lang w:val="en-US"/>
        </w:rPr>
        <w:t>tại</w:t>
      </w:r>
      <w:proofErr w:type="spellEnd"/>
      <w:r w:rsidRPr="00A50E86">
        <w:rPr>
          <w:i/>
          <w:iCs/>
          <w:lang w:val="en-US"/>
        </w:rPr>
        <w:t xml:space="preserve"> </w:t>
      </w:r>
      <w:proofErr w:type="spellStart"/>
      <w:r w:rsidRPr="00A50E86">
        <w:rPr>
          <w:i/>
          <w:iCs/>
          <w:lang w:val="en-US"/>
        </w:rPr>
        <w:t>Nghị</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số</w:t>
      </w:r>
      <w:proofErr w:type="spellEnd"/>
      <w:r w:rsidRPr="00A50E86">
        <w:rPr>
          <w:i/>
          <w:iCs/>
          <w:lang w:val="en-US"/>
        </w:rPr>
        <w:t xml:space="preserve"> 151/2025/NĐ-CP, </w:t>
      </w:r>
      <w:proofErr w:type="spellStart"/>
      <w:r w:rsidRPr="00A50E86">
        <w:rPr>
          <w:i/>
          <w:iCs/>
          <w:lang w:val="en-US"/>
        </w:rPr>
        <w:t>Nghị</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số</w:t>
      </w:r>
      <w:proofErr w:type="spellEnd"/>
      <w:r w:rsidRPr="00A50E86">
        <w:rPr>
          <w:i/>
          <w:iCs/>
          <w:lang w:val="en-US"/>
        </w:rPr>
        <w:t xml:space="preserve"> 226/2025/NĐ-CP). </w:t>
      </w:r>
    </w:p>
    <w:p w14:paraId="266DFF3C" w14:textId="77777777" w:rsidR="000466D8" w:rsidRDefault="00A50E86" w:rsidP="00A85906">
      <w:pPr>
        <w:pStyle w:val="FootnoteText"/>
        <w:spacing w:before="0" w:line="240" w:lineRule="auto"/>
        <w:rPr>
          <w:i/>
          <w:iCs/>
          <w:lang w:val="en-US"/>
        </w:rPr>
      </w:pPr>
      <w:r w:rsidRPr="00A50E86">
        <w:rPr>
          <w:i/>
          <w:iCs/>
          <w:lang w:val="en-US"/>
        </w:rPr>
        <w:t xml:space="preserve">2. Quy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tại</w:t>
      </w:r>
      <w:proofErr w:type="spellEnd"/>
      <w:r w:rsidRPr="00A50E86">
        <w:rPr>
          <w:i/>
          <w:iCs/>
          <w:lang w:val="en-US"/>
        </w:rPr>
        <w:t xml:space="preserve"> </w:t>
      </w:r>
      <w:proofErr w:type="spellStart"/>
      <w:r w:rsidRPr="00A50E86">
        <w:rPr>
          <w:i/>
          <w:iCs/>
          <w:lang w:val="en-US"/>
        </w:rPr>
        <w:t>khoản</w:t>
      </w:r>
      <w:proofErr w:type="spellEnd"/>
      <w:r w:rsidRPr="00A50E86">
        <w:rPr>
          <w:i/>
          <w:iCs/>
          <w:lang w:val="en-US"/>
        </w:rPr>
        <w:t xml:space="preserve"> 7 </w:t>
      </w:r>
      <w:proofErr w:type="spellStart"/>
      <w:r w:rsidRPr="00A50E86">
        <w:rPr>
          <w:i/>
          <w:iCs/>
          <w:lang w:val="en-US"/>
        </w:rPr>
        <w:t>Điều</w:t>
      </w:r>
      <w:proofErr w:type="spellEnd"/>
      <w:r w:rsidRPr="00A50E86">
        <w:rPr>
          <w:i/>
          <w:iCs/>
          <w:lang w:val="en-US"/>
        </w:rPr>
        <w:t xml:space="preserve"> 11 </w:t>
      </w:r>
      <w:proofErr w:type="spellStart"/>
      <w:r w:rsidRPr="00A50E86">
        <w:rPr>
          <w:i/>
          <w:iCs/>
          <w:lang w:val="en-US"/>
        </w:rPr>
        <w:t>của</w:t>
      </w:r>
      <w:proofErr w:type="spellEnd"/>
      <w:r w:rsidRPr="00A50E86">
        <w:rPr>
          <w:i/>
          <w:iCs/>
          <w:lang w:val="en-US"/>
        </w:rPr>
        <w:t xml:space="preserve"> </w:t>
      </w:r>
      <w:proofErr w:type="spellStart"/>
      <w:r w:rsidRPr="00A50E86">
        <w:rPr>
          <w:i/>
          <w:iCs/>
          <w:lang w:val="en-US"/>
        </w:rPr>
        <w:t>Nghị</w:t>
      </w:r>
      <w:proofErr w:type="spellEnd"/>
      <w:r w:rsidRPr="00A50E86">
        <w:rPr>
          <w:i/>
          <w:iCs/>
          <w:lang w:val="en-US"/>
        </w:rPr>
        <w:t xml:space="preserve"> </w:t>
      </w:r>
      <w:proofErr w:type="spellStart"/>
      <w:r w:rsidRPr="00A50E86">
        <w:rPr>
          <w:i/>
          <w:iCs/>
          <w:lang w:val="en-US"/>
        </w:rPr>
        <w:t>quyết</w:t>
      </w:r>
      <w:proofErr w:type="spellEnd"/>
      <w:r w:rsidRPr="00A50E86">
        <w:rPr>
          <w:i/>
          <w:iCs/>
          <w:lang w:val="en-US"/>
        </w:rPr>
        <w:t xml:space="preserve"> </w:t>
      </w:r>
      <w:proofErr w:type="spellStart"/>
      <w:r w:rsidRPr="00A50E86">
        <w:rPr>
          <w:i/>
          <w:iCs/>
          <w:lang w:val="en-US"/>
        </w:rPr>
        <w:t>số</w:t>
      </w:r>
      <w:proofErr w:type="spellEnd"/>
      <w:r w:rsidRPr="00A50E86">
        <w:rPr>
          <w:i/>
          <w:iCs/>
          <w:lang w:val="en-US"/>
        </w:rPr>
        <w:t xml:space="preserve"> 254/2025/QH15 </w:t>
      </w:r>
      <w:proofErr w:type="spellStart"/>
      <w:r w:rsidRPr="00A50E86">
        <w:rPr>
          <w:i/>
          <w:iCs/>
          <w:lang w:val="en-US"/>
        </w:rPr>
        <w:t>được</w:t>
      </w:r>
      <w:proofErr w:type="spellEnd"/>
      <w:r w:rsidRPr="00A50E86">
        <w:rPr>
          <w:i/>
          <w:iCs/>
          <w:lang w:val="en-US"/>
        </w:rPr>
        <w:t xml:space="preserve"> </w:t>
      </w:r>
      <w:proofErr w:type="spellStart"/>
      <w:r w:rsidRPr="00A50E86">
        <w:rPr>
          <w:i/>
          <w:iCs/>
          <w:lang w:val="en-US"/>
        </w:rPr>
        <w:t>áp</w:t>
      </w:r>
      <w:proofErr w:type="spellEnd"/>
      <w:r w:rsidRPr="00A50E86">
        <w:rPr>
          <w:i/>
          <w:iCs/>
          <w:lang w:val="en-US"/>
        </w:rPr>
        <w:t xml:space="preserve"> </w:t>
      </w:r>
      <w:proofErr w:type="spellStart"/>
      <w:r w:rsidRPr="00A50E86">
        <w:rPr>
          <w:i/>
          <w:iCs/>
          <w:lang w:val="en-US"/>
        </w:rPr>
        <w:t>dụng</w:t>
      </w:r>
      <w:proofErr w:type="spellEnd"/>
      <w:r w:rsidRPr="00A50E86">
        <w:rPr>
          <w:i/>
          <w:iCs/>
          <w:lang w:val="en-US"/>
        </w:rPr>
        <w:t xml:space="preserve"> </w:t>
      </w:r>
      <w:proofErr w:type="spellStart"/>
      <w:r w:rsidRPr="00A50E86">
        <w:rPr>
          <w:i/>
          <w:iCs/>
          <w:lang w:val="en-US"/>
        </w:rPr>
        <w:t>cho</w:t>
      </w:r>
      <w:proofErr w:type="spellEnd"/>
      <w:r w:rsidRPr="00A50E86">
        <w:rPr>
          <w:i/>
          <w:iCs/>
          <w:lang w:val="en-US"/>
        </w:rPr>
        <w:t xml:space="preserve"> </w:t>
      </w:r>
      <w:proofErr w:type="spellStart"/>
      <w:r w:rsidRPr="00A50E86">
        <w:rPr>
          <w:i/>
          <w:iCs/>
          <w:lang w:val="en-US"/>
        </w:rPr>
        <w:t>trường</w:t>
      </w:r>
      <w:proofErr w:type="spellEnd"/>
      <w:r w:rsidRPr="00A50E86">
        <w:rPr>
          <w:i/>
          <w:iCs/>
          <w:lang w:val="en-US"/>
        </w:rPr>
        <w:t xml:space="preserve"> </w:t>
      </w:r>
      <w:proofErr w:type="spellStart"/>
      <w:r w:rsidRPr="00A50E86">
        <w:rPr>
          <w:i/>
          <w:iCs/>
          <w:lang w:val="en-US"/>
        </w:rPr>
        <w:t>hợp</w:t>
      </w:r>
      <w:proofErr w:type="spellEnd"/>
      <w:r w:rsidRPr="00A50E86">
        <w:rPr>
          <w:i/>
          <w:iCs/>
          <w:lang w:val="en-US"/>
        </w:rPr>
        <w:t xml:space="preserve"> </w:t>
      </w:r>
      <w:proofErr w:type="spellStart"/>
      <w:r w:rsidRPr="00A50E86">
        <w:rPr>
          <w:i/>
          <w:iCs/>
          <w:lang w:val="en-US"/>
        </w:rPr>
        <w:t>đã</w:t>
      </w:r>
      <w:proofErr w:type="spellEnd"/>
      <w:r w:rsidRPr="00A50E86">
        <w:rPr>
          <w:i/>
          <w:iCs/>
          <w:lang w:val="en-US"/>
        </w:rPr>
        <w:t xml:space="preserve"> </w:t>
      </w:r>
      <w:proofErr w:type="spellStart"/>
      <w:r w:rsidRPr="00A50E86">
        <w:rPr>
          <w:i/>
          <w:iCs/>
          <w:lang w:val="en-US"/>
        </w:rPr>
        <w:t>được</w:t>
      </w:r>
      <w:proofErr w:type="spellEnd"/>
      <w:r w:rsidRPr="00A50E86">
        <w:rPr>
          <w:i/>
          <w:iCs/>
          <w:lang w:val="en-US"/>
        </w:rPr>
        <w:t xml:space="preserve"> </w:t>
      </w:r>
      <w:proofErr w:type="spellStart"/>
      <w:r w:rsidRPr="00A50E86">
        <w:rPr>
          <w:i/>
          <w:iCs/>
          <w:lang w:val="en-US"/>
        </w:rPr>
        <w:t>cơ</w:t>
      </w:r>
      <w:proofErr w:type="spellEnd"/>
      <w:r w:rsidRPr="00A50E86">
        <w:rPr>
          <w:i/>
          <w:iCs/>
          <w:lang w:val="en-US"/>
        </w:rPr>
        <w:t xml:space="preserve"> </w:t>
      </w:r>
      <w:proofErr w:type="spellStart"/>
      <w:r w:rsidRPr="00A50E86">
        <w:rPr>
          <w:i/>
          <w:iCs/>
          <w:lang w:val="en-US"/>
        </w:rPr>
        <w:t>quan</w:t>
      </w:r>
      <w:proofErr w:type="spellEnd"/>
      <w:r w:rsidRPr="00A50E86">
        <w:rPr>
          <w:i/>
          <w:iCs/>
          <w:lang w:val="en-US"/>
        </w:rPr>
        <w:t xml:space="preserve"> </w:t>
      </w:r>
      <w:proofErr w:type="spellStart"/>
      <w:r w:rsidRPr="00A50E86">
        <w:rPr>
          <w:i/>
          <w:iCs/>
          <w:lang w:val="en-US"/>
        </w:rPr>
        <w:t>nhà</w:t>
      </w:r>
      <w:proofErr w:type="spellEnd"/>
      <w:r w:rsidRPr="00A50E86">
        <w:rPr>
          <w:i/>
          <w:iCs/>
          <w:lang w:val="en-US"/>
        </w:rPr>
        <w:t xml:space="preserve"> </w:t>
      </w:r>
      <w:proofErr w:type="spellStart"/>
      <w:r w:rsidRPr="00A50E86">
        <w:rPr>
          <w:i/>
          <w:iCs/>
          <w:lang w:val="en-US"/>
        </w:rPr>
        <w:t>nước</w:t>
      </w:r>
      <w:proofErr w:type="spellEnd"/>
      <w:r w:rsidRPr="00A50E86">
        <w:rPr>
          <w:i/>
          <w:iCs/>
          <w:lang w:val="en-US"/>
        </w:rPr>
        <w:t xml:space="preserve"> </w:t>
      </w:r>
      <w:proofErr w:type="spellStart"/>
      <w:r w:rsidRPr="00A50E86">
        <w:rPr>
          <w:i/>
          <w:iCs/>
          <w:lang w:val="en-US"/>
        </w:rPr>
        <w:t>có</w:t>
      </w:r>
      <w:proofErr w:type="spellEnd"/>
      <w:r w:rsidRPr="00A50E86">
        <w:rPr>
          <w:i/>
          <w:iCs/>
          <w:lang w:val="en-US"/>
        </w:rPr>
        <w:t xml:space="preserve"> </w:t>
      </w:r>
      <w:proofErr w:type="spellStart"/>
      <w:r w:rsidRPr="00A50E86">
        <w:rPr>
          <w:i/>
          <w:iCs/>
          <w:lang w:val="en-US"/>
        </w:rPr>
        <w:t>thẩm</w:t>
      </w:r>
      <w:proofErr w:type="spellEnd"/>
      <w:r w:rsidRPr="00A50E86">
        <w:rPr>
          <w:i/>
          <w:iCs/>
          <w:lang w:val="en-US"/>
        </w:rPr>
        <w:t xml:space="preserve"> </w:t>
      </w:r>
      <w:proofErr w:type="spellStart"/>
      <w:r w:rsidRPr="00A50E86">
        <w:rPr>
          <w:i/>
          <w:iCs/>
          <w:lang w:val="en-US"/>
        </w:rPr>
        <w:t>quyền</w:t>
      </w:r>
      <w:proofErr w:type="spellEnd"/>
      <w:r w:rsidRPr="00A50E86">
        <w:rPr>
          <w:i/>
          <w:iCs/>
          <w:lang w:val="en-US"/>
        </w:rPr>
        <w:t xml:space="preserve"> </w:t>
      </w:r>
      <w:proofErr w:type="spellStart"/>
      <w:r w:rsidRPr="00A50E86">
        <w:rPr>
          <w:i/>
          <w:iCs/>
          <w:lang w:val="en-US"/>
        </w:rPr>
        <w:t>giao</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cho</w:t>
      </w:r>
      <w:proofErr w:type="spellEnd"/>
      <w:r w:rsidRPr="00A50E86">
        <w:rPr>
          <w:i/>
          <w:iCs/>
          <w:lang w:val="en-US"/>
        </w:rPr>
        <w:t xml:space="preserve"> </w:t>
      </w:r>
      <w:proofErr w:type="spellStart"/>
      <w:r w:rsidRPr="00A50E86">
        <w:rPr>
          <w:i/>
          <w:iCs/>
          <w:lang w:val="en-US"/>
        </w:rPr>
        <w:t>thuê</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hoặc</w:t>
      </w:r>
      <w:proofErr w:type="spellEnd"/>
      <w:r w:rsidRPr="00A50E86">
        <w:rPr>
          <w:i/>
          <w:iCs/>
          <w:lang w:val="en-US"/>
        </w:rPr>
        <w:t xml:space="preserve"> </w:t>
      </w:r>
      <w:proofErr w:type="spellStart"/>
      <w:r w:rsidRPr="00A50E86">
        <w:rPr>
          <w:i/>
          <w:iCs/>
          <w:lang w:val="en-US"/>
        </w:rPr>
        <w:t>chưa</w:t>
      </w:r>
      <w:proofErr w:type="spellEnd"/>
      <w:r w:rsidRPr="00A50E86">
        <w:rPr>
          <w:i/>
          <w:iCs/>
          <w:lang w:val="en-US"/>
        </w:rPr>
        <w:t xml:space="preserve"> </w:t>
      </w:r>
      <w:proofErr w:type="spellStart"/>
      <w:r w:rsidRPr="00A50E86">
        <w:rPr>
          <w:i/>
          <w:iCs/>
          <w:lang w:val="en-US"/>
        </w:rPr>
        <w:t>giao</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cho</w:t>
      </w:r>
      <w:proofErr w:type="spellEnd"/>
      <w:r w:rsidRPr="00A50E86">
        <w:rPr>
          <w:i/>
          <w:iCs/>
          <w:lang w:val="en-US"/>
        </w:rPr>
        <w:t xml:space="preserve"> </w:t>
      </w:r>
      <w:proofErr w:type="spellStart"/>
      <w:r w:rsidRPr="00A50E86">
        <w:rPr>
          <w:i/>
          <w:iCs/>
          <w:lang w:val="en-US"/>
        </w:rPr>
        <w:t>thuê</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
    <w:p w14:paraId="4D09F129" w14:textId="77777777" w:rsidR="000466D8" w:rsidRPr="000466D8" w:rsidRDefault="00A50E86" w:rsidP="00A85906">
      <w:pPr>
        <w:pStyle w:val="FootnoteText"/>
        <w:spacing w:before="0" w:line="240" w:lineRule="auto"/>
        <w:rPr>
          <w:b/>
          <w:bCs/>
          <w:i/>
          <w:iCs/>
          <w:lang w:val="en-US"/>
        </w:rPr>
      </w:pPr>
      <w:proofErr w:type="spellStart"/>
      <w:r w:rsidRPr="000466D8">
        <w:rPr>
          <w:b/>
          <w:bCs/>
          <w:i/>
          <w:iCs/>
          <w:lang w:val="en-US"/>
        </w:rPr>
        <w:t>Điều</w:t>
      </w:r>
      <w:proofErr w:type="spellEnd"/>
      <w:r w:rsidRPr="000466D8">
        <w:rPr>
          <w:b/>
          <w:bCs/>
          <w:i/>
          <w:iCs/>
          <w:lang w:val="en-US"/>
        </w:rPr>
        <w:t xml:space="preserve"> 18. Quy </w:t>
      </w:r>
      <w:proofErr w:type="spellStart"/>
      <w:r w:rsidRPr="000466D8">
        <w:rPr>
          <w:b/>
          <w:bCs/>
          <w:i/>
          <w:iCs/>
          <w:lang w:val="en-US"/>
        </w:rPr>
        <w:t>định</w:t>
      </w:r>
      <w:proofErr w:type="spellEnd"/>
      <w:r w:rsidRPr="000466D8">
        <w:rPr>
          <w:b/>
          <w:bCs/>
          <w:i/>
          <w:iCs/>
          <w:lang w:val="en-US"/>
        </w:rPr>
        <w:t xml:space="preserve"> </w:t>
      </w:r>
      <w:proofErr w:type="spellStart"/>
      <w:r w:rsidRPr="000466D8">
        <w:rPr>
          <w:b/>
          <w:bCs/>
          <w:i/>
          <w:iCs/>
          <w:lang w:val="en-US"/>
        </w:rPr>
        <w:t>chuyển</w:t>
      </w:r>
      <w:proofErr w:type="spellEnd"/>
      <w:r w:rsidRPr="000466D8">
        <w:rPr>
          <w:b/>
          <w:bCs/>
          <w:i/>
          <w:iCs/>
          <w:lang w:val="en-US"/>
        </w:rPr>
        <w:t xml:space="preserve"> </w:t>
      </w:r>
      <w:proofErr w:type="spellStart"/>
      <w:r w:rsidRPr="000466D8">
        <w:rPr>
          <w:b/>
          <w:bCs/>
          <w:i/>
          <w:iCs/>
          <w:lang w:val="en-US"/>
        </w:rPr>
        <w:t>tiếp</w:t>
      </w:r>
      <w:proofErr w:type="spellEnd"/>
      <w:r w:rsidRPr="000466D8">
        <w:rPr>
          <w:b/>
          <w:bCs/>
          <w:i/>
          <w:iCs/>
          <w:lang w:val="en-US"/>
        </w:rPr>
        <w:t xml:space="preserve"> </w:t>
      </w:r>
      <w:proofErr w:type="spellStart"/>
      <w:r w:rsidRPr="000466D8">
        <w:rPr>
          <w:b/>
          <w:bCs/>
          <w:i/>
          <w:iCs/>
          <w:lang w:val="en-US"/>
        </w:rPr>
        <w:t>về</w:t>
      </w:r>
      <w:proofErr w:type="spellEnd"/>
      <w:r w:rsidRPr="000466D8">
        <w:rPr>
          <w:b/>
          <w:bCs/>
          <w:i/>
          <w:iCs/>
          <w:lang w:val="en-US"/>
        </w:rPr>
        <w:t xml:space="preserve"> </w:t>
      </w:r>
      <w:proofErr w:type="spellStart"/>
      <w:r w:rsidRPr="000466D8">
        <w:rPr>
          <w:b/>
          <w:bCs/>
          <w:i/>
          <w:iCs/>
          <w:lang w:val="en-US"/>
        </w:rPr>
        <w:t>quy</w:t>
      </w:r>
      <w:proofErr w:type="spellEnd"/>
      <w:r w:rsidRPr="000466D8">
        <w:rPr>
          <w:b/>
          <w:bCs/>
          <w:i/>
          <w:iCs/>
          <w:lang w:val="en-US"/>
        </w:rPr>
        <w:t xml:space="preserve"> </w:t>
      </w:r>
      <w:proofErr w:type="spellStart"/>
      <w:r w:rsidRPr="000466D8">
        <w:rPr>
          <w:b/>
          <w:bCs/>
          <w:i/>
          <w:iCs/>
          <w:lang w:val="en-US"/>
        </w:rPr>
        <w:t>hoạch</w:t>
      </w:r>
      <w:proofErr w:type="spellEnd"/>
      <w:r w:rsidRPr="000466D8">
        <w:rPr>
          <w:b/>
          <w:bCs/>
          <w:i/>
          <w:iCs/>
          <w:lang w:val="en-US"/>
        </w:rPr>
        <w:t xml:space="preserve">, </w:t>
      </w:r>
      <w:proofErr w:type="spellStart"/>
      <w:r w:rsidRPr="000466D8">
        <w:rPr>
          <w:b/>
          <w:bCs/>
          <w:i/>
          <w:iCs/>
          <w:lang w:val="en-US"/>
        </w:rPr>
        <w:t>kế</w:t>
      </w:r>
      <w:proofErr w:type="spellEnd"/>
      <w:r w:rsidRPr="000466D8">
        <w:rPr>
          <w:b/>
          <w:bCs/>
          <w:i/>
          <w:iCs/>
          <w:lang w:val="en-US"/>
        </w:rPr>
        <w:t xml:space="preserve"> </w:t>
      </w:r>
      <w:proofErr w:type="spellStart"/>
      <w:r w:rsidRPr="000466D8">
        <w:rPr>
          <w:b/>
          <w:bCs/>
          <w:i/>
          <w:iCs/>
          <w:lang w:val="en-US"/>
        </w:rPr>
        <w:t>hoạch</w:t>
      </w:r>
      <w:proofErr w:type="spellEnd"/>
      <w:r w:rsidRPr="000466D8">
        <w:rPr>
          <w:b/>
          <w:bCs/>
          <w:i/>
          <w:iCs/>
          <w:lang w:val="en-US"/>
        </w:rPr>
        <w:t xml:space="preserve"> </w:t>
      </w:r>
      <w:proofErr w:type="spellStart"/>
      <w:r w:rsidRPr="000466D8">
        <w:rPr>
          <w:b/>
          <w:bCs/>
          <w:i/>
          <w:iCs/>
          <w:lang w:val="en-US"/>
        </w:rPr>
        <w:t>sử</w:t>
      </w:r>
      <w:proofErr w:type="spellEnd"/>
      <w:r w:rsidRPr="000466D8">
        <w:rPr>
          <w:b/>
          <w:bCs/>
          <w:i/>
          <w:iCs/>
          <w:lang w:val="en-US"/>
        </w:rPr>
        <w:t xml:space="preserve"> </w:t>
      </w:r>
      <w:proofErr w:type="spellStart"/>
      <w:r w:rsidRPr="000466D8">
        <w:rPr>
          <w:b/>
          <w:bCs/>
          <w:i/>
          <w:iCs/>
          <w:lang w:val="en-US"/>
        </w:rPr>
        <w:t>dụng</w:t>
      </w:r>
      <w:proofErr w:type="spellEnd"/>
      <w:r w:rsidRPr="000466D8">
        <w:rPr>
          <w:b/>
          <w:bCs/>
          <w:i/>
          <w:iCs/>
          <w:lang w:val="en-US"/>
        </w:rPr>
        <w:t xml:space="preserve"> </w:t>
      </w:r>
      <w:proofErr w:type="spellStart"/>
      <w:r w:rsidRPr="000466D8">
        <w:rPr>
          <w:b/>
          <w:bCs/>
          <w:i/>
          <w:iCs/>
          <w:lang w:val="en-US"/>
        </w:rPr>
        <w:t>đất</w:t>
      </w:r>
      <w:proofErr w:type="spellEnd"/>
      <w:r w:rsidRPr="000466D8">
        <w:rPr>
          <w:b/>
          <w:bCs/>
          <w:i/>
          <w:iCs/>
          <w:lang w:val="en-US"/>
        </w:rPr>
        <w:t xml:space="preserve">; </w:t>
      </w:r>
      <w:proofErr w:type="spellStart"/>
      <w:r w:rsidRPr="000466D8">
        <w:rPr>
          <w:b/>
          <w:bCs/>
          <w:i/>
          <w:iCs/>
          <w:lang w:val="en-US"/>
        </w:rPr>
        <w:t>giao</w:t>
      </w:r>
      <w:proofErr w:type="spellEnd"/>
      <w:r w:rsidRPr="000466D8">
        <w:rPr>
          <w:b/>
          <w:bCs/>
          <w:i/>
          <w:iCs/>
          <w:lang w:val="en-US"/>
        </w:rPr>
        <w:t xml:space="preserve"> </w:t>
      </w:r>
      <w:proofErr w:type="spellStart"/>
      <w:r w:rsidRPr="000466D8">
        <w:rPr>
          <w:b/>
          <w:bCs/>
          <w:i/>
          <w:iCs/>
          <w:lang w:val="en-US"/>
        </w:rPr>
        <w:t>đất</w:t>
      </w:r>
      <w:proofErr w:type="spellEnd"/>
      <w:r w:rsidRPr="000466D8">
        <w:rPr>
          <w:b/>
          <w:bCs/>
          <w:i/>
          <w:iCs/>
          <w:lang w:val="en-US"/>
        </w:rPr>
        <w:t xml:space="preserve">, </w:t>
      </w:r>
      <w:proofErr w:type="spellStart"/>
      <w:r w:rsidRPr="000466D8">
        <w:rPr>
          <w:b/>
          <w:bCs/>
          <w:i/>
          <w:iCs/>
          <w:lang w:val="en-US"/>
        </w:rPr>
        <w:t>cho</w:t>
      </w:r>
      <w:proofErr w:type="spellEnd"/>
      <w:r w:rsidRPr="000466D8">
        <w:rPr>
          <w:b/>
          <w:bCs/>
          <w:i/>
          <w:iCs/>
          <w:lang w:val="en-US"/>
        </w:rPr>
        <w:t xml:space="preserve"> </w:t>
      </w:r>
      <w:proofErr w:type="spellStart"/>
      <w:r w:rsidRPr="000466D8">
        <w:rPr>
          <w:b/>
          <w:bCs/>
          <w:i/>
          <w:iCs/>
          <w:lang w:val="en-US"/>
        </w:rPr>
        <w:t>thuê</w:t>
      </w:r>
      <w:proofErr w:type="spellEnd"/>
      <w:r w:rsidRPr="000466D8">
        <w:rPr>
          <w:b/>
          <w:bCs/>
          <w:i/>
          <w:iCs/>
          <w:lang w:val="en-US"/>
        </w:rPr>
        <w:t xml:space="preserve"> </w:t>
      </w:r>
      <w:proofErr w:type="spellStart"/>
      <w:r w:rsidRPr="000466D8">
        <w:rPr>
          <w:b/>
          <w:bCs/>
          <w:i/>
          <w:iCs/>
          <w:lang w:val="en-US"/>
        </w:rPr>
        <w:t>đất</w:t>
      </w:r>
      <w:proofErr w:type="spellEnd"/>
      <w:r w:rsidRPr="000466D8">
        <w:rPr>
          <w:b/>
          <w:bCs/>
          <w:i/>
          <w:iCs/>
          <w:lang w:val="en-US"/>
        </w:rPr>
        <w:t xml:space="preserve"> </w:t>
      </w:r>
    </w:p>
    <w:p w14:paraId="67A94402" w14:textId="77777777" w:rsidR="000466D8" w:rsidRDefault="00A50E86" w:rsidP="00A85906">
      <w:pPr>
        <w:pStyle w:val="FootnoteText"/>
        <w:spacing w:before="0" w:line="240" w:lineRule="auto"/>
        <w:rPr>
          <w:i/>
          <w:iCs/>
          <w:lang w:val="en-US"/>
        </w:rPr>
      </w:pPr>
      <w:r w:rsidRPr="00A50E86">
        <w:rPr>
          <w:i/>
          <w:iCs/>
          <w:lang w:val="en-US"/>
        </w:rPr>
        <w:t xml:space="preserve">1. Phương </w:t>
      </w:r>
      <w:proofErr w:type="spellStart"/>
      <w:r w:rsidRPr="00A50E86">
        <w:rPr>
          <w:i/>
          <w:iCs/>
          <w:lang w:val="en-US"/>
        </w:rPr>
        <w:t>án</w:t>
      </w:r>
      <w:proofErr w:type="spellEnd"/>
      <w:r w:rsidRPr="00A50E86">
        <w:rPr>
          <w:i/>
          <w:iCs/>
          <w:lang w:val="en-US"/>
        </w:rPr>
        <w:t xml:space="preserve"> </w:t>
      </w:r>
      <w:proofErr w:type="spellStart"/>
      <w:r w:rsidRPr="00A50E86">
        <w:rPr>
          <w:i/>
          <w:iCs/>
          <w:lang w:val="en-US"/>
        </w:rPr>
        <w:t>phân</w:t>
      </w:r>
      <w:proofErr w:type="spellEnd"/>
      <w:r w:rsidRPr="00A50E86">
        <w:rPr>
          <w:i/>
          <w:iCs/>
          <w:lang w:val="en-US"/>
        </w:rPr>
        <w:t xml:space="preserve"> </w:t>
      </w:r>
      <w:proofErr w:type="spellStart"/>
      <w:r w:rsidRPr="00A50E86">
        <w:rPr>
          <w:i/>
          <w:iCs/>
          <w:lang w:val="en-US"/>
        </w:rPr>
        <w:t>bổ</w:t>
      </w:r>
      <w:proofErr w:type="spellEnd"/>
      <w:r w:rsidRPr="00A50E86">
        <w:rPr>
          <w:i/>
          <w:iCs/>
          <w:lang w:val="en-US"/>
        </w:rPr>
        <w:t xml:space="preserve"> </w:t>
      </w:r>
      <w:proofErr w:type="spellStart"/>
      <w:r w:rsidRPr="00A50E86">
        <w:rPr>
          <w:i/>
          <w:iCs/>
          <w:lang w:val="en-US"/>
        </w:rPr>
        <w:t>và</w:t>
      </w:r>
      <w:proofErr w:type="spellEnd"/>
      <w:r w:rsidRPr="00A50E86">
        <w:rPr>
          <w:i/>
          <w:iCs/>
          <w:lang w:val="en-US"/>
        </w:rPr>
        <w:t xml:space="preserve"> </w:t>
      </w:r>
      <w:proofErr w:type="spellStart"/>
      <w:r w:rsidRPr="00A50E86">
        <w:rPr>
          <w:i/>
          <w:iCs/>
          <w:lang w:val="en-US"/>
        </w:rPr>
        <w:t>khoanh</w:t>
      </w:r>
      <w:proofErr w:type="spellEnd"/>
      <w:r w:rsidRPr="00A50E86">
        <w:rPr>
          <w:i/>
          <w:iCs/>
          <w:lang w:val="en-US"/>
        </w:rPr>
        <w:t xml:space="preserve"> </w:t>
      </w:r>
      <w:proofErr w:type="spellStart"/>
      <w:r w:rsidRPr="00A50E86">
        <w:rPr>
          <w:i/>
          <w:iCs/>
          <w:lang w:val="en-US"/>
        </w:rPr>
        <w:t>vùng</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đai</w:t>
      </w:r>
      <w:proofErr w:type="spellEnd"/>
      <w:r w:rsidRPr="00A50E86">
        <w:rPr>
          <w:i/>
          <w:iCs/>
          <w:lang w:val="en-US"/>
        </w:rPr>
        <w:t xml:space="preserve"> </w:t>
      </w:r>
      <w:proofErr w:type="spellStart"/>
      <w:r w:rsidRPr="00A50E86">
        <w:rPr>
          <w:i/>
          <w:iCs/>
          <w:lang w:val="en-US"/>
        </w:rPr>
        <w:t>trong</w:t>
      </w:r>
      <w:proofErr w:type="spellEnd"/>
      <w:r w:rsidRPr="00A50E86">
        <w:rPr>
          <w:i/>
          <w:iCs/>
          <w:lang w:val="en-US"/>
        </w:rPr>
        <w:t xml:space="preserve"> </w:t>
      </w:r>
      <w:proofErr w:type="spellStart"/>
      <w:r w:rsidRPr="00A50E86">
        <w:rPr>
          <w:i/>
          <w:iCs/>
          <w:lang w:val="en-US"/>
        </w:rPr>
        <w:t>quy</w:t>
      </w:r>
      <w:proofErr w:type="spellEnd"/>
      <w:r w:rsidRPr="00A50E86">
        <w:rPr>
          <w:i/>
          <w:iCs/>
          <w:lang w:val="en-US"/>
        </w:rPr>
        <w:t xml:space="preserve"> </w:t>
      </w:r>
      <w:proofErr w:type="spellStart"/>
      <w:r w:rsidRPr="00A50E86">
        <w:rPr>
          <w:i/>
          <w:iCs/>
          <w:lang w:val="en-US"/>
        </w:rPr>
        <w:t>hoạch</w:t>
      </w:r>
      <w:proofErr w:type="spellEnd"/>
      <w:r w:rsidRPr="00A50E86">
        <w:rPr>
          <w:i/>
          <w:iCs/>
          <w:lang w:val="en-US"/>
        </w:rPr>
        <w:t xml:space="preserve"> </w:t>
      </w:r>
      <w:proofErr w:type="spellStart"/>
      <w:r w:rsidRPr="00A50E86">
        <w:rPr>
          <w:i/>
          <w:iCs/>
          <w:lang w:val="en-US"/>
        </w:rPr>
        <w:t>tỉnh</w:t>
      </w:r>
      <w:proofErr w:type="spellEnd"/>
      <w:r w:rsidRPr="00A50E86">
        <w:rPr>
          <w:i/>
          <w:iCs/>
          <w:lang w:val="en-US"/>
        </w:rPr>
        <w:t xml:space="preserve"> </w:t>
      </w:r>
      <w:proofErr w:type="spellStart"/>
      <w:r w:rsidRPr="00A50E86">
        <w:rPr>
          <w:i/>
          <w:iCs/>
          <w:lang w:val="en-US"/>
        </w:rPr>
        <w:t>thời</w:t>
      </w:r>
      <w:proofErr w:type="spellEnd"/>
      <w:r w:rsidRPr="00A50E86">
        <w:rPr>
          <w:i/>
          <w:iCs/>
          <w:lang w:val="en-US"/>
        </w:rPr>
        <w:t xml:space="preserve"> </w:t>
      </w:r>
      <w:proofErr w:type="spellStart"/>
      <w:r w:rsidRPr="00A50E86">
        <w:rPr>
          <w:i/>
          <w:iCs/>
          <w:lang w:val="en-US"/>
        </w:rPr>
        <w:t>kỳ</w:t>
      </w:r>
      <w:proofErr w:type="spellEnd"/>
      <w:r w:rsidRPr="00A50E86">
        <w:rPr>
          <w:i/>
          <w:iCs/>
          <w:lang w:val="en-US"/>
        </w:rPr>
        <w:t xml:space="preserve"> 2021 - 2030, </w:t>
      </w:r>
      <w:proofErr w:type="spellStart"/>
      <w:r w:rsidRPr="00A50E86">
        <w:rPr>
          <w:i/>
          <w:iCs/>
          <w:lang w:val="en-US"/>
        </w:rPr>
        <w:t>tầm</w:t>
      </w:r>
      <w:proofErr w:type="spellEnd"/>
      <w:r w:rsidRPr="00A50E86">
        <w:rPr>
          <w:i/>
          <w:iCs/>
          <w:lang w:val="en-US"/>
        </w:rPr>
        <w:t xml:space="preserve"> </w:t>
      </w:r>
      <w:proofErr w:type="spellStart"/>
      <w:r w:rsidRPr="00A50E86">
        <w:rPr>
          <w:i/>
          <w:iCs/>
          <w:lang w:val="en-US"/>
        </w:rPr>
        <w:t>nhìn</w:t>
      </w:r>
      <w:proofErr w:type="spellEnd"/>
      <w:r w:rsidRPr="00A50E86">
        <w:rPr>
          <w:i/>
          <w:iCs/>
          <w:lang w:val="en-US"/>
        </w:rPr>
        <w:t xml:space="preserve"> </w:t>
      </w:r>
      <w:proofErr w:type="spellStart"/>
      <w:r w:rsidRPr="00A50E86">
        <w:rPr>
          <w:i/>
          <w:iCs/>
          <w:lang w:val="en-US"/>
        </w:rPr>
        <w:t>đến</w:t>
      </w:r>
      <w:proofErr w:type="spellEnd"/>
      <w:r w:rsidRPr="00A50E86">
        <w:rPr>
          <w:i/>
          <w:iCs/>
          <w:lang w:val="en-US"/>
        </w:rPr>
        <w:t xml:space="preserve"> </w:t>
      </w:r>
      <w:proofErr w:type="spellStart"/>
      <w:r w:rsidRPr="00A50E86">
        <w:rPr>
          <w:i/>
          <w:iCs/>
          <w:lang w:val="en-US"/>
        </w:rPr>
        <w:t>năm</w:t>
      </w:r>
      <w:proofErr w:type="spellEnd"/>
      <w:r w:rsidRPr="00A50E86">
        <w:rPr>
          <w:i/>
          <w:iCs/>
          <w:lang w:val="en-US"/>
        </w:rPr>
        <w:t xml:space="preserve"> 2050 </w:t>
      </w:r>
      <w:proofErr w:type="spellStart"/>
      <w:r w:rsidRPr="00A50E86">
        <w:rPr>
          <w:i/>
          <w:iCs/>
          <w:lang w:val="en-US"/>
        </w:rPr>
        <w:t>đã</w:t>
      </w:r>
      <w:proofErr w:type="spellEnd"/>
      <w:r w:rsidRPr="00A50E86">
        <w:rPr>
          <w:i/>
          <w:iCs/>
          <w:lang w:val="en-US"/>
        </w:rPr>
        <w:t xml:space="preserve"> </w:t>
      </w:r>
      <w:proofErr w:type="spellStart"/>
      <w:r w:rsidRPr="00A50E86">
        <w:rPr>
          <w:i/>
          <w:iCs/>
          <w:lang w:val="en-US"/>
        </w:rPr>
        <w:t>được</w:t>
      </w:r>
      <w:proofErr w:type="spellEnd"/>
      <w:r w:rsidRPr="00A50E86">
        <w:rPr>
          <w:i/>
          <w:iCs/>
          <w:lang w:val="en-US"/>
        </w:rPr>
        <w:t xml:space="preserve"> </w:t>
      </w:r>
      <w:proofErr w:type="spellStart"/>
      <w:r w:rsidRPr="00A50E86">
        <w:rPr>
          <w:i/>
          <w:iCs/>
          <w:lang w:val="en-US"/>
        </w:rPr>
        <w:t>phê</w:t>
      </w:r>
      <w:proofErr w:type="spellEnd"/>
      <w:r w:rsidRPr="00A50E86">
        <w:rPr>
          <w:i/>
          <w:iCs/>
          <w:lang w:val="en-US"/>
        </w:rPr>
        <w:t xml:space="preserve"> </w:t>
      </w:r>
      <w:proofErr w:type="spellStart"/>
      <w:r w:rsidRPr="00A50E86">
        <w:rPr>
          <w:i/>
          <w:iCs/>
          <w:lang w:val="en-US"/>
        </w:rPr>
        <w:t>duyệt</w:t>
      </w:r>
      <w:proofErr w:type="spellEnd"/>
      <w:r w:rsidRPr="00A50E86">
        <w:rPr>
          <w:i/>
          <w:iCs/>
          <w:lang w:val="en-US"/>
        </w:rPr>
        <w:t xml:space="preserve"> </w:t>
      </w:r>
      <w:proofErr w:type="spellStart"/>
      <w:r w:rsidRPr="00A50E86">
        <w:rPr>
          <w:i/>
          <w:iCs/>
          <w:lang w:val="en-US"/>
        </w:rPr>
        <w:t>thì</w:t>
      </w:r>
      <w:proofErr w:type="spellEnd"/>
      <w:r w:rsidRPr="00A50E86">
        <w:rPr>
          <w:i/>
          <w:iCs/>
          <w:lang w:val="en-US"/>
        </w:rPr>
        <w:t xml:space="preserve"> </w:t>
      </w:r>
      <w:proofErr w:type="spellStart"/>
      <w:r w:rsidRPr="00A50E86">
        <w:rPr>
          <w:i/>
          <w:iCs/>
          <w:lang w:val="en-US"/>
        </w:rPr>
        <w:t>tiếp</w:t>
      </w:r>
      <w:proofErr w:type="spellEnd"/>
      <w:r w:rsidRPr="00A50E86">
        <w:rPr>
          <w:i/>
          <w:iCs/>
          <w:lang w:val="en-US"/>
        </w:rPr>
        <w:t xml:space="preserve"> </w:t>
      </w:r>
      <w:proofErr w:type="spellStart"/>
      <w:r w:rsidRPr="00A50E86">
        <w:rPr>
          <w:i/>
          <w:iCs/>
          <w:lang w:val="en-US"/>
        </w:rPr>
        <w:t>tục</w:t>
      </w:r>
      <w:proofErr w:type="spellEnd"/>
      <w:r w:rsidRPr="00A50E86">
        <w:rPr>
          <w:i/>
          <w:iCs/>
          <w:lang w:val="en-US"/>
        </w:rPr>
        <w:t xml:space="preserve"> </w:t>
      </w:r>
      <w:proofErr w:type="spellStart"/>
      <w:r w:rsidRPr="00A50E86">
        <w:rPr>
          <w:i/>
          <w:iCs/>
          <w:lang w:val="en-US"/>
        </w:rPr>
        <w:t>áp</w:t>
      </w:r>
      <w:proofErr w:type="spellEnd"/>
      <w:r w:rsidRPr="00A50E86">
        <w:rPr>
          <w:i/>
          <w:iCs/>
          <w:lang w:val="en-US"/>
        </w:rPr>
        <w:t xml:space="preserve"> </w:t>
      </w:r>
      <w:proofErr w:type="spellStart"/>
      <w:r w:rsidRPr="00A50E86">
        <w:rPr>
          <w:i/>
          <w:iCs/>
          <w:lang w:val="en-US"/>
        </w:rPr>
        <w:t>dụng</w:t>
      </w:r>
      <w:proofErr w:type="spellEnd"/>
      <w:r w:rsidRPr="00A50E86">
        <w:rPr>
          <w:i/>
          <w:iCs/>
          <w:lang w:val="en-US"/>
        </w:rPr>
        <w:t xml:space="preserve"> </w:t>
      </w:r>
      <w:proofErr w:type="spellStart"/>
      <w:r w:rsidRPr="00A50E86">
        <w:rPr>
          <w:i/>
          <w:iCs/>
          <w:lang w:val="en-US"/>
        </w:rPr>
        <w:t>để</w:t>
      </w:r>
      <w:proofErr w:type="spellEnd"/>
      <w:r w:rsidRPr="00A50E86">
        <w:rPr>
          <w:i/>
          <w:iCs/>
          <w:lang w:val="en-US"/>
        </w:rPr>
        <w:t xml:space="preserve"> </w:t>
      </w:r>
      <w:proofErr w:type="spellStart"/>
      <w:r w:rsidRPr="00A50E86">
        <w:rPr>
          <w:i/>
          <w:iCs/>
          <w:lang w:val="en-US"/>
        </w:rPr>
        <w:t>thực</w:t>
      </w:r>
      <w:proofErr w:type="spellEnd"/>
      <w:r w:rsidRPr="00A50E86">
        <w:rPr>
          <w:i/>
          <w:iCs/>
          <w:lang w:val="en-US"/>
        </w:rPr>
        <w:t xml:space="preserve"> </w:t>
      </w:r>
      <w:proofErr w:type="spellStart"/>
      <w:r w:rsidRPr="00A50E86">
        <w:rPr>
          <w:i/>
          <w:iCs/>
          <w:lang w:val="en-US"/>
        </w:rPr>
        <w:t>hiện</w:t>
      </w:r>
      <w:proofErr w:type="spellEnd"/>
      <w:r w:rsidRPr="00A50E86">
        <w:rPr>
          <w:i/>
          <w:iCs/>
          <w:lang w:val="en-US"/>
        </w:rPr>
        <w:t xml:space="preserve"> </w:t>
      </w:r>
      <w:proofErr w:type="spellStart"/>
      <w:r w:rsidRPr="00A50E86">
        <w:rPr>
          <w:i/>
          <w:iCs/>
          <w:lang w:val="en-US"/>
        </w:rPr>
        <w:t>công</w:t>
      </w:r>
      <w:proofErr w:type="spellEnd"/>
      <w:r w:rsidRPr="00A50E86">
        <w:rPr>
          <w:i/>
          <w:iCs/>
          <w:lang w:val="en-US"/>
        </w:rPr>
        <w:t xml:space="preserve"> </w:t>
      </w:r>
      <w:proofErr w:type="spellStart"/>
      <w:r w:rsidRPr="00A50E86">
        <w:rPr>
          <w:i/>
          <w:iCs/>
          <w:lang w:val="en-US"/>
        </w:rPr>
        <w:t>tác</w:t>
      </w:r>
      <w:proofErr w:type="spellEnd"/>
      <w:r w:rsidRPr="00A50E86">
        <w:rPr>
          <w:i/>
          <w:iCs/>
          <w:lang w:val="en-US"/>
        </w:rPr>
        <w:t xml:space="preserve"> </w:t>
      </w:r>
      <w:proofErr w:type="spellStart"/>
      <w:r w:rsidRPr="00A50E86">
        <w:rPr>
          <w:i/>
          <w:iCs/>
          <w:lang w:val="en-US"/>
        </w:rPr>
        <w:t>quản</w:t>
      </w:r>
      <w:proofErr w:type="spellEnd"/>
      <w:r w:rsidRPr="00A50E86">
        <w:rPr>
          <w:i/>
          <w:iCs/>
          <w:lang w:val="en-US"/>
        </w:rPr>
        <w:t xml:space="preserve"> </w:t>
      </w:r>
      <w:proofErr w:type="spellStart"/>
      <w:r w:rsidRPr="00A50E86">
        <w:rPr>
          <w:i/>
          <w:iCs/>
          <w:lang w:val="en-US"/>
        </w:rPr>
        <w:t>lý</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đai</w:t>
      </w:r>
      <w:proofErr w:type="spellEnd"/>
      <w:r w:rsidRPr="00A50E86">
        <w:rPr>
          <w:i/>
          <w:iCs/>
          <w:lang w:val="en-US"/>
        </w:rPr>
        <w:t xml:space="preserve"> </w:t>
      </w:r>
      <w:proofErr w:type="spellStart"/>
      <w:r w:rsidRPr="00A50E86">
        <w:rPr>
          <w:i/>
          <w:iCs/>
          <w:lang w:val="en-US"/>
        </w:rPr>
        <w:t>cho</w:t>
      </w:r>
      <w:proofErr w:type="spellEnd"/>
      <w:r w:rsidRPr="00A50E86">
        <w:rPr>
          <w:i/>
          <w:iCs/>
          <w:lang w:val="en-US"/>
        </w:rPr>
        <w:t xml:space="preserve"> </w:t>
      </w:r>
      <w:proofErr w:type="spellStart"/>
      <w:r w:rsidRPr="00A50E86">
        <w:rPr>
          <w:i/>
          <w:iCs/>
          <w:lang w:val="en-US"/>
        </w:rPr>
        <w:t>đến</w:t>
      </w:r>
      <w:proofErr w:type="spellEnd"/>
      <w:r w:rsidRPr="00A50E86">
        <w:rPr>
          <w:i/>
          <w:iCs/>
          <w:lang w:val="en-US"/>
        </w:rPr>
        <w:t xml:space="preserve"> </w:t>
      </w:r>
      <w:proofErr w:type="spellStart"/>
      <w:r w:rsidRPr="00A50E86">
        <w:rPr>
          <w:i/>
          <w:iCs/>
          <w:lang w:val="en-US"/>
        </w:rPr>
        <w:t>hết</w:t>
      </w:r>
      <w:proofErr w:type="spellEnd"/>
      <w:r w:rsidRPr="00A50E86">
        <w:rPr>
          <w:i/>
          <w:iCs/>
          <w:lang w:val="en-US"/>
        </w:rPr>
        <w:t xml:space="preserve"> </w:t>
      </w:r>
      <w:proofErr w:type="spellStart"/>
      <w:r w:rsidRPr="00A50E86">
        <w:rPr>
          <w:i/>
          <w:iCs/>
          <w:lang w:val="en-US"/>
        </w:rPr>
        <w:t>kỳ</w:t>
      </w:r>
      <w:proofErr w:type="spellEnd"/>
      <w:r w:rsidRPr="00A50E86">
        <w:rPr>
          <w:i/>
          <w:iCs/>
          <w:lang w:val="en-US"/>
        </w:rPr>
        <w:t xml:space="preserve"> </w:t>
      </w:r>
      <w:proofErr w:type="spellStart"/>
      <w:r w:rsidRPr="00A50E86">
        <w:rPr>
          <w:i/>
          <w:iCs/>
          <w:lang w:val="en-US"/>
        </w:rPr>
        <w:t>quy</w:t>
      </w:r>
      <w:proofErr w:type="spellEnd"/>
      <w:r w:rsidRPr="00A50E86">
        <w:rPr>
          <w:i/>
          <w:iCs/>
          <w:lang w:val="en-US"/>
        </w:rPr>
        <w:t xml:space="preserve"> </w:t>
      </w:r>
      <w:proofErr w:type="spellStart"/>
      <w:r w:rsidRPr="00A50E86">
        <w:rPr>
          <w:i/>
          <w:iCs/>
          <w:lang w:val="en-US"/>
        </w:rPr>
        <w:t>hoạch</w:t>
      </w:r>
      <w:proofErr w:type="spellEnd"/>
      <w:r w:rsidRPr="00A50E86">
        <w:rPr>
          <w:i/>
          <w:iCs/>
          <w:lang w:val="en-US"/>
        </w:rPr>
        <w:t xml:space="preserve">. </w:t>
      </w:r>
      <w:proofErr w:type="spellStart"/>
      <w:r w:rsidRPr="00A50E86">
        <w:rPr>
          <w:i/>
          <w:iCs/>
          <w:lang w:val="en-US"/>
        </w:rPr>
        <w:t>Việc</w:t>
      </w:r>
      <w:proofErr w:type="spellEnd"/>
      <w:r w:rsidRPr="00A50E86">
        <w:rPr>
          <w:i/>
          <w:iCs/>
          <w:lang w:val="en-US"/>
        </w:rPr>
        <w:t xml:space="preserve"> </w:t>
      </w:r>
      <w:proofErr w:type="spellStart"/>
      <w:r w:rsidRPr="00A50E86">
        <w:rPr>
          <w:i/>
          <w:iCs/>
          <w:lang w:val="en-US"/>
        </w:rPr>
        <w:t>điều</w:t>
      </w:r>
      <w:proofErr w:type="spellEnd"/>
      <w:r w:rsidRPr="00A50E86">
        <w:rPr>
          <w:i/>
          <w:iCs/>
          <w:lang w:val="en-US"/>
        </w:rPr>
        <w:t xml:space="preserve"> </w:t>
      </w:r>
      <w:proofErr w:type="spellStart"/>
      <w:r w:rsidRPr="00A50E86">
        <w:rPr>
          <w:i/>
          <w:iCs/>
          <w:lang w:val="en-US"/>
        </w:rPr>
        <w:t>chỉnh</w:t>
      </w:r>
      <w:proofErr w:type="spellEnd"/>
      <w:r w:rsidRPr="00A50E86">
        <w:rPr>
          <w:i/>
          <w:iCs/>
          <w:lang w:val="en-US"/>
        </w:rPr>
        <w:t xml:space="preserve"> </w:t>
      </w:r>
      <w:proofErr w:type="spellStart"/>
      <w:r w:rsidRPr="00A50E86">
        <w:rPr>
          <w:i/>
          <w:iCs/>
          <w:lang w:val="en-US"/>
        </w:rPr>
        <w:t>phương</w:t>
      </w:r>
      <w:proofErr w:type="spellEnd"/>
      <w:r w:rsidRPr="00A50E86">
        <w:rPr>
          <w:i/>
          <w:iCs/>
          <w:lang w:val="en-US"/>
        </w:rPr>
        <w:t xml:space="preserve"> </w:t>
      </w:r>
      <w:proofErr w:type="spellStart"/>
      <w:r w:rsidRPr="00A50E86">
        <w:rPr>
          <w:i/>
          <w:iCs/>
          <w:lang w:val="en-US"/>
        </w:rPr>
        <w:t>án</w:t>
      </w:r>
      <w:proofErr w:type="spellEnd"/>
      <w:r w:rsidRPr="00A50E86">
        <w:rPr>
          <w:i/>
          <w:iCs/>
          <w:lang w:val="en-US"/>
        </w:rPr>
        <w:t xml:space="preserve"> </w:t>
      </w:r>
      <w:proofErr w:type="spellStart"/>
      <w:r w:rsidRPr="00A50E86">
        <w:rPr>
          <w:i/>
          <w:iCs/>
          <w:lang w:val="en-US"/>
        </w:rPr>
        <w:t>phân</w:t>
      </w:r>
      <w:proofErr w:type="spellEnd"/>
      <w:r w:rsidRPr="00A50E86">
        <w:rPr>
          <w:i/>
          <w:iCs/>
          <w:lang w:val="en-US"/>
        </w:rPr>
        <w:t xml:space="preserve"> </w:t>
      </w:r>
      <w:proofErr w:type="spellStart"/>
      <w:r w:rsidRPr="00A50E86">
        <w:rPr>
          <w:i/>
          <w:iCs/>
          <w:lang w:val="en-US"/>
        </w:rPr>
        <w:t>bổ</w:t>
      </w:r>
      <w:proofErr w:type="spellEnd"/>
      <w:r w:rsidRPr="00A50E86">
        <w:rPr>
          <w:i/>
          <w:iCs/>
          <w:lang w:val="en-US"/>
        </w:rPr>
        <w:t xml:space="preserve"> </w:t>
      </w:r>
      <w:proofErr w:type="spellStart"/>
      <w:r w:rsidRPr="00A50E86">
        <w:rPr>
          <w:i/>
          <w:iCs/>
          <w:lang w:val="en-US"/>
        </w:rPr>
        <w:t>và</w:t>
      </w:r>
      <w:proofErr w:type="spellEnd"/>
      <w:r w:rsidRPr="00A50E86">
        <w:rPr>
          <w:i/>
          <w:iCs/>
          <w:lang w:val="en-US"/>
        </w:rPr>
        <w:t xml:space="preserve"> </w:t>
      </w:r>
      <w:proofErr w:type="spellStart"/>
      <w:r w:rsidRPr="00A50E86">
        <w:rPr>
          <w:i/>
          <w:iCs/>
          <w:lang w:val="en-US"/>
        </w:rPr>
        <w:t>khoanh</w:t>
      </w:r>
      <w:proofErr w:type="spellEnd"/>
      <w:r w:rsidRPr="00A50E86">
        <w:rPr>
          <w:i/>
          <w:iCs/>
          <w:lang w:val="en-US"/>
        </w:rPr>
        <w:t xml:space="preserve"> </w:t>
      </w:r>
      <w:proofErr w:type="spellStart"/>
      <w:r w:rsidRPr="00A50E86">
        <w:rPr>
          <w:i/>
          <w:iCs/>
          <w:lang w:val="en-US"/>
        </w:rPr>
        <w:t>vùng</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đai</w:t>
      </w:r>
      <w:proofErr w:type="spellEnd"/>
      <w:r w:rsidRPr="00A50E86">
        <w:rPr>
          <w:i/>
          <w:iCs/>
          <w:lang w:val="en-US"/>
        </w:rPr>
        <w:t xml:space="preserve"> </w:t>
      </w:r>
      <w:proofErr w:type="spellStart"/>
      <w:r w:rsidRPr="00A50E86">
        <w:rPr>
          <w:i/>
          <w:iCs/>
          <w:lang w:val="en-US"/>
        </w:rPr>
        <w:t>trong</w:t>
      </w:r>
      <w:proofErr w:type="spellEnd"/>
      <w:r w:rsidRPr="00A50E86">
        <w:rPr>
          <w:i/>
          <w:iCs/>
          <w:lang w:val="en-US"/>
        </w:rPr>
        <w:t xml:space="preserve"> </w:t>
      </w:r>
      <w:proofErr w:type="spellStart"/>
      <w:r w:rsidRPr="00A50E86">
        <w:rPr>
          <w:i/>
          <w:iCs/>
          <w:lang w:val="en-US"/>
        </w:rPr>
        <w:t>quy</w:t>
      </w:r>
      <w:proofErr w:type="spellEnd"/>
      <w:r w:rsidRPr="00A50E86">
        <w:rPr>
          <w:i/>
          <w:iCs/>
          <w:lang w:val="en-US"/>
        </w:rPr>
        <w:t xml:space="preserve"> </w:t>
      </w:r>
      <w:proofErr w:type="spellStart"/>
      <w:r w:rsidRPr="00A50E86">
        <w:rPr>
          <w:i/>
          <w:iCs/>
          <w:lang w:val="en-US"/>
        </w:rPr>
        <w:t>hoạch</w:t>
      </w:r>
      <w:proofErr w:type="spellEnd"/>
      <w:r w:rsidRPr="00A50E86">
        <w:rPr>
          <w:i/>
          <w:iCs/>
          <w:lang w:val="en-US"/>
        </w:rPr>
        <w:t xml:space="preserve"> </w:t>
      </w:r>
      <w:proofErr w:type="spellStart"/>
      <w:r w:rsidRPr="00A50E86">
        <w:rPr>
          <w:i/>
          <w:iCs/>
          <w:lang w:val="en-US"/>
        </w:rPr>
        <w:t>tỉnh</w:t>
      </w:r>
      <w:proofErr w:type="spellEnd"/>
      <w:r w:rsidRPr="00A50E86">
        <w:rPr>
          <w:i/>
          <w:iCs/>
          <w:lang w:val="en-US"/>
        </w:rPr>
        <w:t xml:space="preserve"> </w:t>
      </w:r>
      <w:proofErr w:type="spellStart"/>
      <w:r w:rsidRPr="00A50E86">
        <w:rPr>
          <w:i/>
          <w:iCs/>
          <w:lang w:val="en-US"/>
        </w:rPr>
        <w:t>thời</w:t>
      </w:r>
      <w:proofErr w:type="spellEnd"/>
      <w:r w:rsidRPr="00A50E86">
        <w:rPr>
          <w:i/>
          <w:iCs/>
          <w:lang w:val="en-US"/>
        </w:rPr>
        <w:t xml:space="preserve"> </w:t>
      </w:r>
      <w:proofErr w:type="spellStart"/>
      <w:r w:rsidRPr="00A50E86">
        <w:rPr>
          <w:i/>
          <w:iCs/>
          <w:lang w:val="en-US"/>
        </w:rPr>
        <w:t>kỳ</w:t>
      </w:r>
      <w:proofErr w:type="spellEnd"/>
      <w:r w:rsidRPr="00A50E86">
        <w:rPr>
          <w:i/>
          <w:iCs/>
          <w:lang w:val="en-US"/>
        </w:rPr>
        <w:t xml:space="preserve"> 2021 - 2030, </w:t>
      </w:r>
      <w:proofErr w:type="spellStart"/>
      <w:r w:rsidRPr="00A50E86">
        <w:rPr>
          <w:i/>
          <w:iCs/>
          <w:lang w:val="en-US"/>
        </w:rPr>
        <w:t>tầm</w:t>
      </w:r>
      <w:proofErr w:type="spellEnd"/>
      <w:r w:rsidRPr="00A50E86">
        <w:rPr>
          <w:i/>
          <w:iCs/>
          <w:lang w:val="en-US"/>
        </w:rPr>
        <w:t xml:space="preserve"> </w:t>
      </w:r>
      <w:proofErr w:type="spellStart"/>
      <w:r w:rsidRPr="00A50E86">
        <w:rPr>
          <w:i/>
          <w:iCs/>
          <w:lang w:val="en-US"/>
        </w:rPr>
        <w:t>nhìn</w:t>
      </w:r>
      <w:proofErr w:type="spellEnd"/>
      <w:r w:rsidRPr="00A50E86">
        <w:rPr>
          <w:i/>
          <w:iCs/>
          <w:lang w:val="en-US"/>
        </w:rPr>
        <w:t xml:space="preserve"> </w:t>
      </w:r>
      <w:proofErr w:type="spellStart"/>
      <w:r w:rsidRPr="00A50E86">
        <w:rPr>
          <w:i/>
          <w:iCs/>
          <w:lang w:val="en-US"/>
        </w:rPr>
        <w:t>đến</w:t>
      </w:r>
      <w:proofErr w:type="spellEnd"/>
      <w:r w:rsidRPr="00A50E86">
        <w:rPr>
          <w:i/>
          <w:iCs/>
          <w:lang w:val="en-US"/>
        </w:rPr>
        <w:t xml:space="preserve"> </w:t>
      </w:r>
      <w:proofErr w:type="spellStart"/>
      <w:r w:rsidRPr="00A50E86">
        <w:rPr>
          <w:i/>
          <w:iCs/>
          <w:lang w:val="en-US"/>
        </w:rPr>
        <w:t>năm</w:t>
      </w:r>
      <w:proofErr w:type="spellEnd"/>
      <w:r w:rsidRPr="00A50E86">
        <w:rPr>
          <w:i/>
          <w:iCs/>
          <w:lang w:val="en-US"/>
        </w:rPr>
        <w:t xml:space="preserve"> 2050 </w:t>
      </w:r>
      <w:proofErr w:type="spellStart"/>
      <w:r w:rsidRPr="00A50E86">
        <w:rPr>
          <w:i/>
          <w:iCs/>
          <w:lang w:val="en-US"/>
        </w:rPr>
        <w:t>được</w:t>
      </w:r>
      <w:proofErr w:type="spellEnd"/>
      <w:r w:rsidRPr="00A50E86">
        <w:rPr>
          <w:i/>
          <w:iCs/>
          <w:lang w:val="en-US"/>
        </w:rPr>
        <w:t xml:space="preserve"> </w:t>
      </w:r>
      <w:proofErr w:type="spellStart"/>
      <w:r w:rsidRPr="00A50E86">
        <w:rPr>
          <w:i/>
          <w:iCs/>
          <w:lang w:val="en-US"/>
        </w:rPr>
        <w:t>xác</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theo</w:t>
      </w:r>
      <w:proofErr w:type="spellEnd"/>
      <w:r w:rsidRPr="00A50E86">
        <w:rPr>
          <w:i/>
          <w:iCs/>
          <w:lang w:val="en-US"/>
        </w:rPr>
        <w:t xml:space="preserve"> </w:t>
      </w:r>
      <w:proofErr w:type="spellStart"/>
      <w:r w:rsidRPr="00A50E86">
        <w:rPr>
          <w:i/>
          <w:iCs/>
          <w:lang w:val="en-US"/>
        </w:rPr>
        <w:t>quy</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tại</w:t>
      </w:r>
      <w:proofErr w:type="spellEnd"/>
      <w:r w:rsidRPr="00A50E86">
        <w:rPr>
          <w:i/>
          <w:iCs/>
          <w:lang w:val="en-US"/>
        </w:rPr>
        <w:t xml:space="preserve"> </w:t>
      </w:r>
      <w:proofErr w:type="spellStart"/>
      <w:r w:rsidRPr="00A50E86">
        <w:rPr>
          <w:i/>
          <w:iCs/>
          <w:lang w:val="en-US"/>
        </w:rPr>
        <w:t>điểm</w:t>
      </w:r>
      <w:proofErr w:type="spellEnd"/>
      <w:r w:rsidRPr="00A50E86">
        <w:rPr>
          <w:i/>
          <w:iCs/>
          <w:lang w:val="en-US"/>
        </w:rPr>
        <w:t xml:space="preserve"> b </w:t>
      </w:r>
      <w:proofErr w:type="spellStart"/>
      <w:r w:rsidRPr="00A50E86">
        <w:rPr>
          <w:i/>
          <w:iCs/>
          <w:lang w:val="en-US"/>
        </w:rPr>
        <w:t>khoản</w:t>
      </w:r>
      <w:proofErr w:type="spellEnd"/>
      <w:r w:rsidRPr="00A50E86">
        <w:rPr>
          <w:i/>
          <w:iCs/>
          <w:lang w:val="en-US"/>
        </w:rPr>
        <w:t xml:space="preserve"> 2 </w:t>
      </w:r>
      <w:proofErr w:type="spellStart"/>
      <w:r w:rsidRPr="00A50E86">
        <w:rPr>
          <w:i/>
          <w:iCs/>
          <w:lang w:val="en-US"/>
        </w:rPr>
        <w:t>Điều</w:t>
      </w:r>
      <w:proofErr w:type="spellEnd"/>
      <w:r w:rsidRPr="00A50E86">
        <w:rPr>
          <w:i/>
          <w:iCs/>
          <w:lang w:val="en-US"/>
        </w:rPr>
        <w:t xml:space="preserve"> 65 </w:t>
      </w:r>
      <w:proofErr w:type="spellStart"/>
      <w:r w:rsidRPr="00A50E86">
        <w:rPr>
          <w:i/>
          <w:iCs/>
          <w:lang w:val="en-US"/>
        </w:rPr>
        <w:t>của</w:t>
      </w:r>
      <w:proofErr w:type="spellEnd"/>
      <w:r w:rsidRPr="00A50E86">
        <w:rPr>
          <w:i/>
          <w:iCs/>
          <w:lang w:val="en-US"/>
        </w:rPr>
        <w:t xml:space="preserve"> </w:t>
      </w:r>
      <w:proofErr w:type="spellStart"/>
      <w:r w:rsidRPr="00A50E86">
        <w:rPr>
          <w:i/>
          <w:iCs/>
          <w:lang w:val="en-US"/>
        </w:rPr>
        <w:t>Luật</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đai</w:t>
      </w:r>
      <w:proofErr w:type="spellEnd"/>
      <w:r w:rsidRPr="00A50E86">
        <w:rPr>
          <w:i/>
          <w:iCs/>
          <w:lang w:val="en-US"/>
        </w:rPr>
        <w:t xml:space="preserve"> </w:t>
      </w:r>
      <w:proofErr w:type="spellStart"/>
      <w:r w:rsidRPr="00A50E86">
        <w:rPr>
          <w:i/>
          <w:iCs/>
          <w:lang w:val="en-US"/>
        </w:rPr>
        <w:t>và</w:t>
      </w:r>
      <w:proofErr w:type="spellEnd"/>
      <w:r w:rsidRPr="00A50E86">
        <w:rPr>
          <w:i/>
          <w:iCs/>
          <w:lang w:val="en-US"/>
        </w:rPr>
        <w:t xml:space="preserve"> </w:t>
      </w:r>
      <w:proofErr w:type="spellStart"/>
      <w:r w:rsidRPr="00A50E86">
        <w:rPr>
          <w:i/>
          <w:iCs/>
          <w:lang w:val="en-US"/>
        </w:rPr>
        <w:t>được</w:t>
      </w:r>
      <w:proofErr w:type="spellEnd"/>
      <w:r w:rsidRPr="00A50E86">
        <w:rPr>
          <w:i/>
          <w:iCs/>
          <w:lang w:val="en-US"/>
        </w:rPr>
        <w:t xml:space="preserve"> </w:t>
      </w:r>
      <w:proofErr w:type="spellStart"/>
      <w:r w:rsidRPr="00A50E86">
        <w:rPr>
          <w:i/>
          <w:iCs/>
          <w:lang w:val="en-US"/>
        </w:rPr>
        <w:t>phân</w:t>
      </w:r>
      <w:proofErr w:type="spellEnd"/>
      <w:r w:rsidRPr="00A50E86">
        <w:rPr>
          <w:i/>
          <w:iCs/>
          <w:lang w:val="en-US"/>
        </w:rPr>
        <w:t xml:space="preserve"> </w:t>
      </w:r>
      <w:proofErr w:type="spellStart"/>
      <w:r w:rsidRPr="00A50E86">
        <w:rPr>
          <w:i/>
          <w:iCs/>
          <w:lang w:val="en-US"/>
        </w:rPr>
        <w:t>bổ</w:t>
      </w:r>
      <w:proofErr w:type="spellEnd"/>
      <w:r w:rsidRPr="00A50E86">
        <w:rPr>
          <w:i/>
          <w:iCs/>
          <w:lang w:val="en-US"/>
        </w:rPr>
        <w:t xml:space="preserve"> </w:t>
      </w:r>
      <w:proofErr w:type="spellStart"/>
      <w:r w:rsidRPr="00A50E86">
        <w:rPr>
          <w:i/>
          <w:iCs/>
          <w:lang w:val="en-US"/>
        </w:rPr>
        <w:t>đến</w:t>
      </w:r>
      <w:proofErr w:type="spellEnd"/>
      <w:r w:rsidRPr="00A50E86">
        <w:rPr>
          <w:i/>
          <w:iCs/>
          <w:lang w:val="en-US"/>
        </w:rPr>
        <w:t xml:space="preserve"> </w:t>
      </w:r>
      <w:proofErr w:type="spellStart"/>
      <w:r w:rsidRPr="00A50E86">
        <w:rPr>
          <w:i/>
          <w:iCs/>
          <w:lang w:val="en-US"/>
        </w:rPr>
        <w:t>từng</w:t>
      </w:r>
      <w:proofErr w:type="spellEnd"/>
      <w:r w:rsidRPr="00A50E86">
        <w:rPr>
          <w:i/>
          <w:iCs/>
          <w:lang w:val="en-US"/>
        </w:rPr>
        <w:t xml:space="preserve"> </w:t>
      </w:r>
      <w:proofErr w:type="spellStart"/>
      <w:r w:rsidRPr="00A50E86">
        <w:rPr>
          <w:i/>
          <w:iCs/>
          <w:lang w:val="en-US"/>
        </w:rPr>
        <w:t>đơn</w:t>
      </w:r>
      <w:proofErr w:type="spellEnd"/>
      <w:r w:rsidRPr="00A50E86">
        <w:rPr>
          <w:i/>
          <w:iCs/>
          <w:lang w:val="en-US"/>
        </w:rPr>
        <w:t xml:space="preserve"> </w:t>
      </w:r>
      <w:proofErr w:type="spellStart"/>
      <w:r w:rsidRPr="00A50E86">
        <w:rPr>
          <w:i/>
          <w:iCs/>
          <w:lang w:val="en-US"/>
        </w:rPr>
        <w:t>vị</w:t>
      </w:r>
      <w:proofErr w:type="spellEnd"/>
      <w:r w:rsidRPr="00A50E86">
        <w:rPr>
          <w:i/>
          <w:iCs/>
          <w:lang w:val="en-US"/>
        </w:rPr>
        <w:t xml:space="preserve"> </w:t>
      </w:r>
      <w:proofErr w:type="spellStart"/>
      <w:r w:rsidRPr="00A50E86">
        <w:rPr>
          <w:i/>
          <w:iCs/>
          <w:lang w:val="en-US"/>
        </w:rPr>
        <w:t>hành</w:t>
      </w:r>
      <w:proofErr w:type="spellEnd"/>
      <w:r w:rsidRPr="00A50E86">
        <w:rPr>
          <w:i/>
          <w:iCs/>
          <w:lang w:val="en-US"/>
        </w:rPr>
        <w:t xml:space="preserve"> </w:t>
      </w:r>
      <w:proofErr w:type="spellStart"/>
      <w:r w:rsidRPr="00A50E86">
        <w:rPr>
          <w:i/>
          <w:iCs/>
          <w:lang w:val="en-US"/>
        </w:rPr>
        <w:t>chính</w:t>
      </w:r>
      <w:proofErr w:type="spellEnd"/>
      <w:r w:rsidRPr="00A50E86">
        <w:rPr>
          <w:i/>
          <w:iCs/>
          <w:lang w:val="en-US"/>
        </w:rPr>
        <w:t xml:space="preserve"> </w:t>
      </w:r>
      <w:proofErr w:type="spellStart"/>
      <w:r w:rsidRPr="00A50E86">
        <w:rPr>
          <w:i/>
          <w:iCs/>
          <w:lang w:val="en-US"/>
        </w:rPr>
        <w:t>cấp</w:t>
      </w:r>
      <w:proofErr w:type="spellEnd"/>
      <w:r w:rsidRPr="00A50E86">
        <w:rPr>
          <w:i/>
          <w:iCs/>
          <w:lang w:val="en-US"/>
        </w:rPr>
        <w:t xml:space="preserve"> </w:t>
      </w:r>
      <w:proofErr w:type="spellStart"/>
      <w:r w:rsidRPr="00A50E86">
        <w:rPr>
          <w:i/>
          <w:iCs/>
          <w:lang w:val="en-US"/>
        </w:rPr>
        <w:t>xã</w:t>
      </w:r>
      <w:proofErr w:type="spellEnd"/>
      <w:r w:rsidRPr="00A50E86">
        <w:rPr>
          <w:i/>
          <w:iCs/>
          <w:lang w:val="en-US"/>
        </w:rPr>
        <w:t xml:space="preserve"> </w:t>
      </w:r>
      <w:proofErr w:type="spellStart"/>
      <w:r w:rsidRPr="00A50E86">
        <w:rPr>
          <w:i/>
          <w:iCs/>
          <w:lang w:val="en-US"/>
        </w:rPr>
        <w:t>khi</w:t>
      </w:r>
      <w:proofErr w:type="spellEnd"/>
      <w:r w:rsidRPr="00A50E86">
        <w:rPr>
          <w:i/>
          <w:iCs/>
          <w:lang w:val="en-US"/>
        </w:rPr>
        <w:t xml:space="preserve"> </w:t>
      </w:r>
      <w:proofErr w:type="spellStart"/>
      <w:r w:rsidRPr="00A50E86">
        <w:rPr>
          <w:i/>
          <w:iCs/>
          <w:lang w:val="en-US"/>
        </w:rPr>
        <w:t>thực</w:t>
      </w:r>
      <w:proofErr w:type="spellEnd"/>
      <w:r w:rsidRPr="00A50E86">
        <w:rPr>
          <w:i/>
          <w:iCs/>
          <w:lang w:val="en-US"/>
        </w:rPr>
        <w:t xml:space="preserve"> </w:t>
      </w:r>
      <w:proofErr w:type="spellStart"/>
      <w:r w:rsidRPr="00A50E86">
        <w:rPr>
          <w:i/>
          <w:iCs/>
          <w:lang w:val="en-US"/>
        </w:rPr>
        <w:t>hiện</w:t>
      </w:r>
      <w:proofErr w:type="spellEnd"/>
      <w:r w:rsidRPr="00A50E86">
        <w:rPr>
          <w:i/>
          <w:iCs/>
          <w:lang w:val="en-US"/>
        </w:rPr>
        <w:t xml:space="preserve"> </w:t>
      </w:r>
      <w:proofErr w:type="spellStart"/>
      <w:r w:rsidRPr="00A50E86">
        <w:rPr>
          <w:i/>
          <w:iCs/>
          <w:lang w:val="en-US"/>
        </w:rPr>
        <w:t>điều</w:t>
      </w:r>
      <w:proofErr w:type="spellEnd"/>
      <w:r w:rsidRPr="00A50E86">
        <w:rPr>
          <w:i/>
          <w:iCs/>
          <w:lang w:val="en-US"/>
        </w:rPr>
        <w:t xml:space="preserve"> </w:t>
      </w:r>
      <w:proofErr w:type="spellStart"/>
      <w:r w:rsidRPr="00A50E86">
        <w:rPr>
          <w:i/>
          <w:iCs/>
          <w:lang w:val="en-US"/>
        </w:rPr>
        <w:t>chỉnh</w:t>
      </w:r>
      <w:proofErr w:type="spellEnd"/>
      <w:r w:rsidRPr="00A50E86">
        <w:rPr>
          <w:i/>
          <w:iCs/>
          <w:lang w:val="en-US"/>
        </w:rPr>
        <w:t xml:space="preserve"> </w:t>
      </w:r>
      <w:proofErr w:type="spellStart"/>
      <w:r w:rsidRPr="00A50E86">
        <w:rPr>
          <w:i/>
          <w:iCs/>
          <w:lang w:val="en-US"/>
        </w:rPr>
        <w:t>quy</w:t>
      </w:r>
      <w:proofErr w:type="spellEnd"/>
      <w:r w:rsidRPr="00A50E86">
        <w:rPr>
          <w:i/>
          <w:iCs/>
          <w:lang w:val="en-US"/>
        </w:rPr>
        <w:t xml:space="preserve"> </w:t>
      </w:r>
      <w:proofErr w:type="spellStart"/>
      <w:r w:rsidRPr="00A50E86">
        <w:rPr>
          <w:i/>
          <w:iCs/>
          <w:lang w:val="en-US"/>
        </w:rPr>
        <w:t>hoạch</w:t>
      </w:r>
      <w:proofErr w:type="spellEnd"/>
      <w:r w:rsidRPr="00A50E86">
        <w:rPr>
          <w:i/>
          <w:iCs/>
          <w:lang w:val="en-US"/>
        </w:rPr>
        <w:t xml:space="preserve"> </w:t>
      </w:r>
      <w:proofErr w:type="spellStart"/>
      <w:r w:rsidRPr="00A50E86">
        <w:rPr>
          <w:i/>
          <w:iCs/>
          <w:lang w:val="en-US"/>
        </w:rPr>
        <w:t>tỉnh</w:t>
      </w:r>
      <w:proofErr w:type="spellEnd"/>
      <w:r w:rsidRPr="00A50E86">
        <w:rPr>
          <w:i/>
          <w:iCs/>
          <w:lang w:val="en-US"/>
        </w:rPr>
        <w:t xml:space="preserve"> </w:t>
      </w:r>
      <w:proofErr w:type="spellStart"/>
      <w:r w:rsidRPr="00A50E86">
        <w:rPr>
          <w:i/>
          <w:iCs/>
          <w:lang w:val="en-US"/>
        </w:rPr>
        <w:t>theo</w:t>
      </w:r>
      <w:proofErr w:type="spellEnd"/>
      <w:r w:rsidRPr="00A50E86">
        <w:rPr>
          <w:i/>
          <w:iCs/>
          <w:lang w:val="en-US"/>
        </w:rPr>
        <w:t xml:space="preserve"> </w:t>
      </w:r>
      <w:proofErr w:type="spellStart"/>
      <w:r w:rsidRPr="00A50E86">
        <w:rPr>
          <w:i/>
          <w:iCs/>
          <w:lang w:val="en-US"/>
        </w:rPr>
        <w:t>quy</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của</w:t>
      </w:r>
      <w:proofErr w:type="spellEnd"/>
      <w:r w:rsidRPr="00A50E86">
        <w:rPr>
          <w:i/>
          <w:iCs/>
          <w:lang w:val="en-US"/>
        </w:rPr>
        <w:t xml:space="preserve"> </w:t>
      </w:r>
      <w:proofErr w:type="spellStart"/>
      <w:r w:rsidRPr="00A50E86">
        <w:rPr>
          <w:i/>
          <w:iCs/>
          <w:lang w:val="en-US"/>
        </w:rPr>
        <w:t>pháp</w:t>
      </w:r>
      <w:proofErr w:type="spellEnd"/>
      <w:r w:rsidRPr="00A50E86">
        <w:rPr>
          <w:i/>
          <w:iCs/>
          <w:lang w:val="en-US"/>
        </w:rPr>
        <w:t xml:space="preserve"> </w:t>
      </w:r>
      <w:proofErr w:type="spellStart"/>
      <w:r w:rsidRPr="00A50E86">
        <w:rPr>
          <w:i/>
          <w:iCs/>
          <w:lang w:val="en-US"/>
        </w:rPr>
        <w:t>luật</w:t>
      </w:r>
      <w:proofErr w:type="spellEnd"/>
      <w:r w:rsidRPr="00A50E86">
        <w:rPr>
          <w:i/>
          <w:iCs/>
          <w:lang w:val="en-US"/>
        </w:rPr>
        <w:t xml:space="preserve"> </w:t>
      </w:r>
      <w:proofErr w:type="spellStart"/>
      <w:r w:rsidRPr="00A50E86">
        <w:rPr>
          <w:i/>
          <w:iCs/>
          <w:lang w:val="en-US"/>
        </w:rPr>
        <w:t>về</w:t>
      </w:r>
      <w:proofErr w:type="spellEnd"/>
      <w:r w:rsidRPr="00A50E86">
        <w:rPr>
          <w:i/>
          <w:iCs/>
          <w:lang w:val="en-US"/>
        </w:rPr>
        <w:t xml:space="preserve"> </w:t>
      </w:r>
      <w:proofErr w:type="spellStart"/>
      <w:r w:rsidRPr="00A50E86">
        <w:rPr>
          <w:i/>
          <w:iCs/>
          <w:lang w:val="en-US"/>
        </w:rPr>
        <w:t>quy</w:t>
      </w:r>
      <w:proofErr w:type="spellEnd"/>
      <w:r w:rsidRPr="00A50E86">
        <w:rPr>
          <w:i/>
          <w:iCs/>
          <w:lang w:val="en-US"/>
        </w:rPr>
        <w:t xml:space="preserve"> </w:t>
      </w:r>
      <w:proofErr w:type="spellStart"/>
      <w:r w:rsidRPr="00A50E86">
        <w:rPr>
          <w:i/>
          <w:iCs/>
          <w:lang w:val="en-US"/>
        </w:rPr>
        <w:t>hoạch</w:t>
      </w:r>
      <w:proofErr w:type="spellEnd"/>
      <w:r w:rsidRPr="00A50E86">
        <w:rPr>
          <w:i/>
          <w:iCs/>
          <w:lang w:val="en-US"/>
        </w:rPr>
        <w:t xml:space="preserve">. </w:t>
      </w:r>
    </w:p>
    <w:p w14:paraId="2B341748" w14:textId="11759A33" w:rsidR="00A85906" w:rsidRPr="00A50E86" w:rsidRDefault="00A50E86" w:rsidP="00A85906">
      <w:pPr>
        <w:pStyle w:val="FootnoteText"/>
        <w:spacing w:before="0" w:line="240" w:lineRule="auto"/>
        <w:rPr>
          <w:i/>
          <w:iCs/>
          <w:lang w:val="en-US"/>
        </w:rPr>
      </w:pPr>
      <w:r w:rsidRPr="00A50E86">
        <w:rPr>
          <w:i/>
          <w:iCs/>
          <w:lang w:val="en-US"/>
        </w:rPr>
        <w:t xml:space="preserve">2. Trường </w:t>
      </w:r>
      <w:proofErr w:type="spellStart"/>
      <w:r w:rsidRPr="00A50E86">
        <w:rPr>
          <w:i/>
          <w:iCs/>
          <w:lang w:val="en-US"/>
        </w:rPr>
        <w:t>hợp</w:t>
      </w:r>
      <w:proofErr w:type="spellEnd"/>
      <w:r w:rsidRPr="00A50E86">
        <w:rPr>
          <w:i/>
          <w:iCs/>
          <w:lang w:val="en-US"/>
        </w:rPr>
        <w:t xml:space="preserve"> </w:t>
      </w:r>
      <w:proofErr w:type="spellStart"/>
      <w:r w:rsidRPr="00A50E86">
        <w:rPr>
          <w:i/>
          <w:iCs/>
          <w:lang w:val="en-US"/>
        </w:rPr>
        <w:t>người</w:t>
      </w:r>
      <w:proofErr w:type="spellEnd"/>
      <w:r w:rsidRPr="00A50E86">
        <w:rPr>
          <w:i/>
          <w:iCs/>
          <w:lang w:val="en-US"/>
        </w:rPr>
        <w:t xml:space="preserve"> </w:t>
      </w:r>
      <w:proofErr w:type="spellStart"/>
      <w:r w:rsidRPr="00A50E86">
        <w:rPr>
          <w:i/>
          <w:iCs/>
          <w:lang w:val="en-US"/>
        </w:rPr>
        <w:t>sử</w:t>
      </w:r>
      <w:proofErr w:type="spellEnd"/>
      <w:r w:rsidRPr="00A50E86">
        <w:rPr>
          <w:i/>
          <w:iCs/>
          <w:lang w:val="en-US"/>
        </w:rPr>
        <w:t xml:space="preserve"> </w:t>
      </w:r>
      <w:proofErr w:type="spellStart"/>
      <w:r w:rsidRPr="00A50E86">
        <w:rPr>
          <w:i/>
          <w:iCs/>
          <w:lang w:val="en-US"/>
        </w:rPr>
        <w:t>dụng</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được</w:t>
      </w:r>
      <w:proofErr w:type="spellEnd"/>
      <w:r w:rsidRPr="00A50E86">
        <w:rPr>
          <w:i/>
          <w:iCs/>
          <w:lang w:val="en-US"/>
        </w:rPr>
        <w:t xml:space="preserve"> </w:t>
      </w:r>
      <w:proofErr w:type="spellStart"/>
      <w:r w:rsidRPr="00A50E86">
        <w:rPr>
          <w:i/>
          <w:iCs/>
          <w:lang w:val="en-US"/>
        </w:rPr>
        <w:t>cho</w:t>
      </w:r>
      <w:proofErr w:type="spellEnd"/>
      <w:r w:rsidRPr="00A50E86">
        <w:rPr>
          <w:i/>
          <w:iCs/>
          <w:lang w:val="en-US"/>
        </w:rPr>
        <w:t xml:space="preserve"> </w:t>
      </w:r>
      <w:proofErr w:type="spellStart"/>
      <w:r w:rsidRPr="00A50E86">
        <w:rPr>
          <w:i/>
          <w:iCs/>
          <w:lang w:val="en-US"/>
        </w:rPr>
        <w:t>thuê</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từ</w:t>
      </w:r>
      <w:proofErr w:type="spellEnd"/>
      <w:r w:rsidRPr="00A50E86">
        <w:rPr>
          <w:i/>
          <w:iCs/>
          <w:lang w:val="en-US"/>
        </w:rPr>
        <w:t xml:space="preserve"> </w:t>
      </w:r>
      <w:proofErr w:type="spellStart"/>
      <w:r w:rsidRPr="00A50E86">
        <w:rPr>
          <w:i/>
          <w:iCs/>
          <w:lang w:val="en-US"/>
        </w:rPr>
        <w:t>ngày</w:t>
      </w:r>
      <w:proofErr w:type="spellEnd"/>
      <w:r w:rsidRPr="00A50E86">
        <w:rPr>
          <w:i/>
          <w:iCs/>
          <w:lang w:val="en-US"/>
        </w:rPr>
        <w:t xml:space="preserve"> 01 </w:t>
      </w:r>
      <w:proofErr w:type="spellStart"/>
      <w:r w:rsidRPr="00A50E86">
        <w:rPr>
          <w:i/>
          <w:iCs/>
          <w:lang w:val="en-US"/>
        </w:rPr>
        <w:t>tháng</w:t>
      </w:r>
      <w:proofErr w:type="spellEnd"/>
      <w:r w:rsidRPr="00A50E86">
        <w:rPr>
          <w:i/>
          <w:iCs/>
          <w:lang w:val="en-US"/>
        </w:rPr>
        <w:t xml:space="preserve"> 7 </w:t>
      </w:r>
      <w:proofErr w:type="spellStart"/>
      <w:r w:rsidRPr="00A50E86">
        <w:rPr>
          <w:i/>
          <w:iCs/>
          <w:lang w:val="en-US"/>
        </w:rPr>
        <w:t>năm</w:t>
      </w:r>
      <w:proofErr w:type="spellEnd"/>
      <w:r w:rsidRPr="00A50E86">
        <w:rPr>
          <w:i/>
          <w:iCs/>
          <w:lang w:val="en-US"/>
        </w:rPr>
        <w:t xml:space="preserve"> 2025 </w:t>
      </w:r>
      <w:proofErr w:type="spellStart"/>
      <w:r w:rsidRPr="00A50E86">
        <w:rPr>
          <w:i/>
          <w:iCs/>
          <w:lang w:val="en-US"/>
        </w:rPr>
        <w:t>đến</w:t>
      </w:r>
      <w:proofErr w:type="spellEnd"/>
      <w:r w:rsidRPr="00A50E86">
        <w:rPr>
          <w:i/>
          <w:iCs/>
          <w:lang w:val="en-US"/>
        </w:rPr>
        <w:t xml:space="preserve"> </w:t>
      </w:r>
      <w:proofErr w:type="spellStart"/>
      <w:r w:rsidRPr="00A50E86">
        <w:rPr>
          <w:i/>
          <w:iCs/>
          <w:lang w:val="en-US"/>
        </w:rPr>
        <w:t>trước</w:t>
      </w:r>
      <w:proofErr w:type="spellEnd"/>
      <w:r w:rsidRPr="00A50E86">
        <w:rPr>
          <w:i/>
          <w:iCs/>
          <w:lang w:val="en-US"/>
        </w:rPr>
        <w:t xml:space="preserve"> </w:t>
      </w:r>
      <w:proofErr w:type="spellStart"/>
      <w:r w:rsidRPr="00A50E86">
        <w:rPr>
          <w:i/>
          <w:iCs/>
          <w:lang w:val="en-US"/>
        </w:rPr>
        <w:t>ngày</w:t>
      </w:r>
      <w:proofErr w:type="spellEnd"/>
      <w:r w:rsidRPr="00A50E86">
        <w:rPr>
          <w:i/>
          <w:iCs/>
          <w:lang w:val="en-US"/>
        </w:rPr>
        <w:t xml:space="preserve"> </w:t>
      </w:r>
      <w:proofErr w:type="spellStart"/>
      <w:r w:rsidRPr="00A50E86">
        <w:rPr>
          <w:i/>
          <w:iCs/>
          <w:lang w:val="en-US"/>
        </w:rPr>
        <w:t>Nghị</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này</w:t>
      </w:r>
      <w:proofErr w:type="spellEnd"/>
      <w:r w:rsidRPr="00A50E86">
        <w:rPr>
          <w:i/>
          <w:iCs/>
          <w:lang w:val="en-US"/>
        </w:rPr>
        <w:t xml:space="preserve"> </w:t>
      </w:r>
      <w:proofErr w:type="spellStart"/>
      <w:r w:rsidRPr="00A50E86">
        <w:rPr>
          <w:i/>
          <w:iCs/>
          <w:lang w:val="en-US"/>
        </w:rPr>
        <w:t>có</w:t>
      </w:r>
      <w:proofErr w:type="spellEnd"/>
      <w:r w:rsidRPr="00A50E86">
        <w:rPr>
          <w:i/>
          <w:iCs/>
          <w:lang w:val="en-US"/>
        </w:rPr>
        <w:t xml:space="preserve"> </w:t>
      </w:r>
      <w:proofErr w:type="spellStart"/>
      <w:r w:rsidRPr="00A50E86">
        <w:rPr>
          <w:i/>
          <w:iCs/>
          <w:lang w:val="en-US"/>
        </w:rPr>
        <w:t>hiệu</w:t>
      </w:r>
      <w:proofErr w:type="spellEnd"/>
      <w:r w:rsidRPr="00A50E86">
        <w:rPr>
          <w:i/>
          <w:iCs/>
          <w:lang w:val="en-US"/>
        </w:rPr>
        <w:t xml:space="preserve"> </w:t>
      </w:r>
      <w:proofErr w:type="spellStart"/>
      <w:r w:rsidRPr="00A50E86">
        <w:rPr>
          <w:i/>
          <w:iCs/>
          <w:lang w:val="en-US"/>
        </w:rPr>
        <w:t>lực</w:t>
      </w:r>
      <w:proofErr w:type="spellEnd"/>
      <w:r w:rsidRPr="00A50E86">
        <w:rPr>
          <w:i/>
          <w:iCs/>
          <w:lang w:val="en-US"/>
        </w:rPr>
        <w:t xml:space="preserve"> </w:t>
      </w:r>
      <w:proofErr w:type="spellStart"/>
      <w:r w:rsidRPr="00A50E86">
        <w:rPr>
          <w:i/>
          <w:iCs/>
          <w:lang w:val="en-US"/>
        </w:rPr>
        <w:t>thi</w:t>
      </w:r>
      <w:proofErr w:type="spellEnd"/>
      <w:r w:rsidRPr="00A50E86">
        <w:rPr>
          <w:i/>
          <w:iCs/>
          <w:lang w:val="en-US"/>
        </w:rPr>
        <w:t xml:space="preserve"> </w:t>
      </w:r>
      <w:proofErr w:type="spellStart"/>
      <w:r w:rsidRPr="00A50E86">
        <w:rPr>
          <w:i/>
          <w:iCs/>
          <w:lang w:val="en-US"/>
        </w:rPr>
        <w:t>hành</w:t>
      </w:r>
      <w:proofErr w:type="spellEnd"/>
      <w:r w:rsidRPr="00A50E86">
        <w:rPr>
          <w:i/>
          <w:iCs/>
          <w:lang w:val="en-US"/>
        </w:rPr>
        <w:t xml:space="preserve"> </w:t>
      </w:r>
      <w:proofErr w:type="spellStart"/>
      <w:r w:rsidRPr="00A50E86">
        <w:rPr>
          <w:i/>
          <w:iCs/>
          <w:lang w:val="en-US"/>
        </w:rPr>
        <w:t>mà</w:t>
      </w:r>
      <w:proofErr w:type="spellEnd"/>
      <w:r w:rsidRPr="00A50E86">
        <w:rPr>
          <w:i/>
          <w:iCs/>
          <w:lang w:val="en-US"/>
        </w:rPr>
        <w:t xml:space="preserve"> </w:t>
      </w:r>
      <w:proofErr w:type="spellStart"/>
      <w:r w:rsidRPr="00A50E86">
        <w:rPr>
          <w:i/>
          <w:iCs/>
          <w:lang w:val="en-US"/>
        </w:rPr>
        <w:t>chưa</w:t>
      </w:r>
      <w:proofErr w:type="spellEnd"/>
      <w:r w:rsidRPr="00A50E86">
        <w:rPr>
          <w:i/>
          <w:iCs/>
          <w:lang w:val="en-US"/>
        </w:rPr>
        <w:t xml:space="preserve"> </w:t>
      </w:r>
      <w:proofErr w:type="spellStart"/>
      <w:r w:rsidRPr="00A50E86">
        <w:rPr>
          <w:i/>
          <w:iCs/>
          <w:lang w:val="en-US"/>
        </w:rPr>
        <w:t>ký</w:t>
      </w:r>
      <w:proofErr w:type="spellEnd"/>
      <w:r w:rsidRPr="00A50E86">
        <w:rPr>
          <w:i/>
          <w:iCs/>
          <w:lang w:val="en-US"/>
        </w:rPr>
        <w:t xml:space="preserve"> </w:t>
      </w:r>
      <w:proofErr w:type="spellStart"/>
      <w:r w:rsidRPr="00A50E86">
        <w:rPr>
          <w:i/>
          <w:iCs/>
          <w:lang w:val="en-US"/>
        </w:rPr>
        <w:t>hợp</w:t>
      </w:r>
      <w:proofErr w:type="spellEnd"/>
      <w:r w:rsidRPr="00A50E86">
        <w:rPr>
          <w:i/>
          <w:iCs/>
          <w:lang w:val="en-US"/>
        </w:rPr>
        <w:t xml:space="preserve"> </w:t>
      </w:r>
      <w:proofErr w:type="spellStart"/>
      <w:r w:rsidRPr="00A50E86">
        <w:rPr>
          <w:i/>
          <w:iCs/>
          <w:lang w:val="en-US"/>
        </w:rPr>
        <w:t>đồng</w:t>
      </w:r>
      <w:proofErr w:type="spellEnd"/>
      <w:r w:rsidRPr="00A50E86">
        <w:rPr>
          <w:i/>
          <w:iCs/>
          <w:lang w:val="en-US"/>
        </w:rPr>
        <w:t xml:space="preserve"> </w:t>
      </w:r>
      <w:proofErr w:type="spellStart"/>
      <w:r w:rsidRPr="00A50E86">
        <w:rPr>
          <w:i/>
          <w:iCs/>
          <w:lang w:val="en-US"/>
        </w:rPr>
        <w:t>thuê</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thì</w:t>
      </w:r>
      <w:proofErr w:type="spellEnd"/>
      <w:r w:rsidRPr="00A50E86">
        <w:rPr>
          <w:i/>
          <w:iCs/>
          <w:lang w:val="en-US"/>
        </w:rPr>
        <w:t xml:space="preserve"> </w:t>
      </w:r>
      <w:proofErr w:type="spellStart"/>
      <w:r w:rsidRPr="00A50E86">
        <w:rPr>
          <w:i/>
          <w:iCs/>
          <w:lang w:val="en-US"/>
        </w:rPr>
        <w:t>được</w:t>
      </w:r>
      <w:proofErr w:type="spellEnd"/>
      <w:r w:rsidRPr="00A50E86">
        <w:rPr>
          <w:i/>
          <w:iCs/>
          <w:lang w:val="en-US"/>
        </w:rPr>
        <w:t xml:space="preserve"> </w:t>
      </w:r>
      <w:proofErr w:type="spellStart"/>
      <w:r w:rsidRPr="00A50E86">
        <w:rPr>
          <w:i/>
          <w:iCs/>
          <w:lang w:val="en-US"/>
        </w:rPr>
        <w:t>ký</w:t>
      </w:r>
      <w:proofErr w:type="spellEnd"/>
      <w:r w:rsidRPr="00A50E86">
        <w:rPr>
          <w:i/>
          <w:iCs/>
          <w:lang w:val="en-US"/>
        </w:rPr>
        <w:t xml:space="preserve"> </w:t>
      </w:r>
      <w:proofErr w:type="spellStart"/>
      <w:r w:rsidRPr="00A50E86">
        <w:rPr>
          <w:i/>
          <w:iCs/>
          <w:lang w:val="en-US"/>
        </w:rPr>
        <w:t>hợp</w:t>
      </w:r>
      <w:proofErr w:type="spellEnd"/>
      <w:r w:rsidRPr="00A50E86">
        <w:rPr>
          <w:i/>
          <w:iCs/>
          <w:lang w:val="en-US"/>
        </w:rPr>
        <w:t xml:space="preserve"> </w:t>
      </w:r>
      <w:proofErr w:type="spellStart"/>
      <w:r w:rsidRPr="00A50E86">
        <w:rPr>
          <w:i/>
          <w:iCs/>
          <w:lang w:val="en-US"/>
        </w:rPr>
        <w:t>đồng</w:t>
      </w:r>
      <w:proofErr w:type="spellEnd"/>
      <w:r w:rsidRPr="00A50E86">
        <w:rPr>
          <w:i/>
          <w:iCs/>
          <w:lang w:val="en-US"/>
        </w:rPr>
        <w:t xml:space="preserve"> </w:t>
      </w:r>
      <w:proofErr w:type="spellStart"/>
      <w:r w:rsidRPr="00A50E86">
        <w:rPr>
          <w:i/>
          <w:iCs/>
          <w:lang w:val="en-US"/>
        </w:rPr>
        <w:t>thuê</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nếu</w:t>
      </w:r>
      <w:proofErr w:type="spellEnd"/>
      <w:r w:rsidRPr="00A50E86">
        <w:rPr>
          <w:i/>
          <w:iCs/>
          <w:lang w:val="en-US"/>
        </w:rPr>
        <w:t xml:space="preserve"> </w:t>
      </w:r>
      <w:proofErr w:type="spellStart"/>
      <w:r w:rsidRPr="00A50E86">
        <w:rPr>
          <w:i/>
          <w:iCs/>
          <w:lang w:val="en-US"/>
        </w:rPr>
        <w:t>có</w:t>
      </w:r>
      <w:proofErr w:type="spellEnd"/>
      <w:r w:rsidRPr="00A50E86">
        <w:rPr>
          <w:i/>
          <w:iCs/>
          <w:lang w:val="en-US"/>
        </w:rPr>
        <w:t xml:space="preserve"> </w:t>
      </w:r>
      <w:proofErr w:type="spellStart"/>
      <w:r w:rsidRPr="00A50E86">
        <w:rPr>
          <w:i/>
          <w:iCs/>
          <w:lang w:val="en-US"/>
        </w:rPr>
        <w:t>nhu</w:t>
      </w:r>
      <w:proofErr w:type="spellEnd"/>
      <w:r w:rsidRPr="00A50E86">
        <w:rPr>
          <w:i/>
          <w:iCs/>
          <w:lang w:val="en-US"/>
        </w:rPr>
        <w:t xml:space="preserve"> </w:t>
      </w:r>
      <w:proofErr w:type="spellStart"/>
      <w:r w:rsidRPr="00A50E86">
        <w:rPr>
          <w:i/>
          <w:iCs/>
          <w:lang w:val="en-US"/>
        </w:rPr>
        <w:t>cầu</w:t>
      </w:r>
      <w:proofErr w:type="spellEnd"/>
      <w:r w:rsidRPr="00A50E86">
        <w:rPr>
          <w:i/>
          <w:iCs/>
          <w:lang w:val="en-US"/>
        </w:rPr>
        <w:t>.</w:t>
      </w:r>
    </w:p>
    <w:p w14:paraId="29C31DBF" w14:textId="77777777" w:rsidR="000466D8" w:rsidRDefault="00A50E86" w:rsidP="00A85906">
      <w:pPr>
        <w:pStyle w:val="FootnoteText"/>
        <w:spacing w:before="0" w:line="240" w:lineRule="auto"/>
        <w:rPr>
          <w:i/>
          <w:iCs/>
          <w:lang w:val="en-US"/>
        </w:rPr>
      </w:pPr>
      <w:r w:rsidRPr="00A50E86">
        <w:rPr>
          <w:i/>
          <w:iCs/>
          <w:lang w:val="en-US"/>
        </w:rPr>
        <w:t xml:space="preserve">3. Trường </w:t>
      </w:r>
      <w:proofErr w:type="spellStart"/>
      <w:r w:rsidRPr="00A50E86">
        <w:rPr>
          <w:i/>
          <w:iCs/>
          <w:lang w:val="en-US"/>
        </w:rPr>
        <w:t>hợp</w:t>
      </w:r>
      <w:proofErr w:type="spellEnd"/>
      <w:r w:rsidRPr="00A50E86">
        <w:rPr>
          <w:i/>
          <w:iCs/>
          <w:lang w:val="en-US"/>
        </w:rPr>
        <w:t xml:space="preserve"> </w:t>
      </w:r>
      <w:proofErr w:type="spellStart"/>
      <w:r w:rsidRPr="00A50E86">
        <w:rPr>
          <w:i/>
          <w:iCs/>
          <w:lang w:val="en-US"/>
        </w:rPr>
        <w:t>trước</w:t>
      </w:r>
      <w:proofErr w:type="spellEnd"/>
      <w:r w:rsidRPr="00A50E86">
        <w:rPr>
          <w:i/>
          <w:iCs/>
          <w:lang w:val="en-US"/>
        </w:rPr>
        <w:t xml:space="preserve"> </w:t>
      </w:r>
      <w:proofErr w:type="spellStart"/>
      <w:r w:rsidRPr="00A50E86">
        <w:rPr>
          <w:i/>
          <w:iCs/>
          <w:lang w:val="en-US"/>
        </w:rPr>
        <w:t>ngày</w:t>
      </w:r>
      <w:proofErr w:type="spellEnd"/>
      <w:r w:rsidRPr="00A50E86">
        <w:rPr>
          <w:i/>
          <w:iCs/>
          <w:lang w:val="en-US"/>
        </w:rPr>
        <w:t xml:space="preserve"> </w:t>
      </w:r>
      <w:proofErr w:type="spellStart"/>
      <w:r w:rsidRPr="00A50E86">
        <w:rPr>
          <w:i/>
          <w:iCs/>
          <w:lang w:val="en-US"/>
        </w:rPr>
        <w:t>Nghị</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này</w:t>
      </w:r>
      <w:proofErr w:type="spellEnd"/>
      <w:r w:rsidRPr="00A50E86">
        <w:rPr>
          <w:i/>
          <w:iCs/>
          <w:lang w:val="en-US"/>
        </w:rPr>
        <w:t xml:space="preserve"> </w:t>
      </w:r>
      <w:proofErr w:type="spellStart"/>
      <w:r w:rsidRPr="00A50E86">
        <w:rPr>
          <w:i/>
          <w:iCs/>
          <w:lang w:val="en-US"/>
        </w:rPr>
        <w:t>có</w:t>
      </w:r>
      <w:proofErr w:type="spellEnd"/>
      <w:r w:rsidRPr="00A50E86">
        <w:rPr>
          <w:i/>
          <w:iCs/>
          <w:lang w:val="en-US"/>
        </w:rPr>
        <w:t xml:space="preserve"> </w:t>
      </w:r>
      <w:proofErr w:type="spellStart"/>
      <w:r w:rsidRPr="00A50E86">
        <w:rPr>
          <w:i/>
          <w:iCs/>
          <w:lang w:val="en-US"/>
        </w:rPr>
        <w:t>hiệu</w:t>
      </w:r>
      <w:proofErr w:type="spellEnd"/>
      <w:r w:rsidRPr="00A50E86">
        <w:rPr>
          <w:i/>
          <w:iCs/>
          <w:lang w:val="en-US"/>
        </w:rPr>
        <w:t xml:space="preserve"> </w:t>
      </w:r>
      <w:proofErr w:type="spellStart"/>
      <w:r w:rsidRPr="00A50E86">
        <w:rPr>
          <w:i/>
          <w:iCs/>
          <w:lang w:val="en-US"/>
        </w:rPr>
        <w:t>lực</w:t>
      </w:r>
      <w:proofErr w:type="spellEnd"/>
      <w:r w:rsidRPr="00A50E86">
        <w:rPr>
          <w:i/>
          <w:iCs/>
          <w:lang w:val="en-US"/>
        </w:rPr>
        <w:t xml:space="preserve"> </w:t>
      </w:r>
      <w:proofErr w:type="spellStart"/>
      <w:r w:rsidRPr="00A50E86">
        <w:rPr>
          <w:i/>
          <w:iCs/>
          <w:lang w:val="en-US"/>
        </w:rPr>
        <w:t>thi</w:t>
      </w:r>
      <w:proofErr w:type="spellEnd"/>
      <w:r w:rsidRPr="00A50E86">
        <w:rPr>
          <w:i/>
          <w:iCs/>
          <w:lang w:val="en-US"/>
        </w:rPr>
        <w:t xml:space="preserve"> </w:t>
      </w:r>
      <w:proofErr w:type="spellStart"/>
      <w:r w:rsidRPr="00A50E86">
        <w:rPr>
          <w:i/>
          <w:iCs/>
          <w:lang w:val="en-US"/>
        </w:rPr>
        <w:t>hành</w:t>
      </w:r>
      <w:proofErr w:type="spellEnd"/>
      <w:r w:rsidRPr="00A50E86">
        <w:rPr>
          <w:i/>
          <w:iCs/>
          <w:lang w:val="en-US"/>
        </w:rPr>
        <w:t xml:space="preserve"> </w:t>
      </w:r>
      <w:proofErr w:type="spellStart"/>
      <w:r w:rsidRPr="00A50E86">
        <w:rPr>
          <w:i/>
          <w:iCs/>
          <w:lang w:val="en-US"/>
        </w:rPr>
        <w:t>mà</w:t>
      </w:r>
      <w:proofErr w:type="spellEnd"/>
      <w:r w:rsidRPr="00A50E86">
        <w:rPr>
          <w:i/>
          <w:iCs/>
          <w:lang w:val="en-US"/>
        </w:rPr>
        <w:t xml:space="preserve"> </w:t>
      </w:r>
      <w:proofErr w:type="spellStart"/>
      <w:r w:rsidRPr="00A50E86">
        <w:rPr>
          <w:i/>
          <w:iCs/>
          <w:lang w:val="en-US"/>
        </w:rPr>
        <w:t>đã</w:t>
      </w:r>
      <w:proofErr w:type="spellEnd"/>
      <w:r w:rsidRPr="00A50E86">
        <w:rPr>
          <w:i/>
          <w:iCs/>
          <w:lang w:val="en-US"/>
        </w:rPr>
        <w:t xml:space="preserve"> </w:t>
      </w:r>
      <w:proofErr w:type="spellStart"/>
      <w:r w:rsidRPr="00A50E86">
        <w:rPr>
          <w:i/>
          <w:iCs/>
          <w:lang w:val="en-US"/>
        </w:rPr>
        <w:t>đưa</w:t>
      </w:r>
      <w:proofErr w:type="spellEnd"/>
      <w:r w:rsidRPr="00A50E86">
        <w:rPr>
          <w:i/>
          <w:iCs/>
          <w:lang w:val="en-US"/>
        </w:rPr>
        <w:t xml:space="preserve"> ra </w:t>
      </w:r>
      <w:proofErr w:type="spellStart"/>
      <w:r w:rsidRPr="00A50E86">
        <w:rPr>
          <w:i/>
          <w:iCs/>
          <w:lang w:val="en-US"/>
        </w:rPr>
        <w:t>đấu</w:t>
      </w:r>
      <w:proofErr w:type="spellEnd"/>
      <w:r w:rsidRPr="00A50E86">
        <w:rPr>
          <w:i/>
          <w:iCs/>
          <w:lang w:val="en-US"/>
        </w:rPr>
        <w:t xml:space="preserve"> </w:t>
      </w:r>
      <w:proofErr w:type="spellStart"/>
      <w:r w:rsidRPr="00A50E86">
        <w:rPr>
          <w:i/>
          <w:iCs/>
          <w:lang w:val="en-US"/>
        </w:rPr>
        <w:t>giá</w:t>
      </w:r>
      <w:proofErr w:type="spellEnd"/>
      <w:r w:rsidRPr="00A50E86">
        <w:rPr>
          <w:i/>
          <w:iCs/>
          <w:lang w:val="en-US"/>
        </w:rPr>
        <w:t xml:space="preserve"> </w:t>
      </w:r>
      <w:proofErr w:type="spellStart"/>
      <w:r w:rsidRPr="00A50E86">
        <w:rPr>
          <w:i/>
          <w:iCs/>
          <w:lang w:val="en-US"/>
        </w:rPr>
        <w:t>quyền</w:t>
      </w:r>
      <w:proofErr w:type="spellEnd"/>
      <w:r w:rsidRPr="00A50E86">
        <w:rPr>
          <w:i/>
          <w:iCs/>
          <w:lang w:val="en-US"/>
        </w:rPr>
        <w:t xml:space="preserve"> </w:t>
      </w:r>
      <w:proofErr w:type="spellStart"/>
      <w:r w:rsidRPr="00A50E86">
        <w:rPr>
          <w:i/>
          <w:iCs/>
          <w:lang w:val="en-US"/>
        </w:rPr>
        <w:t>sử</w:t>
      </w:r>
      <w:proofErr w:type="spellEnd"/>
      <w:r w:rsidRPr="00A50E86">
        <w:rPr>
          <w:i/>
          <w:iCs/>
          <w:lang w:val="en-US"/>
        </w:rPr>
        <w:t xml:space="preserve"> </w:t>
      </w:r>
      <w:proofErr w:type="spellStart"/>
      <w:r w:rsidRPr="00A50E86">
        <w:rPr>
          <w:i/>
          <w:iCs/>
          <w:lang w:val="en-US"/>
        </w:rPr>
        <w:t>dụng</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02 </w:t>
      </w:r>
      <w:proofErr w:type="spellStart"/>
      <w:r w:rsidRPr="00A50E86">
        <w:rPr>
          <w:i/>
          <w:iCs/>
          <w:lang w:val="en-US"/>
        </w:rPr>
        <w:t>lần</w:t>
      </w:r>
      <w:proofErr w:type="spellEnd"/>
      <w:r w:rsidRPr="00A50E86">
        <w:rPr>
          <w:i/>
          <w:iCs/>
          <w:lang w:val="en-US"/>
        </w:rPr>
        <w:t xml:space="preserve"> </w:t>
      </w:r>
      <w:proofErr w:type="spellStart"/>
      <w:r w:rsidRPr="00A50E86">
        <w:rPr>
          <w:i/>
          <w:iCs/>
          <w:lang w:val="en-US"/>
        </w:rPr>
        <w:t>không</w:t>
      </w:r>
      <w:proofErr w:type="spellEnd"/>
      <w:r w:rsidRPr="00A50E86">
        <w:rPr>
          <w:i/>
          <w:iCs/>
          <w:lang w:val="en-US"/>
        </w:rPr>
        <w:t xml:space="preserve"> </w:t>
      </w:r>
      <w:proofErr w:type="spellStart"/>
      <w:r w:rsidRPr="00A50E86">
        <w:rPr>
          <w:i/>
          <w:iCs/>
          <w:lang w:val="en-US"/>
        </w:rPr>
        <w:t>thành</w:t>
      </w:r>
      <w:proofErr w:type="spellEnd"/>
      <w:r w:rsidRPr="00A50E86">
        <w:rPr>
          <w:i/>
          <w:iCs/>
          <w:lang w:val="en-US"/>
        </w:rPr>
        <w:t xml:space="preserve"> </w:t>
      </w:r>
      <w:proofErr w:type="spellStart"/>
      <w:r w:rsidRPr="00A50E86">
        <w:rPr>
          <w:i/>
          <w:iCs/>
          <w:lang w:val="en-US"/>
        </w:rPr>
        <w:t>thì</w:t>
      </w:r>
      <w:proofErr w:type="spellEnd"/>
      <w:r w:rsidRPr="00A50E86">
        <w:rPr>
          <w:i/>
          <w:iCs/>
          <w:lang w:val="en-US"/>
        </w:rPr>
        <w:t xml:space="preserve"> </w:t>
      </w:r>
      <w:proofErr w:type="spellStart"/>
      <w:r w:rsidRPr="00A50E86">
        <w:rPr>
          <w:i/>
          <w:iCs/>
          <w:lang w:val="en-US"/>
        </w:rPr>
        <w:t>tiếp</w:t>
      </w:r>
      <w:proofErr w:type="spellEnd"/>
      <w:r w:rsidRPr="00A50E86">
        <w:rPr>
          <w:i/>
          <w:iCs/>
          <w:lang w:val="en-US"/>
        </w:rPr>
        <w:t xml:space="preserve"> </w:t>
      </w:r>
      <w:proofErr w:type="spellStart"/>
      <w:r w:rsidRPr="00A50E86">
        <w:rPr>
          <w:i/>
          <w:iCs/>
          <w:lang w:val="en-US"/>
        </w:rPr>
        <w:t>tục</w:t>
      </w:r>
      <w:proofErr w:type="spellEnd"/>
      <w:r w:rsidRPr="00A50E86">
        <w:rPr>
          <w:i/>
          <w:iCs/>
          <w:lang w:val="en-US"/>
        </w:rPr>
        <w:t xml:space="preserve"> </w:t>
      </w:r>
      <w:proofErr w:type="spellStart"/>
      <w:r w:rsidRPr="00A50E86">
        <w:rPr>
          <w:i/>
          <w:iCs/>
          <w:lang w:val="en-US"/>
        </w:rPr>
        <w:t>thực</w:t>
      </w:r>
      <w:proofErr w:type="spellEnd"/>
      <w:r w:rsidRPr="00A50E86">
        <w:rPr>
          <w:i/>
          <w:iCs/>
          <w:lang w:val="en-US"/>
        </w:rPr>
        <w:t xml:space="preserve"> </w:t>
      </w:r>
      <w:proofErr w:type="spellStart"/>
      <w:r w:rsidRPr="00A50E86">
        <w:rPr>
          <w:i/>
          <w:iCs/>
          <w:lang w:val="en-US"/>
        </w:rPr>
        <w:t>hiện</w:t>
      </w:r>
      <w:proofErr w:type="spellEnd"/>
      <w:r w:rsidRPr="00A50E86">
        <w:rPr>
          <w:i/>
          <w:iCs/>
          <w:lang w:val="en-US"/>
        </w:rPr>
        <w:t xml:space="preserve"> </w:t>
      </w:r>
      <w:proofErr w:type="spellStart"/>
      <w:r w:rsidRPr="00A50E86">
        <w:rPr>
          <w:i/>
          <w:iCs/>
          <w:lang w:val="en-US"/>
        </w:rPr>
        <w:t>theo</w:t>
      </w:r>
      <w:proofErr w:type="spellEnd"/>
      <w:r w:rsidRPr="00A50E86">
        <w:rPr>
          <w:i/>
          <w:iCs/>
          <w:lang w:val="en-US"/>
        </w:rPr>
        <w:t xml:space="preserve"> </w:t>
      </w:r>
      <w:proofErr w:type="spellStart"/>
      <w:r w:rsidRPr="00A50E86">
        <w:rPr>
          <w:i/>
          <w:iCs/>
          <w:lang w:val="en-US"/>
        </w:rPr>
        <w:t>quy</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của</w:t>
      </w:r>
      <w:proofErr w:type="spellEnd"/>
      <w:r w:rsidRPr="00A50E86">
        <w:rPr>
          <w:i/>
          <w:iCs/>
          <w:lang w:val="en-US"/>
        </w:rPr>
        <w:t xml:space="preserve"> </w:t>
      </w:r>
      <w:proofErr w:type="spellStart"/>
      <w:r w:rsidRPr="00A50E86">
        <w:rPr>
          <w:i/>
          <w:iCs/>
          <w:lang w:val="en-US"/>
        </w:rPr>
        <w:t>pháp</w:t>
      </w:r>
      <w:proofErr w:type="spellEnd"/>
      <w:r w:rsidRPr="00A50E86">
        <w:rPr>
          <w:i/>
          <w:iCs/>
          <w:lang w:val="en-US"/>
        </w:rPr>
        <w:t xml:space="preserve"> </w:t>
      </w:r>
      <w:proofErr w:type="spellStart"/>
      <w:r w:rsidRPr="00A50E86">
        <w:rPr>
          <w:i/>
          <w:iCs/>
          <w:lang w:val="en-US"/>
        </w:rPr>
        <w:t>luật</w:t>
      </w:r>
      <w:proofErr w:type="spellEnd"/>
      <w:r w:rsidRPr="00A50E86">
        <w:rPr>
          <w:i/>
          <w:iCs/>
          <w:lang w:val="en-US"/>
        </w:rPr>
        <w:t xml:space="preserve"> </w:t>
      </w:r>
      <w:proofErr w:type="spellStart"/>
      <w:r w:rsidRPr="00A50E86">
        <w:rPr>
          <w:i/>
          <w:iCs/>
          <w:lang w:val="en-US"/>
        </w:rPr>
        <w:t>về</w:t>
      </w:r>
      <w:proofErr w:type="spellEnd"/>
      <w:r w:rsidRPr="00A50E86">
        <w:rPr>
          <w:i/>
          <w:iCs/>
          <w:lang w:val="en-US"/>
        </w:rPr>
        <w:t xml:space="preserve"> </w:t>
      </w:r>
      <w:proofErr w:type="spellStart"/>
      <w:r w:rsidRPr="00A50E86">
        <w:rPr>
          <w:i/>
          <w:iCs/>
          <w:lang w:val="en-US"/>
        </w:rPr>
        <w:t>đấu</w:t>
      </w:r>
      <w:proofErr w:type="spellEnd"/>
      <w:r w:rsidRPr="00A50E86">
        <w:rPr>
          <w:i/>
          <w:iCs/>
          <w:lang w:val="en-US"/>
        </w:rPr>
        <w:t xml:space="preserve"> </w:t>
      </w:r>
      <w:proofErr w:type="spellStart"/>
      <w:r w:rsidRPr="00A50E86">
        <w:rPr>
          <w:i/>
          <w:iCs/>
          <w:lang w:val="en-US"/>
        </w:rPr>
        <w:t>giá</w:t>
      </w:r>
      <w:proofErr w:type="spellEnd"/>
      <w:r w:rsidRPr="00A50E86">
        <w:rPr>
          <w:i/>
          <w:iCs/>
          <w:lang w:val="en-US"/>
        </w:rPr>
        <w:t xml:space="preserve"> </w:t>
      </w:r>
      <w:proofErr w:type="spellStart"/>
      <w:r w:rsidRPr="00A50E86">
        <w:rPr>
          <w:i/>
          <w:iCs/>
          <w:lang w:val="en-US"/>
        </w:rPr>
        <w:t>tài</w:t>
      </w:r>
      <w:proofErr w:type="spellEnd"/>
      <w:r w:rsidRPr="00A50E86">
        <w:rPr>
          <w:i/>
          <w:iCs/>
          <w:lang w:val="en-US"/>
        </w:rPr>
        <w:t xml:space="preserve"> </w:t>
      </w:r>
      <w:proofErr w:type="spellStart"/>
      <w:r w:rsidRPr="00A50E86">
        <w:rPr>
          <w:i/>
          <w:iCs/>
          <w:lang w:val="en-US"/>
        </w:rPr>
        <w:t>sản</w:t>
      </w:r>
      <w:proofErr w:type="spellEnd"/>
      <w:r w:rsidRPr="00A50E86">
        <w:rPr>
          <w:i/>
          <w:iCs/>
          <w:lang w:val="en-US"/>
        </w:rPr>
        <w:t xml:space="preserve">. </w:t>
      </w:r>
      <w:proofErr w:type="spellStart"/>
      <w:r w:rsidRPr="00A50E86">
        <w:rPr>
          <w:i/>
          <w:iCs/>
          <w:lang w:val="en-US"/>
        </w:rPr>
        <w:t>Giá</w:t>
      </w:r>
      <w:proofErr w:type="spellEnd"/>
      <w:r w:rsidRPr="00A50E86">
        <w:rPr>
          <w:i/>
          <w:iCs/>
          <w:lang w:val="en-US"/>
        </w:rPr>
        <w:t xml:space="preserve"> </w:t>
      </w:r>
      <w:proofErr w:type="spellStart"/>
      <w:r w:rsidRPr="00A50E86">
        <w:rPr>
          <w:i/>
          <w:iCs/>
          <w:lang w:val="en-US"/>
        </w:rPr>
        <w:t>khởi</w:t>
      </w:r>
      <w:proofErr w:type="spellEnd"/>
      <w:r w:rsidRPr="00A50E86">
        <w:rPr>
          <w:i/>
          <w:iCs/>
          <w:lang w:val="en-US"/>
        </w:rPr>
        <w:t xml:space="preserve"> </w:t>
      </w:r>
      <w:proofErr w:type="spellStart"/>
      <w:r w:rsidRPr="00A50E86">
        <w:rPr>
          <w:i/>
          <w:iCs/>
          <w:lang w:val="en-US"/>
        </w:rPr>
        <w:t>điểm</w:t>
      </w:r>
      <w:proofErr w:type="spellEnd"/>
      <w:r w:rsidRPr="00A50E86">
        <w:rPr>
          <w:i/>
          <w:iCs/>
          <w:lang w:val="en-US"/>
        </w:rPr>
        <w:t xml:space="preserve"> </w:t>
      </w:r>
      <w:proofErr w:type="spellStart"/>
      <w:r w:rsidRPr="00A50E86">
        <w:rPr>
          <w:i/>
          <w:iCs/>
          <w:lang w:val="en-US"/>
        </w:rPr>
        <w:t>để</w:t>
      </w:r>
      <w:proofErr w:type="spellEnd"/>
      <w:r w:rsidRPr="00A50E86">
        <w:rPr>
          <w:i/>
          <w:iCs/>
          <w:lang w:val="en-US"/>
        </w:rPr>
        <w:t xml:space="preserve"> </w:t>
      </w:r>
      <w:proofErr w:type="spellStart"/>
      <w:r w:rsidRPr="00A50E86">
        <w:rPr>
          <w:i/>
          <w:iCs/>
          <w:lang w:val="en-US"/>
        </w:rPr>
        <w:t>đấu</w:t>
      </w:r>
      <w:proofErr w:type="spellEnd"/>
      <w:r w:rsidRPr="00A50E86">
        <w:rPr>
          <w:i/>
          <w:iCs/>
          <w:lang w:val="en-US"/>
        </w:rPr>
        <w:t xml:space="preserve"> </w:t>
      </w:r>
      <w:proofErr w:type="spellStart"/>
      <w:r w:rsidRPr="00A50E86">
        <w:rPr>
          <w:i/>
          <w:iCs/>
          <w:lang w:val="en-US"/>
        </w:rPr>
        <w:t>giá</w:t>
      </w:r>
      <w:proofErr w:type="spellEnd"/>
      <w:r w:rsidRPr="00A50E86">
        <w:rPr>
          <w:i/>
          <w:iCs/>
          <w:lang w:val="en-US"/>
        </w:rPr>
        <w:t xml:space="preserve"> </w:t>
      </w:r>
      <w:proofErr w:type="spellStart"/>
      <w:r w:rsidRPr="00A50E86">
        <w:rPr>
          <w:i/>
          <w:iCs/>
          <w:lang w:val="en-US"/>
        </w:rPr>
        <w:t>là</w:t>
      </w:r>
      <w:proofErr w:type="spellEnd"/>
      <w:r w:rsidRPr="00A50E86">
        <w:rPr>
          <w:i/>
          <w:iCs/>
          <w:lang w:val="en-US"/>
        </w:rPr>
        <w:t xml:space="preserve"> </w:t>
      </w:r>
      <w:proofErr w:type="spellStart"/>
      <w:r w:rsidRPr="00A50E86">
        <w:rPr>
          <w:i/>
          <w:iCs/>
          <w:lang w:val="en-US"/>
        </w:rPr>
        <w:t>giá</w:t>
      </w:r>
      <w:proofErr w:type="spellEnd"/>
      <w:r w:rsidRPr="00A50E86">
        <w:rPr>
          <w:i/>
          <w:iCs/>
          <w:lang w:val="en-US"/>
        </w:rPr>
        <w:t xml:space="preserve"> </w:t>
      </w:r>
      <w:proofErr w:type="spellStart"/>
      <w:r w:rsidRPr="00A50E86">
        <w:rPr>
          <w:i/>
          <w:iCs/>
          <w:lang w:val="en-US"/>
        </w:rPr>
        <w:t>theo</w:t>
      </w:r>
      <w:proofErr w:type="spellEnd"/>
      <w:r w:rsidRPr="00A50E86">
        <w:rPr>
          <w:i/>
          <w:iCs/>
          <w:lang w:val="en-US"/>
        </w:rPr>
        <w:t xml:space="preserve"> </w:t>
      </w:r>
      <w:proofErr w:type="spellStart"/>
      <w:r w:rsidRPr="00A50E86">
        <w:rPr>
          <w:i/>
          <w:iCs/>
          <w:lang w:val="en-US"/>
        </w:rPr>
        <w:t>bảng</w:t>
      </w:r>
      <w:proofErr w:type="spellEnd"/>
      <w:r w:rsidRPr="00A50E86">
        <w:rPr>
          <w:i/>
          <w:iCs/>
          <w:lang w:val="en-US"/>
        </w:rPr>
        <w:t xml:space="preserve"> </w:t>
      </w:r>
      <w:proofErr w:type="spellStart"/>
      <w:r w:rsidRPr="00A50E86">
        <w:rPr>
          <w:i/>
          <w:iCs/>
          <w:lang w:val="en-US"/>
        </w:rPr>
        <w:t>giá</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hệ</w:t>
      </w:r>
      <w:proofErr w:type="spellEnd"/>
      <w:r w:rsidRPr="00A50E86">
        <w:rPr>
          <w:i/>
          <w:iCs/>
          <w:lang w:val="en-US"/>
        </w:rPr>
        <w:t xml:space="preserve"> </w:t>
      </w:r>
      <w:proofErr w:type="spellStart"/>
      <w:r w:rsidRPr="00A50E86">
        <w:rPr>
          <w:i/>
          <w:iCs/>
          <w:lang w:val="en-US"/>
        </w:rPr>
        <w:t>số</w:t>
      </w:r>
      <w:proofErr w:type="spellEnd"/>
      <w:r w:rsidRPr="00A50E86">
        <w:rPr>
          <w:i/>
          <w:iCs/>
          <w:lang w:val="en-US"/>
        </w:rPr>
        <w:t xml:space="preserve"> </w:t>
      </w:r>
      <w:proofErr w:type="spellStart"/>
      <w:r w:rsidRPr="00A50E86">
        <w:rPr>
          <w:i/>
          <w:iCs/>
          <w:lang w:val="en-US"/>
        </w:rPr>
        <w:t>điều</w:t>
      </w:r>
      <w:proofErr w:type="spellEnd"/>
      <w:r w:rsidRPr="00A50E86">
        <w:rPr>
          <w:i/>
          <w:iCs/>
          <w:lang w:val="en-US"/>
        </w:rPr>
        <w:t xml:space="preserve"> </w:t>
      </w:r>
      <w:proofErr w:type="spellStart"/>
      <w:r w:rsidRPr="00A50E86">
        <w:rPr>
          <w:i/>
          <w:iCs/>
          <w:lang w:val="en-US"/>
        </w:rPr>
        <w:t>chỉnh</w:t>
      </w:r>
      <w:proofErr w:type="spellEnd"/>
      <w:r w:rsidRPr="00A50E86">
        <w:rPr>
          <w:i/>
          <w:iCs/>
          <w:lang w:val="en-US"/>
        </w:rPr>
        <w:t xml:space="preserve"> </w:t>
      </w:r>
      <w:proofErr w:type="spellStart"/>
      <w:r w:rsidRPr="00A50E86">
        <w:rPr>
          <w:i/>
          <w:iCs/>
          <w:lang w:val="en-US"/>
        </w:rPr>
        <w:t>giá</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được</w:t>
      </w:r>
      <w:proofErr w:type="spellEnd"/>
      <w:r w:rsidRPr="00A50E86">
        <w:rPr>
          <w:i/>
          <w:iCs/>
          <w:lang w:val="en-US"/>
        </w:rPr>
        <w:t xml:space="preserve"> ban </w:t>
      </w:r>
      <w:proofErr w:type="spellStart"/>
      <w:r w:rsidRPr="00A50E86">
        <w:rPr>
          <w:i/>
          <w:iCs/>
          <w:lang w:val="en-US"/>
        </w:rPr>
        <w:t>hành</w:t>
      </w:r>
      <w:proofErr w:type="spellEnd"/>
      <w:r w:rsidRPr="00A50E86">
        <w:rPr>
          <w:i/>
          <w:iCs/>
          <w:lang w:val="en-US"/>
        </w:rPr>
        <w:t xml:space="preserve"> </w:t>
      </w:r>
      <w:proofErr w:type="spellStart"/>
      <w:r w:rsidRPr="00A50E86">
        <w:rPr>
          <w:i/>
          <w:iCs/>
          <w:lang w:val="en-US"/>
        </w:rPr>
        <w:t>theo</w:t>
      </w:r>
      <w:proofErr w:type="spellEnd"/>
      <w:r w:rsidRPr="00A50E86">
        <w:rPr>
          <w:i/>
          <w:iCs/>
          <w:lang w:val="en-US"/>
        </w:rPr>
        <w:t xml:space="preserve"> </w:t>
      </w:r>
      <w:proofErr w:type="spellStart"/>
      <w:r w:rsidRPr="00A50E86">
        <w:rPr>
          <w:i/>
          <w:iCs/>
          <w:lang w:val="en-US"/>
        </w:rPr>
        <w:t>quy</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tại</w:t>
      </w:r>
      <w:proofErr w:type="spellEnd"/>
      <w:r w:rsidRPr="00A50E86">
        <w:rPr>
          <w:i/>
          <w:iCs/>
          <w:lang w:val="en-US"/>
        </w:rPr>
        <w:t xml:space="preserve"> </w:t>
      </w:r>
      <w:proofErr w:type="spellStart"/>
      <w:r w:rsidRPr="00A50E86">
        <w:rPr>
          <w:i/>
          <w:iCs/>
          <w:lang w:val="en-US"/>
        </w:rPr>
        <w:t>Nghị</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này</w:t>
      </w:r>
      <w:proofErr w:type="spellEnd"/>
      <w:r w:rsidRPr="00A50E86">
        <w:rPr>
          <w:i/>
          <w:iCs/>
          <w:lang w:val="en-US"/>
        </w:rPr>
        <w:t xml:space="preserve">. </w:t>
      </w:r>
    </w:p>
    <w:p w14:paraId="1A4CE188" w14:textId="77777777" w:rsidR="000466D8" w:rsidRPr="000466D8" w:rsidRDefault="00A50E86" w:rsidP="00A85906">
      <w:pPr>
        <w:pStyle w:val="FootnoteText"/>
        <w:spacing w:before="0" w:line="240" w:lineRule="auto"/>
        <w:rPr>
          <w:b/>
          <w:bCs/>
          <w:i/>
          <w:iCs/>
          <w:lang w:val="en-US"/>
        </w:rPr>
      </w:pPr>
      <w:proofErr w:type="spellStart"/>
      <w:r w:rsidRPr="000466D8">
        <w:rPr>
          <w:b/>
          <w:bCs/>
          <w:i/>
          <w:iCs/>
          <w:lang w:val="en-US"/>
        </w:rPr>
        <w:t>Điều</w:t>
      </w:r>
      <w:proofErr w:type="spellEnd"/>
      <w:r w:rsidRPr="000466D8">
        <w:rPr>
          <w:b/>
          <w:bCs/>
          <w:i/>
          <w:iCs/>
          <w:lang w:val="en-US"/>
        </w:rPr>
        <w:t xml:space="preserve"> 19. Quy </w:t>
      </w:r>
      <w:proofErr w:type="spellStart"/>
      <w:r w:rsidRPr="000466D8">
        <w:rPr>
          <w:b/>
          <w:bCs/>
          <w:i/>
          <w:iCs/>
          <w:lang w:val="en-US"/>
        </w:rPr>
        <w:t>định</w:t>
      </w:r>
      <w:proofErr w:type="spellEnd"/>
      <w:r w:rsidRPr="000466D8">
        <w:rPr>
          <w:b/>
          <w:bCs/>
          <w:i/>
          <w:iCs/>
          <w:lang w:val="en-US"/>
        </w:rPr>
        <w:t xml:space="preserve"> </w:t>
      </w:r>
      <w:proofErr w:type="spellStart"/>
      <w:r w:rsidRPr="000466D8">
        <w:rPr>
          <w:b/>
          <w:bCs/>
          <w:i/>
          <w:iCs/>
          <w:lang w:val="en-US"/>
        </w:rPr>
        <w:t>chuyển</w:t>
      </w:r>
      <w:proofErr w:type="spellEnd"/>
      <w:r w:rsidRPr="000466D8">
        <w:rPr>
          <w:b/>
          <w:bCs/>
          <w:i/>
          <w:iCs/>
          <w:lang w:val="en-US"/>
        </w:rPr>
        <w:t xml:space="preserve"> </w:t>
      </w:r>
      <w:proofErr w:type="spellStart"/>
      <w:r w:rsidRPr="000466D8">
        <w:rPr>
          <w:b/>
          <w:bCs/>
          <w:i/>
          <w:iCs/>
          <w:lang w:val="en-US"/>
        </w:rPr>
        <w:t>tiếp</w:t>
      </w:r>
      <w:proofErr w:type="spellEnd"/>
      <w:r w:rsidRPr="000466D8">
        <w:rPr>
          <w:b/>
          <w:bCs/>
          <w:i/>
          <w:iCs/>
          <w:lang w:val="en-US"/>
        </w:rPr>
        <w:t xml:space="preserve"> </w:t>
      </w:r>
      <w:proofErr w:type="spellStart"/>
      <w:r w:rsidRPr="000466D8">
        <w:rPr>
          <w:b/>
          <w:bCs/>
          <w:i/>
          <w:iCs/>
          <w:lang w:val="en-US"/>
        </w:rPr>
        <w:t>về</w:t>
      </w:r>
      <w:proofErr w:type="spellEnd"/>
      <w:r w:rsidRPr="000466D8">
        <w:rPr>
          <w:b/>
          <w:bCs/>
          <w:i/>
          <w:iCs/>
          <w:lang w:val="en-US"/>
        </w:rPr>
        <w:t xml:space="preserve"> </w:t>
      </w:r>
      <w:proofErr w:type="spellStart"/>
      <w:r w:rsidRPr="000466D8">
        <w:rPr>
          <w:b/>
          <w:bCs/>
          <w:i/>
          <w:iCs/>
          <w:lang w:val="en-US"/>
        </w:rPr>
        <w:t>thu</w:t>
      </w:r>
      <w:proofErr w:type="spellEnd"/>
      <w:r w:rsidRPr="000466D8">
        <w:rPr>
          <w:b/>
          <w:bCs/>
          <w:i/>
          <w:iCs/>
          <w:lang w:val="en-US"/>
        </w:rPr>
        <w:t xml:space="preserve"> </w:t>
      </w:r>
      <w:proofErr w:type="spellStart"/>
      <w:r w:rsidRPr="000466D8">
        <w:rPr>
          <w:b/>
          <w:bCs/>
          <w:i/>
          <w:iCs/>
          <w:lang w:val="en-US"/>
        </w:rPr>
        <w:t>hồi</w:t>
      </w:r>
      <w:proofErr w:type="spellEnd"/>
      <w:r w:rsidRPr="000466D8">
        <w:rPr>
          <w:b/>
          <w:bCs/>
          <w:i/>
          <w:iCs/>
          <w:lang w:val="en-US"/>
        </w:rPr>
        <w:t xml:space="preserve"> </w:t>
      </w:r>
      <w:proofErr w:type="spellStart"/>
      <w:r w:rsidRPr="000466D8">
        <w:rPr>
          <w:b/>
          <w:bCs/>
          <w:i/>
          <w:iCs/>
          <w:lang w:val="en-US"/>
        </w:rPr>
        <w:t>đất</w:t>
      </w:r>
      <w:proofErr w:type="spellEnd"/>
      <w:r w:rsidRPr="000466D8">
        <w:rPr>
          <w:b/>
          <w:bCs/>
          <w:i/>
          <w:iCs/>
          <w:lang w:val="en-US"/>
        </w:rPr>
        <w:t xml:space="preserve">, </w:t>
      </w:r>
      <w:proofErr w:type="spellStart"/>
      <w:r w:rsidRPr="000466D8">
        <w:rPr>
          <w:b/>
          <w:bCs/>
          <w:i/>
          <w:iCs/>
          <w:lang w:val="en-US"/>
        </w:rPr>
        <w:t>bồi</w:t>
      </w:r>
      <w:proofErr w:type="spellEnd"/>
      <w:r w:rsidRPr="000466D8">
        <w:rPr>
          <w:b/>
          <w:bCs/>
          <w:i/>
          <w:iCs/>
          <w:lang w:val="en-US"/>
        </w:rPr>
        <w:t xml:space="preserve"> </w:t>
      </w:r>
      <w:proofErr w:type="spellStart"/>
      <w:r w:rsidRPr="000466D8">
        <w:rPr>
          <w:b/>
          <w:bCs/>
          <w:i/>
          <w:iCs/>
          <w:lang w:val="en-US"/>
        </w:rPr>
        <w:t>thường</w:t>
      </w:r>
      <w:proofErr w:type="spellEnd"/>
      <w:r w:rsidRPr="000466D8">
        <w:rPr>
          <w:b/>
          <w:bCs/>
          <w:i/>
          <w:iCs/>
          <w:lang w:val="en-US"/>
        </w:rPr>
        <w:t xml:space="preserve">, </w:t>
      </w:r>
      <w:proofErr w:type="spellStart"/>
      <w:r w:rsidRPr="000466D8">
        <w:rPr>
          <w:b/>
          <w:bCs/>
          <w:i/>
          <w:iCs/>
          <w:lang w:val="en-US"/>
        </w:rPr>
        <w:t>hỗ</w:t>
      </w:r>
      <w:proofErr w:type="spellEnd"/>
      <w:r w:rsidRPr="000466D8">
        <w:rPr>
          <w:b/>
          <w:bCs/>
          <w:i/>
          <w:iCs/>
          <w:lang w:val="en-US"/>
        </w:rPr>
        <w:t xml:space="preserve"> </w:t>
      </w:r>
      <w:proofErr w:type="spellStart"/>
      <w:r w:rsidRPr="000466D8">
        <w:rPr>
          <w:b/>
          <w:bCs/>
          <w:i/>
          <w:iCs/>
          <w:lang w:val="en-US"/>
        </w:rPr>
        <w:t>trợ</w:t>
      </w:r>
      <w:proofErr w:type="spellEnd"/>
      <w:r w:rsidRPr="000466D8">
        <w:rPr>
          <w:b/>
          <w:bCs/>
          <w:i/>
          <w:iCs/>
          <w:lang w:val="en-US"/>
        </w:rPr>
        <w:t xml:space="preserve">, </w:t>
      </w:r>
      <w:proofErr w:type="spellStart"/>
      <w:r w:rsidRPr="000466D8">
        <w:rPr>
          <w:b/>
          <w:bCs/>
          <w:i/>
          <w:iCs/>
          <w:lang w:val="en-US"/>
        </w:rPr>
        <w:t>tái</w:t>
      </w:r>
      <w:proofErr w:type="spellEnd"/>
      <w:r w:rsidRPr="000466D8">
        <w:rPr>
          <w:b/>
          <w:bCs/>
          <w:i/>
          <w:iCs/>
          <w:lang w:val="en-US"/>
        </w:rPr>
        <w:t xml:space="preserve"> </w:t>
      </w:r>
      <w:proofErr w:type="spellStart"/>
      <w:r w:rsidRPr="000466D8">
        <w:rPr>
          <w:b/>
          <w:bCs/>
          <w:i/>
          <w:iCs/>
          <w:lang w:val="en-US"/>
        </w:rPr>
        <w:t>định</w:t>
      </w:r>
      <w:proofErr w:type="spellEnd"/>
      <w:r w:rsidRPr="000466D8">
        <w:rPr>
          <w:b/>
          <w:bCs/>
          <w:i/>
          <w:iCs/>
          <w:lang w:val="en-US"/>
        </w:rPr>
        <w:t xml:space="preserve"> </w:t>
      </w:r>
      <w:proofErr w:type="spellStart"/>
      <w:r w:rsidRPr="000466D8">
        <w:rPr>
          <w:b/>
          <w:bCs/>
          <w:i/>
          <w:iCs/>
          <w:lang w:val="en-US"/>
        </w:rPr>
        <w:t>cư</w:t>
      </w:r>
      <w:proofErr w:type="spellEnd"/>
      <w:r w:rsidRPr="000466D8">
        <w:rPr>
          <w:b/>
          <w:bCs/>
          <w:i/>
          <w:iCs/>
          <w:lang w:val="en-US"/>
        </w:rPr>
        <w:t xml:space="preserve"> </w:t>
      </w:r>
    </w:p>
    <w:p w14:paraId="7B204D67" w14:textId="77777777" w:rsidR="000466D8" w:rsidRDefault="00A50E86" w:rsidP="00A85906">
      <w:pPr>
        <w:pStyle w:val="FootnoteText"/>
        <w:spacing w:before="0" w:line="240" w:lineRule="auto"/>
        <w:rPr>
          <w:i/>
          <w:iCs/>
          <w:lang w:val="en-US"/>
        </w:rPr>
      </w:pPr>
      <w:r w:rsidRPr="00A50E86">
        <w:rPr>
          <w:i/>
          <w:iCs/>
          <w:lang w:val="en-US"/>
        </w:rPr>
        <w:t xml:space="preserve">1. Trường </w:t>
      </w:r>
      <w:proofErr w:type="spellStart"/>
      <w:r w:rsidRPr="00A50E86">
        <w:rPr>
          <w:i/>
          <w:iCs/>
          <w:lang w:val="en-US"/>
        </w:rPr>
        <w:t>hợp</w:t>
      </w:r>
      <w:proofErr w:type="spellEnd"/>
      <w:r w:rsidRPr="00A50E86">
        <w:rPr>
          <w:i/>
          <w:iCs/>
          <w:lang w:val="en-US"/>
        </w:rPr>
        <w:t xml:space="preserve"> </w:t>
      </w:r>
      <w:proofErr w:type="spellStart"/>
      <w:r w:rsidRPr="00A50E86">
        <w:rPr>
          <w:i/>
          <w:iCs/>
          <w:lang w:val="en-US"/>
        </w:rPr>
        <w:t>đã</w:t>
      </w:r>
      <w:proofErr w:type="spellEnd"/>
      <w:r w:rsidRPr="00A50E86">
        <w:rPr>
          <w:i/>
          <w:iCs/>
          <w:lang w:val="en-US"/>
        </w:rPr>
        <w:t xml:space="preserve"> </w:t>
      </w:r>
      <w:proofErr w:type="spellStart"/>
      <w:r w:rsidRPr="00A50E86">
        <w:rPr>
          <w:i/>
          <w:iCs/>
          <w:lang w:val="en-US"/>
        </w:rPr>
        <w:t>có</w:t>
      </w:r>
      <w:proofErr w:type="spellEnd"/>
      <w:r w:rsidRPr="00A50E86">
        <w:rPr>
          <w:i/>
          <w:iCs/>
          <w:lang w:val="en-US"/>
        </w:rPr>
        <w:t xml:space="preserve"> </w:t>
      </w:r>
      <w:proofErr w:type="spellStart"/>
      <w:r w:rsidRPr="00A50E86">
        <w:rPr>
          <w:i/>
          <w:iCs/>
          <w:lang w:val="en-US"/>
        </w:rPr>
        <w:t>quyết</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thu</w:t>
      </w:r>
      <w:proofErr w:type="spellEnd"/>
      <w:r w:rsidRPr="00A50E86">
        <w:rPr>
          <w:i/>
          <w:iCs/>
          <w:lang w:val="en-US"/>
        </w:rPr>
        <w:t xml:space="preserve"> </w:t>
      </w:r>
      <w:proofErr w:type="spellStart"/>
      <w:r w:rsidRPr="00A50E86">
        <w:rPr>
          <w:i/>
          <w:iCs/>
          <w:lang w:val="en-US"/>
        </w:rPr>
        <w:t>hồi</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và</w:t>
      </w:r>
      <w:proofErr w:type="spellEnd"/>
      <w:r w:rsidRPr="00A50E86">
        <w:rPr>
          <w:i/>
          <w:iCs/>
          <w:lang w:val="en-US"/>
        </w:rPr>
        <w:t xml:space="preserve"> </w:t>
      </w:r>
      <w:proofErr w:type="spellStart"/>
      <w:r w:rsidRPr="00A50E86">
        <w:rPr>
          <w:i/>
          <w:iCs/>
          <w:lang w:val="en-US"/>
        </w:rPr>
        <w:t>quyết</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phê</w:t>
      </w:r>
      <w:proofErr w:type="spellEnd"/>
      <w:r w:rsidRPr="00A50E86">
        <w:rPr>
          <w:i/>
          <w:iCs/>
          <w:lang w:val="en-US"/>
        </w:rPr>
        <w:t xml:space="preserve"> </w:t>
      </w:r>
      <w:proofErr w:type="spellStart"/>
      <w:r w:rsidRPr="00A50E86">
        <w:rPr>
          <w:i/>
          <w:iCs/>
          <w:lang w:val="en-US"/>
        </w:rPr>
        <w:t>duyệt</w:t>
      </w:r>
      <w:proofErr w:type="spellEnd"/>
      <w:r w:rsidRPr="00A50E86">
        <w:rPr>
          <w:i/>
          <w:iCs/>
          <w:lang w:val="en-US"/>
        </w:rPr>
        <w:t xml:space="preserve"> </w:t>
      </w:r>
      <w:proofErr w:type="spellStart"/>
      <w:r w:rsidRPr="00A50E86">
        <w:rPr>
          <w:i/>
          <w:iCs/>
          <w:lang w:val="en-US"/>
        </w:rPr>
        <w:t>phương</w:t>
      </w:r>
      <w:proofErr w:type="spellEnd"/>
      <w:r w:rsidRPr="00A50E86">
        <w:rPr>
          <w:i/>
          <w:iCs/>
          <w:lang w:val="en-US"/>
        </w:rPr>
        <w:t xml:space="preserve"> </w:t>
      </w:r>
      <w:proofErr w:type="spellStart"/>
      <w:r w:rsidRPr="00A50E86">
        <w:rPr>
          <w:i/>
          <w:iCs/>
          <w:lang w:val="en-US"/>
        </w:rPr>
        <w:t>án</w:t>
      </w:r>
      <w:proofErr w:type="spellEnd"/>
      <w:r w:rsidRPr="00A50E86">
        <w:rPr>
          <w:i/>
          <w:iCs/>
          <w:lang w:val="en-US"/>
        </w:rPr>
        <w:t xml:space="preserve"> </w:t>
      </w:r>
      <w:proofErr w:type="spellStart"/>
      <w:r w:rsidRPr="00A50E86">
        <w:rPr>
          <w:i/>
          <w:iCs/>
          <w:lang w:val="en-US"/>
        </w:rPr>
        <w:t>bồi</w:t>
      </w:r>
      <w:proofErr w:type="spellEnd"/>
      <w:r w:rsidRPr="00A50E86">
        <w:rPr>
          <w:i/>
          <w:iCs/>
          <w:lang w:val="en-US"/>
        </w:rPr>
        <w:t xml:space="preserve"> </w:t>
      </w:r>
      <w:proofErr w:type="spellStart"/>
      <w:r w:rsidRPr="00A50E86">
        <w:rPr>
          <w:i/>
          <w:iCs/>
          <w:lang w:val="en-US"/>
        </w:rPr>
        <w:t>thường</w:t>
      </w:r>
      <w:proofErr w:type="spellEnd"/>
      <w:r w:rsidRPr="00A50E86">
        <w:rPr>
          <w:i/>
          <w:iCs/>
          <w:lang w:val="en-US"/>
        </w:rPr>
        <w:t xml:space="preserve">, </w:t>
      </w:r>
      <w:proofErr w:type="spellStart"/>
      <w:r w:rsidRPr="00A50E86">
        <w:rPr>
          <w:i/>
          <w:iCs/>
          <w:lang w:val="en-US"/>
        </w:rPr>
        <w:t>hỗ</w:t>
      </w:r>
      <w:proofErr w:type="spellEnd"/>
      <w:r w:rsidRPr="00A50E86">
        <w:rPr>
          <w:i/>
          <w:iCs/>
          <w:lang w:val="en-US"/>
        </w:rPr>
        <w:t xml:space="preserve"> </w:t>
      </w:r>
      <w:proofErr w:type="spellStart"/>
      <w:r w:rsidRPr="00A50E86">
        <w:rPr>
          <w:i/>
          <w:iCs/>
          <w:lang w:val="en-US"/>
        </w:rPr>
        <w:t>trợ</w:t>
      </w:r>
      <w:proofErr w:type="spellEnd"/>
      <w:r w:rsidRPr="00A50E86">
        <w:rPr>
          <w:i/>
          <w:iCs/>
          <w:lang w:val="en-US"/>
        </w:rPr>
        <w:t xml:space="preserve">, </w:t>
      </w:r>
      <w:proofErr w:type="spellStart"/>
      <w:r w:rsidRPr="00A50E86">
        <w:rPr>
          <w:i/>
          <w:iCs/>
          <w:lang w:val="en-US"/>
        </w:rPr>
        <w:t>tái</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cư</w:t>
      </w:r>
      <w:proofErr w:type="spellEnd"/>
      <w:r w:rsidRPr="00A50E86">
        <w:rPr>
          <w:i/>
          <w:iCs/>
          <w:lang w:val="en-US"/>
        </w:rPr>
        <w:t xml:space="preserve"> </w:t>
      </w:r>
      <w:proofErr w:type="spellStart"/>
      <w:r w:rsidRPr="00A50E86">
        <w:rPr>
          <w:i/>
          <w:iCs/>
          <w:lang w:val="en-US"/>
        </w:rPr>
        <w:t>trước</w:t>
      </w:r>
      <w:proofErr w:type="spellEnd"/>
      <w:r w:rsidRPr="00A50E86">
        <w:rPr>
          <w:i/>
          <w:iCs/>
          <w:lang w:val="en-US"/>
        </w:rPr>
        <w:t xml:space="preserve"> </w:t>
      </w:r>
      <w:proofErr w:type="spellStart"/>
      <w:r w:rsidRPr="00A50E86">
        <w:rPr>
          <w:i/>
          <w:iCs/>
          <w:lang w:val="en-US"/>
        </w:rPr>
        <w:t>ngày</w:t>
      </w:r>
      <w:proofErr w:type="spellEnd"/>
      <w:r w:rsidRPr="00A50E86">
        <w:rPr>
          <w:i/>
          <w:iCs/>
          <w:lang w:val="en-US"/>
        </w:rPr>
        <w:t xml:space="preserve"> </w:t>
      </w:r>
      <w:proofErr w:type="spellStart"/>
      <w:r w:rsidRPr="00A50E86">
        <w:rPr>
          <w:i/>
          <w:iCs/>
          <w:lang w:val="en-US"/>
        </w:rPr>
        <w:t>Nghị</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này</w:t>
      </w:r>
      <w:proofErr w:type="spellEnd"/>
      <w:r w:rsidRPr="00A50E86">
        <w:rPr>
          <w:i/>
          <w:iCs/>
          <w:lang w:val="en-US"/>
        </w:rPr>
        <w:t xml:space="preserve"> </w:t>
      </w:r>
      <w:proofErr w:type="spellStart"/>
      <w:r w:rsidRPr="00A50E86">
        <w:rPr>
          <w:i/>
          <w:iCs/>
          <w:lang w:val="en-US"/>
        </w:rPr>
        <w:t>có</w:t>
      </w:r>
      <w:proofErr w:type="spellEnd"/>
      <w:r w:rsidRPr="00A50E86">
        <w:rPr>
          <w:i/>
          <w:iCs/>
          <w:lang w:val="en-US"/>
        </w:rPr>
        <w:t xml:space="preserve"> </w:t>
      </w:r>
      <w:proofErr w:type="spellStart"/>
      <w:r w:rsidRPr="00A50E86">
        <w:rPr>
          <w:i/>
          <w:iCs/>
          <w:lang w:val="en-US"/>
        </w:rPr>
        <w:t>hiệu</w:t>
      </w:r>
      <w:proofErr w:type="spellEnd"/>
      <w:r w:rsidRPr="00A50E86">
        <w:rPr>
          <w:i/>
          <w:iCs/>
          <w:lang w:val="en-US"/>
        </w:rPr>
        <w:t xml:space="preserve"> </w:t>
      </w:r>
      <w:proofErr w:type="spellStart"/>
      <w:r w:rsidRPr="00A50E86">
        <w:rPr>
          <w:i/>
          <w:iCs/>
          <w:lang w:val="en-US"/>
        </w:rPr>
        <w:t>lực</w:t>
      </w:r>
      <w:proofErr w:type="spellEnd"/>
      <w:r w:rsidRPr="00A50E86">
        <w:rPr>
          <w:i/>
          <w:iCs/>
          <w:lang w:val="en-US"/>
        </w:rPr>
        <w:t xml:space="preserve"> </w:t>
      </w:r>
      <w:proofErr w:type="spellStart"/>
      <w:r w:rsidRPr="00A50E86">
        <w:rPr>
          <w:i/>
          <w:iCs/>
          <w:lang w:val="en-US"/>
        </w:rPr>
        <w:t>thi</w:t>
      </w:r>
      <w:proofErr w:type="spellEnd"/>
      <w:r w:rsidRPr="00A50E86">
        <w:rPr>
          <w:i/>
          <w:iCs/>
          <w:lang w:val="en-US"/>
        </w:rPr>
        <w:t xml:space="preserve"> </w:t>
      </w:r>
      <w:proofErr w:type="spellStart"/>
      <w:r w:rsidRPr="00A50E86">
        <w:rPr>
          <w:i/>
          <w:iCs/>
          <w:lang w:val="en-US"/>
        </w:rPr>
        <w:t>hành</w:t>
      </w:r>
      <w:proofErr w:type="spellEnd"/>
      <w:r w:rsidRPr="00A50E86">
        <w:rPr>
          <w:i/>
          <w:iCs/>
          <w:lang w:val="en-US"/>
        </w:rPr>
        <w:t xml:space="preserve"> </w:t>
      </w:r>
      <w:proofErr w:type="spellStart"/>
      <w:r w:rsidRPr="00A50E86">
        <w:rPr>
          <w:i/>
          <w:iCs/>
          <w:lang w:val="en-US"/>
        </w:rPr>
        <w:t>thì</w:t>
      </w:r>
      <w:proofErr w:type="spellEnd"/>
      <w:r w:rsidRPr="00A50E86">
        <w:rPr>
          <w:i/>
          <w:iCs/>
          <w:lang w:val="en-US"/>
        </w:rPr>
        <w:t xml:space="preserve"> </w:t>
      </w:r>
      <w:proofErr w:type="spellStart"/>
      <w:r w:rsidRPr="00A50E86">
        <w:rPr>
          <w:i/>
          <w:iCs/>
          <w:lang w:val="en-US"/>
        </w:rPr>
        <w:t>tiếp</w:t>
      </w:r>
      <w:proofErr w:type="spellEnd"/>
      <w:r w:rsidRPr="00A50E86">
        <w:rPr>
          <w:i/>
          <w:iCs/>
          <w:lang w:val="en-US"/>
        </w:rPr>
        <w:t xml:space="preserve"> </w:t>
      </w:r>
      <w:proofErr w:type="spellStart"/>
      <w:r w:rsidRPr="00A50E86">
        <w:rPr>
          <w:i/>
          <w:iCs/>
          <w:lang w:val="en-US"/>
        </w:rPr>
        <w:t>tục</w:t>
      </w:r>
      <w:proofErr w:type="spellEnd"/>
      <w:r w:rsidRPr="00A50E86">
        <w:rPr>
          <w:i/>
          <w:iCs/>
          <w:lang w:val="en-US"/>
        </w:rPr>
        <w:t xml:space="preserve"> </w:t>
      </w:r>
      <w:proofErr w:type="spellStart"/>
      <w:r w:rsidRPr="00A50E86">
        <w:rPr>
          <w:i/>
          <w:iCs/>
          <w:lang w:val="en-US"/>
        </w:rPr>
        <w:t>thực</w:t>
      </w:r>
      <w:proofErr w:type="spellEnd"/>
      <w:r w:rsidRPr="00A50E86">
        <w:rPr>
          <w:i/>
          <w:iCs/>
          <w:lang w:val="en-US"/>
        </w:rPr>
        <w:t xml:space="preserve"> </w:t>
      </w:r>
      <w:proofErr w:type="spellStart"/>
      <w:r w:rsidRPr="00A50E86">
        <w:rPr>
          <w:i/>
          <w:iCs/>
          <w:lang w:val="en-US"/>
        </w:rPr>
        <w:t>hiện</w:t>
      </w:r>
      <w:proofErr w:type="spellEnd"/>
      <w:r w:rsidRPr="00A50E86">
        <w:rPr>
          <w:i/>
          <w:iCs/>
          <w:lang w:val="en-US"/>
        </w:rPr>
        <w:t xml:space="preserve"> </w:t>
      </w:r>
      <w:proofErr w:type="spellStart"/>
      <w:r w:rsidRPr="00A50E86">
        <w:rPr>
          <w:i/>
          <w:iCs/>
          <w:lang w:val="en-US"/>
        </w:rPr>
        <w:t>theo</w:t>
      </w:r>
      <w:proofErr w:type="spellEnd"/>
      <w:r w:rsidRPr="00A50E86">
        <w:rPr>
          <w:i/>
          <w:iCs/>
          <w:lang w:val="en-US"/>
        </w:rPr>
        <w:t xml:space="preserve"> </w:t>
      </w:r>
      <w:proofErr w:type="spellStart"/>
      <w:r w:rsidRPr="00A50E86">
        <w:rPr>
          <w:i/>
          <w:iCs/>
          <w:lang w:val="en-US"/>
        </w:rPr>
        <w:t>phương</w:t>
      </w:r>
      <w:proofErr w:type="spellEnd"/>
      <w:r w:rsidRPr="00A50E86">
        <w:rPr>
          <w:i/>
          <w:iCs/>
          <w:lang w:val="en-US"/>
        </w:rPr>
        <w:t xml:space="preserve"> </w:t>
      </w:r>
      <w:proofErr w:type="spellStart"/>
      <w:r w:rsidRPr="00A50E86">
        <w:rPr>
          <w:i/>
          <w:iCs/>
          <w:lang w:val="en-US"/>
        </w:rPr>
        <w:t>án</w:t>
      </w:r>
      <w:proofErr w:type="spellEnd"/>
      <w:r w:rsidRPr="00A50E86">
        <w:rPr>
          <w:i/>
          <w:iCs/>
          <w:lang w:val="en-US"/>
        </w:rPr>
        <w:t xml:space="preserve"> </w:t>
      </w:r>
      <w:proofErr w:type="spellStart"/>
      <w:r w:rsidRPr="00A50E86">
        <w:rPr>
          <w:i/>
          <w:iCs/>
          <w:lang w:val="en-US"/>
        </w:rPr>
        <w:t>bồi</w:t>
      </w:r>
      <w:proofErr w:type="spellEnd"/>
      <w:r w:rsidRPr="00A50E86">
        <w:rPr>
          <w:i/>
          <w:iCs/>
          <w:lang w:val="en-US"/>
        </w:rPr>
        <w:t xml:space="preserve"> </w:t>
      </w:r>
      <w:proofErr w:type="spellStart"/>
      <w:r w:rsidRPr="00A50E86">
        <w:rPr>
          <w:i/>
          <w:iCs/>
          <w:lang w:val="en-US"/>
        </w:rPr>
        <w:t>thường</w:t>
      </w:r>
      <w:proofErr w:type="spellEnd"/>
      <w:r w:rsidRPr="00A50E86">
        <w:rPr>
          <w:i/>
          <w:iCs/>
          <w:lang w:val="en-US"/>
        </w:rPr>
        <w:t xml:space="preserve">, </w:t>
      </w:r>
      <w:proofErr w:type="spellStart"/>
      <w:r w:rsidRPr="00A50E86">
        <w:rPr>
          <w:i/>
          <w:iCs/>
          <w:lang w:val="en-US"/>
        </w:rPr>
        <w:t>hỗ</w:t>
      </w:r>
      <w:proofErr w:type="spellEnd"/>
      <w:r w:rsidRPr="00A50E86">
        <w:rPr>
          <w:i/>
          <w:iCs/>
          <w:lang w:val="en-US"/>
        </w:rPr>
        <w:t xml:space="preserve"> </w:t>
      </w:r>
      <w:proofErr w:type="spellStart"/>
      <w:r w:rsidRPr="00A50E86">
        <w:rPr>
          <w:i/>
          <w:iCs/>
          <w:lang w:val="en-US"/>
        </w:rPr>
        <w:t>trợ</w:t>
      </w:r>
      <w:proofErr w:type="spellEnd"/>
      <w:r w:rsidRPr="00A50E86">
        <w:rPr>
          <w:i/>
          <w:iCs/>
          <w:lang w:val="en-US"/>
        </w:rPr>
        <w:t xml:space="preserve">, </w:t>
      </w:r>
      <w:proofErr w:type="spellStart"/>
      <w:r w:rsidRPr="00A50E86">
        <w:rPr>
          <w:i/>
          <w:iCs/>
          <w:lang w:val="en-US"/>
        </w:rPr>
        <w:t>tái</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cư</w:t>
      </w:r>
      <w:proofErr w:type="spellEnd"/>
      <w:r w:rsidRPr="00A50E86">
        <w:rPr>
          <w:i/>
          <w:iCs/>
          <w:lang w:val="en-US"/>
        </w:rPr>
        <w:t xml:space="preserve"> </w:t>
      </w:r>
      <w:proofErr w:type="spellStart"/>
      <w:r w:rsidRPr="00A50E86">
        <w:rPr>
          <w:i/>
          <w:iCs/>
          <w:lang w:val="en-US"/>
        </w:rPr>
        <w:t>đã</w:t>
      </w:r>
      <w:proofErr w:type="spellEnd"/>
      <w:r w:rsidRPr="00A50E86">
        <w:rPr>
          <w:i/>
          <w:iCs/>
          <w:lang w:val="en-US"/>
        </w:rPr>
        <w:t xml:space="preserve"> </w:t>
      </w:r>
      <w:proofErr w:type="spellStart"/>
      <w:r w:rsidRPr="00A50E86">
        <w:rPr>
          <w:i/>
          <w:iCs/>
          <w:lang w:val="en-US"/>
        </w:rPr>
        <w:t>phê</w:t>
      </w:r>
      <w:proofErr w:type="spellEnd"/>
      <w:r w:rsidRPr="00A50E86">
        <w:rPr>
          <w:i/>
          <w:iCs/>
          <w:lang w:val="en-US"/>
        </w:rPr>
        <w:t xml:space="preserve"> </w:t>
      </w:r>
      <w:proofErr w:type="spellStart"/>
      <w:r w:rsidRPr="00A50E86">
        <w:rPr>
          <w:i/>
          <w:iCs/>
          <w:lang w:val="en-US"/>
        </w:rPr>
        <w:t>duyệt</w:t>
      </w:r>
      <w:proofErr w:type="spellEnd"/>
      <w:r w:rsidRPr="00A50E86">
        <w:rPr>
          <w:i/>
          <w:iCs/>
          <w:lang w:val="en-US"/>
        </w:rPr>
        <w:t xml:space="preserve">. </w:t>
      </w:r>
    </w:p>
    <w:p w14:paraId="1F8505FD" w14:textId="77777777" w:rsidR="000466D8" w:rsidRDefault="00A50E86" w:rsidP="00A85906">
      <w:pPr>
        <w:pStyle w:val="FootnoteText"/>
        <w:spacing w:before="0" w:line="240" w:lineRule="auto"/>
        <w:rPr>
          <w:i/>
          <w:iCs/>
          <w:lang w:val="en-US"/>
        </w:rPr>
      </w:pPr>
      <w:r w:rsidRPr="00A50E86">
        <w:rPr>
          <w:i/>
          <w:iCs/>
          <w:lang w:val="en-US"/>
        </w:rPr>
        <w:t xml:space="preserve">2. Trường </w:t>
      </w:r>
      <w:proofErr w:type="spellStart"/>
      <w:r w:rsidRPr="00A50E86">
        <w:rPr>
          <w:i/>
          <w:iCs/>
          <w:lang w:val="en-US"/>
        </w:rPr>
        <w:t>hợp</w:t>
      </w:r>
      <w:proofErr w:type="spellEnd"/>
      <w:r w:rsidRPr="00A50E86">
        <w:rPr>
          <w:i/>
          <w:iCs/>
          <w:lang w:val="en-US"/>
        </w:rPr>
        <w:t xml:space="preserve"> </w:t>
      </w:r>
      <w:proofErr w:type="spellStart"/>
      <w:r w:rsidRPr="00A50E86">
        <w:rPr>
          <w:i/>
          <w:iCs/>
          <w:lang w:val="en-US"/>
        </w:rPr>
        <w:t>trước</w:t>
      </w:r>
      <w:proofErr w:type="spellEnd"/>
      <w:r w:rsidRPr="00A50E86">
        <w:rPr>
          <w:i/>
          <w:iCs/>
          <w:lang w:val="en-US"/>
        </w:rPr>
        <w:t xml:space="preserve"> </w:t>
      </w:r>
      <w:proofErr w:type="spellStart"/>
      <w:r w:rsidRPr="00A50E86">
        <w:rPr>
          <w:i/>
          <w:iCs/>
          <w:lang w:val="en-US"/>
        </w:rPr>
        <w:t>ngày</w:t>
      </w:r>
      <w:proofErr w:type="spellEnd"/>
      <w:r w:rsidRPr="00A50E86">
        <w:rPr>
          <w:i/>
          <w:iCs/>
          <w:lang w:val="en-US"/>
        </w:rPr>
        <w:t xml:space="preserve"> </w:t>
      </w:r>
      <w:proofErr w:type="spellStart"/>
      <w:r w:rsidRPr="00A50E86">
        <w:rPr>
          <w:i/>
          <w:iCs/>
          <w:lang w:val="en-US"/>
        </w:rPr>
        <w:t>Nghị</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này</w:t>
      </w:r>
      <w:proofErr w:type="spellEnd"/>
      <w:r w:rsidRPr="00A50E86">
        <w:rPr>
          <w:i/>
          <w:iCs/>
          <w:lang w:val="en-US"/>
        </w:rPr>
        <w:t xml:space="preserve"> </w:t>
      </w:r>
      <w:proofErr w:type="spellStart"/>
      <w:r w:rsidRPr="00A50E86">
        <w:rPr>
          <w:i/>
          <w:iCs/>
          <w:lang w:val="en-US"/>
        </w:rPr>
        <w:t>có</w:t>
      </w:r>
      <w:proofErr w:type="spellEnd"/>
      <w:r w:rsidRPr="00A50E86">
        <w:rPr>
          <w:i/>
          <w:iCs/>
          <w:lang w:val="en-US"/>
        </w:rPr>
        <w:t xml:space="preserve"> </w:t>
      </w:r>
      <w:proofErr w:type="spellStart"/>
      <w:r w:rsidRPr="00A50E86">
        <w:rPr>
          <w:i/>
          <w:iCs/>
          <w:lang w:val="en-US"/>
        </w:rPr>
        <w:t>hiệu</w:t>
      </w:r>
      <w:proofErr w:type="spellEnd"/>
      <w:r w:rsidRPr="00A50E86">
        <w:rPr>
          <w:i/>
          <w:iCs/>
          <w:lang w:val="en-US"/>
        </w:rPr>
        <w:t xml:space="preserve"> </w:t>
      </w:r>
      <w:proofErr w:type="spellStart"/>
      <w:r w:rsidRPr="00A50E86">
        <w:rPr>
          <w:i/>
          <w:iCs/>
          <w:lang w:val="en-US"/>
        </w:rPr>
        <w:t>lực</w:t>
      </w:r>
      <w:proofErr w:type="spellEnd"/>
      <w:r w:rsidRPr="00A50E86">
        <w:rPr>
          <w:i/>
          <w:iCs/>
          <w:lang w:val="en-US"/>
        </w:rPr>
        <w:t xml:space="preserve"> </w:t>
      </w:r>
      <w:proofErr w:type="spellStart"/>
      <w:r w:rsidRPr="00A50E86">
        <w:rPr>
          <w:i/>
          <w:iCs/>
          <w:lang w:val="en-US"/>
        </w:rPr>
        <w:t>thi</w:t>
      </w:r>
      <w:proofErr w:type="spellEnd"/>
      <w:r w:rsidRPr="00A50E86">
        <w:rPr>
          <w:i/>
          <w:iCs/>
          <w:lang w:val="en-US"/>
        </w:rPr>
        <w:t xml:space="preserve"> </w:t>
      </w:r>
      <w:proofErr w:type="spellStart"/>
      <w:r w:rsidRPr="00A50E86">
        <w:rPr>
          <w:i/>
          <w:iCs/>
          <w:lang w:val="en-US"/>
        </w:rPr>
        <w:t>hành</w:t>
      </w:r>
      <w:proofErr w:type="spellEnd"/>
      <w:r w:rsidRPr="00A50E86">
        <w:rPr>
          <w:i/>
          <w:iCs/>
          <w:lang w:val="en-US"/>
        </w:rPr>
        <w:t xml:space="preserve"> </w:t>
      </w:r>
      <w:proofErr w:type="spellStart"/>
      <w:r w:rsidRPr="00A50E86">
        <w:rPr>
          <w:i/>
          <w:iCs/>
          <w:lang w:val="en-US"/>
        </w:rPr>
        <w:t>mà</w:t>
      </w:r>
      <w:proofErr w:type="spellEnd"/>
      <w:r w:rsidRPr="00A50E86">
        <w:rPr>
          <w:i/>
          <w:iCs/>
          <w:lang w:val="en-US"/>
        </w:rPr>
        <w:t xml:space="preserve"> </w:t>
      </w:r>
      <w:proofErr w:type="spellStart"/>
      <w:r w:rsidRPr="00A50E86">
        <w:rPr>
          <w:i/>
          <w:iCs/>
          <w:lang w:val="en-US"/>
        </w:rPr>
        <w:t>chưa</w:t>
      </w:r>
      <w:proofErr w:type="spellEnd"/>
      <w:r w:rsidRPr="00A50E86">
        <w:rPr>
          <w:i/>
          <w:iCs/>
          <w:lang w:val="en-US"/>
        </w:rPr>
        <w:t xml:space="preserve"> </w:t>
      </w:r>
      <w:proofErr w:type="spellStart"/>
      <w:r w:rsidRPr="00A50E86">
        <w:rPr>
          <w:i/>
          <w:iCs/>
          <w:lang w:val="en-US"/>
        </w:rPr>
        <w:t>có</w:t>
      </w:r>
      <w:proofErr w:type="spellEnd"/>
      <w:r w:rsidRPr="00A50E86">
        <w:rPr>
          <w:i/>
          <w:iCs/>
          <w:lang w:val="en-US"/>
        </w:rPr>
        <w:t xml:space="preserve"> </w:t>
      </w:r>
      <w:proofErr w:type="spellStart"/>
      <w:r w:rsidRPr="00A50E86">
        <w:rPr>
          <w:i/>
          <w:iCs/>
          <w:lang w:val="en-US"/>
        </w:rPr>
        <w:t>quyết</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phê</w:t>
      </w:r>
      <w:proofErr w:type="spellEnd"/>
      <w:r w:rsidRPr="00A50E86">
        <w:rPr>
          <w:i/>
          <w:iCs/>
          <w:lang w:val="en-US"/>
        </w:rPr>
        <w:t xml:space="preserve"> </w:t>
      </w:r>
      <w:proofErr w:type="spellStart"/>
      <w:r w:rsidRPr="00A50E86">
        <w:rPr>
          <w:i/>
          <w:iCs/>
          <w:lang w:val="en-US"/>
        </w:rPr>
        <w:t>duyệt</w:t>
      </w:r>
      <w:proofErr w:type="spellEnd"/>
      <w:r w:rsidRPr="00A50E86">
        <w:rPr>
          <w:i/>
          <w:iCs/>
          <w:lang w:val="en-US"/>
        </w:rPr>
        <w:t xml:space="preserve"> </w:t>
      </w:r>
      <w:proofErr w:type="spellStart"/>
      <w:r w:rsidRPr="00A50E86">
        <w:rPr>
          <w:i/>
          <w:iCs/>
          <w:lang w:val="en-US"/>
        </w:rPr>
        <w:t>phương</w:t>
      </w:r>
      <w:proofErr w:type="spellEnd"/>
      <w:r w:rsidRPr="00A50E86">
        <w:rPr>
          <w:i/>
          <w:iCs/>
          <w:lang w:val="en-US"/>
        </w:rPr>
        <w:t xml:space="preserve"> </w:t>
      </w:r>
      <w:proofErr w:type="spellStart"/>
      <w:r w:rsidRPr="00A50E86">
        <w:rPr>
          <w:i/>
          <w:iCs/>
          <w:lang w:val="en-US"/>
        </w:rPr>
        <w:t>án</w:t>
      </w:r>
      <w:proofErr w:type="spellEnd"/>
      <w:r w:rsidRPr="00A50E86">
        <w:rPr>
          <w:i/>
          <w:iCs/>
          <w:lang w:val="en-US"/>
        </w:rPr>
        <w:t xml:space="preserve"> </w:t>
      </w:r>
      <w:proofErr w:type="spellStart"/>
      <w:r w:rsidRPr="00A50E86">
        <w:rPr>
          <w:i/>
          <w:iCs/>
          <w:lang w:val="en-US"/>
        </w:rPr>
        <w:t>bồi</w:t>
      </w:r>
      <w:proofErr w:type="spellEnd"/>
      <w:r w:rsidRPr="00A50E86">
        <w:rPr>
          <w:i/>
          <w:iCs/>
          <w:lang w:val="en-US"/>
        </w:rPr>
        <w:t xml:space="preserve"> </w:t>
      </w:r>
      <w:proofErr w:type="spellStart"/>
      <w:r w:rsidRPr="00A50E86">
        <w:rPr>
          <w:i/>
          <w:iCs/>
          <w:lang w:val="en-US"/>
        </w:rPr>
        <w:t>thường</w:t>
      </w:r>
      <w:proofErr w:type="spellEnd"/>
      <w:r w:rsidRPr="00A50E86">
        <w:rPr>
          <w:i/>
          <w:iCs/>
          <w:lang w:val="en-US"/>
        </w:rPr>
        <w:t xml:space="preserve">, </w:t>
      </w:r>
      <w:proofErr w:type="spellStart"/>
      <w:r w:rsidRPr="00A50E86">
        <w:rPr>
          <w:i/>
          <w:iCs/>
          <w:lang w:val="en-US"/>
        </w:rPr>
        <w:t>hỗ</w:t>
      </w:r>
      <w:proofErr w:type="spellEnd"/>
      <w:r w:rsidRPr="00A50E86">
        <w:rPr>
          <w:i/>
          <w:iCs/>
          <w:lang w:val="en-US"/>
        </w:rPr>
        <w:t xml:space="preserve"> </w:t>
      </w:r>
      <w:proofErr w:type="spellStart"/>
      <w:r w:rsidRPr="00A50E86">
        <w:rPr>
          <w:i/>
          <w:iCs/>
          <w:lang w:val="en-US"/>
        </w:rPr>
        <w:t>trợ</w:t>
      </w:r>
      <w:proofErr w:type="spellEnd"/>
      <w:r w:rsidRPr="00A50E86">
        <w:rPr>
          <w:i/>
          <w:iCs/>
          <w:lang w:val="en-US"/>
        </w:rPr>
        <w:t xml:space="preserve">, </w:t>
      </w:r>
      <w:proofErr w:type="spellStart"/>
      <w:r w:rsidRPr="00A50E86">
        <w:rPr>
          <w:i/>
          <w:iCs/>
          <w:lang w:val="en-US"/>
        </w:rPr>
        <w:t>tái</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cư</w:t>
      </w:r>
      <w:proofErr w:type="spellEnd"/>
      <w:r w:rsidRPr="00A50E86">
        <w:rPr>
          <w:i/>
          <w:iCs/>
          <w:lang w:val="en-US"/>
        </w:rPr>
        <w:t xml:space="preserve"> </w:t>
      </w:r>
      <w:proofErr w:type="spellStart"/>
      <w:r w:rsidRPr="00A50E86">
        <w:rPr>
          <w:i/>
          <w:iCs/>
          <w:lang w:val="en-US"/>
        </w:rPr>
        <w:t>thì</w:t>
      </w:r>
      <w:proofErr w:type="spellEnd"/>
      <w:r w:rsidRPr="00A50E86">
        <w:rPr>
          <w:i/>
          <w:iCs/>
          <w:lang w:val="en-US"/>
        </w:rPr>
        <w:t xml:space="preserve"> </w:t>
      </w:r>
      <w:proofErr w:type="spellStart"/>
      <w:r w:rsidRPr="00A50E86">
        <w:rPr>
          <w:i/>
          <w:iCs/>
          <w:lang w:val="en-US"/>
        </w:rPr>
        <w:t>thực</w:t>
      </w:r>
      <w:proofErr w:type="spellEnd"/>
      <w:r w:rsidRPr="00A50E86">
        <w:rPr>
          <w:i/>
          <w:iCs/>
          <w:lang w:val="en-US"/>
        </w:rPr>
        <w:t xml:space="preserve"> </w:t>
      </w:r>
      <w:proofErr w:type="spellStart"/>
      <w:r w:rsidRPr="00A50E86">
        <w:rPr>
          <w:i/>
          <w:iCs/>
          <w:lang w:val="en-US"/>
        </w:rPr>
        <w:t>hiện</w:t>
      </w:r>
      <w:proofErr w:type="spellEnd"/>
      <w:r w:rsidRPr="00A50E86">
        <w:rPr>
          <w:i/>
          <w:iCs/>
          <w:lang w:val="en-US"/>
        </w:rPr>
        <w:t xml:space="preserve"> </w:t>
      </w:r>
      <w:proofErr w:type="spellStart"/>
      <w:r w:rsidRPr="00A50E86">
        <w:rPr>
          <w:i/>
          <w:iCs/>
          <w:lang w:val="en-US"/>
        </w:rPr>
        <w:t>việc</w:t>
      </w:r>
      <w:proofErr w:type="spellEnd"/>
      <w:r w:rsidRPr="00A50E86">
        <w:rPr>
          <w:i/>
          <w:iCs/>
          <w:lang w:val="en-US"/>
        </w:rPr>
        <w:t xml:space="preserve"> </w:t>
      </w:r>
      <w:proofErr w:type="spellStart"/>
      <w:r w:rsidRPr="00A50E86">
        <w:rPr>
          <w:i/>
          <w:iCs/>
          <w:lang w:val="en-US"/>
        </w:rPr>
        <w:t>bồi</w:t>
      </w:r>
      <w:proofErr w:type="spellEnd"/>
      <w:r w:rsidRPr="00A50E86">
        <w:rPr>
          <w:i/>
          <w:iCs/>
          <w:lang w:val="en-US"/>
        </w:rPr>
        <w:t xml:space="preserve"> </w:t>
      </w:r>
      <w:proofErr w:type="spellStart"/>
      <w:r w:rsidRPr="00A50E86">
        <w:rPr>
          <w:i/>
          <w:iCs/>
          <w:lang w:val="en-US"/>
        </w:rPr>
        <w:t>thường</w:t>
      </w:r>
      <w:proofErr w:type="spellEnd"/>
      <w:r w:rsidRPr="00A50E86">
        <w:rPr>
          <w:i/>
          <w:iCs/>
          <w:lang w:val="en-US"/>
        </w:rPr>
        <w:t xml:space="preserve">, </w:t>
      </w:r>
      <w:proofErr w:type="spellStart"/>
      <w:r w:rsidRPr="00A50E86">
        <w:rPr>
          <w:i/>
          <w:iCs/>
          <w:lang w:val="en-US"/>
        </w:rPr>
        <w:t>hỗ</w:t>
      </w:r>
      <w:proofErr w:type="spellEnd"/>
      <w:r w:rsidRPr="00A50E86">
        <w:rPr>
          <w:i/>
          <w:iCs/>
          <w:lang w:val="en-US"/>
        </w:rPr>
        <w:t xml:space="preserve"> </w:t>
      </w:r>
      <w:proofErr w:type="spellStart"/>
      <w:r w:rsidRPr="00A50E86">
        <w:rPr>
          <w:i/>
          <w:iCs/>
          <w:lang w:val="en-US"/>
        </w:rPr>
        <w:t>trợ</w:t>
      </w:r>
      <w:proofErr w:type="spellEnd"/>
      <w:r w:rsidRPr="00A50E86">
        <w:rPr>
          <w:i/>
          <w:iCs/>
          <w:lang w:val="en-US"/>
        </w:rPr>
        <w:t xml:space="preserve">, </w:t>
      </w:r>
      <w:proofErr w:type="spellStart"/>
      <w:r w:rsidRPr="00A50E86">
        <w:rPr>
          <w:i/>
          <w:iCs/>
          <w:lang w:val="en-US"/>
        </w:rPr>
        <w:t>tái</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cư</w:t>
      </w:r>
      <w:proofErr w:type="spellEnd"/>
      <w:r w:rsidRPr="00A50E86">
        <w:rPr>
          <w:i/>
          <w:iCs/>
          <w:lang w:val="en-US"/>
        </w:rPr>
        <w:t xml:space="preserve">, </w:t>
      </w:r>
      <w:proofErr w:type="spellStart"/>
      <w:r w:rsidRPr="00A50E86">
        <w:rPr>
          <w:i/>
          <w:iCs/>
          <w:lang w:val="en-US"/>
        </w:rPr>
        <w:t>thu</w:t>
      </w:r>
      <w:proofErr w:type="spellEnd"/>
      <w:r w:rsidRPr="00A50E86">
        <w:rPr>
          <w:i/>
          <w:iCs/>
          <w:lang w:val="en-US"/>
        </w:rPr>
        <w:t xml:space="preserve"> </w:t>
      </w:r>
      <w:proofErr w:type="spellStart"/>
      <w:r w:rsidRPr="00A50E86">
        <w:rPr>
          <w:i/>
          <w:iCs/>
          <w:lang w:val="en-US"/>
        </w:rPr>
        <w:t>hồi</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theo</w:t>
      </w:r>
      <w:proofErr w:type="spellEnd"/>
      <w:r w:rsidRPr="00A50E86">
        <w:rPr>
          <w:i/>
          <w:iCs/>
          <w:lang w:val="en-US"/>
        </w:rPr>
        <w:t xml:space="preserve"> </w:t>
      </w:r>
      <w:proofErr w:type="spellStart"/>
      <w:r w:rsidRPr="00A50E86">
        <w:rPr>
          <w:i/>
          <w:iCs/>
          <w:lang w:val="en-US"/>
        </w:rPr>
        <w:t>quy</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của</w:t>
      </w:r>
      <w:proofErr w:type="spellEnd"/>
      <w:r w:rsidRPr="00A50E86">
        <w:rPr>
          <w:i/>
          <w:iCs/>
          <w:lang w:val="en-US"/>
        </w:rPr>
        <w:t xml:space="preserve"> </w:t>
      </w:r>
      <w:proofErr w:type="spellStart"/>
      <w:r w:rsidRPr="00A50E86">
        <w:rPr>
          <w:i/>
          <w:iCs/>
          <w:lang w:val="en-US"/>
        </w:rPr>
        <w:t>Luật</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đai</w:t>
      </w:r>
      <w:proofErr w:type="spellEnd"/>
      <w:r w:rsidRPr="00A50E86">
        <w:rPr>
          <w:i/>
          <w:iCs/>
          <w:lang w:val="en-US"/>
        </w:rPr>
        <w:t xml:space="preserve">, </w:t>
      </w:r>
      <w:proofErr w:type="spellStart"/>
      <w:r w:rsidRPr="00A50E86">
        <w:rPr>
          <w:i/>
          <w:iCs/>
          <w:lang w:val="en-US"/>
        </w:rPr>
        <w:t>Nghị</w:t>
      </w:r>
      <w:proofErr w:type="spellEnd"/>
      <w:r w:rsidRPr="00A50E86">
        <w:rPr>
          <w:i/>
          <w:iCs/>
          <w:lang w:val="en-US"/>
        </w:rPr>
        <w:t xml:space="preserve"> </w:t>
      </w:r>
      <w:proofErr w:type="spellStart"/>
      <w:r w:rsidRPr="00A50E86">
        <w:rPr>
          <w:i/>
          <w:iCs/>
          <w:lang w:val="en-US"/>
        </w:rPr>
        <w:t>quyết</w:t>
      </w:r>
      <w:proofErr w:type="spellEnd"/>
      <w:r w:rsidRPr="00A50E86">
        <w:rPr>
          <w:i/>
          <w:iCs/>
          <w:lang w:val="en-US"/>
        </w:rPr>
        <w:t xml:space="preserve"> </w:t>
      </w:r>
      <w:proofErr w:type="spellStart"/>
      <w:r w:rsidRPr="00A50E86">
        <w:rPr>
          <w:i/>
          <w:iCs/>
          <w:lang w:val="en-US"/>
        </w:rPr>
        <w:t>số</w:t>
      </w:r>
      <w:proofErr w:type="spellEnd"/>
      <w:r w:rsidRPr="00A50E86">
        <w:rPr>
          <w:i/>
          <w:iCs/>
          <w:lang w:val="en-US"/>
        </w:rPr>
        <w:t xml:space="preserve"> 254/2025/QH15 </w:t>
      </w:r>
      <w:proofErr w:type="spellStart"/>
      <w:r w:rsidRPr="00A50E86">
        <w:rPr>
          <w:i/>
          <w:iCs/>
          <w:lang w:val="en-US"/>
        </w:rPr>
        <w:t>và</w:t>
      </w:r>
      <w:proofErr w:type="spellEnd"/>
      <w:r w:rsidRPr="00A50E86">
        <w:rPr>
          <w:i/>
          <w:iCs/>
          <w:lang w:val="en-US"/>
        </w:rPr>
        <w:t xml:space="preserve"> </w:t>
      </w:r>
      <w:proofErr w:type="spellStart"/>
      <w:r w:rsidRPr="00A50E86">
        <w:rPr>
          <w:i/>
          <w:iCs/>
          <w:lang w:val="en-US"/>
        </w:rPr>
        <w:t>Nghị</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này</w:t>
      </w:r>
      <w:proofErr w:type="spellEnd"/>
      <w:r w:rsidRPr="00A50E86">
        <w:rPr>
          <w:i/>
          <w:iCs/>
          <w:lang w:val="en-US"/>
        </w:rPr>
        <w:t xml:space="preserve">. </w:t>
      </w:r>
    </w:p>
    <w:p w14:paraId="12C790F3" w14:textId="77777777" w:rsidR="000466D8" w:rsidRDefault="00A50E86" w:rsidP="00A85906">
      <w:pPr>
        <w:pStyle w:val="FootnoteText"/>
        <w:spacing w:before="0" w:line="240" w:lineRule="auto"/>
        <w:rPr>
          <w:i/>
          <w:iCs/>
          <w:lang w:val="en-US"/>
        </w:rPr>
      </w:pPr>
      <w:proofErr w:type="spellStart"/>
      <w:r w:rsidRPr="00A50E86">
        <w:rPr>
          <w:i/>
          <w:iCs/>
          <w:lang w:val="en-US"/>
        </w:rPr>
        <w:t>Đối</w:t>
      </w:r>
      <w:proofErr w:type="spellEnd"/>
      <w:r w:rsidRPr="00A50E86">
        <w:rPr>
          <w:i/>
          <w:iCs/>
          <w:lang w:val="en-US"/>
        </w:rPr>
        <w:t xml:space="preserve"> </w:t>
      </w:r>
      <w:proofErr w:type="spellStart"/>
      <w:r w:rsidRPr="00A50E86">
        <w:rPr>
          <w:i/>
          <w:iCs/>
          <w:lang w:val="en-US"/>
        </w:rPr>
        <w:t>với</w:t>
      </w:r>
      <w:proofErr w:type="spellEnd"/>
      <w:r w:rsidRPr="00A50E86">
        <w:rPr>
          <w:i/>
          <w:iCs/>
          <w:lang w:val="en-US"/>
        </w:rPr>
        <w:t xml:space="preserve"> </w:t>
      </w:r>
      <w:proofErr w:type="spellStart"/>
      <w:r w:rsidRPr="00A50E86">
        <w:rPr>
          <w:i/>
          <w:iCs/>
          <w:lang w:val="en-US"/>
        </w:rPr>
        <w:t>dự</w:t>
      </w:r>
      <w:proofErr w:type="spellEnd"/>
      <w:r w:rsidRPr="00A50E86">
        <w:rPr>
          <w:i/>
          <w:iCs/>
          <w:lang w:val="en-US"/>
        </w:rPr>
        <w:t xml:space="preserve"> </w:t>
      </w:r>
      <w:proofErr w:type="spellStart"/>
      <w:r w:rsidRPr="00A50E86">
        <w:rPr>
          <w:i/>
          <w:iCs/>
          <w:lang w:val="en-US"/>
        </w:rPr>
        <w:t>án</w:t>
      </w:r>
      <w:proofErr w:type="spellEnd"/>
      <w:r w:rsidRPr="00A50E86">
        <w:rPr>
          <w:i/>
          <w:iCs/>
          <w:lang w:val="en-US"/>
        </w:rPr>
        <w:t xml:space="preserve"> </w:t>
      </w:r>
      <w:proofErr w:type="spellStart"/>
      <w:r w:rsidRPr="00A50E86">
        <w:rPr>
          <w:i/>
          <w:iCs/>
          <w:lang w:val="en-US"/>
        </w:rPr>
        <w:t>còn</w:t>
      </w:r>
      <w:proofErr w:type="spellEnd"/>
      <w:r w:rsidRPr="00A50E86">
        <w:rPr>
          <w:i/>
          <w:iCs/>
          <w:lang w:val="en-US"/>
        </w:rPr>
        <w:t xml:space="preserve"> </w:t>
      </w:r>
      <w:proofErr w:type="spellStart"/>
      <w:r w:rsidRPr="00A50E86">
        <w:rPr>
          <w:i/>
          <w:iCs/>
          <w:lang w:val="en-US"/>
        </w:rPr>
        <w:t>một</w:t>
      </w:r>
      <w:proofErr w:type="spellEnd"/>
      <w:r w:rsidRPr="00A50E86">
        <w:rPr>
          <w:i/>
          <w:iCs/>
          <w:lang w:val="en-US"/>
        </w:rPr>
        <w:t xml:space="preserve"> </w:t>
      </w:r>
      <w:proofErr w:type="spellStart"/>
      <w:r w:rsidRPr="00A50E86">
        <w:rPr>
          <w:i/>
          <w:iCs/>
          <w:lang w:val="en-US"/>
        </w:rPr>
        <w:t>phần</w:t>
      </w:r>
      <w:proofErr w:type="spellEnd"/>
      <w:r w:rsidRPr="00A50E86">
        <w:rPr>
          <w:i/>
          <w:iCs/>
          <w:lang w:val="en-US"/>
        </w:rPr>
        <w:t xml:space="preserve"> </w:t>
      </w:r>
      <w:proofErr w:type="spellStart"/>
      <w:r w:rsidRPr="00A50E86">
        <w:rPr>
          <w:i/>
          <w:iCs/>
          <w:lang w:val="en-US"/>
        </w:rPr>
        <w:t>diện</w:t>
      </w:r>
      <w:proofErr w:type="spellEnd"/>
      <w:r w:rsidRPr="00A50E86">
        <w:rPr>
          <w:i/>
          <w:iCs/>
          <w:lang w:val="en-US"/>
        </w:rPr>
        <w:t xml:space="preserve"> </w:t>
      </w:r>
      <w:proofErr w:type="spellStart"/>
      <w:r w:rsidRPr="00A50E86">
        <w:rPr>
          <w:i/>
          <w:iCs/>
          <w:lang w:val="en-US"/>
        </w:rPr>
        <w:t>tích</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chưa</w:t>
      </w:r>
      <w:proofErr w:type="spellEnd"/>
      <w:r w:rsidRPr="00A50E86">
        <w:rPr>
          <w:i/>
          <w:iCs/>
          <w:lang w:val="en-US"/>
        </w:rPr>
        <w:t xml:space="preserve"> </w:t>
      </w:r>
      <w:proofErr w:type="spellStart"/>
      <w:r w:rsidRPr="00A50E86">
        <w:rPr>
          <w:i/>
          <w:iCs/>
          <w:lang w:val="en-US"/>
        </w:rPr>
        <w:t>phê</w:t>
      </w:r>
      <w:proofErr w:type="spellEnd"/>
      <w:r w:rsidRPr="00A50E86">
        <w:rPr>
          <w:i/>
          <w:iCs/>
          <w:lang w:val="en-US"/>
        </w:rPr>
        <w:t xml:space="preserve"> </w:t>
      </w:r>
      <w:proofErr w:type="spellStart"/>
      <w:r w:rsidRPr="00A50E86">
        <w:rPr>
          <w:i/>
          <w:iCs/>
          <w:lang w:val="en-US"/>
        </w:rPr>
        <w:t>duyệt</w:t>
      </w:r>
      <w:proofErr w:type="spellEnd"/>
      <w:r w:rsidRPr="00A50E86">
        <w:rPr>
          <w:i/>
          <w:iCs/>
          <w:lang w:val="en-US"/>
        </w:rPr>
        <w:t xml:space="preserve"> </w:t>
      </w:r>
      <w:proofErr w:type="spellStart"/>
      <w:r w:rsidRPr="00A50E86">
        <w:rPr>
          <w:i/>
          <w:iCs/>
          <w:lang w:val="en-US"/>
        </w:rPr>
        <w:t>phương</w:t>
      </w:r>
      <w:proofErr w:type="spellEnd"/>
      <w:r w:rsidRPr="00A50E86">
        <w:rPr>
          <w:i/>
          <w:iCs/>
          <w:lang w:val="en-US"/>
        </w:rPr>
        <w:t xml:space="preserve"> </w:t>
      </w:r>
      <w:proofErr w:type="spellStart"/>
      <w:r w:rsidRPr="00A50E86">
        <w:rPr>
          <w:i/>
          <w:iCs/>
          <w:lang w:val="en-US"/>
        </w:rPr>
        <w:t>án</w:t>
      </w:r>
      <w:proofErr w:type="spellEnd"/>
      <w:r w:rsidRPr="00A50E86">
        <w:rPr>
          <w:i/>
          <w:iCs/>
          <w:lang w:val="en-US"/>
        </w:rPr>
        <w:t xml:space="preserve"> </w:t>
      </w:r>
      <w:proofErr w:type="spellStart"/>
      <w:r w:rsidRPr="00A50E86">
        <w:rPr>
          <w:i/>
          <w:iCs/>
          <w:lang w:val="en-US"/>
        </w:rPr>
        <w:t>bồi</w:t>
      </w:r>
      <w:proofErr w:type="spellEnd"/>
      <w:r w:rsidRPr="00A50E86">
        <w:rPr>
          <w:i/>
          <w:iCs/>
          <w:lang w:val="en-US"/>
        </w:rPr>
        <w:t xml:space="preserve"> </w:t>
      </w:r>
      <w:proofErr w:type="spellStart"/>
      <w:r w:rsidRPr="00A50E86">
        <w:rPr>
          <w:i/>
          <w:iCs/>
          <w:lang w:val="en-US"/>
        </w:rPr>
        <w:t>thường</w:t>
      </w:r>
      <w:proofErr w:type="spellEnd"/>
      <w:r w:rsidRPr="00A50E86">
        <w:rPr>
          <w:i/>
          <w:iCs/>
          <w:lang w:val="en-US"/>
        </w:rPr>
        <w:t xml:space="preserve">, </w:t>
      </w:r>
      <w:proofErr w:type="spellStart"/>
      <w:r w:rsidRPr="00A50E86">
        <w:rPr>
          <w:i/>
          <w:iCs/>
          <w:lang w:val="en-US"/>
        </w:rPr>
        <w:t>hỗ</w:t>
      </w:r>
      <w:proofErr w:type="spellEnd"/>
      <w:r w:rsidRPr="00A50E86">
        <w:rPr>
          <w:i/>
          <w:iCs/>
          <w:lang w:val="en-US"/>
        </w:rPr>
        <w:t xml:space="preserve"> </w:t>
      </w:r>
      <w:proofErr w:type="spellStart"/>
      <w:r w:rsidRPr="00A50E86">
        <w:rPr>
          <w:i/>
          <w:iCs/>
          <w:lang w:val="en-US"/>
        </w:rPr>
        <w:t>trợ</w:t>
      </w:r>
      <w:proofErr w:type="spellEnd"/>
      <w:r w:rsidRPr="00A50E86">
        <w:rPr>
          <w:i/>
          <w:iCs/>
          <w:lang w:val="en-US"/>
        </w:rPr>
        <w:t xml:space="preserve">, </w:t>
      </w:r>
      <w:proofErr w:type="spellStart"/>
      <w:r w:rsidRPr="00A50E86">
        <w:rPr>
          <w:i/>
          <w:iCs/>
          <w:lang w:val="en-US"/>
        </w:rPr>
        <w:t>tái</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cư</w:t>
      </w:r>
      <w:proofErr w:type="spellEnd"/>
      <w:r w:rsidRPr="00A50E86">
        <w:rPr>
          <w:i/>
          <w:iCs/>
          <w:lang w:val="en-US"/>
        </w:rPr>
        <w:t xml:space="preserve"> </w:t>
      </w:r>
      <w:proofErr w:type="spellStart"/>
      <w:r w:rsidRPr="00A50E86">
        <w:rPr>
          <w:i/>
          <w:iCs/>
          <w:lang w:val="en-US"/>
        </w:rPr>
        <w:t>trước</w:t>
      </w:r>
      <w:proofErr w:type="spellEnd"/>
      <w:r w:rsidRPr="00A50E86">
        <w:rPr>
          <w:i/>
          <w:iCs/>
          <w:lang w:val="en-US"/>
        </w:rPr>
        <w:t xml:space="preserve"> </w:t>
      </w:r>
      <w:proofErr w:type="spellStart"/>
      <w:r w:rsidRPr="00A50E86">
        <w:rPr>
          <w:i/>
          <w:iCs/>
          <w:lang w:val="en-US"/>
        </w:rPr>
        <w:t>ngày</w:t>
      </w:r>
      <w:proofErr w:type="spellEnd"/>
      <w:r w:rsidRPr="00A50E86">
        <w:rPr>
          <w:i/>
          <w:iCs/>
          <w:lang w:val="en-US"/>
        </w:rPr>
        <w:t xml:space="preserve"> </w:t>
      </w:r>
      <w:proofErr w:type="spellStart"/>
      <w:r w:rsidRPr="00A50E86">
        <w:rPr>
          <w:i/>
          <w:iCs/>
          <w:lang w:val="en-US"/>
        </w:rPr>
        <w:t>Nghị</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này</w:t>
      </w:r>
      <w:proofErr w:type="spellEnd"/>
      <w:r w:rsidRPr="00A50E86">
        <w:rPr>
          <w:i/>
          <w:iCs/>
          <w:lang w:val="en-US"/>
        </w:rPr>
        <w:t xml:space="preserve"> </w:t>
      </w:r>
      <w:proofErr w:type="spellStart"/>
      <w:r w:rsidRPr="00A50E86">
        <w:rPr>
          <w:i/>
          <w:iCs/>
          <w:lang w:val="en-US"/>
        </w:rPr>
        <w:t>có</w:t>
      </w:r>
      <w:proofErr w:type="spellEnd"/>
      <w:r w:rsidRPr="00A50E86">
        <w:rPr>
          <w:i/>
          <w:iCs/>
          <w:lang w:val="en-US"/>
        </w:rPr>
        <w:t xml:space="preserve"> </w:t>
      </w:r>
      <w:proofErr w:type="spellStart"/>
      <w:r w:rsidRPr="00A50E86">
        <w:rPr>
          <w:i/>
          <w:iCs/>
          <w:lang w:val="en-US"/>
        </w:rPr>
        <w:t>hiệu</w:t>
      </w:r>
      <w:proofErr w:type="spellEnd"/>
      <w:r w:rsidRPr="00A50E86">
        <w:rPr>
          <w:i/>
          <w:iCs/>
          <w:lang w:val="en-US"/>
        </w:rPr>
        <w:t xml:space="preserve"> </w:t>
      </w:r>
      <w:proofErr w:type="spellStart"/>
      <w:r w:rsidRPr="00A50E86">
        <w:rPr>
          <w:i/>
          <w:iCs/>
          <w:lang w:val="en-US"/>
        </w:rPr>
        <w:t>lực</w:t>
      </w:r>
      <w:proofErr w:type="spellEnd"/>
      <w:r w:rsidRPr="00A50E86">
        <w:rPr>
          <w:i/>
          <w:iCs/>
          <w:lang w:val="en-US"/>
        </w:rPr>
        <w:t xml:space="preserve"> </w:t>
      </w:r>
      <w:proofErr w:type="spellStart"/>
      <w:r w:rsidRPr="00A50E86">
        <w:rPr>
          <w:i/>
          <w:iCs/>
          <w:lang w:val="en-US"/>
        </w:rPr>
        <w:t>thi</w:t>
      </w:r>
      <w:proofErr w:type="spellEnd"/>
      <w:r w:rsidRPr="00A50E86">
        <w:rPr>
          <w:i/>
          <w:iCs/>
          <w:lang w:val="en-US"/>
        </w:rPr>
        <w:t xml:space="preserve"> </w:t>
      </w:r>
      <w:proofErr w:type="spellStart"/>
      <w:r w:rsidRPr="00A50E86">
        <w:rPr>
          <w:i/>
          <w:iCs/>
          <w:lang w:val="en-US"/>
        </w:rPr>
        <w:t>hành</w:t>
      </w:r>
      <w:proofErr w:type="spellEnd"/>
      <w:r w:rsidRPr="00A50E86">
        <w:rPr>
          <w:i/>
          <w:iCs/>
          <w:lang w:val="en-US"/>
        </w:rPr>
        <w:t xml:space="preserve"> </w:t>
      </w:r>
      <w:proofErr w:type="spellStart"/>
      <w:r w:rsidRPr="00A50E86">
        <w:rPr>
          <w:i/>
          <w:iCs/>
          <w:lang w:val="en-US"/>
        </w:rPr>
        <w:t>thì</w:t>
      </w:r>
      <w:proofErr w:type="spellEnd"/>
      <w:r w:rsidRPr="00A50E86">
        <w:rPr>
          <w:i/>
          <w:iCs/>
          <w:lang w:val="en-US"/>
        </w:rPr>
        <w:t xml:space="preserve"> </w:t>
      </w:r>
      <w:proofErr w:type="spellStart"/>
      <w:r w:rsidRPr="00A50E86">
        <w:rPr>
          <w:i/>
          <w:iCs/>
          <w:lang w:val="en-US"/>
        </w:rPr>
        <w:t>trong</w:t>
      </w:r>
      <w:proofErr w:type="spellEnd"/>
      <w:r w:rsidRPr="00A50E86">
        <w:rPr>
          <w:i/>
          <w:iCs/>
          <w:lang w:val="en-US"/>
        </w:rPr>
        <w:t xml:space="preserve"> </w:t>
      </w:r>
      <w:proofErr w:type="spellStart"/>
      <w:r w:rsidRPr="00A50E86">
        <w:rPr>
          <w:i/>
          <w:iCs/>
          <w:lang w:val="en-US"/>
        </w:rPr>
        <w:t>trường</w:t>
      </w:r>
      <w:proofErr w:type="spellEnd"/>
      <w:r w:rsidRPr="00A50E86">
        <w:rPr>
          <w:i/>
          <w:iCs/>
          <w:lang w:val="en-US"/>
        </w:rPr>
        <w:t xml:space="preserve"> </w:t>
      </w:r>
      <w:proofErr w:type="spellStart"/>
      <w:r w:rsidRPr="00A50E86">
        <w:rPr>
          <w:i/>
          <w:iCs/>
          <w:lang w:val="en-US"/>
        </w:rPr>
        <w:t>hợp</w:t>
      </w:r>
      <w:proofErr w:type="spellEnd"/>
      <w:r w:rsidRPr="00A50E86">
        <w:rPr>
          <w:i/>
          <w:iCs/>
          <w:lang w:val="en-US"/>
        </w:rPr>
        <w:t xml:space="preserve"> </w:t>
      </w:r>
      <w:proofErr w:type="spellStart"/>
      <w:r w:rsidRPr="00A50E86">
        <w:rPr>
          <w:i/>
          <w:iCs/>
          <w:lang w:val="en-US"/>
        </w:rPr>
        <w:t>cần</w:t>
      </w:r>
      <w:proofErr w:type="spellEnd"/>
      <w:r w:rsidRPr="00A50E86">
        <w:rPr>
          <w:i/>
          <w:iCs/>
          <w:lang w:val="en-US"/>
        </w:rPr>
        <w:t xml:space="preserve"> </w:t>
      </w:r>
      <w:proofErr w:type="spellStart"/>
      <w:r w:rsidRPr="00A50E86">
        <w:rPr>
          <w:i/>
          <w:iCs/>
          <w:lang w:val="en-US"/>
        </w:rPr>
        <w:t>thiết</w:t>
      </w:r>
      <w:proofErr w:type="spellEnd"/>
      <w:r w:rsidRPr="00A50E86">
        <w:rPr>
          <w:i/>
          <w:iCs/>
          <w:lang w:val="en-US"/>
        </w:rPr>
        <w:t xml:space="preserve">, </w:t>
      </w:r>
      <w:proofErr w:type="spellStart"/>
      <w:r w:rsidRPr="00A50E86">
        <w:rPr>
          <w:i/>
          <w:iCs/>
          <w:lang w:val="en-US"/>
        </w:rPr>
        <w:t>Ủy</w:t>
      </w:r>
      <w:proofErr w:type="spellEnd"/>
      <w:r w:rsidRPr="00A50E86">
        <w:rPr>
          <w:i/>
          <w:iCs/>
          <w:lang w:val="en-US"/>
        </w:rPr>
        <w:t xml:space="preserve"> ban </w:t>
      </w:r>
      <w:proofErr w:type="spellStart"/>
      <w:r w:rsidRPr="00A50E86">
        <w:rPr>
          <w:i/>
          <w:iCs/>
          <w:lang w:val="en-US"/>
        </w:rPr>
        <w:t>nhân</w:t>
      </w:r>
      <w:proofErr w:type="spellEnd"/>
      <w:r w:rsidRPr="00A50E86">
        <w:rPr>
          <w:i/>
          <w:iCs/>
          <w:lang w:val="en-US"/>
        </w:rPr>
        <w:t xml:space="preserve"> </w:t>
      </w:r>
      <w:proofErr w:type="spellStart"/>
      <w:r w:rsidRPr="00A50E86">
        <w:rPr>
          <w:i/>
          <w:iCs/>
          <w:lang w:val="en-US"/>
        </w:rPr>
        <w:t>dân</w:t>
      </w:r>
      <w:proofErr w:type="spellEnd"/>
      <w:r w:rsidRPr="00A50E86">
        <w:rPr>
          <w:i/>
          <w:iCs/>
          <w:lang w:val="en-US"/>
        </w:rPr>
        <w:t xml:space="preserve"> </w:t>
      </w:r>
      <w:proofErr w:type="spellStart"/>
      <w:r w:rsidRPr="00A50E86">
        <w:rPr>
          <w:i/>
          <w:iCs/>
          <w:lang w:val="en-US"/>
        </w:rPr>
        <w:t>cấp</w:t>
      </w:r>
      <w:proofErr w:type="spellEnd"/>
      <w:r w:rsidRPr="00A50E86">
        <w:rPr>
          <w:i/>
          <w:iCs/>
          <w:lang w:val="en-US"/>
        </w:rPr>
        <w:t xml:space="preserve"> </w:t>
      </w:r>
      <w:proofErr w:type="spellStart"/>
      <w:r w:rsidRPr="00A50E86">
        <w:rPr>
          <w:i/>
          <w:iCs/>
          <w:lang w:val="en-US"/>
        </w:rPr>
        <w:t>tỉnh</w:t>
      </w:r>
      <w:proofErr w:type="spellEnd"/>
      <w:r w:rsidRPr="00A50E86">
        <w:rPr>
          <w:i/>
          <w:iCs/>
          <w:lang w:val="en-US"/>
        </w:rPr>
        <w:t xml:space="preserve"> </w:t>
      </w:r>
      <w:proofErr w:type="spellStart"/>
      <w:r w:rsidRPr="00A50E86">
        <w:rPr>
          <w:i/>
          <w:iCs/>
          <w:lang w:val="en-US"/>
        </w:rPr>
        <w:t>xem</w:t>
      </w:r>
      <w:proofErr w:type="spellEnd"/>
      <w:r w:rsidRPr="00A50E86">
        <w:rPr>
          <w:i/>
          <w:iCs/>
          <w:lang w:val="en-US"/>
        </w:rPr>
        <w:t xml:space="preserve"> </w:t>
      </w:r>
      <w:proofErr w:type="spellStart"/>
      <w:r w:rsidRPr="00A50E86">
        <w:rPr>
          <w:i/>
          <w:iCs/>
          <w:lang w:val="en-US"/>
        </w:rPr>
        <w:t>xét</w:t>
      </w:r>
      <w:proofErr w:type="spellEnd"/>
      <w:r w:rsidRPr="00A50E86">
        <w:rPr>
          <w:i/>
          <w:iCs/>
          <w:lang w:val="en-US"/>
        </w:rPr>
        <w:t xml:space="preserve">, </w:t>
      </w:r>
      <w:proofErr w:type="spellStart"/>
      <w:r w:rsidRPr="00A50E86">
        <w:rPr>
          <w:i/>
          <w:iCs/>
          <w:lang w:val="en-US"/>
        </w:rPr>
        <w:t>quyết</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lựa</w:t>
      </w:r>
      <w:proofErr w:type="spellEnd"/>
      <w:r w:rsidRPr="00A50E86">
        <w:rPr>
          <w:i/>
          <w:iCs/>
          <w:lang w:val="en-US"/>
        </w:rPr>
        <w:t xml:space="preserve"> </w:t>
      </w:r>
      <w:proofErr w:type="spellStart"/>
      <w:r w:rsidRPr="00A50E86">
        <w:rPr>
          <w:i/>
          <w:iCs/>
          <w:lang w:val="en-US"/>
        </w:rPr>
        <w:t>chọn</w:t>
      </w:r>
      <w:proofErr w:type="spellEnd"/>
      <w:r w:rsidRPr="00A50E86">
        <w:rPr>
          <w:i/>
          <w:iCs/>
          <w:lang w:val="en-US"/>
        </w:rPr>
        <w:t xml:space="preserve"> </w:t>
      </w:r>
      <w:proofErr w:type="spellStart"/>
      <w:r w:rsidRPr="00A50E86">
        <w:rPr>
          <w:i/>
          <w:iCs/>
          <w:lang w:val="en-US"/>
        </w:rPr>
        <w:t>áp</w:t>
      </w:r>
      <w:proofErr w:type="spellEnd"/>
      <w:r w:rsidRPr="00A50E86">
        <w:rPr>
          <w:i/>
          <w:iCs/>
          <w:lang w:val="en-US"/>
        </w:rPr>
        <w:t xml:space="preserve"> </w:t>
      </w:r>
      <w:proofErr w:type="spellStart"/>
      <w:r w:rsidRPr="00A50E86">
        <w:rPr>
          <w:i/>
          <w:iCs/>
          <w:lang w:val="en-US"/>
        </w:rPr>
        <w:t>dụng</w:t>
      </w:r>
      <w:proofErr w:type="spellEnd"/>
      <w:r w:rsidRPr="00A50E86">
        <w:rPr>
          <w:i/>
          <w:iCs/>
          <w:lang w:val="en-US"/>
        </w:rPr>
        <w:t xml:space="preserve"> </w:t>
      </w:r>
      <w:proofErr w:type="spellStart"/>
      <w:r w:rsidRPr="00A50E86">
        <w:rPr>
          <w:i/>
          <w:iCs/>
          <w:lang w:val="en-US"/>
        </w:rPr>
        <w:t>một</w:t>
      </w:r>
      <w:proofErr w:type="spellEnd"/>
      <w:r w:rsidRPr="00A50E86">
        <w:rPr>
          <w:i/>
          <w:iCs/>
          <w:lang w:val="en-US"/>
        </w:rPr>
        <w:t xml:space="preserve"> </w:t>
      </w:r>
      <w:proofErr w:type="spellStart"/>
      <w:r w:rsidRPr="00A50E86">
        <w:rPr>
          <w:i/>
          <w:iCs/>
          <w:lang w:val="en-US"/>
        </w:rPr>
        <w:t>trong</w:t>
      </w:r>
      <w:proofErr w:type="spellEnd"/>
      <w:r w:rsidRPr="00A50E86">
        <w:rPr>
          <w:i/>
          <w:iCs/>
          <w:lang w:val="en-US"/>
        </w:rPr>
        <w:t xml:space="preserve"> </w:t>
      </w:r>
      <w:proofErr w:type="spellStart"/>
      <w:r w:rsidRPr="00A50E86">
        <w:rPr>
          <w:i/>
          <w:iCs/>
          <w:lang w:val="en-US"/>
        </w:rPr>
        <w:t>các</w:t>
      </w:r>
      <w:proofErr w:type="spellEnd"/>
      <w:r w:rsidRPr="00A50E86">
        <w:rPr>
          <w:i/>
          <w:iCs/>
          <w:lang w:val="en-US"/>
        </w:rPr>
        <w:t xml:space="preserve"> </w:t>
      </w:r>
      <w:proofErr w:type="spellStart"/>
      <w:r w:rsidRPr="00A50E86">
        <w:rPr>
          <w:i/>
          <w:iCs/>
          <w:lang w:val="en-US"/>
        </w:rPr>
        <w:t>quy</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của</w:t>
      </w:r>
      <w:proofErr w:type="spellEnd"/>
      <w:r w:rsidRPr="00A50E86">
        <w:rPr>
          <w:i/>
          <w:iCs/>
          <w:lang w:val="en-US"/>
        </w:rPr>
        <w:t xml:space="preserve"> </w:t>
      </w:r>
      <w:proofErr w:type="spellStart"/>
      <w:r w:rsidRPr="00A50E86">
        <w:rPr>
          <w:i/>
          <w:iCs/>
          <w:lang w:val="en-US"/>
        </w:rPr>
        <w:t>pháp</w:t>
      </w:r>
      <w:proofErr w:type="spellEnd"/>
      <w:r w:rsidRPr="00A50E86">
        <w:rPr>
          <w:i/>
          <w:iCs/>
          <w:lang w:val="en-US"/>
        </w:rPr>
        <w:t xml:space="preserve"> </w:t>
      </w:r>
      <w:proofErr w:type="spellStart"/>
      <w:r w:rsidRPr="00A50E86">
        <w:rPr>
          <w:i/>
          <w:iCs/>
          <w:lang w:val="en-US"/>
        </w:rPr>
        <w:t>luật</w:t>
      </w:r>
      <w:proofErr w:type="spellEnd"/>
      <w:r w:rsidRPr="00A50E86">
        <w:rPr>
          <w:i/>
          <w:iCs/>
          <w:lang w:val="en-US"/>
        </w:rPr>
        <w:t xml:space="preserve"> </w:t>
      </w:r>
      <w:proofErr w:type="spellStart"/>
      <w:r w:rsidRPr="00A50E86">
        <w:rPr>
          <w:i/>
          <w:iCs/>
          <w:lang w:val="en-US"/>
        </w:rPr>
        <w:t>sau</w:t>
      </w:r>
      <w:proofErr w:type="spellEnd"/>
      <w:r w:rsidRPr="00A50E86">
        <w:rPr>
          <w:i/>
          <w:iCs/>
          <w:lang w:val="en-US"/>
        </w:rPr>
        <w:t xml:space="preserve"> </w:t>
      </w:r>
      <w:proofErr w:type="spellStart"/>
      <w:r w:rsidRPr="00A50E86">
        <w:rPr>
          <w:i/>
          <w:iCs/>
          <w:lang w:val="en-US"/>
        </w:rPr>
        <w:t>đây</w:t>
      </w:r>
      <w:proofErr w:type="spellEnd"/>
      <w:r w:rsidRPr="00A50E86">
        <w:rPr>
          <w:i/>
          <w:iCs/>
          <w:lang w:val="en-US"/>
        </w:rPr>
        <w:t xml:space="preserve"> </w:t>
      </w:r>
      <w:proofErr w:type="spellStart"/>
      <w:r w:rsidRPr="00A50E86">
        <w:rPr>
          <w:i/>
          <w:iCs/>
          <w:lang w:val="en-US"/>
        </w:rPr>
        <w:t>để</w:t>
      </w:r>
      <w:proofErr w:type="spellEnd"/>
      <w:r w:rsidRPr="00A50E86">
        <w:rPr>
          <w:i/>
          <w:iCs/>
          <w:lang w:val="en-US"/>
        </w:rPr>
        <w:t xml:space="preserve"> </w:t>
      </w:r>
      <w:proofErr w:type="spellStart"/>
      <w:r w:rsidRPr="00A50E86">
        <w:rPr>
          <w:i/>
          <w:iCs/>
          <w:lang w:val="en-US"/>
        </w:rPr>
        <w:t>phê</w:t>
      </w:r>
      <w:proofErr w:type="spellEnd"/>
      <w:r w:rsidRPr="00A50E86">
        <w:rPr>
          <w:i/>
          <w:iCs/>
          <w:lang w:val="en-US"/>
        </w:rPr>
        <w:t xml:space="preserve"> </w:t>
      </w:r>
      <w:proofErr w:type="spellStart"/>
      <w:r w:rsidRPr="00A50E86">
        <w:rPr>
          <w:i/>
          <w:iCs/>
          <w:lang w:val="en-US"/>
        </w:rPr>
        <w:t>duyệt</w:t>
      </w:r>
      <w:proofErr w:type="spellEnd"/>
      <w:r w:rsidRPr="00A50E86">
        <w:rPr>
          <w:i/>
          <w:iCs/>
          <w:lang w:val="en-US"/>
        </w:rPr>
        <w:t xml:space="preserve"> </w:t>
      </w:r>
      <w:proofErr w:type="spellStart"/>
      <w:r w:rsidRPr="00A50E86">
        <w:rPr>
          <w:i/>
          <w:iCs/>
          <w:lang w:val="en-US"/>
        </w:rPr>
        <w:t>phương</w:t>
      </w:r>
      <w:proofErr w:type="spellEnd"/>
      <w:r w:rsidRPr="00A50E86">
        <w:rPr>
          <w:i/>
          <w:iCs/>
          <w:lang w:val="en-US"/>
        </w:rPr>
        <w:t xml:space="preserve"> </w:t>
      </w:r>
      <w:proofErr w:type="spellStart"/>
      <w:r w:rsidRPr="00A50E86">
        <w:rPr>
          <w:i/>
          <w:iCs/>
          <w:lang w:val="en-US"/>
        </w:rPr>
        <w:t>án</w:t>
      </w:r>
      <w:proofErr w:type="spellEnd"/>
      <w:r w:rsidRPr="00A50E86">
        <w:rPr>
          <w:i/>
          <w:iCs/>
          <w:lang w:val="en-US"/>
        </w:rPr>
        <w:t xml:space="preserve"> </w:t>
      </w:r>
      <w:proofErr w:type="spellStart"/>
      <w:r w:rsidRPr="00A50E86">
        <w:rPr>
          <w:i/>
          <w:iCs/>
          <w:lang w:val="en-US"/>
        </w:rPr>
        <w:t>bồi</w:t>
      </w:r>
      <w:proofErr w:type="spellEnd"/>
      <w:r w:rsidRPr="00A50E86">
        <w:rPr>
          <w:i/>
          <w:iCs/>
          <w:lang w:val="en-US"/>
        </w:rPr>
        <w:t xml:space="preserve"> </w:t>
      </w:r>
      <w:proofErr w:type="spellStart"/>
      <w:r w:rsidRPr="00A50E86">
        <w:rPr>
          <w:i/>
          <w:iCs/>
          <w:lang w:val="en-US"/>
        </w:rPr>
        <w:t>thường</w:t>
      </w:r>
      <w:proofErr w:type="spellEnd"/>
      <w:r w:rsidRPr="00A50E86">
        <w:rPr>
          <w:i/>
          <w:iCs/>
          <w:lang w:val="en-US"/>
        </w:rPr>
        <w:t xml:space="preserve">, </w:t>
      </w:r>
      <w:proofErr w:type="spellStart"/>
      <w:r w:rsidRPr="00A50E86">
        <w:rPr>
          <w:i/>
          <w:iCs/>
          <w:lang w:val="en-US"/>
        </w:rPr>
        <w:t>hỗ</w:t>
      </w:r>
      <w:proofErr w:type="spellEnd"/>
      <w:r w:rsidRPr="00A50E86">
        <w:rPr>
          <w:i/>
          <w:iCs/>
          <w:lang w:val="en-US"/>
        </w:rPr>
        <w:t xml:space="preserve"> </w:t>
      </w:r>
      <w:proofErr w:type="spellStart"/>
      <w:r w:rsidRPr="00A50E86">
        <w:rPr>
          <w:i/>
          <w:iCs/>
          <w:lang w:val="en-US"/>
        </w:rPr>
        <w:t>trợ</w:t>
      </w:r>
      <w:proofErr w:type="spellEnd"/>
      <w:r w:rsidRPr="00A50E86">
        <w:rPr>
          <w:i/>
          <w:iCs/>
          <w:lang w:val="en-US"/>
        </w:rPr>
        <w:t xml:space="preserve">, </w:t>
      </w:r>
      <w:proofErr w:type="spellStart"/>
      <w:r w:rsidRPr="00A50E86">
        <w:rPr>
          <w:i/>
          <w:iCs/>
          <w:lang w:val="en-US"/>
        </w:rPr>
        <w:t>tái</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cư</w:t>
      </w:r>
      <w:proofErr w:type="spellEnd"/>
      <w:r w:rsidRPr="00A50E86">
        <w:rPr>
          <w:i/>
          <w:iCs/>
          <w:lang w:val="en-US"/>
        </w:rPr>
        <w:t xml:space="preserve">: </w:t>
      </w:r>
    </w:p>
    <w:p w14:paraId="3244573A" w14:textId="4C451F1E" w:rsidR="000466D8" w:rsidRDefault="00A50E86" w:rsidP="00A85906">
      <w:pPr>
        <w:pStyle w:val="FootnoteText"/>
        <w:spacing w:before="0" w:line="240" w:lineRule="auto"/>
        <w:rPr>
          <w:i/>
          <w:iCs/>
          <w:lang w:val="en-US"/>
        </w:rPr>
      </w:pPr>
      <w:r w:rsidRPr="00A50E86">
        <w:rPr>
          <w:i/>
          <w:iCs/>
          <w:lang w:val="en-US"/>
        </w:rPr>
        <w:t xml:space="preserve">a) Quy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của</w:t>
      </w:r>
      <w:proofErr w:type="spellEnd"/>
      <w:r w:rsidRPr="00A50E86">
        <w:rPr>
          <w:i/>
          <w:iCs/>
          <w:lang w:val="en-US"/>
        </w:rPr>
        <w:t xml:space="preserve"> </w:t>
      </w:r>
      <w:proofErr w:type="spellStart"/>
      <w:r w:rsidRPr="00A50E86">
        <w:rPr>
          <w:i/>
          <w:iCs/>
          <w:lang w:val="en-US"/>
        </w:rPr>
        <w:t>pháp</w:t>
      </w:r>
      <w:proofErr w:type="spellEnd"/>
      <w:r w:rsidRPr="00A50E86">
        <w:rPr>
          <w:i/>
          <w:iCs/>
          <w:lang w:val="en-US"/>
        </w:rPr>
        <w:t xml:space="preserve"> </w:t>
      </w:r>
      <w:proofErr w:type="spellStart"/>
      <w:r w:rsidRPr="00A50E86">
        <w:rPr>
          <w:i/>
          <w:iCs/>
          <w:lang w:val="en-US"/>
        </w:rPr>
        <w:t>luật</w:t>
      </w:r>
      <w:proofErr w:type="spellEnd"/>
      <w:r w:rsidRPr="00A50E86">
        <w:rPr>
          <w:i/>
          <w:iCs/>
          <w:lang w:val="en-US"/>
        </w:rPr>
        <w:t xml:space="preserve"> </w:t>
      </w:r>
      <w:proofErr w:type="spellStart"/>
      <w:r w:rsidRPr="00A50E86">
        <w:rPr>
          <w:i/>
          <w:iCs/>
          <w:lang w:val="en-US"/>
        </w:rPr>
        <w:t>tại</w:t>
      </w:r>
      <w:proofErr w:type="spellEnd"/>
      <w:r w:rsidRPr="00A50E86">
        <w:rPr>
          <w:i/>
          <w:iCs/>
          <w:lang w:val="en-US"/>
        </w:rPr>
        <w:t xml:space="preserve"> </w:t>
      </w:r>
      <w:proofErr w:type="spellStart"/>
      <w:r w:rsidRPr="00A50E86">
        <w:rPr>
          <w:i/>
          <w:iCs/>
          <w:lang w:val="en-US"/>
        </w:rPr>
        <w:t>thời</w:t>
      </w:r>
      <w:proofErr w:type="spellEnd"/>
      <w:r w:rsidRPr="00A50E86">
        <w:rPr>
          <w:i/>
          <w:iCs/>
          <w:lang w:val="en-US"/>
        </w:rPr>
        <w:t xml:space="preserve"> </w:t>
      </w:r>
      <w:proofErr w:type="spellStart"/>
      <w:r w:rsidRPr="00A50E86">
        <w:rPr>
          <w:i/>
          <w:iCs/>
          <w:lang w:val="en-US"/>
        </w:rPr>
        <w:t>điểm</w:t>
      </w:r>
      <w:proofErr w:type="spellEnd"/>
      <w:r w:rsidRPr="00A50E86">
        <w:rPr>
          <w:i/>
          <w:iCs/>
          <w:lang w:val="en-US"/>
        </w:rPr>
        <w:t xml:space="preserve"> </w:t>
      </w:r>
      <w:proofErr w:type="spellStart"/>
      <w:r w:rsidRPr="00A50E86">
        <w:rPr>
          <w:i/>
          <w:iCs/>
          <w:lang w:val="en-US"/>
        </w:rPr>
        <w:t>đã</w:t>
      </w:r>
      <w:proofErr w:type="spellEnd"/>
      <w:r w:rsidRPr="00A50E86">
        <w:rPr>
          <w:i/>
          <w:iCs/>
          <w:lang w:val="en-US"/>
        </w:rPr>
        <w:t xml:space="preserve"> </w:t>
      </w:r>
      <w:proofErr w:type="spellStart"/>
      <w:r w:rsidRPr="00A50E86">
        <w:rPr>
          <w:i/>
          <w:iCs/>
          <w:lang w:val="en-US"/>
        </w:rPr>
        <w:t>phê</w:t>
      </w:r>
      <w:proofErr w:type="spellEnd"/>
      <w:r w:rsidRPr="00A50E86">
        <w:rPr>
          <w:i/>
          <w:iCs/>
          <w:lang w:val="en-US"/>
        </w:rPr>
        <w:t xml:space="preserve"> </w:t>
      </w:r>
      <w:proofErr w:type="spellStart"/>
      <w:r w:rsidRPr="00A50E86">
        <w:rPr>
          <w:i/>
          <w:iCs/>
          <w:lang w:val="en-US"/>
        </w:rPr>
        <w:t>duyệt</w:t>
      </w:r>
      <w:proofErr w:type="spellEnd"/>
      <w:r w:rsidRPr="00A50E86">
        <w:rPr>
          <w:i/>
          <w:iCs/>
          <w:lang w:val="en-US"/>
        </w:rPr>
        <w:t xml:space="preserve"> </w:t>
      </w:r>
      <w:proofErr w:type="spellStart"/>
      <w:r w:rsidRPr="00A50E86">
        <w:rPr>
          <w:i/>
          <w:iCs/>
          <w:lang w:val="en-US"/>
        </w:rPr>
        <w:t>phương</w:t>
      </w:r>
      <w:proofErr w:type="spellEnd"/>
      <w:r w:rsidRPr="00A50E86">
        <w:rPr>
          <w:i/>
          <w:iCs/>
          <w:lang w:val="en-US"/>
        </w:rPr>
        <w:t xml:space="preserve"> </w:t>
      </w:r>
      <w:proofErr w:type="spellStart"/>
      <w:r w:rsidRPr="00A50E86">
        <w:rPr>
          <w:i/>
          <w:iCs/>
          <w:lang w:val="en-US"/>
        </w:rPr>
        <w:t>án</w:t>
      </w:r>
      <w:proofErr w:type="spellEnd"/>
      <w:r w:rsidRPr="00A50E86">
        <w:rPr>
          <w:i/>
          <w:iCs/>
          <w:lang w:val="en-US"/>
        </w:rPr>
        <w:t xml:space="preserve"> </w:t>
      </w:r>
      <w:proofErr w:type="spellStart"/>
      <w:r w:rsidRPr="00A50E86">
        <w:rPr>
          <w:i/>
          <w:iCs/>
          <w:lang w:val="en-US"/>
        </w:rPr>
        <w:t>bồi</w:t>
      </w:r>
      <w:proofErr w:type="spellEnd"/>
      <w:r w:rsidRPr="00A50E86">
        <w:rPr>
          <w:i/>
          <w:iCs/>
          <w:lang w:val="en-US"/>
        </w:rPr>
        <w:t xml:space="preserve"> </w:t>
      </w:r>
      <w:proofErr w:type="spellStart"/>
      <w:r w:rsidRPr="00A50E86">
        <w:rPr>
          <w:i/>
          <w:iCs/>
          <w:lang w:val="en-US"/>
        </w:rPr>
        <w:t>thường</w:t>
      </w:r>
      <w:proofErr w:type="spellEnd"/>
      <w:r w:rsidRPr="00A50E86">
        <w:rPr>
          <w:i/>
          <w:iCs/>
          <w:lang w:val="en-US"/>
        </w:rPr>
        <w:t xml:space="preserve">, </w:t>
      </w:r>
      <w:proofErr w:type="spellStart"/>
      <w:r w:rsidRPr="00A50E86">
        <w:rPr>
          <w:i/>
          <w:iCs/>
          <w:lang w:val="en-US"/>
        </w:rPr>
        <w:t>hỗ</w:t>
      </w:r>
      <w:proofErr w:type="spellEnd"/>
      <w:r w:rsidRPr="00A50E86">
        <w:rPr>
          <w:i/>
          <w:iCs/>
          <w:lang w:val="en-US"/>
        </w:rPr>
        <w:t xml:space="preserve"> </w:t>
      </w:r>
      <w:proofErr w:type="spellStart"/>
      <w:r w:rsidRPr="00A50E86">
        <w:rPr>
          <w:i/>
          <w:iCs/>
          <w:lang w:val="en-US"/>
        </w:rPr>
        <w:t>trợ</w:t>
      </w:r>
      <w:proofErr w:type="spellEnd"/>
      <w:r w:rsidRPr="00A50E86">
        <w:rPr>
          <w:i/>
          <w:iCs/>
          <w:lang w:val="en-US"/>
        </w:rPr>
        <w:t xml:space="preserve">, </w:t>
      </w:r>
      <w:proofErr w:type="spellStart"/>
      <w:r w:rsidRPr="00A50E86">
        <w:rPr>
          <w:i/>
          <w:iCs/>
          <w:lang w:val="en-US"/>
        </w:rPr>
        <w:t>tái</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cư</w:t>
      </w:r>
      <w:proofErr w:type="spellEnd"/>
      <w:r w:rsidRPr="00A50E86">
        <w:rPr>
          <w:i/>
          <w:iCs/>
          <w:lang w:val="en-US"/>
        </w:rPr>
        <w:t xml:space="preserve">; </w:t>
      </w:r>
    </w:p>
    <w:p w14:paraId="79DDC7C1" w14:textId="77777777" w:rsidR="000466D8" w:rsidRDefault="00A50E86" w:rsidP="00A85906">
      <w:pPr>
        <w:pStyle w:val="FootnoteText"/>
        <w:spacing w:before="0" w:line="240" w:lineRule="auto"/>
        <w:rPr>
          <w:i/>
          <w:iCs/>
          <w:lang w:val="en-US"/>
        </w:rPr>
      </w:pPr>
      <w:r w:rsidRPr="00A50E86">
        <w:rPr>
          <w:i/>
          <w:iCs/>
          <w:lang w:val="en-US"/>
        </w:rPr>
        <w:t xml:space="preserve">b) Quy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của</w:t>
      </w:r>
      <w:proofErr w:type="spellEnd"/>
      <w:r w:rsidRPr="00A50E86">
        <w:rPr>
          <w:i/>
          <w:iCs/>
          <w:lang w:val="en-US"/>
        </w:rPr>
        <w:t xml:space="preserve"> </w:t>
      </w:r>
      <w:proofErr w:type="spellStart"/>
      <w:r w:rsidRPr="00A50E86">
        <w:rPr>
          <w:i/>
          <w:iCs/>
          <w:lang w:val="en-US"/>
        </w:rPr>
        <w:t>pháp</w:t>
      </w:r>
      <w:proofErr w:type="spellEnd"/>
      <w:r w:rsidRPr="00A50E86">
        <w:rPr>
          <w:i/>
          <w:iCs/>
          <w:lang w:val="en-US"/>
        </w:rPr>
        <w:t xml:space="preserve"> </w:t>
      </w:r>
      <w:proofErr w:type="spellStart"/>
      <w:r w:rsidRPr="00A50E86">
        <w:rPr>
          <w:i/>
          <w:iCs/>
          <w:lang w:val="en-US"/>
        </w:rPr>
        <w:t>luật</w:t>
      </w:r>
      <w:proofErr w:type="spellEnd"/>
      <w:r w:rsidRPr="00A50E86">
        <w:rPr>
          <w:i/>
          <w:iCs/>
          <w:lang w:val="en-US"/>
        </w:rPr>
        <w:t xml:space="preserve"> </w:t>
      </w:r>
      <w:proofErr w:type="spellStart"/>
      <w:r w:rsidRPr="00A50E86">
        <w:rPr>
          <w:i/>
          <w:iCs/>
          <w:lang w:val="en-US"/>
        </w:rPr>
        <w:t>tại</w:t>
      </w:r>
      <w:proofErr w:type="spellEnd"/>
      <w:r w:rsidRPr="00A50E86">
        <w:rPr>
          <w:i/>
          <w:iCs/>
          <w:lang w:val="en-US"/>
        </w:rPr>
        <w:t xml:space="preserve"> </w:t>
      </w:r>
      <w:proofErr w:type="spellStart"/>
      <w:r w:rsidRPr="00A50E86">
        <w:rPr>
          <w:i/>
          <w:iCs/>
          <w:lang w:val="en-US"/>
        </w:rPr>
        <w:t>thời</w:t>
      </w:r>
      <w:proofErr w:type="spellEnd"/>
      <w:r w:rsidRPr="00A50E86">
        <w:rPr>
          <w:i/>
          <w:iCs/>
          <w:lang w:val="en-US"/>
        </w:rPr>
        <w:t xml:space="preserve"> </w:t>
      </w:r>
      <w:proofErr w:type="spellStart"/>
      <w:r w:rsidRPr="00A50E86">
        <w:rPr>
          <w:i/>
          <w:iCs/>
          <w:lang w:val="en-US"/>
        </w:rPr>
        <w:t>điểm</w:t>
      </w:r>
      <w:proofErr w:type="spellEnd"/>
      <w:r w:rsidRPr="00A50E86">
        <w:rPr>
          <w:i/>
          <w:iCs/>
          <w:lang w:val="en-US"/>
        </w:rPr>
        <w:t xml:space="preserve"> </w:t>
      </w:r>
      <w:proofErr w:type="spellStart"/>
      <w:r w:rsidRPr="00A50E86">
        <w:rPr>
          <w:i/>
          <w:iCs/>
          <w:lang w:val="en-US"/>
        </w:rPr>
        <w:t>Luật</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đai</w:t>
      </w:r>
      <w:proofErr w:type="spellEnd"/>
      <w:r w:rsidRPr="00A50E86">
        <w:rPr>
          <w:i/>
          <w:iCs/>
          <w:lang w:val="en-US"/>
        </w:rPr>
        <w:t xml:space="preserve"> </w:t>
      </w:r>
      <w:proofErr w:type="spellStart"/>
      <w:r w:rsidRPr="00A50E86">
        <w:rPr>
          <w:i/>
          <w:iCs/>
          <w:lang w:val="en-US"/>
        </w:rPr>
        <w:t>có</w:t>
      </w:r>
      <w:proofErr w:type="spellEnd"/>
      <w:r w:rsidRPr="00A50E86">
        <w:rPr>
          <w:i/>
          <w:iCs/>
          <w:lang w:val="en-US"/>
        </w:rPr>
        <w:t xml:space="preserve"> </w:t>
      </w:r>
      <w:proofErr w:type="spellStart"/>
      <w:r w:rsidRPr="00A50E86">
        <w:rPr>
          <w:i/>
          <w:iCs/>
          <w:lang w:val="en-US"/>
        </w:rPr>
        <w:t>hiệu</w:t>
      </w:r>
      <w:proofErr w:type="spellEnd"/>
      <w:r w:rsidRPr="00A50E86">
        <w:rPr>
          <w:i/>
          <w:iCs/>
          <w:lang w:val="en-US"/>
        </w:rPr>
        <w:t xml:space="preserve"> </w:t>
      </w:r>
      <w:proofErr w:type="spellStart"/>
      <w:r w:rsidRPr="00A50E86">
        <w:rPr>
          <w:i/>
          <w:iCs/>
          <w:lang w:val="en-US"/>
        </w:rPr>
        <w:t>lực</w:t>
      </w:r>
      <w:proofErr w:type="spellEnd"/>
      <w:r w:rsidRPr="00A50E86">
        <w:rPr>
          <w:i/>
          <w:iCs/>
          <w:lang w:val="en-US"/>
        </w:rPr>
        <w:t xml:space="preserve"> </w:t>
      </w:r>
      <w:proofErr w:type="spellStart"/>
      <w:r w:rsidRPr="00A50E86">
        <w:rPr>
          <w:i/>
          <w:iCs/>
          <w:lang w:val="en-US"/>
        </w:rPr>
        <w:t>thi</w:t>
      </w:r>
      <w:proofErr w:type="spellEnd"/>
      <w:r w:rsidRPr="00A50E86">
        <w:rPr>
          <w:i/>
          <w:iCs/>
          <w:lang w:val="en-US"/>
        </w:rPr>
        <w:t xml:space="preserve"> </w:t>
      </w:r>
      <w:proofErr w:type="spellStart"/>
      <w:r w:rsidRPr="00A50E86">
        <w:rPr>
          <w:i/>
          <w:iCs/>
          <w:lang w:val="en-US"/>
        </w:rPr>
        <w:t>hành</w:t>
      </w:r>
      <w:proofErr w:type="spellEnd"/>
      <w:r w:rsidRPr="00A50E86">
        <w:rPr>
          <w:i/>
          <w:iCs/>
          <w:lang w:val="en-US"/>
        </w:rPr>
        <w:t xml:space="preserve">; </w:t>
      </w:r>
    </w:p>
    <w:p w14:paraId="24ACD2FF" w14:textId="02D32923" w:rsidR="000466D8" w:rsidRDefault="00A50E86" w:rsidP="00A85906">
      <w:pPr>
        <w:pStyle w:val="FootnoteText"/>
        <w:spacing w:before="0" w:line="240" w:lineRule="auto"/>
        <w:rPr>
          <w:i/>
          <w:iCs/>
          <w:lang w:val="en-US"/>
        </w:rPr>
      </w:pPr>
      <w:r w:rsidRPr="00A50E86">
        <w:rPr>
          <w:i/>
          <w:iCs/>
          <w:lang w:val="en-US"/>
        </w:rPr>
        <w:t xml:space="preserve">c) Quy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của</w:t>
      </w:r>
      <w:proofErr w:type="spellEnd"/>
      <w:r w:rsidRPr="00A50E86">
        <w:rPr>
          <w:i/>
          <w:iCs/>
          <w:lang w:val="en-US"/>
        </w:rPr>
        <w:t xml:space="preserve"> </w:t>
      </w:r>
      <w:proofErr w:type="spellStart"/>
      <w:r w:rsidRPr="00A50E86">
        <w:rPr>
          <w:i/>
          <w:iCs/>
          <w:lang w:val="en-US"/>
        </w:rPr>
        <w:t>pháp</w:t>
      </w:r>
      <w:proofErr w:type="spellEnd"/>
      <w:r w:rsidRPr="00A50E86">
        <w:rPr>
          <w:i/>
          <w:iCs/>
          <w:lang w:val="en-US"/>
        </w:rPr>
        <w:t xml:space="preserve"> </w:t>
      </w:r>
      <w:proofErr w:type="spellStart"/>
      <w:r w:rsidRPr="00A50E86">
        <w:rPr>
          <w:i/>
          <w:iCs/>
          <w:lang w:val="en-US"/>
        </w:rPr>
        <w:t>luật</w:t>
      </w:r>
      <w:proofErr w:type="spellEnd"/>
      <w:r w:rsidRPr="00A50E86">
        <w:rPr>
          <w:i/>
          <w:iCs/>
          <w:lang w:val="en-US"/>
        </w:rPr>
        <w:t xml:space="preserve"> </w:t>
      </w:r>
      <w:proofErr w:type="spellStart"/>
      <w:r w:rsidRPr="00A50E86">
        <w:rPr>
          <w:i/>
          <w:iCs/>
          <w:lang w:val="en-US"/>
        </w:rPr>
        <w:t>có</w:t>
      </w:r>
      <w:proofErr w:type="spellEnd"/>
      <w:r w:rsidRPr="00A50E86">
        <w:rPr>
          <w:i/>
          <w:iCs/>
          <w:lang w:val="en-US"/>
        </w:rPr>
        <w:t xml:space="preserve"> </w:t>
      </w:r>
      <w:proofErr w:type="spellStart"/>
      <w:r w:rsidRPr="00A50E86">
        <w:rPr>
          <w:i/>
          <w:iCs/>
          <w:lang w:val="en-US"/>
        </w:rPr>
        <w:t>hiệu</w:t>
      </w:r>
      <w:proofErr w:type="spellEnd"/>
      <w:r w:rsidRPr="00A50E86">
        <w:rPr>
          <w:i/>
          <w:iCs/>
          <w:lang w:val="en-US"/>
        </w:rPr>
        <w:t xml:space="preserve"> </w:t>
      </w:r>
      <w:proofErr w:type="spellStart"/>
      <w:r w:rsidRPr="00A50E86">
        <w:rPr>
          <w:i/>
          <w:iCs/>
          <w:lang w:val="en-US"/>
        </w:rPr>
        <w:t>lực</w:t>
      </w:r>
      <w:proofErr w:type="spellEnd"/>
      <w:r w:rsidRPr="00A50E86">
        <w:rPr>
          <w:i/>
          <w:iCs/>
          <w:lang w:val="en-US"/>
        </w:rPr>
        <w:t xml:space="preserve"> </w:t>
      </w:r>
      <w:proofErr w:type="spellStart"/>
      <w:r w:rsidRPr="00A50E86">
        <w:rPr>
          <w:i/>
          <w:iCs/>
          <w:lang w:val="en-US"/>
        </w:rPr>
        <w:t>từ</w:t>
      </w:r>
      <w:proofErr w:type="spellEnd"/>
      <w:r w:rsidRPr="00A50E86">
        <w:rPr>
          <w:i/>
          <w:iCs/>
          <w:lang w:val="en-US"/>
        </w:rPr>
        <w:t xml:space="preserve"> </w:t>
      </w:r>
      <w:proofErr w:type="spellStart"/>
      <w:r w:rsidRPr="00A50E86">
        <w:rPr>
          <w:i/>
          <w:iCs/>
          <w:lang w:val="en-US"/>
        </w:rPr>
        <w:t>ngày</w:t>
      </w:r>
      <w:proofErr w:type="spellEnd"/>
      <w:r w:rsidRPr="00A50E86">
        <w:rPr>
          <w:i/>
          <w:iCs/>
          <w:lang w:val="en-US"/>
        </w:rPr>
        <w:t xml:space="preserve"> </w:t>
      </w:r>
      <w:proofErr w:type="spellStart"/>
      <w:r w:rsidRPr="00A50E86">
        <w:rPr>
          <w:i/>
          <w:iCs/>
          <w:lang w:val="en-US"/>
        </w:rPr>
        <w:t>Nghị</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này</w:t>
      </w:r>
      <w:proofErr w:type="spellEnd"/>
      <w:r w:rsidRPr="00A50E86">
        <w:rPr>
          <w:i/>
          <w:iCs/>
          <w:lang w:val="en-US"/>
        </w:rPr>
        <w:t xml:space="preserve"> </w:t>
      </w:r>
      <w:proofErr w:type="spellStart"/>
      <w:r w:rsidRPr="00A50E86">
        <w:rPr>
          <w:i/>
          <w:iCs/>
          <w:lang w:val="en-US"/>
        </w:rPr>
        <w:t>có</w:t>
      </w:r>
      <w:proofErr w:type="spellEnd"/>
      <w:r w:rsidRPr="00A50E86">
        <w:rPr>
          <w:i/>
          <w:iCs/>
          <w:lang w:val="en-US"/>
        </w:rPr>
        <w:t xml:space="preserve"> </w:t>
      </w:r>
      <w:proofErr w:type="spellStart"/>
      <w:r w:rsidRPr="00A50E86">
        <w:rPr>
          <w:i/>
          <w:iCs/>
          <w:lang w:val="en-US"/>
        </w:rPr>
        <w:t>hiệu</w:t>
      </w:r>
      <w:proofErr w:type="spellEnd"/>
      <w:r w:rsidRPr="00A50E86">
        <w:rPr>
          <w:i/>
          <w:iCs/>
          <w:lang w:val="en-US"/>
        </w:rPr>
        <w:t xml:space="preserve"> </w:t>
      </w:r>
      <w:proofErr w:type="spellStart"/>
      <w:r w:rsidRPr="00A50E86">
        <w:rPr>
          <w:i/>
          <w:iCs/>
          <w:lang w:val="en-US"/>
        </w:rPr>
        <w:t>lực</w:t>
      </w:r>
      <w:proofErr w:type="spellEnd"/>
      <w:r w:rsidRPr="00A50E86">
        <w:rPr>
          <w:i/>
          <w:iCs/>
          <w:lang w:val="en-US"/>
        </w:rPr>
        <w:t xml:space="preserve"> </w:t>
      </w:r>
      <w:proofErr w:type="spellStart"/>
      <w:r w:rsidRPr="00A50E86">
        <w:rPr>
          <w:i/>
          <w:iCs/>
          <w:lang w:val="en-US"/>
        </w:rPr>
        <w:t>thi</w:t>
      </w:r>
      <w:proofErr w:type="spellEnd"/>
      <w:r w:rsidRPr="00A50E86">
        <w:rPr>
          <w:i/>
          <w:iCs/>
          <w:lang w:val="en-US"/>
        </w:rPr>
        <w:t xml:space="preserve"> </w:t>
      </w:r>
      <w:proofErr w:type="spellStart"/>
      <w:r w:rsidRPr="00A50E86">
        <w:rPr>
          <w:i/>
          <w:iCs/>
          <w:lang w:val="en-US"/>
        </w:rPr>
        <w:t>hành</w:t>
      </w:r>
      <w:proofErr w:type="spellEnd"/>
      <w:r w:rsidRPr="00A50E86">
        <w:rPr>
          <w:i/>
          <w:iCs/>
          <w:lang w:val="en-US"/>
        </w:rPr>
        <w:t xml:space="preserve">. </w:t>
      </w:r>
    </w:p>
    <w:p w14:paraId="4DEFCD03" w14:textId="77777777" w:rsidR="000466D8" w:rsidRDefault="00A50E86" w:rsidP="00A85906">
      <w:pPr>
        <w:pStyle w:val="FootnoteText"/>
        <w:spacing w:before="0" w:line="240" w:lineRule="auto"/>
        <w:rPr>
          <w:i/>
          <w:iCs/>
          <w:lang w:val="en-US"/>
        </w:rPr>
      </w:pPr>
      <w:r w:rsidRPr="00A50E86">
        <w:rPr>
          <w:i/>
          <w:iCs/>
          <w:lang w:val="en-US"/>
        </w:rPr>
        <w:t xml:space="preserve">3. Trường </w:t>
      </w:r>
      <w:proofErr w:type="spellStart"/>
      <w:r w:rsidRPr="00A50E86">
        <w:rPr>
          <w:i/>
          <w:iCs/>
          <w:lang w:val="en-US"/>
        </w:rPr>
        <w:t>hợp</w:t>
      </w:r>
      <w:proofErr w:type="spellEnd"/>
      <w:r w:rsidRPr="00A50E86">
        <w:rPr>
          <w:i/>
          <w:iCs/>
          <w:lang w:val="en-US"/>
        </w:rPr>
        <w:t xml:space="preserve"> </w:t>
      </w:r>
      <w:proofErr w:type="spellStart"/>
      <w:r w:rsidRPr="00A50E86">
        <w:rPr>
          <w:i/>
          <w:iCs/>
          <w:lang w:val="en-US"/>
        </w:rPr>
        <w:t>thông</w:t>
      </w:r>
      <w:proofErr w:type="spellEnd"/>
      <w:r w:rsidRPr="00A50E86">
        <w:rPr>
          <w:i/>
          <w:iCs/>
          <w:lang w:val="en-US"/>
        </w:rPr>
        <w:t xml:space="preserve"> </w:t>
      </w:r>
      <w:proofErr w:type="spellStart"/>
      <w:r w:rsidRPr="00A50E86">
        <w:rPr>
          <w:i/>
          <w:iCs/>
          <w:lang w:val="en-US"/>
        </w:rPr>
        <w:t>báo</w:t>
      </w:r>
      <w:proofErr w:type="spellEnd"/>
      <w:r w:rsidRPr="00A50E86">
        <w:rPr>
          <w:i/>
          <w:iCs/>
          <w:lang w:val="en-US"/>
        </w:rPr>
        <w:t xml:space="preserve"> </w:t>
      </w:r>
      <w:proofErr w:type="spellStart"/>
      <w:r w:rsidRPr="00A50E86">
        <w:rPr>
          <w:i/>
          <w:iCs/>
          <w:lang w:val="en-US"/>
        </w:rPr>
        <w:t>thu</w:t>
      </w:r>
      <w:proofErr w:type="spellEnd"/>
      <w:r w:rsidRPr="00A50E86">
        <w:rPr>
          <w:i/>
          <w:iCs/>
          <w:lang w:val="en-US"/>
        </w:rPr>
        <w:t xml:space="preserve"> </w:t>
      </w:r>
      <w:proofErr w:type="spellStart"/>
      <w:r w:rsidRPr="00A50E86">
        <w:rPr>
          <w:i/>
          <w:iCs/>
          <w:lang w:val="en-US"/>
        </w:rPr>
        <w:t>hồi</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ban </w:t>
      </w:r>
      <w:proofErr w:type="spellStart"/>
      <w:r w:rsidRPr="00A50E86">
        <w:rPr>
          <w:i/>
          <w:iCs/>
          <w:lang w:val="en-US"/>
        </w:rPr>
        <w:t>hành</w:t>
      </w:r>
      <w:proofErr w:type="spellEnd"/>
      <w:r w:rsidRPr="00A50E86">
        <w:rPr>
          <w:i/>
          <w:iCs/>
          <w:lang w:val="en-US"/>
        </w:rPr>
        <w:t xml:space="preserve"> </w:t>
      </w:r>
      <w:proofErr w:type="spellStart"/>
      <w:r w:rsidRPr="00A50E86">
        <w:rPr>
          <w:i/>
          <w:iCs/>
          <w:lang w:val="en-US"/>
        </w:rPr>
        <w:t>theo</w:t>
      </w:r>
      <w:proofErr w:type="spellEnd"/>
      <w:r w:rsidRPr="00A50E86">
        <w:rPr>
          <w:i/>
          <w:iCs/>
          <w:lang w:val="en-US"/>
        </w:rPr>
        <w:t xml:space="preserve"> </w:t>
      </w:r>
      <w:proofErr w:type="spellStart"/>
      <w:r w:rsidRPr="00A50E86">
        <w:rPr>
          <w:i/>
          <w:iCs/>
          <w:lang w:val="en-US"/>
        </w:rPr>
        <w:t>quy</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của</w:t>
      </w:r>
      <w:proofErr w:type="spellEnd"/>
      <w:r w:rsidRPr="00A50E86">
        <w:rPr>
          <w:i/>
          <w:iCs/>
          <w:lang w:val="en-US"/>
        </w:rPr>
        <w:t xml:space="preserve"> </w:t>
      </w:r>
      <w:proofErr w:type="spellStart"/>
      <w:r w:rsidRPr="00A50E86">
        <w:rPr>
          <w:i/>
          <w:iCs/>
          <w:lang w:val="en-US"/>
        </w:rPr>
        <w:t>Luật</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đai</w:t>
      </w:r>
      <w:proofErr w:type="spellEnd"/>
      <w:r w:rsidRPr="00A50E86">
        <w:rPr>
          <w:i/>
          <w:iCs/>
          <w:lang w:val="en-US"/>
        </w:rPr>
        <w:t xml:space="preserve"> </w:t>
      </w:r>
      <w:proofErr w:type="spellStart"/>
      <w:r w:rsidRPr="00A50E86">
        <w:rPr>
          <w:i/>
          <w:iCs/>
          <w:lang w:val="en-US"/>
        </w:rPr>
        <w:t>còn</w:t>
      </w:r>
      <w:proofErr w:type="spellEnd"/>
      <w:r w:rsidRPr="00A50E86">
        <w:rPr>
          <w:i/>
          <w:iCs/>
          <w:lang w:val="en-US"/>
        </w:rPr>
        <w:t xml:space="preserve"> </w:t>
      </w:r>
      <w:proofErr w:type="spellStart"/>
      <w:r w:rsidRPr="00A50E86">
        <w:rPr>
          <w:i/>
          <w:iCs/>
          <w:lang w:val="en-US"/>
        </w:rPr>
        <w:t>hiệu</w:t>
      </w:r>
      <w:proofErr w:type="spellEnd"/>
      <w:r w:rsidRPr="00A50E86">
        <w:rPr>
          <w:i/>
          <w:iCs/>
          <w:lang w:val="en-US"/>
        </w:rPr>
        <w:t xml:space="preserve"> </w:t>
      </w:r>
      <w:proofErr w:type="spellStart"/>
      <w:r w:rsidRPr="00A50E86">
        <w:rPr>
          <w:i/>
          <w:iCs/>
          <w:lang w:val="en-US"/>
        </w:rPr>
        <w:t>lực</w:t>
      </w:r>
      <w:proofErr w:type="spellEnd"/>
      <w:r w:rsidRPr="00A50E86">
        <w:rPr>
          <w:i/>
          <w:iCs/>
          <w:lang w:val="en-US"/>
        </w:rPr>
        <w:t xml:space="preserve"> </w:t>
      </w:r>
      <w:proofErr w:type="spellStart"/>
      <w:r w:rsidRPr="00A50E86">
        <w:rPr>
          <w:i/>
          <w:iCs/>
          <w:lang w:val="en-US"/>
        </w:rPr>
        <w:t>sau</w:t>
      </w:r>
      <w:proofErr w:type="spellEnd"/>
      <w:r w:rsidRPr="00A50E86">
        <w:rPr>
          <w:i/>
          <w:iCs/>
          <w:lang w:val="en-US"/>
        </w:rPr>
        <w:t xml:space="preserve"> </w:t>
      </w:r>
      <w:proofErr w:type="spellStart"/>
      <w:r w:rsidRPr="00A50E86">
        <w:rPr>
          <w:i/>
          <w:iCs/>
          <w:lang w:val="en-US"/>
        </w:rPr>
        <w:t>ngày</w:t>
      </w:r>
      <w:proofErr w:type="spellEnd"/>
      <w:r w:rsidRPr="00A50E86">
        <w:rPr>
          <w:i/>
          <w:iCs/>
          <w:lang w:val="en-US"/>
        </w:rPr>
        <w:t xml:space="preserve"> </w:t>
      </w:r>
      <w:proofErr w:type="spellStart"/>
      <w:r w:rsidRPr="00A50E86">
        <w:rPr>
          <w:i/>
          <w:iCs/>
          <w:lang w:val="en-US"/>
        </w:rPr>
        <w:t>Nghị</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này</w:t>
      </w:r>
      <w:proofErr w:type="spellEnd"/>
      <w:r w:rsidRPr="00A50E86">
        <w:rPr>
          <w:i/>
          <w:iCs/>
          <w:lang w:val="en-US"/>
        </w:rPr>
        <w:t xml:space="preserve"> </w:t>
      </w:r>
      <w:proofErr w:type="spellStart"/>
      <w:r w:rsidRPr="00A50E86">
        <w:rPr>
          <w:i/>
          <w:iCs/>
          <w:lang w:val="en-US"/>
        </w:rPr>
        <w:t>có</w:t>
      </w:r>
      <w:proofErr w:type="spellEnd"/>
      <w:r w:rsidRPr="00A50E86">
        <w:rPr>
          <w:i/>
          <w:iCs/>
          <w:lang w:val="en-US"/>
        </w:rPr>
        <w:t xml:space="preserve"> </w:t>
      </w:r>
      <w:proofErr w:type="spellStart"/>
      <w:r w:rsidRPr="00A50E86">
        <w:rPr>
          <w:i/>
          <w:iCs/>
          <w:lang w:val="en-US"/>
        </w:rPr>
        <w:t>hiệu</w:t>
      </w:r>
      <w:proofErr w:type="spellEnd"/>
      <w:r w:rsidRPr="00A50E86">
        <w:rPr>
          <w:i/>
          <w:iCs/>
          <w:lang w:val="en-US"/>
        </w:rPr>
        <w:t xml:space="preserve"> </w:t>
      </w:r>
      <w:proofErr w:type="spellStart"/>
      <w:r w:rsidRPr="00A50E86">
        <w:rPr>
          <w:i/>
          <w:iCs/>
          <w:lang w:val="en-US"/>
        </w:rPr>
        <w:t>lực</w:t>
      </w:r>
      <w:proofErr w:type="spellEnd"/>
      <w:r w:rsidRPr="00A50E86">
        <w:rPr>
          <w:i/>
          <w:iCs/>
          <w:lang w:val="en-US"/>
        </w:rPr>
        <w:t xml:space="preserve"> </w:t>
      </w:r>
      <w:proofErr w:type="spellStart"/>
      <w:r w:rsidRPr="00A50E86">
        <w:rPr>
          <w:i/>
          <w:iCs/>
          <w:lang w:val="en-US"/>
        </w:rPr>
        <w:t>thi</w:t>
      </w:r>
      <w:proofErr w:type="spellEnd"/>
      <w:r w:rsidRPr="00A50E86">
        <w:rPr>
          <w:i/>
          <w:iCs/>
          <w:lang w:val="en-US"/>
        </w:rPr>
        <w:t xml:space="preserve"> </w:t>
      </w:r>
      <w:proofErr w:type="spellStart"/>
      <w:r w:rsidRPr="00A50E86">
        <w:rPr>
          <w:i/>
          <w:iCs/>
          <w:lang w:val="en-US"/>
        </w:rPr>
        <w:t>hành</w:t>
      </w:r>
      <w:proofErr w:type="spellEnd"/>
      <w:r w:rsidRPr="00A50E86">
        <w:rPr>
          <w:i/>
          <w:iCs/>
          <w:lang w:val="en-US"/>
        </w:rPr>
        <w:t xml:space="preserve"> </w:t>
      </w:r>
      <w:proofErr w:type="spellStart"/>
      <w:r w:rsidRPr="00A50E86">
        <w:rPr>
          <w:i/>
          <w:iCs/>
          <w:lang w:val="en-US"/>
        </w:rPr>
        <w:t>thì</w:t>
      </w:r>
      <w:proofErr w:type="spellEnd"/>
      <w:r w:rsidRPr="00A50E86">
        <w:rPr>
          <w:i/>
          <w:iCs/>
          <w:lang w:val="en-US"/>
        </w:rPr>
        <w:t xml:space="preserve"> </w:t>
      </w:r>
      <w:proofErr w:type="spellStart"/>
      <w:r w:rsidRPr="00A50E86">
        <w:rPr>
          <w:i/>
          <w:iCs/>
          <w:lang w:val="en-US"/>
        </w:rPr>
        <w:t>tiếp</w:t>
      </w:r>
      <w:proofErr w:type="spellEnd"/>
      <w:r w:rsidRPr="00A50E86">
        <w:rPr>
          <w:i/>
          <w:iCs/>
          <w:lang w:val="en-US"/>
        </w:rPr>
        <w:t xml:space="preserve"> </w:t>
      </w:r>
      <w:proofErr w:type="spellStart"/>
      <w:r w:rsidRPr="00A50E86">
        <w:rPr>
          <w:i/>
          <w:iCs/>
          <w:lang w:val="en-US"/>
        </w:rPr>
        <w:t>tục</w:t>
      </w:r>
      <w:proofErr w:type="spellEnd"/>
      <w:r w:rsidRPr="00A50E86">
        <w:rPr>
          <w:i/>
          <w:iCs/>
          <w:lang w:val="en-US"/>
        </w:rPr>
        <w:t xml:space="preserve"> </w:t>
      </w:r>
      <w:proofErr w:type="spellStart"/>
      <w:r w:rsidRPr="00A50E86">
        <w:rPr>
          <w:i/>
          <w:iCs/>
          <w:lang w:val="en-US"/>
        </w:rPr>
        <w:t>thực</w:t>
      </w:r>
      <w:proofErr w:type="spellEnd"/>
      <w:r w:rsidRPr="00A50E86">
        <w:rPr>
          <w:i/>
          <w:iCs/>
          <w:lang w:val="en-US"/>
        </w:rPr>
        <w:t xml:space="preserve"> </w:t>
      </w:r>
      <w:proofErr w:type="spellStart"/>
      <w:r w:rsidRPr="00A50E86">
        <w:rPr>
          <w:i/>
          <w:iCs/>
          <w:lang w:val="en-US"/>
        </w:rPr>
        <w:t>hiện</w:t>
      </w:r>
      <w:proofErr w:type="spellEnd"/>
      <w:r w:rsidRPr="00A50E86">
        <w:rPr>
          <w:i/>
          <w:iCs/>
          <w:lang w:val="en-US"/>
        </w:rPr>
        <w:t xml:space="preserve"> </w:t>
      </w:r>
      <w:proofErr w:type="spellStart"/>
      <w:r w:rsidRPr="00A50E86">
        <w:rPr>
          <w:i/>
          <w:iCs/>
          <w:lang w:val="en-US"/>
        </w:rPr>
        <w:t>theo</w:t>
      </w:r>
      <w:proofErr w:type="spellEnd"/>
      <w:r w:rsidRPr="00A50E86">
        <w:rPr>
          <w:i/>
          <w:iCs/>
          <w:lang w:val="en-US"/>
        </w:rPr>
        <w:t xml:space="preserve"> </w:t>
      </w:r>
      <w:proofErr w:type="spellStart"/>
      <w:r w:rsidRPr="00A50E86">
        <w:rPr>
          <w:i/>
          <w:iCs/>
          <w:lang w:val="en-US"/>
        </w:rPr>
        <w:t>thông</w:t>
      </w:r>
      <w:proofErr w:type="spellEnd"/>
      <w:r w:rsidRPr="00A50E86">
        <w:rPr>
          <w:i/>
          <w:iCs/>
          <w:lang w:val="en-US"/>
        </w:rPr>
        <w:t xml:space="preserve"> </w:t>
      </w:r>
      <w:proofErr w:type="spellStart"/>
      <w:r w:rsidRPr="00A50E86">
        <w:rPr>
          <w:i/>
          <w:iCs/>
          <w:lang w:val="en-US"/>
        </w:rPr>
        <w:t>báo</w:t>
      </w:r>
      <w:proofErr w:type="spellEnd"/>
      <w:r w:rsidRPr="00A50E86">
        <w:rPr>
          <w:i/>
          <w:iCs/>
          <w:lang w:val="en-US"/>
        </w:rPr>
        <w:t xml:space="preserve"> </w:t>
      </w:r>
      <w:proofErr w:type="spellStart"/>
      <w:r w:rsidRPr="00A50E86">
        <w:rPr>
          <w:i/>
          <w:iCs/>
          <w:lang w:val="en-US"/>
        </w:rPr>
        <w:t>thu</w:t>
      </w:r>
      <w:proofErr w:type="spellEnd"/>
      <w:r w:rsidRPr="00A50E86">
        <w:rPr>
          <w:i/>
          <w:iCs/>
          <w:lang w:val="en-US"/>
        </w:rPr>
        <w:t xml:space="preserve"> </w:t>
      </w:r>
      <w:proofErr w:type="spellStart"/>
      <w:r w:rsidRPr="00A50E86">
        <w:rPr>
          <w:i/>
          <w:iCs/>
          <w:lang w:val="en-US"/>
        </w:rPr>
        <w:t>hồi</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đã</w:t>
      </w:r>
      <w:proofErr w:type="spellEnd"/>
      <w:r w:rsidRPr="00A50E86">
        <w:rPr>
          <w:i/>
          <w:iCs/>
          <w:lang w:val="en-US"/>
        </w:rPr>
        <w:t xml:space="preserve"> ban </w:t>
      </w:r>
      <w:proofErr w:type="spellStart"/>
      <w:r w:rsidRPr="00A50E86">
        <w:rPr>
          <w:i/>
          <w:iCs/>
          <w:lang w:val="en-US"/>
        </w:rPr>
        <w:t>hành</w:t>
      </w:r>
      <w:proofErr w:type="spellEnd"/>
      <w:r w:rsidRPr="00A50E86">
        <w:rPr>
          <w:i/>
          <w:iCs/>
          <w:lang w:val="en-US"/>
        </w:rPr>
        <w:t xml:space="preserve">. </w:t>
      </w:r>
    </w:p>
    <w:p w14:paraId="189A59DE" w14:textId="77777777" w:rsidR="000466D8" w:rsidRPr="000466D8" w:rsidRDefault="00A50E86" w:rsidP="00A85906">
      <w:pPr>
        <w:pStyle w:val="FootnoteText"/>
        <w:spacing w:before="0" w:line="240" w:lineRule="auto"/>
        <w:rPr>
          <w:b/>
          <w:bCs/>
          <w:i/>
          <w:iCs/>
          <w:lang w:val="en-US"/>
        </w:rPr>
      </w:pPr>
      <w:proofErr w:type="spellStart"/>
      <w:r w:rsidRPr="000466D8">
        <w:rPr>
          <w:b/>
          <w:bCs/>
          <w:i/>
          <w:iCs/>
          <w:lang w:val="en-US"/>
        </w:rPr>
        <w:t>Điều</w:t>
      </w:r>
      <w:proofErr w:type="spellEnd"/>
      <w:r w:rsidRPr="000466D8">
        <w:rPr>
          <w:b/>
          <w:bCs/>
          <w:i/>
          <w:iCs/>
          <w:lang w:val="en-US"/>
        </w:rPr>
        <w:t xml:space="preserve"> 20. Quy </w:t>
      </w:r>
      <w:proofErr w:type="spellStart"/>
      <w:r w:rsidRPr="000466D8">
        <w:rPr>
          <w:b/>
          <w:bCs/>
          <w:i/>
          <w:iCs/>
          <w:lang w:val="en-US"/>
        </w:rPr>
        <w:t>định</w:t>
      </w:r>
      <w:proofErr w:type="spellEnd"/>
      <w:r w:rsidRPr="000466D8">
        <w:rPr>
          <w:b/>
          <w:bCs/>
          <w:i/>
          <w:iCs/>
          <w:lang w:val="en-US"/>
        </w:rPr>
        <w:t xml:space="preserve"> </w:t>
      </w:r>
      <w:proofErr w:type="spellStart"/>
      <w:r w:rsidRPr="000466D8">
        <w:rPr>
          <w:b/>
          <w:bCs/>
          <w:i/>
          <w:iCs/>
          <w:lang w:val="en-US"/>
        </w:rPr>
        <w:t>về</w:t>
      </w:r>
      <w:proofErr w:type="spellEnd"/>
      <w:r w:rsidRPr="000466D8">
        <w:rPr>
          <w:b/>
          <w:bCs/>
          <w:i/>
          <w:iCs/>
          <w:lang w:val="en-US"/>
        </w:rPr>
        <w:t xml:space="preserve"> </w:t>
      </w:r>
      <w:proofErr w:type="spellStart"/>
      <w:r w:rsidRPr="000466D8">
        <w:rPr>
          <w:b/>
          <w:bCs/>
          <w:i/>
          <w:iCs/>
          <w:lang w:val="en-US"/>
        </w:rPr>
        <w:t>đăng</w:t>
      </w:r>
      <w:proofErr w:type="spellEnd"/>
      <w:r w:rsidRPr="000466D8">
        <w:rPr>
          <w:b/>
          <w:bCs/>
          <w:i/>
          <w:iCs/>
          <w:lang w:val="en-US"/>
        </w:rPr>
        <w:t xml:space="preserve"> </w:t>
      </w:r>
      <w:proofErr w:type="spellStart"/>
      <w:r w:rsidRPr="000466D8">
        <w:rPr>
          <w:b/>
          <w:bCs/>
          <w:i/>
          <w:iCs/>
          <w:lang w:val="en-US"/>
        </w:rPr>
        <w:t>ký</w:t>
      </w:r>
      <w:proofErr w:type="spellEnd"/>
      <w:r w:rsidRPr="000466D8">
        <w:rPr>
          <w:b/>
          <w:bCs/>
          <w:i/>
          <w:iCs/>
          <w:lang w:val="en-US"/>
        </w:rPr>
        <w:t xml:space="preserve"> </w:t>
      </w:r>
      <w:proofErr w:type="spellStart"/>
      <w:r w:rsidRPr="000466D8">
        <w:rPr>
          <w:b/>
          <w:bCs/>
          <w:i/>
          <w:iCs/>
          <w:lang w:val="en-US"/>
        </w:rPr>
        <w:t>đất</w:t>
      </w:r>
      <w:proofErr w:type="spellEnd"/>
      <w:r w:rsidRPr="000466D8">
        <w:rPr>
          <w:b/>
          <w:bCs/>
          <w:i/>
          <w:iCs/>
          <w:lang w:val="en-US"/>
        </w:rPr>
        <w:t xml:space="preserve"> </w:t>
      </w:r>
      <w:proofErr w:type="spellStart"/>
      <w:r w:rsidRPr="000466D8">
        <w:rPr>
          <w:b/>
          <w:bCs/>
          <w:i/>
          <w:iCs/>
          <w:lang w:val="en-US"/>
        </w:rPr>
        <w:t>đai</w:t>
      </w:r>
      <w:proofErr w:type="spellEnd"/>
      <w:r w:rsidRPr="000466D8">
        <w:rPr>
          <w:b/>
          <w:bCs/>
          <w:i/>
          <w:iCs/>
          <w:lang w:val="en-US"/>
        </w:rPr>
        <w:t xml:space="preserve">, </w:t>
      </w:r>
      <w:proofErr w:type="spellStart"/>
      <w:r w:rsidRPr="000466D8">
        <w:rPr>
          <w:b/>
          <w:bCs/>
          <w:i/>
          <w:iCs/>
          <w:lang w:val="en-US"/>
        </w:rPr>
        <w:t>cấp</w:t>
      </w:r>
      <w:proofErr w:type="spellEnd"/>
      <w:r w:rsidRPr="000466D8">
        <w:rPr>
          <w:b/>
          <w:bCs/>
          <w:i/>
          <w:iCs/>
          <w:lang w:val="en-US"/>
        </w:rPr>
        <w:t xml:space="preserve"> </w:t>
      </w:r>
      <w:proofErr w:type="spellStart"/>
      <w:r w:rsidRPr="000466D8">
        <w:rPr>
          <w:b/>
          <w:bCs/>
          <w:i/>
          <w:iCs/>
          <w:lang w:val="en-US"/>
        </w:rPr>
        <w:t>Giấy</w:t>
      </w:r>
      <w:proofErr w:type="spellEnd"/>
      <w:r w:rsidRPr="000466D8">
        <w:rPr>
          <w:b/>
          <w:bCs/>
          <w:i/>
          <w:iCs/>
          <w:lang w:val="en-US"/>
        </w:rPr>
        <w:t xml:space="preserve"> </w:t>
      </w:r>
      <w:proofErr w:type="spellStart"/>
      <w:r w:rsidRPr="000466D8">
        <w:rPr>
          <w:b/>
          <w:bCs/>
          <w:i/>
          <w:iCs/>
          <w:lang w:val="en-US"/>
        </w:rPr>
        <w:t>chứng</w:t>
      </w:r>
      <w:proofErr w:type="spellEnd"/>
      <w:r w:rsidRPr="000466D8">
        <w:rPr>
          <w:b/>
          <w:bCs/>
          <w:i/>
          <w:iCs/>
          <w:lang w:val="en-US"/>
        </w:rPr>
        <w:t xml:space="preserve"> </w:t>
      </w:r>
      <w:proofErr w:type="spellStart"/>
      <w:r w:rsidRPr="000466D8">
        <w:rPr>
          <w:b/>
          <w:bCs/>
          <w:i/>
          <w:iCs/>
          <w:lang w:val="en-US"/>
        </w:rPr>
        <w:t>nhận</w:t>
      </w:r>
      <w:proofErr w:type="spellEnd"/>
      <w:r w:rsidRPr="000466D8">
        <w:rPr>
          <w:b/>
          <w:bCs/>
          <w:i/>
          <w:iCs/>
          <w:lang w:val="en-US"/>
        </w:rPr>
        <w:t xml:space="preserve"> </w:t>
      </w:r>
    </w:p>
    <w:p w14:paraId="795FB775" w14:textId="77777777" w:rsidR="000466D8" w:rsidRDefault="00A50E86" w:rsidP="00A85906">
      <w:pPr>
        <w:pStyle w:val="FootnoteText"/>
        <w:spacing w:before="0" w:line="240" w:lineRule="auto"/>
        <w:rPr>
          <w:i/>
          <w:iCs/>
          <w:lang w:val="en-US"/>
        </w:rPr>
      </w:pPr>
      <w:r w:rsidRPr="00A50E86">
        <w:rPr>
          <w:i/>
          <w:iCs/>
          <w:lang w:val="en-US"/>
        </w:rPr>
        <w:t xml:space="preserve">1. Trường </w:t>
      </w:r>
      <w:proofErr w:type="spellStart"/>
      <w:r w:rsidRPr="00A50E86">
        <w:rPr>
          <w:i/>
          <w:iCs/>
          <w:lang w:val="en-US"/>
        </w:rPr>
        <w:t>hợp</w:t>
      </w:r>
      <w:proofErr w:type="spellEnd"/>
      <w:r w:rsidRPr="00A50E86">
        <w:rPr>
          <w:i/>
          <w:iCs/>
          <w:lang w:val="en-US"/>
        </w:rPr>
        <w:t xml:space="preserve"> </w:t>
      </w:r>
      <w:proofErr w:type="spellStart"/>
      <w:r w:rsidRPr="00A50E86">
        <w:rPr>
          <w:i/>
          <w:iCs/>
          <w:lang w:val="en-US"/>
        </w:rPr>
        <w:t>giấy</w:t>
      </w:r>
      <w:proofErr w:type="spellEnd"/>
      <w:r w:rsidRPr="00A50E86">
        <w:rPr>
          <w:i/>
          <w:iCs/>
          <w:lang w:val="en-US"/>
        </w:rPr>
        <w:t xml:space="preserve"> </w:t>
      </w:r>
      <w:proofErr w:type="spellStart"/>
      <w:r w:rsidRPr="00A50E86">
        <w:rPr>
          <w:i/>
          <w:iCs/>
          <w:lang w:val="en-US"/>
        </w:rPr>
        <w:t>chứng</w:t>
      </w:r>
      <w:proofErr w:type="spellEnd"/>
      <w:r w:rsidRPr="00A50E86">
        <w:rPr>
          <w:i/>
          <w:iCs/>
          <w:lang w:val="en-US"/>
        </w:rPr>
        <w:t xml:space="preserve"> </w:t>
      </w:r>
      <w:proofErr w:type="spellStart"/>
      <w:r w:rsidRPr="00A50E86">
        <w:rPr>
          <w:i/>
          <w:iCs/>
          <w:lang w:val="en-US"/>
        </w:rPr>
        <w:t>nhận</w:t>
      </w:r>
      <w:proofErr w:type="spellEnd"/>
      <w:r w:rsidRPr="00A50E86">
        <w:rPr>
          <w:i/>
          <w:iCs/>
          <w:lang w:val="en-US"/>
        </w:rPr>
        <w:t xml:space="preserve"> </w:t>
      </w:r>
      <w:proofErr w:type="spellStart"/>
      <w:r w:rsidRPr="00A50E86">
        <w:rPr>
          <w:i/>
          <w:iCs/>
          <w:lang w:val="en-US"/>
        </w:rPr>
        <w:t>về</w:t>
      </w:r>
      <w:proofErr w:type="spellEnd"/>
      <w:r w:rsidRPr="00A50E86">
        <w:rPr>
          <w:i/>
          <w:iCs/>
          <w:lang w:val="en-US"/>
        </w:rPr>
        <w:t xml:space="preserve"> </w:t>
      </w:r>
      <w:proofErr w:type="spellStart"/>
      <w:r w:rsidRPr="00A50E86">
        <w:rPr>
          <w:i/>
          <w:iCs/>
          <w:lang w:val="en-US"/>
        </w:rPr>
        <w:t>quyền</w:t>
      </w:r>
      <w:proofErr w:type="spellEnd"/>
      <w:r w:rsidRPr="00A50E86">
        <w:rPr>
          <w:i/>
          <w:iCs/>
          <w:lang w:val="en-US"/>
        </w:rPr>
        <w:t xml:space="preserve"> </w:t>
      </w:r>
      <w:proofErr w:type="spellStart"/>
      <w:r w:rsidRPr="00A50E86">
        <w:rPr>
          <w:i/>
          <w:iCs/>
          <w:lang w:val="en-US"/>
        </w:rPr>
        <w:t>sử</w:t>
      </w:r>
      <w:proofErr w:type="spellEnd"/>
      <w:r w:rsidRPr="00A50E86">
        <w:rPr>
          <w:i/>
          <w:iCs/>
          <w:lang w:val="en-US"/>
        </w:rPr>
        <w:t xml:space="preserve"> </w:t>
      </w:r>
      <w:proofErr w:type="spellStart"/>
      <w:r w:rsidRPr="00A50E86">
        <w:rPr>
          <w:i/>
          <w:iCs/>
          <w:lang w:val="en-US"/>
        </w:rPr>
        <w:t>dụng</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đã</w:t>
      </w:r>
      <w:proofErr w:type="spellEnd"/>
      <w:r w:rsidRPr="00A50E86">
        <w:rPr>
          <w:i/>
          <w:iCs/>
          <w:lang w:val="en-US"/>
        </w:rPr>
        <w:t xml:space="preserve"> </w:t>
      </w:r>
      <w:proofErr w:type="spellStart"/>
      <w:r w:rsidRPr="00A50E86">
        <w:rPr>
          <w:i/>
          <w:iCs/>
          <w:lang w:val="en-US"/>
        </w:rPr>
        <w:t>cấp</w:t>
      </w:r>
      <w:proofErr w:type="spellEnd"/>
      <w:r w:rsidRPr="00A50E86">
        <w:rPr>
          <w:i/>
          <w:iCs/>
          <w:lang w:val="en-US"/>
        </w:rPr>
        <w:t xml:space="preserve"> </w:t>
      </w:r>
      <w:proofErr w:type="spellStart"/>
      <w:r w:rsidRPr="00A50E86">
        <w:rPr>
          <w:i/>
          <w:iCs/>
          <w:lang w:val="en-US"/>
        </w:rPr>
        <w:t>cho</w:t>
      </w:r>
      <w:proofErr w:type="spellEnd"/>
      <w:r w:rsidRPr="00A50E86">
        <w:rPr>
          <w:i/>
          <w:iCs/>
          <w:lang w:val="en-US"/>
        </w:rPr>
        <w:t xml:space="preserve"> </w:t>
      </w:r>
      <w:proofErr w:type="spellStart"/>
      <w:r w:rsidRPr="00A50E86">
        <w:rPr>
          <w:i/>
          <w:iCs/>
          <w:lang w:val="en-US"/>
        </w:rPr>
        <w:t>hộ</w:t>
      </w:r>
      <w:proofErr w:type="spellEnd"/>
      <w:r w:rsidRPr="00A50E86">
        <w:rPr>
          <w:i/>
          <w:iCs/>
          <w:lang w:val="en-US"/>
        </w:rPr>
        <w:t xml:space="preserve"> </w:t>
      </w:r>
      <w:proofErr w:type="spellStart"/>
      <w:r w:rsidRPr="00A50E86">
        <w:rPr>
          <w:i/>
          <w:iCs/>
          <w:lang w:val="en-US"/>
        </w:rPr>
        <w:t>gia</w:t>
      </w:r>
      <w:proofErr w:type="spellEnd"/>
      <w:r w:rsidRPr="00A50E86">
        <w:rPr>
          <w:i/>
          <w:iCs/>
          <w:lang w:val="en-US"/>
        </w:rPr>
        <w:t xml:space="preserve"> </w:t>
      </w:r>
      <w:proofErr w:type="spellStart"/>
      <w:r w:rsidRPr="00A50E86">
        <w:rPr>
          <w:i/>
          <w:iCs/>
          <w:lang w:val="en-US"/>
        </w:rPr>
        <w:t>đình</w:t>
      </w:r>
      <w:proofErr w:type="spellEnd"/>
      <w:r w:rsidRPr="00A50E86">
        <w:rPr>
          <w:i/>
          <w:iCs/>
          <w:lang w:val="en-US"/>
        </w:rPr>
        <w:t xml:space="preserve">, </w:t>
      </w:r>
      <w:proofErr w:type="spellStart"/>
      <w:r w:rsidRPr="00A50E86">
        <w:rPr>
          <w:i/>
          <w:iCs/>
          <w:lang w:val="en-US"/>
        </w:rPr>
        <w:t>cá</w:t>
      </w:r>
      <w:proofErr w:type="spellEnd"/>
      <w:r w:rsidRPr="00A50E86">
        <w:rPr>
          <w:i/>
          <w:iCs/>
          <w:lang w:val="en-US"/>
        </w:rPr>
        <w:t xml:space="preserve"> </w:t>
      </w:r>
      <w:proofErr w:type="spellStart"/>
      <w:r w:rsidRPr="00A50E86">
        <w:rPr>
          <w:i/>
          <w:iCs/>
          <w:lang w:val="en-US"/>
        </w:rPr>
        <w:t>nhân</w:t>
      </w:r>
      <w:proofErr w:type="spellEnd"/>
      <w:r w:rsidRPr="00A50E86">
        <w:rPr>
          <w:i/>
          <w:iCs/>
          <w:lang w:val="en-US"/>
        </w:rPr>
        <w:t xml:space="preserve"> </w:t>
      </w:r>
      <w:proofErr w:type="spellStart"/>
      <w:r w:rsidRPr="00A50E86">
        <w:rPr>
          <w:i/>
          <w:iCs/>
          <w:lang w:val="en-US"/>
        </w:rPr>
        <w:t>trước</w:t>
      </w:r>
      <w:proofErr w:type="spellEnd"/>
      <w:r w:rsidRPr="00A50E86">
        <w:rPr>
          <w:i/>
          <w:iCs/>
          <w:lang w:val="en-US"/>
        </w:rPr>
        <w:t xml:space="preserve"> </w:t>
      </w:r>
      <w:proofErr w:type="spellStart"/>
      <w:r w:rsidRPr="00A50E86">
        <w:rPr>
          <w:i/>
          <w:iCs/>
          <w:lang w:val="en-US"/>
        </w:rPr>
        <w:t>ngày</w:t>
      </w:r>
      <w:proofErr w:type="spellEnd"/>
      <w:r w:rsidRPr="00A50E86">
        <w:rPr>
          <w:i/>
          <w:iCs/>
          <w:lang w:val="en-US"/>
        </w:rPr>
        <w:t xml:space="preserve"> 01 </w:t>
      </w:r>
      <w:proofErr w:type="spellStart"/>
      <w:r w:rsidRPr="00A50E86">
        <w:rPr>
          <w:i/>
          <w:iCs/>
          <w:lang w:val="en-US"/>
        </w:rPr>
        <w:t>tháng</w:t>
      </w:r>
      <w:proofErr w:type="spellEnd"/>
      <w:r w:rsidRPr="00A50E86">
        <w:rPr>
          <w:i/>
          <w:iCs/>
          <w:lang w:val="en-US"/>
        </w:rPr>
        <w:t xml:space="preserve"> 8 </w:t>
      </w:r>
      <w:proofErr w:type="spellStart"/>
      <w:r w:rsidRPr="00A50E86">
        <w:rPr>
          <w:i/>
          <w:iCs/>
          <w:lang w:val="en-US"/>
        </w:rPr>
        <w:t>năm</w:t>
      </w:r>
      <w:proofErr w:type="spellEnd"/>
      <w:r w:rsidRPr="00A50E86">
        <w:rPr>
          <w:i/>
          <w:iCs/>
          <w:lang w:val="en-US"/>
        </w:rPr>
        <w:t xml:space="preserve"> 2024 </w:t>
      </w:r>
      <w:proofErr w:type="spellStart"/>
      <w:r w:rsidRPr="00A50E86">
        <w:rPr>
          <w:i/>
          <w:iCs/>
          <w:lang w:val="en-US"/>
        </w:rPr>
        <w:t>mà</w:t>
      </w:r>
      <w:proofErr w:type="spellEnd"/>
      <w:r w:rsidRPr="00A50E86">
        <w:rPr>
          <w:i/>
          <w:iCs/>
          <w:lang w:val="en-US"/>
        </w:rPr>
        <w:t xml:space="preserve"> </w:t>
      </w:r>
      <w:proofErr w:type="spellStart"/>
      <w:r w:rsidRPr="00A50E86">
        <w:rPr>
          <w:i/>
          <w:iCs/>
          <w:lang w:val="en-US"/>
        </w:rPr>
        <w:t>ghi</w:t>
      </w:r>
      <w:proofErr w:type="spellEnd"/>
      <w:r w:rsidRPr="00A50E86">
        <w:rPr>
          <w:i/>
          <w:iCs/>
          <w:lang w:val="en-US"/>
        </w:rPr>
        <w:t xml:space="preserve"> </w:t>
      </w:r>
      <w:proofErr w:type="spellStart"/>
      <w:r w:rsidRPr="00A50E86">
        <w:rPr>
          <w:i/>
          <w:iCs/>
          <w:lang w:val="en-US"/>
        </w:rPr>
        <w:t>thời</w:t>
      </w:r>
      <w:proofErr w:type="spellEnd"/>
      <w:r w:rsidRPr="00A50E86">
        <w:rPr>
          <w:i/>
          <w:iCs/>
          <w:lang w:val="en-US"/>
        </w:rPr>
        <w:t xml:space="preserve"> </w:t>
      </w:r>
      <w:proofErr w:type="spellStart"/>
      <w:r w:rsidRPr="00A50E86">
        <w:rPr>
          <w:i/>
          <w:iCs/>
          <w:lang w:val="en-US"/>
        </w:rPr>
        <w:t>hạn</w:t>
      </w:r>
      <w:proofErr w:type="spellEnd"/>
      <w:r w:rsidRPr="00A50E86">
        <w:rPr>
          <w:i/>
          <w:iCs/>
          <w:lang w:val="en-US"/>
        </w:rPr>
        <w:t xml:space="preserve"> </w:t>
      </w:r>
      <w:proofErr w:type="spellStart"/>
      <w:r w:rsidRPr="00A50E86">
        <w:rPr>
          <w:i/>
          <w:iCs/>
          <w:lang w:val="en-US"/>
        </w:rPr>
        <w:t>sử</w:t>
      </w:r>
      <w:proofErr w:type="spellEnd"/>
      <w:r w:rsidRPr="00A50E86">
        <w:rPr>
          <w:i/>
          <w:iCs/>
          <w:lang w:val="en-US"/>
        </w:rPr>
        <w:t xml:space="preserve"> </w:t>
      </w:r>
      <w:proofErr w:type="spellStart"/>
      <w:r w:rsidRPr="00A50E86">
        <w:rPr>
          <w:i/>
          <w:iCs/>
          <w:lang w:val="en-US"/>
        </w:rPr>
        <w:t>dụng</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nông</w:t>
      </w:r>
      <w:proofErr w:type="spellEnd"/>
      <w:r w:rsidRPr="00A50E86">
        <w:rPr>
          <w:i/>
          <w:iCs/>
          <w:lang w:val="en-US"/>
        </w:rPr>
        <w:t xml:space="preserve"> </w:t>
      </w:r>
      <w:proofErr w:type="spellStart"/>
      <w:r w:rsidRPr="00A50E86">
        <w:rPr>
          <w:i/>
          <w:iCs/>
          <w:lang w:val="en-US"/>
        </w:rPr>
        <w:t>nghiệp</w:t>
      </w:r>
      <w:proofErr w:type="spellEnd"/>
      <w:r w:rsidRPr="00A50E86">
        <w:rPr>
          <w:i/>
          <w:iCs/>
          <w:lang w:val="en-US"/>
        </w:rPr>
        <w:t xml:space="preserve"> </w:t>
      </w:r>
      <w:proofErr w:type="spellStart"/>
      <w:r w:rsidRPr="00A50E86">
        <w:rPr>
          <w:i/>
          <w:iCs/>
          <w:lang w:val="en-US"/>
        </w:rPr>
        <w:t>là</w:t>
      </w:r>
      <w:proofErr w:type="spellEnd"/>
      <w:r w:rsidRPr="00A50E86">
        <w:rPr>
          <w:i/>
          <w:iCs/>
          <w:lang w:val="en-US"/>
        </w:rPr>
        <w:t xml:space="preserve"> </w:t>
      </w:r>
      <w:proofErr w:type="spellStart"/>
      <w:r w:rsidRPr="00A50E86">
        <w:rPr>
          <w:i/>
          <w:iCs/>
          <w:lang w:val="en-US"/>
        </w:rPr>
        <w:t>lâu</w:t>
      </w:r>
      <w:proofErr w:type="spellEnd"/>
      <w:r w:rsidRPr="00A50E86">
        <w:rPr>
          <w:i/>
          <w:iCs/>
          <w:lang w:val="en-US"/>
        </w:rPr>
        <w:t xml:space="preserve"> </w:t>
      </w:r>
      <w:proofErr w:type="spellStart"/>
      <w:r w:rsidRPr="00A50E86">
        <w:rPr>
          <w:i/>
          <w:iCs/>
          <w:lang w:val="en-US"/>
        </w:rPr>
        <w:t>dài</w:t>
      </w:r>
      <w:proofErr w:type="spellEnd"/>
      <w:r w:rsidRPr="00A50E86">
        <w:rPr>
          <w:i/>
          <w:iCs/>
          <w:lang w:val="en-US"/>
        </w:rPr>
        <w:t xml:space="preserve"> </w:t>
      </w:r>
      <w:proofErr w:type="spellStart"/>
      <w:r w:rsidRPr="00A50E86">
        <w:rPr>
          <w:i/>
          <w:iCs/>
          <w:lang w:val="en-US"/>
        </w:rPr>
        <w:t>hoặc</w:t>
      </w:r>
      <w:proofErr w:type="spellEnd"/>
      <w:r w:rsidRPr="00A50E86">
        <w:rPr>
          <w:i/>
          <w:iCs/>
          <w:lang w:val="en-US"/>
        </w:rPr>
        <w:t xml:space="preserve"> </w:t>
      </w:r>
      <w:proofErr w:type="spellStart"/>
      <w:r w:rsidRPr="00A50E86">
        <w:rPr>
          <w:i/>
          <w:iCs/>
          <w:lang w:val="en-US"/>
        </w:rPr>
        <w:t>không</w:t>
      </w:r>
      <w:proofErr w:type="spellEnd"/>
      <w:r w:rsidRPr="00A50E86">
        <w:rPr>
          <w:i/>
          <w:iCs/>
          <w:lang w:val="en-US"/>
        </w:rPr>
        <w:t xml:space="preserve"> </w:t>
      </w:r>
      <w:proofErr w:type="spellStart"/>
      <w:r w:rsidRPr="00A50E86">
        <w:rPr>
          <w:i/>
          <w:iCs/>
          <w:lang w:val="en-US"/>
        </w:rPr>
        <w:t>thể</w:t>
      </w:r>
      <w:proofErr w:type="spellEnd"/>
      <w:r w:rsidRPr="00A50E86">
        <w:rPr>
          <w:i/>
          <w:iCs/>
          <w:lang w:val="en-US"/>
        </w:rPr>
        <w:t xml:space="preserve"> </w:t>
      </w:r>
      <w:proofErr w:type="spellStart"/>
      <w:r w:rsidRPr="00A50E86">
        <w:rPr>
          <w:i/>
          <w:iCs/>
          <w:lang w:val="en-US"/>
        </w:rPr>
        <w:t>hiện</w:t>
      </w:r>
      <w:proofErr w:type="spellEnd"/>
      <w:r w:rsidRPr="00A50E86">
        <w:rPr>
          <w:i/>
          <w:iCs/>
          <w:lang w:val="en-US"/>
        </w:rPr>
        <w:t xml:space="preserve"> </w:t>
      </w:r>
      <w:proofErr w:type="spellStart"/>
      <w:r w:rsidRPr="00A50E86">
        <w:rPr>
          <w:i/>
          <w:iCs/>
          <w:lang w:val="en-US"/>
        </w:rPr>
        <w:t>thời</w:t>
      </w:r>
      <w:proofErr w:type="spellEnd"/>
      <w:r w:rsidRPr="00A50E86">
        <w:rPr>
          <w:i/>
          <w:iCs/>
          <w:lang w:val="en-US"/>
        </w:rPr>
        <w:t xml:space="preserve"> </w:t>
      </w:r>
      <w:proofErr w:type="spellStart"/>
      <w:r w:rsidRPr="00A50E86">
        <w:rPr>
          <w:i/>
          <w:iCs/>
          <w:lang w:val="en-US"/>
        </w:rPr>
        <w:t>hạn</w:t>
      </w:r>
      <w:proofErr w:type="spellEnd"/>
      <w:r w:rsidRPr="00A50E86">
        <w:rPr>
          <w:i/>
          <w:iCs/>
          <w:lang w:val="en-US"/>
        </w:rPr>
        <w:t xml:space="preserve"> </w:t>
      </w:r>
      <w:proofErr w:type="spellStart"/>
      <w:r w:rsidRPr="00A50E86">
        <w:rPr>
          <w:i/>
          <w:iCs/>
          <w:lang w:val="en-US"/>
        </w:rPr>
        <w:t>sử</w:t>
      </w:r>
      <w:proofErr w:type="spellEnd"/>
      <w:r w:rsidRPr="00A50E86">
        <w:rPr>
          <w:i/>
          <w:iCs/>
          <w:lang w:val="en-US"/>
        </w:rPr>
        <w:t xml:space="preserve"> </w:t>
      </w:r>
      <w:proofErr w:type="spellStart"/>
      <w:r w:rsidRPr="00A50E86">
        <w:rPr>
          <w:i/>
          <w:iCs/>
          <w:lang w:val="en-US"/>
        </w:rPr>
        <w:t>dụng</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thì</w:t>
      </w:r>
      <w:proofErr w:type="spellEnd"/>
      <w:r w:rsidRPr="00A50E86">
        <w:rPr>
          <w:i/>
          <w:iCs/>
          <w:lang w:val="en-US"/>
        </w:rPr>
        <w:t xml:space="preserve"> </w:t>
      </w:r>
      <w:proofErr w:type="spellStart"/>
      <w:r w:rsidRPr="00A50E86">
        <w:rPr>
          <w:i/>
          <w:iCs/>
          <w:lang w:val="en-US"/>
        </w:rPr>
        <w:t>khi</w:t>
      </w:r>
      <w:proofErr w:type="spellEnd"/>
      <w:r w:rsidRPr="00A50E86">
        <w:rPr>
          <w:i/>
          <w:iCs/>
          <w:lang w:val="en-US"/>
        </w:rPr>
        <w:t xml:space="preserve"> </w:t>
      </w:r>
      <w:proofErr w:type="spellStart"/>
      <w:r w:rsidRPr="00A50E86">
        <w:rPr>
          <w:i/>
          <w:iCs/>
          <w:lang w:val="en-US"/>
        </w:rPr>
        <w:t>thực</w:t>
      </w:r>
      <w:proofErr w:type="spellEnd"/>
      <w:r w:rsidRPr="00A50E86">
        <w:rPr>
          <w:i/>
          <w:iCs/>
          <w:lang w:val="en-US"/>
        </w:rPr>
        <w:t xml:space="preserve"> </w:t>
      </w:r>
      <w:proofErr w:type="spellStart"/>
      <w:r w:rsidRPr="00A50E86">
        <w:rPr>
          <w:i/>
          <w:iCs/>
          <w:lang w:val="en-US"/>
        </w:rPr>
        <w:t>hiện</w:t>
      </w:r>
      <w:proofErr w:type="spellEnd"/>
      <w:r w:rsidRPr="00A50E86">
        <w:rPr>
          <w:i/>
          <w:iCs/>
          <w:lang w:val="en-US"/>
        </w:rPr>
        <w:t xml:space="preserve"> </w:t>
      </w:r>
      <w:proofErr w:type="spellStart"/>
      <w:r w:rsidRPr="00A50E86">
        <w:rPr>
          <w:i/>
          <w:iCs/>
          <w:lang w:val="en-US"/>
        </w:rPr>
        <w:t>đăng</w:t>
      </w:r>
      <w:proofErr w:type="spellEnd"/>
      <w:r w:rsidRPr="00A50E86">
        <w:rPr>
          <w:i/>
          <w:iCs/>
          <w:lang w:val="en-US"/>
        </w:rPr>
        <w:t xml:space="preserve"> </w:t>
      </w:r>
      <w:proofErr w:type="spellStart"/>
      <w:r w:rsidRPr="00A50E86">
        <w:rPr>
          <w:i/>
          <w:iCs/>
          <w:lang w:val="en-US"/>
        </w:rPr>
        <w:t>ký</w:t>
      </w:r>
      <w:proofErr w:type="spellEnd"/>
      <w:r w:rsidRPr="00A50E86">
        <w:rPr>
          <w:i/>
          <w:iCs/>
          <w:lang w:val="en-US"/>
        </w:rPr>
        <w:t xml:space="preserve"> </w:t>
      </w:r>
      <w:proofErr w:type="spellStart"/>
      <w:r w:rsidRPr="00A50E86">
        <w:rPr>
          <w:i/>
          <w:iCs/>
          <w:lang w:val="en-US"/>
        </w:rPr>
        <w:t>biến</w:t>
      </w:r>
      <w:proofErr w:type="spellEnd"/>
      <w:r w:rsidRPr="00A50E86">
        <w:rPr>
          <w:i/>
          <w:iCs/>
          <w:lang w:val="en-US"/>
        </w:rPr>
        <w:t xml:space="preserve"> </w:t>
      </w:r>
      <w:proofErr w:type="spellStart"/>
      <w:r w:rsidRPr="00A50E86">
        <w:rPr>
          <w:i/>
          <w:iCs/>
          <w:lang w:val="en-US"/>
        </w:rPr>
        <w:t>động</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đai</w:t>
      </w:r>
      <w:proofErr w:type="spellEnd"/>
      <w:r w:rsidRPr="00A50E86">
        <w:rPr>
          <w:i/>
          <w:iCs/>
          <w:lang w:val="en-US"/>
        </w:rPr>
        <w:t xml:space="preserve">, </w:t>
      </w:r>
      <w:proofErr w:type="spellStart"/>
      <w:r w:rsidRPr="00A50E86">
        <w:rPr>
          <w:i/>
          <w:iCs/>
          <w:lang w:val="en-US"/>
        </w:rPr>
        <w:t>thời</w:t>
      </w:r>
      <w:proofErr w:type="spellEnd"/>
      <w:r w:rsidRPr="00A50E86">
        <w:rPr>
          <w:i/>
          <w:iCs/>
          <w:lang w:val="en-US"/>
        </w:rPr>
        <w:t xml:space="preserve"> </w:t>
      </w:r>
      <w:proofErr w:type="spellStart"/>
      <w:r w:rsidRPr="00A50E86">
        <w:rPr>
          <w:i/>
          <w:iCs/>
          <w:lang w:val="en-US"/>
        </w:rPr>
        <w:t>hạn</w:t>
      </w:r>
      <w:proofErr w:type="spellEnd"/>
      <w:r w:rsidRPr="00A50E86">
        <w:rPr>
          <w:i/>
          <w:iCs/>
          <w:lang w:val="en-US"/>
        </w:rPr>
        <w:t xml:space="preserve"> </w:t>
      </w:r>
      <w:proofErr w:type="spellStart"/>
      <w:r w:rsidRPr="00A50E86">
        <w:rPr>
          <w:i/>
          <w:iCs/>
          <w:lang w:val="en-US"/>
        </w:rPr>
        <w:t>sử</w:t>
      </w:r>
      <w:proofErr w:type="spellEnd"/>
      <w:r w:rsidRPr="00A50E86">
        <w:rPr>
          <w:i/>
          <w:iCs/>
          <w:lang w:val="en-US"/>
        </w:rPr>
        <w:t xml:space="preserve"> </w:t>
      </w:r>
      <w:proofErr w:type="spellStart"/>
      <w:r w:rsidRPr="00A50E86">
        <w:rPr>
          <w:i/>
          <w:iCs/>
          <w:lang w:val="en-US"/>
        </w:rPr>
        <w:t>dụng</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được</w:t>
      </w:r>
      <w:proofErr w:type="spellEnd"/>
      <w:r w:rsidRPr="00A50E86">
        <w:rPr>
          <w:i/>
          <w:iCs/>
          <w:lang w:val="en-US"/>
        </w:rPr>
        <w:t xml:space="preserve"> </w:t>
      </w:r>
      <w:proofErr w:type="spellStart"/>
      <w:r w:rsidRPr="00A50E86">
        <w:rPr>
          <w:i/>
          <w:iCs/>
          <w:lang w:val="en-US"/>
        </w:rPr>
        <w:t>xác</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lại</w:t>
      </w:r>
      <w:proofErr w:type="spellEnd"/>
      <w:r w:rsidRPr="00A50E86">
        <w:rPr>
          <w:i/>
          <w:iCs/>
          <w:lang w:val="en-US"/>
        </w:rPr>
        <w:t xml:space="preserve"> </w:t>
      </w:r>
      <w:proofErr w:type="spellStart"/>
      <w:r w:rsidRPr="00A50E86">
        <w:rPr>
          <w:i/>
          <w:iCs/>
          <w:lang w:val="en-US"/>
        </w:rPr>
        <w:t>là</w:t>
      </w:r>
      <w:proofErr w:type="spellEnd"/>
      <w:r w:rsidRPr="00A50E86">
        <w:rPr>
          <w:i/>
          <w:iCs/>
          <w:lang w:val="en-US"/>
        </w:rPr>
        <w:t xml:space="preserve"> 50 </w:t>
      </w:r>
      <w:proofErr w:type="spellStart"/>
      <w:r w:rsidRPr="00A50E86">
        <w:rPr>
          <w:i/>
          <w:iCs/>
          <w:lang w:val="en-US"/>
        </w:rPr>
        <w:t>năm</w:t>
      </w:r>
      <w:proofErr w:type="spellEnd"/>
      <w:r w:rsidRPr="00A50E86">
        <w:rPr>
          <w:i/>
          <w:iCs/>
          <w:lang w:val="en-US"/>
        </w:rPr>
        <w:t xml:space="preserve"> </w:t>
      </w:r>
      <w:proofErr w:type="spellStart"/>
      <w:r w:rsidRPr="00A50E86">
        <w:rPr>
          <w:i/>
          <w:iCs/>
          <w:lang w:val="en-US"/>
        </w:rPr>
        <w:t>kể</w:t>
      </w:r>
      <w:proofErr w:type="spellEnd"/>
      <w:r w:rsidRPr="00A50E86">
        <w:rPr>
          <w:i/>
          <w:iCs/>
          <w:lang w:val="en-US"/>
        </w:rPr>
        <w:t xml:space="preserve"> </w:t>
      </w:r>
      <w:proofErr w:type="spellStart"/>
      <w:r w:rsidRPr="00A50E86">
        <w:rPr>
          <w:i/>
          <w:iCs/>
          <w:lang w:val="en-US"/>
        </w:rPr>
        <w:t>từ</w:t>
      </w:r>
      <w:proofErr w:type="spellEnd"/>
      <w:r w:rsidRPr="00A50E86">
        <w:rPr>
          <w:i/>
          <w:iCs/>
          <w:lang w:val="en-US"/>
        </w:rPr>
        <w:t xml:space="preserve"> </w:t>
      </w:r>
      <w:proofErr w:type="spellStart"/>
      <w:r w:rsidRPr="00A50E86">
        <w:rPr>
          <w:i/>
          <w:iCs/>
          <w:lang w:val="en-US"/>
        </w:rPr>
        <w:t>ngày</w:t>
      </w:r>
      <w:proofErr w:type="spellEnd"/>
      <w:r w:rsidRPr="00A50E86">
        <w:rPr>
          <w:i/>
          <w:iCs/>
          <w:lang w:val="en-US"/>
        </w:rPr>
        <w:t xml:space="preserve"> </w:t>
      </w:r>
      <w:proofErr w:type="spellStart"/>
      <w:r w:rsidRPr="00A50E86">
        <w:rPr>
          <w:i/>
          <w:iCs/>
          <w:lang w:val="en-US"/>
        </w:rPr>
        <w:t>cơ</w:t>
      </w:r>
      <w:proofErr w:type="spellEnd"/>
      <w:r w:rsidRPr="00A50E86">
        <w:rPr>
          <w:i/>
          <w:iCs/>
          <w:lang w:val="en-US"/>
        </w:rPr>
        <w:t xml:space="preserve"> </w:t>
      </w:r>
      <w:proofErr w:type="spellStart"/>
      <w:r w:rsidRPr="00A50E86">
        <w:rPr>
          <w:i/>
          <w:iCs/>
          <w:lang w:val="en-US"/>
        </w:rPr>
        <w:t>quan</w:t>
      </w:r>
      <w:proofErr w:type="spellEnd"/>
      <w:r w:rsidRPr="00A50E86">
        <w:rPr>
          <w:i/>
          <w:iCs/>
          <w:lang w:val="en-US"/>
        </w:rPr>
        <w:t xml:space="preserve"> </w:t>
      </w:r>
      <w:proofErr w:type="spellStart"/>
      <w:r w:rsidRPr="00A50E86">
        <w:rPr>
          <w:i/>
          <w:iCs/>
          <w:lang w:val="en-US"/>
        </w:rPr>
        <w:t>có</w:t>
      </w:r>
      <w:proofErr w:type="spellEnd"/>
      <w:r w:rsidRPr="00A50E86">
        <w:rPr>
          <w:i/>
          <w:iCs/>
          <w:lang w:val="en-US"/>
        </w:rPr>
        <w:t xml:space="preserve"> </w:t>
      </w:r>
      <w:proofErr w:type="spellStart"/>
      <w:r w:rsidRPr="00A50E86">
        <w:rPr>
          <w:i/>
          <w:iCs/>
          <w:lang w:val="en-US"/>
        </w:rPr>
        <w:t>thẩm</w:t>
      </w:r>
      <w:proofErr w:type="spellEnd"/>
      <w:r w:rsidRPr="00A50E86">
        <w:rPr>
          <w:i/>
          <w:iCs/>
          <w:lang w:val="en-US"/>
        </w:rPr>
        <w:t xml:space="preserve"> </w:t>
      </w:r>
      <w:proofErr w:type="spellStart"/>
      <w:r w:rsidRPr="00A50E86">
        <w:rPr>
          <w:i/>
          <w:iCs/>
          <w:lang w:val="en-US"/>
        </w:rPr>
        <w:t>quyền</w:t>
      </w:r>
      <w:proofErr w:type="spellEnd"/>
      <w:r w:rsidRPr="00A50E86">
        <w:rPr>
          <w:i/>
          <w:iCs/>
          <w:lang w:val="en-US"/>
        </w:rPr>
        <w:t xml:space="preserve"> </w:t>
      </w:r>
      <w:proofErr w:type="spellStart"/>
      <w:r w:rsidRPr="00A50E86">
        <w:rPr>
          <w:i/>
          <w:iCs/>
          <w:lang w:val="en-US"/>
        </w:rPr>
        <w:t>xác</w:t>
      </w:r>
      <w:proofErr w:type="spellEnd"/>
      <w:r w:rsidRPr="00A50E86">
        <w:rPr>
          <w:i/>
          <w:iCs/>
          <w:lang w:val="en-US"/>
        </w:rPr>
        <w:t xml:space="preserve"> </w:t>
      </w:r>
      <w:proofErr w:type="spellStart"/>
      <w:r w:rsidRPr="00A50E86">
        <w:rPr>
          <w:i/>
          <w:iCs/>
          <w:lang w:val="en-US"/>
        </w:rPr>
        <w:t>nhận</w:t>
      </w:r>
      <w:proofErr w:type="spellEnd"/>
      <w:r w:rsidRPr="00A50E86">
        <w:rPr>
          <w:i/>
          <w:iCs/>
          <w:lang w:val="en-US"/>
        </w:rPr>
        <w:t xml:space="preserve"> </w:t>
      </w:r>
      <w:proofErr w:type="spellStart"/>
      <w:r w:rsidRPr="00A50E86">
        <w:rPr>
          <w:i/>
          <w:iCs/>
          <w:lang w:val="en-US"/>
        </w:rPr>
        <w:t>thay</w:t>
      </w:r>
      <w:proofErr w:type="spellEnd"/>
      <w:r w:rsidRPr="00A50E86">
        <w:rPr>
          <w:i/>
          <w:iCs/>
          <w:lang w:val="en-US"/>
        </w:rPr>
        <w:t xml:space="preserve"> </w:t>
      </w:r>
      <w:proofErr w:type="spellStart"/>
      <w:r w:rsidRPr="00A50E86">
        <w:rPr>
          <w:i/>
          <w:iCs/>
          <w:lang w:val="en-US"/>
        </w:rPr>
        <w:t>đổi</w:t>
      </w:r>
      <w:proofErr w:type="spellEnd"/>
      <w:r w:rsidRPr="00A50E86">
        <w:rPr>
          <w:i/>
          <w:iCs/>
          <w:lang w:val="en-US"/>
        </w:rPr>
        <w:t xml:space="preserve"> </w:t>
      </w:r>
      <w:proofErr w:type="spellStart"/>
      <w:r w:rsidRPr="00A50E86">
        <w:rPr>
          <w:i/>
          <w:iCs/>
          <w:lang w:val="en-US"/>
        </w:rPr>
        <w:t>trên</w:t>
      </w:r>
      <w:proofErr w:type="spellEnd"/>
      <w:r w:rsidRPr="00A50E86">
        <w:rPr>
          <w:i/>
          <w:iCs/>
          <w:lang w:val="en-US"/>
        </w:rPr>
        <w:t xml:space="preserve"> </w:t>
      </w:r>
      <w:proofErr w:type="spellStart"/>
      <w:r w:rsidRPr="00A50E86">
        <w:rPr>
          <w:i/>
          <w:iCs/>
          <w:lang w:val="en-US"/>
        </w:rPr>
        <w:t>giấy</w:t>
      </w:r>
      <w:proofErr w:type="spellEnd"/>
      <w:r w:rsidRPr="00A50E86">
        <w:rPr>
          <w:i/>
          <w:iCs/>
          <w:lang w:val="en-US"/>
        </w:rPr>
        <w:t xml:space="preserve"> </w:t>
      </w:r>
      <w:proofErr w:type="spellStart"/>
      <w:r w:rsidRPr="00A50E86">
        <w:rPr>
          <w:i/>
          <w:iCs/>
          <w:lang w:val="en-US"/>
        </w:rPr>
        <w:t>chứng</w:t>
      </w:r>
      <w:proofErr w:type="spellEnd"/>
      <w:r w:rsidRPr="00A50E86">
        <w:rPr>
          <w:i/>
          <w:iCs/>
          <w:lang w:val="en-US"/>
        </w:rPr>
        <w:t xml:space="preserve"> </w:t>
      </w:r>
      <w:proofErr w:type="spellStart"/>
      <w:r w:rsidRPr="00A50E86">
        <w:rPr>
          <w:i/>
          <w:iCs/>
          <w:lang w:val="en-US"/>
        </w:rPr>
        <w:t>nhận</w:t>
      </w:r>
      <w:proofErr w:type="spellEnd"/>
      <w:r w:rsidRPr="00A50E86">
        <w:rPr>
          <w:i/>
          <w:iCs/>
          <w:lang w:val="en-US"/>
        </w:rPr>
        <w:t xml:space="preserve"> </w:t>
      </w:r>
      <w:proofErr w:type="spellStart"/>
      <w:r w:rsidRPr="00A50E86">
        <w:rPr>
          <w:i/>
          <w:iCs/>
          <w:lang w:val="en-US"/>
        </w:rPr>
        <w:t>đã</w:t>
      </w:r>
      <w:proofErr w:type="spellEnd"/>
      <w:r w:rsidRPr="00A50E86">
        <w:rPr>
          <w:i/>
          <w:iCs/>
          <w:lang w:val="en-US"/>
        </w:rPr>
        <w:t xml:space="preserve"> </w:t>
      </w:r>
      <w:proofErr w:type="spellStart"/>
      <w:r w:rsidRPr="00A50E86">
        <w:rPr>
          <w:i/>
          <w:iCs/>
          <w:lang w:val="en-US"/>
        </w:rPr>
        <w:t>cấp</w:t>
      </w:r>
      <w:proofErr w:type="spellEnd"/>
      <w:r w:rsidRPr="00A50E86">
        <w:rPr>
          <w:i/>
          <w:iCs/>
          <w:lang w:val="en-US"/>
        </w:rPr>
        <w:t xml:space="preserve"> </w:t>
      </w:r>
      <w:proofErr w:type="spellStart"/>
      <w:r w:rsidRPr="00A50E86">
        <w:rPr>
          <w:i/>
          <w:iCs/>
          <w:lang w:val="en-US"/>
        </w:rPr>
        <w:t>hoặc</w:t>
      </w:r>
      <w:proofErr w:type="spellEnd"/>
      <w:r w:rsidRPr="00A50E86">
        <w:rPr>
          <w:i/>
          <w:iCs/>
          <w:lang w:val="en-US"/>
        </w:rPr>
        <w:t xml:space="preserve"> </w:t>
      </w:r>
      <w:proofErr w:type="spellStart"/>
      <w:r w:rsidRPr="00A50E86">
        <w:rPr>
          <w:i/>
          <w:iCs/>
          <w:lang w:val="en-US"/>
        </w:rPr>
        <w:t>cấp</w:t>
      </w:r>
      <w:proofErr w:type="spellEnd"/>
      <w:r w:rsidRPr="00A50E86">
        <w:rPr>
          <w:i/>
          <w:iCs/>
          <w:lang w:val="en-US"/>
        </w:rPr>
        <w:t xml:space="preserve"> </w:t>
      </w:r>
      <w:proofErr w:type="spellStart"/>
      <w:r w:rsidRPr="00A50E86">
        <w:rPr>
          <w:i/>
          <w:iCs/>
          <w:lang w:val="en-US"/>
        </w:rPr>
        <w:t>mới</w:t>
      </w:r>
      <w:proofErr w:type="spellEnd"/>
      <w:r w:rsidRPr="00A50E86">
        <w:rPr>
          <w:i/>
          <w:iCs/>
          <w:lang w:val="en-US"/>
        </w:rPr>
        <w:t xml:space="preserve"> </w:t>
      </w:r>
      <w:proofErr w:type="spellStart"/>
      <w:r w:rsidRPr="00A50E86">
        <w:rPr>
          <w:i/>
          <w:iCs/>
          <w:lang w:val="en-US"/>
        </w:rPr>
        <w:t>Giấy</w:t>
      </w:r>
      <w:proofErr w:type="spellEnd"/>
      <w:r w:rsidRPr="00A50E86">
        <w:rPr>
          <w:i/>
          <w:iCs/>
          <w:lang w:val="en-US"/>
        </w:rPr>
        <w:t xml:space="preserve"> </w:t>
      </w:r>
      <w:proofErr w:type="spellStart"/>
      <w:r w:rsidRPr="00A50E86">
        <w:rPr>
          <w:i/>
          <w:iCs/>
          <w:lang w:val="en-US"/>
        </w:rPr>
        <w:t>chứng</w:t>
      </w:r>
      <w:proofErr w:type="spellEnd"/>
      <w:r w:rsidRPr="00A50E86">
        <w:rPr>
          <w:i/>
          <w:iCs/>
          <w:lang w:val="en-US"/>
        </w:rPr>
        <w:t xml:space="preserve"> </w:t>
      </w:r>
      <w:proofErr w:type="spellStart"/>
      <w:r w:rsidRPr="00A50E86">
        <w:rPr>
          <w:i/>
          <w:iCs/>
          <w:lang w:val="en-US"/>
        </w:rPr>
        <w:t>nhận</w:t>
      </w:r>
      <w:proofErr w:type="spellEnd"/>
      <w:r w:rsidRPr="00A50E86">
        <w:rPr>
          <w:i/>
          <w:iCs/>
          <w:lang w:val="en-US"/>
        </w:rPr>
        <w:t xml:space="preserve"> </w:t>
      </w:r>
      <w:proofErr w:type="spellStart"/>
      <w:r w:rsidRPr="00A50E86">
        <w:rPr>
          <w:i/>
          <w:iCs/>
          <w:lang w:val="en-US"/>
        </w:rPr>
        <w:t>quyền</w:t>
      </w:r>
      <w:proofErr w:type="spellEnd"/>
      <w:r w:rsidRPr="00A50E86">
        <w:rPr>
          <w:i/>
          <w:iCs/>
          <w:lang w:val="en-US"/>
        </w:rPr>
        <w:t xml:space="preserve"> </w:t>
      </w:r>
      <w:proofErr w:type="spellStart"/>
      <w:r w:rsidRPr="00A50E86">
        <w:rPr>
          <w:i/>
          <w:iCs/>
          <w:lang w:val="en-US"/>
        </w:rPr>
        <w:t>sử</w:t>
      </w:r>
      <w:proofErr w:type="spellEnd"/>
      <w:r w:rsidRPr="00A50E86">
        <w:rPr>
          <w:i/>
          <w:iCs/>
          <w:lang w:val="en-US"/>
        </w:rPr>
        <w:t xml:space="preserve"> </w:t>
      </w:r>
      <w:proofErr w:type="spellStart"/>
      <w:r w:rsidRPr="00A50E86">
        <w:rPr>
          <w:i/>
          <w:iCs/>
          <w:lang w:val="en-US"/>
        </w:rPr>
        <w:t>dụng</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quyền</w:t>
      </w:r>
      <w:proofErr w:type="spellEnd"/>
      <w:r w:rsidRPr="00A50E86">
        <w:rPr>
          <w:i/>
          <w:iCs/>
          <w:lang w:val="en-US"/>
        </w:rPr>
        <w:t xml:space="preserve"> </w:t>
      </w:r>
      <w:proofErr w:type="spellStart"/>
      <w:r w:rsidRPr="00A50E86">
        <w:rPr>
          <w:i/>
          <w:iCs/>
          <w:lang w:val="en-US"/>
        </w:rPr>
        <w:t>sở</w:t>
      </w:r>
      <w:proofErr w:type="spellEnd"/>
      <w:r w:rsidRPr="00A50E86">
        <w:rPr>
          <w:i/>
          <w:iCs/>
          <w:lang w:val="en-US"/>
        </w:rPr>
        <w:t xml:space="preserve"> </w:t>
      </w:r>
      <w:proofErr w:type="spellStart"/>
      <w:r w:rsidRPr="00A50E86">
        <w:rPr>
          <w:i/>
          <w:iCs/>
          <w:lang w:val="en-US"/>
        </w:rPr>
        <w:t>hữu</w:t>
      </w:r>
      <w:proofErr w:type="spellEnd"/>
      <w:r w:rsidRPr="00A50E86">
        <w:rPr>
          <w:i/>
          <w:iCs/>
          <w:lang w:val="en-US"/>
        </w:rPr>
        <w:t xml:space="preserve"> </w:t>
      </w:r>
      <w:proofErr w:type="spellStart"/>
      <w:r w:rsidRPr="00A50E86">
        <w:rPr>
          <w:i/>
          <w:iCs/>
          <w:lang w:val="en-US"/>
        </w:rPr>
        <w:t>tài</w:t>
      </w:r>
      <w:proofErr w:type="spellEnd"/>
      <w:r w:rsidRPr="00A50E86">
        <w:rPr>
          <w:i/>
          <w:iCs/>
          <w:lang w:val="en-US"/>
        </w:rPr>
        <w:t xml:space="preserve"> </w:t>
      </w:r>
      <w:proofErr w:type="spellStart"/>
      <w:r w:rsidRPr="00A50E86">
        <w:rPr>
          <w:i/>
          <w:iCs/>
          <w:lang w:val="en-US"/>
        </w:rPr>
        <w:t>sản</w:t>
      </w:r>
      <w:proofErr w:type="spellEnd"/>
      <w:r w:rsidRPr="00A50E86">
        <w:rPr>
          <w:i/>
          <w:iCs/>
          <w:lang w:val="en-US"/>
        </w:rPr>
        <w:t xml:space="preserve"> </w:t>
      </w:r>
      <w:proofErr w:type="spellStart"/>
      <w:r w:rsidRPr="00A50E86">
        <w:rPr>
          <w:i/>
          <w:iCs/>
          <w:lang w:val="en-US"/>
        </w:rPr>
        <w:t>gắn</w:t>
      </w:r>
      <w:proofErr w:type="spellEnd"/>
      <w:r w:rsidRPr="00A50E86">
        <w:rPr>
          <w:i/>
          <w:iCs/>
          <w:lang w:val="en-US"/>
        </w:rPr>
        <w:t xml:space="preserve"> </w:t>
      </w:r>
      <w:proofErr w:type="spellStart"/>
      <w:r w:rsidRPr="00A50E86">
        <w:rPr>
          <w:i/>
          <w:iCs/>
          <w:lang w:val="en-US"/>
        </w:rPr>
        <w:t>liền</w:t>
      </w:r>
      <w:proofErr w:type="spellEnd"/>
      <w:r w:rsidRPr="00A50E86">
        <w:rPr>
          <w:i/>
          <w:iCs/>
          <w:lang w:val="en-US"/>
        </w:rPr>
        <w:t xml:space="preserve"> </w:t>
      </w:r>
      <w:proofErr w:type="spellStart"/>
      <w:r w:rsidRPr="00A50E86">
        <w:rPr>
          <w:i/>
          <w:iCs/>
          <w:lang w:val="en-US"/>
        </w:rPr>
        <w:t>với</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
    <w:p w14:paraId="7C71CB58" w14:textId="77777777" w:rsidR="000466D8" w:rsidRDefault="00A50E86" w:rsidP="00A85906">
      <w:pPr>
        <w:pStyle w:val="FootnoteText"/>
        <w:spacing w:before="0" w:line="240" w:lineRule="auto"/>
        <w:rPr>
          <w:i/>
          <w:iCs/>
          <w:lang w:val="en-US"/>
        </w:rPr>
      </w:pPr>
      <w:r w:rsidRPr="00A50E86">
        <w:rPr>
          <w:i/>
          <w:iCs/>
          <w:lang w:val="en-US"/>
        </w:rPr>
        <w:t xml:space="preserve">2. </w:t>
      </w:r>
      <w:proofErr w:type="spellStart"/>
      <w:r w:rsidRPr="00A50E86">
        <w:rPr>
          <w:i/>
          <w:iCs/>
          <w:lang w:val="en-US"/>
        </w:rPr>
        <w:t>Giấy</w:t>
      </w:r>
      <w:proofErr w:type="spellEnd"/>
      <w:r w:rsidRPr="00A50E86">
        <w:rPr>
          <w:i/>
          <w:iCs/>
          <w:lang w:val="en-US"/>
        </w:rPr>
        <w:t xml:space="preserve"> </w:t>
      </w:r>
      <w:proofErr w:type="spellStart"/>
      <w:r w:rsidRPr="00A50E86">
        <w:rPr>
          <w:i/>
          <w:iCs/>
          <w:lang w:val="en-US"/>
        </w:rPr>
        <w:t>chứng</w:t>
      </w:r>
      <w:proofErr w:type="spellEnd"/>
      <w:r w:rsidRPr="00A50E86">
        <w:rPr>
          <w:i/>
          <w:iCs/>
          <w:lang w:val="en-US"/>
        </w:rPr>
        <w:t xml:space="preserve"> </w:t>
      </w:r>
      <w:proofErr w:type="spellStart"/>
      <w:r w:rsidRPr="00A50E86">
        <w:rPr>
          <w:i/>
          <w:iCs/>
          <w:lang w:val="en-US"/>
        </w:rPr>
        <w:t>nhận</w:t>
      </w:r>
      <w:proofErr w:type="spellEnd"/>
      <w:r w:rsidRPr="00A50E86">
        <w:rPr>
          <w:i/>
          <w:iCs/>
          <w:lang w:val="en-US"/>
        </w:rPr>
        <w:t xml:space="preserve"> </w:t>
      </w:r>
      <w:proofErr w:type="spellStart"/>
      <w:r w:rsidRPr="00A50E86">
        <w:rPr>
          <w:i/>
          <w:iCs/>
          <w:lang w:val="en-US"/>
        </w:rPr>
        <w:t>quyền</w:t>
      </w:r>
      <w:proofErr w:type="spellEnd"/>
      <w:r w:rsidRPr="00A50E86">
        <w:rPr>
          <w:i/>
          <w:iCs/>
          <w:lang w:val="en-US"/>
        </w:rPr>
        <w:t xml:space="preserve"> </w:t>
      </w:r>
      <w:proofErr w:type="spellStart"/>
      <w:r w:rsidRPr="00A50E86">
        <w:rPr>
          <w:i/>
          <w:iCs/>
          <w:lang w:val="en-US"/>
        </w:rPr>
        <w:t>sử</w:t>
      </w:r>
      <w:proofErr w:type="spellEnd"/>
      <w:r w:rsidRPr="00A50E86">
        <w:rPr>
          <w:i/>
          <w:iCs/>
          <w:lang w:val="en-US"/>
        </w:rPr>
        <w:t xml:space="preserve"> </w:t>
      </w:r>
      <w:proofErr w:type="spellStart"/>
      <w:r w:rsidRPr="00A50E86">
        <w:rPr>
          <w:i/>
          <w:iCs/>
          <w:lang w:val="en-US"/>
        </w:rPr>
        <w:t>dụng</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đã</w:t>
      </w:r>
      <w:proofErr w:type="spellEnd"/>
      <w:r w:rsidRPr="00A50E86">
        <w:rPr>
          <w:i/>
          <w:iCs/>
          <w:lang w:val="en-US"/>
        </w:rPr>
        <w:t xml:space="preserve"> </w:t>
      </w:r>
      <w:proofErr w:type="spellStart"/>
      <w:r w:rsidRPr="00A50E86">
        <w:rPr>
          <w:i/>
          <w:iCs/>
          <w:lang w:val="en-US"/>
        </w:rPr>
        <w:t>cấp</w:t>
      </w:r>
      <w:proofErr w:type="spellEnd"/>
      <w:r w:rsidRPr="00A50E86">
        <w:rPr>
          <w:i/>
          <w:iCs/>
          <w:lang w:val="en-US"/>
        </w:rPr>
        <w:t xml:space="preserve"> </w:t>
      </w:r>
      <w:proofErr w:type="spellStart"/>
      <w:r w:rsidRPr="00A50E86">
        <w:rPr>
          <w:i/>
          <w:iCs/>
          <w:lang w:val="en-US"/>
        </w:rPr>
        <w:t>trước</w:t>
      </w:r>
      <w:proofErr w:type="spellEnd"/>
      <w:r w:rsidRPr="00A50E86">
        <w:rPr>
          <w:i/>
          <w:iCs/>
          <w:lang w:val="en-US"/>
        </w:rPr>
        <w:t xml:space="preserve"> </w:t>
      </w:r>
      <w:proofErr w:type="spellStart"/>
      <w:r w:rsidRPr="00A50E86">
        <w:rPr>
          <w:i/>
          <w:iCs/>
          <w:lang w:val="en-US"/>
        </w:rPr>
        <w:t>ngày</w:t>
      </w:r>
      <w:proofErr w:type="spellEnd"/>
      <w:r w:rsidRPr="00A50E86">
        <w:rPr>
          <w:i/>
          <w:iCs/>
          <w:lang w:val="en-US"/>
        </w:rPr>
        <w:t xml:space="preserve"> 01 </w:t>
      </w:r>
      <w:proofErr w:type="spellStart"/>
      <w:r w:rsidRPr="00A50E86">
        <w:rPr>
          <w:i/>
          <w:iCs/>
          <w:lang w:val="en-US"/>
        </w:rPr>
        <w:t>tháng</w:t>
      </w:r>
      <w:proofErr w:type="spellEnd"/>
      <w:r w:rsidRPr="00A50E86">
        <w:rPr>
          <w:i/>
          <w:iCs/>
          <w:lang w:val="en-US"/>
        </w:rPr>
        <w:t xml:space="preserve"> 7 </w:t>
      </w:r>
      <w:proofErr w:type="spellStart"/>
      <w:r w:rsidRPr="00A50E86">
        <w:rPr>
          <w:i/>
          <w:iCs/>
          <w:lang w:val="en-US"/>
        </w:rPr>
        <w:t>năm</w:t>
      </w:r>
      <w:proofErr w:type="spellEnd"/>
      <w:r w:rsidRPr="00A50E86">
        <w:rPr>
          <w:i/>
          <w:iCs/>
          <w:lang w:val="en-US"/>
        </w:rPr>
        <w:t xml:space="preserve"> 2004 </w:t>
      </w:r>
      <w:proofErr w:type="spellStart"/>
      <w:r w:rsidRPr="00A50E86">
        <w:rPr>
          <w:i/>
          <w:iCs/>
          <w:lang w:val="en-US"/>
        </w:rPr>
        <w:t>không</w:t>
      </w:r>
      <w:proofErr w:type="spellEnd"/>
      <w:r w:rsidRPr="00A50E86">
        <w:rPr>
          <w:i/>
          <w:iCs/>
          <w:lang w:val="en-US"/>
        </w:rPr>
        <w:t xml:space="preserve"> </w:t>
      </w:r>
      <w:proofErr w:type="spellStart"/>
      <w:r w:rsidRPr="00A50E86">
        <w:rPr>
          <w:i/>
          <w:iCs/>
          <w:lang w:val="en-US"/>
        </w:rPr>
        <w:t>thuộc</w:t>
      </w:r>
      <w:proofErr w:type="spellEnd"/>
      <w:r w:rsidRPr="00A50E86">
        <w:rPr>
          <w:i/>
          <w:iCs/>
          <w:lang w:val="en-US"/>
        </w:rPr>
        <w:t xml:space="preserve"> </w:t>
      </w:r>
      <w:proofErr w:type="spellStart"/>
      <w:r w:rsidRPr="00A50E86">
        <w:rPr>
          <w:i/>
          <w:iCs/>
          <w:lang w:val="en-US"/>
        </w:rPr>
        <w:t>trường</w:t>
      </w:r>
      <w:proofErr w:type="spellEnd"/>
      <w:r w:rsidRPr="00A50E86">
        <w:rPr>
          <w:i/>
          <w:iCs/>
          <w:lang w:val="en-US"/>
        </w:rPr>
        <w:t xml:space="preserve"> </w:t>
      </w:r>
      <w:proofErr w:type="spellStart"/>
      <w:r w:rsidRPr="00A50E86">
        <w:rPr>
          <w:i/>
          <w:iCs/>
          <w:lang w:val="en-US"/>
        </w:rPr>
        <w:t>hợp</w:t>
      </w:r>
      <w:proofErr w:type="spellEnd"/>
      <w:r w:rsidRPr="00A50E86">
        <w:rPr>
          <w:i/>
          <w:iCs/>
          <w:lang w:val="en-US"/>
        </w:rPr>
        <w:t xml:space="preserve"> </w:t>
      </w:r>
      <w:proofErr w:type="spellStart"/>
      <w:r w:rsidRPr="00A50E86">
        <w:rPr>
          <w:i/>
          <w:iCs/>
          <w:lang w:val="en-US"/>
        </w:rPr>
        <w:t>quy</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tại</w:t>
      </w:r>
      <w:proofErr w:type="spellEnd"/>
      <w:r w:rsidRPr="00A50E86">
        <w:rPr>
          <w:i/>
          <w:iCs/>
          <w:lang w:val="en-US"/>
        </w:rPr>
        <w:t xml:space="preserve"> </w:t>
      </w:r>
      <w:proofErr w:type="spellStart"/>
      <w:r w:rsidRPr="00A50E86">
        <w:rPr>
          <w:i/>
          <w:iCs/>
          <w:lang w:val="en-US"/>
        </w:rPr>
        <w:t>khoản</w:t>
      </w:r>
      <w:proofErr w:type="spellEnd"/>
      <w:r w:rsidRPr="00A50E86">
        <w:rPr>
          <w:i/>
          <w:iCs/>
          <w:lang w:val="en-US"/>
        </w:rPr>
        <w:t xml:space="preserve"> 6 </w:t>
      </w:r>
      <w:proofErr w:type="spellStart"/>
      <w:r w:rsidRPr="00A50E86">
        <w:rPr>
          <w:i/>
          <w:iCs/>
          <w:lang w:val="en-US"/>
        </w:rPr>
        <w:t>Điều</w:t>
      </w:r>
      <w:proofErr w:type="spellEnd"/>
      <w:r w:rsidRPr="00A50E86">
        <w:rPr>
          <w:i/>
          <w:iCs/>
          <w:lang w:val="en-US"/>
        </w:rPr>
        <w:t xml:space="preserve"> 141 </w:t>
      </w:r>
      <w:proofErr w:type="spellStart"/>
      <w:r w:rsidRPr="00A50E86">
        <w:rPr>
          <w:i/>
          <w:iCs/>
          <w:lang w:val="en-US"/>
        </w:rPr>
        <w:t>của</w:t>
      </w:r>
      <w:proofErr w:type="spellEnd"/>
      <w:r w:rsidRPr="00A50E86">
        <w:rPr>
          <w:i/>
          <w:iCs/>
          <w:lang w:val="en-US"/>
        </w:rPr>
        <w:t xml:space="preserve"> </w:t>
      </w:r>
      <w:proofErr w:type="spellStart"/>
      <w:r w:rsidRPr="00A50E86">
        <w:rPr>
          <w:i/>
          <w:iCs/>
          <w:lang w:val="en-US"/>
        </w:rPr>
        <w:t>Luật</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đai</w:t>
      </w:r>
      <w:proofErr w:type="spellEnd"/>
      <w:r w:rsidRPr="00A50E86">
        <w:rPr>
          <w:i/>
          <w:iCs/>
          <w:lang w:val="en-US"/>
        </w:rPr>
        <w:t xml:space="preserve"> </w:t>
      </w:r>
      <w:proofErr w:type="spellStart"/>
      <w:r w:rsidRPr="00A50E86">
        <w:rPr>
          <w:i/>
          <w:iCs/>
          <w:lang w:val="en-US"/>
        </w:rPr>
        <w:t>và</w:t>
      </w:r>
      <w:proofErr w:type="spellEnd"/>
      <w:r w:rsidRPr="00A50E86">
        <w:rPr>
          <w:i/>
          <w:iCs/>
          <w:lang w:val="en-US"/>
        </w:rPr>
        <w:t xml:space="preserve"> </w:t>
      </w:r>
      <w:proofErr w:type="spellStart"/>
      <w:r w:rsidRPr="00A50E86">
        <w:rPr>
          <w:i/>
          <w:iCs/>
          <w:lang w:val="en-US"/>
        </w:rPr>
        <w:t>chưa</w:t>
      </w:r>
      <w:proofErr w:type="spellEnd"/>
      <w:r w:rsidRPr="00A50E86">
        <w:rPr>
          <w:i/>
          <w:iCs/>
          <w:lang w:val="en-US"/>
        </w:rPr>
        <w:t xml:space="preserve"> </w:t>
      </w:r>
      <w:proofErr w:type="spellStart"/>
      <w:r w:rsidRPr="00A50E86">
        <w:rPr>
          <w:i/>
          <w:iCs/>
          <w:lang w:val="en-US"/>
        </w:rPr>
        <w:t>xác</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cụ</w:t>
      </w:r>
      <w:proofErr w:type="spellEnd"/>
      <w:r w:rsidRPr="00A50E86">
        <w:rPr>
          <w:i/>
          <w:iCs/>
          <w:lang w:val="en-US"/>
        </w:rPr>
        <w:t xml:space="preserve"> </w:t>
      </w:r>
      <w:proofErr w:type="spellStart"/>
      <w:r w:rsidRPr="00A50E86">
        <w:rPr>
          <w:i/>
          <w:iCs/>
          <w:lang w:val="en-US"/>
        </w:rPr>
        <w:t>thể</w:t>
      </w:r>
      <w:proofErr w:type="spellEnd"/>
      <w:r w:rsidRPr="00A50E86">
        <w:rPr>
          <w:i/>
          <w:iCs/>
          <w:lang w:val="en-US"/>
        </w:rPr>
        <w:t xml:space="preserve"> </w:t>
      </w:r>
      <w:proofErr w:type="spellStart"/>
      <w:r w:rsidRPr="00A50E86">
        <w:rPr>
          <w:i/>
          <w:iCs/>
          <w:lang w:val="en-US"/>
        </w:rPr>
        <w:t>diện</w:t>
      </w:r>
      <w:proofErr w:type="spellEnd"/>
      <w:r w:rsidRPr="00A50E86">
        <w:rPr>
          <w:i/>
          <w:iCs/>
          <w:lang w:val="en-US"/>
        </w:rPr>
        <w:t xml:space="preserve"> </w:t>
      </w:r>
      <w:proofErr w:type="spellStart"/>
      <w:r w:rsidRPr="00A50E86">
        <w:rPr>
          <w:i/>
          <w:iCs/>
          <w:lang w:val="en-US"/>
        </w:rPr>
        <w:t>tích</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ở </w:t>
      </w:r>
      <w:proofErr w:type="spellStart"/>
      <w:r w:rsidRPr="00A50E86">
        <w:rPr>
          <w:i/>
          <w:iCs/>
          <w:lang w:val="en-US"/>
        </w:rPr>
        <w:t>mà</w:t>
      </w:r>
      <w:proofErr w:type="spellEnd"/>
      <w:r w:rsidRPr="00A50E86">
        <w:rPr>
          <w:i/>
          <w:iCs/>
          <w:lang w:val="en-US"/>
        </w:rPr>
        <w:t xml:space="preserve"> </w:t>
      </w:r>
      <w:proofErr w:type="spellStart"/>
      <w:r w:rsidRPr="00A50E86">
        <w:rPr>
          <w:i/>
          <w:iCs/>
          <w:lang w:val="en-US"/>
        </w:rPr>
        <w:t>được</w:t>
      </w:r>
      <w:proofErr w:type="spellEnd"/>
      <w:r w:rsidRPr="00A50E86">
        <w:rPr>
          <w:i/>
          <w:iCs/>
          <w:lang w:val="en-US"/>
        </w:rPr>
        <w:t xml:space="preserve"> </w:t>
      </w:r>
      <w:proofErr w:type="spellStart"/>
      <w:r w:rsidRPr="00A50E86">
        <w:rPr>
          <w:i/>
          <w:iCs/>
          <w:lang w:val="en-US"/>
        </w:rPr>
        <w:t>thể</w:t>
      </w:r>
      <w:proofErr w:type="spellEnd"/>
      <w:r w:rsidRPr="00A50E86">
        <w:rPr>
          <w:i/>
          <w:iCs/>
          <w:lang w:val="en-US"/>
        </w:rPr>
        <w:t xml:space="preserve"> </w:t>
      </w:r>
      <w:proofErr w:type="spellStart"/>
      <w:r w:rsidRPr="00A50E86">
        <w:rPr>
          <w:i/>
          <w:iCs/>
          <w:lang w:val="en-US"/>
        </w:rPr>
        <w:t>hiện</w:t>
      </w:r>
      <w:proofErr w:type="spellEnd"/>
      <w:r w:rsidRPr="00A50E86">
        <w:rPr>
          <w:i/>
          <w:iCs/>
          <w:lang w:val="en-US"/>
        </w:rPr>
        <w:t xml:space="preserve"> </w:t>
      </w:r>
      <w:proofErr w:type="spellStart"/>
      <w:r w:rsidRPr="00A50E86">
        <w:rPr>
          <w:i/>
          <w:iCs/>
          <w:lang w:val="en-US"/>
        </w:rPr>
        <w:t>chung</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ở </w:t>
      </w:r>
      <w:proofErr w:type="spellStart"/>
      <w:r w:rsidRPr="00A50E86">
        <w:rPr>
          <w:i/>
          <w:iCs/>
          <w:lang w:val="en-US"/>
        </w:rPr>
        <w:t>với</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khác</w:t>
      </w:r>
      <w:proofErr w:type="spellEnd"/>
      <w:r w:rsidRPr="00A50E86">
        <w:rPr>
          <w:i/>
          <w:iCs/>
          <w:lang w:val="en-US"/>
        </w:rPr>
        <w:t xml:space="preserve">, </w:t>
      </w:r>
      <w:proofErr w:type="spellStart"/>
      <w:r w:rsidRPr="00A50E86">
        <w:rPr>
          <w:i/>
          <w:iCs/>
          <w:lang w:val="en-US"/>
        </w:rPr>
        <w:t>ví</w:t>
      </w:r>
      <w:proofErr w:type="spellEnd"/>
      <w:r w:rsidRPr="00A50E86">
        <w:rPr>
          <w:i/>
          <w:iCs/>
          <w:lang w:val="en-US"/>
        </w:rPr>
        <w:t xml:space="preserve"> </w:t>
      </w:r>
      <w:proofErr w:type="spellStart"/>
      <w:r w:rsidRPr="00A50E86">
        <w:rPr>
          <w:i/>
          <w:iCs/>
          <w:lang w:val="en-US"/>
        </w:rPr>
        <w:t>dụ</w:t>
      </w:r>
      <w:proofErr w:type="spellEnd"/>
      <w:r w:rsidRPr="00A50E86">
        <w:rPr>
          <w:i/>
          <w:iCs/>
          <w:lang w:val="en-US"/>
        </w:rPr>
        <w:t xml:space="preserve"> </w:t>
      </w:r>
      <w:proofErr w:type="spellStart"/>
      <w:r w:rsidRPr="00A50E86">
        <w:rPr>
          <w:i/>
          <w:iCs/>
          <w:lang w:val="en-US"/>
        </w:rPr>
        <w:t>như</w:t>
      </w:r>
      <w:proofErr w:type="spellEnd"/>
      <w:r w:rsidRPr="00A50E86">
        <w:rPr>
          <w:i/>
          <w:iCs/>
          <w:lang w:val="en-US"/>
        </w:rPr>
        <w:t xml:space="preserve"> “</w:t>
      </w:r>
      <w:proofErr w:type="spellStart"/>
      <w:r w:rsidRPr="00A50E86">
        <w:rPr>
          <w:i/>
          <w:iCs/>
          <w:lang w:val="en-US"/>
        </w:rPr>
        <w:t>thổ</w:t>
      </w:r>
      <w:proofErr w:type="spellEnd"/>
      <w:r w:rsidRPr="00A50E86">
        <w:rPr>
          <w:i/>
          <w:iCs/>
          <w:lang w:val="en-US"/>
        </w:rPr>
        <w:t xml:space="preserve"> </w:t>
      </w:r>
      <w:proofErr w:type="spellStart"/>
      <w:r w:rsidRPr="00A50E86">
        <w:rPr>
          <w:i/>
          <w:iCs/>
          <w:lang w:val="en-US"/>
        </w:rPr>
        <w:t>cư</w:t>
      </w:r>
      <w:proofErr w:type="spellEnd"/>
      <w:r w:rsidRPr="00A50E86">
        <w:rPr>
          <w:i/>
          <w:iCs/>
          <w:lang w:val="en-US"/>
        </w:rPr>
        <w:t>”, “</w:t>
      </w:r>
      <w:proofErr w:type="spellStart"/>
      <w:r w:rsidRPr="00A50E86">
        <w:rPr>
          <w:i/>
          <w:iCs/>
          <w:lang w:val="en-US"/>
        </w:rPr>
        <w:t>thổ</w:t>
      </w:r>
      <w:proofErr w:type="spellEnd"/>
      <w:r w:rsidRPr="00A50E86">
        <w:rPr>
          <w:i/>
          <w:iCs/>
          <w:lang w:val="en-US"/>
        </w:rPr>
        <w:t xml:space="preserve"> </w:t>
      </w:r>
      <w:proofErr w:type="spellStart"/>
      <w:r w:rsidRPr="00A50E86">
        <w:rPr>
          <w:i/>
          <w:iCs/>
          <w:lang w:val="en-US"/>
        </w:rPr>
        <w:t>tập</w:t>
      </w:r>
      <w:proofErr w:type="spellEnd"/>
      <w:r w:rsidRPr="00A50E86">
        <w:rPr>
          <w:i/>
          <w:iCs/>
          <w:lang w:val="en-US"/>
        </w:rPr>
        <w:t xml:space="preserve"> </w:t>
      </w:r>
      <w:proofErr w:type="spellStart"/>
      <w:r w:rsidRPr="00A50E86">
        <w:rPr>
          <w:i/>
          <w:iCs/>
          <w:lang w:val="en-US"/>
        </w:rPr>
        <w:t>trung</w:t>
      </w:r>
      <w:proofErr w:type="spellEnd"/>
      <w:r w:rsidRPr="00A50E86">
        <w:rPr>
          <w:i/>
          <w:iCs/>
          <w:lang w:val="en-US"/>
        </w:rPr>
        <w:t>”, “</w:t>
      </w:r>
      <w:proofErr w:type="spellStart"/>
      <w:r w:rsidRPr="00A50E86">
        <w:rPr>
          <w:i/>
          <w:iCs/>
          <w:lang w:val="en-US"/>
        </w:rPr>
        <w:t>làm</w:t>
      </w:r>
      <w:proofErr w:type="spellEnd"/>
      <w:r w:rsidRPr="00A50E86">
        <w:rPr>
          <w:i/>
          <w:iCs/>
          <w:lang w:val="en-US"/>
        </w:rPr>
        <w:t xml:space="preserve"> </w:t>
      </w:r>
      <w:proofErr w:type="spellStart"/>
      <w:r w:rsidRPr="00A50E86">
        <w:rPr>
          <w:i/>
          <w:iCs/>
          <w:lang w:val="en-US"/>
        </w:rPr>
        <w:t>nhà</w:t>
      </w:r>
      <w:proofErr w:type="spellEnd"/>
      <w:r w:rsidRPr="00A50E86">
        <w:rPr>
          <w:i/>
          <w:iCs/>
          <w:lang w:val="en-US"/>
        </w:rPr>
        <w:t xml:space="preserve"> ở”, “</w:t>
      </w:r>
      <w:proofErr w:type="spellStart"/>
      <w:r w:rsidRPr="00A50E86">
        <w:rPr>
          <w:i/>
          <w:iCs/>
          <w:lang w:val="en-US"/>
        </w:rPr>
        <w:t>đất</w:t>
      </w:r>
      <w:proofErr w:type="spellEnd"/>
      <w:r w:rsidRPr="00A50E86">
        <w:rPr>
          <w:i/>
          <w:iCs/>
          <w:lang w:val="en-US"/>
        </w:rPr>
        <w:t xml:space="preserve"> ở + </w:t>
      </w:r>
      <w:proofErr w:type="spellStart"/>
      <w:r w:rsidRPr="00A50E86">
        <w:rPr>
          <w:i/>
          <w:iCs/>
          <w:lang w:val="en-US"/>
        </w:rPr>
        <w:t>vườn</w:t>
      </w:r>
      <w:proofErr w:type="spellEnd"/>
      <w:r w:rsidRPr="00A50E86">
        <w:rPr>
          <w:i/>
          <w:iCs/>
          <w:lang w:val="en-US"/>
        </w:rPr>
        <w:t xml:space="preserve">”, “T”, TV”, “TQ”, “TTT” </w:t>
      </w:r>
      <w:proofErr w:type="spellStart"/>
      <w:r w:rsidRPr="00A50E86">
        <w:rPr>
          <w:i/>
          <w:iCs/>
          <w:lang w:val="en-US"/>
        </w:rPr>
        <w:t>thì</w:t>
      </w:r>
      <w:proofErr w:type="spellEnd"/>
      <w:r w:rsidRPr="00A50E86">
        <w:rPr>
          <w:i/>
          <w:iCs/>
          <w:lang w:val="en-US"/>
        </w:rPr>
        <w:t xml:space="preserve"> </w:t>
      </w:r>
      <w:proofErr w:type="spellStart"/>
      <w:r w:rsidRPr="00A50E86">
        <w:rPr>
          <w:i/>
          <w:iCs/>
          <w:lang w:val="en-US"/>
        </w:rPr>
        <w:t>giải</w:t>
      </w:r>
      <w:proofErr w:type="spellEnd"/>
      <w:r w:rsidRPr="00A50E86">
        <w:rPr>
          <w:i/>
          <w:iCs/>
          <w:lang w:val="en-US"/>
        </w:rPr>
        <w:t xml:space="preserve"> </w:t>
      </w:r>
      <w:proofErr w:type="spellStart"/>
      <w:r w:rsidRPr="00A50E86">
        <w:rPr>
          <w:i/>
          <w:iCs/>
          <w:lang w:val="en-US"/>
        </w:rPr>
        <w:t>quyết</w:t>
      </w:r>
      <w:proofErr w:type="spellEnd"/>
      <w:r w:rsidRPr="00A50E86">
        <w:rPr>
          <w:i/>
          <w:iCs/>
          <w:lang w:val="en-US"/>
        </w:rPr>
        <w:t xml:space="preserve"> </w:t>
      </w:r>
      <w:proofErr w:type="spellStart"/>
      <w:r w:rsidRPr="00A50E86">
        <w:rPr>
          <w:i/>
          <w:iCs/>
          <w:lang w:val="en-US"/>
        </w:rPr>
        <w:t>như</w:t>
      </w:r>
      <w:proofErr w:type="spellEnd"/>
      <w:r w:rsidRPr="00A50E86">
        <w:rPr>
          <w:i/>
          <w:iCs/>
          <w:lang w:val="en-US"/>
        </w:rPr>
        <w:t xml:space="preserve"> </w:t>
      </w:r>
      <w:proofErr w:type="spellStart"/>
      <w:r w:rsidRPr="00A50E86">
        <w:rPr>
          <w:i/>
          <w:iCs/>
          <w:lang w:val="en-US"/>
        </w:rPr>
        <w:t>sau</w:t>
      </w:r>
      <w:proofErr w:type="spellEnd"/>
      <w:r w:rsidRPr="00A50E86">
        <w:rPr>
          <w:i/>
          <w:iCs/>
          <w:lang w:val="en-US"/>
        </w:rPr>
        <w:t xml:space="preserve">: </w:t>
      </w:r>
    </w:p>
    <w:p w14:paraId="013F3B92" w14:textId="77777777" w:rsidR="000466D8" w:rsidRDefault="00A50E86" w:rsidP="00A85906">
      <w:pPr>
        <w:pStyle w:val="FootnoteText"/>
        <w:spacing w:before="0" w:line="240" w:lineRule="auto"/>
        <w:rPr>
          <w:i/>
          <w:iCs/>
          <w:lang w:val="en-US"/>
        </w:rPr>
      </w:pPr>
      <w:r w:rsidRPr="00A50E86">
        <w:rPr>
          <w:i/>
          <w:iCs/>
          <w:lang w:val="en-US"/>
        </w:rPr>
        <w:t xml:space="preserve">a) </w:t>
      </w:r>
      <w:proofErr w:type="spellStart"/>
      <w:r w:rsidRPr="00A50E86">
        <w:rPr>
          <w:i/>
          <w:iCs/>
          <w:lang w:val="en-US"/>
        </w:rPr>
        <w:t>Ủy</w:t>
      </w:r>
      <w:proofErr w:type="spellEnd"/>
      <w:r w:rsidRPr="00A50E86">
        <w:rPr>
          <w:i/>
          <w:iCs/>
          <w:lang w:val="en-US"/>
        </w:rPr>
        <w:t xml:space="preserve"> ban </w:t>
      </w:r>
      <w:proofErr w:type="spellStart"/>
      <w:r w:rsidRPr="00A50E86">
        <w:rPr>
          <w:i/>
          <w:iCs/>
          <w:lang w:val="en-US"/>
        </w:rPr>
        <w:t>nhân</w:t>
      </w:r>
      <w:proofErr w:type="spellEnd"/>
      <w:r w:rsidRPr="00A50E86">
        <w:rPr>
          <w:i/>
          <w:iCs/>
          <w:lang w:val="en-US"/>
        </w:rPr>
        <w:t xml:space="preserve"> </w:t>
      </w:r>
      <w:proofErr w:type="spellStart"/>
      <w:r w:rsidRPr="00A50E86">
        <w:rPr>
          <w:i/>
          <w:iCs/>
          <w:lang w:val="en-US"/>
        </w:rPr>
        <w:t>dân</w:t>
      </w:r>
      <w:proofErr w:type="spellEnd"/>
      <w:r w:rsidRPr="00A50E86">
        <w:rPr>
          <w:i/>
          <w:iCs/>
          <w:lang w:val="en-US"/>
        </w:rPr>
        <w:t xml:space="preserve"> </w:t>
      </w:r>
      <w:proofErr w:type="spellStart"/>
      <w:r w:rsidRPr="00A50E86">
        <w:rPr>
          <w:i/>
          <w:iCs/>
          <w:lang w:val="en-US"/>
        </w:rPr>
        <w:t>cấp</w:t>
      </w:r>
      <w:proofErr w:type="spellEnd"/>
      <w:r w:rsidRPr="00A50E86">
        <w:rPr>
          <w:i/>
          <w:iCs/>
          <w:lang w:val="en-US"/>
        </w:rPr>
        <w:t xml:space="preserve"> </w:t>
      </w:r>
      <w:proofErr w:type="spellStart"/>
      <w:r w:rsidRPr="00A50E86">
        <w:rPr>
          <w:i/>
          <w:iCs/>
          <w:lang w:val="en-US"/>
        </w:rPr>
        <w:t>tỉnh</w:t>
      </w:r>
      <w:proofErr w:type="spellEnd"/>
      <w:r w:rsidRPr="00A50E86">
        <w:rPr>
          <w:i/>
          <w:iCs/>
          <w:lang w:val="en-US"/>
        </w:rPr>
        <w:t xml:space="preserve"> </w:t>
      </w:r>
      <w:proofErr w:type="spellStart"/>
      <w:r w:rsidRPr="00A50E86">
        <w:rPr>
          <w:i/>
          <w:iCs/>
          <w:lang w:val="en-US"/>
        </w:rPr>
        <w:t>căn</w:t>
      </w:r>
      <w:proofErr w:type="spellEnd"/>
      <w:r w:rsidRPr="00A50E86">
        <w:rPr>
          <w:i/>
          <w:iCs/>
          <w:lang w:val="en-US"/>
        </w:rPr>
        <w:t xml:space="preserve"> </w:t>
      </w:r>
      <w:proofErr w:type="spellStart"/>
      <w:r w:rsidRPr="00A50E86">
        <w:rPr>
          <w:i/>
          <w:iCs/>
          <w:lang w:val="en-US"/>
        </w:rPr>
        <w:t>cứ</w:t>
      </w:r>
      <w:proofErr w:type="spellEnd"/>
      <w:r w:rsidRPr="00A50E86">
        <w:rPr>
          <w:i/>
          <w:iCs/>
          <w:lang w:val="en-US"/>
        </w:rPr>
        <w:t xml:space="preserve"> </w:t>
      </w:r>
      <w:proofErr w:type="spellStart"/>
      <w:r w:rsidRPr="00A50E86">
        <w:rPr>
          <w:i/>
          <w:iCs/>
          <w:lang w:val="en-US"/>
        </w:rPr>
        <w:t>quy</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của</w:t>
      </w:r>
      <w:proofErr w:type="spellEnd"/>
      <w:r w:rsidRPr="00A50E86">
        <w:rPr>
          <w:i/>
          <w:iCs/>
          <w:lang w:val="en-US"/>
        </w:rPr>
        <w:t xml:space="preserve"> </w:t>
      </w:r>
      <w:proofErr w:type="spellStart"/>
      <w:r w:rsidRPr="00A50E86">
        <w:rPr>
          <w:i/>
          <w:iCs/>
          <w:lang w:val="en-US"/>
        </w:rPr>
        <w:t>pháp</w:t>
      </w:r>
      <w:proofErr w:type="spellEnd"/>
      <w:r w:rsidRPr="00A50E86">
        <w:rPr>
          <w:i/>
          <w:iCs/>
          <w:lang w:val="en-US"/>
        </w:rPr>
        <w:t xml:space="preserve"> </w:t>
      </w:r>
      <w:proofErr w:type="spellStart"/>
      <w:r w:rsidRPr="00A50E86">
        <w:rPr>
          <w:i/>
          <w:iCs/>
          <w:lang w:val="en-US"/>
        </w:rPr>
        <w:t>luật</w:t>
      </w:r>
      <w:proofErr w:type="spellEnd"/>
      <w:r w:rsidRPr="00A50E86">
        <w:rPr>
          <w:i/>
          <w:iCs/>
          <w:lang w:val="en-US"/>
        </w:rPr>
        <w:t xml:space="preserve"> </w:t>
      </w:r>
      <w:proofErr w:type="spellStart"/>
      <w:r w:rsidRPr="00A50E86">
        <w:rPr>
          <w:i/>
          <w:iCs/>
          <w:lang w:val="en-US"/>
        </w:rPr>
        <w:t>về</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đai</w:t>
      </w:r>
      <w:proofErr w:type="spellEnd"/>
      <w:r w:rsidRPr="00A50E86">
        <w:rPr>
          <w:i/>
          <w:iCs/>
          <w:lang w:val="en-US"/>
        </w:rPr>
        <w:t xml:space="preserve"> qua </w:t>
      </w:r>
      <w:proofErr w:type="spellStart"/>
      <w:r w:rsidRPr="00A50E86">
        <w:rPr>
          <w:i/>
          <w:iCs/>
          <w:lang w:val="en-US"/>
        </w:rPr>
        <w:t>các</w:t>
      </w:r>
      <w:proofErr w:type="spellEnd"/>
      <w:r w:rsidRPr="00A50E86">
        <w:rPr>
          <w:i/>
          <w:iCs/>
          <w:lang w:val="en-US"/>
        </w:rPr>
        <w:t xml:space="preserve"> </w:t>
      </w:r>
      <w:proofErr w:type="spellStart"/>
      <w:r w:rsidRPr="00A50E86">
        <w:rPr>
          <w:i/>
          <w:iCs/>
          <w:lang w:val="en-US"/>
        </w:rPr>
        <w:t>thời</w:t>
      </w:r>
      <w:proofErr w:type="spellEnd"/>
      <w:r w:rsidRPr="00A50E86">
        <w:rPr>
          <w:i/>
          <w:iCs/>
          <w:lang w:val="en-US"/>
        </w:rPr>
        <w:t xml:space="preserve"> </w:t>
      </w:r>
      <w:proofErr w:type="spellStart"/>
      <w:r w:rsidRPr="00A50E86">
        <w:rPr>
          <w:i/>
          <w:iCs/>
          <w:lang w:val="en-US"/>
        </w:rPr>
        <w:t>kỳ</w:t>
      </w:r>
      <w:proofErr w:type="spellEnd"/>
      <w:r w:rsidRPr="00A50E86">
        <w:rPr>
          <w:i/>
          <w:iCs/>
          <w:lang w:val="en-US"/>
        </w:rPr>
        <w:t xml:space="preserve">, </w:t>
      </w:r>
      <w:proofErr w:type="spellStart"/>
      <w:r w:rsidRPr="00A50E86">
        <w:rPr>
          <w:i/>
          <w:iCs/>
          <w:lang w:val="en-US"/>
        </w:rPr>
        <w:t>quá</w:t>
      </w:r>
      <w:proofErr w:type="spellEnd"/>
      <w:r w:rsidRPr="00A50E86">
        <w:rPr>
          <w:i/>
          <w:iCs/>
          <w:lang w:val="en-US"/>
        </w:rPr>
        <w:t xml:space="preserve"> </w:t>
      </w:r>
      <w:proofErr w:type="spellStart"/>
      <w:r w:rsidRPr="00A50E86">
        <w:rPr>
          <w:i/>
          <w:iCs/>
          <w:lang w:val="en-US"/>
        </w:rPr>
        <w:t>trình</w:t>
      </w:r>
      <w:proofErr w:type="spellEnd"/>
      <w:r w:rsidRPr="00A50E86">
        <w:rPr>
          <w:i/>
          <w:iCs/>
          <w:lang w:val="en-US"/>
        </w:rPr>
        <w:t xml:space="preserve"> </w:t>
      </w:r>
      <w:proofErr w:type="spellStart"/>
      <w:r w:rsidRPr="00A50E86">
        <w:rPr>
          <w:i/>
          <w:iCs/>
          <w:lang w:val="en-US"/>
        </w:rPr>
        <w:t>quản</w:t>
      </w:r>
      <w:proofErr w:type="spellEnd"/>
      <w:r w:rsidRPr="00A50E86">
        <w:rPr>
          <w:i/>
          <w:iCs/>
          <w:lang w:val="en-US"/>
        </w:rPr>
        <w:t xml:space="preserve"> </w:t>
      </w:r>
      <w:proofErr w:type="spellStart"/>
      <w:r w:rsidRPr="00A50E86">
        <w:rPr>
          <w:i/>
          <w:iCs/>
          <w:lang w:val="en-US"/>
        </w:rPr>
        <w:t>lý</w:t>
      </w:r>
      <w:proofErr w:type="spellEnd"/>
      <w:r w:rsidRPr="00A50E86">
        <w:rPr>
          <w:i/>
          <w:iCs/>
          <w:lang w:val="en-US"/>
        </w:rPr>
        <w:t xml:space="preserve">, </w:t>
      </w:r>
      <w:proofErr w:type="spellStart"/>
      <w:r w:rsidRPr="00A50E86">
        <w:rPr>
          <w:i/>
          <w:iCs/>
          <w:lang w:val="en-US"/>
        </w:rPr>
        <w:t>sử</w:t>
      </w:r>
      <w:proofErr w:type="spellEnd"/>
      <w:r w:rsidRPr="00A50E86">
        <w:rPr>
          <w:i/>
          <w:iCs/>
          <w:lang w:val="en-US"/>
        </w:rPr>
        <w:t xml:space="preserve"> </w:t>
      </w:r>
      <w:proofErr w:type="spellStart"/>
      <w:r w:rsidRPr="00A50E86">
        <w:rPr>
          <w:i/>
          <w:iCs/>
          <w:lang w:val="en-US"/>
        </w:rPr>
        <w:t>dụng</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và</w:t>
      </w:r>
      <w:proofErr w:type="spellEnd"/>
      <w:r w:rsidRPr="00A50E86">
        <w:rPr>
          <w:i/>
          <w:iCs/>
          <w:lang w:val="en-US"/>
        </w:rPr>
        <w:t xml:space="preserve"> </w:t>
      </w:r>
      <w:proofErr w:type="spellStart"/>
      <w:r w:rsidRPr="00A50E86">
        <w:rPr>
          <w:i/>
          <w:iCs/>
          <w:lang w:val="en-US"/>
        </w:rPr>
        <w:t>điều</w:t>
      </w:r>
      <w:proofErr w:type="spellEnd"/>
      <w:r w:rsidRPr="00A50E86">
        <w:rPr>
          <w:i/>
          <w:iCs/>
          <w:lang w:val="en-US"/>
        </w:rPr>
        <w:t xml:space="preserve"> </w:t>
      </w:r>
      <w:proofErr w:type="spellStart"/>
      <w:r w:rsidRPr="00A50E86">
        <w:rPr>
          <w:i/>
          <w:iCs/>
          <w:lang w:val="en-US"/>
        </w:rPr>
        <w:t>kiện</w:t>
      </w:r>
      <w:proofErr w:type="spellEnd"/>
      <w:r w:rsidRPr="00A50E86">
        <w:rPr>
          <w:i/>
          <w:iCs/>
          <w:lang w:val="en-US"/>
        </w:rPr>
        <w:t xml:space="preserve"> </w:t>
      </w:r>
      <w:proofErr w:type="spellStart"/>
      <w:r w:rsidRPr="00A50E86">
        <w:rPr>
          <w:i/>
          <w:iCs/>
          <w:lang w:val="en-US"/>
        </w:rPr>
        <w:t>thực</w:t>
      </w:r>
      <w:proofErr w:type="spellEnd"/>
      <w:r w:rsidRPr="00A50E86">
        <w:rPr>
          <w:i/>
          <w:iCs/>
          <w:lang w:val="en-US"/>
        </w:rPr>
        <w:t xml:space="preserve"> </w:t>
      </w:r>
      <w:proofErr w:type="spellStart"/>
      <w:r w:rsidRPr="00A50E86">
        <w:rPr>
          <w:i/>
          <w:iCs/>
          <w:lang w:val="en-US"/>
        </w:rPr>
        <w:t>tế</w:t>
      </w:r>
      <w:proofErr w:type="spellEnd"/>
      <w:r w:rsidRPr="00A50E86">
        <w:rPr>
          <w:i/>
          <w:iCs/>
          <w:lang w:val="en-US"/>
        </w:rPr>
        <w:t xml:space="preserve"> ở </w:t>
      </w:r>
      <w:proofErr w:type="spellStart"/>
      <w:r w:rsidRPr="00A50E86">
        <w:rPr>
          <w:i/>
          <w:iCs/>
          <w:lang w:val="en-US"/>
        </w:rPr>
        <w:t>địa</w:t>
      </w:r>
      <w:proofErr w:type="spellEnd"/>
      <w:r w:rsidRPr="00A50E86">
        <w:rPr>
          <w:i/>
          <w:iCs/>
          <w:lang w:val="en-US"/>
        </w:rPr>
        <w:t xml:space="preserve"> </w:t>
      </w:r>
      <w:proofErr w:type="spellStart"/>
      <w:r w:rsidRPr="00A50E86">
        <w:rPr>
          <w:i/>
          <w:iCs/>
          <w:lang w:val="en-US"/>
        </w:rPr>
        <w:t>phương</w:t>
      </w:r>
      <w:proofErr w:type="spellEnd"/>
      <w:r w:rsidRPr="00A50E86">
        <w:rPr>
          <w:i/>
          <w:iCs/>
          <w:lang w:val="en-US"/>
        </w:rPr>
        <w:t xml:space="preserve"> </w:t>
      </w:r>
      <w:proofErr w:type="spellStart"/>
      <w:r w:rsidRPr="00A50E86">
        <w:rPr>
          <w:i/>
          <w:iCs/>
          <w:lang w:val="en-US"/>
        </w:rPr>
        <w:t>để</w:t>
      </w:r>
      <w:proofErr w:type="spellEnd"/>
      <w:r w:rsidRPr="00A50E86">
        <w:rPr>
          <w:i/>
          <w:iCs/>
          <w:lang w:val="en-US"/>
        </w:rPr>
        <w:t xml:space="preserve"> </w:t>
      </w:r>
      <w:proofErr w:type="spellStart"/>
      <w:r w:rsidRPr="00A50E86">
        <w:rPr>
          <w:i/>
          <w:iCs/>
          <w:lang w:val="en-US"/>
        </w:rPr>
        <w:t>quy</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việc</w:t>
      </w:r>
      <w:proofErr w:type="spellEnd"/>
      <w:r w:rsidRPr="00A50E86">
        <w:rPr>
          <w:i/>
          <w:iCs/>
          <w:lang w:val="en-US"/>
        </w:rPr>
        <w:t xml:space="preserve"> </w:t>
      </w:r>
      <w:proofErr w:type="spellStart"/>
      <w:r w:rsidRPr="00A50E86">
        <w:rPr>
          <w:i/>
          <w:iCs/>
          <w:lang w:val="en-US"/>
        </w:rPr>
        <w:t>xác</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diện</w:t>
      </w:r>
      <w:proofErr w:type="spellEnd"/>
      <w:r w:rsidRPr="00A50E86">
        <w:rPr>
          <w:i/>
          <w:iCs/>
          <w:lang w:val="en-US"/>
        </w:rPr>
        <w:t xml:space="preserve"> </w:t>
      </w:r>
      <w:proofErr w:type="spellStart"/>
      <w:r w:rsidRPr="00A50E86">
        <w:rPr>
          <w:i/>
          <w:iCs/>
          <w:lang w:val="en-US"/>
        </w:rPr>
        <w:t>tích</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ở, </w:t>
      </w:r>
      <w:proofErr w:type="spellStart"/>
      <w:r w:rsidRPr="00A50E86">
        <w:rPr>
          <w:i/>
          <w:iCs/>
          <w:lang w:val="en-US"/>
        </w:rPr>
        <w:t>quy</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các</w:t>
      </w:r>
      <w:proofErr w:type="spellEnd"/>
      <w:r w:rsidRPr="00A50E86">
        <w:rPr>
          <w:i/>
          <w:iCs/>
          <w:lang w:val="en-US"/>
        </w:rPr>
        <w:t xml:space="preserve"> </w:t>
      </w:r>
      <w:proofErr w:type="spellStart"/>
      <w:r w:rsidRPr="00A50E86">
        <w:rPr>
          <w:i/>
          <w:iCs/>
          <w:lang w:val="en-US"/>
        </w:rPr>
        <w:t>trường</w:t>
      </w:r>
      <w:proofErr w:type="spellEnd"/>
      <w:r w:rsidRPr="00A50E86">
        <w:rPr>
          <w:i/>
          <w:iCs/>
          <w:lang w:val="en-US"/>
        </w:rPr>
        <w:t xml:space="preserve"> </w:t>
      </w:r>
      <w:proofErr w:type="spellStart"/>
      <w:r w:rsidRPr="00A50E86">
        <w:rPr>
          <w:i/>
          <w:iCs/>
          <w:lang w:val="en-US"/>
        </w:rPr>
        <w:t>hợp</w:t>
      </w:r>
      <w:proofErr w:type="spellEnd"/>
      <w:r w:rsidRPr="00A50E86">
        <w:rPr>
          <w:i/>
          <w:iCs/>
          <w:lang w:val="en-US"/>
        </w:rPr>
        <w:t xml:space="preserve"> </w:t>
      </w:r>
      <w:proofErr w:type="spellStart"/>
      <w:r w:rsidRPr="00A50E86">
        <w:rPr>
          <w:i/>
          <w:iCs/>
          <w:lang w:val="en-US"/>
        </w:rPr>
        <w:t>khác</w:t>
      </w:r>
      <w:proofErr w:type="spellEnd"/>
      <w:r w:rsidRPr="00A50E86">
        <w:rPr>
          <w:i/>
          <w:iCs/>
          <w:lang w:val="en-US"/>
        </w:rPr>
        <w:t xml:space="preserve"> </w:t>
      </w:r>
      <w:proofErr w:type="spellStart"/>
      <w:r w:rsidRPr="00A50E86">
        <w:rPr>
          <w:i/>
          <w:iCs/>
          <w:lang w:val="en-US"/>
        </w:rPr>
        <w:t>chưa</w:t>
      </w:r>
      <w:proofErr w:type="spellEnd"/>
      <w:r w:rsidRPr="00A50E86">
        <w:rPr>
          <w:i/>
          <w:iCs/>
          <w:lang w:val="en-US"/>
        </w:rPr>
        <w:t xml:space="preserve"> </w:t>
      </w:r>
      <w:proofErr w:type="spellStart"/>
      <w:r w:rsidRPr="00A50E86">
        <w:rPr>
          <w:i/>
          <w:iCs/>
          <w:lang w:val="en-US"/>
        </w:rPr>
        <w:t>xác</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cụ</w:t>
      </w:r>
      <w:proofErr w:type="spellEnd"/>
      <w:r w:rsidRPr="00A50E86">
        <w:rPr>
          <w:i/>
          <w:iCs/>
          <w:lang w:val="en-US"/>
        </w:rPr>
        <w:t xml:space="preserve"> </w:t>
      </w:r>
      <w:proofErr w:type="spellStart"/>
      <w:r w:rsidRPr="00A50E86">
        <w:rPr>
          <w:i/>
          <w:iCs/>
          <w:lang w:val="en-US"/>
        </w:rPr>
        <w:t>thể</w:t>
      </w:r>
      <w:proofErr w:type="spellEnd"/>
      <w:r w:rsidRPr="00A50E86">
        <w:rPr>
          <w:i/>
          <w:iCs/>
          <w:lang w:val="en-US"/>
        </w:rPr>
        <w:t xml:space="preserve"> </w:t>
      </w:r>
      <w:proofErr w:type="spellStart"/>
      <w:r w:rsidRPr="00A50E86">
        <w:rPr>
          <w:i/>
          <w:iCs/>
          <w:lang w:val="en-US"/>
        </w:rPr>
        <w:t>diện</w:t>
      </w:r>
      <w:proofErr w:type="spellEnd"/>
      <w:r w:rsidRPr="00A50E86">
        <w:rPr>
          <w:i/>
          <w:iCs/>
          <w:lang w:val="en-US"/>
        </w:rPr>
        <w:t xml:space="preserve"> </w:t>
      </w:r>
      <w:proofErr w:type="spellStart"/>
      <w:r w:rsidRPr="00A50E86">
        <w:rPr>
          <w:i/>
          <w:iCs/>
          <w:lang w:val="en-US"/>
        </w:rPr>
        <w:t>tích</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ở </w:t>
      </w:r>
      <w:proofErr w:type="spellStart"/>
      <w:r w:rsidRPr="00A50E86">
        <w:rPr>
          <w:i/>
          <w:iCs/>
          <w:lang w:val="en-US"/>
        </w:rPr>
        <w:t>trên</w:t>
      </w:r>
      <w:proofErr w:type="spellEnd"/>
      <w:r w:rsidRPr="00A50E86">
        <w:rPr>
          <w:i/>
          <w:iCs/>
          <w:lang w:val="en-US"/>
        </w:rPr>
        <w:t xml:space="preserve"> </w:t>
      </w:r>
      <w:proofErr w:type="spellStart"/>
      <w:r w:rsidRPr="00A50E86">
        <w:rPr>
          <w:i/>
          <w:iCs/>
          <w:lang w:val="en-US"/>
        </w:rPr>
        <w:t>giấy</w:t>
      </w:r>
      <w:proofErr w:type="spellEnd"/>
      <w:r w:rsidRPr="00A50E86">
        <w:rPr>
          <w:i/>
          <w:iCs/>
          <w:lang w:val="en-US"/>
        </w:rPr>
        <w:t xml:space="preserve"> </w:t>
      </w:r>
      <w:proofErr w:type="spellStart"/>
      <w:r w:rsidRPr="00A50E86">
        <w:rPr>
          <w:i/>
          <w:iCs/>
          <w:lang w:val="en-US"/>
        </w:rPr>
        <w:t>chứng</w:t>
      </w:r>
      <w:proofErr w:type="spellEnd"/>
      <w:r w:rsidRPr="00A50E86">
        <w:rPr>
          <w:i/>
          <w:iCs/>
          <w:lang w:val="en-US"/>
        </w:rPr>
        <w:t xml:space="preserve"> </w:t>
      </w:r>
      <w:proofErr w:type="spellStart"/>
      <w:r w:rsidRPr="00A50E86">
        <w:rPr>
          <w:i/>
          <w:iCs/>
          <w:lang w:val="en-US"/>
        </w:rPr>
        <w:t>nhận</w:t>
      </w:r>
      <w:proofErr w:type="spellEnd"/>
      <w:r w:rsidRPr="00A50E86">
        <w:rPr>
          <w:i/>
          <w:iCs/>
          <w:lang w:val="en-US"/>
        </w:rPr>
        <w:t xml:space="preserve"> </w:t>
      </w:r>
      <w:proofErr w:type="spellStart"/>
      <w:r w:rsidRPr="00A50E86">
        <w:rPr>
          <w:i/>
          <w:iCs/>
          <w:lang w:val="en-US"/>
        </w:rPr>
        <w:t>đã</w:t>
      </w:r>
      <w:proofErr w:type="spellEnd"/>
      <w:r w:rsidRPr="00A50E86">
        <w:rPr>
          <w:i/>
          <w:iCs/>
          <w:lang w:val="en-US"/>
        </w:rPr>
        <w:t xml:space="preserve"> </w:t>
      </w:r>
      <w:proofErr w:type="spellStart"/>
      <w:r w:rsidRPr="00A50E86">
        <w:rPr>
          <w:i/>
          <w:iCs/>
          <w:lang w:val="en-US"/>
        </w:rPr>
        <w:t>cấp</w:t>
      </w:r>
      <w:proofErr w:type="spellEnd"/>
      <w:r w:rsidRPr="00A50E86">
        <w:rPr>
          <w:i/>
          <w:iCs/>
          <w:lang w:val="en-US"/>
        </w:rPr>
        <w:t xml:space="preserve"> </w:t>
      </w:r>
      <w:proofErr w:type="spellStart"/>
      <w:r w:rsidRPr="00A50E86">
        <w:rPr>
          <w:i/>
          <w:iCs/>
          <w:lang w:val="en-US"/>
        </w:rPr>
        <w:t>để</w:t>
      </w:r>
      <w:proofErr w:type="spellEnd"/>
      <w:r w:rsidRPr="00A50E86">
        <w:rPr>
          <w:i/>
          <w:iCs/>
          <w:lang w:val="en-US"/>
        </w:rPr>
        <w:t xml:space="preserve"> </w:t>
      </w:r>
      <w:proofErr w:type="spellStart"/>
      <w:r w:rsidRPr="00A50E86">
        <w:rPr>
          <w:i/>
          <w:iCs/>
          <w:lang w:val="en-US"/>
        </w:rPr>
        <w:t>áp</w:t>
      </w:r>
      <w:proofErr w:type="spellEnd"/>
      <w:r w:rsidRPr="00A50E86">
        <w:rPr>
          <w:i/>
          <w:iCs/>
          <w:lang w:val="en-US"/>
        </w:rPr>
        <w:t xml:space="preserve"> </w:t>
      </w:r>
      <w:proofErr w:type="spellStart"/>
      <w:r w:rsidRPr="00A50E86">
        <w:rPr>
          <w:i/>
          <w:iCs/>
          <w:lang w:val="en-US"/>
        </w:rPr>
        <w:t>dụng</w:t>
      </w:r>
      <w:proofErr w:type="spellEnd"/>
      <w:r w:rsidRPr="00A50E86">
        <w:rPr>
          <w:i/>
          <w:iCs/>
          <w:lang w:val="en-US"/>
        </w:rPr>
        <w:t xml:space="preserve"> </w:t>
      </w:r>
      <w:proofErr w:type="spellStart"/>
      <w:r w:rsidRPr="00A50E86">
        <w:rPr>
          <w:i/>
          <w:iCs/>
          <w:lang w:val="en-US"/>
        </w:rPr>
        <w:t>quy</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tại</w:t>
      </w:r>
      <w:proofErr w:type="spellEnd"/>
      <w:r w:rsidRPr="00A50E86">
        <w:rPr>
          <w:i/>
          <w:iCs/>
          <w:lang w:val="en-US"/>
        </w:rPr>
        <w:t xml:space="preserve"> </w:t>
      </w:r>
      <w:proofErr w:type="spellStart"/>
      <w:r w:rsidRPr="00A50E86">
        <w:rPr>
          <w:i/>
          <w:iCs/>
          <w:lang w:val="en-US"/>
        </w:rPr>
        <w:t>khoản</w:t>
      </w:r>
      <w:proofErr w:type="spellEnd"/>
      <w:r w:rsidRPr="00A50E86">
        <w:rPr>
          <w:i/>
          <w:iCs/>
          <w:lang w:val="en-US"/>
        </w:rPr>
        <w:t xml:space="preserve"> </w:t>
      </w:r>
      <w:proofErr w:type="spellStart"/>
      <w:r w:rsidRPr="00A50E86">
        <w:rPr>
          <w:i/>
          <w:iCs/>
          <w:lang w:val="en-US"/>
        </w:rPr>
        <w:t>này</w:t>
      </w:r>
      <w:proofErr w:type="spellEnd"/>
      <w:r w:rsidRPr="00A50E86">
        <w:rPr>
          <w:i/>
          <w:iCs/>
          <w:lang w:val="en-US"/>
        </w:rPr>
        <w:t xml:space="preserve">; </w:t>
      </w:r>
    </w:p>
    <w:p w14:paraId="44EB6700" w14:textId="77777777" w:rsidR="000466D8" w:rsidRDefault="00A50E86" w:rsidP="00A85906">
      <w:pPr>
        <w:pStyle w:val="FootnoteText"/>
        <w:spacing w:before="0" w:line="240" w:lineRule="auto"/>
        <w:rPr>
          <w:i/>
          <w:iCs/>
          <w:lang w:val="en-US"/>
        </w:rPr>
      </w:pPr>
      <w:r w:rsidRPr="00A50E86">
        <w:rPr>
          <w:i/>
          <w:iCs/>
          <w:lang w:val="en-US"/>
        </w:rPr>
        <w:t xml:space="preserve">b) </w:t>
      </w:r>
      <w:proofErr w:type="spellStart"/>
      <w:r w:rsidRPr="00A50E86">
        <w:rPr>
          <w:i/>
          <w:iCs/>
          <w:lang w:val="en-US"/>
        </w:rPr>
        <w:t>Đối</w:t>
      </w:r>
      <w:proofErr w:type="spellEnd"/>
      <w:r w:rsidRPr="00A50E86">
        <w:rPr>
          <w:i/>
          <w:iCs/>
          <w:lang w:val="en-US"/>
        </w:rPr>
        <w:t xml:space="preserve"> </w:t>
      </w:r>
      <w:proofErr w:type="spellStart"/>
      <w:r w:rsidRPr="00A50E86">
        <w:rPr>
          <w:i/>
          <w:iCs/>
          <w:lang w:val="en-US"/>
        </w:rPr>
        <w:t>với</w:t>
      </w:r>
      <w:proofErr w:type="spellEnd"/>
      <w:r w:rsidRPr="00A50E86">
        <w:rPr>
          <w:i/>
          <w:iCs/>
          <w:lang w:val="en-US"/>
        </w:rPr>
        <w:t xml:space="preserve"> </w:t>
      </w:r>
      <w:proofErr w:type="spellStart"/>
      <w:r w:rsidRPr="00A50E86">
        <w:rPr>
          <w:i/>
          <w:iCs/>
          <w:lang w:val="en-US"/>
        </w:rPr>
        <w:t>giấy</w:t>
      </w:r>
      <w:proofErr w:type="spellEnd"/>
      <w:r w:rsidRPr="00A50E86">
        <w:rPr>
          <w:i/>
          <w:iCs/>
          <w:lang w:val="en-US"/>
        </w:rPr>
        <w:t xml:space="preserve"> </w:t>
      </w:r>
      <w:proofErr w:type="spellStart"/>
      <w:r w:rsidRPr="00A50E86">
        <w:rPr>
          <w:i/>
          <w:iCs/>
          <w:lang w:val="en-US"/>
        </w:rPr>
        <w:t>chứng</w:t>
      </w:r>
      <w:proofErr w:type="spellEnd"/>
      <w:r w:rsidRPr="00A50E86">
        <w:rPr>
          <w:i/>
          <w:iCs/>
          <w:lang w:val="en-US"/>
        </w:rPr>
        <w:t xml:space="preserve"> </w:t>
      </w:r>
      <w:proofErr w:type="spellStart"/>
      <w:r w:rsidRPr="00A50E86">
        <w:rPr>
          <w:i/>
          <w:iCs/>
          <w:lang w:val="en-US"/>
        </w:rPr>
        <w:t>nhận</w:t>
      </w:r>
      <w:proofErr w:type="spellEnd"/>
      <w:r w:rsidRPr="00A50E86">
        <w:rPr>
          <w:i/>
          <w:iCs/>
          <w:lang w:val="en-US"/>
        </w:rPr>
        <w:t xml:space="preserve"> </w:t>
      </w:r>
      <w:proofErr w:type="spellStart"/>
      <w:r w:rsidRPr="00A50E86">
        <w:rPr>
          <w:i/>
          <w:iCs/>
          <w:lang w:val="en-US"/>
        </w:rPr>
        <w:t>quyền</w:t>
      </w:r>
      <w:proofErr w:type="spellEnd"/>
      <w:r w:rsidRPr="00A50E86">
        <w:rPr>
          <w:i/>
          <w:iCs/>
          <w:lang w:val="en-US"/>
        </w:rPr>
        <w:t xml:space="preserve"> </w:t>
      </w:r>
      <w:proofErr w:type="spellStart"/>
      <w:r w:rsidRPr="00A50E86">
        <w:rPr>
          <w:i/>
          <w:iCs/>
          <w:lang w:val="en-US"/>
        </w:rPr>
        <w:t>sử</w:t>
      </w:r>
      <w:proofErr w:type="spellEnd"/>
      <w:r w:rsidRPr="00A50E86">
        <w:rPr>
          <w:i/>
          <w:iCs/>
          <w:lang w:val="en-US"/>
        </w:rPr>
        <w:t xml:space="preserve"> </w:t>
      </w:r>
      <w:proofErr w:type="spellStart"/>
      <w:r w:rsidRPr="00A50E86">
        <w:rPr>
          <w:i/>
          <w:iCs/>
          <w:lang w:val="en-US"/>
        </w:rPr>
        <w:t>dụng</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quy</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tại</w:t>
      </w:r>
      <w:proofErr w:type="spellEnd"/>
      <w:r w:rsidRPr="00A50E86">
        <w:rPr>
          <w:i/>
          <w:iCs/>
          <w:lang w:val="en-US"/>
        </w:rPr>
        <w:t xml:space="preserve"> </w:t>
      </w:r>
      <w:proofErr w:type="spellStart"/>
      <w:r w:rsidRPr="00A50E86">
        <w:rPr>
          <w:i/>
          <w:iCs/>
          <w:lang w:val="en-US"/>
        </w:rPr>
        <w:t>khoản</w:t>
      </w:r>
      <w:proofErr w:type="spellEnd"/>
      <w:r w:rsidRPr="00A50E86">
        <w:rPr>
          <w:i/>
          <w:iCs/>
          <w:lang w:val="en-US"/>
        </w:rPr>
        <w:t xml:space="preserve"> </w:t>
      </w:r>
      <w:proofErr w:type="spellStart"/>
      <w:r w:rsidRPr="00A50E86">
        <w:rPr>
          <w:i/>
          <w:iCs/>
          <w:lang w:val="en-US"/>
        </w:rPr>
        <w:t>này</w:t>
      </w:r>
      <w:proofErr w:type="spellEnd"/>
      <w:r w:rsidRPr="00A50E86">
        <w:rPr>
          <w:i/>
          <w:iCs/>
          <w:lang w:val="en-US"/>
        </w:rPr>
        <w:t xml:space="preserve"> </w:t>
      </w:r>
      <w:proofErr w:type="spellStart"/>
      <w:r w:rsidRPr="00A50E86">
        <w:rPr>
          <w:i/>
          <w:iCs/>
          <w:lang w:val="en-US"/>
        </w:rPr>
        <w:t>đã</w:t>
      </w:r>
      <w:proofErr w:type="spellEnd"/>
      <w:r w:rsidRPr="00A50E86">
        <w:rPr>
          <w:i/>
          <w:iCs/>
          <w:lang w:val="en-US"/>
        </w:rPr>
        <w:t xml:space="preserve"> </w:t>
      </w:r>
      <w:proofErr w:type="spellStart"/>
      <w:r w:rsidRPr="00A50E86">
        <w:rPr>
          <w:i/>
          <w:iCs/>
          <w:lang w:val="en-US"/>
        </w:rPr>
        <w:t>được</w:t>
      </w:r>
      <w:proofErr w:type="spellEnd"/>
      <w:r w:rsidRPr="00A50E86">
        <w:rPr>
          <w:i/>
          <w:iCs/>
          <w:lang w:val="en-US"/>
        </w:rPr>
        <w:t xml:space="preserve"> </w:t>
      </w:r>
      <w:proofErr w:type="spellStart"/>
      <w:r w:rsidRPr="00A50E86">
        <w:rPr>
          <w:i/>
          <w:iCs/>
          <w:lang w:val="en-US"/>
        </w:rPr>
        <w:t>xác</w:t>
      </w:r>
      <w:proofErr w:type="spellEnd"/>
      <w:r w:rsidRPr="00A50E86">
        <w:rPr>
          <w:i/>
          <w:iCs/>
          <w:lang w:val="en-US"/>
        </w:rPr>
        <w:t xml:space="preserve"> </w:t>
      </w:r>
      <w:proofErr w:type="spellStart"/>
      <w:r w:rsidRPr="00A50E86">
        <w:rPr>
          <w:i/>
          <w:iCs/>
          <w:lang w:val="en-US"/>
        </w:rPr>
        <w:t>nhận</w:t>
      </w:r>
      <w:proofErr w:type="spellEnd"/>
      <w:r w:rsidRPr="00A50E86">
        <w:rPr>
          <w:i/>
          <w:iCs/>
          <w:lang w:val="en-US"/>
        </w:rPr>
        <w:t xml:space="preserve"> </w:t>
      </w:r>
      <w:proofErr w:type="spellStart"/>
      <w:r w:rsidRPr="00A50E86">
        <w:rPr>
          <w:i/>
          <w:iCs/>
          <w:lang w:val="en-US"/>
        </w:rPr>
        <w:t>thay</w:t>
      </w:r>
      <w:proofErr w:type="spellEnd"/>
      <w:r w:rsidRPr="00A50E86">
        <w:rPr>
          <w:i/>
          <w:iCs/>
          <w:lang w:val="en-US"/>
        </w:rPr>
        <w:t xml:space="preserve"> </w:t>
      </w:r>
      <w:proofErr w:type="spellStart"/>
      <w:r w:rsidRPr="00A50E86">
        <w:rPr>
          <w:i/>
          <w:iCs/>
          <w:lang w:val="en-US"/>
        </w:rPr>
        <w:t>đổi</w:t>
      </w:r>
      <w:proofErr w:type="spellEnd"/>
      <w:r w:rsidRPr="00A50E86">
        <w:rPr>
          <w:i/>
          <w:iCs/>
          <w:lang w:val="en-US"/>
        </w:rPr>
        <w:t xml:space="preserve"> </w:t>
      </w:r>
      <w:proofErr w:type="spellStart"/>
      <w:r w:rsidRPr="00A50E86">
        <w:rPr>
          <w:i/>
          <w:iCs/>
          <w:lang w:val="en-US"/>
        </w:rPr>
        <w:t>trên</w:t>
      </w:r>
      <w:proofErr w:type="spellEnd"/>
      <w:r w:rsidRPr="00A50E86">
        <w:rPr>
          <w:i/>
          <w:iCs/>
          <w:lang w:val="en-US"/>
        </w:rPr>
        <w:t xml:space="preserve"> </w:t>
      </w:r>
      <w:proofErr w:type="spellStart"/>
      <w:r w:rsidRPr="00A50E86">
        <w:rPr>
          <w:i/>
          <w:iCs/>
          <w:lang w:val="en-US"/>
        </w:rPr>
        <w:t>giấy</w:t>
      </w:r>
      <w:proofErr w:type="spellEnd"/>
      <w:r w:rsidRPr="00A50E86">
        <w:rPr>
          <w:i/>
          <w:iCs/>
          <w:lang w:val="en-US"/>
        </w:rPr>
        <w:t xml:space="preserve"> </w:t>
      </w:r>
      <w:proofErr w:type="spellStart"/>
      <w:r w:rsidRPr="00A50E86">
        <w:rPr>
          <w:i/>
          <w:iCs/>
          <w:lang w:val="en-US"/>
        </w:rPr>
        <w:t>chứng</w:t>
      </w:r>
      <w:proofErr w:type="spellEnd"/>
      <w:r w:rsidRPr="00A50E86">
        <w:rPr>
          <w:i/>
          <w:iCs/>
          <w:lang w:val="en-US"/>
        </w:rPr>
        <w:t xml:space="preserve"> </w:t>
      </w:r>
      <w:proofErr w:type="spellStart"/>
      <w:r w:rsidRPr="00A50E86">
        <w:rPr>
          <w:i/>
          <w:iCs/>
          <w:lang w:val="en-US"/>
        </w:rPr>
        <w:t>nhận</w:t>
      </w:r>
      <w:proofErr w:type="spellEnd"/>
      <w:r w:rsidRPr="00A50E86">
        <w:rPr>
          <w:i/>
          <w:iCs/>
          <w:lang w:val="en-US"/>
        </w:rPr>
        <w:t xml:space="preserve"> </w:t>
      </w:r>
      <w:proofErr w:type="spellStart"/>
      <w:r w:rsidRPr="00A50E86">
        <w:rPr>
          <w:i/>
          <w:iCs/>
          <w:lang w:val="en-US"/>
        </w:rPr>
        <w:t>hoặc</w:t>
      </w:r>
      <w:proofErr w:type="spellEnd"/>
      <w:r w:rsidRPr="00A50E86">
        <w:rPr>
          <w:i/>
          <w:iCs/>
          <w:lang w:val="en-US"/>
        </w:rPr>
        <w:t xml:space="preserve"> </w:t>
      </w:r>
      <w:proofErr w:type="spellStart"/>
      <w:r w:rsidRPr="00A50E86">
        <w:rPr>
          <w:i/>
          <w:iCs/>
          <w:lang w:val="en-US"/>
        </w:rPr>
        <w:t>trường</w:t>
      </w:r>
      <w:proofErr w:type="spellEnd"/>
      <w:r w:rsidRPr="00A50E86">
        <w:rPr>
          <w:i/>
          <w:iCs/>
          <w:lang w:val="en-US"/>
        </w:rPr>
        <w:t xml:space="preserve"> </w:t>
      </w:r>
      <w:proofErr w:type="spellStart"/>
      <w:r w:rsidRPr="00A50E86">
        <w:rPr>
          <w:i/>
          <w:iCs/>
          <w:lang w:val="en-US"/>
        </w:rPr>
        <w:t>hợp</w:t>
      </w:r>
      <w:proofErr w:type="spellEnd"/>
      <w:r w:rsidRPr="00A50E86">
        <w:rPr>
          <w:i/>
          <w:iCs/>
          <w:lang w:val="en-US"/>
        </w:rPr>
        <w:t xml:space="preserve"> </w:t>
      </w:r>
      <w:proofErr w:type="spellStart"/>
      <w:r w:rsidRPr="00A50E86">
        <w:rPr>
          <w:i/>
          <w:iCs/>
          <w:lang w:val="en-US"/>
        </w:rPr>
        <w:t>người</w:t>
      </w:r>
      <w:proofErr w:type="spellEnd"/>
      <w:r w:rsidRPr="00A50E86">
        <w:rPr>
          <w:i/>
          <w:iCs/>
          <w:lang w:val="en-US"/>
        </w:rPr>
        <w:t xml:space="preserve"> </w:t>
      </w:r>
      <w:proofErr w:type="spellStart"/>
      <w:r w:rsidRPr="00A50E86">
        <w:rPr>
          <w:i/>
          <w:iCs/>
          <w:lang w:val="en-US"/>
        </w:rPr>
        <w:t>nhận</w:t>
      </w:r>
      <w:proofErr w:type="spellEnd"/>
      <w:r w:rsidRPr="00A50E86">
        <w:rPr>
          <w:i/>
          <w:iCs/>
          <w:lang w:val="en-US"/>
        </w:rPr>
        <w:t xml:space="preserve"> </w:t>
      </w:r>
      <w:proofErr w:type="spellStart"/>
      <w:r w:rsidRPr="00A50E86">
        <w:rPr>
          <w:i/>
          <w:iCs/>
          <w:lang w:val="en-US"/>
        </w:rPr>
        <w:t>chuyển</w:t>
      </w:r>
      <w:proofErr w:type="spellEnd"/>
      <w:r w:rsidRPr="00A50E86">
        <w:rPr>
          <w:i/>
          <w:iCs/>
          <w:lang w:val="en-US"/>
        </w:rPr>
        <w:t xml:space="preserve"> </w:t>
      </w:r>
      <w:proofErr w:type="spellStart"/>
      <w:r w:rsidRPr="00A50E86">
        <w:rPr>
          <w:i/>
          <w:iCs/>
          <w:lang w:val="en-US"/>
        </w:rPr>
        <w:t>quyền</w:t>
      </w:r>
      <w:proofErr w:type="spellEnd"/>
      <w:r w:rsidRPr="00A50E86">
        <w:rPr>
          <w:i/>
          <w:iCs/>
          <w:lang w:val="en-US"/>
        </w:rPr>
        <w:t xml:space="preserve"> </w:t>
      </w:r>
      <w:proofErr w:type="spellStart"/>
      <w:r w:rsidRPr="00A50E86">
        <w:rPr>
          <w:i/>
          <w:iCs/>
          <w:lang w:val="en-US"/>
        </w:rPr>
        <w:t>sử</w:t>
      </w:r>
      <w:proofErr w:type="spellEnd"/>
      <w:r w:rsidRPr="00A50E86">
        <w:rPr>
          <w:i/>
          <w:iCs/>
          <w:lang w:val="en-US"/>
        </w:rPr>
        <w:t xml:space="preserve"> </w:t>
      </w:r>
      <w:proofErr w:type="spellStart"/>
      <w:r w:rsidRPr="00A50E86">
        <w:rPr>
          <w:i/>
          <w:iCs/>
          <w:lang w:val="en-US"/>
        </w:rPr>
        <w:t>dụng</w:t>
      </w:r>
      <w:proofErr w:type="spellEnd"/>
      <w:r w:rsidRPr="00A50E86">
        <w:rPr>
          <w:i/>
          <w:iCs/>
          <w:lang w:val="en-US"/>
        </w:rPr>
        <w:t xml:space="preserve"> </w:t>
      </w:r>
      <w:proofErr w:type="spellStart"/>
      <w:r w:rsidRPr="00A50E86">
        <w:rPr>
          <w:i/>
          <w:iCs/>
          <w:lang w:val="en-US"/>
        </w:rPr>
        <w:t>toàn</w:t>
      </w:r>
      <w:proofErr w:type="spellEnd"/>
      <w:r w:rsidRPr="00A50E86">
        <w:rPr>
          <w:i/>
          <w:iCs/>
          <w:lang w:val="en-US"/>
        </w:rPr>
        <w:t xml:space="preserve"> </w:t>
      </w:r>
      <w:proofErr w:type="spellStart"/>
      <w:r w:rsidRPr="00A50E86">
        <w:rPr>
          <w:i/>
          <w:iCs/>
          <w:lang w:val="en-US"/>
        </w:rPr>
        <w:t>bộ</w:t>
      </w:r>
      <w:proofErr w:type="spellEnd"/>
      <w:r w:rsidRPr="00A50E86">
        <w:rPr>
          <w:i/>
          <w:iCs/>
          <w:lang w:val="en-US"/>
        </w:rPr>
        <w:t xml:space="preserve"> </w:t>
      </w:r>
      <w:proofErr w:type="spellStart"/>
      <w:r w:rsidRPr="00A50E86">
        <w:rPr>
          <w:i/>
          <w:iCs/>
          <w:lang w:val="en-US"/>
        </w:rPr>
        <w:t>thửa</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đã</w:t>
      </w:r>
      <w:proofErr w:type="spellEnd"/>
      <w:r w:rsidRPr="00A50E86">
        <w:rPr>
          <w:i/>
          <w:iCs/>
          <w:lang w:val="en-US"/>
        </w:rPr>
        <w:t xml:space="preserve"> </w:t>
      </w:r>
      <w:proofErr w:type="spellStart"/>
      <w:r w:rsidRPr="00A50E86">
        <w:rPr>
          <w:i/>
          <w:iCs/>
          <w:lang w:val="en-US"/>
        </w:rPr>
        <w:t>được</w:t>
      </w:r>
      <w:proofErr w:type="spellEnd"/>
      <w:r w:rsidRPr="00A50E86">
        <w:rPr>
          <w:i/>
          <w:iCs/>
          <w:lang w:val="en-US"/>
        </w:rPr>
        <w:t xml:space="preserve"> </w:t>
      </w:r>
      <w:proofErr w:type="spellStart"/>
      <w:r w:rsidRPr="00A50E86">
        <w:rPr>
          <w:i/>
          <w:iCs/>
          <w:lang w:val="en-US"/>
        </w:rPr>
        <w:t>cấp</w:t>
      </w:r>
      <w:proofErr w:type="spellEnd"/>
      <w:r w:rsidRPr="00A50E86">
        <w:rPr>
          <w:i/>
          <w:iCs/>
          <w:lang w:val="en-US"/>
        </w:rPr>
        <w:t xml:space="preserve"> </w:t>
      </w:r>
      <w:proofErr w:type="spellStart"/>
      <w:r w:rsidRPr="00A50E86">
        <w:rPr>
          <w:i/>
          <w:iCs/>
          <w:lang w:val="en-US"/>
        </w:rPr>
        <w:t>giấy</w:t>
      </w:r>
      <w:proofErr w:type="spellEnd"/>
      <w:r w:rsidRPr="00A50E86">
        <w:rPr>
          <w:i/>
          <w:iCs/>
          <w:lang w:val="en-US"/>
        </w:rPr>
        <w:t xml:space="preserve"> </w:t>
      </w:r>
      <w:proofErr w:type="spellStart"/>
      <w:r w:rsidRPr="00A50E86">
        <w:rPr>
          <w:i/>
          <w:iCs/>
          <w:lang w:val="en-US"/>
        </w:rPr>
        <w:t>chứng</w:t>
      </w:r>
      <w:proofErr w:type="spellEnd"/>
      <w:r w:rsidRPr="00A50E86">
        <w:rPr>
          <w:i/>
          <w:iCs/>
          <w:lang w:val="en-US"/>
        </w:rPr>
        <w:t xml:space="preserve"> </w:t>
      </w:r>
      <w:proofErr w:type="spellStart"/>
      <w:r w:rsidRPr="00A50E86">
        <w:rPr>
          <w:i/>
          <w:iCs/>
          <w:lang w:val="en-US"/>
        </w:rPr>
        <w:t>nhận</w:t>
      </w:r>
      <w:proofErr w:type="spellEnd"/>
      <w:r w:rsidRPr="00A50E86">
        <w:rPr>
          <w:i/>
          <w:iCs/>
          <w:lang w:val="en-US"/>
        </w:rPr>
        <w:t xml:space="preserve"> </w:t>
      </w:r>
      <w:proofErr w:type="spellStart"/>
      <w:r w:rsidRPr="00A50E86">
        <w:rPr>
          <w:i/>
          <w:iCs/>
          <w:lang w:val="en-US"/>
        </w:rPr>
        <w:t>mới</w:t>
      </w:r>
      <w:proofErr w:type="spellEnd"/>
      <w:r w:rsidRPr="00A50E86">
        <w:rPr>
          <w:i/>
          <w:iCs/>
          <w:lang w:val="en-US"/>
        </w:rPr>
        <w:t xml:space="preserve"> </w:t>
      </w:r>
      <w:proofErr w:type="spellStart"/>
      <w:r w:rsidRPr="00A50E86">
        <w:rPr>
          <w:i/>
          <w:iCs/>
          <w:lang w:val="en-US"/>
        </w:rPr>
        <w:t>từ</w:t>
      </w:r>
      <w:proofErr w:type="spellEnd"/>
      <w:r w:rsidRPr="00A50E86">
        <w:rPr>
          <w:i/>
          <w:iCs/>
          <w:lang w:val="en-US"/>
        </w:rPr>
        <w:t xml:space="preserve"> </w:t>
      </w:r>
      <w:proofErr w:type="spellStart"/>
      <w:r w:rsidRPr="00A50E86">
        <w:rPr>
          <w:i/>
          <w:iCs/>
          <w:lang w:val="en-US"/>
        </w:rPr>
        <w:t>ngày</w:t>
      </w:r>
      <w:proofErr w:type="spellEnd"/>
      <w:r w:rsidRPr="00A50E86">
        <w:rPr>
          <w:i/>
          <w:iCs/>
          <w:lang w:val="en-US"/>
        </w:rPr>
        <w:t xml:space="preserve"> 01 </w:t>
      </w:r>
      <w:proofErr w:type="spellStart"/>
      <w:r w:rsidRPr="00A50E86">
        <w:rPr>
          <w:i/>
          <w:iCs/>
          <w:lang w:val="en-US"/>
        </w:rPr>
        <w:t>tháng</w:t>
      </w:r>
      <w:proofErr w:type="spellEnd"/>
      <w:r w:rsidRPr="00A50E86">
        <w:rPr>
          <w:i/>
          <w:iCs/>
          <w:lang w:val="en-US"/>
        </w:rPr>
        <w:t xml:space="preserve"> 7 </w:t>
      </w:r>
      <w:proofErr w:type="spellStart"/>
      <w:r w:rsidRPr="00A50E86">
        <w:rPr>
          <w:i/>
          <w:iCs/>
          <w:lang w:val="en-US"/>
        </w:rPr>
        <w:t>năm</w:t>
      </w:r>
      <w:proofErr w:type="spellEnd"/>
      <w:r w:rsidRPr="00A50E86">
        <w:rPr>
          <w:i/>
          <w:iCs/>
          <w:lang w:val="en-US"/>
        </w:rPr>
        <w:t xml:space="preserve"> 2004 </w:t>
      </w:r>
      <w:proofErr w:type="spellStart"/>
      <w:r w:rsidRPr="00A50E86">
        <w:rPr>
          <w:i/>
          <w:iCs/>
          <w:lang w:val="en-US"/>
        </w:rPr>
        <w:t>trở</w:t>
      </w:r>
      <w:proofErr w:type="spellEnd"/>
      <w:r w:rsidRPr="00A50E86">
        <w:rPr>
          <w:i/>
          <w:iCs/>
          <w:lang w:val="en-US"/>
        </w:rPr>
        <w:t xml:space="preserve"> </w:t>
      </w:r>
      <w:proofErr w:type="spellStart"/>
      <w:r w:rsidRPr="00A50E86">
        <w:rPr>
          <w:i/>
          <w:iCs/>
          <w:lang w:val="en-US"/>
        </w:rPr>
        <w:t>về</w:t>
      </w:r>
      <w:proofErr w:type="spellEnd"/>
      <w:r w:rsidRPr="00A50E86">
        <w:rPr>
          <w:i/>
          <w:iCs/>
          <w:lang w:val="en-US"/>
        </w:rPr>
        <w:t xml:space="preserve"> </w:t>
      </w:r>
      <w:proofErr w:type="spellStart"/>
      <w:r w:rsidRPr="00A50E86">
        <w:rPr>
          <w:i/>
          <w:iCs/>
          <w:lang w:val="en-US"/>
        </w:rPr>
        <w:t>sau</w:t>
      </w:r>
      <w:proofErr w:type="spellEnd"/>
      <w:r w:rsidRPr="00A50E86">
        <w:rPr>
          <w:i/>
          <w:iCs/>
          <w:lang w:val="en-US"/>
        </w:rPr>
        <w:t xml:space="preserve"> </w:t>
      </w:r>
      <w:proofErr w:type="spellStart"/>
      <w:r w:rsidRPr="00A50E86">
        <w:rPr>
          <w:i/>
          <w:iCs/>
          <w:lang w:val="en-US"/>
        </w:rPr>
        <w:t>nhưng</w:t>
      </w:r>
      <w:proofErr w:type="spellEnd"/>
      <w:r w:rsidRPr="00A50E86">
        <w:rPr>
          <w:i/>
          <w:iCs/>
          <w:lang w:val="en-US"/>
        </w:rPr>
        <w:t xml:space="preserve"> </w:t>
      </w:r>
      <w:proofErr w:type="spellStart"/>
      <w:r w:rsidRPr="00A50E86">
        <w:rPr>
          <w:i/>
          <w:iCs/>
          <w:lang w:val="en-US"/>
        </w:rPr>
        <w:t>trên</w:t>
      </w:r>
      <w:proofErr w:type="spellEnd"/>
      <w:r w:rsidRPr="00A50E86">
        <w:rPr>
          <w:i/>
          <w:iCs/>
          <w:lang w:val="en-US"/>
        </w:rPr>
        <w:t xml:space="preserve"> </w:t>
      </w:r>
      <w:proofErr w:type="spellStart"/>
      <w:r w:rsidRPr="00A50E86">
        <w:rPr>
          <w:i/>
          <w:iCs/>
          <w:lang w:val="en-US"/>
        </w:rPr>
        <w:t>giấy</w:t>
      </w:r>
      <w:proofErr w:type="spellEnd"/>
      <w:r w:rsidRPr="00A50E86">
        <w:rPr>
          <w:i/>
          <w:iCs/>
          <w:lang w:val="en-US"/>
        </w:rPr>
        <w:t xml:space="preserve"> </w:t>
      </w:r>
      <w:proofErr w:type="spellStart"/>
      <w:r w:rsidRPr="00A50E86">
        <w:rPr>
          <w:i/>
          <w:iCs/>
          <w:lang w:val="en-US"/>
        </w:rPr>
        <w:t>chứng</w:t>
      </w:r>
      <w:proofErr w:type="spellEnd"/>
      <w:r w:rsidRPr="00A50E86">
        <w:rPr>
          <w:i/>
          <w:iCs/>
          <w:lang w:val="en-US"/>
        </w:rPr>
        <w:t xml:space="preserve"> </w:t>
      </w:r>
      <w:proofErr w:type="spellStart"/>
      <w:r w:rsidRPr="00A50E86">
        <w:rPr>
          <w:i/>
          <w:iCs/>
          <w:lang w:val="en-US"/>
        </w:rPr>
        <w:t>nhận</w:t>
      </w:r>
      <w:proofErr w:type="spellEnd"/>
      <w:r w:rsidRPr="00A50E86">
        <w:rPr>
          <w:i/>
          <w:iCs/>
          <w:lang w:val="en-US"/>
        </w:rPr>
        <w:t xml:space="preserve"> </w:t>
      </w:r>
      <w:proofErr w:type="spellStart"/>
      <w:r w:rsidRPr="00A50E86">
        <w:rPr>
          <w:i/>
          <w:iCs/>
          <w:lang w:val="en-US"/>
        </w:rPr>
        <w:t>chưa</w:t>
      </w:r>
      <w:proofErr w:type="spellEnd"/>
      <w:r w:rsidRPr="00A50E86">
        <w:rPr>
          <w:i/>
          <w:iCs/>
          <w:lang w:val="en-US"/>
        </w:rPr>
        <w:t xml:space="preserve"> </w:t>
      </w:r>
      <w:proofErr w:type="spellStart"/>
      <w:r w:rsidRPr="00A50E86">
        <w:rPr>
          <w:i/>
          <w:iCs/>
          <w:lang w:val="en-US"/>
        </w:rPr>
        <w:t>xác</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cụ</w:t>
      </w:r>
      <w:proofErr w:type="spellEnd"/>
      <w:r w:rsidRPr="00A50E86">
        <w:rPr>
          <w:i/>
          <w:iCs/>
          <w:lang w:val="en-US"/>
        </w:rPr>
        <w:t xml:space="preserve"> </w:t>
      </w:r>
      <w:proofErr w:type="spellStart"/>
      <w:r w:rsidRPr="00A50E86">
        <w:rPr>
          <w:i/>
          <w:iCs/>
          <w:lang w:val="en-US"/>
        </w:rPr>
        <w:t>thể</w:t>
      </w:r>
      <w:proofErr w:type="spellEnd"/>
      <w:r w:rsidRPr="00A50E86">
        <w:rPr>
          <w:i/>
          <w:iCs/>
          <w:lang w:val="en-US"/>
        </w:rPr>
        <w:t xml:space="preserve"> </w:t>
      </w:r>
      <w:proofErr w:type="spellStart"/>
      <w:r w:rsidRPr="00A50E86">
        <w:rPr>
          <w:i/>
          <w:iCs/>
          <w:lang w:val="en-US"/>
        </w:rPr>
        <w:t>diện</w:t>
      </w:r>
      <w:proofErr w:type="spellEnd"/>
      <w:r w:rsidRPr="00A50E86">
        <w:rPr>
          <w:i/>
          <w:iCs/>
          <w:lang w:val="en-US"/>
        </w:rPr>
        <w:t xml:space="preserve"> </w:t>
      </w:r>
      <w:proofErr w:type="spellStart"/>
      <w:r w:rsidRPr="00A50E86">
        <w:rPr>
          <w:i/>
          <w:iCs/>
          <w:lang w:val="en-US"/>
        </w:rPr>
        <w:t>tích</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ở </w:t>
      </w:r>
      <w:proofErr w:type="spellStart"/>
      <w:r w:rsidRPr="00A50E86">
        <w:rPr>
          <w:i/>
          <w:iCs/>
          <w:lang w:val="en-US"/>
        </w:rPr>
        <w:t>thì</w:t>
      </w:r>
      <w:proofErr w:type="spellEnd"/>
      <w:r w:rsidRPr="00A50E86">
        <w:rPr>
          <w:i/>
          <w:iCs/>
          <w:lang w:val="en-US"/>
        </w:rPr>
        <w:t xml:space="preserve"> </w:t>
      </w:r>
      <w:proofErr w:type="spellStart"/>
      <w:r w:rsidRPr="00A50E86">
        <w:rPr>
          <w:i/>
          <w:iCs/>
          <w:lang w:val="en-US"/>
        </w:rPr>
        <w:t>thực</w:t>
      </w:r>
      <w:proofErr w:type="spellEnd"/>
      <w:r w:rsidRPr="00A50E86">
        <w:rPr>
          <w:i/>
          <w:iCs/>
          <w:lang w:val="en-US"/>
        </w:rPr>
        <w:t xml:space="preserve"> </w:t>
      </w:r>
      <w:proofErr w:type="spellStart"/>
      <w:r w:rsidRPr="00A50E86">
        <w:rPr>
          <w:i/>
          <w:iCs/>
          <w:lang w:val="en-US"/>
        </w:rPr>
        <w:t>hiện</w:t>
      </w:r>
      <w:proofErr w:type="spellEnd"/>
      <w:r w:rsidRPr="00A50E86">
        <w:rPr>
          <w:i/>
          <w:iCs/>
          <w:lang w:val="en-US"/>
        </w:rPr>
        <w:t xml:space="preserve"> </w:t>
      </w:r>
      <w:proofErr w:type="spellStart"/>
      <w:r w:rsidRPr="00A50E86">
        <w:rPr>
          <w:i/>
          <w:iCs/>
          <w:lang w:val="en-US"/>
        </w:rPr>
        <w:t>xác</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diện</w:t>
      </w:r>
      <w:proofErr w:type="spellEnd"/>
      <w:r w:rsidRPr="00A50E86">
        <w:rPr>
          <w:i/>
          <w:iCs/>
          <w:lang w:val="en-US"/>
        </w:rPr>
        <w:t xml:space="preserve"> </w:t>
      </w:r>
      <w:proofErr w:type="spellStart"/>
      <w:r w:rsidRPr="00A50E86">
        <w:rPr>
          <w:i/>
          <w:iCs/>
          <w:lang w:val="en-US"/>
        </w:rPr>
        <w:t>tích</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ở </w:t>
      </w:r>
      <w:proofErr w:type="spellStart"/>
      <w:r w:rsidRPr="00A50E86">
        <w:rPr>
          <w:i/>
          <w:iCs/>
          <w:lang w:val="en-US"/>
        </w:rPr>
        <w:t>theo</w:t>
      </w:r>
      <w:proofErr w:type="spellEnd"/>
      <w:r w:rsidRPr="00A50E86">
        <w:rPr>
          <w:i/>
          <w:iCs/>
          <w:lang w:val="en-US"/>
        </w:rPr>
        <w:t xml:space="preserve"> </w:t>
      </w:r>
      <w:proofErr w:type="spellStart"/>
      <w:r w:rsidRPr="00A50E86">
        <w:rPr>
          <w:i/>
          <w:iCs/>
          <w:lang w:val="en-US"/>
        </w:rPr>
        <w:t>quy</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tại</w:t>
      </w:r>
      <w:proofErr w:type="spellEnd"/>
      <w:r w:rsidRPr="00A50E86">
        <w:rPr>
          <w:i/>
          <w:iCs/>
          <w:lang w:val="en-US"/>
        </w:rPr>
        <w:t xml:space="preserve"> </w:t>
      </w:r>
      <w:proofErr w:type="spellStart"/>
      <w:r w:rsidRPr="00A50E86">
        <w:rPr>
          <w:i/>
          <w:iCs/>
          <w:lang w:val="en-US"/>
        </w:rPr>
        <w:t>điểm</w:t>
      </w:r>
      <w:proofErr w:type="spellEnd"/>
      <w:r w:rsidRPr="00A50E86">
        <w:rPr>
          <w:i/>
          <w:iCs/>
          <w:lang w:val="en-US"/>
        </w:rPr>
        <w:t xml:space="preserve"> a </w:t>
      </w:r>
      <w:proofErr w:type="spellStart"/>
      <w:r w:rsidRPr="00A50E86">
        <w:rPr>
          <w:i/>
          <w:iCs/>
          <w:lang w:val="en-US"/>
        </w:rPr>
        <w:t>khoản</w:t>
      </w:r>
      <w:proofErr w:type="spellEnd"/>
      <w:r w:rsidRPr="00A50E86">
        <w:rPr>
          <w:i/>
          <w:iCs/>
          <w:lang w:val="en-US"/>
        </w:rPr>
        <w:t xml:space="preserve"> </w:t>
      </w:r>
      <w:proofErr w:type="spellStart"/>
      <w:r w:rsidRPr="00A50E86">
        <w:rPr>
          <w:i/>
          <w:iCs/>
          <w:lang w:val="en-US"/>
        </w:rPr>
        <w:t>này</w:t>
      </w:r>
      <w:proofErr w:type="spellEnd"/>
      <w:r w:rsidRPr="00A50E86">
        <w:rPr>
          <w:i/>
          <w:iCs/>
          <w:lang w:val="en-US"/>
        </w:rPr>
        <w:t xml:space="preserve">; </w:t>
      </w:r>
    </w:p>
    <w:p w14:paraId="1734C60F" w14:textId="77777777" w:rsidR="000466D8" w:rsidRDefault="00A50E86" w:rsidP="00A85906">
      <w:pPr>
        <w:pStyle w:val="FootnoteText"/>
        <w:spacing w:before="0" w:line="240" w:lineRule="auto"/>
        <w:rPr>
          <w:i/>
          <w:iCs/>
          <w:lang w:val="en-US"/>
        </w:rPr>
      </w:pPr>
      <w:r w:rsidRPr="00A50E86">
        <w:rPr>
          <w:i/>
          <w:iCs/>
          <w:lang w:val="en-US"/>
        </w:rPr>
        <w:t xml:space="preserve">c) Trường </w:t>
      </w:r>
      <w:proofErr w:type="spellStart"/>
      <w:r w:rsidRPr="00A50E86">
        <w:rPr>
          <w:i/>
          <w:iCs/>
          <w:lang w:val="en-US"/>
        </w:rPr>
        <w:t>hợp</w:t>
      </w:r>
      <w:proofErr w:type="spellEnd"/>
      <w:r w:rsidRPr="00A50E86">
        <w:rPr>
          <w:i/>
          <w:iCs/>
          <w:lang w:val="en-US"/>
        </w:rPr>
        <w:t xml:space="preserve"> </w:t>
      </w:r>
      <w:proofErr w:type="spellStart"/>
      <w:r w:rsidRPr="00A50E86">
        <w:rPr>
          <w:i/>
          <w:iCs/>
          <w:lang w:val="en-US"/>
        </w:rPr>
        <w:t>người</w:t>
      </w:r>
      <w:proofErr w:type="spellEnd"/>
      <w:r w:rsidRPr="00A50E86">
        <w:rPr>
          <w:i/>
          <w:iCs/>
          <w:lang w:val="en-US"/>
        </w:rPr>
        <w:t xml:space="preserve"> </w:t>
      </w:r>
      <w:proofErr w:type="spellStart"/>
      <w:r w:rsidRPr="00A50E86">
        <w:rPr>
          <w:i/>
          <w:iCs/>
          <w:lang w:val="en-US"/>
        </w:rPr>
        <w:t>nhận</w:t>
      </w:r>
      <w:proofErr w:type="spellEnd"/>
      <w:r w:rsidRPr="00A50E86">
        <w:rPr>
          <w:i/>
          <w:iCs/>
          <w:lang w:val="en-US"/>
        </w:rPr>
        <w:t xml:space="preserve"> </w:t>
      </w:r>
      <w:proofErr w:type="spellStart"/>
      <w:r w:rsidRPr="00A50E86">
        <w:rPr>
          <w:i/>
          <w:iCs/>
          <w:lang w:val="en-US"/>
        </w:rPr>
        <w:t>chuyển</w:t>
      </w:r>
      <w:proofErr w:type="spellEnd"/>
      <w:r w:rsidRPr="00A50E86">
        <w:rPr>
          <w:i/>
          <w:iCs/>
          <w:lang w:val="en-US"/>
        </w:rPr>
        <w:t xml:space="preserve"> </w:t>
      </w:r>
      <w:proofErr w:type="spellStart"/>
      <w:r w:rsidRPr="00A50E86">
        <w:rPr>
          <w:i/>
          <w:iCs/>
          <w:lang w:val="en-US"/>
        </w:rPr>
        <w:t>quyền</w:t>
      </w:r>
      <w:proofErr w:type="spellEnd"/>
      <w:r w:rsidRPr="00A50E86">
        <w:rPr>
          <w:i/>
          <w:iCs/>
          <w:lang w:val="en-US"/>
        </w:rPr>
        <w:t xml:space="preserve"> </w:t>
      </w:r>
      <w:proofErr w:type="spellStart"/>
      <w:r w:rsidRPr="00A50E86">
        <w:rPr>
          <w:i/>
          <w:iCs/>
          <w:lang w:val="en-US"/>
        </w:rPr>
        <w:t>sử</w:t>
      </w:r>
      <w:proofErr w:type="spellEnd"/>
      <w:r w:rsidRPr="00A50E86">
        <w:rPr>
          <w:i/>
          <w:iCs/>
          <w:lang w:val="en-US"/>
        </w:rPr>
        <w:t xml:space="preserve"> </w:t>
      </w:r>
      <w:proofErr w:type="spellStart"/>
      <w:r w:rsidRPr="00A50E86">
        <w:rPr>
          <w:i/>
          <w:iCs/>
          <w:lang w:val="en-US"/>
        </w:rPr>
        <w:t>dụng</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đã</w:t>
      </w:r>
      <w:proofErr w:type="spellEnd"/>
      <w:r w:rsidRPr="00A50E86">
        <w:rPr>
          <w:i/>
          <w:iCs/>
          <w:lang w:val="en-US"/>
        </w:rPr>
        <w:t xml:space="preserve"> </w:t>
      </w:r>
      <w:proofErr w:type="spellStart"/>
      <w:r w:rsidRPr="00A50E86">
        <w:rPr>
          <w:i/>
          <w:iCs/>
          <w:lang w:val="en-US"/>
        </w:rPr>
        <w:t>được</w:t>
      </w:r>
      <w:proofErr w:type="spellEnd"/>
      <w:r w:rsidRPr="00A50E86">
        <w:rPr>
          <w:i/>
          <w:iCs/>
          <w:lang w:val="en-US"/>
        </w:rPr>
        <w:t xml:space="preserve"> </w:t>
      </w:r>
      <w:proofErr w:type="spellStart"/>
      <w:r w:rsidRPr="00A50E86">
        <w:rPr>
          <w:i/>
          <w:iCs/>
          <w:lang w:val="en-US"/>
        </w:rPr>
        <w:t>cấp</w:t>
      </w:r>
      <w:proofErr w:type="spellEnd"/>
      <w:r w:rsidRPr="00A50E86">
        <w:rPr>
          <w:i/>
          <w:iCs/>
          <w:lang w:val="en-US"/>
        </w:rPr>
        <w:t xml:space="preserve"> </w:t>
      </w:r>
      <w:proofErr w:type="spellStart"/>
      <w:r w:rsidRPr="00A50E86">
        <w:rPr>
          <w:i/>
          <w:iCs/>
          <w:lang w:val="en-US"/>
        </w:rPr>
        <w:t>Giấy</w:t>
      </w:r>
      <w:proofErr w:type="spellEnd"/>
      <w:r w:rsidRPr="00A50E86">
        <w:rPr>
          <w:i/>
          <w:iCs/>
          <w:lang w:val="en-US"/>
        </w:rPr>
        <w:t xml:space="preserve"> </w:t>
      </w:r>
      <w:proofErr w:type="spellStart"/>
      <w:r w:rsidRPr="00A50E86">
        <w:rPr>
          <w:i/>
          <w:iCs/>
          <w:lang w:val="en-US"/>
        </w:rPr>
        <w:t>chứng</w:t>
      </w:r>
      <w:proofErr w:type="spellEnd"/>
      <w:r w:rsidRPr="00A50E86">
        <w:rPr>
          <w:i/>
          <w:iCs/>
          <w:lang w:val="en-US"/>
        </w:rPr>
        <w:t xml:space="preserve"> </w:t>
      </w:r>
      <w:proofErr w:type="spellStart"/>
      <w:r w:rsidRPr="00A50E86">
        <w:rPr>
          <w:i/>
          <w:iCs/>
          <w:lang w:val="en-US"/>
        </w:rPr>
        <w:t>nhận</w:t>
      </w:r>
      <w:proofErr w:type="spellEnd"/>
      <w:r w:rsidRPr="00A50E86">
        <w:rPr>
          <w:i/>
          <w:iCs/>
          <w:lang w:val="en-US"/>
        </w:rPr>
        <w:t xml:space="preserve"> </w:t>
      </w:r>
      <w:proofErr w:type="spellStart"/>
      <w:r w:rsidRPr="00A50E86">
        <w:rPr>
          <w:i/>
          <w:iCs/>
          <w:lang w:val="en-US"/>
        </w:rPr>
        <w:t>mới</w:t>
      </w:r>
      <w:proofErr w:type="spellEnd"/>
      <w:r w:rsidRPr="00A50E86">
        <w:rPr>
          <w:i/>
          <w:iCs/>
          <w:lang w:val="en-US"/>
        </w:rPr>
        <w:t xml:space="preserve"> </w:t>
      </w:r>
      <w:proofErr w:type="spellStart"/>
      <w:r w:rsidRPr="00A50E86">
        <w:rPr>
          <w:i/>
          <w:iCs/>
          <w:lang w:val="en-US"/>
        </w:rPr>
        <w:t>và</w:t>
      </w:r>
      <w:proofErr w:type="spellEnd"/>
      <w:r w:rsidRPr="00A50E86">
        <w:rPr>
          <w:i/>
          <w:iCs/>
          <w:lang w:val="en-US"/>
        </w:rPr>
        <w:t xml:space="preserve"> </w:t>
      </w:r>
      <w:proofErr w:type="spellStart"/>
      <w:r w:rsidRPr="00A50E86">
        <w:rPr>
          <w:i/>
          <w:iCs/>
          <w:lang w:val="en-US"/>
        </w:rPr>
        <w:t>được</w:t>
      </w:r>
      <w:proofErr w:type="spellEnd"/>
      <w:r w:rsidRPr="00A50E86">
        <w:rPr>
          <w:i/>
          <w:iCs/>
          <w:lang w:val="en-US"/>
        </w:rPr>
        <w:t xml:space="preserve"> </w:t>
      </w:r>
      <w:proofErr w:type="spellStart"/>
      <w:r w:rsidRPr="00A50E86">
        <w:rPr>
          <w:i/>
          <w:iCs/>
          <w:lang w:val="en-US"/>
        </w:rPr>
        <w:t>xác</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cụ</w:t>
      </w:r>
      <w:proofErr w:type="spellEnd"/>
      <w:r w:rsidRPr="00A50E86">
        <w:rPr>
          <w:i/>
          <w:iCs/>
          <w:lang w:val="en-US"/>
        </w:rPr>
        <w:t xml:space="preserve"> </w:t>
      </w:r>
      <w:proofErr w:type="spellStart"/>
      <w:r w:rsidRPr="00A50E86">
        <w:rPr>
          <w:i/>
          <w:iCs/>
          <w:lang w:val="en-US"/>
        </w:rPr>
        <w:t>thể</w:t>
      </w:r>
      <w:proofErr w:type="spellEnd"/>
      <w:r w:rsidRPr="00A50E86">
        <w:rPr>
          <w:i/>
          <w:iCs/>
          <w:lang w:val="en-US"/>
        </w:rPr>
        <w:t xml:space="preserve"> </w:t>
      </w:r>
      <w:proofErr w:type="spellStart"/>
      <w:r w:rsidRPr="00A50E86">
        <w:rPr>
          <w:i/>
          <w:iCs/>
          <w:lang w:val="en-US"/>
        </w:rPr>
        <w:t>diện</w:t>
      </w:r>
      <w:proofErr w:type="spellEnd"/>
      <w:r w:rsidRPr="00A50E86">
        <w:rPr>
          <w:i/>
          <w:iCs/>
          <w:lang w:val="en-US"/>
        </w:rPr>
        <w:t xml:space="preserve"> </w:t>
      </w:r>
      <w:proofErr w:type="spellStart"/>
      <w:r w:rsidRPr="00A50E86">
        <w:rPr>
          <w:i/>
          <w:iCs/>
          <w:lang w:val="en-US"/>
        </w:rPr>
        <w:t>tích</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ở </w:t>
      </w:r>
      <w:proofErr w:type="spellStart"/>
      <w:r w:rsidRPr="00A50E86">
        <w:rPr>
          <w:i/>
          <w:iCs/>
          <w:lang w:val="en-US"/>
        </w:rPr>
        <w:t>trên</w:t>
      </w:r>
      <w:proofErr w:type="spellEnd"/>
      <w:r w:rsidRPr="00A50E86">
        <w:rPr>
          <w:i/>
          <w:iCs/>
          <w:lang w:val="en-US"/>
        </w:rPr>
        <w:t xml:space="preserve"> </w:t>
      </w:r>
      <w:proofErr w:type="spellStart"/>
      <w:r w:rsidRPr="00A50E86">
        <w:rPr>
          <w:i/>
          <w:iCs/>
          <w:lang w:val="en-US"/>
        </w:rPr>
        <w:t>Giấy</w:t>
      </w:r>
      <w:proofErr w:type="spellEnd"/>
      <w:r w:rsidRPr="00A50E86">
        <w:rPr>
          <w:i/>
          <w:iCs/>
          <w:lang w:val="en-US"/>
        </w:rPr>
        <w:t xml:space="preserve"> </w:t>
      </w:r>
      <w:proofErr w:type="spellStart"/>
      <w:r w:rsidRPr="00A50E86">
        <w:rPr>
          <w:i/>
          <w:iCs/>
          <w:lang w:val="en-US"/>
        </w:rPr>
        <w:t>chứng</w:t>
      </w:r>
      <w:proofErr w:type="spellEnd"/>
      <w:r w:rsidRPr="00A50E86">
        <w:rPr>
          <w:i/>
          <w:iCs/>
          <w:lang w:val="en-US"/>
        </w:rPr>
        <w:t xml:space="preserve"> </w:t>
      </w:r>
      <w:proofErr w:type="spellStart"/>
      <w:r w:rsidRPr="00A50E86">
        <w:rPr>
          <w:i/>
          <w:iCs/>
          <w:lang w:val="en-US"/>
        </w:rPr>
        <w:t>nhận</w:t>
      </w:r>
      <w:proofErr w:type="spellEnd"/>
      <w:r w:rsidRPr="00A50E86">
        <w:rPr>
          <w:i/>
          <w:iCs/>
          <w:lang w:val="en-US"/>
        </w:rPr>
        <w:t xml:space="preserve"> </w:t>
      </w:r>
      <w:proofErr w:type="spellStart"/>
      <w:r w:rsidRPr="00A50E86">
        <w:rPr>
          <w:i/>
          <w:iCs/>
          <w:lang w:val="en-US"/>
        </w:rPr>
        <w:t>thì</w:t>
      </w:r>
      <w:proofErr w:type="spellEnd"/>
      <w:r w:rsidRPr="00A50E86">
        <w:rPr>
          <w:i/>
          <w:iCs/>
          <w:lang w:val="en-US"/>
        </w:rPr>
        <w:t xml:space="preserve"> </w:t>
      </w:r>
      <w:proofErr w:type="spellStart"/>
      <w:r w:rsidRPr="00A50E86">
        <w:rPr>
          <w:i/>
          <w:iCs/>
          <w:lang w:val="en-US"/>
        </w:rPr>
        <w:t>không</w:t>
      </w:r>
      <w:proofErr w:type="spellEnd"/>
      <w:r w:rsidRPr="00A50E86">
        <w:rPr>
          <w:i/>
          <w:iCs/>
          <w:lang w:val="en-US"/>
        </w:rPr>
        <w:t xml:space="preserve"> </w:t>
      </w:r>
      <w:proofErr w:type="spellStart"/>
      <w:r w:rsidRPr="00A50E86">
        <w:rPr>
          <w:i/>
          <w:iCs/>
          <w:lang w:val="en-US"/>
        </w:rPr>
        <w:t>xác</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diện</w:t>
      </w:r>
      <w:proofErr w:type="spellEnd"/>
      <w:r w:rsidRPr="00A50E86">
        <w:rPr>
          <w:i/>
          <w:iCs/>
          <w:lang w:val="en-US"/>
        </w:rPr>
        <w:t xml:space="preserve"> </w:t>
      </w:r>
      <w:proofErr w:type="spellStart"/>
      <w:r w:rsidRPr="00A50E86">
        <w:rPr>
          <w:i/>
          <w:iCs/>
          <w:lang w:val="en-US"/>
        </w:rPr>
        <w:t>tích</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ở </w:t>
      </w:r>
      <w:proofErr w:type="spellStart"/>
      <w:r w:rsidRPr="00A50E86">
        <w:rPr>
          <w:i/>
          <w:iCs/>
          <w:lang w:val="en-US"/>
        </w:rPr>
        <w:t>theo</w:t>
      </w:r>
      <w:proofErr w:type="spellEnd"/>
      <w:r w:rsidRPr="00A50E86">
        <w:rPr>
          <w:i/>
          <w:iCs/>
          <w:lang w:val="en-US"/>
        </w:rPr>
        <w:t xml:space="preserve"> </w:t>
      </w:r>
      <w:proofErr w:type="spellStart"/>
      <w:r w:rsidRPr="00A50E86">
        <w:rPr>
          <w:i/>
          <w:iCs/>
          <w:lang w:val="en-US"/>
        </w:rPr>
        <w:t>quy</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tại</w:t>
      </w:r>
      <w:proofErr w:type="spellEnd"/>
      <w:r w:rsidRPr="00A50E86">
        <w:rPr>
          <w:i/>
          <w:iCs/>
          <w:lang w:val="en-US"/>
        </w:rPr>
        <w:t xml:space="preserve"> </w:t>
      </w:r>
      <w:proofErr w:type="spellStart"/>
      <w:r w:rsidRPr="00A50E86">
        <w:rPr>
          <w:i/>
          <w:iCs/>
          <w:lang w:val="en-US"/>
        </w:rPr>
        <w:t>khoản</w:t>
      </w:r>
      <w:proofErr w:type="spellEnd"/>
      <w:r w:rsidRPr="00A50E86">
        <w:rPr>
          <w:i/>
          <w:iCs/>
          <w:lang w:val="en-US"/>
        </w:rPr>
        <w:t xml:space="preserve"> </w:t>
      </w:r>
      <w:proofErr w:type="spellStart"/>
      <w:r w:rsidRPr="00A50E86">
        <w:rPr>
          <w:i/>
          <w:iCs/>
          <w:lang w:val="en-US"/>
        </w:rPr>
        <w:t>này</w:t>
      </w:r>
      <w:proofErr w:type="spellEnd"/>
      <w:r w:rsidRPr="00A50E86">
        <w:rPr>
          <w:i/>
          <w:iCs/>
          <w:lang w:val="en-US"/>
        </w:rPr>
        <w:t xml:space="preserve">; </w:t>
      </w:r>
    </w:p>
    <w:p w14:paraId="0F5E7ED3" w14:textId="77777777" w:rsidR="000466D8" w:rsidRDefault="00A50E86" w:rsidP="00A85906">
      <w:pPr>
        <w:pStyle w:val="FootnoteText"/>
        <w:spacing w:before="0" w:line="240" w:lineRule="auto"/>
        <w:rPr>
          <w:i/>
          <w:iCs/>
          <w:lang w:val="en-US"/>
        </w:rPr>
      </w:pPr>
      <w:r w:rsidRPr="00A50E86">
        <w:rPr>
          <w:i/>
          <w:iCs/>
          <w:lang w:val="en-US"/>
        </w:rPr>
        <w:t xml:space="preserve">d) Khi </w:t>
      </w:r>
      <w:proofErr w:type="spellStart"/>
      <w:r w:rsidRPr="00A50E86">
        <w:rPr>
          <w:i/>
          <w:iCs/>
          <w:lang w:val="en-US"/>
        </w:rPr>
        <w:t>người</w:t>
      </w:r>
      <w:proofErr w:type="spellEnd"/>
      <w:r w:rsidRPr="00A50E86">
        <w:rPr>
          <w:i/>
          <w:iCs/>
          <w:lang w:val="en-US"/>
        </w:rPr>
        <w:t xml:space="preserve"> </w:t>
      </w:r>
      <w:proofErr w:type="spellStart"/>
      <w:r w:rsidRPr="00A50E86">
        <w:rPr>
          <w:i/>
          <w:iCs/>
          <w:lang w:val="en-US"/>
        </w:rPr>
        <w:t>sử</w:t>
      </w:r>
      <w:proofErr w:type="spellEnd"/>
      <w:r w:rsidRPr="00A50E86">
        <w:rPr>
          <w:i/>
          <w:iCs/>
          <w:lang w:val="en-US"/>
        </w:rPr>
        <w:t xml:space="preserve"> </w:t>
      </w:r>
      <w:proofErr w:type="spellStart"/>
      <w:r w:rsidRPr="00A50E86">
        <w:rPr>
          <w:i/>
          <w:iCs/>
          <w:lang w:val="en-US"/>
        </w:rPr>
        <w:t>dụng</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thực</w:t>
      </w:r>
      <w:proofErr w:type="spellEnd"/>
      <w:r w:rsidRPr="00A50E86">
        <w:rPr>
          <w:i/>
          <w:iCs/>
          <w:lang w:val="en-US"/>
        </w:rPr>
        <w:t xml:space="preserve"> </w:t>
      </w:r>
      <w:proofErr w:type="spellStart"/>
      <w:r w:rsidRPr="00A50E86">
        <w:rPr>
          <w:i/>
          <w:iCs/>
          <w:lang w:val="en-US"/>
        </w:rPr>
        <w:t>hiện</w:t>
      </w:r>
      <w:proofErr w:type="spellEnd"/>
      <w:r w:rsidRPr="00A50E86">
        <w:rPr>
          <w:i/>
          <w:iCs/>
          <w:lang w:val="en-US"/>
        </w:rPr>
        <w:t xml:space="preserve"> </w:t>
      </w:r>
      <w:proofErr w:type="spellStart"/>
      <w:r w:rsidRPr="00A50E86">
        <w:rPr>
          <w:i/>
          <w:iCs/>
          <w:lang w:val="en-US"/>
        </w:rPr>
        <w:t>thủ</w:t>
      </w:r>
      <w:proofErr w:type="spellEnd"/>
      <w:r w:rsidRPr="00A50E86">
        <w:rPr>
          <w:i/>
          <w:iCs/>
          <w:lang w:val="en-US"/>
        </w:rPr>
        <w:t xml:space="preserve"> </w:t>
      </w:r>
      <w:proofErr w:type="spellStart"/>
      <w:r w:rsidRPr="00A50E86">
        <w:rPr>
          <w:i/>
          <w:iCs/>
          <w:lang w:val="en-US"/>
        </w:rPr>
        <w:t>tục</w:t>
      </w:r>
      <w:proofErr w:type="spellEnd"/>
      <w:r w:rsidRPr="00A50E86">
        <w:rPr>
          <w:i/>
          <w:iCs/>
          <w:lang w:val="en-US"/>
        </w:rPr>
        <w:t xml:space="preserve"> </w:t>
      </w:r>
      <w:proofErr w:type="spellStart"/>
      <w:r w:rsidRPr="00A50E86">
        <w:rPr>
          <w:i/>
          <w:iCs/>
          <w:lang w:val="en-US"/>
        </w:rPr>
        <w:t>đăng</w:t>
      </w:r>
      <w:proofErr w:type="spellEnd"/>
      <w:r w:rsidRPr="00A50E86">
        <w:rPr>
          <w:i/>
          <w:iCs/>
          <w:lang w:val="en-US"/>
        </w:rPr>
        <w:t xml:space="preserve"> </w:t>
      </w:r>
      <w:proofErr w:type="spellStart"/>
      <w:r w:rsidRPr="00A50E86">
        <w:rPr>
          <w:i/>
          <w:iCs/>
          <w:lang w:val="en-US"/>
        </w:rPr>
        <w:t>ký</w:t>
      </w:r>
      <w:proofErr w:type="spellEnd"/>
      <w:r w:rsidRPr="00A50E86">
        <w:rPr>
          <w:i/>
          <w:iCs/>
          <w:lang w:val="en-US"/>
        </w:rPr>
        <w:t xml:space="preserve"> </w:t>
      </w:r>
      <w:proofErr w:type="spellStart"/>
      <w:r w:rsidRPr="00A50E86">
        <w:rPr>
          <w:i/>
          <w:iCs/>
          <w:lang w:val="en-US"/>
        </w:rPr>
        <w:t>biến</w:t>
      </w:r>
      <w:proofErr w:type="spellEnd"/>
      <w:r w:rsidRPr="00A50E86">
        <w:rPr>
          <w:i/>
          <w:iCs/>
          <w:lang w:val="en-US"/>
        </w:rPr>
        <w:t xml:space="preserve"> </w:t>
      </w:r>
      <w:proofErr w:type="spellStart"/>
      <w:r w:rsidRPr="00A50E86">
        <w:rPr>
          <w:i/>
          <w:iCs/>
          <w:lang w:val="en-US"/>
        </w:rPr>
        <w:t>động</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đai</w:t>
      </w:r>
      <w:proofErr w:type="spellEnd"/>
      <w:r w:rsidRPr="00A50E86">
        <w:rPr>
          <w:i/>
          <w:iCs/>
          <w:lang w:val="en-US"/>
        </w:rPr>
        <w:t xml:space="preserve"> </w:t>
      </w:r>
      <w:proofErr w:type="spellStart"/>
      <w:r w:rsidRPr="00A50E86">
        <w:rPr>
          <w:i/>
          <w:iCs/>
          <w:lang w:val="en-US"/>
        </w:rPr>
        <w:t>thì</w:t>
      </w:r>
      <w:proofErr w:type="spellEnd"/>
      <w:r w:rsidRPr="00A50E86">
        <w:rPr>
          <w:i/>
          <w:iCs/>
          <w:lang w:val="en-US"/>
        </w:rPr>
        <w:t xml:space="preserve"> </w:t>
      </w:r>
      <w:proofErr w:type="spellStart"/>
      <w:r w:rsidRPr="00A50E86">
        <w:rPr>
          <w:i/>
          <w:iCs/>
          <w:lang w:val="en-US"/>
        </w:rPr>
        <w:t>cơ</w:t>
      </w:r>
      <w:proofErr w:type="spellEnd"/>
      <w:r w:rsidRPr="00A50E86">
        <w:rPr>
          <w:i/>
          <w:iCs/>
          <w:lang w:val="en-US"/>
        </w:rPr>
        <w:t xml:space="preserve"> </w:t>
      </w:r>
      <w:proofErr w:type="spellStart"/>
      <w:r w:rsidRPr="00A50E86">
        <w:rPr>
          <w:i/>
          <w:iCs/>
          <w:lang w:val="en-US"/>
        </w:rPr>
        <w:t>quan</w:t>
      </w:r>
      <w:proofErr w:type="spellEnd"/>
      <w:r w:rsidRPr="00A50E86">
        <w:rPr>
          <w:i/>
          <w:iCs/>
          <w:lang w:val="en-US"/>
        </w:rPr>
        <w:t xml:space="preserve"> </w:t>
      </w:r>
      <w:proofErr w:type="spellStart"/>
      <w:r w:rsidRPr="00A50E86">
        <w:rPr>
          <w:i/>
          <w:iCs/>
          <w:lang w:val="en-US"/>
        </w:rPr>
        <w:t>có</w:t>
      </w:r>
      <w:proofErr w:type="spellEnd"/>
      <w:r w:rsidRPr="00A50E86">
        <w:rPr>
          <w:i/>
          <w:iCs/>
          <w:lang w:val="en-US"/>
        </w:rPr>
        <w:t xml:space="preserve"> </w:t>
      </w:r>
      <w:proofErr w:type="spellStart"/>
      <w:r w:rsidRPr="00A50E86">
        <w:rPr>
          <w:i/>
          <w:iCs/>
          <w:lang w:val="en-US"/>
        </w:rPr>
        <w:t>thẩm</w:t>
      </w:r>
      <w:proofErr w:type="spellEnd"/>
      <w:r w:rsidRPr="00A50E86">
        <w:rPr>
          <w:i/>
          <w:iCs/>
          <w:lang w:val="en-US"/>
        </w:rPr>
        <w:t xml:space="preserve"> </w:t>
      </w:r>
      <w:proofErr w:type="spellStart"/>
      <w:r w:rsidRPr="00A50E86">
        <w:rPr>
          <w:i/>
          <w:iCs/>
          <w:lang w:val="en-US"/>
        </w:rPr>
        <w:t>quyền</w:t>
      </w:r>
      <w:proofErr w:type="spellEnd"/>
      <w:r w:rsidRPr="00A50E86">
        <w:rPr>
          <w:i/>
          <w:iCs/>
          <w:lang w:val="en-US"/>
        </w:rPr>
        <w:t xml:space="preserve"> </w:t>
      </w:r>
      <w:proofErr w:type="spellStart"/>
      <w:r w:rsidRPr="00A50E86">
        <w:rPr>
          <w:i/>
          <w:iCs/>
          <w:lang w:val="en-US"/>
        </w:rPr>
        <w:t>cấp</w:t>
      </w:r>
      <w:proofErr w:type="spellEnd"/>
      <w:r w:rsidRPr="00A50E86">
        <w:rPr>
          <w:i/>
          <w:iCs/>
          <w:lang w:val="en-US"/>
        </w:rPr>
        <w:t xml:space="preserve"> </w:t>
      </w:r>
      <w:proofErr w:type="spellStart"/>
      <w:r w:rsidRPr="00A50E86">
        <w:rPr>
          <w:i/>
          <w:iCs/>
          <w:lang w:val="en-US"/>
        </w:rPr>
        <w:t>Giấy</w:t>
      </w:r>
      <w:proofErr w:type="spellEnd"/>
      <w:r w:rsidRPr="00A50E86">
        <w:rPr>
          <w:i/>
          <w:iCs/>
          <w:lang w:val="en-US"/>
        </w:rPr>
        <w:t xml:space="preserve"> </w:t>
      </w:r>
      <w:proofErr w:type="spellStart"/>
      <w:r w:rsidRPr="00A50E86">
        <w:rPr>
          <w:i/>
          <w:iCs/>
          <w:lang w:val="en-US"/>
        </w:rPr>
        <w:t>chứng</w:t>
      </w:r>
      <w:proofErr w:type="spellEnd"/>
      <w:r w:rsidRPr="00A50E86">
        <w:rPr>
          <w:i/>
          <w:iCs/>
          <w:lang w:val="en-US"/>
        </w:rPr>
        <w:t xml:space="preserve"> </w:t>
      </w:r>
      <w:proofErr w:type="spellStart"/>
      <w:r w:rsidRPr="00A50E86">
        <w:rPr>
          <w:i/>
          <w:iCs/>
          <w:lang w:val="en-US"/>
        </w:rPr>
        <w:t>nhận</w:t>
      </w:r>
      <w:proofErr w:type="spellEnd"/>
      <w:r w:rsidRPr="00A50E86">
        <w:rPr>
          <w:i/>
          <w:iCs/>
          <w:lang w:val="en-US"/>
        </w:rPr>
        <w:t xml:space="preserve"> </w:t>
      </w:r>
      <w:proofErr w:type="spellStart"/>
      <w:r w:rsidRPr="00A50E86">
        <w:rPr>
          <w:i/>
          <w:iCs/>
          <w:lang w:val="en-US"/>
        </w:rPr>
        <w:t>quyền</w:t>
      </w:r>
      <w:proofErr w:type="spellEnd"/>
      <w:r w:rsidRPr="00A50E86">
        <w:rPr>
          <w:i/>
          <w:iCs/>
          <w:lang w:val="en-US"/>
        </w:rPr>
        <w:t xml:space="preserve"> </w:t>
      </w:r>
      <w:proofErr w:type="spellStart"/>
      <w:r w:rsidRPr="00A50E86">
        <w:rPr>
          <w:i/>
          <w:iCs/>
          <w:lang w:val="en-US"/>
        </w:rPr>
        <w:t>sử</w:t>
      </w:r>
      <w:proofErr w:type="spellEnd"/>
      <w:r w:rsidRPr="00A50E86">
        <w:rPr>
          <w:i/>
          <w:iCs/>
          <w:lang w:val="en-US"/>
        </w:rPr>
        <w:t xml:space="preserve"> </w:t>
      </w:r>
      <w:proofErr w:type="spellStart"/>
      <w:r w:rsidRPr="00A50E86">
        <w:rPr>
          <w:i/>
          <w:iCs/>
          <w:lang w:val="en-US"/>
        </w:rPr>
        <w:t>dụng</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quyền</w:t>
      </w:r>
      <w:proofErr w:type="spellEnd"/>
      <w:r w:rsidRPr="00A50E86">
        <w:rPr>
          <w:i/>
          <w:iCs/>
          <w:lang w:val="en-US"/>
        </w:rPr>
        <w:t xml:space="preserve"> </w:t>
      </w:r>
      <w:proofErr w:type="spellStart"/>
      <w:r w:rsidRPr="00A50E86">
        <w:rPr>
          <w:i/>
          <w:iCs/>
          <w:lang w:val="en-US"/>
        </w:rPr>
        <w:t>sở</w:t>
      </w:r>
      <w:proofErr w:type="spellEnd"/>
      <w:r w:rsidRPr="00A50E86">
        <w:rPr>
          <w:i/>
          <w:iCs/>
          <w:lang w:val="en-US"/>
        </w:rPr>
        <w:t xml:space="preserve"> </w:t>
      </w:r>
      <w:proofErr w:type="spellStart"/>
      <w:r w:rsidRPr="00A50E86">
        <w:rPr>
          <w:i/>
          <w:iCs/>
          <w:lang w:val="en-US"/>
        </w:rPr>
        <w:t>hữu</w:t>
      </w:r>
      <w:proofErr w:type="spellEnd"/>
      <w:r w:rsidRPr="00A50E86">
        <w:rPr>
          <w:i/>
          <w:iCs/>
          <w:lang w:val="en-US"/>
        </w:rPr>
        <w:t xml:space="preserve"> </w:t>
      </w:r>
      <w:proofErr w:type="spellStart"/>
      <w:r w:rsidRPr="00A50E86">
        <w:rPr>
          <w:i/>
          <w:iCs/>
          <w:lang w:val="en-US"/>
        </w:rPr>
        <w:t>tài</w:t>
      </w:r>
      <w:proofErr w:type="spellEnd"/>
      <w:r w:rsidRPr="00A50E86">
        <w:rPr>
          <w:i/>
          <w:iCs/>
          <w:lang w:val="en-US"/>
        </w:rPr>
        <w:t xml:space="preserve"> </w:t>
      </w:r>
      <w:proofErr w:type="spellStart"/>
      <w:r w:rsidRPr="00A50E86">
        <w:rPr>
          <w:i/>
          <w:iCs/>
          <w:lang w:val="en-US"/>
        </w:rPr>
        <w:t>sản</w:t>
      </w:r>
      <w:proofErr w:type="spellEnd"/>
      <w:r w:rsidRPr="00A50E86">
        <w:rPr>
          <w:i/>
          <w:iCs/>
          <w:lang w:val="en-US"/>
        </w:rPr>
        <w:t xml:space="preserve"> </w:t>
      </w:r>
      <w:proofErr w:type="spellStart"/>
      <w:r w:rsidRPr="00A50E86">
        <w:rPr>
          <w:i/>
          <w:iCs/>
          <w:lang w:val="en-US"/>
        </w:rPr>
        <w:t>gắn</w:t>
      </w:r>
      <w:proofErr w:type="spellEnd"/>
      <w:r w:rsidRPr="00A50E86">
        <w:rPr>
          <w:i/>
          <w:iCs/>
          <w:lang w:val="en-US"/>
        </w:rPr>
        <w:t xml:space="preserve"> </w:t>
      </w:r>
      <w:proofErr w:type="spellStart"/>
      <w:r w:rsidRPr="00A50E86">
        <w:rPr>
          <w:i/>
          <w:iCs/>
          <w:lang w:val="en-US"/>
        </w:rPr>
        <w:t>liền</w:t>
      </w:r>
      <w:proofErr w:type="spellEnd"/>
      <w:r w:rsidRPr="00A50E86">
        <w:rPr>
          <w:i/>
          <w:iCs/>
          <w:lang w:val="en-US"/>
        </w:rPr>
        <w:t xml:space="preserve"> </w:t>
      </w:r>
      <w:proofErr w:type="spellStart"/>
      <w:r w:rsidRPr="00A50E86">
        <w:rPr>
          <w:i/>
          <w:iCs/>
          <w:lang w:val="en-US"/>
        </w:rPr>
        <w:t>với</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có</w:t>
      </w:r>
      <w:proofErr w:type="spellEnd"/>
      <w:r w:rsidRPr="00A50E86">
        <w:rPr>
          <w:i/>
          <w:iCs/>
          <w:lang w:val="en-US"/>
        </w:rPr>
        <w:t xml:space="preserve"> </w:t>
      </w:r>
      <w:proofErr w:type="spellStart"/>
      <w:r w:rsidRPr="00A50E86">
        <w:rPr>
          <w:i/>
          <w:iCs/>
          <w:lang w:val="en-US"/>
        </w:rPr>
        <w:t>trách</w:t>
      </w:r>
      <w:proofErr w:type="spellEnd"/>
      <w:r w:rsidRPr="00A50E86">
        <w:rPr>
          <w:i/>
          <w:iCs/>
          <w:lang w:val="en-US"/>
        </w:rPr>
        <w:t xml:space="preserve"> </w:t>
      </w:r>
      <w:proofErr w:type="spellStart"/>
      <w:r w:rsidRPr="00A50E86">
        <w:rPr>
          <w:i/>
          <w:iCs/>
          <w:lang w:val="en-US"/>
        </w:rPr>
        <w:t>nhiệm</w:t>
      </w:r>
      <w:proofErr w:type="spellEnd"/>
      <w:r w:rsidRPr="00A50E86">
        <w:rPr>
          <w:i/>
          <w:iCs/>
          <w:lang w:val="en-US"/>
        </w:rPr>
        <w:t xml:space="preserve"> </w:t>
      </w:r>
      <w:proofErr w:type="spellStart"/>
      <w:r w:rsidRPr="00A50E86">
        <w:rPr>
          <w:i/>
          <w:iCs/>
          <w:lang w:val="en-US"/>
        </w:rPr>
        <w:t>thực</w:t>
      </w:r>
      <w:proofErr w:type="spellEnd"/>
      <w:r w:rsidRPr="00A50E86">
        <w:rPr>
          <w:i/>
          <w:iCs/>
          <w:lang w:val="en-US"/>
        </w:rPr>
        <w:t xml:space="preserve"> </w:t>
      </w:r>
      <w:proofErr w:type="spellStart"/>
      <w:r w:rsidRPr="00A50E86">
        <w:rPr>
          <w:i/>
          <w:iCs/>
          <w:lang w:val="en-US"/>
        </w:rPr>
        <w:t>hiện</w:t>
      </w:r>
      <w:proofErr w:type="spellEnd"/>
      <w:r w:rsidRPr="00A50E86">
        <w:rPr>
          <w:i/>
          <w:iCs/>
          <w:lang w:val="en-US"/>
        </w:rPr>
        <w:t xml:space="preserve"> </w:t>
      </w:r>
      <w:proofErr w:type="spellStart"/>
      <w:r w:rsidRPr="00A50E86">
        <w:rPr>
          <w:i/>
          <w:iCs/>
          <w:lang w:val="en-US"/>
        </w:rPr>
        <w:t>đồng</w:t>
      </w:r>
      <w:proofErr w:type="spellEnd"/>
      <w:r w:rsidRPr="00A50E86">
        <w:rPr>
          <w:i/>
          <w:iCs/>
          <w:lang w:val="en-US"/>
        </w:rPr>
        <w:t xml:space="preserve"> </w:t>
      </w:r>
      <w:proofErr w:type="spellStart"/>
      <w:r w:rsidRPr="00A50E86">
        <w:rPr>
          <w:i/>
          <w:iCs/>
          <w:lang w:val="en-US"/>
        </w:rPr>
        <w:t>thời</w:t>
      </w:r>
      <w:proofErr w:type="spellEnd"/>
      <w:r w:rsidRPr="00A50E86">
        <w:rPr>
          <w:i/>
          <w:iCs/>
          <w:lang w:val="en-US"/>
        </w:rPr>
        <w:t xml:space="preserve"> </w:t>
      </w:r>
      <w:proofErr w:type="spellStart"/>
      <w:r w:rsidRPr="00A50E86">
        <w:rPr>
          <w:i/>
          <w:iCs/>
          <w:lang w:val="en-US"/>
        </w:rPr>
        <w:t>việc</w:t>
      </w:r>
      <w:proofErr w:type="spellEnd"/>
      <w:r w:rsidRPr="00A50E86">
        <w:rPr>
          <w:i/>
          <w:iCs/>
          <w:lang w:val="en-US"/>
        </w:rPr>
        <w:t xml:space="preserve"> </w:t>
      </w:r>
      <w:proofErr w:type="spellStart"/>
      <w:r w:rsidRPr="00A50E86">
        <w:rPr>
          <w:i/>
          <w:iCs/>
          <w:lang w:val="en-US"/>
        </w:rPr>
        <w:t>xác</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diện</w:t>
      </w:r>
      <w:proofErr w:type="spellEnd"/>
      <w:r w:rsidRPr="00A50E86">
        <w:rPr>
          <w:i/>
          <w:iCs/>
          <w:lang w:val="en-US"/>
        </w:rPr>
        <w:t xml:space="preserve"> </w:t>
      </w:r>
      <w:proofErr w:type="spellStart"/>
      <w:r w:rsidRPr="00A50E86">
        <w:rPr>
          <w:i/>
          <w:iCs/>
          <w:lang w:val="en-US"/>
        </w:rPr>
        <w:t>tích</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ở </w:t>
      </w:r>
      <w:proofErr w:type="spellStart"/>
      <w:r w:rsidRPr="00A50E86">
        <w:rPr>
          <w:i/>
          <w:iCs/>
          <w:lang w:val="en-US"/>
        </w:rPr>
        <w:t>quy</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tại</w:t>
      </w:r>
      <w:proofErr w:type="spellEnd"/>
      <w:r w:rsidRPr="00A50E86">
        <w:rPr>
          <w:i/>
          <w:iCs/>
          <w:lang w:val="en-US"/>
        </w:rPr>
        <w:t xml:space="preserve"> </w:t>
      </w:r>
      <w:proofErr w:type="spellStart"/>
      <w:r w:rsidRPr="00A50E86">
        <w:rPr>
          <w:i/>
          <w:iCs/>
          <w:lang w:val="en-US"/>
        </w:rPr>
        <w:t>khoản</w:t>
      </w:r>
      <w:proofErr w:type="spellEnd"/>
      <w:r w:rsidRPr="00A50E86">
        <w:rPr>
          <w:i/>
          <w:iCs/>
          <w:lang w:val="en-US"/>
        </w:rPr>
        <w:t xml:space="preserve"> </w:t>
      </w:r>
      <w:proofErr w:type="spellStart"/>
      <w:r w:rsidRPr="00A50E86">
        <w:rPr>
          <w:i/>
          <w:iCs/>
          <w:lang w:val="en-US"/>
        </w:rPr>
        <w:t>này</w:t>
      </w:r>
      <w:proofErr w:type="spellEnd"/>
      <w:r w:rsidRPr="00A50E86">
        <w:rPr>
          <w:i/>
          <w:iCs/>
          <w:lang w:val="en-US"/>
        </w:rPr>
        <w:t xml:space="preserve">. Trường </w:t>
      </w:r>
      <w:proofErr w:type="spellStart"/>
      <w:r w:rsidRPr="00A50E86">
        <w:rPr>
          <w:i/>
          <w:iCs/>
          <w:lang w:val="en-US"/>
        </w:rPr>
        <w:t>hợp</w:t>
      </w:r>
      <w:proofErr w:type="spellEnd"/>
      <w:r w:rsidRPr="00A50E86">
        <w:rPr>
          <w:i/>
          <w:iCs/>
          <w:lang w:val="en-US"/>
        </w:rPr>
        <w:t xml:space="preserve"> </w:t>
      </w:r>
      <w:proofErr w:type="spellStart"/>
      <w:r w:rsidRPr="00A50E86">
        <w:rPr>
          <w:i/>
          <w:iCs/>
          <w:lang w:val="en-US"/>
        </w:rPr>
        <w:t>người</w:t>
      </w:r>
      <w:proofErr w:type="spellEnd"/>
      <w:r w:rsidRPr="00A50E86">
        <w:rPr>
          <w:i/>
          <w:iCs/>
          <w:lang w:val="en-US"/>
        </w:rPr>
        <w:t xml:space="preserve"> </w:t>
      </w:r>
      <w:proofErr w:type="spellStart"/>
      <w:r w:rsidRPr="00A50E86">
        <w:rPr>
          <w:i/>
          <w:iCs/>
          <w:lang w:val="en-US"/>
        </w:rPr>
        <w:t>sử</w:t>
      </w:r>
      <w:proofErr w:type="spellEnd"/>
      <w:r w:rsidRPr="00A50E86">
        <w:rPr>
          <w:i/>
          <w:iCs/>
          <w:lang w:val="en-US"/>
        </w:rPr>
        <w:t xml:space="preserve"> </w:t>
      </w:r>
      <w:proofErr w:type="spellStart"/>
      <w:r w:rsidRPr="00A50E86">
        <w:rPr>
          <w:i/>
          <w:iCs/>
          <w:lang w:val="en-US"/>
        </w:rPr>
        <w:t>dụng</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có</w:t>
      </w:r>
      <w:proofErr w:type="spellEnd"/>
      <w:r w:rsidRPr="00A50E86">
        <w:rPr>
          <w:i/>
          <w:iCs/>
          <w:lang w:val="en-US"/>
        </w:rPr>
        <w:t xml:space="preserve"> </w:t>
      </w:r>
      <w:proofErr w:type="spellStart"/>
      <w:r w:rsidRPr="00A50E86">
        <w:rPr>
          <w:i/>
          <w:iCs/>
          <w:lang w:val="en-US"/>
        </w:rPr>
        <w:t>nhu</w:t>
      </w:r>
      <w:proofErr w:type="spellEnd"/>
      <w:r w:rsidRPr="00A50E86">
        <w:rPr>
          <w:i/>
          <w:iCs/>
          <w:lang w:val="en-US"/>
        </w:rPr>
        <w:t xml:space="preserve"> </w:t>
      </w:r>
      <w:proofErr w:type="spellStart"/>
      <w:r w:rsidRPr="00A50E86">
        <w:rPr>
          <w:i/>
          <w:iCs/>
          <w:lang w:val="en-US"/>
        </w:rPr>
        <w:t>cầu</w:t>
      </w:r>
      <w:proofErr w:type="spellEnd"/>
      <w:r w:rsidRPr="00A50E86">
        <w:rPr>
          <w:i/>
          <w:iCs/>
          <w:lang w:val="en-US"/>
        </w:rPr>
        <w:t xml:space="preserve"> </w:t>
      </w:r>
      <w:proofErr w:type="spellStart"/>
      <w:r w:rsidRPr="00A50E86">
        <w:rPr>
          <w:i/>
          <w:iCs/>
          <w:lang w:val="en-US"/>
        </w:rPr>
        <w:t>thực</w:t>
      </w:r>
      <w:proofErr w:type="spellEnd"/>
      <w:r w:rsidRPr="00A50E86">
        <w:rPr>
          <w:i/>
          <w:iCs/>
          <w:lang w:val="en-US"/>
        </w:rPr>
        <w:t xml:space="preserve"> </w:t>
      </w:r>
      <w:proofErr w:type="spellStart"/>
      <w:r w:rsidRPr="00A50E86">
        <w:rPr>
          <w:i/>
          <w:iCs/>
          <w:lang w:val="en-US"/>
        </w:rPr>
        <w:t>hiện</w:t>
      </w:r>
      <w:proofErr w:type="spellEnd"/>
      <w:r w:rsidRPr="00A50E86">
        <w:rPr>
          <w:i/>
          <w:iCs/>
          <w:lang w:val="en-US"/>
        </w:rPr>
        <w:t xml:space="preserve"> </w:t>
      </w:r>
      <w:proofErr w:type="spellStart"/>
      <w:r w:rsidRPr="00A50E86">
        <w:rPr>
          <w:i/>
          <w:iCs/>
          <w:lang w:val="en-US"/>
        </w:rPr>
        <w:t>riêng</w:t>
      </w:r>
      <w:proofErr w:type="spellEnd"/>
      <w:r w:rsidRPr="00A50E86">
        <w:rPr>
          <w:i/>
          <w:iCs/>
          <w:lang w:val="en-US"/>
        </w:rPr>
        <w:t xml:space="preserve"> </w:t>
      </w:r>
      <w:proofErr w:type="spellStart"/>
      <w:r w:rsidRPr="00A50E86">
        <w:rPr>
          <w:i/>
          <w:iCs/>
          <w:lang w:val="en-US"/>
        </w:rPr>
        <w:t>thủ</w:t>
      </w:r>
      <w:proofErr w:type="spellEnd"/>
      <w:r w:rsidRPr="00A50E86">
        <w:rPr>
          <w:i/>
          <w:iCs/>
          <w:lang w:val="en-US"/>
        </w:rPr>
        <w:t xml:space="preserve"> </w:t>
      </w:r>
      <w:proofErr w:type="spellStart"/>
      <w:r w:rsidRPr="00A50E86">
        <w:rPr>
          <w:i/>
          <w:iCs/>
          <w:lang w:val="en-US"/>
        </w:rPr>
        <w:t>tục</w:t>
      </w:r>
      <w:proofErr w:type="spellEnd"/>
      <w:r w:rsidRPr="00A50E86">
        <w:rPr>
          <w:i/>
          <w:iCs/>
          <w:lang w:val="en-US"/>
        </w:rPr>
        <w:t xml:space="preserve"> </w:t>
      </w:r>
      <w:proofErr w:type="spellStart"/>
      <w:r w:rsidRPr="00A50E86">
        <w:rPr>
          <w:i/>
          <w:iCs/>
          <w:lang w:val="en-US"/>
        </w:rPr>
        <w:t>xác</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diện</w:t>
      </w:r>
      <w:proofErr w:type="spellEnd"/>
      <w:r w:rsidRPr="00A50E86">
        <w:rPr>
          <w:i/>
          <w:iCs/>
          <w:lang w:val="en-US"/>
        </w:rPr>
        <w:t xml:space="preserve"> </w:t>
      </w:r>
      <w:proofErr w:type="spellStart"/>
      <w:r w:rsidRPr="00A50E86">
        <w:rPr>
          <w:i/>
          <w:iCs/>
          <w:lang w:val="en-US"/>
        </w:rPr>
        <w:t>tích</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ở </w:t>
      </w:r>
      <w:proofErr w:type="spellStart"/>
      <w:r w:rsidRPr="00A50E86">
        <w:rPr>
          <w:i/>
          <w:iCs/>
          <w:lang w:val="en-US"/>
        </w:rPr>
        <w:t>thì</w:t>
      </w:r>
      <w:proofErr w:type="spellEnd"/>
      <w:r w:rsidRPr="00A50E86">
        <w:rPr>
          <w:i/>
          <w:iCs/>
          <w:lang w:val="en-US"/>
        </w:rPr>
        <w:t xml:space="preserve"> </w:t>
      </w:r>
      <w:proofErr w:type="spellStart"/>
      <w:r w:rsidRPr="00A50E86">
        <w:rPr>
          <w:i/>
          <w:iCs/>
          <w:lang w:val="en-US"/>
        </w:rPr>
        <w:t>thực</w:t>
      </w:r>
      <w:proofErr w:type="spellEnd"/>
      <w:r w:rsidRPr="00A50E86">
        <w:rPr>
          <w:i/>
          <w:iCs/>
          <w:lang w:val="en-US"/>
        </w:rPr>
        <w:t xml:space="preserve"> </w:t>
      </w:r>
      <w:proofErr w:type="spellStart"/>
      <w:r w:rsidRPr="00A50E86">
        <w:rPr>
          <w:i/>
          <w:iCs/>
          <w:lang w:val="en-US"/>
        </w:rPr>
        <w:t>hiện</w:t>
      </w:r>
      <w:proofErr w:type="spellEnd"/>
      <w:r w:rsidRPr="00A50E86">
        <w:rPr>
          <w:i/>
          <w:iCs/>
          <w:lang w:val="en-US"/>
        </w:rPr>
        <w:t xml:space="preserve"> </w:t>
      </w:r>
      <w:proofErr w:type="spellStart"/>
      <w:r w:rsidRPr="00A50E86">
        <w:rPr>
          <w:i/>
          <w:iCs/>
          <w:lang w:val="en-US"/>
        </w:rPr>
        <w:t>theo</w:t>
      </w:r>
      <w:proofErr w:type="spellEnd"/>
      <w:r w:rsidRPr="00A50E86">
        <w:rPr>
          <w:i/>
          <w:iCs/>
          <w:lang w:val="en-US"/>
        </w:rPr>
        <w:t xml:space="preserve"> </w:t>
      </w:r>
      <w:proofErr w:type="spellStart"/>
      <w:r w:rsidRPr="00A50E86">
        <w:rPr>
          <w:i/>
          <w:iCs/>
          <w:lang w:val="en-US"/>
        </w:rPr>
        <w:t>trình</w:t>
      </w:r>
      <w:proofErr w:type="spellEnd"/>
      <w:r w:rsidRPr="00A50E86">
        <w:rPr>
          <w:i/>
          <w:iCs/>
          <w:lang w:val="en-US"/>
        </w:rPr>
        <w:t xml:space="preserve"> </w:t>
      </w:r>
      <w:proofErr w:type="spellStart"/>
      <w:r w:rsidRPr="00A50E86">
        <w:rPr>
          <w:i/>
          <w:iCs/>
          <w:lang w:val="en-US"/>
        </w:rPr>
        <w:t>tự</w:t>
      </w:r>
      <w:proofErr w:type="spellEnd"/>
      <w:r w:rsidRPr="00A50E86">
        <w:rPr>
          <w:i/>
          <w:iCs/>
          <w:lang w:val="en-US"/>
        </w:rPr>
        <w:t xml:space="preserve">, </w:t>
      </w:r>
      <w:proofErr w:type="spellStart"/>
      <w:r w:rsidRPr="00A50E86">
        <w:rPr>
          <w:i/>
          <w:iCs/>
          <w:lang w:val="en-US"/>
        </w:rPr>
        <w:t>thủ</w:t>
      </w:r>
      <w:proofErr w:type="spellEnd"/>
      <w:r w:rsidRPr="00A50E86">
        <w:rPr>
          <w:i/>
          <w:iCs/>
          <w:lang w:val="en-US"/>
        </w:rPr>
        <w:t xml:space="preserve"> </w:t>
      </w:r>
      <w:proofErr w:type="spellStart"/>
      <w:r w:rsidRPr="00A50E86">
        <w:rPr>
          <w:i/>
          <w:iCs/>
          <w:lang w:val="en-US"/>
        </w:rPr>
        <w:t>tục</w:t>
      </w:r>
      <w:proofErr w:type="spellEnd"/>
      <w:r w:rsidRPr="00A50E86">
        <w:rPr>
          <w:i/>
          <w:iCs/>
          <w:lang w:val="en-US"/>
        </w:rPr>
        <w:t xml:space="preserve"> do </w:t>
      </w:r>
      <w:proofErr w:type="spellStart"/>
      <w:r w:rsidRPr="00A50E86">
        <w:rPr>
          <w:i/>
          <w:iCs/>
          <w:lang w:val="en-US"/>
        </w:rPr>
        <w:t>Ủy</w:t>
      </w:r>
      <w:proofErr w:type="spellEnd"/>
      <w:r w:rsidRPr="00A50E86">
        <w:rPr>
          <w:i/>
          <w:iCs/>
          <w:lang w:val="en-US"/>
        </w:rPr>
        <w:t xml:space="preserve"> ban </w:t>
      </w:r>
      <w:proofErr w:type="spellStart"/>
      <w:r w:rsidRPr="00A50E86">
        <w:rPr>
          <w:i/>
          <w:iCs/>
          <w:lang w:val="en-US"/>
        </w:rPr>
        <w:t>nhân</w:t>
      </w:r>
      <w:proofErr w:type="spellEnd"/>
      <w:r w:rsidRPr="00A50E86">
        <w:rPr>
          <w:i/>
          <w:iCs/>
          <w:lang w:val="en-US"/>
        </w:rPr>
        <w:t xml:space="preserve"> </w:t>
      </w:r>
      <w:proofErr w:type="spellStart"/>
      <w:r w:rsidRPr="00A50E86">
        <w:rPr>
          <w:i/>
          <w:iCs/>
          <w:lang w:val="en-US"/>
        </w:rPr>
        <w:t>dân</w:t>
      </w:r>
      <w:proofErr w:type="spellEnd"/>
      <w:r w:rsidRPr="00A50E86">
        <w:rPr>
          <w:i/>
          <w:iCs/>
          <w:lang w:val="en-US"/>
        </w:rPr>
        <w:t xml:space="preserve"> </w:t>
      </w:r>
      <w:proofErr w:type="spellStart"/>
      <w:r w:rsidRPr="00A50E86">
        <w:rPr>
          <w:i/>
          <w:iCs/>
          <w:lang w:val="en-US"/>
        </w:rPr>
        <w:t>cấp</w:t>
      </w:r>
      <w:proofErr w:type="spellEnd"/>
      <w:r w:rsidRPr="00A50E86">
        <w:rPr>
          <w:i/>
          <w:iCs/>
          <w:lang w:val="en-US"/>
        </w:rPr>
        <w:t xml:space="preserve"> </w:t>
      </w:r>
      <w:proofErr w:type="spellStart"/>
      <w:r w:rsidRPr="00A50E86">
        <w:rPr>
          <w:i/>
          <w:iCs/>
          <w:lang w:val="en-US"/>
        </w:rPr>
        <w:t>tỉnh</w:t>
      </w:r>
      <w:proofErr w:type="spellEnd"/>
      <w:r w:rsidRPr="00A50E86">
        <w:rPr>
          <w:i/>
          <w:iCs/>
          <w:lang w:val="en-US"/>
        </w:rPr>
        <w:t xml:space="preserve"> </w:t>
      </w:r>
      <w:proofErr w:type="spellStart"/>
      <w:r w:rsidRPr="00A50E86">
        <w:rPr>
          <w:i/>
          <w:iCs/>
          <w:lang w:val="en-US"/>
        </w:rPr>
        <w:t>quy</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
    <w:p w14:paraId="6779DA09" w14:textId="77777777" w:rsidR="000466D8" w:rsidRPr="000466D8" w:rsidRDefault="00A50E86" w:rsidP="00A85906">
      <w:pPr>
        <w:pStyle w:val="FootnoteText"/>
        <w:spacing w:before="0" w:line="240" w:lineRule="auto"/>
        <w:rPr>
          <w:b/>
          <w:bCs/>
          <w:i/>
          <w:iCs/>
          <w:lang w:val="en-US"/>
        </w:rPr>
      </w:pPr>
      <w:proofErr w:type="spellStart"/>
      <w:r w:rsidRPr="000466D8">
        <w:rPr>
          <w:b/>
          <w:bCs/>
          <w:i/>
          <w:iCs/>
          <w:lang w:val="en-US"/>
        </w:rPr>
        <w:t>Điều</w:t>
      </w:r>
      <w:proofErr w:type="spellEnd"/>
      <w:r w:rsidRPr="000466D8">
        <w:rPr>
          <w:b/>
          <w:bCs/>
          <w:i/>
          <w:iCs/>
          <w:lang w:val="en-US"/>
        </w:rPr>
        <w:t xml:space="preserve"> 21. Quy </w:t>
      </w:r>
      <w:proofErr w:type="spellStart"/>
      <w:r w:rsidRPr="000466D8">
        <w:rPr>
          <w:b/>
          <w:bCs/>
          <w:i/>
          <w:iCs/>
          <w:lang w:val="en-US"/>
        </w:rPr>
        <w:t>định</w:t>
      </w:r>
      <w:proofErr w:type="spellEnd"/>
      <w:r w:rsidRPr="000466D8">
        <w:rPr>
          <w:b/>
          <w:bCs/>
          <w:i/>
          <w:iCs/>
          <w:lang w:val="en-US"/>
        </w:rPr>
        <w:t xml:space="preserve"> </w:t>
      </w:r>
      <w:proofErr w:type="spellStart"/>
      <w:r w:rsidRPr="000466D8">
        <w:rPr>
          <w:b/>
          <w:bCs/>
          <w:i/>
          <w:iCs/>
          <w:lang w:val="en-US"/>
        </w:rPr>
        <w:t>chuyển</w:t>
      </w:r>
      <w:proofErr w:type="spellEnd"/>
      <w:r w:rsidRPr="000466D8">
        <w:rPr>
          <w:b/>
          <w:bCs/>
          <w:i/>
          <w:iCs/>
          <w:lang w:val="en-US"/>
        </w:rPr>
        <w:t xml:space="preserve"> </w:t>
      </w:r>
      <w:proofErr w:type="spellStart"/>
      <w:r w:rsidRPr="000466D8">
        <w:rPr>
          <w:b/>
          <w:bCs/>
          <w:i/>
          <w:iCs/>
          <w:lang w:val="en-US"/>
        </w:rPr>
        <w:t>tiếp</w:t>
      </w:r>
      <w:proofErr w:type="spellEnd"/>
      <w:r w:rsidRPr="000466D8">
        <w:rPr>
          <w:b/>
          <w:bCs/>
          <w:i/>
          <w:iCs/>
          <w:lang w:val="en-US"/>
        </w:rPr>
        <w:t xml:space="preserve"> </w:t>
      </w:r>
      <w:proofErr w:type="spellStart"/>
      <w:r w:rsidRPr="000466D8">
        <w:rPr>
          <w:b/>
          <w:bCs/>
          <w:i/>
          <w:iCs/>
          <w:lang w:val="en-US"/>
        </w:rPr>
        <w:t>về</w:t>
      </w:r>
      <w:proofErr w:type="spellEnd"/>
      <w:r w:rsidRPr="000466D8">
        <w:rPr>
          <w:b/>
          <w:bCs/>
          <w:i/>
          <w:iCs/>
          <w:lang w:val="en-US"/>
        </w:rPr>
        <w:t xml:space="preserve"> </w:t>
      </w:r>
      <w:proofErr w:type="spellStart"/>
      <w:r w:rsidRPr="000466D8">
        <w:rPr>
          <w:b/>
          <w:bCs/>
          <w:i/>
          <w:iCs/>
          <w:lang w:val="en-US"/>
        </w:rPr>
        <w:t>đo</w:t>
      </w:r>
      <w:proofErr w:type="spellEnd"/>
      <w:r w:rsidRPr="000466D8">
        <w:rPr>
          <w:b/>
          <w:bCs/>
          <w:i/>
          <w:iCs/>
          <w:lang w:val="en-US"/>
        </w:rPr>
        <w:t xml:space="preserve"> </w:t>
      </w:r>
      <w:proofErr w:type="spellStart"/>
      <w:r w:rsidRPr="000466D8">
        <w:rPr>
          <w:b/>
          <w:bCs/>
          <w:i/>
          <w:iCs/>
          <w:lang w:val="en-US"/>
        </w:rPr>
        <w:t>đạc</w:t>
      </w:r>
      <w:proofErr w:type="spellEnd"/>
      <w:r w:rsidRPr="000466D8">
        <w:rPr>
          <w:b/>
          <w:bCs/>
          <w:i/>
          <w:iCs/>
          <w:lang w:val="en-US"/>
        </w:rPr>
        <w:t xml:space="preserve"> </w:t>
      </w:r>
      <w:proofErr w:type="spellStart"/>
      <w:r w:rsidRPr="000466D8">
        <w:rPr>
          <w:b/>
          <w:bCs/>
          <w:i/>
          <w:iCs/>
          <w:lang w:val="en-US"/>
        </w:rPr>
        <w:t>lập</w:t>
      </w:r>
      <w:proofErr w:type="spellEnd"/>
      <w:r w:rsidRPr="000466D8">
        <w:rPr>
          <w:b/>
          <w:bCs/>
          <w:i/>
          <w:iCs/>
          <w:lang w:val="en-US"/>
        </w:rPr>
        <w:t xml:space="preserve"> </w:t>
      </w:r>
      <w:proofErr w:type="spellStart"/>
      <w:r w:rsidRPr="000466D8">
        <w:rPr>
          <w:b/>
          <w:bCs/>
          <w:i/>
          <w:iCs/>
          <w:lang w:val="en-US"/>
        </w:rPr>
        <w:t>bản</w:t>
      </w:r>
      <w:proofErr w:type="spellEnd"/>
      <w:r w:rsidRPr="000466D8">
        <w:rPr>
          <w:b/>
          <w:bCs/>
          <w:i/>
          <w:iCs/>
          <w:lang w:val="en-US"/>
        </w:rPr>
        <w:t xml:space="preserve"> </w:t>
      </w:r>
      <w:proofErr w:type="spellStart"/>
      <w:r w:rsidRPr="000466D8">
        <w:rPr>
          <w:b/>
          <w:bCs/>
          <w:i/>
          <w:iCs/>
          <w:lang w:val="en-US"/>
        </w:rPr>
        <w:t>đồ</w:t>
      </w:r>
      <w:proofErr w:type="spellEnd"/>
      <w:r w:rsidRPr="000466D8">
        <w:rPr>
          <w:b/>
          <w:bCs/>
          <w:i/>
          <w:iCs/>
          <w:lang w:val="en-US"/>
        </w:rPr>
        <w:t xml:space="preserve"> </w:t>
      </w:r>
      <w:proofErr w:type="spellStart"/>
      <w:r w:rsidRPr="000466D8">
        <w:rPr>
          <w:b/>
          <w:bCs/>
          <w:i/>
          <w:iCs/>
          <w:lang w:val="en-US"/>
        </w:rPr>
        <w:t>địa</w:t>
      </w:r>
      <w:proofErr w:type="spellEnd"/>
      <w:r w:rsidRPr="000466D8">
        <w:rPr>
          <w:b/>
          <w:bCs/>
          <w:i/>
          <w:iCs/>
          <w:lang w:val="en-US"/>
        </w:rPr>
        <w:t xml:space="preserve"> </w:t>
      </w:r>
      <w:proofErr w:type="spellStart"/>
      <w:r w:rsidRPr="000466D8">
        <w:rPr>
          <w:b/>
          <w:bCs/>
          <w:i/>
          <w:iCs/>
          <w:lang w:val="en-US"/>
        </w:rPr>
        <w:t>chính</w:t>
      </w:r>
      <w:proofErr w:type="spellEnd"/>
      <w:r w:rsidRPr="000466D8">
        <w:rPr>
          <w:b/>
          <w:bCs/>
          <w:i/>
          <w:iCs/>
          <w:lang w:val="en-US"/>
        </w:rPr>
        <w:t xml:space="preserve"> </w:t>
      </w:r>
    </w:p>
    <w:p w14:paraId="5CA5FDA1" w14:textId="77777777" w:rsidR="001962EB" w:rsidRDefault="00A50E86" w:rsidP="00A85906">
      <w:pPr>
        <w:pStyle w:val="FootnoteText"/>
        <w:spacing w:before="0" w:line="240" w:lineRule="auto"/>
        <w:rPr>
          <w:i/>
          <w:iCs/>
          <w:lang w:val="en-US"/>
        </w:rPr>
      </w:pPr>
      <w:proofErr w:type="spellStart"/>
      <w:r w:rsidRPr="00A50E86">
        <w:rPr>
          <w:i/>
          <w:iCs/>
          <w:lang w:val="en-US"/>
        </w:rPr>
        <w:t>Đối</w:t>
      </w:r>
      <w:proofErr w:type="spellEnd"/>
      <w:r w:rsidRPr="00A50E86">
        <w:rPr>
          <w:i/>
          <w:iCs/>
          <w:lang w:val="en-US"/>
        </w:rPr>
        <w:t xml:space="preserve"> </w:t>
      </w:r>
      <w:proofErr w:type="spellStart"/>
      <w:r w:rsidRPr="00A50E86">
        <w:rPr>
          <w:i/>
          <w:iCs/>
          <w:lang w:val="en-US"/>
        </w:rPr>
        <w:t>với</w:t>
      </w:r>
      <w:proofErr w:type="spellEnd"/>
      <w:r w:rsidRPr="00A50E86">
        <w:rPr>
          <w:i/>
          <w:iCs/>
          <w:lang w:val="en-US"/>
        </w:rPr>
        <w:t xml:space="preserve"> </w:t>
      </w:r>
      <w:proofErr w:type="spellStart"/>
      <w:r w:rsidRPr="00A50E86">
        <w:rPr>
          <w:i/>
          <w:iCs/>
          <w:lang w:val="en-US"/>
        </w:rPr>
        <w:t>trường</w:t>
      </w:r>
      <w:proofErr w:type="spellEnd"/>
      <w:r w:rsidRPr="00A50E86">
        <w:rPr>
          <w:i/>
          <w:iCs/>
          <w:lang w:val="en-US"/>
        </w:rPr>
        <w:t xml:space="preserve"> </w:t>
      </w:r>
      <w:proofErr w:type="spellStart"/>
      <w:r w:rsidRPr="00A50E86">
        <w:rPr>
          <w:i/>
          <w:iCs/>
          <w:lang w:val="en-US"/>
        </w:rPr>
        <w:t>hợp</w:t>
      </w:r>
      <w:proofErr w:type="spellEnd"/>
      <w:r w:rsidRPr="00A50E86">
        <w:rPr>
          <w:i/>
          <w:iCs/>
          <w:lang w:val="en-US"/>
        </w:rPr>
        <w:t xml:space="preserve"> </w:t>
      </w:r>
      <w:proofErr w:type="spellStart"/>
      <w:r w:rsidRPr="00A50E86">
        <w:rPr>
          <w:i/>
          <w:iCs/>
          <w:lang w:val="en-US"/>
        </w:rPr>
        <w:t>đã</w:t>
      </w:r>
      <w:proofErr w:type="spellEnd"/>
      <w:r w:rsidRPr="00A50E86">
        <w:rPr>
          <w:i/>
          <w:iCs/>
          <w:lang w:val="en-US"/>
        </w:rPr>
        <w:t xml:space="preserve"> </w:t>
      </w:r>
      <w:proofErr w:type="spellStart"/>
      <w:r w:rsidRPr="00A50E86">
        <w:rPr>
          <w:i/>
          <w:iCs/>
          <w:lang w:val="en-US"/>
        </w:rPr>
        <w:t>thực</w:t>
      </w:r>
      <w:proofErr w:type="spellEnd"/>
      <w:r w:rsidRPr="00A50E86">
        <w:rPr>
          <w:i/>
          <w:iCs/>
          <w:lang w:val="en-US"/>
        </w:rPr>
        <w:t xml:space="preserve"> </w:t>
      </w:r>
      <w:proofErr w:type="spellStart"/>
      <w:r w:rsidRPr="00A50E86">
        <w:rPr>
          <w:i/>
          <w:iCs/>
          <w:lang w:val="en-US"/>
        </w:rPr>
        <w:t>hiện</w:t>
      </w:r>
      <w:proofErr w:type="spellEnd"/>
      <w:r w:rsidRPr="00A50E86">
        <w:rPr>
          <w:i/>
          <w:iCs/>
          <w:lang w:val="en-US"/>
        </w:rPr>
        <w:t xml:space="preserve"> </w:t>
      </w:r>
      <w:proofErr w:type="spellStart"/>
      <w:r w:rsidRPr="00A50E86">
        <w:rPr>
          <w:i/>
          <w:iCs/>
          <w:lang w:val="en-US"/>
        </w:rPr>
        <w:t>trích</w:t>
      </w:r>
      <w:proofErr w:type="spellEnd"/>
      <w:r w:rsidRPr="00A50E86">
        <w:rPr>
          <w:i/>
          <w:iCs/>
          <w:lang w:val="en-US"/>
        </w:rPr>
        <w:t xml:space="preserve"> </w:t>
      </w:r>
      <w:proofErr w:type="spellStart"/>
      <w:r w:rsidRPr="00A50E86">
        <w:rPr>
          <w:i/>
          <w:iCs/>
          <w:lang w:val="en-US"/>
        </w:rPr>
        <w:t>đo</w:t>
      </w:r>
      <w:proofErr w:type="spellEnd"/>
      <w:r w:rsidRPr="00A50E86">
        <w:rPr>
          <w:i/>
          <w:iCs/>
          <w:lang w:val="en-US"/>
        </w:rPr>
        <w:t xml:space="preserve"> </w:t>
      </w:r>
      <w:proofErr w:type="spellStart"/>
      <w:r w:rsidRPr="00A50E86">
        <w:rPr>
          <w:i/>
          <w:iCs/>
          <w:lang w:val="en-US"/>
        </w:rPr>
        <w:t>bản</w:t>
      </w:r>
      <w:proofErr w:type="spellEnd"/>
      <w:r w:rsidRPr="00A50E86">
        <w:rPr>
          <w:i/>
          <w:iCs/>
          <w:lang w:val="en-US"/>
        </w:rPr>
        <w:t xml:space="preserve"> </w:t>
      </w:r>
      <w:proofErr w:type="spellStart"/>
      <w:r w:rsidRPr="00A50E86">
        <w:rPr>
          <w:i/>
          <w:iCs/>
          <w:lang w:val="en-US"/>
        </w:rPr>
        <w:t>đồ</w:t>
      </w:r>
      <w:proofErr w:type="spellEnd"/>
      <w:r w:rsidRPr="00A50E86">
        <w:rPr>
          <w:i/>
          <w:iCs/>
          <w:lang w:val="en-US"/>
        </w:rPr>
        <w:t xml:space="preserve"> </w:t>
      </w:r>
      <w:proofErr w:type="spellStart"/>
      <w:r w:rsidRPr="00A50E86">
        <w:rPr>
          <w:i/>
          <w:iCs/>
          <w:lang w:val="en-US"/>
        </w:rPr>
        <w:t>địa</w:t>
      </w:r>
      <w:proofErr w:type="spellEnd"/>
      <w:r w:rsidRPr="00A50E86">
        <w:rPr>
          <w:i/>
          <w:iCs/>
          <w:lang w:val="en-US"/>
        </w:rPr>
        <w:t xml:space="preserve"> </w:t>
      </w:r>
      <w:proofErr w:type="spellStart"/>
      <w:r w:rsidRPr="00A50E86">
        <w:rPr>
          <w:i/>
          <w:iCs/>
          <w:lang w:val="en-US"/>
        </w:rPr>
        <w:t>chính</w:t>
      </w:r>
      <w:proofErr w:type="spellEnd"/>
      <w:r w:rsidRPr="00A50E86">
        <w:rPr>
          <w:i/>
          <w:iCs/>
          <w:lang w:val="en-US"/>
        </w:rPr>
        <w:t xml:space="preserve"> </w:t>
      </w:r>
      <w:proofErr w:type="spellStart"/>
      <w:r w:rsidRPr="00A50E86">
        <w:rPr>
          <w:i/>
          <w:iCs/>
          <w:lang w:val="en-US"/>
        </w:rPr>
        <w:t>hoặc</w:t>
      </w:r>
      <w:proofErr w:type="spellEnd"/>
      <w:r w:rsidRPr="00A50E86">
        <w:rPr>
          <w:i/>
          <w:iCs/>
          <w:lang w:val="en-US"/>
        </w:rPr>
        <w:t xml:space="preserve"> </w:t>
      </w:r>
      <w:proofErr w:type="spellStart"/>
      <w:r w:rsidRPr="00A50E86">
        <w:rPr>
          <w:i/>
          <w:iCs/>
          <w:lang w:val="en-US"/>
        </w:rPr>
        <w:t>đo</w:t>
      </w:r>
      <w:proofErr w:type="spellEnd"/>
      <w:r w:rsidRPr="00A50E86">
        <w:rPr>
          <w:i/>
          <w:iCs/>
          <w:lang w:val="en-US"/>
        </w:rPr>
        <w:t xml:space="preserve"> </w:t>
      </w:r>
      <w:proofErr w:type="spellStart"/>
      <w:r w:rsidRPr="00A50E86">
        <w:rPr>
          <w:i/>
          <w:iCs/>
          <w:lang w:val="en-US"/>
        </w:rPr>
        <w:t>đạc</w:t>
      </w:r>
      <w:proofErr w:type="spellEnd"/>
      <w:r w:rsidRPr="00A50E86">
        <w:rPr>
          <w:i/>
          <w:iCs/>
          <w:lang w:val="en-US"/>
        </w:rPr>
        <w:t xml:space="preserve"> </w:t>
      </w:r>
      <w:proofErr w:type="spellStart"/>
      <w:r w:rsidRPr="00A50E86">
        <w:rPr>
          <w:i/>
          <w:iCs/>
          <w:lang w:val="en-US"/>
        </w:rPr>
        <w:t>chỉnh</w:t>
      </w:r>
      <w:proofErr w:type="spellEnd"/>
      <w:r w:rsidRPr="00A50E86">
        <w:rPr>
          <w:i/>
          <w:iCs/>
          <w:lang w:val="en-US"/>
        </w:rPr>
        <w:t xml:space="preserve"> </w:t>
      </w:r>
      <w:proofErr w:type="spellStart"/>
      <w:r w:rsidRPr="00A50E86">
        <w:rPr>
          <w:i/>
          <w:iCs/>
          <w:lang w:val="en-US"/>
        </w:rPr>
        <w:t>lý</w:t>
      </w:r>
      <w:proofErr w:type="spellEnd"/>
      <w:r w:rsidRPr="00A50E86">
        <w:rPr>
          <w:i/>
          <w:iCs/>
          <w:lang w:val="en-US"/>
        </w:rPr>
        <w:t xml:space="preserve"> </w:t>
      </w:r>
      <w:proofErr w:type="spellStart"/>
      <w:r w:rsidRPr="00A50E86">
        <w:rPr>
          <w:i/>
          <w:iCs/>
          <w:lang w:val="en-US"/>
        </w:rPr>
        <w:t>bản</w:t>
      </w:r>
      <w:proofErr w:type="spellEnd"/>
      <w:r w:rsidRPr="00A50E86">
        <w:rPr>
          <w:i/>
          <w:iCs/>
          <w:lang w:val="en-US"/>
        </w:rPr>
        <w:t xml:space="preserve"> </w:t>
      </w:r>
      <w:proofErr w:type="spellStart"/>
      <w:r w:rsidRPr="00A50E86">
        <w:rPr>
          <w:i/>
          <w:iCs/>
          <w:lang w:val="en-US"/>
        </w:rPr>
        <w:t>đồ</w:t>
      </w:r>
      <w:proofErr w:type="spellEnd"/>
      <w:r w:rsidRPr="00A50E86">
        <w:rPr>
          <w:i/>
          <w:iCs/>
          <w:lang w:val="en-US"/>
        </w:rPr>
        <w:t xml:space="preserve"> </w:t>
      </w:r>
      <w:proofErr w:type="spellStart"/>
      <w:r w:rsidRPr="00A50E86">
        <w:rPr>
          <w:i/>
          <w:iCs/>
          <w:lang w:val="en-US"/>
        </w:rPr>
        <w:t>địa</w:t>
      </w:r>
      <w:proofErr w:type="spellEnd"/>
      <w:r w:rsidRPr="00A50E86">
        <w:rPr>
          <w:i/>
          <w:iCs/>
          <w:lang w:val="en-US"/>
        </w:rPr>
        <w:t xml:space="preserve"> </w:t>
      </w:r>
      <w:proofErr w:type="spellStart"/>
      <w:r w:rsidRPr="00A50E86">
        <w:rPr>
          <w:i/>
          <w:iCs/>
          <w:lang w:val="en-US"/>
        </w:rPr>
        <w:t>chính</w:t>
      </w:r>
      <w:proofErr w:type="spellEnd"/>
      <w:r w:rsidRPr="00A50E86">
        <w:rPr>
          <w:i/>
          <w:iCs/>
          <w:lang w:val="en-US"/>
        </w:rPr>
        <w:t xml:space="preserve"> </w:t>
      </w:r>
      <w:proofErr w:type="spellStart"/>
      <w:r w:rsidRPr="00A50E86">
        <w:rPr>
          <w:i/>
          <w:iCs/>
          <w:lang w:val="en-US"/>
        </w:rPr>
        <w:t>để</w:t>
      </w:r>
      <w:proofErr w:type="spellEnd"/>
      <w:r w:rsidRPr="00A50E86">
        <w:rPr>
          <w:i/>
          <w:iCs/>
          <w:lang w:val="en-US"/>
        </w:rPr>
        <w:t xml:space="preserve"> </w:t>
      </w:r>
      <w:proofErr w:type="spellStart"/>
      <w:r w:rsidRPr="00A50E86">
        <w:rPr>
          <w:i/>
          <w:iCs/>
          <w:lang w:val="en-US"/>
        </w:rPr>
        <w:t>thực</w:t>
      </w:r>
      <w:proofErr w:type="spellEnd"/>
      <w:r w:rsidRPr="00A50E86">
        <w:rPr>
          <w:i/>
          <w:iCs/>
          <w:lang w:val="en-US"/>
        </w:rPr>
        <w:t xml:space="preserve"> </w:t>
      </w:r>
      <w:proofErr w:type="spellStart"/>
      <w:r w:rsidRPr="00A50E86">
        <w:rPr>
          <w:i/>
          <w:iCs/>
          <w:lang w:val="en-US"/>
        </w:rPr>
        <w:t>hiện</w:t>
      </w:r>
      <w:proofErr w:type="spellEnd"/>
      <w:r w:rsidRPr="00A50E86">
        <w:rPr>
          <w:i/>
          <w:iCs/>
          <w:lang w:val="en-US"/>
        </w:rPr>
        <w:t xml:space="preserve"> </w:t>
      </w:r>
      <w:proofErr w:type="spellStart"/>
      <w:r w:rsidRPr="00A50E86">
        <w:rPr>
          <w:i/>
          <w:iCs/>
          <w:lang w:val="en-US"/>
        </w:rPr>
        <w:t>thủ</w:t>
      </w:r>
      <w:proofErr w:type="spellEnd"/>
      <w:r w:rsidRPr="00A50E86">
        <w:rPr>
          <w:i/>
          <w:iCs/>
          <w:lang w:val="en-US"/>
        </w:rPr>
        <w:t xml:space="preserve"> </w:t>
      </w:r>
      <w:proofErr w:type="spellStart"/>
      <w:r w:rsidRPr="00A50E86">
        <w:rPr>
          <w:i/>
          <w:iCs/>
          <w:lang w:val="en-US"/>
        </w:rPr>
        <w:t>tục</w:t>
      </w:r>
      <w:proofErr w:type="spellEnd"/>
      <w:r w:rsidRPr="00A50E86">
        <w:rPr>
          <w:i/>
          <w:iCs/>
          <w:lang w:val="en-US"/>
        </w:rPr>
        <w:t xml:space="preserve"> </w:t>
      </w:r>
      <w:proofErr w:type="spellStart"/>
      <w:r w:rsidRPr="00A50E86">
        <w:rPr>
          <w:i/>
          <w:iCs/>
          <w:lang w:val="en-US"/>
        </w:rPr>
        <w:t>đất</w:t>
      </w:r>
      <w:proofErr w:type="spellEnd"/>
      <w:r w:rsidRPr="00A50E86">
        <w:rPr>
          <w:i/>
          <w:iCs/>
          <w:lang w:val="en-US"/>
        </w:rPr>
        <w:t xml:space="preserve"> </w:t>
      </w:r>
      <w:proofErr w:type="spellStart"/>
      <w:r w:rsidRPr="00A50E86">
        <w:rPr>
          <w:i/>
          <w:iCs/>
          <w:lang w:val="en-US"/>
        </w:rPr>
        <w:t>đai</w:t>
      </w:r>
      <w:proofErr w:type="spellEnd"/>
      <w:r w:rsidRPr="00A50E86">
        <w:rPr>
          <w:i/>
          <w:iCs/>
          <w:lang w:val="en-US"/>
        </w:rPr>
        <w:t xml:space="preserve"> </w:t>
      </w:r>
      <w:proofErr w:type="spellStart"/>
      <w:r w:rsidRPr="00A50E86">
        <w:rPr>
          <w:i/>
          <w:iCs/>
          <w:lang w:val="en-US"/>
        </w:rPr>
        <w:t>trước</w:t>
      </w:r>
      <w:proofErr w:type="spellEnd"/>
      <w:r w:rsidRPr="00A50E86">
        <w:rPr>
          <w:i/>
          <w:iCs/>
          <w:lang w:val="en-US"/>
        </w:rPr>
        <w:t xml:space="preserve"> </w:t>
      </w:r>
      <w:proofErr w:type="spellStart"/>
      <w:r w:rsidRPr="00A50E86">
        <w:rPr>
          <w:i/>
          <w:iCs/>
          <w:lang w:val="en-US"/>
        </w:rPr>
        <w:t>ngày</w:t>
      </w:r>
      <w:proofErr w:type="spellEnd"/>
      <w:r w:rsidRPr="00A50E86">
        <w:rPr>
          <w:i/>
          <w:iCs/>
          <w:lang w:val="en-US"/>
        </w:rPr>
        <w:t xml:space="preserve"> </w:t>
      </w:r>
      <w:proofErr w:type="spellStart"/>
      <w:r w:rsidRPr="00A50E86">
        <w:rPr>
          <w:i/>
          <w:iCs/>
          <w:lang w:val="en-US"/>
        </w:rPr>
        <w:t>Nghị</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này</w:t>
      </w:r>
      <w:proofErr w:type="spellEnd"/>
      <w:r w:rsidRPr="00A50E86">
        <w:rPr>
          <w:i/>
          <w:iCs/>
          <w:lang w:val="en-US"/>
        </w:rPr>
        <w:t xml:space="preserve"> </w:t>
      </w:r>
      <w:proofErr w:type="spellStart"/>
      <w:r w:rsidRPr="00A50E86">
        <w:rPr>
          <w:i/>
          <w:iCs/>
          <w:lang w:val="en-US"/>
        </w:rPr>
        <w:t>có</w:t>
      </w:r>
      <w:proofErr w:type="spellEnd"/>
      <w:r w:rsidRPr="00A50E86">
        <w:rPr>
          <w:i/>
          <w:iCs/>
          <w:lang w:val="en-US"/>
        </w:rPr>
        <w:t xml:space="preserve"> </w:t>
      </w:r>
      <w:proofErr w:type="spellStart"/>
      <w:r w:rsidRPr="00A50E86">
        <w:rPr>
          <w:i/>
          <w:iCs/>
          <w:lang w:val="en-US"/>
        </w:rPr>
        <w:t>hiệu</w:t>
      </w:r>
      <w:proofErr w:type="spellEnd"/>
      <w:r w:rsidRPr="00A50E86">
        <w:rPr>
          <w:i/>
          <w:iCs/>
          <w:lang w:val="en-US"/>
        </w:rPr>
        <w:t xml:space="preserve"> </w:t>
      </w:r>
      <w:proofErr w:type="spellStart"/>
      <w:r w:rsidRPr="00A50E86">
        <w:rPr>
          <w:i/>
          <w:iCs/>
          <w:lang w:val="en-US"/>
        </w:rPr>
        <w:t>lực</w:t>
      </w:r>
      <w:proofErr w:type="spellEnd"/>
      <w:r w:rsidRPr="00A50E86">
        <w:rPr>
          <w:i/>
          <w:iCs/>
          <w:lang w:val="en-US"/>
        </w:rPr>
        <w:t xml:space="preserve"> </w:t>
      </w:r>
      <w:proofErr w:type="spellStart"/>
      <w:r w:rsidRPr="00A50E86">
        <w:rPr>
          <w:i/>
          <w:iCs/>
          <w:lang w:val="en-US"/>
        </w:rPr>
        <w:t>thi</w:t>
      </w:r>
      <w:proofErr w:type="spellEnd"/>
      <w:r w:rsidRPr="00A50E86">
        <w:rPr>
          <w:i/>
          <w:iCs/>
          <w:lang w:val="en-US"/>
        </w:rPr>
        <w:t xml:space="preserve"> </w:t>
      </w:r>
      <w:proofErr w:type="spellStart"/>
      <w:r w:rsidRPr="00A50E86">
        <w:rPr>
          <w:i/>
          <w:iCs/>
          <w:lang w:val="en-US"/>
        </w:rPr>
        <w:t>hành</w:t>
      </w:r>
      <w:proofErr w:type="spellEnd"/>
      <w:r w:rsidRPr="00A50E86">
        <w:rPr>
          <w:i/>
          <w:iCs/>
          <w:lang w:val="en-US"/>
        </w:rPr>
        <w:t xml:space="preserve"> </w:t>
      </w:r>
      <w:proofErr w:type="spellStart"/>
      <w:r w:rsidRPr="00A50E86">
        <w:rPr>
          <w:i/>
          <w:iCs/>
          <w:lang w:val="en-US"/>
        </w:rPr>
        <w:t>mà</w:t>
      </w:r>
      <w:proofErr w:type="spellEnd"/>
      <w:r w:rsidRPr="00A50E86">
        <w:rPr>
          <w:i/>
          <w:iCs/>
          <w:lang w:val="en-US"/>
        </w:rPr>
        <w:t xml:space="preserve"> </w:t>
      </w:r>
      <w:proofErr w:type="spellStart"/>
      <w:r w:rsidRPr="00A50E86">
        <w:rPr>
          <w:i/>
          <w:iCs/>
          <w:lang w:val="en-US"/>
        </w:rPr>
        <w:t>chưa</w:t>
      </w:r>
      <w:proofErr w:type="spellEnd"/>
      <w:r w:rsidRPr="00A50E86">
        <w:rPr>
          <w:i/>
          <w:iCs/>
          <w:lang w:val="en-US"/>
        </w:rPr>
        <w:t xml:space="preserve"> </w:t>
      </w:r>
      <w:proofErr w:type="spellStart"/>
      <w:r w:rsidRPr="00A50E86">
        <w:rPr>
          <w:i/>
          <w:iCs/>
          <w:lang w:val="en-US"/>
        </w:rPr>
        <w:t>hoàn</w:t>
      </w:r>
      <w:proofErr w:type="spellEnd"/>
      <w:r w:rsidRPr="00A50E86">
        <w:rPr>
          <w:i/>
          <w:iCs/>
          <w:lang w:val="en-US"/>
        </w:rPr>
        <w:t xml:space="preserve"> </w:t>
      </w:r>
      <w:proofErr w:type="spellStart"/>
      <w:r w:rsidRPr="00A50E86">
        <w:rPr>
          <w:i/>
          <w:iCs/>
          <w:lang w:val="en-US"/>
        </w:rPr>
        <w:t>thành</w:t>
      </w:r>
      <w:proofErr w:type="spellEnd"/>
      <w:r w:rsidRPr="00A50E86">
        <w:rPr>
          <w:i/>
          <w:iCs/>
          <w:lang w:val="en-US"/>
        </w:rPr>
        <w:t xml:space="preserve"> </w:t>
      </w:r>
      <w:proofErr w:type="spellStart"/>
      <w:r w:rsidRPr="00A50E86">
        <w:rPr>
          <w:i/>
          <w:iCs/>
          <w:lang w:val="en-US"/>
        </w:rPr>
        <w:t>việc</w:t>
      </w:r>
      <w:proofErr w:type="spellEnd"/>
      <w:r w:rsidRPr="00A50E86">
        <w:rPr>
          <w:i/>
          <w:iCs/>
          <w:lang w:val="en-US"/>
        </w:rPr>
        <w:t xml:space="preserve"> </w:t>
      </w:r>
      <w:proofErr w:type="spellStart"/>
      <w:r w:rsidRPr="00A50E86">
        <w:rPr>
          <w:i/>
          <w:iCs/>
          <w:lang w:val="en-US"/>
        </w:rPr>
        <w:t>ký</w:t>
      </w:r>
      <w:proofErr w:type="spellEnd"/>
      <w:r w:rsidRPr="00A50E86">
        <w:rPr>
          <w:i/>
          <w:iCs/>
          <w:lang w:val="en-US"/>
        </w:rPr>
        <w:t xml:space="preserve"> </w:t>
      </w:r>
      <w:proofErr w:type="spellStart"/>
      <w:r w:rsidRPr="00A50E86">
        <w:rPr>
          <w:i/>
          <w:iCs/>
          <w:lang w:val="en-US"/>
        </w:rPr>
        <w:t>xác</w:t>
      </w:r>
      <w:proofErr w:type="spellEnd"/>
      <w:r w:rsidRPr="00A50E86">
        <w:rPr>
          <w:i/>
          <w:iCs/>
          <w:lang w:val="en-US"/>
        </w:rPr>
        <w:t xml:space="preserve"> </w:t>
      </w:r>
      <w:proofErr w:type="spellStart"/>
      <w:r w:rsidRPr="00A50E86">
        <w:rPr>
          <w:i/>
          <w:iCs/>
          <w:lang w:val="en-US"/>
        </w:rPr>
        <w:t>nhận</w:t>
      </w:r>
      <w:proofErr w:type="spellEnd"/>
      <w:r w:rsidRPr="00A50E86">
        <w:rPr>
          <w:i/>
          <w:iCs/>
          <w:lang w:val="en-US"/>
        </w:rPr>
        <w:t xml:space="preserve"> </w:t>
      </w:r>
      <w:proofErr w:type="spellStart"/>
      <w:r w:rsidRPr="00A50E86">
        <w:rPr>
          <w:i/>
          <w:iCs/>
          <w:lang w:val="en-US"/>
        </w:rPr>
        <w:t>kết</w:t>
      </w:r>
      <w:proofErr w:type="spellEnd"/>
      <w:r w:rsidRPr="00A50E86">
        <w:rPr>
          <w:i/>
          <w:iCs/>
          <w:lang w:val="en-US"/>
        </w:rPr>
        <w:t xml:space="preserve"> </w:t>
      </w:r>
      <w:proofErr w:type="spellStart"/>
      <w:r w:rsidRPr="00A50E86">
        <w:rPr>
          <w:i/>
          <w:iCs/>
          <w:lang w:val="en-US"/>
        </w:rPr>
        <w:t>quả</w:t>
      </w:r>
      <w:proofErr w:type="spellEnd"/>
      <w:r w:rsidRPr="00A50E86">
        <w:rPr>
          <w:i/>
          <w:iCs/>
          <w:lang w:val="en-US"/>
        </w:rPr>
        <w:t xml:space="preserve"> </w:t>
      </w:r>
      <w:proofErr w:type="spellStart"/>
      <w:r w:rsidRPr="00A50E86">
        <w:rPr>
          <w:i/>
          <w:iCs/>
          <w:lang w:val="en-US"/>
        </w:rPr>
        <w:t>trích</w:t>
      </w:r>
      <w:proofErr w:type="spellEnd"/>
      <w:r w:rsidRPr="00A50E86">
        <w:rPr>
          <w:i/>
          <w:iCs/>
          <w:lang w:val="en-US"/>
        </w:rPr>
        <w:t xml:space="preserve"> </w:t>
      </w:r>
      <w:proofErr w:type="spellStart"/>
      <w:r w:rsidRPr="00A50E86">
        <w:rPr>
          <w:i/>
          <w:iCs/>
          <w:lang w:val="en-US"/>
        </w:rPr>
        <w:t>đo</w:t>
      </w:r>
      <w:proofErr w:type="spellEnd"/>
      <w:r w:rsidRPr="00A50E86">
        <w:rPr>
          <w:i/>
          <w:iCs/>
          <w:lang w:val="en-US"/>
        </w:rPr>
        <w:t xml:space="preserve"> </w:t>
      </w:r>
      <w:proofErr w:type="spellStart"/>
      <w:r w:rsidRPr="00A50E86">
        <w:rPr>
          <w:i/>
          <w:iCs/>
          <w:lang w:val="en-US"/>
        </w:rPr>
        <w:t>bản</w:t>
      </w:r>
      <w:proofErr w:type="spellEnd"/>
      <w:r w:rsidRPr="00A50E86">
        <w:rPr>
          <w:i/>
          <w:iCs/>
          <w:lang w:val="en-US"/>
        </w:rPr>
        <w:t xml:space="preserve"> </w:t>
      </w:r>
      <w:proofErr w:type="spellStart"/>
      <w:r w:rsidRPr="00A50E86">
        <w:rPr>
          <w:i/>
          <w:iCs/>
          <w:lang w:val="en-US"/>
        </w:rPr>
        <w:t>đồ</w:t>
      </w:r>
      <w:proofErr w:type="spellEnd"/>
      <w:r w:rsidRPr="00A50E86">
        <w:rPr>
          <w:i/>
          <w:iCs/>
          <w:lang w:val="en-US"/>
        </w:rPr>
        <w:t xml:space="preserve"> </w:t>
      </w:r>
      <w:proofErr w:type="spellStart"/>
      <w:r w:rsidRPr="00A50E86">
        <w:rPr>
          <w:i/>
          <w:iCs/>
          <w:lang w:val="en-US"/>
        </w:rPr>
        <w:t>địa</w:t>
      </w:r>
      <w:proofErr w:type="spellEnd"/>
      <w:r w:rsidRPr="00A50E86">
        <w:rPr>
          <w:i/>
          <w:iCs/>
          <w:lang w:val="en-US"/>
        </w:rPr>
        <w:t xml:space="preserve"> </w:t>
      </w:r>
      <w:proofErr w:type="spellStart"/>
      <w:r w:rsidRPr="00A50E86">
        <w:rPr>
          <w:i/>
          <w:iCs/>
          <w:lang w:val="en-US"/>
        </w:rPr>
        <w:t>chính</w:t>
      </w:r>
      <w:proofErr w:type="spellEnd"/>
      <w:r w:rsidRPr="00A50E86">
        <w:rPr>
          <w:i/>
          <w:iCs/>
          <w:lang w:val="en-US"/>
        </w:rPr>
        <w:t xml:space="preserve">, </w:t>
      </w:r>
      <w:proofErr w:type="spellStart"/>
      <w:r w:rsidRPr="00A50E86">
        <w:rPr>
          <w:i/>
          <w:iCs/>
          <w:lang w:val="en-US"/>
        </w:rPr>
        <w:t>kết</w:t>
      </w:r>
      <w:proofErr w:type="spellEnd"/>
      <w:r w:rsidRPr="00A50E86">
        <w:rPr>
          <w:i/>
          <w:iCs/>
          <w:lang w:val="en-US"/>
        </w:rPr>
        <w:t xml:space="preserve"> </w:t>
      </w:r>
      <w:proofErr w:type="spellStart"/>
      <w:r w:rsidRPr="00A50E86">
        <w:rPr>
          <w:i/>
          <w:iCs/>
          <w:lang w:val="en-US"/>
        </w:rPr>
        <w:t>quả</w:t>
      </w:r>
      <w:proofErr w:type="spellEnd"/>
      <w:r w:rsidRPr="00A50E86">
        <w:rPr>
          <w:i/>
          <w:iCs/>
          <w:lang w:val="en-US"/>
        </w:rPr>
        <w:t xml:space="preserve"> </w:t>
      </w:r>
      <w:proofErr w:type="spellStart"/>
      <w:r w:rsidRPr="00A50E86">
        <w:rPr>
          <w:i/>
          <w:iCs/>
          <w:lang w:val="en-US"/>
        </w:rPr>
        <w:t>đo</w:t>
      </w:r>
      <w:proofErr w:type="spellEnd"/>
      <w:r w:rsidRPr="00A50E86">
        <w:rPr>
          <w:i/>
          <w:iCs/>
          <w:lang w:val="en-US"/>
        </w:rPr>
        <w:t xml:space="preserve"> </w:t>
      </w:r>
      <w:proofErr w:type="spellStart"/>
      <w:r w:rsidRPr="00A50E86">
        <w:rPr>
          <w:i/>
          <w:iCs/>
          <w:lang w:val="en-US"/>
        </w:rPr>
        <w:t>đạc</w:t>
      </w:r>
      <w:proofErr w:type="spellEnd"/>
      <w:r w:rsidRPr="00A50E86">
        <w:rPr>
          <w:i/>
          <w:iCs/>
          <w:lang w:val="en-US"/>
        </w:rPr>
        <w:t xml:space="preserve"> </w:t>
      </w:r>
      <w:proofErr w:type="spellStart"/>
      <w:r w:rsidRPr="00A50E86">
        <w:rPr>
          <w:i/>
          <w:iCs/>
          <w:lang w:val="en-US"/>
        </w:rPr>
        <w:t>chỉnh</w:t>
      </w:r>
      <w:proofErr w:type="spellEnd"/>
      <w:r w:rsidRPr="00A50E86">
        <w:rPr>
          <w:i/>
          <w:iCs/>
          <w:lang w:val="en-US"/>
        </w:rPr>
        <w:t xml:space="preserve"> </w:t>
      </w:r>
      <w:proofErr w:type="spellStart"/>
      <w:r w:rsidRPr="00A50E86">
        <w:rPr>
          <w:i/>
          <w:iCs/>
          <w:lang w:val="en-US"/>
        </w:rPr>
        <w:t>lý</w:t>
      </w:r>
      <w:proofErr w:type="spellEnd"/>
      <w:r w:rsidRPr="00A50E86">
        <w:rPr>
          <w:i/>
          <w:iCs/>
          <w:lang w:val="en-US"/>
        </w:rPr>
        <w:t xml:space="preserve"> </w:t>
      </w:r>
      <w:proofErr w:type="spellStart"/>
      <w:r w:rsidRPr="00A50E86">
        <w:rPr>
          <w:i/>
          <w:iCs/>
          <w:lang w:val="en-US"/>
        </w:rPr>
        <w:t>bản</w:t>
      </w:r>
      <w:proofErr w:type="spellEnd"/>
      <w:r w:rsidRPr="00A50E86">
        <w:rPr>
          <w:i/>
          <w:iCs/>
          <w:lang w:val="en-US"/>
        </w:rPr>
        <w:t xml:space="preserve"> </w:t>
      </w:r>
      <w:proofErr w:type="spellStart"/>
      <w:r w:rsidRPr="00A50E86">
        <w:rPr>
          <w:i/>
          <w:iCs/>
          <w:lang w:val="en-US"/>
        </w:rPr>
        <w:t>đồ</w:t>
      </w:r>
      <w:proofErr w:type="spellEnd"/>
      <w:r w:rsidRPr="00A50E86">
        <w:rPr>
          <w:i/>
          <w:iCs/>
          <w:lang w:val="en-US"/>
        </w:rPr>
        <w:t xml:space="preserve"> </w:t>
      </w:r>
      <w:proofErr w:type="spellStart"/>
      <w:r w:rsidRPr="00A50E86">
        <w:rPr>
          <w:i/>
          <w:iCs/>
          <w:lang w:val="en-US"/>
        </w:rPr>
        <w:t>địa</w:t>
      </w:r>
      <w:proofErr w:type="spellEnd"/>
      <w:r w:rsidRPr="00A50E86">
        <w:rPr>
          <w:i/>
          <w:iCs/>
          <w:lang w:val="en-US"/>
        </w:rPr>
        <w:t xml:space="preserve"> </w:t>
      </w:r>
      <w:proofErr w:type="spellStart"/>
      <w:r w:rsidRPr="00A50E86">
        <w:rPr>
          <w:i/>
          <w:iCs/>
          <w:lang w:val="en-US"/>
        </w:rPr>
        <w:t>chính</w:t>
      </w:r>
      <w:proofErr w:type="spellEnd"/>
      <w:r w:rsidRPr="00A50E86">
        <w:rPr>
          <w:i/>
          <w:iCs/>
          <w:lang w:val="en-US"/>
        </w:rPr>
        <w:t xml:space="preserve"> </w:t>
      </w:r>
      <w:proofErr w:type="spellStart"/>
      <w:r w:rsidRPr="00A50E86">
        <w:rPr>
          <w:i/>
          <w:iCs/>
          <w:lang w:val="en-US"/>
        </w:rPr>
        <w:t>thì</w:t>
      </w:r>
      <w:proofErr w:type="spellEnd"/>
      <w:r w:rsidRPr="00A50E86">
        <w:rPr>
          <w:i/>
          <w:iCs/>
          <w:lang w:val="en-US"/>
        </w:rPr>
        <w:t xml:space="preserve"> </w:t>
      </w:r>
      <w:proofErr w:type="spellStart"/>
      <w:r w:rsidRPr="00A50E86">
        <w:rPr>
          <w:i/>
          <w:iCs/>
          <w:lang w:val="en-US"/>
        </w:rPr>
        <w:t>tiếp</w:t>
      </w:r>
      <w:proofErr w:type="spellEnd"/>
      <w:r w:rsidRPr="00A50E86">
        <w:rPr>
          <w:i/>
          <w:iCs/>
          <w:lang w:val="en-US"/>
        </w:rPr>
        <w:t xml:space="preserve"> </w:t>
      </w:r>
      <w:proofErr w:type="spellStart"/>
      <w:r w:rsidRPr="00A50E86">
        <w:rPr>
          <w:i/>
          <w:iCs/>
          <w:lang w:val="en-US"/>
        </w:rPr>
        <w:t>tục</w:t>
      </w:r>
      <w:proofErr w:type="spellEnd"/>
      <w:r w:rsidRPr="00A50E86">
        <w:rPr>
          <w:i/>
          <w:iCs/>
          <w:lang w:val="en-US"/>
        </w:rPr>
        <w:t xml:space="preserve"> </w:t>
      </w:r>
      <w:proofErr w:type="spellStart"/>
      <w:r w:rsidRPr="00A50E86">
        <w:rPr>
          <w:i/>
          <w:iCs/>
          <w:lang w:val="en-US"/>
        </w:rPr>
        <w:t>thực</w:t>
      </w:r>
      <w:proofErr w:type="spellEnd"/>
      <w:r w:rsidRPr="00A50E86">
        <w:rPr>
          <w:i/>
          <w:iCs/>
          <w:lang w:val="en-US"/>
        </w:rPr>
        <w:t xml:space="preserve"> </w:t>
      </w:r>
      <w:proofErr w:type="spellStart"/>
      <w:r w:rsidRPr="00A50E86">
        <w:rPr>
          <w:i/>
          <w:iCs/>
          <w:lang w:val="en-US"/>
        </w:rPr>
        <w:t>hiện</w:t>
      </w:r>
      <w:proofErr w:type="spellEnd"/>
      <w:r w:rsidRPr="00A50E86">
        <w:rPr>
          <w:i/>
          <w:iCs/>
          <w:lang w:val="en-US"/>
        </w:rPr>
        <w:t xml:space="preserve"> </w:t>
      </w:r>
      <w:proofErr w:type="spellStart"/>
      <w:r w:rsidRPr="00A50E86">
        <w:rPr>
          <w:i/>
          <w:iCs/>
          <w:lang w:val="en-US"/>
        </w:rPr>
        <w:t>việc</w:t>
      </w:r>
      <w:proofErr w:type="spellEnd"/>
      <w:r w:rsidRPr="00A50E86">
        <w:rPr>
          <w:i/>
          <w:iCs/>
          <w:lang w:val="en-US"/>
        </w:rPr>
        <w:t xml:space="preserve"> </w:t>
      </w:r>
      <w:proofErr w:type="spellStart"/>
      <w:r w:rsidRPr="00A50E86">
        <w:rPr>
          <w:i/>
          <w:iCs/>
          <w:lang w:val="en-US"/>
        </w:rPr>
        <w:t>ký</w:t>
      </w:r>
      <w:proofErr w:type="spellEnd"/>
      <w:r w:rsidRPr="00A50E86">
        <w:rPr>
          <w:i/>
          <w:iCs/>
          <w:lang w:val="en-US"/>
        </w:rPr>
        <w:t xml:space="preserve"> </w:t>
      </w:r>
      <w:proofErr w:type="spellStart"/>
      <w:r w:rsidRPr="00A50E86">
        <w:rPr>
          <w:i/>
          <w:iCs/>
          <w:lang w:val="en-US"/>
        </w:rPr>
        <w:t>xác</w:t>
      </w:r>
      <w:proofErr w:type="spellEnd"/>
      <w:r w:rsidRPr="00A50E86">
        <w:rPr>
          <w:i/>
          <w:iCs/>
          <w:lang w:val="en-US"/>
        </w:rPr>
        <w:t xml:space="preserve"> </w:t>
      </w:r>
      <w:proofErr w:type="spellStart"/>
      <w:r w:rsidRPr="00A50E86">
        <w:rPr>
          <w:i/>
          <w:iCs/>
          <w:lang w:val="en-US"/>
        </w:rPr>
        <w:t>nhận</w:t>
      </w:r>
      <w:proofErr w:type="spellEnd"/>
      <w:r w:rsidRPr="00A50E86">
        <w:rPr>
          <w:i/>
          <w:iCs/>
          <w:lang w:val="en-US"/>
        </w:rPr>
        <w:t xml:space="preserve"> </w:t>
      </w:r>
      <w:proofErr w:type="spellStart"/>
      <w:r w:rsidRPr="00A50E86">
        <w:rPr>
          <w:i/>
          <w:iCs/>
          <w:lang w:val="en-US"/>
        </w:rPr>
        <w:t>theo</w:t>
      </w:r>
      <w:proofErr w:type="spellEnd"/>
      <w:r w:rsidRPr="00A50E86">
        <w:rPr>
          <w:i/>
          <w:iCs/>
          <w:lang w:val="en-US"/>
        </w:rPr>
        <w:t xml:space="preserve"> </w:t>
      </w:r>
      <w:proofErr w:type="spellStart"/>
      <w:r w:rsidRPr="00A50E86">
        <w:rPr>
          <w:i/>
          <w:iCs/>
          <w:lang w:val="en-US"/>
        </w:rPr>
        <w:t>quy</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trước</w:t>
      </w:r>
      <w:proofErr w:type="spellEnd"/>
      <w:r w:rsidRPr="00A50E86">
        <w:rPr>
          <w:i/>
          <w:iCs/>
          <w:lang w:val="en-US"/>
        </w:rPr>
        <w:t xml:space="preserve"> </w:t>
      </w:r>
      <w:proofErr w:type="spellStart"/>
      <w:r w:rsidRPr="00A50E86">
        <w:rPr>
          <w:i/>
          <w:iCs/>
          <w:lang w:val="en-US"/>
        </w:rPr>
        <w:t>ngày</w:t>
      </w:r>
      <w:proofErr w:type="spellEnd"/>
      <w:r w:rsidRPr="00A50E86">
        <w:rPr>
          <w:i/>
          <w:iCs/>
          <w:lang w:val="en-US"/>
        </w:rPr>
        <w:t xml:space="preserve"> </w:t>
      </w:r>
      <w:proofErr w:type="spellStart"/>
      <w:r w:rsidRPr="00A50E86">
        <w:rPr>
          <w:i/>
          <w:iCs/>
          <w:lang w:val="en-US"/>
        </w:rPr>
        <w:t>Nghị</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này</w:t>
      </w:r>
      <w:proofErr w:type="spellEnd"/>
      <w:r w:rsidRPr="00A50E86">
        <w:rPr>
          <w:i/>
          <w:iCs/>
          <w:lang w:val="en-US"/>
        </w:rPr>
        <w:t xml:space="preserve"> </w:t>
      </w:r>
      <w:proofErr w:type="spellStart"/>
      <w:r w:rsidRPr="00A50E86">
        <w:rPr>
          <w:i/>
          <w:iCs/>
          <w:lang w:val="en-US"/>
        </w:rPr>
        <w:t>có</w:t>
      </w:r>
      <w:proofErr w:type="spellEnd"/>
      <w:r w:rsidRPr="00A50E86">
        <w:rPr>
          <w:i/>
          <w:iCs/>
          <w:lang w:val="en-US"/>
        </w:rPr>
        <w:t xml:space="preserve"> </w:t>
      </w:r>
      <w:proofErr w:type="spellStart"/>
      <w:r w:rsidRPr="00A50E86">
        <w:rPr>
          <w:i/>
          <w:iCs/>
          <w:lang w:val="en-US"/>
        </w:rPr>
        <w:t>hiệu</w:t>
      </w:r>
      <w:proofErr w:type="spellEnd"/>
      <w:r w:rsidRPr="00A50E86">
        <w:rPr>
          <w:i/>
          <w:iCs/>
          <w:lang w:val="en-US"/>
        </w:rPr>
        <w:t xml:space="preserve"> </w:t>
      </w:r>
      <w:proofErr w:type="spellStart"/>
      <w:r w:rsidRPr="00A50E86">
        <w:rPr>
          <w:i/>
          <w:iCs/>
          <w:lang w:val="en-US"/>
        </w:rPr>
        <w:t>lực</w:t>
      </w:r>
      <w:proofErr w:type="spellEnd"/>
      <w:r w:rsidRPr="00A50E86">
        <w:rPr>
          <w:i/>
          <w:iCs/>
          <w:lang w:val="en-US"/>
        </w:rPr>
        <w:t xml:space="preserve"> </w:t>
      </w:r>
      <w:proofErr w:type="spellStart"/>
      <w:r w:rsidRPr="00A50E86">
        <w:rPr>
          <w:i/>
          <w:iCs/>
          <w:lang w:val="en-US"/>
        </w:rPr>
        <w:t>thi</w:t>
      </w:r>
      <w:proofErr w:type="spellEnd"/>
      <w:r w:rsidRPr="00A50E86">
        <w:rPr>
          <w:i/>
          <w:iCs/>
          <w:lang w:val="en-US"/>
        </w:rPr>
        <w:t xml:space="preserve"> </w:t>
      </w:r>
      <w:proofErr w:type="spellStart"/>
      <w:r w:rsidRPr="00A50E86">
        <w:rPr>
          <w:i/>
          <w:iCs/>
          <w:lang w:val="en-US"/>
        </w:rPr>
        <w:t>hành</w:t>
      </w:r>
      <w:proofErr w:type="spellEnd"/>
      <w:r w:rsidRPr="00A50E86">
        <w:rPr>
          <w:i/>
          <w:iCs/>
          <w:lang w:val="en-US"/>
        </w:rPr>
        <w:t xml:space="preserve"> </w:t>
      </w:r>
      <w:proofErr w:type="spellStart"/>
      <w:r w:rsidRPr="00A50E86">
        <w:rPr>
          <w:i/>
          <w:iCs/>
          <w:lang w:val="en-US"/>
        </w:rPr>
        <w:t>và</w:t>
      </w:r>
      <w:proofErr w:type="spellEnd"/>
      <w:r w:rsidRPr="00A50E86">
        <w:rPr>
          <w:i/>
          <w:iCs/>
          <w:lang w:val="en-US"/>
        </w:rPr>
        <w:t xml:space="preserve"> </w:t>
      </w:r>
      <w:proofErr w:type="spellStart"/>
      <w:r w:rsidRPr="00A50E86">
        <w:rPr>
          <w:i/>
          <w:iCs/>
          <w:lang w:val="en-US"/>
        </w:rPr>
        <w:t>được</w:t>
      </w:r>
      <w:proofErr w:type="spellEnd"/>
      <w:r w:rsidRPr="00A50E86">
        <w:rPr>
          <w:i/>
          <w:iCs/>
          <w:lang w:val="en-US"/>
        </w:rPr>
        <w:t xml:space="preserve"> </w:t>
      </w:r>
      <w:proofErr w:type="spellStart"/>
      <w:r w:rsidRPr="00A50E86">
        <w:rPr>
          <w:i/>
          <w:iCs/>
          <w:lang w:val="en-US"/>
        </w:rPr>
        <w:t>đưa</w:t>
      </w:r>
      <w:proofErr w:type="spellEnd"/>
      <w:r w:rsidRPr="00A50E86">
        <w:rPr>
          <w:i/>
          <w:iCs/>
          <w:lang w:val="en-US"/>
        </w:rPr>
        <w:t xml:space="preserve"> </w:t>
      </w:r>
      <w:proofErr w:type="spellStart"/>
      <w:r w:rsidRPr="00A50E86">
        <w:rPr>
          <w:i/>
          <w:iCs/>
          <w:lang w:val="en-US"/>
        </w:rPr>
        <w:t>vào</w:t>
      </w:r>
      <w:proofErr w:type="spellEnd"/>
      <w:r w:rsidRPr="00A50E86">
        <w:rPr>
          <w:i/>
          <w:iCs/>
          <w:lang w:val="en-US"/>
        </w:rPr>
        <w:t xml:space="preserve"> </w:t>
      </w:r>
      <w:proofErr w:type="spellStart"/>
      <w:r w:rsidRPr="00A50E86">
        <w:rPr>
          <w:i/>
          <w:iCs/>
          <w:lang w:val="en-US"/>
        </w:rPr>
        <w:t>sử</w:t>
      </w:r>
      <w:proofErr w:type="spellEnd"/>
      <w:r w:rsidRPr="00A50E86">
        <w:rPr>
          <w:i/>
          <w:iCs/>
          <w:lang w:val="en-US"/>
        </w:rPr>
        <w:t xml:space="preserve"> </w:t>
      </w:r>
      <w:proofErr w:type="spellStart"/>
      <w:r w:rsidRPr="00A50E86">
        <w:rPr>
          <w:i/>
          <w:iCs/>
          <w:lang w:val="en-US"/>
        </w:rPr>
        <w:t>dụng</w:t>
      </w:r>
      <w:proofErr w:type="spellEnd"/>
      <w:r w:rsidRPr="00A50E86">
        <w:rPr>
          <w:i/>
          <w:iCs/>
          <w:lang w:val="en-US"/>
        </w:rPr>
        <w:t xml:space="preserve">. </w:t>
      </w:r>
    </w:p>
    <w:p w14:paraId="0444C239" w14:textId="77777777" w:rsidR="001962EB" w:rsidRPr="001962EB" w:rsidRDefault="00A50E86" w:rsidP="00A85906">
      <w:pPr>
        <w:pStyle w:val="FootnoteText"/>
        <w:spacing w:before="0" w:line="240" w:lineRule="auto"/>
        <w:rPr>
          <w:b/>
          <w:bCs/>
          <w:i/>
          <w:iCs/>
          <w:lang w:val="en-US"/>
        </w:rPr>
      </w:pPr>
      <w:proofErr w:type="spellStart"/>
      <w:r w:rsidRPr="001962EB">
        <w:rPr>
          <w:b/>
          <w:bCs/>
          <w:i/>
          <w:iCs/>
          <w:lang w:val="en-US"/>
        </w:rPr>
        <w:t>Điều</w:t>
      </w:r>
      <w:proofErr w:type="spellEnd"/>
      <w:r w:rsidRPr="001962EB">
        <w:rPr>
          <w:b/>
          <w:bCs/>
          <w:i/>
          <w:iCs/>
          <w:lang w:val="en-US"/>
        </w:rPr>
        <w:t xml:space="preserve"> 22. </w:t>
      </w:r>
      <w:proofErr w:type="spellStart"/>
      <w:r w:rsidRPr="001962EB">
        <w:rPr>
          <w:b/>
          <w:bCs/>
          <w:i/>
          <w:iCs/>
          <w:lang w:val="en-US"/>
        </w:rPr>
        <w:t>Trách</w:t>
      </w:r>
      <w:proofErr w:type="spellEnd"/>
      <w:r w:rsidRPr="001962EB">
        <w:rPr>
          <w:b/>
          <w:bCs/>
          <w:i/>
          <w:iCs/>
          <w:lang w:val="en-US"/>
        </w:rPr>
        <w:t xml:space="preserve"> </w:t>
      </w:r>
      <w:proofErr w:type="spellStart"/>
      <w:r w:rsidRPr="001962EB">
        <w:rPr>
          <w:b/>
          <w:bCs/>
          <w:i/>
          <w:iCs/>
          <w:lang w:val="en-US"/>
        </w:rPr>
        <w:t>nhiệm</w:t>
      </w:r>
      <w:proofErr w:type="spellEnd"/>
      <w:r w:rsidRPr="001962EB">
        <w:rPr>
          <w:b/>
          <w:bCs/>
          <w:i/>
          <w:iCs/>
          <w:lang w:val="en-US"/>
        </w:rPr>
        <w:t xml:space="preserve"> </w:t>
      </w:r>
      <w:proofErr w:type="spellStart"/>
      <w:r w:rsidRPr="001962EB">
        <w:rPr>
          <w:b/>
          <w:bCs/>
          <w:i/>
          <w:iCs/>
          <w:lang w:val="en-US"/>
        </w:rPr>
        <w:t>thi</w:t>
      </w:r>
      <w:proofErr w:type="spellEnd"/>
      <w:r w:rsidRPr="001962EB">
        <w:rPr>
          <w:b/>
          <w:bCs/>
          <w:i/>
          <w:iCs/>
          <w:lang w:val="en-US"/>
        </w:rPr>
        <w:t xml:space="preserve"> </w:t>
      </w:r>
      <w:proofErr w:type="spellStart"/>
      <w:r w:rsidRPr="001962EB">
        <w:rPr>
          <w:b/>
          <w:bCs/>
          <w:i/>
          <w:iCs/>
          <w:lang w:val="en-US"/>
        </w:rPr>
        <w:t>hành</w:t>
      </w:r>
      <w:proofErr w:type="spellEnd"/>
      <w:r w:rsidRPr="001962EB">
        <w:rPr>
          <w:b/>
          <w:bCs/>
          <w:i/>
          <w:iCs/>
          <w:lang w:val="en-US"/>
        </w:rPr>
        <w:t xml:space="preserve"> </w:t>
      </w:r>
    </w:p>
    <w:p w14:paraId="73C879A8" w14:textId="77777777" w:rsidR="001962EB" w:rsidRDefault="00A50E86" w:rsidP="00A85906">
      <w:pPr>
        <w:pStyle w:val="FootnoteText"/>
        <w:spacing w:before="0" w:line="240" w:lineRule="auto"/>
        <w:rPr>
          <w:i/>
          <w:iCs/>
          <w:lang w:val="en-US"/>
        </w:rPr>
      </w:pPr>
      <w:r w:rsidRPr="00A50E86">
        <w:rPr>
          <w:i/>
          <w:iCs/>
          <w:lang w:val="en-US"/>
        </w:rPr>
        <w:t xml:space="preserve">1. Các </w:t>
      </w:r>
      <w:proofErr w:type="spellStart"/>
      <w:r w:rsidRPr="00A50E86">
        <w:rPr>
          <w:i/>
          <w:iCs/>
          <w:lang w:val="en-US"/>
        </w:rPr>
        <w:t>Bộ</w:t>
      </w:r>
      <w:proofErr w:type="spellEnd"/>
      <w:r w:rsidRPr="00A50E86">
        <w:rPr>
          <w:i/>
          <w:iCs/>
          <w:lang w:val="en-US"/>
        </w:rPr>
        <w:t xml:space="preserve"> </w:t>
      </w:r>
      <w:proofErr w:type="spellStart"/>
      <w:r w:rsidRPr="00A50E86">
        <w:rPr>
          <w:i/>
          <w:iCs/>
          <w:lang w:val="en-US"/>
        </w:rPr>
        <w:t>trưởng</w:t>
      </w:r>
      <w:proofErr w:type="spellEnd"/>
      <w:r w:rsidRPr="00A50E86">
        <w:rPr>
          <w:i/>
          <w:iCs/>
          <w:lang w:val="en-US"/>
        </w:rPr>
        <w:t xml:space="preserve">, </w:t>
      </w:r>
      <w:proofErr w:type="spellStart"/>
      <w:r w:rsidRPr="00A50E86">
        <w:rPr>
          <w:i/>
          <w:iCs/>
          <w:lang w:val="en-US"/>
        </w:rPr>
        <w:t>Thủ</w:t>
      </w:r>
      <w:proofErr w:type="spellEnd"/>
      <w:r w:rsidRPr="00A50E86">
        <w:rPr>
          <w:i/>
          <w:iCs/>
          <w:lang w:val="en-US"/>
        </w:rPr>
        <w:t xml:space="preserve"> </w:t>
      </w:r>
      <w:proofErr w:type="spellStart"/>
      <w:r w:rsidRPr="00A50E86">
        <w:rPr>
          <w:i/>
          <w:iCs/>
          <w:lang w:val="en-US"/>
        </w:rPr>
        <w:t>trưởng</w:t>
      </w:r>
      <w:proofErr w:type="spellEnd"/>
      <w:r w:rsidRPr="00A50E86">
        <w:rPr>
          <w:i/>
          <w:iCs/>
          <w:lang w:val="en-US"/>
        </w:rPr>
        <w:t xml:space="preserve"> </w:t>
      </w:r>
      <w:proofErr w:type="spellStart"/>
      <w:r w:rsidRPr="00A50E86">
        <w:rPr>
          <w:i/>
          <w:iCs/>
          <w:lang w:val="en-US"/>
        </w:rPr>
        <w:t>cơ</w:t>
      </w:r>
      <w:proofErr w:type="spellEnd"/>
      <w:r w:rsidRPr="00A50E86">
        <w:rPr>
          <w:i/>
          <w:iCs/>
          <w:lang w:val="en-US"/>
        </w:rPr>
        <w:t xml:space="preserve"> </w:t>
      </w:r>
      <w:proofErr w:type="spellStart"/>
      <w:r w:rsidRPr="00A50E86">
        <w:rPr>
          <w:i/>
          <w:iCs/>
          <w:lang w:val="en-US"/>
        </w:rPr>
        <w:t>quan</w:t>
      </w:r>
      <w:proofErr w:type="spellEnd"/>
      <w:r w:rsidRPr="00A50E86">
        <w:rPr>
          <w:i/>
          <w:iCs/>
          <w:lang w:val="en-US"/>
        </w:rPr>
        <w:t xml:space="preserve"> </w:t>
      </w:r>
      <w:proofErr w:type="spellStart"/>
      <w:r w:rsidRPr="00A50E86">
        <w:rPr>
          <w:i/>
          <w:iCs/>
          <w:lang w:val="en-US"/>
        </w:rPr>
        <w:t>ngang</w:t>
      </w:r>
      <w:proofErr w:type="spellEnd"/>
      <w:r w:rsidRPr="00A50E86">
        <w:rPr>
          <w:i/>
          <w:iCs/>
          <w:lang w:val="en-US"/>
        </w:rPr>
        <w:t xml:space="preserve"> </w:t>
      </w:r>
      <w:proofErr w:type="spellStart"/>
      <w:r w:rsidRPr="00A50E86">
        <w:rPr>
          <w:i/>
          <w:iCs/>
          <w:lang w:val="en-US"/>
        </w:rPr>
        <w:t>bộ</w:t>
      </w:r>
      <w:proofErr w:type="spellEnd"/>
      <w:r w:rsidRPr="00A50E86">
        <w:rPr>
          <w:i/>
          <w:iCs/>
          <w:lang w:val="en-US"/>
        </w:rPr>
        <w:t xml:space="preserve">, </w:t>
      </w:r>
      <w:proofErr w:type="spellStart"/>
      <w:r w:rsidRPr="00A50E86">
        <w:rPr>
          <w:i/>
          <w:iCs/>
          <w:lang w:val="en-US"/>
        </w:rPr>
        <w:t>Thủ</w:t>
      </w:r>
      <w:proofErr w:type="spellEnd"/>
      <w:r w:rsidRPr="00A50E86">
        <w:rPr>
          <w:i/>
          <w:iCs/>
          <w:lang w:val="en-US"/>
        </w:rPr>
        <w:t xml:space="preserve"> </w:t>
      </w:r>
      <w:proofErr w:type="spellStart"/>
      <w:r w:rsidRPr="00A50E86">
        <w:rPr>
          <w:i/>
          <w:iCs/>
          <w:lang w:val="en-US"/>
        </w:rPr>
        <w:t>trưởng</w:t>
      </w:r>
      <w:proofErr w:type="spellEnd"/>
      <w:r w:rsidRPr="00A50E86">
        <w:rPr>
          <w:i/>
          <w:iCs/>
          <w:lang w:val="en-US"/>
        </w:rPr>
        <w:t xml:space="preserve"> </w:t>
      </w:r>
      <w:proofErr w:type="spellStart"/>
      <w:r w:rsidRPr="00A50E86">
        <w:rPr>
          <w:i/>
          <w:iCs/>
          <w:lang w:val="en-US"/>
        </w:rPr>
        <w:t>cơ</w:t>
      </w:r>
      <w:proofErr w:type="spellEnd"/>
      <w:r w:rsidRPr="00A50E86">
        <w:rPr>
          <w:i/>
          <w:iCs/>
          <w:lang w:val="en-US"/>
        </w:rPr>
        <w:t xml:space="preserve"> </w:t>
      </w:r>
      <w:proofErr w:type="spellStart"/>
      <w:r w:rsidRPr="00A50E86">
        <w:rPr>
          <w:i/>
          <w:iCs/>
          <w:lang w:val="en-US"/>
        </w:rPr>
        <w:t>quan</w:t>
      </w:r>
      <w:proofErr w:type="spellEnd"/>
      <w:r w:rsidRPr="00A50E86">
        <w:rPr>
          <w:i/>
          <w:iCs/>
          <w:lang w:val="en-US"/>
        </w:rPr>
        <w:t xml:space="preserve"> </w:t>
      </w:r>
      <w:proofErr w:type="spellStart"/>
      <w:r w:rsidRPr="00A50E86">
        <w:rPr>
          <w:i/>
          <w:iCs/>
          <w:lang w:val="en-US"/>
        </w:rPr>
        <w:t>thuộc</w:t>
      </w:r>
      <w:proofErr w:type="spellEnd"/>
      <w:r w:rsidRPr="00A50E86">
        <w:rPr>
          <w:i/>
          <w:iCs/>
          <w:lang w:val="en-US"/>
        </w:rPr>
        <w:t xml:space="preserve"> </w:t>
      </w:r>
      <w:proofErr w:type="spellStart"/>
      <w:r w:rsidRPr="00A50E86">
        <w:rPr>
          <w:i/>
          <w:iCs/>
          <w:lang w:val="en-US"/>
        </w:rPr>
        <w:t>Chính</w:t>
      </w:r>
      <w:proofErr w:type="spellEnd"/>
      <w:r w:rsidRPr="00A50E86">
        <w:rPr>
          <w:i/>
          <w:iCs/>
          <w:lang w:val="en-US"/>
        </w:rPr>
        <w:t xml:space="preserve"> </w:t>
      </w:r>
      <w:proofErr w:type="spellStart"/>
      <w:r w:rsidRPr="00A50E86">
        <w:rPr>
          <w:i/>
          <w:iCs/>
          <w:lang w:val="en-US"/>
        </w:rPr>
        <w:t>phủ</w:t>
      </w:r>
      <w:proofErr w:type="spellEnd"/>
      <w:r w:rsidRPr="00A50E86">
        <w:rPr>
          <w:i/>
          <w:iCs/>
          <w:lang w:val="en-US"/>
        </w:rPr>
        <w:t xml:space="preserve">, </w:t>
      </w:r>
      <w:proofErr w:type="spellStart"/>
      <w:r w:rsidRPr="00A50E86">
        <w:rPr>
          <w:i/>
          <w:iCs/>
          <w:lang w:val="en-US"/>
        </w:rPr>
        <w:t>Chủ</w:t>
      </w:r>
      <w:proofErr w:type="spellEnd"/>
      <w:r w:rsidRPr="00A50E86">
        <w:rPr>
          <w:i/>
          <w:iCs/>
          <w:lang w:val="en-US"/>
        </w:rPr>
        <w:t xml:space="preserve"> </w:t>
      </w:r>
      <w:proofErr w:type="spellStart"/>
      <w:r w:rsidRPr="00A50E86">
        <w:rPr>
          <w:i/>
          <w:iCs/>
          <w:lang w:val="en-US"/>
        </w:rPr>
        <w:t>tịch</w:t>
      </w:r>
      <w:proofErr w:type="spellEnd"/>
      <w:r w:rsidRPr="00A50E86">
        <w:rPr>
          <w:i/>
          <w:iCs/>
          <w:lang w:val="en-US"/>
        </w:rPr>
        <w:t xml:space="preserve"> </w:t>
      </w:r>
      <w:proofErr w:type="spellStart"/>
      <w:r w:rsidRPr="00A50E86">
        <w:rPr>
          <w:i/>
          <w:iCs/>
          <w:lang w:val="en-US"/>
        </w:rPr>
        <w:t>Ủy</w:t>
      </w:r>
      <w:proofErr w:type="spellEnd"/>
      <w:r w:rsidRPr="00A50E86">
        <w:rPr>
          <w:i/>
          <w:iCs/>
          <w:lang w:val="en-US"/>
        </w:rPr>
        <w:t xml:space="preserve"> ban </w:t>
      </w:r>
      <w:proofErr w:type="spellStart"/>
      <w:r w:rsidRPr="00A50E86">
        <w:rPr>
          <w:i/>
          <w:iCs/>
          <w:lang w:val="en-US"/>
        </w:rPr>
        <w:t>nhân</w:t>
      </w:r>
      <w:proofErr w:type="spellEnd"/>
      <w:r w:rsidRPr="00A50E86">
        <w:rPr>
          <w:i/>
          <w:iCs/>
          <w:lang w:val="en-US"/>
        </w:rPr>
        <w:t xml:space="preserve"> </w:t>
      </w:r>
      <w:proofErr w:type="spellStart"/>
      <w:r w:rsidRPr="00A50E86">
        <w:rPr>
          <w:i/>
          <w:iCs/>
          <w:lang w:val="en-US"/>
        </w:rPr>
        <w:t>dân</w:t>
      </w:r>
      <w:proofErr w:type="spellEnd"/>
      <w:r w:rsidRPr="00A50E86">
        <w:rPr>
          <w:i/>
          <w:iCs/>
          <w:lang w:val="en-US"/>
        </w:rPr>
        <w:t xml:space="preserve"> </w:t>
      </w:r>
      <w:proofErr w:type="spellStart"/>
      <w:r w:rsidRPr="00A50E86">
        <w:rPr>
          <w:i/>
          <w:iCs/>
          <w:lang w:val="en-US"/>
        </w:rPr>
        <w:t>các</w:t>
      </w:r>
      <w:proofErr w:type="spellEnd"/>
      <w:r w:rsidRPr="00A50E86">
        <w:rPr>
          <w:i/>
          <w:iCs/>
          <w:lang w:val="en-US"/>
        </w:rPr>
        <w:t xml:space="preserve"> </w:t>
      </w:r>
      <w:proofErr w:type="spellStart"/>
      <w:r w:rsidRPr="00A50E86">
        <w:rPr>
          <w:i/>
          <w:iCs/>
          <w:lang w:val="en-US"/>
        </w:rPr>
        <w:t>cấp</w:t>
      </w:r>
      <w:proofErr w:type="spellEnd"/>
      <w:r w:rsidRPr="00A50E86">
        <w:rPr>
          <w:i/>
          <w:iCs/>
          <w:lang w:val="en-US"/>
        </w:rPr>
        <w:t xml:space="preserve"> </w:t>
      </w:r>
      <w:proofErr w:type="spellStart"/>
      <w:r w:rsidRPr="00A50E86">
        <w:rPr>
          <w:i/>
          <w:iCs/>
          <w:lang w:val="en-US"/>
        </w:rPr>
        <w:t>và</w:t>
      </w:r>
      <w:proofErr w:type="spellEnd"/>
      <w:r w:rsidRPr="00A50E86">
        <w:rPr>
          <w:i/>
          <w:iCs/>
          <w:lang w:val="en-US"/>
        </w:rPr>
        <w:t xml:space="preserve"> </w:t>
      </w:r>
      <w:proofErr w:type="spellStart"/>
      <w:r w:rsidRPr="00A50E86">
        <w:rPr>
          <w:i/>
          <w:iCs/>
          <w:lang w:val="en-US"/>
        </w:rPr>
        <w:t>các</w:t>
      </w:r>
      <w:proofErr w:type="spellEnd"/>
      <w:r w:rsidRPr="00A50E86">
        <w:rPr>
          <w:i/>
          <w:iCs/>
          <w:lang w:val="en-US"/>
        </w:rPr>
        <w:t xml:space="preserve"> </w:t>
      </w:r>
      <w:proofErr w:type="spellStart"/>
      <w:r w:rsidRPr="00A50E86">
        <w:rPr>
          <w:i/>
          <w:iCs/>
          <w:lang w:val="en-US"/>
        </w:rPr>
        <w:t>tổ</w:t>
      </w:r>
      <w:proofErr w:type="spellEnd"/>
      <w:r w:rsidRPr="00A50E86">
        <w:rPr>
          <w:i/>
          <w:iCs/>
          <w:lang w:val="en-US"/>
        </w:rPr>
        <w:t xml:space="preserve"> </w:t>
      </w:r>
      <w:proofErr w:type="spellStart"/>
      <w:r w:rsidRPr="00A50E86">
        <w:rPr>
          <w:i/>
          <w:iCs/>
          <w:lang w:val="en-US"/>
        </w:rPr>
        <w:t>chức</w:t>
      </w:r>
      <w:proofErr w:type="spellEnd"/>
      <w:r w:rsidRPr="00A50E86">
        <w:rPr>
          <w:i/>
          <w:iCs/>
          <w:lang w:val="en-US"/>
        </w:rPr>
        <w:t xml:space="preserve">, </w:t>
      </w:r>
      <w:proofErr w:type="spellStart"/>
      <w:r w:rsidRPr="00A50E86">
        <w:rPr>
          <w:i/>
          <w:iCs/>
          <w:lang w:val="en-US"/>
        </w:rPr>
        <w:t>cá</w:t>
      </w:r>
      <w:proofErr w:type="spellEnd"/>
      <w:r w:rsidRPr="00A50E86">
        <w:rPr>
          <w:i/>
          <w:iCs/>
          <w:lang w:val="en-US"/>
        </w:rPr>
        <w:t xml:space="preserve"> </w:t>
      </w:r>
      <w:proofErr w:type="spellStart"/>
      <w:r w:rsidRPr="00A50E86">
        <w:rPr>
          <w:i/>
          <w:iCs/>
          <w:lang w:val="en-US"/>
        </w:rPr>
        <w:t>nhân</w:t>
      </w:r>
      <w:proofErr w:type="spellEnd"/>
      <w:r w:rsidRPr="00A50E86">
        <w:rPr>
          <w:i/>
          <w:iCs/>
          <w:lang w:val="en-US"/>
        </w:rPr>
        <w:t xml:space="preserve"> </w:t>
      </w:r>
      <w:proofErr w:type="spellStart"/>
      <w:r w:rsidRPr="00A50E86">
        <w:rPr>
          <w:i/>
          <w:iCs/>
          <w:lang w:val="en-US"/>
        </w:rPr>
        <w:t>có</w:t>
      </w:r>
      <w:proofErr w:type="spellEnd"/>
      <w:r w:rsidRPr="00A50E86">
        <w:rPr>
          <w:i/>
          <w:iCs/>
          <w:lang w:val="en-US"/>
        </w:rPr>
        <w:t xml:space="preserve"> </w:t>
      </w:r>
      <w:proofErr w:type="spellStart"/>
      <w:r w:rsidRPr="00A50E86">
        <w:rPr>
          <w:i/>
          <w:iCs/>
          <w:lang w:val="en-US"/>
        </w:rPr>
        <w:t>liên</w:t>
      </w:r>
      <w:proofErr w:type="spellEnd"/>
      <w:r w:rsidRPr="00A50E86">
        <w:rPr>
          <w:i/>
          <w:iCs/>
          <w:lang w:val="en-US"/>
        </w:rPr>
        <w:t xml:space="preserve"> </w:t>
      </w:r>
      <w:proofErr w:type="spellStart"/>
      <w:r w:rsidRPr="00A50E86">
        <w:rPr>
          <w:i/>
          <w:iCs/>
          <w:lang w:val="en-US"/>
        </w:rPr>
        <w:t>quan</w:t>
      </w:r>
      <w:proofErr w:type="spellEnd"/>
      <w:r w:rsidRPr="00A50E86">
        <w:rPr>
          <w:i/>
          <w:iCs/>
          <w:lang w:val="en-US"/>
        </w:rPr>
        <w:t xml:space="preserve"> </w:t>
      </w:r>
      <w:proofErr w:type="spellStart"/>
      <w:r w:rsidRPr="00A50E86">
        <w:rPr>
          <w:i/>
          <w:iCs/>
          <w:lang w:val="en-US"/>
        </w:rPr>
        <w:t>chịu</w:t>
      </w:r>
      <w:proofErr w:type="spellEnd"/>
      <w:r w:rsidRPr="00A50E86">
        <w:rPr>
          <w:i/>
          <w:iCs/>
          <w:lang w:val="en-US"/>
        </w:rPr>
        <w:t xml:space="preserve"> </w:t>
      </w:r>
      <w:proofErr w:type="spellStart"/>
      <w:r w:rsidRPr="00A50E86">
        <w:rPr>
          <w:i/>
          <w:iCs/>
          <w:lang w:val="en-US"/>
        </w:rPr>
        <w:t>trách</w:t>
      </w:r>
      <w:proofErr w:type="spellEnd"/>
      <w:r w:rsidRPr="00A50E86">
        <w:rPr>
          <w:i/>
          <w:iCs/>
          <w:lang w:val="en-US"/>
        </w:rPr>
        <w:t xml:space="preserve"> </w:t>
      </w:r>
      <w:proofErr w:type="spellStart"/>
      <w:r w:rsidRPr="00A50E86">
        <w:rPr>
          <w:i/>
          <w:iCs/>
          <w:lang w:val="en-US"/>
        </w:rPr>
        <w:t>nhiệm</w:t>
      </w:r>
      <w:proofErr w:type="spellEnd"/>
      <w:r w:rsidRPr="00A50E86">
        <w:rPr>
          <w:i/>
          <w:iCs/>
          <w:lang w:val="en-US"/>
        </w:rPr>
        <w:t xml:space="preserve"> </w:t>
      </w:r>
      <w:proofErr w:type="spellStart"/>
      <w:r w:rsidRPr="00A50E86">
        <w:rPr>
          <w:i/>
          <w:iCs/>
          <w:lang w:val="en-US"/>
        </w:rPr>
        <w:t>thi</w:t>
      </w:r>
      <w:proofErr w:type="spellEnd"/>
      <w:r w:rsidRPr="00A50E86">
        <w:rPr>
          <w:i/>
          <w:iCs/>
          <w:lang w:val="en-US"/>
        </w:rPr>
        <w:t xml:space="preserve"> </w:t>
      </w:r>
      <w:proofErr w:type="spellStart"/>
      <w:r w:rsidRPr="00A50E86">
        <w:rPr>
          <w:i/>
          <w:iCs/>
          <w:lang w:val="en-US"/>
        </w:rPr>
        <w:t>hành</w:t>
      </w:r>
      <w:proofErr w:type="spellEnd"/>
      <w:r w:rsidRPr="00A50E86">
        <w:rPr>
          <w:i/>
          <w:iCs/>
          <w:lang w:val="en-US"/>
        </w:rPr>
        <w:t xml:space="preserve"> </w:t>
      </w:r>
      <w:proofErr w:type="spellStart"/>
      <w:r w:rsidRPr="00A50E86">
        <w:rPr>
          <w:i/>
          <w:iCs/>
          <w:lang w:val="en-US"/>
        </w:rPr>
        <w:t>Nghị</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này</w:t>
      </w:r>
      <w:proofErr w:type="spellEnd"/>
      <w:r w:rsidRPr="00A50E86">
        <w:rPr>
          <w:i/>
          <w:iCs/>
          <w:lang w:val="en-US"/>
        </w:rPr>
        <w:t xml:space="preserve">. </w:t>
      </w:r>
    </w:p>
    <w:p w14:paraId="53C5A4E3" w14:textId="77777777" w:rsidR="001962EB" w:rsidRDefault="00A50E86" w:rsidP="00A85906">
      <w:pPr>
        <w:pStyle w:val="FootnoteText"/>
        <w:spacing w:before="0" w:line="240" w:lineRule="auto"/>
        <w:rPr>
          <w:i/>
          <w:iCs/>
          <w:lang w:val="en-US"/>
        </w:rPr>
      </w:pPr>
      <w:r w:rsidRPr="00A50E86">
        <w:rPr>
          <w:i/>
          <w:iCs/>
          <w:lang w:val="en-US"/>
        </w:rPr>
        <w:t xml:space="preserve">2. Trường </w:t>
      </w:r>
      <w:proofErr w:type="spellStart"/>
      <w:r w:rsidRPr="00A50E86">
        <w:rPr>
          <w:i/>
          <w:iCs/>
          <w:lang w:val="en-US"/>
        </w:rPr>
        <w:t>hợp</w:t>
      </w:r>
      <w:proofErr w:type="spellEnd"/>
      <w:r w:rsidRPr="00A50E86">
        <w:rPr>
          <w:i/>
          <w:iCs/>
          <w:lang w:val="en-US"/>
        </w:rPr>
        <w:t xml:space="preserve"> </w:t>
      </w:r>
      <w:proofErr w:type="spellStart"/>
      <w:r w:rsidRPr="00A50E86">
        <w:rPr>
          <w:i/>
          <w:iCs/>
          <w:lang w:val="en-US"/>
        </w:rPr>
        <w:t>Ủy</w:t>
      </w:r>
      <w:proofErr w:type="spellEnd"/>
      <w:r w:rsidRPr="00A50E86">
        <w:rPr>
          <w:i/>
          <w:iCs/>
          <w:lang w:val="en-US"/>
        </w:rPr>
        <w:t xml:space="preserve"> ban </w:t>
      </w:r>
      <w:proofErr w:type="spellStart"/>
      <w:r w:rsidRPr="00A50E86">
        <w:rPr>
          <w:i/>
          <w:iCs/>
          <w:lang w:val="en-US"/>
        </w:rPr>
        <w:t>nhân</w:t>
      </w:r>
      <w:proofErr w:type="spellEnd"/>
      <w:r w:rsidRPr="00A50E86">
        <w:rPr>
          <w:i/>
          <w:iCs/>
          <w:lang w:val="en-US"/>
        </w:rPr>
        <w:t xml:space="preserve"> </w:t>
      </w:r>
      <w:proofErr w:type="spellStart"/>
      <w:r w:rsidRPr="00A50E86">
        <w:rPr>
          <w:i/>
          <w:iCs/>
          <w:lang w:val="en-US"/>
        </w:rPr>
        <w:t>dân</w:t>
      </w:r>
      <w:proofErr w:type="spellEnd"/>
      <w:r w:rsidRPr="00A50E86">
        <w:rPr>
          <w:i/>
          <w:iCs/>
          <w:lang w:val="en-US"/>
        </w:rPr>
        <w:t xml:space="preserve"> </w:t>
      </w:r>
      <w:proofErr w:type="spellStart"/>
      <w:r w:rsidRPr="00A50E86">
        <w:rPr>
          <w:i/>
          <w:iCs/>
          <w:lang w:val="en-US"/>
        </w:rPr>
        <w:t>cấp</w:t>
      </w:r>
      <w:proofErr w:type="spellEnd"/>
      <w:r w:rsidRPr="00A50E86">
        <w:rPr>
          <w:i/>
          <w:iCs/>
          <w:lang w:val="en-US"/>
        </w:rPr>
        <w:t xml:space="preserve"> </w:t>
      </w:r>
      <w:proofErr w:type="spellStart"/>
      <w:r w:rsidRPr="00A50E86">
        <w:rPr>
          <w:i/>
          <w:iCs/>
          <w:lang w:val="en-US"/>
        </w:rPr>
        <w:t>tỉnh</w:t>
      </w:r>
      <w:proofErr w:type="spellEnd"/>
      <w:r w:rsidRPr="00A50E86">
        <w:rPr>
          <w:i/>
          <w:iCs/>
          <w:lang w:val="en-US"/>
        </w:rPr>
        <w:t xml:space="preserve"> </w:t>
      </w:r>
      <w:proofErr w:type="spellStart"/>
      <w:r w:rsidRPr="00A50E86">
        <w:rPr>
          <w:i/>
          <w:iCs/>
          <w:lang w:val="en-US"/>
        </w:rPr>
        <w:t>quy</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trách</w:t>
      </w:r>
      <w:proofErr w:type="spellEnd"/>
      <w:r w:rsidRPr="00A50E86">
        <w:rPr>
          <w:i/>
          <w:iCs/>
          <w:lang w:val="en-US"/>
        </w:rPr>
        <w:t xml:space="preserve"> </w:t>
      </w:r>
      <w:proofErr w:type="spellStart"/>
      <w:r w:rsidRPr="00A50E86">
        <w:rPr>
          <w:i/>
          <w:iCs/>
          <w:lang w:val="en-US"/>
        </w:rPr>
        <w:t>nhiệm</w:t>
      </w:r>
      <w:proofErr w:type="spellEnd"/>
      <w:r w:rsidRPr="00A50E86">
        <w:rPr>
          <w:i/>
          <w:iCs/>
          <w:lang w:val="en-US"/>
        </w:rPr>
        <w:t xml:space="preserve"> </w:t>
      </w:r>
      <w:proofErr w:type="spellStart"/>
      <w:r w:rsidRPr="00A50E86">
        <w:rPr>
          <w:i/>
          <w:iCs/>
          <w:lang w:val="en-US"/>
        </w:rPr>
        <w:t>của</w:t>
      </w:r>
      <w:proofErr w:type="spellEnd"/>
      <w:r w:rsidRPr="00A50E86">
        <w:rPr>
          <w:i/>
          <w:iCs/>
          <w:lang w:val="en-US"/>
        </w:rPr>
        <w:t xml:space="preserve"> </w:t>
      </w:r>
      <w:proofErr w:type="spellStart"/>
      <w:r w:rsidRPr="00A50E86">
        <w:rPr>
          <w:i/>
          <w:iCs/>
          <w:lang w:val="en-US"/>
        </w:rPr>
        <w:t>các</w:t>
      </w:r>
      <w:proofErr w:type="spellEnd"/>
      <w:r w:rsidRPr="00A50E86">
        <w:rPr>
          <w:i/>
          <w:iCs/>
          <w:lang w:val="en-US"/>
        </w:rPr>
        <w:t xml:space="preserve"> </w:t>
      </w:r>
      <w:proofErr w:type="spellStart"/>
      <w:r w:rsidRPr="00A50E86">
        <w:rPr>
          <w:i/>
          <w:iCs/>
          <w:lang w:val="en-US"/>
        </w:rPr>
        <w:t>cơ</w:t>
      </w:r>
      <w:proofErr w:type="spellEnd"/>
      <w:r w:rsidRPr="00A50E86">
        <w:rPr>
          <w:i/>
          <w:iCs/>
          <w:lang w:val="en-US"/>
        </w:rPr>
        <w:t xml:space="preserve"> </w:t>
      </w:r>
      <w:proofErr w:type="spellStart"/>
      <w:r w:rsidRPr="00A50E86">
        <w:rPr>
          <w:i/>
          <w:iCs/>
          <w:lang w:val="en-US"/>
        </w:rPr>
        <w:t>quan</w:t>
      </w:r>
      <w:proofErr w:type="spellEnd"/>
      <w:r w:rsidRPr="00A50E86">
        <w:rPr>
          <w:i/>
          <w:iCs/>
          <w:lang w:val="en-US"/>
        </w:rPr>
        <w:t xml:space="preserve">, </w:t>
      </w:r>
      <w:proofErr w:type="spellStart"/>
      <w:r w:rsidRPr="00A50E86">
        <w:rPr>
          <w:i/>
          <w:iCs/>
          <w:lang w:val="en-US"/>
        </w:rPr>
        <w:t>người</w:t>
      </w:r>
      <w:proofErr w:type="spellEnd"/>
      <w:r w:rsidRPr="00A50E86">
        <w:rPr>
          <w:i/>
          <w:iCs/>
          <w:lang w:val="en-US"/>
        </w:rPr>
        <w:t xml:space="preserve"> </w:t>
      </w:r>
      <w:proofErr w:type="spellStart"/>
      <w:r w:rsidRPr="00A50E86">
        <w:rPr>
          <w:i/>
          <w:iCs/>
          <w:lang w:val="en-US"/>
        </w:rPr>
        <w:t>có</w:t>
      </w:r>
      <w:proofErr w:type="spellEnd"/>
      <w:r w:rsidRPr="00A50E86">
        <w:rPr>
          <w:i/>
          <w:iCs/>
          <w:lang w:val="en-US"/>
        </w:rPr>
        <w:t xml:space="preserve"> </w:t>
      </w:r>
      <w:proofErr w:type="spellStart"/>
      <w:r w:rsidRPr="00A50E86">
        <w:rPr>
          <w:i/>
          <w:iCs/>
          <w:lang w:val="en-US"/>
        </w:rPr>
        <w:t>thẩm</w:t>
      </w:r>
      <w:proofErr w:type="spellEnd"/>
      <w:r w:rsidRPr="00A50E86">
        <w:rPr>
          <w:i/>
          <w:iCs/>
          <w:lang w:val="en-US"/>
        </w:rPr>
        <w:t xml:space="preserve"> </w:t>
      </w:r>
      <w:proofErr w:type="spellStart"/>
      <w:r w:rsidRPr="00A50E86">
        <w:rPr>
          <w:i/>
          <w:iCs/>
          <w:lang w:val="en-US"/>
        </w:rPr>
        <w:t>quyền</w:t>
      </w:r>
      <w:proofErr w:type="spellEnd"/>
      <w:r w:rsidRPr="00A50E86">
        <w:rPr>
          <w:i/>
          <w:iCs/>
          <w:lang w:val="en-US"/>
        </w:rPr>
        <w:t xml:space="preserve"> </w:t>
      </w:r>
      <w:proofErr w:type="spellStart"/>
      <w:r w:rsidRPr="00A50E86">
        <w:rPr>
          <w:i/>
          <w:iCs/>
          <w:lang w:val="en-US"/>
        </w:rPr>
        <w:t>khi</w:t>
      </w:r>
      <w:proofErr w:type="spellEnd"/>
      <w:r w:rsidRPr="00A50E86">
        <w:rPr>
          <w:i/>
          <w:iCs/>
          <w:lang w:val="en-US"/>
        </w:rPr>
        <w:t xml:space="preserve"> </w:t>
      </w:r>
      <w:proofErr w:type="spellStart"/>
      <w:r w:rsidRPr="00A50E86">
        <w:rPr>
          <w:i/>
          <w:iCs/>
          <w:lang w:val="en-US"/>
        </w:rPr>
        <w:t>tổ</w:t>
      </w:r>
      <w:proofErr w:type="spellEnd"/>
      <w:r w:rsidRPr="00A50E86">
        <w:rPr>
          <w:i/>
          <w:iCs/>
          <w:lang w:val="en-US"/>
        </w:rPr>
        <w:t xml:space="preserve"> </w:t>
      </w:r>
      <w:proofErr w:type="spellStart"/>
      <w:r w:rsidRPr="00A50E86">
        <w:rPr>
          <w:i/>
          <w:iCs/>
          <w:lang w:val="en-US"/>
        </w:rPr>
        <w:t>chức</w:t>
      </w:r>
      <w:proofErr w:type="spellEnd"/>
      <w:r w:rsidRPr="00A50E86">
        <w:rPr>
          <w:i/>
          <w:iCs/>
          <w:lang w:val="en-US"/>
        </w:rPr>
        <w:t xml:space="preserve"> </w:t>
      </w:r>
      <w:proofErr w:type="spellStart"/>
      <w:r w:rsidRPr="00A50E86">
        <w:rPr>
          <w:i/>
          <w:iCs/>
          <w:lang w:val="en-US"/>
        </w:rPr>
        <w:t>thực</w:t>
      </w:r>
      <w:proofErr w:type="spellEnd"/>
      <w:r w:rsidRPr="00A50E86">
        <w:rPr>
          <w:i/>
          <w:iCs/>
          <w:lang w:val="en-US"/>
        </w:rPr>
        <w:t xml:space="preserve"> </w:t>
      </w:r>
      <w:proofErr w:type="spellStart"/>
      <w:r w:rsidRPr="00A50E86">
        <w:rPr>
          <w:i/>
          <w:iCs/>
          <w:lang w:val="en-US"/>
        </w:rPr>
        <w:t>hiện</w:t>
      </w:r>
      <w:proofErr w:type="spellEnd"/>
      <w:r w:rsidRPr="00A50E86">
        <w:rPr>
          <w:i/>
          <w:iCs/>
          <w:lang w:val="en-US"/>
        </w:rPr>
        <w:t xml:space="preserve"> </w:t>
      </w:r>
      <w:proofErr w:type="spellStart"/>
      <w:r w:rsidRPr="00A50E86">
        <w:rPr>
          <w:i/>
          <w:iCs/>
          <w:lang w:val="en-US"/>
        </w:rPr>
        <w:t>theo</w:t>
      </w:r>
      <w:proofErr w:type="spellEnd"/>
      <w:r w:rsidRPr="00A50E86">
        <w:rPr>
          <w:i/>
          <w:iCs/>
          <w:lang w:val="en-US"/>
        </w:rPr>
        <w:t xml:space="preserve"> </w:t>
      </w:r>
      <w:proofErr w:type="spellStart"/>
      <w:r w:rsidRPr="00A50E86">
        <w:rPr>
          <w:i/>
          <w:iCs/>
          <w:lang w:val="en-US"/>
        </w:rPr>
        <w:t>quy</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của</w:t>
      </w:r>
      <w:proofErr w:type="spellEnd"/>
      <w:r w:rsidRPr="00A50E86">
        <w:rPr>
          <w:i/>
          <w:iCs/>
          <w:lang w:val="en-US"/>
        </w:rPr>
        <w:t xml:space="preserve"> </w:t>
      </w:r>
      <w:proofErr w:type="spellStart"/>
      <w:r w:rsidRPr="00A50E86">
        <w:rPr>
          <w:i/>
          <w:iCs/>
          <w:lang w:val="en-US"/>
        </w:rPr>
        <w:t>Nghị</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này</w:t>
      </w:r>
      <w:proofErr w:type="spellEnd"/>
      <w:r w:rsidRPr="00A50E86">
        <w:rPr>
          <w:i/>
          <w:iCs/>
          <w:lang w:val="en-US"/>
        </w:rPr>
        <w:t xml:space="preserve"> </w:t>
      </w:r>
      <w:proofErr w:type="spellStart"/>
      <w:r w:rsidRPr="00A50E86">
        <w:rPr>
          <w:i/>
          <w:iCs/>
          <w:lang w:val="en-US"/>
        </w:rPr>
        <w:t>mà</w:t>
      </w:r>
      <w:proofErr w:type="spellEnd"/>
      <w:r w:rsidRPr="00A50E86">
        <w:rPr>
          <w:i/>
          <w:iCs/>
          <w:lang w:val="en-US"/>
        </w:rPr>
        <w:t xml:space="preserve"> </w:t>
      </w:r>
      <w:proofErr w:type="spellStart"/>
      <w:r w:rsidRPr="00A50E86">
        <w:rPr>
          <w:i/>
          <w:iCs/>
          <w:lang w:val="en-US"/>
        </w:rPr>
        <w:t>khác</w:t>
      </w:r>
      <w:proofErr w:type="spellEnd"/>
      <w:r w:rsidRPr="00A50E86">
        <w:rPr>
          <w:i/>
          <w:iCs/>
          <w:lang w:val="en-US"/>
        </w:rPr>
        <w:t xml:space="preserve"> </w:t>
      </w:r>
      <w:proofErr w:type="spellStart"/>
      <w:r w:rsidRPr="00A50E86">
        <w:rPr>
          <w:i/>
          <w:iCs/>
          <w:lang w:val="en-US"/>
        </w:rPr>
        <w:t>với</w:t>
      </w:r>
      <w:proofErr w:type="spellEnd"/>
      <w:r w:rsidRPr="00A50E86">
        <w:rPr>
          <w:i/>
          <w:iCs/>
          <w:lang w:val="en-US"/>
        </w:rPr>
        <w:t xml:space="preserve"> </w:t>
      </w:r>
      <w:proofErr w:type="spellStart"/>
      <w:r w:rsidRPr="00A50E86">
        <w:rPr>
          <w:i/>
          <w:iCs/>
          <w:lang w:val="en-US"/>
        </w:rPr>
        <w:t>quy</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về</w:t>
      </w:r>
      <w:proofErr w:type="spellEnd"/>
      <w:r w:rsidRPr="00A50E86">
        <w:rPr>
          <w:i/>
          <w:iCs/>
          <w:lang w:val="en-US"/>
        </w:rPr>
        <w:t xml:space="preserve"> </w:t>
      </w:r>
      <w:proofErr w:type="spellStart"/>
      <w:r w:rsidRPr="00A50E86">
        <w:rPr>
          <w:i/>
          <w:iCs/>
          <w:lang w:val="en-US"/>
        </w:rPr>
        <w:t>trách</w:t>
      </w:r>
      <w:proofErr w:type="spellEnd"/>
      <w:r w:rsidRPr="00A50E86">
        <w:rPr>
          <w:i/>
          <w:iCs/>
          <w:lang w:val="en-US"/>
        </w:rPr>
        <w:t xml:space="preserve"> </w:t>
      </w:r>
      <w:proofErr w:type="spellStart"/>
      <w:r w:rsidRPr="00A50E86">
        <w:rPr>
          <w:i/>
          <w:iCs/>
          <w:lang w:val="en-US"/>
        </w:rPr>
        <w:t>nhiệm</w:t>
      </w:r>
      <w:proofErr w:type="spellEnd"/>
      <w:r w:rsidRPr="00A50E86">
        <w:rPr>
          <w:i/>
          <w:iCs/>
          <w:lang w:val="en-US"/>
        </w:rPr>
        <w:t xml:space="preserve"> </w:t>
      </w:r>
      <w:proofErr w:type="spellStart"/>
      <w:r w:rsidRPr="00A50E86">
        <w:rPr>
          <w:i/>
          <w:iCs/>
          <w:lang w:val="en-US"/>
        </w:rPr>
        <w:t>tại</w:t>
      </w:r>
      <w:proofErr w:type="spellEnd"/>
      <w:r w:rsidRPr="00A50E86">
        <w:rPr>
          <w:i/>
          <w:iCs/>
          <w:lang w:val="en-US"/>
        </w:rPr>
        <w:t xml:space="preserve"> </w:t>
      </w:r>
      <w:proofErr w:type="spellStart"/>
      <w:r w:rsidRPr="00A50E86">
        <w:rPr>
          <w:i/>
          <w:iCs/>
          <w:lang w:val="en-US"/>
        </w:rPr>
        <w:t>Nghị</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số</w:t>
      </w:r>
      <w:proofErr w:type="spellEnd"/>
      <w:r w:rsidRPr="00A50E86">
        <w:rPr>
          <w:i/>
          <w:iCs/>
          <w:lang w:val="en-US"/>
        </w:rPr>
        <w:t xml:space="preserve"> 151/2025/NĐ-CP </w:t>
      </w:r>
      <w:proofErr w:type="spellStart"/>
      <w:r w:rsidRPr="00A50E86">
        <w:rPr>
          <w:i/>
          <w:iCs/>
          <w:lang w:val="en-US"/>
        </w:rPr>
        <w:t>và</w:t>
      </w:r>
      <w:proofErr w:type="spellEnd"/>
      <w:r w:rsidRPr="00A50E86">
        <w:rPr>
          <w:i/>
          <w:iCs/>
          <w:lang w:val="en-US"/>
        </w:rPr>
        <w:t xml:space="preserve"> </w:t>
      </w:r>
      <w:proofErr w:type="spellStart"/>
      <w:r w:rsidRPr="00A50E86">
        <w:rPr>
          <w:i/>
          <w:iCs/>
          <w:lang w:val="en-US"/>
        </w:rPr>
        <w:t>Nghị</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số</w:t>
      </w:r>
      <w:proofErr w:type="spellEnd"/>
      <w:r w:rsidRPr="00A50E86">
        <w:rPr>
          <w:i/>
          <w:iCs/>
          <w:lang w:val="en-US"/>
        </w:rPr>
        <w:t xml:space="preserve"> 226/2025/NĐ-CP </w:t>
      </w:r>
      <w:proofErr w:type="spellStart"/>
      <w:r w:rsidRPr="00A50E86">
        <w:rPr>
          <w:i/>
          <w:iCs/>
          <w:lang w:val="en-US"/>
        </w:rPr>
        <w:t>thì</w:t>
      </w:r>
      <w:proofErr w:type="spellEnd"/>
      <w:r w:rsidRPr="00A50E86">
        <w:rPr>
          <w:i/>
          <w:iCs/>
          <w:lang w:val="en-US"/>
        </w:rPr>
        <w:t xml:space="preserve"> </w:t>
      </w:r>
      <w:proofErr w:type="spellStart"/>
      <w:r w:rsidRPr="00A50E86">
        <w:rPr>
          <w:i/>
          <w:iCs/>
          <w:lang w:val="en-US"/>
        </w:rPr>
        <w:t>thực</w:t>
      </w:r>
      <w:proofErr w:type="spellEnd"/>
      <w:r w:rsidRPr="00A50E86">
        <w:rPr>
          <w:i/>
          <w:iCs/>
          <w:lang w:val="en-US"/>
        </w:rPr>
        <w:t xml:space="preserve"> </w:t>
      </w:r>
      <w:proofErr w:type="spellStart"/>
      <w:r w:rsidRPr="00A50E86">
        <w:rPr>
          <w:i/>
          <w:iCs/>
          <w:lang w:val="en-US"/>
        </w:rPr>
        <w:t>hiện</w:t>
      </w:r>
      <w:proofErr w:type="spellEnd"/>
      <w:r w:rsidRPr="00A50E86">
        <w:rPr>
          <w:i/>
          <w:iCs/>
          <w:lang w:val="en-US"/>
        </w:rPr>
        <w:t xml:space="preserve"> </w:t>
      </w:r>
      <w:proofErr w:type="spellStart"/>
      <w:r w:rsidRPr="00A50E86">
        <w:rPr>
          <w:i/>
          <w:iCs/>
          <w:lang w:val="en-US"/>
        </w:rPr>
        <w:t>theo</w:t>
      </w:r>
      <w:proofErr w:type="spellEnd"/>
      <w:r w:rsidRPr="00A50E86">
        <w:rPr>
          <w:i/>
          <w:iCs/>
          <w:lang w:val="en-US"/>
        </w:rPr>
        <w:t xml:space="preserve"> </w:t>
      </w:r>
      <w:proofErr w:type="spellStart"/>
      <w:r w:rsidRPr="00A50E86">
        <w:rPr>
          <w:i/>
          <w:iCs/>
          <w:lang w:val="en-US"/>
        </w:rPr>
        <w:t>quy</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của</w:t>
      </w:r>
      <w:proofErr w:type="spellEnd"/>
      <w:r w:rsidRPr="00A50E86">
        <w:rPr>
          <w:i/>
          <w:iCs/>
          <w:lang w:val="en-US"/>
        </w:rPr>
        <w:t xml:space="preserve"> </w:t>
      </w:r>
      <w:proofErr w:type="spellStart"/>
      <w:r w:rsidRPr="00A50E86">
        <w:rPr>
          <w:i/>
          <w:iCs/>
          <w:lang w:val="en-US"/>
        </w:rPr>
        <w:t>Ủy</w:t>
      </w:r>
      <w:proofErr w:type="spellEnd"/>
      <w:r w:rsidRPr="00A50E86">
        <w:rPr>
          <w:i/>
          <w:iCs/>
          <w:lang w:val="en-US"/>
        </w:rPr>
        <w:t xml:space="preserve"> ban </w:t>
      </w:r>
      <w:proofErr w:type="spellStart"/>
      <w:r w:rsidRPr="00A50E86">
        <w:rPr>
          <w:i/>
          <w:iCs/>
          <w:lang w:val="en-US"/>
        </w:rPr>
        <w:t>nhân</w:t>
      </w:r>
      <w:proofErr w:type="spellEnd"/>
      <w:r w:rsidRPr="00A50E86">
        <w:rPr>
          <w:i/>
          <w:iCs/>
          <w:lang w:val="en-US"/>
        </w:rPr>
        <w:t xml:space="preserve"> </w:t>
      </w:r>
      <w:proofErr w:type="spellStart"/>
      <w:r w:rsidRPr="00A50E86">
        <w:rPr>
          <w:i/>
          <w:iCs/>
          <w:lang w:val="en-US"/>
        </w:rPr>
        <w:t>dân</w:t>
      </w:r>
      <w:proofErr w:type="spellEnd"/>
      <w:r w:rsidRPr="00A50E86">
        <w:rPr>
          <w:i/>
          <w:iCs/>
          <w:lang w:val="en-US"/>
        </w:rPr>
        <w:t xml:space="preserve"> </w:t>
      </w:r>
      <w:proofErr w:type="spellStart"/>
      <w:r w:rsidRPr="00A50E86">
        <w:rPr>
          <w:i/>
          <w:iCs/>
          <w:lang w:val="en-US"/>
        </w:rPr>
        <w:t>cấp</w:t>
      </w:r>
      <w:proofErr w:type="spellEnd"/>
      <w:r w:rsidRPr="00A50E86">
        <w:rPr>
          <w:i/>
          <w:iCs/>
          <w:lang w:val="en-US"/>
        </w:rPr>
        <w:t xml:space="preserve"> </w:t>
      </w:r>
      <w:proofErr w:type="spellStart"/>
      <w:r w:rsidRPr="00A50E86">
        <w:rPr>
          <w:i/>
          <w:iCs/>
          <w:lang w:val="en-US"/>
        </w:rPr>
        <w:t>tỉnh</w:t>
      </w:r>
      <w:proofErr w:type="spellEnd"/>
      <w:r w:rsidRPr="00A50E86">
        <w:rPr>
          <w:i/>
          <w:iCs/>
          <w:lang w:val="en-US"/>
        </w:rPr>
        <w:t xml:space="preserve">. </w:t>
      </w:r>
    </w:p>
    <w:p w14:paraId="1BAAF5CC" w14:textId="15D144BE" w:rsidR="00A50E86" w:rsidRDefault="00A50E86" w:rsidP="00A85906">
      <w:pPr>
        <w:pStyle w:val="FootnoteText"/>
        <w:spacing w:before="0" w:line="240" w:lineRule="auto"/>
        <w:rPr>
          <w:i/>
          <w:iCs/>
          <w:lang w:val="en-US"/>
        </w:rPr>
      </w:pPr>
      <w:r w:rsidRPr="00A50E86">
        <w:rPr>
          <w:i/>
          <w:iCs/>
          <w:lang w:val="en-US"/>
        </w:rPr>
        <w:t xml:space="preserve">3. Trường </w:t>
      </w:r>
      <w:proofErr w:type="spellStart"/>
      <w:r w:rsidRPr="00A50E86">
        <w:rPr>
          <w:i/>
          <w:iCs/>
          <w:lang w:val="en-US"/>
        </w:rPr>
        <w:t>hợp</w:t>
      </w:r>
      <w:proofErr w:type="spellEnd"/>
      <w:r w:rsidRPr="00A50E86">
        <w:rPr>
          <w:i/>
          <w:iCs/>
          <w:lang w:val="en-US"/>
        </w:rPr>
        <w:t xml:space="preserve"> </w:t>
      </w:r>
      <w:proofErr w:type="spellStart"/>
      <w:r w:rsidRPr="00A50E86">
        <w:rPr>
          <w:i/>
          <w:iCs/>
          <w:lang w:val="en-US"/>
        </w:rPr>
        <w:t>Nghị</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này</w:t>
      </w:r>
      <w:proofErr w:type="spellEnd"/>
      <w:r w:rsidRPr="00A50E86">
        <w:rPr>
          <w:i/>
          <w:iCs/>
          <w:lang w:val="en-US"/>
        </w:rPr>
        <w:t xml:space="preserve"> </w:t>
      </w:r>
      <w:proofErr w:type="spellStart"/>
      <w:r w:rsidRPr="00A50E86">
        <w:rPr>
          <w:i/>
          <w:iCs/>
          <w:lang w:val="en-US"/>
        </w:rPr>
        <w:t>và</w:t>
      </w:r>
      <w:proofErr w:type="spellEnd"/>
      <w:r w:rsidRPr="00A50E86">
        <w:rPr>
          <w:i/>
          <w:iCs/>
          <w:lang w:val="en-US"/>
        </w:rPr>
        <w:t xml:space="preserve"> </w:t>
      </w:r>
      <w:proofErr w:type="spellStart"/>
      <w:r w:rsidRPr="00A50E86">
        <w:rPr>
          <w:i/>
          <w:iCs/>
          <w:lang w:val="en-US"/>
        </w:rPr>
        <w:t>Nghị</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khác</w:t>
      </w:r>
      <w:proofErr w:type="spellEnd"/>
      <w:r w:rsidRPr="00A50E86">
        <w:rPr>
          <w:i/>
          <w:iCs/>
          <w:lang w:val="en-US"/>
        </w:rPr>
        <w:t xml:space="preserve"> </w:t>
      </w:r>
      <w:proofErr w:type="spellStart"/>
      <w:r w:rsidRPr="00A50E86">
        <w:rPr>
          <w:i/>
          <w:iCs/>
          <w:lang w:val="en-US"/>
        </w:rPr>
        <w:t>có</w:t>
      </w:r>
      <w:proofErr w:type="spellEnd"/>
      <w:r w:rsidRPr="00A50E86">
        <w:rPr>
          <w:i/>
          <w:iCs/>
          <w:lang w:val="en-US"/>
        </w:rPr>
        <w:t xml:space="preserve"> </w:t>
      </w:r>
      <w:proofErr w:type="spellStart"/>
      <w:r w:rsidRPr="00A50E86">
        <w:rPr>
          <w:i/>
          <w:iCs/>
          <w:lang w:val="en-US"/>
        </w:rPr>
        <w:t>quy</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khác</w:t>
      </w:r>
      <w:proofErr w:type="spellEnd"/>
      <w:r w:rsidRPr="00A50E86">
        <w:rPr>
          <w:i/>
          <w:iCs/>
          <w:lang w:val="en-US"/>
        </w:rPr>
        <w:t xml:space="preserve"> </w:t>
      </w:r>
      <w:proofErr w:type="spellStart"/>
      <w:r w:rsidRPr="00A50E86">
        <w:rPr>
          <w:i/>
          <w:iCs/>
          <w:lang w:val="en-US"/>
        </w:rPr>
        <w:t>nhau</w:t>
      </w:r>
      <w:proofErr w:type="spellEnd"/>
      <w:r w:rsidRPr="00A50E86">
        <w:rPr>
          <w:i/>
          <w:iCs/>
          <w:lang w:val="en-US"/>
        </w:rPr>
        <w:t xml:space="preserve"> </w:t>
      </w:r>
      <w:proofErr w:type="spellStart"/>
      <w:r w:rsidRPr="00A50E86">
        <w:rPr>
          <w:i/>
          <w:iCs/>
          <w:lang w:val="en-US"/>
        </w:rPr>
        <w:t>về</w:t>
      </w:r>
      <w:proofErr w:type="spellEnd"/>
      <w:r w:rsidRPr="00A50E86">
        <w:rPr>
          <w:i/>
          <w:iCs/>
          <w:lang w:val="en-US"/>
        </w:rPr>
        <w:t xml:space="preserve"> </w:t>
      </w:r>
      <w:proofErr w:type="spellStart"/>
      <w:r w:rsidRPr="00A50E86">
        <w:rPr>
          <w:i/>
          <w:iCs/>
          <w:lang w:val="en-US"/>
        </w:rPr>
        <w:t>cùng</w:t>
      </w:r>
      <w:proofErr w:type="spellEnd"/>
      <w:r w:rsidRPr="00A50E86">
        <w:rPr>
          <w:i/>
          <w:iCs/>
          <w:lang w:val="en-US"/>
        </w:rPr>
        <w:t xml:space="preserve"> </w:t>
      </w:r>
      <w:proofErr w:type="spellStart"/>
      <w:r w:rsidRPr="00A50E86">
        <w:rPr>
          <w:i/>
          <w:iCs/>
          <w:lang w:val="en-US"/>
        </w:rPr>
        <w:t>một</w:t>
      </w:r>
      <w:proofErr w:type="spellEnd"/>
      <w:r w:rsidRPr="00A50E86">
        <w:rPr>
          <w:i/>
          <w:iCs/>
          <w:lang w:val="en-US"/>
        </w:rPr>
        <w:t xml:space="preserve"> </w:t>
      </w:r>
      <w:proofErr w:type="spellStart"/>
      <w:r w:rsidRPr="00A50E86">
        <w:rPr>
          <w:i/>
          <w:iCs/>
          <w:lang w:val="en-US"/>
        </w:rPr>
        <w:t>vấn</w:t>
      </w:r>
      <w:proofErr w:type="spellEnd"/>
      <w:r w:rsidRPr="00A50E86">
        <w:rPr>
          <w:i/>
          <w:iCs/>
          <w:lang w:val="en-US"/>
        </w:rPr>
        <w:t xml:space="preserve"> </w:t>
      </w:r>
      <w:proofErr w:type="spellStart"/>
      <w:r w:rsidRPr="00A50E86">
        <w:rPr>
          <w:i/>
          <w:iCs/>
          <w:lang w:val="en-US"/>
        </w:rPr>
        <w:t>đề</w:t>
      </w:r>
      <w:proofErr w:type="spellEnd"/>
      <w:r w:rsidRPr="00A50E86">
        <w:rPr>
          <w:i/>
          <w:iCs/>
          <w:lang w:val="en-US"/>
        </w:rPr>
        <w:t xml:space="preserve"> </w:t>
      </w:r>
      <w:proofErr w:type="spellStart"/>
      <w:r w:rsidRPr="00A50E86">
        <w:rPr>
          <w:i/>
          <w:iCs/>
          <w:lang w:val="en-US"/>
        </w:rPr>
        <w:t>thì</w:t>
      </w:r>
      <w:proofErr w:type="spellEnd"/>
      <w:r w:rsidRPr="00A50E86">
        <w:rPr>
          <w:i/>
          <w:iCs/>
          <w:lang w:val="en-US"/>
        </w:rPr>
        <w:t xml:space="preserve"> </w:t>
      </w:r>
      <w:proofErr w:type="spellStart"/>
      <w:r w:rsidRPr="00A50E86">
        <w:rPr>
          <w:i/>
          <w:iCs/>
          <w:lang w:val="en-US"/>
        </w:rPr>
        <w:t>thực</w:t>
      </w:r>
      <w:proofErr w:type="spellEnd"/>
      <w:r w:rsidRPr="00A50E86">
        <w:rPr>
          <w:i/>
          <w:iCs/>
          <w:lang w:val="en-US"/>
        </w:rPr>
        <w:t xml:space="preserve"> </w:t>
      </w:r>
      <w:proofErr w:type="spellStart"/>
      <w:r w:rsidRPr="00A50E86">
        <w:rPr>
          <w:i/>
          <w:iCs/>
          <w:lang w:val="en-US"/>
        </w:rPr>
        <w:t>hiện</w:t>
      </w:r>
      <w:proofErr w:type="spellEnd"/>
      <w:r w:rsidRPr="00A50E86">
        <w:rPr>
          <w:i/>
          <w:iCs/>
          <w:lang w:val="en-US"/>
        </w:rPr>
        <w:t xml:space="preserve"> </w:t>
      </w:r>
      <w:proofErr w:type="spellStart"/>
      <w:r w:rsidRPr="00A50E86">
        <w:rPr>
          <w:i/>
          <w:iCs/>
          <w:lang w:val="en-US"/>
        </w:rPr>
        <w:t>theo</w:t>
      </w:r>
      <w:proofErr w:type="spellEnd"/>
      <w:r w:rsidRPr="00A50E86">
        <w:rPr>
          <w:i/>
          <w:iCs/>
          <w:lang w:val="en-US"/>
        </w:rPr>
        <w:t xml:space="preserve"> </w:t>
      </w:r>
      <w:proofErr w:type="spellStart"/>
      <w:r w:rsidRPr="00A50E86">
        <w:rPr>
          <w:i/>
          <w:iCs/>
          <w:lang w:val="en-US"/>
        </w:rPr>
        <w:t>quy</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của</w:t>
      </w:r>
      <w:proofErr w:type="spellEnd"/>
      <w:r w:rsidRPr="00A50E86">
        <w:rPr>
          <w:i/>
          <w:iCs/>
          <w:lang w:val="en-US"/>
        </w:rPr>
        <w:t xml:space="preserve"> </w:t>
      </w:r>
      <w:proofErr w:type="spellStart"/>
      <w:r w:rsidRPr="00A50E86">
        <w:rPr>
          <w:i/>
          <w:iCs/>
          <w:lang w:val="en-US"/>
        </w:rPr>
        <w:t>Nghị</w:t>
      </w:r>
      <w:proofErr w:type="spellEnd"/>
      <w:r w:rsidRPr="00A50E86">
        <w:rPr>
          <w:i/>
          <w:iCs/>
          <w:lang w:val="en-US"/>
        </w:rPr>
        <w:t xml:space="preserve"> </w:t>
      </w:r>
      <w:proofErr w:type="spellStart"/>
      <w:r w:rsidRPr="00A50E86">
        <w:rPr>
          <w:i/>
          <w:iCs/>
          <w:lang w:val="en-US"/>
        </w:rPr>
        <w:t>định</w:t>
      </w:r>
      <w:proofErr w:type="spellEnd"/>
      <w:r w:rsidRPr="00A50E86">
        <w:rPr>
          <w:i/>
          <w:iCs/>
          <w:lang w:val="en-US"/>
        </w:rPr>
        <w:t xml:space="preserve"> </w:t>
      </w:r>
      <w:proofErr w:type="spellStart"/>
      <w:r w:rsidRPr="00A50E86">
        <w:rPr>
          <w:i/>
          <w:iCs/>
          <w:lang w:val="en-US"/>
        </w:rPr>
        <w:t>này</w:t>
      </w:r>
      <w:proofErr w:type="spellEnd"/>
      <w:r w:rsidRPr="00A50E86">
        <w:rPr>
          <w:i/>
          <w:iCs/>
          <w:lang w:val="en-US"/>
        </w:rPr>
        <w:t>.”</w:t>
      </w:r>
    </w:p>
    <w:p w14:paraId="1846E872" w14:textId="3DB07FF4" w:rsidR="008C0CE3" w:rsidRDefault="008C0CE3" w:rsidP="00A85906">
      <w:pPr>
        <w:pStyle w:val="FootnoteText"/>
        <w:spacing w:before="0" w:line="240" w:lineRule="auto"/>
        <w:rPr>
          <w:lang w:val="en-US"/>
        </w:rPr>
      </w:pPr>
      <w:r>
        <w:rPr>
          <w:lang w:val="en-US"/>
        </w:rPr>
        <w:t xml:space="preserve">Các </w:t>
      </w:r>
      <w:proofErr w:type="spellStart"/>
      <w:r>
        <w:rPr>
          <w:lang w:val="en-US"/>
        </w:rPr>
        <w:t>điều</w:t>
      </w:r>
      <w:proofErr w:type="spellEnd"/>
      <w:r>
        <w:rPr>
          <w:lang w:val="en-US"/>
        </w:rPr>
        <w:t xml:space="preserve"> 61, 62 </w:t>
      </w:r>
      <w:proofErr w:type="spellStart"/>
      <w:r>
        <w:rPr>
          <w:lang w:val="en-US"/>
        </w:rPr>
        <w:t>và</w:t>
      </w:r>
      <w:proofErr w:type="spellEnd"/>
      <w:r>
        <w:rPr>
          <w:lang w:val="en-US"/>
        </w:rPr>
        <w:t xml:space="preserve"> 63 </w:t>
      </w:r>
      <w:proofErr w:type="spellStart"/>
      <w:r w:rsidRPr="005F6851">
        <w:rPr>
          <w:lang w:val="en-US"/>
        </w:rPr>
        <w:t>Nghị</w:t>
      </w:r>
      <w:proofErr w:type="spellEnd"/>
      <w:r w:rsidRPr="005F6851">
        <w:rPr>
          <w:lang w:val="en-US"/>
        </w:rPr>
        <w:t xml:space="preserve"> </w:t>
      </w:r>
      <w:proofErr w:type="spellStart"/>
      <w:r w:rsidRPr="005F6851">
        <w:rPr>
          <w:lang w:val="en-US"/>
        </w:rPr>
        <w:t>định</w:t>
      </w:r>
      <w:proofErr w:type="spellEnd"/>
      <w:r w:rsidRPr="005F6851">
        <w:rPr>
          <w:lang w:val="en-US"/>
        </w:rPr>
        <w:t xml:space="preserve"> </w:t>
      </w:r>
      <w:proofErr w:type="spellStart"/>
      <w:r w:rsidRPr="005F6851">
        <w:rPr>
          <w:lang w:val="en-US"/>
        </w:rPr>
        <w:t>số</w:t>
      </w:r>
      <w:proofErr w:type="spellEnd"/>
      <w:r w:rsidRPr="005F6851">
        <w:rPr>
          <w:lang w:val="en-US"/>
        </w:rPr>
        <w:t xml:space="preserve"> 70/2026/NĐ-CP </w:t>
      </w:r>
      <w:proofErr w:type="spellStart"/>
      <w:r w:rsidRPr="005F6851">
        <w:rPr>
          <w:lang w:val="en-US"/>
        </w:rPr>
        <w:t>ngày</w:t>
      </w:r>
      <w:proofErr w:type="spellEnd"/>
      <w:r w:rsidRPr="005F6851">
        <w:rPr>
          <w:lang w:val="en-US"/>
        </w:rPr>
        <w:t xml:space="preserve"> 09 </w:t>
      </w:r>
      <w:proofErr w:type="spellStart"/>
      <w:r w:rsidRPr="005F6851">
        <w:rPr>
          <w:lang w:val="en-US"/>
        </w:rPr>
        <w:t>tháng</w:t>
      </w:r>
      <w:proofErr w:type="spellEnd"/>
      <w:r w:rsidRPr="005F6851">
        <w:rPr>
          <w:lang w:val="en-US"/>
        </w:rPr>
        <w:t xml:space="preserve"> 3 </w:t>
      </w:r>
      <w:proofErr w:type="spellStart"/>
      <w:r w:rsidRPr="005F6851">
        <w:rPr>
          <w:lang w:val="en-US"/>
        </w:rPr>
        <w:t>năm</w:t>
      </w:r>
      <w:proofErr w:type="spellEnd"/>
      <w:r w:rsidRPr="005F6851">
        <w:rPr>
          <w:lang w:val="en-US"/>
        </w:rPr>
        <w:t xml:space="preserve"> 2026 </w:t>
      </w:r>
      <w:proofErr w:type="spellStart"/>
      <w:r w:rsidRPr="005F6851">
        <w:rPr>
          <w:lang w:val="en-US"/>
        </w:rPr>
        <w:t>của</w:t>
      </w:r>
      <w:proofErr w:type="spellEnd"/>
      <w:r w:rsidRPr="005F6851">
        <w:rPr>
          <w:lang w:val="en-US"/>
        </w:rPr>
        <w:t xml:space="preserve"> </w:t>
      </w:r>
      <w:proofErr w:type="spellStart"/>
      <w:r w:rsidRPr="005F6851">
        <w:rPr>
          <w:lang w:val="en-US"/>
        </w:rPr>
        <w:t>Chính</w:t>
      </w:r>
      <w:proofErr w:type="spellEnd"/>
      <w:r w:rsidRPr="005F6851">
        <w:rPr>
          <w:lang w:val="en-US"/>
        </w:rPr>
        <w:t xml:space="preserve"> </w:t>
      </w:r>
      <w:proofErr w:type="spellStart"/>
      <w:r w:rsidRPr="005F6851">
        <w:rPr>
          <w:lang w:val="en-US"/>
        </w:rPr>
        <w:t>phủ</w:t>
      </w:r>
      <w:proofErr w:type="spellEnd"/>
      <w:r w:rsidRPr="005F6851">
        <w:rPr>
          <w:lang w:val="en-US"/>
        </w:rPr>
        <w:t xml:space="preserve"> </w:t>
      </w:r>
      <w:proofErr w:type="spellStart"/>
      <w:r w:rsidRPr="005F6851">
        <w:rPr>
          <w:lang w:val="en-US"/>
        </w:rPr>
        <w:t>quy</w:t>
      </w:r>
      <w:proofErr w:type="spellEnd"/>
      <w:r w:rsidRPr="005F6851">
        <w:rPr>
          <w:lang w:val="en-US"/>
        </w:rPr>
        <w:t xml:space="preserve"> </w:t>
      </w:r>
      <w:proofErr w:type="spellStart"/>
      <w:r w:rsidRPr="005F6851">
        <w:rPr>
          <w:lang w:val="en-US"/>
        </w:rPr>
        <w:t>định</w:t>
      </w:r>
      <w:proofErr w:type="spellEnd"/>
      <w:r w:rsidRPr="005F6851">
        <w:rPr>
          <w:lang w:val="en-US"/>
        </w:rPr>
        <w:t xml:space="preserve"> chi </w:t>
      </w:r>
      <w:proofErr w:type="spellStart"/>
      <w:r w:rsidRPr="005F6851">
        <w:rPr>
          <w:lang w:val="en-US"/>
        </w:rPr>
        <w:t>tiết</w:t>
      </w:r>
      <w:proofErr w:type="spellEnd"/>
      <w:r w:rsidRPr="005F6851">
        <w:rPr>
          <w:lang w:val="en-US"/>
        </w:rPr>
        <w:t xml:space="preserve"> </w:t>
      </w:r>
      <w:proofErr w:type="spellStart"/>
      <w:r w:rsidRPr="005F6851">
        <w:rPr>
          <w:lang w:val="en-US"/>
        </w:rPr>
        <w:t>một</w:t>
      </w:r>
      <w:proofErr w:type="spellEnd"/>
      <w:r w:rsidRPr="005F6851">
        <w:rPr>
          <w:lang w:val="en-US"/>
        </w:rPr>
        <w:t xml:space="preserve"> </w:t>
      </w:r>
      <w:proofErr w:type="spellStart"/>
      <w:r w:rsidRPr="005F6851">
        <w:rPr>
          <w:lang w:val="en-US"/>
        </w:rPr>
        <w:t>số</w:t>
      </w:r>
      <w:proofErr w:type="spellEnd"/>
      <w:r w:rsidRPr="005F6851">
        <w:rPr>
          <w:lang w:val="en-US"/>
        </w:rPr>
        <w:t xml:space="preserve"> </w:t>
      </w:r>
      <w:proofErr w:type="spellStart"/>
      <w:r w:rsidRPr="005F6851">
        <w:rPr>
          <w:lang w:val="en-US"/>
        </w:rPr>
        <w:t>điều</w:t>
      </w:r>
      <w:proofErr w:type="spellEnd"/>
      <w:r w:rsidRPr="005F6851">
        <w:rPr>
          <w:lang w:val="en-US"/>
        </w:rPr>
        <w:t xml:space="preserve"> </w:t>
      </w:r>
      <w:proofErr w:type="spellStart"/>
      <w:r w:rsidRPr="005F6851">
        <w:rPr>
          <w:lang w:val="en-US"/>
        </w:rPr>
        <w:t>của</w:t>
      </w:r>
      <w:proofErr w:type="spellEnd"/>
      <w:r w:rsidRPr="005F6851">
        <w:rPr>
          <w:lang w:val="en-US"/>
        </w:rPr>
        <w:t xml:space="preserve"> </w:t>
      </w:r>
      <w:proofErr w:type="spellStart"/>
      <w:r w:rsidRPr="005F6851">
        <w:rPr>
          <w:lang w:val="en-US"/>
        </w:rPr>
        <w:t>Luật</w:t>
      </w:r>
      <w:proofErr w:type="spellEnd"/>
      <w:r w:rsidRPr="005F6851">
        <w:rPr>
          <w:lang w:val="en-US"/>
        </w:rPr>
        <w:t xml:space="preserve"> Quy </w:t>
      </w:r>
      <w:proofErr w:type="spellStart"/>
      <w:r w:rsidRPr="005F6851">
        <w:rPr>
          <w:lang w:val="en-US"/>
        </w:rPr>
        <w:t>hoạch</w:t>
      </w:r>
      <w:proofErr w:type="spellEnd"/>
      <w:r w:rsidRPr="005F6851">
        <w:rPr>
          <w:lang w:val="en-US"/>
        </w:rPr>
        <w:t xml:space="preserve">, </w:t>
      </w:r>
      <w:proofErr w:type="spellStart"/>
      <w:r w:rsidRPr="005F6851">
        <w:rPr>
          <w:lang w:val="en-US"/>
        </w:rPr>
        <w:t>có</w:t>
      </w:r>
      <w:proofErr w:type="spellEnd"/>
      <w:r w:rsidRPr="005F6851">
        <w:rPr>
          <w:lang w:val="en-US"/>
        </w:rPr>
        <w:t xml:space="preserve"> </w:t>
      </w:r>
      <w:proofErr w:type="spellStart"/>
      <w:r w:rsidRPr="005F6851">
        <w:rPr>
          <w:lang w:val="en-US"/>
        </w:rPr>
        <w:t>hiệu</w:t>
      </w:r>
      <w:proofErr w:type="spellEnd"/>
      <w:r w:rsidRPr="005F6851">
        <w:rPr>
          <w:lang w:val="en-US"/>
        </w:rPr>
        <w:t xml:space="preserve"> </w:t>
      </w:r>
      <w:proofErr w:type="spellStart"/>
      <w:r w:rsidRPr="005F6851">
        <w:rPr>
          <w:lang w:val="en-US"/>
        </w:rPr>
        <w:t>lực</w:t>
      </w:r>
      <w:proofErr w:type="spellEnd"/>
      <w:r w:rsidRPr="005F6851">
        <w:rPr>
          <w:lang w:val="en-US"/>
        </w:rPr>
        <w:t xml:space="preserve"> </w:t>
      </w:r>
      <w:proofErr w:type="spellStart"/>
      <w:r w:rsidRPr="005F6851">
        <w:rPr>
          <w:lang w:val="en-US"/>
        </w:rPr>
        <w:t>kể</w:t>
      </w:r>
      <w:proofErr w:type="spellEnd"/>
      <w:r w:rsidRPr="005F6851">
        <w:rPr>
          <w:lang w:val="en-US"/>
        </w:rPr>
        <w:t xml:space="preserve"> </w:t>
      </w:r>
      <w:proofErr w:type="spellStart"/>
      <w:r w:rsidRPr="005F6851">
        <w:rPr>
          <w:lang w:val="en-US"/>
        </w:rPr>
        <w:t>từ</w:t>
      </w:r>
      <w:proofErr w:type="spellEnd"/>
      <w:r w:rsidRPr="005F6851">
        <w:rPr>
          <w:lang w:val="en-US"/>
        </w:rPr>
        <w:t xml:space="preserve"> </w:t>
      </w:r>
      <w:proofErr w:type="spellStart"/>
      <w:r w:rsidRPr="005F6851">
        <w:rPr>
          <w:lang w:val="en-US"/>
        </w:rPr>
        <w:t>ngày</w:t>
      </w:r>
      <w:proofErr w:type="spellEnd"/>
      <w:r w:rsidRPr="005F6851">
        <w:rPr>
          <w:lang w:val="en-US"/>
        </w:rPr>
        <w:t xml:space="preserve"> 09 </w:t>
      </w:r>
      <w:proofErr w:type="spellStart"/>
      <w:r w:rsidRPr="005F6851">
        <w:rPr>
          <w:lang w:val="en-US"/>
        </w:rPr>
        <w:t>tháng</w:t>
      </w:r>
      <w:proofErr w:type="spellEnd"/>
      <w:r w:rsidRPr="005F6851">
        <w:rPr>
          <w:lang w:val="en-US"/>
        </w:rPr>
        <w:t xml:space="preserve"> 3 </w:t>
      </w:r>
      <w:proofErr w:type="spellStart"/>
      <w:r w:rsidRPr="005F6851">
        <w:rPr>
          <w:lang w:val="en-US"/>
        </w:rPr>
        <w:t>năm</w:t>
      </w:r>
      <w:proofErr w:type="spellEnd"/>
      <w:r w:rsidRPr="005F6851">
        <w:rPr>
          <w:lang w:val="en-US"/>
        </w:rPr>
        <w:t xml:space="preserve"> 2026</w:t>
      </w:r>
      <w:r>
        <w:rPr>
          <w:lang w:val="en-US"/>
        </w:rPr>
        <w:t xml:space="preserve"> </w:t>
      </w:r>
      <w:proofErr w:type="spellStart"/>
      <w:r>
        <w:rPr>
          <w:lang w:val="en-US"/>
        </w:rPr>
        <w:t>quy</w:t>
      </w:r>
      <w:proofErr w:type="spellEnd"/>
      <w:r>
        <w:rPr>
          <w:lang w:val="en-US"/>
        </w:rPr>
        <w:t xml:space="preserve"> </w:t>
      </w:r>
      <w:proofErr w:type="spellStart"/>
      <w:r>
        <w:rPr>
          <w:lang w:val="en-US"/>
        </w:rPr>
        <w:t>định</w:t>
      </w:r>
      <w:proofErr w:type="spellEnd"/>
      <w:r>
        <w:rPr>
          <w:lang w:val="en-US"/>
        </w:rPr>
        <w:t xml:space="preserve"> </w:t>
      </w:r>
      <w:proofErr w:type="spellStart"/>
      <w:r>
        <w:rPr>
          <w:lang w:val="en-US"/>
        </w:rPr>
        <w:t>như</w:t>
      </w:r>
      <w:proofErr w:type="spellEnd"/>
      <w:r>
        <w:rPr>
          <w:lang w:val="en-US"/>
        </w:rPr>
        <w:t xml:space="preserve"> </w:t>
      </w:r>
      <w:proofErr w:type="spellStart"/>
      <w:r>
        <w:rPr>
          <w:lang w:val="en-US"/>
        </w:rPr>
        <w:t>sau</w:t>
      </w:r>
      <w:proofErr w:type="spellEnd"/>
      <w:r>
        <w:rPr>
          <w:lang w:val="en-US"/>
        </w:rPr>
        <w:t>:</w:t>
      </w:r>
    </w:p>
    <w:p w14:paraId="3FA4B3FE" w14:textId="6F2DC009" w:rsidR="008C0CE3" w:rsidRPr="008C0CE3" w:rsidRDefault="008C0CE3" w:rsidP="008C0CE3">
      <w:pPr>
        <w:pStyle w:val="FootnoteText"/>
        <w:spacing w:before="0" w:line="240" w:lineRule="auto"/>
        <w:rPr>
          <w:i/>
          <w:iCs/>
          <w:lang w:val="en-US"/>
        </w:rPr>
      </w:pPr>
      <w:r>
        <w:rPr>
          <w:i/>
          <w:iCs/>
          <w:lang w:val="en-US"/>
        </w:rPr>
        <w:t>“</w:t>
      </w:r>
      <w:proofErr w:type="spellStart"/>
      <w:r w:rsidRPr="008C0CE3">
        <w:rPr>
          <w:i/>
          <w:iCs/>
          <w:lang w:val="en-US"/>
        </w:rPr>
        <w:t>Điều</w:t>
      </w:r>
      <w:proofErr w:type="spellEnd"/>
      <w:r w:rsidRPr="008C0CE3">
        <w:rPr>
          <w:i/>
          <w:iCs/>
          <w:lang w:val="en-US"/>
        </w:rPr>
        <w:t xml:space="preserve"> 61. Hiệu </w:t>
      </w:r>
      <w:proofErr w:type="spellStart"/>
      <w:r w:rsidRPr="008C0CE3">
        <w:rPr>
          <w:i/>
          <w:iCs/>
          <w:lang w:val="en-US"/>
        </w:rPr>
        <w:t>lực</w:t>
      </w:r>
      <w:proofErr w:type="spellEnd"/>
      <w:r w:rsidRPr="008C0CE3">
        <w:rPr>
          <w:i/>
          <w:iCs/>
          <w:lang w:val="en-US"/>
        </w:rPr>
        <w:t xml:space="preserve"> </w:t>
      </w:r>
      <w:proofErr w:type="spellStart"/>
      <w:r w:rsidRPr="008C0CE3">
        <w:rPr>
          <w:i/>
          <w:iCs/>
          <w:lang w:val="en-US"/>
        </w:rPr>
        <w:t>thi</w:t>
      </w:r>
      <w:proofErr w:type="spellEnd"/>
      <w:r w:rsidRPr="008C0CE3">
        <w:rPr>
          <w:i/>
          <w:iCs/>
          <w:lang w:val="en-US"/>
        </w:rPr>
        <w:t xml:space="preserve"> </w:t>
      </w:r>
      <w:proofErr w:type="spellStart"/>
      <w:r w:rsidRPr="008C0CE3">
        <w:rPr>
          <w:i/>
          <w:iCs/>
          <w:lang w:val="en-US"/>
        </w:rPr>
        <w:t>hành</w:t>
      </w:r>
      <w:proofErr w:type="spellEnd"/>
    </w:p>
    <w:p w14:paraId="2905D43C" w14:textId="77777777" w:rsidR="008C0CE3" w:rsidRPr="008C0CE3" w:rsidRDefault="008C0CE3" w:rsidP="008C0CE3">
      <w:pPr>
        <w:pStyle w:val="FootnoteText"/>
        <w:spacing w:before="0" w:line="240" w:lineRule="auto"/>
        <w:rPr>
          <w:i/>
          <w:iCs/>
          <w:lang w:val="en-US"/>
        </w:rPr>
      </w:pPr>
      <w:r w:rsidRPr="008C0CE3">
        <w:rPr>
          <w:i/>
          <w:iCs/>
          <w:lang w:val="en-US"/>
        </w:rPr>
        <w:t xml:space="preserve">1. </w:t>
      </w:r>
      <w:proofErr w:type="spellStart"/>
      <w:r w:rsidRPr="008C0CE3">
        <w:rPr>
          <w:i/>
          <w:iCs/>
          <w:lang w:val="en-US"/>
        </w:rPr>
        <w:t>Nghị</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này</w:t>
      </w:r>
      <w:proofErr w:type="spellEnd"/>
      <w:r w:rsidRPr="008C0CE3">
        <w:rPr>
          <w:i/>
          <w:iCs/>
          <w:lang w:val="en-US"/>
        </w:rPr>
        <w:t xml:space="preserve"> </w:t>
      </w:r>
      <w:proofErr w:type="spellStart"/>
      <w:r w:rsidRPr="008C0CE3">
        <w:rPr>
          <w:i/>
          <w:iCs/>
          <w:lang w:val="en-US"/>
        </w:rPr>
        <w:t>có</w:t>
      </w:r>
      <w:proofErr w:type="spellEnd"/>
      <w:r w:rsidRPr="008C0CE3">
        <w:rPr>
          <w:i/>
          <w:iCs/>
          <w:lang w:val="en-US"/>
        </w:rPr>
        <w:t xml:space="preserve"> </w:t>
      </w:r>
      <w:proofErr w:type="spellStart"/>
      <w:r w:rsidRPr="008C0CE3">
        <w:rPr>
          <w:i/>
          <w:iCs/>
          <w:lang w:val="en-US"/>
        </w:rPr>
        <w:t>hiệu</w:t>
      </w:r>
      <w:proofErr w:type="spellEnd"/>
      <w:r w:rsidRPr="008C0CE3">
        <w:rPr>
          <w:i/>
          <w:iCs/>
          <w:lang w:val="en-US"/>
        </w:rPr>
        <w:t xml:space="preserve"> </w:t>
      </w:r>
      <w:proofErr w:type="spellStart"/>
      <w:r w:rsidRPr="008C0CE3">
        <w:rPr>
          <w:i/>
          <w:iCs/>
          <w:lang w:val="en-US"/>
        </w:rPr>
        <w:t>lực</w:t>
      </w:r>
      <w:proofErr w:type="spellEnd"/>
      <w:r w:rsidRPr="008C0CE3">
        <w:rPr>
          <w:i/>
          <w:iCs/>
          <w:lang w:val="en-US"/>
        </w:rPr>
        <w:t xml:space="preserve"> </w:t>
      </w:r>
      <w:proofErr w:type="spellStart"/>
      <w:r w:rsidRPr="008C0CE3">
        <w:rPr>
          <w:i/>
          <w:iCs/>
          <w:lang w:val="en-US"/>
        </w:rPr>
        <w:t>thi</w:t>
      </w:r>
      <w:proofErr w:type="spellEnd"/>
      <w:r w:rsidRPr="008C0CE3">
        <w:rPr>
          <w:i/>
          <w:iCs/>
          <w:lang w:val="en-US"/>
        </w:rPr>
        <w:t xml:space="preserve"> </w:t>
      </w:r>
      <w:proofErr w:type="spellStart"/>
      <w:r w:rsidRPr="008C0CE3">
        <w:rPr>
          <w:i/>
          <w:iCs/>
          <w:lang w:val="en-US"/>
        </w:rPr>
        <w:t>hành</w:t>
      </w:r>
      <w:proofErr w:type="spellEnd"/>
      <w:r w:rsidRPr="008C0CE3">
        <w:rPr>
          <w:i/>
          <w:iCs/>
          <w:lang w:val="en-US"/>
        </w:rPr>
        <w:t xml:space="preserve"> </w:t>
      </w:r>
      <w:proofErr w:type="spellStart"/>
      <w:r w:rsidRPr="008C0CE3">
        <w:rPr>
          <w:i/>
          <w:iCs/>
          <w:lang w:val="en-US"/>
        </w:rPr>
        <w:t>từ</w:t>
      </w:r>
      <w:proofErr w:type="spellEnd"/>
      <w:r w:rsidRPr="008C0CE3">
        <w:rPr>
          <w:i/>
          <w:iCs/>
          <w:lang w:val="en-US"/>
        </w:rPr>
        <w:t xml:space="preserve"> </w:t>
      </w:r>
      <w:proofErr w:type="spellStart"/>
      <w:r w:rsidRPr="008C0CE3">
        <w:rPr>
          <w:i/>
          <w:iCs/>
          <w:lang w:val="en-US"/>
        </w:rPr>
        <w:t>ngày</w:t>
      </w:r>
      <w:proofErr w:type="spellEnd"/>
      <w:r w:rsidRPr="008C0CE3">
        <w:rPr>
          <w:i/>
          <w:iCs/>
          <w:lang w:val="en-US"/>
        </w:rPr>
        <w:t xml:space="preserve"> 09 </w:t>
      </w:r>
      <w:proofErr w:type="spellStart"/>
      <w:r w:rsidRPr="008C0CE3">
        <w:rPr>
          <w:i/>
          <w:iCs/>
          <w:lang w:val="en-US"/>
        </w:rPr>
        <w:t>tháng</w:t>
      </w:r>
      <w:proofErr w:type="spellEnd"/>
      <w:r w:rsidRPr="008C0CE3">
        <w:rPr>
          <w:i/>
          <w:iCs/>
          <w:lang w:val="en-US"/>
        </w:rPr>
        <w:t xml:space="preserve"> 3 </w:t>
      </w:r>
      <w:proofErr w:type="spellStart"/>
      <w:r w:rsidRPr="008C0CE3">
        <w:rPr>
          <w:i/>
          <w:iCs/>
          <w:lang w:val="en-US"/>
        </w:rPr>
        <w:t>năm</w:t>
      </w:r>
      <w:proofErr w:type="spellEnd"/>
      <w:r w:rsidRPr="008C0CE3">
        <w:rPr>
          <w:i/>
          <w:iCs/>
          <w:lang w:val="en-US"/>
        </w:rPr>
        <w:t xml:space="preserve"> 2026, </w:t>
      </w:r>
      <w:proofErr w:type="spellStart"/>
      <w:r w:rsidRPr="008C0CE3">
        <w:rPr>
          <w:i/>
          <w:iCs/>
          <w:lang w:val="en-US"/>
        </w:rPr>
        <w:t>trừ</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tại</w:t>
      </w:r>
      <w:proofErr w:type="spellEnd"/>
      <w:r w:rsidRPr="008C0CE3">
        <w:rPr>
          <w:i/>
          <w:iCs/>
          <w:lang w:val="en-US"/>
        </w:rPr>
        <w:t xml:space="preserve"> </w:t>
      </w:r>
      <w:proofErr w:type="spellStart"/>
      <w:r w:rsidRPr="008C0CE3">
        <w:rPr>
          <w:i/>
          <w:iCs/>
          <w:lang w:val="en-US"/>
        </w:rPr>
        <w:t>các</w:t>
      </w:r>
      <w:proofErr w:type="spellEnd"/>
      <w:r w:rsidRPr="008C0CE3">
        <w:rPr>
          <w:i/>
          <w:iCs/>
          <w:lang w:val="en-US"/>
        </w:rPr>
        <w:t xml:space="preserve"> </w:t>
      </w:r>
      <w:proofErr w:type="spellStart"/>
      <w:r w:rsidRPr="008C0CE3">
        <w:rPr>
          <w:i/>
          <w:iCs/>
          <w:lang w:val="en-US"/>
        </w:rPr>
        <w:t>khoản</w:t>
      </w:r>
      <w:proofErr w:type="spellEnd"/>
      <w:r w:rsidRPr="008C0CE3">
        <w:rPr>
          <w:i/>
          <w:iCs/>
          <w:lang w:val="en-US"/>
        </w:rPr>
        <w:t xml:space="preserve"> 3 </w:t>
      </w:r>
      <w:proofErr w:type="spellStart"/>
      <w:r w:rsidRPr="008C0CE3">
        <w:rPr>
          <w:i/>
          <w:iCs/>
          <w:lang w:val="en-US"/>
        </w:rPr>
        <w:t>và</w:t>
      </w:r>
      <w:proofErr w:type="spellEnd"/>
      <w:r w:rsidRPr="008C0CE3">
        <w:rPr>
          <w:i/>
          <w:iCs/>
          <w:lang w:val="en-US"/>
        </w:rPr>
        <w:t xml:space="preserve"> 4 </w:t>
      </w:r>
      <w:proofErr w:type="spellStart"/>
      <w:r w:rsidRPr="008C0CE3">
        <w:rPr>
          <w:i/>
          <w:iCs/>
          <w:lang w:val="en-US"/>
        </w:rPr>
        <w:t>Điều</w:t>
      </w:r>
      <w:proofErr w:type="spellEnd"/>
      <w:r w:rsidRPr="008C0CE3">
        <w:rPr>
          <w:i/>
          <w:iCs/>
          <w:lang w:val="en-US"/>
        </w:rPr>
        <w:t xml:space="preserve"> </w:t>
      </w:r>
      <w:proofErr w:type="spellStart"/>
      <w:r w:rsidRPr="008C0CE3">
        <w:rPr>
          <w:i/>
          <w:iCs/>
          <w:lang w:val="en-US"/>
        </w:rPr>
        <w:t>này</w:t>
      </w:r>
      <w:proofErr w:type="spellEnd"/>
      <w:r w:rsidRPr="008C0CE3">
        <w:rPr>
          <w:i/>
          <w:iCs/>
          <w:lang w:val="en-US"/>
        </w:rPr>
        <w:t>.</w:t>
      </w:r>
    </w:p>
    <w:p w14:paraId="5C4FCDD4" w14:textId="77777777" w:rsidR="008C0CE3" w:rsidRPr="008C0CE3" w:rsidRDefault="008C0CE3" w:rsidP="008C0CE3">
      <w:pPr>
        <w:pStyle w:val="FootnoteText"/>
        <w:spacing w:before="0" w:line="240" w:lineRule="auto"/>
        <w:rPr>
          <w:i/>
          <w:iCs/>
          <w:lang w:val="en-US"/>
        </w:rPr>
      </w:pPr>
      <w:r w:rsidRPr="008C0CE3">
        <w:rPr>
          <w:i/>
          <w:iCs/>
          <w:lang w:val="en-US"/>
        </w:rPr>
        <w:t xml:space="preserve">2. </w:t>
      </w:r>
      <w:proofErr w:type="spellStart"/>
      <w:r w:rsidRPr="008C0CE3">
        <w:rPr>
          <w:i/>
          <w:iCs/>
          <w:lang w:val="en-US"/>
        </w:rPr>
        <w:t>Nghị</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số</w:t>
      </w:r>
      <w:proofErr w:type="spellEnd"/>
      <w:r w:rsidRPr="008C0CE3">
        <w:rPr>
          <w:i/>
          <w:iCs/>
          <w:lang w:val="en-US"/>
        </w:rPr>
        <w:t xml:space="preserve"> 37/2019/NĐ-CP </w:t>
      </w:r>
      <w:proofErr w:type="spellStart"/>
      <w:r w:rsidRPr="008C0CE3">
        <w:rPr>
          <w:i/>
          <w:iCs/>
          <w:lang w:val="en-US"/>
        </w:rPr>
        <w:t>ngày</w:t>
      </w:r>
      <w:proofErr w:type="spellEnd"/>
      <w:r w:rsidRPr="008C0CE3">
        <w:rPr>
          <w:i/>
          <w:iCs/>
          <w:lang w:val="en-US"/>
        </w:rPr>
        <w:t xml:space="preserve"> 07 </w:t>
      </w:r>
      <w:proofErr w:type="spellStart"/>
      <w:r w:rsidRPr="008C0CE3">
        <w:rPr>
          <w:i/>
          <w:iCs/>
          <w:lang w:val="en-US"/>
        </w:rPr>
        <w:t>tháng</w:t>
      </w:r>
      <w:proofErr w:type="spellEnd"/>
      <w:r w:rsidRPr="008C0CE3">
        <w:rPr>
          <w:i/>
          <w:iCs/>
          <w:lang w:val="en-US"/>
        </w:rPr>
        <w:t xml:space="preserve"> 5 </w:t>
      </w:r>
      <w:proofErr w:type="spellStart"/>
      <w:r w:rsidRPr="008C0CE3">
        <w:rPr>
          <w:i/>
          <w:iCs/>
          <w:lang w:val="en-US"/>
        </w:rPr>
        <w:t>năm</w:t>
      </w:r>
      <w:proofErr w:type="spellEnd"/>
      <w:r w:rsidRPr="008C0CE3">
        <w:rPr>
          <w:i/>
          <w:iCs/>
          <w:lang w:val="en-US"/>
        </w:rPr>
        <w:t xml:space="preserve"> 2019 </w:t>
      </w:r>
      <w:proofErr w:type="spellStart"/>
      <w:r w:rsidRPr="008C0CE3">
        <w:rPr>
          <w:i/>
          <w:iCs/>
          <w:lang w:val="en-US"/>
        </w:rPr>
        <w:t>của</w:t>
      </w:r>
      <w:proofErr w:type="spellEnd"/>
      <w:r w:rsidRPr="008C0CE3">
        <w:rPr>
          <w:i/>
          <w:iCs/>
          <w:lang w:val="en-US"/>
        </w:rPr>
        <w:t xml:space="preserve"> </w:t>
      </w:r>
      <w:proofErr w:type="spellStart"/>
      <w:r w:rsidRPr="008C0CE3">
        <w:rPr>
          <w:i/>
          <w:iCs/>
          <w:lang w:val="en-US"/>
        </w:rPr>
        <w:t>Chính</w:t>
      </w:r>
      <w:proofErr w:type="spellEnd"/>
      <w:r w:rsidRPr="008C0CE3">
        <w:rPr>
          <w:i/>
          <w:iCs/>
          <w:lang w:val="en-US"/>
        </w:rPr>
        <w:t xml:space="preserve"> </w:t>
      </w:r>
      <w:proofErr w:type="spellStart"/>
      <w:r w:rsidRPr="008C0CE3">
        <w:rPr>
          <w:i/>
          <w:iCs/>
          <w:lang w:val="en-US"/>
        </w:rPr>
        <w:t>phủ</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chi </w:t>
      </w:r>
      <w:proofErr w:type="spellStart"/>
      <w:r w:rsidRPr="008C0CE3">
        <w:rPr>
          <w:i/>
          <w:iCs/>
          <w:lang w:val="en-US"/>
        </w:rPr>
        <w:t>tiết</w:t>
      </w:r>
      <w:proofErr w:type="spellEnd"/>
      <w:r w:rsidRPr="008C0CE3">
        <w:rPr>
          <w:i/>
          <w:iCs/>
          <w:lang w:val="en-US"/>
        </w:rPr>
        <w:t xml:space="preserve"> </w:t>
      </w:r>
      <w:proofErr w:type="spellStart"/>
      <w:r w:rsidRPr="008C0CE3">
        <w:rPr>
          <w:i/>
          <w:iCs/>
          <w:lang w:val="en-US"/>
        </w:rPr>
        <w:t>thi</w:t>
      </w:r>
      <w:proofErr w:type="spellEnd"/>
      <w:r w:rsidRPr="008C0CE3">
        <w:rPr>
          <w:i/>
          <w:iCs/>
          <w:lang w:val="en-US"/>
        </w:rPr>
        <w:t xml:space="preserve"> </w:t>
      </w:r>
      <w:proofErr w:type="spellStart"/>
      <w:r w:rsidRPr="008C0CE3">
        <w:rPr>
          <w:i/>
          <w:iCs/>
          <w:lang w:val="en-US"/>
        </w:rPr>
        <w:t>hành</w:t>
      </w:r>
      <w:proofErr w:type="spellEnd"/>
      <w:r w:rsidRPr="008C0CE3">
        <w:rPr>
          <w:i/>
          <w:iCs/>
          <w:lang w:val="en-US"/>
        </w:rPr>
        <w:t xml:space="preserve"> </w:t>
      </w:r>
      <w:proofErr w:type="spellStart"/>
      <w:r w:rsidRPr="008C0CE3">
        <w:rPr>
          <w:i/>
          <w:iCs/>
          <w:lang w:val="en-US"/>
        </w:rPr>
        <w:t>một</w:t>
      </w:r>
      <w:proofErr w:type="spellEnd"/>
      <w:r w:rsidRPr="008C0CE3">
        <w:rPr>
          <w:i/>
          <w:iCs/>
          <w:lang w:val="en-US"/>
        </w:rPr>
        <w:t xml:space="preserve"> </w:t>
      </w:r>
      <w:proofErr w:type="spellStart"/>
      <w:r w:rsidRPr="008C0CE3">
        <w:rPr>
          <w:i/>
          <w:iCs/>
          <w:lang w:val="en-US"/>
        </w:rPr>
        <w:t>số</w:t>
      </w:r>
      <w:proofErr w:type="spellEnd"/>
      <w:r w:rsidRPr="008C0CE3">
        <w:rPr>
          <w:i/>
          <w:iCs/>
          <w:lang w:val="en-US"/>
        </w:rPr>
        <w:t xml:space="preserve"> </w:t>
      </w:r>
      <w:proofErr w:type="spellStart"/>
      <w:r w:rsidRPr="008C0CE3">
        <w:rPr>
          <w:i/>
          <w:iCs/>
          <w:lang w:val="en-US"/>
        </w:rPr>
        <w:t>điều</w:t>
      </w:r>
      <w:proofErr w:type="spellEnd"/>
      <w:r w:rsidRPr="008C0CE3">
        <w:rPr>
          <w:i/>
          <w:iCs/>
          <w:lang w:val="en-US"/>
        </w:rPr>
        <w:t xml:space="preserve"> </w:t>
      </w:r>
      <w:proofErr w:type="spellStart"/>
      <w:r w:rsidRPr="008C0CE3">
        <w:rPr>
          <w:i/>
          <w:iCs/>
          <w:lang w:val="en-US"/>
        </w:rPr>
        <w:t>của</w:t>
      </w:r>
      <w:proofErr w:type="spellEnd"/>
      <w:r w:rsidRPr="008C0CE3">
        <w:rPr>
          <w:i/>
          <w:iCs/>
          <w:lang w:val="en-US"/>
        </w:rPr>
        <w:t xml:space="preserve"> </w:t>
      </w:r>
      <w:proofErr w:type="spellStart"/>
      <w:r w:rsidRPr="008C0CE3">
        <w:rPr>
          <w:i/>
          <w:iCs/>
          <w:lang w:val="en-US"/>
        </w:rPr>
        <w:t>Luật</w:t>
      </w:r>
      <w:proofErr w:type="spellEnd"/>
      <w:r w:rsidRPr="008C0CE3">
        <w:rPr>
          <w:i/>
          <w:iCs/>
          <w:lang w:val="en-US"/>
        </w:rPr>
        <w:t xml:space="preserve"> Quy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đã</w:t>
      </w:r>
      <w:proofErr w:type="spellEnd"/>
      <w:r w:rsidRPr="008C0CE3">
        <w:rPr>
          <w:i/>
          <w:iCs/>
          <w:lang w:val="en-US"/>
        </w:rPr>
        <w:t xml:space="preserve"> </w:t>
      </w:r>
      <w:proofErr w:type="spellStart"/>
      <w:r w:rsidRPr="008C0CE3">
        <w:rPr>
          <w:i/>
          <w:iCs/>
          <w:lang w:val="en-US"/>
        </w:rPr>
        <w:t>được</w:t>
      </w:r>
      <w:proofErr w:type="spellEnd"/>
      <w:r w:rsidRPr="008C0CE3">
        <w:rPr>
          <w:i/>
          <w:iCs/>
          <w:lang w:val="en-US"/>
        </w:rPr>
        <w:t xml:space="preserve"> </w:t>
      </w:r>
      <w:proofErr w:type="spellStart"/>
      <w:r w:rsidRPr="008C0CE3">
        <w:rPr>
          <w:i/>
          <w:iCs/>
          <w:lang w:val="en-US"/>
        </w:rPr>
        <w:t>sửa</w:t>
      </w:r>
      <w:proofErr w:type="spellEnd"/>
      <w:r w:rsidRPr="008C0CE3">
        <w:rPr>
          <w:i/>
          <w:iCs/>
          <w:lang w:val="en-US"/>
        </w:rPr>
        <w:t xml:space="preserve"> </w:t>
      </w:r>
      <w:proofErr w:type="spellStart"/>
      <w:r w:rsidRPr="008C0CE3">
        <w:rPr>
          <w:i/>
          <w:iCs/>
          <w:lang w:val="en-US"/>
        </w:rPr>
        <w:t>đổi</w:t>
      </w:r>
      <w:proofErr w:type="spellEnd"/>
      <w:r w:rsidRPr="008C0CE3">
        <w:rPr>
          <w:i/>
          <w:iCs/>
          <w:lang w:val="en-US"/>
        </w:rPr>
        <w:t xml:space="preserve">, </w:t>
      </w:r>
      <w:proofErr w:type="spellStart"/>
      <w:r w:rsidRPr="008C0CE3">
        <w:rPr>
          <w:i/>
          <w:iCs/>
          <w:lang w:val="en-US"/>
        </w:rPr>
        <w:t>bổ</w:t>
      </w:r>
      <w:proofErr w:type="spellEnd"/>
      <w:r w:rsidRPr="008C0CE3">
        <w:rPr>
          <w:i/>
          <w:iCs/>
          <w:lang w:val="en-US"/>
        </w:rPr>
        <w:t xml:space="preserve"> sung </w:t>
      </w:r>
      <w:proofErr w:type="spellStart"/>
      <w:r w:rsidRPr="008C0CE3">
        <w:rPr>
          <w:i/>
          <w:iCs/>
          <w:lang w:val="en-US"/>
        </w:rPr>
        <w:t>một</w:t>
      </w:r>
      <w:proofErr w:type="spellEnd"/>
      <w:r w:rsidRPr="008C0CE3">
        <w:rPr>
          <w:i/>
          <w:iCs/>
          <w:lang w:val="en-US"/>
        </w:rPr>
        <w:t xml:space="preserve"> </w:t>
      </w:r>
      <w:proofErr w:type="spellStart"/>
      <w:r w:rsidRPr="008C0CE3">
        <w:rPr>
          <w:i/>
          <w:iCs/>
          <w:lang w:val="en-US"/>
        </w:rPr>
        <w:t>số</w:t>
      </w:r>
      <w:proofErr w:type="spellEnd"/>
      <w:r w:rsidRPr="008C0CE3">
        <w:rPr>
          <w:i/>
          <w:iCs/>
          <w:lang w:val="en-US"/>
        </w:rPr>
        <w:t xml:space="preserve"> </w:t>
      </w:r>
      <w:proofErr w:type="spellStart"/>
      <w:r w:rsidRPr="008C0CE3">
        <w:rPr>
          <w:i/>
          <w:iCs/>
          <w:lang w:val="en-US"/>
        </w:rPr>
        <w:t>điều</w:t>
      </w:r>
      <w:proofErr w:type="spellEnd"/>
      <w:r w:rsidRPr="008C0CE3">
        <w:rPr>
          <w:i/>
          <w:iCs/>
          <w:lang w:val="en-US"/>
        </w:rPr>
        <w:t xml:space="preserve"> </w:t>
      </w:r>
      <w:proofErr w:type="spellStart"/>
      <w:r w:rsidRPr="008C0CE3">
        <w:rPr>
          <w:i/>
          <w:iCs/>
          <w:lang w:val="en-US"/>
        </w:rPr>
        <w:t>theo</w:t>
      </w:r>
      <w:proofErr w:type="spellEnd"/>
      <w:r w:rsidRPr="008C0CE3">
        <w:rPr>
          <w:i/>
          <w:iCs/>
          <w:lang w:val="en-US"/>
        </w:rPr>
        <w:t xml:space="preserve"> </w:t>
      </w:r>
      <w:proofErr w:type="spellStart"/>
      <w:r w:rsidRPr="008C0CE3">
        <w:rPr>
          <w:i/>
          <w:iCs/>
          <w:lang w:val="en-US"/>
        </w:rPr>
        <w:t>Nghị</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số</w:t>
      </w:r>
      <w:proofErr w:type="spellEnd"/>
      <w:r w:rsidRPr="008C0CE3">
        <w:rPr>
          <w:i/>
          <w:iCs/>
          <w:lang w:val="en-US"/>
        </w:rPr>
        <w:t xml:space="preserve"> 58/2023/NĐ-CP </w:t>
      </w:r>
      <w:proofErr w:type="spellStart"/>
      <w:r w:rsidRPr="008C0CE3">
        <w:rPr>
          <w:i/>
          <w:iCs/>
          <w:lang w:val="en-US"/>
        </w:rPr>
        <w:t>ngày</w:t>
      </w:r>
      <w:proofErr w:type="spellEnd"/>
      <w:r w:rsidRPr="008C0CE3">
        <w:rPr>
          <w:i/>
          <w:iCs/>
          <w:lang w:val="en-US"/>
        </w:rPr>
        <w:t xml:space="preserve"> 12 </w:t>
      </w:r>
      <w:proofErr w:type="spellStart"/>
      <w:r w:rsidRPr="008C0CE3">
        <w:rPr>
          <w:i/>
          <w:iCs/>
          <w:lang w:val="en-US"/>
        </w:rPr>
        <w:t>tháng</w:t>
      </w:r>
      <w:proofErr w:type="spellEnd"/>
      <w:r w:rsidRPr="008C0CE3">
        <w:rPr>
          <w:i/>
          <w:iCs/>
          <w:lang w:val="en-US"/>
        </w:rPr>
        <w:t xml:space="preserve"> 8 </w:t>
      </w:r>
      <w:proofErr w:type="spellStart"/>
      <w:r w:rsidRPr="008C0CE3">
        <w:rPr>
          <w:i/>
          <w:iCs/>
          <w:lang w:val="en-US"/>
        </w:rPr>
        <w:t>năm</w:t>
      </w:r>
      <w:proofErr w:type="spellEnd"/>
      <w:r w:rsidRPr="008C0CE3">
        <w:rPr>
          <w:i/>
          <w:iCs/>
          <w:lang w:val="en-US"/>
        </w:rPr>
        <w:t xml:space="preserve"> 2023 </w:t>
      </w:r>
      <w:proofErr w:type="spellStart"/>
      <w:r w:rsidRPr="008C0CE3">
        <w:rPr>
          <w:i/>
          <w:iCs/>
          <w:lang w:val="en-US"/>
        </w:rPr>
        <w:t>của</w:t>
      </w:r>
      <w:proofErr w:type="spellEnd"/>
      <w:r w:rsidRPr="008C0CE3">
        <w:rPr>
          <w:i/>
          <w:iCs/>
          <w:lang w:val="en-US"/>
        </w:rPr>
        <w:t xml:space="preserve"> </w:t>
      </w:r>
      <w:proofErr w:type="spellStart"/>
      <w:r w:rsidRPr="008C0CE3">
        <w:rPr>
          <w:i/>
          <w:iCs/>
          <w:lang w:val="en-US"/>
        </w:rPr>
        <w:t>Chính</w:t>
      </w:r>
      <w:proofErr w:type="spellEnd"/>
      <w:r w:rsidRPr="008C0CE3">
        <w:rPr>
          <w:i/>
          <w:iCs/>
          <w:lang w:val="en-US"/>
        </w:rPr>
        <w:t xml:space="preserve"> </w:t>
      </w:r>
      <w:proofErr w:type="spellStart"/>
      <w:r w:rsidRPr="008C0CE3">
        <w:rPr>
          <w:i/>
          <w:iCs/>
          <w:lang w:val="en-US"/>
        </w:rPr>
        <w:t>phủ</w:t>
      </w:r>
      <w:proofErr w:type="spellEnd"/>
      <w:r w:rsidRPr="008C0CE3">
        <w:rPr>
          <w:i/>
          <w:iCs/>
          <w:lang w:val="en-US"/>
        </w:rPr>
        <w:t xml:space="preserve">, </w:t>
      </w:r>
      <w:proofErr w:type="spellStart"/>
      <w:r w:rsidRPr="008C0CE3">
        <w:rPr>
          <w:i/>
          <w:iCs/>
          <w:lang w:val="en-US"/>
        </w:rPr>
        <w:t>Nghị</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số</w:t>
      </w:r>
      <w:proofErr w:type="spellEnd"/>
      <w:r w:rsidRPr="008C0CE3">
        <w:rPr>
          <w:i/>
          <w:iCs/>
          <w:lang w:val="en-US"/>
        </w:rPr>
        <w:t xml:space="preserve"> 102/2024/NĐ-CP </w:t>
      </w:r>
      <w:proofErr w:type="spellStart"/>
      <w:r w:rsidRPr="008C0CE3">
        <w:rPr>
          <w:i/>
          <w:iCs/>
          <w:lang w:val="en-US"/>
        </w:rPr>
        <w:t>ngày</w:t>
      </w:r>
      <w:proofErr w:type="spellEnd"/>
      <w:r w:rsidRPr="008C0CE3">
        <w:rPr>
          <w:i/>
          <w:iCs/>
          <w:lang w:val="en-US"/>
        </w:rPr>
        <w:t xml:space="preserve"> 30 </w:t>
      </w:r>
      <w:proofErr w:type="spellStart"/>
      <w:r w:rsidRPr="008C0CE3">
        <w:rPr>
          <w:i/>
          <w:iCs/>
          <w:lang w:val="en-US"/>
        </w:rPr>
        <w:t>tháng</w:t>
      </w:r>
      <w:proofErr w:type="spellEnd"/>
      <w:r w:rsidRPr="008C0CE3">
        <w:rPr>
          <w:i/>
          <w:iCs/>
          <w:lang w:val="en-US"/>
        </w:rPr>
        <w:t xml:space="preserve"> 7 </w:t>
      </w:r>
      <w:proofErr w:type="spellStart"/>
      <w:r w:rsidRPr="008C0CE3">
        <w:rPr>
          <w:i/>
          <w:iCs/>
          <w:lang w:val="en-US"/>
        </w:rPr>
        <w:t>năm</w:t>
      </w:r>
      <w:proofErr w:type="spellEnd"/>
      <w:r w:rsidRPr="008C0CE3">
        <w:rPr>
          <w:i/>
          <w:iCs/>
          <w:lang w:val="en-US"/>
        </w:rPr>
        <w:t xml:space="preserve"> 2024 </w:t>
      </w:r>
      <w:proofErr w:type="spellStart"/>
      <w:r w:rsidRPr="008C0CE3">
        <w:rPr>
          <w:i/>
          <w:iCs/>
          <w:lang w:val="en-US"/>
        </w:rPr>
        <w:t>của</w:t>
      </w:r>
      <w:proofErr w:type="spellEnd"/>
      <w:r w:rsidRPr="008C0CE3">
        <w:rPr>
          <w:i/>
          <w:iCs/>
          <w:lang w:val="en-US"/>
        </w:rPr>
        <w:t xml:space="preserve"> </w:t>
      </w:r>
      <w:proofErr w:type="spellStart"/>
      <w:r w:rsidRPr="008C0CE3">
        <w:rPr>
          <w:i/>
          <w:iCs/>
          <w:lang w:val="en-US"/>
        </w:rPr>
        <w:t>Chính</w:t>
      </w:r>
      <w:proofErr w:type="spellEnd"/>
      <w:r w:rsidRPr="008C0CE3">
        <w:rPr>
          <w:i/>
          <w:iCs/>
          <w:lang w:val="en-US"/>
        </w:rPr>
        <w:t xml:space="preserve"> </w:t>
      </w:r>
      <w:proofErr w:type="spellStart"/>
      <w:r w:rsidRPr="008C0CE3">
        <w:rPr>
          <w:i/>
          <w:iCs/>
          <w:lang w:val="en-US"/>
        </w:rPr>
        <w:t>phủ</w:t>
      </w:r>
      <w:proofErr w:type="spellEnd"/>
      <w:r w:rsidRPr="008C0CE3">
        <w:rPr>
          <w:i/>
          <w:iCs/>
          <w:lang w:val="en-US"/>
        </w:rPr>
        <w:t xml:space="preserve">, </w:t>
      </w:r>
      <w:proofErr w:type="spellStart"/>
      <w:r w:rsidRPr="008C0CE3">
        <w:rPr>
          <w:i/>
          <w:iCs/>
          <w:lang w:val="en-US"/>
        </w:rPr>
        <w:t>Nghị</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số</w:t>
      </w:r>
      <w:proofErr w:type="spellEnd"/>
      <w:r w:rsidRPr="008C0CE3">
        <w:rPr>
          <w:i/>
          <w:iCs/>
          <w:lang w:val="en-US"/>
        </w:rPr>
        <w:t xml:space="preserve"> 22/2025/NĐ-CP </w:t>
      </w:r>
      <w:proofErr w:type="spellStart"/>
      <w:r w:rsidRPr="008C0CE3">
        <w:rPr>
          <w:i/>
          <w:iCs/>
          <w:lang w:val="en-US"/>
        </w:rPr>
        <w:t>ngày</w:t>
      </w:r>
      <w:proofErr w:type="spellEnd"/>
      <w:r w:rsidRPr="008C0CE3">
        <w:rPr>
          <w:i/>
          <w:iCs/>
          <w:lang w:val="en-US"/>
        </w:rPr>
        <w:t xml:space="preserve"> 11 </w:t>
      </w:r>
      <w:proofErr w:type="spellStart"/>
      <w:r w:rsidRPr="008C0CE3">
        <w:rPr>
          <w:i/>
          <w:iCs/>
          <w:lang w:val="en-US"/>
        </w:rPr>
        <w:t>tháng</w:t>
      </w:r>
      <w:proofErr w:type="spellEnd"/>
      <w:r w:rsidRPr="008C0CE3">
        <w:rPr>
          <w:i/>
          <w:iCs/>
          <w:lang w:val="en-US"/>
        </w:rPr>
        <w:t xml:space="preserve"> 02 </w:t>
      </w:r>
      <w:proofErr w:type="spellStart"/>
      <w:r w:rsidRPr="008C0CE3">
        <w:rPr>
          <w:i/>
          <w:iCs/>
          <w:lang w:val="en-US"/>
        </w:rPr>
        <w:t>năm</w:t>
      </w:r>
      <w:proofErr w:type="spellEnd"/>
      <w:r w:rsidRPr="008C0CE3">
        <w:rPr>
          <w:i/>
          <w:iCs/>
          <w:lang w:val="en-US"/>
        </w:rPr>
        <w:t xml:space="preserve"> 2025 </w:t>
      </w:r>
      <w:proofErr w:type="spellStart"/>
      <w:r w:rsidRPr="008C0CE3">
        <w:rPr>
          <w:i/>
          <w:iCs/>
          <w:lang w:val="en-US"/>
        </w:rPr>
        <w:t>của</w:t>
      </w:r>
      <w:proofErr w:type="spellEnd"/>
      <w:r w:rsidRPr="008C0CE3">
        <w:rPr>
          <w:i/>
          <w:iCs/>
          <w:lang w:val="en-US"/>
        </w:rPr>
        <w:t xml:space="preserve"> </w:t>
      </w:r>
      <w:proofErr w:type="spellStart"/>
      <w:r w:rsidRPr="008C0CE3">
        <w:rPr>
          <w:i/>
          <w:iCs/>
          <w:lang w:val="en-US"/>
        </w:rPr>
        <w:t>Chính</w:t>
      </w:r>
      <w:proofErr w:type="spellEnd"/>
      <w:r w:rsidRPr="008C0CE3">
        <w:rPr>
          <w:i/>
          <w:iCs/>
          <w:lang w:val="en-US"/>
        </w:rPr>
        <w:t xml:space="preserve"> </w:t>
      </w:r>
      <w:proofErr w:type="spellStart"/>
      <w:r w:rsidRPr="008C0CE3">
        <w:rPr>
          <w:i/>
          <w:iCs/>
          <w:lang w:val="en-US"/>
        </w:rPr>
        <w:t>phủ</w:t>
      </w:r>
      <w:proofErr w:type="spellEnd"/>
      <w:r w:rsidRPr="008C0CE3">
        <w:rPr>
          <w:i/>
          <w:iCs/>
          <w:lang w:val="en-US"/>
        </w:rPr>
        <w:t xml:space="preserve"> </w:t>
      </w:r>
      <w:proofErr w:type="spellStart"/>
      <w:r w:rsidRPr="008C0CE3">
        <w:rPr>
          <w:i/>
          <w:iCs/>
          <w:lang w:val="en-US"/>
        </w:rPr>
        <w:t>và</w:t>
      </w:r>
      <w:proofErr w:type="spellEnd"/>
      <w:r w:rsidRPr="008C0CE3">
        <w:rPr>
          <w:i/>
          <w:iCs/>
          <w:lang w:val="en-US"/>
        </w:rPr>
        <w:t xml:space="preserve"> </w:t>
      </w:r>
      <w:proofErr w:type="spellStart"/>
      <w:r w:rsidRPr="008C0CE3">
        <w:rPr>
          <w:i/>
          <w:iCs/>
          <w:lang w:val="en-US"/>
        </w:rPr>
        <w:t>Nghị</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số</w:t>
      </w:r>
      <w:proofErr w:type="spellEnd"/>
      <w:r w:rsidRPr="008C0CE3">
        <w:rPr>
          <w:i/>
          <w:iCs/>
          <w:lang w:val="en-US"/>
        </w:rPr>
        <w:t xml:space="preserve"> 16/2026/NĐ-CP </w:t>
      </w:r>
      <w:proofErr w:type="spellStart"/>
      <w:r w:rsidRPr="008C0CE3">
        <w:rPr>
          <w:i/>
          <w:iCs/>
          <w:lang w:val="en-US"/>
        </w:rPr>
        <w:t>ngày</w:t>
      </w:r>
      <w:proofErr w:type="spellEnd"/>
      <w:r w:rsidRPr="008C0CE3">
        <w:rPr>
          <w:i/>
          <w:iCs/>
          <w:lang w:val="en-US"/>
        </w:rPr>
        <w:t xml:space="preserve"> 14 </w:t>
      </w:r>
      <w:proofErr w:type="spellStart"/>
      <w:r w:rsidRPr="008C0CE3">
        <w:rPr>
          <w:i/>
          <w:iCs/>
          <w:lang w:val="en-US"/>
        </w:rPr>
        <w:t>tháng</w:t>
      </w:r>
      <w:proofErr w:type="spellEnd"/>
      <w:r w:rsidRPr="008C0CE3">
        <w:rPr>
          <w:i/>
          <w:iCs/>
          <w:lang w:val="en-US"/>
        </w:rPr>
        <w:t xml:space="preserve"> 01 </w:t>
      </w:r>
      <w:proofErr w:type="spellStart"/>
      <w:r w:rsidRPr="008C0CE3">
        <w:rPr>
          <w:i/>
          <w:iCs/>
          <w:lang w:val="en-US"/>
        </w:rPr>
        <w:t>năm</w:t>
      </w:r>
      <w:proofErr w:type="spellEnd"/>
      <w:r w:rsidRPr="008C0CE3">
        <w:rPr>
          <w:i/>
          <w:iCs/>
          <w:lang w:val="en-US"/>
        </w:rPr>
        <w:t xml:space="preserve"> 2026 </w:t>
      </w:r>
      <w:proofErr w:type="spellStart"/>
      <w:r w:rsidRPr="008C0CE3">
        <w:rPr>
          <w:i/>
          <w:iCs/>
          <w:lang w:val="en-US"/>
        </w:rPr>
        <w:t>của</w:t>
      </w:r>
      <w:proofErr w:type="spellEnd"/>
      <w:r w:rsidRPr="008C0CE3">
        <w:rPr>
          <w:i/>
          <w:iCs/>
          <w:lang w:val="en-US"/>
        </w:rPr>
        <w:t xml:space="preserve"> </w:t>
      </w:r>
      <w:proofErr w:type="spellStart"/>
      <w:r w:rsidRPr="008C0CE3">
        <w:rPr>
          <w:i/>
          <w:iCs/>
          <w:lang w:val="en-US"/>
        </w:rPr>
        <w:t>Chính</w:t>
      </w:r>
      <w:proofErr w:type="spellEnd"/>
      <w:r w:rsidRPr="008C0CE3">
        <w:rPr>
          <w:i/>
          <w:iCs/>
          <w:lang w:val="en-US"/>
        </w:rPr>
        <w:t xml:space="preserve"> </w:t>
      </w:r>
      <w:proofErr w:type="spellStart"/>
      <w:r w:rsidRPr="008C0CE3">
        <w:rPr>
          <w:i/>
          <w:iCs/>
          <w:lang w:val="en-US"/>
        </w:rPr>
        <w:t>phủ</w:t>
      </w:r>
      <w:proofErr w:type="spellEnd"/>
      <w:r w:rsidRPr="008C0CE3">
        <w:rPr>
          <w:i/>
          <w:iCs/>
          <w:lang w:val="en-US"/>
        </w:rPr>
        <w:t xml:space="preserve"> (</w:t>
      </w:r>
      <w:proofErr w:type="spellStart"/>
      <w:r w:rsidRPr="008C0CE3">
        <w:rPr>
          <w:i/>
          <w:iCs/>
          <w:lang w:val="en-US"/>
        </w:rPr>
        <w:t>sau</w:t>
      </w:r>
      <w:proofErr w:type="spellEnd"/>
      <w:r w:rsidRPr="008C0CE3">
        <w:rPr>
          <w:i/>
          <w:iCs/>
          <w:lang w:val="en-US"/>
        </w:rPr>
        <w:t xml:space="preserve"> </w:t>
      </w:r>
      <w:proofErr w:type="spellStart"/>
      <w:r w:rsidRPr="008C0CE3">
        <w:rPr>
          <w:i/>
          <w:iCs/>
          <w:lang w:val="en-US"/>
        </w:rPr>
        <w:t>đây</w:t>
      </w:r>
      <w:proofErr w:type="spellEnd"/>
      <w:r w:rsidRPr="008C0CE3">
        <w:rPr>
          <w:i/>
          <w:iCs/>
          <w:lang w:val="en-US"/>
        </w:rPr>
        <w:t xml:space="preserve"> </w:t>
      </w:r>
      <w:proofErr w:type="spellStart"/>
      <w:r w:rsidRPr="008C0CE3">
        <w:rPr>
          <w:i/>
          <w:iCs/>
          <w:lang w:val="en-US"/>
        </w:rPr>
        <w:t>gọi</w:t>
      </w:r>
      <w:proofErr w:type="spellEnd"/>
      <w:r w:rsidRPr="008C0CE3">
        <w:rPr>
          <w:i/>
          <w:iCs/>
          <w:lang w:val="en-US"/>
        </w:rPr>
        <w:t xml:space="preserve"> </w:t>
      </w:r>
      <w:proofErr w:type="spellStart"/>
      <w:r w:rsidRPr="008C0CE3">
        <w:rPr>
          <w:i/>
          <w:iCs/>
          <w:lang w:val="en-US"/>
        </w:rPr>
        <w:t>là</w:t>
      </w:r>
      <w:proofErr w:type="spellEnd"/>
      <w:r w:rsidRPr="008C0CE3">
        <w:rPr>
          <w:i/>
          <w:iCs/>
          <w:lang w:val="en-US"/>
        </w:rPr>
        <w:t xml:space="preserve"> </w:t>
      </w:r>
      <w:proofErr w:type="spellStart"/>
      <w:r w:rsidRPr="008C0CE3">
        <w:rPr>
          <w:i/>
          <w:iCs/>
          <w:lang w:val="en-US"/>
        </w:rPr>
        <w:t>Nghị</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số</w:t>
      </w:r>
      <w:proofErr w:type="spellEnd"/>
      <w:r w:rsidRPr="008C0CE3">
        <w:rPr>
          <w:i/>
          <w:iCs/>
          <w:lang w:val="en-US"/>
        </w:rPr>
        <w:t xml:space="preserve"> 37/2019/NĐ-CP </w:t>
      </w:r>
      <w:proofErr w:type="spellStart"/>
      <w:r w:rsidRPr="008C0CE3">
        <w:rPr>
          <w:i/>
          <w:iCs/>
          <w:lang w:val="en-US"/>
        </w:rPr>
        <w:t>của</w:t>
      </w:r>
      <w:proofErr w:type="spellEnd"/>
      <w:r w:rsidRPr="008C0CE3">
        <w:rPr>
          <w:i/>
          <w:iCs/>
          <w:lang w:val="en-US"/>
        </w:rPr>
        <w:t xml:space="preserve"> </w:t>
      </w:r>
      <w:proofErr w:type="spellStart"/>
      <w:r w:rsidRPr="008C0CE3">
        <w:rPr>
          <w:i/>
          <w:iCs/>
          <w:lang w:val="en-US"/>
        </w:rPr>
        <w:t>Chính</w:t>
      </w:r>
      <w:proofErr w:type="spellEnd"/>
      <w:r w:rsidRPr="008C0CE3">
        <w:rPr>
          <w:i/>
          <w:iCs/>
          <w:lang w:val="en-US"/>
        </w:rPr>
        <w:t xml:space="preserve"> </w:t>
      </w:r>
      <w:proofErr w:type="spellStart"/>
      <w:r w:rsidRPr="008C0CE3">
        <w:rPr>
          <w:i/>
          <w:iCs/>
          <w:lang w:val="en-US"/>
        </w:rPr>
        <w:t>phủ</w:t>
      </w:r>
      <w:proofErr w:type="spellEnd"/>
      <w:r w:rsidRPr="008C0CE3">
        <w:rPr>
          <w:i/>
          <w:iCs/>
          <w:lang w:val="en-US"/>
        </w:rPr>
        <w:t xml:space="preserve">) </w:t>
      </w:r>
      <w:proofErr w:type="spellStart"/>
      <w:r w:rsidRPr="008C0CE3">
        <w:rPr>
          <w:i/>
          <w:iCs/>
          <w:lang w:val="en-US"/>
        </w:rPr>
        <w:t>hết</w:t>
      </w:r>
      <w:proofErr w:type="spellEnd"/>
      <w:r w:rsidRPr="008C0CE3">
        <w:rPr>
          <w:i/>
          <w:iCs/>
          <w:lang w:val="en-US"/>
        </w:rPr>
        <w:t xml:space="preserve"> </w:t>
      </w:r>
      <w:proofErr w:type="spellStart"/>
      <w:r w:rsidRPr="008C0CE3">
        <w:rPr>
          <w:i/>
          <w:iCs/>
          <w:lang w:val="en-US"/>
        </w:rPr>
        <w:t>hiệu</w:t>
      </w:r>
      <w:proofErr w:type="spellEnd"/>
      <w:r w:rsidRPr="008C0CE3">
        <w:rPr>
          <w:i/>
          <w:iCs/>
          <w:lang w:val="en-US"/>
        </w:rPr>
        <w:t xml:space="preserve"> </w:t>
      </w:r>
      <w:proofErr w:type="spellStart"/>
      <w:r w:rsidRPr="008C0CE3">
        <w:rPr>
          <w:i/>
          <w:iCs/>
          <w:lang w:val="en-US"/>
        </w:rPr>
        <w:t>lực</w:t>
      </w:r>
      <w:proofErr w:type="spellEnd"/>
      <w:r w:rsidRPr="008C0CE3">
        <w:rPr>
          <w:i/>
          <w:iCs/>
          <w:lang w:val="en-US"/>
        </w:rPr>
        <w:t xml:space="preserve"> </w:t>
      </w:r>
      <w:proofErr w:type="spellStart"/>
      <w:r w:rsidRPr="008C0CE3">
        <w:rPr>
          <w:i/>
          <w:iCs/>
          <w:lang w:val="en-US"/>
        </w:rPr>
        <w:t>kể</w:t>
      </w:r>
      <w:proofErr w:type="spellEnd"/>
      <w:r w:rsidRPr="008C0CE3">
        <w:rPr>
          <w:i/>
          <w:iCs/>
          <w:lang w:val="en-US"/>
        </w:rPr>
        <w:t xml:space="preserve"> </w:t>
      </w:r>
      <w:proofErr w:type="spellStart"/>
      <w:r w:rsidRPr="008C0CE3">
        <w:rPr>
          <w:i/>
          <w:iCs/>
          <w:lang w:val="en-US"/>
        </w:rPr>
        <w:t>từ</w:t>
      </w:r>
      <w:proofErr w:type="spellEnd"/>
      <w:r w:rsidRPr="008C0CE3">
        <w:rPr>
          <w:i/>
          <w:iCs/>
          <w:lang w:val="en-US"/>
        </w:rPr>
        <w:t xml:space="preserve"> </w:t>
      </w:r>
      <w:proofErr w:type="spellStart"/>
      <w:r w:rsidRPr="008C0CE3">
        <w:rPr>
          <w:i/>
          <w:iCs/>
          <w:lang w:val="en-US"/>
        </w:rPr>
        <w:t>ngày</w:t>
      </w:r>
      <w:proofErr w:type="spellEnd"/>
      <w:r w:rsidRPr="008C0CE3">
        <w:rPr>
          <w:i/>
          <w:iCs/>
          <w:lang w:val="en-US"/>
        </w:rPr>
        <w:t xml:space="preserve"> </w:t>
      </w:r>
      <w:proofErr w:type="spellStart"/>
      <w:r w:rsidRPr="008C0CE3">
        <w:rPr>
          <w:i/>
          <w:iCs/>
          <w:lang w:val="en-US"/>
        </w:rPr>
        <w:t>Nghị</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này</w:t>
      </w:r>
      <w:proofErr w:type="spellEnd"/>
      <w:r w:rsidRPr="008C0CE3">
        <w:rPr>
          <w:i/>
          <w:iCs/>
          <w:lang w:val="en-US"/>
        </w:rPr>
        <w:t xml:space="preserve"> </w:t>
      </w:r>
      <w:proofErr w:type="spellStart"/>
      <w:r w:rsidRPr="008C0CE3">
        <w:rPr>
          <w:i/>
          <w:iCs/>
          <w:lang w:val="en-US"/>
        </w:rPr>
        <w:t>có</w:t>
      </w:r>
      <w:proofErr w:type="spellEnd"/>
      <w:r w:rsidRPr="008C0CE3">
        <w:rPr>
          <w:i/>
          <w:iCs/>
          <w:lang w:val="en-US"/>
        </w:rPr>
        <w:t xml:space="preserve"> </w:t>
      </w:r>
      <w:proofErr w:type="spellStart"/>
      <w:r w:rsidRPr="008C0CE3">
        <w:rPr>
          <w:i/>
          <w:iCs/>
          <w:lang w:val="en-US"/>
        </w:rPr>
        <w:t>hiệu</w:t>
      </w:r>
      <w:proofErr w:type="spellEnd"/>
      <w:r w:rsidRPr="008C0CE3">
        <w:rPr>
          <w:i/>
          <w:iCs/>
          <w:lang w:val="en-US"/>
        </w:rPr>
        <w:t xml:space="preserve"> </w:t>
      </w:r>
      <w:proofErr w:type="spellStart"/>
      <w:r w:rsidRPr="008C0CE3">
        <w:rPr>
          <w:i/>
          <w:iCs/>
          <w:lang w:val="en-US"/>
        </w:rPr>
        <w:t>lực</w:t>
      </w:r>
      <w:proofErr w:type="spellEnd"/>
      <w:r w:rsidRPr="008C0CE3">
        <w:rPr>
          <w:i/>
          <w:iCs/>
          <w:lang w:val="en-US"/>
        </w:rPr>
        <w:t xml:space="preserve"> </w:t>
      </w:r>
      <w:proofErr w:type="spellStart"/>
      <w:r w:rsidRPr="008C0CE3">
        <w:rPr>
          <w:i/>
          <w:iCs/>
          <w:lang w:val="en-US"/>
        </w:rPr>
        <w:t>thi</w:t>
      </w:r>
      <w:proofErr w:type="spellEnd"/>
      <w:r w:rsidRPr="008C0CE3">
        <w:rPr>
          <w:i/>
          <w:iCs/>
          <w:lang w:val="en-US"/>
        </w:rPr>
        <w:t xml:space="preserve"> </w:t>
      </w:r>
      <w:proofErr w:type="spellStart"/>
      <w:r w:rsidRPr="008C0CE3">
        <w:rPr>
          <w:i/>
          <w:iCs/>
          <w:lang w:val="en-US"/>
        </w:rPr>
        <w:t>hành</w:t>
      </w:r>
      <w:proofErr w:type="spellEnd"/>
      <w:r w:rsidRPr="008C0CE3">
        <w:rPr>
          <w:i/>
          <w:iCs/>
          <w:lang w:val="en-US"/>
        </w:rPr>
        <w:t xml:space="preserve">, </w:t>
      </w:r>
      <w:proofErr w:type="spellStart"/>
      <w:r w:rsidRPr="008C0CE3">
        <w:rPr>
          <w:i/>
          <w:iCs/>
          <w:lang w:val="en-US"/>
        </w:rPr>
        <w:t>trừ</w:t>
      </w:r>
      <w:proofErr w:type="spellEnd"/>
      <w:r w:rsidRPr="008C0CE3">
        <w:rPr>
          <w:i/>
          <w:iCs/>
          <w:lang w:val="en-US"/>
        </w:rPr>
        <w:t xml:space="preserve"> </w:t>
      </w:r>
      <w:proofErr w:type="spellStart"/>
      <w:r w:rsidRPr="008C0CE3">
        <w:rPr>
          <w:i/>
          <w:iCs/>
          <w:lang w:val="en-US"/>
        </w:rPr>
        <w:t>trường</w:t>
      </w:r>
      <w:proofErr w:type="spellEnd"/>
      <w:r w:rsidRPr="008C0CE3">
        <w:rPr>
          <w:i/>
          <w:iCs/>
          <w:lang w:val="en-US"/>
        </w:rPr>
        <w:t xml:space="preserve"> </w:t>
      </w:r>
      <w:proofErr w:type="spellStart"/>
      <w:r w:rsidRPr="008C0CE3">
        <w:rPr>
          <w:i/>
          <w:iCs/>
          <w:lang w:val="en-US"/>
        </w:rPr>
        <w:t>hợp</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tại</w:t>
      </w:r>
      <w:proofErr w:type="spellEnd"/>
      <w:r w:rsidRPr="008C0CE3">
        <w:rPr>
          <w:i/>
          <w:iCs/>
          <w:lang w:val="en-US"/>
        </w:rPr>
        <w:t xml:space="preserve"> </w:t>
      </w:r>
      <w:proofErr w:type="spellStart"/>
      <w:r w:rsidRPr="008C0CE3">
        <w:rPr>
          <w:i/>
          <w:iCs/>
          <w:lang w:val="en-US"/>
        </w:rPr>
        <w:t>các</w:t>
      </w:r>
      <w:proofErr w:type="spellEnd"/>
      <w:r w:rsidRPr="008C0CE3">
        <w:rPr>
          <w:i/>
          <w:iCs/>
          <w:lang w:val="en-US"/>
        </w:rPr>
        <w:t xml:space="preserve"> </w:t>
      </w:r>
      <w:proofErr w:type="spellStart"/>
      <w:r w:rsidRPr="008C0CE3">
        <w:rPr>
          <w:i/>
          <w:iCs/>
          <w:lang w:val="en-US"/>
        </w:rPr>
        <w:t>khoản</w:t>
      </w:r>
      <w:proofErr w:type="spellEnd"/>
      <w:r w:rsidRPr="008C0CE3">
        <w:rPr>
          <w:i/>
          <w:iCs/>
          <w:lang w:val="en-US"/>
        </w:rPr>
        <w:t xml:space="preserve"> 3 </w:t>
      </w:r>
      <w:proofErr w:type="spellStart"/>
      <w:r w:rsidRPr="008C0CE3">
        <w:rPr>
          <w:i/>
          <w:iCs/>
          <w:lang w:val="en-US"/>
        </w:rPr>
        <w:t>và</w:t>
      </w:r>
      <w:proofErr w:type="spellEnd"/>
      <w:r w:rsidRPr="008C0CE3">
        <w:rPr>
          <w:i/>
          <w:iCs/>
          <w:lang w:val="en-US"/>
        </w:rPr>
        <w:t xml:space="preserve"> 4 </w:t>
      </w:r>
      <w:proofErr w:type="spellStart"/>
      <w:r w:rsidRPr="008C0CE3">
        <w:rPr>
          <w:i/>
          <w:iCs/>
          <w:lang w:val="en-US"/>
        </w:rPr>
        <w:t>Điều</w:t>
      </w:r>
      <w:proofErr w:type="spellEnd"/>
      <w:r w:rsidRPr="008C0CE3">
        <w:rPr>
          <w:i/>
          <w:iCs/>
          <w:lang w:val="en-US"/>
        </w:rPr>
        <w:t xml:space="preserve"> </w:t>
      </w:r>
      <w:proofErr w:type="spellStart"/>
      <w:r w:rsidRPr="008C0CE3">
        <w:rPr>
          <w:i/>
          <w:iCs/>
          <w:lang w:val="en-US"/>
        </w:rPr>
        <w:t>này</w:t>
      </w:r>
      <w:proofErr w:type="spellEnd"/>
      <w:r w:rsidRPr="008C0CE3">
        <w:rPr>
          <w:i/>
          <w:iCs/>
          <w:lang w:val="en-US"/>
        </w:rPr>
        <w:t>.</w:t>
      </w:r>
    </w:p>
    <w:p w14:paraId="74D77BB3" w14:textId="77777777" w:rsidR="008C0CE3" w:rsidRPr="008C0CE3" w:rsidRDefault="008C0CE3" w:rsidP="008C0CE3">
      <w:pPr>
        <w:pStyle w:val="FootnoteText"/>
        <w:spacing w:before="0" w:line="240" w:lineRule="auto"/>
        <w:rPr>
          <w:i/>
          <w:iCs/>
          <w:lang w:val="en-US"/>
        </w:rPr>
      </w:pPr>
      <w:r w:rsidRPr="008C0CE3">
        <w:rPr>
          <w:i/>
          <w:iCs/>
          <w:lang w:val="en-US"/>
        </w:rPr>
        <w:t xml:space="preserve">3. Quy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có</w:t>
      </w:r>
      <w:proofErr w:type="spellEnd"/>
      <w:r w:rsidRPr="008C0CE3">
        <w:rPr>
          <w:i/>
          <w:iCs/>
          <w:lang w:val="en-US"/>
        </w:rPr>
        <w:t xml:space="preserve"> </w:t>
      </w:r>
      <w:proofErr w:type="spellStart"/>
      <w:r w:rsidRPr="008C0CE3">
        <w:rPr>
          <w:i/>
          <w:iCs/>
          <w:lang w:val="en-US"/>
        </w:rPr>
        <w:t>liên</w:t>
      </w:r>
      <w:proofErr w:type="spellEnd"/>
      <w:r w:rsidRPr="008C0CE3">
        <w:rPr>
          <w:i/>
          <w:iCs/>
          <w:lang w:val="en-US"/>
        </w:rPr>
        <w:t xml:space="preserve"> </w:t>
      </w:r>
      <w:proofErr w:type="spellStart"/>
      <w:r w:rsidRPr="008C0CE3">
        <w:rPr>
          <w:i/>
          <w:iCs/>
          <w:lang w:val="en-US"/>
        </w:rPr>
        <w:t>quan</w:t>
      </w:r>
      <w:proofErr w:type="spellEnd"/>
      <w:r w:rsidRPr="008C0CE3">
        <w:rPr>
          <w:i/>
          <w:iCs/>
          <w:lang w:val="en-US"/>
        </w:rPr>
        <w:t xml:space="preserve"> </w:t>
      </w:r>
      <w:proofErr w:type="spellStart"/>
      <w:r w:rsidRPr="008C0CE3">
        <w:rPr>
          <w:i/>
          <w:iCs/>
          <w:lang w:val="en-US"/>
        </w:rPr>
        <w:t>đến</w:t>
      </w:r>
      <w:proofErr w:type="spellEnd"/>
      <w:r w:rsidRPr="008C0CE3">
        <w:rPr>
          <w:i/>
          <w:iCs/>
          <w:lang w:val="en-US"/>
        </w:rPr>
        <w:t xml:space="preserve"> </w:t>
      </w:r>
      <w:proofErr w:type="spellStart"/>
      <w:r w:rsidRPr="008C0CE3">
        <w:rPr>
          <w:i/>
          <w:iCs/>
          <w:lang w:val="en-US"/>
        </w:rPr>
        <w:t>việc</w:t>
      </w:r>
      <w:proofErr w:type="spellEnd"/>
      <w:r w:rsidRPr="008C0CE3">
        <w:rPr>
          <w:i/>
          <w:iCs/>
          <w:lang w:val="en-US"/>
        </w:rPr>
        <w:t xml:space="preserve"> </w:t>
      </w:r>
      <w:proofErr w:type="spellStart"/>
      <w:r w:rsidRPr="008C0CE3">
        <w:rPr>
          <w:i/>
          <w:iCs/>
          <w:lang w:val="en-US"/>
        </w:rPr>
        <w:t>điều</w:t>
      </w:r>
      <w:proofErr w:type="spellEnd"/>
      <w:r w:rsidRPr="008C0CE3">
        <w:rPr>
          <w:i/>
          <w:iCs/>
          <w:lang w:val="en-US"/>
        </w:rPr>
        <w:t xml:space="preserve"> </w:t>
      </w:r>
      <w:proofErr w:type="spellStart"/>
      <w:r w:rsidRPr="008C0CE3">
        <w:rPr>
          <w:i/>
          <w:iCs/>
          <w:lang w:val="en-US"/>
        </w:rPr>
        <w:t>chỉnh</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không</w:t>
      </w:r>
      <w:proofErr w:type="spellEnd"/>
      <w:r w:rsidRPr="008C0CE3">
        <w:rPr>
          <w:i/>
          <w:iCs/>
          <w:lang w:val="en-US"/>
        </w:rPr>
        <w:t xml:space="preserve"> </w:t>
      </w:r>
      <w:proofErr w:type="spellStart"/>
      <w:r w:rsidRPr="008C0CE3">
        <w:rPr>
          <w:i/>
          <w:iCs/>
          <w:lang w:val="en-US"/>
        </w:rPr>
        <w:t>gian</w:t>
      </w:r>
      <w:proofErr w:type="spellEnd"/>
      <w:r w:rsidRPr="008C0CE3">
        <w:rPr>
          <w:i/>
          <w:iCs/>
          <w:lang w:val="en-US"/>
        </w:rPr>
        <w:t xml:space="preserve"> </w:t>
      </w:r>
      <w:proofErr w:type="spellStart"/>
      <w:r w:rsidRPr="008C0CE3">
        <w:rPr>
          <w:i/>
          <w:iCs/>
          <w:lang w:val="en-US"/>
        </w:rPr>
        <w:t>biển</w:t>
      </w:r>
      <w:proofErr w:type="spellEnd"/>
      <w:r w:rsidRPr="008C0CE3">
        <w:rPr>
          <w:i/>
          <w:iCs/>
          <w:lang w:val="en-US"/>
        </w:rPr>
        <w:t xml:space="preserve"> </w:t>
      </w:r>
      <w:proofErr w:type="spellStart"/>
      <w:r w:rsidRPr="008C0CE3">
        <w:rPr>
          <w:i/>
          <w:iCs/>
          <w:lang w:val="en-US"/>
        </w:rPr>
        <w:t>quốc</w:t>
      </w:r>
      <w:proofErr w:type="spellEnd"/>
      <w:r w:rsidRPr="008C0CE3">
        <w:rPr>
          <w:i/>
          <w:iCs/>
          <w:lang w:val="en-US"/>
        </w:rPr>
        <w:t xml:space="preserve"> </w:t>
      </w:r>
      <w:proofErr w:type="spellStart"/>
      <w:r w:rsidRPr="008C0CE3">
        <w:rPr>
          <w:i/>
          <w:iCs/>
          <w:lang w:val="en-US"/>
        </w:rPr>
        <w:t>gia</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sử</w:t>
      </w:r>
      <w:proofErr w:type="spellEnd"/>
      <w:r w:rsidRPr="008C0CE3">
        <w:rPr>
          <w:i/>
          <w:iCs/>
          <w:lang w:val="en-US"/>
        </w:rPr>
        <w:t xml:space="preserve"> </w:t>
      </w:r>
      <w:proofErr w:type="spellStart"/>
      <w:r w:rsidRPr="008C0CE3">
        <w:rPr>
          <w:i/>
          <w:iCs/>
          <w:lang w:val="en-US"/>
        </w:rPr>
        <w:t>dụng</w:t>
      </w:r>
      <w:proofErr w:type="spellEnd"/>
      <w:r w:rsidRPr="008C0CE3">
        <w:rPr>
          <w:i/>
          <w:iCs/>
          <w:lang w:val="en-US"/>
        </w:rPr>
        <w:t xml:space="preserve"> </w:t>
      </w:r>
      <w:proofErr w:type="spellStart"/>
      <w:r w:rsidRPr="008C0CE3">
        <w:rPr>
          <w:i/>
          <w:iCs/>
          <w:lang w:val="en-US"/>
        </w:rPr>
        <w:t>đất</w:t>
      </w:r>
      <w:proofErr w:type="spellEnd"/>
      <w:r w:rsidRPr="008C0CE3">
        <w:rPr>
          <w:i/>
          <w:iCs/>
          <w:lang w:val="en-US"/>
        </w:rPr>
        <w:t xml:space="preserve"> </w:t>
      </w:r>
      <w:proofErr w:type="spellStart"/>
      <w:r w:rsidRPr="008C0CE3">
        <w:rPr>
          <w:i/>
          <w:iCs/>
          <w:lang w:val="en-US"/>
        </w:rPr>
        <w:t>quốc</w:t>
      </w:r>
      <w:proofErr w:type="spellEnd"/>
      <w:r w:rsidRPr="008C0CE3">
        <w:rPr>
          <w:i/>
          <w:iCs/>
          <w:lang w:val="en-US"/>
        </w:rPr>
        <w:t xml:space="preserve"> </w:t>
      </w:r>
      <w:proofErr w:type="spellStart"/>
      <w:r w:rsidRPr="008C0CE3">
        <w:rPr>
          <w:i/>
          <w:iCs/>
          <w:lang w:val="en-US"/>
        </w:rPr>
        <w:t>gia</w:t>
      </w:r>
      <w:proofErr w:type="spellEnd"/>
      <w:r w:rsidRPr="008C0CE3">
        <w:rPr>
          <w:i/>
          <w:iCs/>
          <w:lang w:val="en-US"/>
        </w:rPr>
        <w:t xml:space="preserve"> </w:t>
      </w:r>
      <w:proofErr w:type="spellStart"/>
      <w:r w:rsidRPr="008C0CE3">
        <w:rPr>
          <w:i/>
          <w:iCs/>
          <w:lang w:val="en-US"/>
        </w:rPr>
        <w:t>thời</w:t>
      </w:r>
      <w:proofErr w:type="spellEnd"/>
      <w:r w:rsidRPr="008C0CE3">
        <w:rPr>
          <w:i/>
          <w:iCs/>
          <w:lang w:val="en-US"/>
        </w:rPr>
        <w:t xml:space="preserve"> </w:t>
      </w:r>
      <w:proofErr w:type="spellStart"/>
      <w:r w:rsidRPr="008C0CE3">
        <w:rPr>
          <w:i/>
          <w:iCs/>
          <w:lang w:val="en-US"/>
        </w:rPr>
        <w:t>kỳ</w:t>
      </w:r>
      <w:proofErr w:type="spellEnd"/>
      <w:r w:rsidRPr="008C0CE3">
        <w:rPr>
          <w:i/>
          <w:iCs/>
          <w:lang w:val="en-US"/>
        </w:rPr>
        <w:t xml:space="preserve"> 2021 - 2030 </w:t>
      </w:r>
      <w:proofErr w:type="spellStart"/>
      <w:r w:rsidRPr="008C0CE3">
        <w:rPr>
          <w:i/>
          <w:iCs/>
          <w:lang w:val="en-US"/>
        </w:rPr>
        <w:t>theo</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tại</w:t>
      </w:r>
      <w:proofErr w:type="spellEnd"/>
      <w:r w:rsidRPr="008C0CE3">
        <w:rPr>
          <w:i/>
          <w:iCs/>
          <w:lang w:val="en-US"/>
        </w:rPr>
        <w:t xml:space="preserve"> </w:t>
      </w:r>
      <w:proofErr w:type="spellStart"/>
      <w:r w:rsidRPr="008C0CE3">
        <w:rPr>
          <w:i/>
          <w:iCs/>
          <w:lang w:val="en-US"/>
        </w:rPr>
        <w:t>Điều</w:t>
      </w:r>
      <w:proofErr w:type="spellEnd"/>
      <w:r w:rsidRPr="008C0CE3">
        <w:rPr>
          <w:i/>
          <w:iCs/>
          <w:lang w:val="en-US"/>
        </w:rPr>
        <w:t xml:space="preserve"> 56 </w:t>
      </w:r>
      <w:proofErr w:type="spellStart"/>
      <w:r w:rsidRPr="008C0CE3">
        <w:rPr>
          <w:i/>
          <w:iCs/>
          <w:lang w:val="en-US"/>
        </w:rPr>
        <w:t>Luật</w:t>
      </w:r>
      <w:proofErr w:type="spellEnd"/>
      <w:r w:rsidRPr="008C0CE3">
        <w:rPr>
          <w:i/>
          <w:iCs/>
          <w:lang w:val="en-US"/>
        </w:rPr>
        <w:t xml:space="preserve"> Quy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số</w:t>
      </w:r>
      <w:proofErr w:type="spellEnd"/>
      <w:r w:rsidRPr="008C0CE3">
        <w:rPr>
          <w:i/>
          <w:iCs/>
          <w:lang w:val="en-US"/>
        </w:rPr>
        <w:t xml:space="preserve"> 112/2025/QH15 </w:t>
      </w:r>
      <w:proofErr w:type="spellStart"/>
      <w:r w:rsidRPr="008C0CE3">
        <w:rPr>
          <w:i/>
          <w:iCs/>
          <w:lang w:val="en-US"/>
        </w:rPr>
        <w:t>và</w:t>
      </w:r>
      <w:proofErr w:type="spellEnd"/>
      <w:r w:rsidRPr="008C0CE3">
        <w:rPr>
          <w:i/>
          <w:iCs/>
          <w:lang w:val="en-US"/>
        </w:rPr>
        <w:t xml:space="preserve"> </w:t>
      </w:r>
      <w:proofErr w:type="spellStart"/>
      <w:r w:rsidRPr="008C0CE3">
        <w:rPr>
          <w:i/>
          <w:iCs/>
          <w:lang w:val="en-US"/>
        </w:rPr>
        <w:t>Nghị</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số</w:t>
      </w:r>
      <w:proofErr w:type="spellEnd"/>
      <w:r w:rsidRPr="008C0CE3">
        <w:rPr>
          <w:i/>
          <w:iCs/>
          <w:lang w:val="en-US"/>
        </w:rPr>
        <w:t xml:space="preserve"> 37/2019/NĐ-CP </w:t>
      </w:r>
      <w:proofErr w:type="spellStart"/>
      <w:r w:rsidRPr="008C0CE3">
        <w:rPr>
          <w:i/>
          <w:iCs/>
          <w:lang w:val="en-US"/>
        </w:rPr>
        <w:t>của</w:t>
      </w:r>
      <w:proofErr w:type="spellEnd"/>
      <w:r w:rsidRPr="008C0CE3">
        <w:rPr>
          <w:i/>
          <w:iCs/>
          <w:lang w:val="en-US"/>
        </w:rPr>
        <w:t xml:space="preserve"> </w:t>
      </w:r>
      <w:proofErr w:type="spellStart"/>
      <w:r w:rsidRPr="008C0CE3">
        <w:rPr>
          <w:i/>
          <w:iCs/>
          <w:lang w:val="en-US"/>
        </w:rPr>
        <w:t>Chính</w:t>
      </w:r>
      <w:proofErr w:type="spellEnd"/>
      <w:r w:rsidRPr="008C0CE3">
        <w:rPr>
          <w:i/>
          <w:iCs/>
          <w:lang w:val="en-US"/>
        </w:rPr>
        <w:t xml:space="preserve"> </w:t>
      </w:r>
      <w:proofErr w:type="spellStart"/>
      <w:r w:rsidRPr="008C0CE3">
        <w:rPr>
          <w:i/>
          <w:iCs/>
          <w:lang w:val="en-US"/>
        </w:rPr>
        <w:t>phủ</w:t>
      </w:r>
      <w:proofErr w:type="spellEnd"/>
      <w:r w:rsidRPr="008C0CE3">
        <w:rPr>
          <w:i/>
          <w:iCs/>
          <w:lang w:val="en-US"/>
        </w:rPr>
        <w:t xml:space="preserve"> </w:t>
      </w:r>
      <w:proofErr w:type="spellStart"/>
      <w:r w:rsidRPr="008C0CE3">
        <w:rPr>
          <w:i/>
          <w:iCs/>
          <w:lang w:val="en-US"/>
        </w:rPr>
        <w:t>có</w:t>
      </w:r>
      <w:proofErr w:type="spellEnd"/>
      <w:r w:rsidRPr="008C0CE3">
        <w:rPr>
          <w:i/>
          <w:iCs/>
          <w:lang w:val="en-US"/>
        </w:rPr>
        <w:t xml:space="preserve"> </w:t>
      </w:r>
      <w:proofErr w:type="spellStart"/>
      <w:r w:rsidRPr="008C0CE3">
        <w:rPr>
          <w:i/>
          <w:iCs/>
          <w:lang w:val="en-US"/>
        </w:rPr>
        <w:t>hiệu</w:t>
      </w:r>
      <w:proofErr w:type="spellEnd"/>
      <w:r w:rsidRPr="008C0CE3">
        <w:rPr>
          <w:i/>
          <w:iCs/>
          <w:lang w:val="en-US"/>
        </w:rPr>
        <w:t xml:space="preserve"> </w:t>
      </w:r>
      <w:proofErr w:type="spellStart"/>
      <w:r w:rsidRPr="008C0CE3">
        <w:rPr>
          <w:i/>
          <w:iCs/>
          <w:lang w:val="en-US"/>
        </w:rPr>
        <w:t>lực</w:t>
      </w:r>
      <w:proofErr w:type="spellEnd"/>
      <w:r w:rsidRPr="008C0CE3">
        <w:rPr>
          <w:i/>
          <w:iCs/>
          <w:lang w:val="en-US"/>
        </w:rPr>
        <w:t xml:space="preserve"> </w:t>
      </w:r>
      <w:proofErr w:type="spellStart"/>
      <w:r w:rsidRPr="008C0CE3">
        <w:rPr>
          <w:i/>
          <w:iCs/>
          <w:lang w:val="en-US"/>
        </w:rPr>
        <w:t>đến</w:t>
      </w:r>
      <w:proofErr w:type="spellEnd"/>
      <w:r w:rsidRPr="008C0CE3">
        <w:rPr>
          <w:i/>
          <w:iCs/>
          <w:lang w:val="en-US"/>
        </w:rPr>
        <w:t xml:space="preserve"> </w:t>
      </w:r>
      <w:proofErr w:type="spellStart"/>
      <w:r w:rsidRPr="008C0CE3">
        <w:rPr>
          <w:i/>
          <w:iCs/>
          <w:lang w:val="en-US"/>
        </w:rPr>
        <w:t>khi</w:t>
      </w:r>
      <w:proofErr w:type="spellEnd"/>
      <w:r w:rsidRPr="008C0CE3">
        <w:rPr>
          <w:i/>
          <w:iCs/>
          <w:lang w:val="en-US"/>
        </w:rPr>
        <w:t xml:space="preserve"> </w:t>
      </w:r>
      <w:proofErr w:type="spellStart"/>
      <w:r w:rsidRPr="008C0CE3">
        <w:rPr>
          <w:i/>
          <w:iCs/>
          <w:lang w:val="en-US"/>
        </w:rPr>
        <w:t>điều</w:t>
      </w:r>
      <w:proofErr w:type="spellEnd"/>
      <w:r w:rsidRPr="008C0CE3">
        <w:rPr>
          <w:i/>
          <w:iCs/>
          <w:lang w:val="en-US"/>
        </w:rPr>
        <w:t xml:space="preserve"> </w:t>
      </w:r>
      <w:proofErr w:type="spellStart"/>
      <w:r w:rsidRPr="008C0CE3">
        <w:rPr>
          <w:i/>
          <w:iCs/>
          <w:lang w:val="en-US"/>
        </w:rPr>
        <w:t>chỉnh</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được</w:t>
      </w:r>
      <w:proofErr w:type="spellEnd"/>
      <w:r w:rsidRPr="008C0CE3">
        <w:rPr>
          <w:i/>
          <w:iCs/>
          <w:lang w:val="en-US"/>
        </w:rPr>
        <w:t xml:space="preserve"> </w:t>
      </w:r>
      <w:proofErr w:type="spellStart"/>
      <w:r w:rsidRPr="008C0CE3">
        <w:rPr>
          <w:i/>
          <w:iCs/>
          <w:lang w:val="en-US"/>
        </w:rPr>
        <w:t>quyết</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nhưng</w:t>
      </w:r>
      <w:proofErr w:type="spellEnd"/>
      <w:r w:rsidRPr="008C0CE3">
        <w:rPr>
          <w:i/>
          <w:iCs/>
          <w:lang w:val="en-US"/>
        </w:rPr>
        <w:t xml:space="preserve"> </w:t>
      </w:r>
      <w:proofErr w:type="spellStart"/>
      <w:r w:rsidRPr="008C0CE3">
        <w:rPr>
          <w:i/>
          <w:iCs/>
          <w:lang w:val="en-US"/>
        </w:rPr>
        <w:t>không</w:t>
      </w:r>
      <w:proofErr w:type="spellEnd"/>
      <w:r w:rsidRPr="008C0CE3">
        <w:rPr>
          <w:i/>
          <w:iCs/>
          <w:lang w:val="en-US"/>
        </w:rPr>
        <w:t xml:space="preserve"> </w:t>
      </w:r>
      <w:proofErr w:type="spellStart"/>
      <w:r w:rsidRPr="008C0CE3">
        <w:rPr>
          <w:i/>
          <w:iCs/>
          <w:lang w:val="en-US"/>
        </w:rPr>
        <w:t>quá</w:t>
      </w:r>
      <w:proofErr w:type="spellEnd"/>
      <w:r w:rsidRPr="008C0CE3">
        <w:rPr>
          <w:i/>
          <w:iCs/>
          <w:lang w:val="en-US"/>
        </w:rPr>
        <w:t xml:space="preserve"> </w:t>
      </w:r>
      <w:proofErr w:type="spellStart"/>
      <w:r w:rsidRPr="008C0CE3">
        <w:rPr>
          <w:i/>
          <w:iCs/>
          <w:lang w:val="en-US"/>
        </w:rPr>
        <w:t>ngày</w:t>
      </w:r>
      <w:proofErr w:type="spellEnd"/>
      <w:r w:rsidRPr="008C0CE3">
        <w:rPr>
          <w:i/>
          <w:iCs/>
          <w:lang w:val="en-US"/>
        </w:rPr>
        <w:t xml:space="preserve"> 30 </w:t>
      </w:r>
      <w:proofErr w:type="spellStart"/>
      <w:r w:rsidRPr="008C0CE3">
        <w:rPr>
          <w:i/>
          <w:iCs/>
          <w:lang w:val="en-US"/>
        </w:rPr>
        <w:t>tháng</w:t>
      </w:r>
      <w:proofErr w:type="spellEnd"/>
      <w:r w:rsidRPr="008C0CE3">
        <w:rPr>
          <w:i/>
          <w:iCs/>
          <w:lang w:val="en-US"/>
        </w:rPr>
        <w:t xml:space="preserve"> 6 </w:t>
      </w:r>
      <w:proofErr w:type="spellStart"/>
      <w:r w:rsidRPr="008C0CE3">
        <w:rPr>
          <w:i/>
          <w:iCs/>
          <w:lang w:val="en-US"/>
        </w:rPr>
        <w:t>năm</w:t>
      </w:r>
      <w:proofErr w:type="spellEnd"/>
      <w:r w:rsidRPr="008C0CE3">
        <w:rPr>
          <w:i/>
          <w:iCs/>
          <w:lang w:val="en-US"/>
        </w:rPr>
        <w:t xml:space="preserve"> 2026.</w:t>
      </w:r>
    </w:p>
    <w:p w14:paraId="75E450F5" w14:textId="77777777" w:rsidR="008C0CE3" w:rsidRPr="008C0CE3" w:rsidRDefault="008C0CE3" w:rsidP="008C0CE3">
      <w:pPr>
        <w:pStyle w:val="FootnoteText"/>
        <w:spacing w:before="0" w:line="240" w:lineRule="auto"/>
        <w:rPr>
          <w:i/>
          <w:iCs/>
          <w:lang w:val="en-US"/>
        </w:rPr>
      </w:pPr>
      <w:r w:rsidRPr="008C0CE3">
        <w:rPr>
          <w:i/>
          <w:iCs/>
          <w:lang w:val="en-US"/>
        </w:rPr>
        <w:t xml:space="preserve">4. Quy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về</w:t>
      </w:r>
      <w:proofErr w:type="spellEnd"/>
      <w:r w:rsidRPr="008C0CE3">
        <w:rPr>
          <w:i/>
          <w:iCs/>
          <w:lang w:val="en-US"/>
        </w:rPr>
        <w:t xml:space="preserve"> </w:t>
      </w:r>
      <w:proofErr w:type="spellStart"/>
      <w:r w:rsidRPr="008C0CE3">
        <w:rPr>
          <w:i/>
          <w:iCs/>
          <w:lang w:val="en-US"/>
        </w:rPr>
        <w:t>việc</w:t>
      </w:r>
      <w:proofErr w:type="spellEnd"/>
      <w:r w:rsidRPr="008C0CE3">
        <w:rPr>
          <w:i/>
          <w:iCs/>
          <w:lang w:val="en-US"/>
        </w:rPr>
        <w:t xml:space="preserve"> </w:t>
      </w:r>
      <w:proofErr w:type="spellStart"/>
      <w:r w:rsidRPr="008C0CE3">
        <w:rPr>
          <w:i/>
          <w:iCs/>
          <w:lang w:val="en-US"/>
        </w:rPr>
        <w:t>xác</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chỉ</w:t>
      </w:r>
      <w:proofErr w:type="spellEnd"/>
      <w:r w:rsidRPr="008C0CE3">
        <w:rPr>
          <w:i/>
          <w:iCs/>
          <w:lang w:val="en-US"/>
        </w:rPr>
        <w:t xml:space="preserve"> </w:t>
      </w:r>
      <w:proofErr w:type="spellStart"/>
      <w:r w:rsidRPr="008C0CE3">
        <w:rPr>
          <w:i/>
          <w:iCs/>
          <w:lang w:val="en-US"/>
        </w:rPr>
        <w:t>tiêu</w:t>
      </w:r>
      <w:proofErr w:type="spellEnd"/>
      <w:r w:rsidRPr="008C0CE3">
        <w:rPr>
          <w:i/>
          <w:iCs/>
          <w:lang w:val="en-US"/>
        </w:rPr>
        <w:t xml:space="preserve"> </w:t>
      </w:r>
      <w:proofErr w:type="spellStart"/>
      <w:r w:rsidRPr="008C0CE3">
        <w:rPr>
          <w:i/>
          <w:iCs/>
          <w:lang w:val="en-US"/>
        </w:rPr>
        <w:t>sử</w:t>
      </w:r>
      <w:proofErr w:type="spellEnd"/>
      <w:r w:rsidRPr="008C0CE3">
        <w:rPr>
          <w:i/>
          <w:iCs/>
          <w:lang w:val="en-US"/>
        </w:rPr>
        <w:t xml:space="preserve"> </w:t>
      </w:r>
      <w:proofErr w:type="spellStart"/>
      <w:r w:rsidRPr="008C0CE3">
        <w:rPr>
          <w:i/>
          <w:iCs/>
          <w:lang w:val="en-US"/>
        </w:rPr>
        <w:t>dụng</w:t>
      </w:r>
      <w:proofErr w:type="spellEnd"/>
      <w:r w:rsidRPr="008C0CE3">
        <w:rPr>
          <w:i/>
          <w:iCs/>
          <w:lang w:val="en-US"/>
        </w:rPr>
        <w:t xml:space="preserve"> </w:t>
      </w:r>
      <w:proofErr w:type="spellStart"/>
      <w:r w:rsidRPr="008C0CE3">
        <w:rPr>
          <w:i/>
          <w:iCs/>
          <w:lang w:val="en-US"/>
        </w:rPr>
        <w:t>đất</w:t>
      </w:r>
      <w:proofErr w:type="spellEnd"/>
      <w:r w:rsidRPr="008C0CE3">
        <w:rPr>
          <w:i/>
          <w:iCs/>
          <w:lang w:val="en-US"/>
        </w:rPr>
        <w:t xml:space="preserve"> </w:t>
      </w:r>
      <w:proofErr w:type="spellStart"/>
      <w:r w:rsidRPr="008C0CE3">
        <w:rPr>
          <w:i/>
          <w:iCs/>
          <w:lang w:val="en-US"/>
        </w:rPr>
        <w:t>trong</w:t>
      </w:r>
      <w:proofErr w:type="spellEnd"/>
      <w:r w:rsidRPr="008C0CE3">
        <w:rPr>
          <w:i/>
          <w:iCs/>
          <w:lang w:val="en-US"/>
        </w:rPr>
        <w:t xml:space="preserve"> </w:t>
      </w:r>
      <w:proofErr w:type="spellStart"/>
      <w:r w:rsidRPr="008C0CE3">
        <w:rPr>
          <w:i/>
          <w:iCs/>
          <w:lang w:val="en-US"/>
        </w:rPr>
        <w:t>phương</w:t>
      </w:r>
      <w:proofErr w:type="spellEnd"/>
      <w:r w:rsidRPr="008C0CE3">
        <w:rPr>
          <w:i/>
          <w:iCs/>
          <w:lang w:val="en-US"/>
        </w:rPr>
        <w:t xml:space="preserve"> </w:t>
      </w:r>
      <w:proofErr w:type="spellStart"/>
      <w:r w:rsidRPr="008C0CE3">
        <w:rPr>
          <w:i/>
          <w:iCs/>
          <w:lang w:val="en-US"/>
        </w:rPr>
        <w:t>án</w:t>
      </w:r>
      <w:proofErr w:type="spellEnd"/>
      <w:r w:rsidRPr="008C0CE3">
        <w:rPr>
          <w:i/>
          <w:iCs/>
          <w:lang w:val="en-US"/>
        </w:rPr>
        <w:t xml:space="preserve"> </w:t>
      </w:r>
      <w:proofErr w:type="spellStart"/>
      <w:r w:rsidRPr="008C0CE3">
        <w:rPr>
          <w:i/>
          <w:iCs/>
          <w:lang w:val="en-US"/>
        </w:rPr>
        <w:t>phân</w:t>
      </w:r>
      <w:proofErr w:type="spellEnd"/>
      <w:r w:rsidRPr="008C0CE3">
        <w:rPr>
          <w:i/>
          <w:iCs/>
          <w:lang w:val="en-US"/>
        </w:rPr>
        <w:t xml:space="preserve"> </w:t>
      </w:r>
      <w:proofErr w:type="spellStart"/>
      <w:r w:rsidRPr="008C0CE3">
        <w:rPr>
          <w:i/>
          <w:iCs/>
          <w:lang w:val="en-US"/>
        </w:rPr>
        <w:t>bổ</w:t>
      </w:r>
      <w:proofErr w:type="spellEnd"/>
      <w:r w:rsidRPr="008C0CE3">
        <w:rPr>
          <w:i/>
          <w:iCs/>
          <w:lang w:val="en-US"/>
        </w:rPr>
        <w:t xml:space="preserve"> </w:t>
      </w:r>
      <w:proofErr w:type="spellStart"/>
      <w:r w:rsidRPr="008C0CE3">
        <w:rPr>
          <w:i/>
          <w:iCs/>
          <w:lang w:val="en-US"/>
        </w:rPr>
        <w:t>và</w:t>
      </w:r>
      <w:proofErr w:type="spellEnd"/>
      <w:r w:rsidRPr="008C0CE3">
        <w:rPr>
          <w:i/>
          <w:iCs/>
          <w:lang w:val="en-US"/>
        </w:rPr>
        <w:t xml:space="preserve"> </w:t>
      </w:r>
      <w:proofErr w:type="spellStart"/>
      <w:r w:rsidRPr="008C0CE3">
        <w:rPr>
          <w:i/>
          <w:iCs/>
          <w:lang w:val="en-US"/>
        </w:rPr>
        <w:t>khoanh</w:t>
      </w:r>
      <w:proofErr w:type="spellEnd"/>
      <w:r w:rsidRPr="008C0CE3">
        <w:rPr>
          <w:i/>
          <w:iCs/>
          <w:lang w:val="en-US"/>
        </w:rPr>
        <w:t xml:space="preserve"> </w:t>
      </w:r>
      <w:proofErr w:type="spellStart"/>
      <w:r w:rsidRPr="008C0CE3">
        <w:rPr>
          <w:i/>
          <w:iCs/>
          <w:lang w:val="en-US"/>
        </w:rPr>
        <w:t>vùng</w:t>
      </w:r>
      <w:proofErr w:type="spellEnd"/>
      <w:r w:rsidRPr="008C0CE3">
        <w:rPr>
          <w:i/>
          <w:iCs/>
          <w:lang w:val="en-US"/>
        </w:rPr>
        <w:t xml:space="preserve"> </w:t>
      </w:r>
      <w:proofErr w:type="spellStart"/>
      <w:r w:rsidRPr="008C0CE3">
        <w:rPr>
          <w:i/>
          <w:iCs/>
          <w:lang w:val="en-US"/>
        </w:rPr>
        <w:t>đất</w:t>
      </w:r>
      <w:proofErr w:type="spellEnd"/>
      <w:r w:rsidRPr="008C0CE3">
        <w:rPr>
          <w:i/>
          <w:iCs/>
          <w:lang w:val="en-US"/>
        </w:rPr>
        <w:t xml:space="preserve"> </w:t>
      </w:r>
      <w:proofErr w:type="spellStart"/>
      <w:r w:rsidRPr="008C0CE3">
        <w:rPr>
          <w:i/>
          <w:iCs/>
          <w:lang w:val="en-US"/>
        </w:rPr>
        <w:t>đai</w:t>
      </w:r>
      <w:proofErr w:type="spellEnd"/>
      <w:r w:rsidRPr="008C0CE3">
        <w:rPr>
          <w:i/>
          <w:iCs/>
          <w:lang w:val="en-US"/>
        </w:rPr>
        <w:t xml:space="preserve"> </w:t>
      </w:r>
      <w:proofErr w:type="spellStart"/>
      <w:r w:rsidRPr="008C0CE3">
        <w:rPr>
          <w:i/>
          <w:iCs/>
          <w:lang w:val="en-US"/>
        </w:rPr>
        <w:t>trong</w:t>
      </w:r>
      <w:proofErr w:type="spellEnd"/>
      <w:r w:rsidRPr="008C0CE3">
        <w:rPr>
          <w:i/>
          <w:iCs/>
          <w:lang w:val="en-US"/>
        </w:rPr>
        <w:t xml:space="preserve"> </w:t>
      </w:r>
      <w:proofErr w:type="spellStart"/>
      <w:r w:rsidRPr="008C0CE3">
        <w:rPr>
          <w:i/>
          <w:iCs/>
          <w:lang w:val="en-US"/>
        </w:rPr>
        <w:t>điều</w:t>
      </w:r>
      <w:proofErr w:type="spellEnd"/>
      <w:r w:rsidRPr="008C0CE3">
        <w:rPr>
          <w:i/>
          <w:iCs/>
          <w:lang w:val="en-US"/>
        </w:rPr>
        <w:t xml:space="preserve"> </w:t>
      </w:r>
      <w:proofErr w:type="spellStart"/>
      <w:r w:rsidRPr="008C0CE3">
        <w:rPr>
          <w:i/>
          <w:iCs/>
          <w:lang w:val="en-US"/>
        </w:rPr>
        <w:t>chỉnh</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tỉnh</w:t>
      </w:r>
      <w:proofErr w:type="spellEnd"/>
      <w:r w:rsidRPr="008C0CE3">
        <w:rPr>
          <w:i/>
          <w:iCs/>
          <w:lang w:val="en-US"/>
        </w:rPr>
        <w:t xml:space="preserve"> </w:t>
      </w:r>
      <w:proofErr w:type="spellStart"/>
      <w:r w:rsidRPr="008C0CE3">
        <w:rPr>
          <w:i/>
          <w:iCs/>
          <w:lang w:val="en-US"/>
        </w:rPr>
        <w:t>thời</w:t>
      </w:r>
      <w:proofErr w:type="spellEnd"/>
      <w:r w:rsidRPr="008C0CE3">
        <w:rPr>
          <w:i/>
          <w:iCs/>
          <w:lang w:val="en-US"/>
        </w:rPr>
        <w:t xml:space="preserve"> </w:t>
      </w:r>
      <w:proofErr w:type="spellStart"/>
      <w:r w:rsidRPr="008C0CE3">
        <w:rPr>
          <w:i/>
          <w:iCs/>
          <w:lang w:val="en-US"/>
        </w:rPr>
        <w:t>kỳ</w:t>
      </w:r>
      <w:proofErr w:type="spellEnd"/>
      <w:r w:rsidRPr="008C0CE3">
        <w:rPr>
          <w:i/>
          <w:iCs/>
          <w:lang w:val="en-US"/>
        </w:rPr>
        <w:t xml:space="preserve"> 2021 - 2030 </w:t>
      </w:r>
      <w:proofErr w:type="spellStart"/>
      <w:r w:rsidRPr="008C0CE3">
        <w:rPr>
          <w:i/>
          <w:iCs/>
          <w:lang w:val="en-US"/>
        </w:rPr>
        <w:t>theo</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tại</w:t>
      </w:r>
      <w:proofErr w:type="spellEnd"/>
      <w:r w:rsidRPr="008C0CE3">
        <w:rPr>
          <w:i/>
          <w:iCs/>
          <w:lang w:val="en-US"/>
        </w:rPr>
        <w:t xml:space="preserve"> </w:t>
      </w:r>
      <w:proofErr w:type="spellStart"/>
      <w:r w:rsidRPr="008C0CE3">
        <w:rPr>
          <w:i/>
          <w:iCs/>
          <w:lang w:val="en-US"/>
        </w:rPr>
        <w:t>Nghị</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số</w:t>
      </w:r>
      <w:proofErr w:type="spellEnd"/>
      <w:r w:rsidRPr="008C0CE3">
        <w:rPr>
          <w:i/>
          <w:iCs/>
          <w:lang w:val="en-US"/>
        </w:rPr>
        <w:t xml:space="preserve"> 37/2019/NĐ-CP </w:t>
      </w:r>
      <w:proofErr w:type="spellStart"/>
      <w:r w:rsidRPr="008C0CE3">
        <w:rPr>
          <w:i/>
          <w:iCs/>
          <w:lang w:val="en-US"/>
        </w:rPr>
        <w:t>của</w:t>
      </w:r>
      <w:proofErr w:type="spellEnd"/>
      <w:r w:rsidRPr="008C0CE3">
        <w:rPr>
          <w:i/>
          <w:iCs/>
          <w:lang w:val="en-US"/>
        </w:rPr>
        <w:t xml:space="preserve"> </w:t>
      </w:r>
      <w:proofErr w:type="spellStart"/>
      <w:r w:rsidRPr="008C0CE3">
        <w:rPr>
          <w:i/>
          <w:iCs/>
          <w:lang w:val="en-US"/>
        </w:rPr>
        <w:t>Chính</w:t>
      </w:r>
      <w:proofErr w:type="spellEnd"/>
      <w:r w:rsidRPr="008C0CE3">
        <w:rPr>
          <w:i/>
          <w:iCs/>
          <w:lang w:val="en-US"/>
        </w:rPr>
        <w:t xml:space="preserve"> </w:t>
      </w:r>
      <w:proofErr w:type="spellStart"/>
      <w:r w:rsidRPr="008C0CE3">
        <w:rPr>
          <w:i/>
          <w:iCs/>
          <w:lang w:val="en-US"/>
        </w:rPr>
        <w:t>phủ</w:t>
      </w:r>
      <w:proofErr w:type="spellEnd"/>
      <w:r w:rsidRPr="008C0CE3">
        <w:rPr>
          <w:i/>
          <w:iCs/>
          <w:lang w:val="en-US"/>
        </w:rPr>
        <w:t xml:space="preserve"> </w:t>
      </w:r>
      <w:proofErr w:type="spellStart"/>
      <w:r w:rsidRPr="008C0CE3">
        <w:rPr>
          <w:i/>
          <w:iCs/>
          <w:lang w:val="en-US"/>
        </w:rPr>
        <w:t>và</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của</w:t>
      </w:r>
      <w:proofErr w:type="spellEnd"/>
      <w:r w:rsidRPr="008C0CE3">
        <w:rPr>
          <w:i/>
          <w:iCs/>
          <w:lang w:val="en-US"/>
        </w:rPr>
        <w:t xml:space="preserve"> </w:t>
      </w:r>
      <w:proofErr w:type="spellStart"/>
      <w:r w:rsidRPr="008C0CE3">
        <w:rPr>
          <w:i/>
          <w:iCs/>
          <w:lang w:val="en-US"/>
        </w:rPr>
        <w:t>pháp</w:t>
      </w:r>
      <w:proofErr w:type="spellEnd"/>
      <w:r w:rsidRPr="008C0CE3">
        <w:rPr>
          <w:i/>
          <w:iCs/>
          <w:lang w:val="en-US"/>
        </w:rPr>
        <w:t xml:space="preserve"> </w:t>
      </w:r>
      <w:proofErr w:type="spellStart"/>
      <w:r w:rsidRPr="008C0CE3">
        <w:rPr>
          <w:i/>
          <w:iCs/>
          <w:lang w:val="en-US"/>
        </w:rPr>
        <w:t>luật</w:t>
      </w:r>
      <w:proofErr w:type="spellEnd"/>
      <w:r w:rsidRPr="008C0CE3">
        <w:rPr>
          <w:i/>
          <w:iCs/>
          <w:lang w:val="en-US"/>
        </w:rPr>
        <w:t xml:space="preserve"> </w:t>
      </w:r>
      <w:proofErr w:type="spellStart"/>
      <w:r w:rsidRPr="008C0CE3">
        <w:rPr>
          <w:i/>
          <w:iCs/>
          <w:lang w:val="en-US"/>
        </w:rPr>
        <w:t>về</w:t>
      </w:r>
      <w:proofErr w:type="spellEnd"/>
      <w:r w:rsidRPr="008C0CE3">
        <w:rPr>
          <w:i/>
          <w:iCs/>
          <w:lang w:val="en-US"/>
        </w:rPr>
        <w:t xml:space="preserve"> </w:t>
      </w:r>
      <w:proofErr w:type="spellStart"/>
      <w:r w:rsidRPr="008C0CE3">
        <w:rPr>
          <w:i/>
          <w:iCs/>
          <w:lang w:val="en-US"/>
        </w:rPr>
        <w:t>đất</w:t>
      </w:r>
      <w:proofErr w:type="spellEnd"/>
      <w:r w:rsidRPr="008C0CE3">
        <w:rPr>
          <w:i/>
          <w:iCs/>
          <w:lang w:val="en-US"/>
        </w:rPr>
        <w:t xml:space="preserve"> </w:t>
      </w:r>
      <w:proofErr w:type="spellStart"/>
      <w:r w:rsidRPr="008C0CE3">
        <w:rPr>
          <w:i/>
          <w:iCs/>
          <w:lang w:val="en-US"/>
        </w:rPr>
        <w:t>đai</w:t>
      </w:r>
      <w:proofErr w:type="spellEnd"/>
      <w:r w:rsidRPr="008C0CE3">
        <w:rPr>
          <w:i/>
          <w:iCs/>
          <w:lang w:val="en-US"/>
        </w:rPr>
        <w:t xml:space="preserve"> </w:t>
      </w:r>
      <w:proofErr w:type="spellStart"/>
      <w:r w:rsidRPr="008C0CE3">
        <w:rPr>
          <w:i/>
          <w:iCs/>
          <w:lang w:val="en-US"/>
        </w:rPr>
        <w:t>thực</w:t>
      </w:r>
      <w:proofErr w:type="spellEnd"/>
      <w:r w:rsidRPr="008C0CE3">
        <w:rPr>
          <w:i/>
          <w:iCs/>
          <w:lang w:val="en-US"/>
        </w:rPr>
        <w:t xml:space="preserve"> </w:t>
      </w:r>
      <w:proofErr w:type="spellStart"/>
      <w:r w:rsidRPr="008C0CE3">
        <w:rPr>
          <w:i/>
          <w:iCs/>
          <w:lang w:val="en-US"/>
        </w:rPr>
        <w:t>hiện</w:t>
      </w:r>
      <w:proofErr w:type="spellEnd"/>
      <w:r w:rsidRPr="008C0CE3">
        <w:rPr>
          <w:i/>
          <w:iCs/>
          <w:lang w:val="en-US"/>
        </w:rPr>
        <w:t xml:space="preserve"> </w:t>
      </w:r>
      <w:proofErr w:type="spellStart"/>
      <w:r w:rsidRPr="008C0CE3">
        <w:rPr>
          <w:i/>
          <w:iCs/>
          <w:lang w:val="en-US"/>
        </w:rPr>
        <w:t>cho</w:t>
      </w:r>
      <w:proofErr w:type="spellEnd"/>
      <w:r w:rsidRPr="008C0CE3">
        <w:rPr>
          <w:i/>
          <w:iCs/>
          <w:lang w:val="en-US"/>
        </w:rPr>
        <w:t xml:space="preserve"> </w:t>
      </w:r>
      <w:proofErr w:type="spellStart"/>
      <w:r w:rsidRPr="008C0CE3">
        <w:rPr>
          <w:i/>
          <w:iCs/>
          <w:lang w:val="en-US"/>
        </w:rPr>
        <w:t>đến</w:t>
      </w:r>
      <w:proofErr w:type="spellEnd"/>
      <w:r w:rsidRPr="008C0CE3">
        <w:rPr>
          <w:i/>
          <w:iCs/>
          <w:lang w:val="en-US"/>
        </w:rPr>
        <w:t xml:space="preserve"> </w:t>
      </w:r>
      <w:proofErr w:type="spellStart"/>
      <w:r w:rsidRPr="008C0CE3">
        <w:rPr>
          <w:i/>
          <w:iCs/>
          <w:lang w:val="en-US"/>
        </w:rPr>
        <w:t>hết</w:t>
      </w:r>
      <w:proofErr w:type="spellEnd"/>
      <w:r w:rsidRPr="008C0CE3">
        <w:rPr>
          <w:i/>
          <w:iCs/>
          <w:lang w:val="en-US"/>
        </w:rPr>
        <w:t xml:space="preserve"> </w:t>
      </w:r>
      <w:proofErr w:type="spellStart"/>
      <w:r w:rsidRPr="008C0CE3">
        <w:rPr>
          <w:i/>
          <w:iCs/>
          <w:lang w:val="en-US"/>
        </w:rPr>
        <w:t>thời</w:t>
      </w:r>
      <w:proofErr w:type="spellEnd"/>
      <w:r w:rsidRPr="008C0CE3">
        <w:rPr>
          <w:i/>
          <w:iCs/>
          <w:lang w:val="en-US"/>
        </w:rPr>
        <w:t xml:space="preserve"> </w:t>
      </w:r>
      <w:proofErr w:type="spellStart"/>
      <w:r w:rsidRPr="008C0CE3">
        <w:rPr>
          <w:i/>
          <w:iCs/>
          <w:lang w:val="en-US"/>
        </w:rPr>
        <w:t>hạn</w:t>
      </w:r>
      <w:proofErr w:type="spellEnd"/>
      <w:r w:rsidRPr="008C0CE3">
        <w:rPr>
          <w:i/>
          <w:iCs/>
          <w:lang w:val="en-US"/>
        </w:rPr>
        <w:t xml:space="preserve"> </w:t>
      </w:r>
      <w:proofErr w:type="spellStart"/>
      <w:r w:rsidRPr="008C0CE3">
        <w:rPr>
          <w:i/>
          <w:iCs/>
          <w:lang w:val="en-US"/>
        </w:rPr>
        <w:t>hiệu</w:t>
      </w:r>
      <w:proofErr w:type="spellEnd"/>
      <w:r w:rsidRPr="008C0CE3">
        <w:rPr>
          <w:i/>
          <w:iCs/>
          <w:lang w:val="en-US"/>
        </w:rPr>
        <w:t xml:space="preserve"> </w:t>
      </w:r>
      <w:proofErr w:type="spellStart"/>
      <w:r w:rsidRPr="008C0CE3">
        <w:rPr>
          <w:i/>
          <w:iCs/>
          <w:lang w:val="en-US"/>
        </w:rPr>
        <w:t>lực</w:t>
      </w:r>
      <w:proofErr w:type="spellEnd"/>
      <w:r w:rsidRPr="008C0CE3">
        <w:rPr>
          <w:i/>
          <w:iCs/>
          <w:lang w:val="en-US"/>
        </w:rPr>
        <w:t xml:space="preserve"> </w:t>
      </w:r>
      <w:proofErr w:type="spellStart"/>
      <w:r w:rsidRPr="008C0CE3">
        <w:rPr>
          <w:i/>
          <w:iCs/>
          <w:lang w:val="en-US"/>
        </w:rPr>
        <w:t>của</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hoạch</w:t>
      </w:r>
      <w:proofErr w:type="spellEnd"/>
      <w:r w:rsidRPr="008C0CE3">
        <w:rPr>
          <w:i/>
          <w:iCs/>
          <w:lang w:val="en-US"/>
        </w:rPr>
        <w:t>.</w:t>
      </w:r>
    </w:p>
    <w:p w14:paraId="2DC360DE" w14:textId="77777777" w:rsidR="008C0CE3" w:rsidRPr="008C0CE3" w:rsidRDefault="008C0CE3" w:rsidP="008C0CE3">
      <w:pPr>
        <w:pStyle w:val="FootnoteText"/>
        <w:spacing w:before="0" w:line="240" w:lineRule="auto"/>
        <w:rPr>
          <w:i/>
          <w:iCs/>
          <w:lang w:val="en-US"/>
        </w:rPr>
      </w:pPr>
      <w:r w:rsidRPr="008C0CE3">
        <w:rPr>
          <w:i/>
          <w:iCs/>
          <w:lang w:val="en-US"/>
        </w:rPr>
        <w:t xml:space="preserve">5. </w:t>
      </w:r>
      <w:proofErr w:type="spellStart"/>
      <w:r w:rsidRPr="008C0CE3">
        <w:rPr>
          <w:i/>
          <w:iCs/>
          <w:lang w:val="en-US"/>
        </w:rPr>
        <w:t>Điều</w:t>
      </w:r>
      <w:proofErr w:type="spellEnd"/>
      <w:r w:rsidRPr="008C0CE3">
        <w:rPr>
          <w:i/>
          <w:iCs/>
          <w:lang w:val="en-US"/>
        </w:rPr>
        <w:t xml:space="preserve"> </w:t>
      </w:r>
      <w:proofErr w:type="spellStart"/>
      <w:r w:rsidRPr="008C0CE3">
        <w:rPr>
          <w:i/>
          <w:iCs/>
          <w:lang w:val="en-US"/>
        </w:rPr>
        <w:t>chỉnh</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ngành</w:t>
      </w:r>
      <w:proofErr w:type="spellEnd"/>
      <w:r w:rsidRPr="008C0CE3">
        <w:rPr>
          <w:i/>
          <w:iCs/>
          <w:lang w:val="en-US"/>
        </w:rPr>
        <w:t xml:space="preserve"> </w:t>
      </w:r>
      <w:proofErr w:type="spellStart"/>
      <w:r w:rsidRPr="008C0CE3">
        <w:rPr>
          <w:i/>
          <w:iCs/>
          <w:lang w:val="en-US"/>
        </w:rPr>
        <w:t>quốc</w:t>
      </w:r>
      <w:proofErr w:type="spellEnd"/>
      <w:r w:rsidRPr="008C0CE3">
        <w:rPr>
          <w:i/>
          <w:iCs/>
          <w:lang w:val="en-US"/>
        </w:rPr>
        <w:t xml:space="preserve"> </w:t>
      </w:r>
      <w:proofErr w:type="spellStart"/>
      <w:r w:rsidRPr="008C0CE3">
        <w:rPr>
          <w:i/>
          <w:iCs/>
          <w:lang w:val="en-US"/>
        </w:rPr>
        <w:t>gia</w:t>
      </w:r>
      <w:proofErr w:type="spellEnd"/>
      <w:r w:rsidRPr="008C0CE3">
        <w:rPr>
          <w:i/>
          <w:iCs/>
          <w:lang w:val="en-US"/>
        </w:rPr>
        <w:t xml:space="preserve"> </w:t>
      </w:r>
      <w:proofErr w:type="spellStart"/>
      <w:r w:rsidRPr="008C0CE3">
        <w:rPr>
          <w:i/>
          <w:iCs/>
          <w:lang w:val="en-US"/>
        </w:rPr>
        <w:t>thời</w:t>
      </w:r>
      <w:proofErr w:type="spellEnd"/>
      <w:r w:rsidRPr="008C0CE3">
        <w:rPr>
          <w:i/>
          <w:iCs/>
          <w:lang w:val="en-US"/>
        </w:rPr>
        <w:t xml:space="preserve"> </w:t>
      </w:r>
      <w:proofErr w:type="spellStart"/>
      <w:r w:rsidRPr="008C0CE3">
        <w:rPr>
          <w:i/>
          <w:iCs/>
          <w:lang w:val="en-US"/>
        </w:rPr>
        <w:t>kỳ</w:t>
      </w:r>
      <w:proofErr w:type="spellEnd"/>
      <w:r w:rsidRPr="008C0CE3">
        <w:rPr>
          <w:i/>
          <w:iCs/>
          <w:lang w:val="en-US"/>
        </w:rPr>
        <w:t xml:space="preserve"> 2021 - 2030 </w:t>
      </w:r>
      <w:proofErr w:type="spellStart"/>
      <w:r w:rsidRPr="008C0CE3">
        <w:rPr>
          <w:i/>
          <w:iCs/>
          <w:lang w:val="en-US"/>
        </w:rPr>
        <w:t>tại</w:t>
      </w:r>
      <w:proofErr w:type="spellEnd"/>
      <w:r w:rsidRPr="008C0CE3">
        <w:rPr>
          <w:i/>
          <w:iCs/>
          <w:lang w:val="en-US"/>
        </w:rPr>
        <w:t xml:space="preserve"> </w:t>
      </w:r>
      <w:proofErr w:type="spellStart"/>
      <w:r w:rsidRPr="008C0CE3">
        <w:rPr>
          <w:i/>
          <w:iCs/>
          <w:lang w:val="en-US"/>
        </w:rPr>
        <w:t>số</w:t>
      </w:r>
      <w:proofErr w:type="spellEnd"/>
      <w:r w:rsidRPr="008C0CE3">
        <w:rPr>
          <w:i/>
          <w:iCs/>
          <w:lang w:val="en-US"/>
        </w:rPr>
        <w:t xml:space="preserve"> </w:t>
      </w:r>
      <w:proofErr w:type="spellStart"/>
      <w:r w:rsidRPr="008C0CE3">
        <w:rPr>
          <w:i/>
          <w:iCs/>
          <w:lang w:val="en-US"/>
        </w:rPr>
        <w:t>thứ</w:t>
      </w:r>
      <w:proofErr w:type="spellEnd"/>
      <w:r w:rsidRPr="008C0CE3">
        <w:rPr>
          <w:i/>
          <w:iCs/>
          <w:lang w:val="en-US"/>
        </w:rPr>
        <w:t xml:space="preserve"> </w:t>
      </w:r>
      <w:proofErr w:type="spellStart"/>
      <w:r w:rsidRPr="008C0CE3">
        <w:rPr>
          <w:i/>
          <w:iCs/>
          <w:lang w:val="en-US"/>
        </w:rPr>
        <w:t>tự</w:t>
      </w:r>
      <w:proofErr w:type="spellEnd"/>
      <w:r w:rsidRPr="008C0CE3">
        <w:rPr>
          <w:i/>
          <w:iCs/>
          <w:lang w:val="en-US"/>
        </w:rPr>
        <w:t xml:space="preserve"> 3, 4, 5, 12, 14, 16, 19, 20, 22, 29 </w:t>
      </w:r>
      <w:proofErr w:type="spellStart"/>
      <w:r w:rsidRPr="008C0CE3">
        <w:rPr>
          <w:i/>
          <w:iCs/>
          <w:lang w:val="en-US"/>
        </w:rPr>
        <w:t>và</w:t>
      </w:r>
      <w:proofErr w:type="spellEnd"/>
      <w:r w:rsidRPr="008C0CE3">
        <w:rPr>
          <w:i/>
          <w:iCs/>
          <w:lang w:val="en-US"/>
        </w:rPr>
        <w:t xml:space="preserve"> 30 </w:t>
      </w:r>
      <w:proofErr w:type="spellStart"/>
      <w:r w:rsidRPr="008C0CE3">
        <w:rPr>
          <w:i/>
          <w:iCs/>
          <w:lang w:val="en-US"/>
        </w:rPr>
        <w:t>Phụ</w:t>
      </w:r>
      <w:proofErr w:type="spellEnd"/>
      <w:r w:rsidRPr="008C0CE3">
        <w:rPr>
          <w:i/>
          <w:iCs/>
          <w:lang w:val="en-US"/>
        </w:rPr>
        <w:t xml:space="preserve"> </w:t>
      </w:r>
      <w:proofErr w:type="spellStart"/>
      <w:r w:rsidRPr="008C0CE3">
        <w:rPr>
          <w:i/>
          <w:iCs/>
          <w:lang w:val="en-US"/>
        </w:rPr>
        <w:t>lục</w:t>
      </w:r>
      <w:proofErr w:type="spellEnd"/>
      <w:r w:rsidRPr="008C0CE3">
        <w:rPr>
          <w:i/>
          <w:iCs/>
          <w:lang w:val="en-US"/>
        </w:rPr>
        <w:t xml:space="preserve"> I </w:t>
      </w:r>
      <w:proofErr w:type="spellStart"/>
      <w:r w:rsidRPr="008C0CE3">
        <w:rPr>
          <w:i/>
          <w:iCs/>
          <w:lang w:val="en-US"/>
        </w:rPr>
        <w:t>Luật</w:t>
      </w:r>
      <w:proofErr w:type="spellEnd"/>
      <w:r w:rsidRPr="008C0CE3">
        <w:rPr>
          <w:i/>
          <w:iCs/>
          <w:lang w:val="en-US"/>
        </w:rPr>
        <w:t xml:space="preserve"> Quy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số</w:t>
      </w:r>
      <w:proofErr w:type="spellEnd"/>
      <w:r w:rsidRPr="008C0CE3">
        <w:rPr>
          <w:i/>
          <w:iCs/>
          <w:lang w:val="en-US"/>
        </w:rPr>
        <w:t xml:space="preserve"> 21/2017/QH14 </w:t>
      </w:r>
      <w:proofErr w:type="spellStart"/>
      <w:r w:rsidRPr="008C0CE3">
        <w:rPr>
          <w:i/>
          <w:iCs/>
          <w:lang w:val="en-US"/>
        </w:rPr>
        <w:t>kể</w:t>
      </w:r>
      <w:proofErr w:type="spellEnd"/>
      <w:r w:rsidRPr="008C0CE3">
        <w:rPr>
          <w:i/>
          <w:iCs/>
          <w:lang w:val="en-US"/>
        </w:rPr>
        <w:t xml:space="preserve"> </w:t>
      </w:r>
      <w:proofErr w:type="spellStart"/>
      <w:r w:rsidRPr="008C0CE3">
        <w:rPr>
          <w:i/>
          <w:iCs/>
          <w:lang w:val="en-US"/>
        </w:rPr>
        <w:t>từ</w:t>
      </w:r>
      <w:proofErr w:type="spellEnd"/>
      <w:r w:rsidRPr="008C0CE3">
        <w:rPr>
          <w:i/>
          <w:iCs/>
          <w:lang w:val="en-US"/>
        </w:rPr>
        <w:t xml:space="preserve"> </w:t>
      </w:r>
      <w:proofErr w:type="spellStart"/>
      <w:r w:rsidRPr="008C0CE3">
        <w:rPr>
          <w:i/>
          <w:iCs/>
          <w:lang w:val="en-US"/>
        </w:rPr>
        <w:t>ngày</w:t>
      </w:r>
      <w:proofErr w:type="spellEnd"/>
      <w:r w:rsidRPr="008C0CE3">
        <w:rPr>
          <w:i/>
          <w:iCs/>
          <w:lang w:val="en-US"/>
        </w:rPr>
        <w:t xml:space="preserve"> </w:t>
      </w:r>
      <w:proofErr w:type="spellStart"/>
      <w:r w:rsidRPr="008C0CE3">
        <w:rPr>
          <w:i/>
          <w:iCs/>
          <w:lang w:val="en-US"/>
        </w:rPr>
        <w:t>Nghị</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này</w:t>
      </w:r>
      <w:proofErr w:type="spellEnd"/>
      <w:r w:rsidRPr="008C0CE3">
        <w:rPr>
          <w:i/>
          <w:iCs/>
          <w:lang w:val="en-US"/>
        </w:rPr>
        <w:t xml:space="preserve"> </w:t>
      </w:r>
      <w:proofErr w:type="spellStart"/>
      <w:r w:rsidRPr="008C0CE3">
        <w:rPr>
          <w:i/>
          <w:iCs/>
          <w:lang w:val="en-US"/>
        </w:rPr>
        <w:t>có</w:t>
      </w:r>
      <w:proofErr w:type="spellEnd"/>
      <w:r w:rsidRPr="008C0CE3">
        <w:rPr>
          <w:i/>
          <w:iCs/>
          <w:lang w:val="en-US"/>
        </w:rPr>
        <w:t xml:space="preserve"> </w:t>
      </w:r>
      <w:proofErr w:type="spellStart"/>
      <w:r w:rsidRPr="008C0CE3">
        <w:rPr>
          <w:i/>
          <w:iCs/>
          <w:lang w:val="en-US"/>
        </w:rPr>
        <w:t>hiệu</w:t>
      </w:r>
      <w:proofErr w:type="spellEnd"/>
      <w:r w:rsidRPr="008C0CE3">
        <w:rPr>
          <w:i/>
          <w:iCs/>
          <w:lang w:val="en-US"/>
        </w:rPr>
        <w:t xml:space="preserve"> </w:t>
      </w:r>
      <w:proofErr w:type="spellStart"/>
      <w:r w:rsidRPr="008C0CE3">
        <w:rPr>
          <w:i/>
          <w:iCs/>
          <w:lang w:val="en-US"/>
        </w:rPr>
        <w:t>lực</w:t>
      </w:r>
      <w:proofErr w:type="spellEnd"/>
      <w:r w:rsidRPr="008C0CE3">
        <w:rPr>
          <w:i/>
          <w:iCs/>
          <w:lang w:val="en-US"/>
        </w:rPr>
        <w:t xml:space="preserve"> </w:t>
      </w:r>
      <w:proofErr w:type="spellStart"/>
      <w:r w:rsidRPr="008C0CE3">
        <w:rPr>
          <w:i/>
          <w:iCs/>
          <w:lang w:val="en-US"/>
        </w:rPr>
        <w:t>thi</w:t>
      </w:r>
      <w:proofErr w:type="spellEnd"/>
      <w:r w:rsidRPr="008C0CE3">
        <w:rPr>
          <w:i/>
          <w:iCs/>
          <w:lang w:val="en-US"/>
        </w:rPr>
        <w:t xml:space="preserve"> </w:t>
      </w:r>
      <w:proofErr w:type="spellStart"/>
      <w:r w:rsidRPr="008C0CE3">
        <w:rPr>
          <w:i/>
          <w:iCs/>
          <w:lang w:val="en-US"/>
        </w:rPr>
        <w:t>hành</w:t>
      </w:r>
      <w:proofErr w:type="spellEnd"/>
      <w:r w:rsidRPr="008C0CE3">
        <w:rPr>
          <w:i/>
          <w:iCs/>
          <w:lang w:val="en-US"/>
        </w:rPr>
        <w:t xml:space="preserve"> </w:t>
      </w:r>
      <w:proofErr w:type="spellStart"/>
      <w:r w:rsidRPr="008C0CE3">
        <w:rPr>
          <w:i/>
          <w:iCs/>
          <w:lang w:val="en-US"/>
        </w:rPr>
        <w:t>được</w:t>
      </w:r>
      <w:proofErr w:type="spellEnd"/>
      <w:r w:rsidRPr="008C0CE3">
        <w:rPr>
          <w:i/>
          <w:iCs/>
          <w:lang w:val="en-US"/>
        </w:rPr>
        <w:t xml:space="preserve"> </w:t>
      </w:r>
      <w:proofErr w:type="spellStart"/>
      <w:r w:rsidRPr="008C0CE3">
        <w:rPr>
          <w:i/>
          <w:iCs/>
          <w:lang w:val="en-US"/>
        </w:rPr>
        <w:t>áp</w:t>
      </w:r>
      <w:proofErr w:type="spellEnd"/>
      <w:r w:rsidRPr="008C0CE3">
        <w:rPr>
          <w:i/>
          <w:iCs/>
          <w:lang w:val="en-US"/>
        </w:rPr>
        <w:t xml:space="preserve"> </w:t>
      </w:r>
      <w:proofErr w:type="spellStart"/>
      <w:r w:rsidRPr="008C0CE3">
        <w:rPr>
          <w:i/>
          <w:iCs/>
          <w:lang w:val="en-US"/>
        </w:rPr>
        <w:t>dụng</w:t>
      </w:r>
      <w:proofErr w:type="spellEnd"/>
      <w:r w:rsidRPr="008C0CE3">
        <w:rPr>
          <w:i/>
          <w:iCs/>
          <w:lang w:val="en-US"/>
        </w:rPr>
        <w:t xml:space="preserve"> </w:t>
      </w:r>
      <w:proofErr w:type="spellStart"/>
      <w:r w:rsidRPr="008C0CE3">
        <w:rPr>
          <w:i/>
          <w:iCs/>
          <w:lang w:val="en-US"/>
        </w:rPr>
        <w:t>tên</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ngành</w:t>
      </w:r>
      <w:proofErr w:type="spellEnd"/>
      <w:r w:rsidRPr="008C0CE3">
        <w:rPr>
          <w:i/>
          <w:iCs/>
          <w:lang w:val="en-US"/>
        </w:rPr>
        <w:t xml:space="preserve"> </w:t>
      </w:r>
      <w:proofErr w:type="spellStart"/>
      <w:r w:rsidRPr="008C0CE3">
        <w:rPr>
          <w:i/>
          <w:iCs/>
          <w:lang w:val="en-US"/>
        </w:rPr>
        <w:t>tương</w:t>
      </w:r>
      <w:proofErr w:type="spellEnd"/>
      <w:r w:rsidRPr="008C0CE3">
        <w:rPr>
          <w:i/>
          <w:iCs/>
          <w:lang w:val="en-US"/>
        </w:rPr>
        <w:t xml:space="preserve"> </w:t>
      </w:r>
      <w:proofErr w:type="spellStart"/>
      <w:r w:rsidRPr="008C0CE3">
        <w:rPr>
          <w:i/>
          <w:iCs/>
          <w:lang w:val="en-US"/>
        </w:rPr>
        <w:t>ứng</w:t>
      </w:r>
      <w:proofErr w:type="spellEnd"/>
      <w:r w:rsidRPr="008C0CE3">
        <w:rPr>
          <w:i/>
          <w:iCs/>
          <w:lang w:val="en-US"/>
        </w:rPr>
        <w:t xml:space="preserve"> </w:t>
      </w:r>
      <w:proofErr w:type="spellStart"/>
      <w:r w:rsidRPr="008C0CE3">
        <w:rPr>
          <w:i/>
          <w:iCs/>
          <w:lang w:val="en-US"/>
        </w:rPr>
        <w:t>tại</w:t>
      </w:r>
      <w:proofErr w:type="spellEnd"/>
      <w:r w:rsidRPr="008C0CE3">
        <w:rPr>
          <w:i/>
          <w:iCs/>
          <w:lang w:val="en-US"/>
        </w:rPr>
        <w:t xml:space="preserve"> </w:t>
      </w:r>
      <w:proofErr w:type="spellStart"/>
      <w:r w:rsidRPr="008C0CE3">
        <w:rPr>
          <w:i/>
          <w:iCs/>
          <w:lang w:val="en-US"/>
        </w:rPr>
        <w:t>số</w:t>
      </w:r>
      <w:proofErr w:type="spellEnd"/>
      <w:r w:rsidRPr="008C0CE3">
        <w:rPr>
          <w:i/>
          <w:iCs/>
          <w:lang w:val="en-US"/>
        </w:rPr>
        <w:t xml:space="preserve"> </w:t>
      </w:r>
      <w:proofErr w:type="spellStart"/>
      <w:r w:rsidRPr="008C0CE3">
        <w:rPr>
          <w:i/>
          <w:iCs/>
          <w:lang w:val="en-US"/>
        </w:rPr>
        <w:t>thứ</w:t>
      </w:r>
      <w:proofErr w:type="spellEnd"/>
      <w:r w:rsidRPr="008C0CE3">
        <w:rPr>
          <w:i/>
          <w:iCs/>
          <w:lang w:val="en-US"/>
        </w:rPr>
        <w:t xml:space="preserve"> </w:t>
      </w:r>
      <w:proofErr w:type="spellStart"/>
      <w:r w:rsidRPr="008C0CE3">
        <w:rPr>
          <w:i/>
          <w:iCs/>
          <w:lang w:val="en-US"/>
        </w:rPr>
        <w:t>tự</w:t>
      </w:r>
      <w:proofErr w:type="spellEnd"/>
      <w:r w:rsidRPr="008C0CE3">
        <w:rPr>
          <w:i/>
          <w:iCs/>
          <w:lang w:val="en-US"/>
        </w:rPr>
        <w:t xml:space="preserve"> 3, 4, 5, 11, 12, 13, 15, 14 </w:t>
      </w:r>
      <w:proofErr w:type="spellStart"/>
      <w:r w:rsidRPr="008C0CE3">
        <w:rPr>
          <w:i/>
          <w:iCs/>
          <w:lang w:val="en-US"/>
        </w:rPr>
        <w:t>và</w:t>
      </w:r>
      <w:proofErr w:type="spellEnd"/>
      <w:r w:rsidRPr="008C0CE3">
        <w:rPr>
          <w:i/>
          <w:iCs/>
          <w:lang w:val="en-US"/>
        </w:rPr>
        <w:t xml:space="preserve"> 24 </w:t>
      </w:r>
      <w:proofErr w:type="spellStart"/>
      <w:r w:rsidRPr="008C0CE3">
        <w:rPr>
          <w:i/>
          <w:iCs/>
          <w:lang w:val="en-US"/>
        </w:rPr>
        <w:t>Mục</w:t>
      </w:r>
      <w:proofErr w:type="spellEnd"/>
      <w:r w:rsidRPr="008C0CE3">
        <w:rPr>
          <w:i/>
          <w:iCs/>
          <w:lang w:val="en-US"/>
        </w:rPr>
        <w:t xml:space="preserve"> 1 </w:t>
      </w:r>
      <w:proofErr w:type="spellStart"/>
      <w:r w:rsidRPr="008C0CE3">
        <w:rPr>
          <w:i/>
          <w:iCs/>
          <w:lang w:val="en-US"/>
        </w:rPr>
        <w:t>Phụ</w:t>
      </w:r>
      <w:proofErr w:type="spellEnd"/>
      <w:r w:rsidRPr="008C0CE3">
        <w:rPr>
          <w:i/>
          <w:iCs/>
          <w:lang w:val="en-US"/>
        </w:rPr>
        <w:t xml:space="preserve"> </w:t>
      </w:r>
      <w:proofErr w:type="spellStart"/>
      <w:r w:rsidRPr="008C0CE3">
        <w:rPr>
          <w:i/>
          <w:iCs/>
          <w:lang w:val="en-US"/>
        </w:rPr>
        <w:t>lục</w:t>
      </w:r>
      <w:proofErr w:type="spellEnd"/>
      <w:r w:rsidRPr="008C0CE3">
        <w:rPr>
          <w:i/>
          <w:iCs/>
          <w:lang w:val="en-US"/>
        </w:rPr>
        <w:t xml:space="preserve"> </w:t>
      </w:r>
      <w:proofErr w:type="spellStart"/>
      <w:r w:rsidRPr="008C0CE3">
        <w:rPr>
          <w:i/>
          <w:iCs/>
          <w:lang w:val="en-US"/>
        </w:rPr>
        <w:t>Luật</w:t>
      </w:r>
      <w:proofErr w:type="spellEnd"/>
      <w:r w:rsidRPr="008C0CE3">
        <w:rPr>
          <w:i/>
          <w:iCs/>
          <w:lang w:val="en-US"/>
        </w:rPr>
        <w:t xml:space="preserve"> Quy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số</w:t>
      </w:r>
      <w:proofErr w:type="spellEnd"/>
      <w:r w:rsidRPr="008C0CE3">
        <w:rPr>
          <w:i/>
          <w:iCs/>
          <w:lang w:val="en-US"/>
        </w:rPr>
        <w:t xml:space="preserve"> 112/2025/QH15, </w:t>
      </w:r>
      <w:proofErr w:type="spellStart"/>
      <w:r w:rsidRPr="008C0CE3">
        <w:rPr>
          <w:i/>
          <w:iCs/>
          <w:lang w:val="en-US"/>
        </w:rPr>
        <w:t>thực</w:t>
      </w:r>
      <w:proofErr w:type="spellEnd"/>
      <w:r w:rsidRPr="008C0CE3">
        <w:rPr>
          <w:i/>
          <w:iCs/>
          <w:lang w:val="en-US"/>
        </w:rPr>
        <w:t xml:space="preserve"> </w:t>
      </w:r>
      <w:proofErr w:type="spellStart"/>
      <w:r w:rsidRPr="008C0CE3">
        <w:rPr>
          <w:i/>
          <w:iCs/>
          <w:lang w:val="en-US"/>
        </w:rPr>
        <w:t>hiện</w:t>
      </w:r>
      <w:proofErr w:type="spellEnd"/>
      <w:r w:rsidRPr="008C0CE3">
        <w:rPr>
          <w:i/>
          <w:iCs/>
          <w:lang w:val="en-US"/>
        </w:rPr>
        <w:t xml:space="preserve"> </w:t>
      </w:r>
      <w:proofErr w:type="spellStart"/>
      <w:r w:rsidRPr="008C0CE3">
        <w:rPr>
          <w:i/>
          <w:iCs/>
          <w:lang w:val="en-US"/>
        </w:rPr>
        <w:t>theo</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của</w:t>
      </w:r>
      <w:proofErr w:type="spellEnd"/>
      <w:r w:rsidRPr="008C0CE3">
        <w:rPr>
          <w:i/>
          <w:iCs/>
          <w:lang w:val="en-US"/>
        </w:rPr>
        <w:t xml:space="preserve"> </w:t>
      </w:r>
      <w:proofErr w:type="spellStart"/>
      <w:r w:rsidRPr="008C0CE3">
        <w:rPr>
          <w:i/>
          <w:iCs/>
          <w:lang w:val="en-US"/>
        </w:rPr>
        <w:t>Luật</w:t>
      </w:r>
      <w:proofErr w:type="spellEnd"/>
      <w:r w:rsidRPr="008C0CE3">
        <w:rPr>
          <w:i/>
          <w:iCs/>
          <w:lang w:val="en-US"/>
        </w:rPr>
        <w:t xml:space="preserve"> Quy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số</w:t>
      </w:r>
      <w:proofErr w:type="spellEnd"/>
      <w:r w:rsidRPr="008C0CE3">
        <w:rPr>
          <w:i/>
          <w:iCs/>
          <w:lang w:val="en-US"/>
        </w:rPr>
        <w:t xml:space="preserve"> 112/2025/QH15 </w:t>
      </w:r>
      <w:proofErr w:type="spellStart"/>
      <w:r w:rsidRPr="008C0CE3">
        <w:rPr>
          <w:i/>
          <w:iCs/>
          <w:lang w:val="en-US"/>
        </w:rPr>
        <w:t>và</w:t>
      </w:r>
      <w:proofErr w:type="spellEnd"/>
      <w:r w:rsidRPr="008C0CE3">
        <w:rPr>
          <w:i/>
          <w:iCs/>
          <w:lang w:val="en-US"/>
        </w:rPr>
        <w:t xml:space="preserve"> </w:t>
      </w:r>
      <w:proofErr w:type="spellStart"/>
      <w:r w:rsidRPr="008C0CE3">
        <w:rPr>
          <w:i/>
          <w:iCs/>
          <w:lang w:val="en-US"/>
        </w:rPr>
        <w:t>Nghị</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này</w:t>
      </w:r>
      <w:proofErr w:type="spellEnd"/>
      <w:r w:rsidRPr="008C0CE3">
        <w:rPr>
          <w:i/>
          <w:iCs/>
          <w:lang w:val="en-US"/>
        </w:rPr>
        <w:t xml:space="preserve">, </w:t>
      </w:r>
      <w:proofErr w:type="spellStart"/>
      <w:r w:rsidRPr="008C0CE3">
        <w:rPr>
          <w:i/>
          <w:iCs/>
          <w:lang w:val="en-US"/>
        </w:rPr>
        <w:t>trừ</w:t>
      </w:r>
      <w:proofErr w:type="spellEnd"/>
      <w:r w:rsidRPr="008C0CE3">
        <w:rPr>
          <w:i/>
          <w:iCs/>
          <w:lang w:val="en-US"/>
        </w:rPr>
        <w:t xml:space="preserve"> </w:t>
      </w:r>
      <w:proofErr w:type="spellStart"/>
      <w:r w:rsidRPr="008C0CE3">
        <w:rPr>
          <w:i/>
          <w:iCs/>
          <w:lang w:val="en-US"/>
        </w:rPr>
        <w:t>trường</w:t>
      </w:r>
      <w:proofErr w:type="spellEnd"/>
      <w:r w:rsidRPr="008C0CE3">
        <w:rPr>
          <w:i/>
          <w:iCs/>
          <w:lang w:val="en-US"/>
        </w:rPr>
        <w:t xml:space="preserve"> </w:t>
      </w:r>
      <w:proofErr w:type="spellStart"/>
      <w:r w:rsidRPr="008C0CE3">
        <w:rPr>
          <w:i/>
          <w:iCs/>
          <w:lang w:val="en-US"/>
        </w:rPr>
        <w:t>hợp</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tại</w:t>
      </w:r>
      <w:proofErr w:type="spellEnd"/>
      <w:r w:rsidRPr="008C0CE3">
        <w:rPr>
          <w:i/>
          <w:iCs/>
          <w:lang w:val="en-US"/>
        </w:rPr>
        <w:t xml:space="preserve"> </w:t>
      </w:r>
      <w:proofErr w:type="spellStart"/>
      <w:r w:rsidRPr="008C0CE3">
        <w:rPr>
          <w:i/>
          <w:iCs/>
          <w:lang w:val="en-US"/>
        </w:rPr>
        <w:t>khoản</w:t>
      </w:r>
      <w:proofErr w:type="spellEnd"/>
      <w:r w:rsidRPr="008C0CE3">
        <w:rPr>
          <w:i/>
          <w:iCs/>
          <w:lang w:val="en-US"/>
        </w:rPr>
        <w:t xml:space="preserve"> 2 </w:t>
      </w:r>
      <w:proofErr w:type="spellStart"/>
      <w:r w:rsidRPr="008C0CE3">
        <w:rPr>
          <w:i/>
          <w:iCs/>
          <w:lang w:val="en-US"/>
        </w:rPr>
        <w:t>Điều</w:t>
      </w:r>
      <w:proofErr w:type="spellEnd"/>
      <w:r w:rsidRPr="008C0CE3">
        <w:rPr>
          <w:i/>
          <w:iCs/>
          <w:lang w:val="en-US"/>
        </w:rPr>
        <w:t xml:space="preserve"> 62 </w:t>
      </w:r>
      <w:proofErr w:type="spellStart"/>
      <w:r w:rsidRPr="008C0CE3">
        <w:rPr>
          <w:i/>
          <w:iCs/>
          <w:lang w:val="en-US"/>
        </w:rPr>
        <w:t>Nghị</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này</w:t>
      </w:r>
      <w:proofErr w:type="spellEnd"/>
      <w:r w:rsidRPr="008C0CE3">
        <w:rPr>
          <w:i/>
          <w:iCs/>
          <w:lang w:val="en-US"/>
        </w:rPr>
        <w:t>.</w:t>
      </w:r>
    </w:p>
    <w:p w14:paraId="1AA72C1E" w14:textId="77777777" w:rsidR="008C0CE3" w:rsidRPr="008C0CE3" w:rsidRDefault="008C0CE3" w:rsidP="008C0CE3">
      <w:pPr>
        <w:pStyle w:val="FootnoteText"/>
        <w:spacing w:before="0" w:line="240" w:lineRule="auto"/>
        <w:rPr>
          <w:i/>
          <w:iCs/>
          <w:lang w:val="en-US"/>
        </w:rPr>
      </w:pPr>
      <w:proofErr w:type="spellStart"/>
      <w:r w:rsidRPr="008C0CE3">
        <w:rPr>
          <w:i/>
          <w:iCs/>
          <w:lang w:val="en-US"/>
        </w:rPr>
        <w:t>Điều</w:t>
      </w:r>
      <w:proofErr w:type="spellEnd"/>
      <w:r w:rsidRPr="008C0CE3">
        <w:rPr>
          <w:i/>
          <w:iCs/>
          <w:lang w:val="en-US"/>
        </w:rPr>
        <w:t xml:space="preserve"> 62. </w:t>
      </w:r>
      <w:proofErr w:type="spellStart"/>
      <w:r w:rsidRPr="008C0CE3">
        <w:rPr>
          <w:i/>
          <w:iCs/>
          <w:lang w:val="en-US"/>
        </w:rPr>
        <w:t>Điều</w:t>
      </w:r>
      <w:proofErr w:type="spellEnd"/>
      <w:r w:rsidRPr="008C0CE3">
        <w:rPr>
          <w:i/>
          <w:iCs/>
          <w:lang w:val="en-US"/>
        </w:rPr>
        <w:t xml:space="preserve"> </w:t>
      </w:r>
      <w:proofErr w:type="spellStart"/>
      <w:r w:rsidRPr="008C0CE3">
        <w:rPr>
          <w:i/>
          <w:iCs/>
          <w:lang w:val="en-US"/>
        </w:rPr>
        <w:t>khoản</w:t>
      </w:r>
      <w:proofErr w:type="spellEnd"/>
      <w:r w:rsidRPr="008C0CE3">
        <w:rPr>
          <w:i/>
          <w:iCs/>
          <w:lang w:val="en-US"/>
        </w:rPr>
        <w:t xml:space="preserve"> </w:t>
      </w:r>
      <w:proofErr w:type="spellStart"/>
      <w:r w:rsidRPr="008C0CE3">
        <w:rPr>
          <w:i/>
          <w:iCs/>
          <w:lang w:val="en-US"/>
        </w:rPr>
        <w:t>chuyển</w:t>
      </w:r>
      <w:proofErr w:type="spellEnd"/>
      <w:r w:rsidRPr="008C0CE3">
        <w:rPr>
          <w:i/>
          <w:iCs/>
          <w:lang w:val="en-US"/>
        </w:rPr>
        <w:t xml:space="preserve"> </w:t>
      </w:r>
      <w:proofErr w:type="spellStart"/>
      <w:r w:rsidRPr="008C0CE3">
        <w:rPr>
          <w:i/>
          <w:iCs/>
          <w:lang w:val="en-US"/>
        </w:rPr>
        <w:t>tiếp</w:t>
      </w:r>
      <w:proofErr w:type="spellEnd"/>
    </w:p>
    <w:p w14:paraId="2C97B2A0" w14:textId="77777777" w:rsidR="008C0CE3" w:rsidRPr="008C0CE3" w:rsidRDefault="008C0CE3" w:rsidP="008C0CE3">
      <w:pPr>
        <w:pStyle w:val="FootnoteText"/>
        <w:spacing w:before="0" w:line="240" w:lineRule="auto"/>
        <w:rPr>
          <w:i/>
          <w:iCs/>
          <w:lang w:val="en-US"/>
        </w:rPr>
      </w:pPr>
      <w:r w:rsidRPr="008C0CE3">
        <w:rPr>
          <w:i/>
          <w:iCs/>
          <w:lang w:val="en-US"/>
        </w:rPr>
        <w:t xml:space="preserve">1. Quy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điều</w:t>
      </w:r>
      <w:proofErr w:type="spellEnd"/>
      <w:r w:rsidRPr="008C0CE3">
        <w:rPr>
          <w:i/>
          <w:iCs/>
          <w:lang w:val="en-US"/>
        </w:rPr>
        <w:t xml:space="preserve"> </w:t>
      </w:r>
      <w:proofErr w:type="spellStart"/>
      <w:r w:rsidRPr="008C0CE3">
        <w:rPr>
          <w:i/>
          <w:iCs/>
          <w:lang w:val="en-US"/>
        </w:rPr>
        <w:t>chỉnh</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đã</w:t>
      </w:r>
      <w:proofErr w:type="spellEnd"/>
      <w:r w:rsidRPr="008C0CE3">
        <w:rPr>
          <w:i/>
          <w:iCs/>
          <w:lang w:val="en-US"/>
        </w:rPr>
        <w:t xml:space="preserve"> </w:t>
      </w:r>
      <w:proofErr w:type="spellStart"/>
      <w:r w:rsidRPr="008C0CE3">
        <w:rPr>
          <w:i/>
          <w:iCs/>
          <w:lang w:val="en-US"/>
        </w:rPr>
        <w:t>được</w:t>
      </w:r>
      <w:proofErr w:type="spellEnd"/>
      <w:r w:rsidRPr="008C0CE3">
        <w:rPr>
          <w:i/>
          <w:iCs/>
          <w:lang w:val="en-US"/>
        </w:rPr>
        <w:t xml:space="preserve"> </w:t>
      </w:r>
      <w:proofErr w:type="spellStart"/>
      <w:r w:rsidRPr="008C0CE3">
        <w:rPr>
          <w:i/>
          <w:iCs/>
          <w:lang w:val="en-US"/>
        </w:rPr>
        <w:t>quyết</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hoặc</w:t>
      </w:r>
      <w:proofErr w:type="spellEnd"/>
      <w:r w:rsidRPr="008C0CE3">
        <w:rPr>
          <w:i/>
          <w:iCs/>
          <w:lang w:val="en-US"/>
        </w:rPr>
        <w:t xml:space="preserve"> </w:t>
      </w:r>
      <w:proofErr w:type="spellStart"/>
      <w:r w:rsidRPr="008C0CE3">
        <w:rPr>
          <w:i/>
          <w:iCs/>
          <w:lang w:val="en-US"/>
        </w:rPr>
        <w:t>phê</w:t>
      </w:r>
      <w:proofErr w:type="spellEnd"/>
      <w:r w:rsidRPr="008C0CE3">
        <w:rPr>
          <w:i/>
          <w:iCs/>
          <w:lang w:val="en-US"/>
        </w:rPr>
        <w:t xml:space="preserve"> </w:t>
      </w:r>
      <w:proofErr w:type="spellStart"/>
      <w:r w:rsidRPr="008C0CE3">
        <w:rPr>
          <w:i/>
          <w:iCs/>
          <w:lang w:val="en-US"/>
        </w:rPr>
        <w:t>duyệt</w:t>
      </w:r>
      <w:proofErr w:type="spellEnd"/>
      <w:r w:rsidRPr="008C0CE3">
        <w:rPr>
          <w:i/>
          <w:iCs/>
          <w:lang w:val="en-US"/>
        </w:rPr>
        <w:t xml:space="preserve"> </w:t>
      </w:r>
      <w:proofErr w:type="spellStart"/>
      <w:r w:rsidRPr="008C0CE3">
        <w:rPr>
          <w:i/>
          <w:iCs/>
          <w:lang w:val="en-US"/>
        </w:rPr>
        <w:t>theo</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của</w:t>
      </w:r>
      <w:proofErr w:type="spellEnd"/>
      <w:r w:rsidRPr="008C0CE3">
        <w:rPr>
          <w:i/>
          <w:iCs/>
          <w:lang w:val="en-US"/>
        </w:rPr>
        <w:t xml:space="preserve"> </w:t>
      </w:r>
      <w:proofErr w:type="spellStart"/>
      <w:r w:rsidRPr="008C0CE3">
        <w:rPr>
          <w:i/>
          <w:iCs/>
          <w:lang w:val="en-US"/>
        </w:rPr>
        <w:t>pháp</w:t>
      </w:r>
      <w:proofErr w:type="spellEnd"/>
      <w:r w:rsidRPr="008C0CE3">
        <w:rPr>
          <w:i/>
          <w:iCs/>
          <w:lang w:val="en-US"/>
        </w:rPr>
        <w:t xml:space="preserve"> </w:t>
      </w:r>
      <w:proofErr w:type="spellStart"/>
      <w:r w:rsidRPr="008C0CE3">
        <w:rPr>
          <w:i/>
          <w:iCs/>
          <w:lang w:val="en-US"/>
        </w:rPr>
        <w:t>luật</w:t>
      </w:r>
      <w:proofErr w:type="spellEnd"/>
      <w:r w:rsidRPr="008C0CE3">
        <w:rPr>
          <w:i/>
          <w:iCs/>
          <w:lang w:val="en-US"/>
        </w:rPr>
        <w:t xml:space="preserve"> </w:t>
      </w:r>
      <w:proofErr w:type="spellStart"/>
      <w:r w:rsidRPr="008C0CE3">
        <w:rPr>
          <w:i/>
          <w:iCs/>
          <w:lang w:val="en-US"/>
        </w:rPr>
        <w:t>trước</w:t>
      </w:r>
      <w:proofErr w:type="spellEnd"/>
      <w:r w:rsidRPr="008C0CE3">
        <w:rPr>
          <w:i/>
          <w:iCs/>
          <w:lang w:val="en-US"/>
        </w:rPr>
        <w:t xml:space="preserve"> </w:t>
      </w:r>
      <w:proofErr w:type="spellStart"/>
      <w:r w:rsidRPr="008C0CE3">
        <w:rPr>
          <w:i/>
          <w:iCs/>
          <w:lang w:val="en-US"/>
        </w:rPr>
        <w:t>ngày</w:t>
      </w:r>
      <w:proofErr w:type="spellEnd"/>
      <w:r w:rsidRPr="008C0CE3">
        <w:rPr>
          <w:i/>
          <w:iCs/>
          <w:lang w:val="en-US"/>
        </w:rPr>
        <w:t xml:space="preserve"> </w:t>
      </w:r>
      <w:proofErr w:type="spellStart"/>
      <w:r w:rsidRPr="008C0CE3">
        <w:rPr>
          <w:i/>
          <w:iCs/>
          <w:lang w:val="en-US"/>
        </w:rPr>
        <w:t>Nghị</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này</w:t>
      </w:r>
      <w:proofErr w:type="spellEnd"/>
      <w:r w:rsidRPr="008C0CE3">
        <w:rPr>
          <w:i/>
          <w:iCs/>
          <w:lang w:val="en-US"/>
        </w:rPr>
        <w:t xml:space="preserve"> </w:t>
      </w:r>
      <w:proofErr w:type="spellStart"/>
      <w:r w:rsidRPr="008C0CE3">
        <w:rPr>
          <w:i/>
          <w:iCs/>
          <w:lang w:val="en-US"/>
        </w:rPr>
        <w:t>có</w:t>
      </w:r>
      <w:proofErr w:type="spellEnd"/>
      <w:r w:rsidRPr="008C0CE3">
        <w:rPr>
          <w:i/>
          <w:iCs/>
          <w:lang w:val="en-US"/>
        </w:rPr>
        <w:t xml:space="preserve"> </w:t>
      </w:r>
      <w:proofErr w:type="spellStart"/>
      <w:r w:rsidRPr="008C0CE3">
        <w:rPr>
          <w:i/>
          <w:iCs/>
          <w:lang w:val="en-US"/>
        </w:rPr>
        <w:t>hiệu</w:t>
      </w:r>
      <w:proofErr w:type="spellEnd"/>
      <w:r w:rsidRPr="008C0CE3">
        <w:rPr>
          <w:i/>
          <w:iCs/>
          <w:lang w:val="en-US"/>
        </w:rPr>
        <w:t xml:space="preserve"> </w:t>
      </w:r>
      <w:proofErr w:type="spellStart"/>
      <w:r w:rsidRPr="008C0CE3">
        <w:rPr>
          <w:i/>
          <w:iCs/>
          <w:lang w:val="en-US"/>
        </w:rPr>
        <w:t>lực</w:t>
      </w:r>
      <w:proofErr w:type="spellEnd"/>
      <w:r w:rsidRPr="008C0CE3">
        <w:rPr>
          <w:i/>
          <w:iCs/>
          <w:lang w:val="en-US"/>
        </w:rPr>
        <w:t xml:space="preserve"> </w:t>
      </w:r>
      <w:proofErr w:type="spellStart"/>
      <w:r w:rsidRPr="008C0CE3">
        <w:rPr>
          <w:i/>
          <w:iCs/>
          <w:lang w:val="en-US"/>
        </w:rPr>
        <w:t>thi</w:t>
      </w:r>
      <w:proofErr w:type="spellEnd"/>
      <w:r w:rsidRPr="008C0CE3">
        <w:rPr>
          <w:i/>
          <w:iCs/>
          <w:lang w:val="en-US"/>
        </w:rPr>
        <w:t xml:space="preserve"> </w:t>
      </w:r>
      <w:proofErr w:type="spellStart"/>
      <w:r w:rsidRPr="008C0CE3">
        <w:rPr>
          <w:i/>
          <w:iCs/>
          <w:lang w:val="en-US"/>
        </w:rPr>
        <w:t>hành</w:t>
      </w:r>
      <w:proofErr w:type="spellEnd"/>
      <w:r w:rsidRPr="008C0CE3">
        <w:rPr>
          <w:i/>
          <w:iCs/>
          <w:lang w:val="en-US"/>
        </w:rPr>
        <w:t xml:space="preserve"> </w:t>
      </w:r>
      <w:proofErr w:type="spellStart"/>
      <w:r w:rsidRPr="008C0CE3">
        <w:rPr>
          <w:i/>
          <w:iCs/>
          <w:lang w:val="en-US"/>
        </w:rPr>
        <w:t>được</w:t>
      </w:r>
      <w:proofErr w:type="spellEnd"/>
      <w:r w:rsidRPr="008C0CE3">
        <w:rPr>
          <w:i/>
          <w:iCs/>
          <w:lang w:val="en-US"/>
        </w:rPr>
        <w:t xml:space="preserve"> </w:t>
      </w:r>
      <w:proofErr w:type="spellStart"/>
      <w:r w:rsidRPr="008C0CE3">
        <w:rPr>
          <w:i/>
          <w:iCs/>
          <w:lang w:val="en-US"/>
        </w:rPr>
        <w:t>thực</w:t>
      </w:r>
      <w:proofErr w:type="spellEnd"/>
      <w:r w:rsidRPr="008C0CE3">
        <w:rPr>
          <w:i/>
          <w:iCs/>
          <w:lang w:val="en-US"/>
        </w:rPr>
        <w:t xml:space="preserve"> </w:t>
      </w:r>
      <w:proofErr w:type="spellStart"/>
      <w:r w:rsidRPr="008C0CE3">
        <w:rPr>
          <w:i/>
          <w:iCs/>
          <w:lang w:val="en-US"/>
        </w:rPr>
        <w:t>hiện</w:t>
      </w:r>
      <w:proofErr w:type="spellEnd"/>
      <w:r w:rsidRPr="008C0CE3">
        <w:rPr>
          <w:i/>
          <w:iCs/>
          <w:lang w:val="en-US"/>
        </w:rPr>
        <w:t xml:space="preserve"> </w:t>
      </w:r>
      <w:proofErr w:type="spellStart"/>
      <w:r w:rsidRPr="008C0CE3">
        <w:rPr>
          <w:i/>
          <w:iCs/>
          <w:lang w:val="en-US"/>
        </w:rPr>
        <w:t>như</w:t>
      </w:r>
      <w:proofErr w:type="spellEnd"/>
      <w:r w:rsidRPr="008C0CE3">
        <w:rPr>
          <w:i/>
          <w:iCs/>
          <w:lang w:val="en-US"/>
        </w:rPr>
        <w:t xml:space="preserve"> </w:t>
      </w:r>
      <w:proofErr w:type="spellStart"/>
      <w:r w:rsidRPr="008C0CE3">
        <w:rPr>
          <w:i/>
          <w:iCs/>
          <w:lang w:val="en-US"/>
        </w:rPr>
        <w:t>sau</w:t>
      </w:r>
      <w:proofErr w:type="spellEnd"/>
      <w:r w:rsidRPr="008C0CE3">
        <w:rPr>
          <w:i/>
          <w:iCs/>
          <w:lang w:val="en-US"/>
        </w:rPr>
        <w:t>:</w:t>
      </w:r>
    </w:p>
    <w:p w14:paraId="395318FD" w14:textId="77777777" w:rsidR="008C0CE3" w:rsidRPr="008C0CE3" w:rsidRDefault="008C0CE3" w:rsidP="008C0CE3">
      <w:pPr>
        <w:pStyle w:val="FootnoteText"/>
        <w:spacing w:before="0" w:line="240" w:lineRule="auto"/>
        <w:rPr>
          <w:i/>
          <w:iCs/>
          <w:lang w:val="en-US"/>
        </w:rPr>
      </w:pPr>
      <w:r w:rsidRPr="008C0CE3">
        <w:rPr>
          <w:i/>
          <w:iCs/>
          <w:lang w:val="en-US"/>
        </w:rPr>
        <w:t xml:space="preserve">a) Quy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cấp</w:t>
      </w:r>
      <w:proofErr w:type="spellEnd"/>
      <w:r w:rsidRPr="008C0CE3">
        <w:rPr>
          <w:i/>
          <w:iCs/>
          <w:lang w:val="en-US"/>
        </w:rPr>
        <w:t xml:space="preserve"> </w:t>
      </w:r>
      <w:proofErr w:type="spellStart"/>
      <w:r w:rsidRPr="008C0CE3">
        <w:rPr>
          <w:i/>
          <w:iCs/>
          <w:lang w:val="en-US"/>
        </w:rPr>
        <w:t>quốc</w:t>
      </w:r>
      <w:proofErr w:type="spellEnd"/>
      <w:r w:rsidRPr="008C0CE3">
        <w:rPr>
          <w:i/>
          <w:iCs/>
          <w:lang w:val="en-US"/>
        </w:rPr>
        <w:t xml:space="preserve"> </w:t>
      </w:r>
      <w:proofErr w:type="spellStart"/>
      <w:r w:rsidRPr="008C0CE3">
        <w:rPr>
          <w:i/>
          <w:iCs/>
          <w:lang w:val="en-US"/>
        </w:rPr>
        <w:t>gia</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vùng</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tỉnh</w:t>
      </w:r>
      <w:proofErr w:type="spellEnd"/>
      <w:r w:rsidRPr="008C0CE3">
        <w:rPr>
          <w:i/>
          <w:iCs/>
          <w:lang w:val="en-US"/>
        </w:rPr>
        <w:t xml:space="preserve"> </w:t>
      </w:r>
      <w:proofErr w:type="spellStart"/>
      <w:r w:rsidRPr="008C0CE3">
        <w:rPr>
          <w:i/>
          <w:iCs/>
          <w:lang w:val="en-US"/>
        </w:rPr>
        <w:t>thời</w:t>
      </w:r>
      <w:proofErr w:type="spellEnd"/>
      <w:r w:rsidRPr="008C0CE3">
        <w:rPr>
          <w:i/>
          <w:iCs/>
          <w:lang w:val="en-US"/>
        </w:rPr>
        <w:t xml:space="preserve"> </w:t>
      </w:r>
      <w:proofErr w:type="spellStart"/>
      <w:r w:rsidRPr="008C0CE3">
        <w:rPr>
          <w:i/>
          <w:iCs/>
          <w:lang w:val="en-US"/>
        </w:rPr>
        <w:t>kỳ</w:t>
      </w:r>
      <w:proofErr w:type="spellEnd"/>
      <w:r w:rsidRPr="008C0CE3">
        <w:rPr>
          <w:i/>
          <w:iCs/>
          <w:lang w:val="en-US"/>
        </w:rPr>
        <w:t xml:space="preserve"> 2021 - 2030 </w:t>
      </w:r>
      <w:proofErr w:type="spellStart"/>
      <w:r w:rsidRPr="008C0CE3">
        <w:rPr>
          <w:i/>
          <w:iCs/>
          <w:lang w:val="en-US"/>
        </w:rPr>
        <w:t>và</w:t>
      </w:r>
      <w:proofErr w:type="spellEnd"/>
      <w:r w:rsidRPr="008C0CE3">
        <w:rPr>
          <w:i/>
          <w:iCs/>
          <w:lang w:val="en-US"/>
        </w:rPr>
        <w:t xml:space="preserve"> </w:t>
      </w:r>
      <w:proofErr w:type="spellStart"/>
      <w:r w:rsidRPr="008C0CE3">
        <w:rPr>
          <w:i/>
          <w:iCs/>
          <w:lang w:val="en-US"/>
        </w:rPr>
        <w:t>điều</w:t>
      </w:r>
      <w:proofErr w:type="spellEnd"/>
      <w:r w:rsidRPr="008C0CE3">
        <w:rPr>
          <w:i/>
          <w:iCs/>
          <w:lang w:val="en-US"/>
        </w:rPr>
        <w:t xml:space="preserve"> </w:t>
      </w:r>
      <w:proofErr w:type="spellStart"/>
      <w:r w:rsidRPr="008C0CE3">
        <w:rPr>
          <w:i/>
          <w:iCs/>
          <w:lang w:val="en-US"/>
        </w:rPr>
        <w:t>chỉnh</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cấp</w:t>
      </w:r>
      <w:proofErr w:type="spellEnd"/>
      <w:r w:rsidRPr="008C0CE3">
        <w:rPr>
          <w:i/>
          <w:iCs/>
          <w:lang w:val="en-US"/>
        </w:rPr>
        <w:t xml:space="preserve"> </w:t>
      </w:r>
      <w:proofErr w:type="spellStart"/>
      <w:r w:rsidRPr="008C0CE3">
        <w:rPr>
          <w:i/>
          <w:iCs/>
          <w:lang w:val="en-US"/>
        </w:rPr>
        <w:t>quốc</w:t>
      </w:r>
      <w:proofErr w:type="spellEnd"/>
      <w:r w:rsidRPr="008C0CE3">
        <w:rPr>
          <w:i/>
          <w:iCs/>
          <w:lang w:val="en-US"/>
        </w:rPr>
        <w:t xml:space="preserve"> </w:t>
      </w:r>
      <w:proofErr w:type="spellStart"/>
      <w:r w:rsidRPr="008C0CE3">
        <w:rPr>
          <w:i/>
          <w:iCs/>
          <w:lang w:val="en-US"/>
        </w:rPr>
        <w:t>gia</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vùng</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tỉnh</w:t>
      </w:r>
      <w:proofErr w:type="spellEnd"/>
      <w:r w:rsidRPr="008C0CE3">
        <w:rPr>
          <w:i/>
          <w:iCs/>
          <w:lang w:val="en-US"/>
        </w:rPr>
        <w:t xml:space="preserve"> </w:t>
      </w:r>
      <w:proofErr w:type="spellStart"/>
      <w:r w:rsidRPr="008C0CE3">
        <w:rPr>
          <w:i/>
          <w:iCs/>
          <w:lang w:val="en-US"/>
        </w:rPr>
        <w:t>thời</w:t>
      </w:r>
      <w:proofErr w:type="spellEnd"/>
      <w:r w:rsidRPr="008C0CE3">
        <w:rPr>
          <w:i/>
          <w:iCs/>
          <w:lang w:val="en-US"/>
        </w:rPr>
        <w:t xml:space="preserve"> </w:t>
      </w:r>
      <w:proofErr w:type="spellStart"/>
      <w:r w:rsidRPr="008C0CE3">
        <w:rPr>
          <w:i/>
          <w:iCs/>
          <w:lang w:val="en-US"/>
        </w:rPr>
        <w:t>kỳ</w:t>
      </w:r>
      <w:proofErr w:type="spellEnd"/>
      <w:r w:rsidRPr="008C0CE3">
        <w:rPr>
          <w:i/>
          <w:iCs/>
          <w:lang w:val="en-US"/>
        </w:rPr>
        <w:t xml:space="preserve"> 2021 - 2030 </w:t>
      </w:r>
      <w:proofErr w:type="spellStart"/>
      <w:r w:rsidRPr="008C0CE3">
        <w:rPr>
          <w:i/>
          <w:iCs/>
          <w:lang w:val="en-US"/>
        </w:rPr>
        <w:t>đã</w:t>
      </w:r>
      <w:proofErr w:type="spellEnd"/>
      <w:r w:rsidRPr="008C0CE3">
        <w:rPr>
          <w:i/>
          <w:iCs/>
          <w:lang w:val="en-US"/>
        </w:rPr>
        <w:t xml:space="preserve"> </w:t>
      </w:r>
      <w:proofErr w:type="spellStart"/>
      <w:r w:rsidRPr="008C0CE3">
        <w:rPr>
          <w:i/>
          <w:iCs/>
          <w:lang w:val="en-US"/>
        </w:rPr>
        <w:t>được</w:t>
      </w:r>
      <w:proofErr w:type="spellEnd"/>
      <w:r w:rsidRPr="008C0CE3">
        <w:rPr>
          <w:i/>
          <w:iCs/>
          <w:lang w:val="en-US"/>
        </w:rPr>
        <w:t xml:space="preserve"> </w:t>
      </w:r>
      <w:proofErr w:type="spellStart"/>
      <w:r w:rsidRPr="008C0CE3">
        <w:rPr>
          <w:i/>
          <w:iCs/>
          <w:lang w:val="en-US"/>
        </w:rPr>
        <w:t>quyết</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hoặc</w:t>
      </w:r>
      <w:proofErr w:type="spellEnd"/>
      <w:r w:rsidRPr="008C0CE3">
        <w:rPr>
          <w:i/>
          <w:iCs/>
          <w:lang w:val="en-US"/>
        </w:rPr>
        <w:t xml:space="preserve"> </w:t>
      </w:r>
      <w:proofErr w:type="spellStart"/>
      <w:r w:rsidRPr="008C0CE3">
        <w:rPr>
          <w:i/>
          <w:iCs/>
          <w:lang w:val="en-US"/>
        </w:rPr>
        <w:t>phê</w:t>
      </w:r>
      <w:proofErr w:type="spellEnd"/>
      <w:r w:rsidRPr="008C0CE3">
        <w:rPr>
          <w:i/>
          <w:iCs/>
          <w:lang w:val="en-US"/>
        </w:rPr>
        <w:t xml:space="preserve"> </w:t>
      </w:r>
      <w:proofErr w:type="spellStart"/>
      <w:r w:rsidRPr="008C0CE3">
        <w:rPr>
          <w:i/>
          <w:iCs/>
          <w:lang w:val="en-US"/>
        </w:rPr>
        <w:t>duyệt</w:t>
      </w:r>
      <w:proofErr w:type="spellEnd"/>
      <w:r w:rsidRPr="008C0CE3">
        <w:rPr>
          <w:i/>
          <w:iCs/>
          <w:lang w:val="en-US"/>
        </w:rPr>
        <w:t xml:space="preserve"> </w:t>
      </w:r>
      <w:proofErr w:type="spellStart"/>
      <w:r w:rsidRPr="008C0CE3">
        <w:rPr>
          <w:i/>
          <w:iCs/>
          <w:lang w:val="en-US"/>
        </w:rPr>
        <w:t>trước</w:t>
      </w:r>
      <w:proofErr w:type="spellEnd"/>
      <w:r w:rsidRPr="008C0CE3">
        <w:rPr>
          <w:i/>
          <w:iCs/>
          <w:lang w:val="en-US"/>
        </w:rPr>
        <w:t xml:space="preserve"> </w:t>
      </w:r>
      <w:proofErr w:type="spellStart"/>
      <w:r w:rsidRPr="008C0CE3">
        <w:rPr>
          <w:i/>
          <w:iCs/>
          <w:lang w:val="en-US"/>
        </w:rPr>
        <w:t>ngày</w:t>
      </w:r>
      <w:proofErr w:type="spellEnd"/>
      <w:r w:rsidRPr="008C0CE3">
        <w:rPr>
          <w:i/>
          <w:iCs/>
          <w:lang w:val="en-US"/>
        </w:rPr>
        <w:t xml:space="preserve"> </w:t>
      </w:r>
      <w:proofErr w:type="spellStart"/>
      <w:r w:rsidRPr="008C0CE3">
        <w:rPr>
          <w:i/>
          <w:iCs/>
          <w:lang w:val="en-US"/>
        </w:rPr>
        <w:t>Nghị</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này</w:t>
      </w:r>
      <w:proofErr w:type="spellEnd"/>
      <w:r w:rsidRPr="008C0CE3">
        <w:rPr>
          <w:i/>
          <w:iCs/>
          <w:lang w:val="en-US"/>
        </w:rPr>
        <w:t xml:space="preserve"> </w:t>
      </w:r>
      <w:proofErr w:type="spellStart"/>
      <w:r w:rsidRPr="008C0CE3">
        <w:rPr>
          <w:i/>
          <w:iCs/>
          <w:lang w:val="en-US"/>
        </w:rPr>
        <w:t>có</w:t>
      </w:r>
      <w:proofErr w:type="spellEnd"/>
      <w:r w:rsidRPr="008C0CE3">
        <w:rPr>
          <w:i/>
          <w:iCs/>
          <w:lang w:val="en-US"/>
        </w:rPr>
        <w:t xml:space="preserve"> </w:t>
      </w:r>
      <w:proofErr w:type="spellStart"/>
      <w:r w:rsidRPr="008C0CE3">
        <w:rPr>
          <w:i/>
          <w:iCs/>
          <w:lang w:val="en-US"/>
        </w:rPr>
        <w:t>hiệu</w:t>
      </w:r>
      <w:proofErr w:type="spellEnd"/>
      <w:r w:rsidRPr="008C0CE3">
        <w:rPr>
          <w:i/>
          <w:iCs/>
          <w:lang w:val="en-US"/>
        </w:rPr>
        <w:t xml:space="preserve"> </w:t>
      </w:r>
      <w:proofErr w:type="spellStart"/>
      <w:r w:rsidRPr="008C0CE3">
        <w:rPr>
          <w:i/>
          <w:iCs/>
          <w:lang w:val="en-US"/>
        </w:rPr>
        <w:t>lực</w:t>
      </w:r>
      <w:proofErr w:type="spellEnd"/>
      <w:r w:rsidRPr="008C0CE3">
        <w:rPr>
          <w:i/>
          <w:iCs/>
          <w:lang w:val="en-US"/>
        </w:rPr>
        <w:t xml:space="preserve"> </w:t>
      </w:r>
      <w:proofErr w:type="spellStart"/>
      <w:r w:rsidRPr="008C0CE3">
        <w:rPr>
          <w:i/>
          <w:iCs/>
          <w:lang w:val="en-US"/>
        </w:rPr>
        <w:t>thi</w:t>
      </w:r>
      <w:proofErr w:type="spellEnd"/>
      <w:r w:rsidRPr="008C0CE3">
        <w:rPr>
          <w:i/>
          <w:iCs/>
          <w:lang w:val="en-US"/>
        </w:rPr>
        <w:t xml:space="preserve"> </w:t>
      </w:r>
      <w:proofErr w:type="spellStart"/>
      <w:r w:rsidRPr="008C0CE3">
        <w:rPr>
          <w:i/>
          <w:iCs/>
          <w:lang w:val="en-US"/>
        </w:rPr>
        <w:t>hành</w:t>
      </w:r>
      <w:proofErr w:type="spellEnd"/>
      <w:r w:rsidRPr="008C0CE3">
        <w:rPr>
          <w:i/>
          <w:iCs/>
          <w:lang w:val="en-US"/>
        </w:rPr>
        <w:t xml:space="preserve"> </w:t>
      </w:r>
      <w:proofErr w:type="spellStart"/>
      <w:r w:rsidRPr="008C0CE3">
        <w:rPr>
          <w:i/>
          <w:iCs/>
          <w:lang w:val="en-US"/>
        </w:rPr>
        <w:t>được</w:t>
      </w:r>
      <w:proofErr w:type="spellEnd"/>
      <w:r w:rsidRPr="008C0CE3">
        <w:rPr>
          <w:i/>
          <w:iCs/>
          <w:lang w:val="en-US"/>
        </w:rPr>
        <w:t xml:space="preserve"> </w:t>
      </w:r>
      <w:proofErr w:type="spellStart"/>
      <w:r w:rsidRPr="008C0CE3">
        <w:rPr>
          <w:i/>
          <w:iCs/>
          <w:lang w:val="en-US"/>
        </w:rPr>
        <w:t>tiếp</w:t>
      </w:r>
      <w:proofErr w:type="spellEnd"/>
      <w:r w:rsidRPr="008C0CE3">
        <w:rPr>
          <w:i/>
          <w:iCs/>
          <w:lang w:val="en-US"/>
        </w:rPr>
        <w:t xml:space="preserve"> </w:t>
      </w:r>
      <w:proofErr w:type="spellStart"/>
      <w:r w:rsidRPr="008C0CE3">
        <w:rPr>
          <w:i/>
          <w:iCs/>
          <w:lang w:val="en-US"/>
        </w:rPr>
        <w:t>tục</w:t>
      </w:r>
      <w:proofErr w:type="spellEnd"/>
      <w:r w:rsidRPr="008C0CE3">
        <w:rPr>
          <w:i/>
          <w:iCs/>
          <w:lang w:val="en-US"/>
        </w:rPr>
        <w:t xml:space="preserve"> </w:t>
      </w:r>
      <w:proofErr w:type="spellStart"/>
      <w:r w:rsidRPr="008C0CE3">
        <w:rPr>
          <w:i/>
          <w:iCs/>
          <w:lang w:val="en-US"/>
        </w:rPr>
        <w:t>thực</w:t>
      </w:r>
      <w:proofErr w:type="spellEnd"/>
      <w:r w:rsidRPr="008C0CE3">
        <w:rPr>
          <w:i/>
          <w:iCs/>
          <w:lang w:val="en-US"/>
        </w:rPr>
        <w:t xml:space="preserve"> </w:t>
      </w:r>
      <w:proofErr w:type="spellStart"/>
      <w:r w:rsidRPr="008C0CE3">
        <w:rPr>
          <w:i/>
          <w:iCs/>
          <w:lang w:val="en-US"/>
        </w:rPr>
        <w:t>hiện</w:t>
      </w:r>
      <w:proofErr w:type="spellEnd"/>
      <w:r w:rsidRPr="008C0CE3">
        <w:rPr>
          <w:i/>
          <w:iCs/>
          <w:lang w:val="en-US"/>
        </w:rPr>
        <w:t xml:space="preserve"> </w:t>
      </w:r>
      <w:proofErr w:type="spellStart"/>
      <w:r w:rsidRPr="008C0CE3">
        <w:rPr>
          <w:i/>
          <w:iCs/>
          <w:lang w:val="en-US"/>
        </w:rPr>
        <w:t>đến</w:t>
      </w:r>
      <w:proofErr w:type="spellEnd"/>
      <w:r w:rsidRPr="008C0CE3">
        <w:rPr>
          <w:i/>
          <w:iCs/>
          <w:lang w:val="en-US"/>
        </w:rPr>
        <w:t xml:space="preserve"> </w:t>
      </w:r>
      <w:proofErr w:type="spellStart"/>
      <w:r w:rsidRPr="008C0CE3">
        <w:rPr>
          <w:i/>
          <w:iCs/>
          <w:lang w:val="en-US"/>
        </w:rPr>
        <w:t>hết</w:t>
      </w:r>
      <w:proofErr w:type="spellEnd"/>
      <w:r w:rsidRPr="008C0CE3">
        <w:rPr>
          <w:i/>
          <w:iCs/>
          <w:lang w:val="en-US"/>
        </w:rPr>
        <w:t xml:space="preserve"> </w:t>
      </w:r>
      <w:proofErr w:type="spellStart"/>
      <w:r w:rsidRPr="008C0CE3">
        <w:rPr>
          <w:i/>
          <w:iCs/>
          <w:lang w:val="en-US"/>
        </w:rPr>
        <w:t>thời</w:t>
      </w:r>
      <w:proofErr w:type="spellEnd"/>
      <w:r w:rsidRPr="008C0CE3">
        <w:rPr>
          <w:i/>
          <w:iCs/>
          <w:lang w:val="en-US"/>
        </w:rPr>
        <w:t xml:space="preserve"> </w:t>
      </w:r>
      <w:proofErr w:type="spellStart"/>
      <w:r w:rsidRPr="008C0CE3">
        <w:rPr>
          <w:i/>
          <w:iCs/>
          <w:lang w:val="en-US"/>
        </w:rPr>
        <w:t>kỳ</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hoặc</w:t>
      </w:r>
      <w:proofErr w:type="spellEnd"/>
      <w:r w:rsidRPr="008C0CE3">
        <w:rPr>
          <w:i/>
          <w:iCs/>
          <w:lang w:val="en-US"/>
        </w:rPr>
        <w:t xml:space="preserve"> </w:t>
      </w:r>
      <w:proofErr w:type="spellStart"/>
      <w:r w:rsidRPr="008C0CE3">
        <w:rPr>
          <w:i/>
          <w:iCs/>
          <w:lang w:val="en-US"/>
        </w:rPr>
        <w:t>đến</w:t>
      </w:r>
      <w:proofErr w:type="spellEnd"/>
      <w:r w:rsidRPr="008C0CE3">
        <w:rPr>
          <w:i/>
          <w:iCs/>
          <w:lang w:val="en-US"/>
        </w:rPr>
        <w:t xml:space="preserve"> </w:t>
      </w:r>
      <w:proofErr w:type="spellStart"/>
      <w:r w:rsidRPr="008C0CE3">
        <w:rPr>
          <w:i/>
          <w:iCs/>
          <w:lang w:val="en-US"/>
        </w:rPr>
        <w:t>khi</w:t>
      </w:r>
      <w:proofErr w:type="spellEnd"/>
      <w:r w:rsidRPr="008C0CE3">
        <w:rPr>
          <w:i/>
          <w:iCs/>
          <w:lang w:val="en-US"/>
        </w:rPr>
        <w:t xml:space="preserve"> </w:t>
      </w:r>
      <w:proofErr w:type="spellStart"/>
      <w:r w:rsidRPr="008C0CE3">
        <w:rPr>
          <w:i/>
          <w:iCs/>
          <w:lang w:val="en-US"/>
        </w:rPr>
        <w:t>được</w:t>
      </w:r>
      <w:proofErr w:type="spellEnd"/>
      <w:r w:rsidRPr="008C0CE3">
        <w:rPr>
          <w:i/>
          <w:iCs/>
          <w:lang w:val="en-US"/>
        </w:rPr>
        <w:t xml:space="preserve"> </w:t>
      </w:r>
      <w:proofErr w:type="spellStart"/>
      <w:r w:rsidRPr="008C0CE3">
        <w:rPr>
          <w:i/>
          <w:iCs/>
          <w:lang w:val="en-US"/>
        </w:rPr>
        <w:t>thay</w:t>
      </w:r>
      <w:proofErr w:type="spellEnd"/>
      <w:r w:rsidRPr="008C0CE3">
        <w:rPr>
          <w:i/>
          <w:iCs/>
          <w:lang w:val="en-US"/>
        </w:rPr>
        <w:t xml:space="preserve"> </w:t>
      </w:r>
      <w:proofErr w:type="spellStart"/>
      <w:r w:rsidRPr="008C0CE3">
        <w:rPr>
          <w:i/>
          <w:iCs/>
          <w:lang w:val="en-US"/>
        </w:rPr>
        <w:t>thế</w:t>
      </w:r>
      <w:proofErr w:type="spellEnd"/>
      <w:r w:rsidRPr="008C0CE3">
        <w:rPr>
          <w:i/>
          <w:iCs/>
          <w:lang w:val="en-US"/>
        </w:rPr>
        <w:t xml:space="preserve"> </w:t>
      </w:r>
      <w:proofErr w:type="spellStart"/>
      <w:r w:rsidRPr="008C0CE3">
        <w:rPr>
          <w:i/>
          <w:iCs/>
          <w:lang w:val="en-US"/>
        </w:rPr>
        <w:t>theo</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của</w:t>
      </w:r>
      <w:proofErr w:type="spellEnd"/>
      <w:r w:rsidRPr="008C0CE3">
        <w:rPr>
          <w:i/>
          <w:iCs/>
          <w:lang w:val="en-US"/>
        </w:rPr>
        <w:t xml:space="preserve"> </w:t>
      </w:r>
      <w:proofErr w:type="spellStart"/>
      <w:r w:rsidRPr="008C0CE3">
        <w:rPr>
          <w:i/>
          <w:iCs/>
          <w:lang w:val="en-US"/>
        </w:rPr>
        <w:t>pháp</w:t>
      </w:r>
      <w:proofErr w:type="spellEnd"/>
      <w:r w:rsidRPr="008C0CE3">
        <w:rPr>
          <w:i/>
          <w:iCs/>
          <w:lang w:val="en-US"/>
        </w:rPr>
        <w:t xml:space="preserve"> </w:t>
      </w:r>
      <w:proofErr w:type="spellStart"/>
      <w:r w:rsidRPr="008C0CE3">
        <w:rPr>
          <w:i/>
          <w:iCs/>
          <w:lang w:val="en-US"/>
        </w:rPr>
        <w:t>luật</w:t>
      </w:r>
      <w:proofErr w:type="spellEnd"/>
      <w:r w:rsidRPr="008C0CE3">
        <w:rPr>
          <w:i/>
          <w:iCs/>
          <w:lang w:val="en-US"/>
        </w:rPr>
        <w:t>;</w:t>
      </w:r>
    </w:p>
    <w:p w14:paraId="467FBD92" w14:textId="77777777" w:rsidR="008C0CE3" w:rsidRPr="008C0CE3" w:rsidRDefault="008C0CE3" w:rsidP="008C0CE3">
      <w:pPr>
        <w:pStyle w:val="FootnoteText"/>
        <w:spacing w:before="0" w:line="240" w:lineRule="auto"/>
        <w:rPr>
          <w:i/>
          <w:iCs/>
          <w:lang w:val="en-US"/>
        </w:rPr>
      </w:pPr>
      <w:r w:rsidRPr="008C0CE3">
        <w:rPr>
          <w:i/>
          <w:iCs/>
          <w:lang w:val="en-US"/>
        </w:rPr>
        <w:t xml:space="preserve">b) Quy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đô</w:t>
      </w:r>
      <w:proofErr w:type="spellEnd"/>
      <w:r w:rsidRPr="008C0CE3">
        <w:rPr>
          <w:i/>
          <w:iCs/>
          <w:lang w:val="en-US"/>
        </w:rPr>
        <w:t xml:space="preserve"> </w:t>
      </w:r>
      <w:proofErr w:type="spellStart"/>
      <w:r w:rsidRPr="008C0CE3">
        <w:rPr>
          <w:i/>
          <w:iCs/>
          <w:lang w:val="en-US"/>
        </w:rPr>
        <w:t>thị</w:t>
      </w:r>
      <w:proofErr w:type="spellEnd"/>
      <w:r w:rsidRPr="008C0CE3">
        <w:rPr>
          <w:i/>
          <w:iCs/>
          <w:lang w:val="en-US"/>
        </w:rPr>
        <w:t xml:space="preserve"> </w:t>
      </w:r>
      <w:proofErr w:type="spellStart"/>
      <w:r w:rsidRPr="008C0CE3">
        <w:rPr>
          <w:i/>
          <w:iCs/>
          <w:lang w:val="en-US"/>
        </w:rPr>
        <w:t>và</w:t>
      </w:r>
      <w:proofErr w:type="spellEnd"/>
      <w:r w:rsidRPr="008C0CE3">
        <w:rPr>
          <w:i/>
          <w:iCs/>
          <w:lang w:val="en-US"/>
        </w:rPr>
        <w:t xml:space="preserve"> </w:t>
      </w:r>
      <w:proofErr w:type="spellStart"/>
      <w:r w:rsidRPr="008C0CE3">
        <w:rPr>
          <w:i/>
          <w:iCs/>
          <w:lang w:val="en-US"/>
        </w:rPr>
        <w:t>nông</w:t>
      </w:r>
      <w:proofErr w:type="spellEnd"/>
      <w:r w:rsidRPr="008C0CE3">
        <w:rPr>
          <w:i/>
          <w:iCs/>
          <w:lang w:val="en-US"/>
        </w:rPr>
        <w:t xml:space="preserve"> </w:t>
      </w:r>
      <w:proofErr w:type="spellStart"/>
      <w:r w:rsidRPr="008C0CE3">
        <w:rPr>
          <w:i/>
          <w:iCs/>
          <w:lang w:val="en-US"/>
        </w:rPr>
        <w:t>thôn</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có</w:t>
      </w:r>
      <w:proofErr w:type="spellEnd"/>
      <w:r w:rsidRPr="008C0CE3">
        <w:rPr>
          <w:i/>
          <w:iCs/>
          <w:lang w:val="en-US"/>
        </w:rPr>
        <w:t xml:space="preserve"> </w:t>
      </w:r>
      <w:proofErr w:type="spellStart"/>
      <w:r w:rsidRPr="008C0CE3">
        <w:rPr>
          <w:i/>
          <w:iCs/>
          <w:lang w:val="en-US"/>
        </w:rPr>
        <w:t>tính</w:t>
      </w:r>
      <w:proofErr w:type="spellEnd"/>
      <w:r w:rsidRPr="008C0CE3">
        <w:rPr>
          <w:i/>
          <w:iCs/>
          <w:lang w:val="en-US"/>
        </w:rPr>
        <w:t xml:space="preserve"> </w:t>
      </w:r>
      <w:proofErr w:type="spellStart"/>
      <w:r w:rsidRPr="008C0CE3">
        <w:rPr>
          <w:i/>
          <w:iCs/>
          <w:lang w:val="en-US"/>
        </w:rPr>
        <w:t>chất</w:t>
      </w:r>
      <w:proofErr w:type="spellEnd"/>
      <w:r w:rsidRPr="008C0CE3">
        <w:rPr>
          <w:i/>
          <w:iCs/>
          <w:lang w:val="en-US"/>
        </w:rPr>
        <w:t xml:space="preserve"> </w:t>
      </w:r>
      <w:proofErr w:type="spellStart"/>
      <w:r w:rsidRPr="008C0CE3">
        <w:rPr>
          <w:i/>
          <w:iCs/>
          <w:lang w:val="en-US"/>
        </w:rPr>
        <w:t>kỹ</w:t>
      </w:r>
      <w:proofErr w:type="spellEnd"/>
      <w:r w:rsidRPr="008C0CE3">
        <w:rPr>
          <w:i/>
          <w:iCs/>
          <w:lang w:val="en-US"/>
        </w:rPr>
        <w:t xml:space="preserve"> </w:t>
      </w:r>
      <w:proofErr w:type="spellStart"/>
      <w:r w:rsidRPr="008C0CE3">
        <w:rPr>
          <w:i/>
          <w:iCs/>
          <w:lang w:val="en-US"/>
        </w:rPr>
        <w:t>thuật</w:t>
      </w:r>
      <w:proofErr w:type="spellEnd"/>
      <w:r w:rsidRPr="008C0CE3">
        <w:rPr>
          <w:i/>
          <w:iCs/>
          <w:lang w:val="en-US"/>
        </w:rPr>
        <w:t xml:space="preserve">, </w:t>
      </w:r>
      <w:proofErr w:type="spellStart"/>
      <w:r w:rsidRPr="008C0CE3">
        <w:rPr>
          <w:i/>
          <w:iCs/>
          <w:lang w:val="en-US"/>
        </w:rPr>
        <w:t>chuyên</w:t>
      </w:r>
      <w:proofErr w:type="spellEnd"/>
      <w:r w:rsidRPr="008C0CE3">
        <w:rPr>
          <w:i/>
          <w:iCs/>
          <w:lang w:val="en-US"/>
        </w:rPr>
        <w:t xml:space="preserve"> </w:t>
      </w:r>
      <w:proofErr w:type="spellStart"/>
      <w:r w:rsidRPr="008C0CE3">
        <w:rPr>
          <w:i/>
          <w:iCs/>
          <w:lang w:val="en-US"/>
        </w:rPr>
        <w:t>ngành</w:t>
      </w:r>
      <w:proofErr w:type="spellEnd"/>
      <w:r w:rsidRPr="008C0CE3">
        <w:rPr>
          <w:i/>
          <w:iCs/>
          <w:lang w:val="en-US"/>
        </w:rPr>
        <w:t xml:space="preserve">, </w:t>
      </w:r>
      <w:proofErr w:type="spellStart"/>
      <w:r w:rsidRPr="008C0CE3">
        <w:rPr>
          <w:i/>
          <w:iCs/>
          <w:lang w:val="en-US"/>
        </w:rPr>
        <w:t>điều</w:t>
      </w:r>
      <w:proofErr w:type="spellEnd"/>
      <w:r w:rsidRPr="008C0CE3">
        <w:rPr>
          <w:i/>
          <w:iCs/>
          <w:lang w:val="en-US"/>
        </w:rPr>
        <w:t xml:space="preserve"> </w:t>
      </w:r>
      <w:proofErr w:type="spellStart"/>
      <w:r w:rsidRPr="008C0CE3">
        <w:rPr>
          <w:i/>
          <w:iCs/>
          <w:lang w:val="en-US"/>
        </w:rPr>
        <w:t>chỉnh</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đô</w:t>
      </w:r>
      <w:proofErr w:type="spellEnd"/>
      <w:r w:rsidRPr="008C0CE3">
        <w:rPr>
          <w:i/>
          <w:iCs/>
          <w:lang w:val="en-US"/>
        </w:rPr>
        <w:t xml:space="preserve"> </w:t>
      </w:r>
      <w:proofErr w:type="spellStart"/>
      <w:r w:rsidRPr="008C0CE3">
        <w:rPr>
          <w:i/>
          <w:iCs/>
          <w:lang w:val="en-US"/>
        </w:rPr>
        <w:t>thị</w:t>
      </w:r>
      <w:proofErr w:type="spellEnd"/>
      <w:r w:rsidRPr="008C0CE3">
        <w:rPr>
          <w:i/>
          <w:iCs/>
          <w:lang w:val="en-US"/>
        </w:rPr>
        <w:t xml:space="preserve"> </w:t>
      </w:r>
      <w:proofErr w:type="spellStart"/>
      <w:r w:rsidRPr="008C0CE3">
        <w:rPr>
          <w:i/>
          <w:iCs/>
          <w:lang w:val="en-US"/>
        </w:rPr>
        <w:t>và</w:t>
      </w:r>
      <w:proofErr w:type="spellEnd"/>
      <w:r w:rsidRPr="008C0CE3">
        <w:rPr>
          <w:i/>
          <w:iCs/>
          <w:lang w:val="en-US"/>
        </w:rPr>
        <w:t xml:space="preserve"> </w:t>
      </w:r>
      <w:proofErr w:type="spellStart"/>
      <w:r w:rsidRPr="008C0CE3">
        <w:rPr>
          <w:i/>
          <w:iCs/>
          <w:lang w:val="en-US"/>
        </w:rPr>
        <w:t>nông</w:t>
      </w:r>
      <w:proofErr w:type="spellEnd"/>
      <w:r w:rsidRPr="008C0CE3">
        <w:rPr>
          <w:i/>
          <w:iCs/>
          <w:lang w:val="en-US"/>
        </w:rPr>
        <w:t xml:space="preserve"> </w:t>
      </w:r>
      <w:proofErr w:type="spellStart"/>
      <w:r w:rsidRPr="008C0CE3">
        <w:rPr>
          <w:i/>
          <w:iCs/>
          <w:lang w:val="en-US"/>
        </w:rPr>
        <w:t>thôn</w:t>
      </w:r>
      <w:proofErr w:type="spellEnd"/>
      <w:r w:rsidRPr="008C0CE3">
        <w:rPr>
          <w:i/>
          <w:iCs/>
          <w:lang w:val="en-US"/>
        </w:rPr>
        <w:t xml:space="preserve">, </w:t>
      </w:r>
      <w:proofErr w:type="spellStart"/>
      <w:r w:rsidRPr="008C0CE3">
        <w:rPr>
          <w:i/>
          <w:iCs/>
          <w:lang w:val="en-US"/>
        </w:rPr>
        <w:t>điều</w:t>
      </w:r>
      <w:proofErr w:type="spellEnd"/>
      <w:r w:rsidRPr="008C0CE3">
        <w:rPr>
          <w:i/>
          <w:iCs/>
          <w:lang w:val="en-US"/>
        </w:rPr>
        <w:t xml:space="preserve"> </w:t>
      </w:r>
      <w:proofErr w:type="spellStart"/>
      <w:r w:rsidRPr="008C0CE3">
        <w:rPr>
          <w:i/>
          <w:iCs/>
          <w:lang w:val="en-US"/>
        </w:rPr>
        <w:t>chỉnh</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có</w:t>
      </w:r>
      <w:proofErr w:type="spellEnd"/>
      <w:r w:rsidRPr="008C0CE3">
        <w:rPr>
          <w:i/>
          <w:iCs/>
          <w:lang w:val="en-US"/>
        </w:rPr>
        <w:t xml:space="preserve"> </w:t>
      </w:r>
      <w:proofErr w:type="spellStart"/>
      <w:r w:rsidRPr="008C0CE3">
        <w:rPr>
          <w:i/>
          <w:iCs/>
          <w:lang w:val="en-US"/>
        </w:rPr>
        <w:t>tính</w:t>
      </w:r>
      <w:proofErr w:type="spellEnd"/>
      <w:r w:rsidRPr="008C0CE3">
        <w:rPr>
          <w:i/>
          <w:iCs/>
          <w:lang w:val="en-US"/>
        </w:rPr>
        <w:t xml:space="preserve"> </w:t>
      </w:r>
      <w:proofErr w:type="spellStart"/>
      <w:r w:rsidRPr="008C0CE3">
        <w:rPr>
          <w:i/>
          <w:iCs/>
          <w:lang w:val="en-US"/>
        </w:rPr>
        <w:t>chất</w:t>
      </w:r>
      <w:proofErr w:type="spellEnd"/>
      <w:r w:rsidRPr="008C0CE3">
        <w:rPr>
          <w:i/>
          <w:iCs/>
          <w:lang w:val="en-US"/>
        </w:rPr>
        <w:t xml:space="preserve"> </w:t>
      </w:r>
      <w:proofErr w:type="spellStart"/>
      <w:r w:rsidRPr="008C0CE3">
        <w:rPr>
          <w:i/>
          <w:iCs/>
          <w:lang w:val="en-US"/>
        </w:rPr>
        <w:t>kỹ</w:t>
      </w:r>
      <w:proofErr w:type="spellEnd"/>
      <w:r w:rsidRPr="008C0CE3">
        <w:rPr>
          <w:i/>
          <w:iCs/>
          <w:lang w:val="en-US"/>
        </w:rPr>
        <w:t xml:space="preserve"> </w:t>
      </w:r>
      <w:proofErr w:type="spellStart"/>
      <w:r w:rsidRPr="008C0CE3">
        <w:rPr>
          <w:i/>
          <w:iCs/>
          <w:lang w:val="en-US"/>
        </w:rPr>
        <w:t>thuật</w:t>
      </w:r>
      <w:proofErr w:type="spellEnd"/>
      <w:r w:rsidRPr="008C0CE3">
        <w:rPr>
          <w:i/>
          <w:iCs/>
          <w:lang w:val="en-US"/>
        </w:rPr>
        <w:t xml:space="preserve">, </w:t>
      </w:r>
      <w:proofErr w:type="spellStart"/>
      <w:r w:rsidRPr="008C0CE3">
        <w:rPr>
          <w:i/>
          <w:iCs/>
          <w:lang w:val="en-US"/>
        </w:rPr>
        <w:t>chuyên</w:t>
      </w:r>
      <w:proofErr w:type="spellEnd"/>
      <w:r w:rsidRPr="008C0CE3">
        <w:rPr>
          <w:i/>
          <w:iCs/>
          <w:lang w:val="en-US"/>
        </w:rPr>
        <w:t xml:space="preserve"> </w:t>
      </w:r>
      <w:proofErr w:type="spellStart"/>
      <w:r w:rsidRPr="008C0CE3">
        <w:rPr>
          <w:i/>
          <w:iCs/>
          <w:lang w:val="en-US"/>
        </w:rPr>
        <w:t>ngành</w:t>
      </w:r>
      <w:proofErr w:type="spellEnd"/>
      <w:r w:rsidRPr="008C0CE3">
        <w:rPr>
          <w:i/>
          <w:iCs/>
          <w:lang w:val="en-US"/>
        </w:rPr>
        <w:t xml:space="preserve"> </w:t>
      </w:r>
      <w:proofErr w:type="spellStart"/>
      <w:r w:rsidRPr="008C0CE3">
        <w:rPr>
          <w:i/>
          <w:iCs/>
          <w:lang w:val="en-US"/>
        </w:rPr>
        <w:t>đã</w:t>
      </w:r>
      <w:proofErr w:type="spellEnd"/>
      <w:r w:rsidRPr="008C0CE3">
        <w:rPr>
          <w:i/>
          <w:iCs/>
          <w:lang w:val="en-US"/>
        </w:rPr>
        <w:t xml:space="preserve"> </w:t>
      </w:r>
      <w:proofErr w:type="spellStart"/>
      <w:r w:rsidRPr="008C0CE3">
        <w:rPr>
          <w:i/>
          <w:iCs/>
          <w:lang w:val="en-US"/>
        </w:rPr>
        <w:t>được</w:t>
      </w:r>
      <w:proofErr w:type="spellEnd"/>
      <w:r w:rsidRPr="008C0CE3">
        <w:rPr>
          <w:i/>
          <w:iCs/>
          <w:lang w:val="en-US"/>
        </w:rPr>
        <w:t xml:space="preserve"> </w:t>
      </w:r>
      <w:proofErr w:type="spellStart"/>
      <w:r w:rsidRPr="008C0CE3">
        <w:rPr>
          <w:i/>
          <w:iCs/>
          <w:lang w:val="en-US"/>
        </w:rPr>
        <w:t>phê</w:t>
      </w:r>
      <w:proofErr w:type="spellEnd"/>
      <w:r w:rsidRPr="008C0CE3">
        <w:rPr>
          <w:i/>
          <w:iCs/>
          <w:lang w:val="en-US"/>
        </w:rPr>
        <w:t xml:space="preserve"> </w:t>
      </w:r>
      <w:proofErr w:type="spellStart"/>
      <w:r w:rsidRPr="008C0CE3">
        <w:rPr>
          <w:i/>
          <w:iCs/>
          <w:lang w:val="en-US"/>
        </w:rPr>
        <w:t>duyệt</w:t>
      </w:r>
      <w:proofErr w:type="spellEnd"/>
      <w:r w:rsidRPr="008C0CE3">
        <w:rPr>
          <w:i/>
          <w:iCs/>
          <w:lang w:val="en-US"/>
        </w:rPr>
        <w:t xml:space="preserve"> </w:t>
      </w:r>
      <w:proofErr w:type="spellStart"/>
      <w:r w:rsidRPr="008C0CE3">
        <w:rPr>
          <w:i/>
          <w:iCs/>
          <w:lang w:val="en-US"/>
        </w:rPr>
        <w:t>trước</w:t>
      </w:r>
      <w:proofErr w:type="spellEnd"/>
      <w:r w:rsidRPr="008C0CE3">
        <w:rPr>
          <w:i/>
          <w:iCs/>
          <w:lang w:val="en-US"/>
        </w:rPr>
        <w:t xml:space="preserve"> </w:t>
      </w:r>
      <w:proofErr w:type="spellStart"/>
      <w:r w:rsidRPr="008C0CE3">
        <w:rPr>
          <w:i/>
          <w:iCs/>
          <w:lang w:val="en-US"/>
        </w:rPr>
        <w:t>ngày</w:t>
      </w:r>
      <w:proofErr w:type="spellEnd"/>
      <w:r w:rsidRPr="008C0CE3">
        <w:rPr>
          <w:i/>
          <w:iCs/>
          <w:lang w:val="en-US"/>
        </w:rPr>
        <w:t xml:space="preserve"> </w:t>
      </w:r>
      <w:proofErr w:type="spellStart"/>
      <w:r w:rsidRPr="008C0CE3">
        <w:rPr>
          <w:i/>
          <w:iCs/>
          <w:lang w:val="en-US"/>
        </w:rPr>
        <w:t>Nghị</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này</w:t>
      </w:r>
      <w:proofErr w:type="spellEnd"/>
      <w:r w:rsidRPr="008C0CE3">
        <w:rPr>
          <w:i/>
          <w:iCs/>
          <w:lang w:val="en-US"/>
        </w:rPr>
        <w:t xml:space="preserve"> </w:t>
      </w:r>
      <w:proofErr w:type="spellStart"/>
      <w:r w:rsidRPr="008C0CE3">
        <w:rPr>
          <w:i/>
          <w:iCs/>
          <w:lang w:val="en-US"/>
        </w:rPr>
        <w:t>có</w:t>
      </w:r>
      <w:proofErr w:type="spellEnd"/>
      <w:r w:rsidRPr="008C0CE3">
        <w:rPr>
          <w:i/>
          <w:iCs/>
          <w:lang w:val="en-US"/>
        </w:rPr>
        <w:t xml:space="preserve"> </w:t>
      </w:r>
      <w:proofErr w:type="spellStart"/>
      <w:r w:rsidRPr="008C0CE3">
        <w:rPr>
          <w:i/>
          <w:iCs/>
          <w:lang w:val="en-US"/>
        </w:rPr>
        <w:t>hiệu</w:t>
      </w:r>
      <w:proofErr w:type="spellEnd"/>
      <w:r w:rsidRPr="008C0CE3">
        <w:rPr>
          <w:i/>
          <w:iCs/>
          <w:lang w:val="en-US"/>
        </w:rPr>
        <w:t xml:space="preserve"> </w:t>
      </w:r>
      <w:proofErr w:type="spellStart"/>
      <w:r w:rsidRPr="008C0CE3">
        <w:rPr>
          <w:i/>
          <w:iCs/>
          <w:lang w:val="en-US"/>
        </w:rPr>
        <w:t>lực</w:t>
      </w:r>
      <w:proofErr w:type="spellEnd"/>
      <w:r w:rsidRPr="008C0CE3">
        <w:rPr>
          <w:i/>
          <w:iCs/>
          <w:lang w:val="en-US"/>
        </w:rPr>
        <w:t xml:space="preserve"> </w:t>
      </w:r>
      <w:proofErr w:type="spellStart"/>
      <w:r w:rsidRPr="008C0CE3">
        <w:rPr>
          <w:i/>
          <w:iCs/>
          <w:lang w:val="en-US"/>
        </w:rPr>
        <w:t>thi</w:t>
      </w:r>
      <w:proofErr w:type="spellEnd"/>
      <w:r w:rsidRPr="008C0CE3">
        <w:rPr>
          <w:i/>
          <w:iCs/>
          <w:lang w:val="en-US"/>
        </w:rPr>
        <w:t xml:space="preserve"> </w:t>
      </w:r>
      <w:proofErr w:type="spellStart"/>
      <w:r w:rsidRPr="008C0CE3">
        <w:rPr>
          <w:i/>
          <w:iCs/>
          <w:lang w:val="en-US"/>
        </w:rPr>
        <w:t>hành</w:t>
      </w:r>
      <w:proofErr w:type="spellEnd"/>
      <w:r w:rsidRPr="008C0CE3">
        <w:rPr>
          <w:i/>
          <w:iCs/>
          <w:lang w:val="en-US"/>
        </w:rPr>
        <w:t xml:space="preserve"> </w:t>
      </w:r>
      <w:proofErr w:type="spellStart"/>
      <w:r w:rsidRPr="008C0CE3">
        <w:rPr>
          <w:i/>
          <w:iCs/>
          <w:lang w:val="en-US"/>
        </w:rPr>
        <w:t>được</w:t>
      </w:r>
      <w:proofErr w:type="spellEnd"/>
      <w:r w:rsidRPr="008C0CE3">
        <w:rPr>
          <w:i/>
          <w:iCs/>
          <w:lang w:val="en-US"/>
        </w:rPr>
        <w:t xml:space="preserve"> </w:t>
      </w:r>
      <w:proofErr w:type="spellStart"/>
      <w:r w:rsidRPr="008C0CE3">
        <w:rPr>
          <w:i/>
          <w:iCs/>
          <w:lang w:val="en-US"/>
        </w:rPr>
        <w:t>tiếp</w:t>
      </w:r>
      <w:proofErr w:type="spellEnd"/>
      <w:r w:rsidRPr="008C0CE3">
        <w:rPr>
          <w:i/>
          <w:iCs/>
          <w:lang w:val="en-US"/>
        </w:rPr>
        <w:t xml:space="preserve"> </w:t>
      </w:r>
      <w:proofErr w:type="spellStart"/>
      <w:r w:rsidRPr="008C0CE3">
        <w:rPr>
          <w:i/>
          <w:iCs/>
          <w:lang w:val="en-US"/>
        </w:rPr>
        <w:t>tục</w:t>
      </w:r>
      <w:proofErr w:type="spellEnd"/>
      <w:r w:rsidRPr="008C0CE3">
        <w:rPr>
          <w:i/>
          <w:iCs/>
          <w:lang w:val="en-US"/>
        </w:rPr>
        <w:t xml:space="preserve"> </w:t>
      </w:r>
      <w:proofErr w:type="spellStart"/>
      <w:r w:rsidRPr="008C0CE3">
        <w:rPr>
          <w:i/>
          <w:iCs/>
          <w:lang w:val="en-US"/>
        </w:rPr>
        <w:t>thực</w:t>
      </w:r>
      <w:proofErr w:type="spellEnd"/>
      <w:r w:rsidRPr="008C0CE3">
        <w:rPr>
          <w:i/>
          <w:iCs/>
          <w:lang w:val="en-US"/>
        </w:rPr>
        <w:t xml:space="preserve"> </w:t>
      </w:r>
      <w:proofErr w:type="spellStart"/>
      <w:r w:rsidRPr="008C0CE3">
        <w:rPr>
          <w:i/>
          <w:iCs/>
          <w:lang w:val="en-US"/>
        </w:rPr>
        <w:t>hiện</w:t>
      </w:r>
      <w:proofErr w:type="spellEnd"/>
      <w:r w:rsidRPr="008C0CE3">
        <w:rPr>
          <w:i/>
          <w:iCs/>
          <w:lang w:val="en-US"/>
        </w:rPr>
        <w:t xml:space="preserve"> </w:t>
      </w:r>
      <w:proofErr w:type="spellStart"/>
      <w:r w:rsidRPr="008C0CE3">
        <w:rPr>
          <w:i/>
          <w:iCs/>
          <w:lang w:val="en-US"/>
        </w:rPr>
        <w:t>đến</w:t>
      </w:r>
      <w:proofErr w:type="spellEnd"/>
      <w:r w:rsidRPr="008C0CE3">
        <w:rPr>
          <w:i/>
          <w:iCs/>
          <w:lang w:val="en-US"/>
        </w:rPr>
        <w:t xml:space="preserve"> </w:t>
      </w:r>
      <w:proofErr w:type="spellStart"/>
      <w:r w:rsidRPr="008C0CE3">
        <w:rPr>
          <w:i/>
          <w:iCs/>
          <w:lang w:val="en-US"/>
        </w:rPr>
        <w:t>hết</w:t>
      </w:r>
      <w:proofErr w:type="spellEnd"/>
      <w:r w:rsidRPr="008C0CE3">
        <w:rPr>
          <w:i/>
          <w:iCs/>
          <w:lang w:val="en-US"/>
        </w:rPr>
        <w:t xml:space="preserve"> </w:t>
      </w:r>
      <w:proofErr w:type="spellStart"/>
      <w:r w:rsidRPr="008C0CE3">
        <w:rPr>
          <w:i/>
          <w:iCs/>
          <w:lang w:val="en-US"/>
        </w:rPr>
        <w:t>thời</w:t>
      </w:r>
      <w:proofErr w:type="spellEnd"/>
      <w:r w:rsidRPr="008C0CE3">
        <w:rPr>
          <w:i/>
          <w:iCs/>
          <w:lang w:val="en-US"/>
        </w:rPr>
        <w:t xml:space="preserve"> </w:t>
      </w:r>
      <w:proofErr w:type="spellStart"/>
      <w:r w:rsidRPr="008C0CE3">
        <w:rPr>
          <w:i/>
          <w:iCs/>
          <w:lang w:val="en-US"/>
        </w:rPr>
        <w:t>kỳ</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hoặc</w:t>
      </w:r>
      <w:proofErr w:type="spellEnd"/>
      <w:r w:rsidRPr="008C0CE3">
        <w:rPr>
          <w:i/>
          <w:iCs/>
          <w:lang w:val="en-US"/>
        </w:rPr>
        <w:t xml:space="preserve"> </w:t>
      </w:r>
      <w:proofErr w:type="spellStart"/>
      <w:r w:rsidRPr="008C0CE3">
        <w:rPr>
          <w:i/>
          <w:iCs/>
          <w:lang w:val="en-US"/>
        </w:rPr>
        <w:t>thời</w:t>
      </w:r>
      <w:proofErr w:type="spellEnd"/>
      <w:r w:rsidRPr="008C0CE3">
        <w:rPr>
          <w:i/>
          <w:iCs/>
          <w:lang w:val="en-US"/>
        </w:rPr>
        <w:t xml:space="preserve"> </w:t>
      </w:r>
      <w:proofErr w:type="spellStart"/>
      <w:r w:rsidRPr="008C0CE3">
        <w:rPr>
          <w:i/>
          <w:iCs/>
          <w:lang w:val="en-US"/>
        </w:rPr>
        <w:t>hạn</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hoặc</w:t>
      </w:r>
      <w:proofErr w:type="spellEnd"/>
      <w:r w:rsidRPr="008C0CE3">
        <w:rPr>
          <w:i/>
          <w:iCs/>
          <w:lang w:val="en-US"/>
        </w:rPr>
        <w:t xml:space="preserve"> </w:t>
      </w:r>
      <w:proofErr w:type="spellStart"/>
      <w:r w:rsidRPr="008C0CE3">
        <w:rPr>
          <w:i/>
          <w:iCs/>
          <w:lang w:val="en-US"/>
        </w:rPr>
        <w:t>đến</w:t>
      </w:r>
      <w:proofErr w:type="spellEnd"/>
      <w:r w:rsidRPr="008C0CE3">
        <w:rPr>
          <w:i/>
          <w:iCs/>
          <w:lang w:val="en-US"/>
        </w:rPr>
        <w:t xml:space="preserve"> </w:t>
      </w:r>
      <w:proofErr w:type="spellStart"/>
      <w:r w:rsidRPr="008C0CE3">
        <w:rPr>
          <w:i/>
          <w:iCs/>
          <w:lang w:val="en-US"/>
        </w:rPr>
        <w:t>khi</w:t>
      </w:r>
      <w:proofErr w:type="spellEnd"/>
      <w:r w:rsidRPr="008C0CE3">
        <w:rPr>
          <w:i/>
          <w:iCs/>
          <w:lang w:val="en-US"/>
        </w:rPr>
        <w:t xml:space="preserve"> </w:t>
      </w:r>
      <w:proofErr w:type="spellStart"/>
      <w:r w:rsidRPr="008C0CE3">
        <w:rPr>
          <w:i/>
          <w:iCs/>
          <w:lang w:val="en-US"/>
        </w:rPr>
        <w:t>được</w:t>
      </w:r>
      <w:proofErr w:type="spellEnd"/>
      <w:r w:rsidRPr="008C0CE3">
        <w:rPr>
          <w:i/>
          <w:iCs/>
          <w:lang w:val="en-US"/>
        </w:rPr>
        <w:t xml:space="preserve"> </w:t>
      </w:r>
      <w:proofErr w:type="spellStart"/>
      <w:r w:rsidRPr="008C0CE3">
        <w:rPr>
          <w:i/>
          <w:iCs/>
          <w:lang w:val="en-US"/>
        </w:rPr>
        <w:t>thay</w:t>
      </w:r>
      <w:proofErr w:type="spellEnd"/>
      <w:r w:rsidRPr="008C0CE3">
        <w:rPr>
          <w:i/>
          <w:iCs/>
          <w:lang w:val="en-US"/>
        </w:rPr>
        <w:t xml:space="preserve"> </w:t>
      </w:r>
      <w:proofErr w:type="spellStart"/>
      <w:r w:rsidRPr="008C0CE3">
        <w:rPr>
          <w:i/>
          <w:iCs/>
          <w:lang w:val="en-US"/>
        </w:rPr>
        <w:t>thế</w:t>
      </w:r>
      <w:proofErr w:type="spellEnd"/>
      <w:r w:rsidRPr="008C0CE3">
        <w:rPr>
          <w:i/>
          <w:iCs/>
          <w:lang w:val="en-US"/>
        </w:rPr>
        <w:t xml:space="preserve"> </w:t>
      </w:r>
      <w:proofErr w:type="spellStart"/>
      <w:r w:rsidRPr="008C0CE3">
        <w:rPr>
          <w:i/>
          <w:iCs/>
          <w:lang w:val="en-US"/>
        </w:rPr>
        <w:t>theo</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của</w:t>
      </w:r>
      <w:proofErr w:type="spellEnd"/>
      <w:r w:rsidRPr="008C0CE3">
        <w:rPr>
          <w:i/>
          <w:iCs/>
          <w:lang w:val="en-US"/>
        </w:rPr>
        <w:t xml:space="preserve"> </w:t>
      </w:r>
      <w:proofErr w:type="spellStart"/>
      <w:r w:rsidRPr="008C0CE3">
        <w:rPr>
          <w:i/>
          <w:iCs/>
          <w:lang w:val="en-US"/>
        </w:rPr>
        <w:t>pháp</w:t>
      </w:r>
      <w:proofErr w:type="spellEnd"/>
      <w:r w:rsidRPr="008C0CE3">
        <w:rPr>
          <w:i/>
          <w:iCs/>
          <w:lang w:val="en-US"/>
        </w:rPr>
        <w:t xml:space="preserve"> </w:t>
      </w:r>
      <w:proofErr w:type="spellStart"/>
      <w:r w:rsidRPr="008C0CE3">
        <w:rPr>
          <w:i/>
          <w:iCs/>
          <w:lang w:val="en-US"/>
        </w:rPr>
        <w:t>luật</w:t>
      </w:r>
      <w:proofErr w:type="spellEnd"/>
      <w:r w:rsidRPr="008C0CE3">
        <w:rPr>
          <w:i/>
          <w:iCs/>
          <w:lang w:val="en-US"/>
        </w:rPr>
        <w:t>.</w:t>
      </w:r>
    </w:p>
    <w:p w14:paraId="4B7B920E" w14:textId="77777777" w:rsidR="008C0CE3" w:rsidRPr="008C0CE3" w:rsidRDefault="008C0CE3" w:rsidP="008C0CE3">
      <w:pPr>
        <w:pStyle w:val="FootnoteText"/>
        <w:spacing w:before="0" w:line="240" w:lineRule="auto"/>
        <w:rPr>
          <w:i/>
          <w:iCs/>
          <w:lang w:val="en-US"/>
        </w:rPr>
      </w:pPr>
      <w:r w:rsidRPr="008C0CE3">
        <w:rPr>
          <w:i/>
          <w:iCs/>
          <w:lang w:val="en-US"/>
        </w:rPr>
        <w:t xml:space="preserve">2. </w:t>
      </w:r>
      <w:proofErr w:type="spellStart"/>
      <w:r w:rsidRPr="008C0CE3">
        <w:rPr>
          <w:i/>
          <w:iCs/>
          <w:lang w:val="en-US"/>
        </w:rPr>
        <w:t>Điều</w:t>
      </w:r>
      <w:proofErr w:type="spellEnd"/>
      <w:r w:rsidRPr="008C0CE3">
        <w:rPr>
          <w:i/>
          <w:iCs/>
          <w:lang w:val="en-US"/>
        </w:rPr>
        <w:t xml:space="preserve"> </w:t>
      </w:r>
      <w:proofErr w:type="spellStart"/>
      <w:r w:rsidRPr="008C0CE3">
        <w:rPr>
          <w:i/>
          <w:iCs/>
          <w:lang w:val="en-US"/>
        </w:rPr>
        <w:t>chỉnh</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ngành</w:t>
      </w:r>
      <w:proofErr w:type="spellEnd"/>
      <w:r w:rsidRPr="008C0CE3">
        <w:rPr>
          <w:i/>
          <w:iCs/>
          <w:lang w:val="en-US"/>
        </w:rPr>
        <w:t xml:space="preserve"> </w:t>
      </w:r>
      <w:proofErr w:type="spellStart"/>
      <w:r w:rsidRPr="008C0CE3">
        <w:rPr>
          <w:i/>
          <w:iCs/>
          <w:lang w:val="en-US"/>
        </w:rPr>
        <w:t>quốc</w:t>
      </w:r>
      <w:proofErr w:type="spellEnd"/>
      <w:r w:rsidRPr="008C0CE3">
        <w:rPr>
          <w:i/>
          <w:iCs/>
          <w:lang w:val="en-US"/>
        </w:rPr>
        <w:t xml:space="preserve"> </w:t>
      </w:r>
      <w:proofErr w:type="spellStart"/>
      <w:r w:rsidRPr="008C0CE3">
        <w:rPr>
          <w:i/>
          <w:iCs/>
          <w:lang w:val="en-US"/>
        </w:rPr>
        <w:t>gia</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vùng</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tỉnh</w:t>
      </w:r>
      <w:proofErr w:type="spellEnd"/>
      <w:r w:rsidRPr="008C0CE3">
        <w:rPr>
          <w:i/>
          <w:iCs/>
          <w:lang w:val="en-US"/>
        </w:rPr>
        <w:t xml:space="preserve"> </w:t>
      </w:r>
      <w:proofErr w:type="spellStart"/>
      <w:r w:rsidRPr="008C0CE3">
        <w:rPr>
          <w:i/>
          <w:iCs/>
          <w:lang w:val="en-US"/>
        </w:rPr>
        <w:t>thời</w:t>
      </w:r>
      <w:proofErr w:type="spellEnd"/>
      <w:r w:rsidRPr="008C0CE3">
        <w:rPr>
          <w:i/>
          <w:iCs/>
          <w:lang w:val="en-US"/>
        </w:rPr>
        <w:t xml:space="preserve"> </w:t>
      </w:r>
      <w:proofErr w:type="spellStart"/>
      <w:r w:rsidRPr="008C0CE3">
        <w:rPr>
          <w:i/>
          <w:iCs/>
          <w:lang w:val="en-US"/>
        </w:rPr>
        <w:t>kỳ</w:t>
      </w:r>
      <w:proofErr w:type="spellEnd"/>
      <w:r w:rsidRPr="008C0CE3">
        <w:rPr>
          <w:i/>
          <w:iCs/>
          <w:lang w:val="en-US"/>
        </w:rPr>
        <w:t xml:space="preserve"> 2021-2030 </w:t>
      </w:r>
      <w:proofErr w:type="spellStart"/>
      <w:r w:rsidRPr="008C0CE3">
        <w:rPr>
          <w:i/>
          <w:iCs/>
          <w:lang w:val="en-US"/>
        </w:rPr>
        <w:t>đã</w:t>
      </w:r>
      <w:proofErr w:type="spellEnd"/>
      <w:r w:rsidRPr="008C0CE3">
        <w:rPr>
          <w:i/>
          <w:iCs/>
          <w:lang w:val="en-US"/>
        </w:rPr>
        <w:t xml:space="preserve"> </w:t>
      </w:r>
      <w:proofErr w:type="spellStart"/>
      <w:r w:rsidRPr="008C0CE3">
        <w:rPr>
          <w:i/>
          <w:iCs/>
          <w:lang w:val="en-US"/>
        </w:rPr>
        <w:t>trình</w:t>
      </w:r>
      <w:proofErr w:type="spellEnd"/>
      <w:r w:rsidRPr="008C0CE3">
        <w:rPr>
          <w:i/>
          <w:iCs/>
          <w:lang w:val="en-US"/>
        </w:rPr>
        <w:t xml:space="preserve"> </w:t>
      </w:r>
      <w:proofErr w:type="spellStart"/>
      <w:r w:rsidRPr="008C0CE3">
        <w:rPr>
          <w:i/>
          <w:iCs/>
          <w:lang w:val="en-US"/>
        </w:rPr>
        <w:t>phê</w:t>
      </w:r>
      <w:proofErr w:type="spellEnd"/>
      <w:r w:rsidRPr="008C0CE3">
        <w:rPr>
          <w:i/>
          <w:iCs/>
          <w:lang w:val="en-US"/>
        </w:rPr>
        <w:t xml:space="preserve"> </w:t>
      </w:r>
      <w:proofErr w:type="spellStart"/>
      <w:r w:rsidRPr="008C0CE3">
        <w:rPr>
          <w:i/>
          <w:iCs/>
          <w:lang w:val="en-US"/>
        </w:rPr>
        <w:t>duyệt</w:t>
      </w:r>
      <w:proofErr w:type="spellEnd"/>
      <w:r w:rsidRPr="008C0CE3">
        <w:rPr>
          <w:i/>
          <w:iCs/>
          <w:lang w:val="en-US"/>
        </w:rPr>
        <w:t xml:space="preserve"> </w:t>
      </w:r>
      <w:proofErr w:type="spellStart"/>
      <w:r w:rsidRPr="008C0CE3">
        <w:rPr>
          <w:i/>
          <w:iCs/>
          <w:lang w:val="en-US"/>
        </w:rPr>
        <w:t>trước</w:t>
      </w:r>
      <w:proofErr w:type="spellEnd"/>
      <w:r w:rsidRPr="008C0CE3">
        <w:rPr>
          <w:i/>
          <w:iCs/>
          <w:lang w:val="en-US"/>
        </w:rPr>
        <w:t xml:space="preserve"> </w:t>
      </w:r>
      <w:proofErr w:type="spellStart"/>
      <w:r w:rsidRPr="008C0CE3">
        <w:rPr>
          <w:i/>
          <w:iCs/>
          <w:lang w:val="en-US"/>
        </w:rPr>
        <w:t>ngày</w:t>
      </w:r>
      <w:proofErr w:type="spellEnd"/>
      <w:r w:rsidRPr="008C0CE3">
        <w:rPr>
          <w:i/>
          <w:iCs/>
          <w:lang w:val="en-US"/>
        </w:rPr>
        <w:t xml:space="preserve"> 01 </w:t>
      </w:r>
      <w:proofErr w:type="spellStart"/>
      <w:r w:rsidRPr="008C0CE3">
        <w:rPr>
          <w:i/>
          <w:iCs/>
          <w:lang w:val="en-US"/>
        </w:rPr>
        <w:t>tháng</w:t>
      </w:r>
      <w:proofErr w:type="spellEnd"/>
      <w:r w:rsidRPr="008C0CE3">
        <w:rPr>
          <w:i/>
          <w:iCs/>
          <w:lang w:val="en-US"/>
        </w:rPr>
        <w:t xml:space="preserve"> 3 </w:t>
      </w:r>
      <w:proofErr w:type="spellStart"/>
      <w:r w:rsidRPr="008C0CE3">
        <w:rPr>
          <w:i/>
          <w:iCs/>
          <w:lang w:val="en-US"/>
        </w:rPr>
        <w:t>năm</w:t>
      </w:r>
      <w:proofErr w:type="spellEnd"/>
      <w:r w:rsidRPr="008C0CE3">
        <w:rPr>
          <w:i/>
          <w:iCs/>
          <w:lang w:val="en-US"/>
        </w:rPr>
        <w:t xml:space="preserve"> 2026 </w:t>
      </w:r>
      <w:proofErr w:type="spellStart"/>
      <w:r w:rsidRPr="008C0CE3">
        <w:rPr>
          <w:i/>
          <w:iCs/>
          <w:lang w:val="en-US"/>
        </w:rPr>
        <w:t>nhưng</w:t>
      </w:r>
      <w:proofErr w:type="spellEnd"/>
      <w:r w:rsidRPr="008C0CE3">
        <w:rPr>
          <w:i/>
          <w:iCs/>
          <w:lang w:val="en-US"/>
        </w:rPr>
        <w:t xml:space="preserve"> </w:t>
      </w:r>
      <w:proofErr w:type="spellStart"/>
      <w:r w:rsidRPr="008C0CE3">
        <w:rPr>
          <w:i/>
          <w:iCs/>
          <w:lang w:val="en-US"/>
        </w:rPr>
        <w:t>chưa</w:t>
      </w:r>
      <w:proofErr w:type="spellEnd"/>
      <w:r w:rsidRPr="008C0CE3">
        <w:rPr>
          <w:i/>
          <w:iCs/>
          <w:lang w:val="en-US"/>
        </w:rPr>
        <w:t xml:space="preserve"> </w:t>
      </w:r>
      <w:proofErr w:type="spellStart"/>
      <w:r w:rsidRPr="008C0CE3">
        <w:rPr>
          <w:i/>
          <w:iCs/>
          <w:lang w:val="en-US"/>
        </w:rPr>
        <w:t>được</w:t>
      </w:r>
      <w:proofErr w:type="spellEnd"/>
      <w:r w:rsidRPr="008C0CE3">
        <w:rPr>
          <w:i/>
          <w:iCs/>
          <w:lang w:val="en-US"/>
        </w:rPr>
        <w:t xml:space="preserve"> </w:t>
      </w:r>
      <w:proofErr w:type="spellStart"/>
      <w:r w:rsidRPr="008C0CE3">
        <w:rPr>
          <w:i/>
          <w:iCs/>
          <w:lang w:val="en-US"/>
        </w:rPr>
        <w:t>phê</w:t>
      </w:r>
      <w:proofErr w:type="spellEnd"/>
      <w:r w:rsidRPr="008C0CE3">
        <w:rPr>
          <w:i/>
          <w:iCs/>
          <w:lang w:val="en-US"/>
        </w:rPr>
        <w:t xml:space="preserve"> </w:t>
      </w:r>
      <w:proofErr w:type="spellStart"/>
      <w:r w:rsidRPr="008C0CE3">
        <w:rPr>
          <w:i/>
          <w:iCs/>
          <w:lang w:val="en-US"/>
        </w:rPr>
        <w:t>duyệt</w:t>
      </w:r>
      <w:proofErr w:type="spellEnd"/>
      <w:r w:rsidRPr="008C0CE3">
        <w:rPr>
          <w:i/>
          <w:iCs/>
          <w:lang w:val="en-US"/>
        </w:rPr>
        <w:t xml:space="preserve"> </w:t>
      </w:r>
      <w:proofErr w:type="spellStart"/>
      <w:r w:rsidRPr="008C0CE3">
        <w:rPr>
          <w:i/>
          <w:iCs/>
          <w:lang w:val="en-US"/>
        </w:rPr>
        <w:t>trước</w:t>
      </w:r>
      <w:proofErr w:type="spellEnd"/>
      <w:r w:rsidRPr="008C0CE3">
        <w:rPr>
          <w:i/>
          <w:iCs/>
          <w:lang w:val="en-US"/>
        </w:rPr>
        <w:t xml:space="preserve"> </w:t>
      </w:r>
      <w:proofErr w:type="spellStart"/>
      <w:r w:rsidRPr="008C0CE3">
        <w:rPr>
          <w:i/>
          <w:iCs/>
          <w:lang w:val="en-US"/>
        </w:rPr>
        <w:t>ngày</w:t>
      </w:r>
      <w:proofErr w:type="spellEnd"/>
      <w:r w:rsidRPr="008C0CE3">
        <w:rPr>
          <w:i/>
          <w:iCs/>
          <w:lang w:val="en-US"/>
        </w:rPr>
        <w:t xml:space="preserve"> </w:t>
      </w:r>
      <w:proofErr w:type="spellStart"/>
      <w:r w:rsidRPr="008C0CE3">
        <w:rPr>
          <w:i/>
          <w:iCs/>
          <w:lang w:val="en-US"/>
        </w:rPr>
        <w:t>Nghị</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này</w:t>
      </w:r>
      <w:proofErr w:type="spellEnd"/>
      <w:r w:rsidRPr="008C0CE3">
        <w:rPr>
          <w:i/>
          <w:iCs/>
          <w:lang w:val="en-US"/>
        </w:rPr>
        <w:t xml:space="preserve"> </w:t>
      </w:r>
      <w:proofErr w:type="spellStart"/>
      <w:r w:rsidRPr="008C0CE3">
        <w:rPr>
          <w:i/>
          <w:iCs/>
          <w:lang w:val="en-US"/>
        </w:rPr>
        <w:t>có</w:t>
      </w:r>
      <w:proofErr w:type="spellEnd"/>
      <w:r w:rsidRPr="008C0CE3">
        <w:rPr>
          <w:i/>
          <w:iCs/>
          <w:lang w:val="en-US"/>
        </w:rPr>
        <w:t xml:space="preserve"> </w:t>
      </w:r>
      <w:proofErr w:type="spellStart"/>
      <w:r w:rsidRPr="008C0CE3">
        <w:rPr>
          <w:i/>
          <w:iCs/>
          <w:lang w:val="en-US"/>
        </w:rPr>
        <w:t>hiệu</w:t>
      </w:r>
      <w:proofErr w:type="spellEnd"/>
      <w:r w:rsidRPr="008C0CE3">
        <w:rPr>
          <w:i/>
          <w:iCs/>
          <w:lang w:val="en-US"/>
        </w:rPr>
        <w:t xml:space="preserve"> </w:t>
      </w:r>
      <w:proofErr w:type="spellStart"/>
      <w:r w:rsidRPr="008C0CE3">
        <w:rPr>
          <w:i/>
          <w:iCs/>
          <w:lang w:val="en-US"/>
        </w:rPr>
        <w:t>lực</w:t>
      </w:r>
      <w:proofErr w:type="spellEnd"/>
      <w:r w:rsidRPr="008C0CE3">
        <w:rPr>
          <w:i/>
          <w:iCs/>
          <w:lang w:val="en-US"/>
        </w:rPr>
        <w:t xml:space="preserve"> </w:t>
      </w:r>
      <w:proofErr w:type="spellStart"/>
      <w:r w:rsidRPr="008C0CE3">
        <w:rPr>
          <w:i/>
          <w:iCs/>
          <w:lang w:val="en-US"/>
        </w:rPr>
        <w:t>thi</w:t>
      </w:r>
      <w:proofErr w:type="spellEnd"/>
      <w:r w:rsidRPr="008C0CE3">
        <w:rPr>
          <w:i/>
          <w:iCs/>
          <w:lang w:val="en-US"/>
        </w:rPr>
        <w:t xml:space="preserve"> </w:t>
      </w:r>
      <w:proofErr w:type="spellStart"/>
      <w:r w:rsidRPr="008C0CE3">
        <w:rPr>
          <w:i/>
          <w:iCs/>
          <w:lang w:val="en-US"/>
        </w:rPr>
        <w:t>hành</w:t>
      </w:r>
      <w:proofErr w:type="spellEnd"/>
      <w:r w:rsidRPr="008C0CE3">
        <w:rPr>
          <w:i/>
          <w:iCs/>
          <w:lang w:val="en-US"/>
        </w:rPr>
        <w:t xml:space="preserve"> </w:t>
      </w:r>
      <w:proofErr w:type="spellStart"/>
      <w:r w:rsidRPr="008C0CE3">
        <w:rPr>
          <w:i/>
          <w:iCs/>
          <w:lang w:val="en-US"/>
        </w:rPr>
        <w:t>thì</w:t>
      </w:r>
      <w:proofErr w:type="spellEnd"/>
      <w:r w:rsidRPr="008C0CE3">
        <w:rPr>
          <w:i/>
          <w:iCs/>
          <w:lang w:val="en-US"/>
        </w:rPr>
        <w:t xml:space="preserve"> </w:t>
      </w:r>
      <w:proofErr w:type="spellStart"/>
      <w:r w:rsidRPr="008C0CE3">
        <w:rPr>
          <w:i/>
          <w:iCs/>
          <w:lang w:val="en-US"/>
        </w:rPr>
        <w:t>tiếp</w:t>
      </w:r>
      <w:proofErr w:type="spellEnd"/>
      <w:r w:rsidRPr="008C0CE3">
        <w:rPr>
          <w:i/>
          <w:iCs/>
          <w:lang w:val="en-US"/>
        </w:rPr>
        <w:t xml:space="preserve"> </w:t>
      </w:r>
      <w:proofErr w:type="spellStart"/>
      <w:r w:rsidRPr="008C0CE3">
        <w:rPr>
          <w:i/>
          <w:iCs/>
          <w:lang w:val="en-US"/>
        </w:rPr>
        <w:t>tục</w:t>
      </w:r>
      <w:proofErr w:type="spellEnd"/>
      <w:r w:rsidRPr="008C0CE3">
        <w:rPr>
          <w:i/>
          <w:iCs/>
          <w:lang w:val="en-US"/>
        </w:rPr>
        <w:t xml:space="preserve"> </w:t>
      </w:r>
      <w:proofErr w:type="spellStart"/>
      <w:r w:rsidRPr="008C0CE3">
        <w:rPr>
          <w:i/>
          <w:iCs/>
          <w:lang w:val="en-US"/>
        </w:rPr>
        <w:t>phê</w:t>
      </w:r>
      <w:proofErr w:type="spellEnd"/>
      <w:r w:rsidRPr="008C0CE3">
        <w:rPr>
          <w:i/>
          <w:iCs/>
          <w:lang w:val="en-US"/>
        </w:rPr>
        <w:t xml:space="preserve"> </w:t>
      </w:r>
      <w:proofErr w:type="spellStart"/>
      <w:r w:rsidRPr="008C0CE3">
        <w:rPr>
          <w:i/>
          <w:iCs/>
          <w:lang w:val="en-US"/>
        </w:rPr>
        <w:t>duyệt</w:t>
      </w:r>
      <w:proofErr w:type="spellEnd"/>
      <w:r w:rsidRPr="008C0CE3">
        <w:rPr>
          <w:i/>
          <w:iCs/>
          <w:lang w:val="en-US"/>
        </w:rPr>
        <w:t xml:space="preserve"> </w:t>
      </w:r>
      <w:proofErr w:type="spellStart"/>
      <w:r w:rsidRPr="008C0CE3">
        <w:rPr>
          <w:i/>
          <w:iCs/>
          <w:lang w:val="en-US"/>
        </w:rPr>
        <w:t>nội</w:t>
      </w:r>
      <w:proofErr w:type="spellEnd"/>
      <w:r w:rsidRPr="008C0CE3">
        <w:rPr>
          <w:i/>
          <w:iCs/>
          <w:lang w:val="en-US"/>
        </w:rPr>
        <w:t xml:space="preserve"> dung </w:t>
      </w:r>
      <w:proofErr w:type="spellStart"/>
      <w:r w:rsidRPr="008C0CE3">
        <w:rPr>
          <w:i/>
          <w:iCs/>
          <w:lang w:val="en-US"/>
        </w:rPr>
        <w:t>điều</w:t>
      </w:r>
      <w:proofErr w:type="spellEnd"/>
      <w:r w:rsidRPr="008C0CE3">
        <w:rPr>
          <w:i/>
          <w:iCs/>
          <w:lang w:val="en-US"/>
        </w:rPr>
        <w:t xml:space="preserve"> </w:t>
      </w:r>
      <w:proofErr w:type="spellStart"/>
      <w:r w:rsidRPr="008C0CE3">
        <w:rPr>
          <w:i/>
          <w:iCs/>
          <w:lang w:val="en-US"/>
        </w:rPr>
        <w:t>chỉnh</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theo</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của</w:t>
      </w:r>
      <w:proofErr w:type="spellEnd"/>
      <w:r w:rsidRPr="008C0CE3">
        <w:rPr>
          <w:i/>
          <w:iCs/>
          <w:lang w:val="en-US"/>
        </w:rPr>
        <w:t xml:space="preserve"> </w:t>
      </w:r>
      <w:proofErr w:type="spellStart"/>
      <w:r w:rsidRPr="008C0CE3">
        <w:rPr>
          <w:i/>
          <w:iCs/>
          <w:lang w:val="en-US"/>
        </w:rPr>
        <w:t>pháp</w:t>
      </w:r>
      <w:proofErr w:type="spellEnd"/>
      <w:r w:rsidRPr="008C0CE3">
        <w:rPr>
          <w:i/>
          <w:iCs/>
          <w:lang w:val="en-US"/>
        </w:rPr>
        <w:t xml:space="preserve"> </w:t>
      </w:r>
      <w:proofErr w:type="spellStart"/>
      <w:r w:rsidRPr="008C0CE3">
        <w:rPr>
          <w:i/>
          <w:iCs/>
          <w:lang w:val="en-US"/>
        </w:rPr>
        <w:t>luật</w:t>
      </w:r>
      <w:proofErr w:type="spellEnd"/>
      <w:r w:rsidRPr="008C0CE3">
        <w:rPr>
          <w:i/>
          <w:iCs/>
          <w:lang w:val="en-US"/>
        </w:rPr>
        <w:t xml:space="preserve"> </w:t>
      </w:r>
      <w:proofErr w:type="spellStart"/>
      <w:r w:rsidRPr="008C0CE3">
        <w:rPr>
          <w:i/>
          <w:iCs/>
          <w:lang w:val="en-US"/>
        </w:rPr>
        <w:t>về</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trước</w:t>
      </w:r>
      <w:proofErr w:type="spellEnd"/>
      <w:r w:rsidRPr="008C0CE3">
        <w:rPr>
          <w:i/>
          <w:iCs/>
          <w:lang w:val="en-US"/>
        </w:rPr>
        <w:t xml:space="preserve"> </w:t>
      </w:r>
      <w:proofErr w:type="spellStart"/>
      <w:r w:rsidRPr="008C0CE3">
        <w:rPr>
          <w:i/>
          <w:iCs/>
          <w:lang w:val="en-US"/>
        </w:rPr>
        <w:t>ngày</w:t>
      </w:r>
      <w:proofErr w:type="spellEnd"/>
      <w:r w:rsidRPr="008C0CE3">
        <w:rPr>
          <w:i/>
          <w:iCs/>
          <w:lang w:val="en-US"/>
        </w:rPr>
        <w:t xml:space="preserve"> 01 </w:t>
      </w:r>
      <w:proofErr w:type="spellStart"/>
      <w:r w:rsidRPr="008C0CE3">
        <w:rPr>
          <w:i/>
          <w:iCs/>
          <w:lang w:val="en-US"/>
        </w:rPr>
        <w:t>tháng</w:t>
      </w:r>
      <w:proofErr w:type="spellEnd"/>
      <w:r w:rsidRPr="008C0CE3">
        <w:rPr>
          <w:i/>
          <w:iCs/>
          <w:lang w:val="en-US"/>
        </w:rPr>
        <w:t xml:space="preserve"> 3 </w:t>
      </w:r>
      <w:proofErr w:type="spellStart"/>
      <w:r w:rsidRPr="008C0CE3">
        <w:rPr>
          <w:i/>
          <w:iCs/>
          <w:lang w:val="en-US"/>
        </w:rPr>
        <w:t>năm</w:t>
      </w:r>
      <w:proofErr w:type="spellEnd"/>
      <w:r w:rsidRPr="008C0CE3">
        <w:rPr>
          <w:i/>
          <w:iCs/>
          <w:lang w:val="en-US"/>
        </w:rPr>
        <w:t xml:space="preserve"> 2026 </w:t>
      </w:r>
      <w:proofErr w:type="spellStart"/>
      <w:r w:rsidRPr="008C0CE3">
        <w:rPr>
          <w:i/>
          <w:iCs/>
          <w:lang w:val="en-US"/>
        </w:rPr>
        <w:t>trên</w:t>
      </w:r>
      <w:proofErr w:type="spellEnd"/>
      <w:r w:rsidRPr="008C0CE3">
        <w:rPr>
          <w:i/>
          <w:iCs/>
          <w:lang w:val="en-US"/>
        </w:rPr>
        <w:t xml:space="preserve"> </w:t>
      </w:r>
      <w:proofErr w:type="spellStart"/>
      <w:r w:rsidRPr="008C0CE3">
        <w:rPr>
          <w:i/>
          <w:iCs/>
          <w:lang w:val="en-US"/>
        </w:rPr>
        <w:t>cơ</w:t>
      </w:r>
      <w:proofErr w:type="spellEnd"/>
      <w:r w:rsidRPr="008C0CE3">
        <w:rPr>
          <w:i/>
          <w:iCs/>
          <w:lang w:val="en-US"/>
        </w:rPr>
        <w:t xml:space="preserve"> </w:t>
      </w:r>
      <w:proofErr w:type="spellStart"/>
      <w:r w:rsidRPr="008C0CE3">
        <w:rPr>
          <w:i/>
          <w:iCs/>
          <w:lang w:val="en-US"/>
        </w:rPr>
        <w:t>sở</w:t>
      </w:r>
      <w:proofErr w:type="spellEnd"/>
      <w:r w:rsidRPr="008C0CE3">
        <w:rPr>
          <w:i/>
          <w:iCs/>
          <w:lang w:val="en-US"/>
        </w:rPr>
        <w:t xml:space="preserve"> </w:t>
      </w:r>
      <w:proofErr w:type="spellStart"/>
      <w:r w:rsidRPr="008C0CE3">
        <w:rPr>
          <w:i/>
          <w:iCs/>
          <w:lang w:val="en-US"/>
        </w:rPr>
        <w:t>hồ</w:t>
      </w:r>
      <w:proofErr w:type="spellEnd"/>
      <w:r w:rsidRPr="008C0CE3">
        <w:rPr>
          <w:i/>
          <w:iCs/>
          <w:lang w:val="en-US"/>
        </w:rPr>
        <w:t xml:space="preserve"> </w:t>
      </w:r>
      <w:proofErr w:type="spellStart"/>
      <w:r w:rsidRPr="008C0CE3">
        <w:rPr>
          <w:i/>
          <w:iCs/>
          <w:lang w:val="en-US"/>
        </w:rPr>
        <w:t>sơ</w:t>
      </w:r>
      <w:proofErr w:type="spellEnd"/>
      <w:r w:rsidRPr="008C0CE3">
        <w:rPr>
          <w:i/>
          <w:iCs/>
          <w:lang w:val="en-US"/>
        </w:rPr>
        <w:t xml:space="preserve"> </w:t>
      </w:r>
      <w:proofErr w:type="spellStart"/>
      <w:r w:rsidRPr="008C0CE3">
        <w:rPr>
          <w:i/>
          <w:iCs/>
          <w:lang w:val="en-US"/>
        </w:rPr>
        <w:t>điều</w:t>
      </w:r>
      <w:proofErr w:type="spellEnd"/>
      <w:r w:rsidRPr="008C0CE3">
        <w:rPr>
          <w:i/>
          <w:iCs/>
          <w:lang w:val="en-US"/>
        </w:rPr>
        <w:t xml:space="preserve"> </w:t>
      </w:r>
      <w:proofErr w:type="spellStart"/>
      <w:r w:rsidRPr="008C0CE3">
        <w:rPr>
          <w:i/>
          <w:iCs/>
          <w:lang w:val="en-US"/>
        </w:rPr>
        <w:t>chỉnh</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đã</w:t>
      </w:r>
      <w:proofErr w:type="spellEnd"/>
      <w:r w:rsidRPr="008C0CE3">
        <w:rPr>
          <w:i/>
          <w:iCs/>
          <w:lang w:val="en-US"/>
        </w:rPr>
        <w:t xml:space="preserve"> </w:t>
      </w:r>
      <w:proofErr w:type="spellStart"/>
      <w:r w:rsidRPr="008C0CE3">
        <w:rPr>
          <w:i/>
          <w:iCs/>
          <w:lang w:val="en-US"/>
        </w:rPr>
        <w:t>trình</w:t>
      </w:r>
      <w:proofErr w:type="spellEnd"/>
      <w:r w:rsidRPr="008C0CE3">
        <w:rPr>
          <w:i/>
          <w:iCs/>
          <w:lang w:val="en-US"/>
        </w:rPr>
        <w:t xml:space="preserve"> </w:t>
      </w:r>
      <w:proofErr w:type="spellStart"/>
      <w:r w:rsidRPr="008C0CE3">
        <w:rPr>
          <w:i/>
          <w:iCs/>
          <w:lang w:val="en-US"/>
        </w:rPr>
        <w:t>phê</w:t>
      </w:r>
      <w:proofErr w:type="spellEnd"/>
      <w:r w:rsidRPr="008C0CE3">
        <w:rPr>
          <w:i/>
          <w:iCs/>
          <w:lang w:val="en-US"/>
        </w:rPr>
        <w:t xml:space="preserve"> </w:t>
      </w:r>
      <w:proofErr w:type="spellStart"/>
      <w:r w:rsidRPr="008C0CE3">
        <w:rPr>
          <w:i/>
          <w:iCs/>
          <w:lang w:val="en-US"/>
        </w:rPr>
        <w:t>duyệt</w:t>
      </w:r>
      <w:proofErr w:type="spellEnd"/>
      <w:r w:rsidRPr="008C0CE3">
        <w:rPr>
          <w:i/>
          <w:iCs/>
          <w:lang w:val="en-US"/>
        </w:rPr>
        <w:t xml:space="preserve">; </w:t>
      </w:r>
      <w:proofErr w:type="spellStart"/>
      <w:r w:rsidRPr="008C0CE3">
        <w:rPr>
          <w:i/>
          <w:iCs/>
          <w:lang w:val="en-US"/>
        </w:rPr>
        <w:t>thẩm</w:t>
      </w:r>
      <w:proofErr w:type="spellEnd"/>
      <w:r w:rsidRPr="008C0CE3">
        <w:rPr>
          <w:i/>
          <w:iCs/>
          <w:lang w:val="en-US"/>
        </w:rPr>
        <w:t xml:space="preserve"> </w:t>
      </w:r>
      <w:proofErr w:type="spellStart"/>
      <w:r w:rsidRPr="008C0CE3">
        <w:rPr>
          <w:i/>
          <w:iCs/>
          <w:lang w:val="en-US"/>
        </w:rPr>
        <w:t>quyền</w:t>
      </w:r>
      <w:proofErr w:type="spellEnd"/>
      <w:r w:rsidRPr="008C0CE3">
        <w:rPr>
          <w:i/>
          <w:iCs/>
          <w:lang w:val="en-US"/>
        </w:rPr>
        <w:t xml:space="preserve"> </w:t>
      </w:r>
      <w:proofErr w:type="spellStart"/>
      <w:r w:rsidRPr="008C0CE3">
        <w:rPr>
          <w:i/>
          <w:iCs/>
          <w:lang w:val="en-US"/>
        </w:rPr>
        <w:t>phê</w:t>
      </w:r>
      <w:proofErr w:type="spellEnd"/>
      <w:r w:rsidRPr="008C0CE3">
        <w:rPr>
          <w:i/>
          <w:iCs/>
          <w:lang w:val="en-US"/>
        </w:rPr>
        <w:t xml:space="preserve"> </w:t>
      </w:r>
      <w:proofErr w:type="spellStart"/>
      <w:r w:rsidRPr="008C0CE3">
        <w:rPr>
          <w:i/>
          <w:iCs/>
          <w:lang w:val="en-US"/>
        </w:rPr>
        <w:t>duyệt</w:t>
      </w:r>
      <w:proofErr w:type="spellEnd"/>
      <w:r w:rsidRPr="008C0CE3">
        <w:rPr>
          <w:i/>
          <w:iCs/>
          <w:lang w:val="en-US"/>
        </w:rPr>
        <w:t xml:space="preserve"> </w:t>
      </w:r>
      <w:proofErr w:type="spellStart"/>
      <w:r w:rsidRPr="008C0CE3">
        <w:rPr>
          <w:i/>
          <w:iCs/>
          <w:lang w:val="en-US"/>
        </w:rPr>
        <w:t>và</w:t>
      </w:r>
      <w:proofErr w:type="spellEnd"/>
      <w:r w:rsidRPr="008C0CE3">
        <w:rPr>
          <w:i/>
          <w:iCs/>
          <w:lang w:val="en-US"/>
        </w:rPr>
        <w:t xml:space="preserve"> </w:t>
      </w:r>
      <w:proofErr w:type="spellStart"/>
      <w:r w:rsidRPr="008C0CE3">
        <w:rPr>
          <w:i/>
          <w:iCs/>
          <w:lang w:val="en-US"/>
        </w:rPr>
        <w:t>việc</w:t>
      </w:r>
      <w:proofErr w:type="spellEnd"/>
      <w:r w:rsidRPr="008C0CE3">
        <w:rPr>
          <w:i/>
          <w:iCs/>
          <w:lang w:val="en-US"/>
        </w:rPr>
        <w:t xml:space="preserve"> </w:t>
      </w:r>
      <w:proofErr w:type="spellStart"/>
      <w:r w:rsidRPr="008C0CE3">
        <w:rPr>
          <w:i/>
          <w:iCs/>
          <w:lang w:val="en-US"/>
        </w:rPr>
        <w:t>công</w:t>
      </w:r>
      <w:proofErr w:type="spellEnd"/>
      <w:r w:rsidRPr="008C0CE3">
        <w:rPr>
          <w:i/>
          <w:iCs/>
          <w:lang w:val="en-US"/>
        </w:rPr>
        <w:t xml:space="preserve"> </w:t>
      </w:r>
      <w:proofErr w:type="spellStart"/>
      <w:r w:rsidRPr="008C0CE3">
        <w:rPr>
          <w:i/>
          <w:iCs/>
          <w:lang w:val="en-US"/>
        </w:rPr>
        <w:t>bố</w:t>
      </w:r>
      <w:proofErr w:type="spellEnd"/>
      <w:r w:rsidRPr="008C0CE3">
        <w:rPr>
          <w:i/>
          <w:iCs/>
          <w:lang w:val="en-US"/>
        </w:rPr>
        <w:t xml:space="preserve">, </w:t>
      </w:r>
      <w:proofErr w:type="spellStart"/>
      <w:r w:rsidRPr="008C0CE3">
        <w:rPr>
          <w:i/>
          <w:iCs/>
          <w:lang w:val="en-US"/>
        </w:rPr>
        <w:t>cung</w:t>
      </w:r>
      <w:proofErr w:type="spellEnd"/>
      <w:r w:rsidRPr="008C0CE3">
        <w:rPr>
          <w:i/>
          <w:iCs/>
          <w:lang w:val="en-US"/>
        </w:rPr>
        <w:t xml:space="preserve"> </w:t>
      </w:r>
      <w:proofErr w:type="spellStart"/>
      <w:r w:rsidRPr="008C0CE3">
        <w:rPr>
          <w:i/>
          <w:iCs/>
          <w:lang w:val="en-US"/>
        </w:rPr>
        <w:t>cấp</w:t>
      </w:r>
      <w:proofErr w:type="spellEnd"/>
      <w:r w:rsidRPr="008C0CE3">
        <w:rPr>
          <w:i/>
          <w:iCs/>
          <w:lang w:val="en-US"/>
        </w:rPr>
        <w:t xml:space="preserve"> </w:t>
      </w:r>
      <w:proofErr w:type="spellStart"/>
      <w:r w:rsidRPr="008C0CE3">
        <w:rPr>
          <w:i/>
          <w:iCs/>
          <w:lang w:val="en-US"/>
        </w:rPr>
        <w:t>thông</w:t>
      </w:r>
      <w:proofErr w:type="spellEnd"/>
      <w:r w:rsidRPr="008C0CE3">
        <w:rPr>
          <w:i/>
          <w:iCs/>
          <w:lang w:val="en-US"/>
        </w:rPr>
        <w:t xml:space="preserve"> tin </w:t>
      </w:r>
      <w:proofErr w:type="spellStart"/>
      <w:r w:rsidRPr="008C0CE3">
        <w:rPr>
          <w:i/>
          <w:iCs/>
          <w:lang w:val="en-US"/>
        </w:rPr>
        <w:t>về</w:t>
      </w:r>
      <w:proofErr w:type="spellEnd"/>
      <w:r w:rsidRPr="008C0CE3">
        <w:rPr>
          <w:i/>
          <w:iCs/>
          <w:lang w:val="en-US"/>
        </w:rPr>
        <w:t xml:space="preserve"> </w:t>
      </w:r>
      <w:proofErr w:type="spellStart"/>
      <w:r w:rsidRPr="008C0CE3">
        <w:rPr>
          <w:i/>
          <w:iCs/>
          <w:lang w:val="en-US"/>
        </w:rPr>
        <w:t>điều</w:t>
      </w:r>
      <w:proofErr w:type="spellEnd"/>
      <w:r w:rsidRPr="008C0CE3">
        <w:rPr>
          <w:i/>
          <w:iCs/>
          <w:lang w:val="en-US"/>
        </w:rPr>
        <w:t xml:space="preserve"> </w:t>
      </w:r>
      <w:proofErr w:type="spellStart"/>
      <w:r w:rsidRPr="008C0CE3">
        <w:rPr>
          <w:i/>
          <w:iCs/>
          <w:lang w:val="en-US"/>
        </w:rPr>
        <w:t>chỉnh</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thực</w:t>
      </w:r>
      <w:proofErr w:type="spellEnd"/>
      <w:r w:rsidRPr="008C0CE3">
        <w:rPr>
          <w:i/>
          <w:iCs/>
          <w:lang w:val="en-US"/>
        </w:rPr>
        <w:t xml:space="preserve"> </w:t>
      </w:r>
      <w:proofErr w:type="spellStart"/>
      <w:r w:rsidRPr="008C0CE3">
        <w:rPr>
          <w:i/>
          <w:iCs/>
          <w:lang w:val="en-US"/>
        </w:rPr>
        <w:t>hiện</w:t>
      </w:r>
      <w:proofErr w:type="spellEnd"/>
      <w:r w:rsidRPr="008C0CE3">
        <w:rPr>
          <w:i/>
          <w:iCs/>
          <w:lang w:val="en-US"/>
        </w:rPr>
        <w:t xml:space="preserve"> </w:t>
      </w:r>
      <w:proofErr w:type="spellStart"/>
      <w:r w:rsidRPr="008C0CE3">
        <w:rPr>
          <w:i/>
          <w:iCs/>
          <w:lang w:val="en-US"/>
        </w:rPr>
        <w:t>theo</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tại</w:t>
      </w:r>
      <w:proofErr w:type="spellEnd"/>
      <w:r w:rsidRPr="008C0CE3">
        <w:rPr>
          <w:i/>
          <w:iCs/>
          <w:lang w:val="en-US"/>
        </w:rPr>
        <w:t xml:space="preserve"> </w:t>
      </w:r>
      <w:proofErr w:type="spellStart"/>
      <w:r w:rsidRPr="008C0CE3">
        <w:rPr>
          <w:i/>
          <w:iCs/>
          <w:lang w:val="en-US"/>
        </w:rPr>
        <w:t>Luật</w:t>
      </w:r>
      <w:proofErr w:type="spellEnd"/>
      <w:r w:rsidRPr="008C0CE3">
        <w:rPr>
          <w:i/>
          <w:iCs/>
          <w:lang w:val="en-US"/>
        </w:rPr>
        <w:t xml:space="preserve"> Quy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số</w:t>
      </w:r>
      <w:proofErr w:type="spellEnd"/>
      <w:r w:rsidRPr="008C0CE3">
        <w:rPr>
          <w:i/>
          <w:iCs/>
          <w:lang w:val="en-US"/>
        </w:rPr>
        <w:t xml:space="preserve"> 112/2025/QH15 </w:t>
      </w:r>
      <w:proofErr w:type="spellStart"/>
      <w:r w:rsidRPr="008C0CE3">
        <w:rPr>
          <w:i/>
          <w:iCs/>
          <w:lang w:val="en-US"/>
        </w:rPr>
        <w:t>và</w:t>
      </w:r>
      <w:proofErr w:type="spellEnd"/>
      <w:r w:rsidRPr="008C0CE3">
        <w:rPr>
          <w:i/>
          <w:iCs/>
          <w:lang w:val="en-US"/>
        </w:rPr>
        <w:t xml:space="preserve"> </w:t>
      </w:r>
      <w:proofErr w:type="spellStart"/>
      <w:r w:rsidRPr="008C0CE3">
        <w:rPr>
          <w:i/>
          <w:iCs/>
          <w:lang w:val="en-US"/>
        </w:rPr>
        <w:t>Nghị</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này</w:t>
      </w:r>
      <w:proofErr w:type="spellEnd"/>
      <w:r w:rsidRPr="008C0CE3">
        <w:rPr>
          <w:i/>
          <w:iCs/>
          <w:lang w:val="en-US"/>
        </w:rPr>
        <w:t>.</w:t>
      </w:r>
    </w:p>
    <w:p w14:paraId="14B8BD81" w14:textId="77777777" w:rsidR="008C0CE3" w:rsidRPr="008C0CE3" w:rsidRDefault="008C0CE3" w:rsidP="008C0CE3">
      <w:pPr>
        <w:pStyle w:val="FootnoteText"/>
        <w:spacing w:before="0" w:line="240" w:lineRule="auto"/>
        <w:rPr>
          <w:i/>
          <w:iCs/>
          <w:lang w:val="en-US"/>
        </w:rPr>
      </w:pPr>
      <w:r w:rsidRPr="008C0CE3">
        <w:rPr>
          <w:i/>
          <w:iCs/>
          <w:lang w:val="en-US"/>
        </w:rPr>
        <w:t xml:space="preserve">3. </w:t>
      </w:r>
      <w:proofErr w:type="spellStart"/>
      <w:r w:rsidRPr="008C0CE3">
        <w:rPr>
          <w:i/>
          <w:iCs/>
          <w:lang w:val="en-US"/>
        </w:rPr>
        <w:t>Cơ</w:t>
      </w:r>
      <w:proofErr w:type="spellEnd"/>
      <w:r w:rsidRPr="008C0CE3">
        <w:rPr>
          <w:i/>
          <w:iCs/>
          <w:lang w:val="en-US"/>
        </w:rPr>
        <w:t xml:space="preserve"> </w:t>
      </w:r>
      <w:proofErr w:type="spellStart"/>
      <w:r w:rsidRPr="008C0CE3">
        <w:rPr>
          <w:i/>
          <w:iCs/>
          <w:lang w:val="en-US"/>
        </w:rPr>
        <w:t>quan</w:t>
      </w:r>
      <w:proofErr w:type="spellEnd"/>
      <w:r w:rsidRPr="008C0CE3">
        <w:rPr>
          <w:i/>
          <w:iCs/>
          <w:lang w:val="en-US"/>
        </w:rPr>
        <w:t xml:space="preserve"> </w:t>
      </w:r>
      <w:proofErr w:type="spellStart"/>
      <w:r w:rsidRPr="008C0CE3">
        <w:rPr>
          <w:i/>
          <w:iCs/>
          <w:lang w:val="en-US"/>
        </w:rPr>
        <w:t>tổ</w:t>
      </w:r>
      <w:proofErr w:type="spellEnd"/>
      <w:r w:rsidRPr="008C0CE3">
        <w:rPr>
          <w:i/>
          <w:iCs/>
          <w:lang w:val="en-US"/>
        </w:rPr>
        <w:t xml:space="preserve"> </w:t>
      </w:r>
      <w:proofErr w:type="spellStart"/>
      <w:r w:rsidRPr="008C0CE3">
        <w:rPr>
          <w:i/>
          <w:iCs/>
          <w:lang w:val="en-US"/>
        </w:rPr>
        <w:t>chức</w:t>
      </w:r>
      <w:proofErr w:type="spellEnd"/>
      <w:r w:rsidRPr="008C0CE3">
        <w:rPr>
          <w:i/>
          <w:iCs/>
          <w:lang w:val="en-US"/>
        </w:rPr>
        <w:t xml:space="preserve"> </w:t>
      </w:r>
      <w:proofErr w:type="spellStart"/>
      <w:r w:rsidRPr="008C0CE3">
        <w:rPr>
          <w:i/>
          <w:iCs/>
          <w:lang w:val="en-US"/>
        </w:rPr>
        <w:t>lập</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hoặc</w:t>
      </w:r>
      <w:proofErr w:type="spellEnd"/>
      <w:r w:rsidRPr="008C0CE3">
        <w:rPr>
          <w:i/>
          <w:iCs/>
          <w:lang w:val="en-US"/>
        </w:rPr>
        <w:t xml:space="preserve"> </w:t>
      </w:r>
      <w:proofErr w:type="spellStart"/>
      <w:r w:rsidRPr="008C0CE3">
        <w:rPr>
          <w:i/>
          <w:iCs/>
          <w:lang w:val="en-US"/>
        </w:rPr>
        <w:t>cơ</w:t>
      </w:r>
      <w:proofErr w:type="spellEnd"/>
      <w:r w:rsidRPr="008C0CE3">
        <w:rPr>
          <w:i/>
          <w:iCs/>
          <w:lang w:val="en-US"/>
        </w:rPr>
        <w:t xml:space="preserve"> </w:t>
      </w:r>
      <w:proofErr w:type="spellStart"/>
      <w:r w:rsidRPr="008C0CE3">
        <w:rPr>
          <w:i/>
          <w:iCs/>
          <w:lang w:val="en-US"/>
        </w:rPr>
        <w:t>quan</w:t>
      </w:r>
      <w:proofErr w:type="spellEnd"/>
      <w:r w:rsidRPr="008C0CE3">
        <w:rPr>
          <w:i/>
          <w:iCs/>
          <w:lang w:val="en-US"/>
        </w:rPr>
        <w:t xml:space="preserve"> </w:t>
      </w:r>
      <w:proofErr w:type="spellStart"/>
      <w:r w:rsidRPr="008C0CE3">
        <w:rPr>
          <w:i/>
          <w:iCs/>
          <w:lang w:val="en-US"/>
        </w:rPr>
        <w:t>lập</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đã</w:t>
      </w:r>
      <w:proofErr w:type="spellEnd"/>
      <w:r w:rsidRPr="008C0CE3">
        <w:rPr>
          <w:i/>
          <w:iCs/>
          <w:lang w:val="en-US"/>
        </w:rPr>
        <w:t xml:space="preserve"> </w:t>
      </w:r>
      <w:proofErr w:type="spellStart"/>
      <w:r w:rsidRPr="008C0CE3">
        <w:rPr>
          <w:i/>
          <w:iCs/>
          <w:lang w:val="en-US"/>
        </w:rPr>
        <w:t>lựa</w:t>
      </w:r>
      <w:proofErr w:type="spellEnd"/>
      <w:r w:rsidRPr="008C0CE3">
        <w:rPr>
          <w:i/>
          <w:iCs/>
          <w:lang w:val="en-US"/>
        </w:rPr>
        <w:t xml:space="preserve"> </w:t>
      </w:r>
      <w:proofErr w:type="spellStart"/>
      <w:r w:rsidRPr="008C0CE3">
        <w:rPr>
          <w:i/>
          <w:iCs/>
          <w:lang w:val="en-US"/>
        </w:rPr>
        <w:t>chọn</w:t>
      </w:r>
      <w:proofErr w:type="spellEnd"/>
      <w:r w:rsidRPr="008C0CE3">
        <w:rPr>
          <w:i/>
          <w:iCs/>
          <w:lang w:val="en-US"/>
        </w:rPr>
        <w:t xml:space="preserve"> </w:t>
      </w:r>
      <w:proofErr w:type="spellStart"/>
      <w:r w:rsidRPr="008C0CE3">
        <w:rPr>
          <w:i/>
          <w:iCs/>
          <w:lang w:val="en-US"/>
        </w:rPr>
        <w:t>được</w:t>
      </w:r>
      <w:proofErr w:type="spellEnd"/>
      <w:r w:rsidRPr="008C0CE3">
        <w:rPr>
          <w:i/>
          <w:iCs/>
          <w:lang w:val="en-US"/>
        </w:rPr>
        <w:t xml:space="preserve"> </w:t>
      </w:r>
      <w:proofErr w:type="spellStart"/>
      <w:r w:rsidRPr="008C0CE3">
        <w:rPr>
          <w:i/>
          <w:iCs/>
          <w:lang w:val="en-US"/>
        </w:rPr>
        <w:t>tổ</w:t>
      </w:r>
      <w:proofErr w:type="spellEnd"/>
      <w:r w:rsidRPr="008C0CE3">
        <w:rPr>
          <w:i/>
          <w:iCs/>
          <w:lang w:val="en-US"/>
        </w:rPr>
        <w:t xml:space="preserve"> </w:t>
      </w:r>
      <w:proofErr w:type="spellStart"/>
      <w:r w:rsidRPr="008C0CE3">
        <w:rPr>
          <w:i/>
          <w:iCs/>
          <w:lang w:val="en-US"/>
        </w:rPr>
        <w:t>chức</w:t>
      </w:r>
      <w:proofErr w:type="spellEnd"/>
      <w:r w:rsidRPr="008C0CE3">
        <w:rPr>
          <w:i/>
          <w:iCs/>
          <w:lang w:val="en-US"/>
        </w:rPr>
        <w:t xml:space="preserve"> </w:t>
      </w:r>
      <w:proofErr w:type="spellStart"/>
      <w:r w:rsidRPr="008C0CE3">
        <w:rPr>
          <w:i/>
          <w:iCs/>
          <w:lang w:val="en-US"/>
        </w:rPr>
        <w:t>tư</w:t>
      </w:r>
      <w:proofErr w:type="spellEnd"/>
      <w:r w:rsidRPr="008C0CE3">
        <w:rPr>
          <w:i/>
          <w:iCs/>
          <w:lang w:val="en-US"/>
        </w:rPr>
        <w:t xml:space="preserve"> </w:t>
      </w:r>
      <w:proofErr w:type="spellStart"/>
      <w:r w:rsidRPr="008C0CE3">
        <w:rPr>
          <w:i/>
          <w:iCs/>
          <w:lang w:val="en-US"/>
        </w:rPr>
        <w:t>vấn</w:t>
      </w:r>
      <w:proofErr w:type="spellEnd"/>
      <w:r w:rsidRPr="008C0CE3">
        <w:rPr>
          <w:i/>
          <w:iCs/>
          <w:lang w:val="en-US"/>
        </w:rPr>
        <w:t xml:space="preserve"> </w:t>
      </w:r>
      <w:proofErr w:type="spellStart"/>
      <w:r w:rsidRPr="008C0CE3">
        <w:rPr>
          <w:i/>
          <w:iCs/>
          <w:lang w:val="en-US"/>
        </w:rPr>
        <w:t>lập</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ngành</w:t>
      </w:r>
      <w:proofErr w:type="spellEnd"/>
      <w:r w:rsidRPr="008C0CE3">
        <w:rPr>
          <w:i/>
          <w:iCs/>
          <w:lang w:val="en-US"/>
        </w:rPr>
        <w:t xml:space="preserve"> </w:t>
      </w:r>
      <w:proofErr w:type="spellStart"/>
      <w:r w:rsidRPr="008C0CE3">
        <w:rPr>
          <w:i/>
          <w:iCs/>
          <w:lang w:val="en-US"/>
        </w:rPr>
        <w:t>quốc</w:t>
      </w:r>
      <w:proofErr w:type="spellEnd"/>
      <w:r w:rsidRPr="008C0CE3">
        <w:rPr>
          <w:i/>
          <w:iCs/>
          <w:lang w:val="en-US"/>
        </w:rPr>
        <w:t xml:space="preserve"> </w:t>
      </w:r>
      <w:proofErr w:type="spellStart"/>
      <w:r w:rsidRPr="008C0CE3">
        <w:rPr>
          <w:i/>
          <w:iCs/>
          <w:lang w:val="en-US"/>
        </w:rPr>
        <w:t>gia</w:t>
      </w:r>
      <w:proofErr w:type="spellEnd"/>
      <w:r w:rsidRPr="008C0CE3">
        <w:rPr>
          <w:i/>
          <w:iCs/>
          <w:lang w:val="en-US"/>
        </w:rPr>
        <w:t xml:space="preserve"> </w:t>
      </w:r>
      <w:proofErr w:type="spellStart"/>
      <w:r w:rsidRPr="008C0CE3">
        <w:rPr>
          <w:i/>
          <w:iCs/>
          <w:lang w:val="en-US"/>
        </w:rPr>
        <w:t>thời</w:t>
      </w:r>
      <w:proofErr w:type="spellEnd"/>
      <w:r w:rsidRPr="008C0CE3">
        <w:rPr>
          <w:i/>
          <w:iCs/>
          <w:lang w:val="en-US"/>
        </w:rPr>
        <w:t xml:space="preserve"> </w:t>
      </w:r>
      <w:proofErr w:type="spellStart"/>
      <w:r w:rsidRPr="008C0CE3">
        <w:rPr>
          <w:i/>
          <w:iCs/>
          <w:lang w:val="en-US"/>
        </w:rPr>
        <w:t>kỳ</w:t>
      </w:r>
      <w:proofErr w:type="spellEnd"/>
      <w:r w:rsidRPr="008C0CE3">
        <w:rPr>
          <w:i/>
          <w:iCs/>
          <w:lang w:val="en-US"/>
        </w:rPr>
        <w:t xml:space="preserve"> 2021 - 2030, </w:t>
      </w:r>
      <w:proofErr w:type="spellStart"/>
      <w:r w:rsidRPr="008C0CE3">
        <w:rPr>
          <w:i/>
          <w:iCs/>
          <w:lang w:val="en-US"/>
        </w:rPr>
        <w:t>tổ</w:t>
      </w:r>
      <w:proofErr w:type="spellEnd"/>
      <w:r w:rsidRPr="008C0CE3">
        <w:rPr>
          <w:i/>
          <w:iCs/>
          <w:lang w:val="en-US"/>
        </w:rPr>
        <w:t xml:space="preserve"> </w:t>
      </w:r>
      <w:proofErr w:type="spellStart"/>
      <w:r w:rsidRPr="008C0CE3">
        <w:rPr>
          <w:i/>
          <w:iCs/>
          <w:lang w:val="en-US"/>
        </w:rPr>
        <w:t>chức</w:t>
      </w:r>
      <w:proofErr w:type="spellEnd"/>
      <w:r w:rsidRPr="008C0CE3">
        <w:rPr>
          <w:i/>
          <w:iCs/>
          <w:lang w:val="en-US"/>
        </w:rPr>
        <w:t xml:space="preserve"> </w:t>
      </w:r>
      <w:proofErr w:type="spellStart"/>
      <w:r w:rsidRPr="008C0CE3">
        <w:rPr>
          <w:i/>
          <w:iCs/>
          <w:lang w:val="en-US"/>
        </w:rPr>
        <w:t>tư</w:t>
      </w:r>
      <w:proofErr w:type="spellEnd"/>
      <w:r w:rsidRPr="008C0CE3">
        <w:rPr>
          <w:i/>
          <w:iCs/>
          <w:lang w:val="en-US"/>
        </w:rPr>
        <w:t xml:space="preserve"> </w:t>
      </w:r>
      <w:proofErr w:type="spellStart"/>
      <w:r w:rsidRPr="008C0CE3">
        <w:rPr>
          <w:i/>
          <w:iCs/>
          <w:lang w:val="en-US"/>
        </w:rPr>
        <w:t>vấn</w:t>
      </w:r>
      <w:proofErr w:type="spellEnd"/>
      <w:r w:rsidRPr="008C0CE3">
        <w:rPr>
          <w:i/>
          <w:iCs/>
          <w:lang w:val="en-US"/>
        </w:rPr>
        <w:t xml:space="preserve"> </w:t>
      </w:r>
      <w:proofErr w:type="spellStart"/>
      <w:r w:rsidRPr="008C0CE3">
        <w:rPr>
          <w:i/>
          <w:iCs/>
          <w:lang w:val="en-US"/>
        </w:rPr>
        <w:t>lập</w:t>
      </w:r>
      <w:proofErr w:type="spellEnd"/>
      <w:r w:rsidRPr="008C0CE3">
        <w:rPr>
          <w:i/>
          <w:iCs/>
          <w:lang w:val="en-US"/>
        </w:rPr>
        <w:t xml:space="preserve"> </w:t>
      </w:r>
      <w:proofErr w:type="spellStart"/>
      <w:r w:rsidRPr="008C0CE3">
        <w:rPr>
          <w:i/>
          <w:iCs/>
          <w:lang w:val="en-US"/>
        </w:rPr>
        <w:t>điều</w:t>
      </w:r>
      <w:proofErr w:type="spellEnd"/>
      <w:r w:rsidRPr="008C0CE3">
        <w:rPr>
          <w:i/>
          <w:iCs/>
          <w:lang w:val="en-US"/>
        </w:rPr>
        <w:t xml:space="preserve"> </w:t>
      </w:r>
      <w:proofErr w:type="spellStart"/>
      <w:r w:rsidRPr="008C0CE3">
        <w:rPr>
          <w:i/>
          <w:iCs/>
          <w:lang w:val="en-US"/>
        </w:rPr>
        <w:t>chỉnh</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cấp</w:t>
      </w:r>
      <w:proofErr w:type="spellEnd"/>
      <w:r w:rsidRPr="008C0CE3">
        <w:rPr>
          <w:i/>
          <w:iCs/>
          <w:lang w:val="en-US"/>
        </w:rPr>
        <w:t xml:space="preserve"> </w:t>
      </w:r>
      <w:proofErr w:type="spellStart"/>
      <w:r w:rsidRPr="008C0CE3">
        <w:rPr>
          <w:i/>
          <w:iCs/>
          <w:lang w:val="en-US"/>
        </w:rPr>
        <w:t>quốc</w:t>
      </w:r>
      <w:proofErr w:type="spellEnd"/>
      <w:r w:rsidRPr="008C0CE3">
        <w:rPr>
          <w:i/>
          <w:iCs/>
          <w:lang w:val="en-US"/>
        </w:rPr>
        <w:t xml:space="preserve"> </w:t>
      </w:r>
      <w:proofErr w:type="spellStart"/>
      <w:r w:rsidRPr="008C0CE3">
        <w:rPr>
          <w:i/>
          <w:iCs/>
          <w:lang w:val="en-US"/>
        </w:rPr>
        <w:t>gia</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vùng</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tỉnh</w:t>
      </w:r>
      <w:proofErr w:type="spellEnd"/>
      <w:r w:rsidRPr="008C0CE3">
        <w:rPr>
          <w:i/>
          <w:iCs/>
          <w:lang w:val="en-US"/>
        </w:rPr>
        <w:t xml:space="preserve"> </w:t>
      </w:r>
      <w:proofErr w:type="spellStart"/>
      <w:r w:rsidRPr="008C0CE3">
        <w:rPr>
          <w:i/>
          <w:iCs/>
          <w:lang w:val="en-US"/>
        </w:rPr>
        <w:t>thời</w:t>
      </w:r>
      <w:proofErr w:type="spellEnd"/>
      <w:r w:rsidRPr="008C0CE3">
        <w:rPr>
          <w:i/>
          <w:iCs/>
          <w:lang w:val="en-US"/>
        </w:rPr>
        <w:t xml:space="preserve"> </w:t>
      </w:r>
      <w:proofErr w:type="spellStart"/>
      <w:r w:rsidRPr="008C0CE3">
        <w:rPr>
          <w:i/>
          <w:iCs/>
          <w:lang w:val="en-US"/>
        </w:rPr>
        <w:t>kỳ</w:t>
      </w:r>
      <w:proofErr w:type="spellEnd"/>
      <w:r w:rsidRPr="008C0CE3">
        <w:rPr>
          <w:i/>
          <w:iCs/>
          <w:lang w:val="en-US"/>
        </w:rPr>
        <w:t xml:space="preserve"> 2021 - 2030 </w:t>
      </w:r>
      <w:proofErr w:type="spellStart"/>
      <w:r w:rsidRPr="008C0CE3">
        <w:rPr>
          <w:i/>
          <w:iCs/>
          <w:lang w:val="en-US"/>
        </w:rPr>
        <w:t>trước</w:t>
      </w:r>
      <w:proofErr w:type="spellEnd"/>
      <w:r w:rsidRPr="008C0CE3">
        <w:rPr>
          <w:i/>
          <w:iCs/>
          <w:lang w:val="en-US"/>
        </w:rPr>
        <w:t xml:space="preserve"> </w:t>
      </w:r>
      <w:proofErr w:type="spellStart"/>
      <w:r w:rsidRPr="008C0CE3">
        <w:rPr>
          <w:i/>
          <w:iCs/>
          <w:lang w:val="en-US"/>
        </w:rPr>
        <w:t>ngày</w:t>
      </w:r>
      <w:proofErr w:type="spellEnd"/>
      <w:r w:rsidRPr="008C0CE3">
        <w:rPr>
          <w:i/>
          <w:iCs/>
          <w:lang w:val="en-US"/>
        </w:rPr>
        <w:t xml:space="preserve"> </w:t>
      </w:r>
      <w:proofErr w:type="spellStart"/>
      <w:r w:rsidRPr="008C0CE3">
        <w:rPr>
          <w:i/>
          <w:iCs/>
          <w:lang w:val="en-US"/>
        </w:rPr>
        <w:t>Nghị</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này</w:t>
      </w:r>
      <w:proofErr w:type="spellEnd"/>
      <w:r w:rsidRPr="008C0CE3">
        <w:rPr>
          <w:i/>
          <w:iCs/>
          <w:lang w:val="en-US"/>
        </w:rPr>
        <w:t xml:space="preserve"> </w:t>
      </w:r>
      <w:proofErr w:type="spellStart"/>
      <w:r w:rsidRPr="008C0CE3">
        <w:rPr>
          <w:i/>
          <w:iCs/>
          <w:lang w:val="en-US"/>
        </w:rPr>
        <w:t>có</w:t>
      </w:r>
      <w:proofErr w:type="spellEnd"/>
      <w:r w:rsidRPr="008C0CE3">
        <w:rPr>
          <w:i/>
          <w:iCs/>
          <w:lang w:val="en-US"/>
        </w:rPr>
        <w:t xml:space="preserve"> </w:t>
      </w:r>
      <w:proofErr w:type="spellStart"/>
      <w:r w:rsidRPr="008C0CE3">
        <w:rPr>
          <w:i/>
          <w:iCs/>
          <w:lang w:val="en-US"/>
        </w:rPr>
        <w:t>hiệu</w:t>
      </w:r>
      <w:proofErr w:type="spellEnd"/>
      <w:r w:rsidRPr="008C0CE3">
        <w:rPr>
          <w:i/>
          <w:iCs/>
          <w:lang w:val="en-US"/>
        </w:rPr>
        <w:t xml:space="preserve"> </w:t>
      </w:r>
      <w:proofErr w:type="spellStart"/>
      <w:r w:rsidRPr="008C0CE3">
        <w:rPr>
          <w:i/>
          <w:iCs/>
          <w:lang w:val="en-US"/>
        </w:rPr>
        <w:t>lực</w:t>
      </w:r>
      <w:proofErr w:type="spellEnd"/>
      <w:r w:rsidRPr="008C0CE3">
        <w:rPr>
          <w:i/>
          <w:iCs/>
          <w:lang w:val="en-US"/>
        </w:rPr>
        <w:t xml:space="preserve"> </w:t>
      </w:r>
      <w:proofErr w:type="spellStart"/>
      <w:r w:rsidRPr="008C0CE3">
        <w:rPr>
          <w:i/>
          <w:iCs/>
          <w:lang w:val="en-US"/>
        </w:rPr>
        <w:t>thi</w:t>
      </w:r>
      <w:proofErr w:type="spellEnd"/>
      <w:r w:rsidRPr="008C0CE3">
        <w:rPr>
          <w:i/>
          <w:iCs/>
          <w:lang w:val="en-US"/>
        </w:rPr>
        <w:t xml:space="preserve"> </w:t>
      </w:r>
      <w:proofErr w:type="spellStart"/>
      <w:r w:rsidRPr="008C0CE3">
        <w:rPr>
          <w:i/>
          <w:iCs/>
          <w:lang w:val="en-US"/>
        </w:rPr>
        <w:t>hành</w:t>
      </w:r>
      <w:proofErr w:type="spellEnd"/>
      <w:r w:rsidRPr="008C0CE3">
        <w:rPr>
          <w:i/>
          <w:iCs/>
          <w:lang w:val="en-US"/>
        </w:rPr>
        <w:t xml:space="preserve"> </w:t>
      </w:r>
      <w:proofErr w:type="spellStart"/>
      <w:r w:rsidRPr="008C0CE3">
        <w:rPr>
          <w:i/>
          <w:iCs/>
          <w:lang w:val="en-US"/>
        </w:rPr>
        <w:t>thì</w:t>
      </w:r>
      <w:proofErr w:type="spellEnd"/>
      <w:r w:rsidRPr="008C0CE3">
        <w:rPr>
          <w:i/>
          <w:iCs/>
          <w:lang w:val="en-US"/>
        </w:rPr>
        <w:t xml:space="preserve"> </w:t>
      </w:r>
      <w:proofErr w:type="spellStart"/>
      <w:r w:rsidRPr="008C0CE3">
        <w:rPr>
          <w:i/>
          <w:iCs/>
          <w:lang w:val="en-US"/>
        </w:rPr>
        <w:t>cơ</w:t>
      </w:r>
      <w:proofErr w:type="spellEnd"/>
      <w:r w:rsidRPr="008C0CE3">
        <w:rPr>
          <w:i/>
          <w:iCs/>
          <w:lang w:val="en-US"/>
        </w:rPr>
        <w:t xml:space="preserve"> </w:t>
      </w:r>
      <w:proofErr w:type="spellStart"/>
      <w:r w:rsidRPr="008C0CE3">
        <w:rPr>
          <w:i/>
          <w:iCs/>
          <w:lang w:val="en-US"/>
        </w:rPr>
        <w:t>quan</w:t>
      </w:r>
      <w:proofErr w:type="spellEnd"/>
      <w:r w:rsidRPr="008C0CE3">
        <w:rPr>
          <w:i/>
          <w:iCs/>
          <w:lang w:val="en-US"/>
        </w:rPr>
        <w:t xml:space="preserve"> </w:t>
      </w:r>
      <w:proofErr w:type="spellStart"/>
      <w:r w:rsidRPr="008C0CE3">
        <w:rPr>
          <w:i/>
          <w:iCs/>
          <w:lang w:val="en-US"/>
        </w:rPr>
        <w:t>tổ</w:t>
      </w:r>
      <w:proofErr w:type="spellEnd"/>
      <w:r w:rsidRPr="008C0CE3">
        <w:rPr>
          <w:i/>
          <w:iCs/>
          <w:lang w:val="en-US"/>
        </w:rPr>
        <w:t xml:space="preserve"> </w:t>
      </w:r>
      <w:proofErr w:type="spellStart"/>
      <w:r w:rsidRPr="008C0CE3">
        <w:rPr>
          <w:i/>
          <w:iCs/>
          <w:lang w:val="en-US"/>
        </w:rPr>
        <w:t>chức</w:t>
      </w:r>
      <w:proofErr w:type="spellEnd"/>
      <w:r w:rsidRPr="008C0CE3">
        <w:rPr>
          <w:i/>
          <w:iCs/>
          <w:lang w:val="en-US"/>
        </w:rPr>
        <w:t xml:space="preserve"> </w:t>
      </w:r>
      <w:proofErr w:type="spellStart"/>
      <w:r w:rsidRPr="008C0CE3">
        <w:rPr>
          <w:i/>
          <w:iCs/>
          <w:lang w:val="en-US"/>
        </w:rPr>
        <w:t>lập</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hoặc</w:t>
      </w:r>
      <w:proofErr w:type="spellEnd"/>
      <w:r w:rsidRPr="008C0CE3">
        <w:rPr>
          <w:i/>
          <w:iCs/>
          <w:lang w:val="en-US"/>
        </w:rPr>
        <w:t xml:space="preserve"> </w:t>
      </w:r>
      <w:proofErr w:type="spellStart"/>
      <w:r w:rsidRPr="008C0CE3">
        <w:rPr>
          <w:i/>
          <w:iCs/>
          <w:lang w:val="en-US"/>
        </w:rPr>
        <w:t>cơ</w:t>
      </w:r>
      <w:proofErr w:type="spellEnd"/>
      <w:r w:rsidRPr="008C0CE3">
        <w:rPr>
          <w:i/>
          <w:iCs/>
          <w:lang w:val="en-US"/>
        </w:rPr>
        <w:t xml:space="preserve"> </w:t>
      </w:r>
      <w:proofErr w:type="spellStart"/>
      <w:r w:rsidRPr="008C0CE3">
        <w:rPr>
          <w:i/>
          <w:iCs/>
          <w:lang w:val="en-US"/>
        </w:rPr>
        <w:t>quan</w:t>
      </w:r>
      <w:proofErr w:type="spellEnd"/>
      <w:r w:rsidRPr="008C0CE3">
        <w:rPr>
          <w:i/>
          <w:iCs/>
          <w:lang w:val="en-US"/>
        </w:rPr>
        <w:t xml:space="preserve"> </w:t>
      </w:r>
      <w:proofErr w:type="spellStart"/>
      <w:r w:rsidRPr="008C0CE3">
        <w:rPr>
          <w:i/>
          <w:iCs/>
          <w:lang w:val="en-US"/>
        </w:rPr>
        <w:t>lập</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không</w:t>
      </w:r>
      <w:proofErr w:type="spellEnd"/>
      <w:r w:rsidRPr="008C0CE3">
        <w:rPr>
          <w:i/>
          <w:iCs/>
          <w:lang w:val="en-US"/>
        </w:rPr>
        <w:t xml:space="preserve"> </w:t>
      </w:r>
      <w:proofErr w:type="spellStart"/>
      <w:r w:rsidRPr="008C0CE3">
        <w:rPr>
          <w:i/>
          <w:iCs/>
          <w:lang w:val="en-US"/>
        </w:rPr>
        <w:t>cần</w:t>
      </w:r>
      <w:proofErr w:type="spellEnd"/>
      <w:r w:rsidRPr="008C0CE3">
        <w:rPr>
          <w:i/>
          <w:iCs/>
          <w:lang w:val="en-US"/>
        </w:rPr>
        <w:t xml:space="preserve"> </w:t>
      </w:r>
      <w:proofErr w:type="spellStart"/>
      <w:r w:rsidRPr="008C0CE3">
        <w:rPr>
          <w:i/>
          <w:iCs/>
          <w:lang w:val="en-US"/>
        </w:rPr>
        <w:t>phải</w:t>
      </w:r>
      <w:proofErr w:type="spellEnd"/>
      <w:r w:rsidRPr="008C0CE3">
        <w:rPr>
          <w:i/>
          <w:iCs/>
          <w:lang w:val="en-US"/>
        </w:rPr>
        <w:t xml:space="preserve"> </w:t>
      </w:r>
      <w:proofErr w:type="spellStart"/>
      <w:r w:rsidRPr="008C0CE3">
        <w:rPr>
          <w:i/>
          <w:iCs/>
          <w:lang w:val="en-US"/>
        </w:rPr>
        <w:t>tổ</w:t>
      </w:r>
      <w:proofErr w:type="spellEnd"/>
      <w:r w:rsidRPr="008C0CE3">
        <w:rPr>
          <w:i/>
          <w:iCs/>
          <w:lang w:val="en-US"/>
        </w:rPr>
        <w:t xml:space="preserve"> </w:t>
      </w:r>
      <w:proofErr w:type="spellStart"/>
      <w:r w:rsidRPr="008C0CE3">
        <w:rPr>
          <w:i/>
          <w:iCs/>
          <w:lang w:val="en-US"/>
        </w:rPr>
        <w:t>chức</w:t>
      </w:r>
      <w:proofErr w:type="spellEnd"/>
      <w:r w:rsidRPr="008C0CE3">
        <w:rPr>
          <w:i/>
          <w:iCs/>
          <w:lang w:val="en-US"/>
        </w:rPr>
        <w:t xml:space="preserve"> </w:t>
      </w:r>
      <w:proofErr w:type="spellStart"/>
      <w:r w:rsidRPr="008C0CE3">
        <w:rPr>
          <w:i/>
          <w:iCs/>
          <w:lang w:val="en-US"/>
        </w:rPr>
        <w:t>lựa</w:t>
      </w:r>
      <w:proofErr w:type="spellEnd"/>
      <w:r w:rsidRPr="008C0CE3">
        <w:rPr>
          <w:i/>
          <w:iCs/>
          <w:lang w:val="en-US"/>
        </w:rPr>
        <w:t xml:space="preserve"> </w:t>
      </w:r>
      <w:proofErr w:type="spellStart"/>
      <w:r w:rsidRPr="008C0CE3">
        <w:rPr>
          <w:i/>
          <w:iCs/>
          <w:lang w:val="en-US"/>
        </w:rPr>
        <w:t>chọn</w:t>
      </w:r>
      <w:proofErr w:type="spellEnd"/>
      <w:r w:rsidRPr="008C0CE3">
        <w:rPr>
          <w:i/>
          <w:iCs/>
          <w:lang w:val="en-US"/>
        </w:rPr>
        <w:t xml:space="preserve"> </w:t>
      </w:r>
      <w:proofErr w:type="spellStart"/>
      <w:r w:rsidRPr="008C0CE3">
        <w:rPr>
          <w:i/>
          <w:iCs/>
          <w:lang w:val="en-US"/>
        </w:rPr>
        <w:t>lại</w:t>
      </w:r>
      <w:proofErr w:type="spellEnd"/>
      <w:r w:rsidRPr="008C0CE3">
        <w:rPr>
          <w:i/>
          <w:iCs/>
          <w:lang w:val="en-US"/>
        </w:rPr>
        <w:t xml:space="preserve"> </w:t>
      </w:r>
      <w:proofErr w:type="spellStart"/>
      <w:r w:rsidRPr="008C0CE3">
        <w:rPr>
          <w:i/>
          <w:iCs/>
          <w:lang w:val="en-US"/>
        </w:rPr>
        <w:t>tổ</w:t>
      </w:r>
      <w:proofErr w:type="spellEnd"/>
      <w:r w:rsidRPr="008C0CE3">
        <w:rPr>
          <w:i/>
          <w:iCs/>
          <w:lang w:val="en-US"/>
        </w:rPr>
        <w:t xml:space="preserve"> </w:t>
      </w:r>
      <w:proofErr w:type="spellStart"/>
      <w:r w:rsidRPr="008C0CE3">
        <w:rPr>
          <w:i/>
          <w:iCs/>
          <w:lang w:val="en-US"/>
        </w:rPr>
        <w:t>chức</w:t>
      </w:r>
      <w:proofErr w:type="spellEnd"/>
      <w:r w:rsidRPr="008C0CE3">
        <w:rPr>
          <w:i/>
          <w:iCs/>
          <w:lang w:val="en-US"/>
        </w:rPr>
        <w:t xml:space="preserve"> </w:t>
      </w:r>
      <w:proofErr w:type="spellStart"/>
      <w:r w:rsidRPr="008C0CE3">
        <w:rPr>
          <w:i/>
          <w:iCs/>
          <w:lang w:val="en-US"/>
        </w:rPr>
        <w:t>tư</w:t>
      </w:r>
      <w:proofErr w:type="spellEnd"/>
      <w:r w:rsidRPr="008C0CE3">
        <w:rPr>
          <w:i/>
          <w:iCs/>
          <w:lang w:val="en-US"/>
        </w:rPr>
        <w:t xml:space="preserve"> </w:t>
      </w:r>
      <w:proofErr w:type="spellStart"/>
      <w:r w:rsidRPr="008C0CE3">
        <w:rPr>
          <w:i/>
          <w:iCs/>
          <w:lang w:val="en-US"/>
        </w:rPr>
        <w:t>vấn</w:t>
      </w:r>
      <w:proofErr w:type="spellEnd"/>
      <w:r w:rsidRPr="008C0CE3">
        <w:rPr>
          <w:i/>
          <w:iCs/>
          <w:lang w:val="en-US"/>
        </w:rPr>
        <w:t xml:space="preserve"> </w:t>
      </w:r>
      <w:proofErr w:type="spellStart"/>
      <w:r w:rsidRPr="008C0CE3">
        <w:rPr>
          <w:i/>
          <w:iCs/>
          <w:lang w:val="en-US"/>
        </w:rPr>
        <w:t>lập</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tổ</w:t>
      </w:r>
      <w:proofErr w:type="spellEnd"/>
      <w:r w:rsidRPr="008C0CE3">
        <w:rPr>
          <w:i/>
          <w:iCs/>
          <w:lang w:val="en-US"/>
        </w:rPr>
        <w:t xml:space="preserve"> </w:t>
      </w:r>
      <w:proofErr w:type="spellStart"/>
      <w:r w:rsidRPr="008C0CE3">
        <w:rPr>
          <w:i/>
          <w:iCs/>
          <w:lang w:val="en-US"/>
        </w:rPr>
        <w:t>chức</w:t>
      </w:r>
      <w:proofErr w:type="spellEnd"/>
      <w:r w:rsidRPr="008C0CE3">
        <w:rPr>
          <w:i/>
          <w:iCs/>
          <w:lang w:val="en-US"/>
        </w:rPr>
        <w:t xml:space="preserve"> </w:t>
      </w:r>
      <w:proofErr w:type="spellStart"/>
      <w:r w:rsidRPr="008C0CE3">
        <w:rPr>
          <w:i/>
          <w:iCs/>
          <w:lang w:val="en-US"/>
        </w:rPr>
        <w:t>tư</w:t>
      </w:r>
      <w:proofErr w:type="spellEnd"/>
      <w:r w:rsidRPr="008C0CE3">
        <w:rPr>
          <w:i/>
          <w:iCs/>
          <w:lang w:val="en-US"/>
        </w:rPr>
        <w:t xml:space="preserve"> </w:t>
      </w:r>
      <w:proofErr w:type="spellStart"/>
      <w:r w:rsidRPr="008C0CE3">
        <w:rPr>
          <w:i/>
          <w:iCs/>
          <w:lang w:val="en-US"/>
        </w:rPr>
        <w:t>vấn</w:t>
      </w:r>
      <w:proofErr w:type="spellEnd"/>
      <w:r w:rsidRPr="008C0CE3">
        <w:rPr>
          <w:i/>
          <w:iCs/>
          <w:lang w:val="en-US"/>
        </w:rPr>
        <w:t xml:space="preserve"> </w:t>
      </w:r>
      <w:proofErr w:type="spellStart"/>
      <w:r w:rsidRPr="008C0CE3">
        <w:rPr>
          <w:i/>
          <w:iCs/>
          <w:lang w:val="en-US"/>
        </w:rPr>
        <w:t>lập</w:t>
      </w:r>
      <w:proofErr w:type="spellEnd"/>
      <w:r w:rsidRPr="008C0CE3">
        <w:rPr>
          <w:i/>
          <w:iCs/>
          <w:lang w:val="en-US"/>
        </w:rPr>
        <w:t xml:space="preserve"> </w:t>
      </w:r>
      <w:proofErr w:type="spellStart"/>
      <w:r w:rsidRPr="008C0CE3">
        <w:rPr>
          <w:i/>
          <w:iCs/>
          <w:lang w:val="en-US"/>
        </w:rPr>
        <w:t>điều</w:t>
      </w:r>
      <w:proofErr w:type="spellEnd"/>
      <w:r w:rsidRPr="008C0CE3">
        <w:rPr>
          <w:i/>
          <w:iCs/>
          <w:lang w:val="en-US"/>
        </w:rPr>
        <w:t xml:space="preserve"> </w:t>
      </w:r>
      <w:proofErr w:type="spellStart"/>
      <w:r w:rsidRPr="008C0CE3">
        <w:rPr>
          <w:i/>
          <w:iCs/>
          <w:lang w:val="en-US"/>
        </w:rPr>
        <w:t>chỉnh</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hoạch</w:t>
      </w:r>
      <w:proofErr w:type="spellEnd"/>
      <w:r w:rsidRPr="008C0CE3">
        <w:rPr>
          <w:i/>
          <w:iCs/>
          <w:lang w:val="en-US"/>
        </w:rPr>
        <w:t>.</w:t>
      </w:r>
    </w:p>
    <w:p w14:paraId="650EAAEB" w14:textId="77777777" w:rsidR="008C0CE3" w:rsidRPr="008C0CE3" w:rsidRDefault="008C0CE3" w:rsidP="008C0CE3">
      <w:pPr>
        <w:pStyle w:val="FootnoteText"/>
        <w:spacing w:before="0" w:line="240" w:lineRule="auto"/>
        <w:rPr>
          <w:i/>
          <w:iCs/>
          <w:lang w:val="en-US"/>
        </w:rPr>
      </w:pPr>
      <w:r w:rsidRPr="008C0CE3">
        <w:rPr>
          <w:i/>
          <w:iCs/>
          <w:lang w:val="en-US"/>
        </w:rPr>
        <w:t xml:space="preserve">4. </w:t>
      </w:r>
      <w:proofErr w:type="spellStart"/>
      <w:r w:rsidRPr="008C0CE3">
        <w:rPr>
          <w:i/>
          <w:iCs/>
          <w:lang w:val="en-US"/>
        </w:rPr>
        <w:t>Nguồn</w:t>
      </w:r>
      <w:proofErr w:type="spellEnd"/>
      <w:r w:rsidRPr="008C0CE3">
        <w:rPr>
          <w:i/>
          <w:iCs/>
          <w:lang w:val="en-US"/>
        </w:rPr>
        <w:t xml:space="preserve"> </w:t>
      </w:r>
      <w:proofErr w:type="spellStart"/>
      <w:r w:rsidRPr="008C0CE3">
        <w:rPr>
          <w:i/>
          <w:iCs/>
          <w:lang w:val="en-US"/>
        </w:rPr>
        <w:t>lực</w:t>
      </w:r>
      <w:proofErr w:type="spellEnd"/>
      <w:r w:rsidRPr="008C0CE3">
        <w:rPr>
          <w:i/>
          <w:iCs/>
          <w:lang w:val="en-US"/>
        </w:rPr>
        <w:t xml:space="preserve"> </w:t>
      </w:r>
      <w:proofErr w:type="spellStart"/>
      <w:r w:rsidRPr="008C0CE3">
        <w:rPr>
          <w:i/>
          <w:iCs/>
          <w:lang w:val="en-US"/>
        </w:rPr>
        <w:t>hỗ</w:t>
      </w:r>
      <w:proofErr w:type="spellEnd"/>
      <w:r w:rsidRPr="008C0CE3">
        <w:rPr>
          <w:i/>
          <w:iCs/>
          <w:lang w:val="en-US"/>
        </w:rPr>
        <w:t xml:space="preserve"> </w:t>
      </w:r>
      <w:proofErr w:type="spellStart"/>
      <w:r w:rsidRPr="008C0CE3">
        <w:rPr>
          <w:i/>
          <w:iCs/>
          <w:lang w:val="en-US"/>
        </w:rPr>
        <w:t>trợ</w:t>
      </w:r>
      <w:proofErr w:type="spellEnd"/>
      <w:r w:rsidRPr="008C0CE3">
        <w:rPr>
          <w:i/>
          <w:iCs/>
          <w:lang w:val="en-US"/>
        </w:rPr>
        <w:t xml:space="preserve"> </w:t>
      </w:r>
      <w:proofErr w:type="spellStart"/>
      <w:r w:rsidRPr="008C0CE3">
        <w:rPr>
          <w:i/>
          <w:iCs/>
          <w:lang w:val="en-US"/>
        </w:rPr>
        <w:t>cho</w:t>
      </w:r>
      <w:proofErr w:type="spellEnd"/>
      <w:r w:rsidRPr="008C0CE3">
        <w:rPr>
          <w:i/>
          <w:iCs/>
          <w:lang w:val="en-US"/>
        </w:rPr>
        <w:t xml:space="preserve"> </w:t>
      </w:r>
      <w:proofErr w:type="spellStart"/>
      <w:r w:rsidRPr="008C0CE3">
        <w:rPr>
          <w:i/>
          <w:iCs/>
          <w:lang w:val="en-US"/>
        </w:rPr>
        <w:t>hoạt</w:t>
      </w:r>
      <w:proofErr w:type="spellEnd"/>
      <w:r w:rsidRPr="008C0CE3">
        <w:rPr>
          <w:i/>
          <w:iCs/>
          <w:lang w:val="en-US"/>
        </w:rPr>
        <w:t xml:space="preserve"> </w:t>
      </w:r>
      <w:proofErr w:type="spellStart"/>
      <w:r w:rsidRPr="008C0CE3">
        <w:rPr>
          <w:i/>
          <w:iCs/>
          <w:lang w:val="en-US"/>
        </w:rPr>
        <w:t>động</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đã</w:t>
      </w:r>
      <w:proofErr w:type="spellEnd"/>
      <w:r w:rsidRPr="008C0CE3">
        <w:rPr>
          <w:i/>
          <w:iCs/>
          <w:lang w:val="en-US"/>
        </w:rPr>
        <w:t xml:space="preserve"> </w:t>
      </w:r>
      <w:proofErr w:type="spellStart"/>
      <w:r w:rsidRPr="008C0CE3">
        <w:rPr>
          <w:i/>
          <w:iCs/>
          <w:lang w:val="en-US"/>
        </w:rPr>
        <w:t>được</w:t>
      </w:r>
      <w:proofErr w:type="spellEnd"/>
      <w:r w:rsidRPr="008C0CE3">
        <w:rPr>
          <w:i/>
          <w:iCs/>
          <w:lang w:val="en-US"/>
        </w:rPr>
        <w:t xml:space="preserve"> </w:t>
      </w:r>
      <w:proofErr w:type="spellStart"/>
      <w:r w:rsidRPr="008C0CE3">
        <w:rPr>
          <w:i/>
          <w:iCs/>
          <w:lang w:val="en-US"/>
        </w:rPr>
        <w:t>tiếp</w:t>
      </w:r>
      <w:proofErr w:type="spellEnd"/>
      <w:r w:rsidRPr="008C0CE3">
        <w:rPr>
          <w:i/>
          <w:iCs/>
          <w:lang w:val="en-US"/>
        </w:rPr>
        <w:t xml:space="preserve"> </w:t>
      </w:r>
      <w:proofErr w:type="spellStart"/>
      <w:r w:rsidRPr="008C0CE3">
        <w:rPr>
          <w:i/>
          <w:iCs/>
          <w:lang w:val="en-US"/>
        </w:rPr>
        <w:t>nhận</w:t>
      </w:r>
      <w:proofErr w:type="spellEnd"/>
      <w:r w:rsidRPr="008C0CE3">
        <w:rPr>
          <w:i/>
          <w:iCs/>
          <w:lang w:val="en-US"/>
        </w:rPr>
        <w:t xml:space="preserve"> </w:t>
      </w:r>
      <w:proofErr w:type="spellStart"/>
      <w:r w:rsidRPr="008C0CE3">
        <w:rPr>
          <w:i/>
          <w:iCs/>
          <w:lang w:val="en-US"/>
        </w:rPr>
        <w:t>trước</w:t>
      </w:r>
      <w:proofErr w:type="spellEnd"/>
      <w:r w:rsidRPr="008C0CE3">
        <w:rPr>
          <w:i/>
          <w:iCs/>
          <w:lang w:val="en-US"/>
        </w:rPr>
        <w:t xml:space="preserve"> </w:t>
      </w:r>
      <w:proofErr w:type="spellStart"/>
      <w:r w:rsidRPr="008C0CE3">
        <w:rPr>
          <w:i/>
          <w:iCs/>
          <w:lang w:val="en-US"/>
        </w:rPr>
        <w:t>ngày</w:t>
      </w:r>
      <w:proofErr w:type="spellEnd"/>
      <w:r w:rsidRPr="008C0CE3">
        <w:rPr>
          <w:i/>
          <w:iCs/>
          <w:lang w:val="en-US"/>
        </w:rPr>
        <w:t xml:space="preserve"> </w:t>
      </w:r>
      <w:proofErr w:type="spellStart"/>
      <w:r w:rsidRPr="008C0CE3">
        <w:rPr>
          <w:i/>
          <w:iCs/>
          <w:lang w:val="en-US"/>
        </w:rPr>
        <w:t>Nghị</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này</w:t>
      </w:r>
      <w:proofErr w:type="spellEnd"/>
      <w:r w:rsidRPr="008C0CE3">
        <w:rPr>
          <w:i/>
          <w:iCs/>
          <w:lang w:val="en-US"/>
        </w:rPr>
        <w:t xml:space="preserve"> </w:t>
      </w:r>
      <w:proofErr w:type="spellStart"/>
      <w:r w:rsidRPr="008C0CE3">
        <w:rPr>
          <w:i/>
          <w:iCs/>
          <w:lang w:val="en-US"/>
        </w:rPr>
        <w:t>có</w:t>
      </w:r>
      <w:proofErr w:type="spellEnd"/>
      <w:r w:rsidRPr="008C0CE3">
        <w:rPr>
          <w:i/>
          <w:iCs/>
          <w:lang w:val="en-US"/>
        </w:rPr>
        <w:t xml:space="preserve"> </w:t>
      </w:r>
      <w:proofErr w:type="spellStart"/>
      <w:r w:rsidRPr="008C0CE3">
        <w:rPr>
          <w:i/>
          <w:iCs/>
          <w:lang w:val="en-US"/>
        </w:rPr>
        <w:t>hiệu</w:t>
      </w:r>
      <w:proofErr w:type="spellEnd"/>
      <w:r w:rsidRPr="008C0CE3">
        <w:rPr>
          <w:i/>
          <w:iCs/>
          <w:lang w:val="en-US"/>
        </w:rPr>
        <w:t xml:space="preserve"> </w:t>
      </w:r>
      <w:proofErr w:type="spellStart"/>
      <w:r w:rsidRPr="008C0CE3">
        <w:rPr>
          <w:i/>
          <w:iCs/>
          <w:lang w:val="en-US"/>
        </w:rPr>
        <w:t>lực</w:t>
      </w:r>
      <w:proofErr w:type="spellEnd"/>
      <w:r w:rsidRPr="008C0CE3">
        <w:rPr>
          <w:i/>
          <w:iCs/>
          <w:lang w:val="en-US"/>
        </w:rPr>
        <w:t xml:space="preserve"> </w:t>
      </w:r>
      <w:proofErr w:type="spellStart"/>
      <w:r w:rsidRPr="008C0CE3">
        <w:rPr>
          <w:i/>
          <w:iCs/>
          <w:lang w:val="en-US"/>
        </w:rPr>
        <w:t>thi</w:t>
      </w:r>
      <w:proofErr w:type="spellEnd"/>
      <w:r w:rsidRPr="008C0CE3">
        <w:rPr>
          <w:i/>
          <w:iCs/>
          <w:lang w:val="en-US"/>
        </w:rPr>
        <w:t xml:space="preserve"> </w:t>
      </w:r>
      <w:proofErr w:type="spellStart"/>
      <w:r w:rsidRPr="008C0CE3">
        <w:rPr>
          <w:i/>
          <w:iCs/>
          <w:lang w:val="en-US"/>
        </w:rPr>
        <w:t>hành</w:t>
      </w:r>
      <w:proofErr w:type="spellEnd"/>
      <w:r w:rsidRPr="008C0CE3">
        <w:rPr>
          <w:i/>
          <w:iCs/>
          <w:lang w:val="en-US"/>
        </w:rPr>
        <w:t xml:space="preserve"> </w:t>
      </w:r>
      <w:proofErr w:type="spellStart"/>
      <w:r w:rsidRPr="008C0CE3">
        <w:rPr>
          <w:i/>
          <w:iCs/>
          <w:lang w:val="en-US"/>
        </w:rPr>
        <w:t>thì</w:t>
      </w:r>
      <w:proofErr w:type="spellEnd"/>
      <w:r w:rsidRPr="008C0CE3">
        <w:rPr>
          <w:i/>
          <w:iCs/>
          <w:lang w:val="en-US"/>
        </w:rPr>
        <w:t xml:space="preserve"> </w:t>
      </w:r>
      <w:proofErr w:type="spellStart"/>
      <w:r w:rsidRPr="008C0CE3">
        <w:rPr>
          <w:i/>
          <w:iCs/>
          <w:lang w:val="en-US"/>
        </w:rPr>
        <w:t>được</w:t>
      </w:r>
      <w:proofErr w:type="spellEnd"/>
      <w:r w:rsidRPr="008C0CE3">
        <w:rPr>
          <w:i/>
          <w:iCs/>
          <w:lang w:val="en-US"/>
        </w:rPr>
        <w:t xml:space="preserve"> </w:t>
      </w:r>
      <w:proofErr w:type="spellStart"/>
      <w:r w:rsidRPr="008C0CE3">
        <w:rPr>
          <w:i/>
          <w:iCs/>
          <w:lang w:val="en-US"/>
        </w:rPr>
        <w:t>tiếp</w:t>
      </w:r>
      <w:proofErr w:type="spellEnd"/>
      <w:r w:rsidRPr="008C0CE3">
        <w:rPr>
          <w:i/>
          <w:iCs/>
          <w:lang w:val="en-US"/>
        </w:rPr>
        <w:t xml:space="preserve"> </w:t>
      </w:r>
      <w:proofErr w:type="spellStart"/>
      <w:r w:rsidRPr="008C0CE3">
        <w:rPr>
          <w:i/>
          <w:iCs/>
          <w:lang w:val="en-US"/>
        </w:rPr>
        <w:t>tục</w:t>
      </w:r>
      <w:proofErr w:type="spellEnd"/>
      <w:r w:rsidRPr="008C0CE3">
        <w:rPr>
          <w:i/>
          <w:iCs/>
          <w:lang w:val="en-US"/>
        </w:rPr>
        <w:t xml:space="preserve"> </w:t>
      </w:r>
      <w:proofErr w:type="spellStart"/>
      <w:r w:rsidRPr="008C0CE3">
        <w:rPr>
          <w:i/>
          <w:iCs/>
          <w:lang w:val="en-US"/>
        </w:rPr>
        <w:t>quản</w:t>
      </w:r>
      <w:proofErr w:type="spellEnd"/>
      <w:r w:rsidRPr="008C0CE3">
        <w:rPr>
          <w:i/>
          <w:iCs/>
          <w:lang w:val="en-US"/>
        </w:rPr>
        <w:t xml:space="preserve"> </w:t>
      </w:r>
      <w:proofErr w:type="spellStart"/>
      <w:r w:rsidRPr="008C0CE3">
        <w:rPr>
          <w:i/>
          <w:iCs/>
          <w:lang w:val="en-US"/>
        </w:rPr>
        <w:t>lý</w:t>
      </w:r>
      <w:proofErr w:type="spellEnd"/>
      <w:r w:rsidRPr="008C0CE3">
        <w:rPr>
          <w:i/>
          <w:iCs/>
          <w:lang w:val="en-US"/>
        </w:rPr>
        <w:t xml:space="preserve">, </w:t>
      </w:r>
      <w:proofErr w:type="spellStart"/>
      <w:r w:rsidRPr="008C0CE3">
        <w:rPr>
          <w:i/>
          <w:iCs/>
          <w:lang w:val="en-US"/>
        </w:rPr>
        <w:t>sử</w:t>
      </w:r>
      <w:proofErr w:type="spellEnd"/>
      <w:r w:rsidRPr="008C0CE3">
        <w:rPr>
          <w:i/>
          <w:iCs/>
          <w:lang w:val="en-US"/>
        </w:rPr>
        <w:t xml:space="preserve"> </w:t>
      </w:r>
      <w:proofErr w:type="spellStart"/>
      <w:r w:rsidRPr="008C0CE3">
        <w:rPr>
          <w:i/>
          <w:iCs/>
          <w:lang w:val="en-US"/>
        </w:rPr>
        <w:t>dụng</w:t>
      </w:r>
      <w:proofErr w:type="spellEnd"/>
      <w:r w:rsidRPr="008C0CE3">
        <w:rPr>
          <w:i/>
          <w:iCs/>
          <w:lang w:val="en-US"/>
        </w:rPr>
        <w:t xml:space="preserve"> </w:t>
      </w:r>
      <w:proofErr w:type="spellStart"/>
      <w:r w:rsidRPr="008C0CE3">
        <w:rPr>
          <w:i/>
          <w:iCs/>
          <w:lang w:val="en-US"/>
        </w:rPr>
        <w:t>theo</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của</w:t>
      </w:r>
      <w:proofErr w:type="spellEnd"/>
      <w:r w:rsidRPr="008C0CE3">
        <w:rPr>
          <w:i/>
          <w:iCs/>
          <w:lang w:val="en-US"/>
        </w:rPr>
        <w:t xml:space="preserve"> </w:t>
      </w:r>
      <w:proofErr w:type="spellStart"/>
      <w:r w:rsidRPr="008C0CE3">
        <w:rPr>
          <w:i/>
          <w:iCs/>
          <w:lang w:val="en-US"/>
        </w:rPr>
        <w:t>pháp</w:t>
      </w:r>
      <w:proofErr w:type="spellEnd"/>
      <w:r w:rsidRPr="008C0CE3">
        <w:rPr>
          <w:i/>
          <w:iCs/>
          <w:lang w:val="en-US"/>
        </w:rPr>
        <w:t xml:space="preserve"> </w:t>
      </w:r>
      <w:proofErr w:type="spellStart"/>
      <w:r w:rsidRPr="008C0CE3">
        <w:rPr>
          <w:i/>
          <w:iCs/>
          <w:lang w:val="en-US"/>
        </w:rPr>
        <w:t>luật</w:t>
      </w:r>
      <w:proofErr w:type="spellEnd"/>
      <w:r w:rsidRPr="008C0CE3">
        <w:rPr>
          <w:i/>
          <w:iCs/>
          <w:lang w:val="en-US"/>
        </w:rPr>
        <w:t xml:space="preserve"> </w:t>
      </w:r>
      <w:proofErr w:type="spellStart"/>
      <w:r w:rsidRPr="008C0CE3">
        <w:rPr>
          <w:i/>
          <w:iCs/>
          <w:lang w:val="en-US"/>
        </w:rPr>
        <w:t>trước</w:t>
      </w:r>
      <w:proofErr w:type="spellEnd"/>
      <w:r w:rsidRPr="008C0CE3">
        <w:rPr>
          <w:i/>
          <w:iCs/>
          <w:lang w:val="en-US"/>
        </w:rPr>
        <w:t xml:space="preserve"> </w:t>
      </w:r>
      <w:proofErr w:type="spellStart"/>
      <w:r w:rsidRPr="008C0CE3">
        <w:rPr>
          <w:i/>
          <w:iCs/>
          <w:lang w:val="en-US"/>
        </w:rPr>
        <w:t>ngày</w:t>
      </w:r>
      <w:proofErr w:type="spellEnd"/>
      <w:r w:rsidRPr="008C0CE3">
        <w:rPr>
          <w:i/>
          <w:iCs/>
          <w:lang w:val="en-US"/>
        </w:rPr>
        <w:t xml:space="preserve"> </w:t>
      </w:r>
      <w:proofErr w:type="spellStart"/>
      <w:r w:rsidRPr="008C0CE3">
        <w:rPr>
          <w:i/>
          <w:iCs/>
          <w:lang w:val="en-US"/>
        </w:rPr>
        <w:t>Nghị</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này</w:t>
      </w:r>
      <w:proofErr w:type="spellEnd"/>
      <w:r w:rsidRPr="008C0CE3">
        <w:rPr>
          <w:i/>
          <w:iCs/>
          <w:lang w:val="en-US"/>
        </w:rPr>
        <w:t xml:space="preserve"> </w:t>
      </w:r>
      <w:proofErr w:type="spellStart"/>
      <w:r w:rsidRPr="008C0CE3">
        <w:rPr>
          <w:i/>
          <w:iCs/>
          <w:lang w:val="en-US"/>
        </w:rPr>
        <w:t>có</w:t>
      </w:r>
      <w:proofErr w:type="spellEnd"/>
      <w:r w:rsidRPr="008C0CE3">
        <w:rPr>
          <w:i/>
          <w:iCs/>
          <w:lang w:val="en-US"/>
        </w:rPr>
        <w:t xml:space="preserve"> </w:t>
      </w:r>
      <w:proofErr w:type="spellStart"/>
      <w:r w:rsidRPr="008C0CE3">
        <w:rPr>
          <w:i/>
          <w:iCs/>
          <w:lang w:val="en-US"/>
        </w:rPr>
        <w:t>hiệu</w:t>
      </w:r>
      <w:proofErr w:type="spellEnd"/>
      <w:r w:rsidRPr="008C0CE3">
        <w:rPr>
          <w:i/>
          <w:iCs/>
          <w:lang w:val="en-US"/>
        </w:rPr>
        <w:t xml:space="preserve"> </w:t>
      </w:r>
      <w:proofErr w:type="spellStart"/>
      <w:r w:rsidRPr="008C0CE3">
        <w:rPr>
          <w:i/>
          <w:iCs/>
          <w:lang w:val="en-US"/>
        </w:rPr>
        <w:t>lực</w:t>
      </w:r>
      <w:proofErr w:type="spellEnd"/>
      <w:r w:rsidRPr="008C0CE3">
        <w:rPr>
          <w:i/>
          <w:iCs/>
          <w:lang w:val="en-US"/>
        </w:rPr>
        <w:t xml:space="preserve"> </w:t>
      </w:r>
      <w:proofErr w:type="spellStart"/>
      <w:r w:rsidRPr="008C0CE3">
        <w:rPr>
          <w:i/>
          <w:iCs/>
          <w:lang w:val="en-US"/>
        </w:rPr>
        <w:t>thi</w:t>
      </w:r>
      <w:proofErr w:type="spellEnd"/>
      <w:r w:rsidRPr="008C0CE3">
        <w:rPr>
          <w:i/>
          <w:iCs/>
          <w:lang w:val="en-US"/>
        </w:rPr>
        <w:t xml:space="preserve"> </w:t>
      </w:r>
      <w:proofErr w:type="spellStart"/>
      <w:r w:rsidRPr="008C0CE3">
        <w:rPr>
          <w:i/>
          <w:iCs/>
          <w:lang w:val="en-US"/>
        </w:rPr>
        <w:t>hành</w:t>
      </w:r>
      <w:proofErr w:type="spellEnd"/>
      <w:r w:rsidRPr="008C0CE3">
        <w:rPr>
          <w:i/>
          <w:iCs/>
          <w:lang w:val="en-US"/>
        </w:rPr>
        <w:t xml:space="preserve"> </w:t>
      </w:r>
      <w:proofErr w:type="spellStart"/>
      <w:r w:rsidRPr="008C0CE3">
        <w:rPr>
          <w:i/>
          <w:iCs/>
          <w:lang w:val="en-US"/>
        </w:rPr>
        <w:t>và</w:t>
      </w:r>
      <w:proofErr w:type="spellEnd"/>
      <w:r w:rsidRPr="008C0CE3">
        <w:rPr>
          <w:i/>
          <w:iCs/>
          <w:lang w:val="en-US"/>
        </w:rPr>
        <w:t xml:space="preserve"> </w:t>
      </w:r>
      <w:proofErr w:type="spellStart"/>
      <w:r w:rsidRPr="008C0CE3">
        <w:rPr>
          <w:i/>
          <w:iCs/>
          <w:lang w:val="en-US"/>
        </w:rPr>
        <w:t>tuân</w:t>
      </w:r>
      <w:proofErr w:type="spellEnd"/>
      <w:r w:rsidRPr="008C0CE3">
        <w:rPr>
          <w:i/>
          <w:iCs/>
          <w:lang w:val="en-US"/>
        </w:rPr>
        <w:t xml:space="preserve"> </w:t>
      </w:r>
      <w:proofErr w:type="spellStart"/>
      <w:r w:rsidRPr="008C0CE3">
        <w:rPr>
          <w:i/>
          <w:iCs/>
          <w:lang w:val="en-US"/>
        </w:rPr>
        <w:t>thủ</w:t>
      </w:r>
      <w:proofErr w:type="spellEnd"/>
      <w:r w:rsidRPr="008C0CE3">
        <w:rPr>
          <w:i/>
          <w:iCs/>
          <w:lang w:val="en-US"/>
        </w:rPr>
        <w:t xml:space="preserve"> </w:t>
      </w:r>
      <w:proofErr w:type="spellStart"/>
      <w:r w:rsidRPr="008C0CE3">
        <w:rPr>
          <w:i/>
          <w:iCs/>
          <w:lang w:val="en-US"/>
        </w:rPr>
        <w:t>nguyên</w:t>
      </w:r>
      <w:proofErr w:type="spellEnd"/>
      <w:r w:rsidRPr="008C0CE3">
        <w:rPr>
          <w:i/>
          <w:iCs/>
          <w:lang w:val="en-US"/>
        </w:rPr>
        <w:t xml:space="preserve"> </w:t>
      </w:r>
      <w:proofErr w:type="spellStart"/>
      <w:r w:rsidRPr="008C0CE3">
        <w:rPr>
          <w:i/>
          <w:iCs/>
          <w:lang w:val="en-US"/>
        </w:rPr>
        <w:t>tắc</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tại</w:t>
      </w:r>
      <w:proofErr w:type="spellEnd"/>
      <w:r w:rsidRPr="008C0CE3">
        <w:rPr>
          <w:i/>
          <w:iCs/>
          <w:lang w:val="en-US"/>
        </w:rPr>
        <w:t xml:space="preserve"> </w:t>
      </w:r>
      <w:proofErr w:type="spellStart"/>
      <w:r w:rsidRPr="008C0CE3">
        <w:rPr>
          <w:i/>
          <w:iCs/>
          <w:lang w:val="en-US"/>
        </w:rPr>
        <w:t>khoản</w:t>
      </w:r>
      <w:proofErr w:type="spellEnd"/>
      <w:r w:rsidRPr="008C0CE3">
        <w:rPr>
          <w:i/>
          <w:iCs/>
          <w:lang w:val="en-US"/>
        </w:rPr>
        <w:t xml:space="preserve"> 3 </w:t>
      </w:r>
      <w:proofErr w:type="spellStart"/>
      <w:r w:rsidRPr="008C0CE3">
        <w:rPr>
          <w:i/>
          <w:iCs/>
          <w:lang w:val="en-US"/>
        </w:rPr>
        <w:t>Điều</w:t>
      </w:r>
      <w:proofErr w:type="spellEnd"/>
      <w:r w:rsidRPr="008C0CE3">
        <w:rPr>
          <w:i/>
          <w:iCs/>
          <w:lang w:val="en-US"/>
        </w:rPr>
        <w:t xml:space="preserve"> 6 </w:t>
      </w:r>
      <w:proofErr w:type="spellStart"/>
      <w:r w:rsidRPr="008C0CE3">
        <w:rPr>
          <w:i/>
          <w:iCs/>
          <w:lang w:val="en-US"/>
        </w:rPr>
        <w:t>Nghị</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này</w:t>
      </w:r>
      <w:proofErr w:type="spellEnd"/>
      <w:r w:rsidRPr="008C0CE3">
        <w:rPr>
          <w:i/>
          <w:iCs/>
          <w:lang w:val="en-US"/>
        </w:rPr>
        <w:t>.</w:t>
      </w:r>
    </w:p>
    <w:p w14:paraId="238EC854" w14:textId="77777777" w:rsidR="008C0CE3" w:rsidRPr="008C0CE3" w:rsidRDefault="008C0CE3" w:rsidP="008C0CE3">
      <w:pPr>
        <w:pStyle w:val="FootnoteText"/>
        <w:spacing w:before="0" w:line="240" w:lineRule="auto"/>
        <w:rPr>
          <w:i/>
          <w:iCs/>
          <w:lang w:val="en-US"/>
        </w:rPr>
      </w:pPr>
      <w:r w:rsidRPr="008C0CE3">
        <w:rPr>
          <w:i/>
          <w:iCs/>
          <w:lang w:val="en-US"/>
        </w:rPr>
        <w:t xml:space="preserve">5. </w:t>
      </w:r>
      <w:proofErr w:type="spellStart"/>
      <w:r w:rsidRPr="008C0CE3">
        <w:rPr>
          <w:i/>
          <w:iCs/>
          <w:lang w:val="en-US"/>
        </w:rPr>
        <w:t>Việc</w:t>
      </w:r>
      <w:proofErr w:type="spellEnd"/>
      <w:r w:rsidRPr="008C0CE3">
        <w:rPr>
          <w:i/>
          <w:iCs/>
          <w:lang w:val="en-US"/>
        </w:rPr>
        <w:t xml:space="preserve"> </w:t>
      </w:r>
      <w:proofErr w:type="spellStart"/>
      <w:r w:rsidRPr="008C0CE3">
        <w:rPr>
          <w:i/>
          <w:iCs/>
          <w:lang w:val="en-US"/>
        </w:rPr>
        <w:t>đánh</w:t>
      </w:r>
      <w:proofErr w:type="spellEnd"/>
      <w:r w:rsidRPr="008C0CE3">
        <w:rPr>
          <w:i/>
          <w:iCs/>
          <w:lang w:val="en-US"/>
        </w:rPr>
        <w:t xml:space="preserve"> </w:t>
      </w:r>
      <w:proofErr w:type="spellStart"/>
      <w:r w:rsidRPr="008C0CE3">
        <w:rPr>
          <w:i/>
          <w:iCs/>
          <w:lang w:val="en-US"/>
        </w:rPr>
        <w:t>giá</w:t>
      </w:r>
      <w:proofErr w:type="spellEnd"/>
      <w:r w:rsidRPr="008C0CE3">
        <w:rPr>
          <w:i/>
          <w:iCs/>
          <w:lang w:val="en-US"/>
        </w:rPr>
        <w:t xml:space="preserve"> </w:t>
      </w:r>
      <w:proofErr w:type="spellStart"/>
      <w:r w:rsidRPr="008C0CE3">
        <w:rPr>
          <w:i/>
          <w:iCs/>
          <w:lang w:val="en-US"/>
        </w:rPr>
        <w:t>sự</w:t>
      </w:r>
      <w:proofErr w:type="spellEnd"/>
      <w:r w:rsidRPr="008C0CE3">
        <w:rPr>
          <w:i/>
          <w:iCs/>
          <w:lang w:val="en-US"/>
        </w:rPr>
        <w:t xml:space="preserve"> </w:t>
      </w:r>
      <w:proofErr w:type="spellStart"/>
      <w:r w:rsidRPr="008C0CE3">
        <w:rPr>
          <w:i/>
          <w:iCs/>
          <w:lang w:val="en-US"/>
        </w:rPr>
        <w:t>phù</w:t>
      </w:r>
      <w:proofErr w:type="spellEnd"/>
      <w:r w:rsidRPr="008C0CE3">
        <w:rPr>
          <w:i/>
          <w:iCs/>
          <w:lang w:val="en-US"/>
        </w:rPr>
        <w:t xml:space="preserve"> </w:t>
      </w:r>
      <w:proofErr w:type="spellStart"/>
      <w:r w:rsidRPr="008C0CE3">
        <w:rPr>
          <w:i/>
          <w:iCs/>
          <w:lang w:val="en-US"/>
        </w:rPr>
        <w:t>hợp</w:t>
      </w:r>
      <w:proofErr w:type="spellEnd"/>
      <w:r w:rsidRPr="008C0CE3">
        <w:rPr>
          <w:i/>
          <w:iCs/>
          <w:lang w:val="en-US"/>
        </w:rPr>
        <w:t xml:space="preserve"> </w:t>
      </w:r>
      <w:proofErr w:type="spellStart"/>
      <w:r w:rsidRPr="008C0CE3">
        <w:rPr>
          <w:i/>
          <w:iCs/>
          <w:lang w:val="en-US"/>
        </w:rPr>
        <w:t>của</w:t>
      </w:r>
      <w:proofErr w:type="spellEnd"/>
      <w:r w:rsidRPr="008C0CE3">
        <w:rPr>
          <w:i/>
          <w:iCs/>
          <w:lang w:val="en-US"/>
        </w:rPr>
        <w:t xml:space="preserve"> </w:t>
      </w:r>
      <w:proofErr w:type="spellStart"/>
      <w:r w:rsidRPr="008C0CE3">
        <w:rPr>
          <w:i/>
          <w:iCs/>
          <w:lang w:val="en-US"/>
        </w:rPr>
        <w:t>dự</w:t>
      </w:r>
      <w:proofErr w:type="spellEnd"/>
      <w:r w:rsidRPr="008C0CE3">
        <w:rPr>
          <w:i/>
          <w:iCs/>
          <w:lang w:val="en-US"/>
        </w:rPr>
        <w:t xml:space="preserve"> </w:t>
      </w:r>
      <w:proofErr w:type="spellStart"/>
      <w:r w:rsidRPr="008C0CE3">
        <w:rPr>
          <w:i/>
          <w:iCs/>
          <w:lang w:val="en-US"/>
        </w:rPr>
        <w:t>án</w:t>
      </w:r>
      <w:proofErr w:type="spellEnd"/>
      <w:r w:rsidRPr="008C0CE3">
        <w:rPr>
          <w:i/>
          <w:iCs/>
          <w:lang w:val="en-US"/>
        </w:rPr>
        <w:t xml:space="preserve"> </w:t>
      </w:r>
      <w:proofErr w:type="spellStart"/>
      <w:r w:rsidRPr="008C0CE3">
        <w:rPr>
          <w:i/>
          <w:iCs/>
          <w:lang w:val="en-US"/>
        </w:rPr>
        <w:t>với</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trong</w:t>
      </w:r>
      <w:proofErr w:type="spellEnd"/>
      <w:r w:rsidRPr="008C0CE3">
        <w:rPr>
          <w:i/>
          <w:iCs/>
          <w:lang w:val="en-US"/>
        </w:rPr>
        <w:t xml:space="preserve"> </w:t>
      </w:r>
      <w:proofErr w:type="spellStart"/>
      <w:r w:rsidRPr="008C0CE3">
        <w:rPr>
          <w:i/>
          <w:iCs/>
          <w:lang w:val="en-US"/>
        </w:rPr>
        <w:t>chấp</w:t>
      </w:r>
      <w:proofErr w:type="spellEnd"/>
      <w:r w:rsidRPr="008C0CE3">
        <w:rPr>
          <w:i/>
          <w:iCs/>
          <w:lang w:val="en-US"/>
        </w:rPr>
        <w:t xml:space="preserve"> </w:t>
      </w:r>
      <w:proofErr w:type="spellStart"/>
      <w:r w:rsidRPr="008C0CE3">
        <w:rPr>
          <w:i/>
          <w:iCs/>
          <w:lang w:val="en-US"/>
        </w:rPr>
        <w:t>thuận</w:t>
      </w:r>
      <w:proofErr w:type="spellEnd"/>
      <w:r w:rsidRPr="008C0CE3">
        <w:rPr>
          <w:i/>
          <w:iCs/>
          <w:lang w:val="en-US"/>
        </w:rPr>
        <w:t xml:space="preserve"> </w:t>
      </w:r>
      <w:proofErr w:type="spellStart"/>
      <w:r w:rsidRPr="008C0CE3">
        <w:rPr>
          <w:i/>
          <w:iCs/>
          <w:lang w:val="en-US"/>
        </w:rPr>
        <w:t>hoặc</w:t>
      </w:r>
      <w:proofErr w:type="spellEnd"/>
      <w:r w:rsidRPr="008C0CE3">
        <w:rPr>
          <w:i/>
          <w:iCs/>
          <w:lang w:val="en-US"/>
        </w:rPr>
        <w:t xml:space="preserve"> </w:t>
      </w:r>
      <w:proofErr w:type="spellStart"/>
      <w:r w:rsidRPr="008C0CE3">
        <w:rPr>
          <w:i/>
          <w:iCs/>
          <w:lang w:val="en-US"/>
        </w:rPr>
        <w:t>phê</w:t>
      </w:r>
      <w:proofErr w:type="spellEnd"/>
      <w:r w:rsidRPr="008C0CE3">
        <w:rPr>
          <w:i/>
          <w:iCs/>
          <w:lang w:val="en-US"/>
        </w:rPr>
        <w:t xml:space="preserve"> </w:t>
      </w:r>
      <w:proofErr w:type="spellStart"/>
      <w:r w:rsidRPr="008C0CE3">
        <w:rPr>
          <w:i/>
          <w:iCs/>
          <w:lang w:val="en-US"/>
        </w:rPr>
        <w:t>duyệt</w:t>
      </w:r>
      <w:proofErr w:type="spellEnd"/>
      <w:r w:rsidRPr="008C0CE3">
        <w:rPr>
          <w:i/>
          <w:iCs/>
          <w:lang w:val="en-US"/>
        </w:rPr>
        <w:t xml:space="preserve"> </w:t>
      </w:r>
      <w:proofErr w:type="spellStart"/>
      <w:r w:rsidRPr="008C0CE3">
        <w:rPr>
          <w:i/>
          <w:iCs/>
          <w:lang w:val="en-US"/>
        </w:rPr>
        <w:t>chủ</w:t>
      </w:r>
      <w:proofErr w:type="spellEnd"/>
      <w:r w:rsidRPr="008C0CE3">
        <w:rPr>
          <w:i/>
          <w:iCs/>
          <w:lang w:val="en-US"/>
        </w:rPr>
        <w:t xml:space="preserve"> </w:t>
      </w:r>
      <w:proofErr w:type="spellStart"/>
      <w:r w:rsidRPr="008C0CE3">
        <w:rPr>
          <w:i/>
          <w:iCs/>
          <w:lang w:val="en-US"/>
        </w:rPr>
        <w:t>trương</w:t>
      </w:r>
      <w:proofErr w:type="spellEnd"/>
      <w:r w:rsidRPr="008C0CE3">
        <w:rPr>
          <w:i/>
          <w:iCs/>
          <w:lang w:val="en-US"/>
        </w:rPr>
        <w:t xml:space="preserve"> </w:t>
      </w:r>
      <w:proofErr w:type="spellStart"/>
      <w:r w:rsidRPr="008C0CE3">
        <w:rPr>
          <w:i/>
          <w:iCs/>
          <w:lang w:val="en-US"/>
        </w:rPr>
        <w:t>đầu</w:t>
      </w:r>
      <w:proofErr w:type="spellEnd"/>
      <w:r w:rsidRPr="008C0CE3">
        <w:rPr>
          <w:i/>
          <w:iCs/>
          <w:lang w:val="en-US"/>
        </w:rPr>
        <w:t xml:space="preserve"> </w:t>
      </w:r>
      <w:proofErr w:type="spellStart"/>
      <w:r w:rsidRPr="008C0CE3">
        <w:rPr>
          <w:i/>
          <w:iCs/>
          <w:lang w:val="en-US"/>
        </w:rPr>
        <w:t>tư</w:t>
      </w:r>
      <w:proofErr w:type="spellEnd"/>
      <w:r w:rsidRPr="008C0CE3">
        <w:rPr>
          <w:i/>
          <w:iCs/>
          <w:lang w:val="en-US"/>
        </w:rPr>
        <w:t xml:space="preserve">, </w:t>
      </w:r>
      <w:proofErr w:type="spellStart"/>
      <w:r w:rsidRPr="008C0CE3">
        <w:rPr>
          <w:i/>
          <w:iCs/>
          <w:lang w:val="en-US"/>
        </w:rPr>
        <w:t>quyết</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đầu</w:t>
      </w:r>
      <w:proofErr w:type="spellEnd"/>
      <w:r w:rsidRPr="008C0CE3">
        <w:rPr>
          <w:i/>
          <w:iCs/>
          <w:lang w:val="en-US"/>
        </w:rPr>
        <w:t xml:space="preserve"> </w:t>
      </w:r>
      <w:proofErr w:type="spellStart"/>
      <w:r w:rsidRPr="008C0CE3">
        <w:rPr>
          <w:i/>
          <w:iCs/>
          <w:lang w:val="en-US"/>
        </w:rPr>
        <w:t>tư</w:t>
      </w:r>
      <w:proofErr w:type="spellEnd"/>
      <w:r w:rsidRPr="008C0CE3">
        <w:rPr>
          <w:i/>
          <w:iCs/>
          <w:lang w:val="en-US"/>
        </w:rPr>
        <w:t xml:space="preserve"> </w:t>
      </w:r>
      <w:proofErr w:type="spellStart"/>
      <w:r w:rsidRPr="008C0CE3">
        <w:rPr>
          <w:i/>
          <w:iCs/>
          <w:lang w:val="en-US"/>
        </w:rPr>
        <w:t>theo</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tại</w:t>
      </w:r>
      <w:proofErr w:type="spellEnd"/>
      <w:r w:rsidRPr="008C0CE3">
        <w:rPr>
          <w:i/>
          <w:iCs/>
          <w:lang w:val="en-US"/>
        </w:rPr>
        <w:t xml:space="preserve"> </w:t>
      </w:r>
      <w:proofErr w:type="spellStart"/>
      <w:r w:rsidRPr="008C0CE3">
        <w:rPr>
          <w:i/>
          <w:iCs/>
          <w:lang w:val="en-US"/>
        </w:rPr>
        <w:t>Điều</w:t>
      </w:r>
      <w:proofErr w:type="spellEnd"/>
      <w:r w:rsidRPr="008C0CE3">
        <w:rPr>
          <w:i/>
          <w:iCs/>
          <w:lang w:val="en-US"/>
        </w:rPr>
        <w:t xml:space="preserve"> 48 </w:t>
      </w:r>
      <w:proofErr w:type="spellStart"/>
      <w:r w:rsidRPr="008C0CE3">
        <w:rPr>
          <w:i/>
          <w:iCs/>
          <w:lang w:val="en-US"/>
        </w:rPr>
        <w:t>Luật</w:t>
      </w:r>
      <w:proofErr w:type="spellEnd"/>
      <w:r w:rsidRPr="008C0CE3">
        <w:rPr>
          <w:i/>
          <w:iCs/>
          <w:lang w:val="en-US"/>
        </w:rPr>
        <w:t xml:space="preserve"> Quy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số</w:t>
      </w:r>
      <w:proofErr w:type="spellEnd"/>
      <w:r w:rsidRPr="008C0CE3">
        <w:rPr>
          <w:i/>
          <w:iCs/>
          <w:lang w:val="en-US"/>
        </w:rPr>
        <w:t xml:space="preserve"> 112/2025/QH15 </w:t>
      </w:r>
      <w:proofErr w:type="spellStart"/>
      <w:r w:rsidRPr="008C0CE3">
        <w:rPr>
          <w:i/>
          <w:iCs/>
          <w:lang w:val="en-US"/>
        </w:rPr>
        <w:t>và</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của</w:t>
      </w:r>
      <w:proofErr w:type="spellEnd"/>
      <w:r w:rsidRPr="008C0CE3">
        <w:rPr>
          <w:i/>
          <w:iCs/>
          <w:lang w:val="en-US"/>
        </w:rPr>
        <w:t xml:space="preserve"> </w:t>
      </w:r>
      <w:proofErr w:type="spellStart"/>
      <w:r w:rsidRPr="008C0CE3">
        <w:rPr>
          <w:i/>
          <w:iCs/>
          <w:lang w:val="en-US"/>
        </w:rPr>
        <w:t>pháp</w:t>
      </w:r>
      <w:proofErr w:type="spellEnd"/>
      <w:r w:rsidRPr="008C0CE3">
        <w:rPr>
          <w:i/>
          <w:iCs/>
          <w:lang w:val="en-US"/>
        </w:rPr>
        <w:t xml:space="preserve"> </w:t>
      </w:r>
      <w:proofErr w:type="spellStart"/>
      <w:r w:rsidRPr="008C0CE3">
        <w:rPr>
          <w:i/>
          <w:iCs/>
          <w:lang w:val="en-US"/>
        </w:rPr>
        <w:t>luật</w:t>
      </w:r>
      <w:proofErr w:type="spellEnd"/>
      <w:r w:rsidRPr="008C0CE3">
        <w:rPr>
          <w:i/>
          <w:iCs/>
          <w:lang w:val="en-US"/>
        </w:rPr>
        <w:t xml:space="preserve"> </w:t>
      </w:r>
      <w:proofErr w:type="spellStart"/>
      <w:r w:rsidRPr="008C0CE3">
        <w:rPr>
          <w:i/>
          <w:iCs/>
          <w:lang w:val="en-US"/>
        </w:rPr>
        <w:t>có</w:t>
      </w:r>
      <w:proofErr w:type="spellEnd"/>
      <w:r w:rsidRPr="008C0CE3">
        <w:rPr>
          <w:i/>
          <w:iCs/>
          <w:lang w:val="en-US"/>
        </w:rPr>
        <w:t xml:space="preserve"> </w:t>
      </w:r>
      <w:proofErr w:type="spellStart"/>
      <w:r w:rsidRPr="008C0CE3">
        <w:rPr>
          <w:i/>
          <w:iCs/>
          <w:lang w:val="en-US"/>
        </w:rPr>
        <w:t>liên</w:t>
      </w:r>
      <w:proofErr w:type="spellEnd"/>
      <w:r w:rsidRPr="008C0CE3">
        <w:rPr>
          <w:i/>
          <w:iCs/>
          <w:lang w:val="en-US"/>
        </w:rPr>
        <w:t xml:space="preserve"> </w:t>
      </w:r>
      <w:proofErr w:type="spellStart"/>
      <w:r w:rsidRPr="008C0CE3">
        <w:rPr>
          <w:i/>
          <w:iCs/>
          <w:lang w:val="en-US"/>
        </w:rPr>
        <w:t>quan</w:t>
      </w:r>
      <w:proofErr w:type="spellEnd"/>
      <w:r w:rsidRPr="008C0CE3">
        <w:rPr>
          <w:i/>
          <w:iCs/>
          <w:lang w:val="en-US"/>
        </w:rPr>
        <w:t xml:space="preserve"> </w:t>
      </w:r>
      <w:proofErr w:type="spellStart"/>
      <w:r w:rsidRPr="008C0CE3">
        <w:rPr>
          <w:i/>
          <w:iCs/>
          <w:lang w:val="en-US"/>
        </w:rPr>
        <w:t>trước</w:t>
      </w:r>
      <w:proofErr w:type="spellEnd"/>
      <w:r w:rsidRPr="008C0CE3">
        <w:rPr>
          <w:i/>
          <w:iCs/>
          <w:lang w:val="en-US"/>
        </w:rPr>
        <w:t xml:space="preserve"> </w:t>
      </w:r>
      <w:proofErr w:type="spellStart"/>
      <w:r w:rsidRPr="008C0CE3">
        <w:rPr>
          <w:i/>
          <w:iCs/>
          <w:lang w:val="en-US"/>
        </w:rPr>
        <w:t>ngày</w:t>
      </w:r>
      <w:proofErr w:type="spellEnd"/>
      <w:r w:rsidRPr="008C0CE3">
        <w:rPr>
          <w:i/>
          <w:iCs/>
          <w:lang w:val="en-US"/>
        </w:rPr>
        <w:t xml:space="preserve"> </w:t>
      </w:r>
      <w:proofErr w:type="spellStart"/>
      <w:r w:rsidRPr="008C0CE3">
        <w:rPr>
          <w:i/>
          <w:iCs/>
          <w:lang w:val="en-US"/>
        </w:rPr>
        <w:t>Nghị</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này</w:t>
      </w:r>
      <w:proofErr w:type="spellEnd"/>
      <w:r w:rsidRPr="008C0CE3">
        <w:rPr>
          <w:i/>
          <w:iCs/>
          <w:lang w:val="en-US"/>
        </w:rPr>
        <w:t xml:space="preserve"> </w:t>
      </w:r>
      <w:proofErr w:type="spellStart"/>
      <w:r w:rsidRPr="008C0CE3">
        <w:rPr>
          <w:i/>
          <w:iCs/>
          <w:lang w:val="en-US"/>
        </w:rPr>
        <w:t>có</w:t>
      </w:r>
      <w:proofErr w:type="spellEnd"/>
      <w:r w:rsidRPr="008C0CE3">
        <w:rPr>
          <w:i/>
          <w:iCs/>
          <w:lang w:val="en-US"/>
        </w:rPr>
        <w:t xml:space="preserve"> </w:t>
      </w:r>
      <w:proofErr w:type="spellStart"/>
      <w:r w:rsidRPr="008C0CE3">
        <w:rPr>
          <w:i/>
          <w:iCs/>
          <w:lang w:val="en-US"/>
        </w:rPr>
        <w:t>hiệu</w:t>
      </w:r>
      <w:proofErr w:type="spellEnd"/>
      <w:r w:rsidRPr="008C0CE3">
        <w:rPr>
          <w:i/>
          <w:iCs/>
          <w:lang w:val="en-US"/>
        </w:rPr>
        <w:t xml:space="preserve"> </w:t>
      </w:r>
      <w:proofErr w:type="spellStart"/>
      <w:r w:rsidRPr="008C0CE3">
        <w:rPr>
          <w:i/>
          <w:iCs/>
          <w:lang w:val="en-US"/>
        </w:rPr>
        <w:t>lực</w:t>
      </w:r>
      <w:proofErr w:type="spellEnd"/>
      <w:r w:rsidRPr="008C0CE3">
        <w:rPr>
          <w:i/>
          <w:iCs/>
          <w:lang w:val="en-US"/>
        </w:rPr>
        <w:t xml:space="preserve"> </w:t>
      </w:r>
      <w:proofErr w:type="spellStart"/>
      <w:r w:rsidRPr="008C0CE3">
        <w:rPr>
          <w:i/>
          <w:iCs/>
          <w:lang w:val="en-US"/>
        </w:rPr>
        <w:t>thi</w:t>
      </w:r>
      <w:proofErr w:type="spellEnd"/>
      <w:r w:rsidRPr="008C0CE3">
        <w:rPr>
          <w:i/>
          <w:iCs/>
          <w:lang w:val="en-US"/>
        </w:rPr>
        <w:t xml:space="preserve"> </w:t>
      </w:r>
      <w:proofErr w:type="spellStart"/>
      <w:r w:rsidRPr="008C0CE3">
        <w:rPr>
          <w:i/>
          <w:iCs/>
          <w:lang w:val="en-US"/>
        </w:rPr>
        <w:t>hành</w:t>
      </w:r>
      <w:proofErr w:type="spellEnd"/>
      <w:r w:rsidRPr="008C0CE3">
        <w:rPr>
          <w:i/>
          <w:iCs/>
          <w:lang w:val="en-US"/>
        </w:rPr>
        <w:t xml:space="preserve"> </w:t>
      </w:r>
      <w:proofErr w:type="spellStart"/>
      <w:r w:rsidRPr="008C0CE3">
        <w:rPr>
          <w:i/>
          <w:iCs/>
          <w:lang w:val="en-US"/>
        </w:rPr>
        <w:t>thực</w:t>
      </w:r>
      <w:proofErr w:type="spellEnd"/>
      <w:r w:rsidRPr="008C0CE3">
        <w:rPr>
          <w:i/>
          <w:iCs/>
          <w:lang w:val="en-US"/>
        </w:rPr>
        <w:t xml:space="preserve"> </w:t>
      </w:r>
      <w:proofErr w:type="spellStart"/>
      <w:r w:rsidRPr="008C0CE3">
        <w:rPr>
          <w:i/>
          <w:iCs/>
          <w:lang w:val="en-US"/>
        </w:rPr>
        <w:t>hiện</w:t>
      </w:r>
      <w:proofErr w:type="spellEnd"/>
      <w:r w:rsidRPr="008C0CE3">
        <w:rPr>
          <w:i/>
          <w:iCs/>
          <w:lang w:val="en-US"/>
        </w:rPr>
        <w:t xml:space="preserve"> </w:t>
      </w:r>
      <w:proofErr w:type="spellStart"/>
      <w:r w:rsidRPr="008C0CE3">
        <w:rPr>
          <w:i/>
          <w:iCs/>
          <w:lang w:val="en-US"/>
        </w:rPr>
        <w:t>như</w:t>
      </w:r>
      <w:proofErr w:type="spellEnd"/>
      <w:r w:rsidRPr="008C0CE3">
        <w:rPr>
          <w:i/>
          <w:iCs/>
          <w:lang w:val="en-US"/>
        </w:rPr>
        <w:t xml:space="preserve"> </w:t>
      </w:r>
      <w:proofErr w:type="spellStart"/>
      <w:r w:rsidRPr="008C0CE3">
        <w:rPr>
          <w:i/>
          <w:iCs/>
          <w:lang w:val="en-US"/>
        </w:rPr>
        <w:t>sau</w:t>
      </w:r>
      <w:proofErr w:type="spellEnd"/>
      <w:r w:rsidRPr="008C0CE3">
        <w:rPr>
          <w:i/>
          <w:iCs/>
          <w:lang w:val="en-US"/>
        </w:rPr>
        <w:t>:</w:t>
      </w:r>
    </w:p>
    <w:p w14:paraId="45903A2E" w14:textId="77777777" w:rsidR="008C0CE3" w:rsidRPr="008C0CE3" w:rsidRDefault="008C0CE3" w:rsidP="008C0CE3">
      <w:pPr>
        <w:pStyle w:val="FootnoteText"/>
        <w:spacing w:before="0" w:line="240" w:lineRule="auto"/>
        <w:rPr>
          <w:i/>
          <w:iCs/>
          <w:lang w:val="en-US"/>
        </w:rPr>
      </w:pPr>
      <w:r w:rsidRPr="008C0CE3">
        <w:rPr>
          <w:i/>
          <w:iCs/>
          <w:lang w:val="en-US"/>
        </w:rPr>
        <w:t xml:space="preserve">a) </w:t>
      </w:r>
      <w:proofErr w:type="spellStart"/>
      <w:r w:rsidRPr="008C0CE3">
        <w:rPr>
          <w:i/>
          <w:iCs/>
          <w:lang w:val="en-US"/>
        </w:rPr>
        <w:t>Dự</w:t>
      </w:r>
      <w:proofErr w:type="spellEnd"/>
      <w:r w:rsidRPr="008C0CE3">
        <w:rPr>
          <w:i/>
          <w:iCs/>
          <w:lang w:val="en-US"/>
        </w:rPr>
        <w:t xml:space="preserve"> </w:t>
      </w:r>
      <w:proofErr w:type="spellStart"/>
      <w:r w:rsidRPr="008C0CE3">
        <w:rPr>
          <w:i/>
          <w:iCs/>
          <w:lang w:val="en-US"/>
        </w:rPr>
        <w:t>án</w:t>
      </w:r>
      <w:proofErr w:type="spellEnd"/>
      <w:r w:rsidRPr="008C0CE3">
        <w:rPr>
          <w:i/>
          <w:iCs/>
          <w:lang w:val="en-US"/>
        </w:rPr>
        <w:t xml:space="preserve"> </w:t>
      </w:r>
      <w:proofErr w:type="spellStart"/>
      <w:r w:rsidRPr="008C0CE3">
        <w:rPr>
          <w:i/>
          <w:iCs/>
          <w:lang w:val="en-US"/>
        </w:rPr>
        <w:t>đã</w:t>
      </w:r>
      <w:proofErr w:type="spellEnd"/>
      <w:r w:rsidRPr="008C0CE3">
        <w:rPr>
          <w:i/>
          <w:iCs/>
          <w:lang w:val="en-US"/>
        </w:rPr>
        <w:t xml:space="preserve"> </w:t>
      </w:r>
      <w:proofErr w:type="spellStart"/>
      <w:r w:rsidRPr="008C0CE3">
        <w:rPr>
          <w:i/>
          <w:iCs/>
          <w:lang w:val="en-US"/>
        </w:rPr>
        <w:t>được</w:t>
      </w:r>
      <w:proofErr w:type="spellEnd"/>
      <w:r w:rsidRPr="008C0CE3">
        <w:rPr>
          <w:i/>
          <w:iCs/>
          <w:lang w:val="en-US"/>
        </w:rPr>
        <w:t xml:space="preserve"> </w:t>
      </w:r>
      <w:proofErr w:type="spellStart"/>
      <w:r w:rsidRPr="008C0CE3">
        <w:rPr>
          <w:i/>
          <w:iCs/>
          <w:lang w:val="en-US"/>
        </w:rPr>
        <w:t>chấp</w:t>
      </w:r>
      <w:proofErr w:type="spellEnd"/>
      <w:r w:rsidRPr="008C0CE3">
        <w:rPr>
          <w:i/>
          <w:iCs/>
          <w:lang w:val="en-US"/>
        </w:rPr>
        <w:t xml:space="preserve"> </w:t>
      </w:r>
      <w:proofErr w:type="spellStart"/>
      <w:r w:rsidRPr="008C0CE3">
        <w:rPr>
          <w:i/>
          <w:iCs/>
          <w:lang w:val="en-US"/>
        </w:rPr>
        <w:t>thuận</w:t>
      </w:r>
      <w:proofErr w:type="spellEnd"/>
      <w:r w:rsidRPr="008C0CE3">
        <w:rPr>
          <w:i/>
          <w:iCs/>
          <w:lang w:val="en-US"/>
        </w:rPr>
        <w:t xml:space="preserve"> </w:t>
      </w:r>
      <w:proofErr w:type="spellStart"/>
      <w:r w:rsidRPr="008C0CE3">
        <w:rPr>
          <w:i/>
          <w:iCs/>
          <w:lang w:val="en-US"/>
        </w:rPr>
        <w:t>hoặc</w:t>
      </w:r>
      <w:proofErr w:type="spellEnd"/>
      <w:r w:rsidRPr="008C0CE3">
        <w:rPr>
          <w:i/>
          <w:iCs/>
          <w:lang w:val="en-US"/>
        </w:rPr>
        <w:t xml:space="preserve"> </w:t>
      </w:r>
      <w:proofErr w:type="spellStart"/>
      <w:r w:rsidRPr="008C0CE3">
        <w:rPr>
          <w:i/>
          <w:iCs/>
          <w:lang w:val="en-US"/>
        </w:rPr>
        <w:t>phê</w:t>
      </w:r>
      <w:proofErr w:type="spellEnd"/>
      <w:r w:rsidRPr="008C0CE3">
        <w:rPr>
          <w:i/>
          <w:iCs/>
          <w:lang w:val="en-US"/>
        </w:rPr>
        <w:t xml:space="preserve"> </w:t>
      </w:r>
      <w:proofErr w:type="spellStart"/>
      <w:r w:rsidRPr="008C0CE3">
        <w:rPr>
          <w:i/>
          <w:iCs/>
          <w:lang w:val="en-US"/>
        </w:rPr>
        <w:t>duyệt</w:t>
      </w:r>
      <w:proofErr w:type="spellEnd"/>
      <w:r w:rsidRPr="008C0CE3">
        <w:rPr>
          <w:i/>
          <w:iCs/>
          <w:lang w:val="en-US"/>
        </w:rPr>
        <w:t xml:space="preserve"> </w:t>
      </w:r>
      <w:proofErr w:type="spellStart"/>
      <w:r w:rsidRPr="008C0CE3">
        <w:rPr>
          <w:i/>
          <w:iCs/>
          <w:lang w:val="en-US"/>
        </w:rPr>
        <w:t>chủ</w:t>
      </w:r>
      <w:proofErr w:type="spellEnd"/>
      <w:r w:rsidRPr="008C0CE3">
        <w:rPr>
          <w:i/>
          <w:iCs/>
          <w:lang w:val="en-US"/>
        </w:rPr>
        <w:t xml:space="preserve"> </w:t>
      </w:r>
      <w:proofErr w:type="spellStart"/>
      <w:r w:rsidRPr="008C0CE3">
        <w:rPr>
          <w:i/>
          <w:iCs/>
          <w:lang w:val="en-US"/>
        </w:rPr>
        <w:t>trương</w:t>
      </w:r>
      <w:proofErr w:type="spellEnd"/>
      <w:r w:rsidRPr="008C0CE3">
        <w:rPr>
          <w:i/>
          <w:iCs/>
          <w:lang w:val="en-US"/>
        </w:rPr>
        <w:t xml:space="preserve"> </w:t>
      </w:r>
      <w:proofErr w:type="spellStart"/>
      <w:r w:rsidRPr="008C0CE3">
        <w:rPr>
          <w:i/>
          <w:iCs/>
          <w:lang w:val="en-US"/>
        </w:rPr>
        <w:t>đầu</w:t>
      </w:r>
      <w:proofErr w:type="spellEnd"/>
      <w:r w:rsidRPr="008C0CE3">
        <w:rPr>
          <w:i/>
          <w:iCs/>
          <w:lang w:val="en-US"/>
        </w:rPr>
        <w:t xml:space="preserve"> </w:t>
      </w:r>
      <w:proofErr w:type="spellStart"/>
      <w:r w:rsidRPr="008C0CE3">
        <w:rPr>
          <w:i/>
          <w:iCs/>
          <w:lang w:val="en-US"/>
        </w:rPr>
        <w:t>tư</w:t>
      </w:r>
      <w:proofErr w:type="spellEnd"/>
      <w:r w:rsidRPr="008C0CE3">
        <w:rPr>
          <w:i/>
          <w:iCs/>
          <w:lang w:val="en-US"/>
        </w:rPr>
        <w:t xml:space="preserve">, </w:t>
      </w:r>
      <w:proofErr w:type="spellStart"/>
      <w:r w:rsidRPr="008C0CE3">
        <w:rPr>
          <w:i/>
          <w:iCs/>
          <w:lang w:val="en-US"/>
        </w:rPr>
        <w:t>quyết</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đầu</w:t>
      </w:r>
      <w:proofErr w:type="spellEnd"/>
      <w:r w:rsidRPr="008C0CE3">
        <w:rPr>
          <w:i/>
          <w:iCs/>
          <w:lang w:val="en-US"/>
        </w:rPr>
        <w:t xml:space="preserve"> </w:t>
      </w:r>
      <w:proofErr w:type="spellStart"/>
      <w:r w:rsidRPr="008C0CE3">
        <w:rPr>
          <w:i/>
          <w:iCs/>
          <w:lang w:val="en-US"/>
        </w:rPr>
        <w:t>tư</w:t>
      </w:r>
      <w:proofErr w:type="spellEnd"/>
      <w:r w:rsidRPr="008C0CE3">
        <w:rPr>
          <w:i/>
          <w:iCs/>
          <w:lang w:val="en-US"/>
        </w:rPr>
        <w:t xml:space="preserve"> </w:t>
      </w:r>
      <w:proofErr w:type="spellStart"/>
      <w:r w:rsidRPr="008C0CE3">
        <w:rPr>
          <w:i/>
          <w:iCs/>
          <w:lang w:val="en-US"/>
        </w:rPr>
        <w:t>trước</w:t>
      </w:r>
      <w:proofErr w:type="spellEnd"/>
      <w:r w:rsidRPr="008C0CE3">
        <w:rPr>
          <w:i/>
          <w:iCs/>
          <w:lang w:val="en-US"/>
        </w:rPr>
        <w:t xml:space="preserve"> </w:t>
      </w:r>
      <w:proofErr w:type="spellStart"/>
      <w:r w:rsidRPr="008C0CE3">
        <w:rPr>
          <w:i/>
          <w:iCs/>
          <w:lang w:val="en-US"/>
        </w:rPr>
        <w:t>ngày</w:t>
      </w:r>
      <w:proofErr w:type="spellEnd"/>
      <w:r w:rsidRPr="008C0CE3">
        <w:rPr>
          <w:i/>
          <w:iCs/>
          <w:lang w:val="en-US"/>
        </w:rPr>
        <w:t xml:space="preserve"> </w:t>
      </w:r>
      <w:proofErr w:type="spellStart"/>
      <w:r w:rsidRPr="008C0CE3">
        <w:rPr>
          <w:i/>
          <w:iCs/>
          <w:lang w:val="en-US"/>
        </w:rPr>
        <w:t>Nghị</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này</w:t>
      </w:r>
      <w:proofErr w:type="spellEnd"/>
      <w:r w:rsidRPr="008C0CE3">
        <w:rPr>
          <w:i/>
          <w:iCs/>
          <w:lang w:val="en-US"/>
        </w:rPr>
        <w:t xml:space="preserve"> </w:t>
      </w:r>
      <w:proofErr w:type="spellStart"/>
      <w:r w:rsidRPr="008C0CE3">
        <w:rPr>
          <w:i/>
          <w:iCs/>
          <w:lang w:val="en-US"/>
        </w:rPr>
        <w:t>có</w:t>
      </w:r>
      <w:proofErr w:type="spellEnd"/>
      <w:r w:rsidRPr="008C0CE3">
        <w:rPr>
          <w:i/>
          <w:iCs/>
          <w:lang w:val="en-US"/>
        </w:rPr>
        <w:t xml:space="preserve"> </w:t>
      </w:r>
      <w:proofErr w:type="spellStart"/>
      <w:r w:rsidRPr="008C0CE3">
        <w:rPr>
          <w:i/>
          <w:iCs/>
          <w:lang w:val="en-US"/>
        </w:rPr>
        <w:t>hiệu</w:t>
      </w:r>
      <w:proofErr w:type="spellEnd"/>
      <w:r w:rsidRPr="008C0CE3">
        <w:rPr>
          <w:i/>
          <w:iCs/>
          <w:lang w:val="en-US"/>
        </w:rPr>
        <w:t xml:space="preserve"> </w:t>
      </w:r>
      <w:proofErr w:type="spellStart"/>
      <w:r w:rsidRPr="008C0CE3">
        <w:rPr>
          <w:i/>
          <w:iCs/>
          <w:lang w:val="en-US"/>
        </w:rPr>
        <w:t>lực</w:t>
      </w:r>
      <w:proofErr w:type="spellEnd"/>
      <w:r w:rsidRPr="008C0CE3">
        <w:rPr>
          <w:i/>
          <w:iCs/>
          <w:lang w:val="en-US"/>
        </w:rPr>
        <w:t xml:space="preserve"> </w:t>
      </w:r>
      <w:proofErr w:type="spellStart"/>
      <w:r w:rsidRPr="008C0CE3">
        <w:rPr>
          <w:i/>
          <w:iCs/>
          <w:lang w:val="en-US"/>
        </w:rPr>
        <w:t>thi</w:t>
      </w:r>
      <w:proofErr w:type="spellEnd"/>
      <w:r w:rsidRPr="008C0CE3">
        <w:rPr>
          <w:i/>
          <w:iCs/>
          <w:lang w:val="en-US"/>
        </w:rPr>
        <w:t xml:space="preserve"> </w:t>
      </w:r>
      <w:proofErr w:type="spellStart"/>
      <w:r w:rsidRPr="008C0CE3">
        <w:rPr>
          <w:i/>
          <w:iCs/>
          <w:lang w:val="en-US"/>
        </w:rPr>
        <w:t>hành</w:t>
      </w:r>
      <w:proofErr w:type="spellEnd"/>
      <w:r w:rsidRPr="008C0CE3">
        <w:rPr>
          <w:i/>
          <w:iCs/>
          <w:lang w:val="en-US"/>
        </w:rPr>
        <w:t xml:space="preserve"> </w:t>
      </w:r>
      <w:proofErr w:type="spellStart"/>
      <w:r w:rsidRPr="008C0CE3">
        <w:rPr>
          <w:i/>
          <w:iCs/>
          <w:lang w:val="en-US"/>
        </w:rPr>
        <w:t>thì</w:t>
      </w:r>
      <w:proofErr w:type="spellEnd"/>
      <w:r w:rsidRPr="008C0CE3">
        <w:rPr>
          <w:i/>
          <w:iCs/>
          <w:lang w:val="en-US"/>
        </w:rPr>
        <w:t xml:space="preserve"> </w:t>
      </w:r>
      <w:proofErr w:type="spellStart"/>
      <w:r w:rsidRPr="008C0CE3">
        <w:rPr>
          <w:i/>
          <w:iCs/>
          <w:lang w:val="en-US"/>
        </w:rPr>
        <w:t>tiếp</w:t>
      </w:r>
      <w:proofErr w:type="spellEnd"/>
      <w:r w:rsidRPr="008C0CE3">
        <w:rPr>
          <w:i/>
          <w:iCs/>
          <w:lang w:val="en-US"/>
        </w:rPr>
        <w:t xml:space="preserve"> </w:t>
      </w:r>
      <w:proofErr w:type="spellStart"/>
      <w:r w:rsidRPr="008C0CE3">
        <w:rPr>
          <w:i/>
          <w:iCs/>
          <w:lang w:val="en-US"/>
        </w:rPr>
        <w:t>tục</w:t>
      </w:r>
      <w:proofErr w:type="spellEnd"/>
      <w:r w:rsidRPr="008C0CE3">
        <w:rPr>
          <w:i/>
          <w:iCs/>
          <w:lang w:val="en-US"/>
        </w:rPr>
        <w:t xml:space="preserve"> </w:t>
      </w:r>
      <w:proofErr w:type="spellStart"/>
      <w:r w:rsidRPr="008C0CE3">
        <w:rPr>
          <w:i/>
          <w:iCs/>
          <w:lang w:val="en-US"/>
        </w:rPr>
        <w:t>thực</w:t>
      </w:r>
      <w:proofErr w:type="spellEnd"/>
      <w:r w:rsidRPr="008C0CE3">
        <w:rPr>
          <w:i/>
          <w:iCs/>
          <w:lang w:val="en-US"/>
        </w:rPr>
        <w:t xml:space="preserve"> </w:t>
      </w:r>
      <w:proofErr w:type="spellStart"/>
      <w:r w:rsidRPr="008C0CE3">
        <w:rPr>
          <w:i/>
          <w:iCs/>
          <w:lang w:val="en-US"/>
        </w:rPr>
        <w:t>hiện</w:t>
      </w:r>
      <w:proofErr w:type="spellEnd"/>
      <w:r w:rsidRPr="008C0CE3">
        <w:rPr>
          <w:i/>
          <w:iCs/>
          <w:lang w:val="en-US"/>
        </w:rPr>
        <w:t xml:space="preserve"> </w:t>
      </w:r>
      <w:proofErr w:type="spellStart"/>
      <w:r w:rsidRPr="008C0CE3">
        <w:rPr>
          <w:i/>
          <w:iCs/>
          <w:lang w:val="en-US"/>
        </w:rPr>
        <w:t>theo</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của</w:t>
      </w:r>
      <w:proofErr w:type="spellEnd"/>
      <w:r w:rsidRPr="008C0CE3">
        <w:rPr>
          <w:i/>
          <w:iCs/>
          <w:lang w:val="en-US"/>
        </w:rPr>
        <w:t xml:space="preserve"> </w:t>
      </w:r>
      <w:proofErr w:type="spellStart"/>
      <w:r w:rsidRPr="008C0CE3">
        <w:rPr>
          <w:i/>
          <w:iCs/>
          <w:lang w:val="en-US"/>
        </w:rPr>
        <w:t>pháp</w:t>
      </w:r>
      <w:proofErr w:type="spellEnd"/>
      <w:r w:rsidRPr="008C0CE3">
        <w:rPr>
          <w:i/>
          <w:iCs/>
          <w:lang w:val="en-US"/>
        </w:rPr>
        <w:t xml:space="preserve"> </w:t>
      </w:r>
      <w:proofErr w:type="spellStart"/>
      <w:r w:rsidRPr="008C0CE3">
        <w:rPr>
          <w:i/>
          <w:iCs/>
          <w:lang w:val="en-US"/>
        </w:rPr>
        <w:t>luật</w:t>
      </w:r>
      <w:proofErr w:type="spellEnd"/>
      <w:r w:rsidRPr="008C0CE3">
        <w:rPr>
          <w:i/>
          <w:iCs/>
          <w:lang w:val="en-US"/>
        </w:rPr>
        <w:t xml:space="preserve"> </w:t>
      </w:r>
      <w:proofErr w:type="spellStart"/>
      <w:r w:rsidRPr="008C0CE3">
        <w:rPr>
          <w:i/>
          <w:iCs/>
          <w:lang w:val="en-US"/>
        </w:rPr>
        <w:t>có</w:t>
      </w:r>
      <w:proofErr w:type="spellEnd"/>
      <w:r w:rsidRPr="008C0CE3">
        <w:rPr>
          <w:i/>
          <w:iCs/>
          <w:lang w:val="en-US"/>
        </w:rPr>
        <w:t xml:space="preserve"> </w:t>
      </w:r>
      <w:proofErr w:type="spellStart"/>
      <w:r w:rsidRPr="008C0CE3">
        <w:rPr>
          <w:i/>
          <w:iCs/>
          <w:lang w:val="en-US"/>
        </w:rPr>
        <w:t>liên</w:t>
      </w:r>
      <w:proofErr w:type="spellEnd"/>
      <w:r w:rsidRPr="008C0CE3">
        <w:rPr>
          <w:i/>
          <w:iCs/>
          <w:lang w:val="en-US"/>
        </w:rPr>
        <w:t xml:space="preserve"> </w:t>
      </w:r>
      <w:proofErr w:type="spellStart"/>
      <w:r w:rsidRPr="008C0CE3">
        <w:rPr>
          <w:i/>
          <w:iCs/>
          <w:lang w:val="en-US"/>
        </w:rPr>
        <w:t>quan</w:t>
      </w:r>
      <w:proofErr w:type="spellEnd"/>
      <w:r w:rsidRPr="008C0CE3">
        <w:rPr>
          <w:i/>
          <w:iCs/>
          <w:lang w:val="en-US"/>
        </w:rPr>
        <w:t>;</w:t>
      </w:r>
    </w:p>
    <w:p w14:paraId="3F7D384A" w14:textId="77777777" w:rsidR="008C0CE3" w:rsidRPr="008C0CE3" w:rsidRDefault="008C0CE3" w:rsidP="008C0CE3">
      <w:pPr>
        <w:pStyle w:val="FootnoteText"/>
        <w:spacing w:before="0" w:line="240" w:lineRule="auto"/>
        <w:rPr>
          <w:i/>
          <w:iCs/>
          <w:lang w:val="en-US"/>
        </w:rPr>
      </w:pPr>
      <w:r w:rsidRPr="008C0CE3">
        <w:rPr>
          <w:i/>
          <w:iCs/>
          <w:lang w:val="en-US"/>
        </w:rPr>
        <w:t xml:space="preserve">b) </w:t>
      </w:r>
      <w:proofErr w:type="spellStart"/>
      <w:r w:rsidRPr="008C0CE3">
        <w:rPr>
          <w:i/>
          <w:iCs/>
          <w:lang w:val="en-US"/>
        </w:rPr>
        <w:t>Dự</w:t>
      </w:r>
      <w:proofErr w:type="spellEnd"/>
      <w:r w:rsidRPr="008C0CE3">
        <w:rPr>
          <w:i/>
          <w:iCs/>
          <w:lang w:val="en-US"/>
        </w:rPr>
        <w:t xml:space="preserve"> </w:t>
      </w:r>
      <w:proofErr w:type="spellStart"/>
      <w:r w:rsidRPr="008C0CE3">
        <w:rPr>
          <w:i/>
          <w:iCs/>
          <w:lang w:val="en-US"/>
        </w:rPr>
        <w:t>án</w:t>
      </w:r>
      <w:proofErr w:type="spellEnd"/>
      <w:r w:rsidRPr="008C0CE3">
        <w:rPr>
          <w:i/>
          <w:iCs/>
          <w:lang w:val="en-US"/>
        </w:rPr>
        <w:t xml:space="preserve"> </w:t>
      </w:r>
      <w:proofErr w:type="spellStart"/>
      <w:r w:rsidRPr="008C0CE3">
        <w:rPr>
          <w:i/>
          <w:iCs/>
          <w:lang w:val="en-US"/>
        </w:rPr>
        <w:t>đã</w:t>
      </w:r>
      <w:proofErr w:type="spellEnd"/>
      <w:r w:rsidRPr="008C0CE3">
        <w:rPr>
          <w:i/>
          <w:iCs/>
          <w:lang w:val="en-US"/>
        </w:rPr>
        <w:t xml:space="preserve"> </w:t>
      </w:r>
      <w:proofErr w:type="spellStart"/>
      <w:r w:rsidRPr="008C0CE3">
        <w:rPr>
          <w:i/>
          <w:iCs/>
          <w:lang w:val="en-US"/>
        </w:rPr>
        <w:t>hoàn</w:t>
      </w:r>
      <w:proofErr w:type="spellEnd"/>
      <w:r w:rsidRPr="008C0CE3">
        <w:rPr>
          <w:i/>
          <w:iCs/>
          <w:lang w:val="en-US"/>
        </w:rPr>
        <w:t xml:space="preserve"> </w:t>
      </w:r>
      <w:proofErr w:type="spellStart"/>
      <w:r w:rsidRPr="008C0CE3">
        <w:rPr>
          <w:i/>
          <w:iCs/>
          <w:lang w:val="en-US"/>
        </w:rPr>
        <w:t>thành</w:t>
      </w:r>
      <w:proofErr w:type="spellEnd"/>
      <w:r w:rsidRPr="008C0CE3">
        <w:rPr>
          <w:i/>
          <w:iCs/>
          <w:lang w:val="en-US"/>
        </w:rPr>
        <w:t xml:space="preserve"> </w:t>
      </w:r>
      <w:proofErr w:type="spellStart"/>
      <w:r w:rsidRPr="008C0CE3">
        <w:rPr>
          <w:i/>
          <w:iCs/>
          <w:lang w:val="en-US"/>
        </w:rPr>
        <w:t>thẩm</w:t>
      </w:r>
      <w:proofErr w:type="spellEnd"/>
      <w:r w:rsidRPr="008C0CE3">
        <w:rPr>
          <w:i/>
          <w:iCs/>
          <w:lang w:val="en-US"/>
        </w:rPr>
        <w:t xml:space="preserve"> </w:t>
      </w:r>
      <w:proofErr w:type="spellStart"/>
      <w:r w:rsidRPr="008C0CE3">
        <w:rPr>
          <w:i/>
          <w:iCs/>
          <w:lang w:val="en-US"/>
        </w:rPr>
        <w:t>tra</w:t>
      </w:r>
      <w:proofErr w:type="spellEnd"/>
      <w:r w:rsidRPr="008C0CE3">
        <w:rPr>
          <w:i/>
          <w:iCs/>
          <w:lang w:val="en-US"/>
        </w:rPr>
        <w:t xml:space="preserve"> </w:t>
      </w:r>
      <w:proofErr w:type="spellStart"/>
      <w:r w:rsidRPr="008C0CE3">
        <w:rPr>
          <w:i/>
          <w:iCs/>
          <w:lang w:val="en-US"/>
        </w:rPr>
        <w:t>hoặc</w:t>
      </w:r>
      <w:proofErr w:type="spellEnd"/>
      <w:r w:rsidRPr="008C0CE3">
        <w:rPr>
          <w:i/>
          <w:iCs/>
          <w:lang w:val="en-US"/>
        </w:rPr>
        <w:t xml:space="preserve"> </w:t>
      </w:r>
      <w:proofErr w:type="spellStart"/>
      <w:r w:rsidRPr="008C0CE3">
        <w:rPr>
          <w:i/>
          <w:iCs/>
          <w:lang w:val="en-US"/>
        </w:rPr>
        <w:t>thẩm</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chủ</w:t>
      </w:r>
      <w:proofErr w:type="spellEnd"/>
      <w:r w:rsidRPr="008C0CE3">
        <w:rPr>
          <w:i/>
          <w:iCs/>
          <w:lang w:val="en-US"/>
        </w:rPr>
        <w:t xml:space="preserve"> </w:t>
      </w:r>
      <w:proofErr w:type="spellStart"/>
      <w:r w:rsidRPr="008C0CE3">
        <w:rPr>
          <w:i/>
          <w:iCs/>
          <w:lang w:val="en-US"/>
        </w:rPr>
        <w:t>trương</w:t>
      </w:r>
      <w:proofErr w:type="spellEnd"/>
      <w:r w:rsidRPr="008C0CE3">
        <w:rPr>
          <w:i/>
          <w:iCs/>
          <w:lang w:val="en-US"/>
        </w:rPr>
        <w:t xml:space="preserve"> </w:t>
      </w:r>
      <w:proofErr w:type="spellStart"/>
      <w:r w:rsidRPr="008C0CE3">
        <w:rPr>
          <w:i/>
          <w:iCs/>
          <w:lang w:val="en-US"/>
        </w:rPr>
        <w:t>đầu</w:t>
      </w:r>
      <w:proofErr w:type="spellEnd"/>
      <w:r w:rsidRPr="008C0CE3">
        <w:rPr>
          <w:i/>
          <w:iCs/>
          <w:lang w:val="en-US"/>
        </w:rPr>
        <w:t xml:space="preserve"> </w:t>
      </w:r>
      <w:proofErr w:type="spellStart"/>
      <w:r w:rsidRPr="008C0CE3">
        <w:rPr>
          <w:i/>
          <w:iCs/>
          <w:lang w:val="en-US"/>
        </w:rPr>
        <w:t>tư</w:t>
      </w:r>
      <w:proofErr w:type="spellEnd"/>
      <w:r w:rsidRPr="008C0CE3">
        <w:rPr>
          <w:i/>
          <w:iCs/>
          <w:lang w:val="en-US"/>
        </w:rPr>
        <w:t xml:space="preserve">, </w:t>
      </w:r>
      <w:proofErr w:type="spellStart"/>
      <w:r w:rsidRPr="008C0CE3">
        <w:rPr>
          <w:i/>
          <w:iCs/>
          <w:lang w:val="en-US"/>
        </w:rPr>
        <w:t>quyết</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đầu</w:t>
      </w:r>
      <w:proofErr w:type="spellEnd"/>
      <w:r w:rsidRPr="008C0CE3">
        <w:rPr>
          <w:i/>
          <w:iCs/>
          <w:lang w:val="en-US"/>
        </w:rPr>
        <w:t xml:space="preserve"> </w:t>
      </w:r>
      <w:proofErr w:type="spellStart"/>
      <w:r w:rsidRPr="008C0CE3">
        <w:rPr>
          <w:i/>
          <w:iCs/>
          <w:lang w:val="en-US"/>
        </w:rPr>
        <w:t>tư</w:t>
      </w:r>
      <w:proofErr w:type="spellEnd"/>
      <w:r w:rsidRPr="008C0CE3">
        <w:rPr>
          <w:i/>
          <w:iCs/>
          <w:lang w:val="en-US"/>
        </w:rPr>
        <w:t xml:space="preserve"> </w:t>
      </w:r>
      <w:proofErr w:type="spellStart"/>
      <w:r w:rsidRPr="008C0CE3">
        <w:rPr>
          <w:i/>
          <w:iCs/>
          <w:lang w:val="en-US"/>
        </w:rPr>
        <w:t>trước</w:t>
      </w:r>
      <w:proofErr w:type="spellEnd"/>
      <w:r w:rsidRPr="008C0CE3">
        <w:rPr>
          <w:i/>
          <w:iCs/>
          <w:lang w:val="en-US"/>
        </w:rPr>
        <w:t xml:space="preserve"> </w:t>
      </w:r>
      <w:proofErr w:type="spellStart"/>
      <w:r w:rsidRPr="008C0CE3">
        <w:rPr>
          <w:i/>
          <w:iCs/>
          <w:lang w:val="en-US"/>
        </w:rPr>
        <w:t>ngày</w:t>
      </w:r>
      <w:proofErr w:type="spellEnd"/>
      <w:r w:rsidRPr="008C0CE3">
        <w:rPr>
          <w:i/>
          <w:iCs/>
          <w:lang w:val="en-US"/>
        </w:rPr>
        <w:t xml:space="preserve"> </w:t>
      </w:r>
      <w:proofErr w:type="spellStart"/>
      <w:r w:rsidRPr="008C0CE3">
        <w:rPr>
          <w:i/>
          <w:iCs/>
          <w:lang w:val="en-US"/>
        </w:rPr>
        <w:t>Nghị</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này</w:t>
      </w:r>
      <w:proofErr w:type="spellEnd"/>
      <w:r w:rsidRPr="008C0CE3">
        <w:rPr>
          <w:i/>
          <w:iCs/>
          <w:lang w:val="en-US"/>
        </w:rPr>
        <w:t xml:space="preserve"> </w:t>
      </w:r>
      <w:proofErr w:type="spellStart"/>
      <w:r w:rsidRPr="008C0CE3">
        <w:rPr>
          <w:i/>
          <w:iCs/>
          <w:lang w:val="en-US"/>
        </w:rPr>
        <w:t>có</w:t>
      </w:r>
      <w:proofErr w:type="spellEnd"/>
      <w:r w:rsidRPr="008C0CE3">
        <w:rPr>
          <w:i/>
          <w:iCs/>
          <w:lang w:val="en-US"/>
        </w:rPr>
        <w:t xml:space="preserve"> </w:t>
      </w:r>
      <w:proofErr w:type="spellStart"/>
      <w:r w:rsidRPr="008C0CE3">
        <w:rPr>
          <w:i/>
          <w:iCs/>
          <w:lang w:val="en-US"/>
        </w:rPr>
        <w:t>hiệu</w:t>
      </w:r>
      <w:proofErr w:type="spellEnd"/>
      <w:r w:rsidRPr="008C0CE3">
        <w:rPr>
          <w:i/>
          <w:iCs/>
          <w:lang w:val="en-US"/>
        </w:rPr>
        <w:t xml:space="preserve"> </w:t>
      </w:r>
      <w:proofErr w:type="spellStart"/>
      <w:r w:rsidRPr="008C0CE3">
        <w:rPr>
          <w:i/>
          <w:iCs/>
          <w:lang w:val="en-US"/>
        </w:rPr>
        <w:t>lực</w:t>
      </w:r>
      <w:proofErr w:type="spellEnd"/>
      <w:r w:rsidRPr="008C0CE3">
        <w:rPr>
          <w:i/>
          <w:iCs/>
          <w:lang w:val="en-US"/>
        </w:rPr>
        <w:t xml:space="preserve"> </w:t>
      </w:r>
      <w:proofErr w:type="spellStart"/>
      <w:r w:rsidRPr="008C0CE3">
        <w:rPr>
          <w:i/>
          <w:iCs/>
          <w:lang w:val="en-US"/>
        </w:rPr>
        <w:t>thi</w:t>
      </w:r>
      <w:proofErr w:type="spellEnd"/>
      <w:r w:rsidRPr="008C0CE3">
        <w:rPr>
          <w:i/>
          <w:iCs/>
          <w:lang w:val="en-US"/>
        </w:rPr>
        <w:t xml:space="preserve"> </w:t>
      </w:r>
      <w:proofErr w:type="spellStart"/>
      <w:r w:rsidRPr="008C0CE3">
        <w:rPr>
          <w:i/>
          <w:iCs/>
          <w:lang w:val="en-US"/>
        </w:rPr>
        <w:t>hành</w:t>
      </w:r>
      <w:proofErr w:type="spellEnd"/>
      <w:r w:rsidRPr="008C0CE3">
        <w:rPr>
          <w:i/>
          <w:iCs/>
          <w:lang w:val="en-US"/>
        </w:rPr>
        <w:t xml:space="preserve"> </w:t>
      </w:r>
      <w:proofErr w:type="spellStart"/>
      <w:r w:rsidRPr="008C0CE3">
        <w:rPr>
          <w:i/>
          <w:iCs/>
          <w:lang w:val="en-US"/>
        </w:rPr>
        <w:t>thì</w:t>
      </w:r>
      <w:proofErr w:type="spellEnd"/>
      <w:r w:rsidRPr="008C0CE3">
        <w:rPr>
          <w:i/>
          <w:iCs/>
          <w:lang w:val="en-US"/>
        </w:rPr>
        <w:t xml:space="preserve"> </w:t>
      </w:r>
      <w:proofErr w:type="spellStart"/>
      <w:r w:rsidRPr="008C0CE3">
        <w:rPr>
          <w:i/>
          <w:iCs/>
          <w:lang w:val="en-US"/>
        </w:rPr>
        <w:t>tiếp</w:t>
      </w:r>
      <w:proofErr w:type="spellEnd"/>
      <w:r w:rsidRPr="008C0CE3">
        <w:rPr>
          <w:i/>
          <w:iCs/>
          <w:lang w:val="en-US"/>
        </w:rPr>
        <w:t xml:space="preserve"> </w:t>
      </w:r>
      <w:proofErr w:type="spellStart"/>
      <w:r w:rsidRPr="008C0CE3">
        <w:rPr>
          <w:i/>
          <w:iCs/>
          <w:lang w:val="en-US"/>
        </w:rPr>
        <w:t>tục</w:t>
      </w:r>
      <w:proofErr w:type="spellEnd"/>
      <w:r w:rsidRPr="008C0CE3">
        <w:rPr>
          <w:i/>
          <w:iCs/>
          <w:lang w:val="en-US"/>
        </w:rPr>
        <w:t xml:space="preserve"> </w:t>
      </w:r>
      <w:proofErr w:type="spellStart"/>
      <w:r w:rsidRPr="008C0CE3">
        <w:rPr>
          <w:i/>
          <w:iCs/>
          <w:lang w:val="en-US"/>
        </w:rPr>
        <w:t>thực</w:t>
      </w:r>
      <w:proofErr w:type="spellEnd"/>
      <w:r w:rsidRPr="008C0CE3">
        <w:rPr>
          <w:i/>
          <w:iCs/>
          <w:lang w:val="en-US"/>
        </w:rPr>
        <w:t xml:space="preserve"> </w:t>
      </w:r>
      <w:proofErr w:type="spellStart"/>
      <w:r w:rsidRPr="008C0CE3">
        <w:rPr>
          <w:i/>
          <w:iCs/>
          <w:lang w:val="en-US"/>
        </w:rPr>
        <w:t>hiện</w:t>
      </w:r>
      <w:proofErr w:type="spellEnd"/>
      <w:r w:rsidRPr="008C0CE3">
        <w:rPr>
          <w:i/>
          <w:iCs/>
          <w:lang w:val="en-US"/>
        </w:rPr>
        <w:t xml:space="preserve"> </w:t>
      </w:r>
      <w:proofErr w:type="spellStart"/>
      <w:r w:rsidRPr="008C0CE3">
        <w:rPr>
          <w:i/>
          <w:iCs/>
          <w:lang w:val="en-US"/>
        </w:rPr>
        <w:t>việc</w:t>
      </w:r>
      <w:proofErr w:type="spellEnd"/>
      <w:r w:rsidRPr="008C0CE3">
        <w:rPr>
          <w:i/>
          <w:iCs/>
          <w:lang w:val="en-US"/>
        </w:rPr>
        <w:t xml:space="preserve"> </w:t>
      </w:r>
      <w:proofErr w:type="spellStart"/>
      <w:r w:rsidRPr="008C0CE3">
        <w:rPr>
          <w:i/>
          <w:iCs/>
          <w:lang w:val="en-US"/>
        </w:rPr>
        <w:t>chấp</w:t>
      </w:r>
      <w:proofErr w:type="spellEnd"/>
      <w:r w:rsidRPr="008C0CE3">
        <w:rPr>
          <w:i/>
          <w:iCs/>
          <w:lang w:val="en-US"/>
        </w:rPr>
        <w:t xml:space="preserve"> </w:t>
      </w:r>
      <w:proofErr w:type="spellStart"/>
      <w:r w:rsidRPr="008C0CE3">
        <w:rPr>
          <w:i/>
          <w:iCs/>
          <w:lang w:val="en-US"/>
        </w:rPr>
        <w:t>thuận</w:t>
      </w:r>
      <w:proofErr w:type="spellEnd"/>
      <w:r w:rsidRPr="008C0CE3">
        <w:rPr>
          <w:i/>
          <w:iCs/>
          <w:lang w:val="en-US"/>
        </w:rPr>
        <w:t xml:space="preserve"> </w:t>
      </w:r>
      <w:proofErr w:type="spellStart"/>
      <w:r w:rsidRPr="008C0CE3">
        <w:rPr>
          <w:i/>
          <w:iCs/>
          <w:lang w:val="en-US"/>
        </w:rPr>
        <w:t>hoặc</w:t>
      </w:r>
      <w:proofErr w:type="spellEnd"/>
      <w:r w:rsidRPr="008C0CE3">
        <w:rPr>
          <w:i/>
          <w:iCs/>
          <w:lang w:val="en-US"/>
        </w:rPr>
        <w:t xml:space="preserve"> </w:t>
      </w:r>
      <w:proofErr w:type="spellStart"/>
      <w:r w:rsidRPr="008C0CE3">
        <w:rPr>
          <w:i/>
          <w:iCs/>
          <w:lang w:val="en-US"/>
        </w:rPr>
        <w:t>phê</w:t>
      </w:r>
      <w:proofErr w:type="spellEnd"/>
      <w:r w:rsidRPr="008C0CE3">
        <w:rPr>
          <w:i/>
          <w:iCs/>
          <w:lang w:val="en-US"/>
        </w:rPr>
        <w:t xml:space="preserve"> </w:t>
      </w:r>
      <w:proofErr w:type="spellStart"/>
      <w:r w:rsidRPr="008C0CE3">
        <w:rPr>
          <w:i/>
          <w:iCs/>
          <w:lang w:val="en-US"/>
        </w:rPr>
        <w:t>duyệt</w:t>
      </w:r>
      <w:proofErr w:type="spellEnd"/>
      <w:r w:rsidRPr="008C0CE3">
        <w:rPr>
          <w:i/>
          <w:iCs/>
          <w:lang w:val="en-US"/>
        </w:rPr>
        <w:t xml:space="preserve"> </w:t>
      </w:r>
      <w:proofErr w:type="spellStart"/>
      <w:r w:rsidRPr="008C0CE3">
        <w:rPr>
          <w:i/>
          <w:iCs/>
          <w:lang w:val="en-US"/>
        </w:rPr>
        <w:t>chủ</w:t>
      </w:r>
      <w:proofErr w:type="spellEnd"/>
      <w:r w:rsidRPr="008C0CE3">
        <w:rPr>
          <w:i/>
          <w:iCs/>
          <w:lang w:val="en-US"/>
        </w:rPr>
        <w:t xml:space="preserve"> </w:t>
      </w:r>
      <w:proofErr w:type="spellStart"/>
      <w:r w:rsidRPr="008C0CE3">
        <w:rPr>
          <w:i/>
          <w:iCs/>
          <w:lang w:val="en-US"/>
        </w:rPr>
        <w:t>trương</w:t>
      </w:r>
      <w:proofErr w:type="spellEnd"/>
      <w:r w:rsidRPr="008C0CE3">
        <w:rPr>
          <w:i/>
          <w:iCs/>
          <w:lang w:val="en-US"/>
        </w:rPr>
        <w:t xml:space="preserve"> </w:t>
      </w:r>
      <w:proofErr w:type="spellStart"/>
      <w:r w:rsidRPr="008C0CE3">
        <w:rPr>
          <w:i/>
          <w:iCs/>
          <w:lang w:val="en-US"/>
        </w:rPr>
        <w:t>đầu</w:t>
      </w:r>
      <w:proofErr w:type="spellEnd"/>
      <w:r w:rsidRPr="008C0CE3">
        <w:rPr>
          <w:i/>
          <w:iCs/>
          <w:lang w:val="en-US"/>
        </w:rPr>
        <w:t xml:space="preserve"> </w:t>
      </w:r>
      <w:proofErr w:type="spellStart"/>
      <w:r w:rsidRPr="008C0CE3">
        <w:rPr>
          <w:i/>
          <w:iCs/>
          <w:lang w:val="en-US"/>
        </w:rPr>
        <w:t>tư</w:t>
      </w:r>
      <w:proofErr w:type="spellEnd"/>
      <w:r w:rsidRPr="008C0CE3">
        <w:rPr>
          <w:i/>
          <w:iCs/>
          <w:lang w:val="en-US"/>
        </w:rPr>
        <w:t xml:space="preserve">, </w:t>
      </w:r>
      <w:proofErr w:type="spellStart"/>
      <w:r w:rsidRPr="008C0CE3">
        <w:rPr>
          <w:i/>
          <w:iCs/>
          <w:lang w:val="en-US"/>
        </w:rPr>
        <w:t>quyết</w:t>
      </w:r>
      <w:proofErr w:type="spellEnd"/>
      <w:r w:rsidRPr="008C0CE3">
        <w:rPr>
          <w:i/>
          <w:iCs/>
          <w:lang w:val="en-US"/>
        </w:rPr>
        <w:t xml:space="preserve"> </w:t>
      </w:r>
      <w:proofErr w:type="spellStart"/>
      <w:r w:rsidRPr="008C0CE3">
        <w:rPr>
          <w:i/>
          <w:iCs/>
          <w:lang w:val="en-US"/>
        </w:rPr>
        <w:t>đầu</w:t>
      </w:r>
      <w:proofErr w:type="spellEnd"/>
      <w:r w:rsidRPr="008C0CE3">
        <w:rPr>
          <w:i/>
          <w:iCs/>
          <w:lang w:val="en-US"/>
        </w:rPr>
        <w:t xml:space="preserve"> </w:t>
      </w:r>
      <w:proofErr w:type="spellStart"/>
      <w:r w:rsidRPr="008C0CE3">
        <w:rPr>
          <w:i/>
          <w:iCs/>
          <w:lang w:val="en-US"/>
        </w:rPr>
        <w:t>tư</w:t>
      </w:r>
      <w:proofErr w:type="spellEnd"/>
      <w:r w:rsidRPr="008C0CE3">
        <w:rPr>
          <w:i/>
          <w:iCs/>
          <w:lang w:val="en-US"/>
        </w:rPr>
        <w:t xml:space="preserve"> </w:t>
      </w:r>
      <w:proofErr w:type="spellStart"/>
      <w:r w:rsidRPr="008C0CE3">
        <w:rPr>
          <w:i/>
          <w:iCs/>
          <w:lang w:val="en-US"/>
        </w:rPr>
        <w:t>theo</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của</w:t>
      </w:r>
      <w:proofErr w:type="spellEnd"/>
      <w:r w:rsidRPr="008C0CE3">
        <w:rPr>
          <w:i/>
          <w:iCs/>
          <w:lang w:val="en-US"/>
        </w:rPr>
        <w:t xml:space="preserve"> </w:t>
      </w:r>
      <w:proofErr w:type="spellStart"/>
      <w:r w:rsidRPr="008C0CE3">
        <w:rPr>
          <w:i/>
          <w:iCs/>
          <w:lang w:val="en-US"/>
        </w:rPr>
        <w:t>pháp</w:t>
      </w:r>
      <w:proofErr w:type="spellEnd"/>
      <w:r w:rsidRPr="008C0CE3">
        <w:rPr>
          <w:i/>
          <w:iCs/>
          <w:lang w:val="en-US"/>
        </w:rPr>
        <w:t xml:space="preserve"> </w:t>
      </w:r>
      <w:proofErr w:type="spellStart"/>
      <w:r w:rsidRPr="008C0CE3">
        <w:rPr>
          <w:i/>
          <w:iCs/>
          <w:lang w:val="en-US"/>
        </w:rPr>
        <w:t>luật</w:t>
      </w:r>
      <w:proofErr w:type="spellEnd"/>
      <w:r w:rsidRPr="008C0CE3">
        <w:rPr>
          <w:i/>
          <w:iCs/>
          <w:lang w:val="en-US"/>
        </w:rPr>
        <w:t xml:space="preserve"> </w:t>
      </w:r>
      <w:proofErr w:type="spellStart"/>
      <w:r w:rsidRPr="008C0CE3">
        <w:rPr>
          <w:i/>
          <w:iCs/>
          <w:lang w:val="en-US"/>
        </w:rPr>
        <w:t>trước</w:t>
      </w:r>
      <w:proofErr w:type="spellEnd"/>
      <w:r w:rsidRPr="008C0CE3">
        <w:rPr>
          <w:i/>
          <w:iCs/>
          <w:lang w:val="en-US"/>
        </w:rPr>
        <w:t xml:space="preserve"> </w:t>
      </w:r>
      <w:proofErr w:type="spellStart"/>
      <w:r w:rsidRPr="008C0CE3">
        <w:rPr>
          <w:i/>
          <w:iCs/>
          <w:lang w:val="en-US"/>
        </w:rPr>
        <w:t>ngày</w:t>
      </w:r>
      <w:proofErr w:type="spellEnd"/>
      <w:r w:rsidRPr="008C0CE3">
        <w:rPr>
          <w:i/>
          <w:iCs/>
          <w:lang w:val="en-US"/>
        </w:rPr>
        <w:t xml:space="preserve"> </w:t>
      </w:r>
      <w:proofErr w:type="spellStart"/>
      <w:r w:rsidRPr="008C0CE3">
        <w:rPr>
          <w:i/>
          <w:iCs/>
          <w:lang w:val="en-US"/>
        </w:rPr>
        <w:t>Nghị</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này</w:t>
      </w:r>
      <w:proofErr w:type="spellEnd"/>
      <w:r w:rsidRPr="008C0CE3">
        <w:rPr>
          <w:i/>
          <w:iCs/>
          <w:lang w:val="en-US"/>
        </w:rPr>
        <w:t xml:space="preserve"> </w:t>
      </w:r>
      <w:proofErr w:type="spellStart"/>
      <w:r w:rsidRPr="008C0CE3">
        <w:rPr>
          <w:i/>
          <w:iCs/>
          <w:lang w:val="en-US"/>
        </w:rPr>
        <w:t>có</w:t>
      </w:r>
      <w:proofErr w:type="spellEnd"/>
      <w:r w:rsidRPr="008C0CE3">
        <w:rPr>
          <w:i/>
          <w:iCs/>
          <w:lang w:val="en-US"/>
        </w:rPr>
        <w:t xml:space="preserve"> </w:t>
      </w:r>
      <w:proofErr w:type="spellStart"/>
      <w:r w:rsidRPr="008C0CE3">
        <w:rPr>
          <w:i/>
          <w:iCs/>
          <w:lang w:val="en-US"/>
        </w:rPr>
        <w:t>hiệu</w:t>
      </w:r>
      <w:proofErr w:type="spellEnd"/>
      <w:r w:rsidRPr="008C0CE3">
        <w:rPr>
          <w:i/>
          <w:iCs/>
          <w:lang w:val="en-US"/>
        </w:rPr>
        <w:t xml:space="preserve"> </w:t>
      </w:r>
      <w:proofErr w:type="spellStart"/>
      <w:r w:rsidRPr="008C0CE3">
        <w:rPr>
          <w:i/>
          <w:iCs/>
          <w:lang w:val="en-US"/>
        </w:rPr>
        <w:t>lực</w:t>
      </w:r>
      <w:proofErr w:type="spellEnd"/>
      <w:r w:rsidRPr="008C0CE3">
        <w:rPr>
          <w:i/>
          <w:iCs/>
          <w:lang w:val="en-US"/>
        </w:rPr>
        <w:t xml:space="preserve"> </w:t>
      </w:r>
      <w:proofErr w:type="spellStart"/>
      <w:r w:rsidRPr="008C0CE3">
        <w:rPr>
          <w:i/>
          <w:iCs/>
          <w:lang w:val="en-US"/>
        </w:rPr>
        <w:t>thi</w:t>
      </w:r>
      <w:proofErr w:type="spellEnd"/>
      <w:r w:rsidRPr="008C0CE3">
        <w:rPr>
          <w:i/>
          <w:iCs/>
          <w:lang w:val="en-US"/>
        </w:rPr>
        <w:t xml:space="preserve"> </w:t>
      </w:r>
      <w:proofErr w:type="spellStart"/>
      <w:r w:rsidRPr="008C0CE3">
        <w:rPr>
          <w:i/>
          <w:iCs/>
          <w:lang w:val="en-US"/>
        </w:rPr>
        <w:t>hành</w:t>
      </w:r>
      <w:proofErr w:type="spellEnd"/>
      <w:r w:rsidRPr="008C0CE3">
        <w:rPr>
          <w:i/>
          <w:iCs/>
          <w:lang w:val="en-US"/>
        </w:rPr>
        <w:t xml:space="preserve"> </w:t>
      </w:r>
      <w:proofErr w:type="spellStart"/>
      <w:r w:rsidRPr="008C0CE3">
        <w:rPr>
          <w:i/>
          <w:iCs/>
          <w:lang w:val="en-US"/>
        </w:rPr>
        <w:t>và</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khác</w:t>
      </w:r>
      <w:proofErr w:type="spellEnd"/>
      <w:r w:rsidRPr="008C0CE3">
        <w:rPr>
          <w:i/>
          <w:iCs/>
          <w:lang w:val="en-US"/>
        </w:rPr>
        <w:t xml:space="preserve"> </w:t>
      </w:r>
      <w:proofErr w:type="spellStart"/>
      <w:r w:rsidRPr="008C0CE3">
        <w:rPr>
          <w:i/>
          <w:iCs/>
          <w:lang w:val="en-US"/>
        </w:rPr>
        <w:t>của</w:t>
      </w:r>
      <w:proofErr w:type="spellEnd"/>
      <w:r w:rsidRPr="008C0CE3">
        <w:rPr>
          <w:i/>
          <w:iCs/>
          <w:lang w:val="en-US"/>
        </w:rPr>
        <w:t xml:space="preserve"> </w:t>
      </w:r>
      <w:proofErr w:type="spellStart"/>
      <w:r w:rsidRPr="008C0CE3">
        <w:rPr>
          <w:i/>
          <w:iCs/>
          <w:lang w:val="en-US"/>
        </w:rPr>
        <w:t>pháp</w:t>
      </w:r>
      <w:proofErr w:type="spellEnd"/>
      <w:r w:rsidRPr="008C0CE3">
        <w:rPr>
          <w:i/>
          <w:iCs/>
          <w:lang w:val="en-US"/>
        </w:rPr>
        <w:t xml:space="preserve"> </w:t>
      </w:r>
      <w:proofErr w:type="spellStart"/>
      <w:r w:rsidRPr="008C0CE3">
        <w:rPr>
          <w:i/>
          <w:iCs/>
          <w:lang w:val="en-US"/>
        </w:rPr>
        <w:t>luật</w:t>
      </w:r>
      <w:proofErr w:type="spellEnd"/>
      <w:r w:rsidRPr="008C0CE3">
        <w:rPr>
          <w:i/>
          <w:iCs/>
          <w:lang w:val="en-US"/>
        </w:rPr>
        <w:t xml:space="preserve"> </w:t>
      </w:r>
      <w:proofErr w:type="spellStart"/>
      <w:r w:rsidRPr="008C0CE3">
        <w:rPr>
          <w:i/>
          <w:iCs/>
          <w:lang w:val="en-US"/>
        </w:rPr>
        <w:t>có</w:t>
      </w:r>
      <w:proofErr w:type="spellEnd"/>
      <w:r w:rsidRPr="008C0CE3">
        <w:rPr>
          <w:i/>
          <w:iCs/>
          <w:lang w:val="en-US"/>
        </w:rPr>
        <w:t xml:space="preserve"> </w:t>
      </w:r>
      <w:proofErr w:type="spellStart"/>
      <w:r w:rsidRPr="008C0CE3">
        <w:rPr>
          <w:i/>
          <w:iCs/>
          <w:lang w:val="en-US"/>
        </w:rPr>
        <w:t>liên</w:t>
      </w:r>
      <w:proofErr w:type="spellEnd"/>
      <w:r w:rsidRPr="008C0CE3">
        <w:rPr>
          <w:i/>
          <w:iCs/>
          <w:lang w:val="en-US"/>
        </w:rPr>
        <w:t xml:space="preserve"> </w:t>
      </w:r>
      <w:proofErr w:type="spellStart"/>
      <w:r w:rsidRPr="008C0CE3">
        <w:rPr>
          <w:i/>
          <w:iCs/>
          <w:lang w:val="en-US"/>
        </w:rPr>
        <w:t>quan</w:t>
      </w:r>
      <w:proofErr w:type="spellEnd"/>
      <w:r w:rsidRPr="008C0CE3">
        <w:rPr>
          <w:i/>
          <w:iCs/>
          <w:lang w:val="en-US"/>
        </w:rPr>
        <w:t>;</w:t>
      </w:r>
    </w:p>
    <w:p w14:paraId="152C26FC" w14:textId="77777777" w:rsidR="008C0CE3" w:rsidRPr="008C0CE3" w:rsidRDefault="008C0CE3" w:rsidP="008C0CE3">
      <w:pPr>
        <w:pStyle w:val="FootnoteText"/>
        <w:spacing w:before="0" w:line="240" w:lineRule="auto"/>
        <w:rPr>
          <w:i/>
          <w:iCs/>
          <w:lang w:val="en-US"/>
        </w:rPr>
      </w:pPr>
      <w:r w:rsidRPr="008C0CE3">
        <w:rPr>
          <w:i/>
          <w:iCs/>
          <w:lang w:val="en-US"/>
        </w:rPr>
        <w:t xml:space="preserve">c) </w:t>
      </w:r>
      <w:proofErr w:type="spellStart"/>
      <w:r w:rsidRPr="008C0CE3">
        <w:rPr>
          <w:i/>
          <w:iCs/>
          <w:lang w:val="en-US"/>
        </w:rPr>
        <w:t>Dự</w:t>
      </w:r>
      <w:proofErr w:type="spellEnd"/>
      <w:r w:rsidRPr="008C0CE3">
        <w:rPr>
          <w:i/>
          <w:iCs/>
          <w:lang w:val="en-US"/>
        </w:rPr>
        <w:t xml:space="preserve"> </w:t>
      </w:r>
      <w:proofErr w:type="spellStart"/>
      <w:r w:rsidRPr="008C0CE3">
        <w:rPr>
          <w:i/>
          <w:iCs/>
          <w:lang w:val="en-US"/>
        </w:rPr>
        <w:t>án</w:t>
      </w:r>
      <w:proofErr w:type="spellEnd"/>
      <w:r w:rsidRPr="008C0CE3">
        <w:rPr>
          <w:i/>
          <w:iCs/>
          <w:lang w:val="en-US"/>
        </w:rPr>
        <w:t xml:space="preserve"> </w:t>
      </w:r>
      <w:proofErr w:type="spellStart"/>
      <w:r w:rsidRPr="008C0CE3">
        <w:rPr>
          <w:i/>
          <w:iCs/>
          <w:lang w:val="en-US"/>
        </w:rPr>
        <w:t>chưa</w:t>
      </w:r>
      <w:proofErr w:type="spellEnd"/>
      <w:r w:rsidRPr="008C0CE3">
        <w:rPr>
          <w:i/>
          <w:iCs/>
          <w:lang w:val="en-US"/>
        </w:rPr>
        <w:t xml:space="preserve"> </w:t>
      </w:r>
      <w:proofErr w:type="spellStart"/>
      <w:r w:rsidRPr="008C0CE3">
        <w:rPr>
          <w:i/>
          <w:iCs/>
          <w:lang w:val="en-US"/>
        </w:rPr>
        <w:t>hoàn</w:t>
      </w:r>
      <w:proofErr w:type="spellEnd"/>
      <w:r w:rsidRPr="008C0CE3">
        <w:rPr>
          <w:i/>
          <w:iCs/>
          <w:lang w:val="en-US"/>
        </w:rPr>
        <w:t xml:space="preserve"> </w:t>
      </w:r>
      <w:proofErr w:type="spellStart"/>
      <w:r w:rsidRPr="008C0CE3">
        <w:rPr>
          <w:i/>
          <w:iCs/>
          <w:lang w:val="en-US"/>
        </w:rPr>
        <w:t>thành</w:t>
      </w:r>
      <w:proofErr w:type="spellEnd"/>
      <w:r w:rsidRPr="008C0CE3">
        <w:rPr>
          <w:i/>
          <w:iCs/>
          <w:lang w:val="en-US"/>
        </w:rPr>
        <w:t xml:space="preserve"> </w:t>
      </w:r>
      <w:proofErr w:type="spellStart"/>
      <w:r w:rsidRPr="008C0CE3">
        <w:rPr>
          <w:i/>
          <w:iCs/>
          <w:lang w:val="en-US"/>
        </w:rPr>
        <w:t>việc</w:t>
      </w:r>
      <w:proofErr w:type="spellEnd"/>
      <w:r w:rsidRPr="008C0CE3">
        <w:rPr>
          <w:i/>
          <w:iCs/>
          <w:lang w:val="en-US"/>
        </w:rPr>
        <w:t xml:space="preserve"> </w:t>
      </w:r>
      <w:proofErr w:type="spellStart"/>
      <w:r w:rsidRPr="008C0CE3">
        <w:rPr>
          <w:i/>
          <w:iCs/>
          <w:lang w:val="en-US"/>
        </w:rPr>
        <w:t>thẩm</w:t>
      </w:r>
      <w:proofErr w:type="spellEnd"/>
      <w:r w:rsidRPr="008C0CE3">
        <w:rPr>
          <w:i/>
          <w:iCs/>
          <w:lang w:val="en-US"/>
        </w:rPr>
        <w:t xml:space="preserve"> </w:t>
      </w:r>
      <w:proofErr w:type="spellStart"/>
      <w:r w:rsidRPr="008C0CE3">
        <w:rPr>
          <w:i/>
          <w:iCs/>
          <w:lang w:val="en-US"/>
        </w:rPr>
        <w:t>tra</w:t>
      </w:r>
      <w:proofErr w:type="spellEnd"/>
      <w:r w:rsidRPr="008C0CE3">
        <w:rPr>
          <w:i/>
          <w:iCs/>
          <w:lang w:val="en-US"/>
        </w:rPr>
        <w:t xml:space="preserve"> </w:t>
      </w:r>
      <w:proofErr w:type="spellStart"/>
      <w:r w:rsidRPr="008C0CE3">
        <w:rPr>
          <w:i/>
          <w:iCs/>
          <w:lang w:val="en-US"/>
        </w:rPr>
        <w:t>hoặc</w:t>
      </w:r>
      <w:proofErr w:type="spellEnd"/>
      <w:r w:rsidRPr="008C0CE3">
        <w:rPr>
          <w:i/>
          <w:iCs/>
          <w:lang w:val="en-US"/>
        </w:rPr>
        <w:t xml:space="preserve"> </w:t>
      </w:r>
      <w:proofErr w:type="spellStart"/>
      <w:r w:rsidRPr="008C0CE3">
        <w:rPr>
          <w:i/>
          <w:iCs/>
          <w:lang w:val="en-US"/>
        </w:rPr>
        <w:t>thẩm</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chủ</w:t>
      </w:r>
      <w:proofErr w:type="spellEnd"/>
      <w:r w:rsidRPr="008C0CE3">
        <w:rPr>
          <w:i/>
          <w:iCs/>
          <w:lang w:val="en-US"/>
        </w:rPr>
        <w:t xml:space="preserve"> </w:t>
      </w:r>
      <w:proofErr w:type="spellStart"/>
      <w:r w:rsidRPr="008C0CE3">
        <w:rPr>
          <w:i/>
          <w:iCs/>
          <w:lang w:val="en-US"/>
        </w:rPr>
        <w:t>trương</w:t>
      </w:r>
      <w:proofErr w:type="spellEnd"/>
      <w:r w:rsidRPr="008C0CE3">
        <w:rPr>
          <w:i/>
          <w:iCs/>
          <w:lang w:val="en-US"/>
        </w:rPr>
        <w:t xml:space="preserve"> </w:t>
      </w:r>
      <w:proofErr w:type="spellStart"/>
      <w:r w:rsidRPr="008C0CE3">
        <w:rPr>
          <w:i/>
          <w:iCs/>
          <w:lang w:val="en-US"/>
        </w:rPr>
        <w:t>đầu</w:t>
      </w:r>
      <w:proofErr w:type="spellEnd"/>
      <w:r w:rsidRPr="008C0CE3">
        <w:rPr>
          <w:i/>
          <w:iCs/>
          <w:lang w:val="en-US"/>
        </w:rPr>
        <w:t xml:space="preserve"> </w:t>
      </w:r>
      <w:proofErr w:type="spellStart"/>
      <w:r w:rsidRPr="008C0CE3">
        <w:rPr>
          <w:i/>
          <w:iCs/>
          <w:lang w:val="en-US"/>
        </w:rPr>
        <w:t>tư</w:t>
      </w:r>
      <w:proofErr w:type="spellEnd"/>
      <w:r w:rsidRPr="008C0CE3">
        <w:rPr>
          <w:i/>
          <w:iCs/>
          <w:lang w:val="en-US"/>
        </w:rPr>
        <w:t xml:space="preserve">, </w:t>
      </w:r>
      <w:proofErr w:type="spellStart"/>
      <w:r w:rsidRPr="008C0CE3">
        <w:rPr>
          <w:i/>
          <w:iCs/>
          <w:lang w:val="en-US"/>
        </w:rPr>
        <w:t>quyết</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đầu</w:t>
      </w:r>
      <w:proofErr w:type="spellEnd"/>
      <w:r w:rsidRPr="008C0CE3">
        <w:rPr>
          <w:i/>
          <w:iCs/>
          <w:lang w:val="en-US"/>
        </w:rPr>
        <w:t xml:space="preserve"> </w:t>
      </w:r>
      <w:proofErr w:type="spellStart"/>
      <w:r w:rsidRPr="008C0CE3">
        <w:rPr>
          <w:i/>
          <w:iCs/>
          <w:lang w:val="en-US"/>
        </w:rPr>
        <w:t>tư</w:t>
      </w:r>
      <w:proofErr w:type="spellEnd"/>
      <w:r w:rsidRPr="008C0CE3">
        <w:rPr>
          <w:i/>
          <w:iCs/>
          <w:lang w:val="en-US"/>
        </w:rPr>
        <w:t xml:space="preserve"> </w:t>
      </w:r>
      <w:proofErr w:type="spellStart"/>
      <w:r w:rsidRPr="008C0CE3">
        <w:rPr>
          <w:i/>
          <w:iCs/>
          <w:lang w:val="en-US"/>
        </w:rPr>
        <w:t>trước</w:t>
      </w:r>
      <w:proofErr w:type="spellEnd"/>
      <w:r w:rsidRPr="008C0CE3">
        <w:rPr>
          <w:i/>
          <w:iCs/>
          <w:lang w:val="en-US"/>
        </w:rPr>
        <w:t xml:space="preserve"> </w:t>
      </w:r>
      <w:proofErr w:type="spellStart"/>
      <w:r w:rsidRPr="008C0CE3">
        <w:rPr>
          <w:i/>
          <w:iCs/>
          <w:lang w:val="en-US"/>
        </w:rPr>
        <w:t>ngày</w:t>
      </w:r>
      <w:proofErr w:type="spellEnd"/>
      <w:r w:rsidRPr="008C0CE3">
        <w:rPr>
          <w:i/>
          <w:iCs/>
          <w:lang w:val="en-US"/>
        </w:rPr>
        <w:t xml:space="preserve"> </w:t>
      </w:r>
      <w:proofErr w:type="spellStart"/>
      <w:r w:rsidRPr="008C0CE3">
        <w:rPr>
          <w:i/>
          <w:iCs/>
          <w:lang w:val="en-US"/>
        </w:rPr>
        <w:t>Nghị</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này</w:t>
      </w:r>
      <w:proofErr w:type="spellEnd"/>
      <w:r w:rsidRPr="008C0CE3">
        <w:rPr>
          <w:i/>
          <w:iCs/>
          <w:lang w:val="en-US"/>
        </w:rPr>
        <w:t xml:space="preserve"> </w:t>
      </w:r>
      <w:proofErr w:type="spellStart"/>
      <w:r w:rsidRPr="008C0CE3">
        <w:rPr>
          <w:i/>
          <w:iCs/>
          <w:lang w:val="en-US"/>
        </w:rPr>
        <w:t>có</w:t>
      </w:r>
      <w:proofErr w:type="spellEnd"/>
      <w:r w:rsidRPr="008C0CE3">
        <w:rPr>
          <w:i/>
          <w:iCs/>
          <w:lang w:val="en-US"/>
        </w:rPr>
        <w:t xml:space="preserve"> </w:t>
      </w:r>
      <w:proofErr w:type="spellStart"/>
      <w:r w:rsidRPr="008C0CE3">
        <w:rPr>
          <w:i/>
          <w:iCs/>
          <w:lang w:val="en-US"/>
        </w:rPr>
        <w:t>hiệu</w:t>
      </w:r>
      <w:proofErr w:type="spellEnd"/>
      <w:r w:rsidRPr="008C0CE3">
        <w:rPr>
          <w:i/>
          <w:iCs/>
          <w:lang w:val="en-US"/>
        </w:rPr>
        <w:t xml:space="preserve"> </w:t>
      </w:r>
      <w:proofErr w:type="spellStart"/>
      <w:r w:rsidRPr="008C0CE3">
        <w:rPr>
          <w:i/>
          <w:iCs/>
          <w:lang w:val="en-US"/>
        </w:rPr>
        <w:t>lực</w:t>
      </w:r>
      <w:proofErr w:type="spellEnd"/>
      <w:r w:rsidRPr="008C0CE3">
        <w:rPr>
          <w:i/>
          <w:iCs/>
          <w:lang w:val="en-US"/>
        </w:rPr>
        <w:t xml:space="preserve"> </w:t>
      </w:r>
      <w:proofErr w:type="spellStart"/>
      <w:r w:rsidRPr="008C0CE3">
        <w:rPr>
          <w:i/>
          <w:iCs/>
          <w:lang w:val="en-US"/>
        </w:rPr>
        <w:t>thi</w:t>
      </w:r>
      <w:proofErr w:type="spellEnd"/>
      <w:r w:rsidRPr="008C0CE3">
        <w:rPr>
          <w:i/>
          <w:iCs/>
          <w:lang w:val="en-US"/>
        </w:rPr>
        <w:t xml:space="preserve"> </w:t>
      </w:r>
      <w:proofErr w:type="spellStart"/>
      <w:r w:rsidRPr="008C0CE3">
        <w:rPr>
          <w:i/>
          <w:iCs/>
          <w:lang w:val="en-US"/>
        </w:rPr>
        <w:t>hành</w:t>
      </w:r>
      <w:proofErr w:type="spellEnd"/>
      <w:r w:rsidRPr="008C0CE3">
        <w:rPr>
          <w:i/>
          <w:iCs/>
          <w:lang w:val="en-US"/>
        </w:rPr>
        <w:t xml:space="preserve"> </w:t>
      </w:r>
      <w:proofErr w:type="spellStart"/>
      <w:r w:rsidRPr="008C0CE3">
        <w:rPr>
          <w:i/>
          <w:iCs/>
          <w:lang w:val="en-US"/>
        </w:rPr>
        <w:t>thì</w:t>
      </w:r>
      <w:proofErr w:type="spellEnd"/>
      <w:r w:rsidRPr="008C0CE3">
        <w:rPr>
          <w:i/>
          <w:iCs/>
          <w:lang w:val="en-US"/>
        </w:rPr>
        <w:t xml:space="preserve"> </w:t>
      </w:r>
      <w:proofErr w:type="spellStart"/>
      <w:r w:rsidRPr="008C0CE3">
        <w:rPr>
          <w:i/>
          <w:iCs/>
          <w:lang w:val="en-US"/>
        </w:rPr>
        <w:t>thực</w:t>
      </w:r>
      <w:proofErr w:type="spellEnd"/>
      <w:r w:rsidRPr="008C0CE3">
        <w:rPr>
          <w:i/>
          <w:iCs/>
          <w:lang w:val="en-US"/>
        </w:rPr>
        <w:t xml:space="preserve"> </w:t>
      </w:r>
      <w:proofErr w:type="spellStart"/>
      <w:r w:rsidRPr="008C0CE3">
        <w:rPr>
          <w:i/>
          <w:iCs/>
          <w:lang w:val="en-US"/>
        </w:rPr>
        <w:t>hiện</w:t>
      </w:r>
      <w:proofErr w:type="spellEnd"/>
      <w:r w:rsidRPr="008C0CE3">
        <w:rPr>
          <w:i/>
          <w:iCs/>
          <w:lang w:val="en-US"/>
        </w:rPr>
        <w:t xml:space="preserve"> </w:t>
      </w:r>
      <w:proofErr w:type="spellStart"/>
      <w:r w:rsidRPr="008C0CE3">
        <w:rPr>
          <w:i/>
          <w:iCs/>
          <w:lang w:val="en-US"/>
        </w:rPr>
        <w:t>đánh</w:t>
      </w:r>
      <w:proofErr w:type="spellEnd"/>
      <w:r w:rsidRPr="008C0CE3">
        <w:rPr>
          <w:i/>
          <w:iCs/>
          <w:lang w:val="en-US"/>
        </w:rPr>
        <w:t xml:space="preserve"> </w:t>
      </w:r>
      <w:proofErr w:type="spellStart"/>
      <w:r w:rsidRPr="008C0CE3">
        <w:rPr>
          <w:i/>
          <w:iCs/>
          <w:lang w:val="en-US"/>
        </w:rPr>
        <w:t>giá</w:t>
      </w:r>
      <w:proofErr w:type="spellEnd"/>
      <w:r w:rsidRPr="008C0CE3">
        <w:rPr>
          <w:i/>
          <w:iCs/>
          <w:lang w:val="en-US"/>
        </w:rPr>
        <w:t xml:space="preserve"> </w:t>
      </w:r>
      <w:proofErr w:type="spellStart"/>
      <w:r w:rsidRPr="008C0CE3">
        <w:rPr>
          <w:i/>
          <w:iCs/>
          <w:lang w:val="en-US"/>
        </w:rPr>
        <w:t>sự</w:t>
      </w:r>
      <w:proofErr w:type="spellEnd"/>
      <w:r w:rsidRPr="008C0CE3">
        <w:rPr>
          <w:i/>
          <w:iCs/>
          <w:lang w:val="en-US"/>
        </w:rPr>
        <w:t xml:space="preserve"> </w:t>
      </w:r>
      <w:proofErr w:type="spellStart"/>
      <w:r w:rsidRPr="008C0CE3">
        <w:rPr>
          <w:i/>
          <w:iCs/>
          <w:lang w:val="en-US"/>
        </w:rPr>
        <w:t>phù</w:t>
      </w:r>
      <w:proofErr w:type="spellEnd"/>
      <w:r w:rsidRPr="008C0CE3">
        <w:rPr>
          <w:i/>
          <w:iCs/>
          <w:lang w:val="en-US"/>
        </w:rPr>
        <w:t xml:space="preserve"> </w:t>
      </w:r>
      <w:proofErr w:type="spellStart"/>
      <w:r w:rsidRPr="008C0CE3">
        <w:rPr>
          <w:i/>
          <w:iCs/>
          <w:lang w:val="en-US"/>
        </w:rPr>
        <w:t>hợp</w:t>
      </w:r>
      <w:proofErr w:type="spellEnd"/>
      <w:r w:rsidRPr="008C0CE3">
        <w:rPr>
          <w:i/>
          <w:iCs/>
          <w:lang w:val="en-US"/>
        </w:rPr>
        <w:t xml:space="preserve"> </w:t>
      </w:r>
      <w:proofErr w:type="spellStart"/>
      <w:r w:rsidRPr="008C0CE3">
        <w:rPr>
          <w:i/>
          <w:iCs/>
          <w:lang w:val="en-US"/>
        </w:rPr>
        <w:t>của</w:t>
      </w:r>
      <w:proofErr w:type="spellEnd"/>
      <w:r w:rsidRPr="008C0CE3">
        <w:rPr>
          <w:i/>
          <w:iCs/>
          <w:lang w:val="en-US"/>
        </w:rPr>
        <w:t xml:space="preserve"> </w:t>
      </w:r>
      <w:proofErr w:type="spellStart"/>
      <w:r w:rsidRPr="008C0CE3">
        <w:rPr>
          <w:i/>
          <w:iCs/>
          <w:lang w:val="en-US"/>
        </w:rPr>
        <w:t>dự</w:t>
      </w:r>
      <w:proofErr w:type="spellEnd"/>
      <w:r w:rsidRPr="008C0CE3">
        <w:rPr>
          <w:i/>
          <w:iCs/>
          <w:lang w:val="en-US"/>
        </w:rPr>
        <w:t xml:space="preserve"> </w:t>
      </w:r>
      <w:proofErr w:type="spellStart"/>
      <w:r w:rsidRPr="008C0CE3">
        <w:rPr>
          <w:i/>
          <w:iCs/>
          <w:lang w:val="en-US"/>
        </w:rPr>
        <w:t>án</w:t>
      </w:r>
      <w:proofErr w:type="spellEnd"/>
      <w:r w:rsidRPr="008C0CE3">
        <w:rPr>
          <w:i/>
          <w:iCs/>
          <w:lang w:val="en-US"/>
        </w:rPr>
        <w:t xml:space="preserve"> </w:t>
      </w:r>
      <w:proofErr w:type="spellStart"/>
      <w:r w:rsidRPr="008C0CE3">
        <w:rPr>
          <w:i/>
          <w:iCs/>
          <w:lang w:val="en-US"/>
        </w:rPr>
        <w:t>với</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theo</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của</w:t>
      </w:r>
      <w:proofErr w:type="spellEnd"/>
      <w:r w:rsidRPr="008C0CE3">
        <w:rPr>
          <w:i/>
          <w:iCs/>
          <w:lang w:val="en-US"/>
        </w:rPr>
        <w:t xml:space="preserve"> </w:t>
      </w:r>
      <w:proofErr w:type="spellStart"/>
      <w:r w:rsidRPr="008C0CE3">
        <w:rPr>
          <w:i/>
          <w:iCs/>
          <w:lang w:val="en-US"/>
        </w:rPr>
        <w:t>Nghị</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này</w:t>
      </w:r>
      <w:proofErr w:type="spellEnd"/>
      <w:r w:rsidRPr="008C0CE3">
        <w:rPr>
          <w:i/>
          <w:iCs/>
          <w:lang w:val="en-US"/>
        </w:rPr>
        <w:t xml:space="preserve"> </w:t>
      </w:r>
      <w:proofErr w:type="spellStart"/>
      <w:r w:rsidRPr="008C0CE3">
        <w:rPr>
          <w:i/>
          <w:iCs/>
          <w:lang w:val="en-US"/>
        </w:rPr>
        <w:t>và</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tại</w:t>
      </w:r>
      <w:proofErr w:type="spellEnd"/>
      <w:r w:rsidRPr="008C0CE3">
        <w:rPr>
          <w:i/>
          <w:iCs/>
          <w:lang w:val="en-US"/>
        </w:rPr>
        <w:t xml:space="preserve"> </w:t>
      </w:r>
      <w:proofErr w:type="spellStart"/>
      <w:r w:rsidRPr="008C0CE3">
        <w:rPr>
          <w:i/>
          <w:iCs/>
          <w:lang w:val="en-US"/>
        </w:rPr>
        <w:t>các</w:t>
      </w:r>
      <w:proofErr w:type="spellEnd"/>
      <w:r w:rsidRPr="008C0CE3">
        <w:rPr>
          <w:i/>
          <w:iCs/>
          <w:lang w:val="en-US"/>
        </w:rPr>
        <w:t xml:space="preserve"> </w:t>
      </w:r>
      <w:proofErr w:type="spellStart"/>
      <w:r w:rsidRPr="008C0CE3">
        <w:rPr>
          <w:i/>
          <w:iCs/>
          <w:lang w:val="en-US"/>
        </w:rPr>
        <w:t>điểm</w:t>
      </w:r>
      <w:proofErr w:type="spellEnd"/>
      <w:r w:rsidRPr="008C0CE3">
        <w:rPr>
          <w:i/>
          <w:iCs/>
          <w:lang w:val="en-US"/>
        </w:rPr>
        <w:t xml:space="preserve"> d </w:t>
      </w:r>
      <w:proofErr w:type="spellStart"/>
      <w:r w:rsidRPr="008C0CE3">
        <w:rPr>
          <w:i/>
          <w:iCs/>
          <w:lang w:val="en-US"/>
        </w:rPr>
        <w:t>và</w:t>
      </w:r>
      <w:proofErr w:type="spellEnd"/>
      <w:r w:rsidRPr="008C0CE3">
        <w:rPr>
          <w:i/>
          <w:iCs/>
          <w:lang w:val="en-US"/>
        </w:rPr>
        <w:t xml:space="preserve"> đ </w:t>
      </w:r>
      <w:proofErr w:type="spellStart"/>
      <w:r w:rsidRPr="008C0CE3">
        <w:rPr>
          <w:i/>
          <w:iCs/>
          <w:lang w:val="en-US"/>
        </w:rPr>
        <w:t>khoản</w:t>
      </w:r>
      <w:proofErr w:type="spellEnd"/>
      <w:r w:rsidRPr="008C0CE3">
        <w:rPr>
          <w:i/>
          <w:iCs/>
          <w:lang w:val="en-US"/>
        </w:rPr>
        <w:t xml:space="preserve"> </w:t>
      </w:r>
      <w:proofErr w:type="spellStart"/>
      <w:r w:rsidRPr="008C0CE3">
        <w:rPr>
          <w:i/>
          <w:iCs/>
          <w:lang w:val="en-US"/>
        </w:rPr>
        <w:t>này</w:t>
      </w:r>
      <w:proofErr w:type="spellEnd"/>
      <w:r w:rsidRPr="008C0CE3">
        <w:rPr>
          <w:i/>
          <w:iCs/>
          <w:lang w:val="en-US"/>
        </w:rPr>
        <w:t>;</w:t>
      </w:r>
    </w:p>
    <w:p w14:paraId="0C6001DF" w14:textId="77777777" w:rsidR="008C0CE3" w:rsidRPr="008C0CE3" w:rsidRDefault="008C0CE3" w:rsidP="008C0CE3">
      <w:pPr>
        <w:pStyle w:val="FootnoteText"/>
        <w:spacing w:before="0" w:line="240" w:lineRule="auto"/>
        <w:rPr>
          <w:i/>
          <w:iCs/>
          <w:lang w:val="en-US"/>
        </w:rPr>
      </w:pPr>
      <w:r w:rsidRPr="008C0CE3">
        <w:rPr>
          <w:i/>
          <w:iCs/>
          <w:lang w:val="en-US"/>
        </w:rPr>
        <w:t xml:space="preserve">d) </w:t>
      </w:r>
      <w:proofErr w:type="spellStart"/>
      <w:r w:rsidRPr="008C0CE3">
        <w:rPr>
          <w:i/>
          <w:iCs/>
          <w:lang w:val="en-US"/>
        </w:rPr>
        <w:t>Đối</w:t>
      </w:r>
      <w:proofErr w:type="spellEnd"/>
      <w:r w:rsidRPr="008C0CE3">
        <w:rPr>
          <w:i/>
          <w:iCs/>
          <w:lang w:val="en-US"/>
        </w:rPr>
        <w:t xml:space="preserve"> </w:t>
      </w:r>
      <w:proofErr w:type="spellStart"/>
      <w:r w:rsidRPr="008C0CE3">
        <w:rPr>
          <w:i/>
          <w:iCs/>
          <w:lang w:val="en-US"/>
        </w:rPr>
        <w:t>với</w:t>
      </w:r>
      <w:proofErr w:type="spellEnd"/>
      <w:r w:rsidRPr="008C0CE3">
        <w:rPr>
          <w:i/>
          <w:iCs/>
          <w:lang w:val="en-US"/>
        </w:rPr>
        <w:t xml:space="preserve"> </w:t>
      </w:r>
      <w:proofErr w:type="spellStart"/>
      <w:r w:rsidRPr="008C0CE3">
        <w:rPr>
          <w:i/>
          <w:iCs/>
          <w:lang w:val="en-US"/>
        </w:rPr>
        <w:t>dự</w:t>
      </w:r>
      <w:proofErr w:type="spellEnd"/>
      <w:r w:rsidRPr="008C0CE3">
        <w:rPr>
          <w:i/>
          <w:iCs/>
          <w:lang w:val="en-US"/>
        </w:rPr>
        <w:t xml:space="preserve"> </w:t>
      </w:r>
      <w:proofErr w:type="spellStart"/>
      <w:r w:rsidRPr="008C0CE3">
        <w:rPr>
          <w:i/>
          <w:iCs/>
          <w:lang w:val="en-US"/>
        </w:rPr>
        <w:t>án</w:t>
      </w:r>
      <w:proofErr w:type="spellEnd"/>
      <w:r w:rsidRPr="008C0CE3">
        <w:rPr>
          <w:i/>
          <w:iCs/>
          <w:lang w:val="en-US"/>
        </w:rPr>
        <w:t xml:space="preserve"> </w:t>
      </w:r>
      <w:proofErr w:type="spellStart"/>
      <w:r w:rsidRPr="008C0CE3">
        <w:rPr>
          <w:i/>
          <w:iCs/>
          <w:lang w:val="en-US"/>
        </w:rPr>
        <w:t>phải</w:t>
      </w:r>
      <w:proofErr w:type="spellEnd"/>
      <w:r w:rsidRPr="008C0CE3">
        <w:rPr>
          <w:i/>
          <w:iCs/>
          <w:lang w:val="en-US"/>
        </w:rPr>
        <w:t xml:space="preserve"> </w:t>
      </w:r>
      <w:proofErr w:type="spellStart"/>
      <w:r w:rsidRPr="008C0CE3">
        <w:rPr>
          <w:i/>
          <w:iCs/>
          <w:lang w:val="en-US"/>
        </w:rPr>
        <w:t>đánh</w:t>
      </w:r>
      <w:proofErr w:type="spellEnd"/>
      <w:r w:rsidRPr="008C0CE3">
        <w:rPr>
          <w:i/>
          <w:iCs/>
          <w:lang w:val="en-US"/>
        </w:rPr>
        <w:t xml:space="preserve"> </w:t>
      </w:r>
      <w:proofErr w:type="spellStart"/>
      <w:r w:rsidRPr="008C0CE3">
        <w:rPr>
          <w:i/>
          <w:iCs/>
          <w:lang w:val="en-US"/>
        </w:rPr>
        <w:t>giá</w:t>
      </w:r>
      <w:proofErr w:type="spellEnd"/>
      <w:r w:rsidRPr="008C0CE3">
        <w:rPr>
          <w:i/>
          <w:iCs/>
          <w:lang w:val="en-US"/>
        </w:rPr>
        <w:t xml:space="preserve"> </w:t>
      </w:r>
      <w:proofErr w:type="spellStart"/>
      <w:r w:rsidRPr="008C0CE3">
        <w:rPr>
          <w:i/>
          <w:iCs/>
          <w:lang w:val="en-US"/>
        </w:rPr>
        <w:t>sự</w:t>
      </w:r>
      <w:proofErr w:type="spellEnd"/>
      <w:r w:rsidRPr="008C0CE3">
        <w:rPr>
          <w:i/>
          <w:iCs/>
          <w:lang w:val="en-US"/>
        </w:rPr>
        <w:t xml:space="preserve"> </w:t>
      </w:r>
      <w:proofErr w:type="spellStart"/>
      <w:r w:rsidRPr="008C0CE3">
        <w:rPr>
          <w:i/>
          <w:iCs/>
          <w:lang w:val="en-US"/>
        </w:rPr>
        <w:t>phù</w:t>
      </w:r>
      <w:proofErr w:type="spellEnd"/>
      <w:r w:rsidRPr="008C0CE3">
        <w:rPr>
          <w:i/>
          <w:iCs/>
          <w:lang w:val="en-US"/>
        </w:rPr>
        <w:t xml:space="preserve"> </w:t>
      </w:r>
      <w:proofErr w:type="spellStart"/>
      <w:r w:rsidRPr="008C0CE3">
        <w:rPr>
          <w:i/>
          <w:iCs/>
          <w:lang w:val="en-US"/>
        </w:rPr>
        <w:t>hợp</w:t>
      </w:r>
      <w:proofErr w:type="spellEnd"/>
      <w:r w:rsidRPr="008C0CE3">
        <w:rPr>
          <w:i/>
          <w:iCs/>
          <w:lang w:val="en-US"/>
        </w:rPr>
        <w:t xml:space="preserve"> </w:t>
      </w:r>
      <w:proofErr w:type="spellStart"/>
      <w:r w:rsidRPr="008C0CE3">
        <w:rPr>
          <w:i/>
          <w:iCs/>
          <w:lang w:val="en-US"/>
        </w:rPr>
        <w:t>với</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ngành</w:t>
      </w:r>
      <w:proofErr w:type="spellEnd"/>
      <w:r w:rsidRPr="008C0CE3">
        <w:rPr>
          <w:i/>
          <w:iCs/>
          <w:lang w:val="en-US"/>
        </w:rPr>
        <w:t xml:space="preserve"> </w:t>
      </w:r>
      <w:proofErr w:type="spellStart"/>
      <w:r w:rsidRPr="008C0CE3">
        <w:rPr>
          <w:i/>
          <w:iCs/>
          <w:lang w:val="en-US"/>
        </w:rPr>
        <w:t>quốc</w:t>
      </w:r>
      <w:proofErr w:type="spellEnd"/>
      <w:r w:rsidRPr="008C0CE3">
        <w:rPr>
          <w:i/>
          <w:iCs/>
          <w:lang w:val="en-US"/>
        </w:rPr>
        <w:t xml:space="preserve"> </w:t>
      </w:r>
      <w:proofErr w:type="spellStart"/>
      <w:r w:rsidRPr="008C0CE3">
        <w:rPr>
          <w:i/>
          <w:iCs/>
          <w:lang w:val="en-US"/>
        </w:rPr>
        <w:t>gia</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có</w:t>
      </w:r>
      <w:proofErr w:type="spellEnd"/>
      <w:r w:rsidRPr="008C0CE3">
        <w:rPr>
          <w:i/>
          <w:iCs/>
          <w:lang w:val="en-US"/>
        </w:rPr>
        <w:t xml:space="preserve"> </w:t>
      </w:r>
      <w:proofErr w:type="spellStart"/>
      <w:r w:rsidRPr="008C0CE3">
        <w:rPr>
          <w:i/>
          <w:iCs/>
          <w:lang w:val="en-US"/>
        </w:rPr>
        <w:t>tính</w:t>
      </w:r>
      <w:proofErr w:type="spellEnd"/>
      <w:r w:rsidRPr="008C0CE3">
        <w:rPr>
          <w:i/>
          <w:iCs/>
          <w:lang w:val="en-US"/>
        </w:rPr>
        <w:t xml:space="preserve"> </w:t>
      </w:r>
      <w:proofErr w:type="spellStart"/>
      <w:r w:rsidRPr="008C0CE3">
        <w:rPr>
          <w:i/>
          <w:iCs/>
          <w:lang w:val="en-US"/>
        </w:rPr>
        <w:t>chất</w:t>
      </w:r>
      <w:proofErr w:type="spellEnd"/>
      <w:r w:rsidRPr="008C0CE3">
        <w:rPr>
          <w:i/>
          <w:iCs/>
          <w:lang w:val="en-US"/>
        </w:rPr>
        <w:t xml:space="preserve"> </w:t>
      </w:r>
      <w:proofErr w:type="spellStart"/>
      <w:r w:rsidRPr="008C0CE3">
        <w:rPr>
          <w:i/>
          <w:iCs/>
          <w:lang w:val="en-US"/>
        </w:rPr>
        <w:t>kỹ</w:t>
      </w:r>
      <w:proofErr w:type="spellEnd"/>
      <w:r w:rsidRPr="008C0CE3">
        <w:rPr>
          <w:i/>
          <w:iCs/>
          <w:lang w:val="en-US"/>
        </w:rPr>
        <w:t xml:space="preserve"> </w:t>
      </w:r>
      <w:proofErr w:type="spellStart"/>
      <w:r w:rsidRPr="008C0CE3">
        <w:rPr>
          <w:i/>
          <w:iCs/>
          <w:lang w:val="en-US"/>
        </w:rPr>
        <w:t>thuật</w:t>
      </w:r>
      <w:proofErr w:type="spellEnd"/>
      <w:r w:rsidRPr="008C0CE3">
        <w:rPr>
          <w:i/>
          <w:iCs/>
          <w:lang w:val="en-US"/>
        </w:rPr>
        <w:t xml:space="preserve">, </w:t>
      </w:r>
      <w:proofErr w:type="spellStart"/>
      <w:r w:rsidRPr="008C0CE3">
        <w:rPr>
          <w:i/>
          <w:iCs/>
          <w:lang w:val="en-US"/>
        </w:rPr>
        <w:t>chuyên</w:t>
      </w:r>
      <w:proofErr w:type="spellEnd"/>
      <w:r w:rsidRPr="008C0CE3">
        <w:rPr>
          <w:i/>
          <w:iCs/>
          <w:lang w:val="en-US"/>
        </w:rPr>
        <w:t xml:space="preserve"> </w:t>
      </w:r>
      <w:proofErr w:type="spellStart"/>
      <w:r w:rsidRPr="008C0CE3">
        <w:rPr>
          <w:i/>
          <w:iCs/>
          <w:lang w:val="en-US"/>
        </w:rPr>
        <w:t>ngành</w:t>
      </w:r>
      <w:proofErr w:type="spellEnd"/>
      <w:r w:rsidRPr="008C0CE3">
        <w:rPr>
          <w:i/>
          <w:iCs/>
          <w:lang w:val="en-US"/>
        </w:rPr>
        <w:t xml:space="preserve"> </w:t>
      </w:r>
      <w:proofErr w:type="spellStart"/>
      <w:r w:rsidRPr="008C0CE3">
        <w:rPr>
          <w:i/>
          <w:iCs/>
          <w:lang w:val="en-US"/>
        </w:rPr>
        <w:t>tại</w:t>
      </w:r>
      <w:proofErr w:type="spellEnd"/>
      <w:r w:rsidRPr="008C0CE3">
        <w:rPr>
          <w:i/>
          <w:iCs/>
          <w:lang w:val="en-US"/>
        </w:rPr>
        <w:t xml:space="preserve"> </w:t>
      </w:r>
      <w:proofErr w:type="spellStart"/>
      <w:r w:rsidRPr="008C0CE3">
        <w:rPr>
          <w:i/>
          <w:iCs/>
          <w:lang w:val="en-US"/>
        </w:rPr>
        <w:t>Luật</w:t>
      </w:r>
      <w:proofErr w:type="spellEnd"/>
      <w:r w:rsidRPr="008C0CE3">
        <w:rPr>
          <w:i/>
          <w:iCs/>
          <w:lang w:val="en-US"/>
        </w:rPr>
        <w:t xml:space="preserve"> Quy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số</w:t>
      </w:r>
      <w:proofErr w:type="spellEnd"/>
      <w:r w:rsidRPr="008C0CE3">
        <w:rPr>
          <w:i/>
          <w:iCs/>
          <w:lang w:val="en-US"/>
        </w:rPr>
        <w:t xml:space="preserve"> 21/2017/QH14 </w:t>
      </w:r>
      <w:proofErr w:type="spellStart"/>
      <w:r w:rsidRPr="008C0CE3">
        <w:rPr>
          <w:i/>
          <w:iCs/>
          <w:lang w:val="en-US"/>
        </w:rPr>
        <w:t>đã</w:t>
      </w:r>
      <w:proofErr w:type="spellEnd"/>
      <w:r w:rsidRPr="008C0CE3">
        <w:rPr>
          <w:i/>
          <w:iCs/>
          <w:lang w:val="en-US"/>
        </w:rPr>
        <w:t xml:space="preserve"> </w:t>
      </w:r>
      <w:proofErr w:type="spellStart"/>
      <w:r w:rsidRPr="008C0CE3">
        <w:rPr>
          <w:i/>
          <w:iCs/>
          <w:lang w:val="en-US"/>
        </w:rPr>
        <w:t>được</w:t>
      </w:r>
      <w:proofErr w:type="spellEnd"/>
      <w:r w:rsidRPr="008C0CE3">
        <w:rPr>
          <w:i/>
          <w:iCs/>
          <w:lang w:val="en-US"/>
        </w:rPr>
        <w:t xml:space="preserve"> </w:t>
      </w:r>
      <w:proofErr w:type="spellStart"/>
      <w:r w:rsidRPr="008C0CE3">
        <w:rPr>
          <w:i/>
          <w:iCs/>
          <w:lang w:val="en-US"/>
        </w:rPr>
        <w:t>phê</w:t>
      </w:r>
      <w:proofErr w:type="spellEnd"/>
      <w:r w:rsidRPr="008C0CE3">
        <w:rPr>
          <w:i/>
          <w:iCs/>
          <w:lang w:val="en-US"/>
        </w:rPr>
        <w:t xml:space="preserve"> </w:t>
      </w:r>
      <w:proofErr w:type="spellStart"/>
      <w:r w:rsidRPr="008C0CE3">
        <w:rPr>
          <w:i/>
          <w:iCs/>
          <w:lang w:val="en-US"/>
        </w:rPr>
        <w:t>duyệt</w:t>
      </w:r>
      <w:proofErr w:type="spellEnd"/>
      <w:r w:rsidRPr="008C0CE3">
        <w:rPr>
          <w:i/>
          <w:iCs/>
          <w:lang w:val="en-US"/>
        </w:rPr>
        <w:t xml:space="preserve"> </w:t>
      </w:r>
      <w:proofErr w:type="spellStart"/>
      <w:r w:rsidRPr="008C0CE3">
        <w:rPr>
          <w:i/>
          <w:iCs/>
          <w:lang w:val="en-US"/>
        </w:rPr>
        <w:t>trước</w:t>
      </w:r>
      <w:proofErr w:type="spellEnd"/>
      <w:r w:rsidRPr="008C0CE3">
        <w:rPr>
          <w:i/>
          <w:iCs/>
          <w:lang w:val="en-US"/>
        </w:rPr>
        <w:t xml:space="preserve"> </w:t>
      </w:r>
      <w:proofErr w:type="spellStart"/>
      <w:r w:rsidRPr="008C0CE3">
        <w:rPr>
          <w:i/>
          <w:iCs/>
          <w:lang w:val="en-US"/>
        </w:rPr>
        <w:t>ngày</w:t>
      </w:r>
      <w:proofErr w:type="spellEnd"/>
      <w:r w:rsidRPr="008C0CE3">
        <w:rPr>
          <w:i/>
          <w:iCs/>
          <w:lang w:val="en-US"/>
        </w:rPr>
        <w:t xml:space="preserve"> </w:t>
      </w:r>
      <w:proofErr w:type="spellStart"/>
      <w:r w:rsidRPr="008C0CE3">
        <w:rPr>
          <w:i/>
          <w:iCs/>
          <w:lang w:val="en-US"/>
        </w:rPr>
        <w:t>Nghị</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này</w:t>
      </w:r>
      <w:proofErr w:type="spellEnd"/>
      <w:r w:rsidRPr="008C0CE3">
        <w:rPr>
          <w:i/>
          <w:iCs/>
          <w:lang w:val="en-US"/>
        </w:rPr>
        <w:t xml:space="preserve"> </w:t>
      </w:r>
      <w:proofErr w:type="spellStart"/>
      <w:r w:rsidRPr="008C0CE3">
        <w:rPr>
          <w:i/>
          <w:iCs/>
          <w:lang w:val="en-US"/>
        </w:rPr>
        <w:t>có</w:t>
      </w:r>
      <w:proofErr w:type="spellEnd"/>
      <w:r w:rsidRPr="008C0CE3">
        <w:rPr>
          <w:i/>
          <w:iCs/>
          <w:lang w:val="en-US"/>
        </w:rPr>
        <w:t xml:space="preserve"> </w:t>
      </w:r>
      <w:proofErr w:type="spellStart"/>
      <w:r w:rsidRPr="008C0CE3">
        <w:rPr>
          <w:i/>
          <w:iCs/>
          <w:lang w:val="en-US"/>
        </w:rPr>
        <w:t>hiệu</w:t>
      </w:r>
      <w:proofErr w:type="spellEnd"/>
      <w:r w:rsidRPr="008C0CE3">
        <w:rPr>
          <w:i/>
          <w:iCs/>
          <w:lang w:val="en-US"/>
        </w:rPr>
        <w:t xml:space="preserve"> </w:t>
      </w:r>
      <w:proofErr w:type="spellStart"/>
      <w:r w:rsidRPr="008C0CE3">
        <w:rPr>
          <w:i/>
          <w:iCs/>
          <w:lang w:val="en-US"/>
        </w:rPr>
        <w:t>lực</w:t>
      </w:r>
      <w:proofErr w:type="spellEnd"/>
      <w:r w:rsidRPr="008C0CE3">
        <w:rPr>
          <w:i/>
          <w:iCs/>
          <w:lang w:val="en-US"/>
        </w:rPr>
        <w:t xml:space="preserve"> </w:t>
      </w:r>
      <w:proofErr w:type="spellStart"/>
      <w:r w:rsidRPr="008C0CE3">
        <w:rPr>
          <w:i/>
          <w:iCs/>
          <w:lang w:val="en-US"/>
        </w:rPr>
        <w:t>thi</w:t>
      </w:r>
      <w:proofErr w:type="spellEnd"/>
      <w:r w:rsidRPr="008C0CE3">
        <w:rPr>
          <w:i/>
          <w:iCs/>
          <w:lang w:val="en-US"/>
        </w:rPr>
        <w:t xml:space="preserve"> </w:t>
      </w:r>
      <w:proofErr w:type="spellStart"/>
      <w:r w:rsidRPr="008C0CE3">
        <w:rPr>
          <w:i/>
          <w:iCs/>
          <w:lang w:val="en-US"/>
        </w:rPr>
        <w:t>hành</w:t>
      </w:r>
      <w:proofErr w:type="spellEnd"/>
      <w:r w:rsidRPr="008C0CE3">
        <w:rPr>
          <w:i/>
          <w:iCs/>
          <w:lang w:val="en-US"/>
        </w:rPr>
        <w:t xml:space="preserve"> </w:t>
      </w:r>
      <w:proofErr w:type="spellStart"/>
      <w:r w:rsidRPr="008C0CE3">
        <w:rPr>
          <w:i/>
          <w:iCs/>
          <w:lang w:val="en-US"/>
        </w:rPr>
        <w:t>thì</w:t>
      </w:r>
      <w:proofErr w:type="spellEnd"/>
      <w:r w:rsidRPr="008C0CE3">
        <w:rPr>
          <w:i/>
          <w:iCs/>
          <w:lang w:val="en-US"/>
        </w:rPr>
        <w:t xml:space="preserve"> </w:t>
      </w:r>
      <w:proofErr w:type="spellStart"/>
      <w:r w:rsidRPr="008C0CE3">
        <w:rPr>
          <w:i/>
          <w:iCs/>
          <w:lang w:val="en-US"/>
        </w:rPr>
        <w:t>việc</w:t>
      </w:r>
      <w:proofErr w:type="spellEnd"/>
      <w:r w:rsidRPr="008C0CE3">
        <w:rPr>
          <w:i/>
          <w:iCs/>
          <w:lang w:val="en-US"/>
        </w:rPr>
        <w:t xml:space="preserve"> </w:t>
      </w:r>
      <w:proofErr w:type="spellStart"/>
      <w:r w:rsidRPr="008C0CE3">
        <w:rPr>
          <w:i/>
          <w:iCs/>
          <w:lang w:val="en-US"/>
        </w:rPr>
        <w:t>đánh</w:t>
      </w:r>
      <w:proofErr w:type="spellEnd"/>
      <w:r w:rsidRPr="008C0CE3">
        <w:rPr>
          <w:i/>
          <w:iCs/>
          <w:lang w:val="en-US"/>
        </w:rPr>
        <w:t xml:space="preserve"> </w:t>
      </w:r>
      <w:proofErr w:type="spellStart"/>
      <w:r w:rsidRPr="008C0CE3">
        <w:rPr>
          <w:i/>
          <w:iCs/>
          <w:lang w:val="en-US"/>
        </w:rPr>
        <w:t>giá</w:t>
      </w:r>
      <w:proofErr w:type="spellEnd"/>
      <w:r w:rsidRPr="008C0CE3">
        <w:rPr>
          <w:i/>
          <w:iCs/>
          <w:lang w:val="en-US"/>
        </w:rPr>
        <w:t xml:space="preserve"> </w:t>
      </w:r>
      <w:proofErr w:type="spellStart"/>
      <w:r w:rsidRPr="008C0CE3">
        <w:rPr>
          <w:i/>
          <w:iCs/>
          <w:lang w:val="en-US"/>
        </w:rPr>
        <w:t>sự</w:t>
      </w:r>
      <w:proofErr w:type="spellEnd"/>
      <w:r w:rsidRPr="008C0CE3">
        <w:rPr>
          <w:i/>
          <w:iCs/>
          <w:lang w:val="en-US"/>
        </w:rPr>
        <w:t xml:space="preserve"> </w:t>
      </w:r>
      <w:proofErr w:type="spellStart"/>
      <w:r w:rsidRPr="008C0CE3">
        <w:rPr>
          <w:i/>
          <w:iCs/>
          <w:lang w:val="en-US"/>
        </w:rPr>
        <w:t>phù</w:t>
      </w:r>
      <w:proofErr w:type="spellEnd"/>
      <w:r w:rsidRPr="008C0CE3">
        <w:rPr>
          <w:i/>
          <w:iCs/>
          <w:lang w:val="en-US"/>
        </w:rPr>
        <w:t xml:space="preserve"> </w:t>
      </w:r>
      <w:proofErr w:type="spellStart"/>
      <w:r w:rsidRPr="008C0CE3">
        <w:rPr>
          <w:i/>
          <w:iCs/>
          <w:lang w:val="en-US"/>
        </w:rPr>
        <w:t>hợp</w:t>
      </w:r>
      <w:proofErr w:type="spellEnd"/>
      <w:r w:rsidRPr="008C0CE3">
        <w:rPr>
          <w:i/>
          <w:iCs/>
          <w:lang w:val="en-US"/>
        </w:rPr>
        <w:t xml:space="preserve"> </w:t>
      </w:r>
      <w:proofErr w:type="spellStart"/>
      <w:r w:rsidRPr="008C0CE3">
        <w:rPr>
          <w:i/>
          <w:iCs/>
          <w:lang w:val="en-US"/>
        </w:rPr>
        <w:t>của</w:t>
      </w:r>
      <w:proofErr w:type="spellEnd"/>
      <w:r w:rsidRPr="008C0CE3">
        <w:rPr>
          <w:i/>
          <w:iCs/>
          <w:lang w:val="en-US"/>
        </w:rPr>
        <w:t xml:space="preserve"> </w:t>
      </w:r>
      <w:proofErr w:type="spellStart"/>
      <w:r w:rsidRPr="008C0CE3">
        <w:rPr>
          <w:i/>
          <w:iCs/>
          <w:lang w:val="en-US"/>
        </w:rPr>
        <w:t>dự</w:t>
      </w:r>
      <w:proofErr w:type="spellEnd"/>
      <w:r w:rsidRPr="008C0CE3">
        <w:rPr>
          <w:i/>
          <w:iCs/>
          <w:lang w:val="en-US"/>
        </w:rPr>
        <w:t xml:space="preserve"> </w:t>
      </w:r>
      <w:proofErr w:type="spellStart"/>
      <w:r w:rsidRPr="008C0CE3">
        <w:rPr>
          <w:i/>
          <w:iCs/>
          <w:lang w:val="en-US"/>
        </w:rPr>
        <w:t>án</w:t>
      </w:r>
      <w:proofErr w:type="spellEnd"/>
      <w:r w:rsidRPr="008C0CE3">
        <w:rPr>
          <w:i/>
          <w:iCs/>
          <w:lang w:val="en-US"/>
        </w:rPr>
        <w:t xml:space="preserve"> </w:t>
      </w:r>
      <w:proofErr w:type="spellStart"/>
      <w:r w:rsidRPr="008C0CE3">
        <w:rPr>
          <w:i/>
          <w:iCs/>
          <w:lang w:val="en-US"/>
        </w:rPr>
        <w:t>với</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được</w:t>
      </w:r>
      <w:proofErr w:type="spellEnd"/>
      <w:r w:rsidRPr="008C0CE3">
        <w:rPr>
          <w:i/>
          <w:iCs/>
          <w:lang w:val="en-US"/>
        </w:rPr>
        <w:t xml:space="preserve"> </w:t>
      </w:r>
      <w:proofErr w:type="spellStart"/>
      <w:r w:rsidRPr="008C0CE3">
        <w:rPr>
          <w:i/>
          <w:iCs/>
          <w:lang w:val="en-US"/>
        </w:rPr>
        <w:t>thực</w:t>
      </w:r>
      <w:proofErr w:type="spellEnd"/>
      <w:r w:rsidRPr="008C0CE3">
        <w:rPr>
          <w:i/>
          <w:iCs/>
          <w:lang w:val="en-US"/>
        </w:rPr>
        <w:t xml:space="preserve"> </w:t>
      </w:r>
      <w:proofErr w:type="spellStart"/>
      <w:r w:rsidRPr="008C0CE3">
        <w:rPr>
          <w:i/>
          <w:iCs/>
          <w:lang w:val="en-US"/>
        </w:rPr>
        <w:t>hiện</w:t>
      </w:r>
      <w:proofErr w:type="spellEnd"/>
      <w:r w:rsidRPr="008C0CE3">
        <w:rPr>
          <w:i/>
          <w:iCs/>
          <w:lang w:val="en-US"/>
        </w:rPr>
        <w:t xml:space="preserve"> </w:t>
      </w:r>
      <w:proofErr w:type="spellStart"/>
      <w:r w:rsidRPr="008C0CE3">
        <w:rPr>
          <w:i/>
          <w:iCs/>
          <w:lang w:val="en-US"/>
        </w:rPr>
        <w:t>theo</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của</w:t>
      </w:r>
      <w:proofErr w:type="spellEnd"/>
      <w:r w:rsidRPr="008C0CE3">
        <w:rPr>
          <w:i/>
          <w:iCs/>
          <w:lang w:val="en-US"/>
        </w:rPr>
        <w:t xml:space="preserve"> </w:t>
      </w:r>
      <w:proofErr w:type="spellStart"/>
      <w:r w:rsidRPr="008C0CE3">
        <w:rPr>
          <w:i/>
          <w:iCs/>
          <w:lang w:val="en-US"/>
        </w:rPr>
        <w:t>Nghị</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này</w:t>
      </w:r>
      <w:proofErr w:type="spellEnd"/>
      <w:r w:rsidRPr="008C0CE3">
        <w:rPr>
          <w:i/>
          <w:iCs/>
          <w:lang w:val="en-US"/>
        </w:rPr>
        <w:t xml:space="preserve"> </w:t>
      </w:r>
      <w:proofErr w:type="spellStart"/>
      <w:r w:rsidRPr="008C0CE3">
        <w:rPr>
          <w:i/>
          <w:iCs/>
          <w:lang w:val="en-US"/>
        </w:rPr>
        <w:t>cho</w:t>
      </w:r>
      <w:proofErr w:type="spellEnd"/>
      <w:r w:rsidRPr="008C0CE3">
        <w:rPr>
          <w:i/>
          <w:iCs/>
          <w:lang w:val="en-US"/>
        </w:rPr>
        <w:t xml:space="preserve"> </w:t>
      </w:r>
      <w:proofErr w:type="spellStart"/>
      <w:r w:rsidRPr="008C0CE3">
        <w:rPr>
          <w:i/>
          <w:iCs/>
          <w:lang w:val="en-US"/>
        </w:rPr>
        <w:t>đến</w:t>
      </w:r>
      <w:proofErr w:type="spellEnd"/>
      <w:r w:rsidRPr="008C0CE3">
        <w:rPr>
          <w:i/>
          <w:iCs/>
          <w:lang w:val="en-US"/>
        </w:rPr>
        <w:t xml:space="preserve"> </w:t>
      </w:r>
      <w:proofErr w:type="spellStart"/>
      <w:r w:rsidRPr="008C0CE3">
        <w:rPr>
          <w:i/>
          <w:iCs/>
          <w:lang w:val="en-US"/>
        </w:rPr>
        <w:t>hết</w:t>
      </w:r>
      <w:proofErr w:type="spellEnd"/>
      <w:r w:rsidRPr="008C0CE3">
        <w:rPr>
          <w:i/>
          <w:iCs/>
          <w:lang w:val="en-US"/>
        </w:rPr>
        <w:t xml:space="preserve"> </w:t>
      </w:r>
      <w:proofErr w:type="spellStart"/>
      <w:r w:rsidRPr="008C0CE3">
        <w:rPr>
          <w:i/>
          <w:iCs/>
          <w:lang w:val="en-US"/>
        </w:rPr>
        <w:t>thời</w:t>
      </w:r>
      <w:proofErr w:type="spellEnd"/>
      <w:r w:rsidRPr="008C0CE3">
        <w:rPr>
          <w:i/>
          <w:iCs/>
          <w:lang w:val="en-US"/>
        </w:rPr>
        <w:t xml:space="preserve"> </w:t>
      </w:r>
      <w:proofErr w:type="spellStart"/>
      <w:r w:rsidRPr="008C0CE3">
        <w:rPr>
          <w:i/>
          <w:iCs/>
          <w:lang w:val="en-US"/>
        </w:rPr>
        <w:t>hạn</w:t>
      </w:r>
      <w:proofErr w:type="spellEnd"/>
      <w:r w:rsidRPr="008C0CE3">
        <w:rPr>
          <w:i/>
          <w:iCs/>
          <w:lang w:val="en-US"/>
        </w:rPr>
        <w:t xml:space="preserve"> </w:t>
      </w:r>
      <w:proofErr w:type="spellStart"/>
      <w:r w:rsidRPr="008C0CE3">
        <w:rPr>
          <w:i/>
          <w:iCs/>
          <w:lang w:val="en-US"/>
        </w:rPr>
        <w:t>hiệu</w:t>
      </w:r>
      <w:proofErr w:type="spellEnd"/>
      <w:r w:rsidRPr="008C0CE3">
        <w:rPr>
          <w:i/>
          <w:iCs/>
          <w:lang w:val="en-US"/>
        </w:rPr>
        <w:t xml:space="preserve"> </w:t>
      </w:r>
      <w:proofErr w:type="spellStart"/>
      <w:r w:rsidRPr="008C0CE3">
        <w:rPr>
          <w:i/>
          <w:iCs/>
          <w:lang w:val="en-US"/>
        </w:rPr>
        <w:t>lực</w:t>
      </w:r>
      <w:proofErr w:type="spellEnd"/>
      <w:r w:rsidRPr="008C0CE3">
        <w:rPr>
          <w:i/>
          <w:iCs/>
          <w:lang w:val="en-US"/>
        </w:rPr>
        <w:t xml:space="preserve"> </w:t>
      </w:r>
      <w:proofErr w:type="spellStart"/>
      <w:r w:rsidRPr="008C0CE3">
        <w:rPr>
          <w:i/>
          <w:iCs/>
          <w:lang w:val="en-US"/>
        </w:rPr>
        <w:t>của</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trừ</w:t>
      </w:r>
      <w:proofErr w:type="spellEnd"/>
      <w:r w:rsidRPr="008C0CE3">
        <w:rPr>
          <w:i/>
          <w:iCs/>
          <w:lang w:val="en-US"/>
        </w:rPr>
        <w:t xml:space="preserve"> </w:t>
      </w:r>
      <w:proofErr w:type="spellStart"/>
      <w:r w:rsidRPr="008C0CE3">
        <w:rPr>
          <w:i/>
          <w:iCs/>
          <w:lang w:val="en-US"/>
        </w:rPr>
        <w:t>trường</w:t>
      </w:r>
      <w:proofErr w:type="spellEnd"/>
      <w:r w:rsidRPr="008C0CE3">
        <w:rPr>
          <w:i/>
          <w:iCs/>
          <w:lang w:val="en-US"/>
        </w:rPr>
        <w:t xml:space="preserve"> </w:t>
      </w:r>
      <w:proofErr w:type="spellStart"/>
      <w:r w:rsidRPr="008C0CE3">
        <w:rPr>
          <w:i/>
          <w:iCs/>
          <w:lang w:val="en-US"/>
        </w:rPr>
        <w:t>hợp</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tại</w:t>
      </w:r>
      <w:proofErr w:type="spellEnd"/>
      <w:r w:rsidRPr="008C0CE3">
        <w:rPr>
          <w:i/>
          <w:iCs/>
          <w:lang w:val="en-US"/>
        </w:rPr>
        <w:t xml:space="preserve"> </w:t>
      </w:r>
      <w:proofErr w:type="spellStart"/>
      <w:r w:rsidRPr="008C0CE3">
        <w:rPr>
          <w:i/>
          <w:iCs/>
          <w:lang w:val="en-US"/>
        </w:rPr>
        <w:t>điểm</w:t>
      </w:r>
      <w:proofErr w:type="spellEnd"/>
      <w:r w:rsidRPr="008C0CE3">
        <w:rPr>
          <w:i/>
          <w:iCs/>
          <w:lang w:val="en-US"/>
        </w:rPr>
        <w:t xml:space="preserve"> đ </w:t>
      </w:r>
      <w:proofErr w:type="spellStart"/>
      <w:r w:rsidRPr="008C0CE3">
        <w:rPr>
          <w:i/>
          <w:iCs/>
          <w:lang w:val="en-US"/>
        </w:rPr>
        <w:t>khoản</w:t>
      </w:r>
      <w:proofErr w:type="spellEnd"/>
      <w:r w:rsidRPr="008C0CE3">
        <w:rPr>
          <w:i/>
          <w:iCs/>
          <w:lang w:val="en-US"/>
        </w:rPr>
        <w:t xml:space="preserve"> </w:t>
      </w:r>
      <w:proofErr w:type="spellStart"/>
      <w:r w:rsidRPr="008C0CE3">
        <w:rPr>
          <w:i/>
          <w:iCs/>
          <w:lang w:val="en-US"/>
        </w:rPr>
        <w:t>này</w:t>
      </w:r>
      <w:proofErr w:type="spellEnd"/>
      <w:r w:rsidRPr="008C0CE3">
        <w:rPr>
          <w:i/>
          <w:iCs/>
          <w:lang w:val="en-US"/>
        </w:rPr>
        <w:t>;</w:t>
      </w:r>
    </w:p>
    <w:p w14:paraId="2B862FAB" w14:textId="77777777" w:rsidR="008C0CE3" w:rsidRPr="008C0CE3" w:rsidRDefault="008C0CE3" w:rsidP="008C0CE3">
      <w:pPr>
        <w:pStyle w:val="FootnoteText"/>
        <w:spacing w:before="0" w:line="240" w:lineRule="auto"/>
        <w:rPr>
          <w:i/>
          <w:iCs/>
          <w:lang w:val="en-US"/>
        </w:rPr>
      </w:pPr>
      <w:r w:rsidRPr="008C0CE3">
        <w:rPr>
          <w:i/>
          <w:iCs/>
          <w:lang w:val="en-US"/>
        </w:rPr>
        <w:t xml:space="preserve">đ) </w:t>
      </w:r>
      <w:proofErr w:type="spellStart"/>
      <w:r w:rsidRPr="008C0CE3">
        <w:rPr>
          <w:i/>
          <w:iCs/>
          <w:lang w:val="en-US"/>
        </w:rPr>
        <w:t>Đối</w:t>
      </w:r>
      <w:proofErr w:type="spellEnd"/>
      <w:r w:rsidRPr="008C0CE3">
        <w:rPr>
          <w:i/>
          <w:iCs/>
          <w:lang w:val="en-US"/>
        </w:rPr>
        <w:t xml:space="preserve"> </w:t>
      </w:r>
      <w:proofErr w:type="spellStart"/>
      <w:r w:rsidRPr="008C0CE3">
        <w:rPr>
          <w:i/>
          <w:iCs/>
          <w:lang w:val="en-US"/>
        </w:rPr>
        <w:t>với</w:t>
      </w:r>
      <w:proofErr w:type="spellEnd"/>
      <w:r w:rsidRPr="008C0CE3">
        <w:rPr>
          <w:i/>
          <w:iCs/>
          <w:lang w:val="en-US"/>
        </w:rPr>
        <w:t xml:space="preserve"> </w:t>
      </w:r>
      <w:proofErr w:type="spellStart"/>
      <w:r w:rsidRPr="008C0CE3">
        <w:rPr>
          <w:i/>
          <w:iCs/>
          <w:lang w:val="en-US"/>
        </w:rPr>
        <w:t>dự</w:t>
      </w:r>
      <w:proofErr w:type="spellEnd"/>
      <w:r w:rsidRPr="008C0CE3">
        <w:rPr>
          <w:i/>
          <w:iCs/>
          <w:lang w:val="en-US"/>
        </w:rPr>
        <w:t xml:space="preserve"> </w:t>
      </w:r>
      <w:proofErr w:type="spellStart"/>
      <w:r w:rsidRPr="008C0CE3">
        <w:rPr>
          <w:i/>
          <w:iCs/>
          <w:lang w:val="en-US"/>
        </w:rPr>
        <w:t>án</w:t>
      </w:r>
      <w:proofErr w:type="spellEnd"/>
      <w:r w:rsidRPr="008C0CE3">
        <w:rPr>
          <w:i/>
          <w:iCs/>
          <w:lang w:val="en-US"/>
        </w:rPr>
        <w:t xml:space="preserve"> </w:t>
      </w:r>
      <w:proofErr w:type="spellStart"/>
      <w:r w:rsidRPr="008C0CE3">
        <w:rPr>
          <w:i/>
          <w:iCs/>
          <w:lang w:val="en-US"/>
        </w:rPr>
        <w:t>phải</w:t>
      </w:r>
      <w:proofErr w:type="spellEnd"/>
      <w:r w:rsidRPr="008C0CE3">
        <w:rPr>
          <w:i/>
          <w:iCs/>
          <w:lang w:val="en-US"/>
        </w:rPr>
        <w:t xml:space="preserve"> </w:t>
      </w:r>
      <w:proofErr w:type="spellStart"/>
      <w:r w:rsidRPr="008C0CE3">
        <w:rPr>
          <w:i/>
          <w:iCs/>
          <w:lang w:val="en-US"/>
        </w:rPr>
        <w:t>đánh</w:t>
      </w:r>
      <w:proofErr w:type="spellEnd"/>
      <w:r w:rsidRPr="008C0CE3">
        <w:rPr>
          <w:i/>
          <w:iCs/>
          <w:lang w:val="en-US"/>
        </w:rPr>
        <w:t xml:space="preserve"> </w:t>
      </w:r>
      <w:proofErr w:type="spellStart"/>
      <w:r w:rsidRPr="008C0CE3">
        <w:rPr>
          <w:i/>
          <w:iCs/>
          <w:lang w:val="en-US"/>
        </w:rPr>
        <w:t>giá</w:t>
      </w:r>
      <w:proofErr w:type="spellEnd"/>
      <w:r w:rsidRPr="008C0CE3">
        <w:rPr>
          <w:i/>
          <w:iCs/>
          <w:lang w:val="en-US"/>
        </w:rPr>
        <w:t xml:space="preserve"> </w:t>
      </w:r>
      <w:proofErr w:type="spellStart"/>
      <w:r w:rsidRPr="008C0CE3">
        <w:rPr>
          <w:i/>
          <w:iCs/>
          <w:lang w:val="en-US"/>
        </w:rPr>
        <w:t>sự</w:t>
      </w:r>
      <w:proofErr w:type="spellEnd"/>
      <w:r w:rsidRPr="008C0CE3">
        <w:rPr>
          <w:i/>
          <w:iCs/>
          <w:lang w:val="en-US"/>
        </w:rPr>
        <w:t xml:space="preserve"> </w:t>
      </w:r>
      <w:proofErr w:type="spellStart"/>
      <w:r w:rsidRPr="008C0CE3">
        <w:rPr>
          <w:i/>
          <w:iCs/>
          <w:lang w:val="en-US"/>
        </w:rPr>
        <w:t>phù</w:t>
      </w:r>
      <w:proofErr w:type="spellEnd"/>
      <w:r w:rsidRPr="008C0CE3">
        <w:rPr>
          <w:i/>
          <w:iCs/>
          <w:lang w:val="en-US"/>
        </w:rPr>
        <w:t xml:space="preserve"> </w:t>
      </w:r>
      <w:proofErr w:type="spellStart"/>
      <w:r w:rsidRPr="008C0CE3">
        <w:rPr>
          <w:i/>
          <w:iCs/>
          <w:lang w:val="en-US"/>
        </w:rPr>
        <w:t>hợp</w:t>
      </w:r>
      <w:proofErr w:type="spellEnd"/>
      <w:r w:rsidRPr="008C0CE3">
        <w:rPr>
          <w:i/>
          <w:iCs/>
          <w:lang w:val="en-US"/>
        </w:rPr>
        <w:t xml:space="preserve"> </w:t>
      </w:r>
      <w:proofErr w:type="spellStart"/>
      <w:r w:rsidRPr="008C0CE3">
        <w:rPr>
          <w:i/>
          <w:iCs/>
          <w:lang w:val="en-US"/>
        </w:rPr>
        <w:t>với</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ngành</w:t>
      </w:r>
      <w:proofErr w:type="spellEnd"/>
      <w:r w:rsidRPr="008C0CE3">
        <w:rPr>
          <w:i/>
          <w:iCs/>
          <w:lang w:val="en-US"/>
        </w:rPr>
        <w:t xml:space="preserve"> </w:t>
      </w:r>
      <w:proofErr w:type="spellStart"/>
      <w:r w:rsidRPr="008C0CE3">
        <w:rPr>
          <w:i/>
          <w:iCs/>
          <w:lang w:val="en-US"/>
        </w:rPr>
        <w:t>quốc</w:t>
      </w:r>
      <w:proofErr w:type="spellEnd"/>
      <w:r w:rsidRPr="008C0CE3">
        <w:rPr>
          <w:i/>
          <w:iCs/>
          <w:lang w:val="en-US"/>
        </w:rPr>
        <w:t xml:space="preserve"> </w:t>
      </w:r>
      <w:proofErr w:type="spellStart"/>
      <w:r w:rsidRPr="008C0CE3">
        <w:rPr>
          <w:i/>
          <w:iCs/>
          <w:lang w:val="en-US"/>
        </w:rPr>
        <w:t>gia</w:t>
      </w:r>
      <w:proofErr w:type="spellEnd"/>
      <w:r w:rsidRPr="008C0CE3">
        <w:rPr>
          <w:i/>
          <w:iCs/>
          <w:lang w:val="en-US"/>
        </w:rPr>
        <w:t xml:space="preserve"> </w:t>
      </w:r>
      <w:proofErr w:type="spellStart"/>
      <w:r w:rsidRPr="008C0CE3">
        <w:rPr>
          <w:i/>
          <w:iCs/>
          <w:lang w:val="en-US"/>
        </w:rPr>
        <w:t>tại</w:t>
      </w:r>
      <w:proofErr w:type="spellEnd"/>
      <w:r w:rsidRPr="008C0CE3">
        <w:rPr>
          <w:i/>
          <w:iCs/>
          <w:lang w:val="en-US"/>
        </w:rPr>
        <w:t xml:space="preserve"> </w:t>
      </w:r>
      <w:proofErr w:type="spellStart"/>
      <w:r w:rsidRPr="008C0CE3">
        <w:rPr>
          <w:i/>
          <w:iCs/>
          <w:lang w:val="en-US"/>
        </w:rPr>
        <w:t>các</w:t>
      </w:r>
      <w:proofErr w:type="spellEnd"/>
      <w:r w:rsidRPr="008C0CE3">
        <w:rPr>
          <w:i/>
          <w:iCs/>
          <w:lang w:val="en-US"/>
        </w:rPr>
        <w:t xml:space="preserve"> </w:t>
      </w:r>
      <w:proofErr w:type="spellStart"/>
      <w:r w:rsidRPr="008C0CE3">
        <w:rPr>
          <w:i/>
          <w:iCs/>
          <w:lang w:val="en-US"/>
        </w:rPr>
        <w:t>số</w:t>
      </w:r>
      <w:proofErr w:type="spellEnd"/>
      <w:r w:rsidRPr="008C0CE3">
        <w:rPr>
          <w:i/>
          <w:iCs/>
          <w:lang w:val="en-US"/>
        </w:rPr>
        <w:t xml:space="preserve"> </w:t>
      </w:r>
      <w:proofErr w:type="spellStart"/>
      <w:r w:rsidRPr="008C0CE3">
        <w:rPr>
          <w:i/>
          <w:iCs/>
          <w:lang w:val="en-US"/>
        </w:rPr>
        <w:t>thứ</w:t>
      </w:r>
      <w:proofErr w:type="spellEnd"/>
      <w:r w:rsidRPr="008C0CE3">
        <w:rPr>
          <w:i/>
          <w:iCs/>
          <w:lang w:val="en-US"/>
        </w:rPr>
        <w:t xml:space="preserve"> </w:t>
      </w:r>
      <w:proofErr w:type="spellStart"/>
      <w:r w:rsidRPr="008C0CE3">
        <w:rPr>
          <w:i/>
          <w:iCs/>
          <w:lang w:val="en-US"/>
        </w:rPr>
        <w:t>tự</w:t>
      </w:r>
      <w:proofErr w:type="spellEnd"/>
      <w:r w:rsidRPr="008C0CE3">
        <w:rPr>
          <w:i/>
          <w:iCs/>
          <w:lang w:val="en-US"/>
        </w:rPr>
        <w:t xml:space="preserve"> 14 </w:t>
      </w:r>
      <w:proofErr w:type="spellStart"/>
      <w:r w:rsidRPr="008C0CE3">
        <w:rPr>
          <w:i/>
          <w:iCs/>
          <w:lang w:val="en-US"/>
        </w:rPr>
        <w:t>và</w:t>
      </w:r>
      <w:proofErr w:type="spellEnd"/>
      <w:r w:rsidRPr="008C0CE3">
        <w:rPr>
          <w:i/>
          <w:iCs/>
          <w:lang w:val="en-US"/>
        </w:rPr>
        <w:t xml:space="preserve"> 15 </w:t>
      </w:r>
      <w:proofErr w:type="spellStart"/>
      <w:r w:rsidRPr="008C0CE3">
        <w:rPr>
          <w:i/>
          <w:iCs/>
          <w:lang w:val="en-US"/>
        </w:rPr>
        <w:t>Phụ</w:t>
      </w:r>
      <w:proofErr w:type="spellEnd"/>
      <w:r w:rsidRPr="008C0CE3">
        <w:rPr>
          <w:i/>
          <w:iCs/>
          <w:lang w:val="en-US"/>
        </w:rPr>
        <w:t xml:space="preserve"> </w:t>
      </w:r>
      <w:proofErr w:type="spellStart"/>
      <w:r w:rsidRPr="008C0CE3">
        <w:rPr>
          <w:i/>
          <w:iCs/>
          <w:lang w:val="en-US"/>
        </w:rPr>
        <w:t>lục</w:t>
      </w:r>
      <w:proofErr w:type="spellEnd"/>
      <w:r w:rsidRPr="008C0CE3">
        <w:rPr>
          <w:i/>
          <w:iCs/>
          <w:lang w:val="en-US"/>
        </w:rPr>
        <w:t xml:space="preserve"> I,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có</w:t>
      </w:r>
      <w:proofErr w:type="spellEnd"/>
      <w:r w:rsidRPr="008C0CE3">
        <w:rPr>
          <w:i/>
          <w:iCs/>
          <w:lang w:val="en-US"/>
        </w:rPr>
        <w:t xml:space="preserve"> </w:t>
      </w:r>
      <w:proofErr w:type="spellStart"/>
      <w:r w:rsidRPr="008C0CE3">
        <w:rPr>
          <w:i/>
          <w:iCs/>
          <w:lang w:val="en-US"/>
        </w:rPr>
        <w:t>tính</w:t>
      </w:r>
      <w:proofErr w:type="spellEnd"/>
      <w:r w:rsidRPr="008C0CE3">
        <w:rPr>
          <w:i/>
          <w:iCs/>
          <w:lang w:val="en-US"/>
        </w:rPr>
        <w:t xml:space="preserve"> </w:t>
      </w:r>
      <w:proofErr w:type="spellStart"/>
      <w:r w:rsidRPr="008C0CE3">
        <w:rPr>
          <w:i/>
          <w:iCs/>
          <w:lang w:val="en-US"/>
        </w:rPr>
        <w:t>chất</w:t>
      </w:r>
      <w:proofErr w:type="spellEnd"/>
      <w:r w:rsidRPr="008C0CE3">
        <w:rPr>
          <w:i/>
          <w:iCs/>
          <w:lang w:val="en-US"/>
        </w:rPr>
        <w:t xml:space="preserve"> </w:t>
      </w:r>
      <w:proofErr w:type="spellStart"/>
      <w:r w:rsidRPr="008C0CE3">
        <w:rPr>
          <w:i/>
          <w:iCs/>
          <w:lang w:val="en-US"/>
        </w:rPr>
        <w:t>kỹ</w:t>
      </w:r>
      <w:proofErr w:type="spellEnd"/>
      <w:r w:rsidRPr="008C0CE3">
        <w:rPr>
          <w:i/>
          <w:iCs/>
          <w:lang w:val="en-US"/>
        </w:rPr>
        <w:t xml:space="preserve"> </w:t>
      </w:r>
      <w:proofErr w:type="spellStart"/>
      <w:r w:rsidRPr="008C0CE3">
        <w:rPr>
          <w:i/>
          <w:iCs/>
          <w:lang w:val="en-US"/>
        </w:rPr>
        <w:t>thuật</w:t>
      </w:r>
      <w:proofErr w:type="spellEnd"/>
      <w:r w:rsidRPr="008C0CE3">
        <w:rPr>
          <w:i/>
          <w:iCs/>
          <w:lang w:val="en-US"/>
        </w:rPr>
        <w:t xml:space="preserve">, </w:t>
      </w:r>
      <w:proofErr w:type="spellStart"/>
      <w:r w:rsidRPr="008C0CE3">
        <w:rPr>
          <w:i/>
          <w:iCs/>
          <w:lang w:val="en-US"/>
        </w:rPr>
        <w:t>chuyên</w:t>
      </w:r>
      <w:proofErr w:type="spellEnd"/>
      <w:r w:rsidRPr="008C0CE3">
        <w:rPr>
          <w:i/>
          <w:iCs/>
          <w:lang w:val="en-US"/>
        </w:rPr>
        <w:t xml:space="preserve"> </w:t>
      </w:r>
      <w:proofErr w:type="spellStart"/>
      <w:r w:rsidRPr="008C0CE3">
        <w:rPr>
          <w:i/>
          <w:iCs/>
          <w:lang w:val="en-US"/>
        </w:rPr>
        <w:t>ngành</w:t>
      </w:r>
      <w:proofErr w:type="spellEnd"/>
      <w:r w:rsidRPr="008C0CE3">
        <w:rPr>
          <w:i/>
          <w:iCs/>
          <w:lang w:val="en-US"/>
        </w:rPr>
        <w:t xml:space="preserve"> </w:t>
      </w:r>
      <w:proofErr w:type="spellStart"/>
      <w:r w:rsidRPr="008C0CE3">
        <w:rPr>
          <w:i/>
          <w:iCs/>
          <w:lang w:val="en-US"/>
        </w:rPr>
        <w:t>tại</w:t>
      </w:r>
      <w:proofErr w:type="spellEnd"/>
      <w:r w:rsidRPr="008C0CE3">
        <w:rPr>
          <w:i/>
          <w:iCs/>
          <w:lang w:val="en-US"/>
        </w:rPr>
        <w:t xml:space="preserve"> </w:t>
      </w:r>
      <w:proofErr w:type="spellStart"/>
      <w:r w:rsidRPr="008C0CE3">
        <w:rPr>
          <w:i/>
          <w:iCs/>
          <w:lang w:val="en-US"/>
        </w:rPr>
        <w:t>các</w:t>
      </w:r>
      <w:proofErr w:type="spellEnd"/>
      <w:r w:rsidRPr="008C0CE3">
        <w:rPr>
          <w:i/>
          <w:iCs/>
          <w:lang w:val="en-US"/>
        </w:rPr>
        <w:t xml:space="preserve"> </w:t>
      </w:r>
      <w:proofErr w:type="spellStart"/>
      <w:r w:rsidRPr="008C0CE3">
        <w:rPr>
          <w:i/>
          <w:iCs/>
          <w:lang w:val="en-US"/>
        </w:rPr>
        <w:t>số</w:t>
      </w:r>
      <w:proofErr w:type="spellEnd"/>
      <w:r w:rsidRPr="008C0CE3">
        <w:rPr>
          <w:i/>
          <w:iCs/>
          <w:lang w:val="en-US"/>
        </w:rPr>
        <w:t xml:space="preserve"> </w:t>
      </w:r>
      <w:proofErr w:type="spellStart"/>
      <w:r w:rsidRPr="008C0CE3">
        <w:rPr>
          <w:i/>
          <w:iCs/>
          <w:lang w:val="en-US"/>
        </w:rPr>
        <w:t>thứ</w:t>
      </w:r>
      <w:proofErr w:type="spellEnd"/>
      <w:r w:rsidRPr="008C0CE3">
        <w:rPr>
          <w:i/>
          <w:iCs/>
          <w:lang w:val="en-US"/>
        </w:rPr>
        <w:t xml:space="preserve"> </w:t>
      </w:r>
      <w:proofErr w:type="spellStart"/>
      <w:r w:rsidRPr="008C0CE3">
        <w:rPr>
          <w:i/>
          <w:iCs/>
          <w:lang w:val="en-US"/>
        </w:rPr>
        <w:t>tự</w:t>
      </w:r>
      <w:proofErr w:type="spellEnd"/>
      <w:r w:rsidRPr="008C0CE3">
        <w:rPr>
          <w:i/>
          <w:iCs/>
          <w:lang w:val="en-US"/>
        </w:rPr>
        <w:t xml:space="preserve"> 14, 15, 16, 17, 19, 20, 24, 25, 26, 27, 30, 32, 33, 36, 37 </w:t>
      </w:r>
      <w:proofErr w:type="spellStart"/>
      <w:r w:rsidRPr="008C0CE3">
        <w:rPr>
          <w:i/>
          <w:iCs/>
          <w:lang w:val="en-US"/>
        </w:rPr>
        <w:t>và</w:t>
      </w:r>
      <w:proofErr w:type="spellEnd"/>
      <w:r w:rsidRPr="008C0CE3">
        <w:rPr>
          <w:i/>
          <w:iCs/>
          <w:lang w:val="en-US"/>
        </w:rPr>
        <w:t xml:space="preserve"> 38 </w:t>
      </w:r>
      <w:proofErr w:type="spellStart"/>
      <w:r w:rsidRPr="008C0CE3">
        <w:rPr>
          <w:i/>
          <w:iCs/>
          <w:lang w:val="en-US"/>
        </w:rPr>
        <w:t>Phụ</w:t>
      </w:r>
      <w:proofErr w:type="spellEnd"/>
      <w:r w:rsidRPr="008C0CE3">
        <w:rPr>
          <w:i/>
          <w:iCs/>
          <w:lang w:val="en-US"/>
        </w:rPr>
        <w:t xml:space="preserve"> </w:t>
      </w:r>
      <w:proofErr w:type="spellStart"/>
      <w:r w:rsidRPr="008C0CE3">
        <w:rPr>
          <w:i/>
          <w:iCs/>
          <w:lang w:val="en-US"/>
        </w:rPr>
        <w:t>lục</w:t>
      </w:r>
      <w:proofErr w:type="spellEnd"/>
      <w:r w:rsidRPr="008C0CE3">
        <w:rPr>
          <w:i/>
          <w:iCs/>
          <w:lang w:val="en-US"/>
        </w:rPr>
        <w:t xml:space="preserve"> II </w:t>
      </w:r>
      <w:proofErr w:type="spellStart"/>
      <w:r w:rsidRPr="008C0CE3">
        <w:rPr>
          <w:i/>
          <w:iCs/>
          <w:lang w:val="en-US"/>
        </w:rPr>
        <w:t>của</w:t>
      </w:r>
      <w:proofErr w:type="spellEnd"/>
      <w:r w:rsidRPr="008C0CE3">
        <w:rPr>
          <w:i/>
          <w:iCs/>
          <w:lang w:val="en-US"/>
        </w:rPr>
        <w:t xml:space="preserve"> </w:t>
      </w:r>
      <w:proofErr w:type="spellStart"/>
      <w:r w:rsidRPr="008C0CE3">
        <w:rPr>
          <w:i/>
          <w:iCs/>
          <w:lang w:val="en-US"/>
        </w:rPr>
        <w:t>Luật</w:t>
      </w:r>
      <w:proofErr w:type="spellEnd"/>
      <w:r w:rsidRPr="008C0CE3">
        <w:rPr>
          <w:i/>
          <w:iCs/>
          <w:lang w:val="en-US"/>
        </w:rPr>
        <w:t xml:space="preserve"> Quy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số</w:t>
      </w:r>
      <w:proofErr w:type="spellEnd"/>
      <w:r w:rsidRPr="008C0CE3">
        <w:rPr>
          <w:i/>
          <w:iCs/>
          <w:lang w:val="en-US"/>
        </w:rPr>
        <w:t xml:space="preserve"> 21/2017/QH14 </w:t>
      </w:r>
      <w:proofErr w:type="spellStart"/>
      <w:r w:rsidRPr="008C0CE3">
        <w:rPr>
          <w:i/>
          <w:iCs/>
          <w:lang w:val="en-US"/>
        </w:rPr>
        <w:t>đã</w:t>
      </w:r>
      <w:proofErr w:type="spellEnd"/>
      <w:r w:rsidRPr="008C0CE3">
        <w:rPr>
          <w:i/>
          <w:iCs/>
          <w:lang w:val="en-US"/>
        </w:rPr>
        <w:t xml:space="preserve"> </w:t>
      </w:r>
      <w:proofErr w:type="spellStart"/>
      <w:r w:rsidRPr="008C0CE3">
        <w:rPr>
          <w:i/>
          <w:iCs/>
          <w:lang w:val="en-US"/>
        </w:rPr>
        <w:t>được</w:t>
      </w:r>
      <w:proofErr w:type="spellEnd"/>
      <w:r w:rsidRPr="008C0CE3">
        <w:rPr>
          <w:i/>
          <w:iCs/>
          <w:lang w:val="en-US"/>
        </w:rPr>
        <w:t xml:space="preserve"> </w:t>
      </w:r>
      <w:proofErr w:type="spellStart"/>
      <w:r w:rsidRPr="008C0CE3">
        <w:rPr>
          <w:i/>
          <w:iCs/>
          <w:lang w:val="en-US"/>
        </w:rPr>
        <w:t>phê</w:t>
      </w:r>
      <w:proofErr w:type="spellEnd"/>
      <w:r w:rsidRPr="008C0CE3">
        <w:rPr>
          <w:i/>
          <w:iCs/>
          <w:lang w:val="en-US"/>
        </w:rPr>
        <w:t xml:space="preserve"> </w:t>
      </w:r>
      <w:proofErr w:type="spellStart"/>
      <w:r w:rsidRPr="008C0CE3">
        <w:rPr>
          <w:i/>
          <w:iCs/>
          <w:lang w:val="en-US"/>
        </w:rPr>
        <w:t>duyệt</w:t>
      </w:r>
      <w:proofErr w:type="spellEnd"/>
      <w:r w:rsidRPr="008C0CE3">
        <w:rPr>
          <w:i/>
          <w:iCs/>
          <w:lang w:val="en-US"/>
        </w:rPr>
        <w:t xml:space="preserve"> </w:t>
      </w:r>
      <w:proofErr w:type="spellStart"/>
      <w:r w:rsidRPr="008C0CE3">
        <w:rPr>
          <w:i/>
          <w:iCs/>
          <w:lang w:val="en-US"/>
        </w:rPr>
        <w:t>trước</w:t>
      </w:r>
      <w:proofErr w:type="spellEnd"/>
      <w:r w:rsidRPr="008C0CE3">
        <w:rPr>
          <w:i/>
          <w:iCs/>
          <w:lang w:val="en-US"/>
        </w:rPr>
        <w:t xml:space="preserve"> </w:t>
      </w:r>
      <w:proofErr w:type="spellStart"/>
      <w:r w:rsidRPr="008C0CE3">
        <w:rPr>
          <w:i/>
          <w:iCs/>
          <w:lang w:val="en-US"/>
        </w:rPr>
        <w:t>ngày</w:t>
      </w:r>
      <w:proofErr w:type="spellEnd"/>
      <w:r w:rsidRPr="008C0CE3">
        <w:rPr>
          <w:i/>
          <w:iCs/>
          <w:lang w:val="en-US"/>
        </w:rPr>
        <w:t xml:space="preserve"> </w:t>
      </w:r>
      <w:proofErr w:type="spellStart"/>
      <w:r w:rsidRPr="008C0CE3">
        <w:rPr>
          <w:i/>
          <w:iCs/>
          <w:lang w:val="en-US"/>
        </w:rPr>
        <w:t>Nghị</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này</w:t>
      </w:r>
      <w:proofErr w:type="spellEnd"/>
      <w:r w:rsidRPr="008C0CE3">
        <w:rPr>
          <w:i/>
          <w:iCs/>
          <w:lang w:val="en-US"/>
        </w:rPr>
        <w:t xml:space="preserve"> </w:t>
      </w:r>
      <w:proofErr w:type="spellStart"/>
      <w:r w:rsidRPr="008C0CE3">
        <w:rPr>
          <w:i/>
          <w:iCs/>
          <w:lang w:val="en-US"/>
        </w:rPr>
        <w:t>có</w:t>
      </w:r>
      <w:proofErr w:type="spellEnd"/>
      <w:r w:rsidRPr="008C0CE3">
        <w:rPr>
          <w:i/>
          <w:iCs/>
          <w:lang w:val="en-US"/>
        </w:rPr>
        <w:t xml:space="preserve"> </w:t>
      </w:r>
      <w:proofErr w:type="spellStart"/>
      <w:r w:rsidRPr="008C0CE3">
        <w:rPr>
          <w:i/>
          <w:iCs/>
          <w:lang w:val="en-US"/>
        </w:rPr>
        <w:t>hiệu</w:t>
      </w:r>
      <w:proofErr w:type="spellEnd"/>
      <w:r w:rsidRPr="008C0CE3">
        <w:rPr>
          <w:i/>
          <w:iCs/>
          <w:lang w:val="en-US"/>
        </w:rPr>
        <w:t xml:space="preserve"> </w:t>
      </w:r>
      <w:proofErr w:type="spellStart"/>
      <w:r w:rsidRPr="008C0CE3">
        <w:rPr>
          <w:i/>
          <w:iCs/>
          <w:lang w:val="en-US"/>
        </w:rPr>
        <w:t>lực</w:t>
      </w:r>
      <w:proofErr w:type="spellEnd"/>
      <w:r w:rsidRPr="008C0CE3">
        <w:rPr>
          <w:i/>
          <w:iCs/>
          <w:lang w:val="en-US"/>
        </w:rPr>
        <w:t xml:space="preserve"> </w:t>
      </w:r>
      <w:proofErr w:type="spellStart"/>
      <w:r w:rsidRPr="008C0CE3">
        <w:rPr>
          <w:i/>
          <w:iCs/>
          <w:lang w:val="en-US"/>
        </w:rPr>
        <w:t>thi</w:t>
      </w:r>
      <w:proofErr w:type="spellEnd"/>
      <w:r w:rsidRPr="008C0CE3">
        <w:rPr>
          <w:i/>
          <w:iCs/>
          <w:lang w:val="en-US"/>
        </w:rPr>
        <w:t xml:space="preserve"> </w:t>
      </w:r>
      <w:proofErr w:type="spellStart"/>
      <w:r w:rsidRPr="008C0CE3">
        <w:rPr>
          <w:i/>
          <w:iCs/>
          <w:lang w:val="en-US"/>
        </w:rPr>
        <w:t>hành</w:t>
      </w:r>
      <w:proofErr w:type="spellEnd"/>
      <w:r w:rsidRPr="008C0CE3">
        <w:rPr>
          <w:i/>
          <w:iCs/>
          <w:lang w:val="en-US"/>
        </w:rPr>
        <w:t xml:space="preserve"> </w:t>
      </w:r>
      <w:proofErr w:type="spellStart"/>
      <w:r w:rsidRPr="008C0CE3">
        <w:rPr>
          <w:i/>
          <w:iCs/>
          <w:lang w:val="en-US"/>
        </w:rPr>
        <w:t>thì</w:t>
      </w:r>
      <w:proofErr w:type="spellEnd"/>
      <w:r w:rsidRPr="008C0CE3">
        <w:rPr>
          <w:i/>
          <w:iCs/>
          <w:lang w:val="en-US"/>
        </w:rPr>
        <w:t xml:space="preserve"> </w:t>
      </w:r>
      <w:proofErr w:type="spellStart"/>
      <w:r w:rsidRPr="008C0CE3">
        <w:rPr>
          <w:i/>
          <w:iCs/>
          <w:lang w:val="en-US"/>
        </w:rPr>
        <w:t>việc</w:t>
      </w:r>
      <w:proofErr w:type="spellEnd"/>
      <w:r w:rsidRPr="008C0CE3">
        <w:rPr>
          <w:i/>
          <w:iCs/>
          <w:lang w:val="en-US"/>
        </w:rPr>
        <w:t xml:space="preserve"> </w:t>
      </w:r>
      <w:proofErr w:type="spellStart"/>
      <w:r w:rsidRPr="008C0CE3">
        <w:rPr>
          <w:i/>
          <w:iCs/>
          <w:lang w:val="en-US"/>
        </w:rPr>
        <w:t>đánh</w:t>
      </w:r>
      <w:proofErr w:type="spellEnd"/>
      <w:r w:rsidRPr="008C0CE3">
        <w:rPr>
          <w:i/>
          <w:iCs/>
          <w:lang w:val="en-US"/>
        </w:rPr>
        <w:t xml:space="preserve"> </w:t>
      </w:r>
      <w:proofErr w:type="spellStart"/>
      <w:r w:rsidRPr="008C0CE3">
        <w:rPr>
          <w:i/>
          <w:iCs/>
          <w:lang w:val="en-US"/>
        </w:rPr>
        <w:t>giá</w:t>
      </w:r>
      <w:proofErr w:type="spellEnd"/>
      <w:r w:rsidRPr="008C0CE3">
        <w:rPr>
          <w:i/>
          <w:iCs/>
          <w:lang w:val="en-US"/>
        </w:rPr>
        <w:t xml:space="preserve"> </w:t>
      </w:r>
      <w:proofErr w:type="spellStart"/>
      <w:r w:rsidRPr="008C0CE3">
        <w:rPr>
          <w:i/>
          <w:iCs/>
          <w:lang w:val="en-US"/>
        </w:rPr>
        <w:t>sự</w:t>
      </w:r>
      <w:proofErr w:type="spellEnd"/>
      <w:r w:rsidRPr="008C0CE3">
        <w:rPr>
          <w:i/>
          <w:iCs/>
          <w:lang w:val="en-US"/>
        </w:rPr>
        <w:t xml:space="preserve"> </w:t>
      </w:r>
      <w:proofErr w:type="spellStart"/>
      <w:r w:rsidRPr="008C0CE3">
        <w:rPr>
          <w:i/>
          <w:iCs/>
          <w:lang w:val="en-US"/>
        </w:rPr>
        <w:t>phù</w:t>
      </w:r>
      <w:proofErr w:type="spellEnd"/>
      <w:r w:rsidRPr="008C0CE3">
        <w:rPr>
          <w:i/>
          <w:iCs/>
          <w:lang w:val="en-US"/>
        </w:rPr>
        <w:t xml:space="preserve"> </w:t>
      </w:r>
      <w:proofErr w:type="spellStart"/>
      <w:r w:rsidRPr="008C0CE3">
        <w:rPr>
          <w:i/>
          <w:iCs/>
          <w:lang w:val="en-US"/>
        </w:rPr>
        <w:t>hợp</w:t>
      </w:r>
      <w:proofErr w:type="spellEnd"/>
      <w:r w:rsidRPr="008C0CE3">
        <w:rPr>
          <w:i/>
          <w:iCs/>
          <w:lang w:val="en-US"/>
        </w:rPr>
        <w:t xml:space="preserve"> </w:t>
      </w:r>
      <w:proofErr w:type="spellStart"/>
      <w:r w:rsidRPr="008C0CE3">
        <w:rPr>
          <w:i/>
          <w:iCs/>
          <w:lang w:val="en-US"/>
        </w:rPr>
        <w:t>của</w:t>
      </w:r>
      <w:proofErr w:type="spellEnd"/>
      <w:r w:rsidRPr="008C0CE3">
        <w:rPr>
          <w:i/>
          <w:iCs/>
          <w:lang w:val="en-US"/>
        </w:rPr>
        <w:t xml:space="preserve"> </w:t>
      </w:r>
      <w:proofErr w:type="spellStart"/>
      <w:r w:rsidRPr="008C0CE3">
        <w:rPr>
          <w:i/>
          <w:iCs/>
          <w:lang w:val="en-US"/>
        </w:rPr>
        <w:t>dự</w:t>
      </w:r>
      <w:proofErr w:type="spellEnd"/>
      <w:r w:rsidRPr="008C0CE3">
        <w:rPr>
          <w:i/>
          <w:iCs/>
          <w:lang w:val="en-US"/>
        </w:rPr>
        <w:t xml:space="preserve"> </w:t>
      </w:r>
      <w:proofErr w:type="spellStart"/>
      <w:r w:rsidRPr="008C0CE3">
        <w:rPr>
          <w:i/>
          <w:iCs/>
          <w:lang w:val="en-US"/>
        </w:rPr>
        <w:t>án</w:t>
      </w:r>
      <w:proofErr w:type="spellEnd"/>
      <w:r w:rsidRPr="008C0CE3">
        <w:rPr>
          <w:i/>
          <w:iCs/>
          <w:lang w:val="en-US"/>
        </w:rPr>
        <w:t xml:space="preserve"> </w:t>
      </w:r>
      <w:proofErr w:type="spellStart"/>
      <w:r w:rsidRPr="008C0CE3">
        <w:rPr>
          <w:i/>
          <w:iCs/>
          <w:lang w:val="en-US"/>
        </w:rPr>
        <w:t>với</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được</w:t>
      </w:r>
      <w:proofErr w:type="spellEnd"/>
      <w:r w:rsidRPr="008C0CE3">
        <w:rPr>
          <w:i/>
          <w:iCs/>
          <w:lang w:val="en-US"/>
        </w:rPr>
        <w:t xml:space="preserve"> </w:t>
      </w:r>
      <w:proofErr w:type="spellStart"/>
      <w:r w:rsidRPr="008C0CE3">
        <w:rPr>
          <w:i/>
          <w:iCs/>
          <w:lang w:val="en-US"/>
        </w:rPr>
        <w:t>thực</w:t>
      </w:r>
      <w:proofErr w:type="spellEnd"/>
      <w:r w:rsidRPr="008C0CE3">
        <w:rPr>
          <w:i/>
          <w:iCs/>
          <w:lang w:val="en-US"/>
        </w:rPr>
        <w:t xml:space="preserve"> </w:t>
      </w:r>
      <w:proofErr w:type="spellStart"/>
      <w:r w:rsidRPr="008C0CE3">
        <w:rPr>
          <w:i/>
          <w:iCs/>
          <w:lang w:val="en-US"/>
        </w:rPr>
        <w:t>hiện</w:t>
      </w:r>
      <w:proofErr w:type="spellEnd"/>
      <w:r w:rsidRPr="008C0CE3">
        <w:rPr>
          <w:i/>
          <w:iCs/>
          <w:lang w:val="en-US"/>
        </w:rPr>
        <w:t xml:space="preserve"> </w:t>
      </w:r>
      <w:proofErr w:type="spellStart"/>
      <w:r w:rsidRPr="008C0CE3">
        <w:rPr>
          <w:i/>
          <w:iCs/>
          <w:lang w:val="en-US"/>
        </w:rPr>
        <w:t>theo</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của</w:t>
      </w:r>
      <w:proofErr w:type="spellEnd"/>
      <w:r w:rsidRPr="008C0CE3">
        <w:rPr>
          <w:i/>
          <w:iCs/>
          <w:lang w:val="en-US"/>
        </w:rPr>
        <w:t xml:space="preserve"> </w:t>
      </w:r>
      <w:proofErr w:type="spellStart"/>
      <w:r w:rsidRPr="008C0CE3">
        <w:rPr>
          <w:i/>
          <w:iCs/>
          <w:lang w:val="en-US"/>
        </w:rPr>
        <w:t>Nghị</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này</w:t>
      </w:r>
      <w:proofErr w:type="spellEnd"/>
      <w:r w:rsidRPr="008C0CE3">
        <w:rPr>
          <w:i/>
          <w:iCs/>
          <w:lang w:val="en-US"/>
        </w:rPr>
        <w:t xml:space="preserve"> </w:t>
      </w:r>
      <w:proofErr w:type="spellStart"/>
      <w:r w:rsidRPr="008C0CE3">
        <w:rPr>
          <w:i/>
          <w:iCs/>
          <w:lang w:val="en-US"/>
        </w:rPr>
        <w:t>cho</w:t>
      </w:r>
      <w:proofErr w:type="spellEnd"/>
      <w:r w:rsidRPr="008C0CE3">
        <w:rPr>
          <w:i/>
          <w:iCs/>
          <w:lang w:val="en-US"/>
        </w:rPr>
        <w:t xml:space="preserve"> </w:t>
      </w:r>
      <w:proofErr w:type="spellStart"/>
      <w:r w:rsidRPr="008C0CE3">
        <w:rPr>
          <w:i/>
          <w:iCs/>
          <w:lang w:val="en-US"/>
        </w:rPr>
        <w:t>đến</w:t>
      </w:r>
      <w:proofErr w:type="spellEnd"/>
      <w:r w:rsidRPr="008C0CE3">
        <w:rPr>
          <w:i/>
          <w:iCs/>
          <w:lang w:val="en-US"/>
        </w:rPr>
        <w:t xml:space="preserve"> </w:t>
      </w:r>
      <w:proofErr w:type="spellStart"/>
      <w:r w:rsidRPr="008C0CE3">
        <w:rPr>
          <w:i/>
          <w:iCs/>
          <w:lang w:val="en-US"/>
        </w:rPr>
        <w:t>hết</w:t>
      </w:r>
      <w:proofErr w:type="spellEnd"/>
      <w:r w:rsidRPr="008C0CE3">
        <w:rPr>
          <w:i/>
          <w:iCs/>
          <w:lang w:val="en-US"/>
        </w:rPr>
        <w:t xml:space="preserve"> </w:t>
      </w:r>
      <w:proofErr w:type="spellStart"/>
      <w:r w:rsidRPr="008C0CE3">
        <w:rPr>
          <w:i/>
          <w:iCs/>
          <w:lang w:val="en-US"/>
        </w:rPr>
        <w:t>thời</w:t>
      </w:r>
      <w:proofErr w:type="spellEnd"/>
      <w:r w:rsidRPr="008C0CE3">
        <w:rPr>
          <w:i/>
          <w:iCs/>
          <w:lang w:val="en-US"/>
        </w:rPr>
        <w:t xml:space="preserve"> </w:t>
      </w:r>
      <w:proofErr w:type="spellStart"/>
      <w:r w:rsidRPr="008C0CE3">
        <w:rPr>
          <w:i/>
          <w:iCs/>
          <w:lang w:val="en-US"/>
        </w:rPr>
        <w:t>kỳ</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hoạch</w:t>
      </w:r>
      <w:proofErr w:type="spellEnd"/>
      <w:r w:rsidRPr="008C0CE3">
        <w:rPr>
          <w:i/>
          <w:iCs/>
          <w:lang w:val="en-US"/>
        </w:rPr>
        <w:t xml:space="preserve"> </w:t>
      </w:r>
      <w:proofErr w:type="spellStart"/>
      <w:r w:rsidRPr="008C0CE3">
        <w:rPr>
          <w:i/>
          <w:iCs/>
          <w:lang w:val="en-US"/>
        </w:rPr>
        <w:t>hoặc</w:t>
      </w:r>
      <w:proofErr w:type="spellEnd"/>
      <w:r w:rsidRPr="008C0CE3">
        <w:rPr>
          <w:i/>
          <w:iCs/>
          <w:lang w:val="en-US"/>
        </w:rPr>
        <w:t xml:space="preserve"> </w:t>
      </w:r>
      <w:proofErr w:type="spellStart"/>
      <w:r w:rsidRPr="008C0CE3">
        <w:rPr>
          <w:i/>
          <w:iCs/>
          <w:lang w:val="en-US"/>
        </w:rPr>
        <w:t>đến</w:t>
      </w:r>
      <w:proofErr w:type="spellEnd"/>
      <w:r w:rsidRPr="008C0CE3">
        <w:rPr>
          <w:i/>
          <w:iCs/>
          <w:lang w:val="en-US"/>
        </w:rPr>
        <w:t xml:space="preserve"> </w:t>
      </w:r>
      <w:proofErr w:type="spellStart"/>
      <w:r w:rsidRPr="008C0CE3">
        <w:rPr>
          <w:i/>
          <w:iCs/>
          <w:lang w:val="en-US"/>
        </w:rPr>
        <w:t>khi</w:t>
      </w:r>
      <w:proofErr w:type="spellEnd"/>
      <w:r w:rsidRPr="008C0CE3">
        <w:rPr>
          <w:i/>
          <w:iCs/>
          <w:lang w:val="en-US"/>
        </w:rPr>
        <w:t xml:space="preserve"> </w:t>
      </w:r>
      <w:proofErr w:type="spellStart"/>
      <w:r w:rsidRPr="008C0CE3">
        <w:rPr>
          <w:i/>
          <w:iCs/>
          <w:lang w:val="en-US"/>
        </w:rPr>
        <w:t>được</w:t>
      </w:r>
      <w:proofErr w:type="spellEnd"/>
      <w:r w:rsidRPr="008C0CE3">
        <w:rPr>
          <w:i/>
          <w:iCs/>
          <w:lang w:val="en-US"/>
        </w:rPr>
        <w:t xml:space="preserve"> </w:t>
      </w:r>
      <w:proofErr w:type="spellStart"/>
      <w:r w:rsidRPr="008C0CE3">
        <w:rPr>
          <w:i/>
          <w:iCs/>
          <w:lang w:val="en-US"/>
        </w:rPr>
        <w:t>thay</w:t>
      </w:r>
      <w:proofErr w:type="spellEnd"/>
      <w:r w:rsidRPr="008C0CE3">
        <w:rPr>
          <w:i/>
          <w:iCs/>
          <w:lang w:val="en-US"/>
        </w:rPr>
        <w:t xml:space="preserve"> </w:t>
      </w:r>
      <w:proofErr w:type="spellStart"/>
      <w:r w:rsidRPr="008C0CE3">
        <w:rPr>
          <w:i/>
          <w:iCs/>
          <w:lang w:val="en-US"/>
        </w:rPr>
        <w:t>thế</w:t>
      </w:r>
      <w:proofErr w:type="spellEnd"/>
      <w:r w:rsidRPr="008C0CE3">
        <w:rPr>
          <w:i/>
          <w:iCs/>
          <w:lang w:val="en-US"/>
        </w:rPr>
        <w:t xml:space="preserve"> </w:t>
      </w:r>
      <w:proofErr w:type="spellStart"/>
      <w:r w:rsidRPr="008C0CE3">
        <w:rPr>
          <w:i/>
          <w:iCs/>
          <w:lang w:val="en-US"/>
        </w:rPr>
        <w:t>theo</w:t>
      </w:r>
      <w:proofErr w:type="spellEnd"/>
      <w:r w:rsidRPr="008C0CE3">
        <w:rPr>
          <w:i/>
          <w:iCs/>
          <w:lang w:val="en-US"/>
        </w:rPr>
        <w:t xml:space="preserve"> </w:t>
      </w:r>
      <w:proofErr w:type="spellStart"/>
      <w:r w:rsidRPr="008C0CE3">
        <w:rPr>
          <w:i/>
          <w:iCs/>
          <w:lang w:val="en-US"/>
        </w:rPr>
        <w:t>quy</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của</w:t>
      </w:r>
      <w:proofErr w:type="spellEnd"/>
      <w:r w:rsidRPr="008C0CE3">
        <w:rPr>
          <w:i/>
          <w:iCs/>
          <w:lang w:val="en-US"/>
        </w:rPr>
        <w:t xml:space="preserve"> </w:t>
      </w:r>
      <w:proofErr w:type="spellStart"/>
      <w:r w:rsidRPr="008C0CE3">
        <w:rPr>
          <w:i/>
          <w:iCs/>
          <w:lang w:val="en-US"/>
        </w:rPr>
        <w:t>pháp</w:t>
      </w:r>
      <w:proofErr w:type="spellEnd"/>
      <w:r w:rsidRPr="008C0CE3">
        <w:rPr>
          <w:i/>
          <w:iCs/>
          <w:lang w:val="en-US"/>
        </w:rPr>
        <w:t xml:space="preserve"> </w:t>
      </w:r>
      <w:proofErr w:type="spellStart"/>
      <w:r w:rsidRPr="008C0CE3">
        <w:rPr>
          <w:i/>
          <w:iCs/>
          <w:lang w:val="en-US"/>
        </w:rPr>
        <w:t>luật</w:t>
      </w:r>
      <w:proofErr w:type="spellEnd"/>
      <w:r w:rsidRPr="008C0CE3">
        <w:rPr>
          <w:i/>
          <w:iCs/>
          <w:lang w:val="en-US"/>
        </w:rPr>
        <w:t xml:space="preserve"> </w:t>
      </w:r>
      <w:proofErr w:type="spellStart"/>
      <w:r w:rsidRPr="008C0CE3">
        <w:rPr>
          <w:i/>
          <w:iCs/>
          <w:lang w:val="en-US"/>
        </w:rPr>
        <w:t>có</w:t>
      </w:r>
      <w:proofErr w:type="spellEnd"/>
      <w:r w:rsidRPr="008C0CE3">
        <w:rPr>
          <w:i/>
          <w:iCs/>
          <w:lang w:val="en-US"/>
        </w:rPr>
        <w:t xml:space="preserve"> </w:t>
      </w:r>
      <w:proofErr w:type="spellStart"/>
      <w:r w:rsidRPr="008C0CE3">
        <w:rPr>
          <w:i/>
          <w:iCs/>
          <w:lang w:val="en-US"/>
        </w:rPr>
        <w:t>liên</w:t>
      </w:r>
      <w:proofErr w:type="spellEnd"/>
      <w:r w:rsidRPr="008C0CE3">
        <w:rPr>
          <w:i/>
          <w:iCs/>
          <w:lang w:val="en-US"/>
        </w:rPr>
        <w:t xml:space="preserve"> </w:t>
      </w:r>
      <w:proofErr w:type="spellStart"/>
      <w:r w:rsidRPr="008C0CE3">
        <w:rPr>
          <w:i/>
          <w:iCs/>
          <w:lang w:val="en-US"/>
        </w:rPr>
        <w:t>quan</w:t>
      </w:r>
      <w:proofErr w:type="spellEnd"/>
      <w:r w:rsidRPr="008C0CE3">
        <w:rPr>
          <w:i/>
          <w:iCs/>
          <w:lang w:val="en-US"/>
        </w:rPr>
        <w:t>.</w:t>
      </w:r>
    </w:p>
    <w:p w14:paraId="7A526081" w14:textId="77777777" w:rsidR="008C0CE3" w:rsidRPr="008C0CE3" w:rsidRDefault="008C0CE3" w:rsidP="008C0CE3">
      <w:pPr>
        <w:pStyle w:val="FootnoteText"/>
        <w:spacing w:before="0" w:line="240" w:lineRule="auto"/>
        <w:rPr>
          <w:i/>
          <w:iCs/>
          <w:lang w:val="en-US"/>
        </w:rPr>
      </w:pPr>
      <w:proofErr w:type="spellStart"/>
      <w:r w:rsidRPr="008C0CE3">
        <w:rPr>
          <w:i/>
          <w:iCs/>
          <w:lang w:val="en-US"/>
        </w:rPr>
        <w:t>Điều</w:t>
      </w:r>
      <w:proofErr w:type="spellEnd"/>
      <w:r w:rsidRPr="008C0CE3">
        <w:rPr>
          <w:i/>
          <w:iCs/>
          <w:lang w:val="en-US"/>
        </w:rPr>
        <w:t xml:space="preserve"> 63. </w:t>
      </w:r>
      <w:proofErr w:type="spellStart"/>
      <w:r w:rsidRPr="008C0CE3">
        <w:rPr>
          <w:i/>
          <w:iCs/>
          <w:lang w:val="en-US"/>
        </w:rPr>
        <w:t>Trách</w:t>
      </w:r>
      <w:proofErr w:type="spellEnd"/>
      <w:r w:rsidRPr="008C0CE3">
        <w:rPr>
          <w:i/>
          <w:iCs/>
          <w:lang w:val="en-US"/>
        </w:rPr>
        <w:t xml:space="preserve"> </w:t>
      </w:r>
      <w:proofErr w:type="spellStart"/>
      <w:r w:rsidRPr="008C0CE3">
        <w:rPr>
          <w:i/>
          <w:iCs/>
          <w:lang w:val="en-US"/>
        </w:rPr>
        <w:t>nhiệm</w:t>
      </w:r>
      <w:proofErr w:type="spellEnd"/>
      <w:r w:rsidRPr="008C0CE3">
        <w:rPr>
          <w:i/>
          <w:iCs/>
          <w:lang w:val="en-US"/>
        </w:rPr>
        <w:t xml:space="preserve"> </w:t>
      </w:r>
      <w:proofErr w:type="spellStart"/>
      <w:r w:rsidRPr="008C0CE3">
        <w:rPr>
          <w:i/>
          <w:iCs/>
          <w:lang w:val="en-US"/>
        </w:rPr>
        <w:t>thi</w:t>
      </w:r>
      <w:proofErr w:type="spellEnd"/>
      <w:r w:rsidRPr="008C0CE3">
        <w:rPr>
          <w:i/>
          <w:iCs/>
          <w:lang w:val="en-US"/>
        </w:rPr>
        <w:t xml:space="preserve"> </w:t>
      </w:r>
      <w:proofErr w:type="spellStart"/>
      <w:r w:rsidRPr="008C0CE3">
        <w:rPr>
          <w:i/>
          <w:iCs/>
          <w:lang w:val="en-US"/>
        </w:rPr>
        <w:t>hành</w:t>
      </w:r>
      <w:proofErr w:type="spellEnd"/>
    </w:p>
    <w:p w14:paraId="3CF12AD2" w14:textId="77777777" w:rsidR="008C0CE3" w:rsidRPr="008C0CE3" w:rsidRDefault="008C0CE3" w:rsidP="002804B1">
      <w:pPr>
        <w:pStyle w:val="FootnoteText"/>
        <w:spacing w:before="0" w:line="240" w:lineRule="auto"/>
        <w:rPr>
          <w:i/>
          <w:iCs/>
          <w:lang w:val="en-US"/>
        </w:rPr>
      </w:pPr>
      <w:r w:rsidRPr="008C0CE3">
        <w:rPr>
          <w:i/>
          <w:iCs/>
          <w:lang w:val="en-US"/>
        </w:rPr>
        <w:t xml:space="preserve">1. Các </w:t>
      </w:r>
      <w:proofErr w:type="spellStart"/>
      <w:r w:rsidRPr="008C0CE3">
        <w:rPr>
          <w:i/>
          <w:iCs/>
          <w:lang w:val="en-US"/>
        </w:rPr>
        <w:t>Bộ</w:t>
      </w:r>
      <w:proofErr w:type="spellEnd"/>
      <w:r w:rsidRPr="008C0CE3">
        <w:rPr>
          <w:i/>
          <w:iCs/>
          <w:lang w:val="en-US"/>
        </w:rPr>
        <w:t xml:space="preserve"> </w:t>
      </w:r>
      <w:proofErr w:type="spellStart"/>
      <w:r w:rsidRPr="008C0CE3">
        <w:rPr>
          <w:i/>
          <w:iCs/>
          <w:lang w:val="en-US"/>
        </w:rPr>
        <w:t>trưởng</w:t>
      </w:r>
      <w:proofErr w:type="spellEnd"/>
      <w:r w:rsidRPr="008C0CE3">
        <w:rPr>
          <w:i/>
          <w:iCs/>
          <w:lang w:val="en-US"/>
        </w:rPr>
        <w:t xml:space="preserve">, </w:t>
      </w:r>
      <w:proofErr w:type="spellStart"/>
      <w:r w:rsidRPr="008C0CE3">
        <w:rPr>
          <w:i/>
          <w:iCs/>
          <w:lang w:val="en-US"/>
        </w:rPr>
        <w:t>Thủ</w:t>
      </w:r>
      <w:proofErr w:type="spellEnd"/>
      <w:r w:rsidRPr="008C0CE3">
        <w:rPr>
          <w:i/>
          <w:iCs/>
          <w:lang w:val="en-US"/>
        </w:rPr>
        <w:t xml:space="preserve"> </w:t>
      </w:r>
      <w:proofErr w:type="spellStart"/>
      <w:r w:rsidRPr="008C0CE3">
        <w:rPr>
          <w:i/>
          <w:iCs/>
          <w:lang w:val="en-US"/>
        </w:rPr>
        <w:t>trưởng</w:t>
      </w:r>
      <w:proofErr w:type="spellEnd"/>
      <w:r w:rsidRPr="008C0CE3">
        <w:rPr>
          <w:i/>
          <w:iCs/>
          <w:lang w:val="en-US"/>
        </w:rPr>
        <w:t xml:space="preserve"> </w:t>
      </w:r>
      <w:proofErr w:type="spellStart"/>
      <w:r w:rsidRPr="008C0CE3">
        <w:rPr>
          <w:i/>
          <w:iCs/>
          <w:lang w:val="en-US"/>
        </w:rPr>
        <w:t>cơ</w:t>
      </w:r>
      <w:proofErr w:type="spellEnd"/>
      <w:r w:rsidRPr="008C0CE3">
        <w:rPr>
          <w:i/>
          <w:iCs/>
          <w:lang w:val="en-US"/>
        </w:rPr>
        <w:t xml:space="preserve"> </w:t>
      </w:r>
      <w:proofErr w:type="spellStart"/>
      <w:r w:rsidRPr="008C0CE3">
        <w:rPr>
          <w:i/>
          <w:iCs/>
          <w:lang w:val="en-US"/>
        </w:rPr>
        <w:t>quan</w:t>
      </w:r>
      <w:proofErr w:type="spellEnd"/>
      <w:r w:rsidRPr="008C0CE3">
        <w:rPr>
          <w:i/>
          <w:iCs/>
          <w:lang w:val="en-US"/>
        </w:rPr>
        <w:t xml:space="preserve"> </w:t>
      </w:r>
      <w:proofErr w:type="spellStart"/>
      <w:r w:rsidRPr="008C0CE3">
        <w:rPr>
          <w:i/>
          <w:iCs/>
          <w:lang w:val="en-US"/>
        </w:rPr>
        <w:t>ngang</w:t>
      </w:r>
      <w:proofErr w:type="spellEnd"/>
      <w:r w:rsidRPr="008C0CE3">
        <w:rPr>
          <w:i/>
          <w:iCs/>
          <w:lang w:val="en-US"/>
        </w:rPr>
        <w:t xml:space="preserve"> </w:t>
      </w:r>
      <w:proofErr w:type="spellStart"/>
      <w:r w:rsidRPr="008C0CE3">
        <w:rPr>
          <w:i/>
          <w:iCs/>
          <w:lang w:val="en-US"/>
        </w:rPr>
        <w:t>bộ</w:t>
      </w:r>
      <w:proofErr w:type="spellEnd"/>
      <w:r w:rsidRPr="008C0CE3">
        <w:rPr>
          <w:i/>
          <w:iCs/>
          <w:lang w:val="en-US"/>
        </w:rPr>
        <w:t xml:space="preserve">, </w:t>
      </w:r>
      <w:proofErr w:type="spellStart"/>
      <w:r w:rsidRPr="008C0CE3">
        <w:rPr>
          <w:i/>
          <w:iCs/>
          <w:lang w:val="en-US"/>
        </w:rPr>
        <w:t>Thủ</w:t>
      </w:r>
      <w:proofErr w:type="spellEnd"/>
      <w:r w:rsidRPr="008C0CE3">
        <w:rPr>
          <w:i/>
          <w:iCs/>
          <w:lang w:val="en-US"/>
        </w:rPr>
        <w:t xml:space="preserve"> </w:t>
      </w:r>
      <w:proofErr w:type="spellStart"/>
      <w:r w:rsidRPr="008C0CE3">
        <w:rPr>
          <w:i/>
          <w:iCs/>
          <w:lang w:val="en-US"/>
        </w:rPr>
        <w:t>trưởng</w:t>
      </w:r>
      <w:proofErr w:type="spellEnd"/>
      <w:r w:rsidRPr="008C0CE3">
        <w:rPr>
          <w:i/>
          <w:iCs/>
          <w:lang w:val="en-US"/>
        </w:rPr>
        <w:t xml:space="preserve"> </w:t>
      </w:r>
      <w:proofErr w:type="spellStart"/>
      <w:r w:rsidRPr="008C0CE3">
        <w:rPr>
          <w:i/>
          <w:iCs/>
          <w:lang w:val="en-US"/>
        </w:rPr>
        <w:t>cơ</w:t>
      </w:r>
      <w:proofErr w:type="spellEnd"/>
      <w:r w:rsidRPr="008C0CE3">
        <w:rPr>
          <w:i/>
          <w:iCs/>
          <w:lang w:val="en-US"/>
        </w:rPr>
        <w:t xml:space="preserve"> </w:t>
      </w:r>
      <w:proofErr w:type="spellStart"/>
      <w:r w:rsidRPr="008C0CE3">
        <w:rPr>
          <w:i/>
          <w:iCs/>
          <w:lang w:val="en-US"/>
        </w:rPr>
        <w:t>quan</w:t>
      </w:r>
      <w:proofErr w:type="spellEnd"/>
      <w:r w:rsidRPr="008C0CE3">
        <w:rPr>
          <w:i/>
          <w:iCs/>
          <w:lang w:val="en-US"/>
        </w:rPr>
        <w:t xml:space="preserve"> </w:t>
      </w:r>
      <w:proofErr w:type="spellStart"/>
      <w:r w:rsidRPr="008C0CE3">
        <w:rPr>
          <w:i/>
          <w:iCs/>
          <w:lang w:val="en-US"/>
        </w:rPr>
        <w:t>thuộc</w:t>
      </w:r>
      <w:proofErr w:type="spellEnd"/>
      <w:r w:rsidRPr="008C0CE3">
        <w:rPr>
          <w:i/>
          <w:iCs/>
          <w:lang w:val="en-US"/>
        </w:rPr>
        <w:t xml:space="preserve"> </w:t>
      </w:r>
      <w:proofErr w:type="spellStart"/>
      <w:r w:rsidRPr="008C0CE3">
        <w:rPr>
          <w:i/>
          <w:iCs/>
          <w:lang w:val="en-US"/>
        </w:rPr>
        <w:t>Chính</w:t>
      </w:r>
      <w:proofErr w:type="spellEnd"/>
      <w:r w:rsidRPr="008C0CE3">
        <w:rPr>
          <w:i/>
          <w:iCs/>
          <w:lang w:val="en-US"/>
        </w:rPr>
        <w:t xml:space="preserve"> </w:t>
      </w:r>
      <w:proofErr w:type="spellStart"/>
      <w:r w:rsidRPr="008C0CE3">
        <w:rPr>
          <w:i/>
          <w:iCs/>
          <w:lang w:val="en-US"/>
        </w:rPr>
        <w:t>phủ</w:t>
      </w:r>
      <w:proofErr w:type="spellEnd"/>
      <w:r w:rsidRPr="008C0CE3">
        <w:rPr>
          <w:i/>
          <w:iCs/>
          <w:lang w:val="en-US"/>
        </w:rPr>
        <w:t xml:space="preserve">, </w:t>
      </w:r>
      <w:proofErr w:type="spellStart"/>
      <w:r w:rsidRPr="008C0CE3">
        <w:rPr>
          <w:i/>
          <w:iCs/>
          <w:lang w:val="en-US"/>
        </w:rPr>
        <w:t>Chủ</w:t>
      </w:r>
      <w:proofErr w:type="spellEnd"/>
      <w:r w:rsidRPr="008C0CE3">
        <w:rPr>
          <w:i/>
          <w:iCs/>
          <w:lang w:val="en-US"/>
        </w:rPr>
        <w:t xml:space="preserve"> </w:t>
      </w:r>
      <w:proofErr w:type="spellStart"/>
      <w:r w:rsidRPr="008C0CE3">
        <w:rPr>
          <w:i/>
          <w:iCs/>
          <w:lang w:val="en-US"/>
        </w:rPr>
        <w:t>tịch</w:t>
      </w:r>
      <w:proofErr w:type="spellEnd"/>
      <w:r w:rsidRPr="008C0CE3">
        <w:rPr>
          <w:i/>
          <w:iCs/>
          <w:lang w:val="en-US"/>
        </w:rPr>
        <w:t xml:space="preserve"> </w:t>
      </w:r>
      <w:proofErr w:type="spellStart"/>
      <w:r w:rsidRPr="008C0CE3">
        <w:rPr>
          <w:i/>
          <w:iCs/>
          <w:lang w:val="en-US"/>
        </w:rPr>
        <w:t>Ủy</w:t>
      </w:r>
      <w:proofErr w:type="spellEnd"/>
      <w:r w:rsidRPr="008C0CE3">
        <w:rPr>
          <w:i/>
          <w:iCs/>
          <w:lang w:val="en-US"/>
        </w:rPr>
        <w:t xml:space="preserve"> ban </w:t>
      </w:r>
      <w:proofErr w:type="spellStart"/>
      <w:r w:rsidRPr="008C0CE3">
        <w:rPr>
          <w:i/>
          <w:iCs/>
          <w:lang w:val="en-US"/>
        </w:rPr>
        <w:t>nhân</w:t>
      </w:r>
      <w:proofErr w:type="spellEnd"/>
      <w:r w:rsidRPr="008C0CE3">
        <w:rPr>
          <w:i/>
          <w:iCs/>
          <w:lang w:val="en-US"/>
        </w:rPr>
        <w:t xml:space="preserve"> </w:t>
      </w:r>
      <w:proofErr w:type="spellStart"/>
      <w:r w:rsidRPr="008C0CE3">
        <w:rPr>
          <w:i/>
          <w:iCs/>
          <w:lang w:val="en-US"/>
        </w:rPr>
        <w:t>dân</w:t>
      </w:r>
      <w:proofErr w:type="spellEnd"/>
      <w:r w:rsidRPr="008C0CE3">
        <w:rPr>
          <w:i/>
          <w:iCs/>
          <w:lang w:val="en-US"/>
        </w:rPr>
        <w:t xml:space="preserve"> </w:t>
      </w:r>
      <w:proofErr w:type="spellStart"/>
      <w:r w:rsidRPr="008C0CE3">
        <w:rPr>
          <w:i/>
          <w:iCs/>
          <w:lang w:val="en-US"/>
        </w:rPr>
        <w:t>các</w:t>
      </w:r>
      <w:proofErr w:type="spellEnd"/>
      <w:r w:rsidRPr="008C0CE3">
        <w:rPr>
          <w:i/>
          <w:iCs/>
          <w:lang w:val="en-US"/>
        </w:rPr>
        <w:t xml:space="preserve"> </w:t>
      </w:r>
      <w:proofErr w:type="spellStart"/>
      <w:r w:rsidRPr="008C0CE3">
        <w:rPr>
          <w:i/>
          <w:iCs/>
          <w:lang w:val="en-US"/>
        </w:rPr>
        <w:t>tỉnh</w:t>
      </w:r>
      <w:proofErr w:type="spellEnd"/>
      <w:r w:rsidRPr="008C0CE3">
        <w:rPr>
          <w:i/>
          <w:iCs/>
          <w:lang w:val="en-US"/>
        </w:rPr>
        <w:t xml:space="preserve">, </w:t>
      </w:r>
      <w:proofErr w:type="spellStart"/>
      <w:r w:rsidRPr="008C0CE3">
        <w:rPr>
          <w:i/>
          <w:iCs/>
          <w:lang w:val="en-US"/>
        </w:rPr>
        <w:t>thành</w:t>
      </w:r>
      <w:proofErr w:type="spellEnd"/>
      <w:r w:rsidRPr="008C0CE3">
        <w:rPr>
          <w:i/>
          <w:iCs/>
          <w:lang w:val="en-US"/>
        </w:rPr>
        <w:t xml:space="preserve"> </w:t>
      </w:r>
      <w:proofErr w:type="spellStart"/>
      <w:r w:rsidRPr="008C0CE3">
        <w:rPr>
          <w:i/>
          <w:iCs/>
          <w:lang w:val="en-US"/>
        </w:rPr>
        <w:t>phố</w:t>
      </w:r>
      <w:proofErr w:type="spellEnd"/>
      <w:r w:rsidRPr="008C0CE3">
        <w:rPr>
          <w:i/>
          <w:iCs/>
          <w:lang w:val="en-US"/>
        </w:rPr>
        <w:t xml:space="preserve">, </w:t>
      </w:r>
      <w:proofErr w:type="spellStart"/>
      <w:r w:rsidRPr="008C0CE3">
        <w:rPr>
          <w:i/>
          <w:iCs/>
          <w:lang w:val="en-US"/>
        </w:rPr>
        <w:t>các</w:t>
      </w:r>
      <w:proofErr w:type="spellEnd"/>
      <w:r w:rsidRPr="008C0CE3">
        <w:rPr>
          <w:i/>
          <w:iCs/>
          <w:lang w:val="en-US"/>
        </w:rPr>
        <w:t xml:space="preserve"> </w:t>
      </w:r>
      <w:proofErr w:type="spellStart"/>
      <w:r w:rsidRPr="008C0CE3">
        <w:rPr>
          <w:i/>
          <w:iCs/>
          <w:lang w:val="en-US"/>
        </w:rPr>
        <w:t>cơ</w:t>
      </w:r>
      <w:proofErr w:type="spellEnd"/>
      <w:r w:rsidRPr="008C0CE3">
        <w:rPr>
          <w:i/>
          <w:iCs/>
          <w:lang w:val="en-US"/>
        </w:rPr>
        <w:t xml:space="preserve"> </w:t>
      </w:r>
      <w:proofErr w:type="spellStart"/>
      <w:r w:rsidRPr="008C0CE3">
        <w:rPr>
          <w:i/>
          <w:iCs/>
          <w:lang w:val="en-US"/>
        </w:rPr>
        <w:t>quan</w:t>
      </w:r>
      <w:proofErr w:type="spellEnd"/>
      <w:r w:rsidRPr="008C0CE3">
        <w:rPr>
          <w:i/>
          <w:iCs/>
          <w:lang w:val="en-US"/>
        </w:rPr>
        <w:t xml:space="preserve">, </w:t>
      </w:r>
      <w:proofErr w:type="spellStart"/>
      <w:r w:rsidRPr="008C0CE3">
        <w:rPr>
          <w:i/>
          <w:iCs/>
          <w:lang w:val="en-US"/>
        </w:rPr>
        <w:t>tổ</w:t>
      </w:r>
      <w:proofErr w:type="spellEnd"/>
      <w:r w:rsidRPr="008C0CE3">
        <w:rPr>
          <w:i/>
          <w:iCs/>
          <w:lang w:val="en-US"/>
        </w:rPr>
        <w:t xml:space="preserve"> </w:t>
      </w:r>
      <w:proofErr w:type="spellStart"/>
      <w:r w:rsidRPr="008C0CE3">
        <w:rPr>
          <w:i/>
          <w:iCs/>
          <w:lang w:val="en-US"/>
        </w:rPr>
        <w:t>chức</w:t>
      </w:r>
      <w:proofErr w:type="spellEnd"/>
      <w:r w:rsidRPr="008C0CE3">
        <w:rPr>
          <w:i/>
          <w:iCs/>
          <w:lang w:val="en-US"/>
        </w:rPr>
        <w:t xml:space="preserve"> </w:t>
      </w:r>
      <w:proofErr w:type="spellStart"/>
      <w:r w:rsidRPr="008C0CE3">
        <w:rPr>
          <w:i/>
          <w:iCs/>
          <w:lang w:val="en-US"/>
        </w:rPr>
        <w:t>và</w:t>
      </w:r>
      <w:proofErr w:type="spellEnd"/>
      <w:r w:rsidRPr="008C0CE3">
        <w:rPr>
          <w:i/>
          <w:iCs/>
          <w:lang w:val="en-US"/>
        </w:rPr>
        <w:t xml:space="preserve"> </w:t>
      </w:r>
      <w:proofErr w:type="spellStart"/>
      <w:r w:rsidRPr="008C0CE3">
        <w:rPr>
          <w:i/>
          <w:iCs/>
          <w:lang w:val="en-US"/>
        </w:rPr>
        <w:t>cá</w:t>
      </w:r>
      <w:proofErr w:type="spellEnd"/>
      <w:r w:rsidRPr="008C0CE3">
        <w:rPr>
          <w:i/>
          <w:iCs/>
          <w:lang w:val="en-US"/>
        </w:rPr>
        <w:t xml:space="preserve"> </w:t>
      </w:r>
      <w:proofErr w:type="spellStart"/>
      <w:r w:rsidRPr="008C0CE3">
        <w:rPr>
          <w:i/>
          <w:iCs/>
          <w:lang w:val="en-US"/>
        </w:rPr>
        <w:t>nhân</w:t>
      </w:r>
      <w:proofErr w:type="spellEnd"/>
      <w:r w:rsidRPr="008C0CE3">
        <w:rPr>
          <w:i/>
          <w:iCs/>
          <w:lang w:val="en-US"/>
        </w:rPr>
        <w:t xml:space="preserve"> </w:t>
      </w:r>
      <w:proofErr w:type="spellStart"/>
      <w:r w:rsidRPr="008C0CE3">
        <w:rPr>
          <w:i/>
          <w:iCs/>
          <w:lang w:val="en-US"/>
        </w:rPr>
        <w:t>liên</w:t>
      </w:r>
      <w:proofErr w:type="spellEnd"/>
      <w:r w:rsidRPr="008C0CE3">
        <w:rPr>
          <w:i/>
          <w:iCs/>
          <w:lang w:val="en-US"/>
        </w:rPr>
        <w:t xml:space="preserve"> </w:t>
      </w:r>
      <w:proofErr w:type="spellStart"/>
      <w:r w:rsidRPr="008C0CE3">
        <w:rPr>
          <w:i/>
          <w:iCs/>
          <w:lang w:val="en-US"/>
        </w:rPr>
        <w:t>quan</w:t>
      </w:r>
      <w:proofErr w:type="spellEnd"/>
      <w:r w:rsidRPr="008C0CE3">
        <w:rPr>
          <w:i/>
          <w:iCs/>
          <w:lang w:val="en-US"/>
        </w:rPr>
        <w:t xml:space="preserve"> </w:t>
      </w:r>
      <w:proofErr w:type="spellStart"/>
      <w:r w:rsidRPr="008C0CE3">
        <w:rPr>
          <w:i/>
          <w:iCs/>
          <w:lang w:val="en-US"/>
        </w:rPr>
        <w:t>chịu</w:t>
      </w:r>
      <w:proofErr w:type="spellEnd"/>
      <w:r w:rsidRPr="008C0CE3">
        <w:rPr>
          <w:i/>
          <w:iCs/>
          <w:lang w:val="en-US"/>
        </w:rPr>
        <w:t xml:space="preserve"> </w:t>
      </w:r>
      <w:proofErr w:type="spellStart"/>
      <w:r w:rsidRPr="008C0CE3">
        <w:rPr>
          <w:i/>
          <w:iCs/>
          <w:lang w:val="en-US"/>
        </w:rPr>
        <w:t>trách</w:t>
      </w:r>
      <w:proofErr w:type="spellEnd"/>
      <w:r w:rsidRPr="008C0CE3">
        <w:rPr>
          <w:i/>
          <w:iCs/>
          <w:lang w:val="en-US"/>
        </w:rPr>
        <w:t xml:space="preserve"> </w:t>
      </w:r>
      <w:proofErr w:type="spellStart"/>
      <w:r w:rsidRPr="008C0CE3">
        <w:rPr>
          <w:i/>
          <w:iCs/>
          <w:lang w:val="en-US"/>
        </w:rPr>
        <w:t>nhiệm</w:t>
      </w:r>
      <w:proofErr w:type="spellEnd"/>
      <w:r w:rsidRPr="008C0CE3">
        <w:rPr>
          <w:i/>
          <w:iCs/>
          <w:lang w:val="en-US"/>
        </w:rPr>
        <w:t xml:space="preserve"> </w:t>
      </w:r>
      <w:proofErr w:type="spellStart"/>
      <w:r w:rsidRPr="008C0CE3">
        <w:rPr>
          <w:i/>
          <w:iCs/>
          <w:lang w:val="en-US"/>
        </w:rPr>
        <w:t>thi</w:t>
      </w:r>
      <w:proofErr w:type="spellEnd"/>
      <w:r w:rsidRPr="008C0CE3">
        <w:rPr>
          <w:i/>
          <w:iCs/>
          <w:lang w:val="en-US"/>
        </w:rPr>
        <w:t xml:space="preserve"> </w:t>
      </w:r>
      <w:proofErr w:type="spellStart"/>
      <w:r w:rsidRPr="008C0CE3">
        <w:rPr>
          <w:i/>
          <w:iCs/>
          <w:lang w:val="en-US"/>
        </w:rPr>
        <w:t>hành</w:t>
      </w:r>
      <w:proofErr w:type="spellEnd"/>
      <w:r w:rsidRPr="008C0CE3">
        <w:rPr>
          <w:i/>
          <w:iCs/>
          <w:lang w:val="en-US"/>
        </w:rPr>
        <w:t xml:space="preserve"> </w:t>
      </w:r>
      <w:proofErr w:type="spellStart"/>
      <w:r w:rsidRPr="008C0CE3">
        <w:rPr>
          <w:i/>
          <w:iCs/>
          <w:lang w:val="en-US"/>
        </w:rPr>
        <w:t>Nghị</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này</w:t>
      </w:r>
      <w:proofErr w:type="spellEnd"/>
      <w:r w:rsidRPr="008C0CE3">
        <w:rPr>
          <w:i/>
          <w:iCs/>
          <w:lang w:val="en-US"/>
        </w:rPr>
        <w:t>.</w:t>
      </w:r>
    </w:p>
    <w:p w14:paraId="34631CD3" w14:textId="56413B9A" w:rsidR="008C0CE3" w:rsidRPr="008C0CE3" w:rsidRDefault="008C0CE3" w:rsidP="002804B1">
      <w:pPr>
        <w:pStyle w:val="FootnoteText"/>
        <w:spacing w:before="0" w:line="240" w:lineRule="auto"/>
        <w:rPr>
          <w:lang w:val="en-US"/>
        </w:rPr>
      </w:pPr>
      <w:r w:rsidRPr="008C0CE3">
        <w:rPr>
          <w:i/>
          <w:iCs/>
          <w:lang w:val="en-US"/>
        </w:rPr>
        <w:t xml:space="preserve">2. </w:t>
      </w:r>
      <w:proofErr w:type="spellStart"/>
      <w:r w:rsidRPr="008C0CE3">
        <w:rPr>
          <w:i/>
          <w:iCs/>
          <w:lang w:val="en-US"/>
        </w:rPr>
        <w:t>Bộ</w:t>
      </w:r>
      <w:proofErr w:type="spellEnd"/>
      <w:r w:rsidRPr="008C0CE3">
        <w:rPr>
          <w:i/>
          <w:iCs/>
          <w:lang w:val="en-US"/>
        </w:rPr>
        <w:t xml:space="preserve"> Tài </w:t>
      </w:r>
      <w:proofErr w:type="spellStart"/>
      <w:r w:rsidRPr="008C0CE3">
        <w:rPr>
          <w:i/>
          <w:iCs/>
          <w:lang w:val="en-US"/>
        </w:rPr>
        <w:t>chính</w:t>
      </w:r>
      <w:proofErr w:type="spellEnd"/>
      <w:r w:rsidRPr="008C0CE3">
        <w:rPr>
          <w:i/>
          <w:iCs/>
          <w:lang w:val="en-US"/>
        </w:rPr>
        <w:t xml:space="preserve"> </w:t>
      </w:r>
      <w:proofErr w:type="spellStart"/>
      <w:r w:rsidRPr="008C0CE3">
        <w:rPr>
          <w:i/>
          <w:iCs/>
          <w:lang w:val="en-US"/>
        </w:rPr>
        <w:t>trong</w:t>
      </w:r>
      <w:proofErr w:type="spellEnd"/>
      <w:r w:rsidRPr="008C0CE3">
        <w:rPr>
          <w:i/>
          <w:iCs/>
          <w:lang w:val="en-US"/>
        </w:rPr>
        <w:t xml:space="preserve"> </w:t>
      </w:r>
      <w:proofErr w:type="spellStart"/>
      <w:r w:rsidRPr="008C0CE3">
        <w:rPr>
          <w:i/>
          <w:iCs/>
          <w:lang w:val="en-US"/>
        </w:rPr>
        <w:t>phạm</w:t>
      </w:r>
      <w:proofErr w:type="spellEnd"/>
      <w:r w:rsidRPr="008C0CE3">
        <w:rPr>
          <w:i/>
          <w:iCs/>
          <w:lang w:val="en-US"/>
        </w:rPr>
        <w:t xml:space="preserve"> vi </w:t>
      </w:r>
      <w:proofErr w:type="spellStart"/>
      <w:r w:rsidRPr="008C0CE3">
        <w:rPr>
          <w:i/>
          <w:iCs/>
          <w:lang w:val="en-US"/>
        </w:rPr>
        <w:t>chức</w:t>
      </w:r>
      <w:proofErr w:type="spellEnd"/>
      <w:r w:rsidRPr="008C0CE3">
        <w:rPr>
          <w:i/>
          <w:iCs/>
          <w:lang w:val="en-US"/>
        </w:rPr>
        <w:t xml:space="preserve"> </w:t>
      </w:r>
      <w:proofErr w:type="spellStart"/>
      <w:r w:rsidRPr="008C0CE3">
        <w:rPr>
          <w:i/>
          <w:iCs/>
          <w:lang w:val="en-US"/>
        </w:rPr>
        <w:t>năng</w:t>
      </w:r>
      <w:proofErr w:type="spellEnd"/>
      <w:r w:rsidRPr="008C0CE3">
        <w:rPr>
          <w:i/>
          <w:iCs/>
          <w:lang w:val="en-US"/>
        </w:rPr>
        <w:t xml:space="preserve">, </w:t>
      </w:r>
      <w:proofErr w:type="spellStart"/>
      <w:r w:rsidRPr="008C0CE3">
        <w:rPr>
          <w:i/>
          <w:iCs/>
          <w:lang w:val="en-US"/>
        </w:rPr>
        <w:t>nhiệm</w:t>
      </w:r>
      <w:proofErr w:type="spellEnd"/>
      <w:r w:rsidRPr="008C0CE3">
        <w:rPr>
          <w:i/>
          <w:iCs/>
          <w:lang w:val="en-US"/>
        </w:rPr>
        <w:t xml:space="preserve"> </w:t>
      </w:r>
      <w:proofErr w:type="spellStart"/>
      <w:r w:rsidRPr="008C0CE3">
        <w:rPr>
          <w:i/>
          <w:iCs/>
          <w:lang w:val="en-US"/>
        </w:rPr>
        <w:t>vụ</w:t>
      </w:r>
      <w:proofErr w:type="spellEnd"/>
      <w:r w:rsidRPr="008C0CE3">
        <w:rPr>
          <w:i/>
          <w:iCs/>
          <w:lang w:val="en-US"/>
        </w:rPr>
        <w:t xml:space="preserve"> </w:t>
      </w:r>
      <w:proofErr w:type="spellStart"/>
      <w:r w:rsidRPr="008C0CE3">
        <w:rPr>
          <w:i/>
          <w:iCs/>
          <w:lang w:val="en-US"/>
        </w:rPr>
        <w:t>của</w:t>
      </w:r>
      <w:proofErr w:type="spellEnd"/>
      <w:r w:rsidRPr="008C0CE3">
        <w:rPr>
          <w:i/>
          <w:iCs/>
          <w:lang w:val="en-US"/>
        </w:rPr>
        <w:t xml:space="preserve"> </w:t>
      </w:r>
      <w:proofErr w:type="spellStart"/>
      <w:r w:rsidRPr="008C0CE3">
        <w:rPr>
          <w:i/>
          <w:iCs/>
          <w:lang w:val="en-US"/>
        </w:rPr>
        <w:t>mình</w:t>
      </w:r>
      <w:proofErr w:type="spellEnd"/>
      <w:r w:rsidRPr="008C0CE3">
        <w:rPr>
          <w:i/>
          <w:iCs/>
          <w:lang w:val="en-US"/>
        </w:rPr>
        <w:t xml:space="preserve"> </w:t>
      </w:r>
      <w:proofErr w:type="spellStart"/>
      <w:r w:rsidRPr="008C0CE3">
        <w:rPr>
          <w:i/>
          <w:iCs/>
          <w:lang w:val="en-US"/>
        </w:rPr>
        <w:t>có</w:t>
      </w:r>
      <w:proofErr w:type="spellEnd"/>
      <w:r w:rsidRPr="008C0CE3">
        <w:rPr>
          <w:i/>
          <w:iCs/>
          <w:lang w:val="en-US"/>
        </w:rPr>
        <w:t xml:space="preserve"> </w:t>
      </w:r>
      <w:proofErr w:type="spellStart"/>
      <w:r w:rsidRPr="008C0CE3">
        <w:rPr>
          <w:i/>
          <w:iCs/>
          <w:lang w:val="en-US"/>
        </w:rPr>
        <w:t>trách</w:t>
      </w:r>
      <w:proofErr w:type="spellEnd"/>
      <w:r w:rsidRPr="008C0CE3">
        <w:rPr>
          <w:i/>
          <w:iCs/>
          <w:lang w:val="en-US"/>
        </w:rPr>
        <w:t xml:space="preserve"> </w:t>
      </w:r>
      <w:proofErr w:type="spellStart"/>
      <w:r w:rsidRPr="008C0CE3">
        <w:rPr>
          <w:i/>
          <w:iCs/>
          <w:lang w:val="en-US"/>
        </w:rPr>
        <w:t>nhiệm</w:t>
      </w:r>
      <w:proofErr w:type="spellEnd"/>
      <w:r w:rsidRPr="008C0CE3">
        <w:rPr>
          <w:i/>
          <w:iCs/>
          <w:lang w:val="en-US"/>
        </w:rPr>
        <w:t xml:space="preserve"> </w:t>
      </w:r>
      <w:proofErr w:type="spellStart"/>
      <w:r w:rsidRPr="008C0CE3">
        <w:rPr>
          <w:i/>
          <w:iCs/>
          <w:lang w:val="en-US"/>
        </w:rPr>
        <w:t>tổ</w:t>
      </w:r>
      <w:proofErr w:type="spellEnd"/>
      <w:r w:rsidRPr="008C0CE3">
        <w:rPr>
          <w:i/>
          <w:iCs/>
          <w:lang w:val="en-US"/>
        </w:rPr>
        <w:t xml:space="preserve"> </w:t>
      </w:r>
      <w:proofErr w:type="spellStart"/>
      <w:r w:rsidRPr="008C0CE3">
        <w:rPr>
          <w:i/>
          <w:iCs/>
          <w:lang w:val="en-US"/>
        </w:rPr>
        <w:t>chức</w:t>
      </w:r>
      <w:proofErr w:type="spellEnd"/>
      <w:r w:rsidRPr="008C0CE3">
        <w:rPr>
          <w:i/>
          <w:iCs/>
          <w:lang w:val="en-US"/>
        </w:rPr>
        <w:t xml:space="preserve"> </w:t>
      </w:r>
      <w:proofErr w:type="spellStart"/>
      <w:r w:rsidRPr="008C0CE3">
        <w:rPr>
          <w:i/>
          <w:iCs/>
          <w:lang w:val="en-US"/>
        </w:rPr>
        <w:t>và</w:t>
      </w:r>
      <w:proofErr w:type="spellEnd"/>
      <w:r w:rsidRPr="008C0CE3">
        <w:rPr>
          <w:i/>
          <w:iCs/>
          <w:lang w:val="en-US"/>
        </w:rPr>
        <w:t xml:space="preserve"> </w:t>
      </w:r>
      <w:proofErr w:type="spellStart"/>
      <w:r w:rsidRPr="008C0CE3">
        <w:rPr>
          <w:i/>
          <w:iCs/>
          <w:lang w:val="en-US"/>
        </w:rPr>
        <w:t>hướng</w:t>
      </w:r>
      <w:proofErr w:type="spellEnd"/>
      <w:r w:rsidRPr="008C0CE3">
        <w:rPr>
          <w:i/>
          <w:iCs/>
          <w:lang w:val="en-US"/>
        </w:rPr>
        <w:t xml:space="preserve"> </w:t>
      </w:r>
      <w:proofErr w:type="spellStart"/>
      <w:r w:rsidRPr="008C0CE3">
        <w:rPr>
          <w:i/>
          <w:iCs/>
          <w:lang w:val="en-US"/>
        </w:rPr>
        <w:t>dẫn</w:t>
      </w:r>
      <w:proofErr w:type="spellEnd"/>
      <w:r w:rsidRPr="008C0CE3">
        <w:rPr>
          <w:i/>
          <w:iCs/>
          <w:lang w:val="en-US"/>
        </w:rPr>
        <w:t xml:space="preserve"> </w:t>
      </w:r>
      <w:proofErr w:type="spellStart"/>
      <w:r w:rsidRPr="008C0CE3">
        <w:rPr>
          <w:i/>
          <w:iCs/>
          <w:lang w:val="en-US"/>
        </w:rPr>
        <w:t>thi</w:t>
      </w:r>
      <w:proofErr w:type="spellEnd"/>
      <w:r w:rsidRPr="008C0CE3">
        <w:rPr>
          <w:i/>
          <w:iCs/>
          <w:lang w:val="en-US"/>
        </w:rPr>
        <w:t xml:space="preserve"> </w:t>
      </w:r>
      <w:proofErr w:type="spellStart"/>
      <w:r w:rsidRPr="008C0CE3">
        <w:rPr>
          <w:i/>
          <w:iCs/>
          <w:lang w:val="en-US"/>
        </w:rPr>
        <w:t>hành</w:t>
      </w:r>
      <w:proofErr w:type="spellEnd"/>
      <w:r w:rsidRPr="008C0CE3">
        <w:rPr>
          <w:i/>
          <w:iCs/>
          <w:lang w:val="en-US"/>
        </w:rPr>
        <w:t xml:space="preserve"> </w:t>
      </w:r>
      <w:proofErr w:type="spellStart"/>
      <w:r w:rsidRPr="008C0CE3">
        <w:rPr>
          <w:i/>
          <w:iCs/>
          <w:lang w:val="en-US"/>
        </w:rPr>
        <w:t>Nghị</w:t>
      </w:r>
      <w:proofErr w:type="spellEnd"/>
      <w:r w:rsidRPr="008C0CE3">
        <w:rPr>
          <w:i/>
          <w:iCs/>
          <w:lang w:val="en-US"/>
        </w:rPr>
        <w:t xml:space="preserve"> </w:t>
      </w:r>
      <w:proofErr w:type="spellStart"/>
      <w:r w:rsidRPr="008C0CE3">
        <w:rPr>
          <w:i/>
          <w:iCs/>
          <w:lang w:val="en-US"/>
        </w:rPr>
        <w:t>định</w:t>
      </w:r>
      <w:proofErr w:type="spellEnd"/>
      <w:r w:rsidRPr="008C0CE3">
        <w:rPr>
          <w:i/>
          <w:iCs/>
          <w:lang w:val="en-US"/>
        </w:rPr>
        <w:t xml:space="preserve"> </w:t>
      </w:r>
      <w:proofErr w:type="spellStart"/>
      <w:r w:rsidRPr="008C0CE3">
        <w:rPr>
          <w:i/>
          <w:iCs/>
          <w:lang w:val="en-US"/>
        </w:rPr>
        <w:t>này</w:t>
      </w:r>
      <w:proofErr w:type="spellEnd"/>
      <w:r w:rsidRPr="008C0CE3">
        <w:rPr>
          <w:i/>
          <w:iCs/>
          <w:lang w:val="en-US"/>
        </w:rPr>
        <w:t>.</w:t>
      </w:r>
      <w:r w:rsidRPr="008C0CE3">
        <w:rPr>
          <w:i/>
          <w:iCs/>
          <w:lang w:val="en-US"/>
        </w:rPr>
        <w:t>”</w:t>
      </w:r>
    </w:p>
  </w:footnote>
  <w:footnote w:id="238">
    <w:p w14:paraId="0A8E2B64" w14:textId="31C57B90" w:rsidR="00C975DE" w:rsidRPr="00C975DE" w:rsidRDefault="00C975DE" w:rsidP="002804B1">
      <w:pPr>
        <w:pStyle w:val="FootnoteText"/>
        <w:spacing w:before="0" w:line="240" w:lineRule="auto"/>
        <w:rPr>
          <w:lang w:val="en-US"/>
        </w:rPr>
      </w:pPr>
      <w:r>
        <w:rPr>
          <w:rStyle w:val="FootnoteReference"/>
        </w:rPr>
        <w:footnoteRef/>
      </w:r>
      <w:r>
        <w:t xml:space="preserve"> </w:t>
      </w:r>
      <w:proofErr w:type="spellStart"/>
      <w:r>
        <w:rPr>
          <w:lang w:val="en-US"/>
        </w:rPr>
        <w:t>Điều</w:t>
      </w:r>
      <w:proofErr w:type="spellEnd"/>
      <w:r>
        <w:rPr>
          <w:lang w:val="en-US"/>
        </w:rPr>
        <w:t xml:space="preserve"> </w:t>
      </w:r>
      <w:proofErr w:type="spellStart"/>
      <w:r>
        <w:rPr>
          <w:lang w:val="en-US"/>
        </w:rPr>
        <w:t>này</w:t>
      </w:r>
      <w:proofErr w:type="spellEnd"/>
      <w:r>
        <w:rPr>
          <w:lang w:val="en-US"/>
        </w:rPr>
        <w:t xml:space="preserve"> </w:t>
      </w:r>
      <w:proofErr w:type="spellStart"/>
      <w:r>
        <w:rPr>
          <w:lang w:val="en-US"/>
        </w:rPr>
        <w:t>được</w:t>
      </w:r>
      <w:proofErr w:type="spellEnd"/>
      <w:r>
        <w:rPr>
          <w:lang w:val="en-US"/>
        </w:rPr>
        <w:t xml:space="preserve"> </w:t>
      </w:r>
      <w:proofErr w:type="spellStart"/>
      <w:r>
        <w:rPr>
          <w:lang w:val="en-US"/>
        </w:rPr>
        <w:t>bãi</w:t>
      </w:r>
      <w:proofErr w:type="spellEnd"/>
      <w:r>
        <w:rPr>
          <w:lang w:val="en-US"/>
        </w:rPr>
        <w:t xml:space="preserve"> </w:t>
      </w:r>
      <w:proofErr w:type="spellStart"/>
      <w:r>
        <w:rPr>
          <w:lang w:val="en-US"/>
        </w:rPr>
        <w:t>bỏ</w:t>
      </w:r>
      <w:proofErr w:type="spellEnd"/>
      <w:r>
        <w:rPr>
          <w:lang w:val="en-US"/>
        </w:rPr>
        <w:t xml:space="preserve"> </w:t>
      </w:r>
      <w:proofErr w:type="spellStart"/>
      <w:r>
        <w:rPr>
          <w:lang w:val="en-US"/>
        </w:rPr>
        <w:t>theo</w:t>
      </w:r>
      <w:proofErr w:type="spellEnd"/>
      <w:r>
        <w:rPr>
          <w:lang w:val="en-US"/>
        </w:rPr>
        <w:t xml:space="preserve"> </w:t>
      </w:r>
      <w:proofErr w:type="spellStart"/>
      <w:r>
        <w:rPr>
          <w:lang w:val="en-US"/>
        </w:rPr>
        <w:t>quy</w:t>
      </w:r>
      <w:proofErr w:type="spellEnd"/>
      <w:r>
        <w:rPr>
          <w:lang w:val="en-US"/>
        </w:rPr>
        <w:t xml:space="preserve"> </w:t>
      </w:r>
      <w:proofErr w:type="spellStart"/>
      <w:r>
        <w:rPr>
          <w:lang w:val="en-US"/>
        </w:rPr>
        <w:t>định</w:t>
      </w:r>
      <w:proofErr w:type="spellEnd"/>
      <w:r>
        <w:rPr>
          <w:lang w:val="en-US"/>
        </w:rPr>
        <w:t xml:space="preserve"> </w:t>
      </w:r>
      <w:proofErr w:type="spellStart"/>
      <w:r>
        <w:rPr>
          <w:lang w:val="en-US"/>
        </w:rPr>
        <w:t>tại</w:t>
      </w:r>
      <w:proofErr w:type="spellEnd"/>
      <w:r>
        <w:rPr>
          <w:lang w:val="en-US"/>
        </w:rPr>
        <w:t xml:space="preserve"> </w:t>
      </w:r>
      <w:proofErr w:type="spellStart"/>
      <w:r w:rsidR="00464C18">
        <w:rPr>
          <w:lang w:val="en-US"/>
        </w:rPr>
        <w:t>khoản</w:t>
      </w:r>
      <w:proofErr w:type="spellEnd"/>
      <w:r w:rsidR="00464C18">
        <w:rPr>
          <w:lang w:val="en-US"/>
        </w:rPr>
        <w:t xml:space="preserve"> 2 </w:t>
      </w:r>
      <w:proofErr w:type="spellStart"/>
      <w:r w:rsidR="00464C18">
        <w:rPr>
          <w:lang w:val="en-US"/>
        </w:rPr>
        <w:t>Điều</w:t>
      </w:r>
      <w:proofErr w:type="spellEnd"/>
      <w:r w:rsidR="00464C18">
        <w:rPr>
          <w:lang w:val="en-US"/>
        </w:rPr>
        <w:t xml:space="preserve"> 61 </w:t>
      </w:r>
      <w:proofErr w:type="spellStart"/>
      <w:r w:rsidR="002804B1" w:rsidRPr="002804B1">
        <w:rPr>
          <w:lang w:val="en-US"/>
        </w:rPr>
        <w:t>Nghị</w:t>
      </w:r>
      <w:proofErr w:type="spellEnd"/>
      <w:r w:rsidR="002804B1" w:rsidRPr="002804B1">
        <w:rPr>
          <w:lang w:val="en-US"/>
        </w:rPr>
        <w:t xml:space="preserve"> </w:t>
      </w:r>
      <w:proofErr w:type="spellStart"/>
      <w:r w:rsidR="002804B1" w:rsidRPr="002804B1">
        <w:rPr>
          <w:lang w:val="en-US"/>
        </w:rPr>
        <w:t>định</w:t>
      </w:r>
      <w:proofErr w:type="spellEnd"/>
      <w:r w:rsidR="002804B1" w:rsidRPr="002804B1">
        <w:rPr>
          <w:lang w:val="en-US"/>
        </w:rPr>
        <w:t xml:space="preserve"> </w:t>
      </w:r>
      <w:proofErr w:type="spellStart"/>
      <w:r w:rsidR="002804B1" w:rsidRPr="002804B1">
        <w:rPr>
          <w:lang w:val="en-US"/>
        </w:rPr>
        <w:t>số</w:t>
      </w:r>
      <w:proofErr w:type="spellEnd"/>
      <w:r w:rsidR="002804B1" w:rsidRPr="002804B1">
        <w:rPr>
          <w:lang w:val="en-US"/>
        </w:rPr>
        <w:t xml:space="preserve"> 70/2026/NĐ-CP </w:t>
      </w:r>
      <w:proofErr w:type="spellStart"/>
      <w:r w:rsidR="002804B1" w:rsidRPr="002804B1">
        <w:rPr>
          <w:lang w:val="en-US"/>
        </w:rPr>
        <w:t>ngày</w:t>
      </w:r>
      <w:proofErr w:type="spellEnd"/>
      <w:r w:rsidR="002804B1" w:rsidRPr="002804B1">
        <w:rPr>
          <w:lang w:val="en-US"/>
        </w:rPr>
        <w:t xml:space="preserve"> 09 </w:t>
      </w:r>
      <w:proofErr w:type="spellStart"/>
      <w:r w:rsidR="002804B1" w:rsidRPr="002804B1">
        <w:rPr>
          <w:lang w:val="en-US"/>
        </w:rPr>
        <w:t>tháng</w:t>
      </w:r>
      <w:proofErr w:type="spellEnd"/>
      <w:r w:rsidR="002804B1" w:rsidRPr="002804B1">
        <w:rPr>
          <w:lang w:val="en-US"/>
        </w:rPr>
        <w:t xml:space="preserve"> 3 </w:t>
      </w:r>
      <w:proofErr w:type="spellStart"/>
      <w:r w:rsidR="002804B1" w:rsidRPr="002804B1">
        <w:rPr>
          <w:lang w:val="en-US"/>
        </w:rPr>
        <w:t>năm</w:t>
      </w:r>
      <w:proofErr w:type="spellEnd"/>
      <w:r w:rsidR="002804B1" w:rsidRPr="002804B1">
        <w:rPr>
          <w:lang w:val="en-US"/>
        </w:rPr>
        <w:t xml:space="preserve"> 2026 </w:t>
      </w:r>
      <w:proofErr w:type="spellStart"/>
      <w:r w:rsidR="002804B1" w:rsidRPr="002804B1">
        <w:rPr>
          <w:lang w:val="en-US"/>
        </w:rPr>
        <w:t>của</w:t>
      </w:r>
      <w:proofErr w:type="spellEnd"/>
      <w:r w:rsidR="002804B1" w:rsidRPr="002804B1">
        <w:rPr>
          <w:lang w:val="en-US"/>
        </w:rPr>
        <w:t xml:space="preserve"> </w:t>
      </w:r>
      <w:proofErr w:type="spellStart"/>
      <w:r w:rsidR="002804B1" w:rsidRPr="002804B1">
        <w:rPr>
          <w:lang w:val="en-US"/>
        </w:rPr>
        <w:t>Chính</w:t>
      </w:r>
      <w:proofErr w:type="spellEnd"/>
      <w:r w:rsidR="002804B1" w:rsidRPr="002804B1">
        <w:rPr>
          <w:lang w:val="en-US"/>
        </w:rPr>
        <w:t xml:space="preserve"> </w:t>
      </w:r>
      <w:proofErr w:type="spellStart"/>
      <w:r w:rsidR="002804B1" w:rsidRPr="002804B1">
        <w:rPr>
          <w:lang w:val="en-US"/>
        </w:rPr>
        <w:t>phủ</w:t>
      </w:r>
      <w:proofErr w:type="spellEnd"/>
      <w:r w:rsidR="002804B1" w:rsidRPr="002804B1">
        <w:rPr>
          <w:lang w:val="en-US"/>
        </w:rPr>
        <w:t xml:space="preserve"> </w:t>
      </w:r>
      <w:proofErr w:type="spellStart"/>
      <w:r w:rsidR="002804B1" w:rsidRPr="002804B1">
        <w:rPr>
          <w:lang w:val="en-US"/>
        </w:rPr>
        <w:t>quy</w:t>
      </w:r>
      <w:proofErr w:type="spellEnd"/>
      <w:r w:rsidR="002804B1" w:rsidRPr="002804B1">
        <w:rPr>
          <w:lang w:val="en-US"/>
        </w:rPr>
        <w:t xml:space="preserve"> </w:t>
      </w:r>
      <w:proofErr w:type="spellStart"/>
      <w:r w:rsidR="002804B1" w:rsidRPr="002804B1">
        <w:rPr>
          <w:lang w:val="en-US"/>
        </w:rPr>
        <w:t>định</w:t>
      </w:r>
      <w:proofErr w:type="spellEnd"/>
      <w:r w:rsidR="002804B1" w:rsidRPr="002804B1">
        <w:rPr>
          <w:lang w:val="en-US"/>
        </w:rPr>
        <w:t xml:space="preserve"> chi </w:t>
      </w:r>
      <w:proofErr w:type="spellStart"/>
      <w:r w:rsidR="002804B1" w:rsidRPr="002804B1">
        <w:rPr>
          <w:lang w:val="en-US"/>
        </w:rPr>
        <w:t>tiết</w:t>
      </w:r>
      <w:proofErr w:type="spellEnd"/>
      <w:r w:rsidR="002804B1" w:rsidRPr="002804B1">
        <w:rPr>
          <w:lang w:val="en-US"/>
        </w:rPr>
        <w:t xml:space="preserve"> </w:t>
      </w:r>
      <w:proofErr w:type="spellStart"/>
      <w:r w:rsidR="002804B1" w:rsidRPr="002804B1">
        <w:rPr>
          <w:lang w:val="en-US"/>
        </w:rPr>
        <w:t>một</w:t>
      </w:r>
      <w:proofErr w:type="spellEnd"/>
      <w:r w:rsidR="002804B1" w:rsidRPr="002804B1">
        <w:rPr>
          <w:lang w:val="en-US"/>
        </w:rPr>
        <w:t xml:space="preserve"> </w:t>
      </w:r>
      <w:proofErr w:type="spellStart"/>
      <w:r w:rsidR="002804B1" w:rsidRPr="002804B1">
        <w:rPr>
          <w:lang w:val="en-US"/>
        </w:rPr>
        <w:t>số</w:t>
      </w:r>
      <w:proofErr w:type="spellEnd"/>
      <w:r w:rsidR="002804B1" w:rsidRPr="002804B1">
        <w:rPr>
          <w:lang w:val="en-US"/>
        </w:rPr>
        <w:t xml:space="preserve"> </w:t>
      </w:r>
      <w:proofErr w:type="spellStart"/>
      <w:r w:rsidR="002804B1" w:rsidRPr="002804B1">
        <w:rPr>
          <w:lang w:val="en-US"/>
        </w:rPr>
        <w:t>điều</w:t>
      </w:r>
      <w:proofErr w:type="spellEnd"/>
      <w:r w:rsidR="002804B1" w:rsidRPr="002804B1">
        <w:rPr>
          <w:lang w:val="en-US"/>
        </w:rPr>
        <w:t xml:space="preserve"> </w:t>
      </w:r>
      <w:proofErr w:type="spellStart"/>
      <w:r w:rsidR="002804B1" w:rsidRPr="002804B1">
        <w:rPr>
          <w:lang w:val="en-US"/>
        </w:rPr>
        <w:t>của</w:t>
      </w:r>
      <w:proofErr w:type="spellEnd"/>
      <w:r w:rsidR="002804B1" w:rsidRPr="002804B1">
        <w:rPr>
          <w:lang w:val="en-US"/>
        </w:rPr>
        <w:t xml:space="preserve"> </w:t>
      </w:r>
      <w:proofErr w:type="spellStart"/>
      <w:r w:rsidR="002804B1" w:rsidRPr="002804B1">
        <w:rPr>
          <w:lang w:val="en-US"/>
        </w:rPr>
        <w:t>Luật</w:t>
      </w:r>
      <w:proofErr w:type="spellEnd"/>
      <w:r w:rsidR="002804B1" w:rsidRPr="002804B1">
        <w:rPr>
          <w:lang w:val="en-US"/>
        </w:rPr>
        <w:t xml:space="preserve"> Quy </w:t>
      </w:r>
      <w:proofErr w:type="spellStart"/>
      <w:r w:rsidR="002804B1" w:rsidRPr="002804B1">
        <w:rPr>
          <w:lang w:val="en-US"/>
        </w:rPr>
        <w:t>hoạch</w:t>
      </w:r>
      <w:proofErr w:type="spellEnd"/>
      <w:r w:rsidR="002804B1" w:rsidRPr="002804B1">
        <w:rPr>
          <w:lang w:val="en-US"/>
        </w:rPr>
        <w:t xml:space="preserve">, </w:t>
      </w:r>
      <w:proofErr w:type="spellStart"/>
      <w:r w:rsidR="002804B1" w:rsidRPr="002804B1">
        <w:rPr>
          <w:lang w:val="en-US"/>
        </w:rPr>
        <w:t>có</w:t>
      </w:r>
      <w:proofErr w:type="spellEnd"/>
      <w:r w:rsidR="002804B1" w:rsidRPr="002804B1">
        <w:rPr>
          <w:lang w:val="en-US"/>
        </w:rPr>
        <w:t xml:space="preserve"> </w:t>
      </w:r>
      <w:proofErr w:type="spellStart"/>
      <w:r w:rsidR="002804B1" w:rsidRPr="002804B1">
        <w:rPr>
          <w:lang w:val="en-US"/>
        </w:rPr>
        <w:t>hiệu</w:t>
      </w:r>
      <w:proofErr w:type="spellEnd"/>
      <w:r w:rsidR="002804B1" w:rsidRPr="002804B1">
        <w:rPr>
          <w:lang w:val="en-US"/>
        </w:rPr>
        <w:t xml:space="preserve"> </w:t>
      </w:r>
      <w:proofErr w:type="spellStart"/>
      <w:r w:rsidR="002804B1" w:rsidRPr="002804B1">
        <w:rPr>
          <w:lang w:val="en-US"/>
        </w:rPr>
        <w:t>lực</w:t>
      </w:r>
      <w:proofErr w:type="spellEnd"/>
      <w:r w:rsidR="002804B1" w:rsidRPr="002804B1">
        <w:rPr>
          <w:lang w:val="en-US"/>
        </w:rPr>
        <w:t xml:space="preserve"> </w:t>
      </w:r>
      <w:proofErr w:type="spellStart"/>
      <w:r w:rsidR="002804B1" w:rsidRPr="002804B1">
        <w:rPr>
          <w:lang w:val="en-US"/>
        </w:rPr>
        <w:t>kể</w:t>
      </w:r>
      <w:proofErr w:type="spellEnd"/>
      <w:r w:rsidR="002804B1" w:rsidRPr="002804B1">
        <w:rPr>
          <w:lang w:val="en-US"/>
        </w:rPr>
        <w:t xml:space="preserve"> </w:t>
      </w:r>
      <w:proofErr w:type="spellStart"/>
      <w:r w:rsidR="002804B1" w:rsidRPr="002804B1">
        <w:rPr>
          <w:lang w:val="en-US"/>
        </w:rPr>
        <w:t>từ</w:t>
      </w:r>
      <w:proofErr w:type="spellEnd"/>
      <w:r w:rsidR="002804B1" w:rsidRPr="002804B1">
        <w:rPr>
          <w:lang w:val="en-US"/>
        </w:rPr>
        <w:t xml:space="preserve"> </w:t>
      </w:r>
      <w:proofErr w:type="spellStart"/>
      <w:r w:rsidR="002804B1" w:rsidRPr="002804B1">
        <w:rPr>
          <w:lang w:val="en-US"/>
        </w:rPr>
        <w:t>ngày</w:t>
      </w:r>
      <w:proofErr w:type="spellEnd"/>
      <w:r w:rsidR="002804B1" w:rsidRPr="002804B1">
        <w:rPr>
          <w:lang w:val="en-US"/>
        </w:rPr>
        <w:t xml:space="preserve"> 09 </w:t>
      </w:r>
      <w:proofErr w:type="spellStart"/>
      <w:r w:rsidR="002804B1" w:rsidRPr="002804B1">
        <w:rPr>
          <w:lang w:val="en-US"/>
        </w:rPr>
        <w:t>tháng</w:t>
      </w:r>
      <w:proofErr w:type="spellEnd"/>
      <w:r w:rsidR="002804B1" w:rsidRPr="002804B1">
        <w:rPr>
          <w:lang w:val="en-US"/>
        </w:rPr>
        <w:t xml:space="preserve"> 3 </w:t>
      </w:r>
      <w:proofErr w:type="spellStart"/>
      <w:r w:rsidR="002804B1" w:rsidRPr="002804B1">
        <w:rPr>
          <w:lang w:val="en-US"/>
        </w:rPr>
        <w:t>năm</w:t>
      </w:r>
      <w:proofErr w:type="spellEnd"/>
      <w:r w:rsidR="002804B1" w:rsidRPr="002804B1">
        <w:rPr>
          <w:lang w:val="en-US"/>
        </w:rPr>
        <w:t xml:space="preserve"> 2026</w:t>
      </w:r>
      <w:r w:rsidR="002804B1">
        <w:rPr>
          <w:lang w:val="en-US"/>
        </w:rPr>
        <w:t>.</w:t>
      </w:r>
    </w:p>
  </w:footnote>
  <w:footnote w:id="239">
    <w:p w14:paraId="498167C7" w14:textId="2B041EB9" w:rsidR="0033758A"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Điểm</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bãi</w:t>
      </w:r>
      <w:proofErr w:type="spellEnd"/>
      <w:r w:rsidRPr="002763B3">
        <w:rPr>
          <w:lang w:val="en-US"/>
        </w:rPr>
        <w:t xml:space="preserve"> </w:t>
      </w:r>
      <w:proofErr w:type="spellStart"/>
      <w:r w:rsidRPr="002763B3">
        <w:rPr>
          <w:lang w:val="en-US"/>
        </w:rPr>
        <w:t>bỏ</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b </w:t>
      </w:r>
      <w:proofErr w:type="spellStart"/>
      <w:r w:rsidRPr="002763B3">
        <w:rPr>
          <w:lang w:val="en-US"/>
        </w:rPr>
        <w:t>khoản</w:t>
      </w:r>
      <w:proofErr w:type="spellEnd"/>
      <w:r w:rsidRPr="002763B3">
        <w:rPr>
          <w:lang w:val="en-US"/>
        </w:rPr>
        <w:t xml:space="preserve"> 3 </w:t>
      </w:r>
      <w:proofErr w:type="spellStart"/>
      <w:r w:rsidRPr="002763B3">
        <w:rPr>
          <w:lang w:val="en-US"/>
        </w:rPr>
        <w:t>Điều</w:t>
      </w:r>
      <w:proofErr w:type="spellEnd"/>
      <w:r w:rsidRPr="002763B3">
        <w:rPr>
          <w:lang w:val="en-US"/>
        </w:rPr>
        <w:t xml:space="preserve"> 124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175/2024/NĐ-CP</w:t>
      </w:r>
      <w:r w:rsidR="00417361" w:rsidRPr="002763B3">
        <w:t xml:space="preserve"> </w:t>
      </w:r>
      <w:proofErr w:type="spellStart"/>
      <w:r w:rsidR="00417361" w:rsidRPr="002763B3">
        <w:rPr>
          <w:lang w:val="en-US"/>
        </w:rPr>
        <w:t>ngày</w:t>
      </w:r>
      <w:proofErr w:type="spellEnd"/>
      <w:r w:rsidR="00417361" w:rsidRPr="002763B3">
        <w:rPr>
          <w:lang w:val="en-US"/>
        </w:rPr>
        <w:t xml:space="preserve"> 30 </w:t>
      </w:r>
      <w:proofErr w:type="spellStart"/>
      <w:r w:rsidR="00417361" w:rsidRPr="002763B3">
        <w:rPr>
          <w:lang w:val="en-US"/>
        </w:rPr>
        <w:t>tháng</w:t>
      </w:r>
      <w:proofErr w:type="spellEnd"/>
      <w:r w:rsidR="00417361" w:rsidRPr="002763B3">
        <w:rPr>
          <w:lang w:val="en-US"/>
        </w:rPr>
        <w:t xml:space="preserve"> 12 </w:t>
      </w:r>
      <w:proofErr w:type="spellStart"/>
      <w:r w:rsidR="00417361" w:rsidRPr="002763B3">
        <w:rPr>
          <w:lang w:val="en-US"/>
        </w:rPr>
        <w:t>năm</w:t>
      </w:r>
      <w:proofErr w:type="spellEnd"/>
      <w:r w:rsidR="00417361" w:rsidRPr="002763B3">
        <w:rPr>
          <w:lang w:val="en-US"/>
        </w:rPr>
        <w:t xml:space="preserve"> 2024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và</w:t>
      </w:r>
      <w:proofErr w:type="spellEnd"/>
      <w:r w:rsidR="00417361" w:rsidRPr="002763B3">
        <w:rPr>
          <w:lang w:val="en-US"/>
        </w:rPr>
        <w:t xml:space="preserve"> </w:t>
      </w:r>
      <w:proofErr w:type="spellStart"/>
      <w:r w:rsidR="00417361" w:rsidRPr="002763B3">
        <w:rPr>
          <w:lang w:val="en-US"/>
        </w:rPr>
        <w:t>biện</w:t>
      </w:r>
      <w:proofErr w:type="spellEnd"/>
      <w:r w:rsidR="00417361" w:rsidRPr="002763B3">
        <w:rPr>
          <w:lang w:val="en-US"/>
        </w:rPr>
        <w:t xml:space="preserve"> </w:t>
      </w:r>
      <w:proofErr w:type="spellStart"/>
      <w:r w:rsidR="00417361" w:rsidRPr="002763B3">
        <w:rPr>
          <w:lang w:val="en-US"/>
        </w:rPr>
        <w:t>pháp</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Xây</w:t>
      </w:r>
      <w:proofErr w:type="spellEnd"/>
      <w:r w:rsidR="00417361" w:rsidRPr="002763B3">
        <w:rPr>
          <w:lang w:val="en-US"/>
        </w:rPr>
        <w:t xml:space="preserve"> </w:t>
      </w:r>
      <w:proofErr w:type="spellStart"/>
      <w:r w:rsidR="00417361" w:rsidRPr="002763B3">
        <w:rPr>
          <w:lang w:val="en-US"/>
        </w:rPr>
        <w:t>dựng</w:t>
      </w:r>
      <w:proofErr w:type="spellEnd"/>
      <w:r w:rsidR="00417361" w:rsidRPr="002763B3">
        <w:rPr>
          <w:lang w:val="en-US"/>
        </w:rPr>
        <w:t xml:space="preserve"> </w:t>
      </w:r>
      <w:proofErr w:type="spellStart"/>
      <w:r w:rsidR="00417361" w:rsidRPr="002763B3">
        <w:rPr>
          <w:lang w:val="en-US"/>
        </w:rPr>
        <w:t>về</w:t>
      </w:r>
      <w:proofErr w:type="spellEnd"/>
      <w:r w:rsidR="00417361" w:rsidRPr="002763B3">
        <w:rPr>
          <w:lang w:val="en-US"/>
        </w:rPr>
        <w:t xml:space="preserve"> </w:t>
      </w:r>
      <w:proofErr w:type="spellStart"/>
      <w:r w:rsidR="00417361" w:rsidRPr="002763B3">
        <w:rPr>
          <w:lang w:val="en-US"/>
        </w:rPr>
        <w:t>quản</w:t>
      </w:r>
      <w:proofErr w:type="spellEnd"/>
      <w:r w:rsidR="00417361" w:rsidRPr="002763B3">
        <w:rPr>
          <w:lang w:val="en-US"/>
        </w:rPr>
        <w:t xml:space="preserve"> </w:t>
      </w:r>
      <w:proofErr w:type="spellStart"/>
      <w:r w:rsidR="00417361" w:rsidRPr="002763B3">
        <w:rPr>
          <w:lang w:val="en-US"/>
        </w:rPr>
        <w:t>lý</w:t>
      </w:r>
      <w:proofErr w:type="spellEnd"/>
      <w:r w:rsidR="00417361" w:rsidRPr="002763B3">
        <w:rPr>
          <w:lang w:val="en-US"/>
        </w:rPr>
        <w:t xml:space="preserve"> </w:t>
      </w:r>
      <w:proofErr w:type="spellStart"/>
      <w:r w:rsidR="00417361" w:rsidRPr="002763B3">
        <w:rPr>
          <w:lang w:val="en-US"/>
        </w:rPr>
        <w:t>hoạt</w:t>
      </w:r>
      <w:proofErr w:type="spellEnd"/>
      <w:r w:rsidR="00417361" w:rsidRPr="002763B3">
        <w:rPr>
          <w:lang w:val="en-US"/>
        </w:rPr>
        <w:t xml:space="preserve"> </w:t>
      </w:r>
      <w:proofErr w:type="spellStart"/>
      <w:r w:rsidR="00417361" w:rsidRPr="002763B3">
        <w:rPr>
          <w:lang w:val="en-US"/>
        </w:rPr>
        <w:t>động</w:t>
      </w:r>
      <w:proofErr w:type="spellEnd"/>
      <w:r w:rsidR="00417361" w:rsidRPr="002763B3">
        <w:rPr>
          <w:lang w:val="en-US"/>
        </w:rPr>
        <w:t xml:space="preserve"> </w:t>
      </w:r>
      <w:proofErr w:type="spellStart"/>
      <w:r w:rsidR="00417361" w:rsidRPr="002763B3">
        <w:rPr>
          <w:lang w:val="en-US"/>
        </w:rPr>
        <w:t>xây</w:t>
      </w:r>
      <w:proofErr w:type="spellEnd"/>
      <w:r w:rsidR="00417361" w:rsidRPr="002763B3">
        <w:rPr>
          <w:lang w:val="en-US"/>
        </w:rPr>
        <w:t xml:space="preserve"> </w:t>
      </w:r>
      <w:proofErr w:type="spellStart"/>
      <w:r w:rsidR="00417361" w:rsidRPr="002763B3">
        <w:rPr>
          <w:lang w:val="en-US"/>
        </w:rPr>
        <w:t>dựng</w:t>
      </w:r>
      <w:proofErr w:type="spellEnd"/>
      <w:r w:rsidR="00344F60" w:rsidRPr="002763B3">
        <w:rPr>
          <w:lang w:val="en-US"/>
        </w:rPr>
        <w:t xml:space="preserve">, </w:t>
      </w:r>
      <w:proofErr w:type="spellStart"/>
      <w:r w:rsidR="00344F60" w:rsidRPr="002763B3">
        <w:rPr>
          <w:lang w:val="en-US"/>
        </w:rPr>
        <w:t>có</w:t>
      </w:r>
      <w:proofErr w:type="spellEnd"/>
      <w:r w:rsidR="00344F60" w:rsidRPr="002763B3">
        <w:rPr>
          <w:lang w:val="en-US"/>
        </w:rPr>
        <w:t xml:space="preserve"> </w:t>
      </w:r>
      <w:proofErr w:type="spellStart"/>
      <w:r w:rsidR="00344F60" w:rsidRPr="002763B3">
        <w:rPr>
          <w:lang w:val="en-US"/>
        </w:rPr>
        <w:t>hiệu</w:t>
      </w:r>
      <w:proofErr w:type="spellEnd"/>
      <w:r w:rsidR="00344F60" w:rsidRPr="002763B3">
        <w:rPr>
          <w:lang w:val="en-US"/>
        </w:rPr>
        <w:t xml:space="preserve"> </w:t>
      </w:r>
      <w:proofErr w:type="spellStart"/>
      <w:r w:rsidR="00344F60" w:rsidRPr="002763B3">
        <w:rPr>
          <w:lang w:val="en-US"/>
        </w:rPr>
        <w:t>lực</w:t>
      </w:r>
      <w:proofErr w:type="spellEnd"/>
      <w:r w:rsidR="00344F60" w:rsidRPr="002763B3">
        <w:rPr>
          <w:lang w:val="en-US"/>
        </w:rPr>
        <w:t xml:space="preserve"> </w:t>
      </w:r>
      <w:proofErr w:type="spellStart"/>
      <w:r w:rsidR="00344F60" w:rsidRPr="002763B3">
        <w:rPr>
          <w:lang w:val="en-US"/>
        </w:rPr>
        <w:t>kể</w:t>
      </w:r>
      <w:proofErr w:type="spellEnd"/>
      <w:r w:rsidR="00344F60" w:rsidRPr="002763B3">
        <w:rPr>
          <w:lang w:val="en-US"/>
        </w:rPr>
        <w:t xml:space="preserve"> </w:t>
      </w:r>
      <w:proofErr w:type="spellStart"/>
      <w:r w:rsidR="00344F60"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30 </w:t>
      </w:r>
      <w:proofErr w:type="spellStart"/>
      <w:r w:rsidRPr="002763B3">
        <w:rPr>
          <w:lang w:val="en-US"/>
        </w:rPr>
        <w:t>tháng</w:t>
      </w:r>
      <w:proofErr w:type="spellEnd"/>
      <w:r w:rsidRPr="002763B3">
        <w:rPr>
          <w:lang w:val="en-US"/>
        </w:rPr>
        <w:t xml:space="preserve"> 12 </w:t>
      </w:r>
      <w:proofErr w:type="spellStart"/>
      <w:r w:rsidRPr="002763B3">
        <w:rPr>
          <w:lang w:val="en-US"/>
        </w:rPr>
        <w:t>năm</w:t>
      </w:r>
      <w:proofErr w:type="spellEnd"/>
      <w:r w:rsidRPr="002763B3">
        <w:rPr>
          <w:lang w:val="en-US"/>
        </w:rPr>
        <w:t xml:space="preserve"> 2024</w:t>
      </w:r>
      <w:r w:rsidR="00344F60" w:rsidRPr="002763B3">
        <w:rPr>
          <w:lang w:val="en-US"/>
        </w:rPr>
        <w:t>.</w:t>
      </w:r>
    </w:p>
  </w:footnote>
  <w:footnote w:id="240">
    <w:p w14:paraId="73DFC0B8" w14:textId="4FB3578F" w:rsidR="0033758A"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Điểm</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bãi</w:t>
      </w:r>
      <w:proofErr w:type="spellEnd"/>
      <w:r w:rsidRPr="002763B3">
        <w:rPr>
          <w:lang w:val="en-US"/>
        </w:rPr>
        <w:t xml:space="preserve"> </w:t>
      </w:r>
      <w:proofErr w:type="spellStart"/>
      <w:r w:rsidRPr="002763B3">
        <w:rPr>
          <w:lang w:val="en-US"/>
        </w:rPr>
        <w:t>bỏ</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b </w:t>
      </w:r>
      <w:proofErr w:type="spellStart"/>
      <w:r w:rsidRPr="002763B3">
        <w:rPr>
          <w:lang w:val="en-US"/>
        </w:rPr>
        <w:t>khoản</w:t>
      </w:r>
      <w:proofErr w:type="spellEnd"/>
      <w:r w:rsidRPr="002763B3">
        <w:rPr>
          <w:lang w:val="en-US"/>
        </w:rPr>
        <w:t xml:space="preserve"> 3 </w:t>
      </w:r>
      <w:proofErr w:type="spellStart"/>
      <w:r w:rsidRPr="002763B3">
        <w:rPr>
          <w:lang w:val="en-US"/>
        </w:rPr>
        <w:t>Điều</w:t>
      </w:r>
      <w:proofErr w:type="spellEnd"/>
      <w:r w:rsidRPr="002763B3">
        <w:rPr>
          <w:lang w:val="en-US"/>
        </w:rPr>
        <w:t xml:space="preserve"> 124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175/2024/NĐ-CP</w:t>
      </w:r>
      <w:r w:rsidR="00417361" w:rsidRPr="002763B3">
        <w:t xml:space="preserve"> </w:t>
      </w:r>
      <w:proofErr w:type="spellStart"/>
      <w:r w:rsidR="00417361" w:rsidRPr="002763B3">
        <w:rPr>
          <w:lang w:val="en-US"/>
        </w:rPr>
        <w:t>ngày</w:t>
      </w:r>
      <w:proofErr w:type="spellEnd"/>
      <w:r w:rsidR="00417361" w:rsidRPr="002763B3">
        <w:rPr>
          <w:lang w:val="en-US"/>
        </w:rPr>
        <w:t xml:space="preserve"> 30 </w:t>
      </w:r>
      <w:proofErr w:type="spellStart"/>
      <w:r w:rsidR="00417361" w:rsidRPr="002763B3">
        <w:rPr>
          <w:lang w:val="en-US"/>
        </w:rPr>
        <w:t>tháng</w:t>
      </w:r>
      <w:proofErr w:type="spellEnd"/>
      <w:r w:rsidR="00417361" w:rsidRPr="002763B3">
        <w:rPr>
          <w:lang w:val="en-US"/>
        </w:rPr>
        <w:t xml:space="preserve"> 12 </w:t>
      </w:r>
      <w:proofErr w:type="spellStart"/>
      <w:r w:rsidR="00417361" w:rsidRPr="002763B3">
        <w:rPr>
          <w:lang w:val="en-US"/>
        </w:rPr>
        <w:t>năm</w:t>
      </w:r>
      <w:proofErr w:type="spellEnd"/>
      <w:r w:rsidR="00417361" w:rsidRPr="002763B3">
        <w:rPr>
          <w:lang w:val="en-US"/>
        </w:rPr>
        <w:t xml:space="preserve"> 2024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và</w:t>
      </w:r>
      <w:proofErr w:type="spellEnd"/>
      <w:r w:rsidR="00417361" w:rsidRPr="002763B3">
        <w:rPr>
          <w:lang w:val="en-US"/>
        </w:rPr>
        <w:t xml:space="preserve"> </w:t>
      </w:r>
      <w:proofErr w:type="spellStart"/>
      <w:r w:rsidR="00417361" w:rsidRPr="002763B3">
        <w:rPr>
          <w:lang w:val="en-US"/>
        </w:rPr>
        <w:t>biện</w:t>
      </w:r>
      <w:proofErr w:type="spellEnd"/>
      <w:r w:rsidR="00417361" w:rsidRPr="002763B3">
        <w:rPr>
          <w:lang w:val="en-US"/>
        </w:rPr>
        <w:t xml:space="preserve"> </w:t>
      </w:r>
      <w:proofErr w:type="spellStart"/>
      <w:r w:rsidR="00417361" w:rsidRPr="002763B3">
        <w:rPr>
          <w:lang w:val="en-US"/>
        </w:rPr>
        <w:t>pháp</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Xây</w:t>
      </w:r>
      <w:proofErr w:type="spellEnd"/>
      <w:r w:rsidR="00417361" w:rsidRPr="002763B3">
        <w:rPr>
          <w:lang w:val="en-US"/>
        </w:rPr>
        <w:t xml:space="preserve"> </w:t>
      </w:r>
      <w:proofErr w:type="spellStart"/>
      <w:r w:rsidR="00417361" w:rsidRPr="002763B3">
        <w:rPr>
          <w:lang w:val="en-US"/>
        </w:rPr>
        <w:t>dựng</w:t>
      </w:r>
      <w:proofErr w:type="spellEnd"/>
      <w:r w:rsidR="00417361" w:rsidRPr="002763B3">
        <w:rPr>
          <w:lang w:val="en-US"/>
        </w:rPr>
        <w:t xml:space="preserve"> </w:t>
      </w:r>
      <w:proofErr w:type="spellStart"/>
      <w:r w:rsidR="00417361" w:rsidRPr="002763B3">
        <w:rPr>
          <w:lang w:val="en-US"/>
        </w:rPr>
        <w:t>về</w:t>
      </w:r>
      <w:proofErr w:type="spellEnd"/>
      <w:r w:rsidR="00417361" w:rsidRPr="002763B3">
        <w:rPr>
          <w:lang w:val="en-US"/>
        </w:rPr>
        <w:t xml:space="preserve"> </w:t>
      </w:r>
      <w:proofErr w:type="spellStart"/>
      <w:r w:rsidR="00417361" w:rsidRPr="002763B3">
        <w:rPr>
          <w:lang w:val="en-US"/>
        </w:rPr>
        <w:t>quản</w:t>
      </w:r>
      <w:proofErr w:type="spellEnd"/>
      <w:r w:rsidR="00417361" w:rsidRPr="002763B3">
        <w:rPr>
          <w:lang w:val="en-US"/>
        </w:rPr>
        <w:t xml:space="preserve"> </w:t>
      </w:r>
      <w:proofErr w:type="spellStart"/>
      <w:r w:rsidR="00417361" w:rsidRPr="002763B3">
        <w:rPr>
          <w:lang w:val="en-US"/>
        </w:rPr>
        <w:t>lý</w:t>
      </w:r>
      <w:proofErr w:type="spellEnd"/>
      <w:r w:rsidR="00417361" w:rsidRPr="002763B3">
        <w:rPr>
          <w:lang w:val="en-US"/>
        </w:rPr>
        <w:t xml:space="preserve"> </w:t>
      </w:r>
      <w:proofErr w:type="spellStart"/>
      <w:r w:rsidR="00417361" w:rsidRPr="002763B3">
        <w:rPr>
          <w:lang w:val="en-US"/>
        </w:rPr>
        <w:t>hoạt</w:t>
      </w:r>
      <w:proofErr w:type="spellEnd"/>
      <w:r w:rsidR="00417361" w:rsidRPr="002763B3">
        <w:rPr>
          <w:lang w:val="en-US"/>
        </w:rPr>
        <w:t xml:space="preserve"> </w:t>
      </w:r>
      <w:proofErr w:type="spellStart"/>
      <w:r w:rsidR="00417361" w:rsidRPr="002763B3">
        <w:rPr>
          <w:lang w:val="en-US"/>
        </w:rPr>
        <w:t>động</w:t>
      </w:r>
      <w:proofErr w:type="spellEnd"/>
      <w:r w:rsidR="00417361" w:rsidRPr="002763B3">
        <w:rPr>
          <w:lang w:val="en-US"/>
        </w:rPr>
        <w:t xml:space="preserve"> </w:t>
      </w:r>
      <w:proofErr w:type="spellStart"/>
      <w:r w:rsidR="00417361" w:rsidRPr="002763B3">
        <w:rPr>
          <w:lang w:val="en-US"/>
        </w:rPr>
        <w:t>xây</w:t>
      </w:r>
      <w:proofErr w:type="spellEnd"/>
      <w:r w:rsidR="00417361" w:rsidRPr="002763B3">
        <w:rPr>
          <w:lang w:val="en-US"/>
        </w:rPr>
        <w:t xml:space="preserve"> </w:t>
      </w:r>
      <w:proofErr w:type="spellStart"/>
      <w:r w:rsidR="00417361" w:rsidRPr="002763B3">
        <w:rPr>
          <w:lang w:val="en-US"/>
        </w:rPr>
        <w:t>dựng</w:t>
      </w:r>
      <w:proofErr w:type="spellEnd"/>
      <w:r w:rsidR="00344F60" w:rsidRPr="002763B3">
        <w:rPr>
          <w:lang w:val="en-US"/>
        </w:rPr>
        <w:t xml:space="preserve">, </w:t>
      </w:r>
      <w:proofErr w:type="spellStart"/>
      <w:r w:rsidR="00344F60" w:rsidRPr="002763B3">
        <w:rPr>
          <w:lang w:val="en-US"/>
        </w:rPr>
        <w:t>có</w:t>
      </w:r>
      <w:proofErr w:type="spellEnd"/>
      <w:r w:rsidR="00344F60" w:rsidRPr="002763B3">
        <w:rPr>
          <w:lang w:val="en-US"/>
        </w:rPr>
        <w:t xml:space="preserve"> </w:t>
      </w:r>
      <w:proofErr w:type="spellStart"/>
      <w:r w:rsidR="00344F60" w:rsidRPr="002763B3">
        <w:rPr>
          <w:lang w:val="en-US"/>
        </w:rPr>
        <w:t>hiệu</w:t>
      </w:r>
      <w:proofErr w:type="spellEnd"/>
      <w:r w:rsidR="00344F60" w:rsidRPr="002763B3">
        <w:rPr>
          <w:lang w:val="en-US"/>
        </w:rPr>
        <w:t xml:space="preserve"> </w:t>
      </w:r>
      <w:proofErr w:type="spellStart"/>
      <w:r w:rsidR="00344F60" w:rsidRPr="002763B3">
        <w:rPr>
          <w:lang w:val="en-US"/>
        </w:rPr>
        <w:t>lực</w:t>
      </w:r>
      <w:proofErr w:type="spellEnd"/>
      <w:r w:rsidR="00344F60" w:rsidRPr="002763B3">
        <w:rPr>
          <w:lang w:val="en-US"/>
        </w:rPr>
        <w:t xml:space="preserve"> </w:t>
      </w:r>
      <w:proofErr w:type="spellStart"/>
      <w:r w:rsidR="00344F60" w:rsidRPr="002763B3">
        <w:rPr>
          <w:lang w:val="en-US"/>
        </w:rPr>
        <w:t>kể</w:t>
      </w:r>
      <w:proofErr w:type="spellEnd"/>
      <w:r w:rsidR="00344F60" w:rsidRPr="002763B3">
        <w:rPr>
          <w:lang w:val="en-US"/>
        </w:rPr>
        <w:t xml:space="preserve"> </w:t>
      </w:r>
      <w:proofErr w:type="spellStart"/>
      <w:r w:rsidR="00344F60"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30 </w:t>
      </w:r>
      <w:proofErr w:type="spellStart"/>
      <w:r w:rsidRPr="002763B3">
        <w:rPr>
          <w:lang w:val="en-US"/>
        </w:rPr>
        <w:t>tháng</w:t>
      </w:r>
      <w:proofErr w:type="spellEnd"/>
      <w:r w:rsidRPr="002763B3">
        <w:rPr>
          <w:lang w:val="en-US"/>
        </w:rPr>
        <w:t xml:space="preserve"> 12 </w:t>
      </w:r>
      <w:proofErr w:type="spellStart"/>
      <w:r w:rsidRPr="002763B3">
        <w:rPr>
          <w:lang w:val="en-US"/>
        </w:rPr>
        <w:t>năm</w:t>
      </w:r>
      <w:proofErr w:type="spellEnd"/>
      <w:r w:rsidRPr="002763B3">
        <w:rPr>
          <w:lang w:val="en-US"/>
        </w:rPr>
        <w:t xml:space="preserve"> 2024.</w:t>
      </w:r>
    </w:p>
  </w:footnote>
  <w:footnote w:id="241">
    <w:p w14:paraId="2A78E03E" w14:textId="77777777" w:rsidR="00B30938"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Điều</w:t>
      </w:r>
      <w:proofErr w:type="spellEnd"/>
      <w:r w:rsidRPr="002763B3">
        <w:rPr>
          <w:lang w:val="en-US"/>
        </w:rPr>
        <w:t xml:space="preserve"> 49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00344F60" w:rsidRPr="002763B3">
        <w:rPr>
          <w:lang w:val="en-US"/>
        </w:rPr>
        <w:t>bởi</w:t>
      </w:r>
      <w:proofErr w:type="spellEnd"/>
      <w:r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mục</w:t>
      </w:r>
      <w:proofErr w:type="spellEnd"/>
      <w:r w:rsidRPr="002763B3">
        <w:rPr>
          <w:lang w:val="en-US"/>
        </w:rPr>
        <w:t xml:space="preserve"> I </w:t>
      </w:r>
      <w:proofErr w:type="spellStart"/>
      <w:r w:rsidRPr="002763B3">
        <w:rPr>
          <w:lang w:val="en-US"/>
        </w:rPr>
        <w:t>phần</w:t>
      </w:r>
      <w:proofErr w:type="spellEnd"/>
      <w:r w:rsidRPr="002763B3">
        <w:rPr>
          <w:lang w:val="en-US"/>
        </w:rPr>
        <w:t xml:space="preserve"> III </w:t>
      </w:r>
      <w:proofErr w:type="spellStart"/>
      <w:r w:rsidRPr="002763B3">
        <w:rPr>
          <w:lang w:val="en-US"/>
        </w:rPr>
        <w:t>Phụ</w:t>
      </w:r>
      <w:proofErr w:type="spellEnd"/>
      <w:r w:rsidRPr="002763B3">
        <w:rPr>
          <w:lang w:val="en-US"/>
        </w:rPr>
        <w:t xml:space="preserve"> </w:t>
      </w:r>
      <w:proofErr w:type="spellStart"/>
      <w:r w:rsidRPr="002763B3">
        <w:rPr>
          <w:lang w:val="en-US"/>
        </w:rPr>
        <w:t>lục</w:t>
      </w:r>
      <w:proofErr w:type="spellEnd"/>
      <w:r w:rsidRPr="002763B3">
        <w:rPr>
          <w:lang w:val="en-US"/>
        </w:rPr>
        <w:t xml:space="preserve"> I ban </w:t>
      </w:r>
      <w:proofErr w:type="spellStart"/>
      <w:r w:rsidRPr="002763B3">
        <w:rPr>
          <w:lang w:val="en-US"/>
        </w:rPr>
        <w:t>hành</w:t>
      </w:r>
      <w:proofErr w:type="spellEnd"/>
      <w:r w:rsidRPr="002763B3">
        <w:rPr>
          <w:lang w:val="en-US"/>
        </w:rPr>
        <w:t xml:space="preserve"> </w:t>
      </w:r>
      <w:proofErr w:type="spellStart"/>
      <w:r w:rsidRPr="002763B3">
        <w:rPr>
          <w:lang w:val="en-US"/>
        </w:rPr>
        <w:t>kèm</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151/2025/NĐ-CP”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B30938" w:rsidRPr="002763B3">
        <w:rPr>
          <w:lang w:val="en-US"/>
        </w:rPr>
        <w:t>.</w:t>
      </w:r>
    </w:p>
    <w:p w14:paraId="03211F20" w14:textId="782BA64F" w:rsidR="0033758A" w:rsidRPr="002763B3" w:rsidRDefault="00B30938" w:rsidP="00686E3A">
      <w:pPr>
        <w:pStyle w:val="FootnoteText"/>
        <w:spacing w:before="60" w:line="240" w:lineRule="auto"/>
        <w:ind w:firstLine="709"/>
        <w:rPr>
          <w:lang w:val="en-US"/>
        </w:rPr>
      </w:pPr>
      <w:proofErr w:type="spellStart"/>
      <w:r w:rsidRPr="002763B3">
        <w:rPr>
          <w:lang w:val="en-US"/>
        </w:rPr>
        <w:t>Đ</w:t>
      </w:r>
      <w:r w:rsidR="005B1BBF" w:rsidRPr="002763B3">
        <w:rPr>
          <w:lang w:val="en-US"/>
        </w:rPr>
        <w:t>iểm</w:t>
      </w:r>
      <w:proofErr w:type="spellEnd"/>
      <w:r w:rsidR="005B1BBF" w:rsidRPr="002763B3">
        <w:rPr>
          <w:lang w:val="en-US"/>
        </w:rPr>
        <w:t xml:space="preserve"> a </w:t>
      </w:r>
      <w:proofErr w:type="spellStart"/>
      <w:r w:rsidR="005B1BBF" w:rsidRPr="002763B3">
        <w:rPr>
          <w:lang w:val="en-US"/>
        </w:rPr>
        <w:t>khoản</w:t>
      </w:r>
      <w:proofErr w:type="spellEnd"/>
      <w:r w:rsidR="005B1BBF" w:rsidRPr="002763B3">
        <w:rPr>
          <w:lang w:val="en-US"/>
        </w:rPr>
        <w:t xml:space="preserve"> 4 </w:t>
      </w:r>
      <w:proofErr w:type="spellStart"/>
      <w:r w:rsidR="005B1BBF" w:rsidRPr="002763B3">
        <w:rPr>
          <w:lang w:val="en-US"/>
        </w:rPr>
        <w:t>Điều</w:t>
      </w:r>
      <w:proofErr w:type="spellEnd"/>
      <w:r w:rsidR="005B1BBF" w:rsidRPr="002763B3">
        <w:rPr>
          <w:lang w:val="en-US"/>
        </w:rPr>
        <w:t xml:space="preserve"> 7 </w:t>
      </w:r>
      <w:proofErr w:type="spellStart"/>
      <w:r w:rsidR="005B1BBF" w:rsidRPr="002763B3">
        <w:rPr>
          <w:lang w:val="en-US"/>
        </w:rPr>
        <w:t>của</w:t>
      </w:r>
      <w:proofErr w:type="spellEnd"/>
      <w:r w:rsidR="005B1BBF" w:rsidRPr="002763B3">
        <w:rPr>
          <w:lang w:val="en-US"/>
        </w:rPr>
        <w:t xml:space="preserve"> </w:t>
      </w:r>
      <w:proofErr w:type="spellStart"/>
      <w:r w:rsidR="005B1BBF" w:rsidRPr="002763B3">
        <w:rPr>
          <w:lang w:val="en-US"/>
        </w:rPr>
        <w:t>Nghị</w:t>
      </w:r>
      <w:proofErr w:type="spellEnd"/>
      <w:r w:rsidR="005B1BBF" w:rsidRPr="002763B3">
        <w:rPr>
          <w:lang w:val="en-US"/>
        </w:rPr>
        <w:t xml:space="preserve"> </w:t>
      </w:r>
      <w:proofErr w:type="spellStart"/>
      <w:r w:rsidR="005B1BBF" w:rsidRPr="002763B3">
        <w:rPr>
          <w:lang w:val="en-US"/>
        </w:rPr>
        <w:t>định</w:t>
      </w:r>
      <w:proofErr w:type="spellEnd"/>
      <w:r w:rsidR="005B1BBF" w:rsidRPr="002763B3">
        <w:rPr>
          <w:lang w:val="en-US"/>
        </w:rPr>
        <w:t xml:space="preserve"> </w:t>
      </w:r>
      <w:proofErr w:type="spellStart"/>
      <w:r w:rsidR="005B1BBF" w:rsidRPr="002763B3">
        <w:rPr>
          <w:lang w:val="en-US"/>
        </w:rPr>
        <w:t>số</w:t>
      </w:r>
      <w:proofErr w:type="spellEnd"/>
      <w:r w:rsidR="005B1BBF" w:rsidRPr="002763B3">
        <w:rPr>
          <w:lang w:val="en-US"/>
        </w:rPr>
        <w:t xml:space="preserve"> 226/2025/NĐ-CP </w:t>
      </w:r>
      <w:proofErr w:type="spellStart"/>
      <w:r w:rsidR="005B1BBF" w:rsidRPr="002763B3">
        <w:rPr>
          <w:lang w:val="en-US"/>
        </w:rPr>
        <w:t>hết</w:t>
      </w:r>
      <w:proofErr w:type="spellEnd"/>
      <w:r w:rsidR="005B1BBF" w:rsidRPr="002763B3">
        <w:rPr>
          <w:lang w:val="en-US"/>
        </w:rPr>
        <w:t xml:space="preserve"> </w:t>
      </w:r>
      <w:proofErr w:type="spellStart"/>
      <w:r w:rsidR="005B1BBF" w:rsidRPr="002763B3">
        <w:rPr>
          <w:lang w:val="en-US"/>
        </w:rPr>
        <w:t>hiệu</w:t>
      </w:r>
      <w:proofErr w:type="spellEnd"/>
      <w:r w:rsidR="005B1BBF" w:rsidRPr="002763B3">
        <w:rPr>
          <w:lang w:val="en-US"/>
        </w:rPr>
        <w:t xml:space="preserve"> </w:t>
      </w:r>
      <w:proofErr w:type="spellStart"/>
      <w:r w:rsidR="005B1BBF" w:rsidRPr="002763B3">
        <w:rPr>
          <w:lang w:val="en-US"/>
        </w:rPr>
        <w:t>lực</w:t>
      </w:r>
      <w:proofErr w:type="spellEnd"/>
      <w:r w:rsidR="005B1BBF" w:rsidRPr="002763B3">
        <w:rPr>
          <w:lang w:val="en-US"/>
        </w:rPr>
        <w:t xml:space="preserve"> </w:t>
      </w:r>
      <w:proofErr w:type="spellStart"/>
      <w:r w:rsidR="005B1BBF" w:rsidRPr="002763B3">
        <w:rPr>
          <w:lang w:val="en-US"/>
        </w:rPr>
        <w:t>bởi</w:t>
      </w:r>
      <w:proofErr w:type="spellEnd"/>
      <w:r w:rsidR="005B1BBF" w:rsidRPr="002763B3">
        <w:rPr>
          <w:lang w:val="en-US"/>
        </w:rPr>
        <w:t xml:space="preserve"> </w:t>
      </w:r>
      <w:proofErr w:type="spellStart"/>
      <w:r w:rsidR="005B1BBF" w:rsidRPr="002763B3">
        <w:rPr>
          <w:lang w:val="en-US"/>
        </w:rPr>
        <w:t>tiết</w:t>
      </w:r>
      <w:proofErr w:type="spellEnd"/>
      <w:r w:rsidR="005B1BBF" w:rsidRPr="002763B3">
        <w:rPr>
          <w:lang w:val="en-US"/>
        </w:rPr>
        <w:t xml:space="preserve"> g1 </w:t>
      </w:r>
      <w:proofErr w:type="spellStart"/>
      <w:r w:rsidR="005B1BBF" w:rsidRPr="002763B3">
        <w:rPr>
          <w:lang w:val="en-US"/>
        </w:rPr>
        <w:t>điểm</w:t>
      </w:r>
      <w:proofErr w:type="spellEnd"/>
      <w:r w:rsidR="005B1BBF" w:rsidRPr="002763B3">
        <w:rPr>
          <w:lang w:val="en-US"/>
        </w:rPr>
        <w:t xml:space="preserve"> g </w:t>
      </w:r>
      <w:proofErr w:type="spellStart"/>
      <w:r w:rsidR="005B1BBF" w:rsidRPr="002763B3">
        <w:rPr>
          <w:lang w:val="en-US"/>
        </w:rPr>
        <w:t>khoản</w:t>
      </w:r>
      <w:proofErr w:type="spellEnd"/>
      <w:r w:rsidR="005B1BBF" w:rsidRPr="002763B3">
        <w:rPr>
          <w:lang w:val="en-US"/>
        </w:rPr>
        <w:t xml:space="preserve"> 3 </w:t>
      </w:r>
      <w:proofErr w:type="spellStart"/>
      <w:r w:rsidR="005B1BBF" w:rsidRPr="002763B3">
        <w:rPr>
          <w:lang w:val="en-US"/>
        </w:rPr>
        <w:t>Điều</w:t>
      </w:r>
      <w:proofErr w:type="spellEnd"/>
      <w:r w:rsidR="005B1BBF" w:rsidRPr="002763B3">
        <w:rPr>
          <w:lang w:val="en-US"/>
        </w:rPr>
        <w:t xml:space="preserve"> 16 </w:t>
      </w:r>
      <w:proofErr w:type="spellStart"/>
      <w:r w:rsidR="005B1BBF" w:rsidRPr="002763B3">
        <w:rPr>
          <w:lang w:val="en-US"/>
        </w:rPr>
        <w:t>Nghị</w:t>
      </w:r>
      <w:proofErr w:type="spellEnd"/>
      <w:r w:rsidR="005B1BBF" w:rsidRPr="002763B3">
        <w:rPr>
          <w:lang w:val="en-US"/>
        </w:rPr>
        <w:t xml:space="preserve"> </w:t>
      </w:r>
      <w:proofErr w:type="spellStart"/>
      <w:r w:rsidR="005B1BBF" w:rsidRPr="002763B3">
        <w:rPr>
          <w:lang w:val="en-US"/>
        </w:rPr>
        <w:t>định</w:t>
      </w:r>
      <w:proofErr w:type="spellEnd"/>
      <w:r w:rsidR="005B1BBF" w:rsidRPr="002763B3">
        <w:rPr>
          <w:lang w:val="en-US"/>
        </w:rPr>
        <w:t xml:space="preserve"> </w:t>
      </w:r>
      <w:proofErr w:type="spellStart"/>
      <w:r w:rsidR="005B1BBF" w:rsidRPr="002763B3">
        <w:rPr>
          <w:lang w:val="en-US"/>
        </w:rPr>
        <w:t>số</w:t>
      </w:r>
      <w:proofErr w:type="spellEnd"/>
      <w:r w:rsidR="005B1BBF" w:rsidRPr="002763B3">
        <w:rPr>
          <w:lang w:val="en-US"/>
        </w:rPr>
        <w:t xml:space="preserve"> 49/2026/NĐ-CP</w:t>
      </w:r>
      <w:r w:rsidR="005B1BBF" w:rsidRPr="002763B3">
        <w:t xml:space="preserve"> </w:t>
      </w:r>
      <w:proofErr w:type="spellStart"/>
      <w:r w:rsidR="005B1BBF" w:rsidRPr="002763B3">
        <w:rPr>
          <w:lang w:val="en-US"/>
        </w:rPr>
        <w:t>ngày</w:t>
      </w:r>
      <w:proofErr w:type="spellEnd"/>
      <w:r w:rsidR="005B1BBF" w:rsidRPr="002763B3">
        <w:rPr>
          <w:lang w:val="en-US"/>
        </w:rPr>
        <w:t xml:space="preserve"> 31 </w:t>
      </w:r>
      <w:proofErr w:type="spellStart"/>
      <w:r w:rsidR="005B1BBF" w:rsidRPr="002763B3">
        <w:rPr>
          <w:lang w:val="en-US"/>
        </w:rPr>
        <w:t>tháng</w:t>
      </w:r>
      <w:proofErr w:type="spellEnd"/>
      <w:r w:rsidR="005B1BBF" w:rsidRPr="002763B3">
        <w:rPr>
          <w:lang w:val="en-US"/>
        </w:rPr>
        <w:t xml:space="preserve"> 01 </w:t>
      </w:r>
      <w:proofErr w:type="spellStart"/>
      <w:r w:rsidR="005B1BBF" w:rsidRPr="002763B3">
        <w:rPr>
          <w:lang w:val="en-US"/>
        </w:rPr>
        <w:t>năm</w:t>
      </w:r>
      <w:proofErr w:type="spellEnd"/>
      <w:r w:rsidR="005B1BBF" w:rsidRPr="002763B3">
        <w:rPr>
          <w:lang w:val="en-US"/>
        </w:rPr>
        <w:t xml:space="preserve"> 2026 </w:t>
      </w:r>
      <w:proofErr w:type="spellStart"/>
      <w:r w:rsidR="005B1BBF" w:rsidRPr="002763B3">
        <w:rPr>
          <w:lang w:val="en-US"/>
        </w:rPr>
        <w:t>của</w:t>
      </w:r>
      <w:proofErr w:type="spellEnd"/>
      <w:r w:rsidR="005B1BBF" w:rsidRPr="002763B3">
        <w:rPr>
          <w:lang w:val="en-US"/>
        </w:rPr>
        <w:t xml:space="preserve"> </w:t>
      </w:r>
      <w:proofErr w:type="spellStart"/>
      <w:r w:rsidR="005B1BBF" w:rsidRPr="002763B3">
        <w:rPr>
          <w:lang w:val="en-US"/>
        </w:rPr>
        <w:t>Chính</w:t>
      </w:r>
      <w:proofErr w:type="spellEnd"/>
      <w:r w:rsidR="005B1BBF" w:rsidRPr="002763B3">
        <w:rPr>
          <w:lang w:val="en-US"/>
        </w:rPr>
        <w:t xml:space="preserve"> </w:t>
      </w:r>
      <w:proofErr w:type="spellStart"/>
      <w:r w:rsidR="005B1BBF" w:rsidRPr="002763B3">
        <w:rPr>
          <w:lang w:val="en-US"/>
        </w:rPr>
        <w:t>phủ</w:t>
      </w:r>
      <w:proofErr w:type="spellEnd"/>
      <w:r w:rsidR="005B1BBF" w:rsidRPr="002763B3">
        <w:rPr>
          <w:lang w:val="en-US"/>
        </w:rPr>
        <w:t xml:space="preserve"> </w:t>
      </w:r>
      <w:proofErr w:type="spellStart"/>
      <w:r w:rsidR="005B1BBF" w:rsidRPr="002763B3">
        <w:rPr>
          <w:lang w:val="en-US"/>
        </w:rPr>
        <w:t>quy</w:t>
      </w:r>
      <w:proofErr w:type="spellEnd"/>
      <w:r w:rsidR="005B1BBF" w:rsidRPr="002763B3">
        <w:rPr>
          <w:lang w:val="en-US"/>
        </w:rPr>
        <w:t xml:space="preserve"> </w:t>
      </w:r>
      <w:proofErr w:type="spellStart"/>
      <w:r w:rsidR="005B1BBF" w:rsidRPr="002763B3">
        <w:rPr>
          <w:lang w:val="en-US"/>
        </w:rPr>
        <w:t>định</w:t>
      </w:r>
      <w:proofErr w:type="spellEnd"/>
      <w:r w:rsidR="005B1BBF" w:rsidRPr="002763B3">
        <w:rPr>
          <w:lang w:val="en-US"/>
        </w:rPr>
        <w:t xml:space="preserve"> chi </w:t>
      </w:r>
      <w:proofErr w:type="spellStart"/>
      <w:r w:rsidR="005B1BBF" w:rsidRPr="002763B3">
        <w:rPr>
          <w:lang w:val="en-US"/>
        </w:rPr>
        <w:t>tiết</w:t>
      </w:r>
      <w:proofErr w:type="spellEnd"/>
      <w:r w:rsidR="005B1BBF" w:rsidRPr="002763B3">
        <w:rPr>
          <w:lang w:val="en-US"/>
        </w:rPr>
        <w:t xml:space="preserve"> </w:t>
      </w:r>
      <w:proofErr w:type="spellStart"/>
      <w:r w:rsidR="005B1BBF" w:rsidRPr="002763B3">
        <w:rPr>
          <w:lang w:val="en-US"/>
        </w:rPr>
        <w:t>và</w:t>
      </w:r>
      <w:proofErr w:type="spellEnd"/>
      <w:r w:rsidR="005B1BBF" w:rsidRPr="002763B3">
        <w:rPr>
          <w:lang w:val="en-US"/>
        </w:rPr>
        <w:t xml:space="preserve"> </w:t>
      </w:r>
      <w:proofErr w:type="spellStart"/>
      <w:r w:rsidR="005B1BBF" w:rsidRPr="002763B3">
        <w:rPr>
          <w:lang w:val="en-US"/>
        </w:rPr>
        <w:t>hướng</w:t>
      </w:r>
      <w:proofErr w:type="spellEnd"/>
      <w:r w:rsidR="005B1BBF" w:rsidRPr="002763B3">
        <w:rPr>
          <w:lang w:val="en-US"/>
        </w:rPr>
        <w:t xml:space="preserve"> </w:t>
      </w:r>
      <w:proofErr w:type="spellStart"/>
      <w:r w:rsidR="005B1BBF" w:rsidRPr="002763B3">
        <w:rPr>
          <w:lang w:val="en-US"/>
        </w:rPr>
        <w:t>dẫn</w:t>
      </w:r>
      <w:proofErr w:type="spellEnd"/>
      <w:r w:rsidR="005B1BBF" w:rsidRPr="002763B3">
        <w:rPr>
          <w:lang w:val="en-US"/>
        </w:rPr>
        <w:t xml:space="preserve"> </w:t>
      </w:r>
      <w:proofErr w:type="spellStart"/>
      <w:r w:rsidR="005B1BBF" w:rsidRPr="002763B3">
        <w:rPr>
          <w:lang w:val="en-US"/>
        </w:rPr>
        <w:t>một</w:t>
      </w:r>
      <w:proofErr w:type="spellEnd"/>
      <w:r w:rsidR="005B1BBF" w:rsidRPr="002763B3">
        <w:rPr>
          <w:lang w:val="en-US"/>
        </w:rPr>
        <w:t xml:space="preserve"> </w:t>
      </w:r>
      <w:proofErr w:type="spellStart"/>
      <w:r w:rsidR="005B1BBF" w:rsidRPr="002763B3">
        <w:rPr>
          <w:lang w:val="en-US"/>
        </w:rPr>
        <w:t>số</w:t>
      </w:r>
      <w:proofErr w:type="spellEnd"/>
      <w:r w:rsidR="005B1BBF" w:rsidRPr="002763B3">
        <w:rPr>
          <w:lang w:val="en-US"/>
        </w:rPr>
        <w:t xml:space="preserve"> </w:t>
      </w:r>
      <w:proofErr w:type="spellStart"/>
      <w:r w:rsidR="005B1BBF" w:rsidRPr="002763B3">
        <w:rPr>
          <w:lang w:val="en-US"/>
        </w:rPr>
        <w:t>điều</w:t>
      </w:r>
      <w:proofErr w:type="spellEnd"/>
      <w:r w:rsidR="005B1BBF" w:rsidRPr="002763B3">
        <w:rPr>
          <w:lang w:val="en-US"/>
        </w:rPr>
        <w:t xml:space="preserve"> </w:t>
      </w:r>
      <w:proofErr w:type="spellStart"/>
      <w:r w:rsidR="005B1BBF" w:rsidRPr="002763B3">
        <w:rPr>
          <w:lang w:val="en-US"/>
        </w:rPr>
        <w:t>của</w:t>
      </w:r>
      <w:proofErr w:type="spellEnd"/>
      <w:r w:rsidR="005B1BBF" w:rsidRPr="002763B3">
        <w:rPr>
          <w:lang w:val="en-US"/>
        </w:rPr>
        <w:t xml:space="preserve"> </w:t>
      </w:r>
      <w:proofErr w:type="spellStart"/>
      <w:r w:rsidR="005B1BBF" w:rsidRPr="002763B3">
        <w:rPr>
          <w:lang w:val="en-US"/>
        </w:rPr>
        <w:t>Nghị</w:t>
      </w:r>
      <w:proofErr w:type="spellEnd"/>
      <w:r w:rsidR="005B1BBF" w:rsidRPr="002763B3">
        <w:rPr>
          <w:lang w:val="en-US"/>
        </w:rPr>
        <w:t xml:space="preserve"> </w:t>
      </w:r>
      <w:proofErr w:type="spellStart"/>
      <w:r w:rsidR="005B1BBF" w:rsidRPr="002763B3">
        <w:rPr>
          <w:lang w:val="en-US"/>
        </w:rPr>
        <w:t>quyết</w:t>
      </w:r>
      <w:proofErr w:type="spellEnd"/>
      <w:r w:rsidR="005B1BBF" w:rsidRPr="002763B3">
        <w:rPr>
          <w:lang w:val="en-US"/>
        </w:rPr>
        <w:t xml:space="preserve"> </w:t>
      </w:r>
      <w:proofErr w:type="spellStart"/>
      <w:r w:rsidR="005B1BBF" w:rsidRPr="002763B3">
        <w:rPr>
          <w:lang w:val="en-US"/>
        </w:rPr>
        <w:t>số</w:t>
      </w:r>
      <w:proofErr w:type="spellEnd"/>
      <w:r w:rsidR="005B1BBF" w:rsidRPr="002763B3">
        <w:rPr>
          <w:lang w:val="en-US"/>
        </w:rPr>
        <w:t xml:space="preserve"> 254/2025/QH15 </w:t>
      </w:r>
      <w:proofErr w:type="spellStart"/>
      <w:r w:rsidR="005B1BBF" w:rsidRPr="002763B3">
        <w:rPr>
          <w:lang w:val="en-US"/>
        </w:rPr>
        <w:t>của</w:t>
      </w:r>
      <w:proofErr w:type="spellEnd"/>
      <w:r w:rsidR="005B1BBF" w:rsidRPr="002763B3">
        <w:rPr>
          <w:lang w:val="en-US"/>
        </w:rPr>
        <w:t xml:space="preserve"> Quốc </w:t>
      </w:r>
      <w:proofErr w:type="spellStart"/>
      <w:r w:rsidR="005B1BBF" w:rsidRPr="002763B3">
        <w:rPr>
          <w:lang w:val="en-US"/>
        </w:rPr>
        <w:t>hội</w:t>
      </w:r>
      <w:proofErr w:type="spellEnd"/>
      <w:r w:rsidR="005B1BBF" w:rsidRPr="002763B3">
        <w:rPr>
          <w:lang w:val="en-US"/>
        </w:rPr>
        <w:t xml:space="preserve"> </w:t>
      </w:r>
      <w:proofErr w:type="spellStart"/>
      <w:r w:rsidR="005B1BBF" w:rsidRPr="002763B3">
        <w:rPr>
          <w:lang w:val="en-US"/>
        </w:rPr>
        <w:t>quy</w:t>
      </w:r>
      <w:proofErr w:type="spellEnd"/>
      <w:r w:rsidR="005B1BBF" w:rsidRPr="002763B3">
        <w:rPr>
          <w:lang w:val="en-US"/>
        </w:rPr>
        <w:t xml:space="preserve"> </w:t>
      </w:r>
      <w:proofErr w:type="spellStart"/>
      <w:r w:rsidR="005B1BBF" w:rsidRPr="002763B3">
        <w:rPr>
          <w:lang w:val="en-US"/>
        </w:rPr>
        <w:t>định</w:t>
      </w:r>
      <w:proofErr w:type="spellEnd"/>
      <w:r w:rsidR="005B1BBF" w:rsidRPr="002763B3">
        <w:rPr>
          <w:lang w:val="en-US"/>
        </w:rPr>
        <w:t xml:space="preserve"> </w:t>
      </w:r>
      <w:proofErr w:type="spellStart"/>
      <w:r w:rsidR="005B1BBF" w:rsidRPr="002763B3">
        <w:rPr>
          <w:lang w:val="en-US"/>
        </w:rPr>
        <w:t>một</w:t>
      </w:r>
      <w:proofErr w:type="spellEnd"/>
      <w:r w:rsidR="005B1BBF" w:rsidRPr="002763B3">
        <w:rPr>
          <w:lang w:val="en-US"/>
        </w:rPr>
        <w:t xml:space="preserve"> </w:t>
      </w:r>
      <w:proofErr w:type="spellStart"/>
      <w:r w:rsidR="005B1BBF" w:rsidRPr="002763B3">
        <w:rPr>
          <w:lang w:val="en-US"/>
        </w:rPr>
        <w:t>số</w:t>
      </w:r>
      <w:proofErr w:type="spellEnd"/>
      <w:r w:rsidR="005B1BBF" w:rsidRPr="002763B3">
        <w:rPr>
          <w:lang w:val="en-US"/>
        </w:rPr>
        <w:t xml:space="preserve"> </w:t>
      </w:r>
      <w:proofErr w:type="spellStart"/>
      <w:r w:rsidR="005B1BBF" w:rsidRPr="002763B3">
        <w:rPr>
          <w:lang w:val="en-US"/>
        </w:rPr>
        <w:t>cơ</w:t>
      </w:r>
      <w:proofErr w:type="spellEnd"/>
      <w:r w:rsidR="005B1BBF" w:rsidRPr="002763B3">
        <w:rPr>
          <w:lang w:val="en-US"/>
        </w:rPr>
        <w:t xml:space="preserve"> </w:t>
      </w:r>
      <w:proofErr w:type="spellStart"/>
      <w:r w:rsidR="005B1BBF" w:rsidRPr="002763B3">
        <w:rPr>
          <w:lang w:val="en-US"/>
        </w:rPr>
        <w:t>chế</w:t>
      </w:r>
      <w:proofErr w:type="spellEnd"/>
      <w:r w:rsidR="005B1BBF" w:rsidRPr="002763B3">
        <w:rPr>
          <w:lang w:val="en-US"/>
        </w:rPr>
        <w:t xml:space="preserve">, </w:t>
      </w:r>
      <w:proofErr w:type="spellStart"/>
      <w:r w:rsidR="005B1BBF" w:rsidRPr="002763B3">
        <w:rPr>
          <w:lang w:val="en-US"/>
        </w:rPr>
        <w:t>chính</w:t>
      </w:r>
      <w:proofErr w:type="spellEnd"/>
      <w:r w:rsidR="005B1BBF" w:rsidRPr="002763B3">
        <w:rPr>
          <w:lang w:val="en-US"/>
        </w:rPr>
        <w:t xml:space="preserve"> </w:t>
      </w:r>
      <w:proofErr w:type="spellStart"/>
      <w:r w:rsidR="005B1BBF" w:rsidRPr="002763B3">
        <w:rPr>
          <w:lang w:val="en-US"/>
        </w:rPr>
        <w:t>sách</w:t>
      </w:r>
      <w:proofErr w:type="spellEnd"/>
      <w:r w:rsidR="005B1BBF" w:rsidRPr="002763B3">
        <w:rPr>
          <w:lang w:val="en-US"/>
        </w:rPr>
        <w:t xml:space="preserve"> </w:t>
      </w:r>
      <w:proofErr w:type="spellStart"/>
      <w:r w:rsidR="005B1BBF" w:rsidRPr="002763B3">
        <w:rPr>
          <w:lang w:val="en-US"/>
        </w:rPr>
        <w:t>tháo</w:t>
      </w:r>
      <w:proofErr w:type="spellEnd"/>
      <w:r w:rsidR="005B1BBF" w:rsidRPr="002763B3">
        <w:rPr>
          <w:lang w:val="en-US"/>
        </w:rPr>
        <w:t xml:space="preserve"> </w:t>
      </w:r>
      <w:proofErr w:type="spellStart"/>
      <w:r w:rsidR="005B1BBF" w:rsidRPr="002763B3">
        <w:rPr>
          <w:lang w:val="en-US"/>
        </w:rPr>
        <w:t>gỡ</w:t>
      </w:r>
      <w:proofErr w:type="spellEnd"/>
      <w:r w:rsidR="005B1BBF" w:rsidRPr="002763B3">
        <w:rPr>
          <w:lang w:val="en-US"/>
        </w:rPr>
        <w:t xml:space="preserve"> </w:t>
      </w:r>
      <w:proofErr w:type="spellStart"/>
      <w:r w:rsidR="005B1BBF" w:rsidRPr="002763B3">
        <w:rPr>
          <w:lang w:val="en-US"/>
        </w:rPr>
        <w:t>khó</w:t>
      </w:r>
      <w:proofErr w:type="spellEnd"/>
      <w:r w:rsidR="005B1BBF" w:rsidRPr="002763B3">
        <w:rPr>
          <w:lang w:val="en-US"/>
        </w:rPr>
        <w:t xml:space="preserve"> </w:t>
      </w:r>
      <w:proofErr w:type="spellStart"/>
      <w:r w:rsidR="005B1BBF" w:rsidRPr="002763B3">
        <w:rPr>
          <w:lang w:val="en-US"/>
        </w:rPr>
        <w:t>khăn</w:t>
      </w:r>
      <w:proofErr w:type="spellEnd"/>
      <w:r w:rsidR="005B1BBF" w:rsidRPr="002763B3">
        <w:rPr>
          <w:lang w:val="en-US"/>
        </w:rPr>
        <w:t xml:space="preserve">, </w:t>
      </w:r>
      <w:proofErr w:type="spellStart"/>
      <w:r w:rsidR="005B1BBF" w:rsidRPr="002763B3">
        <w:rPr>
          <w:lang w:val="en-US"/>
        </w:rPr>
        <w:t>vướng</w:t>
      </w:r>
      <w:proofErr w:type="spellEnd"/>
      <w:r w:rsidR="005B1BBF" w:rsidRPr="002763B3">
        <w:rPr>
          <w:lang w:val="en-US"/>
        </w:rPr>
        <w:t xml:space="preserve"> </w:t>
      </w:r>
      <w:proofErr w:type="spellStart"/>
      <w:r w:rsidR="005B1BBF" w:rsidRPr="002763B3">
        <w:rPr>
          <w:lang w:val="en-US"/>
        </w:rPr>
        <w:t>mắc</w:t>
      </w:r>
      <w:proofErr w:type="spellEnd"/>
      <w:r w:rsidR="005B1BBF" w:rsidRPr="002763B3">
        <w:rPr>
          <w:lang w:val="en-US"/>
        </w:rPr>
        <w:t xml:space="preserve"> </w:t>
      </w:r>
      <w:proofErr w:type="spellStart"/>
      <w:r w:rsidR="005B1BBF" w:rsidRPr="002763B3">
        <w:rPr>
          <w:lang w:val="en-US"/>
        </w:rPr>
        <w:t>trong</w:t>
      </w:r>
      <w:proofErr w:type="spellEnd"/>
      <w:r w:rsidR="005B1BBF" w:rsidRPr="002763B3">
        <w:rPr>
          <w:lang w:val="en-US"/>
        </w:rPr>
        <w:t xml:space="preserve"> </w:t>
      </w:r>
      <w:proofErr w:type="spellStart"/>
      <w:r w:rsidR="005B1BBF" w:rsidRPr="002763B3">
        <w:rPr>
          <w:lang w:val="en-US"/>
        </w:rPr>
        <w:t>tổ</w:t>
      </w:r>
      <w:proofErr w:type="spellEnd"/>
      <w:r w:rsidR="005B1BBF" w:rsidRPr="002763B3">
        <w:rPr>
          <w:lang w:val="en-US"/>
        </w:rPr>
        <w:t xml:space="preserve"> </w:t>
      </w:r>
      <w:proofErr w:type="spellStart"/>
      <w:r w:rsidR="005B1BBF" w:rsidRPr="002763B3">
        <w:rPr>
          <w:lang w:val="en-US"/>
        </w:rPr>
        <w:t>chức</w:t>
      </w:r>
      <w:proofErr w:type="spellEnd"/>
      <w:r w:rsidR="005B1BBF" w:rsidRPr="002763B3">
        <w:rPr>
          <w:lang w:val="en-US"/>
        </w:rPr>
        <w:t xml:space="preserve"> </w:t>
      </w:r>
      <w:proofErr w:type="spellStart"/>
      <w:r w:rsidR="005B1BBF" w:rsidRPr="002763B3">
        <w:rPr>
          <w:lang w:val="en-US"/>
        </w:rPr>
        <w:t>thi</w:t>
      </w:r>
      <w:proofErr w:type="spellEnd"/>
      <w:r w:rsidR="005B1BBF" w:rsidRPr="002763B3">
        <w:rPr>
          <w:lang w:val="en-US"/>
        </w:rPr>
        <w:t xml:space="preserve"> </w:t>
      </w:r>
      <w:proofErr w:type="spellStart"/>
      <w:r w:rsidR="005B1BBF" w:rsidRPr="002763B3">
        <w:rPr>
          <w:lang w:val="en-US"/>
        </w:rPr>
        <w:t>hành</w:t>
      </w:r>
      <w:proofErr w:type="spellEnd"/>
      <w:r w:rsidR="005B1BBF" w:rsidRPr="002763B3">
        <w:rPr>
          <w:lang w:val="en-US"/>
        </w:rPr>
        <w:t xml:space="preserve"> </w:t>
      </w:r>
      <w:proofErr w:type="spellStart"/>
      <w:r w:rsidR="005B1BBF" w:rsidRPr="002763B3">
        <w:rPr>
          <w:lang w:val="en-US"/>
        </w:rPr>
        <w:t>Luật</w:t>
      </w:r>
      <w:proofErr w:type="spellEnd"/>
      <w:r w:rsidR="005B1BBF" w:rsidRPr="002763B3">
        <w:rPr>
          <w:lang w:val="en-US"/>
        </w:rPr>
        <w:t xml:space="preserve"> </w:t>
      </w:r>
      <w:proofErr w:type="spellStart"/>
      <w:r w:rsidR="005B1BBF" w:rsidRPr="002763B3">
        <w:rPr>
          <w:lang w:val="en-US"/>
        </w:rPr>
        <w:t>Đất</w:t>
      </w:r>
      <w:proofErr w:type="spellEnd"/>
      <w:r w:rsidR="005B1BBF" w:rsidRPr="002763B3">
        <w:rPr>
          <w:lang w:val="en-US"/>
        </w:rPr>
        <w:t xml:space="preserve"> </w:t>
      </w:r>
      <w:proofErr w:type="spellStart"/>
      <w:r w:rsidR="005B1BBF" w:rsidRPr="002763B3">
        <w:rPr>
          <w:lang w:val="en-US"/>
        </w:rPr>
        <w:t>đai</w:t>
      </w:r>
      <w:proofErr w:type="spellEnd"/>
      <w:r w:rsidR="005B1BBF" w:rsidRPr="002763B3">
        <w:rPr>
          <w:lang w:val="en-US"/>
        </w:rPr>
        <w:t xml:space="preserve">, </w:t>
      </w:r>
      <w:proofErr w:type="spellStart"/>
      <w:r w:rsidR="005B1BBF" w:rsidRPr="002763B3">
        <w:rPr>
          <w:lang w:val="en-US"/>
        </w:rPr>
        <w:t>có</w:t>
      </w:r>
      <w:proofErr w:type="spellEnd"/>
      <w:r w:rsidR="005B1BBF" w:rsidRPr="002763B3">
        <w:rPr>
          <w:lang w:val="en-US"/>
        </w:rPr>
        <w:t xml:space="preserve"> </w:t>
      </w:r>
      <w:proofErr w:type="spellStart"/>
      <w:r w:rsidR="005B1BBF" w:rsidRPr="002763B3">
        <w:rPr>
          <w:lang w:val="en-US"/>
        </w:rPr>
        <w:t>hiệu</w:t>
      </w:r>
      <w:proofErr w:type="spellEnd"/>
      <w:r w:rsidR="005B1BBF" w:rsidRPr="002763B3">
        <w:rPr>
          <w:lang w:val="en-US"/>
        </w:rPr>
        <w:t xml:space="preserve"> </w:t>
      </w:r>
      <w:proofErr w:type="spellStart"/>
      <w:r w:rsidR="005B1BBF" w:rsidRPr="002763B3">
        <w:rPr>
          <w:lang w:val="en-US"/>
        </w:rPr>
        <w:t>lực</w:t>
      </w:r>
      <w:proofErr w:type="spellEnd"/>
      <w:r w:rsidR="005B1BBF" w:rsidRPr="002763B3">
        <w:rPr>
          <w:lang w:val="en-US"/>
        </w:rPr>
        <w:t xml:space="preserve"> </w:t>
      </w:r>
      <w:proofErr w:type="spellStart"/>
      <w:r w:rsidR="005B1BBF" w:rsidRPr="002763B3">
        <w:rPr>
          <w:lang w:val="en-US"/>
        </w:rPr>
        <w:t>kể</w:t>
      </w:r>
      <w:proofErr w:type="spellEnd"/>
      <w:r w:rsidR="005B1BBF" w:rsidRPr="002763B3">
        <w:rPr>
          <w:lang w:val="en-US"/>
        </w:rPr>
        <w:t xml:space="preserve"> </w:t>
      </w:r>
      <w:proofErr w:type="spellStart"/>
      <w:r w:rsidR="005B1BBF" w:rsidRPr="002763B3">
        <w:rPr>
          <w:lang w:val="en-US"/>
        </w:rPr>
        <w:t>từ</w:t>
      </w:r>
      <w:proofErr w:type="spellEnd"/>
      <w:r w:rsidR="005B1BBF" w:rsidRPr="002763B3">
        <w:rPr>
          <w:lang w:val="en-US"/>
        </w:rPr>
        <w:t xml:space="preserve"> </w:t>
      </w:r>
      <w:proofErr w:type="spellStart"/>
      <w:r w:rsidR="005B1BBF" w:rsidRPr="002763B3">
        <w:rPr>
          <w:lang w:val="en-US"/>
        </w:rPr>
        <w:t>ngày</w:t>
      </w:r>
      <w:proofErr w:type="spellEnd"/>
      <w:r w:rsidR="005B1BBF" w:rsidRPr="002763B3">
        <w:rPr>
          <w:lang w:val="en-US"/>
        </w:rPr>
        <w:t xml:space="preserve"> 31 </w:t>
      </w:r>
      <w:proofErr w:type="spellStart"/>
      <w:r w:rsidR="005B1BBF" w:rsidRPr="002763B3">
        <w:rPr>
          <w:lang w:val="en-US"/>
        </w:rPr>
        <w:t>tháng</w:t>
      </w:r>
      <w:proofErr w:type="spellEnd"/>
      <w:r w:rsidR="005B1BBF" w:rsidRPr="002763B3">
        <w:rPr>
          <w:lang w:val="en-US"/>
        </w:rPr>
        <w:t xml:space="preserve"> 01 </w:t>
      </w:r>
      <w:proofErr w:type="spellStart"/>
      <w:r w:rsidR="005B1BBF" w:rsidRPr="002763B3">
        <w:rPr>
          <w:lang w:val="en-US"/>
        </w:rPr>
        <w:t>năm</w:t>
      </w:r>
      <w:proofErr w:type="spellEnd"/>
      <w:r w:rsidR="005B1BBF" w:rsidRPr="002763B3">
        <w:rPr>
          <w:lang w:val="en-US"/>
        </w:rPr>
        <w:t xml:space="preserve"> 2026</w:t>
      </w:r>
      <w:r w:rsidR="0033758A" w:rsidRPr="002763B3">
        <w:rPr>
          <w:lang w:val="en-US"/>
        </w:rPr>
        <w:t xml:space="preserve">.  </w:t>
      </w:r>
    </w:p>
  </w:footnote>
  <w:footnote w:id="242">
    <w:p w14:paraId="4D29EEE1" w14:textId="1DC7DF2F" w:rsidR="0033758A" w:rsidRPr="002763B3" w:rsidRDefault="0033758A" w:rsidP="00686E3A">
      <w:pPr>
        <w:pStyle w:val="FootnoteText"/>
        <w:spacing w:line="240" w:lineRule="auto"/>
        <w:ind w:firstLine="709"/>
        <w:rPr>
          <w:lang w:val="en-US"/>
        </w:rPr>
      </w:pPr>
      <w:r w:rsidRPr="002763B3">
        <w:rPr>
          <w:rStyle w:val="FootnoteReference"/>
        </w:rPr>
        <w:footnoteRef/>
      </w:r>
      <w:r w:rsidRPr="002763B3">
        <w:t xml:space="preserve"> </w:t>
      </w:r>
      <w:proofErr w:type="spellStart"/>
      <w:r w:rsidR="0090602E" w:rsidRPr="002763B3">
        <w:rPr>
          <w:lang w:val="en-US"/>
        </w:rPr>
        <w:t>C</w:t>
      </w:r>
      <w:r w:rsidRPr="002763B3">
        <w:rPr>
          <w:lang w:val="en-US"/>
        </w:rPr>
        <w:t>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Chủ</w:t>
      </w:r>
      <w:proofErr w:type="spellEnd"/>
      <w:r w:rsidRPr="002763B3">
        <w:rPr>
          <w:lang w:val="en-US"/>
        </w:rPr>
        <w:t xml:space="preserve"> </w:t>
      </w:r>
      <w:proofErr w:type="spellStart"/>
      <w:r w:rsidRPr="002763B3">
        <w:rPr>
          <w:lang w:val="en-US"/>
        </w:rPr>
        <w:t>tịch</w:t>
      </w:r>
      <w:proofErr w:type="spellEnd"/>
      <w:r w:rsidRPr="002763B3">
        <w:rPr>
          <w:lang w:val="en-US"/>
        </w:rPr>
        <w:t xml:space="preserve">” </w:t>
      </w:r>
      <w:proofErr w:type="spellStart"/>
      <w:r w:rsidR="0090602E" w:rsidRPr="002763B3">
        <w:rPr>
          <w:lang w:val="en-US"/>
        </w:rPr>
        <w:t>được</w:t>
      </w:r>
      <w:proofErr w:type="spellEnd"/>
      <w:r w:rsidR="0090602E" w:rsidRPr="002763B3">
        <w:rPr>
          <w:lang w:val="en-US"/>
        </w:rPr>
        <w:t xml:space="preserve"> </w:t>
      </w:r>
      <w:proofErr w:type="spellStart"/>
      <w:r w:rsidR="0090602E" w:rsidRPr="002763B3">
        <w:rPr>
          <w:lang w:val="en-US"/>
        </w:rPr>
        <w:t>bổ</w:t>
      </w:r>
      <w:proofErr w:type="spellEnd"/>
      <w:r w:rsidR="0090602E" w:rsidRPr="002763B3">
        <w:rPr>
          <w:lang w:val="en-US"/>
        </w:rPr>
        <w:t xml:space="preserve"> sung </w:t>
      </w:r>
      <w:proofErr w:type="spellStart"/>
      <w:r w:rsidRPr="002763B3">
        <w:rPr>
          <w:lang w:val="en-US"/>
        </w:rPr>
        <w:t>vào</w:t>
      </w:r>
      <w:proofErr w:type="spellEnd"/>
      <w:r w:rsidRPr="002763B3">
        <w:rPr>
          <w:lang w:val="en-US"/>
        </w:rPr>
        <w:t xml:space="preserve"> </w:t>
      </w:r>
      <w:proofErr w:type="spellStart"/>
      <w:r w:rsidRPr="002763B3">
        <w:rPr>
          <w:lang w:val="en-US"/>
        </w:rPr>
        <w:t>trước</w:t>
      </w:r>
      <w:proofErr w:type="spellEnd"/>
      <w:r w:rsidRPr="002763B3">
        <w:rPr>
          <w:lang w:val="en-US"/>
        </w:rPr>
        <w:t xml:space="preserve"> </w:t>
      </w:r>
      <w:proofErr w:type="spellStart"/>
      <w:r w:rsidRPr="002763B3">
        <w:rPr>
          <w:lang w:val="en-US"/>
        </w:rPr>
        <w:t>cụm</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Ủy</w:t>
      </w:r>
      <w:proofErr w:type="spellEnd"/>
      <w:r w:rsidRPr="002763B3">
        <w:rPr>
          <w:lang w:val="en-US"/>
        </w:rPr>
        <w:t xml:space="preserve"> ban </w:t>
      </w:r>
      <w:proofErr w:type="spellStart"/>
      <w:r w:rsidRPr="002763B3">
        <w:rPr>
          <w:lang w:val="en-US"/>
        </w:rPr>
        <w:t>nhân</w:t>
      </w:r>
      <w:proofErr w:type="spellEnd"/>
      <w:r w:rsidRPr="002763B3">
        <w:rPr>
          <w:lang w:val="en-US"/>
        </w:rPr>
        <w:t xml:space="preserve"> </w:t>
      </w:r>
      <w:proofErr w:type="spellStart"/>
      <w:r w:rsidRPr="002763B3">
        <w:rPr>
          <w:lang w:val="en-US"/>
        </w:rPr>
        <w:t>dân</w:t>
      </w:r>
      <w:proofErr w:type="spellEnd"/>
      <w:r w:rsidRPr="002763B3">
        <w:rPr>
          <w:lang w:val="en-US"/>
        </w:rPr>
        <w:t xml:space="preserve"> </w:t>
      </w:r>
      <w:proofErr w:type="spellStart"/>
      <w:r w:rsidRPr="002763B3">
        <w:rPr>
          <w:lang w:val="en-US"/>
        </w:rPr>
        <w:t>cấp</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thẩm</w:t>
      </w:r>
      <w:proofErr w:type="spellEnd"/>
      <w:r w:rsidRPr="002763B3">
        <w:rPr>
          <w:lang w:val="en-US"/>
        </w:rPr>
        <w:t xml:space="preserve"> </w:t>
      </w:r>
      <w:proofErr w:type="spellStart"/>
      <w:r w:rsidRPr="002763B3">
        <w:rPr>
          <w:lang w:val="en-US"/>
        </w:rPr>
        <w:t>quyền</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b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90602E" w:rsidRPr="002763B3">
        <w:rPr>
          <w:lang w:val="en-US"/>
        </w:rPr>
        <w:t>.</w:t>
      </w:r>
    </w:p>
  </w:footnote>
  <w:footnote w:id="243">
    <w:p w14:paraId="184774DF" w14:textId="77777777" w:rsidR="00B30938" w:rsidRPr="002763B3" w:rsidRDefault="0033758A" w:rsidP="00686E3A">
      <w:pPr>
        <w:pStyle w:val="FootnoteText"/>
        <w:spacing w:before="60" w:line="240" w:lineRule="auto"/>
        <w:ind w:firstLine="709"/>
        <w:rPr>
          <w:lang w:val="en-US"/>
        </w:rPr>
      </w:pPr>
      <w:r w:rsidRPr="002763B3">
        <w:rPr>
          <w:rStyle w:val="FootnoteReference"/>
        </w:rPr>
        <w:footnoteRef/>
      </w:r>
      <w:r w:rsidRPr="002763B3">
        <w:t xml:space="preserve"> </w:t>
      </w:r>
      <w:proofErr w:type="spellStart"/>
      <w:r w:rsidRPr="002763B3">
        <w:rPr>
          <w:lang w:val="en-US"/>
        </w:rPr>
        <w:t>Khoản</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sửa</w:t>
      </w:r>
      <w:proofErr w:type="spellEnd"/>
      <w:r w:rsidRPr="002763B3">
        <w:rPr>
          <w:lang w:val="en-US"/>
        </w:rPr>
        <w:t xml:space="preserve"> </w:t>
      </w:r>
      <w:proofErr w:type="spellStart"/>
      <w:r w:rsidRPr="002763B3">
        <w:rPr>
          <w:lang w:val="en-US"/>
        </w:rPr>
        <w:t>đổi</w:t>
      </w:r>
      <w:proofErr w:type="spellEnd"/>
      <w:r w:rsidRPr="002763B3">
        <w:rPr>
          <w:lang w:val="en-US"/>
        </w:rPr>
        <w:t xml:space="preserve">, </w:t>
      </w:r>
      <w:proofErr w:type="spellStart"/>
      <w:r w:rsidRPr="002763B3">
        <w:rPr>
          <w:lang w:val="en-US"/>
        </w:rPr>
        <w:t>bổ</w:t>
      </w:r>
      <w:proofErr w:type="spellEnd"/>
      <w:r w:rsidRPr="002763B3">
        <w:rPr>
          <w:lang w:val="en-US"/>
        </w:rPr>
        <w:t xml:space="preserve"> sung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khoản</w:t>
      </w:r>
      <w:proofErr w:type="spellEnd"/>
      <w:r w:rsidRPr="002763B3">
        <w:rPr>
          <w:lang w:val="en-US"/>
        </w:rPr>
        <w:t xml:space="preserve"> 15 </w:t>
      </w:r>
      <w:proofErr w:type="spellStart"/>
      <w:r w:rsidRPr="002763B3">
        <w:rPr>
          <w:lang w:val="en-US"/>
        </w:rPr>
        <w:t>Điều</w:t>
      </w:r>
      <w:proofErr w:type="spellEnd"/>
      <w:r w:rsidRPr="002763B3">
        <w:rPr>
          <w:lang w:val="en-US"/>
        </w:rPr>
        <w:t xml:space="preserve"> 4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w:t>
      </w:r>
      <w:r w:rsidR="00417361" w:rsidRPr="002763B3">
        <w:rPr>
          <w:lang w:val="en-US"/>
        </w:rPr>
        <w:t xml:space="preserve"> </w:t>
      </w:r>
      <w:proofErr w:type="spellStart"/>
      <w:r w:rsidR="00417361" w:rsidRPr="002763B3">
        <w:rPr>
          <w:lang w:val="en-US"/>
        </w:rPr>
        <w:t>ngày</w:t>
      </w:r>
      <w:proofErr w:type="spellEnd"/>
      <w:r w:rsidR="00417361" w:rsidRPr="002763B3">
        <w:rPr>
          <w:lang w:val="en-US"/>
        </w:rPr>
        <w:t xml:space="preserve"> 15 </w:t>
      </w:r>
      <w:proofErr w:type="spellStart"/>
      <w:r w:rsidR="00417361" w:rsidRPr="002763B3">
        <w:rPr>
          <w:lang w:val="en-US"/>
        </w:rPr>
        <w:t>tháng</w:t>
      </w:r>
      <w:proofErr w:type="spellEnd"/>
      <w:r w:rsidR="00417361" w:rsidRPr="002763B3">
        <w:rPr>
          <w:lang w:val="en-US"/>
        </w:rPr>
        <w:t xml:space="preserve"> 8 </w:t>
      </w:r>
      <w:proofErr w:type="spellStart"/>
      <w:r w:rsidR="00417361" w:rsidRPr="002763B3">
        <w:rPr>
          <w:lang w:val="en-US"/>
        </w:rPr>
        <w:t>năm</w:t>
      </w:r>
      <w:proofErr w:type="spellEnd"/>
      <w:r w:rsidR="00417361" w:rsidRPr="002763B3">
        <w:rPr>
          <w:lang w:val="en-US"/>
        </w:rPr>
        <w:t xml:space="preserve"> 2025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Chính</w:t>
      </w:r>
      <w:proofErr w:type="spellEnd"/>
      <w:r w:rsidR="00417361" w:rsidRPr="002763B3">
        <w:rPr>
          <w:lang w:val="en-US"/>
        </w:rPr>
        <w:t xml:space="preserve"> </w:t>
      </w:r>
      <w:proofErr w:type="spellStart"/>
      <w:r w:rsidR="00417361" w:rsidRPr="002763B3">
        <w:rPr>
          <w:lang w:val="en-US"/>
        </w:rPr>
        <w:t>phủ</w:t>
      </w:r>
      <w:proofErr w:type="spellEnd"/>
      <w:r w:rsidR="00417361" w:rsidRPr="002763B3">
        <w:rPr>
          <w:lang w:val="en-US"/>
        </w:rPr>
        <w:t xml:space="preserve"> </w:t>
      </w:r>
      <w:proofErr w:type="spellStart"/>
      <w:r w:rsidR="00417361" w:rsidRPr="002763B3">
        <w:rPr>
          <w:lang w:val="en-US"/>
        </w:rPr>
        <w:t>sửa</w:t>
      </w:r>
      <w:proofErr w:type="spellEnd"/>
      <w:r w:rsidR="00417361" w:rsidRPr="002763B3">
        <w:rPr>
          <w:lang w:val="en-US"/>
        </w:rPr>
        <w:t xml:space="preserve"> </w:t>
      </w:r>
      <w:proofErr w:type="spellStart"/>
      <w:r w:rsidR="00417361" w:rsidRPr="002763B3">
        <w:rPr>
          <w:lang w:val="en-US"/>
        </w:rPr>
        <w:t>đổi</w:t>
      </w:r>
      <w:proofErr w:type="spellEnd"/>
      <w:r w:rsidR="00417361" w:rsidRPr="002763B3">
        <w:rPr>
          <w:lang w:val="en-US"/>
        </w:rPr>
        <w:t xml:space="preserve">, </w:t>
      </w:r>
      <w:proofErr w:type="spellStart"/>
      <w:r w:rsidR="00417361" w:rsidRPr="002763B3">
        <w:rPr>
          <w:lang w:val="en-US"/>
        </w:rPr>
        <w:t>bổ</w:t>
      </w:r>
      <w:proofErr w:type="spellEnd"/>
      <w:r w:rsidR="00417361" w:rsidRPr="002763B3">
        <w:rPr>
          <w:lang w:val="en-US"/>
        </w:rPr>
        <w:t xml:space="preserve"> sung </w:t>
      </w:r>
      <w:proofErr w:type="spellStart"/>
      <w:r w:rsidR="00417361" w:rsidRPr="002763B3">
        <w:rPr>
          <w:lang w:val="en-US"/>
        </w:rPr>
        <w:t>một</w:t>
      </w:r>
      <w:proofErr w:type="spellEnd"/>
      <w:r w:rsidR="00417361" w:rsidRPr="002763B3">
        <w:rPr>
          <w:lang w:val="en-US"/>
        </w:rPr>
        <w:t xml:space="preserve"> </w:t>
      </w:r>
      <w:proofErr w:type="spellStart"/>
      <w:r w:rsidR="00417361" w:rsidRPr="002763B3">
        <w:rPr>
          <w:lang w:val="en-US"/>
        </w:rPr>
        <w:t>số</w:t>
      </w:r>
      <w:proofErr w:type="spellEnd"/>
      <w:r w:rsidR="00417361" w:rsidRPr="002763B3">
        <w:rPr>
          <w:lang w:val="en-US"/>
        </w:rPr>
        <w:t xml:space="preserve"> </w:t>
      </w:r>
      <w:proofErr w:type="spellStart"/>
      <w:r w:rsidR="00417361" w:rsidRPr="002763B3">
        <w:rPr>
          <w:lang w:val="en-US"/>
        </w:rPr>
        <w:t>điều</w:t>
      </w:r>
      <w:proofErr w:type="spellEnd"/>
      <w:r w:rsidR="00417361" w:rsidRPr="002763B3">
        <w:rPr>
          <w:lang w:val="en-US"/>
        </w:rPr>
        <w:t xml:space="preserve"> </w:t>
      </w:r>
      <w:proofErr w:type="spellStart"/>
      <w:r w:rsidR="00417361" w:rsidRPr="002763B3">
        <w:rPr>
          <w:lang w:val="en-US"/>
        </w:rPr>
        <w:t>của</w:t>
      </w:r>
      <w:proofErr w:type="spellEnd"/>
      <w:r w:rsidR="00417361" w:rsidRPr="002763B3">
        <w:rPr>
          <w:lang w:val="en-US"/>
        </w:rPr>
        <w:t xml:space="preserve"> </w:t>
      </w:r>
      <w:proofErr w:type="spellStart"/>
      <w:r w:rsidR="00417361" w:rsidRPr="002763B3">
        <w:rPr>
          <w:lang w:val="en-US"/>
        </w:rPr>
        <w:t>các</w:t>
      </w:r>
      <w:proofErr w:type="spellEnd"/>
      <w:r w:rsidR="00417361" w:rsidRPr="002763B3">
        <w:rPr>
          <w:lang w:val="en-US"/>
        </w:rPr>
        <w:t xml:space="preserve"> </w:t>
      </w:r>
      <w:proofErr w:type="spellStart"/>
      <w:r w:rsidR="00417361" w:rsidRPr="002763B3">
        <w:rPr>
          <w:lang w:val="en-US"/>
        </w:rPr>
        <w:t>nghị</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w:t>
      </w:r>
      <w:proofErr w:type="spellStart"/>
      <w:r w:rsidR="00417361" w:rsidRPr="002763B3">
        <w:rPr>
          <w:lang w:val="en-US"/>
        </w:rPr>
        <w:t>quy</w:t>
      </w:r>
      <w:proofErr w:type="spellEnd"/>
      <w:r w:rsidR="00417361" w:rsidRPr="002763B3">
        <w:rPr>
          <w:lang w:val="en-US"/>
        </w:rPr>
        <w:t xml:space="preserve"> </w:t>
      </w:r>
      <w:proofErr w:type="spellStart"/>
      <w:r w:rsidR="00417361" w:rsidRPr="002763B3">
        <w:rPr>
          <w:lang w:val="en-US"/>
        </w:rPr>
        <w:t>định</w:t>
      </w:r>
      <w:proofErr w:type="spellEnd"/>
      <w:r w:rsidR="00417361" w:rsidRPr="002763B3">
        <w:rPr>
          <w:lang w:val="en-US"/>
        </w:rPr>
        <w:t xml:space="preserve"> chi </w:t>
      </w:r>
      <w:proofErr w:type="spellStart"/>
      <w:r w:rsidR="00417361" w:rsidRPr="002763B3">
        <w:rPr>
          <w:lang w:val="en-US"/>
        </w:rPr>
        <w:t>tiết</w:t>
      </w:r>
      <w:proofErr w:type="spellEnd"/>
      <w:r w:rsidR="00417361" w:rsidRPr="002763B3">
        <w:rPr>
          <w:lang w:val="en-US"/>
        </w:rPr>
        <w:t xml:space="preserve"> </w:t>
      </w:r>
      <w:proofErr w:type="spellStart"/>
      <w:r w:rsidR="00417361" w:rsidRPr="002763B3">
        <w:rPr>
          <w:lang w:val="en-US"/>
        </w:rPr>
        <w:t>thi</w:t>
      </w:r>
      <w:proofErr w:type="spellEnd"/>
      <w:r w:rsidR="00417361" w:rsidRPr="002763B3">
        <w:rPr>
          <w:lang w:val="en-US"/>
        </w:rPr>
        <w:t xml:space="preserve"> </w:t>
      </w:r>
      <w:proofErr w:type="spellStart"/>
      <w:r w:rsidR="00417361" w:rsidRPr="002763B3">
        <w:rPr>
          <w:lang w:val="en-US"/>
        </w:rPr>
        <w:t>hành</w:t>
      </w:r>
      <w:proofErr w:type="spellEnd"/>
      <w:r w:rsidR="00417361" w:rsidRPr="002763B3">
        <w:rPr>
          <w:lang w:val="en-US"/>
        </w:rPr>
        <w:t xml:space="preserve"> </w:t>
      </w:r>
      <w:proofErr w:type="spellStart"/>
      <w:r w:rsidR="00417361" w:rsidRPr="002763B3">
        <w:rPr>
          <w:lang w:val="en-US"/>
        </w:rPr>
        <w:t>Luật</w:t>
      </w:r>
      <w:proofErr w:type="spellEnd"/>
      <w:r w:rsidR="00417361" w:rsidRPr="002763B3">
        <w:rPr>
          <w:lang w:val="en-US"/>
        </w:rPr>
        <w:t xml:space="preserve"> </w:t>
      </w:r>
      <w:proofErr w:type="spellStart"/>
      <w:r w:rsidR="00417361" w:rsidRPr="002763B3">
        <w:rPr>
          <w:lang w:val="en-US"/>
        </w:rPr>
        <w:t>Đất</w:t>
      </w:r>
      <w:proofErr w:type="spellEnd"/>
      <w:r w:rsidR="00417361" w:rsidRPr="002763B3">
        <w:rPr>
          <w:lang w:val="en-US"/>
        </w:rPr>
        <w:t xml:space="preserve"> </w:t>
      </w:r>
      <w:proofErr w:type="spellStart"/>
      <w:r w:rsidR="00417361"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r w:rsidR="00B30938" w:rsidRPr="002763B3">
        <w:rPr>
          <w:lang w:val="en-US"/>
        </w:rPr>
        <w:t>.</w:t>
      </w:r>
    </w:p>
    <w:p w14:paraId="67C66730" w14:textId="35A30FDA" w:rsidR="0033758A" w:rsidRPr="002763B3" w:rsidRDefault="00B30938" w:rsidP="00686E3A">
      <w:pPr>
        <w:pStyle w:val="FootnoteText"/>
        <w:spacing w:before="60" w:line="240" w:lineRule="auto"/>
        <w:ind w:firstLine="709"/>
        <w:rPr>
          <w:lang w:val="en-US"/>
        </w:rPr>
      </w:pPr>
      <w:proofErr w:type="spellStart"/>
      <w:r w:rsidRPr="002763B3">
        <w:rPr>
          <w:lang w:val="en-US"/>
        </w:rPr>
        <w:t>K</w:t>
      </w:r>
      <w:r w:rsidR="0090602E" w:rsidRPr="002763B3">
        <w:rPr>
          <w:lang w:val="en-US"/>
        </w:rPr>
        <w:t>hoản</w:t>
      </w:r>
      <w:proofErr w:type="spellEnd"/>
      <w:r w:rsidR="0090602E" w:rsidRPr="002763B3">
        <w:rPr>
          <w:lang w:val="en-US"/>
        </w:rPr>
        <w:t xml:space="preserve"> 15 </w:t>
      </w:r>
      <w:proofErr w:type="spellStart"/>
      <w:r w:rsidR="0090602E" w:rsidRPr="002763B3">
        <w:rPr>
          <w:lang w:val="en-US"/>
        </w:rPr>
        <w:t>Điều</w:t>
      </w:r>
      <w:proofErr w:type="spellEnd"/>
      <w:r w:rsidR="0090602E" w:rsidRPr="002763B3">
        <w:rPr>
          <w:lang w:val="en-US"/>
        </w:rPr>
        <w:t xml:space="preserve"> 4 </w:t>
      </w:r>
      <w:proofErr w:type="spellStart"/>
      <w:r w:rsidR="0090602E" w:rsidRPr="002763B3">
        <w:rPr>
          <w:lang w:val="en-US"/>
        </w:rPr>
        <w:t>Nghị</w:t>
      </w:r>
      <w:proofErr w:type="spellEnd"/>
      <w:r w:rsidR="0090602E" w:rsidRPr="002763B3">
        <w:rPr>
          <w:lang w:val="en-US"/>
        </w:rPr>
        <w:t xml:space="preserve"> </w:t>
      </w:r>
      <w:proofErr w:type="spellStart"/>
      <w:r w:rsidR="0090602E" w:rsidRPr="002763B3">
        <w:rPr>
          <w:lang w:val="en-US"/>
        </w:rPr>
        <w:t>định</w:t>
      </w:r>
      <w:proofErr w:type="spellEnd"/>
      <w:r w:rsidR="0090602E" w:rsidRPr="002763B3">
        <w:rPr>
          <w:lang w:val="en-US"/>
        </w:rPr>
        <w:t xml:space="preserve"> </w:t>
      </w:r>
      <w:proofErr w:type="spellStart"/>
      <w:r w:rsidR="0090602E" w:rsidRPr="002763B3">
        <w:rPr>
          <w:lang w:val="en-US"/>
        </w:rPr>
        <w:t>số</w:t>
      </w:r>
      <w:proofErr w:type="spellEnd"/>
      <w:r w:rsidR="0090602E" w:rsidRPr="002763B3">
        <w:rPr>
          <w:lang w:val="en-US"/>
        </w:rPr>
        <w:t xml:space="preserve"> 226/2025/NĐ-CP </w:t>
      </w:r>
      <w:proofErr w:type="spellStart"/>
      <w:r w:rsidR="0090602E" w:rsidRPr="002763B3">
        <w:rPr>
          <w:lang w:val="en-US"/>
        </w:rPr>
        <w:t>hết</w:t>
      </w:r>
      <w:proofErr w:type="spellEnd"/>
      <w:r w:rsidR="0090602E" w:rsidRPr="002763B3">
        <w:rPr>
          <w:lang w:val="en-US"/>
        </w:rPr>
        <w:t xml:space="preserve"> </w:t>
      </w:r>
      <w:proofErr w:type="spellStart"/>
      <w:r w:rsidR="0090602E" w:rsidRPr="002763B3">
        <w:rPr>
          <w:lang w:val="en-US"/>
        </w:rPr>
        <w:t>hiệu</w:t>
      </w:r>
      <w:proofErr w:type="spellEnd"/>
      <w:r w:rsidR="0090602E" w:rsidRPr="002763B3">
        <w:rPr>
          <w:lang w:val="en-US"/>
        </w:rPr>
        <w:t xml:space="preserve"> </w:t>
      </w:r>
      <w:proofErr w:type="spellStart"/>
      <w:r w:rsidR="0090602E" w:rsidRPr="002763B3">
        <w:rPr>
          <w:lang w:val="en-US"/>
        </w:rPr>
        <w:t>lực</w:t>
      </w:r>
      <w:proofErr w:type="spellEnd"/>
      <w:r w:rsidR="0090602E" w:rsidRPr="002763B3">
        <w:rPr>
          <w:lang w:val="en-US"/>
        </w:rPr>
        <w:t xml:space="preserve"> </w:t>
      </w:r>
      <w:proofErr w:type="spellStart"/>
      <w:r w:rsidR="0090602E" w:rsidRPr="002763B3">
        <w:rPr>
          <w:lang w:val="en-US"/>
        </w:rPr>
        <w:t>bởi</w:t>
      </w:r>
      <w:proofErr w:type="spellEnd"/>
      <w:r w:rsidR="0090602E" w:rsidRPr="002763B3">
        <w:rPr>
          <w:lang w:val="en-US"/>
        </w:rPr>
        <w:t xml:space="preserve"> </w:t>
      </w:r>
      <w:proofErr w:type="spellStart"/>
      <w:r w:rsidR="0090602E" w:rsidRPr="002763B3">
        <w:rPr>
          <w:lang w:val="en-US"/>
        </w:rPr>
        <w:t>tiết</w:t>
      </w:r>
      <w:proofErr w:type="spellEnd"/>
      <w:r w:rsidR="0090602E" w:rsidRPr="002763B3">
        <w:rPr>
          <w:lang w:val="en-US"/>
        </w:rPr>
        <w:t xml:space="preserve"> g1 </w:t>
      </w:r>
      <w:proofErr w:type="spellStart"/>
      <w:r w:rsidR="0090602E" w:rsidRPr="002763B3">
        <w:rPr>
          <w:lang w:val="en-US"/>
        </w:rPr>
        <w:t>điểm</w:t>
      </w:r>
      <w:proofErr w:type="spellEnd"/>
      <w:r w:rsidR="0090602E" w:rsidRPr="002763B3">
        <w:rPr>
          <w:lang w:val="en-US"/>
        </w:rPr>
        <w:t xml:space="preserve"> g </w:t>
      </w:r>
      <w:proofErr w:type="spellStart"/>
      <w:r w:rsidR="0090602E" w:rsidRPr="002763B3">
        <w:rPr>
          <w:lang w:val="en-US"/>
        </w:rPr>
        <w:t>khoản</w:t>
      </w:r>
      <w:proofErr w:type="spellEnd"/>
      <w:r w:rsidR="0090602E" w:rsidRPr="002763B3">
        <w:rPr>
          <w:lang w:val="en-US"/>
        </w:rPr>
        <w:t xml:space="preserve"> 3 </w:t>
      </w:r>
      <w:proofErr w:type="spellStart"/>
      <w:r w:rsidR="0090602E" w:rsidRPr="002763B3">
        <w:rPr>
          <w:lang w:val="en-US"/>
        </w:rPr>
        <w:t>Điều</w:t>
      </w:r>
      <w:proofErr w:type="spellEnd"/>
      <w:r w:rsidR="0090602E" w:rsidRPr="002763B3">
        <w:rPr>
          <w:lang w:val="en-US"/>
        </w:rPr>
        <w:t xml:space="preserve"> 16 </w:t>
      </w:r>
      <w:proofErr w:type="spellStart"/>
      <w:r w:rsidR="0090602E" w:rsidRPr="002763B3">
        <w:rPr>
          <w:lang w:val="en-US"/>
        </w:rPr>
        <w:t>Nghị</w:t>
      </w:r>
      <w:proofErr w:type="spellEnd"/>
      <w:r w:rsidR="0090602E" w:rsidRPr="002763B3">
        <w:rPr>
          <w:lang w:val="en-US"/>
        </w:rPr>
        <w:t xml:space="preserve"> </w:t>
      </w:r>
      <w:proofErr w:type="spellStart"/>
      <w:r w:rsidR="0090602E" w:rsidRPr="002763B3">
        <w:rPr>
          <w:lang w:val="en-US"/>
        </w:rPr>
        <w:t>định</w:t>
      </w:r>
      <w:proofErr w:type="spellEnd"/>
      <w:r w:rsidR="0090602E" w:rsidRPr="002763B3">
        <w:rPr>
          <w:lang w:val="en-US"/>
        </w:rPr>
        <w:t xml:space="preserve"> </w:t>
      </w:r>
      <w:proofErr w:type="spellStart"/>
      <w:r w:rsidR="0090602E" w:rsidRPr="002763B3">
        <w:rPr>
          <w:lang w:val="en-US"/>
        </w:rPr>
        <w:t>số</w:t>
      </w:r>
      <w:proofErr w:type="spellEnd"/>
      <w:r w:rsidR="0090602E" w:rsidRPr="002763B3">
        <w:rPr>
          <w:lang w:val="en-US"/>
        </w:rPr>
        <w:t xml:space="preserve"> 49/2026/NĐ-CP </w:t>
      </w:r>
      <w:proofErr w:type="spellStart"/>
      <w:r w:rsidR="0090602E" w:rsidRPr="002763B3">
        <w:rPr>
          <w:lang w:val="en-US"/>
        </w:rPr>
        <w:t>ngày</w:t>
      </w:r>
      <w:proofErr w:type="spellEnd"/>
      <w:r w:rsidR="0090602E" w:rsidRPr="002763B3">
        <w:rPr>
          <w:lang w:val="en-US"/>
        </w:rPr>
        <w:t xml:space="preserve"> 31 </w:t>
      </w:r>
      <w:proofErr w:type="spellStart"/>
      <w:r w:rsidR="0090602E" w:rsidRPr="002763B3">
        <w:rPr>
          <w:lang w:val="en-US"/>
        </w:rPr>
        <w:t>tháng</w:t>
      </w:r>
      <w:proofErr w:type="spellEnd"/>
      <w:r w:rsidR="0090602E" w:rsidRPr="002763B3">
        <w:rPr>
          <w:lang w:val="en-US"/>
        </w:rPr>
        <w:t xml:space="preserve"> 01 </w:t>
      </w:r>
      <w:proofErr w:type="spellStart"/>
      <w:r w:rsidR="0090602E" w:rsidRPr="002763B3">
        <w:rPr>
          <w:lang w:val="en-US"/>
        </w:rPr>
        <w:t>năm</w:t>
      </w:r>
      <w:proofErr w:type="spellEnd"/>
      <w:r w:rsidR="0090602E" w:rsidRPr="002763B3">
        <w:rPr>
          <w:lang w:val="en-US"/>
        </w:rPr>
        <w:t xml:space="preserve"> 2026 </w:t>
      </w:r>
      <w:proofErr w:type="spellStart"/>
      <w:r w:rsidR="0090602E" w:rsidRPr="002763B3">
        <w:rPr>
          <w:lang w:val="en-US"/>
        </w:rPr>
        <w:t>của</w:t>
      </w:r>
      <w:proofErr w:type="spellEnd"/>
      <w:r w:rsidR="0090602E" w:rsidRPr="002763B3">
        <w:rPr>
          <w:lang w:val="en-US"/>
        </w:rPr>
        <w:t xml:space="preserve"> </w:t>
      </w:r>
      <w:proofErr w:type="spellStart"/>
      <w:r w:rsidR="0090602E" w:rsidRPr="002763B3">
        <w:rPr>
          <w:lang w:val="en-US"/>
        </w:rPr>
        <w:t>Chính</w:t>
      </w:r>
      <w:proofErr w:type="spellEnd"/>
      <w:r w:rsidR="0090602E" w:rsidRPr="002763B3">
        <w:rPr>
          <w:lang w:val="en-US"/>
        </w:rPr>
        <w:t xml:space="preserve"> </w:t>
      </w:r>
      <w:proofErr w:type="spellStart"/>
      <w:r w:rsidR="0090602E" w:rsidRPr="002763B3">
        <w:rPr>
          <w:lang w:val="en-US"/>
        </w:rPr>
        <w:t>phủ</w:t>
      </w:r>
      <w:proofErr w:type="spellEnd"/>
      <w:r w:rsidR="0090602E" w:rsidRPr="002763B3">
        <w:rPr>
          <w:lang w:val="en-US"/>
        </w:rPr>
        <w:t xml:space="preserve"> </w:t>
      </w:r>
      <w:proofErr w:type="spellStart"/>
      <w:r w:rsidR="0090602E" w:rsidRPr="002763B3">
        <w:rPr>
          <w:lang w:val="en-US"/>
        </w:rPr>
        <w:t>quy</w:t>
      </w:r>
      <w:proofErr w:type="spellEnd"/>
      <w:r w:rsidR="0090602E" w:rsidRPr="002763B3">
        <w:rPr>
          <w:lang w:val="en-US"/>
        </w:rPr>
        <w:t xml:space="preserve"> </w:t>
      </w:r>
      <w:proofErr w:type="spellStart"/>
      <w:r w:rsidR="0090602E" w:rsidRPr="002763B3">
        <w:rPr>
          <w:lang w:val="en-US"/>
        </w:rPr>
        <w:t>định</w:t>
      </w:r>
      <w:proofErr w:type="spellEnd"/>
      <w:r w:rsidR="0090602E" w:rsidRPr="002763B3">
        <w:rPr>
          <w:lang w:val="en-US"/>
        </w:rPr>
        <w:t xml:space="preserve"> chi </w:t>
      </w:r>
      <w:proofErr w:type="spellStart"/>
      <w:r w:rsidR="0090602E" w:rsidRPr="002763B3">
        <w:rPr>
          <w:lang w:val="en-US"/>
        </w:rPr>
        <w:t>tiết</w:t>
      </w:r>
      <w:proofErr w:type="spellEnd"/>
      <w:r w:rsidR="0090602E" w:rsidRPr="002763B3">
        <w:rPr>
          <w:lang w:val="en-US"/>
        </w:rPr>
        <w:t xml:space="preserve"> </w:t>
      </w:r>
      <w:proofErr w:type="spellStart"/>
      <w:r w:rsidR="0090602E" w:rsidRPr="002763B3">
        <w:rPr>
          <w:lang w:val="en-US"/>
        </w:rPr>
        <w:t>và</w:t>
      </w:r>
      <w:proofErr w:type="spellEnd"/>
      <w:r w:rsidR="0090602E" w:rsidRPr="002763B3">
        <w:rPr>
          <w:lang w:val="en-US"/>
        </w:rPr>
        <w:t xml:space="preserve"> </w:t>
      </w:r>
      <w:proofErr w:type="spellStart"/>
      <w:r w:rsidR="0090602E" w:rsidRPr="002763B3">
        <w:rPr>
          <w:lang w:val="en-US"/>
        </w:rPr>
        <w:t>hướng</w:t>
      </w:r>
      <w:proofErr w:type="spellEnd"/>
      <w:r w:rsidR="0090602E" w:rsidRPr="002763B3">
        <w:rPr>
          <w:lang w:val="en-US"/>
        </w:rPr>
        <w:t xml:space="preserve"> </w:t>
      </w:r>
      <w:proofErr w:type="spellStart"/>
      <w:r w:rsidR="0090602E" w:rsidRPr="002763B3">
        <w:rPr>
          <w:lang w:val="en-US"/>
        </w:rPr>
        <w:t>dẫn</w:t>
      </w:r>
      <w:proofErr w:type="spellEnd"/>
      <w:r w:rsidR="0090602E" w:rsidRPr="002763B3">
        <w:rPr>
          <w:lang w:val="en-US"/>
        </w:rPr>
        <w:t xml:space="preserve"> </w:t>
      </w:r>
      <w:proofErr w:type="spellStart"/>
      <w:r w:rsidR="0090602E" w:rsidRPr="002763B3">
        <w:rPr>
          <w:lang w:val="en-US"/>
        </w:rPr>
        <w:t>một</w:t>
      </w:r>
      <w:proofErr w:type="spellEnd"/>
      <w:r w:rsidR="0090602E" w:rsidRPr="002763B3">
        <w:rPr>
          <w:lang w:val="en-US"/>
        </w:rPr>
        <w:t xml:space="preserve"> </w:t>
      </w:r>
      <w:proofErr w:type="spellStart"/>
      <w:r w:rsidR="0090602E" w:rsidRPr="002763B3">
        <w:rPr>
          <w:lang w:val="en-US"/>
        </w:rPr>
        <w:t>số</w:t>
      </w:r>
      <w:proofErr w:type="spellEnd"/>
      <w:r w:rsidR="0090602E" w:rsidRPr="002763B3">
        <w:rPr>
          <w:lang w:val="en-US"/>
        </w:rPr>
        <w:t xml:space="preserve"> </w:t>
      </w:r>
      <w:proofErr w:type="spellStart"/>
      <w:r w:rsidR="0090602E" w:rsidRPr="002763B3">
        <w:rPr>
          <w:lang w:val="en-US"/>
        </w:rPr>
        <w:t>điều</w:t>
      </w:r>
      <w:proofErr w:type="spellEnd"/>
      <w:r w:rsidR="0090602E" w:rsidRPr="002763B3">
        <w:rPr>
          <w:lang w:val="en-US"/>
        </w:rPr>
        <w:t xml:space="preserve"> </w:t>
      </w:r>
      <w:proofErr w:type="spellStart"/>
      <w:r w:rsidR="0090602E" w:rsidRPr="002763B3">
        <w:rPr>
          <w:lang w:val="en-US"/>
        </w:rPr>
        <w:t>của</w:t>
      </w:r>
      <w:proofErr w:type="spellEnd"/>
      <w:r w:rsidR="0090602E" w:rsidRPr="002763B3">
        <w:rPr>
          <w:lang w:val="en-US"/>
        </w:rPr>
        <w:t xml:space="preserve"> </w:t>
      </w:r>
      <w:proofErr w:type="spellStart"/>
      <w:r w:rsidR="0090602E" w:rsidRPr="002763B3">
        <w:rPr>
          <w:lang w:val="en-US"/>
        </w:rPr>
        <w:t>Nghị</w:t>
      </w:r>
      <w:proofErr w:type="spellEnd"/>
      <w:r w:rsidR="0090602E" w:rsidRPr="002763B3">
        <w:rPr>
          <w:lang w:val="en-US"/>
        </w:rPr>
        <w:t xml:space="preserve"> </w:t>
      </w:r>
      <w:proofErr w:type="spellStart"/>
      <w:r w:rsidR="0090602E" w:rsidRPr="002763B3">
        <w:rPr>
          <w:lang w:val="en-US"/>
        </w:rPr>
        <w:t>quyết</w:t>
      </w:r>
      <w:proofErr w:type="spellEnd"/>
      <w:r w:rsidR="0090602E" w:rsidRPr="002763B3">
        <w:rPr>
          <w:lang w:val="en-US"/>
        </w:rPr>
        <w:t xml:space="preserve"> </w:t>
      </w:r>
      <w:proofErr w:type="spellStart"/>
      <w:r w:rsidR="0090602E" w:rsidRPr="002763B3">
        <w:rPr>
          <w:lang w:val="en-US"/>
        </w:rPr>
        <w:t>số</w:t>
      </w:r>
      <w:proofErr w:type="spellEnd"/>
      <w:r w:rsidR="0090602E" w:rsidRPr="002763B3">
        <w:rPr>
          <w:lang w:val="en-US"/>
        </w:rPr>
        <w:t xml:space="preserve"> 254/2025/QH15 </w:t>
      </w:r>
      <w:proofErr w:type="spellStart"/>
      <w:r w:rsidR="0090602E" w:rsidRPr="002763B3">
        <w:rPr>
          <w:lang w:val="en-US"/>
        </w:rPr>
        <w:t>của</w:t>
      </w:r>
      <w:proofErr w:type="spellEnd"/>
      <w:r w:rsidR="0090602E" w:rsidRPr="002763B3">
        <w:rPr>
          <w:lang w:val="en-US"/>
        </w:rPr>
        <w:t xml:space="preserve"> Quốc </w:t>
      </w:r>
      <w:proofErr w:type="spellStart"/>
      <w:r w:rsidR="0090602E" w:rsidRPr="002763B3">
        <w:rPr>
          <w:lang w:val="en-US"/>
        </w:rPr>
        <w:t>hội</w:t>
      </w:r>
      <w:proofErr w:type="spellEnd"/>
      <w:r w:rsidR="0090602E" w:rsidRPr="002763B3">
        <w:rPr>
          <w:lang w:val="en-US"/>
        </w:rPr>
        <w:t xml:space="preserve"> </w:t>
      </w:r>
      <w:proofErr w:type="spellStart"/>
      <w:r w:rsidR="0090602E" w:rsidRPr="002763B3">
        <w:rPr>
          <w:lang w:val="en-US"/>
        </w:rPr>
        <w:t>quy</w:t>
      </w:r>
      <w:proofErr w:type="spellEnd"/>
      <w:r w:rsidR="0090602E" w:rsidRPr="002763B3">
        <w:rPr>
          <w:lang w:val="en-US"/>
        </w:rPr>
        <w:t xml:space="preserve"> </w:t>
      </w:r>
      <w:proofErr w:type="spellStart"/>
      <w:r w:rsidR="0090602E" w:rsidRPr="002763B3">
        <w:rPr>
          <w:lang w:val="en-US"/>
        </w:rPr>
        <w:t>định</w:t>
      </w:r>
      <w:proofErr w:type="spellEnd"/>
      <w:r w:rsidR="0090602E" w:rsidRPr="002763B3">
        <w:rPr>
          <w:lang w:val="en-US"/>
        </w:rPr>
        <w:t xml:space="preserve"> </w:t>
      </w:r>
      <w:proofErr w:type="spellStart"/>
      <w:r w:rsidR="0090602E" w:rsidRPr="002763B3">
        <w:rPr>
          <w:lang w:val="en-US"/>
        </w:rPr>
        <w:t>một</w:t>
      </w:r>
      <w:proofErr w:type="spellEnd"/>
      <w:r w:rsidR="0090602E" w:rsidRPr="002763B3">
        <w:rPr>
          <w:lang w:val="en-US"/>
        </w:rPr>
        <w:t xml:space="preserve"> </w:t>
      </w:r>
      <w:proofErr w:type="spellStart"/>
      <w:r w:rsidR="0090602E" w:rsidRPr="002763B3">
        <w:rPr>
          <w:lang w:val="en-US"/>
        </w:rPr>
        <w:t>số</w:t>
      </w:r>
      <w:proofErr w:type="spellEnd"/>
      <w:r w:rsidR="0090602E" w:rsidRPr="002763B3">
        <w:rPr>
          <w:lang w:val="en-US"/>
        </w:rPr>
        <w:t xml:space="preserve"> </w:t>
      </w:r>
      <w:proofErr w:type="spellStart"/>
      <w:r w:rsidR="0090602E" w:rsidRPr="002763B3">
        <w:rPr>
          <w:lang w:val="en-US"/>
        </w:rPr>
        <w:t>cơ</w:t>
      </w:r>
      <w:proofErr w:type="spellEnd"/>
      <w:r w:rsidR="0090602E" w:rsidRPr="002763B3">
        <w:rPr>
          <w:lang w:val="en-US"/>
        </w:rPr>
        <w:t xml:space="preserve"> </w:t>
      </w:r>
      <w:proofErr w:type="spellStart"/>
      <w:r w:rsidR="0090602E" w:rsidRPr="002763B3">
        <w:rPr>
          <w:lang w:val="en-US"/>
        </w:rPr>
        <w:t>chế</w:t>
      </w:r>
      <w:proofErr w:type="spellEnd"/>
      <w:r w:rsidR="0090602E" w:rsidRPr="002763B3">
        <w:rPr>
          <w:lang w:val="en-US"/>
        </w:rPr>
        <w:t xml:space="preserve">, </w:t>
      </w:r>
      <w:proofErr w:type="spellStart"/>
      <w:r w:rsidR="0090602E" w:rsidRPr="002763B3">
        <w:rPr>
          <w:lang w:val="en-US"/>
        </w:rPr>
        <w:t>chính</w:t>
      </w:r>
      <w:proofErr w:type="spellEnd"/>
      <w:r w:rsidR="0090602E" w:rsidRPr="002763B3">
        <w:rPr>
          <w:lang w:val="en-US"/>
        </w:rPr>
        <w:t xml:space="preserve"> </w:t>
      </w:r>
      <w:proofErr w:type="spellStart"/>
      <w:r w:rsidR="0090602E" w:rsidRPr="002763B3">
        <w:rPr>
          <w:lang w:val="en-US"/>
        </w:rPr>
        <w:t>sách</w:t>
      </w:r>
      <w:proofErr w:type="spellEnd"/>
      <w:r w:rsidR="0090602E" w:rsidRPr="002763B3">
        <w:rPr>
          <w:lang w:val="en-US"/>
        </w:rPr>
        <w:t xml:space="preserve"> </w:t>
      </w:r>
      <w:proofErr w:type="spellStart"/>
      <w:r w:rsidR="0090602E" w:rsidRPr="002763B3">
        <w:rPr>
          <w:lang w:val="en-US"/>
        </w:rPr>
        <w:t>tháo</w:t>
      </w:r>
      <w:proofErr w:type="spellEnd"/>
      <w:r w:rsidR="0090602E" w:rsidRPr="002763B3">
        <w:rPr>
          <w:lang w:val="en-US"/>
        </w:rPr>
        <w:t xml:space="preserve"> </w:t>
      </w:r>
      <w:proofErr w:type="spellStart"/>
      <w:r w:rsidR="0090602E" w:rsidRPr="002763B3">
        <w:rPr>
          <w:lang w:val="en-US"/>
        </w:rPr>
        <w:t>gỡ</w:t>
      </w:r>
      <w:proofErr w:type="spellEnd"/>
      <w:r w:rsidR="0090602E" w:rsidRPr="002763B3">
        <w:rPr>
          <w:lang w:val="en-US"/>
        </w:rPr>
        <w:t xml:space="preserve"> </w:t>
      </w:r>
      <w:proofErr w:type="spellStart"/>
      <w:r w:rsidR="0090602E" w:rsidRPr="002763B3">
        <w:rPr>
          <w:lang w:val="en-US"/>
        </w:rPr>
        <w:t>khó</w:t>
      </w:r>
      <w:proofErr w:type="spellEnd"/>
      <w:r w:rsidR="0090602E" w:rsidRPr="002763B3">
        <w:rPr>
          <w:lang w:val="en-US"/>
        </w:rPr>
        <w:t xml:space="preserve"> </w:t>
      </w:r>
      <w:proofErr w:type="spellStart"/>
      <w:r w:rsidR="0090602E" w:rsidRPr="002763B3">
        <w:rPr>
          <w:lang w:val="en-US"/>
        </w:rPr>
        <w:t>khăn</w:t>
      </w:r>
      <w:proofErr w:type="spellEnd"/>
      <w:r w:rsidR="0090602E" w:rsidRPr="002763B3">
        <w:rPr>
          <w:lang w:val="en-US"/>
        </w:rPr>
        <w:t xml:space="preserve">, </w:t>
      </w:r>
      <w:proofErr w:type="spellStart"/>
      <w:r w:rsidR="0090602E" w:rsidRPr="002763B3">
        <w:rPr>
          <w:lang w:val="en-US"/>
        </w:rPr>
        <w:t>vướng</w:t>
      </w:r>
      <w:proofErr w:type="spellEnd"/>
      <w:r w:rsidR="0090602E" w:rsidRPr="002763B3">
        <w:rPr>
          <w:lang w:val="en-US"/>
        </w:rPr>
        <w:t xml:space="preserve"> </w:t>
      </w:r>
      <w:proofErr w:type="spellStart"/>
      <w:r w:rsidR="0090602E" w:rsidRPr="002763B3">
        <w:rPr>
          <w:lang w:val="en-US"/>
        </w:rPr>
        <w:t>mắc</w:t>
      </w:r>
      <w:proofErr w:type="spellEnd"/>
      <w:r w:rsidR="0090602E" w:rsidRPr="002763B3">
        <w:rPr>
          <w:lang w:val="en-US"/>
        </w:rPr>
        <w:t xml:space="preserve"> </w:t>
      </w:r>
      <w:proofErr w:type="spellStart"/>
      <w:r w:rsidR="0090602E" w:rsidRPr="002763B3">
        <w:rPr>
          <w:lang w:val="en-US"/>
        </w:rPr>
        <w:t>trong</w:t>
      </w:r>
      <w:proofErr w:type="spellEnd"/>
      <w:r w:rsidR="0090602E" w:rsidRPr="002763B3">
        <w:rPr>
          <w:lang w:val="en-US"/>
        </w:rPr>
        <w:t xml:space="preserve"> </w:t>
      </w:r>
      <w:proofErr w:type="spellStart"/>
      <w:r w:rsidR="0090602E" w:rsidRPr="002763B3">
        <w:rPr>
          <w:lang w:val="en-US"/>
        </w:rPr>
        <w:t>tổ</w:t>
      </w:r>
      <w:proofErr w:type="spellEnd"/>
      <w:r w:rsidR="0090602E" w:rsidRPr="002763B3">
        <w:rPr>
          <w:lang w:val="en-US"/>
        </w:rPr>
        <w:t xml:space="preserve"> </w:t>
      </w:r>
      <w:proofErr w:type="spellStart"/>
      <w:r w:rsidR="0090602E" w:rsidRPr="002763B3">
        <w:rPr>
          <w:lang w:val="en-US"/>
        </w:rPr>
        <w:t>chức</w:t>
      </w:r>
      <w:proofErr w:type="spellEnd"/>
      <w:r w:rsidR="0090602E" w:rsidRPr="002763B3">
        <w:rPr>
          <w:lang w:val="en-US"/>
        </w:rPr>
        <w:t xml:space="preserve"> </w:t>
      </w:r>
      <w:proofErr w:type="spellStart"/>
      <w:r w:rsidR="0090602E" w:rsidRPr="002763B3">
        <w:rPr>
          <w:lang w:val="en-US"/>
        </w:rPr>
        <w:t>thi</w:t>
      </w:r>
      <w:proofErr w:type="spellEnd"/>
      <w:r w:rsidR="0090602E" w:rsidRPr="002763B3">
        <w:rPr>
          <w:lang w:val="en-US"/>
        </w:rPr>
        <w:t xml:space="preserve"> </w:t>
      </w:r>
      <w:proofErr w:type="spellStart"/>
      <w:r w:rsidR="0090602E" w:rsidRPr="002763B3">
        <w:rPr>
          <w:lang w:val="en-US"/>
        </w:rPr>
        <w:t>hành</w:t>
      </w:r>
      <w:proofErr w:type="spellEnd"/>
      <w:r w:rsidR="0090602E" w:rsidRPr="002763B3">
        <w:rPr>
          <w:lang w:val="en-US"/>
        </w:rPr>
        <w:t xml:space="preserve"> </w:t>
      </w:r>
      <w:proofErr w:type="spellStart"/>
      <w:r w:rsidR="0090602E" w:rsidRPr="002763B3">
        <w:rPr>
          <w:lang w:val="en-US"/>
        </w:rPr>
        <w:t>Luật</w:t>
      </w:r>
      <w:proofErr w:type="spellEnd"/>
      <w:r w:rsidR="0090602E" w:rsidRPr="002763B3">
        <w:rPr>
          <w:lang w:val="en-US"/>
        </w:rPr>
        <w:t xml:space="preserve"> </w:t>
      </w:r>
      <w:proofErr w:type="spellStart"/>
      <w:r w:rsidR="0090602E" w:rsidRPr="002763B3">
        <w:rPr>
          <w:lang w:val="en-US"/>
        </w:rPr>
        <w:t>Đất</w:t>
      </w:r>
      <w:proofErr w:type="spellEnd"/>
      <w:r w:rsidR="0090602E" w:rsidRPr="002763B3">
        <w:rPr>
          <w:lang w:val="en-US"/>
        </w:rPr>
        <w:t xml:space="preserve"> </w:t>
      </w:r>
      <w:proofErr w:type="spellStart"/>
      <w:r w:rsidR="0090602E" w:rsidRPr="002763B3">
        <w:rPr>
          <w:lang w:val="en-US"/>
        </w:rPr>
        <w:t>đai</w:t>
      </w:r>
      <w:proofErr w:type="spellEnd"/>
      <w:r w:rsidR="0090602E" w:rsidRPr="002763B3">
        <w:rPr>
          <w:lang w:val="en-US"/>
        </w:rPr>
        <w:t xml:space="preserve">, </w:t>
      </w:r>
      <w:proofErr w:type="spellStart"/>
      <w:r w:rsidR="0090602E" w:rsidRPr="002763B3">
        <w:rPr>
          <w:lang w:val="en-US"/>
        </w:rPr>
        <w:t>có</w:t>
      </w:r>
      <w:proofErr w:type="spellEnd"/>
      <w:r w:rsidR="0090602E" w:rsidRPr="002763B3">
        <w:rPr>
          <w:lang w:val="en-US"/>
        </w:rPr>
        <w:t xml:space="preserve"> </w:t>
      </w:r>
      <w:proofErr w:type="spellStart"/>
      <w:r w:rsidR="0090602E" w:rsidRPr="002763B3">
        <w:rPr>
          <w:lang w:val="en-US"/>
        </w:rPr>
        <w:t>hiệu</w:t>
      </w:r>
      <w:proofErr w:type="spellEnd"/>
      <w:r w:rsidR="0090602E" w:rsidRPr="002763B3">
        <w:rPr>
          <w:lang w:val="en-US"/>
        </w:rPr>
        <w:t xml:space="preserve"> </w:t>
      </w:r>
      <w:proofErr w:type="spellStart"/>
      <w:r w:rsidR="0090602E" w:rsidRPr="002763B3">
        <w:rPr>
          <w:lang w:val="en-US"/>
        </w:rPr>
        <w:t>lực</w:t>
      </w:r>
      <w:proofErr w:type="spellEnd"/>
      <w:r w:rsidR="0090602E" w:rsidRPr="002763B3">
        <w:rPr>
          <w:lang w:val="en-US"/>
        </w:rPr>
        <w:t xml:space="preserve"> </w:t>
      </w:r>
      <w:proofErr w:type="spellStart"/>
      <w:r w:rsidR="0090602E" w:rsidRPr="002763B3">
        <w:rPr>
          <w:lang w:val="en-US"/>
        </w:rPr>
        <w:t>kể</w:t>
      </w:r>
      <w:proofErr w:type="spellEnd"/>
      <w:r w:rsidR="0090602E" w:rsidRPr="002763B3">
        <w:rPr>
          <w:lang w:val="en-US"/>
        </w:rPr>
        <w:t xml:space="preserve"> </w:t>
      </w:r>
      <w:proofErr w:type="spellStart"/>
      <w:r w:rsidR="0090602E" w:rsidRPr="002763B3">
        <w:rPr>
          <w:lang w:val="en-US"/>
        </w:rPr>
        <w:t>từ</w:t>
      </w:r>
      <w:proofErr w:type="spellEnd"/>
      <w:r w:rsidR="0090602E" w:rsidRPr="002763B3">
        <w:rPr>
          <w:lang w:val="en-US"/>
        </w:rPr>
        <w:t xml:space="preserve"> </w:t>
      </w:r>
      <w:proofErr w:type="spellStart"/>
      <w:r w:rsidR="0090602E" w:rsidRPr="002763B3">
        <w:rPr>
          <w:lang w:val="en-US"/>
        </w:rPr>
        <w:t>ngày</w:t>
      </w:r>
      <w:proofErr w:type="spellEnd"/>
      <w:r w:rsidR="0090602E" w:rsidRPr="002763B3">
        <w:rPr>
          <w:lang w:val="en-US"/>
        </w:rPr>
        <w:t xml:space="preserve"> 31 </w:t>
      </w:r>
      <w:proofErr w:type="spellStart"/>
      <w:r w:rsidR="0090602E" w:rsidRPr="002763B3">
        <w:rPr>
          <w:lang w:val="en-US"/>
        </w:rPr>
        <w:t>tháng</w:t>
      </w:r>
      <w:proofErr w:type="spellEnd"/>
      <w:r w:rsidR="0090602E" w:rsidRPr="002763B3">
        <w:rPr>
          <w:lang w:val="en-US"/>
        </w:rPr>
        <w:t xml:space="preserve"> 01 </w:t>
      </w:r>
      <w:proofErr w:type="spellStart"/>
      <w:r w:rsidR="0090602E" w:rsidRPr="002763B3">
        <w:rPr>
          <w:lang w:val="en-US"/>
        </w:rPr>
        <w:t>năm</w:t>
      </w:r>
      <w:proofErr w:type="spellEnd"/>
      <w:r w:rsidR="0090602E" w:rsidRPr="002763B3">
        <w:rPr>
          <w:lang w:val="en-US"/>
        </w:rPr>
        <w:t xml:space="preserve"> 2026</w:t>
      </w:r>
      <w:r w:rsidR="0033758A" w:rsidRPr="002763B3">
        <w:rPr>
          <w:lang w:val="en-US"/>
        </w:rPr>
        <w:t xml:space="preserve">. </w:t>
      </w:r>
    </w:p>
  </w:footnote>
  <w:footnote w:id="244">
    <w:p w14:paraId="1C7C5266" w14:textId="77777777" w:rsidR="00A21594" w:rsidRPr="002763B3" w:rsidRDefault="00A21594" w:rsidP="00A21594">
      <w:pPr>
        <w:pStyle w:val="FootnoteText"/>
        <w:spacing w:before="0" w:line="240" w:lineRule="auto"/>
        <w:rPr>
          <w:lang w:val="en-US"/>
        </w:rPr>
      </w:pPr>
      <w:r w:rsidRPr="002763B3">
        <w:rPr>
          <w:rStyle w:val="FootnoteReference"/>
        </w:rPr>
        <w:footnoteRef/>
      </w:r>
      <w:r w:rsidRPr="002763B3">
        <w:t xml:space="preserve"> </w:t>
      </w:r>
      <w:proofErr w:type="spellStart"/>
      <w:r w:rsidRPr="002763B3">
        <w:rPr>
          <w:lang w:val="en-US"/>
        </w:rPr>
        <w:t>Mẫu</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Pr="002763B3">
        <w:rPr>
          <w:lang w:val="en-US"/>
        </w:rPr>
        <w:t>bởi</w:t>
      </w:r>
      <w:proofErr w:type="spellEnd"/>
      <w:r w:rsidRPr="002763B3">
        <w:rPr>
          <w:lang w:val="en-US"/>
        </w:rPr>
        <w:t xml:space="preserve"> </w:t>
      </w:r>
      <w:proofErr w:type="spellStart"/>
      <w:r w:rsidRPr="002763B3">
        <w:rPr>
          <w:lang w:val="en-US"/>
        </w:rPr>
        <w:t>mẫu</w:t>
      </w:r>
      <w:proofErr w:type="spellEnd"/>
      <w:r w:rsidRPr="002763B3">
        <w:rPr>
          <w:lang w:val="en-US"/>
        </w:rPr>
        <w:t xml:space="preserve"> </w:t>
      </w:r>
      <w:proofErr w:type="spellStart"/>
      <w:r w:rsidRPr="002763B3">
        <w:rPr>
          <w:lang w:val="en-US"/>
        </w:rPr>
        <w:t>số</w:t>
      </w:r>
      <w:proofErr w:type="spellEnd"/>
      <w:r w:rsidRPr="002763B3">
        <w:rPr>
          <w:lang w:val="en-US"/>
        </w:rPr>
        <w:t xml:space="preserve"> 45 ban </w:t>
      </w:r>
      <w:proofErr w:type="spellStart"/>
      <w:r w:rsidRPr="002763B3">
        <w:rPr>
          <w:lang w:val="en-US"/>
        </w:rPr>
        <w:t>hành</w:t>
      </w:r>
      <w:proofErr w:type="spellEnd"/>
      <w:r w:rsidRPr="002763B3">
        <w:rPr>
          <w:lang w:val="en-US"/>
        </w:rPr>
        <w:t xml:space="preserve"> </w:t>
      </w:r>
      <w:proofErr w:type="spellStart"/>
      <w:r w:rsidRPr="002763B3">
        <w:rPr>
          <w:lang w:val="en-US"/>
        </w:rPr>
        <w:t>kèm</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151/2025/NĐ-CP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dịnh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 </w:t>
      </w:r>
      <w:proofErr w:type="spellStart"/>
      <w:r w:rsidRPr="002763B3">
        <w:rPr>
          <w:lang w:val="en-US"/>
        </w:rPr>
        <w:t>của</w:t>
      </w:r>
      <w:proofErr w:type="spellEnd"/>
      <w:r w:rsidRPr="002763B3">
        <w:rPr>
          <w:lang w:val="en-US"/>
        </w:rPr>
        <w:t xml:space="preserve"> </w:t>
      </w:r>
      <w:proofErr w:type="spellStart"/>
      <w:r w:rsidRPr="002763B3">
        <w:rPr>
          <w:lang w:val="en-US"/>
        </w:rPr>
        <w:t>Chính</w:t>
      </w:r>
      <w:proofErr w:type="spellEnd"/>
      <w:r w:rsidRPr="002763B3">
        <w:rPr>
          <w:lang w:val="en-US"/>
        </w:rPr>
        <w:t xml:space="preserve"> </w:t>
      </w:r>
      <w:proofErr w:type="spellStart"/>
      <w:r w:rsidRPr="002763B3">
        <w:rPr>
          <w:lang w:val="en-US"/>
        </w:rPr>
        <w:t>phủ</w:t>
      </w:r>
      <w:proofErr w:type="spellEnd"/>
      <w:r w:rsidRPr="002763B3">
        <w:rPr>
          <w:lang w:val="en-US"/>
        </w:rPr>
        <w:t xml:space="preserve"> </w:t>
      </w:r>
      <w:proofErr w:type="spellStart"/>
      <w:r w:rsidRPr="002763B3">
        <w:rPr>
          <w:lang w:val="en-US"/>
        </w:rPr>
        <w:t>sửa</w:t>
      </w:r>
      <w:proofErr w:type="spellEnd"/>
      <w:r w:rsidRPr="002763B3">
        <w:rPr>
          <w:lang w:val="en-US"/>
        </w:rPr>
        <w:t xml:space="preserve"> </w:t>
      </w:r>
      <w:proofErr w:type="spellStart"/>
      <w:r w:rsidRPr="002763B3">
        <w:rPr>
          <w:lang w:val="en-US"/>
        </w:rPr>
        <w:t>đổi</w:t>
      </w:r>
      <w:proofErr w:type="spellEnd"/>
      <w:r w:rsidRPr="002763B3">
        <w:rPr>
          <w:lang w:val="en-US"/>
        </w:rPr>
        <w:t xml:space="preserve">, </w:t>
      </w:r>
      <w:proofErr w:type="spellStart"/>
      <w:r w:rsidRPr="002763B3">
        <w:rPr>
          <w:lang w:val="en-US"/>
        </w:rPr>
        <w:t>bổ</w:t>
      </w:r>
      <w:proofErr w:type="spellEnd"/>
      <w:r w:rsidRPr="002763B3">
        <w:rPr>
          <w:lang w:val="en-US"/>
        </w:rPr>
        <w:t xml:space="preserve"> sung </w:t>
      </w:r>
      <w:proofErr w:type="spellStart"/>
      <w:r w:rsidRPr="002763B3">
        <w:rPr>
          <w:lang w:val="en-US"/>
        </w:rPr>
        <w:t>một</w:t>
      </w:r>
      <w:proofErr w:type="spellEnd"/>
      <w:r w:rsidRPr="002763B3">
        <w:rPr>
          <w:lang w:val="en-US"/>
        </w:rPr>
        <w:t xml:space="preserve"> </w:t>
      </w:r>
      <w:proofErr w:type="spellStart"/>
      <w:r w:rsidRPr="002763B3">
        <w:rPr>
          <w:lang w:val="en-US"/>
        </w:rPr>
        <w:t>số</w:t>
      </w:r>
      <w:proofErr w:type="spellEnd"/>
      <w:r w:rsidRPr="002763B3">
        <w:rPr>
          <w:lang w:val="en-US"/>
        </w:rPr>
        <w:t xml:space="preserve"> </w:t>
      </w:r>
      <w:proofErr w:type="spellStart"/>
      <w:r w:rsidRPr="002763B3">
        <w:rPr>
          <w:lang w:val="en-US"/>
        </w:rPr>
        <w:t>điều</w:t>
      </w:r>
      <w:proofErr w:type="spellEnd"/>
      <w:r w:rsidRPr="002763B3">
        <w:rPr>
          <w:lang w:val="en-US"/>
        </w:rPr>
        <w:t xml:space="preserve"> </w:t>
      </w:r>
      <w:proofErr w:type="spellStart"/>
      <w:r w:rsidRPr="002763B3">
        <w:rPr>
          <w:lang w:val="en-US"/>
        </w:rPr>
        <w:t>của</w:t>
      </w:r>
      <w:proofErr w:type="spellEnd"/>
      <w:r w:rsidRPr="002763B3">
        <w:rPr>
          <w:lang w:val="en-US"/>
        </w:rPr>
        <w:t xml:space="preserve"> </w:t>
      </w:r>
      <w:proofErr w:type="spellStart"/>
      <w:r w:rsidRPr="002763B3">
        <w:rPr>
          <w:lang w:val="en-US"/>
        </w:rPr>
        <w:t>các</w:t>
      </w:r>
      <w:proofErr w:type="spellEnd"/>
      <w:r w:rsidRPr="002763B3">
        <w:rPr>
          <w:lang w:val="en-US"/>
        </w:rPr>
        <w:t xml:space="preserve">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chi </w:t>
      </w:r>
      <w:proofErr w:type="spellStart"/>
      <w:r w:rsidRPr="002763B3">
        <w:rPr>
          <w:lang w:val="en-US"/>
        </w:rPr>
        <w:t>tiết</w:t>
      </w:r>
      <w:proofErr w:type="spellEnd"/>
      <w:r w:rsidRPr="002763B3">
        <w:rPr>
          <w:lang w:val="en-US"/>
        </w:rPr>
        <w:t xml:space="preserve"> </w:t>
      </w:r>
      <w:proofErr w:type="spellStart"/>
      <w:r w:rsidRPr="002763B3">
        <w:rPr>
          <w:lang w:val="en-US"/>
        </w:rPr>
        <w:t>thi</w:t>
      </w:r>
      <w:proofErr w:type="spellEnd"/>
      <w:r w:rsidRPr="002763B3">
        <w:rPr>
          <w:lang w:val="en-US"/>
        </w:rPr>
        <w:t xml:space="preserve"> </w:t>
      </w:r>
      <w:proofErr w:type="spellStart"/>
      <w:r w:rsidRPr="002763B3">
        <w:rPr>
          <w:lang w:val="en-US"/>
        </w:rPr>
        <w:t>hành</w:t>
      </w:r>
      <w:proofErr w:type="spellEnd"/>
      <w:r w:rsidRPr="002763B3">
        <w:rPr>
          <w:lang w:val="en-US"/>
        </w:rPr>
        <w:t xml:space="preserve"> </w:t>
      </w:r>
      <w:proofErr w:type="spellStart"/>
      <w:r w:rsidRPr="002763B3">
        <w:rPr>
          <w:lang w:val="en-US"/>
        </w:rPr>
        <w:t>Luật</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p>
    <w:p w14:paraId="6871CAE0" w14:textId="77777777" w:rsidR="00A21594" w:rsidRPr="002763B3" w:rsidRDefault="00A21594" w:rsidP="00A21594">
      <w:pPr>
        <w:pStyle w:val="FootnoteText"/>
        <w:spacing w:before="0" w:line="240" w:lineRule="auto"/>
        <w:rPr>
          <w:lang w:val="en-US"/>
        </w:rPr>
      </w:pP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của</w:t>
      </w:r>
      <w:proofErr w:type="spellEnd"/>
      <w:r w:rsidRPr="002763B3">
        <w:rPr>
          <w:lang w:val="en-US"/>
        </w:rPr>
        <w:t xml:space="preserve">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 </w:t>
      </w:r>
      <w:proofErr w:type="spellStart"/>
      <w:r w:rsidRPr="002763B3">
        <w:rPr>
          <w:lang w:val="en-US"/>
        </w:rPr>
        <w:t>hết</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bởi</w:t>
      </w:r>
      <w:proofErr w:type="spellEnd"/>
      <w:r w:rsidRPr="002763B3">
        <w:rPr>
          <w:lang w:val="en-US"/>
        </w:rPr>
        <w:t xml:space="preserve"> </w:t>
      </w:r>
      <w:proofErr w:type="spellStart"/>
      <w:r w:rsidRPr="002763B3">
        <w:rPr>
          <w:lang w:val="en-US"/>
        </w:rPr>
        <w:t>tiết</w:t>
      </w:r>
      <w:proofErr w:type="spellEnd"/>
      <w:r w:rsidRPr="002763B3">
        <w:rPr>
          <w:lang w:val="en-US"/>
        </w:rPr>
        <w:t xml:space="preserve"> g1 </w:t>
      </w:r>
      <w:proofErr w:type="spellStart"/>
      <w:r w:rsidRPr="002763B3">
        <w:rPr>
          <w:lang w:val="en-US"/>
        </w:rPr>
        <w:t>điểm</w:t>
      </w:r>
      <w:proofErr w:type="spellEnd"/>
      <w:r w:rsidRPr="002763B3">
        <w:rPr>
          <w:lang w:val="en-US"/>
        </w:rPr>
        <w:t xml:space="preserve"> g </w:t>
      </w:r>
      <w:proofErr w:type="spellStart"/>
      <w:r w:rsidRPr="002763B3">
        <w:rPr>
          <w:lang w:val="en-US"/>
        </w:rPr>
        <w:t>khoản</w:t>
      </w:r>
      <w:proofErr w:type="spellEnd"/>
      <w:r w:rsidRPr="002763B3">
        <w:rPr>
          <w:lang w:val="en-US"/>
        </w:rPr>
        <w:t xml:space="preserve"> 3 </w:t>
      </w:r>
      <w:proofErr w:type="spellStart"/>
      <w:r w:rsidRPr="002763B3">
        <w:rPr>
          <w:lang w:val="en-US"/>
        </w:rPr>
        <w:t>Điều</w:t>
      </w:r>
      <w:proofErr w:type="spellEnd"/>
      <w:r w:rsidRPr="002763B3">
        <w:rPr>
          <w:lang w:val="en-US"/>
        </w:rPr>
        <w:t xml:space="preserve"> 16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49/2026/NĐ-CP</w:t>
      </w:r>
      <w:r w:rsidRPr="002763B3">
        <w:t xml:space="preserve"> </w:t>
      </w:r>
      <w:proofErr w:type="spellStart"/>
      <w:r w:rsidRPr="002763B3">
        <w:rPr>
          <w:lang w:val="en-US"/>
        </w:rPr>
        <w:t>ngày</w:t>
      </w:r>
      <w:proofErr w:type="spellEnd"/>
      <w:r w:rsidRPr="002763B3">
        <w:rPr>
          <w:lang w:val="en-US"/>
        </w:rPr>
        <w:t xml:space="preserve"> 31 </w:t>
      </w:r>
      <w:proofErr w:type="spellStart"/>
      <w:r w:rsidRPr="002763B3">
        <w:rPr>
          <w:lang w:val="en-US"/>
        </w:rPr>
        <w:t>tháng</w:t>
      </w:r>
      <w:proofErr w:type="spellEnd"/>
      <w:r w:rsidRPr="002763B3">
        <w:rPr>
          <w:lang w:val="en-US"/>
        </w:rPr>
        <w:t xml:space="preserve"> 01 </w:t>
      </w:r>
      <w:proofErr w:type="spellStart"/>
      <w:r w:rsidRPr="002763B3">
        <w:rPr>
          <w:lang w:val="en-US"/>
        </w:rPr>
        <w:t>năm</w:t>
      </w:r>
      <w:proofErr w:type="spellEnd"/>
      <w:r w:rsidRPr="002763B3">
        <w:rPr>
          <w:lang w:val="en-US"/>
        </w:rPr>
        <w:t xml:space="preserve"> 2026 </w:t>
      </w:r>
      <w:proofErr w:type="spellStart"/>
      <w:r w:rsidRPr="002763B3">
        <w:rPr>
          <w:lang w:val="en-US"/>
        </w:rPr>
        <w:t>của</w:t>
      </w:r>
      <w:proofErr w:type="spellEnd"/>
      <w:r w:rsidRPr="002763B3">
        <w:rPr>
          <w:lang w:val="en-US"/>
        </w:rPr>
        <w:t xml:space="preserve"> </w:t>
      </w:r>
      <w:proofErr w:type="spellStart"/>
      <w:r w:rsidRPr="002763B3">
        <w:rPr>
          <w:lang w:val="en-US"/>
        </w:rPr>
        <w:t>Chính</w:t>
      </w:r>
      <w:proofErr w:type="spellEnd"/>
      <w:r w:rsidRPr="002763B3">
        <w:rPr>
          <w:lang w:val="en-US"/>
        </w:rPr>
        <w:t xml:space="preserve"> </w:t>
      </w:r>
      <w:proofErr w:type="spellStart"/>
      <w:r w:rsidRPr="002763B3">
        <w:rPr>
          <w:lang w:val="en-US"/>
        </w:rPr>
        <w:t>phủ</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chi </w:t>
      </w:r>
      <w:proofErr w:type="spellStart"/>
      <w:r w:rsidRPr="002763B3">
        <w:rPr>
          <w:lang w:val="en-US"/>
        </w:rPr>
        <w:t>tiết</w:t>
      </w:r>
      <w:proofErr w:type="spellEnd"/>
      <w:r w:rsidRPr="002763B3">
        <w:rPr>
          <w:lang w:val="en-US"/>
        </w:rPr>
        <w:t xml:space="preserve"> </w:t>
      </w:r>
      <w:proofErr w:type="spellStart"/>
      <w:r w:rsidRPr="002763B3">
        <w:rPr>
          <w:lang w:val="en-US"/>
        </w:rPr>
        <w:t>và</w:t>
      </w:r>
      <w:proofErr w:type="spellEnd"/>
      <w:r w:rsidRPr="002763B3">
        <w:rPr>
          <w:lang w:val="en-US"/>
        </w:rPr>
        <w:t xml:space="preserve"> </w:t>
      </w:r>
      <w:proofErr w:type="spellStart"/>
      <w:r w:rsidRPr="002763B3">
        <w:rPr>
          <w:lang w:val="en-US"/>
        </w:rPr>
        <w:t>hướng</w:t>
      </w:r>
      <w:proofErr w:type="spellEnd"/>
      <w:r w:rsidRPr="002763B3">
        <w:rPr>
          <w:lang w:val="en-US"/>
        </w:rPr>
        <w:t xml:space="preserve"> </w:t>
      </w:r>
      <w:proofErr w:type="spellStart"/>
      <w:r w:rsidRPr="002763B3">
        <w:rPr>
          <w:lang w:val="en-US"/>
        </w:rPr>
        <w:t>dẫn</w:t>
      </w:r>
      <w:proofErr w:type="spellEnd"/>
      <w:r w:rsidRPr="002763B3">
        <w:rPr>
          <w:lang w:val="en-US"/>
        </w:rPr>
        <w:t xml:space="preserve"> </w:t>
      </w:r>
      <w:proofErr w:type="spellStart"/>
      <w:r w:rsidRPr="002763B3">
        <w:rPr>
          <w:lang w:val="en-US"/>
        </w:rPr>
        <w:t>một</w:t>
      </w:r>
      <w:proofErr w:type="spellEnd"/>
      <w:r w:rsidRPr="002763B3">
        <w:rPr>
          <w:lang w:val="en-US"/>
        </w:rPr>
        <w:t xml:space="preserve"> </w:t>
      </w:r>
      <w:proofErr w:type="spellStart"/>
      <w:r w:rsidRPr="002763B3">
        <w:rPr>
          <w:lang w:val="en-US"/>
        </w:rPr>
        <w:t>số</w:t>
      </w:r>
      <w:proofErr w:type="spellEnd"/>
      <w:r w:rsidRPr="002763B3">
        <w:rPr>
          <w:lang w:val="en-US"/>
        </w:rPr>
        <w:t xml:space="preserve"> </w:t>
      </w:r>
      <w:proofErr w:type="spellStart"/>
      <w:r w:rsidRPr="002763B3">
        <w:rPr>
          <w:lang w:val="en-US"/>
        </w:rPr>
        <w:t>điều</w:t>
      </w:r>
      <w:proofErr w:type="spellEnd"/>
      <w:r w:rsidRPr="002763B3">
        <w:rPr>
          <w:lang w:val="en-US"/>
        </w:rPr>
        <w:t xml:space="preserve"> </w:t>
      </w:r>
      <w:proofErr w:type="spellStart"/>
      <w:r w:rsidRPr="002763B3">
        <w:rPr>
          <w:lang w:val="en-US"/>
        </w:rPr>
        <w:t>của</w:t>
      </w:r>
      <w:proofErr w:type="spellEnd"/>
      <w:r w:rsidRPr="002763B3">
        <w:rPr>
          <w:lang w:val="en-US"/>
        </w:rPr>
        <w:t xml:space="preserve"> </w:t>
      </w:r>
      <w:proofErr w:type="spellStart"/>
      <w:r w:rsidRPr="002763B3">
        <w:rPr>
          <w:lang w:val="en-US"/>
        </w:rPr>
        <w:t>Nghị</w:t>
      </w:r>
      <w:proofErr w:type="spellEnd"/>
      <w:r w:rsidRPr="002763B3">
        <w:rPr>
          <w:lang w:val="en-US"/>
        </w:rPr>
        <w:t xml:space="preserve"> </w:t>
      </w:r>
      <w:proofErr w:type="spellStart"/>
      <w:r w:rsidRPr="002763B3">
        <w:rPr>
          <w:lang w:val="en-US"/>
        </w:rPr>
        <w:t>quyết</w:t>
      </w:r>
      <w:proofErr w:type="spellEnd"/>
      <w:r w:rsidRPr="002763B3">
        <w:rPr>
          <w:lang w:val="en-US"/>
        </w:rPr>
        <w:t xml:space="preserve"> </w:t>
      </w:r>
      <w:proofErr w:type="spellStart"/>
      <w:r w:rsidRPr="002763B3">
        <w:rPr>
          <w:lang w:val="en-US"/>
        </w:rPr>
        <w:t>số</w:t>
      </w:r>
      <w:proofErr w:type="spellEnd"/>
      <w:r w:rsidRPr="002763B3">
        <w:rPr>
          <w:lang w:val="en-US"/>
        </w:rPr>
        <w:t xml:space="preserve"> 254/2025/QH15 </w:t>
      </w:r>
      <w:proofErr w:type="spellStart"/>
      <w:r w:rsidRPr="002763B3">
        <w:rPr>
          <w:lang w:val="en-US"/>
        </w:rPr>
        <w:t>của</w:t>
      </w:r>
      <w:proofErr w:type="spellEnd"/>
      <w:r w:rsidRPr="002763B3">
        <w:rPr>
          <w:lang w:val="en-US"/>
        </w:rPr>
        <w:t xml:space="preserve"> Quốc </w:t>
      </w:r>
      <w:proofErr w:type="spellStart"/>
      <w:r w:rsidRPr="002763B3">
        <w:rPr>
          <w:lang w:val="en-US"/>
        </w:rPr>
        <w:t>hội</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một</w:t>
      </w:r>
      <w:proofErr w:type="spellEnd"/>
      <w:r w:rsidRPr="002763B3">
        <w:rPr>
          <w:lang w:val="en-US"/>
        </w:rPr>
        <w:t xml:space="preserve"> </w:t>
      </w:r>
      <w:proofErr w:type="spellStart"/>
      <w:r w:rsidRPr="002763B3">
        <w:rPr>
          <w:lang w:val="en-US"/>
        </w:rPr>
        <w:t>số</w:t>
      </w:r>
      <w:proofErr w:type="spellEnd"/>
      <w:r w:rsidRPr="002763B3">
        <w:rPr>
          <w:lang w:val="en-US"/>
        </w:rPr>
        <w:t xml:space="preserve"> </w:t>
      </w:r>
      <w:proofErr w:type="spellStart"/>
      <w:r w:rsidRPr="002763B3">
        <w:rPr>
          <w:lang w:val="en-US"/>
        </w:rPr>
        <w:t>cơ</w:t>
      </w:r>
      <w:proofErr w:type="spellEnd"/>
      <w:r w:rsidRPr="002763B3">
        <w:rPr>
          <w:lang w:val="en-US"/>
        </w:rPr>
        <w:t xml:space="preserve"> </w:t>
      </w:r>
      <w:proofErr w:type="spellStart"/>
      <w:r w:rsidRPr="002763B3">
        <w:rPr>
          <w:lang w:val="en-US"/>
        </w:rPr>
        <w:t>chế</w:t>
      </w:r>
      <w:proofErr w:type="spellEnd"/>
      <w:r w:rsidRPr="002763B3">
        <w:rPr>
          <w:lang w:val="en-US"/>
        </w:rPr>
        <w:t xml:space="preserve">, </w:t>
      </w:r>
      <w:proofErr w:type="spellStart"/>
      <w:r w:rsidRPr="002763B3">
        <w:rPr>
          <w:lang w:val="en-US"/>
        </w:rPr>
        <w:t>chính</w:t>
      </w:r>
      <w:proofErr w:type="spellEnd"/>
      <w:r w:rsidRPr="002763B3">
        <w:rPr>
          <w:lang w:val="en-US"/>
        </w:rPr>
        <w:t xml:space="preserve"> </w:t>
      </w:r>
      <w:proofErr w:type="spellStart"/>
      <w:r w:rsidRPr="002763B3">
        <w:rPr>
          <w:lang w:val="en-US"/>
        </w:rPr>
        <w:t>sách</w:t>
      </w:r>
      <w:proofErr w:type="spellEnd"/>
      <w:r w:rsidRPr="002763B3">
        <w:rPr>
          <w:lang w:val="en-US"/>
        </w:rPr>
        <w:t xml:space="preserve"> </w:t>
      </w:r>
      <w:proofErr w:type="spellStart"/>
      <w:r w:rsidRPr="002763B3">
        <w:rPr>
          <w:lang w:val="en-US"/>
        </w:rPr>
        <w:t>tháo</w:t>
      </w:r>
      <w:proofErr w:type="spellEnd"/>
      <w:r w:rsidRPr="002763B3">
        <w:rPr>
          <w:lang w:val="en-US"/>
        </w:rPr>
        <w:t xml:space="preserve"> </w:t>
      </w:r>
      <w:proofErr w:type="spellStart"/>
      <w:r w:rsidRPr="002763B3">
        <w:rPr>
          <w:lang w:val="en-US"/>
        </w:rPr>
        <w:t>gỡ</w:t>
      </w:r>
      <w:proofErr w:type="spellEnd"/>
      <w:r w:rsidRPr="002763B3">
        <w:rPr>
          <w:lang w:val="en-US"/>
        </w:rPr>
        <w:t xml:space="preserve"> </w:t>
      </w:r>
      <w:proofErr w:type="spellStart"/>
      <w:r w:rsidRPr="002763B3">
        <w:rPr>
          <w:lang w:val="en-US"/>
        </w:rPr>
        <w:t>khó</w:t>
      </w:r>
      <w:proofErr w:type="spellEnd"/>
      <w:r w:rsidRPr="002763B3">
        <w:rPr>
          <w:lang w:val="en-US"/>
        </w:rPr>
        <w:t xml:space="preserve"> </w:t>
      </w:r>
      <w:proofErr w:type="spellStart"/>
      <w:r w:rsidRPr="002763B3">
        <w:rPr>
          <w:lang w:val="en-US"/>
        </w:rPr>
        <w:t>khăn</w:t>
      </w:r>
      <w:proofErr w:type="spellEnd"/>
      <w:r w:rsidRPr="002763B3">
        <w:rPr>
          <w:lang w:val="en-US"/>
        </w:rPr>
        <w:t xml:space="preserve">, </w:t>
      </w:r>
      <w:proofErr w:type="spellStart"/>
      <w:r w:rsidRPr="002763B3">
        <w:rPr>
          <w:lang w:val="en-US"/>
        </w:rPr>
        <w:t>vướng</w:t>
      </w:r>
      <w:proofErr w:type="spellEnd"/>
      <w:r w:rsidRPr="002763B3">
        <w:rPr>
          <w:lang w:val="en-US"/>
        </w:rPr>
        <w:t xml:space="preserve"> </w:t>
      </w:r>
      <w:proofErr w:type="spellStart"/>
      <w:r w:rsidRPr="002763B3">
        <w:rPr>
          <w:lang w:val="en-US"/>
        </w:rPr>
        <w:t>mắc</w:t>
      </w:r>
      <w:proofErr w:type="spellEnd"/>
      <w:r w:rsidRPr="002763B3">
        <w:rPr>
          <w:lang w:val="en-US"/>
        </w:rPr>
        <w:t xml:space="preserve"> </w:t>
      </w:r>
      <w:proofErr w:type="spellStart"/>
      <w:r w:rsidRPr="002763B3">
        <w:rPr>
          <w:lang w:val="en-US"/>
        </w:rPr>
        <w:t>trong</w:t>
      </w:r>
      <w:proofErr w:type="spellEnd"/>
      <w:r w:rsidRPr="002763B3">
        <w:rPr>
          <w:lang w:val="en-US"/>
        </w:rPr>
        <w:t xml:space="preserve"> </w:t>
      </w:r>
      <w:proofErr w:type="spellStart"/>
      <w:r w:rsidRPr="002763B3">
        <w:rPr>
          <w:lang w:val="en-US"/>
        </w:rPr>
        <w:t>tổ</w:t>
      </w:r>
      <w:proofErr w:type="spellEnd"/>
      <w:r w:rsidRPr="002763B3">
        <w:rPr>
          <w:lang w:val="en-US"/>
        </w:rPr>
        <w:t xml:space="preserve"> </w:t>
      </w:r>
      <w:proofErr w:type="spellStart"/>
      <w:r w:rsidRPr="002763B3">
        <w:rPr>
          <w:lang w:val="en-US"/>
        </w:rPr>
        <w:t>chức</w:t>
      </w:r>
      <w:proofErr w:type="spellEnd"/>
      <w:r w:rsidRPr="002763B3">
        <w:rPr>
          <w:lang w:val="en-US"/>
        </w:rPr>
        <w:t xml:space="preserve"> </w:t>
      </w:r>
      <w:proofErr w:type="spellStart"/>
      <w:r w:rsidRPr="002763B3">
        <w:rPr>
          <w:lang w:val="en-US"/>
        </w:rPr>
        <w:t>thi</w:t>
      </w:r>
      <w:proofErr w:type="spellEnd"/>
      <w:r w:rsidRPr="002763B3">
        <w:rPr>
          <w:lang w:val="en-US"/>
        </w:rPr>
        <w:t xml:space="preserve"> </w:t>
      </w:r>
      <w:proofErr w:type="spellStart"/>
      <w:r w:rsidRPr="002763B3">
        <w:rPr>
          <w:lang w:val="en-US"/>
        </w:rPr>
        <w:t>hành</w:t>
      </w:r>
      <w:proofErr w:type="spellEnd"/>
      <w:r w:rsidRPr="002763B3">
        <w:rPr>
          <w:lang w:val="en-US"/>
        </w:rPr>
        <w:t xml:space="preserve"> </w:t>
      </w:r>
      <w:proofErr w:type="spellStart"/>
      <w:r w:rsidRPr="002763B3">
        <w:rPr>
          <w:lang w:val="en-US"/>
        </w:rPr>
        <w:t>Luật</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31 </w:t>
      </w:r>
      <w:proofErr w:type="spellStart"/>
      <w:r w:rsidRPr="002763B3">
        <w:rPr>
          <w:lang w:val="en-US"/>
        </w:rPr>
        <w:t>tháng</w:t>
      </w:r>
      <w:proofErr w:type="spellEnd"/>
      <w:r w:rsidRPr="002763B3">
        <w:rPr>
          <w:lang w:val="en-US"/>
        </w:rPr>
        <w:t xml:space="preserve"> 01 </w:t>
      </w:r>
      <w:proofErr w:type="spellStart"/>
      <w:r w:rsidRPr="002763B3">
        <w:rPr>
          <w:lang w:val="en-US"/>
        </w:rPr>
        <w:t>năm</w:t>
      </w:r>
      <w:proofErr w:type="spellEnd"/>
      <w:r w:rsidRPr="002763B3">
        <w:rPr>
          <w:lang w:val="en-US"/>
        </w:rPr>
        <w:t xml:space="preserve"> 2026.</w:t>
      </w:r>
    </w:p>
  </w:footnote>
  <w:footnote w:id="245">
    <w:p w14:paraId="7CFEECA2" w14:textId="77777777" w:rsidR="00A21594" w:rsidRPr="002763B3" w:rsidRDefault="00A21594" w:rsidP="00A21594">
      <w:pPr>
        <w:pStyle w:val="FootnoteText"/>
        <w:spacing w:before="0" w:line="240" w:lineRule="auto"/>
        <w:rPr>
          <w:lang w:val="en-US"/>
        </w:rPr>
      </w:pPr>
      <w:r w:rsidRPr="002763B3">
        <w:rPr>
          <w:rStyle w:val="FootnoteReference"/>
        </w:rPr>
        <w:footnoteRef/>
      </w:r>
      <w:r w:rsidRPr="002763B3">
        <w:t xml:space="preserve"> </w:t>
      </w:r>
      <w:proofErr w:type="spellStart"/>
      <w:r w:rsidRPr="002763B3">
        <w:rPr>
          <w:lang w:val="en-US"/>
        </w:rPr>
        <w:t>Mẫu</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Pr="002763B3">
        <w:rPr>
          <w:lang w:val="en-US"/>
        </w:rPr>
        <w:t>bởi</w:t>
      </w:r>
      <w:proofErr w:type="spellEnd"/>
      <w:r w:rsidRPr="002763B3">
        <w:rPr>
          <w:lang w:val="en-US"/>
        </w:rPr>
        <w:t xml:space="preserve"> </w:t>
      </w:r>
      <w:proofErr w:type="spellStart"/>
      <w:r w:rsidRPr="002763B3">
        <w:rPr>
          <w:lang w:val="en-US"/>
        </w:rPr>
        <w:t>mẫu</w:t>
      </w:r>
      <w:proofErr w:type="spellEnd"/>
      <w:r w:rsidRPr="002763B3">
        <w:rPr>
          <w:lang w:val="en-US"/>
        </w:rPr>
        <w:t xml:space="preserve"> </w:t>
      </w:r>
      <w:proofErr w:type="spellStart"/>
      <w:r w:rsidRPr="002763B3">
        <w:rPr>
          <w:lang w:val="en-US"/>
        </w:rPr>
        <w:t>số</w:t>
      </w:r>
      <w:proofErr w:type="spellEnd"/>
      <w:r w:rsidRPr="002763B3">
        <w:rPr>
          <w:lang w:val="en-US"/>
        </w:rPr>
        <w:t xml:space="preserve"> 46 ban </w:t>
      </w:r>
      <w:proofErr w:type="spellStart"/>
      <w:r w:rsidRPr="002763B3">
        <w:rPr>
          <w:lang w:val="en-US"/>
        </w:rPr>
        <w:t>hành</w:t>
      </w:r>
      <w:proofErr w:type="spellEnd"/>
      <w:r w:rsidRPr="002763B3">
        <w:rPr>
          <w:lang w:val="en-US"/>
        </w:rPr>
        <w:t xml:space="preserve"> </w:t>
      </w:r>
      <w:proofErr w:type="spellStart"/>
      <w:r w:rsidRPr="002763B3">
        <w:rPr>
          <w:lang w:val="en-US"/>
        </w:rPr>
        <w:t>kèm</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151/2025/NĐ-CP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dịnh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 </w:t>
      </w:r>
      <w:proofErr w:type="spellStart"/>
      <w:r w:rsidRPr="002763B3">
        <w:rPr>
          <w:lang w:val="en-US"/>
        </w:rPr>
        <w:t>của</w:t>
      </w:r>
      <w:proofErr w:type="spellEnd"/>
      <w:r w:rsidRPr="002763B3">
        <w:rPr>
          <w:lang w:val="en-US"/>
        </w:rPr>
        <w:t xml:space="preserve"> </w:t>
      </w:r>
      <w:proofErr w:type="spellStart"/>
      <w:r w:rsidRPr="002763B3">
        <w:rPr>
          <w:lang w:val="en-US"/>
        </w:rPr>
        <w:t>Chính</w:t>
      </w:r>
      <w:proofErr w:type="spellEnd"/>
      <w:r w:rsidRPr="002763B3">
        <w:rPr>
          <w:lang w:val="en-US"/>
        </w:rPr>
        <w:t xml:space="preserve"> </w:t>
      </w:r>
      <w:proofErr w:type="spellStart"/>
      <w:r w:rsidRPr="002763B3">
        <w:rPr>
          <w:lang w:val="en-US"/>
        </w:rPr>
        <w:t>phủ</w:t>
      </w:r>
      <w:proofErr w:type="spellEnd"/>
      <w:r w:rsidRPr="002763B3">
        <w:rPr>
          <w:lang w:val="en-US"/>
        </w:rPr>
        <w:t xml:space="preserve"> </w:t>
      </w:r>
      <w:proofErr w:type="spellStart"/>
      <w:r w:rsidRPr="002763B3">
        <w:rPr>
          <w:lang w:val="en-US"/>
        </w:rPr>
        <w:t>sửa</w:t>
      </w:r>
      <w:proofErr w:type="spellEnd"/>
      <w:r w:rsidRPr="002763B3">
        <w:rPr>
          <w:lang w:val="en-US"/>
        </w:rPr>
        <w:t xml:space="preserve"> </w:t>
      </w:r>
      <w:proofErr w:type="spellStart"/>
      <w:r w:rsidRPr="002763B3">
        <w:rPr>
          <w:lang w:val="en-US"/>
        </w:rPr>
        <w:t>đổi</w:t>
      </w:r>
      <w:proofErr w:type="spellEnd"/>
      <w:r w:rsidRPr="002763B3">
        <w:rPr>
          <w:lang w:val="en-US"/>
        </w:rPr>
        <w:t xml:space="preserve">, </w:t>
      </w:r>
      <w:proofErr w:type="spellStart"/>
      <w:r w:rsidRPr="002763B3">
        <w:rPr>
          <w:lang w:val="en-US"/>
        </w:rPr>
        <w:t>bổ</w:t>
      </w:r>
      <w:proofErr w:type="spellEnd"/>
      <w:r w:rsidRPr="002763B3">
        <w:rPr>
          <w:lang w:val="en-US"/>
        </w:rPr>
        <w:t xml:space="preserve"> sung </w:t>
      </w:r>
      <w:proofErr w:type="spellStart"/>
      <w:r w:rsidRPr="002763B3">
        <w:rPr>
          <w:lang w:val="en-US"/>
        </w:rPr>
        <w:t>một</w:t>
      </w:r>
      <w:proofErr w:type="spellEnd"/>
      <w:r w:rsidRPr="002763B3">
        <w:rPr>
          <w:lang w:val="en-US"/>
        </w:rPr>
        <w:t xml:space="preserve"> </w:t>
      </w:r>
      <w:proofErr w:type="spellStart"/>
      <w:r w:rsidRPr="002763B3">
        <w:rPr>
          <w:lang w:val="en-US"/>
        </w:rPr>
        <w:t>số</w:t>
      </w:r>
      <w:proofErr w:type="spellEnd"/>
      <w:r w:rsidRPr="002763B3">
        <w:rPr>
          <w:lang w:val="en-US"/>
        </w:rPr>
        <w:t xml:space="preserve"> </w:t>
      </w:r>
      <w:proofErr w:type="spellStart"/>
      <w:r w:rsidRPr="002763B3">
        <w:rPr>
          <w:lang w:val="en-US"/>
        </w:rPr>
        <w:t>điều</w:t>
      </w:r>
      <w:proofErr w:type="spellEnd"/>
      <w:r w:rsidRPr="002763B3">
        <w:rPr>
          <w:lang w:val="en-US"/>
        </w:rPr>
        <w:t xml:space="preserve"> </w:t>
      </w:r>
      <w:proofErr w:type="spellStart"/>
      <w:r w:rsidRPr="002763B3">
        <w:rPr>
          <w:lang w:val="en-US"/>
        </w:rPr>
        <w:t>của</w:t>
      </w:r>
      <w:proofErr w:type="spellEnd"/>
      <w:r w:rsidRPr="002763B3">
        <w:rPr>
          <w:lang w:val="en-US"/>
        </w:rPr>
        <w:t xml:space="preserve"> </w:t>
      </w:r>
      <w:proofErr w:type="spellStart"/>
      <w:r w:rsidRPr="002763B3">
        <w:rPr>
          <w:lang w:val="en-US"/>
        </w:rPr>
        <w:t>các</w:t>
      </w:r>
      <w:proofErr w:type="spellEnd"/>
      <w:r w:rsidRPr="002763B3">
        <w:rPr>
          <w:lang w:val="en-US"/>
        </w:rPr>
        <w:t xml:space="preserve">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chi </w:t>
      </w:r>
      <w:proofErr w:type="spellStart"/>
      <w:r w:rsidRPr="002763B3">
        <w:rPr>
          <w:lang w:val="en-US"/>
        </w:rPr>
        <w:t>tiết</w:t>
      </w:r>
      <w:proofErr w:type="spellEnd"/>
      <w:r w:rsidRPr="002763B3">
        <w:rPr>
          <w:lang w:val="en-US"/>
        </w:rPr>
        <w:t xml:space="preserve"> </w:t>
      </w:r>
      <w:proofErr w:type="spellStart"/>
      <w:r w:rsidRPr="002763B3">
        <w:rPr>
          <w:lang w:val="en-US"/>
        </w:rPr>
        <w:t>thi</w:t>
      </w:r>
      <w:proofErr w:type="spellEnd"/>
      <w:r w:rsidRPr="002763B3">
        <w:rPr>
          <w:lang w:val="en-US"/>
        </w:rPr>
        <w:t xml:space="preserve"> </w:t>
      </w:r>
      <w:proofErr w:type="spellStart"/>
      <w:r w:rsidRPr="002763B3">
        <w:rPr>
          <w:lang w:val="en-US"/>
        </w:rPr>
        <w:t>hành</w:t>
      </w:r>
      <w:proofErr w:type="spellEnd"/>
      <w:r w:rsidRPr="002763B3">
        <w:rPr>
          <w:lang w:val="en-US"/>
        </w:rPr>
        <w:t xml:space="preserve"> </w:t>
      </w:r>
      <w:proofErr w:type="spellStart"/>
      <w:r w:rsidRPr="002763B3">
        <w:rPr>
          <w:lang w:val="en-US"/>
        </w:rPr>
        <w:t>Luật</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p>
    <w:p w14:paraId="5AC90DFE" w14:textId="77777777" w:rsidR="00A21594" w:rsidRPr="002763B3" w:rsidRDefault="00A21594" w:rsidP="00A21594">
      <w:pPr>
        <w:pStyle w:val="FootnoteText"/>
        <w:spacing w:before="0" w:line="240" w:lineRule="auto"/>
        <w:rPr>
          <w:lang w:val="en-US"/>
        </w:rPr>
      </w:pP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của</w:t>
      </w:r>
      <w:proofErr w:type="spellEnd"/>
      <w:r w:rsidRPr="002763B3">
        <w:rPr>
          <w:lang w:val="en-US"/>
        </w:rPr>
        <w:t xml:space="preserve">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 </w:t>
      </w:r>
      <w:proofErr w:type="spellStart"/>
      <w:r w:rsidRPr="002763B3">
        <w:rPr>
          <w:lang w:val="en-US"/>
        </w:rPr>
        <w:t>hết</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bởi</w:t>
      </w:r>
      <w:proofErr w:type="spellEnd"/>
      <w:r w:rsidRPr="002763B3">
        <w:rPr>
          <w:lang w:val="en-US"/>
        </w:rPr>
        <w:t xml:space="preserve"> </w:t>
      </w:r>
      <w:proofErr w:type="spellStart"/>
      <w:r w:rsidRPr="002763B3">
        <w:rPr>
          <w:lang w:val="en-US"/>
        </w:rPr>
        <w:t>tiết</w:t>
      </w:r>
      <w:proofErr w:type="spellEnd"/>
      <w:r w:rsidRPr="002763B3">
        <w:rPr>
          <w:lang w:val="en-US"/>
        </w:rPr>
        <w:t xml:space="preserve"> g1 </w:t>
      </w:r>
      <w:proofErr w:type="spellStart"/>
      <w:r w:rsidRPr="002763B3">
        <w:rPr>
          <w:lang w:val="en-US"/>
        </w:rPr>
        <w:t>điểm</w:t>
      </w:r>
      <w:proofErr w:type="spellEnd"/>
      <w:r w:rsidRPr="002763B3">
        <w:rPr>
          <w:lang w:val="en-US"/>
        </w:rPr>
        <w:t xml:space="preserve"> g </w:t>
      </w:r>
      <w:proofErr w:type="spellStart"/>
      <w:r w:rsidRPr="002763B3">
        <w:rPr>
          <w:lang w:val="en-US"/>
        </w:rPr>
        <w:t>khoản</w:t>
      </w:r>
      <w:proofErr w:type="spellEnd"/>
      <w:r w:rsidRPr="002763B3">
        <w:rPr>
          <w:lang w:val="en-US"/>
        </w:rPr>
        <w:t xml:space="preserve"> 3 </w:t>
      </w:r>
      <w:proofErr w:type="spellStart"/>
      <w:r w:rsidRPr="002763B3">
        <w:rPr>
          <w:lang w:val="en-US"/>
        </w:rPr>
        <w:t>Điều</w:t>
      </w:r>
      <w:proofErr w:type="spellEnd"/>
      <w:r w:rsidRPr="002763B3">
        <w:rPr>
          <w:lang w:val="en-US"/>
        </w:rPr>
        <w:t xml:space="preserve"> 16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49/2026/NĐ-CP</w:t>
      </w:r>
      <w:r w:rsidRPr="002763B3">
        <w:t xml:space="preserve"> </w:t>
      </w:r>
      <w:proofErr w:type="spellStart"/>
      <w:r w:rsidRPr="002763B3">
        <w:rPr>
          <w:lang w:val="en-US"/>
        </w:rPr>
        <w:t>ngày</w:t>
      </w:r>
      <w:proofErr w:type="spellEnd"/>
      <w:r w:rsidRPr="002763B3">
        <w:rPr>
          <w:lang w:val="en-US"/>
        </w:rPr>
        <w:t xml:space="preserve"> 31 </w:t>
      </w:r>
      <w:proofErr w:type="spellStart"/>
      <w:r w:rsidRPr="002763B3">
        <w:rPr>
          <w:lang w:val="en-US"/>
        </w:rPr>
        <w:t>tháng</w:t>
      </w:r>
      <w:proofErr w:type="spellEnd"/>
      <w:r w:rsidRPr="002763B3">
        <w:rPr>
          <w:lang w:val="en-US"/>
        </w:rPr>
        <w:t xml:space="preserve"> 01 </w:t>
      </w:r>
      <w:proofErr w:type="spellStart"/>
      <w:r w:rsidRPr="002763B3">
        <w:rPr>
          <w:lang w:val="en-US"/>
        </w:rPr>
        <w:t>năm</w:t>
      </w:r>
      <w:proofErr w:type="spellEnd"/>
      <w:r w:rsidRPr="002763B3">
        <w:rPr>
          <w:lang w:val="en-US"/>
        </w:rPr>
        <w:t xml:space="preserve"> 2026 </w:t>
      </w:r>
      <w:proofErr w:type="spellStart"/>
      <w:r w:rsidRPr="002763B3">
        <w:rPr>
          <w:lang w:val="en-US"/>
        </w:rPr>
        <w:t>của</w:t>
      </w:r>
      <w:proofErr w:type="spellEnd"/>
      <w:r w:rsidRPr="002763B3">
        <w:rPr>
          <w:lang w:val="en-US"/>
        </w:rPr>
        <w:t xml:space="preserve"> </w:t>
      </w:r>
      <w:proofErr w:type="spellStart"/>
      <w:r w:rsidRPr="002763B3">
        <w:rPr>
          <w:lang w:val="en-US"/>
        </w:rPr>
        <w:t>Chính</w:t>
      </w:r>
      <w:proofErr w:type="spellEnd"/>
      <w:r w:rsidRPr="002763B3">
        <w:rPr>
          <w:lang w:val="en-US"/>
        </w:rPr>
        <w:t xml:space="preserve"> </w:t>
      </w:r>
      <w:proofErr w:type="spellStart"/>
      <w:r w:rsidRPr="002763B3">
        <w:rPr>
          <w:lang w:val="en-US"/>
        </w:rPr>
        <w:t>phủ</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chi </w:t>
      </w:r>
      <w:proofErr w:type="spellStart"/>
      <w:r w:rsidRPr="002763B3">
        <w:rPr>
          <w:lang w:val="en-US"/>
        </w:rPr>
        <w:t>tiết</w:t>
      </w:r>
      <w:proofErr w:type="spellEnd"/>
      <w:r w:rsidRPr="002763B3">
        <w:rPr>
          <w:lang w:val="en-US"/>
        </w:rPr>
        <w:t xml:space="preserve"> </w:t>
      </w:r>
      <w:proofErr w:type="spellStart"/>
      <w:r w:rsidRPr="002763B3">
        <w:rPr>
          <w:lang w:val="en-US"/>
        </w:rPr>
        <w:t>và</w:t>
      </w:r>
      <w:proofErr w:type="spellEnd"/>
      <w:r w:rsidRPr="002763B3">
        <w:rPr>
          <w:lang w:val="en-US"/>
        </w:rPr>
        <w:t xml:space="preserve"> </w:t>
      </w:r>
      <w:proofErr w:type="spellStart"/>
      <w:r w:rsidRPr="002763B3">
        <w:rPr>
          <w:lang w:val="en-US"/>
        </w:rPr>
        <w:t>hướng</w:t>
      </w:r>
      <w:proofErr w:type="spellEnd"/>
      <w:r w:rsidRPr="002763B3">
        <w:rPr>
          <w:lang w:val="en-US"/>
        </w:rPr>
        <w:t xml:space="preserve"> </w:t>
      </w:r>
      <w:proofErr w:type="spellStart"/>
      <w:r w:rsidRPr="002763B3">
        <w:rPr>
          <w:lang w:val="en-US"/>
        </w:rPr>
        <w:t>dẫn</w:t>
      </w:r>
      <w:proofErr w:type="spellEnd"/>
      <w:r w:rsidRPr="002763B3">
        <w:rPr>
          <w:lang w:val="en-US"/>
        </w:rPr>
        <w:t xml:space="preserve"> </w:t>
      </w:r>
      <w:proofErr w:type="spellStart"/>
      <w:r w:rsidRPr="002763B3">
        <w:rPr>
          <w:lang w:val="en-US"/>
        </w:rPr>
        <w:t>một</w:t>
      </w:r>
      <w:proofErr w:type="spellEnd"/>
      <w:r w:rsidRPr="002763B3">
        <w:rPr>
          <w:lang w:val="en-US"/>
        </w:rPr>
        <w:t xml:space="preserve"> </w:t>
      </w:r>
      <w:proofErr w:type="spellStart"/>
      <w:r w:rsidRPr="002763B3">
        <w:rPr>
          <w:lang w:val="en-US"/>
        </w:rPr>
        <w:t>số</w:t>
      </w:r>
      <w:proofErr w:type="spellEnd"/>
      <w:r w:rsidRPr="002763B3">
        <w:rPr>
          <w:lang w:val="en-US"/>
        </w:rPr>
        <w:t xml:space="preserve"> </w:t>
      </w:r>
      <w:proofErr w:type="spellStart"/>
      <w:r w:rsidRPr="002763B3">
        <w:rPr>
          <w:lang w:val="en-US"/>
        </w:rPr>
        <w:t>điều</w:t>
      </w:r>
      <w:proofErr w:type="spellEnd"/>
      <w:r w:rsidRPr="002763B3">
        <w:rPr>
          <w:lang w:val="en-US"/>
        </w:rPr>
        <w:t xml:space="preserve"> </w:t>
      </w:r>
      <w:proofErr w:type="spellStart"/>
      <w:r w:rsidRPr="002763B3">
        <w:rPr>
          <w:lang w:val="en-US"/>
        </w:rPr>
        <w:t>của</w:t>
      </w:r>
      <w:proofErr w:type="spellEnd"/>
      <w:r w:rsidRPr="002763B3">
        <w:rPr>
          <w:lang w:val="en-US"/>
        </w:rPr>
        <w:t xml:space="preserve"> </w:t>
      </w:r>
      <w:proofErr w:type="spellStart"/>
      <w:r w:rsidRPr="002763B3">
        <w:rPr>
          <w:lang w:val="en-US"/>
        </w:rPr>
        <w:t>Nghị</w:t>
      </w:r>
      <w:proofErr w:type="spellEnd"/>
      <w:r w:rsidRPr="002763B3">
        <w:rPr>
          <w:lang w:val="en-US"/>
        </w:rPr>
        <w:t xml:space="preserve"> </w:t>
      </w:r>
      <w:proofErr w:type="spellStart"/>
      <w:r w:rsidRPr="002763B3">
        <w:rPr>
          <w:lang w:val="en-US"/>
        </w:rPr>
        <w:t>quyết</w:t>
      </w:r>
      <w:proofErr w:type="spellEnd"/>
      <w:r w:rsidRPr="002763B3">
        <w:rPr>
          <w:lang w:val="en-US"/>
        </w:rPr>
        <w:t xml:space="preserve"> </w:t>
      </w:r>
      <w:proofErr w:type="spellStart"/>
      <w:r w:rsidRPr="002763B3">
        <w:rPr>
          <w:lang w:val="en-US"/>
        </w:rPr>
        <w:t>số</w:t>
      </w:r>
      <w:proofErr w:type="spellEnd"/>
      <w:r w:rsidRPr="002763B3">
        <w:rPr>
          <w:lang w:val="en-US"/>
        </w:rPr>
        <w:t xml:space="preserve"> 254/2025/QH15 </w:t>
      </w:r>
      <w:proofErr w:type="spellStart"/>
      <w:r w:rsidRPr="002763B3">
        <w:rPr>
          <w:lang w:val="en-US"/>
        </w:rPr>
        <w:t>của</w:t>
      </w:r>
      <w:proofErr w:type="spellEnd"/>
      <w:r w:rsidRPr="002763B3">
        <w:rPr>
          <w:lang w:val="en-US"/>
        </w:rPr>
        <w:t xml:space="preserve"> Quốc </w:t>
      </w:r>
      <w:proofErr w:type="spellStart"/>
      <w:r w:rsidRPr="002763B3">
        <w:rPr>
          <w:lang w:val="en-US"/>
        </w:rPr>
        <w:t>hội</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một</w:t>
      </w:r>
      <w:proofErr w:type="spellEnd"/>
      <w:r w:rsidRPr="002763B3">
        <w:rPr>
          <w:lang w:val="en-US"/>
        </w:rPr>
        <w:t xml:space="preserve"> </w:t>
      </w:r>
      <w:proofErr w:type="spellStart"/>
      <w:r w:rsidRPr="002763B3">
        <w:rPr>
          <w:lang w:val="en-US"/>
        </w:rPr>
        <w:t>số</w:t>
      </w:r>
      <w:proofErr w:type="spellEnd"/>
      <w:r w:rsidRPr="002763B3">
        <w:rPr>
          <w:lang w:val="en-US"/>
        </w:rPr>
        <w:t xml:space="preserve"> </w:t>
      </w:r>
      <w:proofErr w:type="spellStart"/>
      <w:r w:rsidRPr="002763B3">
        <w:rPr>
          <w:lang w:val="en-US"/>
        </w:rPr>
        <w:t>cơ</w:t>
      </w:r>
      <w:proofErr w:type="spellEnd"/>
      <w:r w:rsidRPr="002763B3">
        <w:rPr>
          <w:lang w:val="en-US"/>
        </w:rPr>
        <w:t xml:space="preserve"> </w:t>
      </w:r>
      <w:proofErr w:type="spellStart"/>
      <w:r w:rsidRPr="002763B3">
        <w:rPr>
          <w:lang w:val="en-US"/>
        </w:rPr>
        <w:t>chế</w:t>
      </w:r>
      <w:proofErr w:type="spellEnd"/>
      <w:r w:rsidRPr="002763B3">
        <w:rPr>
          <w:lang w:val="en-US"/>
        </w:rPr>
        <w:t xml:space="preserve">, </w:t>
      </w:r>
      <w:proofErr w:type="spellStart"/>
      <w:r w:rsidRPr="002763B3">
        <w:rPr>
          <w:lang w:val="en-US"/>
        </w:rPr>
        <w:t>chính</w:t>
      </w:r>
      <w:proofErr w:type="spellEnd"/>
      <w:r w:rsidRPr="002763B3">
        <w:rPr>
          <w:lang w:val="en-US"/>
        </w:rPr>
        <w:t xml:space="preserve"> </w:t>
      </w:r>
      <w:proofErr w:type="spellStart"/>
      <w:r w:rsidRPr="002763B3">
        <w:rPr>
          <w:lang w:val="en-US"/>
        </w:rPr>
        <w:t>sách</w:t>
      </w:r>
      <w:proofErr w:type="spellEnd"/>
      <w:r w:rsidRPr="002763B3">
        <w:rPr>
          <w:lang w:val="en-US"/>
        </w:rPr>
        <w:t xml:space="preserve"> </w:t>
      </w:r>
      <w:proofErr w:type="spellStart"/>
      <w:r w:rsidRPr="002763B3">
        <w:rPr>
          <w:lang w:val="en-US"/>
        </w:rPr>
        <w:t>tháo</w:t>
      </w:r>
      <w:proofErr w:type="spellEnd"/>
      <w:r w:rsidRPr="002763B3">
        <w:rPr>
          <w:lang w:val="en-US"/>
        </w:rPr>
        <w:t xml:space="preserve"> </w:t>
      </w:r>
      <w:proofErr w:type="spellStart"/>
      <w:r w:rsidRPr="002763B3">
        <w:rPr>
          <w:lang w:val="en-US"/>
        </w:rPr>
        <w:t>gỡ</w:t>
      </w:r>
      <w:proofErr w:type="spellEnd"/>
      <w:r w:rsidRPr="002763B3">
        <w:rPr>
          <w:lang w:val="en-US"/>
        </w:rPr>
        <w:t xml:space="preserve"> </w:t>
      </w:r>
      <w:proofErr w:type="spellStart"/>
      <w:r w:rsidRPr="002763B3">
        <w:rPr>
          <w:lang w:val="en-US"/>
        </w:rPr>
        <w:t>khó</w:t>
      </w:r>
      <w:proofErr w:type="spellEnd"/>
      <w:r w:rsidRPr="002763B3">
        <w:rPr>
          <w:lang w:val="en-US"/>
        </w:rPr>
        <w:t xml:space="preserve"> </w:t>
      </w:r>
      <w:proofErr w:type="spellStart"/>
      <w:r w:rsidRPr="002763B3">
        <w:rPr>
          <w:lang w:val="en-US"/>
        </w:rPr>
        <w:t>khăn</w:t>
      </w:r>
      <w:proofErr w:type="spellEnd"/>
      <w:r w:rsidRPr="002763B3">
        <w:rPr>
          <w:lang w:val="en-US"/>
        </w:rPr>
        <w:t xml:space="preserve">, </w:t>
      </w:r>
      <w:proofErr w:type="spellStart"/>
      <w:r w:rsidRPr="002763B3">
        <w:rPr>
          <w:lang w:val="en-US"/>
        </w:rPr>
        <w:t>vướng</w:t>
      </w:r>
      <w:proofErr w:type="spellEnd"/>
      <w:r w:rsidRPr="002763B3">
        <w:rPr>
          <w:lang w:val="en-US"/>
        </w:rPr>
        <w:t xml:space="preserve"> </w:t>
      </w:r>
      <w:proofErr w:type="spellStart"/>
      <w:r w:rsidRPr="002763B3">
        <w:rPr>
          <w:lang w:val="en-US"/>
        </w:rPr>
        <w:t>mắc</w:t>
      </w:r>
      <w:proofErr w:type="spellEnd"/>
      <w:r w:rsidRPr="002763B3">
        <w:rPr>
          <w:lang w:val="en-US"/>
        </w:rPr>
        <w:t xml:space="preserve"> </w:t>
      </w:r>
      <w:proofErr w:type="spellStart"/>
      <w:r w:rsidRPr="002763B3">
        <w:rPr>
          <w:lang w:val="en-US"/>
        </w:rPr>
        <w:t>trong</w:t>
      </w:r>
      <w:proofErr w:type="spellEnd"/>
      <w:r w:rsidRPr="002763B3">
        <w:rPr>
          <w:lang w:val="en-US"/>
        </w:rPr>
        <w:t xml:space="preserve"> </w:t>
      </w:r>
      <w:proofErr w:type="spellStart"/>
      <w:r w:rsidRPr="002763B3">
        <w:rPr>
          <w:lang w:val="en-US"/>
        </w:rPr>
        <w:t>tổ</w:t>
      </w:r>
      <w:proofErr w:type="spellEnd"/>
      <w:r w:rsidRPr="002763B3">
        <w:rPr>
          <w:lang w:val="en-US"/>
        </w:rPr>
        <w:t xml:space="preserve"> </w:t>
      </w:r>
      <w:proofErr w:type="spellStart"/>
      <w:r w:rsidRPr="002763B3">
        <w:rPr>
          <w:lang w:val="en-US"/>
        </w:rPr>
        <w:t>chức</w:t>
      </w:r>
      <w:proofErr w:type="spellEnd"/>
      <w:r w:rsidRPr="002763B3">
        <w:rPr>
          <w:lang w:val="en-US"/>
        </w:rPr>
        <w:t xml:space="preserve"> </w:t>
      </w:r>
      <w:proofErr w:type="spellStart"/>
      <w:r w:rsidRPr="002763B3">
        <w:rPr>
          <w:lang w:val="en-US"/>
        </w:rPr>
        <w:t>thi</w:t>
      </w:r>
      <w:proofErr w:type="spellEnd"/>
      <w:r w:rsidRPr="002763B3">
        <w:rPr>
          <w:lang w:val="en-US"/>
        </w:rPr>
        <w:t xml:space="preserve"> </w:t>
      </w:r>
      <w:proofErr w:type="spellStart"/>
      <w:r w:rsidRPr="002763B3">
        <w:rPr>
          <w:lang w:val="en-US"/>
        </w:rPr>
        <w:t>hành</w:t>
      </w:r>
      <w:proofErr w:type="spellEnd"/>
      <w:r w:rsidRPr="002763B3">
        <w:rPr>
          <w:lang w:val="en-US"/>
        </w:rPr>
        <w:t xml:space="preserve"> </w:t>
      </w:r>
      <w:proofErr w:type="spellStart"/>
      <w:r w:rsidRPr="002763B3">
        <w:rPr>
          <w:lang w:val="en-US"/>
        </w:rPr>
        <w:t>Luật</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31 </w:t>
      </w:r>
      <w:proofErr w:type="spellStart"/>
      <w:r w:rsidRPr="002763B3">
        <w:rPr>
          <w:lang w:val="en-US"/>
        </w:rPr>
        <w:t>tháng</w:t>
      </w:r>
      <w:proofErr w:type="spellEnd"/>
      <w:r w:rsidRPr="002763B3">
        <w:rPr>
          <w:lang w:val="en-US"/>
        </w:rPr>
        <w:t xml:space="preserve"> 01 </w:t>
      </w:r>
      <w:proofErr w:type="spellStart"/>
      <w:r w:rsidRPr="002763B3">
        <w:rPr>
          <w:lang w:val="en-US"/>
        </w:rPr>
        <w:t>năm</w:t>
      </w:r>
      <w:proofErr w:type="spellEnd"/>
      <w:r w:rsidRPr="002763B3">
        <w:rPr>
          <w:lang w:val="en-US"/>
        </w:rPr>
        <w:t xml:space="preserve"> 2026.</w:t>
      </w:r>
    </w:p>
  </w:footnote>
  <w:footnote w:id="246">
    <w:p w14:paraId="4D47384A" w14:textId="77777777" w:rsidR="00A21594" w:rsidRPr="002763B3" w:rsidRDefault="00A21594" w:rsidP="00A21594">
      <w:pPr>
        <w:pStyle w:val="FootnoteText"/>
        <w:spacing w:before="0" w:line="240" w:lineRule="auto"/>
        <w:rPr>
          <w:lang w:val="en-US"/>
        </w:rPr>
      </w:pPr>
      <w:r w:rsidRPr="002763B3">
        <w:rPr>
          <w:rStyle w:val="FootnoteReference"/>
        </w:rPr>
        <w:footnoteRef/>
      </w:r>
      <w:r w:rsidRPr="002763B3">
        <w:t xml:space="preserve"> </w:t>
      </w:r>
      <w:proofErr w:type="spellStart"/>
      <w:r w:rsidRPr="002763B3">
        <w:rPr>
          <w:lang w:val="en-US"/>
        </w:rPr>
        <w:t>Mẫu</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Pr="002763B3">
        <w:rPr>
          <w:lang w:val="en-US"/>
        </w:rPr>
        <w:t>bởi</w:t>
      </w:r>
      <w:proofErr w:type="spellEnd"/>
      <w:r w:rsidRPr="002763B3">
        <w:rPr>
          <w:lang w:val="en-US"/>
        </w:rPr>
        <w:t xml:space="preserve"> </w:t>
      </w:r>
      <w:proofErr w:type="spellStart"/>
      <w:r w:rsidRPr="002763B3">
        <w:rPr>
          <w:lang w:val="en-US"/>
        </w:rPr>
        <w:t>mẫu</w:t>
      </w:r>
      <w:proofErr w:type="spellEnd"/>
      <w:r w:rsidRPr="002763B3">
        <w:rPr>
          <w:lang w:val="en-US"/>
        </w:rPr>
        <w:t xml:space="preserve"> </w:t>
      </w:r>
      <w:proofErr w:type="spellStart"/>
      <w:r w:rsidRPr="002763B3">
        <w:rPr>
          <w:lang w:val="en-US"/>
        </w:rPr>
        <w:t>số</w:t>
      </w:r>
      <w:proofErr w:type="spellEnd"/>
      <w:r w:rsidRPr="002763B3">
        <w:rPr>
          <w:lang w:val="en-US"/>
        </w:rPr>
        <w:t xml:space="preserve"> 47 ban </w:t>
      </w:r>
      <w:proofErr w:type="spellStart"/>
      <w:r w:rsidRPr="002763B3">
        <w:rPr>
          <w:lang w:val="en-US"/>
        </w:rPr>
        <w:t>hành</w:t>
      </w:r>
      <w:proofErr w:type="spellEnd"/>
      <w:r w:rsidRPr="002763B3">
        <w:rPr>
          <w:lang w:val="en-US"/>
        </w:rPr>
        <w:t xml:space="preserve"> </w:t>
      </w:r>
      <w:proofErr w:type="spellStart"/>
      <w:r w:rsidRPr="002763B3">
        <w:rPr>
          <w:lang w:val="en-US"/>
        </w:rPr>
        <w:t>kèm</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151/2025/NĐ-CP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dịnh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 </w:t>
      </w:r>
      <w:proofErr w:type="spellStart"/>
      <w:r w:rsidRPr="002763B3">
        <w:rPr>
          <w:lang w:val="en-US"/>
        </w:rPr>
        <w:t>của</w:t>
      </w:r>
      <w:proofErr w:type="spellEnd"/>
      <w:r w:rsidRPr="002763B3">
        <w:rPr>
          <w:lang w:val="en-US"/>
        </w:rPr>
        <w:t xml:space="preserve"> </w:t>
      </w:r>
      <w:proofErr w:type="spellStart"/>
      <w:r w:rsidRPr="002763B3">
        <w:rPr>
          <w:lang w:val="en-US"/>
        </w:rPr>
        <w:t>Chính</w:t>
      </w:r>
      <w:proofErr w:type="spellEnd"/>
      <w:r w:rsidRPr="002763B3">
        <w:rPr>
          <w:lang w:val="en-US"/>
        </w:rPr>
        <w:t xml:space="preserve"> </w:t>
      </w:r>
      <w:proofErr w:type="spellStart"/>
      <w:r w:rsidRPr="002763B3">
        <w:rPr>
          <w:lang w:val="en-US"/>
        </w:rPr>
        <w:t>phủ</w:t>
      </w:r>
      <w:proofErr w:type="spellEnd"/>
      <w:r w:rsidRPr="002763B3">
        <w:rPr>
          <w:lang w:val="en-US"/>
        </w:rPr>
        <w:t xml:space="preserve"> </w:t>
      </w:r>
      <w:proofErr w:type="spellStart"/>
      <w:r w:rsidRPr="002763B3">
        <w:rPr>
          <w:lang w:val="en-US"/>
        </w:rPr>
        <w:t>sửa</w:t>
      </w:r>
      <w:proofErr w:type="spellEnd"/>
      <w:r w:rsidRPr="002763B3">
        <w:rPr>
          <w:lang w:val="en-US"/>
        </w:rPr>
        <w:t xml:space="preserve"> </w:t>
      </w:r>
      <w:proofErr w:type="spellStart"/>
      <w:r w:rsidRPr="002763B3">
        <w:rPr>
          <w:lang w:val="en-US"/>
        </w:rPr>
        <w:t>đổi</w:t>
      </w:r>
      <w:proofErr w:type="spellEnd"/>
      <w:r w:rsidRPr="002763B3">
        <w:rPr>
          <w:lang w:val="en-US"/>
        </w:rPr>
        <w:t xml:space="preserve">, </w:t>
      </w:r>
      <w:proofErr w:type="spellStart"/>
      <w:r w:rsidRPr="002763B3">
        <w:rPr>
          <w:lang w:val="en-US"/>
        </w:rPr>
        <w:t>bổ</w:t>
      </w:r>
      <w:proofErr w:type="spellEnd"/>
      <w:r w:rsidRPr="002763B3">
        <w:rPr>
          <w:lang w:val="en-US"/>
        </w:rPr>
        <w:t xml:space="preserve"> sung </w:t>
      </w:r>
      <w:proofErr w:type="spellStart"/>
      <w:r w:rsidRPr="002763B3">
        <w:rPr>
          <w:lang w:val="en-US"/>
        </w:rPr>
        <w:t>một</w:t>
      </w:r>
      <w:proofErr w:type="spellEnd"/>
      <w:r w:rsidRPr="002763B3">
        <w:rPr>
          <w:lang w:val="en-US"/>
        </w:rPr>
        <w:t xml:space="preserve"> </w:t>
      </w:r>
      <w:proofErr w:type="spellStart"/>
      <w:r w:rsidRPr="002763B3">
        <w:rPr>
          <w:lang w:val="en-US"/>
        </w:rPr>
        <w:t>số</w:t>
      </w:r>
      <w:proofErr w:type="spellEnd"/>
      <w:r w:rsidRPr="002763B3">
        <w:rPr>
          <w:lang w:val="en-US"/>
        </w:rPr>
        <w:t xml:space="preserve"> </w:t>
      </w:r>
      <w:proofErr w:type="spellStart"/>
      <w:r w:rsidRPr="002763B3">
        <w:rPr>
          <w:lang w:val="en-US"/>
        </w:rPr>
        <w:t>điều</w:t>
      </w:r>
      <w:proofErr w:type="spellEnd"/>
      <w:r w:rsidRPr="002763B3">
        <w:rPr>
          <w:lang w:val="en-US"/>
        </w:rPr>
        <w:t xml:space="preserve"> </w:t>
      </w:r>
      <w:proofErr w:type="spellStart"/>
      <w:r w:rsidRPr="002763B3">
        <w:rPr>
          <w:lang w:val="en-US"/>
        </w:rPr>
        <w:t>của</w:t>
      </w:r>
      <w:proofErr w:type="spellEnd"/>
      <w:r w:rsidRPr="002763B3">
        <w:rPr>
          <w:lang w:val="en-US"/>
        </w:rPr>
        <w:t xml:space="preserve"> </w:t>
      </w:r>
      <w:proofErr w:type="spellStart"/>
      <w:r w:rsidRPr="002763B3">
        <w:rPr>
          <w:lang w:val="en-US"/>
        </w:rPr>
        <w:t>các</w:t>
      </w:r>
      <w:proofErr w:type="spellEnd"/>
      <w:r w:rsidRPr="002763B3">
        <w:rPr>
          <w:lang w:val="en-US"/>
        </w:rPr>
        <w:t xml:space="preserve">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chi </w:t>
      </w:r>
      <w:proofErr w:type="spellStart"/>
      <w:r w:rsidRPr="002763B3">
        <w:rPr>
          <w:lang w:val="en-US"/>
        </w:rPr>
        <w:t>tiết</w:t>
      </w:r>
      <w:proofErr w:type="spellEnd"/>
      <w:r w:rsidRPr="002763B3">
        <w:rPr>
          <w:lang w:val="en-US"/>
        </w:rPr>
        <w:t xml:space="preserve"> </w:t>
      </w:r>
      <w:proofErr w:type="spellStart"/>
      <w:r w:rsidRPr="002763B3">
        <w:rPr>
          <w:lang w:val="en-US"/>
        </w:rPr>
        <w:t>thi</w:t>
      </w:r>
      <w:proofErr w:type="spellEnd"/>
      <w:r w:rsidRPr="002763B3">
        <w:rPr>
          <w:lang w:val="en-US"/>
        </w:rPr>
        <w:t xml:space="preserve"> </w:t>
      </w:r>
      <w:proofErr w:type="spellStart"/>
      <w:r w:rsidRPr="002763B3">
        <w:rPr>
          <w:lang w:val="en-US"/>
        </w:rPr>
        <w:t>hành</w:t>
      </w:r>
      <w:proofErr w:type="spellEnd"/>
      <w:r w:rsidRPr="002763B3">
        <w:rPr>
          <w:lang w:val="en-US"/>
        </w:rPr>
        <w:t xml:space="preserve"> </w:t>
      </w:r>
      <w:proofErr w:type="spellStart"/>
      <w:r w:rsidRPr="002763B3">
        <w:rPr>
          <w:lang w:val="en-US"/>
        </w:rPr>
        <w:t>Luật</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p>
    <w:p w14:paraId="40476066" w14:textId="77777777" w:rsidR="00A21594" w:rsidRPr="002763B3" w:rsidRDefault="00A21594" w:rsidP="00A21594">
      <w:pPr>
        <w:pStyle w:val="FootnoteText"/>
        <w:spacing w:before="0" w:line="240" w:lineRule="auto"/>
        <w:rPr>
          <w:lang w:val="en-US"/>
        </w:rPr>
      </w:pP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của</w:t>
      </w:r>
      <w:proofErr w:type="spellEnd"/>
      <w:r w:rsidRPr="002763B3">
        <w:rPr>
          <w:lang w:val="en-US"/>
        </w:rPr>
        <w:t xml:space="preserve">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 </w:t>
      </w:r>
      <w:proofErr w:type="spellStart"/>
      <w:r w:rsidRPr="002763B3">
        <w:rPr>
          <w:lang w:val="en-US"/>
        </w:rPr>
        <w:t>hết</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bởi</w:t>
      </w:r>
      <w:proofErr w:type="spellEnd"/>
      <w:r w:rsidRPr="002763B3">
        <w:rPr>
          <w:lang w:val="en-US"/>
        </w:rPr>
        <w:t xml:space="preserve"> </w:t>
      </w:r>
      <w:proofErr w:type="spellStart"/>
      <w:r w:rsidRPr="002763B3">
        <w:rPr>
          <w:lang w:val="en-US"/>
        </w:rPr>
        <w:t>tiết</w:t>
      </w:r>
      <w:proofErr w:type="spellEnd"/>
      <w:r w:rsidRPr="002763B3">
        <w:rPr>
          <w:lang w:val="en-US"/>
        </w:rPr>
        <w:t xml:space="preserve"> g1 </w:t>
      </w:r>
      <w:proofErr w:type="spellStart"/>
      <w:r w:rsidRPr="002763B3">
        <w:rPr>
          <w:lang w:val="en-US"/>
        </w:rPr>
        <w:t>điểm</w:t>
      </w:r>
      <w:proofErr w:type="spellEnd"/>
      <w:r w:rsidRPr="002763B3">
        <w:rPr>
          <w:lang w:val="en-US"/>
        </w:rPr>
        <w:t xml:space="preserve"> g </w:t>
      </w:r>
      <w:proofErr w:type="spellStart"/>
      <w:r w:rsidRPr="002763B3">
        <w:rPr>
          <w:lang w:val="en-US"/>
        </w:rPr>
        <w:t>khoản</w:t>
      </w:r>
      <w:proofErr w:type="spellEnd"/>
      <w:r w:rsidRPr="002763B3">
        <w:rPr>
          <w:lang w:val="en-US"/>
        </w:rPr>
        <w:t xml:space="preserve"> 3 </w:t>
      </w:r>
      <w:proofErr w:type="spellStart"/>
      <w:r w:rsidRPr="002763B3">
        <w:rPr>
          <w:lang w:val="en-US"/>
        </w:rPr>
        <w:t>Điều</w:t>
      </w:r>
      <w:proofErr w:type="spellEnd"/>
      <w:r w:rsidRPr="002763B3">
        <w:rPr>
          <w:lang w:val="en-US"/>
        </w:rPr>
        <w:t xml:space="preserve"> 16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49/2026/NĐ-CP</w:t>
      </w:r>
      <w:r w:rsidRPr="002763B3">
        <w:t xml:space="preserve"> </w:t>
      </w:r>
      <w:proofErr w:type="spellStart"/>
      <w:r w:rsidRPr="002763B3">
        <w:rPr>
          <w:lang w:val="en-US"/>
        </w:rPr>
        <w:t>ngày</w:t>
      </w:r>
      <w:proofErr w:type="spellEnd"/>
      <w:r w:rsidRPr="002763B3">
        <w:rPr>
          <w:lang w:val="en-US"/>
        </w:rPr>
        <w:t xml:space="preserve"> 31 </w:t>
      </w:r>
      <w:proofErr w:type="spellStart"/>
      <w:r w:rsidRPr="002763B3">
        <w:rPr>
          <w:lang w:val="en-US"/>
        </w:rPr>
        <w:t>tháng</w:t>
      </w:r>
      <w:proofErr w:type="spellEnd"/>
      <w:r w:rsidRPr="002763B3">
        <w:rPr>
          <w:lang w:val="en-US"/>
        </w:rPr>
        <w:t xml:space="preserve"> 01 </w:t>
      </w:r>
      <w:proofErr w:type="spellStart"/>
      <w:r w:rsidRPr="002763B3">
        <w:rPr>
          <w:lang w:val="en-US"/>
        </w:rPr>
        <w:t>năm</w:t>
      </w:r>
      <w:proofErr w:type="spellEnd"/>
      <w:r w:rsidRPr="002763B3">
        <w:rPr>
          <w:lang w:val="en-US"/>
        </w:rPr>
        <w:t xml:space="preserve"> 2026 </w:t>
      </w:r>
      <w:proofErr w:type="spellStart"/>
      <w:r w:rsidRPr="002763B3">
        <w:rPr>
          <w:lang w:val="en-US"/>
        </w:rPr>
        <w:t>của</w:t>
      </w:r>
      <w:proofErr w:type="spellEnd"/>
      <w:r w:rsidRPr="002763B3">
        <w:rPr>
          <w:lang w:val="en-US"/>
        </w:rPr>
        <w:t xml:space="preserve"> </w:t>
      </w:r>
      <w:proofErr w:type="spellStart"/>
      <w:r w:rsidRPr="002763B3">
        <w:rPr>
          <w:lang w:val="en-US"/>
        </w:rPr>
        <w:t>Chính</w:t>
      </w:r>
      <w:proofErr w:type="spellEnd"/>
      <w:r w:rsidRPr="002763B3">
        <w:rPr>
          <w:lang w:val="en-US"/>
        </w:rPr>
        <w:t xml:space="preserve"> </w:t>
      </w:r>
      <w:proofErr w:type="spellStart"/>
      <w:r w:rsidRPr="002763B3">
        <w:rPr>
          <w:lang w:val="en-US"/>
        </w:rPr>
        <w:t>phủ</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chi </w:t>
      </w:r>
      <w:proofErr w:type="spellStart"/>
      <w:r w:rsidRPr="002763B3">
        <w:rPr>
          <w:lang w:val="en-US"/>
        </w:rPr>
        <w:t>tiết</w:t>
      </w:r>
      <w:proofErr w:type="spellEnd"/>
      <w:r w:rsidRPr="002763B3">
        <w:rPr>
          <w:lang w:val="en-US"/>
        </w:rPr>
        <w:t xml:space="preserve"> </w:t>
      </w:r>
      <w:proofErr w:type="spellStart"/>
      <w:r w:rsidRPr="002763B3">
        <w:rPr>
          <w:lang w:val="en-US"/>
        </w:rPr>
        <w:t>và</w:t>
      </w:r>
      <w:proofErr w:type="spellEnd"/>
      <w:r w:rsidRPr="002763B3">
        <w:rPr>
          <w:lang w:val="en-US"/>
        </w:rPr>
        <w:t xml:space="preserve"> </w:t>
      </w:r>
      <w:proofErr w:type="spellStart"/>
      <w:r w:rsidRPr="002763B3">
        <w:rPr>
          <w:lang w:val="en-US"/>
        </w:rPr>
        <w:t>hướng</w:t>
      </w:r>
      <w:proofErr w:type="spellEnd"/>
      <w:r w:rsidRPr="002763B3">
        <w:rPr>
          <w:lang w:val="en-US"/>
        </w:rPr>
        <w:t xml:space="preserve"> </w:t>
      </w:r>
      <w:proofErr w:type="spellStart"/>
      <w:r w:rsidRPr="002763B3">
        <w:rPr>
          <w:lang w:val="en-US"/>
        </w:rPr>
        <w:t>dẫn</w:t>
      </w:r>
      <w:proofErr w:type="spellEnd"/>
      <w:r w:rsidRPr="002763B3">
        <w:rPr>
          <w:lang w:val="en-US"/>
        </w:rPr>
        <w:t xml:space="preserve"> </w:t>
      </w:r>
      <w:proofErr w:type="spellStart"/>
      <w:r w:rsidRPr="002763B3">
        <w:rPr>
          <w:lang w:val="en-US"/>
        </w:rPr>
        <w:t>một</w:t>
      </w:r>
      <w:proofErr w:type="spellEnd"/>
      <w:r w:rsidRPr="002763B3">
        <w:rPr>
          <w:lang w:val="en-US"/>
        </w:rPr>
        <w:t xml:space="preserve"> </w:t>
      </w:r>
      <w:proofErr w:type="spellStart"/>
      <w:r w:rsidRPr="002763B3">
        <w:rPr>
          <w:lang w:val="en-US"/>
        </w:rPr>
        <w:t>số</w:t>
      </w:r>
      <w:proofErr w:type="spellEnd"/>
      <w:r w:rsidRPr="002763B3">
        <w:rPr>
          <w:lang w:val="en-US"/>
        </w:rPr>
        <w:t xml:space="preserve"> </w:t>
      </w:r>
      <w:proofErr w:type="spellStart"/>
      <w:r w:rsidRPr="002763B3">
        <w:rPr>
          <w:lang w:val="en-US"/>
        </w:rPr>
        <w:t>điều</w:t>
      </w:r>
      <w:proofErr w:type="spellEnd"/>
      <w:r w:rsidRPr="002763B3">
        <w:rPr>
          <w:lang w:val="en-US"/>
        </w:rPr>
        <w:t xml:space="preserve"> </w:t>
      </w:r>
      <w:proofErr w:type="spellStart"/>
      <w:r w:rsidRPr="002763B3">
        <w:rPr>
          <w:lang w:val="en-US"/>
        </w:rPr>
        <w:t>của</w:t>
      </w:r>
      <w:proofErr w:type="spellEnd"/>
      <w:r w:rsidRPr="002763B3">
        <w:rPr>
          <w:lang w:val="en-US"/>
        </w:rPr>
        <w:t xml:space="preserve"> </w:t>
      </w:r>
      <w:proofErr w:type="spellStart"/>
      <w:r w:rsidRPr="002763B3">
        <w:rPr>
          <w:lang w:val="en-US"/>
        </w:rPr>
        <w:t>Nghị</w:t>
      </w:r>
      <w:proofErr w:type="spellEnd"/>
      <w:r w:rsidRPr="002763B3">
        <w:rPr>
          <w:lang w:val="en-US"/>
        </w:rPr>
        <w:t xml:space="preserve"> </w:t>
      </w:r>
      <w:proofErr w:type="spellStart"/>
      <w:r w:rsidRPr="002763B3">
        <w:rPr>
          <w:lang w:val="en-US"/>
        </w:rPr>
        <w:t>quyết</w:t>
      </w:r>
      <w:proofErr w:type="spellEnd"/>
      <w:r w:rsidRPr="002763B3">
        <w:rPr>
          <w:lang w:val="en-US"/>
        </w:rPr>
        <w:t xml:space="preserve"> </w:t>
      </w:r>
      <w:proofErr w:type="spellStart"/>
      <w:r w:rsidRPr="002763B3">
        <w:rPr>
          <w:lang w:val="en-US"/>
        </w:rPr>
        <w:t>số</w:t>
      </w:r>
      <w:proofErr w:type="spellEnd"/>
      <w:r w:rsidRPr="002763B3">
        <w:rPr>
          <w:lang w:val="en-US"/>
        </w:rPr>
        <w:t xml:space="preserve"> 254/2025/QH15 </w:t>
      </w:r>
      <w:proofErr w:type="spellStart"/>
      <w:r w:rsidRPr="002763B3">
        <w:rPr>
          <w:lang w:val="en-US"/>
        </w:rPr>
        <w:t>của</w:t>
      </w:r>
      <w:proofErr w:type="spellEnd"/>
      <w:r w:rsidRPr="002763B3">
        <w:rPr>
          <w:lang w:val="en-US"/>
        </w:rPr>
        <w:t xml:space="preserve"> Quốc </w:t>
      </w:r>
      <w:proofErr w:type="spellStart"/>
      <w:r w:rsidRPr="002763B3">
        <w:rPr>
          <w:lang w:val="en-US"/>
        </w:rPr>
        <w:t>hội</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một</w:t>
      </w:r>
      <w:proofErr w:type="spellEnd"/>
      <w:r w:rsidRPr="002763B3">
        <w:rPr>
          <w:lang w:val="en-US"/>
        </w:rPr>
        <w:t xml:space="preserve"> </w:t>
      </w:r>
      <w:proofErr w:type="spellStart"/>
      <w:r w:rsidRPr="002763B3">
        <w:rPr>
          <w:lang w:val="en-US"/>
        </w:rPr>
        <w:t>số</w:t>
      </w:r>
      <w:proofErr w:type="spellEnd"/>
      <w:r w:rsidRPr="002763B3">
        <w:rPr>
          <w:lang w:val="en-US"/>
        </w:rPr>
        <w:t xml:space="preserve"> </w:t>
      </w:r>
      <w:proofErr w:type="spellStart"/>
      <w:r w:rsidRPr="002763B3">
        <w:rPr>
          <w:lang w:val="en-US"/>
        </w:rPr>
        <w:t>cơ</w:t>
      </w:r>
      <w:proofErr w:type="spellEnd"/>
      <w:r w:rsidRPr="002763B3">
        <w:rPr>
          <w:lang w:val="en-US"/>
        </w:rPr>
        <w:t xml:space="preserve"> </w:t>
      </w:r>
      <w:proofErr w:type="spellStart"/>
      <w:r w:rsidRPr="002763B3">
        <w:rPr>
          <w:lang w:val="en-US"/>
        </w:rPr>
        <w:t>chế</w:t>
      </w:r>
      <w:proofErr w:type="spellEnd"/>
      <w:r w:rsidRPr="002763B3">
        <w:rPr>
          <w:lang w:val="en-US"/>
        </w:rPr>
        <w:t xml:space="preserve">, </w:t>
      </w:r>
      <w:proofErr w:type="spellStart"/>
      <w:r w:rsidRPr="002763B3">
        <w:rPr>
          <w:lang w:val="en-US"/>
        </w:rPr>
        <w:t>chính</w:t>
      </w:r>
      <w:proofErr w:type="spellEnd"/>
      <w:r w:rsidRPr="002763B3">
        <w:rPr>
          <w:lang w:val="en-US"/>
        </w:rPr>
        <w:t xml:space="preserve"> </w:t>
      </w:r>
      <w:proofErr w:type="spellStart"/>
      <w:r w:rsidRPr="002763B3">
        <w:rPr>
          <w:lang w:val="en-US"/>
        </w:rPr>
        <w:t>sách</w:t>
      </w:r>
      <w:proofErr w:type="spellEnd"/>
      <w:r w:rsidRPr="002763B3">
        <w:rPr>
          <w:lang w:val="en-US"/>
        </w:rPr>
        <w:t xml:space="preserve"> </w:t>
      </w:r>
      <w:proofErr w:type="spellStart"/>
      <w:r w:rsidRPr="002763B3">
        <w:rPr>
          <w:lang w:val="en-US"/>
        </w:rPr>
        <w:t>tháo</w:t>
      </w:r>
      <w:proofErr w:type="spellEnd"/>
      <w:r w:rsidRPr="002763B3">
        <w:rPr>
          <w:lang w:val="en-US"/>
        </w:rPr>
        <w:t xml:space="preserve"> </w:t>
      </w:r>
      <w:proofErr w:type="spellStart"/>
      <w:r w:rsidRPr="002763B3">
        <w:rPr>
          <w:lang w:val="en-US"/>
        </w:rPr>
        <w:t>gỡ</w:t>
      </w:r>
      <w:proofErr w:type="spellEnd"/>
      <w:r w:rsidRPr="002763B3">
        <w:rPr>
          <w:lang w:val="en-US"/>
        </w:rPr>
        <w:t xml:space="preserve"> </w:t>
      </w:r>
      <w:proofErr w:type="spellStart"/>
      <w:r w:rsidRPr="002763B3">
        <w:rPr>
          <w:lang w:val="en-US"/>
        </w:rPr>
        <w:t>khó</w:t>
      </w:r>
      <w:proofErr w:type="spellEnd"/>
      <w:r w:rsidRPr="002763B3">
        <w:rPr>
          <w:lang w:val="en-US"/>
        </w:rPr>
        <w:t xml:space="preserve"> </w:t>
      </w:r>
      <w:proofErr w:type="spellStart"/>
      <w:r w:rsidRPr="002763B3">
        <w:rPr>
          <w:lang w:val="en-US"/>
        </w:rPr>
        <w:t>khăn</w:t>
      </w:r>
      <w:proofErr w:type="spellEnd"/>
      <w:r w:rsidRPr="002763B3">
        <w:rPr>
          <w:lang w:val="en-US"/>
        </w:rPr>
        <w:t xml:space="preserve">, </w:t>
      </w:r>
      <w:proofErr w:type="spellStart"/>
      <w:r w:rsidRPr="002763B3">
        <w:rPr>
          <w:lang w:val="en-US"/>
        </w:rPr>
        <w:t>vướng</w:t>
      </w:r>
      <w:proofErr w:type="spellEnd"/>
      <w:r w:rsidRPr="002763B3">
        <w:rPr>
          <w:lang w:val="en-US"/>
        </w:rPr>
        <w:t xml:space="preserve"> </w:t>
      </w:r>
      <w:proofErr w:type="spellStart"/>
      <w:r w:rsidRPr="002763B3">
        <w:rPr>
          <w:lang w:val="en-US"/>
        </w:rPr>
        <w:t>mắc</w:t>
      </w:r>
      <w:proofErr w:type="spellEnd"/>
      <w:r w:rsidRPr="002763B3">
        <w:rPr>
          <w:lang w:val="en-US"/>
        </w:rPr>
        <w:t xml:space="preserve"> </w:t>
      </w:r>
      <w:proofErr w:type="spellStart"/>
      <w:r w:rsidRPr="002763B3">
        <w:rPr>
          <w:lang w:val="en-US"/>
        </w:rPr>
        <w:t>trong</w:t>
      </w:r>
      <w:proofErr w:type="spellEnd"/>
      <w:r w:rsidRPr="002763B3">
        <w:rPr>
          <w:lang w:val="en-US"/>
        </w:rPr>
        <w:t xml:space="preserve"> </w:t>
      </w:r>
      <w:proofErr w:type="spellStart"/>
      <w:r w:rsidRPr="002763B3">
        <w:rPr>
          <w:lang w:val="en-US"/>
        </w:rPr>
        <w:t>tổ</w:t>
      </w:r>
      <w:proofErr w:type="spellEnd"/>
      <w:r w:rsidRPr="002763B3">
        <w:rPr>
          <w:lang w:val="en-US"/>
        </w:rPr>
        <w:t xml:space="preserve"> </w:t>
      </w:r>
      <w:proofErr w:type="spellStart"/>
      <w:r w:rsidRPr="002763B3">
        <w:rPr>
          <w:lang w:val="en-US"/>
        </w:rPr>
        <w:t>chức</w:t>
      </w:r>
      <w:proofErr w:type="spellEnd"/>
      <w:r w:rsidRPr="002763B3">
        <w:rPr>
          <w:lang w:val="en-US"/>
        </w:rPr>
        <w:t xml:space="preserve"> </w:t>
      </w:r>
      <w:proofErr w:type="spellStart"/>
      <w:r w:rsidRPr="002763B3">
        <w:rPr>
          <w:lang w:val="en-US"/>
        </w:rPr>
        <w:t>thi</w:t>
      </w:r>
      <w:proofErr w:type="spellEnd"/>
      <w:r w:rsidRPr="002763B3">
        <w:rPr>
          <w:lang w:val="en-US"/>
        </w:rPr>
        <w:t xml:space="preserve"> </w:t>
      </w:r>
      <w:proofErr w:type="spellStart"/>
      <w:r w:rsidRPr="002763B3">
        <w:rPr>
          <w:lang w:val="en-US"/>
        </w:rPr>
        <w:t>hành</w:t>
      </w:r>
      <w:proofErr w:type="spellEnd"/>
      <w:r w:rsidRPr="002763B3">
        <w:rPr>
          <w:lang w:val="en-US"/>
        </w:rPr>
        <w:t xml:space="preserve"> </w:t>
      </w:r>
      <w:proofErr w:type="spellStart"/>
      <w:r w:rsidRPr="002763B3">
        <w:rPr>
          <w:lang w:val="en-US"/>
        </w:rPr>
        <w:t>Luật</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31 </w:t>
      </w:r>
      <w:proofErr w:type="spellStart"/>
      <w:r w:rsidRPr="002763B3">
        <w:rPr>
          <w:lang w:val="en-US"/>
        </w:rPr>
        <w:t>tháng</w:t>
      </w:r>
      <w:proofErr w:type="spellEnd"/>
      <w:r w:rsidRPr="002763B3">
        <w:rPr>
          <w:lang w:val="en-US"/>
        </w:rPr>
        <w:t xml:space="preserve"> 01 </w:t>
      </w:r>
      <w:proofErr w:type="spellStart"/>
      <w:r w:rsidRPr="002763B3">
        <w:rPr>
          <w:lang w:val="en-US"/>
        </w:rPr>
        <w:t>năm</w:t>
      </w:r>
      <w:proofErr w:type="spellEnd"/>
      <w:r w:rsidRPr="002763B3">
        <w:rPr>
          <w:lang w:val="en-US"/>
        </w:rPr>
        <w:t xml:space="preserve"> 2026.</w:t>
      </w:r>
    </w:p>
  </w:footnote>
  <w:footnote w:id="247">
    <w:p w14:paraId="28A8D984" w14:textId="77777777" w:rsidR="005F6851" w:rsidRPr="002763B3" w:rsidRDefault="005F6851" w:rsidP="005F6851">
      <w:pPr>
        <w:pStyle w:val="FootnoteText"/>
        <w:spacing w:before="0" w:line="240" w:lineRule="auto"/>
        <w:ind w:firstLine="709"/>
      </w:pPr>
      <w:r w:rsidRPr="002763B3">
        <w:rPr>
          <w:rStyle w:val="FootnoteReference"/>
        </w:rPr>
        <w:footnoteRef/>
      </w:r>
      <w:r w:rsidRPr="002763B3">
        <w:t xml:space="preserve"> </w:t>
      </w:r>
      <w:proofErr w:type="spellStart"/>
      <w:r w:rsidRPr="002763B3">
        <w:t>Mẫu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Pr="002763B3">
        <w:t>bởi</w:t>
      </w:r>
      <w:proofErr w:type="spellEnd"/>
      <w:r w:rsidRPr="002763B3">
        <w:t xml:space="preserve"> </w:t>
      </w:r>
      <w:proofErr w:type="spellStart"/>
      <w:r w:rsidRPr="002763B3">
        <w:t>Phụ</w:t>
      </w:r>
      <w:proofErr w:type="spellEnd"/>
      <w:r w:rsidRPr="002763B3">
        <w:t xml:space="preserve"> </w:t>
      </w:r>
      <w:proofErr w:type="spellStart"/>
      <w:r w:rsidRPr="002763B3">
        <w:t>lục</w:t>
      </w:r>
      <w:proofErr w:type="spellEnd"/>
      <w:r w:rsidRPr="002763B3">
        <w:t xml:space="preserve"> IV ban </w:t>
      </w:r>
      <w:proofErr w:type="spellStart"/>
      <w:r w:rsidRPr="002763B3">
        <w:t>hành</w:t>
      </w:r>
      <w:proofErr w:type="spellEnd"/>
      <w:r w:rsidRPr="002763B3">
        <w:t xml:space="preserve"> </w:t>
      </w:r>
      <w:proofErr w:type="spellStart"/>
      <w:r w:rsidRPr="002763B3">
        <w:t>kèm</w:t>
      </w:r>
      <w:proofErr w:type="spellEnd"/>
      <w:r w:rsidRPr="002763B3">
        <w:t xml:space="preserve"> </w:t>
      </w:r>
      <w:proofErr w:type="spellStart"/>
      <w:r w:rsidRPr="002763B3">
        <w:t>theo</w:t>
      </w:r>
      <w:proofErr w:type="spellEnd"/>
      <w:r w:rsidRPr="002763B3">
        <w:t xml:space="preserve">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 </w:t>
      </w:r>
      <w:proofErr w:type="spellStart"/>
      <w:r w:rsidRPr="002763B3">
        <w:rPr>
          <w:lang w:val="en-US"/>
        </w:rPr>
        <w:t>của</w:t>
      </w:r>
      <w:proofErr w:type="spellEnd"/>
      <w:r w:rsidRPr="002763B3">
        <w:rPr>
          <w:lang w:val="en-US"/>
        </w:rPr>
        <w:t xml:space="preserve"> </w:t>
      </w:r>
      <w:proofErr w:type="spellStart"/>
      <w:r w:rsidRPr="002763B3">
        <w:rPr>
          <w:lang w:val="en-US"/>
        </w:rPr>
        <w:t>Chính</w:t>
      </w:r>
      <w:proofErr w:type="spellEnd"/>
      <w:r w:rsidRPr="002763B3">
        <w:rPr>
          <w:lang w:val="en-US"/>
        </w:rPr>
        <w:t xml:space="preserve"> </w:t>
      </w:r>
      <w:proofErr w:type="spellStart"/>
      <w:r w:rsidRPr="002763B3">
        <w:rPr>
          <w:lang w:val="en-US"/>
        </w:rPr>
        <w:t>phủ</w:t>
      </w:r>
      <w:proofErr w:type="spellEnd"/>
      <w:r w:rsidRPr="002763B3">
        <w:rPr>
          <w:lang w:val="en-US"/>
        </w:rPr>
        <w:t xml:space="preserve"> </w:t>
      </w:r>
      <w:proofErr w:type="spellStart"/>
      <w:r w:rsidRPr="002763B3">
        <w:rPr>
          <w:lang w:val="en-US"/>
        </w:rPr>
        <w:t>sửa</w:t>
      </w:r>
      <w:proofErr w:type="spellEnd"/>
      <w:r w:rsidRPr="002763B3">
        <w:rPr>
          <w:lang w:val="en-US"/>
        </w:rPr>
        <w:t xml:space="preserve"> </w:t>
      </w:r>
      <w:proofErr w:type="spellStart"/>
      <w:r w:rsidRPr="002763B3">
        <w:rPr>
          <w:lang w:val="en-US"/>
        </w:rPr>
        <w:t>đổi</w:t>
      </w:r>
      <w:proofErr w:type="spellEnd"/>
      <w:r w:rsidRPr="002763B3">
        <w:rPr>
          <w:lang w:val="en-US"/>
        </w:rPr>
        <w:t xml:space="preserve">, </w:t>
      </w:r>
      <w:proofErr w:type="spellStart"/>
      <w:r w:rsidRPr="002763B3">
        <w:rPr>
          <w:lang w:val="en-US"/>
        </w:rPr>
        <w:t>bổ</w:t>
      </w:r>
      <w:proofErr w:type="spellEnd"/>
      <w:r w:rsidRPr="002763B3">
        <w:rPr>
          <w:lang w:val="en-US"/>
        </w:rPr>
        <w:t xml:space="preserve"> sung </w:t>
      </w:r>
      <w:proofErr w:type="spellStart"/>
      <w:r w:rsidRPr="002763B3">
        <w:rPr>
          <w:lang w:val="en-US"/>
        </w:rPr>
        <w:t>một</w:t>
      </w:r>
      <w:proofErr w:type="spellEnd"/>
      <w:r w:rsidRPr="002763B3">
        <w:rPr>
          <w:lang w:val="en-US"/>
        </w:rPr>
        <w:t xml:space="preserve"> </w:t>
      </w:r>
      <w:proofErr w:type="spellStart"/>
      <w:r w:rsidRPr="002763B3">
        <w:rPr>
          <w:lang w:val="en-US"/>
        </w:rPr>
        <w:t>số</w:t>
      </w:r>
      <w:proofErr w:type="spellEnd"/>
      <w:r w:rsidRPr="002763B3">
        <w:rPr>
          <w:lang w:val="en-US"/>
        </w:rPr>
        <w:t xml:space="preserve"> </w:t>
      </w:r>
      <w:proofErr w:type="spellStart"/>
      <w:r w:rsidRPr="002763B3">
        <w:rPr>
          <w:lang w:val="en-US"/>
        </w:rPr>
        <w:t>điều</w:t>
      </w:r>
      <w:proofErr w:type="spellEnd"/>
      <w:r w:rsidRPr="002763B3">
        <w:rPr>
          <w:lang w:val="en-US"/>
        </w:rPr>
        <w:t xml:space="preserve"> </w:t>
      </w:r>
      <w:proofErr w:type="spellStart"/>
      <w:r w:rsidRPr="002763B3">
        <w:rPr>
          <w:lang w:val="en-US"/>
        </w:rPr>
        <w:t>của</w:t>
      </w:r>
      <w:proofErr w:type="spellEnd"/>
      <w:r w:rsidRPr="002763B3">
        <w:rPr>
          <w:lang w:val="en-US"/>
        </w:rPr>
        <w:t xml:space="preserve"> </w:t>
      </w:r>
      <w:proofErr w:type="spellStart"/>
      <w:r w:rsidRPr="002763B3">
        <w:rPr>
          <w:lang w:val="en-US"/>
        </w:rPr>
        <w:t>các</w:t>
      </w:r>
      <w:proofErr w:type="spellEnd"/>
      <w:r w:rsidRPr="002763B3">
        <w:rPr>
          <w:lang w:val="en-US"/>
        </w:rPr>
        <w:t xml:space="preserve">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chi </w:t>
      </w:r>
      <w:proofErr w:type="spellStart"/>
      <w:r w:rsidRPr="002763B3">
        <w:rPr>
          <w:lang w:val="en-US"/>
        </w:rPr>
        <w:t>tiết</w:t>
      </w:r>
      <w:proofErr w:type="spellEnd"/>
      <w:r w:rsidRPr="002763B3">
        <w:rPr>
          <w:lang w:val="en-US"/>
        </w:rPr>
        <w:t xml:space="preserve"> </w:t>
      </w:r>
      <w:proofErr w:type="spellStart"/>
      <w:r w:rsidRPr="002763B3">
        <w:rPr>
          <w:lang w:val="en-US"/>
        </w:rPr>
        <w:t>thi</w:t>
      </w:r>
      <w:proofErr w:type="spellEnd"/>
      <w:r w:rsidRPr="002763B3">
        <w:rPr>
          <w:lang w:val="en-US"/>
        </w:rPr>
        <w:t xml:space="preserve"> </w:t>
      </w:r>
      <w:proofErr w:type="spellStart"/>
      <w:r w:rsidRPr="002763B3">
        <w:rPr>
          <w:lang w:val="en-US"/>
        </w:rPr>
        <w:t>hành</w:t>
      </w:r>
      <w:proofErr w:type="spellEnd"/>
      <w:r w:rsidRPr="002763B3">
        <w:rPr>
          <w:lang w:val="en-US"/>
        </w:rPr>
        <w:t xml:space="preserve"> </w:t>
      </w:r>
      <w:proofErr w:type="spellStart"/>
      <w:r w:rsidRPr="002763B3">
        <w:rPr>
          <w:lang w:val="en-US"/>
        </w:rPr>
        <w:t>Luật</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p>
  </w:footnote>
  <w:footnote w:id="248">
    <w:p w14:paraId="0F39F66C" w14:textId="77777777" w:rsidR="00A21594" w:rsidRPr="002763B3" w:rsidRDefault="00A21594" w:rsidP="00A21594">
      <w:pPr>
        <w:pStyle w:val="FootnoteText"/>
        <w:spacing w:before="0" w:line="240" w:lineRule="auto"/>
        <w:rPr>
          <w:lang w:val="en-US"/>
        </w:rPr>
      </w:pPr>
      <w:r w:rsidRPr="002763B3">
        <w:rPr>
          <w:rStyle w:val="FootnoteReference"/>
        </w:rPr>
        <w:footnoteRef/>
      </w:r>
      <w:r w:rsidRPr="002763B3">
        <w:t xml:space="preserve"> </w:t>
      </w:r>
      <w:proofErr w:type="spellStart"/>
      <w:r w:rsidRPr="002763B3">
        <w:rPr>
          <w:lang w:val="en-US"/>
        </w:rPr>
        <w:t>Mẫu</w:t>
      </w:r>
      <w:proofErr w:type="spellEnd"/>
      <w:r w:rsidRPr="002763B3">
        <w:rPr>
          <w:lang w:val="en-US"/>
        </w:rPr>
        <w:t xml:space="preserve"> </w:t>
      </w:r>
      <w:proofErr w:type="spellStart"/>
      <w:r w:rsidRPr="002763B3">
        <w:rPr>
          <w:lang w:val="en-US"/>
        </w:rPr>
        <w:t>này</w:t>
      </w:r>
      <w:proofErr w:type="spellEnd"/>
      <w:r w:rsidRPr="002763B3">
        <w:rPr>
          <w:lang w:val="en-US"/>
        </w:rPr>
        <w:t xml:space="preserve"> </w:t>
      </w:r>
      <w:proofErr w:type="spellStart"/>
      <w:r w:rsidRPr="002763B3">
        <w:rPr>
          <w:lang w:val="en-US"/>
        </w:rPr>
        <w:t>được</w:t>
      </w:r>
      <w:proofErr w:type="spellEnd"/>
      <w:r w:rsidRPr="002763B3">
        <w:rPr>
          <w:lang w:val="en-US"/>
        </w:rPr>
        <w:t xml:space="preserve"> </w:t>
      </w:r>
      <w:proofErr w:type="spellStart"/>
      <w:r w:rsidRPr="002763B3">
        <w:rPr>
          <w:lang w:val="en-US"/>
        </w:rPr>
        <w:t>thay</w:t>
      </w:r>
      <w:proofErr w:type="spellEnd"/>
      <w:r w:rsidRPr="002763B3">
        <w:rPr>
          <w:lang w:val="en-US"/>
        </w:rPr>
        <w:t xml:space="preserve"> </w:t>
      </w:r>
      <w:proofErr w:type="spellStart"/>
      <w:r w:rsidRPr="002763B3">
        <w:rPr>
          <w:lang w:val="en-US"/>
        </w:rPr>
        <w:t>thế</w:t>
      </w:r>
      <w:proofErr w:type="spellEnd"/>
      <w:r w:rsidRPr="002763B3">
        <w:rPr>
          <w:lang w:val="en-US"/>
        </w:rPr>
        <w:t xml:space="preserve"> </w:t>
      </w:r>
      <w:proofErr w:type="spellStart"/>
      <w:r w:rsidRPr="002763B3">
        <w:rPr>
          <w:lang w:val="en-US"/>
        </w:rPr>
        <w:t>bởi</w:t>
      </w:r>
      <w:proofErr w:type="spellEnd"/>
      <w:r w:rsidRPr="002763B3">
        <w:rPr>
          <w:lang w:val="en-US"/>
        </w:rPr>
        <w:t xml:space="preserve"> </w:t>
      </w:r>
      <w:proofErr w:type="spellStart"/>
      <w:r w:rsidRPr="002763B3">
        <w:rPr>
          <w:lang w:val="en-US"/>
        </w:rPr>
        <w:t>mẫu</w:t>
      </w:r>
      <w:proofErr w:type="spellEnd"/>
      <w:r w:rsidRPr="002763B3">
        <w:rPr>
          <w:lang w:val="en-US"/>
        </w:rPr>
        <w:t xml:space="preserve"> </w:t>
      </w:r>
      <w:proofErr w:type="spellStart"/>
      <w:r w:rsidRPr="002763B3">
        <w:rPr>
          <w:lang w:val="en-US"/>
        </w:rPr>
        <w:t>số</w:t>
      </w:r>
      <w:proofErr w:type="spellEnd"/>
      <w:r w:rsidRPr="002763B3">
        <w:rPr>
          <w:lang w:val="en-US"/>
        </w:rPr>
        <w:t xml:space="preserve"> 48 ban </w:t>
      </w:r>
      <w:proofErr w:type="spellStart"/>
      <w:r w:rsidRPr="002763B3">
        <w:rPr>
          <w:lang w:val="en-US"/>
        </w:rPr>
        <w:t>hành</w:t>
      </w:r>
      <w:proofErr w:type="spellEnd"/>
      <w:r w:rsidRPr="002763B3">
        <w:rPr>
          <w:lang w:val="en-US"/>
        </w:rPr>
        <w:t xml:space="preserve"> </w:t>
      </w:r>
      <w:proofErr w:type="spellStart"/>
      <w:r w:rsidRPr="002763B3">
        <w:rPr>
          <w:lang w:val="en-US"/>
        </w:rPr>
        <w:t>kèm</w:t>
      </w:r>
      <w:proofErr w:type="spellEnd"/>
      <w:r w:rsidRPr="002763B3">
        <w:rPr>
          <w:lang w:val="en-US"/>
        </w:rPr>
        <w:t xml:space="preserve"> </w:t>
      </w:r>
      <w:proofErr w:type="spellStart"/>
      <w:r w:rsidRPr="002763B3">
        <w:rPr>
          <w:lang w:val="en-US"/>
        </w:rPr>
        <w:t>theo</w:t>
      </w:r>
      <w:proofErr w:type="spellEnd"/>
      <w:r w:rsidRPr="002763B3">
        <w:rPr>
          <w:lang w:val="en-US"/>
        </w:rPr>
        <w:t xml:space="preserve">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151/2025/NĐ-CP </w:t>
      </w:r>
      <w:proofErr w:type="spellStart"/>
      <w:r w:rsidRPr="002763B3">
        <w:rPr>
          <w:lang w:val="en-US"/>
        </w:rPr>
        <w:t>theo</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dịnh</w:t>
      </w:r>
      <w:proofErr w:type="spellEnd"/>
      <w:r w:rsidRPr="002763B3">
        <w:rPr>
          <w:lang w:val="en-US"/>
        </w:rPr>
        <w:t xml:space="preserve"> </w:t>
      </w:r>
      <w:proofErr w:type="spellStart"/>
      <w:r w:rsidRPr="002763B3">
        <w:rPr>
          <w:lang w:val="en-US"/>
        </w:rPr>
        <w:t>tại</w:t>
      </w:r>
      <w:proofErr w:type="spellEnd"/>
      <w:r w:rsidRPr="002763B3">
        <w:rPr>
          <w:lang w:val="en-US"/>
        </w:rPr>
        <w:t xml:space="preserve"> </w:t>
      </w: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 </w:t>
      </w:r>
      <w:proofErr w:type="spellStart"/>
      <w:r w:rsidRPr="002763B3">
        <w:rPr>
          <w:lang w:val="en-US"/>
        </w:rPr>
        <w:t>của</w:t>
      </w:r>
      <w:proofErr w:type="spellEnd"/>
      <w:r w:rsidRPr="002763B3">
        <w:rPr>
          <w:lang w:val="en-US"/>
        </w:rPr>
        <w:t xml:space="preserve"> </w:t>
      </w:r>
      <w:proofErr w:type="spellStart"/>
      <w:r w:rsidRPr="002763B3">
        <w:rPr>
          <w:lang w:val="en-US"/>
        </w:rPr>
        <w:t>Chính</w:t>
      </w:r>
      <w:proofErr w:type="spellEnd"/>
      <w:r w:rsidRPr="002763B3">
        <w:rPr>
          <w:lang w:val="en-US"/>
        </w:rPr>
        <w:t xml:space="preserve"> </w:t>
      </w:r>
      <w:proofErr w:type="spellStart"/>
      <w:r w:rsidRPr="002763B3">
        <w:rPr>
          <w:lang w:val="en-US"/>
        </w:rPr>
        <w:t>phủ</w:t>
      </w:r>
      <w:proofErr w:type="spellEnd"/>
      <w:r w:rsidRPr="002763B3">
        <w:rPr>
          <w:lang w:val="en-US"/>
        </w:rPr>
        <w:t xml:space="preserve"> </w:t>
      </w:r>
      <w:proofErr w:type="spellStart"/>
      <w:r w:rsidRPr="002763B3">
        <w:rPr>
          <w:lang w:val="en-US"/>
        </w:rPr>
        <w:t>sửa</w:t>
      </w:r>
      <w:proofErr w:type="spellEnd"/>
      <w:r w:rsidRPr="002763B3">
        <w:rPr>
          <w:lang w:val="en-US"/>
        </w:rPr>
        <w:t xml:space="preserve"> </w:t>
      </w:r>
      <w:proofErr w:type="spellStart"/>
      <w:r w:rsidRPr="002763B3">
        <w:rPr>
          <w:lang w:val="en-US"/>
        </w:rPr>
        <w:t>đổi</w:t>
      </w:r>
      <w:proofErr w:type="spellEnd"/>
      <w:r w:rsidRPr="002763B3">
        <w:rPr>
          <w:lang w:val="en-US"/>
        </w:rPr>
        <w:t xml:space="preserve">, </w:t>
      </w:r>
      <w:proofErr w:type="spellStart"/>
      <w:r w:rsidRPr="002763B3">
        <w:rPr>
          <w:lang w:val="en-US"/>
        </w:rPr>
        <w:t>bổ</w:t>
      </w:r>
      <w:proofErr w:type="spellEnd"/>
      <w:r w:rsidRPr="002763B3">
        <w:rPr>
          <w:lang w:val="en-US"/>
        </w:rPr>
        <w:t xml:space="preserve"> sung </w:t>
      </w:r>
      <w:proofErr w:type="spellStart"/>
      <w:r w:rsidRPr="002763B3">
        <w:rPr>
          <w:lang w:val="en-US"/>
        </w:rPr>
        <w:t>một</w:t>
      </w:r>
      <w:proofErr w:type="spellEnd"/>
      <w:r w:rsidRPr="002763B3">
        <w:rPr>
          <w:lang w:val="en-US"/>
        </w:rPr>
        <w:t xml:space="preserve"> </w:t>
      </w:r>
      <w:proofErr w:type="spellStart"/>
      <w:r w:rsidRPr="002763B3">
        <w:rPr>
          <w:lang w:val="en-US"/>
        </w:rPr>
        <w:t>số</w:t>
      </w:r>
      <w:proofErr w:type="spellEnd"/>
      <w:r w:rsidRPr="002763B3">
        <w:rPr>
          <w:lang w:val="en-US"/>
        </w:rPr>
        <w:t xml:space="preserve"> </w:t>
      </w:r>
      <w:proofErr w:type="spellStart"/>
      <w:r w:rsidRPr="002763B3">
        <w:rPr>
          <w:lang w:val="en-US"/>
        </w:rPr>
        <w:t>điều</w:t>
      </w:r>
      <w:proofErr w:type="spellEnd"/>
      <w:r w:rsidRPr="002763B3">
        <w:rPr>
          <w:lang w:val="en-US"/>
        </w:rPr>
        <w:t xml:space="preserve"> </w:t>
      </w:r>
      <w:proofErr w:type="spellStart"/>
      <w:r w:rsidRPr="002763B3">
        <w:rPr>
          <w:lang w:val="en-US"/>
        </w:rPr>
        <w:t>của</w:t>
      </w:r>
      <w:proofErr w:type="spellEnd"/>
      <w:r w:rsidRPr="002763B3">
        <w:rPr>
          <w:lang w:val="en-US"/>
        </w:rPr>
        <w:t xml:space="preserve"> </w:t>
      </w:r>
      <w:proofErr w:type="spellStart"/>
      <w:r w:rsidRPr="002763B3">
        <w:rPr>
          <w:lang w:val="en-US"/>
        </w:rPr>
        <w:t>các</w:t>
      </w:r>
      <w:proofErr w:type="spellEnd"/>
      <w:r w:rsidRPr="002763B3">
        <w:rPr>
          <w:lang w:val="en-US"/>
        </w:rPr>
        <w:t xml:space="preserve">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chi </w:t>
      </w:r>
      <w:proofErr w:type="spellStart"/>
      <w:r w:rsidRPr="002763B3">
        <w:rPr>
          <w:lang w:val="en-US"/>
        </w:rPr>
        <w:t>tiết</w:t>
      </w:r>
      <w:proofErr w:type="spellEnd"/>
      <w:r w:rsidRPr="002763B3">
        <w:rPr>
          <w:lang w:val="en-US"/>
        </w:rPr>
        <w:t xml:space="preserve"> </w:t>
      </w:r>
      <w:proofErr w:type="spellStart"/>
      <w:r w:rsidRPr="002763B3">
        <w:rPr>
          <w:lang w:val="en-US"/>
        </w:rPr>
        <w:t>thi</w:t>
      </w:r>
      <w:proofErr w:type="spellEnd"/>
      <w:r w:rsidRPr="002763B3">
        <w:rPr>
          <w:lang w:val="en-US"/>
        </w:rPr>
        <w:t xml:space="preserve"> </w:t>
      </w:r>
      <w:proofErr w:type="spellStart"/>
      <w:r w:rsidRPr="002763B3">
        <w:rPr>
          <w:lang w:val="en-US"/>
        </w:rPr>
        <w:t>hành</w:t>
      </w:r>
      <w:proofErr w:type="spellEnd"/>
      <w:r w:rsidRPr="002763B3">
        <w:rPr>
          <w:lang w:val="en-US"/>
        </w:rPr>
        <w:t xml:space="preserve"> </w:t>
      </w:r>
      <w:proofErr w:type="spellStart"/>
      <w:r w:rsidRPr="002763B3">
        <w:rPr>
          <w:lang w:val="en-US"/>
        </w:rPr>
        <w:t>Luật</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w:t>
      </w:r>
    </w:p>
    <w:p w14:paraId="3DAF5192" w14:textId="77777777" w:rsidR="00A21594" w:rsidRPr="002763B3" w:rsidRDefault="00A21594" w:rsidP="00A21594">
      <w:pPr>
        <w:pStyle w:val="FootnoteText"/>
        <w:spacing w:before="0" w:line="240" w:lineRule="auto"/>
        <w:rPr>
          <w:lang w:val="en-US"/>
        </w:rPr>
      </w:pPr>
      <w:proofErr w:type="spellStart"/>
      <w:r w:rsidRPr="002763B3">
        <w:rPr>
          <w:lang w:val="en-US"/>
        </w:rPr>
        <w:t>Điểm</w:t>
      </w:r>
      <w:proofErr w:type="spellEnd"/>
      <w:r w:rsidRPr="002763B3">
        <w:rPr>
          <w:lang w:val="en-US"/>
        </w:rPr>
        <w:t xml:space="preserve"> a </w:t>
      </w:r>
      <w:proofErr w:type="spellStart"/>
      <w:r w:rsidRPr="002763B3">
        <w:rPr>
          <w:lang w:val="en-US"/>
        </w:rPr>
        <w:t>khoản</w:t>
      </w:r>
      <w:proofErr w:type="spellEnd"/>
      <w:r w:rsidRPr="002763B3">
        <w:rPr>
          <w:lang w:val="en-US"/>
        </w:rPr>
        <w:t xml:space="preserve"> 4 </w:t>
      </w:r>
      <w:proofErr w:type="spellStart"/>
      <w:r w:rsidRPr="002763B3">
        <w:rPr>
          <w:lang w:val="en-US"/>
        </w:rPr>
        <w:t>Điều</w:t>
      </w:r>
      <w:proofErr w:type="spellEnd"/>
      <w:r w:rsidRPr="002763B3">
        <w:rPr>
          <w:lang w:val="en-US"/>
        </w:rPr>
        <w:t xml:space="preserve"> 7 </w:t>
      </w:r>
      <w:proofErr w:type="spellStart"/>
      <w:r w:rsidRPr="002763B3">
        <w:rPr>
          <w:lang w:val="en-US"/>
        </w:rPr>
        <w:t>của</w:t>
      </w:r>
      <w:proofErr w:type="spellEnd"/>
      <w:r w:rsidRPr="002763B3">
        <w:rPr>
          <w:lang w:val="en-US"/>
        </w:rPr>
        <w:t xml:space="preserve">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226/2025/NĐ-CP </w:t>
      </w:r>
      <w:proofErr w:type="spellStart"/>
      <w:r w:rsidRPr="002763B3">
        <w:rPr>
          <w:lang w:val="en-US"/>
        </w:rPr>
        <w:t>hết</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bởi</w:t>
      </w:r>
      <w:proofErr w:type="spellEnd"/>
      <w:r w:rsidRPr="002763B3">
        <w:rPr>
          <w:lang w:val="en-US"/>
        </w:rPr>
        <w:t xml:space="preserve"> </w:t>
      </w:r>
      <w:proofErr w:type="spellStart"/>
      <w:r w:rsidRPr="002763B3">
        <w:rPr>
          <w:lang w:val="en-US"/>
        </w:rPr>
        <w:t>tiết</w:t>
      </w:r>
      <w:proofErr w:type="spellEnd"/>
      <w:r w:rsidRPr="002763B3">
        <w:rPr>
          <w:lang w:val="en-US"/>
        </w:rPr>
        <w:t xml:space="preserve"> g1 </w:t>
      </w:r>
      <w:proofErr w:type="spellStart"/>
      <w:r w:rsidRPr="002763B3">
        <w:rPr>
          <w:lang w:val="en-US"/>
        </w:rPr>
        <w:t>điểm</w:t>
      </w:r>
      <w:proofErr w:type="spellEnd"/>
      <w:r w:rsidRPr="002763B3">
        <w:rPr>
          <w:lang w:val="en-US"/>
        </w:rPr>
        <w:t xml:space="preserve"> g </w:t>
      </w:r>
      <w:proofErr w:type="spellStart"/>
      <w:r w:rsidRPr="002763B3">
        <w:rPr>
          <w:lang w:val="en-US"/>
        </w:rPr>
        <w:t>khoản</w:t>
      </w:r>
      <w:proofErr w:type="spellEnd"/>
      <w:r w:rsidRPr="002763B3">
        <w:rPr>
          <w:lang w:val="en-US"/>
        </w:rPr>
        <w:t xml:space="preserve"> 3 </w:t>
      </w:r>
      <w:proofErr w:type="spellStart"/>
      <w:r w:rsidRPr="002763B3">
        <w:rPr>
          <w:lang w:val="en-US"/>
        </w:rPr>
        <w:t>Điều</w:t>
      </w:r>
      <w:proofErr w:type="spellEnd"/>
      <w:r w:rsidRPr="002763B3">
        <w:rPr>
          <w:lang w:val="en-US"/>
        </w:rPr>
        <w:t xml:space="preserve"> 16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số</w:t>
      </w:r>
      <w:proofErr w:type="spellEnd"/>
      <w:r w:rsidRPr="002763B3">
        <w:rPr>
          <w:lang w:val="en-US"/>
        </w:rPr>
        <w:t xml:space="preserve"> 49/2026/NĐ-CP</w:t>
      </w:r>
      <w:r w:rsidRPr="002763B3">
        <w:t xml:space="preserve"> </w:t>
      </w:r>
      <w:proofErr w:type="spellStart"/>
      <w:r w:rsidRPr="002763B3">
        <w:rPr>
          <w:lang w:val="en-US"/>
        </w:rPr>
        <w:t>ngày</w:t>
      </w:r>
      <w:proofErr w:type="spellEnd"/>
      <w:r w:rsidRPr="002763B3">
        <w:rPr>
          <w:lang w:val="en-US"/>
        </w:rPr>
        <w:t xml:space="preserve"> 31 </w:t>
      </w:r>
      <w:proofErr w:type="spellStart"/>
      <w:r w:rsidRPr="002763B3">
        <w:rPr>
          <w:lang w:val="en-US"/>
        </w:rPr>
        <w:t>tháng</w:t>
      </w:r>
      <w:proofErr w:type="spellEnd"/>
      <w:r w:rsidRPr="002763B3">
        <w:rPr>
          <w:lang w:val="en-US"/>
        </w:rPr>
        <w:t xml:space="preserve"> 01 </w:t>
      </w:r>
      <w:proofErr w:type="spellStart"/>
      <w:r w:rsidRPr="002763B3">
        <w:rPr>
          <w:lang w:val="en-US"/>
        </w:rPr>
        <w:t>năm</w:t>
      </w:r>
      <w:proofErr w:type="spellEnd"/>
      <w:r w:rsidRPr="002763B3">
        <w:rPr>
          <w:lang w:val="en-US"/>
        </w:rPr>
        <w:t xml:space="preserve"> 2026 </w:t>
      </w:r>
      <w:proofErr w:type="spellStart"/>
      <w:r w:rsidRPr="002763B3">
        <w:rPr>
          <w:lang w:val="en-US"/>
        </w:rPr>
        <w:t>của</w:t>
      </w:r>
      <w:proofErr w:type="spellEnd"/>
      <w:r w:rsidRPr="002763B3">
        <w:rPr>
          <w:lang w:val="en-US"/>
        </w:rPr>
        <w:t xml:space="preserve"> </w:t>
      </w:r>
      <w:proofErr w:type="spellStart"/>
      <w:r w:rsidRPr="002763B3">
        <w:rPr>
          <w:lang w:val="en-US"/>
        </w:rPr>
        <w:t>Chính</w:t>
      </w:r>
      <w:proofErr w:type="spellEnd"/>
      <w:r w:rsidRPr="002763B3">
        <w:rPr>
          <w:lang w:val="en-US"/>
        </w:rPr>
        <w:t xml:space="preserve"> </w:t>
      </w:r>
      <w:proofErr w:type="spellStart"/>
      <w:r w:rsidRPr="002763B3">
        <w:rPr>
          <w:lang w:val="en-US"/>
        </w:rPr>
        <w:t>phủ</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chi </w:t>
      </w:r>
      <w:proofErr w:type="spellStart"/>
      <w:r w:rsidRPr="002763B3">
        <w:rPr>
          <w:lang w:val="en-US"/>
        </w:rPr>
        <w:t>tiết</w:t>
      </w:r>
      <w:proofErr w:type="spellEnd"/>
      <w:r w:rsidRPr="002763B3">
        <w:rPr>
          <w:lang w:val="en-US"/>
        </w:rPr>
        <w:t xml:space="preserve"> </w:t>
      </w:r>
      <w:proofErr w:type="spellStart"/>
      <w:r w:rsidRPr="002763B3">
        <w:rPr>
          <w:lang w:val="en-US"/>
        </w:rPr>
        <w:t>và</w:t>
      </w:r>
      <w:proofErr w:type="spellEnd"/>
      <w:r w:rsidRPr="002763B3">
        <w:rPr>
          <w:lang w:val="en-US"/>
        </w:rPr>
        <w:t xml:space="preserve"> </w:t>
      </w:r>
      <w:proofErr w:type="spellStart"/>
      <w:r w:rsidRPr="002763B3">
        <w:rPr>
          <w:lang w:val="en-US"/>
        </w:rPr>
        <w:t>hướng</w:t>
      </w:r>
      <w:proofErr w:type="spellEnd"/>
      <w:r w:rsidRPr="002763B3">
        <w:rPr>
          <w:lang w:val="en-US"/>
        </w:rPr>
        <w:t xml:space="preserve"> </w:t>
      </w:r>
      <w:proofErr w:type="spellStart"/>
      <w:r w:rsidRPr="002763B3">
        <w:rPr>
          <w:lang w:val="en-US"/>
        </w:rPr>
        <w:t>dẫn</w:t>
      </w:r>
      <w:proofErr w:type="spellEnd"/>
      <w:r w:rsidRPr="002763B3">
        <w:rPr>
          <w:lang w:val="en-US"/>
        </w:rPr>
        <w:t xml:space="preserve"> </w:t>
      </w:r>
      <w:proofErr w:type="spellStart"/>
      <w:r w:rsidRPr="002763B3">
        <w:rPr>
          <w:lang w:val="en-US"/>
        </w:rPr>
        <w:t>một</w:t>
      </w:r>
      <w:proofErr w:type="spellEnd"/>
      <w:r w:rsidRPr="002763B3">
        <w:rPr>
          <w:lang w:val="en-US"/>
        </w:rPr>
        <w:t xml:space="preserve"> </w:t>
      </w:r>
      <w:proofErr w:type="spellStart"/>
      <w:r w:rsidRPr="002763B3">
        <w:rPr>
          <w:lang w:val="en-US"/>
        </w:rPr>
        <w:t>số</w:t>
      </w:r>
      <w:proofErr w:type="spellEnd"/>
      <w:r w:rsidRPr="002763B3">
        <w:rPr>
          <w:lang w:val="en-US"/>
        </w:rPr>
        <w:t xml:space="preserve"> </w:t>
      </w:r>
      <w:proofErr w:type="spellStart"/>
      <w:r w:rsidRPr="002763B3">
        <w:rPr>
          <w:lang w:val="en-US"/>
        </w:rPr>
        <w:t>điều</w:t>
      </w:r>
      <w:proofErr w:type="spellEnd"/>
      <w:r w:rsidRPr="002763B3">
        <w:rPr>
          <w:lang w:val="en-US"/>
        </w:rPr>
        <w:t xml:space="preserve"> </w:t>
      </w:r>
      <w:proofErr w:type="spellStart"/>
      <w:r w:rsidRPr="002763B3">
        <w:rPr>
          <w:lang w:val="en-US"/>
        </w:rPr>
        <w:t>của</w:t>
      </w:r>
      <w:proofErr w:type="spellEnd"/>
      <w:r w:rsidRPr="002763B3">
        <w:rPr>
          <w:lang w:val="en-US"/>
        </w:rPr>
        <w:t xml:space="preserve"> </w:t>
      </w:r>
      <w:proofErr w:type="spellStart"/>
      <w:r w:rsidRPr="002763B3">
        <w:rPr>
          <w:lang w:val="en-US"/>
        </w:rPr>
        <w:t>Nghị</w:t>
      </w:r>
      <w:proofErr w:type="spellEnd"/>
      <w:r w:rsidRPr="002763B3">
        <w:rPr>
          <w:lang w:val="en-US"/>
        </w:rPr>
        <w:t xml:space="preserve"> </w:t>
      </w:r>
      <w:proofErr w:type="spellStart"/>
      <w:r w:rsidRPr="002763B3">
        <w:rPr>
          <w:lang w:val="en-US"/>
        </w:rPr>
        <w:t>quyết</w:t>
      </w:r>
      <w:proofErr w:type="spellEnd"/>
      <w:r w:rsidRPr="002763B3">
        <w:rPr>
          <w:lang w:val="en-US"/>
        </w:rPr>
        <w:t xml:space="preserve"> </w:t>
      </w:r>
      <w:proofErr w:type="spellStart"/>
      <w:r w:rsidRPr="002763B3">
        <w:rPr>
          <w:lang w:val="en-US"/>
        </w:rPr>
        <w:t>số</w:t>
      </w:r>
      <w:proofErr w:type="spellEnd"/>
      <w:r w:rsidRPr="002763B3">
        <w:rPr>
          <w:lang w:val="en-US"/>
        </w:rPr>
        <w:t xml:space="preserve"> 254/2025/QH15 </w:t>
      </w:r>
      <w:proofErr w:type="spellStart"/>
      <w:r w:rsidRPr="002763B3">
        <w:rPr>
          <w:lang w:val="en-US"/>
        </w:rPr>
        <w:t>của</w:t>
      </w:r>
      <w:proofErr w:type="spellEnd"/>
      <w:r w:rsidRPr="002763B3">
        <w:rPr>
          <w:lang w:val="en-US"/>
        </w:rPr>
        <w:t xml:space="preserve"> Quốc </w:t>
      </w:r>
      <w:proofErr w:type="spellStart"/>
      <w:r w:rsidRPr="002763B3">
        <w:rPr>
          <w:lang w:val="en-US"/>
        </w:rPr>
        <w:t>hội</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một</w:t>
      </w:r>
      <w:proofErr w:type="spellEnd"/>
      <w:r w:rsidRPr="002763B3">
        <w:rPr>
          <w:lang w:val="en-US"/>
        </w:rPr>
        <w:t xml:space="preserve"> </w:t>
      </w:r>
      <w:proofErr w:type="spellStart"/>
      <w:r w:rsidRPr="002763B3">
        <w:rPr>
          <w:lang w:val="en-US"/>
        </w:rPr>
        <w:t>số</w:t>
      </w:r>
      <w:proofErr w:type="spellEnd"/>
      <w:r w:rsidRPr="002763B3">
        <w:rPr>
          <w:lang w:val="en-US"/>
        </w:rPr>
        <w:t xml:space="preserve"> </w:t>
      </w:r>
      <w:proofErr w:type="spellStart"/>
      <w:r w:rsidRPr="002763B3">
        <w:rPr>
          <w:lang w:val="en-US"/>
        </w:rPr>
        <w:t>cơ</w:t>
      </w:r>
      <w:proofErr w:type="spellEnd"/>
      <w:r w:rsidRPr="002763B3">
        <w:rPr>
          <w:lang w:val="en-US"/>
        </w:rPr>
        <w:t xml:space="preserve"> </w:t>
      </w:r>
      <w:proofErr w:type="spellStart"/>
      <w:r w:rsidRPr="002763B3">
        <w:rPr>
          <w:lang w:val="en-US"/>
        </w:rPr>
        <w:t>chế</w:t>
      </w:r>
      <w:proofErr w:type="spellEnd"/>
      <w:r w:rsidRPr="002763B3">
        <w:rPr>
          <w:lang w:val="en-US"/>
        </w:rPr>
        <w:t xml:space="preserve">, </w:t>
      </w:r>
      <w:proofErr w:type="spellStart"/>
      <w:r w:rsidRPr="002763B3">
        <w:rPr>
          <w:lang w:val="en-US"/>
        </w:rPr>
        <w:t>chính</w:t>
      </w:r>
      <w:proofErr w:type="spellEnd"/>
      <w:r w:rsidRPr="002763B3">
        <w:rPr>
          <w:lang w:val="en-US"/>
        </w:rPr>
        <w:t xml:space="preserve"> </w:t>
      </w:r>
      <w:proofErr w:type="spellStart"/>
      <w:r w:rsidRPr="002763B3">
        <w:rPr>
          <w:lang w:val="en-US"/>
        </w:rPr>
        <w:t>sách</w:t>
      </w:r>
      <w:proofErr w:type="spellEnd"/>
      <w:r w:rsidRPr="002763B3">
        <w:rPr>
          <w:lang w:val="en-US"/>
        </w:rPr>
        <w:t xml:space="preserve"> </w:t>
      </w:r>
      <w:proofErr w:type="spellStart"/>
      <w:r w:rsidRPr="002763B3">
        <w:rPr>
          <w:lang w:val="en-US"/>
        </w:rPr>
        <w:t>tháo</w:t>
      </w:r>
      <w:proofErr w:type="spellEnd"/>
      <w:r w:rsidRPr="002763B3">
        <w:rPr>
          <w:lang w:val="en-US"/>
        </w:rPr>
        <w:t xml:space="preserve"> </w:t>
      </w:r>
      <w:proofErr w:type="spellStart"/>
      <w:r w:rsidRPr="002763B3">
        <w:rPr>
          <w:lang w:val="en-US"/>
        </w:rPr>
        <w:t>gỡ</w:t>
      </w:r>
      <w:proofErr w:type="spellEnd"/>
      <w:r w:rsidRPr="002763B3">
        <w:rPr>
          <w:lang w:val="en-US"/>
        </w:rPr>
        <w:t xml:space="preserve"> </w:t>
      </w:r>
      <w:proofErr w:type="spellStart"/>
      <w:r w:rsidRPr="002763B3">
        <w:rPr>
          <w:lang w:val="en-US"/>
        </w:rPr>
        <w:t>khó</w:t>
      </w:r>
      <w:proofErr w:type="spellEnd"/>
      <w:r w:rsidRPr="002763B3">
        <w:rPr>
          <w:lang w:val="en-US"/>
        </w:rPr>
        <w:t xml:space="preserve"> </w:t>
      </w:r>
      <w:proofErr w:type="spellStart"/>
      <w:r w:rsidRPr="002763B3">
        <w:rPr>
          <w:lang w:val="en-US"/>
        </w:rPr>
        <w:t>khăn</w:t>
      </w:r>
      <w:proofErr w:type="spellEnd"/>
      <w:r w:rsidRPr="002763B3">
        <w:rPr>
          <w:lang w:val="en-US"/>
        </w:rPr>
        <w:t xml:space="preserve">, </w:t>
      </w:r>
      <w:proofErr w:type="spellStart"/>
      <w:r w:rsidRPr="002763B3">
        <w:rPr>
          <w:lang w:val="en-US"/>
        </w:rPr>
        <w:t>vướng</w:t>
      </w:r>
      <w:proofErr w:type="spellEnd"/>
      <w:r w:rsidRPr="002763B3">
        <w:rPr>
          <w:lang w:val="en-US"/>
        </w:rPr>
        <w:t xml:space="preserve"> </w:t>
      </w:r>
      <w:proofErr w:type="spellStart"/>
      <w:r w:rsidRPr="002763B3">
        <w:rPr>
          <w:lang w:val="en-US"/>
        </w:rPr>
        <w:t>mắc</w:t>
      </w:r>
      <w:proofErr w:type="spellEnd"/>
      <w:r w:rsidRPr="002763B3">
        <w:rPr>
          <w:lang w:val="en-US"/>
        </w:rPr>
        <w:t xml:space="preserve"> </w:t>
      </w:r>
      <w:proofErr w:type="spellStart"/>
      <w:r w:rsidRPr="002763B3">
        <w:rPr>
          <w:lang w:val="en-US"/>
        </w:rPr>
        <w:t>trong</w:t>
      </w:r>
      <w:proofErr w:type="spellEnd"/>
      <w:r w:rsidRPr="002763B3">
        <w:rPr>
          <w:lang w:val="en-US"/>
        </w:rPr>
        <w:t xml:space="preserve"> </w:t>
      </w:r>
      <w:proofErr w:type="spellStart"/>
      <w:r w:rsidRPr="002763B3">
        <w:rPr>
          <w:lang w:val="en-US"/>
        </w:rPr>
        <w:t>tổ</w:t>
      </w:r>
      <w:proofErr w:type="spellEnd"/>
      <w:r w:rsidRPr="002763B3">
        <w:rPr>
          <w:lang w:val="en-US"/>
        </w:rPr>
        <w:t xml:space="preserve"> </w:t>
      </w:r>
      <w:proofErr w:type="spellStart"/>
      <w:r w:rsidRPr="002763B3">
        <w:rPr>
          <w:lang w:val="en-US"/>
        </w:rPr>
        <w:t>chức</w:t>
      </w:r>
      <w:proofErr w:type="spellEnd"/>
      <w:r w:rsidRPr="002763B3">
        <w:rPr>
          <w:lang w:val="en-US"/>
        </w:rPr>
        <w:t xml:space="preserve"> </w:t>
      </w:r>
      <w:proofErr w:type="spellStart"/>
      <w:r w:rsidRPr="002763B3">
        <w:rPr>
          <w:lang w:val="en-US"/>
        </w:rPr>
        <w:t>thi</w:t>
      </w:r>
      <w:proofErr w:type="spellEnd"/>
      <w:r w:rsidRPr="002763B3">
        <w:rPr>
          <w:lang w:val="en-US"/>
        </w:rPr>
        <w:t xml:space="preserve"> </w:t>
      </w:r>
      <w:proofErr w:type="spellStart"/>
      <w:r w:rsidRPr="002763B3">
        <w:rPr>
          <w:lang w:val="en-US"/>
        </w:rPr>
        <w:t>hành</w:t>
      </w:r>
      <w:proofErr w:type="spellEnd"/>
      <w:r w:rsidRPr="002763B3">
        <w:rPr>
          <w:lang w:val="en-US"/>
        </w:rPr>
        <w:t xml:space="preserve"> </w:t>
      </w:r>
      <w:proofErr w:type="spellStart"/>
      <w:r w:rsidRPr="002763B3">
        <w:rPr>
          <w:lang w:val="en-US"/>
        </w:rPr>
        <w:t>Luật</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đai</w:t>
      </w:r>
      <w:proofErr w:type="spellEnd"/>
      <w:r w:rsidRPr="002763B3">
        <w:rPr>
          <w:lang w:val="en-US"/>
        </w:rPr>
        <w:t xml:space="preserve">, </w:t>
      </w:r>
      <w:proofErr w:type="spellStart"/>
      <w:r w:rsidRPr="002763B3">
        <w:rPr>
          <w:lang w:val="en-US"/>
        </w:rPr>
        <w:t>có</w:t>
      </w:r>
      <w:proofErr w:type="spellEnd"/>
      <w:r w:rsidRPr="002763B3">
        <w:rPr>
          <w:lang w:val="en-US"/>
        </w:rPr>
        <w:t xml:space="preserve"> </w:t>
      </w:r>
      <w:proofErr w:type="spellStart"/>
      <w:r w:rsidRPr="002763B3">
        <w:rPr>
          <w:lang w:val="en-US"/>
        </w:rPr>
        <w:t>hiệu</w:t>
      </w:r>
      <w:proofErr w:type="spellEnd"/>
      <w:r w:rsidRPr="002763B3">
        <w:rPr>
          <w:lang w:val="en-US"/>
        </w:rPr>
        <w:t xml:space="preserve"> </w:t>
      </w:r>
      <w:proofErr w:type="spellStart"/>
      <w:r w:rsidRPr="002763B3">
        <w:rPr>
          <w:lang w:val="en-US"/>
        </w:rPr>
        <w:t>lực</w:t>
      </w:r>
      <w:proofErr w:type="spellEnd"/>
      <w:r w:rsidRPr="002763B3">
        <w:rPr>
          <w:lang w:val="en-US"/>
        </w:rPr>
        <w:t xml:space="preserve"> </w:t>
      </w:r>
      <w:proofErr w:type="spellStart"/>
      <w:r w:rsidRPr="002763B3">
        <w:rPr>
          <w:lang w:val="en-US"/>
        </w:rPr>
        <w:t>kể</w:t>
      </w:r>
      <w:proofErr w:type="spellEnd"/>
      <w:r w:rsidRPr="002763B3">
        <w:rPr>
          <w:lang w:val="en-US"/>
        </w:rPr>
        <w:t xml:space="preserve"> </w:t>
      </w:r>
      <w:proofErr w:type="spellStart"/>
      <w:r w:rsidRPr="002763B3">
        <w:rPr>
          <w:lang w:val="en-US"/>
        </w:rPr>
        <w:t>từ</w:t>
      </w:r>
      <w:proofErr w:type="spellEnd"/>
      <w:r w:rsidRPr="002763B3">
        <w:rPr>
          <w:lang w:val="en-US"/>
        </w:rPr>
        <w:t xml:space="preserve"> </w:t>
      </w:r>
      <w:proofErr w:type="spellStart"/>
      <w:r w:rsidRPr="002763B3">
        <w:rPr>
          <w:lang w:val="en-US"/>
        </w:rPr>
        <w:t>ngày</w:t>
      </w:r>
      <w:proofErr w:type="spellEnd"/>
      <w:r w:rsidRPr="002763B3">
        <w:rPr>
          <w:lang w:val="en-US"/>
        </w:rPr>
        <w:t xml:space="preserve"> 31 </w:t>
      </w:r>
      <w:proofErr w:type="spellStart"/>
      <w:r w:rsidRPr="002763B3">
        <w:rPr>
          <w:lang w:val="en-US"/>
        </w:rPr>
        <w:t>tháng</w:t>
      </w:r>
      <w:proofErr w:type="spellEnd"/>
      <w:r w:rsidRPr="002763B3">
        <w:rPr>
          <w:lang w:val="en-US"/>
        </w:rPr>
        <w:t xml:space="preserve"> 01 </w:t>
      </w:r>
      <w:proofErr w:type="spellStart"/>
      <w:r w:rsidRPr="002763B3">
        <w:rPr>
          <w:lang w:val="en-US"/>
        </w:rPr>
        <w:t>năm</w:t>
      </w:r>
      <w:proofErr w:type="spellEnd"/>
      <w:r w:rsidRPr="002763B3">
        <w:rPr>
          <w:lang w:val="en-US"/>
        </w:rPr>
        <w:t xml:space="preserve"> 2026.</w:t>
      </w:r>
    </w:p>
  </w:footnote>
  <w:footnote w:id="249">
    <w:p w14:paraId="77DDBC2D" w14:textId="77777777" w:rsidR="00A21594" w:rsidRPr="002763B3" w:rsidRDefault="00A21594" w:rsidP="00A21594">
      <w:pPr>
        <w:pStyle w:val="FootnoteText"/>
        <w:spacing w:before="0" w:line="240" w:lineRule="auto"/>
        <w:ind w:firstLine="709"/>
      </w:pPr>
      <w:r w:rsidRPr="002763B3">
        <w:rPr>
          <w:rStyle w:val="FootnoteReference"/>
        </w:rPr>
        <w:footnoteRef/>
      </w:r>
      <w:r w:rsidRPr="002763B3">
        <w:t xml:space="preserve"> </w:t>
      </w:r>
      <w:proofErr w:type="spellStart"/>
      <w:r w:rsidRPr="002763B3">
        <w:t>Mẫu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bãi</w:t>
      </w:r>
      <w:proofErr w:type="spellEnd"/>
      <w:r w:rsidRPr="002763B3">
        <w:t xml:space="preserve"> </w:t>
      </w:r>
      <w:proofErr w:type="spellStart"/>
      <w:r w:rsidRPr="002763B3">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 </w:t>
      </w:r>
      <w:proofErr w:type="spellStart"/>
      <w:r w:rsidRPr="002763B3">
        <w:rPr>
          <w:lang w:val="en-US"/>
        </w:rPr>
        <w:t>của</w:t>
      </w:r>
      <w:proofErr w:type="spellEnd"/>
      <w:r w:rsidRPr="002763B3">
        <w:rPr>
          <w:lang w:val="en-US"/>
        </w:rPr>
        <w:t xml:space="preserve"> </w:t>
      </w:r>
      <w:proofErr w:type="spellStart"/>
      <w:r w:rsidRPr="002763B3">
        <w:rPr>
          <w:lang w:val="en-US"/>
        </w:rPr>
        <w:t>Chính</w:t>
      </w:r>
      <w:proofErr w:type="spellEnd"/>
      <w:r w:rsidRPr="002763B3">
        <w:rPr>
          <w:lang w:val="en-US"/>
        </w:rPr>
        <w:t xml:space="preserve"> </w:t>
      </w:r>
      <w:proofErr w:type="spellStart"/>
      <w:r w:rsidRPr="002763B3">
        <w:rPr>
          <w:lang w:val="en-US"/>
        </w:rPr>
        <w:t>phủ</w:t>
      </w:r>
      <w:proofErr w:type="spellEnd"/>
      <w:r w:rsidRPr="002763B3">
        <w:rPr>
          <w:lang w:val="en-US"/>
        </w:rPr>
        <w:t xml:space="preserve"> </w:t>
      </w:r>
      <w:proofErr w:type="spellStart"/>
      <w:r w:rsidRPr="002763B3">
        <w:rPr>
          <w:lang w:val="en-US"/>
        </w:rPr>
        <w:t>sửa</w:t>
      </w:r>
      <w:proofErr w:type="spellEnd"/>
      <w:r w:rsidRPr="002763B3">
        <w:rPr>
          <w:lang w:val="en-US"/>
        </w:rPr>
        <w:t xml:space="preserve"> </w:t>
      </w:r>
      <w:proofErr w:type="spellStart"/>
      <w:r w:rsidRPr="002763B3">
        <w:rPr>
          <w:lang w:val="en-US"/>
        </w:rPr>
        <w:t>đổi</w:t>
      </w:r>
      <w:proofErr w:type="spellEnd"/>
      <w:r w:rsidRPr="002763B3">
        <w:rPr>
          <w:lang w:val="en-US"/>
        </w:rPr>
        <w:t xml:space="preserve">, </w:t>
      </w:r>
      <w:proofErr w:type="spellStart"/>
      <w:r w:rsidRPr="002763B3">
        <w:rPr>
          <w:lang w:val="en-US"/>
        </w:rPr>
        <w:t>bổ</w:t>
      </w:r>
      <w:proofErr w:type="spellEnd"/>
      <w:r w:rsidRPr="002763B3">
        <w:rPr>
          <w:lang w:val="en-US"/>
        </w:rPr>
        <w:t xml:space="preserve"> sung </w:t>
      </w:r>
      <w:proofErr w:type="spellStart"/>
      <w:r w:rsidRPr="002763B3">
        <w:rPr>
          <w:lang w:val="en-US"/>
        </w:rPr>
        <w:t>một</w:t>
      </w:r>
      <w:proofErr w:type="spellEnd"/>
      <w:r w:rsidRPr="002763B3">
        <w:rPr>
          <w:lang w:val="en-US"/>
        </w:rPr>
        <w:t xml:space="preserve"> </w:t>
      </w:r>
      <w:proofErr w:type="spellStart"/>
      <w:r w:rsidRPr="002763B3">
        <w:rPr>
          <w:lang w:val="en-US"/>
        </w:rPr>
        <w:t>số</w:t>
      </w:r>
      <w:proofErr w:type="spellEnd"/>
      <w:r w:rsidRPr="002763B3">
        <w:rPr>
          <w:lang w:val="en-US"/>
        </w:rPr>
        <w:t xml:space="preserve"> </w:t>
      </w:r>
      <w:proofErr w:type="spellStart"/>
      <w:r w:rsidRPr="002763B3">
        <w:rPr>
          <w:lang w:val="en-US"/>
        </w:rPr>
        <w:t>điều</w:t>
      </w:r>
      <w:proofErr w:type="spellEnd"/>
      <w:r w:rsidRPr="002763B3">
        <w:rPr>
          <w:lang w:val="en-US"/>
        </w:rPr>
        <w:t xml:space="preserve"> </w:t>
      </w:r>
      <w:proofErr w:type="spellStart"/>
      <w:r w:rsidRPr="002763B3">
        <w:rPr>
          <w:lang w:val="en-US"/>
        </w:rPr>
        <w:t>của</w:t>
      </w:r>
      <w:proofErr w:type="spellEnd"/>
      <w:r w:rsidRPr="002763B3">
        <w:rPr>
          <w:lang w:val="en-US"/>
        </w:rPr>
        <w:t xml:space="preserve"> </w:t>
      </w:r>
      <w:proofErr w:type="spellStart"/>
      <w:r w:rsidRPr="002763B3">
        <w:rPr>
          <w:lang w:val="en-US"/>
        </w:rPr>
        <w:t>các</w:t>
      </w:r>
      <w:proofErr w:type="spellEnd"/>
      <w:r w:rsidRPr="002763B3">
        <w:rPr>
          <w:lang w:val="en-US"/>
        </w:rPr>
        <w:t xml:space="preserve">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chi </w:t>
      </w:r>
      <w:proofErr w:type="spellStart"/>
      <w:r w:rsidRPr="002763B3">
        <w:rPr>
          <w:lang w:val="en-US"/>
        </w:rPr>
        <w:t>tiết</w:t>
      </w:r>
      <w:proofErr w:type="spellEnd"/>
      <w:r w:rsidRPr="002763B3">
        <w:rPr>
          <w:lang w:val="en-US"/>
        </w:rPr>
        <w:t xml:space="preserve"> </w:t>
      </w:r>
      <w:proofErr w:type="spellStart"/>
      <w:r w:rsidRPr="002763B3">
        <w:rPr>
          <w:lang w:val="en-US"/>
        </w:rPr>
        <w:t>thi</w:t>
      </w:r>
      <w:proofErr w:type="spellEnd"/>
      <w:r w:rsidRPr="002763B3">
        <w:rPr>
          <w:lang w:val="en-US"/>
        </w:rPr>
        <w:t xml:space="preserve"> </w:t>
      </w:r>
      <w:proofErr w:type="spellStart"/>
      <w:r w:rsidRPr="002763B3">
        <w:rPr>
          <w:lang w:val="en-US"/>
        </w:rPr>
        <w:t>hành</w:t>
      </w:r>
      <w:proofErr w:type="spellEnd"/>
      <w:r w:rsidRPr="002763B3">
        <w:rPr>
          <w:lang w:val="en-US"/>
        </w:rPr>
        <w:t xml:space="preserve"> </w:t>
      </w:r>
      <w:proofErr w:type="spellStart"/>
      <w:r w:rsidRPr="002763B3">
        <w:rPr>
          <w:lang w:val="en-US"/>
        </w:rPr>
        <w:t>Luật</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p>
  </w:footnote>
  <w:footnote w:id="250">
    <w:p w14:paraId="5AE73257" w14:textId="77777777" w:rsidR="00A21594" w:rsidRPr="002763B3" w:rsidRDefault="00A21594" w:rsidP="00A21594">
      <w:pPr>
        <w:pStyle w:val="FootnoteText"/>
        <w:spacing w:before="0" w:line="240" w:lineRule="auto"/>
        <w:ind w:firstLine="709"/>
      </w:pPr>
      <w:r w:rsidRPr="002763B3">
        <w:rPr>
          <w:rStyle w:val="FootnoteReference"/>
        </w:rPr>
        <w:footnoteRef/>
      </w:r>
      <w:r w:rsidRPr="002763B3">
        <w:t xml:space="preserve"> </w:t>
      </w:r>
      <w:proofErr w:type="spellStart"/>
      <w:r w:rsidRPr="002763B3">
        <w:t>Mẫu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bãi</w:t>
      </w:r>
      <w:proofErr w:type="spellEnd"/>
      <w:r w:rsidRPr="002763B3">
        <w:t xml:space="preserve"> </w:t>
      </w:r>
      <w:proofErr w:type="spellStart"/>
      <w:r w:rsidRPr="002763B3">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Pr="002763B3">
        <w:rPr>
          <w:lang w:val="en-US"/>
        </w:rPr>
        <w:t xml:space="preserve"> </w:t>
      </w:r>
      <w:proofErr w:type="spellStart"/>
      <w:r w:rsidRPr="002763B3">
        <w:rPr>
          <w:lang w:val="en-US"/>
        </w:rPr>
        <w:t>ngày</w:t>
      </w:r>
      <w:proofErr w:type="spellEnd"/>
      <w:r w:rsidRPr="002763B3">
        <w:rPr>
          <w:lang w:val="en-US"/>
        </w:rPr>
        <w:t xml:space="preserve"> 15 </w:t>
      </w:r>
      <w:proofErr w:type="spellStart"/>
      <w:r w:rsidRPr="002763B3">
        <w:rPr>
          <w:lang w:val="en-US"/>
        </w:rPr>
        <w:t>tháng</w:t>
      </w:r>
      <w:proofErr w:type="spellEnd"/>
      <w:r w:rsidRPr="002763B3">
        <w:rPr>
          <w:lang w:val="en-US"/>
        </w:rPr>
        <w:t xml:space="preserve"> 8 </w:t>
      </w:r>
      <w:proofErr w:type="spellStart"/>
      <w:r w:rsidRPr="002763B3">
        <w:rPr>
          <w:lang w:val="en-US"/>
        </w:rPr>
        <w:t>năm</w:t>
      </w:r>
      <w:proofErr w:type="spellEnd"/>
      <w:r w:rsidRPr="002763B3">
        <w:rPr>
          <w:lang w:val="en-US"/>
        </w:rPr>
        <w:t xml:space="preserve"> 2025 </w:t>
      </w:r>
      <w:proofErr w:type="spellStart"/>
      <w:r w:rsidRPr="002763B3">
        <w:rPr>
          <w:lang w:val="en-US"/>
        </w:rPr>
        <w:t>của</w:t>
      </w:r>
      <w:proofErr w:type="spellEnd"/>
      <w:r w:rsidRPr="002763B3">
        <w:rPr>
          <w:lang w:val="en-US"/>
        </w:rPr>
        <w:t xml:space="preserve"> </w:t>
      </w:r>
      <w:proofErr w:type="spellStart"/>
      <w:r w:rsidRPr="002763B3">
        <w:rPr>
          <w:lang w:val="en-US"/>
        </w:rPr>
        <w:t>Chính</w:t>
      </w:r>
      <w:proofErr w:type="spellEnd"/>
      <w:r w:rsidRPr="002763B3">
        <w:rPr>
          <w:lang w:val="en-US"/>
        </w:rPr>
        <w:t xml:space="preserve"> </w:t>
      </w:r>
      <w:proofErr w:type="spellStart"/>
      <w:r w:rsidRPr="002763B3">
        <w:rPr>
          <w:lang w:val="en-US"/>
        </w:rPr>
        <w:t>phủ</w:t>
      </w:r>
      <w:proofErr w:type="spellEnd"/>
      <w:r w:rsidRPr="002763B3">
        <w:rPr>
          <w:lang w:val="en-US"/>
        </w:rPr>
        <w:t xml:space="preserve"> </w:t>
      </w:r>
      <w:proofErr w:type="spellStart"/>
      <w:r w:rsidRPr="002763B3">
        <w:rPr>
          <w:lang w:val="en-US"/>
        </w:rPr>
        <w:t>sửa</w:t>
      </w:r>
      <w:proofErr w:type="spellEnd"/>
      <w:r w:rsidRPr="002763B3">
        <w:rPr>
          <w:lang w:val="en-US"/>
        </w:rPr>
        <w:t xml:space="preserve"> </w:t>
      </w:r>
      <w:proofErr w:type="spellStart"/>
      <w:r w:rsidRPr="002763B3">
        <w:rPr>
          <w:lang w:val="en-US"/>
        </w:rPr>
        <w:t>đổi</w:t>
      </w:r>
      <w:proofErr w:type="spellEnd"/>
      <w:r w:rsidRPr="002763B3">
        <w:rPr>
          <w:lang w:val="en-US"/>
        </w:rPr>
        <w:t xml:space="preserve">, </w:t>
      </w:r>
      <w:proofErr w:type="spellStart"/>
      <w:r w:rsidRPr="002763B3">
        <w:rPr>
          <w:lang w:val="en-US"/>
        </w:rPr>
        <w:t>bổ</w:t>
      </w:r>
      <w:proofErr w:type="spellEnd"/>
      <w:r w:rsidRPr="002763B3">
        <w:rPr>
          <w:lang w:val="en-US"/>
        </w:rPr>
        <w:t xml:space="preserve"> sung </w:t>
      </w:r>
      <w:proofErr w:type="spellStart"/>
      <w:r w:rsidRPr="002763B3">
        <w:rPr>
          <w:lang w:val="en-US"/>
        </w:rPr>
        <w:t>một</w:t>
      </w:r>
      <w:proofErr w:type="spellEnd"/>
      <w:r w:rsidRPr="002763B3">
        <w:rPr>
          <w:lang w:val="en-US"/>
        </w:rPr>
        <w:t xml:space="preserve"> </w:t>
      </w:r>
      <w:proofErr w:type="spellStart"/>
      <w:r w:rsidRPr="002763B3">
        <w:rPr>
          <w:lang w:val="en-US"/>
        </w:rPr>
        <w:t>số</w:t>
      </w:r>
      <w:proofErr w:type="spellEnd"/>
      <w:r w:rsidRPr="002763B3">
        <w:rPr>
          <w:lang w:val="en-US"/>
        </w:rPr>
        <w:t xml:space="preserve"> </w:t>
      </w:r>
      <w:proofErr w:type="spellStart"/>
      <w:r w:rsidRPr="002763B3">
        <w:rPr>
          <w:lang w:val="en-US"/>
        </w:rPr>
        <w:t>điều</w:t>
      </w:r>
      <w:proofErr w:type="spellEnd"/>
      <w:r w:rsidRPr="002763B3">
        <w:rPr>
          <w:lang w:val="en-US"/>
        </w:rPr>
        <w:t xml:space="preserve"> </w:t>
      </w:r>
      <w:proofErr w:type="spellStart"/>
      <w:r w:rsidRPr="002763B3">
        <w:rPr>
          <w:lang w:val="en-US"/>
        </w:rPr>
        <w:t>của</w:t>
      </w:r>
      <w:proofErr w:type="spellEnd"/>
      <w:r w:rsidRPr="002763B3">
        <w:rPr>
          <w:lang w:val="en-US"/>
        </w:rPr>
        <w:t xml:space="preserve"> </w:t>
      </w:r>
      <w:proofErr w:type="spellStart"/>
      <w:r w:rsidRPr="002763B3">
        <w:rPr>
          <w:lang w:val="en-US"/>
        </w:rPr>
        <w:t>các</w:t>
      </w:r>
      <w:proofErr w:type="spellEnd"/>
      <w:r w:rsidRPr="002763B3">
        <w:rPr>
          <w:lang w:val="en-US"/>
        </w:rPr>
        <w:t xml:space="preserve"> </w:t>
      </w:r>
      <w:proofErr w:type="spellStart"/>
      <w:r w:rsidRPr="002763B3">
        <w:rPr>
          <w:lang w:val="en-US"/>
        </w:rPr>
        <w:t>nghị</w:t>
      </w:r>
      <w:proofErr w:type="spellEnd"/>
      <w:r w:rsidRPr="002763B3">
        <w:rPr>
          <w:lang w:val="en-US"/>
        </w:rPr>
        <w:t xml:space="preserve"> </w:t>
      </w:r>
      <w:proofErr w:type="spellStart"/>
      <w:r w:rsidRPr="002763B3">
        <w:rPr>
          <w:lang w:val="en-US"/>
        </w:rPr>
        <w:t>định</w:t>
      </w:r>
      <w:proofErr w:type="spellEnd"/>
      <w:r w:rsidRPr="002763B3">
        <w:rPr>
          <w:lang w:val="en-US"/>
        </w:rPr>
        <w:t xml:space="preserve"> </w:t>
      </w:r>
      <w:proofErr w:type="spellStart"/>
      <w:r w:rsidRPr="002763B3">
        <w:rPr>
          <w:lang w:val="en-US"/>
        </w:rPr>
        <w:t>quy</w:t>
      </w:r>
      <w:proofErr w:type="spellEnd"/>
      <w:r w:rsidRPr="002763B3">
        <w:rPr>
          <w:lang w:val="en-US"/>
        </w:rPr>
        <w:t xml:space="preserve"> </w:t>
      </w:r>
      <w:proofErr w:type="spellStart"/>
      <w:r w:rsidRPr="002763B3">
        <w:rPr>
          <w:lang w:val="en-US"/>
        </w:rPr>
        <w:t>định</w:t>
      </w:r>
      <w:proofErr w:type="spellEnd"/>
      <w:r w:rsidRPr="002763B3">
        <w:rPr>
          <w:lang w:val="en-US"/>
        </w:rPr>
        <w:t xml:space="preserve"> chi </w:t>
      </w:r>
      <w:proofErr w:type="spellStart"/>
      <w:r w:rsidRPr="002763B3">
        <w:rPr>
          <w:lang w:val="en-US"/>
        </w:rPr>
        <w:t>tiết</w:t>
      </w:r>
      <w:proofErr w:type="spellEnd"/>
      <w:r w:rsidRPr="002763B3">
        <w:rPr>
          <w:lang w:val="en-US"/>
        </w:rPr>
        <w:t xml:space="preserve"> </w:t>
      </w:r>
      <w:proofErr w:type="spellStart"/>
      <w:r w:rsidRPr="002763B3">
        <w:rPr>
          <w:lang w:val="en-US"/>
        </w:rPr>
        <w:t>thi</w:t>
      </w:r>
      <w:proofErr w:type="spellEnd"/>
      <w:r w:rsidRPr="002763B3">
        <w:rPr>
          <w:lang w:val="en-US"/>
        </w:rPr>
        <w:t xml:space="preserve"> </w:t>
      </w:r>
      <w:proofErr w:type="spellStart"/>
      <w:r w:rsidRPr="002763B3">
        <w:rPr>
          <w:lang w:val="en-US"/>
        </w:rPr>
        <w:t>hành</w:t>
      </w:r>
      <w:proofErr w:type="spellEnd"/>
      <w:r w:rsidRPr="002763B3">
        <w:rPr>
          <w:lang w:val="en-US"/>
        </w:rPr>
        <w:t xml:space="preserve"> </w:t>
      </w:r>
      <w:proofErr w:type="spellStart"/>
      <w:r w:rsidRPr="002763B3">
        <w:rPr>
          <w:lang w:val="en-US"/>
        </w:rPr>
        <w:t>Luật</w:t>
      </w:r>
      <w:proofErr w:type="spellEnd"/>
      <w:r w:rsidRPr="002763B3">
        <w:rPr>
          <w:lang w:val="en-US"/>
        </w:rPr>
        <w:t xml:space="preserve"> </w:t>
      </w:r>
      <w:proofErr w:type="spellStart"/>
      <w:r w:rsidRPr="002763B3">
        <w:rPr>
          <w:lang w:val="en-US"/>
        </w:rPr>
        <w:t>Đất</w:t>
      </w:r>
      <w:proofErr w:type="spellEnd"/>
      <w:r w:rsidRPr="002763B3">
        <w:rPr>
          <w:lang w:val="en-US"/>
        </w:rPr>
        <w:t xml:space="preserve"> </w:t>
      </w:r>
      <w:proofErr w:type="spellStart"/>
      <w:r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p>
  </w:footnote>
  <w:footnote w:id="251">
    <w:p w14:paraId="060A6C37" w14:textId="01CD1008" w:rsidR="00F66281" w:rsidRPr="002763B3" w:rsidRDefault="00F66281" w:rsidP="00686E3A">
      <w:pPr>
        <w:pStyle w:val="FootnoteText"/>
        <w:spacing w:before="0" w:line="240" w:lineRule="auto"/>
        <w:ind w:firstLine="709"/>
      </w:pPr>
      <w:r w:rsidRPr="002763B3">
        <w:rPr>
          <w:rStyle w:val="FootnoteReference"/>
        </w:rPr>
        <w:footnoteRef/>
      </w:r>
      <w:r w:rsidRPr="002763B3">
        <w:t xml:space="preserve"> </w:t>
      </w:r>
      <w:proofErr w:type="spellStart"/>
      <w:r w:rsidRPr="002763B3">
        <w:t>Mẫu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bãi</w:t>
      </w:r>
      <w:proofErr w:type="spellEnd"/>
      <w:r w:rsidRPr="002763B3">
        <w:t xml:space="preserve"> </w:t>
      </w:r>
      <w:proofErr w:type="spellStart"/>
      <w:r w:rsidRPr="002763B3">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r w:rsidR="00344F60" w:rsidRPr="002763B3">
        <w:t>.</w:t>
      </w:r>
    </w:p>
  </w:footnote>
  <w:footnote w:id="252">
    <w:p w14:paraId="58E6359F" w14:textId="3E263EE3" w:rsidR="00F66281" w:rsidRPr="002763B3" w:rsidRDefault="00F66281" w:rsidP="00686E3A">
      <w:pPr>
        <w:pStyle w:val="FootnoteText"/>
        <w:spacing w:before="0" w:line="240" w:lineRule="auto"/>
        <w:ind w:firstLine="709"/>
      </w:pPr>
      <w:r w:rsidRPr="002763B3">
        <w:rPr>
          <w:rStyle w:val="FootnoteReference"/>
        </w:rPr>
        <w:footnoteRef/>
      </w:r>
      <w:r w:rsidRPr="002763B3">
        <w:t xml:space="preserve"> </w:t>
      </w:r>
      <w:proofErr w:type="spellStart"/>
      <w:r w:rsidRPr="002763B3">
        <w:t>Mẫu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bãi</w:t>
      </w:r>
      <w:proofErr w:type="spellEnd"/>
      <w:r w:rsidRPr="002763B3">
        <w:t xml:space="preserve"> </w:t>
      </w:r>
      <w:proofErr w:type="spellStart"/>
      <w:r w:rsidRPr="002763B3">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r w:rsidR="00344F60" w:rsidRPr="002763B3">
        <w:t>.</w:t>
      </w:r>
    </w:p>
  </w:footnote>
  <w:footnote w:id="253">
    <w:p w14:paraId="12A40515" w14:textId="3B66C46C" w:rsidR="00F66281" w:rsidRPr="002763B3" w:rsidRDefault="00F66281" w:rsidP="00686E3A">
      <w:pPr>
        <w:pStyle w:val="FootnoteText"/>
        <w:spacing w:before="0" w:line="240" w:lineRule="auto"/>
        <w:ind w:firstLine="709"/>
      </w:pPr>
      <w:r w:rsidRPr="002763B3">
        <w:rPr>
          <w:rStyle w:val="FootnoteReference"/>
        </w:rPr>
        <w:footnoteRef/>
      </w:r>
      <w:r w:rsidRPr="002763B3">
        <w:t xml:space="preserve"> </w:t>
      </w:r>
      <w:proofErr w:type="spellStart"/>
      <w:r w:rsidRPr="002763B3">
        <w:t>Mẫu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bãi</w:t>
      </w:r>
      <w:proofErr w:type="spellEnd"/>
      <w:r w:rsidRPr="002763B3">
        <w:t xml:space="preserve"> </w:t>
      </w:r>
      <w:proofErr w:type="spellStart"/>
      <w:r w:rsidRPr="002763B3">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r w:rsidR="00344F60" w:rsidRPr="002763B3">
        <w:t>.</w:t>
      </w:r>
    </w:p>
  </w:footnote>
  <w:footnote w:id="254">
    <w:p w14:paraId="3963B4D2" w14:textId="7EC3BCB2" w:rsidR="00F66281" w:rsidRPr="002763B3" w:rsidRDefault="00F66281" w:rsidP="00686E3A">
      <w:pPr>
        <w:pStyle w:val="FootnoteText"/>
        <w:spacing w:before="0" w:line="240" w:lineRule="auto"/>
        <w:ind w:firstLine="709"/>
      </w:pPr>
      <w:r w:rsidRPr="002763B3">
        <w:rPr>
          <w:rStyle w:val="FootnoteReference"/>
        </w:rPr>
        <w:footnoteRef/>
      </w:r>
      <w:r w:rsidRPr="002763B3">
        <w:t xml:space="preserve"> </w:t>
      </w:r>
      <w:proofErr w:type="spellStart"/>
      <w:r w:rsidRPr="002763B3">
        <w:t>Mẫu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bãi</w:t>
      </w:r>
      <w:proofErr w:type="spellEnd"/>
      <w:r w:rsidRPr="002763B3">
        <w:t xml:space="preserve"> </w:t>
      </w:r>
      <w:proofErr w:type="spellStart"/>
      <w:r w:rsidRPr="002763B3">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r w:rsidR="00344F60" w:rsidRPr="002763B3">
        <w:t>.</w:t>
      </w:r>
    </w:p>
  </w:footnote>
  <w:footnote w:id="255">
    <w:p w14:paraId="411CACFD" w14:textId="2A74A491" w:rsidR="00F66281" w:rsidRPr="002763B3" w:rsidRDefault="00F66281" w:rsidP="00686E3A">
      <w:pPr>
        <w:pStyle w:val="FootnoteText"/>
        <w:spacing w:before="0" w:line="240" w:lineRule="auto"/>
        <w:ind w:firstLine="709"/>
      </w:pPr>
      <w:r w:rsidRPr="002763B3">
        <w:rPr>
          <w:rStyle w:val="FootnoteReference"/>
        </w:rPr>
        <w:footnoteRef/>
      </w:r>
      <w:r w:rsidRPr="002763B3">
        <w:t xml:space="preserve"> </w:t>
      </w:r>
      <w:proofErr w:type="spellStart"/>
      <w:r w:rsidRPr="002763B3">
        <w:t>Mẫu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bãi</w:t>
      </w:r>
      <w:proofErr w:type="spellEnd"/>
      <w:r w:rsidRPr="002763B3">
        <w:t xml:space="preserve"> </w:t>
      </w:r>
      <w:proofErr w:type="spellStart"/>
      <w:r w:rsidRPr="002763B3">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r w:rsidR="00344F60" w:rsidRPr="002763B3">
        <w:t>.</w:t>
      </w:r>
    </w:p>
  </w:footnote>
  <w:footnote w:id="256">
    <w:p w14:paraId="04253171" w14:textId="6759C13C" w:rsidR="00F66281" w:rsidRPr="002763B3" w:rsidRDefault="00F66281" w:rsidP="00686E3A">
      <w:pPr>
        <w:pStyle w:val="FootnoteText"/>
        <w:spacing w:before="0" w:line="240" w:lineRule="auto"/>
        <w:ind w:firstLine="709"/>
      </w:pPr>
      <w:r w:rsidRPr="002763B3">
        <w:rPr>
          <w:rStyle w:val="FootnoteReference"/>
        </w:rPr>
        <w:footnoteRef/>
      </w:r>
      <w:r w:rsidRPr="002763B3">
        <w:t xml:space="preserve"> </w:t>
      </w:r>
      <w:proofErr w:type="spellStart"/>
      <w:r w:rsidRPr="002763B3">
        <w:t>Mẫu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bãi</w:t>
      </w:r>
      <w:proofErr w:type="spellEnd"/>
      <w:r w:rsidRPr="002763B3">
        <w:t xml:space="preserve"> </w:t>
      </w:r>
      <w:proofErr w:type="spellStart"/>
      <w:r w:rsidRPr="002763B3">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r w:rsidR="00344F60" w:rsidRPr="002763B3">
        <w:t>.</w:t>
      </w:r>
    </w:p>
  </w:footnote>
  <w:footnote w:id="257">
    <w:p w14:paraId="21E67320" w14:textId="1BC816CA" w:rsidR="00F66281" w:rsidRPr="002763B3" w:rsidRDefault="00F66281" w:rsidP="00686E3A">
      <w:pPr>
        <w:pStyle w:val="FootnoteText"/>
        <w:spacing w:before="0" w:line="240" w:lineRule="auto"/>
        <w:ind w:firstLine="709"/>
      </w:pPr>
      <w:r w:rsidRPr="002763B3">
        <w:rPr>
          <w:rStyle w:val="FootnoteReference"/>
        </w:rPr>
        <w:footnoteRef/>
      </w:r>
      <w:r w:rsidRPr="002763B3">
        <w:t xml:space="preserve"> </w:t>
      </w:r>
      <w:proofErr w:type="spellStart"/>
      <w:r w:rsidRPr="002763B3">
        <w:t>Mẫu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bãi</w:t>
      </w:r>
      <w:proofErr w:type="spellEnd"/>
      <w:r w:rsidRPr="002763B3">
        <w:t xml:space="preserve"> </w:t>
      </w:r>
      <w:proofErr w:type="spellStart"/>
      <w:r w:rsidRPr="002763B3">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r w:rsidR="00344F60" w:rsidRPr="002763B3">
        <w:t>.</w:t>
      </w:r>
    </w:p>
  </w:footnote>
  <w:footnote w:id="258">
    <w:p w14:paraId="20DB5982" w14:textId="4F020FCC" w:rsidR="00F66281" w:rsidRPr="002763B3" w:rsidRDefault="00F66281" w:rsidP="00686E3A">
      <w:pPr>
        <w:pStyle w:val="FootnoteText"/>
        <w:spacing w:before="0" w:line="240" w:lineRule="auto"/>
        <w:ind w:firstLine="709"/>
      </w:pPr>
      <w:r w:rsidRPr="002763B3">
        <w:rPr>
          <w:rStyle w:val="FootnoteReference"/>
        </w:rPr>
        <w:footnoteRef/>
      </w:r>
      <w:r w:rsidRPr="002763B3">
        <w:t xml:space="preserve"> </w:t>
      </w:r>
      <w:proofErr w:type="spellStart"/>
      <w:r w:rsidRPr="002763B3">
        <w:t>Mẫu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bãi</w:t>
      </w:r>
      <w:proofErr w:type="spellEnd"/>
      <w:r w:rsidRPr="002763B3">
        <w:t xml:space="preserve"> </w:t>
      </w:r>
      <w:proofErr w:type="spellStart"/>
      <w:r w:rsidRPr="002763B3">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r w:rsidR="00344F60" w:rsidRPr="002763B3">
        <w:t>.</w:t>
      </w:r>
    </w:p>
  </w:footnote>
  <w:footnote w:id="259">
    <w:p w14:paraId="1A05A3A0" w14:textId="2BD19335" w:rsidR="00F66281" w:rsidRPr="002763B3" w:rsidRDefault="00F66281" w:rsidP="00686E3A">
      <w:pPr>
        <w:pStyle w:val="FootnoteText"/>
        <w:spacing w:before="0" w:line="240" w:lineRule="auto"/>
        <w:ind w:firstLine="709"/>
      </w:pPr>
      <w:r w:rsidRPr="002763B3">
        <w:rPr>
          <w:rStyle w:val="FootnoteReference"/>
        </w:rPr>
        <w:footnoteRef/>
      </w:r>
      <w:r w:rsidRPr="002763B3">
        <w:t xml:space="preserve"> </w:t>
      </w:r>
      <w:proofErr w:type="spellStart"/>
      <w:r w:rsidRPr="002763B3">
        <w:t>Mẫu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bãi</w:t>
      </w:r>
      <w:proofErr w:type="spellEnd"/>
      <w:r w:rsidRPr="002763B3">
        <w:t xml:space="preserve"> </w:t>
      </w:r>
      <w:proofErr w:type="spellStart"/>
      <w:r w:rsidRPr="002763B3">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r w:rsidR="00344F60" w:rsidRPr="002763B3">
        <w:t>.</w:t>
      </w:r>
    </w:p>
  </w:footnote>
  <w:footnote w:id="260">
    <w:p w14:paraId="6562EAF8" w14:textId="54582576" w:rsidR="00F66281" w:rsidRPr="002763B3" w:rsidRDefault="00F66281" w:rsidP="00686E3A">
      <w:pPr>
        <w:pStyle w:val="FootnoteText"/>
        <w:spacing w:before="0" w:line="240" w:lineRule="auto"/>
        <w:ind w:firstLine="709"/>
      </w:pPr>
      <w:r w:rsidRPr="002763B3">
        <w:rPr>
          <w:rStyle w:val="FootnoteReference"/>
        </w:rPr>
        <w:footnoteRef/>
      </w:r>
      <w:r w:rsidRPr="002763B3">
        <w:t xml:space="preserve"> </w:t>
      </w:r>
      <w:proofErr w:type="spellStart"/>
      <w:r w:rsidRPr="002763B3">
        <w:t>Mẫu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bãi</w:t>
      </w:r>
      <w:proofErr w:type="spellEnd"/>
      <w:r w:rsidRPr="002763B3">
        <w:t xml:space="preserve"> </w:t>
      </w:r>
      <w:proofErr w:type="spellStart"/>
      <w:r w:rsidRPr="002763B3">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r w:rsidR="00344F60" w:rsidRPr="002763B3">
        <w:t>.</w:t>
      </w:r>
    </w:p>
  </w:footnote>
  <w:footnote w:id="261">
    <w:p w14:paraId="1EDD0EA0" w14:textId="65EC9B4D" w:rsidR="00F66281" w:rsidRPr="002763B3" w:rsidRDefault="00F66281" w:rsidP="00686E3A">
      <w:pPr>
        <w:pStyle w:val="FootnoteText"/>
        <w:spacing w:before="0" w:line="240" w:lineRule="auto"/>
        <w:ind w:firstLine="709"/>
      </w:pPr>
      <w:r w:rsidRPr="002763B3">
        <w:rPr>
          <w:rStyle w:val="FootnoteReference"/>
        </w:rPr>
        <w:footnoteRef/>
      </w:r>
      <w:r w:rsidRPr="002763B3">
        <w:t xml:space="preserve"> </w:t>
      </w:r>
      <w:proofErr w:type="spellStart"/>
      <w:r w:rsidRPr="002763B3">
        <w:t>Mẫu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bãi</w:t>
      </w:r>
      <w:proofErr w:type="spellEnd"/>
      <w:r w:rsidRPr="002763B3">
        <w:t xml:space="preserve"> </w:t>
      </w:r>
      <w:proofErr w:type="spellStart"/>
      <w:r w:rsidRPr="002763B3">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r w:rsidR="00344F60" w:rsidRPr="002763B3">
        <w:t>.</w:t>
      </w:r>
    </w:p>
  </w:footnote>
  <w:footnote w:id="262">
    <w:p w14:paraId="2186E47F" w14:textId="703E7592" w:rsidR="00F66281" w:rsidRPr="002763B3" w:rsidRDefault="00F66281" w:rsidP="00686E3A">
      <w:pPr>
        <w:pStyle w:val="FootnoteText"/>
        <w:spacing w:before="0" w:line="240" w:lineRule="auto"/>
        <w:ind w:firstLine="709"/>
      </w:pPr>
      <w:r w:rsidRPr="002763B3">
        <w:rPr>
          <w:rStyle w:val="FootnoteReference"/>
        </w:rPr>
        <w:footnoteRef/>
      </w:r>
      <w:r w:rsidRPr="002763B3">
        <w:t xml:space="preserve"> </w:t>
      </w:r>
      <w:proofErr w:type="spellStart"/>
      <w:r w:rsidRPr="002763B3">
        <w:t>Mẫu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bãi</w:t>
      </w:r>
      <w:proofErr w:type="spellEnd"/>
      <w:r w:rsidRPr="002763B3">
        <w:t xml:space="preserve"> </w:t>
      </w:r>
      <w:proofErr w:type="spellStart"/>
      <w:r w:rsidRPr="002763B3">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r w:rsidR="00344F60" w:rsidRPr="002763B3">
        <w:t>.</w:t>
      </w:r>
    </w:p>
  </w:footnote>
  <w:footnote w:id="263">
    <w:p w14:paraId="4EF8A3D8" w14:textId="2B11879A" w:rsidR="00F66281" w:rsidRPr="002763B3" w:rsidRDefault="00F66281" w:rsidP="00686E3A">
      <w:pPr>
        <w:pStyle w:val="FootnoteText"/>
        <w:spacing w:before="0" w:line="240" w:lineRule="auto"/>
        <w:ind w:firstLine="709"/>
      </w:pPr>
      <w:r w:rsidRPr="002763B3">
        <w:rPr>
          <w:rStyle w:val="FootnoteReference"/>
        </w:rPr>
        <w:footnoteRef/>
      </w:r>
      <w:r w:rsidRPr="002763B3">
        <w:t xml:space="preserve"> </w:t>
      </w:r>
      <w:proofErr w:type="spellStart"/>
      <w:r w:rsidRPr="002763B3">
        <w:t>Mẫu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bãi</w:t>
      </w:r>
      <w:proofErr w:type="spellEnd"/>
      <w:r w:rsidRPr="002763B3">
        <w:t xml:space="preserve"> </w:t>
      </w:r>
      <w:proofErr w:type="spellStart"/>
      <w:r w:rsidRPr="002763B3">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r w:rsidR="00344F60" w:rsidRPr="002763B3">
        <w:t>.</w:t>
      </w:r>
    </w:p>
  </w:footnote>
  <w:footnote w:id="264">
    <w:p w14:paraId="33B268CA" w14:textId="44530588" w:rsidR="00F66281" w:rsidRPr="002763B3" w:rsidRDefault="00F66281" w:rsidP="00686E3A">
      <w:pPr>
        <w:pStyle w:val="FootnoteText"/>
        <w:spacing w:before="0" w:line="240" w:lineRule="auto"/>
        <w:ind w:firstLine="709"/>
      </w:pPr>
      <w:r w:rsidRPr="002763B3">
        <w:rPr>
          <w:rStyle w:val="FootnoteReference"/>
        </w:rPr>
        <w:footnoteRef/>
      </w:r>
      <w:r w:rsidRPr="002763B3">
        <w:t xml:space="preserve"> </w:t>
      </w:r>
      <w:proofErr w:type="spellStart"/>
      <w:r w:rsidRPr="002763B3">
        <w:t>Mẫu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bãi</w:t>
      </w:r>
      <w:proofErr w:type="spellEnd"/>
      <w:r w:rsidRPr="002763B3">
        <w:t xml:space="preserve"> </w:t>
      </w:r>
      <w:proofErr w:type="spellStart"/>
      <w:r w:rsidRPr="002763B3">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r w:rsidR="00344F60" w:rsidRPr="002763B3">
        <w:t>.</w:t>
      </w:r>
    </w:p>
  </w:footnote>
  <w:footnote w:id="265">
    <w:p w14:paraId="5E6AE69F" w14:textId="0F774250" w:rsidR="00F66281" w:rsidRPr="002763B3" w:rsidRDefault="00F66281" w:rsidP="00686E3A">
      <w:pPr>
        <w:pStyle w:val="FootnoteText"/>
        <w:spacing w:before="0" w:line="240" w:lineRule="auto"/>
        <w:ind w:firstLine="709"/>
      </w:pPr>
      <w:r w:rsidRPr="002763B3">
        <w:rPr>
          <w:rStyle w:val="FootnoteReference"/>
        </w:rPr>
        <w:footnoteRef/>
      </w:r>
      <w:r w:rsidRPr="002763B3">
        <w:t xml:space="preserve"> </w:t>
      </w:r>
      <w:proofErr w:type="spellStart"/>
      <w:r w:rsidRPr="002763B3">
        <w:t>Mẫu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bãi</w:t>
      </w:r>
      <w:proofErr w:type="spellEnd"/>
      <w:r w:rsidRPr="002763B3">
        <w:t xml:space="preserve"> </w:t>
      </w:r>
      <w:proofErr w:type="spellStart"/>
      <w:r w:rsidRPr="002763B3">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r w:rsidR="00344F60" w:rsidRPr="002763B3">
        <w:t>.</w:t>
      </w:r>
    </w:p>
  </w:footnote>
  <w:footnote w:id="266">
    <w:p w14:paraId="461E486A" w14:textId="0C2E9AF4" w:rsidR="00F66281" w:rsidRPr="002763B3" w:rsidRDefault="00F66281" w:rsidP="00686E3A">
      <w:pPr>
        <w:pStyle w:val="FootnoteText"/>
        <w:spacing w:before="0" w:line="240" w:lineRule="auto"/>
        <w:ind w:firstLine="709"/>
      </w:pPr>
      <w:r w:rsidRPr="002763B3">
        <w:rPr>
          <w:rStyle w:val="FootnoteReference"/>
        </w:rPr>
        <w:footnoteRef/>
      </w:r>
      <w:r w:rsidRPr="002763B3">
        <w:t xml:space="preserve"> </w:t>
      </w:r>
      <w:proofErr w:type="spellStart"/>
      <w:r w:rsidRPr="002763B3">
        <w:t>Mẫu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bãi</w:t>
      </w:r>
      <w:proofErr w:type="spellEnd"/>
      <w:r w:rsidRPr="002763B3">
        <w:t xml:space="preserve"> </w:t>
      </w:r>
      <w:proofErr w:type="spellStart"/>
      <w:r w:rsidRPr="002763B3">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r w:rsidR="00344F60" w:rsidRPr="002763B3">
        <w:t>.</w:t>
      </w:r>
    </w:p>
  </w:footnote>
  <w:footnote w:id="267">
    <w:p w14:paraId="12CCDE81" w14:textId="2C0CDAEA" w:rsidR="00F66281" w:rsidRPr="002763B3" w:rsidRDefault="00F66281" w:rsidP="00686E3A">
      <w:pPr>
        <w:pStyle w:val="FootnoteText"/>
        <w:spacing w:before="0" w:line="240" w:lineRule="auto"/>
        <w:ind w:firstLine="709"/>
      </w:pPr>
      <w:r w:rsidRPr="002763B3">
        <w:rPr>
          <w:rStyle w:val="FootnoteReference"/>
        </w:rPr>
        <w:footnoteRef/>
      </w:r>
      <w:r w:rsidRPr="002763B3">
        <w:t xml:space="preserve"> </w:t>
      </w:r>
      <w:proofErr w:type="spellStart"/>
      <w:r w:rsidRPr="002763B3">
        <w:t>Mẫu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bãi</w:t>
      </w:r>
      <w:proofErr w:type="spellEnd"/>
      <w:r w:rsidRPr="002763B3">
        <w:t xml:space="preserve"> </w:t>
      </w:r>
      <w:proofErr w:type="spellStart"/>
      <w:r w:rsidRPr="002763B3">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r w:rsidR="00344F60" w:rsidRPr="002763B3">
        <w:t>.</w:t>
      </w:r>
    </w:p>
  </w:footnote>
  <w:footnote w:id="268">
    <w:p w14:paraId="5880C617" w14:textId="4F6C18BF" w:rsidR="00F66281" w:rsidRPr="002763B3" w:rsidRDefault="00F66281" w:rsidP="00686E3A">
      <w:pPr>
        <w:pStyle w:val="FootnoteText"/>
        <w:spacing w:before="0" w:line="240" w:lineRule="auto"/>
        <w:ind w:firstLine="709"/>
      </w:pPr>
      <w:r w:rsidRPr="002763B3">
        <w:rPr>
          <w:rStyle w:val="FootnoteReference"/>
        </w:rPr>
        <w:footnoteRef/>
      </w:r>
      <w:r w:rsidRPr="002763B3">
        <w:t xml:space="preserve"> </w:t>
      </w:r>
      <w:proofErr w:type="spellStart"/>
      <w:r w:rsidRPr="002763B3">
        <w:t>Mẫu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bãi</w:t>
      </w:r>
      <w:proofErr w:type="spellEnd"/>
      <w:r w:rsidRPr="002763B3">
        <w:t xml:space="preserve"> </w:t>
      </w:r>
      <w:proofErr w:type="spellStart"/>
      <w:r w:rsidRPr="002763B3">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r w:rsidR="00344F60" w:rsidRPr="002763B3">
        <w:t>.</w:t>
      </w:r>
    </w:p>
  </w:footnote>
  <w:footnote w:id="269">
    <w:p w14:paraId="5F3C4848" w14:textId="355F70F7" w:rsidR="00F66281" w:rsidRPr="002763B3" w:rsidRDefault="00F66281" w:rsidP="00686E3A">
      <w:pPr>
        <w:pStyle w:val="FootnoteText"/>
        <w:spacing w:before="0" w:line="240" w:lineRule="auto"/>
        <w:ind w:firstLine="709"/>
      </w:pPr>
      <w:r w:rsidRPr="002763B3">
        <w:rPr>
          <w:rStyle w:val="FootnoteReference"/>
        </w:rPr>
        <w:footnoteRef/>
      </w:r>
      <w:r w:rsidRPr="002763B3">
        <w:t xml:space="preserve"> </w:t>
      </w:r>
      <w:proofErr w:type="spellStart"/>
      <w:r w:rsidRPr="002763B3">
        <w:t>Mẫu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bãi</w:t>
      </w:r>
      <w:proofErr w:type="spellEnd"/>
      <w:r w:rsidRPr="002763B3">
        <w:t xml:space="preserve"> </w:t>
      </w:r>
      <w:proofErr w:type="spellStart"/>
      <w:r w:rsidRPr="002763B3">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r w:rsidR="00344F60" w:rsidRPr="002763B3">
        <w:t>.</w:t>
      </w:r>
    </w:p>
  </w:footnote>
  <w:footnote w:id="270">
    <w:p w14:paraId="26ADC986" w14:textId="4D5A1D7E" w:rsidR="00F66281" w:rsidRPr="002763B3" w:rsidRDefault="00F66281" w:rsidP="00686E3A">
      <w:pPr>
        <w:pStyle w:val="FootnoteText"/>
        <w:spacing w:before="0" w:line="240" w:lineRule="auto"/>
        <w:ind w:firstLine="709"/>
      </w:pPr>
      <w:r w:rsidRPr="002763B3">
        <w:rPr>
          <w:rStyle w:val="FootnoteReference"/>
        </w:rPr>
        <w:footnoteRef/>
      </w:r>
      <w:r w:rsidRPr="002763B3">
        <w:t xml:space="preserve"> </w:t>
      </w:r>
      <w:proofErr w:type="spellStart"/>
      <w:r w:rsidRPr="002763B3">
        <w:t>Mẫu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bãi</w:t>
      </w:r>
      <w:proofErr w:type="spellEnd"/>
      <w:r w:rsidRPr="002763B3">
        <w:t xml:space="preserve"> </w:t>
      </w:r>
      <w:proofErr w:type="spellStart"/>
      <w:r w:rsidRPr="002763B3">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r w:rsidR="00344F60" w:rsidRPr="002763B3">
        <w:t>.</w:t>
      </w:r>
    </w:p>
  </w:footnote>
  <w:footnote w:id="271">
    <w:p w14:paraId="76CB1ABA" w14:textId="77777777" w:rsidR="005F6851" w:rsidRPr="002763B3" w:rsidRDefault="005F6851" w:rsidP="005F6851">
      <w:pPr>
        <w:pStyle w:val="FootnoteText"/>
        <w:spacing w:line="240" w:lineRule="auto"/>
        <w:ind w:firstLine="0"/>
      </w:pPr>
      <w:r w:rsidRPr="002763B3">
        <w:rPr>
          <w:rStyle w:val="FootnoteReference"/>
        </w:rPr>
        <w:footnoteRef/>
      </w:r>
      <w:r w:rsidRPr="002763B3">
        <w:t xml:space="preserve">  </w:t>
      </w:r>
      <w:proofErr w:type="spellStart"/>
      <w:r w:rsidRPr="002763B3">
        <w:t>Mẫu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thay</w:t>
      </w:r>
      <w:proofErr w:type="spellEnd"/>
      <w:r w:rsidRPr="002763B3">
        <w:t xml:space="preserve"> </w:t>
      </w:r>
      <w:proofErr w:type="spellStart"/>
      <w:r w:rsidRPr="002763B3">
        <w:t>thế</w:t>
      </w:r>
      <w:proofErr w:type="spellEnd"/>
      <w:r w:rsidRPr="002763B3">
        <w:t xml:space="preserve"> </w:t>
      </w:r>
      <w:proofErr w:type="spellStart"/>
      <w:r w:rsidRPr="002763B3">
        <w:t>bởi</w:t>
      </w:r>
      <w:proofErr w:type="spellEnd"/>
      <w:r w:rsidRPr="002763B3">
        <w:t xml:space="preserve"> </w:t>
      </w:r>
      <w:proofErr w:type="spellStart"/>
      <w:r w:rsidRPr="002763B3">
        <w:t>Phụ</w:t>
      </w:r>
      <w:proofErr w:type="spellEnd"/>
      <w:r w:rsidRPr="002763B3">
        <w:t xml:space="preserve"> </w:t>
      </w:r>
      <w:proofErr w:type="spellStart"/>
      <w:r w:rsidRPr="002763B3">
        <w:t>lục</w:t>
      </w:r>
      <w:proofErr w:type="spellEnd"/>
      <w:r w:rsidRPr="002763B3">
        <w:t xml:space="preserve"> IV ban </w:t>
      </w:r>
      <w:proofErr w:type="spellStart"/>
      <w:r w:rsidRPr="002763B3">
        <w:t>hành</w:t>
      </w:r>
      <w:proofErr w:type="spellEnd"/>
      <w:r w:rsidRPr="002763B3">
        <w:t xml:space="preserve"> </w:t>
      </w:r>
      <w:proofErr w:type="spellStart"/>
      <w:r w:rsidRPr="002763B3">
        <w:t>kèm</w:t>
      </w:r>
      <w:proofErr w:type="spellEnd"/>
      <w:r w:rsidRPr="002763B3">
        <w:t xml:space="preserve"> </w:t>
      </w:r>
      <w:proofErr w:type="spellStart"/>
      <w:r w:rsidRPr="002763B3">
        <w:t>theo</w:t>
      </w:r>
      <w:proofErr w:type="spellEnd"/>
      <w:r w:rsidRPr="002763B3">
        <w:t xml:space="preserve">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 </w:t>
      </w:r>
      <w:proofErr w:type="spellStart"/>
      <w:r w:rsidRPr="002763B3">
        <w:t>của</w:t>
      </w:r>
      <w:proofErr w:type="spellEnd"/>
      <w:r w:rsidRPr="002763B3">
        <w:t xml:space="preserve"> </w:t>
      </w:r>
      <w:proofErr w:type="spellStart"/>
      <w:r w:rsidRPr="002763B3">
        <w:t>Chính</w:t>
      </w:r>
      <w:proofErr w:type="spellEnd"/>
      <w:r w:rsidRPr="002763B3">
        <w:t xml:space="preserve"> </w:t>
      </w:r>
      <w:proofErr w:type="spellStart"/>
      <w:r w:rsidRPr="002763B3">
        <w:t>phủ</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p>
  </w:footnote>
  <w:footnote w:id="272">
    <w:p w14:paraId="7B1254B2" w14:textId="128CD1B1" w:rsidR="00F66281" w:rsidRPr="002763B3" w:rsidRDefault="00F66281" w:rsidP="00686E3A">
      <w:pPr>
        <w:pStyle w:val="FootnoteText"/>
        <w:spacing w:before="0" w:line="240" w:lineRule="auto"/>
        <w:ind w:firstLine="709"/>
      </w:pPr>
      <w:r w:rsidRPr="002763B3">
        <w:rPr>
          <w:rStyle w:val="FootnoteReference"/>
        </w:rPr>
        <w:footnoteRef/>
      </w:r>
      <w:r w:rsidRPr="002763B3">
        <w:t xml:space="preserve"> </w:t>
      </w:r>
      <w:proofErr w:type="spellStart"/>
      <w:r w:rsidRPr="002763B3">
        <w:t>Mẫu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bãi</w:t>
      </w:r>
      <w:proofErr w:type="spellEnd"/>
      <w:r w:rsidRPr="002763B3">
        <w:t xml:space="preserve"> </w:t>
      </w:r>
      <w:proofErr w:type="spellStart"/>
      <w:r w:rsidRPr="002763B3">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r w:rsidR="00BA5D37" w:rsidRPr="002763B3">
        <w:t>.</w:t>
      </w:r>
    </w:p>
  </w:footnote>
  <w:footnote w:id="273">
    <w:p w14:paraId="094818E5" w14:textId="402238F3" w:rsidR="00F66281" w:rsidRPr="002763B3" w:rsidRDefault="00F66281" w:rsidP="00686E3A">
      <w:pPr>
        <w:pStyle w:val="FootnoteText"/>
        <w:spacing w:before="0" w:line="240" w:lineRule="auto"/>
        <w:ind w:firstLine="709"/>
      </w:pPr>
      <w:r w:rsidRPr="002763B3">
        <w:rPr>
          <w:rStyle w:val="FootnoteReference"/>
        </w:rPr>
        <w:footnoteRef/>
      </w:r>
      <w:r w:rsidRPr="002763B3">
        <w:t xml:space="preserve"> </w:t>
      </w:r>
      <w:proofErr w:type="spellStart"/>
      <w:r w:rsidRPr="002763B3">
        <w:t>Mẫu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bãi</w:t>
      </w:r>
      <w:proofErr w:type="spellEnd"/>
      <w:r w:rsidRPr="002763B3">
        <w:t xml:space="preserve"> </w:t>
      </w:r>
      <w:proofErr w:type="spellStart"/>
      <w:r w:rsidRPr="002763B3">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r w:rsidR="00BA5D37" w:rsidRPr="002763B3">
        <w:t>.</w:t>
      </w:r>
    </w:p>
  </w:footnote>
  <w:footnote w:id="274">
    <w:p w14:paraId="2DEFAFC8" w14:textId="310E8A8A" w:rsidR="00F66281" w:rsidRPr="002763B3" w:rsidRDefault="00F66281" w:rsidP="00686E3A">
      <w:pPr>
        <w:pStyle w:val="FootnoteText"/>
        <w:spacing w:before="0" w:line="240" w:lineRule="auto"/>
        <w:ind w:firstLine="709"/>
      </w:pPr>
      <w:r w:rsidRPr="002763B3">
        <w:rPr>
          <w:rStyle w:val="FootnoteReference"/>
        </w:rPr>
        <w:footnoteRef/>
      </w:r>
      <w:r w:rsidRPr="002763B3">
        <w:t xml:space="preserve"> </w:t>
      </w:r>
      <w:proofErr w:type="spellStart"/>
      <w:r w:rsidRPr="002763B3">
        <w:t>Mẫu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bãi</w:t>
      </w:r>
      <w:proofErr w:type="spellEnd"/>
      <w:r w:rsidRPr="002763B3">
        <w:t xml:space="preserve"> </w:t>
      </w:r>
      <w:proofErr w:type="spellStart"/>
      <w:r w:rsidRPr="002763B3">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r w:rsidR="00BA5D37" w:rsidRPr="002763B3">
        <w:t>.</w:t>
      </w:r>
    </w:p>
  </w:footnote>
  <w:footnote w:id="275">
    <w:p w14:paraId="5F375409" w14:textId="2460A208" w:rsidR="00F66281" w:rsidRPr="002763B3" w:rsidRDefault="00F66281" w:rsidP="00686E3A">
      <w:pPr>
        <w:pStyle w:val="FootnoteText"/>
        <w:spacing w:before="0" w:line="240" w:lineRule="auto"/>
        <w:ind w:firstLine="709"/>
      </w:pPr>
      <w:r w:rsidRPr="002763B3">
        <w:rPr>
          <w:rStyle w:val="FootnoteReference"/>
        </w:rPr>
        <w:footnoteRef/>
      </w:r>
      <w:r w:rsidRPr="002763B3">
        <w:t xml:space="preserve"> </w:t>
      </w:r>
      <w:proofErr w:type="spellStart"/>
      <w:r w:rsidRPr="002763B3">
        <w:t>Mẫu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bãi</w:t>
      </w:r>
      <w:proofErr w:type="spellEnd"/>
      <w:r w:rsidRPr="002763B3">
        <w:t xml:space="preserve"> </w:t>
      </w:r>
      <w:proofErr w:type="spellStart"/>
      <w:r w:rsidRPr="002763B3">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r w:rsidR="00BA5D37" w:rsidRPr="002763B3">
        <w:t>.</w:t>
      </w:r>
    </w:p>
  </w:footnote>
  <w:footnote w:id="276">
    <w:p w14:paraId="689FC8F0" w14:textId="46ADEB4A" w:rsidR="00F66281" w:rsidRPr="002763B3" w:rsidRDefault="00F66281" w:rsidP="00686E3A">
      <w:pPr>
        <w:pStyle w:val="FootnoteText"/>
        <w:spacing w:before="0" w:line="240" w:lineRule="auto"/>
        <w:ind w:firstLine="709"/>
      </w:pPr>
      <w:r w:rsidRPr="002763B3">
        <w:rPr>
          <w:rStyle w:val="FootnoteReference"/>
        </w:rPr>
        <w:footnoteRef/>
      </w:r>
      <w:r w:rsidRPr="002763B3">
        <w:t xml:space="preserve"> </w:t>
      </w:r>
      <w:proofErr w:type="spellStart"/>
      <w:r w:rsidRPr="002763B3">
        <w:t>Mẫu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bãi</w:t>
      </w:r>
      <w:proofErr w:type="spellEnd"/>
      <w:r w:rsidRPr="002763B3">
        <w:t xml:space="preserve"> </w:t>
      </w:r>
      <w:proofErr w:type="spellStart"/>
      <w:r w:rsidRPr="002763B3">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r w:rsidR="00BA5D37" w:rsidRPr="002763B3">
        <w:t>.</w:t>
      </w:r>
    </w:p>
  </w:footnote>
  <w:footnote w:id="277">
    <w:p w14:paraId="54ECA010" w14:textId="38F4CFFC" w:rsidR="00F66281" w:rsidRPr="002763B3" w:rsidRDefault="00F66281" w:rsidP="00686E3A">
      <w:pPr>
        <w:pStyle w:val="FootnoteText"/>
        <w:spacing w:before="0" w:line="240" w:lineRule="auto"/>
        <w:ind w:firstLine="709"/>
      </w:pPr>
      <w:r w:rsidRPr="002763B3">
        <w:rPr>
          <w:rStyle w:val="FootnoteReference"/>
        </w:rPr>
        <w:footnoteRef/>
      </w:r>
      <w:r w:rsidRPr="002763B3">
        <w:t xml:space="preserve"> </w:t>
      </w:r>
      <w:proofErr w:type="spellStart"/>
      <w:r w:rsidRPr="002763B3">
        <w:t>Mẫu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bãi</w:t>
      </w:r>
      <w:proofErr w:type="spellEnd"/>
      <w:r w:rsidRPr="002763B3">
        <w:t xml:space="preserve"> </w:t>
      </w:r>
      <w:proofErr w:type="spellStart"/>
      <w:r w:rsidRPr="002763B3">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r w:rsidR="00BA5D37" w:rsidRPr="002763B3">
        <w:t>.</w:t>
      </w:r>
    </w:p>
  </w:footnote>
  <w:footnote w:id="278">
    <w:p w14:paraId="14C56FD7" w14:textId="65FE75D3" w:rsidR="00F66281" w:rsidRPr="002763B3" w:rsidRDefault="00F66281" w:rsidP="00686E3A">
      <w:pPr>
        <w:pStyle w:val="FootnoteText"/>
        <w:spacing w:before="0" w:line="240" w:lineRule="auto"/>
        <w:ind w:firstLine="709"/>
      </w:pPr>
      <w:r w:rsidRPr="002763B3">
        <w:rPr>
          <w:rStyle w:val="FootnoteReference"/>
        </w:rPr>
        <w:footnoteRef/>
      </w:r>
      <w:r w:rsidRPr="002763B3">
        <w:t xml:space="preserve"> </w:t>
      </w:r>
      <w:proofErr w:type="spellStart"/>
      <w:r w:rsidRPr="002763B3">
        <w:t>Mẫu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bãi</w:t>
      </w:r>
      <w:proofErr w:type="spellEnd"/>
      <w:r w:rsidRPr="002763B3">
        <w:t xml:space="preserve"> </w:t>
      </w:r>
      <w:proofErr w:type="spellStart"/>
      <w:r w:rsidRPr="002763B3">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r w:rsidR="00BA5D37" w:rsidRPr="002763B3">
        <w:t>.</w:t>
      </w:r>
    </w:p>
  </w:footnote>
  <w:footnote w:id="279">
    <w:p w14:paraId="75603F67" w14:textId="530B085F" w:rsidR="00F66281" w:rsidRPr="002763B3" w:rsidRDefault="00F66281" w:rsidP="00686E3A">
      <w:pPr>
        <w:pStyle w:val="FootnoteText"/>
        <w:spacing w:before="0" w:line="240" w:lineRule="auto"/>
        <w:ind w:firstLine="709"/>
      </w:pPr>
      <w:r w:rsidRPr="002763B3">
        <w:rPr>
          <w:rStyle w:val="FootnoteReference"/>
        </w:rPr>
        <w:footnoteRef/>
      </w:r>
      <w:r w:rsidRPr="002763B3">
        <w:t xml:space="preserve"> </w:t>
      </w:r>
      <w:proofErr w:type="spellStart"/>
      <w:r w:rsidRPr="002763B3">
        <w:t>Mẫu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bãi</w:t>
      </w:r>
      <w:proofErr w:type="spellEnd"/>
      <w:r w:rsidRPr="002763B3">
        <w:t xml:space="preserve"> </w:t>
      </w:r>
      <w:proofErr w:type="spellStart"/>
      <w:r w:rsidRPr="002763B3">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r w:rsidR="00BA5D37" w:rsidRPr="002763B3">
        <w:t>.</w:t>
      </w:r>
    </w:p>
  </w:footnote>
  <w:footnote w:id="280">
    <w:p w14:paraId="086D4A62" w14:textId="4BCBFD17" w:rsidR="00F66281" w:rsidRPr="002763B3" w:rsidRDefault="00F66281" w:rsidP="00686E3A">
      <w:pPr>
        <w:pStyle w:val="FootnoteText"/>
        <w:spacing w:before="0" w:line="240" w:lineRule="auto"/>
        <w:ind w:firstLine="709"/>
      </w:pPr>
      <w:r w:rsidRPr="002763B3">
        <w:rPr>
          <w:rStyle w:val="FootnoteReference"/>
        </w:rPr>
        <w:footnoteRef/>
      </w:r>
      <w:r w:rsidRPr="002763B3">
        <w:t xml:space="preserve"> </w:t>
      </w:r>
      <w:proofErr w:type="spellStart"/>
      <w:r w:rsidRPr="002763B3">
        <w:t>Mẫu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bãi</w:t>
      </w:r>
      <w:proofErr w:type="spellEnd"/>
      <w:r w:rsidRPr="002763B3">
        <w:t xml:space="preserve"> </w:t>
      </w:r>
      <w:proofErr w:type="spellStart"/>
      <w:r w:rsidRPr="002763B3">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r w:rsidR="00BA5D37" w:rsidRPr="002763B3">
        <w:t>.</w:t>
      </w:r>
    </w:p>
  </w:footnote>
  <w:footnote w:id="281">
    <w:p w14:paraId="63CB3DBC" w14:textId="393AE7DB" w:rsidR="00F66281" w:rsidRPr="002763B3" w:rsidRDefault="00F66281" w:rsidP="00686E3A">
      <w:pPr>
        <w:pStyle w:val="FootnoteText"/>
        <w:spacing w:before="0" w:line="240" w:lineRule="auto"/>
        <w:ind w:firstLine="709"/>
      </w:pPr>
      <w:r w:rsidRPr="002763B3">
        <w:rPr>
          <w:rStyle w:val="FootnoteReference"/>
        </w:rPr>
        <w:footnoteRef/>
      </w:r>
      <w:r w:rsidRPr="002763B3">
        <w:t xml:space="preserve"> </w:t>
      </w:r>
      <w:proofErr w:type="spellStart"/>
      <w:r w:rsidRPr="002763B3">
        <w:t>Mẫu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bãi</w:t>
      </w:r>
      <w:proofErr w:type="spellEnd"/>
      <w:r w:rsidRPr="002763B3">
        <w:t xml:space="preserve"> </w:t>
      </w:r>
      <w:proofErr w:type="spellStart"/>
      <w:r w:rsidRPr="002763B3">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r w:rsidR="00BA5D37" w:rsidRPr="002763B3">
        <w:t>.</w:t>
      </w:r>
    </w:p>
  </w:footnote>
  <w:footnote w:id="282">
    <w:p w14:paraId="070C2E9D" w14:textId="0780917D" w:rsidR="00F66281" w:rsidRPr="002763B3" w:rsidRDefault="00F66281" w:rsidP="00686E3A">
      <w:pPr>
        <w:pStyle w:val="FootnoteText"/>
        <w:spacing w:before="0" w:line="240" w:lineRule="auto"/>
        <w:ind w:firstLine="709"/>
      </w:pPr>
      <w:r w:rsidRPr="002763B3">
        <w:rPr>
          <w:rStyle w:val="FootnoteReference"/>
        </w:rPr>
        <w:footnoteRef/>
      </w:r>
      <w:r w:rsidRPr="002763B3">
        <w:t xml:space="preserve"> </w:t>
      </w:r>
      <w:proofErr w:type="spellStart"/>
      <w:r w:rsidRPr="002763B3">
        <w:t>Mẫu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bãi</w:t>
      </w:r>
      <w:proofErr w:type="spellEnd"/>
      <w:r w:rsidRPr="002763B3">
        <w:t xml:space="preserve"> </w:t>
      </w:r>
      <w:proofErr w:type="spellStart"/>
      <w:r w:rsidRPr="002763B3">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r w:rsidR="00BA5D37" w:rsidRPr="002763B3">
        <w:t>.</w:t>
      </w:r>
    </w:p>
  </w:footnote>
  <w:footnote w:id="283">
    <w:p w14:paraId="7965044A" w14:textId="37155095" w:rsidR="00F66281" w:rsidRPr="002763B3" w:rsidRDefault="00F66281" w:rsidP="00686E3A">
      <w:pPr>
        <w:pStyle w:val="FootnoteText"/>
        <w:spacing w:before="0" w:line="240" w:lineRule="auto"/>
        <w:ind w:firstLine="709"/>
      </w:pPr>
      <w:r w:rsidRPr="002763B3">
        <w:rPr>
          <w:rStyle w:val="FootnoteReference"/>
        </w:rPr>
        <w:footnoteRef/>
      </w:r>
      <w:r w:rsidRPr="002763B3">
        <w:t xml:space="preserve"> </w:t>
      </w:r>
      <w:proofErr w:type="spellStart"/>
      <w:r w:rsidRPr="002763B3">
        <w:t>Mẫu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bãi</w:t>
      </w:r>
      <w:proofErr w:type="spellEnd"/>
      <w:r w:rsidRPr="002763B3">
        <w:t xml:space="preserve"> </w:t>
      </w:r>
      <w:proofErr w:type="spellStart"/>
      <w:r w:rsidRPr="002763B3">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 </w:t>
      </w:r>
      <w:proofErr w:type="spellStart"/>
      <w:r w:rsidRPr="002763B3">
        <w:t>của</w:t>
      </w:r>
      <w:proofErr w:type="spellEnd"/>
      <w:r w:rsidRPr="002763B3">
        <w:t xml:space="preserve"> </w:t>
      </w:r>
      <w:proofErr w:type="spellStart"/>
      <w:r w:rsidRPr="002763B3">
        <w:t>Chính</w:t>
      </w:r>
      <w:proofErr w:type="spellEnd"/>
      <w:r w:rsidRPr="002763B3">
        <w:t xml:space="preserve"> </w:t>
      </w:r>
      <w:proofErr w:type="spellStart"/>
      <w:r w:rsidRPr="002763B3">
        <w:t>phủ</w:t>
      </w:r>
      <w:proofErr w:type="spellEnd"/>
      <w:r w:rsidRPr="002763B3">
        <w:t xml:space="preserve"> </w:t>
      </w:r>
      <w:proofErr w:type="spellStart"/>
      <w:r w:rsidRPr="002763B3">
        <w:t>sửa</w:t>
      </w:r>
      <w:proofErr w:type="spellEnd"/>
      <w:r w:rsidRPr="002763B3">
        <w:t xml:space="preserve"> </w:t>
      </w:r>
      <w:proofErr w:type="spellStart"/>
      <w:r w:rsidRPr="002763B3">
        <w:t>đổi</w:t>
      </w:r>
      <w:proofErr w:type="spellEnd"/>
      <w:r w:rsidRPr="002763B3">
        <w:t xml:space="preserve">, </w:t>
      </w:r>
      <w:proofErr w:type="spellStart"/>
      <w:r w:rsidRPr="002763B3">
        <w:t>bổ</w:t>
      </w:r>
      <w:proofErr w:type="spellEnd"/>
      <w:r w:rsidRPr="002763B3">
        <w:t xml:space="preserve"> sung </w:t>
      </w:r>
      <w:proofErr w:type="spellStart"/>
      <w:r w:rsidRPr="002763B3">
        <w:t>một</w:t>
      </w:r>
      <w:proofErr w:type="spellEnd"/>
      <w:r w:rsidRPr="002763B3">
        <w:t xml:space="preserve"> </w:t>
      </w:r>
      <w:proofErr w:type="spellStart"/>
      <w:r w:rsidRPr="002763B3">
        <w:t>số</w:t>
      </w:r>
      <w:proofErr w:type="spellEnd"/>
      <w:r w:rsidRPr="002763B3">
        <w:t xml:space="preserve"> </w:t>
      </w:r>
      <w:proofErr w:type="spellStart"/>
      <w:r w:rsidRPr="002763B3">
        <w:t>điều</w:t>
      </w:r>
      <w:proofErr w:type="spellEnd"/>
      <w:r w:rsidRPr="002763B3">
        <w:t xml:space="preserve"> </w:t>
      </w:r>
      <w:proofErr w:type="spellStart"/>
      <w:r w:rsidRPr="002763B3">
        <w:t>của</w:t>
      </w:r>
      <w:proofErr w:type="spellEnd"/>
      <w:r w:rsidRPr="002763B3">
        <w:t xml:space="preserve"> </w:t>
      </w:r>
      <w:proofErr w:type="spellStart"/>
      <w:r w:rsidRPr="002763B3">
        <w:t>các</w:t>
      </w:r>
      <w:proofErr w:type="spellEnd"/>
      <w:r w:rsidRPr="002763B3">
        <w:t xml:space="preserve">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chi </w:t>
      </w:r>
      <w:proofErr w:type="spellStart"/>
      <w:r w:rsidRPr="002763B3">
        <w:t>tiết</w:t>
      </w:r>
      <w:proofErr w:type="spellEnd"/>
      <w:r w:rsidRPr="002763B3">
        <w:t xml:space="preserve"> </w:t>
      </w:r>
      <w:proofErr w:type="spellStart"/>
      <w:r w:rsidRPr="002763B3">
        <w:t>thi</w:t>
      </w:r>
      <w:proofErr w:type="spellEnd"/>
      <w:r w:rsidRPr="002763B3">
        <w:t xml:space="preserve"> </w:t>
      </w:r>
      <w:proofErr w:type="spellStart"/>
      <w:r w:rsidRPr="002763B3">
        <w:t>hành</w:t>
      </w:r>
      <w:proofErr w:type="spellEnd"/>
      <w:r w:rsidRPr="002763B3">
        <w:t xml:space="preserve"> </w:t>
      </w:r>
      <w:proofErr w:type="spellStart"/>
      <w:r w:rsidRPr="002763B3">
        <w:t>Luật</w:t>
      </w:r>
      <w:proofErr w:type="spellEnd"/>
      <w:r w:rsidRPr="002763B3">
        <w:t xml:space="preserve"> </w:t>
      </w:r>
      <w:proofErr w:type="spellStart"/>
      <w:r w:rsidRPr="002763B3">
        <w:t>Đất</w:t>
      </w:r>
      <w:proofErr w:type="spellEnd"/>
      <w:r w:rsidRPr="002763B3">
        <w:t xml:space="preserve"> </w:t>
      </w:r>
      <w:proofErr w:type="spellStart"/>
      <w:r w:rsidRPr="002763B3">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r w:rsidR="00BA5D37" w:rsidRPr="002763B3">
        <w:t>.</w:t>
      </w:r>
    </w:p>
  </w:footnote>
  <w:footnote w:id="284">
    <w:p w14:paraId="3362811F" w14:textId="1DC466F3" w:rsidR="00F66281" w:rsidRPr="002763B3" w:rsidRDefault="00F66281" w:rsidP="00686E3A">
      <w:pPr>
        <w:pStyle w:val="FootnoteText"/>
        <w:spacing w:before="0" w:line="240" w:lineRule="auto"/>
        <w:ind w:firstLine="709"/>
      </w:pPr>
      <w:r w:rsidRPr="002763B3">
        <w:rPr>
          <w:rStyle w:val="FootnoteReference"/>
        </w:rPr>
        <w:footnoteRef/>
      </w:r>
      <w:r w:rsidRPr="002763B3">
        <w:t xml:space="preserve"> </w:t>
      </w:r>
      <w:proofErr w:type="spellStart"/>
      <w:r w:rsidRPr="002763B3">
        <w:t>Mẫu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bãi</w:t>
      </w:r>
      <w:proofErr w:type="spellEnd"/>
      <w:r w:rsidRPr="002763B3">
        <w:t xml:space="preserve"> </w:t>
      </w:r>
      <w:proofErr w:type="spellStart"/>
      <w:r w:rsidRPr="002763B3">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r w:rsidR="00BA5D37" w:rsidRPr="002763B3">
        <w:t>.</w:t>
      </w:r>
    </w:p>
  </w:footnote>
  <w:footnote w:id="285">
    <w:p w14:paraId="65004E03" w14:textId="41A5BC32" w:rsidR="00F66281" w:rsidRPr="002763B3" w:rsidRDefault="00F66281" w:rsidP="00686E3A">
      <w:pPr>
        <w:pStyle w:val="FootnoteText"/>
        <w:spacing w:before="0" w:line="240" w:lineRule="auto"/>
        <w:ind w:firstLine="709"/>
        <w:rPr>
          <w:b/>
        </w:rPr>
      </w:pPr>
      <w:r w:rsidRPr="002763B3">
        <w:rPr>
          <w:rStyle w:val="FootnoteReference"/>
        </w:rPr>
        <w:footnoteRef/>
      </w:r>
      <w:r w:rsidRPr="002763B3">
        <w:t xml:space="preserve"> </w:t>
      </w:r>
      <w:proofErr w:type="spellStart"/>
      <w:r w:rsidRPr="002763B3">
        <w:t>Mẫu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bãi</w:t>
      </w:r>
      <w:proofErr w:type="spellEnd"/>
      <w:r w:rsidRPr="002763B3">
        <w:t xml:space="preserve"> </w:t>
      </w:r>
      <w:proofErr w:type="spellStart"/>
      <w:r w:rsidRPr="002763B3">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r w:rsidR="00BA5D37" w:rsidRPr="002763B3">
        <w:t>.</w:t>
      </w:r>
    </w:p>
  </w:footnote>
  <w:footnote w:id="286">
    <w:p w14:paraId="57BDBB6E" w14:textId="20F4D178" w:rsidR="00F66281" w:rsidRPr="002763B3" w:rsidRDefault="00F66281" w:rsidP="00686E3A">
      <w:pPr>
        <w:pStyle w:val="FootnoteText"/>
        <w:spacing w:before="0" w:line="240" w:lineRule="auto"/>
        <w:ind w:firstLine="709"/>
        <w:rPr>
          <w:b/>
        </w:rPr>
      </w:pPr>
      <w:r w:rsidRPr="002763B3">
        <w:rPr>
          <w:rStyle w:val="FootnoteReference"/>
        </w:rPr>
        <w:footnoteRef/>
      </w:r>
      <w:r w:rsidRPr="002763B3">
        <w:t xml:space="preserve"> </w:t>
      </w:r>
      <w:proofErr w:type="spellStart"/>
      <w:r w:rsidRPr="002763B3">
        <w:t>Mẫu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bãi</w:t>
      </w:r>
      <w:proofErr w:type="spellEnd"/>
      <w:r w:rsidRPr="002763B3">
        <w:t xml:space="preserve"> </w:t>
      </w:r>
      <w:proofErr w:type="spellStart"/>
      <w:r w:rsidRPr="002763B3">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r w:rsidR="00BA5D37" w:rsidRPr="002763B3">
        <w:t>.</w:t>
      </w:r>
    </w:p>
  </w:footnote>
  <w:footnote w:id="287">
    <w:p w14:paraId="24CC4BD8" w14:textId="13940F1B" w:rsidR="00F66281" w:rsidRPr="002763B3" w:rsidRDefault="00F66281" w:rsidP="00686E3A">
      <w:pPr>
        <w:pStyle w:val="FootnoteText"/>
        <w:spacing w:before="0" w:line="240" w:lineRule="auto"/>
        <w:ind w:firstLine="709"/>
      </w:pPr>
      <w:r w:rsidRPr="002763B3">
        <w:rPr>
          <w:rStyle w:val="FootnoteReference"/>
        </w:rPr>
        <w:footnoteRef/>
      </w:r>
      <w:r w:rsidRPr="002763B3">
        <w:t xml:space="preserve"> </w:t>
      </w:r>
      <w:proofErr w:type="spellStart"/>
      <w:r w:rsidRPr="002763B3">
        <w:t>Mẫu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bãi</w:t>
      </w:r>
      <w:proofErr w:type="spellEnd"/>
      <w:r w:rsidRPr="002763B3">
        <w:t xml:space="preserve"> </w:t>
      </w:r>
      <w:proofErr w:type="spellStart"/>
      <w:r w:rsidRPr="002763B3">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r w:rsidR="00BA5D37" w:rsidRPr="002763B3">
        <w:t>.</w:t>
      </w:r>
    </w:p>
  </w:footnote>
  <w:footnote w:id="288">
    <w:p w14:paraId="4C8671FD" w14:textId="4EAE4B9A" w:rsidR="00F66281" w:rsidRPr="002763B3" w:rsidRDefault="00F66281" w:rsidP="00686E3A">
      <w:pPr>
        <w:pStyle w:val="FootnoteText"/>
        <w:spacing w:before="0" w:line="240" w:lineRule="auto"/>
        <w:ind w:firstLine="709"/>
      </w:pPr>
      <w:r w:rsidRPr="002763B3">
        <w:rPr>
          <w:rStyle w:val="FootnoteReference"/>
        </w:rPr>
        <w:footnoteRef/>
      </w:r>
      <w:r w:rsidRPr="002763B3">
        <w:t xml:space="preserve"> </w:t>
      </w:r>
      <w:proofErr w:type="spellStart"/>
      <w:r w:rsidRPr="002763B3">
        <w:t>Mẫu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bãi</w:t>
      </w:r>
      <w:proofErr w:type="spellEnd"/>
      <w:r w:rsidRPr="002763B3">
        <w:t xml:space="preserve"> </w:t>
      </w:r>
      <w:proofErr w:type="spellStart"/>
      <w:r w:rsidRPr="002763B3">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r w:rsidR="00BA5D37" w:rsidRPr="002763B3">
        <w:t>.</w:t>
      </w:r>
    </w:p>
  </w:footnote>
  <w:footnote w:id="289">
    <w:p w14:paraId="5CCFCC8D" w14:textId="35253220" w:rsidR="00F66281" w:rsidRPr="002763B3" w:rsidRDefault="00F66281" w:rsidP="00686E3A">
      <w:pPr>
        <w:pStyle w:val="FootnoteText"/>
        <w:spacing w:before="0" w:line="240" w:lineRule="auto"/>
        <w:ind w:firstLine="709"/>
      </w:pPr>
      <w:r w:rsidRPr="002763B3">
        <w:rPr>
          <w:rStyle w:val="FootnoteReference"/>
        </w:rPr>
        <w:footnoteRef/>
      </w:r>
      <w:r w:rsidRPr="002763B3">
        <w:t xml:space="preserve"> </w:t>
      </w:r>
      <w:proofErr w:type="spellStart"/>
      <w:r w:rsidRPr="002763B3">
        <w:t>Mẫu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bãi</w:t>
      </w:r>
      <w:proofErr w:type="spellEnd"/>
      <w:r w:rsidRPr="002763B3">
        <w:t xml:space="preserve"> </w:t>
      </w:r>
      <w:proofErr w:type="spellStart"/>
      <w:r w:rsidRPr="002763B3">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p>
  </w:footnote>
  <w:footnote w:id="290">
    <w:p w14:paraId="2AE72EAA" w14:textId="0A43FB03" w:rsidR="00F66281" w:rsidRPr="002763B3" w:rsidRDefault="00F66281" w:rsidP="00686E3A">
      <w:pPr>
        <w:pStyle w:val="FootnoteText"/>
        <w:spacing w:before="0" w:line="240" w:lineRule="auto"/>
        <w:ind w:firstLine="709"/>
      </w:pPr>
      <w:r w:rsidRPr="002763B3">
        <w:rPr>
          <w:rStyle w:val="FootnoteReference"/>
        </w:rPr>
        <w:footnoteRef/>
      </w:r>
      <w:r w:rsidRPr="002763B3">
        <w:t xml:space="preserve"> </w:t>
      </w:r>
      <w:proofErr w:type="spellStart"/>
      <w:r w:rsidRPr="002763B3">
        <w:t>Mẫu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bãi</w:t>
      </w:r>
      <w:proofErr w:type="spellEnd"/>
      <w:r w:rsidRPr="002763B3">
        <w:t xml:space="preserve"> </w:t>
      </w:r>
      <w:proofErr w:type="spellStart"/>
      <w:r w:rsidRPr="002763B3">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p>
  </w:footnote>
  <w:footnote w:id="291">
    <w:p w14:paraId="01F609C0" w14:textId="6A10CCC1" w:rsidR="00F66281" w:rsidRPr="002763B3" w:rsidRDefault="00F66281" w:rsidP="00686E3A">
      <w:pPr>
        <w:pStyle w:val="FootnoteText"/>
        <w:spacing w:before="0" w:line="240" w:lineRule="auto"/>
        <w:ind w:firstLine="709"/>
      </w:pPr>
      <w:r w:rsidRPr="002763B3">
        <w:rPr>
          <w:rStyle w:val="FootnoteReference"/>
        </w:rPr>
        <w:footnoteRef/>
      </w:r>
      <w:r w:rsidRPr="002763B3">
        <w:t xml:space="preserve"> </w:t>
      </w:r>
      <w:proofErr w:type="spellStart"/>
      <w:r w:rsidRPr="002763B3">
        <w:t>Mẫu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bãi</w:t>
      </w:r>
      <w:proofErr w:type="spellEnd"/>
      <w:r w:rsidRPr="002763B3">
        <w:t xml:space="preserve"> </w:t>
      </w:r>
      <w:proofErr w:type="spellStart"/>
      <w:r w:rsidRPr="002763B3">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p>
  </w:footnote>
  <w:footnote w:id="292">
    <w:p w14:paraId="56E0C3FF" w14:textId="13B4E246" w:rsidR="00F66281" w:rsidRPr="002763B3" w:rsidRDefault="00F66281" w:rsidP="00686E3A">
      <w:pPr>
        <w:pStyle w:val="FootnoteText"/>
        <w:spacing w:before="0" w:line="240" w:lineRule="auto"/>
        <w:ind w:firstLine="709"/>
      </w:pPr>
      <w:r w:rsidRPr="002763B3">
        <w:rPr>
          <w:rStyle w:val="FootnoteReference"/>
        </w:rPr>
        <w:footnoteRef/>
      </w:r>
      <w:r w:rsidRPr="002763B3">
        <w:t xml:space="preserve"> </w:t>
      </w:r>
      <w:proofErr w:type="spellStart"/>
      <w:r w:rsidRPr="002763B3">
        <w:t>Mẫu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bãi</w:t>
      </w:r>
      <w:proofErr w:type="spellEnd"/>
      <w:r w:rsidRPr="002763B3">
        <w:t xml:space="preserve"> </w:t>
      </w:r>
      <w:proofErr w:type="spellStart"/>
      <w:r w:rsidRPr="002763B3">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p>
  </w:footnote>
  <w:footnote w:id="293">
    <w:p w14:paraId="07CBDECA" w14:textId="073F2513" w:rsidR="00F66281" w:rsidRPr="009E4906" w:rsidRDefault="00F66281" w:rsidP="00686E3A">
      <w:pPr>
        <w:pStyle w:val="FootnoteText"/>
        <w:spacing w:before="0" w:line="240" w:lineRule="auto"/>
        <w:ind w:firstLine="709"/>
      </w:pPr>
      <w:r w:rsidRPr="002763B3">
        <w:rPr>
          <w:rStyle w:val="FootnoteReference"/>
        </w:rPr>
        <w:footnoteRef/>
      </w:r>
      <w:r w:rsidRPr="002763B3">
        <w:t xml:space="preserve"> </w:t>
      </w:r>
      <w:proofErr w:type="spellStart"/>
      <w:r w:rsidRPr="002763B3">
        <w:t>Mẫu</w:t>
      </w:r>
      <w:proofErr w:type="spellEnd"/>
      <w:r w:rsidRPr="002763B3">
        <w:t xml:space="preserve"> </w:t>
      </w:r>
      <w:proofErr w:type="spellStart"/>
      <w:r w:rsidRPr="002763B3">
        <w:t>này</w:t>
      </w:r>
      <w:proofErr w:type="spellEnd"/>
      <w:r w:rsidRPr="002763B3">
        <w:t xml:space="preserve"> </w:t>
      </w:r>
      <w:proofErr w:type="spellStart"/>
      <w:r w:rsidRPr="002763B3">
        <w:t>được</w:t>
      </w:r>
      <w:proofErr w:type="spellEnd"/>
      <w:r w:rsidRPr="002763B3">
        <w:t xml:space="preserve"> </w:t>
      </w:r>
      <w:proofErr w:type="spellStart"/>
      <w:r w:rsidRPr="002763B3">
        <w:t>bãi</w:t>
      </w:r>
      <w:proofErr w:type="spellEnd"/>
      <w:r w:rsidRPr="002763B3">
        <w:t xml:space="preserve"> </w:t>
      </w:r>
      <w:proofErr w:type="spellStart"/>
      <w:r w:rsidRPr="002763B3">
        <w:t>bỏ</w:t>
      </w:r>
      <w:proofErr w:type="spellEnd"/>
      <w:r w:rsidRPr="002763B3">
        <w:t xml:space="preserve"> </w:t>
      </w:r>
      <w:proofErr w:type="spellStart"/>
      <w:r w:rsidRPr="002763B3">
        <w:t>theo</w:t>
      </w:r>
      <w:proofErr w:type="spellEnd"/>
      <w:r w:rsidRPr="002763B3">
        <w:t xml:space="preserve"> </w:t>
      </w:r>
      <w:proofErr w:type="spellStart"/>
      <w:r w:rsidRPr="002763B3">
        <w:t>quy</w:t>
      </w:r>
      <w:proofErr w:type="spellEnd"/>
      <w:r w:rsidRPr="002763B3">
        <w:t xml:space="preserve"> </w:t>
      </w:r>
      <w:proofErr w:type="spellStart"/>
      <w:r w:rsidRPr="002763B3">
        <w:t>định</w:t>
      </w:r>
      <w:proofErr w:type="spellEnd"/>
      <w:r w:rsidRPr="002763B3">
        <w:t xml:space="preserve"> </w:t>
      </w:r>
      <w:proofErr w:type="spellStart"/>
      <w:r w:rsidRPr="002763B3">
        <w:t>tại</w:t>
      </w:r>
      <w:proofErr w:type="spellEnd"/>
      <w:r w:rsidRPr="002763B3">
        <w:t xml:space="preserve"> </w:t>
      </w:r>
      <w:proofErr w:type="spellStart"/>
      <w:r w:rsidRPr="002763B3">
        <w:t>điểm</w:t>
      </w:r>
      <w:proofErr w:type="spellEnd"/>
      <w:r w:rsidRPr="002763B3">
        <w:t xml:space="preserve"> c </w:t>
      </w:r>
      <w:proofErr w:type="spellStart"/>
      <w:r w:rsidRPr="002763B3">
        <w:t>khoản</w:t>
      </w:r>
      <w:proofErr w:type="spellEnd"/>
      <w:r w:rsidRPr="002763B3">
        <w:t xml:space="preserve"> 4 </w:t>
      </w:r>
      <w:proofErr w:type="spellStart"/>
      <w:r w:rsidRPr="002763B3">
        <w:t>Điều</w:t>
      </w:r>
      <w:proofErr w:type="spellEnd"/>
      <w:r w:rsidRPr="002763B3">
        <w:t xml:space="preserve"> 7 </w:t>
      </w:r>
      <w:proofErr w:type="spellStart"/>
      <w:r w:rsidRPr="002763B3">
        <w:t>Nghị</w:t>
      </w:r>
      <w:proofErr w:type="spellEnd"/>
      <w:r w:rsidRPr="002763B3">
        <w:t xml:space="preserve"> </w:t>
      </w:r>
      <w:proofErr w:type="spellStart"/>
      <w:r w:rsidRPr="002763B3">
        <w:t>định</w:t>
      </w:r>
      <w:proofErr w:type="spellEnd"/>
      <w:r w:rsidRPr="002763B3">
        <w:t xml:space="preserve"> </w:t>
      </w:r>
      <w:proofErr w:type="spellStart"/>
      <w:r w:rsidRPr="002763B3">
        <w:t>số</w:t>
      </w:r>
      <w:proofErr w:type="spellEnd"/>
      <w:r w:rsidRPr="002763B3">
        <w:t xml:space="preserve"> 226/2025/NĐ-CP</w:t>
      </w:r>
      <w:r w:rsidR="00142801" w:rsidRPr="002763B3">
        <w:rPr>
          <w:lang w:val="en-US"/>
        </w:rPr>
        <w:t xml:space="preserve"> </w:t>
      </w:r>
      <w:proofErr w:type="spellStart"/>
      <w:r w:rsidR="00142801" w:rsidRPr="002763B3">
        <w:rPr>
          <w:lang w:val="en-US"/>
        </w:rPr>
        <w:t>ngày</w:t>
      </w:r>
      <w:proofErr w:type="spellEnd"/>
      <w:r w:rsidR="00142801" w:rsidRPr="002763B3">
        <w:rPr>
          <w:lang w:val="en-US"/>
        </w:rPr>
        <w:t xml:space="preserve"> 15 </w:t>
      </w:r>
      <w:proofErr w:type="spellStart"/>
      <w:r w:rsidR="00142801" w:rsidRPr="002763B3">
        <w:rPr>
          <w:lang w:val="en-US"/>
        </w:rPr>
        <w:t>tháng</w:t>
      </w:r>
      <w:proofErr w:type="spellEnd"/>
      <w:r w:rsidR="00142801" w:rsidRPr="002763B3">
        <w:rPr>
          <w:lang w:val="en-US"/>
        </w:rPr>
        <w:t xml:space="preserve"> 8 </w:t>
      </w:r>
      <w:proofErr w:type="spellStart"/>
      <w:r w:rsidR="00142801" w:rsidRPr="002763B3">
        <w:rPr>
          <w:lang w:val="en-US"/>
        </w:rPr>
        <w:t>năm</w:t>
      </w:r>
      <w:proofErr w:type="spellEnd"/>
      <w:r w:rsidR="00142801" w:rsidRPr="002763B3">
        <w:rPr>
          <w:lang w:val="en-US"/>
        </w:rPr>
        <w:t xml:space="preserve"> 2025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Chính</w:t>
      </w:r>
      <w:proofErr w:type="spellEnd"/>
      <w:r w:rsidR="00142801" w:rsidRPr="002763B3">
        <w:rPr>
          <w:lang w:val="en-US"/>
        </w:rPr>
        <w:t xml:space="preserve"> </w:t>
      </w:r>
      <w:proofErr w:type="spellStart"/>
      <w:r w:rsidR="00142801" w:rsidRPr="002763B3">
        <w:rPr>
          <w:lang w:val="en-US"/>
        </w:rPr>
        <w:t>phủ</w:t>
      </w:r>
      <w:proofErr w:type="spellEnd"/>
      <w:r w:rsidR="00142801" w:rsidRPr="002763B3">
        <w:rPr>
          <w:lang w:val="en-US"/>
        </w:rPr>
        <w:t xml:space="preserve"> </w:t>
      </w:r>
      <w:proofErr w:type="spellStart"/>
      <w:r w:rsidR="00142801" w:rsidRPr="002763B3">
        <w:rPr>
          <w:lang w:val="en-US"/>
        </w:rPr>
        <w:t>sửa</w:t>
      </w:r>
      <w:proofErr w:type="spellEnd"/>
      <w:r w:rsidR="00142801" w:rsidRPr="002763B3">
        <w:rPr>
          <w:lang w:val="en-US"/>
        </w:rPr>
        <w:t xml:space="preserve"> </w:t>
      </w:r>
      <w:proofErr w:type="spellStart"/>
      <w:r w:rsidR="00142801" w:rsidRPr="002763B3">
        <w:rPr>
          <w:lang w:val="en-US"/>
        </w:rPr>
        <w:t>đổi</w:t>
      </w:r>
      <w:proofErr w:type="spellEnd"/>
      <w:r w:rsidR="00142801" w:rsidRPr="002763B3">
        <w:rPr>
          <w:lang w:val="en-US"/>
        </w:rPr>
        <w:t xml:space="preserve">, </w:t>
      </w:r>
      <w:proofErr w:type="spellStart"/>
      <w:r w:rsidR="00142801" w:rsidRPr="002763B3">
        <w:rPr>
          <w:lang w:val="en-US"/>
        </w:rPr>
        <w:t>bổ</w:t>
      </w:r>
      <w:proofErr w:type="spellEnd"/>
      <w:r w:rsidR="00142801" w:rsidRPr="002763B3">
        <w:rPr>
          <w:lang w:val="en-US"/>
        </w:rPr>
        <w:t xml:space="preserve"> sung </w:t>
      </w:r>
      <w:proofErr w:type="spellStart"/>
      <w:r w:rsidR="00142801" w:rsidRPr="002763B3">
        <w:rPr>
          <w:lang w:val="en-US"/>
        </w:rPr>
        <w:t>một</w:t>
      </w:r>
      <w:proofErr w:type="spellEnd"/>
      <w:r w:rsidR="00142801" w:rsidRPr="002763B3">
        <w:rPr>
          <w:lang w:val="en-US"/>
        </w:rPr>
        <w:t xml:space="preserve"> </w:t>
      </w:r>
      <w:proofErr w:type="spellStart"/>
      <w:r w:rsidR="00142801" w:rsidRPr="002763B3">
        <w:rPr>
          <w:lang w:val="en-US"/>
        </w:rPr>
        <w:t>số</w:t>
      </w:r>
      <w:proofErr w:type="spellEnd"/>
      <w:r w:rsidR="00142801" w:rsidRPr="002763B3">
        <w:rPr>
          <w:lang w:val="en-US"/>
        </w:rPr>
        <w:t xml:space="preserve"> </w:t>
      </w:r>
      <w:proofErr w:type="spellStart"/>
      <w:r w:rsidR="00142801" w:rsidRPr="002763B3">
        <w:rPr>
          <w:lang w:val="en-US"/>
        </w:rPr>
        <w:t>điều</w:t>
      </w:r>
      <w:proofErr w:type="spellEnd"/>
      <w:r w:rsidR="00142801" w:rsidRPr="002763B3">
        <w:rPr>
          <w:lang w:val="en-US"/>
        </w:rPr>
        <w:t xml:space="preserve"> </w:t>
      </w:r>
      <w:proofErr w:type="spellStart"/>
      <w:r w:rsidR="00142801" w:rsidRPr="002763B3">
        <w:rPr>
          <w:lang w:val="en-US"/>
        </w:rPr>
        <w:t>của</w:t>
      </w:r>
      <w:proofErr w:type="spellEnd"/>
      <w:r w:rsidR="00142801" w:rsidRPr="002763B3">
        <w:rPr>
          <w:lang w:val="en-US"/>
        </w:rPr>
        <w:t xml:space="preserve"> </w:t>
      </w:r>
      <w:proofErr w:type="spellStart"/>
      <w:r w:rsidR="00142801" w:rsidRPr="002763B3">
        <w:rPr>
          <w:lang w:val="en-US"/>
        </w:rPr>
        <w:t>các</w:t>
      </w:r>
      <w:proofErr w:type="spellEnd"/>
      <w:r w:rsidR="00142801" w:rsidRPr="002763B3">
        <w:rPr>
          <w:lang w:val="en-US"/>
        </w:rPr>
        <w:t xml:space="preserve"> </w:t>
      </w:r>
      <w:proofErr w:type="spellStart"/>
      <w:r w:rsidR="00142801" w:rsidRPr="002763B3">
        <w:rPr>
          <w:lang w:val="en-US"/>
        </w:rPr>
        <w:t>nghị</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w:t>
      </w:r>
      <w:proofErr w:type="spellStart"/>
      <w:r w:rsidR="00142801" w:rsidRPr="002763B3">
        <w:rPr>
          <w:lang w:val="en-US"/>
        </w:rPr>
        <w:t>quy</w:t>
      </w:r>
      <w:proofErr w:type="spellEnd"/>
      <w:r w:rsidR="00142801" w:rsidRPr="002763B3">
        <w:rPr>
          <w:lang w:val="en-US"/>
        </w:rPr>
        <w:t xml:space="preserve"> </w:t>
      </w:r>
      <w:proofErr w:type="spellStart"/>
      <w:r w:rsidR="00142801" w:rsidRPr="002763B3">
        <w:rPr>
          <w:lang w:val="en-US"/>
        </w:rPr>
        <w:t>định</w:t>
      </w:r>
      <w:proofErr w:type="spellEnd"/>
      <w:r w:rsidR="00142801" w:rsidRPr="002763B3">
        <w:rPr>
          <w:lang w:val="en-US"/>
        </w:rPr>
        <w:t xml:space="preserve"> chi </w:t>
      </w:r>
      <w:proofErr w:type="spellStart"/>
      <w:r w:rsidR="00142801" w:rsidRPr="002763B3">
        <w:rPr>
          <w:lang w:val="en-US"/>
        </w:rPr>
        <w:t>tiết</w:t>
      </w:r>
      <w:proofErr w:type="spellEnd"/>
      <w:r w:rsidR="00142801" w:rsidRPr="002763B3">
        <w:rPr>
          <w:lang w:val="en-US"/>
        </w:rPr>
        <w:t xml:space="preserve"> </w:t>
      </w:r>
      <w:proofErr w:type="spellStart"/>
      <w:r w:rsidR="00142801" w:rsidRPr="002763B3">
        <w:rPr>
          <w:lang w:val="en-US"/>
        </w:rPr>
        <w:t>thi</w:t>
      </w:r>
      <w:proofErr w:type="spellEnd"/>
      <w:r w:rsidR="00142801" w:rsidRPr="002763B3">
        <w:rPr>
          <w:lang w:val="en-US"/>
        </w:rPr>
        <w:t xml:space="preserve"> </w:t>
      </w:r>
      <w:proofErr w:type="spellStart"/>
      <w:r w:rsidR="00142801" w:rsidRPr="002763B3">
        <w:rPr>
          <w:lang w:val="en-US"/>
        </w:rPr>
        <w:t>hành</w:t>
      </w:r>
      <w:proofErr w:type="spellEnd"/>
      <w:r w:rsidR="00142801" w:rsidRPr="002763B3">
        <w:rPr>
          <w:lang w:val="en-US"/>
        </w:rPr>
        <w:t xml:space="preserve"> </w:t>
      </w:r>
      <w:proofErr w:type="spellStart"/>
      <w:r w:rsidR="00142801" w:rsidRPr="002763B3">
        <w:rPr>
          <w:lang w:val="en-US"/>
        </w:rPr>
        <w:t>Luật</w:t>
      </w:r>
      <w:proofErr w:type="spellEnd"/>
      <w:r w:rsidR="00142801" w:rsidRPr="002763B3">
        <w:rPr>
          <w:lang w:val="en-US"/>
        </w:rPr>
        <w:t xml:space="preserve"> </w:t>
      </w:r>
      <w:proofErr w:type="spellStart"/>
      <w:r w:rsidR="00142801" w:rsidRPr="002763B3">
        <w:rPr>
          <w:lang w:val="en-US"/>
        </w:rPr>
        <w:t>Đất</w:t>
      </w:r>
      <w:proofErr w:type="spellEnd"/>
      <w:r w:rsidR="00142801" w:rsidRPr="002763B3">
        <w:rPr>
          <w:lang w:val="en-US"/>
        </w:rPr>
        <w:t xml:space="preserve"> </w:t>
      </w:r>
      <w:proofErr w:type="spellStart"/>
      <w:r w:rsidR="00142801" w:rsidRPr="002763B3">
        <w:rPr>
          <w:lang w:val="en-US"/>
        </w:rPr>
        <w:t>đai</w:t>
      </w:r>
      <w:proofErr w:type="spellEnd"/>
      <w:r w:rsidRPr="002763B3">
        <w:t xml:space="preserve">, </w:t>
      </w:r>
      <w:proofErr w:type="spellStart"/>
      <w:r w:rsidRPr="002763B3">
        <w:t>có</w:t>
      </w:r>
      <w:proofErr w:type="spellEnd"/>
      <w:r w:rsidRPr="002763B3">
        <w:t xml:space="preserve"> </w:t>
      </w:r>
      <w:proofErr w:type="spellStart"/>
      <w:r w:rsidRPr="002763B3">
        <w:t>hiệu</w:t>
      </w:r>
      <w:proofErr w:type="spellEnd"/>
      <w:r w:rsidRPr="002763B3">
        <w:t xml:space="preserve"> </w:t>
      </w:r>
      <w:proofErr w:type="spellStart"/>
      <w:r w:rsidRPr="002763B3">
        <w:t>lực</w:t>
      </w:r>
      <w:proofErr w:type="spellEnd"/>
      <w:r w:rsidRPr="002763B3">
        <w:t xml:space="preserve"> </w:t>
      </w:r>
      <w:proofErr w:type="spellStart"/>
      <w:r w:rsidRPr="002763B3">
        <w:t>kể</w:t>
      </w:r>
      <w:proofErr w:type="spellEnd"/>
      <w:r w:rsidRPr="002763B3">
        <w:t xml:space="preserve"> </w:t>
      </w:r>
      <w:proofErr w:type="spellStart"/>
      <w:r w:rsidRPr="002763B3">
        <w:t>từ</w:t>
      </w:r>
      <w:proofErr w:type="spellEnd"/>
      <w:r w:rsidRPr="002763B3">
        <w:t xml:space="preserve"> </w:t>
      </w:r>
      <w:proofErr w:type="spellStart"/>
      <w:r w:rsidRPr="002763B3">
        <w:t>ngày</w:t>
      </w:r>
      <w:proofErr w:type="spellEnd"/>
      <w:r w:rsidRPr="002763B3">
        <w:t xml:space="preserve"> 15 </w:t>
      </w:r>
      <w:proofErr w:type="spellStart"/>
      <w:r w:rsidRPr="002763B3">
        <w:t>tháng</w:t>
      </w:r>
      <w:proofErr w:type="spellEnd"/>
      <w:r w:rsidRPr="002763B3">
        <w:t xml:space="preserve"> 8 </w:t>
      </w:r>
      <w:proofErr w:type="spellStart"/>
      <w:r w:rsidRPr="002763B3">
        <w:t>năm</w:t>
      </w:r>
      <w:proofErr w:type="spellEnd"/>
      <w:r w:rsidRPr="002763B3">
        <w:t xml:space="preserv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137563"/>
      <w:docPartObj>
        <w:docPartGallery w:val="Page Numbers (Top of Page)"/>
        <w:docPartUnique/>
      </w:docPartObj>
    </w:sdtPr>
    <w:sdtEndPr>
      <w:rPr>
        <w:rFonts w:ascii="Times New Roman" w:hAnsi="Times New Roman"/>
        <w:noProof/>
        <w:sz w:val="26"/>
        <w:szCs w:val="26"/>
      </w:rPr>
    </w:sdtEndPr>
    <w:sdtContent>
      <w:p w14:paraId="34435632" w14:textId="6E7EC49E" w:rsidR="00B63D35" w:rsidRPr="00B63D35" w:rsidRDefault="00B63D35" w:rsidP="00B63D35">
        <w:pPr>
          <w:pStyle w:val="Header"/>
          <w:spacing w:before="0" w:line="240" w:lineRule="auto"/>
          <w:ind w:firstLine="0"/>
          <w:jc w:val="center"/>
          <w:rPr>
            <w:rFonts w:ascii="Times New Roman" w:hAnsi="Times New Roman"/>
            <w:sz w:val="26"/>
            <w:szCs w:val="26"/>
          </w:rPr>
        </w:pPr>
        <w:r w:rsidRPr="00B63D35">
          <w:rPr>
            <w:rFonts w:ascii="Times New Roman" w:hAnsi="Times New Roman"/>
            <w:sz w:val="26"/>
            <w:szCs w:val="26"/>
          </w:rPr>
          <w:fldChar w:fldCharType="begin"/>
        </w:r>
        <w:r w:rsidRPr="00B63D35">
          <w:rPr>
            <w:rFonts w:ascii="Times New Roman" w:hAnsi="Times New Roman"/>
            <w:sz w:val="26"/>
            <w:szCs w:val="26"/>
          </w:rPr>
          <w:instrText xml:space="preserve"> PAGE   \* MERGEFORMAT </w:instrText>
        </w:r>
        <w:r w:rsidRPr="00B63D35">
          <w:rPr>
            <w:rFonts w:ascii="Times New Roman" w:hAnsi="Times New Roman"/>
            <w:sz w:val="26"/>
            <w:szCs w:val="26"/>
          </w:rPr>
          <w:fldChar w:fldCharType="separate"/>
        </w:r>
        <w:r w:rsidRPr="00B63D35">
          <w:rPr>
            <w:rFonts w:ascii="Times New Roman" w:hAnsi="Times New Roman"/>
            <w:noProof/>
            <w:sz w:val="26"/>
            <w:szCs w:val="26"/>
          </w:rPr>
          <w:t>2</w:t>
        </w:r>
        <w:r w:rsidRPr="00B63D35">
          <w:rPr>
            <w:rFonts w:ascii="Times New Roman" w:hAnsi="Times New Roman"/>
            <w:noProof/>
            <w:sz w:val="26"/>
            <w:szCs w:val="26"/>
          </w:rPr>
          <w:fldChar w:fldCharType="end"/>
        </w:r>
      </w:p>
    </w:sdtContent>
  </w:sdt>
  <w:p w14:paraId="23FB20BA" w14:textId="77777777" w:rsidR="00B63D35" w:rsidRDefault="00B63D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9BB92" w14:textId="224A22A4" w:rsidR="0033758A" w:rsidRPr="003D4C74" w:rsidRDefault="0033758A" w:rsidP="007A6FEF">
    <w:pPr>
      <w:pStyle w:val="Header"/>
      <w:ind w:firstLine="0"/>
      <w:jc w:val="center"/>
      <w:rPr>
        <w:sz w:val="24"/>
      </w:rPr>
    </w:pPr>
    <w:r w:rsidRPr="003D4C74">
      <w:rPr>
        <w:rFonts w:ascii="Times New Roman" w:hAnsi="Times New Roman"/>
        <w:sz w:val="24"/>
      </w:rPr>
      <w:fldChar w:fldCharType="begin"/>
    </w:r>
    <w:r w:rsidRPr="003D4C74">
      <w:rPr>
        <w:rFonts w:ascii="Times New Roman" w:hAnsi="Times New Roman"/>
        <w:sz w:val="24"/>
      </w:rPr>
      <w:instrText xml:space="preserve"> PAGE   \* MERGEFORMAT </w:instrText>
    </w:r>
    <w:r w:rsidRPr="003D4C74">
      <w:rPr>
        <w:rFonts w:ascii="Times New Roman" w:hAnsi="Times New Roman"/>
        <w:sz w:val="24"/>
      </w:rPr>
      <w:fldChar w:fldCharType="separate"/>
    </w:r>
    <w:r w:rsidR="002E0866">
      <w:rPr>
        <w:rFonts w:ascii="Times New Roman" w:hAnsi="Times New Roman"/>
        <w:noProof/>
        <w:sz w:val="24"/>
      </w:rPr>
      <w:t>2</w:t>
    </w:r>
    <w:r w:rsidRPr="003D4C74">
      <w:rPr>
        <w:rFonts w:ascii="Times New Roman" w:hAnsi="Times New Roman"/>
        <w:noProof/>
        <w:sz w:val="24"/>
      </w:rPr>
      <w:fldChar w:fldCharType="end"/>
    </w:r>
  </w:p>
  <w:p w14:paraId="3B0DCB72" w14:textId="77777777" w:rsidR="0033758A" w:rsidRDefault="003375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DF1"/>
    <w:multiLevelType w:val="hybridMultilevel"/>
    <w:tmpl w:val="3EFCCD34"/>
    <w:lvl w:ilvl="0" w:tplc="FFFFFFFF">
      <w:start w:val="1"/>
      <w:numFmt w:val="decimal"/>
      <w:suff w:val="space"/>
      <w:lvlText w:val="Điều %1."/>
      <w:lvlJc w:val="left"/>
      <w:pPr>
        <w:ind w:left="-152" w:firstLine="720"/>
      </w:pPr>
      <w:rPr>
        <w:rFonts w:ascii="Times New Roman" w:hAnsi="Times New Roman" w:cs="Times New Roman" w:hint="default"/>
        <w:b/>
        <w:i w:val="0"/>
        <w:color w:val="auto"/>
        <w:sz w:val="28"/>
        <w:szCs w:val="28"/>
      </w:rPr>
    </w:lvl>
    <w:lvl w:ilvl="1" w:tplc="FFFFFFFF">
      <w:start w:val="1"/>
      <w:numFmt w:val="decimal"/>
      <w:suff w:val="space"/>
      <w:lvlText w:val="%2."/>
      <w:lvlJc w:val="left"/>
      <w:pPr>
        <w:ind w:left="132" w:firstLine="720"/>
      </w:pPr>
      <w:rPr>
        <w:rFonts w:hint="default"/>
        <w:strike w:val="0"/>
        <w:color w:val="auto"/>
      </w:rPr>
    </w:lvl>
    <w:lvl w:ilvl="2" w:tplc="FFFFFFFF">
      <w:start w:val="1"/>
      <w:numFmt w:val="lowerLetter"/>
      <w:suff w:val="space"/>
      <w:lvlText w:val="%3)"/>
      <w:lvlJc w:val="left"/>
      <w:pPr>
        <w:ind w:left="131" w:firstLine="720"/>
      </w:pPr>
      <w:rPr>
        <w:rFonts w:hint="default"/>
        <w:i w:val="0"/>
        <w:iCs w:val="0"/>
        <w:strike w:val="0"/>
      </w:rPr>
    </w:lvl>
    <w:lvl w:ilvl="3" w:tplc="FFFFFFFF" w:tentative="1">
      <w:start w:val="1"/>
      <w:numFmt w:val="decimal"/>
      <w:lvlText w:val="%4."/>
      <w:lvlJc w:val="left"/>
      <w:pPr>
        <w:ind w:left="2967" w:hanging="360"/>
      </w:pPr>
    </w:lvl>
    <w:lvl w:ilvl="4" w:tplc="FFFFFFFF" w:tentative="1">
      <w:start w:val="1"/>
      <w:numFmt w:val="lowerLetter"/>
      <w:lvlText w:val="%5."/>
      <w:lvlJc w:val="left"/>
      <w:pPr>
        <w:ind w:left="3687" w:hanging="360"/>
      </w:pPr>
    </w:lvl>
    <w:lvl w:ilvl="5" w:tplc="FFFFFFFF" w:tentative="1">
      <w:start w:val="1"/>
      <w:numFmt w:val="lowerRoman"/>
      <w:lvlText w:val="%6."/>
      <w:lvlJc w:val="right"/>
      <w:pPr>
        <w:ind w:left="4407" w:hanging="180"/>
      </w:pPr>
    </w:lvl>
    <w:lvl w:ilvl="6" w:tplc="FFFFFFFF" w:tentative="1">
      <w:start w:val="1"/>
      <w:numFmt w:val="decimal"/>
      <w:lvlText w:val="%7."/>
      <w:lvlJc w:val="left"/>
      <w:pPr>
        <w:ind w:left="5127" w:hanging="360"/>
      </w:pPr>
    </w:lvl>
    <w:lvl w:ilvl="7" w:tplc="FFFFFFFF" w:tentative="1">
      <w:start w:val="1"/>
      <w:numFmt w:val="lowerLetter"/>
      <w:lvlText w:val="%8."/>
      <w:lvlJc w:val="left"/>
      <w:pPr>
        <w:ind w:left="5847" w:hanging="360"/>
      </w:pPr>
    </w:lvl>
    <w:lvl w:ilvl="8" w:tplc="FFFFFFFF" w:tentative="1">
      <w:start w:val="1"/>
      <w:numFmt w:val="lowerRoman"/>
      <w:lvlText w:val="%9."/>
      <w:lvlJc w:val="right"/>
      <w:pPr>
        <w:ind w:left="6567" w:hanging="180"/>
      </w:pPr>
    </w:lvl>
  </w:abstractNum>
  <w:abstractNum w:abstractNumId="1" w15:restartNumberingAfterBreak="0">
    <w:nsid w:val="00A316BC"/>
    <w:multiLevelType w:val="multilevel"/>
    <w:tmpl w:val="DB3C466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4E48C1"/>
    <w:multiLevelType w:val="hybridMultilevel"/>
    <w:tmpl w:val="5B7E6120"/>
    <w:lvl w:ilvl="0" w:tplc="475ADB0C">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12" w:hanging="360"/>
      </w:pPr>
    </w:lvl>
    <w:lvl w:ilvl="2" w:tplc="CA5A7DD8">
      <w:start w:val="1"/>
      <w:numFmt w:val="decimal"/>
      <w:suff w:val="space"/>
      <w:lvlText w:val="%3."/>
      <w:lvlJc w:val="left"/>
      <w:pPr>
        <w:ind w:left="-1428" w:firstLine="720"/>
      </w:pPr>
      <w:rPr>
        <w:rFonts w:hint="default"/>
      </w:rPr>
    </w:lvl>
    <w:lvl w:ilvl="3" w:tplc="042A000F">
      <w:start w:val="1"/>
      <w:numFmt w:val="decimal"/>
      <w:lvlText w:val="%4."/>
      <w:lvlJc w:val="left"/>
      <w:pPr>
        <w:ind w:left="1452" w:hanging="360"/>
      </w:pPr>
    </w:lvl>
    <w:lvl w:ilvl="4" w:tplc="042A0019" w:tentative="1">
      <w:start w:val="1"/>
      <w:numFmt w:val="lowerLetter"/>
      <w:lvlText w:val="%5."/>
      <w:lvlJc w:val="left"/>
      <w:pPr>
        <w:ind w:left="2172" w:hanging="360"/>
      </w:pPr>
    </w:lvl>
    <w:lvl w:ilvl="5" w:tplc="042A001B" w:tentative="1">
      <w:start w:val="1"/>
      <w:numFmt w:val="lowerRoman"/>
      <w:lvlText w:val="%6."/>
      <w:lvlJc w:val="right"/>
      <w:pPr>
        <w:ind w:left="2892" w:hanging="180"/>
      </w:pPr>
    </w:lvl>
    <w:lvl w:ilvl="6" w:tplc="042A000F" w:tentative="1">
      <w:start w:val="1"/>
      <w:numFmt w:val="decimal"/>
      <w:lvlText w:val="%7."/>
      <w:lvlJc w:val="left"/>
      <w:pPr>
        <w:ind w:left="3612" w:hanging="360"/>
      </w:pPr>
    </w:lvl>
    <w:lvl w:ilvl="7" w:tplc="042A0019" w:tentative="1">
      <w:start w:val="1"/>
      <w:numFmt w:val="lowerLetter"/>
      <w:lvlText w:val="%8."/>
      <w:lvlJc w:val="left"/>
      <w:pPr>
        <w:ind w:left="4332" w:hanging="360"/>
      </w:pPr>
    </w:lvl>
    <w:lvl w:ilvl="8" w:tplc="042A001B" w:tentative="1">
      <w:start w:val="1"/>
      <w:numFmt w:val="lowerRoman"/>
      <w:lvlText w:val="%9."/>
      <w:lvlJc w:val="right"/>
      <w:pPr>
        <w:ind w:left="5052" w:hanging="180"/>
      </w:pPr>
    </w:lvl>
  </w:abstractNum>
  <w:abstractNum w:abstractNumId="3" w15:restartNumberingAfterBreak="0">
    <w:nsid w:val="02AD6584"/>
    <w:multiLevelType w:val="hybridMultilevel"/>
    <w:tmpl w:val="D5EEB876"/>
    <w:lvl w:ilvl="0" w:tplc="475ADB0C">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721" w:hanging="360"/>
      </w:pPr>
    </w:lvl>
    <w:lvl w:ilvl="2" w:tplc="CA5A7DD8">
      <w:start w:val="1"/>
      <w:numFmt w:val="decimal"/>
      <w:suff w:val="space"/>
      <w:lvlText w:val="%3."/>
      <w:lvlJc w:val="left"/>
      <w:pPr>
        <w:ind w:left="273" w:firstLine="720"/>
      </w:pPr>
      <w:rPr>
        <w:rFonts w:hint="default"/>
      </w:rPr>
    </w:lvl>
    <w:lvl w:ilvl="3" w:tplc="042A000F">
      <w:start w:val="1"/>
      <w:numFmt w:val="decimal"/>
      <w:lvlText w:val="%4."/>
      <w:lvlJc w:val="left"/>
      <w:pPr>
        <w:ind w:left="2161" w:hanging="360"/>
      </w:pPr>
    </w:lvl>
    <w:lvl w:ilvl="4" w:tplc="042A0019" w:tentative="1">
      <w:start w:val="1"/>
      <w:numFmt w:val="lowerLetter"/>
      <w:lvlText w:val="%5."/>
      <w:lvlJc w:val="left"/>
      <w:pPr>
        <w:ind w:left="2881" w:hanging="360"/>
      </w:pPr>
    </w:lvl>
    <w:lvl w:ilvl="5" w:tplc="042A001B" w:tentative="1">
      <w:start w:val="1"/>
      <w:numFmt w:val="lowerRoman"/>
      <w:lvlText w:val="%6."/>
      <w:lvlJc w:val="right"/>
      <w:pPr>
        <w:ind w:left="3601" w:hanging="180"/>
      </w:pPr>
    </w:lvl>
    <w:lvl w:ilvl="6" w:tplc="042A000F" w:tentative="1">
      <w:start w:val="1"/>
      <w:numFmt w:val="decimal"/>
      <w:lvlText w:val="%7."/>
      <w:lvlJc w:val="left"/>
      <w:pPr>
        <w:ind w:left="4321" w:hanging="360"/>
      </w:pPr>
    </w:lvl>
    <w:lvl w:ilvl="7" w:tplc="042A0019" w:tentative="1">
      <w:start w:val="1"/>
      <w:numFmt w:val="lowerLetter"/>
      <w:lvlText w:val="%8."/>
      <w:lvlJc w:val="left"/>
      <w:pPr>
        <w:ind w:left="5041" w:hanging="360"/>
      </w:pPr>
    </w:lvl>
    <w:lvl w:ilvl="8" w:tplc="042A001B" w:tentative="1">
      <w:start w:val="1"/>
      <w:numFmt w:val="lowerRoman"/>
      <w:lvlText w:val="%9."/>
      <w:lvlJc w:val="right"/>
      <w:pPr>
        <w:ind w:left="5761" w:hanging="180"/>
      </w:pPr>
    </w:lvl>
  </w:abstractNum>
  <w:abstractNum w:abstractNumId="4" w15:restartNumberingAfterBreak="0">
    <w:nsid w:val="02F06FD7"/>
    <w:multiLevelType w:val="hybridMultilevel"/>
    <w:tmpl w:val="C6DA4850"/>
    <w:lvl w:ilvl="0" w:tplc="FFFFFFFF">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12" w:hanging="360"/>
      </w:pPr>
    </w:lvl>
    <w:lvl w:ilvl="2" w:tplc="FFFFFFFF">
      <w:start w:val="1"/>
      <w:numFmt w:val="decimal"/>
      <w:suff w:val="space"/>
      <w:lvlText w:val="%3."/>
      <w:lvlJc w:val="left"/>
      <w:pPr>
        <w:ind w:left="-436" w:firstLine="720"/>
      </w:pPr>
      <w:rPr>
        <w:rFonts w:hint="default"/>
      </w:rPr>
    </w:lvl>
    <w:lvl w:ilvl="3" w:tplc="FFFFFFFF">
      <w:start w:val="1"/>
      <w:numFmt w:val="decimal"/>
      <w:lvlText w:val="%4."/>
      <w:lvlJc w:val="left"/>
      <w:pPr>
        <w:ind w:left="1452" w:hanging="360"/>
      </w:pPr>
    </w:lvl>
    <w:lvl w:ilvl="4" w:tplc="FFFFFFFF" w:tentative="1">
      <w:start w:val="1"/>
      <w:numFmt w:val="lowerLetter"/>
      <w:lvlText w:val="%5."/>
      <w:lvlJc w:val="left"/>
      <w:pPr>
        <w:ind w:left="2172" w:hanging="360"/>
      </w:pPr>
    </w:lvl>
    <w:lvl w:ilvl="5" w:tplc="FFFFFFFF" w:tentative="1">
      <w:start w:val="1"/>
      <w:numFmt w:val="lowerRoman"/>
      <w:lvlText w:val="%6."/>
      <w:lvlJc w:val="right"/>
      <w:pPr>
        <w:ind w:left="2892" w:hanging="180"/>
      </w:pPr>
    </w:lvl>
    <w:lvl w:ilvl="6" w:tplc="FFFFFFFF" w:tentative="1">
      <w:start w:val="1"/>
      <w:numFmt w:val="decimal"/>
      <w:lvlText w:val="%7."/>
      <w:lvlJc w:val="left"/>
      <w:pPr>
        <w:ind w:left="3612" w:hanging="360"/>
      </w:pPr>
    </w:lvl>
    <w:lvl w:ilvl="7" w:tplc="FFFFFFFF" w:tentative="1">
      <w:start w:val="1"/>
      <w:numFmt w:val="lowerLetter"/>
      <w:lvlText w:val="%8."/>
      <w:lvlJc w:val="left"/>
      <w:pPr>
        <w:ind w:left="4332" w:hanging="360"/>
      </w:pPr>
    </w:lvl>
    <w:lvl w:ilvl="8" w:tplc="FFFFFFFF" w:tentative="1">
      <w:start w:val="1"/>
      <w:numFmt w:val="lowerRoman"/>
      <w:lvlText w:val="%9."/>
      <w:lvlJc w:val="right"/>
      <w:pPr>
        <w:ind w:left="5052" w:hanging="180"/>
      </w:pPr>
    </w:lvl>
  </w:abstractNum>
  <w:abstractNum w:abstractNumId="5" w15:restartNumberingAfterBreak="0">
    <w:nsid w:val="046F4E43"/>
    <w:multiLevelType w:val="hybridMultilevel"/>
    <w:tmpl w:val="0B5627E8"/>
    <w:lvl w:ilvl="0" w:tplc="6792E7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4D0530F"/>
    <w:multiLevelType w:val="multilevel"/>
    <w:tmpl w:val="4582DC4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4EB6804"/>
    <w:multiLevelType w:val="hybridMultilevel"/>
    <w:tmpl w:val="783615EA"/>
    <w:lvl w:ilvl="0" w:tplc="7330837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55F4521"/>
    <w:multiLevelType w:val="hybridMultilevel"/>
    <w:tmpl w:val="8A8EE662"/>
    <w:lvl w:ilvl="0" w:tplc="D38E6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89153B"/>
    <w:multiLevelType w:val="hybridMultilevel"/>
    <w:tmpl w:val="D78EE6CC"/>
    <w:lvl w:ilvl="0" w:tplc="FFFFFFFF">
      <w:start w:val="1"/>
      <w:numFmt w:val="decimal"/>
      <w:suff w:val="space"/>
      <w:lvlText w:val="%1."/>
      <w:lvlJc w:val="left"/>
      <w:pPr>
        <w:ind w:left="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8277402"/>
    <w:multiLevelType w:val="hybridMultilevel"/>
    <w:tmpl w:val="3FC25D4C"/>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11" w15:restartNumberingAfterBreak="0">
    <w:nsid w:val="08BF4472"/>
    <w:multiLevelType w:val="hybridMultilevel"/>
    <w:tmpl w:val="1B2CCE0A"/>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12" w15:restartNumberingAfterBreak="0">
    <w:nsid w:val="08D2113B"/>
    <w:multiLevelType w:val="hybridMultilevel"/>
    <w:tmpl w:val="203AB70C"/>
    <w:lvl w:ilvl="0" w:tplc="BC8845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3D0AA0"/>
    <w:multiLevelType w:val="hybridMultilevel"/>
    <w:tmpl w:val="7E60AF5C"/>
    <w:lvl w:ilvl="0" w:tplc="FFFFFFFF">
      <w:start w:val="1"/>
      <w:numFmt w:val="lowerLetter"/>
      <w:suff w:val="space"/>
      <w:lvlText w:val="%1)"/>
      <w:lvlJc w:val="left"/>
      <w:pPr>
        <w:ind w:left="-1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9484BB6"/>
    <w:multiLevelType w:val="hybridMultilevel"/>
    <w:tmpl w:val="54A241CA"/>
    <w:lvl w:ilvl="0" w:tplc="273EC292">
      <w:start w:val="1"/>
      <w:numFmt w:val="decimal"/>
      <w:suff w:val="space"/>
      <w:lvlText w:val="%1."/>
      <w:lvlJc w:val="left"/>
      <w:pPr>
        <w:ind w:left="-360" w:firstLine="720"/>
      </w:pPr>
      <w:rPr>
        <w:rFonts w:hint="default"/>
      </w:rPr>
    </w:lvl>
    <w:lvl w:ilvl="1" w:tplc="41106C28">
      <w:start w:val="1"/>
      <w:numFmt w:val="lowerLetter"/>
      <w:suff w:val="space"/>
      <w:lvlText w:val="%2)"/>
      <w:lvlJc w:val="left"/>
      <w:pPr>
        <w:ind w:left="0" w:firstLine="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9AC460C"/>
    <w:multiLevelType w:val="hybridMultilevel"/>
    <w:tmpl w:val="C0B2ED0C"/>
    <w:lvl w:ilvl="0" w:tplc="25208A86">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0E5E5400"/>
    <w:multiLevelType w:val="hybridMultilevel"/>
    <w:tmpl w:val="20AA75AE"/>
    <w:lvl w:ilvl="0" w:tplc="1C843648">
      <w:start w:val="1"/>
      <w:numFmt w:val="decimal"/>
      <w:suff w:val="space"/>
      <w:lvlText w:val="%1."/>
      <w:lvlJc w:val="left"/>
      <w:pPr>
        <w:ind w:left="0" w:firstLine="720"/>
      </w:pPr>
      <w:rPr>
        <w:rFonts w:hint="default"/>
      </w:rPr>
    </w:lvl>
    <w:lvl w:ilvl="1" w:tplc="15A84666">
      <w:start w:val="1"/>
      <w:numFmt w:val="lowerLetter"/>
      <w:suff w:val="space"/>
      <w:lvlText w:val="%2)"/>
      <w:lvlJc w:val="left"/>
      <w:pPr>
        <w:ind w:left="0" w:firstLine="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EE64B4A"/>
    <w:multiLevelType w:val="hybridMultilevel"/>
    <w:tmpl w:val="1020E13E"/>
    <w:lvl w:ilvl="0" w:tplc="0CAEC15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15:restartNumberingAfterBreak="0">
    <w:nsid w:val="0F6846E3"/>
    <w:multiLevelType w:val="hybridMultilevel"/>
    <w:tmpl w:val="CEE0FBD8"/>
    <w:lvl w:ilvl="0" w:tplc="4ADE93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0483EA5"/>
    <w:multiLevelType w:val="hybridMultilevel"/>
    <w:tmpl w:val="78B40D34"/>
    <w:lvl w:ilvl="0" w:tplc="DC74F7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06C2C14"/>
    <w:multiLevelType w:val="hybridMultilevel"/>
    <w:tmpl w:val="75301E02"/>
    <w:lvl w:ilvl="0" w:tplc="04090017">
      <w:start w:val="1"/>
      <w:numFmt w:val="lowerLetter"/>
      <w:lvlText w:val="%1)"/>
      <w:lvlJc w:val="left"/>
      <w:pPr>
        <w:ind w:left="890" w:hanging="360"/>
      </w:pPr>
    </w:lvl>
    <w:lvl w:ilvl="1" w:tplc="04090019">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21" w15:restartNumberingAfterBreak="0">
    <w:nsid w:val="11273FEA"/>
    <w:multiLevelType w:val="hybridMultilevel"/>
    <w:tmpl w:val="70ACD9FC"/>
    <w:lvl w:ilvl="0" w:tplc="8D6264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128593C"/>
    <w:multiLevelType w:val="hybridMultilevel"/>
    <w:tmpl w:val="FCEA2BEA"/>
    <w:lvl w:ilvl="0" w:tplc="475ADB0C">
      <w:start w:val="1"/>
      <w:numFmt w:val="decimal"/>
      <w:suff w:val="space"/>
      <w:lvlText w:val="Điều %1."/>
      <w:lvlJc w:val="left"/>
      <w:pPr>
        <w:ind w:left="-294"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413" w:hanging="360"/>
      </w:pPr>
    </w:lvl>
    <w:lvl w:ilvl="2" w:tplc="CA5A7DD8">
      <w:start w:val="1"/>
      <w:numFmt w:val="decimal"/>
      <w:suff w:val="space"/>
      <w:lvlText w:val="%3."/>
      <w:lvlJc w:val="left"/>
      <w:pPr>
        <w:ind w:left="-1853" w:firstLine="720"/>
      </w:pPr>
      <w:rPr>
        <w:rFonts w:hint="default"/>
      </w:rPr>
    </w:lvl>
    <w:lvl w:ilvl="3" w:tplc="042A000F">
      <w:start w:val="1"/>
      <w:numFmt w:val="decimal"/>
      <w:lvlText w:val="%4."/>
      <w:lvlJc w:val="left"/>
      <w:pPr>
        <w:ind w:left="1027" w:hanging="360"/>
      </w:pPr>
    </w:lvl>
    <w:lvl w:ilvl="4" w:tplc="042A0019" w:tentative="1">
      <w:start w:val="1"/>
      <w:numFmt w:val="lowerLetter"/>
      <w:lvlText w:val="%5."/>
      <w:lvlJc w:val="left"/>
      <w:pPr>
        <w:ind w:left="1747" w:hanging="360"/>
      </w:pPr>
    </w:lvl>
    <w:lvl w:ilvl="5" w:tplc="042A001B" w:tentative="1">
      <w:start w:val="1"/>
      <w:numFmt w:val="lowerRoman"/>
      <w:lvlText w:val="%6."/>
      <w:lvlJc w:val="right"/>
      <w:pPr>
        <w:ind w:left="2467" w:hanging="180"/>
      </w:pPr>
    </w:lvl>
    <w:lvl w:ilvl="6" w:tplc="042A000F" w:tentative="1">
      <w:start w:val="1"/>
      <w:numFmt w:val="decimal"/>
      <w:lvlText w:val="%7."/>
      <w:lvlJc w:val="left"/>
      <w:pPr>
        <w:ind w:left="3187" w:hanging="360"/>
      </w:pPr>
    </w:lvl>
    <w:lvl w:ilvl="7" w:tplc="042A0019" w:tentative="1">
      <w:start w:val="1"/>
      <w:numFmt w:val="lowerLetter"/>
      <w:lvlText w:val="%8."/>
      <w:lvlJc w:val="left"/>
      <w:pPr>
        <w:ind w:left="3907" w:hanging="360"/>
      </w:pPr>
    </w:lvl>
    <w:lvl w:ilvl="8" w:tplc="042A001B" w:tentative="1">
      <w:start w:val="1"/>
      <w:numFmt w:val="lowerRoman"/>
      <w:lvlText w:val="%9."/>
      <w:lvlJc w:val="right"/>
      <w:pPr>
        <w:ind w:left="4627" w:hanging="180"/>
      </w:pPr>
    </w:lvl>
  </w:abstractNum>
  <w:abstractNum w:abstractNumId="23" w15:restartNumberingAfterBreak="0">
    <w:nsid w:val="11D82CEC"/>
    <w:multiLevelType w:val="hybridMultilevel"/>
    <w:tmpl w:val="1B2CCE0A"/>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24" w15:restartNumberingAfterBreak="0">
    <w:nsid w:val="125F7BD6"/>
    <w:multiLevelType w:val="hybridMultilevel"/>
    <w:tmpl w:val="D5EEB876"/>
    <w:lvl w:ilvl="0" w:tplc="475ADB0C">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721" w:hanging="360"/>
      </w:pPr>
    </w:lvl>
    <w:lvl w:ilvl="2" w:tplc="CA5A7DD8">
      <w:start w:val="1"/>
      <w:numFmt w:val="decimal"/>
      <w:suff w:val="space"/>
      <w:lvlText w:val="%3."/>
      <w:lvlJc w:val="left"/>
      <w:pPr>
        <w:ind w:left="273" w:firstLine="720"/>
      </w:pPr>
      <w:rPr>
        <w:rFonts w:hint="default"/>
      </w:rPr>
    </w:lvl>
    <w:lvl w:ilvl="3" w:tplc="042A000F">
      <w:start w:val="1"/>
      <w:numFmt w:val="decimal"/>
      <w:lvlText w:val="%4."/>
      <w:lvlJc w:val="left"/>
      <w:pPr>
        <w:ind w:left="2161" w:hanging="360"/>
      </w:pPr>
    </w:lvl>
    <w:lvl w:ilvl="4" w:tplc="042A0019" w:tentative="1">
      <w:start w:val="1"/>
      <w:numFmt w:val="lowerLetter"/>
      <w:lvlText w:val="%5."/>
      <w:lvlJc w:val="left"/>
      <w:pPr>
        <w:ind w:left="2881" w:hanging="360"/>
      </w:pPr>
    </w:lvl>
    <w:lvl w:ilvl="5" w:tplc="042A001B" w:tentative="1">
      <w:start w:val="1"/>
      <w:numFmt w:val="lowerRoman"/>
      <w:lvlText w:val="%6."/>
      <w:lvlJc w:val="right"/>
      <w:pPr>
        <w:ind w:left="3601" w:hanging="180"/>
      </w:pPr>
    </w:lvl>
    <w:lvl w:ilvl="6" w:tplc="042A000F" w:tentative="1">
      <w:start w:val="1"/>
      <w:numFmt w:val="decimal"/>
      <w:lvlText w:val="%7."/>
      <w:lvlJc w:val="left"/>
      <w:pPr>
        <w:ind w:left="4321" w:hanging="360"/>
      </w:pPr>
    </w:lvl>
    <w:lvl w:ilvl="7" w:tplc="042A0019" w:tentative="1">
      <w:start w:val="1"/>
      <w:numFmt w:val="lowerLetter"/>
      <w:lvlText w:val="%8."/>
      <w:lvlJc w:val="left"/>
      <w:pPr>
        <w:ind w:left="5041" w:hanging="360"/>
      </w:pPr>
    </w:lvl>
    <w:lvl w:ilvl="8" w:tplc="042A001B" w:tentative="1">
      <w:start w:val="1"/>
      <w:numFmt w:val="lowerRoman"/>
      <w:lvlText w:val="%9."/>
      <w:lvlJc w:val="right"/>
      <w:pPr>
        <w:ind w:left="5761" w:hanging="180"/>
      </w:pPr>
    </w:lvl>
  </w:abstractNum>
  <w:abstractNum w:abstractNumId="25" w15:restartNumberingAfterBreak="0">
    <w:nsid w:val="12B32139"/>
    <w:multiLevelType w:val="multilevel"/>
    <w:tmpl w:val="9EC8CA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4F11825"/>
    <w:multiLevelType w:val="hybridMultilevel"/>
    <w:tmpl w:val="2FC4CAC2"/>
    <w:lvl w:ilvl="0" w:tplc="AEEE7B4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6323488"/>
    <w:multiLevelType w:val="hybridMultilevel"/>
    <w:tmpl w:val="165C2B3C"/>
    <w:lvl w:ilvl="0" w:tplc="5504CD88">
      <w:start w:val="1"/>
      <w:numFmt w:val="decimal"/>
      <w:suff w:val="spac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8B0488C"/>
    <w:multiLevelType w:val="hybridMultilevel"/>
    <w:tmpl w:val="B7D886A0"/>
    <w:lvl w:ilvl="0" w:tplc="A502E1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9551748"/>
    <w:multiLevelType w:val="hybridMultilevel"/>
    <w:tmpl w:val="F27E6BB6"/>
    <w:lvl w:ilvl="0" w:tplc="5C7A3B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9EC3933"/>
    <w:multiLevelType w:val="hybridMultilevel"/>
    <w:tmpl w:val="A08A66E4"/>
    <w:lvl w:ilvl="0" w:tplc="04090017">
      <w:start w:val="1"/>
      <w:numFmt w:val="lowerLetter"/>
      <w:lvlText w:val="%1)"/>
      <w:lvlJc w:val="left"/>
      <w:pPr>
        <w:ind w:left="890" w:hanging="360"/>
      </w:pPr>
    </w:lvl>
    <w:lvl w:ilvl="1" w:tplc="0B225494">
      <w:start w:val="1"/>
      <w:numFmt w:val="lowerLetter"/>
      <w:suff w:val="space"/>
      <w:lvlText w:val="%2)"/>
      <w:lvlJc w:val="left"/>
      <w:pPr>
        <w:ind w:left="0" w:firstLine="720"/>
      </w:pPr>
      <w:rPr>
        <w:rFonts w:hint="default"/>
      </w:r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31" w15:restartNumberingAfterBreak="0">
    <w:nsid w:val="1A211A0F"/>
    <w:multiLevelType w:val="hybridMultilevel"/>
    <w:tmpl w:val="50EA90A4"/>
    <w:lvl w:ilvl="0" w:tplc="7FC414D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1D63202C"/>
    <w:multiLevelType w:val="hybridMultilevel"/>
    <w:tmpl w:val="20E092E8"/>
    <w:lvl w:ilvl="0" w:tplc="FFFFFFFF">
      <w:start w:val="1"/>
      <w:numFmt w:val="decimal"/>
      <w:suff w:val="space"/>
      <w:lvlText w:val="Điều %1."/>
      <w:lvlJc w:val="left"/>
      <w:pPr>
        <w:ind w:left="415" w:firstLine="720"/>
      </w:pPr>
      <w:rPr>
        <w:rFonts w:ascii="Times New Roman" w:hAnsi="Times New Roman" w:cs="Times New Roman" w:hint="default"/>
        <w:b/>
        <w:i w:val="0"/>
        <w:color w:val="0000FF"/>
        <w:sz w:val="26"/>
        <w:szCs w:val="26"/>
      </w:rPr>
    </w:lvl>
    <w:lvl w:ilvl="1" w:tplc="FFFFFFFF">
      <w:start w:val="1"/>
      <w:numFmt w:val="decimal"/>
      <w:suff w:val="space"/>
      <w:lvlText w:val="%2."/>
      <w:lvlJc w:val="left"/>
      <w:pPr>
        <w:ind w:left="-10" w:firstLine="720"/>
      </w:pPr>
      <w:rPr>
        <w:rFonts w:hint="default"/>
      </w:rPr>
    </w:lvl>
    <w:lvl w:ilvl="2" w:tplc="FFFFFFFF">
      <w:start w:val="1"/>
      <w:numFmt w:val="lowerLetter"/>
      <w:suff w:val="space"/>
      <w:lvlText w:val="%3)"/>
      <w:lvlJc w:val="left"/>
      <w:pPr>
        <w:ind w:left="0" w:firstLine="720"/>
      </w:pPr>
      <w:rPr>
        <w:rFonts w:hint="default"/>
      </w:rPr>
    </w:lvl>
    <w:lvl w:ilvl="3" w:tplc="FFFFFFFF" w:tentative="1">
      <w:start w:val="1"/>
      <w:numFmt w:val="decimal"/>
      <w:lvlText w:val="%4."/>
      <w:lvlJc w:val="left"/>
      <w:pPr>
        <w:ind w:left="2967" w:hanging="360"/>
      </w:pPr>
    </w:lvl>
    <w:lvl w:ilvl="4" w:tplc="FFFFFFFF" w:tentative="1">
      <w:start w:val="1"/>
      <w:numFmt w:val="lowerLetter"/>
      <w:lvlText w:val="%5."/>
      <w:lvlJc w:val="left"/>
      <w:pPr>
        <w:ind w:left="3687" w:hanging="360"/>
      </w:pPr>
    </w:lvl>
    <w:lvl w:ilvl="5" w:tplc="FFFFFFFF" w:tentative="1">
      <w:start w:val="1"/>
      <w:numFmt w:val="lowerRoman"/>
      <w:lvlText w:val="%6."/>
      <w:lvlJc w:val="right"/>
      <w:pPr>
        <w:ind w:left="4407" w:hanging="180"/>
      </w:pPr>
    </w:lvl>
    <w:lvl w:ilvl="6" w:tplc="FFFFFFFF" w:tentative="1">
      <w:start w:val="1"/>
      <w:numFmt w:val="decimal"/>
      <w:lvlText w:val="%7."/>
      <w:lvlJc w:val="left"/>
      <w:pPr>
        <w:ind w:left="5127" w:hanging="360"/>
      </w:pPr>
    </w:lvl>
    <w:lvl w:ilvl="7" w:tplc="FFFFFFFF" w:tentative="1">
      <w:start w:val="1"/>
      <w:numFmt w:val="lowerLetter"/>
      <w:lvlText w:val="%8."/>
      <w:lvlJc w:val="left"/>
      <w:pPr>
        <w:ind w:left="5847" w:hanging="360"/>
      </w:pPr>
    </w:lvl>
    <w:lvl w:ilvl="8" w:tplc="FFFFFFFF" w:tentative="1">
      <w:start w:val="1"/>
      <w:numFmt w:val="lowerRoman"/>
      <w:lvlText w:val="%9."/>
      <w:lvlJc w:val="right"/>
      <w:pPr>
        <w:ind w:left="6567" w:hanging="180"/>
      </w:pPr>
    </w:lvl>
  </w:abstractNum>
  <w:abstractNum w:abstractNumId="33" w15:restartNumberingAfterBreak="0">
    <w:nsid w:val="1F716B8C"/>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1FBC28F3"/>
    <w:multiLevelType w:val="hybridMultilevel"/>
    <w:tmpl w:val="67C67DFC"/>
    <w:lvl w:ilvl="0" w:tplc="99DC3C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0047540"/>
    <w:multiLevelType w:val="hybridMultilevel"/>
    <w:tmpl w:val="77D257C0"/>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36" w15:restartNumberingAfterBreak="0">
    <w:nsid w:val="21A61B66"/>
    <w:multiLevelType w:val="hybridMultilevel"/>
    <w:tmpl w:val="A560C6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1E86930"/>
    <w:multiLevelType w:val="hybridMultilevel"/>
    <w:tmpl w:val="C6DA4850"/>
    <w:lvl w:ilvl="0" w:tplc="FFFFFFFF">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12" w:hanging="360"/>
      </w:pPr>
    </w:lvl>
    <w:lvl w:ilvl="2" w:tplc="FFFFFFFF">
      <w:start w:val="1"/>
      <w:numFmt w:val="decimal"/>
      <w:suff w:val="space"/>
      <w:lvlText w:val="%3."/>
      <w:lvlJc w:val="left"/>
      <w:pPr>
        <w:ind w:left="-436" w:firstLine="720"/>
      </w:pPr>
      <w:rPr>
        <w:rFonts w:hint="default"/>
      </w:rPr>
    </w:lvl>
    <w:lvl w:ilvl="3" w:tplc="FFFFFFFF">
      <w:start w:val="1"/>
      <w:numFmt w:val="decimal"/>
      <w:lvlText w:val="%4."/>
      <w:lvlJc w:val="left"/>
      <w:pPr>
        <w:ind w:left="1452" w:hanging="360"/>
      </w:pPr>
    </w:lvl>
    <w:lvl w:ilvl="4" w:tplc="FFFFFFFF" w:tentative="1">
      <w:start w:val="1"/>
      <w:numFmt w:val="lowerLetter"/>
      <w:lvlText w:val="%5."/>
      <w:lvlJc w:val="left"/>
      <w:pPr>
        <w:ind w:left="2172" w:hanging="360"/>
      </w:pPr>
    </w:lvl>
    <w:lvl w:ilvl="5" w:tplc="FFFFFFFF" w:tentative="1">
      <w:start w:val="1"/>
      <w:numFmt w:val="lowerRoman"/>
      <w:lvlText w:val="%6."/>
      <w:lvlJc w:val="right"/>
      <w:pPr>
        <w:ind w:left="2892" w:hanging="180"/>
      </w:pPr>
    </w:lvl>
    <w:lvl w:ilvl="6" w:tplc="FFFFFFFF" w:tentative="1">
      <w:start w:val="1"/>
      <w:numFmt w:val="decimal"/>
      <w:lvlText w:val="%7."/>
      <w:lvlJc w:val="left"/>
      <w:pPr>
        <w:ind w:left="3612" w:hanging="360"/>
      </w:pPr>
    </w:lvl>
    <w:lvl w:ilvl="7" w:tplc="FFFFFFFF" w:tentative="1">
      <w:start w:val="1"/>
      <w:numFmt w:val="lowerLetter"/>
      <w:lvlText w:val="%8."/>
      <w:lvlJc w:val="left"/>
      <w:pPr>
        <w:ind w:left="4332" w:hanging="360"/>
      </w:pPr>
    </w:lvl>
    <w:lvl w:ilvl="8" w:tplc="FFFFFFFF" w:tentative="1">
      <w:start w:val="1"/>
      <w:numFmt w:val="lowerRoman"/>
      <w:lvlText w:val="%9."/>
      <w:lvlJc w:val="right"/>
      <w:pPr>
        <w:ind w:left="5052" w:hanging="180"/>
      </w:pPr>
    </w:lvl>
  </w:abstractNum>
  <w:abstractNum w:abstractNumId="38" w15:restartNumberingAfterBreak="0">
    <w:nsid w:val="23731EC1"/>
    <w:multiLevelType w:val="hybridMultilevel"/>
    <w:tmpl w:val="3EFCCD34"/>
    <w:lvl w:ilvl="0" w:tplc="FFFFFFFF">
      <w:start w:val="1"/>
      <w:numFmt w:val="decimal"/>
      <w:suff w:val="space"/>
      <w:lvlText w:val="Điều %1."/>
      <w:lvlJc w:val="left"/>
      <w:pPr>
        <w:ind w:left="-152" w:firstLine="720"/>
      </w:pPr>
      <w:rPr>
        <w:rFonts w:ascii="Times New Roman" w:hAnsi="Times New Roman" w:cs="Times New Roman" w:hint="default"/>
        <w:b/>
        <w:i w:val="0"/>
        <w:color w:val="auto"/>
        <w:sz w:val="28"/>
        <w:szCs w:val="28"/>
      </w:rPr>
    </w:lvl>
    <w:lvl w:ilvl="1" w:tplc="FFFFFFFF">
      <w:start w:val="1"/>
      <w:numFmt w:val="decimal"/>
      <w:suff w:val="space"/>
      <w:lvlText w:val="%2."/>
      <w:lvlJc w:val="left"/>
      <w:pPr>
        <w:ind w:left="132" w:firstLine="720"/>
      </w:pPr>
      <w:rPr>
        <w:rFonts w:hint="default"/>
        <w:strike w:val="0"/>
        <w:color w:val="auto"/>
      </w:rPr>
    </w:lvl>
    <w:lvl w:ilvl="2" w:tplc="FFFFFFFF">
      <w:start w:val="1"/>
      <w:numFmt w:val="lowerLetter"/>
      <w:suff w:val="space"/>
      <w:lvlText w:val="%3)"/>
      <w:lvlJc w:val="left"/>
      <w:pPr>
        <w:ind w:left="131" w:firstLine="720"/>
      </w:pPr>
      <w:rPr>
        <w:rFonts w:hint="default"/>
        <w:i w:val="0"/>
        <w:iCs w:val="0"/>
        <w:strike w:val="0"/>
      </w:rPr>
    </w:lvl>
    <w:lvl w:ilvl="3" w:tplc="FFFFFFFF" w:tentative="1">
      <w:start w:val="1"/>
      <w:numFmt w:val="decimal"/>
      <w:lvlText w:val="%4."/>
      <w:lvlJc w:val="left"/>
      <w:pPr>
        <w:ind w:left="2967" w:hanging="360"/>
      </w:pPr>
    </w:lvl>
    <w:lvl w:ilvl="4" w:tplc="FFFFFFFF" w:tentative="1">
      <w:start w:val="1"/>
      <w:numFmt w:val="lowerLetter"/>
      <w:lvlText w:val="%5."/>
      <w:lvlJc w:val="left"/>
      <w:pPr>
        <w:ind w:left="3687" w:hanging="360"/>
      </w:pPr>
    </w:lvl>
    <w:lvl w:ilvl="5" w:tplc="FFFFFFFF" w:tentative="1">
      <w:start w:val="1"/>
      <w:numFmt w:val="lowerRoman"/>
      <w:lvlText w:val="%6."/>
      <w:lvlJc w:val="right"/>
      <w:pPr>
        <w:ind w:left="4407" w:hanging="180"/>
      </w:pPr>
    </w:lvl>
    <w:lvl w:ilvl="6" w:tplc="FFFFFFFF" w:tentative="1">
      <w:start w:val="1"/>
      <w:numFmt w:val="decimal"/>
      <w:lvlText w:val="%7."/>
      <w:lvlJc w:val="left"/>
      <w:pPr>
        <w:ind w:left="5127" w:hanging="360"/>
      </w:pPr>
    </w:lvl>
    <w:lvl w:ilvl="7" w:tplc="FFFFFFFF" w:tentative="1">
      <w:start w:val="1"/>
      <w:numFmt w:val="lowerLetter"/>
      <w:lvlText w:val="%8."/>
      <w:lvlJc w:val="left"/>
      <w:pPr>
        <w:ind w:left="5847" w:hanging="360"/>
      </w:pPr>
    </w:lvl>
    <w:lvl w:ilvl="8" w:tplc="FFFFFFFF" w:tentative="1">
      <w:start w:val="1"/>
      <w:numFmt w:val="lowerRoman"/>
      <w:lvlText w:val="%9."/>
      <w:lvlJc w:val="right"/>
      <w:pPr>
        <w:ind w:left="6567" w:hanging="180"/>
      </w:pPr>
    </w:lvl>
  </w:abstractNum>
  <w:abstractNum w:abstractNumId="39" w15:restartNumberingAfterBreak="0">
    <w:nsid w:val="23984283"/>
    <w:multiLevelType w:val="hybridMultilevel"/>
    <w:tmpl w:val="EBF26350"/>
    <w:lvl w:ilvl="0" w:tplc="FFFFFFFF">
      <w:start w:val="1"/>
      <w:numFmt w:val="decimal"/>
      <w:suff w:val="space"/>
      <w:lvlText w:val="Điều %1."/>
      <w:lvlJc w:val="left"/>
      <w:pPr>
        <w:ind w:left="4242" w:firstLine="720"/>
      </w:pPr>
      <w:rPr>
        <w:rFonts w:ascii="Times New Roman" w:hAnsi="Times New Roman" w:cs="Times New Roman" w:hint="default"/>
        <w:b/>
        <w:i w:val="0"/>
        <w:color w:val="0000FF"/>
        <w:sz w:val="26"/>
        <w:szCs w:val="26"/>
      </w:rPr>
    </w:lvl>
    <w:lvl w:ilvl="1" w:tplc="FFFFFFFF">
      <w:start w:val="1"/>
      <w:numFmt w:val="decimal"/>
      <w:suff w:val="space"/>
      <w:lvlText w:val="%2."/>
      <w:lvlJc w:val="left"/>
      <w:pPr>
        <w:ind w:left="0" w:firstLine="720"/>
      </w:pPr>
      <w:rPr>
        <w:rFonts w:hint="default"/>
      </w:rPr>
    </w:lvl>
    <w:lvl w:ilvl="2" w:tplc="FFFFFFFF">
      <w:start w:val="1"/>
      <w:numFmt w:val="lowerLetter"/>
      <w:suff w:val="space"/>
      <w:lvlText w:val="%3)"/>
      <w:lvlJc w:val="left"/>
      <w:pPr>
        <w:ind w:left="0" w:firstLine="720"/>
      </w:pPr>
      <w:rPr>
        <w:rFonts w:hint="default"/>
      </w:rPr>
    </w:lvl>
    <w:lvl w:ilvl="3" w:tplc="FFFFFFFF" w:tentative="1">
      <w:start w:val="1"/>
      <w:numFmt w:val="decimal"/>
      <w:lvlText w:val="%4."/>
      <w:lvlJc w:val="left"/>
      <w:pPr>
        <w:ind w:left="2967" w:hanging="360"/>
      </w:pPr>
    </w:lvl>
    <w:lvl w:ilvl="4" w:tplc="FFFFFFFF" w:tentative="1">
      <w:start w:val="1"/>
      <w:numFmt w:val="lowerLetter"/>
      <w:lvlText w:val="%5."/>
      <w:lvlJc w:val="left"/>
      <w:pPr>
        <w:ind w:left="3687" w:hanging="360"/>
      </w:pPr>
    </w:lvl>
    <w:lvl w:ilvl="5" w:tplc="FFFFFFFF" w:tentative="1">
      <w:start w:val="1"/>
      <w:numFmt w:val="lowerRoman"/>
      <w:lvlText w:val="%6."/>
      <w:lvlJc w:val="right"/>
      <w:pPr>
        <w:ind w:left="4407" w:hanging="180"/>
      </w:pPr>
    </w:lvl>
    <w:lvl w:ilvl="6" w:tplc="FFFFFFFF" w:tentative="1">
      <w:start w:val="1"/>
      <w:numFmt w:val="decimal"/>
      <w:lvlText w:val="%7."/>
      <w:lvlJc w:val="left"/>
      <w:pPr>
        <w:ind w:left="5127" w:hanging="360"/>
      </w:pPr>
    </w:lvl>
    <w:lvl w:ilvl="7" w:tplc="FFFFFFFF" w:tentative="1">
      <w:start w:val="1"/>
      <w:numFmt w:val="lowerLetter"/>
      <w:lvlText w:val="%8."/>
      <w:lvlJc w:val="left"/>
      <w:pPr>
        <w:ind w:left="5847" w:hanging="360"/>
      </w:pPr>
    </w:lvl>
    <w:lvl w:ilvl="8" w:tplc="FFFFFFFF" w:tentative="1">
      <w:start w:val="1"/>
      <w:numFmt w:val="lowerRoman"/>
      <w:lvlText w:val="%9."/>
      <w:lvlJc w:val="right"/>
      <w:pPr>
        <w:ind w:left="6567" w:hanging="180"/>
      </w:pPr>
    </w:lvl>
  </w:abstractNum>
  <w:abstractNum w:abstractNumId="40" w15:restartNumberingAfterBreak="0">
    <w:nsid w:val="23C15B1A"/>
    <w:multiLevelType w:val="hybridMultilevel"/>
    <w:tmpl w:val="EC7842A2"/>
    <w:lvl w:ilvl="0" w:tplc="251AB16C">
      <w:start w:val="202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24520A82"/>
    <w:multiLevelType w:val="hybridMultilevel"/>
    <w:tmpl w:val="D848F466"/>
    <w:lvl w:ilvl="0" w:tplc="FD9255FC">
      <w:start w:val="1"/>
      <w:numFmt w:val="lowerLetter"/>
      <w:suff w:val="space"/>
      <w:lvlText w:val="%1)"/>
      <w:lvlJc w:val="left"/>
      <w:pPr>
        <w:ind w:left="0" w:firstLine="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4616632"/>
    <w:multiLevelType w:val="hybridMultilevel"/>
    <w:tmpl w:val="EDA8C8A4"/>
    <w:lvl w:ilvl="0" w:tplc="8D34A1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24977403"/>
    <w:multiLevelType w:val="multilevel"/>
    <w:tmpl w:val="B35097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5380F4D"/>
    <w:multiLevelType w:val="hybridMultilevel"/>
    <w:tmpl w:val="787EEF8C"/>
    <w:lvl w:ilvl="0" w:tplc="B71C5926">
      <w:start w:val="4"/>
      <w:numFmt w:val="bullet"/>
      <w:lvlText w:val="-"/>
      <w:lvlJc w:val="left"/>
      <w:pPr>
        <w:ind w:left="1605" w:hanging="360"/>
      </w:pPr>
      <w:rPr>
        <w:rFonts w:ascii="Times New Roman" w:eastAsia="Times New Roman" w:hAnsi="Times New Roman" w:cs="Times New Roman"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45" w15:restartNumberingAfterBreak="0">
    <w:nsid w:val="25C521A5"/>
    <w:multiLevelType w:val="hybridMultilevel"/>
    <w:tmpl w:val="164CB5CA"/>
    <w:lvl w:ilvl="0" w:tplc="CC5ED856">
      <w:start w:val="2"/>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6" w15:restartNumberingAfterBreak="0">
    <w:nsid w:val="267B7163"/>
    <w:multiLevelType w:val="hybridMultilevel"/>
    <w:tmpl w:val="3174A48E"/>
    <w:lvl w:ilvl="0" w:tplc="245076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26DB6360"/>
    <w:multiLevelType w:val="multilevel"/>
    <w:tmpl w:val="FB707F44"/>
    <w:lvl w:ilvl="0">
      <w:start w:val="1"/>
      <w:numFmt w:val="lowerLetter"/>
      <w:lvlText w:val="%1)"/>
      <w:lvlJc w:val="left"/>
      <w:rPr>
        <w:rFonts w:ascii="Times New Roman" w:eastAsia="Times New Roman" w:hAnsi="Times New Roman" w:cs="Times New Roman"/>
        <w:b w:val="0"/>
        <w:bCs w:val="0"/>
        <w:i w:val="0"/>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70941DF"/>
    <w:multiLevelType w:val="hybridMultilevel"/>
    <w:tmpl w:val="9E48B0DA"/>
    <w:lvl w:ilvl="0" w:tplc="4B72D260">
      <w:start w:val="1"/>
      <w:numFmt w:val="lowerLetter"/>
      <w:lvlText w:val="%1)"/>
      <w:lvlJc w:val="left"/>
      <w:pPr>
        <w:tabs>
          <w:tab w:val="num" w:pos="1725"/>
        </w:tabs>
        <w:ind w:left="1725" w:hanging="1005"/>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15:restartNumberingAfterBreak="0">
    <w:nsid w:val="27756393"/>
    <w:multiLevelType w:val="hybridMultilevel"/>
    <w:tmpl w:val="A8F2EF32"/>
    <w:lvl w:ilvl="0" w:tplc="13643088">
      <w:start w:val="1"/>
      <w:numFmt w:val="lowerLetter"/>
      <w:lvlText w:val="%1)"/>
      <w:lvlJc w:val="left"/>
      <w:pPr>
        <w:ind w:left="900" w:hanging="360"/>
      </w:pPr>
      <w:rPr>
        <w:rFonts w:hint="default"/>
        <w:color w:val="FF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15:restartNumberingAfterBreak="0">
    <w:nsid w:val="27B7446F"/>
    <w:multiLevelType w:val="hybridMultilevel"/>
    <w:tmpl w:val="4204EF7E"/>
    <w:lvl w:ilvl="0" w:tplc="475ADB0C">
      <w:start w:val="1"/>
      <w:numFmt w:val="decimal"/>
      <w:suff w:val="space"/>
      <w:lvlText w:val="Điều %1."/>
      <w:lvlJc w:val="left"/>
      <w:pPr>
        <w:ind w:left="-152"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413" w:hanging="360"/>
      </w:pPr>
    </w:lvl>
    <w:lvl w:ilvl="2" w:tplc="CA5A7DD8">
      <w:start w:val="1"/>
      <w:numFmt w:val="decimal"/>
      <w:suff w:val="space"/>
      <w:lvlText w:val="%3."/>
      <w:lvlJc w:val="left"/>
      <w:pPr>
        <w:ind w:left="-1853" w:firstLine="720"/>
      </w:pPr>
      <w:rPr>
        <w:rFonts w:hint="default"/>
      </w:rPr>
    </w:lvl>
    <w:lvl w:ilvl="3" w:tplc="042A000F">
      <w:start w:val="1"/>
      <w:numFmt w:val="decimal"/>
      <w:lvlText w:val="%4."/>
      <w:lvlJc w:val="left"/>
      <w:pPr>
        <w:ind w:left="1027" w:hanging="360"/>
      </w:pPr>
    </w:lvl>
    <w:lvl w:ilvl="4" w:tplc="042A0019" w:tentative="1">
      <w:start w:val="1"/>
      <w:numFmt w:val="lowerLetter"/>
      <w:lvlText w:val="%5."/>
      <w:lvlJc w:val="left"/>
      <w:pPr>
        <w:ind w:left="1747" w:hanging="360"/>
      </w:pPr>
    </w:lvl>
    <w:lvl w:ilvl="5" w:tplc="042A001B" w:tentative="1">
      <w:start w:val="1"/>
      <w:numFmt w:val="lowerRoman"/>
      <w:lvlText w:val="%6."/>
      <w:lvlJc w:val="right"/>
      <w:pPr>
        <w:ind w:left="2467" w:hanging="180"/>
      </w:pPr>
    </w:lvl>
    <w:lvl w:ilvl="6" w:tplc="042A000F" w:tentative="1">
      <w:start w:val="1"/>
      <w:numFmt w:val="decimal"/>
      <w:lvlText w:val="%7."/>
      <w:lvlJc w:val="left"/>
      <w:pPr>
        <w:ind w:left="3187" w:hanging="360"/>
      </w:pPr>
    </w:lvl>
    <w:lvl w:ilvl="7" w:tplc="042A0019" w:tentative="1">
      <w:start w:val="1"/>
      <w:numFmt w:val="lowerLetter"/>
      <w:lvlText w:val="%8."/>
      <w:lvlJc w:val="left"/>
      <w:pPr>
        <w:ind w:left="3907" w:hanging="360"/>
      </w:pPr>
    </w:lvl>
    <w:lvl w:ilvl="8" w:tplc="042A001B" w:tentative="1">
      <w:start w:val="1"/>
      <w:numFmt w:val="lowerRoman"/>
      <w:lvlText w:val="%9."/>
      <w:lvlJc w:val="right"/>
      <w:pPr>
        <w:ind w:left="4627" w:hanging="180"/>
      </w:pPr>
    </w:lvl>
  </w:abstractNum>
  <w:abstractNum w:abstractNumId="51" w15:restartNumberingAfterBreak="0">
    <w:nsid w:val="286B4703"/>
    <w:multiLevelType w:val="hybridMultilevel"/>
    <w:tmpl w:val="E208DE56"/>
    <w:lvl w:ilvl="0" w:tplc="04EAFE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8BE305B"/>
    <w:multiLevelType w:val="hybridMultilevel"/>
    <w:tmpl w:val="A72A7D9C"/>
    <w:lvl w:ilvl="0" w:tplc="FFFFFFFF">
      <w:start w:val="1"/>
      <w:numFmt w:val="decimal"/>
      <w:suff w:val="space"/>
      <w:lvlText w:val="%1."/>
      <w:lvlJc w:val="left"/>
      <w:pPr>
        <w:ind w:left="-1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9140C56"/>
    <w:multiLevelType w:val="hybridMultilevel"/>
    <w:tmpl w:val="88CC8796"/>
    <w:lvl w:ilvl="0" w:tplc="FFFFFFFF">
      <w:start w:val="1"/>
      <w:numFmt w:val="lowerLetter"/>
      <w:suff w:val="space"/>
      <w:lvlText w:val="%1)"/>
      <w:lvlJc w:val="left"/>
      <w:pPr>
        <w:ind w:left="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B9D56FA"/>
    <w:multiLevelType w:val="hybridMultilevel"/>
    <w:tmpl w:val="3BDA77B8"/>
    <w:lvl w:ilvl="0" w:tplc="81B4419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2C446EC5"/>
    <w:multiLevelType w:val="hybridMultilevel"/>
    <w:tmpl w:val="C9649D6C"/>
    <w:lvl w:ilvl="0" w:tplc="C71AEC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C4628A4"/>
    <w:multiLevelType w:val="multilevel"/>
    <w:tmpl w:val="B0B8F134"/>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E0B08A0"/>
    <w:multiLevelType w:val="hybridMultilevel"/>
    <w:tmpl w:val="F14C93FA"/>
    <w:lvl w:ilvl="0" w:tplc="486809EC">
      <w:start w:val="7"/>
      <w:numFmt w:val="lowerLetter"/>
      <w:suff w:val="space"/>
      <w:lvlText w:val="%1)"/>
      <w:lvlJc w:val="left"/>
      <w:pPr>
        <w:ind w:left="1080" w:hanging="360"/>
      </w:pPr>
      <w:rPr>
        <w:rFonts w:ascii="Times New Roman" w:hAnsi="Times New Roman" w:cs="Times New Roman"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2F076BD3"/>
    <w:multiLevelType w:val="hybridMultilevel"/>
    <w:tmpl w:val="7F788676"/>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59" w15:restartNumberingAfterBreak="0">
    <w:nsid w:val="33672EB9"/>
    <w:multiLevelType w:val="hybridMultilevel"/>
    <w:tmpl w:val="2C38DBFA"/>
    <w:lvl w:ilvl="0" w:tplc="259074FE">
      <w:start w:val="1"/>
      <w:numFmt w:val="decimal"/>
      <w:suff w:val="space"/>
      <w:lvlText w:val="%1."/>
      <w:lvlJc w:val="left"/>
      <w:pPr>
        <w:ind w:left="0" w:firstLine="720"/>
      </w:pPr>
      <w:rPr>
        <w:rFonts w:hint="default"/>
      </w:rPr>
    </w:lvl>
    <w:lvl w:ilvl="1" w:tplc="F758AC6E">
      <w:start w:val="1"/>
      <w:numFmt w:val="lowerLetter"/>
      <w:suff w:val="space"/>
      <w:lvlText w:val="%2)"/>
      <w:lvlJc w:val="left"/>
      <w:pPr>
        <w:ind w:left="-10" w:firstLine="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3B01C80"/>
    <w:multiLevelType w:val="hybridMultilevel"/>
    <w:tmpl w:val="70165E78"/>
    <w:lvl w:ilvl="0" w:tplc="07F0CF76">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61" w15:restartNumberingAfterBreak="0">
    <w:nsid w:val="34B36711"/>
    <w:multiLevelType w:val="hybridMultilevel"/>
    <w:tmpl w:val="60F890CC"/>
    <w:lvl w:ilvl="0" w:tplc="529CA49A">
      <w:start w:val="1"/>
      <w:numFmt w:val="decimal"/>
      <w:suff w:val="space"/>
      <w:lvlText w:val="Điều %1."/>
      <w:lvlJc w:val="left"/>
      <w:pPr>
        <w:ind w:left="557" w:firstLine="720"/>
      </w:pPr>
      <w:rPr>
        <w:rFonts w:ascii="Times New Roman" w:hAnsi="Times New Roman" w:cs="Times New Roman" w:hint="default"/>
        <w:b/>
        <w:i w:val="0"/>
        <w:color w:val="0000FF"/>
        <w:sz w:val="26"/>
        <w:szCs w:val="26"/>
      </w:rPr>
    </w:lvl>
    <w:lvl w:ilvl="1" w:tplc="8BEC591E">
      <w:start w:val="1"/>
      <w:numFmt w:val="decimal"/>
      <w:suff w:val="space"/>
      <w:lvlText w:val="%2."/>
      <w:lvlJc w:val="left"/>
      <w:pPr>
        <w:ind w:left="840" w:firstLine="720"/>
      </w:pPr>
      <w:rPr>
        <w:rFonts w:ascii="Times New Roman" w:hAnsi="Times New Roman" w:cs="Times New Roman" w:hint="default"/>
        <w:b w:val="0"/>
        <w:bCs w:val="0"/>
        <w:color w:val="auto"/>
        <w:sz w:val="26"/>
        <w:szCs w:val="26"/>
      </w:rPr>
    </w:lvl>
    <w:lvl w:ilvl="2" w:tplc="4C68BA98">
      <w:start w:val="1"/>
      <w:numFmt w:val="lowerLetter"/>
      <w:suff w:val="space"/>
      <w:lvlText w:val="%3)"/>
      <w:lvlJc w:val="left"/>
      <w:pPr>
        <w:ind w:left="850" w:firstLine="720"/>
      </w:pPr>
      <w:rPr>
        <w:rFonts w:hint="default"/>
      </w:rPr>
    </w:lvl>
    <w:lvl w:ilvl="3" w:tplc="0409000F" w:tentative="1">
      <w:start w:val="1"/>
      <w:numFmt w:val="decimal"/>
      <w:lvlText w:val="%4."/>
      <w:lvlJc w:val="left"/>
      <w:pPr>
        <w:ind w:left="3817" w:hanging="360"/>
      </w:pPr>
    </w:lvl>
    <w:lvl w:ilvl="4" w:tplc="04090019" w:tentative="1">
      <w:start w:val="1"/>
      <w:numFmt w:val="lowerLetter"/>
      <w:lvlText w:val="%5."/>
      <w:lvlJc w:val="left"/>
      <w:pPr>
        <w:ind w:left="4537" w:hanging="360"/>
      </w:pPr>
    </w:lvl>
    <w:lvl w:ilvl="5" w:tplc="0409001B" w:tentative="1">
      <w:start w:val="1"/>
      <w:numFmt w:val="lowerRoman"/>
      <w:lvlText w:val="%6."/>
      <w:lvlJc w:val="right"/>
      <w:pPr>
        <w:ind w:left="5257" w:hanging="180"/>
      </w:pPr>
    </w:lvl>
    <w:lvl w:ilvl="6" w:tplc="0409000F" w:tentative="1">
      <w:start w:val="1"/>
      <w:numFmt w:val="decimal"/>
      <w:lvlText w:val="%7."/>
      <w:lvlJc w:val="left"/>
      <w:pPr>
        <w:ind w:left="5977" w:hanging="360"/>
      </w:pPr>
    </w:lvl>
    <w:lvl w:ilvl="7" w:tplc="04090019" w:tentative="1">
      <w:start w:val="1"/>
      <w:numFmt w:val="lowerLetter"/>
      <w:lvlText w:val="%8."/>
      <w:lvlJc w:val="left"/>
      <w:pPr>
        <w:ind w:left="6697" w:hanging="360"/>
      </w:pPr>
    </w:lvl>
    <w:lvl w:ilvl="8" w:tplc="0409001B" w:tentative="1">
      <w:start w:val="1"/>
      <w:numFmt w:val="lowerRoman"/>
      <w:lvlText w:val="%9."/>
      <w:lvlJc w:val="right"/>
      <w:pPr>
        <w:ind w:left="7417" w:hanging="180"/>
      </w:pPr>
    </w:lvl>
  </w:abstractNum>
  <w:abstractNum w:abstractNumId="62" w15:restartNumberingAfterBreak="0">
    <w:nsid w:val="367D25CB"/>
    <w:multiLevelType w:val="hybridMultilevel"/>
    <w:tmpl w:val="20D60752"/>
    <w:lvl w:ilvl="0" w:tplc="04090017">
      <w:start w:val="1"/>
      <w:numFmt w:val="lowerLetter"/>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63" w15:restartNumberingAfterBreak="0">
    <w:nsid w:val="38B534EE"/>
    <w:multiLevelType w:val="hybridMultilevel"/>
    <w:tmpl w:val="AFC21C94"/>
    <w:lvl w:ilvl="0" w:tplc="40FED2E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398856DA"/>
    <w:multiLevelType w:val="hybridMultilevel"/>
    <w:tmpl w:val="CF047CF4"/>
    <w:lvl w:ilvl="0" w:tplc="A4D8643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398F5DDB"/>
    <w:multiLevelType w:val="hybridMultilevel"/>
    <w:tmpl w:val="982691A0"/>
    <w:lvl w:ilvl="0" w:tplc="61C431B6">
      <w:start w:val="1"/>
      <w:numFmt w:val="lowerLetter"/>
      <w:suff w:val="space"/>
      <w:lvlText w:val="%1)"/>
      <w:lvlJc w:val="left"/>
      <w:pPr>
        <w:ind w:left="-190" w:firstLine="72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66" w15:restartNumberingAfterBreak="0">
    <w:nsid w:val="399C5554"/>
    <w:multiLevelType w:val="hybridMultilevel"/>
    <w:tmpl w:val="C2140974"/>
    <w:lvl w:ilvl="0" w:tplc="C95EA80E">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67" w15:restartNumberingAfterBreak="0">
    <w:nsid w:val="3A5F7FEB"/>
    <w:multiLevelType w:val="hybridMultilevel"/>
    <w:tmpl w:val="7E60AF5C"/>
    <w:lvl w:ilvl="0" w:tplc="F758AC6E">
      <w:start w:val="1"/>
      <w:numFmt w:val="lowerLetter"/>
      <w:suff w:val="space"/>
      <w:lvlText w:val="%1)"/>
      <w:lvlJc w:val="left"/>
      <w:pPr>
        <w:ind w:left="-1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ABE3987"/>
    <w:multiLevelType w:val="hybridMultilevel"/>
    <w:tmpl w:val="8222D6D4"/>
    <w:lvl w:ilvl="0" w:tplc="475ADB0C">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12" w:hanging="360"/>
      </w:pPr>
    </w:lvl>
    <w:lvl w:ilvl="2" w:tplc="CA5A7DD8">
      <w:start w:val="1"/>
      <w:numFmt w:val="decimal"/>
      <w:suff w:val="space"/>
      <w:lvlText w:val="%3."/>
      <w:lvlJc w:val="left"/>
      <w:pPr>
        <w:ind w:left="-436" w:firstLine="720"/>
      </w:pPr>
      <w:rPr>
        <w:rFonts w:hint="default"/>
      </w:rPr>
    </w:lvl>
    <w:lvl w:ilvl="3" w:tplc="042A000F">
      <w:start w:val="1"/>
      <w:numFmt w:val="decimal"/>
      <w:lvlText w:val="%4."/>
      <w:lvlJc w:val="left"/>
      <w:pPr>
        <w:ind w:left="1452" w:hanging="360"/>
      </w:pPr>
    </w:lvl>
    <w:lvl w:ilvl="4" w:tplc="042A0019" w:tentative="1">
      <w:start w:val="1"/>
      <w:numFmt w:val="lowerLetter"/>
      <w:lvlText w:val="%5."/>
      <w:lvlJc w:val="left"/>
      <w:pPr>
        <w:ind w:left="2172" w:hanging="360"/>
      </w:pPr>
    </w:lvl>
    <w:lvl w:ilvl="5" w:tplc="042A001B" w:tentative="1">
      <w:start w:val="1"/>
      <w:numFmt w:val="lowerRoman"/>
      <w:lvlText w:val="%6."/>
      <w:lvlJc w:val="right"/>
      <w:pPr>
        <w:ind w:left="2892" w:hanging="180"/>
      </w:pPr>
    </w:lvl>
    <w:lvl w:ilvl="6" w:tplc="042A000F" w:tentative="1">
      <w:start w:val="1"/>
      <w:numFmt w:val="decimal"/>
      <w:lvlText w:val="%7."/>
      <w:lvlJc w:val="left"/>
      <w:pPr>
        <w:ind w:left="3612" w:hanging="360"/>
      </w:pPr>
    </w:lvl>
    <w:lvl w:ilvl="7" w:tplc="042A0019" w:tentative="1">
      <w:start w:val="1"/>
      <w:numFmt w:val="lowerLetter"/>
      <w:lvlText w:val="%8."/>
      <w:lvlJc w:val="left"/>
      <w:pPr>
        <w:ind w:left="4332" w:hanging="360"/>
      </w:pPr>
    </w:lvl>
    <w:lvl w:ilvl="8" w:tplc="042A001B" w:tentative="1">
      <w:start w:val="1"/>
      <w:numFmt w:val="lowerRoman"/>
      <w:lvlText w:val="%9."/>
      <w:lvlJc w:val="right"/>
      <w:pPr>
        <w:ind w:left="5052" w:hanging="180"/>
      </w:pPr>
    </w:lvl>
  </w:abstractNum>
  <w:abstractNum w:abstractNumId="69" w15:restartNumberingAfterBreak="0">
    <w:nsid w:val="3C0F56F1"/>
    <w:multiLevelType w:val="hybridMultilevel"/>
    <w:tmpl w:val="62A613C4"/>
    <w:lvl w:ilvl="0" w:tplc="0E147A90">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40C04BF8"/>
    <w:multiLevelType w:val="hybridMultilevel"/>
    <w:tmpl w:val="0832C22A"/>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71" w15:restartNumberingAfterBreak="0">
    <w:nsid w:val="40EF4C94"/>
    <w:multiLevelType w:val="hybridMultilevel"/>
    <w:tmpl w:val="619CFB2E"/>
    <w:lvl w:ilvl="0" w:tplc="475ADB0C">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721" w:hanging="360"/>
      </w:pPr>
    </w:lvl>
    <w:lvl w:ilvl="2" w:tplc="CA5A7DD8">
      <w:start w:val="1"/>
      <w:numFmt w:val="decimal"/>
      <w:suff w:val="space"/>
      <w:lvlText w:val="%3."/>
      <w:lvlJc w:val="left"/>
      <w:pPr>
        <w:ind w:left="273" w:firstLine="720"/>
      </w:pPr>
      <w:rPr>
        <w:rFonts w:hint="default"/>
      </w:rPr>
    </w:lvl>
    <w:lvl w:ilvl="3" w:tplc="042A000F">
      <w:start w:val="1"/>
      <w:numFmt w:val="decimal"/>
      <w:lvlText w:val="%4."/>
      <w:lvlJc w:val="left"/>
      <w:pPr>
        <w:ind w:left="2161" w:hanging="360"/>
      </w:pPr>
    </w:lvl>
    <w:lvl w:ilvl="4" w:tplc="042A0019" w:tentative="1">
      <w:start w:val="1"/>
      <w:numFmt w:val="lowerLetter"/>
      <w:lvlText w:val="%5."/>
      <w:lvlJc w:val="left"/>
      <w:pPr>
        <w:ind w:left="2881" w:hanging="360"/>
      </w:pPr>
    </w:lvl>
    <w:lvl w:ilvl="5" w:tplc="042A001B" w:tentative="1">
      <w:start w:val="1"/>
      <w:numFmt w:val="lowerRoman"/>
      <w:lvlText w:val="%6."/>
      <w:lvlJc w:val="right"/>
      <w:pPr>
        <w:ind w:left="3601" w:hanging="180"/>
      </w:pPr>
    </w:lvl>
    <w:lvl w:ilvl="6" w:tplc="042A000F" w:tentative="1">
      <w:start w:val="1"/>
      <w:numFmt w:val="decimal"/>
      <w:lvlText w:val="%7."/>
      <w:lvlJc w:val="left"/>
      <w:pPr>
        <w:ind w:left="4321" w:hanging="360"/>
      </w:pPr>
    </w:lvl>
    <w:lvl w:ilvl="7" w:tplc="042A0019" w:tentative="1">
      <w:start w:val="1"/>
      <w:numFmt w:val="lowerLetter"/>
      <w:lvlText w:val="%8."/>
      <w:lvlJc w:val="left"/>
      <w:pPr>
        <w:ind w:left="5041" w:hanging="360"/>
      </w:pPr>
    </w:lvl>
    <w:lvl w:ilvl="8" w:tplc="042A001B" w:tentative="1">
      <w:start w:val="1"/>
      <w:numFmt w:val="lowerRoman"/>
      <w:lvlText w:val="%9."/>
      <w:lvlJc w:val="right"/>
      <w:pPr>
        <w:ind w:left="5761" w:hanging="180"/>
      </w:pPr>
    </w:lvl>
  </w:abstractNum>
  <w:abstractNum w:abstractNumId="72" w15:restartNumberingAfterBreak="0">
    <w:nsid w:val="411D3F16"/>
    <w:multiLevelType w:val="hybridMultilevel"/>
    <w:tmpl w:val="4CEA1D8E"/>
    <w:lvl w:ilvl="0" w:tplc="475ADB0C">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12" w:hanging="360"/>
      </w:pPr>
    </w:lvl>
    <w:lvl w:ilvl="2" w:tplc="CA5A7DD8">
      <w:start w:val="1"/>
      <w:numFmt w:val="decimal"/>
      <w:suff w:val="space"/>
      <w:lvlText w:val="%3."/>
      <w:lvlJc w:val="left"/>
      <w:pPr>
        <w:ind w:left="-1428" w:firstLine="720"/>
      </w:pPr>
      <w:rPr>
        <w:rFonts w:hint="default"/>
      </w:rPr>
    </w:lvl>
    <w:lvl w:ilvl="3" w:tplc="042A000F">
      <w:start w:val="1"/>
      <w:numFmt w:val="decimal"/>
      <w:lvlText w:val="%4."/>
      <w:lvlJc w:val="left"/>
      <w:pPr>
        <w:ind w:left="1452" w:hanging="360"/>
      </w:pPr>
    </w:lvl>
    <w:lvl w:ilvl="4" w:tplc="042A0019" w:tentative="1">
      <w:start w:val="1"/>
      <w:numFmt w:val="lowerLetter"/>
      <w:lvlText w:val="%5."/>
      <w:lvlJc w:val="left"/>
      <w:pPr>
        <w:ind w:left="2172" w:hanging="360"/>
      </w:pPr>
    </w:lvl>
    <w:lvl w:ilvl="5" w:tplc="042A001B" w:tentative="1">
      <w:start w:val="1"/>
      <w:numFmt w:val="lowerRoman"/>
      <w:lvlText w:val="%6."/>
      <w:lvlJc w:val="right"/>
      <w:pPr>
        <w:ind w:left="2892" w:hanging="180"/>
      </w:pPr>
    </w:lvl>
    <w:lvl w:ilvl="6" w:tplc="042A000F" w:tentative="1">
      <w:start w:val="1"/>
      <w:numFmt w:val="decimal"/>
      <w:lvlText w:val="%7."/>
      <w:lvlJc w:val="left"/>
      <w:pPr>
        <w:ind w:left="3612" w:hanging="360"/>
      </w:pPr>
    </w:lvl>
    <w:lvl w:ilvl="7" w:tplc="042A0019" w:tentative="1">
      <w:start w:val="1"/>
      <w:numFmt w:val="lowerLetter"/>
      <w:lvlText w:val="%8."/>
      <w:lvlJc w:val="left"/>
      <w:pPr>
        <w:ind w:left="4332" w:hanging="360"/>
      </w:pPr>
    </w:lvl>
    <w:lvl w:ilvl="8" w:tplc="042A001B" w:tentative="1">
      <w:start w:val="1"/>
      <w:numFmt w:val="lowerRoman"/>
      <w:lvlText w:val="%9."/>
      <w:lvlJc w:val="right"/>
      <w:pPr>
        <w:ind w:left="5052" w:hanging="180"/>
      </w:pPr>
    </w:lvl>
  </w:abstractNum>
  <w:abstractNum w:abstractNumId="73" w15:restartNumberingAfterBreak="0">
    <w:nsid w:val="41B85FE7"/>
    <w:multiLevelType w:val="hybridMultilevel"/>
    <w:tmpl w:val="71AE7A74"/>
    <w:lvl w:ilvl="0" w:tplc="9C0629B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41E76F73"/>
    <w:multiLevelType w:val="hybridMultilevel"/>
    <w:tmpl w:val="FD600FCC"/>
    <w:lvl w:ilvl="0" w:tplc="AACC077A">
      <w:start w:val="1"/>
      <w:numFmt w:val="decimal"/>
      <w:suff w:val="space"/>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42044F5D"/>
    <w:multiLevelType w:val="hybridMultilevel"/>
    <w:tmpl w:val="6A40B662"/>
    <w:lvl w:ilvl="0" w:tplc="43185DDA">
      <w:start w:val="1"/>
      <w:numFmt w:val="decimal"/>
      <w:suff w:val="space"/>
      <w:lvlText w:val="%1."/>
      <w:lvlJc w:val="left"/>
      <w:pPr>
        <w:ind w:left="720" w:hanging="360"/>
      </w:pPr>
      <w:rPr>
        <w:rFonts w:hint="default"/>
        <w:b w:val="0"/>
        <w:bCs w:val="0"/>
      </w:rPr>
    </w:lvl>
    <w:lvl w:ilvl="1" w:tplc="B860B4EA">
      <w:start w:val="1"/>
      <w:numFmt w:val="lowerLetter"/>
      <w:suff w:val="space"/>
      <w:lvlText w:val="%2)"/>
      <w:lvlJc w:val="left"/>
      <w:pPr>
        <w:ind w:left="0" w:firstLine="720"/>
      </w:pPr>
      <w:rPr>
        <w:rFonts w:hint="default"/>
        <w:b w:val="0"/>
        <w:bCs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44CD1C73"/>
    <w:multiLevelType w:val="hybridMultilevel"/>
    <w:tmpl w:val="5D86450E"/>
    <w:lvl w:ilvl="0" w:tplc="851AC9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45BE58BB"/>
    <w:multiLevelType w:val="hybridMultilevel"/>
    <w:tmpl w:val="3EFCCD34"/>
    <w:lvl w:ilvl="0" w:tplc="EBA8467E">
      <w:start w:val="1"/>
      <w:numFmt w:val="decimal"/>
      <w:suff w:val="space"/>
      <w:lvlText w:val="Điều %1."/>
      <w:lvlJc w:val="left"/>
      <w:pPr>
        <w:ind w:left="698" w:firstLine="720"/>
      </w:pPr>
      <w:rPr>
        <w:rFonts w:ascii="Times New Roman" w:hAnsi="Times New Roman" w:cs="Times New Roman" w:hint="default"/>
        <w:b/>
        <w:i w:val="0"/>
        <w:color w:val="auto"/>
        <w:sz w:val="28"/>
        <w:szCs w:val="28"/>
      </w:rPr>
    </w:lvl>
    <w:lvl w:ilvl="1" w:tplc="C1DA581E">
      <w:start w:val="1"/>
      <w:numFmt w:val="decimal"/>
      <w:suff w:val="space"/>
      <w:lvlText w:val="%2."/>
      <w:lvlJc w:val="left"/>
      <w:pPr>
        <w:ind w:left="-294" w:firstLine="720"/>
      </w:pPr>
      <w:rPr>
        <w:rFonts w:hint="default"/>
        <w:strike w:val="0"/>
        <w:color w:val="auto"/>
      </w:rPr>
    </w:lvl>
    <w:lvl w:ilvl="2" w:tplc="6F207AE4">
      <w:start w:val="1"/>
      <w:numFmt w:val="lowerLetter"/>
      <w:suff w:val="space"/>
      <w:lvlText w:val="%3)"/>
      <w:lvlJc w:val="left"/>
      <w:pPr>
        <w:ind w:left="131" w:firstLine="720"/>
      </w:pPr>
      <w:rPr>
        <w:rFonts w:hint="default"/>
        <w:i w:val="0"/>
        <w:iCs w:val="0"/>
        <w:strike w:val="0"/>
      </w:r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78" w15:restartNumberingAfterBreak="0">
    <w:nsid w:val="45C010B1"/>
    <w:multiLevelType w:val="hybridMultilevel"/>
    <w:tmpl w:val="DAF0DF5C"/>
    <w:lvl w:ilvl="0" w:tplc="1EDC2CB4">
      <w:start w:val="46"/>
      <w:numFmt w:val="decimal"/>
      <w:suff w:val="space"/>
      <w:lvlText w:val="Điều %1."/>
      <w:lvlJc w:val="left"/>
      <w:pPr>
        <w:ind w:left="4242" w:firstLine="720"/>
      </w:pPr>
      <w:rPr>
        <w:rFonts w:ascii="Times New Roman" w:hAnsi="Times New Roman" w:cs="Times New Roman" w:hint="default"/>
        <w:b/>
        <w:i w:val="0"/>
        <w:color w:val="0000FF"/>
        <w:sz w:val="26"/>
        <w:szCs w:val="26"/>
      </w:rPr>
    </w:lvl>
    <w:lvl w:ilvl="1" w:tplc="FFFFFFFF">
      <w:start w:val="1"/>
      <w:numFmt w:val="decimal"/>
      <w:suff w:val="space"/>
      <w:lvlText w:val="%2."/>
      <w:lvlJc w:val="left"/>
      <w:pPr>
        <w:ind w:left="0" w:firstLine="720"/>
      </w:pPr>
      <w:rPr>
        <w:rFonts w:hint="default"/>
      </w:rPr>
    </w:lvl>
    <w:lvl w:ilvl="2" w:tplc="FFFFFFFF">
      <w:start w:val="1"/>
      <w:numFmt w:val="lowerLetter"/>
      <w:suff w:val="space"/>
      <w:lvlText w:val="%3)"/>
      <w:lvlJc w:val="left"/>
      <w:pPr>
        <w:ind w:left="0" w:firstLine="720"/>
      </w:pPr>
      <w:rPr>
        <w:rFonts w:hint="default"/>
      </w:rPr>
    </w:lvl>
    <w:lvl w:ilvl="3" w:tplc="FFFFFFFF" w:tentative="1">
      <w:start w:val="1"/>
      <w:numFmt w:val="decimal"/>
      <w:lvlText w:val="%4."/>
      <w:lvlJc w:val="left"/>
      <w:pPr>
        <w:ind w:left="2967" w:hanging="360"/>
      </w:pPr>
    </w:lvl>
    <w:lvl w:ilvl="4" w:tplc="FFFFFFFF" w:tentative="1">
      <w:start w:val="1"/>
      <w:numFmt w:val="lowerLetter"/>
      <w:lvlText w:val="%5."/>
      <w:lvlJc w:val="left"/>
      <w:pPr>
        <w:ind w:left="3687" w:hanging="360"/>
      </w:pPr>
    </w:lvl>
    <w:lvl w:ilvl="5" w:tplc="FFFFFFFF" w:tentative="1">
      <w:start w:val="1"/>
      <w:numFmt w:val="lowerRoman"/>
      <w:lvlText w:val="%6."/>
      <w:lvlJc w:val="right"/>
      <w:pPr>
        <w:ind w:left="4407" w:hanging="180"/>
      </w:pPr>
    </w:lvl>
    <w:lvl w:ilvl="6" w:tplc="FFFFFFFF" w:tentative="1">
      <w:start w:val="1"/>
      <w:numFmt w:val="decimal"/>
      <w:lvlText w:val="%7."/>
      <w:lvlJc w:val="left"/>
      <w:pPr>
        <w:ind w:left="5127" w:hanging="360"/>
      </w:pPr>
    </w:lvl>
    <w:lvl w:ilvl="7" w:tplc="FFFFFFFF" w:tentative="1">
      <w:start w:val="1"/>
      <w:numFmt w:val="lowerLetter"/>
      <w:lvlText w:val="%8."/>
      <w:lvlJc w:val="left"/>
      <w:pPr>
        <w:ind w:left="5847" w:hanging="360"/>
      </w:pPr>
    </w:lvl>
    <w:lvl w:ilvl="8" w:tplc="FFFFFFFF" w:tentative="1">
      <w:start w:val="1"/>
      <w:numFmt w:val="lowerRoman"/>
      <w:lvlText w:val="%9."/>
      <w:lvlJc w:val="right"/>
      <w:pPr>
        <w:ind w:left="6567" w:hanging="180"/>
      </w:pPr>
    </w:lvl>
  </w:abstractNum>
  <w:abstractNum w:abstractNumId="79" w15:restartNumberingAfterBreak="0">
    <w:nsid w:val="46E577BF"/>
    <w:multiLevelType w:val="hybridMultilevel"/>
    <w:tmpl w:val="4A46C340"/>
    <w:lvl w:ilvl="0" w:tplc="FFFFFFFF">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12" w:hanging="360"/>
      </w:pPr>
    </w:lvl>
    <w:lvl w:ilvl="2" w:tplc="FFFFFFFF">
      <w:start w:val="1"/>
      <w:numFmt w:val="decimal"/>
      <w:suff w:val="space"/>
      <w:lvlText w:val="%3."/>
      <w:lvlJc w:val="left"/>
      <w:pPr>
        <w:ind w:left="-1428" w:firstLine="720"/>
      </w:pPr>
      <w:rPr>
        <w:rFonts w:hint="default"/>
      </w:rPr>
    </w:lvl>
    <w:lvl w:ilvl="3" w:tplc="FFFFFFFF">
      <w:start w:val="1"/>
      <w:numFmt w:val="decimal"/>
      <w:lvlText w:val="%4."/>
      <w:lvlJc w:val="left"/>
      <w:pPr>
        <w:ind w:left="1452" w:hanging="360"/>
      </w:pPr>
    </w:lvl>
    <w:lvl w:ilvl="4" w:tplc="FFFFFFFF" w:tentative="1">
      <w:start w:val="1"/>
      <w:numFmt w:val="lowerLetter"/>
      <w:lvlText w:val="%5."/>
      <w:lvlJc w:val="left"/>
      <w:pPr>
        <w:ind w:left="2172" w:hanging="360"/>
      </w:pPr>
    </w:lvl>
    <w:lvl w:ilvl="5" w:tplc="FFFFFFFF" w:tentative="1">
      <w:start w:val="1"/>
      <w:numFmt w:val="lowerRoman"/>
      <w:lvlText w:val="%6."/>
      <w:lvlJc w:val="right"/>
      <w:pPr>
        <w:ind w:left="2892" w:hanging="180"/>
      </w:pPr>
    </w:lvl>
    <w:lvl w:ilvl="6" w:tplc="FFFFFFFF" w:tentative="1">
      <w:start w:val="1"/>
      <w:numFmt w:val="decimal"/>
      <w:lvlText w:val="%7."/>
      <w:lvlJc w:val="left"/>
      <w:pPr>
        <w:ind w:left="3612" w:hanging="360"/>
      </w:pPr>
    </w:lvl>
    <w:lvl w:ilvl="7" w:tplc="FFFFFFFF" w:tentative="1">
      <w:start w:val="1"/>
      <w:numFmt w:val="lowerLetter"/>
      <w:lvlText w:val="%8."/>
      <w:lvlJc w:val="left"/>
      <w:pPr>
        <w:ind w:left="4332" w:hanging="360"/>
      </w:pPr>
    </w:lvl>
    <w:lvl w:ilvl="8" w:tplc="FFFFFFFF" w:tentative="1">
      <w:start w:val="1"/>
      <w:numFmt w:val="lowerRoman"/>
      <w:lvlText w:val="%9."/>
      <w:lvlJc w:val="right"/>
      <w:pPr>
        <w:ind w:left="5052" w:hanging="180"/>
      </w:pPr>
    </w:lvl>
  </w:abstractNum>
  <w:abstractNum w:abstractNumId="80" w15:restartNumberingAfterBreak="0">
    <w:nsid w:val="476416C2"/>
    <w:multiLevelType w:val="hybridMultilevel"/>
    <w:tmpl w:val="253862E6"/>
    <w:lvl w:ilvl="0" w:tplc="475ADB0C">
      <w:start w:val="1"/>
      <w:numFmt w:val="decimal"/>
      <w:suff w:val="space"/>
      <w:lvlText w:val="Điều %1."/>
      <w:lvlJc w:val="left"/>
      <w:pPr>
        <w:ind w:left="273"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12" w:hanging="360"/>
      </w:pPr>
    </w:lvl>
    <w:lvl w:ilvl="2" w:tplc="CA5A7DD8">
      <w:start w:val="1"/>
      <w:numFmt w:val="decimal"/>
      <w:suff w:val="space"/>
      <w:lvlText w:val="%3."/>
      <w:lvlJc w:val="left"/>
      <w:pPr>
        <w:ind w:left="-1428" w:firstLine="720"/>
      </w:pPr>
      <w:rPr>
        <w:rFonts w:hint="default"/>
      </w:rPr>
    </w:lvl>
    <w:lvl w:ilvl="3" w:tplc="042A000F">
      <w:start w:val="1"/>
      <w:numFmt w:val="decimal"/>
      <w:lvlText w:val="%4."/>
      <w:lvlJc w:val="left"/>
      <w:pPr>
        <w:ind w:left="1452" w:hanging="360"/>
      </w:pPr>
    </w:lvl>
    <w:lvl w:ilvl="4" w:tplc="042A0019" w:tentative="1">
      <w:start w:val="1"/>
      <w:numFmt w:val="lowerLetter"/>
      <w:lvlText w:val="%5."/>
      <w:lvlJc w:val="left"/>
      <w:pPr>
        <w:ind w:left="2172" w:hanging="360"/>
      </w:pPr>
    </w:lvl>
    <w:lvl w:ilvl="5" w:tplc="042A001B" w:tentative="1">
      <w:start w:val="1"/>
      <w:numFmt w:val="lowerRoman"/>
      <w:lvlText w:val="%6."/>
      <w:lvlJc w:val="right"/>
      <w:pPr>
        <w:ind w:left="2892" w:hanging="180"/>
      </w:pPr>
    </w:lvl>
    <w:lvl w:ilvl="6" w:tplc="042A000F" w:tentative="1">
      <w:start w:val="1"/>
      <w:numFmt w:val="decimal"/>
      <w:lvlText w:val="%7."/>
      <w:lvlJc w:val="left"/>
      <w:pPr>
        <w:ind w:left="3612" w:hanging="360"/>
      </w:pPr>
    </w:lvl>
    <w:lvl w:ilvl="7" w:tplc="042A0019" w:tentative="1">
      <w:start w:val="1"/>
      <w:numFmt w:val="lowerLetter"/>
      <w:lvlText w:val="%8."/>
      <w:lvlJc w:val="left"/>
      <w:pPr>
        <w:ind w:left="4332" w:hanging="360"/>
      </w:pPr>
    </w:lvl>
    <w:lvl w:ilvl="8" w:tplc="042A001B" w:tentative="1">
      <w:start w:val="1"/>
      <w:numFmt w:val="lowerRoman"/>
      <w:lvlText w:val="%9."/>
      <w:lvlJc w:val="right"/>
      <w:pPr>
        <w:ind w:left="5052" w:hanging="180"/>
      </w:pPr>
    </w:lvl>
  </w:abstractNum>
  <w:abstractNum w:abstractNumId="81" w15:restartNumberingAfterBreak="0">
    <w:nsid w:val="47AA1849"/>
    <w:multiLevelType w:val="hybridMultilevel"/>
    <w:tmpl w:val="1C28915C"/>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82" w15:restartNumberingAfterBreak="0">
    <w:nsid w:val="49D8169F"/>
    <w:multiLevelType w:val="hybridMultilevel"/>
    <w:tmpl w:val="8B386ED6"/>
    <w:lvl w:ilvl="0" w:tplc="1FE26656">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3" w15:restartNumberingAfterBreak="0">
    <w:nsid w:val="4AB369BE"/>
    <w:multiLevelType w:val="hybridMultilevel"/>
    <w:tmpl w:val="505C30D4"/>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84" w15:restartNumberingAfterBreak="0">
    <w:nsid w:val="4C2F7201"/>
    <w:multiLevelType w:val="hybridMultilevel"/>
    <w:tmpl w:val="57769E06"/>
    <w:lvl w:ilvl="0" w:tplc="82102AEE">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85" w15:restartNumberingAfterBreak="0">
    <w:nsid w:val="4D3D639A"/>
    <w:multiLevelType w:val="hybridMultilevel"/>
    <w:tmpl w:val="88CC8796"/>
    <w:lvl w:ilvl="0" w:tplc="FFFFFFFF">
      <w:start w:val="1"/>
      <w:numFmt w:val="lowerLetter"/>
      <w:suff w:val="spac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D765A33"/>
    <w:multiLevelType w:val="hybridMultilevel"/>
    <w:tmpl w:val="7332C568"/>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87" w15:restartNumberingAfterBreak="0">
    <w:nsid w:val="4D7B38B2"/>
    <w:multiLevelType w:val="hybridMultilevel"/>
    <w:tmpl w:val="9F482DB4"/>
    <w:lvl w:ilvl="0" w:tplc="3DBA7472">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8" w15:restartNumberingAfterBreak="0">
    <w:nsid w:val="4EEC67FF"/>
    <w:multiLevelType w:val="hybridMultilevel"/>
    <w:tmpl w:val="0832C22A"/>
    <w:lvl w:ilvl="0" w:tplc="FFFFFFFF">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721" w:hanging="360"/>
      </w:pPr>
    </w:lvl>
    <w:lvl w:ilvl="2" w:tplc="FFFFFFFF">
      <w:start w:val="1"/>
      <w:numFmt w:val="decimal"/>
      <w:suff w:val="space"/>
      <w:lvlText w:val="%3."/>
      <w:lvlJc w:val="left"/>
      <w:pPr>
        <w:ind w:left="273" w:firstLine="720"/>
      </w:pPr>
      <w:rPr>
        <w:rFonts w:hint="default"/>
      </w:rPr>
    </w:lvl>
    <w:lvl w:ilvl="3" w:tplc="FFFFFFFF">
      <w:start w:val="1"/>
      <w:numFmt w:val="decimal"/>
      <w:lvlText w:val="%4."/>
      <w:lvlJc w:val="left"/>
      <w:pPr>
        <w:ind w:left="2161" w:hanging="360"/>
      </w:pPr>
    </w:lvl>
    <w:lvl w:ilvl="4" w:tplc="FFFFFFFF" w:tentative="1">
      <w:start w:val="1"/>
      <w:numFmt w:val="lowerLetter"/>
      <w:lvlText w:val="%5."/>
      <w:lvlJc w:val="left"/>
      <w:pPr>
        <w:ind w:left="2881" w:hanging="360"/>
      </w:pPr>
    </w:lvl>
    <w:lvl w:ilvl="5" w:tplc="FFFFFFFF" w:tentative="1">
      <w:start w:val="1"/>
      <w:numFmt w:val="lowerRoman"/>
      <w:lvlText w:val="%6."/>
      <w:lvlJc w:val="right"/>
      <w:pPr>
        <w:ind w:left="3601" w:hanging="180"/>
      </w:pPr>
    </w:lvl>
    <w:lvl w:ilvl="6" w:tplc="FFFFFFFF" w:tentative="1">
      <w:start w:val="1"/>
      <w:numFmt w:val="decimal"/>
      <w:lvlText w:val="%7."/>
      <w:lvlJc w:val="left"/>
      <w:pPr>
        <w:ind w:left="4321" w:hanging="360"/>
      </w:pPr>
    </w:lvl>
    <w:lvl w:ilvl="7" w:tplc="FFFFFFFF" w:tentative="1">
      <w:start w:val="1"/>
      <w:numFmt w:val="lowerLetter"/>
      <w:lvlText w:val="%8."/>
      <w:lvlJc w:val="left"/>
      <w:pPr>
        <w:ind w:left="5041" w:hanging="360"/>
      </w:pPr>
    </w:lvl>
    <w:lvl w:ilvl="8" w:tplc="FFFFFFFF" w:tentative="1">
      <w:start w:val="1"/>
      <w:numFmt w:val="lowerRoman"/>
      <w:lvlText w:val="%9."/>
      <w:lvlJc w:val="right"/>
      <w:pPr>
        <w:ind w:left="5761" w:hanging="180"/>
      </w:pPr>
    </w:lvl>
  </w:abstractNum>
  <w:abstractNum w:abstractNumId="89" w15:restartNumberingAfterBreak="0">
    <w:nsid w:val="50A33DC4"/>
    <w:multiLevelType w:val="multilevel"/>
    <w:tmpl w:val="72022C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1782E8F"/>
    <w:multiLevelType w:val="hybridMultilevel"/>
    <w:tmpl w:val="F714720E"/>
    <w:lvl w:ilvl="0" w:tplc="B9661EA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91" w15:restartNumberingAfterBreak="0">
    <w:nsid w:val="522D5D11"/>
    <w:multiLevelType w:val="hybridMultilevel"/>
    <w:tmpl w:val="D78EE6CC"/>
    <w:lvl w:ilvl="0" w:tplc="FFFFFFFF">
      <w:start w:val="1"/>
      <w:numFmt w:val="decimal"/>
      <w:suff w:val="space"/>
      <w:lvlText w:val="%1."/>
      <w:lvlJc w:val="left"/>
      <w:pPr>
        <w:ind w:left="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3757969"/>
    <w:multiLevelType w:val="hybridMultilevel"/>
    <w:tmpl w:val="3794BB72"/>
    <w:lvl w:ilvl="0" w:tplc="7CAA0D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3" w15:restartNumberingAfterBreak="0">
    <w:nsid w:val="556A1B49"/>
    <w:multiLevelType w:val="hybridMultilevel"/>
    <w:tmpl w:val="B8788A84"/>
    <w:lvl w:ilvl="0" w:tplc="AEF466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6A12E3A"/>
    <w:multiLevelType w:val="hybridMultilevel"/>
    <w:tmpl w:val="3238F32C"/>
    <w:lvl w:ilvl="0" w:tplc="DABE3742">
      <w:start w:val="2"/>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95" w15:restartNumberingAfterBreak="0">
    <w:nsid w:val="571211CE"/>
    <w:multiLevelType w:val="hybridMultilevel"/>
    <w:tmpl w:val="280EFA88"/>
    <w:lvl w:ilvl="0" w:tplc="FFFFFFFF">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12" w:hanging="360"/>
      </w:pPr>
    </w:lvl>
    <w:lvl w:ilvl="2" w:tplc="FFFFFFFF">
      <w:start w:val="1"/>
      <w:numFmt w:val="decimal"/>
      <w:suff w:val="space"/>
      <w:lvlText w:val="%3."/>
      <w:lvlJc w:val="left"/>
      <w:pPr>
        <w:ind w:left="-436" w:firstLine="720"/>
      </w:pPr>
      <w:rPr>
        <w:rFonts w:hint="default"/>
      </w:rPr>
    </w:lvl>
    <w:lvl w:ilvl="3" w:tplc="FFFFFFFF">
      <w:start w:val="1"/>
      <w:numFmt w:val="decimal"/>
      <w:lvlText w:val="%4."/>
      <w:lvlJc w:val="left"/>
      <w:pPr>
        <w:ind w:left="1452" w:hanging="360"/>
      </w:pPr>
    </w:lvl>
    <w:lvl w:ilvl="4" w:tplc="FFFFFFFF" w:tentative="1">
      <w:start w:val="1"/>
      <w:numFmt w:val="lowerLetter"/>
      <w:lvlText w:val="%5."/>
      <w:lvlJc w:val="left"/>
      <w:pPr>
        <w:ind w:left="2172" w:hanging="360"/>
      </w:pPr>
    </w:lvl>
    <w:lvl w:ilvl="5" w:tplc="FFFFFFFF" w:tentative="1">
      <w:start w:val="1"/>
      <w:numFmt w:val="lowerRoman"/>
      <w:lvlText w:val="%6."/>
      <w:lvlJc w:val="right"/>
      <w:pPr>
        <w:ind w:left="2892" w:hanging="180"/>
      </w:pPr>
    </w:lvl>
    <w:lvl w:ilvl="6" w:tplc="FFFFFFFF" w:tentative="1">
      <w:start w:val="1"/>
      <w:numFmt w:val="decimal"/>
      <w:lvlText w:val="%7."/>
      <w:lvlJc w:val="left"/>
      <w:pPr>
        <w:ind w:left="3612" w:hanging="360"/>
      </w:pPr>
    </w:lvl>
    <w:lvl w:ilvl="7" w:tplc="FFFFFFFF" w:tentative="1">
      <w:start w:val="1"/>
      <w:numFmt w:val="lowerLetter"/>
      <w:lvlText w:val="%8."/>
      <w:lvlJc w:val="left"/>
      <w:pPr>
        <w:ind w:left="4332" w:hanging="360"/>
      </w:pPr>
    </w:lvl>
    <w:lvl w:ilvl="8" w:tplc="FFFFFFFF" w:tentative="1">
      <w:start w:val="1"/>
      <w:numFmt w:val="lowerRoman"/>
      <w:lvlText w:val="%9."/>
      <w:lvlJc w:val="right"/>
      <w:pPr>
        <w:ind w:left="5052" w:hanging="180"/>
      </w:pPr>
    </w:lvl>
  </w:abstractNum>
  <w:abstractNum w:abstractNumId="96" w15:restartNumberingAfterBreak="0">
    <w:nsid w:val="58394B20"/>
    <w:multiLevelType w:val="hybridMultilevel"/>
    <w:tmpl w:val="66125BB2"/>
    <w:lvl w:ilvl="0" w:tplc="28743CFE">
      <w:numFmt w:val="bullet"/>
      <w:lvlText w:val="-"/>
      <w:lvlJc w:val="left"/>
      <w:pPr>
        <w:tabs>
          <w:tab w:val="num" w:pos="1108"/>
        </w:tabs>
        <w:ind w:left="1108" w:hanging="360"/>
      </w:pPr>
      <w:rPr>
        <w:rFonts w:ascii="Times New Roman" w:eastAsia="Times New Roman" w:hAnsi="Times New Roman" w:cs="Times New Roman" w:hint="default"/>
      </w:rPr>
    </w:lvl>
    <w:lvl w:ilvl="1" w:tplc="04090003" w:tentative="1">
      <w:start w:val="1"/>
      <w:numFmt w:val="bullet"/>
      <w:lvlText w:val="o"/>
      <w:lvlJc w:val="left"/>
      <w:pPr>
        <w:tabs>
          <w:tab w:val="num" w:pos="1828"/>
        </w:tabs>
        <w:ind w:left="1828" w:hanging="360"/>
      </w:pPr>
      <w:rPr>
        <w:rFonts w:ascii="Courier New" w:hAnsi="Courier New" w:cs="Courier New" w:hint="default"/>
      </w:rPr>
    </w:lvl>
    <w:lvl w:ilvl="2" w:tplc="04090005" w:tentative="1">
      <w:start w:val="1"/>
      <w:numFmt w:val="bullet"/>
      <w:lvlText w:val=""/>
      <w:lvlJc w:val="left"/>
      <w:pPr>
        <w:tabs>
          <w:tab w:val="num" w:pos="2548"/>
        </w:tabs>
        <w:ind w:left="2548" w:hanging="360"/>
      </w:pPr>
      <w:rPr>
        <w:rFonts w:ascii="Wingdings" w:hAnsi="Wingdings" w:hint="default"/>
      </w:rPr>
    </w:lvl>
    <w:lvl w:ilvl="3" w:tplc="04090001" w:tentative="1">
      <w:start w:val="1"/>
      <w:numFmt w:val="bullet"/>
      <w:lvlText w:val=""/>
      <w:lvlJc w:val="left"/>
      <w:pPr>
        <w:tabs>
          <w:tab w:val="num" w:pos="3268"/>
        </w:tabs>
        <w:ind w:left="3268" w:hanging="360"/>
      </w:pPr>
      <w:rPr>
        <w:rFonts w:ascii="Symbol" w:hAnsi="Symbol" w:hint="default"/>
      </w:rPr>
    </w:lvl>
    <w:lvl w:ilvl="4" w:tplc="04090003" w:tentative="1">
      <w:start w:val="1"/>
      <w:numFmt w:val="bullet"/>
      <w:lvlText w:val="o"/>
      <w:lvlJc w:val="left"/>
      <w:pPr>
        <w:tabs>
          <w:tab w:val="num" w:pos="3988"/>
        </w:tabs>
        <w:ind w:left="3988" w:hanging="360"/>
      </w:pPr>
      <w:rPr>
        <w:rFonts w:ascii="Courier New" w:hAnsi="Courier New" w:cs="Courier New" w:hint="default"/>
      </w:rPr>
    </w:lvl>
    <w:lvl w:ilvl="5" w:tplc="04090005" w:tentative="1">
      <w:start w:val="1"/>
      <w:numFmt w:val="bullet"/>
      <w:lvlText w:val=""/>
      <w:lvlJc w:val="left"/>
      <w:pPr>
        <w:tabs>
          <w:tab w:val="num" w:pos="4708"/>
        </w:tabs>
        <w:ind w:left="4708" w:hanging="360"/>
      </w:pPr>
      <w:rPr>
        <w:rFonts w:ascii="Wingdings" w:hAnsi="Wingdings" w:hint="default"/>
      </w:rPr>
    </w:lvl>
    <w:lvl w:ilvl="6" w:tplc="04090001" w:tentative="1">
      <w:start w:val="1"/>
      <w:numFmt w:val="bullet"/>
      <w:lvlText w:val=""/>
      <w:lvlJc w:val="left"/>
      <w:pPr>
        <w:tabs>
          <w:tab w:val="num" w:pos="5428"/>
        </w:tabs>
        <w:ind w:left="5428" w:hanging="360"/>
      </w:pPr>
      <w:rPr>
        <w:rFonts w:ascii="Symbol" w:hAnsi="Symbol" w:hint="default"/>
      </w:rPr>
    </w:lvl>
    <w:lvl w:ilvl="7" w:tplc="04090003" w:tentative="1">
      <w:start w:val="1"/>
      <w:numFmt w:val="bullet"/>
      <w:lvlText w:val="o"/>
      <w:lvlJc w:val="left"/>
      <w:pPr>
        <w:tabs>
          <w:tab w:val="num" w:pos="6148"/>
        </w:tabs>
        <w:ind w:left="6148" w:hanging="360"/>
      </w:pPr>
      <w:rPr>
        <w:rFonts w:ascii="Courier New" w:hAnsi="Courier New" w:cs="Courier New" w:hint="default"/>
      </w:rPr>
    </w:lvl>
    <w:lvl w:ilvl="8" w:tplc="04090005" w:tentative="1">
      <w:start w:val="1"/>
      <w:numFmt w:val="bullet"/>
      <w:lvlText w:val=""/>
      <w:lvlJc w:val="left"/>
      <w:pPr>
        <w:tabs>
          <w:tab w:val="num" w:pos="6868"/>
        </w:tabs>
        <w:ind w:left="6868" w:hanging="360"/>
      </w:pPr>
      <w:rPr>
        <w:rFonts w:ascii="Wingdings" w:hAnsi="Wingdings" w:hint="default"/>
      </w:rPr>
    </w:lvl>
  </w:abstractNum>
  <w:abstractNum w:abstractNumId="97" w15:restartNumberingAfterBreak="0">
    <w:nsid w:val="59084A0C"/>
    <w:multiLevelType w:val="hybridMultilevel"/>
    <w:tmpl w:val="1FF07E12"/>
    <w:lvl w:ilvl="0" w:tplc="FFFFFFFF">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FFFFFFFF">
      <w:start w:val="1"/>
      <w:numFmt w:val="lowerLetter"/>
      <w:lvlText w:val="%2."/>
      <w:lvlJc w:val="left"/>
      <w:pPr>
        <w:ind w:left="12" w:hanging="360"/>
      </w:pPr>
    </w:lvl>
    <w:lvl w:ilvl="2" w:tplc="FFFFFFFF">
      <w:start w:val="1"/>
      <w:numFmt w:val="decimal"/>
      <w:suff w:val="space"/>
      <w:lvlText w:val="%3."/>
      <w:lvlJc w:val="left"/>
      <w:pPr>
        <w:ind w:left="-436" w:firstLine="720"/>
      </w:pPr>
      <w:rPr>
        <w:rFonts w:hint="default"/>
      </w:rPr>
    </w:lvl>
    <w:lvl w:ilvl="3" w:tplc="FFFFFFFF">
      <w:start w:val="1"/>
      <w:numFmt w:val="decimal"/>
      <w:lvlText w:val="%4."/>
      <w:lvlJc w:val="left"/>
      <w:pPr>
        <w:ind w:left="1452" w:hanging="360"/>
      </w:pPr>
    </w:lvl>
    <w:lvl w:ilvl="4" w:tplc="FFFFFFFF" w:tentative="1">
      <w:start w:val="1"/>
      <w:numFmt w:val="lowerLetter"/>
      <w:lvlText w:val="%5."/>
      <w:lvlJc w:val="left"/>
      <w:pPr>
        <w:ind w:left="2172" w:hanging="360"/>
      </w:pPr>
    </w:lvl>
    <w:lvl w:ilvl="5" w:tplc="FFFFFFFF" w:tentative="1">
      <w:start w:val="1"/>
      <w:numFmt w:val="lowerRoman"/>
      <w:lvlText w:val="%6."/>
      <w:lvlJc w:val="right"/>
      <w:pPr>
        <w:ind w:left="2892" w:hanging="180"/>
      </w:pPr>
    </w:lvl>
    <w:lvl w:ilvl="6" w:tplc="FFFFFFFF" w:tentative="1">
      <w:start w:val="1"/>
      <w:numFmt w:val="decimal"/>
      <w:lvlText w:val="%7."/>
      <w:lvlJc w:val="left"/>
      <w:pPr>
        <w:ind w:left="3612" w:hanging="360"/>
      </w:pPr>
    </w:lvl>
    <w:lvl w:ilvl="7" w:tplc="FFFFFFFF" w:tentative="1">
      <w:start w:val="1"/>
      <w:numFmt w:val="lowerLetter"/>
      <w:lvlText w:val="%8."/>
      <w:lvlJc w:val="left"/>
      <w:pPr>
        <w:ind w:left="4332" w:hanging="360"/>
      </w:pPr>
    </w:lvl>
    <w:lvl w:ilvl="8" w:tplc="FFFFFFFF" w:tentative="1">
      <w:start w:val="1"/>
      <w:numFmt w:val="lowerRoman"/>
      <w:lvlText w:val="%9."/>
      <w:lvlJc w:val="right"/>
      <w:pPr>
        <w:ind w:left="5052" w:hanging="180"/>
      </w:pPr>
    </w:lvl>
  </w:abstractNum>
  <w:abstractNum w:abstractNumId="98" w15:restartNumberingAfterBreak="0">
    <w:nsid w:val="5AA9490C"/>
    <w:multiLevelType w:val="hybridMultilevel"/>
    <w:tmpl w:val="F91C6842"/>
    <w:lvl w:ilvl="0" w:tplc="475ADB0C">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12" w:hanging="360"/>
      </w:pPr>
    </w:lvl>
    <w:lvl w:ilvl="2" w:tplc="CA5A7DD8">
      <w:start w:val="1"/>
      <w:numFmt w:val="decimal"/>
      <w:suff w:val="space"/>
      <w:lvlText w:val="%3."/>
      <w:lvlJc w:val="left"/>
      <w:pPr>
        <w:ind w:left="-436" w:firstLine="720"/>
      </w:pPr>
      <w:rPr>
        <w:rFonts w:hint="default"/>
      </w:rPr>
    </w:lvl>
    <w:lvl w:ilvl="3" w:tplc="042A000F">
      <w:start w:val="1"/>
      <w:numFmt w:val="decimal"/>
      <w:lvlText w:val="%4."/>
      <w:lvlJc w:val="left"/>
      <w:pPr>
        <w:ind w:left="1452" w:hanging="360"/>
      </w:pPr>
    </w:lvl>
    <w:lvl w:ilvl="4" w:tplc="042A0019" w:tentative="1">
      <w:start w:val="1"/>
      <w:numFmt w:val="lowerLetter"/>
      <w:lvlText w:val="%5."/>
      <w:lvlJc w:val="left"/>
      <w:pPr>
        <w:ind w:left="2172" w:hanging="360"/>
      </w:pPr>
    </w:lvl>
    <w:lvl w:ilvl="5" w:tplc="042A001B" w:tentative="1">
      <w:start w:val="1"/>
      <w:numFmt w:val="lowerRoman"/>
      <w:lvlText w:val="%6."/>
      <w:lvlJc w:val="right"/>
      <w:pPr>
        <w:ind w:left="2892" w:hanging="180"/>
      </w:pPr>
    </w:lvl>
    <w:lvl w:ilvl="6" w:tplc="042A000F" w:tentative="1">
      <w:start w:val="1"/>
      <w:numFmt w:val="decimal"/>
      <w:lvlText w:val="%7."/>
      <w:lvlJc w:val="left"/>
      <w:pPr>
        <w:ind w:left="3612" w:hanging="360"/>
      </w:pPr>
    </w:lvl>
    <w:lvl w:ilvl="7" w:tplc="042A0019" w:tentative="1">
      <w:start w:val="1"/>
      <w:numFmt w:val="lowerLetter"/>
      <w:lvlText w:val="%8."/>
      <w:lvlJc w:val="left"/>
      <w:pPr>
        <w:ind w:left="4332" w:hanging="360"/>
      </w:pPr>
    </w:lvl>
    <w:lvl w:ilvl="8" w:tplc="042A001B" w:tentative="1">
      <w:start w:val="1"/>
      <w:numFmt w:val="lowerRoman"/>
      <w:lvlText w:val="%9."/>
      <w:lvlJc w:val="right"/>
      <w:pPr>
        <w:ind w:left="5052" w:hanging="180"/>
      </w:pPr>
    </w:lvl>
  </w:abstractNum>
  <w:abstractNum w:abstractNumId="99" w15:restartNumberingAfterBreak="0">
    <w:nsid w:val="5D5A212F"/>
    <w:multiLevelType w:val="hybridMultilevel"/>
    <w:tmpl w:val="DDB03E24"/>
    <w:lvl w:ilvl="0" w:tplc="41A4C0AE">
      <w:start w:val="1"/>
      <w:numFmt w:val="decimal"/>
      <w:suff w:val="space"/>
      <w:lvlText w:val="%1."/>
      <w:lvlJc w:val="left"/>
      <w:pPr>
        <w:ind w:left="0" w:firstLine="720"/>
      </w:pPr>
      <w:rPr>
        <w:rFonts w:hint="default"/>
        <w:b w:val="0"/>
        <w:bCs w:val="0"/>
      </w:rPr>
    </w:lvl>
    <w:lvl w:ilvl="1" w:tplc="6046FCDE">
      <w:start w:val="1"/>
      <w:numFmt w:val="lowerLetter"/>
      <w:suff w:val="space"/>
      <w:lvlText w:val="%2)"/>
      <w:lvlJc w:val="left"/>
      <w:pPr>
        <w:ind w:left="0" w:firstLine="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5E2E4DEE"/>
    <w:multiLevelType w:val="hybridMultilevel"/>
    <w:tmpl w:val="88CC8796"/>
    <w:lvl w:ilvl="0" w:tplc="FFFFFFFF">
      <w:start w:val="1"/>
      <w:numFmt w:val="lowerLetter"/>
      <w:suff w:val="space"/>
      <w:lvlText w:val="%1)"/>
      <w:lvlJc w:val="left"/>
      <w:pPr>
        <w:ind w:left="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5FC543B8"/>
    <w:multiLevelType w:val="hybridMultilevel"/>
    <w:tmpl w:val="781AFC74"/>
    <w:lvl w:ilvl="0" w:tplc="A7F0195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5FDC512F"/>
    <w:multiLevelType w:val="hybridMultilevel"/>
    <w:tmpl w:val="98F2ED22"/>
    <w:lvl w:ilvl="0" w:tplc="5C7A3BF8">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636853DB"/>
    <w:multiLevelType w:val="hybridMultilevel"/>
    <w:tmpl w:val="28DA7E40"/>
    <w:lvl w:ilvl="0" w:tplc="D038A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6623090E"/>
    <w:multiLevelType w:val="hybridMultilevel"/>
    <w:tmpl w:val="E6C4839E"/>
    <w:lvl w:ilvl="0" w:tplc="475ADB0C">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12" w:hanging="360"/>
      </w:pPr>
    </w:lvl>
    <w:lvl w:ilvl="2" w:tplc="CA5A7DD8">
      <w:start w:val="1"/>
      <w:numFmt w:val="decimal"/>
      <w:suff w:val="space"/>
      <w:lvlText w:val="%3."/>
      <w:lvlJc w:val="left"/>
      <w:pPr>
        <w:ind w:left="-1428" w:firstLine="720"/>
      </w:pPr>
      <w:rPr>
        <w:rFonts w:hint="default"/>
      </w:rPr>
    </w:lvl>
    <w:lvl w:ilvl="3" w:tplc="042A000F">
      <w:start w:val="1"/>
      <w:numFmt w:val="decimal"/>
      <w:lvlText w:val="%4."/>
      <w:lvlJc w:val="left"/>
      <w:pPr>
        <w:ind w:left="1452" w:hanging="360"/>
      </w:pPr>
    </w:lvl>
    <w:lvl w:ilvl="4" w:tplc="042A0019" w:tentative="1">
      <w:start w:val="1"/>
      <w:numFmt w:val="lowerLetter"/>
      <w:lvlText w:val="%5."/>
      <w:lvlJc w:val="left"/>
      <w:pPr>
        <w:ind w:left="2172" w:hanging="360"/>
      </w:pPr>
    </w:lvl>
    <w:lvl w:ilvl="5" w:tplc="042A001B" w:tentative="1">
      <w:start w:val="1"/>
      <w:numFmt w:val="lowerRoman"/>
      <w:lvlText w:val="%6."/>
      <w:lvlJc w:val="right"/>
      <w:pPr>
        <w:ind w:left="2892" w:hanging="180"/>
      </w:pPr>
    </w:lvl>
    <w:lvl w:ilvl="6" w:tplc="042A000F" w:tentative="1">
      <w:start w:val="1"/>
      <w:numFmt w:val="decimal"/>
      <w:lvlText w:val="%7."/>
      <w:lvlJc w:val="left"/>
      <w:pPr>
        <w:ind w:left="3612" w:hanging="360"/>
      </w:pPr>
    </w:lvl>
    <w:lvl w:ilvl="7" w:tplc="042A0019" w:tentative="1">
      <w:start w:val="1"/>
      <w:numFmt w:val="lowerLetter"/>
      <w:lvlText w:val="%8."/>
      <w:lvlJc w:val="left"/>
      <w:pPr>
        <w:ind w:left="4332" w:hanging="360"/>
      </w:pPr>
    </w:lvl>
    <w:lvl w:ilvl="8" w:tplc="042A001B" w:tentative="1">
      <w:start w:val="1"/>
      <w:numFmt w:val="lowerRoman"/>
      <w:lvlText w:val="%9."/>
      <w:lvlJc w:val="right"/>
      <w:pPr>
        <w:ind w:left="5052" w:hanging="180"/>
      </w:pPr>
    </w:lvl>
  </w:abstractNum>
  <w:abstractNum w:abstractNumId="105" w15:restartNumberingAfterBreak="0">
    <w:nsid w:val="671608C1"/>
    <w:multiLevelType w:val="multilevel"/>
    <w:tmpl w:val="3E6C134C"/>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85021ED"/>
    <w:multiLevelType w:val="hybridMultilevel"/>
    <w:tmpl w:val="454835F4"/>
    <w:lvl w:ilvl="0" w:tplc="CE1A3C36">
      <w:start w:val="1"/>
      <w:numFmt w:val="decimal"/>
      <w:suff w:val="space"/>
      <w:lvlText w:val="%1."/>
      <w:lvlJc w:val="left"/>
      <w:pPr>
        <w:ind w:left="0" w:firstLine="720"/>
      </w:pPr>
      <w:rPr>
        <w:rFonts w:hint="default"/>
      </w:rPr>
    </w:lvl>
    <w:lvl w:ilvl="1" w:tplc="2D2EC120">
      <w:start w:val="1"/>
      <w:numFmt w:val="lowerLetter"/>
      <w:suff w:val="space"/>
      <w:lvlText w:val="%2)"/>
      <w:lvlJc w:val="left"/>
      <w:pPr>
        <w:ind w:left="0" w:firstLine="720"/>
      </w:pPr>
      <w:rPr>
        <w:rFonts w:hint="default"/>
      </w:r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07" w15:restartNumberingAfterBreak="0">
    <w:nsid w:val="6A0639A6"/>
    <w:multiLevelType w:val="hybridMultilevel"/>
    <w:tmpl w:val="5B7E6120"/>
    <w:lvl w:ilvl="0" w:tplc="475ADB0C">
      <w:start w:val="1"/>
      <w:numFmt w:val="decimal"/>
      <w:suff w:val="space"/>
      <w:lvlText w:val="Điều %1."/>
      <w:lvlJc w:val="left"/>
      <w:pPr>
        <w:ind w:left="131"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12" w:hanging="360"/>
      </w:pPr>
    </w:lvl>
    <w:lvl w:ilvl="2" w:tplc="CA5A7DD8">
      <w:start w:val="1"/>
      <w:numFmt w:val="decimal"/>
      <w:suff w:val="space"/>
      <w:lvlText w:val="%3."/>
      <w:lvlJc w:val="left"/>
      <w:pPr>
        <w:ind w:left="-1428" w:firstLine="720"/>
      </w:pPr>
      <w:rPr>
        <w:rFonts w:hint="default"/>
      </w:rPr>
    </w:lvl>
    <w:lvl w:ilvl="3" w:tplc="042A000F">
      <w:start w:val="1"/>
      <w:numFmt w:val="decimal"/>
      <w:lvlText w:val="%4."/>
      <w:lvlJc w:val="left"/>
      <w:pPr>
        <w:ind w:left="1452" w:hanging="360"/>
      </w:pPr>
    </w:lvl>
    <w:lvl w:ilvl="4" w:tplc="042A0019" w:tentative="1">
      <w:start w:val="1"/>
      <w:numFmt w:val="lowerLetter"/>
      <w:lvlText w:val="%5."/>
      <w:lvlJc w:val="left"/>
      <w:pPr>
        <w:ind w:left="2172" w:hanging="360"/>
      </w:pPr>
    </w:lvl>
    <w:lvl w:ilvl="5" w:tplc="042A001B" w:tentative="1">
      <w:start w:val="1"/>
      <w:numFmt w:val="lowerRoman"/>
      <w:lvlText w:val="%6."/>
      <w:lvlJc w:val="right"/>
      <w:pPr>
        <w:ind w:left="2892" w:hanging="180"/>
      </w:pPr>
    </w:lvl>
    <w:lvl w:ilvl="6" w:tplc="042A000F" w:tentative="1">
      <w:start w:val="1"/>
      <w:numFmt w:val="decimal"/>
      <w:lvlText w:val="%7."/>
      <w:lvlJc w:val="left"/>
      <w:pPr>
        <w:ind w:left="3612" w:hanging="360"/>
      </w:pPr>
    </w:lvl>
    <w:lvl w:ilvl="7" w:tplc="042A0019" w:tentative="1">
      <w:start w:val="1"/>
      <w:numFmt w:val="lowerLetter"/>
      <w:lvlText w:val="%8."/>
      <w:lvlJc w:val="left"/>
      <w:pPr>
        <w:ind w:left="4332" w:hanging="360"/>
      </w:pPr>
    </w:lvl>
    <w:lvl w:ilvl="8" w:tplc="042A001B" w:tentative="1">
      <w:start w:val="1"/>
      <w:numFmt w:val="lowerRoman"/>
      <w:lvlText w:val="%9."/>
      <w:lvlJc w:val="right"/>
      <w:pPr>
        <w:ind w:left="5052" w:hanging="180"/>
      </w:pPr>
    </w:lvl>
  </w:abstractNum>
  <w:abstractNum w:abstractNumId="108" w15:restartNumberingAfterBreak="0">
    <w:nsid w:val="6A8A0F76"/>
    <w:multiLevelType w:val="multilevel"/>
    <w:tmpl w:val="C9429DF6"/>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6B237179"/>
    <w:multiLevelType w:val="multilevel"/>
    <w:tmpl w:val="20F6DD2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6CFC53E1"/>
    <w:multiLevelType w:val="hybridMultilevel"/>
    <w:tmpl w:val="25CED0BA"/>
    <w:lvl w:ilvl="0" w:tplc="BD0E3E86">
      <w:start w:val="1"/>
      <w:numFmt w:val="lowerLetter"/>
      <w:suff w:val="space"/>
      <w:lvlText w:val="%1)"/>
      <w:lvlJc w:val="left"/>
      <w:pPr>
        <w:ind w:left="0" w:firstLine="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111" w15:restartNumberingAfterBreak="0">
    <w:nsid w:val="6F0E48B1"/>
    <w:multiLevelType w:val="hybridMultilevel"/>
    <w:tmpl w:val="0A9696BA"/>
    <w:lvl w:ilvl="0" w:tplc="B2E23AD8">
      <w:start w:val="6"/>
      <w:numFmt w:val="decimal"/>
      <w:suff w:val="space"/>
      <w:lvlText w:val="Điều %1."/>
      <w:lvlJc w:val="left"/>
      <w:pPr>
        <w:ind w:left="0" w:firstLine="720"/>
      </w:pPr>
      <w:rPr>
        <w:rFonts w:ascii="Times New Roman" w:hAnsi="Times New Roman" w:cs="Times New Roman" w:hint="default"/>
        <w:b/>
        <w:bCs/>
        <w:i w:val="0"/>
        <w:iCs w:val="0"/>
        <w:strike w:val="0"/>
        <w:color w:val="auto"/>
        <w:sz w:val="28"/>
        <w:szCs w:val="3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6FE045D5"/>
    <w:multiLevelType w:val="hybridMultilevel"/>
    <w:tmpl w:val="619CFB2E"/>
    <w:lvl w:ilvl="0" w:tplc="475ADB0C">
      <w:start w:val="1"/>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721" w:hanging="360"/>
      </w:pPr>
    </w:lvl>
    <w:lvl w:ilvl="2" w:tplc="CA5A7DD8">
      <w:start w:val="1"/>
      <w:numFmt w:val="decimal"/>
      <w:suff w:val="space"/>
      <w:lvlText w:val="%3."/>
      <w:lvlJc w:val="left"/>
      <w:pPr>
        <w:ind w:left="273" w:firstLine="720"/>
      </w:pPr>
      <w:rPr>
        <w:rFonts w:hint="default"/>
      </w:rPr>
    </w:lvl>
    <w:lvl w:ilvl="3" w:tplc="042A000F">
      <w:start w:val="1"/>
      <w:numFmt w:val="decimal"/>
      <w:lvlText w:val="%4."/>
      <w:lvlJc w:val="left"/>
      <w:pPr>
        <w:ind w:left="2161" w:hanging="360"/>
      </w:pPr>
    </w:lvl>
    <w:lvl w:ilvl="4" w:tplc="042A0019" w:tentative="1">
      <w:start w:val="1"/>
      <w:numFmt w:val="lowerLetter"/>
      <w:lvlText w:val="%5."/>
      <w:lvlJc w:val="left"/>
      <w:pPr>
        <w:ind w:left="2881" w:hanging="360"/>
      </w:pPr>
    </w:lvl>
    <w:lvl w:ilvl="5" w:tplc="042A001B" w:tentative="1">
      <w:start w:val="1"/>
      <w:numFmt w:val="lowerRoman"/>
      <w:lvlText w:val="%6."/>
      <w:lvlJc w:val="right"/>
      <w:pPr>
        <w:ind w:left="3601" w:hanging="180"/>
      </w:pPr>
    </w:lvl>
    <w:lvl w:ilvl="6" w:tplc="042A000F" w:tentative="1">
      <w:start w:val="1"/>
      <w:numFmt w:val="decimal"/>
      <w:lvlText w:val="%7."/>
      <w:lvlJc w:val="left"/>
      <w:pPr>
        <w:ind w:left="4321" w:hanging="360"/>
      </w:pPr>
    </w:lvl>
    <w:lvl w:ilvl="7" w:tplc="042A0019" w:tentative="1">
      <w:start w:val="1"/>
      <w:numFmt w:val="lowerLetter"/>
      <w:lvlText w:val="%8."/>
      <w:lvlJc w:val="left"/>
      <w:pPr>
        <w:ind w:left="5041" w:hanging="360"/>
      </w:pPr>
    </w:lvl>
    <w:lvl w:ilvl="8" w:tplc="042A001B" w:tentative="1">
      <w:start w:val="1"/>
      <w:numFmt w:val="lowerRoman"/>
      <w:lvlText w:val="%9."/>
      <w:lvlJc w:val="right"/>
      <w:pPr>
        <w:ind w:left="5761" w:hanging="180"/>
      </w:pPr>
    </w:lvl>
  </w:abstractNum>
  <w:abstractNum w:abstractNumId="113" w15:restartNumberingAfterBreak="0">
    <w:nsid w:val="703863D5"/>
    <w:multiLevelType w:val="hybridMultilevel"/>
    <w:tmpl w:val="210C4896"/>
    <w:lvl w:ilvl="0" w:tplc="3572CF88">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4" w15:restartNumberingAfterBreak="0">
    <w:nsid w:val="704A2210"/>
    <w:multiLevelType w:val="hybridMultilevel"/>
    <w:tmpl w:val="E682B342"/>
    <w:lvl w:ilvl="0" w:tplc="97F8A7A4">
      <w:start w:val="1"/>
      <w:numFmt w:val="decimal"/>
      <w:lvlText w:val="%1."/>
      <w:lvlJc w:val="left"/>
      <w:pPr>
        <w:ind w:left="1471" w:hanging="87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115" w15:restartNumberingAfterBreak="0">
    <w:nsid w:val="709F4CB5"/>
    <w:multiLevelType w:val="hybridMultilevel"/>
    <w:tmpl w:val="753604A8"/>
    <w:lvl w:ilvl="0" w:tplc="EB26C4C8">
      <w:start w:val="1"/>
      <w:numFmt w:val="decimal"/>
      <w:suff w:val="space"/>
      <w:lvlText w:val="Điều %1."/>
      <w:lvlJc w:val="left"/>
      <w:pPr>
        <w:ind w:left="698" w:firstLine="720"/>
      </w:pPr>
      <w:rPr>
        <w:rFonts w:ascii="Times New Roman" w:hAnsi="Times New Roman" w:cs="Times New Roman" w:hint="default"/>
        <w:b/>
        <w:bCs/>
        <w:i w:val="0"/>
        <w:iCs w:val="0"/>
        <w:strike w:val="0"/>
        <w:color w:val="FF0000"/>
        <w:sz w:val="28"/>
        <w:szCs w:val="32"/>
      </w:rPr>
    </w:lvl>
    <w:lvl w:ilvl="1" w:tplc="042A0019">
      <w:start w:val="1"/>
      <w:numFmt w:val="lowerLetter"/>
      <w:lvlText w:val="%2."/>
      <w:lvlJc w:val="left"/>
      <w:pPr>
        <w:ind w:left="579" w:hanging="360"/>
      </w:pPr>
    </w:lvl>
    <w:lvl w:ilvl="2" w:tplc="CA5A7DD8">
      <w:start w:val="1"/>
      <w:numFmt w:val="decimal"/>
      <w:suff w:val="space"/>
      <w:lvlText w:val="%3."/>
      <w:lvlJc w:val="left"/>
      <w:pPr>
        <w:ind w:left="131" w:firstLine="720"/>
      </w:pPr>
      <w:rPr>
        <w:rFonts w:hint="default"/>
      </w:rPr>
    </w:lvl>
    <w:lvl w:ilvl="3" w:tplc="042A000F">
      <w:start w:val="1"/>
      <w:numFmt w:val="decimal"/>
      <w:lvlText w:val="%4."/>
      <w:lvlJc w:val="left"/>
      <w:pPr>
        <w:ind w:left="2019" w:hanging="360"/>
      </w:pPr>
    </w:lvl>
    <w:lvl w:ilvl="4" w:tplc="042A0019" w:tentative="1">
      <w:start w:val="1"/>
      <w:numFmt w:val="lowerLetter"/>
      <w:lvlText w:val="%5."/>
      <w:lvlJc w:val="left"/>
      <w:pPr>
        <w:ind w:left="2739" w:hanging="360"/>
      </w:pPr>
    </w:lvl>
    <w:lvl w:ilvl="5" w:tplc="042A001B" w:tentative="1">
      <w:start w:val="1"/>
      <w:numFmt w:val="lowerRoman"/>
      <w:lvlText w:val="%6."/>
      <w:lvlJc w:val="right"/>
      <w:pPr>
        <w:ind w:left="3459" w:hanging="180"/>
      </w:pPr>
    </w:lvl>
    <w:lvl w:ilvl="6" w:tplc="042A000F" w:tentative="1">
      <w:start w:val="1"/>
      <w:numFmt w:val="decimal"/>
      <w:lvlText w:val="%7."/>
      <w:lvlJc w:val="left"/>
      <w:pPr>
        <w:ind w:left="4179" w:hanging="360"/>
      </w:pPr>
    </w:lvl>
    <w:lvl w:ilvl="7" w:tplc="042A0019" w:tentative="1">
      <w:start w:val="1"/>
      <w:numFmt w:val="lowerLetter"/>
      <w:lvlText w:val="%8."/>
      <w:lvlJc w:val="left"/>
      <w:pPr>
        <w:ind w:left="4899" w:hanging="360"/>
      </w:pPr>
    </w:lvl>
    <w:lvl w:ilvl="8" w:tplc="042A001B" w:tentative="1">
      <w:start w:val="1"/>
      <w:numFmt w:val="lowerRoman"/>
      <w:lvlText w:val="%9."/>
      <w:lvlJc w:val="right"/>
      <w:pPr>
        <w:ind w:left="5619" w:hanging="180"/>
      </w:pPr>
    </w:lvl>
  </w:abstractNum>
  <w:abstractNum w:abstractNumId="116" w15:restartNumberingAfterBreak="0">
    <w:nsid w:val="70E84BBC"/>
    <w:multiLevelType w:val="hybridMultilevel"/>
    <w:tmpl w:val="C85277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70EB3A67"/>
    <w:multiLevelType w:val="hybridMultilevel"/>
    <w:tmpl w:val="78A4BD0E"/>
    <w:lvl w:ilvl="0" w:tplc="3566EEAA">
      <w:start w:val="7"/>
      <w:numFmt w:val="decimal"/>
      <w:suff w:val="space"/>
      <w:lvlText w:val="Điều %1."/>
      <w:lvlJc w:val="left"/>
      <w:pPr>
        <w:ind w:left="1265" w:firstLine="720"/>
      </w:pPr>
      <w:rPr>
        <w:rFonts w:ascii="Times New Roman" w:hAnsi="Times New Roman" w:cs="Times New Roman" w:hint="default"/>
        <w:b/>
        <w:bCs/>
        <w:i w:val="0"/>
        <w:iCs w:val="0"/>
        <w:strike w:val="0"/>
        <w:color w:val="auto"/>
        <w:sz w:val="28"/>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16A3B79"/>
    <w:multiLevelType w:val="hybridMultilevel"/>
    <w:tmpl w:val="60F890CC"/>
    <w:lvl w:ilvl="0" w:tplc="529CA49A">
      <w:start w:val="1"/>
      <w:numFmt w:val="decimal"/>
      <w:suff w:val="space"/>
      <w:lvlText w:val="Điều %1."/>
      <w:lvlJc w:val="left"/>
      <w:pPr>
        <w:ind w:left="557" w:firstLine="720"/>
      </w:pPr>
      <w:rPr>
        <w:rFonts w:ascii="Times New Roman" w:hAnsi="Times New Roman" w:cs="Times New Roman" w:hint="default"/>
        <w:b/>
        <w:i w:val="0"/>
        <w:color w:val="0000FF"/>
        <w:sz w:val="26"/>
        <w:szCs w:val="26"/>
      </w:rPr>
    </w:lvl>
    <w:lvl w:ilvl="1" w:tplc="8BEC591E">
      <w:start w:val="1"/>
      <w:numFmt w:val="decimal"/>
      <w:suff w:val="space"/>
      <w:lvlText w:val="%2."/>
      <w:lvlJc w:val="left"/>
      <w:pPr>
        <w:ind w:left="840" w:firstLine="720"/>
      </w:pPr>
      <w:rPr>
        <w:rFonts w:ascii="Times New Roman" w:hAnsi="Times New Roman" w:cs="Times New Roman" w:hint="default"/>
        <w:b w:val="0"/>
        <w:bCs w:val="0"/>
        <w:color w:val="auto"/>
        <w:sz w:val="26"/>
        <w:szCs w:val="26"/>
      </w:rPr>
    </w:lvl>
    <w:lvl w:ilvl="2" w:tplc="4C68BA98">
      <w:start w:val="1"/>
      <w:numFmt w:val="lowerLetter"/>
      <w:suff w:val="space"/>
      <w:lvlText w:val="%3)"/>
      <w:lvlJc w:val="left"/>
      <w:pPr>
        <w:ind w:left="850" w:firstLine="720"/>
      </w:pPr>
      <w:rPr>
        <w:rFonts w:hint="default"/>
      </w:rPr>
    </w:lvl>
    <w:lvl w:ilvl="3" w:tplc="0409000F" w:tentative="1">
      <w:start w:val="1"/>
      <w:numFmt w:val="decimal"/>
      <w:lvlText w:val="%4."/>
      <w:lvlJc w:val="left"/>
      <w:pPr>
        <w:ind w:left="3817" w:hanging="360"/>
      </w:pPr>
    </w:lvl>
    <w:lvl w:ilvl="4" w:tplc="04090019" w:tentative="1">
      <w:start w:val="1"/>
      <w:numFmt w:val="lowerLetter"/>
      <w:lvlText w:val="%5."/>
      <w:lvlJc w:val="left"/>
      <w:pPr>
        <w:ind w:left="4537" w:hanging="360"/>
      </w:pPr>
    </w:lvl>
    <w:lvl w:ilvl="5" w:tplc="0409001B" w:tentative="1">
      <w:start w:val="1"/>
      <w:numFmt w:val="lowerRoman"/>
      <w:lvlText w:val="%6."/>
      <w:lvlJc w:val="right"/>
      <w:pPr>
        <w:ind w:left="5257" w:hanging="180"/>
      </w:pPr>
    </w:lvl>
    <w:lvl w:ilvl="6" w:tplc="0409000F" w:tentative="1">
      <w:start w:val="1"/>
      <w:numFmt w:val="decimal"/>
      <w:lvlText w:val="%7."/>
      <w:lvlJc w:val="left"/>
      <w:pPr>
        <w:ind w:left="5977" w:hanging="360"/>
      </w:pPr>
    </w:lvl>
    <w:lvl w:ilvl="7" w:tplc="04090019" w:tentative="1">
      <w:start w:val="1"/>
      <w:numFmt w:val="lowerLetter"/>
      <w:lvlText w:val="%8."/>
      <w:lvlJc w:val="left"/>
      <w:pPr>
        <w:ind w:left="6697" w:hanging="360"/>
      </w:pPr>
    </w:lvl>
    <w:lvl w:ilvl="8" w:tplc="0409001B" w:tentative="1">
      <w:start w:val="1"/>
      <w:numFmt w:val="lowerRoman"/>
      <w:lvlText w:val="%9."/>
      <w:lvlJc w:val="right"/>
      <w:pPr>
        <w:ind w:left="7417" w:hanging="180"/>
      </w:pPr>
    </w:lvl>
  </w:abstractNum>
  <w:abstractNum w:abstractNumId="119" w15:restartNumberingAfterBreak="0">
    <w:nsid w:val="71807DB8"/>
    <w:multiLevelType w:val="hybridMultilevel"/>
    <w:tmpl w:val="7E60AF5C"/>
    <w:lvl w:ilvl="0" w:tplc="FFFFFFFF">
      <w:start w:val="1"/>
      <w:numFmt w:val="lowerLetter"/>
      <w:suff w:val="space"/>
      <w:lvlText w:val="%1)"/>
      <w:lvlJc w:val="left"/>
      <w:pPr>
        <w:ind w:left="-10" w:firstLine="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73293122"/>
    <w:multiLevelType w:val="multilevel"/>
    <w:tmpl w:val="2E8AED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73596611"/>
    <w:multiLevelType w:val="hybridMultilevel"/>
    <w:tmpl w:val="D78EE6CC"/>
    <w:lvl w:ilvl="0" w:tplc="FFFFFFFF">
      <w:start w:val="1"/>
      <w:numFmt w:val="decimal"/>
      <w:suff w:val="spac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7B7762A"/>
    <w:multiLevelType w:val="multilevel"/>
    <w:tmpl w:val="1436C2EE"/>
    <w:lvl w:ilvl="0">
      <w:start w:val="50"/>
      <w:numFmt w:val="lowerRoman"/>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787033BC"/>
    <w:multiLevelType w:val="multilevel"/>
    <w:tmpl w:val="022A83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7A666545"/>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5" w15:restartNumberingAfterBreak="0">
    <w:nsid w:val="7A7248C4"/>
    <w:multiLevelType w:val="hybridMultilevel"/>
    <w:tmpl w:val="54CCABF4"/>
    <w:lvl w:ilvl="0" w:tplc="369A10A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26" w15:restartNumberingAfterBreak="0">
    <w:nsid w:val="7B262FC6"/>
    <w:multiLevelType w:val="multilevel"/>
    <w:tmpl w:val="D55A93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7"/>
  </w:num>
  <w:num w:numId="2">
    <w:abstractNumId w:val="59"/>
  </w:num>
  <w:num w:numId="3">
    <w:abstractNumId w:val="57"/>
  </w:num>
  <w:num w:numId="4">
    <w:abstractNumId w:val="99"/>
  </w:num>
  <w:num w:numId="5">
    <w:abstractNumId w:val="75"/>
  </w:num>
  <w:num w:numId="6">
    <w:abstractNumId w:val="106"/>
  </w:num>
  <w:num w:numId="7">
    <w:abstractNumId w:val="62"/>
  </w:num>
  <w:num w:numId="8">
    <w:abstractNumId w:val="105"/>
  </w:num>
  <w:num w:numId="9">
    <w:abstractNumId w:val="27"/>
  </w:num>
  <w:num w:numId="10">
    <w:abstractNumId w:val="39"/>
  </w:num>
  <w:num w:numId="11">
    <w:abstractNumId w:val="78"/>
  </w:num>
  <w:num w:numId="12">
    <w:abstractNumId w:val="41"/>
  </w:num>
  <w:num w:numId="13">
    <w:abstractNumId w:val="85"/>
  </w:num>
  <w:num w:numId="14">
    <w:abstractNumId w:val="100"/>
  </w:num>
  <w:num w:numId="15">
    <w:abstractNumId w:val="53"/>
  </w:num>
  <w:num w:numId="16">
    <w:abstractNumId w:val="121"/>
  </w:num>
  <w:num w:numId="17">
    <w:abstractNumId w:val="91"/>
  </w:num>
  <w:num w:numId="18">
    <w:abstractNumId w:val="74"/>
  </w:num>
  <w:num w:numId="19">
    <w:abstractNumId w:val="9"/>
  </w:num>
  <w:num w:numId="20">
    <w:abstractNumId w:val="32"/>
  </w:num>
  <w:num w:numId="21">
    <w:abstractNumId w:val="66"/>
  </w:num>
  <w:num w:numId="22">
    <w:abstractNumId w:val="43"/>
  </w:num>
  <w:num w:numId="23">
    <w:abstractNumId w:val="126"/>
  </w:num>
  <w:num w:numId="24">
    <w:abstractNumId w:val="47"/>
  </w:num>
  <w:num w:numId="25">
    <w:abstractNumId w:val="6"/>
  </w:num>
  <w:num w:numId="26">
    <w:abstractNumId w:val="123"/>
  </w:num>
  <w:num w:numId="27">
    <w:abstractNumId w:val="110"/>
  </w:num>
  <w:num w:numId="28">
    <w:abstractNumId w:val="67"/>
  </w:num>
  <w:num w:numId="29">
    <w:abstractNumId w:val="13"/>
  </w:num>
  <w:num w:numId="30">
    <w:abstractNumId w:val="119"/>
  </w:num>
  <w:num w:numId="31">
    <w:abstractNumId w:val="77"/>
    <w:lvlOverride w:ilvl="0">
      <w:startOverride w:val="1"/>
    </w:lvlOverride>
  </w:num>
  <w:num w:numId="32">
    <w:abstractNumId w:val="77"/>
    <w:lvlOverride w:ilvl="0">
      <w:startOverride w:val="1"/>
    </w:lvlOverride>
  </w:num>
  <w:num w:numId="33">
    <w:abstractNumId w:val="77"/>
    <w:lvlOverride w:ilvl="0">
      <w:startOverride w:val="1"/>
    </w:lvlOverride>
  </w:num>
  <w:num w:numId="34">
    <w:abstractNumId w:val="77"/>
    <w:lvlOverride w:ilvl="0">
      <w:startOverride w:val="1"/>
    </w:lvlOverride>
  </w:num>
  <w:num w:numId="35">
    <w:abstractNumId w:val="77"/>
    <w:lvlOverride w:ilvl="0">
      <w:startOverride w:val="1"/>
    </w:lvlOverride>
  </w:num>
  <w:num w:numId="36">
    <w:abstractNumId w:val="113"/>
  </w:num>
  <w:num w:numId="37">
    <w:abstractNumId w:val="87"/>
  </w:num>
  <w:num w:numId="38">
    <w:abstractNumId w:val="35"/>
  </w:num>
  <w:num w:numId="39">
    <w:abstractNumId w:val="42"/>
  </w:num>
  <w:num w:numId="40">
    <w:abstractNumId w:val="76"/>
  </w:num>
  <w:num w:numId="41">
    <w:abstractNumId w:val="14"/>
  </w:num>
  <w:num w:numId="42">
    <w:abstractNumId w:val="16"/>
  </w:num>
  <w:num w:numId="43">
    <w:abstractNumId w:val="52"/>
  </w:num>
  <w:num w:numId="44">
    <w:abstractNumId w:val="65"/>
  </w:num>
  <w:num w:numId="45">
    <w:abstractNumId w:val="20"/>
  </w:num>
  <w:num w:numId="46">
    <w:abstractNumId w:val="30"/>
  </w:num>
  <w:num w:numId="47">
    <w:abstractNumId w:val="36"/>
  </w:num>
  <w:num w:numId="48">
    <w:abstractNumId w:val="101"/>
  </w:num>
  <w:num w:numId="49">
    <w:abstractNumId w:val="34"/>
  </w:num>
  <w:num w:numId="50">
    <w:abstractNumId w:val="18"/>
  </w:num>
  <w:num w:numId="51">
    <w:abstractNumId w:val="12"/>
  </w:num>
  <w:num w:numId="52">
    <w:abstractNumId w:val="103"/>
  </w:num>
  <w:num w:numId="53">
    <w:abstractNumId w:val="61"/>
  </w:num>
  <w:num w:numId="54">
    <w:abstractNumId w:val="118"/>
  </w:num>
  <w:num w:numId="55">
    <w:abstractNumId w:val="19"/>
  </w:num>
  <w:num w:numId="56">
    <w:abstractNumId w:val="15"/>
  </w:num>
  <w:num w:numId="57">
    <w:abstractNumId w:val="5"/>
  </w:num>
  <w:num w:numId="58">
    <w:abstractNumId w:val="21"/>
  </w:num>
  <w:num w:numId="59">
    <w:abstractNumId w:val="29"/>
  </w:num>
  <w:num w:numId="60">
    <w:abstractNumId w:val="102"/>
  </w:num>
  <w:num w:numId="61">
    <w:abstractNumId w:val="114"/>
  </w:num>
  <w:num w:numId="62">
    <w:abstractNumId w:val="40"/>
  </w:num>
  <w:num w:numId="63">
    <w:abstractNumId w:val="28"/>
  </w:num>
  <w:num w:numId="64">
    <w:abstractNumId w:val="93"/>
  </w:num>
  <w:num w:numId="65">
    <w:abstractNumId w:val="8"/>
  </w:num>
  <w:num w:numId="66">
    <w:abstractNumId w:val="92"/>
  </w:num>
  <w:num w:numId="67">
    <w:abstractNumId w:val="84"/>
  </w:num>
  <w:num w:numId="68">
    <w:abstractNumId w:val="38"/>
  </w:num>
  <w:num w:numId="69">
    <w:abstractNumId w:val="0"/>
  </w:num>
  <w:num w:numId="70">
    <w:abstractNumId w:val="125"/>
  </w:num>
  <w:num w:numId="71">
    <w:abstractNumId w:val="17"/>
  </w:num>
  <w:num w:numId="72">
    <w:abstractNumId w:val="124"/>
  </w:num>
  <w:num w:numId="73">
    <w:abstractNumId w:val="33"/>
  </w:num>
  <w:num w:numId="74">
    <w:abstractNumId w:val="45"/>
  </w:num>
  <w:num w:numId="75">
    <w:abstractNumId w:val="35"/>
    <w:lvlOverride w:ilvl="0">
      <w:lvl w:ilvl="0" w:tplc="B3BE1E9C">
        <w:start w:val="1"/>
        <w:numFmt w:val="decimal"/>
        <w:suff w:val="space"/>
        <w:lvlText w:val="Điều %1."/>
        <w:lvlJc w:val="left"/>
        <w:pPr>
          <w:ind w:left="0" w:firstLine="720"/>
        </w:pPr>
        <w:rPr>
          <w:rFonts w:ascii="Times New Roman" w:hAnsi="Times New Roman" w:cs="Times New Roman" w:hint="default"/>
          <w:b/>
          <w:bCs/>
          <w:i w:val="0"/>
          <w:iCs w:val="0"/>
          <w:strike w:val="0"/>
          <w:color w:val="auto"/>
          <w:sz w:val="28"/>
          <w:szCs w:val="32"/>
        </w:rPr>
      </w:lvl>
    </w:lvlOverride>
    <w:lvlOverride w:ilvl="1">
      <w:lvl w:ilvl="1" w:tplc="042A0019" w:tentative="1">
        <w:start w:val="1"/>
        <w:numFmt w:val="lowerLetter"/>
        <w:lvlText w:val="%2."/>
        <w:lvlJc w:val="left"/>
        <w:pPr>
          <w:ind w:left="1440" w:hanging="360"/>
        </w:pPr>
      </w:lvl>
    </w:lvlOverride>
    <w:lvlOverride w:ilvl="2">
      <w:lvl w:ilvl="2" w:tplc="CA5A7DD8" w:tentative="1">
        <w:start w:val="1"/>
        <w:numFmt w:val="lowerRoman"/>
        <w:lvlText w:val="%3."/>
        <w:lvlJc w:val="right"/>
        <w:pPr>
          <w:ind w:left="2160" w:hanging="180"/>
        </w:pPr>
      </w:lvl>
    </w:lvlOverride>
    <w:lvlOverride w:ilvl="3">
      <w:lvl w:ilvl="3" w:tplc="042A000F" w:tentative="1">
        <w:start w:val="1"/>
        <w:numFmt w:val="decimal"/>
        <w:lvlText w:val="%4."/>
        <w:lvlJc w:val="left"/>
        <w:pPr>
          <w:ind w:left="2880" w:hanging="360"/>
        </w:pPr>
      </w:lvl>
    </w:lvlOverride>
    <w:lvlOverride w:ilvl="4">
      <w:lvl w:ilvl="4" w:tplc="042A0019" w:tentative="1">
        <w:start w:val="1"/>
        <w:numFmt w:val="lowerLetter"/>
        <w:lvlText w:val="%5."/>
        <w:lvlJc w:val="left"/>
        <w:pPr>
          <w:ind w:left="3600" w:hanging="360"/>
        </w:pPr>
      </w:lvl>
    </w:lvlOverride>
    <w:lvlOverride w:ilvl="5">
      <w:lvl w:ilvl="5" w:tplc="042A001B" w:tentative="1">
        <w:start w:val="1"/>
        <w:numFmt w:val="lowerRoman"/>
        <w:lvlText w:val="%6."/>
        <w:lvlJc w:val="right"/>
        <w:pPr>
          <w:ind w:left="4320" w:hanging="180"/>
        </w:pPr>
      </w:lvl>
    </w:lvlOverride>
    <w:lvlOverride w:ilvl="6">
      <w:lvl w:ilvl="6" w:tplc="042A000F" w:tentative="1">
        <w:start w:val="1"/>
        <w:numFmt w:val="decimal"/>
        <w:lvlText w:val="%7."/>
        <w:lvlJc w:val="left"/>
        <w:pPr>
          <w:ind w:left="5040" w:hanging="360"/>
        </w:pPr>
      </w:lvl>
    </w:lvlOverride>
    <w:lvlOverride w:ilvl="7">
      <w:lvl w:ilvl="7" w:tplc="042A0019" w:tentative="1">
        <w:start w:val="1"/>
        <w:numFmt w:val="lowerLetter"/>
        <w:lvlText w:val="%8."/>
        <w:lvlJc w:val="left"/>
        <w:pPr>
          <w:ind w:left="5760" w:hanging="360"/>
        </w:pPr>
      </w:lvl>
    </w:lvlOverride>
    <w:lvlOverride w:ilvl="8">
      <w:lvl w:ilvl="8" w:tplc="042A001B" w:tentative="1">
        <w:start w:val="1"/>
        <w:numFmt w:val="lowerRoman"/>
        <w:lvlText w:val="%9."/>
        <w:lvlJc w:val="right"/>
        <w:pPr>
          <w:ind w:left="6480" w:hanging="180"/>
        </w:pPr>
      </w:lvl>
    </w:lvlOverride>
  </w:num>
  <w:num w:numId="76">
    <w:abstractNumId w:val="22"/>
  </w:num>
  <w:num w:numId="77">
    <w:abstractNumId w:val="46"/>
  </w:num>
  <w:num w:numId="78">
    <w:abstractNumId w:val="50"/>
  </w:num>
  <w:num w:numId="79">
    <w:abstractNumId w:val="80"/>
  </w:num>
  <w:num w:numId="80">
    <w:abstractNumId w:val="111"/>
  </w:num>
  <w:num w:numId="81">
    <w:abstractNumId w:val="104"/>
  </w:num>
  <w:num w:numId="82">
    <w:abstractNumId w:val="49"/>
  </w:num>
  <w:num w:numId="83">
    <w:abstractNumId w:val="79"/>
  </w:num>
  <w:num w:numId="84">
    <w:abstractNumId w:val="107"/>
  </w:num>
  <w:num w:numId="85">
    <w:abstractNumId w:val="2"/>
  </w:num>
  <w:num w:numId="86">
    <w:abstractNumId w:val="72"/>
  </w:num>
  <w:num w:numId="87">
    <w:abstractNumId w:val="95"/>
  </w:num>
  <w:num w:numId="88">
    <w:abstractNumId w:val="37"/>
  </w:num>
  <w:num w:numId="89">
    <w:abstractNumId w:val="4"/>
  </w:num>
  <w:num w:numId="90">
    <w:abstractNumId w:val="97"/>
  </w:num>
  <w:num w:numId="91">
    <w:abstractNumId w:val="98"/>
  </w:num>
  <w:num w:numId="92">
    <w:abstractNumId w:val="68"/>
  </w:num>
  <w:num w:numId="93">
    <w:abstractNumId w:val="115"/>
  </w:num>
  <w:num w:numId="94">
    <w:abstractNumId w:val="10"/>
  </w:num>
  <w:num w:numId="95">
    <w:abstractNumId w:val="11"/>
  </w:num>
  <w:num w:numId="96">
    <w:abstractNumId w:val="23"/>
  </w:num>
  <w:num w:numId="97">
    <w:abstractNumId w:val="117"/>
  </w:num>
  <w:num w:numId="98">
    <w:abstractNumId w:val="3"/>
  </w:num>
  <w:num w:numId="99">
    <w:abstractNumId w:val="24"/>
  </w:num>
  <w:num w:numId="100">
    <w:abstractNumId w:val="71"/>
  </w:num>
  <w:num w:numId="101">
    <w:abstractNumId w:val="112"/>
  </w:num>
  <w:num w:numId="102">
    <w:abstractNumId w:val="83"/>
  </w:num>
  <w:num w:numId="103">
    <w:abstractNumId w:val="58"/>
  </w:num>
  <w:num w:numId="104">
    <w:abstractNumId w:val="88"/>
  </w:num>
  <w:num w:numId="105">
    <w:abstractNumId w:val="70"/>
  </w:num>
  <w:num w:numId="106">
    <w:abstractNumId w:val="81"/>
  </w:num>
  <w:num w:numId="107">
    <w:abstractNumId w:val="86"/>
  </w:num>
  <w:num w:numId="108">
    <w:abstractNumId w:val="7"/>
  </w:num>
  <w:num w:numId="109">
    <w:abstractNumId w:val="26"/>
  </w:num>
  <w:num w:numId="110">
    <w:abstractNumId w:val="48"/>
  </w:num>
  <w:num w:numId="111">
    <w:abstractNumId w:val="31"/>
  </w:num>
  <w:num w:numId="112">
    <w:abstractNumId w:val="96"/>
  </w:num>
  <w:num w:numId="113">
    <w:abstractNumId w:val="63"/>
  </w:num>
  <w:num w:numId="114">
    <w:abstractNumId w:val="94"/>
  </w:num>
  <w:num w:numId="115">
    <w:abstractNumId w:val="90"/>
  </w:num>
  <w:num w:numId="116">
    <w:abstractNumId w:val="51"/>
  </w:num>
  <w:num w:numId="117">
    <w:abstractNumId w:val="44"/>
  </w:num>
  <w:num w:numId="118">
    <w:abstractNumId w:val="69"/>
  </w:num>
  <w:num w:numId="119">
    <w:abstractNumId w:val="82"/>
  </w:num>
  <w:num w:numId="120">
    <w:abstractNumId w:val="64"/>
  </w:num>
  <w:num w:numId="121">
    <w:abstractNumId w:val="55"/>
  </w:num>
  <w:num w:numId="122">
    <w:abstractNumId w:val="60"/>
  </w:num>
  <w:num w:numId="123">
    <w:abstractNumId w:val="116"/>
  </w:num>
  <w:num w:numId="124">
    <w:abstractNumId w:val="54"/>
  </w:num>
  <w:num w:numId="125">
    <w:abstractNumId w:val="73"/>
  </w:num>
  <w:num w:numId="126">
    <w:abstractNumId w:val="122"/>
  </w:num>
  <w:num w:numId="127">
    <w:abstractNumId w:val="89"/>
  </w:num>
  <w:num w:numId="128">
    <w:abstractNumId w:val="1"/>
  </w:num>
  <w:num w:numId="129">
    <w:abstractNumId w:val="109"/>
  </w:num>
  <w:num w:numId="130">
    <w:abstractNumId w:val="56"/>
  </w:num>
  <w:num w:numId="131">
    <w:abstractNumId w:val="25"/>
  </w:num>
  <w:num w:numId="132">
    <w:abstractNumId w:val="120"/>
  </w:num>
  <w:num w:numId="133">
    <w:abstractNumId w:val="108"/>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0"/>
  <w:activeWritingStyle w:appName="MSWord" w:lang="es-ES" w:vendorID="64" w:dllVersion="6" w:nlCheck="1" w:checkStyle="0"/>
  <w:activeWritingStyle w:appName="MSWord" w:lang="en-GB" w:vendorID="64" w:dllVersion="6" w:nlCheck="1" w:checkStyle="1"/>
  <w:activeWritingStyle w:appName="MSWord" w:lang="fr-FR" w:vendorID="64" w:dllVersion="6" w:nlCheck="1" w:checkStyle="0"/>
  <w:activeWritingStyle w:appName="MSWord" w:lang="en-NZ"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fr-FR" w:vendorID="64" w:dllVersion="0" w:nlCheck="1" w:checkStyle="0"/>
  <w:activeWritingStyle w:appName="MSWord" w:lang="en-NZ" w:vendorID="64" w:dllVersion="0" w:nlCheck="1" w:checkStyle="0"/>
  <w:activeWritingStyle w:appName="MSWord" w:lang="en-NZ" w:vendorID="64" w:dllVersion="4096" w:nlCheck="1" w:checkStyle="0"/>
  <w:proofState w:spelling="clean" w:grammar="clean"/>
  <w:defaultTabStop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86"/>
    <w:rsid w:val="00000197"/>
    <w:rsid w:val="000002EF"/>
    <w:rsid w:val="000005D0"/>
    <w:rsid w:val="00000932"/>
    <w:rsid w:val="00000957"/>
    <w:rsid w:val="00000AC9"/>
    <w:rsid w:val="00000DCF"/>
    <w:rsid w:val="000011B1"/>
    <w:rsid w:val="00001316"/>
    <w:rsid w:val="00001331"/>
    <w:rsid w:val="000014ED"/>
    <w:rsid w:val="000028B1"/>
    <w:rsid w:val="000042D8"/>
    <w:rsid w:val="000042F7"/>
    <w:rsid w:val="000048E4"/>
    <w:rsid w:val="00004BD3"/>
    <w:rsid w:val="00004CA0"/>
    <w:rsid w:val="00005285"/>
    <w:rsid w:val="00005739"/>
    <w:rsid w:val="000057C6"/>
    <w:rsid w:val="00005E43"/>
    <w:rsid w:val="0000626E"/>
    <w:rsid w:val="0000627B"/>
    <w:rsid w:val="00006636"/>
    <w:rsid w:val="00006C3D"/>
    <w:rsid w:val="0000773C"/>
    <w:rsid w:val="00007D27"/>
    <w:rsid w:val="0001058D"/>
    <w:rsid w:val="00010AB3"/>
    <w:rsid w:val="0001182B"/>
    <w:rsid w:val="00011AF9"/>
    <w:rsid w:val="00011E19"/>
    <w:rsid w:val="00012130"/>
    <w:rsid w:val="00013B08"/>
    <w:rsid w:val="0001435E"/>
    <w:rsid w:val="00015224"/>
    <w:rsid w:val="00015265"/>
    <w:rsid w:val="000154BA"/>
    <w:rsid w:val="000154DB"/>
    <w:rsid w:val="00015509"/>
    <w:rsid w:val="0001592A"/>
    <w:rsid w:val="00015D7E"/>
    <w:rsid w:val="00015F2B"/>
    <w:rsid w:val="00016157"/>
    <w:rsid w:val="000176DC"/>
    <w:rsid w:val="0002096E"/>
    <w:rsid w:val="00020E67"/>
    <w:rsid w:val="0002168D"/>
    <w:rsid w:val="00021C99"/>
    <w:rsid w:val="00022EE1"/>
    <w:rsid w:val="00023113"/>
    <w:rsid w:val="000236D0"/>
    <w:rsid w:val="00023776"/>
    <w:rsid w:val="00023A6D"/>
    <w:rsid w:val="00023A8D"/>
    <w:rsid w:val="00023CF1"/>
    <w:rsid w:val="00023DA7"/>
    <w:rsid w:val="00023F3C"/>
    <w:rsid w:val="000240B4"/>
    <w:rsid w:val="000240C3"/>
    <w:rsid w:val="00024239"/>
    <w:rsid w:val="00024538"/>
    <w:rsid w:val="000249BB"/>
    <w:rsid w:val="00026416"/>
    <w:rsid w:val="00026473"/>
    <w:rsid w:val="0002650F"/>
    <w:rsid w:val="00026787"/>
    <w:rsid w:val="000267C0"/>
    <w:rsid w:val="00026F8B"/>
    <w:rsid w:val="00027164"/>
    <w:rsid w:val="00027766"/>
    <w:rsid w:val="00027C1B"/>
    <w:rsid w:val="00030AF3"/>
    <w:rsid w:val="00030D38"/>
    <w:rsid w:val="00030D5A"/>
    <w:rsid w:val="0003168C"/>
    <w:rsid w:val="0003220D"/>
    <w:rsid w:val="0003305C"/>
    <w:rsid w:val="0003320D"/>
    <w:rsid w:val="0003398F"/>
    <w:rsid w:val="00033CE1"/>
    <w:rsid w:val="00033DBF"/>
    <w:rsid w:val="00033DC5"/>
    <w:rsid w:val="00034126"/>
    <w:rsid w:val="00034235"/>
    <w:rsid w:val="00034349"/>
    <w:rsid w:val="00034610"/>
    <w:rsid w:val="000348E1"/>
    <w:rsid w:val="00034D80"/>
    <w:rsid w:val="0003509A"/>
    <w:rsid w:val="000357D0"/>
    <w:rsid w:val="00035954"/>
    <w:rsid w:val="00036270"/>
    <w:rsid w:val="000365C9"/>
    <w:rsid w:val="00036794"/>
    <w:rsid w:val="000373C0"/>
    <w:rsid w:val="00037904"/>
    <w:rsid w:val="00040853"/>
    <w:rsid w:val="00040B98"/>
    <w:rsid w:val="00040C67"/>
    <w:rsid w:val="00041107"/>
    <w:rsid w:val="00041AFA"/>
    <w:rsid w:val="00041BFE"/>
    <w:rsid w:val="00043457"/>
    <w:rsid w:val="00043596"/>
    <w:rsid w:val="00043D97"/>
    <w:rsid w:val="00043DAC"/>
    <w:rsid w:val="0004425E"/>
    <w:rsid w:val="000442FF"/>
    <w:rsid w:val="00044481"/>
    <w:rsid w:val="00045114"/>
    <w:rsid w:val="00045805"/>
    <w:rsid w:val="000466D8"/>
    <w:rsid w:val="000478F6"/>
    <w:rsid w:val="0005005D"/>
    <w:rsid w:val="000505B7"/>
    <w:rsid w:val="000509F8"/>
    <w:rsid w:val="00051131"/>
    <w:rsid w:val="000511A2"/>
    <w:rsid w:val="00051AC7"/>
    <w:rsid w:val="00052E81"/>
    <w:rsid w:val="00052F26"/>
    <w:rsid w:val="00053077"/>
    <w:rsid w:val="000530B1"/>
    <w:rsid w:val="00053267"/>
    <w:rsid w:val="00053568"/>
    <w:rsid w:val="0005398B"/>
    <w:rsid w:val="00053A0F"/>
    <w:rsid w:val="00053C45"/>
    <w:rsid w:val="000544FC"/>
    <w:rsid w:val="00054EB6"/>
    <w:rsid w:val="00054F4C"/>
    <w:rsid w:val="000553F1"/>
    <w:rsid w:val="00055687"/>
    <w:rsid w:val="0005586A"/>
    <w:rsid w:val="00055DFC"/>
    <w:rsid w:val="00056530"/>
    <w:rsid w:val="00056F72"/>
    <w:rsid w:val="00057528"/>
    <w:rsid w:val="000575A2"/>
    <w:rsid w:val="00057B6D"/>
    <w:rsid w:val="00057BE6"/>
    <w:rsid w:val="000618AE"/>
    <w:rsid w:val="000618C8"/>
    <w:rsid w:val="00061BA5"/>
    <w:rsid w:val="00061F70"/>
    <w:rsid w:val="00061FE7"/>
    <w:rsid w:val="00062CD7"/>
    <w:rsid w:val="00062DD6"/>
    <w:rsid w:val="000632C1"/>
    <w:rsid w:val="00063ADF"/>
    <w:rsid w:val="00064076"/>
    <w:rsid w:val="000641D0"/>
    <w:rsid w:val="000646CF"/>
    <w:rsid w:val="00064707"/>
    <w:rsid w:val="00064FC3"/>
    <w:rsid w:val="00065ADB"/>
    <w:rsid w:val="00065B9E"/>
    <w:rsid w:val="00065D65"/>
    <w:rsid w:val="000671C6"/>
    <w:rsid w:val="000671D2"/>
    <w:rsid w:val="00067900"/>
    <w:rsid w:val="0007000C"/>
    <w:rsid w:val="000705E3"/>
    <w:rsid w:val="00070DF9"/>
    <w:rsid w:val="0007188B"/>
    <w:rsid w:val="0007277E"/>
    <w:rsid w:val="0007282E"/>
    <w:rsid w:val="00072AD4"/>
    <w:rsid w:val="0007319F"/>
    <w:rsid w:val="000739A8"/>
    <w:rsid w:val="000739AD"/>
    <w:rsid w:val="00073A02"/>
    <w:rsid w:val="00073BD8"/>
    <w:rsid w:val="00073D32"/>
    <w:rsid w:val="00073DB8"/>
    <w:rsid w:val="00073F21"/>
    <w:rsid w:val="00073F52"/>
    <w:rsid w:val="000743B9"/>
    <w:rsid w:val="00074691"/>
    <w:rsid w:val="0007520F"/>
    <w:rsid w:val="0007548B"/>
    <w:rsid w:val="00075F0C"/>
    <w:rsid w:val="00076548"/>
    <w:rsid w:val="0007775A"/>
    <w:rsid w:val="00077844"/>
    <w:rsid w:val="00077960"/>
    <w:rsid w:val="00077A46"/>
    <w:rsid w:val="00077E11"/>
    <w:rsid w:val="00080B97"/>
    <w:rsid w:val="000812E6"/>
    <w:rsid w:val="00082228"/>
    <w:rsid w:val="00082C06"/>
    <w:rsid w:val="000840E8"/>
    <w:rsid w:val="00084782"/>
    <w:rsid w:val="00084AB9"/>
    <w:rsid w:val="00085112"/>
    <w:rsid w:val="000855D4"/>
    <w:rsid w:val="000856F5"/>
    <w:rsid w:val="00085A1A"/>
    <w:rsid w:val="00085C4B"/>
    <w:rsid w:val="0008647B"/>
    <w:rsid w:val="000865F2"/>
    <w:rsid w:val="00086732"/>
    <w:rsid w:val="00086BF3"/>
    <w:rsid w:val="00086C5D"/>
    <w:rsid w:val="0008717F"/>
    <w:rsid w:val="00087985"/>
    <w:rsid w:val="000906AC"/>
    <w:rsid w:val="000907E2"/>
    <w:rsid w:val="000911FB"/>
    <w:rsid w:val="000913B9"/>
    <w:rsid w:val="000914F2"/>
    <w:rsid w:val="00091599"/>
    <w:rsid w:val="0009233F"/>
    <w:rsid w:val="000925AF"/>
    <w:rsid w:val="000925C4"/>
    <w:rsid w:val="000925E1"/>
    <w:rsid w:val="0009266C"/>
    <w:rsid w:val="00092888"/>
    <w:rsid w:val="0009358F"/>
    <w:rsid w:val="00093629"/>
    <w:rsid w:val="00093C13"/>
    <w:rsid w:val="000942E9"/>
    <w:rsid w:val="000943D6"/>
    <w:rsid w:val="0009462F"/>
    <w:rsid w:val="000948FB"/>
    <w:rsid w:val="0009581A"/>
    <w:rsid w:val="00096199"/>
    <w:rsid w:val="000964D5"/>
    <w:rsid w:val="00096C43"/>
    <w:rsid w:val="00096ECC"/>
    <w:rsid w:val="00096F84"/>
    <w:rsid w:val="0009763D"/>
    <w:rsid w:val="00097CC4"/>
    <w:rsid w:val="000A01C8"/>
    <w:rsid w:val="000A0579"/>
    <w:rsid w:val="000A0D9E"/>
    <w:rsid w:val="000A110E"/>
    <w:rsid w:val="000A1595"/>
    <w:rsid w:val="000A1DFF"/>
    <w:rsid w:val="000A23CC"/>
    <w:rsid w:val="000A2E26"/>
    <w:rsid w:val="000A3205"/>
    <w:rsid w:val="000A3840"/>
    <w:rsid w:val="000A3E97"/>
    <w:rsid w:val="000A4506"/>
    <w:rsid w:val="000A4AE1"/>
    <w:rsid w:val="000A4F8B"/>
    <w:rsid w:val="000A525C"/>
    <w:rsid w:val="000A58CA"/>
    <w:rsid w:val="000A592E"/>
    <w:rsid w:val="000A6A73"/>
    <w:rsid w:val="000A6F67"/>
    <w:rsid w:val="000A7482"/>
    <w:rsid w:val="000A7C39"/>
    <w:rsid w:val="000A7DD1"/>
    <w:rsid w:val="000B07AD"/>
    <w:rsid w:val="000B0D89"/>
    <w:rsid w:val="000B0FD6"/>
    <w:rsid w:val="000B1312"/>
    <w:rsid w:val="000B139B"/>
    <w:rsid w:val="000B1C4D"/>
    <w:rsid w:val="000B1FD0"/>
    <w:rsid w:val="000B22CE"/>
    <w:rsid w:val="000B23AA"/>
    <w:rsid w:val="000B2D3B"/>
    <w:rsid w:val="000B3561"/>
    <w:rsid w:val="000B4984"/>
    <w:rsid w:val="000B49BF"/>
    <w:rsid w:val="000B4A81"/>
    <w:rsid w:val="000B50ED"/>
    <w:rsid w:val="000B544E"/>
    <w:rsid w:val="000B54E1"/>
    <w:rsid w:val="000B588A"/>
    <w:rsid w:val="000B5957"/>
    <w:rsid w:val="000B5F05"/>
    <w:rsid w:val="000B6317"/>
    <w:rsid w:val="000B6679"/>
    <w:rsid w:val="000B6A1E"/>
    <w:rsid w:val="000B6A87"/>
    <w:rsid w:val="000B6CE8"/>
    <w:rsid w:val="000B6D57"/>
    <w:rsid w:val="000B785A"/>
    <w:rsid w:val="000B78CB"/>
    <w:rsid w:val="000C08C5"/>
    <w:rsid w:val="000C0B49"/>
    <w:rsid w:val="000C128C"/>
    <w:rsid w:val="000C17B0"/>
    <w:rsid w:val="000C2496"/>
    <w:rsid w:val="000C24CA"/>
    <w:rsid w:val="000C2FA6"/>
    <w:rsid w:val="000C34A5"/>
    <w:rsid w:val="000C3B57"/>
    <w:rsid w:val="000C3EFD"/>
    <w:rsid w:val="000C42F2"/>
    <w:rsid w:val="000C441F"/>
    <w:rsid w:val="000C465B"/>
    <w:rsid w:val="000C4E89"/>
    <w:rsid w:val="000C51EB"/>
    <w:rsid w:val="000C521E"/>
    <w:rsid w:val="000C5A0F"/>
    <w:rsid w:val="000C5AD4"/>
    <w:rsid w:val="000C6321"/>
    <w:rsid w:val="000C6885"/>
    <w:rsid w:val="000C7181"/>
    <w:rsid w:val="000C72A1"/>
    <w:rsid w:val="000C7487"/>
    <w:rsid w:val="000D01FA"/>
    <w:rsid w:val="000D0228"/>
    <w:rsid w:val="000D05CA"/>
    <w:rsid w:val="000D0B8A"/>
    <w:rsid w:val="000D1543"/>
    <w:rsid w:val="000D159D"/>
    <w:rsid w:val="000D1F28"/>
    <w:rsid w:val="000D22C4"/>
    <w:rsid w:val="000D22CC"/>
    <w:rsid w:val="000D2668"/>
    <w:rsid w:val="000D2D0F"/>
    <w:rsid w:val="000D2E12"/>
    <w:rsid w:val="000D2EB5"/>
    <w:rsid w:val="000D2FC1"/>
    <w:rsid w:val="000D32B1"/>
    <w:rsid w:val="000D38B4"/>
    <w:rsid w:val="000D3B83"/>
    <w:rsid w:val="000D4408"/>
    <w:rsid w:val="000D491F"/>
    <w:rsid w:val="000D495C"/>
    <w:rsid w:val="000D5528"/>
    <w:rsid w:val="000D5884"/>
    <w:rsid w:val="000D5D5F"/>
    <w:rsid w:val="000D68FA"/>
    <w:rsid w:val="000D6DA8"/>
    <w:rsid w:val="000D6E60"/>
    <w:rsid w:val="000D7293"/>
    <w:rsid w:val="000D77F2"/>
    <w:rsid w:val="000D79CA"/>
    <w:rsid w:val="000D7D91"/>
    <w:rsid w:val="000D7EA6"/>
    <w:rsid w:val="000E0205"/>
    <w:rsid w:val="000E04A7"/>
    <w:rsid w:val="000E1011"/>
    <w:rsid w:val="000E12F4"/>
    <w:rsid w:val="000E1C25"/>
    <w:rsid w:val="000E1F48"/>
    <w:rsid w:val="000E2014"/>
    <w:rsid w:val="000E2780"/>
    <w:rsid w:val="000E2829"/>
    <w:rsid w:val="000E2A09"/>
    <w:rsid w:val="000E2B16"/>
    <w:rsid w:val="000E2BDE"/>
    <w:rsid w:val="000E338F"/>
    <w:rsid w:val="000E3995"/>
    <w:rsid w:val="000E4258"/>
    <w:rsid w:val="000E59A7"/>
    <w:rsid w:val="000E5B37"/>
    <w:rsid w:val="000E5E46"/>
    <w:rsid w:val="000E61E7"/>
    <w:rsid w:val="000E714B"/>
    <w:rsid w:val="000E7570"/>
    <w:rsid w:val="000E7E56"/>
    <w:rsid w:val="000F01E7"/>
    <w:rsid w:val="000F0999"/>
    <w:rsid w:val="000F0D10"/>
    <w:rsid w:val="000F100B"/>
    <w:rsid w:val="000F1189"/>
    <w:rsid w:val="000F1D75"/>
    <w:rsid w:val="000F2022"/>
    <w:rsid w:val="000F2669"/>
    <w:rsid w:val="000F2A77"/>
    <w:rsid w:val="000F2E82"/>
    <w:rsid w:val="000F2EC8"/>
    <w:rsid w:val="000F2F06"/>
    <w:rsid w:val="000F32CB"/>
    <w:rsid w:val="000F344D"/>
    <w:rsid w:val="000F352D"/>
    <w:rsid w:val="000F3831"/>
    <w:rsid w:val="000F39B3"/>
    <w:rsid w:val="000F3E57"/>
    <w:rsid w:val="000F41AB"/>
    <w:rsid w:val="000F4A61"/>
    <w:rsid w:val="000F4BA9"/>
    <w:rsid w:val="000F55D1"/>
    <w:rsid w:val="000F6157"/>
    <w:rsid w:val="000F690F"/>
    <w:rsid w:val="000F6997"/>
    <w:rsid w:val="000F6D6D"/>
    <w:rsid w:val="000F7340"/>
    <w:rsid w:val="000F744F"/>
    <w:rsid w:val="000F7AFB"/>
    <w:rsid w:val="000F7B4C"/>
    <w:rsid w:val="0010000A"/>
    <w:rsid w:val="00100109"/>
    <w:rsid w:val="00100120"/>
    <w:rsid w:val="00100516"/>
    <w:rsid w:val="00100589"/>
    <w:rsid w:val="001009EA"/>
    <w:rsid w:val="00100D39"/>
    <w:rsid w:val="00101904"/>
    <w:rsid w:val="00102462"/>
    <w:rsid w:val="00102966"/>
    <w:rsid w:val="00102B34"/>
    <w:rsid w:val="00103446"/>
    <w:rsid w:val="00104EF2"/>
    <w:rsid w:val="001054B9"/>
    <w:rsid w:val="00105701"/>
    <w:rsid w:val="00105BBA"/>
    <w:rsid w:val="00106073"/>
    <w:rsid w:val="001061F8"/>
    <w:rsid w:val="00106339"/>
    <w:rsid w:val="001075D4"/>
    <w:rsid w:val="00107B63"/>
    <w:rsid w:val="00107E59"/>
    <w:rsid w:val="00110342"/>
    <w:rsid w:val="00110804"/>
    <w:rsid w:val="00111985"/>
    <w:rsid w:val="00112378"/>
    <w:rsid w:val="001137A7"/>
    <w:rsid w:val="0011395C"/>
    <w:rsid w:val="00113E8D"/>
    <w:rsid w:val="001140B7"/>
    <w:rsid w:val="001143BE"/>
    <w:rsid w:val="001148E4"/>
    <w:rsid w:val="00114A84"/>
    <w:rsid w:val="00114DC3"/>
    <w:rsid w:val="00115738"/>
    <w:rsid w:val="00115C25"/>
    <w:rsid w:val="00115DDF"/>
    <w:rsid w:val="00116359"/>
    <w:rsid w:val="001168CF"/>
    <w:rsid w:val="00116A2B"/>
    <w:rsid w:val="0011714A"/>
    <w:rsid w:val="0011770E"/>
    <w:rsid w:val="00120590"/>
    <w:rsid w:val="001217B7"/>
    <w:rsid w:val="0012187E"/>
    <w:rsid w:val="00121F75"/>
    <w:rsid w:val="001223B0"/>
    <w:rsid w:val="00122420"/>
    <w:rsid w:val="001224D5"/>
    <w:rsid w:val="00123050"/>
    <w:rsid w:val="001231EF"/>
    <w:rsid w:val="00123B53"/>
    <w:rsid w:val="00123DA8"/>
    <w:rsid w:val="00124C8F"/>
    <w:rsid w:val="00124D26"/>
    <w:rsid w:val="0012529F"/>
    <w:rsid w:val="00125745"/>
    <w:rsid w:val="00125B76"/>
    <w:rsid w:val="00126454"/>
    <w:rsid w:val="001266B3"/>
    <w:rsid w:val="001267CA"/>
    <w:rsid w:val="00126DD7"/>
    <w:rsid w:val="0012701D"/>
    <w:rsid w:val="001275CD"/>
    <w:rsid w:val="001276CE"/>
    <w:rsid w:val="001276E9"/>
    <w:rsid w:val="00127A69"/>
    <w:rsid w:val="00127E23"/>
    <w:rsid w:val="00130932"/>
    <w:rsid w:val="00131143"/>
    <w:rsid w:val="00131684"/>
    <w:rsid w:val="00132DF5"/>
    <w:rsid w:val="00132E1C"/>
    <w:rsid w:val="0013302C"/>
    <w:rsid w:val="001331FA"/>
    <w:rsid w:val="00133202"/>
    <w:rsid w:val="00133439"/>
    <w:rsid w:val="001337EA"/>
    <w:rsid w:val="00133A09"/>
    <w:rsid w:val="00133E65"/>
    <w:rsid w:val="00133FF3"/>
    <w:rsid w:val="00134038"/>
    <w:rsid w:val="00134BA5"/>
    <w:rsid w:val="00135D7E"/>
    <w:rsid w:val="00136C2E"/>
    <w:rsid w:val="001378B9"/>
    <w:rsid w:val="00137DB3"/>
    <w:rsid w:val="0014020C"/>
    <w:rsid w:val="001402CF"/>
    <w:rsid w:val="001405A7"/>
    <w:rsid w:val="00140A4E"/>
    <w:rsid w:val="00140A5A"/>
    <w:rsid w:val="00140BF2"/>
    <w:rsid w:val="00140CE7"/>
    <w:rsid w:val="001411AB"/>
    <w:rsid w:val="00141687"/>
    <w:rsid w:val="0014169E"/>
    <w:rsid w:val="001416BD"/>
    <w:rsid w:val="001425E4"/>
    <w:rsid w:val="00142801"/>
    <w:rsid w:val="00142FB4"/>
    <w:rsid w:val="001430B9"/>
    <w:rsid w:val="001430C9"/>
    <w:rsid w:val="0014330F"/>
    <w:rsid w:val="00143575"/>
    <w:rsid w:val="00143AD1"/>
    <w:rsid w:val="00143F0D"/>
    <w:rsid w:val="00143FD7"/>
    <w:rsid w:val="001446B1"/>
    <w:rsid w:val="00144877"/>
    <w:rsid w:val="00144890"/>
    <w:rsid w:val="00144AEE"/>
    <w:rsid w:val="0014516A"/>
    <w:rsid w:val="0014530B"/>
    <w:rsid w:val="00145F32"/>
    <w:rsid w:val="00146086"/>
    <w:rsid w:val="00146103"/>
    <w:rsid w:val="001463C5"/>
    <w:rsid w:val="00146676"/>
    <w:rsid w:val="00146DB3"/>
    <w:rsid w:val="001474C2"/>
    <w:rsid w:val="0014793F"/>
    <w:rsid w:val="00147A0B"/>
    <w:rsid w:val="00147B76"/>
    <w:rsid w:val="00147C35"/>
    <w:rsid w:val="001504BB"/>
    <w:rsid w:val="0015060F"/>
    <w:rsid w:val="00150752"/>
    <w:rsid w:val="00150873"/>
    <w:rsid w:val="00150A3B"/>
    <w:rsid w:val="00150E19"/>
    <w:rsid w:val="001511FF"/>
    <w:rsid w:val="0015128A"/>
    <w:rsid w:val="00151859"/>
    <w:rsid w:val="001524FF"/>
    <w:rsid w:val="001525E9"/>
    <w:rsid w:val="00152837"/>
    <w:rsid w:val="001529D0"/>
    <w:rsid w:val="00152C39"/>
    <w:rsid w:val="001548DF"/>
    <w:rsid w:val="0015496A"/>
    <w:rsid w:val="00154D4B"/>
    <w:rsid w:val="00155581"/>
    <w:rsid w:val="001559C9"/>
    <w:rsid w:val="00155D9D"/>
    <w:rsid w:val="001563A0"/>
    <w:rsid w:val="001572BB"/>
    <w:rsid w:val="00157359"/>
    <w:rsid w:val="00157537"/>
    <w:rsid w:val="001576DF"/>
    <w:rsid w:val="001578BD"/>
    <w:rsid w:val="00157EF1"/>
    <w:rsid w:val="0016006D"/>
    <w:rsid w:val="00160954"/>
    <w:rsid w:val="00160B78"/>
    <w:rsid w:val="00160C0A"/>
    <w:rsid w:val="00160D4F"/>
    <w:rsid w:val="001611A2"/>
    <w:rsid w:val="00161587"/>
    <w:rsid w:val="00161888"/>
    <w:rsid w:val="001621DA"/>
    <w:rsid w:val="00162219"/>
    <w:rsid w:val="001622F1"/>
    <w:rsid w:val="00162E53"/>
    <w:rsid w:val="00162F49"/>
    <w:rsid w:val="00163133"/>
    <w:rsid w:val="00163D7F"/>
    <w:rsid w:val="0016493C"/>
    <w:rsid w:val="00164956"/>
    <w:rsid w:val="00164BA9"/>
    <w:rsid w:val="001656FA"/>
    <w:rsid w:val="001657A4"/>
    <w:rsid w:val="001659EA"/>
    <w:rsid w:val="00165B63"/>
    <w:rsid w:val="00165D08"/>
    <w:rsid w:val="00165EF3"/>
    <w:rsid w:val="00165F66"/>
    <w:rsid w:val="001663A3"/>
    <w:rsid w:val="00166F62"/>
    <w:rsid w:val="001670C4"/>
    <w:rsid w:val="00167118"/>
    <w:rsid w:val="0016771E"/>
    <w:rsid w:val="00167926"/>
    <w:rsid w:val="00167960"/>
    <w:rsid w:val="00167D4F"/>
    <w:rsid w:val="00167FBC"/>
    <w:rsid w:val="0017082F"/>
    <w:rsid w:val="00170E91"/>
    <w:rsid w:val="001710D7"/>
    <w:rsid w:val="00171328"/>
    <w:rsid w:val="00171799"/>
    <w:rsid w:val="00172763"/>
    <w:rsid w:val="00172978"/>
    <w:rsid w:val="00173539"/>
    <w:rsid w:val="00173AFC"/>
    <w:rsid w:val="00173B2C"/>
    <w:rsid w:val="00173FDD"/>
    <w:rsid w:val="00174F42"/>
    <w:rsid w:val="00175B4D"/>
    <w:rsid w:val="00175B8E"/>
    <w:rsid w:val="00176005"/>
    <w:rsid w:val="00176F70"/>
    <w:rsid w:val="001770AE"/>
    <w:rsid w:val="001772A3"/>
    <w:rsid w:val="001774BB"/>
    <w:rsid w:val="00177CB7"/>
    <w:rsid w:val="00180242"/>
    <w:rsid w:val="00180414"/>
    <w:rsid w:val="00181006"/>
    <w:rsid w:val="00183797"/>
    <w:rsid w:val="0018416E"/>
    <w:rsid w:val="001848C2"/>
    <w:rsid w:val="00184BAD"/>
    <w:rsid w:val="00184D2E"/>
    <w:rsid w:val="00184E79"/>
    <w:rsid w:val="001852E8"/>
    <w:rsid w:val="00185630"/>
    <w:rsid w:val="00185F24"/>
    <w:rsid w:val="001867E5"/>
    <w:rsid w:val="001868E9"/>
    <w:rsid w:val="001868F8"/>
    <w:rsid w:val="00187387"/>
    <w:rsid w:val="0018765A"/>
    <w:rsid w:val="00187735"/>
    <w:rsid w:val="001879AF"/>
    <w:rsid w:val="00187DA1"/>
    <w:rsid w:val="00187F96"/>
    <w:rsid w:val="00190E12"/>
    <w:rsid w:val="001918D8"/>
    <w:rsid w:val="00191AD3"/>
    <w:rsid w:val="00191E0B"/>
    <w:rsid w:val="00191F76"/>
    <w:rsid w:val="001922EF"/>
    <w:rsid w:val="00192F4B"/>
    <w:rsid w:val="0019320D"/>
    <w:rsid w:val="00193662"/>
    <w:rsid w:val="00193BB3"/>
    <w:rsid w:val="00193BF1"/>
    <w:rsid w:val="00193D95"/>
    <w:rsid w:val="001943D0"/>
    <w:rsid w:val="00194F6B"/>
    <w:rsid w:val="0019528F"/>
    <w:rsid w:val="001954BC"/>
    <w:rsid w:val="00195551"/>
    <w:rsid w:val="00195783"/>
    <w:rsid w:val="0019599A"/>
    <w:rsid w:val="00195A79"/>
    <w:rsid w:val="00195CFB"/>
    <w:rsid w:val="00195DD2"/>
    <w:rsid w:val="001962EB"/>
    <w:rsid w:val="0019639F"/>
    <w:rsid w:val="00196702"/>
    <w:rsid w:val="00196D12"/>
    <w:rsid w:val="00196F5A"/>
    <w:rsid w:val="00197B76"/>
    <w:rsid w:val="00197FBC"/>
    <w:rsid w:val="001A010B"/>
    <w:rsid w:val="001A04BB"/>
    <w:rsid w:val="001A0797"/>
    <w:rsid w:val="001A0DA1"/>
    <w:rsid w:val="001A0F65"/>
    <w:rsid w:val="001A0FFD"/>
    <w:rsid w:val="001A1424"/>
    <w:rsid w:val="001A1537"/>
    <w:rsid w:val="001A17B5"/>
    <w:rsid w:val="001A1CCB"/>
    <w:rsid w:val="001A1EA5"/>
    <w:rsid w:val="001A2455"/>
    <w:rsid w:val="001A290A"/>
    <w:rsid w:val="001A3463"/>
    <w:rsid w:val="001A3CA6"/>
    <w:rsid w:val="001A4654"/>
    <w:rsid w:val="001A599D"/>
    <w:rsid w:val="001A651D"/>
    <w:rsid w:val="001A6898"/>
    <w:rsid w:val="001A68B8"/>
    <w:rsid w:val="001A7030"/>
    <w:rsid w:val="001A745C"/>
    <w:rsid w:val="001A7781"/>
    <w:rsid w:val="001A7AC6"/>
    <w:rsid w:val="001B009D"/>
    <w:rsid w:val="001B0572"/>
    <w:rsid w:val="001B1735"/>
    <w:rsid w:val="001B1B8E"/>
    <w:rsid w:val="001B25F7"/>
    <w:rsid w:val="001B260E"/>
    <w:rsid w:val="001B3099"/>
    <w:rsid w:val="001B35B0"/>
    <w:rsid w:val="001B3747"/>
    <w:rsid w:val="001B3D1A"/>
    <w:rsid w:val="001B3DAC"/>
    <w:rsid w:val="001B3DB9"/>
    <w:rsid w:val="001B4B18"/>
    <w:rsid w:val="001B4B6E"/>
    <w:rsid w:val="001B4D1E"/>
    <w:rsid w:val="001B5E08"/>
    <w:rsid w:val="001B5E29"/>
    <w:rsid w:val="001B60FA"/>
    <w:rsid w:val="001B6573"/>
    <w:rsid w:val="001B66A2"/>
    <w:rsid w:val="001B6851"/>
    <w:rsid w:val="001B6CB2"/>
    <w:rsid w:val="001B6D13"/>
    <w:rsid w:val="001B728D"/>
    <w:rsid w:val="001B75A6"/>
    <w:rsid w:val="001B7F25"/>
    <w:rsid w:val="001C02D8"/>
    <w:rsid w:val="001C033A"/>
    <w:rsid w:val="001C09BE"/>
    <w:rsid w:val="001C0A2C"/>
    <w:rsid w:val="001C0B5A"/>
    <w:rsid w:val="001C139A"/>
    <w:rsid w:val="001C1491"/>
    <w:rsid w:val="001C14E2"/>
    <w:rsid w:val="001C1521"/>
    <w:rsid w:val="001C1BF0"/>
    <w:rsid w:val="001C1E23"/>
    <w:rsid w:val="001C24D7"/>
    <w:rsid w:val="001C290D"/>
    <w:rsid w:val="001C2934"/>
    <w:rsid w:val="001C3660"/>
    <w:rsid w:val="001C3702"/>
    <w:rsid w:val="001C3E1A"/>
    <w:rsid w:val="001C4005"/>
    <w:rsid w:val="001C4BB8"/>
    <w:rsid w:val="001C4CF5"/>
    <w:rsid w:val="001C5A2D"/>
    <w:rsid w:val="001C5E6E"/>
    <w:rsid w:val="001C6168"/>
    <w:rsid w:val="001C61E0"/>
    <w:rsid w:val="001C65D5"/>
    <w:rsid w:val="001C6EAC"/>
    <w:rsid w:val="001C774A"/>
    <w:rsid w:val="001C77CC"/>
    <w:rsid w:val="001C7978"/>
    <w:rsid w:val="001D02BA"/>
    <w:rsid w:val="001D03DC"/>
    <w:rsid w:val="001D06B6"/>
    <w:rsid w:val="001D081B"/>
    <w:rsid w:val="001D09AC"/>
    <w:rsid w:val="001D0F5D"/>
    <w:rsid w:val="001D1990"/>
    <w:rsid w:val="001D1ED2"/>
    <w:rsid w:val="001D2624"/>
    <w:rsid w:val="001D264C"/>
    <w:rsid w:val="001D29FD"/>
    <w:rsid w:val="001D2C0A"/>
    <w:rsid w:val="001D2CED"/>
    <w:rsid w:val="001D2E5B"/>
    <w:rsid w:val="001D3188"/>
    <w:rsid w:val="001D32E8"/>
    <w:rsid w:val="001D3AC4"/>
    <w:rsid w:val="001D3ADB"/>
    <w:rsid w:val="001D3D8C"/>
    <w:rsid w:val="001D3F3C"/>
    <w:rsid w:val="001D4A03"/>
    <w:rsid w:val="001D4D4A"/>
    <w:rsid w:val="001D4EFF"/>
    <w:rsid w:val="001D5D02"/>
    <w:rsid w:val="001D625B"/>
    <w:rsid w:val="001D6DC4"/>
    <w:rsid w:val="001D758C"/>
    <w:rsid w:val="001D7B35"/>
    <w:rsid w:val="001D7BF7"/>
    <w:rsid w:val="001E06DF"/>
    <w:rsid w:val="001E0A32"/>
    <w:rsid w:val="001E1726"/>
    <w:rsid w:val="001E195B"/>
    <w:rsid w:val="001E219E"/>
    <w:rsid w:val="001E2E1C"/>
    <w:rsid w:val="001E2E1E"/>
    <w:rsid w:val="001E3091"/>
    <w:rsid w:val="001E33A9"/>
    <w:rsid w:val="001E38B9"/>
    <w:rsid w:val="001E3A77"/>
    <w:rsid w:val="001E4CD3"/>
    <w:rsid w:val="001E50A6"/>
    <w:rsid w:val="001E5105"/>
    <w:rsid w:val="001E5C2E"/>
    <w:rsid w:val="001E6100"/>
    <w:rsid w:val="001E6241"/>
    <w:rsid w:val="001E6541"/>
    <w:rsid w:val="001E65CC"/>
    <w:rsid w:val="001E6FED"/>
    <w:rsid w:val="001E7482"/>
    <w:rsid w:val="001E7694"/>
    <w:rsid w:val="001E7C13"/>
    <w:rsid w:val="001E7FB4"/>
    <w:rsid w:val="001F09E2"/>
    <w:rsid w:val="001F0B9B"/>
    <w:rsid w:val="001F120C"/>
    <w:rsid w:val="001F12A3"/>
    <w:rsid w:val="001F137D"/>
    <w:rsid w:val="001F147D"/>
    <w:rsid w:val="001F155D"/>
    <w:rsid w:val="001F1D41"/>
    <w:rsid w:val="001F1E73"/>
    <w:rsid w:val="001F218C"/>
    <w:rsid w:val="001F223B"/>
    <w:rsid w:val="001F241E"/>
    <w:rsid w:val="001F25B8"/>
    <w:rsid w:val="001F2D65"/>
    <w:rsid w:val="001F2DC5"/>
    <w:rsid w:val="001F37E5"/>
    <w:rsid w:val="001F3F65"/>
    <w:rsid w:val="001F4E38"/>
    <w:rsid w:val="001F520A"/>
    <w:rsid w:val="001F5A81"/>
    <w:rsid w:val="001F6365"/>
    <w:rsid w:val="001F670A"/>
    <w:rsid w:val="001F754B"/>
    <w:rsid w:val="001F7847"/>
    <w:rsid w:val="001F78C2"/>
    <w:rsid w:val="001F7D33"/>
    <w:rsid w:val="00200330"/>
    <w:rsid w:val="00200364"/>
    <w:rsid w:val="002005C8"/>
    <w:rsid w:val="0020091C"/>
    <w:rsid w:val="00200B6B"/>
    <w:rsid w:val="00200ED8"/>
    <w:rsid w:val="00200FCA"/>
    <w:rsid w:val="00201011"/>
    <w:rsid w:val="002016E3"/>
    <w:rsid w:val="00201BB6"/>
    <w:rsid w:val="0020232D"/>
    <w:rsid w:val="00202BD0"/>
    <w:rsid w:val="00203310"/>
    <w:rsid w:val="0020395B"/>
    <w:rsid w:val="002040C1"/>
    <w:rsid w:val="00204239"/>
    <w:rsid w:val="00204606"/>
    <w:rsid w:val="002049D9"/>
    <w:rsid w:val="00204EB3"/>
    <w:rsid w:val="00204F37"/>
    <w:rsid w:val="002054CD"/>
    <w:rsid w:val="00205539"/>
    <w:rsid w:val="002056F7"/>
    <w:rsid w:val="00205CE7"/>
    <w:rsid w:val="00205F11"/>
    <w:rsid w:val="00205F6A"/>
    <w:rsid w:val="00206F38"/>
    <w:rsid w:val="002100B3"/>
    <w:rsid w:val="00210D4C"/>
    <w:rsid w:val="0021134D"/>
    <w:rsid w:val="002113EA"/>
    <w:rsid w:val="002119DE"/>
    <w:rsid w:val="00212571"/>
    <w:rsid w:val="00213D31"/>
    <w:rsid w:val="0021437E"/>
    <w:rsid w:val="00214F34"/>
    <w:rsid w:val="002151B4"/>
    <w:rsid w:val="002152F5"/>
    <w:rsid w:val="00215600"/>
    <w:rsid w:val="002159CF"/>
    <w:rsid w:val="00215D98"/>
    <w:rsid w:val="002160AB"/>
    <w:rsid w:val="0021633C"/>
    <w:rsid w:val="00216786"/>
    <w:rsid w:val="00216FDA"/>
    <w:rsid w:val="00217D55"/>
    <w:rsid w:val="00217E0D"/>
    <w:rsid w:val="002205D3"/>
    <w:rsid w:val="002209A8"/>
    <w:rsid w:val="002211DC"/>
    <w:rsid w:val="002212E6"/>
    <w:rsid w:val="002213DB"/>
    <w:rsid w:val="002216BF"/>
    <w:rsid w:val="0022179C"/>
    <w:rsid w:val="00221A9A"/>
    <w:rsid w:val="002225D9"/>
    <w:rsid w:val="00222B44"/>
    <w:rsid w:val="00222CDC"/>
    <w:rsid w:val="002236C5"/>
    <w:rsid w:val="00223BB3"/>
    <w:rsid w:val="00224528"/>
    <w:rsid w:val="002247B7"/>
    <w:rsid w:val="0022523A"/>
    <w:rsid w:val="002256A4"/>
    <w:rsid w:val="0022609A"/>
    <w:rsid w:val="00226B19"/>
    <w:rsid w:val="00226C21"/>
    <w:rsid w:val="00227772"/>
    <w:rsid w:val="002304F6"/>
    <w:rsid w:val="00230BC2"/>
    <w:rsid w:val="00230ED7"/>
    <w:rsid w:val="002310DF"/>
    <w:rsid w:val="002315C2"/>
    <w:rsid w:val="00231600"/>
    <w:rsid w:val="002317AC"/>
    <w:rsid w:val="00231905"/>
    <w:rsid w:val="00231D65"/>
    <w:rsid w:val="002324B0"/>
    <w:rsid w:val="0023266F"/>
    <w:rsid w:val="00232FC2"/>
    <w:rsid w:val="002334B7"/>
    <w:rsid w:val="00233841"/>
    <w:rsid w:val="00234115"/>
    <w:rsid w:val="0023434D"/>
    <w:rsid w:val="00234564"/>
    <w:rsid w:val="00234672"/>
    <w:rsid w:val="00234EB1"/>
    <w:rsid w:val="00235521"/>
    <w:rsid w:val="002358BA"/>
    <w:rsid w:val="00235974"/>
    <w:rsid w:val="00236317"/>
    <w:rsid w:val="002364B5"/>
    <w:rsid w:val="00236E2B"/>
    <w:rsid w:val="002370B7"/>
    <w:rsid w:val="00237470"/>
    <w:rsid w:val="002378D0"/>
    <w:rsid w:val="00237C8A"/>
    <w:rsid w:val="00240125"/>
    <w:rsid w:val="0024039D"/>
    <w:rsid w:val="002412BD"/>
    <w:rsid w:val="00241335"/>
    <w:rsid w:val="002416E1"/>
    <w:rsid w:val="002417E7"/>
    <w:rsid w:val="00241916"/>
    <w:rsid w:val="00241AD9"/>
    <w:rsid w:val="00241CA5"/>
    <w:rsid w:val="002425A6"/>
    <w:rsid w:val="00242A70"/>
    <w:rsid w:val="00242B6D"/>
    <w:rsid w:val="00243894"/>
    <w:rsid w:val="00243AC9"/>
    <w:rsid w:val="00243F0E"/>
    <w:rsid w:val="00244CA2"/>
    <w:rsid w:val="00244CB6"/>
    <w:rsid w:val="00244F68"/>
    <w:rsid w:val="002455BA"/>
    <w:rsid w:val="00245A35"/>
    <w:rsid w:val="0024606B"/>
    <w:rsid w:val="00246614"/>
    <w:rsid w:val="002468E3"/>
    <w:rsid w:val="00250387"/>
    <w:rsid w:val="0025117C"/>
    <w:rsid w:val="00251A6B"/>
    <w:rsid w:val="00251EBB"/>
    <w:rsid w:val="00252481"/>
    <w:rsid w:val="002526C3"/>
    <w:rsid w:val="00252DD1"/>
    <w:rsid w:val="0025317A"/>
    <w:rsid w:val="00253453"/>
    <w:rsid w:val="00253F4D"/>
    <w:rsid w:val="002540FF"/>
    <w:rsid w:val="002544FA"/>
    <w:rsid w:val="002546D3"/>
    <w:rsid w:val="00254B0C"/>
    <w:rsid w:val="00254F96"/>
    <w:rsid w:val="002550CD"/>
    <w:rsid w:val="00255A09"/>
    <w:rsid w:val="00255F03"/>
    <w:rsid w:val="002563A2"/>
    <w:rsid w:val="00256ABA"/>
    <w:rsid w:val="00256AE2"/>
    <w:rsid w:val="00256CE6"/>
    <w:rsid w:val="00257BF1"/>
    <w:rsid w:val="002600C9"/>
    <w:rsid w:val="002600E1"/>
    <w:rsid w:val="00260876"/>
    <w:rsid w:val="0026092F"/>
    <w:rsid w:val="00260FDB"/>
    <w:rsid w:val="00261013"/>
    <w:rsid w:val="002612B2"/>
    <w:rsid w:val="00261400"/>
    <w:rsid w:val="00261560"/>
    <w:rsid w:val="00261602"/>
    <w:rsid w:val="00262BF1"/>
    <w:rsid w:val="00262F72"/>
    <w:rsid w:val="00263552"/>
    <w:rsid w:val="00264107"/>
    <w:rsid w:val="00264369"/>
    <w:rsid w:val="00264F88"/>
    <w:rsid w:val="002651C2"/>
    <w:rsid w:val="00265CAC"/>
    <w:rsid w:val="00265E74"/>
    <w:rsid w:val="00266508"/>
    <w:rsid w:val="0026670D"/>
    <w:rsid w:val="00267BC3"/>
    <w:rsid w:val="00267BCA"/>
    <w:rsid w:val="00267D20"/>
    <w:rsid w:val="00270E5B"/>
    <w:rsid w:val="0027221C"/>
    <w:rsid w:val="0027228A"/>
    <w:rsid w:val="00272684"/>
    <w:rsid w:val="00272742"/>
    <w:rsid w:val="00272D5A"/>
    <w:rsid w:val="00272DE7"/>
    <w:rsid w:val="00272FFC"/>
    <w:rsid w:val="0027305D"/>
    <w:rsid w:val="00273334"/>
    <w:rsid w:val="0027457B"/>
    <w:rsid w:val="00274680"/>
    <w:rsid w:val="00274784"/>
    <w:rsid w:val="00274FEC"/>
    <w:rsid w:val="002750CE"/>
    <w:rsid w:val="0027515F"/>
    <w:rsid w:val="0027586A"/>
    <w:rsid w:val="00275B88"/>
    <w:rsid w:val="002763B3"/>
    <w:rsid w:val="00276506"/>
    <w:rsid w:val="002769E1"/>
    <w:rsid w:val="00276A52"/>
    <w:rsid w:val="00276D6F"/>
    <w:rsid w:val="00277350"/>
    <w:rsid w:val="00277653"/>
    <w:rsid w:val="00277679"/>
    <w:rsid w:val="002801BB"/>
    <w:rsid w:val="002804B1"/>
    <w:rsid w:val="00280A38"/>
    <w:rsid w:val="002812E4"/>
    <w:rsid w:val="00281456"/>
    <w:rsid w:val="0028197F"/>
    <w:rsid w:val="00281B17"/>
    <w:rsid w:val="00281DBC"/>
    <w:rsid w:val="00281F81"/>
    <w:rsid w:val="002820C0"/>
    <w:rsid w:val="0028251E"/>
    <w:rsid w:val="00282630"/>
    <w:rsid w:val="00282BD0"/>
    <w:rsid w:val="002842E5"/>
    <w:rsid w:val="002854FB"/>
    <w:rsid w:val="0028599B"/>
    <w:rsid w:val="002863C2"/>
    <w:rsid w:val="002865EE"/>
    <w:rsid w:val="00286990"/>
    <w:rsid w:val="00286A11"/>
    <w:rsid w:val="00286FDC"/>
    <w:rsid w:val="002874CD"/>
    <w:rsid w:val="00287716"/>
    <w:rsid w:val="002878AA"/>
    <w:rsid w:val="002878BE"/>
    <w:rsid w:val="002879D3"/>
    <w:rsid w:val="00287BD5"/>
    <w:rsid w:val="00287EEE"/>
    <w:rsid w:val="00290A2E"/>
    <w:rsid w:val="002915E1"/>
    <w:rsid w:val="00291E0A"/>
    <w:rsid w:val="0029216C"/>
    <w:rsid w:val="00292289"/>
    <w:rsid w:val="002924C0"/>
    <w:rsid w:val="002933DC"/>
    <w:rsid w:val="002937B6"/>
    <w:rsid w:val="00293C5B"/>
    <w:rsid w:val="00293C70"/>
    <w:rsid w:val="00293E0D"/>
    <w:rsid w:val="00294707"/>
    <w:rsid w:val="002947DB"/>
    <w:rsid w:val="00295B89"/>
    <w:rsid w:val="00296318"/>
    <w:rsid w:val="00296439"/>
    <w:rsid w:val="002965F6"/>
    <w:rsid w:val="00296E95"/>
    <w:rsid w:val="00297125"/>
    <w:rsid w:val="0029767E"/>
    <w:rsid w:val="002A014C"/>
    <w:rsid w:val="002A076E"/>
    <w:rsid w:val="002A0955"/>
    <w:rsid w:val="002A0E61"/>
    <w:rsid w:val="002A0FBB"/>
    <w:rsid w:val="002A10E3"/>
    <w:rsid w:val="002A1369"/>
    <w:rsid w:val="002A21E0"/>
    <w:rsid w:val="002A257E"/>
    <w:rsid w:val="002A26D6"/>
    <w:rsid w:val="002A26E8"/>
    <w:rsid w:val="002A2D50"/>
    <w:rsid w:val="002A3047"/>
    <w:rsid w:val="002A3AA7"/>
    <w:rsid w:val="002A3DB0"/>
    <w:rsid w:val="002A3FE2"/>
    <w:rsid w:val="002A42EA"/>
    <w:rsid w:val="002A47F7"/>
    <w:rsid w:val="002A4A1A"/>
    <w:rsid w:val="002A4EE7"/>
    <w:rsid w:val="002A5007"/>
    <w:rsid w:val="002A54AC"/>
    <w:rsid w:val="002A6031"/>
    <w:rsid w:val="002A6120"/>
    <w:rsid w:val="002A62C5"/>
    <w:rsid w:val="002A63F8"/>
    <w:rsid w:val="002A656F"/>
    <w:rsid w:val="002A6D63"/>
    <w:rsid w:val="002A74F7"/>
    <w:rsid w:val="002A76B9"/>
    <w:rsid w:val="002A7FB6"/>
    <w:rsid w:val="002B08B5"/>
    <w:rsid w:val="002B0E06"/>
    <w:rsid w:val="002B133E"/>
    <w:rsid w:val="002B15FB"/>
    <w:rsid w:val="002B17A1"/>
    <w:rsid w:val="002B18FD"/>
    <w:rsid w:val="002B1E5D"/>
    <w:rsid w:val="002B1F12"/>
    <w:rsid w:val="002B3768"/>
    <w:rsid w:val="002B43F6"/>
    <w:rsid w:val="002B4F35"/>
    <w:rsid w:val="002B57E6"/>
    <w:rsid w:val="002B63C9"/>
    <w:rsid w:val="002B6B64"/>
    <w:rsid w:val="002B6E45"/>
    <w:rsid w:val="002B71FA"/>
    <w:rsid w:val="002B7919"/>
    <w:rsid w:val="002C0457"/>
    <w:rsid w:val="002C0615"/>
    <w:rsid w:val="002C06D8"/>
    <w:rsid w:val="002C0734"/>
    <w:rsid w:val="002C0824"/>
    <w:rsid w:val="002C0EAB"/>
    <w:rsid w:val="002C1DB5"/>
    <w:rsid w:val="002C2249"/>
    <w:rsid w:val="002C22C4"/>
    <w:rsid w:val="002C3694"/>
    <w:rsid w:val="002C37EC"/>
    <w:rsid w:val="002C3D11"/>
    <w:rsid w:val="002C426D"/>
    <w:rsid w:val="002C461C"/>
    <w:rsid w:val="002C485C"/>
    <w:rsid w:val="002C56B4"/>
    <w:rsid w:val="002C7380"/>
    <w:rsid w:val="002D0806"/>
    <w:rsid w:val="002D0C0F"/>
    <w:rsid w:val="002D13E0"/>
    <w:rsid w:val="002D1DDC"/>
    <w:rsid w:val="002D2392"/>
    <w:rsid w:val="002D2C84"/>
    <w:rsid w:val="002D34BF"/>
    <w:rsid w:val="002D3D60"/>
    <w:rsid w:val="002D3F23"/>
    <w:rsid w:val="002D4327"/>
    <w:rsid w:val="002D4C9E"/>
    <w:rsid w:val="002D50A4"/>
    <w:rsid w:val="002D50C6"/>
    <w:rsid w:val="002D520C"/>
    <w:rsid w:val="002D5582"/>
    <w:rsid w:val="002D587C"/>
    <w:rsid w:val="002D59D2"/>
    <w:rsid w:val="002D5A24"/>
    <w:rsid w:val="002D5B84"/>
    <w:rsid w:val="002D5FA4"/>
    <w:rsid w:val="002D6500"/>
    <w:rsid w:val="002D69B7"/>
    <w:rsid w:val="002D69E4"/>
    <w:rsid w:val="002D6D2B"/>
    <w:rsid w:val="002D71DB"/>
    <w:rsid w:val="002E025D"/>
    <w:rsid w:val="002E0321"/>
    <w:rsid w:val="002E04CD"/>
    <w:rsid w:val="002E061C"/>
    <w:rsid w:val="002E0866"/>
    <w:rsid w:val="002E08C0"/>
    <w:rsid w:val="002E08C9"/>
    <w:rsid w:val="002E0B24"/>
    <w:rsid w:val="002E0B88"/>
    <w:rsid w:val="002E0C29"/>
    <w:rsid w:val="002E0DBE"/>
    <w:rsid w:val="002E1504"/>
    <w:rsid w:val="002E18F7"/>
    <w:rsid w:val="002E1933"/>
    <w:rsid w:val="002E1C4F"/>
    <w:rsid w:val="002E1E41"/>
    <w:rsid w:val="002E1EE8"/>
    <w:rsid w:val="002E23C5"/>
    <w:rsid w:val="002E2B70"/>
    <w:rsid w:val="002E2BA0"/>
    <w:rsid w:val="002E326B"/>
    <w:rsid w:val="002E3316"/>
    <w:rsid w:val="002E467F"/>
    <w:rsid w:val="002E4B35"/>
    <w:rsid w:val="002E5184"/>
    <w:rsid w:val="002E5497"/>
    <w:rsid w:val="002E5569"/>
    <w:rsid w:val="002E5F88"/>
    <w:rsid w:val="002E610D"/>
    <w:rsid w:val="002E610F"/>
    <w:rsid w:val="002E6552"/>
    <w:rsid w:val="002E6594"/>
    <w:rsid w:val="002E67D7"/>
    <w:rsid w:val="002E744B"/>
    <w:rsid w:val="002E7DCB"/>
    <w:rsid w:val="002F0AF8"/>
    <w:rsid w:val="002F1684"/>
    <w:rsid w:val="002F18A7"/>
    <w:rsid w:val="002F21CB"/>
    <w:rsid w:val="002F26AA"/>
    <w:rsid w:val="002F2962"/>
    <w:rsid w:val="002F46EA"/>
    <w:rsid w:val="002F4A2D"/>
    <w:rsid w:val="002F4EAC"/>
    <w:rsid w:val="002F588E"/>
    <w:rsid w:val="002F5C29"/>
    <w:rsid w:val="002F67A7"/>
    <w:rsid w:val="002F695C"/>
    <w:rsid w:val="002F6B5D"/>
    <w:rsid w:val="002F6C5A"/>
    <w:rsid w:val="002F6F63"/>
    <w:rsid w:val="002F7023"/>
    <w:rsid w:val="002F7517"/>
    <w:rsid w:val="002F792A"/>
    <w:rsid w:val="003005A0"/>
    <w:rsid w:val="00300BEF"/>
    <w:rsid w:val="00301096"/>
    <w:rsid w:val="00301C3F"/>
    <w:rsid w:val="00301CC0"/>
    <w:rsid w:val="00302116"/>
    <w:rsid w:val="00302641"/>
    <w:rsid w:val="00302648"/>
    <w:rsid w:val="00303612"/>
    <w:rsid w:val="00303AE0"/>
    <w:rsid w:val="00303C79"/>
    <w:rsid w:val="0030410E"/>
    <w:rsid w:val="00304402"/>
    <w:rsid w:val="003045A1"/>
    <w:rsid w:val="00304B3F"/>
    <w:rsid w:val="00304C75"/>
    <w:rsid w:val="00304C7F"/>
    <w:rsid w:val="00304E7D"/>
    <w:rsid w:val="003068F8"/>
    <w:rsid w:val="00306B7C"/>
    <w:rsid w:val="003071AE"/>
    <w:rsid w:val="00307209"/>
    <w:rsid w:val="00307360"/>
    <w:rsid w:val="0030739F"/>
    <w:rsid w:val="00307700"/>
    <w:rsid w:val="00311058"/>
    <w:rsid w:val="003125E1"/>
    <w:rsid w:val="00312DED"/>
    <w:rsid w:val="00313ABC"/>
    <w:rsid w:val="003151BE"/>
    <w:rsid w:val="003152E4"/>
    <w:rsid w:val="00315AD3"/>
    <w:rsid w:val="00315BBD"/>
    <w:rsid w:val="00315DDF"/>
    <w:rsid w:val="00315E47"/>
    <w:rsid w:val="00315F9E"/>
    <w:rsid w:val="003173C6"/>
    <w:rsid w:val="003173C9"/>
    <w:rsid w:val="003175D6"/>
    <w:rsid w:val="003179B1"/>
    <w:rsid w:val="00317AAD"/>
    <w:rsid w:val="00317D01"/>
    <w:rsid w:val="00320065"/>
    <w:rsid w:val="0032020A"/>
    <w:rsid w:val="00320BFB"/>
    <w:rsid w:val="00320C96"/>
    <w:rsid w:val="00320FA4"/>
    <w:rsid w:val="003213BD"/>
    <w:rsid w:val="0032176D"/>
    <w:rsid w:val="00321CEB"/>
    <w:rsid w:val="00321E61"/>
    <w:rsid w:val="0032223B"/>
    <w:rsid w:val="00322505"/>
    <w:rsid w:val="003225EF"/>
    <w:rsid w:val="0032272A"/>
    <w:rsid w:val="00322C9F"/>
    <w:rsid w:val="003235E4"/>
    <w:rsid w:val="00323BF8"/>
    <w:rsid w:val="003248F8"/>
    <w:rsid w:val="00324AC9"/>
    <w:rsid w:val="00324BB0"/>
    <w:rsid w:val="00324C63"/>
    <w:rsid w:val="0032509A"/>
    <w:rsid w:val="00325ADB"/>
    <w:rsid w:val="00326241"/>
    <w:rsid w:val="00326773"/>
    <w:rsid w:val="00326CD6"/>
    <w:rsid w:val="00326EF0"/>
    <w:rsid w:val="00326F49"/>
    <w:rsid w:val="00327026"/>
    <w:rsid w:val="0033010E"/>
    <w:rsid w:val="003303F7"/>
    <w:rsid w:val="00330CB2"/>
    <w:rsid w:val="003312D5"/>
    <w:rsid w:val="003312F9"/>
    <w:rsid w:val="003318D2"/>
    <w:rsid w:val="00331CBF"/>
    <w:rsid w:val="00331EE4"/>
    <w:rsid w:val="003327A1"/>
    <w:rsid w:val="00332FC1"/>
    <w:rsid w:val="00333473"/>
    <w:rsid w:val="00333AA5"/>
    <w:rsid w:val="00333D7F"/>
    <w:rsid w:val="00333DDA"/>
    <w:rsid w:val="0033463F"/>
    <w:rsid w:val="003349EB"/>
    <w:rsid w:val="0033507A"/>
    <w:rsid w:val="00335167"/>
    <w:rsid w:val="00335525"/>
    <w:rsid w:val="00335556"/>
    <w:rsid w:val="00335570"/>
    <w:rsid w:val="00335901"/>
    <w:rsid w:val="00335EFD"/>
    <w:rsid w:val="00336220"/>
    <w:rsid w:val="003362F8"/>
    <w:rsid w:val="00336AD9"/>
    <w:rsid w:val="00336E1F"/>
    <w:rsid w:val="00337339"/>
    <w:rsid w:val="003373BB"/>
    <w:rsid w:val="0033758A"/>
    <w:rsid w:val="00337D0B"/>
    <w:rsid w:val="003400EA"/>
    <w:rsid w:val="00340894"/>
    <w:rsid w:val="00340C30"/>
    <w:rsid w:val="0034122B"/>
    <w:rsid w:val="00342681"/>
    <w:rsid w:val="003430F6"/>
    <w:rsid w:val="003439EE"/>
    <w:rsid w:val="00343CA9"/>
    <w:rsid w:val="00344167"/>
    <w:rsid w:val="0034469B"/>
    <w:rsid w:val="00344F60"/>
    <w:rsid w:val="003452AB"/>
    <w:rsid w:val="003455F7"/>
    <w:rsid w:val="003456A0"/>
    <w:rsid w:val="00345D38"/>
    <w:rsid w:val="00345E02"/>
    <w:rsid w:val="00347522"/>
    <w:rsid w:val="0034757F"/>
    <w:rsid w:val="0034772A"/>
    <w:rsid w:val="00347C6A"/>
    <w:rsid w:val="00347C85"/>
    <w:rsid w:val="00347EBC"/>
    <w:rsid w:val="003506A0"/>
    <w:rsid w:val="00351862"/>
    <w:rsid w:val="00351A51"/>
    <w:rsid w:val="00351EB0"/>
    <w:rsid w:val="003520AF"/>
    <w:rsid w:val="003525E9"/>
    <w:rsid w:val="00352647"/>
    <w:rsid w:val="00352ABA"/>
    <w:rsid w:val="00352D02"/>
    <w:rsid w:val="00353EAD"/>
    <w:rsid w:val="00354CBA"/>
    <w:rsid w:val="0035510F"/>
    <w:rsid w:val="003554C5"/>
    <w:rsid w:val="003554D9"/>
    <w:rsid w:val="003558F1"/>
    <w:rsid w:val="00355908"/>
    <w:rsid w:val="00356142"/>
    <w:rsid w:val="0036046A"/>
    <w:rsid w:val="003605EA"/>
    <w:rsid w:val="00361373"/>
    <w:rsid w:val="00362D99"/>
    <w:rsid w:val="00363001"/>
    <w:rsid w:val="00363359"/>
    <w:rsid w:val="003634CE"/>
    <w:rsid w:val="003636B0"/>
    <w:rsid w:val="00363AA3"/>
    <w:rsid w:val="003640B2"/>
    <w:rsid w:val="003641CC"/>
    <w:rsid w:val="003644A4"/>
    <w:rsid w:val="00364789"/>
    <w:rsid w:val="003647A4"/>
    <w:rsid w:val="00364AE1"/>
    <w:rsid w:val="00364F25"/>
    <w:rsid w:val="00365016"/>
    <w:rsid w:val="00365988"/>
    <w:rsid w:val="00366371"/>
    <w:rsid w:val="00366BD9"/>
    <w:rsid w:val="00366F7F"/>
    <w:rsid w:val="003670CE"/>
    <w:rsid w:val="0036721F"/>
    <w:rsid w:val="0036776C"/>
    <w:rsid w:val="003678EE"/>
    <w:rsid w:val="00367C45"/>
    <w:rsid w:val="00370260"/>
    <w:rsid w:val="0037078E"/>
    <w:rsid w:val="00370B86"/>
    <w:rsid w:val="003714A3"/>
    <w:rsid w:val="0037170E"/>
    <w:rsid w:val="00371A03"/>
    <w:rsid w:val="00371B26"/>
    <w:rsid w:val="00371F43"/>
    <w:rsid w:val="00371FC3"/>
    <w:rsid w:val="00372748"/>
    <w:rsid w:val="00372A67"/>
    <w:rsid w:val="00372A8F"/>
    <w:rsid w:val="00372C1A"/>
    <w:rsid w:val="00374060"/>
    <w:rsid w:val="003751A6"/>
    <w:rsid w:val="003752CE"/>
    <w:rsid w:val="003756D9"/>
    <w:rsid w:val="00375965"/>
    <w:rsid w:val="00375FAF"/>
    <w:rsid w:val="0037618D"/>
    <w:rsid w:val="00376A69"/>
    <w:rsid w:val="003773CE"/>
    <w:rsid w:val="00377BA9"/>
    <w:rsid w:val="003800A8"/>
    <w:rsid w:val="00380219"/>
    <w:rsid w:val="0038021B"/>
    <w:rsid w:val="00380250"/>
    <w:rsid w:val="003809F5"/>
    <w:rsid w:val="0038106B"/>
    <w:rsid w:val="0038136A"/>
    <w:rsid w:val="0038143F"/>
    <w:rsid w:val="00381609"/>
    <w:rsid w:val="00381628"/>
    <w:rsid w:val="00382015"/>
    <w:rsid w:val="00382C6A"/>
    <w:rsid w:val="00383624"/>
    <w:rsid w:val="00383FE8"/>
    <w:rsid w:val="00384B54"/>
    <w:rsid w:val="003852C4"/>
    <w:rsid w:val="00385751"/>
    <w:rsid w:val="00385CE7"/>
    <w:rsid w:val="00387178"/>
    <w:rsid w:val="00387DE7"/>
    <w:rsid w:val="00387F68"/>
    <w:rsid w:val="00390AFC"/>
    <w:rsid w:val="00390D75"/>
    <w:rsid w:val="00390FC5"/>
    <w:rsid w:val="00391B62"/>
    <w:rsid w:val="00392375"/>
    <w:rsid w:val="003924D0"/>
    <w:rsid w:val="003925BC"/>
    <w:rsid w:val="003925BF"/>
    <w:rsid w:val="00392986"/>
    <w:rsid w:val="0039348E"/>
    <w:rsid w:val="00393E07"/>
    <w:rsid w:val="00393E59"/>
    <w:rsid w:val="00394796"/>
    <w:rsid w:val="00394AE1"/>
    <w:rsid w:val="00395438"/>
    <w:rsid w:val="00396089"/>
    <w:rsid w:val="00396291"/>
    <w:rsid w:val="00396484"/>
    <w:rsid w:val="003965AE"/>
    <w:rsid w:val="00397462"/>
    <w:rsid w:val="0039797F"/>
    <w:rsid w:val="00397AE8"/>
    <w:rsid w:val="003A00BF"/>
    <w:rsid w:val="003A062F"/>
    <w:rsid w:val="003A136E"/>
    <w:rsid w:val="003A13C5"/>
    <w:rsid w:val="003A1ED7"/>
    <w:rsid w:val="003A2A59"/>
    <w:rsid w:val="003A2CA7"/>
    <w:rsid w:val="003A319C"/>
    <w:rsid w:val="003A35A5"/>
    <w:rsid w:val="003A36D9"/>
    <w:rsid w:val="003A3AF1"/>
    <w:rsid w:val="003A47CE"/>
    <w:rsid w:val="003A4ADC"/>
    <w:rsid w:val="003A4F20"/>
    <w:rsid w:val="003A520E"/>
    <w:rsid w:val="003A52E3"/>
    <w:rsid w:val="003A5954"/>
    <w:rsid w:val="003A5994"/>
    <w:rsid w:val="003A5B99"/>
    <w:rsid w:val="003A69B9"/>
    <w:rsid w:val="003A6BBD"/>
    <w:rsid w:val="003A7463"/>
    <w:rsid w:val="003B02D0"/>
    <w:rsid w:val="003B124C"/>
    <w:rsid w:val="003B1488"/>
    <w:rsid w:val="003B23DF"/>
    <w:rsid w:val="003B28C5"/>
    <w:rsid w:val="003B3497"/>
    <w:rsid w:val="003B34FB"/>
    <w:rsid w:val="003B3A4E"/>
    <w:rsid w:val="003B3AF0"/>
    <w:rsid w:val="003B4508"/>
    <w:rsid w:val="003B48C0"/>
    <w:rsid w:val="003B577B"/>
    <w:rsid w:val="003B5845"/>
    <w:rsid w:val="003B58BB"/>
    <w:rsid w:val="003B6634"/>
    <w:rsid w:val="003B6E29"/>
    <w:rsid w:val="003B7751"/>
    <w:rsid w:val="003C0024"/>
    <w:rsid w:val="003C1316"/>
    <w:rsid w:val="003C198E"/>
    <w:rsid w:val="003C1A16"/>
    <w:rsid w:val="003C1CF3"/>
    <w:rsid w:val="003C21CF"/>
    <w:rsid w:val="003C2252"/>
    <w:rsid w:val="003C32C3"/>
    <w:rsid w:val="003C347B"/>
    <w:rsid w:val="003C3FB7"/>
    <w:rsid w:val="003C4637"/>
    <w:rsid w:val="003C468F"/>
    <w:rsid w:val="003C5DD8"/>
    <w:rsid w:val="003C6E7E"/>
    <w:rsid w:val="003C7FA9"/>
    <w:rsid w:val="003D0077"/>
    <w:rsid w:val="003D070E"/>
    <w:rsid w:val="003D0BEA"/>
    <w:rsid w:val="003D0C3A"/>
    <w:rsid w:val="003D132A"/>
    <w:rsid w:val="003D16FF"/>
    <w:rsid w:val="003D1717"/>
    <w:rsid w:val="003D1E99"/>
    <w:rsid w:val="003D2105"/>
    <w:rsid w:val="003D26C3"/>
    <w:rsid w:val="003D287B"/>
    <w:rsid w:val="003D2942"/>
    <w:rsid w:val="003D2A40"/>
    <w:rsid w:val="003D2DD1"/>
    <w:rsid w:val="003D32B7"/>
    <w:rsid w:val="003D33F9"/>
    <w:rsid w:val="003D36E4"/>
    <w:rsid w:val="003D482B"/>
    <w:rsid w:val="003D4B3A"/>
    <w:rsid w:val="003D4C74"/>
    <w:rsid w:val="003D4F2B"/>
    <w:rsid w:val="003D56B5"/>
    <w:rsid w:val="003D61B4"/>
    <w:rsid w:val="003D6445"/>
    <w:rsid w:val="003D6715"/>
    <w:rsid w:val="003D6891"/>
    <w:rsid w:val="003D694F"/>
    <w:rsid w:val="003D6A4F"/>
    <w:rsid w:val="003D6C86"/>
    <w:rsid w:val="003D79C6"/>
    <w:rsid w:val="003D7BE2"/>
    <w:rsid w:val="003D7C6C"/>
    <w:rsid w:val="003E086E"/>
    <w:rsid w:val="003E1454"/>
    <w:rsid w:val="003E14DE"/>
    <w:rsid w:val="003E19C8"/>
    <w:rsid w:val="003E1C68"/>
    <w:rsid w:val="003E1DC3"/>
    <w:rsid w:val="003E20B5"/>
    <w:rsid w:val="003E2651"/>
    <w:rsid w:val="003E2B9B"/>
    <w:rsid w:val="003E379E"/>
    <w:rsid w:val="003E38A0"/>
    <w:rsid w:val="003E4009"/>
    <w:rsid w:val="003E45C5"/>
    <w:rsid w:val="003E4F2D"/>
    <w:rsid w:val="003E5BA3"/>
    <w:rsid w:val="003E623F"/>
    <w:rsid w:val="003E7716"/>
    <w:rsid w:val="003F0266"/>
    <w:rsid w:val="003F034D"/>
    <w:rsid w:val="003F04D4"/>
    <w:rsid w:val="003F06EE"/>
    <w:rsid w:val="003F0730"/>
    <w:rsid w:val="003F089F"/>
    <w:rsid w:val="003F0B59"/>
    <w:rsid w:val="003F0D95"/>
    <w:rsid w:val="003F0EE4"/>
    <w:rsid w:val="003F11AD"/>
    <w:rsid w:val="003F120A"/>
    <w:rsid w:val="003F1AD2"/>
    <w:rsid w:val="003F1FE8"/>
    <w:rsid w:val="003F2FE8"/>
    <w:rsid w:val="003F386C"/>
    <w:rsid w:val="003F3BF9"/>
    <w:rsid w:val="003F3DE7"/>
    <w:rsid w:val="003F412E"/>
    <w:rsid w:val="003F438C"/>
    <w:rsid w:val="003F45A3"/>
    <w:rsid w:val="003F49CD"/>
    <w:rsid w:val="003F4F5B"/>
    <w:rsid w:val="003F5BC2"/>
    <w:rsid w:val="003F5CA3"/>
    <w:rsid w:val="003F61A4"/>
    <w:rsid w:val="003F63B3"/>
    <w:rsid w:val="003F67AC"/>
    <w:rsid w:val="003F77C7"/>
    <w:rsid w:val="003F7DD4"/>
    <w:rsid w:val="003F7F63"/>
    <w:rsid w:val="004003D3"/>
    <w:rsid w:val="00400858"/>
    <w:rsid w:val="00400F41"/>
    <w:rsid w:val="0040110B"/>
    <w:rsid w:val="004012F4"/>
    <w:rsid w:val="00401668"/>
    <w:rsid w:val="004022A4"/>
    <w:rsid w:val="0040272B"/>
    <w:rsid w:val="004027FE"/>
    <w:rsid w:val="00402900"/>
    <w:rsid w:val="00402A16"/>
    <w:rsid w:val="00403845"/>
    <w:rsid w:val="00403A51"/>
    <w:rsid w:val="00403F84"/>
    <w:rsid w:val="004041F2"/>
    <w:rsid w:val="004043C7"/>
    <w:rsid w:val="0040456E"/>
    <w:rsid w:val="0040457A"/>
    <w:rsid w:val="00404A82"/>
    <w:rsid w:val="00404CAC"/>
    <w:rsid w:val="00404CC7"/>
    <w:rsid w:val="00404D7D"/>
    <w:rsid w:val="0040568E"/>
    <w:rsid w:val="00405F01"/>
    <w:rsid w:val="004066F9"/>
    <w:rsid w:val="00406920"/>
    <w:rsid w:val="00406B4F"/>
    <w:rsid w:val="00407E38"/>
    <w:rsid w:val="00407F86"/>
    <w:rsid w:val="004106FD"/>
    <w:rsid w:val="00410FAC"/>
    <w:rsid w:val="00411643"/>
    <w:rsid w:val="00411841"/>
    <w:rsid w:val="00411EF1"/>
    <w:rsid w:val="004127FB"/>
    <w:rsid w:val="004128DC"/>
    <w:rsid w:val="00412ED8"/>
    <w:rsid w:val="00412FF0"/>
    <w:rsid w:val="00413195"/>
    <w:rsid w:val="00413702"/>
    <w:rsid w:val="00413989"/>
    <w:rsid w:val="00413FFF"/>
    <w:rsid w:val="004140C8"/>
    <w:rsid w:val="00414137"/>
    <w:rsid w:val="0041427E"/>
    <w:rsid w:val="004144C7"/>
    <w:rsid w:val="00414D5B"/>
    <w:rsid w:val="0041534C"/>
    <w:rsid w:val="00415897"/>
    <w:rsid w:val="00415C85"/>
    <w:rsid w:val="00416169"/>
    <w:rsid w:val="004165C5"/>
    <w:rsid w:val="004168A8"/>
    <w:rsid w:val="00416C2B"/>
    <w:rsid w:val="00417361"/>
    <w:rsid w:val="00417FA6"/>
    <w:rsid w:val="00420CE1"/>
    <w:rsid w:val="00420CF5"/>
    <w:rsid w:val="00421839"/>
    <w:rsid w:val="00421DF7"/>
    <w:rsid w:val="00422450"/>
    <w:rsid w:val="004226BB"/>
    <w:rsid w:val="0042299A"/>
    <w:rsid w:val="00422D49"/>
    <w:rsid w:val="00422F07"/>
    <w:rsid w:val="004232EA"/>
    <w:rsid w:val="0042348E"/>
    <w:rsid w:val="0042392B"/>
    <w:rsid w:val="00423933"/>
    <w:rsid w:val="00423DEA"/>
    <w:rsid w:val="004243D4"/>
    <w:rsid w:val="00424C1D"/>
    <w:rsid w:val="00425046"/>
    <w:rsid w:val="004254CB"/>
    <w:rsid w:val="004254FA"/>
    <w:rsid w:val="00425926"/>
    <w:rsid w:val="00425DEC"/>
    <w:rsid w:val="004264A8"/>
    <w:rsid w:val="00426682"/>
    <w:rsid w:val="004272D7"/>
    <w:rsid w:val="00427FC3"/>
    <w:rsid w:val="004302F6"/>
    <w:rsid w:val="00430614"/>
    <w:rsid w:val="00430C52"/>
    <w:rsid w:val="004327F4"/>
    <w:rsid w:val="004329B7"/>
    <w:rsid w:val="00432E2B"/>
    <w:rsid w:val="00433833"/>
    <w:rsid w:val="00433A7A"/>
    <w:rsid w:val="004345A5"/>
    <w:rsid w:val="00434650"/>
    <w:rsid w:val="004352FC"/>
    <w:rsid w:val="00435475"/>
    <w:rsid w:val="004364F4"/>
    <w:rsid w:val="00436A7C"/>
    <w:rsid w:val="00436BC7"/>
    <w:rsid w:val="00436DB9"/>
    <w:rsid w:val="00437248"/>
    <w:rsid w:val="004375D3"/>
    <w:rsid w:val="004376DF"/>
    <w:rsid w:val="004415EE"/>
    <w:rsid w:val="004420E8"/>
    <w:rsid w:val="00442FF7"/>
    <w:rsid w:val="0044317E"/>
    <w:rsid w:val="004438D2"/>
    <w:rsid w:val="0044394C"/>
    <w:rsid w:val="00443E2E"/>
    <w:rsid w:val="004455DA"/>
    <w:rsid w:val="00445AB5"/>
    <w:rsid w:val="00445C27"/>
    <w:rsid w:val="00445F68"/>
    <w:rsid w:val="0044633F"/>
    <w:rsid w:val="0044655F"/>
    <w:rsid w:val="00446691"/>
    <w:rsid w:val="004467AB"/>
    <w:rsid w:val="0044685B"/>
    <w:rsid w:val="00446968"/>
    <w:rsid w:val="00446994"/>
    <w:rsid w:val="00446D34"/>
    <w:rsid w:val="00446E3C"/>
    <w:rsid w:val="00446F39"/>
    <w:rsid w:val="00447912"/>
    <w:rsid w:val="00447A23"/>
    <w:rsid w:val="00447ACB"/>
    <w:rsid w:val="0045038C"/>
    <w:rsid w:val="0045068A"/>
    <w:rsid w:val="00451070"/>
    <w:rsid w:val="004518D0"/>
    <w:rsid w:val="00451991"/>
    <w:rsid w:val="004528E9"/>
    <w:rsid w:val="00453CA7"/>
    <w:rsid w:val="00453FF0"/>
    <w:rsid w:val="00454673"/>
    <w:rsid w:val="00454834"/>
    <w:rsid w:val="00454BD3"/>
    <w:rsid w:val="00454DFE"/>
    <w:rsid w:val="004568FE"/>
    <w:rsid w:val="004570E8"/>
    <w:rsid w:val="00457DE1"/>
    <w:rsid w:val="00460363"/>
    <w:rsid w:val="00460486"/>
    <w:rsid w:val="0046094B"/>
    <w:rsid w:val="00460FB1"/>
    <w:rsid w:val="0046121E"/>
    <w:rsid w:val="00461337"/>
    <w:rsid w:val="004618A2"/>
    <w:rsid w:val="00461B02"/>
    <w:rsid w:val="004624AB"/>
    <w:rsid w:val="004626CF"/>
    <w:rsid w:val="00462A29"/>
    <w:rsid w:val="004635B4"/>
    <w:rsid w:val="00463684"/>
    <w:rsid w:val="00464358"/>
    <w:rsid w:val="00464A9B"/>
    <w:rsid w:val="00464A9F"/>
    <w:rsid w:val="00464C18"/>
    <w:rsid w:val="004650BA"/>
    <w:rsid w:val="0046570E"/>
    <w:rsid w:val="00465BF4"/>
    <w:rsid w:val="00465F4D"/>
    <w:rsid w:val="00466370"/>
    <w:rsid w:val="0046696C"/>
    <w:rsid w:val="00466DB4"/>
    <w:rsid w:val="00467807"/>
    <w:rsid w:val="00470162"/>
    <w:rsid w:val="00470622"/>
    <w:rsid w:val="00470E28"/>
    <w:rsid w:val="004714E1"/>
    <w:rsid w:val="0047159C"/>
    <w:rsid w:val="00471DA9"/>
    <w:rsid w:val="00472077"/>
    <w:rsid w:val="00472BC9"/>
    <w:rsid w:val="0047314B"/>
    <w:rsid w:val="004733F6"/>
    <w:rsid w:val="004735B1"/>
    <w:rsid w:val="004736AA"/>
    <w:rsid w:val="004737BF"/>
    <w:rsid w:val="00473BED"/>
    <w:rsid w:val="00473C4C"/>
    <w:rsid w:val="00474359"/>
    <w:rsid w:val="004743A0"/>
    <w:rsid w:val="00474996"/>
    <w:rsid w:val="00474E18"/>
    <w:rsid w:val="00474E22"/>
    <w:rsid w:val="004752E8"/>
    <w:rsid w:val="00475E22"/>
    <w:rsid w:val="004760C0"/>
    <w:rsid w:val="004763EF"/>
    <w:rsid w:val="0047640F"/>
    <w:rsid w:val="004765CE"/>
    <w:rsid w:val="0047676A"/>
    <w:rsid w:val="004770E6"/>
    <w:rsid w:val="00477597"/>
    <w:rsid w:val="00477C0E"/>
    <w:rsid w:val="00477E9F"/>
    <w:rsid w:val="004800E1"/>
    <w:rsid w:val="00481117"/>
    <w:rsid w:val="00481227"/>
    <w:rsid w:val="0048130C"/>
    <w:rsid w:val="004813A6"/>
    <w:rsid w:val="004815B6"/>
    <w:rsid w:val="00481CDD"/>
    <w:rsid w:val="00482151"/>
    <w:rsid w:val="00482245"/>
    <w:rsid w:val="004833BC"/>
    <w:rsid w:val="004838D2"/>
    <w:rsid w:val="00483DF6"/>
    <w:rsid w:val="00483F07"/>
    <w:rsid w:val="00483FB3"/>
    <w:rsid w:val="0048433F"/>
    <w:rsid w:val="00484660"/>
    <w:rsid w:val="00484819"/>
    <w:rsid w:val="00484CD7"/>
    <w:rsid w:val="00485508"/>
    <w:rsid w:val="004856EB"/>
    <w:rsid w:val="004859FC"/>
    <w:rsid w:val="00485EC1"/>
    <w:rsid w:val="00485F3A"/>
    <w:rsid w:val="00485F86"/>
    <w:rsid w:val="00486697"/>
    <w:rsid w:val="00486BD0"/>
    <w:rsid w:val="00486EEF"/>
    <w:rsid w:val="0048717C"/>
    <w:rsid w:val="004874E2"/>
    <w:rsid w:val="004875B2"/>
    <w:rsid w:val="00487F27"/>
    <w:rsid w:val="0049014A"/>
    <w:rsid w:val="0049070E"/>
    <w:rsid w:val="00490772"/>
    <w:rsid w:val="00490A9C"/>
    <w:rsid w:val="00491E53"/>
    <w:rsid w:val="00492313"/>
    <w:rsid w:val="004923DA"/>
    <w:rsid w:val="0049312A"/>
    <w:rsid w:val="0049341F"/>
    <w:rsid w:val="004936D2"/>
    <w:rsid w:val="004937DB"/>
    <w:rsid w:val="00493C15"/>
    <w:rsid w:val="00494103"/>
    <w:rsid w:val="0049414D"/>
    <w:rsid w:val="004941DB"/>
    <w:rsid w:val="004943B1"/>
    <w:rsid w:val="00494504"/>
    <w:rsid w:val="004949BD"/>
    <w:rsid w:val="00494DC3"/>
    <w:rsid w:val="00494FFF"/>
    <w:rsid w:val="00495878"/>
    <w:rsid w:val="00495DF7"/>
    <w:rsid w:val="004960F8"/>
    <w:rsid w:val="00496798"/>
    <w:rsid w:val="004969DE"/>
    <w:rsid w:val="00496AD2"/>
    <w:rsid w:val="00496B4A"/>
    <w:rsid w:val="00497166"/>
    <w:rsid w:val="004976F7"/>
    <w:rsid w:val="004A053A"/>
    <w:rsid w:val="004A0F05"/>
    <w:rsid w:val="004A1444"/>
    <w:rsid w:val="004A1CA8"/>
    <w:rsid w:val="004A272C"/>
    <w:rsid w:val="004A2C74"/>
    <w:rsid w:val="004A3864"/>
    <w:rsid w:val="004A48CB"/>
    <w:rsid w:val="004A4AA7"/>
    <w:rsid w:val="004A54D3"/>
    <w:rsid w:val="004A6766"/>
    <w:rsid w:val="004A6D87"/>
    <w:rsid w:val="004A6E8A"/>
    <w:rsid w:val="004A6F01"/>
    <w:rsid w:val="004A76FB"/>
    <w:rsid w:val="004A7A5A"/>
    <w:rsid w:val="004A7D95"/>
    <w:rsid w:val="004B09D9"/>
    <w:rsid w:val="004B0A2F"/>
    <w:rsid w:val="004B0AF3"/>
    <w:rsid w:val="004B0F0B"/>
    <w:rsid w:val="004B139D"/>
    <w:rsid w:val="004B13A5"/>
    <w:rsid w:val="004B208D"/>
    <w:rsid w:val="004B219F"/>
    <w:rsid w:val="004B3288"/>
    <w:rsid w:val="004B32F4"/>
    <w:rsid w:val="004B34DC"/>
    <w:rsid w:val="004B357B"/>
    <w:rsid w:val="004B380E"/>
    <w:rsid w:val="004B3D8D"/>
    <w:rsid w:val="004B4C0C"/>
    <w:rsid w:val="004B550A"/>
    <w:rsid w:val="004B55EC"/>
    <w:rsid w:val="004B5B88"/>
    <w:rsid w:val="004B69CE"/>
    <w:rsid w:val="004B6EE2"/>
    <w:rsid w:val="004B6EF3"/>
    <w:rsid w:val="004B7247"/>
    <w:rsid w:val="004B77EF"/>
    <w:rsid w:val="004B79A5"/>
    <w:rsid w:val="004B7B55"/>
    <w:rsid w:val="004C02EC"/>
    <w:rsid w:val="004C0978"/>
    <w:rsid w:val="004C0D6C"/>
    <w:rsid w:val="004C0F9F"/>
    <w:rsid w:val="004C11B2"/>
    <w:rsid w:val="004C14A5"/>
    <w:rsid w:val="004C1E2A"/>
    <w:rsid w:val="004C1EEC"/>
    <w:rsid w:val="004C27D5"/>
    <w:rsid w:val="004C29D3"/>
    <w:rsid w:val="004C2E51"/>
    <w:rsid w:val="004C2E75"/>
    <w:rsid w:val="004C3044"/>
    <w:rsid w:val="004C3613"/>
    <w:rsid w:val="004C3E0F"/>
    <w:rsid w:val="004C40B4"/>
    <w:rsid w:val="004C41A2"/>
    <w:rsid w:val="004C4CF5"/>
    <w:rsid w:val="004C540F"/>
    <w:rsid w:val="004C58D1"/>
    <w:rsid w:val="004C6158"/>
    <w:rsid w:val="004C69D2"/>
    <w:rsid w:val="004C6CE6"/>
    <w:rsid w:val="004C6E17"/>
    <w:rsid w:val="004C7212"/>
    <w:rsid w:val="004C7A83"/>
    <w:rsid w:val="004C7C33"/>
    <w:rsid w:val="004C7D75"/>
    <w:rsid w:val="004D054A"/>
    <w:rsid w:val="004D169D"/>
    <w:rsid w:val="004D16FC"/>
    <w:rsid w:val="004D181C"/>
    <w:rsid w:val="004D18FE"/>
    <w:rsid w:val="004D1EDA"/>
    <w:rsid w:val="004D2FB0"/>
    <w:rsid w:val="004D491B"/>
    <w:rsid w:val="004D4B1C"/>
    <w:rsid w:val="004D507A"/>
    <w:rsid w:val="004D5C75"/>
    <w:rsid w:val="004D602D"/>
    <w:rsid w:val="004D65C7"/>
    <w:rsid w:val="004D679E"/>
    <w:rsid w:val="004D6983"/>
    <w:rsid w:val="004D6D0E"/>
    <w:rsid w:val="004D75DC"/>
    <w:rsid w:val="004D76DB"/>
    <w:rsid w:val="004D7D3A"/>
    <w:rsid w:val="004E0677"/>
    <w:rsid w:val="004E0931"/>
    <w:rsid w:val="004E0B4B"/>
    <w:rsid w:val="004E101B"/>
    <w:rsid w:val="004E10B6"/>
    <w:rsid w:val="004E112A"/>
    <w:rsid w:val="004E13E7"/>
    <w:rsid w:val="004E1411"/>
    <w:rsid w:val="004E1DA2"/>
    <w:rsid w:val="004E1FDE"/>
    <w:rsid w:val="004E1FE2"/>
    <w:rsid w:val="004E3C32"/>
    <w:rsid w:val="004E43B8"/>
    <w:rsid w:val="004E471F"/>
    <w:rsid w:val="004E4DA5"/>
    <w:rsid w:val="004E5549"/>
    <w:rsid w:val="004E5B22"/>
    <w:rsid w:val="004E607E"/>
    <w:rsid w:val="004E62C0"/>
    <w:rsid w:val="004F024F"/>
    <w:rsid w:val="004F03F1"/>
    <w:rsid w:val="004F0FC4"/>
    <w:rsid w:val="004F14B9"/>
    <w:rsid w:val="004F1648"/>
    <w:rsid w:val="004F1670"/>
    <w:rsid w:val="004F2593"/>
    <w:rsid w:val="004F266D"/>
    <w:rsid w:val="004F2839"/>
    <w:rsid w:val="004F29E0"/>
    <w:rsid w:val="004F2D8A"/>
    <w:rsid w:val="004F2F7A"/>
    <w:rsid w:val="004F3A46"/>
    <w:rsid w:val="004F475F"/>
    <w:rsid w:val="004F48EC"/>
    <w:rsid w:val="004F4AE6"/>
    <w:rsid w:val="004F4E6B"/>
    <w:rsid w:val="004F503E"/>
    <w:rsid w:val="004F5949"/>
    <w:rsid w:val="004F59A5"/>
    <w:rsid w:val="004F64E0"/>
    <w:rsid w:val="004F706A"/>
    <w:rsid w:val="004F7EF7"/>
    <w:rsid w:val="00500348"/>
    <w:rsid w:val="00500B55"/>
    <w:rsid w:val="00501222"/>
    <w:rsid w:val="0050135C"/>
    <w:rsid w:val="00501738"/>
    <w:rsid w:val="00501B30"/>
    <w:rsid w:val="00501D9A"/>
    <w:rsid w:val="00502CC8"/>
    <w:rsid w:val="00502F0B"/>
    <w:rsid w:val="00502F18"/>
    <w:rsid w:val="00503058"/>
    <w:rsid w:val="00503102"/>
    <w:rsid w:val="00503888"/>
    <w:rsid w:val="00503986"/>
    <w:rsid w:val="00503C1C"/>
    <w:rsid w:val="00503C91"/>
    <w:rsid w:val="0050450E"/>
    <w:rsid w:val="00504821"/>
    <w:rsid w:val="00505569"/>
    <w:rsid w:val="00505A74"/>
    <w:rsid w:val="005062D5"/>
    <w:rsid w:val="00507072"/>
    <w:rsid w:val="005070D3"/>
    <w:rsid w:val="005076B8"/>
    <w:rsid w:val="00507BFD"/>
    <w:rsid w:val="0051055D"/>
    <w:rsid w:val="00510634"/>
    <w:rsid w:val="00511CCC"/>
    <w:rsid w:val="0051278A"/>
    <w:rsid w:val="00512ADC"/>
    <w:rsid w:val="00512CEC"/>
    <w:rsid w:val="00512E25"/>
    <w:rsid w:val="00513223"/>
    <w:rsid w:val="005132B1"/>
    <w:rsid w:val="0051339C"/>
    <w:rsid w:val="005134D5"/>
    <w:rsid w:val="00513B78"/>
    <w:rsid w:val="00513C8D"/>
    <w:rsid w:val="00514242"/>
    <w:rsid w:val="0051458C"/>
    <w:rsid w:val="005145E6"/>
    <w:rsid w:val="00514AE1"/>
    <w:rsid w:val="00514D2E"/>
    <w:rsid w:val="00514EC0"/>
    <w:rsid w:val="00515053"/>
    <w:rsid w:val="00515268"/>
    <w:rsid w:val="00515604"/>
    <w:rsid w:val="005156F5"/>
    <w:rsid w:val="00515C8B"/>
    <w:rsid w:val="00515D8B"/>
    <w:rsid w:val="00515DC5"/>
    <w:rsid w:val="00515EF4"/>
    <w:rsid w:val="0051600F"/>
    <w:rsid w:val="00517225"/>
    <w:rsid w:val="0051728D"/>
    <w:rsid w:val="005174DB"/>
    <w:rsid w:val="00517C2B"/>
    <w:rsid w:val="00517D84"/>
    <w:rsid w:val="005200C4"/>
    <w:rsid w:val="0052024F"/>
    <w:rsid w:val="005207C5"/>
    <w:rsid w:val="005207F1"/>
    <w:rsid w:val="0052089D"/>
    <w:rsid w:val="00520CE6"/>
    <w:rsid w:val="00520EA5"/>
    <w:rsid w:val="00521219"/>
    <w:rsid w:val="0052129A"/>
    <w:rsid w:val="00521E37"/>
    <w:rsid w:val="005223D6"/>
    <w:rsid w:val="005227A0"/>
    <w:rsid w:val="0052285E"/>
    <w:rsid w:val="0052287B"/>
    <w:rsid w:val="0052288A"/>
    <w:rsid w:val="00522EAC"/>
    <w:rsid w:val="0052371F"/>
    <w:rsid w:val="00523F76"/>
    <w:rsid w:val="0052458C"/>
    <w:rsid w:val="005249BE"/>
    <w:rsid w:val="00524AA8"/>
    <w:rsid w:val="00524C1C"/>
    <w:rsid w:val="00525196"/>
    <w:rsid w:val="00525225"/>
    <w:rsid w:val="0052529B"/>
    <w:rsid w:val="005254C4"/>
    <w:rsid w:val="005256C3"/>
    <w:rsid w:val="00525A7B"/>
    <w:rsid w:val="00526C38"/>
    <w:rsid w:val="00527AF8"/>
    <w:rsid w:val="00527CA8"/>
    <w:rsid w:val="005301DF"/>
    <w:rsid w:val="00530BFF"/>
    <w:rsid w:val="00530DC3"/>
    <w:rsid w:val="00530F91"/>
    <w:rsid w:val="00531927"/>
    <w:rsid w:val="00531AF3"/>
    <w:rsid w:val="00531D42"/>
    <w:rsid w:val="00532554"/>
    <w:rsid w:val="005327DC"/>
    <w:rsid w:val="00532933"/>
    <w:rsid w:val="00532AB8"/>
    <w:rsid w:val="00532BCC"/>
    <w:rsid w:val="00532ED1"/>
    <w:rsid w:val="00533608"/>
    <w:rsid w:val="00533ED6"/>
    <w:rsid w:val="00533F51"/>
    <w:rsid w:val="00534884"/>
    <w:rsid w:val="00534AC2"/>
    <w:rsid w:val="00534F9E"/>
    <w:rsid w:val="005351CA"/>
    <w:rsid w:val="005357D7"/>
    <w:rsid w:val="00536221"/>
    <w:rsid w:val="0053661A"/>
    <w:rsid w:val="005369A2"/>
    <w:rsid w:val="00536BC2"/>
    <w:rsid w:val="00536C2E"/>
    <w:rsid w:val="00536CA8"/>
    <w:rsid w:val="00536DA1"/>
    <w:rsid w:val="00536F51"/>
    <w:rsid w:val="00537367"/>
    <w:rsid w:val="00537811"/>
    <w:rsid w:val="00537A77"/>
    <w:rsid w:val="005401AA"/>
    <w:rsid w:val="00540372"/>
    <w:rsid w:val="0054049D"/>
    <w:rsid w:val="005404D0"/>
    <w:rsid w:val="005406E1"/>
    <w:rsid w:val="0054109E"/>
    <w:rsid w:val="005411B1"/>
    <w:rsid w:val="00541554"/>
    <w:rsid w:val="005422C7"/>
    <w:rsid w:val="0054237D"/>
    <w:rsid w:val="00542993"/>
    <w:rsid w:val="005434EA"/>
    <w:rsid w:val="00543816"/>
    <w:rsid w:val="00543C36"/>
    <w:rsid w:val="00543FBE"/>
    <w:rsid w:val="005440ED"/>
    <w:rsid w:val="0054427B"/>
    <w:rsid w:val="00544B76"/>
    <w:rsid w:val="0054574C"/>
    <w:rsid w:val="00545861"/>
    <w:rsid w:val="0054659B"/>
    <w:rsid w:val="00546967"/>
    <w:rsid w:val="00546E33"/>
    <w:rsid w:val="00546FCC"/>
    <w:rsid w:val="00546FFD"/>
    <w:rsid w:val="00547115"/>
    <w:rsid w:val="0054753C"/>
    <w:rsid w:val="0054755B"/>
    <w:rsid w:val="00550418"/>
    <w:rsid w:val="00550B4F"/>
    <w:rsid w:val="005515B9"/>
    <w:rsid w:val="005517C4"/>
    <w:rsid w:val="005522E3"/>
    <w:rsid w:val="005523BA"/>
    <w:rsid w:val="00552833"/>
    <w:rsid w:val="00553264"/>
    <w:rsid w:val="0055336B"/>
    <w:rsid w:val="00553699"/>
    <w:rsid w:val="0055388F"/>
    <w:rsid w:val="00553AC8"/>
    <w:rsid w:val="00554171"/>
    <w:rsid w:val="005547E9"/>
    <w:rsid w:val="005548F9"/>
    <w:rsid w:val="005552C3"/>
    <w:rsid w:val="0055559D"/>
    <w:rsid w:val="00556764"/>
    <w:rsid w:val="00556972"/>
    <w:rsid w:val="00556B53"/>
    <w:rsid w:val="00557005"/>
    <w:rsid w:val="005575D8"/>
    <w:rsid w:val="00557B4B"/>
    <w:rsid w:val="00557DFC"/>
    <w:rsid w:val="005600FE"/>
    <w:rsid w:val="00560233"/>
    <w:rsid w:val="005603F9"/>
    <w:rsid w:val="00560C58"/>
    <w:rsid w:val="00561862"/>
    <w:rsid w:val="0056334B"/>
    <w:rsid w:val="00563CCB"/>
    <w:rsid w:val="00563D48"/>
    <w:rsid w:val="005643D2"/>
    <w:rsid w:val="005645AA"/>
    <w:rsid w:val="00564B03"/>
    <w:rsid w:val="00564C88"/>
    <w:rsid w:val="00564D9D"/>
    <w:rsid w:val="00565139"/>
    <w:rsid w:val="00565808"/>
    <w:rsid w:val="005658F8"/>
    <w:rsid w:val="005659D4"/>
    <w:rsid w:val="00565A59"/>
    <w:rsid w:val="005662A5"/>
    <w:rsid w:val="005666E8"/>
    <w:rsid w:val="005669CC"/>
    <w:rsid w:val="00566A8D"/>
    <w:rsid w:val="00567096"/>
    <w:rsid w:val="0056723A"/>
    <w:rsid w:val="0056742E"/>
    <w:rsid w:val="00567E70"/>
    <w:rsid w:val="00570188"/>
    <w:rsid w:val="00570365"/>
    <w:rsid w:val="0057085A"/>
    <w:rsid w:val="00570EC7"/>
    <w:rsid w:val="00571A1E"/>
    <w:rsid w:val="00571C55"/>
    <w:rsid w:val="00571E78"/>
    <w:rsid w:val="0057212E"/>
    <w:rsid w:val="00572A12"/>
    <w:rsid w:val="00572AC2"/>
    <w:rsid w:val="00572F40"/>
    <w:rsid w:val="00573C37"/>
    <w:rsid w:val="00574650"/>
    <w:rsid w:val="0057475C"/>
    <w:rsid w:val="00575026"/>
    <w:rsid w:val="00575281"/>
    <w:rsid w:val="00575285"/>
    <w:rsid w:val="0057577C"/>
    <w:rsid w:val="00575E37"/>
    <w:rsid w:val="0057667D"/>
    <w:rsid w:val="0057670E"/>
    <w:rsid w:val="00576767"/>
    <w:rsid w:val="00576AA1"/>
    <w:rsid w:val="00576AB6"/>
    <w:rsid w:val="005773F3"/>
    <w:rsid w:val="005775BC"/>
    <w:rsid w:val="00577BA9"/>
    <w:rsid w:val="005803BC"/>
    <w:rsid w:val="00580458"/>
    <w:rsid w:val="005819A6"/>
    <w:rsid w:val="00581E05"/>
    <w:rsid w:val="0058287E"/>
    <w:rsid w:val="0058300B"/>
    <w:rsid w:val="00583594"/>
    <w:rsid w:val="00583727"/>
    <w:rsid w:val="00584029"/>
    <w:rsid w:val="00584630"/>
    <w:rsid w:val="005849C2"/>
    <w:rsid w:val="00584CD1"/>
    <w:rsid w:val="00585794"/>
    <w:rsid w:val="00585A57"/>
    <w:rsid w:val="0058622F"/>
    <w:rsid w:val="0058628B"/>
    <w:rsid w:val="00586297"/>
    <w:rsid w:val="005873AE"/>
    <w:rsid w:val="0058748B"/>
    <w:rsid w:val="00587636"/>
    <w:rsid w:val="0058769E"/>
    <w:rsid w:val="005876A5"/>
    <w:rsid w:val="005876F0"/>
    <w:rsid w:val="00587BDF"/>
    <w:rsid w:val="00587C31"/>
    <w:rsid w:val="005901F6"/>
    <w:rsid w:val="0059042B"/>
    <w:rsid w:val="00590626"/>
    <w:rsid w:val="005907F3"/>
    <w:rsid w:val="005908D7"/>
    <w:rsid w:val="0059125F"/>
    <w:rsid w:val="0059242E"/>
    <w:rsid w:val="005927DA"/>
    <w:rsid w:val="0059360D"/>
    <w:rsid w:val="005938ED"/>
    <w:rsid w:val="00593DDE"/>
    <w:rsid w:val="0059439F"/>
    <w:rsid w:val="005943FA"/>
    <w:rsid w:val="005944BD"/>
    <w:rsid w:val="00595BD3"/>
    <w:rsid w:val="005960CA"/>
    <w:rsid w:val="00596289"/>
    <w:rsid w:val="005962F9"/>
    <w:rsid w:val="005965CE"/>
    <w:rsid w:val="00596948"/>
    <w:rsid w:val="005969CD"/>
    <w:rsid w:val="00596B41"/>
    <w:rsid w:val="00596FB8"/>
    <w:rsid w:val="00597482"/>
    <w:rsid w:val="0059754E"/>
    <w:rsid w:val="00597822"/>
    <w:rsid w:val="005979B8"/>
    <w:rsid w:val="00597BE1"/>
    <w:rsid w:val="005A0112"/>
    <w:rsid w:val="005A03E1"/>
    <w:rsid w:val="005A049F"/>
    <w:rsid w:val="005A091F"/>
    <w:rsid w:val="005A0953"/>
    <w:rsid w:val="005A0A99"/>
    <w:rsid w:val="005A1305"/>
    <w:rsid w:val="005A1906"/>
    <w:rsid w:val="005A2146"/>
    <w:rsid w:val="005A2406"/>
    <w:rsid w:val="005A2ADB"/>
    <w:rsid w:val="005A2AF5"/>
    <w:rsid w:val="005A2BC4"/>
    <w:rsid w:val="005A3220"/>
    <w:rsid w:val="005A344D"/>
    <w:rsid w:val="005A354A"/>
    <w:rsid w:val="005A3B13"/>
    <w:rsid w:val="005A3D1D"/>
    <w:rsid w:val="005A3F50"/>
    <w:rsid w:val="005A434E"/>
    <w:rsid w:val="005A46E9"/>
    <w:rsid w:val="005A48B6"/>
    <w:rsid w:val="005A4C1F"/>
    <w:rsid w:val="005A4CA7"/>
    <w:rsid w:val="005A4DB9"/>
    <w:rsid w:val="005A5201"/>
    <w:rsid w:val="005A5746"/>
    <w:rsid w:val="005A5A9B"/>
    <w:rsid w:val="005A6230"/>
    <w:rsid w:val="005A6445"/>
    <w:rsid w:val="005A6C88"/>
    <w:rsid w:val="005A7375"/>
    <w:rsid w:val="005A74B7"/>
    <w:rsid w:val="005A76BF"/>
    <w:rsid w:val="005B00F4"/>
    <w:rsid w:val="005B0426"/>
    <w:rsid w:val="005B0792"/>
    <w:rsid w:val="005B08F8"/>
    <w:rsid w:val="005B1457"/>
    <w:rsid w:val="005B16BF"/>
    <w:rsid w:val="005B17BE"/>
    <w:rsid w:val="005B18FA"/>
    <w:rsid w:val="005B1BBF"/>
    <w:rsid w:val="005B1DB6"/>
    <w:rsid w:val="005B1F9E"/>
    <w:rsid w:val="005B2134"/>
    <w:rsid w:val="005B2984"/>
    <w:rsid w:val="005B2A86"/>
    <w:rsid w:val="005B2C8E"/>
    <w:rsid w:val="005B2E69"/>
    <w:rsid w:val="005B2F2B"/>
    <w:rsid w:val="005B307C"/>
    <w:rsid w:val="005B3254"/>
    <w:rsid w:val="005B32A8"/>
    <w:rsid w:val="005B33BA"/>
    <w:rsid w:val="005B3635"/>
    <w:rsid w:val="005B3689"/>
    <w:rsid w:val="005B3E89"/>
    <w:rsid w:val="005B402B"/>
    <w:rsid w:val="005B4144"/>
    <w:rsid w:val="005B46CD"/>
    <w:rsid w:val="005B46FD"/>
    <w:rsid w:val="005B5802"/>
    <w:rsid w:val="005B5AB1"/>
    <w:rsid w:val="005B5AC0"/>
    <w:rsid w:val="005B66E4"/>
    <w:rsid w:val="005B68BD"/>
    <w:rsid w:val="005B6E61"/>
    <w:rsid w:val="005B6E66"/>
    <w:rsid w:val="005C035F"/>
    <w:rsid w:val="005C106E"/>
    <w:rsid w:val="005C13FF"/>
    <w:rsid w:val="005C169C"/>
    <w:rsid w:val="005C2216"/>
    <w:rsid w:val="005C3218"/>
    <w:rsid w:val="005C3D80"/>
    <w:rsid w:val="005C4602"/>
    <w:rsid w:val="005C4A0C"/>
    <w:rsid w:val="005C517D"/>
    <w:rsid w:val="005C5466"/>
    <w:rsid w:val="005C5A55"/>
    <w:rsid w:val="005C66A6"/>
    <w:rsid w:val="005C6C57"/>
    <w:rsid w:val="005C7CED"/>
    <w:rsid w:val="005C7E39"/>
    <w:rsid w:val="005D0560"/>
    <w:rsid w:val="005D0C45"/>
    <w:rsid w:val="005D10DD"/>
    <w:rsid w:val="005D13B7"/>
    <w:rsid w:val="005D16D9"/>
    <w:rsid w:val="005D1A6E"/>
    <w:rsid w:val="005D1E4E"/>
    <w:rsid w:val="005D225F"/>
    <w:rsid w:val="005D35DB"/>
    <w:rsid w:val="005D3743"/>
    <w:rsid w:val="005D3A6C"/>
    <w:rsid w:val="005D3C11"/>
    <w:rsid w:val="005D498E"/>
    <w:rsid w:val="005D536A"/>
    <w:rsid w:val="005D61E9"/>
    <w:rsid w:val="005D6489"/>
    <w:rsid w:val="005D6A10"/>
    <w:rsid w:val="005D6C97"/>
    <w:rsid w:val="005D736D"/>
    <w:rsid w:val="005E04FB"/>
    <w:rsid w:val="005E0749"/>
    <w:rsid w:val="005E0862"/>
    <w:rsid w:val="005E0ACE"/>
    <w:rsid w:val="005E0BD9"/>
    <w:rsid w:val="005E0FC6"/>
    <w:rsid w:val="005E12D0"/>
    <w:rsid w:val="005E1360"/>
    <w:rsid w:val="005E15BB"/>
    <w:rsid w:val="005E17B4"/>
    <w:rsid w:val="005E1B51"/>
    <w:rsid w:val="005E1FB0"/>
    <w:rsid w:val="005E2014"/>
    <w:rsid w:val="005E2635"/>
    <w:rsid w:val="005E28BE"/>
    <w:rsid w:val="005E390C"/>
    <w:rsid w:val="005E39D9"/>
    <w:rsid w:val="005E3BB0"/>
    <w:rsid w:val="005E3E9E"/>
    <w:rsid w:val="005E4166"/>
    <w:rsid w:val="005E4211"/>
    <w:rsid w:val="005E5084"/>
    <w:rsid w:val="005E694E"/>
    <w:rsid w:val="005E6AD4"/>
    <w:rsid w:val="005E6EB2"/>
    <w:rsid w:val="005E73D9"/>
    <w:rsid w:val="005F029C"/>
    <w:rsid w:val="005F0300"/>
    <w:rsid w:val="005F0EEF"/>
    <w:rsid w:val="005F1D6B"/>
    <w:rsid w:val="005F21B8"/>
    <w:rsid w:val="005F231E"/>
    <w:rsid w:val="005F314A"/>
    <w:rsid w:val="005F329B"/>
    <w:rsid w:val="005F336F"/>
    <w:rsid w:val="005F35FD"/>
    <w:rsid w:val="005F3C1E"/>
    <w:rsid w:val="005F40E0"/>
    <w:rsid w:val="005F41E1"/>
    <w:rsid w:val="005F484C"/>
    <w:rsid w:val="005F4B74"/>
    <w:rsid w:val="005F4C4D"/>
    <w:rsid w:val="005F507F"/>
    <w:rsid w:val="005F5315"/>
    <w:rsid w:val="005F5A4A"/>
    <w:rsid w:val="005F63BA"/>
    <w:rsid w:val="005F64B3"/>
    <w:rsid w:val="005F6851"/>
    <w:rsid w:val="005F6867"/>
    <w:rsid w:val="005F73AD"/>
    <w:rsid w:val="005F7DDD"/>
    <w:rsid w:val="00600229"/>
    <w:rsid w:val="006004A2"/>
    <w:rsid w:val="00600CB4"/>
    <w:rsid w:val="00601266"/>
    <w:rsid w:val="00601633"/>
    <w:rsid w:val="00601763"/>
    <w:rsid w:val="00601889"/>
    <w:rsid w:val="00601F6A"/>
    <w:rsid w:val="006026C5"/>
    <w:rsid w:val="00602960"/>
    <w:rsid w:val="00602EB0"/>
    <w:rsid w:val="00603023"/>
    <w:rsid w:val="006030CA"/>
    <w:rsid w:val="006034B7"/>
    <w:rsid w:val="006036FD"/>
    <w:rsid w:val="006037F9"/>
    <w:rsid w:val="00603A00"/>
    <w:rsid w:val="00604909"/>
    <w:rsid w:val="006055FF"/>
    <w:rsid w:val="00605AD5"/>
    <w:rsid w:val="00605C25"/>
    <w:rsid w:val="00605DD2"/>
    <w:rsid w:val="00606787"/>
    <w:rsid w:val="00606808"/>
    <w:rsid w:val="00606FE1"/>
    <w:rsid w:val="006071B4"/>
    <w:rsid w:val="00607391"/>
    <w:rsid w:val="006078E2"/>
    <w:rsid w:val="00607A32"/>
    <w:rsid w:val="00607A83"/>
    <w:rsid w:val="00607C65"/>
    <w:rsid w:val="006101D6"/>
    <w:rsid w:val="006111E5"/>
    <w:rsid w:val="00611375"/>
    <w:rsid w:val="0061151E"/>
    <w:rsid w:val="006117D7"/>
    <w:rsid w:val="00611A68"/>
    <w:rsid w:val="00611C97"/>
    <w:rsid w:val="006121AB"/>
    <w:rsid w:val="006122EB"/>
    <w:rsid w:val="00612DEB"/>
    <w:rsid w:val="00612F86"/>
    <w:rsid w:val="00613408"/>
    <w:rsid w:val="00613EAB"/>
    <w:rsid w:val="0061425A"/>
    <w:rsid w:val="006143E3"/>
    <w:rsid w:val="0061459B"/>
    <w:rsid w:val="00614A37"/>
    <w:rsid w:val="00614B97"/>
    <w:rsid w:val="00615029"/>
    <w:rsid w:val="0061508D"/>
    <w:rsid w:val="006151D5"/>
    <w:rsid w:val="0061520C"/>
    <w:rsid w:val="006157E5"/>
    <w:rsid w:val="00615EA8"/>
    <w:rsid w:val="00615FE8"/>
    <w:rsid w:val="00615FF5"/>
    <w:rsid w:val="00616308"/>
    <w:rsid w:val="00620311"/>
    <w:rsid w:val="0062075B"/>
    <w:rsid w:val="00620BFD"/>
    <w:rsid w:val="00620CC6"/>
    <w:rsid w:val="00620DA4"/>
    <w:rsid w:val="00621050"/>
    <w:rsid w:val="006214F4"/>
    <w:rsid w:val="00621829"/>
    <w:rsid w:val="00621C5C"/>
    <w:rsid w:val="00623216"/>
    <w:rsid w:val="00623604"/>
    <w:rsid w:val="00623802"/>
    <w:rsid w:val="00623FBE"/>
    <w:rsid w:val="006245B7"/>
    <w:rsid w:val="006247C9"/>
    <w:rsid w:val="00624CD5"/>
    <w:rsid w:val="00625183"/>
    <w:rsid w:val="0062521B"/>
    <w:rsid w:val="006253C3"/>
    <w:rsid w:val="00625CA9"/>
    <w:rsid w:val="00625CE8"/>
    <w:rsid w:val="00625F8F"/>
    <w:rsid w:val="00626270"/>
    <w:rsid w:val="00626751"/>
    <w:rsid w:val="00626F9A"/>
    <w:rsid w:val="00626FAB"/>
    <w:rsid w:val="00627043"/>
    <w:rsid w:val="006275DC"/>
    <w:rsid w:val="0063037A"/>
    <w:rsid w:val="006303D1"/>
    <w:rsid w:val="0063139B"/>
    <w:rsid w:val="006319B5"/>
    <w:rsid w:val="00631CFF"/>
    <w:rsid w:val="0063232D"/>
    <w:rsid w:val="006324E4"/>
    <w:rsid w:val="006329D8"/>
    <w:rsid w:val="00633635"/>
    <w:rsid w:val="00633820"/>
    <w:rsid w:val="00633949"/>
    <w:rsid w:val="00633CC0"/>
    <w:rsid w:val="00633DB5"/>
    <w:rsid w:val="00633F19"/>
    <w:rsid w:val="0063431D"/>
    <w:rsid w:val="00634CBC"/>
    <w:rsid w:val="00635166"/>
    <w:rsid w:val="006351F7"/>
    <w:rsid w:val="006354BC"/>
    <w:rsid w:val="006359CF"/>
    <w:rsid w:val="00635DD2"/>
    <w:rsid w:val="0063679E"/>
    <w:rsid w:val="006373A2"/>
    <w:rsid w:val="006378C1"/>
    <w:rsid w:val="00637E6B"/>
    <w:rsid w:val="00640A56"/>
    <w:rsid w:val="00640E2D"/>
    <w:rsid w:val="00641638"/>
    <w:rsid w:val="0064279A"/>
    <w:rsid w:val="00642922"/>
    <w:rsid w:val="006429FF"/>
    <w:rsid w:val="00642BE0"/>
    <w:rsid w:val="00642DAA"/>
    <w:rsid w:val="00642F4E"/>
    <w:rsid w:val="00642FE5"/>
    <w:rsid w:val="006435CC"/>
    <w:rsid w:val="00643BA2"/>
    <w:rsid w:val="00643E52"/>
    <w:rsid w:val="0064400D"/>
    <w:rsid w:val="00644AA5"/>
    <w:rsid w:val="006456EB"/>
    <w:rsid w:val="006457EB"/>
    <w:rsid w:val="00645862"/>
    <w:rsid w:val="0064603D"/>
    <w:rsid w:val="006460B8"/>
    <w:rsid w:val="00646209"/>
    <w:rsid w:val="0064646B"/>
    <w:rsid w:val="0064682D"/>
    <w:rsid w:val="00646873"/>
    <w:rsid w:val="00647184"/>
    <w:rsid w:val="0065032C"/>
    <w:rsid w:val="00650BF3"/>
    <w:rsid w:val="006511DD"/>
    <w:rsid w:val="00651388"/>
    <w:rsid w:val="006513D5"/>
    <w:rsid w:val="0065219C"/>
    <w:rsid w:val="00652522"/>
    <w:rsid w:val="00652557"/>
    <w:rsid w:val="006529F6"/>
    <w:rsid w:val="0065320D"/>
    <w:rsid w:val="006534AB"/>
    <w:rsid w:val="00653825"/>
    <w:rsid w:val="006539F7"/>
    <w:rsid w:val="00653D8D"/>
    <w:rsid w:val="006541C2"/>
    <w:rsid w:val="00654648"/>
    <w:rsid w:val="00654998"/>
    <w:rsid w:val="0065528E"/>
    <w:rsid w:val="00655559"/>
    <w:rsid w:val="006555A8"/>
    <w:rsid w:val="006558CE"/>
    <w:rsid w:val="00656178"/>
    <w:rsid w:val="0065713B"/>
    <w:rsid w:val="006571EA"/>
    <w:rsid w:val="00657CAE"/>
    <w:rsid w:val="00661064"/>
    <w:rsid w:val="0066158D"/>
    <w:rsid w:val="00661BF1"/>
    <w:rsid w:val="00661E63"/>
    <w:rsid w:val="006627C1"/>
    <w:rsid w:val="00662BD4"/>
    <w:rsid w:val="00662CBB"/>
    <w:rsid w:val="00662F7A"/>
    <w:rsid w:val="00663135"/>
    <w:rsid w:val="006631B2"/>
    <w:rsid w:val="00663332"/>
    <w:rsid w:val="006633EA"/>
    <w:rsid w:val="00663FEB"/>
    <w:rsid w:val="00664017"/>
    <w:rsid w:val="0066459E"/>
    <w:rsid w:val="00664A5C"/>
    <w:rsid w:val="00664BB0"/>
    <w:rsid w:val="006651E1"/>
    <w:rsid w:val="00665B62"/>
    <w:rsid w:val="00666229"/>
    <w:rsid w:val="0066633A"/>
    <w:rsid w:val="006706F2"/>
    <w:rsid w:val="006709CF"/>
    <w:rsid w:val="006710FC"/>
    <w:rsid w:val="006711FC"/>
    <w:rsid w:val="00672651"/>
    <w:rsid w:val="0067276A"/>
    <w:rsid w:val="00672B35"/>
    <w:rsid w:val="00672D1E"/>
    <w:rsid w:val="00672ECD"/>
    <w:rsid w:val="00672FCE"/>
    <w:rsid w:val="00673AED"/>
    <w:rsid w:val="00673BE3"/>
    <w:rsid w:val="006741C1"/>
    <w:rsid w:val="0067449D"/>
    <w:rsid w:val="0067503A"/>
    <w:rsid w:val="0067508C"/>
    <w:rsid w:val="00675094"/>
    <w:rsid w:val="006751DB"/>
    <w:rsid w:val="006751E9"/>
    <w:rsid w:val="00675228"/>
    <w:rsid w:val="006757C0"/>
    <w:rsid w:val="006761E6"/>
    <w:rsid w:val="0067624C"/>
    <w:rsid w:val="006769E7"/>
    <w:rsid w:val="0067738A"/>
    <w:rsid w:val="00677B5F"/>
    <w:rsid w:val="00680305"/>
    <w:rsid w:val="00680318"/>
    <w:rsid w:val="006808BD"/>
    <w:rsid w:val="00680BBB"/>
    <w:rsid w:val="00681789"/>
    <w:rsid w:val="00681F6B"/>
    <w:rsid w:val="006820B8"/>
    <w:rsid w:val="00682F56"/>
    <w:rsid w:val="006830FF"/>
    <w:rsid w:val="006833F4"/>
    <w:rsid w:val="00683DD5"/>
    <w:rsid w:val="00684437"/>
    <w:rsid w:val="006844EA"/>
    <w:rsid w:val="006849D9"/>
    <w:rsid w:val="00684B3D"/>
    <w:rsid w:val="00684C61"/>
    <w:rsid w:val="00685650"/>
    <w:rsid w:val="006856BE"/>
    <w:rsid w:val="006856ED"/>
    <w:rsid w:val="00685878"/>
    <w:rsid w:val="00685943"/>
    <w:rsid w:val="00685F73"/>
    <w:rsid w:val="00686944"/>
    <w:rsid w:val="00686A80"/>
    <w:rsid w:val="00686BF8"/>
    <w:rsid w:val="00686DE1"/>
    <w:rsid w:val="00686E3A"/>
    <w:rsid w:val="006872F9"/>
    <w:rsid w:val="0068732C"/>
    <w:rsid w:val="0068773D"/>
    <w:rsid w:val="00687DB0"/>
    <w:rsid w:val="0069000F"/>
    <w:rsid w:val="006902EA"/>
    <w:rsid w:val="006904C6"/>
    <w:rsid w:val="00690881"/>
    <w:rsid w:val="006911B8"/>
    <w:rsid w:val="00691A1F"/>
    <w:rsid w:val="0069209F"/>
    <w:rsid w:val="00692149"/>
    <w:rsid w:val="00692788"/>
    <w:rsid w:val="00692992"/>
    <w:rsid w:val="00692C86"/>
    <w:rsid w:val="00692EA9"/>
    <w:rsid w:val="00693367"/>
    <w:rsid w:val="006935CD"/>
    <w:rsid w:val="00694853"/>
    <w:rsid w:val="00694D04"/>
    <w:rsid w:val="00695381"/>
    <w:rsid w:val="006954AF"/>
    <w:rsid w:val="006957B8"/>
    <w:rsid w:val="00696652"/>
    <w:rsid w:val="006969A8"/>
    <w:rsid w:val="0069749F"/>
    <w:rsid w:val="0069757C"/>
    <w:rsid w:val="00697644"/>
    <w:rsid w:val="00697748"/>
    <w:rsid w:val="00697B15"/>
    <w:rsid w:val="00697B68"/>
    <w:rsid w:val="00697C4A"/>
    <w:rsid w:val="006A05E2"/>
    <w:rsid w:val="006A0BE7"/>
    <w:rsid w:val="006A10B3"/>
    <w:rsid w:val="006A12A3"/>
    <w:rsid w:val="006A2656"/>
    <w:rsid w:val="006A30DD"/>
    <w:rsid w:val="006A322C"/>
    <w:rsid w:val="006A328D"/>
    <w:rsid w:val="006A34F8"/>
    <w:rsid w:val="006A354B"/>
    <w:rsid w:val="006A355E"/>
    <w:rsid w:val="006A358D"/>
    <w:rsid w:val="006A378C"/>
    <w:rsid w:val="006A3B4C"/>
    <w:rsid w:val="006A52C1"/>
    <w:rsid w:val="006A53A5"/>
    <w:rsid w:val="006A5485"/>
    <w:rsid w:val="006A5B72"/>
    <w:rsid w:val="006A624D"/>
    <w:rsid w:val="006A638B"/>
    <w:rsid w:val="006A6F3C"/>
    <w:rsid w:val="006A72B2"/>
    <w:rsid w:val="006A760E"/>
    <w:rsid w:val="006A7FE1"/>
    <w:rsid w:val="006B007F"/>
    <w:rsid w:val="006B039C"/>
    <w:rsid w:val="006B075F"/>
    <w:rsid w:val="006B0833"/>
    <w:rsid w:val="006B0AEC"/>
    <w:rsid w:val="006B0F4F"/>
    <w:rsid w:val="006B1A6B"/>
    <w:rsid w:val="006B3657"/>
    <w:rsid w:val="006B3669"/>
    <w:rsid w:val="006B378F"/>
    <w:rsid w:val="006B3E48"/>
    <w:rsid w:val="006B4175"/>
    <w:rsid w:val="006B462F"/>
    <w:rsid w:val="006B47F4"/>
    <w:rsid w:val="006B537D"/>
    <w:rsid w:val="006B54F0"/>
    <w:rsid w:val="006B5B7D"/>
    <w:rsid w:val="006B5C89"/>
    <w:rsid w:val="006B5DF5"/>
    <w:rsid w:val="006B5FA1"/>
    <w:rsid w:val="006B6321"/>
    <w:rsid w:val="006B6922"/>
    <w:rsid w:val="006B696D"/>
    <w:rsid w:val="006B6C05"/>
    <w:rsid w:val="006B73DC"/>
    <w:rsid w:val="006B79D9"/>
    <w:rsid w:val="006C061E"/>
    <w:rsid w:val="006C151F"/>
    <w:rsid w:val="006C178F"/>
    <w:rsid w:val="006C1822"/>
    <w:rsid w:val="006C1C8E"/>
    <w:rsid w:val="006C1CF1"/>
    <w:rsid w:val="006C2956"/>
    <w:rsid w:val="006C2D27"/>
    <w:rsid w:val="006C35AF"/>
    <w:rsid w:val="006C3A8E"/>
    <w:rsid w:val="006C46C1"/>
    <w:rsid w:val="006C48A3"/>
    <w:rsid w:val="006C4B6F"/>
    <w:rsid w:val="006C4BAC"/>
    <w:rsid w:val="006C4BFE"/>
    <w:rsid w:val="006C4E2F"/>
    <w:rsid w:val="006C4EB2"/>
    <w:rsid w:val="006C4F1A"/>
    <w:rsid w:val="006C501D"/>
    <w:rsid w:val="006C5039"/>
    <w:rsid w:val="006C5674"/>
    <w:rsid w:val="006C5A77"/>
    <w:rsid w:val="006C5EB9"/>
    <w:rsid w:val="006C608D"/>
    <w:rsid w:val="006C676B"/>
    <w:rsid w:val="006C6A0A"/>
    <w:rsid w:val="006C6F86"/>
    <w:rsid w:val="006C7449"/>
    <w:rsid w:val="006C79F0"/>
    <w:rsid w:val="006D0718"/>
    <w:rsid w:val="006D098F"/>
    <w:rsid w:val="006D0CC4"/>
    <w:rsid w:val="006D11ED"/>
    <w:rsid w:val="006D11FD"/>
    <w:rsid w:val="006D1346"/>
    <w:rsid w:val="006D164F"/>
    <w:rsid w:val="006D166F"/>
    <w:rsid w:val="006D189C"/>
    <w:rsid w:val="006D1E33"/>
    <w:rsid w:val="006D20DC"/>
    <w:rsid w:val="006D223C"/>
    <w:rsid w:val="006D26ED"/>
    <w:rsid w:val="006D2828"/>
    <w:rsid w:val="006D28CD"/>
    <w:rsid w:val="006D2ECE"/>
    <w:rsid w:val="006D3028"/>
    <w:rsid w:val="006D3174"/>
    <w:rsid w:val="006D351F"/>
    <w:rsid w:val="006D3DC4"/>
    <w:rsid w:val="006D43A0"/>
    <w:rsid w:val="006D460A"/>
    <w:rsid w:val="006D4663"/>
    <w:rsid w:val="006D4702"/>
    <w:rsid w:val="006D48CF"/>
    <w:rsid w:val="006D4998"/>
    <w:rsid w:val="006D4A2C"/>
    <w:rsid w:val="006D4FEE"/>
    <w:rsid w:val="006D5198"/>
    <w:rsid w:val="006D54CD"/>
    <w:rsid w:val="006D57E5"/>
    <w:rsid w:val="006D5A12"/>
    <w:rsid w:val="006D5F16"/>
    <w:rsid w:val="006D632F"/>
    <w:rsid w:val="006D63F6"/>
    <w:rsid w:val="006D7113"/>
    <w:rsid w:val="006D72D7"/>
    <w:rsid w:val="006D72F1"/>
    <w:rsid w:val="006D759D"/>
    <w:rsid w:val="006D759E"/>
    <w:rsid w:val="006D78CD"/>
    <w:rsid w:val="006D7F06"/>
    <w:rsid w:val="006E02CF"/>
    <w:rsid w:val="006E02E1"/>
    <w:rsid w:val="006E07DC"/>
    <w:rsid w:val="006E0AE4"/>
    <w:rsid w:val="006E14D6"/>
    <w:rsid w:val="006E1A86"/>
    <w:rsid w:val="006E3830"/>
    <w:rsid w:val="006E3B0B"/>
    <w:rsid w:val="006E3B48"/>
    <w:rsid w:val="006E3F10"/>
    <w:rsid w:val="006E45EA"/>
    <w:rsid w:val="006E4B5A"/>
    <w:rsid w:val="006E5048"/>
    <w:rsid w:val="006E5481"/>
    <w:rsid w:val="006E58F7"/>
    <w:rsid w:val="006E5C15"/>
    <w:rsid w:val="006E5E6F"/>
    <w:rsid w:val="006E600B"/>
    <w:rsid w:val="006E682A"/>
    <w:rsid w:val="006F009C"/>
    <w:rsid w:val="006F0773"/>
    <w:rsid w:val="006F101B"/>
    <w:rsid w:val="006F1506"/>
    <w:rsid w:val="006F1A0D"/>
    <w:rsid w:val="006F1E8C"/>
    <w:rsid w:val="006F2735"/>
    <w:rsid w:val="006F2823"/>
    <w:rsid w:val="006F2873"/>
    <w:rsid w:val="006F2AF0"/>
    <w:rsid w:val="006F2F59"/>
    <w:rsid w:val="006F3057"/>
    <w:rsid w:val="006F30B6"/>
    <w:rsid w:val="006F38FC"/>
    <w:rsid w:val="006F3ECA"/>
    <w:rsid w:val="006F44F9"/>
    <w:rsid w:val="006F4BE0"/>
    <w:rsid w:val="006F5CA8"/>
    <w:rsid w:val="006F5CE2"/>
    <w:rsid w:val="006F5DB3"/>
    <w:rsid w:val="006F5E22"/>
    <w:rsid w:val="006F67B1"/>
    <w:rsid w:val="006F69CE"/>
    <w:rsid w:val="006F6C6A"/>
    <w:rsid w:val="006F7067"/>
    <w:rsid w:val="006F7D5F"/>
    <w:rsid w:val="0070051F"/>
    <w:rsid w:val="007008E3"/>
    <w:rsid w:val="00700A8E"/>
    <w:rsid w:val="00700A98"/>
    <w:rsid w:val="00700FA5"/>
    <w:rsid w:val="00701221"/>
    <w:rsid w:val="00701367"/>
    <w:rsid w:val="00701474"/>
    <w:rsid w:val="007019A2"/>
    <w:rsid w:val="00701E07"/>
    <w:rsid w:val="00701FAE"/>
    <w:rsid w:val="00702421"/>
    <w:rsid w:val="007024A1"/>
    <w:rsid w:val="00702836"/>
    <w:rsid w:val="007029FB"/>
    <w:rsid w:val="00702B1B"/>
    <w:rsid w:val="00702CF8"/>
    <w:rsid w:val="007031F0"/>
    <w:rsid w:val="00703360"/>
    <w:rsid w:val="007049B7"/>
    <w:rsid w:val="00704A10"/>
    <w:rsid w:val="00704CE9"/>
    <w:rsid w:val="00704D07"/>
    <w:rsid w:val="00704D68"/>
    <w:rsid w:val="00704EEF"/>
    <w:rsid w:val="00705159"/>
    <w:rsid w:val="007053FC"/>
    <w:rsid w:val="007057ED"/>
    <w:rsid w:val="00705B47"/>
    <w:rsid w:val="00705D40"/>
    <w:rsid w:val="00705DA0"/>
    <w:rsid w:val="007060AD"/>
    <w:rsid w:val="007064A5"/>
    <w:rsid w:val="0070673C"/>
    <w:rsid w:val="00706789"/>
    <w:rsid w:val="00706830"/>
    <w:rsid w:val="00706BC2"/>
    <w:rsid w:val="00706D0C"/>
    <w:rsid w:val="0070754B"/>
    <w:rsid w:val="007075A7"/>
    <w:rsid w:val="00707BE6"/>
    <w:rsid w:val="00710B7D"/>
    <w:rsid w:val="00711002"/>
    <w:rsid w:val="007114E6"/>
    <w:rsid w:val="00711812"/>
    <w:rsid w:val="00711F58"/>
    <w:rsid w:val="0071214E"/>
    <w:rsid w:val="007124D9"/>
    <w:rsid w:val="007128D7"/>
    <w:rsid w:val="00712C58"/>
    <w:rsid w:val="00713AE7"/>
    <w:rsid w:val="00714546"/>
    <w:rsid w:val="00714A31"/>
    <w:rsid w:val="0071568E"/>
    <w:rsid w:val="0071581D"/>
    <w:rsid w:val="00716023"/>
    <w:rsid w:val="00716DC4"/>
    <w:rsid w:val="00716F8B"/>
    <w:rsid w:val="0071781E"/>
    <w:rsid w:val="0071795F"/>
    <w:rsid w:val="00717D87"/>
    <w:rsid w:val="0072004E"/>
    <w:rsid w:val="00720A5A"/>
    <w:rsid w:val="00720D7D"/>
    <w:rsid w:val="00720EE5"/>
    <w:rsid w:val="00720F47"/>
    <w:rsid w:val="0072173A"/>
    <w:rsid w:val="00721B05"/>
    <w:rsid w:val="00721D36"/>
    <w:rsid w:val="00722367"/>
    <w:rsid w:val="0072260E"/>
    <w:rsid w:val="007232E3"/>
    <w:rsid w:val="0072370B"/>
    <w:rsid w:val="00723B88"/>
    <w:rsid w:val="00723E35"/>
    <w:rsid w:val="0072537A"/>
    <w:rsid w:val="00725A1A"/>
    <w:rsid w:val="00725CA6"/>
    <w:rsid w:val="00725D3D"/>
    <w:rsid w:val="00725F01"/>
    <w:rsid w:val="00726210"/>
    <w:rsid w:val="00726A51"/>
    <w:rsid w:val="00726DD7"/>
    <w:rsid w:val="00727B49"/>
    <w:rsid w:val="007302F8"/>
    <w:rsid w:val="00730BBC"/>
    <w:rsid w:val="00731291"/>
    <w:rsid w:val="0073186B"/>
    <w:rsid w:val="00732268"/>
    <w:rsid w:val="00732467"/>
    <w:rsid w:val="00732542"/>
    <w:rsid w:val="0073269E"/>
    <w:rsid w:val="00732A75"/>
    <w:rsid w:val="00732AB3"/>
    <w:rsid w:val="007334BE"/>
    <w:rsid w:val="007335F5"/>
    <w:rsid w:val="00733DF9"/>
    <w:rsid w:val="00733F14"/>
    <w:rsid w:val="00734835"/>
    <w:rsid w:val="007349FA"/>
    <w:rsid w:val="00735360"/>
    <w:rsid w:val="007354E1"/>
    <w:rsid w:val="0073572B"/>
    <w:rsid w:val="007359C9"/>
    <w:rsid w:val="00735D47"/>
    <w:rsid w:val="00735D74"/>
    <w:rsid w:val="00736E1D"/>
    <w:rsid w:val="00737CD0"/>
    <w:rsid w:val="00740089"/>
    <w:rsid w:val="0074008C"/>
    <w:rsid w:val="007406D5"/>
    <w:rsid w:val="00740CE4"/>
    <w:rsid w:val="00740EA9"/>
    <w:rsid w:val="00740EAD"/>
    <w:rsid w:val="007410C2"/>
    <w:rsid w:val="00741335"/>
    <w:rsid w:val="00742079"/>
    <w:rsid w:val="0074216C"/>
    <w:rsid w:val="007424F3"/>
    <w:rsid w:val="00742510"/>
    <w:rsid w:val="00743A65"/>
    <w:rsid w:val="00743C11"/>
    <w:rsid w:val="00743D57"/>
    <w:rsid w:val="00743E31"/>
    <w:rsid w:val="007445A4"/>
    <w:rsid w:val="0074482A"/>
    <w:rsid w:val="00744A87"/>
    <w:rsid w:val="00744ED3"/>
    <w:rsid w:val="0074506A"/>
    <w:rsid w:val="0074524C"/>
    <w:rsid w:val="00745409"/>
    <w:rsid w:val="007458F3"/>
    <w:rsid w:val="00745D90"/>
    <w:rsid w:val="00745DD8"/>
    <w:rsid w:val="00745F55"/>
    <w:rsid w:val="00746FFA"/>
    <w:rsid w:val="007470B7"/>
    <w:rsid w:val="00747C21"/>
    <w:rsid w:val="00747F25"/>
    <w:rsid w:val="007502CC"/>
    <w:rsid w:val="007505EA"/>
    <w:rsid w:val="00750693"/>
    <w:rsid w:val="00751C54"/>
    <w:rsid w:val="00751D48"/>
    <w:rsid w:val="00751D93"/>
    <w:rsid w:val="0075217E"/>
    <w:rsid w:val="00752CEC"/>
    <w:rsid w:val="007531EF"/>
    <w:rsid w:val="007538B1"/>
    <w:rsid w:val="00753C5B"/>
    <w:rsid w:val="00753CBF"/>
    <w:rsid w:val="007542B8"/>
    <w:rsid w:val="007547D7"/>
    <w:rsid w:val="00754A21"/>
    <w:rsid w:val="00754B1D"/>
    <w:rsid w:val="007553DD"/>
    <w:rsid w:val="007557EE"/>
    <w:rsid w:val="00755F95"/>
    <w:rsid w:val="007566F6"/>
    <w:rsid w:val="007577FA"/>
    <w:rsid w:val="00757FA9"/>
    <w:rsid w:val="00760695"/>
    <w:rsid w:val="007608F1"/>
    <w:rsid w:val="00760CD0"/>
    <w:rsid w:val="00761639"/>
    <w:rsid w:val="00761992"/>
    <w:rsid w:val="00761CAA"/>
    <w:rsid w:val="00761DC9"/>
    <w:rsid w:val="007633D1"/>
    <w:rsid w:val="00763715"/>
    <w:rsid w:val="00763E4C"/>
    <w:rsid w:val="00763F3A"/>
    <w:rsid w:val="00764453"/>
    <w:rsid w:val="00764A56"/>
    <w:rsid w:val="00765046"/>
    <w:rsid w:val="00765357"/>
    <w:rsid w:val="00765B96"/>
    <w:rsid w:val="00766184"/>
    <w:rsid w:val="007665CE"/>
    <w:rsid w:val="00766C00"/>
    <w:rsid w:val="007673D8"/>
    <w:rsid w:val="00767C09"/>
    <w:rsid w:val="00767DCE"/>
    <w:rsid w:val="00770301"/>
    <w:rsid w:val="00770481"/>
    <w:rsid w:val="00770B05"/>
    <w:rsid w:val="00771A01"/>
    <w:rsid w:val="00771D19"/>
    <w:rsid w:val="00772C10"/>
    <w:rsid w:val="00772D9D"/>
    <w:rsid w:val="00772DD0"/>
    <w:rsid w:val="00772FFD"/>
    <w:rsid w:val="00773072"/>
    <w:rsid w:val="00773CD9"/>
    <w:rsid w:val="007740AC"/>
    <w:rsid w:val="00774647"/>
    <w:rsid w:val="00774927"/>
    <w:rsid w:val="00774976"/>
    <w:rsid w:val="007749B5"/>
    <w:rsid w:val="00774B97"/>
    <w:rsid w:val="007771A2"/>
    <w:rsid w:val="007773BD"/>
    <w:rsid w:val="0077771F"/>
    <w:rsid w:val="00777F86"/>
    <w:rsid w:val="00777FDD"/>
    <w:rsid w:val="00777FE5"/>
    <w:rsid w:val="00780D27"/>
    <w:rsid w:val="0078174B"/>
    <w:rsid w:val="007819D5"/>
    <w:rsid w:val="00781B22"/>
    <w:rsid w:val="00781BD4"/>
    <w:rsid w:val="00781DB7"/>
    <w:rsid w:val="007828FB"/>
    <w:rsid w:val="00782965"/>
    <w:rsid w:val="00782A7A"/>
    <w:rsid w:val="00782CEF"/>
    <w:rsid w:val="0078341D"/>
    <w:rsid w:val="00783AD8"/>
    <w:rsid w:val="00783D03"/>
    <w:rsid w:val="007841EE"/>
    <w:rsid w:val="007849ED"/>
    <w:rsid w:val="00785D4A"/>
    <w:rsid w:val="00786A21"/>
    <w:rsid w:val="00786A95"/>
    <w:rsid w:val="00787542"/>
    <w:rsid w:val="00787693"/>
    <w:rsid w:val="007879E8"/>
    <w:rsid w:val="00787B67"/>
    <w:rsid w:val="007903D8"/>
    <w:rsid w:val="007904B2"/>
    <w:rsid w:val="0079057D"/>
    <w:rsid w:val="00790B53"/>
    <w:rsid w:val="00791072"/>
    <w:rsid w:val="007910C0"/>
    <w:rsid w:val="00791279"/>
    <w:rsid w:val="0079129D"/>
    <w:rsid w:val="007915B4"/>
    <w:rsid w:val="007916B0"/>
    <w:rsid w:val="0079200F"/>
    <w:rsid w:val="0079203D"/>
    <w:rsid w:val="007926A4"/>
    <w:rsid w:val="00793A55"/>
    <w:rsid w:val="00793AE5"/>
    <w:rsid w:val="00793CDE"/>
    <w:rsid w:val="00793D87"/>
    <w:rsid w:val="00794690"/>
    <w:rsid w:val="00794694"/>
    <w:rsid w:val="00794CAD"/>
    <w:rsid w:val="00795D5F"/>
    <w:rsid w:val="007960A2"/>
    <w:rsid w:val="00796501"/>
    <w:rsid w:val="00796DBD"/>
    <w:rsid w:val="0079769E"/>
    <w:rsid w:val="00797D2B"/>
    <w:rsid w:val="007A02BB"/>
    <w:rsid w:val="007A082F"/>
    <w:rsid w:val="007A1079"/>
    <w:rsid w:val="007A1180"/>
    <w:rsid w:val="007A15F2"/>
    <w:rsid w:val="007A1BB7"/>
    <w:rsid w:val="007A1DF7"/>
    <w:rsid w:val="007A2108"/>
    <w:rsid w:val="007A29FF"/>
    <w:rsid w:val="007A354C"/>
    <w:rsid w:val="007A417C"/>
    <w:rsid w:val="007A637B"/>
    <w:rsid w:val="007A641E"/>
    <w:rsid w:val="007A65F3"/>
    <w:rsid w:val="007A66A4"/>
    <w:rsid w:val="007A6C00"/>
    <w:rsid w:val="007A6FEF"/>
    <w:rsid w:val="007A7389"/>
    <w:rsid w:val="007A73F2"/>
    <w:rsid w:val="007A7443"/>
    <w:rsid w:val="007A7E52"/>
    <w:rsid w:val="007B0413"/>
    <w:rsid w:val="007B0F69"/>
    <w:rsid w:val="007B178C"/>
    <w:rsid w:val="007B1AD4"/>
    <w:rsid w:val="007B1C53"/>
    <w:rsid w:val="007B2079"/>
    <w:rsid w:val="007B20F3"/>
    <w:rsid w:val="007B2356"/>
    <w:rsid w:val="007B2872"/>
    <w:rsid w:val="007B2BE7"/>
    <w:rsid w:val="007B2FDB"/>
    <w:rsid w:val="007B3478"/>
    <w:rsid w:val="007B3D99"/>
    <w:rsid w:val="007B3DA9"/>
    <w:rsid w:val="007B3E1F"/>
    <w:rsid w:val="007B4123"/>
    <w:rsid w:val="007B419A"/>
    <w:rsid w:val="007B5172"/>
    <w:rsid w:val="007B5293"/>
    <w:rsid w:val="007B52EC"/>
    <w:rsid w:val="007B714B"/>
    <w:rsid w:val="007B75C7"/>
    <w:rsid w:val="007B7876"/>
    <w:rsid w:val="007B79CD"/>
    <w:rsid w:val="007C067B"/>
    <w:rsid w:val="007C0D44"/>
    <w:rsid w:val="007C1013"/>
    <w:rsid w:val="007C1ADE"/>
    <w:rsid w:val="007C1C38"/>
    <w:rsid w:val="007C1D01"/>
    <w:rsid w:val="007C2466"/>
    <w:rsid w:val="007C27BC"/>
    <w:rsid w:val="007C28F2"/>
    <w:rsid w:val="007C2C74"/>
    <w:rsid w:val="007C2E67"/>
    <w:rsid w:val="007C382A"/>
    <w:rsid w:val="007C4032"/>
    <w:rsid w:val="007C405F"/>
    <w:rsid w:val="007C4922"/>
    <w:rsid w:val="007C4A1C"/>
    <w:rsid w:val="007C4A3D"/>
    <w:rsid w:val="007C4C7D"/>
    <w:rsid w:val="007C553D"/>
    <w:rsid w:val="007C5A35"/>
    <w:rsid w:val="007C5D5A"/>
    <w:rsid w:val="007C5F2C"/>
    <w:rsid w:val="007C647E"/>
    <w:rsid w:val="007C684F"/>
    <w:rsid w:val="007C6A55"/>
    <w:rsid w:val="007C7737"/>
    <w:rsid w:val="007D0165"/>
    <w:rsid w:val="007D0C22"/>
    <w:rsid w:val="007D0DC7"/>
    <w:rsid w:val="007D17AF"/>
    <w:rsid w:val="007D1D7B"/>
    <w:rsid w:val="007D2099"/>
    <w:rsid w:val="007D2620"/>
    <w:rsid w:val="007D2ADD"/>
    <w:rsid w:val="007D2DCB"/>
    <w:rsid w:val="007D2FB3"/>
    <w:rsid w:val="007D326E"/>
    <w:rsid w:val="007D3BED"/>
    <w:rsid w:val="007D449F"/>
    <w:rsid w:val="007D4508"/>
    <w:rsid w:val="007D48BF"/>
    <w:rsid w:val="007D49B7"/>
    <w:rsid w:val="007D49C7"/>
    <w:rsid w:val="007D4A29"/>
    <w:rsid w:val="007D4CBD"/>
    <w:rsid w:val="007D4F49"/>
    <w:rsid w:val="007D5082"/>
    <w:rsid w:val="007D521A"/>
    <w:rsid w:val="007D5258"/>
    <w:rsid w:val="007D5576"/>
    <w:rsid w:val="007D5A75"/>
    <w:rsid w:val="007D5E9F"/>
    <w:rsid w:val="007D617F"/>
    <w:rsid w:val="007D662A"/>
    <w:rsid w:val="007D6658"/>
    <w:rsid w:val="007D6DD5"/>
    <w:rsid w:val="007D6E4D"/>
    <w:rsid w:val="007E04BE"/>
    <w:rsid w:val="007E0841"/>
    <w:rsid w:val="007E16E4"/>
    <w:rsid w:val="007E17DD"/>
    <w:rsid w:val="007E1A30"/>
    <w:rsid w:val="007E1B53"/>
    <w:rsid w:val="007E1CBC"/>
    <w:rsid w:val="007E2558"/>
    <w:rsid w:val="007E37B3"/>
    <w:rsid w:val="007E3B85"/>
    <w:rsid w:val="007E4090"/>
    <w:rsid w:val="007E4098"/>
    <w:rsid w:val="007E4620"/>
    <w:rsid w:val="007E46C1"/>
    <w:rsid w:val="007E480C"/>
    <w:rsid w:val="007E505E"/>
    <w:rsid w:val="007E57F4"/>
    <w:rsid w:val="007E5838"/>
    <w:rsid w:val="007E6371"/>
    <w:rsid w:val="007E77EC"/>
    <w:rsid w:val="007E79D9"/>
    <w:rsid w:val="007E7DB5"/>
    <w:rsid w:val="007E7E7D"/>
    <w:rsid w:val="007F010C"/>
    <w:rsid w:val="007F09C6"/>
    <w:rsid w:val="007F0E0C"/>
    <w:rsid w:val="007F0E30"/>
    <w:rsid w:val="007F107A"/>
    <w:rsid w:val="007F1461"/>
    <w:rsid w:val="007F18E7"/>
    <w:rsid w:val="007F1C7E"/>
    <w:rsid w:val="007F2398"/>
    <w:rsid w:val="007F28C0"/>
    <w:rsid w:val="007F292F"/>
    <w:rsid w:val="007F3042"/>
    <w:rsid w:val="007F381B"/>
    <w:rsid w:val="007F395A"/>
    <w:rsid w:val="007F3A4E"/>
    <w:rsid w:val="007F4271"/>
    <w:rsid w:val="007F4F0E"/>
    <w:rsid w:val="007F5118"/>
    <w:rsid w:val="007F5147"/>
    <w:rsid w:val="007F5679"/>
    <w:rsid w:val="007F56F4"/>
    <w:rsid w:val="007F5A45"/>
    <w:rsid w:val="007F5B52"/>
    <w:rsid w:val="007F6D58"/>
    <w:rsid w:val="007F73EB"/>
    <w:rsid w:val="007F7552"/>
    <w:rsid w:val="007F7CAF"/>
    <w:rsid w:val="007F7E2A"/>
    <w:rsid w:val="007F7E70"/>
    <w:rsid w:val="008001E2"/>
    <w:rsid w:val="00800D6D"/>
    <w:rsid w:val="00800DF5"/>
    <w:rsid w:val="00800F40"/>
    <w:rsid w:val="00800F83"/>
    <w:rsid w:val="00801225"/>
    <w:rsid w:val="008019B3"/>
    <w:rsid w:val="00801BEB"/>
    <w:rsid w:val="00801E39"/>
    <w:rsid w:val="00801E4D"/>
    <w:rsid w:val="00802654"/>
    <w:rsid w:val="00802FF9"/>
    <w:rsid w:val="00803279"/>
    <w:rsid w:val="00803311"/>
    <w:rsid w:val="00803423"/>
    <w:rsid w:val="00803454"/>
    <w:rsid w:val="008036D3"/>
    <w:rsid w:val="00803C25"/>
    <w:rsid w:val="00804043"/>
    <w:rsid w:val="00804FEC"/>
    <w:rsid w:val="008054E0"/>
    <w:rsid w:val="00805605"/>
    <w:rsid w:val="00805708"/>
    <w:rsid w:val="008058E3"/>
    <w:rsid w:val="008059D3"/>
    <w:rsid w:val="00805CA9"/>
    <w:rsid w:val="00805E79"/>
    <w:rsid w:val="00805E9B"/>
    <w:rsid w:val="00806505"/>
    <w:rsid w:val="008067C7"/>
    <w:rsid w:val="00806D66"/>
    <w:rsid w:val="00806E5C"/>
    <w:rsid w:val="00806EC0"/>
    <w:rsid w:val="00806FAB"/>
    <w:rsid w:val="008072C3"/>
    <w:rsid w:val="0080733E"/>
    <w:rsid w:val="008073A2"/>
    <w:rsid w:val="00807409"/>
    <w:rsid w:val="008074FD"/>
    <w:rsid w:val="008075B2"/>
    <w:rsid w:val="0080765A"/>
    <w:rsid w:val="008079B7"/>
    <w:rsid w:val="00807A69"/>
    <w:rsid w:val="00807C12"/>
    <w:rsid w:val="00807ED0"/>
    <w:rsid w:val="008100A0"/>
    <w:rsid w:val="00810584"/>
    <w:rsid w:val="00810C20"/>
    <w:rsid w:val="0081170E"/>
    <w:rsid w:val="00811F3B"/>
    <w:rsid w:val="00812262"/>
    <w:rsid w:val="00812B38"/>
    <w:rsid w:val="00812CF3"/>
    <w:rsid w:val="008130DF"/>
    <w:rsid w:val="008133EE"/>
    <w:rsid w:val="008133FA"/>
    <w:rsid w:val="00813A4A"/>
    <w:rsid w:val="00813AD9"/>
    <w:rsid w:val="00814A24"/>
    <w:rsid w:val="00814F0A"/>
    <w:rsid w:val="008152E1"/>
    <w:rsid w:val="008159F0"/>
    <w:rsid w:val="00816B2D"/>
    <w:rsid w:val="00817509"/>
    <w:rsid w:val="0081785E"/>
    <w:rsid w:val="00817F3B"/>
    <w:rsid w:val="00820B0B"/>
    <w:rsid w:val="00820B6E"/>
    <w:rsid w:val="008211BF"/>
    <w:rsid w:val="008216BE"/>
    <w:rsid w:val="00821EED"/>
    <w:rsid w:val="00822968"/>
    <w:rsid w:val="00822C3F"/>
    <w:rsid w:val="008230F7"/>
    <w:rsid w:val="008233FE"/>
    <w:rsid w:val="0082350E"/>
    <w:rsid w:val="00823721"/>
    <w:rsid w:val="00823F5C"/>
    <w:rsid w:val="008247A7"/>
    <w:rsid w:val="00825898"/>
    <w:rsid w:val="00826474"/>
    <w:rsid w:val="00826FBE"/>
    <w:rsid w:val="0082703A"/>
    <w:rsid w:val="008272F8"/>
    <w:rsid w:val="008301A0"/>
    <w:rsid w:val="0083061A"/>
    <w:rsid w:val="0083088F"/>
    <w:rsid w:val="0083095B"/>
    <w:rsid w:val="00830D01"/>
    <w:rsid w:val="008312F4"/>
    <w:rsid w:val="00831704"/>
    <w:rsid w:val="00831DA4"/>
    <w:rsid w:val="00831FC0"/>
    <w:rsid w:val="00832DCE"/>
    <w:rsid w:val="0083309E"/>
    <w:rsid w:val="00833130"/>
    <w:rsid w:val="0083362E"/>
    <w:rsid w:val="00833CB9"/>
    <w:rsid w:val="00834265"/>
    <w:rsid w:val="00835286"/>
    <w:rsid w:val="00835BB0"/>
    <w:rsid w:val="00836208"/>
    <w:rsid w:val="00836808"/>
    <w:rsid w:val="008369A2"/>
    <w:rsid w:val="00836B4C"/>
    <w:rsid w:val="00837F3A"/>
    <w:rsid w:val="008401B0"/>
    <w:rsid w:val="00840415"/>
    <w:rsid w:val="00840500"/>
    <w:rsid w:val="00840A3D"/>
    <w:rsid w:val="00841D58"/>
    <w:rsid w:val="00841D73"/>
    <w:rsid w:val="00841F20"/>
    <w:rsid w:val="00842403"/>
    <w:rsid w:val="008426D0"/>
    <w:rsid w:val="00842DB3"/>
    <w:rsid w:val="00842FDB"/>
    <w:rsid w:val="008433D4"/>
    <w:rsid w:val="0084341F"/>
    <w:rsid w:val="00843875"/>
    <w:rsid w:val="00844307"/>
    <w:rsid w:val="00844847"/>
    <w:rsid w:val="0084498C"/>
    <w:rsid w:val="00844BD3"/>
    <w:rsid w:val="00845A4F"/>
    <w:rsid w:val="00846313"/>
    <w:rsid w:val="00846C80"/>
    <w:rsid w:val="00846DE1"/>
    <w:rsid w:val="00847AA2"/>
    <w:rsid w:val="00850299"/>
    <w:rsid w:val="0085051F"/>
    <w:rsid w:val="00850659"/>
    <w:rsid w:val="0085066C"/>
    <w:rsid w:val="008508E3"/>
    <w:rsid w:val="00851926"/>
    <w:rsid w:val="00851DC1"/>
    <w:rsid w:val="00851F65"/>
    <w:rsid w:val="008531C3"/>
    <w:rsid w:val="00853889"/>
    <w:rsid w:val="00853BE5"/>
    <w:rsid w:val="0085483D"/>
    <w:rsid w:val="008548EB"/>
    <w:rsid w:val="00854939"/>
    <w:rsid w:val="008551B8"/>
    <w:rsid w:val="00855316"/>
    <w:rsid w:val="00855716"/>
    <w:rsid w:val="00855D0F"/>
    <w:rsid w:val="008560A6"/>
    <w:rsid w:val="008560D6"/>
    <w:rsid w:val="008564A7"/>
    <w:rsid w:val="00856FF1"/>
    <w:rsid w:val="0085748B"/>
    <w:rsid w:val="008575F8"/>
    <w:rsid w:val="0085776C"/>
    <w:rsid w:val="00857990"/>
    <w:rsid w:val="00857D6C"/>
    <w:rsid w:val="00857F81"/>
    <w:rsid w:val="00860261"/>
    <w:rsid w:val="00860C78"/>
    <w:rsid w:val="00860D50"/>
    <w:rsid w:val="00861352"/>
    <w:rsid w:val="008619B3"/>
    <w:rsid w:val="00862244"/>
    <w:rsid w:val="00862398"/>
    <w:rsid w:val="00862479"/>
    <w:rsid w:val="00862DC1"/>
    <w:rsid w:val="008648A2"/>
    <w:rsid w:val="00864A40"/>
    <w:rsid w:val="00864BF2"/>
    <w:rsid w:val="00864D13"/>
    <w:rsid w:val="0086535C"/>
    <w:rsid w:val="00865853"/>
    <w:rsid w:val="00866563"/>
    <w:rsid w:val="008666E4"/>
    <w:rsid w:val="00866706"/>
    <w:rsid w:val="00867084"/>
    <w:rsid w:val="008673D9"/>
    <w:rsid w:val="0087087F"/>
    <w:rsid w:val="00871755"/>
    <w:rsid w:val="00871796"/>
    <w:rsid w:val="00871D51"/>
    <w:rsid w:val="00872D20"/>
    <w:rsid w:val="0087383A"/>
    <w:rsid w:val="00873D81"/>
    <w:rsid w:val="0087442B"/>
    <w:rsid w:val="0087446E"/>
    <w:rsid w:val="00874D6C"/>
    <w:rsid w:val="008750A9"/>
    <w:rsid w:val="008759F3"/>
    <w:rsid w:val="00875C18"/>
    <w:rsid w:val="00876003"/>
    <w:rsid w:val="008765F4"/>
    <w:rsid w:val="00876B78"/>
    <w:rsid w:val="0087728F"/>
    <w:rsid w:val="008777EA"/>
    <w:rsid w:val="008801D9"/>
    <w:rsid w:val="008805EF"/>
    <w:rsid w:val="008807E7"/>
    <w:rsid w:val="00880F38"/>
    <w:rsid w:val="0088220B"/>
    <w:rsid w:val="0088223C"/>
    <w:rsid w:val="00882854"/>
    <w:rsid w:val="00882B12"/>
    <w:rsid w:val="008838AC"/>
    <w:rsid w:val="0088395B"/>
    <w:rsid w:val="00884770"/>
    <w:rsid w:val="008848BD"/>
    <w:rsid w:val="00884C15"/>
    <w:rsid w:val="008850C6"/>
    <w:rsid w:val="00885862"/>
    <w:rsid w:val="0088587D"/>
    <w:rsid w:val="0088588B"/>
    <w:rsid w:val="00885B33"/>
    <w:rsid w:val="00885CA3"/>
    <w:rsid w:val="00885FB4"/>
    <w:rsid w:val="00886B44"/>
    <w:rsid w:val="00887389"/>
    <w:rsid w:val="00887581"/>
    <w:rsid w:val="0088768D"/>
    <w:rsid w:val="00887822"/>
    <w:rsid w:val="00887892"/>
    <w:rsid w:val="00887C3E"/>
    <w:rsid w:val="00887C79"/>
    <w:rsid w:val="0089010A"/>
    <w:rsid w:val="0089036B"/>
    <w:rsid w:val="0089041C"/>
    <w:rsid w:val="00890B4A"/>
    <w:rsid w:val="008913A5"/>
    <w:rsid w:val="008924B2"/>
    <w:rsid w:val="008925FB"/>
    <w:rsid w:val="00892CAC"/>
    <w:rsid w:val="00892D42"/>
    <w:rsid w:val="00892DE1"/>
    <w:rsid w:val="00893D84"/>
    <w:rsid w:val="0089441C"/>
    <w:rsid w:val="00894B32"/>
    <w:rsid w:val="00894C36"/>
    <w:rsid w:val="00895033"/>
    <w:rsid w:val="00895EFF"/>
    <w:rsid w:val="00896054"/>
    <w:rsid w:val="00896272"/>
    <w:rsid w:val="00896393"/>
    <w:rsid w:val="008969EB"/>
    <w:rsid w:val="00896CB8"/>
    <w:rsid w:val="00897231"/>
    <w:rsid w:val="008A09CD"/>
    <w:rsid w:val="008A0CB7"/>
    <w:rsid w:val="008A1654"/>
    <w:rsid w:val="008A1A31"/>
    <w:rsid w:val="008A2A14"/>
    <w:rsid w:val="008A2D69"/>
    <w:rsid w:val="008A3628"/>
    <w:rsid w:val="008A3895"/>
    <w:rsid w:val="008A3AEC"/>
    <w:rsid w:val="008A43DF"/>
    <w:rsid w:val="008A4D00"/>
    <w:rsid w:val="008A4E1B"/>
    <w:rsid w:val="008A4E6A"/>
    <w:rsid w:val="008A4EBD"/>
    <w:rsid w:val="008A59CD"/>
    <w:rsid w:val="008A59F9"/>
    <w:rsid w:val="008A5B44"/>
    <w:rsid w:val="008A5DA7"/>
    <w:rsid w:val="008A62DD"/>
    <w:rsid w:val="008A63DC"/>
    <w:rsid w:val="008A67C7"/>
    <w:rsid w:val="008A6A1C"/>
    <w:rsid w:val="008A6BE9"/>
    <w:rsid w:val="008A72DD"/>
    <w:rsid w:val="008A76B7"/>
    <w:rsid w:val="008A77AB"/>
    <w:rsid w:val="008A7965"/>
    <w:rsid w:val="008A7ACF"/>
    <w:rsid w:val="008A7E3F"/>
    <w:rsid w:val="008B022D"/>
    <w:rsid w:val="008B0842"/>
    <w:rsid w:val="008B0C3D"/>
    <w:rsid w:val="008B11BB"/>
    <w:rsid w:val="008B138B"/>
    <w:rsid w:val="008B145E"/>
    <w:rsid w:val="008B261C"/>
    <w:rsid w:val="008B286C"/>
    <w:rsid w:val="008B28D0"/>
    <w:rsid w:val="008B369D"/>
    <w:rsid w:val="008B3788"/>
    <w:rsid w:val="008B4ED0"/>
    <w:rsid w:val="008B54B8"/>
    <w:rsid w:val="008B5552"/>
    <w:rsid w:val="008B59D1"/>
    <w:rsid w:val="008B5C45"/>
    <w:rsid w:val="008B5F7A"/>
    <w:rsid w:val="008B669A"/>
    <w:rsid w:val="008B7B57"/>
    <w:rsid w:val="008C0192"/>
    <w:rsid w:val="008C033D"/>
    <w:rsid w:val="008C0382"/>
    <w:rsid w:val="008C0CE3"/>
    <w:rsid w:val="008C0E60"/>
    <w:rsid w:val="008C1433"/>
    <w:rsid w:val="008C156E"/>
    <w:rsid w:val="008C1995"/>
    <w:rsid w:val="008C1C17"/>
    <w:rsid w:val="008C2568"/>
    <w:rsid w:val="008C319F"/>
    <w:rsid w:val="008C32F1"/>
    <w:rsid w:val="008C3CE5"/>
    <w:rsid w:val="008C3ED1"/>
    <w:rsid w:val="008C4DC0"/>
    <w:rsid w:val="008C50E2"/>
    <w:rsid w:val="008C57F2"/>
    <w:rsid w:val="008C581A"/>
    <w:rsid w:val="008C6F9F"/>
    <w:rsid w:val="008C712D"/>
    <w:rsid w:val="008C74BE"/>
    <w:rsid w:val="008C7C3C"/>
    <w:rsid w:val="008D07EA"/>
    <w:rsid w:val="008D09D9"/>
    <w:rsid w:val="008D0FDA"/>
    <w:rsid w:val="008D10F1"/>
    <w:rsid w:val="008D11CA"/>
    <w:rsid w:val="008D16D9"/>
    <w:rsid w:val="008D19D2"/>
    <w:rsid w:val="008D2AF8"/>
    <w:rsid w:val="008D2C2C"/>
    <w:rsid w:val="008D303E"/>
    <w:rsid w:val="008D4122"/>
    <w:rsid w:val="008D4813"/>
    <w:rsid w:val="008D54C8"/>
    <w:rsid w:val="008D6261"/>
    <w:rsid w:val="008D6282"/>
    <w:rsid w:val="008D670F"/>
    <w:rsid w:val="008D6837"/>
    <w:rsid w:val="008D6AD0"/>
    <w:rsid w:val="008D6F02"/>
    <w:rsid w:val="008D764E"/>
    <w:rsid w:val="008D778F"/>
    <w:rsid w:val="008D7C49"/>
    <w:rsid w:val="008E01D7"/>
    <w:rsid w:val="008E0F75"/>
    <w:rsid w:val="008E16F7"/>
    <w:rsid w:val="008E1E42"/>
    <w:rsid w:val="008E2134"/>
    <w:rsid w:val="008E2213"/>
    <w:rsid w:val="008E222E"/>
    <w:rsid w:val="008E2313"/>
    <w:rsid w:val="008E2876"/>
    <w:rsid w:val="008E2CCE"/>
    <w:rsid w:val="008E2DD9"/>
    <w:rsid w:val="008E2F68"/>
    <w:rsid w:val="008E3047"/>
    <w:rsid w:val="008E32AB"/>
    <w:rsid w:val="008E3E77"/>
    <w:rsid w:val="008E439C"/>
    <w:rsid w:val="008E4619"/>
    <w:rsid w:val="008E4A7A"/>
    <w:rsid w:val="008E4BC6"/>
    <w:rsid w:val="008E4C42"/>
    <w:rsid w:val="008E5179"/>
    <w:rsid w:val="008E55D8"/>
    <w:rsid w:val="008E58AB"/>
    <w:rsid w:val="008E5DE6"/>
    <w:rsid w:val="008E65C9"/>
    <w:rsid w:val="008F056D"/>
    <w:rsid w:val="008F1627"/>
    <w:rsid w:val="008F1951"/>
    <w:rsid w:val="008F19DF"/>
    <w:rsid w:val="008F1A8D"/>
    <w:rsid w:val="008F24F3"/>
    <w:rsid w:val="008F32AE"/>
    <w:rsid w:val="008F37E5"/>
    <w:rsid w:val="008F38C7"/>
    <w:rsid w:val="008F396B"/>
    <w:rsid w:val="008F3A75"/>
    <w:rsid w:val="008F3AD4"/>
    <w:rsid w:val="008F3B8B"/>
    <w:rsid w:val="008F42AA"/>
    <w:rsid w:val="008F47EA"/>
    <w:rsid w:val="008F4EE1"/>
    <w:rsid w:val="008F50C3"/>
    <w:rsid w:val="008F512F"/>
    <w:rsid w:val="008F562D"/>
    <w:rsid w:val="008F5DEA"/>
    <w:rsid w:val="008F5F56"/>
    <w:rsid w:val="008F6243"/>
    <w:rsid w:val="008F66B2"/>
    <w:rsid w:val="008F6776"/>
    <w:rsid w:val="008F6AC0"/>
    <w:rsid w:val="008F6AD5"/>
    <w:rsid w:val="008F6BF4"/>
    <w:rsid w:val="008F6D06"/>
    <w:rsid w:val="008F6E1A"/>
    <w:rsid w:val="008F6E3F"/>
    <w:rsid w:val="008F6F24"/>
    <w:rsid w:val="008F6F2F"/>
    <w:rsid w:val="008F6FB9"/>
    <w:rsid w:val="008F7D9A"/>
    <w:rsid w:val="008F7EF5"/>
    <w:rsid w:val="00900C15"/>
    <w:rsid w:val="00900D3B"/>
    <w:rsid w:val="00900E05"/>
    <w:rsid w:val="00900E28"/>
    <w:rsid w:val="00900E5D"/>
    <w:rsid w:val="00900EE1"/>
    <w:rsid w:val="00901126"/>
    <w:rsid w:val="00902105"/>
    <w:rsid w:val="00903982"/>
    <w:rsid w:val="00904483"/>
    <w:rsid w:val="00904F31"/>
    <w:rsid w:val="00905ABC"/>
    <w:rsid w:val="00905B36"/>
    <w:rsid w:val="0090602E"/>
    <w:rsid w:val="0090634A"/>
    <w:rsid w:val="00906A3E"/>
    <w:rsid w:val="00906F02"/>
    <w:rsid w:val="0090713D"/>
    <w:rsid w:val="009078BC"/>
    <w:rsid w:val="00910048"/>
    <w:rsid w:val="009103C9"/>
    <w:rsid w:val="00911350"/>
    <w:rsid w:val="00911C62"/>
    <w:rsid w:val="009128B6"/>
    <w:rsid w:val="00912AEC"/>
    <w:rsid w:val="00912BAF"/>
    <w:rsid w:val="00913039"/>
    <w:rsid w:val="009136D1"/>
    <w:rsid w:val="009138D5"/>
    <w:rsid w:val="009139C4"/>
    <w:rsid w:val="0091426A"/>
    <w:rsid w:val="00914406"/>
    <w:rsid w:val="0091485D"/>
    <w:rsid w:val="00914CA8"/>
    <w:rsid w:val="009156E7"/>
    <w:rsid w:val="00915A8C"/>
    <w:rsid w:val="00915B0E"/>
    <w:rsid w:val="00915D16"/>
    <w:rsid w:val="00915F9B"/>
    <w:rsid w:val="00916D30"/>
    <w:rsid w:val="00916E63"/>
    <w:rsid w:val="0091730D"/>
    <w:rsid w:val="0091755A"/>
    <w:rsid w:val="00917AC8"/>
    <w:rsid w:val="00917F74"/>
    <w:rsid w:val="00917F83"/>
    <w:rsid w:val="0092008B"/>
    <w:rsid w:val="009200FD"/>
    <w:rsid w:val="0092010E"/>
    <w:rsid w:val="00920495"/>
    <w:rsid w:val="00920F7A"/>
    <w:rsid w:val="009212CE"/>
    <w:rsid w:val="00921351"/>
    <w:rsid w:val="00921803"/>
    <w:rsid w:val="009218AB"/>
    <w:rsid w:val="0092211B"/>
    <w:rsid w:val="009233F8"/>
    <w:rsid w:val="0092356C"/>
    <w:rsid w:val="009235CE"/>
    <w:rsid w:val="00923B6A"/>
    <w:rsid w:val="00923C57"/>
    <w:rsid w:val="00923FC2"/>
    <w:rsid w:val="0092412B"/>
    <w:rsid w:val="009241C1"/>
    <w:rsid w:val="009248AF"/>
    <w:rsid w:val="0092491D"/>
    <w:rsid w:val="009253BC"/>
    <w:rsid w:val="009257CC"/>
    <w:rsid w:val="009258E8"/>
    <w:rsid w:val="009262E6"/>
    <w:rsid w:val="009267FF"/>
    <w:rsid w:val="009269E2"/>
    <w:rsid w:val="009269EB"/>
    <w:rsid w:val="00926F79"/>
    <w:rsid w:val="009274D0"/>
    <w:rsid w:val="009278BC"/>
    <w:rsid w:val="00927FC2"/>
    <w:rsid w:val="009301CF"/>
    <w:rsid w:val="009308B1"/>
    <w:rsid w:val="00930C9B"/>
    <w:rsid w:val="0093101C"/>
    <w:rsid w:val="00931437"/>
    <w:rsid w:val="00931C0F"/>
    <w:rsid w:val="00932065"/>
    <w:rsid w:val="009322E3"/>
    <w:rsid w:val="00932340"/>
    <w:rsid w:val="0093246E"/>
    <w:rsid w:val="00932534"/>
    <w:rsid w:val="00932842"/>
    <w:rsid w:val="00932AF3"/>
    <w:rsid w:val="00932C6B"/>
    <w:rsid w:val="00932EA8"/>
    <w:rsid w:val="00933926"/>
    <w:rsid w:val="00933FFC"/>
    <w:rsid w:val="00934930"/>
    <w:rsid w:val="00934D1D"/>
    <w:rsid w:val="00934ECB"/>
    <w:rsid w:val="009358B5"/>
    <w:rsid w:val="00935D1D"/>
    <w:rsid w:val="0093621A"/>
    <w:rsid w:val="009366B7"/>
    <w:rsid w:val="00936B78"/>
    <w:rsid w:val="00936E43"/>
    <w:rsid w:val="00936E46"/>
    <w:rsid w:val="0093709B"/>
    <w:rsid w:val="009372DB"/>
    <w:rsid w:val="009379D8"/>
    <w:rsid w:val="00937A0C"/>
    <w:rsid w:val="00940947"/>
    <w:rsid w:val="00940949"/>
    <w:rsid w:val="00940C85"/>
    <w:rsid w:val="00940F95"/>
    <w:rsid w:val="009410CB"/>
    <w:rsid w:val="00941688"/>
    <w:rsid w:val="00941F81"/>
    <w:rsid w:val="00942382"/>
    <w:rsid w:val="009427F9"/>
    <w:rsid w:val="00942E32"/>
    <w:rsid w:val="0094309B"/>
    <w:rsid w:val="00943128"/>
    <w:rsid w:val="009435AE"/>
    <w:rsid w:val="00943AB4"/>
    <w:rsid w:val="00943B15"/>
    <w:rsid w:val="00943F5C"/>
    <w:rsid w:val="00944099"/>
    <w:rsid w:val="009448F4"/>
    <w:rsid w:val="00944CAB"/>
    <w:rsid w:val="00944F83"/>
    <w:rsid w:val="00945210"/>
    <w:rsid w:val="009455A6"/>
    <w:rsid w:val="00946836"/>
    <w:rsid w:val="009469AA"/>
    <w:rsid w:val="009470EB"/>
    <w:rsid w:val="00947556"/>
    <w:rsid w:val="009476BC"/>
    <w:rsid w:val="00947F63"/>
    <w:rsid w:val="00950D8C"/>
    <w:rsid w:val="0095133B"/>
    <w:rsid w:val="009526F7"/>
    <w:rsid w:val="00953398"/>
    <w:rsid w:val="0095361C"/>
    <w:rsid w:val="00953C41"/>
    <w:rsid w:val="00953E9E"/>
    <w:rsid w:val="00953FFD"/>
    <w:rsid w:val="00954391"/>
    <w:rsid w:val="00954C84"/>
    <w:rsid w:val="00954DE0"/>
    <w:rsid w:val="00954F1B"/>
    <w:rsid w:val="009551F1"/>
    <w:rsid w:val="00955DDE"/>
    <w:rsid w:val="0095605B"/>
    <w:rsid w:val="00956331"/>
    <w:rsid w:val="00956789"/>
    <w:rsid w:val="00956AF7"/>
    <w:rsid w:val="00956E0B"/>
    <w:rsid w:val="00957359"/>
    <w:rsid w:val="00960046"/>
    <w:rsid w:val="009604DF"/>
    <w:rsid w:val="0096061E"/>
    <w:rsid w:val="00961363"/>
    <w:rsid w:val="009616EC"/>
    <w:rsid w:val="00961804"/>
    <w:rsid w:val="00961DAB"/>
    <w:rsid w:val="00962297"/>
    <w:rsid w:val="00962373"/>
    <w:rsid w:val="00962D10"/>
    <w:rsid w:val="00962DEA"/>
    <w:rsid w:val="00963008"/>
    <w:rsid w:val="009632E6"/>
    <w:rsid w:val="00963E45"/>
    <w:rsid w:val="00964E60"/>
    <w:rsid w:val="0096503E"/>
    <w:rsid w:val="00965436"/>
    <w:rsid w:val="0096595C"/>
    <w:rsid w:val="0096595D"/>
    <w:rsid w:val="009659E6"/>
    <w:rsid w:val="00965D19"/>
    <w:rsid w:val="00965F90"/>
    <w:rsid w:val="0096638A"/>
    <w:rsid w:val="00966FD2"/>
    <w:rsid w:val="00967CFF"/>
    <w:rsid w:val="00970401"/>
    <w:rsid w:val="00970720"/>
    <w:rsid w:val="0097120E"/>
    <w:rsid w:val="0097124C"/>
    <w:rsid w:val="009712A4"/>
    <w:rsid w:val="009717E9"/>
    <w:rsid w:val="00971856"/>
    <w:rsid w:val="00971DD0"/>
    <w:rsid w:val="00971EB9"/>
    <w:rsid w:val="00972029"/>
    <w:rsid w:val="00972C81"/>
    <w:rsid w:val="0097327F"/>
    <w:rsid w:val="009732F0"/>
    <w:rsid w:val="009737A2"/>
    <w:rsid w:val="00973CB4"/>
    <w:rsid w:val="00974CE9"/>
    <w:rsid w:val="00974E0D"/>
    <w:rsid w:val="00975485"/>
    <w:rsid w:val="00975EA5"/>
    <w:rsid w:val="00975FD4"/>
    <w:rsid w:val="00976486"/>
    <w:rsid w:val="009766A9"/>
    <w:rsid w:val="00976A5D"/>
    <w:rsid w:val="0097729F"/>
    <w:rsid w:val="00977F20"/>
    <w:rsid w:val="009801D6"/>
    <w:rsid w:val="0098043B"/>
    <w:rsid w:val="009804F3"/>
    <w:rsid w:val="00980CD9"/>
    <w:rsid w:val="00980FCE"/>
    <w:rsid w:val="00981A3B"/>
    <w:rsid w:val="00981CB3"/>
    <w:rsid w:val="00981D25"/>
    <w:rsid w:val="009820CC"/>
    <w:rsid w:val="009821BA"/>
    <w:rsid w:val="009832A0"/>
    <w:rsid w:val="00983D79"/>
    <w:rsid w:val="0098465D"/>
    <w:rsid w:val="009846B0"/>
    <w:rsid w:val="00984889"/>
    <w:rsid w:val="00984EAE"/>
    <w:rsid w:val="0098502B"/>
    <w:rsid w:val="0098519D"/>
    <w:rsid w:val="00985E36"/>
    <w:rsid w:val="00985E96"/>
    <w:rsid w:val="00985FC3"/>
    <w:rsid w:val="0098696A"/>
    <w:rsid w:val="00986CDB"/>
    <w:rsid w:val="0098703E"/>
    <w:rsid w:val="009870CA"/>
    <w:rsid w:val="00987484"/>
    <w:rsid w:val="00987821"/>
    <w:rsid w:val="00987876"/>
    <w:rsid w:val="00987BC2"/>
    <w:rsid w:val="00987DB4"/>
    <w:rsid w:val="00990166"/>
    <w:rsid w:val="00990312"/>
    <w:rsid w:val="0099092E"/>
    <w:rsid w:val="00990AFF"/>
    <w:rsid w:val="00990B57"/>
    <w:rsid w:val="0099194C"/>
    <w:rsid w:val="00991A49"/>
    <w:rsid w:val="009924A6"/>
    <w:rsid w:val="0099299E"/>
    <w:rsid w:val="00992EFF"/>
    <w:rsid w:val="0099308E"/>
    <w:rsid w:val="00993580"/>
    <w:rsid w:val="00993A57"/>
    <w:rsid w:val="00994F62"/>
    <w:rsid w:val="00995342"/>
    <w:rsid w:val="00995C84"/>
    <w:rsid w:val="00995EA9"/>
    <w:rsid w:val="00996718"/>
    <w:rsid w:val="0099696D"/>
    <w:rsid w:val="00996B76"/>
    <w:rsid w:val="00996F4F"/>
    <w:rsid w:val="00997359"/>
    <w:rsid w:val="00997887"/>
    <w:rsid w:val="009A1A4D"/>
    <w:rsid w:val="009A2D11"/>
    <w:rsid w:val="009A2E10"/>
    <w:rsid w:val="009A2F32"/>
    <w:rsid w:val="009A30E0"/>
    <w:rsid w:val="009A347E"/>
    <w:rsid w:val="009A3D7B"/>
    <w:rsid w:val="009A42F6"/>
    <w:rsid w:val="009A4AA5"/>
    <w:rsid w:val="009A4CF8"/>
    <w:rsid w:val="009A4ECC"/>
    <w:rsid w:val="009A52A2"/>
    <w:rsid w:val="009A5956"/>
    <w:rsid w:val="009A5A89"/>
    <w:rsid w:val="009A5CC3"/>
    <w:rsid w:val="009A6198"/>
    <w:rsid w:val="009A62B9"/>
    <w:rsid w:val="009A664A"/>
    <w:rsid w:val="009A6B88"/>
    <w:rsid w:val="009A7585"/>
    <w:rsid w:val="009A7762"/>
    <w:rsid w:val="009A7A65"/>
    <w:rsid w:val="009A7C16"/>
    <w:rsid w:val="009B004E"/>
    <w:rsid w:val="009B0B34"/>
    <w:rsid w:val="009B0BCC"/>
    <w:rsid w:val="009B1466"/>
    <w:rsid w:val="009B1810"/>
    <w:rsid w:val="009B2D1B"/>
    <w:rsid w:val="009B37E1"/>
    <w:rsid w:val="009B3BDE"/>
    <w:rsid w:val="009B3D0C"/>
    <w:rsid w:val="009B4008"/>
    <w:rsid w:val="009B4362"/>
    <w:rsid w:val="009B43AC"/>
    <w:rsid w:val="009B46D8"/>
    <w:rsid w:val="009B47AA"/>
    <w:rsid w:val="009B4AC5"/>
    <w:rsid w:val="009B4D7D"/>
    <w:rsid w:val="009B50DC"/>
    <w:rsid w:val="009B54FB"/>
    <w:rsid w:val="009B56B7"/>
    <w:rsid w:val="009B5A72"/>
    <w:rsid w:val="009B5BA4"/>
    <w:rsid w:val="009B6904"/>
    <w:rsid w:val="009B70B1"/>
    <w:rsid w:val="009B7A94"/>
    <w:rsid w:val="009C097C"/>
    <w:rsid w:val="009C0C97"/>
    <w:rsid w:val="009C12B8"/>
    <w:rsid w:val="009C160F"/>
    <w:rsid w:val="009C17F1"/>
    <w:rsid w:val="009C1B1A"/>
    <w:rsid w:val="009C2012"/>
    <w:rsid w:val="009C221E"/>
    <w:rsid w:val="009C384F"/>
    <w:rsid w:val="009C38D9"/>
    <w:rsid w:val="009C3D01"/>
    <w:rsid w:val="009C3D24"/>
    <w:rsid w:val="009C4AFB"/>
    <w:rsid w:val="009C4B94"/>
    <w:rsid w:val="009C4CC0"/>
    <w:rsid w:val="009C4E79"/>
    <w:rsid w:val="009C51D7"/>
    <w:rsid w:val="009C535A"/>
    <w:rsid w:val="009C560C"/>
    <w:rsid w:val="009C5756"/>
    <w:rsid w:val="009C59DF"/>
    <w:rsid w:val="009C5C26"/>
    <w:rsid w:val="009C5FE8"/>
    <w:rsid w:val="009C6170"/>
    <w:rsid w:val="009C6BA1"/>
    <w:rsid w:val="009C6FB0"/>
    <w:rsid w:val="009C7000"/>
    <w:rsid w:val="009D0272"/>
    <w:rsid w:val="009D03A5"/>
    <w:rsid w:val="009D0614"/>
    <w:rsid w:val="009D0C97"/>
    <w:rsid w:val="009D0D50"/>
    <w:rsid w:val="009D12A5"/>
    <w:rsid w:val="009D1989"/>
    <w:rsid w:val="009D1C26"/>
    <w:rsid w:val="009D2110"/>
    <w:rsid w:val="009D2792"/>
    <w:rsid w:val="009D2811"/>
    <w:rsid w:val="009D2954"/>
    <w:rsid w:val="009D2CF0"/>
    <w:rsid w:val="009D3339"/>
    <w:rsid w:val="009D40CE"/>
    <w:rsid w:val="009D425E"/>
    <w:rsid w:val="009D4385"/>
    <w:rsid w:val="009D4EC0"/>
    <w:rsid w:val="009D500B"/>
    <w:rsid w:val="009D50F4"/>
    <w:rsid w:val="009D58FB"/>
    <w:rsid w:val="009D5FA4"/>
    <w:rsid w:val="009D684E"/>
    <w:rsid w:val="009D6E80"/>
    <w:rsid w:val="009D7046"/>
    <w:rsid w:val="009E087F"/>
    <w:rsid w:val="009E0FFC"/>
    <w:rsid w:val="009E10F4"/>
    <w:rsid w:val="009E1282"/>
    <w:rsid w:val="009E12AB"/>
    <w:rsid w:val="009E16BF"/>
    <w:rsid w:val="009E17BC"/>
    <w:rsid w:val="009E19AD"/>
    <w:rsid w:val="009E1CBE"/>
    <w:rsid w:val="009E1D7E"/>
    <w:rsid w:val="009E20F8"/>
    <w:rsid w:val="009E2922"/>
    <w:rsid w:val="009E32AA"/>
    <w:rsid w:val="009E34AB"/>
    <w:rsid w:val="009E3547"/>
    <w:rsid w:val="009E37F9"/>
    <w:rsid w:val="009E3AD4"/>
    <w:rsid w:val="009E3D19"/>
    <w:rsid w:val="009E3D9F"/>
    <w:rsid w:val="009E3DE6"/>
    <w:rsid w:val="009E4565"/>
    <w:rsid w:val="009E459A"/>
    <w:rsid w:val="009E4906"/>
    <w:rsid w:val="009E4A85"/>
    <w:rsid w:val="009E5490"/>
    <w:rsid w:val="009E57B1"/>
    <w:rsid w:val="009E59EC"/>
    <w:rsid w:val="009E5D51"/>
    <w:rsid w:val="009E5F0F"/>
    <w:rsid w:val="009E6077"/>
    <w:rsid w:val="009E60C6"/>
    <w:rsid w:val="009E63B5"/>
    <w:rsid w:val="009E6495"/>
    <w:rsid w:val="009E6DB0"/>
    <w:rsid w:val="009E71BB"/>
    <w:rsid w:val="009E7417"/>
    <w:rsid w:val="009E7425"/>
    <w:rsid w:val="009E7666"/>
    <w:rsid w:val="009E7923"/>
    <w:rsid w:val="009E7FD0"/>
    <w:rsid w:val="009F0C91"/>
    <w:rsid w:val="009F0D8A"/>
    <w:rsid w:val="009F0FA9"/>
    <w:rsid w:val="009F1069"/>
    <w:rsid w:val="009F187E"/>
    <w:rsid w:val="009F2532"/>
    <w:rsid w:val="009F29CC"/>
    <w:rsid w:val="009F3230"/>
    <w:rsid w:val="009F33F6"/>
    <w:rsid w:val="009F34F1"/>
    <w:rsid w:val="009F3D54"/>
    <w:rsid w:val="009F49D4"/>
    <w:rsid w:val="009F509E"/>
    <w:rsid w:val="009F5119"/>
    <w:rsid w:val="009F5DE0"/>
    <w:rsid w:val="009F5FED"/>
    <w:rsid w:val="009F63A4"/>
    <w:rsid w:val="009F6400"/>
    <w:rsid w:val="009F6820"/>
    <w:rsid w:val="009F69C7"/>
    <w:rsid w:val="009F6D9E"/>
    <w:rsid w:val="009F79A0"/>
    <w:rsid w:val="009F7B6B"/>
    <w:rsid w:val="009F7C6F"/>
    <w:rsid w:val="00A00001"/>
    <w:rsid w:val="00A0004F"/>
    <w:rsid w:val="00A0075E"/>
    <w:rsid w:val="00A00A6D"/>
    <w:rsid w:val="00A00BA8"/>
    <w:rsid w:val="00A0115C"/>
    <w:rsid w:val="00A014BD"/>
    <w:rsid w:val="00A0218B"/>
    <w:rsid w:val="00A02251"/>
    <w:rsid w:val="00A024D8"/>
    <w:rsid w:val="00A02DA5"/>
    <w:rsid w:val="00A02E38"/>
    <w:rsid w:val="00A0312B"/>
    <w:rsid w:val="00A03764"/>
    <w:rsid w:val="00A03868"/>
    <w:rsid w:val="00A03A42"/>
    <w:rsid w:val="00A052EA"/>
    <w:rsid w:val="00A05D64"/>
    <w:rsid w:val="00A05DAD"/>
    <w:rsid w:val="00A066E5"/>
    <w:rsid w:val="00A06760"/>
    <w:rsid w:val="00A067ED"/>
    <w:rsid w:val="00A06EC2"/>
    <w:rsid w:val="00A06EFA"/>
    <w:rsid w:val="00A06FE7"/>
    <w:rsid w:val="00A07B6F"/>
    <w:rsid w:val="00A07E87"/>
    <w:rsid w:val="00A10101"/>
    <w:rsid w:val="00A107B3"/>
    <w:rsid w:val="00A10F7F"/>
    <w:rsid w:val="00A111AD"/>
    <w:rsid w:val="00A1144B"/>
    <w:rsid w:val="00A12756"/>
    <w:rsid w:val="00A12926"/>
    <w:rsid w:val="00A130D3"/>
    <w:rsid w:val="00A142E3"/>
    <w:rsid w:val="00A1431F"/>
    <w:rsid w:val="00A145A9"/>
    <w:rsid w:val="00A147B6"/>
    <w:rsid w:val="00A14B2E"/>
    <w:rsid w:val="00A1525E"/>
    <w:rsid w:val="00A1529A"/>
    <w:rsid w:val="00A15B75"/>
    <w:rsid w:val="00A1664D"/>
    <w:rsid w:val="00A16C45"/>
    <w:rsid w:val="00A16F99"/>
    <w:rsid w:val="00A17B4F"/>
    <w:rsid w:val="00A203D3"/>
    <w:rsid w:val="00A20E45"/>
    <w:rsid w:val="00A20ECD"/>
    <w:rsid w:val="00A21274"/>
    <w:rsid w:val="00A2156F"/>
    <w:rsid w:val="00A21594"/>
    <w:rsid w:val="00A21D1C"/>
    <w:rsid w:val="00A2233E"/>
    <w:rsid w:val="00A23602"/>
    <w:rsid w:val="00A2385F"/>
    <w:rsid w:val="00A23882"/>
    <w:rsid w:val="00A23962"/>
    <w:rsid w:val="00A2468B"/>
    <w:rsid w:val="00A24780"/>
    <w:rsid w:val="00A24871"/>
    <w:rsid w:val="00A248D6"/>
    <w:rsid w:val="00A24D00"/>
    <w:rsid w:val="00A24EDA"/>
    <w:rsid w:val="00A251F1"/>
    <w:rsid w:val="00A25777"/>
    <w:rsid w:val="00A258CE"/>
    <w:rsid w:val="00A25CE4"/>
    <w:rsid w:val="00A25DBE"/>
    <w:rsid w:val="00A25DC2"/>
    <w:rsid w:val="00A25E75"/>
    <w:rsid w:val="00A264AE"/>
    <w:rsid w:val="00A26CD2"/>
    <w:rsid w:val="00A26E31"/>
    <w:rsid w:val="00A26FF4"/>
    <w:rsid w:val="00A2721E"/>
    <w:rsid w:val="00A2725F"/>
    <w:rsid w:val="00A2743D"/>
    <w:rsid w:val="00A277CC"/>
    <w:rsid w:val="00A27816"/>
    <w:rsid w:val="00A300BD"/>
    <w:rsid w:val="00A303D6"/>
    <w:rsid w:val="00A305B1"/>
    <w:rsid w:val="00A307AB"/>
    <w:rsid w:val="00A30C37"/>
    <w:rsid w:val="00A31135"/>
    <w:rsid w:val="00A31755"/>
    <w:rsid w:val="00A31954"/>
    <w:rsid w:val="00A31A50"/>
    <w:rsid w:val="00A31BDA"/>
    <w:rsid w:val="00A32795"/>
    <w:rsid w:val="00A32BE8"/>
    <w:rsid w:val="00A33575"/>
    <w:rsid w:val="00A33883"/>
    <w:rsid w:val="00A33CAD"/>
    <w:rsid w:val="00A33F03"/>
    <w:rsid w:val="00A34602"/>
    <w:rsid w:val="00A346DC"/>
    <w:rsid w:val="00A35022"/>
    <w:rsid w:val="00A351D3"/>
    <w:rsid w:val="00A3533A"/>
    <w:rsid w:val="00A35AD3"/>
    <w:rsid w:val="00A36F4B"/>
    <w:rsid w:val="00A3781E"/>
    <w:rsid w:val="00A37ED4"/>
    <w:rsid w:val="00A40103"/>
    <w:rsid w:val="00A40AAC"/>
    <w:rsid w:val="00A40C15"/>
    <w:rsid w:val="00A425DE"/>
    <w:rsid w:val="00A42A18"/>
    <w:rsid w:val="00A42B42"/>
    <w:rsid w:val="00A43005"/>
    <w:rsid w:val="00A434E0"/>
    <w:rsid w:val="00A43FBD"/>
    <w:rsid w:val="00A445B8"/>
    <w:rsid w:val="00A44E7E"/>
    <w:rsid w:val="00A459A2"/>
    <w:rsid w:val="00A45A79"/>
    <w:rsid w:val="00A45D70"/>
    <w:rsid w:val="00A45FFB"/>
    <w:rsid w:val="00A46418"/>
    <w:rsid w:val="00A46956"/>
    <w:rsid w:val="00A479FE"/>
    <w:rsid w:val="00A47CED"/>
    <w:rsid w:val="00A50110"/>
    <w:rsid w:val="00A5017B"/>
    <w:rsid w:val="00A502BA"/>
    <w:rsid w:val="00A503F8"/>
    <w:rsid w:val="00A505C7"/>
    <w:rsid w:val="00A5085A"/>
    <w:rsid w:val="00A509B2"/>
    <w:rsid w:val="00A50A25"/>
    <w:rsid w:val="00A50E86"/>
    <w:rsid w:val="00A50FE5"/>
    <w:rsid w:val="00A51189"/>
    <w:rsid w:val="00A513A2"/>
    <w:rsid w:val="00A5150E"/>
    <w:rsid w:val="00A52080"/>
    <w:rsid w:val="00A52259"/>
    <w:rsid w:val="00A528B3"/>
    <w:rsid w:val="00A528E8"/>
    <w:rsid w:val="00A547A2"/>
    <w:rsid w:val="00A54B2C"/>
    <w:rsid w:val="00A54BF6"/>
    <w:rsid w:val="00A55781"/>
    <w:rsid w:val="00A5582D"/>
    <w:rsid w:val="00A55C28"/>
    <w:rsid w:val="00A56020"/>
    <w:rsid w:val="00A56166"/>
    <w:rsid w:val="00A56DC6"/>
    <w:rsid w:val="00A56EE9"/>
    <w:rsid w:val="00A57052"/>
    <w:rsid w:val="00A57173"/>
    <w:rsid w:val="00A57889"/>
    <w:rsid w:val="00A57D43"/>
    <w:rsid w:val="00A57F0D"/>
    <w:rsid w:val="00A611FB"/>
    <w:rsid w:val="00A61490"/>
    <w:rsid w:val="00A61F55"/>
    <w:rsid w:val="00A61F64"/>
    <w:rsid w:val="00A6233D"/>
    <w:rsid w:val="00A639E9"/>
    <w:rsid w:val="00A64CF7"/>
    <w:rsid w:val="00A64ECF"/>
    <w:rsid w:val="00A65782"/>
    <w:rsid w:val="00A6598C"/>
    <w:rsid w:val="00A6625F"/>
    <w:rsid w:val="00A66DD7"/>
    <w:rsid w:val="00A66EC0"/>
    <w:rsid w:val="00A66FF7"/>
    <w:rsid w:val="00A6737E"/>
    <w:rsid w:val="00A67B5D"/>
    <w:rsid w:val="00A67BB8"/>
    <w:rsid w:val="00A67DEA"/>
    <w:rsid w:val="00A70173"/>
    <w:rsid w:val="00A70C6E"/>
    <w:rsid w:val="00A70CCF"/>
    <w:rsid w:val="00A714D2"/>
    <w:rsid w:val="00A715B0"/>
    <w:rsid w:val="00A72473"/>
    <w:rsid w:val="00A72CD2"/>
    <w:rsid w:val="00A73486"/>
    <w:rsid w:val="00A739BC"/>
    <w:rsid w:val="00A740FF"/>
    <w:rsid w:val="00A74ECC"/>
    <w:rsid w:val="00A7504D"/>
    <w:rsid w:val="00A75AA7"/>
    <w:rsid w:val="00A76024"/>
    <w:rsid w:val="00A76178"/>
    <w:rsid w:val="00A7623C"/>
    <w:rsid w:val="00A76726"/>
    <w:rsid w:val="00A770E7"/>
    <w:rsid w:val="00A775D2"/>
    <w:rsid w:val="00A7799F"/>
    <w:rsid w:val="00A779A4"/>
    <w:rsid w:val="00A77F7D"/>
    <w:rsid w:val="00A8062F"/>
    <w:rsid w:val="00A80815"/>
    <w:rsid w:val="00A80B57"/>
    <w:rsid w:val="00A80E98"/>
    <w:rsid w:val="00A80FA6"/>
    <w:rsid w:val="00A80FF1"/>
    <w:rsid w:val="00A810B1"/>
    <w:rsid w:val="00A81B75"/>
    <w:rsid w:val="00A81E46"/>
    <w:rsid w:val="00A81FF8"/>
    <w:rsid w:val="00A82700"/>
    <w:rsid w:val="00A82D48"/>
    <w:rsid w:val="00A832B8"/>
    <w:rsid w:val="00A833C3"/>
    <w:rsid w:val="00A838A4"/>
    <w:rsid w:val="00A83BBA"/>
    <w:rsid w:val="00A83CAC"/>
    <w:rsid w:val="00A84684"/>
    <w:rsid w:val="00A84C8D"/>
    <w:rsid w:val="00A85906"/>
    <w:rsid w:val="00A85B8E"/>
    <w:rsid w:val="00A86167"/>
    <w:rsid w:val="00A8623B"/>
    <w:rsid w:val="00A86658"/>
    <w:rsid w:val="00A868F3"/>
    <w:rsid w:val="00A8706B"/>
    <w:rsid w:val="00A877E6"/>
    <w:rsid w:val="00A87E9C"/>
    <w:rsid w:val="00A90235"/>
    <w:rsid w:val="00A90769"/>
    <w:rsid w:val="00A916D1"/>
    <w:rsid w:val="00A91788"/>
    <w:rsid w:val="00A9190B"/>
    <w:rsid w:val="00A92463"/>
    <w:rsid w:val="00A936B6"/>
    <w:rsid w:val="00A936E1"/>
    <w:rsid w:val="00A93796"/>
    <w:rsid w:val="00A93C5A"/>
    <w:rsid w:val="00A93C95"/>
    <w:rsid w:val="00A93CA3"/>
    <w:rsid w:val="00A9429B"/>
    <w:rsid w:val="00A95264"/>
    <w:rsid w:val="00A95327"/>
    <w:rsid w:val="00A95AD7"/>
    <w:rsid w:val="00A95E1C"/>
    <w:rsid w:val="00A95F77"/>
    <w:rsid w:val="00A96CCD"/>
    <w:rsid w:val="00A96EC2"/>
    <w:rsid w:val="00A9787D"/>
    <w:rsid w:val="00AA0447"/>
    <w:rsid w:val="00AA04EE"/>
    <w:rsid w:val="00AA05F4"/>
    <w:rsid w:val="00AA11D1"/>
    <w:rsid w:val="00AA167C"/>
    <w:rsid w:val="00AA16B6"/>
    <w:rsid w:val="00AA17F5"/>
    <w:rsid w:val="00AA20B9"/>
    <w:rsid w:val="00AA2222"/>
    <w:rsid w:val="00AA262C"/>
    <w:rsid w:val="00AA3F53"/>
    <w:rsid w:val="00AA4131"/>
    <w:rsid w:val="00AA4348"/>
    <w:rsid w:val="00AA4452"/>
    <w:rsid w:val="00AA56A7"/>
    <w:rsid w:val="00AA5DD5"/>
    <w:rsid w:val="00AA6505"/>
    <w:rsid w:val="00AA7ABD"/>
    <w:rsid w:val="00AA7F17"/>
    <w:rsid w:val="00AB030D"/>
    <w:rsid w:val="00AB0541"/>
    <w:rsid w:val="00AB05D3"/>
    <w:rsid w:val="00AB07CC"/>
    <w:rsid w:val="00AB0EBD"/>
    <w:rsid w:val="00AB10FE"/>
    <w:rsid w:val="00AB18AF"/>
    <w:rsid w:val="00AB1918"/>
    <w:rsid w:val="00AB1D5A"/>
    <w:rsid w:val="00AB201F"/>
    <w:rsid w:val="00AB2548"/>
    <w:rsid w:val="00AB28E4"/>
    <w:rsid w:val="00AB31D8"/>
    <w:rsid w:val="00AB31F7"/>
    <w:rsid w:val="00AB3B56"/>
    <w:rsid w:val="00AB3B92"/>
    <w:rsid w:val="00AB432B"/>
    <w:rsid w:val="00AB590A"/>
    <w:rsid w:val="00AB5E63"/>
    <w:rsid w:val="00AB5F26"/>
    <w:rsid w:val="00AB637A"/>
    <w:rsid w:val="00AB6B4B"/>
    <w:rsid w:val="00AB7A14"/>
    <w:rsid w:val="00AB7E1B"/>
    <w:rsid w:val="00AC065D"/>
    <w:rsid w:val="00AC09CB"/>
    <w:rsid w:val="00AC0B66"/>
    <w:rsid w:val="00AC10F8"/>
    <w:rsid w:val="00AC1294"/>
    <w:rsid w:val="00AC1639"/>
    <w:rsid w:val="00AC17E2"/>
    <w:rsid w:val="00AC1BD3"/>
    <w:rsid w:val="00AC265D"/>
    <w:rsid w:val="00AC27B6"/>
    <w:rsid w:val="00AC2963"/>
    <w:rsid w:val="00AC2D52"/>
    <w:rsid w:val="00AC33BE"/>
    <w:rsid w:val="00AC4580"/>
    <w:rsid w:val="00AC4663"/>
    <w:rsid w:val="00AC4704"/>
    <w:rsid w:val="00AC520B"/>
    <w:rsid w:val="00AC5272"/>
    <w:rsid w:val="00AC59AF"/>
    <w:rsid w:val="00AC5F9A"/>
    <w:rsid w:val="00AC5FBF"/>
    <w:rsid w:val="00AC6293"/>
    <w:rsid w:val="00AC69F7"/>
    <w:rsid w:val="00AC6A83"/>
    <w:rsid w:val="00AC6B21"/>
    <w:rsid w:val="00AC7022"/>
    <w:rsid w:val="00AD0F54"/>
    <w:rsid w:val="00AD169B"/>
    <w:rsid w:val="00AD196B"/>
    <w:rsid w:val="00AD2066"/>
    <w:rsid w:val="00AD20A9"/>
    <w:rsid w:val="00AD2233"/>
    <w:rsid w:val="00AD26D5"/>
    <w:rsid w:val="00AD2BC9"/>
    <w:rsid w:val="00AD2FCF"/>
    <w:rsid w:val="00AD35CD"/>
    <w:rsid w:val="00AD3ACE"/>
    <w:rsid w:val="00AD4894"/>
    <w:rsid w:val="00AD4A6A"/>
    <w:rsid w:val="00AD4BF0"/>
    <w:rsid w:val="00AD5175"/>
    <w:rsid w:val="00AD51F5"/>
    <w:rsid w:val="00AD57AA"/>
    <w:rsid w:val="00AD644E"/>
    <w:rsid w:val="00AD670B"/>
    <w:rsid w:val="00AD6726"/>
    <w:rsid w:val="00AD725D"/>
    <w:rsid w:val="00AD7460"/>
    <w:rsid w:val="00AD790B"/>
    <w:rsid w:val="00AD7B2E"/>
    <w:rsid w:val="00AD7C61"/>
    <w:rsid w:val="00AE037C"/>
    <w:rsid w:val="00AE05E4"/>
    <w:rsid w:val="00AE1443"/>
    <w:rsid w:val="00AE186E"/>
    <w:rsid w:val="00AE245F"/>
    <w:rsid w:val="00AE25D2"/>
    <w:rsid w:val="00AE2A32"/>
    <w:rsid w:val="00AE2A90"/>
    <w:rsid w:val="00AE31F0"/>
    <w:rsid w:val="00AE3B5C"/>
    <w:rsid w:val="00AE4151"/>
    <w:rsid w:val="00AE4A31"/>
    <w:rsid w:val="00AE4B82"/>
    <w:rsid w:val="00AE4BFC"/>
    <w:rsid w:val="00AE52F6"/>
    <w:rsid w:val="00AE5C50"/>
    <w:rsid w:val="00AF003E"/>
    <w:rsid w:val="00AF00C2"/>
    <w:rsid w:val="00AF1249"/>
    <w:rsid w:val="00AF1466"/>
    <w:rsid w:val="00AF18BF"/>
    <w:rsid w:val="00AF1CD7"/>
    <w:rsid w:val="00AF1E2D"/>
    <w:rsid w:val="00AF2289"/>
    <w:rsid w:val="00AF23B8"/>
    <w:rsid w:val="00AF2444"/>
    <w:rsid w:val="00AF279D"/>
    <w:rsid w:val="00AF29AD"/>
    <w:rsid w:val="00AF2AE3"/>
    <w:rsid w:val="00AF36AD"/>
    <w:rsid w:val="00AF392F"/>
    <w:rsid w:val="00AF3B13"/>
    <w:rsid w:val="00AF3E7C"/>
    <w:rsid w:val="00AF3EB2"/>
    <w:rsid w:val="00AF40AD"/>
    <w:rsid w:val="00AF4934"/>
    <w:rsid w:val="00AF4DC0"/>
    <w:rsid w:val="00AF50FF"/>
    <w:rsid w:val="00AF5672"/>
    <w:rsid w:val="00AF57B2"/>
    <w:rsid w:val="00AF58FD"/>
    <w:rsid w:val="00AF6A83"/>
    <w:rsid w:val="00AF6BFC"/>
    <w:rsid w:val="00AF6CBD"/>
    <w:rsid w:val="00AF6FBA"/>
    <w:rsid w:val="00AF7006"/>
    <w:rsid w:val="00AF7733"/>
    <w:rsid w:val="00AF791E"/>
    <w:rsid w:val="00AF7B3F"/>
    <w:rsid w:val="00AF7C1A"/>
    <w:rsid w:val="00AF7CCD"/>
    <w:rsid w:val="00AF7D9E"/>
    <w:rsid w:val="00AF7DC9"/>
    <w:rsid w:val="00AF7ED2"/>
    <w:rsid w:val="00B002F8"/>
    <w:rsid w:val="00B00341"/>
    <w:rsid w:val="00B015D4"/>
    <w:rsid w:val="00B016A8"/>
    <w:rsid w:val="00B01D1E"/>
    <w:rsid w:val="00B01F20"/>
    <w:rsid w:val="00B024A0"/>
    <w:rsid w:val="00B02B6B"/>
    <w:rsid w:val="00B02BEE"/>
    <w:rsid w:val="00B03C65"/>
    <w:rsid w:val="00B03C8D"/>
    <w:rsid w:val="00B03D3A"/>
    <w:rsid w:val="00B04792"/>
    <w:rsid w:val="00B049EE"/>
    <w:rsid w:val="00B049F5"/>
    <w:rsid w:val="00B05F8F"/>
    <w:rsid w:val="00B06457"/>
    <w:rsid w:val="00B0658F"/>
    <w:rsid w:val="00B067CB"/>
    <w:rsid w:val="00B069AA"/>
    <w:rsid w:val="00B07712"/>
    <w:rsid w:val="00B1040D"/>
    <w:rsid w:val="00B120E8"/>
    <w:rsid w:val="00B12297"/>
    <w:rsid w:val="00B12FB2"/>
    <w:rsid w:val="00B1313F"/>
    <w:rsid w:val="00B13322"/>
    <w:rsid w:val="00B135B5"/>
    <w:rsid w:val="00B1396B"/>
    <w:rsid w:val="00B139CD"/>
    <w:rsid w:val="00B13BBD"/>
    <w:rsid w:val="00B146DC"/>
    <w:rsid w:val="00B1471B"/>
    <w:rsid w:val="00B1478A"/>
    <w:rsid w:val="00B15402"/>
    <w:rsid w:val="00B15525"/>
    <w:rsid w:val="00B16872"/>
    <w:rsid w:val="00B16FF6"/>
    <w:rsid w:val="00B1797A"/>
    <w:rsid w:val="00B17BB8"/>
    <w:rsid w:val="00B17D2A"/>
    <w:rsid w:val="00B17F7E"/>
    <w:rsid w:val="00B20FFF"/>
    <w:rsid w:val="00B21F37"/>
    <w:rsid w:val="00B2215E"/>
    <w:rsid w:val="00B2291D"/>
    <w:rsid w:val="00B23727"/>
    <w:rsid w:val="00B23A65"/>
    <w:rsid w:val="00B23EA5"/>
    <w:rsid w:val="00B23F03"/>
    <w:rsid w:val="00B243A9"/>
    <w:rsid w:val="00B24CC6"/>
    <w:rsid w:val="00B25CF1"/>
    <w:rsid w:val="00B27991"/>
    <w:rsid w:val="00B27A90"/>
    <w:rsid w:val="00B27D02"/>
    <w:rsid w:val="00B300D1"/>
    <w:rsid w:val="00B30938"/>
    <w:rsid w:val="00B30C51"/>
    <w:rsid w:val="00B313D1"/>
    <w:rsid w:val="00B31477"/>
    <w:rsid w:val="00B31B76"/>
    <w:rsid w:val="00B32293"/>
    <w:rsid w:val="00B32442"/>
    <w:rsid w:val="00B324B2"/>
    <w:rsid w:val="00B32AEF"/>
    <w:rsid w:val="00B33207"/>
    <w:rsid w:val="00B333C3"/>
    <w:rsid w:val="00B334CB"/>
    <w:rsid w:val="00B336DF"/>
    <w:rsid w:val="00B337CA"/>
    <w:rsid w:val="00B33F1B"/>
    <w:rsid w:val="00B34012"/>
    <w:rsid w:val="00B34121"/>
    <w:rsid w:val="00B34159"/>
    <w:rsid w:val="00B3442A"/>
    <w:rsid w:val="00B345D5"/>
    <w:rsid w:val="00B34BF0"/>
    <w:rsid w:val="00B34C1C"/>
    <w:rsid w:val="00B35559"/>
    <w:rsid w:val="00B355BE"/>
    <w:rsid w:val="00B35B3B"/>
    <w:rsid w:val="00B35C17"/>
    <w:rsid w:val="00B35D15"/>
    <w:rsid w:val="00B3636B"/>
    <w:rsid w:val="00B36897"/>
    <w:rsid w:val="00B36EF8"/>
    <w:rsid w:val="00B37418"/>
    <w:rsid w:val="00B374E3"/>
    <w:rsid w:val="00B375D7"/>
    <w:rsid w:val="00B37A7C"/>
    <w:rsid w:val="00B37CC7"/>
    <w:rsid w:val="00B37F06"/>
    <w:rsid w:val="00B401D5"/>
    <w:rsid w:val="00B40619"/>
    <w:rsid w:val="00B40DE2"/>
    <w:rsid w:val="00B41628"/>
    <w:rsid w:val="00B4185C"/>
    <w:rsid w:val="00B421D3"/>
    <w:rsid w:val="00B4222D"/>
    <w:rsid w:val="00B4273E"/>
    <w:rsid w:val="00B42CBC"/>
    <w:rsid w:val="00B43651"/>
    <w:rsid w:val="00B43DDB"/>
    <w:rsid w:val="00B44801"/>
    <w:rsid w:val="00B451E6"/>
    <w:rsid w:val="00B45566"/>
    <w:rsid w:val="00B456E6"/>
    <w:rsid w:val="00B45936"/>
    <w:rsid w:val="00B45E63"/>
    <w:rsid w:val="00B46402"/>
    <w:rsid w:val="00B466A7"/>
    <w:rsid w:val="00B46876"/>
    <w:rsid w:val="00B477D2"/>
    <w:rsid w:val="00B5008D"/>
    <w:rsid w:val="00B50207"/>
    <w:rsid w:val="00B50DB1"/>
    <w:rsid w:val="00B50F02"/>
    <w:rsid w:val="00B51057"/>
    <w:rsid w:val="00B51195"/>
    <w:rsid w:val="00B511E9"/>
    <w:rsid w:val="00B5157A"/>
    <w:rsid w:val="00B51901"/>
    <w:rsid w:val="00B522C5"/>
    <w:rsid w:val="00B52B3B"/>
    <w:rsid w:val="00B53511"/>
    <w:rsid w:val="00B53783"/>
    <w:rsid w:val="00B539FE"/>
    <w:rsid w:val="00B548AA"/>
    <w:rsid w:val="00B54D7B"/>
    <w:rsid w:val="00B54F30"/>
    <w:rsid w:val="00B550F6"/>
    <w:rsid w:val="00B5578E"/>
    <w:rsid w:val="00B559C8"/>
    <w:rsid w:val="00B56095"/>
    <w:rsid w:val="00B56434"/>
    <w:rsid w:val="00B565CF"/>
    <w:rsid w:val="00B567CC"/>
    <w:rsid w:val="00B56C22"/>
    <w:rsid w:val="00B577CD"/>
    <w:rsid w:val="00B579CE"/>
    <w:rsid w:val="00B6046F"/>
    <w:rsid w:val="00B605BD"/>
    <w:rsid w:val="00B608CA"/>
    <w:rsid w:val="00B612A7"/>
    <w:rsid w:val="00B61C91"/>
    <w:rsid w:val="00B6200B"/>
    <w:rsid w:val="00B621D5"/>
    <w:rsid w:val="00B62383"/>
    <w:rsid w:val="00B6324F"/>
    <w:rsid w:val="00B633A6"/>
    <w:rsid w:val="00B63467"/>
    <w:rsid w:val="00B637F6"/>
    <w:rsid w:val="00B63D35"/>
    <w:rsid w:val="00B64517"/>
    <w:rsid w:val="00B64668"/>
    <w:rsid w:val="00B64951"/>
    <w:rsid w:val="00B64DE8"/>
    <w:rsid w:val="00B6510C"/>
    <w:rsid w:val="00B65621"/>
    <w:rsid w:val="00B65983"/>
    <w:rsid w:val="00B65A18"/>
    <w:rsid w:val="00B666B4"/>
    <w:rsid w:val="00B66BE1"/>
    <w:rsid w:val="00B67015"/>
    <w:rsid w:val="00B67189"/>
    <w:rsid w:val="00B675B8"/>
    <w:rsid w:val="00B67BA6"/>
    <w:rsid w:val="00B70583"/>
    <w:rsid w:val="00B709B9"/>
    <w:rsid w:val="00B71986"/>
    <w:rsid w:val="00B7206E"/>
    <w:rsid w:val="00B72139"/>
    <w:rsid w:val="00B72283"/>
    <w:rsid w:val="00B723E7"/>
    <w:rsid w:val="00B7258B"/>
    <w:rsid w:val="00B72DBD"/>
    <w:rsid w:val="00B72EF6"/>
    <w:rsid w:val="00B7316C"/>
    <w:rsid w:val="00B73DF0"/>
    <w:rsid w:val="00B73F5F"/>
    <w:rsid w:val="00B743CD"/>
    <w:rsid w:val="00B74528"/>
    <w:rsid w:val="00B746AB"/>
    <w:rsid w:val="00B74E1E"/>
    <w:rsid w:val="00B74FBC"/>
    <w:rsid w:val="00B7512B"/>
    <w:rsid w:val="00B756C2"/>
    <w:rsid w:val="00B75810"/>
    <w:rsid w:val="00B75D68"/>
    <w:rsid w:val="00B7639A"/>
    <w:rsid w:val="00B76841"/>
    <w:rsid w:val="00B76B05"/>
    <w:rsid w:val="00B76EDB"/>
    <w:rsid w:val="00B770E3"/>
    <w:rsid w:val="00B77545"/>
    <w:rsid w:val="00B776CF"/>
    <w:rsid w:val="00B80F5C"/>
    <w:rsid w:val="00B81060"/>
    <w:rsid w:val="00B812DC"/>
    <w:rsid w:val="00B8140B"/>
    <w:rsid w:val="00B81522"/>
    <w:rsid w:val="00B81E80"/>
    <w:rsid w:val="00B82C17"/>
    <w:rsid w:val="00B82FBE"/>
    <w:rsid w:val="00B830A6"/>
    <w:rsid w:val="00B83811"/>
    <w:rsid w:val="00B83C33"/>
    <w:rsid w:val="00B83CE3"/>
    <w:rsid w:val="00B83F24"/>
    <w:rsid w:val="00B8471C"/>
    <w:rsid w:val="00B84936"/>
    <w:rsid w:val="00B84C72"/>
    <w:rsid w:val="00B84E61"/>
    <w:rsid w:val="00B856B0"/>
    <w:rsid w:val="00B857D7"/>
    <w:rsid w:val="00B85B29"/>
    <w:rsid w:val="00B85CE8"/>
    <w:rsid w:val="00B8695D"/>
    <w:rsid w:val="00B87800"/>
    <w:rsid w:val="00B87A41"/>
    <w:rsid w:val="00B90045"/>
    <w:rsid w:val="00B90EB7"/>
    <w:rsid w:val="00B90F60"/>
    <w:rsid w:val="00B91393"/>
    <w:rsid w:val="00B917E7"/>
    <w:rsid w:val="00B92139"/>
    <w:rsid w:val="00B92850"/>
    <w:rsid w:val="00B92B9D"/>
    <w:rsid w:val="00B930DF"/>
    <w:rsid w:val="00B93661"/>
    <w:rsid w:val="00B937AA"/>
    <w:rsid w:val="00B93C82"/>
    <w:rsid w:val="00B93D16"/>
    <w:rsid w:val="00B93E9B"/>
    <w:rsid w:val="00B94611"/>
    <w:rsid w:val="00B9467E"/>
    <w:rsid w:val="00B94796"/>
    <w:rsid w:val="00B94A3C"/>
    <w:rsid w:val="00B94D6A"/>
    <w:rsid w:val="00B94DC0"/>
    <w:rsid w:val="00B954F7"/>
    <w:rsid w:val="00B96059"/>
    <w:rsid w:val="00B96117"/>
    <w:rsid w:val="00B9611D"/>
    <w:rsid w:val="00B962D5"/>
    <w:rsid w:val="00B96408"/>
    <w:rsid w:val="00B9659D"/>
    <w:rsid w:val="00B968B7"/>
    <w:rsid w:val="00B96E8D"/>
    <w:rsid w:val="00B97270"/>
    <w:rsid w:val="00B9787D"/>
    <w:rsid w:val="00B97BB4"/>
    <w:rsid w:val="00BA074F"/>
    <w:rsid w:val="00BA092A"/>
    <w:rsid w:val="00BA0C9A"/>
    <w:rsid w:val="00BA1741"/>
    <w:rsid w:val="00BA203D"/>
    <w:rsid w:val="00BA2141"/>
    <w:rsid w:val="00BA2780"/>
    <w:rsid w:val="00BA2DD8"/>
    <w:rsid w:val="00BA3173"/>
    <w:rsid w:val="00BA34BD"/>
    <w:rsid w:val="00BA34C4"/>
    <w:rsid w:val="00BA41C7"/>
    <w:rsid w:val="00BA43DC"/>
    <w:rsid w:val="00BA4FA6"/>
    <w:rsid w:val="00BA50C6"/>
    <w:rsid w:val="00BA5D37"/>
    <w:rsid w:val="00BA61B6"/>
    <w:rsid w:val="00BA7181"/>
    <w:rsid w:val="00BA71B8"/>
    <w:rsid w:val="00BA71BD"/>
    <w:rsid w:val="00BB0381"/>
    <w:rsid w:val="00BB0478"/>
    <w:rsid w:val="00BB1031"/>
    <w:rsid w:val="00BB1CAD"/>
    <w:rsid w:val="00BB1DA1"/>
    <w:rsid w:val="00BB220D"/>
    <w:rsid w:val="00BB2253"/>
    <w:rsid w:val="00BB2399"/>
    <w:rsid w:val="00BB258F"/>
    <w:rsid w:val="00BB2E2A"/>
    <w:rsid w:val="00BB35A7"/>
    <w:rsid w:val="00BB3A00"/>
    <w:rsid w:val="00BB3CAB"/>
    <w:rsid w:val="00BB421F"/>
    <w:rsid w:val="00BB430F"/>
    <w:rsid w:val="00BB48EB"/>
    <w:rsid w:val="00BB4E19"/>
    <w:rsid w:val="00BB4FA8"/>
    <w:rsid w:val="00BB50EF"/>
    <w:rsid w:val="00BB6367"/>
    <w:rsid w:val="00BB6A7B"/>
    <w:rsid w:val="00BB6E06"/>
    <w:rsid w:val="00BB7124"/>
    <w:rsid w:val="00BB75B5"/>
    <w:rsid w:val="00BB7738"/>
    <w:rsid w:val="00BB791E"/>
    <w:rsid w:val="00BB7967"/>
    <w:rsid w:val="00BB7DBC"/>
    <w:rsid w:val="00BB7F0A"/>
    <w:rsid w:val="00BB7F90"/>
    <w:rsid w:val="00BC028F"/>
    <w:rsid w:val="00BC059F"/>
    <w:rsid w:val="00BC0EE8"/>
    <w:rsid w:val="00BC1171"/>
    <w:rsid w:val="00BC1662"/>
    <w:rsid w:val="00BC1795"/>
    <w:rsid w:val="00BC186C"/>
    <w:rsid w:val="00BC19BD"/>
    <w:rsid w:val="00BC2372"/>
    <w:rsid w:val="00BC28EA"/>
    <w:rsid w:val="00BC2C79"/>
    <w:rsid w:val="00BC328A"/>
    <w:rsid w:val="00BC34C7"/>
    <w:rsid w:val="00BC383D"/>
    <w:rsid w:val="00BC43F8"/>
    <w:rsid w:val="00BC4901"/>
    <w:rsid w:val="00BC4BE8"/>
    <w:rsid w:val="00BC4C83"/>
    <w:rsid w:val="00BC4D12"/>
    <w:rsid w:val="00BC602B"/>
    <w:rsid w:val="00BC678D"/>
    <w:rsid w:val="00BC6E8B"/>
    <w:rsid w:val="00BC727C"/>
    <w:rsid w:val="00BC733B"/>
    <w:rsid w:val="00BC77F8"/>
    <w:rsid w:val="00BD04AF"/>
    <w:rsid w:val="00BD0EA9"/>
    <w:rsid w:val="00BD1A35"/>
    <w:rsid w:val="00BD1B87"/>
    <w:rsid w:val="00BD1C9C"/>
    <w:rsid w:val="00BD3112"/>
    <w:rsid w:val="00BD358B"/>
    <w:rsid w:val="00BD4442"/>
    <w:rsid w:val="00BD4826"/>
    <w:rsid w:val="00BD4904"/>
    <w:rsid w:val="00BD4DF5"/>
    <w:rsid w:val="00BD5A2E"/>
    <w:rsid w:val="00BD5FEB"/>
    <w:rsid w:val="00BD6A82"/>
    <w:rsid w:val="00BD6B99"/>
    <w:rsid w:val="00BD6CA2"/>
    <w:rsid w:val="00BD7EE8"/>
    <w:rsid w:val="00BE0373"/>
    <w:rsid w:val="00BE09EB"/>
    <w:rsid w:val="00BE1564"/>
    <w:rsid w:val="00BE1576"/>
    <w:rsid w:val="00BE218A"/>
    <w:rsid w:val="00BE28E6"/>
    <w:rsid w:val="00BE29AC"/>
    <w:rsid w:val="00BE3456"/>
    <w:rsid w:val="00BE3620"/>
    <w:rsid w:val="00BE37C6"/>
    <w:rsid w:val="00BE3C67"/>
    <w:rsid w:val="00BE3C75"/>
    <w:rsid w:val="00BE3EEE"/>
    <w:rsid w:val="00BE3F7A"/>
    <w:rsid w:val="00BE4006"/>
    <w:rsid w:val="00BE467A"/>
    <w:rsid w:val="00BE4821"/>
    <w:rsid w:val="00BE5620"/>
    <w:rsid w:val="00BE5750"/>
    <w:rsid w:val="00BE6480"/>
    <w:rsid w:val="00BE64D0"/>
    <w:rsid w:val="00BE68E9"/>
    <w:rsid w:val="00BE6DE2"/>
    <w:rsid w:val="00BE70FD"/>
    <w:rsid w:val="00BF00D7"/>
    <w:rsid w:val="00BF00E5"/>
    <w:rsid w:val="00BF021C"/>
    <w:rsid w:val="00BF0A08"/>
    <w:rsid w:val="00BF0B09"/>
    <w:rsid w:val="00BF11CA"/>
    <w:rsid w:val="00BF1398"/>
    <w:rsid w:val="00BF17D4"/>
    <w:rsid w:val="00BF1F50"/>
    <w:rsid w:val="00BF253F"/>
    <w:rsid w:val="00BF27D2"/>
    <w:rsid w:val="00BF29C4"/>
    <w:rsid w:val="00BF3521"/>
    <w:rsid w:val="00BF3AAB"/>
    <w:rsid w:val="00BF3BEB"/>
    <w:rsid w:val="00BF3F43"/>
    <w:rsid w:val="00BF3F7A"/>
    <w:rsid w:val="00BF4C96"/>
    <w:rsid w:val="00BF4F3A"/>
    <w:rsid w:val="00BF5BFD"/>
    <w:rsid w:val="00BF6021"/>
    <w:rsid w:val="00BF61C6"/>
    <w:rsid w:val="00BF62E4"/>
    <w:rsid w:val="00BF65F2"/>
    <w:rsid w:val="00BF6E4E"/>
    <w:rsid w:val="00BF7446"/>
    <w:rsid w:val="00C01097"/>
    <w:rsid w:val="00C011B8"/>
    <w:rsid w:val="00C01229"/>
    <w:rsid w:val="00C01AC0"/>
    <w:rsid w:val="00C01ACB"/>
    <w:rsid w:val="00C0253B"/>
    <w:rsid w:val="00C031FF"/>
    <w:rsid w:val="00C03260"/>
    <w:rsid w:val="00C042CB"/>
    <w:rsid w:val="00C04BF2"/>
    <w:rsid w:val="00C04C96"/>
    <w:rsid w:val="00C05024"/>
    <w:rsid w:val="00C05088"/>
    <w:rsid w:val="00C05B8F"/>
    <w:rsid w:val="00C05F4A"/>
    <w:rsid w:val="00C06439"/>
    <w:rsid w:val="00C06900"/>
    <w:rsid w:val="00C06D25"/>
    <w:rsid w:val="00C06FE7"/>
    <w:rsid w:val="00C0706D"/>
    <w:rsid w:val="00C078AD"/>
    <w:rsid w:val="00C07BB8"/>
    <w:rsid w:val="00C102DE"/>
    <w:rsid w:val="00C10527"/>
    <w:rsid w:val="00C109A6"/>
    <w:rsid w:val="00C10C79"/>
    <w:rsid w:val="00C115B5"/>
    <w:rsid w:val="00C11C64"/>
    <w:rsid w:val="00C12529"/>
    <w:rsid w:val="00C12758"/>
    <w:rsid w:val="00C127CC"/>
    <w:rsid w:val="00C12E21"/>
    <w:rsid w:val="00C12EEA"/>
    <w:rsid w:val="00C13189"/>
    <w:rsid w:val="00C135A6"/>
    <w:rsid w:val="00C13926"/>
    <w:rsid w:val="00C13EAF"/>
    <w:rsid w:val="00C14855"/>
    <w:rsid w:val="00C14FE7"/>
    <w:rsid w:val="00C1503E"/>
    <w:rsid w:val="00C151A8"/>
    <w:rsid w:val="00C15305"/>
    <w:rsid w:val="00C157DB"/>
    <w:rsid w:val="00C16055"/>
    <w:rsid w:val="00C16173"/>
    <w:rsid w:val="00C16438"/>
    <w:rsid w:val="00C16BC2"/>
    <w:rsid w:val="00C16D89"/>
    <w:rsid w:val="00C1715C"/>
    <w:rsid w:val="00C17197"/>
    <w:rsid w:val="00C17671"/>
    <w:rsid w:val="00C176C7"/>
    <w:rsid w:val="00C20287"/>
    <w:rsid w:val="00C2078B"/>
    <w:rsid w:val="00C208E1"/>
    <w:rsid w:val="00C20C81"/>
    <w:rsid w:val="00C20F39"/>
    <w:rsid w:val="00C21540"/>
    <w:rsid w:val="00C2176A"/>
    <w:rsid w:val="00C21919"/>
    <w:rsid w:val="00C22265"/>
    <w:rsid w:val="00C22468"/>
    <w:rsid w:val="00C226FA"/>
    <w:rsid w:val="00C22908"/>
    <w:rsid w:val="00C22A7C"/>
    <w:rsid w:val="00C22B79"/>
    <w:rsid w:val="00C22F01"/>
    <w:rsid w:val="00C23156"/>
    <w:rsid w:val="00C231AD"/>
    <w:rsid w:val="00C23AB2"/>
    <w:rsid w:val="00C23B84"/>
    <w:rsid w:val="00C23F37"/>
    <w:rsid w:val="00C2477F"/>
    <w:rsid w:val="00C24B86"/>
    <w:rsid w:val="00C24E8B"/>
    <w:rsid w:val="00C25421"/>
    <w:rsid w:val="00C25BA3"/>
    <w:rsid w:val="00C269F8"/>
    <w:rsid w:val="00C26D78"/>
    <w:rsid w:val="00C272E4"/>
    <w:rsid w:val="00C274AB"/>
    <w:rsid w:val="00C2785C"/>
    <w:rsid w:val="00C27A4E"/>
    <w:rsid w:val="00C306FE"/>
    <w:rsid w:val="00C30B36"/>
    <w:rsid w:val="00C30EB9"/>
    <w:rsid w:val="00C3135A"/>
    <w:rsid w:val="00C313D7"/>
    <w:rsid w:val="00C3143D"/>
    <w:rsid w:val="00C31A26"/>
    <w:rsid w:val="00C31E4E"/>
    <w:rsid w:val="00C3233B"/>
    <w:rsid w:val="00C32A4D"/>
    <w:rsid w:val="00C3312D"/>
    <w:rsid w:val="00C331D3"/>
    <w:rsid w:val="00C33344"/>
    <w:rsid w:val="00C33A2E"/>
    <w:rsid w:val="00C33D49"/>
    <w:rsid w:val="00C3434E"/>
    <w:rsid w:val="00C346AB"/>
    <w:rsid w:val="00C34E08"/>
    <w:rsid w:val="00C352E9"/>
    <w:rsid w:val="00C35354"/>
    <w:rsid w:val="00C358CD"/>
    <w:rsid w:val="00C3604E"/>
    <w:rsid w:val="00C36411"/>
    <w:rsid w:val="00C366A4"/>
    <w:rsid w:val="00C36BA9"/>
    <w:rsid w:val="00C372D6"/>
    <w:rsid w:val="00C37A4F"/>
    <w:rsid w:val="00C37BB3"/>
    <w:rsid w:val="00C37BE2"/>
    <w:rsid w:val="00C37F40"/>
    <w:rsid w:val="00C4006F"/>
    <w:rsid w:val="00C40AFD"/>
    <w:rsid w:val="00C415EC"/>
    <w:rsid w:val="00C42613"/>
    <w:rsid w:val="00C42919"/>
    <w:rsid w:val="00C42A1F"/>
    <w:rsid w:val="00C42C8C"/>
    <w:rsid w:val="00C43176"/>
    <w:rsid w:val="00C440A0"/>
    <w:rsid w:val="00C447E1"/>
    <w:rsid w:val="00C4490A"/>
    <w:rsid w:val="00C449CD"/>
    <w:rsid w:val="00C44E9E"/>
    <w:rsid w:val="00C44F04"/>
    <w:rsid w:val="00C451AC"/>
    <w:rsid w:val="00C454BC"/>
    <w:rsid w:val="00C45596"/>
    <w:rsid w:val="00C45829"/>
    <w:rsid w:val="00C45BAD"/>
    <w:rsid w:val="00C4624D"/>
    <w:rsid w:val="00C46E6F"/>
    <w:rsid w:val="00C4786B"/>
    <w:rsid w:val="00C47877"/>
    <w:rsid w:val="00C47932"/>
    <w:rsid w:val="00C47BD8"/>
    <w:rsid w:val="00C5034C"/>
    <w:rsid w:val="00C5067E"/>
    <w:rsid w:val="00C50BA6"/>
    <w:rsid w:val="00C50EA3"/>
    <w:rsid w:val="00C511C4"/>
    <w:rsid w:val="00C5173E"/>
    <w:rsid w:val="00C51EB0"/>
    <w:rsid w:val="00C521DB"/>
    <w:rsid w:val="00C52625"/>
    <w:rsid w:val="00C53119"/>
    <w:rsid w:val="00C534DE"/>
    <w:rsid w:val="00C5468C"/>
    <w:rsid w:val="00C55065"/>
    <w:rsid w:val="00C55163"/>
    <w:rsid w:val="00C551AD"/>
    <w:rsid w:val="00C555D6"/>
    <w:rsid w:val="00C5580F"/>
    <w:rsid w:val="00C55B75"/>
    <w:rsid w:val="00C566E6"/>
    <w:rsid w:val="00C569F5"/>
    <w:rsid w:val="00C56F7C"/>
    <w:rsid w:val="00C57260"/>
    <w:rsid w:val="00C5788C"/>
    <w:rsid w:val="00C57AE7"/>
    <w:rsid w:val="00C57FA9"/>
    <w:rsid w:val="00C6036C"/>
    <w:rsid w:val="00C6082C"/>
    <w:rsid w:val="00C608A6"/>
    <w:rsid w:val="00C60E22"/>
    <w:rsid w:val="00C618B3"/>
    <w:rsid w:val="00C62666"/>
    <w:rsid w:val="00C62686"/>
    <w:rsid w:val="00C6278D"/>
    <w:rsid w:val="00C62C3E"/>
    <w:rsid w:val="00C62D2B"/>
    <w:rsid w:val="00C6302E"/>
    <w:rsid w:val="00C631F1"/>
    <w:rsid w:val="00C6333C"/>
    <w:rsid w:val="00C640A9"/>
    <w:rsid w:val="00C64AD0"/>
    <w:rsid w:val="00C64BC4"/>
    <w:rsid w:val="00C64CC7"/>
    <w:rsid w:val="00C64F8E"/>
    <w:rsid w:val="00C650DC"/>
    <w:rsid w:val="00C653F9"/>
    <w:rsid w:val="00C6548F"/>
    <w:rsid w:val="00C65A5B"/>
    <w:rsid w:val="00C65B11"/>
    <w:rsid w:val="00C65E34"/>
    <w:rsid w:val="00C65E9B"/>
    <w:rsid w:val="00C66168"/>
    <w:rsid w:val="00C66348"/>
    <w:rsid w:val="00C663A1"/>
    <w:rsid w:val="00C6649D"/>
    <w:rsid w:val="00C66785"/>
    <w:rsid w:val="00C66812"/>
    <w:rsid w:val="00C66A9B"/>
    <w:rsid w:val="00C66C4F"/>
    <w:rsid w:val="00C66C7E"/>
    <w:rsid w:val="00C702B9"/>
    <w:rsid w:val="00C7040B"/>
    <w:rsid w:val="00C7066D"/>
    <w:rsid w:val="00C706E3"/>
    <w:rsid w:val="00C70751"/>
    <w:rsid w:val="00C71309"/>
    <w:rsid w:val="00C71667"/>
    <w:rsid w:val="00C71711"/>
    <w:rsid w:val="00C71A08"/>
    <w:rsid w:val="00C71E8F"/>
    <w:rsid w:val="00C72495"/>
    <w:rsid w:val="00C72AAF"/>
    <w:rsid w:val="00C72D38"/>
    <w:rsid w:val="00C72F41"/>
    <w:rsid w:val="00C7307C"/>
    <w:rsid w:val="00C73321"/>
    <w:rsid w:val="00C7392B"/>
    <w:rsid w:val="00C73B8B"/>
    <w:rsid w:val="00C73DAE"/>
    <w:rsid w:val="00C7411A"/>
    <w:rsid w:val="00C741D9"/>
    <w:rsid w:val="00C74338"/>
    <w:rsid w:val="00C74930"/>
    <w:rsid w:val="00C74ADB"/>
    <w:rsid w:val="00C74B26"/>
    <w:rsid w:val="00C752AD"/>
    <w:rsid w:val="00C756BF"/>
    <w:rsid w:val="00C77293"/>
    <w:rsid w:val="00C77593"/>
    <w:rsid w:val="00C776A0"/>
    <w:rsid w:val="00C8011C"/>
    <w:rsid w:val="00C802AF"/>
    <w:rsid w:val="00C80350"/>
    <w:rsid w:val="00C8035C"/>
    <w:rsid w:val="00C80640"/>
    <w:rsid w:val="00C80E5A"/>
    <w:rsid w:val="00C80E66"/>
    <w:rsid w:val="00C813C6"/>
    <w:rsid w:val="00C813D7"/>
    <w:rsid w:val="00C8145C"/>
    <w:rsid w:val="00C8179E"/>
    <w:rsid w:val="00C81892"/>
    <w:rsid w:val="00C818B4"/>
    <w:rsid w:val="00C82074"/>
    <w:rsid w:val="00C8218C"/>
    <w:rsid w:val="00C82454"/>
    <w:rsid w:val="00C82486"/>
    <w:rsid w:val="00C82770"/>
    <w:rsid w:val="00C829EA"/>
    <w:rsid w:val="00C82EFF"/>
    <w:rsid w:val="00C8361B"/>
    <w:rsid w:val="00C84101"/>
    <w:rsid w:val="00C8447C"/>
    <w:rsid w:val="00C845C1"/>
    <w:rsid w:val="00C84B16"/>
    <w:rsid w:val="00C85280"/>
    <w:rsid w:val="00C854BC"/>
    <w:rsid w:val="00C8569F"/>
    <w:rsid w:val="00C85C6B"/>
    <w:rsid w:val="00C85F81"/>
    <w:rsid w:val="00C860EE"/>
    <w:rsid w:val="00C8635E"/>
    <w:rsid w:val="00C87577"/>
    <w:rsid w:val="00C876B8"/>
    <w:rsid w:val="00C87A56"/>
    <w:rsid w:val="00C900F5"/>
    <w:rsid w:val="00C901B2"/>
    <w:rsid w:val="00C91098"/>
    <w:rsid w:val="00C91219"/>
    <w:rsid w:val="00C91929"/>
    <w:rsid w:val="00C91C01"/>
    <w:rsid w:val="00C91C80"/>
    <w:rsid w:val="00C9216E"/>
    <w:rsid w:val="00C921AB"/>
    <w:rsid w:val="00C92374"/>
    <w:rsid w:val="00C925EF"/>
    <w:rsid w:val="00C928F3"/>
    <w:rsid w:val="00C929F5"/>
    <w:rsid w:val="00C92B40"/>
    <w:rsid w:val="00C92FD9"/>
    <w:rsid w:val="00C93871"/>
    <w:rsid w:val="00C9428A"/>
    <w:rsid w:val="00C9438E"/>
    <w:rsid w:val="00C94550"/>
    <w:rsid w:val="00C948F8"/>
    <w:rsid w:val="00C94AD1"/>
    <w:rsid w:val="00C94B7B"/>
    <w:rsid w:val="00C94BF5"/>
    <w:rsid w:val="00C94ECC"/>
    <w:rsid w:val="00C956F4"/>
    <w:rsid w:val="00C959AB"/>
    <w:rsid w:val="00C96069"/>
    <w:rsid w:val="00C967B3"/>
    <w:rsid w:val="00C969D3"/>
    <w:rsid w:val="00C96AB9"/>
    <w:rsid w:val="00C970D3"/>
    <w:rsid w:val="00C97301"/>
    <w:rsid w:val="00C975DE"/>
    <w:rsid w:val="00C97A34"/>
    <w:rsid w:val="00CA0069"/>
    <w:rsid w:val="00CA0493"/>
    <w:rsid w:val="00CA0DCA"/>
    <w:rsid w:val="00CA196A"/>
    <w:rsid w:val="00CA240D"/>
    <w:rsid w:val="00CA28DC"/>
    <w:rsid w:val="00CA2A27"/>
    <w:rsid w:val="00CA305E"/>
    <w:rsid w:val="00CA39B9"/>
    <w:rsid w:val="00CA44EB"/>
    <w:rsid w:val="00CA4AD5"/>
    <w:rsid w:val="00CA52F5"/>
    <w:rsid w:val="00CA545C"/>
    <w:rsid w:val="00CA57BE"/>
    <w:rsid w:val="00CA7495"/>
    <w:rsid w:val="00CB04F8"/>
    <w:rsid w:val="00CB05B0"/>
    <w:rsid w:val="00CB0765"/>
    <w:rsid w:val="00CB096E"/>
    <w:rsid w:val="00CB0CD2"/>
    <w:rsid w:val="00CB0DA3"/>
    <w:rsid w:val="00CB0E72"/>
    <w:rsid w:val="00CB11E7"/>
    <w:rsid w:val="00CB1239"/>
    <w:rsid w:val="00CB1438"/>
    <w:rsid w:val="00CB1B3A"/>
    <w:rsid w:val="00CB220B"/>
    <w:rsid w:val="00CB2A16"/>
    <w:rsid w:val="00CB2F18"/>
    <w:rsid w:val="00CB30CF"/>
    <w:rsid w:val="00CB34D8"/>
    <w:rsid w:val="00CB3953"/>
    <w:rsid w:val="00CB3FD2"/>
    <w:rsid w:val="00CB426B"/>
    <w:rsid w:val="00CB4892"/>
    <w:rsid w:val="00CB4D25"/>
    <w:rsid w:val="00CB4FC1"/>
    <w:rsid w:val="00CB5DED"/>
    <w:rsid w:val="00CB645A"/>
    <w:rsid w:val="00CB7312"/>
    <w:rsid w:val="00CB755E"/>
    <w:rsid w:val="00CB7A8D"/>
    <w:rsid w:val="00CB7ADB"/>
    <w:rsid w:val="00CB7C25"/>
    <w:rsid w:val="00CB7C45"/>
    <w:rsid w:val="00CC0554"/>
    <w:rsid w:val="00CC0838"/>
    <w:rsid w:val="00CC08C0"/>
    <w:rsid w:val="00CC0CFB"/>
    <w:rsid w:val="00CC1EF3"/>
    <w:rsid w:val="00CC25BB"/>
    <w:rsid w:val="00CC2729"/>
    <w:rsid w:val="00CC2DD0"/>
    <w:rsid w:val="00CC31A5"/>
    <w:rsid w:val="00CC31EE"/>
    <w:rsid w:val="00CC32F6"/>
    <w:rsid w:val="00CC3377"/>
    <w:rsid w:val="00CC348B"/>
    <w:rsid w:val="00CC3629"/>
    <w:rsid w:val="00CC3932"/>
    <w:rsid w:val="00CC3A7B"/>
    <w:rsid w:val="00CC3BE4"/>
    <w:rsid w:val="00CC3D1C"/>
    <w:rsid w:val="00CC4204"/>
    <w:rsid w:val="00CC481D"/>
    <w:rsid w:val="00CC4FBD"/>
    <w:rsid w:val="00CC541B"/>
    <w:rsid w:val="00CC5A4F"/>
    <w:rsid w:val="00CC5A8D"/>
    <w:rsid w:val="00CC61F2"/>
    <w:rsid w:val="00CC6D3A"/>
    <w:rsid w:val="00CC7616"/>
    <w:rsid w:val="00CC7660"/>
    <w:rsid w:val="00CC76F6"/>
    <w:rsid w:val="00CC7752"/>
    <w:rsid w:val="00CC7B31"/>
    <w:rsid w:val="00CC7D08"/>
    <w:rsid w:val="00CD0547"/>
    <w:rsid w:val="00CD0C23"/>
    <w:rsid w:val="00CD0D9B"/>
    <w:rsid w:val="00CD15A1"/>
    <w:rsid w:val="00CD1B8B"/>
    <w:rsid w:val="00CD1D32"/>
    <w:rsid w:val="00CD1F33"/>
    <w:rsid w:val="00CD2016"/>
    <w:rsid w:val="00CD251F"/>
    <w:rsid w:val="00CD2734"/>
    <w:rsid w:val="00CD365B"/>
    <w:rsid w:val="00CD3807"/>
    <w:rsid w:val="00CD42F1"/>
    <w:rsid w:val="00CD4305"/>
    <w:rsid w:val="00CD4ADC"/>
    <w:rsid w:val="00CD5328"/>
    <w:rsid w:val="00CD58DE"/>
    <w:rsid w:val="00CD62C3"/>
    <w:rsid w:val="00CD67B3"/>
    <w:rsid w:val="00CD6994"/>
    <w:rsid w:val="00CD6C19"/>
    <w:rsid w:val="00CD7D97"/>
    <w:rsid w:val="00CD7E0C"/>
    <w:rsid w:val="00CE0065"/>
    <w:rsid w:val="00CE098F"/>
    <w:rsid w:val="00CE0AAB"/>
    <w:rsid w:val="00CE0D2D"/>
    <w:rsid w:val="00CE0D37"/>
    <w:rsid w:val="00CE172C"/>
    <w:rsid w:val="00CE17FE"/>
    <w:rsid w:val="00CE1991"/>
    <w:rsid w:val="00CE1C89"/>
    <w:rsid w:val="00CE2074"/>
    <w:rsid w:val="00CE2704"/>
    <w:rsid w:val="00CE2F5A"/>
    <w:rsid w:val="00CE31C0"/>
    <w:rsid w:val="00CE3C02"/>
    <w:rsid w:val="00CE3FED"/>
    <w:rsid w:val="00CE454C"/>
    <w:rsid w:val="00CE4680"/>
    <w:rsid w:val="00CE48B7"/>
    <w:rsid w:val="00CE4D02"/>
    <w:rsid w:val="00CE51C5"/>
    <w:rsid w:val="00CE5397"/>
    <w:rsid w:val="00CE542E"/>
    <w:rsid w:val="00CE56DD"/>
    <w:rsid w:val="00CE5952"/>
    <w:rsid w:val="00CE5C1B"/>
    <w:rsid w:val="00CE5C65"/>
    <w:rsid w:val="00CE649A"/>
    <w:rsid w:val="00CE6653"/>
    <w:rsid w:val="00CE7000"/>
    <w:rsid w:val="00CE7DF3"/>
    <w:rsid w:val="00CF02F4"/>
    <w:rsid w:val="00CF040E"/>
    <w:rsid w:val="00CF0CDF"/>
    <w:rsid w:val="00CF1558"/>
    <w:rsid w:val="00CF1A18"/>
    <w:rsid w:val="00CF1BB4"/>
    <w:rsid w:val="00CF2005"/>
    <w:rsid w:val="00CF2681"/>
    <w:rsid w:val="00CF2AB7"/>
    <w:rsid w:val="00CF2DAB"/>
    <w:rsid w:val="00CF306F"/>
    <w:rsid w:val="00CF31CF"/>
    <w:rsid w:val="00CF3875"/>
    <w:rsid w:val="00CF3D1C"/>
    <w:rsid w:val="00CF540B"/>
    <w:rsid w:val="00CF5E66"/>
    <w:rsid w:val="00CF6288"/>
    <w:rsid w:val="00CF6AE3"/>
    <w:rsid w:val="00CF6C0F"/>
    <w:rsid w:val="00CF6FC6"/>
    <w:rsid w:val="00CF774B"/>
    <w:rsid w:val="00CF78EA"/>
    <w:rsid w:val="00CF7936"/>
    <w:rsid w:val="00CF797B"/>
    <w:rsid w:val="00CF7EAC"/>
    <w:rsid w:val="00CF7FEB"/>
    <w:rsid w:val="00D01B55"/>
    <w:rsid w:val="00D01B87"/>
    <w:rsid w:val="00D02988"/>
    <w:rsid w:val="00D02C52"/>
    <w:rsid w:val="00D02F52"/>
    <w:rsid w:val="00D03125"/>
    <w:rsid w:val="00D032C3"/>
    <w:rsid w:val="00D03C37"/>
    <w:rsid w:val="00D03D39"/>
    <w:rsid w:val="00D0456F"/>
    <w:rsid w:val="00D045DD"/>
    <w:rsid w:val="00D047F8"/>
    <w:rsid w:val="00D049E2"/>
    <w:rsid w:val="00D04AB6"/>
    <w:rsid w:val="00D04C01"/>
    <w:rsid w:val="00D0572C"/>
    <w:rsid w:val="00D05E55"/>
    <w:rsid w:val="00D06A9F"/>
    <w:rsid w:val="00D06F43"/>
    <w:rsid w:val="00D07146"/>
    <w:rsid w:val="00D07810"/>
    <w:rsid w:val="00D07D2C"/>
    <w:rsid w:val="00D10465"/>
    <w:rsid w:val="00D105BA"/>
    <w:rsid w:val="00D10885"/>
    <w:rsid w:val="00D108B3"/>
    <w:rsid w:val="00D10DDA"/>
    <w:rsid w:val="00D1100F"/>
    <w:rsid w:val="00D115FA"/>
    <w:rsid w:val="00D1165E"/>
    <w:rsid w:val="00D1188E"/>
    <w:rsid w:val="00D11AB0"/>
    <w:rsid w:val="00D11E6B"/>
    <w:rsid w:val="00D11FF4"/>
    <w:rsid w:val="00D121B7"/>
    <w:rsid w:val="00D1233D"/>
    <w:rsid w:val="00D12B58"/>
    <w:rsid w:val="00D132DD"/>
    <w:rsid w:val="00D13EAE"/>
    <w:rsid w:val="00D13FBE"/>
    <w:rsid w:val="00D14173"/>
    <w:rsid w:val="00D14358"/>
    <w:rsid w:val="00D14D22"/>
    <w:rsid w:val="00D14D8D"/>
    <w:rsid w:val="00D14FDB"/>
    <w:rsid w:val="00D15A0C"/>
    <w:rsid w:val="00D165A3"/>
    <w:rsid w:val="00D1667C"/>
    <w:rsid w:val="00D16EE2"/>
    <w:rsid w:val="00D17196"/>
    <w:rsid w:val="00D17494"/>
    <w:rsid w:val="00D1767E"/>
    <w:rsid w:val="00D17A21"/>
    <w:rsid w:val="00D17AA1"/>
    <w:rsid w:val="00D17AB1"/>
    <w:rsid w:val="00D20868"/>
    <w:rsid w:val="00D20A09"/>
    <w:rsid w:val="00D20BA4"/>
    <w:rsid w:val="00D20DE1"/>
    <w:rsid w:val="00D216D2"/>
    <w:rsid w:val="00D21AEB"/>
    <w:rsid w:val="00D22714"/>
    <w:rsid w:val="00D2386E"/>
    <w:rsid w:val="00D23D09"/>
    <w:rsid w:val="00D242A4"/>
    <w:rsid w:val="00D249C0"/>
    <w:rsid w:val="00D24AF7"/>
    <w:rsid w:val="00D24E1A"/>
    <w:rsid w:val="00D25997"/>
    <w:rsid w:val="00D25E28"/>
    <w:rsid w:val="00D264D7"/>
    <w:rsid w:val="00D26DF0"/>
    <w:rsid w:val="00D26F79"/>
    <w:rsid w:val="00D2728A"/>
    <w:rsid w:val="00D272E9"/>
    <w:rsid w:val="00D273B5"/>
    <w:rsid w:val="00D2743E"/>
    <w:rsid w:val="00D274A3"/>
    <w:rsid w:val="00D278E3"/>
    <w:rsid w:val="00D2790D"/>
    <w:rsid w:val="00D2791A"/>
    <w:rsid w:val="00D27D12"/>
    <w:rsid w:val="00D3046B"/>
    <w:rsid w:val="00D30B8E"/>
    <w:rsid w:val="00D30D0E"/>
    <w:rsid w:val="00D30D64"/>
    <w:rsid w:val="00D30EF0"/>
    <w:rsid w:val="00D3290A"/>
    <w:rsid w:val="00D3294F"/>
    <w:rsid w:val="00D32B72"/>
    <w:rsid w:val="00D341CE"/>
    <w:rsid w:val="00D345F4"/>
    <w:rsid w:val="00D35798"/>
    <w:rsid w:val="00D3592D"/>
    <w:rsid w:val="00D3692B"/>
    <w:rsid w:val="00D36CDB"/>
    <w:rsid w:val="00D3784C"/>
    <w:rsid w:val="00D37E53"/>
    <w:rsid w:val="00D37F61"/>
    <w:rsid w:val="00D4075A"/>
    <w:rsid w:val="00D40BA7"/>
    <w:rsid w:val="00D40BBA"/>
    <w:rsid w:val="00D418FE"/>
    <w:rsid w:val="00D41AF3"/>
    <w:rsid w:val="00D41DEC"/>
    <w:rsid w:val="00D41F3D"/>
    <w:rsid w:val="00D42118"/>
    <w:rsid w:val="00D421B0"/>
    <w:rsid w:val="00D42221"/>
    <w:rsid w:val="00D43767"/>
    <w:rsid w:val="00D43A31"/>
    <w:rsid w:val="00D43A41"/>
    <w:rsid w:val="00D43F58"/>
    <w:rsid w:val="00D43F82"/>
    <w:rsid w:val="00D44045"/>
    <w:rsid w:val="00D4597A"/>
    <w:rsid w:val="00D45DB5"/>
    <w:rsid w:val="00D46415"/>
    <w:rsid w:val="00D465C3"/>
    <w:rsid w:val="00D46D32"/>
    <w:rsid w:val="00D47A9D"/>
    <w:rsid w:val="00D47CCF"/>
    <w:rsid w:val="00D47E3A"/>
    <w:rsid w:val="00D47EC9"/>
    <w:rsid w:val="00D503B8"/>
    <w:rsid w:val="00D50586"/>
    <w:rsid w:val="00D50FCE"/>
    <w:rsid w:val="00D51486"/>
    <w:rsid w:val="00D51642"/>
    <w:rsid w:val="00D523D8"/>
    <w:rsid w:val="00D52C72"/>
    <w:rsid w:val="00D52CA2"/>
    <w:rsid w:val="00D53912"/>
    <w:rsid w:val="00D53B05"/>
    <w:rsid w:val="00D54798"/>
    <w:rsid w:val="00D54A82"/>
    <w:rsid w:val="00D54C1C"/>
    <w:rsid w:val="00D55656"/>
    <w:rsid w:val="00D558E5"/>
    <w:rsid w:val="00D564D7"/>
    <w:rsid w:val="00D56654"/>
    <w:rsid w:val="00D56765"/>
    <w:rsid w:val="00D56950"/>
    <w:rsid w:val="00D570F0"/>
    <w:rsid w:val="00D570F9"/>
    <w:rsid w:val="00D60089"/>
    <w:rsid w:val="00D605C0"/>
    <w:rsid w:val="00D6092A"/>
    <w:rsid w:val="00D60BA0"/>
    <w:rsid w:val="00D60BBD"/>
    <w:rsid w:val="00D60DFA"/>
    <w:rsid w:val="00D60FB5"/>
    <w:rsid w:val="00D61197"/>
    <w:rsid w:val="00D61294"/>
    <w:rsid w:val="00D614C7"/>
    <w:rsid w:val="00D6211D"/>
    <w:rsid w:val="00D6225B"/>
    <w:rsid w:val="00D62F95"/>
    <w:rsid w:val="00D639FE"/>
    <w:rsid w:val="00D63B24"/>
    <w:rsid w:val="00D640CE"/>
    <w:rsid w:val="00D64193"/>
    <w:rsid w:val="00D64521"/>
    <w:rsid w:val="00D64686"/>
    <w:rsid w:val="00D649AB"/>
    <w:rsid w:val="00D66A24"/>
    <w:rsid w:val="00D66A96"/>
    <w:rsid w:val="00D66AA9"/>
    <w:rsid w:val="00D6717A"/>
    <w:rsid w:val="00D67A8A"/>
    <w:rsid w:val="00D7005E"/>
    <w:rsid w:val="00D709F4"/>
    <w:rsid w:val="00D71000"/>
    <w:rsid w:val="00D7122A"/>
    <w:rsid w:val="00D719F0"/>
    <w:rsid w:val="00D71DFC"/>
    <w:rsid w:val="00D71F07"/>
    <w:rsid w:val="00D71F0C"/>
    <w:rsid w:val="00D738E0"/>
    <w:rsid w:val="00D73D6D"/>
    <w:rsid w:val="00D75260"/>
    <w:rsid w:val="00D756A9"/>
    <w:rsid w:val="00D76AD0"/>
    <w:rsid w:val="00D772F2"/>
    <w:rsid w:val="00D77951"/>
    <w:rsid w:val="00D80221"/>
    <w:rsid w:val="00D80273"/>
    <w:rsid w:val="00D8067F"/>
    <w:rsid w:val="00D80883"/>
    <w:rsid w:val="00D808BE"/>
    <w:rsid w:val="00D808E4"/>
    <w:rsid w:val="00D80B55"/>
    <w:rsid w:val="00D80EE2"/>
    <w:rsid w:val="00D819D5"/>
    <w:rsid w:val="00D8213D"/>
    <w:rsid w:val="00D82554"/>
    <w:rsid w:val="00D83783"/>
    <w:rsid w:val="00D84221"/>
    <w:rsid w:val="00D84641"/>
    <w:rsid w:val="00D849A1"/>
    <w:rsid w:val="00D85A11"/>
    <w:rsid w:val="00D85BF1"/>
    <w:rsid w:val="00D85D4E"/>
    <w:rsid w:val="00D8611A"/>
    <w:rsid w:val="00D8630A"/>
    <w:rsid w:val="00D87428"/>
    <w:rsid w:val="00D87532"/>
    <w:rsid w:val="00D8753F"/>
    <w:rsid w:val="00D876F3"/>
    <w:rsid w:val="00D87C63"/>
    <w:rsid w:val="00D87D54"/>
    <w:rsid w:val="00D9010D"/>
    <w:rsid w:val="00D90376"/>
    <w:rsid w:val="00D90539"/>
    <w:rsid w:val="00D9102E"/>
    <w:rsid w:val="00D91A65"/>
    <w:rsid w:val="00D91DD9"/>
    <w:rsid w:val="00D92631"/>
    <w:rsid w:val="00D929D9"/>
    <w:rsid w:val="00D92A76"/>
    <w:rsid w:val="00D92F59"/>
    <w:rsid w:val="00D93246"/>
    <w:rsid w:val="00D932B1"/>
    <w:rsid w:val="00D935B7"/>
    <w:rsid w:val="00D936CC"/>
    <w:rsid w:val="00D9376A"/>
    <w:rsid w:val="00D94766"/>
    <w:rsid w:val="00D94F43"/>
    <w:rsid w:val="00D950A6"/>
    <w:rsid w:val="00D96028"/>
    <w:rsid w:val="00D9635E"/>
    <w:rsid w:val="00D9709A"/>
    <w:rsid w:val="00DA00B1"/>
    <w:rsid w:val="00DA0AE0"/>
    <w:rsid w:val="00DA1558"/>
    <w:rsid w:val="00DA2650"/>
    <w:rsid w:val="00DA2C74"/>
    <w:rsid w:val="00DA39EF"/>
    <w:rsid w:val="00DA3A03"/>
    <w:rsid w:val="00DA3D34"/>
    <w:rsid w:val="00DA3EF8"/>
    <w:rsid w:val="00DA40D8"/>
    <w:rsid w:val="00DA4424"/>
    <w:rsid w:val="00DA4492"/>
    <w:rsid w:val="00DA4805"/>
    <w:rsid w:val="00DA58A5"/>
    <w:rsid w:val="00DA5CE6"/>
    <w:rsid w:val="00DA6061"/>
    <w:rsid w:val="00DA614D"/>
    <w:rsid w:val="00DA68D9"/>
    <w:rsid w:val="00DA693F"/>
    <w:rsid w:val="00DA6E5A"/>
    <w:rsid w:val="00DA7677"/>
    <w:rsid w:val="00DA7A26"/>
    <w:rsid w:val="00DA7D5A"/>
    <w:rsid w:val="00DB09DD"/>
    <w:rsid w:val="00DB0C9F"/>
    <w:rsid w:val="00DB0CF4"/>
    <w:rsid w:val="00DB0E7D"/>
    <w:rsid w:val="00DB0F60"/>
    <w:rsid w:val="00DB12F9"/>
    <w:rsid w:val="00DB1999"/>
    <w:rsid w:val="00DB1A82"/>
    <w:rsid w:val="00DB2096"/>
    <w:rsid w:val="00DB22EA"/>
    <w:rsid w:val="00DB2770"/>
    <w:rsid w:val="00DB3317"/>
    <w:rsid w:val="00DB3610"/>
    <w:rsid w:val="00DB3A80"/>
    <w:rsid w:val="00DB44B6"/>
    <w:rsid w:val="00DB4571"/>
    <w:rsid w:val="00DB48CE"/>
    <w:rsid w:val="00DB498C"/>
    <w:rsid w:val="00DB4B66"/>
    <w:rsid w:val="00DB5491"/>
    <w:rsid w:val="00DB5763"/>
    <w:rsid w:val="00DB5A87"/>
    <w:rsid w:val="00DB5A9B"/>
    <w:rsid w:val="00DB66F0"/>
    <w:rsid w:val="00DB6761"/>
    <w:rsid w:val="00DB69EA"/>
    <w:rsid w:val="00DB724D"/>
    <w:rsid w:val="00DB7453"/>
    <w:rsid w:val="00DB7658"/>
    <w:rsid w:val="00DB7761"/>
    <w:rsid w:val="00DB77BE"/>
    <w:rsid w:val="00DB7885"/>
    <w:rsid w:val="00DB79CD"/>
    <w:rsid w:val="00DB7C4E"/>
    <w:rsid w:val="00DB7EF2"/>
    <w:rsid w:val="00DC01FF"/>
    <w:rsid w:val="00DC073A"/>
    <w:rsid w:val="00DC09ED"/>
    <w:rsid w:val="00DC0D21"/>
    <w:rsid w:val="00DC12F6"/>
    <w:rsid w:val="00DC141B"/>
    <w:rsid w:val="00DC1536"/>
    <w:rsid w:val="00DC15F3"/>
    <w:rsid w:val="00DC18A4"/>
    <w:rsid w:val="00DC1D29"/>
    <w:rsid w:val="00DC3324"/>
    <w:rsid w:val="00DC3326"/>
    <w:rsid w:val="00DC3359"/>
    <w:rsid w:val="00DC36CC"/>
    <w:rsid w:val="00DC453E"/>
    <w:rsid w:val="00DC46C0"/>
    <w:rsid w:val="00DC4BCE"/>
    <w:rsid w:val="00DC5104"/>
    <w:rsid w:val="00DC5519"/>
    <w:rsid w:val="00DC5E6E"/>
    <w:rsid w:val="00DC655E"/>
    <w:rsid w:val="00DC69A6"/>
    <w:rsid w:val="00DC6BB6"/>
    <w:rsid w:val="00DD0B03"/>
    <w:rsid w:val="00DD0CDC"/>
    <w:rsid w:val="00DD0E15"/>
    <w:rsid w:val="00DD1319"/>
    <w:rsid w:val="00DD138A"/>
    <w:rsid w:val="00DD13E1"/>
    <w:rsid w:val="00DD209D"/>
    <w:rsid w:val="00DD2EBB"/>
    <w:rsid w:val="00DD2F65"/>
    <w:rsid w:val="00DD305B"/>
    <w:rsid w:val="00DD3554"/>
    <w:rsid w:val="00DD3945"/>
    <w:rsid w:val="00DD41C1"/>
    <w:rsid w:val="00DD46EF"/>
    <w:rsid w:val="00DD4BE4"/>
    <w:rsid w:val="00DD4CE4"/>
    <w:rsid w:val="00DD59C0"/>
    <w:rsid w:val="00DD5A0B"/>
    <w:rsid w:val="00DD632F"/>
    <w:rsid w:val="00DD63A0"/>
    <w:rsid w:val="00DD6804"/>
    <w:rsid w:val="00DD6A3C"/>
    <w:rsid w:val="00DD7583"/>
    <w:rsid w:val="00DD7594"/>
    <w:rsid w:val="00DD7CED"/>
    <w:rsid w:val="00DE00A5"/>
    <w:rsid w:val="00DE08E5"/>
    <w:rsid w:val="00DE09AA"/>
    <w:rsid w:val="00DE0F8C"/>
    <w:rsid w:val="00DE1173"/>
    <w:rsid w:val="00DE14F5"/>
    <w:rsid w:val="00DE1D41"/>
    <w:rsid w:val="00DE1EE9"/>
    <w:rsid w:val="00DE1F9D"/>
    <w:rsid w:val="00DE212B"/>
    <w:rsid w:val="00DE21AC"/>
    <w:rsid w:val="00DE21F7"/>
    <w:rsid w:val="00DE25A2"/>
    <w:rsid w:val="00DE2BB5"/>
    <w:rsid w:val="00DE2F01"/>
    <w:rsid w:val="00DE33F7"/>
    <w:rsid w:val="00DE34CC"/>
    <w:rsid w:val="00DE3513"/>
    <w:rsid w:val="00DE3EF5"/>
    <w:rsid w:val="00DE3F8F"/>
    <w:rsid w:val="00DE421B"/>
    <w:rsid w:val="00DE4307"/>
    <w:rsid w:val="00DE43E9"/>
    <w:rsid w:val="00DE46D2"/>
    <w:rsid w:val="00DE5D58"/>
    <w:rsid w:val="00DE6204"/>
    <w:rsid w:val="00DE718D"/>
    <w:rsid w:val="00DE7683"/>
    <w:rsid w:val="00DE7D6B"/>
    <w:rsid w:val="00DF0074"/>
    <w:rsid w:val="00DF0266"/>
    <w:rsid w:val="00DF055D"/>
    <w:rsid w:val="00DF0EE9"/>
    <w:rsid w:val="00DF11E9"/>
    <w:rsid w:val="00DF128D"/>
    <w:rsid w:val="00DF1BC9"/>
    <w:rsid w:val="00DF1CA0"/>
    <w:rsid w:val="00DF1CA8"/>
    <w:rsid w:val="00DF229A"/>
    <w:rsid w:val="00DF2483"/>
    <w:rsid w:val="00DF25E2"/>
    <w:rsid w:val="00DF2DBC"/>
    <w:rsid w:val="00DF3DCA"/>
    <w:rsid w:val="00DF424A"/>
    <w:rsid w:val="00DF49E7"/>
    <w:rsid w:val="00DF4A42"/>
    <w:rsid w:val="00DF5134"/>
    <w:rsid w:val="00DF55E3"/>
    <w:rsid w:val="00DF56B1"/>
    <w:rsid w:val="00DF56EF"/>
    <w:rsid w:val="00DF56FE"/>
    <w:rsid w:val="00DF58A2"/>
    <w:rsid w:val="00DF5F6C"/>
    <w:rsid w:val="00DF669D"/>
    <w:rsid w:val="00DF73A5"/>
    <w:rsid w:val="00DF741A"/>
    <w:rsid w:val="00DF7653"/>
    <w:rsid w:val="00E0081F"/>
    <w:rsid w:val="00E014F0"/>
    <w:rsid w:val="00E015B1"/>
    <w:rsid w:val="00E017A0"/>
    <w:rsid w:val="00E01DA9"/>
    <w:rsid w:val="00E029A2"/>
    <w:rsid w:val="00E02FE2"/>
    <w:rsid w:val="00E03365"/>
    <w:rsid w:val="00E034B4"/>
    <w:rsid w:val="00E041DE"/>
    <w:rsid w:val="00E043FA"/>
    <w:rsid w:val="00E04680"/>
    <w:rsid w:val="00E04E0E"/>
    <w:rsid w:val="00E052E1"/>
    <w:rsid w:val="00E05413"/>
    <w:rsid w:val="00E0577E"/>
    <w:rsid w:val="00E05C43"/>
    <w:rsid w:val="00E05D90"/>
    <w:rsid w:val="00E06A10"/>
    <w:rsid w:val="00E06BA1"/>
    <w:rsid w:val="00E06D9D"/>
    <w:rsid w:val="00E0703A"/>
    <w:rsid w:val="00E0720D"/>
    <w:rsid w:val="00E07CE0"/>
    <w:rsid w:val="00E1075C"/>
    <w:rsid w:val="00E107D1"/>
    <w:rsid w:val="00E10871"/>
    <w:rsid w:val="00E10DAC"/>
    <w:rsid w:val="00E11549"/>
    <w:rsid w:val="00E116D0"/>
    <w:rsid w:val="00E11AFE"/>
    <w:rsid w:val="00E11C8D"/>
    <w:rsid w:val="00E11F49"/>
    <w:rsid w:val="00E11FEC"/>
    <w:rsid w:val="00E12067"/>
    <w:rsid w:val="00E12284"/>
    <w:rsid w:val="00E13B58"/>
    <w:rsid w:val="00E140EC"/>
    <w:rsid w:val="00E141DE"/>
    <w:rsid w:val="00E1457B"/>
    <w:rsid w:val="00E14B1A"/>
    <w:rsid w:val="00E14F5B"/>
    <w:rsid w:val="00E14FCD"/>
    <w:rsid w:val="00E1559E"/>
    <w:rsid w:val="00E155EB"/>
    <w:rsid w:val="00E15D28"/>
    <w:rsid w:val="00E15FAC"/>
    <w:rsid w:val="00E160AD"/>
    <w:rsid w:val="00E1638C"/>
    <w:rsid w:val="00E166EB"/>
    <w:rsid w:val="00E16831"/>
    <w:rsid w:val="00E168A2"/>
    <w:rsid w:val="00E1697E"/>
    <w:rsid w:val="00E17207"/>
    <w:rsid w:val="00E175EC"/>
    <w:rsid w:val="00E203FB"/>
    <w:rsid w:val="00E20756"/>
    <w:rsid w:val="00E208CB"/>
    <w:rsid w:val="00E20A84"/>
    <w:rsid w:val="00E212E2"/>
    <w:rsid w:val="00E21995"/>
    <w:rsid w:val="00E22EC6"/>
    <w:rsid w:val="00E22F99"/>
    <w:rsid w:val="00E23633"/>
    <w:rsid w:val="00E23AC2"/>
    <w:rsid w:val="00E2491B"/>
    <w:rsid w:val="00E249B0"/>
    <w:rsid w:val="00E2504D"/>
    <w:rsid w:val="00E250D0"/>
    <w:rsid w:val="00E25631"/>
    <w:rsid w:val="00E2591C"/>
    <w:rsid w:val="00E25DAC"/>
    <w:rsid w:val="00E25F01"/>
    <w:rsid w:val="00E260B8"/>
    <w:rsid w:val="00E26687"/>
    <w:rsid w:val="00E26DAE"/>
    <w:rsid w:val="00E27414"/>
    <w:rsid w:val="00E279F1"/>
    <w:rsid w:val="00E302E3"/>
    <w:rsid w:val="00E3051C"/>
    <w:rsid w:val="00E31630"/>
    <w:rsid w:val="00E317A4"/>
    <w:rsid w:val="00E31886"/>
    <w:rsid w:val="00E318F8"/>
    <w:rsid w:val="00E31BE7"/>
    <w:rsid w:val="00E32014"/>
    <w:rsid w:val="00E322A0"/>
    <w:rsid w:val="00E32310"/>
    <w:rsid w:val="00E328CB"/>
    <w:rsid w:val="00E32B6E"/>
    <w:rsid w:val="00E32C60"/>
    <w:rsid w:val="00E32D21"/>
    <w:rsid w:val="00E32FF9"/>
    <w:rsid w:val="00E3328C"/>
    <w:rsid w:val="00E333F5"/>
    <w:rsid w:val="00E339EB"/>
    <w:rsid w:val="00E33A9C"/>
    <w:rsid w:val="00E33AE7"/>
    <w:rsid w:val="00E33B1C"/>
    <w:rsid w:val="00E348A6"/>
    <w:rsid w:val="00E34C2A"/>
    <w:rsid w:val="00E3556A"/>
    <w:rsid w:val="00E358F8"/>
    <w:rsid w:val="00E35F01"/>
    <w:rsid w:val="00E35FD8"/>
    <w:rsid w:val="00E36370"/>
    <w:rsid w:val="00E365BD"/>
    <w:rsid w:val="00E36636"/>
    <w:rsid w:val="00E36681"/>
    <w:rsid w:val="00E36AD7"/>
    <w:rsid w:val="00E36D2C"/>
    <w:rsid w:val="00E36F61"/>
    <w:rsid w:val="00E37449"/>
    <w:rsid w:val="00E37C95"/>
    <w:rsid w:val="00E403A9"/>
    <w:rsid w:val="00E4044A"/>
    <w:rsid w:val="00E40B6B"/>
    <w:rsid w:val="00E40CB8"/>
    <w:rsid w:val="00E416C1"/>
    <w:rsid w:val="00E4199F"/>
    <w:rsid w:val="00E41AC8"/>
    <w:rsid w:val="00E41B2A"/>
    <w:rsid w:val="00E422CA"/>
    <w:rsid w:val="00E426B0"/>
    <w:rsid w:val="00E4272A"/>
    <w:rsid w:val="00E427AA"/>
    <w:rsid w:val="00E42D5C"/>
    <w:rsid w:val="00E433DA"/>
    <w:rsid w:val="00E43A4A"/>
    <w:rsid w:val="00E44A76"/>
    <w:rsid w:val="00E44A87"/>
    <w:rsid w:val="00E45FCF"/>
    <w:rsid w:val="00E46511"/>
    <w:rsid w:val="00E46927"/>
    <w:rsid w:val="00E46A5C"/>
    <w:rsid w:val="00E46E7E"/>
    <w:rsid w:val="00E47106"/>
    <w:rsid w:val="00E47311"/>
    <w:rsid w:val="00E4753C"/>
    <w:rsid w:val="00E47985"/>
    <w:rsid w:val="00E479CE"/>
    <w:rsid w:val="00E5021E"/>
    <w:rsid w:val="00E503E7"/>
    <w:rsid w:val="00E508BB"/>
    <w:rsid w:val="00E516C8"/>
    <w:rsid w:val="00E51DB5"/>
    <w:rsid w:val="00E52F2B"/>
    <w:rsid w:val="00E5336B"/>
    <w:rsid w:val="00E54929"/>
    <w:rsid w:val="00E54BF7"/>
    <w:rsid w:val="00E54F47"/>
    <w:rsid w:val="00E55179"/>
    <w:rsid w:val="00E55D5B"/>
    <w:rsid w:val="00E56532"/>
    <w:rsid w:val="00E56ED5"/>
    <w:rsid w:val="00E570EF"/>
    <w:rsid w:val="00E57E54"/>
    <w:rsid w:val="00E57EB5"/>
    <w:rsid w:val="00E60A2E"/>
    <w:rsid w:val="00E60F64"/>
    <w:rsid w:val="00E611B4"/>
    <w:rsid w:val="00E611CC"/>
    <w:rsid w:val="00E61D60"/>
    <w:rsid w:val="00E621D4"/>
    <w:rsid w:val="00E62245"/>
    <w:rsid w:val="00E6288D"/>
    <w:rsid w:val="00E62B35"/>
    <w:rsid w:val="00E63315"/>
    <w:rsid w:val="00E635C7"/>
    <w:rsid w:val="00E63967"/>
    <w:rsid w:val="00E63A83"/>
    <w:rsid w:val="00E63C09"/>
    <w:rsid w:val="00E63D06"/>
    <w:rsid w:val="00E644EC"/>
    <w:rsid w:val="00E64AF8"/>
    <w:rsid w:val="00E64DC3"/>
    <w:rsid w:val="00E655C6"/>
    <w:rsid w:val="00E66033"/>
    <w:rsid w:val="00E66B4A"/>
    <w:rsid w:val="00E675F4"/>
    <w:rsid w:val="00E67A44"/>
    <w:rsid w:val="00E70967"/>
    <w:rsid w:val="00E70FD7"/>
    <w:rsid w:val="00E711D9"/>
    <w:rsid w:val="00E714F6"/>
    <w:rsid w:val="00E71B8E"/>
    <w:rsid w:val="00E724ED"/>
    <w:rsid w:val="00E72739"/>
    <w:rsid w:val="00E730BF"/>
    <w:rsid w:val="00E73140"/>
    <w:rsid w:val="00E740E2"/>
    <w:rsid w:val="00E74307"/>
    <w:rsid w:val="00E7434B"/>
    <w:rsid w:val="00E743CB"/>
    <w:rsid w:val="00E7465C"/>
    <w:rsid w:val="00E76D9B"/>
    <w:rsid w:val="00E776C9"/>
    <w:rsid w:val="00E77E5B"/>
    <w:rsid w:val="00E80810"/>
    <w:rsid w:val="00E80AB4"/>
    <w:rsid w:val="00E81329"/>
    <w:rsid w:val="00E81642"/>
    <w:rsid w:val="00E818EC"/>
    <w:rsid w:val="00E8199C"/>
    <w:rsid w:val="00E81CD8"/>
    <w:rsid w:val="00E82D9C"/>
    <w:rsid w:val="00E82E37"/>
    <w:rsid w:val="00E82F2C"/>
    <w:rsid w:val="00E830DD"/>
    <w:rsid w:val="00E83338"/>
    <w:rsid w:val="00E83833"/>
    <w:rsid w:val="00E83C92"/>
    <w:rsid w:val="00E84236"/>
    <w:rsid w:val="00E8432C"/>
    <w:rsid w:val="00E844FF"/>
    <w:rsid w:val="00E84518"/>
    <w:rsid w:val="00E84C3A"/>
    <w:rsid w:val="00E85036"/>
    <w:rsid w:val="00E85BAF"/>
    <w:rsid w:val="00E872C8"/>
    <w:rsid w:val="00E87EFC"/>
    <w:rsid w:val="00E87F2F"/>
    <w:rsid w:val="00E9003D"/>
    <w:rsid w:val="00E90728"/>
    <w:rsid w:val="00E90CCD"/>
    <w:rsid w:val="00E90CE0"/>
    <w:rsid w:val="00E90DFA"/>
    <w:rsid w:val="00E90EED"/>
    <w:rsid w:val="00E9124B"/>
    <w:rsid w:val="00E912B0"/>
    <w:rsid w:val="00E9172E"/>
    <w:rsid w:val="00E91792"/>
    <w:rsid w:val="00E91AA3"/>
    <w:rsid w:val="00E91DF8"/>
    <w:rsid w:val="00E9225E"/>
    <w:rsid w:val="00E92E59"/>
    <w:rsid w:val="00E92F8F"/>
    <w:rsid w:val="00E93001"/>
    <w:rsid w:val="00E93091"/>
    <w:rsid w:val="00E931C3"/>
    <w:rsid w:val="00E9340B"/>
    <w:rsid w:val="00E9358C"/>
    <w:rsid w:val="00E93F9B"/>
    <w:rsid w:val="00E9435C"/>
    <w:rsid w:val="00E94A1E"/>
    <w:rsid w:val="00E94B78"/>
    <w:rsid w:val="00E9500A"/>
    <w:rsid w:val="00E95166"/>
    <w:rsid w:val="00E9548A"/>
    <w:rsid w:val="00E95512"/>
    <w:rsid w:val="00E95680"/>
    <w:rsid w:val="00E958D2"/>
    <w:rsid w:val="00E96900"/>
    <w:rsid w:val="00E96B4F"/>
    <w:rsid w:val="00E96D57"/>
    <w:rsid w:val="00E9781D"/>
    <w:rsid w:val="00EA0FA9"/>
    <w:rsid w:val="00EA14AC"/>
    <w:rsid w:val="00EA1B18"/>
    <w:rsid w:val="00EA1CE1"/>
    <w:rsid w:val="00EA249F"/>
    <w:rsid w:val="00EA269E"/>
    <w:rsid w:val="00EA293A"/>
    <w:rsid w:val="00EA2DA2"/>
    <w:rsid w:val="00EA34CB"/>
    <w:rsid w:val="00EA3545"/>
    <w:rsid w:val="00EA407F"/>
    <w:rsid w:val="00EA44CE"/>
    <w:rsid w:val="00EA4602"/>
    <w:rsid w:val="00EA4692"/>
    <w:rsid w:val="00EA47B4"/>
    <w:rsid w:val="00EA4946"/>
    <w:rsid w:val="00EA5C39"/>
    <w:rsid w:val="00EA5D75"/>
    <w:rsid w:val="00EA5F93"/>
    <w:rsid w:val="00EA6971"/>
    <w:rsid w:val="00EA6974"/>
    <w:rsid w:val="00EA6AF8"/>
    <w:rsid w:val="00EA74D2"/>
    <w:rsid w:val="00EA75F5"/>
    <w:rsid w:val="00EA7ABF"/>
    <w:rsid w:val="00EA7B3C"/>
    <w:rsid w:val="00EA7E0D"/>
    <w:rsid w:val="00EB0557"/>
    <w:rsid w:val="00EB0687"/>
    <w:rsid w:val="00EB0B98"/>
    <w:rsid w:val="00EB1511"/>
    <w:rsid w:val="00EB1B4F"/>
    <w:rsid w:val="00EB21AA"/>
    <w:rsid w:val="00EB2324"/>
    <w:rsid w:val="00EB2728"/>
    <w:rsid w:val="00EB3313"/>
    <w:rsid w:val="00EB3698"/>
    <w:rsid w:val="00EB36AD"/>
    <w:rsid w:val="00EB406B"/>
    <w:rsid w:val="00EB47A2"/>
    <w:rsid w:val="00EB4B0D"/>
    <w:rsid w:val="00EB4D85"/>
    <w:rsid w:val="00EB6007"/>
    <w:rsid w:val="00EB68B6"/>
    <w:rsid w:val="00EB6DC6"/>
    <w:rsid w:val="00EB7343"/>
    <w:rsid w:val="00EB7942"/>
    <w:rsid w:val="00EC054E"/>
    <w:rsid w:val="00EC08B5"/>
    <w:rsid w:val="00EC0A98"/>
    <w:rsid w:val="00EC0B31"/>
    <w:rsid w:val="00EC0C89"/>
    <w:rsid w:val="00EC14D8"/>
    <w:rsid w:val="00EC3ED7"/>
    <w:rsid w:val="00EC3EE7"/>
    <w:rsid w:val="00EC3F66"/>
    <w:rsid w:val="00EC4284"/>
    <w:rsid w:val="00EC43F7"/>
    <w:rsid w:val="00EC47DC"/>
    <w:rsid w:val="00EC49ED"/>
    <w:rsid w:val="00EC4AF8"/>
    <w:rsid w:val="00EC57B7"/>
    <w:rsid w:val="00EC5D3F"/>
    <w:rsid w:val="00EC5F88"/>
    <w:rsid w:val="00EC6346"/>
    <w:rsid w:val="00EC6420"/>
    <w:rsid w:val="00EC68E2"/>
    <w:rsid w:val="00EC6CBA"/>
    <w:rsid w:val="00EC6D1F"/>
    <w:rsid w:val="00EC70B2"/>
    <w:rsid w:val="00EC7149"/>
    <w:rsid w:val="00EC78BE"/>
    <w:rsid w:val="00EC7936"/>
    <w:rsid w:val="00EC7978"/>
    <w:rsid w:val="00EC7A80"/>
    <w:rsid w:val="00EC7BE7"/>
    <w:rsid w:val="00EC7D49"/>
    <w:rsid w:val="00EC7FC1"/>
    <w:rsid w:val="00ED008E"/>
    <w:rsid w:val="00ED02C4"/>
    <w:rsid w:val="00ED0544"/>
    <w:rsid w:val="00ED0572"/>
    <w:rsid w:val="00ED0EED"/>
    <w:rsid w:val="00ED1016"/>
    <w:rsid w:val="00ED1314"/>
    <w:rsid w:val="00ED16EB"/>
    <w:rsid w:val="00ED18A7"/>
    <w:rsid w:val="00ED2AA3"/>
    <w:rsid w:val="00ED2C32"/>
    <w:rsid w:val="00ED31A5"/>
    <w:rsid w:val="00ED3238"/>
    <w:rsid w:val="00ED3C86"/>
    <w:rsid w:val="00ED431F"/>
    <w:rsid w:val="00ED437C"/>
    <w:rsid w:val="00ED46DB"/>
    <w:rsid w:val="00ED4D44"/>
    <w:rsid w:val="00ED577C"/>
    <w:rsid w:val="00ED57A1"/>
    <w:rsid w:val="00ED59CE"/>
    <w:rsid w:val="00ED5C21"/>
    <w:rsid w:val="00ED5E3F"/>
    <w:rsid w:val="00ED75FB"/>
    <w:rsid w:val="00ED7B31"/>
    <w:rsid w:val="00ED7EF4"/>
    <w:rsid w:val="00EE0264"/>
    <w:rsid w:val="00EE0580"/>
    <w:rsid w:val="00EE1EA1"/>
    <w:rsid w:val="00EE248D"/>
    <w:rsid w:val="00EE24F4"/>
    <w:rsid w:val="00EE2A20"/>
    <w:rsid w:val="00EE2BC1"/>
    <w:rsid w:val="00EE3172"/>
    <w:rsid w:val="00EE336C"/>
    <w:rsid w:val="00EE35C1"/>
    <w:rsid w:val="00EE3925"/>
    <w:rsid w:val="00EE3AF1"/>
    <w:rsid w:val="00EE3BE0"/>
    <w:rsid w:val="00EE3E72"/>
    <w:rsid w:val="00EE4367"/>
    <w:rsid w:val="00EE4A2D"/>
    <w:rsid w:val="00EE4D62"/>
    <w:rsid w:val="00EE4DCF"/>
    <w:rsid w:val="00EE508D"/>
    <w:rsid w:val="00EE5360"/>
    <w:rsid w:val="00EE55D0"/>
    <w:rsid w:val="00EE6E6F"/>
    <w:rsid w:val="00EE7AE3"/>
    <w:rsid w:val="00EF0220"/>
    <w:rsid w:val="00EF035E"/>
    <w:rsid w:val="00EF0DCA"/>
    <w:rsid w:val="00EF121B"/>
    <w:rsid w:val="00EF25A3"/>
    <w:rsid w:val="00EF2EFB"/>
    <w:rsid w:val="00EF3164"/>
    <w:rsid w:val="00EF3204"/>
    <w:rsid w:val="00EF37E5"/>
    <w:rsid w:val="00EF3831"/>
    <w:rsid w:val="00EF39C6"/>
    <w:rsid w:val="00EF3BF2"/>
    <w:rsid w:val="00EF405D"/>
    <w:rsid w:val="00EF5537"/>
    <w:rsid w:val="00EF5977"/>
    <w:rsid w:val="00EF5BDA"/>
    <w:rsid w:val="00EF5D2D"/>
    <w:rsid w:val="00EF5DEE"/>
    <w:rsid w:val="00EF6761"/>
    <w:rsid w:val="00EF6942"/>
    <w:rsid w:val="00EF6D46"/>
    <w:rsid w:val="00EF764D"/>
    <w:rsid w:val="00EF79CD"/>
    <w:rsid w:val="00F0001E"/>
    <w:rsid w:val="00F00231"/>
    <w:rsid w:val="00F004A1"/>
    <w:rsid w:val="00F00509"/>
    <w:rsid w:val="00F00573"/>
    <w:rsid w:val="00F005B9"/>
    <w:rsid w:val="00F00AE2"/>
    <w:rsid w:val="00F00B51"/>
    <w:rsid w:val="00F013DB"/>
    <w:rsid w:val="00F01870"/>
    <w:rsid w:val="00F01B2B"/>
    <w:rsid w:val="00F01E7D"/>
    <w:rsid w:val="00F02212"/>
    <w:rsid w:val="00F02612"/>
    <w:rsid w:val="00F02CB8"/>
    <w:rsid w:val="00F032AD"/>
    <w:rsid w:val="00F04D4E"/>
    <w:rsid w:val="00F051FE"/>
    <w:rsid w:val="00F057B5"/>
    <w:rsid w:val="00F059E7"/>
    <w:rsid w:val="00F05A23"/>
    <w:rsid w:val="00F06CC2"/>
    <w:rsid w:val="00F07070"/>
    <w:rsid w:val="00F070A2"/>
    <w:rsid w:val="00F0747B"/>
    <w:rsid w:val="00F07D7F"/>
    <w:rsid w:val="00F10167"/>
    <w:rsid w:val="00F1028F"/>
    <w:rsid w:val="00F10884"/>
    <w:rsid w:val="00F109FF"/>
    <w:rsid w:val="00F10A27"/>
    <w:rsid w:val="00F10BCA"/>
    <w:rsid w:val="00F11195"/>
    <w:rsid w:val="00F116E7"/>
    <w:rsid w:val="00F1175A"/>
    <w:rsid w:val="00F11D1A"/>
    <w:rsid w:val="00F11D83"/>
    <w:rsid w:val="00F11D98"/>
    <w:rsid w:val="00F11E98"/>
    <w:rsid w:val="00F11EA1"/>
    <w:rsid w:val="00F120A5"/>
    <w:rsid w:val="00F1279E"/>
    <w:rsid w:val="00F12B2B"/>
    <w:rsid w:val="00F12C87"/>
    <w:rsid w:val="00F12CA3"/>
    <w:rsid w:val="00F12E15"/>
    <w:rsid w:val="00F132B5"/>
    <w:rsid w:val="00F1369B"/>
    <w:rsid w:val="00F13D26"/>
    <w:rsid w:val="00F14560"/>
    <w:rsid w:val="00F150DA"/>
    <w:rsid w:val="00F15748"/>
    <w:rsid w:val="00F15BF9"/>
    <w:rsid w:val="00F15E2B"/>
    <w:rsid w:val="00F160B5"/>
    <w:rsid w:val="00F17AD8"/>
    <w:rsid w:val="00F20084"/>
    <w:rsid w:val="00F20637"/>
    <w:rsid w:val="00F20EEC"/>
    <w:rsid w:val="00F21060"/>
    <w:rsid w:val="00F2184E"/>
    <w:rsid w:val="00F22205"/>
    <w:rsid w:val="00F22420"/>
    <w:rsid w:val="00F2286F"/>
    <w:rsid w:val="00F23255"/>
    <w:rsid w:val="00F232AC"/>
    <w:rsid w:val="00F2363C"/>
    <w:rsid w:val="00F23771"/>
    <w:rsid w:val="00F23830"/>
    <w:rsid w:val="00F239E4"/>
    <w:rsid w:val="00F23CD4"/>
    <w:rsid w:val="00F23E33"/>
    <w:rsid w:val="00F23EF1"/>
    <w:rsid w:val="00F2413F"/>
    <w:rsid w:val="00F24A05"/>
    <w:rsid w:val="00F24CEA"/>
    <w:rsid w:val="00F25801"/>
    <w:rsid w:val="00F258DA"/>
    <w:rsid w:val="00F25ADB"/>
    <w:rsid w:val="00F25CF3"/>
    <w:rsid w:val="00F2630E"/>
    <w:rsid w:val="00F263CA"/>
    <w:rsid w:val="00F266E5"/>
    <w:rsid w:val="00F269ED"/>
    <w:rsid w:val="00F26B98"/>
    <w:rsid w:val="00F26C9D"/>
    <w:rsid w:val="00F26FA9"/>
    <w:rsid w:val="00F2798F"/>
    <w:rsid w:val="00F27AA0"/>
    <w:rsid w:val="00F27CC9"/>
    <w:rsid w:val="00F30034"/>
    <w:rsid w:val="00F302C7"/>
    <w:rsid w:val="00F305D7"/>
    <w:rsid w:val="00F30854"/>
    <w:rsid w:val="00F30942"/>
    <w:rsid w:val="00F30A2B"/>
    <w:rsid w:val="00F30A43"/>
    <w:rsid w:val="00F30E97"/>
    <w:rsid w:val="00F310E4"/>
    <w:rsid w:val="00F31493"/>
    <w:rsid w:val="00F31839"/>
    <w:rsid w:val="00F31F29"/>
    <w:rsid w:val="00F31FC4"/>
    <w:rsid w:val="00F32ACE"/>
    <w:rsid w:val="00F3398B"/>
    <w:rsid w:val="00F35909"/>
    <w:rsid w:val="00F35A76"/>
    <w:rsid w:val="00F35ADF"/>
    <w:rsid w:val="00F35BD6"/>
    <w:rsid w:val="00F36010"/>
    <w:rsid w:val="00F362CF"/>
    <w:rsid w:val="00F36599"/>
    <w:rsid w:val="00F37247"/>
    <w:rsid w:val="00F374D1"/>
    <w:rsid w:val="00F3768E"/>
    <w:rsid w:val="00F37F4C"/>
    <w:rsid w:val="00F401C3"/>
    <w:rsid w:val="00F40D15"/>
    <w:rsid w:val="00F40D35"/>
    <w:rsid w:val="00F41116"/>
    <w:rsid w:val="00F41591"/>
    <w:rsid w:val="00F416ED"/>
    <w:rsid w:val="00F41915"/>
    <w:rsid w:val="00F42510"/>
    <w:rsid w:val="00F4271B"/>
    <w:rsid w:val="00F42787"/>
    <w:rsid w:val="00F4288F"/>
    <w:rsid w:val="00F42C6D"/>
    <w:rsid w:val="00F43121"/>
    <w:rsid w:val="00F433B5"/>
    <w:rsid w:val="00F43653"/>
    <w:rsid w:val="00F439AB"/>
    <w:rsid w:val="00F43B6C"/>
    <w:rsid w:val="00F43C2F"/>
    <w:rsid w:val="00F440BB"/>
    <w:rsid w:val="00F441A2"/>
    <w:rsid w:val="00F44382"/>
    <w:rsid w:val="00F44554"/>
    <w:rsid w:val="00F449AD"/>
    <w:rsid w:val="00F44DA6"/>
    <w:rsid w:val="00F44F02"/>
    <w:rsid w:val="00F45167"/>
    <w:rsid w:val="00F45382"/>
    <w:rsid w:val="00F454A7"/>
    <w:rsid w:val="00F4557A"/>
    <w:rsid w:val="00F4557C"/>
    <w:rsid w:val="00F45B5B"/>
    <w:rsid w:val="00F45BD0"/>
    <w:rsid w:val="00F46B3B"/>
    <w:rsid w:val="00F46E52"/>
    <w:rsid w:val="00F46EBE"/>
    <w:rsid w:val="00F47057"/>
    <w:rsid w:val="00F476BF"/>
    <w:rsid w:val="00F47906"/>
    <w:rsid w:val="00F5069B"/>
    <w:rsid w:val="00F506BD"/>
    <w:rsid w:val="00F519D2"/>
    <w:rsid w:val="00F51CCB"/>
    <w:rsid w:val="00F51F11"/>
    <w:rsid w:val="00F52477"/>
    <w:rsid w:val="00F52487"/>
    <w:rsid w:val="00F52DB3"/>
    <w:rsid w:val="00F536EA"/>
    <w:rsid w:val="00F53AA0"/>
    <w:rsid w:val="00F53EF5"/>
    <w:rsid w:val="00F53F0A"/>
    <w:rsid w:val="00F54404"/>
    <w:rsid w:val="00F54AE2"/>
    <w:rsid w:val="00F550A1"/>
    <w:rsid w:val="00F554FD"/>
    <w:rsid w:val="00F55CAB"/>
    <w:rsid w:val="00F5622C"/>
    <w:rsid w:val="00F56284"/>
    <w:rsid w:val="00F56763"/>
    <w:rsid w:val="00F57064"/>
    <w:rsid w:val="00F57738"/>
    <w:rsid w:val="00F57877"/>
    <w:rsid w:val="00F6002E"/>
    <w:rsid w:val="00F60463"/>
    <w:rsid w:val="00F60902"/>
    <w:rsid w:val="00F61405"/>
    <w:rsid w:val="00F615F4"/>
    <w:rsid w:val="00F6189F"/>
    <w:rsid w:val="00F61ACF"/>
    <w:rsid w:val="00F62D7E"/>
    <w:rsid w:val="00F63339"/>
    <w:rsid w:val="00F63491"/>
    <w:rsid w:val="00F63769"/>
    <w:rsid w:val="00F637D9"/>
    <w:rsid w:val="00F63C14"/>
    <w:rsid w:val="00F63D73"/>
    <w:rsid w:val="00F63E00"/>
    <w:rsid w:val="00F64EAD"/>
    <w:rsid w:val="00F64FFA"/>
    <w:rsid w:val="00F6523B"/>
    <w:rsid w:val="00F65EBC"/>
    <w:rsid w:val="00F66281"/>
    <w:rsid w:val="00F66A74"/>
    <w:rsid w:val="00F66CCC"/>
    <w:rsid w:val="00F6717C"/>
    <w:rsid w:val="00F677ED"/>
    <w:rsid w:val="00F7010D"/>
    <w:rsid w:val="00F70BC1"/>
    <w:rsid w:val="00F70C94"/>
    <w:rsid w:val="00F70D6D"/>
    <w:rsid w:val="00F7119C"/>
    <w:rsid w:val="00F71350"/>
    <w:rsid w:val="00F716D7"/>
    <w:rsid w:val="00F71B10"/>
    <w:rsid w:val="00F720DD"/>
    <w:rsid w:val="00F72593"/>
    <w:rsid w:val="00F7296B"/>
    <w:rsid w:val="00F72AD7"/>
    <w:rsid w:val="00F72CAF"/>
    <w:rsid w:val="00F72D81"/>
    <w:rsid w:val="00F72F52"/>
    <w:rsid w:val="00F73345"/>
    <w:rsid w:val="00F736A0"/>
    <w:rsid w:val="00F73908"/>
    <w:rsid w:val="00F73EEF"/>
    <w:rsid w:val="00F7406F"/>
    <w:rsid w:val="00F74156"/>
    <w:rsid w:val="00F741D5"/>
    <w:rsid w:val="00F75250"/>
    <w:rsid w:val="00F7593E"/>
    <w:rsid w:val="00F75B49"/>
    <w:rsid w:val="00F75D3A"/>
    <w:rsid w:val="00F75DA9"/>
    <w:rsid w:val="00F75EA7"/>
    <w:rsid w:val="00F76275"/>
    <w:rsid w:val="00F762A0"/>
    <w:rsid w:val="00F76302"/>
    <w:rsid w:val="00F7636C"/>
    <w:rsid w:val="00F767ED"/>
    <w:rsid w:val="00F76BE3"/>
    <w:rsid w:val="00F76D26"/>
    <w:rsid w:val="00F76FF3"/>
    <w:rsid w:val="00F770D6"/>
    <w:rsid w:val="00F77542"/>
    <w:rsid w:val="00F77BA8"/>
    <w:rsid w:val="00F77E34"/>
    <w:rsid w:val="00F800B6"/>
    <w:rsid w:val="00F800F4"/>
    <w:rsid w:val="00F8028F"/>
    <w:rsid w:val="00F8095D"/>
    <w:rsid w:val="00F80967"/>
    <w:rsid w:val="00F8097B"/>
    <w:rsid w:val="00F80BEF"/>
    <w:rsid w:val="00F819FD"/>
    <w:rsid w:val="00F82448"/>
    <w:rsid w:val="00F828F5"/>
    <w:rsid w:val="00F8299C"/>
    <w:rsid w:val="00F82C04"/>
    <w:rsid w:val="00F833BC"/>
    <w:rsid w:val="00F837A6"/>
    <w:rsid w:val="00F8397D"/>
    <w:rsid w:val="00F83A1F"/>
    <w:rsid w:val="00F83CF7"/>
    <w:rsid w:val="00F83FC2"/>
    <w:rsid w:val="00F842F4"/>
    <w:rsid w:val="00F849ED"/>
    <w:rsid w:val="00F84BF1"/>
    <w:rsid w:val="00F8517D"/>
    <w:rsid w:val="00F852A5"/>
    <w:rsid w:val="00F85861"/>
    <w:rsid w:val="00F85B4A"/>
    <w:rsid w:val="00F85F78"/>
    <w:rsid w:val="00F85FD6"/>
    <w:rsid w:val="00F86761"/>
    <w:rsid w:val="00F86BFE"/>
    <w:rsid w:val="00F878A1"/>
    <w:rsid w:val="00F87FB5"/>
    <w:rsid w:val="00F87FC4"/>
    <w:rsid w:val="00F906D8"/>
    <w:rsid w:val="00F91521"/>
    <w:rsid w:val="00F915C8"/>
    <w:rsid w:val="00F9227C"/>
    <w:rsid w:val="00F93804"/>
    <w:rsid w:val="00F93BF5"/>
    <w:rsid w:val="00F94056"/>
    <w:rsid w:val="00F948CE"/>
    <w:rsid w:val="00F94B00"/>
    <w:rsid w:val="00F94B89"/>
    <w:rsid w:val="00F94DA2"/>
    <w:rsid w:val="00F94DBE"/>
    <w:rsid w:val="00F94F05"/>
    <w:rsid w:val="00F95268"/>
    <w:rsid w:val="00F95908"/>
    <w:rsid w:val="00F9598C"/>
    <w:rsid w:val="00F96C0D"/>
    <w:rsid w:val="00F96CAE"/>
    <w:rsid w:val="00F96DE0"/>
    <w:rsid w:val="00F9726C"/>
    <w:rsid w:val="00F972A3"/>
    <w:rsid w:val="00F9763D"/>
    <w:rsid w:val="00F9789F"/>
    <w:rsid w:val="00FA0636"/>
    <w:rsid w:val="00FA0950"/>
    <w:rsid w:val="00FA1221"/>
    <w:rsid w:val="00FA185E"/>
    <w:rsid w:val="00FA1AB2"/>
    <w:rsid w:val="00FA1C76"/>
    <w:rsid w:val="00FA2319"/>
    <w:rsid w:val="00FA272D"/>
    <w:rsid w:val="00FA2B42"/>
    <w:rsid w:val="00FA2E6C"/>
    <w:rsid w:val="00FA3516"/>
    <w:rsid w:val="00FA3DFD"/>
    <w:rsid w:val="00FA3E84"/>
    <w:rsid w:val="00FA3FA6"/>
    <w:rsid w:val="00FA4F3E"/>
    <w:rsid w:val="00FA5152"/>
    <w:rsid w:val="00FA5A82"/>
    <w:rsid w:val="00FA5B0B"/>
    <w:rsid w:val="00FA5F21"/>
    <w:rsid w:val="00FA682F"/>
    <w:rsid w:val="00FA772D"/>
    <w:rsid w:val="00FA7B48"/>
    <w:rsid w:val="00FB01B0"/>
    <w:rsid w:val="00FB03F6"/>
    <w:rsid w:val="00FB06FA"/>
    <w:rsid w:val="00FB09C3"/>
    <w:rsid w:val="00FB0DC6"/>
    <w:rsid w:val="00FB0E78"/>
    <w:rsid w:val="00FB1351"/>
    <w:rsid w:val="00FB1417"/>
    <w:rsid w:val="00FB1784"/>
    <w:rsid w:val="00FB1D60"/>
    <w:rsid w:val="00FB2108"/>
    <w:rsid w:val="00FB2830"/>
    <w:rsid w:val="00FB2C27"/>
    <w:rsid w:val="00FB2D06"/>
    <w:rsid w:val="00FB3131"/>
    <w:rsid w:val="00FB33F1"/>
    <w:rsid w:val="00FB3B14"/>
    <w:rsid w:val="00FB42AE"/>
    <w:rsid w:val="00FB438B"/>
    <w:rsid w:val="00FB5271"/>
    <w:rsid w:val="00FB55CF"/>
    <w:rsid w:val="00FB5747"/>
    <w:rsid w:val="00FB58B0"/>
    <w:rsid w:val="00FB5FE3"/>
    <w:rsid w:val="00FB64F6"/>
    <w:rsid w:val="00FB7102"/>
    <w:rsid w:val="00FB7448"/>
    <w:rsid w:val="00FB7593"/>
    <w:rsid w:val="00FB795B"/>
    <w:rsid w:val="00FC0890"/>
    <w:rsid w:val="00FC0B89"/>
    <w:rsid w:val="00FC0BD6"/>
    <w:rsid w:val="00FC1001"/>
    <w:rsid w:val="00FC17C8"/>
    <w:rsid w:val="00FC1DD8"/>
    <w:rsid w:val="00FC1E56"/>
    <w:rsid w:val="00FC223B"/>
    <w:rsid w:val="00FC22A9"/>
    <w:rsid w:val="00FC26F5"/>
    <w:rsid w:val="00FC2746"/>
    <w:rsid w:val="00FC27FD"/>
    <w:rsid w:val="00FC293F"/>
    <w:rsid w:val="00FC2AC4"/>
    <w:rsid w:val="00FC32EC"/>
    <w:rsid w:val="00FC3699"/>
    <w:rsid w:val="00FC36FC"/>
    <w:rsid w:val="00FC426B"/>
    <w:rsid w:val="00FC43F2"/>
    <w:rsid w:val="00FC4749"/>
    <w:rsid w:val="00FC54E2"/>
    <w:rsid w:val="00FC574C"/>
    <w:rsid w:val="00FC599B"/>
    <w:rsid w:val="00FC5FF7"/>
    <w:rsid w:val="00FC6172"/>
    <w:rsid w:val="00FC657D"/>
    <w:rsid w:val="00FC6797"/>
    <w:rsid w:val="00FC6AE5"/>
    <w:rsid w:val="00FC6B00"/>
    <w:rsid w:val="00FC6C19"/>
    <w:rsid w:val="00FC7088"/>
    <w:rsid w:val="00FC75C6"/>
    <w:rsid w:val="00FC79F6"/>
    <w:rsid w:val="00FC7E4C"/>
    <w:rsid w:val="00FD0156"/>
    <w:rsid w:val="00FD076B"/>
    <w:rsid w:val="00FD0889"/>
    <w:rsid w:val="00FD0A5A"/>
    <w:rsid w:val="00FD0C71"/>
    <w:rsid w:val="00FD10B0"/>
    <w:rsid w:val="00FD1285"/>
    <w:rsid w:val="00FD15AC"/>
    <w:rsid w:val="00FD169B"/>
    <w:rsid w:val="00FD17B6"/>
    <w:rsid w:val="00FD209B"/>
    <w:rsid w:val="00FD2AAE"/>
    <w:rsid w:val="00FD2F0A"/>
    <w:rsid w:val="00FD30AA"/>
    <w:rsid w:val="00FD34F3"/>
    <w:rsid w:val="00FD37EA"/>
    <w:rsid w:val="00FD387B"/>
    <w:rsid w:val="00FD3921"/>
    <w:rsid w:val="00FD3D6E"/>
    <w:rsid w:val="00FD458A"/>
    <w:rsid w:val="00FD4633"/>
    <w:rsid w:val="00FD49DC"/>
    <w:rsid w:val="00FD655D"/>
    <w:rsid w:val="00FD6683"/>
    <w:rsid w:val="00FD672B"/>
    <w:rsid w:val="00FD6CD1"/>
    <w:rsid w:val="00FD708C"/>
    <w:rsid w:val="00FD751E"/>
    <w:rsid w:val="00FD78DE"/>
    <w:rsid w:val="00FD7CE3"/>
    <w:rsid w:val="00FD7DBF"/>
    <w:rsid w:val="00FD7F38"/>
    <w:rsid w:val="00FE001F"/>
    <w:rsid w:val="00FE0243"/>
    <w:rsid w:val="00FE0426"/>
    <w:rsid w:val="00FE08C2"/>
    <w:rsid w:val="00FE10B5"/>
    <w:rsid w:val="00FE30C7"/>
    <w:rsid w:val="00FE36A3"/>
    <w:rsid w:val="00FE3990"/>
    <w:rsid w:val="00FE421F"/>
    <w:rsid w:val="00FE4407"/>
    <w:rsid w:val="00FE44FA"/>
    <w:rsid w:val="00FE48D2"/>
    <w:rsid w:val="00FE4C2E"/>
    <w:rsid w:val="00FE516A"/>
    <w:rsid w:val="00FE53F5"/>
    <w:rsid w:val="00FE5A6D"/>
    <w:rsid w:val="00FE5BA0"/>
    <w:rsid w:val="00FE5E3D"/>
    <w:rsid w:val="00FE61CD"/>
    <w:rsid w:val="00FE6F41"/>
    <w:rsid w:val="00FE7124"/>
    <w:rsid w:val="00FE78F0"/>
    <w:rsid w:val="00FE791B"/>
    <w:rsid w:val="00FF03A3"/>
    <w:rsid w:val="00FF082D"/>
    <w:rsid w:val="00FF0F85"/>
    <w:rsid w:val="00FF106F"/>
    <w:rsid w:val="00FF201E"/>
    <w:rsid w:val="00FF20CB"/>
    <w:rsid w:val="00FF22B3"/>
    <w:rsid w:val="00FF2CD3"/>
    <w:rsid w:val="00FF3D68"/>
    <w:rsid w:val="00FF3E04"/>
    <w:rsid w:val="00FF460F"/>
    <w:rsid w:val="00FF5C6F"/>
    <w:rsid w:val="00FF5F3E"/>
    <w:rsid w:val="00FF6AFD"/>
    <w:rsid w:val="00FF6BDA"/>
    <w:rsid w:val="00FF6D76"/>
    <w:rsid w:val="00FF6E12"/>
    <w:rsid w:val="00FF6E9B"/>
    <w:rsid w:val="00FF705D"/>
    <w:rsid w:val="00FF77F9"/>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34547"/>
  <w15:chartTrackingRefBased/>
  <w15:docId w15:val="{200AE83F-EAA6-445C-873E-5238D7C10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3A9"/>
    <w:pPr>
      <w:spacing w:before="40" w:line="340" w:lineRule="exact"/>
      <w:ind w:firstLine="720"/>
      <w:jc w:val="both"/>
    </w:pPr>
    <w:rPr>
      <w:sz w:val="22"/>
      <w:szCs w:val="22"/>
    </w:rPr>
  </w:style>
  <w:style w:type="paragraph" w:styleId="Heading1">
    <w:name w:val="heading 1"/>
    <w:basedOn w:val="Normal"/>
    <w:next w:val="Normal"/>
    <w:link w:val="Heading1Char"/>
    <w:qFormat/>
    <w:rsid w:val="00835286"/>
    <w:pPr>
      <w:keepNext/>
      <w:spacing w:after="120"/>
      <w:outlineLvl w:val="0"/>
    </w:pPr>
    <w:rPr>
      <w:rFonts w:ascii="Times New Roman" w:eastAsia="Times New Roman" w:hAnsi="Times New Roman"/>
      <w:b/>
      <w:bCs/>
      <w:kern w:val="32"/>
      <w:sz w:val="28"/>
      <w:szCs w:val="32"/>
      <w:lang w:val="x-none" w:eastAsia="vi-VN"/>
    </w:rPr>
  </w:style>
  <w:style w:type="paragraph" w:styleId="Heading2">
    <w:name w:val="heading 2"/>
    <w:basedOn w:val="Normal"/>
    <w:next w:val="Normal"/>
    <w:link w:val="Heading2Char"/>
    <w:unhideWhenUsed/>
    <w:qFormat/>
    <w:rsid w:val="00835286"/>
    <w:pPr>
      <w:keepNext/>
      <w:spacing w:before="240" w:after="60"/>
      <w:outlineLvl w:val="1"/>
    </w:pPr>
    <w:rPr>
      <w:rFonts w:ascii="Times New Roman" w:eastAsia="Times New Roman" w:hAnsi="Times New Roman"/>
      <w:b/>
      <w:bCs/>
      <w:iCs/>
      <w:sz w:val="24"/>
      <w:szCs w:val="28"/>
      <w:lang w:val="vi-VN" w:eastAsia="vi-VN"/>
    </w:rPr>
  </w:style>
  <w:style w:type="paragraph" w:styleId="Heading3">
    <w:name w:val="heading 3"/>
    <w:basedOn w:val="Normal"/>
    <w:next w:val="Normal"/>
    <w:link w:val="Heading3Char"/>
    <w:qFormat/>
    <w:rsid w:val="00835286"/>
    <w:pPr>
      <w:keepNext/>
      <w:spacing w:before="240" w:after="60" w:line="240" w:lineRule="auto"/>
      <w:ind w:firstLine="170"/>
      <w:outlineLvl w:val="2"/>
    </w:pPr>
    <w:rPr>
      <w:rFonts w:ascii="Cambria Math" w:eastAsia="Cambria Math" w:hAnsi="Cambria Math"/>
      <w:b/>
      <w:bCs/>
      <w:sz w:val="26"/>
      <w:szCs w:val="26"/>
      <w:lang w:val="x-none" w:eastAsia="x-none"/>
    </w:rPr>
  </w:style>
  <w:style w:type="paragraph" w:styleId="Heading4">
    <w:name w:val="heading 4"/>
    <w:basedOn w:val="Normal"/>
    <w:next w:val="Normal"/>
    <w:link w:val="Heading4Char"/>
    <w:unhideWhenUsed/>
    <w:qFormat/>
    <w:rsid w:val="00835286"/>
    <w:pPr>
      <w:keepNext/>
      <w:spacing w:before="240" w:after="60"/>
      <w:outlineLvl w:val="3"/>
    </w:pPr>
    <w:rPr>
      <w:rFonts w:eastAsia="Times New Roman"/>
      <w:b/>
      <w:bCs/>
      <w:sz w:val="28"/>
      <w:szCs w:val="28"/>
      <w:lang w:val="x-none" w:eastAsia="vi-VN"/>
    </w:rPr>
  </w:style>
  <w:style w:type="paragraph" w:styleId="Heading5">
    <w:name w:val="heading 5"/>
    <w:basedOn w:val="Normal"/>
    <w:next w:val="Normal"/>
    <w:link w:val="Heading5Char"/>
    <w:qFormat/>
    <w:rsid w:val="00C36BA9"/>
    <w:pPr>
      <w:keepNext/>
      <w:autoSpaceDE w:val="0"/>
      <w:autoSpaceDN w:val="0"/>
      <w:spacing w:before="120" w:line="360" w:lineRule="exact"/>
      <w:ind w:firstLine="170"/>
      <w:jc w:val="center"/>
      <w:outlineLvl w:val="4"/>
    </w:pPr>
    <w:rPr>
      <w:rFonts w:ascii=".VnTime" w:eastAsia="Times New Roman" w:hAnsi=".VnTime"/>
      <w:b/>
      <w:bCs/>
      <w:sz w:val="28"/>
      <w:szCs w:val="28"/>
      <w:lang w:val="x-none" w:eastAsia="x-none"/>
    </w:rPr>
  </w:style>
  <w:style w:type="paragraph" w:styleId="Heading6">
    <w:name w:val="heading 6"/>
    <w:basedOn w:val="Normal"/>
    <w:next w:val="Normal"/>
    <w:link w:val="Heading6Char"/>
    <w:uiPriority w:val="9"/>
    <w:unhideWhenUsed/>
    <w:qFormat/>
    <w:rsid w:val="007C2C74"/>
    <w:pPr>
      <w:keepNext/>
      <w:keepLines/>
      <w:outlineLvl w:val="5"/>
    </w:pPr>
    <w:rPr>
      <w:rFonts w:ascii="Calibri Light" w:eastAsia="Times New Roman" w:hAnsi="Calibri Light"/>
      <w:color w:val="1F4D78"/>
      <w:sz w:val="20"/>
      <w:szCs w:val="24"/>
      <w:lang w:val="x-none" w:eastAsia="vi-VN"/>
    </w:rPr>
  </w:style>
  <w:style w:type="paragraph" w:styleId="Heading7">
    <w:name w:val="heading 7"/>
    <w:basedOn w:val="Normal"/>
    <w:next w:val="Normal"/>
    <w:link w:val="Heading7Char"/>
    <w:uiPriority w:val="9"/>
    <w:qFormat/>
    <w:rsid w:val="00835286"/>
    <w:pPr>
      <w:spacing w:before="240" w:after="60" w:line="240" w:lineRule="auto"/>
      <w:ind w:firstLine="170"/>
      <w:outlineLvl w:val="6"/>
    </w:pPr>
    <w:rPr>
      <w:rFonts w:ascii=".VnTimeH" w:eastAsia="Cambria Math" w:hAnsi=".VnTimeH"/>
      <w:sz w:val="24"/>
      <w:szCs w:val="24"/>
      <w:lang w:val="x-none" w:eastAsia="x-none"/>
    </w:rPr>
  </w:style>
  <w:style w:type="paragraph" w:styleId="Heading8">
    <w:name w:val="heading 8"/>
    <w:basedOn w:val="Normal"/>
    <w:next w:val="Normal"/>
    <w:link w:val="Heading8Char"/>
    <w:uiPriority w:val="9"/>
    <w:qFormat/>
    <w:rsid w:val="00835286"/>
    <w:pPr>
      <w:spacing w:before="240" w:after="60" w:line="240" w:lineRule="auto"/>
      <w:ind w:firstLine="170"/>
      <w:outlineLvl w:val="7"/>
    </w:pPr>
    <w:rPr>
      <w:rFonts w:ascii=".VnTimeH" w:eastAsia="Cambria Math" w:hAnsi=".VnTimeH"/>
      <w:i/>
      <w:iCs/>
      <w:sz w:val="24"/>
      <w:szCs w:val="24"/>
      <w:lang w:val="x-none" w:eastAsia="x-none"/>
    </w:rPr>
  </w:style>
  <w:style w:type="paragraph" w:styleId="Heading9">
    <w:name w:val="heading 9"/>
    <w:basedOn w:val="Normal"/>
    <w:next w:val="Normal"/>
    <w:link w:val="Heading9Char"/>
    <w:uiPriority w:val="9"/>
    <w:qFormat/>
    <w:rsid w:val="00835286"/>
    <w:pPr>
      <w:spacing w:before="240" w:after="60" w:line="240" w:lineRule="auto"/>
      <w:ind w:firstLine="170"/>
      <w:outlineLvl w:val="8"/>
    </w:pPr>
    <w:rPr>
      <w:rFonts w:ascii="MT Extra" w:eastAsia="Cambria Math" w:hAnsi="MT Extr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35286"/>
    <w:rPr>
      <w:rFonts w:ascii="Times New Roman" w:eastAsia="Times New Roman" w:hAnsi="Times New Roman" w:cs="Times New Roman"/>
      <w:b/>
      <w:bCs/>
      <w:kern w:val="32"/>
      <w:sz w:val="28"/>
      <w:szCs w:val="32"/>
      <w:lang w:val="x-none" w:eastAsia="vi-VN"/>
    </w:rPr>
  </w:style>
  <w:style w:type="character" w:customStyle="1" w:styleId="Heading2Char">
    <w:name w:val="Heading 2 Char"/>
    <w:link w:val="Heading2"/>
    <w:rsid w:val="00835286"/>
    <w:rPr>
      <w:rFonts w:ascii="Times New Roman" w:eastAsia="Times New Roman" w:hAnsi="Times New Roman" w:cs="Times New Roman"/>
      <w:b/>
      <w:bCs/>
      <w:iCs/>
      <w:sz w:val="24"/>
      <w:szCs w:val="28"/>
      <w:lang w:val="vi-VN" w:eastAsia="vi-VN"/>
    </w:rPr>
  </w:style>
  <w:style w:type="character" w:customStyle="1" w:styleId="Heading3Char">
    <w:name w:val="Heading 3 Char"/>
    <w:link w:val="Heading3"/>
    <w:rsid w:val="00835286"/>
    <w:rPr>
      <w:rFonts w:ascii="Cambria Math" w:eastAsia="Cambria Math" w:hAnsi="Cambria Math" w:cs="Times New Roman"/>
      <w:b/>
      <w:bCs/>
      <w:sz w:val="26"/>
      <w:szCs w:val="26"/>
      <w:lang w:val="x-none" w:eastAsia="x-none"/>
    </w:rPr>
  </w:style>
  <w:style w:type="character" w:customStyle="1" w:styleId="Heading4Char">
    <w:name w:val="Heading 4 Char"/>
    <w:link w:val="Heading4"/>
    <w:rsid w:val="00835286"/>
    <w:rPr>
      <w:rFonts w:ascii="Calibri" w:eastAsia="Times New Roman" w:hAnsi="Calibri" w:cs="Times New Roman"/>
      <w:b/>
      <w:bCs/>
      <w:sz w:val="28"/>
      <w:szCs w:val="28"/>
      <w:lang w:val="x-none" w:eastAsia="vi-VN"/>
    </w:rPr>
  </w:style>
  <w:style w:type="character" w:customStyle="1" w:styleId="Heading7Char">
    <w:name w:val="Heading 7 Char"/>
    <w:link w:val="Heading7"/>
    <w:uiPriority w:val="9"/>
    <w:rsid w:val="00835286"/>
    <w:rPr>
      <w:rFonts w:ascii=".VnTimeH" w:eastAsia="Cambria Math" w:hAnsi=".VnTimeH" w:cs="Times New Roman"/>
      <w:sz w:val="24"/>
      <w:szCs w:val="24"/>
      <w:lang w:val="x-none" w:eastAsia="x-none"/>
    </w:rPr>
  </w:style>
  <w:style w:type="character" w:customStyle="1" w:styleId="Heading8Char">
    <w:name w:val="Heading 8 Char"/>
    <w:link w:val="Heading8"/>
    <w:uiPriority w:val="9"/>
    <w:rsid w:val="00835286"/>
    <w:rPr>
      <w:rFonts w:ascii=".VnTimeH" w:eastAsia="Cambria Math" w:hAnsi=".VnTimeH" w:cs="Times New Roman"/>
      <w:i/>
      <w:iCs/>
      <w:sz w:val="24"/>
      <w:szCs w:val="24"/>
      <w:lang w:val="x-none" w:eastAsia="x-none"/>
    </w:rPr>
  </w:style>
  <w:style w:type="character" w:customStyle="1" w:styleId="Heading9Char">
    <w:name w:val="Heading 9 Char"/>
    <w:link w:val="Heading9"/>
    <w:uiPriority w:val="9"/>
    <w:rsid w:val="00835286"/>
    <w:rPr>
      <w:rFonts w:ascii="MT Extra" w:eastAsia="Cambria Math" w:hAnsi="MT Extra" w:cs="Times New Roman"/>
      <w:lang w:val="x-none" w:eastAsia="x-none"/>
    </w:rPr>
  </w:style>
  <w:style w:type="paragraph" w:customStyle="1" w:styleId="2dongcach">
    <w:name w:val="2 dong cach"/>
    <w:basedOn w:val="Normal"/>
    <w:rsid w:val="00835286"/>
    <w:pPr>
      <w:widowControl w:val="0"/>
      <w:overflowPunct w:val="0"/>
      <w:adjustRightInd w:val="0"/>
      <w:jc w:val="center"/>
    </w:pPr>
    <w:rPr>
      <w:rFonts w:ascii="Times New Roman" w:hAnsi="Times New Roman"/>
      <w:b/>
      <w:bCs/>
      <w:color w:val="000000"/>
      <w:sz w:val="24"/>
    </w:rPr>
  </w:style>
  <w:style w:type="paragraph" w:styleId="BodyText">
    <w:name w:val="Body Text"/>
    <w:aliases w:val=" Char Char Char Char Char, Char Char Char Char Char Char, Char Char Char Char Char Char Char Char Char Char, Char Char Char Char Char Char Char Char Char, Char"/>
    <w:basedOn w:val="Normal"/>
    <w:link w:val="BodyTextChar"/>
    <w:rsid w:val="00835286"/>
    <w:pPr>
      <w:autoSpaceDE w:val="0"/>
      <w:autoSpaceDN w:val="0"/>
      <w:jc w:val="center"/>
    </w:pPr>
    <w:rPr>
      <w:rFonts w:ascii=".VnTime" w:eastAsia=".VnTime" w:hAnsi=".VnTime"/>
      <w:b/>
      <w:bCs/>
      <w:sz w:val="20"/>
      <w:szCs w:val="28"/>
      <w:lang w:val="x-none" w:eastAsia="x-none"/>
    </w:rPr>
  </w:style>
  <w:style w:type="character" w:customStyle="1" w:styleId="BodyTextChar">
    <w:name w:val="Body Text Char"/>
    <w:aliases w:val=" Char Char Char Char Char Char2, Char Char Char Char Char Char Char1, Char Char Char Char Char Char Char Char Char Char Char1, Char Char Char Char Char Char Char Char Char Char2, Char Char"/>
    <w:link w:val="BodyText"/>
    <w:rsid w:val="00835286"/>
    <w:rPr>
      <w:rFonts w:ascii=".VnTime" w:eastAsia=".VnTime" w:hAnsi=".VnTime" w:cs="Times New Roman"/>
      <w:b/>
      <w:bCs/>
      <w:sz w:val="20"/>
      <w:szCs w:val="28"/>
      <w:lang w:eastAsia="x-none"/>
    </w:rPr>
  </w:style>
  <w:style w:type="paragraph" w:customStyle="1" w:styleId="Dieu">
    <w:name w:val="Dieu"/>
    <w:basedOn w:val="Normal"/>
    <w:link w:val="DieuChar"/>
    <w:autoRedefine/>
    <w:qFormat/>
    <w:rsid w:val="00320C96"/>
    <w:pPr>
      <w:widowControl w:val="0"/>
      <w:spacing w:before="0" w:after="120"/>
    </w:pPr>
    <w:rPr>
      <w:rFonts w:ascii="Times New Roman Bold" w:hAnsi="Times New Roman Bold"/>
      <w:b/>
      <w:bCs/>
      <w:sz w:val="26"/>
      <w:szCs w:val="26"/>
      <w:lang w:val="nl-NL" w:eastAsia="x-none"/>
    </w:rPr>
  </w:style>
  <w:style w:type="character" w:customStyle="1" w:styleId="DieuChar">
    <w:name w:val="Dieu Char"/>
    <w:link w:val="Dieu"/>
    <w:rsid w:val="00320C96"/>
    <w:rPr>
      <w:rFonts w:ascii="Times New Roman Bold" w:hAnsi="Times New Roman Bold"/>
      <w:b/>
      <w:bCs/>
      <w:sz w:val="26"/>
      <w:szCs w:val="26"/>
      <w:lang w:val="nl-NL"/>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
    <w:basedOn w:val="Normal"/>
    <w:link w:val="NormalWebChar"/>
    <w:uiPriority w:val="99"/>
    <w:unhideWhenUsed/>
    <w:qFormat/>
    <w:rsid w:val="00835286"/>
    <w:pPr>
      <w:spacing w:before="100" w:beforeAutospacing="1" w:afterAutospacing="1"/>
    </w:pPr>
    <w:rPr>
      <w:rFonts w:ascii="Times New Roman" w:eastAsia="Times New Roman" w:hAnsi="Times New Roman"/>
      <w:sz w:val="24"/>
      <w:szCs w:val="24"/>
      <w:lang w:val="x-none" w:eastAsia="x-none"/>
    </w:rPr>
  </w:style>
  <w:style w:type="character" w:customStyle="1" w:styleId="normal-h1">
    <w:name w:val="normal-h1"/>
    <w:rsid w:val="00835286"/>
    <w:rPr>
      <w:rFonts w:ascii=".VnTime" w:hAnsi=".VnTime" w:cs="Times New Roman"/>
      <w:color w:val="0000FF"/>
      <w:sz w:val="24"/>
      <w:szCs w:val="24"/>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
    <w:basedOn w:val="Normal"/>
    <w:link w:val="FootnoteTextChar"/>
    <w:uiPriority w:val="99"/>
    <w:unhideWhenUsed/>
    <w:qFormat/>
    <w:rsid w:val="00803423"/>
    <w:rPr>
      <w:rFonts w:ascii="Times New Roman" w:eastAsia="Arial" w:hAnsi="Times New Roman"/>
      <w:sz w:val="20"/>
      <w:szCs w:val="20"/>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
    <w:link w:val="FootnoteText"/>
    <w:uiPriority w:val="99"/>
    <w:qFormat/>
    <w:rsid w:val="00803423"/>
    <w:rPr>
      <w:rFonts w:ascii="Times New Roman" w:eastAsia="Arial" w:hAnsi="Times New Roman"/>
      <w:lang w:val="x-none" w:eastAsia="x-none"/>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
    <w:uiPriority w:val="99"/>
    <w:unhideWhenUsed/>
    <w:qFormat/>
    <w:rsid w:val="00835286"/>
    <w:rPr>
      <w:vertAlign w:val="superscript"/>
    </w:rPr>
  </w:style>
  <w:style w:type="paragraph" w:styleId="Header">
    <w:name w:val="header"/>
    <w:basedOn w:val="Normal"/>
    <w:link w:val="HeaderChar"/>
    <w:uiPriority w:val="99"/>
    <w:unhideWhenUsed/>
    <w:rsid w:val="00835286"/>
    <w:pPr>
      <w:tabs>
        <w:tab w:val="center" w:pos="4513"/>
        <w:tab w:val="right" w:pos="9026"/>
      </w:tabs>
    </w:pPr>
    <w:rPr>
      <w:rFonts w:ascii=".VnCentury Schoolbook" w:eastAsia="Times New Roman" w:hAnsi=".VnCentury Schoolbook"/>
      <w:sz w:val="20"/>
      <w:szCs w:val="24"/>
      <w:lang w:val="x-none" w:eastAsia="x-none"/>
    </w:rPr>
  </w:style>
  <w:style w:type="character" w:customStyle="1" w:styleId="HeaderChar">
    <w:name w:val="Header Char"/>
    <w:link w:val="Header"/>
    <w:uiPriority w:val="99"/>
    <w:rsid w:val="00835286"/>
    <w:rPr>
      <w:rFonts w:ascii=".VnCentury Schoolbook" w:eastAsia="Times New Roman" w:hAnsi=".VnCentury Schoolbook" w:cs="Times New Roman"/>
      <w:szCs w:val="24"/>
      <w:lang w:eastAsia="x-none"/>
    </w:rPr>
  </w:style>
  <w:style w:type="paragraph" w:styleId="Footer">
    <w:name w:val="footer"/>
    <w:basedOn w:val="Normal"/>
    <w:link w:val="FooterChar"/>
    <w:uiPriority w:val="99"/>
    <w:unhideWhenUsed/>
    <w:rsid w:val="00835286"/>
    <w:pPr>
      <w:tabs>
        <w:tab w:val="center" w:pos="4513"/>
        <w:tab w:val="right" w:pos="9026"/>
      </w:tabs>
    </w:pPr>
    <w:rPr>
      <w:rFonts w:ascii=".VnCentury Schoolbook" w:eastAsia="Times New Roman" w:hAnsi=".VnCentury Schoolbook"/>
      <w:sz w:val="20"/>
      <w:szCs w:val="24"/>
      <w:lang w:val="x-none" w:eastAsia="x-none"/>
    </w:rPr>
  </w:style>
  <w:style w:type="character" w:customStyle="1" w:styleId="FooterChar">
    <w:name w:val="Footer Char"/>
    <w:link w:val="Footer"/>
    <w:uiPriority w:val="99"/>
    <w:rsid w:val="00835286"/>
    <w:rPr>
      <w:rFonts w:ascii=".VnCentury Schoolbook" w:eastAsia="Times New Roman" w:hAnsi=".VnCentury Schoolbook" w:cs="Times New Roman"/>
      <w:szCs w:val="24"/>
      <w:lang w:eastAsia="x-none"/>
    </w:rPr>
  </w:style>
  <w:style w:type="character" w:styleId="Hyperlink">
    <w:name w:val="Hyperlink"/>
    <w:unhideWhenUsed/>
    <w:rsid w:val="00835286"/>
    <w:rPr>
      <w:color w:val="0000FF"/>
      <w:u w:val="single"/>
    </w:rPr>
  </w:style>
  <w:style w:type="paragraph" w:styleId="DocumentMap">
    <w:name w:val="Document Map"/>
    <w:basedOn w:val="Normal"/>
    <w:link w:val="DocumentMapChar"/>
    <w:unhideWhenUsed/>
    <w:rsid w:val="00835286"/>
    <w:rPr>
      <w:rFonts w:ascii="Tahoma" w:eastAsia="Times New Roman" w:hAnsi="Tahoma"/>
      <w:sz w:val="16"/>
      <w:szCs w:val="16"/>
      <w:lang w:val="x-none" w:eastAsia="x-none"/>
    </w:rPr>
  </w:style>
  <w:style w:type="character" w:customStyle="1" w:styleId="DocumentMapChar">
    <w:name w:val="Document Map Char"/>
    <w:link w:val="DocumentMap"/>
    <w:rsid w:val="00835286"/>
    <w:rPr>
      <w:rFonts w:ascii="Tahoma" w:eastAsia="Times New Roman" w:hAnsi="Tahoma" w:cs="Times New Roman"/>
      <w:sz w:val="16"/>
      <w:szCs w:val="16"/>
      <w:lang w:eastAsia="x-none"/>
    </w:rPr>
  </w:style>
  <w:style w:type="character" w:styleId="Emphasis">
    <w:name w:val="Emphasis"/>
    <w:qFormat/>
    <w:rsid w:val="00835286"/>
    <w:rPr>
      <w:i/>
      <w:iCs/>
    </w:rPr>
  </w:style>
  <w:style w:type="paragraph" w:customStyle="1" w:styleId="p4">
    <w:name w:val="p4"/>
    <w:basedOn w:val="Normal"/>
    <w:rsid w:val="00835286"/>
    <w:pPr>
      <w:spacing w:before="100" w:beforeAutospacing="1" w:afterAutospacing="1" w:line="240" w:lineRule="auto"/>
      <w:ind w:firstLine="0"/>
      <w:jc w:val="left"/>
    </w:pPr>
    <w:rPr>
      <w:rFonts w:ascii="Times New Roman" w:hAnsi="Times New Roman"/>
      <w:sz w:val="24"/>
      <w:lang w:val="vi-VN"/>
    </w:rPr>
  </w:style>
  <w:style w:type="character" w:styleId="Strong">
    <w:name w:val="Strong"/>
    <w:qFormat/>
    <w:rsid w:val="00835286"/>
    <w:rPr>
      <w:b/>
      <w:bCs/>
    </w:rPr>
  </w:style>
  <w:style w:type="paragraph" w:styleId="BalloonText">
    <w:name w:val="Balloon Text"/>
    <w:basedOn w:val="Normal"/>
    <w:link w:val="BalloonTextChar"/>
    <w:unhideWhenUsed/>
    <w:rsid w:val="00835286"/>
    <w:pPr>
      <w:spacing w:before="0" w:line="240" w:lineRule="auto"/>
    </w:pPr>
    <w:rPr>
      <w:rFonts w:ascii="Segoe UI" w:eastAsia="Times New Roman" w:hAnsi="Segoe UI"/>
      <w:sz w:val="18"/>
      <w:szCs w:val="18"/>
      <w:lang w:val="x-none" w:eastAsia="vi-VN"/>
    </w:rPr>
  </w:style>
  <w:style w:type="character" w:customStyle="1" w:styleId="BalloonTextChar">
    <w:name w:val="Balloon Text Char"/>
    <w:link w:val="BalloonText"/>
    <w:rsid w:val="00835286"/>
    <w:rPr>
      <w:rFonts w:ascii="Segoe UI" w:eastAsia="Times New Roman" w:hAnsi="Segoe UI" w:cs="Times New Roman"/>
      <w:sz w:val="18"/>
      <w:szCs w:val="18"/>
      <w:lang w:val="x-none" w:eastAsia="vi-VN"/>
    </w:rPr>
  </w:style>
  <w:style w:type="character" w:customStyle="1" w:styleId="apple-converted-space">
    <w:name w:val="apple-converted-space"/>
    <w:rsid w:val="00835286"/>
  </w:style>
  <w:style w:type="paragraph" w:styleId="ListParagraph">
    <w:name w:val="List Paragraph"/>
    <w:basedOn w:val="Normal"/>
    <w:uiPriority w:val="34"/>
    <w:qFormat/>
    <w:rsid w:val="00835286"/>
    <w:pPr>
      <w:ind w:left="720"/>
      <w:contextualSpacing/>
    </w:pPr>
  </w:style>
  <w:style w:type="paragraph" w:customStyle="1" w:styleId="CharChar3CharChar">
    <w:name w:val="Char Char3 Char Char"/>
    <w:basedOn w:val="Normal"/>
    <w:next w:val="Normal"/>
    <w:autoRedefine/>
    <w:semiHidden/>
    <w:rsid w:val="00835286"/>
    <w:pPr>
      <w:spacing w:after="120" w:line="312" w:lineRule="auto"/>
      <w:ind w:firstLine="0"/>
      <w:jc w:val="left"/>
    </w:pPr>
    <w:rPr>
      <w:rFonts w:ascii="Times New Roman" w:hAnsi="Times New Roman"/>
      <w:sz w:val="28"/>
      <w:szCs w:val="28"/>
    </w:rPr>
  </w:style>
  <w:style w:type="paragraph" w:customStyle="1" w:styleId="CharCharChar2Char">
    <w:name w:val="Char Char Char2 Char"/>
    <w:next w:val="Normal"/>
    <w:autoRedefine/>
    <w:semiHidden/>
    <w:rsid w:val="00835286"/>
    <w:pPr>
      <w:spacing w:before="40" w:after="160" w:line="240" w:lineRule="exact"/>
      <w:ind w:firstLine="720"/>
      <w:jc w:val="both"/>
    </w:pPr>
    <w:rPr>
      <w:rFonts w:ascii="Times New Roman" w:eastAsia="Times New Roman" w:hAnsi="Times New Roman"/>
      <w:sz w:val="28"/>
      <w:szCs w:val="22"/>
    </w:rPr>
  </w:style>
  <w:style w:type="character" w:styleId="CommentReference">
    <w:name w:val="annotation reference"/>
    <w:unhideWhenUsed/>
    <w:rsid w:val="00835286"/>
    <w:rPr>
      <w:sz w:val="16"/>
      <w:szCs w:val="16"/>
    </w:rPr>
  </w:style>
  <w:style w:type="paragraph" w:styleId="CommentText">
    <w:name w:val="annotation text"/>
    <w:basedOn w:val="Normal"/>
    <w:link w:val="CommentTextChar"/>
    <w:unhideWhenUsed/>
    <w:rsid w:val="00835286"/>
    <w:rPr>
      <w:rFonts w:ascii=".VnCentury Schoolbook" w:eastAsia="Times New Roman" w:hAnsi=".VnCentury Schoolbook"/>
      <w:sz w:val="20"/>
      <w:szCs w:val="20"/>
      <w:lang w:val="x-none" w:eastAsia="vi-VN"/>
    </w:rPr>
  </w:style>
  <w:style w:type="character" w:customStyle="1" w:styleId="CommentTextChar">
    <w:name w:val="Comment Text Char"/>
    <w:link w:val="CommentText"/>
    <w:rsid w:val="00835286"/>
    <w:rPr>
      <w:rFonts w:ascii=".VnCentury Schoolbook" w:eastAsia="Times New Roman" w:hAnsi=".VnCentury Schoolbook" w:cs="Times New Roman"/>
      <w:sz w:val="20"/>
      <w:szCs w:val="20"/>
      <w:lang w:val="x-none" w:eastAsia="vi-VN"/>
    </w:rPr>
  </w:style>
  <w:style w:type="paragraph" w:styleId="CommentSubject">
    <w:name w:val="annotation subject"/>
    <w:basedOn w:val="CommentText"/>
    <w:next w:val="CommentText"/>
    <w:link w:val="CommentSubjectChar"/>
    <w:unhideWhenUsed/>
    <w:rsid w:val="00835286"/>
    <w:rPr>
      <w:b/>
      <w:bCs/>
    </w:rPr>
  </w:style>
  <w:style w:type="character" w:customStyle="1" w:styleId="CommentSubjectChar">
    <w:name w:val="Comment Subject Char"/>
    <w:link w:val="CommentSubject"/>
    <w:rsid w:val="00835286"/>
    <w:rPr>
      <w:rFonts w:ascii=".VnCentury Schoolbook" w:eastAsia="Times New Roman" w:hAnsi=".VnCentury Schoolbook" w:cs="Times New Roman"/>
      <w:b/>
      <w:bCs/>
      <w:sz w:val="20"/>
      <w:szCs w:val="20"/>
      <w:lang w:val="x-none" w:eastAsia="vi-VN"/>
    </w:rPr>
  </w:style>
  <w:style w:type="character" w:customStyle="1" w:styleId="UnresolvedMention1">
    <w:name w:val="Unresolved Mention1"/>
    <w:uiPriority w:val="99"/>
    <w:semiHidden/>
    <w:unhideWhenUsed/>
    <w:rsid w:val="00835286"/>
    <w:rPr>
      <w:color w:val="605E5C"/>
      <w:shd w:val="clear" w:color="auto" w:fill="E1DFDD"/>
    </w:rPr>
  </w:style>
  <w:style w:type="paragraph" w:customStyle="1" w:styleId="1">
    <w:name w:val="1"/>
    <w:aliases w:val="môc I"/>
    <w:basedOn w:val="Normal"/>
    <w:rsid w:val="00835286"/>
    <w:pPr>
      <w:spacing w:before="240" w:after="80" w:line="264" w:lineRule="auto"/>
      <w:ind w:firstLine="397"/>
    </w:pPr>
    <w:rPr>
      <w:rFonts w:ascii="Times New Roman" w:hAnsi="Times New Roman"/>
      <w:b/>
      <w:bCs/>
      <w:sz w:val="24"/>
      <w:lang w:val="nl-NL"/>
    </w:rPr>
  </w:style>
  <w:style w:type="paragraph" w:customStyle="1" w:styleId="gi">
    <w:name w:val="gi"/>
    <w:basedOn w:val="Normal"/>
    <w:rsid w:val="00835286"/>
    <w:pPr>
      <w:spacing w:before="80" w:after="80" w:line="264" w:lineRule="auto"/>
      <w:ind w:firstLine="0"/>
      <w:jc w:val="center"/>
    </w:pPr>
    <w:rPr>
      <w:rFonts w:ascii="Times New Roman" w:hAnsi="Times New Roman"/>
      <w:sz w:val="24"/>
      <w:lang w:val="nl-NL"/>
    </w:rPr>
  </w:style>
  <w:style w:type="character" w:customStyle="1" w:styleId="text">
    <w:name w:val="text"/>
    <w:rsid w:val="00835286"/>
  </w:style>
  <w:style w:type="character" w:customStyle="1" w:styleId="card-send-timesendtime">
    <w:name w:val="card-send-time__sendtime"/>
    <w:rsid w:val="00835286"/>
  </w:style>
  <w:style w:type="table" w:styleId="TableGrid">
    <w:name w:val="Table Grid"/>
    <w:basedOn w:val="TableNormal"/>
    <w:rsid w:val="00835286"/>
    <w:rPr>
      <w:rFonts w:ascii="Times New Roman" w:eastAsia="Arial"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tenmucphan">
    <w:name w:val="6 ten muc phan"/>
    <w:basedOn w:val="Normal"/>
    <w:rsid w:val="00835286"/>
    <w:pPr>
      <w:widowControl w:val="0"/>
      <w:spacing w:before="0" w:line="240" w:lineRule="auto"/>
      <w:ind w:firstLine="0"/>
      <w:jc w:val="center"/>
    </w:pPr>
    <w:rPr>
      <w:rFonts w:ascii="Times New Roman" w:hAnsi="Times New Roman"/>
      <w:b/>
      <w:color w:val="000000"/>
      <w:sz w:val="24"/>
    </w:rPr>
  </w:style>
  <w:style w:type="paragraph" w:customStyle="1" w:styleId="muc">
    <w:name w:val="muc"/>
    <w:basedOn w:val="Normal"/>
    <w:rsid w:val="00835286"/>
    <w:pPr>
      <w:spacing w:before="240" w:after="240" w:line="264" w:lineRule="auto"/>
      <w:ind w:firstLine="0"/>
      <w:jc w:val="center"/>
    </w:pPr>
    <w:rPr>
      <w:rFonts w:ascii="Arial" w:hAnsi="Arial"/>
      <w:b/>
      <w:bCs/>
      <w:sz w:val="20"/>
      <w:szCs w:val="20"/>
      <w:lang w:val="it-IT"/>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uiPriority w:val="99"/>
    <w:locked/>
    <w:rsid w:val="00835286"/>
    <w:rPr>
      <w:rFonts w:ascii="Times New Roman" w:eastAsia="Times New Roman" w:hAnsi="Times New Roman" w:cs="Times New Roman"/>
      <w:sz w:val="24"/>
      <w:szCs w:val="24"/>
      <w:lang w:val="x-none" w:eastAsia="x-none"/>
    </w:rPr>
  </w:style>
  <w:style w:type="paragraph" w:customStyle="1" w:styleId="NormalAfter6pt">
    <w:name w:val="Normal + After:  6 pt"/>
    <w:basedOn w:val="Normal"/>
    <w:rsid w:val="00835286"/>
    <w:pPr>
      <w:spacing w:before="0" w:after="120" w:line="240" w:lineRule="auto"/>
      <w:ind w:firstLine="0"/>
      <w:jc w:val="left"/>
    </w:pPr>
    <w:rPr>
      <w:rFonts w:ascii="Arial" w:hAnsi="Arial"/>
      <w:sz w:val="24"/>
      <w:lang w:val="vi-VN"/>
    </w:rPr>
  </w:style>
  <w:style w:type="paragraph" w:styleId="TOCHeading">
    <w:name w:val="TOC Heading"/>
    <w:basedOn w:val="Heading1"/>
    <w:next w:val="Normal"/>
    <w:uiPriority w:val="39"/>
    <w:unhideWhenUsed/>
    <w:qFormat/>
    <w:rsid w:val="00835286"/>
    <w:pPr>
      <w:keepLines/>
      <w:spacing w:before="240" w:after="0" w:line="259" w:lineRule="auto"/>
      <w:ind w:firstLine="0"/>
      <w:jc w:val="left"/>
      <w:outlineLvl w:val="9"/>
    </w:pPr>
    <w:rPr>
      <w:rFonts w:ascii="Calibri Light" w:hAnsi="Calibri Light"/>
      <w:b w:val="0"/>
      <w:bCs w:val="0"/>
      <w:color w:val="2F5496"/>
      <w:kern w:val="0"/>
      <w:sz w:val="32"/>
      <w:lang w:val="en-US"/>
    </w:rPr>
  </w:style>
  <w:style w:type="paragraph" w:styleId="TOC2">
    <w:name w:val="toc 2"/>
    <w:basedOn w:val="Normal"/>
    <w:next w:val="Normal"/>
    <w:autoRedefine/>
    <w:uiPriority w:val="39"/>
    <w:unhideWhenUsed/>
    <w:rsid w:val="00835286"/>
    <w:pPr>
      <w:tabs>
        <w:tab w:val="right" w:leader="dot" w:pos="9061"/>
      </w:tabs>
      <w:spacing w:before="80" w:line="240" w:lineRule="auto"/>
      <w:ind w:left="216"/>
    </w:pPr>
  </w:style>
  <w:style w:type="paragraph" w:styleId="TOC1">
    <w:name w:val="toc 1"/>
    <w:basedOn w:val="Normal"/>
    <w:next w:val="Normal"/>
    <w:autoRedefine/>
    <w:uiPriority w:val="39"/>
    <w:unhideWhenUsed/>
    <w:rsid w:val="00835286"/>
  </w:style>
  <w:style w:type="paragraph" w:styleId="TOC3">
    <w:name w:val="toc 3"/>
    <w:basedOn w:val="Normal"/>
    <w:next w:val="Normal"/>
    <w:autoRedefine/>
    <w:uiPriority w:val="39"/>
    <w:unhideWhenUsed/>
    <w:rsid w:val="00835286"/>
    <w:pPr>
      <w:spacing w:before="0" w:line="259" w:lineRule="auto"/>
      <w:ind w:left="440" w:firstLine="0"/>
      <w:jc w:val="left"/>
    </w:pPr>
  </w:style>
  <w:style w:type="paragraph" w:styleId="TOC4">
    <w:name w:val="toc 4"/>
    <w:basedOn w:val="Normal"/>
    <w:next w:val="Normal"/>
    <w:autoRedefine/>
    <w:uiPriority w:val="39"/>
    <w:unhideWhenUsed/>
    <w:rsid w:val="00835286"/>
    <w:pPr>
      <w:spacing w:before="0" w:line="259" w:lineRule="auto"/>
      <w:ind w:left="660" w:firstLine="0"/>
      <w:jc w:val="left"/>
    </w:pPr>
  </w:style>
  <w:style w:type="paragraph" w:styleId="TOC5">
    <w:name w:val="toc 5"/>
    <w:basedOn w:val="Normal"/>
    <w:next w:val="Normal"/>
    <w:autoRedefine/>
    <w:uiPriority w:val="39"/>
    <w:unhideWhenUsed/>
    <w:rsid w:val="00835286"/>
    <w:pPr>
      <w:spacing w:before="0" w:line="259" w:lineRule="auto"/>
      <w:ind w:left="880" w:firstLine="0"/>
      <w:jc w:val="left"/>
    </w:pPr>
  </w:style>
  <w:style w:type="paragraph" w:styleId="TOC6">
    <w:name w:val="toc 6"/>
    <w:basedOn w:val="Normal"/>
    <w:next w:val="Normal"/>
    <w:autoRedefine/>
    <w:uiPriority w:val="39"/>
    <w:unhideWhenUsed/>
    <w:rsid w:val="00835286"/>
    <w:pPr>
      <w:spacing w:before="0" w:line="259" w:lineRule="auto"/>
      <w:ind w:left="1100" w:firstLine="0"/>
      <w:jc w:val="left"/>
    </w:pPr>
  </w:style>
  <w:style w:type="paragraph" w:styleId="TOC7">
    <w:name w:val="toc 7"/>
    <w:basedOn w:val="Normal"/>
    <w:next w:val="Normal"/>
    <w:autoRedefine/>
    <w:uiPriority w:val="39"/>
    <w:unhideWhenUsed/>
    <w:rsid w:val="00835286"/>
    <w:pPr>
      <w:spacing w:before="0" w:line="259" w:lineRule="auto"/>
      <w:ind w:left="1320" w:firstLine="0"/>
      <w:jc w:val="left"/>
    </w:pPr>
  </w:style>
  <w:style w:type="paragraph" w:styleId="TOC8">
    <w:name w:val="toc 8"/>
    <w:basedOn w:val="Normal"/>
    <w:next w:val="Normal"/>
    <w:autoRedefine/>
    <w:uiPriority w:val="39"/>
    <w:unhideWhenUsed/>
    <w:rsid w:val="00835286"/>
    <w:pPr>
      <w:spacing w:before="0" w:line="259" w:lineRule="auto"/>
      <w:ind w:left="1540" w:firstLine="0"/>
      <w:jc w:val="left"/>
    </w:pPr>
  </w:style>
  <w:style w:type="paragraph" w:styleId="TOC9">
    <w:name w:val="toc 9"/>
    <w:basedOn w:val="Normal"/>
    <w:next w:val="Normal"/>
    <w:autoRedefine/>
    <w:uiPriority w:val="39"/>
    <w:unhideWhenUsed/>
    <w:rsid w:val="00835286"/>
    <w:pPr>
      <w:spacing w:before="0" w:line="259" w:lineRule="auto"/>
      <w:ind w:left="1760" w:firstLine="0"/>
      <w:jc w:val="left"/>
    </w:pPr>
  </w:style>
  <w:style w:type="paragraph" w:styleId="BodyTextIndent2">
    <w:name w:val="Body Text Indent 2"/>
    <w:basedOn w:val="Normal"/>
    <w:link w:val="BodyTextIndent2Char"/>
    <w:unhideWhenUsed/>
    <w:rsid w:val="00835286"/>
    <w:pPr>
      <w:spacing w:after="120" w:line="480" w:lineRule="auto"/>
      <w:ind w:left="360"/>
    </w:pPr>
    <w:rPr>
      <w:rFonts w:ascii=".VnCentury Schoolbook" w:eastAsia="Times New Roman" w:hAnsi=".VnCentury Schoolbook"/>
      <w:sz w:val="20"/>
      <w:szCs w:val="24"/>
      <w:lang w:val="x-none" w:eastAsia="vi-VN"/>
    </w:rPr>
  </w:style>
  <w:style w:type="character" w:customStyle="1" w:styleId="BodyTextIndent2Char">
    <w:name w:val="Body Text Indent 2 Char"/>
    <w:link w:val="BodyTextIndent2"/>
    <w:rsid w:val="00835286"/>
    <w:rPr>
      <w:rFonts w:ascii=".VnCentury Schoolbook" w:eastAsia="Times New Roman" w:hAnsi=".VnCentury Schoolbook" w:cs="Times New Roman"/>
      <w:szCs w:val="24"/>
      <w:lang w:val="x-none" w:eastAsia="vi-VN"/>
    </w:rPr>
  </w:style>
  <w:style w:type="character" w:customStyle="1" w:styleId="Footnote">
    <w:name w:val="Footnote_"/>
    <w:link w:val="Footnote1"/>
    <w:rsid w:val="00835286"/>
    <w:rPr>
      <w:rFonts w:ascii="Times New Roman" w:eastAsia="Times New Roman" w:hAnsi="Times New Roman" w:cs="Times New Roman"/>
      <w:b w:val="0"/>
      <w:bCs w:val="0"/>
      <w:i w:val="0"/>
      <w:iCs w:val="0"/>
      <w:smallCaps w:val="0"/>
      <w:strike w:val="0"/>
      <w:sz w:val="20"/>
      <w:szCs w:val="20"/>
      <w:u w:val="none"/>
      <w:shd w:val="clear" w:color="auto" w:fill="auto"/>
    </w:rPr>
  </w:style>
  <w:style w:type="numbering" w:customStyle="1" w:styleId="NoList1">
    <w:name w:val="No List1"/>
    <w:next w:val="NoList"/>
    <w:uiPriority w:val="99"/>
    <w:semiHidden/>
    <w:unhideWhenUsed/>
    <w:rsid w:val="00835286"/>
  </w:style>
  <w:style w:type="table" w:customStyle="1" w:styleId="TableGrid1">
    <w:name w:val="Table Grid1"/>
    <w:basedOn w:val="TableNormal"/>
    <w:next w:val="TableGrid"/>
    <w:uiPriority w:val="39"/>
    <w:rsid w:val="00835286"/>
    <w:rPr>
      <w:rFonts w:ascii="Cambria Math" w:eastAsia="Cambria Math" w:hAnsi="Cambria Mat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next w:val="Normal"/>
    <w:autoRedefine/>
    <w:semiHidden/>
    <w:rsid w:val="00835286"/>
    <w:pPr>
      <w:spacing w:before="120" w:after="120" w:line="274" w:lineRule="auto"/>
      <w:ind w:firstLine="284"/>
      <w:jc w:val="both"/>
    </w:pPr>
    <w:rPr>
      <w:rFonts w:ascii="Cambria Math" w:eastAsia="Cambria Math" w:hAnsi="Cambria Math" w:cs="Cambria Math"/>
      <w:sz w:val="28"/>
      <w:szCs w:val="28"/>
    </w:rPr>
  </w:style>
  <w:style w:type="paragraph" w:customStyle="1" w:styleId="n-dieu">
    <w:name w:val="n-dieu"/>
    <w:basedOn w:val="Normal"/>
    <w:link w:val="n-dieuChar"/>
    <w:rsid w:val="00835286"/>
    <w:pPr>
      <w:overflowPunct w:val="0"/>
      <w:autoSpaceDE w:val="0"/>
      <w:autoSpaceDN w:val="0"/>
      <w:adjustRightInd w:val="0"/>
      <w:spacing w:after="180" w:line="240" w:lineRule="auto"/>
      <w:ind w:left="1560" w:hanging="851"/>
      <w:textAlignment w:val="baseline"/>
    </w:pPr>
    <w:rPr>
      <w:rFonts w:ascii="Calibri Light" w:eastAsia="Cambria Math" w:hAnsi="Calibri Light"/>
      <w:b/>
      <w:sz w:val="28"/>
      <w:szCs w:val="20"/>
      <w:lang w:val="x-none" w:eastAsia="x-none"/>
    </w:rPr>
  </w:style>
  <w:style w:type="character" w:customStyle="1" w:styleId="n-dieuChar">
    <w:name w:val="n-dieu Char"/>
    <w:link w:val="n-dieu"/>
    <w:rsid w:val="00835286"/>
    <w:rPr>
      <w:rFonts w:ascii="Calibri Light" w:eastAsia="Cambria Math" w:hAnsi="Calibri Light" w:cs="Times New Roman"/>
      <w:b/>
      <w:sz w:val="28"/>
      <w:szCs w:val="20"/>
      <w:lang w:val="x-none" w:eastAsia="x-none"/>
    </w:rPr>
  </w:style>
  <w:style w:type="paragraph" w:customStyle="1" w:styleId="n-dieund">
    <w:name w:val="n-dieund"/>
    <w:basedOn w:val="Normal"/>
    <w:rsid w:val="00835286"/>
    <w:pPr>
      <w:spacing w:before="0" w:after="120" w:line="240" w:lineRule="auto"/>
      <w:ind w:firstLine="709"/>
    </w:pPr>
    <w:rPr>
      <w:rFonts w:ascii="Calibri Light" w:eastAsia="Cambria Math" w:hAnsi="Calibri Light" w:cs="Cambria Math"/>
      <w:b/>
      <w:sz w:val="28"/>
      <w:szCs w:val="20"/>
    </w:rPr>
  </w:style>
  <w:style w:type="character" w:styleId="PageNumber">
    <w:name w:val="page number"/>
    <w:rsid w:val="00835286"/>
  </w:style>
  <w:style w:type="paragraph" w:customStyle="1" w:styleId="1Char">
    <w:name w:val="1 Char"/>
    <w:basedOn w:val="DocumentMap"/>
    <w:autoRedefine/>
    <w:rsid w:val="00835286"/>
    <w:pPr>
      <w:widowControl w:val="0"/>
      <w:shd w:val="clear" w:color="auto" w:fill="000080"/>
      <w:spacing w:before="0" w:line="240" w:lineRule="auto"/>
      <w:ind w:firstLine="170"/>
    </w:pPr>
    <w:rPr>
      <w:rFonts w:ascii="SimSun" w:eastAsia=".VnTime" w:hAnsi="SimSun" w:cs="Cambria Math"/>
      <w:kern w:val="2"/>
      <w:sz w:val="24"/>
      <w:szCs w:val="24"/>
      <w:lang w:eastAsia="zh-CN"/>
    </w:rPr>
  </w:style>
  <w:style w:type="paragraph" w:customStyle="1" w:styleId="CharCharCharCharCharCharChar">
    <w:name w:val="Char Char Char Char Char Char Char"/>
    <w:next w:val="Normal"/>
    <w:autoRedefine/>
    <w:semiHidden/>
    <w:rsid w:val="00835286"/>
    <w:pPr>
      <w:spacing w:before="40" w:after="160" w:line="240" w:lineRule="exact"/>
      <w:ind w:firstLine="720"/>
      <w:jc w:val="both"/>
    </w:pPr>
    <w:rPr>
      <w:rFonts w:ascii="Cambria Math" w:eastAsia="Cambria Math" w:hAnsi="Cambria Math" w:cs="Cambria Math"/>
      <w:sz w:val="28"/>
      <w:szCs w:val="22"/>
    </w:rPr>
  </w:style>
  <w:style w:type="character" w:customStyle="1" w:styleId="BodyTextChar1">
    <w:name w:val="Body Text Char1"/>
    <w:aliases w:val=" Char Char Char Char Char Char1, Char Char Char Char Char Char Char, Char Char Char Char Char Char Char Char Char Char Char, Char Char Char Char Char Char Char Char Char Char1,Body Text Char Char"/>
    <w:uiPriority w:val="99"/>
    <w:rsid w:val="00835286"/>
    <w:rPr>
      <w:rFonts w:ascii="Calibri Light" w:hAnsi="Calibri Light"/>
      <w:sz w:val="28"/>
      <w:szCs w:val="24"/>
    </w:rPr>
  </w:style>
  <w:style w:type="paragraph" w:customStyle="1" w:styleId="1CharCharCharChar">
    <w:name w:val="1 Char Char Char Char"/>
    <w:basedOn w:val="DocumentMap"/>
    <w:autoRedefine/>
    <w:rsid w:val="00835286"/>
    <w:pPr>
      <w:widowControl w:val="0"/>
      <w:shd w:val="clear" w:color="auto" w:fill="000080"/>
      <w:spacing w:before="0" w:line="240" w:lineRule="auto"/>
      <w:ind w:firstLine="170"/>
    </w:pPr>
    <w:rPr>
      <w:rFonts w:ascii="SimSun" w:eastAsia=".VnTime" w:hAnsi="SimSun" w:cs="Cambria Math"/>
      <w:kern w:val="2"/>
      <w:sz w:val="24"/>
      <w:szCs w:val="24"/>
      <w:lang w:eastAsia="zh-CN"/>
    </w:rPr>
  </w:style>
  <w:style w:type="paragraph" w:customStyle="1" w:styleId="dieu0">
    <w:name w:val="dieu"/>
    <w:basedOn w:val="Normal"/>
    <w:link w:val="dieuChar1"/>
    <w:autoRedefine/>
    <w:rsid w:val="00835286"/>
    <w:pPr>
      <w:widowControl w:val="0"/>
      <w:spacing w:before="0" w:line="240" w:lineRule="auto"/>
      <w:ind w:firstLine="567"/>
      <w:outlineLvl w:val="0"/>
    </w:pPr>
    <w:rPr>
      <w:rFonts w:ascii="Times New Roman" w:eastAsia="Cambria Math" w:hAnsi="Times New Roman"/>
      <w:spacing w:val="-4"/>
      <w:sz w:val="28"/>
      <w:szCs w:val="20"/>
      <w:lang w:val="pl-PL" w:eastAsia="x-none"/>
    </w:rPr>
  </w:style>
  <w:style w:type="paragraph" w:customStyle="1" w:styleId="khoan">
    <w:name w:val="khoan"/>
    <w:basedOn w:val="Normal"/>
    <w:autoRedefine/>
    <w:rsid w:val="00835286"/>
    <w:pPr>
      <w:widowControl w:val="0"/>
      <w:spacing w:before="0" w:line="240" w:lineRule="auto"/>
      <w:ind w:firstLine="567"/>
    </w:pPr>
    <w:rPr>
      <w:rFonts w:ascii="Times New Roman" w:eastAsia="Cambria Math" w:hAnsi="Times New Roman" w:cs="Cambria Math"/>
      <w:bCs/>
      <w:sz w:val="28"/>
      <w:szCs w:val="20"/>
      <w:lang w:val="pl-PL"/>
    </w:rPr>
  </w:style>
  <w:style w:type="paragraph" w:customStyle="1" w:styleId="n-chuong1">
    <w:name w:val="n-chuong1"/>
    <w:basedOn w:val="Normal"/>
    <w:rsid w:val="00835286"/>
    <w:pPr>
      <w:spacing w:before="300" w:after="80" w:line="240" w:lineRule="auto"/>
      <w:ind w:firstLine="170"/>
      <w:jc w:val="center"/>
    </w:pPr>
    <w:rPr>
      <w:rFonts w:ascii="Calibri Light" w:eastAsia="Cambria Math" w:hAnsi="Calibri Light" w:cs="Calibri Light"/>
      <w:b/>
      <w:bCs/>
      <w:i/>
      <w:iCs/>
      <w:sz w:val="28"/>
      <w:szCs w:val="20"/>
    </w:rPr>
  </w:style>
  <w:style w:type="paragraph" w:customStyle="1" w:styleId="n-muc1">
    <w:name w:val="n-muc1"/>
    <w:basedOn w:val="Normal"/>
    <w:rsid w:val="00835286"/>
    <w:pPr>
      <w:spacing w:before="240" w:after="80" w:line="240" w:lineRule="auto"/>
      <w:ind w:firstLine="170"/>
      <w:jc w:val="center"/>
    </w:pPr>
    <w:rPr>
      <w:rFonts w:ascii="Tahoma" w:eastAsia="Cambria Math" w:hAnsi="Tahoma" w:cs="Cambria Math"/>
      <w:b/>
      <w:i/>
      <w:sz w:val="26"/>
      <w:szCs w:val="20"/>
    </w:rPr>
  </w:style>
  <w:style w:type="paragraph" w:customStyle="1" w:styleId="n-mucten">
    <w:name w:val="n-mucten"/>
    <w:basedOn w:val="Normal"/>
    <w:rsid w:val="00835286"/>
    <w:pPr>
      <w:spacing w:before="0" w:after="240" w:line="240" w:lineRule="auto"/>
      <w:ind w:firstLine="170"/>
      <w:jc w:val="center"/>
    </w:pPr>
    <w:rPr>
      <w:rFonts w:ascii=".VnArial" w:eastAsia="Cambria Math" w:hAnsi=".VnArial" w:cs="Cambria Math"/>
      <w:b/>
      <w:sz w:val="24"/>
      <w:szCs w:val="20"/>
    </w:rPr>
  </w:style>
  <w:style w:type="paragraph" w:customStyle="1" w:styleId="n-chuongten">
    <w:name w:val="n-chuongten"/>
    <w:basedOn w:val="Normal"/>
    <w:rsid w:val="00835286"/>
    <w:pPr>
      <w:spacing w:before="0" w:after="240" w:line="240" w:lineRule="auto"/>
      <w:ind w:firstLine="170"/>
      <w:jc w:val="center"/>
    </w:pPr>
    <w:rPr>
      <w:rFonts w:ascii=".VnArialH" w:eastAsia="Cambria Math" w:hAnsi=".VnArialH" w:cs="Cambria Math"/>
      <w:b/>
      <w:bCs/>
      <w:sz w:val="26"/>
      <w:szCs w:val="26"/>
    </w:rPr>
  </w:style>
  <w:style w:type="paragraph" w:styleId="BodyTextIndent">
    <w:name w:val="Body Text Indent"/>
    <w:aliases w:val=" Char1"/>
    <w:basedOn w:val="Normal"/>
    <w:link w:val="BodyTextIndentChar"/>
    <w:rsid w:val="00835286"/>
    <w:pPr>
      <w:spacing w:before="0" w:after="120" w:line="240" w:lineRule="auto"/>
      <w:ind w:left="360" w:firstLine="170"/>
    </w:pPr>
    <w:rPr>
      <w:rFonts w:ascii="Times New Roman" w:eastAsia="Cambria Math" w:hAnsi="Times New Roman"/>
      <w:sz w:val="28"/>
      <w:szCs w:val="20"/>
      <w:lang w:val="x-none" w:eastAsia="x-none"/>
    </w:rPr>
  </w:style>
  <w:style w:type="character" w:customStyle="1" w:styleId="BodyTextIndentChar">
    <w:name w:val="Body Text Indent Char"/>
    <w:aliases w:val=" Char1 Char"/>
    <w:link w:val="BodyTextIndent"/>
    <w:rsid w:val="00835286"/>
    <w:rPr>
      <w:rFonts w:ascii="Times New Roman" w:eastAsia="Cambria Math" w:hAnsi="Times New Roman" w:cs="Times New Roman"/>
      <w:sz w:val="28"/>
      <w:szCs w:val="20"/>
      <w:lang w:val="x-none" w:eastAsia="x-none"/>
    </w:rPr>
  </w:style>
  <w:style w:type="character" w:customStyle="1" w:styleId="normal-h">
    <w:name w:val="normal-h"/>
    <w:rsid w:val="00835286"/>
  </w:style>
  <w:style w:type="paragraph" w:customStyle="1" w:styleId="normal-p">
    <w:name w:val="normal-p"/>
    <w:basedOn w:val="Normal"/>
    <w:rsid w:val="00835286"/>
    <w:pPr>
      <w:spacing w:before="100" w:beforeAutospacing="1" w:afterAutospacing="1" w:line="240" w:lineRule="auto"/>
      <w:ind w:firstLine="170"/>
    </w:pPr>
    <w:rPr>
      <w:rFonts w:ascii="Times New Roman" w:eastAsia="Cambria Math" w:hAnsi="Times New Roman" w:cs="Cambria Math"/>
      <w:sz w:val="24"/>
    </w:rPr>
  </w:style>
  <w:style w:type="character" w:customStyle="1" w:styleId="n-dieuCharChar">
    <w:name w:val="n-dieu Char Char"/>
    <w:rsid w:val="00835286"/>
    <w:rPr>
      <w:rFonts w:ascii="Calibri Light" w:hAnsi="Calibri Light" w:cs="Calibri Light"/>
      <w:b/>
      <w:bCs/>
      <w:sz w:val="28"/>
      <w:szCs w:val="28"/>
      <w:lang w:val="en-US" w:eastAsia="en-US" w:bidi="ar-SA"/>
    </w:rPr>
  </w:style>
  <w:style w:type="character" w:customStyle="1" w:styleId="n-dieund-h">
    <w:name w:val="n-dieund-h"/>
    <w:rsid w:val="00835286"/>
  </w:style>
  <w:style w:type="paragraph" w:styleId="BodyText2">
    <w:name w:val="Body Text 2"/>
    <w:basedOn w:val="Normal"/>
    <w:link w:val="BodyText2Char"/>
    <w:rsid w:val="00835286"/>
    <w:pPr>
      <w:spacing w:before="0" w:after="120" w:line="480" w:lineRule="auto"/>
      <w:ind w:firstLine="170"/>
    </w:pPr>
    <w:rPr>
      <w:rFonts w:ascii="Cambria Math" w:eastAsia="Cambria Math" w:hAnsi="Cambria Math"/>
      <w:sz w:val="28"/>
      <w:szCs w:val="28"/>
      <w:lang w:val="x-none" w:eastAsia="x-none"/>
    </w:rPr>
  </w:style>
  <w:style w:type="character" w:customStyle="1" w:styleId="BodyText2Char">
    <w:name w:val="Body Text 2 Char"/>
    <w:link w:val="BodyText2"/>
    <w:rsid w:val="00835286"/>
    <w:rPr>
      <w:rFonts w:ascii="Cambria Math" w:eastAsia="Cambria Math" w:hAnsi="Cambria Math" w:cs="Times New Roman"/>
      <w:sz w:val="28"/>
      <w:szCs w:val="28"/>
      <w:lang w:val="x-none" w:eastAsia="x-none"/>
    </w:rPr>
  </w:style>
  <w:style w:type="paragraph" w:styleId="BodyText3">
    <w:name w:val="Body Text 3"/>
    <w:basedOn w:val="Normal"/>
    <w:link w:val="BodyText3Char"/>
    <w:rsid w:val="00835286"/>
    <w:pPr>
      <w:spacing w:before="0" w:after="120" w:line="240" w:lineRule="auto"/>
      <w:ind w:firstLine="170"/>
    </w:pPr>
    <w:rPr>
      <w:rFonts w:ascii="Cambria Math" w:eastAsia="Cambria Math" w:hAnsi="Cambria Math"/>
      <w:sz w:val="16"/>
      <w:szCs w:val="16"/>
      <w:lang w:val="x-none" w:eastAsia="x-none"/>
    </w:rPr>
  </w:style>
  <w:style w:type="character" w:customStyle="1" w:styleId="BodyText3Char">
    <w:name w:val="Body Text 3 Char"/>
    <w:link w:val="BodyText3"/>
    <w:rsid w:val="00835286"/>
    <w:rPr>
      <w:rFonts w:ascii="Cambria Math" w:eastAsia="Cambria Math" w:hAnsi="Cambria Math" w:cs="Times New Roman"/>
      <w:sz w:val="16"/>
      <w:szCs w:val="16"/>
      <w:lang w:val="x-none" w:eastAsia="x-none"/>
    </w:rPr>
  </w:style>
  <w:style w:type="paragraph" w:styleId="Caption">
    <w:name w:val="caption"/>
    <w:basedOn w:val="Normal"/>
    <w:next w:val="Normal"/>
    <w:qFormat/>
    <w:rsid w:val="00835286"/>
    <w:pPr>
      <w:spacing w:before="0" w:line="240" w:lineRule="auto"/>
      <w:ind w:firstLine="170"/>
    </w:pPr>
    <w:rPr>
      <w:rFonts w:ascii="Times New Roman" w:eastAsia="Cambria Math" w:hAnsi="Times New Roman" w:cs="Cambria Math"/>
      <w:b/>
      <w:bCs/>
      <w:sz w:val="28"/>
      <w:szCs w:val="20"/>
    </w:rPr>
  </w:style>
  <w:style w:type="paragraph" w:customStyle="1" w:styleId="abc">
    <w:name w:val="abc"/>
    <w:basedOn w:val="Normal"/>
    <w:rsid w:val="00835286"/>
    <w:pPr>
      <w:widowControl w:val="0"/>
      <w:ind w:firstLine="170"/>
    </w:pPr>
    <w:rPr>
      <w:rFonts w:ascii="Calibri Light" w:eastAsia="Cambria Math" w:hAnsi="Calibri Light" w:cs="Cambria Math"/>
      <w:sz w:val="28"/>
      <w:szCs w:val="20"/>
    </w:rPr>
  </w:style>
  <w:style w:type="paragraph" w:customStyle="1" w:styleId="CharCharChar">
    <w:name w:val="Char Char Char"/>
    <w:basedOn w:val="Normal"/>
    <w:next w:val="Normal"/>
    <w:autoRedefine/>
    <w:semiHidden/>
    <w:rsid w:val="00835286"/>
    <w:pPr>
      <w:spacing w:after="120" w:line="312" w:lineRule="auto"/>
      <w:ind w:firstLine="170"/>
    </w:pPr>
    <w:rPr>
      <w:rFonts w:ascii="Times New Roman" w:eastAsia="Cambria Math" w:hAnsi="Times New Roman" w:cs="Cambria Math"/>
      <w:sz w:val="28"/>
      <w:szCs w:val="20"/>
    </w:rPr>
  </w:style>
  <w:style w:type="paragraph" w:customStyle="1" w:styleId="CharCharChar2">
    <w:name w:val="Char Char Char2"/>
    <w:basedOn w:val="Normal"/>
    <w:next w:val="Normal"/>
    <w:autoRedefine/>
    <w:semiHidden/>
    <w:rsid w:val="00835286"/>
    <w:pPr>
      <w:spacing w:after="120" w:line="312" w:lineRule="auto"/>
      <w:ind w:firstLine="170"/>
    </w:pPr>
    <w:rPr>
      <w:rFonts w:ascii="Times New Roman" w:eastAsia="Cambria Math" w:hAnsi="Times New Roman" w:cs="Cambria Math"/>
      <w:sz w:val="28"/>
      <w:szCs w:val="20"/>
    </w:rPr>
  </w:style>
  <w:style w:type="paragraph" w:customStyle="1" w:styleId="CharCharChar1">
    <w:name w:val="Char Char Char1"/>
    <w:basedOn w:val="Normal"/>
    <w:next w:val="Normal"/>
    <w:autoRedefine/>
    <w:semiHidden/>
    <w:rsid w:val="00835286"/>
    <w:pPr>
      <w:spacing w:after="120" w:line="312" w:lineRule="auto"/>
      <w:ind w:firstLine="170"/>
    </w:pPr>
    <w:rPr>
      <w:rFonts w:ascii="Times New Roman" w:eastAsia="Cambria Math" w:hAnsi="Times New Roman" w:cs="Cambria Math"/>
      <w:sz w:val="28"/>
      <w:szCs w:val="20"/>
    </w:rPr>
  </w:style>
  <w:style w:type="paragraph" w:styleId="TableofFigures">
    <w:name w:val="table of figures"/>
    <w:basedOn w:val="Normal"/>
    <w:next w:val="Normal"/>
    <w:uiPriority w:val="99"/>
    <w:rsid w:val="00835286"/>
    <w:pPr>
      <w:spacing w:before="0" w:line="240" w:lineRule="auto"/>
      <w:ind w:firstLine="170"/>
    </w:pPr>
    <w:rPr>
      <w:rFonts w:ascii="Times New Roman" w:eastAsia="Cambria Math" w:hAnsi="Times New Roman" w:cs="Cambria Math"/>
      <w:b/>
      <w:sz w:val="28"/>
      <w:szCs w:val="20"/>
    </w:rPr>
  </w:style>
  <w:style w:type="paragraph" w:customStyle="1" w:styleId="Char2">
    <w:name w:val="Char2"/>
    <w:basedOn w:val="Normal"/>
    <w:semiHidden/>
    <w:rsid w:val="00835286"/>
    <w:pPr>
      <w:spacing w:before="0" w:after="160" w:line="240" w:lineRule="exact"/>
      <w:ind w:firstLine="170"/>
    </w:pPr>
    <w:rPr>
      <w:rFonts w:ascii="Tahoma" w:eastAsia="Cambria Math" w:hAnsi="Tahoma" w:cs="Cambria Math"/>
    </w:rPr>
  </w:style>
  <w:style w:type="paragraph" w:customStyle="1" w:styleId="Char1">
    <w:name w:val="Char1"/>
    <w:basedOn w:val="Normal"/>
    <w:semiHidden/>
    <w:rsid w:val="00835286"/>
    <w:pPr>
      <w:spacing w:before="0" w:after="160" w:line="240" w:lineRule="exact"/>
      <w:ind w:firstLine="170"/>
    </w:pPr>
    <w:rPr>
      <w:rFonts w:ascii="Tahoma" w:eastAsia="Cambria Math" w:hAnsi="Tahoma" w:cs="Cambria Math"/>
    </w:rPr>
  </w:style>
  <w:style w:type="paragraph" w:customStyle="1" w:styleId="Char3">
    <w:name w:val="Char3"/>
    <w:basedOn w:val="Normal"/>
    <w:rsid w:val="00835286"/>
    <w:pPr>
      <w:spacing w:before="0" w:after="160" w:line="240" w:lineRule="exact"/>
      <w:ind w:firstLine="170"/>
    </w:pPr>
    <w:rPr>
      <w:rFonts w:ascii="Tahoma" w:eastAsia="Cambria Math" w:hAnsi="Tahoma" w:cs="Cambria Math"/>
    </w:rPr>
  </w:style>
  <w:style w:type="paragraph" w:customStyle="1" w:styleId="CharCharChar3">
    <w:name w:val="Char Char Char3"/>
    <w:basedOn w:val="Normal"/>
    <w:semiHidden/>
    <w:rsid w:val="00835286"/>
    <w:pPr>
      <w:spacing w:before="0" w:after="160" w:line="240" w:lineRule="exact"/>
      <w:ind w:firstLine="170"/>
    </w:pPr>
    <w:rPr>
      <w:rFonts w:ascii="Tahoma" w:eastAsia="Cambria Math" w:hAnsi="Tahoma" w:cs="Cambria Math"/>
    </w:rPr>
  </w:style>
  <w:style w:type="paragraph" w:styleId="Revision">
    <w:name w:val="Revision"/>
    <w:hidden/>
    <w:semiHidden/>
    <w:rsid w:val="00835286"/>
    <w:pPr>
      <w:spacing w:before="40" w:line="340" w:lineRule="exact"/>
      <w:ind w:firstLine="720"/>
      <w:jc w:val="both"/>
    </w:pPr>
    <w:rPr>
      <w:rFonts w:ascii="Cambria Math" w:eastAsia="Cambria Math" w:hAnsi="Cambria Math" w:cs="Cambria Math"/>
    </w:rPr>
  </w:style>
  <w:style w:type="paragraph" w:customStyle="1" w:styleId="Chuong">
    <w:name w:val="Chuong"/>
    <w:basedOn w:val="Normal"/>
    <w:next w:val="Heading1"/>
    <w:link w:val="ChuongChar"/>
    <w:rsid w:val="00835286"/>
    <w:pPr>
      <w:spacing w:before="0"/>
      <w:ind w:firstLine="170"/>
      <w:jc w:val="center"/>
      <w:outlineLvl w:val="0"/>
    </w:pPr>
    <w:rPr>
      <w:rFonts w:ascii="Cambria Math" w:eastAsia="Cambria Math" w:hAnsi="Cambria Math"/>
      <w:b/>
      <w:sz w:val="26"/>
      <w:szCs w:val="28"/>
      <w:lang w:val="x-none" w:eastAsia="x-none"/>
    </w:rPr>
  </w:style>
  <w:style w:type="character" w:customStyle="1" w:styleId="ChuongChar">
    <w:name w:val="Chuong Char"/>
    <w:link w:val="Chuong"/>
    <w:rsid w:val="00835286"/>
    <w:rPr>
      <w:rFonts w:ascii="Cambria Math" w:eastAsia="Cambria Math" w:hAnsi="Cambria Math" w:cs="Times New Roman"/>
      <w:b/>
      <w:sz w:val="26"/>
      <w:szCs w:val="28"/>
      <w:lang w:val="x-none" w:eastAsia="x-none"/>
    </w:rPr>
  </w:style>
  <w:style w:type="paragraph" w:customStyle="1" w:styleId="Muc0">
    <w:name w:val="Muc"/>
    <w:basedOn w:val="Normal"/>
    <w:link w:val="MucChar"/>
    <w:rsid w:val="00835286"/>
    <w:pPr>
      <w:spacing w:before="0" w:line="240" w:lineRule="auto"/>
      <w:ind w:firstLine="170"/>
      <w:jc w:val="center"/>
      <w:outlineLvl w:val="1"/>
    </w:pPr>
    <w:rPr>
      <w:rFonts w:ascii="Cambria Math" w:eastAsia="Cambria Math" w:hAnsi="Cambria Math"/>
      <w:b/>
      <w:sz w:val="26"/>
      <w:szCs w:val="26"/>
      <w:lang w:val="x-none" w:eastAsia="x-none"/>
    </w:rPr>
  </w:style>
  <w:style w:type="paragraph" w:customStyle="1" w:styleId="Dieua">
    <w:name w:val="Dieua"/>
    <w:basedOn w:val="Normal"/>
    <w:link w:val="DieuaChar"/>
    <w:rsid w:val="00835286"/>
    <w:pPr>
      <w:keepNext/>
      <w:spacing w:before="240" w:after="60" w:line="276" w:lineRule="auto"/>
      <w:ind w:firstLine="170"/>
      <w:outlineLvl w:val="2"/>
    </w:pPr>
    <w:rPr>
      <w:rFonts w:ascii="Cambria Math" w:eastAsia="Cambria Math" w:hAnsi="Cambria Math"/>
      <w:b/>
      <w:i/>
      <w:iCs/>
      <w:sz w:val="26"/>
      <w:szCs w:val="26"/>
      <w:lang w:val="vi-VN" w:eastAsia="x-none"/>
    </w:rPr>
  </w:style>
  <w:style w:type="character" w:customStyle="1" w:styleId="MucChar">
    <w:name w:val="Muc Char"/>
    <w:link w:val="Muc0"/>
    <w:rsid w:val="00835286"/>
    <w:rPr>
      <w:rFonts w:ascii="Cambria Math" w:eastAsia="Cambria Math" w:hAnsi="Cambria Math" w:cs="Times New Roman"/>
      <w:b/>
      <w:sz w:val="26"/>
      <w:szCs w:val="26"/>
      <w:lang w:val="x-none" w:eastAsia="x-none"/>
    </w:rPr>
  </w:style>
  <w:style w:type="character" w:customStyle="1" w:styleId="DieuaChar">
    <w:name w:val="Dieua Char"/>
    <w:link w:val="Dieua"/>
    <w:rsid w:val="00835286"/>
    <w:rPr>
      <w:rFonts w:ascii="Cambria Math" w:eastAsia="Cambria Math" w:hAnsi="Cambria Math" w:cs="Times New Roman"/>
      <w:b/>
      <w:i/>
      <w:iCs/>
      <w:sz w:val="26"/>
      <w:szCs w:val="26"/>
      <w:lang w:val="vi-VN" w:eastAsia="x-none"/>
    </w:rPr>
  </w:style>
  <w:style w:type="paragraph" w:customStyle="1" w:styleId="nd">
    <w:name w:val="nd"/>
    <w:basedOn w:val="Normal"/>
    <w:rsid w:val="00835286"/>
    <w:pPr>
      <w:spacing w:line="320" w:lineRule="exact"/>
      <w:ind w:firstLine="567"/>
    </w:pPr>
    <w:rPr>
      <w:rFonts w:ascii="Times New Roman" w:eastAsia="Cambria" w:hAnsi="Times New Roman" w:cs="Cambria Math"/>
      <w:color w:val="000000"/>
      <w:sz w:val="28"/>
      <w:szCs w:val="28"/>
      <w:lang w:val="vi-VN" w:eastAsia="ja-JP"/>
    </w:rPr>
  </w:style>
  <w:style w:type="paragraph" w:customStyle="1" w:styleId="b-dieun">
    <w:name w:val="b-dieun"/>
    <w:basedOn w:val="Normal"/>
    <w:rsid w:val="00835286"/>
    <w:pPr>
      <w:spacing w:before="0" w:after="120" w:line="240" w:lineRule="auto"/>
      <w:ind w:firstLine="170"/>
    </w:pPr>
    <w:rPr>
      <w:rFonts w:ascii="Times New Roman" w:eastAsia="Cambria Math" w:hAnsi="Times New Roman" w:cs="Cambria Math"/>
      <w:color w:val="000000"/>
      <w:sz w:val="28"/>
      <w:szCs w:val="28"/>
      <w:lang w:val="nl-NL"/>
    </w:rPr>
  </w:style>
  <w:style w:type="paragraph" w:customStyle="1" w:styleId="Char4">
    <w:name w:val="Char4"/>
    <w:basedOn w:val="Normal"/>
    <w:rsid w:val="00835286"/>
    <w:pPr>
      <w:pageBreakBefore/>
      <w:spacing w:before="100" w:beforeAutospacing="1" w:afterAutospacing="1" w:line="240" w:lineRule="auto"/>
      <w:ind w:firstLine="170"/>
    </w:pPr>
    <w:rPr>
      <w:rFonts w:ascii="SimSun" w:eastAsia="Cambria Math" w:hAnsi="SimSun" w:cs="Cambria Math"/>
      <w:sz w:val="28"/>
      <w:szCs w:val="2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835286"/>
    <w:pPr>
      <w:spacing w:before="100" w:line="240" w:lineRule="exact"/>
      <w:ind w:firstLine="170"/>
    </w:pPr>
    <w:rPr>
      <w:rFonts w:ascii=".VnTimeH" w:eastAsia=".VnTimeH" w:hAnsi=".VnTimeH" w:cs="Cambria Math"/>
      <w:vertAlign w:val="superscript"/>
    </w:rPr>
  </w:style>
  <w:style w:type="paragraph" w:customStyle="1" w:styleId="msonormal0">
    <w:name w:val="msonormal"/>
    <w:basedOn w:val="Normal"/>
    <w:rsid w:val="00835286"/>
    <w:pPr>
      <w:spacing w:before="100" w:beforeAutospacing="1" w:afterAutospacing="1" w:line="240" w:lineRule="auto"/>
      <w:ind w:firstLine="170"/>
    </w:pPr>
    <w:rPr>
      <w:rFonts w:ascii="Times New Roman" w:eastAsia="Cambria Math" w:hAnsi="Times New Roman" w:cs="Cambria Math"/>
      <w:sz w:val="24"/>
    </w:rPr>
  </w:style>
  <w:style w:type="numbering" w:customStyle="1" w:styleId="NoList11">
    <w:name w:val="No List11"/>
    <w:next w:val="NoList"/>
    <w:uiPriority w:val="99"/>
    <w:semiHidden/>
    <w:unhideWhenUsed/>
    <w:rsid w:val="00835286"/>
  </w:style>
  <w:style w:type="table" w:customStyle="1" w:styleId="TableGrid11">
    <w:name w:val="Table Grid11"/>
    <w:basedOn w:val="TableNormal"/>
    <w:next w:val="TableGrid"/>
    <w:uiPriority w:val="39"/>
    <w:rsid w:val="00835286"/>
    <w:rPr>
      <w:rFonts w:ascii=".VnTimeH" w:eastAsia=".VnTimeH" w:hAnsi=".VnTime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35286"/>
  </w:style>
  <w:style w:type="table" w:customStyle="1" w:styleId="TableGrid2">
    <w:name w:val="Table Grid2"/>
    <w:basedOn w:val="TableNormal"/>
    <w:next w:val="TableGrid"/>
    <w:uiPriority w:val="39"/>
    <w:rsid w:val="00835286"/>
    <w:rPr>
      <w:rFonts w:ascii=".VnTimeH" w:eastAsia=".VnTimeH" w:hAnsi=".VnTime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qFormat/>
    <w:rsid w:val="00414137"/>
    <w:rPr>
      <w:rFonts w:ascii="Times New Roman" w:hAnsi="Times New Roman" w:cs="Cambria Math" w:hint="default"/>
      <w:b w:val="0"/>
      <w:bCs w:val="0"/>
      <w:i w:val="0"/>
      <w:iCs w:val="0"/>
      <w:color w:val="000000"/>
      <w:sz w:val="20"/>
      <w:szCs w:val="28"/>
    </w:rPr>
  </w:style>
  <w:style w:type="table" w:customStyle="1" w:styleId="TableGrid3">
    <w:name w:val="Table Grid3"/>
    <w:basedOn w:val="TableNormal"/>
    <w:next w:val="TableGrid"/>
    <w:uiPriority w:val="39"/>
    <w:rsid w:val="00835286"/>
    <w:rPr>
      <w:rFonts w:ascii=".VnTimeH" w:eastAsia=".VnTimeH" w:hAnsi=".VnTime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uiPriority w:val="99"/>
    <w:semiHidden/>
    <w:unhideWhenUsed/>
    <w:rsid w:val="00835286"/>
    <w:rPr>
      <w:color w:val="605E5C"/>
      <w:shd w:val="clear" w:color="auto" w:fill="E1DFDD"/>
    </w:rPr>
  </w:style>
  <w:style w:type="character" w:styleId="FollowedHyperlink">
    <w:name w:val="FollowedHyperlink"/>
    <w:unhideWhenUsed/>
    <w:rsid w:val="00835286"/>
    <w:rPr>
      <w:color w:val="954F72"/>
      <w:u w:val="single"/>
    </w:rPr>
  </w:style>
  <w:style w:type="paragraph" w:customStyle="1" w:styleId="Default">
    <w:name w:val="Default"/>
    <w:rsid w:val="00835286"/>
    <w:pPr>
      <w:autoSpaceDE w:val="0"/>
      <w:autoSpaceDN w:val="0"/>
      <w:adjustRightInd w:val="0"/>
      <w:spacing w:before="40" w:line="340" w:lineRule="exact"/>
      <w:ind w:firstLine="720"/>
      <w:jc w:val="both"/>
    </w:pPr>
    <w:rPr>
      <w:rFonts w:ascii="Times New Roman" w:eastAsia="Cambria Math" w:hAnsi="Times New Roman"/>
      <w:color w:val="000000"/>
      <w:sz w:val="24"/>
      <w:szCs w:val="24"/>
      <w:lang w:val="vi-VN" w:eastAsia="vi-VN"/>
    </w:rPr>
  </w:style>
  <w:style w:type="numbering" w:customStyle="1" w:styleId="CurrentList1">
    <w:name w:val="Current List1"/>
    <w:uiPriority w:val="99"/>
    <w:rsid w:val="00835286"/>
    <w:pPr>
      <w:numPr>
        <w:numId w:val="8"/>
      </w:numPr>
    </w:pPr>
  </w:style>
  <w:style w:type="character" w:customStyle="1" w:styleId="Bodytext22">
    <w:name w:val="Body text22"/>
    <w:rsid w:val="00835286"/>
    <w:rPr>
      <w:rFonts w:ascii="Times New Roman" w:hAnsi="Times New Roman" w:cs="Times New Roman"/>
      <w:u w:val="none"/>
    </w:rPr>
  </w:style>
  <w:style w:type="character" w:customStyle="1" w:styleId="OnceABox">
    <w:name w:val="OnceABox"/>
    <w:rsid w:val="00835286"/>
    <w:rPr>
      <w:b/>
      <w:bCs/>
      <w:color w:val="FF0000"/>
      <w:spacing w:val="1"/>
      <w:sz w:val="27"/>
      <w:szCs w:val="27"/>
    </w:rPr>
  </w:style>
  <w:style w:type="paragraph" w:customStyle="1" w:styleId="DefaultParagraphFontParaCharCharCharCharChar">
    <w:name w:val="Default Paragraph Font Para Char Char Char Char Char"/>
    <w:autoRedefine/>
    <w:rsid w:val="00835286"/>
    <w:pPr>
      <w:tabs>
        <w:tab w:val="left" w:pos="1152"/>
      </w:tabs>
      <w:spacing w:before="120" w:after="120" w:line="312" w:lineRule="auto"/>
      <w:ind w:firstLine="720"/>
      <w:jc w:val="both"/>
    </w:pPr>
    <w:rPr>
      <w:rFonts w:ascii="Arial" w:eastAsia="Times New Roman" w:hAnsi="Arial" w:cs="Arial"/>
      <w:sz w:val="26"/>
      <w:szCs w:val="26"/>
    </w:rPr>
  </w:style>
  <w:style w:type="character" w:customStyle="1" w:styleId="Vnbnnidung2">
    <w:name w:val="Văn bản nội dung (2)_"/>
    <w:link w:val="Vnbnnidung20"/>
    <w:rsid w:val="00835286"/>
    <w:rPr>
      <w:rFonts w:ascii="Arial" w:hAnsi="Arial"/>
      <w:sz w:val="21"/>
      <w:szCs w:val="21"/>
      <w:shd w:val="clear" w:color="auto" w:fill="FFFFFF"/>
    </w:rPr>
  </w:style>
  <w:style w:type="paragraph" w:customStyle="1" w:styleId="Vnbnnidung20">
    <w:name w:val="Văn bản nội dung (2)"/>
    <w:basedOn w:val="Normal"/>
    <w:link w:val="Vnbnnidung2"/>
    <w:rsid w:val="00835286"/>
    <w:pPr>
      <w:widowControl w:val="0"/>
      <w:shd w:val="clear" w:color="auto" w:fill="FFFFFF"/>
      <w:spacing w:before="0" w:line="240" w:lineRule="atLeast"/>
      <w:ind w:firstLine="0"/>
      <w:jc w:val="left"/>
    </w:pPr>
    <w:rPr>
      <w:rFonts w:ascii="Arial" w:hAnsi="Arial"/>
      <w:sz w:val="21"/>
      <w:szCs w:val="21"/>
      <w:lang w:val="x-none" w:eastAsia="x-none"/>
    </w:rPr>
  </w:style>
  <w:style w:type="character" w:customStyle="1" w:styleId="Vnbnnidung">
    <w:name w:val="Văn bản nội dung_"/>
    <w:link w:val="Vnbnnidung0"/>
    <w:rsid w:val="00835286"/>
    <w:rPr>
      <w:rFonts w:eastAsia="Times New Roman"/>
      <w:sz w:val="26"/>
      <w:szCs w:val="26"/>
    </w:rPr>
  </w:style>
  <w:style w:type="paragraph" w:customStyle="1" w:styleId="Vnbnnidung0">
    <w:name w:val="Văn bản nội dung"/>
    <w:basedOn w:val="Normal"/>
    <w:link w:val="Vnbnnidung"/>
    <w:rsid w:val="00835286"/>
    <w:pPr>
      <w:widowControl w:val="0"/>
      <w:spacing w:before="0" w:after="100" w:line="259" w:lineRule="auto"/>
      <w:ind w:firstLine="400"/>
      <w:jc w:val="left"/>
    </w:pPr>
    <w:rPr>
      <w:rFonts w:eastAsia="Times New Roman"/>
      <w:sz w:val="26"/>
      <w:szCs w:val="26"/>
      <w:lang w:val="x-none" w:eastAsia="x-none"/>
    </w:rPr>
  </w:style>
  <w:style w:type="character" w:customStyle="1" w:styleId="Ghichcuitrang">
    <w:name w:val="Ghi chú cuối trang_"/>
    <w:link w:val="Ghichcuitrang0"/>
    <w:rsid w:val="00835286"/>
    <w:rPr>
      <w:rFonts w:eastAsia="Times New Roman"/>
      <w:sz w:val="19"/>
      <w:szCs w:val="19"/>
    </w:rPr>
  </w:style>
  <w:style w:type="paragraph" w:customStyle="1" w:styleId="Ghichcuitrang0">
    <w:name w:val="Ghi chú cuối trang"/>
    <w:basedOn w:val="Normal"/>
    <w:link w:val="Ghichcuitrang"/>
    <w:rsid w:val="00835286"/>
    <w:pPr>
      <w:widowControl w:val="0"/>
      <w:spacing w:before="0" w:line="252" w:lineRule="auto"/>
      <w:ind w:firstLine="0"/>
      <w:jc w:val="left"/>
    </w:pPr>
    <w:rPr>
      <w:rFonts w:eastAsia="Times New Roman"/>
      <w:sz w:val="19"/>
      <w:szCs w:val="19"/>
      <w:lang w:val="x-none" w:eastAsia="x-none"/>
    </w:rPr>
  </w:style>
  <w:style w:type="paragraph" w:styleId="Title">
    <w:name w:val="Title"/>
    <w:basedOn w:val="Normal"/>
    <w:link w:val="TitleChar"/>
    <w:uiPriority w:val="10"/>
    <w:qFormat/>
    <w:rsid w:val="00835286"/>
    <w:pPr>
      <w:spacing w:before="120" w:line="380" w:lineRule="exact"/>
      <w:ind w:firstLine="0"/>
      <w:jc w:val="center"/>
    </w:pPr>
    <w:rPr>
      <w:rFonts w:ascii="Times New Roman" w:eastAsia="Times New Roman" w:hAnsi="Times New Roman"/>
      <w:b/>
      <w:sz w:val="30"/>
      <w:szCs w:val="20"/>
      <w:lang w:val="x-none" w:eastAsia="x-none"/>
    </w:rPr>
  </w:style>
  <w:style w:type="character" w:customStyle="1" w:styleId="TitleChar">
    <w:name w:val="Title Char"/>
    <w:link w:val="Title"/>
    <w:uiPriority w:val="10"/>
    <w:rsid w:val="00835286"/>
    <w:rPr>
      <w:rFonts w:ascii="Times New Roman" w:eastAsia="Times New Roman" w:hAnsi="Times New Roman" w:cs="Times New Roman"/>
      <w:b/>
      <w:sz w:val="30"/>
      <w:szCs w:val="20"/>
    </w:rPr>
  </w:style>
  <w:style w:type="numbering" w:customStyle="1" w:styleId="NoList3">
    <w:name w:val="No List3"/>
    <w:next w:val="NoList"/>
    <w:semiHidden/>
    <w:unhideWhenUsed/>
    <w:rsid w:val="00835286"/>
  </w:style>
  <w:style w:type="numbering" w:customStyle="1" w:styleId="NoList12">
    <w:name w:val="No List12"/>
    <w:next w:val="NoList"/>
    <w:uiPriority w:val="99"/>
    <w:semiHidden/>
    <w:unhideWhenUsed/>
    <w:rsid w:val="00835286"/>
  </w:style>
  <w:style w:type="numbering" w:customStyle="1" w:styleId="NoList111">
    <w:name w:val="No List111"/>
    <w:next w:val="NoList"/>
    <w:uiPriority w:val="99"/>
    <w:semiHidden/>
    <w:unhideWhenUsed/>
    <w:rsid w:val="00835286"/>
  </w:style>
  <w:style w:type="numbering" w:customStyle="1" w:styleId="NoList21">
    <w:name w:val="No List21"/>
    <w:next w:val="NoList"/>
    <w:uiPriority w:val="99"/>
    <w:semiHidden/>
    <w:unhideWhenUsed/>
    <w:rsid w:val="00835286"/>
  </w:style>
  <w:style w:type="numbering" w:customStyle="1" w:styleId="CurrentList11">
    <w:name w:val="Current List11"/>
    <w:uiPriority w:val="99"/>
    <w:rsid w:val="00835286"/>
  </w:style>
  <w:style w:type="numbering" w:customStyle="1" w:styleId="NoList4">
    <w:name w:val="No List4"/>
    <w:next w:val="NoList"/>
    <w:uiPriority w:val="99"/>
    <w:semiHidden/>
    <w:unhideWhenUsed/>
    <w:rsid w:val="00835286"/>
  </w:style>
  <w:style w:type="numbering" w:customStyle="1" w:styleId="NoList13">
    <w:name w:val="No List13"/>
    <w:next w:val="NoList"/>
    <w:uiPriority w:val="99"/>
    <w:semiHidden/>
    <w:unhideWhenUsed/>
    <w:rsid w:val="00835286"/>
  </w:style>
  <w:style w:type="numbering" w:customStyle="1" w:styleId="NoList112">
    <w:name w:val="No List112"/>
    <w:next w:val="NoList"/>
    <w:uiPriority w:val="99"/>
    <w:semiHidden/>
    <w:unhideWhenUsed/>
    <w:rsid w:val="00835286"/>
  </w:style>
  <w:style w:type="numbering" w:customStyle="1" w:styleId="NoList22">
    <w:name w:val="No List22"/>
    <w:next w:val="NoList"/>
    <w:uiPriority w:val="99"/>
    <w:semiHidden/>
    <w:unhideWhenUsed/>
    <w:rsid w:val="00835286"/>
  </w:style>
  <w:style w:type="numbering" w:customStyle="1" w:styleId="CurrentList12">
    <w:name w:val="Current List12"/>
    <w:uiPriority w:val="99"/>
    <w:rsid w:val="00835286"/>
  </w:style>
  <w:style w:type="numbering" w:customStyle="1" w:styleId="NoList31">
    <w:name w:val="No List31"/>
    <w:next w:val="NoList"/>
    <w:semiHidden/>
    <w:unhideWhenUsed/>
    <w:rsid w:val="00835286"/>
  </w:style>
  <w:style w:type="numbering" w:customStyle="1" w:styleId="NoList121">
    <w:name w:val="No List121"/>
    <w:next w:val="NoList"/>
    <w:uiPriority w:val="99"/>
    <w:semiHidden/>
    <w:unhideWhenUsed/>
    <w:rsid w:val="00835286"/>
  </w:style>
  <w:style w:type="numbering" w:customStyle="1" w:styleId="NoList1111">
    <w:name w:val="No List1111"/>
    <w:next w:val="NoList"/>
    <w:uiPriority w:val="99"/>
    <w:semiHidden/>
    <w:unhideWhenUsed/>
    <w:rsid w:val="00835286"/>
  </w:style>
  <w:style w:type="numbering" w:customStyle="1" w:styleId="NoList211">
    <w:name w:val="No List211"/>
    <w:next w:val="NoList"/>
    <w:uiPriority w:val="99"/>
    <w:semiHidden/>
    <w:unhideWhenUsed/>
    <w:rsid w:val="00835286"/>
  </w:style>
  <w:style w:type="numbering" w:customStyle="1" w:styleId="CurrentList111">
    <w:name w:val="Current List111"/>
    <w:uiPriority w:val="99"/>
    <w:rsid w:val="00835286"/>
  </w:style>
  <w:style w:type="numbering" w:customStyle="1" w:styleId="CurrentList13">
    <w:name w:val="Current List13"/>
    <w:uiPriority w:val="99"/>
    <w:rsid w:val="003925BC"/>
  </w:style>
  <w:style w:type="numbering" w:customStyle="1" w:styleId="NoList5">
    <w:name w:val="No List5"/>
    <w:next w:val="NoList"/>
    <w:uiPriority w:val="99"/>
    <w:semiHidden/>
    <w:unhideWhenUsed/>
    <w:rsid w:val="0003509A"/>
  </w:style>
  <w:style w:type="table" w:customStyle="1" w:styleId="TableGrid4">
    <w:name w:val="Table Grid4"/>
    <w:basedOn w:val="TableNormal"/>
    <w:next w:val="TableGrid"/>
    <w:rsid w:val="0003509A"/>
    <w:rPr>
      <w:rFonts w:ascii="Times New Roman" w:eastAsia="Arial"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03509A"/>
  </w:style>
  <w:style w:type="table" w:customStyle="1" w:styleId="TableGrid12">
    <w:name w:val="Table Grid12"/>
    <w:basedOn w:val="TableNormal"/>
    <w:next w:val="TableGrid"/>
    <w:uiPriority w:val="39"/>
    <w:rsid w:val="0003509A"/>
    <w:rPr>
      <w:rFonts w:ascii="Cambria Math" w:eastAsia="Cambria Math" w:hAnsi="Cambria Mat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03509A"/>
  </w:style>
  <w:style w:type="table" w:customStyle="1" w:styleId="TableGrid111">
    <w:name w:val="Table Grid111"/>
    <w:basedOn w:val="TableNormal"/>
    <w:next w:val="TableGrid"/>
    <w:uiPriority w:val="39"/>
    <w:rsid w:val="0003509A"/>
    <w:rPr>
      <w:rFonts w:ascii=".VnTimeH" w:eastAsia=".VnTimeH" w:hAnsi=".VnTime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03509A"/>
  </w:style>
  <w:style w:type="table" w:customStyle="1" w:styleId="TableGrid21">
    <w:name w:val="Table Grid21"/>
    <w:basedOn w:val="TableNormal"/>
    <w:next w:val="TableGrid"/>
    <w:uiPriority w:val="39"/>
    <w:rsid w:val="0003509A"/>
    <w:rPr>
      <w:rFonts w:ascii=".VnTimeH" w:eastAsia=".VnTimeH" w:hAnsi=".VnTime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03509A"/>
    <w:rPr>
      <w:rFonts w:ascii=".VnTimeH" w:eastAsia=".VnTimeH" w:hAnsi=".VnTime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semiHidden/>
    <w:unhideWhenUsed/>
    <w:rsid w:val="0003509A"/>
  </w:style>
  <w:style w:type="numbering" w:customStyle="1" w:styleId="NoList122">
    <w:name w:val="No List122"/>
    <w:next w:val="NoList"/>
    <w:uiPriority w:val="99"/>
    <w:semiHidden/>
    <w:unhideWhenUsed/>
    <w:rsid w:val="0003509A"/>
  </w:style>
  <w:style w:type="numbering" w:customStyle="1" w:styleId="NoList1112">
    <w:name w:val="No List1112"/>
    <w:next w:val="NoList"/>
    <w:uiPriority w:val="99"/>
    <w:semiHidden/>
    <w:unhideWhenUsed/>
    <w:rsid w:val="0003509A"/>
  </w:style>
  <w:style w:type="numbering" w:customStyle="1" w:styleId="NoList212">
    <w:name w:val="No List212"/>
    <w:next w:val="NoList"/>
    <w:uiPriority w:val="99"/>
    <w:semiHidden/>
    <w:unhideWhenUsed/>
    <w:rsid w:val="0003509A"/>
  </w:style>
  <w:style w:type="numbering" w:customStyle="1" w:styleId="CurrentList112">
    <w:name w:val="Current List112"/>
    <w:uiPriority w:val="99"/>
    <w:rsid w:val="0003509A"/>
  </w:style>
  <w:style w:type="numbering" w:customStyle="1" w:styleId="NoList41">
    <w:name w:val="No List41"/>
    <w:next w:val="NoList"/>
    <w:uiPriority w:val="99"/>
    <w:semiHidden/>
    <w:unhideWhenUsed/>
    <w:rsid w:val="0003509A"/>
  </w:style>
  <w:style w:type="numbering" w:customStyle="1" w:styleId="NoList131">
    <w:name w:val="No List131"/>
    <w:next w:val="NoList"/>
    <w:uiPriority w:val="99"/>
    <w:semiHidden/>
    <w:unhideWhenUsed/>
    <w:rsid w:val="0003509A"/>
  </w:style>
  <w:style w:type="numbering" w:customStyle="1" w:styleId="NoList1121">
    <w:name w:val="No List1121"/>
    <w:next w:val="NoList"/>
    <w:uiPriority w:val="99"/>
    <w:semiHidden/>
    <w:unhideWhenUsed/>
    <w:rsid w:val="0003509A"/>
  </w:style>
  <w:style w:type="numbering" w:customStyle="1" w:styleId="NoList221">
    <w:name w:val="No List221"/>
    <w:next w:val="NoList"/>
    <w:uiPriority w:val="99"/>
    <w:semiHidden/>
    <w:unhideWhenUsed/>
    <w:rsid w:val="0003509A"/>
  </w:style>
  <w:style w:type="numbering" w:customStyle="1" w:styleId="CurrentList121">
    <w:name w:val="Current List121"/>
    <w:uiPriority w:val="99"/>
    <w:rsid w:val="0003509A"/>
  </w:style>
  <w:style w:type="numbering" w:customStyle="1" w:styleId="NoList311">
    <w:name w:val="No List311"/>
    <w:next w:val="NoList"/>
    <w:semiHidden/>
    <w:unhideWhenUsed/>
    <w:rsid w:val="0003509A"/>
  </w:style>
  <w:style w:type="numbering" w:customStyle="1" w:styleId="NoList1211">
    <w:name w:val="No List1211"/>
    <w:next w:val="NoList"/>
    <w:uiPriority w:val="99"/>
    <w:semiHidden/>
    <w:unhideWhenUsed/>
    <w:rsid w:val="0003509A"/>
  </w:style>
  <w:style w:type="numbering" w:customStyle="1" w:styleId="NoList11111">
    <w:name w:val="No List11111"/>
    <w:next w:val="NoList"/>
    <w:uiPriority w:val="99"/>
    <w:semiHidden/>
    <w:unhideWhenUsed/>
    <w:rsid w:val="0003509A"/>
  </w:style>
  <w:style w:type="numbering" w:customStyle="1" w:styleId="NoList2111">
    <w:name w:val="No List2111"/>
    <w:next w:val="NoList"/>
    <w:uiPriority w:val="99"/>
    <w:semiHidden/>
    <w:unhideWhenUsed/>
    <w:rsid w:val="0003509A"/>
  </w:style>
  <w:style w:type="numbering" w:customStyle="1" w:styleId="CurrentList1111">
    <w:name w:val="Current List1111"/>
    <w:uiPriority w:val="99"/>
    <w:rsid w:val="0003509A"/>
  </w:style>
  <w:style w:type="numbering" w:customStyle="1" w:styleId="CurrentList131">
    <w:name w:val="Current List131"/>
    <w:uiPriority w:val="99"/>
    <w:rsid w:val="0003509A"/>
  </w:style>
  <w:style w:type="paragraph" w:customStyle="1" w:styleId="Footnote1">
    <w:name w:val="Footnote1"/>
    <w:basedOn w:val="Normal"/>
    <w:link w:val="Footnote"/>
    <w:rsid w:val="006A355E"/>
    <w:pPr>
      <w:widowControl w:val="0"/>
      <w:shd w:val="clear" w:color="auto" w:fill="FFFFFF"/>
      <w:spacing w:before="0" w:line="254" w:lineRule="exact"/>
      <w:ind w:firstLine="0"/>
      <w:jc w:val="left"/>
    </w:pPr>
    <w:rPr>
      <w:rFonts w:ascii="Times New Roman" w:eastAsia="Times New Roman" w:hAnsi="Times New Roman"/>
      <w:sz w:val="20"/>
      <w:szCs w:val="20"/>
      <w:lang w:val="x-none" w:eastAsia="x-none"/>
    </w:rPr>
  </w:style>
  <w:style w:type="character" w:customStyle="1" w:styleId="Heading6Char">
    <w:name w:val="Heading 6 Char"/>
    <w:link w:val="Heading6"/>
    <w:uiPriority w:val="9"/>
    <w:rsid w:val="007C2C74"/>
    <w:rPr>
      <w:rFonts w:ascii="Calibri Light" w:eastAsia="Times New Roman" w:hAnsi="Calibri Light" w:cs="Times New Roman"/>
      <w:color w:val="1F4D78"/>
      <w:szCs w:val="24"/>
      <w:lang w:eastAsia="vi-VN"/>
    </w:rPr>
  </w:style>
  <w:style w:type="numbering" w:customStyle="1" w:styleId="NoList6">
    <w:name w:val="No List6"/>
    <w:next w:val="NoList"/>
    <w:semiHidden/>
    <w:unhideWhenUsed/>
    <w:rsid w:val="00E57EB5"/>
  </w:style>
  <w:style w:type="table" w:customStyle="1" w:styleId="TableGrid5">
    <w:name w:val="Table Grid5"/>
    <w:basedOn w:val="TableNormal"/>
    <w:next w:val="TableGrid"/>
    <w:rsid w:val="00E57EB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2Char1">
    <w:name w:val="Char Char Char2 Char1"/>
    <w:next w:val="Normal"/>
    <w:autoRedefine/>
    <w:semiHidden/>
    <w:rsid w:val="00E57EB5"/>
    <w:pPr>
      <w:spacing w:after="160" w:line="240" w:lineRule="exact"/>
      <w:jc w:val="both"/>
    </w:pPr>
    <w:rPr>
      <w:rFonts w:ascii="Times New Roman" w:eastAsia="Times New Roman" w:hAnsi="Times New Roman"/>
      <w:sz w:val="28"/>
      <w:szCs w:val="22"/>
    </w:rPr>
  </w:style>
  <w:style w:type="paragraph" w:customStyle="1" w:styleId="CharCharChar4">
    <w:name w:val="Char Char Char4"/>
    <w:basedOn w:val="Normal"/>
    <w:semiHidden/>
    <w:rsid w:val="00E57EB5"/>
    <w:pPr>
      <w:spacing w:before="0" w:after="160" w:line="240" w:lineRule="exact"/>
      <w:ind w:firstLine="0"/>
      <w:jc w:val="left"/>
    </w:pPr>
    <w:rPr>
      <w:rFonts w:ascii="Arial" w:hAnsi="Arial"/>
    </w:rPr>
  </w:style>
  <w:style w:type="character" w:customStyle="1" w:styleId="Bodytext0">
    <w:name w:val="Body text_"/>
    <w:link w:val="BodyText1"/>
    <w:rsid w:val="00E57EB5"/>
    <w:rPr>
      <w:sz w:val="26"/>
      <w:szCs w:val="26"/>
      <w:shd w:val="clear" w:color="auto" w:fill="FFFFFF"/>
    </w:rPr>
  </w:style>
  <w:style w:type="paragraph" w:customStyle="1" w:styleId="BodyText1">
    <w:name w:val="Body Text1"/>
    <w:basedOn w:val="Normal"/>
    <w:link w:val="Bodytext0"/>
    <w:qFormat/>
    <w:rsid w:val="00E57EB5"/>
    <w:pPr>
      <w:widowControl w:val="0"/>
      <w:shd w:val="clear" w:color="auto" w:fill="FFFFFF"/>
      <w:spacing w:before="0" w:line="259" w:lineRule="auto"/>
      <w:ind w:firstLine="400"/>
      <w:jc w:val="left"/>
    </w:pPr>
    <w:rPr>
      <w:sz w:val="26"/>
      <w:szCs w:val="26"/>
      <w:lang w:val="x-none" w:eastAsia="x-none"/>
    </w:rPr>
  </w:style>
  <w:style w:type="numbering" w:customStyle="1" w:styleId="NoList15">
    <w:name w:val="No List15"/>
    <w:next w:val="NoList"/>
    <w:uiPriority w:val="99"/>
    <w:semiHidden/>
    <w:unhideWhenUsed/>
    <w:rsid w:val="00E57EB5"/>
  </w:style>
  <w:style w:type="table" w:customStyle="1" w:styleId="TableGrid13">
    <w:name w:val="Table Grid13"/>
    <w:basedOn w:val="TableNormal"/>
    <w:next w:val="TableGrid"/>
    <w:rsid w:val="00E57EB5"/>
    <w:rPr>
      <w:rFonts w:ascii="Times New Roman" w:eastAsia="Arial"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E57EB5"/>
  </w:style>
  <w:style w:type="table" w:customStyle="1" w:styleId="TableGrid112">
    <w:name w:val="Table Grid112"/>
    <w:basedOn w:val="TableNormal"/>
    <w:next w:val="TableGrid"/>
    <w:uiPriority w:val="39"/>
    <w:rsid w:val="00E57EB5"/>
    <w:rPr>
      <w:rFonts w:ascii="Cambria Math" w:eastAsia="Cambria Math" w:hAnsi="Cambria Mat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E57EB5"/>
  </w:style>
  <w:style w:type="numbering" w:customStyle="1" w:styleId="NoList24">
    <w:name w:val="No List24"/>
    <w:next w:val="NoList"/>
    <w:uiPriority w:val="99"/>
    <w:semiHidden/>
    <w:unhideWhenUsed/>
    <w:rsid w:val="00E57EB5"/>
  </w:style>
  <w:style w:type="numbering" w:customStyle="1" w:styleId="CurrentList14">
    <w:name w:val="Current List14"/>
    <w:uiPriority w:val="99"/>
    <w:rsid w:val="00E57EB5"/>
  </w:style>
  <w:style w:type="numbering" w:customStyle="1" w:styleId="NoList33">
    <w:name w:val="No List33"/>
    <w:next w:val="NoList"/>
    <w:semiHidden/>
    <w:unhideWhenUsed/>
    <w:rsid w:val="00E57EB5"/>
  </w:style>
  <w:style w:type="numbering" w:customStyle="1" w:styleId="NoList123">
    <w:name w:val="No List123"/>
    <w:next w:val="NoList"/>
    <w:uiPriority w:val="99"/>
    <w:semiHidden/>
    <w:unhideWhenUsed/>
    <w:rsid w:val="00E57EB5"/>
  </w:style>
  <w:style w:type="numbering" w:customStyle="1" w:styleId="NoList11112">
    <w:name w:val="No List11112"/>
    <w:next w:val="NoList"/>
    <w:uiPriority w:val="99"/>
    <w:semiHidden/>
    <w:unhideWhenUsed/>
    <w:rsid w:val="00E57EB5"/>
  </w:style>
  <w:style w:type="numbering" w:customStyle="1" w:styleId="NoList213">
    <w:name w:val="No List213"/>
    <w:next w:val="NoList"/>
    <w:uiPriority w:val="99"/>
    <w:semiHidden/>
    <w:unhideWhenUsed/>
    <w:rsid w:val="00E57EB5"/>
  </w:style>
  <w:style w:type="numbering" w:customStyle="1" w:styleId="CurrentList113">
    <w:name w:val="Current List113"/>
    <w:uiPriority w:val="99"/>
    <w:rsid w:val="00E57EB5"/>
  </w:style>
  <w:style w:type="numbering" w:customStyle="1" w:styleId="NoList42">
    <w:name w:val="No List42"/>
    <w:next w:val="NoList"/>
    <w:uiPriority w:val="99"/>
    <w:semiHidden/>
    <w:unhideWhenUsed/>
    <w:rsid w:val="00E57EB5"/>
  </w:style>
  <w:style w:type="numbering" w:customStyle="1" w:styleId="NoList132">
    <w:name w:val="No List132"/>
    <w:next w:val="NoList"/>
    <w:uiPriority w:val="99"/>
    <w:semiHidden/>
    <w:unhideWhenUsed/>
    <w:rsid w:val="00E57EB5"/>
  </w:style>
  <w:style w:type="numbering" w:customStyle="1" w:styleId="NoList1122">
    <w:name w:val="No List1122"/>
    <w:next w:val="NoList"/>
    <w:uiPriority w:val="99"/>
    <w:semiHidden/>
    <w:unhideWhenUsed/>
    <w:rsid w:val="00E57EB5"/>
  </w:style>
  <w:style w:type="numbering" w:customStyle="1" w:styleId="NoList222">
    <w:name w:val="No List222"/>
    <w:next w:val="NoList"/>
    <w:uiPriority w:val="99"/>
    <w:semiHidden/>
    <w:unhideWhenUsed/>
    <w:rsid w:val="00E57EB5"/>
  </w:style>
  <w:style w:type="numbering" w:customStyle="1" w:styleId="CurrentList122">
    <w:name w:val="Current List122"/>
    <w:uiPriority w:val="99"/>
    <w:rsid w:val="00E57EB5"/>
  </w:style>
  <w:style w:type="numbering" w:customStyle="1" w:styleId="NoList312">
    <w:name w:val="No List312"/>
    <w:next w:val="NoList"/>
    <w:semiHidden/>
    <w:unhideWhenUsed/>
    <w:rsid w:val="00E57EB5"/>
  </w:style>
  <w:style w:type="numbering" w:customStyle="1" w:styleId="NoList1212">
    <w:name w:val="No List1212"/>
    <w:next w:val="NoList"/>
    <w:uiPriority w:val="99"/>
    <w:semiHidden/>
    <w:unhideWhenUsed/>
    <w:rsid w:val="00E57EB5"/>
  </w:style>
  <w:style w:type="numbering" w:customStyle="1" w:styleId="NoList111111">
    <w:name w:val="No List111111"/>
    <w:next w:val="NoList"/>
    <w:uiPriority w:val="99"/>
    <w:semiHidden/>
    <w:unhideWhenUsed/>
    <w:rsid w:val="00E57EB5"/>
  </w:style>
  <w:style w:type="numbering" w:customStyle="1" w:styleId="NoList2112">
    <w:name w:val="No List2112"/>
    <w:next w:val="NoList"/>
    <w:uiPriority w:val="99"/>
    <w:semiHidden/>
    <w:unhideWhenUsed/>
    <w:rsid w:val="00E57EB5"/>
  </w:style>
  <w:style w:type="numbering" w:customStyle="1" w:styleId="CurrentList1112">
    <w:name w:val="Current List1112"/>
    <w:uiPriority w:val="99"/>
    <w:rsid w:val="00E57EB5"/>
  </w:style>
  <w:style w:type="numbering" w:customStyle="1" w:styleId="CurrentList132">
    <w:name w:val="Current List132"/>
    <w:uiPriority w:val="99"/>
    <w:rsid w:val="00E57EB5"/>
  </w:style>
  <w:style w:type="numbering" w:customStyle="1" w:styleId="NoList51">
    <w:name w:val="No List51"/>
    <w:next w:val="NoList"/>
    <w:uiPriority w:val="99"/>
    <w:semiHidden/>
    <w:unhideWhenUsed/>
    <w:rsid w:val="00E57EB5"/>
  </w:style>
  <w:style w:type="numbering" w:customStyle="1" w:styleId="NoList141">
    <w:name w:val="No List141"/>
    <w:next w:val="NoList"/>
    <w:uiPriority w:val="99"/>
    <w:semiHidden/>
    <w:unhideWhenUsed/>
    <w:rsid w:val="00E57EB5"/>
  </w:style>
  <w:style w:type="numbering" w:customStyle="1" w:styleId="NoList1131">
    <w:name w:val="No List1131"/>
    <w:next w:val="NoList"/>
    <w:uiPriority w:val="99"/>
    <w:semiHidden/>
    <w:unhideWhenUsed/>
    <w:rsid w:val="00E57EB5"/>
  </w:style>
  <w:style w:type="numbering" w:customStyle="1" w:styleId="NoList231">
    <w:name w:val="No List231"/>
    <w:next w:val="NoList"/>
    <w:uiPriority w:val="99"/>
    <w:semiHidden/>
    <w:unhideWhenUsed/>
    <w:rsid w:val="00E57EB5"/>
  </w:style>
  <w:style w:type="numbering" w:customStyle="1" w:styleId="NoList321">
    <w:name w:val="No List321"/>
    <w:next w:val="NoList"/>
    <w:semiHidden/>
    <w:unhideWhenUsed/>
    <w:rsid w:val="00E57EB5"/>
  </w:style>
  <w:style w:type="numbering" w:customStyle="1" w:styleId="NoList1221">
    <w:name w:val="No List1221"/>
    <w:next w:val="NoList"/>
    <w:uiPriority w:val="99"/>
    <w:semiHidden/>
    <w:unhideWhenUsed/>
    <w:rsid w:val="00E57EB5"/>
  </w:style>
  <w:style w:type="numbering" w:customStyle="1" w:styleId="NoList11121">
    <w:name w:val="No List11121"/>
    <w:next w:val="NoList"/>
    <w:uiPriority w:val="99"/>
    <w:semiHidden/>
    <w:unhideWhenUsed/>
    <w:rsid w:val="00E57EB5"/>
  </w:style>
  <w:style w:type="numbering" w:customStyle="1" w:styleId="NoList2121">
    <w:name w:val="No List2121"/>
    <w:next w:val="NoList"/>
    <w:uiPriority w:val="99"/>
    <w:semiHidden/>
    <w:unhideWhenUsed/>
    <w:rsid w:val="00E57EB5"/>
  </w:style>
  <w:style w:type="numbering" w:customStyle="1" w:styleId="CurrentList1121">
    <w:name w:val="Current List1121"/>
    <w:uiPriority w:val="99"/>
    <w:rsid w:val="00E57EB5"/>
  </w:style>
  <w:style w:type="numbering" w:customStyle="1" w:styleId="NoList411">
    <w:name w:val="No List411"/>
    <w:next w:val="NoList"/>
    <w:uiPriority w:val="99"/>
    <w:semiHidden/>
    <w:unhideWhenUsed/>
    <w:rsid w:val="00E57EB5"/>
  </w:style>
  <w:style w:type="numbering" w:customStyle="1" w:styleId="NoList1311">
    <w:name w:val="No List1311"/>
    <w:next w:val="NoList"/>
    <w:uiPriority w:val="99"/>
    <w:semiHidden/>
    <w:unhideWhenUsed/>
    <w:rsid w:val="00E57EB5"/>
  </w:style>
  <w:style w:type="numbering" w:customStyle="1" w:styleId="NoList11211">
    <w:name w:val="No List11211"/>
    <w:next w:val="NoList"/>
    <w:uiPriority w:val="99"/>
    <w:semiHidden/>
    <w:unhideWhenUsed/>
    <w:rsid w:val="00E57EB5"/>
  </w:style>
  <w:style w:type="numbering" w:customStyle="1" w:styleId="NoList2211">
    <w:name w:val="No List2211"/>
    <w:next w:val="NoList"/>
    <w:uiPriority w:val="99"/>
    <w:semiHidden/>
    <w:unhideWhenUsed/>
    <w:rsid w:val="00E57EB5"/>
  </w:style>
  <w:style w:type="numbering" w:customStyle="1" w:styleId="CurrentList1211">
    <w:name w:val="Current List1211"/>
    <w:uiPriority w:val="99"/>
    <w:rsid w:val="00E57EB5"/>
  </w:style>
  <w:style w:type="numbering" w:customStyle="1" w:styleId="NoList3111">
    <w:name w:val="No List3111"/>
    <w:next w:val="NoList"/>
    <w:semiHidden/>
    <w:unhideWhenUsed/>
    <w:rsid w:val="00E57EB5"/>
  </w:style>
  <w:style w:type="numbering" w:customStyle="1" w:styleId="NoList12111">
    <w:name w:val="No List12111"/>
    <w:next w:val="NoList"/>
    <w:uiPriority w:val="99"/>
    <w:semiHidden/>
    <w:unhideWhenUsed/>
    <w:rsid w:val="00E57EB5"/>
  </w:style>
  <w:style w:type="numbering" w:customStyle="1" w:styleId="NoList1111111">
    <w:name w:val="No List1111111"/>
    <w:next w:val="NoList"/>
    <w:uiPriority w:val="99"/>
    <w:semiHidden/>
    <w:unhideWhenUsed/>
    <w:rsid w:val="00E57EB5"/>
  </w:style>
  <w:style w:type="numbering" w:customStyle="1" w:styleId="NoList21111">
    <w:name w:val="No List21111"/>
    <w:next w:val="NoList"/>
    <w:uiPriority w:val="99"/>
    <w:semiHidden/>
    <w:unhideWhenUsed/>
    <w:rsid w:val="00E57EB5"/>
  </w:style>
  <w:style w:type="numbering" w:customStyle="1" w:styleId="CurrentList11111">
    <w:name w:val="Current List11111"/>
    <w:uiPriority w:val="99"/>
    <w:rsid w:val="00E57EB5"/>
  </w:style>
  <w:style w:type="numbering" w:customStyle="1" w:styleId="CurrentList1311">
    <w:name w:val="Current List1311"/>
    <w:uiPriority w:val="99"/>
    <w:rsid w:val="00E57EB5"/>
  </w:style>
  <w:style w:type="paragraph" w:styleId="EndnoteText">
    <w:name w:val="endnote text"/>
    <w:basedOn w:val="Normal"/>
    <w:link w:val="EndnoteTextChar"/>
    <w:unhideWhenUsed/>
    <w:rsid w:val="009E6495"/>
    <w:pPr>
      <w:spacing w:before="0" w:line="240" w:lineRule="auto"/>
    </w:pPr>
    <w:rPr>
      <w:rFonts w:ascii=".VnCentury Schoolbook" w:eastAsia="Times New Roman" w:hAnsi=".VnCentury Schoolbook"/>
      <w:sz w:val="20"/>
      <w:szCs w:val="20"/>
      <w:lang w:val="x-none" w:eastAsia="vi-VN"/>
    </w:rPr>
  </w:style>
  <w:style w:type="character" w:customStyle="1" w:styleId="EndnoteTextChar">
    <w:name w:val="Endnote Text Char"/>
    <w:link w:val="EndnoteText"/>
    <w:rsid w:val="009E6495"/>
    <w:rPr>
      <w:rFonts w:ascii=".VnCentury Schoolbook" w:eastAsia="Times New Roman" w:hAnsi=".VnCentury Schoolbook" w:cs="Times New Roman"/>
      <w:sz w:val="20"/>
      <w:szCs w:val="20"/>
      <w:lang w:eastAsia="vi-VN"/>
    </w:rPr>
  </w:style>
  <w:style w:type="character" w:styleId="EndnoteReference">
    <w:name w:val="endnote reference"/>
    <w:unhideWhenUsed/>
    <w:rsid w:val="009E6495"/>
    <w:rPr>
      <w:vertAlign w:val="superscript"/>
    </w:rPr>
  </w:style>
  <w:style w:type="character" w:customStyle="1" w:styleId="Heading5Char">
    <w:name w:val="Heading 5 Char"/>
    <w:link w:val="Heading5"/>
    <w:rsid w:val="00C36BA9"/>
    <w:rPr>
      <w:rFonts w:ascii=".VnTime" w:eastAsia="Times New Roman" w:hAnsi=".VnTime" w:cs=".VnTime"/>
      <w:b/>
      <w:bCs/>
      <w:sz w:val="28"/>
      <w:szCs w:val="28"/>
    </w:rPr>
  </w:style>
  <w:style w:type="numbering" w:customStyle="1" w:styleId="NoList7">
    <w:name w:val="No List7"/>
    <w:next w:val="NoList"/>
    <w:uiPriority w:val="99"/>
    <w:semiHidden/>
    <w:unhideWhenUsed/>
    <w:rsid w:val="00C36BA9"/>
  </w:style>
  <w:style w:type="table" w:customStyle="1" w:styleId="TableGrid6">
    <w:name w:val="Table Grid6"/>
    <w:basedOn w:val="TableNormal"/>
    <w:next w:val="TableGrid"/>
    <w:locked/>
    <w:rsid w:val="00C36BA9"/>
    <w:rPr>
      <w:rFonts w:ascii="Times New Roman" w:eastAsia="Arial"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C36BA9"/>
  </w:style>
  <w:style w:type="table" w:customStyle="1" w:styleId="TableGrid14">
    <w:name w:val="Table Grid14"/>
    <w:basedOn w:val="TableNormal"/>
    <w:next w:val="TableGrid"/>
    <w:uiPriority w:val="39"/>
    <w:rsid w:val="00C36BA9"/>
    <w:rPr>
      <w:rFonts w:ascii="Cambria Math" w:eastAsia="Cambria Math" w:hAnsi="Cambria Mat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C36BA9"/>
  </w:style>
  <w:style w:type="table" w:customStyle="1" w:styleId="TableGrid113">
    <w:name w:val="Table Grid113"/>
    <w:basedOn w:val="TableNormal"/>
    <w:next w:val="TableGrid"/>
    <w:uiPriority w:val="39"/>
    <w:rsid w:val="00C36BA9"/>
    <w:rPr>
      <w:rFonts w:ascii=".VnTimeH" w:eastAsia=".VnTimeH" w:hAnsi=".VnTime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C36BA9"/>
  </w:style>
  <w:style w:type="table" w:customStyle="1" w:styleId="TableGrid22">
    <w:name w:val="Table Grid22"/>
    <w:basedOn w:val="TableNormal"/>
    <w:next w:val="TableGrid"/>
    <w:uiPriority w:val="39"/>
    <w:rsid w:val="00C36BA9"/>
    <w:rPr>
      <w:rFonts w:ascii=".VnTimeH" w:eastAsia=".VnTimeH" w:hAnsi=".VnTime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C36BA9"/>
    <w:rPr>
      <w:rFonts w:ascii=".VnTimeH" w:eastAsia=".VnTimeH" w:hAnsi=".VnTime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5">
    <w:name w:val="Current List15"/>
    <w:uiPriority w:val="99"/>
    <w:rsid w:val="00C36BA9"/>
  </w:style>
  <w:style w:type="numbering" w:customStyle="1" w:styleId="NoList34">
    <w:name w:val="No List34"/>
    <w:next w:val="NoList"/>
    <w:semiHidden/>
    <w:unhideWhenUsed/>
    <w:rsid w:val="00C36BA9"/>
  </w:style>
  <w:style w:type="numbering" w:customStyle="1" w:styleId="NoList124">
    <w:name w:val="No List124"/>
    <w:next w:val="NoList"/>
    <w:uiPriority w:val="99"/>
    <w:semiHidden/>
    <w:unhideWhenUsed/>
    <w:rsid w:val="00C36BA9"/>
  </w:style>
  <w:style w:type="numbering" w:customStyle="1" w:styleId="NoList1114">
    <w:name w:val="No List1114"/>
    <w:next w:val="NoList"/>
    <w:uiPriority w:val="99"/>
    <w:semiHidden/>
    <w:unhideWhenUsed/>
    <w:rsid w:val="00C36BA9"/>
  </w:style>
  <w:style w:type="numbering" w:customStyle="1" w:styleId="NoList214">
    <w:name w:val="No List214"/>
    <w:next w:val="NoList"/>
    <w:uiPriority w:val="99"/>
    <w:semiHidden/>
    <w:unhideWhenUsed/>
    <w:rsid w:val="00C36BA9"/>
  </w:style>
  <w:style w:type="numbering" w:customStyle="1" w:styleId="CurrentList114">
    <w:name w:val="Current List114"/>
    <w:uiPriority w:val="99"/>
    <w:rsid w:val="00C36BA9"/>
  </w:style>
  <w:style w:type="numbering" w:customStyle="1" w:styleId="NoList43">
    <w:name w:val="No List43"/>
    <w:next w:val="NoList"/>
    <w:uiPriority w:val="99"/>
    <w:semiHidden/>
    <w:unhideWhenUsed/>
    <w:rsid w:val="00C36BA9"/>
  </w:style>
  <w:style w:type="numbering" w:customStyle="1" w:styleId="NoList133">
    <w:name w:val="No List133"/>
    <w:next w:val="NoList"/>
    <w:uiPriority w:val="99"/>
    <w:semiHidden/>
    <w:unhideWhenUsed/>
    <w:rsid w:val="00C36BA9"/>
  </w:style>
  <w:style w:type="numbering" w:customStyle="1" w:styleId="NoList1123">
    <w:name w:val="No List1123"/>
    <w:next w:val="NoList"/>
    <w:uiPriority w:val="99"/>
    <w:semiHidden/>
    <w:unhideWhenUsed/>
    <w:rsid w:val="00C36BA9"/>
  </w:style>
  <w:style w:type="numbering" w:customStyle="1" w:styleId="NoList223">
    <w:name w:val="No List223"/>
    <w:next w:val="NoList"/>
    <w:uiPriority w:val="99"/>
    <w:semiHidden/>
    <w:unhideWhenUsed/>
    <w:rsid w:val="00C36BA9"/>
  </w:style>
  <w:style w:type="numbering" w:customStyle="1" w:styleId="CurrentList123">
    <w:name w:val="Current List123"/>
    <w:uiPriority w:val="99"/>
    <w:rsid w:val="00C36BA9"/>
  </w:style>
  <w:style w:type="numbering" w:customStyle="1" w:styleId="NoList313">
    <w:name w:val="No List313"/>
    <w:next w:val="NoList"/>
    <w:semiHidden/>
    <w:unhideWhenUsed/>
    <w:rsid w:val="00C36BA9"/>
  </w:style>
  <w:style w:type="numbering" w:customStyle="1" w:styleId="NoList1213">
    <w:name w:val="No List1213"/>
    <w:next w:val="NoList"/>
    <w:uiPriority w:val="99"/>
    <w:semiHidden/>
    <w:unhideWhenUsed/>
    <w:rsid w:val="00C36BA9"/>
  </w:style>
  <w:style w:type="numbering" w:customStyle="1" w:styleId="NoList11113">
    <w:name w:val="No List11113"/>
    <w:next w:val="NoList"/>
    <w:uiPriority w:val="99"/>
    <w:semiHidden/>
    <w:unhideWhenUsed/>
    <w:rsid w:val="00C36BA9"/>
  </w:style>
  <w:style w:type="numbering" w:customStyle="1" w:styleId="NoList2113">
    <w:name w:val="No List2113"/>
    <w:next w:val="NoList"/>
    <w:uiPriority w:val="99"/>
    <w:semiHidden/>
    <w:unhideWhenUsed/>
    <w:rsid w:val="00C36BA9"/>
  </w:style>
  <w:style w:type="numbering" w:customStyle="1" w:styleId="CurrentList1113">
    <w:name w:val="Current List1113"/>
    <w:uiPriority w:val="99"/>
    <w:rsid w:val="00C36BA9"/>
  </w:style>
  <w:style w:type="numbering" w:customStyle="1" w:styleId="CurrentList133">
    <w:name w:val="Current List133"/>
    <w:uiPriority w:val="99"/>
    <w:rsid w:val="00C36BA9"/>
  </w:style>
  <w:style w:type="numbering" w:customStyle="1" w:styleId="NoList52">
    <w:name w:val="No List52"/>
    <w:next w:val="NoList"/>
    <w:uiPriority w:val="99"/>
    <w:semiHidden/>
    <w:unhideWhenUsed/>
    <w:rsid w:val="00C36BA9"/>
  </w:style>
  <w:style w:type="table" w:customStyle="1" w:styleId="TableGrid41">
    <w:name w:val="Table Grid41"/>
    <w:basedOn w:val="TableNormal"/>
    <w:next w:val="TableGrid"/>
    <w:rsid w:val="00C36BA9"/>
    <w:rPr>
      <w:rFonts w:ascii="Times New Roman" w:eastAsia="Arial"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C36BA9"/>
  </w:style>
  <w:style w:type="table" w:customStyle="1" w:styleId="TableGrid121">
    <w:name w:val="Table Grid121"/>
    <w:basedOn w:val="TableNormal"/>
    <w:next w:val="TableGrid"/>
    <w:uiPriority w:val="39"/>
    <w:rsid w:val="00C36BA9"/>
    <w:rPr>
      <w:rFonts w:ascii="Cambria Math" w:eastAsia="Cambria Math" w:hAnsi="Cambria Mat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C36BA9"/>
  </w:style>
  <w:style w:type="table" w:customStyle="1" w:styleId="TableGrid1111">
    <w:name w:val="Table Grid1111"/>
    <w:basedOn w:val="TableNormal"/>
    <w:next w:val="TableGrid"/>
    <w:uiPriority w:val="39"/>
    <w:rsid w:val="00C36BA9"/>
    <w:rPr>
      <w:rFonts w:ascii=".VnTimeH" w:eastAsia=".VnTimeH" w:hAnsi=".VnTime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uiPriority w:val="99"/>
    <w:semiHidden/>
    <w:unhideWhenUsed/>
    <w:rsid w:val="00C36BA9"/>
  </w:style>
  <w:style w:type="table" w:customStyle="1" w:styleId="TableGrid211">
    <w:name w:val="Table Grid211"/>
    <w:basedOn w:val="TableNormal"/>
    <w:next w:val="TableGrid"/>
    <w:uiPriority w:val="39"/>
    <w:rsid w:val="00C36BA9"/>
    <w:rPr>
      <w:rFonts w:ascii=".VnTimeH" w:eastAsia=".VnTimeH" w:hAnsi=".VnTime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C36BA9"/>
    <w:rPr>
      <w:rFonts w:ascii=".VnTimeH" w:eastAsia=".VnTimeH" w:hAnsi=".VnTime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2">
    <w:name w:val="No List322"/>
    <w:next w:val="NoList"/>
    <w:semiHidden/>
    <w:unhideWhenUsed/>
    <w:rsid w:val="00C36BA9"/>
  </w:style>
  <w:style w:type="numbering" w:customStyle="1" w:styleId="NoList1222">
    <w:name w:val="No List1222"/>
    <w:next w:val="NoList"/>
    <w:uiPriority w:val="99"/>
    <w:semiHidden/>
    <w:unhideWhenUsed/>
    <w:rsid w:val="00C36BA9"/>
  </w:style>
  <w:style w:type="numbering" w:customStyle="1" w:styleId="NoList11122">
    <w:name w:val="No List11122"/>
    <w:next w:val="NoList"/>
    <w:uiPriority w:val="99"/>
    <w:semiHidden/>
    <w:unhideWhenUsed/>
    <w:rsid w:val="00C36BA9"/>
  </w:style>
  <w:style w:type="numbering" w:customStyle="1" w:styleId="NoList2122">
    <w:name w:val="No List2122"/>
    <w:next w:val="NoList"/>
    <w:uiPriority w:val="99"/>
    <w:semiHidden/>
    <w:unhideWhenUsed/>
    <w:rsid w:val="00C36BA9"/>
  </w:style>
  <w:style w:type="numbering" w:customStyle="1" w:styleId="CurrentList1122">
    <w:name w:val="Current List1122"/>
    <w:uiPriority w:val="99"/>
    <w:rsid w:val="00C36BA9"/>
  </w:style>
  <w:style w:type="numbering" w:customStyle="1" w:styleId="NoList412">
    <w:name w:val="No List412"/>
    <w:next w:val="NoList"/>
    <w:uiPriority w:val="99"/>
    <w:semiHidden/>
    <w:unhideWhenUsed/>
    <w:rsid w:val="00C36BA9"/>
  </w:style>
  <w:style w:type="numbering" w:customStyle="1" w:styleId="NoList1312">
    <w:name w:val="No List1312"/>
    <w:next w:val="NoList"/>
    <w:uiPriority w:val="99"/>
    <w:semiHidden/>
    <w:unhideWhenUsed/>
    <w:rsid w:val="00C36BA9"/>
  </w:style>
  <w:style w:type="numbering" w:customStyle="1" w:styleId="NoList11212">
    <w:name w:val="No List11212"/>
    <w:next w:val="NoList"/>
    <w:uiPriority w:val="99"/>
    <w:semiHidden/>
    <w:unhideWhenUsed/>
    <w:rsid w:val="00C36BA9"/>
  </w:style>
  <w:style w:type="numbering" w:customStyle="1" w:styleId="NoList2212">
    <w:name w:val="No List2212"/>
    <w:next w:val="NoList"/>
    <w:uiPriority w:val="99"/>
    <w:semiHidden/>
    <w:unhideWhenUsed/>
    <w:rsid w:val="00C36BA9"/>
  </w:style>
  <w:style w:type="numbering" w:customStyle="1" w:styleId="CurrentList1212">
    <w:name w:val="Current List1212"/>
    <w:uiPriority w:val="99"/>
    <w:rsid w:val="00C36BA9"/>
  </w:style>
  <w:style w:type="numbering" w:customStyle="1" w:styleId="NoList3112">
    <w:name w:val="No List3112"/>
    <w:next w:val="NoList"/>
    <w:semiHidden/>
    <w:unhideWhenUsed/>
    <w:rsid w:val="00C36BA9"/>
  </w:style>
  <w:style w:type="numbering" w:customStyle="1" w:styleId="NoList12112">
    <w:name w:val="No List12112"/>
    <w:next w:val="NoList"/>
    <w:uiPriority w:val="99"/>
    <w:semiHidden/>
    <w:unhideWhenUsed/>
    <w:rsid w:val="00C36BA9"/>
  </w:style>
  <w:style w:type="numbering" w:customStyle="1" w:styleId="NoList111112">
    <w:name w:val="No List111112"/>
    <w:next w:val="NoList"/>
    <w:uiPriority w:val="99"/>
    <w:semiHidden/>
    <w:unhideWhenUsed/>
    <w:rsid w:val="00C36BA9"/>
  </w:style>
  <w:style w:type="numbering" w:customStyle="1" w:styleId="NoList21112">
    <w:name w:val="No List21112"/>
    <w:next w:val="NoList"/>
    <w:uiPriority w:val="99"/>
    <w:semiHidden/>
    <w:unhideWhenUsed/>
    <w:rsid w:val="00C36BA9"/>
  </w:style>
  <w:style w:type="numbering" w:customStyle="1" w:styleId="CurrentList11112">
    <w:name w:val="Current List11112"/>
    <w:uiPriority w:val="99"/>
    <w:rsid w:val="00C36BA9"/>
  </w:style>
  <w:style w:type="numbering" w:customStyle="1" w:styleId="CurrentList1312">
    <w:name w:val="Current List1312"/>
    <w:uiPriority w:val="99"/>
    <w:rsid w:val="00C36BA9"/>
  </w:style>
  <w:style w:type="numbering" w:customStyle="1" w:styleId="NoList61">
    <w:name w:val="No List61"/>
    <w:next w:val="NoList"/>
    <w:semiHidden/>
    <w:unhideWhenUsed/>
    <w:rsid w:val="00C36BA9"/>
  </w:style>
  <w:style w:type="table" w:customStyle="1" w:styleId="TableGrid51">
    <w:name w:val="Table Grid51"/>
    <w:basedOn w:val="TableNormal"/>
    <w:next w:val="TableGrid"/>
    <w:rsid w:val="00C36BA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C36BA9"/>
  </w:style>
  <w:style w:type="table" w:customStyle="1" w:styleId="TableGrid131">
    <w:name w:val="Table Grid131"/>
    <w:basedOn w:val="TableNormal"/>
    <w:next w:val="TableGrid"/>
    <w:rsid w:val="00C36BA9"/>
    <w:rPr>
      <w:rFonts w:ascii="Times New Roman" w:eastAsia="Arial"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C36BA9"/>
  </w:style>
  <w:style w:type="table" w:customStyle="1" w:styleId="TableGrid1121">
    <w:name w:val="Table Grid1121"/>
    <w:basedOn w:val="TableNormal"/>
    <w:next w:val="TableGrid"/>
    <w:uiPriority w:val="39"/>
    <w:rsid w:val="00C36BA9"/>
    <w:rPr>
      <w:rFonts w:ascii="Cambria Math" w:eastAsia="Cambria Math" w:hAnsi="Cambria Mat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NoList"/>
    <w:uiPriority w:val="99"/>
    <w:semiHidden/>
    <w:unhideWhenUsed/>
    <w:rsid w:val="00C36BA9"/>
  </w:style>
  <w:style w:type="numbering" w:customStyle="1" w:styleId="NoList241">
    <w:name w:val="No List241"/>
    <w:next w:val="NoList"/>
    <w:uiPriority w:val="99"/>
    <w:semiHidden/>
    <w:unhideWhenUsed/>
    <w:rsid w:val="00C36BA9"/>
  </w:style>
  <w:style w:type="numbering" w:customStyle="1" w:styleId="CurrentList141">
    <w:name w:val="Current List141"/>
    <w:uiPriority w:val="99"/>
    <w:rsid w:val="00C36BA9"/>
  </w:style>
  <w:style w:type="numbering" w:customStyle="1" w:styleId="NoList331">
    <w:name w:val="No List331"/>
    <w:next w:val="NoList"/>
    <w:semiHidden/>
    <w:unhideWhenUsed/>
    <w:rsid w:val="00C36BA9"/>
  </w:style>
  <w:style w:type="numbering" w:customStyle="1" w:styleId="NoList1231">
    <w:name w:val="No List1231"/>
    <w:next w:val="NoList"/>
    <w:uiPriority w:val="99"/>
    <w:semiHidden/>
    <w:unhideWhenUsed/>
    <w:rsid w:val="00C36BA9"/>
  </w:style>
  <w:style w:type="numbering" w:customStyle="1" w:styleId="NoList111121">
    <w:name w:val="No List111121"/>
    <w:next w:val="NoList"/>
    <w:uiPriority w:val="99"/>
    <w:semiHidden/>
    <w:unhideWhenUsed/>
    <w:rsid w:val="00C36BA9"/>
  </w:style>
  <w:style w:type="numbering" w:customStyle="1" w:styleId="NoList2131">
    <w:name w:val="No List2131"/>
    <w:next w:val="NoList"/>
    <w:uiPriority w:val="99"/>
    <w:semiHidden/>
    <w:unhideWhenUsed/>
    <w:rsid w:val="00C36BA9"/>
  </w:style>
  <w:style w:type="numbering" w:customStyle="1" w:styleId="CurrentList1131">
    <w:name w:val="Current List1131"/>
    <w:uiPriority w:val="99"/>
    <w:rsid w:val="00C36BA9"/>
  </w:style>
  <w:style w:type="numbering" w:customStyle="1" w:styleId="NoList421">
    <w:name w:val="No List421"/>
    <w:next w:val="NoList"/>
    <w:uiPriority w:val="99"/>
    <w:semiHidden/>
    <w:unhideWhenUsed/>
    <w:rsid w:val="00C36BA9"/>
  </w:style>
  <w:style w:type="numbering" w:customStyle="1" w:styleId="NoList1321">
    <w:name w:val="No List1321"/>
    <w:next w:val="NoList"/>
    <w:uiPriority w:val="99"/>
    <w:semiHidden/>
    <w:unhideWhenUsed/>
    <w:rsid w:val="00C36BA9"/>
  </w:style>
  <w:style w:type="numbering" w:customStyle="1" w:styleId="NoList11221">
    <w:name w:val="No List11221"/>
    <w:next w:val="NoList"/>
    <w:uiPriority w:val="99"/>
    <w:semiHidden/>
    <w:unhideWhenUsed/>
    <w:rsid w:val="00C36BA9"/>
  </w:style>
  <w:style w:type="numbering" w:customStyle="1" w:styleId="NoList2221">
    <w:name w:val="No List2221"/>
    <w:next w:val="NoList"/>
    <w:uiPriority w:val="99"/>
    <w:semiHidden/>
    <w:unhideWhenUsed/>
    <w:rsid w:val="00C36BA9"/>
  </w:style>
  <w:style w:type="numbering" w:customStyle="1" w:styleId="CurrentList1221">
    <w:name w:val="Current List1221"/>
    <w:uiPriority w:val="99"/>
    <w:rsid w:val="00C36BA9"/>
  </w:style>
  <w:style w:type="numbering" w:customStyle="1" w:styleId="NoList3121">
    <w:name w:val="No List3121"/>
    <w:next w:val="NoList"/>
    <w:semiHidden/>
    <w:unhideWhenUsed/>
    <w:rsid w:val="00C36BA9"/>
  </w:style>
  <w:style w:type="numbering" w:customStyle="1" w:styleId="NoList12121">
    <w:name w:val="No List12121"/>
    <w:next w:val="NoList"/>
    <w:uiPriority w:val="99"/>
    <w:semiHidden/>
    <w:unhideWhenUsed/>
    <w:rsid w:val="00C36BA9"/>
  </w:style>
  <w:style w:type="numbering" w:customStyle="1" w:styleId="NoList1111112">
    <w:name w:val="No List1111112"/>
    <w:next w:val="NoList"/>
    <w:uiPriority w:val="99"/>
    <w:semiHidden/>
    <w:unhideWhenUsed/>
    <w:rsid w:val="00C36BA9"/>
  </w:style>
  <w:style w:type="numbering" w:customStyle="1" w:styleId="NoList21121">
    <w:name w:val="No List21121"/>
    <w:next w:val="NoList"/>
    <w:uiPriority w:val="99"/>
    <w:semiHidden/>
    <w:unhideWhenUsed/>
    <w:rsid w:val="00C36BA9"/>
  </w:style>
  <w:style w:type="numbering" w:customStyle="1" w:styleId="CurrentList11121">
    <w:name w:val="Current List11121"/>
    <w:uiPriority w:val="99"/>
    <w:rsid w:val="00C36BA9"/>
  </w:style>
  <w:style w:type="numbering" w:customStyle="1" w:styleId="CurrentList1321">
    <w:name w:val="Current List1321"/>
    <w:uiPriority w:val="99"/>
    <w:rsid w:val="00C36BA9"/>
  </w:style>
  <w:style w:type="numbering" w:customStyle="1" w:styleId="NoList511">
    <w:name w:val="No List511"/>
    <w:next w:val="NoList"/>
    <w:uiPriority w:val="99"/>
    <w:semiHidden/>
    <w:unhideWhenUsed/>
    <w:rsid w:val="00C36BA9"/>
  </w:style>
  <w:style w:type="numbering" w:customStyle="1" w:styleId="NoList1411">
    <w:name w:val="No List1411"/>
    <w:next w:val="NoList"/>
    <w:uiPriority w:val="99"/>
    <w:semiHidden/>
    <w:unhideWhenUsed/>
    <w:rsid w:val="00C36BA9"/>
  </w:style>
  <w:style w:type="numbering" w:customStyle="1" w:styleId="NoList11311">
    <w:name w:val="No List11311"/>
    <w:next w:val="NoList"/>
    <w:uiPriority w:val="99"/>
    <w:semiHidden/>
    <w:unhideWhenUsed/>
    <w:rsid w:val="00C36BA9"/>
  </w:style>
  <w:style w:type="numbering" w:customStyle="1" w:styleId="NoList2311">
    <w:name w:val="No List2311"/>
    <w:next w:val="NoList"/>
    <w:uiPriority w:val="99"/>
    <w:semiHidden/>
    <w:unhideWhenUsed/>
    <w:rsid w:val="00C36BA9"/>
  </w:style>
  <w:style w:type="numbering" w:customStyle="1" w:styleId="NoList3211">
    <w:name w:val="No List3211"/>
    <w:next w:val="NoList"/>
    <w:semiHidden/>
    <w:unhideWhenUsed/>
    <w:rsid w:val="00C36BA9"/>
  </w:style>
  <w:style w:type="numbering" w:customStyle="1" w:styleId="NoList12211">
    <w:name w:val="No List12211"/>
    <w:next w:val="NoList"/>
    <w:uiPriority w:val="99"/>
    <w:semiHidden/>
    <w:unhideWhenUsed/>
    <w:rsid w:val="00C36BA9"/>
  </w:style>
  <w:style w:type="numbering" w:customStyle="1" w:styleId="NoList111211">
    <w:name w:val="No List111211"/>
    <w:next w:val="NoList"/>
    <w:uiPriority w:val="99"/>
    <w:semiHidden/>
    <w:unhideWhenUsed/>
    <w:rsid w:val="00C36BA9"/>
  </w:style>
  <w:style w:type="numbering" w:customStyle="1" w:styleId="NoList21211">
    <w:name w:val="No List21211"/>
    <w:next w:val="NoList"/>
    <w:uiPriority w:val="99"/>
    <w:semiHidden/>
    <w:unhideWhenUsed/>
    <w:rsid w:val="00C36BA9"/>
  </w:style>
  <w:style w:type="numbering" w:customStyle="1" w:styleId="CurrentList11211">
    <w:name w:val="Current List11211"/>
    <w:uiPriority w:val="99"/>
    <w:rsid w:val="00C36BA9"/>
  </w:style>
  <w:style w:type="numbering" w:customStyle="1" w:styleId="NoList4111">
    <w:name w:val="No List4111"/>
    <w:next w:val="NoList"/>
    <w:uiPriority w:val="99"/>
    <w:semiHidden/>
    <w:unhideWhenUsed/>
    <w:rsid w:val="00C36BA9"/>
  </w:style>
  <w:style w:type="numbering" w:customStyle="1" w:styleId="NoList13111">
    <w:name w:val="No List13111"/>
    <w:next w:val="NoList"/>
    <w:uiPriority w:val="99"/>
    <w:semiHidden/>
    <w:unhideWhenUsed/>
    <w:rsid w:val="00C36BA9"/>
  </w:style>
  <w:style w:type="numbering" w:customStyle="1" w:styleId="NoList112111">
    <w:name w:val="No List112111"/>
    <w:next w:val="NoList"/>
    <w:uiPriority w:val="99"/>
    <w:semiHidden/>
    <w:unhideWhenUsed/>
    <w:rsid w:val="00C36BA9"/>
  </w:style>
  <w:style w:type="numbering" w:customStyle="1" w:styleId="NoList22111">
    <w:name w:val="No List22111"/>
    <w:next w:val="NoList"/>
    <w:uiPriority w:val="99"/>
    <w:semiHidden/>
    <w:unhideWhenUsed/>
    <w:rsid w:val="00C36BA9"/>
  </w:style>
  <w:style w:type="numbering" w:customStyle="1" w:styleId="CurrentList12111">
    <w:name w:val="Current List12111"/>
    <w:uiPriority w:val="99"/>
    <w:rsid w:val="00C36BA9"/>
  </w:style>
  <w:style w:type="numbering" w:customStyle="1" w:styleId="NoList31111">
    <w:name w:val="No List31111"/>
    <w:next w:val="NoList"/>
    <w:semiHidden/>
    <w:unhideWhenUsed/>
    <w:rsid w:val="00C36BA9"/>
  </w:style>
  <w:style w:type="numbering" w:customStyle="1" w:styleId="NoList121111">
    <w:name w:val="No List121111"/>
    <w:next w:val="NoList"/>
    <w:uiPriority w:val="99"/>
    <w:semiHidden/>
    <w:unhideWhenUsed/>
    <w:rsid w:val="00C36BA9"/>
  </w:style>
  <w:style w:type="numbering" w:customStyle="1" w:styleId="NoList11111111">
    <w:name w:val="No List11111111"/>
    <w:next w:val="NoList"/>
    <w:uiPriority w:val="99"/>
    <w:semiHidden/>
    <w:unhideWhenUsed/>
    <w:rsid w:val="00C36BA9"/>
  </w:style>
  <w:style w:type="numbering" w:customStyle="1" w:styleId="NoList211111">
    <w:name w:val="No List211111"/>
    <w:next w:val="NoList"/>
    <w:uiPriority w:val="99"/>
    <w:semiHidden/>
    <w:unhideWhenUsed/>
    <w:rsid w:val="00C36BA9"/>
  </w:style>
  <w:style w:type="numbering" w:customStyle="1" w:styleId="CurrentList111111">
    <w:name w:val="Current List111111"/>
    <w:uiPriority w:val="99"/>
    <w:rsid w:val="00C36BA9"/>
  </w:style>
  <w:style w:type="numbering" w:customStyle="1" w:styleId="CurrentList13111">
    <w:name w:val="Current List13111"/>
    <w:uiPriority w:val="99"/>
    <w:rsid w:val="00C36BA9"/>
  </w:style>
  <w:style w:type="numbering" w:customStyle="1" w:styleId="NoList71">
    <w:name w:val="No List71"/>
    <w:next w:val="NoList"/>
    <w:uiPriority w:val="99"/>
    <w:semiHidden/>
    <w:unhideWhenUsed/>
    <w:rsid w:val="00C36BA9"/>
  </w:style>
  <w:style w:type="paragraph" w:customStyle="1" w:styleId="3sochuong">
    <w:name w:val="3 so chuong"/>
    <w:basedOn w:val="Normal"/>
    <w:rsid w:val="00C36BA9"/>
    <w:pPr>
      <w:widowControl w:val="0"/>
      <w:spacing w:before="0" w:line="360" w:lineRule="exact"/>
      <w:ind w:firstLine="170"/>
      <w:jc w:val="center"/>
    </w:pPr>
    <w:rPr>
      <w:rFonts w:ascii="Times New Roman" w:hAnsi="Times New Roman"/>
      <w:b/>
      <w:color w:val="000000"/>
      <w:sz w:val="24"/>
    </w:rPr>
  </w:style>
  <w:style w:type="paragraph" w:customStyle="1" w:styleId="4tenchuong">
    <w:name w:val="4 ten chuong"/>
    <w:basedOn w:val="Normal"/>
    <w:rsid w:val="00C36BA9"/>
    <w:pPr>
      <w:widowControl w:val="0"/>
      <w:spacing w:before="0" w:line="360" w:lineRule="exact"/>
      <w:ind w:firstLine="170"/>
      <w:jc w:val="center"/>
    </w:pPr>
    <w:rPr>
      <w:rFonts w:ascii="Times New Roman" w:hAnsi="Times New Roman"/>
      <w:b/>
      <w:color w:val="000000"/>
      <w:sz w:val="24"/>
    </w:rPr>
  </w:style>
  <w:style w:type="paragraph" w:customStyle="1" w:styleId="8td">
    <w:name w:val="8 td"/>
    <w:basedOn w:val="Normal"/>
    <w:rsid w:val="00C36BA9"/>
    <w:pPr>
      <w:widowControl w:val="0"/>
      <w:spacing w:before="0" w:line="360" w:lineRule="exact"/>
      <w:ind w:firstLine="170"/>
      <w:jc w:val="center"/>
    </w:pPr>
    <w:rPr>
      <w:rFonts w:ascii=".VnHelvetInsH" w:hAnsi=".VnHelvetInsH" w:cs=".VnCentury Schoolbook"/>
      <w:sz w:val="32"/>
    </w:rPr>
  </w:style>
  <w:style w:type="paragraph" w:customStyle="1" w:styleId="9ndtd">
    <w:name w:val="9 ndtd"/>
    <w:basedOn w:val="8td"/>
    <w:rsid w:val="00C36BA9"/>
    <w:rPr>
      <w:rFonts w:ascii=".VnHelvetIns" w:hAnsi=".VnHelvetIns"/>
      <w:sz w:val="26"/>
    </w:rPr>
  </w:style>
  <w:style w:type="paragraph" w:customStyle="1" w:styleId="5mucphanso">
    <w:name w:val="5 muc phan so"/>
    <w:basedOn w:val="2dongcach"/>
    <w:rsid w:val="00C36BA9"/>
    <w:pPr>
      <w:spacing w:before="0" w:line="360" w:lineRule="exact"/>
      <w:ind w:firstLine="170"/>
    </w:pPr>
    <w:rPr>
      <w:b w:val="0"/>
    </w:rPr>
  </w:style>
  <w:style w:type="table" w:customStyle="1" w:styleId="TableGrid61">
    <w:name w:val="Table Grid61"/>
    <w:basedOn w:val="TableNormal"/>
    <w:next w:val="TableGrid"/>
    <w:rsid w:val="00C36BA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EUTUONG">
    <w:name w:val="BIEU TUONG"/>
    <w:basedOn w:val="Normal"/>
    <w:rsid w:val="00C36BA9"/>
    <w:pPr>
      <w:framePr w:w="2083" w:h="799" w:hSpace="180" w:wrap="auto" w:vAnchor="text" w:hAnchor="page" w:x="2383" w:y="46"/>
      <w:pBdr>
        <w:top w:val="single" w:sz="6" w:space="1" w:color="auto"/>
        <w:left w:val="single" w:sz="6" w:space="1" w:color="auto"/>
        <w:bottom w:val="single" w:sz="6" w:space="1" w:color="auto"/>
        <w:right w:val="single" w:sz="6" w:space="1" w:color="auto"/>
      </w:pBdr>
      <w:spacing w:before="0" w:after="120" w:line="360" w:lineRule="exact"/>
      <w:ind w:firstLine="170"/>
    </w:pPr>
    <w:rPr>
      <w:rFonts w:ascii=".VnTime" w:hAnsi=".VnTime"/>
      <w:color w:val="0000FF"/>
      <w:sz w:val="24"/>
      <w:szCs w:val="20"/>
    </w:rPr>
  </w:style>
  <w:style w:type="paragraph" w:customStyle="1" w:styleId="Giua">
    <w:name w:val="Giua"/>
    <w:basedOn w:val="Normal"/>
    <w:link w:val="GiuaChar"/>
    <w:rsid w:val="00C36BA9"/>
    <w:pPr>
      <w:spacing w:before="0" w:after="120" w:line="360" w:lineRule="exact"/>
      <w:ind w:firstLine="170"/>
      <w:jc w:val="center"/>
    </w:pPr>
    <w:rPr>
      <w:rFonts w:ascii=".VnTime" w:eastAsia="Times New Roman" w:hAnsi=".VnTime"/>
      <w:color w:val="0000FF"/>
      <w:sz w:val="24"/>
      <w:szCs w:val="20"/>
      <w:lang w:val="x-none" w:eastAsia="x-none"/>
    </w:rPr>
  </w:style>
  <w:style w:type="paragraph" w:customStyle="1" w:styleId="giua0">
    <w:name w:val="giua"/>
    <w:basedOn w:val="Normal"/>
    <w:rsid w:val="00C36BA9"/>
    <w:pPr>
      <w:spacing w:before="0" w:after="120" w:line="360" w:lineRule="exact"/>
      <w:ind w:firstLine="170"/>
      <w:jc w:val="center"/>
    </w:pPr>
    <w:rPr>
      <w:rFonts w:ascii=".VnTime" w:hAnsi=".VnTime"/>
      <w:color w:val="0000FF"/>
      <w:sz w:val="24"/>
      <w:szCs w:val="20"/>
    </w:rPr>
  </w:style>
  <w:style w:type="paragraph" w:customStyle="1" w:styleId="Center">
    <w:name w:val="Center"/>
    <w:basedOn w:val="Normal"/>
    <w:rsid w:val="00C36BA9"/>
    <w:pPr>
      <w:spacing w:before="0" w:after="120" w:line="360" w:lineRule="exact"/>
      <w:ind w:firstLine="170"/>
      <w:jc w:val="center"/>
    </w:pPr>
    <w:rPr>
      <w:rFonts w:ascii=".VnTime" w:hAnsi=".VnTime"/>
      <w:color w:val="0000FF"/>
      <w:sz w:val="24"/>
      <w:szCs w:val="20"/>
    </w:rPr>
  </w:style>
  <w:style w:type="numbering" w:customStyle="1" w:styleId="iu">
    <w:name w:val="Điều"/>
    <w:rsid w:val="00C36BA9"/>
    <w:pPr>
      <w:numPr>
        <w:numId w:val="72"/>
      </w:numPr>
    </w:pPr>
  </w:style>
  <w:style w:type="numbering" w:customStyle="1" w:styleId="Style1">
    <w:name w:val="Style1"/>
    <w:basedOn w:val="NoList"/>
    <w:rsid w:val="00C36BA9"/>
    <w:pPr>
      <w:numPr>
        <w:numId w:val="73"/>
      </w:numPr>
    </w:pPr>
  </w:style>
  <w:style w:type="paragraph" w:customStyle="1" w:styleId="CharChar1">
    <w:name w:val="Char Char1"/>
    <w:basedOn w:val="Normal"/>
    <w:rsid w:val="00C36BA9"/>
    <w:pPr>
      <w:pageBreakBefore/>
      <w:spacing w:before="100" w:beforeAutospacing="1" w:after="100" w:afterAutospacing="1" w:line="360" w:lineRule="exact"/>
      <w:ind w:firstLine="170"/>
    </w:pPr>
    <w:rPr>
      <w:rFonts w:ascii="Tahoma" w:hAnsi="Tahoma"/>
      <w:sz w:val="20"/>
      <w:szCs w:val="20"/>
    </w:rPr>
  </w:style>
  <w:style w:type="paragraph" w:styleId="BodyTextIndent3">
    <w:name w:val="Body Text Indent 3"/>
    <w:basedOn w:val="Normal"/>
    <w:link w:val="BodyTextIndent3Char"/>
    <w:rsid w:val="00C36BA9"/>
    <w:pPr>
      <w:spacing w:before="0" w:after="120" w:line="360" w:lineRule="exact"/>
      <w:ind w:left="283" w:firstLine="567"/>
    </w:pPr>
    <w:rPr>
      <w:rFonts w:ascii=".VnTime" w:eastAsia="Times New Roman" w:hAnsi=".VnTime"/>
      <w:color w:val="0000FF"/>
      <w:sz w:val="16"/>
      <w:szCs w:val="16"/>
      <w:lang w:val="x-none" w:eastAsia="x-none"/>
    </w:rPr>
  </w:style>
  <w:style w:type="character" w:customStyle="1" w:styleId="BodyTextIndent3Char">
    <w:name w:val="Body Text Indent 3 Char"/>
    <w:link w:val="BodyTextIndent3"/>
    <w:rsid w:val="00C36BA9"/>
    <w:rPr>
      <w:rFonts w:ascii=".VnTime" w:eastAsia="Times New Roman" w:hAnsi=".VnTime" w:cs="Times New Roman"/>
      <w:color w:val="0000FF"/>
      <w:sz w:val="16"/>
      <w:szCs w:val="16"/>
      <w:lang w:val="x-none" w:eastAsia="x-none"/>
    </w:rPr>
  </w:style>
  <w:style w:type="paragraph" w:customStyle="1" w:styleId="CharChar9">
    <w:name w:val="Char Char9"/>
    <w:basedOn w:val="DocumentMap"/>
    <w:autoRedefine/>
    <w:rsid w:val="00C36BA9"/>
    <w:pPr>
      <w:widowControl w:val="0"/>
      <w:shd w:val="clear" w:color="auto" w:fill="000080"/>
      <w:spacing w:before="0" w:line="360" w:lineRule="exact"/>
      <w:ind w:firstLine="0"/>
    </w:pPr>
    <w:rPr>
      <w:rFonts w:eastAsia="SimSun"/>
      <w:kern w:val="2"/>
      <w:sz w:val="24"/>
      <w:szCs w:val="24"/>
      <w:lang w:eastAsia="zh-CN"/>
    </w:rPr>
  </w:style>
  <w:style w:type="paragraph" w:customStyle="1" w:styleId="Style2">
    <w:name w:val="Style2"/>
    <w:basedOn w:val="Heading2"/>
    <w:autoRedefine/>
    <w:rsid w:val="00C36BA9"/>
    <w:pPr>
      <w:spacing w:before="0" w:after="0" w:line="360" w:lineRule="auto"/>
      <w:ind w:right="285" w:firstLine="170"/>
      <w:jc w:val="right"/>
    </w:pPr>
    <w:rPr>
      <w:rFonts w:ascii=".VnTime" w:hAnsi=".VnTime" w:cs=".VnTime"/>
      <w:iCs w:val="0"/>
      <w:sz w:val="28"/>
      <w:lang w:val="en-US"/>
    </w:rPr>
  </w:style>
  <w:style w:type="paragraph" w:styleId="ListBullet">
    <w:name w:val="List Bullet"/>
    <w:basedOn w:val="Normal"/>
    <w:autoRedefine/>
    <w:rsid w:val="00C36BA9"/>
    <w:pPr>
      <w:spacing w:before="60" w:after="60" w:line="360" w:lineRule="exact"/>
    </w:pPr>
    <w:rPr>
      <w:rFonts w:ascii="Times New Roman" w:hAnsi="Times New Roman"/>
      <w:bCs/>
      <w:color w:val="FF0000"/>
      <w:spacing w:val="-2"/>
      <w:sz w:val="28"/>
      <w:szCs w:val="28"/>
      <w:lang w:val="nl-NL"/>
    </w:rPr>
  </w:style>
  <w:style w:type="character" w:customStyle="1" w:styleId="dieuChar1">
    <w:name w:val="dieu Char1"/>
    <w:link w:val="dieu0"/>
    <w:rsid w:val="00C36BA9"/>
    <w:rPr>
      <w:rFonts w:ascii="Times New Roman" w:eastAsia="Cambria Math" w:hAnsi="Times New Roman" w:cs="Cambria Math"/>
      <w:spacing w:val="-4"/>
      <w:sz w:val="28"/>
      <w:szCs w:val="20"/>
      <w:lang w:val="pl-PL"/>
    </w:rPr>
  </w:style>
  <w:style w:type="character" w:customStyle="1" w:styleId="Heading2Char1">
    <w:name w:val="Heading 2 Char1"/>
    <w:rsid w:val="00C36BA9"/>
    <w:rPr>
      <w:rFonts w:ascii="Arial" w:hAnsi="Arial" w:cs="Arial"/>
      <w:b/>
      <w:bCs/>
      <w:i/>
      <w:iCs/>
      <w:sz w:val="28"/>
      <w:szCs w:val="28"/>
      <w:lang w:val="en-US" w:eastAsia="en-US" w:bidi="ar-SA"/>
    </w:rPr>
  </w:style>
  <w:style w:type="character" w:customStyle="1" w:styleId="zoomable">
    <w:name w:val="zoomable"/>
    <w:basedOn w:val="DefaultParagraphFont"/>
    <w:rsid w:val="00C36BA9"/>
  </w:style>
  <w:style w:type="paragraph" w:customStyle="1" w:styleId="seats">
    <w:name w:val="seats"/>
    <w:basedOn w:val="Normal"/>
    <w:rsid w:val="00C36BA9"/>
    <w:pPr>
      <w:spacing w:before="100" w:beforeAutospacing="1" w:after="100" w:afterAutospacing="1" w:line="360" w:lineRule="exact"/>
      <w:ind w:firstLine="170"/>
    </w:pPr>
    <w:rPr>
      <w:rFonts w:ascii="Times New Roman" w:hAnsi="Times New Roman"/>
      <w:sz w:val="24"/>
      <w:lang w:val="vi-VN"/>
    </w:rPr>
  </w:style>
  <w:style w:type="paragraph" w:customStyle="1" w:styleId="passengername">
    <w:name w:val="passengername"/>
    <w:basedOn w:val="Normal"/>
    <w:rsid w:val="00C36BA9"/>
    <w:pPr>
      <w:spacing w:before="100" w:beforeAutospacing="1" w:after="100" w:afterAutospacing="1" w:line="360" w:lineRule="exact"/>
      <w:ind w:firstLine="170"/>
    </w:pPr>
    <w:rPr>
      <w:rFonts w:ascii="Times New Roman" w:hAnsi="Times New Roman"/>
      <w:sz w:val="24"/>
      <w:lang w:val="vi-VN"/>
    </w:rPr>
  </w:style>
  <w:style w:type="paragraph" w:customStyle="1" w:styleId="article">
    <w:name w:val="article"/>
    <w:basedOn w:val="Normal"/>
    <w:rsid w:val="00C36BA9"/>
    <w:pPr>
      <w:spacing w:before="100" w:beforeAutospacing="1" w:after="100" w:afterAutospacing="1" w:line="360" w:lineRule="exact"/>
      <w:ind w:firstLine="170"/>
    </w:pPr>
    <w:rPr>
      <w:rFonts w:ascii="Times New Roman" w:hAnsi="Times New Roman"/>
      <w:sz w:val="24"/>
      <w:lang w:val="vi-VN"/>
    </w:rPr>
  </w:style>
  <w:style w:type="character" w:customStyle="1" w:styleId="msoins0">
    <w:name w:val="msoins"/>
    <w:basedOn w:val="DefaultParagraphFont"/>
    <w:rsid w:val="00C36BA9"/>
  </w:style>
  <w:style w:type="character" w:customStyle="1" w:styleId="color-primary">
    <w:name w:val="color-primary"/>
    <w:basedOn w:val="DefaultParagraphFont"/>
    <w:rsid w:val="00C36BA9"/>
  </w:style>
  <w:style w:type="character" w:customStyle="1" w:styleId="rate">
    <w:name w:val="rate"/>
    <w:basedOn w:val="DefaultParagraphFont"/>
    <w:rsid w:val="00C36BA9"/>
  </w:style>
  <w:style w:type="character" w:customStyle="1" w:styleId="old">
    <w:name w:val="old"/>
    <w:basedOn w:val="DefaultParagraphFont"/>
    <w:rsid w:val="00C36BA9"/>
  </w:style>
  <w:style w:type="character" w:customStyle="1" w:styleId="gd">
    <w:name w:val="gd"/>
    <w:basedOn w:val="DefaultParagraphFont"/>
    <w:rsid w:val="00C36BA9"/>
  </w:style>
  <w:style w:type="character" w:customStyle="1" w:styleId="go">
    <w:name w:val="go"/>
    <w:basedOn w:val="DefaultParagraphFont"/>
    <w:rsid w:val="00C36BA9"/>
  </w:style>
  <w:style w:type="character" w:customStyle="1" w:styleId="g3">
    <w:name w:val="g3"/>
    <w:basedOn w:val="DefaultParagraphFont"/>
    <w:rsid w:val="00C36BA9"/>
  </w:style>
  <w:style w:type="character" w:customStyle="1" w:styleId="hb">
    <w:name w:val="hb"/>
    <w:basedOn w:val="DefaultParagraphFont"/>
    <w:rsid w:val="00C36BA9"/>
  </w:style>
  <w:style w:type="character" w:customStyle="1" w:styleId="g2">
    <w:name w:val="g2"/>
    <w:basedOn w:val="DefaultParagraphFont"/>
    <w:rsid w:val="00C36BA9"/>
  </w:style>
  <w:style w:type="character" w:customStyle="1" w:styleId="dieuChar0">
    <w:name w:val="dieu Char"/>
    <w:rsid w:val="00C36BA9"/>
    <w:rPr>
      <w:rFonts w:ascii="Times New Roman Bold" w:eastAsia="Times New Roman" w:hAnsi="Times New Roman Bold" w:cs="Times New Roman"/>
      <w:b/>
      <w:spacing w:val="24"/>
      <w:sz w:val="26"/>
      <w:szCs w:val="26"/>
      <w:lang w:val="nl-NL"/>
    </w:rPr>
  </w:style>
  <w:style w:type="character" w:customStyle="1" w:styleId="GiuaChar">
    <w:name w:val="Giua Char"/>
    <w:link w:val="Giua"/>
    <w:rsid w:val="00C36BA9"/>
    <w:rPr>
      <w:rFonts w:ascii=".VnTime" w:eastAsia="Times New Roman" w:hAnsi=".VnTime" w:cs="Times New Roman"/>
      <w:color w:val="0000FF"/>
      <w:sz w:val="24"/>
      <w:szCs w:val="20"/>
    </w:rPr>
  </w:style>
  <w:style w:type="paragraph" w:customStyle="1" w:styleId="BodyText21">
    <w:name w:val="Body Text 21"/>
    <w:basedOn w:val="Normal"/>
    <w:rsid w:val="00C36BA9"/>
    <w:pPr>
      <w:widowControl w:val="0"/>
      <w:autoSpaceDE w:val="0"/>
      <w:autoSpaceDN w:val="0"/>
      <w:spacing w:before="120" w:line="24" w:lineRule="auto"/>
    </w:pPr>
    <w:rPr>
      <w:rFonts w:ascii=".VnTime" w:hAnsi=".VnTime" w:cs=".VnTime"/>
      <w:sz w:val="28"/>
      <w:szCs w:val="28"/>
    </w:rPr>
  </w:style>
  <w:style w:type="paragraph" w:customStyle="1" w:styleId="Tenvb">
    <w:name w:val="Tenvb"/>
    <w:basedOn w:val="Normal"/>
    <w:autoRedefine/>
    <w:rsid w:val="00C36BA9"/>
    <w:pPr>
      <w:spacing w:before="120" w:after="120" w:line="360" w:lineRule="exact"/>
      <w:ind w:firstLine="170"/>
      <w:jc w:val="center"/>
    </w:pPr>
    <w:rPr>
      <w:rFonts w:ascii="Times New Roman" w:hAnsi="Times New Roman"/>
      <w:b/>
      <w:color w:val="0000FF"/>
      <w:spacing w:val="24"/>
      <w:sz w:val="20"/>
      <w:szCs w:val="20"/>
    </w:rPr>
  </w:style>
  <w:style w:type="paragraph" w:customStyle="1" w:styleId="Loai">
    <w:name w:val="Loai"/>
    <w:basedOn w:val="Giua"/>
    <w:autoRedefine/>
    <w:rsid w:val="00C36BA9"/>
    <w:pPr>
      <w:spacing w:before="240" w:after="0"/>
    </w:pPr>
    <w:rPr>
      <w:rFonts w:ascii="Times New Roman" w:hAnsi="Times New Roman"/>
      <w:b/>
      <w:color w:val="auto"/>
      <w:sz w:val="32"/>
      <w:szCs w:val="32"/>
    </w:rPr>
  </w:style>
  <w:style w:type="paragraph" w:customStyle="1" w:styleId="CharChar">
    <w:name w:val="Char Char"/>
    <w:basedOn w:val="DocumentMap"/>
    <w:autoRedefine/>
    <w:rsid w:val="00C36BA9"/>
    <w:pPr>
      <w:widowControl w:val="0"/>
      <w:shd w:val="clear" w:color="auto" w:fill="000080"/>
      <w:spacing w:before="0" w:line="360" w:lineRule="exact"/>
      <w:ind w:firstLine="0"/>
    </w:pPr>
    <w:rPr>
      <w:rFonts w:eastAsia="SimSun"/>
      <w:kern w:val="2"/>
      <w:sz w:val="24"/>
      <w:szCs w:val="24"/>
      <w:lang w:eastAsia="zh-CN"/>
    </w:rPr>
  </w:style>
  <w:style w:type="character" w:customStyle="1" w:styleId="yiv9830887746">
    <w:name w:val="yiv9830887746"/>
    <w:basedOn w:val="DefaultParagraphFont"/>
    <w:rsid w:val="00C36BA9"/>
  </w:style>
  <w:style w:type="character" w:customStyle="1" w:styleId="yiv9452713244">
    <w:name w:val="yiv9452713244"/>
    <w:basedOn w:val="DefaultParagraphFont"/>
    <w:rsid w:val="00C36BA9"/>
  </w:style>
  <w:style w:type="character" w:customStyle="1" w:styleId="addconvtitle">
    <w:name w:val="addconvtitle"/>
    <w:basedOn w:val="DefaultParagraphFont"/>
    <w:rsid w:val="00C36BA9"/>
  </w:style>
  <w:style w:type="character" w:customStyle="1" w:styleId="card-actions-menu">
    <w:name w:val="card-actions-menu"/>
    <w:basedOn w:val="DefaultParagraphFont"/>
    <w:rsid w:val="00C36BA9"/>
  </w:style>
  <w:style w:type="numbering" w:customStyle="1" w:styleId="NoList161">
    <w:name w:val="No List161"/>
    <w:next w:val="NoList"/>
    <w:uiPriority w:val="99"/>
    <w:semiHidden/>
    <w:unhideWhenUsed/>
    <w:rsid w:val="00C36BA9"/>
  </w:style>
  <w:style w:type="paragraph" w:customStyle="1" w:styleId="Subtitle1">
    <w:name w:val="Subtitle1"/>
    <w:basedOn w:val="Normal"/>
    <w:next w:val="Normal"/>
    <w:uiPriority w:val="11"/>
    <w:qFormat/>
    <w:rsid w:val="00C36BA9"/>
    <w:pPr>
      <w:numPr>
        <w:ilvl w:val="1"/>
      </w:numPr>
      <w:spacing w:before="120" w:after="160"/>
      <w:ind w:firstLine="720"/>
    </w:pPr>
    <w:rPr>
      <w:rFonts w:ascii="Arial" w:hAnsi="Arial"/>
      <w:color w:val="595959"/>
      <w:spacing w:val="15"/>
      <w:sz w:val="28"/>
      <w:szCs w:val="28"/>
      <w:lang w:val="vi-VN"/>
    </w:rPr>
  </w:style>
  <w:style w:type="character" w:customStyle="1" w:styleId="SubtitleChar">
    <w:name w:val="Subtitle Char"/>
    <w:link w:val="Subtitle"/>
    <w:uiPriority w:val="11"/>
    <w:rsid w:val="00C36BA9"/>
    <w:rPr>
      <w:rFonts w:ascii="Arial" w:eastAsia="Times New Roman" w:hAnsi="Arial" w:cs="Times New Roman"/>
      <w:color w:val="595959"/>
      <w:spacing w:val="15"/>
      <w:sz w:val="28"/>
      <w:szCs w:val="28"/>
    </w:rPr>
  </w:style>
  <w:style w:type="paragraph" w:customStyle="1" w:styleId="Quote1">
    <w:name w:val="Quote1"/>
    <w:basedOn w:val="Normal"/>
    <w:next w:val="Normal"/>
    <w:uiPriority w:val="29"/>
    <w:qFormat/>
    <w:rsid w:val="00C36BA9"/>
    <w:pPr>
      <w:spacing w:before="160" w:after="160"/>
      <w:jc w:val="center"/>
    </w:pPr>
    <w:rPr>
      <w:rFonts w:ascii="Times New Roman" w:eastAsia="Arial" w:hAnsi="Times New Roman"/>
      <w:i/>
      <w:iCs/>
      <w:color w:val="404040"/>
      <w:sz w:val="28"/>
      <w:lang w:val="vi-VN"/>
    </w:rPr>
  </w:style>
  <w:style w:type="character" w:customStyle="1" w:styleId="QuoteChar">
    <w:name w:val="Quote Char"/>
    <w:link w:val="Quote"/>
    <w:uiPriority w:val="29"/>
    <w:rsid w:val="00C36BA9"/>
    <w:rPr>
      <w:rFonts w:eastAsia="Arial" w:cs="Times New Roman"/>
      <w:i/>
      <w:iCs/>
      <w:color w:val="404040"/>
      <w:sz w:val="28"/>
      <w:szCs w:val="24"/>
    </w:rPr>
  </w:style>
  <w:style w:type="character" w:customStyle="1" w:styleId="IntenseEmphasis1">
    <w:name w:val="Intense Emphasis1"/>
    <w:uiPriority w:val="21"/>
    <w:qFormat/>
    <w:rsid w:val="00C36BA9"/>
    <w:rPr>
      <w:i/>
      <w:iCs/>
      <w:color w:val="2F5496"/>
    </w:rPr>
  </w:style>
  <w:style w:type="paragraph" w:customStyle="1" w:styleId="IntenseQuote1">
    <w:name w:val="Intense Quote1"/>
    <w:basedOn w:val="Normal"/>
    <w:next w:val="Normal"/>
    <w:uiPriority w:val="30"/>
    <w:qFormat/>
    <w:rsid w:val="00C36BA9"/>
    <w:pPr>
      <w:pBdr>
        <w:top w:val="single" w:sz="4" w:space="10" w:color="2F5496"/>
        <w:bottom w:val="single" w:sz="4" w:space="10" w:color="2F5496"/>
      </w:pBdr>
      <w:spacing w:before="360" w:after="360"/>
      <w:ind w:left="864" w:right="864"/>
      <w:jc w:val="center"/>
    </w:pPr>
    <w:rPr>
      <w:rFonts w:ascii="Times New Roman" w:eastAsia="Arial" w:hAnsi="Times New Roman"/>
      <w:i/>
      <w:iCs/>
      <w:color w:val="2F5496"/>
      <w:sz w:val="28"/>
      <w:lang w:val="vi-VN"/>
    </w:rPr>
  </w:style>
  <w:style w:type="character" w:customStyle="1" w:styleId="IntenseQuoteChar">
    <w:name w:val="Intense Quote Char"/>
    <w:link w:val="IntenseQuote"/>
    <w:uiPriority w:val="30"/>
    <w:rsid w:val="00C36BA9"/>
    <w:rPr>
      <w:rFonts w:eastAsia="Arial" w:cs="Times New Roman"/>
      <w:i/>
      <w:iCs/>
      <w:color w:val="2F5496"/>
      <w:sz w:val="28"/>
      <w:szCs w:val="24"/>
    </w:rPr>
  </w:style>
  <w:style w:type="character" w:customStyle="1" w:styleId="IntenseReference1">
    <w:name w:val="Intense Reference1"/>
    <w:uiPriority w:val="32"/>
    <w:qFormat/>
    <w:rsid w:val="00C36BA9"/>
    <w:rPr>
      <w:b/>
      <w:bCs/>
      <w:smallCaps/>
      <w:color w:val="2F5496"/>
      <w:spacing w:val="5"/>
    </w:rPr>
  </w:style>
  <w:style w:type="numbering" w:customStyle="1" w:styleId="NoList1151">
    <w:name w:val="No List1151"/>
    <w:next w:val="NoList"/>
    <w:uiPriority w:val="99"/>
    <w:semiHidden/>
    <w:rsid w:val="00C36BA9"/>
  </w:style>
  <w:style w:type="paragraph" w:styleId="Subtitle">
    <w:name w:val="Subtitle"/>
    <w:basedOn w:val="Normal"/>
    <w:next w:val="Normal"/>
    <w:link w:val="SubtitleChar"/>
    <w:uiPriority w:val="11"/>
    <w:qFormat/>
    <w:rsid w:val="00C36BA9"/>
    <w:pPr>
      <w:numPr>
        <w:ilvl w:val="1"/>
      </w:numPr>
      <w:spacing w:after="160"/>
      <w:ind w:firstLine="720"/>
    </w:pPr>
    <w:rPr>
      <w:rFonts w:ascii="Arial" w:eastAsia="Times New Roman" w:hAnsi="Arial"/>
      <w:color w:val="595959"/>
      <w:spacing w:val="15"/>
      <w:sz w:val="28"/>
      <w:szCs w:val="28"/>
      <w:lang w:val="x-none" w:eastAsia="x-none"/>
    </w:rPr>
  </w:style>
  <w:style w:type="character" w:customStyle="1" w:styleId="SubtitleChar1">
    <w:name w:val="Subtitle Char1"/>
    <w:uiPriority w:val="11"/>
    <w:rsid w:val="00C36BA9"/>
    <w:rPr>
      <w:rFonts w:eastAsia="Times New Roman"/>
      <w:color w:val="5A5A5A"/>
      <w:spacing w:val="15"/>
      <w:lang w:eastAsia="vi-VN"/>
    </w:rPr>
  </w:style>
  <w:style w:type="paragraph" w:styleId="Quote">
    <w:name w:val="Quote"/>
    <w:basedOn w:val="Normal"/>
    <w:next w:val="Normal"/>
    <w:link w:val="QuoteChar"/>
    <w:uiPriority w:val="29"/>
    <w:qFormat/>
    <w:rsid w:val="00C36BA9"/>
    <w:pPr>
      <w:spacing w:before="200" w:after="160"/>
      <w:ind w:left="864" w:right="864"/>
      <w:jc w:val="center"/>
    </w:pPr>
    <w:rPr>
      <w:rFonts w:eastAsia="Arial"/>
      <w:i/>
      <w:iCs/>
      <w:color w:val="404040"/>
      <w:sz w:val="28"/>
      <w:szCs w:val="24"/>
      <w:lang w:val="x-none" w:eastAsia="x-none"/>
    </w:rPr>
  </w:style>
  <w:style w:type="character" w:customStyle="1" w:styleId="QuoteChar1">
    <w:name w:val="Quote Char1"/>
    <w:uiPriority w:val="29"/>
    <w:rsid w:val="00C36BA9"/>
    <w:rPr>
      <w:rFonts w:ascii=".VnCentury Schoolbook" w:eastAsia="Times New Roman" w:hAnsi=".VnCentury Schoolbook" w:cs="Times New Roman"/>
      <w:i/>
      <w:iCs/>
      <w:color w:val="404040"/>
      <w:szCs w:val="24"/>
      <w:lang w:eastAsia="vi-VN"/>
    </w:rPr>
  </w:style>
  <w:style w:type="character" w:styleId="IntenseEmphasis">
    <w:name w:val="Intense Emphasis"/>
    <w:uiPriority w:val="21"/>
    <w:qFormat/>
    <w:rsid w:val="00C36BA9"/>
    <w:rPr>
      <w:i/>
      <w:iCs/>
      <w:color w:val="5B9BD5"/>
    </w:rPr>
  </w:style>
  <w:style w:type="paragraph" w:styleId="IntenseQuote">
    <w:name w:val="Intense Quote"/>
    <w:basedOn w:val="Normal"/>
    <w:next w:val="Normal"/>
    <w:link w:val="IntenseQuoteChar"/>
    <w:uiPriority w:val="30"/>
    <w:qFormat/>
    <w:rsid w:val="00C36BA9"/>
    <w:pPr>
      <w:pBdr>
        <w:top w:val="single" w:sz="4" w:space="10" w:color="5B9BD5"/>
        <w:bottom w:val="single" w:sz="4" w:space="10" w:color="5B9BD5"/>
      </w:pBdr>
      <w:spacing w:before="360" w:after="360"/>
      <w:ind w:left="864" w:right="864"/>
      <w:jc w:val="center"/>
    </w:pPr>
    <w:rPr>
      <w:rFonts w:eastAsia="Arial"/>
      <w:i/>
      <w:iCs/>
      <w:color w:val="2F5496"/>
      <w:sz w:val="28"/>
      <w:szCs w:val="24"/>
      <w:lang w:val="x-none" w:eastAsia="x-none"/>
    </w:rPr>
  </w:style>
  <w:style w:type="character" w:customStyle="1" w:styleId="IntenseQuoteChar1">
    <w:name w:val="Intense Quote Char1"/>
    <w:uiPriority w:val="30"/>
    <w:rsid w:val="00C36BA9"/>
    <w:rPr>
      <w:rFonts w:ascii=".VnCentury Schoolbook" w:eastAsia="Times New Roman" w:hAnsi=".VnCentury Schoolbook" w:cs="Times New Roman"/>
      <w:i/>
      <w:iCs/>
      <w:color w:val="5B9BD5"/>
      <w:szCs w:val="24"/>
      <w:lang w:eastAsia="vi-VN"/>
    </w:rPr>
  </w:style>
  <w:style w:type="character" w:styleId="IntenseReference">
    <w:name w:val="Intense Reference"/>
    <w:uiPriority w:val="32"/>
    <w:qFormat/>
    <w:rsid w:val="00C36BA9"/>
    <w:rPr>
      <w:b/>
      <w:bCs/>
      <w:smallCaps/>
      <w:color w:val="5B9BD5"/>
      <w:spacing w:val="5"/>
    </w:rPr>
  </w:style>
  <w:style w:type="character" w:customStyle="1" w:styleId="fontstyle21">
    <w:name w:val="fontstyle21"/>
    <w:rsid w:val="00D1188E"/>
    <w:rPr>
      <w:rFonts w:ascii="Times New Roman" w:hAnsi="Times New Roman" w:cs="Times New Roman" w:hint="default"/>
      <w:b w:val="0"/>
      <w:bCs w:val="0"/>
      <w:i/>
      <w:iCs/>
      <w:color w:val="000000"/>
      <w:sz w:val="28"/>
      <w:szCs w:val="28"/>
    </w:rPr>
  </w:style>
  <w:style w:type="character" w:customStyle="1" w:styleId="Tiu1">
    <w:name w:val="Tiêu đề #1_"/>
    <w:link w:val="Tiu10"/>
    <w:rsid w:val="00A16F99"/>
    <w:rPr>
      <w:rFonts w:ascii="Times New Roman" w:eastAsia="Times New Roman" w:hAnsi="Times New Roman" w:cs="Times New Roman"/>
      <w:b/>
      <w:bCs/>
    </w:rPr>
  </w:style>
  <w:style w:type="paragraph" w:customStyle="1" w:styleId="Tiu10">
    <w:name w:val="Tiêu đề #1"/>
    <w:basedOn w:val="Normal"/>
    <w:link w:val="Tiu1"/>
    <w:rsid w:val="00A16F99"/>
    <w:pPr>
      <w:widowControl w:val="0"/>
      <w:spacing w:before="0" w:after="40" w:line="322" w:lineRule="auto"/>
      <w:ind w:left="220" w:firstLine="740"/>
      <w:jc w:val="left"/>
      <w:outlineLvl w:val="0"/>
    </w:pPr>
    <w:rPr>
      <w:rFonts w:ascii="Times New Roman" w:eastAsia="Times New Roman" w:hAnsi="Times New Roman"/>
      <w:b/>
      <w:bCs/>
      <w:sz w:val="20"/>
      <w:szCs w:val="20"/>
      <w:lang w:val="x-none" w:eastAsia="x-none"/>
    </w:rPr>
  </w:style>
  <w:style w:type="character" w:styleId="UnresolvedMention">
    <w:name w:val="Unresolved Mention"/>
    <w:basedOn w:val="DefaultParagraphFont"/>
    <w:uiPriority w:val="99"/>
    <w:semiHidden/>
    <w:unhideWhenUsed/>
    <w:rsid w:val="00C87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1317">
      <w:bodyDiv w:val="1"/>
      <w:marLeft w:val="0"/>
      <w:marRight w:val="0"/>
      <w:marTop w:val="0"/>
      <w:marBottom w:val="0"/>
      <w:divBdr>
        <w:top w:val="none" w:sz="0" w:space="0" w:color="auto"/>
        <w:left w:val="none" w:sz="0" w:space="0" w:color="auto"/>
        <w:bottom w:val="none" w:sz="0" w:space="0" w:color="auto"/>
        <w:right w:val="none" w:sz="0" w:space="0" w:color="auto"/>
      </w:divBdr>
    </w:div>
    <w:div w:id="42872166">
      <w:bodyDiv w:val="1"/>
      <w:marLeft w:val="0"/>
      <w:marRight w:val="0"/>
      <w:marTop w:val="0"/>
      <w:marBottom w:val="0"/>
      <w:divBdr>
        <w:top w:val="none" w:sz="0" w:space="0" w:color="auto"/>
        <w:left w:val="none" w:sz="0" w:space="0" w:color="auto"/>
        <w:bottom w:val="none" w:sz="0" w:space="0" w:color="auto"/>
        <w:right w:val="none" w:sz="0" w:space="0" w:color="auto"/>
      </w:divBdr>
    </w:div>
    <w:div w:id="124740431">
      <w:bodyDiv w:val="1"/>
      <w:marLeft w:val="0"/>
      <w:marRight w:val="0"/>
      <w:marTop w:val="0"/>
      <w:marBottom w:val="0"/>
      <w:divBdr>
        <w:top w:val="none" w:sz="0" w:space="0" w:color="auto"/>
        <w:left w:val="none" w:sz="0" w:space="0" w:color="auto"/>
        <w:bottom w:val="none" w:sz="0" w:space="0" w:color="auto"/>
        <w:right w:val="none" w:sz="0" w:space="0" w:color="auto"/>
      </w:divBdr>
    </w:div>
    <w:div w:id="225335798">
      <w:bodyDiv w:val="1"/>
      <w:marLeft w:val="0"/>
      <w:marRight w:val="0"/>
      <w:marTop w:val="0"/>
      <w:marBottom w:val="0"/>
      <w:divBdr>
        <w:top w:val="none" w:sz="0" w:space="0" w:color="auto"/>
        <w:left w:val="none" w:sz="0" w:space="0" w:color="auto"/>
        <w:bottom w:val="none" w:sz="0" w:space="0" w:color="auto"/>
        <w:right w:val="none" w:sz="0" w:space="0" w:color="auto"/>
      </w:divBdr>
    </w:div>
    <w:div w:id="305202175">
      <w:bodyDiv w:val="1"/>
      <w:marLeft w:val="0"/>
      <w:marRight w:val="0"/>
      <w:marTop w:val="0"/>
      <w:marBottom w:val="0"/>
      <w:divBdr>
        <w:top w:val="none" w:sz="0" w:space="0" w:color="auto"/>
        <w:left w:val="none" w:sz="0" w:space="0" w:color="auto"/>
        <w:bottom w:val="none" w:sz="0" w:space="0" w:color="auto"/>
        <w:right w:val="none" w:sz="0" w:space="0" w:color="auto"/>
      </w:divBdr>
    </w:div>
    <w:div w:id="311257195">
      <w:bodyDiv w:val="1"/>
      <w:marLeft w:val="0"/>
      <w:marRight w:val="0"/>
      <w:marTop w:val="0"/>
      <w:marBottom w:val="0"/>
      <w:divBdr>
        <w:top w:val="none" w:sz="0" w:space="0" w:color="auto"/>
        <w:left w:val="none" w:sz="0" w:space="0" w:color="auto"/>
        <w:bottom w:val="none" w:sz="0" w:space="0" w:color="auto"/>
        <w:right w:val="none" w:sz="0" w:space="0" w:color="auto"/>
      </w:divBdr>
    </w:div>
    <w:div w:id="326641268">
      <w:bodyDiv w:val="1"/>
      <w:marLeft w:val="0"/>
      <w:marRight w:val="0"/>
      <w:marTop w:val="0"/>
      <w:marBottom w:val="0"/>
      <w:divBdr>
        <w:top w:val="none" w:sz="0" w:space="0" w:color="auto"/>
        <w:left w:val="none" w:sz="0" w:space="0" w:color="auto"/>
        <w:bottom w:val="none" w:sz="0" w:space="0" w:color="auto"/>
        <w:right w:val="none" w:sz="0" w:space="0" w:color="auto"/>
      </w:divBdr>
    </w:div>
    <w:div w:id="361252904">
      <w:bodyDiv w:val="1"/>
      <w:marLeft w:val="0"/>
      <w:marRight w:val="0"/>
      <w:marTop w:val="0"/>
      <w:marBottom w:val="0"/>
      <w:divBdr>
        <w:top w:val="none" w:sz="0" w:space="0" w:color="auto"/>
        <w:left w:val="none" w:sz="0" w:space="0" w:color="auto"/>
        <w:bottom w:val="none" w:sz="0" w:space="0" w:color="auto"/>
        <w:right w:val="none" w:sz="0" w:space="0" w:color="auto"/>
      </w:divBdr>
    </w:div>
    <w:div w:id="373429701">
      <w:bodyDiv w:val="1"/>
      <w:marLeft w:val="0"/>
      <w:marRight w:val="0"/>
      <w:marTop w:val="0"/>
      <w:marBottom w:val="0"/>
      <w:divBdr>
        <w:top w:val="none" w:sz="0" w:space="0" w:color="auto"/>
        <w:left w:val="none" w:sz="0" w:space="0" w:color="auto"/>
        <w:bottom w:val="none" w:sz="0" w:space="0" w:color="auto"/>
        <w:right w:val="none" w:sz="0" w:space="0" w:color="auto"/>
      </w:divBdr>
    </w:div>
    <w:div w:id="392050636">
      <w:bodyDiv w:val="1"/>
      <w:marLeft w:val="0"/>
      <w:marRight w:val="0"/>
      <w:marTop w:val="0"/>
      <w:marBottom w:val="0"/>
      <w:divBdr>
        <w:top w:val="none" w:sz="0" w:space="0" w:color="auto"/>
        <w:left w:val="none" w:sz="0" w:space="0" w:color="auto"/>
        <w:bottom w:val="none" w:sz="0" w:space="0" w:color="auto"/>
        <w:right w:val="none" w:sz="0" w:space="0" w:color="auto"/>
      </w:divBdr>
    </w:div>
    <w:div w:id="460344619">
      <w:bodyDiv w:val="1"/>
      <w:marLeft w:val="0"/>
      <w:marRight w:val="0"/>
      <w:marTop w:val="0"/>
      <w:marBottom w:val="0"/>
      <w:divBdr>
        <w:top w:val="none" w:sz="0" w:space="0" w:color="auto"/>
        <w:left w:val="none" w:sz="0" w:space="0" w:color="auto"/>
        <w:bottom w:val="none" w:sz="0" w:space="0" w:color="auto"/>
        <w:right w:val="none" w:sz="0" w:space="0" w:color="auto"/>
      </w:divBdr>
    </w:div>
    <w:div w:id="480732437">
      <w:bodyDiv w:val="1"/>
      <w:marLeft w:val="0"/>
      <w:marRight w:val="0"/>
      <w:marTop w:val="0"/>
      <w:marBottom w:val="0"/>
      <w:divBdr>
        <w:top w:val="none" w:sz="0" w:space="0" w:color="auto"/>
        <w:left w:val="none" w:sz="0" w:space="0" w:color="auto"/>
        <w:bottom w:val="none" w:sz="0" w:space="0" w:color="auto"/>
        <w:right w:val="none" w:sz="0" w:space="0" w:color="auto"/>
      </w:divBdr>
    </w:div>
    <w:div w:id="575164314">
      <w:bodyDiv w:val="1"/>
      <w:marLeft w:val="0"/>
      <w:marRight w:val="0"/>
      <w:marTop w:val="0"/>
      <w:marBottom w:val="0"/>
      <w:divBdr>
        <w:top w:val="none" w:sz="0" w:space="0" w:color="auto"/>
        <w:left w:val="none" w:sz="0" w:space="0" w:color="auto"/>
        <w:bottom w:val="none" w:sz="0" w:space="0" w:color="auto"/>
        <w:right w:val="none" w:sz="0" w:space="0" w:color="auto"/>
      </w:divBdr>
    </w:div>
    <w:div w:id="623390069">
      <w:bodyDiv w:val="1"/>
      <w:marLeft w:val="0"/>
      <w:marRight w:val="0"/>
      <w:marTop w:val="0"/>
      <w:marBottom w:val="0"/>
      <w:divBdr>
        <w:top w:val="none" w:sz="0" w:space="0" w:color="auto"/>
        <w:left w:val="none" w:sz="0" w:space="0" w:color="auto"/>
        <w:bottom w:val="none" w:sz="0" w:space="0" w:color="auto"/>
        <w:right w:val="none" w:sz="0" w:space="0" w:color="auto"/>
      </w:divBdr>
    </w:div>
    <w:div w:id="694186436">
      <w:bodyDiv w:val="1"/>
      <w:marLeft w:val="0"/>
      <w:marRight w:val="0"/>
      <w:marTop w:val="0"/>
      <w:marBottom w:val="0"/>
      <w:divBdr>
        <w:top w:val="none" w:sz="0" w:space="0" w:color="auto"/>
        <w:left w:val="none" w:sz="0" w:space="0" w:color="auto"/>
        <w:bottom w:val="none" w:sz="0" w:space="0" w:color="auto"/>
        <w:right w:val="none" w:sz="0" w:space="0" w:color="auto"/>
      </w:divBdr>
    </w:div>
    <w:div w:id="731854040">
      <w:bodyDiv w:val="1"/>
      <w:marLeft w:val="0"/>
      <w:marRight w:val="0"/>
      <w:marTop w:val="0"/>
      <w:marBottom w:val="0"/>
      <w:divBdr>
        <w:top w:val="none" w:sz="0" w:space="0" w:color="auto"/>
        <w:left w:val="none" w:sz="0" w:space="0" w:color="auto"/>
        <w:bottom w:val="none" w:sz="0" w:space="0" w:color="auto"/>
        <w:right w:val="none" w:sz="0" w:space="0" w:color="auto"/>
      </w:divBdr>
    </w:div>
    <w:div w:id="762606006">
      <w:bodyDiv w:val="1"/>
      <w:marLeft w:val="0"/>
      <w:marRight w:val="0"/>
      <w:marTop w:val="0"/>
      <w:marBottom w:val="0"/>
      <w:divBdr>
        <w:top w:val="none" w:sz="0" w:space="0" w:color="auto"/>
        <w:left w:val="none" w:sz="0" w:space="0" w:color="auto"/>
        <w:bottom w:val="none" w:sz="0" w:space="0" w:color="auto"/>
        <w:right w:val="none" w:sz="0" w:space="0" w:color="auto"/>
      </w:divBdr>
    </w:div>
    <w:div w:id="791099823">
      <w:bodyDiv w:val="1"/>
      <w:marLeft w:val="0"/>
      <w:marRight w:val="0"/>
      <w:marTop w:val="0"/>
      <w:marBottom w:val="0"/>
      <w:divBdr>
        <w:top w:val="none" w:sz="0" w:space="0" w:color="auto"/>
        <w:left w:val="none" w:sz="0" w:space="0" w:color="auto"/>
        <w:bottom w:val="none" w:sz="0" w:space="0" w:color="auto"/>
        <w:right w:val="none" w:sz="0" w:space="0" w:color="auto"/>
      </w:divBdr>
    </w:div>
    <w:div w:id="797990264">
      <w:bodyDiv w:val="1"/>
      <w:marLeft w:val="0"/>
      <w:marRight w:val="0"/>
      <w:marTop w:val="0"/>
      <w:marBottom w:val="0"/>
      <w:divBdr>
        <w:top w:val="none" w:sz="0" w:space="0" w:color="auto"/>
        <w:left w:val="none" w:sz="0" w:space="0" w:color="auto"/>
        <w:bottom w:val="none" w:sz="0" w:space="0" w:color="auto"/>
        <w:right w:val="none" w:sz="0" w:space="0" w:color="auto"/>
      </w:divBdr>
    </w:div>
    <w:div w:id="903948431">
      <w:bodyDiv w:val="1"/>
      <w:marLeft w:val="0"/>
      <w:marRight w:val="0"/>
      <w:marTop w:val="0"/>
      <w:marBottom w:val="0"/>
      <w:divBdr>
        <w:top w:val="none" w:sz="0" w:space="0" w:color="auto"/>
        <w:left w:val="none" w:sz="0" w:space="0" w:color="auto"/>
        <w:bottom w:val="none" w:sz="0" w:space="0" w:color="auto"/>
        <w:right w:val="none" w:sz="0" w:space="0" w:color="auto"/>
      </w:divBdr>
    </w:div>
    <w:div w:id="912469550">
      <w:bodyDiv w:val="1"/>
      <w:marLeft w:val="0"/>
      <w:marRight w:val="0"/>
      <w:marTop w:val="0"/>
      <w:marBottom w:val="0"/>
      <w:divBdr>
        <w:top w:val="none" w:sz="0" w:space="0" w:color="auto"/>
        <w:left w:val="none" w:sz="0" w:space="0" w:color="auto"/>
        <w:bottom w:val="none" w:sz="0" w:space="0" w:color="auto"/>
        <w:right w:val="none" w:sz="0" w:space="0" w:color="auto"/>
      </w:divBdr>
    </w:div>
    <w:div w:id="964655704">
      <w:bodyDiv w:val="1"/>
      <w:marLeft w:val="0"/>
      <w:marRight w:val="0"/>
      <w:marTop w:val="0"/>
      <w:marBottom w:val="0"/>
      <w:divBdr>
        <w:top w:val="none" w:sz="0" w:space="0" w:color="auto"/>
        <w:left w:val="none" w:sz="0" w:space="0" w:color="auto"/>
        <w:bottom w:val="none" w:sz="0" w:space="0" w:color="auto"/>
        <w:right w:val="none" w:sz="0" w:space="0" w:color="auto"/>
      </w:divBdr>
    </w:div>
    <w:div w:id="1066804605">
      <w:bodyDiv w:val="1"/>
      <w:marLeft w:val="0"/>
      <w:marRight w:val="0"/>
      <w:marTop w:val="0"/>
      <w:marBottom w:val="0"/>
      <w:divBdr>
        <w:top w:val="none" w:sz="0" w:space="0" w:color="auto"/>
        <w:left w:val="none" w:sz="0" w:space="0" w:color="auto"/>
        <w:bottom w:val="none" w:sz="0" w:space="0" w:color="auto"/>
        <w:right w:val="none" w:sz="0" w:space="0" w:color="auto"/>
      </w:divBdr>
    </w:div>
    <w:div w:id="1067073870">
      <w:bodyDiv w:val="1"/>
      <w:marLeft w:val="0"/>
      <w:marRight w:val="0"/>
      <w:marTop w:val="0"/>
      <w:marBottom w:val="0"/>
      <w:divBdr>
        <w:top w:val="none" w:sz="0" w:space="0" w:color="auto"/>
        <w:left w:val="none" w:sz="0" w:space="0" w:color="auto"/>
        <w:bottom w:val="none" w:sz="0" w:space="0" w:color="auto"/>
        <w:right w:val="none" w:sz="0" w:space="0" w:color="auto"/>
      </w:divBdr>
    </w:div>
    <w:div w:id="1204755941">
      <w:bodyDiv w:val="1"/>
      <w:marLeft w:val="0"/>
      <w:marRight w:val="0"/>
      <w:marTop w:val="0"/>
      <w:marBottom w:val="0"/>
      <w:divBdr>
        <w:top w:val="none" w:sz="0" w:space="0" w:color="auto"/>
        <w:left w:val="none" w:sz="0" w:space="0" w:color="auto"/>
        <w:bottom w:val="none" w:sz="0" w:space="0" w:color="auto"/>
        <w:right w:val="none" w:sz="0" w:space="0" w:color="auto"/>
      </w:divBdr>
    </w:div>
    <w:div w:id="1301499383">
      <w:bodyDiv w:val="1"/>
      <w:marLeft w:val="0"/>
      <w:marRight w:val="0"/>
      <w:marTop w:val="0"/>
      <w:marBottom w:val="0"/>
      <w:divBdr>
        <w:top w:val="none" w:sz="0" w:space="0" w:color="auto"/>
        <w:left w:val="none" w:sz="0" w:space="0" w:color="auto"/>
        <w:bottom w:val="none" w:sz="0" w:space="0" w:color="auto"/>
        <w:right w:val="none" w:sz="0" w:space="0" w:color="auto"/>
      </w:divBdr>
    </w:div>
    <w:div w:id="1352996249">
      <w:bodyDiv w:val="1"/>
      <w:marLeft w:val="0"/>
      <w:marRight w:val="0"/>
      <w:marTop w:val="0"/>
      <w:marBottom w:val="0"/>
      <w:divBdr>
        <w:top w:val="none" w:sz="0" w:space="0" w:color="auto"/>
        <w:left w:val="none" w:sz="0" w:space="0" w:color="auto"/>
        <w:bottom w:val="none" w:sz="0" w:space="0" w:color="auto"/>
        <w:right w:val="none" w:sz="0" w:space="0" w:color="auto"/>
      </w:divBdr>
    </w:div>
    <w:div w:id="1361859556">
      <w:bodyDiv w:val="1"/>
      <w:marLeft w:val="0"/>
      <w:marRight w:val="0"/>
      <w:marTop w:val="0"/>
      <w:marBottom w:val="0"/>
      <w:divBdr>
        <w:top w:val="none" w:sz="0" w:space="0" w:color="auto"/>
        <w:left w:val="none" w:sz="0" w:space="0" w:color="auto"/>
        <w:bottom w:val="none" w:sz="0" w:space="0" w:color="auto"/>
        <w:right w:val="none" w:sz="0" w:space="0" w:color="auto"/>
      </w:divBdr>
    </w:div>
    <w:div w:id="1393388574">
      <w:bodyDiv w:val="1"/>
      <w:marLeft w:val="0"/>
      <w:marRight w:val="0"/>
      <w:marTop w:val="0"/>
      <w:marBottom w:val="0"/>
      <w:divBdr>
        <w:top w:val="none" w:sz="0" w:space="0" w:color="auto"/>
        <w:left w:val="none" w:sz="0" w:space="0" w:color="auto"/>
        <w:bottom w:val="none" w:sz="0" w:space="0" w:color="auto"/>
        <w:right w:val="none" w:sz="0" w:space="0" w:color="auto"/>
      </w:divBdr>
    </w:div>
    <w:div w:id="1495418668">
      <w:bodyDiv w:val="1"/>
      <w:marLeft w:val="0"/>
      <w:marRight w:val="0"/>
      <w:marTop w:val="0"/>
      <w:marBottom w:val="0"/>
      <w:divBdr>
        <w:top w:val="none" w:sz="0" w:space="0" w:color="auto"/>
        <w:left w:val="none" w:sz="0" w:space="0" w:color="auto"/>
        <w:bottom w:val="none" w:sz="0" w:space="0" w:color="auto"/>
        <w:right w:val="none" w:sz="0" w:space="0" w:color="auto"/>
      </w:divBdr>
    </w:div>
    <w:div w:id="1573613933">
      <w:bodyDiv w:val="1"/>
      <w:marLeft w:val="0"/>
      <w:marRight w:val="0"/>
      <w:marTop w:val="0"/>
      <w:marBottom w:val="0"/>
      <w:divBdr>
        <w:top w:val="none" w:sz="0" w:space="0" w:color="auto"/>
        <w:left w:val="none" w:sz="0" w:space="0" w:color="auto"/>
        <w:bottom w:val="none" w:sz="0" w:space="0" w:color="auto"/>
        <w:right w:val="none" w:sz="0" w:space="0" w:color="auto"/>
      </w:divBdr>
    </w:div>
    <w:div w:id="1622223062">
      <w:bodyDiv w:val="1"/>
      <w:marLeft w:val="0"/>
      <w:marRight w:val="0"/>
      <w:marTop w:val="0"/>
      <w:marBottom w:val="0"/>
      <w:divBdr>
        <w:top w:val="none" w:sz="0" w:space="0" w:color="auto"/>
        <w:left w:val="none" w:sz="0" w:space="0" w:color="auto"/>
        <w:bottom w:val="none" w:sz="0" w:space="0" w:color="auto"/>
        <w:right w:val="none" w:sz="0" w:space="0" w:color="auto"/>
      </w:divBdr>
    </w:div>
    <w:div w:id="1662343359">
      <w:bodyDiv w:val="1"/>
      <w:marLeft w:val="0"/>
      <w:marRight w:val="0"/>
      <w:marTop w:val="0"/>
      <w:marBottom w:val="0"/>
      <w:divBdr>
        <w:top w:val="none" w:sz="0" w:space="0" w:color="auto"/>
        <w:left w:val="none" w:sz="0" w:space="0" w:color="auto"/>
        <w:bottom w:val="none" w:sz="0" w:space="0" w:color="auto"/>
        <w:right w:val="none" w:sz="0" w:space="0" w:color="auto"/>
      </w:divBdr>
    </w:div>
    <w:div w:id="1796632836">
      <w:bodyDiv w:val="1"/>
      <w:marLeft w:val="0"/>
      <w:marRight w:val="0"/>
      <w:marTop w:val="0"/>
      <w:marBottom w:val="0"/>
      <w:divBdr>
        <w:top w:val="none" w:sz="0" w:space="0" w:color="auto"/>
        <w:left w:val="none" w:sz="0" w:space="0" w:color="auto"/>
        <w:bottom w:val="none" w:sz="0" w:space="0" w:color="auto"/>
        <w:right w:val="none" w:sz="0" w:space="0" w:color="auto"/>
      </w:divBdr>
    </w:div>
    <w:div w:id="1834107246">
      <w:bodyDiv w:val="1"/>
      <w:marLeft w:val="0"/>
      <w:marRight w:val="0"/>
      <w:marTop w:val="0"/>
      <w:marBottom w:val="0"/>
      <w:divBdr>
        <w:top w:val="none" w:sz="0" w:space="0" w:color="auto"/>
        <w:left w:val="none" w:sz="0" w:space="0" w:color="auto"/>
        <w:bottom w:val="none" w:sz="0" w:space="0" w:color="auto"/>
        <w:right w:val="none" w:sz="0" w:space="0" w:color="auto"/>
      </w:divBdr>
    </w:div>
    <w:div w:id="1891114176">
      <w:bodyDiv w:val="1"/>
      <w:marLeft w:val="0"/>
      <w:marRight w:val="0"/>
      <w:marTop w:val="0"/>
      <w:marBottom w:val="0"/>
      <w:divBdr>
        <w:top w:val="none" w:sz="0" w:space="0" w:color="auto"/>
        <w:left w:val="none" w:sz="0" w:space="0" w:color="auto"/>
        <w:bottom w:val="none" w:sz="0" w:space="0" w:color="auto"/>
        <w:right w:val="none" w:sz="0" w:space="0" w:color="auto"/>
      </w:divBdr>
    </w:div>
    <w:div w:id="1930305080">
      <w:bodyDiv w:val="1"/>
      <w:marLeft w:val="0"/>
      <w:marRight w:val="0"/>
      <w:marTop w:val="0"/>
      <w:marBottom w:val="0"/>
      <w:divBdr>
        <w:top w:val="none" w:sz="0" w:space="0" w:color="auto"/>
        <w:left w:val="none" w:sz="0" w:space="0" w:color="auto"/>
        <w:bottom w:val="none" w:sz="0" w:space="0" w:color="auto"/>
        <w:right w:val="none" w:sz="0" w:space="0" w:color="auto"/>
      </w:divBdr>
    </w:div>
    <w:div w:id="1973053550">
      <w:bodyDiv w:val="1"/>
      <w:marLeft w:val="0"/>
      <w:marRight w:val="0"/>
      <w:marTop w:val="0"/>
      <w:marBottom w:val="0"/>
      <w:divBdr>
        <w:top w:val="none" w:sz="0" w:space="0" w:color="auto"/>
        <w:left w:val="none" w:sz="0" w:space="0" w:color="auto"/>
        <w:bottom w:val="none" w:sz="0" w:space="0" w:color="auto"/>
        <w:right w:val="none" w:sz="0" w:space="0" w:color="auto"/>
      </w:divBdr>
    </w:div>
    <w:div w:id="2024933347">
      <w:bodyDiv w:val="1"/>
      <w:marLeft w:val="0"/>
      <w:marRight w:val="0"/>
      <w:marTop w:val="0"/>
      <w:marBottom w:val="0"/>
      <w:divBdr>
        <w:top w:val="none" w:sz="0" w:space="0" w:color="auto"/>
        <w:left w:val="none" w:sz="0" w:space="0" w:color="auto"/>
        <w:bottom w:val="none" w:sz="0" w:space="0" w:color="auto"/>
        <w:right w:val="none" w:sz="0" w:space="0" w:color="auto"/>
      </w:divBdr>
    </w:div>
    <w:div w:id="2030794528">
      <w:bodyDiv w:val="1"/>
      <w:marLeft w:val="0"/>
      <w:marRight w:val="0"/>
      <w:marTop w:val="0"/>
      <w:marBottom w:val="0"/>
      <w:divBdr>
        <w:top w:val="none" w:sz="0" w:space="0" w:color="auto"/>
        <w:left w:val="none" w:sz="0" w:space="0" w:color="auto"/>
        <w:bottom w:val="none" w:sz="0" w:space="0" w:color="auto"/>
        <w:right w:val="none" w:sz="0" w:space="0" w:color="auto"/>
      </w:divBdr>
    </w:div>
    <w:div w:id="212580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B7AC1-4DF4-48A4-A245-7E9E0C60A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148</Pages>
  <Words>41893</Words>
  <Characters>238792</Characters>
  <Application>Microsoft Office Word</Application>
  <DocSecurity>0</DocSecurity>
  <Lines>1989</Lines>
  <Paragraphs>560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Administrator</cp:lastModifiedBy>
  <cp:revision>18</cp:revision>
  <cp:lastPrinted>2024-10-06T19:30:00Z</cp:lastPrinted>
  <dcterms:created xsi:type="dcterms:W3CDTF">2026-03-26T09:26:00Z</dcterms:created>
  <dcterms:modified xsi:type="dcterms:W3CDTF">2026-03-26T10:28:00Z</dcterms:modified>
</cp:coreProperties>
</file>